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BD117F" w14:textId="77777777" w:rsidR="00FA1FD1" w:rsidRDefault="006239A2" w:rsidP="005F5FCA">
      <w:pPr>
        <w:jc w:val="center"/>
        <w:rPr>
          <w:b/>
        </w:rPr>
      </w:pPr>
      <w:r>
        <w:rPr>
          <w:noProof/>
        </w:rPr>
        <w:drawing>
          <wp:inline distT="0" distB="0" distL="0" distR="0" wp14:anchorId="3762FC0F" wp14:editId="2CE021D5">
            <wp:extent cx="6437376" cy="8330723"/>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43205" cy="8338267"/>
                    </a:xfrm>
                    <a:prstGeom prst="rect">
                      <a:avLst/>
                    </a:prstGeom>
                  </pic:spPr>
                </pic:pic>
              </a:graphicData>
            </a:graphic>
          </wp:inline>
        </w:drawing>
      </w:r>
    </w:p>
    <w:p w14:paraId="51550B61" w14:textId="0F604CEB" w:rsidR="00FA1FD1" w:rsidRDefault="000B4F47" w:rsidP="006239A2">
      <w:pPr>
        <w:jc w:val="center"/>
        <w:rPr>
          <w:b/>
        </w:rPr>
      </w:pPr>
      <w:r>
        <w:rPr>
          <w:noProof/>
        </w:rPr>
        <w:lastRenderedPageBreak/>
        <w:drawing>
          <wp:inline distT="0" distB="0" distL="0" distR="0" wp14:anchorId="7C737D8D" wp14:editId="0904F2E4">
            <wp:extent cx="6481099" cy="8387304"/>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9">
                      <a:extLst>
                        <a:ext uri="{28A0092B-C50C-407E-A947-70E740481C1C}">
                          <a14:useLocalDpi xmlns:a14="http://schemas.microsoft.com/office/drawing/2010/main" val="0"/>
                        </a:ext>
                      </a:extLst>
                    </a:blip>
                    <a:stretch>
                      <a:fillRect/>
                    </a:stretch>
                  </pic:blipFill>
                  <pic:spPr>
                    <a:xfrm>
                      <a:off x="0" y="0"/>
                      <a:ext cx="6481099" cy="8387304"/>
                    </a:xfrm>
                    <a:prstGeom prst="rect">
                      <a:avLst/>
                    </a:prstGeom>
                  </pic:spPr>
                </pic:pic>
              </a:graphicData>
            </a:graphic>
          </wp:inline>
        </w:drawing>
      </w:r>
    </w:p>
    <w:p w14:paraId="0DCA0D85" w14:textId="6C65F93A" w:rsidR="00CB01DD" w:rsidRDefault="00CB01DD" w:rsidP="00CB01DD">
      <w:bookmarkStart w:id="0" w:name="_Hlk534294343"/>
    </w:p>
    <w:p w14:paraId="1B755E77" w14:textId="77777777" w:rsidR="00CB01DD" w:rsidRDefault="00CB01DD" w:rsidP="00CB01DD"/>
    <w:bookmarkEnd w:id="0"/>
    <w:p w14:paraId="00B5C916" w14:textId="40893FEB" w:rsidR="00CB01DD" w:rsidRDefault="00CB01DD" w:rsidP="00CB01DD">
      <w:pPr>
        <w:rPr>
          <w:spacing w:val="-3"/>
        </w:rPr>
      </w:pPr>
    </w:p>
    <w:p w14:paraId="5EFE0669" w14:textId="34C18913" w:rsidR="006239A2" w:rsidRDefault="006239A2" w:rsidP="006239A2">
      <w:pPr>
        <w:jc w:val="center"/>
      </w:pPr>
    </w:p>
    <w:p w14:paraId="4DE3BD16" w14:textId="1F1724A0" w:rsidR="005F5FCA" w:rsidRPr="0004440F" w:rsidRDefault="00FA1FD1" w:rsidP="009119FA">
      <w:pPr>
        <w:rPr>
          <w:b/>
        </w:rPr>
      </w:pPr>
      <w:r>
        <w:rPr>
          <w:b/>
        </w:rPr>
        <w:br w:type="page"/>
      </w:r>
    </w:p>
    <w:p w14:paraId="34D9DEF1" w14:textId="77777777" w:rsidR="005F5FCA" w:rsidRDefault="005F5FCA" w:rsidP="005F5FCA">
      <w:pPr>
        <w:pBdr>
          <w:top w:val="single" w:sz="36" w:space="1" w:color="auto" w:shadow="1"/>
          <w:left w:val="single" w:sz="36" w:space="4" w:color="auto" w:shadow="1"/>
          <w:bottom w:val="single" w:sz="36" w:space="1" w:color="auto" w:shadow="1"/>
          <w:right w:val="single" w:sz="36" w:space="4" w:color="auto" w:shadow="1"/>
        </w:pBdr>
        <w:tabs>
          <w:tab w:val="left" w:pos="-720"/>
        </w:tabs>
        <w:suppressAutoHyphens/>
        <w:jc w:val="both"/>
        <w:rPr>
          <w:spacing w:val="-2"/>
          <w:sz w:val="16"/>
        </w:rPr>
      </w:pPr>
    </w:p>
    <w:p w14:paraId="254A973F" w14:textId="77777777" w:rsidR="005F5FCA" w:rsidRDefault="005F5FCA" w:rsidP="005F5FCA">
      <w:pPr>
        <w:pBdr>
          <w:top w:val="single" w:sz="36" w:space="1" w:color="auto" w:shadow="1"/>
          <w:left w:val="single" w:sz="36" w:space="4" w:color="auto" w:shadow="1"/>
          <w:bottom w:val="single" w:sz="36" w:space="1" w:color="auto" w:shadow="1"/>
          <w:right w:val="single" w:sz="36" w:space="4" w:color="auto" w:shadow="1"/>
        </w:pBdr>
        <w:tabs>
          <w:tab w:val="left" w:pos="-720"/>
        </w:tabs>
        <w:suppressAutoHyphens/>
        <w:jc w:val="center"/>
        <w:outlineLvl w:val="0"/>
        <w:rPr>
          <w:b/>
        </w:rPr>
      </w:pPr>
      <w:r>
        <w:rPr>
          <w:b/>
        </w:rPr>
        <w:t>INSTRUCTOR</w:t>
      </w:r>
    </w:p>
    <w:p w14:paraId="3999219B" w14:textId="77777777" w:rsidR="005F5FCA" w:rsidRDefault="005F5FCA" w:rsidP="005F5FCA">
      <w:pPr>
        <w:pBdr>
          <w:top w:val="single" w:sz="36" w:space="1" w:color="auto" w:shadow="1"/>
          <w:left w:val="single" w:sz="36" w:space="4" w:color="auto" w:shadow="1"/>
          <w:bottom w:val="single" w:sz="36" w:space="1" w:color="auto" w:shadow="1"/>
          <w:right w:val="single" w:sz="36" w:space="4" w:color="auto" w:shadow="1"/>
        </w:pBdr>
        <w:tabs>
          <w:tab w:val="left" w:pos="-720"/>
        </w:tabs>
        <w:suppressAutoHyphens/>
        <w:jc w:val="center"/>
        <w:outlineLvl w:val="0"/>
        <w:rPr>
          <w:b/>
        </w:rPr>
      </w:pPr>
    </w:p>
    <w:p w14:paraId="42AB095B" w14:textId="77777777" w:rsidR="005F5FCA" w:rsidRDefault="005F5FCA" w:rsidP="005F5FCA">
      <w:pPr>
        <w:tabs>
          <w:tab w:val="right" w:pos="9360"/>
        </w:tabs>
        <w:suppressAutoHyphens/>
        <w:jc w:val="both"/>
        <w:rPr>
          <w:spacing w:val="-3"/>
        </w:rPr>
      </w:pPr>
    </w:p>
    <w:p w14:paraId="3692BDED" w14:textId="77777777" w:rsidR="003B1919" w:rsidRDefault="003B1919" w:rsidP="005F5FCA">
      <w:pPr>
        <w:tabs>
          <w:tab w:val="left" w:pos="-720"/>
          <w:tab w:val="left" w:pos="2520"/>
        </w:tabs>
        <w:suppressAutoHyphens/>
        <w:jc w:val="both"/>
        <w:rPr>
          <w:b/>
          <w:spacing w:val="-3"/>
        </w:rPr>
      </w:pPr>
    </w:p>
    <w:p w14:paraId="368D0D15" w14:textId="77777777" w:rsidR="003B1919" w:rsidRDefault="003B1919" w:rsidP="005F5FCA">
      <w:pPr>
        <w:tabs>
          <w:tab w:val="left" w:pos="-720"/>
          <w:tab w:val="left" w:pos="2520"/>
        </w:tabs>
        <w:suppressAutoHyphens/>
        <w:jc w:val="both"/>
        <w:rPr>
          <w:b/>
          <w:spacing w:val="-3"/>
        </w:rPr>
      </w:pPr>
    </w:p>
    <w:p w14:paraId="5C3BAC41" w14:textId="77777777" w:rsidR="005F5FCA" w:rsidRDefault="003B1919" w:rsidP="005F5FCA">
      <w:pPr>
        <w:tabs>
          <w:tab w:val="left" w:pos="-720"/>
          <w:tab w:val="left" w:pos="2520"/>
        </w:tabs>
        <w:suppressAutoHyphens/>
        <w:jc w:val="both"/>
        <w:rPr>
          <w:spacing w:val="-3"/>
        </w:rPr>
      </w:pPr>
      <w:r w:rsidRPr="003B1919">
        <w:rPr>
          <w:b/>
          <w:noProof/>
          <w:spacing w:val="-3"/>
        </w:rPr>
        <mc:AlternateContent>
          <mc:Choice Requires="wps">
            <w:drawing>
              <wp:anchor distT="45720" distB="45720" distL="114300" distR="114300" simplePos="0" relativeHeight="251659264" behindDoc="0" locked="0" layoutInCell="1" allowOverlap="1" wp14:anchorId="5970DC27" wp14:editId="59BA9983">
                <wp:simplePos x="0" y="0"/>
                <wp:positionH relativeFrom="column">
                  <wp:posOffset>45720</wp:posOffset>
                </wp:positionH>
                <wp:positionV relativeFrom="paragraph">
                  <wp:posOffset>67310</wp:posOffset>
                </wp:positionV>
                <wp:extent cx="1573530" cy="1539240"/>
                <wp:effectExtent l="0" t="0" r="762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539240"/>
                        </a:xfrm>
                        <a:prstGeom prst="rect">
                          <a:avLst/>
                        </a:prstGeom>
                        <a:solidFill>
                          <a:srgbClr val="FFFFFF"/>
                        </a:solidFill>
                        <a:ln w="9525">
                          <a:noFill/>
                          <a:miter lim="800000"/>
                          <a:headEnd/>
                          <a:tailEnd/>
                        </a:ln>
                      </wps:spPr>
                      <wps:txbx>
                        <w:txbxContent>
                          <w:p w14:paraId="5F3F2CF2" w14:textId="77777777" w:rsidR="00140F3D" w:rsidRDefault="00140F3D">
                            <w:r w:rsidRPr="003B1919">
                              <w:rPr>
                                <w:noProof/>
                              </w:rPr>
                              <w:drawing>
                                <wp:inline distT="0" distB="0" distL="0" distR="0" wp14:anchorId="4D0932D6" wp14:editId="74F018F3">
                                  <wp:extent cx="1517751" cy="141351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3605" cy="14189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70DC27" id="_x0000_t202" coordsize="21600,21600" o:spt="202" path="m,l,21600r21600,l21600,xe">
                <v:stroke joinstyle="miter"/>
                <v:path gradientshapeok="t" o:connecttype="rect"/>
              </v:shapetype>
              <v:shape id="_x0000_s1026" type="#_x0000_t202" style="position:absolute;left:0;text-align:left;margin-left:3.6pt;margin-top:5.3pt;width:123.9pt;height:121.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" stroked="f">
                <v:textbox>
                  <w:txbxContent>
                    <w:p w14:paraId="5F3F2CF2" w14:textId="77777777" w:rsidR="00140F3D" w:rsidRDefault="00140F3D">
                      <w:r w:rsidRPr="003B1919">
                        <w:rPr>
                          <w:noProof/>
                        </w:rPr>
                        <w:drawing>
                          <wp:inline distT="0" distB="0" distL="0" distR="0" wp14:anchorId="4D0932D6" wp14:editId="74F018F3">
                            <wp:extent cx="1517751" cy="141351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3605" cy="1418962"/>
                                    </a:xfrm>
                                    <a:prstGeom prst="rect">
                                      <a:avLst/>
                                    </a:prstGeom>
                                    <a:noFill/>
                                    <a:ln>
                                      <a:noFill/>
                                    </a:ln>
                                  </pic:spPr>
                                </pic:pic>
                              </a:graphicData>
                            </a:graphic>
                          </wp:inline>
                        </w:drawing>
                      </w:r>
                    </w:p>
                  </w:txbxContent>
                </v:textbox>
                <w10:wrap type="square"/>
              </v:shape>
            </w:pict>
          </mc:Fallback>
        </mc:AlternateContent>
      </w:r>
      <w:r w:rsidR="005F5FCA" w:rsidRPr="000C5BAA">
        <w:rPr>
          <w:b/>
          <w:spacing w:val="-3"/>
        </w:rPr>
        <w:t>Deborah Crawford</w:t>
      </w:r>
      <w:r w:rsidR="005F5FCA">
        <w:rPr>
          <w:spacing w:val="-3"/>
        </w:rPr>
        <w:t xml:space="preserve"> is the President of gettechnical inc, a </w:t>
      </w:r>
      <w:r w:rsidR="00291389">
        <w:rPr>
          <w:spacing w:val="-3"/>
        </w:rPr>
        <w:t>Virginia</w:t>
      </w:r>
      <w:r w:rsidR="005F5FCA">
        <w:rPr>
          <w:spacing w:val="-3"/>
        </w:rPr>
        <w:t>-based firm, specializing in the education of banks and credit unions across the nation.  Her 28+ years of banking and teaching experience began at Hibernia National Bank in New Orleans. She graduated from Louisiana State University with both her bachelor's and master’s degrees.  Deborah's specialty is in the deposit side of the financial institution where she teaches seminars on regulations, documentation, insurance and Individual Retirement Accounts.</w:t>
      </w:r>
    </w:p>
    <w:p w14:paraId="784C1A58" w14:textId="29FF5D79" w:rsidR="005F5FCA" w:rsidRDefault="00980377" w:rsidP="005F5FCA">
      <w:pPr>
        <w:tabs>
          <w:tab w:val="left" w:pos="-720"/>
          <w:tab w:val="left" w:pos="2520"/>
        </w:tabs>
        <w:suppressAutoHyphens/>
        <w:jc w:val="both"/>
        <w:rPr>
          <w:spacing w:val="-3"/>
        </w:rPr>
      </w:pPr>
      <w:hyperlink r:id="rId11" w:history="1">
        <w:r w:rsidR="00484EE1" w:rsidRPr="005D7C6D">
          <w:rPr>
            <w:rStyle w:val="Hyperlink"/>
          </w:rPr>
          <w:t>gettechnicalincorporated@gmail.com</w:t>
        </w:r>
      </w:hyperlink>
      <w:r w:rsidR="005F5FCA">
        <w:rPr>
          <w:spacing w:val="-3"/>
        </w:rPr>
        <w:t xml:space="preserve"> (e-mail)</w:t>
      </w:r>
    </w:p>
    <w:p w14:paraId="1A9B8EEB" w14:textId="77777777" w:rsidR="005F5FCA" w:rsidRDefault="00980377" w:rsidP="005F5FCA">
      <w:pPr>
        <w:tabs>
          <w:tab w:val="left" w:pos="-720"/>
          <w:tab w:val="left" w:pos="2520"/>
        </w:tabs>
        <w:suppressAutoHyphens/>
        <w:ind w:left="2070"/>
        <w:jc w:val="both"/>
        <w:rPr>
          <w:spacing w:val="-3"/>
        </w:rPr>
      </w:pPr>
      <w:hyperlink r:id="rId12" w:history="1">
        <w:r w:rsidR="005F5FCA">
          <w:rPr>
            <w:rStyle w:val="Hyperlink"/>
            <w:spacing w:val="-3"/>
          </w:rPr>
          <w:t>www.gettechnicalinc.com</w:t>
        </w:r>
      </w:hyperlink>
      <w:r w:rsidR="005F5FCA">
        <w:rPr>
          <w:spacing w:val="-3"/>
        </w:rPr>
        <w:t xml:space="preserve"> (website)</w:t>
      </w:r>
    </w:p>
    <w:p w14:paraId="5CC6850B" w14:textId="77777777" w:rsidR="005F5FCA" w:rsidRDefault="005F5FCA" w:rsidP="005F5FCA">
      <w:pPr>
        <w:rPr>
          <w:spacing w:val="-3"/>
        </w:rPr>
      </w:pPr>
    </w:p>
    <w:p w14:paraId="46EACF43" w14:textId="77777777" w:rsidR="005F5FCA" w:rsidRDefault="005F5FCA" w:rsidP="005F5FCA">
      <w:pPr>
        <w:rPr>
          <w:spacing w:val="-3"/>
        </w:rPr>
      </w:pPr>
    </w:p>
    <w:p w14:paraId="391E1621" w14:textId="77777777" w:rsidR="005F5FCA" w:rsidRDefault="005F5FCA" w:rsidP="005F5FCA">
      <w:pPr>
        <w:rPr>
          <w:spacing w:val="-3"/>
        </w:rPr>
      </w:pPr>
    </w:p>
    <w:p w14:paraId="5243D331" w14:textId="77777777" w:rsidR="005F5FCA" w:rsidRDefault="005F5FCA" w:rsidP="005F5FCA">
      <w:pPr>
        <w:rPr>
          <w:spacing w:val="-3"/>
        </w:rPr>
      </w:pPr>
      <w:r>
        <w:rPr>
          <w:spacing w:val="-3"/>
        </w:rPr>
        <w:br w:type="page"/>
      </w:r>
    </w:p>
    <w:p w14:paraId="0F09EB86" w14:textId="77777777" w:rsidR="005F5FCA" w:rsidRDefault="005F5FCA" w:rsidP="005F5FCA">
      <w:pPr>
        <w:rPr>
          <w:spacing w:val="-3"/>
        </w:rPr>
      </w:pPr>
    </w:p>
    <w:p w14:paraId="0A9D3CAA" w14:textId="77777777" w:rsidR="0012300E" w:rsidRPr="0012300E" w:rsidRDefault="0012300E" w:rsidP="00304059">
      <w:pPr>
        <w:pBdr>
          <w:top w:val="single" w:sz="18" w:space="10" w:color="auto"/>
          <w:left w:val="single" w:sz="18" w:space="4" w:color="auto"/>
          <w:bottom w:val="single" w:sz="18" w:space="10" w:color="auto"/>
          <w:right w:val="single" w:sz="18" w:space="4" w:color="auto"/>
        </w:pBdr>
        <w:jc w:val="center"/>
        <w:rPr>
          <w:b/>
          <w:spacing w:val="-3"/>
          <w:sz w:val="32"/>
        </w:rPr>
      </w:pPr>
      <w:r w:rsidRPr="0012300E">
        <w:rPr>
          <w:b/>
          <w:spacing w:val="-3"/>
          <w:sz w:val="32"/>
        </w:rPr>
        <w:t>Table of Contents</w:t>
      </w:r>
    </w:p>
    <w:p w14:paraId="4D2CF616" w14:textId="77777777" w:rsidR="0012300E" w:rsidRDefault="0012300E">
      <w:pPr>
        <w:rPr>
          <w:spacing w:val="-3"/>
        </w:rPr>
      </w:pPr>
    </w:p>
    <w:p w14:paraId="2A7BD120" w14:textId="3F709D35" w:rsidR="00D54521" w:rsidRDefault="00D51740">
      <w:pPr>
        <w:pStyle w:val="TOC1"/>
        <w:rPr>
          <w:rFonts w:asciiTheme="minorHAnsi" w:eastAsiaTheme="minorEastAsia" w:hAnsiTheme="minorHAnsi" w:cstheme="minorBidi"/>
          <w:b w:val="0"/>
          <w:bCs w:val="0"/>
          <w:caps w:val="0"/>
          <w:noProof/>
          <w:sz w:val="22"/>
          <w:szCs w:val="22"/>
          <w:u w:val="none"/>
        </w:rPr>
      </w:pPr>
      <w:r>
        <w:rPr>
          <w:smallCaps/>
          <w:spacing w:val="-3"/>
        </w:rPr>
        <w:fldChar w:fldCharType="begin"/>
      </w:r>
      <w:r w:rsidR="00F00CE6">
        <w:rPr>
          <w:spacing w:val="-3"/>
        </w:rPr>
        <w:instrText xml:space="preserve"> TOC \h \z \t "SubChaptertitle,2,Chaptertitle,1,Style2,2" </w:instrText>
      </w:r>
      <w:r>
        <w:rPr>
          <w:smallCaps/>
          <w:spacing w:val="-3"/>
        </w:rPr>
        <w:fldChar w:fldCharType="separate"/>
      </w:r>
      <w:hyperlink w:anchor="_Toc50452405" w:history="1">
        <w:r w:rsidR="00D54521" w:rsidRPr="00C410B6">
          <w:rPr>
            <w:rStyle w:val="Hyperlink"/>
            <w:noProof/>
          </w:rPr>
          <w:t>Executive Summary</w:t>
        </w:r>
        <w:r w:rsidR="00D54521">
          <w:rPr>
            <w:noProof/>
            <w:webHidden/>
          </w:rPr>
          <w:tab/>
        </w:r>
        <w:r w:rsidR="00D54521">
          <w:rPr>
            <w:noProof/>
            <w:webHidden/>
          </w:rPr>
          <w:fldChar w:fldCharType="begin"/>
        </w:r>
        <w:r w:rsidR="00D54521">
          <w:rPr>
            <w:noProof/>
            <w:webHidden/>
          </w:rPr>
          <w:instrText xml:space="preserve"> PAGEREF _Toc50452405 \h </w:instrText>
        </w:r>
        <w:r w:rsidR="00D54521">
          <w:rPr>
            <w:noProof/>
            <w:webHidden/>
          </w:rPr>
        </w:r>
        <w:r w:rsidR="00D54521">
          <w:rPr>
            <w:noProof/>
            <w:webHidden/>
          </w:rPr>
          <w:fldChar w:fldCharType="separate"/>
        </w:r>
        <w:r w:rsidR="00D54521">
          <w:rPr>
            <w:noProof/>
            <w:webHidden/>
          </w:rPr>
          <w:t>8</w:t>
        </w:r>
        <w:r w:rsidR="00D54521">
          <w:rPr>
            <w:noProof/>
            <w:webHidden/>
          </w:rPr>
          <w:fldChar w:fldCharType="end"/>
        </w:r>
      </w:hyperlink>
    </w:p>
    <w:p w14:paraId="6B12802E" w14:textId="2EAC1ACC" w:rsidR="00D54521" w:rsidRDefault="00980377">
      <w:pPr>
        <w:pStyle w:val="TOC2"/>
        <w:rPr>
          <w:rFonts w:asciiTheme="minorHAnsi" w:eastAsiaTheme="minorEastAsia" w:hAnsiTheme="minorHAnsi" w:cstheme="minorBidi"/>
          <w:smallCaps w:val="0"/>
          <w:noProof/>
          <w:sz w:val="22"/>
          <w:szCs w:val="22"/>
        </w:rPr>
      </w:pPr>
      <w:hyperlink w:anchor="_Toc50452406" w:history="1">
        <w:r w:rsidR="00D54521" w:rsidRPr="00C410B6">
          <w:rPr>
            <w:rStyle w:val="Hyperlink"/>
            <w:noProof/>
          </w:rPr>
          <w:t>PURPOSE OF THIS REGULATORY ACTION</w:t>
        </w:r>
        <w:r w:rsidR="00D54521">
          <w:rPr>
            <w:noProof/>
            <w:webHidden/>
          </w:rPr>
          <w:tab/>
        </w:r>
        <w:r w:rsidR="00D54521">
          <w:rPr>
            <w:noProof/>
            <w:webHidden/>
          </w:rPr>
          <w:fldChar w:fldCharType="begin"/>
        </w:r>
        <w:r w:rsidR="00D54521">
          <w:rPr>
            <w:noProof/>
            <w:webHidden/>
          </w:rPr>
          <w:instrText xml:space="preserve"> PAGEREF _Toc50452406 \h </w:instrText>
        </w:r>
        <w:r w:rsidR="00D54521">
          <w:rPr>
            <w:noProof/>
            <w:webHidden/>
          </w:rPr>
        </w:r>
        <w:r w:rsidR="00D54521">
          <w:rPr>
            <w:noProof/>
            <w:webHidden/>
          </w:rPr>
          <w:fldChar w:fldCharType="separate"/>
        </w:r>
        <w:r w:rsidR="00D54521">
          <w:rPr>
            <w:noProof/>
            <w:webHidden/>
          </w:rPr>
          <w:t>9</w:t>
        </w:r>
        <w:r w:rsidR="00D54521">
          <w:rPr>
            <w:noProof/>
            <w:webHidden/>
          </w:rPr>
          <w:fldChar w:fldCharType="end"/>
        </w:r>
      </w:hyperlink>
    </w:p>
    <w:p w14:paraId="3FCC5075" w14:textId="1599F555" w:rsidR="00D54521" w:rsidRDefault="00980377">
      <w:pPr>
        <w:pStyle w:val="TOC2"/>
        <w:rPr>
          <w:rFonts w:asciiTheme="minorHAnsi" w:eastAsiaTheme="minorEastAsia" w:hAnsiTheme="minorHAnsi" w:cstheme="minorBidi"/>
          <w:smallCaps w:val="0"/>
          <w:noProof/>
          <w:sz w:val="22"/>
          <w:szCs w:val="22"/>
        </w:rPr>
      </w:pPr>
      <w:hyperlink w:anchor="_Toc50452407" w:history="1">
        <w:r w:rsidR="00D54521" w:rsidRPr="00C410B6">
          <w:rPr>
            <w:rStyle w:val="Hyperlink"/>
            <w:noProof/>
          </w:rPr>
          <w:t>SUMMARY OF THE MAJOR PROVISIONS OF THE RULEMAKING</w:t>
        </w:r>
        <w:r w:rsidR="00D54521">
          <w:rPr>
            <w:noProof/>
            <w:webHidden/>
          </w:rPr>
          <w:tab/>
        </w:r>
        <w:r w:rsidR="00D54521">
          <w:rPr>
            <w:noProof/>
            <w:webHidden/>
          </w:rPr>
          <w:fldChar w:fldCharType="begin"/>
        </w:r>
        <w:r w:rsidR="00D54521">
          <w:rPr>
            <w:noProof/>
            <w:webHidden/>
          </w:rPr>
          <w:instrText xml:space="preserve"> PAGEREF _Toc50452407 \h </w:instrText>
        </w:r>
        <w:r w:rsidR="00D54521">
          <w:rPr>
            <w:noProof/>
            <w:webHidden/>
          </w:rPr>
        </w:r>
        <w:r w:rsidR="00D54521">
          <w:rPr>
            <w:noProof/>
            <w:webHidden/>
          </w:rPr>
          <w:fldChar w:fldCharType="separate"/>
        </w:r>
        <w:r w:rsidR="00D54521">
          <w:rPr>
            <w:noProof/>
            <w:webHidden/>
          </w:rPr>
          <w:t>10</w:t>
        </w:r>
        <w:r w:rsidR="00D54521">
          <w:rPr>
            <w:noProof/>
            <w:webHidden/>
          </w:rPr>
          <w:fldChar w:fldCharType="end"/>
        </w:r>
      </w:hyperlink>
    </w:p>
    <w:p w14:paraId="1C377A23" w14:textId="01E8F162" w:rsidR="00D54521" w:rsidRDefault="00980377">
      <w:pPr>
        <w:pStyle w:val="TOC2"/>
        <w:rPr>
          <w:rFonts w:asciiTheme="minorHAnsi" w:eastAsiaTheme="minorEastAsia" w:hAnsiTheme="minorHAnsi" w:cstheme="minorBidi"/>
          <w:smallCaps w:val="0"/>
          <w:noProof/>
          <w:sz w:val="22"/>
          <w:szCs w:val="22"/>
        </w:rPr>
      </w:pPr>
      <w:hyperlink w:anchor="_Toc50452408" w:history="1">
        <w:r w:rsidR="00D54521" w:rsidRPr="00C410B6">
          <w:rPr>
            <w:rStyle w:val="Hyperlink"/>
            <w:noProof/>
          </w:rPr>
          <w:t>COSTS AND BENEFITS</w:t>
        </w:r>
        <w:r w:rsidR="00D54521">
          <w:rPr>
            <w:noProof/>
            <w:webHidden/>
          </w:rPr>
          <w:tab/>
        </w:r>
        <w:r w:rsidR="00D54521">
          <w:rPr>
            <w:noProof/>
            <w:webHidden/>
          </w:rPr>
          <w:fldChar w:fldCharType="begin"/>
        </w:r>
        <w:r w:rsidR="00D54521">
          <w:rPr>
            <w:noProof/>
            <w:webHidden/>
          </w:rPr>
          <w:instrText xml:space="preserve"> PAGEREF _Toc50452408 \h </w:instrText>
        </w:r>
        <w:r w:rsidR="00D54521">
          <w:rPr>
            <w:noProof/>
            <w:webHidden/>
          </w:rPr>
        </w:r>
        <w:r w:rsidR="00D54521">
          <w:rPr>
            <w:noProof/>
            <w:webHidden/>
          </w:rPr>
          <w:fldChar w:fldCharType="separate"/>
        </w:r>
        <w:r w:rsidR="00D54521">
          <w:rPr>
            <w:noProof/>
            <w:webHidden/>
          </w:rPr>
          <w:t>12</w:t>
        </w:r>
        <w:r w:rsidR="00D54521">
          <w:rPr>
            <w:noProof/>
            <w:webHidden/>
          </w:rPr>
          <w:fldChar w:fldCharType="end"/>
        </w:r>
      </w:hyperlink>
    </w:p>
    <w:p w14:paraId="17555E32" w14:textId="5029F105" w:rsidR="00D54521" w:rsidRDefault="00980377">
      <w:pPr>
        <w:pStyle w:val="TOC1"/>
        <w:rPr>
          <w:rFonts w:asciiTheme="minorHAnsi" w:eastAsiaTheme="minorEastAsia" w:hAnsiTheme="minorHAnsi" w:cstheme="minorBidi"/>
          <w:b w:val="0"/>
          <w:bCs w:val="0"/>
          <w:caps w:val="0"/>
          <w:noProof/>
          <w:sz w:val="22"/>
          <w:szCs w:val="22"/>
          <w:u w:val="none"/>
        </w:rPr>
      </w:pPr>
      <w:hyperlink w:anchor="_Toc50452409" w:history="1">
        <w:r w:rsidR="00D54521" w:rsidRPr="00C410B6">
          <w:rPr>
            <w:rStyle w:val="Hyperlink"/>
            <w:noProof/>
          </w:rPr>
          <w:t>BACKGROUND</w:t>
        </w:r>
        <w:r w:rsidR="00D54521">
          <w:rPr>
            <w:noProof/>
            <w:webHidden/>
          </w:rPr>
          <w:tab/>
        </w:r>
        <w:r w:rsidR="00D54521">
          <w:rPr>
            <w:noProof/>
            <w:webHidden/>
          </w:rPr>
          <w:fldChar w:fldCharType="begin"/>
        </w:r>
        <w:r w:rsidR="00D54521">
          <w:rPr>
            <w:noProof/>
            <w:webHidden/>
          </w:rPr>
          <w:instrText xml:space="preserve"> PAGEREF _Toc50452409 \h </w:instrText>
        </w:r>
        <w:r w:rsidR="00D54521">
          <w:rPr>
            <w:noProof/>
            <w:webHidden/>
          </w:rPr>
        </w:r>
        <w:r w:rsidR="00D54521">
          <w:rPr>
            <w:noProof/>
            <w:webHidden/>
          </w:rPr>
          <w:fldChar w:fldCharType="separate"/>
        </w:r>
        <w:r w:rsidR="00D54521">
          <w:rPr>
            <w:noProof/>
            <w:webHidden/>
          </w:rPr>
          <w:t>14</w:t>
        </w:r>
        <w:r w:rsidR="00D54521">
          <w:rPr>
            <w:noProof/>
            <w:webHidden/>
          </w:rPr>
          <w:fldChar w:fldCharType="end"/>
        </w:r>
      </w:hyperlink>
    </w:p>
    <w:p w14:paraId="410B5099" w14:textId="06A881FB" w:rsidR="00D54521" w:rsidRDefault="00980377">
      <w:pPr>
        <w:pStyle w:val="TOC2"/>
        <w:rPr>
          <w:rFonts w:asciiTheme="minorHAnsi" w:eastAsiaTheme="minorEastAsia" w:hAnsiTheme="minorHAnsi" w:cstheme="minorBidi"/>
          <w:smallCaps w:val="0"/>
          <w:noProof/>
          <w:sz w:val="22"/>
          <w:szCs w:val="22"/>
        </w:rPr>
      </w:pPr>
      <w:hyperlink w:anchor="_Toc50452410" w:history="1">
        <w:r w:rsidR="00D54521" w:rsidRPr="00C410B6">
          <w:rPr>
            <w:rStyle w:val="Hyperlink"/>
            <w:noProof/>
          </w:rPr>
          <w:t>THE BANK SECRECY ACT</w:t>
        </w:r>
        <w:r w:rsidR="00D54521">
          <w:rPr>
            <w:noProof/>
            <w:webHidden/>
          </w:rPr>
          <w:tab/>
        </w:r>
        <w:r w:rsidR="00D54521">
          <w:rPr>
            <w:noProof/>
            <w:webHidden/>
          </w:rPr>
          <w:fldChar w:fldCharType="begin"/>
        </w:r>
        <w:r w:rsidR="00D54521">
          <w:rPr>
            <w:noProof/>
            <w:webHidden/>
          </w:rPr>
          <w:instrText xml:space="preserve"> PAGEREF _Toc50452410 \h </w:instrText>
        </w:r>
        <w:r w:rsidR="00D54521">
          <w:rPr>
            <w:noProof/>
            <w:webHidden/>
          </w:rPr>
        </w:r>
        <w:r w:rsidR="00D54521">
          <w:rPr>
            <w:noProof/>
            <w:webHidden/>
          </w:rPr>
          <w:fldChar w:fldCharType="separate"/>
        </w:r>
        <w:r w:rsidR="00D54521">
          <w:rPr>
            <w:noProof/>
            <w:webHidden/>
          </w:rPr>
          <w:t>15</w:t>
        </w:r>
        <w:r w:rsidR="00D54521">
          <w:rPr>
            <w:noProof/>
            <w:webHidden/>
          </w:rPr>
          <w:fldChar w:fldCharType="end"/>
        </w:r>
      </w:hyperlink>
    </w:p>
    <w:p w14:paraId="6A1FCC68" w14:textId="7A187BFE" w:rsidR="00D54521" w:rsidRDefault="00980377">
      <w:pPr>
        <w:pStyle w:val="TOC2"/>
        <w:rPr>
          <w:rFonts w:asciiTheme="minorHAnsi" w:eastAsiaTheme="minorEastAsia" w:hAnsiTheme="minorHAnsi" w:cstheme="minorBidi"/>
          <w:smallCaps w:val="0"/>
          <w:noProof/>
          <w:sz w:val="22"/>
          <w:szCs w:val="22"/>
        </w:rPr>
      </w:pPr>
      <w:hyperlink w:anchor="_Toc50452411" w:history="1">
        <w:r w:rsidR="00D54521" w:rsidRPr="00C410B6">
          <w:rPr>
            <w:rStyle w:val="Hyperlink"/>
            <w:noProof/>
          </w:rPr>
          <w:t>THE IMPORTANCE OF CUSTOMER DUE DILIGENCE</w:t>
        </w:r>
        <w:r w:rsidR="00D54521">
          <w:rPr>
            <w:noProof/>
            <w:webHidden/>
          </w:rPr>
          <w:tab/>
        </w:r>
        <w:r w:rsidR="00D54521">
          <w:rPr>
            <w:noProof/>
            <w:webHidden/>
          </w:rPr>
          <w:fldChar w:fldCharType="begin"/>
        </w:r>
        <w:r w:rsidR="00D54521">
          <w:rPr>
            <w:noProof/>
            <w:webHidden/>
          </w:rPr>
          <w:instrText xml:space="preserve"> PAGEREF _Toc50452411 \h </w:instrText>
        </w:r>
        <w:r w:rsidR="00D54521">
          <w:rPr>
            <w:noProof/>
            <w:webHidden/>
          </w:rPr>
        </w:r>
        <w:r w:rsidR="00D54521">
          <w:rPr>
            <w:noProof/>
            <w:webHidden/>
          </w:rPr>
          <w:fldChar w:fldCharType="separate"/>
        </w:r>
        <w:r w:rsidR="00D54521">
          <w:rPr>
            <w:noProof/>
            <w:webHidden/>
          </w:rPr>
          <w:t>16</w:t>
        </w:r>
        <w:r w:rsidR="00D54521">
          <w:rPr>
            <w:noProof/>
            <w:webHidden/>
          </w:rPr>
          <w:fldChar w:fldCharType="end"/>
        </w:r>
      </w:hyperlink>
    </w:p>
    <w:p w14:paraId="60F18EEA" w14:textId="340E60BE" w:rsidR="00D54521" w:rsidRDefault="00980377">
      <w:pPr>
        <w:pStyle w:val="TOC2"/>
        <w:rPr>
          <w:rFonts w:asciiTheme="minorHAnsi" w:eastAsiaTheme="minorEastAsia" w:hAnsiTheme="minorHAnsi" w:cstheme="minorBidi"/>
          <w:smallCaps w:val="0"/>
          <w:noProof/>
          <w:sz w:val="22"/>
          <w:szCs w:val="22"/>
        </w:rPr>
      </w:pPr>
      <w:hyperlink w:anchor="_Toc50452412" w:history="1">
        <w:r w:rsidR="00D54521" w:rsidRPr="00C410B6">
          <w:rPr>
            <w:rStyle w:val="Hyperlink"/>
            <w:noProof/>
          </w:rPr>
          <w:t>THE ADVANCE NOTICE AND NOTICE OF PROPOSED RULEMAKING</w:t>
        </w:r>
        <w:r w:rsidR="00D54521">
          <w:rPr>
            <w:noProof/>
            <w:webHidden/>
          </w:rPr>
          <w:tab/>
        </w:r>
        <w:r w:rsidR="00D54521">
          <w:rPr>
            <w:noProof/>
            <w:webHidden/>
          </w:rPr>
          <w:fldChar w:fldCharType="begin"/>
        </w:r>
        <w:r w:rsidR="00D54521">
          <w:rPr>
            <w:noProof/>
            <w:webHidden/>
          </w:rPr>
          <w:instrText xml:space="preserve"> PAGEREF _Toc50452412 \h </w:instrText>
        </w:r>
        <w:r w:rsidR="00D54521">
          <w:rPr>
            <w:noProof/>
            <w:webHidden/>
          </w:rPr>
        </w:r>
        <w:r w:rsidR="00D54521">
          <w:rPr>
            <w:noProof/>
            <w:webHidden/>
          </w:rPr>
          <w:fldChar w:fldCharType="separate"/>
        </w:r>
        <w:r w:rsidR="00D54521">
          <w:rPr>
            <w:noProof/>
            <w:webHidden/>
          </w:rPr>
          <w:t>22</w:t>
        </w:r>
        <w:r w:rsidR="00D54521">
          <w:rPr>
            <w:noProof/>
            <w:webHidden/>
          </w:rPr>
          <w:fldChar w:fldCharType="end"/>
        </w:r>
      </w:hyperlink>
    </w:p>
    <w:p w14:paraId="2E049EBF" w14:textId="59643607" w:rsidR="00D54521" w:rsidRDefault="00980377">
      <w:pPr>
        <w:pStyle w:val="TOC2"/>
        <w:rPr>
          <w:rFonts w:asciiTheme="minorHAnsi" w:eastAsiaTheme="minorEastAsia" w:hAnsiTheme="minorHAnsi" w:cstheme="minorBidi"/>
          <w:smallCaps w:val="0"/>
          <w:noProof/>
          <w:sz w:val="22"/>
          <w:szCs w:val="22"/>
        </w:rPr>
      </w:pPr>
      <w:hyperlink w:anchor="_Toc50452413" w:history="1">
        <w:r w:rsidR="00D54521" w:rsidRPr="00C410B6">
          <w:rPr>
            <w:rStyle w:val="Hyperlink"/>
            <w:noProof/>
          </w:rPr>
          <w:t>SUMMARY OF COMMENTS</w:t>
        </w:r>
        <w:r w:rsidR="00D54521">
          <w:rPr>
            <w:noProof/>
            <w:webHidden/>
          </w:rPr>
          <w:tab/>
        </w:r>
        <w:r w:rsidR="00D54521">
          <w:rPr>
            <w:noProof/>
            <w:webHidden/>
          </w:rPr>
          <w:fldChar w:fldCharType="begin"/>
        </w:r>
        <w:r w:rsidR="00D54521">
          <w:rPr>
            <w:noProof/>
            <w:webHidden/>
          </w:rPr>
          <w:instrText xml:space="preserve"> PAGEREF _Toc50452413 \h </w:instrText>
        </w:r>
        <w:r w:rsidR="00D54521">
          <w:rPr>
            <w:noProof/>
            <w:webHidden/>
          </w:rPr>
        </w:r>
        <w:r w:rsidR="00D54521">
          <w:rPr>
            <w:noProof/>
            <w:webHidden/>
          </w:rPr>
          <w:fldChar w:fldCharType="separate"/>
        </w:r>
        <w:r w:rsidR="00D54521">
          <w:rPr>
            <w:noProof/>
            <w:webHidden/>
          </w:rPr>
          <w:t>24</w:t>
        </w:r>
        <w:r w:rsidR="00D54521">
          <w:rPr>
            <w:noProof/>
            <w:webHidden/>
          </w:rPr>
          <w:fldChar w:fldCharType="end"/>
        </w:r>
      </w:hyperlink>
    </w:p>
    <w:p w14:paraId="024AC2E8" w14:textId="0FC973F5" w:rsidR="00D54521" w:rsidRDefault="00980377">
      <w:pPr>
        <w:pStyle w:val="TOC2"/>
        <w:rPr>
          <w:rFonts w:asciiTheme="minorHAnsi" w:eastAsiaTheme="minorEastAsia" w:hAnsiTheme="minorHAnsi" w:cstheme="minorBidi"/>
          <w:smallCaps w:val="0"/>
          <w:noProof/>
          <w:sz w:val="22"/>
          <w:szCs w:val="22"/>
        </w:rPr>
      </w:pPr>
      <w:hyperlink w:anchor="_Toc50452414" w:history="1">
        <w:r w:rsidR="00D54521" w:rsidRPr="00C410B6">
          <w:rPr>
            <w:rStyle w:val="Hyperlink"/>
            <w:noProof/>
          </w:rPr>
          <w:t>GENERAL COMMENTS</w:t>
        </w:r>
        <w:r w:rsidR="00D54521">
          <w:rPr>
            <w:noProof/>
            <w:webHidden/>
          </w:rPr>
          <w:tab/>
        </w:r>
        <w:r w:rsidR="00D54521">
          <w:rPr>
            <w:noProof/>
            <w:webHidden/>
          </w:rPr>
          <w:fldChar w:fldCharType="begin"/>
        </w:r>
        <w:r w:rsidR="00D54521">
          <w:rPr>
            <w:noProof/>
            <w:webHidden/>
          </w:rPr>
          <w:instrText xml:space="preserve"> PAGEREF _Toc50452414 \h </w:instrText>
        </w:r>
        <w:r w:rsidR="00D54521">
          <w:rPr>
            <w:noProof/>
            <w:webHidden/>
          </w:rPr>
        </w:r>
        <w:r w:rsidR="00D54521">
          <w:rPr>
            <w:noProof/>
            <w:webHidden/>
          </w:rPr>
          <w:fldChar w:fldCharType="separate"/>
        </w:r>
        <w:r w:rsidR="00D54521">
          <w:rPr>
            <w:noProof/>
            <w:webHidden/>
          </w:rPr>
          <w:t>26</w:t>
        </w:r>
        <w:r w:rsidR="00D54521">
          <w:rPr>
            <w:noProof/>
            <w:webHidden/>
          </w:rPr>
          <w:fldChar w:fldCharType="end"/>
        </w:r>
      </w:hyperlink>
    </w:p>
    <w:p w14:paraId="0923F6A2" w14:textId="7EA7F489" w:rsidR="00D54521" w:rsidRDefault="00980377">
      <w:pPr>
        <w:pStyle w:val="TOC1"/>
        <w:rPr>
          <w:rFonts w:asciiTheme="minorHAnsi" w:eastAsiaTheme="minorEastAsia" w:hAnsiTheme="minorHAnsi" w:cstheme="minorBidi"/>
          <w:b w:val="0"/>
          <w:bCs w:val="0"/>
          <w:caps w:val="0"/>
          <w:noProof/>
          <w:sz w:val="22"/>
          <w:szCs w:val="22"/>
          <w:u w:val="none"/>
        </w:rPr>
      </w:pPr>
      <w:hyperlink w:anchor="_Toc50452415" w:history="1">
        <w:r w:rsidR="00D54521" w:rsidRPr="00C410B6">
          <w:rPr>
            <w:rStyle w:val="Hyperlink"/>
            <w:noProof/>
          </w:rPr>
          <w:t>The Regulation</w:t>
        </w:r>
        <w:r w:rsidR="00D54521">
          <w:rPr>
            <w:noProof/>
            <w:webHidden/>
          </w:rPr>
          <w:tab/>
        </w:r>
        <w:r w:rsidR="00D54521">
          <w:rPr>
            <w:noProof/>
            <w:webHidden/>
          </w:rPr>
          <w:fldChar w:fldCharType="begin"/>
        </w:r>
        <w:r w:rsidR="00D54521">
          <w:rPr>
            <w:noProof/>
            <w:webHidden/>
          </w:rPr>
          <w:instrText xml:space="preserve"> PAGEREF _Toc50452415 \h </w:instrText>
        </w:r>
        <w:r w:rsidR="00D54521">
          <w:rPr>
            <w:noProof/>
            <w:webHidden/>
          </w:rPr>
        </w:r>
        <w:r w:rsidR="00D54521">
          <w:rPr>
            <w:noProof/>
            <w:webHidden/>
          </w:rPr>
          <w:fldChar w:fldCharType="separate"/>
        </w:r>
        <w:r w:rsidR="00D54521">
          <w:rPr>
            <w:noProof/>
            <w:webHidden/>
          </w:rPr>
          <w:t>28</w:t>
        </w:r>
        <w:r w:rsidR="00D54521">
          <w:rPr>
            <w:noProof/>
            <w:webHidden/>
          </w:rPr>
          <w:fldChar w:fldCharType="end"/>
        </w:r>
      </w:hyperlink>
    </w:p>
    <w:p w14:paraId="43B948BF" w14:textId="11D59386" w:rsidR="00D54521" w:rsidRDefault="00980377">
      <w:pPr>
        <w:pStyle w:val="TOC2"/>
        <w:rPr>
          <w:rFonts w:asciiTheme="minorHAnsi" w:eastAsiaTheme="minorEastAsia" w:hAnsiTheme="minorHAnsi" w:cstheme="minorBidi"/>
          <w:smallCaps w:val="0"/>
          <w:noProof/>
          <w:sz w:val="22"/>
          <w:szCs w:val="22"/>
        </w:rPr>
      </w:pPr>
      <w:hyperlink w:anchor="_Toc50452416" w:history="1">
        <w:r w:rsidR="00D54521" w:rsidRPr="00C410B6">
          <w:rPr>
            <w:rStyle w:val="Hyperlink"/>
            <w:noProof/>
          </w:rPr>
          <w:t>1010.230 BENEFICIAL OWNERSHIP REQUIREMENTS FOR LEGAL ENTITY CUSTOMERS</w:t>
        </w:r>
        <w:r w:rsidR="00D54521">
          <w:rPr>
            <w:noProof/>
            <w:webHidden/>
          </w:rPr>
          <w:tab/>
        </w:r>
        <w:r w:rsidR="00D54521">
          <w:rPr>
            <w:noProof/>
            <w:webHidden/>
          </w:rPr>
          <w:fldChar w:fldCharType="begin"/>
        </w:r>
        <w:r w:rsidR="00D54521">
          <w:rPr>
            <w:noProof/>
            <w:webHidden/>
          </w:rPr>
          <w:instrText xml:space="preserve"> PAGEREF _Toc50452416 \h </w:instrText>
        </w:r>
        <w:r w:rsidR="00D54521">
          <w:rPr>
            <w:noProof/>
            <w:webHidden/>
          </w:rPr>
        </w:r>
        <w:r w:rsidR="00D54521">
          <w:rPr>
            <w:noProof/>
            <w:webHidden/>
          </w:rPr>
          <w:fldChar w:fldCharType="separate"/>
        </w:r>
        <w:r w:rsidR="00D54521">
          <w:rPr>
            <w:noProof/>
            <w:webHidden/>
          </w:rPr>
          <w:t>30</w:t>
        </w:r>
        <w:r w:rsidR="00D54521">
          <w:rPr>
            <w:noProof/>
            <w:webHidden/>
          </w:rPr>
          <w:fldChar w:fldCharType="end"/>
        </w:r>
      </w:hyperlink>
    </w:p>
    <w:p w14:paraId="36289215" w14:textId="768B17DA" w:rsidR="00D54521" w:rsidRDefault="00980377">
      <w:pPr>
        <w:pStyle w:val="TOC2"/>
        <w:rPr>
          <w:rFonts w:asciiTheme="minorHAnsi" w:eastAsiaTheme="minorEastAsia" w:hAnsiTheme="minorHAnsi" w:cstheme="minorBidi"/>
          <w:smallCaps w:val="0"/>
          <w:noProof/>
          <w:sz w:val="22"/>
          <w:szCs w:val="22"/>
        </w:rPr>
      </w:pPr>
      <w:hyperlink w:anchor="_Toc50452417" w:history="1">
        <w:r w:rsidR="00D54521" w:rsidRPr="00C410B6">
          <w:rPr>
            <w:rStyle w:val="Hyperlink"/>
            <w:noProof/>
          </w:rPr>
          <w:t>APPENDIX</w:t>
        </w:r>
        <w:r w:rsidR="00D54521" w:rsidRPr="00C410B6">
          <w:rPr>
            <w:rStyle w:val="Hyperlink"/>
            <w:noProof/>
            <w:spacing w:val="-2"/>
          </w:rPr>
          <w:t xml:space="preserve"> </w:t>
        </w:r>
        <w:r w:rsidR="00D54521" w:rsidRPr="00C410B6">
          <w:rPr>
            <w:rStyle w:val="Hyperlink"/>
            <w:noProof/>
          </w:rPr>
          <w:t xml:space="preserve">A CERTIFICATION </w:t>
        </w:r>
        <w:r w:rsidR="00D54521" w:rsidRPr="00C410B6">
          <w:rPr>
            <w:rStyle w:val="Hyperlink"/>
            <w:noProof/>
            <w:spacing w:val="-2"/>
          </w:rPr>
          <w:t xml:space="preserve">REGARDING </w:t>
        </w:r>
        <w:r w:rsidR="00D54521" w:rsidRPr="00C410B6">
          <w:rPr>
            <w:rStyle w:val="Hyperlink"/>
            <w:noProof/>
          </w:rPr>
          <w:t>BENEFICIAL</w:t>
        </w:r>
        <w:r w:rsidR="00D54521" w:rsidRPr="00C410B6">
          <w:rPr>
            <w:rStyle w:val="Hyperlink"/>
            <w:noProof/>
            <w:spacing w:val="-4"/>
          </w:rPr>
          <w:t xml:space="preserve"> </w:t>
        </w:r>
        <w:r w:rsidR="00D54521" w:rsidRPr="00C410B6">
          <w:rPr>
            <w:rStyle w:val="Hyperlink"/>
            <w:noProof/>
          </w:rPr>
          <w:t>OWNERS OF</w:t>
        </w:r>
        <w:r w:rsidR="00D54521" w:rsidRPr="00C410B6">
          <w:rPr>
            <w:rStyle w:val="Hyperlink"/>
            <w:noProof/>
            <w:spacing w:val="2"/>
          </w:rPr>
          <w:t xml:space="preserve"> </w:t>
        </w:r>
        <w:r w:rsidR="00D54521" w:rsidRPr="00C410B6">
          <w:rPr>
            <w:rStyle w:val="Hyperlink"/>
            <w:noProof/>
            <w:spacing w:val="-2"/>
          </w:rPr>
          <w:t>LEGAL</w:t>
        </w:r>
        <w:r w:rsidR="00D54521" w:rsidRPr="00C410B6">
          <w:rPr>
            <w:rStyle w:val="Hyperlink"/>
            <w:noProof/>
          </w:rPr>
          <w:t xml:space="preserve"> ENTITY</w:t>
        </w:r>
        <w:r w:rsidR="00D54521" w:rsidRPr="00C410B6">
          <w:rPr>
            <w:rStyle w:val="Hyperlink"/>
            <w:noProof/>
            <w:spacing w:val="41"/>
          </w:rPr>
          <w:t xml:space="preserve"> </w:t>
        </w:r>
        <w:r w:rsidR="00D54521" w:rsidRPr="00C410B6">
          <w:rPr>
            <w:rStyle w:val="Hyperlink"/>
            <w:noProof/>
            <w:spacing w:val="-2"/>
          </w:rPr>
          <w:t>CUSTOMERS (Includes Technical Amendment 9/28/2017)</w:t>
        </w:r>
        <w:r w:rsidR="00D54521">
          <w:rPr>
            <w:noProof/>
            <w:webHidden/>
          </w:rPr>
          <w:tab/>
        </w:r>
        <w:r w:rsidR="00D54521">
          <w:rPr>
            <w:noProof/>
            <w:webHidden/>
          </w:rPr>
          <w:fldChar w:fldCharType="begin"/>
        </w:r>
        <w:r w:rsidR="00D54521">
          <w:rPr>
            <w:noProof/>
            <w:webHidden/>
          </w:rPr>
          <w:instrText xml:space="preserve"> PAGEREF _Toc50452417 \h </w:instrText>
        </w:r>
        <w:r w:rsidR="00D54521">
          <w:rPr>
            <w:noProof/>
            <w:webHidden/>
          </w:rPr>
        </w:r>
        <w:r w:rsidR="00D54521">
          <w:rPr>
            <w:noProof/>
            <w:webHidden/>
          </w:rPr>
          <w:fldChar w:fldCharType="separate"/>
        </w:r>
        <w:r w:rsidR="00D54521">
          <w:rPr>
            <w:noProof/>
            <w:webHidden/>
          </w:rPr>
          <w:t>35</w:t>
        </w:r>
        <w:r w:rsidR="00D54521">
          <w:rPr>
            <w:noProof/>
            <w:webHidden/>
          </w:rPr>
          <w:fldChar w:fldCharType="end"/>
        </w:r>
      </w:hyperlink>
    </w:p>
    <w:p w14:paraId="4D78FDDB" w14:textId="710110BC" w:rsidR="00D54521" w:rsidRDefault="00980377">
      <w:pPr>
        <w:pStyle w:val="TOC2"/>
        <w:rPr>
          <w:rFonts w:asciiTheme="minorHAnsi" w:eastAsiaTheme="minorEastAsia" w:hAnsiTheme="minorHAnsi" w:cstheme="minorBidi"/>
          <w:smallCaps w:val="0"/>
          <w:noProof/>
          <w:sz w:val="22"/>
          <w:szCs w:val="22"/>
        </w:rPr>
      </w:pPr>
      <w:hyperlink w:anchor="_Toc50452418" w:history="1">
        <w:r w:rsidR="00D54521" w:rsidRPr="00C410B6">
          <w:rPr>
            <w:rStyle w:val="Hyperlink"/>
            <w:noProof/>
          </w:rPr>
          <w:t xml:space="preserve">PART 1020-RULES FOR </w:t>
        </w:r>
        <w:r w:rsidR="00D54521" w:rsidRPr="00C410B6">
          <w:rPr>
            <w:rStyle w:val="Hyperlink"/>
            <w:noProof/>
            <w:spacing w:val="-2"/>
          </w:rPr>
          <w:t>BANKS</w:t>
        </w:r>
        <w:r w:rsidR="00D54521">
          <w:rPr>
            <w:noProof/>
            <w:webHidden/>
          </w:rPr>
          <w:tab/>
        </w:r>
        <w:r w:rsidR="00D54521">
          <w:rPr>
            <w:noProof/>
            <w:webHidden/>
          </w:rPr>
          <w:fldChar w:fldCharType="begin"/>
        </w:r>
        <w:r w:rsidR="00D54521">
          <w:rPr>
            <w:noProof/>
            <w:webHidden/>
          </w:rPr>
          <w:instrText xml:space="preserve"> PAGEREF _Toc50452418 \h </w:instrText>
        </w:r>
        <w:r w:rsidR="00D54521">
          <w:rPr>
            <w:noProof/>
            <w:webHidden/>
          </w:rPr>
        </w:r>
        <w:r w:rsidR="00D54521">
          <w:rPr>
            <w:noProof/>
            <w:webHidden/>
          </w:rPr>
          <w:fldChar w:fldCharType="separate"/>
        </w:r>
        <w:r w:rsidR="00D54521">
          <w:rPr>
            <w:noProof/>
            <w:webHidden/>
          </w:rPr>
          <w:t>39</w:t>
        </w:r>
        <w:r w:rsidR="00D54521">
          <w:rPr>
            <w:noProof/>
            <w:webHidden/>
          </w:rPr>
          <w:fldChar w:fldCharType="end"/>
        </w:r>
      </w:hyperlink>
    </w:p>
    <w:p w14:paraId="35AF8650" w14:textId="37D74AE3" w:rsidR="00D54521" w:rsidRDefault="00980377">
      <w:pPr>
        <w:pStyle w:val="TOC2"/>
        <w:rPr>
          <w:rFonts w:asciiTheme="minorHAnsi" w:eastAsiaTheme="minorEastAsia" w:hAnsiTheme="minorHAnsi" w:cstheme="minorBidi"/>
          <w:smallCaps w:val="0"/>
          <w:noProof/>
          <w:sz w:val="22"/>
          <w:szCs w:val="22"/>
        </w:rPr>
      </w:pPr>
      <w:hyperlink w:anchor="_Toc50452419" w:history="1">
        <w:r w:rsidR="00D54521" w:rsidRPr="00C410B6">
          <w:rPr>
            <w:rStyle w:val="Hyperlink"/>
            <w:noProof/>
          </w:rPr>
          <w:t>PART 1023-RULES FOR BROKERS OR DEALERS</w:t>
        </w:r>
        <w:r w:rsidR="00D54521" w:rsidRPr="00C410B6">
          <w:rPr>
            <w:rStyle w:val="Hyperlink"/>
            <w:noProof/>
            <w:spacing w:val="3"/>
          </w:rPr>
          <w:t xml:space="preserve"> </w:t>
        </w:r>
        <w:r w:rsidR="00D54521" w:rsidRPr="00C410B6">
          <w:rPr>
            <w:rStyle w:val="Hyperlink"/>
            <w:noProof/>
            <w:spacing w:val="-3"/>
          </w:rPr>
          <w:t>IN</w:t>
        </w:r>
        <w:r w:rsidR="00D54521" w:rsidRPr="00C410B6">
          <w:rPr>
            <w:rStyle w:val="Hyperlink"/>
            <w:noProof/>
          </w:rPr>
          <w:t xml:space="preserve"> SECURITIES</w:t>
        </w:r>
        <w:r w:rsidR="00D54521">
          <w:rPr>
            <w:noProof/>
            <w:webHidden/>
          </w:rPr>
          <w:tab/>
        </w:r>
        <w:r w:rsidR="00D54521">
          <w:rPr>
            <w:noProof/>
            <w:webHidden/>
          </w:rPr>
          <w:fldChar w:fldCharType="begin"/>
        </w:r>
        <w:r w:rsidR="00D54521">
          <w:rPr>
            <w:noProof/>
            <w:webHidden/>
          </w:rPr>
          <w:instrText xml:space="preserve"> PAGEREF _Toc50452419 \h </w:instrText>
        </w:r>
        <w:r w:rsidR="00D54521">
          <w:rPr>
            <w:noProof/>
            <w:webHidden/>
          </w:rPr>
        </w:r>
        <w:r w:rsidR="00D54521">
          <w:rPr>
            <w:noProof/>
            <w:webHidden/>
          </w:rPr>
          <w:fldChar w:fldCharType="separate"/>
        </w:r>
        <w:r w:rsidR="00D54521">
          <w:rPr>
            <w:noProof/>
            <w:webHidden/>
          </w:rPr>
          <w:t>40</w:t>
        </w:r>
        <w:r w:rsidR="00D54521">
          <w:rPr>
            <w:noProof/>
            <w:webHidden/>
          </w:rPr>
          <w:fldChar w:fldCharType="end"/>
        </w:r>
      </w:hyperlink>
    </w:p>
    <w:p w14:paraId="29C0770B" w14:textId="285566F4" w:rsidR="00D54521" w:rsidRDefault="00980377">
      <w:pPr>
        <w:pStyle w:val="TOC2"/>
        <w:rPr>
          <w:rFonts w:asciiTheme="minorHAnsi" w:eastAsiaTheme="minorEastAsia" w:hAnsiTheme="minorHAnsi" w:cstheme="minorBidi"/>
          <w:smallCaps w:val="0"/>
          <w:noProof/>
          <w:sz w:val="22"/>
          <w:szCs w:val="22"/>
        </w:rPr>
      </w:pPr>
      <w:hyperlink w:anchor="_Toc50452420" w:history="1">
        <w:r w:rsidR="00D54521" w:rsidRPr="00C410B6">
          <w:rPr>
            <w:rStyle w:val="Hyperlink"/>
            <w:noProof/>
          </w:rPr>
          <w:t>PART 1024-RULES FOR MUTUAL</w:t>
        </w:r>
        <w:r w:rsidR="00D54521" w:rsidRPr="00C410B6">
          <w:rPr>
            <w:rStyle w:val="Hyperlink"/>
            <w:noProof/>
            <w:spacing w:val="-3"/>
          </w:rPr>
          <w:t xml:space="preserve"> </w:t>
        </w:r>
        <w:r w:rsidR="00D54521" w:rsidRPr="00C410B6">
          <w:rPr>
            <w:rStyle w:val="Hyperlink"/>
            <w:noProof/>
          </w:rPr>
          <w:t>FUNDS (includes Technical Amendments 9/28/2017)</w:t>
        </w:r>
        <w:r w:rsidR="00D54521">
          <w:rPr>
            <w:noProof/>
            <w:webHidden/>
          </w:rPr>
          <w:tab/>
        </w:r>
        <w:r w:rsidR="00D54521">
          <w:rPr>
            <w:noProof/>
            <w:webHidden/>
          </w:rPr>
          <w:fldChar w:fldCharType="begin"/>
        </w:r>
        <w:r w:rsidR="00D54521">
          <w:rPr>
            <w:noProof/>
            <w:webHidden/>
          </w:rPr>
          <w:instrText xml:space="preserve"> PAGEREF _Toc50452420 \h </w:instrText>
        </w:r>
        <w:r w:rsidR="00D54521">
          <w:rPr>
            <w:noProof/>
            <w:webHidden/>
          </w:rPr>
        </w:r>
        <w:r w:rsidR="00D54521">
          <w:rPr>
            <w:noProof/>
            <w:webHidden/>
          </w:rPr>
          <w:fldChar w:fldCharType="separate"/>
        </w:r>
        <w:r w:rsidR="00D54521">
          <w:rPr>
            <w:noProof/>
            <w:webHidden/>
          </w:rPr>
          <w:t>41</w:t>
        </w:r>
        <w:r w:rsidR="00D54521">
          <w:rPr>
            <w:noProof/>
            <w:webHidden/>
          </w:rPr>
          <w:fldChar w:fldCharType="end"/>
        </w:r>
      </w:hyperlink>
    </w:p>
    <w:p w14:paraId="57A39B84" w14:textId="7CBBCE55" w:rsidR="00D54521" w:rsidRDefault="00980377">
      <w:pPr>
        <w:pStyle w:val="TOC2"/>
        <w:rPr>
          <w:rFonts w:asciiTheme="minorHAnsi" w:eastAsiaTheme="minorEastAsia" w:hAnsiTheme="minorHAnsi" w:cstheme="minorBidi"/>
          <w:smallCaps w:val="0"/>
          <w:noProof/>
          <w:sz w:val="22"/>
          <w:szCs w:val="22"/>
        </w:rPr>
      </w:pPr>
      <w:hyperlink w:anchor="_Toc50452421" w:history="1">
        <w:r w:rsidR="00D54521" w:rsidRPr="00C410B6">
          <w:rPr>
            <w:rStyle w:val="Hyperlink"/>
            <w:noProof/>
          </w:rPr>
          <w:t>PART 1026-RULES FOR FUTURES COMMISSION MERCHANTS AND</w:t>
        </w:r>
        <w:r w:rsidR="00D54521" w:rsidRPr="00C410B6">
          <w:rPr>
            <w:rStyle w:val="Hyperlink"/>
            <w:noProof/>
            <w:spacing w:val="35"/>
          </w:rPr>
          <w:t xml:space="preserve"> </w:t>
        </w:r>
        <w:r w:rsidR="00D54521" w:rsidRPr="00C410B6">
          <w:rPr>
            <w:rStyle w:val="Hyperlink"/>
            <w:noProof/>
          </w:rPr>
          <w:t>INTRODUCING</w:t>
        </w:r>
        <w:r w:rsidR="00D54521" w:rsidRPr="00C410B6">
          <w:rPr>
            <w:rStyle w:val="Hyperlink"/>
            <w:noProof/>
            <w:spacing w:val="1"/>
          </w:rPr>
          <w:t xml:space="preserve"> </w:t>
        </w:r>
        <w:r w:rsidR="00D54521" w:rsidRPr="00C410B6">
          <w:rPr>
            <w:rStyle w:val="Hyperlink"/>
            <w:noProof/>
          </w:rPr>
          <w:t>BROKERS</w:t>
        </w:r>
        <w:r w:rsidR="00D54521" w:rsidRPr="00C410B6">
          <w:rPr>
            <w:rStyle w:val="Hyperlink"/>
            <w:noProof/>
            <w:spacing w:val="3"/>
          </w:rPr>
          <w:t xml:space="preserve"> </w:t>
        </w:r>
        <w:r w:rsidR="00D54521" w:rsidRPr="00C410B6">
          <w:rPr>
            <w:rStyle w:val="Hyperlink"/>
            <w:noProof/>
            <w:spacing w:val="-3"/>
          </w:rPr>
          <w:t>IN</w:t>
        </w:r>
        <w:r w:rsidR="00D54521" w:rsidRPr="00C410B6">
          <w:rPr>
            <w:rStyle w:val="Hyperlink"/>
            <w:noProof/>
            <w:spacing w:val="1"/>
          </w:rPr>
          <w:t xml:space="preserve"> </w:t>
        </w:r>
        <w:r w:rsidR="00D54521" w:rsidRPr="00C410B6">
          <w:rPr>
            <w:rStyle w:val="Hyperlink"/>
            <w:noProof/>
          </w:rPr>
          <w:t>COMMODITIES</w:t>
        </w:r>
        <w:r w:rsidR="00D54521">
          <w:rPr>
            <w:noProof/>
            <w:webHidden/>
          </w:rPr>
          <w:tab/>
        </w:r>
        <w:r w:rsidR="00D54521">
          <w:rPr>
            <w:noProof/>
            <w:webHidden/>
          </w:rPr>
          <w:fldChar w:fldCharType="begin"/>
        </w:r>
        <w:r w:rsidR="00D54521">
          <w:rPr>
            <w:noProof/>
            <w:webHidden/>
          </w:rPr>
          <w:instrText xml:space="preserve"> PAGEREF _Toc50452421 \h </w:instrText>
        </w:r>
        <w:r w:rsidR="00D54521">
          <w:rPr>
            <w:noProof/>
            <w:webHidden/>
          </w:rPr>
        </w:r>
        <w:r w:rsidR="00D54521">
          <w:rPr>
            <w:noProof/>
            <w:webHidden/>
          </w:rPr>
          <w:fldChar w:fldCharType="separate"/>
        </w:r>
        <w:r w:rsidR="00D54521">
          <w:rPr>
            <w:noProof/>
            <w:webHidden/>
          </w:rPr>
          <w:t>43</w:t>
        </w:r>
        <w:r w:rsidR="00D54521">
          <w:rPr>
            <w:noProof/>
            <w:webHidden/>
          </w:rPr>
          <w:fldChar w:fldCharType="end"/>
        </w:r>
      </w:hyperlink>
    </w:p>
    <w:p w14:paraId="3A91EB79" w14:textId="595305A3" w:rsidR="00D54521" w:rsidRDefault="00980377">
      <w:pPr>
        <w:pStyle w:val="TOC1"/>
        <w:rPr>
          <w:rFonts w:asciiTheme="minorHAnsi" w:eastAsiaTheme="minorEastAsia" w:hAnsiTheme="minorHAnsi" w:cstheme="minorBidi"/>
          <w:b w:val="0"/>
          <w:bCs w:val="0"/>
          <w:caps w:val="0"/>
          <w:noProof/>
          <w:sz w:val="22"/>
          <w:szCs w:val="22"/>
          <w:u w:val="none"/>
        </w:rPr>
      </w:pPr>
      <w:hyperlink w:anchor="_Toc50452422" w:history="1">
        <w:r w:rsidR="00D54521" w:rsidRPr="00C410B6">
          <w:rPr>
            <w:rStyle w:val="Hyperlink"/>
            <w:noProof/>
          </w:rPr>
          <w:t>Section</w:t>
        </w:r>
        <w:r w:rsidR="00D54521" w:rsidRPr="00C410B6">
          <w:rPr>
            <w:rStyle w:val="Hyperlink"/>
            <w:noProof/>
            <w:spacing w:val="-13"/>
          </w:rPr>
          <w:t xml:space="preserve"> </w:t>
        </w:r>
        <w:r w:rsidR="00D54521" w:rsidRPr="00C410B6">
          <w:rPr>
            <w:rStyle w:val="Hyperlink"/>
            <w:noProof/>
          </w:rPr>
          <w:t>–By-Section Analysis</w:t>
        </w:r>
        <w:r w:rsidR="00D54521">
          <w:rPr>
            <w:noProof/>
            <w:webHidden/>
          </w:rPr>
          <w:tab/>
        </w:r>
        <w:r w:rsidR="00D54521">
          <w:rPr>
            <w:noProof/>
            <w:webHidden/>
          </w:rPr>
          <w:fldChar w:fldCharType="begin"/>
        </w:r>
        <w:r w:rsidR="00D54521">
          <w:rPr>
            <w:noProof/>
            <w:webHidden/>
          </w:rPr>
          <w:instrText xml:space="preserve"> PAGEREF _Toc50452422 \h </w:instrText>
        </w:r>
        <w:r w:rsidR="00D54521">
          <w:rPr>
            <w:noProof/>
            <w:webHidden/>
          </w:rPr>
        </w:r>
        <w:r w:rsidR="00D54521">
          <w:rPr>
            <w:noProof/>
            <w:webHidden/>
          </w:rPr>
          <w:fldChar w:fldCharType="separate"/>
        </w:r>
        <w:r w:rsidR="00D54521">
          <w:rPr>
            <w:noProof/>
            <w:webHidden/>
          </w:rPr>
          <w:t>46</w:t>
        </w:r>
        <w:r w:rsidR="00D54521">
          <w:rPr>
            <w:noProof/>
            <w:webHidden/>
          </w:rPr>
          <w:fldChar w:fldCharType="end"/>
        </w:r>
      </w:hyperlink>
    </w:p>
    <w:p w14:paraId="0B03569B" w14:textId="48DC4817" w:rsidR="00D54521" w:rsidRDefault="00980377">
      <w:pPr>
        <w:pStyle w:val="TOC2"/>
        <w:rPr>
          <w:rFonts w:asciiTheme="minorHAnsi" w:eastAsiaTheme="minorEastAsia" w:hAnsiTheme="minorHAnsi" w:cstheme="minorBidi"/>
          <w:smallCaps w:val="0"/>
          <w:noProof/>
          <w:sz w:val="22"/>
          <w:szCs w:val="22"/>
        </w:rPr>
      </w:pPr>
      <w:hyperlink w:anchor="_Toc50452423" w:history="1">
        <w:r w:rsidR="00D54521" w:rsidRPr="00C410B6">
          <w:rPr>
            <w:rStyle w:val="Hyperlink"/>
            <w:noProof/>
          </w:rPr>
          <w:t>BENEFICIAL</w:t>
        </w:r>
        <w:r w:rsidR="00D54521" w:rsidRPr="00C410B6">
          <w:rPr>
            <w:rStyle w:val="Hyperlink"/>
            <w:noProof/>
            <w:spacing w:val="-15"/>
          </w:rPr>
          <w:t xml:space="preserve"> </w:t>
        </w:r>
        <w:r w:rsidR="00D54521" w:rsidRPr="00C410B6">
          <w:rPr>
            <w:rStyle w:val="Hyperlink"/>
            <w:noProof/>
          </w:rPr>
          <w:t>OWNERSHIP</w:t>
        </w:r>
        <w:r w:rsidR="00D54521" w:rsidRPr="00C410B6">
          <w:rPr>
            <w:rStyle w:val="Hyperlink"/>
            <w:noProof/>
            <w:spacing w:val="-12"/>
          </w:rPr>
          <w:t xml:space="preserve"> </w:t>
        </w:r>
        <w:r w:rsidR="00D54521" w:rsidRPr="00C410B6">
          <w:rPr>
            <w:rStyle w:val="Hyperlink"/>
            <w:noProof/>
          </w:rPr>
          <w:t>INFORMATION</w:t>
        </w:r>
        <w:r w:rsidR="00D54521">
          <w:rPr>
            <w:noProof/>
            <w:webHidden/>
          </w:rPr>
          <w:tab/>
        </w:r>
        <w:r w:rsidR="00D54521">
          <w:rPr>
            <w:noProof/>
            <w:webHidden/>
          </w:rPr>
          <w:fldChar w:fldCharType="begin"/>
        </w:r>
        <w:r w:rsidR="00D54521">
          <w:rPr>
            <w:noProof/>
            <w:webHidden/>
          </w:rPr>
          <w:instrText xml:space="preserve"> PAGEREF _Toc50452423 \h </w:instrText>
        </w:r>
        <w:r w:rsidR="00D54521">
          <w:rPr>
            <w:noProof/>
            <w:webHidden/>
          </w:rPr>
        </w:r>
        <w:r w:rsidR="00D54521">
          <w:rPr>
            <w:noProof/>
            <w:webHidden/>
          </w:rPr>
          <w:fldChar w:fldCharType="separate"/>
        </w:r>
        <w:r w:rsidR="00D54521">
          <w:rPr>
            <w:noProof/>
            <w:webHidden/>
          </w:rPr>
          <w:t>47</w:t>
        </w:r>
        <w:r w:rsidR="00D54521">
          <w:rPr>
            <w:noProof/>
            <w:webHidden/>
          </w:rPr>
          <w:fldChar w:fldCharType="end"/>
        </w:r>
      </w:hyperlink>
    </w:p>
    <w:p w14:paraId="1A1E1D07" w14:textId="26E05836" w:rsidR="00D54521" w:rsidRDefault="00980377">
      <w:pPr>
        <w:pStyle w:val="TOC2"/>
        <w:rPr>
          <w:rFonts w:asciiTheme="minorHAnsi" w:eastAsiaTheme="minorEastAsia" w:hAnsiTheme="minorHAnsi" w:cstheme="minorBidi"/>
          <w:smallCaps w:val="0"/>
          <w:noProof/>
          <w:sz w:val="22"/>
          <w:szCs w:val="22"/>
        </w:rPr>
      </w:pPr>
      <w:hyperlink w:anchor="_Toc50452424" w:history="1">
        <w:r w:rsidR="00D54521" w:rsidRPr="00C410B6">
          <w:rPr>
            <w:rStyle w:val="Hyperlink"/>
            <w:noProof/>
          </w:rPr>
          <w:t>AML</w:t>
        </w:r>
        <w:r w:rsidR="00D54521" w:rsidRPr="00C410B6">
          <w:rPr>
            <w:rStyle w:val="Hyperlink"/>
            <w:noProof/>
            <w:spacing w:val="-24"/>
          </w:rPr>
          <w:t xml:space="preserve"> </w:t>
        </w:r>
        <w:r w:rsidR="00D54521" w:rsidRPr="00C410B6">
          <w:rPr>
            <w:rStyle w:val="Hyperlink"/>
            <w:noProof/>
          </w:rPr>
          <w:t>PROGRAM</w:t>
        </w:r>
        <w:r w:rsidR="00D54521" w:rsidRPr="00C410B6">
          <w:rPr>
            <w:rStyle w:val="Hyperlink"/>
            <w:noProof/>
            <w:spacing w:val="-9"/>
          </w:rPr>
          <w:t xml:space="preserve"> </w:t>
        </w:r>
        <w:r w:rsidR="00D54521" w:rsidRPr="00C410B6">
          <w:rPr>
            <w:rStyle w:val="Hyperlink"/>
            <w:noProof/>
          </w:rPr>
          <w:t>REQUIREMENTS</w:t>
        </w:r>
        <w:r w:rsidR="00D54521">
          <w:rPr>
            <w:noProof/>
            <w:webHidden/>
          </w:rPr>
          <w:tab/>
        </w:r>
        <w:r w:rsidR="00D54521">
          <w:rPr>
            <w:noProof/>
            <w:webHidden/>
          </w:rPr>
          <w:fldChar w:fldCharType="begin"/>
        </w:r>
        <w:r w:rsidR="00D54521">
          <w:rPr>
            <w:noProof/>
            <w:webHidden/>
          </w:rPr>
          <w:instrText xml:space="preserve"> PAGEREF _Toc50452424 \h </w:instrText>
        </w:r>
        <w:r w:rsidR="00D54521">
          <w:rPr>
            <w:noProof/>
            <w:webHidden/>
          </w:rPr>
        </w:r>
        <w:r w:rsidR="00D54521">
          <w:rPr>
            <w:noProof/>
            <w:webHidden/>
          </w:rPr>
          <w:fldChar w:fldCharType="separate"/>
        </w:r>
        <w:r w:rsidR="00D54521">
          <w:rPr>
            <w:noProof/>
            <w:webHidden/>
          </w:rPr>
          <w:t>77</w:t>
        </w:r>
        <w:r w:rsidR="00D54521">
          <w:rPr>
            <w:noProof/>
            <w:webHidden/>
          </w:rPr>
          <w:fldChar w:fldCharType="end"/>
        </w:r>
      </w:hyperlink>
    </w:p>
    <w:p w14:paraId="104C492C" w14:textId="53363550" w:rsidR="00D54521" w:rsidRDefault="00980377">
      <w:pPr>
        <w:pStyle w:val="TOC1"/>
        <w:rPr>
          <w:rFonts w:asciiTheme="minorHAnsi" w:eastAsiaTheme="minorEastAsia" w:hAnsiTheme="minorHAnsi" w:cstheme="minorBidi"/>
          <w:b w:val="0"/>
          <w:bCs w:val="0"/>
          <w:caps w:val="0"/>
          <w:noProof/>
          <w:sz w:val="22"/>
          <w:szCs w:val="22"/>
          <w:u w:val="none"/>
        </w:rPr>
      </w:pPr>
      <w:hyperlink w:anchor="_Toc50452425" w:history="1">
        <w:r w:rsidR="00D54521" w:rsidRPr="00C410B6">
          <w:rPr>
            <w:rStyle w:val="Hyperlink"/>
            <w:noProof/>
          </w:rPr>
          <w:t>Frequently Asked Questions</w:t>
        </w:r>
        <w:r w:rsidR="00D54521">
          <w:rPr>
            <w:noProof/>
            <w:webHidden/>
          </w:rPr>
          <w:tab/>
        </w:r>
        <w:r w:rsidR="00D54521">
          <w:rPr>
            <w:noProof/>
            <w:webHidden/>
          </w:rPr>
          <w:fldChar w:fldCharType="begin"/>
        </w:r>
        <w:r w:rsidR="00D54521">
          <w:rPr>
            <w:noProof/>
            <w:webHidden/>
          </w:rPr>
          <w:instrText xml:space="preserve"> PAGEREF _Toc50452425 \h </w:instrText>
        </w:r>
        <w:r w:rsidR="00D54521">
          <w:rPr>
            <w:noProof/>
            <w:webHidden/>
          </w:rPr>
        </w:r>
        <w:r w:rsidR="00D54521">
          <w:rPr>
            <w:noProof/>
            <w:webHidden/>
          </w:rPr>
          <w:fldChar w:fldCharType="separate"/>
        </w:r>
        <w:r w:rsidR="00D54521">
          <w:rPr>
            <w:noProof/>
            <w:webHidden/>
          </w:rPr>
          <w:t>90</w:t>
        </w:r>
        <w:r w:rsidR="00D54521">
          <w:rPr>
            <w:noProof/>
            <w:webHidden/>
          </w:rPr>
          <w:fldChar w:fldCharType="end"/>
        </w:r>
      </w:hyperlink>
    </w:p>
    <w:p w14:paraId="599FD63A" w14:textId="1C103176" w:rsidR="00D54521" w:rsidRDefault="00980377">
      <w:pPr>
        <w:pStyle w:val="TOC2"/>
        <w:rPr>
          <w:rFonts w:asciiTheme="minorHAnsi" w:eastAsiaTheme="minorEastAsia" w:hAnsiTheme="minorHAnsi" w:cstheme="minorBidi"/>
          <w:smallCaps w:val="0"/>
          <w:noProof/>
          <w:sz w:val="22"/>
          <w:szCs w:val="22"/>
        </w:rPr>
      </w:pPr>
      <w:hyperlink w:anchor="_Toc50452426" w:history="1">
        <w:r w:rsidR="00D54521" w:rsidRPr="00C410B6">
          <w:rPr>
            <w:rStyle w:val="Hyperlink"/>
            <w:noProof/>
          </w:rPr>
          <w:t>FIN-2020-G002 Issued: August 3, 2020 Subject: Frequently Asked Questions Regarding Customer Due Diligence (CDD) Requirements for Covered Financial Institutions.</w:t>
        </w:r>
        <w:r w:rsidR="00D54521">
          <w:rPr>
            <w:noProof/>
            <w:webHidden/>
          </w:rPr>
          <w:tab/>
        </w:r>
        <w:r w:rsidR="00D54521">
          <w:rPr>
            <w:noProof/>
            <w:webHidden/>
          </w:rPr>
          <w:fldChar w:fldCharType="begin"/>
        </w:r>
        <w:r w:rsidR="00D54521">
          <w:rPr>
            <w:noProof/>
            <w:webHidden/>
          </w:rPr>
          <w:instrText xml:space="preserve"> PAGEREF _Toc50452426 \h </w:instrText>
        </w:r>
        <w:r w:rsidR="00D54521">
          <w:rPr>
            <w:noProof/>
            <w:webHidden/>
          </w:rPr>
        </w:r>
        <w:r w:rsidR="00D54521">
          <w:rPr>
            <w:noProof/>
            <w:webHidden/>
          </w:rPr>
          <w:fldChar w:fldCharType="separate"/>
        </w:r>
        <w:r w:rsidR="00D54521">
          <w:rPr>
            <w:noProof/>
            <w:webHidden/>
          </w:rPr>
          <w:t>91</w:t>
        </w:r>
        <w:r w:rsidR="00D54521">
          <w:rPr>
            <w:noProof/>
            <w:webHidden/>
          </w:rPr>
          <w:fldChar w:fldCharType="end"/>
        </w:r>
      </w:hyperlink>
    </w:p>
    <w:p w14:paraId="63EA6694" w14:textId="72049C17" w:rsidR="00D54521" w:rsidRDefault="00980377">
      <w:pPr>
        <w:pStyle w:val="TOC2"/>
        <w:rPr>
          <w:rFonts w:asciiTheme="minorHAnsi" w:eastAsiaTheme="minorEastAsia" w:hAnsiTheme="minorHAnsi" w:cstheme="minorBidi"/>
          <w:smallCaps w:val="0"/>
          <w:noProof/>
          <w:sz w:val="22"/>
          <w:szCs w:val="22"/>
        </w:rPr>
      </w:pPr>
      <w:hyperlink w:anchor="_Toc50452427" w:history="1">
        <w:r w:rsidR="00D54521" w:rsidRPr="00C410B6">
          <w:rPr>
            <w:rStyle w:val="Hyperlink"/>
            <w:noProof/>
          </w:rPr>
          <w:t>FinCEN GUIDANCE FIN-2018-G001:  FREQUENTLY ASKED QUESTIONS REGARDING CUSTOMER DUE DILIGENCE REQUIREMENTS FOR FINANCIAL INSTITUTIONS (4/3/2018)</w:t>
        </w:r>
        <w:r w:rsidR="00D54521">
          <w:rPr>
            <w:noProof/>
            <w:webHidden/>
          </w:rPr>
          <w:tab/>
        </w:r>
        <w:r w:rsidR="00D54521">
          <w:rPr>
            <w:noProof/>
            <w:webHidden/>
          </w:rPr>
          <w:fldChar w:fldCharType="begin"/>
        </w:r>
        <w:r w:rsidR="00D54521">
          <w:rPr>
            <w:noProof/>
            <w:webHidden/>
          </w:rPr>
          <w:instrText xml:space="preserve"> PAGEREF _Toc50452427 \h </w:instrText>
        </w:r>
        <w:r w:rsidR="00D54521">
          <w:rPr>
            <w:noProof/>
            <w:webHidden/>
          </w:rPr>
        </w:r>
        <w:r w:rsidR="00D54521">
          <w:rPr>
            <w:noProof/>
            <w:webHidden/>
          </w:rPr>
          <w:fldChar w:fldCharType="separate"/>
        </w:r>
        <w:r w:rsidR="00D54521">
          <w:rPr>
            <w:noProof/>
            <w:webHidden/>
          </w:rPr>
          <w:t>93</w:t>
        </w:r>
        <w:r w:rsidR="00D54521">
          <w:rPr>
            <w:noProof/>
            <w:webHidden/>
          </w:rPr>
          <w:fldChar w:fldCharType="end"/>
        </w:r>
      </w:hyperlink>
    </w:p>
    <w:p w14:paraId="326E311B" w14:textId="302E3505" w:rsidR="00D54521" w:rsidRDefault="00980377">
      <w:pPr>
        <w:pStyle w:val="TOC2"/>
        <w:rPr>
          <w:rFonts w:asciiTheme="minorHAnsi" w:eastAsiaTheme="minorEastAsia" w:hAnsiTheme="minorHAnsi" w:cstheme="minorBidi"/>
          <w:smallCaps w:val="0"/>
          <w:noProof/>
          <w:sz w:val="22"/>
          <w:szCs w:val="22"/>
        </w:rPr>
      </w:pPr>
      <w:hyperlink w:anchor="_Toc50452428" w:history="1">
        <w:r w:rsidR="00D54521" w:rsidRPr="00C410B6">
          <w:rPr>
            <w:rStyle w:val="Hyperlink"/>
            <w:noProof/>
          </w:rPr>
          <w:t>FinCEN GUIDANCE FIN-2016-G003:  FREQUENTLY ASKED QUESTIONS REGARDING CUSTOMER DUE DILIGENCE REQUIREMENTS FOR FINANCIAL INSTITUTIONS (7/19/2016)</w:t>
        </w:r>
        <w:r w:rsidR="00D54521">
          <w:rPr>
            <w:noProof/>
            <w:webHidden/>
          </w:rPr>
          <w:tab/>
        </w:r>
        <w:r w:rsidR="00D54521">
          <w:rPr>
            <w:noProof/>
            <w:webHidden/>
          </w:rPr>
          <w:fldChar w:fldCharType="begin"/>
        </w:r>
        <w:r w:rsidR="00D54521">
          <w:rPr>
            <w:noProof/>
            <w:webHidden/>
          </w:rPr>
          <w:instrText xml:space="preserve"> PAGEREF _Toc50452428 \h </w:instrText>
        </w:r>
        <w:r w:rsidR="00D54521">
          <w:rPr>
            <w:noProof/>
            <w:webHidden/>
          </w:rPr>
        </w:r>
        <w:r w:rsidR="00D54521">
          <w:rPr>
            <w:noProof/>
            <w:webHidden/>
          </w:rPr>
          <w:fldChar w:fldCharType="separate"/>
        </w:r>
        <w:r w:rsidR="00D54521">
          <w:rPr>
            <w:noProof/>
            <w:webHidden/>
          </w:rPr>
          <w:t>118</w:t>
        </w:r>
        <w:r w:rsidR="00D54521">
          <w:rPr>
            <w:noProof/>
            <w:webHidden/>
          </w:rPr>
          <w:fldChar w:fldCharType="end"/>
        </w:r>
      </w:hyperlink>
    </w:p>
    <w:p w14:paraId="485E9D85" w14:textId="29296192" w:rsidR="00D54521" w:rsidRDefault="00980377">
      <w:pPr>
        <w:pStyle w:val="TOC1"/>
        <w:rPr>
          <w:rFonts w:asciiTheme="minorHAnsi" w:eastAsiaTheme="minorEastAsia" w:hAnsiTheme="minorHAnsi" w:cstheme="minorBidi"/>
          <w:b w:val="0"/>
          <w:bCs w:val="0"/>
          <w:caps w:val="0"/>
          <w:noProof/>
          <w:sz w:val="22"/>
          <w:szCs w:val="22"/>
          <w:u w:val="none"/>
        </w:rPr>
      </w:pPr>
      <w:hyperlink w:anchor="_Toc50452429" w:history="1">
        <w:r w:rsidR="00D54521" w:rsidRPr="00C410B6">
          <w:rPr>
            <w:rStyle w:val="Hyperlink"/>
            <w:noProof/>
          </w:rPr>
          <w:t>Customer Due Diligence Requirements For Financial Institutions; Correction</w:t>
        </w:r>
        <w:r w:rsidR="00D54521">
          <w:rPr>
            <w:noProof/>
            <w:webHidden/>
          </w:rPr>
          <w:tab/>
        </w:r>
        <w:r w:rsidR="00D54521">
          <w:rPr>
            <w:noProof/>
            <w:webHidden/>
          </w:rPr>
          <w:fldChar w:fldCharType="begin"/>
        </w:r>
        <w:r w:rsidR="00D54521">
          <w:rPr>
            <w:noProof/>
            <w:webHidden/>
          </w:rPr>
          <w:instrText xml:space="preserve"> PAGEREF _Toc50452429 \h </w:instrText>
        </w:r>
        <w:r w:rsidR="00D54521">
          <w:rPr>
            <w:noProof/>
            <w:webHidden/>
          </w:rPr>
        </w:r>
        <w:r w:rsidR="00D54521">
          <w:rPr>
            <w:noProof/>
            <w:webHidden/>
          </w:rPr>
          <w:fldChar w:fldCharType="separate"/>
        </w:r>
        <w:r w:rsidR="00D54521">
          <w:rPr>
            <w:noProof/>
            <w:webHidden/>
          </w:rPr>
          <w:t>127</w:t>
        </w:r>
        <w:r w:rsidR="00D54521">
          <w:rPr>
            <w:noProof/>
            <w:webHidden/>
          </w:rPr>
          <w:fldChar w:fldCharType="end"/>
        </w:r>
      </w:hyperlink>
    </w:p>
    <w:p w14:paraId="70CDC072" w14:textId="74714719" w:rsidR="00D54521" w:rsidRDefault="00980377">
      <w:pPr>
        <w:pStyle w:val="TOC2"/>
        <w:rPr>
          <w:rFonts w:asciiTheme="minorHAnsi" w:eastAsiaTheme="minorEastAsia" w:hAnsiTheme="minorHAnsi" w:cstheme="minorBidi"/>
          <w:smallCaps w:val="0"/>
          <w:noProof/>
          <w:sz w:val="22"/>
          <w:szCs w:val="22"/>
        </w:rPr>
      </w:pPr>
      <w:hyperlink w:anchor="_Toc50452430" w:history="1">
        <w:r w:rsidR="00D54521" w:rsidRPr="00C410B6">
          <w:rPr>
            <w:rStyle w:val="Hyperlink"/>
            <w:noProof/>
          </w:rPr>
          <w:t>FinCEN CORRECTING AMENDMENTS:  CUSTOMER DUE DILIGENCE REQUIREMENTS FOR FINANCIAL INSTITUTIONS; CORRECTION (9/28/2017)</w:t>
        </w:r>
        <w:r w:rsidR="00D54521">
          <w:rPr>
            <w:noProof/>
            <w:webHidden/>
          </w:rPr>
          <w:tab/>
        </w:r>
        <w:r w:rsidR="00D54521">
          <w:rPr>
            <w:noProof/>
            <w:webHidden/>
          </w:rPr>
          <w:fldChar w:fldCharType="begin"/>
        </w:r>
        <w:r w:rsidR="00D54521">
          <w:rPr>
            <w:noProof/>
            <w:webHidden/>
          </w:rPr>
          <w:instrText xml:space="preserve"> PAGEREF _Toc50452430 \h </w:instrText>
        </w:r>
        <w:r w:rsidR="00D54521">
          <w:rPr>
            <w:noProof/>
            <w:webHidden/>
          </w:rPr>
        </w:r>
        <w:r w:rsidR="00D54521">
          <w:rPr>
            <w:noProof/>
            <w:webHidden/>
          </w:rPr>
          <w:fldChar w:fldCharType="separate"/>
        </w:r>
        <w:r w:rsidR="00D54521">
          <w:rPr>
            <w:noProof/>
            <w:webHidden/>
          </w:rPr>
          <w:t>128</w:t>
        </w:r>
        <w:r w:rsidR="00D54521">
          <w:rPr>
            <w:noProof/>
            <w:webHidden/>
          </w:rPr>
          <w:fldChar w:fldCharType="end"/>
        </w:r>
      </w:hyperlink>
    </w:p>
    <w:p w14:paraId="205CBA0C" w14:textId="29803A5D" w:rsidR="00D54521" w:rsidRDefault="00980377">
      <w:pPr>
        <w:pStyle w:val="TOC1"/>
        <w:rPr>
          <w:rFonts w:asciiTheme="minorHAnsi" w:eastAsiaTheme="minorEastAsia" w:hAnsiTheme="minorHAnsi" w:cstheme="minorBidi"/>
          <w:b w:val="0"/>
          <w:bCs w:val="0"/>
          <w:caps w:val="0"/>
          <w:noProof/>
          <w:sz w:val="22"/>
          <w:szCs w:val="22"/>
          <w:u w:val="none"/>
        </w:rPr>
      </w:pPr>
      <w:hyperlink w:anchor="_Toc50452431" w:history="1">
        <w:r w:rsidR="00D54521" w:rsidRPr="00C410B6">
          <w:rPr>
            <w:rStyle w:val="Hyperlink"/>
            <w:noProof/>
          </w:rPr>
          <w:t>Exam Procedures May 2018</w:t>
        </w:r>
        <w:r w:rsidR="00D54521">
          <w:rPr>
            <w:noProof/>
            <w:webHidden/>
          </w:rPr>
          <w:tab/>
        </w:r>
        <w:r w:rsidR="00D54521">
          <w:rPr>
            <w:noProof/>
            <w:webHidden/>
          </w:rPr>
          <w:fldChar w:fldCharType="begin"/>
        </w:r>
        <w:r w:rsidR="00D54521">
          <w:rPr>
            <w:noProof/>
            <w:webHidden/>
          </w:rPr>
          <w:instrText xml:space="preserve"> PAGEREF _Toc50452431 \h </w:instrText>
        </w:r>
        <w:r w:rsidR="00D54521">
          <w:rPr>
            <w:noProof/>
            <w:webHidden/>
          </w:rPr>
        </w:r>
        <w:r w:rsidR="00D54521">
          <w:rPr>
            <w:noProof/>
            <w:webHidden/>
          </w:rPr>
          <w:fldChar w:fldCharType="separate"/>
        </w:r>
        <w:r w:rsidR="00D54521">
          <w:rPr>
            <w:noProof/>
            <w:webHidden/>
          </w:rPr>
          <w:t>135</w:t>
        </w:r>
        <w:r w:rsidR="00D54521">
          <w:rPr>
            <w:noProof/>
            <w:webHidden/>
          </w:rPr>
          <w:fldChar w:fldCharType="end"/>
        </w:r>
      </w:hyperlink>
    </w:p>
    <w:p w14:paraId="205A0FBD" w14:textId="2C64AAD8" w:rsidR="00D54521" w:rsidRDefault="00980377">
      <w:pPr>
        <w:pStyle w:val="TOC2"/>
        <w:rPr>
          <w:rFonts w:asciiTheme="minorHAnsi" w:eastAsiaTheme="minorEastAsia" w:hAnsiTheme="minorHAnsi" w:cstheme="minorBidi"/>
          <w:smallCaps w:val="0"/>
          <w:noProof/>
          <w:sz w:val="22"/>
          <w:szCs w:val="22"/>
        </w:rPr>
      </w:pPr>
      <w:hyperlink w:anchor="_Toc50452432" w:history="1">
        <w:r w:rsidR="00D54521" w:rsidRPr="00C410B6">
          <w:rPr>
            <w:rStyle w:val="Hyperlink"/>
            <w:noProof/>
          </w:rPr>
          <w:t>Customer</w:t>
        </w:r>
        <w:r w:rsidR="00D54521" w:rsidRPr="00C410B6">
          <w:rPr>
            <w:rStyle w:val="Hyperlink"/>
            <w:noProof/>
            <w:spacing w:val="-17"/>
          </w:rPr>
          <w:t xml:space="preserve"> </w:t>
        </w:r>
        <w:r w:rsidR="00D54521" w:rsidRPr="00C410B6">
          <w:rPr>
            <w:rStyle w:val="Hyperlink"/>
            <w:noProof/>
          </w:rPr>
          <w:t>Identification</w:t>
        </w:r>
        <w:r w:rsidR="00D54521" w:rsidRPr="00C410B6">
          <w:rPr>
            <w:rStyle w:val="Hyperlink"/>
            <w:noProof/>
            <w:spacing w:val="-16"/>
          </w:rPr>
          <w:t xml:space="preserve"> </w:t>
        </w:r>
        <w:r w:rsidR="00D54521" w:rsidRPr="00C410B6">
          <w:rPr>
            <w:rStyle w:val="Hyperlink"/>
            <w:noProof/>
          </w:rPr>
          <w:t>Program</w:t>
        </w:r>
        <w:r w:rsidR="00D54521" w:rsidRPr="00C410B6">
          <w:rPr>
            <w:rStyle w:val="Hyperlink"/>
            <w:noProof/>
            <w:spacing w:val="-16"/>
          </w:rPr>
          <w:t xml:space="preserve"> </w:t>
        </w:r>
        <w:r w:rsidR="00D54521" w:rsidRPr="00C410B6">
          <w:rPr>
            <w:rStyle w:val="Hyperlink"/>
            <w:noProof/>
          </w:rPr>
          <w:t>—</w:t>
        </w:r>
        <w:r w:rsidR="00D54521" w:rsidRPr="00C410B6">
          <w:rPr>
            <w:rStyle w:val="Hyperlink"/>
            <w:noProof/>
            <w:spacing w:val="-16"/>
          </w:rPr>
          <w:t xml:space="preserve"> </w:t>
        </w:r>
        <w:r w:rsidR="00D54521" w:rsidRPr="00C410B6">
          <w:rPr>
            <w:rStyle w:val="Hyperlink"/>
            <w:noProof/>
          </w:rPr>
          <w:t>Overview</w:t>
        </w:r>
        <w:r w:rsidR="00D54521">
          <w:rPr>
            <w:noProof/>
            <w:webHidden/>
          </w:rPr>
          <w:tab/>
        </w:r>
        <w:r w:rsidR="00D54521">
          <w:rPr>
            <w:noProof/>
            <w:webHidden/>
          </w:rPr>
          <w:fldChar w:fldCharType="begin"/>
        </w:r>
        <w:r w:rsidR="00D54521">
          <w:rPr>
            <w:noProof/>
            <w:webHidden/>
          </w:rPr>
          <w:instrText xml:space="preserve"> PAGEREF _Toc50452432 \h </w:instrText>
        </w:r>
        <w:r w:rsidR="00D54521">
          <w:rPr>
            <w:noProof/>
            <w:webHidden/>
          </w:rPr>
        </w:r>
        <w:r w:rsidR="00D54521">
          <w:rPr>
            <w:noProof/>
            <w:webHidden/>
          </w:rPr>
          <w:fldChar w:fldCharType="separate"/>
        </w:r>
        <w:r w:rsidR="00D54521">
          <w:rPr>
            <w:noProof/>
            <w:webHidden/>
          </w:rPr>
          <w:t>136</w:t>
        </w:r>
        <w:r w:rsidR="00D54521">
          <w:rPr>
            <w:noProof/>
            <w:webHidden/>
          </w:rPr>
          <w:fldChar w:fldCharType="end"/>
        </w:r>
      </w:hyperlink>
    </w:p>
    <w:p w14:paraId="3A1A9409" w14:textId="78BA82A4" w:rsidR="00D54521" w:rsidRDefault="00980377">
      <w:pPr>
        <w:pStyle w:val="TOC2"/>
        <w:rPr>
          <w:rFonts w:asciiTheme="minorHAnsi" w:eastAsiaTheme="minorEastAsia" w:hAnsiTheme="minorHAnsi" w:cstheme="minorBidi"/>
          <w:smallCaps w:val="0"/>
          <w:noProof/>
          <w:sz w:val="22"/>
          <w:szCs w:val="22"/>
        </w:rPr>
      </w:pPr>
      <w:hyperlink w:anchor="_Toc50452433" w:history="1">
        <w:r w:rsidR="00D54521" w:rsidRPr="00C410B6">
          <w:rPr>
            <w:rStyle w:val="Hyperlink"/>
            <w:noProof/>
          </w:rPr>
          <w:t>Examination</w:t>
        </w:r>
        <w:r w:rsidR="00D54521" w:rsidRPr="00C410B6">
          <w:rPr>
            <w:rStyle w:val="Hyperlink"/>
            <w:noProof/>
            <w:spacing w:val="-35"/>
          </w:rPr>
          <w:t xml:space="preserve"> </w:t>
        </w:r>
        <w:r w:rsidR="00D54521" w:rsidRPr="00C410B6">
          <w:rPr>
            <w:rStyle w:val="Hyperlink"/>
            <w:noProof/>
          </w:rPr>
          <w:t>Procedures Customer Identification Program</w:t>
        </w:r>
        <w:r w:rsidR="00D54521">
          <w:rPr>
            <w:noProof/>
            <w:webHidden/>
          </w:rPr>
          <w:tab/>
        </w:r>
        <w:r w:rsidR="00D54521">
          <w:rPr>
            <w:noProof/>
            <w:webHidden/>
          </w:rPr>
          <w:fldChar w:fldCharType="begin"/>
        </w:r>
        <w:r w:rsidR="00D54521">
          <w:rPr>
            <w:noProof/>
            <w:webHidden/>
          </w:rPr>
          <w:instrText xml:space="preserve"> PAGEREF _Toc50452433 \h </w:instrText>
        </w:r>
        <w:r w:rsidR="00D54521">
          <w:rPr>
            <w:noProof/>
            <w:webHidden/>
          </w:rPr>
        </w:r>
        <w:r w:rsidR="00D54521">
          <w:rPr>
            <w:noProof/>
            <w:webHidden/>
          </w:rPr>
          <w:fldChar w:fldCharType="separate"/>
        </w:r>
        <w:r w:rsidR="00D54521">
          <w:rPr>
            <w:noProof/>
            <w:webHidden/>
          </w:rPr>
          <w:t>142</w:t>
        </w:r>
        <w:r w:rsidR="00D54521">
          <w:rPr>
            <w:noProof/>
            <w:webHidden/>
          </w:rPr>
          <w:fldChar w:fldCharType="end"/>
        </w:r>
      </w:hyperlink>
    </w:p>
    <w:p w14:paraId="28ADF6F6" w14:textId="47C98C98" w:rsidR="00D54521" w:rsidRDefault="00980377">
      <w:pPr>
        <w:pStyle w:val="TOC2"/>
        <w:rPr>
          <w:rFonts w:asciiTheme="minorHAnsi" w:eastAsiaTheme="minorEastAsia" w:hAnsiTheme="minorHAnsi" w:cstheme="minorBidi"/>
          <w:smallCaps w:val="0"/>
          <w:noProof/>
          <w:sz w:val="22"/>
          <w:szCs w:val="22"/>
        </w:rPr>
      </w:pPr>
      <w:hyperlink w:anchor="_Toc50452434" w:history="1">
        <w:r w:rsidR="00D54521" w:rsidRPr="00C410B6">
          <w:rPr>
            <w:rStyle w:val="Hyperlink"/>
            <w:noProof/>
          </w:rPr>
          <w:t>Customer</w:t>
        </w:r>
        <w:r w:rsidR="00D54521" w:rsidRPr="00C410B6">
          <w:rPr>
            <w:rStyle w:val="Hyperlink"/>
            <w:noProof/>
            <w:spacing w:val="-12"/>
          </w:rPr>
          <w:t xml:space="preserve"> </w:t>
        </w:r>
        <w:r w:rsidR="00D54521" w:rsidRPr="00C410B6">
          <w:rPr>
            <w:rStyle w:val="Hyperlink"/>
            <w:noProof/>
          </w:rPr>
          <w:t>Due</w:t>
        </w:r>
        <w:r w:rsidR="00D54521" w:rsidRPr="00C410B6">
          <w:rPr>
            <w:rStyle w:val="Hyperlink"/>
            <w:noProof/>
            <w:spacing w:val="-12"/>
          </w:rPr>
          <w:t xml:space="preserve"> </w:t>
        </w:r>
        <w:r w:rsidR="00D54521" w:rsidRPr="00C410B6">
          <w:rPr>
            <w:rStyle w:val="Hyperlink"/>
            <w:noProof/>
          </w:rPr>
          <w:t>Diligence</w:t>
        </w:r>
        <w:r w:rsidR="00D54521" w:rsidRPr="00C410B6">
          <w:rPr>
            <w:rStyle w:val="Hyperlink"/>
            <w:noProof/>
            <w:spacing w:val="-13"/>
          </w:rPr>
          <w:t xml:space="preserve"> </w:t>
        </w:r>
        <w:r w:rsidR="00D54521" w:rsidRPr="00C410B6">
          <w:rPr>
            <w:rStyle w:val="Hyperlink"/>
            <w:noProof/>
          </w:rPr>
          <w:t>—</w:t>
        </w:r>
        <w:r w:rsidR="00D54521" w:rsidRPr="00C410B6">
          <w:rPr>
            <w:rStyle w:val="Hyperlink"/>
            <w:noProof/>
            <w:spacing w:val="-11"/>
          </w:rPr>
          <w:t xml:space="preserve"> </w:t>
        </w:r>
        <w:r w:rsidR="00D54521" w:rsidRPr="00C410B6">
          <w:rPr>
            <w:rStyle w:val="Hyperlink"/>
            <w:noProof/>
            <w:spacing w:val="-1"/>
          </w:rPr>
          <w:t>Overview (5/11/2018)</w:t>
        </w:r>
        <w:r w:rsidR="00D54521">
          <w:rPr>
            <w:noProof/>
            <w:webHidden/>
          </w:rPr>
          <w:tab/>
        </w:r>
        <w:r w:rsidR="00D54521">
          <w:rPr>
            <w:noProof/>
            <w:webHidden/>
          </w:rPr>
          <w:fldChar w:fldCharType="begin"/>
        </w:r>
        <w:r w:rsidR="00D54521">
          <w:rPr>
            <w:noProof/>
            <w:webHidden/>
          </w:rPr>
          <w:instrText xml:space="preserve"> PAGEREF _Toc50452434 \h </w:instrText>
        </w:r>
        <w:r w:rsidR="00D54521">
          <w:rPr>
            <w:noProof/>
            <w:webHidden/>
          </w:rPr>
        </w:r>
        <w:r w:rsidR="00D54521">
          <w:rPr>
            <w:noProof/>
            <w:webHidden/>
          </w:rPr>
          <w:fldChar w:fldCharType="separate"/>
        </w:r>
        <w:r w:rsidR="00D54521">
          <w:rPr>
            <w:noProof/>
            <w:webHidden/>
          </w:rPr>
          <w:t>145</w:t>
        </w:r>
        <w:r w:rsidR="00D54521">
          <w:rPr>
            <w:noProof/>
            <w:webHidden/>
          </w:rPr>
          <w:fldChar w:fldCharType="end"/>
        </w:r>
      </w:hyperlink>
    </w:p>
    <w:p w14:paraId="34E7FF1A" w14:textId="649E98D5" w:rsidR="00D54521" w:rsidRDefault="00980377">
      <w:pPr>
        <w:pStyle w:val="TOC2"/>
        <w:rPr>
          <w:rFonts w:asciiTheme="minorHAnsi" w:eastAsiaTheme="minorEastAsia" w:hAnsiTheme="minorHAnsi" w:cstheme="minorBidi"/>
          <w:smallCaps w:val="0"/>
          <w:noProof/>
          <w:sz w:val="22"/>
          <w:szCs w:val="22"/>
        </w:rPr>
      </w:pPr>
      <w:hyperlink w:anchor="_Toc50452435" w:history="1">
        <w:r w:rsidR="00D54521" w:rsidRPr="00C410B6">
          <w:rPr>
            <w:rStyle w:val="Hyperlink"/>
            <w:noProof/>
          </w:rPr>
          <w:t>Examination</w:t>
        </w:r>
        <w:r w:rsidR="00D54521" w:rsidRPr="00C410B6">
          <w:rPr>
            <w:rStyle w:val="Hyperlink"/>
            <w:noProof/>
            <w:spacing w:val="-35"/>
          </w:rPr>
          <w:t xml:space="preserve"> </w:t>
        </w:r>
        <w:r w:rsidR="00D54521" w:rsidRPr="00C410B6">
          <w:rPr>
            <w:rStyle w:val="Hyperlink"/>
            <w:noProof/>
          </w:rPr>
          <w:t>Procedures Customer Due Diligence (5/11/2018)</w:t>
        </w:r>
        <w:r w:rsidR="00D54521">
          <w:rPr>
            <w:noProof/>
            <w:webHidden/>
          </w:rPr>
          <w:tab/>
        </w:r>
        <w:r w:rsidR="00D54521">
          <w:rPr>
            <w:noProof/>
            <w:webHidden/>
          </w:rPr>
          <w:fldChar w:fldCharType="begin"/>
        </w:r>
        <w:r w:rsidR="00D54521">
          <w:rPr>
            <w:noProof/>
            <w:webHidden/>
          </w:rPr>
          <w:instrText xml:space="preserve"> PAGEREF _Toc50452435 \h </w:instrText>
        </w:r>
        <w:r w:rsidR="00D54521">
          <w:rPr>
            <w:noProof/>
            <w:webHidden/>
          </w:rPr>
        </w:r>
        <w:r w:rsidR="00D54521">
          <w:rPr>
            <w:noProof/>
            <w:webHidden/>
          </w:rPr>
          <w:fldChar w:fldCharType="separate"/>
        </w:r>
        <w:r w:rsidR="00D54521">
          <w:rPr>
            <w:noProof/>
            <w:webHidden/>
          </w:rPr>
          <w:t>151</w:t>
        </w:r>
        <w:r w:rsidR="00D54521">
          <w:rPr>
            <w:noProof/>
            <w:webHidden/>
          </w:rPr>
          <w:fldChar w:fldCharType="end"/>
        </w:r>
      </w:hyperlink>
    </w:p>
    <w:p w14:paraId="43326A14" w14:textId="68768AAB" w:rsidR="00D54521" w:rsidRDefault="00980377">
      <w:pPr>
        <w:pStyle w:val="TOC2"/>
        <w:rPr>
          <w:rFonts w:asciiTheme="minorHAnsi" w:eastAsiaTheme="minorEastAsia" w:hAnsiTheme="minorHAnsi" w:cstheme="minorBidi"/>
          <w:smallCaps w:val="0"/>
          <w:noProof/>
          <w:sz w:val="22"/>
          <w:szCs w:val="22"/>
        </w:rPr>
      </w:pPr>
      <w:hyperlink w:anchor="_Toc50452436" w:history="1">
        <w:r w:rsidR="00D54521" w:rsidRPr="00C410B6">
          <w:rPr>
            <w:rStyle w:val="Hyperlink"/>
            <w:noProof/>
          </w:rPr>
          <w:t>Beneficial Ownership Requirements for Legal Entity Customers —</w:t>
        </w:r>
        <w:r w:rsidR="00D54521" w:rsidRPr="00C410B6">
          <w:rPr>
            <w:rStyle w:val="Hyperlink"/>
            <w:noProof/>
            <w:spacing w:val="-16"/>
          </w:rPr>
          <w:t xml:space="preserve"> </w:t>
        </w:r>
        <w:r w:rsidR="00D54521" w:rsidRPr="00C410B6">
          <w:rPr>
            <w:rStyle w:val="Hyperlink"/>
            <w:noProof/>
          </w:rPr>
          <w:t>Examination Procedures (5/11/2018)</w:t>
        </w:r>
        <w:r w:rsidR="00D54521">
          <w:rPr>
            <w:noProof/>
            <w:webHidden/>
          </w:rPr>
          <w:tab/>
        </w:r>
        <w:r w:rsidR="00D54521">
          <w:rPr>
            <w:noProof/>
            <w:webHidden/>
          </w:rPr>
          <w:fldChar w:fldCharType="begin"/>
        </w:r>
        <w:r w:rsidR="00D54521">
          <w:rPr>
            <w:noProof/>
            <w:webHidden/>
          </w:rPr>
          <w:instrText xml:space="preserve"> PAGEREF _Toc50452436 \h </w:instrText>
        </w:r>
        <w:r w:rsidR="00D54521">
          <w:rPr>
            <w:noProof/>
            <w:webHidden/>
          </w:rPr>
        </w:r>
        <w:r w:rsidR="00D54521">
          <w:rPr>
            <w:noProof/>
            <w:webHidden/>
          </w:rPr>
          <w:fldChar w:fldCharType="separate"/>
        </w:r>
        <w:r w:rsidR="00D54521">
          <w:rPr>
            <w:noProof/>
            <w:webHidden/>
          </w:rPr>
          <w:t>153</w:t>
        </w:r>
        <w:r w:rsidR="00D54521">
          <w:rPr>
            <w:noProof/>
            <w:webHidden/>
          </w:rPr>
          <w:fldChar w:fldCharType="end"/>
        </w:r>
      </w:hyperlink>
    </w:p>
    <w:p w14:paraId="001C4EBF" w14:textId="64E52CD6" w:rsidR="00D54521" w:rsidRDefault="00980377">
      <w:pPr>
        <w:pStyle w:val="TOC2"/>
        <w:rPr>
          <w:rFonts w:asciiTheme="minorHAnsi" w:eastAsiaTheme="minorEastAsia" w:hAnsiTheme="minorHAnsi" w:cstheme="minorBidi"/>
          <w:smallCaps w:val="0"/>
          <w:noProof/>
          <w:sz w:val="22"/>
          <w:szCs w:val="22"/>
        </w:rPr>
      </w:pPr>
      <w:hyperlink w:anchor="_Toc50452437" w:history="1">
        <w:r w:rsidR="00D54521" w:rsidRPr="00C410B6">
          <w:rPr>
            <w:rStyle w:val="Hyperlink"/>
            <w:noProof/>
          </w:rPr>
          <w:t>Beneficial</w:t>
        </w:r>
        <w:r w:rsidR="00D54521" w:rsidRPr="00C410B6">
          <w:rPr>
            <w:rStyle w:val="Hyperlink"/>
            <w:noProof/>
            <w:spacing w:val="-28"/>
          </w:rPr>
          <w:t xml:space="preserve"> </w:t>
        </w:r>
        <w:r w:rsidR="00D54521" w:rsidRPr="00C410B6">
          <w:rPr>
            <w:rStyle w:val="Hyperlink"/>
            <w:noProof/>
            <w:spacing w:val="-1"/>
          </w:rPr>
          <w:t>Ownership</w:t>
        </w:r>
        <w:r w:rsidR="00D54521">
          <w:rPr>
            <w:noProof/>
            <w:webHidden/>
          </w:rPr>
          <w:tab/>
        </w:r>
        <w:r w:rsidR="00D54521">
          <w:rPr>
            <w:noProof/>
            <w:webHidden/>
          </w:rPr>
          <w:fldChar w:fldCharType="begin"/>
        </w:r>
        <w:r w:rsidR="00D54521">
          <w:rPr>
            <w:noProof/>
            <w:webHidden/>
          </w:rPr>
          <w:instrText xml:space="preserve"> PAGEREF _Toc50452437 \h </w:instrText>
        </w:r>
        <w:r w:rsidR="00D54521">
          <w:rPr>
            <w:noProof/>
            <w:webHidden/>
          </w:rPr>
        </w:r>
        <w:r w:rsidR="00D54521">
          <w:rPr>
            <w:noProof/>
            <w:webHidden/>
          </w:rPr>
          <w:fldChar w:fldCharType="separate"/>
        </w:r>
        <w:r w:rsidR="00D54521">
          <w:rPr>
            <w:noProof/>
            <w:webHidden/>
          </w:rPr>
          <w:t>153</w:t>
        </w:r>
        <w:r w:rsidR="00D54521">
          <w:rPr>
            <w:noProof/>
            <w:webHidden/>
          </w:rPr>
          <w:fldChar w:fldCharType="end"/>
        </w:r>
      </w:hyperlink>
    </w:p>
    <w:p w14:paraId="5905A1D1" w14:textId="16C578B7" w:rsidR="00D54521" w:rsidRDefault="00980377">
      <w:pPr>
        <w:pStyle w:val="TOC1"/>
        <w:rPr>
          <w:rFonts w:asciiTheme="minorHAnsi" w:eastAsiaTheme="minorEastAsia" w:hAnsiTheme="minorHAnsi" w:cstheme="minorBidi"/>
          <w:b w:val="0"/>
          <w:bCs w:val="0"/>
          <w:caps w:val="0"/>
          <w:noProof/>
          <w:sz w:val="22"/>
          <w:szCs w:val="22"/>
          <w:u w:val="none"/>
        </w:rPr>
      </w:pPr>
      <w:hyperlink w:anchor="_Toc50452438" w:history="1">
        <w:r w:rsidR="00D54521" w:rsidRPr="00C410B6">
          <w:rPr>
            <w:rStyle w:val="Hyperlink"/>
            <w:noProof/>
          </w:rPr>
          <w:t>Form and Exceptive Relief</w:t>
        </w:r>
        <w:r w:rsidR="00D54521">
          <w:rPr>
            <w:noProof/>
            <w:webHidden/>
          </w:rPr>
          <w:tab/>
        </w:r>
        <w:r w:rsidR="00D54521">
          <w:rPr>
            <w:noProof/>
            <w:webHidden/>
          </w:rPr>
          <w:fldChar w:fldCharType="begin"/>
        </w:r>
        <w:r w:rsidR="00D54521">
          <w:rPr>
            <w:noProof/>
            <w:webHidden/>
          </w:rPr>
          <w:instrText xml:space="preserve"> PAGEREF _Toc50452438 \h </w:instrText>
        </w:r>
        <w:r w:rsidR="00D54521">
          <w:rPr>
            <w:noProof/>
            <w:webHidden/>
          </w:rPr>
        </w:r>
        <w:r w:rsidR="00D54521">
          <w:rPr>
            <w:noProof/>
            <w:webHidden/>
          </w:rPr>
          <w:fldChar w:fldCharType="separate"/>
        </w:r>
        <w:r w:rsidR="00D54521">
          <w:rPr>
            <w:noProof/>
            <w:webHidden/>
          </w:rPr>
          <w:t>157</w:t>
        </w:r>
        <w:r w:rsidR="00D54521">
          <w:rPr>
            <w:noProof/>
            <w:webHidden/>
          </w:rPr>
          <w:fldChar w:fldCharType="end"/>
        </w:r>
      </w:hyperlink>
    </w:p>
    <w:p w14:paraId="481DC41D" w14:textId="63D1C4EC" w:rsidR="00D54521" w:rsidRDefault="00980377">
      <w:pPr>
        <w:pStyle w:val="TOC2"/>
        <w:rPr>
          <w:rFonts w:asciiTheme="minorHAnsi" w:eastAsiaTheme="minorEastAsia" w:hAnsiTheme="minorHAnsi" w:cstheme="minorBidi"/>
          <w:smallCaps w:val="0"/>
          <w:noProof/>
          <w:sz w:val="22"/>
          <w:szCs w:val="22"/>
        </w:rPr>
      </w:pPr>
      <w:hyperlink w:anchor="_Toc50452439" w:history="1">
        <w:r w:rsidR="00D54521" w:rsidRPr="00C410B6">
          <w:rPr>
            <w:rStyle w:val="Hyperlink"/>
            <w:noProof/>
          </w:rPr>
          <w:t>FinCEN: EXCEPTIVE RELIEF FROM BENEFICIAL OWNERSHIP REQUIREMENTS FOR LEGAL ENTITY CUSTOMERS OF ROLLOVERS, RENEWALS, MODIFICATIONS, AND EXTENSIONS OF CERTAIN ACCOUNTS – FIN-2018-R003 (9/7/18)</w:t>
        </w:r>
        <w:r w:rsidR="00D54521">
          <w:rPr>
            <w:noProof/>
            <w:webHidden/>
          </w:rPr>
          <w:tab/>
        </w:r>
        <w:r w:rsidR="00D54521">
          <w:rPr>
            <w:noProof/>
            <w:webHidden/>
          </w:rPr>
          <w:fldChar w:fldCharType="begin"/>
        </w:r>
        <w:r w:rsidR="00D54521">
          <w:rPr>
            <w:noProof/>
            <w:webHidden/>
          </w:rPr>
          <w:instrText xml:space="preserve"> PAGEREF _Toc50452439 \h </w:instrText>
        </w:r>
        <w:r w:rsidR="00D54521">
          <w:rPr>
            <w:noProof/>
            <w:webHidden/>
          </w:rPr>
        </w:r>
        <w:r w:rsidR="00D54521">
          <w:rPr>
            <w:noProof/>
            <w:webHidden/>
          </w:rPr>
          <w:fldChar w:fldCharType="separate"/>
        </w:r>
        <w:r w:rsidR="00D54521">
          <w:rPr>
            <w:noProof/>
            <w:webHidden/>
          </w:rPr>
          <w:t>158</w:t>
        </w:r>
        <w:r w:rsidR="00D54521">
          <w:rPr>
            <w:noProof/>
            <w:webHidden/>
          </w:rPr>
          <w:fldChar w:fldCharType="end"/>
        </w:r>
      </w:hyperlink>
    </w:p>
    <w:p w14:paraId="38F9780F" w14:textId="42893314" w:rsidR="00D54521" w:rsidRDefault="00980377">
      <w:pPr>
        <w:pStyle w:val="TOC2"/>
        <w:rPr>
          <w:rFonts w:asciiTheme="minorHAnsi" w:eastAsiaTheme="minorEastAsia" w:hAnsiTheme="minorHAnsi" w:cstheme="minorBidi"/>
          <w:smallCaps w:val="0"/>
          <w:noProof/>
          <w:sz w:val="22"/>
          <w:szCs w:val="22"/>
        </w:rPr>
      </w:pPr>
      <w:hyperlink w:anchor="_Toc50452440" w:history="1">
        <w:r w:rsidR="00D54521" w:rsidRPr="00C410B6">
          <w:rPr>
            <w:rStyle w:val="Hyperlink"/>
            <w:noProof/>
          </w:rPr>
          <w:t>FinCEN FORM:  CERTIFICATION OF BENEFICIAL OWNER(S)</w:t>
        </w:r>
        <w:r w:rsidR="00D54521">
          <w:rPr>
            <w:noProof/>
            <w:webHidden/>
          </w:rPr>
          <w:tab/>
        </w:r>
        <w:r w:rsidR="00D54521">
          <w:rPr>
            <w:noProof/>
            <w:webHidden/>
          </w:rPr>
          <w:fldChar w:fldCharType="begin"/>
        </w:r>
        <w:r w:rsidR="00D54521">
          <w:rPr>
            <w:noProof/>
            <w:webHidden/>
          </w:rPr>
          <w:instrText xml:space="preserve"> PAGEREF _Toc50452440 \h </w:instrText>
        </w:r>
        <w:r w:rsidR="00D54521">
          <w:rPr>
            <w:noProof/>
            <w:webHidden/>
          </w:rPr>
        </w:r>
        <w:r w:rsidR="00D54521">
          <w:rPr>
            <w:noProof/>
            <w:webHidden/>
          </w:rPr>
          <w:fldChar w:fldCharType="separate"/>
        </w:r>
        <w:r w:rsidR="00D54521">
          <w:rPr>
            <w:noProof/>
            <w:webHidden/>
          </w:rPr>
          <w:t>165</w:t>
        </w:r>
        <w:r w:rsidR="00D54521">
          <w:rPr>
            <w:noProof/>
            <w:webHidden/>
          </w:rPr>
          <w:fldChar w:fldCharType="end"/>
        </w:r>
      </w:hyperlink>
    </w:p>
    <w:p w14:paraId="557FA406" w14:textId="15DDB7B8" w:rsidR="00D54521" w:rsidRDefault="00980377">
      <w:pPr>
        <w:pStyle w:val="TOC2"/>
        <w:rPr>
          <w:rFonts w:asciiTheme="minorHAnsi" w:eastAsiaTheme="minorEastAsia" w:hAnsiTheme="minorHAnsi" w:cstheme="minorBidi"/>
          <w:smallCaps w:val="0"/>
          <w:noProof/>
          <w:sz w:val="22"/>
          <w:szCs w:val="22"/>
        </w:rPr>
      </w:pPr>
      <w:hyperlink w:anchor="_Toc50452441" w:history="1">
        <w:r w:rsidR="00D54521" w:rsidRPr="00C410B6">
          <w:rPr>
            <w:rStyle w:val="Hyperlink"/>
            <w:noProof/>
          </w:rPr>
          <w:t>FinCEN: PREMIUM FINANCE CASH REFUNDS AND BENEFICIAL OWNERSHIP REQUIREMENTS FOR LEGAL ENTITY CUSTOMERS - FIN-2018-R001 (5/11/18)</w:t>
        </w:r>
        <w:r w:rsidR="00D54521">
          <w:rPr>
            <w:noProof/>
            <w:webHidden/>
          </w:rPr>
          <w:tab/>
        </w:r>
        <w:r w:rsidR="00D54521">
          <w:rPr>
            <w:noProof/>
            <w:webHidden/>
          </w:rPr>
          <w:fldChar w:fldCharType="begin"/>
        </w:r>
        <w:r w:rsidR="00D54521">
          <w:rPr>
            <w:noProof/>
            <w:webHidden/>
          </w:rPr>
          <w:instrText xml:space="preserve"> PAGEREF _Toc50452441 \h </w:instrText>
        </w:r>
        <w:r w:rsidR="00D54521">
          <w:rPr>
            <w:noProof/>
            <w:webHidden/>
          </w:rPr>
        </w:r>
        <w:r w:rsidR="00D54521">
          <w:rPr>
            <w:noProof/>
            <w:webHidden/>
          </w:rPr>
          <w:fldChar w:fldCharType="separate"/>
        </w:r>
        <w:r w:rsidR="00D54521">
          <w:rPr>
            <w:noProof/>
            <w:webHidden/>
          </w:rPr>
          <w:t>167</w:t>
        </w:r>
        <w:r w:rsidR="00D54521">
          <w:rPr>
            <w:noProof/>
            <w:webHidden/>
          </w:rPr>
          <w:fldChar w:fldCharType="end"/>
        </w:r>
      </w:hyperlink>
    </w:p>
    <w:p w14:paraId="739F14B3" w14:textId="1CC46C73" w:rsidR="0012300E" w:rsidRDefault="00D51740">
      <w:pPr>
        <w:rPr>
          <w:spacing w:val="-3"/>
        </w:rPr>
      </w:pPr>
      <w:r>
        <w:rPr>
          <w:spacing w:val="-3"/>
        </w:rPr>
        <w:fldChar w:fldCharType="end"/>
      </w:r>
    </w:p>
    <w:p w14:paraId="383F18B1" w14:textId="67A30D93" w:rsidR="00C76304" w:rsidRDefault="00C76304">
      <w:pPr>
        <w:rPr>
          <w:spacing w:val="-3"/>
        </w:rPr>
      </w:pPr>
      <w:r>
        <w:rPr>
          <w:spacing w:val="-3"/>
        </w:rPr>
        <w:br w:type="page"/>
      </w:r>
    </w:p>
    <w:p w14:paraId="754CA0FB" w14:textId="61A857E3" w:rsidR="00C76304" w:rsidRDefault="00C76304" w:rsidP="00C76304">
      <w:pPr>
        <w:jc w:val="center"/>
        <w:rPr>
          <w:b/>
          <w:spacing w:val="-3"/>
          <w:sz w:val="36"/>
        </w:rPr>
      </w:pPr>
    </w:p>
    <w:p w14:paraId="12408226" w14:textId="4FCDA7BF" w:rsidR="0037741E" w:rsidRDefault="0037741E" w:rsidP="00C76304">
      <w:pPr>
        <w:jc w:val="center"/>
        <w:rPr>
          <w:b/>
          <w:spacing w:val="-3"/>
          <w:sz w:val="36"/>
        </w:rPr>
      </w:pPr>
    </w:p>
    <w:p w14:paraId="1FA93037" w14:textId="38AB820D" w:rsidR="0037741E" w:rsidRDefault="0037741E" w:rsidP="00C76304">
      <w:pPr>
        <w:jc w:val="center"/>
        <w:rPr>
          <w:b/>
          <w:spacing w:val="-3"/>
          <w:sz w:val="36"/>
        </w:rPr>
      </w:pPr>
    </w:p>
    <w:p w14:paraId="26A8FEEC" w14:textId="77777777" w:rsidR="0037741E" w:rsidRPr="00C76304" w:rsidRDefault="0037741E" w:rsidP="00C76304">
      <w:pPr>
        <w:jc w:val="center"/>
        <w:rPr>
          <w:b/>
          <w:spacing w:val="-3"/>
          <w:sz w:val="36"/>
        </w:rPr>
      </w:pPr>
    </w:p>
    <w:p w14:paraId="0BDCA7B7" w14:textId="3B518444" w:rsidR="00C76304" w:rsidRPr="0037741E" w:rsidRDefault="0037741E" w:rsidP="00C76304">
      <w:pPr>
        <w:jc w:val="center"/>
        <w:rPr>
          <w:b/>
          <w:smallCaps/>
          <w:spacing w:val="-3"/>
          <w:sz w:val="36"/>
        </w:rPr>
      </w:pPr>
      <w:r>
        <w:rPr>
          <w:b/>
          <w:smallCaps/>
          <w:spacing w:val="-3"/>
          <w:sz w:val="36"/>
        </w:rPr>
        <w:t>[This Page Intentionally Blank]</w:t>
      </w:r>
    </w:p>
    <w:p w14:paraId="4138E486" w14:textId="77777777" w:rsidR="00C76304" w:rsidRPr="00C76304" w:rsidRDefault="00C76304" w:rsidP="00C76304">
      <w:pPr>
        <w:jc w:val="center"/>
        <w:rPr>
          <w:b/>
          <w:spacing w:val="-3"/>
          <w:sz w:val="36"/>
        </w:rPr>
      </w:pPr>
    </w:p>
    <w:p w14:paraId="38EA0985" w14:textId="77777777" w:rsidR="004966C0" w:rsidRDefault="004966C0">
      <w:pPr>
        <w:rPr>
          <w:spacing w:val="-3"/>
        </w:rPr>
      </w:pPr>
      <w:r>
        <w:rPr>
          <w:spacing w:val="-3"/>
        </w:rPr>
        <w:br w:type="page"/>
      </w:r>
    </w:p>
    <w:p w14:paraId="4CB1AFFB" w14:textId="77777777" w:rsidR="00881153" w:rsidRDefault="00881153" w:rsidP="00881153">
      <w:pPr>
        <w:pStyle w:val="Chaptertitle"/>
      </w:pPr>
      <w:bookmarkStart w:id="1" w:name="_Toc450405771"/>
    </w:p>
    <w:p w14:paraId="6F4CAAA9" w14:textId="77777777" w:rsidR="00881153" w:rsidRDefault="00881153" w:rsidP="00881153">
      <w:pPr>
        <w:pStyle w:val="Chaptertitle"/>
      </w:pPr>
    </w:p>
    <w:p w14:paraId="7AD0636E" w14:textId="77777777" w:rsidR="00881153" w:rsidRDefault="00881153" w:rsidP="00881153">
      <w:pPr>
        <w:pStyle w:val="Chaptertitle"/>
      </w:pPr>
    </w:p>
    <w:p w14:paraId="7775F48E" w14:textId="77777777" w:rsidR="00881153" w:rsidRDefault="00881153" w:rsidP="00881153">
      <w:pPr>
        <w:pStyle w:val="Chaptertitle"/>
      </w:pPr>
    </w:p>
    <w:p w14:paraId="3B6A303D" w14:textId="77777777" w:rsidR="00881153" w:rsidRDefault="00881153" w:rsidP="00881153">
      <w:pPr>
        <w:pStyle w:val="Chaptertitle"/>
      </w:pPr>
    </w:p>
    <w:bookmarkEnd w:id="1"/>
    <w:p w14:paraId="020A13BE" w14:textId="77777777" w:rsidR="0070616C" w:rsidRDefault="0070616C" w:rsidP="0070616C">
      <w:pPr>
        <w:rPr>
          <w:b/>
          <w:bCs/>
          <w:caps/>
          <w:szCs w:val="24"/>
        </w:rPr>
      </w:pPr>
    </w:p>
    <w:p w14:paraId="57A40EED" w14:textId="77777777" w:rsidR="0070616C" w:rsidRDefault="0070616C" w:rsidP="0070616C">
      <w:pPr>
        <w:rPr>
          <w:b/>
          <w:bCs/>
          <w:caps/>
          <w:szCs w:val="24"/>
        </w:rPr>
      </w:pPr>
    </w:p>
    <w:p w14:paraId="4BDD8F10" w14:textId="77777777" w:rsidR="0070616C" w:rsidRDefault="0070616C" w:rsidP="0070616C">
      <w:pPr>
        <w:rPr>
          <w:b/>
          <w:bCs/>
          <w:caps/>
          <w:szCs w:val="24"/>
        </w:rPr>
      </w:pPr>
    </w:p>
    <w:p w14:paraId="0DC6380D" w14:textId="77777777" w:rsidR="0070616C" w:rsidRDefault="0070616C" w:rsidP="0070616C">
      <w:pPr>
        <w:rPr>
          <w:b/>
          <w:bCs/>
          <w:caps/>
          <w:szCs w:val="24"/>
        </w:rPr>
      </w:pPr>
    </w:p>
    <w:p w14:paraId="0860F908" w14:textId="77777777" w:rsidR="0070616C" w:rsidRDefault="0070616C" w:rsidP="0070616C">
      <w:pPr>
        <w:rPr>
          <w:b/>
          <w:bCs/>
          <w:caps/>
          <w:szCs w:val="24"/>
        </w:rPr>
      </w:pPr>
    </w:p>
    <w:p w14:paraId="0B3E6520" w14:textId="77777777" w:rsidR="0070616C" w:rsidRDefault="0070616C" w:rsidP="002A111B">
      <w:pPr>
        <w:pStyle w:val="Chaptertitle"/>
      </w:pPr>
      <w:bookmarkStart w:id="2" w:name="_Toc50452405"/>
      <w:r>
        <w:t>Executive Summary</w:t>
      </w:r>
      <w:bookmarkEnd w:id="2"/>
    </w:p>
    <w:p w14:paraId="73BA3F75" w14:textId="77777777" w:rsidR="0070616C" w:rsidRDefault="0070616C" w:rsidP="0070616C">
      <w:r>
        <w:br w:type="page"/>
      </w:r>
    </w:p>
    <w:p w14:paraId="4B216C9B" w14:textId="77777777" w:rsidR="005C6BE5" w:rsidRDefault="0070616C" w:rsidP="00005A69">
      <w:pPr>
        <w:pStyle w:val="Style2"/>
        <w:rPr>
          <w:rFonts w:eastAsia="Times New Roman" w:cs="Times New Roman"/>
        </w:rPr>
      </w:pPr>
      <w:bookmarkStart w:id="3" w:name="_Toc50452406"/>
      <w:r>
        <w:lastRenderedPageBreak/>
        <w:t>PURPOSE OF THIS REGULATORY ACTION</w:t>
      </w:r>
      <w:bookmarkEnd w:id="3"/>
    </w:p>
    <w:p w14:paraId="5C504EF3" w14:textId="77777777" w:rsidR="0070616C" w:rsidRDefault="0070616C" w:rsidP="0070616C">
      <w:pPr>
        <w:tabs>
          <w:tab w:val="left" w:pos="990"/>
        </w:tabs>
        <w:spacing w:after="120"/>
        <w:ind w:firstLine="360"/>
        <w:rPr>
          <w:b/>
        </w:rPr>
      </w:pPr>
    </w:p>
    <w:p w14:paraId="0FF1958D" w14:textId="77777777" w:rsidR="0070616C" w:rsidRPr="00D7651A" w:rsidRDefault="0070616C" w:rsidP="0070616C">
      <w:pPr>
        <w:tabs>
          <w:tab w:val="left" w:pos="990"/>
        </w:tabs>
        <w:spacing w:after="120"/>
        <w:ind w:firstLine="360"/>
        <w:rPr>
          <w:b/>
        </w:rPr>
      </w:pPr>
      <w:r>
        <w:rPr>
          <w:b/>
        </w:rPr>
        <w:t xml:space="preserve">A. </w:t>
      </w:r>
      <w:r w:rsidRPr="00D7651A">
        <w:rPr>
          <w:b/>
        </w:rPr>
        <w:t>Purpose of</w:t>
      </w:r>
      <w:r w:rsidRPr="00D7651A">
        <w:rPr>
          <w:b/>
          <w:spacing w:val="1"/>
        </w:rPr>
        <w:t xml:space="preserve"> </w:t>
      </w:r>
      <w:r w:rsidRPr="00D7651A">
        <w:rPr>
          <w:b/>
        </w:rPr>
        <w:t>this Regulatory Action</w:t>
      </w:r>
    </w:p>
    <w:p w14:paraId="4202EA76" w14:textId="77777777" w:rsidR="0070616C" w:rsidRDefault="0070616C" w:rsidP="0070616C">
      <w:pPr>
        <w:pStyle w:val="BodyText"/>
        <w:tabs>
          <w:tab w:val="left" w:pos="990"/>
        </w:tabs>
        <w:spacing w:before="0" w:after="120"/>
        <w:ind w:left="0" w:right="107" w:firstLine="360"/>
      </w:pPr>
      <w:r>
        <w:rPr>
          <w:spacing w:val="-1"/>
        </w:rPr>
        <w:t>Covered</w:t>
      </w:r>
      <w:r>
        <w:t xml:space="preserve"> </w:t>
      </w:r>
      <w:r>
        <w:rPr>
          <w:spacing w:val="-1"/>
        </w:rPr>
        <w:t>financial</w:t>
      </w:r>
      <w:r>
        <w:t xml:space="preserve"> </w:t>
      </w:r>
      <w:r>
        <w:rPr>
          <w:spacing w:val="-1"/>
        </w:rPr>
        <w:t>institutions</w:t>
      </w:r>
      <w:r>
        <w:t xml:space="preserve"> </w:t>
      </w:r>
      <w:r>
        <w:rPr>
          <w:spacing w:val="-1"/>
        </w:rPr>
        <w:t xml:space="preserve">are </w:t>
      </w:r>
      <w:r>
        <w:t>not presently</w:t>
      </w:r>
      <w:r>
        <w:rPr>
          <w:spacing w:val="-5"/>
        </w:rPr>
        <w:t xml:space="preserve"> </w:t>
      </w:r>
      <w:r>
        <w:t>required</w:t>
      </w:r>
      <w:r>
        <w:rPr>
          <w:spacing w:val="2"/>
        </w:rPr>
        <w:t xml:space="preserve"> </w:t>
      </w:r>
      <w:r>
        <w:t xml:space="preserve">to know the </w:t>
      </w:r>
      <w:r>
        <w:rPr>
          <w:spacing w:val="-1"/>
        </w:rPr>
        <w:t>identity</w:t>
      </w:r>
      <w:r>
        <w:rPr>
          <w:spacing w:val="-3"/>
        </w:rPr>
        <w:t xml:space="preserve"> </w:t>
      </w:r>
      <w:r>
        <w:t>of</w:t>
      </w:r>
      <w:r>
        <w:rPr>
          <w:spacing w:val="67"/>
        </w:rPr>
        <w:t xml:space="preserve"> </w:t>
      </w:r>
      <w:r>
        <w:t xml:space="preserve">the </w:t>
      </w:r>
      <w:r>
        <w:rPr>
          <w:spacing w:val="-1"/>
        </w:rPr>
        <w:t>individuals</w:t>
      </w:r>
      <w:r>
        <w:t xml:space="preserve"> who own or</w:t>
      </w:r>
      <w:r>
        <w:rPr>
          <w:spacing w:val="-1"/>
        </w:rPr>
        <w:t xml:space="preserve"> control</w:t>
      </w:r>
      <w:r>
        <w:t xml:space="preserve"> </w:t>
      </w:r>
      <w:r>
        <w:rPr>
          <w:spacing w:val="-1"/>
        </w:rPr>
        <w:t>their</w:t>
      </w:r>
      <w:r>
        <w:t xml:space="preserve"> </w:t>
      </w:r>
      <w:r>
        <w:rPr>
          <w:spacing w:val="-1"/>
        </w:rPr>
        <w:t>legal</w:t>
      </w:r>
      <w:r>
        <w:rPr>
          <w:spacing w:val="2"/>
        </w:rPr>
        <w:t xml:space="preserve"> </w:t>
      </w:r>
      <w:r>
        <w:rPr>
          <w:spacing w:val="-1"/>
        </w:rPr>
        <w:t>entity</w:t>
      </w:r>
      <w:r>
        <w:rPr>
          <w:spacing w:val="-3"/>
        </w:rPr>
        <w:t xml:space="preserve"> </w:t>
      </w:r>
      <w:r>
        <w:t>customers</w:t>
      </w:r>
      <w:r>
        <w:rPr>
          <w:spacing w:val="2"/>
        </w:rPr>
        <w:t xml:space="preserve"> </w:t>
      </w:r>
      <w:r>
        <w:rPr>
          <w:spacing w:val="-1"/>
        </w:rPr>
        <w:t>(also</w:t>
      </w:r>
      <w:r>
        <w:t xml:space="preserve"> known</w:t>
      </w:r>
      <w:r>
        <w:rPr>
          <w:spacing w:val="1"/>
        </w:rPr>
        <w:t xml:space="preserve"> </w:t>
      </w:r>
      <w:r>
        <w:rPr>
          <w:spacing w:val="-1"/>
        </w:rPr>
        <w:t>as</w:t>
      </w:r>
      <w:r>
        <w:t xml:space="preserve"> </w:t>
      </w:r>
      <w:r>
        <w:rPr>
          <w:spacing w:val="-1"/>
        </w:rPr>
        <w:t>beneficial</w:t>
      </w:r>
      <w:r>
        <w:rPr>
          <w:spacing w:val="79"/>
        </w:rPr>
        <w:t xml:space="preserve"> </w:t>
      </w:r>
      <w:r>
        <w:rPr>
          <w:spacing w:val="-1"/>
        </w:rPr>
        <w:t>owners).</w:t>
      </w:r>
      <w:r>
        <w:t xml:space="preserve">  This enables criminals, </w:t>
      </w:r>
      <w:r>
        <w:rPr>
          <w:spacing w:val="-1"/>
        </w:rPr>
        <w:t>kleptocrats,</w:t>
      </w:r>
      <w:r>
        <w:t xml:space="preserve"> and</w:t>
      </w:r>
      <w:r>
        <w:rPr>
          <w:spacing w:val="1"/>
        </w:rPr>
        <w:t xml:space="preserve"> </w:t>
      </w:r>
      <w:r>
        <w:rPr>
          <w:spacing w:val="-1"/>
        </w:rPr>
        <w:t>others</w:t>
      </w:r>
      <w:r>
        <w:t xml:space="preserve"> looking</w:t>
      </w:r>
      <w:r>
        <w:rPr>
          <w:spacing w:val="-2"/>
        </w:rPr>
        <w:t xml:space="preserve"> </w:t>
      </w:r>
      <w:r>
        <w:t>to hide</w:t>
      </w:r>
      <w:r>
        <w:rPr>
          <w:spacing w:val="-1"/>
        </w:rPr>
        <w:t xml:space="preserve"> ill-gotten</w:t>
      </w:r>
      <w:r>
        <w:rPr>
          <w:spacing w:val="57"/>
        </w:rPr>
        <w:t xml:space="preserve"> </w:t>
      </w:r>
      <w:r>
        <w:rPr>
          <w:spacing w:val="-1"/>
        </w:rPr>
        <w:t>proceeds</w:t>
      </w:r>
      <w:r>
        <w:t xml:space="preserve"> to</w:t>
      </w:r>
      <w:r>
        <w:rPr>
          <w:spacing w:val="2"/>
        </w:rPr>
        <w:t xml:space="preserve"> </w:t>
      </w:r>
      <w:r>
        <w:rPr>
          <w:spacing w:val="-1"/>
        </w:rPr>
        <w:t>access</w:t>
      </w:r>
      <w:r>
        <w:t xml:space="preserve"> the</w:t>
      </w:r>
      <w:r>
        <w:rPr>
          <w:spacing w:val="-1"/>
        </w:rPr>
        <w:t xml:space="preserve"> financial</w:t>
      </w:r>
      <w:r>
        <w:t xml:space="preserve"> </w:t>
      </w:r>
      <w:r>
        <w:rPr>
          <w:spacing w:val="-1"/>
        </w:rPr>
        <w:t>system</w:t>
      </w:r>
      <w:r>
        <w:t xml:space="preserve"> </w:t>
      </w:r>
      <w:r>
        <w:rPr>
          <w:spacing w:val="-1"/>
        </w:rPr>
        <w:t>anonymously.</w:t>
      </w:r>
      <w:r>
        <w:t xml:space="preserve">  The</w:t>
      </w:r>
      <w:r>
        <w:rPr>
          <w:spacing w:val="-2"/>
        </w:rPr>
        <w:t xml:space="preserve"> </w:t>
      </w:r>
      <w:r>
        <w:rPr>
          <w:spacing w:val="-1"/>
        </w:rPr>
        <w:t>beneficial</w:t>
      </w:r>
      <w:r>
        <w:t xml:space="preserve"> ownership</w:t>
      </w:r>
      <w:r>
        <w:rPr>
          <w:spacing w:val="80"/>
        </w:rPr>
        <w:t xml:space="preserve"> </w:t>
      </w:r>
      <w:r>
        <w:rPr>
          <w:spacing w:val="-1"/>
        </w:rPr>
        <w:t>requirement</w:t>
      </w:r>
      <w:r>
        <w:t xml:space="preserve"> will </w:t>
      </w:r>
      <w:r>
        <w:rPr>
          <w:spacing w:val="-1"/>
        </w:rPr>
        <w:t>address</w:t>
      </w:r>
      <w:r>
        <w:rPr>
          <w:spacing w:val="2"/>
        </w:rPr>
        <w:t xml:space="preserve"> </w:t>
      </w:r>
      <w:r>
        <w:t xml:space="preserve">this </w:t>
      </w:r>
      <w:r>
        <w:rPr>
          <w:spacing w:val="-1"/>
        </w:rPr>
        <w:t>weakness</w:t>
      </w:r>
      <w:r>
        <w:t xml:space="preserve"> and provide</w:t>
      </w:r>
      <w:r>
        <w:rPr>
          <w:spacing w:val="-1"/>
        </w:rPr>
        <w:t xml:space="preserve"> information</w:t>
      </w:r>
      <w:r>
        <w:t xml:space="preserve"> </w:t>
      </w:r>
      <w:r>
        <w:rPr>
          <w:spacing w:val="-1"/>
        </w:rPr>
        <w:t>that</w:t>
      </w:r>
      <w:r>
        <w:t xml:space="preserve"> will assist </w:t>
      </w:r>
      <w:r>
        <w:rPr>
          <w:spacing w:val="-1"/>
        </w:rPr>
        <w:t>law</w:t>
      </w:r>
      <w:r>
        <w:rPr>
          <w:spacing w:val="65"/>
        </w:rPr>
        <w:t xml:space="preserve"> </w:t>
      </w:r>
      <w:r>
        <w:rPr>
          <w:spacing w:val="-1"/>
        </w:rPr>
        <w:t>enforcement</w:t>
      </w:r>
      <w:r>
        <w:t xml:space="preserve"> in </w:t>
      </w:r>
      <w:r>
        <w:rPr>
          <w:spacing w:val="-1"/>
        </w:rPr>
        <w:t>financial</w:t>
      </w:r>
      <w:r>
        <w:t xml:space="preserve"> </w:t>
      </w:r>
      <w:r>
        <w:rPr>
          <w:spacing w:val="-1"/>
        </w:rPr>
        <w:t>investigations,</w:t>
      </w:r>
      <w:r>
        <w:t xml:space="preserve"> </w:t>
      </w:r>
      <w:r>
        <w:rPr>
          <w:spacing w:val="-1"/>
        </w:rPr>
        <w:t>help</w:t>
      </w:r>
      <w:r>
        <w:t xml:space="preserve"> </w:t>
      </w:r>
      <w:r>
        <w:rPr>
          <w:spacing w:val="-1"/>
        </w:rPr>
        <w:t>prevent</w:t>
      </w:r>
      <w:r>
        <w:t xml:space="preserve"> </w:t>
      </w:r>
      <w:r>
        <w:rPr>
          <w:spacing w:val="-1"/>
        </w:rPr>
        <w:t>evasion</w:t>
      </w:r>
      <w:r>
        <w:t xml:space="preserve"> of </w:t>
      </w:r>
      <w:r>
        <w:rPr>
          <w:spacing w:val="-1"/>
        </w:rPr>
        <w:t>targeted</w:t>
      </w:r>
      <w:r>
        <w:t xml:space="preserve"> </w:t>
      </w:r>
      <w:r>
        <w:rPr>
          <w:spacing w:val="-1"/>
        </w:rPr>
        <w:t>financial</w:t>
      </w:r>
      <w:r>
        <w:rPr>
          <w:spacing w:val="113"/>
        </w:rPr>
        <w:t xml:space="preserve"> </w:t>
      </w:r>
      <w:r>
        <w:rPr>
          <w:spacing w:val="-1"/>
        </w:rPr>
        <w:t>sanctions,</w:t>
      </w:r>
      <w:r>
        <w:t xml:space="preserve"> improve</w:t>
      </w:r>
      <w:r>
        <w:rPr>
          <w:spacing w:val="-2"/>
        </w:rPr>
        <w:t xml:space="preserve"> </w:t>
      </w:r>
      <w:r>
        <w:t>the ability</w:t>
      </w:r>
      <w:r>
        <w:rPr>
          <w:spacing w:val="-8"/>
        </w:rPr>
        <w:t xml:space="preserve"> </w:t>
      </w:r>
      <w:r>
        <w:t>of</w:t>
      </w:r>
      <w:r>
        <w:rPr>
          <w:spacing w:val="1"/>
        </w:rPr>
        <w:t xml:space="preserve"> </w:t>
      </w:r>
      <w:r>
        <w:rPr>
          <w:spacing w:val="-1"/>
        </w:rPr>
        <w:t>financial</w:t>
      </w:r>
      <w:r>
        <w:t xml:space="preserve"> </w:t>
      </w:r>
      <w:r>
        <w:rPr>
          <w:spacing w:val="-1"/>
        </w:rPr>
        <w:t>institutions</w:t>
      </w:r>
      <w:r>
        <w:t xml:space="preserve"> to </w:t>
      </w:r>
      <w:r>
        <w:rPr>
          <w:spacing w:val="-1"/>
        </w:rPr>
        <w:t>assess</w:t>
      </w:r>
      <w:r>
        <w:t xml:space="preserve"> </w:t>
      </w:r>
      <w:r>
        <w:rPr>
          <w:spacing w:val="-1"/>
        </w:rPr>
        <w:t>risk,</w:t>
      </w:r>
      <w:r>
        <w:t xml:space="preserve"> </w:t>
      </w:r>
      <w:r>
        <w:rPr>
          <w:spacing w:val="-1"/>
        </w:rPr>
        <w:t>facilitate</w:t>
      </w:r>
      <w:r>
        <w:t xml:space="preserve"> </w:t>
      </w:r>
      <w:r>
        <w:rPr>
          <w:spacing w:val="-1"/>
        </w:rPr>
        <w:t>tax</w:t>
      </w:r>
      <w:r>
        <w:rPr>
          <w:spacing w:val="97"/>
        </w:rPr>
        <w:t xml:space="preserve"> </w:t>
      </w:r>
      <w:r>
        <w:rPr>
          <w:spacing w:val="-1"/>
        </w:rPr>
        <w:t>compliance,</w:t>
      </w:r>
      <w:r>
        <w:t xml:space="preserve"> </w:t>
      </w:r>
      <w:r>
        <w:rPr>
          <w:spacing w:val="-1"/>
        </w:rPr>
        <w:t>and</w:t>
      </w:r>
      <w:r>
        <w:rPr>
          <w:spacing w:val="2"/>
        </w:rPr>
        <w:t xml:space="preserve"> </w:t>
      </w:r>
      <w:r>
        <w:rPr>
          <w:spacing w:val="-1"/>
        </w:rPr>
        <w:t>advance</w:t>
      </w:r>
      <w:r>
        <w:rPr>
          <w:spacing w:val="1"/>
        </w:rPr>
        <w:t xml:space="preserve"> </w:t>
      </w:r>
      <w:r>
        <w:t xml:space="preserve">U.S. </w:t>
      </w:r>
      <w:r>
        <w:rPr>
          <w:spacing w:val="-1"/>
        </w:rPr>
        <w:t xml:space="preserve">compliance </w:t>
      </w:r>
      <w:r>
        <w:t xml:space="preserve">with </w:t>
      </w:r>
      <w:r>
        <w:rPr>
          <w:spacing w:val="-1"/>
        </w:rPr>
        <w:t>international</w:t>
      </w:r>
      <w:r>
        <w:t xml:space="preserve"> standards </w:t>
      </w:r>
      <w:r>
        <w:rPr>
          <w:spacing w:val="-1"/>
        </w:rPr>
        <w:t>and</w:t>
      </w:r>
      <w:r>
        <w:rPr>
          <w:spacing w:val="2"/>
        </w:rPr>
        <w:t xml:space="preserve"> </w:t>
      </w:r>
      <w:r>
        <w:rPr>
          <w:spacing w:val="-1"/>
        </w:rPr>
        <w:t>commitments.</w:t>
      </w:r>
    </w:p>
    <w:p w14:paraId="04E9791A" w14:textId="77777777" w:rsidR="0070616C" w:rsidRDefault="0070616C" w:rsidP="0070616C">
      <w:pPr>
        <w:pStyle w:val="BodyText"/>
        <w:spacing w:before="0" w:after="120"/>
        <w:ind w:left="0" w:right="191" w:firstLine="360"/>
      </w:pPr>
      <w:r>
        <w:rPr>
          <w:spacing w:val="-1"/>
        </w:rPr>
        <w:t>FinCEN</w:t>
      </w:r>
      <w:r>
        <w:t xml:space="preserve"> </w:t>
      </w:r>
      <w:r>
        <w:rPr>
          <w:spacing w:val="-1"/>
        </w:rPr>
        <w:t>believes</w:t>
      </w:r>
      <w:r>
        <w:t xml:space="preserve"> that there</w:t>
      </w:r>
      <w:r>
        <w:rPr>
          <w:spacing w:val="-2"/>
        </w:rPr>
        <w:t xml:space="preserve"> </w:t>
      </w:r>
      <w:r>
        <w:t>are</w:t>
      </w:r>
      <w:r>
        <w:rPr>
          <w:spacing w:val="-1"/>
        </w:rPr>
        <w:t xml:space="preserve"> four</w:t>
      </w:r>
      <w:r>
        <w:rPr>
          <w:spacing w:val="1"/>
        </w:rPr>
        <w:t xml:space="preserve"> </w:t>
      </w:r>
      <w:r>
        <w:rPr>
          <w:spacing w:val="-1"/>
        </w:rPr>
        <w:t>core</w:t>
      </w:r>
      <w:r>
        <w:rPr>
          <w:spacing w:val="1"/>
        </w:rPr>
        <w:t xml:space="preserve"> </w:t>
      </w:r>
      <w:r>
        <w:rPr>
          <w:spacing w:val="-1"/>
        </w:rPr>
        <w:t>elements</w:t>
      </w:r>
      <w:r>
        <w:rPr>
          <w:spacing w:val="2"/>
        </w:rPr>
        <w:t xml:space="preserve"> </w:t>
      </w:r>
      <w:r>
        <w:t>of</w:t>
      </w:r>
      <w:r>
        <w:rPr>
          <w:spacing w:val="-1"/>
        </w:rPr>
        <w:t xml:space="preserve"> customer</w:t>
      </w:r>
      <w:r>
        <w:t xml:space="preserve"> due</w:t>
      </w:r>
      <w:r>
        <w:rPr>
          <w:spacing w:val="-2"/>
        </w:rPr>
        <w:t xml:space="preserve"> </w:t>
      </w:r>
      <w:r>
        <w:rPr>
          <w:spacing w:val="-1"/>
        </w:rPr>
        <w:t>diligence</w:t>
      </w:r>
      <w:r>
        <w:rPr>
          <w:spacing w:val="73"/>
        </w:rPr>
        <w:t xml:space="preserve"> </w:t>
      </w:r>
      <w:r>
        <w:rPr>
          <w:spacing w:val="-1"/>
        </w:rPr>
        <w:t>(CDD),</w:t>
      </w:r>
      <w:r>
        <w:t xml:space="preserve"> </w:t>
      </w:r>
      <w:r>
        <w:rPr>
          <w:spacing w:val="-1"/>
        </w:rPr>
        <w:t>and</w:t>
      </w:r>
      <w:r>
        <w:t xml:space="preserve"> that </w:t>
      </w:r>
      <w:r>
        <w:rPr>
          <w:spacing w:val="1"/>
        </w:rPr>
        <w:t>they</w:t>
      </w:r>
      <w:r>
        <w:rPr>
          <w:spacing w:val="-5"/>
        </w:rPr>
        <w:t xml:space="preserve"> </w:t>
      </w:r>
      <w:r>
        <w:t xml:space="preserve">should be </w:t>
      </w:r>
      <w:r>
        <w:rPr>
          <w:spacing w:val="-1"/>
        </w:rPr>
        <w:t>explicit</w:t>
      </w:r>
      <w:r>
        <w:t xml:space="preserve"> </w:t>
      </w:r>
      <w:r>
        <w:rPr>
          <w:spacing w:val="-1"/>
        </w:rPr>
        <w:t>requirements</w:t>
      </w:r>
      <w:r>
        <w:t xml:space="preserve"> in the anti-money</w:t>
      </w:r>
      <w:r>
        <w:rPr>
          <w:spacing w:val="-5"/>
        </w:rPr>
        <w:t xml:space="preserve"> </w:t>
      </w:r>
      <w:r>
        <w:t>laundering</w:t>
      </w:r>
      <w:r>
        <w:rPr>
          <w:spacing w:val="48"/>
        </w:rPr>
        <w:t xml:space="preserve"> </w:t>
      </w:r>
      <w:r>
        <w:rPr>
          <w:spacing w:val="-1"/>
        </w:rPr>
        <w:t>(AML)</w:t>
      </w:r>
      <w:r>
        <w:t xml:space="preserve"> </w:t>
      </w:r>
      <w:r>
        <w:rPr>
          <w:spacing w:val="-1"/>
        </w:rPr>
        <w:t>program</w:t>
      </w:r>
      <w:r>
        <w:t xml:space="preserve"> for</w:t>
      </w:r>
      <w:r>
        <w:rPr>
          <w:spacing w:val="1"/>
        </w:rPr>
        <w:t xml:space="preserve"> </w:t>
      </w:r>
      <w:r>
        <w:rPr>
          <w:spacing w:val="-1"/>
        </w:rPr>
        <w:t>all</w:t>
      </w:r>
      <w:r>
        <w:t xml:space="preserve"> </w:t>
      </w:r>
      <w:r>
        <w:rPr>
          <w:spacing w:val="-1"/>
        </w:rPr>
        <w:t>covered</w:t>
      </w:r>
      <w:r>
        <w:t xml:space="preserve"> </w:t>
      </w:r>
      <w:r>
        <w:rPr>
          <w:spacing w:val="-1"/>
        </w:rPr>
        <w:t>financial</w:t>
      </w:r>
      <w:r>
        <w:t xml:space="preserve"> institutions, in </w:t>
      </w:r>
      <w:r>
        <w:rPr>
          <w:spacing w:val="-1"/>
        </w:rPr>
        <w:t>order</w:t>
      </w:r>
      <w:r>
        <w:t xml:space="preserve"> to </w:t>
      </w:r>
      <w:r>
        <w:rPr>
          <w:spacing w:val="-1"/>
        </w:rPr>
        <w:t xml:space="preserve">ensure </w:t>
      </w:r>
      <w:r>
        <w:t>clarity</w:t>
      </w:r>
      <w:r>
        <w:rPr>
          <w:spacing w:val="-3"/>
        </w:rPr>
        <w:t xml:space="preserve"> </w:t>
      </w:r>
      <w:r>
        <w:rPr>
          <w:spacing w:val="-1"/>
        </w:rPr>
        <w:t>and</w:t>
      </w:r>
      <w:r>
        <w:rPr>
          <w:spacing w:val="67"/>
        </w:rPr>
        <w:t xml:space="preserve"> </w:t>
      </w:r>
      <w:r>
        <w:t>consistency</w:t>
      </w:r>
      <w:r>
        <w:rPr>
          <w:spacing w:val="-5"/>
        </w:rPr>
        <w:t xml:space="preserve"> </w:t>
      </w:r>
      <w:r>
        <w:t xml:space="preserve">across </w:t>
      </w:r>
      <w:r>
        <w:rPr>
          <w:spacing w:val="-1"/>
        </w:rPr>
        <w:t>sectors:</w:t>
      </w:r>
      <w:r>
        <w:t xml:space="preserve">  (1)</w:t>
      </w:r>
      <w:r>
        <w:rPr>
          <w:spacing w:val="-1"/>
        </w:rPr>
        <w:t xml:space="preserve"> customer</w:t>
      </w:r>
      <w:r>
        <w:rPr>
          <w:spacing w:val="1"/>
        </w:rPr>
        <w:t xml:space="preserve"> </w:t>
      </w:r>
      <w:r>
        <w:t xml:space="preserve">identification </w:t>
      </w:r>
      <w:r>
        <w:rPr>
          <w:spacing w:val="-1"/>
        </w:rPr>
        <w:t>and</w:t>
      </w:r>
      <w:r>
        <w:t xml:space="preserve"> </w:t>
      </w:r>
      <w:r>
        <w:rPr>
          <w:spacing w:val="-1"/>
        </w:rPr>
        <w:t>verification,</w:t>
      </w:r>
      <w:r>
        <w:t xml:space="preserve"> </w:t>
      </w:r>
      <w:r>
        <w:rPr>
          <w:spacing w:val="-1"/>
        </w:rPr>
        <w:t>(2)</w:t>
      </w:r>
      <w:r>
        <w:rPr>
          <w:spacing w:val="1"/>
        </w:rPr>
        <w:t xml:space="preserve"> </w:t>
      </w:r>
      <w:r>
        <w:rPr>
          <w:spacing w:val="-1"/>
        </w:rPr>
        <w:t>beneficial</w:t>
      </w:r>
      <w:r>
        <w:rPr>
          <w:spacing w:val="73"/>
        </w:rPr>
        <w:t xml:space="preserve"> </w:t>
      </w:r>
      <w:r>
        <w:rPr>
          <w:spacing w:val="-1"/>
        </w:rPr>
        <w:t>ownership</w:t>
      </w:r>
      <w:r>
        <w:t xml:space="preserve"> </w:t>
      </w:r>
      <w:r>
        <w:rPr>
          <w:spacing w:val="-1"/>
        </w:rPr>
        <w:t>identification</w:t>
      </w:r>
      <w:r>
        <w:rPr>
          <w:spacing w:val="2"/>
        </w:rPr>
        <w:t xml:space="preserve"> </w:t>
      </w:r>
      <w:r>
        <w:rPr>
          <w:spacing w:val="-1"/>
        </w:rPr>
        <w:t>and</w:t>
      </w:r>
      <w:r>
        <w:t xml:space="preserve"> </w:t>
      </w:r>
      <w:r>
        <w:rPr>
          <w:spacing w:val="-1"/>
        </w:rPr>
        <w:t>verification,</w:t>
      </w:r>
      <w:r>
        <w:t xml:space="preserve"> </w:t>
      </w:r>
      <w:r>
        <w:rPr>
          <w:spacing w:val="-1"/>
        </w:rPr>
        <w:t>(3)</w:t>
      </w:r>
      <w:r>
        <w:t xml:space="preserve"> </w:t>
      </w:r>
      <w:r>
        <w:rPr>
          <w:spacing w:val="-1"/>
        </w:rPr>
        <w:t>understanding</w:t>
      </w:r>
      <w:r>
        <w:rPr>
          <w:spacing w:val="-2"/>
        </w:rPr>
        <w:t xml:space="preserve"> </w:t>
      </w:r>
      <w:r>
        <w:t xml:space="preserve">the nature </w:t>
      </w:r>
      <w:r>
        <w:rPr>
          <w:spacing w:val="-1"/>
        </w:rPr>
        <w:t>and</w:t>
      </w:r>
      <w:r>
        <w:rPr>
          <w:spacing w:val="2"/>
        </w:rPr>
        <w:t xml:space="preserve"> </w:t>
      </w:r>
      <w:r>
        <w:rPr>
          <w:spacing w:val="-1"/>
        </w:rPr>
        <w:t xml:space="preserve">purpose </w:t>
      </w:r>
      <w:r>
        <w:t>of</w:t>
      </w:r>
      <w:r>
        <w:rPr>
          <w:spacing w:val="109"/>
        </w:rPr>
        <w:t xml:space="preserve"> </w:t>
      </w:r>
      <w:r>
        <w:rPr>
          <w:spacing w:val="-1"/>
        </w:rPr>
        <w:t>customer</w:t>
      </w:r>
      <w:r>
        <w:t xml:space="preserve"> </w:t>
      </w:r>
      <w:r>
        <w:rPr>
          <w:spacing w:val="-1"/>
        </w:rPr>
        <w:t>relationships</w:t>
      </w:r>
      <w:r>
        <w:t xml:space="preserve"> to </w:t>
      </w:r>
      <w:r>
        <w:rPr>
          <w:spacing w:val="-1"/>
        </w:rPr>
        <w:t>develop</w:t>
      </w:r>
      <w:r>
        <w:t xml:space="preserve"> a </w:t>
      </w:r>
      <w:r>
        <w:rPr>
          <w:spacing w:val="-1"/>
        </w:rPr>
        <w:t>customer</w:t>
      </w:r>
      <w:r>
        <w:t xml:space="preserve"> </w:t>
      </w:r>
      <w:r>
        <w:rPr>
          <w:spacing w:val="-1"/>
        </w:rPr>
        <w:t>risk</w:t>
      </w:r>
      <w:r>
        <w:rPr>
          <w:spacing w:val="2"/>
        </w:rPr>
        <w:t xml:space="preserve"> </w:t>
      </w:r>
      <w:r>
        <w:rPr>
          <w:spacing w:val="-1"/>
        </w:rPr>
        <w:t>profile,</w:t>
      </w:r>
      <w:r>
        <w:t xml:space="preserve"> </w:t>
      </w:r>
      <w:r>
        <w:rPr>
          <w:spacing w:val="-1"/>
        </w:rPr>
        <w:t>and</w:t>
      </w:r>
      <w:r>
        <w:t xml:space="preserve"> (4) </w:t>
      </w:r>
      <w:r>
        <w:rPr>
          <w:spacing w:val="-1"/>
        </w:rPr>
        <w:t>ongoing</w:t>
      </w:r>
      <w:r>
        <w:t xml:space="preserve"> monitoring</w:t>
      </w:r>
      <w:r>
        <w:rPr>
          <w:spacing w:val="-3"/>
        </w:rPr>
        <w:t xml:space="preserve"> </w:t>
      </w:r>
      <w:r>
        <w:rPr>
          <w:spacing w:val="-1"/>
        </w:rPr>
        <w:t>for</w:t>
      </w:r>
      <w:r>
        <w:rPr>
          <w:spacing w:val="91"/>
        </w:rPr>
        <w:t xml:space="preserve"> </w:t>
      </w:r>
      <w:r>
        <w:t>reporting</w:t>
      </w:r>
      <w:r>
        <w:rPr>
          <w:spacing w:val="-3"/>
        </w:rPr>
        <w:t xml:space="preserve"> </w:t>
      </w:r>
      <w:r>
        <w:rPr>
          <w:spacing w:val="-1"/>
        </w:rPr>
        <w:t>suspicious</w:t>
      </w:r>
      <w:r>
        <w:t xml:space="preserve"> </w:t>
      </w:r>
      <w:r>
        <w:rPr>
          <w:spacing w:val="-1"/>
        </w:rPr>
        <w:t>transactions</w:t>
      </w:r>
      <w:r>
        <w:t xml:space="preserve"> </w:t>
      </w:r>
      <w:r>
        <w:rPr>
          <w:spacing w:val="-1"/>
        </w:rPr>
        <w:t>and,</w:t>
      </w:r>
      <w:r>
        <w:t xml:space="preserve"> on a</w:t>
      </w:r>
      <w:r>
        <w:rPr>
          <w:spacing w:val="-1"/>
        </w:rPr>
        <w:t xml:space="preserve"> </w:t>
      </w:r>
      <w:r>
        <w:t>risk-basis, maintaining</w:t>
      </w:r>
      <w:r>
        <w:rPr>
          <w:spacing w:val="-2"/>
        </w:rPr>
        <w:t xml:space="preserve"> </w:t>
      </w:r>
      <w:r>
        <w:rPr>
          <w:spacing w:val="-1"/>
        </w:rPr>
        <w:t>and</w:t>
      </w:r>
      <w:r>
        <w:t xml:space="preserve"> updating</w:t>
      </w:r>
      <w:r>
        <w:rPr>
          <w:spacing w:val="-3"/>
        </w:rPr>
        <w:t xml:space="preserve"> </w:t>
      </w:r>
      <w:r>
        <w:rPr>
          <w:spacing w:val="-1"/>
        </w:rPr>
        <w:t>customer</w:t>
      </w:r>
      <w:r>
        <w:rPr>
          <w:spacing w:val="69"/>
        </w:rPr>
        <w:t xml:space="preserve"> </w:t>
      </w:r>
      <w:r>
        <w:rPr>
          <w:spacing w:val="-1"/>
        </w:rPr>
        <w:t>information.</w:t>
      </w:r>
      <w:r>
        <w:t xml:space="preserve">  The</w:t>
      </w:r>
      <w:r>
        <w:rPr>
          <w:spacing w:val="-1"/>
        </w:rPr>
        <w:t xml:space="preserve"> first</w:t>
      </w:r>
      <w:r>
        <w:t xml:space="preserve"> is already</w:t>
      </w:r>
      <w:r>
        <w:rPr>
          <w:spacing w:val="-3"/>
        </w:rPr>
        <w:t xml:space="preserve"> </w:t>
      </w:r>
      <w:r>
        <w:rPr>
          <w:spacing w:val="-1"/>
        </w:rPr>
        <w:t>an</w:t>
      </w:r>
      <w:r>
        <w:t xml:space="preserve"> AML</w:t>
      </w:r>
      <w:r>
        <w:rPr>
          <w:spacing w:val="-3"/>
        </w:rPr>
        <w:t xml:space="preserve"> </w:t>
      </w:r>
      <w:r>
        <w:t xml:space="preserve">program </w:t>
      </w:r>
      <w:r>
        <w:rPr>
          <w:spacing w:val="-1"/>
        </w:rPr>
        <w:t>requirement</w:t>
      </w:r>
      <w:r>
        <w:t xml:space="preserve"> </w:t>
      </w:r>
      <w:r>
        <w:rPr>
          <w:spacing w:val="-1"/>
        </w:rPr>
        <w:t>and</w:t>
      </w:r>
      <w:r>
        <w:t xml:space="preserve"> the</w:t>
      </w:r>
      <w:r>
        <w:rPr>
          <w:spacing w:val="-1"/>
        </w:rPr>
        <w:t xml:space="preserve"> </w:t>
      </w:r>
      <w:r>
        <w:t>second will be</w:t>
      </w:r>
      <w:r>
        <w:rPr>
          <w:spacing w:val="61"/>
        </w:rPr>
        <w:t xml:space="preserve"> </w:t>
      </w:r>
      <w:r>
        <w:rPr>
          <w:spacing w:val="-1"/>
        </w:rPr>
        <w:t>required</w:t>
      </w:r>
      <w:r>
        <w:t xml:space="preserve"> </w:t>
      </w:r>
      <w:r>
        <w:rPr>
          <w:spacing w:val="2"/>
        </w:rPr>
        <w:t>by</w:t>
      </w:r>
      <w:r>
        <w:rPr>
          <w:spacing w:val="-5"/>
        </w:rPr>
        <w:t xml:space="preserve"> </w:t>
      </w:r>
      <w:r>
        <w:t xml:space="preserve">this </w:t>
      </w:r>
      <w:r>
        <w:rPr>
          <w:spacing w:val="-1"/>
        </w:rPr>
        <w:t>final</w:t>
      </w:r>
      <w:r>
        <w:rPr>
          <w:spacing w:val="1"/>
        </w:rPr>
        <w:t xml:space="preserve"> </w:t>
      </w:r>
      <w:r>
        <w:t>rule.</w:t>
      </w:r>
      <w:r>
        <w:rPr>
          <w:spacing w:val="60"/>
        </w:rPr>
        <w:t xml:space="preserve"> </w:t>
      </w:r>
      <w:r>
        <w:t>The</w:t>
      </w:r>
      <w:r>
        <w:rPr>
          <w:spacing w:val="-2"/>
        </w:rPr>
        <w:t xml:space="preserve"> </w:t>
      </w:r>
      <w:r>
        <w:t xml:space="preserve">third </w:t>
      </w:r>
      <w:r>
        <w:rPr>
          <w:spacing w:val="-1"/>
        </w:rPr>
        <w:t>and</w:t>
      </w:r>
      <w:r>
        <w:t xml:space="preserve"> </w:t>
      </w:r>
      <w:r>
        <w:rPr>
          <w:spacing w:val="-1"/>
        </w:rPr>
        <w:t>fourth</w:t>
      </w:r>
      <w:r>
        <w:rPr>
          <w:spacing w:val="2"/>
        </w:rPr>
        <w:t xml:space="preserve"> </w:t>
      </w:r>
      <w:r>
        <w:rPr>
          <w:spacing w:val="-1"/>
        </w:rPr>
        <w:t>elements</w:t>
      </w:r>
      <w:r>
        <w:t xml:space="preserve"> </w:t>
      </w:r>
      <w:r>
        <w:rPr>
          <w:spacing w:val="-1"/>
        </w:rPr>
        <w:t>are</w:t>
      </w:r>
      <w:r>
        <w:rPr>
          <w:spacing w:val="1"/>
        </w:rPr>
        <w:t xml:space="preserve"> </w:t>
      </w:r>
      <w:r>
        <w:t>already</w:t>
      </w:r>
      <w:r>
        <w:rPr>
          <w:spacing w:val="-5"/>
        </w:rPr>
        <w:t xml:space="preserve"> </w:t>
      </w:r>
      <w:r>
        <w:t>implicitly</w:t>
      </w:r>
      <w:r>
        <w:rPr>
          <w:spacing w:val="-5"/>
        </w:rPr>
        <w:t xml:space="preserve"> </w:t>
      </w:r>
      <w:r>
        <w:rPr>
          <w:spacing w:val="-1"/>
        </w:rPr>
        <w:t>required</w:t>
      </w:r>
      <w:r>
        <w:rPr>
          <w:spacing w:val="59"/>
        </w:rPr>
        <w:t xml:space="preserve"> </w:t>
      </w:r>
      <w:r>
        <w:t>for</w:t>
      </w:r>
      <w:r>
        <w:rPr>
          <w:spacing w:val="-2"/>
        </w:rPr>
        <w:t xml:space="preserve"> </w:t>
      </w:r>
      <w:r>
        <w:rPr>
          <w:spacing w:val="-1"/>
        </w:rPr>
        <w:t>covered</w:t>
      </w:r>
      <w:r>
        <w:t xml:space="preserve"> </w:t>
      </w:r>
      <w:r>
        <w:rPr>
          <w:spacing w:val="-1"/>
        </w:rPr>
        <w:t>financial</w:t>
      </w:r>
      <w:r>
        <w:t xml:space="preserve"> institutions to comply</w:t>
      </w:r>
      <w:r>
        <w:rPr>
          <w:spacing w:val="-8"/>
        </w:rPr>
        <w:t xml:space="preserve"> </w:t>
      </w:r>
      <w:r>
        <w:t xml:space="preserve">with </w:t>
      </w:r>
      <w:r>
        <w:rPr>
          <w:spacing w:val="-1"/>
        </w:rPr>
        <w:t>their</w:t>
      </w:r>
      <w:r>
        <w:t xml:space="preserve"> </w:t>
      </w:r>
      <w:r>
        <w:rPr>
          <w:spacing w:val="-1"/>
        </w:rPr>
        <w:t>suspicious</w:t>
      </w:r>
      <w:r>
        <w:t xml:space="preserve"> activity</w:t>
      </w:r>
      <w:r>
        <w:rPr>
          <w:spacing w:val="-5"/>
        </w:rPr>
        <w:t xml:space="preserve"> </w:t>
      </w:r>
      <w:r>
        <w:t>reporting</w:t>
      </w:r>
      <w:r>
        <w:rPr>
          <w:spacing w:val="58"/>
        </w:rPr>
        <w:t xml:space="preserve"> </w:t>
      </w:r>
      <w:r>
        <w:rPr>
          <w:spacing w:val="-1"/>
        </w:rPr>
        <w:t>requirements.</w:t>
      </w:r>
      <w:r>
        <w:t xml:space="preserve">  The</w:t>
      </w:r>
      <w:r>
        <w:rPr>
          <w:spacing w:val="-1"/>
        </w:rPr>
        <w:t xml:space="preserve"> </w:t>
      </w:r>
      <w:r>
        <w:t xml:space="preserve">AML </w:t>
      </w:r>
      <w:r>
        <w:rPr>
          <w:spacing w:val="-1"/>
        </w:rPr>
        <w:t>program</w:t>
      </w:r>
      <w:r>
        <w:t xml:space="preserve"> rules</w:t>
      </w:r>
      <w:r>
        <w:rPr>
          <w:spacing w:val="1"/>
        </w:rPr>
        <w:t xml:space="preserve"> </w:t>
      </w:r>
      <w:r>
        <w:t>for</w:t>
      </w:r>
      <w:r>
        <w:rPr>
          <w:spacing w:val="-2"/>
        </w:rPr>
        <w:t xml:space="preserve"> </w:t>
      </w:r>
      <w:r>
        <w:rPr>
          <w:spacing w:val="-1"/>
        </w:rPr>
        <w:t>all</w:t>
      </w:r>
      <w:r>
        <w:t xml:space="preserve"> </w:t>
      </w:r>
      <w:r>
        <w:rPr>
          <w:spacing w:val="-1"/>
        </w:rPr>
        <w:t>covered</w:t>
      </w:r>
      <w:r>
        <w:t xml:space="preserve"> </w:t>
      </w:r>
      <w:r>
        <w:rPr>
          <w:spacing w:val="-1"/>
        </w:rPr>
        <w:t>financial</w:t>
      </w:r>
      <w:r>
        <w:t xml:space="preserve"> institutions</w:t>
      </w:r>
      <w:r>
        <w:rPr>
          <w:spacing w:val="-2"/>
        </w:rPr>
        <w:t xml:space="preserve"> </w:t>
      </w:r>
      <w:r>
        <w:rPr>
          <w:spacing w:val="-1"/>
        </w:rPr>
        <w:t>are</w:t>
      </w:r>
      <w:r>
        <w:rPr>
          <w:spacing w:val="-2"/>
        </w:rPr>
        <w:t xml:space="preserve"> </w:t>
      </w:r>
      <w:r>
        <w:t xml:space="preserve">being </w:t>
      </w:r>
      <w:r>
        <w:rPr>
          <w:spacing w:val="-1"/>
        </w:rPr>
        <w:t>amended</w:t>
      </w:r>
      <w:r>
        <w:t xml:space="preserve"> </w:t>
      </w:r>
      <w:r>
        <w:rPr>
          <w:spacing w:val="2"/>
        </w:rPr>
        <w:t>by</w:t>
      </w:r>
      <w:r>
        <w:rPr>
          <w:spacing w:val="-5"/>
        </w:rPr>
        <w:t xml:space="preserve"> </w:t>
      </w:r>
      <w:r>
        <w:t>the</w:t>
      </w:r>
      <w:r>
        <w:rPr>
          <w:spacing w:val="-1"/>
        </w:rPr>
        <w:t xml:space="preserve"> </w:t>
      </w:r>
      <w:r>
        <w:t>final</w:t>
      </w:r>
      <w:r>
        <w:rPr>
          <w:spacing w:val="1"/>
        </w:rPr>
        <w:t xml:space="preserve"> </w:t>
      </w:r>
      <w:r>
        <w:rPr>
          <w:spacing w:val="-1"/>
        </w:rPr>
        <w:t>rule</w:t>
      </w:r>
      <w:r>
        <w:rPr>
          <w:spacing w:val="1"/>
        </w:rPr>
        <w:t xml:space="preserve"> </w:t>
      </w:r>
      <w:r>
        <w:t xml:space="preserve">in </w:t>
      </w:r>
      <w:r>
        <w:rPr>
          <w:spacing w:val="-1"/>
        </w:rPr>
        <w:t>order</w:t>
      </w:r>
      <w:r>
        <w:t xml:space="preserve"> to </w:t>
      </w:r>
      <w:r>
        <w:rPr>
          <w:spacing w:val="-1"/>
        </w:rPr>
        <w:t>include</w:t>
      </w:r>
      <w:r>
        <w:t xml:space="preserve"> the</w:t>
      </w:r>
      <w:r>
        <w:rPr>
          <w:spacing w:val="-1"/>
        </w:rPr>
        <w:t xml:space="preserve"> </w:t>
      </w:r>
      <w:r>
        <w:t xml:space="preserve">third </w:t>
      </w:r>
      <w:r>
        <w:rPr>
          <w:spacing w:val="-1"/>
        </w:rPr>
        <w:t>and</w:t>
      </w:r>
      <w:r>
        <w:t xml:space="preserve"> </w:t>
      </w:r>
      <w:r>
        <w:rPr>
          <w:spacing w:val="-1"/>
        </w:rPr>
        <w:t>fourth</w:t>
      </w:r>
      <w:r>
        <w:t xml:space="preserve"> elements as explicit</w:t>
      </w:r>
      <w:r>
        <w:rPr>
          <w:spacing w:val="49"/>
        </w:rPr>
        <w:t xml:space="preserve"> </w:t>
      </w:r>
      <w:r>
        <w:rPr>
          <w:spacing w:val="-1"/>
        </w:rPr>
        <w:t>requirements.</w:t>
      </w:r>
    </w:p>
    <w:p w14:paraId="0BD791D2" w14:textId="77777777" w:rsidR="0070616C" w:rsidRDefault="0070616C" w:rsidP="0070616C">
      <w:pPr>
        <w:pStyle w:val="BodyText"/>
        <w:spacing w:before="0" w:after="120"/>
        <w:ind w:left="0" w:right="115" w:firstLine="360"/>
        <w:rPr>
          <w:sz w:val="16"/>
          <w:szCs w:val="16"/>
        </w:rPr>
      </w:pPr>
      <w:r>
        <w:rPr>
          <w:spacing w:val="-1"/>
        </w:rPr>
        <w:t>FinCEN</w:t>
      </w:r>
      <w:r>
        <w:t xml:space="preserve"> </w:t>
      </w:r>
      <w:r>
        <w:rPr>
          <w:spacing w:val="-1"/>
        </w:rPr>
        <w:t>has</w:t>
      </w:r>
      <w:r>
        <w:t xml:space="preserve"> the </w:t>
      </w:r>
      <w:r>
        <w:rPr>
          <w:spacing w:val="-1"/>
        </w:rPr>
        <w:t>legal</w:t>
      </w:r>
      <w:r>
        <w:rPr>
          <w:spacing w:val="2"/>
        </w:rPr>
        <w:t xml:space="preserve"> </w:t>
      </w:r>
      <w:r>
        <w:t>authority</w:t>
      </w:r>
      <w:r>
        <w:rPr>
          <w:spacing w:val="-5"/>
        </w:rPr>
        <w:t xml:space="preserve"> </w:t>
      </w:r>
      <w:r>
        <w:rPr>
          <w:spacing w:val="-1"/>
        </w:rPr>
        <w:t>for</w:t>
      </w:r>
      <w:r>
        <w:rPr>
          <w:spacing w:val="1"/>
        </w:rPr>
        <w:t xml:space="preserve"> </w:t>
      </w:r>
      <w:r>
        <w:t xml:space="preserve">this </w:t>
      </w:r>
      <w:r>
        <w:rPr>
          <w:spacing w:val="-1"/>
        </w:rPr>
        <w:t>action</w:t>
      </w:r>
      <w:r>
        <w:t xml:space="preserve"> in the</w:t>
      </w:r>
      <w:r>
        <w:rPr>
          <w:spacing w:val="-1"/>
        </w:rPr>
        <w:t xml:space="preserve"> Bank</w:t>
      </w:r>
      <w:r>
        <w:t xml:space="preserve"> Secrecy</w:t>
      </w:r>
      <w:r>
        <w:rPr>
          <w:spacing w:val="-5"/>
        </w:rPr>
        <w:t xml:space="preserve"> </w:t>
      </w:r>
      <w:r>
        <w:t xml:space="preserve">Act </w:t>
      </w:r>
      <w:r>
        <w:rPr>
          <w:spacing w:val="-1"/>
        </w:rPr>
        <w:t>(BSA),</w:t>
      </w:r>
      <w:r>
        <w:rPr>
          <w:spacing w:val="49"/>
        </w:rPr>
        <w:t xml:space="preserve"> </w:t>
      </w:r>
      <w:r>
        <w:rPr>
          <w:spacing w:val="-1"/>
        </w:rPr>
        <w:t>which</w:t>
      </w:r>
      <w:r>
        <w:t xml:space="preserve"> </w:t>
      </w:r>
      <w:r>
        <w:rPr>
          <w:spacing w:val="-1"/>
        </w:rPr>
        <w:t>authorizes</w:t>
      </w:r>
      <w:r>
        <w:t xml:space="preserve"> </w:t>
      </w:r>
      <w:r>
        <w:rPr>
          <w:spacing w:val="-1"/>
        </w:rPr>
        <w:t>FinCEN</w:t>
      </w:r>
      <w:r>
        <w:t xml:space="preserve"> to impose</w:t>
      </w:r>
      <w:r>
        <w:rPr>
          <w:spacing w:val="-1"/>
        </w:rPr>
        <w:t xml:space="preserve"> </w:t>
      </w:r>
      <w:r>
        <w:t>AML</w:t>
      </w:r>
      <w:r>
        <w:rPr>
          <w:spacing w:val="-6"/>
        </w:rPr>
        <w:t xml:space="preserve"> </w:t>
      </w:r>
      <w:r>
        <w:t xml:space="preserve">program </w:t>
      </w:r>
      <w:r>
        <w:rPr>
          <w:spacing w:val="-1"/>
        </w:rPr>
        <w:t>requirements</w:t>
      </w:r>
      <w:r>
        <w:t xml:space="preserve"> on </w:t>
      </w:r>
      <w:r>
        <w:rPr>
          <w:spacing w:val="-1"/>
        </w:rPr>
        <w:t>all</w:t>
      </w:r>
      <w:r>
        <w:t xml:space="preserve"> </w:t>
      </w:r>
      <w:r>
        <w:rPr>
          <w:spacing w:val="-1"/>
        </w:rPr>
        <w:t>financial</w:t>
      </w:r>
      <w:r>
        <w:rPr>
          <w:spacing w:val="77"/>
        </w:rPr>
        <w:t xml:space="preserve"> </w:t>
      </w:r>
      <w:r>
        <w:rPr>
          <w:spacing w:val="-1"/>
        </w:rPr>
        <w:t>institutions</w:t>
      </w:r>
      <w:r>
        <w:rPr>
          <w:rStyle w:val="FootnoteReference"/>
          <w:spacing w:val="-1"/>
        </w:rPr>
        <w:footnoteReference w:id="1"/>
      </w:r>
      <w:r>
        <w:rPr>
          <w:spacing w:val="-1"/>
        </w:rPr>
        <w:t xml:space="preserve"> and</w:t>
      </w:r>
      <w:r>
        <w:t xml:space="preserve"> to</w:t>
      </w:r>
      <w:r>
        <w:rPr>
          <w:spacing w:val="1"/>
        </w:rPr>
        <w:t xml:space="preserve"> </w:t>
      </w:r>
      <w:r>
        <w:rPr>
          <w:spacing w:val="-1"/>
        </w:rPr>
        <w:t>require financial</w:t>
      </w:r>
      <w:r>
        <w:t xml:space="preserve"> institutions to maintain </w:t>
      </w:r>
      <w:r>
        <w:rPr>
          <w:spacing w:val="-1"/>
        </w:rPr>
        <w:t>procedures</w:t>
      </w:r>
      <w:r>
        <w:t xml:space="preserve"> to ensure</w:t>
      </w:r>
      <w:r>
        <w:rPr>
          <w:spacing w:val="67"/>
        </w:rPr>
        <w:t xml:space="preserve"> </w:t>
      </w:r>
      <w:r>
        <w:rPr>
          <w:spacing w:val="-1"/>
        </w:rPr>
        <w:t xml:space="preserve">compliance </w:t>
      </w:r>
      <w:r>
        <w:t>with the</w:t>
      </w:r>
      <w:r>
        <w:rPr>
          <w:spacing w:val="1"/>
        </w:rPr>
        <w:t xml:space="preserve"> </w:t>
      </w:r>
      <w:r>
        <w:rPr>
          <w:spacing w:val="-1"/>
        </w:rPr>
        <w:t>BSA</w:t>
      </w:r>
      <w:r>
        <w:t xml:space="preserve"> </w:t>
      </w:r>
      <w:r>
        <w:rPr>
          <w:spacing w:val="-1"/>
        </w:rPr>
        <w:t>and</w:t>
      </w:r>
      <w:r>
        <w:t xml:space="preserve"> its </w:t>
      </w:r>
      <w:r>
        <w:rPr>
          <w:spacing w:val="-1"/>
        </w:rPr>
        <w:t>implementing</w:t>
      </w:r>
      <w:r>
        <w:rPr>
          <w:spacing w:val="-3"/>
        </w:rPr>
        <w:t xml:space="preserve"> </w:t>
      </w:r>
      <w:r>
        <w:rPr>
          <w:spacing w:val="-1"/>
        </w:rPr>
        <w:t>regulations</w:t>
      </w:r>
      <w:r>
        <w:rPr>
          <w:spacing w:val="3"/>
        </w:rPr>
        <w:t xml:space="preserve"> </w:t>
      </w:r>
      <w:r>
        <w:t>or</w:t>
      </w:r>
      <w:r>
        <w:rPr>
          <w:spacing w:val="-1"/>
        </w:rPr>
        <w:t xml:space="preserve"> </w:t>
      </w:r>
      <w:r>
        <w:t xml:space="preserve">to </w:t>
      </w:r>
      <w:r>
        <w:rPr>
          <w:spacing w:val="-1"/>
        </w:rPr>
        <w:t>guard</w:t>
      </w:r>
      <w:r>
        <w:t xml:space="preserve"> </w:t>
      </w:r>
      <w:r>
        <w:rPr>
          <w:spacing w:val="-1"/>
        </w:rPr>
        <w:t>against</w:t>
      </w:r>
      <w:r>
        <w:t xml:space="preserve"> money</w:t>
      </w:r>
      <w:r>
        <w:rPr>
          <w:spacing w:val="81"/>
        </w:rPr>
        <w:t xml:space="preserve"> </w:t>
      </w:r>
      <w:r>
        <w:rPr>
          <w:spacing w:val="-1"/>
        </w:rPr>
        <w:t>laundering.</w:t>
      </w:r>
      <w:r>
        <w:rPr>
          <w:rStyle w:val="FootnoteReference"/>
          <w:spacing w:val="-1"/>
        </w:rPr>
        <w:footnoteReference w:id="2"/>
      </w:r>
    </w:p>
    <w:p w14:paraId="6801E1AE" w14:textId="77777777" w:rsidR="00AC30C4" w:rsidRDefault="00AC30C4">
      <w:pPr>
        <w:rPr>
          <w:b/>
          <w:bCs/>
          <w:caps/>
          <w:szCs w:val="24"/>
        </w:rPr>
      </w:pPr>
      <w:r>
        <w:rPr>
          <w:b/>
          <w:bCs/>
          <w:caps/>
          <w:szCs w:val="24"/>
        </w:rPr>
        <w:br w:type="page"/>
      </w:r>
    </w:p>
    <w:p w14:paraId="2B3BB97D" w14:textId="77777777" w:rsidR="0070616C" w:rsidRDefault="00005A69" w:rsidP="00005A69">
      <w:pPr>
        <w:pStyle w:val="Style2"/>
      </w:pPr>
      <w:bookmarkStart w:id="4" w:name="_Toc50452407"/>
      <w:r>
        <w:lastRenderedPageBreak/>
        <w:t>SUMMARY OF THE MAJOR PROVISIONS OF THE RULEMAKING</w:t>
      </w:r>
      <w:bookmarkEnd w:id="4"/>
    </w:p>
    <w:p w14:paraId="2D47ABC1" w14:textId="77777777" w:rsidR="00005A69" w:rsidRPr="0027306B" w:rsidRDefault="00005A69" w:rsidP="00005A69">
      <w:pPr>
        <w:tabs>
          <w:tab w:val="center" w:pos="630"/>
        </w:tabs>
        <w:spacing w:before="240" w:after="120"/>
        <w:rPr>
          <w:b/>
        </w:rPr>
      </w:pPr>
      <w:r w:rsidRPr="0027306B">
        <w:rPr>
          <w:b/>
        </w:rPr>
        <w:t>B. Summary of</w:t>
      </w:r>
      <w:r w:rsidRPr="0027306B">
        <w:rPr>
          <w:b/>
          <w:spacing w:val="1"/>
        </w:rPr>
        <w:t xml:space="preserve"> </w:t>
      </w:r>
      <w:r w:rsidRPr="0027306B">
        <w:rPr>
          <w:b/>
        </w:rPr>
        <w:t>the Major Provisions of</w:t>
      </w:r>
      <w:r w:rsidRPr="0027306B">
        <w:rPr>
          <w:b/>
          <w:spacing w:val="1"/>
        </w:rPr>
        <w:t xml:space="preserve"> </w:t>
      </w:r>
      <w:r w:rsidRPr="0027306B">
        <w:rPr>
          <w:b/>
        </w:rPr>
        <w:t>the Rulemaking</w:t>
      </w:r>
    </w:p>
    <w:p w14:paraId="3194DF8F" w14:textId="77777777" w:rsidR="00005A69" w:rsidRDefault="00005A69" w:rsidP="00E23B95">
      <w:pPr>
        <w:numPr>
          <w:ilvl w:val="1"/>
          <w:numId w:val="1"/>
        </w:numPr>
        <w:tabs>
          <w:tab w:val="left" w:pos="1260"/>
        </w:tabs>
        <w:spacing w:line="360" w:lineRule="auto"/>
        <w:ind w:left="720" w:firstLine="0"/>
        <w:rPr>
          <w:rFonts w:eastAsia="Times New Roman" w:cs="Times New Roman"/>
          <w:szCs w:val="24"/>
        </w:rPr>
      </w:pPr>
      <w:r>
        <w:rPr>
          <w:i/>
          <w:spacing w:val="-1"/>
        </w:rPr>
        <w:t>Beneficial</w:t>
      </w:r>
      <w:r>
        <w:rPr>
          <w:i/>
        </w:rPr>
        <w:t xml:space="preserve"> </w:t>
      </w:r>
      <w:r>
        <w:rPr>
          <w:i/>
          <w:spacing w:val="-1"/>
        </w:rPr>
        <w:t>Ownership</w:t>
      </w:r>
    </w:p>
    <w:p w14:paraId="37513FA0" w14:textId="77777777" w:rsidR="00005A69" w:rsidRDefault="00005A69" w:rsidP="00005A69">
      <w:pPr>
        <w:pStyle w:val="BodyText"/>
        <w:spacing w:before="0" w:after="120"/>
        <w:ind w:left="0" w:right="115" w:firstLine="634"/>
      </w:pPr>
      <w:r>
        <w:rPr>
          <w:spacing w:val="-1"/>
        </w:rPr>
        <w:t>Beginning</w:t>
      </w:r>
      <w:r>
        <w:rPr>
          <w:spacing w:val="-3"/>
        </w:rPr>
        <w:t xml:space="preserve"> </w:t>
      </w:r>
      <w:r>
        <w:t>on</w:t>
      </w:r>
      <w:r>
        <w:rPr>
          <w:spacing w:val="1"/>
        </w:rPr>
        <w:t xml:space="preserve"> </w:t>
      </w:r>
      <w:r>
        <w:t>the Applicability</w:t>
      </w:r>
      <w:r>
        <w:rPr>
          <w:spacing w:val="-5"/>
        </w:rPr>
        <w:t xml:space="preserve"> </w:t>
      </w:r>
      <w:r>
        <w:rPr>
          <w:spacing w:val="-1"/>
        </w:rPr>
        <w:t>Date,</w:t>
      </w:r>
      <w:r>
        <w:rPr>
          <w:spacing w:val="2"/>
        </w:rPr>
        <w:t xml:space="preserve"> </w:t>
      </w:r>
      <w:r>
        <w:rPr>
          <w:spacing w:val="-1"/>
        </w:rPr>
        <w:t>covered</w:t>
      </w:r>
      <w:r>
        <w:t xml:space="preserve"> </w:t>
      </w:r>
      <w:r>
        <w:rPr>
          <w:spacing w:val="-1"/>
        </w:rPr>
        <w:t>financial</w:t>
      </w:r>
      <w:r>
        <w:t xml:space="preserve"> institutions</w:t>
      </w:r>
      <w:r>
        <w:rPr>
          <w:rStyle w:val="FootnoteReference"/>
        </w:rPr>
        <w:footnoteReference w:id="3"/>
      </w:r>
      <w:r>
        <w:t xml:space="preserve"> must </w:t>
      </w:r>
      <w:r>
        <w:rPr>
          <w:spacing w:val="-1"/>
        </w:rPr>
        <w:t>identify</w:t>
      </w:r>
      <w:r>
        <w:rPr>
          <w:spacing w:val="63"/>
        </w:rPr>
        <w:t xml:space="preserve"> </w:t>
      </w:r>
      <w:r>
        <w:rPr>
          <w:spacing w:val="-1"/>
        </w:rPr>
        <w:t>and</w:t>
      </w:r>
      <w:r>
        <w:t xml:space="preserve"> verify</w:t>
      </w:r>
      <w:r>
        <w:rPr>
          <w:spacing w:val="-5"/>
        </w:rPr>
        <w:t xml:space="preserve"> </w:t>
      </w:r>
      <w:r>
        <w:t>the identity</w:t>
      </w:r>
      <w:r>
        <w:rPr>
          <w:spacing w:val="-5"/>
        </w:rPr>
        <w:t xml:space="preserve"> </w:t>
      </w:r>
      <w:r>
        <w:t>of</w:t>
      </w:r>
      <w:r>
        <w:rPr>
          <w:spacing w:val="1"/>
        </w:rPr>
        <w:t xml:space="preserve"> </w:t>
      </w:r>
      <w:r>
        <w:t xml:space="preserve">the </w:t>
      </w:r>
      <w:r>
        <w:rPr>
          <w:spacing w:val="-1"/>
        </w:rPr>
        <w:t>beneficial</w:t>
      </w:r>
      <w:r>
        <w:t xml:space="preserve"> </w:t>
      </w:r>
      <w:r>
        <w:rPr>
          <w:spacing w:val="-1"/>
        </w:rPr>
        <w:t>owners</w:t>
      </w:r>
      <w:r>
        <w:t xml:space="preserve"> of</w:t>
      </w:r>
      <w:r>
        <w:rPr>
          <w:spacing w:val="1"/>
        </w:rPr>
        <w:t xml:space="preserve"> </w:t>
      </w:r>
      <w:r>
        <w:rPr>
          <w:spacing w:val="-1"/>
        </w:rPr>
        <w:t>all</w:t>
      </w:r>
      <w:r>
        <w:t xml:space="preserve"> </w:t>
      </w:r>
      <w:r>
        <w:rPr>
          <w:spacing w:val="-1"/>
        </w:rPr>
        <w:t>legal</w:t>
      </w:r>
      <w:r>
        <w:t xml:space="preserve"> entity</w:t>
      </w:r>
      <w:r>
        <w:rPr>
          <w:spacing w:val="-5"/>
        </w:rPr>
        <w:t xml:space="preserve"> </w:t>
      </w:r>
      <w:r>
        <w:t>customers</w:t>
      </w:r>
      <w:r>
        <w:rPr>
          <w:spacing w:val="1"/>
        </w:rPr>
        <w:t xml:space="preserve"> </w:t>
      </w:r>
      <w:r>
        <w:rPr>
          <w:spacing w:val="-1"/>
        </w:rPr>
        <w:t>(other</w:t>
      </w:r>
      <w:r>
        <w:rPr>
          <w:spacing w:val="-2"/>
        </w:rPr>
        <w:t xml:space="preserve"> </w:t>
      </w:r>
      <w:r>
        <w:t>than</w:t>
      </w:r>
      <w:r>
        <w:rPr>
          <w:spacing w:val="64"/>
        </w:rPr>
        <w:t xml:space="preserve"> </w:t>
      </w:r>
      <w:r>
        <w:t xml:space="preserve">those </w:t>
      </w:r>
      <w:r>
        <w:rPr>
          <w:spacing w:val="-1"/>
        </w:rPr>
        <w:t>that</w:t>
      </w:r>
      <w:r>
        <w:t xml:space="preserve"> </w:t>
      </w:r>
      <w:r>
        <w:rPr>
          <w:spacing w:val="-1"/>
        </w:rPr>
        <w:t>are</w:t>
      </w:r>
      <w:r>
        <w:rPr>
          <w:spacing w:val="1"/>
        </w:rPr>
        <w:t xml:space="preserve"> </w:t>
      </w:r>
      <w:r>
        <w:t>excluded)</w:t>
      </w:r>
      <w:r>
        <w:rPr>
          <w:spacing w:val="-2"/>
        </w:rPr>
        <w:t xml:space="preserve"> </w:t>
      </w:r>
      <w:r>
        <w:t>at the</w:t>
      </w:r>
      <w:r>
        <w:rPr>
          <w:spacing w:val="-1"/>
        </w:rPr>
        <w:t xml:space="preserve"> </w:t>
      </w:r>
      <w:r>
        <w:t>time a</w:t>
      </w:r>
      <w:r>
        <w:rPr>
          <w:spacing w:val="-2"/>
        </w:rPr>
        <w:t xml:space="preserve"> </w:t>
      </w:r>
      <w:r>
        <w:rPr>
          <w:spacing w:val="-1"/>
        </w:rPr>
        <w:t>new</w:t>
      </w:r>
      <w:r>
        <w:t xml:space="preserve"> </w:t>
      </w:r>
      <w:r>
        <w:rPr>
          <w:spacing w:val="-1"/>
        </w:rPr>
        <w:t>account</w:t>
      </w:r>
      <w:r>
        <w:rPr>
          <w:spacing w:val="2"/>
        </w:rPr>
        <w:t xml:space="preserve"> </w:t>
      </w:r>
      <w:r>
        <w:t xml:space="preserve">is </w:t>
      </w:r>
      <w:r>
        <w:rPr>
          <w:spacing w:val="-1"/>
        </w:rPr>
        <w:t>opened</w:t>
      </w:r>
      <w:r>
        <w:rPr>
          <w:spacing w:val="2"/>
        </w:rPr>
        <w:t xml:space="preserve"> </w:t>
      </w:r>
      <w:r>
        <w:rPr>
          <w:spacing w:val="-1"/>
        </w:rPr>
        <w:t>(other</w:t>
      </w:r>
      <w:r>
        <w:t xml:space="preserve"> </w:t>
      </w:r>
      <w:r>
        <w:rPr>
          <w:spacing w:val="-1"/>
        </w:rPr>
        <w:t>than</w:t>
      </w:r>
      <w:r>
        <w:rPr>
          <w:spacing w:val="2"/>
        </w:rPr>
        <w:t xml:space="preserve"> </w:t>
      </w:r>
      <w:r>
        <w:t xml:space="preserve">accounts that </w:t>
      </w:r>
      <w:r>
        <w:rPr>
          <w:spacing w:val="-1"/>
        </w:rPr>
        <w:t>are</w:t>
      </w:r>
      <w:r>
        <w:rPr>
          <w:spacing w:val="51"/>
        </w:rPr>
        <w:t xml:space="preserve"> </w:t>
      </w:r>
      <w:r>
        <w:rPr>
          <w:spacing w:val="-1"/>
        </w:rPr>
        <w:t>exempted).</w:t>
      </w:r>
      <w:r>
        <w:t xml:space="preserve">  The</w:t>
      </w:r>
      <w:r>
        <w:rPr>
          <w:spacing w:val="-2"/>
        </w:rPr>
        <w:t xml:space="preserve"> </w:t>
      </w:r>
      <w:r>
        <w:t xml:space="preserve">financial </w:t>
      </w:r>
      <w:r>
        <w:rPr>
          <w:spacing w:val="-1"/>
        </w:rPr>
        <w:t>institution</w:t>
      </w:r>
      <w:r>
        <w:t xml:space="preserve"> may</w:t>
      </w:r>
      <w:r>
        <w:rPr>
          <w:spacing w:val="-5"/>
        </w:rPr>
        <w:t xml:space="preserve"> </w:t>
      </w:r>
      <w:r>
        <w:t>comply</w:t>
      </w:r>
      <w:r>
        <w:rPr>
          <w:spacing w:val="-3"/>
        </w:rPr>
        <w:t xml:space="preserve"> </w:t>
      </w:r>
      <w:r>
        <w:rPr>
          <w:spacing w:val="-1"/>
        </w:rPr>
        <w:t>either</w:t>
      </w:r>
      <w:r>
        <w:t xml:space="preserve"> </w:t>
      </w:r>
      <w:r>
        <w:rPr>
          <w:spacing w:val="1"/>
        </w:rPr>
        <w:t>by</w:t>
      </w:r>
      <w:r>
        <w:rPr>
          <w:spacing w:val="-5"/>
        </w:rPr>
        <w:t xml:space="preserve"> </w:t>
      </w:r>
      <w:r>
        <w:t>obtaining</w:t>
      </w:r>
      <w:r>
        <w:rPr>
          <w:spacing w:val="-2"/>
        </w:rPr>
        <w:t xml:space="preserve"> </w:t>
      </w:r>
      <w:r>
        <w:t>the</w:t>
      </w:r>
      <w:r>
        <w:rPr>
          <w:spacing w:val="-1"/>
        </w:rPr>
        <w:t xml:space="preserve"> required</w:t>
      </w:r>
      <w:r>
        <w:rPr>
          <w:spacing w:val="71"/>
        </w:rPr>
        <w:t xml:space="preserve"> </w:t>
      </w:r>
      <w:r>
        <w:rPr>
          <w:spacing w:val="-1"/>
        </w:rPr>
        <w:t>information</w:t>
      </w:r>
      <w:r>
        <w:t xml:space="preserve"> on a</w:t>
      </w:r>
      <w:r>
        <w:rPr>
          <w:spacing w:val="-1"/>
        </w:rPr>
        <w:t xml:space="preserve"> standard</w:t>
      </w:r>
      <w:r>
        <w:t xml:space="preserve"> </w:t>
      </w:r>
      <w:r>
        <w:rPr>
          <w:spacing w:val="-1"/>
        </w:rPr>
        <w:t>certification</w:t>
      </w:r>
      <w:r>
        <w:t xml:space="preserve"> </w:t>
      </w:r>
      <w:r>
        <w:rPr>
          <w:spacing w:val="-1"/>
        </w:rPr>
        <w:t>form</w:t>
      </w:r>
      <w:r>
        <w:t xml:space="preserve"> </w:t>
      </w:r>
      <w:r>
        <w:rPr>
          <w:spacing w:val="-1"/>
        </w:rPr>
        <w:t>(Certification</w:t>
      </w:r>
      <w:r>
        <w:t xml:space="preserve"> </w:t>
      </w:r>
      <w:r>
        <w:rPr>
          <w:spacing w:val="-1"/>
        </w:rPr>
        <w:t>Form</w:t>
      </w:r>
      <w:r>
        <w:t xml:space="preserve"> (Appendix</w:t>
      </w:r>
      <w:r>
        <w:rPr>
          <w:spacing w:val="3"/>
        </w:rPr>
        <w:t xml:space="preserve"> </w:t>
      </w:r>
      <w:r>
        <w:rPr>
          <w:spacing w:val="-1"/>
        </w:rPr>
        <w:t xml:space="preserve">A)) </w:t>
      </w:r>
      <w:r>
        <w:t>or</w:t>
      </w:r>
      <w:r>
        <w:rPr>
          <w:spacing w:val="-1"/>
        </w:rPr>
        <w:t xml:space="preserve"> </w:t>
      </w:r>
      <w:r>
        <w:rPr>
          <w:spacing w:val="1"/>
        </w:rPr>
        <w:t>by</w:t>
      </w:r>
      <w:r>
        <w:rPr>
          <w:spacing w:val="-3"/>
        </w:rPr>
        <w:t xml:space="preserve"> </w:t>
      </w:r>
      <w:r>
        <w:rPr>
          <w:spacing w:val="1"/>
        </w:rPr>
        <w:t>any</w:t>
      </w:r>
      <w:r w:rsidR="00F051B2">
        <w:rPr>
          <w:spacing w:val="1"/>
        </w:rPr>
        <w:t xml:space="preserve"> </w:t>
      </w:r>
      <w:r>
        <w:t>other</w:t>
      </w:r>
      <w:r>
        <w:rPr>
          <w:spacing w:val="-2"/>
        </w:rPr>
        <w:t xml:space="preserve"> </w:t>
      </w:r>
      <w:r>
        <w:rPr>
          <w:spacing w:val="-1"/>
        </w:rPr>
        <w:t>means</w:t>
      </w:r>
      <w:r>
        <w:t xml:space="preserve"> that comply</w:t>
      </w:r>
      <w:r>
        <w:rPr>
          <w:spacing w:val="-3"/>
        </w:rPr>
        <w:t xml:space="preserve"> </w:t>
      </w:r>
      <w:r>
        <w:t>with the</w:t>
      </w:r>
      <w:r>
        <w:rPr>
          <w:spacing w:val="-1"/>
        </w:rPr>
        <w:t xml:space="preserve"> substantive requirements</w:t>
      </w:r>
      <w:r>
        <w:t xml:space="preserve"> of this obligation.</w:t>
      </w:r>
      <w:r>
        <w:rPr>
          <w:spacing w:val="60"/>
        </w:rPr>
        <w:t xml:space="preserve"> </w:t>
      </w:r>
      <w:r>
        <w:t>The</w:t>
      </w:r>
      <w:r>
        <w:rPr>
          <w:spacing w:val="59"/>
        </w:rPr>
        <w:t xml:space="preserve"> </w:t>
      </w:r>
      <w:r>
        <w:rPr>
          <w:spacing w:val="-1"/>
        </w:rPr>
        <w:t>financial</w:t>
      </w:r>
      <w:r>
        <w:t xml:space="preserve"> institution may</w:t>
      </w:r>
      <w:r>
        <w:rPr>
          <w:spacing w:val="-3"/>
        </w:rPr>
        <w:t xml:space="preserve"> </w:t>
      </w:r>
      <w:r>
        <w:t>rely</w:t>
      </w:r>
      <w:r>
        <w:rPr>
          <w:spacing w:val="-5"/>
        </w:rPr>
        <w:t xml:space="preserve"> </w:t>
      </w:r>
      <w:r>
        <w:t>on the</w:t>
      </w:r>
      <w:r>
        <w:rPr>
          <w:spacing w:val="-1"/>
        </w:rPr>
        <w:t xml:space="preserve"> beneficial</w:t>
      </w:r>
      <w:r>
        <w:t xml:space="preserve"> ownership </w:t>
      </w:r>
      <w:r>
        <w:rPr>
          <w:spacing w:val="-1"/>
        </w:rPr>
        <w:t>information</w:t>
      </w:r>
      <w:r>
        <w:t xml:space="preserve"> </w:t>
      </w:r>
      <w:r>
        <w:rPr>
          <w:spacing w:val="-1"/>
        </w:rPr>
        <w:t>supplied</w:t>
      </w:r>
      <w:r>
        <w:t xml:space="preserve"> </w:t>
      </w:r>
      <w:r>
        <w:rPr>
          <w:spacing w:val="1"/>
        </w:rPr>
        <w:t>by</w:t>
      </w:r>
      <w:r>
        <w:rPr>
          <w:spacing w:val="-5"/>
        </w:rPr>
        <w:t xml:space="preserve"> </w:t>
      </w:r>
      <w:r>
        <w:t>the</w:t>
      </w:r>
      <w:r>
        <w:rPr>
          <w:spacing w:val="68"/>
        </w:rPr>
        <w:t xml:space="preserve"> </w:t>
      </w:r>
      <w:r>
        <w:rPr>
          <w:spacing w:val="-1"/>
        </w:rPr>
        <w:t>customer,</w:t>
      </w:r>
      <w:r>
        <w:t xml:space="preserve"> </w:t>
      </w:r>
      <w:r>
        <w:rPr>
          <w:spacing w:val="-1"/>
        </w:rPr>
        <w:t>provided</w:t>
      </w:r>
      <w:r>
        <w:t xml:space="preserve"> </w:t>
      </w:r>
      <w:r>
        <w:rPr>
          <w:spacing w:val="-1"/>
        </w:rPr>
        <w:t>that</w:t>
      </w:r>
      <w:r>
        <w:t xml:space="preserve"> </w:t>
      </w:r>
      <w:r>
        <w:rPr>
          <w:spacing w:val="1"/>
        </w:rPr>
        <w:t>it</w:t>
      </w:r>
      <w:r>
        <w:t xml:space="preserve"> has no </w:t>
      </w:r>
      <w:r>
        <w:rPr>
          <w:spacing w:val="-1"/>
        </w:rPr>
        <w:t xml:space="preserve">knowledge </w:t>
      </w:r>
      <w:r>
        <w:t>of</w:t>
      </w:r>
      <w:r>
        <w:rPr>
          <w:spacing w:val="1"/>
        </w:rPr>
        <w:t xml:space="preserve"> </w:t>
      </w:r>
      <w:r>
        <w:rPr>
          <w:spacing w:val="-1"/>
        </w:rPr>
        <w:t>facts</w:t>
      </w:r>
      <w:r>
        <w:t xml:space="preserve"> </w:t>
      </w:r>
      <w:r>
        <w:rPr>
          <w:spacing w:val="-1"/>
        </w:rPr>
        <w:t>that</w:t>
      </w:r>
      <w:r>
        <w:t xml:space="preserve"> would reasonably</w:t>
      </w:r>
      <w:r>
        <w:rPr>
          <w:spacing w:val="-3"/>
        </w:rPr>
        <w:t xml:space="preserve"> </w:t>
      </w:r>
      <w:r>
        <w:rPr>
          <w:spacing w:val="-1"/>
        </w:rPr>
        <w:t>call</w:t>
      </w:r>
      <w:r>
        <w:t xml:space="preserve"> into </w:t>
      </w:r>
      <w:r>
        <w:rPr>
          <w:spacing w:val="-1"/>
        </w:rPr>
        <w:t>question</w:t>
      </w:r>
      <w:r>
        <w:t xml:space="preserve"> the </w:t>
      </w:r>
      <w:r>
        <w:rPr>
          <w:spacing w:val="-1"/>
        </w:rPr>
        <w:t>reliability</w:t>
      </w:r>
      <w:r>
        <w:rPr>
          <w:spacing w:val="-5"/>
        </w:rPr>
        <w:t xml:space="preserve"> </w:t>
      </w:r>
      <w:r>
        <w:t>of</w:t>
      </w:r>
      <w:r>
        <w:rPr>
          <w:spacing w:val="1"/>
        </w:rPr>
        <w:t xml:space="preserve"> </w:t>
      </w:r>
      <w:r>
        <w:t xml:space="preserve">the </w:t>
      </w:r>
      <w:r>
        <w:rPr>
          <w:spacing w:val="-1"/>
        </w:rPr>
        <w:t>information.</w:t>
      </w:r>
      <w:r>
        <w:rPr>
          <w:spacing w:val="60"/>
        </w:rPr>
        <w:t xml:space="preserve"> </w:t>
      </w:r>
      <w:r>
        <w:t>The</w:t>
      </w:r>
      <w:r>
        <w:rPr>
          <w:spacing w:val="-1"/>
        </w:rPr>
        <w:t xml:space="preserve"> identification</w:t>
      </w:r>
      <w:r>
        <w:t xml:space="preserve"> </w:t>
      </w:r>
      <w:r>
        <w:rPr>
          <w:spacing w:val="-1"/>
        </w:rPr>
        <w:t>and</w:t>
      </w:r>
      <w:r>
        <w:t xml:space="preserve"> </w:t>
      </w:r>
      <w:r>
        <w:rPr>
          <w:spacing w:val="-1"/>
        </w:rPr>
        <w:t>verification</w:t>
      </w:r>
      <w:r>
        <w:t xml:space="preserve"> procedures</w:t>
      </w:r>
      <w:r w:rsidR="00F051B2">
        <w:t xml:space="preserve"> </w:t>
      </w:r>
      <w:r>
        <w:t>for</w:t>
      </w:r>
      <w:r>
        <w:rPr>
          <w:spacing w:val="-2"/>
        </w:rPr>
        <w:t xml:space="preserve"> </w:t>
      </w:r>
      <w:r>
        <w:rPr>
          <w:spacing w:val="-1"/>
        </w:rPr>
        <w:t>beneficial</w:t>
      </w:r>
      <w:r>
        <w:t xml:space="preserve"> owners </w:t>
      </w:r>
      <w:r>
        <w:rPr>
          <w:spacing w:val="-1"/>
        </w:rPr>
        <w:t>are</w:t>
      </w:r>
      <w:r>
        <w:rPr>
          <w:spacing w:val="1"/>
        </w:rPr>
        <w:t xml:space="preserve"> </w:t>
      </w:r>
      <w:r>
        <w:t>very</w:t>
      </w:r>
      <w:r>
        <w:rPr>
          <w:spacing w:val="-5"/>
        </w:rPr>
        <w:t xml:space="preserve"> </w:t>
      </w:r>
      <w:r>
        <w:rPr>
          <w:spacing w:val="-1"/>
        </w:rPr>
        <w:t>similar</w:t>
      </w:r>
      <w:r>
        <w:t xml:space="preserve"> to those </w:t>
      </w:r>
      <w:r>
        <w:rPr>
          <w:spacing w:val="-1"/>
        </w:rPr>
        <w:t xml:space="preserve">for </w:t>
      </w:r>
      <w:r>
        <w:t xml:space="preserve">individual </w:t>
      </w:r>
      <w:r>
        <w:rPr>
          <w:spacing w:val="-1"/>
        </w:rPr>
        <w:t>customers</w:t>
      </w:r>
      <w:r>
        <w:t xml:space="preserve"> </w:t>
      </w:r>
      <w:r>
        <w:rPr>
          <w:spacing w:val="-1"/>
        </w:rPr>
        <w:t>under</w:t>
      </w:r>
      <w:r>
        <w:t xml:space="preserve"> a</w:t>
      </w:r>
      <w:r>
        <w:rPr>
          <w:spacing w:val="-2"/>
        </w:rPr>
        <w:t xml:space="preserve"> </w:t>
      </w:r>
      <w:r>
        <w:rPr>
          <w:spacing w:val="-1"/>
        </w:rPr>
        <w:t xml:space="preserve">financial </w:t>
      </w:r>
      <w:r>
        <w:rPr>
          <w:rFonts w:cs="Times New Roman"/>
        </w:rPr>
        <w:t xml:space="preserve">institution’s </w:t>
      </w:r>
      <w:r>
        <w:rPr>
          <w:rFonts w:cs="Times New Roman"/>
          <w:spacing w:val="-1"/>
        </w:rPr>
        <w:t>customer</w:t>
      </w:r>
      <w:r>
        <w:rPr>
          <w:rFonts w:cs="Times New Roman"/>
        </w:rPr>
        <w:t xml:space="preserve"> </w:t>
      </w:r>
      <w:r>
        <w:rPr>
          <w:rFonts w:cs="Times New Roman"/>
          <w:spacing w:val="-1"/>
        </w:rPr>
        <w:t>identification</w:t>
      </w:r>
      <w:r>
        <w:rPr>
          <w:rFonts w:cs="Times New Roman"/>
        </w:rPr>
        <w:t xml:space="preserve"> </w:t>
      </w:r>
      <w:r>
        <w:rPr>
          <w:rFonts w:cs="Times New Roman"/>
          <w:spacing w:val="-1"/>
        </w:rPr>
        <w:t>program</w:t>
      </w:r>
      <w:r>
        <w:rPr>
          <w:rFonts w:cs="Times New Roman"/>
        </w:rPr>
        <w:t xml:space="preserve"> (CIP)</w:t>
      </w:r>
      <w:r>
        <w:t>,</w:t>
      </w:r>
      <w:r>
        <w:rPr>
          <w:rStyle w:val="FootnoteReference"/>
        </w:rPr>
        <w:footnoteReference w:id="4"/>
      </w:r>
      <w:r>
        <w:t xml:space="preserve"> </w:t>
      </w:r>
      <w:r>
        <w:rPr>
          <w:spacing w:val="-1"/>
        </w:rPr>
        <w:t>except</w:t>
      </w:r>
      <w:r>
        <w:t xml:space="preserve"> </w:t>
      </w:r>
      <w:r>
        <w:rPr>
          <w:spacing w:val="-1"/>
        </w:rPr>
        <w:t>that</w:t>
      </w:r>
      <w:r>
        <w:t xml:space="preserve"> for</w:t>
      </w:r>
      <w:r>
        <w:rPr>
          <w:spacing w:val="-1"/>
        </w:rPr>
        <w:t xml:space="preserve"> beneficial</w:t>
      </w:r>
      <w:r>
        <w:t xml:space="preserve"> owners,</w:t>
      </w:r>
      <w:r w:rsidR="009B6A78">
        <w:t xml:space="preserve"> </w:t>
      </w:r>
      <w:r>
        <w:t>the institution may</w:t>
      </w:r>
      <w:r>
        <w:rPr>
          <w:spacing w:val="-8"/>
        </w:rPr>
        <w:t xml:space="preserve"> </w:t>
      </w:r>
      <w:r>
        <w:t>rely</w:t>
      </w:r>
      <w:r>
        <w:rPr>
          <w:spacing w:val="-5"/>
        </w:rPr>
        <w:t xml:space="preserve"> </w:t>
      </w:r>
      <w:r>
        <w:rPr>
          <w:spacing w:val="1"/>
        </w:rPr>
        <w:t>on</w:t>
      </w:r>
      <w:r>
        <w:t xml:space="preserve"> </w:t>
      </w:r>
      <w:r>
        <w:rPr>
          <w:spacing w:val="-1"/>
        </w:rPr>
        <w:t>copies</w:t>
      </w:r>
      <w:r>
        <w:t xml:space="preserve"> of</w:t>
      </w:r>
      <w:r>
        <w:rPr>
          <w:spacing w:val="-1"/>
        </w:rPr>
        <w:t xml:space="preserve"> </w:t>
      </w:r>
      <w:r>
        <w:t>identity</w:t>
      </w:r>
      <w:r>
        <w:rPr>
          <w:spacing w:val="-5"/>
        </w:rPr>
        <w:t xml:space="preserve"> </w:t>
      </w:r>
      <w:r>
        <w:t xml:space="preserve">documents. </w:t>
      </w:r>
      <w:r>
        <w:rPr>
          <w:spacing w:val="3"/>
        </w:rPr>
        <w:t xml:space="preserve"> </w:t>
      </w:r>
      <w:r>
        <w:rPr>
          <w:spacing w:val="-1"/>
        </w:rPr>
        <w:t>Financial</w:t>
      </w:r>
      <w:r>
        <w:t xml:space="preserve"> institutions </w:t>
      </w:r>
      <w:r>
        <w:rPr>
          <w:spacing w:val="-1"/>
        </w:rPr>
        <w:t>are</w:t>
      </w:r>
      <w:r>
        <w:rPr>
          <w:spacing w:val="42"/>
        </w:rPr>
        <w:t xml:space="preserve"> </w:t>
      </w:r>
      <w:r>
        <w:rPr>
          <w:spacing w:val="-1"/>
        </w:rPr>
        <w:t>required</w:t>
      </w:r>
      <w:r>
        <w:t xml:space="preserve"> to </w:t>
      </w:r>
      <w:r>
        <w:rPr>
          <w:spacing w:val="-1"/>
        </w:rPr>
        <w:t>maintain</w:t>
      </w:r>
      <w:r>
        <w:t xml:space="preserve"> records of</w:t>
      </w:r>
      <w:r>
        <w:rPr>
          <w:spacing w:val="-2"/>
        </w:rPr>
        <w:t xml:space="preserve"> </w:t>
      </w:r>
      <w:r>
        <w:t xml:space="preserve">the </w:t>
      </w:r>
      <w:r>
        <w:rPr>
          <w:spacing w:val="-1"/>
        </w:rPr>
        <w:t>beneficial</w:t>
      </w:r>
      <w:r>
        <w:t xml:space="preserve"> ownership </w:t>
      </w:r>
      <w:r>
        <w:rPr>
          <w:spacing w:val="-1"/>
        </w:rPr>
        <w:t>information</w:t>
      </w:r>
      <w:r>
        <w:t xml:space="preserve"> they</w:t>
      </w:r>
      <w:r>
        <w:rPr>
          <w:spacing w:val="-5"/>
        </w:rPr>
        <w:t xml:space="preserve"> </w:t>
      </w:r>
      <w:r>
        <w:t xml:space="preserve">obtain, </w:t>
      </w:r>
      <w:r>
        <w:rPr>
          <w:spacing w:val="-1"/>
        </w:rPr>
        <w:t>and</w:t>
      </w:r>
      <w:r>
        <w:rPr>
          <w:spacing w:val="71"/>
        </w:rPr>
        <w:t xml:space="preserve"> </w:t>
      </w:r>
      <w:r>
        <w:t>may</w:t>
      </w:r>
      <w:r>
        <w:rPr>
          <w:spacing w:val="-5"/>
        </w:rPr>
        <w:t xml:space="preserve"> </w:t>
      </w:r>
      <w:r>
        <w:rPr>
          <w:spacing w:val="1"/>
        </w:rPr>
        <w:t>rely</w:t>
      </w:r>
      <w:r>
        <w:rPr>
          <w:spacing w:val="-5"/>
        </w:rPr>
        <w:t xml:space="preserve"> </w:t>
      </w:r>
      <w:r>
        <w:t xml:space="preserve">on another </w:t>
      </w:r>
      <w:r>
        <w:rPr>
          <w:spacing w:val="-1"/>
        </w:rPr>
        <w:t>financial</w:t>
      </w:r>
      <w:r>
        <w:t xml:space="preserve"> institution for</w:t>
      </w:r>
      <w:r>
        <w:rPr>
          <w:spacing w:val="-1"/>
        </w:rPr>
        <w:t xml:space="preserve"> </w:t>
      </w:r>
      <w:r>
        <w:t xml:space="preserve">the </w:t>
      </w:r>
      <w:r>
        <w:rPr>
          <w:spacing w:val="-1"/>
        </w:rPr>
        <w:t xml:space="preserve">performance </w:t>
      </w:r>
      <w:r>
        <w:rPr>
          <w:spacing w:val="1"/>
        </w:rPr>
        <w:t>of</w:t>
      </w:r>
      <w:r>
        <w:t xml:space="preserve"> </w:t>
      </w:r>
      <w:r>
        <w:rPr>
          <w:spacing w:val="-1"/>
        </w:rPr>
        <w:t xml:space="preserve">these </w:t>
      </w:r>
      <w:r>
        <w:t>requirements, in</w:t>
      </w:r>
      <w:r>
        <w:rPr>
          <w:spacing w:val="37"/>
        </w:rPr>
        <w:t xml:space="preserve"> </w:t>
      </w:r>
      <w:r>
        <w:rPr>
          <w:spacing w:val="-1"/>
        </w:rPr>
        <w:t>each</w:t>
      </w:r>
      <w:r>
        <w:rPr>
          <w:spacing w:val="2"/>
        </w:rPr>
        <w:t xml:space="preserve"> </w:t>
      </w:r>
      <w:r>
        <w:rPr>
          <w:spacing w:val="-1"/>
        </w:rPr>
        <w:t xml:space="preserve">case </w:t>
      </w:r>
      <w:r>
        <w:t>to the</w:t>
      </w:r>
      <w:r>
        <w:rPr>
          <w:spacing w:val="-1"/>
        </w:rPr>
        <w:t xml:space="preserve"> </w:t>
      </w:r>
      <w:r>
        <w:t xml:space="preserve">same extent </w:t>
      </w:r>
      <w:r>
        <w:rPr>
          <w:spacing w:val="-1"/>
        </w:rPr>
        <w:t>as</w:t>
      </w:r>
      <w:r>
        <w:t xml:space="preserve"> </w:t>
      </w:r>
      <w:r>
        <w:rPr>
          <w:spacing w:val="-1"/>
        </w:rPr>
        <w:t>under</w:t>
      </w:r>
      <w:r>
        <w:t xml:space="preserve"> </w:t>
      </w:r>
      <w:r>
        <w:rPr>
          <w:spacing w:val="-1"/>
        </w:rPr>
        <w:t>their</w:t>
      </w:r>
      <w:r>
        <w:rPr>
          <w:spacing w:val="1"/>
        </w:rPr>
        <w:t xml:space="preserve"> </w:t>
      </w:r>
      <w:r>
        <w:rPr>
          <w:spacing w:val="-1"/>
        </w:rPr>
        <w:t>CIP</w:t>
      </w:r>
      <w:r>
        <w:t xml:space="preserve"> rule.</w:t>
      </w:r>
    </w:p>
    <w:p w14:paraId="4302AC53" w14:textId="77777777" w:rsidR="00005A69" w:rsidRDefault="00005A69" w:rsidP="00005A69">
      <w:pPr>
        <w:pStyle w:val="BodyText"/>
        <w:spacing w:before="0" w:after="120"/>
        <w:ind w:left="0" w:right="115" w:firstLine="634"/>
      </w:pPr>
      <w:r>
        <w:t>The</w:t>
      </w:r>
      <w:r>
        <w:rPr>
          <w:spacing w:val="-2"/>
        </w:rPr>
        <w:t xml:space="preserve"> </w:t>
      </w:r>
      <w:r>
        <w:rPr>
          <w:spacing w:val="-1"/>
        </w:rPr>
        <w:t>terms</w:t>
      </w:r>
      <w:r>
        <w:t xml:space="preserve"> </w:t>
      </w:r>
      <w:r>
        <w:rPr>
          <w:spacing w:val="-1"/>
        </w:rPr>
        <w:t>used</w:t>
      </w:r>
      <w:r>
        <w:t xml:space="preserve"> for the</w:t>
      </w:r>
      <w:r>
        <w:rPr>
          <w:spacing w:val="-2"/>
        </w:rPr>
        <w:t xml:space="preserve"> </w:t>
      </w:r>
      <w:r>
        <w:t>purposes of</w:t>
      </w:r>
      <w:r>
        <w:rPr>
          <w:spacing w:val="-2"/>
        </w:rPr>
        <w:t xml:space="preserve"> </w:t>
      </w:r>
      <w:r>
        <w:t>this</w:t>
      </w:r>
      <w:r>
        <w:rPr>
          <w:spacing w:val="1"/>
        </w:rPr>
        <w:t xml:space="preserve"> </w:t>
      </w:r>
      <w:r>
        <w:rPr>
          <w:spacing w:val="-1"/>
        </w:rPr>
        <w:t>final</w:t>
      </w:r>
      <w:r>
        <w:t xml:space="preserve"> </w:t>
      </w:r>
      <w:r>
        <w:rPr>
          <w:spacing w:val="-1"/>
        </w:rPr>
        <w:t>rule,</w:t>
      </w:r>
      <w:r>
        <w:rPr>
          <w:spacing w:val="2"/>
        </w:rPr>
        <w:t xml:space="preserve"> </w:t>
      </w:r>
      <w:r>
        <w:t>including</w:t>
      </w:r>
      <w:r>
        <w:rPr>
          <w:spacing w:val="-2"/>
        </w:rPr>
        <w:t xml:space="preserve"> </w:t>
      </w:r>
      <w:r>
        <w:rPr>
          <w:spacing w:val="-1"/>
        </w:rPr>
        <w:t>account,</w:t>
      </w:r>
      <w:r>
        <w:t xml:space="preserve"> beneficial</w:t>
      </w:r>
      <w:r>
        <w:rPr>
          <w:spacing w:val="45"/>
        </w:rPr>
        <w:t xml:space="preserve"> </w:t>
      </w:r>
      <w:r>
        <w:rPr>
          <w:spacing w:val="-1"/>
        </w:rPr>
        <w:t>ownership,</w:t>
      </w:r>
      <w:r>
        <w:t xml:space="preserve"> </w:t>
      </w:r>
      <w:r>
        <w:rPr>
          <w:spacing w:val="-1"/>
        </w:rPr>
        <w:t>legal</w:t>
      </w:r>
      <w:r>
        <w:t xml:space="preserve"> entity</w:t>
      </w:r>
      <w:r>
        <w:rPr>
          <w:spacing w:val="-5"/>
        </w:rPr>
        <w:t xml:space="preserve"> </w:t>
      </w:r>
      <w:r>
        <w:t xml:space="preserve">customer, </w:t>
      </w:r>
      <w:r>
        <w:rPr>
          <w:spacing w:val="-1"/>
        </w:rPr>
        <w:t>excluded</w:t>
      </w:r>
      <w:r>
        <w:t xml:space="preserve"> </w:t>
      </w:r>
      <w:r>
        <w:rPr>
          <w:spacing w:val="-1"/>
        </w:rPr>
        <w:t>legal</w:t>
      </w:r>
      <w:r>
        <w:t xml:space="preserve"> entities, new</w:t>
      </w:r>
      <w:r>
        <w:rPr>
          <w:spacing w:val="-2"/>
        </w:rPr>
        <w:t xml:space="preserve"> </w:t>
      </w:r>
      <w:r>
        <w:rPr>
          <w:spacing w:val="-1"/>
        </w:rPr>
        <w:t>account,</w:t>
      </w:r>
      <w:r>
        <w:t xml:space="preserve"> and</w:t>
      </w:r>
      <w:r>
        <w:rPr>
          <w:spacing w:val="1"/>
        </w:rPr>
        <w:t xml:space="preserve"> </w:t>
      </w:r>
      <w:r>
        <w:rPr>
          <w:spacing w:val="-1"/>
        </w:rPr>
        <w:t>covered</w:t>
      </w:r>
      <w:r>
        <w:rPr>
          <w:spacing w:val="67"/>
        </w:rPr>
        <w:t xml:space="preserve"> </w:t>
      </w:r>
      <w:r>
        <w:rPr>
          <w:spacing w:val="-1"/>
        </w:rPr>
        <w:t>financial</w:t>
      </w:r>
      <w:r>
        <w:t xml:space="preserve"> institution, </w:t>
      </w:r>
      <w:r>
        <w:rPr>
          <w:spacing w:val="-1"/>
        </w:rPr>
        <w:t xml:space="preserve">are </w:t>
      </w:r>
      <w:r>
        <w:t xml:space="preserve">set </w:t>
      </w:r>
      <w:r>
        <w:rPr>
          <w:spacing w:val="-1"/>
        </w:rPr>
        <w:t>forth</w:t>
      </w:r>
      <w:r>
        <w:t xml:space="preserve"> in the</w:t>
      </w:r>
      <w:r>
        <w:rPr>
          <w:spacing w:val="1"/>
        </w:rPr>
        <w:t xml:space="preserve"> </w:t>
      </w:r>
      <w:r>
        <w:rPr>
          <w:spacing w:val="-1"/>
        </w:rPr>
        <w:t>final</w:t>
      </w:r>
      <w:r>
        <w:t xml:space="preserve"> </w:t>
      </w:r>
      <w:r>
        <w:rPr>
          <w:spacing w:val="-1"/>
        </w:rPr>
        <w:t>rule.</w:t>
      </w:r>
    </w:p>
    <w:p w14:paraId="5899C5C4" w14:textId="77777777" w:rsidR="00005A69" w:rsidRDefault="00005A69" w:rsidP="00005A69">
      <w:pPr>
        <w:pStyle w:val="BodyText"/>
        <w:spacing w:before="0" w:after="120"/>
        <w:ind w:left="0" w:right="115" w:firstLine="634"/>
      </w:pPr>
      <w:r>
        <w:rPr>
          <w:spacing w:val="-1"/>
        </w:rPr>
        <w:t>Financial</w:t>
      </w:r>
      <w:r>
        <w:t xml:space="preserve"> institutions should use</w:t>
      </w:r>
      <w:r>
        <w:rPr>
          <w:spacing w:val="-1"/>
        </w:rPr>
        <w:t xml:space="preserve"> beneficial</w:t>
      </w:r>
      <w:r>
        <w:t xml:space="preserve"> ownership </w:t>
      </w:r>
      <w:r>
        <w:rPr>
          <w:spacing w:val="-1"/>
        </w:rPr>
        <w:t>information</w:t>
      </w:r>
      <w:r>
        <w:t xml:space="preserve"> as they</w:t>
      </w:r>
      <w:r>
        <w:rPr>
          <w:spacing w:val="-5"/>
        </w:rPr>
        <w:t xml:space="preserve"> </w:t>
      </w:r>
      <w:r>
        <w:t>use</w:t>
      </w:r>
      <w:r>
        <w:rPr>
          <w:spacing w:val="53"/>
        </w:rPr>
        <w:t xml:space="preserve"> </w:t>
      </w:r>
      <w:r>
        <w:t>other</w:t>
      </w:r>
      <w:r>
        <w:rPr>
          <w:spacing w:val="-2"/>
        </w:rPr>
        <w:t xml:space="preserve"> </w:t>
      </w:r>
      <w:r>
        <w:rPr>
          <w:spacing w:val="-1"/>
        </w:rPr>
        <w:t>information</w:t>
      </w:r>
      <w:r>
        <w:t xml:space="preserve"> they</w:t>
      </w:r>
      <w:r>
        <w:rPr>
          <w:spacing w:val="-3"/>
        </w:rPr>
        <w:t xml:space="preserve"> </w:t>
      </w:r>
      <w:r>
        <w:rPr>
          <w:spacing w:val="-1"/>
        </w:rPr>
        <w:t>gather</w:t>
      </w:r>
      <w:r>
        <w:rPr>
          <w:spacing w:val="-2"/>
        </w:rPr>
        <w:t xml:space="preserve"> </w:t>
      </w:r>
      <w:r>
        <w:t>regarding</w:t>
      </w:r>
      <w:r>
        <w:rPr>
          <w:spacing w:val="-3"/>
        </w:rPr>
        <w:t xml:space="preserve"> </w:t>
      </w:r>
      <w:r>
        <w:rPr>
          <w:spacing w:val="-1"/>
        </w:rPr>
        <w:t>customers</w:t>
      </w:r>
      <w:r>
        <w:rPr>
          <w:spacing w:val="1"/>
        </w:rPr>
        <w:t xml:space="preserve"> </w:t>
      </w:r>
      <w:r>
        <w:t>(</w:t>
      </w:r>
      <w:r>
        <w:rPr>
          <w:i/>
        </w:rPr>
        <w:t>e.g.</w:t>
      </w:r>
      <w:r>
        <w:t xml:space="preserve">, </w:t>
      </w:r>
      <w:r>
        <w:rPr>
          <w:spacing w:val="-1"/>
        </w:rPr>
        <w:t>through</w:t>
      </w:r>
      <w:r>
        <w:t xml:space="preserve"> </w:t>
      </w:r>
      <w:r>
        <w:rPr>
          <w:spacing w:val="-1"/>
        </w:rPr>
        <w:t xml:space="preserve">compliance </w:t>
      </w:r>
      <w:r>
        <w:t xml:space="preserve">with </w:t>
      </w:r>
      <w:r>
        <w:rPr>
          <w:spacing w:val="-1"/>
        </w:rPr>
        <w:t>CIP</w:t>
      </w:r>
      <w:r>
        <w:rPr>
          <w:spacing w:val="78"/>
        </w:rPr>
        <w:t xml:space="preserve"> </w:t>
      </w:r>
      <w:r>
        <w:rPr>
          <w:spacing w:val="-1"/>
        </w:rPr>
        <w:t>requirements),</w:t>
      </w:r>
      <w:r>
        <w:t xml:space="preserve"> including</w:t>
      </w:r>
      <w:r>
        <w:rPr>
          <w:spacing w:val="-1"/>
        </w:rPr>
        <w:t xml:space="preserve"> </w:t>
      </w:r>
      <w:r>
        <w:t>for</w:t>
      </w:r>
      <w:r>
        <w:rPr>
          <w:spacing w:val="-2"/>
        </w:rPr>
        <w:t xml:space="preserve"> </w:t>
      </w:r>
      <w:r>
        <w:rPr>
          <w:spacing w:val="-1"/>
        </w:rPr>
        <w:t xml:space="preserve">compliance </w:t>
      </w:r>
      <w:r>
        <w:t>with</w:t>
      </w:r>
      <w:r>
        <w:rPr>
          <w:spacing w:val="2"/>
        </w:rPr>
        <w:t xml:space="preserve"> </w:t>
      </w:r>
      <w:r>
        <w:t>the</w:t>
      </w:r>
      <w:r>
        <w:rPr>
          <w:spacing w:val="1"/>
        </w:rPr>
        <w:t xml:space="preserve"> </w:t>
      </w:r>
      <w:r>
        <w:rPr>
          <w:spacing w:val="-1"/>
        </w:rPr>
        <w:t xml:space="preserve">Office </w:t>
      </w:r>
      <w:r>
        <w:rPr>
          <w:spacing w:val="1"/>
        </w:rPr>
        <w:t>of</w:t>
      </w:r>
      <w:r>
        <w:t xml:space="preserve"> </w:t>
      </w:r>
      <w:r>
        <w:rPr>
          <w:spacing w:val="-1"/>
        </w:rPr>
        <w:t>Foreign</w:t>
      </w:r>
      <w:r>
        <w:t xml:space="preserve"> </w:t>
      </w:r>
      <w:r>
        <w:rPr>
          <w:spacing w:val="-1"/>
        </w:rPr>
        <w:t>Assets</w:t>
      </w:r>
      <w:r>
        <w:rPr>
          <w:spacing w:val="2"/>
        </w:rPr>
        <w:t xml:space="preserve"> </w:t>
      </w:r>
      <w:r>
        <w:t>Control</w:t>
      </w:r>
      <w:r>
        <w:rPr>
          <w:spacing w:val="61"/>
        </w:rPr>
        <w:t xml:space="preserve"> </w:t>
      </w:r>
      <w:r>
        <w:rPr>
          <w:spacing w:val="-1"/>
        </w:rPr>
        <w:t>(OFAC)</w:t>
      </w:r>
      <w:r>
        <w:rPr>
          <w:spacing w:val="1"/>
        </w:rPr>
        <w:t xml:space="preserve"> </w:t>
      </w:r>
      <w:r>
        <w:rPr>
          <w:spacing w:val="-1"/>
        </w:rPr>
        <w:t>regulations,</w:t>
      </w:r>
      <w:r>
        <w:t xml:space="preserve"> </w:t>
      </w:r>
      <w:r>
        <w:rPr>
          <w:spacing w:val="-1"/>
        </w:rPr>
        <w:t>and</w:t>
      </w:r>
      <w:r>
        <w:rPr>
          <w:spacing w:val="2"/>
        </w:rPr>
        <w:t xml:space="preserve"> </w:t>
      </w:r>
      <w:r>
        <w:t>the currency</w:t>
      </w:r>
      <w:r>
        <w:rPr>
          <w:spacing w:val="-5"/>
        </w:rPr>
        <w:t xml:space="preserve"> </w:t>
      </w:r>
      <w:r>
        <w:rPr>
          <w:spacing w:val="-1"/>
        </w:rPr>
        <w:t>transaction</w:t>
      </w:r>
      <w:r>
        <w:t xml:space="preserve"> reporting</w:t>
      </w:r>
      <w:r>
        <w:rPr>
          <w:spacing w:val="1"/>
        </w:rPr>
        <w:t xml:space="preserve"> </w:t>
      </w:r>
      <w:r>
        <w:rPr>
          <w:spacing w:val="-1"/>
        </w:rPr>
        <w:t>(CTR) aggregation</w:t>
      </w:r>
      <w:r>
        <w:rPr>
          <w:spacing w:val="73"/>
        </w:rPr>
        <w:t xml:space="preserve"> </w:t>
      </w:r>
      <w:r>
        <w:rPr>
          <w:spacing w:val="-1"/>
        </w:rPr>
        <w:t>requirements.</w:t>
      </w:r>
    </w:p>
    <w:p w14:paraId="1E44D356" w14:textId="77777777" w:rsidR="00005A69" w:rsidRDefault="00005A69" w:rsidP="00E23B95">
      <w:pPr>
        <w:numPr>
          <w:ilvl w:val="1"/>
          <w:numId w:val="1"/>
        </w:numPr>
        <w:tabs>
          <w:tab w:val="left" w:pos="1350"/>
        </w:tabs>
        <w:spacing w:before="10"/>
        <w:ind w:left="630" w:firstLine="0"/>
        <w:rPr>
          <w:rFonts w:eastAsia="Times New Roman" w:cs="Times New Roman"/>
          <w:szCs w:val="24"/>
        </w:rPr>
      </w:pPr>
      <w:r>
        <w:rPr>
          <w:i/>
          <w:spacing w:val="-1"/>
        </w:rPr>
        <w:t>Anti-Money Laundering</w:t>
      </w:r>
      <w:r>
        <w:rPr>
          <w:i/>
          <w:spacing w:val="2"/>
        </w:rPr>
        <w:t xml:space="preserve"> </w:t>
      </w:r>
      <w:r>
        <w:rPr>
          <w:i/>
        </w:rPr>
        <w:t>Program Rule</w:t>
      </w:r>
      <w:r>
        <w:rPr>
          <w:i/>
          <w:spacing w:val="-1"/>
        </w:rPr>
        <w:t xml:space="preserve"> </w:t>
      </w:r>
      <w:r>
        <w:rPr>
          <w:i/>
        </w:rPr>
        <w:t>Amendments.</w:t>
      </w:r>
    </w:p>
    <w:p w14:paraId="516C49A1" w14:textId="77777777" w:rsidR="00005A69" w:rsidRDefault="00005A69" w:rsidP="00005A69">
      <w:pPr>
        <w:tabs>
          <w:tab w:val="center" w:pos="630"/>
        </w:tabs>
        <w:rPr>
          <w:rFonts w:eastAsia="Times New Roman" w:cs="Times New Roman"/>
          <w:i/>
          <w:szCs w:val="24"/>
        </w:rPr>
      </w:pPr>
    </w:p>
    <w:p w14:paraId="425198F4" w14:textId="77777777" w:rsidR="00005A69" w:rsidRDefault="00005A69" w:rsidP="00005A69">
      <w:pPr>
        <w:pStyle w:val="BodyText"/>
        <w:spacing w:before="0" w:after="120"/>
        <w:ind w:left="0" w:right="115" w:firstLine="720"/>
      </w:pPr>
      <w:r>
        <w:t>The</w:t>
      </w:r>
      <w:r>
        <w:rPr>
          <w:spacing w:val="-2"/>
        </w:rPr>
        <w:t xml:space="preserve"> </w:t>
      </w:r>
      <w:r>
        <w:t>AML</w:t>
      </w:r>
      <w:r>
        <w:rPr>
          <w:spacing w:val="-3"/>
        </w:rPr>
        <w:t xml:space="preserve"> </w:t>
      </w:r>
      <w:r>
        <w:rPr>
          <w:spacing w:val="-1"/>
        </w:rPr>
        <w:t>program</w:t>
      </w:r>
      <w:r>
        <w:t xml:space="preserve"> </w:t>
      </w:r>
      <w:r>
        <w:rPr>
          <w:spacing w:val="-1"/>
        </w:rPr>
        <w:t>requirement</w:t>
      </w:r>
      <w:r>
        <w:t xml:space="preserve"> </w:t>
      </w:r>
      <w:r>
        <w:rPr>
          <w:spacing w:val="-1"/>
        </w:rPr>
        <w:t>for</w:t>
      </w:r>
      <w:r>
        <w:rPr>
          <w:spacing w:val="1"/>
        </w:rPr>
        <w:t xml:space="preserve"> </w:t>
      </w:r>
      <w:r>
        <w:rPr>
          <w:spacing w:val="-1"/>
        </w:rPr>
        <w:t>each</w:t>
      </w:r>
      <w:r>
        <w:rPr>
          <w:spacing w:val="4"/>
        </w:rPr>
        <w:t xml:space="preserve"> </w:t>
      </w:r>
      <w:r>
        <w:t>category</w:t>
      </w:r>
      <w:r>
        <w:rPr>
          <w:spacing w:val="-3"/>
        </w:rPr>
        <w:t xml:space="preserve"> </w:t>
      </w:r>
      <w:r>
        <w:t xml:space="preserve">of </w:t>
      </w:r>
      <w:r>
        <w:rPr>
          <w:spacing w:val="-1"/>
        </w:rPr>
        <w:t>covered</w:t>
      </w:r>
      <w:r>
        <w:t xml:space="preserve"> </w:t>
      </w:r>
      <w:r>
        <w:rPr>
          <w:spacing w:val="-1"/>
        </w:rPr>
        <w:t>financial</w:t>
      </w:r>
      <w:r>
        <w:t xml:space="preserve"> institutions</w:t>
      </w:r>
      <w:r>
        <w:rPr>
          <w:spacing w:val="65"/>
        </w:rPr>
        <w:t xml:space="preserve"> </w:t>
      </w:r>
      <w:r>
        <w:t>is being</w:t>
      </w:r>
      <w:r>
        <w:rPr>
          <w:spacing w:val="-3"/>
        </w:rPr>
        <w:t xml:space="preserve"> </w:t>
      </w:r>
      <w:r>
        <w:rPr>
          <w:spacing w:val="-1"/>
        </w:rPr>
        <w:t>amended</w:t>
      </w:r>
      <w:r>
        <w:t xml:space="preserve"> to explicitly</w:t>
      </w:r>
      <w:r>
        <w:rPr>
          <w:spacing w:val="-5"/>
        </w:rPr>
        <w:t xml:space="preserve"> </w:t>
      </w:r>
      <w:r>
        <w:t>include</w:t>
      </w:r>
      <w:r>
        <w:rPr>
          <w:spacing w:val="-1"/>
        </w:rPr>
        <w:t xml:space="preserve"> </w:t>
      </w:r>
      <w:r>
        <w:t>risk-based</w:t>
      </w:r>
      <w:r>
        <w:rPr>
          <w:spacing w:val="2"/>
        </w:rPr>
        <w:t xml:space="preserve"> </w:t>
      </w:r>
      <w:r>
        <w:rPr>
          <w:spacing w:val="-1"/>
        </w:rPr>
        <w:t>procedures</w:t>
      </w:r>
      <w:r>
        <w:t xml:space="preserve"> for conducting</w:t>
      </w:r>
      <w:r>
        <w:rPr>
          <w:spacing w:val="-3"/>
        </w:rPr>
        <w:t xml:space="preserve"> </w:t>
      </w:r>
      <w:r>
        <w:t>ongoing</w:t>
      </w:r>
      <w:r>
        <w:rPr>
          <w:spacing w:val="32"/>
        </w:rPr>
        <w:t xml:space="preserve"> </w:t>
      </w:r>
      <w:r>
        <w:rPr>
          <w:spacing w:val="-1"/>
        </w:rPr>
        <w:t>customer</w:t>
      </w:r>
      <w:r>
        <w:t xml:space="preserve"> </w:t>
      </w:r>
      <w:r>
        <w:rPr>
          <w:spacing w:val="-1"/>
        </w:rPr>
        <w:t>due diligence,</w:t>
      </w:r>
      <w:r>
        <w:t xml:space="preserve"> to </w:t>
      </w:r>
      <w:r>
        <w:rPr>
          <w:spacing w:val="-1"/>
        </w:rPr>
        <w:t>include</w:t>
      </w:r>
      <w:r>
        <w:t xml:space="preserve"> </w:t>
      </w:r>
      <w:r>
        <w:rPr>
          <w:spacing w:val="-1"/>
        </w:rPr>
        <w:t>understanding</w:t>
      </w:r>
      <w:r>
        <w:rPr>
          <w:spacing w:val="-3"/>
        </w:rPr>
        <w:t xml:space="preserve"> </w:t>
      </w:r>
      <w:r>
        <w:t>the</w:t>
      </w:r>
      <w:r>
        <w:rPr>
          <w:spacing w:val="-1"/>
        </w:rPr>
        <w:t xml:space="preserve"> nature</w:t>
      </w:r>
      <w:r>
        <w:t xml:space="preserve"> </w:t>
      </w:r>
      <w:r>
        <w:rPr>
          <w:spacing w:val="-1"/>
        </w:rPr>
        <w:t>and</w:t>
      </w:r>
      <w:r>
        <w:t xml:space="preserve"> </w:t>
      </w:r>
      <w:r>
        <w:rPr>
          <w:spacing w:val="-1"/>
        </w:rPr>
        <w:t xml:space="preserve">purpose </w:t>
      </w:r>
      <w:r>
        <w:rPr>
          <w:spacing w:val="1"/>
        </w:rPr>
        <w:t xml:space="preserve">of </w:t>
      </w:r>
      <w:r>
        <w:rPr>
          <w:spacing w:val="-1"/>
        </w:rPr>
        <w:t>customer</w:t>
      </w:r>
      <w:r>
        <w:rPr>
          <w:spacing w:val="113"/>
        </w:rPr>
        <w:t xml:space="preserve"> </w:t>
      </w:r>
      <w:r>
        <w:rPr>
          <w:spacing w:val="-1"/>
        </w:rPr>
        <w:t>relationships</w:t>
      </w:r>
      <w:r>
        <w:t xml:space="preserve"> for</w:t>
      </w:r>
      <w:r>
        <w:rPr>
          <w:spacing w:val="-1"/>
        </w:rPr>
        <w:t xml:space="preserve"> </w:t>
      </w:r>
      <w:r>
        <w:t xml:space="preserve">the purpose </w:t>
      </w:r>
      <w:r>
        <w:rPr>
          <w:spacing w:val="-1"/>
        </w:rPr>
        <w:t>of</w:t>
      </w:r>
      <w:r>
        <w:t xml:space="preserve"> </w:t>
      </w:r>
      <w:r>
        <w:rPr>
          <w:spacing w:val="-1"/>
        </w:rPr>
        <w:t>developing</w:t>
      </w:r>
      <w:r>
        <w:rPr>
          <w:spacing w:val="-3"/>
        </w:rPr>
        <w:t xml:space="preserve"> </w:t>
      </w:r>
      <w:r>
        <w:t>a</w:t>
      </w:r>
      <w:r>
        <w:rPr>
          <w:spacing w:val="1"/>
        </w:rPr>
        <w:t xml:space="preserve"> </w:t>
      </w:r>
      <w:r>
        <w:rPr>
          <w:spacing w:val="-1"/>
        </w:rPr>
        <w:t>customer</w:t>
      </w:r>
      <w:r>
        <w:t xml:space="preserve"> </w:t>
      </w:r>
      <w:r>
        <w:rPr>
          <w:spacing w:val="-1"/>
        </w:rPr>
        <w:t>risk</w:t>
      </w:r>
      <w:r>
        <w:t xml:space="preserve"> </w:t>
      </w:r>
      <w:r>
        <w:rPr>
          <w:spacing w:val="-1"/>
        </w:rPr>
        <w:t>profile.</w:t>
      </w:r>
    </w:p>
    <w:p w14:paraId="4F659EF5" w14:textId="77777777" w:rsidR="00005A69" w:rsidRDefault="00005A69" w:rsidP="00005A69">
      <w:pPr>
        <w:pStyle w:val="BodyText"/>
        <w:spacing w:before="0" w:after="120"/>
        <w:ind w:left="0" w:right="115" w:firstLine="720"/>
      </w:pPr>
      <w:r>
        <w:t xml:space="preserve">A </w:t>
      </w:r>
      <w:r>
        <w:rPr>
          <w:spacing w:val="-1"/>
        </w:rPr>
        <w:t>customer</w:t>
      </w:r>
      <w:r>
        <w:t xml:space="preserve"> </w:t>
      </w:r>
      <w:r>
        <w:rPr>
          <w:spacing w:val="-1"/>
        </w:rPr>
        <w:t>risk</w:t>
      </w:r>
      <w:r>
        <w:t xml:space="preserve"> </w:t>
      </w:r>
      <w:r>
        <w:rPr>
          <w:spacing w:val="-1"/>
        </w:rPr>
        <w:t>profile</w:t>
      </w:r>
      <w:r>
        <w:rPr>
          <w:spacing w:val="1"/>
        </w:rPr>
        <w:t xml:space="preserve"> </w:t>
      </w:r>
      <w:r>
        <w:rPr>
          <w:spacing w:val="-1"/>
        </w:rPr>
        <w:t>refers</w:t>
      </w:r>
      <w:r>
        <w:t xml:space="preserve"> to the </w:t>
      </w:r>
      <w:r>
        <w:rPr>
          <w:spacing w:val="-1"/>
        </w:rPr>
        <w:t>information</w:t>
      </w:r>
      <w:r>
        <w:t xml:space="preserve"> </w:t>
      </w:r>
      <w:r>
        <w:rPr>
          <w:spacing w:val="-1"/>
        </w:rPr>
        <w:t>gathered</w:t>
      </w:r>
      <w:r>
        <w:rPr>
          <w:spacing w:val="2"/>
        </w:rPr>
        <w:t xml:space="preserve"> </w:t>
      </w:r>
      <w:r>
        <w:rPr>
          <w:spacing w:val="-1"/>
        </w:rPr>
        <w:t>about</w:t>
      </w:r>
      <w:r>
        <w:t xml:space="preserve"> a </w:t>
      </w:r>
      <w:r>
        <w:rPr>
          <w:spacing w:val="-1"/>
        </w:rPr>
        <w:t>customer</w:t>
      </w:r>
      <w:r>
        <w:rPr>
          <w:spacing w:val="1"/>
        </w:rPr>
        <w:t xml:space="preserve"> </w:t>
      </w:r>
      <w:r>
        <w:rPr>
          <w:spacing w:val="-1"/>
        </w:rPr>
        <w:t>at</w:t>
      </w:r>
      <w:r>
        <w:t xml:space="preserve"> </w:t>
      </w:r>
      <w:r>
        <w:rPr>
          <w:spacing w:val="-1"/>
        </w:rPr>
        <w:t>account</w:t>
      </w:r>
      <w:r>
        <w:rPr>
          <w:spacing w:val="91"/>
        </w:rPr>
        <w:t xml:space="preserve"> </w:t>
      </w:r>
      <w:r>
        <w:rPr>
          <w:spacing w:val="-1"/>
        </w:rPr>
        <w:t>opening</w:t>
      </w:r>
      <w:r>
        <w:rPr>
          <w:spacing w:val="-2"/>
        </w:rPr>
        <w:t xml:space="preserve"> </w:t>
      </w:r>
      <w:r>
        <w:t xml:space="preserve">used to </w:t>
      </w:r>
      <w:r>
        <w:rPr>
          <w:spacing w:val="-1"/>
        </w:rPr>
        <w:t>develop</w:t>
      </w:r>
      <w:r>
        <w:rPr>
          <w:spacing w:val="3"/>
        </w:rPr>
        <w:t xml:space="preserve"> </w:t>
      </w:r>
      <w:r>
        <w:t>a</w:t>
      </w:r>
      <w:r>
        <w:rPr>
          <w:spacing w:val="-1"/>
        </w:rPr>
        <w:t xml:space="preserve"> baseline </w:t>
      </w:r>
      <w:r>
        <w:t xml:space="preserve">against </w:t>
      </w:r>
      <w:r>
        <w:rPr>
          <w:spacing w:val="-1"/>
        </w:rPr>
        <w:t>which</w:t>
      </w:r>
      <w:r>
        <w:rPr>
          <w:spacing w:val="2"/>
        </w:rPr>
        <w:t xml:space="preserve"> </w:t>
      </w:r>
      <w:r>
        <w:rPr>
          <w:spacing w:val="-1"/>
        </w:rPr>
        <w:t>customer</w:t>
      </w:r>
      <w:r>
        <w:t xml:space="preserve"> activity</w:t>
      </w:r>
      <w:r>
        <w:rPr>
          <w:spacing w:val="-5"/>
        </w:rPr>
        <w:t xml:space="preserve"> </w:t>
      </w:r>
      <w:r>
        <w:t>is assessed for</w:t>
      </w:r>
      <w:r>
        <w:rPr>
          <w:spacing w:val="61"/>
        </w:rPr>
        <w:t xml:space="preserve"> </w:t>
      </w:r>
      <w:r>
        <w:rPr>
          <w:spacing w:val="-1"/>
        </w:rPr>
        <w:t>suspicious</w:t>
      </w:r>
      <w:r>
        <w:t xml:space="preserve"> activity</w:t>
      </w:r>
      <w:r>
        <w:rPr>
          <w:spacing w:val="-5"/>
        </w:rPr>
        <w:t xml:space="preserve"> </w:t>
      </w:r>
      <w:r>
        <w:rPr>
          <w:spacing w:val="-1"/>
        </w:rPr>
        <w:t>reporting.</w:t>
      </w:r>
      <w:r>
        <w:t xml:space="preserve">  This </w:t>
      </w:r>
      <w:r>
        <w:rPr>
          <w:spacing w:val="1"/>
        </w:rPr>
        <w:t>may</w:t>
      </w:r>
      <w:r>
        <w:rPr>
          <w:spacing w:val="-5"/>
        </w:rPr>
        <w:t xml:space="preserve"> </w:t>
      </w:r>
      <w:r>
        <w:t>include</w:t>
      </w:r>
      <w:r>
        <w:rPr>
          <w:spacing w:val="-1"/>
        </w:rPr>
        <w:t xml:space="preserve"> </w:t>
      </w:r>
      <w:r>
        <w:t xml:space="preserve">self-evident </w:t>
      </w:r>
      <w:r>
        <w:rPr>
          <w:spacing w:val="-1"/>
        </w:rPr>
        <w:t>information</w:t>
      </w:r>
      <w:r>
        <w:t xml:space="preserve"> such </w:t>
      </w:r>
      <w:r>
        <w:rPr>
          <w:spacing w:val="-1"/>
        </w:rPr>
        <w:t>as</w:t>
      </w:r>
      <w:r>
        <w:t xml:space="preserve"> the </w:t>
      </w:r>
      <w:r>
        <w:rPr>
          <w:spacing w:val="-1"/>
        </w:rPr>
        <w:t xml:space="preserve">type </w:t>
      </w:r>
      <w:r>
        <w:t>of</w:t>
      </w:r>
      <w:r>
        <w:rPr>
          <w:spacing w:val="-1"/>
        </w:rPr>
        <w:t xml:space="preserve"> customer</w:t>
      </w:r>
      <w:r>
        <w:t xml:space="preserve"> or</w:t>
      </w:r>
      <w:r>
        <w:rPr>
          <w:spacing w:val="-2"/>
        </w:rPr>
        <w:t xml:space="preserve"> </w:t>
      </w:r>
      <w:r>
        <w:t>type</w:t>
      </w:r>
      <w:r>
        <w:rPr>
          <w:spacing w:val="-1"/>
        </w:rPr>
        <w:t xml:space="preserve"> </w:t>
      </w:r>
      <w:r>
        <w:rPr>
          <w:spacing w:val="1"/>
        </w:rPr>
        <w:t>of</w:t>
      </w:r>
      <w:r>
        <w:t xml:space="preserve"> </w:t>
      </w:r>
      <w:r>
        <w:rPr>
          <w:spacing w:val="-1"/>
        </w:rPr>
        <w:t>account,</w:t>
      </w:r>
      <w:r>
        <w:t xml:space="preserve"> </w:t>
      </w:r>
      <w:r>
        <w:rPr>
          <w:spacing w:val="-1"/>
        </w:rPr>
        <w:t>service,</w:t>
      </w:r>
      <w:r>
        <w:t xml:space="preserve"> </w:t>
      </w:r>
      <w:r>
        <w:rPr>
          <w:spacing w:val="1"/>
        </w:rPr>
        <w:t>or</w:t>
      </w:r>
      <w:r>
        <w:t xml:space="preserve"> </w:t>
      </w:r>
      <w:r>
        <w:rPr>
          <w:spacing w:val="-1"/>
        </w:rPr>
        <w:t>product.</w:t>
      </w:r>
      <w:r>
        <w:t xml:space="preserve">  The</w:t>
      </w:r>
      <w:r>
        <w:rPr>
          <w:spacing w:val="-2"/>
        </w:rPr>
        <w:t xml:space="preserve"> </w:t>
      </w:r>
      <w:r>
        <w:rPr>
          <w:spacing w:val="-1"/>
        </w:rPr>
        <w:t>profile may,</w:t>
      </w:r>
      <w:r>
        <w:t xml:space="preserve"> but need not,</w:t>
      </w:r>
      <w:r>
        <w:rPr>
          <w:spacing w:val="63"/>
        </w:rPr>
        <w:t xml:space="preserve"> </w:t>
      </w:r>
      <w:r>
        <w:t>include</w:t>
      </w:r>
      <w:r>
        <w:rPr>
          <w:spacing w:val="-1"/>
        </w:rPr>
        <w:t xml:space="preserve"> </w:t>
      </w:r>
      <w:r>
        <w:t>a</w:t>
      </w:r>
      <w:r>
        <w:rPr>
          <w:spacing w:val="-1"/>
        </w:rPr>
        <w:t xml:space="preserve"> system</w:t>
      </w:r>
      <w:r>
        <w:t xml:space="preserve"> of </w:t>
      </w:r>
      <w:r>
        <w:rPr>
          <w:spacing w:val="-1"/>
        </w:rPr>
        <w:t>risk</w:t>
      </w:r>
      <w:r>
        <w:t xml:space="preserve"> </w:t>
      </w:r>
      <w:r>
        <w:rPr>
          <w:spacing w:val="-1"/>
        </w:rPr>
        <w:t>ratings</w:t>
      </w:r>
      <w:r>
        <w:t xml:space="preserve"> or</w:t>
      </w:r>
      <w:r>
        <w:rPr>
          <w:spacing w:val="1"/>
        </w:rPr>
        <w:t xml:space="preserve"> </w:t>
      </w:r>
      <w:r>
        <w:rPr>
          <w:spacing w:val="-1"/>
        </w:rPr>
        <w:t>categories</w:t>
      </w:r>
      <w:r>
        <w:t xml:space="preserve"> of </w:t>
      </w:r>
      <w:r>
        <w:rPr>
          <w:spacing w:val="-1"/>
        </w:rPr>
        <w:t>customers.</w:t>
      </w:r>
    </w:p>
    <w:p w14:paraId="08900070" w14:textId="77777777" w:rsidR="00005A69" w:rsidRDefault="00005A69" w:rsidP="00005A69">
      <w:pPr>
        <w:pStyle w:val="BodyText"/>
        <w:spacing w:before="0" w:after="120"/>
        <w:ind w:left="0" w:right="133" w:firstLine="720"/>
      </w:pPr>
      <w:r>
        <w:rPr>
          <w:spacing w:val="-2"/>
        </w:rPr>
        <w:t>In</w:t>
      </w:r>
      <w:r>
        <w:rPr>
          <w:spacing w:val="2"/>
        </w:rPr>
        <w:t xml:space="preserve"> </w:t>
      </w:r>
      <w:r>
        <w:rPr>
          <w:spacing w:val="-1"/>
        </w:rPr>
        <w:t>addition,</w:t>
      </w:r>
      <w:r>
        <w:t xml:space="preserve"> </w:t>
      </w:r>
      <w:r>
        <w:rPr>
          <w:spacing w:val="-1"/>
        </w:rPr>
        <w:t>customer</w:t>
      </w:r>
      <w:r>
        <w:t xml:space="preserve"> due </w:t>
      </w:r>
      <w:r>
        <w:rPr>
          <w:spacing w:val="-1"/>
        </w:rPr>
        <w:t>diligence also</w:t>
      </w:r>
      <w:r>
        <w:t xml:space="preserve"> </w:t>
      </w:r>
      <w:r>
        <w:rPr>
          <w:spacing w:val="-1"/>
        </w:rPr>
        <w:t>includes</w:t>
      </w:r>
      <w:r>
        <w:rPr>
          <w:spacing w:val="2"/>
        </w:rPr>
        <w:t xml:space="preserve"> </w:t>
      </w:r>
      <w:r>
        <w:t>conducting</w:t>
      </w:r>
      <w:r>
        <w:rPr>
          <w:spacing w:val="-3"/>
        </w:rPr>
        <w:t xml:space="preserve"> </w:t>
      </w:r>
      <w:r>
        <w:t>ongoing</w:t>
      </w:r>
      <w:r>
        <w:rPr>
          <w:spacing w:val="-3"/>
        </w:rPr>
        <w:t xml:space="preserve"> </w:t>
      </w:r>
      <w:r>
        <w:t>monitoring</w:t>
      </w:r>
      <w:r>
        <w:rPr>
          <w:spacing w:val="-3"/>
        </w:rPr>
        <w:t xml:space="preserve"> </w:t>
      </w:r>
      <w:r>
        <w:t>to</w:t>
      </w:r>
      <w:r>
        <w:rPr>
          <w:spacing w:val="67"/>
        </w:rPr>
        <w:t xml:space="preserve"> </w:t>
      </w:r>
      <w:r>
        <w:t>identify</w:t>
      </w:r>
      <w:r>
        <w:rPr>
          <w:spacing w:val="-5"/>
        </w:rPr>
        <w:t xml:space="preserve"> </w:t>
      </w:r>
      <w:r>
        <w:rPr>
          <w:spacing w:val="-1"/>
        </w:rPr>
        <w:t>and</w:t>
      </w:r>
      <w:r>
        <w:rPr>
          <w:spacing w:val="2"/>
        </w:rPr>
        <w:t xml:space="preserve"> </w:t>
      </w:r>
      <w:r>
        <w:rPr>
          <w:spacing w:val="-1"/>
        </w:rPr>
        <w:t>report</w:t>
      </w:r>
      <w:r>
        <w:t xml:space="preserve"> suspicious </w:t>
      </w:r>
      <w:r>
        <w:rPr>
          <w:spacing w:val="-1"/>
        </w:rPr>
        <w:t>transactions</w:t>
      </w:r>
      <w:r>
        <w:t xml:space="preserve"> </w:t>
      </w:r>
      <w:r>
        <w:rPr>
          <w:spacing w:val="-1"/>
        </w:rPr>
        <w:t>and,</w:t>
      </w:r>
      <w:r>
        <w:t xml:space="preserve"> on</w:t>
      </w:r>
      <w:r>
        <w:rPr>
          <w:spacing w:val="2"/>
        </w:rPr>
        <w:t xml:space="preserve"> </w:t>
      </w:r>
      <w:r>
        <w:t>a</w:t>
      </w:r>
      <w:r>
        <w:rPr>
          <w:spacing w:val="-1"/>
        </w:rPr>
        <w:t xml:space="preserve"> risk</w:t>
      </w:r>
      <w:r>
        <w:t xml:space="preserve"> basis, to </w:t>
      </w:r>
      <w:r>
        <w:rPr>
          <w:spacing w:val="-1"/>
        </w:rPr>
        <w:t>maintain</w:t>
      </w:r>
      <w:r>
        <w:t xml:space="preserve"> and </w:t>
      </w:r>
      <w:r>
        <w:rPr>
          <w:spacing w:val="-1"/>
        </w:rPr>
        <w:t>update</w:t>
      </w:r>
      <w:r>
        <w:rPr>
          <w:spacing w:val="69"/>
        </w:rPr>
        <w:t xml:space="preserve"> </w:t>
      </w:r>
      <w:r>
        <w:rPr>
          <w:spacing w:val="-1"/>
        </w:rPr>
        <w:t>customer</w:t>
      </w:r>
      <w:r>
        <w:t xml:space="preserve"> </w:t>
      </w:r>
      <w:r>
        <w:rPr>
          <w:spacing w:val="-1"/>
        </w:rPr>
        <w:t>information.</w:t>
      </w:r>
      <w:r>
        <w:t xml:space="preserve">  For these</w:t>
      </w:r>
      <w:r>
        <w:rPr>
          <w:spacing w:val="-2"/>
        </w:rPr>
        <w:t xml:space="preserve"> </w:t>
      </w:r>
      <w:r>
        <w:rPr>
          <w:spacing w:val="-1"/>
        </w:rPr>
        <w:t>purposes,</w:t>
      </w:r>
      <w:r>
        <w:rPr>
          <w:spacing w:val="2"/>
        </w:rPr>
        <w:t xml:space="preserve"> </w:t>
      </w:r>
      <w:r>
        <w:rPr>
          <w:spacing w:val="-1"/>
        </w:rPr>
        <w:t>customer</w:t>
      </w:r>
      <w:r>
        <w:t xml:space="preserve"> </w:t>
      </w:r>
      <w:r>
        <w:rPr>
          <w:spacing w:val="-1"/>
        </w:rPr>
        <w:t>information</w:t>
      </w:r>
      <w:r>
        <w:t xml:space="preserve"> </w:t>
      </w:r>
      <w:r>
        <w:rPr>
          <w:spacing w:val="-1"/>
        </w:rPr>
        <w:t>shall</w:t>
      </w:r>
      <w:r>
        <w:t xml:space="preserve"> include</w:t>
      </w:r>
      <w:r>
        <w:rPr>
          <w:spacing w:val="89"/>
        </w:rPr>
        <w:t xml:space="preserve"> </w:t>
      </w:r>
      <w:r>
        <w:rPr>
          <w:spacing w:val="-1"/>
        </w:rPr>
        <w:t>information</w:t>
      </w:r>
      <w:r>
        <w:t xml:space="preserve"> </w:t>
      </w:r>
      <w:r>
        <w:rPr>
          <w:spacing w:val="-1"/>
        </w:rPr>
        <w:t>regarding</w:t>
      </w:r>
      <w:r>
        <w:rPr>
          <w:spacing w:val="-3"/>
        </w:rPr>
        <w:t xml:space="preserve"> </w:t>
      </w:r>
      <w:r>
        <w:t>the</w:t>
      </w:r>
      <w:r>
        <w:rPr>
          <w:spacing w:val="-1"/>
        </w:rPr>
        <w:t xml:space="preserve"> beneficial</w:t>
      </w:r>
      <w:r>
        <w:t xml:space="preserve"> owners of</w:t>
      </w:r>
      <w:r>
        <w:rPr>
          <w:spacing w:val="-2"/>
        </w:rPr>
        <w:t xml:space="preserve"> </w:t>
      </w:r>
      <w:r>
        <w:rPr>
          <w:spacing w:val="-1"/>
        </w:rPr>
        <w:t>legal</w:t>
      </w:r>
      <w:r>
        <w:rPr>
          <w:spacing w:val="2"/>
        </w:rPr>
        <w:t xml:space="preserve"> </w:t>
      </w:r>
      <w:r>
        <w:t>entity</w:t>
      </w:r>
      <w:r>
        <w:rPr>
          <w:spacing w:val="-5"/>
        </w:rPr>
        <w:t xml:space="preserve"> </w:t>
      </w:r>
      <w:r>
        <w:t xml:space="preserve">customers </w:t>
      </w:r>
      <w:r>
        <w:rPr>
          <w:spacing w:val="-1"/>
        </w:rPr>
        <w:t>(as</w:t>
      </w:r>
      <w:r>
        <w:t xml:space="preserve"> </w:t>
      </w:r>
      <w:r>
        <w:rPr>
          <w:spacing w:val="-1"/>
        </w:rPr>
        <w:t>defined</w:t>
      </w:r>
      <w:r>
        <w:t xml:space="preserve"> in</w:t>
      </w:r>
      <w:r>
        <w:rPr>
          <w:spacing w:val="4"/>
        </w:rPr>
        <w:t xml:space="preserve"> </w:t>
      </w:r>
      <w:r>
        <w:t>§</w:t>
      </w:r>
      <w:r>
        <w:rPr>
          <w:spacing w:val="73"/>
        </w:rPr>
        <w:t xml:space="preserve"> </w:t>
      </w:r>
      <w:r>
        <w:rPr>
          <w:spacing w:val="-1"/>
        </w:rPr>
        <w:t>1010.230).</w:t>
      </w:r>
      <w:r>
        <w:t xml:space="preserve">  The</w:t>
      </w:r>
      <w:r>
        <w:rPr>
          <w:spacing w:val="-2"/>
        </w:rPr>
        <w:t xml:space="preserve"> </w:t>
      </w:r>
      <w:r>
        <w:rPr>
          <w:spacing w:val="-1"/>
        </w:rPr>
        <w:t>first</w:t>
      </w:r>
      <w:r>
        <w:t xml:space="preserve"> clause</w:t>
      </w:r>
      <w:r>
        <w:rPr>
          <w:spacing w:val="-1"/>
        </w:rPr>
        <w:t xml:space="preserve"> </w:t>
      </w:r>
      <w:r>
        <w:t xml:space="preserve">of </w:t>
      </w:r>
      <w:r>
        <w:rPr>
          <w:spacing w:val="-1"/>
        </w:rPr>
        <w:t>paragraph</w:t>
      </w:r>
      <w:r>
        <w:rPr>
          <w:spacing w:val="2"/>
        </w:rPr>
        <w:t xml:space="preserve"> </w:t>
      </w:r>
      <w:r>
        <w:t>(ii)</w:t>
      </w:r>
      <w:r>
        <w:rPr>
          <w:spacing w:val="-1"/>
        </w:rPr>
        <w:t xml:space="preserve"> sets</w:t>
      </w:r>
      <w:r>
        <w:t xml:space="preserve"> forth the</w:t>
      </w:r>
      <w:r>
        <w:rPr>
          <w:spacing w:val="-1"/>
        </w:rPr>
        <w:t xml:space="preserve"> requirement</w:t>
      </w:r>
      <w:r>
        <w:t xml:space="preserve"> </w:t>
      </w:r>
      <w:r>
        <w:rPr>
          <w:spacing w:val="-1"/>
        </w:rPr>
        <w:t>that</w:t>
      </w:r>
      <w:r>
        <w:t xml:space="preserve"> </w:t>
      </w:r>
      <w:r>
        <w:rPr>
          <w:spacing w:val="-1"/>
        </w:rPr>
        <w:t>financial</w:t>
      </w:r>
      <w:r>
        <w:rPr>
          <w:spacing w:val="83"/>
        </w:rPr>
        <w:t xml:space="preserve"> </w:t>
      </w:r>
      <w:r>
        <w:t xml:space="preserve">institutions </w:t>
      </w:r>
      <w:r>
        <w:rPr>
          <w:spacing w:val="-1"/>
        </w:rPr>
        <w:t>conduct</w:t>
      </w:r>
      <w:r>
        <w:t xml:space="preserve"> </w:t>
      </w:r>
      <w:r>
        <w:rPr>
          <w:spacing w:val="-1"/>
        </w:rPr>
        <w:t>monitoring</w:t>
      </w:r>
      <w:r>
        <w:rPr>
          <w:spacing w:val="-3"/>
        </w:rPr>
        <w:t xml:space="preserve"> </w:t>
      </w:r>
      <w:r>
        <w:t>to identify</w:t>
      </w:r>
      <w:r>
        <w:rPr>
          <w:spacing w:val="-5"/>
        </w:rPr>
        <w:t xml:space="preserve"> </w:t>
      </w:r>
      <w:r>
        <w:rPr>
          <w:spacing w:val="-1"/>
        </w:rPr>
        <w:lastRenderedPageBreak/>
        <w:t>and</w:t>
      </w:r>
      <w:r>
        <w:t xml:space="preserve"> report suspicious </w:t>
      </w:r>
      <w:r>
        <w:rPr>
          <w:spacing w:val="-1"/>
        </w:rPr>
        <w:t>transactions.</w:t>
      </w:r>
      <w:r>
        <w:t xml:space="preserve">  </w:t>
      </w:r>
      <w:r>
        <w:rPr>
          <w:spacing w:val="-1"/>
        </w:rPr>
        <w:t>Because</w:t>
      </w:r>
      <w:r>
        <w:rPr>
          <w:spacing w:val="67"/>
        </w:rPr>
        <w:t xml:space="preserve"> </w:t>
      </w:r>
      <w:r>
        <w:t xml:space="preserve">this includes </w:t>
      </w:r>
      <w:r>
        <w:rPr>
          <w:spacing w:val="-1"/>
        </w:rPr>
        <w:t>transactions</w:t>
      </w:r>
      <w:r>
        <w:t xml:space="preserve"> </w:t>
      </w:r>
      <w:r>
        <w:rPr>
          <w:spacing w:val="-1"/>
        </w:rPr>
        <w:t>that</w:t>
      </w:r>
      <w:r>
        <w:t xml:space="preserve"> </w:t>
      </w:r>
      <w:r>
        <w:rPr>
          <w:spacing w:val="-1"/>
        </w:rPr>
        <w:t xml:space="preserve">are </w:t>
      </w:r>
      <w:r>
        <w:t>not of the</w:t>
      </w:r>
      <w:r>
        <w:rPr>
          <w:spacing w:val="-1"/>
        </w:rPr>
        <w:t xml:space="preserve"> </w:t>
      </w:r>
      <w:r>
        <w:t>sort the</w:t>
      </w:r>
      <w:r>
        <w:rPr>
          <w:spacing w:val="-1"/>
        </w:rPr>
        <w:t xml:space="preserve"> customer</w:t>
      </w:r>
      <w:r>
        <w:t xml:space="preserve"> </w:t>
      </w:r>
      <w:r>
        <w:rPr>
          <w:spacing w:val="-1"/>
        </w:rPr>
        <w:t>would</w:t>
      </w:r>
      <w:r>
        <w:t xml:space="preserve"> be</w:t>
      </w:r>
      <w:r>
        <w:rPr>
          <w:spacing w:val="1"/>
        </w:rPr>
        <w:t xml:space="preserve"> </w:t>
      </w:r>
      <w:r>
        <w:t>normally</w:t>
      </w:r>
      <w:r>
        <w:rPr>
          <w:spacing w:val="57"/>
        </w:rPr>
        <w:t xml:space="preserve"> </w:t>
      </w:r>
      <w:r>
        <w:rPr>
          <w:spacing w:val="-1"/>
        </w:rPr>
        <w:t>expected</w:t>
      </w:r>
      <w:r>
        <w:t xml:space="preserve"> to </w:t>
      </w:r>
      <w:r>
        <w:rPr>
          <w:spacing w:val="-1"/>
        </w:rPr>
        <w:t>engage,</w:t>
      </w:r>
      <w:r>
        <w:t xml:space="preserve"> </w:t>
      </w:r>
      <w:r>
        <w:rPr>
          <w:spacing w:val="1"/>
        </w:rPr>
        <w:t>the</w:t>
      </w:r>
      <w:r>
        <w:rPr>
          <w:spacing w:val="-1"/>
        </w:rPr>
        <w:t xml:space="preserve"> </w:t>
      </w:r>
      <w:r>
        <w:t xml:space="preserve">customer </w:t>
      </w:r>
      <w:r>
        <w:rPr>
          <w:spacing w:val="-1"/>
        </w:rPr>
        <w:t>risk</w:t>
      </w:r>
      <w:r>
        <w:t xml:space="preserve"> profile information is used </w:t>
      </w:r>
      <w:r>
        <w:rPr>
          <w:spacing w:val="-1"/>
        </w:rPr>
        <w:t>(among</w:t>
      </w:r>
      <w:r>
        <w:rPr>
          <w:spacing w:val="-2"/>
        </w:rPr>
        <w:t xml:space="preserve"> </w:t>
      </w:r>
      <w:r>
        <w:t xml:space="preserve">other </w:t>
      </w:r>
      <w:r>
        <w:rPr>
          <w:spacing w:val="-1"/>
        </w:rPr>
        <w:t>sources)</w:t>
      </w:r>
      <w:r>
        <w:rPr>
          <w:spacing w:val="43"/>
        </w:rPr>
        <w:t xml:space="preserve"> </w:t>
      </w:r>
      <w:r>
        <w:t>to identify</w:t>
      </w:r>
      <w:r>
        <w:rPr>
          <w:spacing w:val="-5"/>
        </w:rPr>
        <w:t xml:space="preserve"> </w:t>
      </w:r>
      <w:r>
        <w:t>such</w:t>
      </w:r>
      <w:r>
        <w:rPr>
          <w:spacing w:val="-1"/>
        </w:rPr>
        <w:t xml:space="preserve"> </w:t>
      </w:r>
      <w:r>
        <w:t xml:space="preserve">transactions.  This </w:t>
      </w:r>
      <w:r>
        <w:rPr>
          <w:spacing w:val="-1"/>
        </w:rPr>
        <w:t>information</w:t>
      </w:r>
      <w:r>
        <w:t xml:space="preserve"> may</w:t>
      </w:r>
      <w:r>
        <w:rPr>
          <w:spacing w:val="-5"/>
        </w:rPr>
        <w:t xml:space="preserve"> </w:t>
      </w:r>
      <w:r>
        <w:rPr>
          <w:spacing w:val="1"/>
        </w:rPr>
        <w:t>be</w:t>
      </w:r>
      <w:r>
        <w:rPr>
          <w:spacing w:val="-1"/>
        </w:rPr>
        <w:t xml:space="preserve"> integrated</w:t>
      </w:r>
      <w:r>
        <w:t xml:space="preserve"> into the </w:t>
      </w:r>
      <w:r>
        <w:rPr>
          <w:spacing w:val="-1"/>
        </w:rPr>
        <w:t>financial</w:t>
      </w:r>
      <w:r>
        <w:rPr>
          <w:spacing w:val="49"/>
        </w:rPr>
        <w:t xml:space="preserve"> </w:t>
      </w:r>
      <w:r>
        <w:rPr>
          <w:rFonts w:cs="Times New Roman"/>
        </w:rPr>
        <w:t xml:space="preserve">institution’s </w:t>
      </w:r>
      <w:r>
        <w:rPr>
          <w:rFonts w:cs="Times New Roman"/>
          <w:spacing w:val="-1"/>
        </w:rPr>
        <w:t>automated</w:t>
      </w:r>
      <w:r>
        <w:rPr>
          <w:rFonts w:cs="Times New Roman"/>
        </w:rPr>
        <w:t xml:space="preserve"> </w:t>
      </w:r>
      <w:r>
        <w:rPr>
          <w:rFonts w:cs="Times New Roman"/>
          <w:spacing w:val="-1"/>
        </w:rPr>
        <w:t>monitoring</w:t>
      </w:r>
      <w:r>
        <w:rPr>
          <w:rFonts w:cs="Times New Roman"/>
          <w:spacing w:val="-2"/>
        </w:rPr>
        <w:t xml:space="preserve"> </w:t>
      </w:r>
      <w:r>
        <w:rPr>
          <w:rFonts w:cs="Times New Roman"/>
          <w:spacing w:val="-1"/>
        </w:rPr>
        <w:t>system,</w:t>
      </w:r>
      <w:r>
        <w:rPr>
          <w:rFonts w:cs="Times New Roman"/>
          <w:spacing w:val="2"/>
        </w:rPr>
        <w:t xml:space="preserve"> </w:t>
      </w:r>
      <w:r>
        <w:rPr>
          <w:spacing w:val="-1"/>
        </w:rPr>
        <w:t>and</w:t>
      </w:r>
      <w:r>
        <w:t xml:space="preserve"> may</w:t>
      </w:r>
      <w:r>
        <w:rPr>
          <w:spacing w:val="-3"/>
        </w:rPr>
        <w:t xml:space="preserve"> </w:t>
      </w:r>
      <w:r>
        <w:t>be</w:t>
      </w:r>
      <w:r>
        <w:rPr>
          <w:spacing w:val="-1"/>
        </w:rPr>
        <w:t xml:space="preserve"> </w:t>
      </w:r>
      <w:r>
        <w:t xml:space="preserve">used </w:t>
      </w:r>
      <w:r>
        <w:rPr>
          <w:spacing w:val="-1"/>
        </w:rPr>
        <w:t>after</w:t>
      </w:r>
      <w:r>
        <w:t xml:space="preserve"> a</w:t>
      </w:r>
      <w:r>
        <w:rPr>
          <w:spacing w:val="-2"/>
        </w:rPr>
        <w:t xml:space="preserve"> </w:t>
      </w:r>
      <w:r>
        <w:t>potentially</w:t>
      </w:r>
      <w:r>
        <w:rPr>
          <w:spacing w:val="-5"/>
        </w:rPr>
        <w:t xml:space="preserve"> </w:t>
      </w:r>
      <w:r>
        <w:rPr>
          <w:spacing w:val="-1"/>
        </w:rPr>
        <w:t>suspicious</w:t>
      </w:r>
      <w:r>
        <w:rPr>
          <w:spacing w:val="78"/>
        </w:rPr>
        <w:t xml:space="preserve"> </w:t>
      </w:r>
      <w:r>
        <w:rPr>
          <w:spacing w:val="-1"/>
        </w:rPr>
        <w:t>transaction</w:t>
      </w:r>
      <w:r>
        <w:t xml:space="preserve"> </w:t>
      </w:r>
      <w:r>
        <w:rPr>
          <w:spacing w:val="-1"/>
        </w:rPr>
        <w:t>has</w:t>
      </w:r>
      <w:r>
        <w:t xml:space="preserve"> been </w:t>
      </w:r>
      <w:r>
        <w:rPr>
          <w:spacing w:val="-1"/>
        </w:rPr>
        <w:t>identified,</w:t>
      </w:r>
      <w:r>
        <w:rPr>
          <w:spacing w:val="1"/>
        </w:rPr>
        <w:t xml:space="preserve"> </w:t>
      </w:r>
      <w:r>
        <w:rPr>
          <w:spacing w:val="-1"/>
        </w:rPr>
        <w:t>as</w:t>
      </w:r>
      <w:r>
        <w:t xml:space="preserve"> one</w:t>
      </w:r>
      <w:r>
        <w:rPr>
          <w:spacing w:val="-1"/>
        </w:rPr>
        <w:t xml:space="preserve"> means</w:t>
      </w:r>
      <w:r>
        <w:t xml:space="preserve"> </w:t>
      </w:r>
      <w:r>
        <w:rPr>
          <w:spacing w:val="1"/>
        </w:rPr>
        <w:t>of</w:t>
      </w:r>
      <w:r>
        <w:t xml:space="preserve"> </w:t>
      </w:r>
      <w:r>
        <w:rPr>
          <w:spacing w:val="-1"/>
        </w:rPr>
        <w:t>determining</w:t>
      </w:r>
      <w:r>
        <w:rPr>
          <w:spacing w:val="-2"/>
        </w:rPr>
        <w:t xml:space="preserve"> </w:t>
      </w:r>
      <w:r>
        <w:rPr>
          <w:spacing w:val="-1"/>
        </w:rPr>
        <w:t>whether</w:t>
      </w:r>
      <w:r>
        <w:t xml:space="preserve"> or</w:t>
      </w:r>
      <w:r>
        <w:rPr>
          <w:spacing w:val="-2"/>
        </w:rPr>
        <w:t xml:space="preserve"> </w:t>
      </w:r>
      <w:r>
        <w:t>not</w:t>
      </w:r>
      <w:r>
        <w:rPr>
          <w:spacing w:val="2"/>
        </w:rPr>
        <w:t xml:space="preserve"> </w:t>
      </w:r>
      <w:r>
        <w:t xml:space="preserve">the </w:t>
      </w:r>
      <w:r>
        <w:rPr>
          <w:spacing w:val="-1"/>
        </w:rPr>
        <w:t>identified</w:t>
      </w:r>
      <w:r>
        <w:rPr>
          <w:spacing w:val="91"/>
        </w:rPr>
        <w:t xml:space="preserve"> </w:t>
      </w:r>
      <w:r>
        <w:t>activity</w:t>
      </w:r>
      <w:r>
        <w:rPr>
          <w:spacing w:val="-5"/>
        </w:rPr>
        <w:t xml:space="preserve"> </w:t>
      </w:r>
      <w:r>
        <w:t xml:space="preserve">is </w:t>
      </w:r>
      <w:r>
        <w:rPr>
          <w:spacing w:val="-1"/>
        </w:rPr>
        <w:t>suspicious.</w:t>
      </w:r>
    </w:p>
    <w:p w14:paraId="176D7D97" w14:textId="77777777" w:rsidR="00005A69" w:rsidRDefault="00005A69" w:rsidP="00005A69">
      <w:pPr>
        <w:pStyle w:val="BodyText"/>
        <w:spacing w:before="0" w:after="120"/>
        <w:ind w:left="0" w:right="123" w:firstLine="720"/>
      </w:pPr>
      <w:r>
        <w:t>When a</w:t>
      </w:r>
      <w:r>
        <w:rPr>
          <w:spacing w:val="-1"/>
        </w:rPr>
        <w:t xml:space="preserve"> financial</w:t>
      </w:r>
      <w:r>
        <w:t xml:space="preserve"> institution </w:t>
      </w:r>
      <w:r>
        <w:rPr>
          <w:spacing w:val="-1"/>
        </w:rPr>
        <w:t>detects</w:t>
      </w:r>
      <w:r>
        <w:t xml:space="preserve"> </w:t>
      </w:r>
      <w:r>
        <w:rPr>
          <w:spacing w:val="-1"/>
        </w:rPr>
        <w:t>information</w:t>
      </w:r>
      <w:r>
        <w:t xml:space="preserve"> (including</w:t>
      </w:r>
      <w:r>
        <w:rPr>
          <w:spacing w:val="-3"/>
        </w:rPr>
        <w:t xml:space="preserve"> </w:t>
      </w:r>
      <w:r>
        <w:t>a</w:t>
      </w:r>
      <w:r>
        <w:rPr>
          <w:spacing w:val="1"/>
        </w:rPr>
        <w:t xml:space="preserve"> </w:t>
      </w:r>
      <w:r>
        <w:t>change</w:t>
      </w:r>
      <w:r>
        <w:rPr>
          <w:spacing w:val="-1"/>
        </w:rPr>
        <w:t xml:space="preserve"> </w:t>
      </w:r>
      <w:r>
        <w:t>in</w:t>
      </w:r>
      <w:r>
        <w:rPr>
          <w:spacing w:val="4"/>
        </w:rPr>
        <w:t xml:space="preserve"> </w:t>
      </w:r>
      <w:r>
        <w:rPr>
          <w:spacing w:val="-1"/>
        </w:rPr>
        <w:t>beneficial</w:t>
      </w:r>
      <w:r>
        <w:rPr>
          <w:spacing w:val="59"/>
        </w:rPr>
        <w:t xml:space="preserve"> </w:t>
      </w:r>
      <w:r>
        <w:rPr>
          <w:spacing w:val="-1"/>
        </w:rPr>
        <w:t>ownership</w:t>
      </w:r>
      <w:r>
        <w:t xml:space="preserve"> </w:t>
      </w:r>
      <w:r>
        <w:rPr>
          <w:spacing w:val="-1"/>
        </w:rPr>
        <w:t>information)</w:t>
      </w:r>
      <w:r>
        <w:t xml:space="preserve"> about the</w:t>
      </w:r>
      <w:r>
        <w:rPr>
          <w:spacing w:val="-1"/>
        </w:rPr>
        <w:t xml:space="preserve"> customer</w:t>
      </w:r>
      <w:r>
        <w:t xml:space="preserve"> in the</w:t>
      </w:r>
      <w:r>
        <w:rPr>
          <w:spacing w:val="1"/>
        </w:rPr>
        <w:t xml:space="preserve"> </w:t>
      </w:r>
      <w:r>
        <w:rPr>
          <w:spacing w:val="-1"/>
        </w:rPr>
        <w:t>course</w:t>
      </w:r>
      <w:r>
        <w:rPr>
          <w:spacing w:val="-2"/>
        </w:rPr>
        <w:t xml:space="preserve"> </w:t>
      </w:r>
      <w:r>
        <w:t>of</w:t>
      </w:r>
      <w:r>
        <w:rPr>
          <w:spacing w:val="1"/>
        </w:rPr>
        <w:t xml:space="preserve"> </w:t>
      </w:r>
      <w:r>
        <w:t xml:space="preserve">its </w:t>
      </w:r>
      <w:r>
        <w:rPr>
          <w:spacing w:val="-1"/>
        </w:rPr>
        <w:t>normal</w:t>
      </w:r>
      <w:r>
        <w:t xml:space="preserve"> monitoring</w:t>
      </w:r>
      <w:r>
        <w:rPr>
          <w:spacing w:val="-2"/>
        </w:rPr>
        <w:t xml:space="preserve"> </w:t>
      </w:r>
      <w:r>
        <w:t>that is</w:t>
      </w:r>
      <w:r>
        <w:rPr>
          <w:spacing w:val="71"/>
        </w:rPr>
        <w:t xml:space="preserve"> </w:t>
      </w:r>
      <w:r>
        <w:rPr>
          <w:spacing w:val="-1"/>
        </w:rPr>
        <w:t>relevant</w:t>
      </w:r>
      <w:r>
        <w:t xml:space="preserve"> to assessing</w:t>
      </w:r>
      <w:r>
        <w:rPr>
          <w:spacing w:val="-2"/>
        </w:rPr>
        <w:t xml:space="preserve"> </w:t>
      </w:r>
      <w:r>
        <w:t>or</w:t>
      </w:r>
      <w:r>
        <w:rPr>
          <w:spacing w:val="1"/>
        </w:rPr>
        <w:t xml:space="preserve"> </w:t>
      </w:r>
      <w:r>
        <w:t>reevaluating</w:t>
      </w:r>
      <w:r>
        <w:rPr>
          <w:spacing w:val="-2"/>
        </w:rPr>
        <w:t xml:space="preserve"> </w:t>
      </w:r>
      <w:r>
        <w:t xml:space="preserve">the </w:t>
      </w:r>
      <w:r>
        <w:rPr>
          <w:spacing w:val="-1"/>
        </w:rPr>
        <w:t>risk</w:t>
      </w:r>
      <w:r>
        <w:t xml:space="preserve"> posed </w:t>
      </w:r>
      <w:r>
        <w:rPr>
          <w:spacing w:val="1"/>
        </w:rPr>
        <w:t>by</w:t>
      </w:r>
      <w:r>
        <w:rPr>
          <w:spacing w:val="-5"/>
        </w:rPr>
        <w:t xml:space="preserve"> </w:t>
      </w:r>
      <w:r>
        <w:t>the</w:t>
      </w:r>
      <w:r>
        <w:rPr>
          <w:spacing w:val="1"/>
        </w:rPr>
        <w:t xml:space="preserve"> </w:t>
      </w:r>
      <w:r>
        <w:rPr>
          <w:spacing w:val="-1"/>
        </w:rPr>
        <w:t>customer,</w:t>
      </w:r>
      <w:r>
        <w:t xml:space="preserve"> it must </w:t>
      </w:r>
      <w:r>
        <w:rPr>
          <w:spacing w:val="-1"/>
        </w:rPr>
        <w:t>update</w:t>
      </w:r>
      <w:r>
        <w:t xml:space="preserve"> the</w:t>
      </w:r>
      <w:r>
        <w:rPr>
          <w:spacing w:val="41"/>
        </w:rPr>
        <w:t xml:space="preserve"> </w:t>
      </w:r>
      <w:r>
        <w:rPr>
          <w:spacing w:val="-1"/>
        </w:rPr>
        <w:t xml:space="preserve">customer </w:t>
      </w:r>
      <w:r>
        <w:t>information, including</w:t>
      </w:r>
      <w:r>
        <w:rPr>
          <w:spacing w:val="-3"/>
        </w:rPr>
        <w:t xml:space="preserve"> </w:t>
      </w:r>
      <w:r>
        <w:rPr>
          <w:spacing w:val="-1"/>
        </w:rPr>
        <w:t>beneficial</w:t>
      </w:r>
      <w:r>
        <w:t xml:space="preserve"> ownership information.  </w:t>
      </w:r>
      <w:r>
        <w:rPr>
          <w:spacing w:val="-1"/>
        </w:rPr>
        <w:t>Such</w:t>
      </w:r>
      <w:r>
        <w:t xml:space="preserve"> </w:t>
      </w:r>
      <w:r>
        <w:rPr>
          <w:spacing w:val="-1"/>
        </w:rPr>
        <w:t>information</w:t>
      </w:r>
      <w:r>
        <w:rPr>
          <w:spacing w:val="59"/>
        </w:rPr>
        <w:t xml:space="preserve"> </w:t>
      </w:r>
      <w:r>
        <w:rPr>
          <w:spacing w:val="-1"/>
        </w:rPr>
        <w:t>could</w:t>
      </w:r>
      <w:r>
        <w:t xml:space="preserve"> </w:t>
      </w:r>
      <w:r>
        <w:rPr>
          <w:spacing w:val="-1"/>
        </w:rPr>
        <w:t>include,</w:t>
      </w:r>
      <w:r>
        <w:t xml:space="preserve"> </w:t>
      </w:r>
      <w:r>
        <w:rPr>
          <w:rFonts w:cs="Times New Roman"/>
          <w:i/>
          <w:spacing w:val="-1"/>
        </w:rPr>
        <w:t>e.g.</w:t>
      </w:r>
      <w:r>
        <w:rPr>
          <w:spacing w:val="-1"/>
        </w:rPr>
        <w:t>,</w:t>
      </w:r>
      <w:r>
        <w:t xml:space="preserve"> a</w:t>
      </w:r>
      <w:r>
        <w:rPr>
          <w:spacing w:val="-1"/>
        </w:rPr>
        <w:t xml:space="preserve"> significant</w:t>
      </w:r>
      <w:r>
        <w:t xml:space="preserve"> and </w:t>
      </w:r>
      <w:r>
        <w:rPr>
          <w:spacing w:val="-1"/>
        </w:rPr>
        <w:t>unexplained</w:t>
      </w:r>
      <w:r>
        <w:rPr>
          <w:spacing w:val="1"/>
        </w:rPr>
        <w:t xml:space="preserve"> </w:t>
      </w:r>
      <w:r>
        <w:rPr>
          <w:rFonts w:cs="Times New Roman"/>
        </w:rPr>
        <w:t>change</w:t>
      </w:r>
      <w:r>
        <w:rPr>
          <w:rFonts w:cs="Times New Roman"/>
          <w:spacing w:val="-1"/>
        </w:rPr>
        <w:t xml:space="preserve"> </w:t>
      </w:r>
      <w:r>
        <w:rPr>
          <w:rFonts w:cs="Times New Roman"/>
        </w:rPr>
        <w:t>in the</w:t>
      </w:r>
      <w:r>
        <w:rPr>
          <w:rFonts w:cs="Times New Roman"/>
          <w:spacing w:val="-1"/>
        </w:rPr>
        <w:t xml:space="preserve"> customer’s</w:t>
      </w:r>
      <w:r>
        <w:rPr>
          <w:rFonts w:cs="Times New Roman"/>
        </w:rPr>
        <w:t xml:space="preserve"> </w:t>
      </w:r>
      <w:r>
        <w:rPr>
          <w:rFonts w:cs="Times New Roman"/>
          <w:spacing w:val="-1"/>
        </w:rPr>
        <w:t>activity</w:t>
      </w:r>
      <w:r>
        <w:rPr>
          <w:spacing w:val="-1"/>
        </w:rPr>
        <w:t>,</w:t>
      </w:r>
      <w:r>
        <w:t xml:space="preserve"> such</w:t>
      </w:r>
      <w:r>
        <w:rPr>
          <w:spacing w:val="103"/>
        </w:rPr>
        <w:t xml:space="preserve"> </w:t>
      </w:r>
      <w:r>
        <w:rPr>
          <w:spacing w:val="-1"/>
        </w:rPr>
        <w:t>as</w:t>
      </w:r>
      <w:r>
        <w:t xml:space="preserve"> </w:t>
      </w:r>
      <w:r>
        <w:rPr>
          <w:spacing w:val="-1"/>
        </w:rPr>
        <w:t>executing</w:t>
      </w:r>
      <w:r>
        <w:rPr>
          <w:spacing w:val="-3"/>
        </w:rPr>
        <w:t xml:space="preserve"> </w:t>
      </w:r>
      <w:r>
        <w:t>cross-border</w:t>
      </w:r>
      <w:r>
        <w:rPr>
          <w:spacing w:val="1"/>
        </w:rPr>
        <w:t xml:space="preserve"> </w:t>
      </w:r>
      <w:r>
        <w:t>wire</w:t>
      </w:r>
      <w:r>
        <w:rPr>
          <w:spacing w:val="-2"/>
        </w:rPr>
        <w:t xml:space="preserve"> </w:t>
      </w:r>
      <w:r>
        <w:rPr>
          <w:spacing w:val="-1"/>
        </w:rPr>
        <w:t>transfers</w:t>
      </w:r>
      <w:r>
        <w:t xml:space="preserve"> for no </w:t>
      </w:r>
      <w:r>
        <w:rPr>
          <w:spacing w:val="-1"/>
        </w:rPr>
        <w:t>apparent</w:t>
      </w:r>
      <w:r>
        <w:t xml:space="preserve"> </w:t>
      </w:r>
      <w:r>
        <w:rPr>
          <w:spacing w:val="-1"/>
        </w:rPr>
        <w:t>reason</w:t>
      </w:r>
      <w:r>
        <w:t xml:space="preserve"> or</w:t>
      </w:r>
      <w:r>
        <w:rPr>
          <w:spacing w:val="1"/>
        </w:rPr>
        <w:t xml:space="preserve"> </w:t>
      </w:r>
      <w:r>
        <w:t>a</w:t>
      </w:r>
      <w:r>
        <w:rPr>
          <w:spacing w:val="-1"/>
        </w:rPr>
        <w:t xml:space="preserve"> </w:t>
      </w:r>
      <w:r>
        <w:t xml:space="preserve">significant </w:t>
      </w:r>
      <w:r>
        <w:rPr>
          <w:spacing w:val="-1"/>
        </w:rPr>
        <w:t xml:space="preserve">change </w:t>
      </w:r>
      <w:r>
        <w:t>in</w:t>
      </w:r>
      <w:r>
        <w:rPr>
          <w:spacing w:val="61"/>
        </w:rPr>
        <w:t xml:space="preserve"> </w:t>
      </w:r>
      <w:r>
        <w:t>the volume of</w:t>
      </w:r>
      <w:r>
        <w:rPr>
          <w:spacing w:val="-2"/>
        </w:rPr>
        <w:t xml:space="preserve"> </w:t>
      </w:r>
      <w:r>
        <w:t>activity</w:t>
      </w:r>
      <w:r>
        <w:rPr>
          <w:spacing w:val="-3"/>
        </w:rPr>
        <w:t xml:space="preserve"> </w:t>
      </w:r>
      <w:r>
        <w:t xml:space="preserve">without </w:t>
      </w:r>
      <w:r>
        <w:rPr>
          <w:spacing w:val="-1"/>
        </w:rPr>
        <w:t>explanation.</w:t>
      </w:r>
      <w:r>
        <w:t xml:space="preserve">  </w:t>
      </w:r>
      <w:r>
        <w:rPr>
          <w:spacing w:val="-3"/>
        </w:rPr>
        <w:t>It</w:t>
      </w:r>
      <w:r>
        <w:rPr>
          <w:spacing w:val="2"/>
        </w:rPr>
        <w:t xml:space="preserve"> </w:t>
      </w:r>
      <w:r>
        <w:t xml:space="preserve">could also </w:t>
      </w:r>
      <w:r>
        <w:rPr>
          <w:spacing w:val="-1"/>
        </w:rPr>
        <w:t>include</w:t>
      </w:r>
      <w:r>
        <w:t xml:space="preserve"> </w:t>
      </w:r>
      <w:r>
        <w:rPr>
          <w:spacing w:val="-1"/>
        </w:rPr>
        <w:t>information</w:t>
      </w:r>
      <w:r>
        <w:t xml:space="preserve"> </w:t>
      </w:r>
      <w:r>
        <w:rPr>
          <w:spacing w:val="-1"/>
        </w:rPr>
        <w:t>indicating</w:t>
      </w:r>
      <w:r>
        <w:rPr>
          <w:spacing w:val="-3"/>
        </w:rPr>
        <w:t xml:space="preserve"> </w:t>
      </w:r>
      <w:r>
        <w:t>a</w:t>
      </w:r>
      <w:r>
        <w:rPr>
          <w:spacing w:val="73"/>
        </w:rPr>
        <w:t xml:space="preserve"> </w:t>
      </w:r>
      <w:r>
        <w:rPr>
          <w:rFonts w:cs="Times New Roman"/>
        </w:rPr>
        <w:t xml:space="preserve">possible </w:t>
      </w:r>
      <w:r>
        <w:rPr>
          <w:rFonts w:cs="Times New Roman"/>
          <w:spacing w:val="-1"/>
        </w:rPr>
        <w:t xml:space="preserve">change </w:t>
      </w:r>
      <w:r>
        <w:rPr>
          <w:rFonts w:cs="Times New Roman"/>
        </w:rPr>
        <w:t>in the</w:t>
      </w:r>
      <w:r>
        <w:rPr>
          <w:rFonts w:cs="Times New Roman"/>
          <w:spacing w:val="-1"/>
        </w:rPr>
        <w:t xml:space="preserve"> customer’s</w:t>
      </w:r>
      <w:r>
        <w:rPr>
          <w:rFonts w:cs="Times New Roman"/>
        </w:rPr>
        <w:t xml:space="preserve"> </w:t>
      </w:r>
      <w:r>
        <w:rPr>
          <w:rFonts w:cs="Times New Roman"/>
          <w:spacing w:val="-1"/>
        </w:rPr>
        <w:t>beneficial</w:t>
      </w:r>
      <w:r>
        <w:rPr>
          <w:rFonts w:cs="Times New Roman"/>
        </w:rPr>
        <w:t xml:space="preserve"> ownership, </w:t>
      </w:r>
      <w:r>
        <w:rPr>
          <w:rFonts w:cs="Times New Roman"/>
          <w:spacing w:val="-1"/>
        </w:rPr>
        <w:t>because</w:t>
      </w:r>
      <w:r>
        <w:rPr>
          <w:rFonts w:cs="Times New Roman"/>
          <w:spacing w:val="1"/>
        </w:rPr>
        <w:t xml:space="preserve"> </w:t>
      </w:r>
      <w:r>
        <w:rPr>
          <w:rFonts w:cs="Times New Roman"/>
        </w:rPr>
        <w:t>su</w:t>
      </w:r>
      <w:r>
        <w:t xml:space="preserve">ch information could </w:t>
      </w:r>
      <w:r>
        <w:rPr>
          <w:spacing w:val="-1"/>
        </w:rPr>
        <w:t>also</w:t>
      </w:r>
      <w:r>
        <w:t xml:space="preserve"> be </w:t>
      </w:r>
      <w:r>
        <w:rPr>
          <w:spacing w:val="-1"/>
        </w:rPr>
        <w:t>relevant</w:t>
      </w:r>
      <w:r>
        <w:t xml:space="preserve"> to assessing</w:t>
      </w:r>
      <w:r>
        <w:rPr>
          <w:spacing w:val="-2"/>
        </w:rPr>
        <w:t xml:space="preserve"> </w:t>
      </w:r>
      <w:r>
        <w:t xml:space="preserve">the </w:t>
      </w:r>
      <w:r>
        <w:rPr>
          <w:spacing w:val="-1"/>
        </w:rPr>
        <w:t>risk</w:t>
      </w:r>
      <w:r>
        <w:t xml:space="preserve"> </w:t>
      </w:r>
      <w:r>
        <w:rPr>
          <w:spacing w:val="-1"/>
        </w:rPr>
        <w:t>posed</w:t>
      </w:r>
      <w:r>
        <w:t xml:space="preserve"> </w:t>
      </w:r>
      <w:r>
        <w:rPr>
          <w:spacing w:val="2"/>
        </w:rPr>
        <w:t>by</w:t>
      </w:r>
      <w:r>
        <w:rPr>
          <w:spacing w:val="-5"/>
        </w:rPr>
        <w:t xml:space="preserve"> </w:t>
      </w:r>
      <w:r>
        <w:t>the</w:t>
      </w:r>
      <w:r>
        <w:rPr>
          <w:spacing w:val="1"/>
        </w:rPr>
        <w:t xml:space="preserve"> </w:t>
      </w:r>
      <w:r>
        <w:rPr>
          <w:spacing w:val="-1"/>
        </w:rPr>
        <w:t>customer.</w:t>
      </w:r>
      <w:r>
        <w:t xml:space="preserve"> </w:t>
      </w:r>
      <w:r>
        <w:rPr>
          <w:spacing w:val="1"/>
        </w:rPr>
        <w:t xml:space="preserve"> </w:t>
      </w:r>
      <w:r>
        <w:t xml:space="preserve">This applies to all </w:t>
      </w:r>
      <w:r>
        <w:rPr>
          <w:spacing w:val="-1"/>
        </w:rPr>
        <w:t>legal</w:t>
      </w:r>
      <w:r>
        <w:rPr>
          <w:spacing w:val="53"/>
        </w:rPr>
        <w:t xml:space="preserve"> </w:t>
      </w:r>
      <w:r>
        <w:t>entity</w:t>
      </w:r>
      <w:r>
        <w:rPr>
          <w:spacing w:val="-5"/>
        </w:rPr>
        <w:t xml:space="preserve"> </w:t>
      </w:r>
      <w:r>
        <w:rPr>
          <w:spacing w:val="-1"/>
        </w:rPr>
        <w:t>customers,</w:t>
      </w:r>
      <w:r>
        <w:t xml:space="preserve"> including</w:t>
      </w:r>
      <w:r>
        <w:rPr>
          <w:spacing w:val="-3"/>
        </w:rPr>
        <w:t xml:space="preserve"> </w:t>
      </w:r>
      <w:r>
        <w:t>those</w:t>
      </w:r>
      <w:r>
        <w:rPr>
          <w:spacing w:val="1"/>
        </w:rPr>
        <w:t xml:space="preserve"> </w:t>
      </w:r>
      <w:r>
        <w:t>existing</w:t>
      </w:r>
      <w:r>
        <w:rPr>
          <w:spacing w:val="-2"/>
        </w:rPr>
        <w:t xml:space="preserve"> </w:t>
      </w:r>
      <w:r>
        <w:t>on the Applicability</w:t>
      </w:r>
      <w:r>
        <w:rPr>
          <w:spacing w:val="-5"/>
        </w:rPr>
        <w:t xml:space="preserve"> </w:t>
      </w:r>
      <w:r>
        <w:rPr>
          <w:spacing w:val="-1"/>
        </w:rPr>
        <w:t>Date.</w:t>
      </w:r>
    </w:p>
    <w:p w14:paraId="5E77C679" w14:textId="77777777" w:rsidR="00005A69" w:rsidRDefault="00005A69" w:rsidP="00005A69">
      <w:pPr>
        <w:pStyle w:val="BodyText"/>
        <w:spacing w:before="0" w:after="120"/>
        <w:ind w:left="0" w:right="703" w:firstLine="720"/>
        <w:rPr>
          <w:spacing w:val="-1"/>
        </w:rPr>
      </w:pPr>
      <w:r>
        <w:t xml:space="preserve">This </w:t>
      </w:r>
      <w:r>
        <w:rPr>
          <w:spacing w:val="-1"/>
        </w:rPr>
        <w:t>provision</w:t>
      </w:r>
      <w:r>
        <w:t xml:space="preserve"> </w:t>
      </w:r>
      <w:r>
        <w:rPr>
          <w:spacing w:val="-1"/>
        </w:rPr>
        <w:t>does</w:t>
      </w:r>
      <w:r>
        <w:t xml:space="preserve"> not impose</w:t>
      </w:r>
      <w:r>
        <w:rPr>
          <w:spacing w:val="-1"/>
        </w:rPr>
        <w:t xml:space="preserve"> </w:t>
      </w:r>
      <w:r>
        <w:t>a</w:t>
      </w:r>
      <w:r>
        <w:rPr>
          <w:spacing w:val="-1"/>
        </w:rPr>
        <w:t xml:space="preserve"> categorical</w:t>
      </w:r>
      <w:r>
        <w:t xml:space="preserve"> requirement that </w:t>
      </w:r>
      <w:r>
        <w:rPr>
          <w:spacing w:val="-1"/>
        </w:rPr>
        <w:t>financial</w:t>
      </w:r>
      <w:r>
        <w:rPr>
          <w:spacing w:val="47"/>
        </w:rPr>
        <w:t xml:space="preserve"> </w:t>
      </w:r>
      <w:r>
        <w:t>institutions</w:t>
      </w:r>
      <w:r>
        <w:rPr>
          <w:spacing w:val="-3"/>
        </w:rPr>
        <w:t xml:space="preserve"> </w:t>
      </w:r>
      <w:r>
        <w:t xml:space="preserve">must </w:t>
      </w:r>
      <w:r>
        <w:rPr>
          <w:spacing w:val="-1"/>
        </w:rPr>
        <w:t>update</w:t>
      </w:r>
      <w:r>
        <w:t xml:space="preserve"> </w:t>
      </w:r>
      <w:r>
        <w:rPr>
          <w:spacing w:val="-1"/>
        </w:rPr>
        <w:t>customer</w:t>
      </w:r>
      <w:r>
        <w:t xml:space="preserve"> </w:t>
      </w:r>
      <w:r>
        <w:rPr>
          <w:spacing w:val="-1"/>
        </w:rPr>
        <w:t>information,</w:t>
      </w:r>
      <w:r>
        <w:t xml:space="preserve"> including</w:t>
      </w:r>
      <w:r>
        <w:rPr>
          <w:spacing w:val="-3"/>
        </w:rPr>
        <w:t xml:space="preserve"> </w:t>
      </w:r>
      <w:r>
        <w:rPr>
          <w:spacing w:val="-1"/>
        </w:rPr>
        <w:t>beneficial</w:t>
      </w:r>
      <w:r>
        <w:t xml:space="preserve"> ownership</w:t>
      </w:r>
      <w:r>
        <w:rPr>
          <w:spacing w:val="61"/>
        </w:rPr>
        <w:t xml:space="preserve"> </w:t>
      </w:r>
      <w:r>
        <w:rPr>
          <w:spacing w:val="-1"/>
        </w:rPr>
        <w:t>information,</w:t>
      </w:r>
      <w:r>
        <w:t xml:space="preserve"> on a continuous or </w:t>
      </w:r>
      <w:r>
        <w:rPr>
          <w:spacing w:val="-1"/>
        </w:rPr>
        <w:t>periodic basis.</w:t>
      </w:r>
      <w:r>
        <w:rPr>
          <w:spacing w:val="60"/>
        </w:rPr>
        <w:t xml:space="preserve"> </w:t>
      </w:r>
      <w:r>
        <w:t>Rather, the updating</w:t>
      </w:r>
      <w:r>
        <w:rPr>
          <w:spacing w:val="-3"/>
        </w:rPr>
        <w:t xml:space="preserve"> </w:t>
      </w:r>
      <w:r>
        <w:t>requirement is</w:t>
      </w:r>
      <w:r>
        <w:rPr>
          <w:spacing w:val="47"/>
        </w:rPr>
        <w:t xml:space="preserve"> </w:t>
      </w:r>
      <w:r>
        <w:rPr>
          <w:spacing w:val="-1"/>
        </w:rPr>
        <w:t>event-driven,</w:t>
      </w:r>
      <w:r>
        <w:rPr>
          <w:spacing w:val="1"/>
        </w:rPr>
        <w:t xml:space="preserve"> </w:t>
      </w:r>
      <w:r>
        <w:rPr>
          <w:spacing w:val="-1"/>
        </w:rPr>
        <w:t>and</w:t>
      </w:r>
      <w:r>
        <w:t xml:space="preserve"> </w:t>
      </w:r>
      <w:r>
        <w:rPr>
          <w:spacing w:val="-1"/>
        </w:rPr>
        <w:t>occurs</w:t>
      </w:r>
      <w:r>
        <w:rPr>
          <w:spacing w:val="2"/>
        </w:rPr>
        <w:t xml:space="preserve"> </w:t>
      </w:r>
      <w:r>
        <w:rPr>
          <w:spacing w:val="-1"/>
        </w:rPr>
        <w:t>as</w:t>
      </w:r>
      <w:r>
        <w:t xml:space="preserve"> a </w:t>
      </w:r>
      <w:r>
        <w:rPr>
          <w:spacing w:val="-1"/>
        </w:rPr>
        <w:t>result</w:t>
      </w:r>
      <w:r>
        <w:t xml:space="preserve"> of normal</w:t>
      </w:r>
      <w:r>
        <w:rPr>
          <w:spacing w:val="1"/>
        </w:rPr>
        <w:t xml:space="preserve"> </w:t>
      </w:r>
      <w:r>
        <w:rPr>
          <w:spacing w:val="-1"/>
        </w:rPr>
        <w:t>monitoring.</w:t>
      </w:r>
    </w:p>
    <w:p w14:paraId="3405E7C6" w14:textId="77777777" w:rsidR="00005A69" w:rsidRDefault="00005A69">
      <w:pPr>
        <w:rPr>
          <w:rFonts w:eastAsia="Times New Roman"/>
          <w:spacing w:val="-1"/>
          <w:szCs w:val="24"/>
        </w:rPr>
      </w:pPr>
      <w:r>
        <w:rPr>
          <w:spacing w:val="-1"/>
        </w:rPr>
        <w:br w:type="page"/>
      </w:r>
    </w:p>
    <w:p w14:paraId="61996C45" w14:textId="77777777" w:rsidR="00005A69" w:rsidRDefault="00005A69" w:rsidP="00005A69">
      <w:pPr>
        <w:pStyle w:val="BodyText"/>
        <w:spacing w:before="0"/>
        <w:ind w:left="0" w:right="706"/>
      </w:pPr>
    </w:p>
    <w:p w14:paraId="55DB8EFF" w14:textId="77777777" w:rsidR="00005A69" w:rsidRDefault="00005A69" w:rsidP="00005A69">
      <w:pPr>
        <w:pStyle w:val="Style2"/>
      </w:pPr>
      <w:bookmarkStart w:id="5" w:name="_Toc50452408"/>
      <w:r>
        <w:t>COSTS AND BENEFITS</w:t>
      </w:r>
      <w:bookmarkEnd w:id="5"/>
    </w:p>
    <w:p w14:paraId="6309B71C" w14:textId="77777777" w:rsidR="00005A69" w:rsidRDefault="00005A69" w:rsidP="00005A69">
      <w:pPr>
        <w:pStyle w:val="BodyText"/>
        <w:spacing w:before="0"/>
        <w:ind w:left="0" w:right="706"/>
      </w:pPr>
    </w:p>
    <w:p w14:paraId="06C28B49" w14:textId="77777777" w:rsidR="00005A69" w:rsidRPr="0037674E" w:rsidRDefault="00005A69" w:rsidP="00005A69">
      <w:pPr>
        <w:tabs>
          <w:tab w:val="center" w:pos="630"/>
        </w:tabs>
        <w:rPr>
          <w:b/>
        </w:rPr>
      </w:pPr>
      <w:r>
        <w:rPr>
          <w:b/>
        </w:rPr>
        <w:t xml:space="preserve">C. </w:t>
      </w:r>
      <w:r w:rsidRPr="0037674E">
        <w:rPr>
          <w:b/>
        </w:rPr>
        <w:t>Costs and Benefits</w:t>
      </w:r>
    </w:p>
    <w:p w14:paraId="70662863" w14:textId="77777777" w:rsidR="00005A69" w:rsidRDefault="00005A69" w:rsidP="00005A69">
      <w:pPr>
        <w:tabs>
          <w:tab w:val="center" w:pos="630"/>
        </w:tabs>
        <w:spacing w:before="7"/>
        <w:rPr>
          <w:rFonts w:eastAsia="Times New Roman" w:cs="Times New Roman"/>
          <w:b/>
          <w:bCs/>
          <w:sz w:val="23"/>
          <w:szCs w:val="23"/>
        </w:rPr>
      </w:pPr>
    </w:p>
    <w:p w14:paraId="1A285900" w14:textId="77777777" w:rsidR="00005A69" w:rsidRDefault="00005A69" w:rsidP="00005A69">
      <w:pPr>
        <w:pStyle w:val="BodyText"/>
        <w:spacing w:before="0" w:after="120"/>
        <w:ind w:left="0" w:right="130" w:firstLine="720"/>
      </w:pPr>
      <w:r>
        <w:t xml:space="preserve">This is a </w:t>
      </w:r>
      <w:r>
        <w:rPr>
          <w:spacing w:val="-1"/>
        </w:rPr>
        <w:t>significant</w:t>
      </w:r>
      <w:r>
        <w:t xml:space="preserve"> regulatory</w:t>
      </w:r>
      <w:r>
        <w:rPr>
          <w:spacing w:val="-3"/>
        </w:rPr>
        <w:t xml:space="preserve"> </w:t>
      </w:r>
      <w:r>
        <w:rPr>
          <w:spacing w:val="-1"/>
        </w:rPr>
        <w:t>action</w:t>
      </w:r>
      <w:r>
        <w:t xml:space="preserve"> </w:t>
      </w:r>
      <w:r>
        <w:rPr>
          <w:spacing w:val="-1"/>
        </w:rPr>
        <w:t>pursuant</w:t>
      </w:r>
      <w:r>
        <w:t xml:space="preserve"> to</w:t>
      </w:r>
      <w:r>
        <w:rPr>
          <w:spacing w:val="2"/>
        </w:rPr>
        <w:t xml:space="preserve"> </w:t>
      </w:r>
      <w:r>
        <w:t>Executive</w:t>
      </w:r>
      <w:r>
        <w:rPr>
          <w:spacing w:val="-1"/>
        </w:rPr>
        <w:t xml:space="preserve"> Order </w:t>
      </w:r>
      <w:r>
        <w:t xml:space="preserve">12866 </w:t>
      </w:r>
      <w:r>
        <w:rPr>
          <w:rFonts w:cs="Times New Roman"/>
        </w:rPr>
        <w:t>(“E.O.</w:t>
      </w:r>
      <w:r>
        <w:rPr>
          <w:rFonts w:cs="Times New Roman"/>
          <w:spacing w:val="45"/>
        </w:rPr>
        <w:t xml:space="preserve"> </w:t>
      </w:r>
      <w:r>
        <w:rPr>
          <w:rFonts w:cs="Times New Roman"/>
          <w:spacing w:val="-1"/>
        </w:rPr>
        <w:t xml:space="preserve">12866”) </w:t>
      </w:r>
      <w:r>
        <w:rPr>
          <w:spacing w:val="-1"/>
        </w:rPr>
        <w:t>because</w:t>
      </w:r>
      <w:r>
        <w:t xml:space="preserve"> it is likely</w:t>
      </w:r>
      <w:r>
        <w:rPr>
          <w:spacing w:val="-5"/>
        </w:rPr>
        <w:t xml:space="preserve"> </w:t>
      </w:r>
      <w:r>
        <w:t xml:space="preserve">to </w:t>
      </w:r>
      <w:r>
        <w:rPr>
          <w:spacing w:val="-1"/>
        </w:rPr>
        <w:t>result</w:t>
      </w:r>
      <w:r>
        <w:t xml:space="preserve"> in a</w:t>
      </w:r>
      <w:r>
        <w:rPr>
          <w:spacing w:val="1"/>
        </w:rPr>
        <w:t xml:space="preserve"> </w:t>
      </w:r>
      <w:r>
        <w:rPr>
          <w:spacing w:val="-1"/>
        </w:rPr>
        <w:t>final</w:t>
      </w:r>
      <w:r>
        <w:rPr>
          <w:spacing w:val="3"/>
        </w:rPr>
        <w:t xml:space="preserve"> </w:t>
      </w:r>
      <w:r>
        <w:t>rule that may</w:t>
      </w:r>
      <w:r>
        <w:rPr>
          <w:spacing w:val="-5"/>
        </w:rPr>
        <w:t xml:space="preserve"> </w:t>
      </w:r>
      <w:r>
        <w:t>have</w:t>
      </w:r>
      <w:r>
        <w:rPr>
          <w:spacing w:val="-1"/>
        </w:rPr>
        <w:t xml:space="preserve"> an</w:t>
      </w:r>
      <w:r>
        <w:rPr>
          <w:spacing w:val="2"/>
        </w:rPr>
        <w:t xml:space="preserve"> </w:t>
      </w:r>
      <w:r>
        <w:rPr>
          <w:spacing w:val="-1"/>
        </w:rPr>
        <w:t>annual</w:t>
      </w:r>
      <w:r>
        <w:rPr>
          <w:spacing w:val="2"/>
        </w:rPr>
        <w:t xml:space="preserve"> </w:t>
      </w:r>
      <w:r>
        <w:rPr>
          <w:spacing w:val="-1"/>
        </w:rPr>
        <w:t>effect</w:t>
      </w:r>
      <w:r>
        <w:t xml:space="preserve"> on the</w:t>
      </w:r>
      <w:r>
        <w:rPr>
          <w:spacing w:val="61"/>
        </w:rPr>
        <w:t xml:space="preserve"> </w:t>
      </w:r>
      <w:r>
        <w:t>economy</w:t>
      </w:r>
      <w:r>
        <w:rPr>
          <w:spacing w:val="-5"/>
        </w:rPr>
        <w:t xml:space="preserve"> </w:t>
      </w:r>
      <w:r>
        <w:t xml:space="preserve">of </w:t>
      </w:r>
      <w:r>
        <w:rPr>
          <w:spacing w:val="-1"/>
        </w:rPr>
        <w:t>$100</w:t>
      </w:r>
      <w:r>
        <w:t xml:space="preserve"> million or </w:t>
      </w:r>
      <w:r>
        <w:rPr>
          <w:spacing w:val="-1"/>
        </w:rPr>
        <w:t>more.</w:t>
      </w:r>
      <w:r>
        <w:t xml:space="preserve">  </w:t>
      </w:r>
      <w:r>
        <w:rPr>
          <w:spacing w:val="-1"/>
        </w:rPr>
        <w:t>Accordingly,</w:t>
      </w:r>
      <w:r>
        <w:t xml:space="preserve"> FinCEN </w:t>
      </w:r>
      <w:r>
        <w:rPr>
          <w:spacing w:val="-1"/>
        </w:rPr>
        <w:t xml:space="preserve">published </w:t>
      </w:r>
      <w:r>
        <w:t>for</w:t>
      </w:r>
      <w:r>
        <w:rPr>
          <w:spacing w:val="-2"/>
        </w:rPr>
        <w:t xml:space="preserve"> </w:t>
      </w:r>
      <w:r>
        <w:t>comment on</w:t>
      </w:r>
      <w:r>
        <w:rPr>
          <w:spacing w:val="55"/>
        </w:rPr>
        <w:t xml:space="preserve"> </w:t>
      </w:r>
      <w:r>
        <w:rPr>
          <w:spacing w:val="-1"/>
        </w:rPr>
        <w:t>December</w:t>
      </w:r>
      <w:r>
        <w:t xml:space="preserve"> 24,</w:t>
      </w:r>
      <w:r>
        <w:rPr>
          <w:spacing w:val="-1"/>
        </w:rPr>
        <w:t xml:space="preserve"> </w:t>
      </w:r>
      <w:r>
        <w:t>2015 a</w:t>
      </w:r>
      <w:r>
        <w:rPr>
          <w:spacing w:val="-1"/>
        </w:rPr>
        <w:t xml:space="preserve"> </w:t>
      </w:r>
      <w:r>
        <w:t>preliminary</w:t>
      </w:r>
      <w:r>
        <w:rPr>
          <w:spacing w:val="-4"/>
        </w:rPr>
        <w:t xml:space="preserve"> </w:t>
      </w:r>
      <w:r>
        <w:t>Regulatory</w:t>
      </w:r>
      <w:r>
        <w:rPr>
          <w:spacing w:val="-1"/>
        </w:rPr>
        <w:t xml:space="preserve"> Impact</w:t>
      </w:r>
      <w:r>
        <w:t xml:space="preserve"> Assessment</w:t>
      </w:r>
      <w:r>
        <w:rPr>
          <w:spacing w:val="1"/>
        </w:rPr>
        <w:t xml:space="preserve"> </w:t>
      </w:r>
      <w:r>
        <w:rPr>
          <w:spacing w:val="-1"/>
        </w:rPr>
        <w:t>(RIA)</w:t>
      </w:r>
      <w:r>
        <w:t xml:space="preserve"> for the </w:t>
      </w:r>
      <w:r>
        <w:rPr>
          <w:spacing w:val="-1"/>
        </w:rPr>
        <w:t>proposed</w:t>
      </w:r>
      <w:r>
        <w:rPr>
          <w:spacing w:val="35"/>
        </w:rPr>
        <w:t xml:space="preserve"> </w:t>
      </w:r>
      <w:r>
        <w:t>rule</w:t>
      </w:r>
      <w:r>
        <w:rPr>
          <w:spacing w:val="-2"/>
        </w:rPr>
        <w:t xml:space="preserve"> </w:t>
      </w:r>
      <w:r>
        <w:t xml:space="preserve">(80 </w:t>
      </w:r>
      <w:r>
        <w:rPr>
          <w:spacing w:val="-2"/>
        </w:rPr>
        <w:t>FR</w:t>
      </w:r>
      <w:r>
        <w:t xml:space="preserve"> </w:t>
      </w:r>
      <w:r>
        <w:rPr>
          <w:spacing w:val="-1"/>
        </w:rPr>
        <w:t>80308),</w:t>
      </w:r>
      <w:r>
        <w:rPr>
          <w:spacing w:val="2"/>
        </w:rPr>
        <w:t xml:space="preserve"> </w:t>
      </w:r>
      <w:r>
        <w:t xml:space="preserve">which </w:t>
      </w:r>
      <w:r>
        <w:rPr>
          <w:spacing w:val="-1"/>
        </w:rPr>
        <w:t>provided</w:t>
      </w:r>
      <w:r>
        <w:t xml:space="preserve"> a</w:t>
      </w:r>
      <w:r>
        <w:rPr>
          <w:spacing w:val="-1"/>
        </w:rPr>
        <w:t xml:space="preserve"> quantitative</w:t>
      </w:r>
      <w:r>
        <w:rPr>
          <w:spacing w:val="1"/>
        </w:rPr>
        <w:t xml:space="preserve"> </w:t>
      </w:r>
      <w:r>
        <w:rPr>
          <w:spacing w:val="-1"/>
        </w:rPr>
        <w:t xml:space="preserve">estimate </w:t>
      </w:r>
      <w:r>
        <w:t>of the</w:t>
      </w:r>
      <w:r>
        <w:rPr>
          <w:spacing w:val="-2"/>
        </w:rPr>
        <w:t xml:space="preserve"> </w:t>
      </w:r>
      <w:r>
        <w:rPr>
          <w:spacing w:val="-1"/>
        </w:rPr>
        <w:t>costs</w:t>
      </w:r>
      <w:r>
        <w:t xml:space="preserve"> to the</w:t>
      </w:r>
      <w:r>
        <w:rPr>
          <w:spacing w:val="-1"/>
        </w:rPr>
        <w:t xml:space="preserve"> private</w:t>
      </w:r>
      <w:r>
        <w:rPr>
          <w:spacing w:val="85"/>
        </w:rPr>
        <w:t xml:space="preserve"> </w:t>
      </w:r>
      <w:r>
        <w:rPr>
          <w:spacing w:val="-1"/>
        </w:rPr>
        <w:t>sector</w:t>
      </w:r>
      <w:r>
        <w:t xml:space="preserve"> </w:t>
      </w:r>
      <w:r>
        <w:rPr>
          <w:spacing w:val="-1"/>
        </w:rPr>
        <w:t>for</w:t>
      </w:r>
      <w:r>
        <w:rPr>
          <w:spacing w:val="1"/>
        </w:rPr>
        <w:t xml:space="preserve"> </w:t>
      </w:r>
      <w:r>
        <w:rPr>
          <w:spacing w:val="-1"/>
        </w:rPr>
        <w:t>which</w:t>
      </w:r>
      <w:r>
        <w:t xml:space="preserve"> adequate</w:t>
      </w:r>
      <w:r>
        <w:rPr>
          <w:spacing w:val="-1"/>
        </w:rPr>
        <w:t xml:space="preserve"> data</w:t>
      </w:r>
      <w:r>
        <w:t xml:space="preserve"> are</w:t>
      </w:r>
      <w:r>
        <w:rPr>
          <w:spacing w:val="-2"/>
        </w:rPr>
        <w:t xml:space="preserve"> </w:t>
      </w:r>
      <w:r>
        <w:t xml:space="preserve">available </w:t>
      </w:r>
      <w:r>
        <w:rPr>
          <w:spacing w:val="-1"/>
        </w:rPr>
        <w:t>and</w:t>
      </w:r>
      <w:r>
        <w:rPr>
          <w:spacing w:val="2"/>
        </w:rPr>
        <w:t xml:space="preserve"> </w:t>
      </w:r>
      <w:r>
        <w:t>a</w:t>
      </w:r>
      <w:r>
        <w:rPr>
          <w:spacing w:val="1"/>
        </w:rPr>
        <w:t xml:space="preserve"> </w:t>
      </w:r>
      <w:r>
        <w:rPr>
          <w:spacing w:val="-1"/>
        </w:rPr>
        <w:t>qualitative</w:t>
      </w:r>
      <w:r>
        <w:t xml:space="preserve"> </w:t>
      </w:r>
      <w:r>
        <w:rPr>
          <w:spacing w:val="-1"/>
        </w:rPr>
        <w:t>discussion</w:t>
      </w:r>
      <w:r>
        <w:t xml:space="preserve"> of</w:t>
      </w:r>
      <w:r>
        <w:rPr>
          <w:spacing w:val="1"/>
        </w:rPr>
        <w:t xml:space="preserve"> </w:t>
      </w:r>
      <w:r>
        <w:t xml:space="preserve">both the </w:t>
      </w:r>
      <w:r>
        <w:rPr>
          <w:spacing w:val="-1"/>
        </w:rPr>
        <w:t>costs and</w:t>
      </w:r>
      <w:r>
        <w:t xml:space="preserve"> </w:t>
      </w:r>
      <w:r>
        <w:rPr>
          <w:spacing w:val="-1"/>
        </w:rPr>
        <w:t>benefits</w:t>
      </w:r>
      <w:r>
        <w:t xml:space="preserve"> for </w:t>
      </w:r>
      <w:r>
        <w:rPr>
          <w:spacing w:val="-1"/>
        </w:rPr>
        <w:t>which</w:t>
      </w:r>
      <w:r>
        <w:t xml:space="preserve"> data </w:t>
      </w:r>
      <w:r>
        <w:rPr>
          <w:spacing w:val="-1"/>
        </w:rPr>
        <w:t>are</w:t>
      </w:r>
      <w:r>
        <w:rPr>
          <w:spacing w:val="-2"/>
        </w:rPr>
        <w:t xml:space="preserve"> </w:t>
      </w:r>
      <w:r>
        <w:t>not available.  As</w:t>
      </w:r>
      <w:r>
        <w:rPr>
          <w:spacing w:val="1"/>
        </w:rPr>
        <w:t xml:space="preserve"> </w:t>
      </w:r>
      <w:r>
        <w:t>a</w:t>
      </w:r>
      <w:r>
        <w:rPr>
          <w:spacing w:val="1"/>
        </w:rPr>
        <w:t xml:space="preserve"> </w:t>
      </w:r>
      <w:r>
        <w:rPr>
          <w:spacing w:val="-1"/>
        </w:rPr>
        <w:t>result</w:t>
      </w:r>
      <w:r>
        <w:t xml:space="preserve"> of the</w:t>
      </w:r>
      <w:r>
        <w:rPr>
          <w:spacing w:val="-2"/>
        </w:rPr>
        <w:t xml:space="preserve"> </w:t>
      </w:r>
      <w:r>
        <w:rPr>
          <w:spacing w:val="-1"/>
        </w:rPr>
        <w:t>comments</w:t>
      </w:r>
      <w:r>
        <w:t xml:space="preserve"> submitted,</w:t>
      </w:r>
      <w:r>
        <w:rPr>
          <w:spacing w:val="51"/>
        </w:rPr>
        <w:t xml:space="preserve"> </w:t>
      </w:r>
      <w:r>
        <w:rPr>
          <w:spacing w:val="-1"/>
        </w:rPr>
        <w:t>FinCEN</w:t>
      </w:r>
      <w:r>
        <w:t xml:space="preserve"> </w:t>
      </w:r>
      <w:r>
        <w:rPr>
          <w:spacing w:val="-1"/>
        </w:rPr>
        <w:t>revised</w:t>
      </w:r>
      <w:r>
        <w:t xml:space="preserve"> the preliminary</w:t>
      </w:r>
      <w:r>
        <w:rPr>
          <w:spacing w:val="-5"/>
        </w:rPr>
        <w:t xml:space="preserve"> </w:t>
      </w:r>
      <w:r>
        <w:rPr>
          <w:spacing w:val="-1"/>
        </w:rPr>
        <w:t>RIA</w:t>
      </w:r>
      <w:r>
        <w:rPr>
          <w:spacing w:val="3"/>
        </w:rPr>
        <w:t xml:space="preserve"> </w:t>
      </w:r>
      <w:r>
        <w:t xml:space="preserve">to </w:t>
      </w:r>
      <w:r>
        <w:rPr>
          <w:spacing w:val="-1"/>
        </w:rPr>
        <w:t>include</w:t>
      </w:r>
      <w:r>
        <w:t xml:space="preserve"> additional </w:t>
      </w:r>
      <w:r>
        <w:rPr>
          <w:spacing w:val="-1"/>
        </w:rPr>
        <w:t>cost</w:t>
      </w:r>
      <w:r>
        <w:t xml:space="preserve"> estimates</w:t>
      </w:r>
      <w:r>
        <w:rPr>
          <w:rStyle w:val="FootnoteReference"/>
        </w:rPr>
        <w:footnoteReference w:id="5"/>
      </w:r>
      <w:r>
        <w:t xml:space="preserve"> </w:t>
      </w:r>
      <w:r>
        <w:rPr>
          <w:spacing w:val="-1"/>
        </w:rPr>
        <w:t>and</w:t>
      </w:r>
      <w:r>
        <w:t xml:space="preserve"> is</w:t>
      </w:r>
      <w:r>
        <w:rPr>
          <w:spacing w:val="49"/>
        </w:rPr>
        <w:t xml:space="preserve"> </w:t>
      </w:r>
      <w:r>
        <w:t>publishing</w:t>
      </w:r>
      <w:r>
        <w:rPr>
          <w:spacing w:val="-2"/>
        </w:rPr>
        <w:t xml:space="preserve"> </w:t>
      </w:r>
      <w:r>
        <w:t xml:space="preserve">with this final </w:t>
      </w:r>
      <w:r>
        <w:rPr>
          <w:spacing w:val="-1"/>
        </w:rPr>
        <w:t>rule</w:t>
      </w:r>
      <w:r>
        <w:t xml:space="preserve"> a</w:t>
      </w:r>
      <w:r>
        <w:rPr>
          <w:spacing w:val="-1"/>
        </w:rPr>
        <w:t xml:space="preserve"> final</w:t>
      </w:r>
      <w:r>
        <w:t xml:space="preserve"> </w:t>
      </w:r>
      <w:r>
        <w:rPr>
          <w:spacing w:val="-1"/>
        </w:rPr>
        <w:t>RIA.</w:t>
      </w:r>
      <w:r>
        <w:rPr>
          <w:spacing w:val="59"/>
        </w:rPr>
        <w:t xml:space="preserve"> </w:t>
      </w:r>
      <w:r>
        <w:t>The</w:t>
      </w:r>
      <w:r>
        <w:rPr>
          <w:spacing w:val="-1"/>
        </w:rPr>
        <w:t xml:space="preserve"> </w:t>
      </w:r>
      <w:r>
        <w:t xml:space="preserve">annualized </w:t>
      </w:r>
      <w:r>
        <w:rPr>
          <w:spacing w:val="-1"/>
        </w:rPr>
        <w:t>quantified</w:t>
      </w:r>
      <w:r>
        <w:t xml:space="preserve"> </w:t>
      </w:r>
      <w:r>
        <w:rPr>
          <w:spacing w:val="-1"/>
        </w:rPr>
        <w:t>costs</w:t>
      </w:r>
      <w:r>
        <w:t xml:space="preserve"> </w:t>
      </w:r>
      <w:r>
        <w:rPr>
          <w:spacing w:val="-1"/>
        </w:rPr>
        <w:t>(under</w:t>
      </w:r>
      <w:r>
        <w:t xml:space="preserve"> low</w:t>
      </w:r>
      <w:r>
        <w:rPr>
          <w:spacing w:val="51"/>
        </w:rPr>
        <w:t xml:space="preserve"> </w:t>
      </w:r>
      <w:r>
        <w:rPr>
          <w:spacing w:val="-1"/>
        </w:rPr>
        <w:t>cost</w:t>
      </w:r>
      <w:r>
        <w:t xml:space="preserve"> </w:t>
      </w:r>
      <w:r>
        <w:rPr>
          <w:spacing w:val="-1"/>
        </w:rPr>
        <w:t>scenarios)</w:t>
      </w:r>
      <w:r>
        <w:t xml:space="preserve"> </w:t>
      </w:r>
      <w:r>
        <w:rPr>
          <w:spacing w:val="-1"/>
        </w:rPr>
        <w:t>are estimated</w:t>
      </w:r>
      <w:r>
        <w:t xml:space="preserve"> to be $153 million </w:t>
      </w:r>
      <w:r>
        <w:rPr>
          <w:spacing w:val="-1"/>
        </w:rPr>
        <w:t>(at</w:t>
      </w:r>
      <w:r>
        <w:t xml:space="preserve"> a</w:t>
      </w:r>
      <w:r>
        <w:rPr>
          <w:spacing w:val="1"/>
        </w:rPr>
        <w:t xml:space="preserve"> </w:t>
      </w:r>
      <w:r>
        <w:rPr>
          <w:spacing w:val="-1"/>
        </w:rPr>
        <w:t>seven</w:t>
      </w:r>
      <w:r>
        <w:t xml:space="preserve"> percent discount </w:t>
      </w:r>
      <w:r>
        <w:rPr>
          <w:spacing w:val="-1"/>
        </w:rPr>
        <w:t>rate)</w:t>
      </w:r>
      <w:r>
        <w:rPr>
          <w:spacing w:val="-2"/>
        </w:rPr>
        <w:t xml:space="preserve"> </w:t>
      </w:r>
      <w:r>
        <w:rPr>
          <w:spacing w:val="-1"/>
        </w:rPr>
        <w:t xml:space="preserve">and </w:t>
      </w:r>
      <w:r>
        <w:t xml:space="preserve">$148 million </w:t>
      </w:r>
      <w:r>
        <w:rPr>
          <w:spacing w:val="-1"/>
        </w:rPr>
        <w:t>(at</w:t>
      </w:r>
      <w:r>
        <w:t xml:space="preserve"> a </w:t>
      </w:r>
      <w:r>
        <w:rPr>
          <w:spacing w:val="-1"/>
        </w:rPr>
        <w:t>three percent</w:t>
      </w:r>
      <w:r>
        <w:t xml:space="preserve"> discount </w:t>
      </w:r>
      <w:r>
        <w:rPr>
          <w:spacing w:val="-1"/>
        </w:rPr>
        <w:t>rate).</w:t>
      </w:r>
      <w:r>
        <w:t xml:space="preserve">  The</w:t>
      </w:r>
      <w:r>
        <w:rPr>
          <w:spacing w:val="-1"/>
        </w:rPr>
        <w:t xml:space="preserve"> annualized</w:t>
      </w:r>
      <w:r>
        <w:t xml:space="preserve"> </w:t>
      </w:r>
      <w:r>
        <w:rPr>
          <w:spacing w:val="-1"/>
        </w:rPr>
        <w:t>quantified</w:t>
      </w:r>
      <w:r>
        <w:t xml:space="preserve"> costs</w:t>
      </w:r>
      <w:r>
        <w:rPr>
          <w:spacing w:val="2"/>
        </w:rPr>
        <w:t xml:space="preserve"> </w:t>
      </w:r>
      <w:r>
        <w:rPr>
          <w:spacing w:val="-1"/>
        </w:rPr>
        <w:t>(under</w:t>
      </w:r>
      <w:r>
        <w:rPr>
          <w:spacing w:val="69"/>
        </w:rPr>
        <w:t xml:space="preserve"> </w:t>
      </w:r>
      <w:r>
        <w:rPr>
          <w:spacing w:val="-1"/>
        </w:rPr>
        <w:t>high</w:t>
      </w:r>
      <w:r>
        <w:t xml:space="preserve"> </w:t>
      </w:r>
      <w:r>
        <w:rPr>
          <w:spacing w:val="-1"/>
        </w:rPr>
        <w:t>cost</w:t>
      </w:r>
      <w:r>
        <w:t xml:space="preserve"> </w:t>
      </w:r>
      <w:r>
        <w:rPr>
          <w:spacing w:val="-1"/>
        </w:rPr>
        <w:t>scenarios)</w:t>
      </w:r>
      <w:r>
        <w:rPr>
          <w:spacing w:val="2"/>
        </w:rPr>
        <w:t xml:space="preserve"> </w:t>
      </w:r>
      <w:r>
        <w:rPr>
          <w:spacing w:val="-1"/>
        </w:rPr>
        <w:t>are</w:t>
      </w:r>
      <w:r>
        <w:rPr>
          <w:spacing w:val="1"/>
        </w:rPr>
        <w:t xml:space="preserve"> </w:t>
      </w:r>
      <w:r>
        <w:t xml:space="preserve">estimated to be $287 </w:t>
      </w:r>
      <w:r>
        <w:rPr>
          <w:spacing w:val="-1"/>
        </w:rPr>
        <w:t>million</w:t>
      </w:r>
      <w:r>
        <w:t xml:space="preserve"> </w:t>
      </w:r>
      <w:r>
        <w:rPr>
          <w:spacing w:val="-1"/>
        </w:rPr>
        <w:t>(at</w:t>
      </w:r>
      <w:r>
        <w:t xml:space="preserve"> a</w:t>
      </w:r>
      <w:r>
        <w:rPr>
          <w:spacing w:val="-1"/>
        </w:rPr>
        <w:t xml:space="preserve"> </w:t>
      </w:r>
      <w:r>
        <w:t xml:space="preserve">seven </w:t>
      </w:r>
      <w:r>
        <w:rPr>
          <w:spacing w:val="-1"/>
        </w:rPr>
        <w:t>percent</w:t>
      </w:r>
      <w:r>
        <w:rPr>
          <w:spacing w:val="1"/>
        </w:rPr>
        <w:t xml:space="preserve"> </w:t>
      </w:r>
      <w:r>
        <w:t xml:space="preserve">discount </w:t>
      </w:r>
      <w:r>
        <w:rPr>
          <w:spacing w:val="-1"/>
        </w:rPr>
        <w:t>rate)</w:t>
      </w:r>
      <w:r>
        <w:rPr>
          <w:spacing w:val="61"/>
        </w:rPr>
        <w:t xml:space="preserve"> </w:t>
      </w:r>
      <w:r>
        <w:rPr>
          <w:spacing w:val="-1"/>
        </w:rPr>
        <w:t>and</w:t>
      </w:r>
      <w:r>
        <w:t xml:space="preserve"> $282 million </w:t>
      </w:r>
      <w:r>
        <w:rPr>
          <w:spacing w:val="-1"/>
        </w:rPr>
        <w:t>(at</w:t>
      </w:r>
      <w:r>
        <w:t xml:space="preserve"> a</w:t>
      </w:r>
      <w:r>
        <w:rPr>
          <w:spacing w:val="-1"/>
        </w:rPr>
        <w:t xml:space="preserve"> three percent</w:t>
      </w:r>
      <w:r>
        <w:t xml:space="preserve"> discount </w:t>
      </w:r>
      <w:r>
        <w:rPr>
          <w:spacing w:val="-1"/>
        </w:rPr>
        <w:t>rate).</w:t>
      </w:r>
      <w:r>
        <w:t xml:space="preserve"> </w:t>
      </w:r>
      <w:r>
        <w:rPr>
          <w:spacing w:val="3"/>
        </w:rPr>
        <w:t xml:space="preserve"> </w:t>
      </w:r>
      <w:r>
        <w:rPr>
          <w:spacing w:val="-1"/>
        </w:rPr>
        <w:t>Because</w:t>
      </w:r>
      <w:r>
        <w:t xml:space="preserve"> the</w:t>
      </w:r>
      <w:r>
        <w:rPr>
          <w:spacing w:val="-2"/>
        </w:rPr>
        <w:t xml:space="preserve"> </w:t>
      </w:r>
      <w:r>
        <w:t>benefits of</w:t>
      </w:r>
      <w:r>
        <w:rPr>
          <w:spacing w:val="1"/>
        </w:rPr>
        <w:t xml:space="preserve"> </w:t>
      </w:r>
      <w:r>
        <w:t xml:space="preserve">the </w:t>
      </w:r>
      <w:r>
        <w:rPr>
          <w:spacing w:val="-1"/>
        </w:rPr>
        <w:t>rule</w:t>
      </w:r>
      <w:r>
        <w:rPr>
          <w:spacing w:val="43"/>
        </w:rPr>
        <w:t xml:space="preserve"> </w:t>
      </w:r>
      <w:r>
        <w:rPr>
          <w:spacing w:val="-1"/>
        </w:rPr>
        <w:t>cannot</w:t>
      </w:r>
      <w:r>
        <w:t xml:space="preserve"> be </w:t>
      </w:r>
      <w:r>
        <w:rPr>
          <w:spacing w:val="-1"/>
        </w:rPr>
        <w:t>quantified,</w:t>
      </w:r>
      <w:r>
        <w:rPr>
          <w:spacing w:val="2"/>
        </w:rPr>
        <w:t xml:space="preserve"> </w:t>
      </w:r>
      <w:r>
        <w:t xml:space="preserve">FinCEN </w:t>
      </w:r>
      <w:r>
        <w:rPr>
          <w:spacing w:val="-1"/>
        </w:rPr>
        <w:t>has</w:t>
      </w:r>
      <w:r>
        <w:t xml:space="preserve"> utilized</w:t>
      </w:r>
      <w:r>
        <w:rPr>
          <w:spacing w:val="2"/>
        </w:rPr>
        <w:t xml:space="preserve"> </w:t>
      </w:r>
      <w:r>
        <w:t>a</w:t>
      </w:r>
      <w:r>
        <w:rPr>
          <w:spacing w:val="-1"/>
        </w:rPr>
        <w:t xml:space="preserve"> breakeven</w:t>
      </w:r>
      <w:r>
        <w:t xml:space="preserve"> </w:t>
      </w:r>
      <w:r>
        <w:rPr>
          <w:spacing w:val="-1"/>
        </w:rPr>
        <w:t>analysis</w:t>
      </w:r>
      <w:r>
        <w:t xml:space="preserve"> to determine</w:t>
      </w:r>
      <w:r>
        <w:rPr>
          <w:spacing w:val="-1"/>
        </w:rPr>
        <w:t xml:space="preserve"> </w:t>
      </w:r>
      <w:r>
        <w:t xml:space="preserve">how </w:t>
      </w:r>
      <w:r>
        <w:rPr>
          <w:spacing w:val="-1"/>
        </w:rPr>
        <w:t xml:space="preserve">large </w:t>
      </w:r>
      <w:r>
        <w:t>the</w:t>
      </w:r>
      <w:r>
        <w:rPr>
          <w:spacing w:val="-1"/>
        </w:rPr>
        <w:t xml:space="preserve"> final</w:t>
      </w:r>
      <w:r>
        <w:t xml:space="preserve"> </w:t>
      </w:r>
      <w:r>
        <w:rPr>
          <w:rFonts w:cs="Times New Roman"/>
          <w:spacing w:val="-1"/>
        </w:rPr>
        <w:t xml:space="preserve">rule’s </w:t>
      </w:r>
      <w:r>
        <w:t>benefits would have</w:t>
      </w:r>
      <w:r>
        <w:rPr>
          <w:spacing w:val="-2"/>
        </w:rPr>
        <w:t xml:space="preserve"> </w:t>
      </w:r>
      <w:r>
        <w:t>to be in order to justify</w:t>
      </w:r>
      <w:r>
        <w:rPr>
          <w:spacing w:val="-5"/>
        </w:rPr>
        <w:t xml:space="preserve"> </w:t>
      </w:r>
      <w:r>
        <w:t xml:space="preserve">its </w:t>
      </w:r>
      <w:r>
        <w:rPr>
          <w:spacing w:val="-1"/>
        </w:rPr>
        <w:t>estimated</w:t>
      </w:r>
      <w:r>
        <w:t xml:space="preserve"> costs.  The </w:t>
      </w:r>
      <w:r>
        <w:rPr>
          <w:spacing w:val="-2"/>
        </w:rPr>
        <w:t>RIA</w:t>
      </w:r>
      <w:r>
        <w:rPr>
          <w:spacing w:val="40"/>
        </w:rPr>
        <w:t xml:space="preserve"> </w:t>
      </w:r>
      <w:r>
        <w:rPr>
          <w:rFonts w:cs="Times New Roman"/>
        </w:rPr>
        <w:t xml:space="preserve">uses </w:t>
      </w:r>
      <w:r>
        <w:rPr>
          <w:rFonts w:cs="Times New Roman"/>
          <w:spacing w:val="-1"/>
        </w:rPr>
        <w:t>Treasury’s</w:t>
      </w:r>
      <w:r>
        <w:rPr>
          <w:rFonts w:cs="Times New Roman"/>
        </w:rPr>
        <w:t xml:space="preserve"> </w:t>
      </w:r>
      <w:r>
        <w:rPr>
          <w:rFonts w:cs="Times New Roman"/>
          <w:spacing w:val="-1"/>
        </w:rPr>
        <w:t>estimate</w:t>
      </w:r>
      <w:r>
        <w:rPr>
          <w:rFonts w:cs="Times New Roman"/>
          <w:spacing w:val="1"/>
        </w:rPr>
        <w:t xml:space="preserve"> </w:t>
      </w:r>
      <w:r>
        <w:rPr>
          <w:rFonts w:cs="Times New Roman"/>
        </w:rPr>
        <w:t>of</w:t>
      </w:r>
      <w:r>
        <w:rPr>
          <w:rFonts w:cs="Times New Roman"/>
          <w:spacing w:val="-1"/>
        </w:rPr>
        <w:t xml:space="preserve"> </w:t>
      </w:r>
      <w:r>
        <w:rPr>
          <w:rFonts w:cs="Times New Roman"/>
        </w:rPr>
        <w:t xml:space="preserve">$300 billion in </w:t>
      </w:r>
      <w:r>
        <w:rPr>
          <w:rFonts w:cs="Times New Roman"/>
          <w:spacing w:val="-1"/>
        </w:rPr>
        <w:t>illicit</w:t>
      </w:r>
      <w:r>
        <w:rPr>
          <w:rFonts w:cs="Times New Roman"/>
        </w:rPr>
        <w:t xml:space="preserve"> </w:t>
      </w:r>
      <w:r>
        <w:rPr>
          <w:rFonts w:cs="Times New Roman"/>
          <w:spacing w:val="-1"/>
        </w:rPr>
        <w:t>proceeds</w:t>
      </w:r>
      <w:r>
        <w:rPr>
          <w:rFonts w:cs="Times New Roman"/>
          <w:spacing w:val="2"/>
        </w:rPr>
        <w:t xml:space="preserve"> </w:t>
      </w:r>
      <w:r>
        <w:rPr>
          <w:rFonts w:cs="Times New Roman"/>
          <w:spacing w:val="-1"/>
        </w:rPr>
        <w:t>generated</w:t>
      </w:r>
      <w:r>
        <w:rPr>
          <w:rFonts w:cs="Times New Roman"/>
        </w:rPr>
        <w:t xml:space="preserve"> annually</w:t>
      </w:r>
      <w:r>
        <w:rPr>
          <w:rFonts w:cs="Times New Roman"/>
          <w:spacing w:val="-5"/>
        </w:rPr>
        <w:t xml:space="preserve"> </w:t>
      </w:r>
      <w:r>
        <w:rPr>
          <w:rFonts w:cs="Times New Roman"/>
        </w:rPr>
        <w:t>in the</w:t>
      </w:r>
      <w:r>
        <w:rPr>
          <w:rFonts w:cs="Times New Roman"/>
          <w:spacing w:val="59"/>
        </w:rPr>
        <w:t xml:space="preserve"> </w:t>
      </w:r>
      <w:r>
        <w:rPr>
          <w:spacing w:val="-1"/>
        </w:rPr>
        <w:t>United</w:t>
      </w:r>
      <w:r>
        <w:t xml:space="preserve"> </w:t>
      </w:r>
      <w:r>
        <w:rPr>
          <w:spacing w:val="-1"/>
        </w:rPr>
        <w:t>States</w:t>
      </w:r>
      <w:r>
        <w:t xml:space="preserve"> due</w:t>
      </w:r>
      <w:r>
        <w:rPr>
          <w:spacing w:val="-1"/>
        </w:rPr>
        <w:t xml:space="preserve"> </w:t>
      </w:r>
      <w:r>
        <w:t xml:space="preserve">to financial </w:t>
      </w:r>
      <w:r>
        <w:rPr>
          <w:spacing w:val="-1"/>
        </w:rPr>
        <w:t>crimes,</w:t>
      </w:r>
      <w:r>
        <w:t xml:space="preserve"> to determine</w:t>
      </w:r>
      <w:r>
        <w:rPr>
          <w:spacing w:val="-1"/>
        </w:rPr>
        <w:t xml:space="preserve"> </w:t>
      </w:r>
      <w:r>
        <w:t xml:space="preserve">the minimum </w:t>
      </w:r>
      <w:r>
        <w:rPr>
          <w:spacing w:val="-1"/>
        </w:rPr>
        <w:t>level</w:t>
      </w:r>
      <w:r>
        <w:t xml:space="preserve"> of </w:t>
      </w:r>
      <w:r>
        <w:rPr>
          <w:spacing w:val="-1"/>
        </w:rPr>
        <w:t>effectiveness</w:t>
      </w:r>
      <w:r>
        <w:rPr>
          <w:spacing w:val="55"/>
        </w:rPr>
        <w:t xml:space="preserve"> </w:t>
      </w:r>
      <w:r>
        <w:t>that the</w:t>
      </w:r>
      <w:r>
        <w:rPr>
          <w:spacing w:val="-1"/>
        </w:rPr>
        <w:t xml:space="preserve"> final</w:t>
      </w:r>
      <w:r>
        <w:t xml:space="preserve"> rule</w:t>
      </w:r>
      <w:r>
        <w:rPr>
          <w:spacing w:val="-2"/>
        </w:rPr>
        <w:t xml:space="preserve"> </w:t>
      </w:r>
      <w:r>
        <w:t>would</w:t>
      </w:r>
      <w:r>
        <w:rPr>
          <w:spacing w:val="2"/>
        </w:rPr>
        <w:t xml:space="preserve"> </w:t>
      </w:r>
      <w:r>
        <w:rPr>
          <w:spacing w:val="-1"/>
        </w:rPr>
        <w:t>need</w:t>
      </w:r>
      <w:r>
        <w:t xml:space="preserve"> to </w:t>
      </w:r>
      <w:r>
        <w:rPr>
          <w:spacing w:val="-1"/>
        </w:rPr>
        <w:t xml:space="preserve">achieve </w:t>
      </w:r>
      <w:r>
        <w:t>for the</w:t>
      </w:r>
      <w:r>
        <w:rPr>
          <w:spacing w:val="-2"/>
        </w:rPr>
        <w:t xml:space="preserve"> </w:t>
      </w:r>
      <w:r>
        <w:t xml:space="preserve">benefits to </w:t>
      </w:r>
      <w:r>
        <w:rPr>
          <w:spacing w:val="-1"/>
        </w:rPr>
        <w:t>equal</w:t>
      </w:r>
      <w:r>
        <w:t xml:space="preserve"> the</w:t>
      </w:r>
      <w:r>
        <w:rPr>
          <w:spacing w:val="1"/>
        </w:rPr>
        <w:t xml:space="preserve"> </w:t>
      </w:r>
      <w:r>
        <w:rPr>
          <w:spacing w:val="-1"/>
        </w:rPr>
        <w:t>costs.</w:t>
      </w:r>
      <w:r>
        <w:t xml:space="preserve">  </w:t>
      </w:r>
      <w:r>
        <w:rPr>
          <w:spacing w:val="-1"/>
        </w:rPr>
        <w:t>Based</w:t>
      </w:r>
      <w:r>
        <w:t xml:space="preserve"> on this</w:t>
      </w:r>
      <w:r>
        <w:rPr>
          <w:spacing w:val="43"/>
        </w:rPr>
        <w:t xml:space="preserve"> </w:t>
      </w:r>
      <w:r>
        <w:rPr>
          <w:spacing w:val="-1"/>
        </w:rPr>
        <w:t>analysis,</w:t>
      </w:r>
      <w:r>
        <w:t xml:space="preserve"> using</w:t>
      </w:r>
      <w:r>
        <w:rPr>
          <w:spacing w:val="-3"/>
        </w:rPr>
        <w:t xml:space="preserve"> </w:t>
      </w:r>
      <w:r>
        <w:t>the upper</w:t>
      </w:r>
      <w:r>
        <w:rPr>
          <w:spacing w:val="1"/>
        </w:rPr>
        <w:t xml:space="preserve"> </w:t>
      </w:r>
      <w:r>
        <w:t>bound of</w:t>
      </w:r>
      <w:r>
        <w:rPr>
          <w:spacing w:val="-1"/>
        </w:rPr>
        <w:t xml:space="preserve"> </w:t>
      </w:r>
      <w:r>
        <w:t xml:space="preserve">our </w:t>
      </w:r>
      <w:r>
        <w:rPr>
          <w:spacing w:val="-1"/>
        </w:rPr>
        <w:t>cost</w:t>
      </w:r>
      <w:r>
        <w:t xml:space="preserve"> assessment, </w:t>
      </w:r>
      <w:r>
        <w:rPr>
          <w:spacing w:val="-1"/>
        </w:rPr>
        <w:t>FinCEN</w:t>
      </w:r>
      <w:r>
        <w:t xml:space="preserve"> </w:t>
      </w:r>
      <w:r>
        <w:rPr>
          <w:spacing w:val="-1"/>
        </w:rPr>
        <w:t>has</w:t>
      </w:r>
      <w:r>
        <w:t xml:space="preserve"> </w:t>
      </w:r>
      <w:r>
        <w:rPr>
          <w:spacing w:val="-1"/>
        </w:rPr>
        <w:t>concluded</w:t>
      </w:r>
      <w:r>
        <w:t xml:space="preserve"> that the</w:t>
      </w:r>
      <w:r>
        <w:rPr>
          <w:spacing w:val="51"/>
        </w:rPr>
        <w:t xml:space="preserve"> </w:t>
      </w:r>
      <w:r>
        <w:rPr>
          <w:spacing w:val="-1"/>
        </w:rPr>
        <w:t>final</w:t>
      </w:r>
      <w:r>
        <w:t xml:space="preserve"> rule</w:t>
      </w:r>
      <w:r>
        <w:rPr>
          <w:spacing w:val="-2"/>
        </w:rPr>
        <w:t xml:space="preserve"> </w:t>
      </w:r>
      <w:r>
        <w:t xml:space="preserve">would </w:t>
      </w:r>
      <w:r>
        <w:rPr>
          <w:spacing w:val="1"/>
        </w:rPr>
        <w:t>only</w:t>
      </w:r>
      <w:r>
        <w:rPr>
          <w:spacing w:val="-5"/>
        </w:rPr>
        <w:t xml:space="preserve"> </w:t>
      </w:r>
      <w:r>
        <w:t>have</w:t>
      </w:r>
      <w:r>
        <w:rPr>
          <w:spacing w:val="-1"/>
        </w:rPr>
        <w:t xml:space="preserve"> </w:t>
      </w:r>
      <w:r>
        <w:t xml:space="preserve">to </w:t>
      </w:r>
      <w:r>
        <w:rPr>
          <w:spacing w:val="-1"/>
        </w:rPr>
        <w:t>reduce illicit</w:t>
      </w:r>
      <w:r>
        <w:t xml:space="preserve"> activity</w:t>
      </w:r>
      <w:r>
        <w:rPr>
          <w:spacing w:val="-3"/>
        </w:rPr>
        <w:t xml:space="preserve"> </w:t>
      </w:r>
      <w:r>
        <w:rPr>
          <w:spacing w:val="1"/>
        </w:rPr>
        <w:t>by</w:t>
      </w:r>
      <w:r>
        <w:rPr>
          <w:spacing w:val="-5"/>
        </w:rPr>
        <w:t xml:space="preserve"> </w:t>
      </w:r>
      <w:r>
        <w:t xml:space="preserve">0.6 </w:t>
      </w:r>
      <w:r>
        <w:rPr>
          <w:spacing w:val="-1"/>
        </w:rPr>
        <w:t>percent</w:t>
      </w:r>
      <w:r>
        <w:t xml:space="preserve"> to</w:t>
      </w:r>
      <w:r>
        <w:rPr>
          <w:spacing w:val="4"/>
        </w:rPr>
        <w:t xml:space="preserve"> </w:t>
      </w:r>
      <w:r>
        <w:rPr>
          <w:spacing w:val="-1"/>
        </w:rPr>
        <w:t>yield</w:t>
      </w:r>
      <w:r>
        <w:t xml:space="preserve"> a</w:t>
      </w:r>
      <w:r>
        <w:rPr>
          <w:spacing w:val="1"/>
        </w:rPr>
        <w:t xml:space="preserve"> </w:t>
      </w:r>
      <w:r>
        <w:t>positive</w:t>
      </w:r>
      <w:r>
        <w:rPr>
          <w:spacing w:val="-1"/>
        </w:rPr>
        <w:t xml:space="preserve"> net</w:t>
      </w:r>
      <w:r>
        <w:rPr>
          <w:spacing w:val="49"/>
        </w:rPr>
        <w:t xml:space="preserve"> </w:t>
      </w:r>
      <w:r>
        <w:rPr>
          <w:spacing w:val="-1"/>
        </w:rPr>
        <w:t>benefit.</w:t>
      </w:r>
      <w:r>
        <w:rPr>
          <w:spacing w:val="60"/>
        </w:rPr>
        <w:t xml:space="preserve"> </w:t>
      </w:r>
      <w:r>
        <w:t>The</w:t>
      </w:r>
      <w:r>
        <w:rPr>
          <w:spacing w:val="-1"/>
        </w:rPr>
        <w:t xml:space="preserve"> </w:t>
      </w:r>
      <w:r>
        <w:t>Treasury</w:t>
      </w:r>
      <w:r>
        <w:rPr>
          <w:spacing w:val="-5"/>
        </w:rPr>
        <w:t xml:space="preserve"> </w:t>
      </w:r>
      <w:r>
        <w:rPr>
          <w:spacing w:val="-1"/>
        </w:rPr>
        <w:t>Department</w:t>
      </w:r>
      <w:r>
        <w:rPr>
          <w:spacing w:val="2"/>
        </w:rPr>
        <w:t xml:space="preserve"> </w:t>
      </w:r>
      <w:r>
        <w:rPr>
          <w:spacing w:val="-1"/>
        </w:rPr>
        <w:t>believes</w:t>
      </w:r>
      <w:r>
        <w:t xml:space="preserve"> that the</w:t>
      </w:r>
      <w:r>
        <w:rPr>
          <w:spacing w:val="-1"/>
        </w:rPr>
        <w:t xml:space="preserve"> final</w:t>
      </w:r>
      <w:r>
        <w:t xml:space="preserve"> rule</w:t>
      </w:r>
      <w:r>
        <w:rPr>
          <w:spacing w:val="-2"/>
        </w:rPr>
        <w:t xml:space="preserve"> </w:t>
      </w:r>
      <w:r>
        <w:t xml:space="preserve">will </w:t>
      </w:r>
      <w:r>
        <w:rPr>
          <w:spacing w:val="-1"/>
        </w:rPr>
        <w:t xml:space="preserve">reduce </w:t>
      </w:r>
      <w:r>
        <w:t>illicit activity</w:t>
      </w:r>
      <w:r>
        <w:rPr>
          <w:spacing w:val="70"/>
        </w:rPr>
        <w:t xml:space="preserve"> </w:t>
      </w:r>
      <w:r>
        <w:rPr>
          <w:spacing w:val="1"/>
        </w:rPr>
        <w:t>by</w:t>
      </w:r>
      <w:r>
        <w:rPr>
          <w:spacing w:val="-5"/>
        </w:rPr>
        <w:t xml:space="preserve"> </w:t>
      </w:r>
      <w:r>
        <w:t>a</w:t>
      </w:r>
      <w:r>
        <w:rPr>
          <w:spacing w:val="1"/>
        </w:rPr>
        <w:t xml:space="preserve"> </w:t>
      </w:r>
      <w:r>
        <w:rPr>
          <w:spacing w:val="-1"/>
        </w:rPr>
        <w:t>greater</w:t>
      </w:r>
      <w:r>
        <w:t xml:space="preserve"> </w:t>
      </w:r>
      <w:r>
        <w:rPr>
          <w:spacing w:val="-1"/>
        </w:rPr>
        <w:t>amount</w:t>
      </w:r>
      <w:r>
        <w:t xml:space="preserve"> than</w:t>
      </w:r>
      <w:r>
        <w:rPr>
          <w:spacing w:val="1"/>
        </w:rPr>
        <w:t xml:space="preserve"> </w:t>
      </w:r>
      <w:r>
        <w:t>this.</w:t>
      </w:r>
    </w:p>
    <w:p w14:paraId="18EB125E" w14:textId="77777777" w:rsidR="0070616C" w:rsidRDefault="0070616C" w:rsidP="0070616C"/>
    <w:p w14:paraId="0D2C70ED" w14:textId="77777777" w:rsidR="0070616C" w:rsidRDefault="0070616C">
      <w:pPr>
        <w:rPr>
          <w:b/>
        </w:rPr>
      </w:pPr>
      <w:r>
        <w:rPr>
          <w:b/>
        </w:rPr>
        <w:br w:type="page"/>
      </w:r>
    </w:p>
    <w:p w14:paraId="7CF4E03A" w14:textId="77777777" w:rsidR="00F35BEA" w:rsidRDefault="00F35BEA" w:rsidP="00F35BEA">
      <w:pPr>
        <w:rPr>
          <w:b/>
          <w:bCs/>
          <w:caps/>
          <w:szCs w:val="24"/>
        </w:rPr>
      </w:pPr>
    </w:p>
    <w:p w14:paraId="594B10BF" w14:textId="77777777" w:rsidR="00F35BEA" w:rsidRPr="00F35BEA" w:rsidRDefault="00F35BEA" w:rsidP="00F35BEA">
      <w:pPr>
        <w:jc w:val="center"/>
        <w:rPr>
          <w:b/>
          <w:bCs/>
          <w:caps/>
          <w:sz w:val="32"/>
          <w:szCs w:val="24"/>
        </w:rPr>
      </w:pPr>
      <w:r>
        <w:rPr>
          <w:b/>
          <w:bCs/>
          <w:caps/>
          <w:sz w:val="32"/>
          <w:szCs w:val="24"/>
        </w:rPr>
        <w:t>NOTES</w:t>
      </w:r>
    </w:p>
    <w:p w14:paraId="2FCE5D02" w14:textId="77777777" w:rsidR="00F35BEA" w:rsidRDefault="00F35BEA" w:rsidP="00F35BEA">
      <w:pPr>
        <w:rPr>
          <w:b/>
          <w:bCs/>
          <w:caps/>
          <w:szCs w:val="24"/>
        </w:rPr>
      </w:pPr>
      <w:r>
        <w:rPr>
          <w:b/>
          <w:bCs/>
          <w:caps/>
          <w:szCs w:val="24"/>
        </w:rPr>
        <w:br w:type="page"/>
      </w:r>
    </w:p>
    <w:p w14:paraId="1AD2E59A" w14:textId="77777777" w:rsidR="0070616C" w:rsidRDefault="0070616C" w:rsidP="0070616C">
      <w:pPr>
        <w:tabs>
          <w:tab w:val="left" w:pos="990"/>
        </w:tabs>
        <w:spacing w:after="120"/>
        <w:rPr>
          <w:b/>
        </w:rPr>
      </w:pPr>
    </w:p>
    <w:p w14:paraId="27BF108D" w14:textId="77777777" w:rsidR="00FC7510" w:rsidRDefault="00FC7510" w:rsidP="0059247E">
      <w:pPr>
        <w:rPr>
          <w:b/>
          <w:bCs/>
          <w:caps/>
          <w:szCs w:val="24"/>
        </w:rPr>
      </w:pPr>
    </w:p>
    <w:p w14:paraId="67EAAF43" w14:textId="77777777" w:rsidR="00FC7510" w:rsidRDefault="00FC7510" w:rsidP="0059247E">
      <w:pPr>
        <w:rPr>
          <w:b/>
          <w:bCs/>
          <w:caps/>
          <w:szCs w:val="24"/>
        </w:rPr>
      </w:pPr>
    </w:p>
    <w:p w14:paraId="31528677" w14:textId="77777777" w:rsidR="00FC7510" w:rsidRDefault="00FC7510" w:rsidP="0059247E">
      <w:pPr>
        <w:rPr>
          <w:b/>
          <w:bCs/>
          <w:caps/>
          <w:szCs w:val="24"/>
        </w:rPr>
      </w:pPr>
    </w:p>
    <w:p w14:paraId="45FD5700" w14:textId="77777777" w:rsidR="00FC7510" w:rsidRDefault="00FC7510" w:rsidP="0059247E">
      <w:pPr>
        <w:rPr>
          <w:b/>
          <w:bCs/>
          <w:caps/>
          <w:szCs w:val="24"/>
        </w:rPr>
      </w:pPr>
    </w:p>
    <w:p w14:paraId="22FF77B0" w14:textId="77777777" w:rsidR="00FC7510" w:rsidRDefault="00FC7510" w:rsidP="0059247E">
      <w:pPr>
        <w:rPr>
          <w:b/>
          <w:bCs/>
          <w:caps/>
          <w:szCs w:val="24"/>
        </w:rPr>
      </w:pPr>
    </w:p>
    <w:p w14:paraId="3D9F68DD" w14:textId="77777777" w:rsidR="00FC7510" w:rsidRDefault="00FC7510" w:rsidP="0059247E">
      <w:pPr>
        <w:rPr>
          <w:b/>
          <w:bCs/>
          <w:caps/>
          <w:szCs w:val="24"/>
        </w:rPr>
      </w:pPr>
    </w:p>
    <w:p w14:paraId="2786BC88" w14:textId="77777777" w:rsidR="00FC7510" w:rsidRDefault="00FC7510" w:rsidP="0059247E">
      <w:pPr>
        <w:rPr>
          <w:b/>
          <w:bCs/>
          <w:caps/>
          <w:szCs w:val="24"/>
        </w:rPr>
      </w:pPr>
    </w:p>
    <w:p w14:paraId="76FB6380" w14:textId="77777777" w:rsidR="00FC7510" w:rsidRDefault="00FC7510" w:rsidP="0059247E">
      <w:pPr>
        <w:rPr>
          <w:b/>
          <w:bCs/>
          <w:caps/>
          <w:szCs w:val="24"/>
        </w:rPr>
      </w:pPr>
    </w:p>
    <w:p w14:paraId="25252B40" w14:textId="77777777" w:rsidR="00FC7510" w:rsidRDefault="00FC7510" w:rsidP="0059247E">
      <w:pPr>
        <w:rPr>
          <w:b/>
          <w:bCs/>
          <w:caps/>
          <w:szCs w:val="24"/>
        </w:rPr>
      </w:pPr>
    </w:p>
    <w:p w14:paraId="1DF8F292" w14:textId="77777777" w:rsidR="00FC7510" w:rsidRDefault="00FC7510" w:rsidP="0059247E">
      <w:pPr>
        <w:rPr>
          <w:b/>
          <w:bCs/>
          <w:caps/>
          <w:szCs w:val="24"/>
        </w:rPr>
      </w:pPr>
    </w:p>
    <w:p w14:paraId="727E86FB" w14:textId="77777777" w:rsidR="005C6BE5" w:rsidRDefault="00BD0C78" w:rsidP="002A111B">
      <w:pPr>
        <w:pStyle w:val="Chaptertitle"/>
      </w:pPr>
      <w:bookmarkStart w:id="6" w:name="_Toc50452409"/>
      <w:r w:rsidRPr="00210E1D">
        <w:t>BACKGROUND</w:t>
      </w:r>
      <w:bookmarkEnd w:id="6"/>
    </w:p>
    <w:p w14:paraId="7B0D3102" w14:textId="77777777" w:rsidR="00B427C5" w:rsidRDefault="00B427C5">
      <w:r>
        <w:br w:type="page"/>
      </w:r>
    </w:p>
    <w:p w14:paraId="441E143C" w14:textId="77777777" w:rsidR="00210E1D" w:rsidRDefault="00210E1D" w:rsidP="00B427C5">
      <w:pPr>
        <w:rPr>
          <w:rFonts w:cs="Times New Roman"/>
        </w:rPr>
      </w:pPr>
    </w:p>
    <w:p w14:paraId="50FB1B09" w14:textId="77777777" w:rsidR="00444975" w:rsidRDefault="00005A69" w:rsidP="00005A69">
      <w:pPr>
        <w:pStyle w:val="Style2"/>
      </w:pPr>
      <w:bookmarkStart w:id="7" w:name="_Toc50452410"/>
      <w:r>
        <w:t>THE BANK SECRECY ACT</w:t>
      </w:r>
      <w:bookmarkEnd w:id="7"/>
    </w:p>
    <w:p w14:paraId="4C490EEC" w14:textId="77777777" w:rsidR="00444975" w:rsidRPr="00444975" w:rsidRDefault="00444975" w:rsidP="00B427C5">
      <w:pPr>
        <w:rPr>
          <w:rFonts w:cs="Times New Roman"/>
        </w:rPr>
      </w:pPr>
    </w:p>
    <w:p w14:paraId="29CE47BB" w14:textId="77777777" w:rsidR="00005A69" w:rsidRDefault="00005A69" w:rsidP="00005A69">
      <w:pPr>
        <w:pStyle w:val="BodyText"/>
        <w:spacing w:before="0" w:after="120"/>
        <w:ind w:left="446" w:right="123" w:firstLine="720"/>
        <w:rPr>
          <w:sz w:val="16"/>
          <w:szCs w:val="16"/>
        </w:rPr>
      </w:pPr>
      <w:r>
        <w:rPr>
          <w:spacing w:val="-1"/>
        </w:rPr>
        <w:t>FinCEN</w:t>
      </w:r>
      <w:r>
        <w:t xml:space="preserve"> </w:t>
      </w:r>
      <w:r>
        <w:rPr>
          <w:spacing w:val="-1"/>
        </w:rPr>
        <w:t>exercises</w:t>
      </w:r>
      <w:r>
        <w:t xml:space="preserve"> regulatory</w:t>
      </w:r>
      <w:r>
        <w:rPr>
          <w:spacing w:val="-5"/>
        </w:rPr>
        <w:t xml:space="preserve"> </w:t>
      </w:r>
      <w:r>
        <w:t>functions primarily</w:t>
      </w:r>
      <w:r>
        <w:rPr>
          <w:spacing w:val="-3"/>
        </w:rPr>
        <w:t xml:space="preserve"> </w:t>
      </w:r>
      <w:r>
        <w:rPr>
          <w:spacing w:val="-1"/>
        </w:rPr>
        <w:t>under</w:t>
      </w:r>
      <w:r>
        <w:t xml:space="preserve"> the</w:t>
      </w:r>
      <w:r>
        <w:rPr>
          <w:spacing w:val="-2"/>
        </w:rPr>
        <w:t xml:space="preserve"> </w:t>
      </w:r>
      <w:r>
        <w:t>Currency</w:t>
      </w:r>
      <w:r>
        <w:rPr>
          <w:spacing w:val="-5"/>
        </w:rPr>
        <w:t xml:space="preserve"> </w:t>
      </w:r>
      <w:r>
        <w:rPr>
          <w:spacing w:val="-1"/>
        </w:rPr>
        <w:t>and</w:t>
      </w:r>
      <w:r>
        <w:rPr>
          <w:spacing w:val="2"/>
        </w:rPr>
        <w:t xml:space="preserve"> </w:t>
      </w:r>
      <w:r>
        <w:rPr>
          <w:spacing w:val="-1"/>
        </w:rPr>
        <w:t>Foreign</w:t>
      </w:r>
      <w:r>
        <w:rPr>
          <w:spacing w:val="47"/>
        </w:rPr>
        <w:t xml:space="preserve"> </w:t>
      </w:r>
      <w:r>
        <w:rPr>
          <w:spacing w:val="-1"/>
        </w:rPr>
        <w:t>Transactions</w:t>
      </w:r>
      <w:r>
        <w:t xml:space="preserve"> Reporting</w:t>
      </w:r>
      <w:r>
        <w:rPr>
          <w:spacing w:val="-1"/>
        </w:rPr>
        <w:t xml:space="preserve"> Act</w:t>
      </w:r>
      <w:r>
        <w:t xml:space="preserve"> of 1970, </w:t>
      </w:r>
      <w:r>
        <w:rPr>
          <w:spacing w:val="-1"/>
        </w:rPr>
        <w:t>as</w:t>
      </w:r>
      <w:r>
        <w:t xml:space="preserve"> </w:t>
      </w:r>
      <w:r>
        <w:rPr>
          <w:spacing w:val="-1"/>
        </w:rPr>
        <w:t>amended</w:t>
      </w:r>
      <w:r>
        <w:rPr>
          <w:spacing w:val="2"/>
        </w:rPr>
        <w:t xml:space="preserve"> </w:t>
      </w:r>
      <w:r>
        <w:rPr>
          <w:spacing w:val="1"/>
        </w:rPr>
        <w:t>by</w:t>
      </w:r>
      <w:r>
        <w:rPr>
          <w:spacing w:val="-5"/>
        </w:rPr>
        <w:t xml:space="preserve"> </w:t>
      </w:r>
      <w:r>
        <w:t xml:space="preserve">the </w:t>
      </w:r>
      <w:r>
        <w:rPr>
          <w:spacing w:val="-1"/>
        </w:rPr>
        <w:t>USA</w:t>
      </w:r>
      <w:r>
        <w:t xml:space="preserve"> </w:t>
      </w:r>
      <w:r>
        <w:rPr>
          <w:spacing w:val="-1"/>
        </w:rPr>
        <w:t>PATRIOT</w:t>
      </w:r>
      <w:r>
        <w:t xml:space="preserve"> Act of 2001</w:t>
      </w:r>
      <w:r>
        <w:rPr>
          <w:spacing w:val="49"/>
        </w:rPr>
        <w:t xml:space="preserve"> </w:t>
      </w:r>
      <w:r>
        <w:rPr>
          <w:spacing w:val="-1"/>
        </w:rPr>
        <w:t>(PATRIOT</w:t>
      </w:r>
      <w:r>
        <w:t xml:space="preserve"> </w:t>
      </w:r>
      <w:r>
        <w:rPr>
          <w:spacing w:val="-1"/>
        </w:rPr>
        <w:t>Act)</w:t>
      </w:r>
      <w:r>
        <w:rPr>
          <w:spacing w:val="1"/>
        </w:rPr>
        <w:t xml:space="preserve"> </w:t>
      </w:r>
      <w:r>
        <w:rPr>
          <w:spacing w:val="-1"/>
        </w:rPr>
        <w:t>and</w:t>
      </w:r>
      <w:r>
        <w:t xml:space="preserve"> other</w:t>
      </w:r>
      <w:r>
        <w:rPr>
          <w:spacing w:val="-2"/>
        </w:rPr>
        <w:t xml:space="preserve"> </w:t>
      </w:r>
      <w:r>
        <w:rPr>
          <w:spacing w:val="-1"/>
        </w:rPr>
        <w:t>legislation,</w:t>
      </w:r>
      <w:r>
        <w:t xml:space="preserve"> </w:t>
      </w:r>
      <w:r>
        <w:rPr>
          <w:spacing w:val="-1"/>
        </w:rPr>
        <w:t>which</w:t>
      </w:r>
      <w:r>
        <w:t xml:space="preserve"> legislative</w:t>
      </w:r>
      <w:r>
        <w:rPr>
          <w:spacing w:val="-1"/>
        </w:rPr>
        <w:t xml:space="preserve"> framework</w:t>
      </w:r>
      <w:r>
        <w:t xml:space="preserve"> is commonly</w:t>
      </w:r>
      <w:r>
        <w:rPr>
          <w:spacing w:val="-5"/>
        </w:rPr>
        <w:t xml:space="preserve"> </w:t>
      </w:r>
      <w:r>
        <w:rPr>
          <w:spacing w:val="-1"/>
        </w:rPr>
        <w:t>referred</w:t>
      </w:r>
      <w:r>
        <w:rPr>
          <w:spacing w:val="77"/>
        </w:rPr>
        <w:t xml:space="preserve"> </w:t>
      </w:r>
      <w:r>
        <w:rPr>
          <w:rFonts w:cs="Times New Roman"/>
        </w:rPr>
        <w:t xml:space="preserve">to as the </w:t>
      </w:r>
      <w:r>
        <w:rPr>
          <w:rFonts w:cs="Times New Roman"/>
          <w:spacing w:val="-1"/>
        </w:rPr>
        <w:t>“Bank</w:t>
      </w:r>
      <w:r>
        <w:rPr>
          <w:rFonts w:cs="Times New Roman"/>
        </w:rPr>
        <w:t xml:space="preserve"> Secrecy</w:t>
      </w:r>
      <w:r>
        <w:rPr>
          <w:rFonts w:cs="Times New Roman"/>
          <w:spacing w:val="-3"/>
        </w:rPr>
        <w:t xml:space="preserve"> </w:t>
      </w:r>
      <w:r>
        <w:rPr>
          <w:rFonts w:cs="Times New Roman"/>
          <w:spacing w:val="-1"/>
        </w:rPr>
        <w:t>Act”</w:t>
      </w:r>
      <w:r>
        <w:rPr>
          <w:rFonts w:cs="Times New Roman"/>
        </w:rPr>
        <w:t xml:space="preserve"> (BSA).</w:t>
      </w:r>
      <w:r>
        <w:rPr>
          <w:rStyle w:val="FootnoteReference"/>
          <w:rFonts w:cs="Times New Roman"/>
        </w:rPr>
        <w:footnoteReference w:id="6"/>
      </w:r>
      <w:r>
        <w:rPr>
          <w:rFonts w:cs="Times New Roman"/>
        </w:rPr>
        <w:t xml:space="preserve">  </w:t>
      </w:r>
      <w:r>
        <w:t>The</w:t>
      </w:r>
      <w:r>
        <w:rPr>
          <w:spacing w:val="-2"/>
        </w:rPr>
        <w:t xml:space="preserve"> </w:t>
      </w:r>
      <w:r>
        <w:rPr>
          <w:spacing w:val="-1"/>
        </w:rPr>
        <w:t>BSA</w:t>
      </w:r>
      <w:r>
        <w:t xml:space="preserve"> authorizes the </w:t>
      </w:r>
      <w:r>
        <w:rPr>
          <w:spacing w:val="-1"/>
        </w:rPr>
        <w:t>Secretary</w:t>
      </w:r>
      <w:r>
        <w:rPr>
          <w:spacing w:val="-5"/>
        </w:rPr>
        <w:t xml:space="preserve"> </w:t>
      </w:r>
      <w:r>
        <w:rPr>
          <w:spacing w:val="1"/>
        </w:rPr>
        <w:t>of</w:t>
      </w:r>
      <w:r>
        <w:t xml:space="preserve"> the</w:t>
      </w:r>
      <w:r>
        <w:rPr>
          <w:spacing w:val="-2"/>
        </w:rPr>
        <w:t xml:space="preserve"> </w:t>
      </w:r>
      <w:r>
        <w:t>Treasury</w:t>
      </w:r>
      <w:r>
        <w:rPr>
          <w:spacing w:val="34"/>
        </w:rPr>
        <w:t xml:space="preserve"> </w:t>
      </w:r>
      <w:r>
        <w:rPr>
          <w:rFonts w:cs="Times New Roman"/>
          <w:spacing w:val="-1"/>
        </w:rPr>
        <w:t>(Secretary)</w:t>
      </w:r>
      <w:r>
        <w:rPr>
          <w:rFonts w:cs="Times New Roman"/>
        </w:rPr>
        <w:t xml:space="preserve"> to require</w:t>
      </w:r>
      <w:r>
        <w:rPr>
          <w:rFonts w:cs="Times New Roman"/>
          <w:spacing w:val="-2"/>
        </w:rPr>
        <w:t xml:space="preserve"> </w:t>
      </w:r>
      <w:r>
        <w:rPr>
          <w:rFonts w:cs="Times New Roman"/>
          <w:spacing w:val="-1"/>
        </w:rPr>
        <w:t>financial</w:t>
      </w:r>
      <w:r>
        <w:rPr>
          <w:rFonts w:cs="Times New Roman"/>
        </w:rPr>
        <w:t xml:space="preserve"> institutions to </w:t>
      </w:r>
      <w:r>
        <w:rPr>
          <w:rFonts w:cs="Times New Roman"/>
          <w:spacing w:val="-1"/>
        </w:rPr>
        <w:t>keep</w:t>
      </w:r>
      <w:r>
        <w:rPr>
          <w:rFonts w:cs="Times New Roman"/>
        </w:rPr>
        <w:t xml:space="preserve"> </w:t>
      </w:r>
      <w:r>
        <w:rPr>
          <w:rFonts w:cs="Times New Roman"/>
          <w:spacing w:val="-1"/>
        </w:rPr>
        <w:t>records</w:t>
      </w:r>
      <w:r>
        <w:rPr>
          <w:rFonts w:cs="Times New Roman"/>
          <w:spacing w:val="2"/>
        </w:rPr>
        <w:t xml:space="preserve"> </w:t>
      </w:r>
      <w:r>
        <w:rPr>
          <w:rFonts w:cs="Times New Roman"/>
          <w:spacing w:val="-1"/>
        </w:rPr>
        <w:t>and</w:t>
      </w:r>
      <w:r>
        <w:rPr>
          <w:rFonts w:cs="Times New Roman"/>
        </w:rPr>
        <w:t xml:space="preserve"> file </w:t>
      </w:r>
      <w:r>
        <w:rPr>
          <w:rFonts w:cs="Times New Roman"/>
          <w:spacing w:val="-1"/>
        </w:rPr>
        <w:t>reports</w:t>
      </w:r>
      <w:r>
        <w:rPr>
          <w:rFonts w:cs="Times New Roman"/>
          <w:spacing w:val="2"/>
        </w:rPr>
        <w:t xml:space="preserve"> </w:t>
      </w:r>
      <w:r>
        <w:rPr>
          <w:rFonts w:cs="Times New Roman"/>
        </w:rPr>
        <w:t xml:space="preserve">that </w:t>
      </w:r>
      <w:r>
        <w:rPr>
          <w:rFonts w:cs="Times New Roman"/>
          <w:spacing w:val="-1"/>
        </w:rPr>
        <w:t>“have</w:t>
      </w:r>
      <w:r>
        <w:rPr>
          <w:rFonts w:cs="Times New Roman"/>
          <w:spacing w:val="1"/>
        </w:rPr>
        <w:t xml:space="preserve"> </w:t>
      </w:r>
      <w:r>
        <w:rPr>
          <w:rFonts w:cs="Times New Roman"/>
        </w:rPr>
        <w:t>a</w:t>
      </w:r>
      <w:r>
        <w:rPr>
          <w:rFonts w:cs="Times New Roman"/>
          <w:spacing w:val="61"/>
        </w:rPr>
        <w:t xml:space="preserve"> </w:t>
      </w:r>
      <w:r>
        <w:rPr>
          <w:spacing w:val="-1"/>
        </w:rPr>
        <w:t>high</w:t>
      </w:r>
      <w:r>
        <w:t xml:space="preserve"> </w:t>
      </w:r>
      <w:r>
        <w:rPr>
          <w:spacing w:val="-1"/>
        </w:rPr>
        <w:t xml:space="preserve">degree </w:t>
      </w:r>
      <w:r>
        <w:rPr>
          <w:spacing w:val="1"/>
        </w:rPr>
        <w:t>of</w:t>
      </w:r>
      <w:r>
        <w:t xml:space="preserve"> </w:t>
      </w:r>
      <w:r>
        <w:rPr>
          <w:spacing w:val="-1"/>
        </w:rPr>
        <w:t>usefulness</w:t>
      </w:r>
      <w:r>
        <w:rPr>
          <w:spacing w:val="2"/>
        </w:rPr>
        <w:t xml:space="preserve"> </w:t>
      </w:r>
      <w:r>
        <w:t xml:space="preserve">in </w:t>
      </w:r>
      <w:r>
        <w:rPr>
          <w:spacing w:val="-1"/>
        </w:rPr>
        <w:t>criminal,</w:t>
      </w:r>
      <w:r>
        <w:t xml:space="preserve"> tax, or </w:t>
      </w:r>
      <w:r>
        <w:rPr>
          <w:spacing w:val="-1"/>
        </w:rPr>
        <w:t>regulatory</w:t>
      </w:r>
      <w:r>
        <w:rPr>
          <w:spacing w:val="-5"/>
        </w:rPr>
        <w:t xml:space="preserve"> </w:t>
      </w:r>
      <w:r>
        <w:t xml:space="preserve">investigations or </w:t>
      </w:r>
      <w:r>
        <w:rPr>
          <w:spacing w:val="-1"/>
        </w:rPr>
        <w:t>proceedings,</w:t>
      </w:r>
      <w:r>
        <w:rPr>
          <w:spacing w:val="4"/>
        </w:rPr>
        <w:t xml:space="preserve"> </w:t>
      </w:r>
      <w:r>
        <w:t>or</w:t>
      </w:r>
      <w:r>
        <w:rPr>
          <w:spacing w:val="69"/>
        </w:rPr>
        <w:t xml:space="preserve"> </w:t>
      </w:r>
      <w:r>
        <w:t>in the</w:t>
      </w:r>
      <w:r>
        <w:rPr>
          <w:spacing w:val="-1"/>
        </w:rPr>
        <w:t xml:space="preserve"> conduct</w:t>
      </w:r>
      <w:r>
        <w:t xml:space="preserve"> of </w:t>
      </w:r>
      <w:r>
        <w:rPr>
          <w:spacing w:val="-1"/>
        </w:rPr>
        <w:t xml:space="preserve">intelligence </w:t>
      </w:r>
      <w:r>
        <w:t>or</w:t>
      </w:r>
      <w:r>
        <w:rPr>
          <w:spacing w:val="1"/>
        </w:rPr>
        <w:t xml:space="preserve"> </w:t>
      </w:r>
      <w:r>
        <w:rPr>
          <w:spacing w:val="-1"/>
        </w:rPr>
        <w:t xml:space="preserve">counterintelligence </w:t>
      </w:r>
      <w:r>
        <w:t xml:space="preserve">activities, </w:t>
      </w:r>
      <w:r>
        <w:rPr>
          <w:spacing w:val="-1"/>
        </w:rPr>
        <w:t>including</w:t>
      </w:r>
      <w:r>
        <w:rPr>
          <w:spacing w:val="-3"/>
        </w:rPr>
        <w:t xml:space="preserve"> </w:t>
      </w:r>
      <w:r>
        <w:rPr>
          <w:spacing w:val="-1"/>
        </w:rPr>
        <w:t>analysis,</w:t>
      </w:r>
      <w:r>
        <w:t xml:space="preserve"> to</w:t>
      </w:r>
      <w:r>
        <w:rPr>
          <w:spacing w:val="85"/>
        </w:rPr>
        <w:t xml:space="preserve"> </w:t>
      </w:r>
      <w:r>
        <w:rPr>
          <w:rFonts w:cs="Times New Roman"/>
          <w:spacing w:val="-1"/>
        </w:rPr>
        <w:t>protect</w:t>
      </w:r>
      <w:r>
        <w:rPr>
          <w:rFonts w:cs="Times New Roman"/>
        </w:rPr>
        <w:t xml:space="preserve"> </w:t>
      </w:r>
      <w:r>
        <w:rPr>
          <w:rFonts w:cs="Times New Roman"/>
          <w:spacing w:val="-1"/>
        </w:rPr>
        <w:t>against</w:t>
      </w:r>
      <w:r>
        <w:rPr>
          <w:rFonts w:cs="Times New Roman"/>
        </w:rPr>
        <w:t xml:space="preserve"> </w:t>
      </w:r>
      <w:r>
        <w:rPr>
          <w:rFonts w:cs="Times New Roman"/>
          <w:spacing w:val="-1"/>
        </w:rPr>
        <w:t>international</w:t>
      </w:r>
      <w:r>
        <w:rPr>
          <w:rFonts w:cs="Times New Roman"/>
        </w:rPr>
        <w:t xml:space="preserve"> </w:t>
      </w:r>
      <w:r>
        <w:rPr>
          <w:rFonts w:cs="Times New Roman"/>
          <w:spacing w:val="-1"/>
        </w:rPr>
        <w:t>terrorism.”</w:t>
      </w:r>
      <w:r>
        <w:rPr>
          <w:rStyle w:val="FootnoteReference"/>
          <w:rFonts w:cs="Times New Roman"/>
          <w:spacing w:val="-1"/>
        </w:rPr>
        <w:footnoteReference w:id="7"/>
      </w:r>
    </w:p>
    <w:p w14:paraId="69A29C29" w14:textId="77777777" w:rsidR="00005A69" w:rsidRDefault="00005A69" w:rsidP="00005A69">
      <w:pPr>
        <w:pStyle w:val="BodyText"/>
        <w:spacing w:before="0" w:after="120"/>
        <w:ind w:left="446" w:right="703" w:firstLine="720"/>
      </w:pPr>
      <w:r>
        <w:t>The</w:t>
      </w:r>
      <w:r>
        <w:rPr>
          <w:spacing w:val="-2"/>
        </w:rPr>
        <w:t xml:space="preserve"> </w:t>
      </w:r>
      <w:r>
        <w:t>Secretary</w:t>
      </w:r>
      <w:r>
        <w:rPr>
          <w:spacing w:val="-5"/>
        </w:rPr>
        <w:t xml:space="preserve"> </w:t>
      </w:r>
      <w:r>
        <w:rPr>
          <w:spacing w:val="-1"/>
        </w:rPr>
        <w:t>has</w:t>
      </w:r>
      <w:r>
        <w:t xml:space="preserve"> delegated to the </w:t>
      </w:r>
      <w:r>
        <w:rPr>
          <w:spacing w:val="-1"/>
        </w:rPr>
        <w:t>Director</w:t>
      </w:r>
      <w:r>
        <w:t xml:space="preserve"> of </w:t>
      </w:r>
      <w:r>
        <w:rPr>
          <w:spacing w:val="-1"/>
        </w:rPr>
        <w:t>FinCEN</w:t>
      </w:r>
      <w:r>
        <w:t xml:space="preserve"> the</w:t>
      </w:r>
      <w:r>
        <w:rPr>
          <w:spacing w:val="-2"/>
        </w:rPr>
        <w:t xml:space="preserve"> </w:t>
      </w:r>
      <w:r>
        <w:t>authority</w:t>
      </w:r>
      <w:r>
        <w:rPr>
          <w:spacing w:val="-5"/>
        </w:rPr>
        <w:t xml:space="preserve"> </w:t>
      </w:r>
      <w:r>
        <w:t>to</w:t>
      </w:r>
      <w:r>
        <w:rPr>
          <w:spacing w:val="29"/>
        </w:rPr>
        <w:t xml:space="preserve"> </w:t>
      </w:r>
      <w:r>
        <w:rPr>
          <w:spacing w:val="-1"/>
        </w:rPr>
        <w:t>implement,</w:t>
      </w:r>
      <w:r>
        <w:t xml:space="preserve"> administer, </w:t>
      </w:r>
      <w:r>
        <w:rPr>
          <w:spacing w:val="-1"/>
        </w:rPr>
        <w:t>and</w:t>
      </w:r>
      <w:r>
        <w:t xml:space="preserve"> </w:t>
      </w:r>
      <w:r>
        <w:rPr>
          <w:spacing w:val="-1"/>
        </w:rPr>
        <w:t xml:space="preserve">enforce compliance </w:t>
      </w:r>
      <w:r>
        <w:t xml:space="preserve">with the </w:t>
      </w:r>
      <w:r>
        <w:rPr>
          <w:spacing w:val="-1"/>
        </w:rPr>
        <w:t>BSA</w:t>
      </w:r>
      <w:r>
        <w:t xml:space="preserve"> </w:t>
      </w:r>
      <w:r>
        <w:rPr>
          <w:spacing w:val="-1"/>
        </w:rPr>
        <w:t>and</w:t>
      </w:r>
      <w:r>
        <w:t xml:space="preserve"> </w:t>
      </w:r>
      <w:r>
        <w:rPr>
          <w:spacing w:val="-1"/>
        </w:rPr>
        <w:t>associated regulations.</w:t>
      </w:r>
      <w:r>
        <w:rPr>
          <w:rStyle w:val="FootnoteReference"/>
          <w:spacing w:val="-1"/>
        </w:rPr>
        <w:footnoteReference w:id="8"/>
      </w:r>
      <w:r>
        <w:rPr>
          <w:spacing w:val="-1"/>
        </w:rPr>
        <w:t xml:space="preserve">  FinCEN</w:t>
      </w:r>
      <w:r>
        <w:t xml:space="preserve"> is authorized to impose</w:t>
      </w:r>
      <w:r>
        <w:rPr>
          <w:spacing w:val="-1"/>
        </w:rPr>
        <w:t xml:space="preserve"> </w:t>
      </w:r>
      <w:r>
        <w:t>anti-money</w:t>
      </w:r>
      <w:r>
        <w:rPr>
          <w:spacing w:val="-5"/>
        </w:rPr>
        <w:t xml:space="preserve"> </w:t>
      </w:r>
      <w:r>
        <w:t>laundering</w:t>
      </w:r>
      <w:r>
        <w:rPr>
          <w:spacing w:val="-3"/>
        </w:rPr>
        <w:t xml:space="preserve"> </w:t>
      </w:r>
      <w:r>
        <w:t>(AML)</w:t>
      </w:r>
      <w:r>
        <w:rPr>
          <w:spacing w:val="-1"/>
        </w:rPr>
        <w:t xml:space="preserve"> program</w:t>
      </w:r>
      <w:r>
        <w:rPr>
          <w:spacing w:val="43"/>
        </w:rPr>
        <w:t xml:space="preserve"> </w:t>
      </w:r>
      <w:r>
        <w:rPr>
          <w:spacing w:val="-1"/>
        </w:rPr>
        <w:t>requirements</w:t>
      </w:r>
      <w:r>
        <w:t xml:space="preserve"> on financial</w:t>
      </w:r>
      <w:r>
        <w:rPr>
          <w:spacing w:val="2"/>
        </w:rPr>
        <w:t xml:space="preserve"> </w:t>
      </w:r>
      <w:r>
        <w:rPr>
          <w:spacing w:val="-1"/>
        </w:rPr>
        <w:t>institutions,</w:t>
      </w:r>
      <w:r>
        <w:rPr>
          <w:rStyle w:val="FootnoteReference"/>
          <w:spacing w:val="-1"/>
        </w:rPr>
        <w:footnoteReference w:id="9"/>
      </w:r>
      <w:r>
        <w:rPr>
          <w:spacing w:val="-1"/>
        </w:rPr>
        <w:t xml:space="preserve"> as</w:t>
      </w:r>
      <w:r>
        <w:t xml:space="preserve"> </w:t>
      </w:r>
      <w:r>
        <w:rPr>
          <w:spacing w:val="-1"/>
        </w:rPr>
        <w:t>well</w:t>
      </w:r>
      <w:r>
        <w:t xml:space="preserve"> </w:t>
      </w:r>
      <w:r>
        <w:rPr>
          <w:spacing w:val="-1"/>
        </w:rPr>
        <w:t>as</w:t>
      </w:r>
      <w:r>
        <w:t xml:space="preserve"> to </w:t>
      </w:r>
      <w:r>
        <w:rPr>
          <w:spacing w:val="-1"/>
        </w:rPr>
        <w:t>require</w:t>
      </w:r>
      <w:r>
        <w:rPr>
          <w:spacing w:val="-2"/>
        </w:rPr>
        <w:t xml:space="preserve"> </w:t>
      </w:r>
      <w:r>
        <w:rPr>
          <w:spacing w:val="-1"/>
        </w:rPr>
        <w:t>financial</w:t>
      </w:r>
      <w:r>
        <w:t xml:space="preserve"> institutions to</w:t>
      </w:r>
      <w:r>
        <w:rPr>
          <w:spacing w:val="79"/>
        </w:rPr>
        <w:t xml:space="preserve"> </w:t>
      </w:r>
      <w:r>
        <w:t xml:space="preserve">maintain </w:t>
      </w:r>
      <w:r>
        <w:rPr>
          <w:spacing w:val="-1"/>
        </w:rPr>
        <w:t>procedures</w:t>
      </w:r>
      <w:r>
        <w:t xml:space="preserve"> to ensure</w:t>
      </w:r>
      <w:r>
        <w:rPr>
          <w:spacing w:val="-2"/>
        </w:rPr>
        <w:t xml:space="preserve"> </w:t>
      </w:r>
      <w:r>
        <w:rPr>
          <w:spacing w:val="-1"/>
        </w:rPr>
        <w:t xml:space="preserve">compliance </w:t>
      </w:r>
      <w:r>
        <w:t>with the</w:t>
      </w:r>
      <w:r>
        <w:rPr>
          <w:spacing w:val="-1"/>
        </w:rPr>
        <w:t xml:space="preserve"> BSA</w:t>
      </w:r>
      <w:r>
        <w:t xml:space="preserve"> </w:t>
      </w:r>
      <w:r>
        <w:rPr>
          <w:spacing w:val="-1"/>
        </w:rPr>
        <w:t>and</w:t>
      </w:r>
      <w:r>
        <w:t xml:space="preserve"> </w:t>
      </w:r>
      <w:r>
        <w:rPr>
          <w:spacing w:val="1"/>
        </w:rPr>
        <w:t>the</w:t>
      </w:r>
      <w:r>
        <w:rPr>
          <w:spacing w:val="-1"/>
        </w:rPr>
        <w:t xml:space="preserve"> regulations</w:t>
      </w:r>
      <w:r>
        <w:t xml:space="preserve"> </w:t>
      </w:r>
      <w:r>
        <w:rPr>
          <w:spacing w:val="-1"/>
        </w:rPr>
        <w:t>promulgated</w:t>
      </w:r>
      <w:r>
        <w:rPr>
          <w:spacing w:val="79"/>
        </w:rPr>
        <w:t xml:space="preserve"> </w:t>
      </w:r>
      <w:r>
        <w:rPr>
          <w:spacing w:val="-1"/>
        </w:rPr>
        <w:t>thereunder</w:t>
      </w:r>
      <w:r>
        <w:t xml:space="preserve"> or</w:t>
      </w:r>
      <w:r>
        <w:rPr>
          <w:spacing w:val="-2"/>
        </w:rPr>
        <w:t xml:space="preserve"> </w:t>
      </w:r>
      <w:r>
        <w:t>to</w:t>
      </w:r>
      <w:r>
        <w:rPr>
          <w:spacing w:val="2"/>
        </w:rPr>
        <w:t xml:space="preserve"> </w:t>
      </w:r>
      <w:r>
        <w:rPr>
          <w:spacing w:val="-1"/>
        </w:rPr>
        <w:t>guard</w:t>
      </w:r>
      <w:r>
        <w:rPr>
          <w:spacing w:val="1"/>
        </w:rPr>
        <w:t xml:space="preserve"> </w:t>
      </w:r>
      <w:r>
        <w:t>against money</w:t>
      </w:r>
      <w:r>
        <w:rPr>
          <w:spacing w:val="-5"/>
        </w:rPr>
        <w:t xml:space="preserve"> </w:t>
      </w:r>
      <w:r>
        <w:t>laundering.</w:t>
      </w:r>
      <w:r>
        <w:rPr>
          <w:rStyle w:val="FootnoteReference"/>
        </w:rPr>
        <w:footnoteReference w:id="10"/>
      </w:r>
    </w:p>
    <w:p w14:paraId="1E4DB8D3" w14:textId="77777777" w:rsidR="00005A69" w:rsidRDefault="00005A69">
      <w:pPr>
        <w:rPr>
          <w:rFonts w:eastAsia="Times New Roman"/>
          <w:szCs w:val="24"/>
        </w:rPr>
      </w:pPr>
      <w:r>
        <w:br w:type="page"/>
      </w:r>
    </w:p>
    <w:p w14:paraId="26B827A8" w14:textId="77777777" w:rsidR="00005A69" w:rsidRDefault="00005A69" w:rsidP="00005A69"/>
    <w:p w14:paraId="01D629EF" w14:textId="77777777" w:rsidR="00005A69" w:rsidRDefault="00005A69" w:rsidP="00005A69">
      <w:pPr>
        <w:pStyle w:val="Style2"/>
      </w:pPr>
      <w:bookmarkStart w:id="8" w:name="_Toc50452411"/>
      <w:r>
        <w:t>THE IMPORTANCE OF CUSTOMER DUE DILIGENCE</w:t>
      </w:r>
      <w:bookmarkEnd w:id="8"/>
    </w:p>
    <w:p w14:paraId="10135765" w14:textId="77777777" w:rsidR="00005A69" w:rsidRDefault="00005A69" w:rsidP="00005A69"/>
    <w:p w14:paraId="510C7F8E" w14:textId="77777777" w:rsidR="00005A69" w:rsidRPr="0037674E" w:rsidRDefault="00005A69" w:rsidP="00005A69">
      <w:pPr>
        <w:spacing w:after="120"/>
        <w:rPr>
          <w:rFonts w:eastAsia="Calibri" w:cs="Times New Roman"/>
        </w:rPr>
      </w:pPr>
      <w:r>
        <w:rPr>
          <w:rFonts w:cs="Times New Roman"/>
          <w:b/>
          <w:spacing w:val="-1"/>
        </w:rPr>
        <w:t xml:space="preserve">B. </w:t>
      </w:r>
      <w:r w:rsidRPr="0037674E">
        <w:rPr>
          <w:rFonts w:cs="Times New Roman"/>
          <w:b/>
          <w:spacing w:val="-1"/>
        </w:rPr>
        <w:t>The Importance of</w:t>
      </w:r>
      <w:r w:rsidRPr="0037674E">
        <w:rPr>
          <w:rFonts w:cs="Times New Roman"/>
          <w:b/>
        </w:rPr>
        <w:t xml:space="preserve"> </w:t>
      </w:r>
      <w:r w:rsidRPr="0037674E">
        <w:rPr>
          <w:rFonts w:cs="Times New Roman"/>
          <w:b/>
          <w:spacing w:val="-2"/>
        </w:rPr>
        <w:t>Customer</w:t>
      </w:r>
      <w:r w:rsidRPr="0037674E">
        <w:rPr>
          <w:rFonts w:cs="Times New Roman"/>
          <w:b/>
        </w:rPr>
        <w:t xml:space="preserve"> </w:t>
      </w:r>
      <w:r w:rsidRPr="0037674E">
        <w:rPr>
          <w:rFonts w:cs="Times New Roman"/>
          <w:b/>
          <w:spacing w:val="-1"/>
        </w:rPr>
        <w:t>Due Diligence</w:t>
      </w:r>
    </w:p>
    <w:p w14:paraId="67864E77" w14:textId="77777777" w:rsidR="00005A69" w:rsidRPr="0027306B" w:rsidRDefault="00005A69" w:rsidP="00005A69">
      <w:pPr>
        <w:pStyle w:val="BodyText"/>
        <w:spacing w:before="0" w:after="120"/>
        <w:ind w:left="90" w:right="123" w:firstLine="720"/>
        <w:rPr>
          <w:spacing w:val="72"/>
        </w:rPr>
      </w:pPr>
      <w:r>
        <w:rPr>
          <w:spacing w:val="-1"/>
        </w:rPr>
        <w:t>FinCEN, after</w:t>
      </w:r>
      <w:r>
        <w:t xml:space="preserve"> </w:t>
      </w:r>
      <w:r>
        <w:rPr>
          <w:spacing w:val="-1"/>
        </w:rPr>
        <w:t>consultation</w:t>
      </w:r>
      <w:r>
        <w:t xml:space="preserve"> with the </w:t>
      </w:r>
      <w:r>
        <w:rPr>
          <w:spacing w:val="-1"/>
        </w:rPr>
        <w:t>staffs</w:t>
      </w:r>
      <w:r>
        <w:t xml:space="preserve"> of</w:t>
      </w:r>
      <w:r>
        <w:rPr>
          <w:spacing w:val="-2"/>
        </w:rPr>
        <w:t xml:space="preserve"> </w:t>
      </w:r>
      <w:r>
        <w:t>the</w:t>
      </w:r>
      <w:r>
        <w:rPr>
          <w:spacing w:val="2"/>
        </w:rPr>
        <w:t xml:space="preserve"> </w:t>
      </w:r>
      <w:r>
        <w:rPr>
          <w:spacing w:val="-1"/>
        </w:rPr>
        <w:t>Federal</w:t>
      </w:r>
      <w:r>
        <w:t xml:space="preserve"> </w:t>
      </w:r>
      <w:r>
        <w:rPr>
          <w:spacing w:val="-1"/>
        </w:rPr>
        <w:t>functional</w:t>
      </w:r>
      <w:r>
        <w:t xml:space="preserve"> </w:t>
      </w:r>
      <w:r>
        <w:rPr>
          <w:spacing w:val="-1"/>
        </w:rPr>
        <w:t>regulators</w:t>
      </w:r>
      <w:r>
        <w:t xml:space="preserve"> </w:t>
      </w:r>
      <w:r>
        <w:rPr>
          <w:spacing w:val="-1"/>
        </w:rPr>
        <w:t>and</w:t>
      </w:r>
      <w:r>
        <w:rPr>
          <w:spacing w:val="93"/>
        </w:rPr>
        <w:t xml:space="preserve"> </w:t>
      </w:r>
      <w:r>
        <w:t xml:space="preserve">the </w:t>
      </w:r>
      <w:r>
        <w:rPr>
          <w:spacing w:val="-1"/>
        </w:rPr>
        <w:t>Department</w:t>
      </w:r>
      <w:r>
        <w:t xml:space="preserve"> </w:t>
      </w:r>
      <w:r>
        <w:rPr>
          <w:spacing w:val="1"/>
        </w:rPr>
        <w:t>of</w:t>
      </w:r>
      <w:r>
        <w:t xml:space="preserve"> </w:t>
      </w:r>
      <w:r>
        <w:rPr>
          <w:spacing w:val="-1"/>
        </w:rPr>
        <w:t>Justice,</w:t>
      </w:r>
      <w:r>
        <w:t xml:space="preserve"> </w:t>
      </w:r>
      <w:r>
        <w:rPr>
          <w:spacing w:val="-1"/>
        </w:rPr>
        <w:t>has</w:t>
      </w:r>
      <w:r>
        <w:t xml:space="preserve"> </w:t>
      </w:r>
      <w:r>
        <w:rPr>
          <w:spacing w:val="-1"/>
        </w:rPr>
        <w:t>determined</w:t>
      </w:r>
      <w:r>
        <w:t xml:space="preserve"> that more</w:t>
      </w:r>
      <w:r>
        <w:rPr>
          <w:spacing w:val="-1"/>
        </w:rPr>
        <w:t xml:space="preserve"> </w:t>
      </w:r>
      <w:r>
        <w:t xml:space="preserve">explicit </w:t>
      </w:r>
      <w:r>
        <w:rPr>
          <w:spacing w:val="-1"/>
        </w:rPr>
        <w:t>rules</w:t>
      </w:r>
      <w:r>
        <w:t xml:space="preserve"> </w:t>
      </w:r>
      <w:r>
        <w:rPr>
          <w:spacing w:val="-1"/>
        </w:rPr>
        <w:t>for covered</w:t>
      </w:r>
      <w:r>
        <w:t xml:space="preserve"> </w:t>
      </w:r>
      <w:r>
        <w:rPr>
          <w:spacing w:val="-1"/>
        </w:rPr>
        <w:t>financial</w:t>
      </w:r>
      <w:r>
        <w:rPr>
          <w:spacing w:val="83"/>
        </w:rPr>
        <w:t xml:space="preserve"> </w:t>
      </w:r>
      <w:r>
        <w:t xml:space="preserve">institutions </w:t>
      </w:r>
      <w:r>
        <w:rPr>
          <w:spacing w:val="-1"/>
        </w:rPr>
        <w:t>with</w:t>
      </w:r>
      <w:r>
        <w:t xml:space="preserve"> </w:t>
      </w:r>
      <w:r>
        <w:rPr>
          <w:spacing w:val="-1"/>
        </w:rPr>
        <w:t>respect</w:t>
      </w:r>
      <w:r>
        <w:t xml:space="preserve"> to </w:t>
      </w:r>
      <w:r>
        <w:rPr>
          <w:spacing w:val="-1"/>
        </w:rPr>
        <w:t>customer</w:t>
      </w:r>
      <w:r>
        <w:t xml:space="preserve"> due</w:t>
      </w:r>
      <w:r>
        <w:rPr>
          <w:spacing w:val="-2"/>
        </w:rPr>
        <w:t xml:space="preserve"> </w:t>
      </w:r>
      <w:r>
        <w:t>diligence</w:t>
      </w:r>
      <w:r>
        <w:rPr>
          <w:spacing w:val="1"/>
        </w:rPr>
        <w:t xml:space="preserve"> </w:t>
      </w:r>
      <w:r>
        <w:rPr>
          <w:spacing w:val="-1"/>
        </w:rPr>
        <w:t>(CDD)</w:t>
      </w:r>
      <w:r>
        <w:t xml:space="preserve"> </w:t>
      </w:r>
      <w:r>
        <w:rPr>
          <w:spacing w:val="-1"/>
        </w:rPr>
        <w:t xml:space="preserve">are </w:t>
      </w:r>
      <w:r>
        <w:t>necessary</w:t>
      </w:r>
      <w:r>
        <w:rPr>
          <w:spacing w:val="-5"/>
        </w:rPr>
        <w:t xml:space="preserve"> </w:t>
      </w:r>
      <w:r>
        <w:t>to clarify</w:t>
      </w:r>
      <w:r>
        <w:rPr>
          <w:spacing w:val="-5"/>
        </w:rPr>
        <w:t xml:space="preserve"> </w:t>
      </w:r>
      <w:r>
        <w:rPr>
          <w:spacing w:val="-1"/>
        </w:rPr>
        <w:t>and</w:t>
      </w:r>
      <w:r>
        <w:rPr>
          <w:spacing w:val="45"/>
        </w:rPr>
        <w:t xml:space="preserve"> </w:t>
      </w:r>
      <w:r>
        <w:rPr>
          <w:spacing w:val="-1"/>
        </w:rPr>
        <w:t>strengthen</w:t>
      </w:r>
      <w:r>
        <w:t xml:space="preserve"> CDD </w:t>
      </w:r>
      <w:r>
        <w:rPr>
          <w:spacing w:val="-1"/>
        </w:rPr>
        <w:t>within</w:t>
      </w:r>
      <w:r>
        <w:t xml:space="preserve"> the</w:t>
      </w:r>
      <w:r>
        <w:rPr>
          <w:spacing w:val="-1"/>
        </w:rPr>
        <w:t xml:space="preserve"> BSA</w:t>
      </w:r>
      <w:r>
        <w:t xml:space="preserve"> </w:t>
      </w:r>
      <w:r>
        <w:rPr>
          <w:spacing w:val="-1"/>
        </w:rPr>
        <w:t>regime,</w:t>
      </w:r>
      <w:r>
        <w:t xml:space="preserve"> </w:t>
      </w:r>
      <w:r>
        <w:rPr>
          <w:spacing w:val="-1"/>
        </w:rPr>
        <w:t>which</w:t>
      </w:r>
      <w:r>
        <w:t xml:space="preserve"> in</w:t>
      </w:r>
      <w:r>
        <w:rPr>
          <w:spacing w:val="2"/>
        </w:rPr>
        <w:t xml:space="preserve"> </w:t>
      </w:r>
      <w:r>
        <w:t xml:space="preserve">turn </w:t>
      </w:r>
      <w:r>
        <w:rPr>
          <w:spacing w:val="-1"/>
        </w:rPr>
        <w:t>will</w:t>
      </w:r>
      <w:r>
        <w:t xml:space="preserve"> </w:t>
      </w:r>
      <w:r>
        <w:rPr>
          <w:spacing w:val="-1"/>
        </w:rPr>
        <w:t>enhance</w:t>
      </w:r>
      <w:r>
        <w:rPr>
          <w:spacing w:val="1"/>
        </w:rPr>
        <w:t xml:space="preserve"> </w:t>
      </w:r>
      <w:r>
        <w:rPr>
          <w:spacing w:val="-1"/>
        </w:rPr>
        <w:t>financial</w:t>
      </w:r>
      <w:r>
        <w:rPr>
          <w:spacing w:val="71"/>
        </w:rPr>
        <w:t xml:space="preserve"> </w:t>
      </w:r>
      <w:r>
        <w:t>transparency</w:t>
      </w:r>
      <w:r>
        <w:rPr>
          <w:spacing w:val="-5"/>
        </w:rPr>
        <w:t xml:space="preserve"> </w:t>
      </w:r>
      <w:r>
        <w:rPr>
          <w:spacing w:val="-1"/>
        </w:rPr>
        <w:t>and</w:t>
      </w:r>
      <w:r>
        <w:t xml:space="preserve"> help to </w:t>
      </w:r>
      <w:r>
        <w:rPr>
          <w:spacing w:val="-1"/>
        </w:rPr>
        <w:t>safeguard</w:t>
      </w:r>
      <w:r>
        <w:t xml:space="preserve"> the</w:t>
      </w:r>
      <w:r>
        <w:rPr>
          <w:spacing w:val="-2"/>
        </w:rPr>
        <w:t xml:space="preserve"> </w:t>
      </w:r>
      <w:r>
        <w:rPr>
          <w:spacing w:val="-1"/>
        </w:rPr>
        <w:t>financial</w:t>
      </w:r>
      <w:r>
        <w:t xml:space="preserve"> </w:t>
      </w:r>
      <w:r>
        <w:rPr>
          <w:spacing w:val="-1"/>
        </w:rPr>
        <w:t>system</w:t>
      </w:r>
      <w:r>
        <w:rPr>
          <w:spacing w:val="3"/>
        </w:rPr>
        <w:t xml:space="preserve"> </w:t>
      </w:r>
      <w:r>
        <w:t xml:space="preserve">against </w:t>
      </w:r>
      <w:r>
        <w:rPr>
          <w:spacing w:val="-1"/>
        </w:rPr>
        <w:t>illicit</w:t>
      </w:r>
      <w:r>
        <w:t xml:space="preserve"> use.</w:t>
      </w:r>
      <w:r>
        <w:rPr>
          <w:spacing w:val="59"/>
        </w:rPr>
        <w:t xml:space="preserve"> </w:t>
      </w:r>
      <w:r>
        <w:rPr>
          <w:spacing w:val="-1"/>
        </w:rPr>
        <w:t>Requiring</w:t>
      </w:r>
      <w:r>
        <w:rPr>
          <w:spacing w:val="72"/>
        </w:rPr>
        <w:t xml:space="preserve"> </w:t>
      </w:r>
      <w:r>
        <w:rPr>
          <w:spacing w:val="-1"/>
        </w:rPr>
        <w:t>financial</w:t>
      </w:r>
      <w:r>
        <w:t xml:space="preserve"> institutions to </w:t>
      </w:r>
      <w:r>
        <w:rPr>
          <w:spacing w:val="-1"/>
        </w:rPr>
        <w:t>perform</w:t>
      </w:r>
      <w:r>
        <w:t xml:space="preserve"> </w:t>
      </w:r>
      <w:r>
        <w:rPr>
          <w:spacing w:val="-1"/>
        </w:rPr>
        <w:t xml:space="preserve">effective </w:t>
      </w:r>
      <w:r>
        <w:t>CDD</w:t>
      </w:r>
      <w:r>
        <w:rPr>
          <w:spacing w:val="-1"/>
        </w:rPr>
        <w:t xml:space="preserve"> </w:t>
      </w:r>
      <w:r>
        <w:t>so</w:t>
      </w:r>
      <w:r>
        <w:rPr>
          <w:spacing w:val="2"/>
        </w:rPr>
        <w:t xml:space="preserve"> </w:t>
      </w:r>
      <w:r>
        <w:t>that they</w:t>
      </w:r>
      <w:r>
        <w:rPr>
          <w:spacing w:val="-2"/>
        </w:rPr>
        <w:t xml:space="preserve"> </w:t>
      </w:r>
      <w:r>
        <w:t>understand who</w:t>
      </w:r>
      <w:r>
        <w:rPr>
          <w:spacing w:val="2"/>
        </w:rPr>
        <w:t xml:space="preserve"> </w:t>
      </w:r>
      <w:r>
        <w:t>their</w:t>
      </w:r>
      <w:r>
        <w:rPr>
          <w:spacing w:val="31"/>
        </w:rPr>
        <w:t xml:space="preserve"> </w:t>
      </w:r>
      <w:r>
        <w:rPr>
          <w:spacing w:val="-1"/>
        </w:rPr>
        <w:t>customers</w:t>
      </w:r>
      <w:r>
        <w:t xml:space="preserve"> </w:t>
      </w:r>
      <w:r>
        <w:rPr>
          <w:spacing w:val="-1"/>
        </w:rPr>
        <w:t>are and</w:t>
      </w:r>
      <w:r>
        <w:t xml:space="preserve"> what</w:t>
      </w:r>
      <w:r>
        <w:rPr>
          <w:spacing w:val="1"/>
        </w:rPr>
        <w:t xml:space="preserve"> </w:t>
      </w:r>
      <w:r>
        <w:rPr>
          <w:spacing w:val="-1"/>
        </w:rPr>
        <w:t xml:space="preserve">type </w:t>
      </w:r>
      <w:r>
        <w:rPr>
          <w:spacing w:val="1"/>
        </w:rPr>
        <w:t>of</w:t>
      </w:r>
      <w:r>
        <w:rPr>
          <w:spacing w:val="-1"/>
        </w:rPr>
        <w:t xml:space="preserve"> transactions</w:t>
      </w:r>
      <w:r>
        <w:t xml:space="preserve"> they</w:t>
      </w:r>
      <w:r>
        <w:rPr>
          <w:spacing w:val="-5"/>
        </w:rPr>
        <w:t xml:space="preserve"> </w:t>
      </w:r>
      <w:r>
        <w:t>conduct</w:t>
      </w:r>
      <w:r>
        <w:rPr>
          <w:spacing w:val="2"/>
        </w:rPr>
        <w:t xml:space="preserve"> </w:t>
      </w:r>
      <w:r>
        <w:t xml:space="preserve">is a </w:t>
      </w:r>
      <w:r>
        <w:rPr>
          <w:spacing w:val="-1"/>
        </w:rPr>
        <w:t>critical</w:t>
      </w:r>
      <w:r>
        <w:t xml:space="preserve"> </w:t>
      </w:r>
      <w:r>
        <w:rPr>
          <w:spacing w:val="-1"/>
        </w:rPr>
        <w:t>aspect</w:t>
      </w:r>
      <w:r>
        <w:rPr>
          <w:spacing w:val="2"/>
        </w:rPr>
        <w:t xml:space="preserve"> </w:t>
      </w:r>
      <w:r>
        <w:t xml:space="preserve">of </w:t>
      </w:r>
      <w:r>
        <w:rPr>
          <w:spacing w:val="-1"/>
        </w:rPr>
        <w:t>combating</w:t>
      </w:r>
      <w:r>
        <w:rPr>
          <w:spacing w:val="83"/>
        </w:rPr>
        <w:t xml:space="preserve"> </w:t>
      </w:r>
      <w:r>
        <w:rPr>
          <w:spacing w:val="-1"/>
        </w:rPr>
        <w:t>all</w:t>
      </w:r>
      <w:r>
        <w:t xml:space="preserve"> </w:t>
      </w:r>
      <w:r>
        <w:rPr>
          <w:spacing w:val="-1"/>
        </w:rPr>
        <w:t>forms</w:t>
      </w:r>
      <w:r>
        <w:t xml:space="preserve"> of </w:t>
      </w:r>
      <w:r>
        <w:rPr>
          <w:spacing w:val="-1"/>
        </w:rPr>
        <w:t>illicit</w:t>
      </w:r>
      <w:r>
        <w:t xml:space="preserve"> </w:t>
      </w:r>
      <w:r>
        <w:rPr>
          <w:spacing w:val="-1"/>
        </w:rPr>
        <w:t>financial</w:t>
      </w:r>
      <w:r>
        <w:t xml:space="preserve"> </w:t>
      </w:r>
      <w:r>
        <w:rPr>
          <w:spacing w:val="-1"/>
        </w:rPr>
        <w:t>activity,</w:t>
      </w:r>
      <w:r>
        <w:t xml:space="preserve"> from</w:t>
      </w:r>
      <w:r>
        <w:rPr>
          <w:spacing w:val="2"/>
        </w:rPr>
        <w:t xml:space="preserve"> </w:t>
      </w:r>
      <w:r>
        <w:rPr>
          <w:spacing w:val="-1"/>
        </w:rPr>
        <w:t>terrorist</w:t>
      </w:r>
      <w:r>
        <w:t xml:space="preserve"> financing</w:t>
      </w:r>
      <w:r>
        <w:rPr>
          <w:spacing w:val="-3"/>
        </w:rPr>
        <w:t xml:space="preserve"> </w:t>
      </w:r>
      <w:r>
        <w:rPr>
          <w:spacing w:val="-1"/>
        </w:rPr>
        <w:t>and</w:t>
      </w:r>
      <w:r>
        <w:t xml:space="preserve"> sanctions evasion to</w:t>
      </w:r>
      <w:r>
        <w:rPr>
          <w:spacing w:val="67"/>
        </w:rPr>
        <w:t xml:space="preserve"> </w:t>
      </w:r>
      <w:r>
        <w:t>more</w:t>
      </w:r>
      <w:r>
        <w:rPr>
          <w:spacing w:val="-2"/>
        </w:rPr>
        <w:t xml:space="preserve"> </w:t>
      </w:r>
      <w:r>
        <w:rPr>
          <w:spacing w:val="-1"/>
        </w:rPr>
        <w:t>traditional</w:t>
      </w:r>
      <w:r>
        <w:t xml:space="preserve"> </w:t>
      </w:r>
      <w:r>
        <w:rPr>
          <w:spacing w:val="-1"/>
        </w:rPr>
        <w:t>financial</w:t>
      </w:r>
      <w:r>
        <w:t xml:space="preserve"> </w:t>
      </w:r>
      <w:r>
        <w:rPr>
          <w:spacing w:val="-1"/>
        </w:rPr>
        <w:t>crimes,</w:t>
      </w:r>
      <w:r>
        <w:t xml:space="preserve"> including</w:t>
      </w:r>
      <w:r>
        <w:rPr>
          <w:spacing w:val="-3"/>
        </w:rPr>
        <w:t xml:space="preserve"> </w:t>
      </w:r>
      <w:r>
        <w:rPr>
          <w:spacing w:val="1"/>
        </w:rPr>
        <w:t>money</w:t>
      </w:r>
      <w:r>
        <w:rPr>
          <w:spacing w:val="-3"/>
        </w:rPr>
        <w:t xml:space="preserve"> </w:t>
      </w:r>
      <w:r>
        <w:rPr>
          <w:spacing w:val="-1"/>
        </w:rPr>
        <w:t>laundering,</w:t>
      </w:r>
      <w:r>
        <w:t xml:space="preserve"> </w:t>
      </w:r>
      <w:r>
        <w:rPr>
          <w:spacing w:val="-1"/>
        </w:rPr>
        <w:t>fraud,</w:t>
      </w:r>
      <w:r>
        <w:t xml:space="preserve"> </w:t>
      </w:r>
      <w:r>
        <w:rPr>
          <w:spacing w:val="-1"/>
        </w:rPr>
        <w:t>and</w:t>
      </w:r>
      <w:r>
        <w:t xml:space="preserve"> tax</w:t>
      </w:r>
      <w:r>
        <w:rPr>
          <w:spacing w:val="2"/>
        </w:rPr>
        <w:t xml:space="preserve"> </w:t>
      </w:r>
      <w:r>
        <w:rPr>
          <w:spacing w:val="-1"/>
        </w:rPr>
        <w:t>evasion.  For</w:t>
      </w:r>
      <w:r>
        <w:rPr>
          <w:spacing w:val="1"/>
        </w:rPr>
        <w:t xml:space="preserve"> </w:t>
      </w:r>
      <w:r>
        <w:rPr>
          <w:spacing w:val="-1"/>
        </w:rPr>
        <w:t>FinCEN,</w:t>
      </w:r>
      <w:r>
        <w:t xml:space="preserve"> the</w:t>
      </w:r>
      <w:r>
        <w:rPr>
          <w:spacing w:val="-2"/>
        </w:rPr>
        <w:t xml:space="preserve"> </w:t>
      </w:r>
      <w:r>
        <w:rPr>
          <w:spacing w:val="1"/>
        </w:rPr>
        <w:t>key</w:t>
      </w:r>
      <w:r>
        <w:rPr>
          <w:spacing w:val="-5"/>
        </w:rPr>
        <w:t xml:space="preserve"> </w:t>
      </w:r>
      <w:r>
        <w:t>elements of CDD</w:t>
      </w:r>
      <w:r>
        <w:rPr>
          <w:spacing w:val="-1"/>
        </w:rPr>
        <w:t xml:space="preserve"> include:</w:t>
      </w:r>
      <w:r>
        <w:t xml:space="preserve"> (i) </w:t>
      </w:r>
      <w:r>
        <w:rPr>
          <w:spacing w:val="-1"/>
        </w:rPr>
        <w:t>identifying and</w:t>
      </w:r>
      <w:r>
        <w:t xml:space="preserve"> </w:t>
      </w:r>
      <w:r>
        <w:rPr>
          <w:spacing w:val="-1"/>
        </w:rPr>
        <w:t>verifying</w:t>
      </w:r>
      <w:r>
        <w:rPr>
          <w:spacing w:val="-3"/>
        </w:rPr>
        <w:t xml:space="preserve"> </w:t>
      </w:r>
      <w:r>
        <w:t>the identity</w:t>
      </w:r>
      <w:r>
        <w:rPr>
          <w:spacing w:val="72"/>
        </w:rPr>
        <w:t xml:space="preserve"> </w:t>
      </w:r>
      <w:r>
        <w:t>of</w:t>
      </w:r>
      <w:r>
        <w:rPr>
          <w:spacing w:val="-1"/>
        </w:rPr>
        <w:t xml:space="preserve"> customers;</w:t>
      </w:r>
      <w:r>
        <w:t xml:space="preserve"> (ii) </w:t>
      </w:r>
      <w:r>
        <w:rPr>
          <w:spacing w:val="-1"/>
        </w:rPr>
        <w:t>identifying</w:t>
      </w:r>
      <w:r>
        <w:rPr>
          <w:spacing w:val="-3"/>
        </w:rPr>
        <w:t xml:space="preserve"> </w:t>
      </w:r>
      <w:r>
        <w:rPr>
          <w:spacing w:val="-1"/>
        </w:rPr>
        <w:t>and</w:t>
      </w:r>
      <w:r>
        <w:rPr>
          <w:spacing w:val="1"/>
        </w:rPr>
        <w:t xml:space="preserve"> </w:t>
      </w:r>
      <w:r>
        <w:t>verifying</w:t>
      </w:r>
      <w:r>
        <w:rPr>
          <w:spacing w:val="-3"/>
        </w:rPr>
        <w:t xml:space="preserve"> </w:t>
      </w:r>
      <w:r>
        <w:t>the identity</w:t>
      </w:r>
      <w:r>
        <w:rPr>
          <w:spacing w:val="-5"/>
        </w:rPr>
        <w:t xml:space="preserve"> </w:t>
      </w:r>
      <w:r>
        <w:t xml:space="preserve">of </w:t>
      </w:r>
      <w:r>
        <w:rPr>
          <w:spacing w:val="-1"/>
        </w:rPr>
        <w:t>beneficial</w:t>
      </w:r>
      <w:r>
        <w:t xml:space="preserve"> owners of</w:t>
      </w:r>
      <w:r>
        <w:rPr>
          <w:spacing w:val="-2"/>
        </w:rPr>
        <w:t xml:space="preserve"> </w:t>
      </w:r>
      <w:r>
        <w:rPr>
          <w:spacing w:val="-1"/>
        </w:rPr>
        <w:t>legal</w:t>
      </w:r>
      <w:r>
        <w:rPr>
          <w:spacing w:val="70"/>
        </w:rPr>
        <w:t xml:space="preserve"> </w:t>
      </w:r>
      <w:r>
        <w:t>entity</w:t>
      </w:r>
      <w:r>
        <w:rPr>
          <w:spacing w:val="-5"/>
        </w:rPr>
        <w:t xml:space="preserve"> </w:t>
      </w:r>
      <w:r>
        <w:rPr>
          <w:spacing w:val="-1"/>
        </w:rPr>
        <w:t>customers</w:t>
      </w:r>
      <w:r>
        <w:rPr>
          <w:spacing w:val="1"/>
        </w:rPr>
        <w:t xml:space="preserve"> </w:t>
      </w:r>
      <w:r>
        <w:t>(</w:t>
      </w:r>
      <w:r>
        <w:rPr>
          <w:i/>
        </w:rPr>
        <w:t>i.e.</w:t>
      </w:r>
      <w:r>
        <w:t>, the</w:t>
      </w:r>
      <w:r>
        <w:rPr>
          <w:spacing w:val="1"/>
        </w:rPr>
        <w:t xml:space="preserve"> </w:t>
      </w:r>
      <w:r>
        <w:rPr>
          <w:spacing w:val="-1"/>
        </w:rPr>
        <w:t>natural</w:t>
      </w:r>
      <w:r>
        <w:t xml:space="preserve"> </w:t>
      </w:r>
      <w:r>
        <w:rPr>
          <w:spacing w:val="-1"/>
        </w:rPr>
        <w:t>persons</w:t>
      </w:r>
      <w:r>
        <w:t xml:space="preserve"> who </w:t>
      </w:r>
      <w:r>
        <w:rPr>
          <w:spacing w:val="1"/>
        </w:rPr>
        <w:t>own</w:t>
      </w:r>
      <w:r>
        <w:t xml:space="preserve"> or </w:t>
      </w:r>
      <w:r>
        <w:rPr>
          <w:spacing w:val="-1"/>
        </w:rPr>
        <w:t>control</w:t>
      </w:r>
      <w:r>
        <w:t xml:space="preserve"> </w:t>
      </w:r>
      <w:r>
        <w:rPr>
          <w:spacing w:val="-1"/>
        </w:rPr>
        <w:t>legal</w:t>
      </w:r>
      <w:r>
        <w:t xml:space="preserve"> entities); </w:t>
      </w:r>
      <w:r>
        <w:rPr>
          <w:spacing w:val="-1"/>
        </w:rPr>
        <w:t>(iii)</w:t>
      </w:r>
      <w:r>
        <w:rPr>
          <w:spacing w:val="59"/>
        </w:rPr>
        <w:t xml:space="preserve"> </w:t>
      </w:r>
      <w:r>
        <w:t>understanding</w:t>
      </w:r>
      <w:r>
        <w:rPr>
          <w:spacing w:val="-3"/>
        </w:rPr>
        <w:t xml:space="preserve"> </w:t>
      </w:r>
      <w:r>
        <w:t xml:space="preserve">the </w:t>
      </w:r>
      <w:r>
        <w:rPr>
          <w:spacing w:val="-1"/>
        </w:rPr>
        <w:t>nature</w:t>
      </w:r>
      <w:r>
        <w:rPr>
          <w:spacing w:val="1"/>
        </w:rPr>
        <w:t xml:space="preserve"> </w:t>
      </w:r>
      <w:r>
        <w:rPr>
          <w:spacing w:val="-1"/>
        </w:rPr>
        <w:t>and</w:t>
      </w:r>
      <w:r>
        <w:t xml:space="preserve"> </w:t>
      </w:r>
      <w:r>
        <w:rPr>
          <w:spacing w:val="-1"/>
        </w:rPr>
        <w:t xml:space="preserve">purpose </w:t>
      </w:r>
      <w:r>
        <w:t>of</w:t>
      </w:r>
      <w:r>
        <w:rPr>
          <w:spacing w:val="1"/>
        </w:rPr>
        <w:t xml:space="preserve"> </w:t>
      </w:r>
      <w:r>
        <w:rPr>
          <w:spacing w:val="-1"/>
        </w:rPr>
        <w:t>customer</w:t>
      </w:r>
      <w:r>
        <w:rPr>
          <w:spacing w:val="1"/>
        </w:rPr>
        <w:t xml:space="preserve"> </w:t>
      </w:r>
      <w:r>
        <w:rPr>
          <w:spacing w:val="-1"/>
        </w:rPr>
        <w:t>relationships;</w:t>
      </w:r>
      <w:r>
        <w:t xml:space="preserve"> </w:t>
      </w:r>
      <w:r>
        <w:rPr>
          <w:spacing w:val="-1"/>
        </w:rPr>
        <w:t>and</w:t>
      </w:r>
      <w:r>
        <w:t xml:space="preserve"> (iv)</w:t>
      </w:r>
      <w:r>
        <w:rPr>
          <w:spacing w:val="-1"/>
        </w:rPr>
        <w:t xml:space="preserve"> </w:t>
      </w:r>
      <w:r>
        <w:t>conducting</w:t>
      </w:r>
      <w:r>
        <w:rPr>
          <w:spacing w:val="67"/>
        </w:rPr>
        <w:t xml:space="preserve"> </w:t>
      </w:r>
      <w:r>
        <w:rPr>
          <w:spacing w:val="-1"/>
        </w:rPr>
        <w:t>ongoing</w:t>
      </w:r>
      <w:r>
        <w:rPr>
          <w:spacing w:val="-3"/>
        </w:rPr>
        <w:t xml:space="preserve"> </w:t>
      </w:r>
      <w:r>
        <w:rPr>
          <w:spacing w:val="-1"/>
        </w:rPr>
        <w:t>monitoring.</w:t>
      </w:r>
      <w:r>
        <w:t xml:space="preserve">  </w:t>
      </w:r>
      <w:r>
        <w:rPr>
          <w:spacing w:val="-1"/>
        </w:rPr>
        <w:t>Collectively,</w:t>
      </w:r>
      <w:r>
        <w:t xml:space="preserve"> these</w:t>
      </w:r>
      <w:r>
        <w:rPr>
          <w:spacing w:val="-1"/>
        </w:rPr>
        <w:t xml:space="preserve"> </w:t>
      </w:r>
      <w:r>
        <w:t>elements comprise</w:t>
      </w:r>
      <w:r>
        <w:rPr>
          <w:spacing w:val="-1"/>
        </w:rPr>
        <w:t xml:space="preserve"> </w:t>
      </w:r>
      <w:r>
        <w:t xml:space="preserve">the minimum </w:t>
      </w:r>
      <w:r>
        <w:rPr>
          <w:spacing w:val="-1"/>
        </w:rPr>
        <w:t>standard</w:t>
      </w:r>
      <w:r>
        <w:t xml:space="preserve"> of</w:t>
      </w:r>
      <w:r>
        <w:rPr>
          <w:spacing w:val="63"/>
        </w:rPr>
        <w:t xml:space="preserve"> </w:t>
      </w:r>
      <w:r>
        <w:rPr>
          <w:spacing w:val="-1"/>
        </w:rPr>
        <w:t>CDD,</w:t>
      </w:r>
      <w:r>
        <w:t xml:space="preserve"> </w:t>
      </w:r>
      <w:r>
        <w:rPr>
          <w:spacing w:val="-1"/>
        </w:rPr>
        <w:t>which</w:t>
      </w:r>
      <w:r>
        <w:t xml:space="preserve"> </w:t>
      </w:r>
      <w:r>
        <w:rPr>
          <w:spacing w:val="-1"/>
        </w:rPr>
        <w:t>FinCEN</w:t>
      </w:r>
      <w:r>
        <w:t xml:space="preserve"> </w:t>
      </w:r>
      <w:r>
        <w:rPr>
          <w:spacing w:val="-1"/>
        </w:rPr>
        <w:t>believes</w:t>
      </w:r>
      <w:r>
        <w:t xml:space="preserve"> is </w:t>
      </w:r>
      <w:r>
        <w:rPr>
          <w:spacing w:val="-1"/>
        </w:rPr>
        <w:t>fundamental</w:t>
      </w:r>
      <w:r>
        <w:t xml:space="preserve"> to an </w:t>
      </w:r>
      <w:r>
        <w:rPr>
          <w:spacing w:val="-1"/>
        </w:rPr>
        <w:t xml:space="preserve">effective </w:t>
      </w:r>
      <w:r>
        <w:t>AML</w:t>
      </w:r>
      <w:r>
        <w:rPr>
          <w:spacing w:val="-3"/>
        </w:rPr>
        <w:t xml:space="preserve"> </w:t>
      </w:r>
      <w:r>
        <w:t>program.</w:t>
      </w:r>
    </w:p>
    <w:p w14:paraId="267D09F1" w14:textId="77777777" w:rsidR="00005A69" w:rsidRDefault="00005A69" w:rsidP="00005A69">
      <w:pPr>
        <w:pStyle w:val="BodyText"/>
        <w:spacing w:before="0" w:after="120"/>
        <w:ind w:left="90" w:right="123" w:firstLine="720"/>
      </w:pPr>
      <w:r>
        <w:rPr>
          <w:spacing w:val="-1"/>
        </w:rPr>
        <w:t>Clarifying</w:t>
      </w:r>
      <w:r>
        <w:rPr>
          <w:spacing w:val="-3"/>
        </w:rPr>
        <w:t xml:space="preserve"> </w:t>
      </w:r>
      <w:r>
        <w:rPr>
          <w:spacing w:val="-1"/>
        </w:rPr>
        <w:t>and</w:t>
      </w:r>
      <w:r>
        <w:t xml:space="preserve"> strengthening</w:t>
      </w:r>
      <w:r>
        <w:rPr>
          <w:spacing w:val="-2"/>
        </w:rPr>
        <w:t xml:space="preserve"> </w:t>
      </w:r>
      <w:r>
        <w:t>CDD</w:t>
      </w:r>
      <w:r>
        <w:rPr>
          <w:spacing w:val="-1"/>
        </w:rPr>
        <w:t xml:space="preserve"> requirements</w:t>
      </w:r>
      <w:r>
        <w:t xml:space="preserve"> for </w:t>
      </w:r>
      <w:r>
        <w:rPr>
          <w:spacing w:val="-1"/>
        </w:rPr>
        <w:t>U.S.</w:t>
      </w:r>
      <w:r>
        <w:t xml:space="preserve"> </w:t>
      </w:r>
      <w:r>
        <w:rPr>
          <w:spacing w:val="-1"/>
        </w:rPr>
        <w:t>financial</w:t>
      </w:r>
      <w:r>
        <w:t xml:space="preserve"> institutions,</w:t>
      </w:r>
      <w:r>
        <w:rPr>
          <w:spacing w:val="55"/>
        </w:rPr>
        <w:t xml:space="preserve"> </w:t>
      </w:r>
      <w:r>
        <w:t>including</w:t>
      </w:r>
      <w:r>
        <w:rPr>
          <w:spacing w:val="-2"/>
        </w:rPr>
        <w:t xml:space="preserve"> </w:t>
      </w:r>
      <w:r>
        <w:t xml:space="preserve">with </w:t>
      </w:r>
      <w:r>
        <w:rPr>
          <w:spacing w:val="-1"/>
        </w:rPr>
        <w:t>respect</w:t>
      </w:r>
      <w:r>
        <w:t xml:space="preserve"> to</w:t>
      </w:r>
      <w:r>
        <w:rPr>
          <w:spacing w:val="2"/>
        </w:rPr>
        <w:t xml:space="preserve"> </w:t>
      </w:r>
      <w:r>
        <w:t xml:space="preserve">the </w:t>
      </w:r>
      <w:r>
        <w:rPr>
          <w:spacing w:val="-1"/>
        </w:rPr>
        <w:t>identification</w:t>
      </w:r>
      <w:r>
        <w:t xml:space="preserve"> of</w:t>
      </w:r>
      <w:r>
        <w:rPr>
          <w:spacing w:val="-1"/>
        </w:rPr>
        <w:t xml:space="preserve"> beneficial</w:t>
      </w:r>
      <w:r>
        <w:t xml:space="preserve"> </w:t>
      </w:r>
      <w:r>
        <w:rPr>
          <w:spacing w:val="-1"/>
        </w:rPr>
        <w:t>owners,</w:t>
      </w:r>
      <w:r>
        <w:rPr>
          <w:spacing w:val="1"/>
        </w:rPr>
        <w:t xml:space="preserve"> </w:t>
      </w:r>
      <w:r>
        <w:rPr>
          <w:spacing w:val="-1"/>
        </w:rPr>
        <w:t xml:space="preserve">advance </w:t>
      </w:r>
      <w:r>
        <w:t>the</w:t>
      </w:r>
      <w:r>
        <w:rPr>
          <w:spacing w:val="-1"/>
        </w:rPr>
        <w:t xml:space="preserve"> purposes</w:t>
      </w:r>
      <w:r>
        <w:t xml:space="preserve"> of</w:t>
      </w:r>
      <w:r>
        <w:rPr>
          <w:spacing w:val="89"/>
        </w:rPr>
        <w:t xml:space="preserve"> </w:t>
      </w:r>
      <w:r>
        <w:t xml:space="preserve">the </w:t>
      </w:r>
      <w:r>
        <w:rPr>
          <w:spacing w:val="-1"/>
        </w:rPr>
        <w:t>BSA</w:t>
      </w:r>
      <w:r>
        <w:t xml:space="preserve"> </w:t>
      </w:r>
      <w:r>
        <w:rPr>
          <w:spacing w:val="-1"/>
        </w:rPr>
        <w:t>by:</w:t>
      </w:r>
    </w:p>
    <w:p w14:paraId="25F32CCE" w14:textId="77777777" w:rsidR="00005A69" w:rsidRDefault="00005A69" w:rsidP="00D354F8">
      <w:pPr>
        <w:pStyle w:val="BodyText"/>
        <w:numPr>
          <w:ilvl w:val="1"/>
          <w:numId w:val="8"/>
        </w:numPr>
        <w:spacing w:before="0" w:after="120"/>
        <w:ind w:left="1440" w:right="123"/>
      </w:pPr>
      <w:r w:rsidRPr="0027306B">
        <w:rPr>
          <w:spacing w:val="-1"/>
        </w:rPr>
        <w:t>Enhancing</w:t>
      </w:r>
      <w:r w:rsidRPr="0027306B">
        <w:rPr>
          <w:spacing w:val="-3"/>
        </w:rPr>
        <w:t xml:space="preserve"> </w:t>
      </w:r>
      <w:r>
        <w:t xml:space="preserve">the </w:t>
      </w:r>
      <w:r w:rsidRPr="0027306B">
        <w:rPr>
          <w:spacing w:val="-1"/>
        </w:rPr>
        <w:t>availability</w:t>
      </w:r>
      <w:r w:rsidRPr="0027306B">
        <w:rPr>
          <w:spacing w:val="-3"/>
        </w:rPr>
        <w:t xml:space="preserve"> </w:t>
      </w:r>
      <w:r>
        <w:t xml:space="preserve">to </w:t>
      </w:r>
      <w:r w:rsidRPr="0027306B">
        <w:rPr>
          <w:spacing w:val="-1"/>
        </w:rPr>
        <w:t>law</w:t>
      </w:r>
      <w:r w:rsidRPr="0027306B">
        <w:rPr>
          <w:spacing w:val="1"/>
        </w:rPr>
        <w:t xml:space="preserve"> </w:t>
      </w:r>
      <w:r w:rsidRPr="0027306B">
        <w:rPr>
          <w:spacing w:val="-1"/>
        </w:rPr>
        <w:t>enforcement,</w:t>
      </w:r>
      <w:r>
        <w:t xml:space="preserve"> </w:t>
      </w:r>
      <w:r w:rsidRPr="0027306B">
        <w:rPr>
          <w:spacing w:val="-1"/>
        </w:rPr>
        <w:t>as</w:t>
      </w:r>
      <w:r w:rsidRPr="0027306B">
        <w:rPr>
          <w:spacing w:val="2"/>
        </w:rPr>
        <w:t xml:space="preserve"> </w:t>
      </w:r>
      <w:r w:rsidRPr="0027306B">
        <w:rPr>
          <w:spacing w:val="-1"/>
        </w:rPr>
        <w:t>well</w:t>
      </w:r>
      <w:r>
        <w:t xml:space="preserve"> </w:t>
      </w:r>
      <w:r w:rsidRPr="0027306B">
        <w:rPr>
          <w:spacing w:val="-1"/>
        </w:rPr>
        <w:t>as</w:t>
      </w:r>
      <w:r>
        <w:t xml:space="preserve"> to the</w:t>
      </w:r>
      <w:r w:rsidRPr="0027306B">
        <w:rPr>
          <w:spacing w:val="3"/>
        </w:rPr>
        <w:t xml:space="preserve"> </w:t>
      </w:r>
      <w:r w:rsidRPr="0027306B">
        <w:rPr>
          <w:spacing w:val="-1"/>
        </w:rPr>
        <w:t>Federal</w:t>
      </w:r>
      <w:r w:rsidRPr="0027306B">
        <w:rPr>
          <w:spacing w:val="77"/>
        </w:rPr>
        <w:t xml:space="preserve"> </w:t>
      </w:r>
      <w:r w:rsidRPr="0027306B">
        <w:rPr>
          <w:spacing w:val="-1"/>
        </w:rPr>
        <w:t>functional</w:t>
      </w:r>
      <w:r>
        <w:t xml:space="preserve"> </w:t>
      </w:r>
      <w:r w:rsidRPr="0027306B">
        <w:rPr>
          <w:spacing w:val="-1"/>
        </w:rPr>
        <w:t>regulators</w:t>
      </w:r>
      <w:r w:rsidRPr="0027306B">
        <w:rPr>
          <w:spacing w:val="2"/>
        </w:rPr>
        <w:t xml:space="preserve"> </w:t>
      </w:r>
      <w:r w:rsidRPr="0027306B">
        <w:rPr>
          <w:spacing w:val="-1"/>
        </w:rPr>
        <w:t>and</w:t>
      </w:r>
      <w:r w:rsidRPr="0027306B">
        <w:rPr>
          <w:spacing w:val="3"/>
        </w:rPr>
        <w:t xml:space="preserve"> </w:t>
      </w:r>
      <w:r w:rsidRPr="0027306B">
        <w:rPr>
          <w:spacing w:val="-1"/>
        </w:rPr>
        <w:t>self-regulatory</w:t>
      </w:r>
      <w:r w:rsidRPr="0027306B">
        <w:rPr>
          <w:spacing w:val="-5"/>
        </w:rPr>
        <w:t xml:space="preserve"> </w:t>
      </w:r>
      <w:r w:rsidRPr="0027306B">
        <w:rPr>
          <w:spacing w:val="-1"/>
        </w:rPr>
        <w:t>organizations</w:t>
      </w:r>
      <w:r>
        <w:t xml:space="preserve"> (SROs)</w:t>
      </w:r>
      <w:r w:rsidRPr="0027306B">
        <w:rPr>
          <w:color w:val="1F487C"/>
        </w:rPr>
        <w:t xml:space="preserve">, </w:t>
      </w:r>
      <w:r>
        <w:t>of</w:t>
      </w:r>
      <w:r w:rsidRPr="0027306B">
        <w:rPr>
          <w:spacing w:val="83"/>
        </w:rPr>
        <w:t xml:space="preserve"> </w:t>
      </w:r>
      <w:r w:rsidRPr="0027306B">
        <w:rPr>
          <w:spacing w:val="-1"/>
        </w:rPr>
        <w:t>beneficial</w:t>
      </w:r>
      <w:r>
        <w:t xml:space="preserve"> ownership </w:t>
      </w:r>
      <w:r w:rsidRPr="0027306B">
        <w:rPr>
          <w:spacing w:val="-1"/>
        </w:rPr>
        <w:t>information</w:t>
      </w:r>
      <w:r w:rsidRPr="0027306B">
        <w:rPr>
          <w:spacing w:val="1"/>
        </w:rPr>
        <w:t xml:space="preserve"> </w:t>
      </w:r>
      <w:r w:rsidRPr="0027306B">
        <w:rPr>
          <w:spacing w:val="-1"/>
        </w:rPr>
        <w:t>about</w:t>
      </w:r>
      <w:r>
        <w:t xml:space="preserve"> </w:t>
      </w:r>
      <w:r w:rsidRPr="0027306B">
        <w:rPr>
          <w:spacing w:val="-1"/>
        </w:rPr>
        <w:t>legal</w:t>
      </w:r>
      <w:r>
        <w:t xml:space="preserve"> entity</w:t>
      </w:r>
      <w:r w:rsidRPr="0027306B">
        <w:rPr>
          <w:spacing w:val="-3"/>
        </w:rPr>
        <w:t xml:space="preserve"> </w:t>
      </w:r>
      <w:r>
        <w:t xml:space="preserve">customers </w:t>
      </w:r>
      <w:r w:rsidRPr="0027306B">
        <w:rPr>
          <w:spacing w:val="-1"/>
        </w:rPr>
        <w:t>obtained</w:t>
      </w:r>
      <w:r>
        <w:t xml:space="preserve"> </w:t>
      </w:r>
      <w:r w:rsidRPr="0027306B">
        <w:rPr>
          <w:spacing w:val="2"/>
        </w:rPr>
        <w:t xml:space="preserve">by </w:t>
      </w:r>
      <w:r>
        <w:t xml:space="preserve">U.S. </w:t>
      </w:r>
      <w:r w:rsidRPr="0027306B">
        <w:rPr>
          <w:spacing w:val="-1"/>
        </w:rPr>
        <w:t>financial</w:t>
      </w:r>
      <w:r>
        <w:t xml:space="preserve"> </w:t>
      </w:r>
      <w:r w:rsidRPr="0027306B">
        <w:rPr>
          <w:spacing w:val="-1"/>
        </w:rPr>
        <w:t>institutions,</w:t>
      </w:r>
      <w:r>
        <w:t xml:space="preserve"> </w:t>
      </w:r>
      <w:r w:rsidRPr="0027306B">
        <w:rPr>
          <w:spacing w:val="-1"/>
        </w:rPr>
        <w:t>which</w:t>
      </w:r>
      <w:r>
        <w:t xml:space="preserve"> </w:t>
      </w:r>
      <w:r w:rsidRPr="0027306B">
        <w:rPr>
          <w:spacing w:val="-1"/>
        </w:rPr>
        <w:t>assists</w:t>
      </w:r>
      <w:r>
        <w:t xml:space="preserve"> law</w:t>
      </w:r>
      <w:r w:rsidRPr="0027306B">
        <w:rPr>
          <w:spacing w:val="-1"/>
        </w:rPr>
        <w:t xml:space="preserve"> enforcement</w:t>
      </w:r>
      <w:r>
        <w:t xml:space="preserve"> </w:t>
      </w:r>
      <w:r w:rsidRPr="0027306B">
        <w:rPr>
          <w:spacing w:val="-1"/>
        </w:rPr>
        <w:t>financial</w:t>
      </w:r>
      <w:r w:rsidRPr="0027306B">
        <w:rPr>
          <w:spacing w:val="89"/>
        </w:rPr>
        <w:t xml:space="preserve"> </w:t>
      </w:r>
      <w:r w:rsidRPr="0027306B">
        <w:rPr>
          <w:spacing w:val="-1"/>
        </w:rPr>
        <w:t>investigations</w:t>
      </w:r>
      <w:r>
        <w:t xml:space="preserve"> </w:t>
      </w:r>
      <w:r w:rsidRPr="0027306B">
        <w:rPr>
          <w:spacing w:val="-1"/>
        </w:rPr>
        <w:t>and</w:t>
      </w:r>
      <w:r w:rsidRPr="0027306B">
        <w:rPr>
          <w:spacing w:val="1"/>
        </w:rPr>
        <w:t xml:space="preserve"> </w:t>
      </w:r>
      <w:r>
        <w:t>a</w:t>
      </w:r>
      <w:r w:rsidRPr="0027306B">
        <w:rPr>
          <w:spacing w:val="-1"/>
        </w:rPr>
        <w:t xml:space="preserve"> </w:t>
      </w:r>
      <w:r>
        <w:t>variety</w:t>
      </w:r>
      <w:r w:rsidRPr="0027306B">
        <w:rPr>
          <w:spacing w:val="-5"/>
        </w:rPr>
        <w:t xml:space="preserve"> </w:t>
      </w:r>
      <w:r>
        <w:t>of regulatory</w:t>
      </w:r>
      <w:r w:rsidRPr="0027306B">
        <w:rPr>
          <w:spacing w:val="-5"/>
        </w:rPr>
        <w:t xml:space="preserve"> </w:t>
      </w:r>
      <w:r>
        <w:t xml:space="preserve">examinations and </w:t>
      </w:r>
      <w:r w:rsidRPr="0027306B">
        <w:rPr>
          <w:spacing w:val="-1"/>
        </w:rPr>
        <w:t>investigations;</w:t>
      </w:r>
    </w:p>
    <w:p w14:paraId="7D0AB4E5" w14:textId="77777777" w:rsidR="00005A69" w:rsidRDefault="00005A69" w:rsidP="00D354F8">
      <w:pPr>
        <w:pStyle w:val="BodyText"/>
        <w:numPr>
          <w:ilvl w:val="1"/>
          <w:numId w:val="8"/>
        </w:numPr>
        <w:spacing w:before="0" w:after="120"/>
        <w:ind w:left="1440" w:right="282"/>
      </w:pPr>
      <w:r>
        <w:rPr>
          <w:spacing w:val="-1"/>
        </w:rPr>
        <w:t>Increasing</w:t>
      </w:r>
      <w:r>
        <w:rPr>
          <w:spacing w:val="-2"/>
        </w:rPr>
        <w:t xml:space="preserve"> </w:t>
      </w:r>
      <w:r>
        <w:t>the</w:t>
      </w:r>
      <w:r>
        <w:rPr>
          <w:spacing w:val="-1"/>
        </w:rPr>
        <w:t xml:space="preserve"> </w:t>
      </w:r>
      <w:r>
        <w:t>ability</w:t>
      </w:r>
      <w:r>
        <w:rPr>
          <w:spacing w:val="-5"/>
        </w:rPr>
        <w:t xml:space="preserve"> </w:t>
      </w:r>
      <w:r>
        <w:rPr>
          <w:spacing w:val="1"/>
        </w:rPr>
        <w:t>of</w:t>
      </w:r>
      <w:r>
        <w:t xml:space="preserve"> </w:t>
      </w:r>
      <w:r>
        <w:rPr>
          <w:spacing w:val="-1"/>
        </w:rPr>
        <w:t>financial</w:t>
      </w:r>
      <w:r>
        <w:t xml:space="preserve"> institutions, law</w:t>
      </w:r>
      <w:r>
        <w:rPr>
          <w:spacing w:val="-4"/>
        </w:rPr>
        <w:t xml:space="preserve"> </w:t>
      </w:r>
      <w:r>
        <w:rPr>
          <w:spacing w:val="-1"/>
        </w:rPr>
        <w:t>enforcement,</w:t>
      </w:r>
      <w:r>
        <w:t xml:space="preserve"> </w:t>
      </w:r>
      <w:r>
        <w:rPr>
          <w:spacing w:val="-1"/>
        </w:rPr>
        <w:t>and</w:t>
      </w:r>
      <w:r>
        <w:t xml:space="preserve"> the</w:t>
      </w:r>
      <w:r>
        <w:rPr>
          <w:spacing w:val="57"/>
        </w:rPr>
        <w:t xml:space="preserve"> </w:t>
      </w:r>
      <w:r>
        <w:rPr>
          <w:spacing w:val="-1"/>
        </w:rPr>
        <w:t>intelligence</w:t>
      </w:r>
      <w:r>
        <w:rPr>
          <w:spacing w:val="1"/>
        </w:rPr>
        <w:t xml:space="preserve"> </w:t>
      </w:r>
      <w:r>
        <w:t>community</w:t>
      </w:r>
      <w:r>
        <w:rPr>
          <w:spacing w:val="-5"/>
        </w:rPr>
        <w:t xml:space="preserve"> </w:t>
      </w:r>
      <w:r>
        <w:rPr>
          <w:spacing w:val="1"/>
        </w:rPr>
        <w:t>to</w:t>
      </w:r>
      <w:r>
        <w:t xml:space="preserve"> identify</w:t>
      </w:r>
      <w:r>
        <w:rPr>
          <w:spacing w:val="-5"/>
        </w:rPr>
        <w:t xml:space="preserve"> </w:t>
      </w:r>
      <w:r>
        <w:t>the</w:t>
      </w:r>
      <w:r>
        <w:rPr>
          <w:spacing w:val="1"/>
        </w:rPr>
        <w:t xml:space="preserve"> </w:t>
      </w:r>
      <w:r>
        <w:rPr>
          <w:spacing w:val="-1"/>
        </w:rPr>
        <w:t>assets</w:t>
      </w:r>
      <w:r>
        <w:t xml:space="preserve"> </w:t>
      </w:r>
      <w:r>
        <w:rPr>
          <w:spacing w:val="-1"/>
        </w:rPr>
        <w:t>and</w:t>
      </w:r>
      <w:r>
        <w:rPr>
          <w:spacing w:val="2"/>
        </w:rPr>
        <w:t xml:space="preserve"> </w:t>
      </w:r>
      <w:r>
        <w:rPr>
          <w:spacing w:val="-1"/>
        </w:rPr>
        <w:t>accounts</w:t>
      </w:r>
      <w:r>
        <w:t xml:space="preserve"> of </w:t>
      </w:r>
      <w:r>
        <w:rPr>
          <w:spacing w:val="-1"/>
        </w:rPr>
        <w:t>terrorist</w:t>
      </w:r>
      <w:r>
        <w:rPr>
          <w:spacing w:val="57"/>
        </w:rPr>
        <w:t xml:space="preserve"> </w:t>
      </w:r>
      <w:r>
        <w:rPr>
          <w:spacing w:val="-1"/>
        </w:rPr>
        <w:t>organizations,</w:t>
      </w:r>
      <w:r>
        <w:rPr>
          <w:spacing w:val="1"/>
        </w:rPr>
        <w:t xml:space="preserve"> </w:t>
      </w:r>
      <w:r>
        <w:rPr>
          <w:spacing w:val="-1"/>
        </w:rPr>
        <w:t>corrupt</w:t>
      </w:r>
      <w:r>
        <w:t xml:space="preserve"> </w:t>
      </w:r>
      <w:r>
        <w:rPr>
          <w:spacing w:val="-1"/>
        </w:rPr>
        <w:t>actors,</w:t>
      </w:r>
      <w:r>
        <w:t xml:space="preserve"> money</w:t>
      </w:r>
      <w:r>
        <w:rPr>
          <w:spacing w:val="-5"/>
        </w:rPr>
        <w:t xml:space="preserve"> </w:t>
      </w:r>
      <w:r>
        <w:t>launderers, drug</w:t>
      </w:r>
      <w:r>
        <w:rPr>
          <w:spacing w:val="-3"/>
        </w:rPr>
        <w:t xml:space="preserve"> </w:t>
      </w:r>
      <w:r>
        <w:rPr>
          <w:spacing w:val="-1"/>
        </w:rPr>
        <w:t>kingpins,</w:t>
      </w:r>
      <w:r>
        <w:rPr>
          <w:spacing w:val="63"/>
        </w:rPr>
        <w:t xml:space="preserve"> </w:t>
      </w:r>
      <w:r>
        <w:rPr>
          <w:spacing w:val="-1"/>
        </w:rPr>
        <w:t>proliferators</w:t>
      </w:r>
      <w:r>
        <w:t xml:space="preserve"> </w:t>
      </w:r>
      <w:r>
        <w:rPr>
          <w:spacing w:val="1"/>
        </w:rPr>
        <w:t>of</w:t>
      </w:r>
      <w:r>
        <w:t xml:space="preserve"> </w:t>
      </w:r>
      <w:r>
        <w:rPr>
          <w:spacing w:val="-1"/>
        </w:rPr>
        <w:t>weapons</w:t>
      </w:r>
      <w:r>
        <w:rPr>
          <w:spacing w:val="2"/>
        </w:rPr>
        <w:t xml:space="preserve"> </w:t>
      </w:r>
      <w:r>
        <w:t>of</w:t>
      </w:r>
      <w:r>
        <w:rPr>
          <w:spacing w:val="-1"/>
        </w:rPr>
        <w:t xml:space="preserve"> </w:t>
      </w:r>
      <w:r>
        <w:t xml:space="preserve">mass </w:t>
      </w:r>
      <w:r>
        <w:rPr>
          <w:spacing w:val="-1"/>
        </w:rPr>
        <w:t>destruction,</w:t>
      </w:r>
      <w:r>
        <w:rPr>
          <w:spacing w:val="1"/>
        </w:rPr>
        <w:t xml:space="preserve"> </w:t>
      </w:r>
      <w:r>
        <w:rPr>
          <w:spacing w:val="-1"/>
        </w:rPr>
        <w:t>and</w:t>
      </w:r>
      <w:r>
        <w:rPr>
          <w:spacing w:val="2"/>
        </w:rPr>
        <w:t xml:space="preserve"> </w:t>
      </w:r>
      <w:r>
        <w:t>other</w:t>
      </w:r>
      <w:r>
        <w:rPr>
          <w:spacing w:val="-2"/>
        </w:rPr>
        <w:t xml:space="preserve"> </w:t>
      </w:r>
      <w:r>
        <w:rPr>
          <w:spacing w:val="-1"/>
        </w:rPr>
        <w:t>national</w:t>
      </w:r>
      <w:r>
        <w:t xml:space="preserve"> security</w:t>
      </w:r>
      <w:r>
        <w:rPr>
          <w:spacing w:val="69"/>
        </w:rPr>
        <w:t xml:space="preserve"> </w:t>
      </w:r>
      <w:r>
        <w:rPr>
          <w:spacing w:val="-1"/>
        </w:rPr>
        <w:t>threats,</w:t>
      </w:r>
      <w:r>
        <w:t xml:space="preserve"> </w:t>
      </w:r>
      <w:r>
        <w:rPr>
          <w:spacing w:val="-1"/>
        </w:rPr>
        <w:t>which</w:t>
      </w:r>
      <w:r>
        <w:t xml:space="preserve"> strengthens </w:t>
      </w:r>
      <w:r>
        <w:rPr>
          <w:spacing w:val="-1"/>
        </w:rPr>
        <w:t xml:space="preserve">compliance </w:t>
      </w:r>
      <w:r>
        <w:t xml:space="preserve">with sanctions </w:t>
      </w:r>
      <w:r>
        <w:rPr>
          <w:spacing w:val="-1"/>
        </w:rPr>
        <w:t>programs</w:t>
      </w:r>
      <w:r>
        <w:t xml:space="preserve"> </w:t>
      </w:r>
      <w:r>
        <w:rPr>
          <w:spacing w:val="-1"/>
        </w:rPr>
        <w:t>designed</w:t>
      </w:r>
      <w:r>
        <w:rPr>
          <w:spacing w:val="59"/>
        </w:rPr>
        <w:t xml:space="preserve"> </w:t>
      </w:r>
      <w:r>
        <w:t xml:space="preserve">to </w:t>
      </w:r>
      <w:r>
        <w:rPr>
          <w:spacing w:val="-1"/>
        </w:rPr>
        <w:t>undercut</w:t>
      </w:r>
      <w:r>
        <w:t xml:space="preserve"> financing and support </w:t>
      </w:r>
      <w:r>
        <w:rPr>
          <w:spacing w:val="-1"/>
        </w:rPr>
        <w:t xml:space="preserve">for </w:t>
      </w:r>
      <w:r>
        <w:t>such</w:t>
      </w:r>
      <w:r>
        <w:rPr>
          <w:spacing w:val="-1"/>
        </w:rPr>
        <w:t xml:space="preserve"> </w:t>
      </w:r>
      <w:r>
        <w:t>persons;</w:t>
      </w:r>
    </w:p>
    <w:p w14:paraId="1ECAC222" w14:textId="77777777" w:rsidR="00005A69" w:rsidRDefault="00005A69" w:rsidP="00D354F8">
      <w:pPr>
        <w:pStyle w:val="BodyText"/>
        <w:numPr>
          <w:ilvl w:val="1"/>
          <w:numId w:val="8"/>
        </w:numPr>
        <w:spacing w:before="0" w:after="120"/>
        <w:ind w:left="1440" w:right="111"/>
      </w:pPr>
      <w:r>
        <w:rPr>
          <w:spacing w:val="-1"/>
        </w:rPr>
        <w:t>Helping</w:t>
      </w:r>
      <w:r>
        <w:rPr>
          <w:spacing w:val="-3"/>
        </w:rPr>
        <w:t xml:space="preserve"> </w:t>
      </w:r>
      <w:r>
        <w:rPr>
          <w:spacing w:val="-1"/>
        </w:rPr>
        <w:t>financial</w:t>
      </w:r>
      <w:r>
        <w:t xml:space="preserve"> institutions </w:t>
      </w:r>
      <w:r>
        <w:rPr>
          <w:spacing w:val="-1"/>
        </w:rPr>
        <w:t>assess</w:t>
      </w:r>
      <w:r>
        <w:t xml:space="preserve"> and </w:t>
      </w:r>
      <w:r>
        <w:rPr>
          <w:spacing w:val="-1"/>
        </w:rPr>
        <w:t>mitigate</w:t>
      </w:r>
      <w:r>
        <w:rPr>
          <w:spacing w:val="1"/>
        </w:rPr>
        <w:t xml:space="preserve"> </w:t>
      </w:r>
      <w:r>
        <w:t>risk, and comply</w:t>
      </w:r>
      <w:r>
        <w:rPr>
          <w:spacing w:val="-5"/>
        </w:rPr>
        <w:t xml:space="preserve"> </w:t>
      </w:r>
      <w:r>
        <w:t>with all</w:t>
      </w:r>
      <w:r>
        <w:rPr>
          <w:spacing w:val="51"/>
        </w:rPr>
        <w:t xml:space="preserve"> </w:t>
      </w:r>
      <w:r>
        <w:t>existing</w:t>
      </w:r>
      <w:r>
        <w:rPr>
          <w:spacing w:val="-2"/>
        </w:rPr>
        <w:t xml:space="preserve"> </w:t>
      </w:r>
      <w:r>
        <w:rPr>
          <w:spacing w:val="-1"/>
        </w:rPr>
        <w:t>legal</w:t>
      </w:r>
      <w:r>
        <w:t xml:space="preserve"> requirements, </w:t>
      </w:r>
      <w:r>
        <w:rPr>
          <w:spacing w:val="-1"/>
        </w:rPr>
        <w:t>including</w:t>
      </w:r>
      <w:r>
        <w:rPr>
          <w:spacing w:val="-3"/>
        </w:rPr>
        <w:t xml:space="preserve"> </w:t>
      </w:r>
      <w:r>
        <w:t xml:space="preserve">the </w:t>
      </w:r>
      <w:r>
        <w:rPr>
          <w:spacing w:val="-1"/>
        </w:rPr>
        <w:t>BSA</w:t>
      </w:r>
      <w:r>
        <w:rPr>
          <w:spacing w:val="1"/>
        </w:rPr>
        <w:t xml:space="preserve"> </w:t>
      </w:r>
      <w:r>
        <w:t xml:space="preserve">and </w:t>
      </w:r>
      <w:r>
        <w:rPr>
          <w:spacing w:val="-1"/>
        </w:rPr>
        <w:t>related</w:t>
      </w:r>
      <w:r>
        <w:t xml:space="preserve"> authorities;</w:t>
      </w:r>
    </w:p>
    <w:p w14:paraId="63865F73" w14:textId="77777777" w:rsidR="00005A69" w:rsidRDefault="00005A69" w:rsidP="00D354F8">
      <w:pPr>
        <w:pStyle w:val="BodyText"/>
        <w:numPr>
          <w:ilvl w:val="1"/>
          <w:numId w:val="8"/>
        </w:numPr>
        <w:spacing w:before="0" w:after="120"/>
        <w:ind w:left="1440" w:right="172"/>
        <w:rPr>
          <w:sz w:val="16"/>
          <w:szCs w:val="16"/>
        </w:rPr>
      </w:pPr>
      <w:r>
        <w:rPr>
          <w:spacing w:val="-1"/>
        </w:rPr>
        <w:t>Facilitating</w:t>
      </w:r>
      <w:r>
        <w:rPr>
          <w:spacing w:val="-3"/>
        </w:rPr>
        <w:t xml:space="preserve"> </w:t>
      </w:r>
      <w:r>
        <w:t>reporting</w:t>
      </w:r>
      <w:r>
        <w:rPr>
          <w:spacing w:val="-3"/>
        </w:rPr>
        <w:t xml:space="preserve"> </w:t>
      </w:r>
      <w:r>
        <w:rPr>
          <w:spacing w:val="-1"/>
        </w:rPr>
        <w:t>and</w:t>
      </w:r>
      <w:r>
        <w:rPr>
          <w:spacing w:val="2"/>
        </w:rPr>
        <w:t xml:space="preserve"> </w:t>
      </w:r>
      <w:r>
        <w:rPr>
          <w:spacing w:val="-1"/>
        </w:rPr>
        <w:t>investigations</w:t>
      </w:r>
      <w:r>
        <w:t xml:space="preserve"> in support of</w:t>
      </w:r>
      <w:r>
        <w:rPr>
          <w:spacing w:val="-1"/>
        </w:rPr>
        <w:t xml:space="preserve"> </w:t>
      </w:r>
      <w:r>
        <w:t>tax</w:t>
      </w:r>
      <w:r>
        <w:rPr>
          <w:spacing w:val="1"/>
        </w:rPr>
        <w:t xml:space="preserve"> </w:t>
      </w:r>
      <w:r>
        <w:rPr>
          <w:spacing w:val="-1"/>
        </w:rPr>
        <w:t>compliance,</w:t>
      </w:r>
      <w:r>
        <w:t xml:space="preserve"> </w:t>
      </w:r>
      <w:r>
        <w:rPr>
          <w:spacing w:val="-1"/>
        </w:rPr>
        <w:t>and</w:t>
      </w:r>
      <w:r>
        <w:rPr>
          <w:spacing w:val="61"/>
        </w:rPr>
        <w:t xml:space="preserve"> </w:t>
      </w:r>
      <w:r>
        <w:rPr>
          <w:spacing w:val="-1"/>
        </w:rPr>
        <w:t>advancing</w:t>
      </w:r>
      <w:r>
        <w:rPr>
          <w:spacing w:val="-2"/>
        </w:rPr>
        <w:t xml:space="preserve"> </w:t>
      </w:r>
      <w:r>
        <w:rPr>
          <w:spacing w:val="-1"/>
        </w:rPr>
        <w:t>commitments</w:t>
      </w:r>
      <w:r>
        <w:t xml:space="preserve"> </w:t>
      </w:r>
      <w:r>
        <w:rPr>
          <w:spacing w:val="-1"/>
        </w:rPr>
        <w:t xml:space="preserve">made </w:t>
      </w:r>
      <w:r>
        <w:t xml:space="preserve">to </w:t>
      </w:r>
      <w:r>
        <w:rPr>
          <w:spacing w:val="-1"/>
        </w:rPr>
        <w:t>foreign</w:t>
      </w:r>
      <w:r>
        <w:rPr>
          <w:spacing w:val="2"/>
        </w:rPr>
        <w:t xml:space="preserve"> </w:t>
      </w:r>
      <w:r>
        <w:rPr>
          <w:spacing w:val="-1"/>
        </w:rPr>
        <w:t>counterparts</w:t>
      </w:r>
      <w:r>
        <w:t xml:space="preserve"> in </w:t>
      </w:r>
      <w:r>
        <w:rPr>
          <w:spacing w:val="-1"/>
        </w:rPr>
        <w:t>connection</w:t>
      </w:r>
      <w:r>
        <w:t xml:space="preserve"> with</w:t>
      </w:r>
      <w:r>
        <w:rPr>
          <w:spacing w:val="85"/>
        </w:rPr>
        <w:t xml:space="preserve"> </w:t>
      </w:r>
      <w:r>
        <w:t xml:space="preserve">the </w:t>
      </w:r>
      <w:r>
        <w:rPr>
          <w:spacing w:val="-1"/>
        </w:rPr>
        <w:t>provisions</w:t>
      </w:r>
      <w:r>
        <w:t xml:space="preserve"> commonly</w:t>
      </w:r>
      <w:r>
        <w:rPr>
          <w:spacing w:val="-3"/>
        </w:rPr>
        <w:t xml:space="preserve"> </w:t>
      </w:r>
      <w:r>
        <w:t xml:space="preserve">known </w:t>
      </w:r>
      <w:r>
        <w:rPr>
          <w:spacing w:val="-1"/>
        </w:rPr>
        <w:t>as</w:t>
      </w:r>
      <w:r>
        <w:t xml:space="preserve"> the </w:t>
      </w:r>
      <w:r>
        <w:rPr>
          <w:spacing w:val="-1"/>
        </w:rPr>
        <w:t>Foreign</w:t>
      </w:r>
      <w:r>
        <w:t xml:space="preserve"> </w:t>
      </w:r>
      <w:r>
        <w:rPr>
          <w:spacing w:val="-1"/>
        </w:rPr>
        <w:t>Account</w:t>
      </w:r>
      <w:r>
        <w:t xml:space="preserve"> </w:t>
      </w:r>
      <w:r>
        <w:rPr>
          <w:spacing w:val="-1"/>
        </w:rPr>
        <w:t>Tax</w:t>
      </w:r>
      <w:r>
        <w:rPr>
          <w:spacing w:val="5"/>
        </w:rPr>
        <w:t xml:space="preserve"> </w:t>
      </w:r>
      <w:r>
        <w:rPr>
          <w:spacing w:val="-1"/>
        </w:rPr>
        <w:t>Compliance</w:t>
      </w:r>
      <w:r>
        <w:rPr>
          <w:spacing w:val="59"/>
        </w:rPr>
        <w:t xml:space="preserve"> </w:t>
      </w:r>
      <w:r>
        <w:rPr>
          <w:spacing w:val="-1"/>
        </w:rPr>
        <w:t>Act</w:t>
      </w:r>
      <w:r>
        <w:t xml:space="preserve"> (FATCA);</w:t>
      </w:r>
      <w:r>
        <w:rPr>
          <w:rStyle w:val="FootnoteReference"/>
        </w:rPr>
        <w:footnoteReference w:id="11"/>
      </w:r>
    </w:p>
    <w:p w14:paraId="3508BB76" w14:textId="77777777" w:rsidR="00005A69" w:rsidRDefault="00005A69" w:rsidP="00005A69">
      <w:pPr>
        <w:spacing w:after="120"/>
        <w:ind w:left="1440"/>
        <w:rPr>
          <w:rFonts w:eastAsia="Times New Roman" w:cs="Times New Roman"/>
          <w:sz w:val="2"/>
          <w:szCs w:val="2"/>
        </w:rPr>
      </w:pPr>
    </w:p>
    <w:p w14:paraId="2B0C5AEF" w14:textId="77777777" w:rsidR="00005A69" w:rsidRDefault="00005A69" w:rsidP="00D354F8">
      <w:pPr>
        <w:pStyle w:val="BodyText"/>
        <w:numPr>
          <w:ilvl w:val="1"/>
          <w:numId w:val="8"/>
        </w:numPr>
        <w:spacing w:before="0" w:after="120"/>
        <w:ind w:left="1440" w:right="465"/>
      </w:pPr>
      <w:r>
        <w:t>Promoting</w:t>
      </w:r>
      <w:r>
        <w:rPr>
          <w:spacing w:val="-3"/>
        </w:rPr>
        <w:t xml:space="preserve"> </w:t>
      </w:r>
      <w:r>
        <w:t>consistency</w:t>
      </w:r>
      <w:r>
        <w:rPr>
          <w:spacing w:val="-5"/>
        </w:rPr>
        <w:t xml:space="preserve"> </w:t>
      </w:r>
      <w:r>
        <w:t>in</w:t>
      </w:r>
      <w:r>
        <w:rPr>
          <w:spacing w:val="2"/>
        </w:rPr>
        <w:t xml:space="preserve"> </w:t>
      </w:r>
      <w:r>
        <w:rPr>
          <w:spacing w:val="-1"/>
        </w:rPr>
        <w:t>implementing</w:t>
      </w:r>
      <w:r>
        <w:rPr>
          <w:spacing w:val="-3"/>
        </w:rPr>
        <w:t xml:space="preserve"> </w:t>
      </w:r>
      <w:r>
        <w:rPr>
          <w:spacing w:val="-1"/>
        </w:rPr>
        <w:t>and</w:t>
      </w:r>
      <w:r>
        <w:t xml:space="preserve"> enforcing</w:t>
      </w:r>
      <w:r>
        <w:rPr>
          <w:spacing w:val="-2"/>
        </w:rPr>
        <w:t xml:space="preserve"> </w:t>
      </w:r>
      <w:r>
        <w:t>CDD</w:t>
      </w:r>
      <w:r>
        <w:rPr>
          <w:spacing w:val="1"/>
        </w:rPr>
        <w:t xml:space="preserve"> </w:t>
      </w:r>
      <w:r>
        <w:t>regulatory</w:t>
      </w:r>
      <w:r>
        <w:rPr>
          <w:spacing w:val="30"/>
        </w:rPr>
        <w:t xml:space="preserve"> </w:t>
      </w:r>
      <w:r>
        <w:rPr>
          <w:spacing w:val="-1"/>
        </w:rPr>
        <w:t>expectations</w:t>
      </w:r>
      <w:r>
        <w:t xml:space="preserve"> </w:t>
      </w:r>
      <w:r>
        <w:rPr>
          <w:spacing w:val="-1"/>
        </w:rPr>
        <w:t>across</w:t>
      </w:r>
      <w:r>
        <w:t xml:space="preserve"> </w:t>
      </w:r>
      <w:r>
        <w:rPr>
          <w:spacing w:val="-1"/>
        </w:rPr>
        <w:t>and</w:t>
      </w:r>
      <w:r>
        <w:rPr>
          <w:spacing w:val="2"/>
        </w:rPr>
        <w:t xml:space="preserve"> </w:t>
      </w:r>
      <w:r>
        <w:t xml:space="preserve">within </w:t>
      </w:r>
      <w:r>
        <w:rPr>
          <w:spacing w:val="-1"/>
        </w:rPr>
        <w:t>financial</w:t>
      </w:r>
      <w:r>
        <w:t xml:space="preserve"> </w:t>
      </w:r>
      <w:r>
        <w:rPr>
          <w:spacing w:val="-1"/>
        </w:rPr>
        <w:t>sectors;</w:t>
      </w:r>
      <w:r>
        <w:rPr>
          <w:spacing w:val="2"/>
        </w:rPr>
        <w:t xml:space="preserve"> </w:t>
      </w:r>
      <w:r>
        <w:rPr>
          <w:spacing w:val="-1"/>
        </w:rPr>
        <w:t>and</w:t>
      </w:r>
    </w:p>
    <w:p w14:paraId="14095E17" w14:textId="77777777" w:rsidR="00005A69" w:rsidRDefault="00005A69" w:rsidP="00D354F8">
      <w:pPr>
        <w:pStyle w:val="BodyText"/>
        <w:numPr>
          <w:ilvl w:val="1"/>
          <w:numId w:val="8"/>
        </w:numPr>
        <w:spacing w:before="0" w:after="120"/>
        <w:ind w:left="1440" w:right="191"/>
      </w:pPr>
      <w:r>
        <w:rPr>
          <w:rFonts w:cs="Times New Roman"/>
          <w:spacing w:val="-1"/>
        </w:rPr>
        <w:t>Advancing</w:t>
      </w:r>
      <w:r>
        <w:rPr>
          <w:rFonts w:cs="Times New Roman"/>
          <w:spacing w:val="-3"/>
        </w:rPr>
        <w:t xml:space="preserve"> </w:t>
      </w:r>
      <w:r>
        <w:rPr>
          <w:rFonts w:cs="Times New Roman"/>
          <w:spacing w:val="-1"/>
        </w:rPr>
        <w:t>Treasury’s</w:t>
      </w:r>
      <w:r>
        <w:rPr>
          <w:rFonts w:cs="Times New Roman"/>
        </w:rPr>
        <w:t xml:space="preserve"> broad strategy</w:t>
      </w:r>
      <w:r>
        <w:rPr>
          <w:rFonts w:cs="Times New Roman"/>
          <w:spacing w:val="-5"/>
        </w:rPr>
        <w:t xml:space="preserve"> </w:t>
      </w:r>
      <w:r>
        <w:rPr>
          <w:rFonts w:cs="Times New Roman"/>
        </w:rPr>
        <w:t xml:space="preserve">to </w:t>
      </w:r>
      <w:r>
        <w:rPr>
          <w:rFonts w:cs="Times New Roman"/>
          <w:spacing w:val="-1"/>
        </w:rPr>
        <w:t>enhance</w:t>
      </w:r>
      <w:r>
        <w:rPr>
          <w:rFonts w:cs="Times New Roman"/>
          <w:spacing w:val="1"/>
        </w:rPr>
        <w:t xml:space="preserve"> </w:t>
      </w:r>
      <w:r>
        <w:rPr>
          <w:rFonts w:cs="Times New Roman"/>
          <w:spacing w:val="-1"/>
        </w:rPr>
        <w:t>financial</w:t>
      </w:r>
      <w:r>
        <w:rPr>
          <w:rFonts w:cs="Times New Roman"/>
        </w:rPr>
        <w:t xml:space="preserve"> transparency</w:t>
      </w:r>
      <w:r>
        <w:rPr>
          <w:rFonts w:cs="Times New Roman"/>
          <w:spacing w:val="-1"/>
        </w:rPr>
        <w:t xml:space="preserve"> </w:t>
      </w:r>
      <w:r>
        <w:rPr>
          <w:spacing w:val="1"/>
        </w:rPr>
        <w:t>of</w:t>
      </w:r>
      <w:r>
        <w:rPr>
          <w:spacing w:val="64"/>
        </w:rPr>
        <w:t xml:space="preserve"> </w:t>
      </w:r>
      <w:r>
        <w:rPr>
          <w:spacing w:val="-1"/>
        </w:rPr>
        <w:t>legal</w:t>
      </w:r>
      <w:r>
        <w:t xml:space="preserve"> entities.</w:t>
      </w:r>
    </w:p>
    <w:p w14:paraId="466B54F9" w14:textId="77777777" w:rsidR="00005A69" w:rsidRDefault="00005A69" w:rsidP="00D354F8">
      <w:pPr>
        <w:numPr>
          <w:ilvl w:val="0"/>
          <w:numId w:val="7"/>
        </w:numPr>
        <w:tabs>
          <w:tab w:val="left" w:pos="1881"/>
        </w:tabs>
        <w:spacing w:after="120"/>
        <w:ind w:left="1800" w:hanging="360"/>
        <w:rPr>
          <w:rFonts w:eastAsia="Times New Roman" w:cs="Times New Roman"/>
          <w:szCs w:val="24"/>
        </w:rPr>
      </w:pPr>
      <w:r>
        <w:rPr>
          <w:i/>
        </w:rPr>
        <w:lastRenderedPageBreak/>
        <w:t>Assisting</w:t>
      </w:r>
      <w:r>
        <w:rPr>
          <w:i/>
          <w:spacing w:val="1"/>
        </w:rPr>
        <w:t xml:space="preserve"> </w:t>
      </w:r>
      <w:r>
        <w:rPr>
          <w:i/>
          <w:spacing w:val="-1"/>
        </w:rPr>
        <w:t>Financial</w:t>
      </w:r>
      <w:r>
        <w:rPr>
          <w:i/>
        </w:rPr>
        <w:t xml:space="preserve"> </w:t>
      </w:r>
      <w:r>
        <w:rPr>
          <w:i/>
          <w:spacing w:val="-1"/>
        </w:rPr>
        <w:t>Investigations</w:t>
      </w:r>
      <w:r>
        <w:rPr>
          <w:i/>
        </w:rPr>
        <w:t xml:space="preserve"> by</w:t>
      </w:r>
      <w:r>
        <w:rPr>
          <w:i/>
          <w:spacing w:val="-1"/>
        </w:rPr>
        <w:t xml:space="preserve"> </w:t>
      </w:r>
      <w:r>
        <w:rPr>
          <w:i/>
        </w:rPr>
        <w:t xml:space="preserve">Law </w:t>
      </w:r>
      <w:r>
        <w:rPr>
          <w:i/>
          <w:spacing w:val="-1"/>
        </w:rPr>
        <w:t>Enforcement</w:t>
      </w:r>
    </w:p>
    <w:p w14:paraId="1EA7AC46" w14:textId="77777777" w:rsidR="00005A69" w:rsidRDefault="00005A69" w:rsidP="00005A69">
      <w:pPr>
        <w:pStyle w:val="BodyText"/>
        <w:spacing w:before="0" w:after="120"/>
        <w:ind w:left="90" w:right="123" w:firstLine="720"/>
      </w:pPr>
      <w:r>
        <w:t>The</w:t>
      </w:r>
      <w:r>
        <w:rPr>
          <w:spacing w:val="-2"/>
        </w:rPr>
        <w:t xml:space="preserve"> </w:t>
      </w:r>
      <w:r>
        <w:rPr>
          <w:spacing w:val="-1"/>
        </w:rPr>
        <w:t xml:space="preserve">abuse </w:t>
      </w:r>
      <w:r>
        <w:t>of</w:t>
      </w:r>
      <w:r>
        <w:rPr>
          <w:spacing w:val="-1"/>
        </w:rPr>
        <w:t xml:space="preserve"> legal</w:t>
      </w:r>
      <w:r>
        <w:t xml:space="preserve"> entities to </w:t>
      </w:r>
      <w:r>
        <w:rPr>
          <w:spacing w:val="-1"/>
        </w:rPr>
        <w:t>disguise</w:t>
      </w:r>
      <w:r>
        <w:t xml:space="preserve"> </w:t>
      </w:r>
      <w:r>
        <w:rPr>
          <w:spacing w:val="-1"/>
        </w:rPr>
        <w:t>involvement</w:t>
      </w:r>
      <w:r>
        <w:t xml:space="preserve"> in illicit </w:t>
      </w:r>
      <w:r>
        <w:rPr>
          <w:spacing w:val="-1"/>
        </w:rPr>
        <w:t>financial</w:t>
      </w:r>
      <w:r>
        <w:t xml:space="preserve"> </w:t>
      </w:r>
      <w:r>
        <w:rPr>
          <w:spacing w:val="-1"/>
        </w:rPr>
        <w:t>activity</w:t>
      </w:r>
      <w:r>
        <w:rPr>
          <w:spacing w:val="1"/>
        </w:rPr>
        <w:t xml:space="preserve"> </w:t>
      </w:r>
      <w:r>
        <w:t>is a</w:t>
      </w:r>
      <w:r>
        <w:rPr>
          <w:spacing w:val="77"/>
        </w:rPr>
        <w:t xml:space="preserve"> </w:t>
      </w:r>
      <w:r>
        <w:t>longstanding</w:t>
      </w:r>
      <w:r>
        <w:rPr>
          <w:spacing w:val="-3"/>
        </w:rPr>
        <w:t xml:space="preserve"> </w:t>
      </w:r>
      <w:r>
        <w:rPr>
          <w:spacing w:val="-1"/>
        </w:rPr>
        <w:t>vulnerability</w:t>
      </w:r>
      <w:r>
        <w:rPr>
          <w:spacing w:val="-3"/>
        </w:rPr>
        <w:t xml:space="preserve"> </w:t>
      </w:r>
      <w:r>
        <w:t xml:space="preserve">that </w:t>
      </w:r>
      <w:r>
        <w:rPr>
          <w:spacing w:val="-1"/>
        </w:rPr>
        <w:t>facilitates</w:t>
      </w:r>
      <w:r>
        <w:t xml:space="preserve"> </w:t>
      </w:r>
      <w:r>
        <w:rPr>
          <w:spacing w:val="-1"/>
        </w:rPr>
        <w:t>crime, threatens</w:t>
      </w:r>
      <w:r>
        <w:t xml:space="preserve"> </w:t>
      </w:r>
      <w:r>
        <w:rPr>
          <w:spacing w:val="-1"/>
        </w:rPr>
        <w:t>national</w:t>
      </w:r>
      <w:r>
        <w:t xml:space="preserve"> </w:t>
      </w:r>
      <w:r>
        <w:rPr>
          <w:spacing w:val="-1"/>
        </w:rPr>
        <w:t>security,</w:t>
      </w:r>
      <w:r>
        <w:rPr>
          <w:spacing w:val="2"/>
        </w:rPr>
        <w:t xml:space="preserve"> </w:t>
      </w:r>
      <w:r>
        <w:rPr>
          <w:spacing w:val="-1"/>
        </w:rPr>
        <w:t>and</w:t>
      </w:r>
      <w:r>
        <w:rPr>
          <w:spacing w:val="97"/>
        </w:rPr>
        <w:t xml:space="preserve"> </w:t>
      </w:r>
      <w:r>
        <w:rPr>
          <w:spacing w:val="-1"/>
        </w:rPr>
        <w:t>jeopardizes</w:t>
      </w:r>
      <w:r>
        <w:t xml:space="preserve"> the integrity</w:t>
      </w:r>
      <w:r>
        <w:rPr>
          <w:spacing w:val="-3"/>
        </w:rPr>
        <w:t xml:space="preserve"> </w:t>
      </w:r>
      <w:r>
        <w:t>of</w:t>
      </w:r>
      <w:r>
        <w:rPr>
          <w:spacing w:val="-1"/>
        </w:rPr>
        <w:t xml:space="preserve"> </w:t>
      </w:r>
      <w:r>
        <w:t xml:space="preserve">the </w:t>
      </w:r>
      <w:r>
        <w:rPr>
          <w:spacing w:val="-1"/>
        </w:rPr>
        <w:t>financial</w:t>
      </w:r>
      <w:r>
        <w:t xml:space="preserve"> </w:t>
      </w:r>
      <w:r>
        <w:rPr>
          <w:spacing w:val="-1"/>
        </w:rPr>
        <w:t>system.</w:t>
      </w:r>
      <w:r>
        <w:t xml:space="preserve"> </w:t>
      </w:r>
      <w:r>
        <w:rPr>
          <w:spacing w:val="2"/>
        </w:rPr>
        <w:t xml:space="preserve"> </w:t>
      </w:r>
      <w:r>
        <w:rPr>
          <w:spacing w:val="-1"/>
        </w:rPr>
        <w:t>Criminals</w:t>
      </w:r>
      <w:r>
        <w:t xml:space="preserve"> have</w:t>
      </w:r>
      <w:r>
        <w:rPr>
          <w:spacing w:val="-2"/>
        </w:rPr>
        <w:t xml:space="preserve"> </w:t>
      </w:r>
      <w:r>
        <w:t>exploited</w:t>
      </w:r>
      <w:r>
        <w:rPr>
          <w:spacing w:val="-3"/>
        </w:rPr>
        <w:t xml:space="preserve"> </w:t>
      </w:r>
      <w:r>
        <w:t xml:space="preserve">the </w:t>
      </w:r>
      <w:r>
        <w:rPr>
          <w:spacing w:val="-1"/>
        </w:rPr>
        <w:t>anonymity</w:t>
      </w:r>
      <w:r>
        <w:rPr>
          <w:spacing w:val="75"/>
        </w:rPr>
        <w:t xml:space="preserve"> </w:t>
      </w:r>
      <w:r>
        <w:t xml:space="preserve">that use </w:t>
      </w:r>
      <w:r>
        <w:rPr>
          <w:spacing w:val="-1"/>
        </w:rPr>
        <w:t>of legal</w:t>
      </w:r>
      <w:r>
        <w:t xml:space="preserve"> entities can </w:t>
      </w:r>
      <w:r>
        <w:rPr>
          <w:spacing w:val="-1"/>
        </w:rPr>
        <w:t xml:space="preserve">provide </w:t>
      </w:r>
      <w:r>
        <w:t xml:space="preserve">to </w:t>
      </w:r>
      <w:r>
        <w:rPr>
          <w:spacing w:val="-1"/>
        </w:rPr>
        <w:t xml:space="preserve">engage </w:t>
      </w:r>
      <w:r>
        <w:t>in</w:t>
      </w:r>
      <w:r>
        <w:rPr>
          <w:spacing w:val="2"/>
        </w:rPr>
        <w:t xml:space="preserve"> </w:t>
      </w:r>
      <w:r>
        <w:t>money</w:t>
      </w:r>
      <w:r>
        <w:rPr>
          <w:spacing w:val="-5"/>
        </w:rPr>
        <w:t xml:space="preserve"> </w:t>
      </w:r>
      <w:r>
        <w:rPr>
          <w:spacing w:val="-1"/>
        </w:rPr>
        <w:t>laundering,</w:t>
      </w:r>
      <w:r>
        <w:t xml:space="preserve"> corruption, </w:t>
      </w:r>
      <w:r>
        <w:rPr>
          <w:spacing w:val="-1"/>
        </w:rPr>
        <w:t>fraud,</w:t>
      </w:r>
      <w:r>
        <w:rPr>
          <w:spacing w:val="57"/>
        </w:rPr>
        <w:t xml:space="preserve"> </w:t>
      </w:r>
      <w:r>
        <w:rPr>
          <w:spacing w:val="-1"/>
        </w:rPr>
        <w:t>terrorist</w:t>
      </w:r>
      <w:r>
        <w:t xml:space="preserve"> </w:t>
      </w:r>
      <w:r>
        <w:rPr>
          <w:spacing w:val="-1"/>
        </w:rPr>
        <w:t>financing,</w:t>
      </w:r>
      <w:r>
        <w:rPr>
          <w:spacing w:val="2"/>
        </w:rPr>
        <w:t xml:space="preserve"> </w:t>
      </w:r>
      <w:r>
        <w:rPr>
          <w:spacing w:val="-1"/>
        </w:rPr>
        <w:t>and</w:t>
      </w:r>
      <w:r>
        <w:t xml:space="preserve"> sanctions evasion, among</w:t>
      </w:r>
      <w:r>
        <w:rPr>
          <w:spacing w:val="-3"/>
        </w:rPr>
        <w:t xml:space="preserve"> </w:t>
      </w:r>
      <w:r>
        <w:t>other</w:t>
      </w:r>
      <w:r>
        <w:rPr>
          <w:spacing w:val="-2"/>
        </w:rPr>
        <w:t xml:space="preserve"> </w:t>
      </w:r>
      <w:r>
        <w:rPr>
          <w:spacing w:val="-1"/>
        </w:rPr>
        <w:t>financial</w:t>
      </w:r>
      <w:r>
        <w:t xml:space="preserve"> </w:t>
      </w:r>
      <w:r>
        <w:rPr>
          <w:spacing w:val="-1"/>
        </w:rPr>
        <w:t>crimes.</w:t>
      </w:r>
    </w:p>
    <w:p w14:paraId="2188CEC6" w14:textId="77777777" w:rsidR="00005A69" w:rsidRDefault="00005A69" w:rsidP="00005A69">
      <w:pPr>
        <w:pStyle w:val="BodyText"/>
        <w:spacing w:before="0" w:after="120"/>
        <w:ind w:left="90" w:right="143" w:firstLine="720"/>
      </w:pPr>
      <w:r>
        <w:rPr>
          <w:spacing w:val="-1"/>
        </w:rPr>
        <w:t>There</w:t>
      </w:r>
      <w:r>
        <w:t xml:space="preserve"> </w:t>
      </w:r>
      <w:r>
        <w:rPr>
          <w:spacing w:val="-1"/>
        </w:rPr>
        <w:t>are</w:t>
      </w:r>
      <w:r>
        <w:rPr>
          <w:spacing w:val="-2"/>
        </w:rPr>
        <w:t xml:space="preserve"> </w:t>
      </w:r>
      <w:r>
        <w:t xml:space="preserve">numerous </w:t>
      </w:r>
      <w:r>
        <w:rPr>
          <w:spacing w:val="-1"/>
        </w:rPr>
        <w:t>examples</w:t>
      </w:r>
      <w:r>
        <w:rPr>
          <w:spacing w:val="1"/>
        </w:rPr>
        <w:t xml:space="preserve"> </w:t>
      </w:r>
      <w:r>
        <w:t>that Treasury</w:t>
      </w:r>
      <w:r>
        <w:rPr>
          <w:spacing w:val="-5"/>
        </w:rPr>
        <w:t xml:space="preserve"> </w:t>
      </w:r>
      <w:r>
        <w:t xml:space="preserve">has </w:t>
      </w:r>
      <w:r>
        <w:rPr>
          <w:spacing w:val="-1"/>
        </w:rPr>
        <w:t>tracked</w:t>
      </w:r>
      <w:r>
        <w:rPr>
          <w:spacing w:val="2"/>
        </w:rPr>
        <w:t xml:space="preserve"> </w:t>
      </w:r>
      <w:r>
        <w:rPr>
          <w:spacing w:val="-1"/>
        </w:rPr>
        <w:t>as</w:t>
      </w:r>
      <w:r>
        <w:t xml:space="preserve"> a part of</w:t>
      </w:r>
      <w:r>
        <w:rPr>
          <w:spacing w:val="-1"/>
        </w:rPr>
        <w:t xml:space="preserve"> </w:t>
      </w:r>
      <w:r>
        <w:t>its</w:t>
      </w:r>
      <w:r>
        <w:rPr>
          <w:spacing w:val="1"/>
        </w:rPr>
        <w:t xml:space="preserve"> </w:t>
      </w:r>
      <w:r>
        <w:t>National</w:t>
      </w:r>
      <w:r>
        <w:rPr>
          <w:spacing w:val="39"/>
        </w:rPr>
        <w:t xml:space="preserve"> </w:t>
      </w:r>
      <w:r>
        <w:t>Money</w:t>
      </w:r>
      <w:r>
        <w:rPr>
          <w:spacing w:val="-3"/>
        </w:rPr>
        <w:t xml:space="preserve"> </w:t>
      </w:r>
      <w:r>
        <w:rPr>
          <w:spacing w:val="-1"/>
        </w:rPr>
        <w:t>Laundering</w:t>
      </w:r>
      <w:r>
        <w:rPr>
          <w:spacing w:val="-3"/>
        </w:rPr>
        <w:t xml:space="preserve"> </w:t>
      </w:r>
      <w:r>
        <w:t>Risk</w:t>
      </w:r>
      <w:r>
        <w:rPr>
          <w:spacing w:val="2"/>
        </w:rPr>
        <w:t xml:space="preserve"> </w:t>
      </w:r>
      <w:r>
        <w:rPr>
          <w:spacing w:val="-1"/>
        </w:rPr>
        <w:t>Assessment</w:t>
      </w:r>
      <w:r>
        <w:t xml:space="preserve"> and </w:t>
      </w:r>
      <w:r>
        <w:rPr>
          <w:spacing w:val="-1"/>
        </w:rPr>
        <w:t>Terrorist</w:t>
      </w:r>
      <w:r>
        <w:rPr>
          <w:spacing w:val="3"/>
        </w:rPr>
        <w:t xml:space="preserve"> </w:t>
      </w:r>
      <w:r>
        <w:rPr>
          <w:spacing w:val="-1"/>
        </w:rPr>
        <w:t>Financing</w:t>
      </w:r>
      <w:r>
        <w:rPr>
          <w:spacing w:val="-3"/>
        </w:rPr>
        <w:t xml:space="preserve"> </w:t>
      </w:r>
      <w:r>
        <w:t>Risk Assessment.</w:t>
      </w:r>
      <w:r>
        <w:rPr>
          <w:rStyle w:val="FootnoteReference"/>
        </w:rPr>
        <w:footnoteReference w:id="12"/>
      </w:r>
      <w:r>
        <w:t xml:space="preserve">  </w:t>
      </w:r>
      <w:r>
        <w:rPr>
          <w:spacing w:val="-1"/>
        </w:rPr>
        <w:t>For</w:t>
      </w:r>
      <w:r>
        <w:rPr>
          <w:spacing w:val="75"/>
        </w:rPr>
        <w:t xml:space="preserve"> </w:t>
      </w:r>
      <w:r>
        <w:rPr>
          <w:spacing w:val="-1"/>
        </w:rPr>
        <w:t>example,</w:t>
      </w:r>
      <w:r>
        <w:t xml:space="preserve"> in 2013, prosecutors in </w:t>
      </w:r>
      <w:r>
        <w:rPr>
          <w:spacing w:val="-1"/>
        </w:rPr>
        <w:t>New</w:t>
      </w:r>
      <w:r>
        <w:t xml:space="preserve"> </w:t>
      </w:r>
      <w:r>
        <w:rPr>
          <w:spacing w:val="-1"/>
        </w:rPr>
        <w:t>York</w:t>
      </w:r>
      <w:r>
        <w:t xml:space="preserve"> indicted 34 </w:t>
      </w:r>
      <w:r>
        <w:rPr>
          <w:spacing w:val="-1"/>
        </w:rPr>
        <w:t>alleged</w:t>
      </w:r>
      <w:r>
        <w:t xml:space="preserve"> members of Russian-</w:t>
      </w:r>
      <w:r>
        <w:rPr>
          <w:spacing w:val="37"/>
        </w:rPr>
        <w:t xml:space="preserve"> </w:t>
      </w:r>
      <w:r>
        <w:rPr>
          <w:spacing w:val="-1"/>
        </w:rPr>
        <w:t>American</w:t>
      </w:r>
      <w:r>
        <w:t xml:space="preserve"> </w:t>
      </w:r>
      <w:r>
        <w:rPr>
          <w:spacing w:val="-1"/>
        </w:rPr>
        <w:t>organized</w:t>
      </w:r>
      <w:r>
        <w:t xml:space="preserve"> crime </w:t>
      </w:r>
      <w:r>
        <w:rPr>
          <w:spacing w:val="-1"/>
        </w:rPr>
        <w:t>groups,</w:t>
      </w:r>
      <w:r>
        <w:t xml:space="preserve"> charging</w:t>
      </w:r>
      <w:r>
        <w:rPr>
          <w:spacing w:val="-3"/>
        </w:rPr>
        <w:t xml:space="preserve"> </w:t>
      </w:r>
      <w:r>
        <w:t>that they</w:t>
      </w:r>
      <w:r>
        <w:rPr>
          <w:spacing w:val="-4"/>
        </w:rPr>
        <w:t xml:space="preserve"> </w:t>
      </w:r>
      <w:r>
        <w:t>participated in</w:t>
      </w:r>
      <w:r>
        <w:rPr>
          <w:spacing w:val="2"/>
        </w:rPr>
        <w:t xml:space="preserve"> </w:t>
      </w:r>
      <w:r>
        <w:t>a</w:t>
      </w:r>
      <w:r>
        <w:rPr>
          <w:spacing w:val="-1"/>
        </w:rPr>
        <w:t xml:space="preserve"> </w:t>
      </w:r>
      <w:r>
        <w:t>range</w:t>
      </w:r>
      <w:r>
        <w:rPr>
          <w:spacing w:val="1"/>
        </w:rPr>
        <w:t xml:space="preserve"> </w:t>
      </w:r>
      <w:r>
        <w:t>of</w:t>
      </w:r>
      <w:r>
        <w:rPr>
          <w:spacing w:val="41"/>
        </w:rPr>
        <w:t xml:space="preserve"> </w:t>
      </w:r>
      <w:r>
        <w:rPr>
          <w:spacing w:val="-1"/>
        </w:rPr>
        <w:t>racketeering</w:t>
      </w:r>
      <w:r>
        <w:t xml:space="preserve"> </w:t>
      </w:r>
      <w:r>
        <w:rPr>
          <w:spacing w:val="-1"/>
        </w:rPr>
        <w:t>activities.</w:t>
      </w:r>
      <w:r>
        <w:t xml:space="preserve">  </w:t>
      </w:r>
      <w:r>
        <w:rPr>
          <w:spacing w:val="-1"/>
        </w:rPr>
        <w:t xml:space="preserve">One </w:t>
      </w:r>
      <w:r>
        <w:t>of the</w:t>
      </w:r>
      <w:r>
        <w:rPr>
          <w:spacing w:val="-2"/>
        </w:rPr>
        <w:t xml:space="preserve"> </w:t>
      </w:r>
      <w:r>
        <w:t xml:space="preserve">constituent </w:t>
      </w:r>
      <w:r>
        <w:rPr>
          <w:spacing w:val="-1"/>
        </w:rPr>
        <w:t>racketeering enterprises</w:t>
      </w:r>
      <w:r>
        <w:rPr>
          <w:spacing w:val="3"/>
        </w:rPr>
        <w:t xml:space="preserve"> </w:t>
      </w:r>
      <w:r>
        <w:t>was</w:t>
      </w:r>
      <w:r>
        <w:rPr>
          <w:spacing w:val="1"/>
        </w:rPr>
        <w:t xml:space="preserve"> </w:t>
      </w:r>
      <w:r>
        <w:rPr>
          <w:spacing w:val="-1"/>
        </w:rPr>
        <w:t>alleged</w:t>
      </w:r>
      <w:r>
        <w:t xml:space="preserve"> to</w:t>
      </w:r>
      <w:r>
        <w:rPr>
          <w:spacing w:val="89"/>
        </w:rPr>
        <w:t xml:space="preserve"> </w:t>
      </w:r>
      <w:r>
        <w:rPr>
          <w:spacing w:val="-1"/>
        </w:rPr>
        <w:t xml:space="preserve">have </w:t>
      </w:r>
      <w:r>
        <w:t xml:space="preserve">moved millions of </w:t>
      </w:r>
      <w:r>
        <w:rPr>
          <w:spacing w:val="-1"/>
        </w:rPr>
        <w:t>dollars</w:t>
      </w:r>
      <w:r>
        <w:t xml:space="preserve"> in </w:t>
      </w:r>
      <w:r>
        <w:rPr>
          <w:spacing w:val="-1"/>
        </w:rPr>
        <w:t>unlawful</w:t>
      </w:r>
      <w:r>
        <w:t xml:space="preserve"> </w:t>
      </w:r>
      <w:r>
        <w:rPr>
          <w:spacing w:val="-1"/>
        </w:rPr>
        <w:t>gambling</w:t>
      </w:r>
      <w:r>
        <w:rPr>
          <w:spacing w:val="-2"/>
        </w:rPr>
        <w:t xml:space="preserve"> </w:t>
      </w:r>
      <w:r>
        <w:rPr>
          <w:spacing w:val="-1"/>
        </w:rPr>
        <w:t>proceeds</w:t>
      </w:r>
      <w:r>
        <w:t xml:space="preserve"> through a</w:t>
      </w:r>
      <w:r>
        <w:rPr>
          <w:spacing w:val="-1"/>
        </w:rPr>
        <w:t xml:space="preserve"> </w:t>
      </w:r>
      <w:r>
        <w:t>network</w:t>
      </w:r>
      <w:r>
        <w:rPr>
          <w:spacing w:val="-1"/>
        </w:rPr>
        <w:t xml:space="preserve"> </w:t>
      </w:r>
      <w:r>
        <w:t xml:space="preserve">of </w:t>
      </w:r>
      <w:r>
        <w:rPr>
          <w:spacing w:val="-1"/>
        </w:rPr>
        <w:t>shell</w:t>
      </w:r>
      <w:r>
        <w:rPr>
          <w:spacing w:val="63"/>
        </w:rPr>
        <w:t xml:space="preserve"> </w:t>
      </w:r>
      <w:r>
        <w:t>companies</w:t>
      </w:r>
      <w:r>
        <w:rPr>
          <w:rStyle w:val="FootnoteReference"/>
        </w:rPr>
        <w:footnoteReference w:id="13"/>
      </w:r>
      <w:r>
        <w:t xml:space="preserve"> in </w:t>
      </w:r>
      <w:r>
        <w:rPr>
          <w:spacing w:val="-1"/>
        </w:rPr>
        <w:t>Cyprus</w:t>
      </w:r>
      <w:r>
        <w:rPr>
          <w:spacing w:val="2"/>
        </w:rPr>
        <w:t xml:space="preserve"> </w:t>
      </w:r>
      <w:r>
        <w:rPr>
          <w:spacing w:val="-1"/>
        </w:rPr>
        <w:t>and</w:t>
      </w:r>
      <w:r>
        <w:rPr>
          <w:spacing w:val="2"/>
        </w:rPr>
        <w:t xml:space="preserve"> </w:t>
      </w:r>
      <w:r>
        <w:t xml:space="preserve">the </w:t>
      </w:r>
      <w:r>
        <w:rPr>
          <w:spacing w:val="-1"/>
        </w:rPr>
        <w:t>United</w:t>
      </w:r>
      <w:r>
        <w:t xml:space="preserve"> States.</w:t>
      </w:r>
      <w:r>
        <w:rPr>
          <w:rStyle w:val="FootnoteReference"/>
        </w:rPr>
        <w:footnoteReference w:id="14"/>
      </w:r>
      <w:r>
        <w:t xml:space="preserve">  </w:t>
      </w:r>
      <w:r>
        <w:rPr>
          <w:spacing w:val="-2"/>
        </w:rPr>
        <w:t>In</w:t>
      </w:r>
      <w:r>
        <w:t xml:space="preserve"> 2011, </w:t>
      </w:r>
      <w:r>
        <w:rPr>
          <w:spacing w:val="-1"/>
        </w:rPr>
        <w:t>Federal</w:t>
      </w:r>
      <w:r>
        <w:t xml:space="preserve"> prosecutors indicted 13 individuals for</w:t>
      </w:r>
      <w:r>
        <w:rPr>
          <w:spacing w:val="-2"/>
        </w:rPr>
        <w:t xml:space="preserve"> </w:t>
      </w:r>
      <w:r>
        <w:t>their</w:t>
      </w:r>
      <w:r>
        <w:rPr>
          <w:spacing w:val="-1"/>
        </w:rPr>
        <w:t xml:space="preserve"> alleged</w:t>
      </w:r>
      <w:r>
        <w:t xml:space="preserve"> </w:t>
      </w:r>
      <w:r>
        <w:rPr>
          <w:spacing w:val="-1"/>
        </w:rPr>
        <w:t>unlawful</w:t>
      </w:r>
      <w:r>
        <w:t xml:space="preserve"> </w:t>
      </w:r>
      <w:r>
        <w:rPr>
          <w:spacing w:val="-1"/>
        </w:rPr>
        <w:t>takeover</w:t>
      </w:r>
      <w:r>
        <w:rPr>
          <w:spacing w:val="1"/>
        </w:rPr>
        <w:t xml:space="preserve"> </w:t>
      </w:r>
      <w:r>
        <w:rPr>
          <w:spacing w:val="-1"/>
        </w:rPr>
        <w:t>and</w:t>
      </w:r>
      <w:r>
        <w:rPr>
          <w:spacing w:val="2"/>
        </w:rPr>
        <w:t xml:space="preserve"> </w:t>
      </w:r>
      <w:r>
        <w:t>looting</w:t>
      </w:r>
      <w:r>
        <w:rPr>
          <w:spacing w:val="-2"/>
        </w:rPr>
        <w:t xml:space="preserve"> </w:t>
      </w:r>
      <w:r>
        <w:t>of a</w:t>
      </w:r>
      <w:r>
        <w:rPr>
          <w:spacing w:val="-2"/>
        </w:rPr>
        <w:t xml:space="preserve"> </w:t>
      </w:r>
      <w:r>
        <w:t xml:space="preserve">publicly-held </w:t>
      </w:r>
      <w:r>
        <w:rPr>
          <w:spacing w:val="-1"/>
        </w:rPr>
        <w:t>mortgage</w:t>
      </w:r>
      <w:r>
        <w:rPr>
          <w:spacing w:val="61"/>
        </w:rPr>
        <w:t xml:space="preserve"> </w:t>
      </w:r>
      <w:r>
        <w:rPr>
          <w:spacing w:val="-1"/>
        </w:rPr>
        <w:t>company.</w:t>
      </w:r>
      <w:r>
        <w:t xml:space="preserve">  Some of</w:t>
      </w:r>
      <w:r>
        <w:rPr>
          <w:spacing w:val="-2"/>
        </w:rPr>
        <w:t xml:space="preserve"> </w:t>
      </w:r>
      <w:r>
        <w:t xml:space="preserve">these </w:t>
      </w:r>
      <w:r>
        <w:rPr>
          <w:spacing w:val="-1"/>
        </w:rPr>
        <w:t>defendants</w:t>
      </w:r>
      <w:r>
        <w:rPr>
          <w:spacing w:val="2"/>
        </w:rPr>
        <w:t xml:space="preserve"> </w:t>
      </w:r>
      <w:r>
        <w:t>allegedly</w:t>
      </w:r>
      <w:r>
        <w:rPr>
          <w:spacing w:val="-5"/>
        </w:rPr>
        <w:t xml:space="preserve"> </w:t>
      </w:r>
      <w:r>
        <w:t xml:space="preserve">used the </w:t>
      </w:r>
      <w:r>
        <w:rPr>
          <w:spacing w:val="-1"/>
        </w:rPr>
        <w:t>assets</w:t>
      </w:r>
      <w:r>
        <w:t xml:space="preserve"> of the</w:t>
      </w:r>
      <w:r>
        <w:rPr>
          <w:spacing w:val="-1"/>
        </w:rPr>
        <w:t xml:space="preserve"> </w:t>
      </w:r>
      <w:r>
        <w:t>company</w:t>
      </w:r>
      <w:r>
        <w:rPr>
          <w:spacing w:val="-5"/>
        </w:rPr>
        <w:t xml:space="preserve"> </w:t>
      </w:r>
      <w:r>
        <w:t>to acquire</w:t>
      </w:r>
      <w:r>
        <w:rPr>
          <w:spacing w:val="43"/>
        </w:rPr>
        <w:t xml:space="preserve"> </w:t>
      </w:r>
      <w:r>
        <w:t xml:space="preserve">shell </w:t>
      </w:r>
      <w:r>
        <w:rPr>
          <w:spacing w:val="-1"/>
        </w:rPr>
        <w:t>companies,</w:t>
      </w:r>
      <w:r>
        <w:t xml:space="preserve"> while</w:t>
      </w:r>
      <w:r>
        <w:rPr>
          <w:spacing w:val="-1"/>
        </w:rPr>
        <w:t xml:space="preserve"> </w:t>
      </w:r>
      <w:r>
        <w:t xml:space="preserve">other </w:t>
      </w:r>
      <w:r>
        <w:rPr>
          <w:spacing w:val="-1"/>
        </w:rPr>
        <w:t>defendants</w:t>
      </w:r>
      <w:r>
        <w:t xml:space="preserve"> are</w:t>
      </w:r>
      <w:r>
        <w:rPr>
          <w:spacing w:val="-2"/>
        </w:rPr>
        <w:t xml:space="preserve"> </w:t>
      </w:r>
      <w:r>
        <w:t>alleged to have</w:t>
      </w:r>
      <w:r>
        <w:rPr>
          <w:spacing w:val="-2"/>
        </w:rPr>
        <w:t xml:space="preserve"> </w:t>
      </w:r>
      <w:r>
        <w:rPr>
          <w:spacing w:val="-1"/>
        </w:rPr>
        <w:t>further</w:t>
      </w:r>
      <w:r>
        <w:t xml:space="preserve"> obscured the</w:t>
      </w:r>
      <w:r>
        <w:rPr>
          <w:spacing w:val="52"/>
        </w:rPr>
        <w:t xml:space="preserve"> </w:t>
      </w:r>
      <w:r>
        <w:rPr>
          <w:spacing w:val="-1"/>
        </w:rPr>
        <w:t>ownership</w:t>
      </w:r>
      <w:r>
        <w:t xml:space="preserve"> of</w:t>
      </w:r>
      <w:r>
        <w:rPr>
          <w:spacing w:val="-1"/>
        </w:rPr>
        <w:t xml:space="preserve"> </w:t>
      </w:r>
      <w:r>
        <w:t xml:space="preserve">these companies </w:t>
      </w:r>
      <w:r>
        <w:rPr>
          <w:spacing w:val="-1"/>
        </w:rPr>
        <w:t>through</w:t>
      </w:r>
      <w:r>
        <w:t xml:space="preserve"> </w:t>
      </w:r>
      <w:r>
        <w:rPr>
          <w:spacing w:val="-1"/>
        </w:rPr>
        <w:t>complex</w:t>
      </w:r>
      <w:r>
        <w:rPr>
          <w:spacing w:val="2"/>
        </w:rPr>
        <w:t xml:space="preserve"> </w:t>
      </w:r>
      <w:r>
        <w:rPr>
          <w:spacing w:val="-1"/>
        </w:rPr>
        <w:t>legal</w:t>
      </w:r>
      <w:r>
        <w:t xml:space="preserve"> </w:t>
      </w:r>
      <w:r>
        <w:rPr>
          <w:spacing w:val="-1"/>
        </w:rPr>
        <w:t>structures</w:t>
      </w:r>
      <w:r>
        <w:t xml:space="preserve"> involving</w:t>
      </w:r>
      <w:r>
        <w:rPr>
          <w:spacing w:val="-3"/>
        </w:rPr>
        <w:t xml:space="preserve"> </w:t>
      </w:r>
      <w:r>
        <w:t>other</w:t>
      </w:r>
      <w:r>
        <w:rPr>
          <w:spacing w:val="-2"/>
        </w:rPr>
        <w:t xml:space="preserve"> </w:t>
      </w:r>
      <w:r>
        <w:t>shell</w:t>
      </w:r>
      <w:r>
        <w:rPr>
          <w:spacing w:val="57"/>
        </w:rPr>
        <w:t xml:space="preserve"> </w:t>
      </w:r>
      <w:r>
        <w:t>companies.</w:t>
      </w:r>
      <w:r>
        <w:rPr>
          <w:rStyle w:val="FootnoteReference"/>
        </w:rPr>
        <w:footnoteReference w:id="15"/>
      </w:r>
      <w:r>
        <w:t xml:space="preserve">  </w:t>
      </w:r>
      <w:r>
        <w:rPr>
          <w:spacing w:val="-3"/>
        </w:rPr>
        <w:t>In</w:t>
      </w:r>
      <w:r>
        <w:t xml:space="preserve"> 2006, </w:t>
      </w:r>
      <w:r>
        <w:rPr>
          <w:spacing w:val="-1"/>
        </w:rPr>
        <w:t>prosecutors</w:t>
      </w:r>
      <w:r>
        <w:t xml:space="preserve"> </w:t>
      </w:r>
      <w:r>
        <w:rPr>
          <w:spacing w:val="-1"/>
        </w:rPr>
        <w:t>indicted</w:t>
      </w:r>
      <w:r>
        <w:t xml:space="preserve"> a</w:t>
      </w:r>
      <w:r>
        <w:rPr>
          <w:spacing w:val="-2"/>
        </w:rPr>
        <w:t xml:space="preserve"> </w:t>
      </w:r>
      <w:r>
        <w:t>number of individuals for</w:t>
      </w:r>
      <w:r>
        <w:rPr>
          <w:spacing w:val="-2"/>
        </w:rPr>
        <w:t xml:space="preserve"> </w:t>
      </w:r>
      <w:r>
        <w:t>their</w:t>
      </w:r>
      <w:r>
        <w:rPr>
          <w:spacing w:val="1"/>
        </w:rPr>
        <w:t xml:space="preserve"> </w:t>
      </w:r>
      <w:r>
        <w:rPr>
          <w:spacing w:val="-1"/>
        </w:rPr>
        <w:t>roles</w:t>
      </w:r>
      <w:r>
        <w:t xml:space="preserve"> in</w:t>
      </w:r>
      <w:r>
        <w:rPr>
          <w:spacing w:val="46"/>
        </w:rPr>
        <w:t xml:space="preserve"> </w:t>
      </w:r>
      <w:r>
        <w:t>supporting</w:t>
      </w:r>
      <w:r>
        <w:rPr>
          <w:spacing w:val="-2"/>
        </w:rPr>
        <w:t xml:space="preserve"> </w:t>
      </w:r>
      <w:r>
        <w:t>a</w:t>
      </w:r>
      <w:r>
        <w:rPr>
          <w:spacing w:val="-1"/>
        </w:rPr>
        <w:t xml:space="preserve"> </w:t>
      </w:r>
      <w:r>
        <w:t>long-running</w:t>
      </w:r>
      <w:r>
        <w:rPr>
          <w:spacing w:val="-3"/>
        </w:rPr>
        <w:t xml:space="preserve"> </w:t>
      </w:r>
      <w:r>
        <w:rPr>
          <w:spacing w:val="-1"/>
        </w:rPr>
        <w:t xml:space="preserve">nationwide </w:t>
      </w:r>
      <w:r>
        <w:t>drug</w:t>
      </w:r>
      <w:r>
        <w:rPr>
          <w:spacing w:val="-3"/>
        </w:rPr>
        <w:t xml:space="preserve"> </w:t>
      </w:r>
      <w:r>
        <w:rPr>
          <w:spacing w:val="-1"/>
        </w:rPr>
        <w:t>trafficking organization.</w:t>
      </w:r>
      <w:r>
        <w:rPr>
          <w:spacing w:val="60"/>
        </w:rPr>
        <w:t xml:space="preserve"> </w:t>
      </w:r>
      <w:r>
        <w:t>The</w:t>
      </w:r>
      <w:r>
        <w:rPr>
          <w:spacing w:val="-2"/>
        </w:rPr>
        <w:t xml:space="preserve"> </w:t>
      </w:r>
      <w:r>
        <w:rPr>
          <w:spacing w:val="-1"/>
        </w:rPr>
        <w:t>proceeds</w:t>
      </w:r>
      <w:r>
        <w:rPr>
          <w:spacing w:val="79"/>
        </w:rPr>
        <w:t xml:space="preserve"> </w:t>
      </w:r>
      <w:r>
        <w:rPr>
          <w:spacing w:val="-1"/>
        </w:rPr>
        <w:t>generated</w:t>
      </w:r>
      <w:r>
        <w:t xml:space="preserve"> </w:t>
      </w:r>
      <w:r>
        <w:rPr>
          <w:spacing w:val="2"/>
        </w:rPr>
        <w:t>by</w:t>
      </w:r>
      <w:r>
        <w:rPr>
          <w:spacing w:val="-5"/>
        </w:rPr>
        <w:t xml:space="preserve"> </w:t>
      </w:r>
      <w:r>
        <w:t xml:space="preserve">this </w:t>
      </w:r>
      <w:r>
        <w:rPr>
          <w:spacing w:val="-1"/>
        </w:rPr>
        <w:t>trafficking</w:t>
      </w:r>
      <w:r>
        <w:rPr>
          <w:spacing w:val="-2"/>
        </w:rPr>
        <w:t xml:space="preserve"> </w:t>
      </w:r>
      <w:r>
        <w:rPr>
          <w:spacing w:val="-1"/>
        </w:rPr>
        <w:t>organization</w:t>
      </w:r>
      <w:r>
        <w:t xml:space="preserve"> were</w:t>
      </w:r>
      <w:r>
        <w:rPr>
          <w:spacing w:val="-2"/>
        </w:rPr>
        <w:t xml:space="preserve"> </w:t>
      </w:r>
      <w:r>
        <w:rPr>
          <w:spacing w:val="-1"/>
        </w:rPr>
        <w:t>laundered</w:t>
      </w:r>
      <w:r>
        <w:t xml:space="preserve"> </w:t>
      </w:r>
      <w:r>
        <w:rPr>
          <w:spacing w:val="-1"/>
        </w:rPr>
        <w:t>through</w:t>
      </w:r>
      <w:r>
        <w:t xml:space="preserve"> numerous shell and</w:t>
      </w:r>
      <w:r>
        <w:rPr>
          <w:spacing w:val="75"/>
        </w:rPr>
        <w:t xml:space="preserve"> </w:t>
      </w:r>
      <w:r>
        <w:t>shelf</w:t>
      </w:r>
      <w:r>
        <w:rPr>
          <w:rStyle w:val="FootnoteReference"/>
        </w:rPr>
        <w:footnoteReference w:id="16"/>
      </w:r>
      <w:r>
        <w:t xml:space="preserve"> </w:t>
      </w:r>
      <w:r>
        <w:rPr>
          <w:spacing w:val="-1"/>
        </w:rPr>
        <w:t>corporations</w:t>
      </w:r>
      <w:r>
        <w:t xml:space="preserve"> </w:t>
      </w:r>
      <w:r>
        <w:rPr>
          <w:spacing w:val="-1"/>
        </w:rPr>
        <w:t>created</w:t>
      </w:r>
      <w:r>
        <w:t xml:space="preserve"> to provide</w:t>
      </w:r>
      <w:r>
        <w:rPr>
          <w:spacing w:val="-1"/>
        </w:rPr>
        <w:t xml:space="preserve"> </w:t>
      </w:r>
      <w:r>
        <w:t>apparently</w:t>
      </w:r>
      <w:r>
        <w:rPr>
          <w:spacing w:val="-5"/>
        </w:rPr>
        <w:t xml:space="preserve"> </w:t>
      </w:r>
      <w:r>
        <w:rPr>
          <w:spacing w:val="-1"/>
        </w:rPr>
        <w:t>legitimate</w:t>
      </w:r>
      <w:r>
        <w:t xml:space="preserve"> fronts </w:t>
      </w:r>
      <w:r>
        <w:rPr>
          <w:spacing w:val="-1"/>
        </w:rPr>
        <w:t xml:space="preserve">for </w:t>
      </w:r>
      <w:r>
        <w:t>this income.</w:t>
      </w:r>
    </w:p>
    <w:p w14:paraId="18715780" w14:textId="77777777" w:rsidR="00005A69" w:rsidRDefault="00005A69" w:rsidP="00005A69">
      <w:pPr>
        <w:pStyle w:val="BodyText"/>
        <w:spacing w:before="0" w:after="120"/>
        <w:ind w:left="0" w:right="187" w:firstLine="720"/>
      </w:pPr>
      <w:r>
        <w:rPr>
          <w:spacing w:val="-1"/>
        </w:rPr>
        <w:t>These legal</w:t>
      </w:r>
      <w:r>
        <w:rPr>
          <w:spacing w:val="2"/>
        </w:rPr>
        <w:t xml:space="preserve"> </w:t>
      </w:r>
      <w:r>
        <w:rPr>
          <w:spacing w:val="-1"/>
        </w:rPr>
        <w:t>entities</w:t>
      </w:r>
      <w:r>
        <w:t xml:space="preserve"> </w:t>
      </w:r>
      <w:r>
        <w:rPr>
          <w:spacing w:val="-1"/>
        </w:rPr>
        <w:t>were</w:t>
      </w:r>
      <w:r>
        <w:t xml:space="preserve"> </w:t>
      </w:r>
      <w:r>
        <w:rPr>
          <w:spacing w:val="-1"/>
        </w:rPr>
        <w:t>further</w:t>
      </w:r>
      <w:r>
        <w:rPr>
          <w:spacing w:val="-2"/>
        </w:rPr>
        <w:t xml:space="preserve"> </w:t>
      </w:r>
      <w:r>
        <w:t>used</w:t>
      </w:r>
      <w:r>
        <w:rPr>
          <w:spacing w:val="-1"/>
        </w:rPr>
        <w:t xml:space="preserve"> </w:t>
      </w:r>
      <w:r>
        <w:t xml:space="preserve">to open accounts </w:t>
      </w:r>
      <w:r>
        <w:rPr>
          <w:spacing w:val="1"/>
        </w:rPr>
        <w:t>at</w:t>
      </w:r>
      <w:r>
        <w:t xml:space="preserve"> </w:t>
      </w:r>
      <w:r>
        <w:rPr>
          <w:spacing w:val="-1"/>
        </w:rPr>
        <w:t>financial</w:t>
      </w:r>
      <w:r>
        <w:t xml:space="preserve"> </w:t>
      </w:r>
      <w:r>
        <w:rPr>
          <w:spacing w:val="-1"/>
        </w:rPr>
        <w:t>institutions</w:t>
      </w:r>
      <w:r>
        <w:t xml:space="preserve"> </w:t>
      </w:r>
      <w:r>
        <w:rPr>
          <w:spacing w:val="-1"/>
        </w:rPr>
        <w:t>and</w:t>
      </w:r>
      <w:r>
        <w:t xml:space="preserve"> hold</w:t>
      </w:r>
      <w:r>
        <w:rPr>
          <w:spacing w:val="79"/>
        </w:rPr>
        <w:t xml:space="preserve"> </w:t>
      </w:r>
      <w:r>
        <w:t>title</w:t>
      </w:r>
      <w:r>
        <w:rPr>
          <w:spacing w:val="-1"/>
        </w:rPr>
        <w:t xml:space="preserve"> </w:t>
      </w:r>
      <w:r>
        <w:t xml:space="preserve">to </w:t>
      </w:r>
      <w:r>
        <w:rPr>
          <w:spacing w:val="-1"/>
        </w:rPr>
        <w:t>property</w:t>
      </w:r>
      <w:r>
        <w:rPr>
          <w:rStyle w:val="FootnoteReference"/>
          <w:spacing w:val="-1"/>
        </w:rPr>
        <w:footnoteReference w:id="17"/>
      </w:r>
      <w:r>
        <w:rPr>
          <w:spacing w:val="-1"/>
        </w:rPr>
        <w:t xml:space="preserve">  .Other</w:t>
      </w:r>
      <w:r>
        <w:t xml:space="preserve"> examples </w:t>
      </w:r>
      <w:r>
        <w:rPr>
          <w:spacing w:val="-1"/>
        </w:rPr>
        <w:t>cited</w:t>
      </w:r>
      <w:r>
        <w:t xml:space="preserve"> </w:t>
      </w:r>
      <w:r>
        <w:rPr>
          <w:spacing w:val="1"/>
        </w:rPr>
        <w:t>by</w:t>
      </w:r>
      <w:r>
        <w:rPr>
          <w:spacing w:val="-4"/>
        </w:rPr>
        <w:t xml:space="preserve"> </w:t>
      </w:r>
      <w:r>
        <w:rPr>
          <w:spacing w:val="-1"/>
        </w:rPr>
        <w:t>law</w:t>
      </w:r>
      <w:r>
        <w:t xml:space="preserve"> </w:t>
      </w:r>
      <w:r>
        <w:rPr>
          <w:spacing w:val="-1"/>
        </w:rPr>
        <w:t>enforcement</w:t>
      </w:r>
      <w:r>
        <w:t xml:space="preserve"> </w:t>
      </w:r>
      <w:r>
        <w:rPr>
          <w:spacing w:val="-1"/>
        </w:rPr>
        <w:t>officials</w:t>
      </w:r>
      <w:r>
        <w:rPr>
          <w:spacing w:val="1"/>
        </w:rPr>
        <w:t xml:space="preserve"> </w:t>
      </w:r>
      <w:r>
        <w:t>include</w:t>
      </w:r>
      <w:r>
        <w:rPr>
          <w:spacing w:val="-1"/>
        </w:rPr>
        <w:t xml:space="preserve"> </w:t>
      </w:r>
      <w:r>
        <w:t>major</w:t>
      </w:r>
      <w:r>
        <w:rPr>
          <w:spacing w:val="-1"/>
        </w:rPr>
        <w:t xml:space="preserve"> </w:t>
      </w:r>
      <w:r>
        <w:t>drug</w:t>
      </w:r>
      <w:r>
        <w:rPr>
          <w:spacing w:val="78"/>
        </w:rPr>
        <w:t xml:space="preserve"> </w:t>
      </w:r>
      <w:r>
        <w:rPr>
          <w:spacing w:val="-1"/>
        </w:rPr>
        <w:t>trafficking</w:t>
      </w:r>
      <w:r>
        <w:rPr>
          <w:spacing w:val="-3"/>
        </w:rPr>
        <w:t xml:space="preserve"> </w:t>
      </w:r>
      <w:r>
        <w:t>organizations using</w:t>
      </w:r>
      <w:r>
        <w:rPr>
          <w:spacing w:val="-2"/>
        </w:rPr>
        <w:t xml:space="preserve"> </w:t>
      </w:r>
      <w:r>
        <w:t xml:space="preserve">shell </w:t>
      </w:r>
      <w:r>
        <w:rPr>
          <w:spacing w:val="-1"/>
        </w:rPr>
        <w:t>companies</w:t>
      </w:r>
      <w:r>
        <w:t xml:space="preserve"> to</w:t>
      </w:r>
      <w:r>
        <w:rPr>
          <w:spacing w:val="2"/>
        </w:rPr>
        <w:t xml:space="preserve"> </w:t>
      </w:r>
      <w:r>
        <w:rPr>
          <w:spacing w:val="-1"/>
        </w:rPr>
        <w:t>launder</w:t>
      </w:r>
      <w:r>
        <w:t xml:space="preserve"> drug</w:t>
      </w:r>
      <w:r>
        <w:rPr>
          <w:spacing w:val="-3"/>
        </w:rPr>
        <w:t xml:space="preserve"> </w:t>
      </w:r>
      <w:r>
        <w:t>proceeds.</w:t>
      </w:r>
      <w:r>
        <w:rPr>
          <w:rStyle w:val="FootnoteReference"/>
        </w:rPr>
        <w:footnoteReference w:id="18"/>
      </w:r>
      <w:r>
        <w:t xml:space="preserve">  </w:t>
      </w:r>
      <w:r>
        <w:rPr>
          <w:spacing w:val="-2"/>
        </w:rPr>
        <w:t>In</w:t>
      </w:r>
      <w:r>
        <w:t xml:space="preserve"> 2011, a World </w:t>
      </w:r>
      <w:r>
        <w:rPr>
          <w:spacing w:val="-1"/>
        </w:rPr>
        <w:t>Bank</w:t>
      </w:r>
      <w:r>
        <w:t xml:space="preserve"> report </w:t>
      </w:r>
      <w:r>
        <w:rPr>
          <w:spacing w:val="-1"/>
        </w:rPr>
        <w:t>highlighted</w:t>
      </w:r>
      <w:r>
        <w:t xml:space="preserve"> how</w:t>
      </w:r>
      <w:r>
        <w:rPr>
          <w:spacing w:val="1"/>
        </w:rPr>
        <w:t xml:space="preserve"> </w:t>
      </w:r>
      <w:r>
        <w:rPr>
          <w:spacing w:val="-1"/>
        </w:rPr>
        <w:t>corrupt</w:t>
      </w:r>
      <w:r>
        <w:rPr>
          <w:spacing w:val="1"/>
        </w:rPr>
        <w:t xml:space="preserve"> </w:t>
      </w:r>
      <w:r>
        <w:rPr>
          <w:spacing w:val="-1"/>
        </w:rPr>
        <w:t>actors</w:t>
      </w:r>
      <w:r>
        <w:rPr>
          <w:spacing w:val="2"/>
        </w:rPr>
        <w:t xml:space="preserve"> </w:t>
      </w:r>
      <w:r>
        <w:t>consistently</w:t>
      </w:r>
      <w:r>
        <w:rPr>
          <w:spacing w:val="-5"/>
        </w:rPr>
        <w:t xml:space="preserve"> </w:t>
      </w:r>
      <w:r>
        <w:rPr>
          <w:spacing w:val="-1"/>
        </w:rPr>
        <w:t>abuse legal</w:t>
      </w:r>
      <w:r>
        <w:t xml:space="preserve"> entities to</w:t>
      </w:r>
      <w:r>
        <w:rPr>
          <w:spacing w:val="55"/>
        </w:rPr>
        <w:t xml:space="preserve"> </w:t>
      </w:r>
      <w:r>
        <w:rPr>
          <w:spacing w:val="-1"/>
        </w:rPr>
        <w:t>conceal</w:t>
      </w:r>
      <w:r>
        <w:t xml:space="preserve"> the</w:t>
      </w:r>
      <w:r>
        <w:rPr>
          <w:spacing w:val="-1"/>
        </w:rPr>
        <w:t xml:space="preserve"> proceeds</w:t>
      </w:r>
      <w:r>
        <w:t xml:space="preserve"> of</w:t>
      </w:r>
      <w:r>
        <w:rPr>
          <w:spacing w:val="1"/>
        </w:rPr>
        <w:t xml:space="preserve"> </w:t>
      </w:r>
      <w:r>
        <w:t xml:space="preserve">corruption, </w:t>
      </w:r>
      <w:r>
        <w:rPr>
          <w:spacing w:val="-1"/>
        </w:rPr>
        <w:t>which</w:t>
      </w:r>
      <w:r>
        <w:t xml:space="preserve"> the </w:t>
      </w:r>
      <w:r>
        <w:rPr>
          <w:spacing w:val="-1"/>
        </w:rPr>
        <w:t>report</w:t>
      </w:r>
      <w:r>
        <w:t xml:space="preserve"> </w:t>
      </w:r>
      <w:r>
        <w:rPr>
          <w:spacing w:val="-1"/>
        </w:rPr>
        <w:t>estimates</w:t>
      </w:r>
      <w:r>
        <w:t xml:space="preserve"> to </w:t>
      </w:r>
      <w:r>
        <w:rPr>
          <w:spacing w:val="-1"/>
        </w:rPr>
        <w:t>aggregate</w:t>
      </w:r>
      <w:r>
        <w:rPr>
          <w:spacing w:val="1"/>
        </w:rPr>
        <w:t xml:space="preserve"> </w:t>
      </w:r>
      <w:r>
        <w:rPr>
          <w:spacing w:val="-1"/>
        </w:rPr>
        <w:t>at</w:t>
      </w:r>
      <w:r>
        <w:t xml:space="preserve"> </w:t>
      </w:r>
      <w:r>
        <w:rPr>
          <w:spacing w:val="-1"/>
        </w:rPr>
        <w:t>least</w:t>
      </w:r>
      <w:r>
        <w:t xml:space="preserve"> $40</w:t>
      </w:r>
      <w:r>
        <w:rPr>
          <w:spacing w:val="77"/>
        </w:rPr>
        <w:t xml:space="preserve"> </w:t>
      </w:r>
      <w:r>
        <w:t xml:space="preserve">billion </w:t>
      </w:r>
      <w:r>
        <w:rPr>
          <w:spacing w:val="-1"/>
        </w:rPr>
        <w:t>per</w:t>
      </w:r>
      <w:r>
        <w:rPr>
          <w:spacing w:val="1"/>
        </w:rPr>
        <w:t xml:space="preserve"> </w:t>
      </w:r>
      <w:r>
        <w:rPr>
          <w:spacing w:val="-2"/>
        </w:rPr>
        <w:t>year</w:t>
      </w:r>
      <w:r>
        <w:t xml:space="preserve"> in </w:t>
      </w:r>
      <w:r>
        <w:rPr>
          <w:spacing w:val="-1"/>
        </w:rPr>
        <w:t>illicit</w:t>
      </w:r>
      <w:r>
        <w:t xml:space="preserve"> activity.</w:t>
      </w:r>
      <w:r>
        <w:rPr>
          <w:rStyle w:val="FootnoteReference"/>
        </w:rPr>
        <w:footnoteReference w:id="19"/>
      </w:r>
      <w:r>
        <w:t xml:space="preserve">  </w:t>
      </w:r>
      <w:r>
        <w:rPr>
          <w:spacing w:val="-1"/>
        </w:rPr>
        <w:t>Other</w:t>
      </w:r>
      <w:r>
        <w:t xml:space="preserve"> </w:t>
      </w:r>
      <w:r>
        <w:rPr>
          <w:spacing w:val="-1"/>
        </w:rPr>
        <w:t>criminals</w:t>
      </w:r>
      <w:r>
        <w:t xml:space="preserve"> also </w:t>
      </w:r>
      <w:r>
        <w:rPr>
          <w:spacing w:val="-1"/>
        </w:rPr>
        <w:t xml:space="preserve">make aggressive </w:t>
      </w:r>
      <w:r>
        <w:t>use</w:t>
      </w:r>
      <w:r>
        <w:rPr>
          <w:spacing w:val="1"/>
        </w:rPr>
        <w:t xml:space="preserve"> </w:t>
      </w:r>
      <w:r>
        <w:t xml:space="preserve">of </w:t>
      </w:r>
      <w:r>
        <w:rPr>
          <w:spacing w:val="-1"/>
        </w:rPr>
        <w:t xml:space="preserve">front </w:t>
      </w:r>
      <w:r>
        <w:t>companies,</w:t>
      </w:r>
      <w:r>
        <w:rPr>
          <w:rStyle w:val="FootnoteReference"/>
        </w:rPr>
        <w:footnoteReference w:id="20"/>
      </w:r>
      <w:r>
        <w:t xml:space="preserve"> </w:t>
      </w:r>
      <w:r>
        <w:rPr>
          <w:spacing w:val="-1"/>
        </w:rPr>
        <w:t>which</w:t>
      </w:r>
      <w:r>
        <w:t xml:space="preserve"> may</w:t>
      </w:r>
      <w:r>
        <w:rPr>
          <w:spacing w:val="-3"/>
        </w:rPr>
        <w:t xml:space="preserve"> </w:t>
      </w:r>
      <w:r>
        <w:rPr>
          <w:spacing w:val="-1"/>
        </w:rPr>
        <w:t>also</w:t>
      </w:r>
      <w:r>
        <w:t xml:space="preserve"> </w:t>
      </w:r>
      <w:r>
        <w:rPr>
          <w:spacing w:val="-1"/>
        </w:rPr>
        <w:lastRenderedPageBreak/>
        <w:t>conduct</w:t>
      </w:r>
      <w:r>
        <w:t xml:space="preserve"> </w:t>
      </w:r>
      <w:r>
        <w:rPr>
          <w:spacing w:val="-1"/>
        </w:rPr>
        <w:t>legitimate</w:t>
      </w:r>
      <w:r>
        <w:t xml:space="preserve"> business </w:t>
      </w:r>
      <w:r>
        <w:rPr>
          <w:spacing w:val="-1"/>
        </w:rPr>
        <w:t>activity,</w:t>
      </w:r>
      <w:r>
        <w:t xml:space="preserve"> to </w:t>
      </w:r>
      <w:r>
        <w:rPr>
          <w:spacing w:val="-1"/>
        </w:rPr>
        <w:t>disguise</w:t>
      </w:r>
      <w:r>
        <w:rPr>
          <w:spacing w:val="1"/>
        </w:rPr>
        <w:t xml:space="preserve"> </w:t>
      </w:r>
      <w:r>
        <w:t xml:space="preserve">the </w:t>
      </w:r>
      <w:r>
        <w:rPr>
          <w:spacing w:val="-1"/>
        </w:rPr>
        <w:t>deposit,</w:t>
      </w:r>
      <w:r>
        <w:rPr>
          <w:spacing w:val="77"/>
        </w:rPr>
        <w:t xml:space="preserve"> </w:t>
      </w:r>
      <w:r>
        <w:rPr>
          <w:spacing w:val="-1"/>
        </w:rPr>
        <w:t>withdrawal,</w:t>
      </w:r>
      <w:r>
        <w:t xml:space="preserve"> or transfer of </w:t>
      </w:r>
      <w:r>
        <w:rPr>
          <w:spacing w:val="-1"/>
        </w:rPr>
        <w:t>illicit</w:t>
      </w:r>
      <w:r>
        <w:t xml:space="preserve"> </w:t>
      </w:r>
      <w:r>
        <w:rPr>
          <w:spacing w:val="-1"/>
        </w:rPr>
        <w:t>proceeds</w:t>
      </w:r>
      <w:r>
        <w:t xml:space="preserve"> </w:t>
      </w:r>
      <w:r>
        <w:rPr>
          <w:spacing w:val="-1"/>
        </w:rPr>
        <w:t>that</w:t>
      </w:r>
      <w:r>
        <w:t xml:space="preserve"> are</w:t>
      </w:r>
      <w:r>
        <w:rPr>
          <w:spacing w:val="-1"/>
        </w:rPr>
        <w:t xml:space="preserve"> intermingled</w:t>
      </w:r>
      <w:r>
        <w:t xml:space="preserve"> </w:t>
      </w:r>
      <w:r>
        <w:rPr>
          <w:spacing w:val="-1"/>
        </w:rPr>
        <w:t>with</w:t>
      </w:r>
      <w:r>
        <w:t xml:space="preserve"> </w:t>
      </w:r>
      <w:r>
        <w:rPr>
          <w:spacing w:val="-1"/>
        </w:rPr>
        <w:t>legitimate</w:t>
      </w:r>
      <w:r>
        <w:t xml:space="preserve"> </w:t>
      </w:r>
      <w:r>
        <w:rPr>
          <w:spacing w:val="-1"/>
        </w:rPr>
        <w:t>funds.</w:t>
      </w:r>
    </w:p>
    <w:p w14:paraId="4F368D9C" w14:textId="77777777" w:rsidR="00005A69" w:rsidRDefault="00005A69" w:rsidP="00005A69">
      <w:pPr>
        <w:pStyle w:val="BodyText"/>
        <w:spacing w:before="0" w:after="120"/>
        <w:ind w:left="0" w:right="123" w:firstLine="720"/>
      </w:pPr>
      <w:r>
        <w:t>Strong</w:t>
      </w:r>
      <w:r>
        <w:rPr>
          <w:spacing w:val="-3"/>
        </w:rPr>
        <w:t xml:space="preserve"> </w:t>
      </w:r>
      <w:r>
        <w:t>CDD</w:t>
      </w:r>
      <w:r>
        <w:rPr>
          <w:spacing w:val="-1"/>
        </w:rPr>
        <w:t xml:space="preserve"> practices</w:t>
      </w:r>
      <w:r>
        <w:t xml:space="preserve"> that </w:t>
      </w:r>
      <w:r>
        <w:rPr>
          <w:spacing w:val="-1"/>
        </w:rPr>
        <w:t>include</w:t>
      </w:r>
      <w:r>
        <w:t xml:space="preserve"> </w:t>
      </w:r>
      <w:r>
        <w:rPr>
          <w:spacing w:val="-1"/>
        </w:rPr>
        <w:t>identifying</w:t>
      </w:r>
      <w:r>
        <w:rPr>
          <w:spacing w:val="3"/>
        </w:rPr>
        <w:t xml:space="preserve"> </w:t>
      </w:r>
      <w:r>
        <w:t xml:space="preserve">and </w:t>
      </w:r>
      <w:r>
        <w:rPr>
          <w:spacing w:val="-1"/>
        </w:rPr>
        <w:t>verifying</w:t>
      </w:r>
      <w:r>
        <w:rPr>
          <w:spacing w:val="-3"/>
        </w:rPr>
        <w:t xml:space="preserve"> </w:t>
      </w:r>
      <w:r>
        <w:t>the identity</w:t>
      </w:r>
      <w:r>
        <w:rPr>
          <w:spacing w:val="-5"/>
        </w:rPr>
        <w:t xml:space="preserve"> </w:t>
      </w:r>
      <w:r>
        <w:rPr>
          <w:spacing w:val="1"/>
        </w:rPr>
        <w:t xml:space="preserve">of </w:t>
      </w:r>
      <w:r>
        <w:t>the</w:t>
      </w:r>
      <w:r>
        <w:rPr>
          <w:spacing w:val="60"/>
        </w:rPr>
        <w:t xml:space="preserve"> </w:t>
      </w:r>
      <w:r>
        <w:rPr>
          <w:spacing w:val="-1"/>
        </w:rPr>
        <w:t>natural</w:t>
      </w:r>
      <w:r>
        <w:t xml:space="preserve"> </w:t>
      </w:r>
      <w:r>
        <w:rPr>
          <w:spacing w:val="-1"/>
        </w:rPr>
        <w:t>persons</w:t>
      </w:r>
      <w:r>
        <w:t xml:space="preserve"> who own</w:t>
      </w:r>
      <w:r>
        <w:rPr>
          <w:spacing w:val="1"/>
        </w:rPr>
        <w:t xml:space="preserve"> </w:t>
      </w:r>
      <w:r>
        <w:t xml:space="preserve">or </w:t>
      </w:r>
      <w:r>
        <w:rPr>
          <w:spacing w:val="-1"/>
        </w:rPr>
        <w:t>control</w:t>
      </w:r>
      <w:r>
        <w:rPr>
          <w:spacing w:val="1"/>
        </w:rPr>
        <w:t xml:space="preserve"> </w:t>
      </w:r>
      <w:r>
        <w:t>a</w:t>
      </w:r>
      <w:r>
        <w:rPr>
          <w:spacing w:val="-1"/>
        </w:rPr>
        <w:t xml:space="preserve"> </w:t>
      </w:r>
      <w:r>
        <w:t>legal entity</w:t>
      </w:r>
      <w:r>
        <w:rPr>
          <w:rFonts w:cs="Times New Roman"/>
        </w:rPr>
        <w:t>—</w:t>
      </w:r>
      <w:r>
        <w:rPr>
          <w:rFonts w:cs="Times New Roman"/>
          <w:i/>
        </w:rPr>
        <w:t>i.e.</w:t>
      </w:r>
      <w:r>
        <w:t xml:space="preserve">, the </w:t>
      </w:r>
      <w:r>
        <w:rPr>
          <w:spacing w:val="-1"/>
        </w:rPr>
        <w:t>beneficial</w:t>
      </w:r>
      <w:r>
        <w:t xml:space="preserve"> </w:t>
      </w:r>
      <w:r>
        <w:rPr>
          <w:spacing w:val="-1"/>
        </w:rPr>
        <w:t>owners</w:t>
      </w:r>
      <w:r>
        <w:rPr>
          <w:rFonts w:cs="Times New Roman"/>
          <w:spacing w:val="-1"/>
        </w:rPr>
        <w:t>—</w:t>
      </w:r>
      <w:r>
        <w:rPr>
          <w:spacing w:val="-1"/>
        </w:rPr>
        <w:t>help</w:t>
      </w:r>
      <w:r>
        <w:rPr>
          <w:spacing w:val="65"/>
        </w:rPr>
        <w:t xml:space="preserve"> </w:t>
      </w:r>
      <w:r>
        <w:rPr>
          <w:spacing w:val="-1"/>
        </w:rPr>
        <w:t>defend</w:t>
      </w:r>
      <w:r>
        <w:t xml:space="preserve"> against these</w:t>
      </w:r>
      <w:r>
        <w:rPr>
          <w:spacing w:val="-2"/>
        </w:rPr>
        <w:t xml:space="preserve"> </w:t>
      </w:r>
      <w:r>
        <w:t>abuses in a variety</w:t>
      </w:r>
      <w:r>
        <w:rPr>
          <w:spacing w:val="-5"/>
        </w:rPr>
        <w:t xml:space="preserve"> </w:t>
      </w:r>
      <w:r>
        <w:t>of</w:t>
      </w:r>
      <w:r>
        <w:rPr>
          <w:spacing w:val="1"/>
        </w:rPr>
        <w:t xml:space="preserve"> </w:t>
      </w:r>
      <w:r>
        <w:rPr>
          <w:spacing w:val="-1"/>
        </w:rPr>
        <w:t>ways.</w:t>
      </w:r>
      <w:r>
        <w:t xml:space="preserve"> </w:t>
      </w:r>
      <w:r>
        <w:rPr>
          <w:spacing w:val="5"/>
        </w:rPr>
        <w:t xml:space="preserve"> </w:t>
      </w:r>
      <w:r>
        <w:t>The</w:t>
      </w:r>
      <w:r>
        <w:rPr>
          <w:spacing w:val="-2"/>
        </w:rPr>
        <w:t xml:space="preserve"> </w:t>
      </w:r>
      <w:r>
        <w:rPr>
          <w:spacing w:val="-1"/>
        </w:rPr>
        <w:t>collection</w:t>
      </w:r>
      <w:r>
        <w:t xml:space="preserve"> of</w:t>
      </w:r>
      <w:r>
        <w:rPr>
          <w:spacing w:val="-1"/>
        </w:rPr>
        <w:t xml:space="preserve"> </w:t>
      </w:r>
      <w:r>
        <w:t xml:space="preserve">beneficial </w:t>
      </w:r>
      <w:r>
        <w:rPr>
          <w:spacing w:val="-1"/>
        </w:rPr>
        <w:t>ownership</w:t>
      </w:r>
      <w:r>
        <w:rPr>
          <w:spacing w:val="43"/>
        </w:rPr>
        <w:t xml:space="preserve"> </w:t>
      </w:r>
      <w:r>
        <w:rPr>
          <w:spacing w:val="-1"/>
        </w:rPr>
        <w:t>information</w:t>
      </w:r>
      <w:r>
        <w:t xml:space="preserve"> </w:t>
      </w:r>
      <w:r>
        <w:rPr>
          <w:spacing w:val="1"/>
        </w:rPr>
        <w:t>by</w:t>
      </w:r>
      <w:r>
        <w:rPr>
          <w:spacing w:val="-5"/>
        </w:rPr>
        <w:t xml:space="preserve"> </w:t>
      </w:r>
      <w:r>
        <w:rPr>
          <w:spacing w:val="-1"/>
        </w:rPr>
        <w:t>financial</w:t>
      </w:r>
      <w:r>
        <w:rPr>
          <w:spacing w:val="2"/>
        </w:rPr>
        <w:t xml:space="preserve"> </w:t>
      </w:r>
      <w:r>
        <w:t>institutions</w:t>
      </w:r>
      <w:r>
        <w:rPr>
          <w:spacing w:val="2"/>
        </w:rPr>
        <w:t xml:space="preserve"> </w:t>
      </w:r>
      <w:r>
        <w:rPr>
          <w:spacing w:val="-1"/>
        </w:rPr>
        <w:t>can</w:t>
      </w:r>
      <w:r>
        <w:t xml:space="preserve"> </w:t>
      </w:r>
      <w:r>
        <w:rPr>
          <w:spacing w:val="-1"/>
        </w:rPr>
        <w:t>provide</w:t>
      </w:r>
      <w:r>
        <w:t xml:space="preserve"> </w:t>
      </w:r>
      <w:r>
        <w:rPr>
          <w:spacing w:val="-1"/>
        </w:rPr>
        <w:t>law</w:t>
      </w:r>
      <w:r>
        <w:t xml:space="preserve"> </w:t>
      </w:r>
      <w:r>
        <w:rPr>
          <w:spacing w:val="-1"/>
        </w:rPr>
        <w:t>enforcement</w:t>
      </w:r>
      <w:r>
        <w:t xml:space="preserve"> with </w:t>
      </w:r>
      <w:r>
        <w:rPr>
          <w:spacing w:val="1"/>
        </w:rPr>
        <w:t>key</w:t>
      </w:r>
      <w:r>
        <w:rPr>
          <w:spacing w:val="-3"/>
        </w:rPr>
        <w:t xml:space="preserve"> </w:t>
      </w:r>
      <w:r>
        <w:rPr>
          <w:spacing w:val="-1"/>
        </w:rPr>
        <w:t>details</w:t>
      </w:r>
      <w:r>
        <w:t xml:space="preserve"> about</w:t>
      </w:r>
      <w:r>
        <w:rPr>
          <w:spacing w:val="81"/>
        </w:rPr>
        <w:t xml:space="preserve"> </w:t>
      </w:r>
      <w:r>
        <w:rPr>
          <w:spacing w:val="-1"/>
        </w:rPr>
        <w:t>suspected</w:t>
      </w:r>
      <w:r>
        <w:t xml:space="preserve"> </w:t>
      </w:r>
      <w:r>
        <w:rPr>
          <w:spacing w:val="-1"/>
        </w:rPr>
        <w:t>criminals</w:t>
      </w:r>
      <w:r>
        <w:t xml:space="preserve"> who</w:t>
      </w:r>
      <w:r>
        <w:rPr>
          <w:spacing w:val="2"/>
        </w:rPr>
        <w:t xml:space="preserve"> </w:t>
      </w:r>
      <w:r>
        <w:t xml:space="preserve">use </w:t>
      </w:r>
      <w:r>
        <w:rPr>
          <w:spacing w:val="-1"/>
        </w:rPr>
        <w:t>legal</w:t>
      </w:r>
      <w:r>
        <w:t xml:space="preserve"> </w:t>
      </w:r>
      <w:r>
        <w:rPr>
          <w:spacing w:val="-1"/>
        </w:rPr>
        <w:t>structures</w:t>
      </w:r>
      <w:r>
        <w:t xml:space="preserve"> to </w:t>
      </w:r>
      <w:r>
        <w:rPr>
          <w:spacing w:val="-1"/>
        </w:rPr>
        <w:t>conceal</w:t>
      </w:r>
      <w:r>
        <w:t xml:space="preserve"> </w:t>
      </w:r>
      <w:r>
        <w:rPr>
          <w:spacing w:val="-1"/>
        </w:rPr>
        <w:t>their</w:t>
      </w:r>
      <w:r>
        <w:t xml:space="preserve"> </w:t>
      </w:r>
      <w:r>
        <w:rPr>
          <w:spacing w:val="-1"/>
        </w:rPr>
        <w:t>illicit</w:t>
      </w:r>
      <w:r>
        <w:t xml:space="preserve"> activity</w:t>
      </w:r>
      <w:r>
        <w:rPr>
          <w:spacing w:val="-3"/>
        </w:rPr>
        <w:t xml:space="preserve"> </w:t>
      </w:r>
      <w:r>
        <w:rPr>
          <w:spacing w:val="-1"/>
        </w:rPr>
        <w:t>and assets.</w:t>
      </w:r>
      <w:r>
        <w:t xml:space="preserve">  </w:t>
      </w:r>
      <w:r>
        <w:rPr>
          <w:spacing w:val="-1"/>
        </w:rPr>
        <w:t>Moreover,</w:t>
      </w:r>
      <w:r>
        <w:t xml:space="preserve"> </w:t>
      </w:r>
      <w:r>
        <w:rPr>
          <w:spacing w:val="-1"/>
        </w:rPr>
        <w:t>requiring</w:t>
      </w:r>
      <w:r>
        <w:rPr>
          <w:spacing w:val="-3"/>
        </w:rPr>
        <w:t xml:space="preserve"> </w:t>
      </w:r>
      <w:r>
        <w:t>legal entities seeking</w:t>
      </w:r>
      <w:r>
        <w:rPr>
          <w:spacing w:val="-1"/>
        </w:rPr>
        <w:t xml:space="preserve"> access</w:t>
      </w:r>
      <w:r>
        <w:t xml:space="preserve"> to </w:t>
      </w:r>
      <w:r>
        <w:rPr>
          <w:spacing w:val="-1"/>
        </w:rPr>
        <w:t>financial</w:t>
      </w:r>
      <w:r>
        <w:t xml:space="preserve"> institutions to</w:t>
      </w:r>
      <w:r>
        <w:rPr>
          <w:spacing w:val="65"/>
        </w:rPr>
        <w:t xml:space="preserve"> </w:t>
      </w:r>
      <w:r>
        <w:t xml:space="preserve">disclose </w:t>
      </w:r>
      <w:r>
        <w:rPr>
          <w:spacing w:val="-1"/>
        </w:rPr>
        <w:t>identifying</w:t>
      </w:r>
      <w:r>
        <w:rPr>
          <w:spacing w:val="-3"/>
        </w:rPr>
        <w:t xml:space="preserve"> </w:t>
      </w:r>
      <w:r>
        <w:t xml:space="preserve">information, </w:t>
      </w:r>
      <w:r>
        <w:rPr>
          <w:spacing w:val="-1"/>
        </w:rPr>
        <w:t>such</w:t>
      </w:r>
      <w:r>
        <w:t xml:space="preserve"> </w:t>
      </w:r>
      <w:r>
        <w:rPr>
          <w:spacing w:val="-1"/>
        </w:rPr>
        <w:t>as</w:t>
      </w:r>
      <w:r>
        <w:t xml:space="preserve"> the </w:t>
      </w:r>
      <w:r>
        <w:rPr>
          <w:spacing w:val="-1"/>
        </w:rPr>
        <w:t>name,</w:t>
      </w:r>
      <w:r>
        <w:rPr>
          <w:spacing w:val="2"/>
        </w:rPr>
        <w:t xml:space="preserve"> </w:t>
      </w:r>
      <w:r>
        <w:rPr>
          <w:spacing w:val="-1"/>
        </w:rPr>
        <w:t>date</w:t>
      </w:r>
      <w:r>
        <w:t xml:space="preserve"> of</w:t>
      </w:r>
      <w:r>
        <w:rPr>
          <w:spacing w:val="-2"/>
        </w:rPr>
        <w:t xml:space="preserve"> </w:t>
      </w:r>
      <w:r>
        <w:t xml:space="preserve">birth, </w:t>
      </w:r>
      <w:r>
        <w:rPr>
          <w:spacing w:val="-1"/>
        </w:rPr>
        <w:t>and</w:t>
      </w:r>
      <w:r>
        <w:t xml:space="preserve"> </w:t>
      </w:r>
      <w:r>
        <w:rPr>
          <w:spacing w:val="-1"/>
        </w:rPr>
        <w:t>Social</w:t>
      </w:r>
      <w:r>
        <w:rPr>
          <w:spacing w:val="3"/>
        </w:rPr>
        <w:t xml:space="preserve"> </w:t>
      </w:r>
      <w:r>
        <w:t>Security</w:t>
      </w:r>
      <w:r>
        <w:rPr>
          <w:spacing w:val="55"/>
        </w:rPr>
        <w:t xml:space="preserve"> </w:t>
      </w:r>
      <w:r>
        <w:t>number</w:t>
      </w:r>
      <w:r>
        <w:rPr>
          <w:spacing w:val="-2"/>
        </w:rPr>
        <w:t xml:space="preserve"> </w:t>
      </w:r>
      <w:r>
        <w:t xml:space="preserve">of </w:t>
      </w:r>
      <w:r>
        <w:rPr>
          <w:spacing w:val="-1"/>
        </w:rPr>
        <w:t>natural</w:t>
      </w:r>
      <w:r>
        <w:t xml:space="preserve"> persons who </w:t>
      </w:r>
      <w:r>
        <w:rPr>
          <w:spacing w:val="-1"/>
        </w:rPr>
        <w:t>own</w:t>
      </w:r>
      <w:r>
        <w:t xml:space="preserve"> or </w:t>
      </w:r>
      <w:r>
        <w:rPr>
          <w:spacing w:val="-1"/>
        </w:rPr>
        <w:t>control</w:t>
      </w:r>
      <w:r>
        <w:t xml:space="preserve"> them, will make</w:t>
      </w:r>
      <w:r>
        <w:rPr>
          <w:spacing w:val="-2"/>
        </w:rPr>
        <w:t xml:space="preserve"> </w:t>
      </w:r>
      <w:r>
        <w:t>such</w:t>
      </w:r>
      <w:r>
        <w:rPr>
          <w:spacing w:val="-1"/>
        </w:rPr>
        <w:t xml:space="preserve"> entities</w:t>
      </w:r>
      <w:r>
        <w:t xml:space="preserve"> more</w:t>
      </w:r>
      <w:r>
        <w:rPr>
          <w:spacing w:val="43"/>
        </w:rPr>
        <w:t xml:space="preserve"> </w:t>
      </w:r>
      <w:r>
        <w:rPr>
          <w:spacing w:val="-1"/>
        </w:rPr>
        <w:t>transparent,</w:t>
      </w:r>
      <w:r>
        <w:rPr>
          <w:spacing w:val="2"/>
        </w:rPr>
        <w:t xml:space="preserve"> </w:t>
      </w:r>
      <w:r>
        <w:rPr>
          <w:spacing w:val="-1"/>
        </w:rPr>
        <w:t>and</w:t>
      </w:r>
      <w:r>
        <w:t xml:space="preserve"> thus less </w:t>
      </w:r>
      <w:r>
        <w:rPr>
          <w:spacing w:val="-1"/>
        </w:rPr>
        <w:t xml:space="preserve">attractive </w:t>
      </w:r>
      <w:r>
        <w:t xml:space="preserve">to </w:t>
      </w:r>
      <w:r>
        <w:rPr>
          <w:spacing w:val="-1"/>
        </w:rPr>
        <w:t>criminals</w:t>
      </w:r>
      <w:r>
        <w:t xml:space="preserve"> and those</w:t>
      </w:r>
      <w:r>
        <w:rPr>
          <w:spacing w:val="-1"/>
        </w:rPr>
        <w:t xml:space="preserve"> </w:t>
      </w:r>
      <w:r>
        <w:t xml:space="preserve">who </w:t>
      </w:r>
      <w:r>
        <w:rPr>
          <w:spacing w:val="-1"/>
        </w:rPr>
        <w:t>assist</w:t>
      </w:r>
      <w:r>
        <w:t xml:space="preserve"> </w:t>
      </w:r>
      <w:r>
        <w:rPr>
          <w:spacing w:val="-1"/>
        </w:rPr>
        <w:t>them.</w:t>
      </w:r>
      <w:r>
        <w:t xml:space="preserve"> </w:t>
      </w:r>
      <w:r>
        <w:rPr>
          <w:spacing w:val="4"/>
        </w:rPr>
        <w:t xml:space="preserve"> </w:t>
      </w:r>
      <w:r>
        <w:rPr>
          <w:spacing w:val="-1"/>
        </w:rPr>
        <w:t>Even</w:t>
      </w:r>
      <w:r>
        <w:t xml:space="preserve"> if </w:t>
      </w:r>
      <w:r>
        <w:rPr>
          <w:spacing w:val="-1"/>
        </w:rPr>
        <w:t>an</w:t>
      </w:r>
      <w:r>
        <w:rPr>
          <w:spacing w:val="67"/>
        </w:rPr>
        <w:t xml:space="preserve"> </w:t>
      </w:r>
      <w:r>
        <w:rPr>
          <w:spacing w:val="-1"/>
        </w:rPr>
        <w:t>illicit</w:t>
      </w:r>
      <w:r>
        <w:t xml:space="preserve"> </w:t>
      </w:r>
      <w:r>
        <w:rPr>
          <w:spacing w:val="-1"/>
        </w:rPr>
        <w:t>actor</w:t>
      </w:r>
      <w:r>
        <w:t xml:space="preserve"> </w:t>
      </w:r>
      <w:r>
        <w:rPr>
          <w:spacing w:val="-1"/>
        </w:rPr>
        <w:t>tries</w:t>
      </w:r>
      <w:r>
        <w:t xml:space="preserve"> to </w:t>
      </w:r>
      <w:r>
        <w:rPr>
          <w:spacing w:val="-1"/>
        </w:rPr>
        <w:t>thwart</w:t>
      </w:r>
      <w:r>
        <w:t xml:space="preserve"> </w:t>
      </w:r>
      <w:r>
        <w:rPr>
          <w:spacing w:val="-1"/>
        </w:rPr>
        <w:t>such</w:t>
      </w:r>
      <w:r>
        <w:t xml:space="preserve"> transparency</w:t>
      </w:r>
      <w:r>
        <w:rPr>
          <w:spacing w:val="-5"/>
        </w:rPr>
        <w:t xml:space="preserve"> </w:t>
      </w:r>
      <w:r>
        <w:rPr>
          <w:spacing w:val="2"/>
        </w:rPr>
        <w:t>by</w:t>
      </w:r>
      <w:r>
        <w:rPr>
          <w:spacing w:val="-5"/>
        </w:rPr>
        <w:t xml:space="preserve"> </w:t>
      </w:r>
      <w:r>
        <w:t>providing</w:t>
      </w:r>
      <w:r>
        <w:rPr>
          <w:spacing w:val="-3"/>
        </w:rPr>
        <w:t xml:space="preserve"> </w:t>
      </w:r>
      <w:r>
        <w:rPr>
          <w:spacing w:val="-1"/>
        </w:rPr>
        <w:t>false</w:t>
      </w:r>
      <w:r>
        <w:t xml:space="preserve"> </w:t>
      </w:r>
      <w:r>
        <w:rPr>
          <w:spacing w:val="-1"/>
        </w:rPr>
        <w:t>beneficial</w:t>
      </w:r>
      <w:r>
        <w:t xml:space="preserve"> ownership</w:t>
      </w:r>
      <w:r>
        <w:rPr>
          <w:spacing w:val="71"/>
        </w:rPr>
        <w:t xml:space="preserve"> </w:t>
      </w:r>
      <w:r>
        <w:rPr>
          <w:spacing w:val="-1"/>
        </w:rPr>
        <w:t>information</w:t>
      </w:r>
      <w:r>
        <w:t xml:space="preserve"> to a</w:t>
      </w:r>
      <w:r>
        <w:rPr>
          <w:spacing w:val="-1"/>
        </w:rPr>
        <w:t xml:space="preserve"> financial</w:t>
      </w:r>
      <w:r>
        <w:rPr>
          <w:spacing w:val="2"/>
        </w:rPr>
        <w:t xml:space="preserve"> </w:t>
      </w:r>
      <w:r>
        <w:t>institution,</w:t>
      </w:r>
      <w:r>
        <w:rPr>
          <w:spacing w:val="-3"/>
        </w:rPr>
        <w:t xml:space="preserve"> </w:t>
      </w:r>
      <w:r>
        <w:t>law</w:t>
      </w:r>
      <w:r>
        <w:rPr>
          <w:spacing w:val="-1"/>
        </w:rPr>
        <w:t xml:space="preserve"> </w:t>
      </w:r>
      <w:r>
        <w:t xml:space="preserve">enforcement </w:t>
      </w:r>
      <w:r>
        <w:rPr>
          <w:spacing w:val="-1"/>
        </w:rPr>
        <w:t>has</w:t>
      </w:r>
      <w:r>
        <w:t xml:space="preserve"> </w:t>
      </w:r>
      <w:r>
        <w:rPr>
          <w:spacing w:val="-1"/>
        </w:rPr>
        <w:t>advised</w:t>
      </w:r>
      <w:r>
        <w:t xml:space="preserve"> </w:t>
      </w:r>
      <w:r>
        <w:rPr>
          <w:spacing w:val="-1"/>
        </w:rPr>
        <w:t>FinCEN</w:t>
      </w:r>
      <w:r>
        <w:t xml:space="preserve"> </w:t>
      </w:r>
      <w:r>
        <w:rPr>
          <w:spacing w:val="-1"/>
        </w:rPr>
        <w:t>that</w:t>
      </w:r>
      <w:r>
        <w:t xml:space="preserve"> such</w:t>
      </w:r>
      <w:r>
        <w:rPr>
          <w:spacing w:val="67"/>
        </w:rPr>
        <w:t xml:space="preserve"> </w:t>
      </w:r>
      <w:r>
        <w:rPr>
          <w:spacing w:val="-1"/>
        </w:rPr>
        <w:t>information</w:t>
      </w:r>
      <w:r>
        <w:t xml:space="preserve"> </w:t>
      </w:r>
      <w:r>
        <w:rPr>
          <w:spacing w:val="-1"/>
        </w:rPr>
        <w:t>can</w:t>
      </w:r>
      <w:r>
        <w:t xml:space="preserve"> still be </w:t>
      </w:r>
      <w:r>
        <w:rPr>
          <w:spacing w:val="-1"/>
        </w:rPr>
        <w:t>useful</w:t>
      </w:r>
      <w:r>
        <w:t xml:space="preserve"> in </w:t>
      </w:r>
      <w:r>
        <w:rPr>
          <w:spacing w:val="-1"/>
        </w:rPr>
        <w:t>demonstrating</w:t>
      </w:r>
      <w:r>
        <w:rPr>
          <w:spacing w:val="-3"/>
        </w:rPr>
        <w:t xml:space="preserve"> </w:t>
      </w:r>
      <w:r>
        <w:t xml:space="preserve">unlawful </w:t>
      </w:r>
      <w:r>
        <w:rPr>
          <w:spacing w:val="-1"/>
        </w:rPr>
        <w:t>intent</w:t>
      </w:r>
      <w:r>
        <w:t xml:space="preserve"> and in </w:t>
      </w:r>
      <w:r>
        <w:rPr>
          <w:spacing w:val="-1"/>
        </w:rPr>
        <w:t>generating</w:t>
      </w:r>
      <w:r>
        <w:rPr>
          <w:spacing w:val="-3"/>
        </w:rPr>
        <w:t xml:space="preserve"> </w:t>
      </w:r>
      <w:r>
        <w:t>leads to</w:t>
      </w:r>
      <w:r>
        <w:rPr>
          <w:spacing w:val="79"/>
        </w:rPr>
        <w:t xml:space="preserve"> </w:t>
      </w:r>
      <w:r>
        <w:t>identify</w:t>
      </w:r>
      <w:r>
        <w:rPr>
          <w:spacing w:val="-5"/>
        </w:rPr>
        <w:t xml:space="preserve"> </w:t>
      </w:r>
      <w:r>
        <w:rPr>
          <w:spacing w:val="-1"/>
        </w:rPr>
        <w:t>additional</w:t>
      </w:r>
      <w:r>
        <w:t xml:space="preserve"> evidence</w:t>
      </w:r>
      <w:r>
        <w:rPr>
          <w:spacing w:val="-1"/>
        </w:rPr>
        <w:t xml:space="preserve"> </w:t>
      </w:r>
      <w:r>
        <w:t xml:space="preserve">or </w:t>
      </w:r>
      <w:r>
        <w:rPr>
          <w:spacing w:val="-1"/>
        </w:rPr>
        <w:t>co-conspirators.</w:t>
      </w:r>
    </w:p>
    <w:p w14:paraId="7AE377C7" w14:textId="77777777" w:rsidR="00005A69" w:rsidRDefault="00005A69" w:rsidP="00D354F8">
      <w:pPr>
        <w:numPr>
          <w:ilvl w:val="0"/>
          <w:numId w:val="7"/>
        </w:numPr>
        <w:tabs>
          <w:tab w:val="left" w:pos="1641"/>
        </w:tabs>
        <w:spacing w:after="120"/>
        <w:ind w:left="0" w:firstLine="720"/>
        <w:rPr>
          <w:rFonts w:eastAsia="Times New Roman" w:cs="Times New Roman"/>
          <w:szCs w:val="24"/>
        </w:rPr>
      </w:pPr>
      <w:r>
        <w:rPr>
          <w:i/>
          <w:spacing w:val="-1"/>
        </w:rPr>
        <w:t>Advancing</w:t>
      </w:r>
      <w:r>
        <w:rPr>
          <w:i/>
        </w:rPr>
        <w:t xml:space="preserve"> Counterterrorism and </w:t>
      </w:r>
      <w:r>
        <w:rPr>
          <w:i/>
          <w:spacing w:val="-1"/>
        </w:rPr>
        <w:t>Broader</w:t>
      </w:r>
      <w:r>
        <w:rPr>
          <w:i/>
        </w:rPr>
        <w:t xml:space="preserve"> </w:t>
      </w:r>
      <w:r>
        <w:rPr>
          <w:i/>
          <w:spacing w:val="-1"/>
        </w:rPr>
        <w:t>National</w:t>
      </w:r>
      <w:r>
        <w:rPr>
          <w:i/>
        </w:rPr>
        <w:t xml:space="preserve"> </w:t>
      </w:r>
      <w:r>
        <w:rPr>
          <w:i/>
          <w:spacing w:val="-1"/>
        </w:rPr>
        <w:t>Security Interests</w:t>
      </w:r>
    </w:p>
    <w:p w14:paraId="037712E5" w14:textId="77777777" w:rsidR="00005A69" w:rsidRDefault="00005A69" w:rsidP="00005A69">
      <w:pPr>
        <w:pStyle w:val="BodyText"/>
        <w:spacing w:before="0" w:after="120"/>
        <w:ind w:left="0" w:right="123" w:firstLine="720"/>
      </w:pPr>
      <w:r>
        <w:t xml:space="preserve">As </w:t>
      </w:r>
      <w:r>
        <w:rPr>
          <w:spacing w:val="-1"/>
        </w:rPr>
        <w:t>noted,</w:t>
      </w:r>
      <w:r>
        <w:t xml:space="preserve"> </w:t>
      </w:r>
      <w:r>
        <w:rPr>
          <w:spacing w:val="-1"/>
        </w:rPr>
        <w:t>criminals</w:t>
      </w:r>
      <w:r>
        <w:t xml:space="preserve"> often</w:t>
      </w:r>
      <w:r>
        <w:rPr>
          <w:spacing w:val="1"/>
        </w:rPr>
        <w:t xml:space="preserve"> </w:t>
      </w:r>
      <w:r>
        <w:rPr>
          <w:spacing w:val="-1"/>
        </w:rPr>
        <w:t>abuse legal</w:t>
      </w:r>
      <w:r>
        <w:t xml:space="preserve"> entities to evade</w:t>
      </w:r>
      <w:r>
        <w:rPr>
          <w:spacing w:val="-1"/>
        </w:rPr>
        <w:t xml:space="preserve"> sanctions</w:t>
      </w:r>
      <w:r>
        <w:t xml:space="preserve"> or other </w:t>
      </w:r>
      <w:r>
        <w:rPr>
          <w:spacing w:val="-1"/>
        </w:rPr>
        <w:t>targeted</w:t>
      </w:r>
      <w:r>
        <w:rPr>
          <w:spacing w:val="59"/>
        </w:rPr>
        <w:t xml:space="preserve"> </w:t>
      </w:r>
      <w:r>
        <w:rPr>
          <w:spacing w:val="-1"/>
        </w:rPr>
        <w:t>financial</w:t>
      </w:r>
      <w:r>
        <w:t xml:space="preserve"> </w:t>
      </w:r>
      <w:r>
        <w:rPr>
          <w:spacing w:val="-1"/>
        </w:rPr>
        <w:t>measures</w:t>
      </w:r>
      <w:r>
        <w:t xml:space="preserve"> designed to </w:t>
      </w:r>
      <w:r>
        <w:rPr>
          <w:spacing w:val="-1"/>
        </w:rPr>
        <w:t>combat</w:t>
      </w:r>
      <w:r>
        <w:t xml:space="preserve"> </w:t>
      </w:r>
      <w:r>
        <w:rPr>
          <w:spacing w:val="-1"/>
        </w:rPr>
        <w:t>terrorism</w:t>
      </w:r>
      <w:r>
        <w:t xml:space="preserve"> and </w:t>
      </w:r>
      <w:r>
        <w:rPr>
          <w:spacing w:val="-1"/>
        </w:rPr>
        <w:t>other</w:t>
      </w:r>
      <w:r>
        <w:t xml:space="preserve"> </w:t>
      </w:r>
      <w:r>
        <w:rPr>
          <w:spacing w:val="-1"/>
        </w:rPr>
        <w:t>national</w:t>
      </w:r>
      <w:r>
        <w:t xml:space="preserve"> security</w:t>
      </w:r>
      <w:r>
        <w:rPr>
          <w:spacing w:val="-3"/>
        </w:rPr>
        <w:t xml:space="preserve"> </w:t>
      </w:r>
      <w:r>
        <w:rPr>
          <w:spacing w:val="-1"/>
        </w:rPr>
        <w:t>threats.</w:t>
      </w:r>
      <w:r>
        <w:t xml:space="preserve">  The</w:t>
      </w:r>
      <w:r>
        <w:rPr>
          <w:spacing w:val="89"/>
        </w:rPr>
        <w:t xml:space="preserve"> </w:t>
      </w:r>
      <w:r>
        <w:rPr>
          <w:spacing w:val="-1"/>
        </w:rPr>
        <w:t>success</w:t>
      </w:r>
      <w:r>
        <w:t xml:space="preserve"> of such </w:t>
      </w:r>
      <w:r>
        <w:rPr>
          <w:spacing w:val="-1"/>
        </w:rPr>
        <w:t>targeted</w:t>
      </w:r>
      <w:r>
        <w:t xml:space="preserve"> </w:t>
      </w:r>
      <w:r>
        <w:rPr>
          <w:spacing w:val="-1"/>
        </w:rPr>
        <w:t>financial</w:t>
      </w:r>
      <w:r>
        <w:t xml:space="preserve"> </w:t>
      </w:r>
      <w:r>
        <w:rPr>
          <w:spacing w:val="-1"/>
        </w:rPr>
        <w:t>measures</w:t>
      </w:r>
      <w:r>
        <w:t xml:space="preserve"> depends, in </w:t>
      </w:r>
      <w:r>
        <w:rPr>
          <w:spacing w:val="-1"/>
        </w:rPr>
        <w:t>part,</w:t>
      </w:r>
      <w:r>
        <w:t xml:space="preserve"> on the ability</w:t>
      </w:r>
      <w:r>
        <w:rPr>
          <w:spacing w:val="-3"/>
        </w:rPr>
        <w:t xml:space="preserve"> </w:t>
      </w:r>
      <w:r>
        <w:t>of</w:t>
      </w:r>
      <w:r>
        <w:rPr>
          <w:spacing w:val="-1"/>
        </w:rPr>
        <w:t xml:space="preserve"> </w:t>
      </w:r>
      <w:r>
        <w:t>financial</w:t>
      </w:r>
      <w:r>
        <w:rPr>
          <w:spacing w:val="61"/>
        </w:rPr>
        <w:t xml:space="preserve"> </w:t>
      </w:r>
      <w:r>
        <w:rPr>
          <w:rFonts w:cs="Times New Roman"/>
        </w:rPr>
        <w:t>institutions,</w:t>
      </w:r>
      <w:r>
        <w:rPr>
          <w:rFonts w:cs="Times New Roman"/>
          <w:spacing w:val="-3"/>
        </w:rPr>
        <w:t xml:space="preserve"> </w:t>
      </w:r>
      <w:r>
        <w:rPr>
          <w:rFonts w:cs="Times New Roman"/>
        </w:rPr>
        <w:t>law</w:t>
      </w:r>
      <w:r>
        <w:rPr>
          <w:rFonts w:cs="Times New Roman"/>
          <w:spacing w:val="-1"/>
        </w:rPr>
        <w:t xml:space="preserve"> enforcement,</w:t>
      </w:r>
      <w:r>
        <w:rPr>
          <w:rFonts w:cs="Times New Roman"/>
        </w:rPr>
        <w:t xml:space="preserve"> </w:t>
      </w:r>
      <w:r>
        <w:rPr>
          <w:rFonts w:cs="Times New Roman"/>
          <w:spacing w:val="-1"/>
        </w:rPr>
        <w:t>and</w:t>
      </w:r>
      <w:r>
        <w:rPr>
          <w:rFonts w:cs="Times New Roman"/>
        </w:rPr>
        <w:t xml:space="preserve"> </w:t>
      </w:r>
      <w:r>
        <w:rPr>
          <w:rFonts w:cs="Times New Roman"/>
          <w:spacing w:val="-1"/>
        </w:rPr>
        <w:t>intelligence agencies</w:t>
      </w:r>
      <w:r>
        <w:rPr>
          <w:rFonts w:cs="Times New Roman"/>
        </w:rPr>
        <w:t xml:space="preserve"> to identify</w:t>
      </w:r>
      <w:r>
        <w:rPr>
          <w:rFonts w:cs="Times New Roman"/>
          <w:spacing w:val="-5"/>
        </w:rPr>
        <w:t xml:space="preserve"> </w:t>
      </w:r>
      <w:r>
        <w:rPr>
          <w:rFonts w:cs="Times New Roman"/>
        </w:rPr>
        <w:t>a</w:t>
      </w:r>
      <w:r>
        <w:rPr>
          <w:rFonts w:cs="Times New Roman"/>
          <w:spacing w:val="-1"/>
        </w:rPr>
        <w:t xml:space="preserve"> </w:t>
      </w:r>
      <w:r>
        <w:rPr>
          <w:rFonts w:cs="Times New Roman"/>
        </w:rPr>
        <w:t xml:space="preserve">target’s </w:t>
      </w:r>
      <w:r>
        <w:rPr>
          <w:rFonts w:cs="Times New Roman"/>
          <w:spacing w:val="-1"/>
        </w:rPr>
        <w:t>assets</w:t>
      </w:r>
      <w:r>
        <w:rPr>
          <w:rFonts w:cs="Times New Roman"/>
        </w:rPr>
        <w:t xml:space="preserve"> </w:t>
      </w:r>
      <w:r>
        <w:rPr>
          <w:rFonts w:cs="Times New Roman"/>
          <w:spacing w:val="-1"/>
        </w:rPr>
        <w:t>and</w:t>
      </w:r>
      <w:r>
        <w:rPr>
          <w:rFonts w:cs="Times New Roman"/>
          <w:spacing w:val="75"/>
        </w:rPr>
        <w:t xml:space="preserve"> </w:t>
      </w:r>
      <w:r>
        <w:rPr>
          <w:spacing w:val="-1"/>
        </w:rPr>
        <w:t>accounts.</w:t>
      </w:r>
      <w:r>
        <w:t xml:space="preserve">  These</w:t>
      </w:r>
      <w:r>
        <w:rPr>
          <w:spacing w:val="-1"/>
        </w:rPr>
        <w:t xml:space="preserve"> </w:t>
      </w:r>
      <w:r>
        <w:t xml:space="preserve">measures </w:t>
      </w:r>
      <w:r>
        <w:rPr>
          <w:spacing w:val="-1"/>
        </w:rPr>
        <w:t>are thwarted</w:t>
      </w:r>
      <w:r>
        <w:t xml:space="preserve"> when </w:t>
      </w:r>
      <w:r>
        <w:rPr>
          <w:spacing w:val="-1"/>
        </w:rPr>
        <w:t>legal</w:t>
      </w:r>
      <w:r>
        <w:rPr>
          <w:spacing w:val="2"/>
        </w:rPr>
        <w:t xml:space="preserve"> </w:t>
      </w:r>
      <w:r>
        <w:rPr>
          <w:spacing w:val="-1"/>
        </w:rPr>
        <w:t>entities</w:t>
      </w:r>
      <w:r>
        <w:t xml:space="preserve"> </w:t>
      </w:r>
      <w:r>
        <w:rPr>
          <w:spacing w:val="-1"/>
        </w:rPr>
        <w:t xml:space="preserve">are </w:t>
      </w:r>
      <w:r>
        <w:t xml:space="preserve">abused to </w:t>
      </w:r>
      <w:r>
        <w:rPr>
          <w:spacing w:val="-1"/>
        </w:rPr>
        <w:t>obfuscate ownership</w:t>
      </w:r>
      <w:r>
        <w:t xml:space="preserve"> </w:t>
      </w:r>
      <w:r>
        <w:rPr>
          <w:spacing w:val="-1"/>
        </w:rPr>
        <w:t>interests.</w:t>
      </w:r>
      <w:r>
        <w:t xml:space="preserve"> Effective</w:t>
      </w:r>
      <w:r>
        <w:rPr>
          <w:spacing w:val="-1"/>
        </w:rPr>
        <w:t xml:space="preserve"> </w:t>
      </w:r>
      <w:r>
        <w:t>CDD</w:t>
      </w:r>
      <w:r>
        <w:rPr>
          <w:spacing w:val="-1"/>
        </w:rPr>
        <w:t xml:space="preserve"> helps</w:t>
      </w:r>
      <w:r>
        <w:t xml:space="preserve"> prevent such </w:t>
      </w:r>
      <w:r>
        <w:rPr>
          <w:spacing w:val="-1"/>
        </w:rPr>
        <w:t>abuses</w:t>
      </w:r>
      <w:r>
        <w:t xml:space="preserve"> </w:t>
      </w:r>
      <w:r>
        <w:rPr>
          <w:spacing w:val="2"/>
        </w:rPr>
        <w:t>by</w:t>
      </w:r>
      <w:r>
        <w:rPr>
          <w:spacing w:val="-5"/>
        </w:rPr>
        <w:t xml:space="preserve"> </w:t>
      </w:r>
      <w:r>
        <w:t>requiring</w:t>
      </w:r>
      <w:r>
        <w:rPr>
          <w:spacing w:val="-1"/>
        </w:rPr>
        <w:t xml:space="preserve"> </w:t>
      </w:r>
      <w:r>
        <w:t>the</w:t>
      </w:r>
      <w:r>
        <w:rPr>
          <w:spacing w:val="3"/>
        </w:rPr>
        <w:t xml:space="preserve"> </w:t>
      </w:r>
      <w:r>
        <w:rPr>
          <w:spacing w:val="-1"/>
        </w:rPr>
        <w:t>collection</w:t>
      </w:r>
      <w:r>
        <w:rPr>
          <w:spacing w:val="63"/>
        </w:rPr>
        <w:t xml:space="preserve"> </w:t>
      </w:r>
      <w:r>
        <w:t>of</w:t>
      </w:r>
      <w:r>
        <w:rPr>
          <w:spacing w:val="-1"/>
        </w:rPr>
        <w:t xml:space="preserve"> critical</w:t>
      </w:r>
      <w:r>
        <w:t xml:space="preserve"> </w:t>
      </w:r>
      <w:r>
        <w:rPr>
          <w:spacing w:val="-1"/>
        </w:rPr>
        <w:t>information,</w:t>
      </w:r>
      <w:r>
        <w:t xml:space="preserve"> including</w:t>
      </w:r>
      <w:r>
        <w:rPr>
          <w:spacing w:val="-3"/>
        </w:rPr>
        <w:t xml:space="preserve"> </w:t>
      </w:r>
      <w:r>
        <w:rPr>
          <w:spacing w:val="-1"/>
        </w:rPr>
        <w:t>beneficial</w:t>
      </w:r>
      <w:r>
        <w:t xml:space="preserve"> ownership </w:t>
      </w:r>
      <w:r>
        <w:rPr>
          <w:spacing w:val="-1"/>
        </w:rPr>
        <w:t>information,</w:t>
      </w:r>
      <w:r>
        <w:t xml:space="preserve"> which may</w:t>
      </w:r>
      <w:r>
        <w:rPr>
          <w:spacing w:val="-5"/>
        </w:rPr>
        <w:t xml:space="preserve"> </w:t>
      </w:r>
      <w:r>
        <w:rPr>
          <w:spacing w:val="1"/>
        </w:rPr>
        <w:t>be</w:t>
      </w:r>
      <w:r>
        <w:rPr>
          <w:spacing w:val="-1"/>
        </w:rPr>
        <w:t xml:space="preserve"> helpful</w:t>
      </w:r>
      <w:r>
        <w:rPr>
          <w:spacing w:val="85"/>
        </w:rPr>
        <w:t xml:space="preserve"> </w:t>
      </w:r>
      <w:r>
        <w:t xml:space="preserve">in </w:t>
      </w:r>
      <w:r>
        <w:rPr>
          <w:spacing w:val="-1"/>
        </w:rPr>
        <w:t>implementing</w:t>
      </w:r>
      <w:r>
        <w:rPr>
          <w:spacing w:val="-2"/>
        </w:rPr>
        <w:t xml:space="preserve"> </w:t>
      </w:r>
      <w:r>
        <w:t xml:space="preserve">sanctions or </w:t>
      </w:r>
      <w:r>
        <w:rPr>
          <w:spacing w:val="-1"/>
        </w:rPr>
        <w:t>other</w:t>
      </w:r>
      <w:r>
        <w:t xml:space="preserve"> similar</w:t>
      </w:r>
      <w:r>
        <w:rPr>
          <w:spacing w:val="-2"/>
        </w:rPr>
        <w:t xml:space="preserve"> </w:t>
      </w:r>
      <w:r>
        <w:rPr>
          <w:spacing w:val="-1"/>
        </w:rPr>
        <w:t>measures.</w:t>
      </w:r>
    </w:p>
    <w:p w14:paraId="0A1C8993" w14:textId="77777777" w:rsidR="00005A69" w:rsidRDefault="00005A69" w:rsidP="00D354F8">
      <w:pPr>
        <w:numPr>
          <w:ilvl w:val="0"/>
          <w:numId w:val="7"/>
        </w:numPr>
        <w:tabs>
          <w:tab w:val="left" w:pos="1521"/>
        </w:tabs>
        <w:spacing w:after="120"/>
        <w:ind w:left="0" w:firstLine="720"/>
        <w:rPr>
          <w:rFonts w:eastAsia="Times New Roman" w:cs="Times New Roman"/>
          <w:szCs w:val="24"/>
        </w:rPr>
      </w:pPr>
      <w:r>
        <w:rPr>
          <w:rFonts w:eastAsia="Times New Roman" w:cs="Times New Roman"/>
          <w:i/>
          <w:spacing w:val="-1"/>
          <w:szCs w:val="24"/>
        </w:rPr>
        <w:t>Improving</w:t>
      </w:r>
      <w:r>
        <w:rPr>
          <w:rFonts w:eastAsia="Times New Roman" w:cs="Times New Roman"/>
          <w:i/>
          <w:szCs w:val="24"/>
        </w:rPr>
        <w:t xml:space="preserve"> a </w:t>
      </w:r>
      <w:r>
        <w:rPr>
          <w:rFonts w:eastAsia="Times New Roman" w:cs="Times New Roman"/>
          <w:i/>
          <w:spacing w:val="-1"/>
          <w:szCs w:val="24"/>
        </w:rPr>
        <w:t>Financial</w:t>
      </w:r>
      <w:r>
        <w:rPr>
          <w:rFonts w:eastAsia="Times New Roman" w:cs="Times New Roman"/>
          <w:i/>
          <w:szCs w:val="24"/>
        </w:rPr>
        <w:t xml:space="preserve"> Institution’s </w:t>
      </w:r>
      <w:r>
        <w:rPr>
          <w:rFonts w:eastAsia="Times New Roman" w:cs="Times New Roman"/>
          <w:i/>
          <w:spacing w:val="-1"/>
          <w:szCs w:val="24"/>
        </w:rPr>
        <w:t>Ability</w:t>
      </w:r>
      <w:r>
        <w:rPr>
          <w:rFonts w:eastAsia="Times New Roman" w:cs="Times New Roman"/>
          <w:i/>
          <w:szCs w:val="24"/>
        </w:rPr>
        <w:t xml:space="preserve"> to </w:t>
      </w:r>
      <w:r>
        <w:rPr>
          <w:rFonts w:eastAsia="Times New Roman" w:cs="Times New Roman"/>
          <w:i/>
          <w:spacing w:val="-1"/>
          <w:szCs w:val="24"/>
        </w:rPr>
        <w:t>Assess</w:t>
      </w:r>
      <w:r>
        <w:rPr>
          <w:rFonts w:eastAsia="Times New Roman" w:cs="Times New Roman"/>
          <w:i/>
          <w:szCs w:val="24"/>
        </w:rPr>
        <w:t xml:space="preserve"> and Mitigate</w:t>
      </w:r>
      <w:r>
        <w:rPr>
          <w:rFonts w:eastAsia="Times New Roman" w:cs="Times New Roman"/>
          <w:i/>
          <w:spacing w:val="-1"/>
          <w:szCs w:val="24"/>
        </w:rPr>
        <w:t xml:space="preserve"> </w:t>
      </w:r>
      <w:r>
        <w:rPr>
          <w:rFonts w:eastAsia="Times New Roman" w:cs="Times New Roman"/>
          <w:i/>
          <w:szCs w:val="24"/>
        </w:rPr>
        <w:t>Risk</w:t>
      </w:r>
    </w:p>
    <w:p w14:paraId="03D69097" w14:textId="77777777" w:rsidR="00005A69" w:rsidRDefault="00005A69" w:rsidP="00005A69">
      <w:pPr>
        <w:pStyle w:val="BodyText"/>
        <w:spacing w:before="0" w:after="120"/>
        <w:ind w:left="0" w:right="191" w:firstLine="720"/>
      </w:pPr>
      <w:r>
        <w:t>Explicit</w:t>
      </w:r>
      <w:r>
        <w:rPr>
          <w:spacing w:val="-1"/>
        </w:rPr>
        <w:t xml:space="preserve"> </w:t>
      </w:r>
      <w:r>
        <w:t>CDD</w:t>
      </w:r>
      <w:r>
        <w:rPr>
          <w:spacing w:val="-1"/>
        </w:rPr>
        <w:t xml:space="preserve"> requirements</w:t>
      </w:r>
      <w:r>
        <w:rPr>
          <w:spacing w:val="1"/>
        </w:rPr>
        <w:t xml:space="preserve"> </w:t>
      </w:r>
      <w:r>
        <w:t xml:space="preserve">would </w:t>
      </w:r>
      <w:r>
        <w:rPr>
          <w:spacing w:val="-1"/>
        </w:rPr>
        <w:t>also</w:t>
      </w:r>
      <w:r>
        <w:t xml:space="preserve"> </w:t>
      </w:r>
      <w:r>
        <w:rPr>
          <w:spacing w:val="-1"/>
        </w:rPr>
        <w:t>enable</w:t>
      </w:r>
      <w:r>
        <w:t xml:space="preserve"> </w:t>
      </w:r>
      <w:r>
        <w:rPr>
          <w:spacing w:val="-1"/>
        </w:rPr>
        <w:t>financial</w:t>
      </w:r>
      <w:r>
        <w:t xml:space="preserve"> institutions to </w:t>
      </w:r>
      <w:r>
        <w:rPr>
          <w:spacing w:val="-1"/>
        </w:rPr>
        <w:t>assess</w:t>
      </w:r>
      <w:r>
        <w:t xml:space="preserve"> </w:t>
      </w:r>
      <w:r>
        <w:rPr>
          <w:spacing w:val="-1"/>
        </w:rPr>
        <w:t>and</w:t>
      </w:r>
      <w:r>
        <w:rPr>
          <w:spacing w:val="61"/>
        </w:rPr>
        <w:t xml:space="preserve"> </w:t>
      </w:r>
      <w:r>
        <w:rPr>
          <w:spacing w:val="-1"/>
        </w:rPr>
        <w:t>mitigate</w:t>
      </w:r>
      <w:r>
        <w:t xml:space="preserve"> </w:t>
      </w:r>
      <w:r>
        <w:rPr>
          <w:spacing w:val="-1"/>
        </w:rPr>
        <w:t>risk</w:t>
      </w:r>
      <w:r>
        <w:t xml:space="preserve"> </w:t>
      </w:r>
      <w:r>
        <w:rPr>
          <w:spacing w:val="-1"/>
        </w:rPr>
        <w:t>more</w:t>
      </w:r>
      <w:r>
        <w:rPr>
          <w:spacing w:val="1"/>
        </w:rPr>
        <w:t xml:space="preserve"> </w:t>
      </w:r>
      <w:r>
        <w:t>effectively</w:t>
      </w:r>
      <w:r>
        <w:rPr>
          <w:spacing w:val="-5"/>
        </w:rPr>
        <w:t xml:space="preserve"> </w:t>
      </w:r>
      <w:r>
        <w:t xml:space="preserve">in </w:t>
      </w:r>
      <w:r>
        <w:rPr>
          <w:spacing w:val="-1"/>
        </w:rPr>
        <w:t>connection</w:t>
      </w:r>
      <w:r>
        <w:t xml:space="preserve"> with existing</w:t>
      </w:r>
      <w:r>
        <w:rPr>
          <w:spacing w:val="-3"/>
        </w:rPr>
        <w:t xml:space="preserve"> </w:t>
      </w:r>
      <w:r>
        <w:rPr>
          <w:spacing w:val="-1"/>
        </w:rPr>
        <w:t>legal</w:t>
      </w:r>
      <w:r>
        <w:t xml:space="preserve"> requirements. </w:t>
      </w:r>
      <w:r>
        <w:rPr>
          <w:spacing w:val="2"/>
        </w:rPr>
        <w:t xml:space="preserve"> </w:t>
      </w:r>
      <w:r>
        <w:rPr>
          <w:spacing w:val="-3"/>
        </w:rPr>
        <w:t>It</w:t>
      </w:r>
      <w:r>
        <w:t xml:space="preserve"> is</w:t>
      </w:r>
      <w:r>
        <w:rPr>
          <w:spacing w:val="47"/>
        </w:rPr>
        <w:t xml:space="preserve"> </w:t>
      </w:r>
      <w:r>
        <w:rPr>
          <w:spacing w:val="-1"/>
        </w:rPr>
        <w:t>through</w:t>
      </w:r>
      <w:r>
        <w:t xml:space="preserve"> CDD </w:t>
      </w:r>
      <w:r>
        <w:rPr>
          <w:spacing w:val="-1"/>
        </w:rPr>
        <w:t>that</w:t>
      </w:r>
      <w:r>
        <w:rPr>
          <w:spacing w:val="2"/>
        </w:rPr>
        <w:t xml:space="preserve"> </w:t>
      </w:r>
      <w:r>
        <w:rPr>
          <w:spacing w:val="-1"/>
        </w:rPr>
        <w:t>financial</w:t>
      </w:r>
      <w:r>
        <w:t xml:space="preserve"> institutions </w:t>
      </w:r>
      <w:r>
        <w:rPr>
          <w:spacing w:val="-1"/>
        </w:rPr>
        <w:t>are able</w:t>
      </w:r>
      <w:r>
        <w:t xml:space="preserve"> to</w:t>
      </w:r>
      <w:r>
        <w:rPr>
          <w:spacing w:val="2"/>
        </w:rPr>
        <w:t xml:space="preserve"> </w:t>
      </w:r>
      <w:r>
        <w:rPr>
          <w:spacing w:val="-1"/>
        </w:rPr>
        <w:t>understand</w:t>
      </w:r>
      <w:r>
        <w:t xml:space="preserve"> the </w:t>
      </w:r>
      <w:r>
        <w:rPr>
          <w:spacing w:val="-1"/>
        </w:rPr>
        <w:t>risks</w:t>
      </w:r>
      <w:r>
        <w:t xml:space="preserve"> </w:t>
      </w:r>
      <w:r>
        <w:rPr>
          <w:spacing w:val="-1"/>
        </w:rPr>
        <w:t>associated</w:t>
      </w:r>
      <w:r>
        <w:t xml:space="preserve"> with</w:t>
      </w:r>
      <w:r>
        <w:rPr>
          <w:spacing w:val="81"/>
        </w:rPr>
        <w:t xml:space="preserve"> </w:t>
      </w:r>
      <w:r>
        <w:t>their</w:t>
      </w:r>
      <w:r>
        <w:rPr>
          <w:spacing w:val="-1"/>
        </w:rPr>
        <w:t xml:space="preserve"> customers, </w:t>
      </w:r>
      <w:r>
        <w:t>to monitor</w:t>
      </w:r>
      <w:r>
        <w:rPr>
          <w:spacing w:val="-1"/>
        </w:rPr>
        <w:t xml:space="preserve"> accounts</w:t>
      </w:r>
      <w:r>
        <w:t xml:space="preserve"> more</w:t>
      </w:r>
      <w:r>
        <w:rPr>
          <w:spacing w:val="-1"/>
        </w:rPr>
        <w:t xml:space="preserve"> effectively,</w:t>
      </w:r>
      <w:r>
        <w:rPr>
          <w:spacing w:val="2"/>
        </w:rPr>
        <w:t xml:space="preserve"> </w:t>
      </w:r>
      <w:r>
        <w:rPr>
          <w:spacing w:val="-1"/>
        </w:rPr>
        <w:t>and</w:t>
      </w:r>
      <w:r>
        <w:rPr>
          <w:spacing w:val="2"/>
        </w:rPr>
        <w:t xml:space="preserve"> </w:t>
      </w:r>
      <w:r>
        <w:t>to evaluate</w:t>
      </w:r>
      <w:r>
        <w:rPr>
          <w:spacing w:val="-1"/>
        </w:rPr>
        <w:t xml:space="preserve"> </w:t>
      </w:r>
      <w:r>
        <w:t>activity</w:t>
      </w:r>
      <w:r>
        <w:rPr>
          <w:spacing w:val="-5"/>
        </w:rPr>
        <w:t xml:space="preserve"> </w:t>
      </w:r>
      <w:r>
        <w:t xml:space="preserve">to </w:t>
      </w:r>
      <w:r>
        <w:rPr>
          <w:spacing w:val="-1"/>
        </w:rPr>
        <w:t>determine whether</w:t>
      </w:r>
      <w:r>
        <w:t xml:space="preserve"> it is unusual or</w:t>
      </w:r>
      <w:r>
        <w:rPr>
          <w:spacing w:val="-1"/>
        </w:rPr>
        <w:t xml:space="preserve"> suspicious,</w:t>
      </w:r>
      <w:r>
        <w:t xml:space="preserve"> </w:t>
      </w:r>
      <w:r>
        <w:rPr>
          <w:spacing w:val="-1"/>
        </w:rPr>
        <w:t>as</w:t>
      </w:r>
      <w:r>
        <w:t xml:space="preserve"> </w:t>
      </w:r>
      <w:r>
        <w:rPr>
          <w:spacing w:val="-1"/>
        </w:rPr>
        <w:t>required</w:t>
      </w:r>
      <w:r>
        <w:t xml:space="preserve"> under suspicious activity</w:t>
      </w:r>
      <w:r>
        <w:rPr>
          <w:spacing w:val="63"/>
        </w:rPr>
        <w:t xml:space="preserve"> </w:t>
      </w:r>
      <w:r>
        <w:t>reporting</w:t>
      </w:r>
      <w:r>
        <w:rPr>
          <w:spacing w:val="-3"/>
        </w:rPr>
        <w:t xml:space="preserve"> </w:t>
      </w:r>
      <w:r>
        <w:t>obligations.</w:t>
      </w:r>
      <w:r>
        <w:rPr>
          <w:rStyle w:val="FootnoteReference"/>
        </w:rPr>
        <w:footnoteReference w:id="21"/>
      </w:r>
      <w:r>
        <w:t xml:space="preserve">  </w:t>
      </w:r>
      <w:r>
        <w:rPr>
          <w:spacing w:val="-1"/>
        </w:rPr>
        <w:t>Further,</w:t>
      </w:r>
      <w:r>
        <w:t xml:space="preserve"> in the </w:t>
      </w:r>
      <w:r>
        <w:rPr>
          <w:spacing w:val="-1"/>
        </w:rPr>
        <w:t>event</w:t>
      </w:r>
      <w:r>
        <w:t xml:space="preserve"> </w:t>
      </w:r>
      <w:r>
        <w:rPr>
          <w:spacing w:val="-1"/>
        </w:rPr>
        <w:t>that</w:t>
      </w:r>
      <w:r>
        <w:t xml:space="preserve"> a </w:t>
      </w:r>
      <w:r>
        <w:rPr>
          <w:spacing w:val="-1"/>
        </w:rPr>
        <w:t>financial</w:t>
      </w:r>
      <w:r>
        <w:t xml:space="preserve"> institution </w:t>
      </w:r>
      <w:r>
        <w:rPr>
          <w:spacing w:val="-1"/>
        </w:rPr>
        <w:t>files</w:t>
      </w:r>
      <w:r>
        <w:t xml:space="preserve"> a suspicious</w:t>
      </w:r>
      <w:r>
        <w:rPr>
          <w:spacing w:val="51"/>
        </w:rPr>
        <w:t xml:space="preserve"> </w:t>
      </w:r>
      <w:r>
        <w:t>activity</w:t>
      </w:r>
      <w:r>
        <w:rPr>
          <w:spacing w:val="-5"/>
        </w:rPr>
        <w:t xml:space="preserve"> </w:t>
      </w:r>
      <w:r>
        <w:t xml:space="preserve">report (SAR), information </w:t>
      </w:r>
      <w:r>
        <w:rPr>
          <w:spacing w:val="-1"/>
        </w:rPr>
        <w:t>gathered</w:t>
      </w:r>
      <w:r>
        <w:t xml:space="preserve"> through CDD</w:t>
      </w:r>
      <w:r>
        <w:rPr>
          <w:spacing w:val="1"/>
        </w:rPr>
        <w:t xml:space="preserve"> </w:t>
      </w:r>
      <w:r>
        <w:t>in many</w:t>
      </w:r>
      <w:r>
        <w:rPr>
          <w:spacing w:val="-5"/>
        </w:rPr>
        <w:t xml:space="preserve"> </w:t>
      </w:r>
      <w:r>
        <w:t xml:space="preserve">instances </w:t>
      </w:r>
      <w:r>
        <w:rPr>
          <w:spacing w:val="-1"/>
        </w:rPr>
        <w:t>can</w:t>
      </w:r>
      <w:r>
        <w:rPr>
          <w:spacing w:val="1"/>
        </w:rPr>
        <w:t xml:space="preserve"> </w:t>
      </w:r>
      <w:r>
        <w:rPr>
          <w:spacing w:val="-1"/>
        </w:rPr>
        <w:t>enhance</w:t>
      </w:r>
      <w:r>
        <w:rPr>
          <w:spacing w:val="31"/>
        </w:rPr>
        <w:t xml:space="preserve"> </w:t>
      </w:r>
      <w:r>
        <w:t xml:space="preserve">SARs, which in turn </w:t>
      </w:r>
      <w:r>
        <w:rPr>
          <w:spacing w:val="-1"/>
        </w:rPr>
        <w:t>can</w:t>
      </w:r>
      <w:r>
        <w:rPr>
          <w:spacing w:val="2"/>
        </w:rPr>
        <w:t xml:space="preserve"> </w:t>
      </w:r>
      <w:r>
        <w:rPr>
          <w:spacing w:val="-1"/>
        </w:rPr>
        <w:t>help</w:t>
      </w:r>
      <w:r>
        <w:t xml:space="preserve"> </w:t>
      </w:r>
      <w:r>
        <w:rPr>
          <w:spacing w:val="-1"/>
        </w:rPr>
        <w:t>law</w:t>
      </w:r>
      <w:r>
        <w:t xml:space="preserve"> </w:t>
      </w:r>
      <w:r>
        <w:rPr>
          <w:spacing w:val="-1"/>
        </w:rPr>
        <w:t>enforcement,</w:t>
      </w:r>
      <w:r>
        <w:t xml:space="preserve"> </w:t>
      </w:r>
      <w:r>
        <w:rPr>
          <w:spacing w:val="-1"/>
        </w:rPr>
        <w:t>intelligence,</w:t>
      </w:r>
      <w:r>
        <w:t xml:space="preserve"> </w:t>
      </w:r>
      <w:r>
        <w:rPr>
          <w:spacing w:val="-1"/>
        </w:rPr>
        <w:t>national</w:t>
      </w:r>
      <w:r>
        <w:t xml:space="preserve"> security, </w:t>
      </w:r>
      <w:r>
        <w:rPr>
          <w:spacing w:val="-1"/>
        </w:rPr>
        <w:t>and</w:t>
      </w:r>
      <w:r>
        <w:t xml:space="preserve"> tax</w:t>
      </w:r>
      <w:r>
        <w:rPr>
          <w:spacing w:val="67"/>
        </w:rPr>
        <w:t xml:space="preserve"> </w:t>
      </w:r>
      <w:r>
        <w:rPr>
          <w:spacing w:val="-1"/>
        </w:rPr>
        <w:t>authorities</w:t>
      </w:r>
      <w:r>
        <w:t xml:space="preserve"> </w:t>
      </w:r>
      <w:r>
        <w:rPr>
          <w:spacing w:val="-1"/>
        </w:rPr>
        <w:t>investigate</w:t>
      </w:r>
      <w:r>
        <w:rPr>
          <w:spacing w:val="1"/>
        </w:rPr>
        <w:t xml:space="preserve"> </w:t>
      </w:r>
      <w:r>
        <w:t xml:space="preserve">and </w:t>
      </w:r>
      <w:r>
        <w:rPr>
          <w:spacing w:val="-1"/>
        </w:rPr>
        <w:t>pursue</w:t>
      </w:r>
      <w:r>
        <w:t xml:space="preserve"> illicit </w:t>
      </w:r>
      <w:r>
        <w:rPr>
          <w:spacing w:val="-1"/>
        </w:rPr>
        <w:t>financing</w:t>
      </w:r>
      <w:r>
        <w:t xml:space="preserve"> </w:t>
      </w:r>
      <w:r>
        <w:rPr>
          <w:spacing w:val="-1"/>
        </w:rPr>
        <w:t>activity.</w:t>
      </w:r>
    </w:p>
    <w:p w14:paraId="5975AF92" w14:textId="77777777" w:rsidR="00005A69" w:rsidRDefault="00005A69" w:rsidP="00D354F8">
      <w:pPr>
        <w:numPr>
          <w:ilvl w:val="0"/>
          <w:numId w:val="7"/>
        </w:numPr>
        <w:tabs>
          <w:tab w:val="left" w:pos="1521"/>
        </w:tabs>
        <w:spacing w:after="120"/>
        <w:ind w:left="0" w:firstLine="720"/>
        <w:rPr>
          <w:rFonts w:eastAsia="Times New Roman" w:cs="Times New Roman"/>
          <w:szCs w:val="24"/>
        </w:rPr>
      </w:pPr>
      <w:r>
        <w:rPr>
          <w:i/>
          <w:spacing w:val="-1"/>
        </w:rPr>
        <w:t>Facilitating</w:t>
      </w:r>
      <w:r>
        <w:rPr>
          <w:i/>
        </w:rPr>
        <w:t xml:space="preserve"> Tax</w:t>
      </w:r>
      <w:r>
        <w:rPr>
          <w:i/>
          <w:spacing w:val="-1"/>
        </w:rPr>
        <w:t xml:space="preserve"> Compliance</w:t>
      </w:r>
    </w:p>
    <w:p w14:paraId="12DD4F28" w14:textId="77777777" w:rsidR="00005A69" w:rsidRDefault="00005A69" w:rsidP="00005A69">
      <w:pPr>
        <w:pStyle w:val="BodyText"/>
        <w:spacing w:before="0" w:after="120"/>
        <w:ind w:left="0" w:right="191" w:firstLine="720"/>
      </w:pPr>
      <w:r>
        <w:rPr>
          <w:spacing w:val="-1"/>
        </w:rPr>
        <w:t>Customer</w:t>
      </w:r>
      <w:r>
        <w:t xml:space="preserve"> due</w:t>
      </w:r>
      <w:r>
        <w:rPr>
          <w:spacing w:val="-2"/>
        </w:rPr>
        <w:t xml:space="preserve"> </w:t>
      </w:r>
      <w:r>
        <w:rPr>
          <w:spacing w:val="-1"/>
        </w:rPr>
        <w:t xml:space="preserve">diligence </w:t>
      </w:r>
      <w:r>
        <w:t xml:space="preserve">also </w:t>
      </w:r>
      <w:r>
        <w:rPr>
          <w:spacing w:val="-1"/>
        </w:rPr>
        <w:t>facilitates</w:t>
      </w:r>
      <w:r>
        <w:t xml:space="preserve"> </w:t>
      </w:r>
      <w:r>
        <w:rPr>
          <w:spacing w:val="-1"/>
        </w:rPr>
        <w:t>tax</w:t>
      </w:r>
      <w:r>
        <w:rPr>
          <w:spacing w:val="2"/>
        </w:rPr>
        <w:t xml:space="preserve"> </w:t>
      </w:r>
      <w:r>
        <w:rPr>
          <w:spacing w:val="-1"/>
        </w:rPr>
        <w:t>reporting,</w:t>
      </w:r>
      <w:r>
        <w:t xml:space="preserve"> </w:t>
      </w:r>
      <w:r>
        <w:rPr>
          <w:spacing w:val="-1"/>
        </w:rPr>
        <w:t>investigations</w:t>
      </w:r>
      <w:r>
        <w:t xml:space="preserve"> </w:t>
      </w:r>
      <w:r>
        <w:rPr>
          <w:spacing w:val="-1"/>
        </w:rPr>
        <w:t>and</w:t>
      </w:r>
      <w:r>
        <w:rPr>
          <w:spacing w:val="89"/>
        </w:rPr>
        <w:t xml:space="preserve"> </w:t>
      </w:r>
      <w:r>
        <w:rPr>
          <w:spacing w:val="-1"/>
        </w:rPr>
        <w:t>compliance.</w:t>
      </w:r>
      <w:r>
        <w:t xml:space="preserve"> </w:t>
      </w:r>
      <w:r>
        <w:rPr>
          <w:spacing w:val="2"/>
        </w:rPr>
        <w:t xml:space="preserve"> </w:t>
      </w:r>
      <w:r>
        <w:rPr>
          <w:spacing w:val="-1"/>
        </w:rPr>
        <w:t>For example,</w:t>
      </w:r>
      <w:r>
        <w:t xml:space="preserve"> </w:t>
      </w:r>
      <w:r>
        <w:rPr>
          <w:spacing w:val="-1"/>
        </w:rPr>
        <w:t>information</w:t>
      </w:r>
      <w:r>
        <w:t xml:space="preserve"> held </w:t>
      </w:r>
      <w:r>
        <w:rPr>
          <w:spacing w:val="2"/>
        </w:rPr>
        <w:t>by</w:t>
      </w:r>
      <w:r>
        <w:rPr>
          <w:spacing w:val="-5"/>
        </w:rPr>
        <w:t xml:space="preserve"> </w:t>
      </w:r>
      <w:r>
        <w:t xml:space="preserve">banks </w:t>
      </w:r>
      <w:r>
        <w:rPr>
          <w:spacing w:val="-1"/>
        </w:rPr>
        <w:t>and</w:t>
      </w:r>
      <w:r>
        <w:t xml:space="preserve"> other</w:t>
      </w:r>
      <w:r>
        <w:rPr>
          <w:spacing w:val="-2"/>
        </w:rPr>
        <w:t xml:space="preserve"> </w:t>
      </w:r>
      <w:r>
        <w:rPr>
          <w:spacing w:val="-1"/>
        </w:rPr>
        <w:t>financial</w:t>
      </w:r>
      <w:r>
        <w:t xml:space="preserve"> institutions</w:t>
      </w:r>
      <w:r>
        <w:rPr>
          <w:spacing w:val="73"/>
        </w:rPr>
        <w:t xml:space="preserve"> </w:t>
      </w:r>
      <w:r>
        <w:rPr>
          <w:spacing w:val="-1"/>
        </w:rPr>
        <w:t>about</w:t>
      </w:r>
      <w:r>
        <w:t xml:space="preserve"> the</w:t>
      </w:r>
      <w:r>
        <w:rPr>
          <w:spacing w:val="-1"/>
        </w:rPr>
        <w:t xml:space="preserve"> beneficial</w:t>
      </w:r>
      <w:r>
        <w:t xml:space="preserve"> ownership of</w:t>
      </w:r>
      <w:r>
        <w:rPr>
          <w:spacing w:val="-1"/>
        </w:rPr>
        <w:t xml:space="preserve"> companies</w:t>
      </w:r>
      <w:r>
        <w:rPr>
          <w:spacing w:val="2"/>
        </w:rPr>
        <w:t xml:space="preserve"> </w:t>
      </w:r>
      <w:r>
        <w:rPr>
          <w:spacing w:val="-1"/>
        </w:rPr>
        <w:t>can</w:t>
      </w:r>
      <w:r>
        <w:rPr>
          <w:spacing w:val="2"/>
        </w:rPr>
        <w:t xml:space="preserve"> </w:t>
      </w:r>
      <w:r>
        <w:t>be</w:t>
      </w:r>
      <w:r>
        <w:rPr>
          <w:spacing w:val="-1"/>
        </w:rPr>
        <w:t xml:space="preserve"> </w:t>
      </w:r>
      <w:r>
        <w:t>used</w:t>
      </w:r>
      <w:r>
        <w:rPr>
          <w:spacing w:val="-1"/>
        </w:rPr>
        <w:t xml:space="preserve"> </w:t>
      </w:r>
      <w:r>
        <w:t xml:space="preserve">to assist </w:t>
      </w:r>
      <w:r>
        <w:rPr>
          <w:spacing w:val="-1"/>
        </w:rPr>
        <w:t>law</w:t>
      </w:r>
      <w:r>
        <w:t xml:space="preserve"> </w:t>
      </w:r>
      <w:r>
        <w:rPr>
          <w:spacing w:val="-1"/>
        </w:rPr>
        <w:t>enforcement</w:t>
      </w:r>
      <w:r>
        <w:t xml:space="preserve"> in</w:t>
      </w:r>
      <w:r>
        <w:rPr>
          <w:spacing w:val="59"/>
        </w:rPr>
        <w:t xml:space="preserve"> </w:t>
      </w:r>
      <w:r>
        <w:rPr>
          <w:spacing w:val="-1"/>
        </w:rPr>
        <w:t>identifying</w:t>
      </w:r>
      <w:r>
        <w:rPr>
          <w:spacing w:val="-2"/>
        </w:rPr>
        <w:t xml:space="preserve"> </w:t>
      </w:r>
      <w:r>
        <w:t>the true</w:t>
      </w:r>
      <w:r>
        <w:rPr>
          <w:spacing w:val="-1"/>
        </w:rPr>
        <w:t xml:space="preserve"> </w:t>
      </w:r>
      <w:r>
        <w:t>owners of</w:t>
      </w:r>
      <w:r>
        <w:rPr>
          <w:spacing w:val="-2"/>
        </w:rPr>
        <w:t xml:space="preserve"> </w:t>
      </w:r>
      <w:r>
        <w:rPr>
          <w:spacing w:val="-1"/>
        </w:rPr>
        <w:t>assets</w:t>
      </w:r>
      <w:r>
        <w:t xml:space="preserve"> </w:t>
      </w:r>
      <w:r>
        <w:rPr>
          <w:spacing w:val="-1"/>
        </w:rPr>
        <w:t>and</w:t>
      </w:r>
      <w:r>
        <w:t xml:space="preserve"> their </w:t>
      </w:r>
      <w:r>
        <w:rPr>
          <w:spacing w:val="-1"/>
        </w:rPr>
        <w:t>true</w:t>
      </w:r>
      <w:r>
        <w:rPr>
          <w:spacing w:val="1"/>
        </w:rPr>
        <w:t xml:space="preserve"> </w:t>
      </w:r>
      <w:r>
        <w:t>tax</w:t>
      </w:r>
      <w:r>
        <w:rPr>
          <w:spacing w:val="1"/>
        </w:rPr>
        <w:t xml:space="preserve"> </w:t>
      </w:r>
      <w:r>
        <w:rPr>
          <w:spacing w:val="-1"/>
        </w:rPr>
        <w:t>liabilities.</w:t>
      </w:r>
      <w:r>
        <w:t xml:space="preserve">  The</w:t>
      </w:r>
      <w:r>
        <w:rPr>
          <w:spacing w:val="-2"/>
        </w:rPr>
        <w:t xml:space="preserve"> </w:t>
      </w:r>
      <w:r>
        <w:t xml:space="preserve">United </w:t>
      </w:r>
      <w:r>
        <w:rPr>
          <w:spacing w:val="-1"/>
        </w:rPr>
        <w:t>States</w:t>
      </w:r>
      <w:r>
        <w:t xml:space="preserve"> </w:t>
      </w:r>
      <w:r>
        <w:rPr>
          <w:spacing w:val="-1"/>
        </w:rPr>
        <w:t>has</w:t>
      </w:r>
      <w:r>
        <w:rPr>
          <w:spacing w:val="75"/>
        </w:rPr>
        <w:t xml:space="preserve"> </w:t>
      </w:r>
      <w:r>
        <w:t>long</w:t>
      </w:r>
      <w:r>
        <w:rPr>
          <w:spacing w:val="-2"/>
        </w:rPr>
        <w:t xml:space="preserve"> </w:t>
      </w:r>
      <w:r>
        <w:t>been a</w:t>
      </w:r>
      <w:r>
        <w:rPr>
          <w:spacing w:val="1"/>
        </w:rPr>
        <w:t xml:space="preserve"> </w:t>
      </w:r>
      <w:r>
        <w:rPr>
          <w:spacing w:val="-1"/>
        </w:rPr>
        <w:t>global</w:t>
      </w:r>
      <w:r>
        <w:t xml:space="preserve"> </w:t>
      </w:r>
      <w:r>
        <w:rPr>
          <w:spacing w:val="-1"/>
        </w:rPr>
        <w:t>leader</w:t>
      </w:r>
      <w:r>
        <w:rPr>
          <w:spacing w:val="1"/>
        </w:rPr>
        <w:t xml:space="preserve"> </w:t>
      </w:r>
      <w:r>
        <w:t>in establishing</w:t>
      </w:r>
      <w:r>
        <w:rPr>
          <w:spacing w:val="-3"/>
        </w:rPr>
        <w:t xml:space="preserve"> </w:t>
      </w:r>
      <w:r>
        <w:rPr>
          <w:spacing w:val="-1"/>
        </w:rPr>
        <w:t>and</w:t>
      </w:r>
      <w:r>
        <w:t xml:space="preserve"> promoting</w:t>
      </w:r>
      <w:r>
        <w:rPr>
          <w:spacing w:val="-3"/>
        </w:rPr>
        <w:t xml:space="preserve"> </w:t>
      </w:r>
      <w:r>
        <w:t xml:space="preserve">the </w:t>
      </w:r>
      <w:r>
        <w:rPr>
          <w:spacing w:val="-1"/>
        </w:rPr>
        <w:t>adoption</w:t>
      </w:r>
      <w:r>
        <w:t xml:space="preserve"> of</w:t>
      </w:r>
      <w:r>
        <w:rPr>
          <w:spacing w:val="-1"/>
        </w:rPr>
        <w:t xml:space="preserve"> international</w:t>
      </w:r>
      <w:r>
        <w:rPr>
          <w:spacing w:val="57"/>
        </w:rPr>
        <w:t xml:space="preserve"> </w:t>
      </w:r>
      <w:r>
        <w:rPr>
          <w:spacing w:val="-1"/>
        </w:rPr>
        <w:t>standards</w:t>
      </w:r>
      <w:r>
        <w:t xml:space="preserve"> </w:t>
      </w:r>
      <w:r>
        <w:rPr>
          <w:spacing w:val="-1"/>
        </w:rPr>
        <w:t xml:space="preserve">for </w:t>
      </w:r>
      <w:r>
        <w:t>transparency</w:t>
      </w:r>
      <w:r>
        <w:rPr>
          <w:spacing w:val="-3"/>
        </w:rPr>
        <w:t xml:space="preserve"> </w:t>
      </w:r>
      <w:r>
        <w:rPr>
          <w:spacing w:val="-1"/>
        </w:rPr>
        <w:t>and</w:t>
      </w:r>
      <w:r>
        <w:t xml:space="preserve"> information </w:t>
      </w:r>
      <w:r>
        <w:rPr>
          <w:spacing w:val="-1"/>
        </w:rPr>
        <w:t xml:space="preserve">exchange </w:t>
      </w:r>
      <w:r>
        <w:t>to</w:t>
      </w:r>
      <w:r>
        <w:rPr>
          <w:spacing w:val="2"/>
        </w:rPr>
        <w:t xml:space="preserve"> </w:t>
      </w:r>
      <w:r>
        <w:rPr>
          <w:spacing w:val="-1"/>
        </w:rPr>
        <w:t>combat</w:t>
      </w:r>
      <w:r>
        <w:t xml:space="preserve"> cross-border </w:t>
      </w:r>
      <w:r>
        <w:rPr>
          <w:spacing w:val="-1"/>
        </w:rPr>
        <w:t>tax</w:t>
      </w:r>
      <w:r>
        <w:rPr>
          <w:spacing w:val="2"/>
        </w:rPr>
        <w:t xml:space="preserve"> </w:t>
      </w:r>
      <w:r>
        <w:rPr>
          <w:spacing w:val="-1"/>
        </w:rPr>
        <w:t>evasion</w:t>
      </w:r>
      <w:r>
        <w:rPr>
          <w:spacing w:val="59"/>
        </w:rPr>
        <w:t xml:space="preserve"> </w:t>
      </w:r>
      <w:r>
        <w:rPr>
          <w:spacing w:val="-1"/>
        </w:rPr>
        <w:t>and</w:t>
      </w:r>
      <w:r>
        <w:t xml:space="preserve"> other</w:t>
      </w:r>
      <w:r>
        <w:rPr>
          <w:spacing w:val="-2"/>
        </w:rPr>
        <w:t xml:space="preserve"> </w:t>
      </w:r>
      <w:r>
        <w:rPr>
          <w:spacing w:val="-1"/>
        </w:rPr>
        <w:t>financial</w:t>
      </w:r>
      <w:r>
        <w:t xml:space="preserve"> crimes.  </w:t>
      </w:r>
      <w:r>
        <w:rPr>
          <w:spacing w:val="-1"/>
        </w:rPr>
        <w:t>Strengthening</w:t>
      </w:r>
      <w:r>
        <w:rPr>
          <w:spacing w:val="-3"/>
        </w:rPr>
        <w:t xml:space="preserve"> </w:t>
      </w:r>
      <w:r>
        <w:t>CDD</w:t>
      </w:r>
      <w:r>
        <w:rPr>
          <w:spacing w:val="-1"/>
        </w:rPr>
        <w:t xml:space="preserve"> </w:t>
      </w:r>
      <w:r>
        <w:t>is</w:t>
      </w:r>
      <w:r>
        <w:rPr>
          <w:spacing w:val="2"/>
        </w:rPr>
        <w:t xml:space="preserve"> </w:t>
      </w:r>
      <w:r>
        <w:rPr>
          <w:spacing w:val="-1"/>
        </w:rPr>
        <w:t>an</w:t>
      </w:r>
      <w:r>
        <w:t xml:space="preserve"> </w:t>
      </w:r>
      <w:r>
        <w:rPr>
          <w:spacing w:val="-1"/>
        </w:rPr>
        <w:t>important</w:t>
      </w:r>
      <w:r>
        <w:t xml:space="preserve"> </w:t>
      </w:r>
      <w:r>
        <w:rPr>
          <w:spacing w:val="-1"/>
        </w:rPr>
        <w:t>part</w:t>
      </w:r>
      <w:r>
        <w:t xml:space="preserve"> of </w:t>
      </w:r>
      <w:r>
        <w:rPr>
          <w:spacing w:val="-1"/>
        </w:rPr>
        <w:t>that</w:t>
      </w:r>
      <w:r>
        <w:rPr>
          <w:spacing w:val="2"/>
        </w:rPr>
        <w:t xml:space="preserve"> </w:t>
      </w:r>
      <w:r>
        <w:rPr>
          <w:spacing w:val="-1"/>
        </w:rPr>
        <w:t>effort,</w:t>
      </w:r>
      <w:r>
        <w:t xml:space="preserve"> and it</w:t>
      </w:r>
      <w:r>
        <w:rPr>
          <w:spacing w:val="73"/>
        </w:rPr>
        <w:t xml:space="preserve"> </w:t>
      </w:r>
      <w:r>
        <w:t xml:space="preserve">will </w:t>
      </w:r>
      <w:r>
        <w:rPr>
          <w:spacing w:val="-1"/>
        </w:rPr>
        <w:t>dovetail</w:t>
      </w:r>
      <w:r>
        <w:t xml:space="preserve"> with other</w:t>
      </w:r>
      <w:r>
        <w:rPr>
          <w:spacing w:val="-2"/>
        </w:rPr>
        <w:t xml:space="preserve"> </w:t>
      </w:r>
      <w:r>
        <w:rPr>
          <w:spacing w:val="-1"/>
        </w:rPr>
        <w:t>efforts</w:t>
      </w:r>
      <w:r>
        <w:t xml:space="preserve"> to </w:t>
      </w:r>
      <w:r>
        <w:rPr>
          <w:spacing w:val="-1"/>
        </w:rPr>
        <w:t>create</w:t>
      </w:r>
      <w:r>
        <w:rPr>
          <w:spacing w:val="1"/>
        </w:rPr>
        <w:t xml:space="preserve"> </w:t>
      </w:r>
      <w:r>
        <w:rPr>
          <w:spacing w:val="-1"/>
        </w:rPr>
        <w:t>greater</w:t>
      </w:r>
      <w:r>
        <w:t xml:space="preserve"> </w:t>
      </w:r>
      <w:r>
        <w:rPr>
          <w:spacing w:val="-1"/>
        </w:rPr>
        <w:t>transparency,</w:t>
      </w:r>
      <w:r>
        <w:rPr>
          <w:spacing w:val="3"/>
        </w:rPr>
        <w:t xml:space="preserve"> </w:t>
      </w:r>
      <w:r>
        <w:t>some</w:t>
      </w:r>
      <w:r>
        <w:rPr>
          <w:spacing w:val="-1"/>
        </w:rPr>
        <w:t xml:space="preserve"> </w:t>
      </w:r>
      <w:r>
        <w:t xml:space="preserve">of </w:t>
      </w:r>
      <w:r>
        <w:rPr>
          <w:spacing w:val="-1"/>
        </w:rPr>
        <w:t>which</w:t>
      </w:r>
      <w:r>
        <w:t xml:space="preserve"> </w:t>
      </w:r>
      <w:r>
        <w:rPr>
          <w:spacing w:val="-1"/>
        </w:rPr>
        <w:t>are longstanding,</w:t>
      </w:r>
      <w:r>
        <w:t xml:space="preserve"> </w:t>
      </w:r>
      <w:r>
        <w:rPr>
          <w:rFonts w:cs="Times New Roman"/>
        </w:rPr>
        <w:t>such</w:t>
      </w:r>
      <w:r>
        <w:rPr>
          <w:rFonts w:cs="Times New Roman"/>
          <w:spacing w:val="-1"/>
        </w:rPr>
        <w:t xml:space="preserve"> as</w:t>
      </w:r>
      <w:r>
        <w:rPr>
          <w:rFonts w:cs="Times New Roman"/>
        </w:rPr>
        <w:t xml:space="preserve"> the</w:t>
      </w:r>
      <w:r>
        <w:rPr>
          <w:rFonts w:cs="Times New Roman"/>
          <w:spacing w:val="1"/>
        </w:rPr>
        <w:t xml:space="preserve"> </w:t>
      </w:r>
      <w:r>
        <w:rPr>
          <w:rFonts w:cs="Times New Roman"/>
        </w:rPr>
        <w:t xml:space="preserve">United </w:t>
      </w:r>
      <w:r>
        <w:rPr>
          <w:rFonts w:cs="Times New Roman"/>
          <w:spacing w:val="-1"/>
        </w:rPr>
        <w:t>States’ commitments</w:t>
      </w:r>
      <w:r>
        <w:rPr>
          <w:rFonts w:cs="Times New Roman"/>
        </w:rPr>
        <w:t xml:space="preserve"> to </w:t>
      </w:r>
      <w:r>
        <w:rPr>
          <w:rFonts w:cs="Times New Roman"/>
          <w:spacing w:val="-1"/>
        </w:rPr>
        <w:t>exchanging</w:t>
      </w:r>
      <w:r>
        <w:rPr>
          <w:rFonts w:cs="Times New Roman"/>
          <w:spacing w:val="-3"/>
        </w:rPr>
        <w:t xml:space="preserve"> </w:t>
      </w:r>
      <w:r>
        <w:rPr>
          <w:rFonts w:cs="Times New Roman"/>
        </w:rPr>
        <w:t>information with</w:t>
      </w:r>
      <w:r>
        <w:rPr>
          <w:rFonts w:cs="Times New Roman"/>
          <w:spacing w:val="73"/>
        </w:rPr>
        <w:t xml:space="preserve"> </w:t>
      </w:r>
      <w:r>
        <w:t>other</w:t>
      </w:r>
      <w:r>
        <w:rPr>
          <w:spacing w:val="-2"/>
        </w:rPr>
        <w:t xml:space="preserve"> </w:t>
      </w:r>
      <w:r>
        <w:rPr>
          <w:spacing w:val="-1"/>
        </w:rPr>
        <w:t>jurisdictions</w:t>
      </w:r>
      <w:r>
        <w:t xml:space="preserve"> </w:t>
      </w:r>
      <w:r>
        <w:rPr>
          <w:spacing w:val="-1"/>
        </w:rPr>
        <w:t>under</w:t>
      </w:r>
      <w:r>
        <w:rPr>
          <w:spacing w:val="1"/>
        </w:rPr>
        <w:t xml:space="preserve"> </w:t>
      </w:r>
      <w:r>
        <w:t>its tax</w:t>
      </w:r>
      <w:r>
        <w:rPr>
          <w:spacing w:val="-1"/>
        </w:rPr>
        <w:t xml:space="preserve"> treaties</w:t>
      </w:r>
      <w:r>
        <w:t xml:space="preserve"> and</w:t>
      </w:r>
      <w:r>
        <w:rPr>
          <w:spacing w:val="-1"/>
        </w:rPr>
        <w:t xml:space="preserve"> </w:t>
      </w:r>
      <w:r>
        <w:t>tax</w:t>
      </w:r>
      <w:r>
        <w:rPr>
          <w:spacing w:val="1"/>
        </w:rPr>
        <w:t xml:space="preserve"> </w:t>
      </w:r>
      <w:r>
        <w:rPr>
          <w:spacing w:val="-1"/>
        </w:rPr>
        <w:t>information</w:t>
      </w:r>
      <w:r>
        <w:t xml:space="preserve"> </w:t>
      </w:r>
      <w:r>
        <w:rPr>
          <w:spacing w:val="-1"/>
        </w:rPr>
        <w:t>exchange agreements,</w:t>
      </w:r>
      <w:r>
        <w:t xml:space="preserve"> </w:t>
      </w:r>
      <w:r>
        <w:rPr>
          <w:spacing w:val="-1"/>
        </w:rPr>
        <w:t>and</w:t>
      </w:r>
      <w:r>
        <w:rPr>
          <w:spacing w:val="99"/>
        </w:rPr>
        <w:t xml:space="preserve"> </w:t>
      </w:r>
      <w:r>
        <w:rPr>
          <w:spacing w:val="-1"/>
        </w:rPr>
        <w:t>others</w:t>
      </w:r>
      <w:r>
        <w:t xml:space="preserve"> of</w:t>
      </w:r>
      <w:r>
        <w:rPr>
          <w:spacing w:val="-1"/>
        </w:rPr>
        <w:t xml:space="preserve"> which</w:t>
      </w:r>
      <w:r>
        <w:rPr>
          <w:spacing w:val="2"/>
        </w:rPr>
        <w:t xml:space="preserve"> </w:t>
      </w:r>
      <w:r>
        <w:rPr>
          <w:spacing w:val="-1"/>
        </w:rPr>
        <w:t>are</w:t>
      </w:r>
      <w:r>
        <w:rPr>
          <w:spacing w:val="-2"/>
        </w:rPr>
        <w:t xml:space="preserve"> </w:t>
      </w:r>
      <w:r>
        <w:t>new,</w:t>
      </w:r>
      <w:r>
        <w:rPr>
          <w:spacing w:val="2"/>
        </w:rPr>
        <w:t xml:space="preserve"> </w:t>
      </w:r>
      <w:r>
        <w:t>such</w:t>
      </w:r>
      <w:r>
        <w:rPr>
          <w:spacing w:val="-1"/>
        </w:rPr>
        <w:t xml:space="preserve"> as</w:t>
      </w:r>
      <w:r>
        <w:t xml:space="preserve"> the</w:t>
      </w:r>
      <w:r>
        <w:rPr>
          <w:spacing w:val="-1"/>
        </w:rPr>
        <w:t xml:space="preserve"> information</w:t>
      </w:r>
      <w:r>
        <w:t xml:space="preserve"> </w:t>
      </w:r>
      <w:r>
        <w:lastRenderedPageBreak/>
        <w:t xml:space="preserve">reporting </w:t>
      </w:r>
      <w:r>
        <w:rPr>
          <w:spacing w:val="-1"/>
        </w:rPr>
        <w:t>requirements</w:t>
      </w:r>
      <w:r>
        <w:rPr>
          <w:spacing w:val="1"/>
        </w:rPr>
        <w:t xml:space="preserve"> </w:t>
      </w:r>
      <w:r>
        <w:rPr>
          <w:spacing w:val="-1"/>
        </w:rPr>
        <w:t>under</w:t>
      </w:r>
      <w:r>
        <w:t xml:space="preserve"> FATCA.</w:t>
      </w:r>
      <w:r>
        <w:rPr>
          <w:rStyle w:val="FootnoteReference"/>
        </w:rPr>
        <w:footnoteReference w:id="22"/>
      </w:r>
      <w:r>
        <w:t xml:space="preserve">  </w:t>
      </w:r>
      <w:r>
        <w:rPr>
          <w:spacing w:val="-1"/>
        </w:rPr>
        <w:t>FATCA</w:t>
      </w:r>
      <w:r>
        <w:t xml:space="preserve"> </w:t>
      </w:r>
      <w:r>
        <w:rPr>
          <w:spacing w:val="-1"/>
        </w:rPr>
        <w:t>requires</w:t>
      </w:r>
      <w:r>
        <w:t xml:space="preserve"> </w:t>
      </w:r>
      <w:r>
        <w:rPr>
          <w:spacing w:val="-1"/>
        </w:rPr>
        <w:t>foreign</w:t>
      </w:r>
      <w:r>
        <w:rPr>
          <w:spacing w:val="2"/>
        </w:rPr>
        <w:t xml:space="preserve"> </w:t>
      </w:r>
      <w:r>
        <w:rPr>
          <w:spacing w:val="-1"/>
        </w:rPr>
        <w:t>financial</w:t>
      </w:r>
      <w:r>
        <w:t xml:space="preserve"> institutions to </w:t>
      </w:r>
      <w:r>
        <w:rPr>
          <w:spacing w:val="-1"/>
        </w:rPr>
        <w:t>identify</w:t>
      </w:r>
      <w:r>
        <w:rPr>
          <w:spacing w:val="-5"/>
        </w:rPr>
        <w:t xml:space="preserve"> </w:t>
      </w:r>
      <w:r>
        <w:t xml:space="preserve">U.S. </w:t>
      </w:r>
      <w:r>
        <w:rPr>
          <w:spacing w:val="-1"/>
        </w:rPr>
        <w:t>account</w:t>
      </w:r>
      <w:r>
        <w:t xml:space="preserve"> holders, </w:t>
      </w:r>
      <w:r>
        <w:rPr>
          <w:spacing w:val="-1"/>
        </w:rPr>
        <w:t>including</w:t>
      </w:r>
      <w:r>
        <w:rPr>
          <w:spacing w:val="81"/>
        </w:rPr>
        <w:t xml:space="preserve"> </w:t>
      </w:r>
      <w:r>
        <w:rPr>
          <w:spacing w:val="-1"/>
        </w:rPr>
        <w:t>legal</w:t>
      </w:r>
      <w:r>
        <w:t xml:space="preserve"> entities </w:t>
      </w:r>
      <w:r>
        <w:rPr>
          <w:spacing w:val="-1"/>
        </w:rPr>
        <w:t>with</w:t>
      </w:r>
      <w:r>
        <w:t xml:space="preserve"> </w:t>
      </w:r>
      <w:r>
        <w:rPr>
          <w:spacing w:val="-1"/>
        </w:rPr>
        <w:t>substantial</w:t>
      </w:r>
      <w:r>
        <w:t xml:space="preserve"> U.S. </w:t>
      </w:r>
      <w:r>
        <w:rPr>
          <w:spacing w:val="-1"/>
        </w:rPr>
        <w:t>ownership,</w:t>
      </w:r>
      <w:r>
        <w:t xml:space="preserve"> </w:t>
      </w:r>
      <w:r>
        <w:rPr>
          <w:spacing w:val="-1"/>
        </w:rPr>
        <w:t>and</w:t>
      </w:r>
      <w:r>
        <w:rPr>
          <w:spacing w:val="2"/>
        </w:rPr>
        <w:t xml:space="preserve"> </w:t>
      </w:r>
      <w:r>
        <w:t xml:space="preserve">to </w:t>
      </w:r>
      <w:r>
        <w:rPr>
          <w:spacing w:val="-1"/>
        </w:rPr>
        <w:t>report</w:t>
      </w:r>
      <w:r>
        <w:t xml:space="preserve"> </w:t>
      </w:r>
      <w:r>
        <w:rPr>
          <w:spacing w:val="-1"/>
        </w:rPr>
        <w:t>certain</w:t>
      </w:r>
      <w:r>
        <w:t xml:space="preserve"> </w:t>
      </w:r>
      <w:r>
        <w:rPr>
          <w:spacing w:val="-1"/>
        </w:rPr>
        <w:t>information</w:t>
      </w:r>
      <w:r>
        <w:t xml:space="preserve"> </w:t>
      </w:r>
      <w:r>
        <w:rPr>
          <w:spacing w:val="-1"/>
        </w:rPr>
        <w:t>about</w:t>
      </w:r>
      <w:r>
        <w:rPr>
          <w:spacing w:val="95"/>
        </w:rPr>
        <w:t xml:space="preserve"> </w:t>
      </w:r>
      <w:r>
        <w:t xml:space="preserve">those </w:t>
      </w:r>
      <w:r>
        <w:rPr>
          <w:spacing w:val="-1"/>
        </w:rPr>
        <w:t>accounts</w:t>
      </w:r>
      <w:r>
        <w:t xml:space="preserve"> to the</w:t>
      </w:r>
      <w:r>
        <w:rPr>
          <w:spacing w:val="1"/>
        </w:rPr>
        <w:t xml:space="preserve"> </w:t>
      </w:r>
      <w:r>
        <w:rPr>
          <w:spacing w:val="-1"/>
        </w:rPr>
        <w:t>Internal</w:t>
      </w:r>
      <w:r>
        <w:t xml:space="preserve"> </w:t>
      </w:r>
      <w:r>
        <w:rPr>
          <w:spacing w:val="-1"/>
        </w:rPr>
        <w:t>Revenue Service</w:t>
      </w:r>
      <w:r>
        <w:rPr>
          <w:spacing w:val="1"/>
        </w:rPr>
        <w:t xml:space="preserve"> </w:t>
      </w:r>
      <w:r>
        <w:t>(IRS).</w:t>
      </w:r>
      <w:r>
        <w:rPr>
          <w:rStyle w:val="FootnoteReference"/>
        </w:rPr>
        <w:footnoteReference w:id="23"/>
      </w:r>
      <w:r>
        <w:t xml:space="preserve">  The</w:t>
      </w:r>
      <w:r>
        <w:rPr>
          <w:spacing w:val="-2"/>
        </w:rPr>
        <w:t xml:space="preserve"> </w:t>
      </w:r>
      <w:r>
        <w:t xml:space="preserve">United </w:t>
      </w:r>
      <w:r>
        <w:rPr>
          <w:spacing w:val="-1"/>
        </w:rPr>
        <w:t>States</w:t>
      </w:r>
      <w:r>
        <w:t xml:space="preserve"> has </w:t>
      </w:r>
      <w:r>
        <w:rPr>
          <w:spacing w:val="-1"/>
        </w:rPr>
        <w:t>negotiated</w:t>
      </w:r>
      <w:r>
        <w:rPr>
          <w:spacing w:val="65"/>
        </w:rPr>
        <w:t xml:space="preserve"> </w:t>
      </w:r>
      <w:r>
        <w:t xml:space="preserve">with </w:t>
      </w:r>
      <w:r>
        <w:rPr>
          <w:spacing w:val="-1"/>
        </w:rPr>
        <w:t>foreign</w:t>
      </w:r>
      <w:r>
        <w:rPr>
          <w:spacing w:val="2"/>
        </w:rPr>
        <w:t xml:space="preserve"> </w:t>
      </w:r>
      <w:r>
        <w:rPr>
          <w:spacing w:val="-1"/>
        </w:rPr>
        <w:t>governments</w:t>
      </w:r>
      <w:r>
        <w:t xml:space="preserve"> to </w:t>
      </w:r>
      <w:r>
        <w:rPr>
          <w:spacing w:val="-1"/>
        </w:rPr>
        <w:t>enter</w:t>
      </w:r>
      <w:r>
        <w:t xml:space="preserve"> into </w:t>
      </w:r>
      <w:r>
        <w:rPr>
          <w:spacing w:val="-1"/>
        </w:rPr>
        <w:t>intergovernmental</w:t>
      </w:r>
      <w:r>
        <w:t xml:space="preserve"> </w:t>
      </w:r>
      <w:r>
        <w:rPr>
          <w:spacing w:val="-1"/>
        </w:rPr>
        <w:t>agreements</w:t>
      </w:r>
      <w:r>
        <w:t xml:space="preserve"> </w:t>
      </w:r>
      <w:r>
        <w:rPr>
          <w:spacing w:val="-1"/>
        </w:rPr>
        <w:t>that</w:t>
      </w:r>
      <w:r>
        <w:t xml:space="preserve"> </w:t>
      </w:r>
      <w:r>
        <w:rPr>
          <w:spacing w:val="-1"/>
        </w:rPr>
        <w:t>facilitate</w:t>
      </w:r>
      <w:r>
        <w:t xml:space="preserve"> the</w:t>
      </w:r>
      <w:r>
        <w:rPr>
          <w:spacing w:val="89"/>
        </w:rPr>
        <w:t xml:space="preserve"> </w:t>
      </w:r>
      <w:r>
        <w:rPr>
          <w:spacing w:val="-1"/>
        </w:rPr>
        <w:t>effective implementation</w:t>
      </w:r>
      <w:r>
        <w:t xml:space="preserve"> of </w:t>
      </w:r>
      <w:r>
        <w:rPr>
          <w:spacing w:val="-1"/>
        </w:rPr>
        <w:t>these requirements.</w:t>
      </w:r>
      <w:r>
        <w:rPr>
          <w:spacing w:val="60"/>
        </w:rPr>
        <w:t xml:space="preserve"> </w:t>
      </w:r>
      <w:r>
        <w:t>These</w:t>
      </w:r>
      <w:r>
        <w:rPr>
          <w:spacing w:val="-1"/>
        </w:rPr>
        <w:t xml:space="preserve"> agreements</w:t>
      </w:r>
      <w:r>
        <w:rPr>
          <w:spacing w:val="1"/>
        </w:rPr>
        <w:t xml:space="preserve"> </w:t>
      </w:r>
      <w:r>
        <w:rPr>
          <w:spacing w:val="-1"/>
        </w:rPr>
        <w:t>allow</w:t>
      </w:r>
      <w:r>
        <w:rPr>
          <w:spacing w:val="1"/>
        </w:rPr>
        <w:t xml:space="preserve"> </w:t>
      </w:r>
      <w:r>
        <w:rPr>
          <w:spacing w:val="-1"/>
        </w:rPr>
        <w:t>foreign</w:t>
      </w:r>
      <w:r>
        <w:rPr>
          <w:spacing w:val="101"/>
        </w:rPr>
        <w:t xml:space="preserve"> </w:t>
      </w:r>
      <w:r>
        <w:rPr>
          <w:spacing w:val="-1"/>
        </w:rPr>
        <w:t>financial</w:t>
      </w:r>
      <w:r>
        <w:t xml:space="preserve"> institutions to </w:t>
      </w:r>
      <w:r>
        <w:rPr>
          <w:spacing w:val="-1"/>
        </w:rPr>
        <w:t>rely</w:t>
      </w:r>
      <w:r>
        <w:rPr>
          <w:spacing w:val="-5"/>
        </w:rPr>
        <w:t xml:space="preserve"> </w:t>
      </w:r>
      <w:r>
        <w:t>on</w:t>
      </w:r>
      <w:r>
        <w:rPr>
          <w:spacing w:val="2"/>
        </w:rPr>
        <w:t xml:space="preserve"> </w:t>
      </w:r>
      <w:r>
        <w:t>existing</w:t>
      </w:r>
      <w:r>
        <w:rPr>
          <w:spacing w:val="-2"/>
        </w:rPr>
        <w:t xml:space="preserve"> </w:t>
      </w:r>
      <w:r>
        <w:t>AML</w:t>
      </w:r>
      <w:r>
        <w:rPr>
          <w:spacing w:val="-6"/>
        </w:rPr>
        <w:t xml:space="preserve"> </w:t>
      </w:r>
      <w:r>
        <w:rPr>
          <w:spacing w:val="-1"/>
        </w:rPr>
        <w:t>practices</w:t>
      </w:r>
      <w:r>
        <w:t xml:space="preserve"> in a </w:t>
      </w:r>
      <w:r>
        <w:rPr>
          <w:spacing w:val="-1"/>
        </w:rPr>
        <w:t>number</w:t>
      </w:r>
      <w:r>
        <w:t xml:space="preserve"> of circumstances,</w:t>
      </w:r>
      <w:r>
        <w:rPr>
          <w:spacing w:val="51"/>
        </w:rPr>
        <w:t xml:space="preserve"> </w:t>
      </w:r>
      <w:r>
        <w:rPr>
          <w:spacing w:val="-1"/>
        </w:rPr>
        <w:t>including,</w:t>
      </w:r>
      <w:r>
        <w:t xml:space="preserve"> in the</w:t>
      </w:r>
      <w:r>
        <w:rPr>
          <w:spacing w:val="-1"/>
        </w:rPr>
        <w:t xml:space="preserve"> </w:t>
      </w:r>
      <w:r>
        <w:t>case</w:t>
      </w:r>
      <w:r>
        <w:rPr>
          <w:spacing w:val="-1"/>
        </w:rPr>
        <w:t xml:space="preserve"> </w:t>
      </w:r>
      <w:r>
        <w:t xml:space="preserve">of the </w:t>
      </w:r>
      <w:r>
        <w:rPr>
          <w:spacing w:val="-1"/>
        </w:rPr>
        <w:t>intergovernmental</w:t>
      </w:r>
      <w:r>
        <w:rPr>
          <w:spacing w:val="1"/>
        </w:rPr>
        <w:t xml:space="preserve"> </w:t>
      </w:r>
      <w:r>
        <w:rPr>
          <w:spacing w:val="-1"/>
        </w:rPr>
        <w:t>agreements,</w:t>
      </w:r>
      <w:r>
        <w:t xml:space="preserve"> for</w:t>
      </w:r>
      <w:r>
        <w:rPr>
          <w:spacing w:val="-2"/>
        </w:rPr>
        <w:t xml:space="preserve"> </w:t>
      </w:r>
      <w:r>
        <w:t>purposes of</w:t>
      </w:r>
      <w:r>
        <w:rPr>
          <w:spacing w:val="1"/>
        </w:rPr>
        <w:t xml:space="preserve"> </w:t>
      </w:r>
      <w:r>
        <w:rPr>
          <w:spacing w:val="-1"/>
        </w:rPr>
        <w:t>determining</w:t>
      </w:r>
      <w:r>
        <w:rPr>
          <w:spacing w:val="77"/>
        </w:rPr>
        <w:t xml:space="preserve"> </w:t>
      </w:r>
      <w:r>
        <w:rPr>
          <w:spacing w:val="-1"/>
        </w:rPr>
        <w:t>whether</w:t>
      </w:r>
      <w:r>
        <w:rPr>
          <w:spacing w:val="-2"/>
        </w:rPr>
        <w:t xml:space="preserve"> </w:t>
      </w:r>
      <w:r>
        <w:rPr>
          <w:spacing w:val="-1"/>
        </w:rPr>
        <w:t>certain</w:t>
      </w:r>
      <w:r>
        <w:t xml:space="preserve"> legal entity</w:t>
      </w:r>
      <w:r>
        <w:rPr>
          <w:spacing w:val="-5"/>
        </w:rPr>
        <w:t xml:space="preserve"> </w:t>
      </w:r>
      <w:r>
        <w:rPr>
          <w:spacing w:val="-1"/>
        </w:rPr>
        <w:t>customers</w:t>
      </w:r>
      <w:r>
        <w:rPr>
          <w:spacing w:val="3"/>
        </w:rPr>
        <w:t xml:space="preserve"> </w:t>
      </w:r>
      <w:r>
        <w:rPr>
          <w:spacing w:val="-1"/>
        </w:rPr>
        <w:t>are</w:t>
      </w:r>
      <w:r>
        <w:t xml:space="preserve"> </w:t>
      </w:r>
      <w:r>
        <w:rPr>
          <w:spacing w:val="-1"/>
        </w:rPr>
        <w:t>controlled</w:t>
      </w:r>
      <w:r>
        <w:t xml:space="preserve"> </w:t>
      </w:r>
      <w:r>
        <w:rPr>
          <w:spacing w:val="1"/>
        </w:rPr>
        <w:t>by</w:t>
      </w:r>
      <w:r>
        <w:rPr>
          <w:spacing w:val="-3"/>
        </w:rPr>
        <w:t xml:space="preserve"> </w:t>
      </w:r>
      <w:r>
        <w:t xml:space="preserve">U.S. </w:t>
      </w:r>
      <w:r>
        <w:rPr>
          <w:spacing w:val="-1"/>
        </w:rPr>
        <w:t>persons.</w:t>
      </w:r>
      <w:r>
        <w:t xml:space="preserve">  Pursuant to many</w:t>
      </w:r>
      <w:r>
        <w:rPr>
          <w:spacing w:val="77"/>
        </w:rPr>
        <w:t xml:space="preserve"> </w:t>
      </w:r>
      <w:r>
        <w:t>of</w:t>
      </w:r>
      <w:r>
        <w:rPr>
          <w:spacing w:val="-1"/>
        </w:rPr>
        <w:t xml:space="preserve"> </w:t>
      </w:r>
      <w:r>
        <w:t>these</w:t>
      </w:r>
      <w:r>
        <w:rPr>
          <w:spacing w:val="-2"/>
        </w:rPr>
        <w:t xml:space="preserve"> </w:t>
      </w:r>
      <w:r>
        <w:rPr>
          <w:spacing w:val="-1"/>
        </w:rPr>
        <w:t>agreements,</w:t>
      </w:r>
      <w:r>
        <w:t xml:space="preserve"> the</w:t>
      </w:r>
      <w:r>
        <w:rPr>
          <w:spacing w:val="1"/>
        </w:rPr>
        <w:t xml:space="preserve"> </w:t>
      </w:r>
      <w:r>
        <w:t xml:space="preserve">United </w:t>
      </w:r>
      <w:r>
        <w:rPr>
          <w:spacing w:val="-1"/>
        </w:rPr>
        <w:t>States</w:t>
      </w:r>
      <w:r>
        <w:t xml:space="preserve"> </w:t>
      </w:r>
      <w:r>
        <w:rPr>
          <w:spacing w:val="-1"/>
        </w:rPr>
        <w:t>has</w:t>
      </w:r>
      <w:r>
        <w:t xml:space="preserve"> </w:t>
      </w:r>
      <w:r>
        <w:rPr>
          <w:spacing w:val="-1"/>
        </w:rPr>
        <w:t>committed</w:t>
      </w:r>
      <w:r>
        <w:t xml:space="preserve"> to pursuing equivalent </w:t>
      </w:r>
      <w:r>
        <w:rPr>
          <w:spacing w:val="-1"/>
        </w:rPr>
        <w:t>levels</w:t>
      </w:r>
      <w:r>
        <w:t xml:space="preserve"> of</w:t>
      </w:r>
      <w:r>
        <w:rPr>
          <w:spacing w:val="57"/>
        </w:rPr>
        <w:t xml:space="preserve"> </w:t>
      </w:r>
      <w:r>
        <w:rPr>
          <w:spacing w:val="-1"/>
        </w:rPr>
        <w:t>reciprocal</w:t>
      </w:r>
      <w:r>
        <w:t xml:space="preserve"> automatic </w:t>
      </w:r>
      <w:r>
        <w:rPr>
          <w:spacing w:val="-1"/>
        </w:rPr>
        <w:t>information</w:t>
      </w:r>
      <w:r>
        <w:t xml:space="preserve"> </w:t>
      </w:r>
      <w:r>
        <w:rPr>
          <w:spacing w:val="-1"/>
        </w:rPr>
        <w:t>exchange</w:t>
      </w:r>
      <w:r>
        <w:t xml:space="preserve"> with </w:t>
      </w:r>
      <w:r>
        <w:rPr>
          <w:spacing w:val="-1"/>
        </w:rPr>
        <w:t>respect</w:t>
      </w:r>
      <w:r>
        <w:t xml:space="preserve"> to </w:t>
      </w:r>
      <w:r>
        <w:rPr>
          <w:spacing w:val="-1"/>
        </w:rPr>
        <w:t>collecting</w:t>
      </w:r>
      <w:r>
        <w:rPr>
          <w:spacing w:val="-3"/>
        </w:rPr>
        <w:t xml:space="preserve"> </w:t>
      </w:r>
      <w:r>
        <w:rPr>
          <w:spacing w:val="-1"/>
        </w:rPr>
        <w:t>and</w:t>
      </w:r>
      <w:r>
        <w:t xml:space="preserve"> reporting</w:t>
      </w:r>
      <w:r>
        <w:rPr>
          <w:spacing w:val="-3"/>
        </w:rPr>
        <w:t xml:space="preserve"> </w:t>
      </w:r>
      <w:r>
        <w:t>to the</w:t>
      </w:r>
      <w:r>
        <w:rPr>
          <w:spacing w:val="83"/>
        </w:rPr>
        <w:t xml:space="preserve"> </w:t>
      </w:r>
      <w:r>
        <w:rPr>
          <w:spacing w:val="-1"/>
        </w:rPr>
        <w:t>authorities</w:t>
      </w:r>
      <w:r>
        <w:t xml:space="preserve"> of</w:t>
      </w:r>
      <w:r>
        <w:rPr>
          <w:spacing w:val="-1"/>
        </w:rPr>
        <w:t xml:space="preserve"> </w:t>
      </w:r>
      <w:r>
        <w:t xml:space="preserve">the </w:t>
      </w:r>
      <w:r>
        <w:rPr>
          <w:spacing w:val="-1"/>
        </w:rPr>
        <w:t>FATCA</w:t>
      </w:r>
      <w:r>
        <w:t xml:space="preserve"> </w:t>
      </w:r>
      <w:r>
        <w:rPr>
          <w:spacing w:val="-1"/>
        </w:rPr>
        <w:t>partner</w:t>
      </w:r>
      <w:r>
        <w:t xml:space="preserve"> </w:t>
      </w:r>
      <w:r>
        <w:rPr>
          <w:spacing w:val="-1"/>
        </w:rPr>
        <w:t>jurisdiction</w:t>
      </w:r>
      <w:r>
        <w:t xml:space="preserve"> information on the</w:t>
      </w:r>
      <w:r>
        <w:rPr>
          <w:spacing w:val="-1"/>
        </w:rPr>
        <w:t xml:space="preserve"> </w:t>
      </w:r>
      <w:r>
        <w:t xml:space="preserve">U.S. </w:t>
      </w:r>
      <w:r>
        <w:rPr>
          <w:spacing w:val="-1"/>
        </w:rPr>
        <w:t>financial</w:t>
      </w:r>
      <w:r>
        <w:t xml:space="preserve"> </w:t>
      </w:r>
      <w:r>
        <w:rPr>
          <w:spacing w:val="-1"/>
        </w:rPr>
        <w:t>accounts</w:t>
      </w:r>
      <w:r>
        <w:rPr>
          <w:spacing w:val="89"/>
        </w:rPr>
        <w:t xml:space="preserve"> </w:t>
      </w:r>
      <w:r>
        <w:t>of</w:t>
      </w:r>
      <w:r>
        <w:rPr>
          <w:spacing w:val="-1"/>
        </w:rPr>
        <w:t xml:space="preserve"> residents</w:t>
      </w:r>
      <w:r>
        <w:t xml:space="preserve"> of </w:t>
      </w:r>
      <w:r>
        <w:rPr>
          <w:spacing w:val="-1"/>
        </w:rPr>
        <w:t>that</w:t>
      </w:r>
      <w:r>
        <w:t xml:space="preserve"> jurisdiction.  A </w:t>
      </w:r>
      <w:r>
        <w:rPr>
          <w:spacing w:val="-1"/>
        </w:rPr>
        <w:t>general</w:t>
      </w:r>
      <w:r>
        <w:rPr>
          <w:spacing w:val="2"/>
        </w:rPr>
        <w:t xml:space="preserve"> </w:t>
      </w:r>
      <w:r>
        <w:rPr>
          <w:spacing w:val="-1"/>
        </w:rPr>
        <w:t>requirement</w:t>
      </w:r>
      <w:r>
        <w:rPr>
          <w:spacing w:val="1"/>
        </w:rPr>
        <w:t xml:space="preserve"> </w:t>
      </w:r>
      <w:r>
        <w:t>for</w:t>
      </w:r>
      <w:r>
        <w:rPr>
          <w:spacing w:val="-2"/>
        </w:rPr>
        <w:t xml:space="preserve"> </w:t>
      </w:r>
      <w:r>
        <w:t xml:space="preserve">U.S. </w:t>
      </w:r>
      <w:r>
        <w:rPr>
          <w:spacing w:val="-1"/>
        </w:rPr>
        <w:t>financial</w:t>
      </w:r>
      <w:r>
        <w:t xml:space="preserve"> institutions to</w:t>
      </w:r>
      <w:r>
        <w:rPr>
          <w:spacing w:val="65"/>
        </w:rPr>
        <w:t xml:space="preserve"> </w:t>
      </w:r>
      <w:r>
        <w:t xml:space="preserve">obtain </w:t>
      </w:r>
      <w:r>
        <w:rPr>
          <w:spacing w:val="-1"/>
        </w:rPr>
        <w:t>beneficial</w:t>
      </w:r>
      <w:r>
        <w:t xml:space="preserve"> ownership </w:t>
      </w:r>
      <w:r>
        <w:rPr>
          <w:spacing w:val="-1"/>
        </w:rPr>
        <w:t>information</w:t>
      </w:r>
      <w:r>
        <w:t xml:space="preserve"> for</w:t>
      </w:r>
      <w:r>
        <w:rPr>
          <w:spacing w:val="-1"/>
        </w:rPr>
        <w:t xml:space="preserve"> </w:t>
      </w:r>
      <w:r>
        <w:t xml:space="preserve">AML </w:t>
      </w:r>
      <w:r>
        <w:rPr>
          <w:spacing w:val="-1"/>
        </w:rPr>
        <w:t>purposes</w:t>
      </w:r>
      <w:r>
        <w:t xml:space="preserve"> </w:t>
      </w:r>
      <w:r>
        <w:rPr>
          <w:spacing w:val="-1"/>
        </w:rPr>
        <w:t>advances</w:t>
      </w:r>
      <w:r>
        <w:t xml:space="preserve"> this commitment,</w:t>
      </w:r>
      <w:r>
        <w:rPr>
          <w:spacing w:val="61"/>
        </w:rPr>
        <w:t xml:space="preserve"> </w:t>
      </w:r>
      <w:r>
        <w:rPr>
          <w:spacing w:val="-1"/>
        </w:rPr>
        <w:t>and</w:t>
      </w:r>
      <w:r>
        <w:t xml:space="preserve"> puts the </w:t>
      </w:r>
      <w:r>
        <w:rPr>
          <w:spacing w:val="-1"/>
        </w:rPr>
        <w:t>United</w:t>
      </w:r>
      <w:r>
        <w:t xml:space="preserve"> </w:t>
      </w:r>
      <w:r>
        <w:rPr>
          <w:spacing w:val="-1"/>
        </w:rPr>
        <w:t>States</w:t>
      </w:r>
      <w:r>
        <w:t xml:space="preserve"> in a </w:t>
      </w:r>
      <w:r>
        <w:rPr>
          <w:spacing w:val="-1"/>
        </w:rPr>
        <w:t>better</w:t>
      </w:r>
      <w:r>
        <w:t xml:space="preserve"> position to </w:t>
      </w:r>
      <w:r>
        <w:rPr>
          <w:spacing w:val="-1"/>
        </w:rPr>
        <w:t>work</w:t>
      </w:r>
      <w:r>
        <w:t xml:space="preserve"> with </w:t>
      </w:r>
      <w:r>
        <w:rPr>
          <w:spacing w:val="-1"/>
        </w:rPr>
        <w:t>foreign</w:t>
      </w:r>
      <w:r>
        <w:rPr>
          <w:spacing w:val="2"/>
        </w:rPr>
        <w:t xml:space="preserve"> </w:t>
      </w:r>
      <w:r>
        <w:rPr>
          <w:spacing w:val="-1"/>
        </w:rPr>
        <w:t>governments</w:t>
      </w:r>
      <w:r>
        <w:t xml:space="preserve"> to</w:t>
      </w:r>
      <w:r>
        <w:rPr>
          <w:spacing w:val="63"/>
        </w:rPr>
        <w:t xml:space="preserve"> </w:t>
      </w:r>
      <w:r>
        <w:rPr>
          <w:spacing w:val="-1"/>
        </w:rPr>
        <w:t>combat</w:t>
      </w:r>
      <w:r>
        <w:t xml:space="preserve"> </w:t>
      </w:r>
      <w:r>
        <w:rPr>
          <w:spacing w:val="-1"/>
        </w:rPr>
        <w:t xml:space="preserve">offshore </w:t>
      </w:r>
      <w:r>
        <w:t>tax</w:t>
      </w:r>
      <w:r>
        <w:rPr>
          <w:spacing w:val="1"/>
        </w:rPr>
        <w:t xml:space="preserve"> </w:t>
      </w:r>
      <w:r>
        <w:rPr>
          <w:spacing w:val="-1"/>
        </w:rPr>
        <w:t>evasion</w:t>
      </w:r>
      <w:r>
        <w:t xml:space="preserve"> and </w:t>
      </w:r>
      <w:r>
        <w:rPr>
          <w:spacing w:val="-1"/>
        </w:rPr>
        <w:t>other</w:t>
      </w:r>
      <w:r>
        <w:t xml:space="preserve"> </w:t>
      </w:r>
      <w:r>
        <w:rPr>
          <w:spacing w:val="-1"/>
        </w:rPr>
        <w:t>financial</w:t>
      </w:r>
      <w:r>
        <w:t xml:space="preserve"> crimes.</w:t>
      </w:r>
    </w:p>
    <w:p w14:paraId="4F326036" w14:textId="77777777" w:rsidR="00005A69" w:rsidRDefault="00005A69" w:rsidP="00D354F8">
      <w:pPr>
        <w:numPr>
          <w:ilvl w:val="0"/>
          <w:numId w:val="7"/>
        </w:numPr>
        <w:tabs>
          <w:tab w:val="left" w:pos="1521"/>
        </w:tabs>
        <w:spacing w:after="120"/>
        <w:ind w:left="0" w:firstLine="720"/>
        <w:rPr>
          <w:rFonts w:eastAsia="Times New Roman" w:cs="Times New Roman"/>
          <w:szCs w:val="24"/>
        </w:rPr>
      </w:pPr>
      <w:r>
        <w:rPr>
          <w:i/>
        </w:rPr>
        <w:t xml:space="preserve">Promoting Clear and </w:t>
      </w:r>
      <w:r>
        <w:rPr>
          <w:i/>
          <w:spacing w:val="-1"/>
        </w:rPr>
        <w:t>Consistent</w:t>
      </w:r>
      <w:r>
        <w:rPr>
          <w:i/>
        </w:rPr>
        <w:t xml:space="preserve"> </w:t>
      </w:r>
      <w:r>
        <w:rPr>
          <w:i/>
          <w:spacing w:val="-1"/>
        </w:rPr>
        <w:t>Expectations</w:t>
      </w:r>
      <w:r>
        <w:rPr>
          <w:i/>
        </w:rPr>
        <w:t xml:space="preserve"> and </w:t>
      </w:r>
      <w:r>
        <w:rPr>
          <w:i/>
          <w:spacing w:val="-1"/>
        </w:rPr>
        <w:t>Practices</w:t>
      </w:r>
    </w:p>
    <w:p w14:paraId="5AA1D7AD" w14:textId="77777777" w:rsidR="00005A69" w:rsidRDefault="00005A69" w:rsidP="00005A69">
      <w:pPr>
        <w:pStyle w:val="BodyText"/>
        <w:spacing w:before="0" w:after="120"/>
        <w:ind w:left="0" w:right="132" w:firstLine="720"/>
        <w:rPr>
          <w:sz w:val="16"/>
          <w:szCs w:val="16"/>
        </w:rPr>
      </w:pPr>
      <w:r>
        <w:rPr>
          <w:spacing w:val="-1"/>
        </w:rPr>
        <w:t>Customer</w:t>
      </w:r>
      <w:r>
        <w:t xml:space="preserve"> due</w:t>
      </w:r>
      <w:r>
        <w:rPr>
          <w:spacing w:val="-2"/>
        </w:rPr>
        <w:t xml:space="preserve"> </w:t>
      </w:r>
      <w:r>
        <w:rPr>
          <w:spacing w:val="-1"/>
        </w:rPr>
        <w:t xml:space="preserve">diligence </w:t>
      </w:r>
      <w:r>
        <w:rPr>
          <w:spacing w:val="1"/>
        </w:rPr>
        <w:t>is</w:t>
      </w:r>
      <w:r>
        <w:t xml:space="preserve"> universally</w:t>
      </w:r>
      <w:r>
        <w:rPr>
          <w:spacing w:val="-3"/>
        </w:rPr>
        <w:t xml:space="preserve"> </w:t>
      </w:r>
      <w:r>
        <w:rPr>
          <w:spacing w:val="-1"/>
        </w:rPr>
        <w:t>recognized</w:t>
      </w:r>
      <w:r>
        <w:rPr>
          <w:spacing w:val="2"/>
        </w:rPr>
        <w:t xml:space="preserve"> </w:t>
      </w:r>
      <w:r>
        <w:rPr>
          <w:spacing w:val="-1"/>
        </w:rPr>
        <w:t>as</w:t>
      </w:r>
      <w:r>
        <w:t xml:space="preserve"> </w:t>
      </w:r>
      <w:r>
        <w:rPr>
          <w:spacing w:val="-1"/>
        </w:rPr>
        <w:t>fundamental</w:t>
      </w:r>
      <w:r>
        <w:t xml:space="preserve"> to </w:t>
      </w:r>
      <w:r>
        <w:rPr>
          <w:spacing w:val="-1"/>
        </w:rPr>
        <w:t>mitigating</w:t>
      </w:r>
      <w:r>
        <w:rPr>
          <w:spacing w:val="75"/>
        </w:rPr>
        <w:t xml:space="preserve"> </w:t>
      </w:r>
      <w:r>
        <w:rPr>
          <w:spacing w:val="-1"/>
        </w:rPr>
        <w:t>illicit</w:t>
      </w:r>
      <w:r>
        <w:t xml:space="preserve"> </w:t>
      </w:r>
      <w:r>
        <w:rPr>
          <w:spacing w:val="-1"/>
        </w:rPr>
        <w:t>finance risk,</w:t>
      </w:r>
      <w:r>
        <w:t xml:space="preserve"> </w:t>
      </w:r>
      <w:r>
        <w:rPr>
          <w:spacing w:val="-1"/>
        </w:rPr>
        <w:t>even</w:t>
      </w:r>
      <w:r>
        <w:t xml:space="preserve"> </w:t>
      </w:r>
      <w:r>
        <w:rPr>
          <w:spacing w:val="-1"/>
        </w:rPr>
        <w:t>though</w:t>
      </w:r>
      <w:r>
        <w:t xml:space="preserve"> not all</w:t>
      </w:r>
      <w:r>
        <w:rPr>
          <w:spacing w:val="2"/>
        </w:rPr>
        <w:t xml:space="preserve"> </w:t>
      </w:r>
      <w:r>
        <w:rPr>
          <w:spacing w:val="-1"/>
        </w:rPr>
        <w:t>financial</w:t>
      </w:r>
      <w:r>
        <w:t xml:space="preserve"> institutions use</w:t>
      </w:r>
      <w:r>
        <w:rPr>
          <w:spacing w:val="-1"/>
        </w:rPr>
        <w:t xml:space="preserve"> </w:t>
      </w:r>
      <w:r>
        <w:t xml:space="preserve">the </w:t>
      </w:r>
      <w:r>
        <w:rPr>
          <w:spacing w:val="-1"/>
        </w:rPr>
        <w:t>specific</w:t>
      </w:r>
      <w:r>
        <w:t xml:space="preserve"> </w:t>
      </w:r>
      <w:r>
        <w:rPr>
          <w:spacing w:val="-1"/>
        </w:rPr>
        <w:t>term</w:t>
      </w:r>
      <w:r>
        <w:rPr>
          <w:spacing w:val="73"/>
        </w:rPr>
        <w:t xml:space="preserve"> </w:t>
      </w:r>
      <w:r>
        <w:rPr>
          <w:rFonts w:cs="Times New Roman"/>
          <w:spacing w:val="-1"/>
        </w:rPr>
        <w:t>“customer</w:t>
      </w:r>
      <w:r>
        <w:rPr>
          <w:rFonts w:cs="Times New Roman"/>
        </w:rPr>
        <w:t xml:space="preserve"> due</w:t>
      </w:r>
      <w:r>
        <w:rPr>
          <w:rFonts w:cs="Times New Roman"/>
          <w:spacing w:val="-2"/>
        </w:rPr>
        <w:t xml:space="preserve"> </w:t>
      </w:r>
      <w:r>
        <w:rPr>
          <w:rFonts w:cs="Times New Roman"/>
          <w:spacing w:val="-1"/>
        </w:rPr>
        <w:t>diligence”</w:t>
      </w:r>
      <w:r>
        <w:rPr>
          <w:rFonts w:cs="Times New Roman"/>
          <w:spacing w:val="1"/>
        </w:rPr>
        <w:t xml:space="preserve"> </w:t>
      </w:r>
      <w:r>
        <w:rPr>
          <w:rFonts w:cs="Times New Roman"/>
        </w:rPr>
        <w:t>to</w:t>
      </w:r>
      <w:r>
        <w:rPr>
          <w:rFonts w:cs="Times New Roman"/>
          <w:spacing w:val="2"/>
        </w:rPr>
        <w:t xml:space="preserve"> </w:t>
      </w:r>
      <w:r>
        <w:rPr>
          <w:spacing w:val="-1"/>
        </w:rPr>
        <w:t>describe</w:t>
      </w:r>
      <w:r>
        <w:rPr>
          <w:spacing w:val="-2"/>
        </w:rPr>
        <w:t xml:space="preserve"> </w:t>
      </w:r>
      <w:r>
        <w:t>their</w:t>
      </w:r>
      <w:r>
        <w:rPr>
          <w:spacing w:val="-1"/>
        </w:rPr>
        <w:t xml:space="preserve"> </w:t>
      </w:r>
      <w:r>
        <w:t>practices.  While</w:t>
      </w:r>
      <w:r>
        <w:rPr>
          <w:spacing w:val="-1"/>
        </w:rPr>
        <w:t xml:space="preserve"> </w:t>
      </w:r>
      <w:r>
        <w:t>Treasury</w:t>
      </w:r>
      <w:r>
        <w:rPr>
          <w:spacing w:val="-5"/>
        </w:rPr>
        <w:t xml:space="preserve"> </w:t>
      </w:r>
      <w:r>
        <w:t xml:space="preserve">understands </w:t>
      </w:r>
      <w:r>
        <w:rPr>
          <w:spacing w:val="-1"/>
        </w:rPr>
        <w:t>from</w:t>
      </w:r>
      <w:r>
        <w:rPr>
          <w:spacing w:val="53"/>
        </w:rPr>
        <w:t xml:space="preserve"> </w:t>
      </w:r>
      <w:r>
        <w:t xml:space="preserve">its </w:t>
      </w:r>
      <w:r>
        <w:rPr>
          <w:spacing w:val="-1"/>
        </w:rPr>
        <w:t>outreach</w:t>
      </w:r>
      <w:r>
        <w:t xml:space="preserve"> to the</w:t>
      </w:r>
      <w:r>
        <w:rPr>
          <w:spacing w:val="-1"/>
        </w:rPr>
        <w:t xml:space="preserve"> private</w:t>
      </w:r>
      <w:r>
        <w:rPr>
          <w:spacing w:val="1"/>
        </w:rPr>
        <w:t xml:space="preserve"> </w:t>
      </w:r>
      <w:r>
        <w:rPr>
          <w:spacing w:val="-1"/>
        </w:rPr>
        <w:t>sector</w:t>
      </w:r>
      <w:r>
        <w:t xml:space="preserve"> </w:t>
      </w:r>
      <w:r>
        <w:rPr>
          <w:spacing w:val="-1"/>
        </w:rPr>
        <w:t>that</w:t>
      </w:r>
      <w:r>
        <w:t xml:space="preserve"> financial institutions broadly</w:t>
      </w:r>
      <w:r>
        <w:rPr>
          <w:spacing w:val="-5"/>
        </w:rPr>
        <w:t xml:space="preserve"> </w:t>
      </w:r>
      <w:r>
        <w:rPr>
          <w:spacing w:val="-1"/>
        </w:rPr>
        <w:t>accept</w:t>
      </w:r>
      <w:r>
        <w:t xml:space="preserve"> this </w:t>
      </w:r>
      <w:r>
        <w:rPr>
          <w:spacing w:val="-1"/>
        </w:rPr>
        <w:t>principle</w:t>
      </w:r>
      <w:r>
        <w:rPr>
          <w:spacing w:val="61"/>
        </w:rPr>
        <w:t xml:space="preserve"> </w:t>
      </w:r>
      <w:r>
        <w:rPr>
          <w:spacing w:val="-1"/>
        </w:rPr>
        <w:t>and</w:t>
      </w:r>
      <w:r>
        <w:t xml:space="preserve"> </w:t>
      </w:r>
      <w:r>
        <w:rPr>
          <w:spacing w:val="-1"/>
        </w:rPr>
        <w:t>implement</w:t>
      </w:r>
      <w:r>
        <w:t xml:space="preserve"> CDD</w:t>
      </w:r>
      <w:r>
        <w:rPr>
          <w:spacing w:val="-1"/>
        </w:rPr>
        <w:t xml:space="preserve"> practices</w:t>
      </w:r>
      <w:r>
        <w:t xml:space="preserve"> in some </w:t>
      </w:r>
      <w:r>
        <w:rPr>
          <w:spacing w:val="-1"/>
        </w:rPr>
        <w:t>form</w:t>
      </w:r>
      <w:r>
        <w:t xml:space="preserve"> under a</w:t>
      </w:r>
      <w:r>
        <w:rPr>
          <w:spacing w:val="-2"/>
        </w:rPr>
        <w:t xml:space="preserve"> </w:t>
      </w:r>
      <w:r>
        <w:t xml:space="preserve">risk-based </w:t>
      </w:r>
      <w:r>
        <w:rPr>
          <w:spacing w:val="-1"/>
        </w:rPr>
        <w:t>approach,</w:t>
      </w:r>
      <w:r>
        <w:rPr>
          <w:spacing w:val="2"/>
        </w:rPr>
        <w:t xml:space="preserve"> </w:t>
      </w:r>
      <w:r>
        <w:rPr>
          <w:spacing w:val="-1"/>
        </w:rPr>
        <w:t>financial</w:t>
      </w:r>
      <w:r>
        <w:rPr>
          <w:spacing w:val="69"/>
        </w:rPr>
        <w:t xml:space="preserve"> </w:t>
      </w:r>
      <w:r>
        <w:t xml:space="preserve">institutions </w:t>
      </w:r>
      <w:r>
        <w:rPr>
          <w:spacing w:val="-1"/>
        </w:rPr>
        <w:t>have expressed</w:t>
      </w:r>
      <w:r>
        <w:t xml:space="preserve"> </w:t>
      </w:r>
      <w:r>
        <w:rPr>
          <w:spacing w:val="-1"/>
        </w:rPr>
        <w:t>disparate</w:t>
      </w:r>
      <w:r>
        <w:t xml:space="preserve"> views </w:t>
      </w:r>
      <w:r>
        <w:rPr>
          <w:spacing w:val="-1"/>
        </w:rPr>
        <w:t>about</w:t>
      </w:r>
      <w:r>
        <w:rPr>
          <w:spacing w:val="2"/>
        </w:rPr>
        <w:t xml:space="preserve"> </w:t>
      </w:r>
      <w:r>
        <w:rPr>
          <w:spacing w:val="-1"/>
        </w:rPr>
        <w:t>what</w:t>
      </w:r>
      <w:r>
        <w:t xml:space="preserve"> </w:t>
      </w:r>
      <w:r>
        <w:rPr>
          <w:spacing w:val="-1"/>
        </w:rPr>
        <w:t xml:space="preserve">precise </w:t>
      </w:r>
      <w:r>
        <w:t>activities CDD</w:t>
      </w:r>
      <w:r>
        <w:rPr>
          <w:spacing w:val="-1"/>
        </w:rPr>
        <w:t xml:space="preserve"> entails.</w:t>
      </w:r>
      <w:r>
        <w:rPr>
          <w:spacing w:val="60"/>
        </w:rPr>
        <w:t xml:space="preserve"> </w:t>
      </w:r>
      <w:r>
        <w:t>At</w:t>
      </w:r>
      <w:r>
        <w:rPr>
          <w:spacing w:val="67"/>
        </w:rPr>
        <w:t xml:space="preserve"> </w:t>
      </w:r>
      <w:r>
        <w:t>public</w:t>
      </w:r>
      <w:r>
        <w:rPr>
          <w:spacing w:val="-1"/>
        </w:rPr>
        <w:t xml:space="preserve"> hearings</w:t>
      </w:r>
      <w:r>
        <w:t xml:space="preserve"> held </w:t>
      </w:r>
      <w:r>
        <w:rPr>
          <w:spacing w:val="-1"/>
        </w:rPr>
        <w:t>after</w:t>
      </w:r>
      <w:r>
        <w:rPr>
          <w:spacing w:val="1"/>
        </w:rPr>
        <w:t xml:space="preserve"> </w:t>
      </w:r>
      <w:r>
        <w:t>the</w:t>
      </w:r>
      <w:r>
        <w:rPr>
          <w:spacing w:val="1"/>
        </w:rPr>
        <w:t xml:space="preserve"> </w:t>
      </w:r>
      <w:r>
        <w:rPr>
          <w:spacing w:val="-1"/>
        </w:rPr>
        <w:t>closing</w:t>
      </w:r>
      <w:r>
        <w:rPr>
          <w:spacing w:val="-3"/>
        </w:rPr>
        <w:t xml:space="preserve"> </w:t>
      </w:r>
      <w:r>
        <w:t>of the</w:t>
      </w:r>
      <w:r>
        <w:rPr>
          <w:spacing w:val="-1"/>
        </w:rPr>
        <w:t xml:space="preserve"> </w:t>
      </w:r>
      <w:r>
        <w:t xml:space="preserve">comment </w:t>
      </w:r>
      <w:r>
        <w:rPr>
          <w:spacing w:val="-1"/>
        </w:rPr>
        <w:t>period</w:t>
      </w:r>
      <w:r>
        <w:t xml:space="preserve"> to the Advance Notice</w:t>
      </w:r>
      <w:r>
        <w:rPr>
          <w:spacing w:val="-2"/>
        </w:rPr>
        <w:t xml:space="preserve"> </w:t>
      </w:r>
      <w:r>
        <w:t xml:space="preserve">of </w:t>
      </w:r>
      <w:r>
        <w:rPr>
          <w:spacing w:val="-1"/>
        </w:rPr>
        <w:t>Proposed</w:t>
      </w:r>
      <w:r>
        <w:t xml:space="preserve"> </w:t>
      </w:r>
      <w:r>
        <w:rPr>
          <w:spacing w:val="-1"/>
        </w:rPr>
        <w:t>Rulemaking</w:t>
      </w:r>
      <w:r>
        <w:rPr>
          <w:spacing w:val="-3"/>
        </w:rPr>
        <w:t xml:space="preserve"> </w:t>
      </w:r>
      <w:r>
        <w:t>(ANPRM),</w:t>
      </w:r>
      <w:r>
        <w:rPr>
          <w:rStyle w:val="FootnoteReference"/>
        </w:rPr>
        <w:footnoteReference w:id="24"/>
      </w:r>
      <w:r>
        <w:t xml:space="preserve"> </w:t>
      </w:r>
      <w:r>
        <w:rPr>
          <w:spacing w:val="-1"/>
        </w:rPr>
        <w:t>discussed</w:t>
      </w:r>
      <w:r>
        <w:t xml:space="preserve"> below, </w:t>
      </w:r>
      <w:r>
        <w:rPr>
          <w:spacing w:val="-1"/>
        </w:rPr>
        <w:t>financial</w:t>
      </w:r>
      <w:r>
        <w:t xml:space="preserve"> institutions </w:t>
      </w:r>
      <w:r>
        <w:rPr>
          <w:spacing w:val="-1"/>
        </w:rPr>
        <w:t xml:space="preserve">described </w:t>
      </w:r>
      <w:r>
        <w:t>widely</w:t>
      </w:r>
      <w:r>
        <w:rPr>
          <w:spacing w:val="-5"/>
        </w:rPr>
        <w:t xml:space="preserve"> </w:t>
      </w:r>
      <w:r>
        <w:rPr>
          <w:spacing w:val="-1"/>
        </w:rPr>
        <w:t>divergent</w:t>
      </w:r>
      <w:r>
        <w:t xml:space="preserve"> CDD</w:t>
      </w:r>
      <w:r>
        <w:rPr>
          <w:spacing w:val="-1"/>
        </w:rPr>
        <w:t xml:space="preserve"> practices,</w:t>
      </w:r>
      <w:r>
        <w:t xml:space="preserve"> especially</w:t>
      </w:r>
      <w:r>
        <w:rPr>
          <w:spacing w:val="-5"/>
        </w:rPr>
        <w:t xml:space="preserve"> </w:t>
      </w:r>
      <w:r>
        <w:t xml:space="preserve">with </w:t>
      </w:r>
      <w:r>
        <w:rPr>
          <w:spacing w:val="-1"/>
        </w:rPr>
        <w:t>respect</w:t>
      </w:r>
      <w:r>
        <w:t xml:space="preserve"> to identifying</w:t>
      </w:r>
      <w:r>
        <w:rPr>
          <w:spacing w:val="-1"/>
        </w:rPr>
        <w:t xml:space="preserve"> and</w:t>
      </w:r>
      <w:r>
        <w:rPr>
          <w:spacing w:val="2"/>
        </w:rPr>
        <w:t xml:space="preserve"> </w:t>
      </w:r>
      <w:r>
        <w:rPr>
          <w:spacing w:val="-1"/>
        </w:rPr>
        <w:t>verifying</w:t>
      </w:r>
      <w:r>
        <w:rPr>
          <w:spacing w:val="-3"/>
        </w:rPr>
        <w:t xml:space="preserve"> </w:t>
      </w:r>
      <w:r>
        <w:t>the</w:t>
      </w:r>
      <w:r>
        <w:rPr>
          <w:spacing w:val="74"/>
        </w:rPr>
        <w:t xml:space="preserve"> </w:t>
      </w:r>
      <w:r>
        <w:t>identities of</w:t>
      </w:r>
      <w:r>
        <w:rPr>
          <w:spacing w:val="-1"/>
        </w:rPr>
        <w:t xml:space="preserve"> beneficial</w:t>
      </w:r>
      <w:r>
        <w:t xml:space="preserve"> owners outside</w:t>
      </w:r>
      <w:r>
        <w:rPr>
          <w:spacing w:val="-1"/>
        </w:rPr>
        <w:t xml:space="preserve"> </w:t>
      </w:r>
      <w:r>
        <w:t xml:space="preserve">of </w:t>
      </w:r>
      <w:r>
        <w:rPr>
          <w:spacing w:val="-1"/>
        </w:rPr>
        <w:t>limited</w:t>
      </w:r>
      <w:r>
        <w:t xml:space="preserve"> </w:t>
      </w:r>
      <w:r>
        <w:rPr>
          <w:spacing w:val="-1"/>
        </w:rPr>
        <w:t>circumstances</w:t>
      </w:r>
      <w:r>
        <w:t xml:space="preserve"> </w:t>
      </w:r>
      <w:r>
        <w:rPr>
          <w:spacing w:val="-1"/>
        </w:rPr>
        <w:t>prescribed</w:t>
      </w:r>
      <w:r>
        <w:rPr>
          <w:spacing w:val="2"/>
        </w:rPr>
        <w:t xml:space="preserve"> </w:t>
      </w:r>
      <w:r>
        <w:rPr>
          <w:spacing w:val="1"/>
        </w:rPr>
        <w:t>by</w:t>
      </w:r>
      <w:r>
        <w:rPr>
          <w:spacing w:val="-5"/>
        </w:rPr>
        <w:t xml:space="preserve"> </w:t>
      </w:r>
      <w:r>
        <w:t>statute.</w:t>
      </w:r>
      <w:r>
        <w:rPr>
          <w:rStyle w:val="FootnoteReference"/>
        </w:rPr>
        <w:footnoteReference w:id="25"/>
      </w:r>
      <w:r>
        <w:t xml:space="preserve">  F</w:t>
      </w:r>
      <w:r>
        <w:rPr>
          <w:spacing w:val="-1"/>
        </w:rPr>
        <w:t>or example,</w:t>
      </w:r>
      <w:r>
        <w:t xml:space="preserve"> during</w:t>
      </w:r>
      <w:r>
        <w:rPr>
          <w:spacing w:val="-3"/>
        </w:rPr>
        <w:t xml:space="preserve"> </w:t>
      </w:r>
      <w:r>
        <w:t>one</w:t>
      </w:r>
      <w:r>
        <w:rPr>
          <w:spacing w:val="1"/>
        </w:rPr>
        <w:t xml:space="preserve"> </w:t>
      </w:r>
      <w:r>
        <w:t>of</w:t>
      </w:r>
      <w:r>
        <w:rPr>
          <w:spacing w:val="-1"/>
        </w:rPr>
        <w:t xml:space="preserve"> </w:t>
      </w:r>
      <w:r>
        <w:t>these</w:t>
      </w:r>
      <w:r>
        <w:rPr>
          <w:spacing w:val="-2"/>
        </w:rPr>
        <w:t xml:space="preserve"> </w:t>
      </w:r>
      <w:r>
        <w:rPr>
          <w:spacing w:val="-1"/>
        </w:rPr>
        <w:t>hearings,</w:t>
      </w:r>
      <w:r>
        <w:t xml:space="preserve"> </w:t>
      </w:r>
      <w:r>
        <w:rPr>
          <w:spacing w:val="-1"/>
        </w:rPr>
        <w:t>FinCEN</w:t>
      </w:r>
      <w:r>
        <w:t xml:space="preserve"> </w:t>
      </w:r>
      <w:r>
        <w:rPr>
          <w:spacing w:val="-1"/>
        </w:rPr>
        <w:t>learned</w:t>
      </w:r>
      <w:r>
        <w:t xml:space="preserve"> that some</w:t>
      </w:r>
      <w:r>
        <w:rPr>
          <w:spacing w:val="-1"/>
        </w:rPr>
        <w:t xml:space="preserve"> financial</w:t>
      </w:r>
      <w:r>
        <w:rPr>
          <w:spacing w:val="67"/>
        </w:rPr>
        <w:t xml:space="preserve"> </w:t>
      </w:r>
      <w:r>
        <w:t xml:space="preserve">institutions </w:t>
      </w:r>
      <w:r>
        <w:rPr>
          <w:spacing w:val="-1"/>
        </w:rPr>
        <w:t>already</w:t>
      </w:r>
      <w:r>
        <w:rPr>
          <w:spacing w:val="-5"/>
        </w:rPr>
        <w:t xml:space="preserve"> </w:t>
      </w:r>
      <w:r>
        <w:t xml:space="preserve">obtain </w:t>
      </w:r>
      <w:r>
        <w:rPr>
          <w:spacing w:val="-1"/>
        </w:rPr>
        <w:t>beneficial</w:t>
      </w:r>
      <w:r>
        <w:t xml:space="preserve"> ownership information in </w:t>
      </w:r>
      <w:r>
        <w:rPr>
          <w:spacing w:val="-1"/>
        </w:rPr>
        <w:t>all</w:t>
      </w:r>
      <w:r>
        <w:t xml:space="preserve"> </w:t>
      </w:r>
      <w:r>
        <w:rPr>
          <w:spacing w:val="-1"/>
        </w:rPr>
        <w:t>circumstances,</w:t>
      </w:r>
      <w:r>
        <w:t xml:space="preserve"> while</w:t>
      </w:r>
      <w:r>
        <w:rPr>
          <w:spacing w:val="49"/>
        </w:rPr>
        <w:t xml:space="preserve"> </w:t>
      </w:r>
      <w:r>
        <w:rPr>
          <w:spacing w:val="-1"/>
        </w:rPr>
        <w:t>others</w:t>
      </w:r>
      <w:r>
        <w:t xml:space="preserve"> </w:t>
      </w:r>
      <w:r>
        <w:rPr>
          <w:spacing w:val="-1"/>
        </w:rPr>
        <w:t>obtain</w:t>
      </w:r>
      <w:r>
        <w:t xml:space="preserve"> this </w:t>
      </w:r>
      <w:r>
        <w:rPr>
          <w:spacing w:val="-1"/>
        </w:rPr>
        <w:t>information</w:t>
      </w:r>
      <w:r>
        <w:t xml:space="preserve"> only</w:t>
      </w:r>
      <w:r>
        <w:rPr>
          <w:spacing w:val="-5"/>
        </w:rPr>
        <w:t xml:space="preserve"> </w:t>
      </w:r>
      <w:r>
        <w:rPr>
          <w:spacing w:val="-1"/>
        </w:rPr>
        <w:t>for</w:t>
      </w:r>
      <w:r>
        <w:rPr>
          <w:spacing w:val="1"/>
        </w:rPr>
        <w:t xml:space="preserve"> </w:t>
      </w:r>
      <w:r>
        <w:rPr>
          <w:spacing w:val="-1"/>
        </w:rPr>
        <w:t>certain</w:t>
      </w:r>
      <w:r>
        <w:t xml:space="preserve"> </w:t>
      </w:r>
      <w:r>
        <w:rPr>
          <w:spacing w:val="-1"/>
        </w:rPr>
        <w:t>categories</w:t>
      </w:r>
      <w:r>
        <w:t xml:space="preserve"> of </w:t>
      </w:r>
      <w:r>
        <w:rPr>
          <w:spacing w:val="-1"/>
        </w:rPr>
        <w:t>customers</w:t>
      </w:r>
      <w:r>
        <w:t xml:space="preserve"> or</w:t>
      </w:r>
      <w:r>
        <w:rPr>
          <w:spacing w:val="-2"/>
        </w:rPr>
        <w:t xml:space="preserve"> </w:t>
      </w:r>
      <w:r>
        <w:t>following</w:t>
      </w:r>
      <w:r>
        <w:rPr>
          <w:spacing w:val="-3"/>
        </w:rPr>
        <w:t xml:space="preserve"> </w:t>
      </w:r>
      <w:r>
        <w:t>a</w:t>
      </w:r>
      <w:r>
        <w:rPr>
          <w:spacing w:val="87"/>
        </w:rPr>
        <w:t xml:space="preserve"> </w:t>
      </w:r>
      <w:r>
        <w:rPr>
          <w:spacing w:val="-1"/>
        </w:rPr>
        <w:t>triggering event.</w:t>
      </w:r>
      <w:r>
        <w:t xml:space="preserve"> </w:t>
      </w:r>
      <w:r>
        <w:rPr>
          <w:spacing w:val="2"/>
        </w:rPr>
        <w:t xml:space="preserve"> </w:t>
      </w:r>
      <w:r>
        <w:rPr>
          <w:spacing w:val="-1"/>
        </w:rPr>
        <w:t>Institutions</w:t>
      </w:r>
      <w:r>
        <w:t xml:space="preserve"> also </w:t>
      </w:r>
      <w:r>
        <w:rPr>
          <w:spacing w:val="-1"/>
        </w:rPr>
        <w:t>identified</w:t>
      </w:r>
      <w:r>
        <w:t xml:space="preserve"> a</w:t>
      </w:r>
      <w:r>
        <w:rPr>
          <w:spacing w:val="-1"/>
        </w:rPr>
        <w:t xml:space="preserve"> </w:t>
      </w:r>
      <w:r>
        <w:t>range</w:t>
      </w:r>
      <w:r>
        <w:rPr>
          <w:spacing w:val="-1"/>
        </w:rPr>
        <w:t xml:space="preserve"> </w:t>
      </w:r>
      <w:r>
        <w:t xml:space="preserve">of </w:t>
      </w:r>
      <w:r>
        <w:rPr>
          <w:spacing w:val="-1"/>
        </w:rPr>
        <w:t>practices,</w:t>
      </w:r>
      <w:r>
        <w:t xml:space="preserve"> from </w:t>
      </w:r>
      <w:r>
        <w:rPr>
          <w:spacing w:val="-1"/>
        </w:rPr>
        <w:t>varied</w:t>
      </w:r>
      <w:r>
        <w:rPr>
          <w:spacing w:val="4"/>
        </w:rPr>
        <w:t xml:space="preserve"> </w:t>
      </w:r>
      <w:r>
        <w:rPr>
          <w:spacing w:val="-1"/>
        </w:rPr>
        <w:t>percentage</w:t>
      </w:r>
      <w:r>
        <w:rPr>
          <w:spacing w:val="89"/>
        </w:rPr>
        <w:t xml:space="preserve"> </w:t>
      </w:r>
      <w:r>
        <w:t>of</w:t>
      </w:r>
      <w:r>
        <w:rPr>
          <w:spacing w:val="-1"/>
        </w:rPr>
        <w:t xml:space="preserve"> ownership</w:t>
      </w:r>
      <w:r>
        <w:t xml:space="preserve"> </w:t>
      </w:r>
      <w:r>
        <w:rPr>
          <w:spacing w:val="-1"/>
        </w:rPr>
        <w:t>thresholds,</w:t>
      </w:r>
      <w:r>
        <w:rPr>
          <w:spacing w:val="2"/>
        </w:rPr>
        <w:t xml:space="preserve"> </w:t>
      </w:r>
      <w:r>
        <w:t>to the</w:t>
      </w:r>
      <w:r>
        <w:rPr>
          <w:spacing w:val="-1"/>
        </w:rPr>
        <w:t xml:space="preserve"> </w:t>
      </w:r>
      <w:r>
        <w:t>extent of</w:t>
      </w:r>
      <w:r>
        <w:rPr>
          <w:spacing w:val="-1"/>
        </w:rPr>
        <w:t xml:space="preserve"> information</w:t>
      </w:r>
      <w:r>
        <w:t xml:space="preserve"> </w:t>
      </w:r>
      <w:r>
        <w:rPr>
          <w:spacing w:val="-1"/>
        </w:rPr>
        <w:t>collected</w:t>
      </w:r>
      <w:r>
        <w:t xml:space="preserve"> (</w:t>
      </w:r>
      <w:r>
        <w:rPr>
          <w:i/>
        </w:rPr>
        <w:t>e.g.</w:t>
      </w:r>
      <w:r>
        <w:t>, only</w:t>
      </w:r>
      <w:r>
        <w:rPr>
          <w:spacing w:val="-5"/>
        </w:rPr>
        <w:t xml:space="preserve"> </w:t>
      </w:r>
      <w:r>
        <w:t>the</w:t>
      </w:r>
      <w:r>
        <w:rPr>
          <w:spacing w:val="-1"/>
        </w:rPr>
        <w:t xml:space="preserve"> name</w:t>
      </w:r>
      <w:r>
        <w:t xml:space="preserve"> of</w:t>
      </w:r>
      <w:r>
        <w:rPr>
          <w:spacing w:val="-2"/>
        </w:rPr>
        <w:t xml:space="preserve"> </w:t>
      </w:r>
      <w:r>
        <w:t>the</w:t>
      </w:r>
      <w:r>
        <w:rPr>
          <w:spacing w:val="84"/>
        </w:rPr>
        <w:t xml:space="preserve"> </w:t>
      </w:r>
      <w:r>
        <w:rPr>
          <w:spacing w:val="-1"/>
        </w:rPr>
        <w:t>beneficial</w:t>
      </w:r>
      <w:r>
        <w:t xml:space="preserve"> owner(s) versus </w:t>
      </w:r>
      <w:r>
        <w:rPr>
          <w:spacing w:val="-1"/>
        </w:rPr>
        <w:t>collection</w:t>
      </w:r>
      <w:r>
        <w:t xml:space="preserve"> of</w:t>
      </w:r>
      <w:r>
        <w:rPr>
          <w:spacing w:val="-1"/>
        </w:rPr>
        <w:t xml:space="preserve"> additional</w:t>
      </w:r>
      <w:r>
        <w:t xml:space="preserve"> </w:t>
      </w:r>
      <w:r>
        <w:rPr>
          <w:spacing w:val="-1"/>
        </w:rPr>
        <w:t>information,</w:t>
      </w:r>
      <w:r>
        <w:t xml:space="preserve"> </w:t>
      </w:r>
      <w:r>
        <w:rPr>
          <w:spacing w:val="-1"/>
        </w:rPr>
        <w:t>such</w:t>
      </w:r>
      <w:r>
        <w:t xml:space="preserve"> </w:t>
      </w:r>
      <w:r>
        <w:rPr>
          <w:spacing w:val="-1"/>
        </w:rPr>
        <w:t>as</w:t>
      </w:r>
      <w:r>
        <w:rPr>
          <w:spacing w:val="1"/>
        </w:rPr>
        <w:t xml:space="preserve"> </w:t>
      </w:r>
      <w:r>
        <w:rPr>
          <w:spacing w:val="-1"/>
        </w:rPr>
        <w:t>addresses,</w:t>
      </w:r>
      <w:r>
        <w:t xml:space="preserve"> etc.).</w:t>
      </w:r>
      <w:r>
        <w:rPr>
          <w:rStyle w:val="FootnoteReference"/>
        </w:rPr>
        <w:footnoteReference w:id="26"/>
      </w:r>
    </w:p>
    <w:p w14:paraId="0DDBDC72" w14:textId="77777777" w:rsidR="00005A69" w:rsidRDefault="00005A69" w:rsidP="00005A69">
      <w:pPr>
        <w:pStyle w:val="BodyText"/>
        <w:spacing w:before="0" w:after="120"/>
        <w:ind w:left="0" w:right="123" w:firstLine="720"/>
      </w:pPr>
      <w:r>
        <w:rPr>
          <w:spacing w:val="-1"/>
        </w:rPr>
        <w:t>FinCEN</w:t>
      </w:r>
      <w:r>
        <w:t xml:space="preserve"> </w:t>
      </w:r>
      <w:r>
        <w:rPr>
          <w:spacing w:val="-1"/>
        </w:rPr>
        <w:t>believes</w:t>
      </w:r>
      <w:r>
        <w:t xml:space="preserve"> that this disparity</w:t>
      </w:r>
      <w:r>
        <w:rPr>
          <w:spacing w:val="-5"/>
        </w:rPr>
        <w:t xml:space="preserve"> </w:t>
      </w:r>
      <w:r>
        <w:t>adversely</w:t>
      </w:r>
      <w:r>
        <w:rPr>
          <w:spacing w:val="-5"/>
        </w:rPr>
        <w:t xml:space="preserve"> </w:t>
      </w:r>
      <w:r>
        <w:rPr>
          <w:spacing w:val="-1"/>
        </w:rPr>
        <w:t>affects</w:t>
      </w:r>
      <w:r>
        <w:t xml:space="preserve"> </w:t>
      </w:r>
      <w:r>
        <w:rPr>
          <w:spacing w:val="-1"/>
        </w:rPr>
        <w:t>efforts</w:t>
      </w:r>
      <w:r>
        <w:t xml:space="preserve"> to </w:t>
      </w:r>
      <w:r>
        <w:rPr>
          <w:spacing w:val="-1"/>
        </w:rPr>
        <w:t xml:space="preserve">mitigate </w:t>
      </w:r>
      <w:r>
        <w:t xml:space="preserve">risk </w:t>
      </w:r>
      <w:r>
        <w:rPr>
          <w:spacing w:val="-1"/>
        </w:rPr>
        <w:t>and</w:t>
      </w:r>
      <w:r>
        <w:rPr>
          <w:spacing w:val="67"/>
        </w:rPr>
        <w:t xml:space="preserve"> </w:t>
      </w:r>
      <w:r>
        <w:rPr>
          <w:spacing w:val="-1"/>
        </w:rPr>
        <w:t>can</w:t>
      </w:r>
      <w:r>
        <w:t xml:space="preserve"> </w:t>
      </w:r>
      <w:r>
        <w:rPr>
          <w:spacing w:val="-1"/>
        </w:rPr>
        <w:t>promote an</w:t>
      </w:r>
      <w:r>
        <w:t xml:space="preserve"> uneven playing</w:t>
      </w:r>
      <w:r>
        <w:rPr>
          <w:spacing w:val="-3"/>
        </w:rPr>
        <w:t xml:space="preserve"> </w:t>
      </w:r>
      <w:r>
        <w:rPr>
          <w:spacing w:val="-1"/>
        </w:rPr>
        <w:t>field</w:t>
      </w:r>
      <w:r>
        <w:rPr>
          <w:spacing w:val="2"/>
        </w:rPr>
        <w:t xml:space="preserve"> </w:t>
      </w:r>
      <w:r>
        <w:rPr>
          <w:spacing w:val="-1"/>
        </w:rPr>
        <w:t>across</w:t>
      </w:r>
      <w:r>
        <w:rPr>
          <w:spacing w:val="1"/>
        </w:rPr>
        <w:t xml:space="preserve"> </w:t>
      </w:r>
      <w:r>
        <w:rPr>
          <w:spacing w:val="-1"/>
        </w:rPr>
        <w:t>and</w:t>
      </w:r>
      <w:r>
        <w:t xml:space="preserve"> within </w:t>
      </w:r>
      <w:r>
        <w:rPr>
          <w:spacing w:val="-1"/>
        </w:rPr>
        <w:t>financial</w:t>
      </w:r>
      <w:r>
        <w:t xml:space="preserve"> </w:t>
      </w:r>
      <w:r>
        <w:rPr>
          <w:spacing w:val="-1"/>
        </w:rPr>
        <w:t>sectors.</w:t>
      </w:r>
      <w:r>
        <w:t xml:space="preserve"> </w:t>
      </w:r>
      <w:r>
        <w:rPr>
          <w:spacing w:val="6"/>
        </w:rPr>
        <w:t xml:space="preserve"> </w:t>
      </w:r>
      <w:r>
        <w:rPr>
          <w:spacing w:val="-1"/>
        </w:rPr>
        <w:t xml:space="preserve">Financial </w:t>
      </w:r>
      <w:r>
        <w:t xml:space="preserve">institutions </w:t>
      </w:r>
      <w:r>
        <w:rPr>
          <w:spacing w:val="-1"/>
        </w:rPr>
        <w:t xml:space="preserve">have </w:t>
      </w:r>
      <w:r>
        <w:t xml:space="preserve">noted </w:t>
      </w:r>
      <w:r>
        <w:rPr>
          <w:spacing w:val="-1"/>
        </w:rPr>
        <w:t>that</w:t>
      </w:r>
      <w:r>
        <w:t xml:space="preserve"> </w:t>
      </w:r>
      <w:r>
        <w:rPr>
          <w:spacing w:val="-1"/>
        </w:rPr>
        <w:t>unclear</w:t>
      </w:r>
      <w:r>
        <w:t xml:space="preserve"> CDD expectations </w:t>
      </w:r>
      <w:r>
        <w:rPr>
          <w:spacing w:val="-1"/>
        </w:rPr>
        <w:t>can</w:t>
      </w:r>
      <w:r>
        <w:t xml:space="preserve"> </w:t>
      </w:r>
      <w:r>
        <w:rPr>
          <w:spacing w:val="-1"/>
        </w:rPr>
        <w:t>result</w:t>
      </w:r>
      <w:r>
        <w:t xml:space="preserve"> in </w:t>
      </w:r>
      <w:r>
        <w:rPr>
          <w:spacing w:val="-1"/>
        </w:rPr>
        <w:t>inconsistent</w:t>
      </w:r>
      <w:r>
        <w:rPr>
          <w:spacing w:val="51"/>
        </w:rPr>
        <w:t xml:space="preserve"> </w:t>
      </w:r>
      <w:r>
        <w:t>regulatory</w:t>
      </w:r>
      <w:r>
        <w:rPr>
          <w:spacing w:val="-5"/>
        </w:rPr>
        <w:t xml:space="preserve"> </w:t>
      </w:r>
      <w:r>
        <w:rPr>
          <w:spacing w:val="-1"/>
        </w:rPr>
        <w:t>examinations,</w:t>
      </w:r>
      <w:r>
        <w:t xml:space="preserve"> potentially</w:t>
      </w:r>
      <w:r>
        <w:rPr>
          <w:spacing w:val="-5"/>
        </w:rPr>
        <w:t xml:space="preserve"> </w:t>
      </w:r>
      <w:r>
        <w:t>causing</w:t>
      </w:r>
      <w:r>
        <w:rPr>
          <w:spacing w:val="-2"/>
        </w:rPr>
        <w:t xml:space="preserve"> </w:t>
      </w:r>
      <w:r>
        <w:t>them</w:t>
      </w:r>
      <w:r>
        <w:rPr>
          <w:spacing w:val="2"/>
        </w:rPr>
        <w:t xml:space="preserve"> </w:t>
      </w:r>
      <w:r>
        <w:t>to devote</w:t>
      </w:r>
      <w:r>
        <w:rPr>
          <w:spacing w:val="-1"/>
        </w:rPr>
        <w:t xml:space="preserve"> </w:t>
      </w:r>
      <w:r>
        <w:t>their</w:t>
      </w:r>
      <w:r>
        <w:rPr>
          <w:spacing w:val="-1"/>
        </w:rPr>
        <w:t xml:space="preserve"> </w:t>
      </w:r>
      <w:r>
        <w:t xml:space="preserve">limited </w:t>
      </w:r>
      <w:r>
        <w:rPr>
          <w:spacing w:val="-1"/>
        </w:rPr>
        <w:t>resources</w:t>
      </w:r>
      <w:r>
        <w:t xml:space="preserve"> to</w:t>
      </w:r>
      <w:r>
        <w:rPr>
          <w:spacing w:val="37"/>
        </w:rPr>
        <w:t xml:space="preserve"> </w:t>
      </w:r>
      <w:r>
        <w:rPr>
          <w:spacing w:val="-1"/>
        </w:rPr>
        <w:t>managing</w:t>
      </w:r>
      <w:r>
        <w:rPr>
          <w:spacing w:val="-2"/>
        </w:rPr>
        <w:t xml:space="preserve"> </w:t>
      </w:r>
      <w:r>
        <w:rPr>
          <w:spacing w:val="-1"/>
        </w:rPr>
        <w:t xml:space="preserve">derivative </w:t>
      </w:r>
      <w:r>
        <w:t xml:space="preserve">legal risk </w:t>
      </w:r>
      <w:r>
        <w:rPr>
          <w:spacing w:val="-1"/>
        </w:rPr>
        <w:t>rather</w:t>
      </w:r>
      <w:r>
        <w:rPr>
          <w:spacing w:val="-2"/>
        </w:rPr>
        <w:t xml:space="preserve"> </w:t>
      </w:r>
      <w:r>
        <w:t xml:space="preserve">than fundamental </w:t>
      </w:r>
      <w:r>
        <w:rPr>
          <w:spacing w:val="-1"/>
        </w:rPr>
        <w:t>illicit</w:t>
      </w:r>
      <w:r>
        <w:t xml:space="preserve"> </w:t>
      </w:r>
      <w:r>
        <w:rPr>
          <w:spacing w:val="-1"/>
        </w:rPr>
        <w:t>finance risk.</w:t>
      </w:r>
      <w:r>
        <w:t xml:space="preserve"> </w:t>
      </w:r>
      <w:r>
        <w:rPr>
          <w:spacing w:val="2"/>
        </w:rPr>
        <w:t xml:space="preserve"> </w:t>
      </w:r>
      <w:r>
        <w:rPr>
          <w:spacing w:val="-1"/>
        </w:rPr>
        <w:t>Private</w:t>
      </w:r>
      <w:r>
        <w:t xml:space="preserve"> </w:t>
      </w:r>
      <w:r>
        <w:rPr>
          <w:spacing w:val="-1"/>
        </w:rPr>
        <w:t>sector</w:t>
      </w:r>
      <w:r>
        <w:rPr>
          <w:spacing w:val="85"/>
        </w:rPr>
        <w:t xml:space="preserve"> </w:t>
      </w:r>
      <w:r>
        <w:rPr>
          <w:spacing w:val="-1"/>
        </w:rPr>
        <w:t>representatives</w:t>
      </w:r>
      <w:r>
        <w:t xml:space="preserve"> have</w:t>
      </w:r>
      <w:r>
        <w:rPr>
          <w:spacing w:val="-1"/>
        </w:rPr>
        <w:t xml:space="preserve"> also</w:t>
      </w:r>
      <w:r>
        <w:rPr>
          <w:spacing w:val="2"/>
        </w:rPr>
        <w:t xml:space="preserve"> </w:t>
      </w:r>
      <w:r>
        <w:t xml:space="preserve">noted </w:t>
      </w:r>
      <w:r>
        <w:rPr>
          <w:spacing w:val="-1"/>
        </w:rPr>
        <w:t>that</w:t>
      </w:r>
      <w:r>
        <w:t xml:space="preserve"> </w:t>
      </w:r>
      <w:r>
        <w:rPr>
          <w:spacing w:val="-1"/>
        </w:rPr>
        <w:lastRenderedPageBreak/>
        <w:t>inconsistent</w:t>
      </w:r>
      <w:r>
        <w:t xml:space="preserve"> </w:t>
      </w:r>
      <w:r>
        <w:rPr>
          <w:spacing w:val="-1"/>
        </w:rPr>
        <w:t>expectations</w:t>
      </w:r>
      <w:r>
        <w:t xml:space="preserve"> </w:t>
      </w:r>
      <w:r>
        <w:rPr>
          <w:spacing w:val="-1"/>
        </w:rPr>
        <w:t>can</w:t>
      </w:r>
      <w:r>
        <w:t xml:space="preserve"> </w:t>
      </w:r>
      <w:r>
        <w:rPr>
          <w:spacing w:val="-1"/>
        </w:rPr>
        <w:t>effectively</w:t>
      </w:r>
      <w:r>
        <w:rPr>
          <w:spacing w:val="-3"/>
        </w:rPr>
        <w:t xml:space="preserve"> </w:t>
      </w:r>
      <w:r>
        <w:t>discourage</w:t>
      </w:r>
      <w:r>
        <w:rPr>
          <w:spacing w:val="107"/>
        </w:rPr>
        <w:t xml:space="preserve"> </w:t>
      </w:r>
      <w:r>
        <w:rPr>
          <w:spacing w:val="-1"/>
        </w:rPr>
        <w:t>best</w:t>
      </w:r>
      <w:r>
        <w:t xml:space="preserve"> </w:t>
      </w:r>
      <w:r>
        <w:rPr>
          <w:spacing w:val="-1"/>
        </w:rPr>
        <w:t>practices,</w:t>
      </w:r>
      <w:r>
        <w:t xml:space="preserve"> </w:t>
      </w:r>
      <w:r>
        <w:rPr>
          <w:spacing w:val="-1"/>
        </w:rPr>
        <w:t>because</w:t>
      </w:r>
      <w:r>
        <w:t xml:space="preserve"> </w:t>
      </w:r>
      <w:r>
        <w:rPr>
          <w:spacing w:val="-1"/>
        </w:rPr>
        <w:t>financial</w:t>
      </w:r>
      <w:r>
        <w:t xml:space="preserve"> institutions with </w:t>
      </w:r>
      <w:r>
        <w:rPr>
          <w:spacing w:val="-1"/>
        </w:rPr>
        <w:t>robust</w:t>
      </w:r>
      <w:r>
        <w:t xml:space="preserve"> </w:t>
      </w:r>
      <w:r>
        <w:rPr>
          <w:spacing w:val="-1"/>
        </w:rPr>
        <w:t>compliance procedures</w:t>
      </w:r>
      <w:r>
        <w:t xml:space="preserve"> </w:t>
      </w:r>
      <w:r>
        <w:rPr>
          <w:spacing w:val="1"/>
        </w:rPr>
        <w:t>may</w:t>
      </w:r>
      <w:r>
        <w:rPr>
          <w:spacing w:val="89"/>
        </w:rPr>
        <w:t xml:space="preserve"> </w:t>
      </w:r>
      <w:r>
        <w:rPr>
          <w:spacing w:val="-1"/>
        </w:rPr>
        <w:t xml:space="preserve">believe </w:t>
      </w:r>
      <w:r>
        <w:t xml:space="preserve">that </w:t>
      </w:r>
      <w:r>
        <w:rPr>
          <w:spacing w:val="1"/>
        </w:rPr>
        <w:t>they</w:t>
      </w:r>
      <w:r>
        <w:rPr>
          <w:spacing w:val="-5"/>
        </w:rPr>
        <w:t xml:space="preserve"> </w:t>
      </w:r>
      <w:r>
        <w:rPr>
          <w:spacing w:val="-1"/>
        </w:rPr>
        <w:t>risk</w:t>
      </w:r>
      <w:r>
        <w:t xml:space="preserve"> losing</w:t>
      </w:r>
      <w:r>
        <w:rPr>
          <w:spacing w:val="-2"/>
        </w:rPr>
        <w:t xml:space="preserve"> </w:t>
      </w:r>
      <w:r>
        <w:t>customers to other</w:t>
      </w:r>
      <w:r>
        <w:rPr>
          <w:spacing w:val="1"/>
        </w:rPr>
        <w:t xml:space="preserve"> </w:t>
      </w:r>
      <w:r>
        <w:t>institutions with</w:t>
      </w:r>
      <w:r>
        <w:rPr>
          <w:spacing w:val="-3"/>
        </w:rPr>
        <w:t xml:space="preserve"> </w:t>
      </w:r>
      <w:r>
        <w:t>more</w:t>
      </w:r>
      <w:r>
        <w:rPr>
          <w:spacing w:val="-2"/>
        </w:rPr>
        <w:t xml:space="preserve"> </w:t>
      </w:r>
      <w:r>
        <w:t>lax</w:t>
      </w:r>
      <w:r>
        <w:rPr>
          <w:spacing w:val="1"/>
        </w:rPr>
        <w:t xml:space="preserve"> </w:t>
      </w:r>
      <w:r>
        <w:rPr>
          <w:spacing w:val="-1"/>
        </w:rPr>
        <w:t>procedures. Greater</w:t>
      </w:r>
      <w:r>
        <w:t xml:space="preserve"> consistency</w:t>
      </w:r>
      <w:r>
        <w:rPr>
          <w:spacing w:val="-3"/>
        </w:rPr>
        <w:t xml:space="preserve"> </w:t>
      </w:r>
      <w:r>
        <w:rPr>
          <w:spacing w:val="-1"/>
        </w:rPr>
        <w:t>across</w:t>
      </w:r>
      <w:r>
        <w:t xml:space="preserve"> the</w:t>
      </w:r>
      <w:r>
        <w:rPr>
          <w:spacing w:val="-1"/>
        </w:rPr>
        <w:t xml:space="preserve"> financial</w:t>
      </w:r>
      <w:r>
        <w:t xml:space="preserve"> </w:t>
      </w:r>
      <w:r>
        <w:rPr>
          <w:spacing w:val="-1"/>
        </w:rPr>
        <w:t>system</w:t>
      </w:r>
      <w:r>
        <w:rPr>
          <w:spacing w:val="2"/>
        </w:rPr>
        <w:t xml:space="preserve"> </w:t>
      </w:r>
      <w:r>
        <w:rPr>
          <w:spacing w:val="-1"/>
        </w:rPr>
        <w:t>addresses</w:t>
      </w:r>
      <w:r>
        <w:t xml:space="preserve"> this </w:t>
      </w:r>
      <w:r>
        <w:rPr>
          <w:spacing w:val="-1"/>
        </w:rPr>
        <w:t>competitive inequality.</w:t>
      </w:r>
    </w:p>
    <w:p w14:paraId="46A4B7A9" w14:textId="77777777" w:rsidR="00005A69" w:rsidRDefault="00005A69" w:rsidP="00005A69">
      <w:pPr>
        <w:pStyle w:val="BodyText"/>
        <w:spacing w:before="0" w:after="120"/>
        <w:ind w:left="0" w:right="115" w:firstLine="720"/>
      </w:pPr>
      <w:r>
        <w:t>Providing</w:t>
      </w:r>
      <w:r>
        <w:rPr>
          <w:spacing w:val="-3"/>
        </w:rPr>
        <w:t xml:space="preserve"> </w:t>
      </w:r>
      <w:r>
        <w:t>a</w:t>
      </w:r>
      <w:r>
        <w:rPr>
          <w:spacing w:val="-1"/>
        </w:rPr>
        <w:t xml:space="preserve"> consolidated</w:t>
      </w:r>
      <w:r>
        <w:rPr>
          <w:spacing w:val="2"/>
        </w:rPr>
        <w:t xml:space="preserve"> </w:t>
      </w:r>
      <w:r>
        <w:rPr>
          <w:spacing w:val="-1"/>
        </w:rPr>
        <w:t>and</w:t>
      </w:r>
      <w:r>
        <w:t xml:space="preserve"> </w:t>
      </w:r>
      <w:r>
        <w:rPr>
          <w:spacing w:val="-1"/>
        </w:rPr>
        <w:t>clear</w:t>
      </w:r>
      <w:r>
        <w:t xml:space="preserve"> CDD</w:t>
      </w:r>
      <w:r>
        <w:rPr>
          <w:spacing w:val="-1"/>
        </w:rPr>
        <w:t xml:space="preserve"> </w:t>
      </w:r>
      <w:r>
        <w:t>framework</w:t>
      </w:r>
      <w:r>
        <w:rPr>
          <w:spacing w:val="2"/>
        </w:rPr>
        <w:t xml:space="preserve"> </w:t>
      </w:r>
      <w:r>
        <w:t xml:space="preserve">will </w:t>
      </w:r>
      <w:r>
        <w:rPr>
          <w:spacing w:val="-1"/>
        </w:rPr>
        <w:t>help</w:t>
      </w:r>
      <w:r>
        <w:t xml:space="preserve"> </w:t>
      </w:r>
      <w:r>
        <w:rPr>
          <w:spacing w:val="-1"/>
        </w:rPr>
        <w:t>address</w:t>
      </w:r>
      <w:r>
        <w:t xml:space="preserve"> </w:t>
      </w:r>
      <w:r>
        <w:rPr>
          <w:spacing w:val="-1"/>
        </w:rPr>
        <w:t>these</w:t>
      </w:r>
      <w:r>
        <w:rPr>
          <w:spacing w:val="57"/>
        </w:rPr>
        <w:t xml:space="preserve"> </w:t>
      </w:r>
      <w:r>
        <w:rPr>
          <w:spacing w:val="-1"/>
        </w:rPr>
        <w:t>issues.</w:t>
      </w:r>
      <w:r>
        <w:t xml:space="preserve">  As </w:t>
      </w:r>
      <w:r>
        <w:rPr>
          <w:spacing w:val="-1"/>
        </w:rPr>
        <w:t>part</w:t>
      </w:r>
      <w:r>
        <w:t xml:space="preserve"> of</w:t>
      </w:r>
      <w:r>
        <w:rPr>
          <w:spacing w:val="-1"/>
        </w:rPr>
        <w:t xml:space="preserve"> </w:t>
      </w:r>
      <w:r>
        <w:t xml:space="preserve">this </w:t>
      </w:r>
      <w:r>
        <w:rPr>
          <w:spacing w:val="-1"/>
        </w:rPr>
        <w:t>framework,</w:t>
      </w:r>
      <w:r>
        <w:t xml:space="preserve"> expressly</w:t>
      </w:r>
      <w:r>
        <w:rPr>
          <w:spacing w:val="-5"/>
        </w:rPr>
        <w:t xml:space="preserve"> </w:t>
      </w:r>
      <w:r>
        <w:t>stating</w:t>
      </w:r>
      <w:r>
        <w:rPr>
          <w:spacing w:val="-3"/>
        </w:rPr>
        <w:t xml:space="preserve"> </w:t>
      </w:r>
      <w:r>
        <w:t>CDD</w:t>
      </w:r>
      <w:r>
        <w:rPr>
          <w:spacing w:val="-1"/>
        </w:rPr>
        <w:t xml:space="preserve"> requirements</w:t>
      </w:r>
      <w:r>
        <w:t xml:space="preserve"> in</w:t>
      </w:r>
      <w:r>
        <w:rPr>
          <w:spacing w:val="4"/>
        </w:rPr>
        <w:t xml:space="preserve"> </w:t>
      </w:r>
      <w:r>
        <w:t>these</w:t>
      </w:r>
      <w:r>
        <w:rPr>
          <w:spacing w:val="61"/>
        </w:rPr>
        <w:t xml:space="preserve"> </w:t>
      </w:r>
      <w:r>
        <w:rPr>
          <w:spacing w:val="-1"/>
        </w:rPr>
        <w:t>regulations</w:t>
      </w:r>
      <w:r>
        <w:t xml:space="preserve"> with </w:t>
      </w:r>
      <w:r>
        <w:rPr>
          <w:spacing w:val="-1"/>
        </w:rPr>
        <w:t>respect</w:t>
      </w:r>
      <w:r>
        <w:t xml:space="preserve"> to (i)</w:t>
      </w:r>
      <w:r>
        <w:rPr>
          <w:spacing w:val="-1"/>
        </w:rPr>
        <w:t xml:space="preserve"> </w:t>
      </w:r>
      <w:r>
        <w:t>understanding</w:t>
      </w:r>
      <w:r>
        <w:rPr>
          <w:spacing w:val="-3"/>
        </w:rPr>
        <w:t xml:space="preserve"> </w:t>
      </w:r>
      <w:r>
        <w:t>the nature</w:t>
      </w:r>
      <w:r>
        <w:rPr>
          <w:spacing w:val="-2"/>
        </w:rPr>
        <w:t xml:space="preserve"> </w:t>
      </w:r>
      <w:r>
        <w:rPr>
          <w:spacing w:val="-1"/>
        </w:rPr>
        <w:t>and</w:t>
      </w:r>
      <w:r>
        <w:t xml:space="preserve"> purpose</w:t>
      </w:r>
      <w:r>
        <w:rPr>
          <w:spacing w:val="-2"/>
        </w:rPr>
        <w:t xml:space="preserve"> </w:t>
      </w:r>
      <w:r>
        <w:t>of</w:t>
      </w:r>
      <w:r>
        <w:rPr>
          <w:spacing w:val="1"/>
        </w:rPr>
        <w:t xml:space="preserve"> </w:t>
      </w:r>
      <w:r>
        <w:rPr>
          <w:spacing w:val="-1"/>
        </w:rPr>
        <w:t>customer</w:t>
      </w:r>
      <w:r>
        <w:rPr>
          <w:spacing w:val="47"/>
        </w:rPr>
        <w:t xml:space="preserve"> </w:t>
      </w:r>
      <w:r>
        <w:rPr>
          <w:spacing w:val="-1"/>
        </w:rPr>
        <w:t>relationships</w:t>
      </w:r>
      <w:r>
        <w:t xml:space="preserve"> and (ii) </w:t>
      </w:r>
      <w:r>
        <w:rPr>
          <w:spacing w:val="-1"/>
        </w:rPr>
        <w:t>conducting</w:t>
      </w:r>
      <w:r>
        <w:rPr>
          <w:spacing w:val="-3"/>
        </w:rPr>
        <w:t xml:space="preserve"> </w:t>
      </w:r>
      <w:r>
        <w:t>ongoing</w:t>
      </w:r>
      <w:r>
        <w:rPr>
          <w:spacing w:val="-3"/>
        </w:rPr>
        <w:t xml:space="preserve"> </w:t>
      </w:r>
      <w:r>
        <w:t>monitoring</w:t>
      </w:r>
      <w:r>
        <w:rPr>
          <w:spacing w:val="-1"/>
        </w:rPr>
        <w:t xml:space="preserve"> </w:t>
      </w:r>
      <w:r>
        <w:t xml:space="preserve">will </w:t>
      </w:r>
      <w:r>
        <w:rPr>
          <w:spacing w:val="-1"/>
        </w:rPr>
        <w:t>facilitate</w:t>
      </w:r>
      <w:r>
        <w:t xml:space="preserve"> </w:t>
      </w:r>
      <w:r>
        <w:rPr>
          <w:spacing w:val="-1"/>
        </w:rPr>
        <w:t xml:space="preserve">more </w:t>
      </w:r>
      <w:r>
        <w:t>consistent</w:t>
      </w:r>
      <w:r>
        <w:rPr>
          <w:spacing w:val="67"/>
        </w:rPr>
        <w:t xml:space="preserve"> </w:t>
      </w:r>
      <w:r>
        <w:rPr>
          <w:spacing w:val="-1"/>
        </w:rPr>
        <w:t>implementation,</w:t>
      </w:r>
      <w:r>
        <w:t xml:space="preserve"> </w:t>
      </w:r>
      <w:r>
        <w:rPr>
          <w:spacing w:val="-1"/>
        </w:rPr>
        <w:t>examination,</w:t>
      </w:r>
      <w:r>
        <w:rPr>
          <w:spacing w:val="1"/>
        </w:rPr>
        <w:t xml:space="preserve"> </w:t>
      </w:r>
      <w:r>
        <w:rPr>
          <w:spacing w:val="-1"/>
        </w:rPr>
        <w:t>supervision</w:t>
      </w:r>
      <w:r>
        <w:t xml:space="preserve"> </w:t>
      </w:r>
      <w:r>
        <w:rPr>
          <w:spacing w:val="-1"/>
        </w:rPr>
        <w:t>and</w:t>
      </w:r>
      <w:r>
        <w:t xml:space="preserve"> </w:t>
      </w:r>
      <w:r>
        <w:rPr>
          <w:spacing w:val="-1"/>
        </w:rPr>
        <w:t>enforcement</w:t>
      </w:r>
      <w:r>
        <w:t xml:space="preserve"> of</w:t>
      </w:r>
      <w:r>
        <w:rPr>
          <w:spacing w:val="-1"/>
        </w:rPr>
        <w:t xml:space="preserve"> </w:t>
      </w:r>
      <w:r>
        <w:t>these</w:t>
      </w:r>
      <w:r>
        <w:rPr>
          <w:spacing w:val="-1"/>
        </w:rPr>
        <w:t xml:space="preserve"> </w:t>
      </w:r>
      <w:r>
        <w:t>expectations.</w:t>
      </w:r>
      <w:r>
        <w:rPr>
          <w:spacing w:val="60"/>
        </w:rPr>
        <w:t xml:space="preserve"> </w:t>
      </w:r>
      <w:r>
        <w:t>With</w:t>
      </w:r>
      <w:r>
        <w:rPr>
          <w:spacing w:val="87"/>
        </w:rPr>
        <w:t xml:space="preserve"> </w:t>
      </w:r>
      <w:r>
        <w:rPr>
          <w:spacing w:val="-1"/>
        </w:rPr>
        <w:t>respect</w:t>
      </w:r>
      <w:r>
        <w:t xml:space="preserve"> to the </w:t>
      </w:r>
      <w:r>
        <w:rPr>
          <w:spacing w:val="-1"/>
        </w:rPr>
        <w:t>beneficial</w:t>
      </w:r>
      <w:r>
        <w:t xml:space="preserve"> </w:t>
      </w:r>
      <w:r>
        <w:rPr>
          <w:spacing w:val="-1"/>
        </w:rPr>
        <w:t>ownership</w:t>
      </w:r>
      <w:r>
        <w:rPr>
          <w:spacing w:val="1"/>
        </w:rPr>
        <w:t xml:space="preserve"> </w:t>
      </w:r>
      <w:r>
        <w:rPr>
          <w:spacing w:val="-1"/>
        </w:rPr>
        <w:t>requirement,</w:t>
      </w:r>
      <w:r>
        <w:t xml:space="preserve"> requiring </w:t>
      </w:r>
      <w:r>
        <w:rPr>
          <w:spacing w:val="-1"/>
        </w:rPr>
        <w:t>all</w:t>
      </w:r>
      <w:r>
        <w:t xml:space="preserve"> </w:t>
      </w:r>
      <w:r>
        <w:rPr>
          <w:spacing w:val="-1"/>
        </w:rPr>
        <w:t>covered</w:t>
      </w:r>
      <w:r>
        <w:t xml:space="preserve"> </w:t>
      </w:r>
      <w:r>
        <w:rPr>
          <w:spacing w:val="-1"/>
        </w:rPr>
        <w:t>financial</w:t>
      </w:r>
      <w:r>
        <w:rPr>
          <w:spacing w:val="89"/>
        </w:rPr>
        <w:t xml:space="preserve"> </w:t>
      </w:r>
      <w:r>
        <w:t>institutions</w:t>
      </w:r>
      <w:r>
        <w:rPr>
          <w:spacing w:val="-3"/>
        </w:rPr>
        <w:t xml:space="preserve"> </w:t>
      </w:r>
      <w:r>
        <w:t>to identify</w:t>
      </w:r>
      <w:r>
        <w:rPr>
          <w:spacing w:val="-4"/>
        </w:rPr>
        <w:t xml:space="preserve"> </w:t>
      </w:r>
      <w:r>
        <w:t>and verify</w:t>
      </w:r>
      <w:r>
        <w:rPr>
          <w:spacing w:val="-5"/>
        </w:rPr>
        <w:t xml:space="preserve"> </w:t>
      </w:r>
      <w:r>
        <w:t xml:space="preserve">the </w:t>
      </w:r>
      <w:r>
        <w:rPr>
          <w:spacing w:val="-1"/>
        </w:rPr>
        <w:t>identities</w:t>
      </w:r>
      <w:r>
        <w:t xml:space="preserve"> of</w:t>
      </w:r>
      <w:r>
        <w:rPr>
          <w:spacing w:val="3"/>
        </w:rPr>
        <w:t xml:space="preserve"> </w:t>
      </w:r>
      <w:r>
        <w:rPr>
          <w:spacing w:val="-1"/>
        </w:rPr>
        <w:t>beneficial</w:t>
      </w:r>
      <w:r>
        <w:t xml:space="preserve"> owners in the same </w:t>
      </w:r>
      <w:r>
        <w:rPr>
          <w:spacing w:val="-1"/>
        </w:rPr>
        <w:t>manner</w:t>
      </w:r>
      <w:r>
        <w:rPr>
          <w:spacing w:val="47"/>
        </w:rPr>
        <w:t xml:space="preserve"> </w:t>
      </w:r>
      <w:r>
        <w:rPr>
          <w:spacing w:val="-1"/>
        </w:rPr>
        <w:t>and</w:t>
      </w:r>
      <w:r>
        <w:t xml:space="preserve"> </w:t>
      </w:r>
      <w:r>
        <w:rPr>
          <w:spacing w:val="-1"/>
        </w:rPr>
        <w:t>pursuant</w:t>
      </w:r>
      <w:r>
        <w:t xml:space="preserve"> to the</w:t>
      </w:r>
      <w:r>
        <w:rPr>
          <w:spacing w:val="-1"/>
        </w:rPr>
        <w:t xml:space="preserve"> </w:t>
      </w:r>
      <w:r>
        <w:t xml:space="preserve">same </w:t>
      </w:r>
      <w:r>
        <w:rPr>
          <w:spacing w:val="-1"/>
        </w:rPr>
        <w:t>definition</w:t>
      </w:r>
      <w:r>
        <w:t xml:space="preserve"> </w:t>
      </w:r>
      <w:r>
        <w:rPr>
          <w:spacing w:val="-1"/>
        </w:rPr>
        <w:t>also</w:t>
      </w:r>
      <w:r>
        <w:t xml:space="preserve"> </w:t>
      </w:r>
      <w:r>
        <w:rPr>
          <w:spacing w:val="-1"/>
        </w:rPr>
        <w:t>promotes</w:t>
      </w:r>
      <w:r>
        <w:t xml:space="preserve"> consistency</w:t>
      </w:r>
      <w:r>
        <w:rPr>
          <w:spacing w:val="-5"/>
        </w:rPr>
        <w:t xml:space="preserve"> </w:t>
      </w:r>
      <w:r>
        <w:t xml:space="preserve">across </w:t>
      </w:r>
      <w:r>
        <w:rPr>
          <w:spacing w:val="-1"/>
        </w:rPr>
        <w:t>industry.</w:t>
      </w:r>
      <w:r>
        <w:t xml:space="preserve">  Requiring</w:t>
      </w:r>
      <w:r>
        <w:rPr>
          <w:spacing w:val="74"/>
        </w:rPr>
        <w:t xml:space="preserve"> </w:t>
      </w:r>
      <w:r>
        <w:rPr>
          <w:spacing w:val="-1"/>
        </w:rPr>
        <w:t>covered</w:t>
      </w:r>
      <w:r>
        <w:rPr>
          <w:spacing w:val="2"/>
        </w:rPr>
        <w:t xml:space="preserve"> </w:t>
      </w:r>
      <w:r>
        <w:rPr>
          <w:spacing w:val="-1"/>
        </w:rPr>
        <w:t>financial</w:t>
      </w:r>
      <w:r>
        <w:t xml:space="preserve"> </w:t>
      </w:r>
      <w:r>
        <w:rPr>
          <w:spacing w:val="-1"/>
        </w:rPr>
        <w:t>institutions</w:t>
      </w:r>
      <w:r>
        <w:t xml:space="preserve"> to </w:t>
      </w:r>
      <w:r>
        <w:rPr>
          <w:spacing w:val="-1"/>
        </w:rPr>
        <w:t>operate</w:t>
      </w:r>
      <w:r>
        <w:t xml:space="preserve"> under one </w:t>
      </w:r>
      <w:r>
        <w:rPr>
          <w:spacing w:val="-1"/>
        </w:rPr>
        <w:t>clear</w:t>
      </w:r>
      <w:r>
        <w:t xml:space="preserve"> CDD</w:t>
      </w:r>
      <w:r>
        <w:rPr>
          <w:spacing w:val="1"/>
        </w:rPr>
        <w:t xml:space="preserve"> </w:t>
      </w:r>
      <w:r>
        <w:rPr>
          <w:spacing w:val="-1"/>
        </w:rPr>
        <w:t>framework</w:t>
      </w:r>
      <w:r>
        <w:t xml:space="preserve"> will promote a</w:t>
      </w:r>
      <w:r>
        <w:rPr>
          <w:spacing w:val="67"/>
        </w:rPr>
        <w:t xml:space="preserve"> </w:t>
      </w:r>
      <w:r>
        <w:t>more</w:t>
      </w:r>
      <w:r>
        <w:rPr>
          <w:spacing w:val="-2"/>
        </w:rPr>
        <w:t xml:space="preserve"> </w:t>
      </w:r>
      <w:r>
        <w:rPr>
          <w:spacing w:val="-1"/>
        </w:rPr>
        <w:t>level</w:t>
      </w:r>
      <w:r>
        <w:t xml:space="preserve"> playing</w:t>
      </w:r>
      <w:r>
        <w:rPr>
          <w:spacing w:val="-3"/>
        </w:rPr>
        <w:t xml:space="preserve"> </w:t>
      </w:r>
      <w:r>
        <w:rPr>
          <w:spacing w:val="-1"/>
        </w:rPr>
        <w:t>field</w:t>
      </w:r>
      <w:r>
        <w:rPr>
          <w:spacing w:val="2"/>
        </w:rPr>
        <w:t xml:space="preserve"> </w:t>
      </w:r>
      <w:r>
        <w:rPr>
          <w:spacing w:val="-1"/>
        </w:rPr>
        <w:t>across</w:t>
      </w:r>
      <w:r>
        <w:t xml:space="preserve"> </w:t>
      </w:r>
      <w:r>
        <w:rPr>
          <w:spacing w:val="-1"/>
        </w:rPr>
        <w:t>and</w:t>
      </w:r>
      <w:r>
        <w:rPr>
          <w:spacing w:val="2"/>
        </w:rPr>
        <w:t xml:space="preserve"> </w:t>
      </w:r>
      <w:r>
        <w:t xml:space="preserve">within </w:t>
      </w:r>
      <w:r>
        <w:rPr>
          <w:spacing w:val="-1"/>
        </w:rPr>
        <w:t>financial</w:t>
      </w:r>
      <w:r>
        <w:t xml:space="preserve"> </w:t>
      </w:r>
      <w:r>
        <w:rPr>
          <w:spacing w:val="-1"/>
        </w:rPr>
        <w:t>sectors.</w:t>
      </w:r>
    </w:p>
    <w:p w14:paraId="3826BBB7" w14:textId="77777777" w:rsidR="00005A69" w:rsidRPr="0027306B" w:rsidRDefault="00005A69" w:rsidP="00D354F8">
      <w:pPr>
        <w:numPr>
          <w:ilvl w:val="0"/>
          <w:numId w:val="7"/>
        </w:numPr>
        <w:tabs>
          <w:tab w:val="left" w:pos="1521"/>
        </w:tabs>
        <w:spacing w:after="120"/>
        <w:ind w:left="0" w:right="461" w:firstLine="720"/>
        <w:rPr>
          <w:rFonts w:eastAsia="Calibri" w:cs="Times New Roman"/>
        </w:rPr>
      </w:pPr>
      <w:r w:rsidRPr="0027306B">
        <w:rPr>
          <w:rFonts w:eastAsia="Calibri" w:cs="Times New Roman"/>
          <w:i/>
          <w:spacing w:val="-1"/>
        </w:rPr>
        <w:t>Advancing Treasury’s</w:t>
      </w:r>
      <w:r w:rsidRPr="0027306B">
        <w:rPr>
          <w:rFonts w:eastAsia="Calibri" w:cs="Times New Roman"/>
          <w:i/>
          <w:spacing w:val="1"/>
        </w:rPr>
        <w:t xml:space="preserve"> </w:t>
      </w:r>
      <w:r w:rsidRPr="0027306B">
        <w:rPr>
          <w:rFonts w:eastAsia="Calibri" w:cs="Times New Roman"/>
          <w:i/>
          <w:spacing w:val="-2"/>
        </w:rPr>
        <w:t>Broad</w:t>
      </w:r>
      <w:r w:rsidRPr="0027306B">
        <w:rPr>
          <w:rFonts w:eastAsia="Calibri" w:cs="Times New Roman"/>
          <w:i/>
          <w:spacing w:val="-1"/>
        </w:rPr>
        <w:t xml:space="preserve"> Strategy</w:t>
      </w:r>
      <w:r w:rsidRPr="0027306B">
        <w:rPr>
          <w:rFonts w:eastAsia="Calibri" w:cs="Times New Roman"/>
          <w:i/>
        </w:rPr>
        <w:t xml:space="preserve"> to</w:t>
      </w:r>
      <w:r w:rsidRPr="0027306B">
        <w:rPr>
          <w:rFonts w:eastAsia="Calibri" w:cs="Times New Roman"/>
          <w:i/>
          <w:spacing w:val="-3"/>
        </w:rPr>
        <w:t xml:space="preserve"> </w:t>
      </w:r>
      <w:r w:rsidRPr="0027306B">
        <w:rPr>
          <w:rFonts w:eastAsia="Calibri" w:cs="Times New Roman"/>
          <w:i/>
          <w:spacing w:val="-1"/>
        </w:rPr>
        <w:t>Enhance</w:t>
      </w:r>
      <w:r w:rsidRPr="0027306B">
        <w:rPr>
          <w:rFonts w:eastAsia="Calibri" w:cs="Times New Roman"/>
          <w:i/>
        </w:rPr>
        <w:t xml:space="preserve"> </w:t>
      </w:r>
      <w:r w:rsidRPr="0027306B">
        <w:rPr>
          <w:rFonts w:eastAsia="Calibri" w:cs="Times New Roman"/>
          <w:i/>
          <w:spacing w:val="-1"/>
        </w:rPr>
        <w:t>Financial</w:t>
      </w:r>
      <w:r w:rsidRPr="0027306B">
        <w:rPr>
          <w:rFonts w:eastAsia="Calibri" w:cs="Times New Roman"/>
          <w:i/>
        </w:rPr>
        <w:t xml:space="preserve"> </w:t>
      </w:r>
      <w:r w:rsidRPr="0027306B">
        <w:rPr>
          <w:rFonts w:eastAsia="Calibri" w:cs="Times New Roman"/>
          <w:i/>
          <w:spacing w:val="-1"/>
        </w:rPr>
        <w:t>Transparency</w:t>
      </w:r>
      <w:r w:rsidRPr="0027306B">
        <w:rPr>
          <w:rFonts w:eastAsia="Calibri" w:cs="Times New Roman"/>
          <w:i/>
          <w:spacing w:val="3"/>
        </w:rPr>
        <w:t xml:space="preserve"> </w:t>
      </w:r>
      <w:r w:rsidRPr="0027306B">
        <w:rPr>
          <w:rFonts w:eastAsia="Calibri" w:cs="Times New Roman"/>
          <w:i/>
          <w:spacing w:val="-1"/>
        </w:rPr>
        <w:t>of</w:t>
      </w:r>
      <w:r w:rsidRPr="0027306B">
        <w:rPr>
          <w:rFonts w:eastAsia="Calibri" w:cs="Times New Roman"/>
          <w:i/>
          <w:spacing w:val="-3"/>
        </w:rPr>
        <w:t xml:space="preserve"> </w:t>
      </w:r>
      <w:r w:rsidRPr="0027306B">
        <w:rPr>
          <w:rFonts w:eastAsia="Calibri" w:cs="Times New Roman"/>
          <w:i/>
          <w:spacing w:val="-1"/>
        </w:rPr>
        <w:t>Legal</w:t>
      </w:r>
      <w:r w:rsidRPr="0027306B">
        <w:rPr>
          <w:rFonts w:eastAsia="Calibri" w:cs="Times New Roman"/>
          <w:i/>
          <w:spacing w:val="69"/>
        </w:rPr>
        <w:t xml:space="preserve"> </w:t>
      </w:r>
      <w:r w:rsidRPr="0027306B">
        <w:rPr>
          <w:rFonts w:eastAsia="Calibri" w:cs="Times New Roman"/>
          <w:i/>
          <w:spacing w:val="-1"/>
        </w:rPr>
        <w:t>Entities</w:t>
      </w:r>
    </w:p>
    <w:p w14:paraId="40FC35D8" w14:textId="77777777" w:rsidR="00005A69" w:rsidRDefault="00005A69" w:rsidP="00005A69">
      <w:pPr>
        <w:pStyle w:val="BodyText"/>
        <w:spacing w:before="0" w:after="120"/>
        <w:ind w:left="0" w:right="115" w:firstLine="720"/>
      </w:pPr>
      <w:r>
        <w:rPr>
          <w:spacing w:val="-1"/>
        </w:rPr>
        <w:t>Finally,</w:t>
      </w:r>
      <w:r>
        <w:rPr>
          <w:spacing w:val="2"/>
        </w:rPr>
        <w:t xml:space="preserve"> </w:t>
      </w:r>
      <w:r>
        <w:rPr>
          <w:spacing w:val="-1"/>
        </w:rPr>
        <w:t>clarifying and</w:t>
      </w:r>
      <w:r>
        <w:t xml:space="preserve"> </w:t>
      </w:r>
      <w:r>
        <w:rPr>
          <w:spacing w:val="-1"/>
        </w:rPr>
        <w:t>strengthening</w:t>
      </w:r>
      <w:r>
        <w:rPr>
          <w:spacing w:val="-2"/>
        </w:rPr>
        <w:t xml:space="preserve"> </w:t>
      </w:r>
      <w:r>
        <w:t xml:space="preserve">CDD is </w:t>
      </w:r>
      <w:r>
        <w:rPr>
          <w:spacing w:val="-1"/>
        </w:rPr>
        <w:t>an</w:t>
      </w:r>
      <w:r>
        <w:t xml:space="preserve"> </w:t>
      </w:r>
      <w:r>
        <w:rPr>
          <w:spacing w:val="-1"/>
        </w:rPr>
        <w:t>important</w:t>
      </w:r>
      <w:r>
        <w:t xml:space="preserve"> </w:t>
      </w:r>
      <w:r>
        <w:rPr>
          <w:spacing w:val="-1"/>
        </w:rPr>
        <w:t>component</w:t>
      </w:r>
      <w:r>
        <w:t xml:space="preserve"> of</w:t>
      </w:r>
      <w:r>
        <w:rPr>
          <w:spacing w:val="83"/>
        </w:rPr>
        <w:t xml:space="preserve"> </w:t>
      </w:r>
      <w:r>
        <w:rPr>
          <w:rFonts w:cs="Times New Roman"/>
          <w:spacing w:val="-1"/>
        </w:rPr>
        <w:t>Treasury’s</w:t>
      </w:r>
      <w:r>
        <w:rPr>
          <w:rFonts w:cs="Times New Roman"/>
        </w:rPr>
        <w:t xml:space="preserve"> </w:t>
      </w:r>
      <w:r>
        <w:rPr>
          <w:rFonts w:cs="Times New Roman"/>
          <w:spacing w:val="-1"/>
        </w:rPr>
        <w:t>broader</w:t>
      </w:r>
      <w:r>
        <w:rPr>
          <w:rFonts w:cs="Times New Roman"/>
        </w:rPr>
        <w:t xml:space="preserve"> three</w:t>
      </w:r>
      <w:r>
        <w:t>-part</w:t>
      </w:r>
      <w:r>
        <w:rPr>
          <w:spacing w:val="-1"/>
        </w:rPr>
        <w:t xml:space="preserve"> </w:t>
      </w:r>
      <w:r>
        <w:t>strategy</w:t>
      </w:r>
      <w:r>
        <w:rPr>
          <w:spacing w:val="-5"/>
        </w:rPr>
        <w:t xml:space="preserve"> </w:t>
      </w:r>
      <w:r>
        <w:t xml:space="preserve">to </w:t>
      </w:r>
      <w:r>
        <w:rPr>
          <w:spacing w:val="-1"/>
        </w:rPr>
        <w:t>enhance</w:t>
      </w:r>
      <w:r>
        <w:rPr>
          <w:spacing w:val="1"/>
        </w:rPr>
        <w:t xml:space="preserve"> </w:t>
      </w:r>
      <w:r>
        <w:rPr>
          <w:spacing w:val="-1"/>
        </w:rPr>
        <w:t>financial</w:t>
      </w:r>
      <w:r>
        <w:t xml:space="preserve"> transparency</w:t>
      </w:r>
      <w:r>
        <w:rPr>
          <w:spacing w:val="-3"/>
        </w:rPr>
        <w:t xml:space="preserve"> </w:t>
      </w:r>
      <w:r>
        <w:rPr>
          <w:spacing w:val="1"/>
        </w:rPr>
        <w:t>of</w:t>
      </w:r>
      <w:r>
        <w:t xml:space="preserve"> </w:t>
      </w:r>
      <w:r>
        <w:rPr>
          <w:spacing w:val="-1"/>
        </w:rPr>
        <w:t>legal</w:t>
      </w:r>
      <w:r>
        <w:t xml:space="preserve"> entities.</w:t>
      </w:r>
      <w:r>
        <w:rPr>
          <w:spacing w:val="66"/>
        </w:rPr>
        <w:t xml:space="preserve"> </w:t>
      </w:r>
      <w:r>
        <w:rPr>
          <w:spacing w:val="-1"/>
        </w:rPr>
        <w:t>Other</w:t>
      </w:r>
      <w:r>
        <w:t xml:space="preserve"> key</w:t>
      </w:r>
      <w:r>
        <w:rPr>
          <w:spacing w:val="-5"/>
        </w:rPr>
        <w:t xml:space="preserve"> </w:t>
      </w:r>
      <w:r>
        <w:t>elements of this strategy</w:t>
      </w:r>
      <w:r>
        <w:rPr>
          <w:spacing w:val="-5"/>
        </w:rPr>
        <w:t xml:space="preserve"> </w:t>
      </w:r>
      <w:r>
        <w:t xml:space="preserve">include: </w:t>
      </w:r>
      <w:r>
        <w:rPr>
          <w:spacing w:val="-1"/>
        </w:rPr>
        <w:t>(i)</w:t>
      </w:r>
      <w:r>
        <w:t xml:space="preserve"> increasing</w:t>
      </w:r>
      <w:r>
        <w:rPr>
          <w:spacing w:val="-3"/>
        </w:rPr>
        <w:t xml:space="preserve"> </w:t>
      </w:r>
      <w:r>
        <w:t>the transparency</w:t>
      </w:r>
      <w:r>
        <w:rPr>
          <w:spacing w:val="-3"/>
        </w:rPr>
        <w:t xml:space="preserve"> </w:t>
      </w:r>
      <w:r>
        <w:t>of</w:t>
      </w:r>
      <w:r>
        <w:rPr>
          <w:spacing w:val="-1"/>
        </w:rPr>
        <w:t xml:space="preserve"> </w:t>
      </w:r>
      <w:r>
        <w:t xml:space="preserve">U.S. </w:t>
      </w:r>
      <w:r>
        <w:rPr>
          <w:spacing w:val="-1"/>
        </w:rPr>
        <w:t>legal</w:t>
      </w:r>
      <w:r>
        <w:rPr>
          <w:spacing w:val="28"/>
        </w:rPr>
        <w:t xml:space="preserve"> </w:t>
      </w:r>
      <w:r>
        <w:rPr>
          <w:spacing w:val="-1"/>
        </w:rPr>
        <w:t>entities</w:t>
      </w:r>
      <w:r>
        <w:t xml:space="preserve"> </w:t>
      </w:r>
      <w:r>
        <w:rPr>
          <w:spacing w:val="-1"/>
        </w:rPr>
        <w:t>through</w:t>
      </w:r>
      <w:r>
        <w:t xml:space="preserve"> the</w:t>
      </w:r>
      <w:r>
        <w:rPr>
          <w:spacing w:val="1"/>
        </w:rPr>
        <w:t xml:space="preserve"> </w:t>
      </w:r>
      <w:r>
        <w:rPr>
          <w:spacing w:val="-1"/>
        </w:rPr>
        <w:t>collection</w:t>
      </w:r>
      <w:r>
        <w:t xml:space="preserve"> of</w:t>
      </w:r>
      <w:r>
        <w:rPr>
          <w:spacing w:val="-1"/>
        </w:rPr>
        <w:t xml:space="preserve"> beneficial</w:t>
      </w:r>
      <w:r>
        <w:t xml:space="preserve"> </w:t>
      </w:r>
      <w:r>
        <w:rPr>
          <w:spacing w:val="-1"/>
        </w:rPr>
        <w:t>ownership</w:t>
      </w:r>
      <w:r>
        <w:t xml:space="preserve"> </w:t>
      </w:r>
      <w:r>
        <w:rPr>
          <w:spacing w:val="-1"/>
        </w:rPr>
        <w:t>information</w:t>
      </w:r>
      <w:r>
        <w:t xml:space="preserve"> at the time</w:t>
      </w:r>
      <w:r>
        <w:rPr>
          <w:spacing w:val="-1"/>
        </w:rPr>
        <w:t xml:space="preserve"> </w:t>
      </w:r>
      <w:r>
        <w:t>of the</w:t>
      </w:r>
      <w:r>
        <w:rPr>
          <w:spacing w:val="-2"/>
        </w:rPr>
        <w:t xml:space="preserve"> </w:t>
      </w:r>
      <w:r>
        <w:rPr>
          <w:spacing w:val="-1"/>
        </w:rPr>
        <w:t xml:space="preserve">legal </w:t>
      </w:r>
      <w:r>
        <w:rPr>
          <w:rFonts w:cs="Times New Roman"/>
          <w:spacing w:val="-1"/>
        </w:rPr>
        <w:t>entity’s</w:t>
      </w:r>
      <w:r>
        <w:rPr>
          <w:rFonts w:cs="Times New Roman"/>
        </w:rPr>
        <w:t xml:space="preserve"> </w:t>
      </w:r>
      <w:r>
        <w:rPr>
          <w:spacing w:val="-1"/>
        </w:rPr>
        <w:t>formation</w:t>
      </w:r>
      <w:r>
        <w:t xml:space="preserve"> </w:t>
      </w:r>
      <w:r>
        <w:rPr>
          <w:spacing w:val="-1"/>
        </w:rPr>
        <w:t>and</w:t>
      </w:r>
      <w:r>
        <w:t xml:space="preserve"> (ii) </w:t>
      </w:r>
      <w:r>
        <w:rPr>
          <w:spacing w:val="-1"/>
        </w:rPr>
        <w:t>facilitating global</w:t>
      </w:r>
      <w:r>
        <w:t xml:space="preserve"> </w:t>
      </w:r>
      <w:r>
        <w:rPr>
          <w:spacing w:val="-1"/>
        </w:rPr>
        <w:t>implementation</w:t>
      </w:r>
      <w:r>
        <w:t xml:space="preserve"> of</w:t>
      </w:r>
      <w:r>
        <w:rPr>
          <w:spacing w:val="-1"/>
        </w:rPr>
        <w:t xml:space="preserve"> international</w:t>
      </w:r>
      <w:r>
        <w:t xml:space="preserve"> </w:t>
      </w:r>
      <w:r>
        <w:rPr>
          <w:spacing w:val="-1"/>
        </w:rPr>
        <w:t>standards</w:t>
      </w:r>
      <w:r>
        <w:rPr>
          <w:spacing w:val="115"/>
        </w:rPr>
        <w:t xml:space="preserve"> </w:t>
      </w:r>
      <w:r>
        <w:rPr>
          <w:spacing w:val="-1"/>
        </w:rPr>
        <w:t>regarding</w:t>
      </w:r>
      <w:r>
        <w:rPr>
          <w:spacing w:val="-3"/>
        </w:rPr>
        <w:t xml:space="preserve"> </w:t>
      </w:r>
      <w:r>
        <w:t>CDD</w:t>
      </w:r>
      <w:r>
        <w:rPr>
          <w:spacing w:val="1"/>
        </w:rPr>
        <w:t xml:space="preserve"> </w:t>
      </w:r>
      <w:r>
        <w:rPr>
          <w:spacing w:val="-1"/>
        </w:rPr>
        <w:t>and</w:t>
      </w:r>
      <w:r>
        <w:t xml:space="preserve"> beneficial </w:t>
      </w:r>
      <w:r>
        <w:rPr>
          <w:spacing w:val="-1"/>
        </w:rPr>
        <w:t>ownership</w:t>
      </w:r>
      <w:r>
        <w:t xml:space="preserve"> of</w:t>
      </w:r>
      <w:r>
        <w:rPr>
          <w:spacing w:val="-1"/>
        </w:rPr>
        <w:t xml:space="preserve"> legal</w:t>
      </w:r>
      <w:r>
        <w:rPr>
          <w:spacing w:val="2"/>
        </w:rPr>
        <w:t xml:space="preserve"> </w:t>
      </w:r>
      <w:r>
        <w:rPr>
          <w:spacing w:val="-1"/>
        </w:rPr>
        <w:t>entities.</w:t>
      </w:r>
    </w:p>
    <w:p w14:paraId="26AA7B8F" w14:textId="77777777" w:rsidR="00005A69" w:rsidRDefault="00005A69" w:rsidP="00005A69">
      <w:pPr>
        <w:pStyle w:val="BodyText"/>
        <w:spacing w:before="0" w:after="120"/>
        <w:ind w:left="0" w:right="121" w:firstLine="720"/>
      </w:pPr>
      <w:r>
        <w:t xml:space="preserve">This </w:t>
      </w:r>
      <w:r>
        <w:rPr>
          <w:spacing w:val="-1"/>
        </w:rPr>
        <w:t>final</w:t>
      </w:r>
      <w:r>
        <w:t xml:space="preserve"> </w:t>
      </w:r>
      <w:r>
        <w:rPr>
          <w:spacing w:val="-1"/>
        </w:rPr>
        <w:t xml:space="preserve">rule </w:t>
      </w:r>
      <w:r>
        <w:rPr>
          <w:rFonts w:cs="Times New Roman"/>
        </w:rPr>
        <w:t xml:space="preserve">thus </w:t>
      </w:r>
      <w:r>
        <w:rPr>
          <w:rFonts w:cs="Times New Roman"/>
          <w:spacing w:val="-1"/>
        </w:rPr>
        <w:t>complements</w:t>
      </w:r>
      <w:r>
        <w:rPr>
          <w:rFonts w:cs="Times New Roman"/>
        </w:rPr>
        <w:t xml:space="preserve"> the</w:t>
      </w:r>
      <w:r>
        <w:rPr>
          <w:rFonts w:cs="Times New Roman"/>
          <w:spacing w:val="-1"/>
        </w:rPr>
        <w:t xml:space="preserve"> Administration’s</w:t>
      </w:r>
      <w:r>
        <w:rPr>
          <w:rFonts w:cs="Times New Roman"/>
        </w:rPr>
        <w:t xml:space="preserve"> </w:t>
      </w:r>
      <w:r>
        <w:rPr>
          <w:rFonts w:cs="Times New Roman"/>
          <w:spacing w:val="-1"/>
        </w:rPr>
        <w:t>ongoing</w:t>
      </w:r>
      <w:r>
        <w:rPr>
          <w:rFonts w:cs="Times New Roman"/>
          <w:spacing w:val="-3"/>
        </w:rPr>
        <w:t xml:space="preserve"> </w:t>
      </w:r>
      <w:r>
        <w:rPr>
          <w:rFonts w:cs="Times New Roman"/>
        </w:rPr>
        <w:t xml:space="preserve">work </w:t>
      </w:r>
      <w:r>
        <w:rPr>
          <w:rFonts w:cs="Times New Roman"/>
          <w:spacing w:val="-1"/>
        </w:rPr>
        <w:t>with</w:t>
      </w:r>
      <w:r>
        <w:rPr>
          <w:rFonts w:cs="Times New Roman"/>
          <w:spacing w:val="83"/>
        </w:rPr>
        <w:t xml:space="preserve"> </w:t>
      </w:r>
      <w:r>
        <w:rPr>
          <w:spacing w:val="-1"/>
        </w:rPr>
        <w:t>Congress</w:t>
      </w:r>
      <w:r>
        <w:t xml:space="preserve"> to </w:t>
      </w:r>
      <w:r>
        <w:rPr>
          <w:spacing w:val="-1"/>
        </w:rPr>
        <w:t>facilitate</w:t>
      </w:r>
      <w:r>
        <w:t xml:space="preserve"> adoption of</w:t>
      </w:r>
      <w:r>
        <w:rPr>
          <w:spacing w:val="-1"/>
        </w:rPr>
        <w:t xml:space="preserve"> legislation</w:t>
      </w:r>
      <w:r>
        <w:t xml:space="preserve"> that would </w:t>
      </w:r>
      <w:r>
        <w:rPr>
          <w:spacing w:val="-1"/>
        </w:rPr>
        <w:t>require</w:t>
      </w:r>
      <w:r>
        <w:rPr>
          <w:spacing w:val="-2"/>
        </w:rPr>
        <w:t xml:space="preserve"> </w:t>
      </w:r>
      <w:r>
        <w:t>the</w:t>
      </w:r>
      <w:r>
        <w:rPr>
          <w:spacing w:val="1"/>
        </w:rPr>
        <w:t xml:space="preserve"> </w:t>
      </w:r>
      <w:r>
        <w:rPr>
          <w:spacing w:val="-1"/>
        </w:rPr>
        <w:t>collection</w:t>
      </w:r>
      <w:r>
        <w:t xml:space="preserve"> of</w:t>
      </w:r>
      <w:r>
        <w:rPr>
          <w:spacing w:val="69"/>
        </w:rPr>
        <w:t xml:space="preserve"> </w:t>
      </w:r>
      <w:r>
        <w:rPr>
          <w:spacing w:val="-1"/>
        </w:rPr>
        <w:t>beneficial</w:t>
      </w:r>
      <w:r>
        <w:t xml:space="preserve"> ownership </w:t>
      </w:r>
      <w:r>
        <w:rPr>
          <w:spacing w:val="-1"/>
        </w:rPr>
        <w:t>information</w:t>
      </w:r>
      <w:r>
        <w:t xml:space="preserve"> </w:t>
      </w:r>
      <w:r>
        <w:rPr>
          <w:spacing w:val="-1"/>
        </w:rPr>
        <w:t>at</w:t>
      </w:r>
      <w:r>
        <w:t xml:space="preserve"> the</w:t>
      </w:r>
      <w:r>
        <w:rPr>
          <w:spacing w:val="-1"/>
        </w:rPr>
        <w:t xml:space="preserve"> </w:t>
      </w:r>
      <w:r>
        <w:t xml:space="preserve">time </w:t>
      </w:r>
      <w:r>
        <w:rPr>
          <w:spacing w:val="-1"/>
        </w:rPr>
        <w:t>that</w:t>
      </w:r>
      <w:r>
        <w:t xml:space="preserve"> </w:t>
      </w:r>
      <w:r>
        <w:rPr>
          <w:spacing w:val="-1"/>
        </w:rPr>
        <w:t>legal</w:t>
      </w:r>
      <w:r>
        <w:t xml:space="preserve"> entities </w:t>
      </w:r>
      <w:r>
        <w:rPr>
          <w:spacing w:val="-1"/>
        </w:rPr>
        <w:t>are</w:t>
      </w:r>
      <w:r>
        <w:t xml:space="preserve"> </w:t>
      </w:r>
      <w:r>
        <w:rPr>
          <w:spacing w:val="-1"/>
        </w:rPr>
        <w:t>formed</w:t>
      </w:r>
      <w:r>
        <w:t xml:space="preserve"> </w:t>
      </w:r>
      <w:r>
        <w:rPr>
          <w:spacing w:val="1"/>
        </w:rPr>
        <w:t>in</w:t>
      </w:r>
      <w:r>
        <w:t xml:space="preserve"> the </w:t>
      </w:r>
      <w:r>
        <w:rPr>
          <w:spacing w:val="-1"/>
        </w:rPr>
        <w:t>United</w:t>
      </w:r>
      <w:r>
        <w:rPr>
          <w:spacing w:val="65"/>
        </w:rPr>
        <w:t xml:space="preserve"> </w:t>
      </w:r>
      <w:r>
        <w:rPr>
          <w:spacing w:val="-1"/>
        </w:rPr>
        <w:t>States.</w:t>
      </w:r>
      <w:r>
        <w:t xml:space="preserve">  This </w:t>
      </w:r>
      <w:r>
        <w:rPr>
          <w:spacing w:val="-1"/>
        </w:rPr>
        <w:t>final</w:t>
      </w:r>
      <w:r>
        <w:t xml:space="preserve"> </w:t>
      </w:r>
      <w:r>
        <w:rPr>
          <w:spacing w:val="-1"/>
        </w:rPr>
        <w:t xml:space="preserve">rule </w:t>
      </w:r>
      <w:r>
        <w:rPr>
          <w:rFonts w:cs="Times New Roman"/>
        </w:rPr>
        <w:t xml:space="preserve">also </w:t>
      </w:r>
      <w:r>
        <w:rPr>
          <w:rFonts w:cs="Times New Roman"/>
          <w:spacing w:val="-1"/>
        </w:rPr>
        <w:t>advances</w:t>
      </w:r>
      <w:r>
        <w:rPr>
          <w:rFonts w:cs="Times New Roman"/>
        </w:rPr>
        <w:t xml:space="preserve"> </w:t>
      </w:r>
      <w:r>
        <w:rPr>
          <w:rFonts w:cs="Times New Roman"/>
          <w:spacing w:val="-1"/>
        </w:rPr>
        <w:t>Treasury’s</w:t>
      </w:r>
      <w:r>
        <w:rPr>
          <w:rFonts w:cs="Times New Roman"/>
        </w:rPr>
        <w:t xml:space="preserve"> ongoing</w:t>
      </w:r>
      <w:r>
        <w:rPr>
          <w:rFonts w:cs="Times New Roman"/>
          <w:spacing w:val="-3"/>
        </w:rPr>
        <w:t xml:space="preserve"> </w:t>
      </w:r>
      <w:r>
        <w:rPr>
          <w:rFonts w:cs="Times New Roman"/>
          <w:spacing w:val="-1"/>
        </w:rPr>
        <w:t>work</w:t>
      </w:r>
      <w:r>
        <w:rPr>
          <w:rFonts w:cs="Times New Roman"/>
          <w:spacing w:val="2"/>
        </w:rPr>
        <w:t xml:space="preserve"> </w:t>
      </w:r>
      <w:r>
        <w:rPr>
          <w:rFonts w:cs="Times New Roman"/>
        </w:rPr>
        <w:t>with the</w:t>
      </w:r>
      <w:r>
        <w:rPr>
          <w:rFonts w:cs="Times New Roman"/>
          <w:spacing w:val="-1"/>
        </w:rPr>
        <w:t xml:space="preserve"> </w:t>
      </w:r>
      <w:r>
        <w:rPr>
          <w:rFonts w:cs="Times New Roman"/>
        </w:rPr>
        <w:t>Group of</w:t>
      </w:r>
      <w:r>
        <w:rPr>
          <w:rFonts w:cs="Times New Roman"/>
          <w:spacing w:val="-1"/>
        </w:rPr>
        <w:t xml:space="preserve"> </w:t>
      </w:r>
      <w:r>
        <w:rPr>
          <w:rFonts w:cs="Times New Roman"/>
        </w:rPr>
        <w:t>Twenty</w:t>
      </w:r>
      <w:r>
        <w:rPr>
          <w:rFonts w:cs="Times New Roman"/>
          <w:spacing w:val="67"/>
        </w:rPr>
        <w:t xml:space="preserve"> </w:t>
      </w:r>
      <w:r>
        <w:rPr>
          <w:spacing w:val="-1"/>
        </w:rPr>
        <w:t>Finance Ministers</w:t>
      </w:r>
      <w:r>
        <w:t xml:space="preserve"> </w:t>
      </w:r>
      <w:r>
        <w:rPr>
          <w:spacing w:val="-1"/>
        </w:rPr>
        <w:t>and</w:t>
      </w:r>
      <w:r>
        <w:t xml:space="preserve"> </w:t>
      </w:r>
      <w:r>
        <w:rPr>
          <w:spacing w:val="-1"/>
        </w:rPr>
        <w:t>Central</w:t>
      </w:r>
      <w:r>
        <w:t xml:space="preserve"> </w:t>
      </w:r>
      <w:r>
        <w:rPr>
          <w:spacing w:val="-1"/>
        </w:rPr>
        <w:t>Bank</w:t>
      </w:r>
      <w:r>
        <w:t xml:space="preserve"> Governors (G-20), the </w:t>
      </w:r>
      <w:r>
        <w:rPr>
          <w:spacing w:val="-1"/>
        </w:rPr>
        <w:t>Financial</w:t>
      </w:r>
      <w:r>
        <w:t xml:space="preserve"> Action </w:t>
      </w:r>
      <w:r>
        <w:rPr>
          <w:spacing w:val="-1"/>
        </w:rPr>
        <w:t>Task</w:t>
      </w:r>
      <w:r>
        <w:t xml:space="preserve"> </w:t>
      </w:r>
      <w:r>
        <w:rPr>
          <w:spacing w:val="-1"/>
        </w:rPr>
        <w:t>Force</w:t>
      </w:r>
      <w:r>
        <w:rPr>
          <w:spacing w:val="65"/>
        </w:rPr>
        <w:t xml:space="preserve"> </w:t>
      </w:r>
      <w:r>
        <w:rPr>
          <w:spacing w:val="-1"/>
        </w:rPr>
        <w:t xml:space="preserve">(FATF), </w:t>
      </w:r>
      <w:r>
        <w:t>the</w:t>
      </w:r>
      <w:r>
        <w:rPr>
          <w:spacing w:val="1"/>
        </w:rPr>
        <w:t xml:space="preserve"> </w:t>
      </w:r>
      <w:r>
        <w:rPr>
          <w:spacing w:val="-1"/>
        </w:rPr>
        <w:t>Global</w:t>
      </w:r>
      <w:r>
        <w:t xml:space="preserve"> Forum on Transparency</w:t>
      </w:r>
      <w:r>
        <w:rPr>
          <w:spacing w:val="-5"/>
        </w:rPr>
        <w:t xml:space="preserve"> </w:t>
      </w:r>
      <w:r>
        <w:rPr>
          <w:spacing w:val="-1"/>
        </w:rPr>
        <w:t>and</w:t>
      </w:r>
      <w:r>
        <w:rPr>
          <w:spacing w:val="2"/>
        </w:rPr>
        <w:t xml:space="preserve"> </w:t>
      </w:r>
      <w:r>
        <w:rPr>
          <w:spacing w:val="-1"/>
        </w:rPr>
        <w:t xml:space="preserve">Exchange </w:t>
      </w:r>
      <w:r>
        <w:rPr>
          <w:spacing w:val="1"/>
        </w:rPr>
        <w:t xml:space="preserve">of </w:t>
      </w:r>
      <w:r>
        <w:rPr>
          <w:spacing w:val="-1"/>
        </w:rPr>
        <w:t>Information</w:t>
      </w:r>
      <w:r>
        <w:t xml:space="preserve"> </w:t>
      </w:r>
      <w:r>
        <w:rPr>
          <w:spacing w:val="-1"/>
        </w:rPr>
        <w:t>for</w:t>
      </w:r>
      <w:r>
        <w:t xml:space="preserve"> </w:t>
      </w:r>
      <w:r>
        <w:rPr>
          <w:spacing w:val="-1"/>
        </w:rPr>
        <w:t>Tax</w:t>
      </w:r>
      <w:r>
        <w:rPr>
          <w:spacing w:val="47"/>
        </w:rPr>
        <w:t xml:space="preserve"> </w:t>
      </w:r>
      <w:r>
        <w:rPr>
          <w:spacing w:val="-1"/>
        </w:rPr>
        <w:t>Purposes, and</w:t>
      </w:r>
      <w:r>
        <w:t xml:space="preserve"> other </w:t>
      </w:r>
      <w:r>
        <w:rPr>
          <w:spacing w:val="-1"/>
        </w:rPr>
        <w:t>global</w:t>
      </w:r>
      <w:r>
        <w:t xml:space="preserve"> </w:t>
      </w:r>
      <w:r>
        <w:rPr>
          <w:spacing w:val="-1"/>
        </w:rPr>
        <w:t>partners,</w:t>
      </w:r>
      <w:r>
        <w:t xml:space="preserve"> who </w:t>
      </w:r>
      <w:r>
        <w:rPr>
          <w:spacing w:val="-1"/>
        </w:rPr>
        <w:t>have</w:t>
      </w:r>
      <w:r>
        <w:rPr>
          <w:spacing w:val="1"/>
        </w:rPr>
        <w:t xml:space="preserve"> </w:t>
      </w:r>
      <w:r>
        <w:rPr>
          <w:spacing w:val="-1"/>
        </w:rPr>
        <w:t>emphasized</w:t>
      </w:r>
      <w:r>
        <w:t xml:space="preserve"> the </w:t>
      </w:r>
      <w:r>
        <w:rPr>
          <w:spacing w:val="-1"/>
        </w:rPr>
        <w:t>importance</w:t>
      </w:r>
      <w:r>
        <w:rPr>
          <w:spacing w:val="1"/>
        </w:rPr>
        <w:t xml:space="preserve"> </w:t>
      </w:r>
      <w:r>
        <w:t>of</w:t>
      </w:r>
      <w:r>
        <w:rPr>
          <w:spacing w:val="-1"/>
        </w:rPr>
        <w:t xml:space="preserve"> improving</w:t>
      </w:r>
      <w:r>
        <w:rPr>
          <w:spacing w:val="97"/>
        </w:rPr>
        <w:t xml:space="preserve"> </w:t>
      </w:r>
      <w:r>
        <w:t>CDD</w:t>
      </w:r>
      <w:r>
        <w:rPr>
          <w:spacing w:val="-1"/>
        </w:rPr>
        <w:t xml:space="preserve"> practices</w:t>
      </w:r>
      <w:r>
        <w:t xml:space="preserve"> and</w:t>
      </w:r>
      <w:r>
        <w:rPr>
          <w:spacing w:val="-1"/>
        </w:rPr>
        <w:t xml:space="preserve"> </w:t>
      </w:r>
      <w:r>
        <w:t>requiring</w:t>
      </w:r>
      <w:r>
        <w:rPr>
          <w:spacing w:val="-3"/>
        </w:rPr>
        <w:t xml:space="preserve"> </w:t>
      </w:r>
      <w:r>
        <w:t>the disclosure</w:t>
      </w:r>
      <w:r>
        <w:rPr>
          <w:spacing w:val="-1"/>
        </w:rPr>
        <w:t xml:space="preserve"> </w:t>
      </w:r>
      <w:r>
        <w:t xml:space="preserve">of </w:t>
      </w:r>
      <w:r>
        <w:rPr>
          <w:spacing w:val="-1"/>
        </w:rPr>
        <w:t>beneficial</w:t>
      </w:r>
      <w:r>
        <w:t xml:space="preserve"> ownership information </w:t>
      </w:r>
      <w:r>
        <w:rPr>
          <w:spacing w:val="-1"/>
        </w:rPr>
        <w:t>at</w:t>
      </w:r>
      <w:r>
        <w:t xml:space="preserve"> the</w:t>
      </w:r>
      <w:r>
        <w:rPr>
          <w:spacing w:val="35"/>
        </w:rPr>
        <w:t xml:space="preserve"> </w:t>
      </w:r>
      <w:r>
        <w:t>time of</w:t>
      </w:r>
      <w:r>
        <w:rPr>
          <w:spacing w:val="-2"/>
        </w:rPr>
        <w:t xml:space="preserve"> </w:t>
      </w:r>
      <w:r>
        <w:t>company</w:t>
      </w:r>
      <w:r>
        <w:rPr>
          <w:spacing w:val="-5"/>
        </w:rPr>
        <w:t xml:space="preserve"> </w:t>
      </w:r>
      <w:r>
        <w:t>formation or</w:t>
      </w:r>
      <w:r>
        <w:rPr>
          <w:spacing w:val="-1"/>
        </w:rPr>
        <w:t xml:space="preserve"> transfer.</w:t>
      </w:r>
      <w:r>
        <w:rPr>
          <w:spacing w:val="60"/>
        </w:rPr>
        <w:t xml:space="preserve"> </w:t>
      </w:r>
      <w:r>
        <w:t xml:space="preserve">Moreover, this </w:t>
      </w:r>
      <w:r>
        <w:rPr>
          <w:spacing w:val="-1"/>
        </w:rPr>
        <w:t>proposal</w:t>
      </w:r>
      <w:r>
        <w:t xml:space="preserve"> </w:t>
      </w:r>
      <w:r>
        <w:rPr>
          <w:spacing w:val="-1"/>
        </w:rPr>
        <w:t>furthers</w:t>
      </w:r>
      <w:r>
        <w:t xml:space="preserve"> the</w:t>
      </w:r>
      <w:r>
        <w:rPr>
          <w:spacing w:val="-1"/>
        </w:rPr>
        <w:t xml:space="preserve"> </w:t>
      </w:r>
      <w:r>
        <w:t>United</w:t>
      </w:r>
      <w:r>
        <w:rPr>
          <w:spacing w:val="46"/>
        </w:rPr>
        <w:t xml:space="preserve"> </w:t>
      </w:r>
      <w:r>
        <w:rPr>
          <w:rFonts w:cs="Times New Roman"/>
          <w:spacing w:val="-1"/>
        </w:rPr>
        <w:t>States’</w:t>
      </w:r>
      <w:r>
        <w:rPr>
          <w:rFonts w:cs="Times New Roman"/>
        </w:rPr>
        <w:t xml:space="preserve"> </w:t>
      </w:r>
      <w:r>
        <w:rPr>
          <w:rFonts w:cs="Times New Roman"/>
          <w:spacing w:val="-1"/>
        </w:rPr>
        <w:t xml:space="preserve">Group </w:t>
      </w:r>
      <w:r>
        <w:rPr>
          <w:rFonts w:cs="Times New Roman"/>
        </w:rPr>
        <w:t>of</w:t>
      </w:r>
      <w:r>
        <w:rPr>
          <w:rFonts w:cs="Times New Roman"/>
          <w:spacing w:val="-1"/>
        </w:rPr>
        <w:t xml:space="preserve"> Eight</w:t>
      </w:r>
      <w:r>
        <w:rPr>
          <w:rFonts w:cs="Times New Roman"/>
        </w:rPr>
        <w:t xml:space="preserve"> (G</w:t>
      </w:r>
      <w:r>
        <w:t>-8)</w:t>
      </w:r>
      <w:r>
        <w:rPr>
          <w:spacing w:val="-1"/>
        </w:rPr>
        <w:t xml:space="preserve"> commitment</w:t>
      </w:r>
      <w:r>
        <w:t xml:space="preserve"> </w:t>
      </w:r>
      <w:r>
        <w:rPr>
          <w:spacing w:val="-1"/>
        </w:rPr>
        <w:t>as</w:t>
      </w:r>
      <w:r>
        <w:t xml:space="preserve"> set forth in the </w:t>
      </w:r>
      <w:r>
        <w:rPr>
          <w:spacing w:val="-1"/>
        </w:rPr>
        <w:t>United</w:t>
      </w:r>
      <w:r>
        <w:t xml:space="preserve"> </w:t>
      </w:r>
      <w:r>
        <w:rPr>
          <w:spacing w:val="-1"/>
        </w:rPr>
        <w:t>States</w:t>
      </w:r>
      <w:r>
        <w:t xml:space="preserve"> G-8 </w:t>
      </w:r>
      <w:r>
        <w:rPr>
          <w:spacing w:val="-1"/>
        </w:rPr>
        <w:t>Action</w:t>
      </w:r>
      <w:r>
        <w:rPr>
          <w:spacing w:val="77"/>
        </w:rPr>
        <w:t xml:space="preserve"> </w:t>
      </w:r>
      <w:r>
        <w:t xml:space="preserve">Plan </w:t>
      </w:r>
      <w:r>
        <w:rPr>
          <w:spacing w:val="-1"/>
        </w:rPr>
        <w:t xml:space="preserve">for </w:t>
      </w:r>
      <w:r>
        <w:t>Transparency</w:t>
      </w:r>
      <w:r>
        <w:rPr>
          <w:spacing w:val="-5"/>
        </w:rPr>
        <w:t xml:space="preserve"> </w:t>
      </w:r>
      <w:r>
        <w:t>of</w:t>
      </w:r>
      <w:r>
        <w:rPr>
          <w:spacing w:val="1"/>
        </w:rPr>
        <w:t xml:space="preserve"> </w:t>
      </w:r>
      <w:r>
        <w:t>Company</w:t>
      </w:r>
      <w:r>
        <w:rPr>
          <w:spacing w:val="-5"/>
        </w:rPr>
        <w:t xml:space="preserve"> </w:t>
      </w:r>
      <w:r>
        <w:t xml:space="preserve">Ownership </w:t>
      </w:r>
      <w:r>
        <w:rPr>
          <w:spacing w:val="-1"/>
        </w:rPr>
        <w:t>and</w:t>
      </w:r>
      <w:r>
        <w:rPr>
          <w:spacing w:val="2"/>
        </w:rPr>
        <w:t xml:space="preserve"> </w:t>
      </w:r>
      <w:r>
        <w:t>Control, published on</w:t>
      </w:r>
      <w:r>
        <w:rPr>
          <w:spacing w:val="-3"/>
        </w:rPr>
        <w:t xml:space="preserve"> </w:t>
      </w:r>
      <w:r>
        <w:rPr>
          <w:spacing w:val="-1"/>
        </w:rPr>
        <w:t xml:space="preserve">June </w:t>
      </w:r>
      <w:r>
        <w:t>18, 2013.</w:t>
      </w:r>
      <w:r>
        <w:rPr>
          <w:rStyle w:val="FootnoteReference"/>
        </w:rPr>
        <w:footnoteReference w:id="27"/>
      </w:r>
      <w:r>
        <w:t xml:space="preserve">  This </w:t>
      </w:r>
      <w:r>
        <w:rPr>
          <w:spacing w:val="-1"/>
        </w:rPr>
        <w:t>Action</w:t>
      </w:r>
      <w:r>
        <w:t xml:space="preserve"> Plan is in line</w:t>
      </w:r>
      <w:r>
        <w:rPr>
          <w:spacing w:val="-1"/>
        </w:rPr>
        <w:t xml:space="preserve"> </w:t>
      </w:r>
      <w:r>
        <w:t xml:space="preserve">with </w:t>
      </w:r>
      <w:r>
        <w:rPr>
          <w:spacing w:val="-1"/>
        </w:rPr>
        <w:t>principles</w:t>
      </w:r>
      <w:r>
        <w:t xml:space="preserve"> </w:t>
      </w:r>
      <w:r>
        <w:rPr>
          <w:spacing w:val="-1"/>
        </w:rPr>
        <w:t>agreed</w:t>
      </w:r>
      <w:r>
        <w:t xml:space="preserve"> to </w:t>
      </w:r>
      <w:r>
        <w:rPr>
          <w:spacing w:val="2"/>
        </w:rPr>
        <w:t>by</w:t>
      </w:r>
      <w:r>
        <w:rPr>
          <w:spacing w:val="-5"/>
        </w:rPr>
        <w:t xml:space="preserve"> </w:t>
      </w:r>
      <w:r>
        <w:t xml:space="preserve">the G-8, which the </w:t>
      </w:r>
      <w:r>
        <w:rPr>
          <w:spacing w:val="-1"/>
        </w:rPr>
        <w:t>Administration</w:t>
      </w:r>
      <w:r>
        <w:t xml:space="preserve"> </w:t>
      </w:r>
      <w:r>
        <w:rPr>
          <w:rFonts w:cs="Times New Roman"/>
        </w:rPr>
        <w:t xml:space="preserve">noted </w:t>
      </w:r>
      <w:r>
        <w:rPr>
          <w:rFonts w:cs="Times New Roman"/>
          <w:spacing w:val="-1"/>
        </w:rPr>
        <w:t>“are crucial</w:t>
      </w:r>
      <w:r>
        <w:rPr>
          <w:rFonts w:cs="Times New Roman"/>
        </w:rPr>
        <w:t xml:space="preserve"> to </w:t>
      </w:r>
      <w:r>
        <w:rPr>
          <w:rFonts w:cs="Times New Roman"/>
          <w:spacing w:val="-1"/>
        </w:rPr>
        <w:t>preventing</w:t>
      </w:r>
      <w:r>
        <w:rPr>
          <w:rFonts w:cs="Times New Roman"/>
          <w:spacing w:val="-3"/>
        </w:rPr>
        <w:t xml:space="preserve"> </w:t>
      </w:r>
      <w:r>
        <w:rPr>
          <w:rFonts w:cs="Times New Roman"/>
        </w:rPr>
        <w:t>the</w:t>
      </w:r>
      <w:r>
        <w:rPr>
          <w:rFonts w:cs="Times New Roman"/>
          <w:spacing w:val="-1"/>
        </w:rPr>
        <w:t xml:space="preserve"> </w:t>
      </w:r>
      <w:r>
        <w:rPr>
          <w:rFonts w:cs="Times New Roman"/>
        </w:rPr>
        <w:t>misuse of</w:t>
      </w:r>
      <w:r>
        <w:rPr>
          <w:rFonts w:cs="Times New Roman"/>
          <w:spacing w:val="-2"/>
        </w:rPr>
        <w:t xml:space="preserve"> </w:t>
      </w:r>
      <w:r>
        <w:rPr>
          <w:rFonts w:cs="Times New Roman"/>
          <w:spacing w:val="-1"/>
        </w:rPr>
        <w:t>companies</w:t>
      </w:r>
      <w:r>
        <w:rPr>
          <w:rFonts w:cs="Times New Roman"/>
        </w:rPr>
        <w:t xml:space="preserve"> </w:t>
      </w:r>
      <w:r>
        <w:rPr>
          <w:rFonts w:cs="Times New Roman"/>
          <w:spacing w:val="1"/>
        </w:rPr>
        <w:t>by</w:t>
      </w:r>
      <w:r>
        <w:rPr>
          <w:rFonts w:cs="Times New Roman"/>
          <w:spacing w:val="-3"/>
        </w:rPr>
        <w:t xml:space="preserve"> </w:t>
      </w:r>
      <w:r>
        <w:rPr>
          <w:rFonts w:cs="Times New Roman"/>
          <w:spacing w:val="-1"/>
        </w:rPr>
        <w:t>illicit</w:t>
      </w:r>
      <w:r>
        <w:rPr>
          <w:rFonts w:cs="Times New Roman"/>
          <w:spacing w:val="89"/>
        </w:rPr>
        <w:t xml:space="preserve"> </w:t>
      </w:r>
      <w:r>
        <w:rPr>
          <w:rFonts w:cs="Times New Roman"/>
        </w:rPr>
        <w:t>actors.”</w:t>
      </w:r>
      <w:r>
        <w:rPr>
          <w:rStyle w:val="FootnoteReference"/>
          <w:rFonts w:cs="Times New Roman"/>
        </w:rPr>
        <w:footnoteReference w:id="28"/>
      </w:r>
      <w:r>
        <w:rPr>
          <w:rFonts w:cs="Times New Roman"/>
        </w:rPr>
        <w:t xml:space="preserve">  </w:t>
      </w:r>
      <w:r>
        <w:rPr>
          <w:spacing w:val="-3"/>
        </w:rPr>
        <w:t>It</w:t>
      </w:r>
      <w:r>
        <w:t xml:space="preserve"> is also </w:t>
      </w:r>
      <w:r>
        <w:rPr>
          <w:spacing w:val="-1"/>
        </w:rPr>
        <w:t>found</w:t>
      </w:r>
      <w:r>
        <w:t xml:space="preserve"> </w:t>
      </w:r>
      <w:r>
        <w:rPr>
          <w:spacing w:val="1"/>
        </w:rPr>
        <w:t>in</w:t>
      </w:r>
      <w:r>
        <w:t xml:space="preserve"> the U.S. </w:t>
      </w:r>
      <w:r>
        <w:rPr>
          <w:spacing w:val="-1"/>
        </w:rPr>
        <w:t>Action</w:t>
      </w:r>
      <w:r>
        <w:t xml:space="preserve"> Plan to</w:t>
      </w:r>
      <w:r>
        <w:rPr>
          <w:spacing w:val="3"/>
        </w:rPr>
        <w:t xml:space="preserve"> </w:t>
      </w:r>
      <w:r>
        <w:rPr>
          <w:spacing w:val="-1"/>
        </w:rPr>
        <w:t>Implement</w:t>
      </w:r>
      <w:r>
        <w:t xml:space="preserve"> the</w:t>
      </w:r>
      <w:r>
        <w:rPr>
          <w:spacing w:val="1"/>
        </w:rPr>
        <w:t xml:space="preserve"> </w:t>
      </w:r>
      <w:r>
        <w:rPr>
          <w:spacing w:val="-1"/>
        </w:rPr>
        <w:t>G-20</w:t>
      </w:r>
      <w:r>
        <w:t xml:space="preserve"> High</w:t>
      </w:r>
      <w:r>
        <w:rPr>
          <w:spacing w:val="2"/>
        </w:rPr>
        <w:t xml:space="preserve"> </w:t>
      </w:r>
      <w:r>
        <w:rPr>
          <w:spacing w:val="-2"/>
        </w:rPr>
        <w:t>Level</w:t>
      </w:r>
      <w:r>
        <w:rPr>
          <w:spacing w:val="41"/>
        </w:rPr>
        <w:t xml:space="preserve"> </w:t>
      </w:r>
      <w:r>
        <w:rPr>
          <w:spacing w:val="-1"/>
        </w:rPr>
        <w:t>Principles</w:t>
      </w:r>
      <w:r>
        <w:t xml:space="preserve"> on </w:t>
      </w:r>
      <w:r>
        <w:rPr>
          <w:spacing w:val="-1"/>
        </w:rPr>
        <w:t>Beneficial</w:t>
      </w:r>
      <w:r>
        <w:rPr>
          <w:spacing w:val="2"/>
        </w:rPr>
        <w:t xml:space="preserve"> </w:t>
      </w:r>
      <w:r>
        <w:rPr>
          <w:spacing w:val="-1"/>
        </w:rPr>
        <w:t>Ownership,</w:t>
      </w:r>
      <w:r>
        <w:t xml:space="preserve"> published</w:t>
      </w:r>
      <w:r>
        <w:rPr>
          <w:spacing w:val="-1"/>
        </w:rPr>
        <w:t xml:space="preserve"> </w:t>
      </w:r>
      <w:r>
        <w:t>on</w:t>
      </w:r>
      <w:r>
        <w:rPr>
          <w:spacing w:val="2"/>
        </w:rPr>
        <w:t xml:space="preserve"> </w:t>
      </w:r>
      <w:r>
        <w:rPr>
          <w:spacing w:val="-1"/>
        </w:rPr>
        <w:t xml:space="preserve">October </w:t>
      </w:r>
      <w:r>
        <w:t>16, 2015.</w:t>
      </w:r>
      <w:r>
        <w:rPr>
          <w:rStyle w:val="FootnoteReference"/>
        </w:rPr>
        <w:footnoteReference w:id="29"/>
      </w:r>
      <w:r>
        <w:t xml:space="preserve">  </w:t>
      </w:r>
      <w:r>
        <w:rPr>
          <w:spacing w:val="-1"/>
        </w:rPr>
        <w:t xml:space="preserve">While </w:t>
      </w:r>
      <w:r>
        <w:t xml:space="preserve">these </w:t>
      </w:r>
      <w:r>
        <w:rPr>
          <w:spacing w:val="-1"/>
        </w:rPr>
        <w:t>elements</w:t>
      </w:r>
      <w:r>
        <w:t xml:space="preserve"> are</w:t>
      </w:r>
      <w:r>
        <w:rPr>
          <w:spacing w:val="-1"/>
        </w:rPr>
        <w:t xml:space="preserve"> all</w:t>
      </w:r>
      <w:r>
        <w:t xml:space="preserve"> proceeding</w:t>
      </w:r>
      <w:r>
        <w:rPr>
          <w:spacing w:val="-3"/>
        </w:rPr>
        <w:t xml:space="preserve"> </w:t>
      </w:r>
      <w:r>
        <w:rPr>
          <w:spacing w:val="-1"/>
        </w:rPr>
        <w:t>independently,</w:t>
      </w:r>
      <w:r>
        <w:t xml:space="preserve"> together they</w:t>
      </w:r>
      <w:r>
        <w:rPr>
          <w:spacing w:val="-2"/>
        </w:rPr>
        <w:t xml:space="preserve"> </w:t>
      </w:r>
      <w:r>
        <w:t>make</w:t>
      </w:r>
      <w:r>
        <w:rPr>
          <w:spacing w:val="-2"/>
        </w:rPr>
        <w:t xml:space="preserve"> </w:t>
      </w:r>
      <w:r>
        <w:t>up</w:t>
      </w:r>
      <w:r>
        <w:rPr>
          <w:spacing w:val="2"/>
        </w:rPr>
        <w:t xml:space="preserve"> </w:t>
      </w:r>
      <w:r>
        <w:t>a</w:t>
      </w:r>
      <w:r>
        <w:rPr>
          <w:spacing w:val="-1"/>
        </w:rPr>
        <w:t xml:space="preserve"> comprehensive</w:t>
      </w:r>
      <w:r>
        <w:rPr>
          <w:spacing w:val="74"/>
        </w:rPr>
        <w:t xml:space="preserve"> </w:t>
      </w:r>
      <w:r>
        <w:rPr>
          <w:spacing w:val="-1"/>
        </w:rPr>
        <w:t>approach</w:t>
      </w:r>
      <w:r>
        <w:t xml:space="preserve"> to promoting</w:t>
      </w:r>
      <w:r>
        <w:rPr>
          <w:spacing w:val="-3"/>
        </w:rPr>
        <w:t xml:space="preserve"> </w:t>
      </w:r>
      <w:r>
        <w:rPr>
          <w:spacing w:val="-1"/>
        </w:rPr>
        <w:t>financial</w:t>
      </w:r>
      <w:r>
        <w:t xml:space="preserve"> transparency</w:t>
      </w:r>
      <w:r>
        <w:rPr>
          <w:spacing w:val="-3"/>
        </w:rPr>
        <w:t xml:space="preserve"> </w:t>
      </w:r>
      <w:r>
        <w:t>of</w:t>
      </w:r>
      <w:r>
        <w:rPr>
          <w:spacing w:val="-1"/>
        </w:rPr>
        <w:t xml:space="preserve"> </w:t>
      </w:r>
      <w:r>
        <w:t>legal entities.</w:t>
      </w:r>
    </w:p>
    <w:p w14:paraId="7552D97D" w14:textId="77777777" w:rsidR="008C76F0" w:rsidRDefault="008C76F0">
      <w:pPr>
        <w:rPr>
          <w:b/>
          <w:bCs/>
          <w:caps/>
          <w:szCs w:val="24"/>
        </w:rPr>
      </w:pPr>
    </w:p>
    <w:p w14:paraId="066E87A0" w14:textId="77777777" w:rsidR="00005A69" w:rsidRDefault="00005A69">
      <w:pPr>
        <w:rPr>
          <w:b/>
          <w:bCs/>
          <w:caps/>
          <w:szCs w:val="24"/>
        </w:rPr>
      </w:pPr>
    </w:p>
    <w:p w14:paraId="5955B84D" w14:textId="77777777" w:rsidR="00005A69" w:rsidRDefault="00005A69">
      <w:pPr>
        <w:rPr>
          <w:b/>
          <w:bCs/>
          <w:caps/>
          <w:szCs w:val="24"/>
        </w:rPr>
      </w:pPr>
      <w:r>
        <w:rPr>
          <w:b/>
          <w:bCs/>
          <w:caps/>
          <w:szCs w:val="24"/>
        </w:rPr>
        <w:br w:type="page"/>
      </w:r>
    </w:p>
    <w:p w14:paraId="488C3E22" w14:textId="77777777" w:rsidR="00005A69" w:rsidRDefault="00005A69">
      <w:pPr>
        <w:rPr>
          <w:b/>
          <w:bCs/>
          <w:caps/>
          <w:szCs w:val="24"/>
        </w:rPr>
      </w:pPr>
    </w:p>
    <w:p w14:paraId="4738883A" w14:textId="77777777" w:rsidR="00005A69" w:rsidRDefault="00005A69" w:rsidP="00005A69">
      <w:pPr>
        <w:pStyle w:val="Style2"/>
      </w:pPr>
      <w:bookmarkStart w:id="9" w:name="_Toc50452412"/>
      <w:r>
        <w:t>THE ADVANCE NOTICE AND NOTICE OF PROPOSED RULEMAKING</w:t>
      </w:r>
      <w:bookmarkEnd w:id="9"/>
    </w:p>
    <w:p w14:paraId="5ECEE5CC" w14:textId="77777777" w:rsidR="00005A69" w:rsidRDefault="00005A69">
      <w:pPr>
        <w:rPr>
          <w:b/>
          <w:bCs/>
          <w:caps/>
          <w:szCs w:val="24"/>
        </w:rPr>
      </w:pPr>
    </w:p>
    <w:p w14:paraId="42529CF3" w14:textId="77777777" w:rsidR="00005A69" w:rsidRPr="0037674E" w:rsidRDefault="00005A69" w:rsidP="00005A69">
      <w:pPr>
        <w:spacing w:before="120" w:after="120"/>
        <w:rPr>
          <w:rFonts w:eastAsia="Calibri" w:cs="Times New Roman"/>
        </w:rPr>
      </w:pPr>
      <w:r>
        <w:rPr>
          <w:rFonts w:cs="Times New Roman"/>
          <w:b/>
          <w:spacing w:val="-1"/>
        </w:rPr>
        <w:t xml:space="preserve">C. </w:t>
      </w:r>
      <w:r w:rsidRPr="0037674E">
        <w:rPr>
          <w:rFonts w:cs="Times New Roman"/>
          <w:b/>
          <w:spacing w:val="-1"/>
        </w:rPr>
        <w:t>The Advance Notice and Notice of</w:t>
      </w:r>
      <w:r w:rsidRPr="0037674E">
        <w:rPr>
          <w:rFonts w:cs="Times New Roman"/>
          <w:b/>
        </w:rPr>
        <w:t xml:space="preserve"> </w:t>
      </w:r>
      <w:r w:rsidRPr="0037674E">
        <w:rPr>
          <w:rFonts w:cs="Times New Roman"/>
          <w:b/>
          <w:spacing w:val="-1"/>
        </w:rPr>
        <w:t>Proposed Rulemaking</w:t>
      </w:r>
    </w:p>
    <w:p w14:paraId="765BE7F2" w14:textId="77777777" w:rsidR="00005A69" w:rsidRDefault="00005A69" w:rsidP="00005A69">
      <w:pPr>
        <w:pStyle w:val="BodyText"/>
        <w:spacing w:before="0" w:after="120"/>
        <w:ind w:left="0" w:right="144" w:firstLine="720"/>
      </w:pPr>
      <w:r>
        <w:rPr>
          <w:spacing w:val="-1"/>
        </w:rPr>
        <w:t>FinCEN</w:t>
      </w:r>
      <w:r>
        <w:t xml:space="preserve"> </w:t>
      </w:r>
      <w:r>
        <w:rPr>
          <w:spacing w:val="-1"/>
        </w:rPr>
        <w:t>initiated</w:t>
      </w:r>
      <w:r>
        <w:t xml:space="preserve"> this </w:t>
      </w:r>
      <w:r>
        <w:rPr>
          <w:spacing w:val="-1"/>
        </w:rPr>
        <w:t>rulemaking</w:t>
      </w:r>
      <w:r>
        <w:rPr>
          <w:spacing w:val="-3"/>
        </w:rPr>
        <w:t xml:space="preserve"> </w:t>
      </w:r>
      <w:r>
        <w:rPr>
          <w:spacing w:val="-1"/>
        </w:rPr>
        <w:t>process</w:t>
      </w:r>
      <w:r>
        <w:t xml:space="preserve"> in March 2012 </w:t>
      </w:r>
      <w:r>
        <w:rPr>
          <w:spacing w:val="1"/>
        </w:rPr>
        <w:t>by</w:t>
      </w:r>
      <w:r>
        <w:rPr>
          <w:spacing w:val="-5"/>
        </w:rPr>
        <w:t xml:space="preserve"> </w:t>
      </w:r>
      <w:r>
        <w:t xml:space="preserve">issuing </w:t>
      </w:r>
      <w:r>
        <w:rPr>
          <w:spacing w:val="-1"/>
        </w:rPr>
        <w:t>an</w:t>
      </w:r>
      <w:r>
        <w:t xml:space="preserve"> ANPRM</w:t>
      </w:r>
      <w:r>
        <w:rPr>
          <w:spacing w:val="60"/>
        </w:rPr>
        <w:t xml:space="preserve"> </w:t>
      </w:r>
      <w:r>
        <w:rPr>
          <w:rFonts w:cs="Times New Roman"/>
        </w:rPr>
        <w:t xml:space="preserve">that </w:t>
      </w:r>
      <w:r>
        <w:rPr>
          <w:rFonts w:cs="Times New Roman"/>
          <w:spacing w:val="-1"/>
        </w:rPr>
        <w:t>described</w:t>
      </w:r>
      <w:r>
        <w:rPr>
          <w:rFonts w:cs="Times New Roman"/>
          <w:spacing w:val="2"/>
        </w:rPr>
        <w:t xml:space="preserve"> </w:t>
      </w:r>
      <w:r>
        <w:rPr>
          <w:rFonts w:cs="Times New Roman"/>
          <w:spacing w:val="-1"/>
        </w:rPr>
        <w:t>FinCEN’s</w:t>
      </w:r>
      <w:r>
        <w:rPr>
          <w:rFonts w:cs="Times New Roman"/>
          <w:spacing w:val="2"/>
        </w:rPr>
        <w:t xml:space="preserve"> </w:t>
      </w:r>
      <w:r>
        <w:rPr>
          <w:rFonts w:cs="Times New Roman"/>
        </w:rPr>
        <w:t xml:space="preserve">potential </w:t>
      </w:r>
      <w:r>
        <w:rPr>
          <w:rFonts w:cs="Times New Roman"/>
          <w:spacing w:val="-1"/>
        </w:rPr>
        <w:t>proposal</w:t>
      </w:r>
      <w:r>
        <w:rPr>
          <w:rFonts w:cs="Times New Roman"/>
        </w:rPr>
        <w:t xml:space="preserve"> for</w:t>
      </w:r>
      <w:r>
        <w:rPr>
          <w:rFonts w:cs="Times New Roman"/>
          <w:spacing w:val="-1"/>
        </w:rPr>
        <w:t xml:space="preserve"> codifying</w:t>
      </w:r>
      <w:r>
        <w:rPr>
          <w:rFonts w:cs="Times New Roman"/>
          <w:spacing w:val="-3"/>
        </w:rPr>
        <w:t xml:space="preserve"> </w:t>
      </w:r>
      <w:r>
        <w:rPr>
          <w:rFonts w:cs="Times New Roman"/>
        </w:rPr>
        <w:t>explicit CDD</w:t>
      </w:r>
      <w:r>
        <w:rPr>
          <w:rFonts w:cs="Times New Roman"/>
          <w:spacing w:val="-1"/>
        </w:rPr>
        <w:t xml:space="preserve"> requirements,</w:t>
      </w:r>
      <w:r>
        <w:rPr>
          <w:rFonts w:cs="Times New Roman"/>
          <w:spacing w:val="69"/>
        </w:rPr>
        <w:t xml:space="preserve"> </w:t>
      </w:r>
      <w:r>
        <w:t>including</w:t>
      </w:r>
      <w:r>
        <w:rPr>
          <w:spacing w:val="-2"/>
        </w:rPr>
        <w:t xml:space="preserve"> </w:t>
      </w:r>
      <w:r>
        <w:rPr>
          <w:spacing w:val="-1"/>
        </w:rPr>
        <w:t>customer</w:t>
      </w:r>
      <w:r>
        <w:t xml:space="preserve"> </w:t>
      </w:r>
      <w:r>
        <w:rPr>
          <w:spacing w:val="-1"/>
        </w:rPr>
        <w:t>identification</w:t>
      </w:r>
      <w:r>
        <w:rPr>
          <w:spacing w:val="1"/>
        </w:rPr>
        <w:t xml:space="preserve"> </w:t>
      </w:r>
      <w:r>
        <w:rPr>
          <w:spacing w:val="-1"/>
        </w:rPr>
        <w:t>and</w:t>
      </w:r>
      <w:r>
        <w:t xml:space="preserve"> </w:t>
      </w:r>
      <w:r>
        <w:rPr>
          <w:spacing w:val="-1"/>
        </w:rPr>
        <w:t>verification,</w:t>
      </w:r>
      <w:r>
        <w:rPr>
          <w:spacing w:val="2"/>
        </w:rPr>
        <w:t xml:space="preserve"> </w:t>
      </w:r>
      <w:r>
        <w:t>understanding</w:t>
      </w:r>
      <w:r>
        <w:rPr>
          <w:spacing w:val="-3"/>
        </w:rPr>
        <w:t xml:space="preserve"> </w:t>
      </w:r>
      <w:r>
        <w:t xml:space="preserve">the </w:t>
      </w:r>
      <w:r>
        <w:rPr>
          <w:spacing w:val="-1"/>
        </w:rPr>
        <w:t>nature</w:t>
      </w:r>
      <w:r>
        <w:rPr>
          <w:spacing w:val="1"/>
        </w:rPr>
        <w:t xml:space="preserve"> </w:t>
      </w:r>
      <w:r>
        <w:rPr>
          <w:spacing w:val="-1"/>
        </w:rPr>
        <w:t>and</w:t>
      </w:r>
      <w:r>
        <w:t xml:space="preserve"> </w:t>
      </w:r>
      <w:r>
        <w:rPr>
          <w:spacing w:val="-1"/>
        </w:rPr>
        <w:t>purpose</w:t>
      </w:r>
      <w:r>
        <w:rPr>
          <w:spacing w:val="87"/>
        </w:rPr>
        <w:t xml:space="preserve"> </w:t>
      </w:r>
      <w:r>
        <w:t>of</w:t>
      </w:r>
      <w:r>
        <w:rPr>
          <w:spacing w:val="-1"/>
        </w:rPr>
        <w:t xml:space="preserve"> accounts,</w:t>
      </w:r>
      <w:r>
        <w:t xml:space="preserve"> ongoing</w:t>
      </w:r>
      <w:r>
        <w:rPr>
          <w:spacing w:val="-3"/>
        </w:rPr>
        <w:t xml:space="preserve"> </w:t>
      </w:r>
      <w:r>
        <w:rPr>
          <w:spacing w:val="-1"/>
        </w:rPr>
        <w:t>monitoring,</w:t>
      </w:r>
      <w:r>
        <w:t xml:space="preserve"> </w:t>
      </w:r>
      <w:r>
        <w:rPr>
          <w:spacing w:val="-1"/>
        </w:rPr>
        <w:t>and</w:t>
      </w:r>
      <w:r>
        <w:t xml:space="preserve"> obtaining and </w:t>
      </w:r>
      <w:r>
        <w:rPr>
          <w:spacing w:val="-1"/>
        </w:rPr>
        <w:t>verifying</w:t>
      </w:r>
      <w:r>
        <w:rPr>
          <w:spacing w:val="-2"/>
        </w:rPr>
        <w:t xml:space="preserve"> </w:t>
      </w:r>
      <w:r>
        <w:rPr>
          <w:spacing w:val="-1"/>
        </w:rPr>
        <w:t>beneficial</w:t>
      </w:r>
      <w:r>
        <w:t xml:space="preserve"> ownership</w:t>
      </w:r>
      <w:r>
        <w:rPr>
          <w:spacing w:val="76"/>
        </w:rPr>
        <w:t xml:space="preserve"> </w:t>
      </w:r>
      <w:r>
        <w:t>information.</w:t>
      </w:r>
      <w:r>
        <w:rPr>
          <w:rStyle w:val="FootnoteReference"/>
        </w:rPr>
        <w:footnoteReference w:id="30"/>
      </w:r>
      <w:r>
        <w:t xml:space="preserve">  </w:t>
      </w:r>
      <w:r>
        <w:rPr>
          <w:spacing w:val="-1"/>
        </w:rPr>
        <w:t>FinCEN</w:t>
      </w:r>
      <w:r>
        <w:t xml:space="preserve"> </w:t>
      </w:r>
      <w:r>
        <w:rPr>
          <w:spacing w:val="-1"/>
        </w:rPr>
        <w:t>received</w:t>
      </w:r>
      <w:r>
        <w:t xml:space="preserve"> 90 </w:t>
      </w:r>
      <w:r>
        <w:rPr>
          <w:spacing w:val="-1"/>
        </w:rPr>
        <w:t>comments,</w:t>
      </w:r>
      <w:r>
        <w:t xml:space="preserve"> mostly</w:t>
      </w:r>
      <w:r>
        <w:rPr>
          <w:spacing w:val="-6"/>
        </w:rPr>
        <w:t xml:space="preserve"> </w:t>
      </w:r>
      <w:r>
        <w:rPr>
          <w:spacing w:val="-1"/>
        </w:rPr>
        <w:t>from</w:t>
      </w:r>
      <w:r>
        <w:t xml:space="preserve"> banks,</w:t>
      </w:r>
      <w:r>
        <w:rPr>
          <w:spacing w:val="1"/>
        </w:rPr>
        <w:t xml:space="preserve"> </w:t>
      </w:r>
      <w:r>
        <w:rPr>
          <w:spacing w:val="-1"/>
        </w:rPr>
        <w:t>credit</w:t>
      </w:r>
      <w:r>
        <w:t xml:space="preserve"> unions,</w:t>
      </w:r>
      <w:r>
        <w:rPr>
          <w:spacing w:val="55"/>
        </w:rPr>
        <w:t xml:space="preserve"> </w:t>
      </w:r>
      <w:r>
        <w:rPr>
          <w:spacing w:val="-1"/>
        </w:rPr>
        <w:t>securities</w:t>
      </w:r>
      <w:r>
        <w:t xml:space="preserve"> </w:t>
      </w:r>
      <w:r>
        <w:rPr>
          <w:spacing w:val="-1"/>
        </w:rPr>
        <w:t>and</w:t>
      </w:r>
      <w:r>
        <w:t xml:space="preserve"> futures</w:t>
      </w:r>
      <w:r>
        <w:rPr>
          <w:spacing w:val="1"/>
        </w:rPr>
        <w:t xml:space="preserve"> </w:t>
      </w:r>
      <w:r>
        <w:t xml:space="preserve">firms, mutual </w:t>
      </w:r>
      <w:r>
        <w:rPr>
          <w:spacing w:val="-1"/>
        </w:rPr>
        <w:t>funds,</w:t>
      </w:r>
      <w:r>
        <w:t xml:space="preserve"> </w:t>
      </w:r>
      <w:r>
        <w:rPr>
          <w:spacing w:val="-1"/>
        </w:rPr>
        <w:t>casinos,</w:t>
      </w:r>
      <w:r>
        <w:t xml:space="preserve"> </w:t>
      </w:r>
      <w:r>
        <w:rPr>
          <w:spacing w:val="-1"/>
        </w:rPr>
        <w:t>and</w:t>
      </w:r>
      <w:r>
        <w:t xml:space="preserve"> money</w:t>
      </w:r>
      <w:r>
        <w:rPr>
          <w:spacing w:val="-5"/>
        </w:rPr>
        <w:t xml:space="preserve"> </w:t>
      </w:r>
      <w:r>
        <w:rPr>
          <w:spacing w:val="-1"/>
        </w:rPr>
        <w:t>services</w:t>
      </w:r>
      <w:r>
        <w:t xml:space="preserve"> businesses. </w:t>
      </w:r>
      <w:r>
        <w:rPr>
          <w:spacing w:val="2"/>
        </w:rPr>
        <w:t xml:space="preserve"> </w:t>
      </w:r>
      <w:r>
        <w:rPr>
          <w:spacing w:val="-2"/>
        </w:rPr>
        <w:t>In</w:t>
      </w:r>
      <w:r>
        <w:rPr>
          <w:spacing w:val="67"/>
        </w:rPr>
        <w:t xml:space="preserve"> </w:t>
      </w:r>
      <w:r>
        <w:rPr>
          <w:spacing w:val="-1"/>
        </w:rPr>
        <w:t>general,</w:t>
      </w:r>
      <w:r>
        <w:t xml:space="preserve"> these</w:t>
      </w:r>
      <w:r>
        <w:rPr>
          <w:spacing w:val="-1"/>
        </w:rPr>
        <w:t xml:space="preserve"> commenters</w:t>
      </w:r>
      <w:r>
        <w:t xml:space="preserve"> </w:t>
      </w:r>
      <w:r>
        <w:rPr>
          <w:spacing w:val="-1"/>
        </w:rPr>
        <w:t>raised</w:t>
      </w:r>
      <w:r>
        <w:t xml:space="preserve"> </w:t>
      </w:r>
      <w:r>
        <w:rPr>
          <w:spacing w:val="-1"/>
        </w:rPr>
        <w:t>concerns</w:t>
      </w:r>
      <w:r>
        <w:rPr>
          <w:spacing w:val="1"/>
        </w:rPr>
        <w:t xml:space="preserve"> </w:t>
      </w:r>
      <w:r>
        <w:rPr>
          <w:spacing w:val="-1"/>
        </w:rPr>
        <w:t>about</w:t>
      </w:r>
      <w:r>
        <w:t xml:space="preserve"> the</w:t>
      </w:r>
      <w:r>
        <w:rPr>
          <w:spacing w:val="-1"/>
        </w:rPr>
        <w:t xml:space="preserve"> </w:t>
      </w:r>
      <w:r>
        <w:t xml:space="preserve">potential </w:t>
      </w:r>
      <w:r>
        <w:rPr>
          <w:spacing w:val="-1"/>
        </w:rPr>
        <w:t>costs</w:t>
      </w:r>
      <w:r>
        <w:t xml:space="preserve"> </w:t>
      </w:r>
      <w:r>
        <w:rPr>
          <w:spacing w:val="-1"/>
        </w:rPr>
        <w:t>and</w:t>
      </w:r>
      <w:r>
        <w:t xml:space="preserve"> </w:t>
      </w:r>
      <w:r>
        <w:rPr>
          <w:spacing w:val="-1"/>
        </w:rPr>
        <w:t>practical</w:t>
      </w:r>
      <w:r>
        <w:rPr>
          <w:spacing w:val="77"/>
        </w:rPr>
        <w:t xml:space="preserve"> </w:t>
      </w:r>
      <w:r>
        <w:rPr>
          <w:spacing w:val="-1"/>
        </w:rPr>
        <w:t>challenges</w:t>
      </w:r>
      <w:r>
        <w:t xml:space="preserve"> </w:t>
      </w:r>
      <w:r>
        <w:rPr>
          <w:spacing w:val="-1"/>
        </w:rPr>
        <w:t>associated</w:t>
      </w:r>
      <w:r>
        <w:t xml:space="preserve"> with a</w:t>
      </w:r>
      <w:r>
        <w:rPr>
          <w:spacing w:val="-1"/>
        </w:rPr>
        <w:t xml:space="preserve"> categorical</w:t>
      </w:r>
      <w:r>
        <w:t xml:space="preserve"> </w:t>
      </w:r>
      <w:r>
        <w:rPr>
          <w:spacing w:val="-1"/>
        </w:rPr>
        <w:t>requirement</w:t>
      </w:r>
      <w:r>
        <w:t xml:space="preserve"> to obtain </w:t>
      </w:r>
      <w:r>
        <w:rPr>
          <w:spacing w:val="-1"/>
        </w:rPr>
        <w:t>beneficial</w:t>
      </w:r>
      <w:r>
        <w:t xml:space="preserve"> ownership</w:t>
      </w:r>
      <w:r>
        <w:rPr>
          <w:spacing w:val="77"/>
        </w:rPr>
        <w:t xml:space="preserve"> </w:t>
      </w:r>
      <w:r>
        <w:rPr>
          <w:spacing w:val="-1"/>
        </w:rPr>
        <w:t>information.</w:t>
      </w:r>
      <w:r>
        <w:t xml:space="preserve">  They</w:t>
      </w:r>
      <w:r>
        <w:rPr>
          <w:spacing w:val="-5"/>
        </w:rPr>
        <w:t xml:space="preserve"> </w:t>
      </w:r>
      <w:r>
        <w:rPr>
          <w:spacing w:val="-1"/>
        </w:rPr>
        <w:t>also</w:t>
      </w:r>
      <w:r>
        <w:t xml:space="preserve"> expressed </w:t>
      </w:r>
      <w:r>
        <w:rPr>
          <w:spacing w:val="-1"/>
        </w:rPr>
        <w:t>concerns</w:t>
      </w:r>
      <w:r>
        <w:rPr>
          <w:spacing w:val="3"/>
        </w:rPr>
        <w:t xml:space="preserve"> </w:t>
      </w:r>
      <w:r>
        <w:rPr>
          <w:rFonts w:cs="Times New Roman"/>
        </w:rPr>
        <w:t xml:space="preserve">with </w:t>
      </w:r>
      <w:r>
        <w:rPr>
          <w:rFonts w:cs="Times New Roman"/>
          <w:spacing w:val="-1"/>
        </w:rPr>
        <w:t>respect</w:t>
      </w:r>
      <w:r>
        <w:rPr>
          <w:rFonts w:cs="Times New Roman"/>
        </w:rPr>
        <w:t xml:space="preserve"> to </w:t>
      </w:r>
      <w:r>
        <w:rPr>
          <w:rFonts w:cs="Times New Roman"/>
          <w:spacing w:val="-1"/>
        </w:rPr>
        <w:t>FinCEN’s</w:t>
      </w:r>
      <w:r>
        <w:rPr>
          <w:rFonts w:cs="Times New Roman"/>
          <w:spacing w:val="2"/>
        </w:rPr>
        <w:t xml:space="preserve"> </w:t>
      </w:r>
      <w:r>
        <w:rPr>
          <w:rFonts w:cs="Times New Roman"/>
        </w:rPr>
        <w:t xml:space="preserve">articulation of the </w:t>
      </w:r>
      <w:r>
        <w:t>other</w:t>
      </w:r>
      <w:r>
        <w:rPr>
          <w:spacing w:val="-2"/>
        </w:rPr>
        <w:t xml:space="preserve"> </w:t>
      </w:r>
      <w:r>
        <w:rPr>
          <w:spacing w:val="-1"/>
        </w:rPr>
        <w:t>components</w:t>
      </w:r>
      <w:r>
        <w:t xml:space="preserve"> of CDD </w:t>
      </w:r>
      <w:r>
        <w:rPr>
          <w:spacing w:val="-1"/>
        </w:rPr>
        <w:t>(understanding</w:t>
      </w:r>
      <w:r>
        <w:rPr>
          <w:spacing w:val="-3"/>
        </w:rPr>
        <w:t xml:space="preserve"> </w:t>
      </w:r>
      <w:r>
        <w:t>the nature</w:t>
      </w:r>
      <w:r>
        <w:rPr>
          <w:spacing w:val="-2"/>
        </w:rPr>
        <w:t xml:space="preserve"> </w:t>
      </w:r>
      <w:r>
        <w:rPr>
          <w:spacing w:val="-1"/>
        </w:rPr>
        <w:t>and</w:t>
      </w:r>
      <w:r>
        <w:t xml:space="preserve"> purpose</w:t>
      </w:r>
      <w:r>
        <w:rPr>
          <w:spacing w:val="1"/>
        </w:rPr>
        <w:t xml:space="preserve"> </w:t>
      </w:r>
      <w:r>
        <w:t>of</w:t>
      </w:r>
      <w:r>
        <w:rPr>
          <w:spacing w:val="-1"/>
        </w:rPr>
        <w:t xml:space="preserve"> </w:t>
      </w:r>
      <w:r>
        <w:t>customer</w:t>
      </w:r>
      <w:r>
        <w:rPr>
          <w:spacing w:val="52"/>
        </w:rPr>
        <w:t xml:space="preserve"> </w:t>
      </w:r>
      <w:r>
        <w:rPr>
          <w:spacing w:val="-1"/>
        </w:rPr>
        <w:t>relationships</w:t>
      </w:r>
      <w:r>
        <w:t xml:space="preserve"> </w:t>
      </w:r>
      <w:r>
        <w:rPr>
          <w:rFonts w:cs="Times New Roman"/>
          <w:spacing w:val="-1"/>
        </w:rPr>
        <w:t>and</w:t>
      </w:r>
      <w:r>
        <w:rPr>
          <w:rFonts w:cs="Times New Roman"/>
        </w:rPr>
        <w:t xml:space="preserve"> </w:t>
      </w:r>
      <w:r>
        <w:rPr>
          <w:rFonts w:cs="Times New Roman"/>
          <w:spacing w:val="-1"/>
        </w:rPr>
        <w:t>ongoing</w:t>
      </w:r>
      <w:r>
        <w:rPr>
          <w:rFonts w:cs="Times New Roman"/>
          <w:spacing w:val="-3"/>
        </w:rPr>
        <w:t xml:space="preserve"> </w:t>
      </w:r>
      <w:r>
        <w:rPr>
          <w:rFonts w:cs="Times New Roman"/>
        </w:rPr>
        <w:t xml:space="preserve">monitoring), </w:t>
      </w:r>
      <w:r>
        <w:rPr>
          <w:rFonts w:cs="Times New Roman"/>
          <w:spacing w:val="-1"/>
        </w:rPr>
        <w:t>asserting</w:t>
      </w:r>
      <w:r>
        <w:rPr>
          <w:rFonts w:cs="Times New Roman"/>
          <w:spacing w:val="-3"/>
        </w:rPr>
        <w:t xml:space="preserve"> </w:t>
      </w:r>
      <w:r>
        <w:rPr>
          <w:rFonts w:cs="Times New Roman"/>
        </w:rPr>
        <w:t>that, contrary</w:t>
      </w:r>
      <w:r>
        <w:rPr>
          <w:rFonts w:cs="Times New Roman"/>
          <w:spacing w:val="-5"/>
        </w:rPr>
        <w:t xml:space="preserve"> </w:t>
      </w:r>
      <w:r>
        <w:rPr>
          <w:rFonts w:cs="Times New Roman"/>
        </w:rPr>
        <w:t>to</w:t>
      </w:r>
      <w:r>
        <w:rPr>
          <w:rFonts w:cs="Times New Roman"/>
          <w:spacing w:val="2"/>
        </w:rPr>
        <w:t xml:space="preserve"> </w:t>
      </w:r>
      <w:r>
        <w:rPr>
          <w:rFonts w:cs="Times New Roman"/>
          <w:spacing w:val="-1"/>
        </w:rPr>
        <w:t>FinCEN’s</w:t>
      </w:r>
      <w:r>
        <w:rPr>
          <w:rFonts w:cs="Times New Roman"/>
        </w:rPr>
        <w:t xml:space="preserve"> </w:t>
      </w:r>
      <w:r>
        <w:rPr>
          <w:rFonts w:cs="Times New Roman"/>
          <w:spacing w:val="-1"/>
        </w:rPr>
        <w:t>stated</w:t>
      </w:r>
      <w:r>
        <w:rPr>
          <w:rFonts w:cs="Times New Roman"/>
          <w:spacing w:val="81"/>
        </w:rPr>
        <w:t xml:space="preserve"> </w:t>
      </w:r>
      <w:r>
        <w:rPr>
          <w:spacing w:val="-1"/>
        </w:rPr>
        <w:t>intention,</w:t>
      </w:r>
      <w:r>
        <w:t xml:space="preserve"> these</w:t>
      </w:r>
      <w:r>
        <w:rPr>
          <w:spacing w:val="-2"/>
        </w:rPr>
        <w:t xml:space="preserve"> </w:t>
      </w:r>
      <w:r>
        <w:t xml:space="preserve">would in </w:t>
      </w:r>
      <w:r>
        <w:rPr>
          <w:spacing w:val="-1"/>
        </w:rPr>
        <w:t>part</w:t>
      </w:r>
      <w:r>
        <w:t xml:space="preserve"> be </w:t>
      </w:r>
      <w:r>
        <w:rPr>
          <w:spacing w:val="-1"/>
        </w:rPr>
        <w:t>new</w:t>
      </w:r>
      <w:r>
        <w:rPr>
          <w:spacing w:val="1"/>
        </w:rPr>
        <w:t xml:space="preserve"> </w:t>
      </w:r>
      <w:r>
        <w:rPr>
          <w:spacing w:val="-1"/>
        </w:rPr>
        <w:t>requirements</w:t>
      </w:r>
      <w:r>
        <w:rPr>
          <w:spacing w:val="2"/>
        </w:rPr>
        <w:t xml:space="preserve"> </w:t>
      </w:r>
      <w:r>
        <w:t>rather</w:t>
      </w:r>
      <w:r>
        <w:rPr>
          <w:spacing w:val="-2"/>
        </w:rPr>
        <w:t xml:space="preserve"> </w:t>
      </w:r>
      <w:r>
        <w:t>than</w:t>
      </w:r>
      <w:r>
        <w:rPr>
          <w:spacing w:val="1"/>
        </w:rPr>
        <w:t xml:space="preserve"> </w:t>
      </w:r>
      <w:r>
        <w:rPr>
          <w:spacing w:val="-1"/>
        </w:rPr>
        <w:t>an</w:t>
      </w:r>
      <w:r>
        <w:t xml:space="preserve"> explicit </w:t>
      </w:r>
      <w:r>
        <w:rPr>
          <w:spacing w:val="-1"/>
        </w:rPr>
        <w:t>codification</w:t>
      </w:r>
      <w:r>
        <w:t xml:space="preserve"> of</w:t>
      </w:r>
      <w:r>
        <w:rPr>
          <w:spacing w:val="65"/>
        </w:rPr>
        <w:t xml:space="preserve"> </w:t>
      </w:r>
      <w:r>
        <w:rPr>
          <w:spacing w:val="-1"/>
        </w:rPr>
        <w:t>pre-existing</w:t>
      </w:r>
      <w:r>
        <w:rPr>
          <w:spacing w:val="-2"/>
        </w:rPr>
        <w:t xml:space="preserve"> </w:t>
      </w:r>
      <w:r>
        <w:rPr>
          <w:spacing w:val="-1"/>
        </w:rPr>
        <w:t>obligations.</w:t>
      </w:r>
      <w:r>
        <w:t xml:space="preserve">  To </w:t>
      </w:r>
      <w:r>
        <w:rPr>
          <w:spacing w:val="-1"/>
        </w:rPr>
        <w:t>better</w:t>
      </w:r>
      <w:r>
        <w:t xml:space="preserve"> </w:t>
      </w:r>
      <w:r>
        <w:rPr>
          <w:spacing w:val="-1"/>
        </w:rPr>
        <w:t>understand</w:t>
      </w:r>
      <w:r>
        <w:t xml:space="preserve"> </w:t>
      </w:r>
      <w:r>
        <w:rPr>
          <w:spacing w:val="-1"/>
        </w:rPr>
        <w:t>and</w:t>
      </w:r>
      <w:r>
        <w:rPr>
          <w:spacing w:val="2"/>
        </w:rPr>
        <w:t xml:space="preserve"> </w:t>
      </w:r>
      <w:r>
        <w:rPr>
          <w:spacing w:val="-1"/>
        </w:rPr>
        <w:t>address</w:t>
      </w:r>
      <w:r>
        <w:t xml:space="preserve"> </w:t>
      </w:r>
      <w:r>
        <w:rPr>
          <w:spacing w:val="-1"/>
        </w:rPr>
        <w:t>these</w:t>
      </w:r>
      <w:r>
        <w:rPr>
          <w:spacing w:val="1"/>
        </w:rPr>
        <w:t xml:space="preserve"> </w:t>
      </w:r>
      <w:r>
        <w:rPr>
          <w:spacing w:val="-1"/>
        </w:rPr>
        <w:t>concerns,</w:t>
      </w:r>
      <w:r>
        <w:t xml:space="preserve"> Treasury</w:t>
      </w:r>
      <w:r>
        <w:rPr>
          <w:spacing w:val="-5"/>
        </w:rPr>
        <w:t xml:space="preserve"> </w:t>
      </w:r>
      <w:r>
        <w:t>held</w:t>
      </w:r>
      <w:r>
        <w:rPr>
          <w:spacing w:val="111"/>
        </w:rPr>
        <w:t xml:space="preserve"> </w:t>
      </w:r>
      <w:r>
        <w:t>five</w:t>
      </w:r>
      <w:r>
        <w:rPr>
          <w:spacing w:val="-2"/>
        </w:rPr>
        <w:t xml:space="preserve"> </w:t>
      </w:r>
      <w:r>
        <w:t>public</w:t>
      </w:r>
      <w:r>
        <w:rPr>
          <w:spacing w:val="-1"/>
        </w:rPr>
        <w:t xml:space="preserve"> hearings</w:t>
      </w:r>
      <w:r>
        <w:rPr>
          <w:spacing w:val="2"/>
        </w:rPr>
        <w:t xml:space="preserve"> </w:t>
      </w:r>
      <w:r>
        <w:rPr>
          <w:spacing w:val="-1"/>
        </w:rPr>
        <w:t>from</w:t>
      </w:r>
      <w:r>
        <w:rPr>
          <w:spacing w:val="2"/>
        </w:rPr>
        <w:t xml:space="preserve"> </w:t>
      </w:r>
      <w:r>
        <w:rPr>
          <w:spacing w:val="1"/>
        </w:rPr>
        <w:t>July</w:t>
      </w:r>
      <w:r>
        <w:rPr>
          <w:spacing w:val="-8"/>
        </w:rPr>
        <w:t xml:space="preserve"> </w:t>
      </w:r>
      <w:r>
        <w:t xml:space="preserve">to </w:t>
      </w:r>
      <w:r>
        <w:rPr>
          <w:spacing w:val="-1"/>
        </w:rPr>
        <w:t>December</w:t>
      </w:r>
      <w:r>
        <w:rPr>
          <w:spacing w:val="-2"/>
        </w:rPr>
        <w:t xml:space="preserve"> </w:t>
      </w:r>
      <w:r>
        <w:t xml:space="preserve">2012 </w:t>
      </w:r>
      <w:r>
        <w:rPr>
          <w:spacing w:val="1"/>
        </w:rPr>
        <w:t>in</w:t>
      </w:r>
      <w:r>
        <w:t xml:space="preserve"> </w:t>
      </w:r>
      <w:r>
        <w:rPr>
          <w:spacing w:val="-1"/>
        </w:rPr>
        <w:t>Washington,</w:t>
      </w:r>
      <w:r>
        <w:t xml:space="preserve"> D.C., </w:t>
      </w:r>
      <w:r>
        <w:rPr>
          <w:spacing w:val="-1"/>
        </w:rPr>
        <w:t>Chicago,</w:t>
      </w:r>
      <w:r>
        <w:t xml:space="preserve"> New </w:t>
      </w:r>
      <w:r>
        <w:rPr>
          <w:spacing w:val="-1"/>
        </w:rPr>
        <w:t>York,</w:t>
      </w:r>
      <w:r>
        <w:rPr>
          <w:spacing w:val="2"/>
        </w:rPr>
        <w:t xml:space="preserve"> </w:t>
      </w:r>
      <w:r>
        <w:rPr>
          <w:spacing w:val="-1"/>
        </w:rPr>
        <w:t>Los</w:t>
      </w:r>
      <w:r>
        <w:t xml:space="preserve"> </w:t>
      </w:r>
      <w:r>
        <w:rPr>
          <w:spacing w:val="-1"/>
        </w:rPr>
        <w:t>Angeles</w:t>
      </w:r>
      <w:r>
        <w:rPr>
          <w:spacing w:val="1"/>
        </w:rPr>
        <w:t xml:space="preserve"> </w:t>
      </w:r>
      <w:r>
        <w:rPr>
          <w:spacing w:val="-1"/>
        </w:rPr>
        <w:t>and</w:t>
      </w:r>
      <w:r>
        <w:rPr>
          <w:spacing w:val="2"/>
        </w:rPr>
        <w:t xml:space="preserve"> </w:t>
      </w:r>
      <w:r>
        <w:t>Miami.</w:t>
      </w:r>
      <w:r>
        <w:rPr>
          <w:rStyle w:val="FootnoteReference"/>
        </w:rPr>
        <w:footnoteReference w:id="31"/>
      </w:r>
      <w:r>
        <w:t xml:space="preserve">  At these</w:t>
      </w:r>
      <w:r>
        <w:rPr>
          <w:spacing w:val="-2"/>
        </w:rPr>
        <w:t xml:space="preserve"> </w:t>
      </w:r>
      <w:r>
        <w:rPr>
          <w:spacing w:val="-1"/>
        </w:rPr>
        <w:t>meetings,</w:t>
      </w:r>
      <w:r>
        <w:t xml:space="preserve"> </w:t>
      </w:r>
      <w:r>
        <w:rPr>
          <w:spacing w:val="-1"/>
        </w:rPr>
        <w:t>participants</w:t>
      </w:r>
      <w:r>
        <w:t xml:space="preserve"> </w:t>
      </w:r>
      <w:r>
        <w:rPr>
          <w:spacing w:val="-1"/>
        </w:rPr>
        <w:t>expressed</w:t>
      </w:r>
      <w:r>
        <w:rPr>
          <w:spacing w:val="1"/>
        </w:rPr>
        <w:t xml:space="preserve"> </w:t>
      </w:r>
      <w:r>
        <w:t>their</w:t>
      </w:r>
      <w:r>
        <w:rPr>
          <w:spacing w:val="-1"/>
        </w:rPr>
        <w:t xml:space="preserve"> views </w:t>
      </w:r>
      <w:r>
        <w:t xml:space="preserve">on the </w:t>
      </w:r>
      <w:r>
        <w:rPr>
          <w:spacing w:val="-1"/>
        </w:rPr>
        <w:t>ANPRM</w:t>
      </w:r>
      <w:r>
        <w:t xml:space="preserve"> and </w:t>
      </w:r>
      <w:r>
        <w:rPr>
          <w:spacing w:val="-1"/>
        </w:rPr>
        <w:t>offered</w:t>
      </w:r>
      <w:r>
        <w:t xml:space="preserve"> </w:t>
      </w:r>
      <w:r>
        <w:rPr>
          <w:spacing w:val="-1"/>
        </w:rPr>
        <w:t>specific</w:t>
      </w:r>
      <w:r>
        <w:rPr>
          <w:spacing w:val="1"/>
        </w:rPr>
        <w:t xml:space="preserve"> </w:t>
      </w:r>
      <w:r>
        <w:rPr>
          <w:spacing w:val="-1"/>
        </w:rPr>
        <w:t>recommendations</w:t>
      </w:r>
      <w:r>
        <w:t xml:space="preserve"> about how </w:t>
      </w:r>
      <w:r>
        <w:rPr>
          <w:spacing w:val="-1"/>
        </w:rPr>
        <w:t>best</w:t>
      </w:r>
      <w:r>
        <w:t xml:space="preserve"> to</w:t>
      </w:r>
      <w:r>
        <w:rPr>
          <w:spacing w:val="3"/>
        </w:rPr>
        <w:t xml:space="preserve"> </w:t>
      </w:r>
      <w:r>
        <w:rPr>
          <w:spacing w:val="-1"/>
        </w:rPr>
        <w:t xml:space="preserve">balance </w:t>
      </w:r>
      <w:r>
        <w:t>the</w:t>
      </w:r>
      <w:r>
        <w:rPr>
          <w:spacing w:val="71"/>
        </w:rPr>
        <w:t xml:space="preserve"> </w:t>
      </w:r>
      <w:r>
        <w:rPr>
          <w:spacing w:val="-1"/>
        </w:rPr>
        <w:t>benefits</w:t>
      </w:r>
      <w:r>
        <w:t xml:space="preserve"> with the </w:t>
      </w:r>
      <w:r>
        <w:rPr>
          <w:spacing w:val="-1"/>
        </w:rPr>
        <w:t>practical</w:t>
      </w:r>
      <w:r>
        <w:t xml:space="preserve"> </w:t>
      </w:r>
      <w:r>
        <w:rPr>
          <w:spacing w:val="-1"/>
        </w:rPr>
        <w:t>burdens</w:t>
      </w:r>
      <w:r>
        <w:rPr>
          <w:spacing w:val="1"/>
        </w:rPr>
        <w:t xml:space="preserve"> </w:t>
      </w:r>
      <w:r>
        <w:rPr>
          <w:spacing w:val="-1"/>
        </w:rPr>
        <w:t>associated</w:t>
      </w:r>
      <w:r>
        <w:rPr>
          <w:spacing w:val="1"/>
        </w:rPr>
        <w:t xml:space="preserve"> </w:t>
      </w:r>
      <w:r>
        <w:t xml:space="preserve">with </w:t>
      </w:r>
      <w:r>
        <w:rPr>
          <w:spacing w:val="-1"/>
        </w:rPr>
        <w:t>obtaining</w:t>
      </w:r>
      <w:r>
        <w:rPr>
          <w:spacing w:val="-3"/>
        </w:rPr>
        <w:t xml:space="preserve"> </w:t>
      </w:r>
      <w:r>
        <w:rPr>
          <w:spacing w:val="-1"/>
        </w:rPr>
        <w:t>beneficial</w:t>
      </w:r>
      <w:r>
        <w:t xml:space="preserve"> ownership</w:t>
      </w:r>
      <w:r>
        <w:rPr>
          <w:spacing w:val="85"/>
        </w:rPr>
        <w:t xml:space="preserve"> </w:t>
      </w:r>
      <w:r>
        <w:rPr>
          <w:spacing w:val="-1"/>
        </w:rPr>
        <w:t>information.</w:t>
      </w:r>
      <w:r>
        <w:t xml:space="preserve">  </w:t>
      </w:r>
      <w:r>
        <w:rPr>
          <w:spacing w:val="-1"/>
        </w:rPr>
        <w:t xml:space="preserve">These </w:t>
      </w:r>
      <w:r>
        <w:t xml:space="preserve">discussions </w:t>
      </w:r>
      <w:r>
        <w:rPr>
          <w:spacing w:val="-1"/>
        </w:rPr>
        <w:t>were</w:t>
      </w:r>
      <w:r>
        <w:rPr>
          <w:spacing w:val="-2"/>
        </w:rPr>
        <w:t xml:space="preserve"> </w:t>
      </w:r>
      <w:r>
        <w:rPr>
          <w:spacing w:val="-1"/>
        </w:rPr>
        <w:t>critical</w:t>
      </w:r>
      <w:r>
        <w:t xml:space="preserve"> in the </w:t>
      </w:r>
      <w:r>
        <w:rPr>
          <w:spacing w:val="-1"/>
        </w:rPr>
        <w:t>development</w:t>
      </w:r>
      <w:r>
        <w:t xml:space="preserve"> of the Notice</w:t>
      </w:r>
      <w:r>
        <w:rPr>
          <w:spacing w:val="-1"/>
        </w:rPr>
        <w:t xml:space="preserve"> </w:t>
      </w:r>
      <w:r>
        <w:t>of</w:t>
      </w:r>
      <w:r>
        <w:rPr>
          <w:spacing w:val="69"/>
        </w:rPr>
        <w:t xml:space="preserve"> </w:t>
      </w:r>
      <w:r>
        <w:rPr>
          <w:spacing w:val="-1"/>
        </w:rPr>
        <w:t>Proposed</w:t>
      </w:r>
      <w:r>
        <w:t xml:space="preserve"> </w:t>
      </w:r>
      <w:r>
        <w:rPr>
          <w:spacing w:val="-1"/>
        </w:rPr>
        <w:t>Rulemaking</w:t>
      </w:r>
      <w:r>
        <w:rPr>
          <w:spacing w:val="-2"/>
        </w:rPr>
        <w:t xml:space="preserve"> </w:t>
      </w:r>
      <w:r>
        <w:t xml:space="preserve">(NPRM) </w:t>
      </w:r>
      <w:r>
        <w:rPr>
          <w:spacing w:val="-1"/>
        </w:rPr>
        <w:t>issued</w:t>
      </w:r>
      <w:r>
        <w:t xml:space="preserve"> on </w:t>
      </w:r>
      <w:r>
        <w:rPr>
          <w:spacing w:val="-1"/>
        </w:rPr>
        <w:t>August</w:t>
      </w:r>
      <w:r>
        <w:rPr>
          <w:spacing w:val="2"/>
        </w:rPr>
        <w:t xml:space="preserve"> </w:t>
      </w:r>
      <w:r>
        <w:t xml:space="preserve">4, 2014 </w:t>
      </w:r>
      <w:r>
        <w:rPr>
          <w:spacing w:val="-1"/>
        </w:rPr>
        <w:t>(79</w:t>
      </w:r>
      <w:r>
        <w:t xml:space="preserve"> </w:t>
      </w:r>
      <w:r>
        <w:rPr>
          <w:spacing w:val="-1"/>
        </w:rPr>
        <w:t>FR</w:t>
      </w:r>
      <w:r>
        <w:t xml:space="preserve"> </w:t>
      </w:r>
      <w:r>
        <w:rPr>
          <w:spacing w:val="-1"/>
        </w:rPr>
        <w:t>45151).</w:t>
      </w:r>
    </w:p>
    <w:p w14:paraId="3EDE2EAB" w14:textId="77777777" w:rsidR="00005A69" w:rsidRDefault="00005A69" w:rsidP="00005A69">
      <w:pPr>
        <w:pStyle w:val="BodyText"/>
        <w:spacing w:before="0" w:after="120"/>
        <w:ind w:left="0" w:right="187" w:firstLine="720"/>
      </w:pPr>
      <w:r>
        <w:t>The</w:t>
      </w:r>
      <w:r>
        <w:rPr>
          <w:spacing w:val="-2"/>
        </w:rPr>
        <w:t xml:space="preserve"> </w:t>
      </w:r>
      <w:r>
        <w:t>NPRM</w:t>
      </w:r>
      <w:r>
        <w:rPr>
          <w:spacing w:val="1"/>
        </w:rPr>
        <w:t xml:space="preserve"> </w:t>
      </w:r>
      <w:r>
        <w:rPr>
          <w:spacing w:val="-1"/>
        </w:rPr>
        <w:t>proposed</w:t>
      </w:r>
      <w:r>
        <w:t xml:space="preserve"> a</w:t>
      </w:r>
      <w:r>
        <w:rPr>
          <w:spacing w:val="-1"/>
        </w:rPr>
        <w:t xml:space="preserve"> </w:t>
      </w:r>
      <w:r>
        <w:t xml:space="preserve">new </w:t>
      </w:r>
      <w:r>
        <w:rPr>
          <w:spacing w:val="-1"/>
        </w:rPr>
        <w:t>requirement</w:t>
      </w:r>
      <w:r>
        <w:t xml:space="preserve"> for </w:t>
      </w:r>
      <w:r>
        <w:rPr>
          <w:spacing w:val="-1"/>
        </w:rPr>
        <w:t>covered</w:t>
      </w:r>
      <w:r>
        <w:t xml:space="preserve"> </w:t>
      </w:r>
      <w:r>
        <w:rPr>
          <w:spacing w:val="-1"/>
        </w:rPr>
        <w:t>financial</w:t>
      </w:r>
      <w:r>
        <w:t xml:space="preserve"> institutions</w:t>
      </w:r>
      <w:r>
        <w:rPr>
          <w:spacing w:val="2"/>
        </w:rPr>
        <w:t xml:space="preserve"> </w:t>
      </w:r>
      <w:r>
        <w:t>to</w:t>
      </w:r>
      <w:r>
        <w:rPr>
          <w:spacing w:val="53"/>
        </w:rPr>
        <w:t xml:space="preserve"> </w:t>
      </w:r>
      <w:r>
        <w:t>identify</w:t>
      </w:r>
      <w:r>
        <w:rPr>
          <w:spacing w:val="-5"/>
        </w:rPr>
        <w:t xml:space="preserve"> </w:t>
      </w:r>
      <w:r>
        <w:t xml:space="preserve">the </w:t>
      </w:r>
      <w:r>
        <w:rPr>
          <w:spacing w:val="-1"/>
        </w:rPr>
        <w:t>natural</w:t>
      </w:r>
      <w:r>
        <w:t xml:space="preserve"> person or </w:t>
      </w:r>
      <w:r>
        <w:rPr>
          <w:spacing w:val="-1"/>
        </w:rPr>
        <w:t>persons</w:t>
      </w:r>
      <w:r>
        <w:t xml:space="preserve"> </w:t>
      </w:r>
      <w:r>
        <w:rPr>
          <w:spacing w:val="-1"/>
        </w:rPr>
        <w:t>who</w:t>
      </w:r>
      <w:r>
        <w:t xml:space="preserve"> are</w:t>
      </w:r>
      <w:r>
        <w:rPr>
          <w:spacing w:val="-2"/>
        </w:rPr>
        <w:t xml:space="preserve"> </w:t>
      </w:r>
      <w:r>
        <w:t>beneficial owners of</w:t>
      </w:r>
      <w:r>
        <w:rPr>
          <w:spacing w:val="-2"/>
        </w:rPr>
        <w:t xml:space="preserve"> </w:t>
      </w:r>
      <w:r>
        <w:t>legal entity</w:t>
      </w:r>
      <w:r>
        <w:rPr>
          <w:spacing w:val="-6"/>
        </w:rPr>
        <w:t xml:space="preserve"> </w:t>
      </w:r>
      <w:r>
        <w:rPr>
          <w:spacing w:val="-1"/>
        </w:rPr>
        <w:t>customers</w:t>
      </w:r>
      <w:r>
        <w:rPr>
          <w:spacing w:val="52"/>
        </w:rPr>
        <w:t xml:space="preserve"> </w:t>
      </w:r>
      <w:r>
        <w:rPr>
          <w:spacing w:val="-1"/>
        </w:rPr>
        <w:t>opening</w:t>
      </w:r>
      <w:r>
        <w:rPr>
          <w:spacing w:val="-2"/>
        </w:rPr>
        <w:t xml:space="preserve"> </w:t>
      </w:r>
      <w:r>
        <w:t xml:space="preserve">new </w:t>
      </w:r>
      <w:r>
        <w:rPr>
          <w:spacing w:val="-1"/>
        </w:rPr>
        <w:t>accounts,</w:t>
      </w:r>
      <w:r>
        <w:t xml:space="preserve"> subject to </w:t>
      </w:r>
      <w:r>
        <w:rPr>
          <w:spacing w:val="-1"/>
        </w:rPr>
        <w:t>certain</w:t>
      </w:r>
      <w:r>
        <w:rPr>
          <w:spacing w:val="2"/>
        </w:rPr>
        <w:t xml:space="preserve"> </w:t>
      </w:r>
      <w:r>
        <w:rPr>
          <w:spacing w:val="-1"/>
        </w:rPr>
        <w:t>exemptions,</w:t>
      </w:r>
      <w:r>
        <w:t xml:space="preserve"> </w:t>
      </w:r>
      <w:r>
        <w:rPr>
          <w:spacing w:val="-1"/>
        </w:rPr>
        <w:t>and</w:t>
      </w:r>
      <w:r>
        <w:t xml:space="preserve"> to verify</w:t>
      </w:r>
      <w:r>
        <w:rPr>
          <w:spacing w:val="-5"/>
        </w:rPr>
        <w:t xml:space="preserve"> </w:t>
      </w:r>
      <w:r>
        <w:t>the identity</w:t>
      </w:r>
      <w:r>
        <w:rPr>
          <w:spacing w:val="-8"/>
        </w:rPr>
        <w:t xml:space="preserve"> </w:t>
      </w:r>
      <w:r>
        <w:rPr>
          <w:spacing w:val="1"/>
        </w:rPr>
        <w:t>of</w:t>
      </w:r>
      <w:r>
        <w:t xml:space="preserve"> the</w:t>
      </w:r>
      <w:r>
        <w:rPr>
          <w:spacing w:val="66"/>
        </w:rPr>
        <w:t xml:space="preserve"> </w:t>
      </w:r>
      <w:r>
        <w:rPr>
          <w:spacing w:val="-1"/>
        </w:rPr>
        <w:t>natural</w:t>
      </w:r>
      <w:r>
        <w:t xml:space="preserve"> person(s)</w:t>
      </w:r>
      <w:r>
        <w:rPr>
          <w:spacing w:val="-2"/>
        </w:rPr>
        <w:t xml:space="preserve"> </w:t>
      </w:r>
      <w:r>
        <w:t>identified.</w:t>
      </w:r>
      <w:r>
        <w:rPr>
          <w:spacing w:val="60"/>
        </w:rPr>
        <w:t xml:space="preserve"> </w:t>
      </w:r>
      <w:r>
        <w:t xml:space="preserve">As </w:t>
      </w:r>
      <w:r>
        <w:rPr>
          <w:spacing w:val="-1"/>
        </w:rPr>
        <w:t>proposed,</w:t>
      </w:r>
      <w:r>
        <w:rPr>
          <w:spacing w:val="2"/>
        </w:rPr>
        <w:t xml:space="preserve"> </w:t>
      </w:r>
      <w:r>
        <w:t>a</w:t>
      </w:r>
      <w:r>
        <w:rPr>
          <w:spacing w:val="-1"/>
        </w:rPr>
        <w:t xml:space="preserve"> </w:t>
      </w:r>
      <w:r>
        <w:t xml:space="preserve">covered </w:t>
      </w:r>
      <w:r>
        <w:rPr>
          <w:spacing w:val="-1"/>
        </w:rPr>
        <w:t>financial</w:t>
      </w:r>
      <w:r>
        <w:t xml:space="preserve"> institution would satisfy</w:t>
      </w:r>
      <w:r>
        <w:rPr>
          <w:spacing w:val="43"/>
        </w:rPr>
        <w:t xml:space="preserve"> </w:t>
      </w:r>
      <w:r>
        <w:t xml:space="preserve">this </w:t>
      </w:r>
      <w:r>
        <w:rPr>
          <w:spacing w:val="-1"/>
        </w:rPr>
        <w:t>requirement</w:t>
      </w:r>
      <w:r>
        <w:t xml:space="preserve"> </w:t>
      </w:r>
      <w:r>
        <w:rPr>
          <w:spacing w:val="-1"/>
        </w:rPr>
        <w:t>at</w:t>
      </w:r>
      <w:r>
        <w:t xml:space="preserve"> the</w:t>
      </w:r>
      <w:r>
        <w:rPr>
          <w:spacing w:val="-1"/>
        </w:rPr>
        <w:t xml:space="preserve"> </w:t>
      </w:r>
      <w:r>
        <w:t>time a</w:t>
      </w:r>
      <w:r>
        <w:rPr>
          <w:spacing w:val="-2"/>
        </w:rPr>
        <w:t xml:space="preserve"> </w:t>
      </w:r>
      <w:r>
        <w:rPr>
          <w:spacing w:val="-1"/>
        </w:rPr>
        <w:t>new</w:t>
      </w:r>
      <w:r>
        <w:rPr>
          <w:spacing w:val="1"/>
        </w:rPr>
        <w:t xml:space="preserve"> </w:t>
      </w:r>
      <w:r>
        <w:rPr>
          <w:spacing w:val="-1"/>
        </w:rPr>
        <w:t>account</w:t>
      </w:r>
      <w:r>
        <w:t xml:space="preserve"> is opened</w:t>
      </w:r>
      <w:r>
        <w:rPr>
          <w:spacing w:val="2"/>
        </w:rPr>
        <w:t xml:space="preserve"> </w:t>
      </w:r>
      <w:r>
        <w:rPr>
          <w:spacing w:val="1"/>
        </w:rPr>
        <w:t>by</w:t>
      </w:r>
      <w:r>
        <w:rPr>
          <w:spacing w:val="-5"/>
        </w:rPr>
        <w:t xml:space="preserve"> </w:t>
      </w:r>
      <w:r>
        <w:t>obtaining</w:t>
      </w:r>
      <w:r>
        <w:rPr>
          <w:spacing w:val="-2"/>
        </w:rPr>
        <w:t xml:space="preserve"> </w:t>
      </w:r>
      <w:r>
        <w:t>information on</w:t>
      </w:r>
      <w:r>
        <w:rPr>
          <w:spacing w:val="1"/>
        </w:rPr>
        <w:t xml:space="preserve"> </w:t>
      </w:r>
      <w:r>
        <w:t>a</w:t>
      </w:r>
      <w:r>
        <w:rPr>
          <w:spacing w:val="38"/>
        </w:rPr>
        <w:t xml:space="preserve"> </w:t>
      </w:r>
      <w:r>
        <w:rPr>
          <w:spacing w:val="-1"/>
        </w:rPr>
        <w:t>standard</w:t>
      </w:r>
      <w:r>
        <w:t xml:space="preserve"> </w:t>
      </w:r>
      <w:r>
        <w:rPr>
          <w:spacing w:val="-1"/>
        </w:rPr>
        <w:t>certification</w:t>
      </w:r>
      <w:r>
        <w:t xml:space="preserve"> form directly</w:t>
      </w:r>
      <w:r>
        <w:rPr>
          <w:spacing w:val="-3"/>
        </w:rPr>
        <w:t xml:space="preserve"> </w:t>
      </w:r>
      <w:r>
        <w:rPr>
          <w:spacing w:val="-1"/>
        </w:rPr>
        <w:t>from</w:t>
      </w:r>
      <w:r>
        <w:t xml:space="preserve"> the</w:t>
      </w:r>
      <w:r>
        <w:rPr>
          <w:spacing w:val="-1"/>
        </w:rPr>
        <w:t xml:space="preserve"> </w:t>
      </w:r>
      <w:r>
        <w:t xml:space="preserve">individual </w:t>
      </w:r>
      <w:r>
        <w:rPr>
          <w:spacing w:val="-1"/>
        </w:rPr>
        <w:t>opening</w:t>
      </w:r>
      <w:r>
        <w:rPr>
          <w:spacing w:val="-2"/>
        </w:rPr>
        <w:t xml:space="preserve"> </w:t>
      </w:r>
      <w:r>
        <w:t>the new account on</w:t>
      </w:r>
      <w:r>
        <w:rPr>
          <w:spacing w:val="53"/>
        </w:rPr>
        <w:t xml:space="preserve"> </w:t>
      </w:r>
      <w:r>
        <w:rPr>
          <w:spacing w:val="-1"/>
        </w:rPr>
        <w:t>behalf</w:t>
      </w:r>
      <w:r>
        <w:t xml:space="preserve"> of</w:t>
      </w:r>
      <w:r>
        <w:rPr>
          <w:spacing w:val="-1"/>
        </w:rPr>
        <w:t xml:space="preserve"> </w:t>
      </w:r>
      <w:r>
        <w:t xml:space="preserve">the </w:t>
      </w:r>
      <w:r>
        <w:rPr>
          <w:spacing w:val="-1"/>
        </w:rPr>
        <w:t>legal</w:t>
      </w:r>
      <w:r>
        <w:t xml:space="preserve"> entity</w:t>
      </w:r>
      <w:r>
        <w:rPr>
          <w:spacing w:val="-3"/>
        </w:rPr>
        <w:t xml:space="preserve"> </w:t>
      </w:r>
      <w:r>
        <w:rPr>
          <w:spacing w:val="-1"/>
        </w:rPr>
        <w:t>customer,</w:t>
      </w:r>
      <w:r>
        <w:t xml:space="preserve"> </w:t>
      </w:r>
      <w:r>
        <w:rPr>
          <w:spacing w:val="-1"/>
        </w:rPr>
        <w:t>and</w:t>
      </w:r>
      <w:r>
        <w:rPr>
          <w:spacing w:val="1"/>
        </w:rPr>
        <w:t xml:space="preserve"> </w:t>
      </w:r>
      <w:r>
        <w:rPr>
          <w:spacing w:val="2"/>
        </w:rPr>
        <w:t>by</w:t>
      </w:r>
      <w:r>
        <w:rPr>
          <w:spacing w:val="-5"/>
        </w:rPr>
        <w:t xml:space="preserve"> </w:t>
      </w:r>
      <w:r>
        <w:t>verifying</w:t>
      </w:r>
      <w:r>
        <w:rPr>
          <w:spacing w:val="-3"/>
        </w:rPr>
        <w:t xml:space="preserve"> </w:t>
      </w:r>
      <w:r>
        <w:t>the identity</w:t>
      </w:r>
      <w:r>
        <w:rPr>
          <w:spacing w:val="-5"/>
        </w:rPr>
        <w:t xml:space="preserve"> </w:t>
      </w:r>
      <w:r>
        <w:t>of the</w:t>
      </w:r>
      <w:r>
        <w:rPr>
          <w:spacing w:val="-1"/>
        </w:rPr>
        <w:t xml:space="preserve"> </w:t>
      </w:r>
      <w:r>
        <w:t xml:space="preserve">natural </w:t>
      </w:r>
      <w:r>
        <w:rPr>
          <w:spacing w:val="-1"/>
        </w:rPr>
        <w:t>person(s)</w:t>
      </w:r>
      <w:r>
        <w:rPr>
          <w:spacing w:val="66"/>
        </w:rPr>
        <w:t xml:space="preserve"> </w:t>
      </w:r>
      <w:r>
        <w:rPr>
          <w:spacing w:val="-1"/>
        </w:rPr>
        <w:t>identified</w:t>
      </w:r>
      <w:r>
        <w:t xml:space="preserve"> </w:t>
      </w:r>
      <w:r>
        <w:rPr>
          <w:spacing w:val="-1"/>
        </w:rPr>
        <w:t>consistent</w:t>
      </w:r>
      <w:r>
        <w:t xml:space="preserve"> with existing</w:t>
      </w:r>
      <w:r>
        <w:rPr>
          <w:spacing w:val="-2"/>
        </w:rPr>
        <w:t xml:space="preserve"> </w:t>
      </w:r>
      <w:r>
        <w:rPr>
          <w:spacing w:val="-1"/>
        </w:rPr>
        <w:t>customer</w:t>
      </w:r>
      <w:r>
        <w:t xml:space="preserve"> </w:t>
      </w:r>
      <w:r>
        <w:rPr>
          <w:spacing w:val="-1"/>
        </w:rPr>
        <w:t>identification</w:t>
      </w:r>
      <w:r>
        <w:t xml:space="preserve"> </w:t>
      </w:r>
      <w:r>
        <w:rPr>
          <w:spacing w:val="-1"/>
        </w:rPr>
        <w:t>program</w:t>
      </w:r>
      <w:r>
        <w:t xml:space="preserve"> </w:t>
      </w:r>
      <w:r>
        <w:rPr>
          <w:spacing w:val="-1"/>
        </w:rPr>
        <w:t>(CIP)</w:t>
      </w:r>
      <w:r>
        <w:t xml:space="preserve"> </w:t>
      </w:r>
      <w:r>
        <w:rPr>
          <w:spacing w:val="-1"/>
        </w:rPr>
        <w:t>procedures</w:t>
      </w:r>
      <w:r>
        <w:rPr>
          <w:spacing w:val="2"/>
        </w:rPr>
        <w:t xml:space="preserve"> </w:t>
      </w:r>
      <w:r>
        <w:t>for</w:t>
      </w:r>
      <w:r>
        <w:rPr>
          <w:spacing w:val="95"/>
        </w:rPr>
        <w:t xml:space="preserve"> </w:t>
      </w:r>
      <w:r>
        <w:rPr>
          <w:spacing w:val="-1"/>
        </w:rPr>
        <w:t>verifying</w:t>
      </w:r>
      <w:r>
        <w:rPr>
          <w:spacing w:val="-3"/>
        </w:rPr>
        <w:t xml:space="preserve"> </w:t>
      </w:r>
      <w:r>
        <w:t>the identity</w:t>
      </w:r>
      <w:r>
        <w:rPr>
          <w:spacing w:val="-5"/>
        </w:rPr>
        <w:t xml:space="preserve"> </w:t>
      </w:r>
      <w:r>
        <w:rPr>
          <w:spacing w:val="1"/>
        </w:rPr>
        <w:t>of</w:t>
      </w:r>
      <w:r>
        <w:t xml:space="preserve"> </w:t>
      </w:r>
      <w:r>
        <w:rPr>
          <w:spacing w:val="-1"/>
        </w:rPr>
        <w:t>customers</w:t>
      </w:r>
      <w:r>
        <w:t xml:space="preserve"> </w:t>
      </w:r>
      <w:r>
        <w:rPr>
          <w:spacing w:val="-1"/>
        </w:rPr>
        <w:t>who</w:t>
      </w:r>
      <w:r>
        <w:t xml:space="preserve"> </w:t>
      </w:r>
      <w:r>
        <w:rPr>
          <w:spacing w:val="-1"/>
        </w:rPr>
        <w:t>are</w:t>
      </w:r>
      <w:r>
        <w:rPr>
          <w:spacing w:val="-2"/>
        </w:rPr>
        <w:t xml:space="preserve"> </w:t>
      </w:r>
      <w:r>
        <w:rPr>
          <w:spacing w:val="-1"/>
        </w:rPr>
        <w:t>natural</w:t>
      </w:r>
      <w:r>
        <w:rPr>
          <w:spacing w:val="2"/>
        </w:rPr>
        <w:t xml:space="preserve"> </w:t>
      </w:r>
      <w:r>
        <w:rPr>
          <w:spacing w:val="-1"/>
        </w:rPr>
        <w:t>persons.</w:t>
      </w:r>
      <w:r>
        <w:t xml:space="preserve">  The</w:t>
      </w:r>
      <w:r>
        <w:rPr>
          <w:spacing w:val="-2"/>
        </w:rPr>
        <w:t xml:space="preserve"> </w:t>
      </w:r>
      <w:r>
        <w:t xml:space="preserve">NPRM thus </w:t>
      </w:r>
      <w:r>
        <w:rPr>
          <w:spacing w:val="-1"/>
        </w:rPr>
        <w:t>sought</w:t>
      </w:r>
      <w:r>
        <w:t xml:space="preserve"> to</w:t>
      </w:r>
      <w:r>
        <w:rPr>
          <w:spacing w:val="76"/>
        </w:rPr>
        <w:t xml:space="preserve"> </w:t>
      </w:r>
      <w:r>
        <w:rPr>
          <w:spacing w:val="-1"/>
        </w:rPr>
        <w:t>facilitate</w:t>
      </w:r>
      <w:r>
        <w:t xml:space="preserve"> this </w:t>
      </w:r>
      <w:r>
        <w:rPr>
          <w:spacing w:val="-1"/>
        </w:rPr>
        <w:t xml:space="preserve">proposed </w:t>
      </w:r>
      <w:r>
        <w:t xml:space="preserve">new </w:t>
      </w:r>
      <w:r>
        <w:rPr>
          <w:spacing w:val="-1"/>
        </w:rPr>
        <w:t>requirement</w:t>
      </w:r>
      <w:r>
        <w:t xml:space="preserve"> </w:t>
      </w:r>
      <w:r>
        <w:rPr>
          <w:spacing w:val="2"/>
        </w:rPr>
        <w:t>by</w:t>
      </w:r>
      <w:r>
        <w:rPr>
          <w:spacing w:val="-5"/>
        </w:rPr>
        <w:t xml:space="preserve"> </w:t>
      </w:r>
      <w:r>
        <w:rPr>
          <w:spacing w:val="-1"/>
        </w:rPr>
        <w:t>leveraging</w:t>
      </w:r>
      <w:r>
        <w:rPr>
          <w:spacing w:val="-3"/>
        </w:rPr>
        <w:t xml:space="preserve"> </w:t>
      </w:r>
      <w:r>
        <w:t xml:space="preserve">the </w:t>
      </w:r>
      <w:r>
        <w:rPr>
          <w:spacing w:val="-1"/>
        </w:rPr>
        <w:t>CIP</w:t>
      </w:r>
      <w:r>
        <w:t xml:space="preserve"> procedures</w:t>
      </w:r>
      <w:r>
        <w:rPr>
          <w:spacing w:val="1"/>
        </w:rPr>
        <w:t xml:space="preserve"> </w:t>
      </w:r>
      <w:r>
        <w:t>that have</w:t>
      </w:r>
      <w:r>
        <w:rPr>
          <w:spacing w:val="-2"/>
        </w:rPr>
        <w:t xml:space="preserve"> </w:t>
      </w:r>
      <w:r>
        <w:t>been</w:t>
      </w:r>
      <w:r>
        <w:rPr>
          <w:spacing w:val="67"/>
        </w:rPr>
        <w:t xml:space="preserve"> </w:t>
      </w:r>
      <w:r>
        <w:rPr>
          <w:spacing w:val="-1"/>
        </w:rPr>
        <w:t>required</w:t>
      </w:r>
      <w:r>
        <w:t xml:space="preserve"> of</w:t>
      </w:r>
      <w:r>
        <w:rPr>
          <w:spacing w:val="1"/>
        </w:rPr>
        <w:t xml:space="preserve"> </w:t>
      </w:r>
      <w:r>
        <w:rPr>
          <w:spacing w:val="-1"/>
        </w:rPr>
        <w:t>all</w:t>
      </w:r>
      <w:r>
        <w:t xml:space="preserve"> </w:t>
      </w:r>
      <w:r>
        <w:rPr>
          <w:spacing w:val="-1"/>
        </w:rPr>
        <w:t>covered</w:t>
      </w:r>
      <w:r>
        <w:t xml:space="preserve"> </w:t>
      </w:r>
      <w:r>
        <w:rPr>
          <w:spacing w:val="-1"/>
        </w:rPr>
        <w:t>financial</w:t>
      </w:r>
      <w:r>
        <w:t xml:space="preserve"> institutions since</w:t>
      </w:r>
      <w:r>
        <w:rPr>
          <w:spacing w:val="-2"/>
        </w:rPr>
        <w:t xml:space="preserve"> </w:t>
      </w:r>
      <w:r>
        <w:t>2003.  The</w:t>
      </w:r>
      <w:r>
        <w:rPr>
          <w:spacing w:val="-2"/>
        </w:rPr>
        <w:t xml:space="preserve"> </w:t>
      </w:r>
      <w:r>
        <w:t xml:space="preserve">NPRM also </w:t>
      </w:r>
      <w:r>
        <w:rPr>
          <w:spacing w:val="-1"/>
        </w:rPr>
        <w:t>proposed</w:t>
      </w:r>
      <w:r>
        <w:t xml:space="preserve"> that</w:t>
      </w:r>
      <w:r>
        <w:rPr>
          <w:spacing w:val="51"/>
        </w:rPr>
        <w:t xml:space="preserve"> </w:t>
      </w:r>
      <w:r>
        <w:t>the</w:t>
      </w:r>
      <w:r>
        <w:rPr>
          <w:spacing w:val="-1"/>
        </w:rPr>
        <w:t xml:space="preserve"> </w:t>
      </w:r>
      <w:r>
        <w:t>AML</w:t>
      </w:r>
      <w:r>
        <w:rPr>
          <w:spacing w:val="-5"/>
        </w:rPr>
        <w:t xml:space="preserve"> </w:t>
      </w:r>
      <w:r>
        <w:rPr>
          <w:spacing w:val="-1"/>
        </w:rPr>
        <w:t>program</w:t>
      </w:r>
      <w:r>
        <w:rPr>
          <w:spacing w:val="2"/>
        </w:rPr>
        <w:t xml:space="preserve"> </w:t>
      </w:r>
      <w:r>
        <w:rPr>
          <w:spacing w:val="-1"/>
        </w:rPr>
        <w:t>requirements</w:t>
      </w:r>
      <w:r>
        <w:rPr>
          <w:spacing w:val="1"/>
        </w:rPr>
        <w:t xml:space="preserve"> </w:t>
      </w:r>
      <w:r>
        <w:t>for</w:t>
      </w:r>
      <w:r>
        <w:rPr>
          <w:spacing w:val="-2"/>
        </w:rPr>
        <w:t xml:space="preserve"> </w:t>
      </w:r>
      <w:r>
        <w:rPr>
          <w:spacing w:val="-1"/>
        </w:rPr>
        <w:t>all</w:t>
      </w:r>
      <w:r>
        <w:t xml:space="preserve"> </w:t>
      </w:r>
      <w:r>
        <w:rPr>
          <w:spacing w:val="-1"/>
        </w:rPr>
        <w:t>types</w:t>
      </w:r>
      <w:r>
        <w:rPr>
          <w:spacing w:val="1"/>
        </w:rPr>
        <w:t xml:space="preserve"> </w:t>
      </w:r>
      <w:r>
        <w:t>of</w:t>
      </w:r>
      <w:r>
        <w:rPr>
          <w:spacing w:val="1"/>
        </w:rPr>
        <w:t xml:space="preserve"> </w:t>
      </w:r>
      <w:r>
        <w:rPr>
          <w:spacing w:val="-1"/>
        </w:rPr>
        <w:t>covered</w:t>
      </w:r>
      <w:r>
        <w:t xml:space="preserve"> </w:t>
      </w:r>
      <w:r>
        <w:rPr>
          <w:spacing w:val="-1"/>
        </w:rPr>
        <w:t>financial</w:t>
      </w:r>
      <w:r>
        <w:t xml:space="preserve"> </w:t>
      </w:r>
      <w:r>
        <w:lastRenderedPageBreak/>
        <w:t>institutions be</w:t>
      </w:r>
      <w:r>
        <w:rPr>
          <w:spacing w:val="-1"/>
        </w:rPr>
        <w:t xml:space="preserve"> amended</w:t>
      </w:r>
      <w:r>
        <w:rPr>
          <w:spacing w:val="79"/>
        </w:rPr>
        <w:t xml:space="preserve"> </w:t>
      </w:r>
      <w:r>
        <w:t xml:space="preserve">to </w:t>
      </w:r>
      <w:r>
        <w:rPr>
          <w:spacing w:val="-1"/>
        </w:rPr>
        <w:t>include</w:t>
      </w:r>
      <w:r>
        <w:t xml:space="preserve"> </w:t>
      </w:r>
      <w:r>
        <w:rPr>
          <w:spacing w:val="-1"/>
        </w:rPr>
        <w:t>appropriate risk-based</w:t>
      </w:r>
      <w:r>
        <w:t xml:space="preserve"> </w:t>
      </w:r>
      <w:r>
        <w:rPr>
          <w:spacing w:val="-1"/>
        </w:rPr>
        <w:t>procedures</w:t>
      </w:r>
      <w:r>
        <w:t xml:space="preserve"> for conducting</w:t>
      </w:r>
      <w:r>
        <w:rPr>
          <w:spacing w:val="-3"/>
        </w:rPr>
        <w:t xml:space="preserve"> </w:t>
      </w:r>
      <w:r>
        <w:t>ongoing</w:t>
      </w:r>
      <w:r>
        <w:rPr>
          <w:spacing w:val="-3"/>
        </w:rPr>
        <w:t xml:space="preserve"> </w:t>
      </w:r>
      <w:r>
        <w:t>due</w:t>
      </w:r>
      <w:r>
        <w:rPr>
          <w:spacing w:val="-1"/>
        </w:rPr>
        <w:t xml:space="preserve"> diligence,</w:t>
      </w:r>
      <w:r>
        <w:t xml:space="preserve"> to</w:t>
      </w:r>
      <w:r>
        <w:rPr>
          <w:spacing w:val="89"/>
        </w:rPr>
        <w:t xml:space="preserve"> </w:t>
      </w:r>
      <w:r>
        <w:rPr>
          <w:spacing w:val="-1"/>
        </w:rPr>
        <w:t>include:</w:t>
      </w:r>
      <w:r>
        <w:t xml:space="preserve"> (i)</w:t>
      </w:r>
      <w:r>
        <w:rPr>
          <w:spacing w:val="-1"/>
        </w:rPr>
        <w:t xml:space="preserve"> </w:t>
      </w:r>
      <w:r>
        <w:t>understanding</w:t>
      </w:r>
      <w:r>
        <w:rPr>
          <w:spacing w:val="-3"/>
        </w:rPr>
        <w:t xml:space="preserve"> </w:t>
      </w:r>
      <w:r>
        <w:t>the nature</w:t>
      </w:r>
      <w:r>
        <w:rPr>
          <w:spacing w:val="-2"/>
        </w:rPr>
        <w:t xml:space="preserve"> </w:t>
      </w:r>
      <w:r>
        <w:rPr>
          <w:spacing w:val="-1"/>
        </w:rPr>
        <w:t>and</w:t>
      </w:r>
      <w:r>
        <w:t xml:space="preserve"> purpose of</w:t>
      </w:r>
      <w:r>
        <w:rPr>
          <w:spacing w:val="-1"/>
        </w:rPr>
        <w:t xml:space="preserve"> customer</w:t>
      </w:r>
      <w:r>
        <w:t xml:space="preserve"> </w:t>
      </w:r>
      <w:r>
        <w:rPr>
          <w:spacing w:val="-1"/>
        </w:rPr>
        <w:t>relationships</w:t>
      </w:r>
      <w:r>
        <w:t xml:space="preserve"> in </w:t>
      </w:r>
      <w:r>
        <w:rPr>
          <w:spacing w:val="-1"/>
        </w:rPr>
        <w:t>order</w:t>
      </w:r>
      <w:r>
        <w:t xml:space="preserve"> to</w:t>
      </w:r>
      <w:r>
        <w:rPr>
          <w:spacing w:val="65"/>
        </w:rPr>
        <w:t xml:space="preserve"> </w:t>
      </w:r>
      <w:r>
        <w:rPr>
          <w:spacing w:val="-1"/>
        </w:rPr>
        <w:t>develop</w:t>
      </w:r>
      <w:r>
        <w:t xml:space="preserve"> a </w:t>
      </w:r>
      <w:r>
        <w:rPr>
          <w:spacing w:val="-1"/>
        </w:rPr>
        <w:t>customer</w:t>
      </w:r>
      <w:r>
        <w:t xml:space="preserve"> </w:t>
      </w:r>
      <w:r>
        <w:rPr>
          <w:spacing w:val="-1"/>
        </w:rPr>
        <w:t>risk</w:t>
      </w:r>
      <w:r>
        <w:rPr>
          <w:spacing w:val="2"/>
        </w:rPr>
        <w:t xml:space="preserve"> </w:t>
      </w:r>
      <w:r>
        <w:rPr>
          <w:spacing w:val="-1"/>
        </w:rPr>
        <w:t>profile;</w:t>
      </w:r>
      <w:r>
        <w:t xml:space="preserve"> and </w:t>
      </w:r>
      <w:r>
        <w:rPr>
          <w:spacing w:val="-1"/>
        </w:rPr>
        <w:t>(ii)</w:t>
      </w:r>
      <w:r>
        <w:t xml:space="preserve"> </w:t>
      </w:r>
      <w:r>
        <w:rPr>
          <w:spacing w:val="-1"/>
        </w:rPr>
        <w:t>conducting</w:t>
      </w:r>
      <w:r>
        <w:rPr>
          <w:spacing w:val="-3"/>
        </w:rPr>
        <w:t xml:space="preserve"> </w:t>
      </w:r>
      <w:r>
        <w:t>ongoing</w:t>
      </w:r>
      <w:r>
        <w:rPr>
          <w:spacing w:val="-3"/>
        </w:rPr>
        <w:t xml:space="preserve"> </w:t>
      </w:r>
      <w:r>
        <w:t>monitoring</w:t>
      </w:r>
      <w:r>
        <w:rPr>
          <w:spacing w:val="-3"/>
        </w:rPr>
        <w:t xml:space="preserve"> </w:t>
      </w:r>
      <w:r>
        <w:rPr>
          <w:spacing w:val="1"/>
        </w:rPr>
        <w:t>to</w:t>
      </w:r>
      <w:r>
        <w:t xml:space="preserve"> maintain </w:t>
      </w:r>
      <w:r>
        <w:rPr>
          <w:spacing w:val="-1"/>
        </w:rPr>
        <w:t>and</w:t>
      </w:r>
      <w:r>
        <w:rPr>
          <w:spacing w:val="67"/>
        </w:rPr>
        <w:t xml:space="preserve"> </w:t>
      </w:r>
      <w:r>
        <w:rPr>
          <w:spacing w:val="-1"/>
        </w:rPr>
        <w:t>update</w:t>
      </w:r>
      <w:r>
        <w:t xml:space="preserve"> </w:t>
      </w:r>
      <w:r>
        <w:rPr>
          <w:spacing w:val="-1"/>
        </w:rPr>
        <w:t>customer</w:t>
      </w:r>
      <w:r>
        <w:t xml:space="preserve"> information </w:t>
      </w:r>
      <w:r>
        <w:rPr>
          <w:spacing w:val="-1"/>
        </w:rPr>
        <w:t>and</w:t>
      </w:r>
      <w:r>
        <w:t xml:space="preserve"> to identify</w:t>
      </w:r>
      <w:r>
        <w:rPr>
          <w:spacing w:val="-5"/>
        </w:rPr>
        <w:t xml:space="preserve"> </w:t>
      </w:r>
      <w:r>
        <w:rPr>
          <w:spacing w:val="-1"/>
        </w:rPr>
        <w:t>and</w:t>
      </w:r>
      <w:r>
        <w:rPr>
          <w:spacing w:val="2"/>
        </w:rPr>
        <w:t xml:space="preserve"> </w:t>
      </w:r>
      <w:r>
        <w:t xml:space="preserve">report suspicious </w:t>
      </w:r>
      <w:r>
        <w:rPr>
          <w:spacing w:val="-1"/>
        </w:rPr>
        <w:t>transactions.</w:t>
      </w:r>
      <w:r>
        <w:t xml:space="preserve"> </w:t>
      </w:r>
      <w:r>
        <w:rPr>
          <w:spacing w:val="60"/>
        </w:rPr>
        <w:t xml:space="preserve"> </w:t>
      </w:r>
      <w:r>
        <w:rPr>
          <w:spacing w:val="-1"/>
        </w:rPr>
        <w:t>FinCEN viewed</w:t>
      </w:r>
      <w:r>
        <w:t xml:space="preserve"> this </w:t>
      </w:r>
      <w:r>
        <w:rPr>
          <w:spacing w:val="-1"/>
        </w:rPr>
        <w:t>part</w:t>
      </w:r>
      <w:r>
        <w:t xml:space="preserve"> of the</w:t>
      </w:r>
      <w:r>
        <w:rPr>
          <w:spacing w:val="1"/>
        </w:rPr>
        <w:t xml:space="preserve"> </w:t>
      </w:r>
      <w:r>
        <w:t xml:space="preserve">rulemaking </w:t>
      </w:r>
      <w:r>
        <w:rPr>
          <w:spacing w:val="-1"/>
        </w:rPr>
        <w:t>as</w:t>
      </w:r>
      <w:r>
        <w:t xml:space="preserve"> not imposing</w:t>
      </w:r>
      <w:r>
        <w:rPr>
          <w:spacing w:val="-3"/>
        </w:rPr>
        <w:t xml:space="preserve"> </w:t>
      </w:r>
      <w:r>
        <w:t xml:space="preserve">new </w:t>
      </w:r>
      <w:r>
        <w:rPr>
          <w:spacing w:val="-1"/>
        </w:rPr>
        <w:t>requirements,</w:t>
      </w:r>
      <w:r>
        <w:t xml:space="preserve"> but </w:t>
      </w:r>
      <w:r>
        <w:rPr>
          <w:spacing w:val="-1"/>
        </w:rPr>
        <w:t>rather</w:t>
      </w:r>
      <w:r>
        <w:rPr>
          <w:spacing w:val="-2"/>
        </w:rPr>
        <w:t xml:space="preserve"> </w:t>
      </w:r>
      <w:r>
        <w:t>making</w:t>
      </w:r>
      <w:r>
        <w:rPr>
          <w:spacing w:val="49"/>
        </w:rPr>
        <w:t xml:space="preserve"> </w:t>
      </w:r>
      <w:r>
        <w:t xml:space="preserve">explicit the </w:t>
      </w:r>
      <w:r>
        <w:rPr>
          <w:spacing w:val="-1"/>
        </w:rPr>
        <w:t>activities</w:t>
      </w:r>
      <w:r>
        <w:t xml:space="preserve"> </w:t>
      </w:r>
      <w:r>
        <w:rPr>
          <w:spacing w:val="-1"/>
        </w:rPr>
        <w:t>that</w:t>
      </w:r>
      <w:r>
        <w:rPr>
          <w:spacing w:val="-2"/>
        </w:rPr>
        <w:t xml:space="preserve"> </w:t>
      </w:r>
      <w:r>
        <w:rPr>
          <w:spacing w:val="-1"/>
        </w:rPr>
        <w:t>covered</w:t>
      </w:r>
      <w:r>
        <w:rPr>
          <w:spacing w:val="2"/>
        </w:rPr>
        <w:t xml:space="preserve"> </w:t>
      </w:r>
      <w:r>
        <w:rPr>
          <w:spacing w:val="-1"/>
        </w:rPr>
        <w:t>financial</w:t>
      </w:r>
      <w:r>
        <w:t xml:space="preserve"> </w:t>
      </w:r>
      <w:r>
        <w:rPr>
          <w:spacing w:val="-1"/>
        </w:rPr>
        <w:t>institutions</w:t>
      </w:r>
      <w:r>
        <w:t xml:space="preserve"> </w:t>
      </w:r>
      <w:r>
        <w:rPr>
          <w:spacing w:val="-1"/>
        </w:rPr>
        <w:t xml:space="preserve">are </w:t>
      </w:r>
      <w:r>
        <w:t>already</w:t>
      </w:r>
      <w:r>
        <w:rPr>
          <w:spacing w:val="-2"/>
        </w:rPr>
        <w:t xml:space="preserve"> </w:t>
      </w:r>
      <w:r>
        <w:rPr>
          <w:spacing w:val="-1"/>
        </w:rPr>
        <w:t>expected</w:t>
      </w:r>
      <w:r>
        <w:rPr>
          <w:spacing w:val="2"/>
        </w:rPr>
        <w:t xml:space="preserve"> </w:t>
      </w:r>
      <w:r>
        <w:t xml:space="preserve">to </w:t>
      </w:r>
      <w:r>
        <w:rPr>
          <w:spacing w:val="-1"/>
        </w:rPr>
        <w:t>undertake,</w:t>
      </w:r>
      <w:r>
        <w:rPr>
          <w:spacing w:val="95"/>
        </w:rPr>
        <w:t xml:space="preserve"> </w:t>
      </w:r>
      <w:r>
        <w:rPr>
          <w:spacing w:val="-1"/>
        </w:rPr>
        <w:t>based</w:t>
      </w:r>
      <w:r>
        <w:t xml:space="preserve"> on</w:t>
      </w:r>
      <w:r>
        <w:rPr>
          <w:spacing w:val="2"/>
        </w:rPr>
        <w:t xml:space="preserve"> </w:t>
      </w:r>
      <w:r>
        <w:rPr>
          <w:spacing w:val="-1"/>
        </w:rPr>
        <w:t>guidance and</w:t>
      </w:r>
      <w:r>
        <w:t xml:space="preserve"> supervisory</w:t>
      </w:r>
      <w:r>
        <w:rPr>
          <w:spacing w:val="-5"/>
        </w:rPr>
        <w:t xml:space="preserve"> </w:t>
      </w:r>
      <w:r>
        <w:t xml:space="preserve">expectations, in </w:t>
      </w:r>
      <w:r>
        <w:rPr>
          <w:spacing w:val="-1"/>
        </w:rPr>
        <w:t>order</w:t>
      </w:r>
      <w:r>
        <w:t xml:space="preserve"> to satisfy</w:t>
      </w:r>
      <w:r>
        <w:rPr>
          <w:spacing w:val="-5"/>
        </w:rPr>
        <w:t xml:space="preserve"> </w:t>
      </w:r>
      <w:r>
        <w:t>their</w:t>
      </w:r>
      <w:r>
        <w:rPr>
          <w:spacing w:val="1"/>
        </w:rPr>
        <w:t xml:space="preserve"> </w:t>
      </w:r>
      <w:r>
        <w:t>existing</w:t>
      </w:r>
      <w:r>
        <w:rPr>
          <w:spacing w:val="42"/>
        </w:rPr>
        <w:t xml:space="preserve"> </w:t>
      </w:r>
      <w:r>
        <w:rPr>
          <w:spacing w:val="-1"/>
        </w:rPr>
        <w:t>obligations</w:t>
      </w:r>
      <w:r>
        <w:t xml:space="preserve"> to </w:t>
      </w:r>
      <w:r>
        <w:rPr>
          <w:spacing w:val="-1"/>
        </w:rPr>
        <w:t>detect</w:t>
      </w:r>
      <w:r>
        <w:t xml:space="preserve"> and</w:t>
      </w:r>
      <w:r>
        <w:rPr>
          <w:spacing w:val="1"/>
        </w:rPr>
        <w:t xml:space="preserve"> </w:t>
      </w:r>
      <w:r>
        <w:rPr>
          <w:spacing w:val="-1"/>
        </w:rPr>
        <w:t>report</w:t>
      </w:r>
      <w:r>
        <w:t xml:space="preserve"> </w:t>
      </w:r>
      <w:r>
        <w:rPr>
          <w:spacing w:val="-1"/>
        </w:rPr>
        <w:t>suspicious</w:t>
      </w:r>
      <w:r>
        <w:t xml:space="preserve"> </w:t>
      </w:r>
      <w:r>
        <w:rPr>
          <w:spacing w:val="-1"/>
        </w:rPr>
        <w:t>activities.</w:t>
      </w:r>
    </w:p>
    <w:p w14:paraId="6CB1246B" w14:textId="77777777" w:rsidR="00005A69" w:rsidRDefault="00005A69">
      <w:pPr>
        <w:rPr>
          <w:b/>
          <w:bCs/>
          <w:caps/>
          <w:szCs w:val="24"/>
        </w:rPr>
      </w:pPr>
    </w:p>
    <w:p w14:paraId="62CF15F4" w14:textId="77777777" w:rsidR="008C76F0" w:rsidRDefault="008C76F0">
      <w:pPr>
        <w:rPr>
          <w:b/>
          <w:bCs/>
          <w:caps/>
          <w:szCs w:val="24"/>
        </w:rPr>
      </w:pPr>
      <w:r>
        <w:rPr>
          <w:b/>
          <w:bCs/>
          <w:caps/>
          <w:szCs w:val="24"/>
        </w:rPr>
        <w:br w:type="page"/>
      </w:r>
    </w:p>
    <w:p w14:paraId="3D8A1FDC" w14:textId="77777777" w:rsidR="004966C0" w:rsidRDefault="004966C0" w:rsidP="003E640B">
      <w:pPr>
        <w:rPr>
          <w:b/>
          <w:bCs/>
          <w:caps/>
          <w:szCs w:val="24"/>
        </w:rPr>
      </w:pPr>
    </w:p>
    <w:p w14:paraId="76F51C2D" w14:textId="77777777" w:rsidR="005C6BE5" w:rsidRDefault="00005A69" w:rsidP="00005A69">
      <w:pPr>
        <w:pStyle w:val="Style2"/>
        <w:rPr>
          <w:rFonts w:eastAsia="Times New Roman" w:cs="Times New Roman"/>
          <w:szCs w:val="19"/>
        </w:rPr>
      </w:pPr>
      <w:bookmarkStart w:id="10" w:name="_Toc50452413"/>
      <w:r>
        <w:t>SUMMARY OF COMMENTS</w:t>
      </w:r>
      <w:bookmarkEnd w:id="10"/>
    </w:p>
    <w:p w14:paraId="3446E1B6" w14:textId="77777777" w:rsidR="00005A69" w:rsidRPr="0037674E" w:rsidRDefault="00005A69" w:rsidP="00005A69">
      <w:pPr>
        <w:tabs>
          <w:tab w:val="left" w:pos="801"/>
        </w:tabs>
        <w:spacing w:before="240" w:after="120"/>
        <w:rPr>
          <w:rFonts w:eastAsia="Calibri" w:cs="Times New Roman"/>
        </w:rPr>
      </w:pPr>
      <w:r>
        <w:rPr>
          <w:rFonts w:cs="Times New Roman"/>
          <w:b/>
          <w:spacing w:val="-1"/>
        </w:rPr>
        <w:t xml:space="preserve">D. </w:t>
      </w:r>
      <w:r w:rsidRPr="0037674E">
        <w:rPr>
          <w:rFonts w:cs="Times New Roman"/>
          <w:b/>
          <w:spacing w:val="-1"/>
        </w:rPr>
        <w:t>Summary</w:t>
      </w:r>
      <w:r w:rsidRPr="0037674E">
        <w:rPr>
          <w:rFonts w:cs="Times New Roman"/>
          <w:b/>
        </w:rPr>
        <w:t xml:space="preserve"> </w:t>
      </w:r>
      <w:r w:rsidRPr="0037674E">
        <w:rPr>
          <w:rFonts w:cs="Times New Roman"/>
          <w:b/>
          <w:spacing w:val="-1"/>
        </w:rPr>
        <w:t>of</w:t>
      </w:r>
      <w:r w:rsidRPr="0037674E">
        <w:rPr>
          <w:rFonts w:cs="Times New Roman"/>
          <w:b/>
          <w:spacing w:val="-2"/>
        </w:rPr>
        <w:t xml:space="preserve"> </w:t>
      </w:r>
      <w:r w:rsidRPr="0037674E">
        <w:rPr>
          <w:rFonts w:cs="Times New Roman"/>
          <w:b/>
          <w:spacing w:val="-1"/>
        </w:rPr>
        <w:t>Comments</w:t>
      </w:r>
    </w:p>
    <w:p w14:paraId="1E4DC43B" w14:textId="77777777" w:rsidR="00005A69" w:rsidRDefault="00005A69" w:rsidP="00005A69">
      <w:pPr>
        <w:pStyle w:val="BodyText"/>
        <w:spacing w:before="0" w:after="120"/>
        <w:ind w:left="0" w:right="115" w:firstLine="720"/>
      </w:pPr>
      <w:r>
        <w:rPr>
          <w:spacing w:val="-2"/>
        </w:rPr>
        <w:t>In</w:t>
      </w:r>
      <w:r>
        <w:rPr>
          <w:spacing w:val="2"/>
        </w:rPr>
        <w:t xml:space="preserve"> </w:t>
      </w:r>
      <w:r>
        <w:rPr>
          <w:spacing w:val="-1"/>
        </w:rPr>
        <w:t>response</w:t>
      </w:r>
      <w:r>
        <w:t xml:space="preserve"> to the NPRM,</w:t>
      </w:r>
      <w:r>
        <w:rPr>
          <w:spacing w:val="1"/>
        </w:rPr>
        <w:t xml:space="preserve"> </w:t>
      </w:r>
      <w:r>
        <w:rPr>
          <w:spacing w:val="-1"/>
        </w:rPr>
        <w:t>FinCEN</w:t>
      </w:r>
      <w:r>
        <w:t xml:space="preserve"> </w:t>
      </w:r>
      <w:r>
        <w:rPr>
          <w:spacing w:val="-1"/>
        </w:rPr>
        <w:t>received</w:t>
      </w:r>
      <w:r>
        <w:t xml:space="preserve"> 141 comments </w:t>
      </w:r>
      <w:r>
        <w:rPr>
          <w:spacing w:val="-1"/>
        </w:rPr>
        <w:t>from</w:t>
      </w:r>
      <w:r>
        <w:t xml:space="preserve"> </w:t>
      </w:r>
      <w:r>
        <w:rPr>
          <w:spacing w:val="-1"/>
        </w:rPr>
        <w:t>financial</w:t>
      </w:r>
      <w:r>
        <w:rPr>
          <w:spacing w:val="53"/>
        </w:rPr>
        <w:t xml:space="preserve"> </w:t>
      </w:r>
      <w:r>
        <w:t>institutions,</w:t>
      </w:r>
      <w:r>
        <w:rPr>
          <w:spacing w:val="-3"/>
        </w:rPr>
        <w:t xml:space="preserve"> </w:t>
      </w:r>
      <w:r>
        <w:rPr>
          <w:spacing w:val="-1"/>
        </w:rPr>
        <w:t xml:space="preserve">trade </w:t>
      </w:r>
      <w:r>
        <w:t xml:space="preserve">associations, </w:t>
      </w:r>
      <w:r>
        <w:rPr>
          <w:spacing w:val="-1"/>
        </w:rPr>
        <w:t>Federal</w:t>
      </w:r>
      <w:r>
        <w:t xml:space="preserve"> and</w:t>
      </w:r>
      <w:r>
        <w:rPr>
          <w:spacing w:val="1"/>
        </w:rPr>
        <w:t xml:space="preserve"> </w:t>
      </w:r>
      <w:r>
        <w:t>State</w:t>
      </w:r>
      <w:r>
        <w:rPr>
          <w:spacing w:val="-1"/>
        </w:rPr>
        <w:t xml:space="preserve"> agencies,</w:t>
      </w:r>
      <w:r>
        <w:t xml:space="preserve"> </w:t>
      </w:r>
      <w:r>
        <w:rPr>
          <w:spacing w:val="-1"/>
        </w:rPr>
        <w:t>non-governmental</w:t>
      </w:r>
      <w:r>
        <w:rPr>
          <w:spacing w:val="57"/>
        </w:rPr>
        <w:t xml:space="preserve"> </w:t>
      </w:r>
      <w:r>
        <w:rPr>
          <w:spacing w:val="-1"/>
        </w:rPr>
        <w:t>organizations,</w:t>
      </w:r>
      <w:r>
        <w:t xml:space="preserve"> </w:t>
      </w:r>
      <w:r>
        <w:rPr>
          <w:spacing w:val="-1"/>
        </w:rPr>
        <w:t>members</w:t>
      </w:r>
      <w:r>
        <w:t xml:space="preserve"> of </w:t>
      </w:r>
      <w:r>
        <w:rPr>
          <w:spacing w:val="-1"/>
        </w:rPr>
        <w:t>Congress,</w:t>
      </w:r>
      <w:r>
        <w:t xml:space="preserve"> and </w:t>
      </w:r>
      <w:r>
        <w:rPr>
          <w:spacing w:val="-1"/>
        </w:rPr>
        <w:t>other</w:t>
      </w:r>
      <w:r>
        <w:t xml:space="preserve"> individuals.</w:t>
      </w:r>
      <w:r>
        <w:rPr>
          <w:spacing w:val="60"/>
        </w:rPr>
        <w:t xml:space="preserve"> </w:t>
      </w:r>
      <w:r>
        <w:t xml:space="preserve">The </w:t>
      </w:r>
      <w:r>
        <w:rPr>
          <w:spacing w:val="-1"/>
        </w:rPr>
        <w:t>great</w:t>
      </w:r>
      <w:r>
        <w:t xml:space="preserve"> majority</w:t>
      </w:r>
      <w:r>
        <w:rPr>
          <w:spacing w:val="-5"/>
        </w:rPr>
        <w:t xml:space="preserve"> </w:t>
      </w:r>
      <w:r>
        <w:t>of the</w:t>
      </w:r>
      <w:r>
        <w:rPr>
          <w:spacing w:val="61"/>
        </w:rPr>
        <w:t xml:space="preserve"> </w:t>
      </w:r>
      <w:r>
        <w:rPr>
          <w:spacing w:val="-1"/>
        </w:rPr>
        <w:t>private sector</w:t>
      </w:r>
      <w:r>
        <w:rPr>
          <w:spacing w:val="1"/>
        </w:rPr>
        <w:t xml:space="preserve"> </w:t>
      </w:r>
      <w:r>
        <w:rPr>
          <w:spacing w:val="-1"/>
        </w:rPr>
        <w:t>commenters,</w:t>
      </w:r>
      <w:r>
        <w:t xml:space="preserve"> which </w:t>
      </w:r>
      <w:r>
        <w:rPr>
          <w:spacing w:val="-1"/>
        </w:rPr>
        <w:t xml:space="preserve">were </w:t>
      </w:r>
      <w:r>
        <w:t>primarily</w:t>
      </w:r>
      <w:r>
        <w:rPr>
          <w:spacing w:val="-3"/>
        </w:rPr>
        <w:t xml:space="preserve"> </w:t>
      </w:r>
      <w:r>
        <w:rPr>
          <w:spacing w:val="-1"/>
        </w:rPr>
        <w:t>banks,</w:t>
      </w:r>
      <w:r>
        <w:t xml:space="preserve"> </w:t>
      </w:r>
      <w:r>
        <w:rPr>
          <w:spacing w:val="-1"/>
        </w:rPr>
        <w:t>credit</w:t>
      </w:r>
      <w:r>
        <w:t xml:space="preserve"> unions, </w:t>
      </w:r>
      <w:r>
        <w:rPr>
          <w:spacing w:val="-1"/>
        </w:rPr>
        <w:t>and</w:t>
      </w:r>
      <w:r>
        <w:rPr>
          <w:spacing w:val="2"/>
        </w:rPr>
        <w:t xml:space="preserve"> </w:t>
      </w:r>
      <w:r>
        <w:t>their</w:t>
      </w:r>
      <w:r>
        <w:rPr>
          <w:spacing w:val="-1"/>
        </w:rPr>
        <w:t xml:space="preserve"> trade</w:t>
      </w:r>
      <w:r>
        <w:rPr>
          <w:spacing w:val="75"/>
        </w:rPr>
        <w:t xml:space="preserve"> </w:t>
      </w:r>
      <w:r>
        <w:rPr>
          <w:spacing w:val="-1"/>
        </w:rPr>
        <w:t>associations,</w:t>
      </w:r>
      <w:r>
        <w:t xml:space="preserve"> </w:t>
      </w:r>
      <w:r>
        <w:rPr>
          <w:spacing w:val="-1"/>
        </w:rPr>
        <w:t>asserted</w:t>
      </w:r>
      <w:r>
        <w:t xml:space="preserve"> that the</w:t>
      </w:r>
      <w:r>
        <w:rPr>
          <w:spacing w:val="-1"/>
        </w:rPr>
        <w:t xml:space="preserve"> proposed beneficial</w:t>
      </w:r>
      <w:r>
        <w:rPr>
          <w:spacing w:val="2"/>
        </w:rPr>
        <w:t xml:space="preserve"> </w:t>
      </w:r>
      <w:r>
        <w:rPr>
          <w:spacing w:val="-1"/>
        </w:rPr>
        <w:t>ownership</w:t>
      </w:r>
      <w:r>
        <w:t xml:space="preserve"> requirement would be very</w:t>
      </w:r>
      <w:r>
        <w:rPr>
          <w:spacing w:val="87"/>
        </w:rPr>
        <w:t xml:space="preserve"> </w:t>
      </w:r>
      <w:r>
        <w:rPr>
          <w:spacing w:val="-1"/>
        </w:rPr>
        <w:t xml:space="preserve">burdensome </w:t>
      </w:r>
      <w:r>
        <w:t xml:space="preserve">to implement and </w:t>
      </w:r>
      <w:r>
        <w:rPr>
          <w:spacing w:val="-1"/>
        </w:rPr>
        <w:t>require</w:t>
      </w:r>
      <w:r>
        <w:rPr>
          <w:spacing w:val="-2"/>
        </w:rPr>
        <w:t xml:space="preserve"> </w:t>
      </w:r>
      <w:r>
        <w:t>more</w:t>
      </w:r>
      <w:r>
        <w:rPr>
          <w:spacing w:val="-1"/>
        </w:rPr>
        <w:t xml:space="preserve"> </w:t>
      </w:r>
      <w:r>
        <w:t>than the</w:t>
      </w:r>
      <w:r>
        <w:rPr>
          <w:spacing w:val="-1"/>
        </w:rPr>
        <w:t xml:space="preserve"> proposed </w:t>
      </w:r>
      <w:r>
        <w:t>12 months,</w:t>
      </w:r>
      <w:r>
        <w:rPr>
          <w:spacing w:val="5"/>
        </w:rPr>
        <w:t xml:space="preserve"> </w:t>
      </w:r>
      <w:r>
        <w:t>would be</w:t>
      </w:r>
      <w:r>
        <w:rPr>
          <w:spacing w:val="-1"/>
        </w:rPr>
        <w:t xml:space="preserve"> far</w:t>
      </w:r>
      <w:r>
        <w:rPr>
          <w:spacing w:val="47"/>
        </w:rPr>
        <w:t xml:space="preserve"> </w:t>
      </w:r>
      <w:r>
        <w:t>more</w:t>
      </w:r>
      <w:r>
        <w:rPr>
          <w:spacing w:val="-2"/>
        </w:rPr>
        <w:t xml:space="preserve"> </w:t>
      </w:r>
      <w:r>
        <w:t xml:space="preserve">expensive </w:t>
      </w:r>
      <w:r>
        <w:rPr>
          <w:spacing w:val="-1"/>
        </w:rPr>
        <w:t>than</w:t>
      </w:r>
      <w:r>
        <w:t xml:space="preserve"> </w:t>
      </w:r>
      <w:r>
        <w:rPr>
          <w:spacing w:val="-1"/>
        </w:rPr>
        <w:t>estimated</w:t>
      </w:r>
      <w:r>
        <w:t xml:space="preserve"> </w:t>
      </w:r>
      <w:r>
        <w:rPr>
          <w:spacing w:val="1"/>
        </w:rPr>
        <w:t>by</w:t>
      </w:r>
      <w:r>
        <w:rPr>
          <w:spacing w:val="-3"/>
        </w:rPr>
        <w:t xml:space="preserve"> </w:t>
      </w:r>
      <w:r>
        <w:rPr>
          <w:spacing w:val="-1"/>
        </w:rPr>
        <w:t>FinCEN,</w:t>
      </w:r>
      <w:r>
        <w:t xml:space="preserve"> </w:t>
      </w:r>
      <w:r>
        <w:rPr>
          <w:spacing w:val="-1"/>
        </w:rPr>
        <w:t>and</w:t>
      </w:r>
      <w:r>
        <w:rPr>
          <w:spacing w:val="2"/>
        </w:rPr>
        <w:t xml:space="preserve"> </w:t>
      </w:r>
      <w:r>
        <w:t xml:space="preserve">would not </w:t>
      </w:r>
      <w:r>
        <w:rPr>
          <w:spacing w:val="-1"/>
        </w:rPr>
        <w:t xml:space="preserve">achieve </w:t>
      </w:r>
      <w:r>
        <w:rPr>
          <w:rFonts w:cs="Times New Roman"/>
        </w:rPr>
        <w:t xml:space="preserve">the </w:t>
      </w:r>
      <w:r>
        <w:rPr>
          <w:rFonts w:cs="Times New Roman"/>
          <w:spacing w:val="-1"/>
        </w:rPr>
        <w:t>proposal’s</w:t>
      </w:r>
      <w:r>
        <w:rPr>
          <w:rFonts w:cs="Times New Roman"/>
          <w:spacing w:val="63"/>
        </w:rPr>
        <w:t xml:space="preserve"> </w:t>
      </w:r>
      <w:r>
        <w:rPr>
          <w:spacing w:val="-1"/>
        </w:rPr>
        <w:t>expressed</w:t>
      </w:r>
      <w:r>
        <w:t xml:space="preserve"> </w:t>
      </w:r>
      <w:r>
        <w:rPr>
          <w:spacing w:val="-1"/>
        </w:rPr>
        <w:t>goals.</w:t>
      </w:r>
    </w:p>
    <w:p w14:paraId="286DDF5B" w14:textId="77777777" w:rsidR="00005A69" w:rsidRDefault="00005A69" w:rsidP="00005A69">
      <w:pPr>
        <w:pStyle w:val="BodyText"/>
        <w:spacing w:before="0" w:after="120"/>
        <w:ind w:left="0" w:right="145" w:firstLine="720"/>
      </w:pPr>
      <w:r>
        <w:t>The</w:t>
      </w:r>
      <w:r>
        <w:rPr>
          <w:spacing w:val="-2"/>
        </w:rPr>
        <w:t xml:space="preserve"> </w:t>
      </w:r>
      <w:r>
        <w:rPr>
          <w:spacing w:val="-1"/>
        </w:rPr>
        <w:t>commenters</w:t>
      </w:r>
      <w:r>
        <w:rPr>
          <w:spacing w:val="2"/>
        </w:rPr>
        <w:t xml:space="preserve"> </w:t>
      </w:r>
      <w:r>
        <w:rPr>
          <w:spacing w:val="-1"/>
        </w:rPr>
        <w:t>addressed</w:t>
      </w:r>
      <w:r>
        <w:t xml:space="preserve"> </w:t>
      </w:r>
      <w:r>
        <w:rPr>
          <w:spacing w:val="1"/>
        </w:rPr>
        <w:t>many</w:t>
      </w:r>
      <w:r>
        <w:rPr>
          <w:spacing w:val="-5"/>
        </w:rPr>
        <w:t xml:space="preserve"> </w:t>
      </w:r>
      <w:r>
        <w:rPr>
          <w:spacing w:val="-1"/>
        </w:rPr>
        <w:t>aspects</w:t>
      </w:r>
      <w:r>
        <w:t xml:space="preserve"> of the </w:t>
      </w:r>
      <w:r>
        <w:rPr>
          <w:spacing w:val="-1"/>
        </w:rPr>
        <w:t>proposed</w:t>
      </w:r>
      <w:r>
        <w:t xml:space="preserve"> </w:t>
      </w:r>
      <w:r>
        <w:rPr>
          <w:spacing w:val="-1"/>
        </w:rPr>
        <w:t>beneficial</w:t>
      </w:r>
      <w:r>
        <w:t xml:space="preserve"> </w:t>
      </w:r>
      <w:r>
        <w:rPr>
          <w:spacing w:val="-1"/>
        </w:rPr>
        <w:t>ownership</w:t>
      </w:r>
      <w:r>
        <w:rPr>
          <w:spacing w:val="85"/>
        </w:rPr>
        <w:t xml:space="preserve"> </w:t>
      </w:r>
      <w:r>
        <w:rPr>
          <w:spacing w:val="-1"/>
        </w:rPr>
        <w:t>requirement,</w:t>
      </w:r>
      <w:r>
        <w:t xml:space="preserve"> including</w:t>
      </w:r>
      <w:r>
        <w:rPr>
          <w:spacing w:val="-3"/>
        </w:rPr>
        <w:t xml:space="preserve"> </w:t>
      </w:r>
      <w:r>
        <w:t>the</w:t>
      </w:r>
      <w:r>
        <w:rPr>
          <w:spacing w:val="-1"/>
        </w:rPr>
        <w:t xml:space="preserve"> </w:t>
      </w:r>
      <w:r>
        <w:t xml:space="preserve">use </w:t>
      </w:r>
      <w:r>
        <w:rPr>
          <w:spacing w:val="-1"/>
        </w:rPr>
        <w:t>of</w:t>
      </w:r>
      <w:r>
        <w:t xml:space="preserve"> the</w:t>
      </w:r>
      <w:r>
        <w:rPr>
          <w:spacing w:val="-2"/>
        </w:rPr>
        <w:t xml:space="preserve"> </w:t>
      </w:r>
      <w:r>
        <w:t xml:space="preserve">proposed </w:t>
      </w:r>
      <w:r>
        <w:rPr>
          <w:spacing w:val="-1"/>
        </w:rPr>
        <w:t>certification</w:t>
      </w:r>
      <w:r>
        <w:t xml:space="preserve"> </w:t>
      </w:r>
      <w:r>
        <w:rPr>
          <w:spacing w:val="-1"/>
        </w:rPr>
        <w:t>form;</w:t>
      </w:r>
      <w:r>
        <w:t xml:space="preserve"> the</w:t>
      </w:r>
      <w:r>
        <w:rPr>
          <w:spacing w:val="-1"/>
        </w:rPr>
        <w:t xml:space="preserve"> </w:t>
      </w:r>
      <w:r>
        <w:t>extent to which a</w:t>
      </w:r>
      <w:r>
        <w:rPr>
          <w:spacing w:val="59"/>
        </w:rPr>
        <w:t xml:space="preserve"> </w:t>
      </w:r>
      <w:r>
        <w:rPr>
          <w:spacing w:val="-1"/>
        </w:rPr>
        <w:t>covered</w:t>
      </w:r>
      <w:r>
        <w:rPr>
          <w:spacing w:val="2"/>
        </w:rPr>
        <w:t xml:space="preserve"> </w:t>
      </w:r>
      <w:r>
        <w:rPr>
          <w:spacing w:val="-1"/>
        </w:rPr>
        <w:t>financial</w:t>
      </w:r>
      <w:r>
        <w:t xml:space="preserve"> </w:t>
      </w:r>
      <w:r>
        <w:rPr>
          <w:spacing w:val="-1"/>
        </w:rPr>
        <w:t>institution</w:t>
      </w:r>
      <w:r>
        <w:t xml:space="preserve"> may</w:t>
      </w:r>
      <w:r>
        <w:rPr>
          <w:spacing w:val="-5"/>
        </w:rPr>
        <w:t xml:space="preserve"> </w:t>
      </w:r>
      <w:r>
        <w:rPr>
          <w:spacing w:val="1"/>
        </w:rPr>
        <w:t>rely</w:t>
      </w:r>
      <w:r>
        <w:rPr>
          <w:spacing w:val="-5"/>
        </w:rPr>
        <w:t xml:space="preserve"> </w:t>
      </w:r>
      <w:r>
        <w:t xml:space="preserve">on the information </w:t>
      </w:r>
      <w:r>
        <w:rPr>
          <w:spacing w:val="-1"/>
        </w:rPr>
        <w:t>provided</w:t>
      </w:r>
      <w:r>
        <w:t xml:space="preserve"> </w:t>
      </w:r>
      <w:r>
        <w:rPr>
          <w:spacing w:val="1"/>
        </w:rPr>
        <w:t>by</w:t>
      </w:r>
      <w:r>
        <w:rPr>
          <w:spacing w:val="-5"/>
        </w:rPr>
        <w:t xml:space="preserve"> </w:t>
      </w:r>
      <w:r>
        <w:t>the</w:t>
      </w:r>
      <w:r>
        <w:rPr>
          <w:spacing w:val="1"/>
        </w:rPr>
        <w:t xml:space="preserve"> </w:t>
      </w:r>
      <w:r>
        <w:t>customer; the</w:t>
      </w:r>
      <w:r>
        <w:rPr>
          <w:spacing w:val="57"/>
        </w:rPr>
        <w:t xml:space="preserve"> </w:t>
      </w:r>
      <w:r>
        <w:rPr>
          <w:spacing w:val="-1"/>
        </w:rPr>
        <w:t>meaning</w:t>
      </w:r>
      <w:r>
        <w:rPr>
          <w:spacing w:val="-2"/>
        </w:rPr>
        <w:t xml:space="preserve"> </w:t>
      </w:r>
      <w:r>
        <w:rPr>
          <w:spacing w:val="1"/>
        </w:rPr>
        <w:t>of</w:t>
      </w:r>
      <w:r>
        <w:t xml:space="preserve"> </w:t>
      </w:r>
      <w:r>
        <w:rPr>
          <w:spacing w:val="-1"/>
        </w:rPr>
        <w:t>verification</w:t>
      </w:r>
      <w:r>
        <w:t xml:space="preserve"> and the extent to which it</w:t>
      </w:r>
      <w:r>
        <w:rPr>
          <w:spacing w:val="-2"/>
        </w:rPr>
        <w:t xml:space="preserve"> </w:t>
      </w:r>
      <w:r>
        <w:t>would be</w:t>
      </w:r>
      <w:r>
        <w:rPr>
          <w:spacing w:val="-1"/>
        </w:rPr>
        <w:t xml:space="preserve"> required;</w:t>
      </w:r>
      <w:r>
        <w:t xml:space="preserve"> the</w:t>
      </w:r>
      <w:r>
        <w:rPr>
          <w:spacing w:val="-1"/>
        </w:rPr>
        <w:t xml:space="preserve"> application</w:t>
      </w:r>
      <w:r>
        <w:t xml:space="preserve"> of</w:t>
      </w:r>
      <w:r>
        <w:rPr>
          <w:spacing w:val="65"/>
        </w:rPr>
        <w:t xml:space="preserve"> </w:t>
      </w:r>
      <w:r>
        <w:t xml:space="preserve">the </w:t>
      </w:r>
      <w:r>
        <w:rPr>
          <w:spacing w:val="-1"/>
        </w:rPr>
        <w:t>requirement</w:t>
      </w:r>
      <w:r>
        <w:t xml:space="preserve"> to </w:t>
      </w:r>
      <w:r>
        <w:rPr>
          <w:spacing w:val="-1"/>
        </w:rPr>
        <w:t>existing</w:t>
      </w:r>
      <w:r>
        <w:rPr>
          <w:spacing w:val="-3"/>
        </w:rPr>
        <w:t xml:space="preserve"> </w:t>
      </w:r>
      <w:r>
        <w:t>customers; the extent to which the</w:t>
      </w:r>
      <w:r>
        <w:rPr>
          <w:spacing w:val="-1"/>
        </w:rPr>
        <w:t xml:space="preserve"> information</w:t>
      </w:r>
      <w:r>
        <w:rPr>
          <w:spacing w:val="2"/>
        </w:rPr>
        <w:t xml:space="preserve"> </w:t>
      </w:r>
      <w:r>
        <w:t xml:space="preserve">would </w:t>
      </w:r>
      <w:r>
        <w:rPr>
          <w:spacing w:val="-1"/>
        </w:rPr>
        <w:t>need</w:t>
      </w:r>
      <w:r>
        <w:t xml:space="preserve"> to</w:t>
      </w:r>
      <w:r>
        <w:rPr>
          <w:spacing w:val="53"/>
        </w:rPr>
        <w:t xml:space="preserve"> </w:t>
      </w:r>
      <w:r>
        <w:t>be</w:t>
      </w:r>
      <w:r>
        <w:rPr>
          <w:spacing w:val="-1"/>
        </w:rPr>
        <w:t xml:space="preserve"> updated;</w:t>
      </w:r>
      <w:r>
        <w:t xml:space="preserve"> </w:t>
      </w:r>
      <w:r>
        <w:rPr>
          <w:spacing w:val="-1"/>
        </w:rPr>
        <w:t>and</w:t>
      </w:r>
      <w:r>
        <w:t xml:space="preserve"> the definitions of </w:t>
      </w:r>
      <w:r>
        <w:rPr>
          <w:spacing w:val="-1"/>
        </w:rPr>
        <w:t>beneficial</w:t>
      </w:r>
      <w:r>
        <w:t xml:space="preserve"> ownership </w:t>
      </w:r>
      <w:r>
        <w:rPr>
          <w:spacing w:val="-1"/>
        </w:rPr>
        <w:t>and</w:t>
      </w:r>
      <w:r>
        <w:t xml:space="preserve"> </w:t>
      </w:r>
      <w:r>
        <w:rPr>
          <w:spacing w:val="-1"/>
        </w:rPr>
        <w:t>legal</w:t>
      </w:r>
      <w:r>
        <w:t xml:space="preserve"> entity</w:t>
      </w:r>
      <w:r>
        <w:rPr>
          <w:spacing w:val="-5"/>
        </w:rPr>
        <w:t xml:space="preserve"> </w:t>
      </w:r>
      <w:r>
        <w:t>customer</w:t>
      </w:r>
      <w:r>
        <w:rPr>
          <w:spacing w:val="3"/>
        </w:rPr>
        <w:t xml:space="preserve"> </w:t>
      </w:r>
      <w:r>
        <w:rPr>
          <w:spacing w:val="-1"/>
        </w:rPr>
        <w:t>and</w:t>
      </w:r>
      <w:r>
        <w:t xml:space="preserve"> the</w:t>
      </w:r>
      <w:r>
        <w:rPr>
          <w:spacing w:val="53"/>
        </w:rPr>
        <w:t xml:space="preserve"> </w:t>
      </w:r>
      <w:r>
        <w:rPr>
          <w:spacing w:val="-1"/>
        </w:rPr>
        <w:t>proposed</w:t>
      </w:r>
      <w:r>
        <w:t xml:space="preserve"> exclusions</w:t>
      </w:r>
      <w:r>
        <w:rPr>
          <w:spacing w:val="1"/>
        </w:rPr>
        <w:t xml:space="preserve"> </w:t>
      </w:r>
      <w:r>
        <w:rPr>
          <w:spacing w:val="-1"/>
        </w:rPr>
        <w:t>from</w:t>
      </w:r>
      <w:r>
        <w:t xml:space="preserve"> those</w:t>
      </w:r>
      <w:r>
        <w:rPr>
          <w:spacing w:val="-1"/>
        </w:rPr>
        <w:t xml:space="preserve"> definitions.</w:t>
      </w:r>
    </w:p>
    <w:p w14:paraId="1A1E6A52" w14:textId="77777777" w:rsidR="00005A69" w:rsidRDefault="00005A69" w:rsidP="00005A69">
      <w:pPr>
        <w:pStyle w:val="BodyText"/>
        <w:spacing w:before="0" w:after="120"/>
        <w:ind w:left="0" w:right="115" w:firstLine="720"/>
      </w:pPr>
      <w:r>
        <w:rPr>
          <w:spacing w:val="-1"/>
        </w:rPr>
        <w:t>Commenters</w:t>
      </w:r>
      <w:r>
        <w:t xml:space="preserve"> </w:t>
      </w:r>
      <w:r>
        <w:rPr>
          <w:spacing w:val="-1"/>
        </w:rPr>
        <w:t>raised</w:t>
      </w:r>
      <w:r>
        <w:t xml:space="preserve"> a</w:t>
      </w:r>
      <w:r>
        <w:rPr>
          <w:spacing w:val="-2"/>
        </w:rPr>
        <w:t xml:space="preserve"> </w:t>
      </w:r>
      <w:r>
        <w:t>number</w:t>
      </w:r>
      <w:r>
        <w:rPr>
          <w:spacing w:val="-2"/>
        </w:rPr>
        <w:t xml:space="preserve"> </w:t>
      </w:r>
      <w:r>
        <w:t xml:space="preserve">of </w:t>
      </w:r>
      <w:r>
        <w:rPr>
          <w:spacing w:val="-1"/>
        </w:rPr>
        <w:t>questions</w:t>
      </w:r>
      <w:r>
        <w:t xml:space="preserve"> regarding</w:t>
      </w:r>
      <w:r>
        <w:rPr>
          <w:spacing w:val="-2"/>
        </w:rPr>
        <w:t xml:space="preserve"> </w:t>
      </w:r>
      <w:r>
        <w:t xml:space="preserve">the </w:t>
      </w:r>
      <w:r>
        <w:rPr>
          <w:spacing w:val="-1"/>
        </w:rPr>
        <w:t>proposed</w:t>
      </w:r>
      <w:r>
        <w:t xml:space="preserve"> certification</w:t>
      </w:r>
      <w:r>
        <w:rPr>
          <w:spacing w:val="55"/>
        </w:rPr>
        <w:t xml:space="preserve"> </w:t>
      </w:r>
      <w:r>
        <w:rPr>
          <w:spacing w:val="-1"/>
        </w:rPr>
        <w:t>form,</w:t>
      </w:r>
      <w:r>
        <w:t xml:space="preserve"> </w:t>
      </w:r>
      <w:r>
        <w:rPr>
          <w:spacing w:val="-1"/>
        </w:rPr>
        <w:t>including</w:t>
      </w:r>
      <w:r>
        <w:rPr>
          <w:spacing w:val="-3"/>
        </w:rPr>
        <w:t xml:space="preserve"> </w:t>
      </w:r>
      <w:r>
        <w:t xml:space="preserve">whether </w:t>
      </w:r>
      <w:r>
        <w:rPr>
          <w:spacing w:val="-1"/>
        </w:rPr>
        <w:t>beneficial</w:t>
      </w:r>
      <w:r>
        <w:t xml:space="preserve"> owner information</w:t>
      </w:r>
      <w:r>
        <w:rPr>
          <w:spacing w:val="2"/>
        </w:rPr>
        <w:t xml:space="preserve"> </w:t>
      </w:r>
      <w:r>
        <w:t>must be</w:t>
      </w:r>
      <w:r>
        <w:rPr>
          <w:spacing w:val="-1"/>
        </w:rPr>
        <w:t xml:space="preserve"> obtained</w:t>
      </w:r>
      <w:r>
        <w:t xml:space="preserve"> </w:t>
      </w:r>
      <w:r>
        <w:rPr>
          <w:spacing w:val="-1"/>
        </w:rPr>
        <w:t>through</w:t>
      </w:r>
      <w:r>
        <w:t xml:space="preserve"> the</w:t>
      </w:r>
      <w:r>
        <w:rPr>
          <w:spacing w:val="59"/>
        </w:rPr>
        <w:t xml:space="preserve"> </w:t>
      </w:r>
      <w:r>
        <w:rPr>
          <w:spacing w:val="-1"/>
        </w:rPr>
        <w:t>certification</w:t>
      </w:r>
      <w:r>
        <w:t xml:space="preserve"> </w:t>
      </w:r>
      <w:r>
        <w:rPr>
          <w:spacing w:val="-1"/>
        </w:rPr>
        <w:t>form</w:t>
      </w:r>
      <w:r>
        <w:rPr>
          <w:spacing w:val="1"/>
        </w:rPr>
        <w:t xml:space="preserve"> </w:t>
      </w:r>
      <w:r>
        <w:t>or</w:t>
      </w:r>
      <w:r>
        <w:rPr>
          <w:spacing w:val="-1"/>
        </w:rPr>
        <w:t xml:space="preserve"> </w:t>
      </w:r>
      <w:r>
        <w:t>could be</w:t>
      </w:r>
      <w:r>
        <w:rPr>
          <w:spacing w:val="-1"/>
        </w:rPr>
        <w:t xml:space="preserve"> obtained</w:t>
      </w:r>
      <w:r>
        <w:t xml:space="preserve"> </w:t>
      </w:r>
      <w:r>
        <w:rPr>
          <w:spacing w:val="2"/>
        </w:rPr>
        <w:t>by</w:t>
      </w:r>
      <w:r>
        <w:rPr>
          <w:spacing w:val="-5"/>
        </w:rPr>
        <w:t xml:space="preserve"> </w:t>
      </w:r>
      <w:r>
        <w:t>other</w:t>
      </w:r>
      <w:r>
        <w:rPr>
          <w:spacing w:val="-2"/>
        </w:rPr>
        <w:t xml:space="preserve"> </w:t>
      </w:r>
      <w:r>
        <w:t xml:space="preserve">means; whether the </w:t>
      </w:r>
      <w:r>
        <w:rPr>
          <w:spacing w:val="-1"/>
        </w:rPr>
        <w:t>certification</w:t>
      </w:r>
      <w:r>
        <w:rPr>
          <w:spacing w:val="1"/>
        </w:rPr>
        <w:t xml:space="preserve"> </w:t>
      </w:r>
      <w:r>
        <w:rPr>
          <w:spacing w:val="-1"/>
        </w:rPr>
        <w:t xml:space="preserve">form </w:t>
      </w:r>
      <w:r>
        <w:t>should be</w:t>
      </w:r>
      <w:r>
        <w:rPr>
          <w:spacing w:val="-1"/>
        </w:rPr>
        <w:t xml:space="preserve"> an</w:t>
      </w:r>
      <w:r>
        <w:t xml:space="preserve"> </w:t>
      </w:r>
      <w:r>
        <w:rPr>
          <w:spacing w:val="-1"/>
        </w:rPr>
        <w:t>official</w:t>
      </w:r>
      <w:r>
        <w:rPr>
          <w:spacing w:val="2"/>
        </w:rPr>
        <w:t xml:space="preserve"> </w:t>
      </w:r>
      <w:r>
        <w:rPr>
          <w:spacing w:val="-1"/>
        </w:rPr>
        <w:t>government</w:t>
      </w:r>
      <w:r>
        <w:t xml:space="preserve"> </w:t>
      </w:r>
      <w:r>
        <w:rPr>
          <w:spacing w:val="-1"/>
        </w:rPr>
        <w:t>form;</w:t>
      </w:r>
      <w:r>
        <w:t xml:space="preserve"> </w:t>
      </w:r>
      <w:r>
        <w:rPr>
          <w:spacing w:val="-1"/>
        </w:rPr>
        <w:t>and</w:t>
      </w:r>
      <w:r>
        <w:t xml:space="preserve"> who </w:t>
      </w:r>
      <w:r>
        <w:rPr>
          <w:spacing w:val="1"/>
        </w:rPr>
        <w:t>is</w:t>
      </w:r>
      <w:r>
        <w:t xml:space="preserve"> </w:t>
      </w:r>
      <w:r>
        <w:rPr>
          <w:spacing w:val="-1"/>
        </w:rPr>
        <w:t>authorized</w:t>
      </w:r>
      <w:r>
        <w:t xml:space="preserve"> to </w:t>
      </w:r>
      <w:r>
        <w:rPr>
          <w:spacing w:val="-1"/>
        </w:rPr>
        <w:t>sign</w:t>
      </w:r>
      <w:r>
        <w:t xml:space="preserve"> the</w:t>
      </w:r>
      <w:r>
        <w:rPr>
          <w:spacing w:val="2"/>
        </w:rPr>
        <w:t xml:space="preserve"> </w:t>
      </w:r>
      <w:r>
        <w:rPr>
          <w:spacing w:val="-1"/>
        </w:rPr>
        <w:t>certification</w:t>
      </w:r>
      <w:r>
        <w:rPr>
          <w:spacing w:val="81"/>
        </w:rPr>
        <w:t xml:space="preserve"> </w:t>
      </w:r>
      <w:r>
        <w:rPr>
          <w:spacing w:val="-1"/>
        </w:rPr>
        <w:t>form</w:t>
      </w:r>
      <w:r>
        <w:t xml:space="preserve"> on </w:t>
      </w:r>
      <w:r>
        <w:rPr>
          <w:spacing w:val="-1"/>
        </w:rPr>
        <w:t>behalf</w:t>
      </w:r>
      <w:r>
        <w:t xml:space="preserve"> of the</w:t>
      </w:r>
      <w:r>
        <w:rPr>
          <w:spacing w:val="-2"/>
        </w:rPr>
        <w:t xml:space="preserve"> </w:t>
      </w:r>
      <w:r>
        <w:t>customer.  Many</w:t>
      </w:r>
      <w:r>
        <w:rPr>
          <w:spacing w:val="-5"/>
        </w:rPr>
        <w:t xml:space="preserve"> </w:t>
      </w:r>
      <w:r>
        <w:rPr>
          <w:spacing w:val="-1"/>
        </w:rPr>
        <w:t>urged</w:t>
      </w:r>
      <w:r>
        <w:rPr>
          <w:spacing w:val="2"/>
        </w:rPr>
        <w:t xml:space="preserve"> </w:t>
      </w:r>
      <w:r>
        <w:rPr>
          <w:spacing w:val="-1"/>
        </w:rPr>
        <w:t>FinCEN</w:t>
      </w:r>
      <w:r>
        <w:t xml:space="preserve"> to </w:t>
      </w:r>
      <w:r>
        <w:rPr>
          <w:spacing w:val="-1"/>
        </w:rPr>
        <w:t>treat</w:t>
      </w:r>
      <w:r>
        <w:t xml:space="preserve"> the</w:t>
      </w:r>
      <w:r>
        <w:rPr>
          <w:spacing w:val="-1"/>
        </w:rPr>
        <w:t xml:space="preserve"> receipt</w:t>
      </w:r>
      <w:r>
        <w:t xml:space="preserve"> of</w:t>
      </w:r>
      <w:r>
        <w:rPr>
          <w:spacing w:val="1"/>
        </w:rPr>
        <w:t xml:space="preserve"> </w:t>
      </w:r>
      <w:r>
        <w:t>the</w:t>
      </w:r>
      <w:r>
        <w:rPr>
          <w:spacing w:val="45"/>
        </w:rPr>
        <w:t xml:space="preserve"> </w:t>
      </w:r>
      <w:r>
        <w:rPr>
          <w:spacing w:val="-1"/>
        </w:rPr>
        <w:t>certification</w:t>
      </w:r>
      <w:r>
        <w:t xml:space="preserve"> </w:t>
      </w:r>
      <w:r>
        <w:rPr>
          <w:spacing w:val="-1"/>
        </w:rPr>
        <w:t>form</w:t>
      </w:r>
      <w:r>
        <w:rPr>
          <w:spacing w:val="1"/>
        </w:rPr>
        <w:t xml:space="preserve"> </w:t>
      </w:r>
      <w:r>
        <w:rPr>
          <w:rFonts w:cs="Times New Roman"/>
          <w:spacing w:val="-1"/>
        </w:rPr>
        <w:t>as</w:t>
      </w:r>
      <w:r>
        <w:rPr>
          <w:rFonts w:cs="Times New Roman"/>
        </w:rPr>
        <w:t xml:space="preserve"> a</w:t>
      </w:r>
      <w:r>
        <w:rPr>
          <w:rFonts w:cs="Times New Roman"/>
          <w:spacing w:val="1"/>
        </w:rPr>
        <w:t xml:space="preserve"> </w:t>
      </w:r>
      <w:r>
        <w:rPr>
          <w:rFonts w:cs="Times New Roman"/>
        </w:rPr>
        <w:t>“safe</w:t>
      </w:r>
      <w:r>
        <w:rPr>
          <w:rFonts w:cs="Times New Roman"/>
          <w:spacing w:val="-2"/>
        </w:rPr>
        <w:t xml:space="preserve"> </w:t>
      </w:r>
      <w:r>
        <w:rPr>
          <w:rFonts w:cs="Times New Roman"/>
          <w:spacing w:val="-1"/>
        </w:rPr>
        <w:t>harbor,” similar</w:t>
      </w:r>
      <w:r>
        <w:rPr>
          <w:rFonts w:cs="Times New Roman"/>
        </w:rPr>
        <w:t xml:space="preserve"> </w:t>
      </w:r>
      <w:r>
        <w:t>to the</w:t>
      </w:r>
      <w:r>
        <w:rPr>
          <w:spacing w:val="-1"/>
        </w:rPr>
        <w:t xml:space="preserve"> treatment</w:t>
      </w:r>
      <w:r>
        <w:t xml:space="preserve"> of the</w:t>
      </w:r>
      <w:r>
        <w:rPr>
          <w:spacing w:val="1"/>
        </w:rPr>
        <w:t xml:space="preserve"> </w:t>
      </w:r>
      <w:r>
        <w:t xml:space="preserve">certification </w:t>
      </w:r>
      <w:r>
        <w:rPr>
          <w:spacing w:val="-1"/>
        </w:rPr>
        <w:t>used</w:t>
      </w:r>
      <w:r>
        <w:t xml:space="preserve"> for</w:t>
      </w:r>
      <w:r>
        <w:rPr>
          <w:spacing w:val="75"/>
        </w:rPr>
        <w:t xml:space="preserve"> </w:t>
      </w:r>
      <w:r>
        <w:rPr>
          <w:spacing w:val="-1"/>
        </w:rPr>
        <w:t xml:space="preserve">compliance </w:t>
      </w:r>
      <w:r>
        <w:t>with the</w:t>
      </w:r>
      <w:r>
        <w:rPr>
          <w:spacing w:val="-1"/>
        </w:rPr>
        <w:t xml:space="preserve"> foreign</w:t>
      </w:r>
      <w:r>
        <w:t xml:space="preserve"> </w:t>
      </w:r>
      <w:r>
        <w:rPr>
          <w:spacing w:val="-1"/>
        </w:rPr>
        <w:t>shell</w:t>
      </w:r>
      <w:r>
        <w:t xml:space="preserve"> </w:t>
      </w:r>
      <w:r>
        <w:rPr>
          <w:spacing w:val="-1"/>
        </w:rPr>
        <w:t>bank</w:t>
      </w:r>
      <w:r>
        <w:t xml:space="preserve"> regulation.</w:t>
      </w:r>
      <w:r>
        <w:rPr>
          <w:rStyle w:val="FootnoteReference"/>
        </w:rPr>
        <w:footnoteReference w:id="32"/>
      </w:r>
      <w:r>
        <w:t xml:space="preserve">  </w:t>
      </w:r>
      <w:r>
        <w:rPr>
          <w:spacing w:val="-1"/>
        </w:rPr>
        <w:t>Commenters</w:t>
      </w:r>
      <w:r>
        <w:t xml:space="preserve"> submitted </w:t>
      </w:r>
      <w:r>
        <w:rPr>
          <w:spacing w:val="-1"/>
        </w:rPr>
        <w:t>several</w:t>
      </w:r>
      <w:r>
        <w:t xml:space="preserve"> other</w:t>
      </w:r>
      <w:r>
        <w:rPr>
          <w:spacing w:val="71"/>
        </w:rPr>
        <w:t xml:space="preserve"> </w:t>
      </w:r>
      <w:r>
        <w:rPr>
          <w:spacing w:val="-1"/>
        </w:rPr>
        <w:t>comments</w:t>
      </w:r>
      <w:r>
        <w:t xml:space="preserve"> and </w:t>
      </w:r>
      <w:r>
        <w:rPr>
          <w:spacing w:val="-1"/>
        </w:rPr>
        <w:t>suggestions</w:t>
      </w:r>
      <w:r>
        <w:t xml:space="preserve"> </w:t>
      </w:r>
      <w:r>
        <w:rPr>
          <w:spacing w:val="-1"/>
        </w:rPr>
        <w:t>regarding</w:t>
      </w:r>
      <w:r>
        <w:rPr>
          <w:spacing w:val="-3"/>
        </w:rPr>
        <w:t xml:space="preserve"> </w:t>
      </w:r>
      <w:r>
        <w:t>the information to be</w:t>
      </w:r>
      <w:r>
        <w:rPr>
          <w:spacing w:val="-1"/>
        </w:rPr>
        <w:t xml:space="preserve"> included</w:t>
      </w:r>
      <w:r>
        <w:t xml:space="preserve"> in the</w:t>
      </w:r>
      <w:r>
        <w:rPr>
          <w:spacing w:val="-1"/>
        </w:rPr>
        <w:t xml:space="preserve"> certification</w:t>
      </w:r>
      <w:r>
        <w:rPr>
          <w:spacing w:val="83"/>
        </w:rPr>
        <w:t xml:space="preserve"> </w:t>
      </w:r>
      <w:r>
        <w:rPr>
          <w:spacing w:val="-1"/>
        </w:rPr>
        <w:t>form.</w:t>
      </w:r>
    </w:p>
    <w:p w14:paraId="1BE1917A" w14:textId="77777777" w:rsidR="00005A69" w:rsidRDefault="00005A69" w:rsidP="00005A69">
      <w:pPr>
        <w:pStyle w:val="BodyText"/>
        <w:spacing w:before="0" w:after="120"/>
        <w:ind w:left="0" w:right="222" w:firstLine="720"/>
      </w:pPr>
      <w:r>
        <w:t>Many</w:t>
      </w:r>
      <w:r>
        <w:rPr>
          <w:spacing w:val="-3"/>
        </w:rPr>
        <w:t xml:space="preserve"> </w:t>
      </w:r>
      <w:r>
        <w:rPr>
          <w:spacing w:val="-1"/>
        </w:rPr>
        <w:t>commenters</w:t>
      </w:r>
      <w:r>
        <w:t xml:space="preserve"> sought </w:t>
      </w:r>
      <w:r>
        <w:rPr>
          <w:spacing w:val="-1"/>
        </w:rPr>
        <w:t>clarification</w:t>
      </w:r>
      <w:r>
        <w:t xml:space="preserve"> </w:t>
      </w:r>
      <w:r>
        <w:rPr>
          <w:spacing w:val="-1"/>
        </w:rPr>
        <w:t>regarding</w:t>
      </w:r>
      <w:r>
        <w:rPr>
          <w:spacing w:val="-3"/>
        </w:rPr>
        <w:t xml:space="preserve"> </w:t>
      </w:r>
      <w:r>
        <w:t>the</w:t>
      </w:r>
      <w:r>
        <w:rPr>
          <w:spacing w:val="-1"/>
        </w:rPr>
        <w:t xml:space="preserve"> verification</w:t>
      </w:r>
      <w:r>
        <w:t xml:space="preserve"> </w:t>
      </w:r>
      <w:r>
        <w:rPr>
          <w:spacing w:val="-1"/>
        </w:rPr>
        <w:t>requirement</w:t>
      </w:r>
      <w:r>
        <w:t xml:space="preserve"> and</w:t>
      </w:r>
      <w:r>
        <w:rPr>
          <w:spacing w:val="97"/>
        </w:rPr>
        <w:t xml:space="preserve"> </w:t>
      </w:r>
      <w:r>
        <w:t>the extent to which a</w:t>
      </w:r>
      <w:r>
        <w:rPr>
          <w:spacing w:val="-2"/>
        </w:rPr>
        <w:t xml:space="preserve"> </w:t>
      </w:r>
      <w:r>
        <w:rPr>
          <w:spacing w:val="-1"/>
        </w:rPr>
        <w:t>financial</w:t>
      </w:r>
      <w:r>
        <w:t xml:space="preserve"> institution may</w:t>
      </w:r>
      <w:r>
        <w:rPr>
          <w:spacing w:val="-8"/>
        </w:rPr>
        <w:t xml:space="preserve"> </w:t>
      </w:r>
      <w:r>
        <w:rPr>
          <w:spacing w:val="1"/>
        </w:rPr>
        <w:t>rely</w:t>
      </w:r>
      <w:r>
        <w:rPr>
          <w:spacing w:val="-3"/>
        </w:rPr>
        <w:t xml:space="preserve"> </w:t>
      </w:r>
      <w:r>
        <w:t xml:space="preserve">on the </w:t>
      </w:r>
      <w:r>
        <w:rPr>
          <w:spacing w:val="-1"/>
        </w:rPr>
        <w:t>information</w:t>
      </w:r>
      <w:r>
        <w:t xml:space="preserve"> </w:t>
      </w:r>
      <w:r>
        <w:rPr>
          <w:spacing w:val="-1"/>
        </w:rPr>
        <w:t>submitted</w:t>
      </w:r>
      <w:r>
        <w:t xml:space="preserve"> </w:t>
      </w:r>
      <w:r>
        <w:rPr>
          <w:spacing w:val="1"/>
        </w:rPr>
        <w:t>by</w:t>
      </w:r>
      <w:r>
        <w:rPr>
          <w:spacing w:val="-5"/>
        </w:rPr>
        <w:t xml:space="preserve"> </w:t>
      </w:r>
      <w:r>
        <w:t>its</w:t>
      </w:r>
      <w:r>
        <w:rPr>
          <w:spacing w:val="54"/>
        </w:rPr>
        <w:t xml:space="preserve"> </w:t>
      </w:r>
      <w:r>
        <w:rPr>
          <w:spacing w:val="-1"/>
        </w:rPr>
        <w:t>customer.</w:t>
      </w:r>
      <w:r>
        <w:t xml:space="preserve">  </w:t>
      </w:r>
      <w:r>
        <w:rPr>
          <w:spacing w:val="-1"/>
        </w:rPr>
        <w:t>Financial</w:t>
      </w:r>
      <w:r>
        <w:t xml:space="preserve"> institutions also pointed out </w:t>
      </w:r>
      <w:r>
        <w:rPr>
          <w:spacing w:val="-1"/>
        </w:rPr>
        <w:t>that</w:t>
      </w:r>
      <w:r>
        <w:t xml:space="preserve"> </w:t>
      </w:r>
      <w:r>
        <w:rPr>
          <w:spacing w:val="-1"/>
        </w:rPr>
        <w:t>there</w:t>
      </w:r>
      <w:r>
        <w:rPr>
          <w:spacing w:val="-2"/>
        </w:rPr>
        <w:t xml:space="preserve"> </w:t>
      </w:r>
      <w:r>
        <w:t>would be</w:t>
      </w:r>
      <w:r>
        <w:rPr>
          <w:spacing w:val="-1"/>
        </w:rPr>
        <w:t xml:space="preserve"> </w:t>
      </w:r>
      <w:r>
        <w:t xml:space="preserve">difficulties </w:t>
      </w:r>
      <w:r>
        <w:rPr>
          <w:spacing w:val="-1"/>
        </w:rPr>
        <w:t>with</w:t>
      </w:r>
      <w:r>
        <w:rPr>
          <w:spacing w:val="47"/>
        </w:rPr>
        <w:t xml:space="preserve"> </w:t>
      </w:r>
      <w:r>
        <w:rPr>
          <w:rFonts w:cs="Times New Roman"/>
          <w:spacing w:val="-1"/>
        </w:rPr>
        <w:t>adopting</w:t>
      </w:r>
      <w:r>
        <w:rPr>
          <w:rFonts w:cs="Times New Roman"/>
          <w:spacing w:val="-3"/>
        </w:rPr>
        <w:t xml:space="preserve"> </w:t>
      </w:r>
      <w:r>
        <w:rPr>
          <w:rFonts w:cs="Times New Roman"/>
          <w:spacing w:val="-1"/>
        </w:rPr>
        <w:t>“identical”</w:t>
      </w:r>
      <w:r>
        <w:rPr>
          <w:rFonts w:cs="Times New Roman"/>
        </w:rPr>
        <w:t xml:space="preserve"> pr</w:t>
      </w:r>
      <w:r>
        <w:t>ocedures to those</w:t>
      </w:r>
      <w:r>
        <w:rPr>
          <w:spacing w:val="-1"/>
        </w:rPr>
        <w:t xml:space="preserve"> </w:t>
      </w:r>
      <w:r>
        <w:t>used</w:t>
      </w:r>
      <w:r>
        <w:rPr>
          <w:spacing w:val="1"/>
        </w:rPr>
        <w:t xml:space="preserve"> </w:t>
      </w:r>
      <w:r>
        <w:t xml:space="preserve">for </w:t>
      </w:r>
      <w:r>
        <w:rPr>
          <w:spacing w:val="-1"/>
        </w:rPr>
        <w:t>verifying</w:t>
      </w:r>
      <w:r>
        <w:rPr>
          <w:spacing w:val="-3"/>
        </w:rPr>
        <w:t xml:space="preserve"> </w:t>
      </w:r>
      <w:r>
        <w:t>the identity</w:t>
      </w:r>
      <w:r>
        <w:rPr>
          <w:spacing w:val="-5"/>
        </w:rPr>
        <w:t xml:space="preserve"> </w:t>
      </w:r>
      <w:r>
        <w:rPr>
          <w:spacing w:val="1"/>
        </w:rPr>
        <w:t>of</w:t>
      </w:r>
      <w:r>
        <w:t xml:space="preserve"> </w:t>
      </w:r>
      <w:r>
        <w:rPr>
          <w:spacing w:val="-1"/>
        </w:rPr>
        <w:t>individual</w:t>
      </w:r>
      <w:r>
        <w:rPr>
          <w:spacing w:val="68"/>
        </w:rPr>
        <w:t xml:space="preserve"> </w:t>
      </w:r>
      <w:r>
        <w:rPr>
          <w:spacing w:val="-1"/>
        </w:rPr>
        <w:t>customers as</w:t>
      </w:r>
      <w:r>
        <w:t xml:space="preserve"> done</w:t>
      </w:r>
      <w:r>
        <w:rPr>
          <w:spacing w:val="1"/>
        </w:rPr>
        <w:t xml:space="preserve"> </w:t>
      </w:r>
      <w:r>
        <w:t>for</w:t>
      </w:r>
      <w:r>
        <w:rPr>
          <w:spacing w:val="-2"/>
        </w:rPr>
        <w:t xml:space="preserve"> </w:t>
      </w:r>
      <w:r>
        <w:t xml:space="preserve">CIP.  </w:t>
      </w:r>
      <w:r>
        <w:rPr>
          <w:spacing w:val="-1"/>
        </w:rPr>
        <w:t>Moreover,</w:t>
      </w:r>
      <w:r>
        <w:t xml:space="preserve"> many</w:t>
      </w:r>
      <w:r>
        <w:rPr>
          <w:spacing w:val="-3"/>
        </w:rPr>
        <w:t xml:space="preserve"> </w:t>
      </w:r>
      <w:r>
        <w:rPr>
          <w:spacing w:val="-1"/>
        </w:rPr>
        <w:t>commenters</w:t>
      </w:r>
      <w:r>
        <w:t xml:space="preserve"> </w:t>
      </w:r>
      <w:r>
        <w:rPr>
          <w:spacing w:val="-1"/>
        </w:rPr>
        <w:t>noted</w:t>
      </w:r>
      <w:r>
        <w:t xml:space="preserve"> the </w:t>
      </w:r>
      <w:r>
        <w:rPr>
          <w:spacing w:val="-1"/>
        </w:rPr>
        <w:t>practical</w:t>
      </w:r>
      <w:r>
        <w:t xml:space="preserve"> </w:t>
      </w:r>
      <w:r>
        <w:rPr>
          <w:spacing w:val="-1"/>
        </w:rPr>
        <w:t>difficulties</w:t>
      </w:r>
      <w:r>
        <w:rPr>
          <w:spacing w:val="91"/>
        </w:rPr>
        <w:t xml:space="preserve"> </w:t>
      </w:r>
      <w:r>
        <w:rPr>
          <w:spacing w:val="-1"/>
        </w:rPr>
        <w:t>resulting</w:t>
      </w:r>
      <w:r>
        <w:rPr>
          <w:spacing w:val="-2"/>
        </w:rPr>
        <w:t xml:space="preserve"> </w:t>
      </w:r>
      <w:r>
        <w:t xml:space="preserve">from the </w:t>
      </w:r>
      <w:r>
        <w:rPr>
          <w:spacing w:val="-1"/>
        </w:rPr>
        <w:t>fact</w:t>
      </w:r>
      <w:r>
        <w:t xml:space="preserve"> </w:t>
      </w:r>
      <w:r>
        <w:rPr>
          <w:spacing w:val="-1"/>
        </w:rPr>
        <w:t>that</w:t>
      </w:r>
      <w:r>
        <w:t xml:space="preserve"> </w:t>
      </w:r>
      <w:r>
        <w:rPr>
          <w:spacing w:val="-1"/>
        </w:rPr>
        <w:t>there</w:t>
      </w:r>
      <w:r>
        <w:rPr>
          <w:spacing w:val="-2"/>
        </w:rPr>
        <w:t xml:space="preserve"> </w:t>
      </w:r>
      <w:r>
        <w:t>is no authoritative</w:t>
      </w:r>
      <w:r>
        <w:rPr>
          <w:spacing w:val="-1"/>
        </w:rPr>
        <w:t xml:space="preserve"> source</w:t>
      </w:r>
      <w:r>
        <w:rPr>
          <w:spacing w:val="1"/>
        </w:rPr>
        <w:t xml:space="preserve"> </w:t>
      </w:r>
      <w:r>
        <w:t>for</w:t>
      </w:r>
      <w:r>
        <w:rPr>
          <w:spacing w:val="-2"/>
        </w:rPr>
        <w:t xml:space="preserve"> </w:t>
      </w:r>
      <w:r>
        <w:rPr>
          <w:spacing w:val="-1"/>
        </w:rPr>
        <w:t>beneficial</w:t>
      </w:r>
      <w:r>
        <w:t xml:space="preserve"> ownership</w:t>
      </w:r>
      <w:r>
        <w:rPr>
          <w:spacing w:val="59"/>
        </w:rPr>
        <w:t xml:space="preserve"> </w:t>
      </w:r>
      <w:r>
        <w:rPr>
          <w:spacing w:val="-1"/>
        </w:rPr>
        <w:t>information</w:t>
      </w:r>
      <w:r>
        <w:t xml:space="preserve"> of </w:t>
      </w:r>
      <w:r>
        <w:rPr>
          <w:spacing w:val="-1"/>
        </w:rPr>
        <w:t>legal</w:t>
      </w:r>
      <w:r>
        <w:t xml:space="preserve"> entities, </w:t>
      </w:r>
      <w:r>
        <w:rPr>
          <w:spacing w:val="-1"/>
        </w:rPr>
        <w:t>as</w:t>
      </w:r>
      <w:r>
        <w:t xml:space="preserve"> </w:t>
      </w:r>
      <w:r>
        <w:rPr>
          <w:spacing w:val="-1"/>
        </w:rPr>
        <w:t xml:space="preserve">there </w:t>
      </w:r>
      <w:r>
        <w:t xml:space="preserve">is no requirement </w:t>
      </w:r>
      <w:r>
        <w:rPr>
          <w:spacing w:val="-1"/>
        </w:rPr>
        <w:t>for</w:t>
      </w:r>
      <w:r>
        <w:t xml:space="preserve"> U.S. </w:t>
      </w:r>
      <w:r>
        <w:rPr>
          <w:spacing w:val="-1"/>
        </w:rPr>
        <w:t>States</w:t>
      </w:r>
      <w:r>
        <w:t xml:space="preserve"> to </w:t>
      </w:r>
      <w:r>
        <w:rPr>
          <w:spacing w:val="-1"/>
        </w:rPr>
        <w:t>collect</w:t>
      </w:r>
      <w:r>
        <w:t xml:space="preserve"> this</w:t>
      </w:r>
      <w:r>
        <w:rPr>
          <w:spacing w:val="67"/>
        </w:rPr>
        <w:t xml:space="preserve"> </w:t>
      </w:r>
      <w:r>
        <w:rPr>
          <w:spacing w:val="-1"/>
        </w:rPr>
        <w:t>information</w:t>
      </w:r>
      <w:r>
        <w:t xml:space="preserve"> </w:t>
      </w:r>
      <w:r>
        <w:rPr>
          <w:spacing w:val="-1"/>
        </w:rPr>
        <w:t>at</w:t>
      </w:r>
      <w:r>
        <w:t xml:space="preserve"> the</w:t>
      </w:r>
      <w:r>
        <w:rPr>
          <w:spacing w:val="-1"/>
        </w:rPr>
        <w:t xml:space="preserve"> </w:t>
      </w:r>
      <w:r>
        <w:t>time a company</w:t>
      </w:r>
      <w:r>
        <w:rPr>
          <w:spacing w:val="-5"/>
        </w:rPr>
        <w:t xml:space="preserve"> </w:t>
      </w:r>
      <w:r>
        <w:t xml:space="preserve">is formed.  </w:t>
      </w:r>
      <w:r>
        <w:rPr>
          <w:spacing w:val="-1"/>
        </w:rPr>
        <w:t>Commenters</w:t>
      </w:r>
      <w:r>
        <w:t xml:space="preserve"> also </w:t>
      </w:r>
      <w:r>
        <w:rPr>
          <w:spacing w:val="-1"/>
        </w:rPr>
        <w:t>sought</w:t>
      </w:r>
      <w:r>
        <w:rPr>
          <w:spacing w:val="2"/>
        </w:rPr>
        <w:t xml:space="preserve"> </w:t>
      </w:r>
      <w:r>
        <w:rPr>
          <w:spacing w:val="-1"/>
        </w:rPr>
        <w:t>guidance</w:t>
      </w:r>
      <w:r>
        <w:rPr>
          <w:spacing w:val="63"/>
        </w:rPr>
        <w:t xml:space="preserve"> </w:t>
      </w:r>
      <w:r>
        <w:rPr>
          <w:spacing w:val="-1"/>
        </w:rPr>
        <w:t>regarding</w:t>
      </w:r>
      <w:r>
        <w:rPr>
          <w:spacing w:val="-3"/>
        </w:rPr>
        <w:t xml:space="preserve"> </w:t>
      </w:r>
      <w:r>
        <w:t xml:space="preserve">how </w:t>
      </w:r>
      <w:r>
        <w:rPr>
          <w:spacing w:val="1"/>
        </w:rPr>
        <w:t>they</w:t>
      </w:r>
      <w:r>
        <w:rPr>
          <w:spacing w:val="-5"/>
        </w:rPr>
        <w:t xml:space="preserve"> </w:t>
      </w:r>
      <w:r>
        <w:t>should utilize</w:t>
      </w:r>
      <w:r>
        <w:rPr>
          <w:spacing w:val="-1"/>
        </w:rPr>
        <w:t xml:space="preserve"> </w:t>
      </w:r>
      <w:r>
        <w:t xml:space="preserve">the </w:t>
      </w:r>
      <w:r>
        <w:rPr>
          <w:spacing w:val="-1"/>
        </w:rPr>
        <w:t>beneficial</w:t>
      </w:r>
      <w:r>
        <w:t xml:space="preserve"> </w:t>
      </w:r>
      <w:r>
        <w:rPr>
          <w:spacing w:val="-1"/>
        </w:rPr>
        <w:t>ownership</w:t>
      </w:r>
      <w:r>
        <w:t xml:space="preserve"> </w:t>
      </w:r>
      <w:r>
        <w:rPr>
          <w:spacing w:val="-1"/>
        </w:rPr>
        <w:t>information</w:t>
      </w:r>
      <w:r>
        <w:t xml:space="preserve"> once</w:t>
      </w:r>
      <w:r>
        <w:rPr>
          <w:spacing w:val="-1"/>
        </w:rPr>
        <w:t xml:space="preserve"> collected</w:t>
      </w:r>
      <w:r>
        <w:rPr>
          <w:spacing w:val="79"/>
        </w:rPr>
        <w:t xml:space="preserve"> </w:t>
      </w:r>
      <w:r>
        <w:rPr>
          <w:spacing w:val="-1"/>
        </w:rPr>
        <w:t>and</w:t>
      </w:r>
      <w:r>
        <w:t xml:space="preserve"> how its availability</w:t>
      </w:r>
      <w:r>
        <w:rPr>
          <w:spacing w:val="-3"/>
        </w:rPr>
        <w:t xml:space="preserve"> </w:t>
      </w:r>
      <w:r>
        <w:t xml:space="preserve">would </w:t>
      </w:r>
      <w:r>
        <w:rPr>
          <w:spacing w:val="-1"/>
        </w:rPr>
        <w:t>impact</w:t>
      </w:r>
      <w:r>
        <w:t xml:space="preserve"> compliance</w:t>
      </w:r>
      <w:r>
        <w:rPr>
          <w:spacing w:val="-1"/>
        </w:rPr>
        <w:t xml:space="preserve"> </w:t>
      </w:r>
      <w:r>
        <w:t xml:space="preserve">with </w:t>
      </w:r>
      <w:r>
        <w:rPr>
          <w:spacing w:val="-1"/>
        </w:rPr>
        <w:t>other</w:t>
      </w:r>
      <w:r>
        <w:t xml:space="preserve"> obligations.</w:t>
      </w:r>
    </w:p>
    <w:p w14:paraId="3796A5F3" w14:textId="77777777" w:rsidR="00005A69" w:rsidRDefault="00005A69" w:rsidP="00005A69">
      <w:pPr>
        <w:pStyle w:val="BodyText"/>
        <w:spacing w:before="0" w:after="120"/>
        <w:ind w:left="0" w:right="164" w:firstLine="720"/>
      </w:pPr>
      <w:r>
        <w:t>While</w:t>
      </w:r>
      <w:r>
        <w:rPr>
          <w:spacing w:val="-1"/>
        </w:rPr>
        <w:t xml:space="preserve"> </w:t>
      </w:r>
      <w:r>
        <w:t>many</w:t>
      </w:r>
      <w:r>
        <w:rPr>
          <w:spacing w:val="-5"/>
        </w:rPr>
        <w:t xml:space="preserve"> </w:t>
      </w:r>
      <w:r>
        <w:rPr>
          <w:spacing w:val="-1"/>
        </w:rPr>
        <w:t>private</w:t>
      </w:r>
      <w:r>
        <w:t xml:space="preserve"> sector</w:t>
      </w:r>
      <w:r>
        <w:rPr>
          <w:spacing w:val="-1"/>
        </w:rPr>
        <w:t xml:space="preserve"> commenters</w:t>
      </w:r>
      <w:r>
        <w:t xml:space="preserve"> </w:t>
      </w:r>
      <w:r>
        <w:rPr>
          <w:spacing w:val="-1"/>
        </w:rPr>
        <w:t>noted</w:t>
      </w:r>
      <w:r>
        <w:t xml:space="preserve"> that</w:t>
      </w:r>
      <w:r>
        <w:rPr>
          <w:spacing w:val="2"/>
        </w:rPr>
        <w:t xml:space="preserve"> </w:t>
      </w:r>
      <w:r>
        <w:t xml:space="preserve">the </w:t>
      </w:r>
      <w:r>
        <w:rPr>
          <w:spacing w:val="-1"/>
        </w:rPr>
        <w:t>proposed</w:t>
      </w:r>
      <w:r>
        <w:t xml:space="preserve"> definition of</w:t>
      </w:r>
      <w:r>
        <w:rPr>
          <w:spacing w:val="49"/>
        </w:rPr>
        <w:t xml:space="preserve"> </w:t>
      </w:r>
      <w:r>
        <w:rPr>
          <w:spacing w:val="-1"/>
        </w:rPr>
        <w:t>beneficial</w:t>
      </w:r>
      <w:r>
        <w:t xml:space="preserve"> owner </w:t>
      </w:r>
      <w:r>
        <w:rPr>
          <w:spacing w:val="-1"/>
        </w:rPr>
        <w:t>was</w:t>
      </w:r>
      <w:r>
        <w:t xml:space="preserve"> an </w:t>
      </w:r>
      <w:r>
        <w:rPr>
          <w:spacing w:val="-1"/>
        </w:rPr>
        <w:t>improvement</w:t>
      </w:r>
      <w:r>
        <w:t xml:space="preserve"> </w:t>
      </w:r>
      <w:r>
        <w:rPr>
          <w:spacing w:val="-1"/>
        </w:rPr>
        <w:t>over</w:t>
      </w:r>
      <w:r>
        <w:t xml:space="preserve"> the</w:t>
      </w:r>
      <w:r>
        <w:rPr>
          <w:spacing w:val="-2"/>
        </w:rPr>
        <w:t xml:space="preserve"> </w:t>
      </w:r>
      <w:r>
        <w:t xml:space="preserve">definition </w:t>
      </w:r>
      <w:r>
        <w:rPr>
          <w:spacing w:val="-1"/>
        </w:rPr>
        <w:t>discussed</w:t>
      </w:r>
      <w:r>
        <w:t xml:space="preserve"> in the </w:t>
      </w:r>
      <w:r>
        <w:rPr>
          <w:spacing w:val="-1"/>
        </w:rPr>
        <w:t>ANPRM,</w:t>
      </w:r>
      <w:r>
        <w:t xml:space="preserve"> some</w:t>
      </w:r>
      <w:r>
        <w:rPr>
          <w:spacing w:val="73"/>
        </w:rPr>
        <w:t xml:space="preserve"> </w:t>
      </w:r>
      <w:r>
        <w:rPr>
          <w:spacing w:val="-1"/>
        </w:rPr>
        <w:t>sought</w:t>
      </w:r>
      <w:r>
        <w:rPr>
          <w:spacing w:val="2"/>
        </w:rPr>
        <w:t xml:space="preserve"> </w:t>
      </w:r>
      <w:r>
        <w:rPr>
          <w:spacing w:val="-1"/>
        </w:rPr>
        <w:t>greater</w:t>
      </w:r>
      <w:r>
        <w:t xml:space="preserve"> clarity</w:t>
      </w:r>
      <w:r>
        <w:rPr>
          <w:spacing w:val="-4"/>
        </w:rPr>
        <w:t xml:space="preserve"> </w:t>
      </w:r>
      <w:r>
        <w:t xml:space="preserve">about </w:t>
      </w:r>
      <w:r>
        <w:rPr>
          <w:rFonts w:cs="Times New Roman"/>
        </w:rPr>
        <w:t xml:space="preserve">the </w:t>
      </w:r>
      <w:r>
        <w:rPr>
          <w:rFonts w:cs="Times New Roman"/>
          <w:spacing w:val="-1"/>
        </w:rPr>
        <w:t>meaning</w:t>
      </w:r>
      <w:r>
        <w:rPr>
          <w:rFonts w:cs="Times New Roman"/>
          <w:spacing w:val="-2"/>
        </w:rPr>
        <w:t xml:space="preserve"> </w:t>
      </w:r>
      <w:r>
        <w:rPr>
          <w:rFonts w:cs="Times New Roman"/>
          <w:spacing w:val="1"/>
        </w:rPr>
        <w:t>of</w:t>
      </w:r>
      <w:r>
        <w:rPr>
          <w:rFonts w:cs="Times New Roman"/>
        </w:rPr>
        <w:t xml:space="preserve"> </w:t>
      </w:r>
      <w:r>
        <w:rPr>
          <w:rFonts w:cs="Times New Roman"/>
          <w:spacing w:val="-1"/>
        </w:rPr>
        <w:t>“indirect”</w:t>
      </w:r>
      <w:r>
        <w:rPr>
          <w:rFonts w:cs="Times New Roman"/>
        </w:rPr>
        <w:t xml:space="preserve"> </w:t>
      </w:r>
      <w:r>
        <w:rPr>
          <w:rFonts w:cs="Times New Roman"/>
          <w:spacing w:val="-1"/>
        </w:rPr>
        <w:t>ownership</w:t>
      </w:r>
      <w:r>
        <w:rPr>
          <w:rFonts w:cs="Times New Roman"/>
          <w:spacing w:val="2"/>
        </w:rPr>
        <w:t xml:space="preserve"> </w:t>
      </w:r>
      <w:r>
        <w:rPr>
          <w:rFonts w:cs="Times New Roman"/>
          <w:spacing w:val="-1"/>
        </w:rPr>
        <w:t>and</w:t>
      </w:r>
      <w:r>
        <w:rPr>
          <w:rFonts w:cs="Times New Roman"/>
          <w:spacing w:val="2"/>
        </w:rPr>
        <w:t xml:space="preserve"> </w:t>
      </w:r>
      <w:r>
        <w:rPr>
          <w:rFonts w:cs="Times New Roman"/>
          <w:spacing w:val="-1"/>
        </w:rPr>
        <w:t xml:space="preserve">guidance </w:t>
      </w:r>
      <w:r>
        <w:rPr>
          <w:rFonts w:cs="Times New Roman"/>
        </w:rPr>
        <w:t>regarding</w:t>
      </w:r>
      <w:r>
        <w:rPr>
          <w:rFonts w:cs="Times New Roman"/>
          <w:spacing w:val="71"/>
        </w:rPr>
        <w:t xml:space="preserve"> </w:t>
      </w:r>
      <w:r>
        <w:t>how the</w:t>
      </w:r>
      <w:r>
        <w:rPr>
          <w:spacing w:val="-1"/>
        </w:rPr>
        <w:t xml:space="preserve"> percentage </w:t>
      </w:r>
      <w:r>
        <w:rPr>
          <w:spacing w:val="1"/>
        </w:rPr>
        <w:t>of</w:t>
      </w:r>
      <w:r>
        <w:t xml:space="preserve"> </w:t>
      </w:r>
      <w:r>
        <w:rPr>
          <w:spacing w:val="-1"/>
        </w:rPr>
        <w:t>ownership</w:t>
      </w:r>
      <w:r>
        <w:t xml:space="preserve"> </w:t>
      </w:r>
      <w:r>
        <w:rPr>
          <w:spacing w:val="-1"/>
        </w:rPr>
        <w:t>held</w:t>
      </w:r>
      <w:r>
        <w:t xml:space="preserve"> indirectly</w:t>
      </w:r>
      <w:r>
        <w:rPr>
          <w:spacing w:val="-3"/>
        </w:rPr>
        <w:t xml:space="preserve"> </w:t>
      </w:r>
      <w:r>
        <w:t>should be</w:t>
      </w:r>
      <w:r>
        <w:rPr>
          <w:spacing w:val="-1"/>
        </w:rPr>
        <w:t xml:space="preserve"> measured</w:t>
      </w:r>
      <w:r>
        <w:t xml:space="preserve"> in specific</w:t>
      </w:r>
      <w:r>
        <w:rPr>
          <w:spacing w:val="47"/>
        </w:rPr>
        <w:t xml:space="preserve"> </w:t>
      </w:r>
      <w:r>
        <w:rPr>
          <w:spacing w:val="-1"/>
        </w:rPr>
        <w:t>situations,</w:t>
      </w:r>
      <w:r>
        <w:t xml:space="preserve"> </w:t>
      </w:r>
      <w:r>
        <w:rPr>
          <w:spacing w:val="-1"/>
        </w:rPr>
        <w:t>as</w:t>
      </w:r>
      <w:r>
        <w:t xml:space="preserve"> </w:t>
      </w:r>
      <w:r>
        <w:rPr>
          <w:spacing w:val="-1"/>
        </w:rPr>
        <w:t>well</w:t>
      </w:r>
      <w:r>
        <w:t xml:space="preserve"> </w:t>
      </w:r>
      <w:r>
        <w:rPr>
          <w:spacing w:val="-1"/>
        </w:rPr>
        <w:t>as</w:t>
      </w:r>
      <w:r>
        <w:rPr>
          <w:spacing w:val="1"/>
        </w:rPr>
        <w:t xml:space="preserve"> </w:t>
      </w:r>
      <w:r>
        <w:rPr>
          <w:spacing w:val="-1"/>
        </w:rPr>
        <w:t>clarification</w:t>
      </w:r>
      <w:r>
        <w:t xml:space="preserve"> of</w:t>
      </w:r>
      <w:r>
        <w:rPr>
          <w:spacing w:val="-1"/>
        </w:rPr>
        <w:t xml:space="preserve"> </w:t>
      </w:r>
      <w:r>
        <w:rPr>
          <w:rFonts w:cs="Times New Roman"/>
        </w:rPr>
        <w:t>the meaning</w:t>
      </w:r>
      <w:r>
        <w:rPr>
          <w:rFonts w:cs="Times New Roman"/>
          <w:spacing w:val="-1"/>
        </w:rPr>
        <w:t xml:space="preserve"> </w:t>
      </w:r>
      <w:r>
        <w:rPr>
          <w:rFonts w:cs="Times New Roman"/>
        </w:rPr>
        <w:t>of</w:t>
      </w:r>
      <w:r>
        <w:rPr>
          <w:rFonts w:cs="Times New Roman"/>
          <w:spacing w:val="-1"/>
        </w:rPr>
        <w:t xml:space="preserve"> </w:t>
      </w:r>
      <w:r>
        <w:rPr>
          <w:rFonts w:cs="Times New Roman"/>
        </w:rPr>
        <w:t>“equity</w:t>
      </w:r>
      <w:r>
        <w:rPr>
          <w:rFonts w:cs="Times New Roman"/>
          <w:spacing w:val="-5"/>
        </w:rPr>
        <w:t xml:space="preserve"> </w:t>
      </w:r>
      <w:r>
        <w:rPr>
          <w:rFonts w:cs="Times New Roman"/>
          <w:spacing w:val="-1"/>
        </w:rPr>
        <w:t>interest.”</w:t>
      </w:r>
      <w:r>
        <w:rPr>
          <w:rFonts w:cs="Times New Roman"/>
        </w:rPr>
        <w:t xml:space="preserve"> </w:t>
      </w:r>
      <w:r>
        <w:rPr>
          <w:rFonts w:cs="Times New Roman"/>
          <w:spacing w:val="3"/>
        </w:rPr>
        <w:t xml:space="preserve"> </w:t>
      </w:r>
      <w:r>
        <w:t>They</w:t>
      </w:r>
      <w:r>
        <w:rPr>
          <w:spacing w:val="-3"/>
        </w:rPr>
        <w:t xml:space="preserve"> </w:t>
      </w:r>
      <w:r>
        <w:rPr>
          <w:spacing w:val="-1"/>
        </w:rPr>
        <w:t>also</w:t>
      </w:r>
      <w:r>
        <w:rPr>
          <w:spacing w:val="75"/>
        </w:rPr>
        <w:t xml:space="preserve"> </w:t>
      </w:r>
      <w:r>
        <w:rPr>
          <w:spacing w:val="-1"/>
        </w:rPr>
        <w:t>suggested</w:t>
      </w:r>
      <w:r>
        <w:rPr>
          <w:spacing w:val="1"/>
        </w:rPr>
        <w:t xml:space="preserve"> </w:t>
      </w:r>
      <w:r>
        <w:rPr>
          <w:spacing w:val="-1"/>
        </w:rPr>
        <w:t>eliminating</w:t>
      </w:r>
      <w:r>
        <w:rPr>
          <w:spacing w:val="-3"/>
        </w:rPr>
        <w:t xml:space="preserve"> </w:t>
      </w:r>
      <w:r>
        <w:t>any</w:t>
      </w:r>
      <w:r>
        <w:rPr>
          <w:spacing w:val="-3"/>
        </w:rPr>
        <w:t xml:space="preserve"> </w:t>
      </w:r>
      <w:r>
        <w:rPr>
          <w:spacing w:val="-1"/>
        </w:rPr>
        <w:t xml:space="preserve">reference </w:t>
      </w:r>
      <w:r>
        <w:t>to using a</w:t>
      </w:r>
      <w:r>
        <w:rPr>
          <w:spacing w:val="-1"/>
        </w:rPr>
        <w:t xml:space="preserve"> </w:t>
      </w:r>
      <w:r>
        <w:t>10</w:t>
      </w:r>
      <w:r>
        <w:rPr>
          <w:spacing w:val="6"/>
        </w:rPr>
        <w:t xml:space="preserve"> </w:t>
      </w:r>
      <w:r>
        <w:rPr>
          <w:spacing w:val="-1"/>
        </w:rPr>
        <w:t>percent</w:t>
      </w:r>
      <w:r>
        <w:t xml:space="preserve"> threshold on a</w:t>
      </w:r>
      <w:r>
        <w:rPr>
          <w:spacing w:val="-1"/>
        </w:rPr>
        <w:t xml:space="preserve"> </w:t>
      </w:r>
      <w:r>
        <w:t xml:space="preserve">risk </w:t>
      </w:r>
      <w:r>
        <w:rPr>
          <w:spacing w:val="-1"/>
        </w:rPr>
        <w:t>basis,</w:t>
      </w:r>
      <w:r>
        <w:t xml:space="preserve"> so </w:t>
      </w:r>
      <w:r>
        <w:rPr>
          <w:spacing w:val="-1"/>
        </w:rPr>
        <w:t xml:space="preserve">as </w:t>
      </w:r>
      <w:r>
        <w:t xml:space="preserve">to </w:t>
      </w:r>
      <w:r>
        <w:rPr>
          <w:spacing w:val="-1"/>
        </w:rPr>
        <w:t xml:space="preserve">reduce </w:t>
      </w:r>
      <w:r>
        <w:t xml:space="preserve">the likelihood </w:t>
      </w:r>
      <w:r>
        <w:rPr>
          <w:spacing w:val="1"/>
        </w:rPr>
        <w:t>of</w:t>
      </w:r>
      <w:r>
        <w:t xml:space="preserve"> </w:t>
      </w:r>
      <w:r>
        <w:rPr>
          <w:spacing w:val="-1"/>
        </w:rPr>
        <w:t>examiners</w:t>
      </w:r>
      <w:r>
        <w:t xml:space="preserve"> </w:t>
      </w:r>
      <w:r>
        <w:rPr>
          <w:spacing w:val="-1"/>
        </w:rPr>
        <w:t xml:space="preserve">requiring </w:t>
      </w:r>
      <w:r>
        <w:t>a</w:t>
      </w:r>
      <w:r>
        <w:rPr>
          <w:spacing w:val="-1"/>
        </w:rPr>
        <w:t xml:space="preserve"> </w:t>
      </w:r>
      <w:r>
        <w:t xml:space="preserve">threshold </w:t>
      </w:r>
      <w:r>
        <w:rPr>
          <w:spacing w:val="-1"/>
        </w:rPr>
        <w:t>lower</w:t>
      </w:r>
      <w:r>
        <w:t xml:space="preserve"> </w:t>
      </w:r>
      <w:r>
        <w:rPr>
          <w:spacing w:val="-1"/>
        </w:rPr>
        <w:t>than</w:t>
      </w:r>
      <w:r>
        <w:t xml:space="preserve"> the 25 </w:t>
      </w:r>
      <w:r>
        <w:rPr>
          <w:spacing w:val="-1"/>
        </w:rPr>
        <w:t>percent</w:t>
      </w:r>
      <w:r>
        <w:rPr>
          <w:spacing w:val="57"/>
        </w:rPr>
        <w:t xml:space="preserve"> </w:t>
      </w:r>
      <w:r>
        <w:rPr>
          <w:spacing w:val="-1"/>
        </w:rPr>
        <w:t xml:space="preserve">specified </w:t>
      </w:r>
      <w:r>
        <w:t>in the</w:t>
      </w:r>
      <w:r>
        <w:rPr>
          <w:spacing w:val="-1"/>
        </w:rPr>
        <w:t xml:space="preserve"> </w:t>
      </w:r>
      <w:r>
        <w:t>proposed</w:t>
      </w:r>
      <w:r>
        <w:rPr>
          <w:spacing w:val="2"/>
        </w:rPr>
        <w:t xml:space="preserve"> </w:t>
      </w:r>
      <w:r>
        <w:rPr>
          <w:spacing w:val="-1"/>
        </w:rPr>
        <w:t>rule.</w:t>
      </w:r>
      <w:r>
        <w:t xml:space="preserve">  On the</w:t>
      </w:r>
      <w:r>
        <w:rPr>
          <w:spacing w:val="-1"/>
        </w:rPr>
        <w:t xml:space="preserve"> </w:t>
      </w:r>
      <w:r>
        <w:t>other</w:t>
      </w:r>
      <w:r>
        <w:rPr>
          <w:spacing w:val="-2"/>
        </w:rPr>
        <w:t xml:space="preserve"> </w:t>
      </w:r>
      <w:r>
        <w:t>hand,</w:t>
      </w:r>
      <w:r>
        <w:rPr>
          <w:spacing w:val="2"/>
        </w:rPr>
        <w:t xml:space="preserve"> </w:t>
      </w:r>
      <w:r>
        <w:rPr>
          <w:spacing w:val="-1"/>
        </w:rPr>
        <w:t>non-governmental</w:t>
      </w:r>
      <w:r>
        <w:t xml:space="preserve"> </w:t>
      </w:r>
      <w:r>
        <w:lastRenderedPageBreak/>
        <w:t xml:space="preserve">organizations </w:t>
      </w:r>
      <w:r>
        <w:rPr>
          <w:spacing w:val="-1"/>
        </w:rPr>
        <w:t>and</w:t>
      </w:r>
      <w:r>
        <w:rPr>
          <w:spacing w:val="55"/>
        </w:rPr>
        <w:t xml:space="preserve"> </w:t>
      </w:r>
      <w:r>
        <w:t>many</w:t>
      </w:r>
      <w:r>
        <w:rPr>
          <w:spacing w:val="-5"/>
        </w:rPr>
        <w:t xml:space="preserve"> </w:t>
      </w:r>
      <w:r>
        <w:t xml:space="preserve">individuals asserted that the </w:t>
      </w:r>
      <w:r>
        <w:rPr>
          <w:spacing w:val="-1"/>
        </w:rPr>
        <w:t>proposed</w:t>
      </w:r>
      <w:r>
        <w:t xml:space="preserve"> 25</w:t>
      </w:r>
      <w:r>
        <w:rPr>
          <w:spacing w:val="1"/>
        </w:rPr>
        <w:t xml:space="preserve"> </w:t>
      </w:r>
      <w:r>
        <w:rPr>
          <w:spacing w:val="-1"/>
        </w:rPr>
        <w:t>percent</w:t>
      </w:r>
      <w:r>
        <w:t xml:space="preserve"> ownership threshold is too </w:t>
      </w:r>
      <w:r>
        <w:rPr>
          <w:spacing w:val="-1"/>
        </w:rPr>
        <w:t>high</w:t>
      </w:r>
      <w:r>
        <w:rPr>
          <w:spacing w:val="27"/>
        </w:rPr>
        <w:t xml:space="preserve"> </w:t>
      </w:r>
      <w:r>
        <w:rPr>
          <w:spacing w:val="-1"/>
        </w:rPr>
        <w:t>and</w:t>
      </w:r>
      <w:r>
        <w:t xml:space="preserve"> </w:t>
      </w:r>
      <w:r>
        <w:rPr>
          <w:spacing w:val="-1"/>
        </w:rPr>
        <w:t>that</w:t>
      </w:r>
      <w:r>
        <w:t xml:space="preserve"> it should be </w:t>
      </w:r>
      <w:r>
        <w:rPr>
          <w:spacing w:val="-1"/>
        </w:rPr>
        <w:t>lowered</w:t>
      </w:r>
      <w:r>
        <w:t xml:space="preserve"> to 10</w:t>
      </w:r>
      <w:r>
        <w:rPr>
          <w:spacing w:val="1"/>
        </w:rPr>
        <w:t xml:space="preserve"> </w:t>
      </w:r>
      <w:r>
        <w:rPr>
          <w:spacing w:val="-1"/>
        </w:rPr>
        <w:t>percent</w:t>
      </w:r>
      <w:r>
        <w:t xml:space="preserve"> (or eliminated </w:t>
      </w:r>
      <w:r>
        <w:rPr>
          <w:spacing w:val="-1"/>
        </w:rPr>
        <w:t>entirely)</w:t>
      </w:r>
      <w:r>
        <w:t xml:space="preserve"> in the</w:t>
      </w:r>
      <w:r>
        <w:rPr>
          <w:spacing w:val="-1"/>
        </w:rPr>
        <w:t xml:space="preserve"> </w:t>
      </w:r>
      <w:r>
        <w:t>final rule.</w:t>
      </w:r>
    </w:p>
    <w:p w14:paraId="296930B3" w14:textId="77777777" w:rsidR="00005A69" w:rsidRDefault="00005A69" w:rsidP="00005A69">
      <w:pPr>
        <w:pStyle w:val="BodyText"/>
        <w:spacing w:before="0" w:after="120"/>
        <w:ind w:left="0" w:right="143" w:firstLine="720"/>
      </w:pPr>
      <w:r>
        <w:rPr>
          <w:rFonts w:cs="Times New Roman"/>
        </w:rPr>
        <w:t xml:space="preserve">A </w:t>
      </w:r>
      <w:r>
        <w:rPr>
          <w:rFonts w:cs="Times New Roman"/>
          <w:spacing w:val="-1"/>
        </w:rPr>
        <w:t>number</w:t>
      </w:r>
      <w:r>
        <w:rPr>
          <w:rFonts w:cs="Times New Roman"/>
        </w:rPr>
        <w:t xml:space="preserve"> of</w:t>
      </w:r>
      <w:r>
        <w:rPr>
          <w:rFonts w:cs="Times New Roman"/>
          <w:spacing w:val="-2"/>
        </w:rPr>
        <w:t xml:space="preserve"> </w:t>
      </w:r>
      <w:r>
        <w:rPr>
          <w:rFonts w:cs="Times New Roman"/>
        </w:rPr>
        <w:t xml:space="preserve">commenters </w:t>
      </w:r>
      <w:r>
        <w:rPr>
          <w:rFonts w:cs="Times New Roman"/>
          <w:spacing w:val="-1"/>
        </w:rPr>
        <w:t>urged</w:t>
      </w:r>
      <w:r>
        <w:rPr>
          <w:rFonts w:cs="Times New Roman"/>
        </w:rPr>
        <w:t xml:space="preserve"> </w:t>
      </w:r>
      <w:r>
        <w:rPr>
          <w:rFonts w:cs="Times New Roman"/>
          <w:spacing w:val="-1"/>
        </w:rPr>
        <w:t>clarification</w:t>
      </w:r>
      <w:r>
        <w:rPr>
          <w:rFonts w:cs="Times New Roman"/>
        </w:rPr>
        <w:t xml:space="preserve"> of</w:t>
      </w:r>
      <w:r>
        <w:rPr>
          <w:rFonts w:cs="Times New Roman"/>
          <w:spacing w:val="-1"/>
        </w:rPr>
        <w:t xml:space="preserve"> </w:t>
      </w:r>
      <w:r>
        <w:rPr>
          <w:rFonts w:cs="Times New Roman"/>
        </w:rPr>
        <w:t>the</w:t>
      </w:r>
      <w:r>
        <w:rPr>
          <w:rFonts w:cs="Times New Roman"/>
          <w:spacing w:val="-1"/>
        </w:rPr>
        <w:t xml:space="preserve"> proposed </w:t>
      </w:r>
      <w:r>
        <w:rPr>
          <w:rFonts w:cs="Times New Roman"/>
        </w:rPr>
        <w:t>definition of</w:t>
      </w:r>
      <w:r>
        <w:rPr>
          <w:rFonts w:cs="Times New Roman"/>
          <w:spacing w:val="-1"/>
        </w:rPr>
        <w:t xml:space="preserve"> “legal</w:t>
      </w:r>
      <w:r>
        <w:rPr>
          <w:rFonts w:cs="Times New Roman"/>
          <w:spacing w:val="59"/>
        </w:rPr>
        <w:t xml:space="preserve"> </w:t>
      </w:r>
      <w:r>
        <w:rPr>
          <w:rFonts w:cs="Times New Roman"/>
        </w:rPr>
        <w:t>entity</w:t>
      </w:r>
      <w:r>
        <w:rPr>
          <w:rFonts w:cs="Times New Roman"/>
          <w:spacing w:val="-5"/>
        </w:rPr>
        <w:t xml:space="preserve"> </w:t>
      </w:r>
      <w:r>
        <w:rPr>
          <w:rFonts w:cs="Times New Roman"/>
          <w:spacing w:val="-1"/>
        </w:rPr>
        <w:t>customer,” and</w:t>
      </w:r>
      <w:r>
        <w:rPr>
          <w:rFonts w:cs="Times New Roman"/>
        </w:rPr>
        <w:t xml:space="preserve"> many</w:t>
      </w:r>
      <w:r>
        <w:rPr>
          <w:rFonts w:cs="Times New Roman"/>
          <w:spacing w:val="-3"/>
        </w:rPr>
        <w:t xml:space="preserve"> </w:t>
      </w:r>
      <w:r>
        <w:t>urged expansion of the</w:t>
      </w:r>
      <w:r>
        <w:rPr>
          <w:spacing w:val="-1"/>
        </w:rPr>
        <w:t xml:space="preserve"> proposed</w:t>
      </w:r>
      <w:r>
        <w:t xml:space="preserve"> exclusions</w:t>
      </w:r>
      <w:r>
        <w:rPr>
          <w:spacing w:val="1"/>
        </w:rPr>
        <w:t xml:space="preserve"> </w:t>
      </w:r>
      <w:r>
        <w:t>from the</w:t>
      </w:r>
      <w:r>
        <w:rPr>
          <w:spacing w:val="42"/>
        </w:rPr>
        <w:t xml:space="preserve"> </w:t>
      </w:r>
      <w:r>
        <w:rPr>
          <w:spacing w:val="-1"/>
        </w:rPr>
        <w:t>definition</w:t>
      </w:r>
      <w:r>
        <w:t xml:space="preserve"> to </w:t>
      </w:r>
      <w:r>
        <w:rPr>
          <w:spacing w:val="-1"/>
        </w:rPr>
        <w:t>include,</w:t>
      </w:r>
      <w:r>
        <w:t xml:space="preserve"> </w:t>
      </w:r>
      <w:r>
        <w:rPr>
          <w:spacing w:val="-1"/>
        </w:rPr>
        <w:t>for</w:t>
      </w:r>
      <w:r>
        <w:rPr>
          <w:spacing w:val="1"/>
        </w:rPr>
        <w:t xml:space="preserve"> </w:t>
      </w:r>
      <w:r>
        <w:rPr>
          <w:spacing w:val="-1"/>
        </w:rPr>
        <w:t>example,</w:t>
      </w:r>
      <w:r>
        <w:t xml:space="preserve"> </w:t>
      </w:r>
      <w:r>
        <w:rPr>
          <w:spacing w:val="-1"/>
        </w:rPr>
        <w:t>accounts</w:t>
      </w:r>
      <w:r>
        <w:t xml:space="preserve"> opened to </w:t>
      </w:r>
      <w:r>
        <w:rPr>
          <w:spacing w:val="-1"/>
        </w:rPr>
        <w:t xml:space="preserve">participate </w:t>
      </w:r>
      <w:r>
        <w:t xml:space="preserve">in </w:t>
      </w:r>
      <w:r>
        <w:rPr>
          <w:spacing w:val="-1"/>
        </w:rPr>
        <w:t>employee</w:t>
      </w:r>
      <w:r>
        <w:rPr>
          <w:spacing w:val="1"/>
        </w:rPr>
        <w:t xml:space="preserve"> </w:t>
      </w:r>
      <w:r>
        <w:t>benefit</w:t>
      </w:r>
      <w:r>
        <w:rPr>
          <w:spacing w:val="89"/>
        </w:rPr>
        <w:t xml:space="preserve"> </w:t>
      </w:r>
      <w:r>
        <w:t xml:space="preserve">plans </w:t>
      </w:r>
      <w:r>
        <w:rPr>
          <w:spacing w:val="-1"/>
        </w:rPr>
        <w:t>subject</w:t>
      </w:r>
      <w:r>
        <w:t xml:space="preserve"> to the </w:t>
      </w:r>
      <w:r>
        <w:rPr>
          <w:spacing w:val="-1"/>
        </w:rPr>
        <w:t>Employee Retirement</w:t>
      </w:r>
      <w:r>
        <w:rPr>
          <w:spacing w:val="2"/>
        </w:rPr>
        <w:t xml:space="preserve"> </w:t>
      </w:r>
      <w:r>
        <w:rPr>
          <w:spacing w:val="-1"/>
        </w:rPr>
        <w:t>Income</w:t>
      </w:r>
      <w:r>
        <w:rPr>
          <w:spacing w:val="1"/>
        </w:rPr>
        <w:t xml:space="preserve"> </w:t>
      </w:r>
      <w:r>
        <w:t>Security</w:t>
      </w:r>
      <w:r>
        <w:rPr>
          <w:spacing w:val="-3"/>
        </w:rPr>
        <w:t xml:space="preserve"> </w:t>
      </w:r>
      <w:r>
        <w:rPr>
          <w:spacing w:val="-1"/>
        </w:rPr>
        <w:t>Act</w:t>
      </w:r>
      <w:r>
        <w:t xml:space="preserve"> of 1974 (ERISA)</w:t>
      </w:r>
      <w:r>
        <w:rPr>
          <w:spacing w:val="1"/>
        </w:rPr>
        <w:t xml:space="preserve"> </w:t>
      </w:r>
      <w:r>
        <w:rPr>
          <w:spacing w:val="-1"/>
        </w:rPr>
        <w:t>and</w:t>
      </w:r>
      <w:r>
        <w:rPr>
          <w:spacing w:val="49"/>
        </w:rPr>
        <w:t xml:space="preserve"> </w:t>
      </w:r>
      <w:r>
        <w:rPr>
          <w:spacing w:val="-1"/>
        </w:rPr>
        <w:t>accounts</w:t>
      </w:r>
      <w:r>
        <w:t xml:space="preserve"> </w:t>
      </w:r>
      <w:r>
        <w:rPr>
          <w:spacing w:val="-1"/>
        </w:rPr>
        <w:t>for</w:t>
      </w:r>
      <w:r>
        <w:rPr>
          <w:spacing w:val="1"/>
        </w:rPr>
        <w:t xml:space="preserve"> </w:t>
      </w:r>
      <w:r>
        <w:rPr>
          <w:spacing w:val="-1"/>
        </w:rPr>
        <w:t>foreign</w:t>
      </w:r>
      <w:r>
        <w:t xml:space="preserve"> publicly</w:t>
      </w:r>
      <w:r>
        <w:rPr>
          <w:spacing w:val="-5"/>
        </w:rPr>
        <w:t xml:space="preserve"> </w:t>
      </w:r>
      <w:r>
        <w:rPr>
          <w:spacing w:val="-1"/>
        </w:rPr>
        <w:t>traded</w:t>
      </w:r>
      <w:r>
        <w:t xml:space="preserve"> companies, </w:t>
      </w:r>
      <w:r>
        <w:rPr>
          <w:spacing w:val="-1"/>
        </w:rPr>
        <w:t>regulated</w:t>
      </w:r>
      <w:r>
        <w:rPr>
          <w:spacing w:val="2"/>
        </w:rPr>
        <w:t xml:space="preserve"> </w:t>
      </w:r>
      <w:r>
        <w:rPr>
          <w:spacing w:val="-1"/>
        </w:rPr>
        <w:t>financial</w:t>
      </w:r>
      <w:r>
        <w:t xml:space="preserve"> institutions,</w:t>
      </w:r>
      <w:r>
        <w:rPr>
          <w:spacing w:val="5"/>
        </w:rPr>
        <w:t xml:space="preserve"> </w:t>
      </w:r>
      <w:r>
        <w:rPr>
          <w:spacing w:val="-1"/>
        </w:rPr>
        <w:t>and</w:t>
      </w:r>
      <w:r>
        <w:rPr>
          <w:spacing w:val="65"/>
        </w:rPr>
        <w:t xml:space="preserve"> </w:t>
      </w:r>
      <w:r>
        <w:rPr>
          <w:spacing w:val="-1"/>
        </w:rPr>
        <w:t>governmental</w:t>
      </w:r>
      <w:r>
        <w:t xml:space="preserve"> </w:t>
      </w:r>
      <w:r>
        <w:rPr>
          <w:spacing w:val="-1"/>
        </w:rPr>
        <w:t>entities.</w:t>
      </w:r>
      <w:r>
        <w:t xml:space="preserve"> </w:t>
      </w:r>
      <w:r>
        <w:rPr>
          <w:spacing w:val="2"/>
        </w:rPr>
        <w:t xml:space="preserve"> </w:t>
      </w:r>
      <w:r>
        <w:t>Many</w:t>
      </w:r>
      <w:r>
        <w:rPr>
          <w:spacing w:val="-3"/>
        </w:rPr>
        <w:t xml:space="preserve"> </w:t>
      </w:r>
      <w:r>
        <w:rPr>
          <w:spacing w:val="-1"/>
        </w:rPr>
        <w:t>commenters</w:t>
      </w:r>
      <w:r>
        <w:t xml:space="preserve"> also noted </w:t>
      </w:r>
      <w:r>
        <w:rPr>
          <w:spacing w:val="-1"/>
        </w:rPr>
        <w:t>difficulties</w:t>
      </w:r>
      <w:r>
        <w:t xml:space="preserve"> in </w:t>
      </w:r>
      <w:r>
        <w:rPr>
          <w:spacing w:val="-1"/>
        </w:rPr>
        <w:t>applying</w:t>
      </w:r>
      <w:r>
        <w:rPr>
          <w:spacing w:val="-3"/>
        </w:rPr>
        <w:t xml:space="preserve"> </w:t>
      </w:r>
      <w:r>
        <w:t>the</w:t>
      </w:r>
      <w:r>
        <w:rPr>
          <w:spacing w:val="2"/>
        </w:rPr>
        <w:t xml:space="preserve"> </w:t>
      </w:r>
      <w:r>
        <w:t>proposed</w:t>
      </w:r>
      <w:r>
        <w:rPr>
          <w:spacing w:val="81"/>
        </w:rPr>
        <w:t xml:space="preserve"> </w:t>
      </w:r>
      <w:r>
        <w:t>exclusion for</w:t>
      </w:r>
      <w:r>
        <w:rPr>
          <w:spacing w:val="-2"/>
        </w:rPr>
        <w:t xml:space="preserve"> </w:t>
      </w:r>
      <w:r>
        <w:rPr>
          <w:spacing w:val="-1"/>
        </w:rPr>
        <w:t>nonprofits</w:t>
      </w:r>
      <w:r>
        <w:t xml:space="preserve"> and</w:t>
      </w:r>
      <w:r>
        <w:rPr>
          <w:spacing w:val="-1"/>
        </w:rPr>
        <w:t xml:space="preserve"> urged</w:t>
      </w:r>
      <w:r>
        <w:rPr>
          <w:spacing w:val="2"/>
        </w:rPr>
        <w:t xml:space="preserve"> </w:t>
      </w:r>
      <w:r>
        <w:rPr>
          <w:spacing w:val="-1"/>
        </w:rPr>
        <w:t>FinCEN</w:t>
      </w:r>
      <w:r>
        <w:t xml:space="preserve"> to simplify</w:t>
      </w:r>
      <w:r>
        <w:rPr>
          <w:spacing w:val="-5"/>
        </w:rPr>
        <w:t xml:space="preserve"> </w:t>
      </w:r>
      <w:r>
        <w:t>it.</w:t>
      </w:r>
      <w:r>
        <w:rPr>
          <w:spacing w:val="60"/>
        </w:rPr>
        <w:t xml:space="preserve"> </w:t>
      </w:r>
      <w:r>
        <w:rPr>
          <w:spacing w:val="-1"/>
        </w:rPr>
        <w:t>Commenters</w:t>
      </w:r>
      <w:r>
        <w:t xml:space="preserve"> also </w:t>
      </w:r>
      <w:r>
        <w:rPr>
          <w:spacing w:val="-1"/>
        </w:rPr>
        <w:t>sought</w:t>
      </w:r>
      <w:r>
        <w:rPr>
          <w:spacing w:val="55"/>
        </w:rPr>
        <w:t xml:space="preserve"> </w:t>
      </w:r>
      <w:r>
        <w:rPr>
          <w:spacing w:val="-1"/>
        </w:rPr>
        <w:t>clarification</w:t>
      </w:r>
      <w:r>
        <w:t xml:space="preserve"> </w:t>
      </w:r>
      <w:r>
        <w:rPr>
          <w:spacing w:val="-1"/>
        </w:rPr>
        <w:t xml:space="preserve">regarding </w:t>
      </w:r>
      <w:r>
        <w:t>whether</w:t>
      </w:r>
      <w:r>
        <w:rPr>
          <w:spacing w:val="-2"/>
        </w:rPr>
        <w:t xml:space="preserve"> </w:t>
      </w:r>
      <w:r>
        <w:rPr>
          <w:spacing w:val="-1"/>
        </w:rPr>
        <w:t>beneficial</w:t>
      </w:r>
      <w:r>
        <w:t xml:space="preserve"> ownership would </w:t>
      </w:r>
      <w:r>
        <w:rPr>
          <w:spacing w:val="-1"/>
        </w:rPr>
        <w:t>need</w:t>
      </w:r>
      <w:r>
        <w:t xml:space="preserve"> to be obtained </w:t>
      </w:r>
      <w:r>
        <w:rPr>
          <w:spacing w:val="-1"/>
        </w:rPr>
        <w:t>each</w:t>
      </w:r>
      <w:r>
        <w:t xml:space="preserve"> time</w:t>
      </w:r>
      <w:r>
        <w:rPr>
          <w:spacing w:val="61"/>
        </w:rPr>
        <w:t xml:space="preserve"> </w:t>
      </w:r>
      <w:r>
        <w:t>a</w:t>
      </w:r>
      <w:r>
        <w:rPr>
          <w:spacing w:val="-1"/>
        </w:rPr>
        <w:t xml:space="preserve"> legal</w:t>
      </w:r>
      <w:r>
        <w:t xml:space="preserve"> entity</w:t>
      </w:r>
      <w:r>
        <w:rPr>
          <w:spacing w:val="-3"/>
        </w:rPr>
        <w:t xml:space="preserve"> </w:t>
      </w:r>
      <w:r>
        <w:rPr>
          <w:spacing w:val="-1"/>
        </w:rPr>
        <w:t>customer</w:t>
      </w:r>
      <w:r>
        <w:t xml:space="preserve"> opens a </w:t>
      </w:r>
      <w:r>
        <w:rPr>
          <w:spacing w:val="-1"/>
        </w:rPr>
        <w:t>new</w:t>
      </w:r>
      <w:r>
        <w:rPr>
          <w:spacing w:val="1"/>
        </w:rPr>
        <w:t xml:space="preserve"> </w:t>
      </w:r>
      <w:r>
        <w:rPr>
          <w:spacing w:val="-1"/>
        </w:rPr>
        <w:t>account</w:t>
      </w:r>
      <w:r>
        <w:t xml:space="preserve"> </w:t>
      </w:r>
      <w:r>
        <w:rPr>
          <w:spacing w:val="-1"/>
        </w:rPr>
        <w:t>after</w:t>
      </w:r>
      <w:r>
        <w:t xml:space="preserve"> the</w:t>
      </w:r>
      <w:r>
        <w:rPr>
          <w:spacing w:val="2"/>
        </w:rPr>
        <w:t xml:space="preserve"> </w:t>
      </w:r>
      <w:r>
        <w:rPr>
          <w:rFonts w:cs="Times New Roman"/>
          <w:spacing w:val="-1"/>
        </w:rPr>
        <w:t>rule’s</w:t>
      </w:r>
      <w:r>
        <w:rPr>
          <w:rFonts w:cs="Times New Roman"/>
        </w:rPr>
        <w:t xml:space="preserve"> </w:t>
      </w:r>
      <w:r>
        <w:rPr>
          <w:rFonts w:cs="Times New Roman"/>
          <w:spacing w:val="-1"/>
        </w:rPr>
        <w:t xml:space="preserve">compliance </w:t>
      </w:r>
      <w:r>
        <w:rPr>
          <w:rFonts w:cs="Times New Roman"/>
        </w:rPr>
        <w:t>deadline</w:t>
      </w:r>
      <w:r>
        <w:t xml:space="preserve">, </w:t>
      </w:r>
      <w:r>
        <w:rPr>
          <w:spacing w:val="-1"/>
        </w:rPr>
        <w:t>and</w:t>
      </w:r>
      <w:r>
        <w:t xml:space="preserve"> to</w:t>
      </w:r>
      <w:r>
        <w:rPr>
          <w:spacing w:val="67"/>
        </w:rPr>
        <w:t xml:space="preserve"> </w:t>
      </w:r>
      <w:r>
        <w:rPr>
          <w:spacing w:val="-1"/>
        </w:rPr>
        <w:t>what</w:t>
      </w:r>
      <w:r>
        <w:t xml:space="preserve"> extent the </w:t>
      </w:r>
      <w:r>
        <w:rPr>
          <w:spacing w:val="-1"/>
        </w:rPr>
        <w:t>information</w:t>
      </w:r>
      <w:r>
        <w:t xml:space="preserve"> would </w:t>
      </w:r>
      <w:r>
        <w:rPr>
          <w:spacing w:val="-1"/>
        </w:rPr>
        <w:t>need</w:t>
      </w:r>
      <w:r>
        <w:t xml:space="preserve"> to</w:t>
      </w:r>
      <w:r>
        <w:rPr>
          <w:spacing w:val="1"/>
        </w:rPr>
        <w:t xml:space="preserve"> </w:t>
      </w:r>
      <w:r>
        <w:t>be</w:t>
      </w:r>
      <w:r>
        <w:rPr>
          <w:spacing w:val="-1"/>
        </w:rPr>
        <w:t xml:space="preserve"> </w:t>
      </w:r>
      <w:r>
        <w:t>updated.</w:t>
      </w:r>
      <w:r>
        <w:rPr>
          <w:spacing w:val="59"/>
        </w:rPr>
        <w:t xml:space="preserve"> </w:t>
      </w:r>
      <w:r>
        <w:t xml:space="preserve">Some </w:t>
      </w:r>
      <w:r>
        <w:rPr>
          <w:spacing w:val="-1"/>
        </w:rPr>
        <w:t>commenters</w:t>
      </w:r>
      <w:r>
        <w:rPr>
          <w:spacing w:val="2"/>
        </w:rPr>
        <w:t xml:space="preserve"> </w:t>
      </w:r>
      <w:r>
        <w:rPr>
          <w:spacing w:val="-1"/>
        </w:rPr>
        <w:t>also</w:t>
      </w:r>
      <w:r>
        <w:t xml:space="preserve"> </w:t>
      </w:r>
      <w:r>
        <w:rPr>
          <w:spacing w:val="-1"/>
        </w:rPr>
        <w:t>sought</w:t>
      </w:r>
      <w:r>
        <w:t xml:space="preserve"> to</w:t>
      </w:r>
      <w:r>
        <w:rPr>
          <w:spacing w:val="53"/>
        </w:rPr>
        <w:t xml:space="preserve"> </w:t>
      </w:r>
      <w:r>
        <w:t xml:space="preserve">exempt </w:t>
      </w:r>
      <w:r>
        <w:rPr>
          <w:spacing w:val="-1"/>
        </w:rPr>
        <w:t>from</w:t>
      </w:r>
      <w:r>
        <w:t xml:space="preserve"> the </w:t>
      </w:r>
      <w:r>
        <w:rPr>
          <w:spacing w:val="-1"/>
        </w:rPr>
        <w:t>beneficial</w:t>
      </w:r>
      <w:r>
        <w:t xml:space="preserve"> </w:t>
      </w:r>
      <w:r>
        <w:rPr>
          <w:spacing w:val="-1"/>
        </w:rPr>
        <w:t>ownership</w:t>
      </w:r>
      <w:r>
        <w:t xml:space="preserve"> </w:t>
      </w:r>
      <w:r>
        <w:rPr>
          <w:spacing w:val="-1"/>
        </w:rPr>
        <w:t>requirement</w:t>
      </w:r>
      <w:r>
        <w:rPr>
          <w:spacing w:val="2"/>
        </w:rPr>
        <w:t xml:space="preserve"> </w:t>
      </w:r>
      <w:r>
        <w:rPr>
          <w:spacing w:val="-1"/>
        </w:rPr>
        <w:t>certain</w:t>
      </w:r>
      <w:r>
        <w:t xml:space="preserve"> </w:t>
      </w:r>
      <w:r>
        <w:rPr>
          <w:spacing w:val="-1"/>
        </w:rPr>
        <w:t>categories</w:t>
      </w:r>
      <w:r>
        <w:t xml:space="preserve"> of </w:t>
      </w:r>
      <w:r>
        <w:rPr>
          <w:spacing w:val="-1"/>
        </w:rPr>
        <w:t>financial</w:t>
      </w:r>
      <w:r>
        <w:rPr>
          <w:spacing w:val="89"/>
        </w:rPr>
        <w:t xml:space="preserve"> </w:t>
      </w:r>
      <w:r>
        <w:rPr>
          <w:spacing w:val="-1"/>
        </w:rPr>
        <w:t>products</w:t>
      </w:r>
      <w:r>
        <w:t xml:space="preserve"> that </w:t>
      </w:r>
      <w:r>
        <w:rPr>
          <w:spacing w:val="1"/>
        </w:rPr>
        <w:t>they</w:t>
      </w:r>
      <w:r>
        <w:rPr>
          <w:spacing w:val="-5"/>
        </w:rPr>
        <w:t xml:space="preserve"> </w:t>
      </w:r>
      <w:r>
        <w:rPr>
          <w:spacing w:val="-1"/>
        </w:rPr>
        <w:t>contended</w:t>
      </w:r>
      <w:r>
        <w:t xml:space="preserve"> </w:t>
      </w:r>
      <w:r>
        <w:rPr>
          <w:spacing w:val="-1"/>
        </w:rPr>
        <w:t>presented</w:t>
      </w:r>
      <w:r>
        <w:t xml:space="preserve"> a</w:t>
      </w:r>
      <w:r>
        <w:rPr>
          <w:spacing w:val="-1"/>
        </w:rPr>
        <w:t xml:space="preserve"> </w:t>
      </w:r>
      <w:r>
        <w:t xml:space="preserve">low </w:t>
      </w:r>
      <w:r>
        <w:rPr>
          <w:spacing w:val="-1"/>
        </w:rPr>
        <w:t>risk</w:t>
      </w:r>
      <w:r>
        <w:rPr>
          <w:spacing w:val="2"/>
        </w:rPr>
        <w:t xml:space="preserve"> </w:t>
      </w:r>
      <w:r>
        <w:t>of</w:t>
      </w:r>
      <w:r>
        <w:rPr>
          <w:spacing w:val="-1"/>
        </w:rPr>
        <w:t xml:space="preserve"> </w:t>
      </w:r>
      <w:r>
        <w:t>money</w:t>
      </w:r>
      <w:r>
        <w:rPr>
          <w:spacing w:val="-5"/>
        </w:rPr>
        <w:t xml:space="preserve"> </w:t>
      </w:r>
      <w:r>
        <w:rPr>
          <w:spacing w:val="-1"/>
        </w:rPr>
        <w:t>laundering.</w:t>
      </w:r>
    </w:p>
    <w:p w14:paraId="437DF933" w14:textId="77777777" w:rsidR="00005A69" w:rsidRDefault="00005A69" w:rsidP="00005A69">
      <w:pPr>
        <w:pStyle w:val="BodyText"/>
        <w:spacing w:before="0" w:after="120"/>
        <w:ind w:left="0" w:right="177" w:firstLine="720"/>
      </w:pPr>
      <w:r>
        <w:t>Many</w:t>
      </w:r>
      <w:r>
        <w:rPr>
          <w:spacing w:val="-3"/>
        </w:rPr>
        <w:t xml:space="preserve"> </w:t>
      </w:r>
      <w:r>
        <w:rPr>
          <w:spacing w:val="-1"/>
        </w:rPr>
        <w:t>comments</w:t>
      </w:r>
      <w:r>
        <w:t xml:space="preserve"> also </w:t>
      </w:r>
      <w:r>
        <w:rPr>
          <w:spacing w:val="-1"/>
        </w:rPr>
        <w:t>addressed</w:t>
      </w:r>
      <w:r>
        <w:t xml:space="preserve"> the</w:t>
      </w:r>
      <w:r>
        <w:rPr>
          <w:spacing w:val="-1"/>
        </w:rPr>
        <w:t xml:space="preserve"> </w:t>
      </w:r>
      <w:r>
        <w:t>proposed amendments to the AML</w:t>
      </w:r>
      <w:r>
        <w:rPr>
          <w:spacing w:val="-6"/>
        </w:rPr>
        <w:t xml:space="preserve"> </w:t>
      </w:r>
      <w:r>
        <w:t>program</w:t>
      </w:r>
      <w:r>
        <w:rPr>
          <w:spacing w:val="32"/>
        </w:rPr>
        <w:t xml:space="preserve"> </w:t>
      </w:r>
      <w:r>
        <w:rPr>
          <w:spacing w:val="-1"/>
        </w:rPr>
        <w:t>rules,</w:t>
      </w:r>
      <w:r>
        <w:t xml:space="preserve"> including</w:t>
      </w:r>
      <w:r>
        <w:rPr>
          <w:spacing w:val="-3"/>
        </w:rPr>
        <w:t xml:space="preserve"> </w:t>
      </w:r>
      <w:r>
        <w:t>urging</w:t>
      </w:r>
      <w:r>
        <w:rPr>
          <w:spacing w:val="-1"/>
        </w:rPr>
        <w:t xml:space="preserve"> </w:t>
      </w:r>
      <w:r>
        <w:t>FinCEN to clarify</w:t>
      </w:r>
      <w:r>
        <w:rPr>
          <w:spacing w:val="-5"/>
        </w:rPr>
        <w:t xml:space="preserve"> </w:t>
      </w:r>
      <w:r>
        <w:t>the proposed</w:t>
      </w:r>
      <w:r>
        <w:rPr>
          <w:spacing w:val="-1"/>
        </w:rPr>
        <w:t xml:space="preserve"> requirement</w:t>
      </w:r>
      <w:r>
        <w:t xml:space="preserve"> to understand the</w:t>
      </w:r>
      <w:r>
        <w:rPr>
          <w:spacing w:val="29"/>
        </w:rPr>
        <w:t xml:space="preserve"> </w:t>
      </w:r>
      <w:r>
        <w:rPr>
          <w:spacing w:val="-1"/>
        </w:rPr>
        <w:t>nature</w:t>
      </w:r>
      <w:r>
        <w:rPr>
          <w:spacing w:val="-2"/>
        </w:rPr>
        <w:t xml:space="preserve"> </w:t>
      </w:r>
      <w:r>
        <w:rPr>
          <w:spacing w:val="-1"/>
        </w:rPr>
        <w:t>and</w:t>
      </w:r>
      <w:r>
        <w:t xml:space="preserve"> purpose</w:t>
      </w:r>
      <w:r>
        <w:rPr>
          <w:spacing w:val="-2"/>
        </w:rPr>
        <w:t xml:space="preserve"> </w:t>
      </w:r>
      <w:r>
        <w:t xml:space="preserve">of the </w:t>
      </w:r>
      <w:r>
        <w:rPr>
          <w:spacing w:val="-1"/>
        </w:rPr>
        <w:t>customer</w:t>
      </w:r>
      <w:r>
        <w:t xml:space="preserve"> </w:t>
      </w:r>
      <w:r>
        <w:rPr>
          <w:spacing w:val="-1"/>
        </w:rPr>
        <w:t>re</w:t>
      </w:r>
      <w:r>
        <w:rPr>
          <w:rFonts w:cs="Times New Roman"/>
          <w:spacing w:val="-1"/>
        </w:rPr>
        <w:t>lationship</w:t>
      </w:r>
      <w:r>
        <w:rPr>
          <w:rFonts w:cs="Times New Roman"/>
        </w:rPr>
        <w:t xml:space="preserve"> and the meaning</w:t>
      </w:r>
      <w:r>
        <w:rPr>
          <w:rFonts w:cs="Times New Roman"/>
          <w:spacing w:val="-3"/>
        </w:rPr>
        <w:t xml:space="preserve"> </w:t>
      </w:r>
      <w:r>
        <w:rPr>
          <w:rFonts w:cs="Times New Roman"/>
        </w:rPr>
        <w:t xml:space="preserve">of </w:t>
      </w:r>
      <w:r>
        <w:rPr>
          <w:rFonts w:cs="Times New Roman"/>
          <w:spacing w:val="-1"/>
        </w:rPr>
        <w:t>“customer</w:t>
      </w:r>
      <w:r>
        <w:rPr>
          <w:rFonts w:cs="Times New Roman"/>
        </w:rPr>
        <w:t xml:space="preserve"> </w:t>
      </w:r>
      <w:r>
        <w:rPr>
          <w:rFonts w:cs="Times New Roman"/>
          <w:spacing w:val="-1"/>
        </w:rPr>
        <w:t>risk</w:t>
      </w:r>
      <w:r>
        <w:rPr>
          <w:rFonts w:cs="Times New Roman"/>
          <w:spacing w:val="71"/>
        </w:rPr>
        <w:t xml:space="preserve"> </w:t>
      </w:r>
      <w:r>
        <w:rPr>
          <w:rFonts w:cs="Times New Roman"/>
          <w:spacing w:val="-1"/>
        </w:rPr>
        <w:t>profile” and</w:t>
      </w:r>
      <w:r>
        <w:rPr>
          <w:rFonts w:cs="Times New Roman"/>
        </w:rPr>
        <w:t xml:space="preserve"> </w:t>
      </w:r>
      <w:r>
        <w:rPr>
          <w:rFonts w:cs="Times New Roman"/>
          <w:spacing w:val="1"/>
        </w:rPr>
        <w:t>of</w:t>
      </w:r>
      <w:r>
        <w:rPr>
          <w:rFonts w:cs="Times New Roman"/>
        </w:rPr>
        <w:t xml:space="preserve"> the</w:t>
      </w:r>
      <w:r>
        <w:rPr>
          <w:rFonts w:cs="Times New Roman"/>
          <w:spacing w:val="-2"/>
        </w:rPr>
        <w:t xml:space="preserve"> </w:t>
      </w:r>
      <w:r>
        <w:rPr>
          <w:rFonts w:cs="Times New Roman"/>
        </w:rPr>
        <w:t xml:space="preserve">proposed </w:t>
      </w:r>
      <w:r>
        <w:rPr>
          <w:rFonts w:cs="Times New Roman"/>
          <w:spacing w:val="-1"/>
        </w:rPr>
        <w:t>requirement</w:t>
      </w:r>
      <w:r>
        <w:rPr>
          <w:rFonts w:cs="Times New Roman"/>
        </w:rPr>
        <w:t xml:space="preserve"> to conduct ongoing</w:t>
      </w:r>
      <w:r>
        <w:rPr>
          <w:rFonts w:cs="Times New Roman"/>
          <w:spacing w:val="-3"/>
        </w:rPr>
        <w:t xml:space="preserve"> </w:t>
      </w:r>
      <w:r>
        <w:rPr>
          <w:rFonts w:cs="Times New Roman"/>
        </w:rPr>
        <w:t>monitoring</w:t>
      </w:r>
      <w:r>
        <w:rPr>
          <w:rFonts w:cs="Times New Roman"/>
          <w:spacing w:val="-3"/>
        </w:rPr>
        <w:t xml:space="preserve"> </w:t>
      </w:r>
      <w:r>
        <w:rPr>
          <w:rFonts w:cs="Times New Roman"/>
        </w:rPr>
        <w:t>to</w:t>
      </w:r>
      <w:r>
        <w:rPr>
          <w:rFonts w:cs="Times New Roman"/>
          <w:spacing w:val="2"/>
        </w:rPr>
        <w:t xml:space="preserve"> </w:t>
      </w:r>
      <w:r>
        <w:rPr>
          <w:rFonts w:cs="Times New Roman"/>
          <w:spacing w:val="-1"/>
        </w:rPr>
        <w:t>update</w:t>
      </w:r>
      <w:r>
        <w:rPr>
          <w:rFonts w:cs="Times New Roman"/>
          <w:spacing w:val="41"/>
        </w:rPr>
        <w:t xml:space="preserve"> </w:t>
      </w:r>
      <w:r>
        <w:rPr>
          <w:spacing w:val="-1"/>
        </w:rPr>
        <w:t>customer</w:t>
      </w:r>
      <w:r>
        <w:t xml:space="preserve"> </w:t>
      </w:r>
      <w:r>
        <w:rPr>
          <w:spacing w:val="-1"/>
        </w:rPr>
        <w:t>information,</w:t>
      </w:r>
      <w:r>
        <w:t xml:space="preserve"> </w:t>
      </w:r>
      <w:r>
        <w:rPr>
          <w:spacing w:val="-1"/>
        </w:rPr>
        <w:t>separate</w:t>
      </w:r>
      <w:r>
        <w:rPr>
          <w:spacing w:val="1"/>
        </w:rPr>
        <w:t xml:space="preserve"> </w:t>
      </w:r>
      <w:r>
        <w:rPr>
          <w:spacing w:val="-1"/>
        </w:rPr>
        <w:t>from</w:t>
      </w:r>
      <w:r>
        <w:t xml:space="preserve"> </w:t>
      </w:r>
      <w:r>
        <w:rPr>
          <w:spacing w:val="-1"/>
        </w:rPr>
        <w:t>monitoring</w:t>
      </w:r>
      <w:r>
        <w:rPr>
          <w:spacing w:val="-2"/>
        </w:rPr>
        <w:t xml:space="preserve"> </w:t>
      </w:r>
      <w:r>
        <w:rPr>
          <w:spacing w:val="1"/>
        </w:rPr>
        <w:t>to</w:t>
      </w:r>
      <w:r>
        <w:t xml:space="preserve"> </w:t>
      </w:r>
      <w:r>
        <w:rPr>
          <w:spacing w:val="-1"/>
        </w:rPr>
        <w:t>detect</w:t>
      </w:r>
      <w:r>
        <w:t xml:space="preserve"> and </w:t>
      </w:r>
      <w:r>
        <w:rPr>
          <w:spacing w:val="-1"/>
        </w:rPr>
        <w:t>report</w:t>
      </w:r>
      <w:r>
        <w:t xml:space="preserve"> suspicious </w:t>
      </w:r>
      <w:r>
        <w:rPr>
          <w:spacing w:val="-1"/>
        </w:rPr>
        <w:t>activity.</w:t>
      </w:r>
      <w:r>
        <w:rPr>
          <w:spacing w:val="95"/>
        </w:rPr>
        <w:t xml:space="preserve"> </w:t>
      </w:r>
      <w:r>
        <w:t xml:space="preserve">Some </w:t>
      </w:r>
      <w:r>
        <w:rPr>
          <w:spacing w:val="-1"/>
        </w:rPr>
        <w:t>commenters</w:t>
      </w:r>
      <w:r>
        <w:t xml:space="preserve"> </w:t>
      </w:r>
      <w:r>
        <w:rPr>
          <w:spacing w:val="-1"/>
        </w:rPr>
        <w:t>representing</w:t>
      </w:r>
      <w:r>
        <w:rPr>
          <w:spacing w:val="-3"/>
        </w:rPr>
        <w:t xml:space="preserve"> </w:t>
      </w:r>
      <w:r>
        <w:t xml:space="preserve">the securities </w:t>
      </w:r>
      <w:r>
        <w:rPr>
          <w:spacing w:val="-1"/>
        </w:rPr>
        <w:t>and</w:t>
      </w:r>
      <w:r>
        <w:rPr>
          <w:spacing w:val="2"/>
        </w:rPr>
        <w:t xml:space="preserve"> </w:t>
      </w:r>
      <w:r>
        <w:rPr>
          <w:spacing w:val="-1"/>
        </w:rPr>
        <w:t>futures</w:t>
      </w:r>
      <w:r>
        <w:t xml:space="preserve"> industries </w:t>
      </w:r>
      <w:r>
        <w:rPr>
          <w:spacing w:val="-1"/>
        </w:rPr>
        <w:t>asserted</w:t>
      </w:r>
      <w:r>
        <w:t xml:space="preserve"> that,</w:t>
      </w:r>
      <w:r>
        <w:rPr>
          <w:spacing w:val="59"/>
        </w:rPr>
        <w:t xml:space="preserve"> </w:t>
      </w:r>
      <w:r>
        <w:t>contrary</w:t>
      </w:r>
      <w:r>
        <w:rPr>
          <w:spacing w:val="-5"/>
        </w:rPr>
        <w:t xml:space="preserve"> </w:t>
      </w:r>
      <w:r>
        <w:t xml:space="preserve">to assumptions in the </w:t>
      </w:r>
      <w:r>
        <w:rPr>
          <w:spacing w:val="-1"/>
        </w:rPr>
        <w:t>NPRM,</w:t>
      </w:r>
      <w:r>
        <w:t xml:space="preserve"> </w:t>
      </w:r>
      <w:r>
        <w:rPr>
          <w:spacing w:val="-1"/>
        </w:rPr>
        <w:t>these are</w:t>
      </w:r>
      <w:r>
        <w:rPr>
          <w:spacing w:val="-2"/>
        </w:rPr>
        <w:t xml:space="preserve"> </w:t>
      </w:r>
      <w:r>
        <w:t xml:space="preserve">not in </w:t>
      </w:r>
      <w:r>
        <w:rPr>
          <w:spacing w:val="-1"/>
        </w:rPr>
        <w:t>fact</w:t>
      </w:r>
      <w:r>
        <w:t xml:space="preserve"> existing</w:t>
      </w:r>
      <w:r>
        <w:rPr>
          <w:spacing w:val="-2"/>
        </w:rPr>
        <w:t xml:space="preserve"> </w:t>
      </w:r>
      <w:r>
        <w:rPr>
          <w:spacing w:val="-1"/>
        </w:rPr>
        <w:t>requirements</w:t>
      </w:r>
      <w:r>
        <w:t xml:space="preserve"> in those industries, </w:t>
      </w:r>
      <w:r>
        <w:rPr>
          <w:spacing w:val="-1"/>
        </w:rPr>
        <w:t>and</w:t>
      </w:r>
      <w:r>
        <w:t xml:space="preserve"> that </w:t>
      </w:r>
      <w:r>
        <w:rPr>
          <w:spacing w:val="-1"/>
        </w:rPr>
        <w:t>such</w:t>
      </w:r>
      <w:r>
        <w:rPr>
          <w:spacing w:val="2"/>
        </w:rPr>
        <w:t xml:space="preserve"> </w:t>
      </w:r>
      <w:r>
        <w:rPr>
          <w:spacing w:val="-1"/>
        </w:rPr>
        <w:t>requirements</w:t>
      </w:r>
      <w:r>
        <w:t xml:space="preserve"> would be</w:t>
      </w:r>
      <w:r>
        <w:rPr>
          <w:spacing w:val="-1"/>
        </w:rPr>
        <w:t xml:space="preserve"> </w:t>
      </w:r>
      <w:r>
        <w:t>burdensome</w:t>
      </w:r>
      <w:r>
        <w:rPr>
          <w:spacing w:val="-1"/>
        </w:rPr>
        <w:t xml:space="preserve"> and</w:t>
      </w:r>
      <w:r>
        <w:t xml:space="preserve"> </w:t>
      </w:r>
      <w:r>
        <w:rPr>
          <w:spacing w:val="1"/>
        </w:rPr>
        <w:t>of</w:t>
      </w:r>
      <w:r>
        <w:t xml:space="preserve"> little</w:t>
      </w:r>
      <w:r>
        <w:rPr>
          <w:spacing w:val="-1"/>
        </w:rPr>
        <w:t xml:space="preserve"> utility.</w:t>
      </w:r>
      <w:r>
        <w:t xml:space="preserve"> </w:t>
      </w:r>
      <w:r>
        <w:rPr>
          <w:spacing w:val="2"/>
        </w:rPr>
        <w:t xml:space="preserve"> </w:t>
      </w:r>
      <w:r>
        <w:t>Some</w:t>
      </w:r>
      <w:r>
        <w:rPr>
          <w:spacing w:val="35"/>
        </w:rPr>
        <w:t xml:space="preserve"> </w:t>
      </w:r>
      <w:r>
        <w:rPr>
          <w:spacing w:val="-1"/>
        </w:rPr>
        <w:t>commenters</w:t>
      </w:r>
      <w:r>
        <w:t xml:space="preserve"> also questioned statements in the</w:t>
      </w:r>
      <w:r>
        <w:rPr>
          <w:spacing w:val="-1"/>
        </w:rPr>
        <w:t xml:space="preserve"> preamble </w:t>
      </w:r>
      <w:r>
        <w:t xml:space="preserve">that the </w:t>
      </w:r>
      <w:r>
        <w:rPr>
          <w:spacing w:val="-1"/>
        </w:rPr>
        <w:t>proposed</w:t>
      </w:r>
      <w:r>
        <w:t xml:space="preserve"> </w:t>
      </w:r>
      <w:r>
        <w:rPr>
          <w:spacing w:val="-1"/>
        </w:rPr>
        <w:t>requirements</w:t>
      </w:r>
      <w:r>
        <w:rPr>
          <w:spacing w:val="57"/>
        </w:rPr>
        <w:t xml:space="preserve"> </w:t>
      </w:r>
      <w:r>
        <w:t xml:space="preserve">would not </w:t>
      </w:r>
      <w:r>
        <w:rPr>
          <w:spacing w:val="-1"/>
        </w:rPr>
        <w:t xml:space="preserve">reduce </w:t>
      </w:r>
      <w:r>
        <w:rPr>
          <w:spacing w:val="1"/>
        </w:rPr>
        <w:t>or</w:t>
      </w:r>
      <w:r>
        <w:t xml:space="preserve"> limit the due</w:t>
      </w:r>
      <w:r>
        <w:rPr>
          <w:spacing w:val="-2"/>
        </w:rPr>
        <w:t xml:space="preserve"> </w:t>
      </w:r>
      <w:r>
        <w:rPr>
          <w:spacing w:val="-1"/>
        </w:rPr>
        <w:t>diligence</w:t>
      </w:r>
      <w:r>
        <w:rPr>
          <w:spacing w:val="1"/>
        </w:rPr>
        <w:t xml:space="preserve"> </w:t>
      </w:r>
      <w:r>
        <w:rPr>
          <w:spacing w:val="-1"/>
        </w:rPr>
        <w:t>expectations</w:t>
      </w:r>
      <w:r>
        <w:t xml:space="preserve"> of the</w:t>
      </w:r>
      <w:r>
        <w:rPr>
          <w:spacing w:val="1"/>
        </w:rPr>
        <w:t xml:space="preserve"> </w:t>
      </w:r>
      <w:r>
        <w:rPr>
          <w:spacing w:val="-1"/>
        </w:rPr>
        <w:t>Federal</w:t>
      </w:r>
      <w:r>
        <w:rPr>
          <w:spacing w:val="2"/>
        </w:rPr>
        <w:t xml:space="preserve"> </w:t>
      </w:r>
      <w:r>
        <w:rPr>
          <w:spacing w:val="-1"/>
        </w:rPr>
        <w:t>functional</w:t>
      </w:r>
      <w:r>
        <w:rPr>
          <w:spacing w:val="67"/>
        </w:rPr>
        <w:t xml:space="preserve"> </w:t>
      </w:r>
      <w:r>
        <w:rPr>
          <w:spacing w:val="-1"/>
        </w:rPr>
        <w:t>regulators</w:t>
      </w:r>
      <w:r>
        <w:t xml:space="preserve"> or </w:t>
      </w:r>
      <w:r>
        <w:rPr>
          <w:spacing w:val="-1"/>
        </w:rPr>
        <w:t>their</w:t>
      </w:r>
      <w:r>
        <w:rPr>
          <w:spacing w:val="1"/>
        </w:rPr>
        <w:t xml:space="preserve"> </w:t>
      </w:r>
      <w:r>
        <w:t>regulatory</w:t>
      </w:r>
      <w:r>
        <w:rPr>
          <w:spacing w:val="-5"/>
        </w:rPr>
        <w:t xml:space="preserve"> </w:t>
      </w:r>
      <w:r>
        <w:rPr>
          <w:spacing w:val="-1"/>
        </w:rPr>
        <w:t>discretion,</w:t>
      </w:r>
      <w:r>
        <w:t xml:space="preserve"> asserting</w:t>
      </w:r>
      <w:r>
        <w:rPr>
          <w:spacing w:val="-3"/>
        </w:rPr>
        <w:t xml:space="preserve"> </w:t>
      </w:r>
      <w:r>
        <w:t xml:space="preserve">that such </w:t>
      </w:r>
      <w:r>
        <w:rPr>
          <w:spacing w:val="-1"/>
        </w:rPr>
        <w:t>an</w:t>
      </w:r>
      <w:r>
        <w:t xml:space="preserve"> </w:t>
      </w:r>
      <w:r>
        <w:rPr>
          <w:spacing w:val="-1"/>
        </w:rPr>
        <w:t>approach</w:t>
      </w:r>
      <w:r>
        <w:rPr>
          <w:spacing w:val="2"/>
        </w:rPr>
        <w:t xml:space="preserve"> </w:t>
      </w:r>
      <w:r>
        <w:t xml:space="preserve">would </w:t>
      </w:r>
      <w:r>
        <w:rPr>
          <w:spacing w:val="-1"/>
        </w:rPr>
        <w:t>undermine</w:t>
      </w:r>
      <w:r>
        <w:rPr>
          <w:spacing w:val="71"/>
        </w:rPr>
        <w:t xml:space="preserve"> </w:t>
      </w:r>
      <w:r>
        <w:t>the clarity</w:t>
      </w:r>
      <w:r>
        <w:rPr>
          <w:spacing w:val="-5"/>
        </w:rPr>
        <w:t xml:space="preserve"> </w:t>
      </w:r>
      <w:r>
        <w:rPr>
          <w:spacing w:val="-1"/>
        </w:rPr>
        <w:t>and</w:t>
      </w:r>
      <w:r>
        <w:t xml:space="preserve"> consistency</w:t>
      </w:r>
      <w:r>
        <w:rPr>
          <w:spacing w:val="-3"/>
        </w:rPr>
        <w:t xml:space="preserve"> </w:t>
      </w:r>
      <w:r>
        <w:t>that</w:t>
      </w:r>
      <w:r>
        <w:rPr>
          <w:spacing w:val="4"/>
        </w:rPr>
        <w:t xml:space="preserve"> </w:t>
      </w:r>
      <w:r>
        <w:rPr>
          <w:spacing w:val="-1"/>
        </w:rPr>
        <w:t>FinCEN</w:t>
      </w:r>
      <w:r>
        <w:t xml:space="preserve"> is seeking to provide</w:t>
      </w:r>
      <w:r>
        <w:rPr>
          <w:spacing w:val="-1"/>
        </w:rPr>
        <w:t xml:space="preserve"> </w:t>
      </w:r>
      <w:r>
        <w:rPr>
          <w:spacing w:val="1"/>
        </w:rPr>
        <w:t>by</w:t>
      </w:r>
      <w:r>
        <w:rPr>
          <w:spacing w:val="-5"/>
        </w:rPr>
        <w:t xml:space="preserve"> </w:t>
      </w:r>
      <w:r>
        <w:t xml:space="preserve">the proposed </w:t>
      </w:r>
      <w:r>
        <w:rPr>
          <w:spacing w:val="-1"/>
        </w:rPr>
        <w:t>rules.</w:t>
      </w:r>
    </w:p>
    <w:p w14:paraId="52CDFFE1" w14:textId="77777777" w:rsidR="00005A69" w:rsidRDefault="00005A69" w:rsidP="00005A69">
      <w:pPr>
        <w:pStyle w:val="BodyText"/>
        <w:spacing w:before="0" w:after="120"/>
        <w:ind w:left="0" w:right="123" w:firstLine="720"/>
      </w:pPr>
      <w:r>
        <w:rPr>
          <w:spacing w:val="-1"/>
        </w:rPr>
        <w:t>Finally,</w:t>
      </w:r>
      <w:r>
        <w:rPr>
          <w:spacing w:val="2"/>
        </w:rPr>
        <w:t xml:space="preserve"> </w:t>
      </w:r>
      <w:r>
        <w:t>a</w:t>
      </w:r>
      <w:r>
        <w:rPr>
          <w:spacing w:val="1"/>
        </w:rPr>
        <w:t xml:space="preserve"> </w:t>
      </w:r>
      <w:r>
        <w:rPr>
          <w:spacing w:val="-1"/>
        </w:rPr>
        <w:t>great</w:t>
      </w:r>
      <w:r>
        <w:t xml:space="preserve"> majority</w:t>
      </w:r>
      <w:r>
        <w:rPr>
          <w:spacing w:val="-3"/>
        </w:rPr>
        <w:t xml:space="preserve"> </w:t>
      </w:r>
      <w:r>
        <w:t>of</w:t>
      </w:r>
      <w:r>
        <w:rPr>
          <w:spacing w:val="-1"/>
        </w:rPr>
        <w:t xml:space="preserve"> </w:t>
      </w:r>
      <w:r>
        <w:t xml:space="preserve">the </w:t>
      </w:r>
      <w:r>
        <w:rPr>
          <w:spacing w:val="-1"/>
        </w:rPr>
        <w:t>comments</w:t>
      </w:r>
      <w:r>
        <w:t xml:space="preserve"> </w:t>
      </w:r>
      <w:r>
        <w:rPr>
          <w:spacing w:val="-1"/>
        </w:rPr>
        <w:t>stated</w:t>
      </w:r>
      <w:r>
        <w:t xml:space="preserve"> that the</w:t>
      </w:r>
      <w:r>
        <w:rPr>
          <w:spacing w:val="-1"/>
        </w:rPr>
        <w:t xml:space="preserve"> proposed </w:t>
      </w:r>
      <w:r>
        <w:t>12-month</w:t>
      </w:r>
      <w:r>
        <w:rPr>
          <w:spacing w:val="55"/>
        </w:rPr>
        <w:t xml:space="preserve"> </w:t>
      </w:r>
      <w:r>
        <w:rPr>
          <w:spacing w:val="-1"/>
        </w:rPr>
        <w:t>implementation</w:t>
      </w:r>
      <w:r>
        <w:t xml:space="preserve"> </w:t>
      </w:r>
      <w:r>
        <w:rPr>
          <w:spacing w:val="-1"/>
        </w:rPr>
        <w:t>period</w:t>
      </w:r>
      <w:r>
        <w:t xml:space="preserve"> following</w:t>
      </w:r>
      <w:r>
        <w:rPr>
          <w:spacing w:val="-3"/>
        </w:rPr>
        <w:t xml:space="preserve"> </w:t>
      </w:r>
      <w:r>
        <w:rPr>
          <w:spacing w:val="-1"/>
        </w:rPr>
        <w:t xml:space="preserve">issuance </w:t>
      </w:r>
      <w:r>
        <w:rPr>
          <w:spacing w:val="1"/>
        </w:rPr>
        <w:t>of</w:t>
      </w:r>
      <w:r>
        <w:t xml:space="preserve"> a</w:t>
      </w:r>
      <w:r>
        <w:rPr>
          <w:spacing w:val="-2"/>
        </w:rPr>
        <w:t xml:space="preserve"> </w:t>
      </w:r>
      <w:r>
        <w:t>final rule</w:t>
      </w:r>
      <w:r>
        <w:rPr>
          <w:spacing w:val="-1"/>
        </w:rPr>
        <w:t xml:space="preserve"> </w:t>
      </w:r>
      <w:r>
        <w:t>would not be adequate to</w:t>
      </w:r>
      <w:r>
        <w:rPr>
          <w:spacing w:val="47"/>
        </w:rPr>
        <w:t xml:space="preserve"> </w:t>
      </w:r>
      <w:r>
        <w:rPr>
          <w:spacing w:val="-1"/>
        </w:rPr>
        <w:t>implement</w:t>
      </w:r>
      <w:r>
        <w:t xml:space="preserve"> the</w:t>
      </w:r>
      <w:r>
        <w:rPr>
          <w:spacing w:val="-1"/>
        </w:rPr>
        <w:t xml:space="preserve"> </w:t>
      </w:r>
      <w:r>
        <w:t>necessary</w:t>
      </w:r>
      <w:r>
        <w:rPr>
          <w:spacing w:val="-3"/>
        </w:rPr>
        <w:t xml:space="preserve"> </w:t>
      </w:r>
      <w:r>
        <w:rPr>
          <w:spacing w:val="-1"/>
        </w:rPr>
        <w:t>modifications</w:t>
      </w:r>
      <w:r>
        <w:t xml:space="preserve"> to their </w:t>
      </w:r>
      <w:r>
        <w:rPr>
          <w:spacing w:val="-1"/>
        </w:rPr>
        <w:t>data</w:t>
      </w:r>
      <w:r>
        <w:t xml:space="preserve"> </w:t>
      </w:r>
      <w:r>
        <w:rPr>
          <w:spacing w:val="-1"/>
        </w:rPr>
        <w:t>systems,</w:t>
      </w:r>
      <w:r>
        <w:rPr>
          <w:spacing w:val="2"/>
        </w:rPr>
        <w:t xml:space="preserve"> </w:t>
      </w:r>
      <w:r>
        <w:rPr>
          <w:spacing w:val="-1"/>
        </w:rPr>
        <w:t>customer</w:t>
      </w:r>
      <w:r>
        <w:t xml:space="preserve"> on-boarding</w:t>
      </w:r>
      <w:r>
        <w:rPr>
          <w:spacing w:val="67"/>
        </w:rPr>
        <w:t xml:space="preserve"> </w:t>
      </w:r>
      <w:r>
        <w:rPr>
          <w:spacing w:val="-1"/>
        </w:rPr>
        <w:t>procedures,</w:t>
      </w:r>
      <w:r>
        <w:t xml:space="preserve"> </w:t>
      </w:r>
      <w:r>
        <w:rPr>
          <w:spacing w:val="-1"/>
        </w:rPr>
        <w:t>employee training,</w:t>
      </w:r>
      <w:r>
        <w:t xml:space="preserve"> </w:t>
      </w:r>
      <w:r>
        <w:rPr>
          <w:spacing w:val="-1"/>
        </w:rPr>
        <w:t>and</w:t>
      </w:r>
      <w:r>
        <w:t xml:space="preserve"> other </w:t>
      </w:r>
      <w:r>
        <w:rPr>
          <w:spacing w:val="-1"/>
        </w:rPr>
        <w:t>requirements,</w:t>
      </w:r>
      <w:r>
        <w:t xml:space="preserve"> </w:t>
      </w:r>
      <w:r>
        <w:rPr>
          <w:spacing w:val="-1"/>
        </w:rPr>
        <w:t>and</w:t>
      </w:r>
      <w:r>
        <w:t xml:space="preserve"> </w:t>
      </w:r>
      <w:r>
        <w:rPr>
          <w:spacing w:val="-1"/>
        </w:rPr>
        <w:t>sought</w:t>
      </w:r>
      <w:r>
        <w:rPr>
          <w:spacing w:val="2"/>
        </w:rPr>
        <w:t xml:space="preserve"> </w:t>
      </w:r>
      <w:r>
        <w:t>a</w:t>
      </w:r>
      <w:r>
        <w:rPr>
          <w:spacing w:val="-1"/>
        </w:rPr>
        <w:t xml:space="preserve"> period</w:t>
      </w:r>
      <w:r>
        <w:rPr>
          <w:spacing w:val="1"/>
        </w:rPr>
        <w:t xml:space="preserve"> </w:t>
      </w:r>
      <w:r>
        <w:t>of</w:t>
      </w:r>
      <w:r>
        <w:rPr>
          <w:spacing w:val="-1"/>
        </w:rPr>
        <w:t xml:space="preserve"> at</w:t>
      </w:r>
      <w:r>
        <w:t xml:space="preserve"> </w:t>
      </w:r>
      <w:r>
        <w:rPr>
          <w:spacing w:val="-1"/>
        </w:rPr>
        <w:t>least</w:t>
      </w:r>
      <w:r>
        <w:t xml:space="preserve"> </w:t>
      </w:r>
      <w:r>
        <w:rPr>
          <w:spacing w:val="1"/>
        </w:rPr>
        <w:t>18-</w:t>
      </w:r>
      <w:r>
        <w:rPr>
          <w:spacing w:val="101"/>
        </w:rPr>
        <w:t xml:space="preserve"> </w:t>
      </w:r>
      <w:r>
        <w:t>24 months.</w:t>
      </w:r>
    </w:p>
    <w:p w14:paraId="43DE3939" w14:textId="77777777" w:rsidR="00005A69" w:rsidRDefault="00005A69" w:rsidP="00005A69">
      <w:pPr>
        <w:pStyle w:val="BodyText"/>
        <w:spacing w:before="0" w:after="120"/>
        <w:ind w:left="0" w:right="123" w:firstLine="720"/>
      </w:pPr>
      <w:r>
        <w:rPr>
          <w:spacing w:val="-1"/>
        </w:rPr>
        <w:t>Based</w:t>
      </w:r>
      <w:r>
        <w:t xml:space="preserve"> on the</w:t>
      </w:r>
      <w:r>
        <w:rPr>
          <w:spacing w:val="-1"/>
        </w:rPr>
        <w:t xml:space="preserve"> comments</w:t>
      </w:r>
      <w:r>
        <w:t xml:space="preserve"> </w:t>
      </w:r>
      <w:r>
        <w:rPr>
          <w:spacing w:val="-1"/>
        </w:rPr>
        <w:t>addressing</w:t>
      </w:r>
      <w:r>
        <w:rPr>
          <w:spacing w:val="-3"/>
        </w:rPr>
        <w:t xml:space="preserve"> </w:t>
      </w:r>
      <w:r>
        <w:t>the</w:t>
      </w:r>
      <w:r>
        <w:rPr>
          <w:spacing w:val="-1"/>
        </w:rPr>
        <w:t xml:space="preserve"> </w:t>
      </w:r>
      <w:r>
        <w:t xml:space="preserve">potential cost of </w:t>
      </w:r>
      <w:r>
        <w:rPr>
          <w:spacing w:val="-1"/>
        </w:rPr>
        <w:t>implementing</w:t>
      </w:r>
      <w:r>
        <w:rPr>
          <w:spacing w:val="-3"/>
        </w:rPr>
        <w:t xml:space="preserve"> </w:t>
      </w:r>
      <w:r>
        <w:t>the</w:t>
      </w:r>
      <w:r>
        <w:rPr>
          <w:spacing w:val="65"/>
        </w:rPr>
        <w:t xml:space="preserve"> </w:t>
      </w:r>
      <w:r>
        <w:rPr>
          <w:spacing w:val="-1"/>
        </w:rPr>
        <w:t>requirement,</w:t>
      </w:r>
      <w:r>
        <w:rPr>
          <w:spacing w:val="2"/>
        </w:rPr>
        <w:t xml:space="preserve"> </w:t>
      </w:r>
      <w:r>
        <w:rPr>
          <w:spacing w:val="-1"/>
        </w:rPr>
        <w:t>FinCEN</w:t>
      </w:r>
      <w:r>
        <w:t xml:space="preserve"> </w:t>
      </w:r>
      <w:r>
        <w:rPr>
          <w:spacing w:val="-1"/>
        </w:rPr>
        <w:t>conducted</w:t>
      </w:r>
      <w:r>
        <w:t xml:space="preserve"> </w:t>
      </w:r>
      <w:r>
        <w:rPr>
          <w:spacing w:val="-1"/>
        </w:rPr>
        <w:t>outreach</w:t>
      </w:r>
      <w:r>
        <w:t xml:space="preserve"> to a number</w:t>
      </w:r>
      <w:r>
        <w:rPr>
          <w:spacing w:val="-2"/>
        </w:rPr>
        <w:t xml:space="preserve"> </w:t>
      </w:r>
      <w:r>
        <w:t>of the</w:t>
      </w:r>
      <w:r>
        <w:rPr>
          <w:spacing w:val="-2"/>
        </w:rPr>
        <w:t xml:space="preserve"> </w:t>
      </w:r>
      <w:r>
        <w:rPr>
          <w:spacing w:val="-1"/>
        </w:rPr>
        <w:t>financial</w:t>
      </w:r>
      <w:r>
        <w:t xml:space="preserve"> institution</w:t>
      </w:r>
      <w:r>
        <w:rPr>
          <w:spacing w:val="71"/>
        </w:rPr>
        <w:t xml:space="preserve"> </w:t>
      </w:r>
      <w:r>
        <w:rPr>
          <w:spacing w:val="-1"/>
        </w:rPr>
        <w:t>commenters</w:t>
      </w:r>
      <w:r>
        <w:t xml:space="preserve"> to obtain additional </w:t>
      </w:r>
      <w:r>
        <w:rPr>
          <w:spacing w:val="-1"/>
        </w:rPr>
        <w:t>information</w:t>
      </w:r>
      <w:r>
        <w:t xml:space="preserve"> </w:t>
      </w:r>
      <w:r>
        <w:rPr>
          <w:spacing w:val="-1"/>
        </w:rPr>
        <w:t>regarding</w:t>
      </w:r>
      <w:r>
        <w:rPr>
          <w:spacing w:val="-3"/>
        </w:rPr>
        <w:t xml:space="preserve"> </w:t>
      </w:r>
      <w:r>
        <w:t>the</w:t>
      </w:r>
      <w:r>
        <w:rPr>
          <w:spacing w:val="1"/>
        </w:rPr>
        <w:t xml:space="preserve"> </w:t>
      </w:r>
      <w:r>
        <w:rPr>
          <w:spacing w:val="-1"/>
        </w:rPr>
        <w:t>anticipated</w:t>
      </w:r>
      <w:r>
        <w:t xml:space="preserve"> costs of</w:t>
      </w:r>
      <w:r>
        <w:rPr>
          <w:spacing w:val="69"/>
        </w:rPr>
        <w:t xml:space="preserve"> </w:t>
      </w:r>
      <w:r>
        <w:rPr>
          <w:spacing w:val="-1"/>
        </w:rPr>
        <w:t>implementing</w:t>
      </w:r>
      <w:r>
        <w:rPr>
          <w:spacing w:val="-3"/>
        </w:rPr>
        <w:t xml:space="preserve"> </w:t>
      </w:r>
      <w:r>
        <w:t xml:space="preserve">the </w:t>
      </w:r>
      <w:r>
        <w:rPr>
          <w:spacing w:val="-1"/>
        </w:rPr>
        <w:t>proposed</w:t>
      </w:r>
      <w:r>
        <w:t xml:space="preserve"> </w:t>
      </w:r>
      <w:r>
        <w:rPr>
          <w:spacing w:val="-1"/>
        </w:rPr>
        <w:t>requirements.</w:t>
      </w:r>
      <w:r>
        <w:rPr>
          <w:spacing w:val="60"/>
        </w:rPr>
        <w:t xml:space="preserve"> </w:t>
      </w:r>
      <w:r>
        <w:t>As a</w:t>
      </w:r>
      <w:r>
        <w:rPr>
          <w:spacing w:val="-2"/>
        </w:rPr>
        <w:t xml:space="preserve"> </w:t>
      </w:r>
      <w:r>
        <w:t>result of the</w:t>
      </w:r>
      <w:r>
        <w:rPr>
          <w:spacing w:val="-1"/>
        </w:rPr>
        <w:t xml:space="preserve"> </w:t>
      </w:r>
      <w:r>
        <w:t xml:space="preserve">limited </w:t>
      </w:r>
      <w:r>
        <w:rPr>
          <w:spacing w:val="-1"/>
        </w:rPr>
        <w:t>information</w:t>
      </w:r>
      <w:r>
        <w:t xml:space="preserve"> </w:t>
      </w:r>
      <w:r>
        <w:rPr>
          <w:spacing w:val="-1"/>
        </w:rPr>
        <w:t>received</w:t>
      </w:r>
      <w:r>
        <w:rPr>
          <w:spacing w:val="89"/>
        </w:rPr>
        <w:t xml:space="preserve"> </w:t>
      </w:r>
      <w:r>
        <w:rPr>
          <w:spacing w:val="-1"/>
        </w:rPr>
        <w:t>from</w:t>
      </w:r>
      <w:r>
        <w:t xml:space="preserve"> </w:t>
      </w:r>
      <w:r>
        <w:rPr>
          <w:spacing w:val="-1"/>
        </w:rPr>
        <w:t xml:space="preserve">these </w:t>
      </w:r>
      <w:r>
        <w:t>discussions, Treasury</w:t>
      </w:r>
      <w:r>
        <w:rPr>
          <w:spacing w:val="-4"/>
        </w:rPr>
        <w:t xml:space="preserve"> </w:t>
      </w:r>
      <w:r>
        <w:rPr>
          <w:spacing w:val="-1"/>
        </w:rPr>
        <w:t>prepared</w:t>
      </w:r>
      <w:r>
        <w:t xml:space="preserve"> a</w:t>
      </w:r>
      <w:r>
        <w:rPr>
          <w:spacing w:val="-1"/>
        </w:rPr>
        <w:t xml:space="preserve"> </w:t>
      </w:r>
      <w:r>
        <w:t>preliminary</w:t>
      </w:r>
      <w:r>
        <w:rPr>
          <w:spacing w:val="-4"/>
        </w:rPr>
        <w:t xml:space="preserve"> </w:t>
      </w:r>
      <w:r>
        <w:t>Regulatory</w:t>
      </w:r>
      <w:r>
        <w:rPr>
          <w:spacing w:val="-3"/>
        </w:rPr>
        <w:t xml:space="preserve"> </w:t>
      </w:r>
      <w:r>
        <w:rPr>
          <w:spacing w:val="-1"/>
        </w:rPr>
        <w:t>Impact</w:t>
      </w:r>
      <w:r>
        <w:t xml:space="preserve"> Assessment</w:t>
      </w:r>
      <w:r>
        <w:rPr>
          <w:spacing w:val="48"/>
        </w:rPr>
        <w:t xml:space="preserve"> </w:t>
      </w:r>
      <w:r>
        <w:rPr>
          <w:spacing w:val="-1"/>
        </w:rPr>
        <w:t xml:space="preserve">(RIA) </w:t>
      </w:r>
      <w:r>
        <w:t xml:space="preserve">that </w:t>
      </w:r>
      <w:r>
        <w:rPr>
          <w:spacing w:val="-1"/>
        </w:rPr>
        <w:t>was</w:t>
      </w:r>
      <w:r>
        <w:t xml:space="preserve"> made</w:t>
      </w:r>
      <w:r>
        <w:rPr>
          <w:spacing w:val="-1"/>
        </w:rPr>
        <w:t xml:space="preserve"> </w:t>
      </w:r>
      <w:r>
        <w:t>available</w:t>
      </w:r>
      <w:r>
        <w:rPr>
          <w:spacing w:val="1"/>
        </w:rPr>
        <w:t xml:space="preserve"> </w:t>
      </w:r>
      <w:r>
        <w:t>for</w:t>
      </w:r>
      <w:r>
        <w:rPr>
          <w:spacing w:val="-2"/>
        </w:rPr>
        <w:t xml:space="preserve"> </w:t>
      </w:r>
      <w:r>
        <w:rPr>
          <w:spacing w:val="-1"/>
        </w:rPr>
        <w:t>comment</w:t>
      </w:r>
      <w:r>
        <w:t xml:space="preserve"> on</w:t>
      </w:r>
      <w:r>
        <w:rPr>
          <w:spacing w:val="1"/>
        </w:rPr>
        <w:t xml:space="preserve"> </w:t>
      </w:r>
      <w:r>
        <w:rPr>
          <w:spacing w:val="-1"/>
        </w:rPr>
        <w:t>December</w:t>
      </w:r>
      <w:r>
        <w:t xml:space="preserve"> </w:t>
      </w:r>
      <w:r>
        <w:rPr>
          <w:spacing w:val="-1"/>
        </w:rPr>
        <w:t>24,</w:t>
      </w:r>
      <w:r>
        <w:t xml:space="preserve"> 2015 (80</w:t>
      </w:r>
      <w:r>
        <w:rPr>
          <w:spacing w:val="1"/>
        </w:rPr>
        <w:t xml:space="preserve"> </w:t>
      </w:r>
      <w:r>
        <w:rPr>
          <w:spacing w:val="-1"/>
        </w:rPr>
        <w:t>FR</w:t>
      </w:r>
      <w:r>
        <w:t xml:space="preserve"> 80308).  </w:t>
      </w:r>
      <w:r>
        <w:rPr>
          <w:spacing w:val="-1"/>
        </w:rPr>
        <w:t>FinCEN</w:t>
      </w:r>
      <w:r>
        <w:t xml:space="preserve"> </w:t>
      </w:r>
      <w:r>
        <w:rPr>
          <w:spacing w:val="-1"/>
        </w:rPr>
        <w:t>received</w:t>
      </w:r>
      <w:r>
        <w:t xml:space="preserve"> 38 comments on this </w:t>
      </w:r>
      <w:r>
        <w:rPr>
          <w:spacing w:val="-1"/>
        </w:rPr>
        <w:t>preliminary</w:t>
      </w:r>
      <w:r>
        <w:rPr>
          <w:spacing w:val="-4"/>
        </w:rPr>
        <w:t xml:space="preserve"> </w:t>
      </w:r>
      <w:r>
        <w:t>assessment; a summary</w:t>
      </w:r>
      <w:r>
        <w:rPr>
          <w:spacing w:val="-3"/>
        </w:rPr>
        <w:t xml:space="preserve"> </w:t>
      </w:r>
      <w:r>
        <w:t>of the</w:t>
      </w:r>
      <w:r>
        <w:rPr>
          <w:spacing w:val="45"/>
        </w:rPr>
        <w:t xml:space="preserve"> </w:t>
      </w:r>
      <w:r>
        <w:rPr>
          <w:spacing w:val="-1"/>
        </w:rPr>
        <w:t>comments</w:t>
      </w:r>
      <w:r>
        <w:t xml:space="preserve"> we</w:t>
      </w:r>
      <w:r>
        <w:rPr>
          <w:spacing w:val="-1"/>
        </w:rPr>
        <w:t xml:space="preserve"> received</w:t>
      </w:r>
      <w:r>
        <w:rPr>
          <w:spacing w:val="3"/>
        </w:rPr>
        <w:t xml:space="preserve"> </w:t>
      </w:r>
      <w:r>
        <w:t>and the</w:t>
      </w:r>
      <w:r>
        <w:rPr>
          <w:spacing w:val="-1"/>
        </w:rPr>
        <w:t xml:space="preserve"> final</w:t>
      </w:r>
      <w:r>
        <w:t xml:space="preserve"> </w:t>
      </w:r>
      <w:r>
        <w:rPr>
          <w:spacing w:val="-1"/>
        </w:rPr>
        <w:t xml:space="preserve">RIA </w:t>
      </w:r>
      <w:r>
        <w:t xml:space="preserve">is </w:t>
      </w:r>
      <w:r>
        <w:rPr>
          <w:spacing w:val="-1"/>
        </w:rPr>
        <w:t>included</w:t>
      </w:r>
      <w:r>
        <w:t xml:space="preserve"> in the Regulatory</w:t>
      </w:r>
      <w:r>
        <w:rPr>
          <w:spacing w:val="-5"/>
        </w:rPr>
        <w:t xml:space="preserve"> </w:t>
      </w:r>
      <w:r>
        <w:rPr>
          <w:spacing w:val="-1"/>
        </w:rPr>
        <w:t>Analysis</w:t>
      </w:r>
      <w:r>
        <w:rPr>
          <w:spacing w:val="3"/>
        </w:rPr>
        <w:t xml:space="preserve"> </w:t>
      </w:r>
      <w:r>
        <w:rPr>
          <w:spacing w:val="-1"/>
        </w:rPr>
        <w:t>section</w:t>
      </w:r>
      <w:r>
        <w:rPr>
          <w:spacing w:val="71"/>
        </w:rPr>
        <w:t xml:space="preserve"> </w:t>
      </w:r>
      <w:r>
        <w:t>of</w:t>
      </w:r>
      <w:r>
        <w:rPr>
          <w:spacing w:val="-1"/>
        </w:rPr>
        <w:t xml:space="preserve"> </w:t>
      </w:r>
      <w:r>
        <w:t xml:space="preserve">this </w:t>
      </w:r>
      <w:r>
        <w:rPr>
          <w:spacing w:val="-1"/>
        </w:rPr>
        <w:t>preamble.</w:t>
      </w:r>
    </w:p>
    <w:p w14:paraId="3F461B6B" w14:textId="77777777" w:rsidR="00005A69" w:rsidRDefault="00005A69" w:rsidP="00005A69">
      <w:pPr>
        <w:pStyle w:val="BodyText"/>
        <w:spacing w:before="0" w:after="120"/>
        <w:ind w:left="0" w:right="184" w:firstLine="720"/>
      </w:pPr>
      <w:r>
        <w:t>All of the</w:t>
      </w:r>
      <w:r>
        <w:rPr>
          <w:spacing w:val="-1"/>
        </w:rPr>
        <w:t xml:space="preserve"> substantive </w:t>
      </w:r>
      <w:r>
        <w:t>comments</w:t>
      </w:r>
      <w:r>
        <w:rPr>
          <w:spacing w:val="2"/>
        </w:rPr>
        <w:t xml:space="preserve"> </w:t>
      </w:r>
      <w:r>
        <w:rPr>
          <w:rFonts w:cs="Times New Roman"/>
          <w:spacing w:val="-1"/>
        </w:rPr>
        <w:t>received</w:t>
      </w:r>
      <w:r>
        <w:rPr>
          <w:rFonts w:cs="Times New Roman"/>
        </w:rPr>
        <w:t xml:space="preserve"> on the</w:t>
      </w:r>
      <w:r>
        <w:rPr>
          <w:rFonts w:cs="Times New Roman"/>
          <w:spacing w:val="1"/>
        </w:rPr>
        <w:t xml:space="preserve"> </w:t>
      </w:r>
      <w:r>
        <w:rPr>
          <w:rFonts w:cs="Times New Roman"/>
        </w:rPr>
        <w:t xml:space="preserve">NPRM, </w:t>
      </w:r>
      <w:r>
        <w:rPr>
          <w:rFonts w:cs="Times New Roman"/>
          <w:spacing w:val="-1"/>
        </w:rPr>
        <w:t>FinCEN’s</w:t>
      </w:r>
      <w:r>
        <w:rPr>
          <w:rFonts w:cs="Times New Roman"/>
        </w:rPr>
        <w:t xml:space="preserve"> response, </w:t>
      </w:r>
      <w:r>
        <w:rPr>
          <w:rFonts w:cs="Times New Roman"/>
          <w:spacing w:val="-1"/>
        </w:rPr>
        <w:t>and</w:t>
      </w:r>
      <w:r>
        <w:rPr>
          <w:rFonts w:cs="Times New Roman"/>
          <w:spacing w:val="43"/>
        </w:rPr>
        <w:t xml:space="preserve"> </w:t>
      </w:r>
      <w:r>
        <w:rPr>
          <w:spacing w:val="-1"/>
        </w:rPr>
        <w:t>resulting</w:t>
      </w:r>
      <w:r>
        <w:rPr>
          <w:spacing w:val="-2"/>
        </w:rPr>
        <w:t xml:space="preserve"> </w:t>
      </w:r>
      <w:r>
        <w:rPr>
          <w:spacing w:val="-1"/>
        </w:rPr>
        <w:t>modifications</w:t>
      </w:r>
      <w:r>
        <w:t xml:space="preserve"> </w:t>
      </w:r>
      <w:r>
        <w:rPr>
          <w:spacing w:val="1"/>
        </w:rPr>
        <w:t>to</w:t>
      </w:r>
      <w:r>
        <w:t xml:space="preserve"> the </w:t>
      </w:r>
      <w:r>
        <w:rPr>
          <w:spacing w:val="-1"/>
        </w:rPr>
        <w:t>final</w:t>
      </w:r>
      <w:r>
        <w:t xml:space="preserve"> </w:t>
      </w:r>
      <w:r>
        <w:rPr>
          <w:spacing w:val="-1"/>
        </w:rPr>
        <w:t>rule</w:t>
      </w:r>
      <w:r>
        <w:t xml:space="preserve"> are</w:t>
      </w:r>
      <w:r>
        <w:rPr>
          <w:spacing w:val="-2"/>
        </w:rPr>
        <w:t xml:space="preserve"> </w:t>
      </w:r>
      <w:r>
        <w:t xml:space="preserve">discussed in </w:t>
      </w:r>
      <w:r>
        <w:rPr>
          <w:spacing w:val="-1"/>
        </w:rPr>
        <w:t>detail</w:t>
      </w:r>
      <w:r>
        <w:t xml:space="preserve"> in the</w:t>
      </w:r>
      <w:r>
        <w:rPr>
          <w:spacing w:val="-1"/>
        </w:rPr>
        <w:t xml:space="preserve"> following</w:t>
      </w:r>
      <w:r>
        <w:rPr>
          <w:spacing w:val="-3"/>
        </w:rPr>
        <w:t xml:space="preserve"> </w:t>
      </w:r>
      <w:r>
        <w:t>Section-</w:t>
      </w:r>
      <w:r>
        <w:rPr>
          <w:spacing w:val="79"/>
        </w:rPr>
        <w:t xml:space="preserve"> </w:t>
      </w:r>
      <w:r>
        <w:rPr>
          <w:spacing w:val="-1"/>
        </w:rPr>
        <w:t>by-Section</w:t>
      </w:r>
      <w:r>
        <w:t xml:space="preserve"> </w:t>
      </w:r>
      <w:r>
        <w:rPr>
          <w:spacing w:val="-1"/>
        </w:rPr>
        <w:t>Analysis.</w:t>
      </w:r>
      <w:r>
        <w:t xml:space="preserve"> </w:t>
      </w:r>
      <w:r>
        <w:rPr>
          <w:spacing w:val="1"/>
        </w:rPr>
        <w:t xml:space="preserve"> </w:t>
      </w:r>
      <w:r>
        <w:rPr>
          <w:spacing w:val="-1"/>
        </w:rPr>
        <w:t>However,</w:t>
      </w:r>
      <w:r>
        <w:rPr>
          <w:spacing w:val="1"/>
        </w:rPr>
        <w:t xml:space="preserve"> </w:t>
      </w:r>
      <w:r>
        <w:t>we</w:t>
      </w:r>
      <w:r>
        <w:rPr>
          <w:spacing w:val="-2"/>
        </w:rPr>
        <w:t xml:space="preserve"> </w:t>
      </w:r>
      <w:r>
        <w:rPr>
          <w:spacing w:val="-1"/>
        </w:rPr>
        <w:t>first</w:t>
      </w:r>
      <w:r>
        <w:t xml:space="preserve"> </w:t>
      </w:r>
      <w:r>
        <w:rPr>
          <w:spacing w:val="-1"/>
        </w:rPr>
        <w:t>address</w:t>
      </w:r>
      <w:r>
        <w:rPr>
          <w:spacing w:val="1"/>
        </w:rPr>
        <w:t xml:space="preserve"> </w:t>
      </w:r>
      <w:r>
        <w:rPr>
          <w:spacing w:val="-1"/>
        </w:rPr>
        <w:t>certain</w:t>
      </w:r>
      <w:r>
        <w:rPr>
          <w:spacing w:val="3"/>
        </w:rPr>
        <w:t xml:space="preserve"> </w:t>
      </w:r>
      <w:r>
        <w:rPr>
          <w:spacing w:val="-1"/>
        </w:rPr>
        <w:t>general</w:t>
      </w:r>
      <w:r>
        <w:t xml:space="preserve"> </w:t>
      </w:r>
      <w:r>
        <w:rPr>
          <w:spacing w:val="-1"/>
        </w:rPr>
        <w:t>comments.</w:t>
      </w:r>
    </w:p>
    <w:p w14:paraId="7F96BE4B" w14:textId="77777777" w:rsidR="00332C72" w:rsidRDefault="00332C72">
      <w:pPr>
        <w:rPr>
          <w:bCs/>
          <w:caps/>
          <w:szCs w:val="24"/>
        </w:rPr>
      </w:pPr>
    </w:p>
    <w:p w14:paraId="550F4F10" w14:textId="77777777" w:rsidR="00005A69" w:rsidRDefault="00005A69">
      <w:pPr>
        <w:rPr>
          <w:bCs/>
          <w:caps/>
          <w:szCs w:val="24"/>
        </w:rPr>
      </w:pPr>
      <w:r>
        <w:rPr>
          <w:bCs/>
          <w:caps/>
          <w:szCs w:val="24"/>
        </w:rPr>
        <w:br w:type="page"/>
      </w:r>
    </w:p>
    <w:p w14:paraId="4758F08E" w14:textId="77777777" w:rsidR="00444975" w:rsidRDefault="00444975">
      <w:pPr>
        <w:rPr>
          <w:bCs/>
          <w:caps/>
          <w:szCs w:val="24"/>
        </w:rPr>
      </w:pPr>
    </w:p>
    <w:p w14:paraId="3A1145F6" w14:textId="77777777" w:rsidR="00005A69" w:rsidRDefault="00005A69" w:rsidP="00005A69">
      <w:pPr>
        <w:pStyle w:val="Style2"/>
      </w:pPr>
      <w:bookmarkStart w:id="11" w:name="_Toc50452414"/>
      <w:r>
        <w:t>GENERAL COMMENTS</w:t>
      </w:r>
      <w:bookmarkEnd w:id="11"/>
    </w:p>
    <w:p w14:paraId="43B5C80E" w14:textId="77777777" w:rsidR="00005A69" w:rsidRDefault="00005A69">
      <w:pPr>
        <w:rPr>
          <w:bCs/>
          <w:caps/>
          <w:szCs w:val="24"/>
        </w:rPr>
      </w:pPr>
    </w:p>
    <w:p w14:paraId="2FC8AB30" w14:textId="77777777" w:rsidR="00005A69" w:rsidRPr="0037674E" w:rsidRDefault="00005A69" w:rsidP="00005A69">
      <w:pPr>
        <w:tabs>
          <w:tab w:val="left" w:pos="851"/>
        </w:tabs>
        <w:spacing w:before="120" w:after="120" w:line="360" w:lineRule="auto"/>
        <w:rPr>
          <w:rFonts w:eastAsia="Calibri" w:cs="Times New Roman"/>
        </w:rPr>
      </w:pPr>
      <w:r>
        <w:rPr>
          <w:rFonts w:cs="Times New Roman"/>
          <w:b/>
          <w:spacing w:val="-1"/>
        </w:rPr>
        <w:t xml:space="preserve">E. </w:t>
      </w:r>
      <w:r w:rsidRPr="0037674E">
        <w:rPr>
          <w:rFonts w:cs="Times New Roman"/>
          <w:b/>
          <w:spacing w:val="-1"/>
        </w:rPr>
        <w:t>General</w:t>
      </w:r>
      <w:r w:rsidRPr="0037674E">
        <w:rPr>
          <w:rFonts w:cs="Times New Roman"/>
          <w:b/>
          <w:spacing w:val="-2"/>
        </w:rPr>
        <w:t xml:space="preserve"> </w:t>
      </w:r>
      <w:r w:rsidRPr="0037674E">
        <w:rPr>
          <w:rFonts w:cs="Times New Roman"/>
          <w:b/>
          <w:spacing w:val="-1"/>
        </w:rPr>
        <w:t>Comments</w:t>
      </w:r>
    </w:p>
    <w:p w14:paraId="405C0BB5" w14:textId="77777777" w:rsidR="00005A69" w:rsidRDefault="00005A69" w:rsidP="00005A69">
      <w:pPr>
        <w:pStyle w:val="BodyText"/>
        <w:spacing w:before="0" w:after="120"/>
        <w:ind w:left="0" w:right="191" w:firstLine="720"/>
        <w:rPr>
          <w:sz w:val="16"/>
          <w:szCs w:val="16"/>
        </w:rPr>
      </w:pPr>
      <w:r>
        <w:rPr>
          <w:i/>
          <w:spacing w:val="-1"/>
        </w:rPr>
        <w:t>Regulatory</w:t>
      </w:r>
      <w:r>
        <w:rPr>
          <w:i/>
        </w:rPr>
        <w:t xml:space="preserve"> </w:t>
      </w:r>
      <w:r>
        <w:rPr>
          <w:i/>
          <w:spacing w:val="-1"/>
        </w:rPr>
        <w:t>deference.</w:t>
      </w:r>
      <w:r>
        <w:rPr>
          <w:i/>
        </w:rPr>
        <w:t xml:space="preserve"> </w:t>
      </w:r>
      <w:r>
        <w:rPr>
          <w:i/>
          <w:spacing w:val="1"/>
        </w:rPr>
        <w:t xml:space="preserve"> </w:t>
      </w:r>
      <w:r>
        <w:rPr>
          <w:spacing w:val="-1"/>
        </w:rPr>
        <w:t>Commenters</w:t>
      </w:r>
      <w:r>
        <w:t xml:space="preserve"> </w:t>
      </w:r>
      <w:r>
        <w:rPr>
          <w:spacing w:val="-1"/>
        </w:rPr>
        <w:t>raised</w:t>
      </w:r>
      <w:r>
        <w:rPr>
          <w:spacing w:val="1"/>
        </w:rPr>
        <w:t xml:space="preserve"> </w:t>
      </w:r>
      <w:r>
        <w:t>a</w:t>
      </w:r>
      <w:r>
        <w:rPr>
          <w:spacing w:val="-1"/>
        </w:rPr>
        <w:t xml:space="preserve"> </w:t>
      </w:r>
      <w:r>
        <w:t>number</w:t>
      </w:r>
      <w:r>
        <w:rPr>
          <w:spacing w:val="-2"/>
        </w:rPr>
        <w:t xml:space="preserve"> </w:t>
      </w:r>
      <w:r>
        <w:t>of</w:t>
      </w:r>
      <w:r>
        <w:rPr>
          <w:spacing w:val="1"/>
        </w:rPr>
        <w:t xml:space="preserve"> </w:t>
      </w:r>
      <w:r>
        <w:rPr>
          <w:spacing w:val="-1"/>
        </w:rPr>
        <w:t>general</w:t>
      </w:r>
      <w:r>
        <w:rPr>
          <w:spacing w:val="2"/>
        </w:rPr>
        <w:t xml:space="preserve"> </w:t>
      </w:r>
      <w:r>
        <w:rPr>
          <w:spacing w:val="-1"/>
        </w:rPr>
        <w:t>comments</w:t>
      </w:r>
      <w:r>
        <w:rPr>
          <w:spacing w:val="71"/>
        </w:rPr>
        <w:t xml:space="preserve"> </w:t>
      </w:r>
      <w:r>
        <w:rPr>
          <w:spacing w:val="-1"/>
        </w:rPr>
        <w:t>regarding</w:t>
      </w:r>
      <w:r>
        <w:rPr>
          <w:spacing w:val="-3"/>
        </w:rPr>
        <w:t xml:space="preserve"> </w:t>
      </w:r>
      <w:r>
        <w:t xml:space="preserve">this </w:t>
      </w:r>
      <w:r>
        <w:rPr>
          <w:spacing w:val="-1"/>
        </w:rPr>
        <w:t>rulemaking.</w:t>
      </w:r>
      <w:r>
        <w:rPr>
          <w:spacing w:val="60"/>
        </w:rPr>
        <w:t xml:space="preserve"> </w:t>
      </w:r>
      <w:r>
        <w:rPr>
          <w:spacing w:val="-1"/>
        </w:rPr>
        <w:t>Several</w:t>
      </w:r>
      <w:r>
        <w:t xml:space="preserve"> commenters took issue </w:t>
      </w:r>
      <w:r>
        <w:rPr>
          <w:spacing w:val="-1"/>
        </w:rPr>
        <w:t>with</w:t>
      </w:r>
      <w:r>
        <w:rPr>
          <w:spacing w:val="3"/>
        </w:rPr>
        <w:t xml:space="preserve"> </w:t>
      </w:r>
      <w:r>
        <w:t xml:space="preserve">the </w:t>
      </w:r>
      <w:r>
        <w:rPr>
          <w:spacing w:val="-1"/>
        </w:rPr>
        <w:t>following</w:t>
      </w:r>
      <w:r>
        <w:rPr>
          <w:spacing w:val="-3"/>
        </w:rPr>
        <w:t xml:space="preserve"> </w:t>
      </w:r>
      <w:r>
        <w:rPr>
          <w:spacing w:val="-1"/>
        </w:rPr>
        <w:t>statement</w:t>
      </w:r>
      <w:r>
        <w:rPr>
          <w:spacing w:val="77"/>
        </w:rPr>
        <w:t xml:space="preserve"> </w:t>
      </w:r>
      <w:r>
        <w:t>in the</w:t>
      </w:r>
      <w:r>
        <w:rPr>
          <w:spacing w:val="-1"/>
        </w:rPr>
        <w:t xml:space="preserve"> </w:t>
      </w:r>
      <w:r>
        <w:t xml:space="preserve">NPRM </w:t>
      </w:r>
      <w:r>
        <w:rPr>
          <w:spacing w:val="-1"/>
        </w:rPr>
        <w:t>(which</w:t>
      </w:r>
      <w:r>
        <w:t xml:space="preserve"> </w:t>
      </w:r>
      <w:r>
        <w:rPr>
          <w:spacing w:val="-1"/>
        </w:rPr>
        <w:t>we</w:t>
      </w:r>
      <w:r>
        <w:rPr>
          <w:spacing w:val="1"/>
        </w:rPr>
        <w:t xml:space="preserve"> </w:t>
      </w:r>
      <w:r>
        <w:rPr>
          <w:spacing w:val="-1"/>
        </w:rPr>
        <w:t xml:space="preserve">reiterate </w:t>
      </w:r>
      <w:r>
        <w:t>here</w:t>
      </w:r>
      <w:r>
        <w:rPr>
          <w:spacing w:val="1"/>
        </w:rPr>
        <w:t xml:space="preserve"> </w:t>
      </w:r>
      <w:r>
        <w:rPr>
          <w:spacing w:val="-1"/>
        </w:rPr>
        <w:t>as</w:t>
      </w:r>
      <w:r>
        <w:t xml:space="preserve"> modified</w:t>
      </w:r>
      <w:r>
        <w:rPr>
          <w:spacing w:val="1"/>
        </w:rPr>
        <w:t xml:space="preserve"> </w:t>
      </w:r>
      <w:r>
        <w:rPr>
          <w:spacing w:val="-1"/>
        </w:rPr>
        <w:t xml:space="preserve">for </w:t>
      </w:r>
      <w:r>
        <w:t xml:space="preserve">this </w:t>
      </w:r>
      <w:r>
        <w:rPr>
          <w:spacing w:val="-1"/>
        </w:rPr>
        <w:t>final</w:t>
      </w:r>
      <w:r>
        <w:t xml:space="preserve"> rule).</w:t>
      </w:r>
      <w:r>
        <w:rPr>
          <w:rStyle w:val="FootnoteReference"/>
        </w:rPr>
        <w:footnoteReference w:id="33"/>
      </w:r>
    </w:p>
    <w:p w14:paraId="2639EC3B" w14:textId="77777777" w:rsidR="00005A69" w:rsidRDefault="00005A69" w:rsidP="00005A69">
      <w:pPr>
        <w:pStyle w:val="BodyText"/>
        <w:spacing w:before="0" w:after="120"/>
        <w:ind w:left="0" w:right="130" w:firstLine="720"/>
      </w:pPr>
      <w:r>
        <w:t>Nothing</w:t>
      </w:r>
      <w:r>
        <w:rPr>
          <w:spacing w:val="-2"/>
        </w:rPr>
        <w:t xml:space="preserve"> </w:t>
      </w:r>
      <w:r>
        <w:t>in this</w:t>
      </w:r>
      <w:r>
        <w:rPr>
          <w:spacing w:val="1"/>
        </w:rPr>
        <w:t xml:space="preserve"> </w:t>
      </w:r>
      <w:r>
        <w:rPr>
          <w:spacing w:val="-1"/>
        </w:rPr>
        <w:t>final</w:t>
      </w:r>
      <w:r>
        <w:t xml:space="preserve"> rule</w:t>
      </w:r>
      <w:r>
        <w:rPr>
          <w:spacing w:val="1"/>
        </w:rPr>
        <w:t xml:space="preserve"> </w:t>
      </w:r>
      <w:r>
        <w:t xml:space="preserve">is </w:t>
      </w:r>
      <w:r>
        <w:rPr>
          <w:spacing w:val="-1"/>
        </w:rPr>
        <w:t>intended</w:t>
      </w:r>
      <w:r>
        <w:t xml:space="preserve"> to </w:t>
      </w:r>
      <w:r>
        <w:rPr>
          <w:spacing w:val="-1"/>
        </w:rPr>
        <w:t>lower,</w:t>
      </w:r>
      <w:r>
        <w:t xml:space="preserve"> </w:t>
      </w:r>
      <w:r>
        <w:rPr>
          <w:spacing w:val="-1"/>
        </w:rPr>
        <w:t>reduce,</w:t>
      </w:r>
      <w:r>
        <w:t xml:space="preserve"> or limit the due </w:t>
      </w:r>
      <w:r>
        <w:rPr>
          <w:spacing w:val="-1"/>
        </w:rPr>
        <w:t>diligence</w:t>
      </w:r>
      <w:r>
        <w:rPr>
          <w:spacing w:val="49"/>
        </w:rPr>
        <w:t xml:space="preserve"> </w:t>
      </w:r>
      <w:r>
        <w:rPr>
          <w:spacing w:val="-1"/>
        </w:rPr>
        <w:t>expectations</w:t>
      </w:r>
      <w:r>
        <w:t xml:space="preserve"> of the</w:t>
      </w:r>
      <w:r>
        <w:rPr>
          <w:spacing w:val="-2"/>
        </w:rPr>
        <w:t xml:space="preserve"> </w:t>
      </w:r>
      <w:r>
        <w:rPr>
          <w:spacing w:val="-1"/>
        </w:rPr>
        <w:t>Federal</w:t>
      </w:r>
      <w:r>
        <w:t xml:space="preserve"> </w:t>
      </w:r>
      <w:r>
        <w:rPr>
          <w:spacing w:val="-1"/>
        </w:rPr>
        <w:t>functional</w:t>
      </w:r>
      <w:r>
        <w:t xml:space="preserve"> </w:t>
      </w:r>
      <w:r>
        <w:rPr>
          <w:spacing w:val="-1"/>
        </w:rPr>
        <w:t>regulators</w:t>
      </w:r>
      <w:r>
        <w:t xml:space="preserve"> </w:t>
      </w:r>
      <w:r>
        <w:rPr>
          <w:spacing w:val="1"/>
        </w:rPr>
        <w:t>or</w:t>
      </w:r>
      <w:r>
        <w:t xml:space="preserve"> in any</w:t>
      </w:r>
      <w:r>
        <w:rPr>
          <w:spacing w:val="-3"/>
        </w:rPr>
        <w:t xml:space="preserve"> </w:t>
      </w:r>
      <w:r>
        <w:rPr>
          <w:spacing w:val="1"/>
        </w:rPr>
        <w:t>way</w:t>
      </w:r>
      <w:r>
        <w:rPr>
          <w:spacing w:val="-5"/>
        </w:rPr>
        <w:t xml:space="preserve"> </w:t>
      </w:r>
      <w:r>
        <w:t xml:space="preserve">limit </w:t>
      </w:r>
      <w:r>
        <w:rPr>
          <w:spacing w:val="-1"/>
        </w:rPr>
        <w:t>their</w:t>
      </w:r>
      <w:r>
        <w:t xml:space="preserve"> existing</w:t>
      </w:r>
      <w:r>
        <w:rPr>
          <w:spacing w:val="73"/>
        </w:rPr>
        <w:t xml:space="preserve"> </w:t>
      </w:r>
      <w:r>
        <w:t>regulatory</w:t>
      </w:r>
      <w:r>
        <w:rPr>
          <w:spacing w:val="-5"/>
        </w:rPr>
        <w:t xml:space="preserve"> </w:t>
      </w:r>
      <w:r>
        <w:t>discretion.  To clarify</w:t>
      </w:r>
      <w:r>
        <w:rPr>
          <w:spacing w:val="-5"/>
        </w:rPr>
        <w:t xml:space="preserve"> </w:t>
      </w:r>
      <w:r>
        <w:t>this point, the</w:t>
      </w:r>
      <w:r>
        <w:rPr>
          <w:spacing w:val="-1"/>
        </w:rPr>
        <w:t xml:space="preserve"> final</w:t>
      </w:r>
      <w:r>
        <w:t xml:space="preserve"> </w:t>
      </w:r>
      <w:r>
        <w:rPr>
          <w:spacing w:val="-1"/>
        </w:rPr>
        <w:t>rule</w:t>
      </w:r>
      <w:r>
        <w:t xml:space="preserve"> </w:t>
      </w:r>
      <w:r>
        <w:rPr>
          <w:spacing w:val="-1"/>
        </w:rPr>
        <w:t>incorporates</w:t>
      </w:r>
      <w:r>
        <w:t xml:space="preserve"> the</w:t>
      </w:r>
      <w:r>
        <w:rPr>
          <w:spacing w:val="-1"/>
        </w:rPr>
        <w:t xml:space="preserve"> </w:t>
      </w:r>
      <w:r>
        <w:t>CDD</w:t>
      </w:r>
      <w:r>
        <w:rPr>
          <w:spacing w:val="42"/>
        </w:rPr>
        <w:t xml:space="preserve"> </w:t>
      </w:r>
      <w:r>
        <w:rPr>
          <w:spacing w:val="-1"/>
        </w:rPr>
        <w:t>elements</w:t>
      </w:r>
      <w:r>
        <w:t xml:space="preserve"> on </w:t>
      </w:r>
      <w:r>
        <w:rPr>
          <w:spacing w:val="-1"/>
        </w:rPr>
        <w:t>nature</w:t>
      </w:r>
      <w:r>
        <w:t xml:space="preserve"> </w:t>
      </w:r>
      <w:r>
        <w:rPr>
          <w:spacing w:val="-1"/>
        </w:rPr>
        <w:t>and</w:t>
      </w:r>
      <w:r>
        <w:t xml:space="preserve"> purpose </w:t>
      </w:r>
      <w:r>
        <w:rPr>
          <w:rFonts w:cs="Times New Roman"/>
          <w:spacing w:val="-1"/>
        </w:rPr>
        <w:t>and</w:t>
      </w:r>
      <w:r>
        <w:rPr>
          <w:rFonts w:cs="Times New Roman"/>
        </w:rPr>
        <w:t xml:space="preserve"> ongoing</w:t>
      </w:r>
      <w:r>
        <w:rPr>
          <w:rFonts w:cs="Times New Roman"/>
          <w:spacing w:val="-3"/>
        </w:rPr>
        <w:t xml:space="preserve"> </w:t>
      </w:r>
      <w:r>
        <w:rPr>
          <w:rFonts w:cs="Times New Roman"/>
        </w:rPr>
        <w:t>monitoring</w:t>
      </w:r>
      <w:r>
        <w:rPr>
          <w:rFonts w:cs="Times New Roman"/>
          <w:spacing w:val="-3"/>
        </w:rPr>
        <w:t xml:space="preserve"> </w:t>
      </w:r>
      <w:r>
        <w:rPr>
          <w:rFonts w:cs="Times New Roman"/>
        </w:rPr>
        <w:t xml:space="preserve">into </w:t>
      </w:r>
      <w:r>
        <w:rPr>
          <w:rFonts w:cs="Times New Roman"/>
          <w:spacing w:val="-1"/>
        </w:rPr>
        <w:t>FinCEN’s</w:t>
      </w:r>
      <w:r>
        <w:rPr>
          <w:rFonts w:cs="Times New Roman"/>
          <w:spacing w:val="2"/>
        </w:rPr>
        <w:t xml:space="preserve"> </w:t>
      </w:r>
      <w:r>
        <w:rPr>
          <w:rFonts w:cs="Times New Roman"/>
          <w:spacing w:val="-1"/>
        </w:rPr>
        <w:t>existing</w:t>
      </w:r>
      <w:r>
        <w:rPr>
          <w:rFonts w:cs="Times New Roman"/>
          <w:spacing w:val="57"/>
        </w:rPr>
        <w:t xml:space="preserve"> </w:t>
      </w:r>
      <w:r>
        <w:t>AML</w:t>
      </w:r>
      <w:r>
        <w:rPr>
          <w:spacing w:val="-6"/>
        </w:rPr>
        <w:t xml:space="preserve"> </w:t>
      </w:r>
      <w:r>
        <w:rPr>
          <w:spacing w:val="-1"/>
        </w:rPr>
        <w:t>program</w:t>
      </w:r>
      <w:r>
        <w:t xml:space="preserve"> </w:t>
      </w:r>
      <w:r>
        <w:rPr>
          <w:spacing w:val="-1"/>
        </w:rPr>
        <w:t>requirements,</w:t>
      </w:r>
      <w:r>
        <w:t xml:space="preserve"> </w:t>
      </w:r>
      <w:r>
        <w:rPr>
          <w:spacing w:val="-1"/>
        </w:rPr>
        <w:t>which</w:t>
      </w:r>
      <w:r>
        <w:t xml:space="preserve"> generally</w:t>
      </w:r>
      <w:r>
        <w:rPr>
          <w:spacing w:val="-5"/>
        </w:rPr>
        <w:t xml:space="preserve"> </w:t>
      </w:r>
      <w:r>
        <w:t xml:space="preserve">provide </w:t>
      </w:r>
      <w:r>
        <w:rPr>
          <w:spacing w:val="-1"/>
        </w:rPr>
        <w:t>that</w:t>
      </w:r>
      <w:r>
        <w:t xml:space="preserve"> an AML</w:t>
      </w:r>
      <w:r>
        <w:rPr>
          <w:spacing w:val="-3"/>
        </w:rPr>
        <w:t xml:space="preserve"> </w:t>
      </w:r>
      <w:r>
        <w:t>program is</w:t>
      </w:r>
      <w:r>
        <w:rPr>
          <w:spacing w:val="56"/>
        </w:rPr>
        <w:t xml:space="preserve"> </w:t>
      </w:r>
      <w:r>
        <w:rPr>
          <w:spacing w:val="-1"/>
        </w:rPr>
        <w:t>adequate</w:t>
      </w:r>
      <w:r>
        <w:t xml:space="preserve"> if,</w:t>
      </w:r>
      <w:r>
        <w:rPr>
          <w:spacing w:val="1"/>
        </w:rPr>
        <w:t xml:space="preserve"> </w:t>
      </w:r>
      <w:r>
        <w:t>among</w:t>
      </w:r>
      <w:r>
        <w:rPr>
          <w:spacing w:val="-3"/>
        </w:rPr>
        <w:t xml:space="preserve"> </w:t>
      </w:r>
      <w:r>
        <w:t xml:space="preserve">other </w:t>
      </w:r>
      <w:r>
        <w:rPr>
          <w:spacing w:val="-1"/>
        </w:rPr>
        <w:t>things,</w:t>
      </w:r>
      <w:r>
        <w:t xml:space="preserve"> the </w:t>
      </w:r>
      <w:r>
        <w:rPr>
          <w:spacing w:val="-1"/>
        </w:rPr>
        <w:t>program</w:t>
      </w:r>
      <w:r>
        <w:t xml:space="preserve"> complies </w:t>
      </w:r>
      <w:r>
        <w:rPr>
          <w:spacing w:val="-1"/>
        </w:rPr>
        <w:t>with</w:t>
      </w:r>
      <w:r>
        <w:t xml:space="preserve"> the </w:t>
      </w:r>
      <w:r>
        <w:rPr>
          <w:spacing w:val="-1"/>
        </w:rPr>
        <w:t>regulation</w:t>
      </w:r>
      <w:r>
        <w:t xml:space="preserve"> of its</w:t>
      </w:r>
      <w:r>
        <w:rPr>
          <w:spacing w:val="59"/>
        </w:rPr>
        <w:t xml:space="preserve"> </w:t>
      </w:r>
      <w:r>
        <w:rPr>
          <w:spacing w:val="-1"/>
        </w:rPr>
        <w:t>Federal</w:t>
      </w:r>
      <w:r>
        <w:t xml:space="preserve"> </w:t>
      </w:r>
      <w:r>
        <w:rPr>
          <w:spacing w:val="-1"/>
        </w:rPr>
        <w:t>functional</w:t>
      </w:r>
      <w:r>
        <w:t xml:space="preserve"> </w:t>
      </w:r>
      <w:r>
        <w:rPr>
          <w:spacing w:val="-1"/>
        </w:rPr>
        <w:t>regulator</w:t>
      </w:r>
      <w:r>
        <w:t xml:space="preserve"> </w:t>
      </w:r>
      <w:r>
        <w:rPr>
          <w:spacing w:val="-1"/>
        </w:rPr>
        <w:t>(or,</w:t>
      </w:r>
      <w:r>
        <w:t xml:space="preserve"> where</w:t>
      </w:r>
      <w:r>
        <w:rPr>
          <w:spacing w:val="-2"/>
        </w:rPr>
        <w:t xml:space="preserve"> </w:t>
      </w:r>
      <w:r>
        <w:rPr>
          <w:spacing w:val="-1"/>
        </w:rPr>
        <w:t>applicable,</w:t>
      </w:r>
      <w:r>
        <w:rPr>
          <w:spacing w:val="1"/>
        </w:rPr>
        <w:t xml:space="preserve"> </w:t>
      </w:r>
      <w:r>
        <w:t>self-regulatory</w:t>
      </w:r>
      <w:r>
        <w:rPr>
          <w:spacing w:val="-5"/>
        </w:rPr>
        <w:t xml:space="preserve"> </w:t>
      </w:r>
      <w:r>
        <w:rPr>
          <w:spacing w:val="-1"/>
        </w:rPr>
        <w:t>organization (SRO))</w:t>
      </w:r>
      <w:r>
        <w:t xml:space="preserve"> </w:t>
      </w:r>
      <w:r>
        <w:rPr>
          <w:spacing w:val="-1"/>
        </w:rPr>
        <w:t>governing</w:t>
      </w:r>
      <w:r>
        <w:rPr>
          <w:spacing w:val="-3"/>
        </w:rPr>
        <w:t xml:space="preserve"> </w:t>
      </w:r>
      <w:r>
        <w:t>such</w:t>
      </w:r>
      <w:r>
        <w:rPr>
          <w:spacing w:val="-1"/>
        </w:rPr>
        <w:t xml:space="preserve"> </w:t>
      </w:r>
      <w:r>
        <w:t>programs.</w:t>
      </w:r>
      <w:r>
        <w:rPr>
          <w:rStyle w:val="FootnoteReference"/>
        </w:rPr>
        <w:footnoteReference w:id="34"/>
      </w:r>
      <w:r>
        <w:t xml:space="preserve">  </w:t>
      </w:r>
      <w:r>
        <w:rPr>
          <w:spacing w:val="-3"/>
        </w:rPr>
        <w:t>In</w:t>
      </w:r>
      <w:r>
        <w:t xml:space="preserve"> </w:t>
      </w:r>
      <w:r>
        <w:rPr>
          <w:spacing w:val="-1"/>
        </w:rPr>
        <w:t>addition,</w:t>
      </w:r>
      <w:r>
        <w:rPr>
          <w:spacing w:val="1"/>
        </w:rPr>
        <w:t xml:space="preserve"> </w:t>
      </w:r>
      <w:r>
        <w:t>the</w:t>
      </w:r>
      <w:r>
        <w:rPr>
          <w:spacing w:val="1"/>
        </w:rPr>
        <w:t xml:space="preserve"> </w:t>
      </w:r>
      <w:r>
        <w:t>Treasury</w:t>
      </w:r>
      <w:r>
        <w:rPr>
          <w:spacing w:val="-3"/>
        </w:rPr>
        <w:t xml:space="preserve"> </w:t>
      </w:r>
      <w:r>
        <w:rPr>
          <w:spacing w:val="-1"/>
        </w:rPr>
        <w:t>Department</w:t>
      </w:r>
      <w:r>
        <w:rPr>
          <w:spacing w:val="2"/>
        </w:rPr>
        <w:t xml:space="preserve"> </w:t>
      </w:r>
      <w:r>
        <w:rPr>
          <w:spacing w:val="-1"/>
        </w:rPr>
        <w:t>intends</w:t>
      </w:r>
      <w:r>
        <w:rPr>
          <w:spacing w:val="79"/>
        </w:rPr>
        <w:t xml:space="preserve"> </w:t>
      </w:r>
      <w:r>
        <w:t>for</w:t>
      </w:r>
      <w:r>
        <w:rPr>
          <w:spacing w:val="-2"/>
        </w:rPr>
        <w:t xml:space="preserve"> </w:t>
      </w:r>
      <w:r>
        <w:t>the</w:t>
      </w:r>
      <w:r>
        <w:rPr>
          <w:spacing w:val="-1"/>
        </w:rPr>
        <w:t xml:space="preserve"> requirements</w:t>
      </w:r>
      <w:r>
        <w:t xml:space="preserve"> contained in the </w:t>
      </w:r>
      <w:r>
        <w:rPr>
          <w:spacing w:val="-1"/>
        </w:rPr>
        <w:t>customer</w:t>
      </w:r>
      <w:r>
        <w:t xml:space="preserve"> due</w:t>
      </w:r>
      <w:r>
        <w:rPr>
          <w:spacing w:val="-1"/>
        </w:rPr>
        <w:t xml:space="preserve"> diligence </w:t>
      </w:r>
      <w:r>
        <w:t>and beneficial</w:t>
      </w:r>
      <w:r>
        <w:rPr>
          <w:spacing w:val="51"/>
        </w:rPr>
        <w:t xml:space="preserve"> </w:t>
      </w:r>
      <w:r>
        <w:rPr>
          <w:spacing w:val="-1"/>
        </w:rPr>
        <w:t>ownership</w:t>
      </w:r>
      <w:r>
        <w:t xml:space="preserve"> </w:t>
      </w:r>
      <w:r>
        <w:rPr>
          <w:spacing w:val="-1"/>
        </w:rPr>
        <w:t>final</w:t>
      </w:r>
      <w:r>
        <w:t xml:space="preserve"> </w:t>
      </w:r>
      <w:r>
        <w:rPr>
          <w:spacing w:val="-1"/>
        </w:rPr>
        <w:t>rules</w:t>
      </w:r>
      <w:r>
        <w:t xml:space="preserve"> to </w:t>
      </w:r>
      <w:r>
        <w:rPr>
          <w:spacing w:val="1"/>
        </w:rPr>
        <w:t>be</w:t>
      </w:r>
      <w:r>
        <w:rPr>
          <w:spacing w:val="-1"/>
        </w:rPr>
        <w:t xml:space="preserve"> consistent</w:t>
      </w:r>
      <w:r>
        <w:t xml:space="preserve"> with, </w:t>
      </w:r>
      <w:r>
        <w:rPr>
          <w:spacing w:val="-1"/>
        </w:rPr>
        <w:t>and</w:t>
      </w:r>
      <w:r>
        <w:t xml:space="preserve"> not to </w:t>
      </w:r>
      <w:r>
        <w:rPr>
          <w:spacing w:val="-1"/>
        </w:rPr>
        <w:t>supersede,</w:t>
      </w:r>
      <w:r>
        <w:rPr>
          <w:spacing w:val="2"/>
        </w:rPr>
        <w:t xml:space="preserve"> </w:t>
      </w:r>
      <w:r>
        <w:rPr>
          <w:spacing w:val="1"/>
        </w:rPr>
        <w:t>any</w:t>
      </w:r>
      <w:r>
        <w:rPr>
          <w:spacing w:val="-5"/>
        </w:rPr>
        <w:t xml:space="preserve"> </w:t>
      </w:r>
      <w:r>
        <w:t>regulations,</w:t>
      </w:r>
      <w:r>
        <w:rPr>
          <w:spacing w:val="67"/>
        </w:rPr>
        <w:t xml:space="preserve"> </w:t>
      </w:r>
      <w:r>
        <w:rPr>
          <w:spacing w:val="-1"/>
        </w:rPr>
        <w:t xml:space="preserve">guidance </w:t>
      </w:r>
      <w:r>
        <w:t>or</w:t>
      </w:r>
      <w:r>
        <w:rPr>
          <w:spacing w:val="1"/>
        </w:rPr>
        <w:t xml:space="preserve"> </w:t>
      </w:r>
      <w:r>
        <w:t>authority</w:t>
      </w:r>
      <w:r>
        <w:rPr>
          <w:spacing w:val="-5"/>
        </w:rPr>
        <w:t xml:space="preserve"> </w:t>
      </w:r>
      <w:r>
        <w:rPr>
          <w:spacing w:val="1"/>
        </w:rPr>
        <w:t xml:space="preserve">of </w:t>
      </w:r>
      <w:r>
        <w:t>any</w:t>
      </w:r>
      <w:r>
        <w:rPr>
          <w:spacing w:val="-1"/>
        </w:rPr>
        <w:t xml:space="preserve"> Federal</w:t>
      </w:r>
      <w:r>
        <w:t xml:space="preserve"> banking </w:t>
      </w:r>
      <w:r>
        <w:rPr>
          <w:spacing w:val="-1"/>
        </w:rPr>
        <w:t>agency,</w:t>
      </w:r>
      <w:r>
        <w:t xml:space="preserve"> the</w:t>
      </w:r>
      <w:r>
        <w:rPr>
          <w:spacing w:val="-1"/>
        </w:rPr>
        <w:t xml:space="preserve"> Securities</w:t>
      </w:r>
      <w:r>
        <w:t xml:space="preserve"> </w:t>
      </w:r>
      <w:r>
        <w:rPr>
          <w:spacing w:val="-1"/>
        </w:rPr>
        <w:t>and</w:t>
      </w:r>
      <w:r>
        <w:t xml:space="preserve"> </w:t>
      </w:r>
      <w:r>
        <w:rPr>
          <w:spacing w:val="-1"/>
        </w:rPr>
        <w:t>Exchange</w:t>
      </w:r>
      <w:r>
        <w:rPr>
          <w:spacing w:val="59"/>
        </w:rPr>
        <w:t xml:space="preserve"> </w:t>
      </w:r>
      <w:r>
        <w:t xml:space="preserve">Commission </w:t>
      </w:r>
      <w:r>
        <w:rPr>
          <w:spacing w:val="-1"/>
        </w:rPr>
        <w:t>(SEC),</w:t>
      </w:r>
      <w:r>
        <w:t xml:space="preserve"> the</w:t>
      </w:r>
      <w:r>
        <w:rPr>
          <w:spacing w:val="-2"/>
        </w:rPr>
        <w:t xml:space="preserve"> </w:t>
      </w:r>
      <w:r>
        <w:t>Commodity</w:t>
      </w:r>
      <w:r>
        <w:rPr>
          <w:spacing w:val="-8"/>
        </w:rPr>
        <w:t xml:space="preserve"> </w:t>
      </w:r>
      <w:r>
        <w:rPr>
          <w:spacing w:val="-1"/>
        </w:rPr>
        <w:t>Futures</w:t>
      </w:r>
      <w:r>
        <w:t xml:space="preserve"> Trading</w:t>
      </w:r>
      <w:r>
        <w:rPr>
          <w:spacing w:val="-2"/>
        </w:rPr>
        <w:t xml:space="preserve"> </w:t>
      </w:r>
      <w:r>
        <w:t xml:space="preserve">Commission </w:t>
      </w:r>
      <w:r>
        <w:rPr>
          <w:spacing w:val="-1"/>
        </w:rPr>
        <w:t>(CFTC),</w:t>
      </w:r>
      <w:r>
        <w:t xml:space="preserve"> or</w:t>
      </w:r>
      <w:r>
        <w:rPr>
          <w:spacing w:val="-1"/>
        </w:rPr>
        <w:t xml:space="preserve"> </w:t>
      </w:r>
      <w:r>
        <w:t>of</w:t>
      </w:r>
      <w:r>
        <w:rPr>
          <w:spacing w:val="38"/>
        </w:rPr>
        <w:t xml:space="preserve"> </w:t>
      </w:r>
      <w:r>
        <w:t>any</w:t>
      </w:r>
      <w:r>
        <w:rPr>
          <w:spacing w:val="-5"/>
        </w:rPr>
        <w:t xml:space="preserve"> </w:t>
      </w:r>
      <w:r>
        <w:t xml:space="preserve">SRO </w:t>
      </w:r>
      <w:r>
        <w:rPr>
          <w:spacing w:val="-1"/>
        </w:rPr>
        <w:t>relating</w:t>
      </w:r>
      <w:r>
        <w:rPr>
          <w:spacing w:val="-2"/>
        </w:rPr>
        <w:t xml:space="preserve"> </w:t>
      </w:r>
      <w:r>
        <w:t>to</w:t>
      </w:r>
      <w:r>
        <w:rPr>
          <w:spacing w:val="2"/>
        </w:rPr>
        <w:t xml:space="preserve"> </w:t>
      </w:r>
      <w:r>
        <w:rPr>
          <w:spacing w:val="-1"/>
        </w:rPr>
        <w:t>customer</w:t>
      </w:r>
      <w:r>
        <w:t xml:space="preserve"> </w:t>
      </w:r>
      <w:r>
        <w:rPr>
          <w:spacing w:val="-1"/>
        </w:rPr>
        <w:t>identification,</w:t>
      </w:r>
      <w:r>
        <w:t xml:space="preserve"> including</w:t>
      </w:r>
      <w:r>
        <w:rPr>
          <w:spacing w:val="-2"/>
        </w:rPr>
        <w:t xml:space="preserve"> </w:t>
      </w:r>
      <w:r>
        <w:t xml:space="preserve">with </w:t>
      </w:r>
      <w:r>
        <w:rPr>
          <w:spacing w:val="-1"/>
        </w:rPr>
        <w:t>respect</w:t>
      </w:r>
      <w:r>
        <w:t xml:space="preserve"> to the</w:t>
      </w:r>
      <w:r>
        <w:rPr>
          <w:spacing w:val="67"/>
        </w:rPr>
        <w:t xml:space="preserve"> </w:t>
      </w:r>
      <w:r>
        <w:rPr>
          <w:spacing w:val="-1"/>
        </w:rPr>
        <w:t>verification</w:t>
      </w:r>
      <w:r>
        <w:t xml:space="preserve"> of</w:t>
      </w:r>
      <w:r>
        <w:rPr>
          <w:spacing w:val="-1"/>
        </w:rPr>
        <w:t xml:space="preserve"> </w:t>
      </w:r>
      <w:r>
        <w:t>the</w:t>
      </w:r>
      <w:r>
        <w:rPr>
          <w:spacing w:val="-1"/>
        </w:rPr>
        <w:t xml:space="preserve"> </w:t>
      </w:r>
      <w:r>
        <w:t xml:space="preserve">identities of </w:t>
      </w:r>
      <w:r>
        <w:rPr>
          <w:spacing w:val="-1"/>
        </w:rPr>
        <w:t>legal</w:t>
      </w:r>
      <w:r>
        <w:t xml:space="preserve"> entity</w:t>
      </w:r>
      <w:r>
        <w:rPr>
          <w:spacing w:val="-5"/>
        </w:rPr>
        <w:t xml:space="preserve"> </w:t>
      </w:r>
      <w:r>
        <w:rPr>
          <w:spacing w:val="-1"/>
        </w:rPr>
        <w:t>customers.</w:t>
      </w:r>
    </w:p>
    <w:p w14:paraId="1728663B" w14:textId="77777777" w:rsidR="00005A69" w:rsidRDefault="00005A69" w:rsidP="00005A69">
      <w:pPr>
        <w:pStyle w:val="BodyText"/>
        <w:spacing w:before="0" w:after="120"/>
        <w:ind w:left="0" w:right="130" w:firstLine="720"/>
      </w:pPr>
      <w:r>
        <w:rPr>
          <w:spacing w:val="-1"/>
        </w:rPr>
        <w:t>These commenters</w:t>
      </w:r>
      <w:r>
        <w:t xml:space="preserve"> </w:t>
      </w:r>
      <w:r>
        <w:rPr>
          <w:spacing w:val="-1"/>
        </w:rPr>
        <w:t>contended,</w:t>
      </w:r>
      <w:r>
        <w:t xml:space="preserve"> among</w:t>
      </w:r>
      <w:r>
        <w:rPr>
          <w:spacing w:val="-3"/>
        </w:rPr>
        <w:t xml:space="preserve"> </w:t>
      </w:r>
      <w:r>
        <w:t>other</w:t>
      </w:r>
      <w:r>
        <w:rPr>
          <w:spacing w:val="-2"/>
        </w:rPr>
        <w:t xml:space="preserve"> </w:t>
      </w:r>
      <w:r>
        <w:t>things,</w:t>
      </w:r>
      <w:r>
        <w:rPr>
          <w:spacing w:val="1"/>
        </w:rPr>
        <w:t xml:space="preserve"> </w:t>
      </w:r>
      <w:r>
        <w:t>that these</w:t>
      </w:r>
      <w:r>
        <w:rPr>
          <w:spacing w:val="-2"/>
        </w:rPr>
        <w:t xml:space="preserve"> </w:t>
      </w:r>
      <w:r>
        <w:rPr>
          <w:spacing w:val="-1"/>
        </w:rPr>
        <w:t>statements</w:t>
      </w:r>
      <w:r>
        <w:t xml:space="preserve"> were</w:t>
      </w:r>
      <w:r>
        <w:rPr>
          <w:spacing w:val="65"/>
        </w:rPr>
        <w:t xml:space="preserve"> </w:t>
      </w:r>
      <w:r>
        <w:t>unduly</w:t>
      </w:r>
      <w:r>
        <w:rPr>
          <w:spacing w:val="-5"/>
        </w:rPr>
        <w:t xml:space="preserve"> </w:t>
      </w:r>
      <w:r>
        <w:rPr>
          <w:spacing w:val="-1"/>
        </w:rPr>
        <w:t>deferential</w:t>
      </w:r>
      <w:r>
        <w:t xml:space="preserve"> to the</w:t>
      </w:r>
      <w:r>
        <w:rPr>
          <w:spacing w:val="1"/>
        </w:rPr>
        <w:t xml:space="preserve"> </w:t>
      </w:r>
      <w:r>
        <w:rPr>
          <w:spacing w:val="-1"/>
        </w:rPr>
        <w:t>Federal</w:t>
      </w:r>
      <w:r>
        <w:t xml:space="preserve"> </w:t>
      </w:r>
      <w:r>
        <w:rPr>
          <w:spacing w:val="-1"/>
        </w:rPr>
        <w:t>functional</w:t>
      </w:r>
      <w:r>
        <w:t xml:space="preserve"> </w:t>
      </w:r>
      <w:r>
        <w:rPr>
          <w:spacing w:val="-1"/>
        </w:rPr>
        <w:t>regulators,</w:t>
      </w:r>
      <w:r>
        <w:t xml:space="preserve"> </w:t>
      </w:r>
      <w:r>
        <w:rPr>
          <w:spacing w:val="-1"/>
        </w:rPr>
        <w:t>and</w:t>
      </w:r>
      <w:r>
        <w:t xml:space="preserve"> would </w:t>
      </w:r>
      <w:r>
        <w:rPr>
          <w:spacing w:val="-1"/>
        </w:rPr>
        <w:t>serve</w:t>
      </w:r>
      <w:r>
        <w:rPr>
          <w:spacing w:val="-2"/>
        </w:rPr>
        <w:t xml:space="preserve"> </w:t>
      </w:r>
      <w:r>
        <w:t>to</w:t>
      </w:r>
      <w:r>
        <w:rPr>
          <w:spacing w:val="2"/>
        </w:rPr>
        <w:t xml:space="preserve"> </w:t>
      </w:r>
      <w:r>
        <w:rPr>
          <w:spacing w:val="-1"/>
        </w:rPr>
        <w:t>undermine</w:t>
      </w:r>
      <w:r>
        <w:rPr>
          <w:spacing w:val="93"/>
        </w:rPr>
        <w:t xml:space="preserve"> </w:t>
      </w:r>
      <w:r>
        <w:rPr>
          <w:spacing w:val="-1"/>
        </w:rPr>
        <w:t>rather</w:t>
      </w:r>
      <w:r>
        <w:rPr>
          <w:spacing w:val="-2"/>
        </w:rPr>
        <w:t xml:space="preserve"> </w:t>
      </w:r>
      <w:r>
        <w:t xml:space="preserve">than promote </w:t>
      </w:r>
      <w:r>
        <w:rPr>
          <w:spacing w:val="-1"/>
        </w:rPr>
        <w:t>clear</w:t>
      </w:r>
      <w:r>
        <w:rPr>
          <w:spacing w:val="2"/>
        </w:rPr>
        <w:t xml:space="preserve"> </w:t>
      </w:r>
      <w:r>
        <w:rPr>
          <w:spacing w:val="-1"/>
        </w:rPr>
        <w:t>and</w:t>
      </w:r>
      <w:r>
        <w:t xml:space="preserve"> </w:t>
      </w:r>
      <w:r>
        <w:rPr>
          <w:spacing w:val="-1"/>
        </w:rPr>
        <w:t>consistent</w:t>
      </w:r>
      <w:r>
        <w:t xml:space="preserve"> CDD</w:t>
      </w:r>
      <w:r>
        <w:rPr>
          <w:spacing w:val="-1"/>
        </w:rPr>
        <w:t xml:space="preserve"> </w:t>
      </w:r>
      <w:r>
        <w:t xml:space="preserve">standards </w:t>
      </w:r>
      <w:r>
        <w:rPr>
          <w:spacing w:val="-1"/>
        </w:rPr>
        <w:t>across</w:t>
      </w:r>
      <w:r>
        <w:t xml:space="preserve"> </w:t>
      </w:r>
      <w:r>
        <w:rPr>
          <w:spacing w:val="-1"/>
        </w:rPr>
        <w:t>financial</w:t>
      </w:r>
      <w:r>
        <w:t xml:space="preserve"> sectors.</w:t>
      </w:r>
      <w:r>
        <w:rPr>
          <w:spacing w:val="60"/>
        </w:rPr>
        <w:t xml:space="preserve"> </w:t>
      </w:r>
      <w:r>
        <w:t>They</w:t>
      </w:r>
      <w:r>
        <w:rPr>
          <w:spacing w:val="69"/>
        </w:rPr>
        <w:t xml:space="preserve"> </w:t>
      </w:r>
      <w:r>
        <w:t>accordingly</w:t>
      </w:r>
      <w:r>
        <w:rPr>
          <w:spacing w:val="-5"/>
        </w:rPr>
        <w:t xml:space="preserve"> </w:t>
      </w:r>
      <w:r>
        <w:t xml:space="preserve">urged </w:t>
      </w:r>
      <w:r>
        <w:rPr>
          <w:spacing w:val="-1"/>
        </w:rPr>
        <w:t>FinCEN</w:t>
      </w:r>
      <w:r>
        <w:t xml:space="preserve"> to strike</w:t>
      </w:r>
      <w:r>
        <w:rPr>
          <w:spacing w:val="-2"/>
        </w:rPr>
        <w:t xml:space="preserve"> </w:t>
      </w:r>
      <w:r>
        <w:t xml:space="preserve">this </w:t>
      </w:r>
      <w:r>
        <w:rPr>
          <w:spacing w:val="-1"/>
        </w:rPr>
        <w:t>language</w:t>
      </w:r>
      <w:r>
        <w:rPr>
          <w:spacing w:val="1"/>
        </w:rPr>
        <w:t xml:space="preserve"> </w:t>
      </w:r>
      <w:r>
        <w:rPr>
          <w:spacing w:val="-1"/>
        </w:rPr>
        <w:t>from</w:t>
      </w:r>
      <w:r>
        <w:t xml:space="preserve"> the</w:t>
      </w:r>
      <w:r>
        <w:rPr>
          <w:spacing w:val="-1"/>
        </w:rPr>
        <w:t xml:space="preserve"> final</w:t>
      </w:r>
      <w:r>
        <w:t xml:space="preserve"> rulemaking.</w:t>
      </w:r>
    </w:p>
    <w:p w14:paraId="03E6B443" w14:textId="77777777" w:rsidR="00005A69" w:rsidRDefault="00005A69" w:rsidP="00005A69">
      <w:pPr>
        <w:pStyle w:val="BodyText"/>
        <w:spacing w:before="0" w:after="120"/>
        <w:ind w:left="0" w:right="130" w:firstLine="720"/>
      </w:pPr>
      <w:r>
        <w:rPr>
          <w:spacing w:val="-1"/>
        </w:rPr>
        <w:t>FinCEN</w:t>
      </w:r>
      <w:r>
        <w:t xml:space="preserve"> </w:t>
      </w:r>
      <w:r>
        <w:rPr>
          <w:spacing w:val="-1"/>
        </w:rPr>
        <w:t>appreciates</w:t>
      </w:r>
      <w:r>
        <w:t xml:space="preserve"> the</w:t>
      </w:r>
      <w:r>
        <w:rPr>
          <w:spacing w:val="1"/>
        </w:rPr>
        <w:t xml:space="preserve"> </w:t>
      </w:r>
      <w:r>
        <w:rPr>
          <w:spacing w:val="-1"/>
        </w:rPr>
        <w:t>concerns</w:t>
      </w:r>
      <w:r>
        <w:rPr>
          <w:spacing w:val="1"/>
        </w:rPr>
        <w:t xml:space="preserve"> </w:t>
      </w:r>
      <w:r>
        <w:rPr>
          <w:spacing w:val="-1"/>
        </w:rPr>
        <w:t>about</w:t>
      </w:r>
      <w:r>
        <w:t xml:space="preserve"> </w:t>
      </w:r>
      <w:r>
        <w:rPr>
          <w:spacing w:val="-1"/>
        </w:rPr>
        <w:t>uneven</w:t>
      </w:r>
      <w:r>
        <w:rPr>
          <w:spacing w:val="2"/>
        </w:rPr>
        <w:t xml:space="preserve"> </w:t>
      </w:r>
      <w:r>
        <w:t xml:space="preserve">and </w:t>
      </w:r>
      <w:r>
        <w:rPr>
          <w:spacing w:val="-1"/>
        </w:rPr>
        <w:t>inconsistent</w:t>
      </w:r>
      <w:r>
        <w:t xml:space="preserve"> </w:t>
      </w:r>
      <w:r>
        <w:rPr>
          <w:spacing w:val="-1"/>
        </w:rPr>
        <w:t>application</w:t>
      </w:r>
      <w:r>
        <w:t xml:space="preserve"> of</w:t>
      </w:r>
      <w:r>
        <w:rPr>
          <w:spacing w:val="91"/>
        </w:rPr>
        <w:t xml:space="preserve"> </w:t>
      </w:r>
      <w:r>
        <w:t>CDD</w:t>
      </w:r>
      <w:r>
        <w:rPr>
          <w:spacing w:val="-1"/>
        </w:rPr>
        <w:t xml:space="preserve"> standards</w:t>
      </w:r>
      <w:r>
        <w:t xml:space="preserve"> </w:t>
      </w:r>
      <w:r>
        <w:rPr>
          <w:spacing w:val="-1"/>
        </w:rPr>
        <w:t>that</w:t>
      </w:r>
      <w:r>
        <w:t xml:space="preserve"> underlie </w:t>
      </w:r>
      <w:r>
        <w:rPr>
          <w:spacing w:val="-1"/>
        </w:rPr>
        <w:t>these comments,</w:t>
      </w:r>
      <w:r>
        <w:t xml:space="preserve"> but</w:t>
      </w:r>
      <w:r>
        <w:rPr>
          <w:spacing w:val="2"/>
        </w:rPr>
        <w:t xml:space="preserve"> </w:t>
      </w:r>
      <w:r>
        <w:rPr>
          <w:spacing w:val="-1"/>
        </w:rPr>
        <w:t>nevertheless</w:t>
      </w:r>
      <w:r>
        <w:t xml:space="preserve"> </w:t>
      </w:r>
      <w:r>
        <w:rPr>
          <w:spacing w:val="-1"/>
        </w:rPr>
        <w:t>believes</w:t>
      </w:r>
      <w:r>
        <w:t xml:space="preserve"> that</w:t>
      </w:r>
      <w:r>
        <w:rPr>
          <w:spacing w:val="2"/>
        </w:rPr>
        <w:t xml:space="preserve"> </w:t>
      </w:r>
      <w:r>
        <w:t>these</w:t>
      </w:r>
      <w:r>
        <w:rPr>
          <w:spacing w:val="75"/>
        </w:rPr>
        <w:t xml:space="preserve"> </w:t>
      </w:r>
      <w:r>
        <w:rPr>
          <w:spacing w:val="-1"/>
        </w:rPr>
        <w:t>statements</w:t>
      </w:r>
      <w:r>
        <w:t xml:space="preserve"> </w:t>
      </w:r>
      <w:r>
        <w:rPr>
          <w:spacing w:val="-1"/>
        </w:rPr>
        <w:t>are</w:t>
      </w:r>
      <w:r>
        <w:t xml:space="preserve"> </w:t>
      </w:r>
      <w:r>
        <w:rPr>
          <w:spacing w:val="-1"/>
        </w:rPr>
        <w:t>an</w:t>
      </w:r>
      <w:r>
        <w:t xml:space="preserve"> </w:t>
      </w:r>
      <w:r>
        <w:rPr>
          <w:spacing w:val="-1"/>
        </w:rPr>
        <w:t>important</w:t>
      </w:r>
      <w:r>
        <w:t xml:space="preserve"> </w:t>
      </w:r>
      <w:r>
        <w:rPr>
          <w:spacing w:val="-1"/>
        </w:rPr>
        <w:t>articulation</w:t>
      </w:r>
      <w:r>
        <w:t xml:space="preserve"> of</w:t>
      </w:r>
      <w:r>
        <w:rPr>
          <w:spacing w:val="3"/>
        </w:rPr>
        <w:t xml:space="preserve"> </w:t>
      </w:r>
      <w:r>
        <w:rPr>
          <w:rFonts w:cs="Times New Roman"/>
          <w:spacing w:val="-1"/>
        </w:rPr>
        <w:t>FinCEN’s</w:t>
      </w:r>
      <w:r>
        <w:rPr>
          <w:rFonts w:cs="Times New Roman"/>
        </w:rPr>
        <w:t xml:space="preserve"> </w:t>
      </w:r>
      <w:r>
        <w:t>understanding</w:t>
      </w:r>
      <w:r>
        <w:rPr>
          <w:spacing w:val="-3"/>
        </w:rPr>
        <w:t xml:space="preserve"> </w:t>
      </w:r>
      <w:r>
        <w:t>of</w:t>
      </w:r>
      <w:r>
        <w:rPr>
          <w:spacing w:val="1"/>
        </w:rPr>
        <w:t xml:space="preserve"> </w:t>
      </w:r>
      <w:r>
        <w:t>what it is</w:t>
      </w:r>
      <w:r>
        <w:rPr>
          <w:rFonts w:cs="Times New Roman"/>
        </w:rPr>
        <w:t>—</w:t>
      </w:r>
      <w:r>
        <w:t>and is</w:t>
      </w:r>
      <w:r>
        <w:rPr>
          <w:spacing w:val="67"/>
        </w:rPr>
        <w:t xml:space="preserve"> </w:t>
      </w:r>
      <w:r>
        <w:rPr>
          <w:spacing w:val="-1"/>
        </w:rPr>
        <w:t>not</w:t>
      </w:r>
      <w:r>
        <w:rPr>
          <w:rFonts w:cs="Times New Roman"/>
          <w:spacing w:val="-1"/>
        </w:rPr>
        <w:t>—</w:t>
      </w:r>
      <w:r>
        <w:rPr>
          <w:spacing w:val="-1"/>
        </w:rPr>
        <w:t>accomplishing</w:t>
      </w:r>
      <w:r>
        <w:rPr>
          <w:spacing w:val="-2"/>
        </w:rPr>
        <w:t xml:space="preserve"> </w:t>
      </w:r>
      <w:r>
        <w:rPr>
          <w:spacing w:val="2"/>
        </w:rPr>
        <w:t>by</w:t>
      </w:r>
      <w:r>
        <w:rPr>
          <w:spacing w:val="-5"/>
        </w:rPr>
        <w:t xml:space="preserve"> </w:t>
      </w:r>
      <w:r>
        <w:t xml:space="preserve">this </w:t>
      </w:r>
      <w:r>
        <w:rPr>
          <w:spacing w:val="-1"/>
        </w:rPr>
        <w:t>rulemaking.</w:t>
      </w:r>
      <w:r>
        <w:t xml:space="preserve">  At their</w:t>
      </w:r>
      <w:r>
        <w:rPr>
          <w:spacing w:val="1"/>
        </w:rPr>
        <w:t xml:space="preserve"> </w:t>
      </w:r>
      <w:r>
        <w:rPr>
          <w:spacing w:val="-1"/>
        </w:rPr>
        <w:t>core,</w:t>
      </w:r>
      <w:r>
        <w:t xml:space="preserve"> these</w:t>
      </w:r>
      <w:r>
        <w:rPr>
          <w:spacing w:val="-1"/>
        </w:rPr>
        <w:t xml:space="preserve"> statements</w:t>
      </w:r>
      <w:r>
        <w:t xml:space="preserve"> in</w:t>
      </w:r>
      <w:r>
        <w:rPr>
          <w:spacing w:val="2"/>
        </w:rPr>
        <w:t xml:space="preserve"> </w:t>
      </w:r>
      <w:r>
        <w:t xml:space="preserve">the </w:t>
      </w:r>
      <w:r>
        <w:rPr>
          <w:spacing w:val="-1"/>
        </w:rPr>
        <w:t>NPRM</w:t>
      </w:r>
      <w:r>
        <w:t xml:space="preserve"> and</w:t>
      </w:r>
      <w:r>
        <w:rPr>
          <w:spacing w:val="79"/>
        </w:rPr>
        <w:t xml:space="preserve"> </w:t>
      </w:r>
      <w:r>
        <w:t xml:space="preserve">this </w:t>
      </w:r>
      <w:r>
        <w:rPr>
          <w:spacing w:val="-1"/>
        </w:rPr>
        <w:t>final</w:t>
      </w:r>
      <w:r>
        <w:t xml:space="preserve"> rule</w:t>
      </w:r>
      <w:r>
        <w:rPr>
          <w:spacing w:val="-1"/>
        </w:rPr>
        <w:t xml:space="preserve"> preamble</w:t>
      </w:r>
      <w:r>
        <w:rPr>
          <w:spacing w:val="1"/>
        </w:rPr>
        <w:t xml:space="preserve"> </w:t>
      </w:r>
      <w:r>
        <w:rPr>
          <w:spacing w:val="-1"/>
        </w:rPr>
        <w:t>articulate</w:t>
      </w:r>
      <w:r>
        <w:t xml:space="preserve"> the</w:t>
      </w:r>
      <w:r>
        <w:rPr>
          <w:spacing w:val="-1"/>
        </w:rPr>
        <w:t xml:space="preserve"> </w:t>
      </w:r>
      <w:r>
        <w:t>nature</w:t>
      </w:r>
      <w:r>
        <w:rPr>
          <w:spacing w:val="-1"/>
        </w:rPr>
        <w:t xml:space="preserve"> </w:t>
      </w:r>
      <w:r>
        <w:t>of the relat</w:t>
      </w:r>
      <w:r>
        <w:rPr>
          <w:rFonts w:cs="Times New Roman"/>
        </w:rPr>
        <w:t xml:space="preserve">ionship of </w:t>
      </w:r>
      <w:r>
        <w:rPr>
          <w:rFonts w:cs="Times New Roman"/>
          <w:spacing w:val="-1"/>
        </w:rPr>
        <w:t>FinCEN’s</w:t>
      </w:r>
      <w:r>
        <w:rPr>
          <w:rFonts w:cs="Times New Roman"/>
        </w:rPr>
        <w:t xml:space="preserve"> </w:t>
      </w:r>
      <w:r>
        <w:rPr>
          <w:rFonts w:cs="Times New Roman"/>
          <w:spacing w:val="-1"/>
        </w:rPr>
        <w:t xml:space="preserve">rulemaking </w:t>
      </w:r>
      <w:r>
        <w:t>authority</w:t>
      </w:r>
      <w:r>
        <w:rPr>
          <w:spacing w:val="-5"/>
        </w:rPr>
        <w:t xml:space="preserve"> </w:t>
      </w:r>
      <w:r>
        <w:t xml:space="preserve">with </w:t>
      </w:r>
      <w:r>
        <w:rPr>
          <w:spacing w:val="-1"/>
        </w:rPr>
        <w:t>that</w:t>
      </w:r>
      <w:r>
        <w:t xml:space="preserve"> of the</w:t>
      </w:r>
      <w:r>
        <w:rPr>
          <w:spacing w:val="1"/>
        </w:rPr>
        <w:t xml:space="preserve"> </w:t>
      </w:r>
      <w:r>
        <w:rPr>
          <w:spacing w:val="-1"/>
        </w:rPr>
        <w:t>Federal</w:t>
      </w:r>
      <w:r>
        <w:t xml:space="preserve"> </w:t>
      </w:r>
      <w:r>
        <w:rPr>
          <w:spacing w:val="-1"/>
        </w:rPr>
        <w:t>functional</w:t>
      </w:r>
      <w:r>
        <w:t xml:space="preserve"> regulators</w:t>
      </w:r>
      <w:r>
        <w:rPr>
          <w:rStyle w:val="FootnoteReference"/>
        </w:rPr>
        <w:footnoteReference w:id="35"/>
      </w:r>
      <w:r>
        <w:rPr>
          <w:rFonts w:cs="Times New Roman"/>
        </w:rPr>
        <w:t>—</w:t>
      </w:r>
      <w:r>
        <w:t xml:space="preserve">that is, </w:t>
      </w:r>
      <w:r>
        <w:rPr>
          <w:spacing w:val="-1"/>
        </w:rPr>
        <w:t>as</w:t>
      </w:r>
      <w:r>
        <w:t xml:space="preserve"> with </w:t>
      </w:r>
      <w:r>
        <w:rPr>
          <w:spacing w:val="-1"/>
        </w:rPr>
        <w:t>all</w:t>
      </w:r>
      <w:r>
        <w:t xml:space="preserve"> </w:t>
      </w:r>
      <w:r>
        <w:rPr>
          <w:spacing w:val="-1"/>
        </w:rPr>
        <w:t>BSA</w:t>
      </w:r>
      <w:r>
        <w:rPr>
          <w:spacing w:val="45"/>
        </w:rPr>
        <w:t xml:space="preserve"> </w:t>
      </w:r>
      <w:r>
        <w:rPr>
          <w:spacing w:val="-1"/>
        </w:rPr>
        <w:t>rulemakings,</w:t>
      </w:r>
      <w:r>
        <w:rPr>
          <w:spacing w:val="2"/>
        </w:rPr>
        <w:t xml:space="preserve"> </w:t>
      </w:r>
      <w:r>
        <w:rPr>
          <w:spacing w:val="-1"/>
        </w:rPr>
        <w:t>FinCEN</w:t>
      </w:r>
      <w:r>
        <w:t xml:space="preserve"> </w:t>
      </w:r>
      <w:r>
        <w:rPr>
          <w:spacing w:val="-1"/>
        </w:rPr>
        <w:t>determines</w:t>
      </w:r>
      <w:r>
        <w:t xml:space="preserve"> the </w:t>
      </w:r>
      <w:r>
        <w:rPr>
          <w:spacing w:val="-1"/>
        </w:rPr>
        <w:t>appropriate</w:t>
      </w:r>
      <w:r>
        <w:rPr>
          <w:spacing w:val="1"/>
        </w:rPr>
        <w:t xml:space="preserve"> </w:t>
      </w:r>
      <w:r>
        <w:t xml:space="preserve">minimum </w:t>
      </w:r>
      <w:r>
        <w:rPr>
          <w:spacing w:val="-1"/>
        </w:rPr>
        <w:t>regulatory</w:t>
      </w:r>
      <w:r>
        <w:rPr>
          <w:spacing w:val="-5"/>
        </w:rPr>
        <w:t xml:space="preserve"> </w:t>
      </w:r>
      <w:r>
        <w:t xml:space="preserve">standards </w:t>
      </w:r>
      <w:r>
        <w:rPr>
          <w:spacing w:val="-1"/>
        </w:rPr>
        <w:t>that</w:t>
      </w:r>
      <w:r>
        <w:rPr>
          <w:spacing w:val="75"/>
        </w:rPr>
        <w:t xml:space="preserve"> </w:t>
      </w:r>
      <w:r>
        <w:t>should apply</w:t>
      </w:r>
      <w:r>
        <w:rPr>
          <w:spacing w:val="-5"/>
        </w:rPr>
        <w:t xml:space="preserve"> </w:t>
      </w:r>
      <w:r>
        <w:t xml:space="preserve">across </w:t>
      </w:r>
      <w:r>
        <w:rPr>
          <w:spacing w:val="-1"/>
        </w:rPr>
        <w:t>an</w:t>
      </w:r>
      <w:r>
        <w:t xml:space="preserve"> </w:t>
      </w:r>
      <w:r>
        <w:rPr>
          <w:spacing w:val="-1"/>
        </w:rPr>
        <w:t>industry.</w:t>
      </w:r>
      <w:r>
        <w:t xml:space="preserve"> </w:t>
      </w:r>
      <w:r>
        <w:rPr>
          <w:spacing w:val="2"/>
        </w:rPr>
        <w:t xml:space="preserve"> </w:t>
      </w:r>
      <w:r>
        <w:rPr>
          <w:spacing w:val="-1"/>
        </w:rPr>
        <w:t>From</w:t>
      </w:r>
      <w:r>
        <w:t xml:space="preserve"> that </w:t>
      </w:r>
      <w:r>
        <w:rPr>
          <w:spacing w:val="-1"/>
        </w:rPr>
        <w:t>baseline,</w:t>
      </w:r>
      <w:r>
        <w:t xml:space="preserve"> the Federal </w:t>
      </w:r>
      <w:r>
        <w:rPr>
          <w:spacing w:val="-1"/>
        </w:rPr>
        <w:t>functional</w:t>
      </w:r>
      <w:r>
        <w:rPr>
          <w:spacing w:val="2"/>
        </w:rPr>
        <w:t xml:space="preserve"> </w:t>
      </w:r>
      <w:r>
        <w:rPr>
          <w:spacing w:val="-1"/>
        </w:rPr>
        <w:t>regulators</w:t>
      </w:r>
      <w:r>
        <w:rPr>
          <w:spacing w:val="65"/>
        </w:rPr>
        <w:t xml:space="preserve"> </w:t>
      </w:r>
      <w:r>
        <w:rPr>
          <w:spacing w:val="-1"/>
        </w:rPr>
        <w:t xml:space="preserve">have </w:t>
      </w:r>
      <w:r>
        <w:t>authority</w:t>
      </w:r>
      <w:r>
        <w:rPr>
          <w:spacing w:val="-5"/>
        </w:rPr>
        <w:t xml:space="preserve"> </w:t>
      </w:r>
      <w:r>
        <w:t>to establish AML</w:t>
      </w:r>
      <w:r>
        <w:rPr>
          <w:spacing w:val="-6"/>
        </w:rPr>
        <w:t xml:space="preserve"> </w:t>
      </w:r>
      <w:r>
        <w:rPr>
          <w:spacing w:val="-1"/>
        </w:rPr>
        <w:t>program</w:t>
      </w:r>
      <w:r>
        <w:t xml:space="preserve"> requirements in </w:t>
      </w:r>
      <w:r>
        <w:rPr>
          <w:spacing w:val="-1"/>
        </w:rPr>
        <w:t>addition</w:t>
      </w:r>
      <w:r>
        <w:t xml:space="preserve"> to </w:t>
      </w:r>
      <w:r>
        <w:rPr>
          <w:spacing w:val="-1"/>
        </w:rPr>
        <w:t xml:space="preserve">those established </w:t>
      </w:r>
      <w:r>
        <w:rPr>
          <w:spacing w:val="2"/>
        </w:rPr>
        <w:t>by</w:t>
      </w:r>
      <w:r>
        <w:rPr>
          <w:spacing w:val="70"/>
        </w:rPr>
        <w:t xml:space="preserve"> </w:t>
      </w:r>
      <w:r>
        <w:rPr>
          <w:spacing w:val="-1"/>
        </w:rPr>
        <w:t>FinCEN</w:t>
      </w:r>
      <w:r>
        <w:t xml:space="preserve"> </w:t>
      </w:r>
      <w:r>
        <w:rPr>
          <w:spacing w:val="-1"/>
        </w:rPr>
        <w:t>that</w:t>
      </w:r>
      <w:r>
        <w:t xml:space="preserve"> they</w:t>
      </w:r>
      <w:r>
        <w:rPr>
          <w:spacing w:val="-5"/>
        </w:rPr>
        <w:t xml:space="preserve"> </w:t>
      </w:r>
      <w:r>
        <w:rPr>
          <w:spacing w:val="-1"/>
        </w:rPr>
        <w:t>determine</w:t>
      </w:r>
      <w:r>
        <w:t xml:space="preserve"> </w:t>
      </w:r>
      <w:r>
        <w:rPr>
          <w:spacing w:val="-1"/>
        </w:rPr>
        <w:t>are</w:t>
      </w:r>
      <w:r>
        <w:rPr>
          <w:spacing w:val="-2"/>
        </w:rPr>
        <w:t xml:space="preserve"> </w:t>
      </w:r>
      <w:r>
        <w:t>necessary</w:t>
      </w:r>
      <w:r>
        <w:rPr>
          <w:spacing w:val="-5"/>
        </w:rPr>
        <w:t xml:space="preserve"> </w:t>
      </w:r>
      <w:r>
        <w:rPr>
          <w:spacing w:val="-1"/>
        </w:rPr>
        <w:t>and</w:t>
      </w:r>
      <w:r>
        <w:rPr>
          <w:spacing w:val="2"/>
        </w:rPr>
        <w:t xml:space="preserve"> </w:t>
      </w:r>
      <w:r>
        <w:rPr>
          <w:spacing w:val="-1"/>
        </w:rPr>
        <w:t xml:space="preserve">appropriate </w:t>
      </w:r>
      <w:r>
        <w:t xml:space="preserve">to </w:t>
      </w:r>
      <w:r>
        <w:rPr>
          <w:spacing w:val="-1"/>
        </w:rPr>
        <w:t>address</w:t>
      </w:r>
      <w:r>
        <w:t xml:space="preserve"> risk or</w:t>
      </w:r>
      <w:r>
        <w:rPr>
          <w:spacing w:val="79"/>
        </w:rPr>
        <w:t xml:space="preserve"> </w:t>
      </w:r>
      <w:r>
        <w:rPr>
          <w:spacing w:val="-1"/>
        </w:rPr>
        <w:t>vulnerabilities</w:t>
      </w:r>
      <w:r>
        <w:t xml:space="preserve"> </w:t>
      </w:r>
      <w:r>
        <w:rPr>
          <w:spacing w:val="-1"/>
        </w:rPr>
        <w:t>specific</w:t>
      </w:r>
      <w:r>
        <w:t xml:space="preserve"> to</w:t>
      </w:r>
      <w:r>
        <w:rPr>
          <w:spacing w:val="1"/>
        </w:rPr>
        <w:t xml:space="preserve"> </w:t>
      </w:r>
      <w:r>
        <w:t xml:space="preserve">the </w:t>
      </w:r>
      <w:r>
        <w:rPr>
          <w:spacing w:val="-1"/>
        </w:rPr>
        <w:t>financial</w:t>
      </w:r>
      <w:r>
        <w:t xml:space="preserve"> institutions they</w:t>
      </w:r>
      <w:r>
        <w:rPr>
          <w:spacing w:val="-5"/>
        </w:rPr>
        <w:t xml:space="preserve"> </w:t>
      </w:r>
      <w:r>
        <w:t>regulate.</w:t>
      </w:r>
      <w:r>
        <w:rPr>
          <w:spacing w:val="60"/>
        </w:rPr>
        <w:t xml:space="preserve"> </w:t>
      </w:r>
      <w:r>
        <w:t xml:space="preserve">This is </w:t>
      </w:r>
      <w:r>
        <w:rPr>
          <w:spacing w:val="-1"/>
        </w:rPr>
        <w:t>particularly</w:t>
      </w:r>
      <w:r>
        <w:rPr>
          <w:spacing w:val="-5"/>
        </w:rPr>
        <w:t xml:space="preserve"> </w:t>
      </w:r>
      <w:r>
        <w:t>true</w:t>
      </w:r>
      <w:r>
        <w:rPr>
          <w:spacing w:val="75"/>
        </w:rPr>
        <w:t xml:space="preserve"> </w:t>
      </w:r>
      <w:r>
        <w:t xml:space="preserve">within the </w:t>
      </w:r>
      <w:r>
        <w:rPr>
          <w:spacing w:val="-1"/>
        </w:rPr>
        <w:t>context</w:t>
      </w:r>
      <w:r>
        <w:t xml:space="preserve"> of </w:t>
      </w:r>
      <w:r>
        <w:rPr>
          <w:spacing w:val="-1"/>
        </w:rPr>
        <w:t>separate</w:t>
      </w:r>
      <w:r>
        <w:t xml:space="preserve"> but </w:t>
      </w:r>
      <w:r>
        <w:rPr>
          <w:spacing w:val="-1"/>
        </w:rPr>
        <w:t>related</w:t>
      </w:r>
      <w:r>
        <w:t xml:space="preserve"> concerns that exist </w:t>
      </w:r>
      <w:r>
        <w:rPr>
          <w:spacing w:val="-1"/>
        </w:rPr>
        <w:t xml:space="preserve">for </w:t>
      </w:r>
      <w:r>
        <w:t>these</w:t>
      </w:r>
      <w:r>
        <w:rPr>
          <w:spacing w:val="-2"/>
        </w:rPr>
        <w:t xml:space="preserve"> </w:t>
      </w:r>
      <w:r>
        <w:rPr>
          <w:spacing w:val="-1"/>
        </w:rPr>
        <w:t>institutions</w:t>
      </w:r>
      <w:r>
        <w:t xml:space="preserve"> </w:t>
      </w:r>
      <w:r>
        <w:rPr>
          <w:spacing w:val="-1"/>
        </w:rPr>
        <w:t>beyond</w:t>
      </w:r>
      <w:r>
        <w:rPr>
          <w:spacing w:val="67"/>
        </w:rPr>
        <w:t xml:space="preserve"> </w:t>
      </w:r>
      <w:r>
        <w:t xml:space="preserve">the </w:t>
      </w:r>
      <w:r>
        <w:rPr>
          <w:spacing w:val="-1"/>
        </w:rPr>
        <w:t>strict</w:t>
      </w:r>
      <w:r>
        <w:t xml:space="preserve"> scope</w:t>
      </w:r>
      <w:r>
        <w:rPr>
          <w:spacing w:val="-2"/>
        </w:rPr>
        <w:t xml:space="preserve"> </w:t>
      </w:r>
      <w:r>
        <w:t xml:space="preserve">of </w:t>
      </w:r>
      <w:r>
        <w:rPr>
          <w:spacing w:val="-1"/>
        </w:rPr>
        <w:t>AML,</w:t>
      </w:r>
      <w:r>
        <w:rPr>
          <w:spacing w:val="2"/>
        </w:rPr>
        <w:t xml:space="preserve"> </w:t>
      </w:r>
      <w:r>
        <w:t>such</w:t>
      </w:r>
      <w:r>
        <w:rPr>
          <w:spacing w:val="-1"/>
        </w:rPr>
        <w:t xml:space="preserve"> as</w:t>
      </w:r>
      <w:r>
        <w:t xml:space="preserve"> in the</w:t>
      </w:r>
      <w:r>
        <w:rPr>
          <w:spacing w:val="-1"/>
        </w:rPr>
        <w:t xml:space="preserve"> area </w:t>
      </w:r>
      <w:r>
        <w:t>of safety</w:t>
      </w:r>
      <w:r>
        <w:rPr>
          <w:spacing w:val="-3"/>
        </w:rPr>
        <w:t xml:space="preserve"> </w:t>
      </w:r>
      <w:r>
        <w:rPr>
          <w:spacing w:val="-1"/>
        </w:rPr>
        <w:t>and</w:t>
      </w:r>
      <w:r>
        <w:t xml:space="preserve"> </w:t>
      </w:r>
      <w:r>
        <w:rPr>
          <w:spacing w:val="-1"/>
        </w:rPr>
        <w:t>soundness.</w:t>
      </w:r>
      <w:r>
        <w:t xml:space="preserve"> </w:t>
      </w:r>
      <w:r>
        <w:rPr>
          <w:spacing w:val="3"/>
        </w:rPr>
        <w:t xml:space="preserve"> </w:t>
      </w:r>
      <w:r>
        <w:t>These</w:t>
      </w:r>
      <w:r>
        <w:rPr>
          <w:spacing w:val="-1"/>
        </w:rPr>
        <w:t xml:space="preserve"> statements</w:t>
      </w:r>
      <w:r>
        <w:rPr>
          <w:spacing w:val="65"/>
        </w:rPr>
        <w:t xml:space="preserve"> </w:t>
      </w:r>
      <w:r>
        <w:t>simply</w:t>
      </w:r>
      <w:r>
        <w:rPr>
          <w:spacing w:val="-6"/>
        </w:rPr>
        <w:t xml:space="preserve"> </w:t>
      </w:r>
      <w:r>
        <w:rPr>
          <w:spacing w:val="-1"/>
        </w:rPr>
        <w:t>reflect</w:t>
      </w:r>
      <w:r>
        <w:t xml:space="preserve"> this basic reality</w:t>
      </w:r>
      <w:r>
        <w:rPr>
          <w:spacing w:val="-5"/>
        </w:rPr>
        <w:t xml:space="preserve"> </w:t>
      </w:r>
      <w:r>
        <w:t>of the</w:t>
      </w:r>
      <w:r>
        <w:rPr>
          <w:spacing w:val="-1"/>
        </w:rPr>
        <w:t xml:space="preserve"> </w:t>
      </w:r>
      <w:r>
        <w:t>existing</w:t>
      </w:r>
      <w:r>
        <w:rPr>
          <w:spacing w:val="-2"/>
        </w:rPr>
        <w:t xml:space="preserve"> </w:t>
      </w:r>
      <w:r>
        <w:t>regulatory</w:t>
      </w:r>
      <w:r>
        <w:rPr>
          <w:spacing w:val="-3"/>
        </w:rPr>
        <w:t xml:space="preserve"> </w:t>
      </w:r>
      <w:r>
        <w:rPr>
          <w:spacing w:val="-1"/>
        </w:rPr>
        <w:t>framework.</w:t>
      </w:r>
      <w:r>
        <w:t xml:space="preserve"> </w:t>
      </w:r>
      <w:r>
        <w:rPr>
          <w:spacing w:val="4"/>
        </w:rPr>
        <w:t xml:space="preserve"> </w:t>
      </w:r>
      <w:r>
        <w:rPr>
          <w:spacing w:val="-1"/>
        </w:rPr>
        <w:t>Furthermore,</w:t>
      </w:r>
      <w:r>
        <w:rPr>
          <w:spacing w:val="2"/>
        </w:rPr>
        <w:t xml:space="preserve"> </w:t>
      </w:r>
      <w:r>
        <w:t xml:space="preserve">as we </w:t>
      </w:r>
      <w:r>
        <w:rPr>
          <w:spacing w:val="-1"/>
        </w:rPr>
        <w:t>have maintained</w:t>
      </w:r>
      <w:r>
        <w:t xml:space="preserve"> throughout this </w:t>
      </w:r>
      <w:r>
        <w:rPr>
          <w:spacing w:val="-1"/>
        </w:rPr>
        <w:t>rulemaking</w:t>
      </w:r>
      <w:r>
        <w:rPr>
          <w:spacing w:val="-2"/>
        </w:rPr>
        <w:t xml:space="preserve"> </w:t>
      </w:r>
      <w:r>
        <w:rPr>
          <w:spacing w:val="-1"/>
        </w:rPr>
        <w:t>process,</w:t>
      </w:r>
      <w:r>
        <w:rPr>
          <w:spacing w:val="2"/>
        </w:rPr>
        <w:t xml:space="preserve"> </w:t>
      </w:r>
      <w:r>
        <w:t>one</w:t>
      </w:r>
      <w:r>
        <w:rPr>
          <w:spacing w:val="-1"/>
        </w:rPr>
        <w:t xml:space="preserve"> </w:t>
      </w:r>
      <w:r>
        <w:t>of</w:t>
      </w:r>
      <w:r>
        <w:rPr>
          <w:spacing w:val="-1"/>
        </w:rPr>
        <w:t xml:space="preserve"> </w:t>
      </w:r>
      <w:r>
        <w:t>our</w:t>
      </w:r>
      <w:r>
        <w:rPr>
          <w:spacing w:val="-1"/>
        </w:rPr>
        <w:t xml:space="preserve"> </w:t>
      </w:r>
      <w:r>
        <w:t>overarching</w:t>
      </w:r>
      <w:r>
        <w:rPr>
          <w:spacing w:val="1"/>
        </w:rPr>
        <w:t xml:space="preserve"> </w:t>
      </w:r>
      <w:r>
        <w:rPr>
          <w:spacing w:val="-1"/>
        </w:rPr>
        <w:t>goals</w:t>
      </w:r>
      <w:r>
        <w:t xml:space="preserve"> was to</w:t>
      </w:r>
      <w:r>
        <w:rPr>
          <w:spacing w:val="61"/>
        </w:rPr>
        <w:t xml:space="preserve"> </w:t>
      </w:r>
      <w:r>
        <w:t>clarify</w:t>
      </w:r>
      <w:r>
        <w:rPr>
          <w:spacing w:val="-5"/>
        </w:rPr>
        <w:t xml:space="preserve"> </w:t>
      </w:r>
      <w:r>
        <w:rPr>
          <w:spacing w:val="-1"/>
        </w:rPr>
        <w:t>and</w:t>
      </w:r>
      <w:r>
        <w:t xml:space="preserve"> harmonize</w:t>
      </w:r>
      <w:r>
        <w:rPr>
          <w:spacing w:val="-1"/>
        </w:rPr>
        <w:t xml:space="preserve"> </w:t>
      </w:r>
      <w:r>
        <w:rPr>
          <w:spacing w:val="-1"/>
        </w:rPr>
        <w:lastRenderedPageBreak/>
        <w:t>expectations</w:t>
      </w:r>
      <w:r>
        <w:t xml:space="preserve"> while </w:t>
      </w:r>
      <w:r>
        <w:rPr>
          <w:spacing w:val="-1"/>
        </w:rPr>
        <w:t>at</w:t>
      </w:r>
      <w:r>
        <w:t xml:space="preserve"> the</w:t>
      </w:r>
      <w:r>
        <w:rPr>
          <w:spacing w:val="-1"/>
        </w:rPr>
        <w:t xml:space="preserve"> </w:t>
      </w:r>
      <w:r>
        <w:t>same time</w:t>
      </w:r>
      <w:r>
        <w:rPr>
          <w:spacing w:val="-1"/>
        </w:rPr>
        <w:t xml:space="preserve"> minimizing</w:t>
      </w:r>
      <w:r>
        <w:rPr>
          <w:spacing w:val="-2"/>
        </w:rPr>
        <w:t xml:space="preserve"> </w:t>
      </w:r>
      <w:r>
        <w:t>disruption to the</w:t>
      </w:r>
      <w:r>
        <w:rPr>
          <w:spacing w:val="52"/>
        </w:rPr>
        <w:t xml:space="preserve"> </w:t>
      </w:r>
      <w:r>
        <w:rPr>
          <w:spacing w:val="-1"/>
        </w:rPr>
        <w:t>greatest</w:t>
      </w:r>
      <w:r>
        <w:t xml:space="preserve"> extent possible.  </w:t>
      </w:r>
      <w:r>
        <w:rPr>
          <w:spacing w:val="-1"/>
        </w:rPr>
        <w:t>Accordingly,</w:t>
      </w:r>
      <w:r>
        <w:t xml:space="preserve"> we</w:t>
      </w:r>
      <w:r>
        <w:rPr>
          <w:spacing w:val="-1"/>
        </w:rPr>
        <w:t xml:space="preserve"> believe</w:t>
      </w:r>
      <w:r>
        <w:rPr>
          <w:spacing w:val="1"/>
        </w:rPr>
        <w:t xml:space="preserve"> </w:t>
      </w:r>
      <w:r>
        <w:t xml:space="preserve">that it is </w:t>
      </w:r>
      <w:r>
        <w:rPr>
          <w:spacing w:val="-1"/>
        </w:rPr>
        <w:t>critical</w:t>
      </w:r>
      <w:r>
        <w:t xml:space="preserve"> to make</w:t>
      </w:r>
      <w:r>
        <w:rPr>
          <w:spacing w:val="-2"/>
        </w:rPr>
        <w:t xml:space="preserve"> </w:t>
      </w:r>
      <w:r>
        <w:rPr>
          <w:spacing w:val="-1"/>
        </w:rPr>
        <w:t>clear</w:t>
      </w:r>
      <w:r>
        <w:rPr>
          <w:rFonts w:cs="Times New Roman"/>
          <w:spacing w:val="-1"/>
        </w:rPr>
        <w:t>—</w:t>
      </w:r>
      <w:r>
        <w:rPr>
          <w:rFonts w:cs="Times New Roman"/>
          <w:spacing w:val="57"/>
        </w:rPr>
        <w:t xml:space="preserve"> </w:t>
      </w:r>
      <w:r>
        <w:t>especially</w:t>
      </w:r>
      <w:r>
        <w:rPr>
          <w:spacing w:val="-5"/>
        </w:rPr>
        <w:t xml:space="preserve"> </w:t>
      </w:r>
      <w:r>
        <w:t xml:space="preserve">with </w:t>
      </w:r>
      <w:r>
        <w:rPr>
          <w:spacing w:val="-1"/>
        </w:rPr>
        <w:t>respect</w:t>
      </w:r>
      <w:r>
        <w:t xml:space="preserve"> to</w:t>
      </w:r>
      <w:r>
        <w:rPr>
          <w:spacing w:val="2"/>
        </w:rPr>
        <w:t xml:space="preserve"> </w:t>
      </w:r>
      <w:r>
        <w:t xml:space="preserve">the </w:t>
      </w:r>
      <w:r>
        <w:rPr>
          <w:spacing w:val="-1"/>
        </w:rPr>
        <w:t>changes</w:t>
      </w:r>
      <w:r>
        <w:t xml:space="preserve"> to the</w:t>
      </w:r>
      <w:r>
        <w:rPr>
          <w:spacing w:val="-1"/>
        </w:rPr>
        <w:t xml:space="preserve"> </w:t>
      </w:r>
      <w:r>
        <w:t>AML</w:t>
      </w:r>
      <w:r>
        <w:rPr>
          <w:spacing w:val="-1"/>
        </w:rPr>
        <w:t xml:space="preserve"> program</w:t>
      </w:r>
      <w:r>
        <w:t xml:space="preserve"> rules</w:t>
      </w:r>
      <w:r>
        <w:rPr>
          <w:rFonts w:cs="Times New Roman"/>
        </w:rPr>
        <w:t>—</w:t>
      </w:r>
      <w:r>
        <w:t>that these</w:t>
      </w:r>
      <w:r>
        <w:rPr>
          <w:spacing w:val="-1"/>
        </w:rPr>
        <w:t xml:space="preserve"> standards</w:t>
      </w:r>
      <w:r>
        <w:rPr>
          <w:spacing w:val="49"/>
        </w:rPr>
        <w:t xml:space="preserve"> </w:t>
      </w:r>
      <w:r>
        <w:t>simply</w:t>
      </w:r>
      <w:r>
        <w:rPr>
          <w:spacing w:val="-6"/>
        </w:rPr>
        <w:t xml:space="preserve"> </w:t>
      </w:r>
      <w:r>
        <w:rPr>
          <w:spacing w:val="-1"/>
        </w:rPr>
        <w:t>articulate</w:t>
      </w:r>
      <w:r>
        <w:rPr>
          <w:spacing w:val="1"/>
        </w:rPr>
        <w:t xml:space="preserve"> </w:t>
      </w:r>
      <w:r>
        <w:rPr>
          <w:spacing w:val="-1"/>
        </w:rPr>
        <w:t>current</w:t>
      </w:r>
      <w:r>
        <w:t xml:space="preserve"> </w:t>
      </w:r>
      <w:r>
        <w:rPr>
          <w:spacing w:val="-1"/>
        </w:rPr>
        <w:t>practices</w:t>
      </w:r>
      <w:r>
        <w:t xml:space="preserve"> pursuant to existing</w:t>
      </w:r>
      <w:r>
        <w:rPr>
          <w:spacing w:val="-2"/>
        </w:rPr>
        <w:t xml:space="preserve"> </w:t>
      </w:r>
      <w:r>
        <w:rPr>
          <w:spacing w:val="-1"/>
        </w:rPr>
        <w:t>standards</w:t>
      </w:r>
      <w:r>
        <w:rPr>
          <w:spacing w:val="1"/>
        </w:rPr>
        <w:t xml:space="preserve"> </w:t>
      </w:r>
      <w:r>
        <w:rPr>
          <w:spacing w:val="-1"/>
        </w:rPr>
        <w:t>and</w:t>
      </w:r>
      <w:r>
        <w:rPr>
          <w:spacing w:val="2"/>
        </w:rPr>
        <w:t xml:space="preserve"> </w:t>
      </w:r>
      <w:r>
        <w:t>expectations, in</w:t>
      </w:r>
      <w:r>
        <w:rPr>
          <w:spacing w:val="61"/>
        </w:rPr>
        <w:t xml:space="preserve"> </w:t>
      </w:r>
      <w:r>
        <w:rPr>
          <w:spacing w:val="-1"/>
        </w:rPr>
        <w:t>order</w:t>
      </w:r>
      <w:r>
        <w:t xml:space="preserve"> to </w:t>
      </w:r>
      <w:r>
        <w:rPr>
          <w:spacing w:val="-1"/>
        </w:rPr>
        <w:t>facilitate</w:t>
      </w:r>
      <w:r>
        <w:t xml:space="preserve"> implementation </w:t>
      </w:r>
      <w:r>
        <w:rPr>
          <w:spacing w:val="-1"/>
        </w:rPr>
        <w:t>and</w:t>
      </w:r>
      <w:r>
        <w:t xml:space="preserve"> minimize</w:t>
      </w:r>
      <w:r>
        <w:rPr>
          <w:spacing w:val="-1"/>
        </w:rPr>
        <w:t xml:space="preserve"> the burden</w:t>
      </w:r>
      <w:r>
        <w:t xml:space="preserve"> on </w:t>
      </w:r>
      <w:r>
        <w:rPr>
          <w:spacing w:val="-1"/>
        </w:rPr>
        <w:t>financial</w:t>
      </w:r>
      <w:r>
        <w:t xml:space="preserve"> institutions. </w:t>
      </w:r>
      <w:r>
        <w:rPr>
          <w:spacing w:val="1"/>
        </w:rPr>
        <w:t xml:space="preserve"> </w:t>
      </w:r>
      <w:r>
        <w:t>We</w:t>
      </w:r>
      <w:r>
        <w:rPr>
          <w:spacing w:val="57"/>
        </w:rPr>
        <w:t xml:space="preserve"> </w:t>
      </w:r>
      <w:r>
        <w:rPr>
          <w:spacing w:val="-1"/>
        </w:rPr>
        <w:t xml:space="preserve">believe </w:t>
      </w:r>
      <w:r>
        <w:t xml:space="preserve">that </w:t>
      </w:r>
      <w:r>
        <w:rPr>
          <w:spacing w:val="-1"/>
        </w:rPr>
        <w:t>leveraging</w:t>
      </w:r>
      <w:r>
        <w:rPr>
          <w:spacing w:val="-3"/>
        </w:rPr>
        <w:t xml:space="preserve"> </w:t>
      </w:r>
      <w:r>
        <w:t>the</w:t>
      </w:r>
      <w:r>
        <w:rPr>
          <w:spacing w:val="-1"/>
        </w:rPr>
        <w:t xml:space="preserve"> experience</w:t>
      </w:r>
      <w:r>
        <w:rPr>
          <w:spacing w:val="1"/>
        </w:rPr>
        <w:t xml:space="preserve"> </w:t>
      </w:r>
      <w:r>
        <w:rPr>
          <w:spacing w:val="-1"/>
        </w:rPr>
        <w:t>accrued</w:t>
      </w:r>
      <w:r>
        <w:rPr>
          <w:spacing w:val="2"/>
        </w:rPr>
        <w:t xml:space="preserve"> </w:t>
      </w:r>
      <w:r>
        <w:t xml:space="preserve">from </w:t>
      </w:r>
      <w:r>
        <w:rPr>
          <w:spacing w:val="-1"/>
        </w:rPr>
        <w:t>interpretation</w:t>
      </w:r>
      <w:r>
        <w:t xml:space="preserve"> of </w:t>
      </w:r>
      <w:r>
        <w:rPr>
          <w:spacing w:val="-1"/>
        </w:rPr>
        <w:t>and</w:t>
      </w:r>
      <w:r>
        <w:rPr>
          <w:spacing w:val="2"/>
        </w:rPr>
        <w:t xml:space="preserve"> </w:t>
      </w:r>
      <w:r>
        <w:rPr>
          <w:spacing w:val="-1"/>
        </w:rPr>
        <w:t>compliance</w:t>
      </w:r>
      <w:r>
        <w:rPr>
          <w:spacing w:val="95"/>
        </w:rPr>
        <w:t xml:space="preserve"> </w:t>
      </w:r>
      <w:r>
        <w:t xml:space="preserve">with prior </w:t>
      </w:r>
      <w:r>
        <w:rPr>
          <w:spacing w:val="-1"/>
        </w:rPr>
        <w:t>regulations</w:t>
      </w:r>
      <w:r>
        <w:t xml:space="preserve"> and </w:t>
      </w:r>
      <w:r>
        <w:rPr>
          <w:spacing w:val="-1"/>
        </w:rPr>
        <w:t xml:space="preserve">guidance </w:t>
      </w:r>
      <w:r>
        <w:t>that have</w:t>
      </w:r>
      <w:r>
        <w:rPr>
          <w:spacing w:val="-1"/>
        </w:rPr>
        <w:t xml:space="preserve"> </w:t>
      </w:r>
      <w:r>
        <w:t>already</w:t>
      </w:r>
      <w:r>
        <w:rPr>
          <w:spacing w:val="-5"/>
        </w:rPr>
        <w:t xml:space="preserve"> </w:t>
      </w:r>
      <w:r>
        <w:t xml:space="preserve">been </w:t>
      </w:r>
      <w:r>
        <w:rPr>
          <w:spacing w:val="-1"/>
        </w:rPr>
        <w:t>issued</w:t>
      </w:r>
      <w:r>
        <w:t xml:space="preserve"> in this </w:t>
      </w:r>
      <w:r>
        <w:rPr>
          <w:spacing w:val="-1"/>
        </w:rPr>
        <w:t xml:space="preserve">space </w:t>
      </w:r>
      <w:r>
        <w:t>will be</w:t>
      </w:r>
      <w:r>
        <w:rPr>
          <w:spacing w:val="1"/>
        </w:rPr>
        <w:t xml:space="preserve"> </w:t>
      </w:r>
      <w:r>
        <w:t>a</w:t>
      </w:r>
      <w:r>
        <w:rPr>
          <w:spacing w:val="49"/>
        </w:rPr>
        <w:t xml:space="preserve"> </w:t>
      </w:r>
      <w:r>
        <w:rPr>
          <w:spacing w:val="-1"/>
        </w:rPr>
        <w:t>net</w:t>
      </w:r>
      <w:r>
        <w:t xml:space="preserve"> </w:t>
      </w:r>
      <w:r>
        <w:rPr>
          <w:spacing w:val="-1"/>
        </w:rPr>
        <w:t>benefit</w:t>
      </w:r>
      <w:r>
        <w:t xml:space="preserve"> to </w:t>
      </w:r>
      <w:r>
        <w:rPr>
          <w:spacing w:val="-1"/>
        </w:rPr>
        <w:t>financial</w:t>
      </w:r>
      <w:r>
        <w:t xml:space="preserve"> institutions. </w:t>
      </w:r>
      <w:r>
        <w:rPr>
          <w:spacing w:val="2"/>
        </w:rPr>
        <w:t xml:space="preserve"> </w:t>
      </w:r>
      <w:r>
        <w:t xml:space="preserve">As </w:t>
      </w:r>
      <w:r>
        <w:rPr>
          <w:spacing w:val="-1"/>
        </w:rPr>
        <w:t>FinCEN</w:t>
      </w:r>
      <w:r>
        <w:t xml:space="preserve"> </w:t>
      </w:r>
      <w:r>
        <w:rPr>
          <w:spacing w:val="-1"/>
        </w:rPr>
        <w:t>explained</w:t>
      </w:r>
      <w:r>
        <w:t xml:space="preserve"> in the</w:t>
      </w:r>
      <w:r>
        <w:rPr>
          <w:spacing w:val="-1"/>
        </w:rPr>
        <w:t xml:space="preserve"> proposal,</w:t>
      </w:r>
      <w:r>
        <w:t xml:space="preserve"> these</w:t>
      </w:r>
      <w:r>
        <w:rPr>
          <w:spacing w:val="71"/>
        </w:rPr>
        <w:t xml:space="preserve"> </w:t>
      </w:r>
      <w:r>
        <w:rPr>
          <w:spacing w:val="-1"/>
        </w:rPr>
        <w:t>requirements</w:t>
      </w:r>
      <w:r>
        <w:t xml:space="preserve"> </w:t>
      </w:r>
      <w:r>
        <w:rPr>
          <w:spacing w:val="-1"/>
        </w:rPr>
        <w:t>represent</w:t>
      </w:r>
      <w:r>
        <w:t xml:space="preserve"> a</w:t>
      </w:r>
      <w:r>
        <w:rPr>
          <w:spacing w:val="1"/>
        </w:rPr>
        <w:t xml:space="preserve"> </w:t>
      </w:r>
      <w:r>
        <w:rPr>
          <w:spacing w:val="-1"/>
        </w:rPr>
        <w:t>floor,</w:t>
      </w:r>
      <w:r>
        <w:t xml:space="preserve"> not a </w:t>
      </w:r>
      <w:r>
        <w:rPr>
          <w:spacing w:val="-1"/>
        </w:rPr>
        <w:t>ceiling,</w:t>
      </w:r>
      <w:r>
        <w:t xml:space="preserve"> </w:t>
      </w:r>
      <w:r>
        <w:rPr>
          <w:spacing w:val="-1"/>
        </w:rPr>
        <w:t>and,</w:t>
      </w:r>
      <w:r>
        <w:rPr>
          <w:spacing w:val="2"/>
        </w:rPr>
        <w:t xml:space="preserve"> </w:t>
      </w:r>
      <w:r>
        <w:rPr>
          <w:spacing w:val="-1"/>
        </w:rPr>
        <w:t>consistent</w:t>
      </w:r>
      <w:r>
        <w:t xml:space="preserve"> with the </w:t>
      </w:r>
      <w:r>
        <w:rPr>
          <w:spacing w:val="-1"/>
        </w:rPr>
        <w:t>risk-based</w:t>
      </w:r>
      <w:r>
        <w:t xml:space="preserve"> </w:t>
      </w:r>
      <w:r>
        <w:rPr>
          <w:spacing w:val="-1"/>
        </w:rPr>
        <w:t>approach,</w:t>
      </w:r>
      <w:r>
        <w:rPr>
          <w:spacing w:val="107"/>
        </w:rPr>
        <w:t xml:space="preserve"> </w:t>
      </w:r>
      <w:r>
        <w:rPr>
          <w:spacing w:val="-1"/>
        </w:rPr>
        <w:t>financial</w:t>
      </w:r>
      <w:r>
        <w:t xml:space="preserve"> institutions</w:t>
      </w:r>
      <w:r>
        <w:rPr>
          <w:spacing w:val="2"/>
        </w:rPr>
        <w:t xml:space="preserve"> </w:t>
      </w:r>
      <w:r>
        <w:t>may</w:t>
      </w:r>
      <w:r>
        <w:rPr>
          <w:spacing w:val="-3"/>
        </w:rPr>
        <w:t xml:space="preserve"> </w:t>
      </w:r>
      <w:r>
        <w:t>do more</w:t>
      </w:r>
      <w:r>
        <w:rPr>
          <w:spacing w:val="-2"/>
        </w:rPr>
        <w:t xml:space="preserve"> </w:t>
      </w:r>
      <w:r>
        <w:t xml:space="preserve">in </w:t>
      </w:r>
      <w:r>
        <w:rPr>
          <w:spacing w:val="-1"/>
        </w:rPr>
        <w:t>circumstances</w:t>
      </w:r>
      <w:r>
        <w:t xml:space="preserve"> of </w:t>
      </w:r>
      <w:r>
        <w:rPr>
          <w:spacing w:val="-1"/>
        </w:rPr>
        <w:t>heightened</w:t>
      </w:r>
      <w:r>
        <w:t xml:space="preserve"> risk, </w:t>
      </w:r>
      <w:r>
        <w:rPr>
          <w:spacing w:val="-1"/>
        </w:rPr>
        <w:t>as</w:t>
      </w:r>
      <w:r>
        <w:rPr>
          <w:spacing w:val="2"/>
        </w:rPr>
        <w:t xml:space="preserve"> </w:t>
      </w:r>
      <w:r>
        <w:t xml:space="preserve">well </w:t>
      </w:r>
      <w:r>
        <w:rPr>
          <w:spacing w:val="-1"/>
        </w:rPr>
        <w:t>as</w:t>
      </w:r>
      <w:r>
        <w:t xml:space="preserve"> to</w:t>
      </w:r>
      <w:r>
        <w:rPr>
          <w:spacing w:val="55"/>
        </w:rPr>
        <w:t xml:space="preserve"> </w:t>
      </w:r>
      <w:r>
        <w:rPr>
          <w:spacing w:val="-1"/>
        </w:rPr>
        <w:t>mitigate</w:t>
      </w:r>
      <w:r>
        <w:t xml:space="preserve"> risks</w:t>
      </w:r>
      <w:r>
        <w:rPr>
          <w:spacing w:val="2"/>
        </w:rPr>
        <w:t xml:space="preserve"> </w:t>
      </w:r>
      <w:r>
        <w:rPr>
          <w:spacing w:val="-1"/>
        </w:rPr>
        <w:t>generally.</w:t>
      </w:r>
    </w:p>
    <w:p w14:paraId="449E251D" w14:textId="77777777" w:rsidR="00005A69" w:rsidRDefault="00005A69" w:rsidP="00005A69">
      <w:pPr>
        <w:pStyle w:val="BodyText"/>
        <w:spacing w:before="0" w:after="120"/>
        <w:ind w:left="0" w:right="151" w:firstLine="720"/>
      </w:pPr>
      <w:r>
        <w:rPr>
          <w:rFonts w:cs="Times New Roman"/>
          <w:i/>
        </w:rPr>
        <w:t>Compliance</w:t>
      </w:r>
      <w:r>
        <w:rPr>
          <w:rFonts w:cs="Times New Roman"/>
          <w:i/>
          <w:spacing w:val="-2"/>
        </w:rPr>
        <w:t xml:space="preserve"> </w:t>
      </w:r>
      <w:r>
        <w:rPr>
          <w:rFonts w:cs="Times New Roman"/>
          <w:i/>
          <w:spacing w:val="-1"/>
        </w:rPr>
        <w:t>Deadline.</w:t>
      </w:r>
      <w:r>
        <w:rPr>
          <w:rFonts w:cs="Times New Roman"/>
          <w:i/>
        </w:rPr>
        <w:t xml:space="preserve"> </w:t>
      </w:r>
      <w:r>
        <w:rPr>
          <w:rFonts w:cs="Times New Roman"/>
          <w:i/>
          <w:spacing w:val="3"/>
        </w:rPr>
        <w:t xml:space="preserve"> </w:t>
      </w:r>
      <w:r>
        <w:rPr>
          <w:rFonts w:cs="Times New Roman"/>
        </w:rPr>
        <w:t xml:space="preserve">Most </w:t>
      </w:r>
      <w:r>
        <w:rPr>
          <w:rFonts w:cs="Times New Roman"/>
          <w:spacing w:val="-1"/>
        </w:rPr>
        <w:t>commenters</w:t>
      </w:r>
      <w:r>
        <w:rPr>
          <w:rFonts w:cs="Times New Roman"/>
        </w:rPr>
        <w:t xml:space="preserve"> </w:t>
      </w:r>
      <w:r>
        <w:rPr>
          <w:rFonts w:cs="Times New Roman"/>
          <w:spacing w:val="-1"/>
        </w:rPr>
        <w:t>strongly</w:t>
      </w:r>
      <w:r>
        <w:rPr>
          <w:rFonts w:cs="Times New Roman"/>
          <w:spacing w:val="-3"/>
        </w:rPr>
        <w:t xml:space="preserve"> </w:t>
      </w:r>
      <w:r>
        <w:rPr>
          <w:rFonts w:cs="Times New Roman"/>
          <w:spacing w:val="-1"/>
        </w:rPr>
        <w:t>opposed</w:t>
      </w:r>
      <w:r>
        <w:rPr>
          <w:rFonts w:cs="Times New Roman"/>
          <w:spacing w:val="2"/>
        </w:rPr>
        <w:t xml:space="preserve"> </w:t>
      </w:r>
      <w:r>
        <w:rPr>
          <w:rFonts w:cs="Times New Roman"/>
          <w:spacing w:val="-1"/>
        </w:rPr>
        <w:t>FinCEN’</w:t>
      </w:r>
      <w:r>
        <w:rPr>
          <w:spacing w:val="-1"/>
        </w:rPr>
        <w:t>s</w:t>
      </w:r>
      <w:r>
        <w:t xml:space="preserve"> proposal</w:t>
      </w:r>
      <w:r>
        <w:rPr>
          <w:spacing w:val="65"/>
        </w:rPr>
        <w:t xml:space="preserve"> </w:t>
      </w:r>
      <w:r>
        <w:t>for</w:t>
      </w:r>
      <w:r>
        <w:rPr>
          <w:spacing w:val="-2"/>
        </w:rPr>
        <w:t xml:space="preserve"> </w:t>
      </w:r>
      <w:r>
        <w:t>a</w:t>
      </w:r>
      <w:r>
        <w:rPr>
          <w:spacing w:val="-1"/>
        </w:rPr>
        <w:t xml:space="preserve"> compliance </w:t>
      </w:r>
      <w:r>
        <w:t>deadline of</w:t>
      </w:r>
      <w:r>
        <w:rPr>
          <w:spacing w:val="-1"/>
        </w:rPr>
        <w:t xml:space="preserve"> </w:t>
      </w:r>
      <w:r>
        <w:t>one</w:t>
      </w:r>
      <w:r>
        <w:rPr>
          <w:spacing w:val="3"/>
        </w:rPr>
        <w:t xml:space="preserve"> </w:t>
      </w:r>
      <w:r>
        <w:rPr>
          <w:spacing w:val="-2"/>
        </w:rPr>
        <w:t>year</w:t>
      </w:r>
      <w:r>
        <w:t xml:space="preserve"> from the date the</w:t>
      </w:r>
      <w:r>
        <w:rPr>
          <w:spacing w:val="-1"/>
        </w:rPr>
        <w:t xml:space="preserve"> final</w:t>
      </w:r>
      <w:r>
        <w:t xml:space="preserve"> </w:t>
      </w:r>
      <w:r>
        <w:rPr>
          <w:spacing w:val="-1"/>
        </w:rPr>
        <w:t>rule</w:t>
      </w:r>
      <w:r>
        <w:t xml:space="preserve"> is issued,</w:t>
      </w:r>
      <w:r>
        <w:rPr>
          <w:spacing w:val="1"/>
        </w:rPr>
        <w:t xml:space="preserve"> </w:t>
      </w:r>
      <w:r>
        <w:rPr>
          <w:spacing w:val="-1"/>
        </w:rPr>
        <w:t>identifying</w:t>
      </w:r>
      <w:r>
        <w:rPr>
          <w:spacing w:val="-3"/>
        </w:rPr>
        <w:t xml:space="preserve"> </w:t>
      </w:r>
      <w:r>
        <w:t>a</w:t>
      </w:r>
      <w:r>
        <w:rPr>
          <w:spacing w:val="56"/>
        </w:rPr>
        <w:t xml:space="preserve"> </w:t>
      </w:r>
      <w:r>
        <w:t>wide</w:t>
      </w:r>
      <w:r>
        <w:rPr>
          <w:spacing w:val="-1"/>
        </w:rPr>
        <w:t xml:space="preserve"> range </w:t>
      </w:r>
      <w:r>
        <w:rPr>
          <w:spacing w:val="1"/>
        </w:rPr>
        <w:t>of</w:t>
      </w:r>
      <w:r>
        <w:t xml:space="preserve"> </w:t>
      </w:r>
      <w:r>
        <w:rPr>
          <w:spacing w:val="-1"/>
        </w:rPr>
        <w:t>changes</w:t>
      </w:r>
      <w:r>
        <w:t xml:space="preserve"> to</w:t>
      </w:r>
      <w:r>
        <w:rPr>
          <w:spacing w:val="2"/>
        </w:rPr>
        <w:t xml:space="preserve"> </w:t>
      </w:r>
      <w:r>
        <w:rPr>
          <w:spacing w:val="-1"/>
        </w:rPr>
        <w:t>systems</w:t>
      </w:r>
      <w:r>
        <w:t xml:space="preserve"> and </w:t>
      </w:r>
      <w:r>
        <w:rPr>
          <w:spacing w:val="-1"/>
        </w:rPr>
        <w:t>processes</w:t>
      </w:r>
      <w:r>
        <w:t xml:space="preserve"> that would be</w:t>
      </w:r>
      <w:r>
        <w:rPr>
          <w:spacing w:val="2"/>
        </w:rPr>
        <w:t xml:space="preserve"> </w:t>
      </w:r>
      <w:r>
        <w:rPr>
          <w:spacing w:val="-1"/>
        </w:rPr>
        <w:t>required</w:t>
      </w:r>
      <w:r>
        <w:t xml:space="preserve"> in order to</w:t>
      </w:r>
      <w:r>
        <w:rPr>
          <w:spacing w:val="49"/>
        </w:rPr>
        <w:t xml:space="preserve"> </w:t>
      </w:r>
      <w:r>
        <w:rPr>
          <w:spacing w:val="-1"/>
        </w:rPr>
        <w:t>implement</w:t>
      </w:r>
      <w:r>
        <w:t xml:space="preserve"> the</w:t>
      </w:r>
      <w:r>
        <w:rPr>
          <w:spacing w:val="-1"/>
        </w:rPr>
        <w:t xml:space="preserve"> rule.</w:t>
      </w:r>
      <w:r>
        <w:t xml:space="preserve">  Many</w:t>
      </w:r>
      <w:r>
        <w:rPr>
          <w:spacing w:val="-3"/>
        </w:rPr>
        <w:t xml:space="preserve"> </w:t>
      </w:r>
      <w:r>
        <w:t>of</w:t>
      </w:r>
      <w:r>
        <w:rPr>
          <w:spacing w:val="-1"/>
        </w:rPr>
        <w:t xml:space="preserve"> </w:t>
      </w:r>
      <w:r>
        <w:t>these</w:t>
      </w:r>
      <w:r>
        <w:rPr>
          <w:spacing w:val="-1"/>
        </w:rPr>
        <w:t xml:space="preserve"> commenters</w:t>
      </w:r>
      <w:r>
        <w:t xml:space="preserve"> </w:t>
      </w:r>
      <w:r>
        <w:rPr>
          <w:spacing w:val="-1"/>
        </w:rPr>
        <w:t>requested</w:t>
      </w:r>
      <w:r>
        <w:t xml:space="preserve"> that </w:t>
      </w:r>
      <w:r>
        <w:rPr>
          <w:spacing w:val="-1"/>
        </w:rPr>
        <w:t>FinCEN</w:t>
      </w:r>
      <w:r>
        <w:t xml:space="preserve"> provide </w:t>
      </w:r>
      <w:r>
        <w:rPr>
          <w:spacing w:val="-1"/>
        </w:rPr>
        <w:t>financial</w:t>
      </w:r>
      <w:r>
        <w:rPr>
          <w:spacing w:val="77"/>
        </w:rPr>
        <w:t xml:space="preserve"> </w:t>
      </w:r>
      <w:r>
        <w:t>institutions</w:t>
      </w:r>
      <w:r>
        <w:rPr>
          <w:spacing w:val="-3"/>
        </w:rPr>
        <w:t xml:space="preserve"> </w:t>
      </w:r>
      <w:r>
        <w:t>two</w:t>
      </w:r>
      <w:r>
        <w:rPr>
          <w:spacing w:val="2"/>
        </w:rPr>
        <w:t xml:space="preserve"> </w:t>
      </w:r>
      <w:r>
        <w:rPr>
          <w:spacing w:val="-1"/>
        </w:rPr>
        <w:t>years</w:t>
      </w:r>
      <w:r>
        <w:t xml:space="preserve"> to </w:t>
      </w:r>
      <w:r>
        <w:rPr>
          <w:spacing w:val="-1"/>
        </w:rPr>
        <w:t>implement</w:t>
      </w:r>
      <w:r>
        <w:t xml:space="preserve"> the</w:t>
      </w:r>
      <w:r>
        <w:rPr>
          <w:spacing w:val="-1"/>
        </w:rPr>
        <w:t xml:space="preserve"> final</w:t>
      </w:r>
      <w:r>
        <w:t xml:space="preserve"> </w:t>
      </w:r>
      <w:r>
        <w:rPr>
          <w:spacing w:val="-1"/>
        </w:rPr>
        <w:t>rule.</w:t>
      </w:r>
      <w:r>
        <w:t xml:space="preserve"> </w:t>
      </w:r>
      <w:r>
        <w:rPr>
          <w:spacing w:val="4"/>
        </w:rPr>
        <w:t xml:space="preserve"> </w:t>
      </w:r>
      <w:r>
        <w:rPr>
          <w:spacing w:val="-1"/>
        </w:rPr>
        <w:t>Based</w:t>
      </w:r>
      <w:r>
        <w:t xml:space="preserve"> on the</w:t>
      </w:r>
      <w:r>
        <w:rPr>
          <w:spacing w:val="-1"/>
        </w:rPr>
        <w:t xml:space="preserve"> well-founded,</w:t>
      </w:r>
      <w:r>
        <w:t xml:space="preserve"> </w:t>
      </w:r>
      <w:r>
        <w:rPr>
          <w:spacing w:val="-1"/>
        </w:rPr>
        <w:t>detailed</w:t>
      </w:r>
      <w:r>
        <w:rPr>
          <w:spacing w:val="75"/>
        </w:rPr>
        <w:t xml:space="preserve"> </w:t>
      </w:r>
      <w:r>
        <w:rPr>
          <w:spacing w:val="-1"/>
        </w:rPr>
        <w:t>explanations</w:t>
      </w:r>
      <w:r>
        <w:t xml:space="preserve"> put </w:t>
      </w:r>
      <w:r>
        <w:rPr>
          <w:spacing w:val="-1"/>
        </w:rPr>
        <w:t>forth</w:t>
      </w:r>
      <w:r>
        <w:t xml:space="preserve"> </w:t>
      </w:r>
      <w:r>
        <w:rPr>
          <w:spacing w:val="1"/>
        </w:rPr>
        <w:t>by</w:t>
      </w:r>
      <w:r>
        <w:rPr>
          <w:spacing w:val="-3"/>
        </w:rPr>
        <w:t xml:space="preserve"> </w:t>
      </w:r>
      <w:r>
        <w:t>these</w:t>
      </w:r>
      <w:r>
        <w:rPr>
          <w:spacing w:val="-2"/>
        </w:rPr>
        <w:t xml:space="preserve"> </w:t>
      </w:r>
      <w:r>
        <w:rPr>
          <w:spacing w:val="-1"/>
        </w:rPr>
        <w:t>commenters</w:t>
      </w:r>
      <w:r>
        <w:t xml:space="preserve"> </w:t>
      </w:r>
      <w:r>
        <w:rPr>
          <w:spacing w:val="1"/>
        </w:rPr>
        <w:t>of</w:t>
      </w:r>
      <w:r>
        <w:t xml:space="preserve"> the difficulties that would arise </w:t>
      </w:r>
      <w:r>
        <w:rPr>
          <w:spacing w:val="-1"/>
        </w:rPr>
        <w:t>from</w:t>
      </w:r>
      <w:r>
        <w:t xml:space="preserve"> a</w:t>
      </w:r>
      <w:r>
        <w:rPr>
          <w:spacing w:val="49"/>
        </w:rPr>
        <w:t xml:space="preserve"> </w:t>
      </w:r>
      <w:r>
        <w:rPr>
          <w:spacing w:val="-1"/>
        </w:rPr>
        <w:t>one-year</w:t>
      </w:r>
      <w:r>
        <w:t xml:space="preserve"> </w:t>
      </w:r>
      <w:r>
        <w:rPr>
          <w:spacing w:val="-1"/>
        </w:rPr>
        <w:t>implementation</w:t>
      </w:r>
      <w:r>
        <w:t xml:space="preserve"> </w:t>
      </w:r>
      <w:r>
        <w:rPr>
          <w:spacing w:val="-1"/>
        </w:rPr>
        <w:t>period,</w:t>
      </w:r>
      <w:r>
        <w:t xml:space="preserve"> </w:t>
      </w:r>
      <w:r>
        <w:rPr>
          <w:spacing w:val="-1"/>
        </w:rPr>
        <w:t>FinCEN</w:t>
      </w:r>
      <w:r>
        <w:t xml:space="preserve"> is extending</w:t>
      </w:r>
      <w:r>
        <w:rPr>
          <w:spacing w:val="-3"/>
        </w:rPr>
        <w:t xml:space="preserve"> </w:t>
      </w:r>
      <w:r>
        <w:t xml:space="preserve">the period </w:t>
      </w:r>
      <w:r>
        <w:rPr>
          <w:spacing w:val="-1"/>
        </w:rPr>
        <w:t xml:space="preserve">for </w:t>
      </w:r>
      <w:r>
        <w:t>implementation to</w:t>
      </w:r>
      <w:r>
        <w:rPr>
          <w:spacing w:val="62"/>
        </w:rPr>
        <w:t xml:space="preserve"> </w:t>
      </w:r>
      <w:r>
        <w:t>two</w:t>
      </w:r>
      <w:r>
        <w:rPr>
          <w:spacing w:val="2"/>
        </w:rPr>
        <w:t xml:space="preserve"> </w:t>
      </w:r>
      <w:r>
        <w:rPr>
          <w:spacing w:val="-1"/>
        </w:rPr>
        <w:t>years</w:t>
      </w:r>
      <w:r>
        <w:t xml:space="preserve"> from the </w:t>
      </w:r>
      <w:r>
        <w:rPr>
          <w:spacing w:val="-1"/>
        </w:rPr>
        <w:t>date</w:t>
      </w:r>
      <w:r>
        <w:t xml:space="preserve"> this final </w:t>
      </w:r>
      <w:r>
        <w:rPr>
          <w:spacing w:val="-1"/>
        </w:rPr>
        <w:t>rule</w:t>
      </w:r>
      <w:r>
        <w:t xml:space="preserve"> is issued</w:t>
      </w:r>
      <w:r>
        <w:rPr>
          <w:spacing w:val="1"/>
        </w:rPr>
        <w:t xml:space="preserve"> </w:t>
      </w:r>
      <w:r>
        <w:t>(the</w:t>
      </w:r>
      <w:r>
        <w:rPr>
          <w:spacing w:val="-2"/>
        </w:rPr>
        <w:t xml:space="preserve"> </w:t>
      </w:r>
      <w:r>
        <w:t>Applicability</w:t>
      </w:r>
      <w:r>
        <w:rPr>
          <w:spacing w:val="-5"/>
        </w:rPr>
        <w:t xml:space="preserve"> </w:t>
      </w:r>
      <w:r>
        <w:rPr>
          <w:spacing w:val="-1"/>
        </w:rPr>
        <w:t>Date).</w:t>
      </w:r>
    </w:p>
    <w:p w14:paraId="02029AE9" w14:textId="77777777" w:rsidR="00005A69" w:rsidRDefault="00005A69">
      <w:pPr>
        <w:rPr>
          <w:bCs/>
          <w:caps/>
          <w:szCs w:val="24"/>
        </w:rPr>
      </w:pPr>
    </w:p>
    <w:p w14:paraId="38FD9A29" w14:textId="77777777" w:rsidR="00005A69" w:rsidRDefault="00005A69">
      <w:pPr>
        <w:rPr>
          <w:bCs/>
          <w:caps/>
          <w:szCs w:val="24"/>
        </w:rPr>
      </w:pPr>
    </w:p>
    <w:p w14:paraId="740FF59A" w14:textId="77777777" w:rsidR="00444975" w:rsidRDefault="00444975">
      <w:pPr>
        <w:rPr>
          <w:bCs/>
          <w:caps/>
          <w:szCs w:val="24"/>
        </w:rPr>
      </w:pPr>
    </w:p>
    <w:p w14:paraId="234E1C91" w14:textId="77777777" w:rsidR="00444975" w:rsidRDefault="00444975">
      <w:pPr>
        <w:rPr>
          <w:bCs/>
          <w:caps/>
          <w:szCs w:val="24"/>
        </w:rPr>
      </w:pPr>
      <w:r>
        <w:rPr>
          <w:bCs/>
          <w:caps/>
          <w:szCs w:val="24"/>
        </w:rPr>
        <w:br w:type="page"/>
      </w:r>
    </w:p>
    <w:p w14:paraId="3C21C6A8" w14:textId="77777777" w:rsidR="00020802" w:rsidRPr="00020802" w:rsidRDefault="00020802" w:rsidP="00020802">
      <w:pPr>
        <w:rPr>
          <w:sz w:val="48"/>
          <w:szCs w:val="48"/>
        </w:rPr>
      </w:pPr>
    </w:p>
    <w:p w14:paraId="76CEFFA8" w14:textId="77777777" w:rsidR="00020802" w:rsidRPr="00020802" w:rsidRDefault="00020802" w:rsidP="00020802">
      <w:pPr>
        <w:rPr>
          <w:sz w:val="48"/>
          <w:szCs w:val="48"/>
        </w:rPr>
      </w:pPr>
    </w:p>
    <w:p w14:paraId="7E32CE0F" w14:textId="77777777" w:rsidR="00020802" w:rsidRDefault="00020802" w:rsidP="00020802">
      <w:pPr>
        <w:rPr>
          <w:sz w:val="48"/>
          <w:szCs w:val="48"/>
        </w:rPr>
      </w:pPr>
    </w:p>
    <w:p w14:paraId="7E18035E" w14:textId="77777777" w:rsidR="00020802" w:rsidRDefault="00020802" w:rsidP="00020802">
      <w:pPr>
        <w:rPr>
          <w:sz w:val="48"/>
          <w:szCs w:val="48"/>
        </w:rPr>
      </w:pPr>
    </w:p>
    <w:p w14:paraId="7A4618F8" w14:textId="77777777" w:rsidR="00946DBF" w:rsidRDefault="00946DBF" w:rsidP="00946DBF">
      <w:pPr>
        <w:rPr>
          <w:rFonts w:eastAsia="Times New Roman" w:cs="Times New Roman"/>
          <w:spacing w:val="-4"/>
          <w:sz w:val="48"/>
          <w:szCs w:val="48"/>
        </w:rPr>
      </w:pPr>
    </w:p>
    <w:p w14:paraId="6E38CA9E" w14:textId="77777777" w:rsidR="00946DBF" w:rsidRPr="00020802" w:rsidRDefault="00946DBF" w:rsidP="00946DBF">
      <w:pPr>
        <w:rPr>
          <w:rFonts w:eastAsia="Times New Roman" w:cs="Times New Roman"/>
          <w:spacing w:val="-4"/>
          <w:sz w:val="48"/>
          <w:szCs w:val="48"/>
        </w:rPr>
      </w:pPr>
    </w:p>
    <w:p w14:paraId="13C1F83A" w14:textId="77777777" w:rsidR="00946DBF" w:rsidRDefault="00946DBF" w:rsidP="002A111B">
      <w:pPr>
        <w:pStyle w:val="Chaptertitle"/>
      </w:pPr>
      <w:bookmarkStart w:id="12" w:name="_Toc50452415"/>
      <w:r>
        <w:t>The Regulation</w:t>
      </w:r>
      <w:bookmarkEnd w:id="12"/>
    </w:p>
    <w:p w14:paraId="135C810B" w14:textId="77777777" w:rsidR="00946DBF" w:rsidRPr="00020802" w:rsidRDefault="00946DBF" w:rsidP="002A111B">
      <w:pPr>
        <w:pStyle w:val="Chaptertitle"/>
      </w:pPr>
    </w:p>
    <w:p w14:paraId="5ECF50C5" w14:textId="77777777" w:rsidR="00946DBF" w:rsidRDefault="00946DBF" w:rsidP="00946DBF">
      <w:pPr>
        <w:rPr>
          <w:rFonts w:eastAsia="Times New Roman" w:cs="Times New Roman"/>
          <w:szCs w:val="24"/>
        </w:rPr>
      </w:pPr>
    </w:p>
    <w:p w14:paraId="525A843C" w14:textId="77777777" w:rsidR="00946DBF" w:rsidRDefault="00946DBF" w:rsidP="00946DBF">
      <w:pPr>
        <w:rPr>
          <w:rFonts w:eastAsia="Times New Roman" w:cs="Times New Roman"/>
          <w:szCs w:val="24"/>
        </w:rPr>
      </w:pPr>
      <w:r>
        <w:rPr>
          <w:rFonts w:eastAsia="Times New Roman" w:cs="Times New Roman"/>
          <w:szCs w:val="24"/>
        </w:rPr>
        <w:br w:type="page"/>
      </w:r>
    </w:p>
    <w:p w14:paraId="758FD67F" w14:textId="77777777" w:rsidR="00946DBF" w:rsidRDefault="00946DBF" w:rsidP="00946DBF">
      <w:pPr>
        <w:spacing w:before="5"/>
        <w:rPr>
          <w:rFonts w:eastAsia="Times New Roman" w:cs="Times New Roman"/>
          <w:szCs w:val="24"/>
        </w:rPr>
      </w:pPr>
    </w:p>
    <w:p w14:paraId="2A24CB23" w14:textId="77777777" w:rsidR="00946DBF" w:rsidRDefault="00946DBF" w:rsidP="00946DBF">
      <w:pPr>
        <w:spacing w:before="5"/>
        <w:rPr>
          <w:rFonts w:eastAsia="Times New Roman" w:cs="Times New Roman"/>
          <w:szCs w:val="24"/>
        </w:rPr>
      </w:pPr>
    </w:p>
    <w:p w14:paraId="6091C113" w14:textId="77777777" w:rsidR="00946DBF" w:rsidRDefault="00946DBF" w:rsidP="00946DBF">
      <w:pPr>
        <w:spacing w:before="5"/>
        <w:rPr>
          <w:rFonts w:eastAsia="Times New Roman" w:cs="Times New Roman"/>
          <w:szCs w:val="24"/>
        </w:rPr>
      </w:pPr>
    </w:p>
    <w:p w14:paraId="52A8DB0E" w14:textId="77777777" w:rsidR="00946DBF" w:rsidRPr="00E952E9" w:rsidRDefault="00946DBF" w:rsidP="00946DBF">
      <w:pPr>
        <w:spacing w:after="120"/>
        <w:rPr>
          <w:b/>
        </w:rPr>
      </w:pPr>
      <w:r w:rsidRPr="00E952E9">
        <w:rPr>
          <w:b/>
        </w:rPr>
        <w:t>List of</w:t>
      </w:r>
      <w:r w:rsidRPr="00E952E9">
        <w:rPr>
          <w:b/>
          <w:spacing w:val="1"/>
        </w:rPr>
        <w:t xml:space="preserve"> </w:t>
      </w:r>
      <w:r w:rsidRPr="00E952E9">
        <w:rPr>
          <w:b/>
          <w:spacing w:val="-1"/>
        </w:rPr>
        <w:t>Subjects</w:t>
      </w:r>
      <w:r w:rsidRPr="00E952E9">
        <w:rPr>
          <w:b/>
        </w:rPr>
        <w:t xml:space="preserve"> in 31 </w:t>
      </w:r>
      <w:r w:rsidRPr="00E952E9">
        <w:rPr>
          <w:b/>
          <w:spacing w:val="-2"/>
        </w:rPr>
        <w:t>CFR</w:t>
      </w:r>
      <w:r w:rsidRPr="00E952E9">
        <w:rPr>
          <w:b/>
          <w:spacing w:val="1"/>
        </w:rPr>
        <w:t xml:space="preserve"> </w:t>
      </w:r>
      <w:r w:rsidRPr="00E952E9">
        <w:rPr>
          <w:b/>
          <w:spacing w:val="-1"/>
        </w:rPr>
        <w:t>Parts</w:t>
      </w:r>
      <w:r w:rsidRPr="00E952E9">
        <w:rPr>
          <w:b/>
        </w:rPr>
        <w:t xml:space="preserve"> 1010, 1020, 1023, 1024, and 1026</w:t>
      </w:r>
    </w:p>
    <w:p w14:paraId="32E88A2B" w14:textId="77777777" w:rsidR="00946DBF" w:rsidRDefault="00946DBF" w:rsidP="00946DBF">
      <w:pPr>
        <w:pStyle w:val="BodyText"/>
        <w:spacing w:before="0" w:after="120"/>
        <w:ind w:left="0" w:right="282"/>
        <w:rPr>
          <w:spacing w:val="95"/>
        </w:rPr>
      </w:pPr>
      <w:r>
        <w:rPr>
          <w:spacing w:val="-1"/>
        </w:rPr>
        <w:t>Administrative practice</w:t>
      </w:r>
      <w:r>
        <w:rPr>
          <w:spacing w:val="1"/>
        </w:rPr>
        <w:t xml:space="preserve"> </w:t>
      </w:r>
      <w:r>
        <w:t xml:space="preserve">and </w:t>
      </w:r>
      <w:r>
        <w:rPr>
          <w:spacing w:val="-1"/>
        </w:rPr>
        <w:t>procedure,</w:t>
      </w:r>
      <w:r>
        <w:rPr>
          <w:spacing w:val="2"/>
        </w:rPr>
        <w:t xml:space="preserve"> </w:t>
      </w:r>
      <w:r>
        <w:rPr>
          <w:spacing w:val="-1"/>
        </w:rPr>
        <w:t>Banks,</w:t>
      </w:r>
      <w:r>
        <w:rPr>
          <w:spacing w:val="2"/>
        </w:rPr>
        <w:t xml:space="preserve"> </w:t>
      </w:r>
      <w:r>
        <w:rPr>
          <w:spacing w:val="-1"/>
        </w:rPr>
        <w:t>Banking,</w:t>
      </w:r>
      <w:r>
        <w:rPr>
          <w:spacing w:val="2"/>
        </w:rPr>
        <w:t xml:space="preserve"> </w:t>
      </w:r>
      <w:r>
        <w:rPr>
          <w:spacing w:val="-1"/>
        </w:rPr>
        <w:t>Brokers,</w:t>
      </w:r>
      <w:r>
        <w:t xml:space="preserve"> </w:t>
      </w:r>
      <w:r>
        <w:rPr>
          <w:spacing w:val="-1"/>
        </w:rPr>
        <w:t>Currency,</w:t>
      </w:r>
      <w:r>
        <w:t xml:space="preserve"> </w:t>
      </w:r>
      <w:r>
        <w:rPr>
          <w:spacing w:val="-1"/>
        </w:rPr>
        <w:t>Federal</w:t>
      </w:r>
      <w:r>
        <w:rPr>
          <w:spacing w:val="101"/>
        </w:rPr>
        <w:t xml:space="preserve"> </w:t>
      </w:r>
      <w:r>
        <w:t xml:space="preserve">home </w:t>
      </w:r>
      <w:r>
        <w:rPr>
          <w:spacing w:val="-1"/>
        </w:rPr>
        <w:t>loan</w:t>
      </w:r>
      <w:r>
        <w:t xml:space="preserve"> </w:t>
      </w:r>
      <w:r>
        <w:rPr>
          <w:spacing w:val="-1"/>
        </w:rPr>
        <w:t>banks,</w:t>
      </w:r>
      <w:r>
        <w:t xml:space="preserve"> Foreign </w:t>
      </w:r>
      <w:r>
        <w:rPr>
          <w:spacing w:val="-1"/>
        </w:rPr>
        <w:t>banking,</w:t>
      </w:r>
      <w:r>
        <w:rPr>
          <w:spacing w:val="2"/>
        </w:rPr>
        <w:t xml:space="preserve"> </w:t>
      </w:r>
      <w:r>
        <w:rPr>
          <w:spacing w:val="-1"/>
        </w:rPr>
        <w:t>Foreign</w:t>
      </w:r>
      <w:r>
        <w:rPr>
          <w:spacing w:val="3"/>
        </w:rPr>
        <w:t xml:space="preserve"> </w:t>
      </w:r>
      <w:r>
        <w:rPr>
          <w:spacing w:val="-1"/>
        </w:rPr>
        <w:t>currencies,</w:t>
      </w:r>
      <w:r>
        <w:t xml:space="preserve"> </w:t>
      </w:r>
      <w:r>
        <w:rPr>
          <w:spacing w:val="-1"/>
        </w:rPr>
        <w:t>Gambling,</w:t>
      </w:r>
      <w:r>
        <w:rPr>
          <w:spacing w:val="4"/>
        </w:rPr>
        <w:t xml:space="preserve"> </w:t>
      </w:r>
      <w:r>
        <w:rPr>
          <w:spacing w:val="-1"/>
        </w:rPr>
        <w:t>Investigations,</w:t>
      </w:r>
      <w:r>
        <w:rPr>
          <w:spacing w:val="81"/>
        </w:rPr>
        <w:t xml:space="preserve"> </w:t>
      </w:r>
      <w:r>
        <w:rPr>
          <w:spacing w:val="-1"/>
        </w:rPr>
        <w:t>Mortgages,</w:t>
      </w:r>
      <w:r>
        <w:t xml:space="preserve"> </w:t>
      </w:r>
      <w:r>
        <w:rPr>
          <w:spacing w:val="-1"/>
        </w:rPr>
        <w:t>Penalties,</w:t>
      </w:r>
      <w:r>
        <w:t xml:space="preserve"> Reporting</w:t>
      </w:r>
      <w:r>
        <w:rPr>
          <w:spacing w:val="-3"/>
        </w:rPr>
        <w:t xml:space="preserve"> </w:t>
      </w:r>
      <w:r>
        <w:rPr>
          <w:spacing w:val="-1"/>
        </w:rPr>
        <w:t>and</w:t>
      </w:r>
      <w:r>
        <w:rPr>
          <w:spacing w:val="2"/>
        </w:rPr>
        <w:t xml:space="preserve"> </w:t>
      </w:r>
      <w:r>
        <w:rPr>
          <w:spacing w:val="-1"/>
        </w:rPr>
        <w:t>recordkeeping</w:t>
      </w:r>
      <w:r>
        <w:rPr>
          <w:spacing w:val="-3"/>
        </w:rPr>
        <w:t xml:space="preserve"> </w:t>
      </w:r>
      <w:r>
        <w:rPr>
          <w:spacing w:val="-1"/>
        </w:rPr>
        <w:t>requirements,</w:t>
      </w:r>
      <w:r>
        <w:t xml:space="preserve"> Securities, </w:t>
      </w:r>
      <w:r>
        <w:rPr>
          <w:spacing w:val="-1"/>
        </w:rPr>
        <w:t>Terrorism.</w:t>
      </w:r>
      <w:r>
        <w:rPr>
          <w:spacing w:val="95"/>
        </w:rPr>
        <w:t xml:space="preserve"> </w:t>
      </w:r>
    </w:p>
    <w:p w14:paraId="1E09648C" w14:textId="77777777" w:rsidR="00946DBF" w:rsidRDefault="00946DBF" w:rsidP="00946DBF">
      <w:pPr>
        <w:pStyle w:val="BodyText"/>
        <w:spacing w:before="0" w:after="120"/>
        <w:ind w:left="0" w:right="288"/>
        <w:rPr>
          <w:rFonts w:cs="Times New Roman"/>
        </w:rPr>
      </w:pPr>
      <w:r>
        <w:rPr>
          <w:b/>
          <w:spacing w:val="-1"/>
        </w:rPr>
        <w:t>Authority</w:t>
      </w:r>
      <w:r>
        <w:rPr>
          <w:b/>
        </w:rPr>
        <w:t xml:space="preserve"> and </w:t>
      </w:r>
      <w:r>
        <w:rPr>
          <w:b/>
          <w:spacing w:val="-1"/>
        </w:rPr>
        <w:t>Issuance</w:t>
      </w:r>
    </w:p>
    <w:p w14:paraId="696308ED" w14:textId="77777777" w:rsidR="00946DBF" w:rsidRDefault="00946DBF" w:rsidP="00946DBF">
      <w:pPr>
        <w:pStyle w:val="BodyText"/>
        <w:spacing w:before="0" w:after="120"/>
        <w:ind w:left="0" w:right="123"/>
      </w:pPr>
      <w:r>
        <w:rPr>
          <w:spacing w:val="-1"/>
        </w:rPr>
        <w:t xml:space="preserve">For </w:t>
      </w:r>
      <w:r>
        <w:t xml:space="preserve">the </w:t>
      </w:r>
      <w:r>
        <w:rPr>
          <w:spacing w:val="-1"/>
        </w:rPr>
        <w:t>reasons</w:t>
      </w:r>
      <w:r>
        <w:t xml:space="preserve"> </w:t>
      </w:r>
      <w:r>
        <w:rPr>
          <w:spacing w:val="-1"/>
        </w:rPr>
        <w:t>set</w:t>
      </w:r>
      <w:r>
        <w:t xml:space="preserve"> forth in the</w:t>
      </w:r>
      <w:r>
        <w:rPr>
          <w:spacing w:val="-1"/>
        </w:rPr>
        <w:t xml:space="preserve"> preamble,</w:t>
      </w:r>
      <w:r>
        <w:rPr>
          <w:spacing w:val="4"/>
        </w:rPr>
        <w:t xml:space="preserve"> </w:t>
      </w:r>
      <w:r>
        <w:rPr>
          <w:spacing w:val="-1"/>
        </w:rPr>
        <w:t>chapter</w:t>
      </w:r>
      <w:r>
        <w:rPr>
          <w:spacing w:val="1"/>
        </w:rPr>
        <w:t xml:space="preserve"> </w:t>
      </w:r>
      <w:r>
        <w:t>X of</w:t>
      </w:r>
      <w:r>
        <w:rPr>
          <w:spacing w:val="-1"/>
        </w:rPr>
        <w:t xml:space="preserve"> </w:t>
      </w:r>
      <w:r>
        <w:t>title 31 of</w:t>
      </w:r>
      <w:r>
        <w:rPr>
          <w:spacing w:val="-2"/>
        </w:rPr>
        <w:t xml:space="preserve"> </w:t>
      </w:r>
      <w:r>
        <w:t>the Code</w:t>
      </w:r>
      <w:r>
        <w:rPr>
          <w:spacing w:val="1"/>
        </w:rPr>
        <w:t xml:space="preserve"> </w:t>
      </w:r>
      <w:r>
        <w:t>of</w:t>
      </w:r>
      <w:r>
        <w:rPr>
          <w:spacing w:val="-1"/>
        </w:rPr>
        <w:t xml:space="preserve"> Federal</w:t>
      </w:r>
      <w:r>
        <w:rPr>
          <w:spacing w:val="47"/>
        </w:rPr>
        <w:t xml:space="preserve"> </w:t>
      </w:r>
      <w:r>
        <w:rPr>
          <w:spacing w:val="-1"/>
        </w:rPr>
        <w:t>Regulations</w:t>
      </w:r>
      <w:r>
        <w:t xml:space="preserve"> is </w:t>
      </w:r>
      <w:r>
        <w:rPr>
          <w:spacing w:val="-1"/>
        </w:rPr>
        <w:t>amended</w:t>
      </w:r>
      <w:r>
        <w:rPr>
          <w:spacing w:val="2"/>
        </w:rPr>
        <w:t xml:space="preserve"> </w:t>
      </w:r>
      <w:r>
        <w:rPr>
          <w:spacing w:val="-1"/>
        </w:rPr>
        <w:t>as</w:t>
      </w:r>
      <w:r>
        <w:t xml:space="preserve"> follows:</w:t>
      </w:r>
    </w:p>
    <w:p w14:paraId="175A6389" w14:textId="77777777" w:rsidR="00946DBF" w:rsidRDefault="00946DBF" w:rsidP="00946DBF">
      <w:pPr>
        <w:spacing w:before="5"/>
        <w:rPr>
          <w:rFonts w:eastAsia="Times New Roman" w:cs="Times New Roman"/>
          <w:szCs w:val="24"/>
        </w:rPr>
      </w:pPr>
    </w:p>
    <w:p w14:paraId="01A946C8" w14:textId="77777777" w:rsidR="00946DBF" w:rsidRDefault="00946DBF" w:rsidP="00946DBF">
      <w:pPr>
        <w:rPr>
          <w:rFonts w:eastAsia="Times New Roman"/>
          <w:b/>
          <w:bCs/>
          <w:spacing w:val="-1"/>
          <w:szCs w:val="24"/>
        </w:rPr>
      </w:pPr>
      <w:r>
        <w:rPr>
          <w:spacing w:val="-1"/>
        </w:rPr>
        <w:br w:type="page"/>
      </w:r>
    </w:p>
    <w:p w14:paraId="560D091F" w14:textId="77777777" w:rsidR="00946DBF" w:rsidRDefault="00946DBF" w:rsidP="00946DBF">
      <w:pPr>
        <w:pStyle w:val="Style2"/>
      </w:pPr>
      <w:bookmarkStart w:id="13" w:name="_Toc50452416"/>
      <w:r>
        <w:lastRenderedPageBreak/>
        <w:t>1010.230 BENEFICIAL OWNERSHIP REQUIREMENTS FOR LEGAL ENTITY CUSTOMERS</w:t>
      </w:r>
      <w:bookmarkEnd w:id="13"/>
      <w:r>
        <w:t xml:space="preserve"> </w:t>
      </w:r>
    </w:p>
    <w:p w14:paraId="4D23D962" w14:textId="77777777" w:rsidR="00946DBF" w:rsidRDefault="00946DBF" w:rsidP="00946DBF">
      <w:pPr>
        <w:spacing w:before="7"/>
        <w:rPr>
          <w:rFonts w:eastAsia="Times New Roman" w:cs="Times New Roman"/>
          <w:b/>
          <w:bCs/>
          <w:sz w:val="23"/>
          <w:szCs w:val="23"/>
        </w:rPr>
      </w:pPr>
    </w:p>
    <w:p w14:paraId="735751DA" w14:textId="77777777" w:rsidR="00946DBF" w:rsidRDefault="00946DBF" w:rsidP="00946DBF">
      <w:pPr>
        <w:pStyle w:val="BodyText"/>
        <w:numPr>
          <w:ilvl w:val="0"/>
          <w:numId w:val="4"/>
        </w:numPr>
        <w:spacing w:before="0" w:after="120"/>
        <w:ind w:left="360" w:right="123"/>
      </w:pPr>
      <w:r w:rsidRPr="00E952E9">
        <w:rPr>
          <w:i/>
        </w:rPr>
        <w:t xml:space="preserve">In </w:t>
      </w:r>
      <w:r w:rsidRPr="00E952E9">
        <w:rPr>
          <w:i/>
          <w:spacing w:val="-1"/>
        </w:rPr>
        <w:t>general.</w:t>
      </w:r>
      <w:r w:rsidRPr="00E952E9">
        <w:rPr>
          <w:i/>
        </w:rPr>
        <w:t xml:space="preserve"> </w:t>
      </w:r>
      <w:r w:rsidRPr="00E952E9">
        <w:rPr>
          <w:i/>
          <w:spacing w:val="1"/>
        </w:rPr>
        <w:t xml:space="preserve"> </w:t>
      </w:r>
      <w:r w:rsidRPr="00E952E9">
        <w:rPr>
          <w:spacing w:val="-1"/>
        </w:rPr>
        <w:t>Covered</w:t>
      </w:r>
      <w:r>
        <w:t xml:space="preserve"> </w:t>
      </w:r>
      <w:r w:rsidRPr="00E952E9">
        <w:rPr>
          <w:spacing w:val="-1"/>
        </w:rPr>
        <w:t>financial</w:t>
      </w:r>
      <w:r>
        <w:t xml:space="preserve"> institutions </w:t>
      </w:r>
      <w:r w:rsidRPr="00E952E9">
        <w:rPr>
          <w:spacing w:val="-1"/>
        </w:rPr>
        <w:t>are required</w:t>
      </w:r>
      <w:r>
        <w:t xml:space="preserve"> to establish and</w:t>
      </w:r>
      <w:r w:rsidRPr="00E952E9">
        <w:rPr>
          <w:spacing w:val="55"/>
        </w:rPr>
        <w:t xml:space="preserve"> </w:t>
      </w:r>
      <w:r>
        <w:t xml:space="preserve">maintain </w:t>
      </w:r>
      <w:r w:rsidRPr="00E952E9">
        <w:rPr>
          <w:spacing w:val="-1"/>
        </w:rPr>
        <w:t>written</w:t>
      </w:r>
      <w:r>
        <w:t xml:space="preserve"> </w:t>
      </w:r>
      <w:r w:rsidRPr="00E952E9">
        <w:rPr>
          <w:spacing w:val="-1"/>
        </w:rPr>
        <w:t>procedures</w:t>
      </w:r>
      <w:r>
        <w:t xml:space="preserve"> that are</w:t>
      </w:r>
      <w:r w:rsidRPr="00E952E9">
        <w:rPr>
          <w:spacing w:val="-1"/>
        </w:rPr>
        <w:t xml:space="preserve"> </w:t>
      </w:r>
      <w:r>
        <w:t>reasonably</w:t>
      </w:r>
      <w:r w:rsidRPr="00E952E9">
        <w:rPr>
          <w:spacing w:val="-5"/>
        </w:rPr>
        <w:t xml:space="preserve"> </w:t>
      </w:r>
      <w:r w:rsidRPr="00E952E9">
        <w:rPr>
          <w:spacing w:val="-1"/>
        </w:rPr>
        <w:t>designed</w:t>
      </w:r>
      <w:r>
        <w:t xml:space="preserve"> to identify</w:t>
      </w:r>
      <w:r w:rsidRPr="00E952E9">
        <w:rPr>
          <w:spacing w:val="-5"/>
        </w:rPr>
        <w:t xml:space="preserve"> </w:t>
      </w:r>
      <w:r w:rsidRPr="00E952E9">
        <w:rPr>
          <w:spacing w:val="-1"/>
        </w:rPr>
        <w:t xml:space="preserve">and </w:t>
      </w:r>
      <w:r>
        <w:t>verify</w:t>
      </w:r>
      <w:r w:rsidRPr="00E952E9">
        <w:rPr>
          <w:spacing w:val="-5"/>
        </w:rPr>
        <w:t xml:space="preserve"> </w:t>
      </w:r>
      <w:r w:rsidRPr="00E952E9">
        <w:rPr>
          <w:spacing w:val="-1"/>
        </w:rPr>
        <w:t>beneficial</w:t>
      </w:r>
      <w:r>
        <w:t xml:space="preserve"> owners</w:t>
      </w:r>
      <w:r w:rsidRPr="00E952E9">
        <w:rPr>
          <w:spacing w:val="1"/>
        </w:rPr>
        <w:t xml:space="preserve"> </w:t>
      </w:r>
      <w:r>
        <w:t>of</w:t>
      </w:r>
      <w:r w:rsidRPr="00E952E9">
        <w:rPr>
          <w:spacing w:val="-1"/>
        </w:rPr>
        <w:t xml:space="preserve"> legal</w:t>
      </w:r>
      <w:r>
        <w:t xml:space="preserve"> entity</w:t>
      </w:r>
      <w:r w:rsidRPr="00E952E9">
        <w:rPr>
          <w:spacing w:val="-3"/>
        </w:rPr>
        <w:t xml:space="preserve"> </w:t>
      </w:r>
      <w:r w:rsidRPr="00E952E9">
        <w:rPr>
          <w:spacing w:val="-1"/>
        </w:rPr>
        <w:t>customers</w:t>
      </w:r>
      <w:r w:rsidRPr="00E952E9">
        <w:rPr>
          <w:spacing w:val="1"/>
        </w:rPr>
        <w:t xml:space="preserve"> </w:t>
      </w:r>
      <w:r w:rsidRPr="00E952E9">
        <w:rPr>
          <w:spacing w:val="-1"/>
        </w:rPr>
        <w:t>and</w:t>
      </w:r>
      <w:r>
        <w:t xml:space="preserve"> to </w:t>
      </w:r>
      <w:r w:rsidRPr="00E952E9">
        <w:rPr>
          <w:spacing w:val="-1"/>
        </w:rPr>
        <w:t>include</w:t>
      </w:r>
      <w:r>
        <w:t xml:space="preserve"> </w:t>
      </w:r>
      <w:r w:rsidRPr="00E952E9">
        <w:rPr>
          <w:spacing w:val="-1"/>
        </w:rPr>
        <w:t>such</w:t>
      </w:r>
      <w:r w:rsidRPr="00E952E9">
        <w:rPr>
          <w:spacing w:val="67"/>
        </w:rPr>
        <w:t xml:space="preserve"> </w:t>
      </w:r>
      <w:r w:rsidRPr="00E952E9">
        <w:rPr>
          <w:spacing w:val="-1"/>
        </w:rPr>
        <w:t>procedures</w:t>
      </w:r>
      <w:r>
        <w:t xml:space="preserve"> in </w:t>
      </w:r>
      <w:r w:rsidRPr="00E952E9">
        <w:rPr>
          <w:spacing w:val="-1"/>
        </w:rPr>
        <w:t>their</w:t>
      </w:r>
      <w:r>
        <w:t xml:space="preserve"> anti-money</w:t>
      </w:r>
      <w:r w:rsidRPr="00E952E9">
        <w:rPr>
          <w:spacing w:val="-5"/>
        </w:rPr>
        <w:t xml:space="preserve"> </w:t>
      </w:r>
      <w:r>
        <w:t>laundering</w:t>
      </w:r>
      <w:r w:rsidRPr="00E952E9">
        <w:rPr>
          <w:spacing w:val="-3"/>
        </w:rPr>
        <w:t xml:space="preserve"> </w:t>
      </w:r>
      <w:r>
        <w:t>compliance</w:t>
      </w:r>
      <w:r w:rsidRPr="00E952E9">
        <w:rPr>
          <w:spacing w:val="-1"/>
        </w:rPr>
        <w:t xml:space="preserve"> program</w:t>
      </w:r>
      <w:r>
        <w:t xml:space="preserve"> </w:t>
      </w:r>
      <w:r w:rsidRPr="00E952E9">
        <w:rPr>
          <w:spacing w:val="-1"/>
        </w:rPr>
        <w:t>required</w:t>
      </w:r>
      <w:r>
        <w:t xml:space="preserve"> under</w:t>
      </w:r>
      <w:r w:rsidRPr="00E952E9">
        <w:rPr>
          <w:spacing w:val="55"/>
        </w:rPr>
        <w:t xml:space="preserve"> </w:t>
      </w:r>
      <w:r>
        <w:t xml:space="preserve">31 U.S.C. </w:t>
      </w:r>
      <w:r w:rsidRPr="00E952E9">
        <w:rPr>
          <w:spacing w:val="-1"/>
        </w:rPr>
        <w:t>5318(h) and</w:t>
      </w:r>
      <w:r>
        <w:t xml:space="preserve"> its </w:t>
      </w:r>
      <w:r w:rsidRPr="00E952E9">
        <w:rPr>
          <w:spacing w:val="-1"/>
        </w:rPr>
        <w:t>implementing</w:t>
      </w:r>
      <w:r w:rsidRPr="00E952E9">
        <w:rPr>
          <w:spacing w:val="-3"/>
        </w:rPr>
        <w:t xml:space="preserve"> </w:t>
      </w:r>
      <w:r w:rsidRPr="00E952E9">
        <w:rPr>
          <w:spacing w:val="-1"/>
        </w:rPr>
        <w:t>regulations.</w:t>
      </w:r>
    </w:p>
    <w:p w14:paraId="77EBFC72" w14:textId="77777777" w:rsidR="00946DBF" w:rsidRDefault="00946DBF" w:rsidP="00946DBF">
      <w:pPr>
        <w:pStyle w:val="BodyText"/>
        <w:numPr>
          <w:ilvl w:val="0"/>
          <w:numId w:val="4"/>
        </w:numPr>
        <w:spacing w:before="0" w:after="120"/>
        <w:ind w:left="360" w:right="197"/>
      </w:pPr>
      <w:r>
        <w:rPr>
          <w:rFonts w:cs="Times New Roman"/>
          <w:i/>
          <w:spacing w:val="-1"/>
        </w:rPr>
        <w:t>Identification</w:t>
      </w:r>
      <w:r>
        <w:rPr>
          <w:rFonts w:cs="Times New Roman"/>
          <w:i/>
        </w:rPr>
        <w:t xml:space="preserve"> and </w:t>
      </w:r>
      <w:r>
        <w:rPr>
          <w:rFonts w:cs="Times New Roman"/>
          <w:i/>
          <w:spacing w:val="-1"/>
        </w:rPr>
        <w:t>verification.</w:t>
      </w:r>
      <w:r>
        <w:rPr>
          <w:rFonts w:cs="Times New Roman"/>
          <w:i/>
        </w:rPr>
        <w:t xml:space="preserve"> </w:t>
      </w:r>
      <w:r>
        <w:rPr>
          <w:rFonts w:cs="Times New Roman"/>
          <w:i/>
          <w:spacing w:val="2"/>
        </w:rPr>
        <w:t xml:space="preserve"> </w:t>
      </w:r>
      <w:r>
        <w:t xml:space="preserve">With </w:t>
      </w:r>
      <w:r>
        <w:rPr>
          <w:spacing w:val="-1"/>
        </w:rPr>
        <w:t>respect</w:t>
      </w:r>
      <w:r>
        <w:t xml:space="preserve"> to </w:t>
      </w:r>
      <w:r>
        <w:rPr>
          <w:spacing w:val="-1"/>
        </w:rPr>
        <w:t>legal</w:t>
      </w:r>
      <w:r>
        <w:rPr>
          <w:spacing w:val="2"/>
        </w:rPr>
        <w:t xml:space="preserve"> </w:t>
      </w:r>
      <w:r>
        <w:t>entity</w:t>
      </w:r>
      <w:r>
        <w:rPr>
          <w:spacing w:val="-5"/>
        </w:rPr>
        <w:t xml:space="preserve"> </w:t>
      </w:r>
      <w:r>
        <w:t>customers, the</w:t>
      </w:r>
      <w:r>
        <w:rPr>
          <w:spacing w:val="59"/>
        </w:rPr>
        <w:t xml:space="preserve"> </w:t>
      </w:r>
      <w:r>
        <w:rPr>
          <w:rFonts w:cs="Times New Roman"/>
          <w:spacing w:val="-1"/>
        </w:rPr>
        <w:t>covered</w:t>
      </w:r>
      <w:r>
        <w:rPr>
          <w:rFonts w:cs="Times New Roman"/>
          <w:spacing w:val="2"/>
        </w:rPr>
        <w:t xml:space="preserve"> </w:t>
      </w:r>
      <w:r>
        <w:rPr>
          <w:rFonts w:cs="Times New Roman"/>
          <w:spacing w:val="-1"/>
        </w:rPr>
        <w:t>financial</w:t>
      </w:r>
      <w:r>
        <w:rPr>
          <w:rFonts w:cs="Times New Roman"/>
        </w:rPr>
        <w:t xml:space="preserve"> </w:t>
      </w:r>
      <w:r>
        <w:rPr>
          <w:rFonts w:cs="Times New Roman"/>
          <w:spacing w:val="-1"/>
        </w:rPr>
        <w:t>institution’s</w:t>
      </w:r>
      <w:r>
        <w:rPr>
          <w:rFonts w:cs="Times New Roman"/>
        </w:rPr>
        <w:t xml:space="preserve"> </w:t>
      </w:r>
      <w:r>
        <w:rPr>
          <w:rFonts w:cs="Times New Roman"/>
          <w:spacing w:val="-1"/>
        </w:rPr>
        <w:t>customer</w:t>
      </w:r>
      <w:r>
        <w:rPr>
          <w:rFonts w:cs="Times New Roman"/>
        </w:rPr>
        <w:t xml:space="preserve"> due</w:t>
      </w:r>
      <w:r>
        <w:rPr>
          <w:rFonts w:cs="Times New Roman"/>
          <w:spacing w:val="-2"/>
        </w:rPr>
        <w:t xml:space="preserve"> </w:t>
      </w:r>
      <w:r>
        <w:rPr>
          <w:rFonts w:cs="Times New Roman"/>
          <w:spacing w:val="-1"/>
        </w:rPr>
        <w:t>diligence procedures</w:t>
      </w:r>
      <w:r>
        <w:rPr>
          <w:rFonts w:cs="Times New Roman"/>
        </w:rPr>
        <w:t xml:space="preserve"> shall enable</w:t>
      </w:r>
      <w:r>
        <w:rPr>
          <w:rFonts w:cs="Times New Roman"/>
          <w:spacing w:val="87"/>
        </w:rPr>
        <w:t xml:space="preserve"> </w:t>
      </w:r>
      <w:r>
        <w:t xml:space="preserve">the institution </w:t>
      </w:r>
      <w:r>
        <w:rPr>
          <w:spacing w:val="-1"/>
        </w:rPr>
        <w:t>to:</w:t>
      </w:r>
    </w:p>
    <w:p w14:paraId="3340A31E" w14:textId="77777777" w:rsidR="00946DBF" w:rsidRDefault="00946DBF" w:rsidP="00946DBF">
      <w:pPr>
        <w:pStyle w:val="BodyText"/>
        <w:numPr>
          <w:ilvl w:val="1"/>
          <w:numId w:val="4"/>
        </w:numPr>
        <w:spacing w:before="0" w:after="120"/>
        <w:ind w:left="720" w:right="166"/>
      </w:pPr>
      <w:r>
        <w:t>Identify</w:t>
      </w:r>
      <w:r>
        <w:rPr>
          <w:spacing w:val="-5"/>
        </w:rPr>
        <w:t xml:space="preserve"> </w:t>
      </w:r>
      <w:r>
        <w:t xml:space="preserve">the </w:t>
      </w:r>
      <w:r>
        <w:rPr>
          <w:spacing w:val="-1"/>
        </w:rPr>
        <w:t>beneficial</w:t>
      </w:r>
      <w:r>
        <w:t xml:space="preserve"> </w:t>
      </w:r>
      <w:r>
        <w:rPr>
          <w:spacing w:val="-1"/>
        </w:rPr>
        <w:t>owner(s)</w:t>
      </w:r>
      <w:r>
        <w:t xml:space="preserve"> of </w:t>
      </w:r>
      <w:r>
        <w:rPr>
          <w:spacing w:val="-1"/>
        </w:rPr>
        <w:t>each</w:t>
      </w:r>
      <w:r>
        <w:t xml:space="preserve"> </w:t>
      </w:r>
      <w:r>
        <w:rPr>
          <w:spacing w:val="-1"/>
        </w:rPr>
        <w:t>legal</w:t>
      </w:r>
      <w:r>
        <w:rPr>
          <w:spacing w:val="2"/>
        </w:rPr>
        <w:t xml:space="preserve"> </w:t>
      </w:r>
      <w:r>
        <w:t>entity</w:t>
      </w:r>
      <w:r>
        <w:rPr>
          <w:spacing w:val="-5"/>
        </w:rPr>
        <w:t xml:space="preserve"> </w:t>
      </w:r>
      <w:r>
        <w:rPr>
          <w:spacing w:val="-1"/>
        </w:rPr>
        <w:t>customer</w:t>
      </w:r>
      <w:r>
        <w:rPr>
          <w:spacing w:val="1"/>
        </w:rPr>
        <w:t xml:space="preserve"> </w:t>
      </w:r>
      <w:r>
        <w:rPr>
          <w:spacing w:val="-1"/>
        </w:rPr>
        <w:t>at</w:t>
      </w:r>
      <w:r>
        <w:t xml:space="preserve"> the</w:t>
      </w:r>
      <w:r>
        <w:rPr>
          <w:spacing w:val="53"/>
        </w:rPr>
        <w:t xml:space="preserve"> </w:t>
      </w:r>
      <w:r>
        <w:t>time a</w:t>
      </w:r>
      <w:r>
        <w:rPr>
          <w:spacing w:val="-2"/>
        </w:rPr>
        <w:t xml:space="preserve"> </w:t>
      </w:r>
      <w:r>
        <w:rPr>
          <w:spacing w:val="-1"/>
        </w:rPr>
        <w:t>new</w:t>
      </w:r>
      <w:r>
        <w:t xml:space="preserve"> </w:t>
      </w:r>
      <w:r>
        <w:rPr>
          <w:spacing w:val="-1"/>
        </w:rPr>
        <w:t>account</w:t>
      </w:r>
      <w:r>
        <w:t xml:space="preserve"> is </w:t>
      </w:r>
      <w:r>
        <w:rPr>
          <w:spacing w:val="-1"/>
        </w:rPr>
        <w:t>opened,</w:t>
      </w:r>
      <w:r>
        <w:t xml:space="preserve"> unless the </w:t>
      </w:r>
      <w:r>
        <w:rPr>
          <w:spacing w:val="-1"/>
        </w:rPr>
        <w:t>customer</w:t>
      </w:r>
      <w:r>
        <w:t xml:space="preserve"> is </w:t>
      </w:r>
      <w:r>
        <w:rPr>
          <w:spacing w:val="-1"/>
        </w:rPr>
        <w:t>otherwise</w:t>
      </w:r>
      <w:r>
        <w:rPr>
          <w:spacing w:val="55"/>
        </w:rPr>
        <w:t xml:space="preserve"> </w:t>
      </w:r>
      <w:r>
        <w:t xml:space="preserve">excluded </w:t>
      </w:r>
      <w:r>
        <w:rPr>
          <w:spacing w:val="-1"/>
        </w:rPr>
        <w:t>pursuant</w:t>
      </w:r>
      <w:r>
        <w:t xml:space="preserve"> to </w:t>
      </w:r>
      <w:r>
        <w:rPr>
          <w:spacing w:val="-1"/>
        </w:rPr>
        <w:t>paragraph</w:t>
      </w:r>
      <w:r>
        <w:t xml:space="preserve"> (e) of</w:t>
      </w:r>
      <w:r>
        <w:rPr>
          <w:spacing w:val="-2"/>
        </w:rPr>
        <w:t xml:space="preserve"> </w:t>
      </w:r>
      <w:r>
        <w:t>this section or</w:t>
      </w:r>
      <w:r>
        <w:rPr>
          <w:spacing w:val="-1"/>
        </w:rPr>
        <w:t xml:space="preserve"> </w:t>
      </w:r>
      <w:r>
        <w:t xml:space="preserve">the </w:t>
      </w:r>
      <w:r>
        <w:rPr>
          <w:spacing w:val="-1"/>
        </w:rPr>
        <w:t>account</w:t>
      </w:r>
      <w:r>
        <w:t xml:space="preserve"> is</w:t>
      </w:r>
      <w:r>
        <w:rPr>
          <w:spacing w:val="35"/>
        </w:rPr>
        <w:t xml:space="preserve"> </w:t>
      </w:r>
      <w:r>
        <w:rPr>
          <w:spacing w:val="-1"/>
        </w:rPr>
        <w:t>exempted</w:t>
      </w:r>
      <w:r>
        <w:t xml:space="preserve"> </w:t>
      </w:r>
      <w:r>
        <w:rPr>
          <w:spacing w:val="-1"/>
        </w:rPr>
        <w:t>pursuant</w:t>
      </w:r>
      <w:r>
        <w:t xml:space="preserve"> to </w:t>
      </w:r>
      <w:r>
        <w:rPr>
          <w:spacing w:val="-1"/>
        </w:rPr>
        <w:t>paragraph</w:t>
      </w:r>
      <w:r>
        <w:t xml:space="preserve"> (h) of</w:t>
      </w:r>
      <w:r>
        <w:rPr>
          <w:spacing w:val="-2"/>
        </w:rPr>
        <w:t xml:space="preserve"> </w:t>
      </w:r>
      <w:r>
        <w:t xml:space="preserve">this section. </w:t>
      </w:r>
      <w:r>
        <w:rPr>
          <w:spacing w:val="2"/>
        </w:rPr>
        <w:t xml:space="preserve"> </w:t>
      </w:r>
      <w:r>
        <w:t xml:space="preserve">A </w:t>
      </w:r>
      <w:r>
        <w:rPr>
          <w:spacing w:val="-1"/>
        </w:rPr>
        <w:t>covered</w:t>
      </w:r>
      <w:r>
        <w:rPr>
          <w:spacing w:val="51"/>
        </w:rPr>
        <w:t xml:space="preserve"> </w:t>
      </w:r>
      <w:r>
        <w:rPr>
          <w:spacing w:val="-1"/>
        </w:rPr>
        <w:t>financial</w:t>
      </w:r>
      <w:r>
        <w:t xml:space="preserve"> institution may</w:t>
      </w:r>
      <w:r>
        <w:rPr>
          <w:spacing w:val="-3"/>
        </w:rPr>
        <w:t xml:space="preserve"> </w:t>
      </w:r>
      <w:r>
        <w:rPr>
          <w:spacing w:val="-1"/>
        </w:rPr>
        <w:t>accomplish</w:t>
      </w:r>
      <w:r>
        <w:t xml:space="preserve"> this </w:t>
      </w:r>
      <w:r>
        <w:rPr>
          <w:spacing w:val="-1"/>
        </w:rPr>
        <w:t>either</w:t>
      </w:r>
      <w:r>
        <w:t xml:space="preserve"> </w:t>
      </w:r>
      <w:r>
        <w:rPr>
          <w:spacing w:val="1"/>
        </w:rPr>
        <w:t>by</w:t>
      </w:r>
      <w:r>
        <w:rPr>
          <w:spacing w:val="-3"/>
        </w:rPr>
        <w:t xml:space="preserve"> </w:t>
      </w:r>
      <w:r>
        <w:t>obtaining</w:t>
      </w:r>
      <w:r>
        <w:rPr>
          <w:spacing w:val="-2"/>
        </w:rPr>
        <w:t xml:space="preserve"> </w:t>
      </w:r>
      <w:r>
        <w:t>a</w:t>
      </w:r>
      <w:r>
        <w:rPr>
          <w:spacing w:val="41"/>
        </w:rPr>
        <w:t xml:space="preserve"> </w:t>
      </w:r>
      <w:r>
        <w:rPr>
          <w:spacing w:val="-1"/>
        </w:rPr>
        <w:t>certification</w:t>
      </w:r>
      <w:r>
        <w:t xml:space="preserve"> in the</w:t>
      </w:r>
      <w:r>
        <w:rPr>
          <w:spacing w:val="-1"/>
        </w:rPr>
        <w:t xml:space="preserve"> form</w:t>
      </w:r>
      <w:r>
        <w:t xml:space="preserve"> of </w:t>
      </w:r>
      <w:r>
        <w:rPr>
          <w:spacing w:val="-1"/>
        </w:rPr>
        <w:t>appendix</w:t>
      </w:r>
      <w:r>
        <w:rPr>
          <w:spacing w:val="2"/>
        </w:rPr>
        <w:t xml:space="preserve"> </w:t>
      </w:r>
      <w:r>
        <w:t>A of</w:t>
      </w:r>
      <w:r>
        <w:rPr>
          <w:spacing w:val="-2"/>
        </w:rPr>
        <w:t xml:space="preserve"> </w:t>
      </w:r>
      <w:r>
        <w:t xml:space="preserve">this section </w:t>
      </w:r>
      <w:r>
        <w:rPr>
          <w:spacing w:val="-1"/>
        </w:rPr>
        <w:t>from</w:t>
      </w:r>
      <w:r>
        <w:t xml:space="preserve"> the</w:t>
      </w:r>
      <w:r>
        <w:rPr>
          <w:spacing w:val="43"/>
        </w:rPr>
        <w:t xml:space="preserve"> </w:t>
      </w:r>
      <w:r>
        <w:t xml:space="preserve">individual </w:t>
      </w:r>
      <w:r>
        <w:rPr>
          <w:spacing w:val="-1"/>
        </w:rPr>
        <w:t>opening</w:t>
      </w:r>
      <w:r>
        <w:rPr>
          <w:spacing w:val="-2"/>
        </w:rPr>
        <w:t xml:space="preserve"> </w:t>
      </w:r>
      <w:r>
        <w:t xml:space="preserve">the account on </w:t>
      </w:r>
      <w:r>
        <w:rPr>
          <w:spacing w:val="-1"/>
        </w:rPr>
        <w:t>behalf</w:t>
      </w:r>
      <w:r>
        <w:t xml:space="preserve"> of</w:t>
      </w:r>
      <w:r>
        <w:rPr>
          <w:spacing w:val="-1"/>
        </w:rPr>
        <w:t xml:space="preserve"> </w:t>
      </w:r>
      <w:r>
        <w:t>the</w:t>
      </w:r>
      <w:r>
        <w:rPr>
          <w:spacing w:val="-1"/>
        </w:rPr>
        <w:t xml:space="preserve"> legal</w:t>
      </w:r>
      <w:r>
        <w:rPr>
          <w:spacing w:val="2"/>
        </w:rPr>
        <w:t xml:space="preserve"> </w:t>
      </w:r>
      <w:r>
        <w:t>entity</w:t>
      </w:r>
      <w:r>
        <w:rPr>
          <w:spacing w:val="-5"/>
        </w:rPr>
        <w:t xml:space="preserve"> </w:t>
      </w:r>
      <w:r>
        <w:t>customer,</w:t>
      </w:r>
      <w:r>
        <w:rPr>
          <w:spacing w:val="31"/>
        </w:rPr>
        <w:t xml:space="preserve"> </w:t>
      </w:r>
      <w:r>
        <w:t>or</w:t>
      </w:r>
      <w:r>
        <w:rPr>
          <w:spacing w:val="-1"/>
        </w:rPr>
        <w:t xml:space="preserve"> </w:t>
      </w:r>
      <w:r>
        <w:rPr>
          <w:spacing w:val="1"/>
        </w:rPr>
        <w:t>by</w:t>
      </w:r>
      <w:r>
        <w:rPr>
          <w:spacing w:val="-5"/>
        </w:rPr>
        <w:t xml:space="preserve"> </w:t>
      </w:r>
      <w:r>
        <w:t>obtaining</w:t>
      </w:r>
      <w:r>
        <w:rPr>
          <w:spacing w:val="-3"/>
        </w:rPr>
        <w:t xml:space="preserve"> </w:t>
      </w:r>
      <w:r>
        <w:t>from the</w:t>
      </w:r>
      <w:r>
        <w:rPr>
          <w:spacing w:val="1"/>
        </w:rPr>
        <w:t xml:space="preserve"> </w:t>
      </w:r>
      <w:r>
        <w:t xml:space="preserve">individual the </w:t>
      </w:r>
      <w:r>
        <w:rPr>
          <w:spacing w:val="-1"/>
        </w:rPr>
        <w:t>information</w:t>
      </w:r>
      <w:r>
        <w:t xml:space="preserve"> </w:t>
      </w:r>
      <w:r>
        <w:rPr>
          <w:spacing w:val="-1"/>
        </w:rPr>
        <w:t>required</w:t>
      </w:r>
      <w:r>
        <w:t xml:space="preserve"> </w:t>
      </w:r>
      <w:r>
        <w:rPr>
          <w:spacing w:val="2"/>
        </w:rPr>
        <w:t>by</w:t>
      </w:r>
      <w:r>
        <w:rPr>
          <w:spacing w:val="-5"/>
        </w:rPr>
        <w:t xml:space="preserve"> </w:t>
      </w:r>
      <w:r>
        <w:t>the</w:t>
      </w:r>
      <w:r>
        <w:rPr>
          <w:spacing w:val="30"/>
        </w:rPr>
        <w:t xml:space="preserve"> </w:t>
      </w:r>
      <w:r>
        <w:rPr>
          <w:spacing w:val="-1"/>
        </w:rPr>
        <w:t>form</w:t>
      </w:r>
      <w:r>
        <w:t xml:space="preserve"> </w:t>
      </w:r>
      <w:r>
        <w:rPr>
          <w:spacing w:val="1"/>
        </w:rPr>
        <w:t>by</w:t>
      </w:r>
      <w:r>
        <w:rPr>
          <w:spacing w:val="-3"/>
        </w:rPr>
        <w:t xml:space="preserve"> </w:t>
      </w:r>
      <w:r>
        <w:rPr>
          <w:spacing w:val="-1"/>
        </w:rPr>
        <w:t>another</w:t>
      </w:r>
      <w:r>
        <w:rPr>
          <w:spacing w:val="-2"/>
        </w:rPr>
        <w:t xml:space="preserve"> </w:t>
      </w:r>
      <w:r>
        <w:t>means,</w:t>
      </w:r>
      <w:r>
        <w:rPr>
          <w:spacing w:val="2"/>
        </w:rPr>
        <w:t xml:space="preserve"> </w:t>
      </w:r>
      <w:r>
        <w:rPr>
          <w:spacing w:val="-1"/>
        </w:rPr>
        <w:t>provided</w:t>
      </w:r>
      <w:r>
        <w:t xml:space="preserve"> the</w:t>
      </w:r>
      <w:r>
        <w:rPr>
          <w:spacing w:val="-1"/>
        </w:rPr>
        <w:t xml:space="preserve"> </w:t>
      </w:r>
      <w:r>
        <w:t xml:space="preserve">individual </w:t>
      </w:r>
      <w:r>
        <w:rPr>
          <w:spacing w:val="-1"/>
        </w:rPr>
        <w:t>certifies,</w:t>
      </w:r>
      <w:r>
        <w:t xml:space="preserve"> to the</w:t>
      </w:r>
      <w:r>
        <w:rPr>
          <w:spacing w:val="-1"/>
        </w:rPr>
        <w:t xml:space="preserve"> best</w:t>
      </w:r>
      <w:r>
        <w:t xml:space="preserve"> of</w:t>
      </w:r>
      <w:r>
        <w:rPr>
          <w:spacing w:val="55"/>
        </w:rPr>
        <w:t xml:space="preserve"> </w:t>
      </w:r>
      <w:r>
        <w:t xml:space="preserve">the </w:t>
      </w:r>
      <w:r>
        <w:rPr>
          <w:spacing w:val="-1"/>
        </w:rPr>
        <w:t>indiv</w:t>
      </w:r>
      <w:r>
        <w:rPr>
          <w:rFonts w:cs="Times New Roman"/>
          <w:spacing w:val="-1"/>
        </w:rPr>
        <w:t>idual’s</w:t>
      </w:r>
      <w:r>
        <w:rPr>
          <w:rFonts w:cs="Times New Roman"/>
        </w:rPr>
        <w:t xml:space="preserve"> </w:t>
      </w:r>
      <w:r>
        <w:rPr>
          <w:rFonts w:cs="Times New Roman"/>
          <w:spacing w:val="-1"/>
        </w:rPr>
        <w:t>knowledge,</w:t>
      </w:r>
      <w:r>
        <w:rPr>
          <w:rFonts w:cs="Times New Roman"/>
        </w:rPr>
        <w:t xml:space="preserve"> the</w:t>
      </w:r>
      <w:r>
        <w:rPr>
          <w:rFonts w:cs="Times New Roman"/>
          <w:spacing w:val="-1"/>
        </w:rPr>
        <w:t xml:space="preserve"> </w:t>
      </w:r>
      <w:r>
        <w:rPr>
          <w:rFonts w:cs="Times New Roman"/>
        </w:rPr>
        <w:t>accuracy</w:t>
      </w:r>
      <w:r>
        <w:rPr>
          <w:rFonts w:cs="Times New Roman"/>
          <w:spacing w:val="-5"/>
        </w:rPr>
        <w:t xml:space="preserve"> </w:t>
      </w:r>
      <w:r>
        <w:rPr>
          <w:rFonts w:cs="Times New Roman"/>
        </w:rPr>
        <w:t>of the</w:t>
      </w:r>
      <w:r>
        <w:rPr>
          <w:rFonts w:cs="Times New Roman"/>
          <w:spacing w:val="-2"/>
        </w:rPr>
        <w:t xml:space="preserve"> </w:t>
      </w:r>
      <w:r>
        <w:rPr>
          <w:rFonts w:cs="Times New Roman"/>
        </w:rPr>
        <w:t>information</w:t>
      </w:r>
      <w:r>
        <w:t>; and</w:t>
      </w:r>
    </w:p>
    <w:p w14:paraId="51BE798F" w14:textId="77777777" w:rsidR="00946DBF" w:rsidRDefault="00946DBF" w:rsidP="00946DBF">
      <w:pPr>
        <w:pStyle w:val="BodyText"/>
        <w:numPr>
          <w:ilvl w:val="1"/>
          <w:numId w:val="4"/>
        </w:numPr>
        <w:spacing w:before="0" w:after="120"/>
        <w:ind w:left="720" w:right="115"/>
      </w:pPr>
      <w:r>
        <w:t>Verify</w:t>
      </w:r>
      <w:r w:rsidRPr="00E952E9">
        <w:rPr>
          <w:spacing w:val="-5"/>
        </w:rPr>
        <w:t xml:space="preserve"> </w:t>
      </w:r>
      <w:r>
        <w:t>the identity</w:t>
      </w:r>
      <w:r w:rsidRPr="00E952E9">
        <w:rPr>
          <w:spacing w:val="-5"/>
        </w:rPr>
        <w:t xml:space="preserve"> </w:t>
      </w:r>
      <w:r>
        <w:t xml:space="preserve">of each </w:t>
      </w:r>
      <w:r w:rsidRPr="00E952E9">
        <w:rPr>
          <w:spacing w:val="-1"/>
        </w:rPr>
        <w:t>beneficial</w:t>
      </w:r>
      <w:r>
        <w:t xml:space="preserve"> owner </w:t>
      </w:r>
      <w:r w:rsidRPr="00E952E9">
        <w:rPr>
          <w:spacing w:val="-1"/>
        </w:rPr>
        <w:t>identified</w:t>
      </w:r>
      <w:r>
        <w:t xml:space="preserve"> to the</w:t>
      </w:r>
      <w:r w:rsidRPr="00E952E9">
        <w:rPr>
          <w:spacing w:val="-1"/>
        </w:rPr>
        <w:t xml:space="preserve"> covered</w:t>
      </w:r>
      <w:r w:rsidRPr="00E952E9">
        <w:rPr>
          <w:spacing w:val="51"/>
        </w:rPr>
        <w:t xml:space="preserve"> </w:t>
      </w:r>
      <w:r w:rsidRPr="00E952E9">
        <w:rPr>
          <w:spacing w:val="-1"/>
        </w:rPr>
        <w:t>financial</w:t>
      </w:r>
      <w:r>
        <w:t xml:space="preserve"> institution, </w:t>
      </w:r>
      <w:r w:rsidRPr="00E952E9">
        <w:rPr>
          <w:spacing w:val="-1"/>
        </w:rPr>
        <w:t>according</w:t>
      </w:r>
      <w:r w:rsidRPr="00E952E9">
        <w:rPr>
          <w:spacing w:val="-3"/>
        </w:rPr>
        <w:t xml:space="preserve"> </w:t>
      </w:r>
      <w:r>
        <w:t xml:space="preserve">to risk-based </w:t>
      </w:r>
      <w:r w:rsidRPr="00E952E9">
        <w:rPr>
          <w:spacing w:val="-1"/>
        </w:rPr>
        <w:t>procedures</w:t>
      </w:r>
      <w:r>
        <w:t xml:space="preserve"> to the</w:t>
      </w:r>
      <w:r w:rsidRPr="00E952E9">
        <w:rPr>
          <w:spacing w:val="-1"/>
        </w:rPr>
        <w:t xml:space="preserve"> </w:t>
      </w:r>
      <w:r>
        <w:t>extent</w:t>
      </w:r>
      <w:r w:rsidRPr="00E952E9">
        <w:rPr>
          <w:spacing w:val="49"/>
        </w:rPr>
        <w:t xml:space="preserve"> </w:t>
      </w:r>
      <w:r w:rsidRPr="00E952E9">
        <w:rPr>
          <w:spacing w:val="-1"/>
        </w:rPr>
        <w:t>reasonable and</w:t>
      </w:r>
      <w:r>
        <w:t xml:space="preserve"> </w:t>
      </w:r>
      <w:r w:rsidRPr="00E952E9">
        <w:rPr>
          <w:spacing w:val="-1"/>
        </w:rPr>
        <w:t>practicable.</w:t>
      </w:r>
      <w:r>
        <w:t xml:space="preserve">  At a</w:t>
      </w:r>
      <w:r w:rsidRPr="00E952E9">
        <w:rPr>
          <w:spacing w:val="-1"/>
        </w:rPr>
        <w:t xml:space="preserve"> </w:t>
      </w:r>
      <w:r>
        <w:t xml:space="preserve">minimum, </w:t>
      </w:r>
      <w:r w:rsidRPr="00E952E9">
        <w:rPr>
          <w:spacing w:val="-1"/>
        </w:rPr>
        <w:t xml:space="preserve">these </w:t>
      </w:r>
      <w:r>
        <w:t>procedures must</w:t>
      </w:r>
      <w:r w:rsidRPr="00E952E9">
        <w:rPr>
          <w:spacing w:val="49"/>
        </w:rPr>
        <w:t xml:space="preserve"> </w:t>
      </w:r>
      <w:r w:rsidRPr="00E952E9">
        <w:rPr>
          <w:spacing w:val="-1"/>
        </w:rPr>
        <w:t>contain</w:t>
      </w:r>
      <w:r>
        <w:t xml:space="preserve"> the </w:t>
      </w:r>
      <w:r w:rsidRPr="00E952E9">
        <w:rPr>
          <w:spacing w:val="-1"/>
        </w:rPr>
        <w:t>elements</w:t>
      </w:r>
      <w:r>
        <w:t xml:space="preserve">  required for</w:t>
      </w:r>
      <w:r w:rsidRPr="00E952E9">
        <w:rPr>
          <w:spacing w:val="-2"/>
        </w:rPr>
        <w:t xml:space="preserve"> </w:t>
      </w:r>
      <w:r>
        <w:t>verifying</w:t>
      </w:r>
      <w:r w:rsidRPr="00E952E9">
        <w:rPr>
          <w:spacing w:val="-3"/>
        </w:rPr>
        <w:t xml:space="preserve"> </w:t>
      </w:r>
      <w:r>
        <w:t>the identity</w:t>
      </w:r>
      <w:r w:rsidRPr="00E952E9">
        <w:rPr>
          <w:spacing w:val="-5"/>
        </w:rPr>
        <w:t xml:space="preserve"> </w:t>
      </w:r>
      <w:r>
        <w:t xml:space="preserve">of </w:t>
      </w:r>
      <w:r w:rsidRPr="00E952E9">
        <w:rPr>
          <w:spacing w:val="-1"/>
        </w:rPr>
        <w:t>customers</w:t>
      </w:r>
      <w:r w:rsidRPr="00E952E9">
        <w:rPr>
          <w:spacing w:val="48"/>
        </w:rPr>
        <w:t xml:space="preserve"> </w:t>
      </w:r>
      <w:r>
        <w:t xml:space="preserve">that </w:t>
      </w:r>
      <w:r w:rsidRPr="00E952E9">
        <w:rPr>
          <w:spacing w:val="-1"/>
        </w:rPr>
        <w:t>are</w:t>
      </w:r>
      <w:r w:rsidRPr="00E952E9">
        <w:rPr>
          <w:spacing w:val="-2"/>
        </w:rPr>
        <w:t xml:space="preserve"> </w:t>
      </w:r>
      <w:r>
        <w:t xml:space="preserve">individuals </w:t>
      </w:r>
      <w:r w:rsidRPr="00E952E9">
        <w:rPr>
          <w:spacing w:val="-1"/>
        </w:rPr>
        <w:t>under</w:t>
      </w:r>
      <w:r w:rsidRPr="00E952E9">
        <w:rPr>
          <w:spacing w:val="1"/>
        </w:rPr>
        <w:t xml:space="preserve"> </w:t>
      </w:r>
      <w:r w:rsidRPr="00E952E9">
        <w:rPr>
          <w:spacing w:val="-1"/>
        </w:rPr>
        <w:t>§1020.220(a)(2)</w:t>
      </w:r>
      <w:r>
        <w:t xml:space="preserve"> of</w:t>
      </w:r>
      <w:r w:rsidRPr="00E952E9">
        <w:rPr>
          <w:spacing w:val="-2"/>
        </w:rPr>
        <w:t xml:space="preserve"> </w:t>
      </w:r>
      <w:r>
        <w:t xml:space="preserve">this </w:t>
      </w:r>
      <w:r w:rsidRPr="00E952E9">
        <w:rPr>
          <w:spacing w:val="-1"/>
        </w:rPr>
        <w:t>chapter</w:t>
      </w:r>
      <w:r>
        <w:t xml:space="preserve"> </w:t>
      </w:r>
      <w:r w:rsidRPr="00E952E9">
        <w:rPr>
          <w:spacing w:val="-1"/>
        </w:rPr>
        <w:t xml:space="preserve">(for </w:t>
      </w:r>
      <w:r>
        <w:t xml:space="preserve">banks); </w:t>
      </w:r>
      <w:r w:rsidRPr="00E952E9">
        <w:rPr>
          <w:spacing w:val="-1"/>
        </w:rPr>
        <w:t>§1023.220(a)(2)</w:t>
      </w:r>
      <w:r>
        <w:t xml:space="preserve"> of</w:t>
      </w:r>
      <w:r w:rsidRPr="00E952E9">
        <w:rPr>
          <w:spacing w:val="-2"/>
        </w:rPr>
        <w:t xml:space="preserve"> </w:t>
      </w:r>
      <w:r>
        <w:t>this chapter</w:t>
      </w:r>
      <w:r w:rsidRPr="00E952E9">
        <w:rPr>
          <w:spacing w:val="-2"/>
        </w:rPr>
        <w:t xml:space="preserve"> </w:t>
      </w:r>
      <w:r>
        <w:t xml:space="preserve">(for </w:t>
      </w:r>
      <w:r w:rsidRPr="00E952E9">
        <w:rPr>
          <w:spacing w:val="-1"/>
        </w:rPr>
        <w:t>brokers</w:t>
      </w:r>
      <w:r>
        <w:t xml:space="preserve"> or</w:t>
      </w:r>
      <w:r w:rsidRPr="00E952E9">
        <w:rPr>
          <w:spacing w:val="-2"/>
        </w:rPr>
        <w:t xml:space="preserve"> </w:t>
      </w:r>
      <w:r>
        <w:t xml:space="preserve">dealers in </w:t>
      </w:r>
      <w:r w:rsidRPr="00E952E9">
        <w:rPr>
          <w:spacing w:val="-1"/>
        </w:rPr>
        <w:t>securities); §1024.220(a)(2)</w:t>
      </w:r>
      <w:r>
        <w:t xml:space="preserve"> of</w:t>
      </w:r>
      <w:r w:rsidRPr="00E952E9">
        <w:rPr>
          <w:spacing w:val="-2"/>
        </w:rPr>
        <w:t xml:space="preserve"> </w:t>
      </w:r>
      <w:r>
        <w:t xml:space="preserve">this chapter </w:t>
      </w:r>
      <w:r w:rsidRPr="00E952E9">
        <w:rPr>
          <w:spacing w:val="-1"/>
        </w:rPr>
        <w:t>(for</w:t>
      </w:r>
      <w:r>
        <w:t xml:space="preserve"> mutual funds); or </w:t>
      </w:r>
      <w:r w:rsidRPr="00E952E9">
        <w:rPr>
          <w:spacing w:val="-1"/>
        </w:rPr>
        <w:t>§1026.220(a)(2)</w:t>
      </w:r>
      <w:r w:rsidRPr="00E952E9">
        <w:rPr>
          <w:spacing w:val="59"/>
        </w:rPr>
        <w:t xml:space="preserve"> </w:t>
      </w:r>
      <w:r>
        <w:t>of</w:t>
      </w:r>
      <w:r w:rsidRPr="00E952E9">
        <w:rPr>
          <w:spacing w:val="-1"/>
        </w:rPr>
        <w:t xml:space="preserve"> </w:t>
      </w:r>
      <w:r>
        <w:t xml:space="preserve">this </w:t>
      </w:r>
      <w:r w:rsidRPr="00E952E9">
        <w:rPr>
          <w:spacing w:val="-1"/>
        </w:rPr>
        <w:t>chapter</w:t>
      </w:r>
      <w:r w:rsidRPr="00E952E9">
        <w:rPr>
          <w:spacing w:val="-2"/>
        </w:rPr>
        <w:t xml:space="preserve"> </w:t>
      </w:r>
      <w:r>
        <w:t>(for</w:t>
      </w:r>
      <w:r w:rsidRPr="00E952E9">
        <w:rPr>
          <w:spacing w:val="-2"/>
        </w:rPr>
        <w:t xml:space="preserve"> </w:t>
      </w:r>
      <w:r>
        <w:t xml:space="preserve">futures commission </w:t>
      </w:r>
      <w:r w:rsidRPr="00E952E9">
        <w:rPr>
          <w:spacing w:val="-1"/>
        </w:rPr>
        <w:t>merchants</w:t>
      </w:r>
      <w:r>
        <w:t xml:space="preserve"> or </w:t>
      </w:r>
      <w:r w:rsidRPr="00E952E9">
        <w:rPr>
          <w:spacing w:val="-1"/>
        </w:rPr>
        <w:t>introducing</w:t>
      </w:r>
      <w:r w:rsidRPr="00E952E9">
        <w:rPr>
          <w:spacing w:val="43"/>
        </w:rPr>
        <w:t xml:space="preserve"> </w:t>
      </w:r>
      <w:r w:rsidRPr="00E952E9">
        <w:rPr>
          <w:spacing w:val="-1"/>
        </w:rPr>
        <w:t>brokers</w:t>
      </w:r>
      <w:r>
        <w:t xml:space="preserve"> in </w:t>
      </w:r>
      <w:r w:rsidRPr="00E952E9">
        <w:rPr>
          <w:spacing w:val="-1"/>
        </w:rPr>
        <w:t>commodities);</w:t>
      </w:r>
      <w:r>
        <w:t xml:space="preserve"> </w:t>
      </w:r>
      <w:r w:rsidRPr="00E952E9">
        <w:rPr>
          <w:spacing w:val="-1"/>
        </w:rPr>
        <w:t>provided,</w:t>
      </w:r>
      <w:r>
        <w:t xml:space="preserve"> that in the</w:t>
      </w:r>
      <w:r w:rsidRPr="00E952E9">
        <w:rPr>
          <w:spacing w:val="-1"/>
        </w:rPr>
        <w:t xml:space="preserve"> </w:t>
      </w:r>
      <w:r>
        <w:t>case</w:t>
      </w:r>
      <w:r w:rsidRPr="00E952E9">
        <w:rPr>
          <w:spacing w:val="-1"/>
        </w:rPr>
        <w:t xml:space="preserve"> </w:t>
      </w:r>
      <w:r>
        <w:t>of documentary</w:t>
      </w:r>
      <w:r w:rsidRPr="00E952E9">
        <w:rPr>
          <w:spacing w:val="53"/>
        </w:rPr>
        <w:t xml:space="preserve"> </w:t>
      </w:r>
      <w:r w:rsidRPr="00E952E9">
        <w:rPr>
          <w:spacing w:val="-1"/>
        </w:rPr>
        <w:t>verification,</w:t>
      </w:r>
      <w:r>
        <w:t xml:space="preserve"> the </w:t>
      </w:r>
      <w:r w:rsidRPr="00E952E9">
        <w:rPr>
          <w:spacing w:val="-1"/>
        </w:rPr>
        <w:t>financial</w:t>
      </w:r>
      <w:r w:rsidRPr="00E952E9">
        <w:rPr>
          <w:spacing w:val="2"/>
        </w:rPr>
        <w:t xml:space="preserve"> </w:t>
      </w:r>
      <w:r>
        <w:t>institution</w:t>
      </w:r>
      <w:r w:rsidRPr="00E952E9">
        <w:rPr>
          <w:spacing w:val="-3"/>
        </w:rPr>
        <w:t xml:space="preserve"> </w:t>
      </w:r>
      <w:r>
        <w:t>may</w:t>
      </w:r>
      <w:r w:rsidRPr="00E952E9">
        <w:rPr>
          <w:spacing w:val="-5"/>
        </w:rPr>
        <w:t xml:space="preserve"> </w:t>
      </w:r>
      <w:r>
        <w:t>use photocopies or</w:t>
      </w:r>
      <w:r w:rsidRPr="00E952E9">
        <w:rPr>
          <w:spacing w:val="-1"/>
        </w:rPr>
        <w:t xml:space="preserve"> </w:t>
      </w:r>
      <w:r>
        <w:t>other</w:t>
      </w:r>
      <w:r w:rsidRPr="00E952E9">
        <w:rPr>
          <w:spacing w:val="35"/>
        </w:rPr>
        <w:t xml:space="preserve"> </w:t>
      </w:r>
      <w:r w:rsidRPr="00E952E9">
        <w:rPr>
          <w:spacing w:val="-1"/>
        </w:rPr>
        <w:t>reproductions</w:t>
      </w:r>
      <w:r>
        <w:t xml:space="preserve"> of</w:t>
      </w:r>
      <w:r w:rsidRPr="00E952E9">
        <w:rPr>
          <w:spacing w:val="-1"/>
        </w:rPr>
        <w:t xml:space="preserve"> </w:t>
      </w:r>
      <w:r>
        <w:t xml:space="preserve">the documents </w:t>
      </w:r>
      <w:r w:rsidRPr="00E952E9">
        <w:rPr>
          <w:spacing w:val="-1"/>
        </w:rPr>
        <w:t>listed</w:t>
      </w:r>
      <w:r>
        <w:t xml:space="preserve"> in </w:t>
      </w:r>
      <w:r w:rsidRPr="00E952E9">
        <w:rPr>
          <w:spacing w:val="-1"/>
        </w:rPr>
        <w:t>paragraph</w:t>
      </w:r>
      <w:r w:rsidRPr="00E952E9">
        <w:rPr>
          <w:spacing w:val="1"/>
        </w:rPr>
        <w:t xml:space="preserve"> </w:t>
      </w:r>
      <w:r w:rsidRPr="00E952E9">
        <w:rPr>
          <w:spacing w:val="-1"/>
        </w:rPr>
        <w:t>(a)(2)(ii)(A)(</w:t>
      </w:r>
      <w:r w:rsidRPr="00E952E9">
        <w:rPr>
          <w:rFonts w:cs="Times New Roman"/>
          <w:i/>
          <w:spacing w:val="-1"/>
        </w:rPr>
        <w:t>1</w:t>
      </w:r>
      <w:r w:rsidRPr="00E952E9">
        <w:rPr>
          <w:spacing w:val="-1"/>
        </w:rPr>
        <w:t>)</w:t>
      </w:r>
      <w:r>
        <w:t xml:space="preserve"> of §1020.220 of</w:t>
      </w:r>
      <w:r w:rsidRPr="00E952E9">
        <w:rPr>
          <w:spacing w:val="-1"/>
        </w:rPr>
        <w:t xml:space="preserve"> </w:t>
      </w:r>
      <w:r>
        <w:t xml:space="preserve">this </w:t>
      </w:r>
      <w:r w:rsidRPr="00E952E9">
        <w:rPr>
          <w:spacing w:val="-1"/>
        </w:rPr>
        <w:t>chapter</w:t>
      </w:r>
      <w:r>
        <w:t xml:space="preserve"> </w:t>
      </w:r>
      <w:r w:rsidRPr="00E952E9">
        <w:rPr>
          <w:spacing w:val="-1"/>
        </w:rPr>
        <w:t>(for</w:t>
      </w:r>
      <w:r w:rsidRPr="00E952E9">
        <w:rPr>
          <w:spacing w:val="-2"/>
        </w:rPr>
        <w:t xml:space="preserve"> </w:t>
      </w:r>
      <w:r>
        <w:t>banks); §1023.220 of</w:t>
      </w:r>
      <w:r w:rsidRPr="00E952E9">
        <w:rPr>
          <w:spacing w:val="-1"/>
        </w:rPr>
        <w:t xml:space="preserve"> </w:t>
      </w:r>
      <w:r>
        <w:t xml:space="preserve">this </w:t>
      </w:r>
      <w:r w:rsidRPr="00E952E9">
        <w:rPr>
          <w:spacing w:val="-1"/>
        </w:rPr>
        <w:t>chapter</w:t>
      </w:r>
      <w:r w:rsidRPr="00E952E9">
        <w:rPr>
          <w:spacing w:val="-2"/>
        </w:rPr>
        <w:t xml:space="preserve"> </w:t>
      </w:r>
      <w:r>
        <w:t>(for</w:t>
      </w:r>
      <w:r w:rsidRPr="00E952E9">
        <w:rPr>
          <w:spacing w:val="31"/>
        </w:rPr>
        <w:t xml:space="preserve"> </w:t>
      </w:r>
      <w:r w:rsidRPr="00E952E9">
        <w:rPr>
          <w:spacing w:val="-1"/>
        </w:rPr>
        <w:t>brokers</w:t>
      </w:r>
      <w:r>
        <w:t xml:space="preserve"> or</w:t>
      </w:r>
      <w:r w:rsidRPr="00E952E9">
        <w:rPr>
          <w:spacing w:val="-2"/>
        </w:rPr>
        <w:t xml:space="preserve"> </w:t>
      </w:r>
      <w:r w:rsidRPr="00E952E9">
        <w:rPr>
          <w:spacing w:val="-1"/>
        </w:rPr>
        <w:t>dealers</w:t>
      </w:r>
      <w:r>
        <w:t xml:space="preserve"> in securities); §1024.220 of this </w:t>
      </w:r>
      <w:r w:rsidRPr="00E952E9">
        <w:rPr>
          <w:spacing w:val="-1"/>
        </w:rPr>
        <w:t>chapter</w:t>
      </w:r>
      <w:r>
        <w:t xml:space="preserve"> </w:t>
      </w:r>
      <w:r w:rsidRPr="00E952E9">
        <w:rPr>
          <w:spacing w:val="-1"/>
        </w:rPr>
        <w:t>(for mutual</w:t>
      </w:r>
      <w:r w:rsidRPr="00E952E9">
        <w:rPr>
          <w:spacing w:val="49"/>
        </w:rPr>
        <w:t xml:space="preserve"> </w:t>
      </w:r>
      <w:r w:rsidRPr="00E952E9">
        <w:rPr>
          <w:spacing w:val="-1"/>
        </w:rPr>
        <w:t>funds);</w:t>
      </w:r>
      <w:r>
        <w:t xml:space="preserve"> or §1026.220 of</w:t>
      </w:r>
      <w:r w:rsidRPr="00E952E9">
        <w:rPr>
          <w:spacing w:val="-1"/>
        </w:rPr>
        <w:t xml:space="preserve"> </w:t>
      </w:r>
      <w:r>
        <w:t xml:space="preserve">this </w:t>
      </w:r>
      <w:r w:rsidRPr="00E952E9">
        <w:rPr>
          <w:spacing w:val="-1"/>
        </w:rPr>
        <w:t>chapter</w:t>
      </w:r>
      <w:r w:rsidRPr="00E952E9">
        <w:rPr>
          <w:spacing w:val="-2"/>
        </w:rPr>
        <w:t xml:space="preserve"> </w:t>
      </w:r>
      <w:r>
        <w:t>(for</w:t>
      </w:r>
      <w:r w:rsidRPr="00E952E9">
        <w:rPr>
          <w:spacing w:val="-2"/>
        </w:rPr>
        <w:t xml:space="preserve"> </w:t>
      </w:r>
      <w:r w:rsidRPr="00E952E9">
        <w:rPr>
          <w:spacing w:val="-1"/>
        </w:rPr>
        <w:t>futures</w:t>
      </w:r>
      <w:r>
        <w:t xml:space="preserve"> commission</w:t>
      </w:r>
      <w:r w:rsidRPr="00E952E9">
        <w:rPr>
          <w:spacing w:val="44"/>
        </w:rPr>
        <w:t xml:space="preserve"> </w:t>
      </w:r>
      <w:r w:rsidRPr="00E952E9">
        <w:rPr>
          <w:spacing w:val="-1"/>
        </w:rPr>
        <w:t>merchants</w:t>
      </w:r>
      <w:r>
        <w:t xml:space="preserve"> or introducing </w:t>
      </w:r>
      <w:r w:rsidRPr="00E952E9">
        <w:rPr>
          <w:spacing w:val="-1"/>
        </w:rPr>
        <w:t>brokers</w:t>
      </w:r>
      <w:r>
        <w:t xml:space="preserve"> in commodities).  A </w:t>
      </w:r>
      <w:r w:rsidRPr="00E952E9">
        <w:rPr>
          <w:spacing w:val="-1"/>
        </w:rPr>
        <w:t>covered</w:t>
      </w:r>
      <w:r w:rsidRPr="00E952E9">
        <w:rPr>
          <w:spacing w:val="31"/>
        </w:rPr>
        <w:t xml:space="preserve"> </w:t>
      </w:r>
      <w:r w:rsidRPr="00E952E9">
        <w:rPr>
          <w:spacing w:val="-1"/>
        </w:rPr>
        <w:t>financial</w:t>
      </w:r>
      <w:r>
        <w:t xml:space="preserve"> institution may</w:t>
      </w:r>
      <w:r w:rsidRPr="00E952E9">
        <w:rPr>
          <w:spacing w:val="-3"/>
        </w:rPr>
        <w:t xml:space="preserve"> </w:t>
      </w:r>
      <w:r>
        <w:t>rely</w:t>
      </w:r>
      <w:r w:rsidRPr="00E952E9">
        <w:rPr>
          <w:spacing w:val="-5"/>
        </w:rPr>
        <w:t xml:space="preserve"> </w:t>
      </w:r>
      <w:r>
        <w:t>on the</w:t>
      </w:r>
      <w:r w:rsidRPr="00E952E9">
        <w:rPr>
          <w:spacing w:val="-1"/>
        </w:rPr>
        <w:t xml:space="preserve"> information</w:t>
      </w:r>
      <w:r>
        <w:t xml:space="preserve"> supplied </w:t>
      </w:r>
      <w:r w:rsidRPr="00E952E9">
        <w:rPr>
          <w:spacing w:val="1"/>
        </w:rPr>
        <w:t>by</w:t>
      </w:r>
      <w:r w:rsidRPr="00E952E9">
        <w:rPr>
          <w:spacing w:val="-5"/>
        </w:rPr>
        <w:t xml:space="preserve"> </w:t>
      </w:r>
      <w:r>
        <w:t>the legal</w:t>
      </w:r>
      <w:r w:rsidRPr="00E952E9">
        <w:rPr>
          <w:spacing w:val="40"/>
        </w:rPr>
        <w:t xml:space="preserve"> </w:t>
      </w:r>
      <w:r>
        <w:t>entity</w:t>
      </w:r>
      <w:r w:rsidRPr="00E952E9">
        <w:rPr>
          <w:spacing w:val="-5"/>
        </w:rPr>
        <w:t xml:space="preserve"> </w:t>
      </w:r>
      <w:r w:rsidRPr="00E952E9">
        <w:rPr>
          <w:spacing w:val="-1"/>
        </w:rPr>
        <w:t>customer</w:t>
      </w:r>
      <w:r w:rsidRPr="00E952E9">
        <w:rPr>
          <w:spacing w:val="1"/>
        </w:rPr>
        <w:t xml:space="preserve"> </w:t>
      </w:r>
      <w:r w:rsidRPr="00E952E9">
        <w:rPr>
          <w:spacing w:val="-1"/>
        </w:rPr>
        <w:t>regarding</w:t>
      </w:r>
      <w:r w:rsidRPr="00E952E9">
        <w:rPr>
          <w:spacing w:val="-3"/>
        </w:rPr>
        <w:t xml:space="preserve"> </w:t>
      </w:r>
      <w:r>
        <w:t>the identity</w:t>
      </w:r>
      <w:r w:rsidRPr="00E952E9">
        <w:rPr>
          <w:spacing w:val="-5"/>
        </w:rPr>
        <w:t xml:space="preserve"> </w:t>
      </w:r>
      <w:r>
        <w:t xml:space="preserve">of its beneficial </w:t>
      </w:r>
      <w:r w:rsidRPr="00E952E9">
        <w:rPr>
          <w:spacing w:val="-1"/>
        </w:rPr>
        <w:t>owner</w:t>
      </w:r>
      <w:r>
        <w:t xml:space="preserve"> or</w:t>
      </w:r>
      <w:r w:rsidRPr="00E952E9">
        <w:rPr>
          <w:spacing w:val="47"/>
        </w:rPr>
        <w:t xml:space="preserve"> </w:t>
      </w:r>
      <w:r w:rsidRPr="00E952E9">
        <w:rPr>
          <w:spacing w:val="-1"/>
        </w:rPr>
        <w:t>owners,</w:t>
      </w:r>
      <w:r>
        <w:t xml:space="preserve"> </w:t>
      </w:r>
      <w:r w:rsidRPr="00E952E9">
        <w:rPr>
          <w:spacing w:val="-1"/>
        </w:rPr>
        <w:t>provided</w:t>
      </w:r>
      <w:r>
        <w:t xml:space="preserve"> that it has no </w:t>
      </w:r>
      <w:r w:rsidRPr="00E952E9">
        <w:rPr>
          <w:spacing w:val="-1"/>
        </w:rPr>
        <w:t xml:space="preserve">knowledge </w:t>
      </w:r>
      <w:r>
        <w:t>of</w:t>
      </w:r>
      <w:r w:rsidRPr="00E952E9">
        <w:rPr>
          <w:spacing w:val="1"/>
        </w:rPr>
        <w:t xml:space="preserve"> </w:t>
      </w:r>
      <w:r w:rsidRPr="00E952E9">
        <w:rPr>
          <w:spacing w:val="-1"/>
        </w:rPr>
        <w:t>facts</w:t>
      </w:r>
      <w:r w:rsidRPr="00E952E9">
        <w:rPr>
          <w:spacing w:val="2"/>
        </w:rPr>
        <w:t xml:space="preserve"> </w:t>
      </w:r>
      <w:r>
        <w:t>that would</w:t>
      </w:r>
      <w:r w:rsidRPr="00E952E9">
        <w:rPr>
          <w:spacing w:val="45"/>
        </w:rPr>
        <w:t xml:space="preserve"> </w:t>
      </w:r>
      <w:r>
        <w:t>reasonably</w:t>
      </w:r>
      <w:r w:rsidRPr="00E952E9">
        <w:rPr>
          <w:spacing w:val="-3"/>
        </w:rPr>
        <w:t xml:space="preserve"> </w:t>
      </w:r>
      <w:r w:rsidRPr="00E952E9">
        <w:rPr>
          <w:spacing w:val="-1"/>
        </w:rPr>
        <w:t>call</w:t>
      </w:r>
      <w:r>
        <w:t xml:space="preserve"> into </w:t>
      </w:r>
      <w:r w:rsidRPr="00E952E9">
        <w:rPr>
          <w:spacing w:val="-1"/>
        </w:rPr>
        <w:t>question</w:t>
      </w:r>
      <w:r>
        <w:t xml:space="preserve"> the </w:t>
      </w:r>
      <w:r w:rsidRPr="00E952E9">
        <w:rPr>
          <w:spacing w:val="-1"/>
        </w:rPr>
        <w:t>reliability</w:t>
      </w:r>
      <w:r w:rsidRPr="00E952E9">
        <w:rPr>
          <w:spacing w:val="-5"/>
        </w:rPr>
        <w:t xml:space="preserve"> </w:t>
      </w:r>
      <w:r>
        <w:t xml:space="preserve">of </w:t>
      </w:r>
      <w:r w:rsidRPr="00E952E9">
        <w:rPr>
          <w:spacing w:val="-1"/>
        </w:rPr>
        <w:t>such</w:t>
      </w:r>
      <w:r w:rsidRPr="00E952E9">
        <w:rPr>
          <w:spacing w:val="2"/>
        </w:rPr>
        <w:t xml:space="preserve"> </w:t>
      </w:r>
      <w:r w:rsidRPr="00E952E9">
        <w:rPr>
          <w:spacing w:val="-1"/>
        </w:rPr>
        <w:t>information.</w:t>
      </w:r>
    </w:p>
    <w:p w14:paraId="134A3D9E" w14:textId="77777777" w:rsidR="00946DBF" w:rsidRDefault="00946DBF" w:rsidP="00946DBF">
      <w:pPr>
        <w:pStyle w:val="BodyText"/>
        <w:numPr>
          <w:ilvl w:val="0"/>
          <w:numId w:val="4"/>
        </w:numPr>
        <w:spacing w:before="0" w:after="120"/>
        <w:ind w:left="360" w:right="115"/>
      </w:pPr>
      <w:r w:rsidRPr="00E952E9">
        <w:rPr>
          <w:i/>
          <w:spacing w:val="-1"/>
        </w:rPr>
        <w:t>Account</w:t>
      </w:r>
      <w:r w:rsidRPr="00E952E9">
        <w:rPr>
          <w:spacing w:val="-1"/>
        </w:rPr>
        <w:t>.</w:t>
      </w:r>
      <w:r>
        <w:t xml:space="preserve">  For </w:t>
      </w:r>
      <w:r w:rsidRPr="00E952E9">
        <w:rPr>
          <w:spacing w:val="-1"/>
        </w:rPr>
        <w:t>purposes</w:t>
      </w:r>
      <w:r>
        <w:t xml:space="preserve"> of this </w:t>
      </w:r>
      <w:r w:rsidRPr="00E952E9">
        <w:rPr>
          <w:spacing w:val="-1"/>
        </w:rPr>
        <w:t>section,</w:t>
      </w:r>
      <w:r w:rsidRPr="00E952E9">
        <w:rPr>
          <w:spacing w:val="1"/>
        </w:rPr>
        <w:t xml:space="preserve"> </w:t>
      </w:r>
      <w:r w:rsidRPr="00E952E9">
        <w:rPr>
          <w:i/>
          <w:spacing w:val="-1"/>
        </w:rPr>
        <w:t>account</w:t>
      </w:r>
      <w:r w:rsidRPr="00E952E9">
        <w:rPr>
          <w:i/>
        </w:rPr>
        <w:t xml:space="preserve"> </w:t>
      </w:r>
      <w:r>
        <w:t xml:space="preserve">has the </w:t>
      </w:r>
      <w:r w:rsidRPr="00E952E9">
        <w:rPr>
          <w:spacing w:val="-1"/>
        </w:rPr>
        <w:t>meaning</w:t>
      </w:r>
      <w:r w:rsidRPr="00E952E9">
        <w:rPr>
          <w:spacing w:val="-2"/>
        </w:rPr>
        <w:t xml:space="preserve"> </w:t>
      </w:r>
      <w:r>
        <w:t xml:space="preserve">set </w:t>
      </w:r>
      <w:r w:rsidRPr="00E952E9">
        <w:rPr>
          <w:spacing w:val="-1"/>
        </w:rPr>
        <w:t>forth</w:t>
      </w:r>
      <w:r>
        <w:t xml:space="preserve"> in </w:t>
      </w:r>
      <w:r w:rsidRPr="00E952E9">
        <w:rPr>
          <w:spacing w:val="-1"/>
        </w:rPr>
        <w:t>§1020.100(a)</w:t>
      </w:r>
      <w:r>
        <w:t xml:space="preserve"> of</w:t>
      </w:r>
      <w:r w:rsidRPr="00E952E9">
        <w:rPr>
          <w:spacing w:val="-2"/>
        </w:rPr>
        <w:t xml:space="preserve"> </w:t>
      </w:r>
      <w:r>
        <w:t>this chapter</w:t>
      </w:r>
      <w:r w:rsidRPr="00E952E9">
        <w:rPr>
          <w:spacing w:val="-2"/>
        </w:rPr>
        <w:t xml:space="preserve"> </w:t>
      </w:r>
      <w:r w:rsidRPr="00E952E9">
        <w:rPr>
          <w:spacing w:val="-1"/>
        </w:rPr>
        <w:t>(for</w:t>
      </w:r>
      <w:r w:rsidRPr="00E952E9">
        <w:rPr>
          <w:spacing w:val="-2"/>
        </w:rPr>
        <w:t xml:space="preserve"> </w:t>
      </w:r>
      <w:r>
        <w:t>banks); §1023.100(a) of</w:t>
      </w:r>
      <w:r w:rsidRPr="00E952E9">
        <w:rPr>
          <w:spacing w:val="-2"/>
        </w:rPr>
        <w:t xml:space="preserve"> </w:t>
      </w:r>
      <w:r>
        <w:t>this chapter</w:t>
      </w:r>
      <w:r w:rsidRPr="00E952E9">
        <w:rPr>
          <w:spacing w:val="-2"/>
        </w:rPr>
        <w:t xml:space="preserve"> </w:t>
      </w:r>
      <w:r>
        <w:t>(for</w:t>
      </w:r>
      <w:r w:rsidRPr="00E952E9">
        <w:rPr>
          <w:spacing w:val="34"/>
        </w:rPr>
        <w:t xml:space="preserve"> </w:t>
      </w:r>
      <w:r w:rsidRPr="00E952E9">
        <w:rPr>
          <w:spacing w:val="-1"/>
        </w:rPr>
        <w:t>brokers</w:t>
      </w:r>
      <w:r>
        <w:t xml:space="preserve"> or</w:t>
      </w:r>
      <w:r w:rsidRPr="00E952E9">
        <w:rPr>
          <w:spacing w:val="-2"/>
        </w:rPr>
        <w:t xml:space="preserve"> </w:t>
      </w:r>
      <w:r w:rsidRPr="00E952E9">
        <w:rPr>
          <w:spacing w:val="-1"/>
        </w:rPr>
        <w:t>dealers</w:t>
      </w:r>
      <w:r>
        <w:t xml:space="preserve"> in</w:t>
      </w:r>
      <w:r w:rsidRPr="00E952E9">
        <w:rPr>
          <w:spacing w:val="1"/>
        </w:rPr>
        <w:t xml:space="preserve"> </w:t>
      </w:r>
      <w:r>
        <w:t xml:space="preserve">securities); </w:t>
      </w:r>
      <w:r w:rsidRPr="00E952E9">
        <w:rPr>
          <w:spacing w:val="-1"/>
        </w:rPr>
        <w:t>§1024.100(a)</w:t>
      </w:r>
      <w:r>
        <w:t xml:space="preserve"> of</w:t>
      </w:r>
      <w:r w:rsidRPr="00E952E9">
        <w:rPr>
          <w:spacing w:val="-1"/>
        </w:rPr>
        <w:t xml:space="preserve"> </w:t>
      </w:r>
      <w:r>
        <w:t xml:space="preserve">this </w:t>
      </w:r>
      <w:r w:rsidRPr="00E952E9">
        <w:rPr>
          <w:spacing w:val="-1"/>
        </w:rPr>
        <w:t xml:space="preserve">chapter </w:t>
      </w:r>
      <w:r>
        <w:t>(for</w:t>
      </w:r>
      <w:r w:rsidRPr="00E952E9">
        <w:rPr>
          <w:spacing w:val="-2"/>
        </w:rPr>
        <w:t xml:space="preserve"> </w:t>
      </w:r>
      <w:r w:rsidRPr="00E952E9">
        <w:rPr>
          <w:spacing w:val="-1"/>
        </w:rPr>
        <w:t>mutual</w:t>
      </w:r>
      <w:r w:rsidRPr="00E952E9">
        <w:rPr>
          <w:spacing w:val="69"/>
        </w:rPr>
        <w:t xml:space="preserve"> </w:t>
      </w:r>
      <w:r w:rsidRPr="00E952E9">
        <w:rPr>
          <w:spacing w:val="-1"/>
        </w:rPr>
        <w:t>funds);</w:t>
      </w:r>
      <w:r>
        <w:t xml:space="preserve"> and </w:t>
      </w:r>
      <w:r w:rsidRPr="00E952E9">
        <w:rPr>
          <w:spacing w:val="-1"/>
        </w:rPr>
        <w:t>§1026.100(a)</w:t>
      </w:r>
      <w:r w:rsidRPr="00E952E9">
        <w:rPr>
          <w:spacing w:val="1"/>
        </w:rPr>
        <w:t xml:space="preserve"> </w:t>
      </w:r>
      <w:r>
        <w:t xml:space="preserve">of this </w:t>
      </w:r>
      <w:r w:rsidRPr="00E952E9">
        <w:rPr>
          <w:spacing w:val="-1"/>
        </w:rPr>
        <w:t>chapter</w:t>
      </w:r>
      <w:r w:rsidRPr="00E952E9">
        <w:rPr>
          <w:spacing w:val="-2"/>
        </w:rPr>
        <w:t xml:space="preserve"> </w:t>
      </w:r>
      <w:r>
        <w:t>(for</w:t>
      </w:r>
      <w:r w:rsidRPr="00E952E9">
        <w:rPr>
          <w:spacing w:val="-2"/>
        </w:rPr>
        <w:t xml:space="preserve"> </w:t>
      </w:r>
      <w:r w:rsidRPr="00E952E9">
        <w:rPr>
          <w:spacing w:val="-1"/>
        </w:rPr>
        <w:t>futures</w:t>
      </w:r>
      <w:r>
        <w:t xml:space="preserve"> commission </w:t>
      </w:r>
      <w:r w:rsidRPr="00E952E9">
        <w:rPr>
          <w:spacing w:val="-1"/>
        </w:rPr>
        <w:t>merchants</w:t>
      </w:r>
      <w:r>
        <w:t xml:space="preserve"> or</w:t>
      </w:r>
      <w:r w:rsidRPr="00E952E9">
        <w:rPr>
          <w:spacing w:val="71"/>
        </w:rPr>
        <w:t xml:space="preserve"> </w:t>
      </w:r>
      <w:r w:rsidRPr="00E952E9">
        <w:rPr>
          <w:spacing w:val="-1"/>
        </w:rPr>
        <w:t>introducing</w:t>
      </w:r>
      <w:r w:rsidRPr="00E952E9">
        <w:rPr>
          <w:spacing w:val="-2"/>
        </w:rPr>
        <w:t xml:space="preserve"> </w:t>
      </w:r>
      <w:r>
        <w:t>brokers in commodities).</w:t>
      </w:r>
    </w:p>
    <w:p w14:paraId="222A81A2" w14:textId="77777777" w:rsidR="00946DBF" w:rsidRDefault="00946DBF" w:rsidP="00946DBF">
      <w:pPr>
        <w:numPr>
          <w:ilvl w:val="0"/>
          <w:numId w:val="4"/>
        </w:numPr>
        <w:spacing w:after="120"/>
        <w:ind w:left="360" w:right="342"/>
        <w:rPr>
          <w:rFonts w:eastAsia="Times New Roman" w:cs="Times New Roman"/>
          <w:szCs w:val="24"/>
        </w:rPr>
      </w:pPr>
      <w:r>
        <w:rPr>
          <w:i/>
          <w:spacing w:val="-1"/>
        </w:rPr>
        <w:t>Beneficial</w:t>
      </w:r>
      <w:r>
        <w:rPr>
          <w:i/>
        </w:rPr>
        <w:t xml:space="preserve"> owner</w:t>
      </w:r>
      <w:r>
        <w:t xml:space="preserve">. </w:t>
      </w:r>
      <w:r>
        <w:rPr>
          <w:spacing w:val="-1"/>
        </w:rPr>
        <w:t xml:space="preserve">For </w:t>
      </w:r>
      <w:r>
        <w:t xml:space="preserve">purposes of this </w:t>
      </w:r>
      <w:r>
        <w:rPr>
          <w:spacing w:val="-1"/>
        </w:rPr>
        <w:t>section,</w:t>
      </w:r>
      <w:r>
        <w:rPr>
          <w:spacing w:val="1"/>
        </w:rPr>
        <w:t xml:space="preserve"> </w:t>
      </w:r>
      <w:r>
        <w:rPr>
          <w:i/>
          <w:spacing w:val="-1"/>
        </w:rPr>
        <w:t>beneficial</w:t>
      </w:r>
      <w:r>
        <w:rPr>
          <w:i/>
        </w:rPr>
        <w:t xml:space="preserve"> </w:t>
      </w:r>
      <w:r>
        <w:rPr>
          <w:i/>
          <w:spacing w:val="-1"/>
        </w:rPr>
        <w:t>owner</w:t>
      </w:r>
      <w:r>
        <w:rPr>
          <w:i/>
          <w:spacing w:val="1"/>
        </w:rPr>
        <w:t xml:space="preserve"> </w:t>
      </w:r>
      <w:r>
        <w:rPr>
          <w:spacing w:val="-1"/>
        </w:rPr>
        <w:t>means</w:t>
      </w:r>
      <w:r>
        <w:t xml:space="preserve"> each</w:t>
      </w:r>
      <w:r>
        <w:rPr>
          <w:spacing w:val="63"/>
        </w:rPr>
        <w:t xml:space="preserve"> </w:t>
      </w:r>
      <w:r>
        <w:t>of</w:t>
      </w:r>
      <w:r>
        <w:rPr>
          <w:spacing w:val="-1"/>
        </w:rPr>
        <w:t xml:space="preserve"> </w:t>
      </w:r>
      <w:r>
        <w:t xml:space="preserve">the </w:t>
      </w:r>
      <w:r>
        <w:rPr>
          <w:spacing w:val="-1"/>
        </w:rPr>
        <w:t>following:</w:t>
      </w:r>
    </w:p>
    <w:p w14:paraId="53BBF646" w14:textId="77777777" w:rsidR="00946DBF" w:rsidRDefault="00946DBF" w:rsidP="00946DBF">
      <w:pPr>
        <w:pStyle w:val="BodyText"/>
        <w:numPr>
          <w:ilvl w:val="1"/>
          <w:numId w:val="4"/>
        </w:numPr>
        <w:spacing w:before="0" w:after="120"/>
        <w:ind w:left="720" w:right="33"/>
      </w:pPr>
      <w:r w:rsidRPr="00A173E9">
        <w:rPr>
          <w:spacing w:val="-1"/>
          <w:highlight w:val="yellow"/>
        </w:rPr>
        <w:t>Each</w:t>
      </w:r>
      <w:r w:rsidRPr="00A173E9">
        <w:rPr>
          <w:highlight w:val="yellow"/>
        </w:rPr>
        <w:t xml:space="preserve"> individual, if</w:t>
      </w:r>
      <w:r>
        <w:t xml:space="preserve"> </w:t>
      </w:r>
      <w:r w:rsidRPr="00E952E9">
        <w:rPr>
          <w:spacing w:val="-1"/>
        </w:rPr>
        <w:t>any,</w:t>
      </w:r>
      <w:r w:rsidRPr="00E952E9">
        <w:rPr>
          <w:spacing w:val="2"/>
        </w:rPr>
        <w:t xml:space="preserve"> </w:t>
      </w:r>
      <w:r>
        <w:t>who, directly</w:t>
      </w:r>
      <w:r w:rsidRPr="00E952E9">
        <w:rPr>
          <w:spacing w:val="-5"/>
        </w:rPr>
        <w:t xml:space="preserve"> </w:t>
      </w:r>
      <w:r>
        <w:t xml:space="preserve">or </w:t>
      </w:r>
      <w:r w:rsidRPr="00E952E9">
        <w:rPr>
          <w:spacing w:val="-1"/>
        </w:rPr>
        <w:t>indirectly,</w:t>
      </w:r>
      <w:r w:rsidRPr="00E952E9">
        <w:rPr>
          <w:spacing w:val="2"/>
        </w:rPr>
        <w:t xml:space="preserve"> </w:t>
      </w:r>
      <w:r w:rsidRPr="00E952E9">
        <w:rPr>
          <w:spacing w:val="-1"/>
        </w:rPr>
        <w:t>through</w:t>
      </w:r>
      <w:r w:rsidRPr="00E952E9">
        <w:rPr>
          <w:spacing w:val="2"/>
        </w:rPr>
        <w:t xml:space="preserve"> </w:t>
      </w:r>
      <w:r w:rsidRPr="00E952E9">
        <w:rPr>
          <w:spacing w:val="1"/>
        </w:rPr>
        <w:t>any</w:t>
      </w:r>
      <w:r w:rsidRPr="00E952E9">
        <w:rPr>
          <w:spacing w:val="29"/>
        </w:rPr>
        <w:t xml:space="preserve"> </w:t>
      </w:r>
      <w:r w:rsidRPr="00E952E9">
        <w:rPr>
          <w:spacing w:val="-1"/>
        </w:rPr>
        <w:t>contract,</w:t>
      </w:r>
      <w:r>
        <w:t xml:space="preserve"> </w:t>
      </w:r>
      <w:r w:rsidRPr="00E952E9">
        <w:rPr>
          <w:spacing w:val="-1"/>
        </w:rPr>
        <w:t>arrangement,</w:t>
      </w:r>
      <w:r>
        <w:t xml:space="preserve"> </w:t>
      </w:r>
      <w:r w:rsidRPr="00E952E9">
        <w:rPr>
          <w:spacing w:val="-1"/>
        </w:rPr>
        <w:t>understanding,</w:t>
      </w:r>
      <w:r>
        <w:t xml:space="preserve"> </w:t>
      </w:r>
      <w:r w:rsidRPr="00E952E9">
        <w:rPr>
          <w:spacing w:val="-1"/>
        </w:rPr>
        <w:t>relationship</w:t>
      </w:r>
      <w:r w:rsidRPr="00E952E9">
        <w:rPr>
          <w:spacing w:val="2"/>
        </w:rPr>
        <w:t xml:space="preserve"> </w:t>
      </w:r>
      <w:r>
        <w:t>or</w:t>
      </w:r>
      <w:r w:rsidRPr="00E952E9">
        <w:rPr>
          <w:spacing w:val="-1"/>
        </w:rPr>
        <w:t xml:space="preserve"> otherwise, </w:t>
      </w:r>
      <w:r>
        <w:t xml:space="preserve">owns 25 </w:t>
      </w:r>
      <w:r w:rsidRPr="00E952E9">
        <w:rPr>
          <w:spacing w:val="-1"/>
        </w:rPr>
        <w:t>percent</w:t>
      </w:r>
      <w:r>
        <w:t xml:space="preserve"> </w:t>
      </w:r>
      <w:r w:rsidRPr="00E952E9">
        <w:rPr>
          <w:spacing w:val="1"/>
        </w:rPr>
        <w:t>or</w:t>
      </w:r>
      <w:r>
        <w:t xml:space="preserve"> </w:t>
      </w:r>
      <w:r w:rsidRPr="00E952E9">
        <w:rPr>
          <w:spacing w:val="-1"/>
        </w:rPr>
        <w:t xml:space="preserve">more </w:t>
      </w:r>
      <w:r>
        <w:t>of the</w:t>
      </w:r>
      <w:r w:rsidRPr="00E952E9">
        <w:rPr>
          <w:spacing w:val="1"/>
        </w:rPr>
        <w:t xml:space="preserve"> </w:t>
      </w:r>
      <w:r>
        <w:t>equity</w:t>
      </w:r>
      <w:r w:rsidRPr="00E952E9">
        <w:rPr>
          <w:spacing w:val="-5"/>
        </w:rPr>
        <w:t xml:space="preserve"> </w:t>
      </w:r>
      <w:r w:rsidRPr="00E952E9">
        <w:rPr>
          <w:spacing w:val="-1"/>
        </w:rPr>
        <w:t>interests</w:t>
      </w:r>
      <w:r>
        <w:t xml:space="preserve"> of a</w:t>
      </w:r>
      <w:r w:rsidRPr="00E952E9">
        <w:rPr>
          <w:spacing w:val="-2"/>
        </w:rPr>
        <w:t xml:space="preserve"> </w:t>
      </w:r>
      <w:r>
        <w:t>legal entity</w:t>
      </w:r>
      <w:r w:rsidRPr="00E952E9">
        <w:rPr>
          <w:spacing w:val="-5"/>
        </w:rPr>
        <w:t xml:space="preserve"> </w:t>
      </w:r>
      <w:r w:rsidRPr="00E952E9">
        <w:rPr>
          <w:spacing w:val="-1"/>
        </w:rPr>
        <w:t>customer;</w:t>
      </w:r>
      <w:r w:rsidRPr="00E952E9">
        <w:rPr>
          <w:spacing w:val="58"/>
        </w:rPr>
        <w:t xml:space="preserve"> </w:t>
      </w:r>
      <w:r w:rsidRPr="00E952E9">
        <w:rPr>
          <w:spacing w:val="-1"/>
        </w:rPr>
        <w:t>and</w:t>
      </w:r>
    </w:p>
    <w:p w14:paraId="6CE3ADC6" w14:textId="77777777" w:rsidR="00946DBF" w:rsidRDefault="00946DBF" w:rsidP="00946DBF">
      <w:pPr>
        <w:pStyle w:val="BodyText"/>
        <w:numPr>
          <w:ilvl w:val="1"/>
          <w:numId w:val="4"/>
        </w:numPr>
        <w:spacing w:before="0" w:after="120"/>
        <w:ind w:left="720" w:right="142"/>
      </w:pPr>
      <w:r>
        <w:t xml:space="preserve">A </w:t>
      </w:r>
      <w:r>
        <w:rPr>
          <w:spacing w:val="-1"/>
        </w:rPr>
        <w:t xml:space="preserve">single </w:t>
      </w:r>
      <w:r>
        <w:t xml:space="preserve">individual with </w:t>
      </w:r>
      <w:r>
        <w:rPr>
          <w:spacing w:val="-1"/>
        </w:rPr>
        <w:t>significant</w:t>
      </w:r>
      <w:r>
        <w:t xml:space="preserve"> responsibility</w:t>
      </w:r>
      <w:r>
        <w:rPr>
          <w:spacing w:val="-3"/>
        </w:rPr>
        <w:t xml:space="preserve"> </w:t>
      </w:r>
      <w:r>
        <w:t xml:space="preserve">to </w:t>
      </w:r>
      <w:r>
        <w:rPr>
          <w:spacing w:val="-1"/>
        </w:rPr>
        <w:t>control,</w:t>
      </w:r>
      <w:r>
        <w:t xml:space="preserve"> </w:t>
      </w:r>
      <w:r>
        <w:rPr>
          <w:spacing w:val="-1"/>
        </w:rPr>
        <w:t>manage,</w:t>
      </w:r>
      <w:r>
        <w:rPr>
          <w:spacing w:val="47"/>
        </w:rPr>
        <w:t xml:space="preserve"> </w:t>
      </w:r>
      <w:r>
        <w:t>or</w:t>
      </w:r>
      <w:r>
        <w:rPr>
          <w:spacing w:val="-1"/>
        </w:rPr>
        <w:t xml:space="preserve"> direct</w:t>
      </w:r>
      <w:r>
        <w:t xml:space="preserve"> a </w:t>
      </w:r>
      <w:r>
        <w:rPr>
          <w:spacing w:val="-1"/>
        </w:rPr>
        <w:t>legal</w:t>
      </w:r>
      <w:r>
        <w:t xml:space="preserve"> entity</w:t>
      </w:r>
      <w:r>
        <w:rPr>
          <w:spacing w:val="-3"/>
        </w:rPr>
        <w:t xml:space="preserve"> </w:t>
      </w:r>
      <w:r>
        <w:t xml:space="preserve">customer, </w:t>
      </w:r>
      <w:r>
        <w:rPr>
          <w:spacing w:val="-1"/>
        </w:rPr>
        <w:t>including:</w:t>
      </w:r>
    </w:p>
    <w:p w14:paraId="758E76AB" w14:textId="77777777" w:rsidR="00946DBF" w:rsidRDefault="00946DBF" w:rsidP="00946DBF">
      <w:pPr>
        <w:pStyle w:val="BodyText"/>
        <w:numPr>
          <w:ilvl w:val="2"/>
          <w:numId w:val="4"/>
        </w:numPr>
        <w:tabs>
          <w:tab w:val="left" w:pos="3321"/>
        </w:tabs>
        <w:spacing w:before="0" w:after="120"/>
        <w:ind w:left="1170" w:right="221" w:hanging="450"/>
      </w:pPr>
      <w:r>
        <w:t xml:space="preserve">An </w:t>
      </w:r>
      <w:r>
        <w:rPr>
          <w:spacing w:val="-1"/>
        </w:rPr>
        <w:t>executive officer</w:t>
      </w:r>
      <w:r>
        <w:t xml:space="preserve"> or</w:t>
      </w:r>
      <w:r>
        <w:rPr>
          <w:spacing w:val="-2"/>
        </w:rPr>
        <w:t xml:space="preserve"> </w:t>
      </w:r>
      <w:r>
        <w:t xml:space="preserve">senior </w:t>
      </w:r>
      <w:r>
        <w:rPr>
          <w:spacing w:val="-1"/>
        </w:rPr>
        <w:t>manager</w:t>
      </w:r>
      <w:r>
        <w:t xml:space="preserve"> </w:t>
      </w:r>
      <w:r>
        <w:rPr>
          <w:spacing w:val="-1"/>
        </w:rPr>
        <w:t>(e.g.,</w:t>
      </w:r>
      <w:r>
        <w:rPr>
          <w:spacing w:val="2"/>
        </w:rPr>
        <w:t xml:space="preserve"> </w:t>
      </w:r>
      <w:r>
        <w:t>a</w:t>
      </w:r>
      <w:r>
        <w:rPr>
          <w:spacing w:val="-1"/>
        </w:rPr>
        <w:t xml:space="preserve"> </w:t>
      </w:r>
      <w:r>
        <w:t>Chief</w:t>
      </w:r>
      <w:r>
        <w:rPr>
          <w:spacing w:val="45"/>
        </w:rPr>
        <w:t xml:space="preserve"> </w:t>
      </w:r>
      <w:r>
        <w:rPr>
          <w:spacing w:val="-1"/>
        </w:rPr>
        <w:t>Executive Officer,</w:t>
      </w:r>
      <w:r>
        <w:t xml:space="preserve"> Chief </w:t>
      </w:r>
      <w:r>
        <w:rPr>
          <w:spacing w:val="-1"/>
        </w:rPr>
        <w:lastRenderedPageBreak/>
        <w:t>Financial</w:t>
      </w:r>
      <w:r>
        <w:t xml:space="preserve"> </w:t>
      </w:r>
      <w:r>
        <w:rPr>
          <w:spacing w:val="-1"/>
        </w:rPr>
        <w:t>Officer,</w:t>
      </w:r>
      <w:r>
        <w:t xml:space="preserve"> Chief </w:t>
      </w:r>
      <w:r>
        <w:rPr>
          <w:spacing w:val="-1"/>
        </w:rPr>
        <w:t>Operating</w:t>
      </w:r>
      <w:r>
        <w:rPr>
          <w:spacing w:val="65"/>
        </w:rPr>
        <w:t xml:space="preserve"> </w:t>
      </w:r>
      <w:r>
        <w:rPr>
          <w:spacing w:val="-1"/>
        </w:rPr>
        <w:t>Officer,</w:t>
      </w:r>
      <w:r>
        <w:t xml:space="preserve"> </w:t>
      </w:r>
      <w:r>
        <w:rPr>
          <w:spacing w:val="-1"/>
        </w:rPr>
        <w:t>Managing</w:t>
      </w:r>
      <w:r>
        <w:rPr>
          <w:spacing w:val="-3"/>
        </w:rPr>
        <w:t xml:space="preserve"> </w:t>
      </w:r>
      <w:r>
        <w:rPr>
          <w:spacing w:val="-1"/>
        </w:rPr>
        <w:t>Member,</w:t>
      </w:r>
      <w:r>
        <w:t xml:space="preserve"> </w:t>
      </w:r>
      <w:r>
        <w:rPr>
          <w:spacing w:val="-1"/>
        </w:rPr>
        <w:t>General</w:t>
      </w:r>
      <w:r>
        <w:t xml:space="preserve"> Partner, President, </w:t>
      </w:r>
      <w:r>
        <w:rPr>
          <w:spacing w:val="-1"/>
        </w:rPr>
        <w:t>Vice</w:t>
      </w:r>
      <w:r>
        <w:rPr>
          <w:spacing w:val="51"/>
        </w:rPr>
        <w:t xml:space="preserve"> </w:t>
      </w:r>
      <w:r>
        <w:rPr>
          <w:spacing w:val="-1"/>
        </w:rPr>
        <w:t>President,</w:t>
      </w:r>
      <w:r>
        <w:t xml:space="preserve"> or </w:t>
      </w:r>
      <w:r>
        <w:rPr>
          <w:spacing w:val="-1"/>
        </w:rPr>
        <w:t>Treasurer);</w:t>
      </w:r>
      <w:r>
        <w:rPr>
          <w:spacing w:val="2"/>
        </w:rPr>
        <w:t xml:space="preserve"> </w:t>
      </w:r>
      <w:r>
        <w:t>or</w:t>
      </w:r>
    </w:p>
    <w:p w14:paraId="756B7421" w14:textId="77777777" w:rsidR="00946DBF" w:rsidRDefault="00946DBF" w:rsidP="00946DBF">
      <w:pPr>
        <w:pStyle w:val="BodyText"/>
        <w:numPr>
          <w:ilvl w:val="2"/>
          <w:numId w:val="4"/>
        </w:numPr>
        <w:tabs>
          <w:tab w:val="left" w:pos="3321"/>
        </w:tabs>
        <w:spacing w:before="0" w:after="120"/>
        <w:ind w:left="1170" w:right="688" w:hanging="450"/>
      </w:pPr>
      <w:r>
        <w:t>Any</w:t>
      </w:r>
      <w:r>
        <w:rPr>
          <w:spacing w:val="-5"/>
        </w:rPr>
        <w:t xml:space="preserve"> </w:t>
      </w:r>
      <w:r>
        <w:t xml:space="preserve">other </w:t>
      </w:r>
      <w:r>
        <w:rPr>
          <w:spacing w:val="-1"/>
        </w:rPr>
        <w:t>individual</w:t>
      </w:r>
      <w:r>
        <w:t xml:space="preserve"> who regularly</w:t>
      </w:r>
      <w:r>
        <w:rPr>
          <w:spacing w:val="-5"/>
        </w:rPr>
        <w:t xml:space="preserve"> </w:t>
      </w:r>
      <w:r>
        <w:rPr>
          <w:spacing w:val="-1"/>
        </w:rPr>
        <w:t>performs</w:t>
      </w:r>
      <w:r>
        <w:t xml:space="preserve"> </w:t>
      </w:r>
      <w:r>
        <w:rPr>
          <w:spacing w:val="-1"/>
        </w:rPr>
        <w:t>similar</w:t>
      </w:r>
      <w:r>
        <w:rPr>
          <w:spacing w:val="47"/>
        </w:rPr>
        <w:t xml:space="preserve"> </w:t>
      </w:r>
      <w:r>
        <w:rPr>
          <w:spacing w:val="-1"/>
        </w:rPr>
        <w:t>functions.</w:t>
      </w:r>
    </w:p>
    <w:p w14:paraId="3653197D" w14:textId="77777777" w:rsidR="00946DBF" w:rsidRPr="00A173E9" w:rsidRDefault="00946DBF" w:rsidP="00946DBF">
      <w:pPr>
        <w:pStyle w:val="BodyText"/>
        <w:numPr>
          <w:ilvl w:val="1"/>
          <w:numId w:val="4"/>
        </w:numPr>
        <w:spacing w:before="0" w:after="120"/>
        <w:ind w:left="720" w:right="113"/>
        <w:rPr>
          <w:rFonts w:cs="Times New Roman"/>
          <w:highlight w:val="yellow"/>
        </w:rPr>
      </w:pPr>
      <w:r w:rsidRPr="00A173E9">
        <w:rPr>
          <w:spacing w:val="-2"/>
          <w:highlight w:val="yellow"/>
        </w:rPr>
        <w:t>If</w:t>
      </w:r>
      <w:r w:rsidRPr="00A173E9">
        <w:rPr>
          <w:spacing w:val="1"/>
          <w:highlight w:val="yellow"/>
        </w:rPr>
        <w:t xml:space="preserve"> </w:t>
      </w:r>
      <w:r w:rsidRPr="00A173E9">
        <w:rPr>
          <w:highlight w:val="yellow"/>
        </w:rPr>
        <w:t>a</w:t>
      </w:r>
      <w:r w:rsidRPr="00A173E9">
        <w:rPr>
          <w:spacing w:val="-1"/>
          <w:highlight w:val="yellow"/>
        </w:rPr>
        <w:t xml:space="preserve"> </w:t>
      </w:r>
      <w:r w:rsidRPr="00A173E9">
        <w:rPr>
          <w:highlight w:val="yellow"/>
        </w:rPr>
        <w:t>trust owns</w:t>
      </w:r>
      <w:r w:rsidRPr="00A173E9">
        <w:rPr>
          <w:spacing w:val="-1"/>
          <w:highlight w:val="yellow"/>
        </w:rPr>
        <w:t xml:space="preserve"> </w:t>
      </w:r>
      <w:r w:rsidRPr="00A173E9">
        <w:rPr>
          <w:highlight w:val="yellow"/>
        </w:rPr>
        <w:t>directly</w:t>
      </w:r>
      <w:r w:rsidRPr="00A173E9">
        <w:rPr>
          <w:spacing w:val="-5"/>
          <w:highlight w:val="yellow"/>
        </w:rPr>
        <w:t xml:space="preserve"> </w:t>
      </w:r>
      <w:r w:rsidRPr="00A173E9">
        <w:rPr>
          <w:spacing w:val="1"/>
          <w:highlight w:val="yellow"/>
        </w:rPr>
        <w:t xml:space="preserve">or </w:t>
      </w:r>
      <w:r w:rsidRPr="00A173E9">
        <w:rPr>
          <w:spacing w:val="-1"/>
          <w:highlight w:val="yellow"/>
        </w:rPr>
        <w:t>indirectly,</w:t>
      </w:r>
      <w:r w:rsidRPr="00A173E9">
        <w:rPr>
          <w:highlight w:val="yellow"/>
        </w:rPr>
        <w:t xml:space="preserve"> </w:t>
      </w:r>
      <w:r w:rsidRPr="00A173E9">
        <w:rPr>
          <w:spacing w:val="-1"/>
          <w:highlight w:val="yellow"/>
        </w:rPr>
        <w:t>through</w:t>
      </w:r>
      <w:r w:rsidRPr="00A173E9">
        <w:rPr>
          <w:spacing w:val="2"/>
          <w:highlight w:val="yellow"/>
        </w:rPr>
        <w:t xml:space="preserve"> </w:t>
      </w:r>
      <w:r w:rsidRPr="00A173E9">
        <w:rPr>
          <w:spacing w:val="1"/>
          <w:highlight w:val="yellow"/>
        </w:rPr>
        <w:t>any</w:t>
      </w:r>
      <w:r w:rsidRPr="00A173E9">
        <w:rPr>
          <w:spacing w:val="-5"/>
          <w:highlight w:val="yellow"/>
        </w:rPr>
        <w:t xml:space="preserve"> </w:t>
      </w:r>
      <w:r w:rsidRPr="00A173E9">
        <w:rPr>
          <w:spacing w:val="-1"/>
          <w:highlight w:val="yellow"/>
        </w:rPr>
        <w:t>contract,</w:t>
      </w:r>
      <w:r w:rsidRPr="00A173E9">
        <w:rPr>
          <w:spacing w:val="40"/>
          <w:highlight w:val="yellow"/>
        </w:rPr>
        <w:t xml:space="preserve"> </w:t>
      </w:r>
      <w:r w:rsidRPr="00A173E9">
        <w:rPr>
          <w:spacing w:val="-1"/>
          <w:highlight w:val="yellow"/>
        </w:rPr>
        <w:t>arrangement,</w:t>
      </w:r>
      <w:r w:rsidRPr="00A173E9">
        <w:rPr>
          <w:highlight w:val="yellow"/>
        </w:rPr>
        <w:t xml:space="preserve"> </w:t>
      </w:r>
      <w:r w:rsidRPr="00A173E9">
        <w:rPr>
          <w:spacing w:val="-1"/>
          <w:highlight w:val="yellow"/>
        </w:rPr>
        <w:t>understanding,</w:t>
      </w:r>
      <w:r w:rsidRPr="00A173E9">
        <w:rPr>
          <w:highlight w:val="yellow"/>
        </w:rPr>
        <w:t xml:space="preserve"> relationship or otherwise,</w:t>
      </w:r>
      <w:r w:rsidRPr="00A173E9">
        <w:rPr>
          <w:spacing w:val="-1"/>
          <w:highlight w:val="yellow"/>
        </w:rPr>
        <w:t xml:space="preserve"> </w:t>
      </w:r>
      <w:r w:rsidRPr="00A173E9">
        <w:rPr>
          <w:highlight w:val="yellow"/>
        </w:rPr>
        <w:t>25</w:t>
      </w:r>
      <w:r w:rsidRPr="00A173E9">
        <w:rPr>
          <w:spacing w:val="2"/>
          <w:highlight w:val="yellow"/>
        </w:rPr>
        <w:t xml:space="preserve"> </w:t>
      </w:r>
      <w:r w:rsidRPr="00A173E9">
        <w:rPr>
          <w:spacing w:val="-1"/>
          <w:highlight w:val="yellow"/>
        </w:rPr>
        <w:t>percent</w:t>
      </w:r>
      <w:r w:rsidRPr="00A173E9">
        <w:rPr>
          <w:highlight w:val="yellow"/>
        </w:rPr>
        <w:t xml:space="preserve"> or</w:t>
      </w:r>
      <w:r w:rsidRPr="00A173E9">
        <w:rPr>
          <w:spacing w:val="53"/>
          <w:highlight w:val="yellow"/>
        </w:rPr>
        <w:t xml:space="preserve"> </w:t>
      </w:r>
      <w:r w:rsidRPr="00A173E9">
        <w:rPr>
          <w:highlight w:val="yellow"/>
        </w:rPr>
        <w:t>more</w:t>
      </w:r>
      <w:r w:rsidRPr="00A173E9">
        <w:rPr>
          <w:spacing w:val="-2"/>
          <w:highlight w:val="yellow"/>
        </w:rPr>
        <w:t xml:space="preserve"> </w:t>
      </w:r>
      <w:r w:rsidRPr="00A173E9">
        <w:rPr>
          <w:highlight w:val="yellow"/>
        </w:rPr>
        <w:t>of the</w:t>
      </w:r>
      <w:r w:rsidRPr="00A173E9">
        <w:rPr>
          <w:spacing w:val="-2"/>
          <w:highlight w:val="yellow"/>
        </w:rPr>
        <w:t xml:space="preserve"> </w:t>
      </w:r>
      <w:r w:rsidRPr="00A173E9">
        <w:rPr>
          <w:highlight w:val="yellow"/>
        </w:rPr>
        <w:t>equity</w:t>
      </w:r>
      <w:r w:rsidRPr="00A173E9">
        <w:rPr>
          <w:spacing w:val="-5"/>
          <w:highlight w:val="yellow"/>
        </w:rPr>
        <w:t xml:space="preserve"> </w:t>
      </w:r>
      <w:r w:rsidRPr="00A173E9">
        <w:rPr>
          <w:highlight w:val="yellow"/>
        </w:rPr>
        <w:t>interests of a</w:t>
      </w:r>
      <w:r w:rsidRPr="00A173E9">
        <w:rPr>
          <w:spacing w:val="-2"/>
          <w:highlight w:val="yellow"/>
        </w:rPr>
        <w:t xml:space="preserve"> </w:t>
      </w:r>
      <w:r w:rsidRPr="00A173E9">
        <w:rPr>
          <w:spacing w:val="-1"/>
          <w:highlight w:val="yellow"/>
        </w:rPr>
        <w:t>legal</w:t>
      </w:r>
      <w:r w:rsidRPr="00A173E9">
        <w:rPr>
          <w:highlight w:val="yellow"/>
        </w:rPr>
        <w:t xml:space="preserve"> entity</w:t>
      </w:r>
      <w:r w:rsidRPr="00A173E9">
        <w:rPr>
          <w:spacing w:val="-3"/>
          <w:highlight w:val="yellow"/>
        </w:rPr>
        <w:t xml:space="preserve"> </w:t>
      </w:r>
      <w:r w:rsidRPr="00A173E9">
        <w:rPr>
          <w:spacing w:val="-1"/>
          <w:highlight w:val="yellow"/>
        </w:rPr>
        <w:t>customer,</w:t>
      </w:r>
      <w:r w:rsidRPr="00A173E9">
        <w:rPr>
          <w:highlight w:val="yellow"/>
        </w:rPr>
        <w:t xml:space="preserve"> the </w:t>
      </w:r>
      <w:r w:rsidRPr="00A173E9">
        <w:rPr>
          <w:spacing w:val="-1"/>
          <w:highlight w:val="yellow"/>
        </w:rPr>
        <w:t>beneficial</w:t>
      </w:r>
      <w:r w:rsidRPr="00A173E9">
        <w:rPr>
          <w:spacing w:val="51"/>
          <w:highlight w:val="yellow"/>
        </w:rPr>
        <w:t xml:space="preserve"> </w:t>
      </w:r>
      <w:r w:rsidRPr="00A173E9">
        <w:rPr>
          <w:spacing w:val="-1"/>
          <w:highlight w:val="yellow"/>
        </w:rPr>
        <w:t>owner</w:t>
      </w:r>
      <w:r w:rsidRPr="00A173E9">
        <w:rPr>
          <w:highlight w:val="yellow"/>
        </w:rPr>
        <w:t xml:space="preserve"> for </w:t>
      </w:r>
      <w:r w:rsidRPr="00A173E9">
        <w:rPr>
          <w:spacing w:val="-1"/>
          <w:highlight w:val="yellow"/>
        </w:rPr>
        <w:t>purposes</w:t>
      </w:r>
      <w:r w:rsidRPr="00A173E9">
        <w:rPr>
          <w:highlight w:val="yellow"/>
        </w:rPr>
        <w:t xml:space="preserve"> of</w:t>
      </w:r>
      <w:r w:rsidRPr="00A173E9">
        <w:rPr>
          <w:spacing w:val="-2"/>
          <w:highlight w:val="yellow"/>
        </w:rPr>
        <w:t xml:space="preserve"> </w:t>
      </w:r>
      <w:r w:rsidRPr="00A173E9">
        <w:rPr>
          <w:spacing w:val="-1"/>
          <w:highlight w:val="yellow"/>
        </w:rPr>
        <w:t>paragraph</w:t>
      </w:r>
      <w:r w:rsidRPr="00A173E9">
        <w:rPr>
          <w:spacing w:val="2"/>
          <w:highlight w:val="yellow"/>
        </w:rPr>
        <w:t xml:space="preserve"> </w:t>
      </w:r>
      <w:r w:rsidRPr="00A173E9">
        <w:rPr>
          <w:spacing w:val="-1"/>
          <w:highlight w:val="yellow"/>
        </w:rPr>
        <w:t>(d)(1)</w:t>
      </w:r>
      <w:r w:rsidRPr="00A173E9">
        <w:rPr>
          <w:spacing w:val="1"/>
          <w:highlight w:val="yellow"/>
        </w:rPr>
        <w:t xml:space="preserve"> </w:t>
      </w:r>
      <w:r w:rsidRPr="00A173E9">
        <w:rPr>
          <w:highlight w:val="yellow"/>
        </w:rPr>
        <w:t>of</w:t>
      </w:r>
      <w:r w:rsidRPr="00A173E9">
        <w:rPr>
          <w:spacing w:val="-1"/>
          <w:highlight w:val="yellow"/>
        </w:rPr>
        <w:t xml:space="preserve"> </w:t>
      </w:r>
      <w:r w:rsidRPr="00A173E9">
        <w:rPr>
          <w:highlight w:val="yellow"/>
        </w:rPr>
        <w:t>this section</w:t>
      </w:r>
      <w:r w:rsidRPr="00A173E9">
        <w:rPr>
          <w:spacing w:val="1"/>
          <w:highlight w:val="yellow"/>
        </w:rPr>
        <w:t xml:space="preserve"> </w:t>
      </w:r>
      <w:r w:rsidRPr="00A173E9">
        <w:rPr>
          <w:highlight w:val="yellow"/>
        </w:rPr>
        <w:t xml:space="preserve">shall </w:t>
      </w:r>
      <w:r w:rsidRPr="00A173E9">
        <w:rPr>
          <w:spacing w:val="-1"/>
          <w:highlight w:val="yellow"/>
        </w:rPr>
        <w:t>mean</w:t>
      </w:r>
      <w:r w:rsidRPr="00A173E9">
        <w:rPr>
          <w:highlight w:val="yellow"/>
        </w:rPr>
        <w:t xml:space="preserve"> the</w:t>
      </w:r>
      <w:r w:rsidRPr="00A173E9">
        <w:rPr>
          <w:spacing w:val="47"/>
          <w:highlight w:val="yellow"/>
        </w:rPr>
        <w:t xml:space="preserve"> </w:t>
      </w:r>
      <w:r w:rsidRPr="00A173E9">
        <w:rPr>
          <w:spacing w:val="-1"/>
          <w:highlight w:val="yellow"/>
        </w:rPr>
        <w:t>trustee.</w:t>
      </w:r>
      <w:r w:rsidRPr="00A173E9">
        <w:rPr>
          <w:spacing w:val="2"/>
          <w:highlight w:val="yellow"/>
        </w:rPr>
        <w:t xml:space="preserve"> </w:t>
      </w:r>
      <w:r w:rsidRPr="00A173E9">
        <w:rPr>
          <w:spacing w:val="-2"/>
          <w:highlight w:val="yellow"/>
        </w:rPr>
        <w:t>If</w:t>
      </w:r>
      <w:r w:rsidRPr="00A173E9">
        <w:rPr>
          <w:spacing w:val="1"/>
          <w:highlight w:val="yellow"/>
        </w:rPr>
        <w:t xml:space="preserve"> </w:t>
      </w:r>
      <w:r w:rsidRPr="00A173E9">
        <w:rPr>
          <w:spacing w:val="-1"/>
          <w:highlight w:val="yellow"/>
        </w:rPr>
        <w:t>an</w:t>
      </w:r>
      <w:r w:rsidRPr="00A173E9">
        <w:rPr>
          <w:highlight w:val="yellow"/>
        </w:rPr>
        <w:t xml:space="preserve"> entity</w:t>
      </w:r>
      <w:r w:rsidRPr="00A173E9">
        <w:rPr>
          <w:spacing w:val="-5"/>
          <w:highlight w:val="yellow"/>
        </w:rPr>
        <w:t xml:space="preserve"> </w:t>
      </w:r>
      <w:r w:rsidRPr="00A173E9">
        <w:rPr>
          <w:highlight w:val="yellow"/>
        </w:rPr>
        <w:t>listed</w:t>
      </w:r>
      <w:r w:rsidRPr="00A173E9">
        <w:rPr>
          <w:spacing w:val="1"/>
          <w:highlight w:val="yellow"/>
        </w:rPr>
        <w:t xml:space="preserve"> </w:t>
      </w:r>
      <w:r w:rsidRPr="00A173E9">
        <w:rPr>
          <w:highlight w:val="yellow"/>
        </w:rPr>
        <w:t>in</w:t>
      </w:r>
      <w:r w:rsidRPr="00A173E9">
        <w:rPr>
          <w:spacing w:val="1"/>
          <w:highlight w:val="yellow"/>
        </w:rPr>
        <w:t xml:space="preserve"> </w:t>
      </w:r>
      <w:r w:rsidRPr="00A173E9">
        <w:rPr>
          <w:spacing w:val="-1"/>
          <w:highlight w:val="yellow"/>
        </w:rPr>
        <w:t>paragraph</w:t>
      </w:r>
      <w:r w:rsidRPr="00A173E9">
        <w:rPr>
          <w:highlight w:val="yellow"/>
        </w:rPr>
        <w:t xml:space="preserve"> </w:t>
      </w:r>
      <w:r w:rsidRPr="00A173E9">
        <w:rPr>
          <w:spacing w:val="-1"/>
          <w:highlight w:val="yellow"/>
        </w:rPr>
        <w:t xml:space="preserve">(e)(2) </w:t>
      </w:r>
      <w:r w:rsidRPr="00A173E9">
        <w:rPr>
          <w:highlight w:val="yellow"/>
        </w:rPr>
        <w:t>of</w:t>
      </w:r>
      <w:r w:rsidRPr="00A173E9">
        <w:rPr>
          <w:spacing w:val="-1"/>
          <w:highlight w:val="yellow"/>
        </w:rPr>
        <w:t xml:space="preserve"> </w:t>
      </w:r>
      <w:r w:rsidRPr="00A173E9">
        <w:rPr>
          <w:highlight w:val="yellow"/>
        </w:rPr>
        <w:t xml:space="preserve">this </w:t>
      </w:r>
      <w:r w:rsidRPr="00A173E9">
        <w:rPr>
          <w:spacing w:val="-1"/>
          <w:highlight w:val="yellow"/>
        </w:rPr>
        <w:t>section</w:t>
      </w:r>
      <w:r w:rsidRPr="00A173E9">
        <w:rPr>
          <w:spacing w:val="1"/>
          <w:highlight w:val="yellow"/>
        </w:rPr>
        <w:t xml:space="preserve"> </w:t>
      </w:r>
      <w:r w:rsidRPr="00A173E9">
        <w:rPr>
          <w:highlight w:val="yellow"/>
        </w:rPr>
        <w:t>owns</w:t>
      </w:r>
      <w:r w:rsidRPr="00A173E9">
        <w:rPr>
          <w:spacing w:val="51"/>
          <w:highlight w:val="yellow"/>
        </w:rPr>
        <w:t xml:space="preserve"> </w:t>
      </w:r>
      <w:r w:rsidRPr="00A173E9">
        <w:rPr>
          <w:highlight w:val="yellow"/>
        </w:rPr>
        <w:t>directly</w:t>
      </w:r>
      <w:r w:rsidRPr="00A173E9">
        <w:rPr>
          <w:spacing w:val="-5"/>
          <w:highlight w:val="yellow"/>
        </w:rPr>
        <w:t xml:space="preserve"> </w:t>
      </w:r>
      <w:r w:rsidRPr="00A173E9">
        <w:rPr>
          <w:spacing w:val="1"/>
          <w:highlight w:val="yellow"/>
        </w:rPr>
        <w:t>or</w:t>
      </w:r>
      <w:r w:rsidRPr="00A173E9">
        <w:rPr>
          <w:highlight w:val="yellow"/>
        </w:rPr>
        <w:t xml:space="preserve"> </w:t>
      </w:r>
      <w:r w:rsidRPr="00A173E9">
        <w:rPr>
          <w:spacing w:val="-1"/>
          <w:highlight w:val="yellow"/>
        </w:rPr>
        <w:t>indirectly,</w:t>
      </w:r>
      <w:r w:rsidRPr="00A173E9">
        <w:rPr>
          <w:highlight w:val="yellow"/>
        </w:rPr>
        <w:t xml:space="preserve"> </w:t>
      </w:r>
      <w:r w:rsidRPr="00A173E9">
        <w:rPr>
          <w:spacing w:val="-1"/>
          <w:highlight w:val="yellow"/>
        </w:rPr>
        <w:t>through</w:t>
      </w:r>
      <w:r w:rsidRPr="00A173E9">
        <w:rPr>
          <w:highlight w:val="yellow"/>
        </w:rPr>
        <w:t xml:space="preserve"> </w:t>
      </w:r>
      <w:r w:rsidRPr="00A173E9">
        <w:rPr>
          <w:spacing w:val="1"/>
          <w:highlight w:val="yellow"/>
        </w:rPr>
        <w:t>any</w:t>
      </w:r>
      <w:r w:rsidRPr="00A173E9">
        <w:rPr>
          <w:spacing w:val="-3"/>
          <w:highlight w:val="yellow"/>
        </w:rPr>
        <w:t xml:space="preserve"> </w:t>
      </w:r>
      <w:r w:rsidRPr="00A173E9">
        <w:rPr>
          <w:spacing w:val="-1"/>
          <w:highlight w:val="yellow"/>
        </w:rPr>
        <w:t>contract,</w:t>
      </w:r>
      <w:r w:rsidRPr="00A173E9">
        <w:rPr>
          <w:highlight w:val="yellow"/>
        </w:rPr>
        <w:t xml:space="preserve"> </w:t>
      </w:r>
      <w:r w:rsidRPr="00A173E9">
        <w:rPr>
          <w:spacing w:val="-1"/>
          <w:highlight w:val="yellow"/>
        </w:rPr>
        <w:t>arrangement,</w:t>
      </w:r>
      <w:r w:rsidRPr="00A173E9">
        <w:rPr>
          <w:spacing w:val="63"/>
          <w:highlight w:val="yellow"/>
        </w:rPr>
        <w:t xml:space="preserve"> </w:t>
      </w:r>
      <w:r w:rsidRPr="00A173E9">
        <w:rPr>
          <w:spacing w:val="-1"/>
          <w:highlight w:val="yellow"/>
        </w:rPr>
        <w:t>understanding,</w:t>
      </w:r>
      <w:r w:rsidRPr="00A173E9">
        <w:rPr>
          <w:highlight w:val="yellow"/>
        </w:rPr>
        <w:t xml:space="preserve"> relationship or </w:t>
      </w:r>
      <w:r w:rsidRPr="00A173E9">
        <w:rPr>
          <w:spacing w:val="-1"/>
          <w:highlight w:val="yellow"/>
        </w:rPr>
        <w:t xml:space="preserve">otherwise, </w:t>
      </w:r>
      <w:r w:rsidRPr="00A173E9">
        <w:rPr>
          <w:highlight w:val="yellow"/>
        </w:rPr>
        <w:t>25</w:t>
      </w:r>
      <w:r w:rsidRPr="00A173E9">
        <w:rPr>
          <w:spacing w:val="1"/>
          <w:highlight w:val="yellow"/>
        </w:rPr>
        <w:t xml:space="preserve"> </w:t>
      </w:r>
      <w:r w:rsidRPr="00A173E9">
        <w:rPr>
          <w:highlight w:val="yellow"/>
        </w:rPr>
        <w:t>percent or</w:t>
      </w:r>
      <w:r w:rsidRPr="00A173E9">
        <w:rPr>
          <w:spacing w:val="-1"/>
          <w:highlight w:val="yellow"/>
        </w:rPr>
        <w:t xml:space="preserve"> </w:t>
      </w:r>
      <w:r w:rsidRPr="00A173E9">
        <w:rPr>
          <w:highlight w:val="yellow"/>
        </w:rPr>
        <w:t>more</w:t>
      </w:r>
      <w:r w:rsidRPr="00A173E9">
        <w:rPr>
          <w:spacing w:val="-2"/>
          <w:highlight w:val="yellow"/>
        </w:rPr>
        <w:t xml:space="preserve"> </w:t>
      </w:r>
      <w:r w:rsidRPr="00A173E9">
        <w:rPr>
          <w:highlight w:val="yellow"/>
        </w:rPr>
        <w:t>of the</w:t>
      </w:r>
      <w:r w:rsidRPr="00A173E9">
        <w:rPr>
          <w:spacing w:val="39"/>
          <w:highlight w:val="yellow"/>
        </w:rPr>
        <w:t xml:space="preserve"> </w:t>
      </w:r>
      <w:r w:rsidRPr="00A173E9">
        <w:rPr>
          <w:highlight w:val="yellow"/>
        </w:rPr>
        <w:t>equity</w:t>
      </w:r>
      <w:r w:rsidRPr="00A173E9">
        <w:rPr>
          <w:spacing w:val="-5"/>
          <w:highlight w:val="yellow"/>
        </w:rPr>
        <w:t xml:space="preserve"> </w:t>
      </w:r>
      <w:r w:rsidRPr="00A173E9">
        <w:rPr>
          <w:spacing w:val="-1"/>
          <w:highlight w:val="yellow"/>
        </w:rPr>
        <w:t>interests</w:t>
      </w:r>
      <w:r w:rsidRPr="00A173E9">
        <w:rPr>
          <w:highlight w:val="yellow"/>
        </w:rPr>
        <w:t xml:space="preserve"> of a</w:t>
      </w:r>
      <w:r w:rsidRPr="00A173E9">
        <w:rPr>
          <w:spacing w:val="-2"/>
          <w:highlight w:val="yellow"/>
        </w:rPr>
        <w:t xml:space="preserve"> </w:t>
      </w:r>
      <w:r w:rsidRPr="00A173E9">
        <w:rPr>
          <w:highlight w:val="yellow"/>
        </w:rPr>
        <w:t>legal entity</w:t>
      </w:r>
      <w:r w:rsidRPr="00A173E9">
        <w:rPr>
          <w:spacing w:val="-5"/>
          <w:highlight w:val="yellow"/>
        </w:rPr>
        <w:t xml:space="preserve"> </w:t>
      </w:r>
      <w:r w:rsidRPr="00A173E9">
        <w:rPr>
          <w:spacing w:val="-1"/>
          <w:highlight w:val="yellow"/>
        </w:rPr>
        <w:t>customer,</w:t>
      </w:r>
      <w:r w:rsidRPr="00A173E9">
        <w:rPr>
          <w:highlight w:val="yellow"/>
        </w:rPr>
        <w:t xml:space="preserve"> no</w:t>
      </w:r>
      <w:r w:rsidRPr="00A173E9">
        <w:rPr>
          <w:spacing w:val="-1"/>
          <w:highlight w:val="yellow"/>
        </w:rPr>
        <w:t xml:space="preserve"> </w:t>
      </w:r>
      <w:r w:rsidRPr="00A173E9">
        <w:rPr>
          <w:highlight w:val="yellow"/>
        </w:rPr>
        <w:t xml:space="preserve">individual </w:t>
      </w:r>
      <w:r w:rsidRPr="00A173E9">
        <w:rPr>
          <w:spacing w:val="-1"/>
          <w:highlight w:val="yellow"/>
        </w:rPr>
        <w:t>need</w:t>
      </w:r>
      <w:r w:rsidRPr="00A173E9">
        <w:rPr>
          <w:highlight w:val="yellow"/>
        </w:rPr>
        <w:t xml:space="preserve"> be</w:t>
      </w:r>
      <w:r w:rsidRPr="00A173E9">
        <w:rPr>
          <w:spacing w:val="50"/>
          <w:highlight w:val="yellow"/>
        </w:rPr>
        <w:t xml:space="preserve"> </w:t>
      </w:r>
      <w:r w:rsidRPr="00A173E9">
        <w:rPr>
          <w:spacing w:val="-1"/>
          <w:highlight w:val="yellow"/>
        </w:rPr>
        <w:t>identified</w:t>
      </w:r>
      <w:r w:rsidRPr="00A173E9">
        <w:rPr>
          <w:highlight w:val="yellow"/>
        </w:rPr>
        <w:t xml:space="preserve"> for</w:t>
      </w:r>
      <w:r w:rsidRPr="00A173E9">
        <w:rPr>
          <w:spacing w:val="-2"/>
          <w:highlight w:val="yellow"/>
        </w:rPr>
        <w:t xml:space="preserve"> </w:t>
      </w:r>
      <w:r w:rsidRPr="00A173E9">
        <w:rPr>
          <w:spacing w:val="-1"/>
          <w:highlight w:val="yellow"/>
        </w:rPr>
        <w:t>purposes</w:t>
      </w:r>
      <w:r w:rsidRPr="00A173E9">
        <w:rPr>
          <w:highlight w:val="yellow"/>
        </w:rPr>
        <w:t xml:space="preserve"> of</w:t>
      </w:r>
      <w:r w:rsidRPr="00A173E9">
        <w:rPr>
          <w:spacing w:val="1"/>
          <w:highlight w:val="yellow"/>
        </w:rPr>
        <w:t xml:space="preserve"> </w:t>
      </w:r>
      <w:r w:rsidRPr="00A173E9">
        <w:rPr>
          <w:spacing w:val="-1"/>
          <w:highlight w:val="yellow"/>
        </w:rPr>
        <w:t>paragraph</w:t>
      </w:r>
      <w:r w:rsidRPr="00A173E9">
        <w:rPr>
          <w:highlight w:val="yellow"/>
        </w:rPr>
        <w:t xml:space="preserve"> (d)(1) of</w:t>
      </w:r>
      <w:r w:rsidRPr="00A173E9">
        <w:rPr>
          <w:spacing w:val="-1"/>
          <w:highlight w:val="yellow"/>
        </w:rPr>
        <w:t xml:space="preserve"> </w:t>
      </w:r>
      <w:r w:rsidRPr="00A173E9">
        <w:rPr>
          <w:highlight w:val="yellow"/>
        </w:rPr>
        <w:t>this</w:t>
      </w:r>
      <w:r w:rsidRPr="00A173E9">
        <w:rPr>
          <w:spacing w:val="2"/>
          <w:highlight w:val="yellow"/>
        </w:rPr>
        <w:t xml:space="preserve"> </w:t>
      </w:r>
      <w:r w:rsidRPr="00A173E9">
        <w:rPr>
          <w:spacing w:val="-1"/>
          <w:highlight w:val="yellow"/>
        </w:rPr>
        <w:t>section</w:t>
      </w:r>
      <w:r w:rsidRPr="00A173E9">
        <w:rPr>
          <w:spacing w:val="1"/>
          <w:highlight w:val="yellow"/>
        </w:rPr>
        <w:t xml:space="preserve"> </w:t>
      </w:r>
      <w:r w:rsidRPr="00A173E9">
        <w:rPr>
          <w:spacing w:val="-1"/>
          <w:highlight w:val="yellow"/>
        </w:rPr>
        <w:t>with</w:t>
      </w:r>
      <w:r w:rsidRPr="00A173E9">
        <w:rPr>
          <w:highlight w:val="yellow"/>
        </w:rPr>
        <w:t xml:space="preserve"> </w:t>
      </w:r>
      <w:r w:rsidRPr="00A173E9">
        <w:rPr>
          <w:spacing w:val="-1"/>
          <w:highlight w:val="yellow"/>
        </w:rPr>
        <w:t>respect</w:t>
      </w:r>
      <w:r w:rsidRPr="00A173E9">
        <w:rPr>
          <w:spacing w:val="67"/>
          <w:highlight w:val="yellow"/>
        </w:rPr>
        <w:t xml:space="preserve"> </w:t>
      </w:r>
      <w:r w:rsidRPr="00A173E9">
        <w:rPr>
          <w:rFonts w:cs="Times New Roman"/>
          <w:highlight w:val="yellow"/>
        </w:rPr>
        <w:t xml:space="preserve">to </w:t>
      </w:r>
      <w:r w:rsidRPr="00A173E9">
        <w:rPr>
          <w:rFonts w:cs="Times New Roman"/>
          <w:spacing w:val="-1"/>
          <w:highlight w:val="yellow"/>
        </w:rPr>
        <w:t>that</w:t>
      </w:r>
      <w:r w:rsidRPr="00A173E9">
        <w:rPr>
          <w:rFonts w:cs="Times New Roman"/>
          <w:highlight w:val="yellow"/>
        </w:rPr>
        <w:t xml:space="preserve"> </w:t>
      </w:r>
      <w:r w:rsidRPr="00A173E9">
        <w:rPr>
          <w:rFonts w:cs="Times New Roman"/>
          <w:spacing w:val="-1"/>
          <w:highlight w:val="yellow"/>
        </w:rPr>
        <w:t>entity’s</w:t>
      </w:r>
      <w:r w:rsidRPr="00A173E9">
        <w:rPr>
          <w:rFonts w:cs="Times New Roman"/>
          <w:highlight w:val="yellow"/>
        </w:rPr>
        <w:t xml:space="preserve"> </w:t>
      </w:r>
      <w:r w:rsidRPr="00A173E9">
        <w:rPr>
          <w:rFonts w:cs="Times New Roman"/>
          <w:spacing w:val="-1"/>
          <w:highlight w:val="yellow"/>
        </w:rPr>
        <w:t>interests.</w:t>
      </w:r>
    </w:p>
    <w:p w14:paraId="2D05A1DC" w14:textId="77777777" w:rsidR="00946DBF" w:rsidRDefault="00946DBF" w:rsidP="00946DBF">
      <w:pPr>
        <w:pStyle w:val="BodyText"/>
        <w:spacing w:before="0" w:after="120"/>
        <w:ind w:left="720" w:right="113"/>
      </w:pPr>
      <w:r>
        <w:t>Note</w:t>
      </w:r>
      <w:r>
        <w:rPr>
          <w:spacing w:val="-1"/>
        </w:rPr>
        <w:t xml:space="preserve"> </w:t>
      </w:r>
      <w:r>
        <w:t xml:space="preserve">to </w:t>
      </w:r>
      <w:r>
        <w:rPr>
          <w:spacing w:val="-1"/>
        </w:rPr>
        <w:t>paragraph</w:t>
      </w:r>
      <w:r>
        <w:t xml:space="preserve"> (d).</w:t>
      </w:r>
      <w:r>
        <w:rPr>
          <w:spacing w:val="60"/>
        </w:rPr>
        <w:t xml:space="preserve"> </w:t>
      </w:r>
      <w:r>
        <w:t>The</w:t>
      </w:r>
      <w:r>
        <w:rPr>
          <w:spacing w:val="-1"/>
        </w:rPr>
        <w:t xml:space="preserve"> </w:t>
      </w:r>
      <w:r>
        <w:t>number</w:t>
      </w:r>
      <w:r>
        <w:rPr>
          <w:spacing w:val="-2"/>
        </w:rPr>
        <w:t xml:space="preserve"> </w:t>
      </w:r>
      <w:r>
        <w:t xml:space="preserve">of </w:t>
      </w:r>
      <w:r>
        <w:rPr>
          <w:spacing w:val="-1"/>
        </w:rPr>
        <w:t>individuals</w:t>
      </w:r>
      <w:r>
        <w:rPr>
          <w:spacing w:val="2"/>
        </w:rPr>
        <w:t xml:space="preserve"> </w:t>
      </w:r>
      <w:r>
        <w:t>that</w:t>
      </w:r>
      <w:r>
        <w:rPr>
          <w:spacing w:val="1"/>
        </w:rPr>
        <w:t xml:space="preserve"> </w:t>
      </w:r>
      <w:r>
        <w:t>satisfy</w:t>
      </w:r>
      <w:r>
        <w:rPr>
          <w:spacing w:val="-5"/>
        </w:rPr>
        <w:t xml:space="preserve"> </w:t>
      </w:r>
      <w:r>
        <w:t>the definition of</w:t>
      </w:r>
      <w:r>
        <w:rPr>
          <w:spacing w:val="36"/>
        </w:rPr>
        <w:t xml:space="preserve"> </w:t>
      </w:r>
      <w:r>
        <w:rPr>
          <w:rFonts w:cs="Times New Roman"/>
          <w:spacing w:val="-1"/>
        </w:rPr>
        <w:t>“beneficial</w:t>
      </w:r>
      <w:r>
        <w:rPr>
          <w:rFonts w:cs="Times New Roman"/>
        </w:rPr>
        <w:t xml:space="preserve"> owner,”</w:t>
      </w:r>
      <w:r>
        <w:rPr>
          <w:rFonts w:cs="Times New Roman"/>
          <w:spacing w:val="-2"/>
        </w:rPr>
        <w:t xml:space="preserve"> </w:t>
      </w:r>
      <w:r>
        <w:rPr>
          <w:rFonts w:cs="Times New Roman"/>
          <w:spacing w:val="-1"/>
        </w:rPr>
        <w:t>and</w:t>
      </w:r>
      <w:r>
        <w:rPr>
          <w:rFonts w:cs="Times New Roman"/>
        </w:rPr>
        <w:t xml:space="preserve"> therefore</w:t>
      </w:r>
      <w:r>
        <w:rPr>
          <w:rFonts w:cs="Times New Roman"/>
          <w:spacing w:val="-1"/>
        </w:rPr>
        <w:t xml:space="preserve"> </w:t>
      </w:r>
      <w:r>
        <w:t>must be</w:t>
      </w:r>
      <w:r>
        <w:rPr>
          <w:spacing w:val="-1"/>
        </w:rPr>
        <w:t xml:space="preserve"> </w:t>
      </w:r>
      <w:r>
        <w:t xml:space="preserve">identified </w:t>
      </w:r>
      <w:r>
        <w:rPr>
          <w:spacing w:val="-1"/>
        </w:rPr>
        <w:t>and</w:t>
      </w:r>
      <w:r>
        <w:t xml:space="preserve"> </w:t>
      </w:r>
      <w:r>
        <w:rPr>
          <w:spacing w:val="-1"/>
        </w:rPr>
        <w:t>verified</w:t>
      </w:r>
      <w:r>
        <w:t xml:space="preserve"> </w:t>
      </w:r>
      <w:r>
        <w:rPr>
          <w:spacing w:val="-1"/>
        </w:rPr>
        <w:t>pursuant</w:t>
      </w:r>
      <w:r>
        <w:t xml:space="preserve"> </w:t>
      </w:r>
      <w:r>
        <w:rPr>
          <w:spacing w:val="1"/>
        </w:rPr>
        <w:t>to</w:t>
      </w:r>
      <w:r>
        <w:t xml:space="preserve"> this </w:t>
      </w:r>
      <w:r>
        <w:rPr>
          <w:spacing w:val="-1"/>
        </w:rPr>
        <w:t>section,</w:t>
      </w:r>
      <w:r>
        <w:t xml:space="preserve"> may</w:t>
      </w:r>
      <w:r>
        <w:rPr>
          <w:spacing w:val="-5"/>
        </w:rPr>
        <w:t xml:space="preserve"> </w:t>
      </w:r>
      <w:r>
        <w:rPr>
          <w:spacing w:val="-1"/>
        </w:rPr>
        <w:t>vary.</w:t>
      </w:r>
      <w:r>
        <w:t xml:space="preserve">  Under </w:t>
      </w:r>
      <w:r>
        <w:rPr>
          <w:spacing w:val="-1"/>
        </w:rPr>
        <w:t>paragraph</w:t>
      </w:r>
      <w:r>
        <w:t xml:space="preserve"> </w:t>
      </w:r>
      <w:r>
        <w:rPr>
          <w:spacing w:val="-1"/>
        </w:rPr>
        <w:t xml:space="preserve">(d)(1) </w:t>
      </w:r>
      <w:r>
        <w:rPr>
          <w:spacing w:val="1"/>
        </w:rPr>
        <w:t>of</w:t>
      </w:r>
      <w:r>
        <w:t xml:space="preserve"> this section, depending</w:t>
      </w:r>
      <w:r>
        <w:rPr>
          <w:spacing w:val="-3"/>
        </w:rPr>
        <w:t xml:space="preserve"> </w:t>
      </w:r>
      <w:r>
        <w:t>on the</w:t>
      </w:r>
      <w:r>
        <w:rPr>
          <w:spacing w:val="48"/>
        </w:rPr>
        <w:t xml:space="preserve"> </w:t>
      </w:r>
      <w:r>
        <w:rPr>
          <w:spacing w:val="-1"/>
        </w:rPr>
        <w:t>factual</w:t>
      </w:r>
      <w:r>
        <w:t xml:space="preserve"> </w:t>
      </w:r>
      <w:r>
        <w:rPr>
          <w:spacing w:val="-1"/>
        </w:rPr>
        <w:t>circumstances,</w:t>
      </w:r>
      <w:r>
        <w:rPr>
          <w:spacing w:val="1"/>
        </w:rPr>
        <w:t xml:space="preserve"> </w:t>
      </w:r>
      <w:r>
        <w:t>up</w:t>
      </w:r>
      <w:r>
        <w:rPr>
          <w:spacing w:val="2"/>
        </w:rPr>
        <w:t xml:space="preserve"> </w:t>
      </w:r>
      <w:r>
        <w:t>to four</w:t>
      </w:r>
      <w:r>
        <w:rPr>
          <w:spacing w:val="-1"/>
        </w:rPr>
        <w:t xml:space="preserve"> </w:t>
      </w:r>
      <w:r>
        <w:t>individuals may</w:t>
      </w:r>
      <w:r>
        <w:rPr>
          <w:spacing w:val="-3"/>
        </w:rPr>
        <w:t xml:space="preserve"> </w:t>
      </w:r>
      <w:r>
        <w:rPr>
          <w:spacing w:val="-1"/>
        </w:rPr>
        <w:t>need</w:t>
      </w:r>
      <w:r>
        <w:t xml:space="preserve"> to be </w:t>
      </w:r>
      <w:r>
        <w:rPr>
          <w:spacing w:val="-1"/>
        </w:rPr>
        <w:t>identified.</w:t>
      </w:r>
      <w:r>
        <w:rPr>
          <w:spacing w:val="60"/>
        </w:rPr>
        <w:t xml:space="preserve"> </w:t>
      </w:r>
      <w:r>
        <w:t>Under</w:t>
      </w:r>
      <w:r>
        <w:rPr>
          <w:spacing w:val="55"/>
        </w:rPr>
        <w:t xml:space="preserve"> </w:t>
      </w:r>
      <w:r>
        <w:rPr>
          <w:spacing w:val="-1"/>
        </w:rPr>
        <w:t>paragraph</w:t>
      </w:r>
      <w:r>
        <w:t xml:space="preserve"> (d)(2)</w:t>
      </w:r>
      <w:r>
        <w:rPr>
          <w:spacing w:val="-2"/>
        </w:rPr>
        <w:t xml:space="preserve"> </w:t>
      </w:r>
      <w:r>
        <w:t>of this section, only</w:t>
      </w:r>
      <w:r>
        <w:rPr>
          <w:spacing w:val="-5"/>
        </w:rPr>
        <w:t xml:space="preserve"> </w:t>
      </w:r>
      <w:r>
        <w:t>one</w:t>
      </w:r>
      <w:r>
        <w:rPr>
          <w:spacing w:val="-1"/>
        </w:rPr>
        <w:t xml:space="preserve"> </w:t>
      </w:r>
      <w:r>
        <w:t>individual must be</w:t>
      </w:r>
      <w:r>
        <w:rPr>
          <w:spacing w:val="-1"/>
        </w:rPr>
        <w:t xml:space="preserve"> identified.</w:t>
      </w:r>
      <w:r>
        <w:t xml:space="preserve"> </w:t>
      </w:r>
      <w:r>
        <w:rPr>
          <w:spacing w:val="2"/>
        </w:rPr>
        <w:t xml:space="preserve"> </w:t>
      </w:r>
      <w:r>
        <w:rPr>
          <w:spacing w:val="-3"/>
        </w:rPr>
        <w:t>It</w:t>
      </w:r>
      <w:r>
        <w:t xml:space="preserve"> </w:t>
      </w:r>
      <w:r>
        <w:rPr>
          <w:spacing w:val="1"/>
        </w:rPr>
        <w:t>is</w:t>
      </w:r>
      <w:r>
        <w:rPr>
          <w:spacing w:val="40"/>
        </w:rPr>
        <w:t xml:space="preserve"> </w:t>
      </w:r>
      <w:r>
        <w:t xml:space="preserve">possible </w:t>
      </w:r>
      <w:r>
        <w:rPr>
          <w:spacing w:val="-1"/>
        </w:rPr>
        <w:t>that</w:t>
      </w:r>
      <w:r>
        <w:t xml:space="preserve"> in some</w:t>
      </w:r>
      <w:r>
        <w:rPr>
          <w:spacing w:val="-1"/>
        </w:rPr>
        <w:t xml:space="preserve"> circumstances</w:t>
      </w:r>
      <w:r>
        <w:t xml:space="preserve"> the </w:t>
      </w:r>
      <w:r>
        <w:rPr>
          <w:spacing w:val="-1"/>
        </w:rPr>
        <w:t>same</w:t>
      </w:r>
      <w:r>
        <w:t xml:space="preserve"> person or</w:t>
      </w:r>
      <w:r>
        <w:rPr>
          <w:spacing w:val="-1"/>
        </w:rPr>
        <w:t xml:space="preserve"> persons</w:t>
      </w:r>
      <w:r>
        <w:t xml:space="preserve"> </w:t>
      </w:r>
      <w:r>
        <w:rPr>
          <w:spacing w:val="-1"/>
        </w:rPr>
        <w:t>might</w:t>
      </w:r>
      <w:r>
        <w:t xml:space="preserve"> </w:t>
      </w:r>
      <w:r>
        <w:rPr>
          <w:spacing w:val="1"/>
        </w:rPr>
        <w:t>be</w:t>
      </w:r>
      <w:r>
        <w:rPr>
          <w:spacing w:val="49"/>
        </w:rPr>
        <w:t xml:space="preserve"> </w:t>
      </w:r>
      <w:r>
        <w:rPr>
          <w:spacing w:val="-1"/>
        </w:rPr>
        <w:t>identified</w:t>
      </w:r>
      <w:r>
        <w:t xml:space="preserve"> </w:t>
      </w:r>
      <w:r>
        <w:rPr>
          <w:spacing w:val="-1"/>
        </w:rPr>
        <w:t>pursuant</w:t>
      </w:r>
      <w:r>
        <w:t xml:space="preserve"> to </w:t>
      </w:r>
      <w:r>
        <w:rPr>
          <w:spacing w:val="-1"/>
        </w:rPr>
        <w:t>paragraphs</w:t>
      </w:r>
      <w:r>
        <w:t xml:space="preserve"> </w:t>
      </w:r>
      <w:r>
        <w:rPr>
          <w:spacing w:val="-1"/>
        </w:rPr>
        <w:t>(d)(1)</w:t>
      </w:r>
      <w:r>
        <w:rPr>
          <w:spacing w:val="1"/>
        </w:rPr>
        <w:t xml:space="preserve"> </w:t>
      </w:r>
      <w:r>
        <w:rPr>
          <w:spacing w:val="-1"/>
        </w:rPr>
        <w:t>and</w:t>
      </w:r>
      <w:r>
        <w:t xml:space="preserve"> </w:t>
      </w:r>
      <w:r>
        <w:rPr>
          <w:spacing w:val="-1"/>
        </w:rPr>
        <w:t>(2)</w:t>
      </w:r>
      <w:r>
        <w:t xml:space="preserve"> of</w:t>
      </w:r>
      <w:r>
        <w:rPr>
          <w:spacing w:val="1"/>
        </w:rPr>
        <w:t xml:space="preserve"> </w:t>
      </w:r>
      <w:r>
        <w:t xml:space="preserve">this </w:t>
      </w:r>
      <w:r>
        <w:rPr>
          <w:spacing w:val="-1"/>
        </w:rPr>
        <w:t>section.</w:t>
      </w:r>
      <w:r>
        <w:t xml:space="preserve"> </w:t>
      </w:r>
      <w:r>
        <w:rPr>
          <w:spacing w:val="2"/>
        </w:rPr>
        <w:t xml:space="preserve"> </w:t>
      </w:r>
      <w:r>
        <w:t xml:space="preserve">A </w:t>
      </w:r>
      <w:r>
        <w:rPr>
          <w:spacing w:val="-1"/>
        </w:rPr>
        <w:t>covered</w:t>
      </w:r>
      <w:r>
        <w:rPr>
          <w:spacing w:val="83"/>
        </w:rPr>
        <w:t xml:space="preserve"> </w:t>
      </w:r>
      <w:r>
        <w:rPr>
          <w:spacing w:val="-1"/>
        </w:rPr>
        <w:t>financial</w:t>
      </w:r>
      <w:r>
        <w:t xml:space="preserve"> institution may</w:t>
      </w:r>
      <w:r>
        <w:rPr>
          <w:spacing w:val="-3"/>
        </w:rPr>
        <w:t xml:space="preserve"> </w:t>
      </w:r>
      <w:r>
        <w:rPr>
          <w:spacing w:val="-1"/>
        </w:rPr>
        <w:t>also</w:t>
      </w:r>
      <w:r>
        <w:t xml:space="preserve"> identify</w:t>
      </w:r>
      <w:r>
        <w:rPr>
          <w:spacing w:val="-3"/>
        </w:rPr>
        <w:t xml:space="preserve"> </w:t>
      </w:r>
      <w:r>
        <w:rPr>
          <w:spacing w:val="-1"/>
        </w:rPr>
        <w:t>additional</w:t>
      </w:r>
      <w:r>
        <w:t xml:space="preserve"> individuals </w:t>
      </w:r>
      <w:r>
        <w:rPr>
          <w:spacing w:val="-1"/>
        </w:rPr>
        <w:t>as</w:t>
      </w:r>
      <w:r>
        <w:t xml:space="preserve"> </w:t>
      </w:r>
      <w:r>
        <w:rPr>
          <w:spacing w:val="-1"/>
        </w:rPr>
        <w:t>part</w:t>
      </w:r>
      <w:r>
        <w:t xml:space="preserve"> of its</w:t>
      </w:r>
      <w:r>
        <w:rPr>
          <w:spacing w:val="45"/>
        </w:rPr>
        <w:t xml:space="preserve"> </w:t>
      </w:r>
      <w:r>
        <w:rPr>
          <w:spacing w:val="-1"/>
        </w:rPr>
        <w:t>customer</w:t>
      </w:r>
      <w:r>
        <w:t xml:space="preserve"> due</w:t>
      </w:r>
      <w:r>
        <w:rPr>
          <w:spacing w:val="-2"/>
        </w:rPr>
        <w:t xml:space="preserve"> </w:t>
      </w:r>
      <w:r>
        <w:t>diligence</w:t>
      </w:r>
      <w:r>
        <w:rPr>
          <w:spacing w:val="-1"/>
        </w:rPr>
        <w:t xml:space="preserve"> </w:t>
      </w:r>
      <w:r>
        <w:t>if</w:t>
      </w:r>
      <w:r>
        <w:rPr>
          <w:spacing w:val="1"/>
        </w:rPr>
        <w:t xml:space="preserve"> </w:t>
      </w:r>
      <w:r>
        <w:t xml:space="preserve">it </w:t>
      </w:r>
      <w:r>
        <w:rPr>
          <w:spacing w:val="-1"/>
        </w:rPr>
        <w:t>deems</w:t>
      </w:r>
      <w:r>
        <w:t xml:space="preserve"> </w:t>
      </w:r>
      <w:r>
        <w:rPr>
          <w:spacing w:val="-1"/>
        </w:rPr>
        <w:t>appropriate</w:t>
      </w:r>
      <w:r>
        <w:t xml:space="preserve"> on the</w:t>
      </w:r>
      <w:r>
        <w:rPr>
          <w:spacing w:val="-1"/>
        </w:rPr>
        <w:t xml:space="preserve"> basis</w:t>
      </w:r>
      <w:r>
        <w:t xml:space="preserve"> of </w:t>
      </w:r>
      <w:r>
        <w:rPr>
          <w:spacing w:val="-1"/>
        </w:rPr>
        <w:t>risk.</w:t>
      </w:r>
    </w:p>
    <w:p w14:paraId="4C1F3968" w14:textId="77777777" w:rsidR="00946DBF" w:rsidRDefault="00946DBF" w:rsidP="00946DBF">
      <w:pPr>
        <w:numPr>
          <w:ilvl w:val="0"/>
          <w:numId w:val="4"/>
        </w:numPr>
        <w:spacing w:after="120"/>
        <w:ind w:left="360"/>
        <w:rPr>
          <w:rFonts w:eastAsia="Times New Roman" w:cs="Times New Roman"/>
          <w:szCs w:val="24"/>
        </w:rPr>
      </w:pPr>
      <w:r>
        <w:rPr>
          <w:i/>
          <w:spacing w:val="-1"/>
        </w:rPr>
        <w:t>Legal</w:t>
      </w:r>
      <w:r>
        <w:rPr>
          <w:i/>
        </w:rPr>
        <w:t xml:space="preserve"> entity</w:t>
      </w:r>
      <w:r>
        <w:rPr>
          <w:i/>
          <w:spacing w:val="-1"/>
        </w:rPr>
        <w:t xml:space="preserve"> customer</w:t>
      </w:r>
      <w:r>
        <w:rPr>
          <w:spacing w:val="-1"/>
        </w:rPr>
        <w:t>.</w:t>
      </w:r>
      <w:r>
        <w:t xml:space="preserve">  For</w:t>
      </w:r>
      <w:r>
        <w:rPr>
          <w:spacing w:val="-1"/>
        </w:rPr>
        <w:t xml:space="preserve"> </w:t>
      </w:r>
      <w:r>
        <w:t xml:space="preserve">the </w:t>
      </w:r>
      <w:r>
        <w:rPr>
          <w:spacing w:val="-1"/>
        </w:rPr>
        <w:t>purposes</w:t>
      </w:r>
      <w:r>
        <w:t xml:space="preserve"> of</w:t>
      </w:r>
      <w:r>
        <w:rPr>
          <w:spacing w:val="-2"/>
        </w:rPr>
        <w:t xml:space="preserve"> </w:t>
      </w:r>
      <w:r>
        <w:t>this section:</w:t>
      </w:r>
    </w:p>
    <w:p w14:paraId="64EA255E" w14:textId="7A5B4EB6" w:rsidR="00946DBF" w:rsidRDefault="00946DBF" w:rsidP="00946DBF">
      <w:pPr>
        <w:pStyle w:val="BodyText"/>
        <w:numPr>
          <w:ilvl w:val="1"/>
          <w:numId w:val="4"/>
        </w:numPr>
        <w:spacing w:before="0" w:after="120"/>
        <w:ind w:left="720" w:right="191"/>
      </w:pPr>
      <w:r>
        <w:rPr>
          <w:i/>
          <w:spacing w:val="-1"/>
        </w:rPr>
        <w:t>Legal</w:t>
      </w:r>
      <w:r>
        <w:rPr>
          <w:i/>
        </w:rPr>
        <w:t xml:space="preserve"> entity</w:t>
      </w:r>
      <w:r>
        <w:rPr>
          <w:i/>
          <w:spacing w:val="-1"/>
        </w:rPr>
        <w:t xml:space="preserve"> customer</w:t>
      </w:r>
      <w:r>
        <w:rPr>
          <w:i/>
        </w:rPr>
        <w:t xml:space="preserve"> </w:t>
      </w:r>
      <w:r w:rsidR="00795252">
        <w:t>means a</w:t>
      </w:r>
      <w:r>
        <w:rPr>
          <w:spacing w:val="-1"/>
        </w:rPr>
        <w:t xml:space="preserve"> corporation,</w:t>
      </w:r>
      <w:r>
        <w:t xml:space="preserve"> limited liability</w:t>
      </w:r>
      <w:r>
        <w:rPr>
          <w:spacing w:val="-6"/>
        </w:rPr>
        <w:t xml:space="preserve"> </w:t>
      </w:r>
      <w:r>
        <w:rPr>
          <w:spacing w:val="-1"/>
        </w:rPr>
        <w:t>company,</w:t>
      </w:r>
      <w:r>
        <w:rPr>
          <w:spacing w:val="56"/>
        </w:rPr>
        <w:t xml:space="preserve"> </w:t>
      </w:r>
      <w:r>
        <w:t>or</w:t>
      </w:r>
      <w:r>
        <w:rPr>
          <w:spacing w:val="-1"/>
        </w:rPr>
        <w:t xml:space="preserve"> </w:t>
      </w:r>
      <w:r>
        <w:t>other</w:t>
      </w:r>
      <w:r>
        <w:rPr>
          <w:spacing w:val="-2"/>
        </w:rPr>
        <w:t xml:space="preserve"> </w:t>
      </w:r>
      <w:r>
        <w:t>entity</w:t>
      </w:r>
      <w:r>
        <w:rPr>
          <w:spacing w:val="-5"/>
        </w:rPr>
        <w:t xml:space="preserve"> </w:t>
      </w:r>
      <w:r>
        <w:t xml:space="preserve">that is </w:t>
      </w:r>
      <w:r>
        <w:rPr>
          <w:spacing w:val="-1"/>
        </w:rPr>
        <w:t>created</w:t>
      </w:r>
      <w:r>
        <w:t xml:space="preserve"> </w:t>
      </w:r>
      <w:r>
        <w:rPr>
          <w:spacing w:val="2"/>
        </w:rPr>
        <w:t>by</w:t>
      </w:r>
      <w:r>
        <w:rPr>
          <w:spacing w:val="-4"/>
        </w:rPr>
        <w:t xml:space="preserve"> </w:t>
      </w:r>
      <w:r>
        <w:t>the</w:t>
      </w:r>
      <w:r>
        <w:rPr>
          <w:spacing w:val="-1"/>
        </w:rPr>
        <w:t xml:space="preserve"> </w:t>
      </w:r>
      <w:r>
        <w:t>filing</w:t>
      </w:r>
      <w:r>
        <w:rPr>
          <w:spacing w:val="-2"/>
        </w:rPr>
        <w:t xml:space="preserve"> </w:t>
      </w:r>
      <w:r>
        <w:rPr>
          <w:spacing w:val="1"/>
        </w:rPr>
        <w:t>of</w:t>
      </w:r>
      <w:r>
        <w:t xml:space="preserve"> a</w:t>
      </w:r>
      <w:r>
        <w:rPr>
          <w:spacing w:val="-2"/>
        </w:rPr>
        <w:t xml:space="preserve"> </w:t>
      </w:r>
      <w:r>
        <w:t>public</w:t>
      </w:r>
      <w:r>
        <w:rPr>
          <w:spacing w:val="-1"/>
        </w:rPr>
        <w:t xml:space="preserve"> document</w:t>
      </w:r>
      <w:r>
        <w:t xml:space="preserve"> with a</w:t>
      </w:r>
      <w:r>
        <w:rPr>
          <w:spacing w:val="36"/>
        </w:rPr>
        <w:t xml:space="preserve"> </w:t>
      </w:r>
      <w:r>
        <w:t>Secretary</w:t>
      </w:r>
      <w:r>
        <w:rPr>
          <w:spacing w:val="-5"/>
        </w:rPr>
        <w:t xml:space="preserve"> </w:t>
      </w:r>
      <w:r>
        <w:t xml:space="preserve">of </w:t>
      </w:r>
      <w:r>
        <w:rPr>
          <w:spacing w:val="-1"/>
        </w:rPr>
        <w:t>State</w:t>
      </w:r>
      <w:r>
        <w:t xml:space="preserve"> or</w:t>
      </w:r>
      <w:r>
        <w:rPr>
          <w:spacing w:val="-2"/>
        </w:rPr>
        <w:t xml:space="preserve"> </w:t>
      </w:r>
      <w:r>
        <w:rPr>
          <w:spacing w:val="-1"/>
        </w:rPr>
        <w:t>similar</w:t>
      </w:r>
      <w:r>
        <w:t xml:space="preserve"> </w:t>
      </w:r>
      <w:r>
        <w:rPr>
          <w:spacing w:val="-1"/>
        </w:rPr>
        <w:t>office,</w:t>
      </w:r>
      <w:r>
        <w:t xml:space="preserve"> a</w:t>
      </w:r>
      <w:r>
        <w:rPr>
          <w:spacing w:val="1"/>
        </w:rPr>
        <w:t xml:space="preserve"> </w:t>
      </w:r>
      <w:r>
        <w:rPr>
          <w:spacing w:val="-1"/>
        </w:rPr>
        <w:t>general</w:t>
      </w:r>
      <w:r>
        <w:t xml:space="preserve"> </w:t>
      </w:r>
      <w:r>
        <w:rPr>
          <w:spacing w:val="-1"/>
        </w:rPr>
        <w:t>partnership,</w:t>
      </w:r>
      <w:r>
        <w:t xml:space="preserve"> </w:t>
      </w:r>
      <w:r>
        <w:rPr>
          <w:spacing w:val="-1"/>
        </w:rPr>
        <w:t>and</w:t>
      </w:r>
      <w:r>
        <w:t xml:space="preserve"> </w:t>
      </w:r>
      <w:r>
        <w:rPr>
          <w:spacing w:val="1"/>
        </w:rPr>
        <w:t>any</w:t>
      </w:r>
      <w:r>
        <w:rPr>
          <w:spacing w:val="63"/>
        </w:rPr>
        <w:t xml:space="preserve"> </w:t>
      </w:r>
      <w:r>
        <w:rPr>
          <w:spacing w:val="-1"/>
        </w:rPr>
        <w:t xml:space="preserve">similar </w:t>
      </w:r>
      <w:r>
        <w:t>entity</w:t>
      </w:r>
      <w:r>
        <w:rPr>
          <w:spacing w:val="-5"/>
        </w:rPr>
        <w:t xml:space="preserve"> </w:t>
      </w:r>
      <w:r>
        <w:rPr>
          <w:spacing w:val="-1"/>
        </w:rPr>
        <w:t>formed</w:t>
      </w:r>
      <w:r>
        <w:t xml:space="preserve"> under the</w:t>
      </w:r>
      <w:r>
        <w:rPr>
          <w:spacing w:val="-2"/>
        </w:rPr>
        <w:t xml:space="preserve"> </w:t>
      </w:r>
      <w:r>
        <w:rPr>
          <w:spacing w:val="-1"/>
        </w:rPr>
        <w:t>laws</w:t>
      </w:r>
      <w:r>
        <w:t xml:space="preserve"> of</w:t>
      </w:r>
      <w:r>
        <w:rPr>
          <w:spacing w:val="1"/>
        </w:rPr>
        <w:t xml:space="preserve"> </w:t>
      </w:r>
      <w:r>
        <w:t>a</w:t>
      </w:r>
      <w:r>
        <w:rPr>
          <w:spacing w:val="-1"/>
        </w:rPr>
        <w:t xml:space="preserve"> foreign</w:t>
      </w:r>
      <w:r>
        <w:t xml:space="preserve"> </w:t>
      </w:r>
      <w:r>
        <w:rPr>
          <w:spacing w:val="-1"/>
        </w:rPr>
        <w:t>jurisdiction</w:t>
      </w:r>
      <w:r>
        <w:t xml:space="preserve"> that</w:t>
      </w:r>
      <w:r>
        <w:rPr>
          <w:spacing w:val="61"/>
        </w:rPr>
        <w:t xml:space="preserve"> </w:t>
      </w:r>
      <w:r>
        <w:rPr>
          <w:spacing w:val="-1"/>
        </w:rPr>
        <w:t>opens</w:t>
      </w:r>
      <w:r>
        <w:t xml:space="preserve"> an</w:t>
      </w:r>
      <w:r>
        <w:rPr>
          <w:spacing w:val="-1"/>
        </w:rPr>
        <w:t xml:space="preserve"> account.</w:t>
      </w:r>
    </w:p>
    <w:p w14:paraId="05A87825" w14:textId="77777777" w:rsidR="00946DBF" w:rsidRDefault="00946DBF" w:rsidP="00946DBF">
      <w:pPr>
        <w:numPr>
          <w:ilvl w:val="1"/>
          <w:numId w:val="4"/>
        </w:numPr>
        <w:spacing w:after="120"/>
        <w:ind w:left="720"/>
        <w:rPr>
          <w:rFonts w:eastAsia="Times New Roman" w:cs="Times New Roman"/>
          <w:szCs w:val="24"/>
        </w:rPr>
      </w:pPr>
      <w:r>
        <w:rPr>
          <w:i/>
          <w:spacing w:val="-1"/>
        </w:rPr>
        <w:t>Legal</w:t>
      </w:r>
      <w:r>
        <w:rPr>
          <w:i/>
        </w:rPr>
        <w:t xml:space="preserve"> entity</w:t>
      </w:r>
      <w:r>
        <w:rPr>
          <w:i/>
          <w:spacing w:val="-1"/>
        </w:rPr>
        <w:t xml:space="preserve"> customer</w:t>
      </w:r>
      <w:r>
        <w:rPr>
          <w:i/>
        </w:rPr>
        <w:t xml:space="preserve"> </w:t>
      </w:r>
      <w:r>
        <w:t xml:space="preserve">does not </w:t>
      </w:r>
      <w:r>
        <w:rPr>
          <w:spacing w:val="-1"/>
        </w:rPr>
        <w:t>include:</w:t>
      </w:r>
    </w:p>
    <w:p w14:paraId="2B15D39F" w14:textId="77777777" w:rsidR="00946DBF" w:rsidRDefault="00946DBF" w:rsidP="00946DBF">
      <w:pPr>
        <w:pStyle w:val="BodyText"/>
        <w:numPr>
          <w:ilvl w:val="2"/>
          <w:numId w:val="4"/>
        </w:numPr>
        <w:tabs>
          <w:tab w:val="left" w:pos="3321"/>
        </w:tabs>
        <w:spacing w:before="0" w:after="120"/>
        <w:ind w:left="1260" w:right="522"/>
      </w:pPr>
      <w:r>
        <w:t xml:space="preserve">A </w:t>
      </w:r>
      <w:r>
        <w:rPr>
          <w:spacing w:val="-1"/>
        </w:rPr>
        <w:t>financial</w:t>
      </w:r>
      <w:r>
        <w:t xml:space="preserve"> institution </w:t>
      </w:r>
      <w:r>
        <w:rPr>
          <w:spacing w:val="-1"/>
        </w:rPr>
        <w:t>regulated</w:t>
      </w:r>
      <w:r>
        <w:t xml:space="preserve"> </w:t>
      </w:r>
      <w:r>
        <w:rPr>
          <w:spacing w:val="2"/>
        </w:rPr>
        <w:t>by</w:t>
      </w:r>
      <w:r>
        <w:rPr>
          <w:spacing w:val="-3"/>
        </w:rPr>
        <w:t xml:space="preserve"> </w:t>
      </w:r>
      <w:r>
        <w:t>a</w:t>
      </w:r>
      <w:r>
        <w:rPr>
          <w:spacing w:val="-1"/>
        </w:rPr>
        <w:t xml:space="preserve"> Federal</w:t>
      </w:r>
      <w:r>
        <w:t xml:space="preserve"> </w:t>
      </w:r>
      <w:r>
        <w:rPr>
          <w:spacing w:val="-1"/>
        </w:rPr>
        <w:t>functional</w:t>
      </w:r>
      <w:r>
        <w:rPr>
          <w:spacing w:val="45"/>
        </w:rPr>
        <w:t xml:space="preserve"> </w:t>
      </w:r>
      <w:r>
        <w:rPr>
          <w:spacing w:val="-1"/>
        </w:rPr>
        <w:t xml:space="preserve">regulator </w:t>
      </w:r>
      <w:r>
        <w:t>or</w:t>
      </w:r>
      <w:r>
        <w:rPr>
          <w:spacing w:val="1"/>
        </w:rPr>
        <w:t xml:space="preserve"> </w:t>
      </w:r>
      <w:r>
        <w:t>a</w:t>
      </w:r>
      <w:r>
        <w:rPr>
          <w:spacing w:val="-1"/>
        </w:rPr>
        <w:t xml:space="preserve"> bank</w:t>
      </w:r>
      <w:r>
        <w:t xml:space="preserve"> regulated </w:t>
      </w:r>
      <w:r>
        <w:rPr>
          <w:spacing w:val="2"/>
        </w:rPr>
        <w:t>by</w:t>
      </w:r>
      <w:r>
        <w:rPr>
          <w:spacing w:val="-5"/>
        </w:rPr>
        <w:t xml:space="preserve"> </w:t>
      </w:r>
      <w:r>
        <w:t>a</w:t>
      </w:r>
      <w:r>
        <w:rPr>
          <w:spacing w:val="-1"/>
        </w:rPr>
        <w:t xml:space="preserve"> </w:t>
      </w:r>
      <w:r>
        <w:t>State</w:t>
      </w:r>
      <w:r>
        <w:rPr>
          <w:spacing w:val="-1"/>
        </w:rPr>
        <w:t xml:space="preserve"> bank</w:t>
      </w:r>
      <w:r>
        <w:rPr>
          <w:spacing w:val="2"/>
        </w:rPr>
        <w:t xml:space="preserve"> </w:t>
      </w:r>
      <w:r>
        <w:rPr>
          <w:spacing w:val="-1"/>
        </w:rPr>
        <w:t>regulator;</w:t>
      </w:r>
    </w:p>
    <w:p w14:paraId="7F644CBB" w14:textId="77777777" w:rsidR="00946DBF" w:rsidRDefault="00946DBF" w:rsidP="00946DBF">
      <w:pPr>
        <w:pStyle w:val="BodyText"/>
        <w:numPr>
          <w:ilvl w:val="2"/>
          <w:numId w:val="4"/>
        </w:numPr>
        <w:tabs>
          <w:tab w:val="left" w:pos="3321"/>
        </w:tabs>
        <w:spacing w:before="0" w:after="120"/>
        <w:ind w:left="1260" w:right="249"/>
      </w:pPr>
      <w:r>
        <w:t xml:space="preserve">A </w:t>
      </w:r>
      <w:r>
        <w:rPr>
          <w:spacing w:val="-1"/>
        </w:rPr>
        <w:t>person described</w:t>
      </w:r>
      <w:r>
        <w:t xml:space="preserve"> in §</w:t>
      </w:r>
      <w:r>
        <w:rPr>
          <w:spacing w:val="2"/>
        </w:rPr>
        <w:t xml:space="preserve"> </w:t>
      </w:r>
      <w:r>
        <w:rPr>
          <w:spacing w:val="-1"/>
        </w:rPr>
        <w:t>1020.315(b)(2)</w:t>
      </w:r>
      <w:r>
        <w:rPr>
          <w:spacing w:val="-2"/>
        </w:rPr>
        <w:t xml:space="preserve"> </w:t>
      </w:r>
      <w:r>
        <w:rPr>
          <w:spacing w:val="-1"/>
        </w:rPr>
        <w:t>through</w:t>
      </w:r>
      <w:r>
        <w:rPr>
          <w:spacing w:val="2"/>
        </w:rPr>
        <w:t xml:space="preserve"> </w:t>
      </w:r>
      <w:r>
        <w:t>(5)</w:t>
      </w:r>
      <w:r>
        <w:rPr>
          <w:spacing w:val="-1"/>
        </w:rPr>
        <w:t xml:space="preserve"> </w:t>
      </w:r>
      <w:r>
        <w:t>of this</w:t>
      </w:r>
      <w:r>
        <w:rPr>
          <w:spacing w:val="59"/>
        </w:rPr>
        <w:t xml:space="preserve"> </w:t>
      </w:r>
      <w:r>
        <w:rPr>
          <w:spacing w:val="-1"/>
        </w:rPr>
        <w:t>chapter;</w:t>
      </w:r>
    </w:p>
    <w:p w14:paraId="45E09732" w14:textId="77777777" w:rsidR="00946DBF" w:rsidRDefault="00946DBF" w:rsidP="00946DBF">
      <w:pPr>
        <w:pStyle w:val="BodyText"/>
        <w:numPr>
          <w:ilvl w:val="2"/>
          <w:numId w:val="4"/>
        </w:numPr>
        <w:tabs>
          <w:tab w:val="left" w:pos="3321"/>
        </w:tabs>
        <w:spacing w:before="0" w:after="120"/>
        <w:ind w:left="1260" w:right="123"/>
      </w:pPr>
      <w:r>
        <w:t>An issuer</w:t>
      </w:r>
      <w:r>
        <w:rPr>
          <w:spacing w:val="-2"/>
        </w:rPr>
        <w:t xml:space="preserve"> </w:t>
      </w:r>
      <w:r>
        <w:t xml:space="preserve">of a </w:t>
      </w:r>
      <w:r>
        <w:rPr>
          <w:spacing w:val="-1"/>
        </w:rPr>
        <w:t>class</w:t>
      </w:r>
      <w:r>
        <w:t xml:space="preserve"> of</w:t>
      </w:r>
      <w:r>
        <w:rPr>
          <w:spacing w:val="-1"/>
        </w:rPr>
        <w:t xml:space="preserve"> securities</w:t>
      </w:r>
      <w:r>
        <w:t xml:space="preserve"> </w:t>
      </w:r>
      <w:r>
        <w:rPr>
          <w:spacing w:val="-1"/>
        </w:rPr>
        <w:t>registered</w:t>
      </w:r>
      <w:r>
        <w:t xml:space="preserve"> </w:t>
      </w:r>
      <w:r>
        <w:rPr>
          <w:spacing w:val="-1"/>
        </w:rPr>
        <w:t>under</w:t>
      </w:r>
      <w:r>
        <w:rPr>
          <w:spacing w:val="1"/>
        </w:rPr>
        <w:t xml:space="preserve"> </w:t>
      </w:r>
      <w:r>
        <w:rPr>
          <w:spacing w:val="-1"/>
        </w:rPr>
        <w:t>section</w:t>
      </w:r>
      <w:r>
        <w:t xml:space="preserve"> 12</w:t>
      </w:r>
      <w:r>
        <w:rPr>
          <w:spacing w:val="57"/>
        </w:rPr>
        <w:t xml:space="preserve"> </w:t>
      </w:r>
      <w:r>
        <w:t>of</w:t>
      </w:r>
      <w:r>
        <w:rPr>
          <w:spacing w:val="-1"/>
        </w:rPr>
        <w:t xml:space="preserve"> </w:t>
      </w:r>
      <w:r>
        <w:t xml:space="preserve">the </w:t>
      </w:r>
      <w:r>
        <w:rPr>
          <w:spacing w:val="-1"/>
        </w:rPr>
        <w:t>Securities</w:t>
      </w:r>
      <w:r>
        <w:t xml:space="preserve"> </w:t>
      </w:r>
      <w:r>
        <w:rPr>
          <w:spacing w:val="-1"/>
        </w:rPr>
        <w:t>Exchange</w:t>
      </w:r>
      <w:r>
        <w:rPr>
          <w:spacing w:val="1"/>
        </w:rPr>
        <w:t xml:space="preserve"> </w:t>
      </w:r>
      <w:r>
        <w:rPr>
          <w:spacing w:val="-1"/>
        </w:rPr>
        <w:t>Act</w:t>
      </w:r>
      <w:r>
        <w:t xml:space="preserve"> of 1934 or</w:t>
      </w:r>
      <w:r>
        <w:rPr>
          <w:spacing w:val="-1"/>
        </w:rPr>
        <w:t xml:space="preserve"> </w:t>
      </w:r>
      <w:r>
        <w:t xml:space="preserve">that is </w:t>
      </w:r>
      <w:r>
        <w:rPr>
          <w:spacing w:val="-1"/>
        </w:rPr>
        <w:t>required</w:t>
      </w:r>
      <w:r>
        <w:t xml:space="preserve"> to</w:t>
      </w:r>
      <w:r>
        <w:rPr>
          <w:spacing w:val="39"/>
        </w:rPr>
        <w:t xml:space="preserve"> </w:t>
      </w:r>
      <w:r>
        <w:t xml:space="preserve">file </w:t>
      </w:r>
      <w:r>
        <w:rPr>
          <w:spacing w:val="-1"/>
        </w:rPr>
        <w:t>reports</w:t>
      </w:r>
      <w:r>
        <w:t xml:space="preserve"> under </w:t>
      </w:r>
      <w:r>
        <w:rPr>
          <w:spacing w:val="-1"/>
        </w:rPr>
        <w:t>section</w:t>
      </w:r>
      <w:r>
        <w:rPr>
          <w:spacing w:val="2"/>
        </w:rPr>
        <w:t xml:space="preserve"> </w:t>
      </w:r>
      <w:r>
        <w:t>15(d)</w:t>
      </w:r>
      <w:r>
        <w:rPr>
          <w:spacing w:val="-2"/>
        </w:rPr>
        <w:t xml:space="preserve"> </w:t>
      </w:r>
      <w:r>
        <w:t xml:space="preserve">of </w:t>
      </w:r>
      <w:r>
        <w:rPr>
          <w:spacing w:val="-1"/>
        </w:rPr>
        <w:t>that</w:t>
      </w:r>
      <w:r>
        <w:t xml:space="preserve"> Act;</w:t>
      </w:r>
    </w:p>
    <w:p w14:paraId="54153D58" w14:textId="77777777" w:rsidR="00946DBF" w:rsidRDefault="00946DBF" w:rsidP="00946DBF">
      <w:pPr>
        <w:pStyle w:val="BodyText"/>
        <w:numPr>
          <w:ilvl w:val="2"/>
          <w:numId w:val="4"/>
        </w:numPr>
        <w:tabs>
          <w:tab w:val="left" w:pos="3321"/>
        </w:tabs>
        <w:spacing w:before="0" w:after="120"/>
        <w:ind w:left="1260" w:right="387"/>
      </w:pPr>
      <w:r>
        <w:t xml:space="preserve">An </w:t>
      </w:r>
      <w:r>
        <w:rPr>
          <w:spacing w:val="-1"/>
        </w:rPr>
        <w:t>investment</w:t>
      </w:r>
      <w:r>
        <w:rPr>
          <w:spacing w:val="1"/>
        </w:rPr>
        <w:t xml:space="preserve"> </w:t>
      </w:r>
      <w:r>
        <w:rPr>
          <w:spacing w:val="-1"/>
        </w:rPr>
        <w:t>company,</w:t>
      </w:r>
      <w:r>
        <w:rPr>
          <w:spacing w:val="2"/>
        </w:rPr>
        <w:t xml:space="preserve"> </w:t>
      </w:r>
      <w:r>
        <w:rPr>
          <w:spacing w:val="-1"/>
        </w:rPr>
        <w:t>as</w:t>
      </w:r>
      <w:r>
        <w:t xml:space="preserve"> </w:t>
      </w:r>
      <w:r>
        <w:rPr>
          <w:spacing w:val="-1"/>
        </w:rPr>
        <w:t>defined</w:t>
      </w:r>
      <w:r>
        <w:t xml:space="preserve"> in section 3 of</w:t>
      </w:r>
      <w:r>
        <w:rPr>
          <w:spacing w:val="-1"/>
        </w:rPr>
        <w:t xml:space="preserve"> </w:t>
      </w:r>
      <w:r>
        <w:t>the</w:t>
      </w:r>
      <w:r>
        <w:rPr>
          <w:spacing w:val="40"/>
        </w:rPr>
        <w:t xml:space="preserve"> </w:t>
      </w:r>
      <w:r>
        <w:rPr>
          <w:spacing w:val="-1"/>
        </w:rPr>
        <w:t>Investment</w:t>
      </w:r>
      <w:r>
        <w:t xml:space="preserve"> Company</w:t>
      </w:r>
      <w:r>
        <w:rPr>
          <w:spacing w:val="-5"/>
        </w:rPr>
        <w:t xml:space="preserve"> </w:t>
      </w:r>
      <w:r>
        <w:t xml:space="preserve">Act of 1940, that is </w:t>
      </w:r>
      <w:r>
        <w:rPr>
          <w:spacing w:val="-1"/>
        </w:rPr>
        <w:t>registered</w:t>
      </w:r>
      <w:r>
        <w:t xml:space="preserve"> with the</w:t>
      </w:r>
      <w:r>
        <w:rPr>
          <w:spacing w:val="31"/>
        </w:rPr>
        <w:t xml:space="preserve"> </w:t>
      </w:r>
      <w:r>
        <w:rPr>
          <w:spacing w:val="-1"/>
        </w:rPr>
        <w:t>Securities</w:t>
      </w:r>
      <w:r>
        <w:t xml:space="preserve"> </w:t>
      </w:r>
      <w:r>
        <w:rPr>
          <w:spacing w:val="-1"/>
        </w:rPr>
        <w:t>and</w:t>
      </w:r>
      <w:r>
        <w:t xml:space="preserve"> </w:t>
      </w:r>
      <w:r>
        <w:rPr>
          <w:spacing w:val="-1"/>
        </w:rPr>
        <w:t>Exchange</w:t>
      </w:r>
      <w:r>
        <w:rPr>
          <w:spacing w:val="1"/>
        </w:rPr>
        <w:t xml:space="preserve"> </w:t>
      </w:r>
      <w:r>
        <w:t>Commission under</w:t>
      </w:r>
      <w:r>
        <w:rPr>
          <w:spacing w:val="-2"/>
        </w:rPr>
        <w:t xml:space="preserve"> </w:t>
      </w:r>
      <w:r>
        <w:t>that</w:t>
      </w:r>
      <w:r>
        <w:rPr>
          <w:spacing w:val="-3"/>
        </w:rPr>
        <w:t xml:space="preserve"> </w:t>
      </w:r>
      <w:r>
        <w:rPr>
          <w:spacing w:val="-1"/>
        </w:rPr>
        <w:t>Act;</w:t>
      </w:r>
    </w:p>
    <w:p w14:paraId="4DDF2D30" w14:textId="77777777" w:rsidR="00946DBF" w:rsidRDefault="00946DBF" w:rsidP="00946DBF">
      <w:pPr>
        <w:pStyle w:val="BodyText"/>
        <w:numPr>
          <w:ilvl w:val="2"/>
          <w:numId w:val="4"/>
        </w:numPr>
        <w:tabs>
          <w:tab w:val="left" w:pos="3321"/>
        </w:tabs>
        <w:spacing w:before="0" w:after="120"/>
        <w:ind w:left="1260" w:right="115"/>
      </w:pPr>
      <w:r>
        <w:t xml:space="preserve">An </w:t>
      </w:r>
      <w:r>
        <w:rPr>
          <w:spacing w:val="-1"/>
        </w:rPr>
        <w:t>investment</w:t>
      </w:r>
      <w:r>
        <w:t xml:space="preserve"> </w:t>
      </w:r>
      <w:r>
        <w:rPr>
          <w:spacing w:val="-1"/>
        </w:rPr>
        <w:t>adviser,</w:t>
      </w:r>
      <w:r>
        <w:t xml:space="preserve"> as </w:t>
      </w:r>
      <w:r>
        <w:rPr>
          <w:spacing w:val="-1"/>
        </w:rPr>
        <w:t>defined</w:t>
      </w:r>
      <w:r>
        <w:t xml:space="preserve"> in </w:t>
      </w:r>
      <w:r>
        <w:rPr>
          <w:spacing w:val="-1"/>
        </w:rPr>
        <w:t>section</w:t>
      </w:r>
      <w:r>
        <w:t xml:space="preserve"> </w:t>
      </w:r>
      <w:r>
        <w:rPr>
          <w:spacing w:val="-1"/>
        </w:rPr>
        <w:t>202(a)(11)</w:t>
      </w:r>
      <w:r>
        <w:t xml:space="preserve"> of</w:t>
      </w:r>
      <w:r>
        <w:rPr>
          <w:spacing w:val="69"/>
        </w:rPr>
        <w:t xml:space="preserve"> </w:t>
      </w:r>
      <w:r>
        <w:t>the</w:t>
      </w:r>
      <w:r>
        <w:rPr>
          <w:spacing w:val="1"/>
        </w:rPr>
        <w:t xml:space="preserve"> </w:t>
      </w:r>
      <w:r>
        <w:rPr>
          <w:spacing w:val="-1"/>
        </w:rPr>
        <w:t>Investment</w:t>
      </w:r>
      <w:r>
        <w:t xml:space="preserve"> </w:t>
      </w:r>
      <w:r>
        <w:rPr>
          <w:spacing w:val="-1"/>
        </w:rPr>
        <w:t>Advisers</w:t>
      </w:r>
      <w:r>
        <w:rPr>
          <w:spacing w:val="1"/>
        </w:rPr>
        <w:t xml:space="preserve"> </w:t>
      </w:r>
      <w:r>
        <w:rPr>
          <w:spacing w:val="-1"/>
        </w:rPr>
        <w:t>Act</w:t>
      </w:r>
      <w:r>
        <w:t xml:space="preserve"> of 1940, that</w:t>
      </w:r>
      <w:r>
        <w:rPr>
          <w:spacing w:val="1"/>
        </w:rPr>
        <w:t xml:space="preserve"> </w:t>
      </w:r>
      <w:r>
        <w:t xml:space="preserve">is </w:t>
      </w:r>
      <w:r>
        <w:rPr>
          <w:spacing w:val="-1"/>
        </w:rPr>
        <w:t>registered</w:t>
      </w:r>
      <w:r>
        <w:t xml:space="preserve"> with the</w:t>
      </w:r>
      <w:r>
        <w:rPr>
          <w:spacing w:val="41"/>
        </w:rPr>
        <w:t xml:space="preserve"> </w:t>
      </w:r>
      <w:r>
        <w:rPr>
          <w:spacing w:val="-1"/>
        </w:rPr>
        <w:t>Securities</w:t>
      </w:r>
      <w:r>
        <w:t xml:space="preserve"> </w:t>
      </w:r>
      <w:r>
        <w:rPr>
          <w:spacing w:val="-1"/>
        </w:rPr>
        <w:t>and</w:t>
      </w:r>
      <w:r>
        <w:t xml:space="preserve"> </w:t>
      </w:r>
      <w:r>
        <w:rPr>
          <w:spacing w:val="-1"/>
        </w:rPr>
        <w:t>Exchange</w:t>
      </w:r>
      <w:r>
        <w:rPr>
          <w:spacing w:val="1"/>
        </w:rPr>
        <w:t xml:space="preserve"> </w:t>
      </w:r>
      <w:r>
        <w:t>Commission under</w:t>
      </w:r>
      <w:r>
        <w:rPr>
          <w:spacing w:val="-2"/>
        </w:rPr>
        <w:t xml:space="preserve"> </w:t>
      </w:r>
      <w:r>
        <w:t>that</w:t>
      </w:r>
      <w:r>
        <w:rPr>
          <w:spacing w:val="-3"/>
        </w:rPr>
        <w:t xml:space="preserve"> </w:t>
      </w:r>
      <w:r>
        <w:rPr>
          <w:spacing w:val="-1"/>
        </w:rPr>
        <w:t>Act;</w:t>
      </w:r>
    </w:p>
    <w:p w14:paraId="05D56A93" w14:textId="77777777" w:rsidR="00946DBF" w:rsidRDefault="00946DBF" w:rsidP="00946DBF">
      <w:pPr>
        <w:pStyle w:val="BodyText"/>
        <w:numPr>
          <w:ilvl w:val="2"/>
          <w:numId w:val="4"/>
        </w:numPr>
        <w:tabs>
          <w:tab w:val="left" w:pos="3321"/>
        </w:tabs>
        <w:spacing w:before="0" w:after="120"/>
        <w:ind w:left="1260" w:right="220"/>
      </w:pPr>
      <w:r>
        <w:t xml:space="preserve">An </w:t>
      </w:r>
      <w:r>
        <w:rPr>
          <w:spacing w:val="-1"/>
        </w:rPr>
        <w:t xml:space="preserve">exchange </w:t>
      </w:r>
      <w:r>
        <w:t xml:space="preserve">or </w:t>
      </w:r>
      <w:r>
        <w:rPr>
          <w:spacing w:val="-1"/>
        </w:rPr>
        <w:t>clearing agency,</w:t>
      </w:r>
      <w:r>
        <w:rPr>
          <w:spacing w:val="2"/>
        </w:rPr>
        <w:t xml:space="preserve"> </w:t>
      </w:r>
      <w:r>
        <w:rPr>
          <w:spacing w:val="-1"/>
        </w:rPr>
        <w:t>as</w:t>
      </w:r>
      <w:r>
        <w:t xml:space="preserve"> </w:t>
      </w:r>
      <w:r>
        <w:rPr>
          <w:spacing w:val="-1"/>
        </w:rPr>
        <w:t>defined</w:t>
      </w:r>
      <w:r>
        <w:t xml:space="preserve"> in section 3 of</w:t>
      </w:r>
      <w:r>
        <w:rPr>
          <w:spacing w:val="49"/>
        </w:rPr>
        <w:t xml:space="preserve"> </w:t>
      </w:r>
      <w:r>
        <w:t xml:space="preserve">the </w:t>
      </w:r>
      <w:r>
        <w:rPr>
          <w:spacing w:val="-1"/>
        </w:rPr>
        <w:t>Securities</w:t>
      </w:r>
      <w:r>
        <w:t xml:space="preserve"> </w:t>
      </w:r>
      <w:r>
        <w:rPr>
          <w:spacing w:val="-1"/>
        </w:rPr>
        <w:t>Exchange</w:t>
      </w:r>
      <w:r>
        <w:rPr>
          <w:spacing w:val="1"/>
        </w:rPr>
        <w:t xml:space="preserve"> </w:t>
      </w:r>
      <w:r>
        <w:rPr>
          <w:spacing w:val="-1"/>
        </w:rPr>
        <w:t>Act</w:t>
      </w:r>
      <w:r>
        <w:t xml:space="preserve"> of 1934, that is </w:t>
      </w:r>
      <w:r>
        <w:rPr>
          <w:spacing w:val="-1"/>
        </w:rPr>
        <w:t>registered</w:t>
      </w:r>
      <w:r>
        <w:t xml:space="preserve"> under</w:t>
      </w:r>
      <w:r>
        <w:rPr>
          <w:spacing w:val="47"/>
        </w:rPr>
        <w:t xml:space="preserve"> </w:t>
      </w:r>
      <w:r>
        <w:rPr>
          <w:spacing w:val="-1"/>
        </w:rPr>
        <w:t>section</w:t>
      </w:r>
      <w:r>
        <w:t xml:space="preserve"> 6 or</w:t>
      </w:r>
      <w:r>
        <w:rPr>
          <w:spacing w:val="-1"/>
        </w:rPr>
        <w:t xml:space="preserve"> </w:t>
      </w:r>
      <w:r>
        <w:t>17A of</w:t>
      </w:r>
      <w:r>
        <w:rPr>
          <w:spacing w:val="-2"/>
        </w:rPr>
        <w:t xml:space="preserve"> </w:t>
      </w:r>
      <w:r>
        <w:t>that</w:t>
      </w:r>
      <w:r>
        <w:rPr>
          <w:spacing w:val="2"/>
        </w:rPr>
        <w:t xml:space="preserve"> </w:t>
      </w:r>
      <w:r>
        <w:rPr>
          <w:spacing w:val="-1"/>
        </w:rPr>
        <w:t>Act;</w:t>
      </w:r>
    </w:p>
    <w:p w14:paraId="67663E99" w14:textId="77777777" w:rsidR="00946DBF" w:rsidRDefault="00946DBF" w:rsidP="00946DBF">
      <w:pPr>
        <w:pStyle w:val="BodyText"/>
        <w:numPr>
          <w:ilvl w:val="2"/>
          <w:numId w:val="4"/>
        </w:numPr>
        <w:tabs>
          <w:tab w:val="left" w:pos="3321"/>
        </w:tabs>
        <w:spacing w:before="0" w:after="120"/>
        <w:ind w:left="1260" w:right="342"/>
      </w:pPr>
      <w:r>
        <w:t>Any</w:t>
      </w:r>
      <w:r>
        <w:rPr>
          <w:spacing w:val="-5"/>
        </w:rPr>
        <w:t xml:space="preserve"> </w:t>
      </w:r>
      <w:r>
        <w:t>other entity</w:t>
      </w:r>
      <w:r>
        <w:rPr>
          <w:spacing w:val="-3"/>
        </w:rPr>
        <w:t xml:space="preserve"> </w:t>
      </w:r>
      <w:r>
        <w:rPr>
          <w:spacing w:val="-1"/>
        </w:rPr>
        <w:t>registered</w:t>
      </w:r>
      <w:r>
        <w:t xml:space="preserve"> with the</w:t>
      </w:r>
      <w:r>
        <w:rPr>
          <w:spacing w:val="-1"/>
        </w:rPr>
        <w:t xml:space="preserve"> Securities</w:t>
      </w:r>
      <w:r>
        <w:t xml:space="preserve"> and</w:t>
      </w:r>
      <w:r>
        <w:rPr>
          <w:spacing w:val="35"/>
        </w:rPr>
        <w:t xml:space="preserve"> </w:t>
      </w:r>
      <w:r>
        <w:rPr>
          <w:spacing w:val="-1"/>
        </w:rPr>
        <w:t xml:space="preserve">Exchange </w:t>
      </w:r>
      <w:r>
        <w:t>Commission under</w:t>
      </w:r>
      <w:r>
        <w:rPr>
          <w:spacing w:val="-2"/>
        </w:rPr>
        <w:t xml:space="preserve"> </w:t>
      </w:r>
      <w:r>
        <w:t xml:space="preserve">the Securities </w:t>
      </w:r>
      <w:r>
        <w:rPr>
          <w:spacing w:val="-1"/>
        </w:rPr>
        <w:t>Exchange</w:t>
      </w:r>
      <w:r>
        <w:rPr>
          <w:spacing w:val="1"/>
        </w:rPr>
        <w:t xml:space="preserve"> </w:t>
      </w:r>
      <w:r>
        <w:rPr>
          <w:spacing w:val="-1"/>
        </w:rPr>
        <w:t>Act</w:t>
      </w:r>
      <w:r>
        <w:t xml:space="preserve"> of</w:t>
      </w:r>
      <w:r>
        <w:rPr>
          <w:spacing w:val="30"/>
        </w:rPr>
        <w:t xml:space="preserve"> </w:t>
      </w:r>
      <w:r>
        <w:t>1934;</w:t>
      </w:r>
    </w:p>
    <w:p w14:paraId="587C726F" w14:textId="77777777" w:rsidR="00946DBF" w:rsidRDefault="00946DBF" w:rsidP="00946DBF">
      <w:pPr>
        <w:pStyle w:val="BodyText"/>
        <w:numPr>
          <w:ilvl w:val="2"/>
          <w:numId w:val="4"/>
        </w:numPr>
        <w:tabs>
          <w:tab w:val="left" w:pos="3321"/>
        </w:tabs>
        <w:spacing w:before="0" w:after="120"/>
        <w:ind w:left="1260" w:right="220"/>
      </w:pPr>
      <w:r>
        <w:t xml:space="preserve">A </w:t>
      </w:r>
      <w:r>
        <w:rPr>
          <w:spacing w:val="-1"/>
        </w:rPr>
        <w:t>registered</w:t>
      </w:r>
      <w:r>
        <w:rPr>
          <w:spacing w:val="2"/>
        </w:rPr>
        <w:t xml:space="preserve"> </w:t>
      </w:r>
      <w:r>
        <w:rPr>
          <w:spacing w:val="-1"/>
        </w:rPr>
        <w:t>entity,</w:t>
      </w:r>
      <w:r>
        <w:rPr>
          <w:spacing w:val="2"/>
        </w:rPr>
        <w:t xml:space="preserve"> </w:t>
      </w:r>
      <w:r>
        <w:t>commodity</w:t>
      </w:r>
      <w:r>
        <w:rPr>
          <w:spacing w:val="-8"/>
        </w:rPr>
        <w:t xml:space="preserve"> </w:t>
      </w:r>
      <w:r>
        <w:t xml:space="preserve">pool </w:t>
      </w:r>
      <w:r>
        <w:rPr>
          <w:spacing w:val="-1"/>
        </w:rPr>
        <w:t>operator,</w:t>
      </w:r>
      <w:r>
        <w:rPr>
          <w:spacing w:val="1"/>
        </w:rPr>
        <w:t xml:space="preserve"> </w:t>
      </w:r>
      <w:r>
        <w:t>commodity</w:t>
      </w:r>
      <w:r>
        <w:rPr>
          <w:spacing w:val="40"/>
        </w:rPr>
        <w:t xml:space="preserve"> </w:t>
      </w:r>
      <w:r>
        <w:rPr>
          <w:spacing w:val="-1"/>
        </w:rPr>
        <w:t>trading</w:t>
      </w:r>
      <w:r>
        <w:t xml:space="preserve"> </w:t>
      </w:r>
      <w:r>
        <w:rPr>
          <w:spacing w:val="-1"/>
        </w:rPr>
        <w:t>advisor,</w:t>
      </w:r>
      <w:r>
        <w:t xml:space="preserve"> </w:t>
      </w:r>
      <w:r>
        <w:rPr>
          <w:spacing w:val="-1"/>
        </w:rPr>
        <w:t>retail</w:t>
      </w:r>
      <w:r>
        <w:t xml:space="preserve"> </w:t>
      </w:r>
      <w:r>
        <w:rPr>
          <w:spacing w:val="-1"/>
        </w:rPr>
        <w:t>foreign</w:t>
      </w:r>
      <w:r>
        <w:rPr>
          <w:spacing w:val="2"/>
        </w:rPr>
        <w:t xml:space="preserve"> </w:t>
      </w:r>
      <w:r>
        <w:rPr>
          <w:spacing w:val="-1"/>
        </w:rPr>
        <w:t>exchange dealer,</w:t>
      </w:r>
      <w:r>
        <w:t xml:space="preserve"> swap </w:t>
      </w:r>
      <w:r>
        <w:rPr>
          <w:spacing w:val="-1"/>
        </w:rPr>
        <w:t>dealer,</w:t>
      </w:r>
      <w:r>
        <w:t xml:space="preserve"> or</w:t>
      </w:r>
      <w:r>
        <w:rPr>
          <w:spacing w:val="77"/>
        </w:rPr>
        <w:t xml:space="preserve"> </w:t>
      </w:r>
      <w:r>
        <w:t>major</w:t>
      </w:r>
      <w:r>
        <w:rPr>
          <w:spacing w:val="-1"/>
        </w:rPr>
        <w:t xml:space="preserve"> swap</w:t>
      </w:r>
      <w:r>
        <w:t xml:space="preserve"> </w:t>
      </w:r>
      <w:r>
        <w:rPr>
          <w:spacing w:val="-1"/>
        </w:rPr>
        <w:t>participant,</w:t>
      </w:r>
      <w:r>
        <w:t xml:space="preserve"> </w:t>
      </w:r>
      <w:r>
        <w:rPr>
          <w:spacing w:val="-1"/>
        </w:rPr>
        <w:t>each</w:t>
      </w:r>
      <w:r>
        <w:t xml:space="preserve"> </w:t>
      </w:r>
      <w:r>
        <w:rPr>
          <w:spacing w:val="-1"/>
        </w:rPr>
        <w:t>as</w:t>
      </w:r>
      <w:r>
        <w:t xml:space="preserve"> defined in </w:t>
      </w:r>
      <w:r>
        <w:rPr>
          <w:spacing w:val="-1"/>
        </w:rPr>
        <w:lastRenderedPageBreak/>
        <w:t>section</w:t>
      </w:r>
      <w:r>
        <w:rPr>
          <w:spacing w:val="2"/>
        </w:rPr>
        <w:t xml:space="preserve"> </w:t>
      </w:r>
      <w:r>
        <w:t>1a</w:t>
      </w:r>
      <w:r>
        <w:rPr>
          <w:spacing w:val="-1"/>
        </w:rPr>
        <w:t xml:space="preserve"> </w:t>
      </w:r>
      <w:r>
        <w:t>of the</w:t>
      </w:r>
      <w:r>
        <w:rPr>
          <w:spacing w:val="45"/>
        </w:rPr>
        <w:t xml:space="preserve"> </w:t>
      </w:r>
      <w:r>
        <w:t>Commodity</w:t>
      </w:r>
      <w:r>
        <w:rPr>
          <w:spacing w:val="-8"/>
        </w:rPr>
        <w:t xml:space="preserve"> </w:t>
      </w:r>
      <w:r>
        <w:rPr>
          <w:spacing w:val="-1"/>
        </w:rPr>
        <w:t xml:space="preserve">Exchange </w:t>
      </w:r>
      <w:r>
        <w:t xml:space="preserve">Act, </w:t>
      </w:r>
      <w:r>
        <w:rPr>
          <w:spacing w:val="-1"/>
        </w:rPr>
        <w:t>that</w:t>
      </w:r>
      <w:r>
        <w:t xml:space="preserve"> is </w:t>
      </w:r>
      <w:r>
        <w:rPr>
          <w:spacing w:val="-1"/>
        </w:rPr>
        <w:t>registered</w:t>
      </w:r>
      <w:r>
        <w:t xml:space="preserve"> with</w:t>
      </w:r>
      <w:r>
        <w:rPr>
          <w:spacing w:val="2"/>
        </w:rPr>
        <w:t xml:space="preserve"> </w:t>
      </w:r>
      <w:r>
        <w:t>the</w:t>
      </w:r>
      <w:r>
        <w:rPr>
          <w:spacing w:val="33"/>
        </w:rPr>
        <w:t xml:space="preserve"> </w:t>
      </w:r>
      <w:r>
        <w:t>Commodity</w:t>
      </w:r>
      <w:r>
        <w:rPr>
          <w:spacing w:val="-8"/>
        </w:rPr>
        <w:t xml:space="preserve"> </w:t>
      </w:r>
      <w:r>
        <w:rPr>
          <w:spacing w:val="-1"/>
        </w:rPr>
        <w:t>Futures</w:t>
      </w:r>
      <w:r>
        <w:t xml:space="preserve"> Trading</w:t>
      </w:r>
      <w:r>
        <w:rPr>
          <w:spacing w:val="-2"/>
        </w:rPr>
        <w:t xml:space="preserve"> </w:t>
      </w:r>
      <w:r>
        <w:t>Commission;</w:t>
      </w:r>
    </w:p>
    <w:p w14:paraId="393EFA05" w14:textId="77777777" w:rsidR="00946DBF" w:rsidRDefault="00946DBF" w:rsidP="00946DBF">
      <w:pPr>
        <w:pStyle w:val="BodyText"/>
        <w:numPr>
          <w:ilvl w:val="2"/>
          <w:numId w:val="4"/>
        </w:numPr>
        <w:tabs>
          <w:tab w:val="left" w:pos="3321"/>
        </w:tabs>
        <w:spacing w:before="0" w:after="120"/>
        <w:ind w:left="1260" w:right="387"/>
      </w:pPr>
      <w:r>
        <w:t xml:space="preserve">A public </w:t>
      </w:r>
      <w:r>
        <w:rPr>
          <w:spacing w:val="-1"/>
        </w:rPr>
        <w:t>accounting</w:t>
      </w:r>
      <w:r>
        <w:rPr>
          <w:spacing w:val="-3"/>
        </w:rPr>
        <w:t xml:space="preserve"> </w:t>
      </w:r>
      <w:r>
        <w:rPr>
          <w:spacing w:val="-1"/>
        </w:rPr>
        <w:t>firm</w:t>
      </w:r>
      <w:r>
        <w:rPr>
          <w:spacing w:val="2"/>
        </w:rPr>
        <w:t xml:space="preserve"> </w:t>
      </w:r>
      <w:r>
        <w:rPr>
          <w:spacing w:val="-1"/>
        </w:rPr>
        <w:t>registered</w:t>
      </w:r>
      <w:r>
        <w:t xml:space="preserve"> under </w:t>
      </w:r>
      <w:r>
        <w:rPr>
          <w:spacing w:val="-1"/>
        </w:rPr>
        <w:t>section</w:t>
      </w:r>
      <w:r>
        <w:t xml:space="preserve"> 102 of</w:t>
      </w:r>
      <w:r>
        <w:rPr>
          <w:spacing w:val="45"/>
        </w:rPr>
        <w:t xml:space="preserve"> </w:t>
      </w:r>
      <w:r>
        <w:t>the Sarbanes</w:t>
      </w:r>
      <w:r>
        <w:rPr>
          <w:rFonts w:cs="Times New Roman"/>
        </w:rPr>
        <w:t>–</w:t>
      </w:r>
      <w:r>
        <w:t>Oxley</w:t>
      </w:r>
      <w:r>
        <w:rPr>
          <w:spacing w:val="-5"/>
        </w:rPr>
        <w:t xml:space="preserve"> </w:t>
      </w:r>
      <w:r>
        <w:rPr>
          <w:spacing w:val="-1"/>
        </w:rPr>
        <w:t>Act;</w:t>
      </w:r>
    </w:p>
    <w:p w14:paraId="400A68A9" w14:textId="77777777" w:rsidR="00946DBF" w:rsidRPr="00B22B4F" w:rsidRDefault="00946DBF" w:rsidP="00946DBF">
      <w:pPr>
        <w:pStyle w:val="BodyText"/>
        <w:numPr>
          <w:ilvl w:val="2"/>
          <w:numId w:val="4"/>
        </w:numPr>
        <w:tabs>
          <w:tab w:val="left" w:pos="3321"/>
        </w:tabs>
        <w:spacing w:before="0" w:after="120"/>
        <w:ind w:left="1260" w:right="123"/>
        <w:rPr>
          <w:rFonts w:cs="Times New Roman"/>
        </w:rPr>
      </w:pPr>
      <w:r>
        <w:t xml:space="preserve">A </w:t>
      </w:r>
      <w:r w:rsidRPr="00B22B4F">
        <w:rPr>
          <w:spacing w:val="-1"/>
        </w:rPr>
        <w:t>bank</w:t>
      </w:r>
      <w:r>
        <w:t xml:space="preserve"> holding</w:t>
      </w:r>
      <w:r w:rsidRPr="00B22B4F">
        <w:rPr>
          <w:spacing w:val="-1"/>
        </w:rPr>
        <w:t xml:space="preserve"> </w:t>
      </w:r>
      <w:r>
        <w:t xml:space="preserve">company, </w:t>
      </w:r>
      <w:r w:rsidRPr="00B22B4F">
        <w:rPr>
          <w:spacing w:val="-1"/>
        </w:rPr>
        <w:t>as</w:t>
      </w:r>
      <w:r>
        <w:t xml:space="preserve"> </w:t>
      </w:r>
      <w:r w:rsidRPr="00B22B4F">
        <w:rPr>
          <w:spacing w:val="-1"/>
        </w:rPr>
        <w:t>defined</w:t>
      </w:r>
      <w:r>
        <w:t xml:space="preserve"> in section 2</w:t>
      </w:r>
      <w:r w:rsidRPr="00B22B4F">
        <w:rPr>
          <w:spacing w:val="2"/>
        </w:rPr>
        <w:t xml:space="preserve"> </w:t>
      </w:r>
      <w:r>
        <w:t>of</w:t>
      </w:r>
      <w:r w:rsidRPr="00B22B4F">
        <w:rPr>
          <w:spacing w:val="-1"/>
        </w:rPr>
        <w:t xml:space="preserve"> </w:t>
      </w:r>
      <w:r>
        <w:t>the</w:t>
      </w:r>
      <w:r w:rsidRPr="00B22B4F">
        <w:rPr>
          <w:spacing w:val="28"/>
        </w:rPr>
        <w:t xml:space="preserve"> </w:t>
      </w:r>
      <w:r w:rsidRPr="00B22B4F">
        <w:rPr>
          <w:spacing w:val="-1"/>
        </w:rPr>
        <w:t>Bank</w:t>
      </w:r>
      <w:r>
        <w:t xml:space="preserve"> Holding</w:t>
      </w:r>
      <w:r w:rsidRPr="00B22B4F">
        <w:rPr>
          <w:spacing w:val="-3"/>
        </w:rPr>
        <w:t xml:space="preserve"> </w:t>
      </w:r>
      <w:r>
        <w:t>Company</w:t>
      </w:r>
      <w:r w:rsidRPr="00B22B4F">
        <w:rPr>
          <w:spacing w:val="-3"/>
        </w:rPr>
        <w:t xml:space="preserve"> </w:t>
      </w:r>
      <w:r w:rsidRPr="00B22B4F">
        <w:rPr>
          <w:spacing w:val="-1"/>
        </w:rPr>
        <w:t>Act</w:t>
      </w:r>
      <w:r>
        <w:t xml:space="preserve"> of 1956 </w:t>
      </w:r>
      <w:r w:rsidRPr="00B22B4F">
        <w:rPr>
          <w:spacing w:val="-1"/>
        </w:rPr>
        <w:t>(12</w:t>
      </w:r>
      <w:r>
        <w:t xml:space="preserve"> U.S.C. 1841)</w:t>
      </w:r>
      <w:r w:rsidRPr="00B22B4F">
        <w:rPr>
          <w:spacing w:val="-1"/>
        </w:rPr>
        <w:t xml:space="preserve"> </w:t>
      </w:r>
      <w:r>
        <w:t xml:space="preserve">or </w:t>
      </w:r>
      <w:r w:rsidRPr="00B22B4F">
        <w:rPr>
          <w:spacing w:val="-1"/>
        </w:rPr>
        <w:t>savings</w:t>
      </w:r>
      <w:r>
        <w:t xml:space="preserve"> and</w:t>
      </w:r>
      <w:r w:rsidRPr="00B22B4F">
        <w:rPr>
          <w:spacing w:val="-1"/>
        </w:rPr>
        <w:t xml:space="preserve"> </w:t>
      </w:r>
      <w:r>
        <w:t>loan holding</w:t>
      </w:r>
      <w:r w:rsidRPr="00B22B4F">
        <w:rPr>
          <w:spacing w:val="-1"/>
        </w:rPr>
        <w:t xml:space="preserve"> company,</w:t>
      </w:r>
      <w:r>
        <w:t xml:space="preserve"> </w:t>
      </w:r>
      <w:r w:rsidRPr="00B22B4F">
        <w:rPr>
          <w:spacing w:val="-1"/>
        </w:rPr>
        <w:t>as</w:t>
      </w:r>
      <w:r>
        <w:t xml:space="preserve"> </w:t>
      </w:r>
      <w:r w:rsidRPr="00B22B4F">
        <w:rPr>
          <w:spacing w:val="-1"/>
        </w:rPr>
        <w:t>defined</w:t>
      </w:r>
      <w:r>
        <w:t xml:space="preserve"> in </w:t>
      </w:r>
      <w:r w:rsidRPr="00B22B4F">
        <w:rPr>
          <w:spacing w:val="-1"/>
        </w:rPr>
        <w:t>section</w:t>
      </w:r>
      <w:r>
        <w:t xml:space="preserve"> </w:t>
      </w:r>
      <w:r w:rsidRPr="00B22B4F">
        <w:rPr>
          <w:spacing w:val="-1"/>
        </w:rPr>
        <w:t>10(n)</w:t>
      </w:r>
      <w:r w:rsidRPr="00B22B4F">
        <w:rPr>
          <w:spacing w:val="55"/>
        </w:rPr>
        <w:t xml:space="preserve"> </w:t>
      </w:r>
      <w:r w:rsidRPr="00B22B4F">
        <w:rPr>
          <w:rFonts w:cs="Times New Roman"/>
        </w:rPr>
        <w:t>of</w:t>
      </w:r>
      <w:r w:rsidRPr="00B22B4F">
        <w:rPr>
          <w:rFonts w:cs="Times New Roman"/>
          <w:spacing w:val="-1"/>
        </w:rPr>
        <w:t xml:space="preserve"> </w:t>
      </w:r>
      <w:r w:rsidRPr="00B22B4F">
        <w:rPr>
          <w:rFonts w:cs="Times New Roman"/>
        </w:rPr>
        <w:t xml:space="preserve">the </w:t>
      </w:r>
      <w:r w:rsidRPr="00B22B4F">
        <w:rPr>
          <w:rFonts w:cs="Times New Roman"/>
          <w:spacing w:val="-1"/>
        </w:rPr>
        <w:t>Home</w:t>
      </w:r>
      <w:r w:rsidRPr="00B22B4F">
        <w:rPr>
          <w:rFonts w:cs="Times New Roman"/>
        </w:rPr>
        <w:t xml:space="preserve"> </w:t>
      </w:r>
      <w:r w:rsidRPr="00B22B4F">
        <w:rPr>
          <w:rFonts w:cs="Times New Roman"/>
          <w:spacing w:val="-1"/>
        </w:rPr>
        <w:t>Owners’</w:t>
      </w:r>
      <w:r w:rsidRPr="00B22B4F">
        <w:rPr>
          <w:rFonts w:cs="Times New Roman"/>
        </w:rPr>
        <w:t xml:space="preserve"> </w:t>
      </w:r>
      <w:r w:rsidRPr="00B22B4F">
        <w:rPr>
          <w:rFonts w:cs="Times New Roman"/>
          <w:spacing w:val="-1"/>
        </w:rPr>
        <w:t>Loan</w:t>
      </w:r>
      <w:r w:rsidRPr="00B22B4F">
        <w:rPr>
          <w:rFonts w:cs="Times New Roman"/>
        </w:rPr>
        <w:t xml:space="preserve"> </w:t>
      </w:r>
      <w:r w:rsidRPr="00B22B4F">
        <w:rPr>
          <w:rFonts w:cs="Times New Roman"/>
          <w:spacing w:val="-1"/>
        </w:rPr>
        <w:t>Act</w:t>
      </w:r>
      <w:r w:rsidRPr="00B22B4F">
        <w:rPr>
          <w:rFonts w:cs="Times New Roman"/>
        </w:rPr>
        <w:t xml:space="preserve"> (12 </w:t>
      </w:r>
      <w:r w:rsidRPr="00B22B4F">
        <w:rPr>
          <w:rFonts w:cs="Times New Roman"/>
          <w:spacing w:val="-1"/>
        </w:rPr>
        <w:t>U.S.C</w:t>
      </w:r>
      <w:r w:rsidRPr="00B22B4F">
        <w:rPr>
          <w:rFonts w:cs="Times New Roman"/>
        </w:rPr>
        <w:t xml:space="preserve"> </w:t>
      </w:r>
      <w:r w:rsidRPr="00B22B4F">
        <w:rPr>
          <w:rFonts w:cs="Times New Roman"/>
          <w:spacing w:val="-1"/>
        </w:rPr>
        <w:t>1467a(n));</w:t>
      </w:r>
    </w:p>
    <w:p w14:paraId="6A5DE2E0" w14:textId="77777777" w:rsidR="00946DBF" w:rsidRDefault="00946DBF" w:rsidP="00946DBF">
      <w:pPr>
        <w:pStyle w:val="BodyText"/>
        <w:numPr>
          <w:ilvl w:val="2"/>
          <w:numId w:val="4"/>
        </w:numPr>
        <w:tabs>
          <w:tab w:val="left" w:pos="3321"/>
        </w:tabs>
        <w:spacing w:before="0" w:after="120"/>
        <w:ind w:left="1260" w:right="183"/>
      </w:pPr>
      <w:r>
        <w:t xml:space="preserve">A </w:t>
      </w:r>
      <w:r>
        <w:rPr>
          <w:spacing w:val="-1"/>
        </w:rPr>
        <w:t>pooled</w:t>
      </w:r>
      <w:r>
        <w:t xml:space="preserve"> </w:t>
      </w:r>
      <w:r>
        <w:rPr>
          <w:spacing w:val="-1"/>
        </w:rPr>
        <w:t>investment</w:t>
      </w:r>
      <w:r>
        <w:t xml:space="preserve"> vehicle</w:t>
      </w:r>
      <w:r>
        <w:rPr>
          <w:spacing w:val="-1"/>
        </w:rPr>
        <w:t xml:space="preserve"> </w:t>
      </w:r>
      <w:r>
        <w:t xml:space="preserve">that is </w:t>
      </w:r>
      <w:r>
        <w:rPr>
          <w:spacing w:val="-1"/>
        </w:rPr>
        <w:t>operated</w:t>
      </w:r>
      <w:r>
        <w:t xml:space="preserve"> or advised by</w:t>
      </w:r>
      <w:r>
        <w:rPr>
          <w:spacing w:val="44"/>
        </w:rPr>
        <w:t xml:space="preserve"> </w:t>
      </w:r>
      <w:r>
        <w:t>a</w:t>
      </w:r>
      <w:r>
        <w:rPr>
          <w:spacing w:val="-1"/>
        </w:rPr>
        <w:t xml:space="preserve"> financial</w:t>
      </w:r>
      <w:r>
        <w:t xml:space="preserve"> institution excluded </w:t>
      </w:r>
      <w:r>
        <w:rPr>
          <w:spacing w:val="-1"/>
        </w:rPr>
        <w:t>under</w:t>
      </w:r>
      <w:r>
        <w:t xml:space="preserve"> </w:t>
      </w:r>
      <w:r>
        <w:rPr>
          <w:spacing w:val="-1"/>
        </w:rPr>
        <w:t>paragraph</w:t>
      </w:r>
      <w:r>
        <w:t xml:space="preserve"> </w:t>
      </w:r>
      <w:r>
        <w:rPr>
          <w:spacing w:val="-1"/>
        </w:rPr>
        <w:t xml:space="preserve">(e)(2) </w:t>
      </w:r>
      <w:r>
        <w:t>of this</w:t>
      </w:r>
      <w:r>
        <w:rPr>
          <w:spacing w:val="41"/>
        </w:rPr>
        <w:t xml:space="preserve"> </w:t>
      </w:r>
      <w:r>
        <w:rPr>
          <w:spacing w:val="-1"/>
        </w:rPr>
        <w:t>section;</w:t>
      </w:r>
    </w:p>
    <w:p w14:paraId="2ED59028" w14:textId="77777777" w:rsidR="00946DBF" w:rsidRDefault="00946DBF" w:rsidP="00946DBF">
      <w:pPr>
        <w:pStyle w:val="BodyText"/>
        <w:numPr>
          <w:ilvl w:val="2"/>
          <w:numId w:val="4"/>
        </w:numPr>
        <w:tabs>
          <w:tab w:val="left" w:pos="3321"/>
        </w:tabs>
        <w:spacing w:before="0" w:after="120"/>
        <w:ind w:left="1260"/>
      </w:pPr>
      <w:r>
        <w:t xml:space="preserve">An </w:t>
      </w:r>
      <w:r>
        <w:rPr>
          <w:spacing w:val="-1"/>
        </w:rPr>
        <w:t>insurance</w:t>
      </w:r>
      <w:r>
        <w:rPr>
          <w:spacing w:val="1"/>
        </w:rPr>
        <w:t xml:space="preserve"> </w:t>
      </w:r>
      <w:r>
        <w:t>company</w:t>
      </w:r>
      <w:r>
        <w:rPr>
          <w:spacing w:val="-5"/>
        </w:rPr>
        <w:t xml:space="preserve"> </w:t>
      </w:r>
      <w:r>
        <w:t xml:space="preserve">that is </w:t>
      </w:r>
      <w:r>
        <w:rPr>
          <w:spacing w:val="-1"/>
        </w:rPr>
        <w:t>regulated</w:t>
      </w:r>
      <w:r>
        <w:t xml:space="preserve"> </w:t>
      </w:r>
      <w:r>
        <w:rPr>
          <w:spacing w:val="2"/>
        </w:rPr>
        <w:t>by</w:t>
      </w:r>
      <w:r>
        <w:rPr>
          <w:spacing w:val="-5"/>
        </w:rPr>
        <w:t xml:space="preserve"> </w:t>
      </w:r>
      <w:r>
        <w:t>a</w:t>
      </w:r>
      <w:r>
        <w:rPr>
          <w:spacing w:val="-1"/>
        </w:rPr>
        <w:t xml:space="preserve"> </w:t>
      </w:r>
      <w:r>
        <w:t>State;</w:t>
      </w:r>
    </w:p>
    <w:p w14:paraId="52080DC5" w14:textId="77777777" w:rsidR="00946DBF" w:rsidRDefault="00946DBF" w:rsidP="00946DBF">
      <w:pPr>
        <w:pStyle w:val="BodyText"/>
        <w:numPr>
          <w:ilvl w:val="2"/>
          <w:numId w:val="4"/>
        </w:numPr>
        <w:tabs>
          <w:tab w:val="left" w:pos="3321"/>
        </w:tabs>
        <w:spacing w:before="0" w:after="120"/>
        <w:ind w:left="1260" w:right="123"/>
      </w:pPr>
      <w:r>
        <w:t xml:space="preserve">A </w:t>
      </w:r>
      <w:r>
        <w:rPr>
          <w:spacing w:val="-1"/>
        </w:rPr>
        <w:t>financial</w:t>
      </w:r>
      <w:r>
        <w:t xml:space="preserve"> </w:t>
      </w:r>
      <w:r>
        <w:rPr>
          <w:spacing w:val="-1"/>
        </w:rPr>
        <w:t>market</w:t>
      </w:r>
      <w:r>
        <w:t xml:space="preserve"> utility</w:t>
      </w:r>
      <w:r>
        <w:rPr>
          <w:spacing w:val="-3"/>
        </w:rPr>
        <w:t xml:space="preserve"> </w:t>
      </w:r>
      <w:r>
        <w:rPr>
          <w:spacing w:val="-1"/>
        </w:rPr>
        <w:t>designated</w:t>
      </w:r>
      <w:r>
        <w:t xml:space="preserve"> </w:t>
      </w:r>
      <w:r>
        <w:rPr>
          <w:spacing w:val="2"/>
        </w:rPr>
        <w:t>by</w:t>
      </w:r>
      <w:r>
        <w:rPr>
          <w:spacing w:val="-5"/>
        </w:rPr>
        <w:t xml:space="preserve"> </w:t>
      </w:r>
      <w:r>
        <w:t>the Financial</w:t>
      </w:r>
      <w:r>
        <w:rPr>
          <w:spacing w:val="40"/>
        </w:rPr>
        <w:t xml:space="preserve"> </w:t>
      </w:r>
      <w:r>
        <w:t>Stability</w:t>
      </w:r>
      <w:r>
        <w:rPr>
          <w:spacing w:val="-8"/>
        </w:rPr>
        <w:t xml:space="preserve"> </w:t>
      </w:r>
      <w:r>
        <w:rPr>
          <w:spacing w:val="-1"/>
        </w:rPr>
        <w:t>Oversight</w:t>
      </w:r>
      <w:r>
        <w:t xml:space="preserve"> </w:t>
      </w:r>
      <w:r>
        <w:rPr>
          <w:spacing w:val="-1"/>
        </w:rPr>
        <w:t>Council</w:t>
      </w:r>
      <w:r>
        <w:t xml:space="preserve"> </w:t>
      </w:r>
      <w:r>
        <w:rPr>
          <w:spacing w:val="-1"/>
        </w:rPr>
        <w:t>under</w:t>
      </w:r>
      <w:r>
        <w:t xml:space="preserve"> </w:t>
      </w:r>
      <w:r>
        <w:rPr>
          <w:spacing w:val="-1"/>
        </w:rPr>
        <w:t>Title</w:t>
      </w:r>
      <w:r>
        <w:t xml:space="preserve"> </w:t>
      </w:r>
      <w:r>
        <w:rPr>
          <w:spacing w:val="-1"/>
        </w:rPr>
        <w:t xml:space="preserve">VIII </w:t>
      </w:r>
      <w:r>
        <w:t>of</w:t>
      </w:r>
      <w:r>
        <w:rPr>
          <w:spacing w:val="-1"/>
        </w:rPr>
        <w:t xml:space="preserve"> </w:t>
      </w:r>
      <w:r>
        <w:t>the</w:t>
      </w:r>
      <w:r>
        <w:rPr>
          <w:spacing w:val="1"/>
        </w:rPr>
        <w:t xml:space="preserve"> </w:t>
      </w:r>
      <w:r>
        <w:rPr>
          <w:spacing w:val="-1"/>
        </w:rPr>
        <w:t>Dodd-Frank</w:t>
      </w:r>
      <w:r>
        <w:rPr>
          <w:spacing w:val="73"/>
        </w:rPr>
        <w:t xml:space="preserve"> </w:t>
      </w:r>
      <w:r>
        <w:t xml:space="preserve">Wall </w:t>
      </w:r>
      <w:r>
        <w:rPr>
          <w:spacing w:val="-1"/>
        </w:rPr>
        <w:t>Street</w:t>
      </w:r>
      <w:r>
        <w:t xml:space="preserve"> </w:t>
      </w:r>
      <w:r>
        <w:rPr>
          <w:spacing w:val="-1"/>
        </w:rPr>
        <w:t>Reform</w:t>
      </w:r>
      <w:r>
        <w:t xml:space="preserve"> and</w:t>
      </w:r>
      <w:r>
        <w:rPr>
          <w:spacing w:val="1"/>
        </w:rPr>
        <w:t xml:space="preserve"> </w:t>
      </w:r>
      <w:r>
        <w:rPr>
          <w:spacing w:val="-1"/>
        </w:rPr>
        <w:t>Consumer</w:t>
      </w:r>
      <w:r>
        <w:t xml:space="preserve"> </w:t>
      </w:r>
      <w:r>
        <w:rPr>
          <w:spacing w:val="-1"/>
        </w:rPr>
        <w:t>Protection</w:t>
      </w:r>
      <w:r>
        <w:t xml:space="preserve"> </w:t>
      </w:r>
      <w:r>
        <w:rPr>
          <w:spacing w:val="-1"/>
        </w:rPr>
        <w:t>Act</w:t>
      </w:r>
      <w:r>
        <w:rPr>
          <w:spacing w:val="2"/>
        </w:rPr>
        <w:t xml:space="preserve"> </w:t>
      </w:r>
      <w:r>
        <w:t xml:space="preserve">of </w:t>
      </w:r>
      <w:r>
        <w:rPr>
          <w:spacing w:val="-1"/>
        </w:rPr>
        <w:t>2010;</w:t>
      </w:r>
    </w:p>
    <w:p w14:paraId="1A052419" w14:textId="77777777" w:rsidR="00946DBF" w:rsidRDefault="00946DBF" w:rsidP="00946DBF">
      <w:pPr>
        <w:pStyle w:val="BodyText"/>
        <w:numPr>
          <w:ilvl w:val="2"/>
          <w:numId w:val="4"/>
        </w:numPr>
        <w:tabs>
          <w:tab w:val="left" w:pos="3321"/>
        </w:tabs>
        <w:spacing w:before="0" w:after="120"/>
        <w:ind w:left="1260" w:right="265"/>
      </w:pPr>
      <w:r>
        <w:t xml:space="preserve">A </w:t>
      </w:r>
      <w:r>
        <w:rPr>
          <w:spacing w:val="-1"/>
        </w:rPr>
        <w:t>foreign</w:t>
      </w:r>
      <w:r>
        <w:t xml:space="preserve"> </w:t>
      </w:r>
      <w:r>
        <w:rPr>
          <w:spacing w:val="-1"/>
        </w:rPr>
        <w:t>financial</w:t>
      </w:r>
      <w:r>
        <w:t xml:space="preserve"> institution established in a</w:t>
      </w:r>
      <w:r>
        <w:rPr>
          <w:spacing w:val="-1"/>
        </w:rPr>
        <w:t xml:space="preserve"> jurisdiction</w:t>
      </w:r>
      <w:r>
        <w:rPr>
          <w:spacing w:val="43"/>
        </w:rPr>
        <w:t xml:space="preserve"> </w:t>
      </w:r>
      <w:r>
        <w:rPr>
          <w:spacing w:val="-1"/>
        </w:rPr>
        <w:t>where</w:t>
      </w:r>
      <w:r>
        <w:rPr>
          <w:spacing w:val="-2"/>
        </w:rPr>
        <w:t xml:space="preserve"> </w:t>
      </w:r>
      <w:r>
        <w:t>the</w:t>
      </w:r>
      <w:r>
        <w:rPr>
          <w:spacing w:val="1"/>
        </w:rPr>
        <w:t xml:space="preserve"> </w:t>
      </w:r>
      <w:r>
        <w:rPr>
          <w:spacing w:val="-1"/>
        </w:rPr>
        <w:t xml:space="preserve">regulator </w:t>
      </w:r>
      <w:r>
        <w:rPr>
          <w:spacing w:val="1"/>
        </w:rPr>
        <w:t>of</w:t>
      </w:r>
      <w:r>
        <w:t xml:space="preserve"> such institution maintains </w:t>
      </w:r>
      <w:r>
        <w:rPr>
          <w:spacing w:val="-1"/>
        </w:rPr>
        <w:t>beneficial</w:t>
      </w:r>
      <w:r>
        <w:rPr>
          <w:spacing w:val="25"/>
        </w:rPr>
        <w:t xml:space="preserve"> </w:t>
      </w:r>
      <w:r>
        <w:rPr>
          <w:spacing w:val="-1"/>
        </w:rPr>
        <w:t>ownership</w:t>
      </w:r>
      <w:r>
        <w:t xml:space="preserve"> </w:t>
      </w:r>
      <w:r>
        <w:rPr>
          <w:spacing w:val="-1"/>
        </w:rPr>
        <w:t>information</w:t>
      </w:r>
      <w:r>
        <w:t xml:space="preserve"> </w:t>
      </w:r>
      <w:r>
        <w:rPr>
          <w:spacing w:val="-1"/>
        </w:rPr>
        <w:t>regarding</w:t>
      </w:r>
      <w:r>
        <w:rPr>
          <w:spacing w:val="-3"/>
        </w:rPr>
        <w:t xml:space="preserve"> </w:t>
      </w:r>
      <w:r>
        <w:t>such institution;</w:t>
      </w:r>
    </w:p>
    <w:p w14:paraId="52468B47" w14:textId="77777777" w:rsidR="00946DBF" w:rsidRDefault="00946DBF" w:rsidP="00946DBF">
      <w:pPr>
        <w:pStyle w:val="BodyText"/>
        <w:numPr>
          <w:ilvl w:val="2"/>
          <w:numId w:val="4"/>
        </w:numPr>
        <w:tabs>
          <w:tab w:val="left" w:pos="3321"/>
        </w:tabs>
        <w:spacing w:before="0" w:after="120"/>
        <w:ind w:left="1260" w:right="294"/>
      </w:pPr>
      <w:r>
        <w:t xml:space="preserve">A </w:t>
      </w:r>
      <w:r>
        <w:rPr>
          <w:spacing w:val="-1"/>
        </w:rPr>
        <w:t>non-U.S.</w:t>
      </w:r>
      <w:r>
        <w:t xml:space="preserve"> </w:t>
      </w:r>
      <w:r>
        <w:rPr>
          <w:spacing w:val="-1"/>
        </w:rPr>
        <w:t>governmental</w:t>
      </w:r>
      <w:r>
        <w:t xml:space="preserve"> </w:t>
      </w:r>
      <w:r>
        <w:rPr>
          <w:spacing w:val="-1"/>
        </w:rPr>
        <w:t>department,</w:t>
      </w:r>
      <w:r>
        <w:t xml:space="preserve"> agency</w:t>
      </w:r>
      <w:r>
        <w:rPr>
          <w:spacing w:val="-5"/>
        </w:rPr>
        <w:t xml:space="preserve"> </w:t>
      </w:r>
      <w:r>
        <w:t xml:space="preserve">or </w:t>
      </w:r>
      <w:r>
        <w:rPr>
          <w:spacing w:val="-1"/>
        </w:rPr>
        <w:t>political</w:t>
      </w:r>
      <w:r>
        <w:rPr>
          <w:spacing w:val="69"/>
        </w:rPr>
        <w:t xml:space="preserve"> </w:t>
      </w:r>
      <w:r>
        <w:t xml:space="preserve">subdivision that </w:t>
      </w:r>
      <w:r>
        <w:rPr>
          <w:spacing w:val="-1"/>
        </w:rPr>
        <w:t>engages</w:t>
      </w:r>
      <w:r>
        <w:rPr>
          <w:spacing w:val="2"/>
        </w:rPr>
        <w:t xml:space="preserve"> </w:t>
      </w:r>
      <w:r>
        <w:t>only</w:t>
      </w:r>
      <w:r>
        <w:rPr>
          <w:spacing w:val="-5"/>
        </w:rPr>
        <w:t xml:space="preserve"> </w:t>
      </w:r>
      <w:r>
        <w:t>in</w:t>
      </w:r>
      <w:r>
        <w:rPr>
          <w:spacing w:val="2"/>
        </w:rPr>
        <w:t xml:space="preserve"> </w:t>
      </w:r>
      <w:r>
        <w:rPr>
          <w:spacing w:val="-1"/>
        </w:rPr>
        <w:t>governmental</w:t>
      </w:r>
      <w:r>
        <w:t xml:space="preserve"> </w:t>
      </w:r>
      <w:r>
        <w:rPr>
          <w:spacing w:val="-1"/>
        </w:rPr>
        <w:t>rather</w:t>
      </w:r>
      <w:r>
        <w:t xml:space="preserve"> </w:t>
      </w:r>
      <w:r>
        <w:rPr>
          <w:spacing w:val="-1"/>
        </w:rPr>
        <w:t>than</w:t>
      </w:r>
      <w:r>
        <w:rPr>
          <w:spacing w:val="33"/>
        </w:rPr>
        <w:t xml:space="preserve"> </w:t>
      </w:r>
      <w:r>
        <w:rPr>
          <w:spacing w:val="-1"/>
        </w:rPr>
        <w:t>commercial</w:t>
      </w:r>
      <w:r>
        <w:t xml:space="preserve"> activities; </w:t>
      </w:r>
      <w:r>
        <w:rPr>
          <w:spacing w:val="-1"/>
        </w:rPr>
        <w:t>and</w:t>
      </w:r>
    </w:p>
    <w:p w14:paraId="775A0578" w14:textId="77777777" w:rsidR="00946DBF" w:rsidRDefault="00946DBF" w:rsidP="00946DBF">
      <w:pPr>
        <w:pStyle w:val="BodyText"/>
        <w:numPr>
          <w:ilvl w:val="2"/>
          <w:numId w:val="4"/>
        </w:numPr>
        <w:tabs>
          <w:tab w:val="left" w:pos="3321"/>
        </w:tabs>
        <w:spacing w:before="0" w:after="120"/>
        <w:ind w:left="1260" w:right="411"/>
      </w:pPr>
      <w:r>
        <w:t>Any</w:t>
      </w:r>
      <w:r>
        <w:rPr>
          <w:spacing w:val="-5"/>
        </w:rPr>
        <w:t xml:space="preserve"> </w:t>
      </w:r>
      <w:r>
        <w:t>legal entity</w:t>
      </w:r>
      <w:r>
        <w:rPr>
          <w:spacing w:val="-5"/>
        </w:rPr>
        <w:t xml:space="preserve"> </w:t>
      </w:r>
      <w:r>
        <w:rPr>
          <w:spacing w:val="1"/>
        </w:rPr>
        <w:t>only</w:t>
      </w:r>
      <w:r>
        <w:rPr>
          <w:spacing w:val="-5"/>
        </w:rPr>
        <w:t xml:space="preserve"> </w:t>
      </w:r>
      <w:r>
        <w:t xml:space="preserve">to </w:t>
      </w:r>
      <w:r>
        <w:rPr>
          <w:spacing w:val="1"/>
        </w:rPr>
        <w:t>the</w:t>
      </w:r>
      <w:r>
        <w:rPr>
          <w:spacing w:val="-1"/>
        </w:rPr>
        <w:t xml:space="preserve"> </w:t>
      </w:r>
      <w:r>
        <w:t>extent that</w:t>
      </w:r>
      <w:r>
        <w:rPr>
          <w:spacing w:val="1"/>
        </w:rPr>
        <w:t xml:space="preserve"> </w:t>
      </w:r>
      <w:r>
        <w:t xml:space="preserve">it </w:t>
      </w:r>
      <w:r>
        <w:rPr>
          <w:spacing w:val="-1"/>
        </w:rPr>
        <w:t>opens</w:t>
      </w:r>
      <w:r>
        <w:t xml:space="preserve"> a </w:t>
      </w:r>
      <w:r>
        <w:rPr>
          <w:spacing w:val="-1"/>
        </w:rPr>
        <w:t>private</w:t>
      </w:r>
      <w:r>
        <w:rPr>
          <w:spacing w:val="28"/>
        </w:rPr>
        <w:t xml:space="preserve"> </w:t>
      </w:r>
      <w:r>
        <w:rPr>
          <w:spacing w:val="-1"/>
        </w:rPr>
        <w:t>banking</w:t>
      </w:r>
      <w:r>
        <w:t xml:space="preserve"> </w:t>
      </w:r>
      <w:r>
        <w:rPr>
          <w:spacing w:val="-1"/>
        </w:rPr>
        <w:t>account</w:t>
      </w:r>
      <w:r>
        <w:t xml:space="preserve"> subject to</w:t>
      </w:r>
      <w:r>
        <w:rPr>
          <w:spacing w:val="1"/>
        </w:rPr>
        <w:t xml:space="preserve"> </w:t>
      </w:r>
      <w:r>
        <w:t>§1010.620 of</w:t>
      </w:r>
      <w:r>
        <w:rPr>
          <w:spacing w:val="-1"/>
        </w:rPr>
        <w:t xml:space="preserve"> </w:t>
      </w:r>
      <w:r>
        <w:t xml:space="preserve">this </w:t>
      </w:r>
      <w:r>
        <w:rPr>
          <w:spacing w:val="-1"/>
        </w:rPr>
        <w:t>chapter.</w:t>
      </w:r>
    </w:p>
    <w:p w14:paraId="5390D543" w14:textId="77777777" w:rsidR="00946DBF" w:rsidRDefault="00946DBF" w:rsidP="00946DBF">
      <w:pPr>
        <w:pStyle w:val="BodyText"/>
        <w:numPr>
          <w:ilvl w:val="1"/>
          <w:numId w:val="4"/>
        </w:numPr>
        <w:spacing w:before="0" w:after="120"/>
        <w:ind w:left="720" w:right="451"/>
      </w:pPr>
      <w:r>
        <w:t>The</w:t>
      </w:r>
      <w:r>
        <w:rPr>
          <w:spacing w:val="-2"/>
        </w:rPr>
        <w:t xml:space="preserve"> </w:t>
      </w:r>
      <w:r>
        <w:rPr>
          <w:spacing w:val="-1"/>
        </w:rPr>
        <w:t>following</w:t>
      </w:r>
      <w:r>
        <w:rPr>
          <w:spacing w:val="-3"/>
        </w:rPr>
        <w:t xml:space="preserve"> </w:t>
      </w:r>
      <w:r>
        <w:rPr>
          <w:spacing w:val="-1"/>
        </w:rPr>
        <w:t>legal</w:t>
      </w:r>
      <w:r>
        <w:t xml:space="preserve"> entity</w:t>
      </w:r>
      <w:r>
        <w:rPr>
          <w:spacing w:val="-3"/>
        </w:rPr>
        <w:t xml:space="preserve"> </w:t>
      </w:r>
      <w:r>
        <w:t xml:space="preserve">customers </w:t>
      </w:r>
      <w:r>
        <w:rPr>
          <w:spacing w:val="-1"/>
        </w:rPr>
        <w:t>are subject</w:t>
      </w:r>
      <w:r>
        <w:t xml:space="preserve"> </w:t>
      </w:r>
      <w:r>
        <w:rPr>
          <w:spacing w:val="1"/>
        </w:rPr>
        <w:t>only</w:t>
      </w:r>
      <w:r>
        <w:rPr>
          <w:spacing w:val="-5"/>
        </w:rPr>
        <w:t xml:space="preserve"> </w:t>
      </w:r>
      <w:r>
        <w:t>to the</w:t>
      </w:r>
      <w:r>
        <w:rPr>
          <w:spacing w:val="-1"/>
        </w:rPr>
        <w:t xml:space="preserve"> control</w:t>
      </w:r>
      <w:r>
        <w:rPr>
          <w:spacing w:val="50"/>
        </w:rPr>
        <w:t xml:space="preserve"> </w:t>
      </w:r>
      <w:r>
        <w:rPr>
          <w:spacing w:val="-1"/>
        </w:rPr>
        <w:t>prong</w:t>
      </w:r>
      <w:r>
        <w:rPr>
          <w:spacing w:val="-3"/>
        </w:rPr>
        <w:t xml:space="preserve"> </w:t>
      </w:r>
      <w:r>
        <w:rPr>
          <w:spacing w:val="1"/>
        </w:rPr>
        <w:t>of</w:t>
      </w:r>
      <w:r>
        <w:t xml:space="preserve"> the</w:t>
      </w:r>
      <w:r>
        <w:rPr>
          <w:spacing w:val="-2"/>
        </w:rPr>
        <w:t xml:space="preserve"> </w:t>
      </w:r>
      <w:r>
        <w:rPr>
          <w:spacing w:val="-1"/>
        </w:rPr>
        <w:t>beneficial</w:t>
      </w:r>
      <w:r>
        <w:t xml:space="preserve"> ownership </w:t>
      </w:r>
      <w:r>
        <w:rPr>
          <w:spacing w:val="-1"/>
        </w:rPr>
        <w:t>requirement:</w:t>
      </w:r>
    </w:p>
    <w:p w14:paraId="7652512A" w14:textId="77777777" w:rsidR="00946DBF" w:rsidRDefault="00946DBF" w:rsidP="00946DBF">
      <w:pPr>
        <w:pStyle w:val="BodyText"/>
        <w:numPr>
          <w:ilvl w:val="2"/>
          <w:numId w:val="4"/>
        </w:numPr>
        <w:tabs>
          <w:tab w:val="left" w:pos="3321"/>
        </w:tabs>
        <w:spacing w:before="0" w:after="120"/>
        <w:ind w:left="1350" w:right="224" w:hanging="630"/>
      </w:pPr>
      <w:r>
        <w:t xml:space="preserve">A </w:t>
      </w:r>
      <w:r>
        <w:rPr>
          <w:spacing w:val="-1"/>
        </w:rPr>
        <w:t>pooled</w:t>
      </w:r>
      <w:r>
        <w:t xml:space="preserve"> </w:t>
      </w:r>
      <w:r>
        <w:rPr>
          <w:spacing w:val="-1"/>
        </w:rPr>
        <w:t>investment</w:t>
      </w:r>
      <w:r>
        <w:t xml:space="preserve"> vehicle</w:t>
      </w:r>
      <w:r>
        <w:rPr>
          <w:spacing w:val="-1"/>
        </w:rPr>
        <w:t xml:space="preserve"> </w:t>
      </w:r>
      <w:r>
        <w:t xml:space="preserve">that is </w:t>
      </w:r>
      <w:r>
        <w:rPr>
          <w:spacing w:val="-1"/>
        </w:rPr>
        <w:t>operated</w:t>
      </w:r>
      <w:r>
        <w:t xml:space="preserve"> or advised by</w:t>
      </w:r>
      <w:r>
        <w:rPr>
          <w:spacing w:val="44"/>
        </w:rPr>
        <w:t xml:space="preserve"> </w:t>
      </w:r>
      <w:r>
        <w:t>a</w:t>
      </w:r>
      <w:r>
        <w:rPr>
          <w:spacing w:val="-1"/>
        </w:rPr>
        <w:t xml:space="preserve"> financial</w:t>
      </w:r>
      <w:r>
        <w:t xml:space="preserve"> institution</w:t>
      </w:r>
      <w:r>
        <w:rPr>
          <w:spacing w:val="1"/>
        </w:rPr>
        <w:t xml:space="preserve"> </w:t>
      </w:r>
      <w:r>
        <w:t xml:space="preserve">not excluded </w:t>
      </w:r>
      <w:r>
        <w:rPr>
          <w:spacing w:val="-1"/>
        </w:rPr>
        <w:t>under paragraph</w:t>
      </w:r>
      <w:r>
        <w:t xml:space="preserve"> </w:t>
      </w:r>
      <w:r>
        <w:rPr>
          <w:spacing w:val="-1"/>
        </w:rPr>
        <w:t>(e)(2)</w:t>
      </w:r>
      <w:r>
        <w:t xml:space="preserve"> of</w:t>
      </w:r>
      <w:r>
        <w:rPr>
          <w:spacing w:val="41"/>
        </w:rPr>
        <w:t xml:space="preserve"> </w:t>
      </w:r>
      <w:r>
        <w:t xml:space="preserve">this </w:t>
      </w:r>
      <w:r>
        <w:rPr>
          <w:spacing w:val="-1"/>
        </w:rPr>
        <w:t>section;</w:t>
      </w:r>
      <w:r>
        <w:t xml:space="preserve"> and</w:t>
      </w:r>
    </w:p>
    <w:p w14:paraId="4F00B2B1" w14:textId="77777777" w:rsidR="00946DBF" w:rsidRDefault="00946DBF" w:rsidP="00946DBF">
      <w:pPr>
        <w:pStyle w:val="BodyText"/>
        <w:numPr>
          <w:ilvl w:val="2"/>
          <w:numId w:val="4"/>
        </w:numPr>
        <w:tabs>
          <w:tab w:val="left" w:pos="3321"/>
        </w:tabs>
        <w:spacing w:before="0" w:after="120"/>
        <w:ind w:left="1350" w:right="408" w:hanging="630"/>
      </w:pPr>
      <w:r>
        <w:t>Any</w:t>
      </w:r>
      <w:r>
        <w:rPr>
          <w:spacing w:val="-5"/>
        </w:rPr>
        <w:t xml:space="preserve"> </w:t>
      </w:r>
      <w:r>
        <w:t>legal entity</w:t>
      </w:r>
      <w:r>
        <w:rPr>
          <w:spacing w:val="-5"/>
        </w:rPr>
        <w:t xml:space="preserve"> </w:t>
      </w:r>
      <w:r>
        <w:t xml:space="preserve">that is </w:t>
      </w:r>
      <w:r>
        <w:rPr>
          <w:spacing w:val="-1"/>
        </w:rPr>
        <w:t>established as</w:t>
      </w:r>
      <w:r>
        <w:t xml:space="preserve"> a </w:t>
      </w:r>
      <w:r>
        <w:rPr>
          <w:spacing w:val="-1"/>
        </w:rPr>
        <w:t>nonprofit</w:t>
      </w:r>
      <w:r>
        <w:rPr>
          <w:spacing w:val="44"/>
        </w:rPr>
        <w:t xml:space="preserve"> </w:t>
      </w:r>
      <w:r>
        <w:rPr>
          <w:spacing w:val="-1"/>
        </w:rPr>
        <w:t>corporation</w:t>
      </w:r>
      <w:r>
        <w:t xml:space="preserve"> or</w:t>
      </w:r>
      <w:r>
        <w:rPr>
          <w:spacing w:val="-1"/>
        </w:rPr>
        <w:t xml:space="preserve"> similar</w:t>
      </w:r>
      <w:r>
        <w:t xml:space="preserve"> entity</w:t>
      </w:r>
      <w:r>
        <w:rPr>
          <w:spacing w:val="-5"/>
        </w:rPr>
        <w:t xml:space="preserve"> </w:t>
      </w:r>
      <w:r>
        <w:rPr>
          <w:spacing w:val="-1"/>
        </w:rPr>
        <w:t>and</w:t>
      </w:r>
      <w:r>
        <w:t xml:space="preserve"> </w:t>
      </w:r>
      <w:r>
        <w:rPr>
          <w:spacing w:val="-1"/>
        </w:rPr>
        <w:t>has</w:t>
      </w:r>
      <w:r>
        <w:rPr>
          <w:spacing w:val="2"/>
        </w:rPr>
        <w:t xml:space="preserve"> </w:t>
      </w:r>
      <w:r>
        <w:t>filed</w:t>
      </w:r>
      <w:r>
        <w:rPr>
          <w:spacing w:val="-1"/>
        </w:rPr>
        <w:t xml:space="preserve"> </w:t>
      </w:r>
      <w:r>
        <w:t xml:space="preserve">its </w:t>
      </w:r>
      <w:r>
        <w:rPr>
          <w:spacing w:val="-1"/>
        </w:rPr>
        <w:t>organizational</w:t>
      </w:r>
      <w:r>
        <w:rPr>
          <w:spacing w:val="67"/>
        </w:rPr>
        <w:t xml:space="preserve"> </w:t>
      </w:r>
      <w:r>
        <w:rPr>
          <w:spacing w:val="-1"/>
        </w:rPr>
        <w:t>documents</w:t>
      </w:r>
      <w:r>
        <w:t xml:space="preserve"> with the </w:t>
      </w:r>
      <w:r>
        <w:rPr>
          <w:spacing w:val="-1"/>
        </w:rPr>
        <w:t>appropriate</w:t>
      </w:r>
      <w:r>
        <w:t xml:space="preserve"> </w:t>
      </w:r>
      <w:r>
        <w:rPr>
          <w:spacing w:val="-1"/>
        </w:rPr>
        <w:t>State</w:t>
      </w:r>
      <w:r>
        <w:t xml:space="preserve"> authority</w:t>
      </w:r>
      <w:r>
        <w:rPr>
          <w:spacing w:val="-5"/>
        </w:rPr>
        <w:t xml:space="preserve"> </w:t>
      </w:r>
      <w:r>
        <w:rPr>
          <w:spacing w:val="-1"/>
        </w:rPr>
        <w:t>as</w:t>
      </w:r>
      <w:r>
        <w:rPr>
          <w:spacing w:val="2"/>
        </w:rPr>
        <w:t xml:space="preserve"> </w:t>
      </w:r>
      <w:r>
        <w:rPr>
          <w:spacing w:val="-1"/>
        </w:rPr>
        <w:t>necessary.</w:t>
      </w:r>
    </w:p>
    <w:p w14:paraId="68D402A5" w14:textId="77777777" w:rsidR="00946DBF" w:rsidRDefault="00946DBF" w:rsidP="00946DBF">
      <w:pPr>
        <w:numPr>
          <w:ilvl w:val="0"/>
          <w:numId w:val="4"/>
        </w:numPr>
        <w:tabs>
          <w:tab w:val="left" w:pos="1980"/>
        </w:tabs>
        <w:spacing w:after="120"/>
        <w:ind w:left="360" w:right="698"/>
        <w:rPr>
          <w:rFonts w:eastAsia="Times New Roman" w:cs="Times New Roman"/>
          <w:szCs w:val="24"/>
        </w:rPr>
      </w:pPr>
      <w:r>
        <w:rPr>
          <w:rFonts w:eastAsia="Times New Roman" w:cs="Times New Roman"/>
          <w:i/>
          <w:spacing w:val="-1"/>
          <w:szCs w:val="24"/>
        </w:rPr>
        <w:t>Covered</w:t>
      </w:r>
      <w:r>
        <w:rPr>
          <w:rFonts w:eastAsia="Times New Roman" w:cs="Times New Roman"/>
          <w:i/>
          <w:szCs w:val="24"/>
        </w:rPr>
        <w:t xml:space="preserve"> financial </w:t>
      </w:r>
      <w:r>
        <w:rPr>
          <w:rFonts w:eastAsia="Times New Roman" w:cs="Times New Roman"/>
          <w:i/>
          <w:spacing w:val="-1"/>
          <w:szCs w:val="24"/>
        </w:rPr>
        <w:t>institution</w:t>
      </w:r>
      <w:r>
        <w:rPr>
          <w:rFonts w:eastAsia="Times New Roman" w:cs="Times New Roman"/>
          <w:spacing w:val="-1"/>
          <w:szCs w:val="24"/>
        </w:rPr>
        <w:t>.</w:t>
      </w:r>
      <w:r>
        <w:rPr>
          <w:rFonts w:eastAsia="Times New Roman" w:cs="Times New Roman"/>
          <w:szCs w:val="24"/>
        </w:rPr>
        <w:t xml:space="preserve">  </w:t>
      </w:r>
      <w:r>
        <w:rPr>
          <w:rFonts w:eastAsia="Times New Roman" w:cs="Times New Roman"/>
          <w:spacing w:val="-1"/>
          <w:szCs w:val="24"/>
        </w:rPr>
        <w:t xml:space="preserve">For </w:t>
      </w:r>
      <w:r>
        <w:rPr>
          <w:rFonts w:eastAsia="Times New Roman" w:cs="Times New Roman"/>
          <w:szCs w:val="24"/>
        </w:rPr>
        <w:t xml:space="preserve">the </w:t>
      </w:r>
      <w:r>
        <w:rPr>
          <w:rFonts w:eastAsia="Times New Roman" w:cs="Times New Roman"/>
          <w:spacing w:val="-1"/>
          <w:szCs w:val="24"/>
        </w:rPr>
        <w:t>purposes</w:t>
      </w:r>
      <w:r>
        <w:rPr>
          <w:rFonts w:eastAsia="Times New Roman" w:cs="Times New Roman"/>
          <w:szCs w:val="24"/>
        </w:rPr>
        <w:t xml:space="preserve"> of</w:t>
      </w:r>
      <w:r>
        <w:rPr>
          <w:rFonts w:eastAsia="Times New Roman" w:cs="Times New Roman"/>
          <w:spacing w:val="1"/>
          <w:szCs w:val="24"/>
        </w:rPr>
        <w:t xml:space="preserve"> </w:t>
      </w:r>
      <w:r>
        <w:rPr>
          <w:rFonts w:eastAsia="Times New Roman" w:cs="Times New Roman"/>
          <w:szCs w:val="24"/>
        </w:rPr>
        <w:t xml:space="preserve">this </w:t>
      </w:r>
      <w:r>
        <w:rPr>
          <w:rFonts w:eastAsia="Times New Roman" w:cs="Times New Roman"/>
          <w:spacing w:val="-1"/>
          <w:szCs w:val="24"/>
        </w:rPr>
        <w:t>section,</w:t>
      </w:r>
      <w:r>
        <w:rPr>
          <w:rFonts w:eastAsia="Times New Roman" w:cs="Times New Roman"/>
          <w:spacing w:val="1"/>
          <w:szCs w:val="24"/>
        </w:rPr>
        <w:t xml:space="preserve"> </w:t>
      </w:r>
      <w:r>
        <w:rPr>
          <w:rFonts w:eastAsia="Times New Roman" w:cs="Times New Roman"/>
          <w:i/>
          <w:spacing w:val="-1"/>
          <w:szCs w:val="24"/>
        </w:rPr>
        <w:t>covered</w:t>
      </w:r>
      <w:r>
        <w:rPr>
          <w:rFonts w:eastAsia="Times New Roman" w:cs="Times New Roman"/>
          <w:i/>
          <w:spacing w:val="63"/>
          <w:szCs w:val="24"/>
        </w:rPr>
        <w:t xml:space="preserve"> </w:t>
      </w:r>
      <w:r>
        <w:rPr>
          <w:rFonts w:eastAsia="Times New Roman" w:cs="Times New Roman"/>
          <w:i/>
          <w:spacing w:val="-1"/>
          <w:szCs w:val="24"/>
        </w:rPr>
        <w:t>financial</w:t>
      </w:r>
      <w:r>
        <w:rPr>
          <w:rFonts w:eastAsia="Times New Roman" w:cs="Times New Roman"/>
          <w:i/>
          <w:szCs w:val="24"/>
        </w:rPr>
        <w:t xml:space="preserve"> </w:t>
      </w:r>
      <w:r>
        <w:rPr>
          <w:rFonts w:eastAsia="Times New Roman" w:cs="Times New Roman"/>
          <w:i/>
          <w:spacing w:val="-1"/>
          <w:szCs w:val="24"/>
        </w:rPr>
        <w:t>institution</w:t>
      </w:r>
      <w:r>
        <w:rPr>
          <w:rFonts w:eastAsia="Times New Roman" w:cs="Times New Roman"/>
          <w:i/>
          <w:spacing w:val="1"/>
          <w:szCs w:val="24"/>
        </w:rPr>
        <w:t xml:space="preserve"> </w:t>
      </w:r>
      <w:r>
        <w:rPr>
          <w:rFonts w:eastAsia="Times New Roman" w:cs="Times New Roman"/>
          <w:spacing w:val="-1"/>
          <w:szCs w:val="24"/>
        </w:rPr>
        <w:t>has</w:t>
      </w:r>
      <w:r>
        <w:rPr>
          <w:rFonts w:eastAsia="Times New Roman" w:cs="Times New Roman"/>
          <w:szCs w:val="24"/>
        </w:rPr>
        <w:t xml:space="preserve"> </w:t>
      </w:r>
      <w:r>
        <w:rPr>
          <w:rFonts w:eastAsia="Times New Roman" w:cs="Times New Roman"/>
          <w:spacing w:val="-1"/>
          <w:szCs w:val="24"/>
        </w:rPr>
        <w:t xml:space="preserve">the </w:t>
      </w:r>
      <w:r>
        <w:rPr>
          <w:rFonts w:eastAsia="Times New Roman" w:cs="Times New Roman"/>
          <w:szCs w:val="24"/>
        </w:rPr>
        <w:t>meaning</w:t>
      </w:r>
      <w:r>
        <w:rPr>
          <w:rFonts w:eastAsia="Times New Roman" w:cs="Times New Roman"/>
          <w:spacing w:val="-3"/>
          <w:szCs w:val="24"/>
        </w:rPr>
        <w:t xml:space="preserve"> </w:t>
      </w:r>
      <w:r>
        <w:rPr>
          <w:rFonts w:eastAsia="Times New Roman" w:cs="Times New Roman"/>
          <w:szCs w:val="24"/>
        </w:rPr>
        <w:t xml:space="preserve">set </w:t>
      </w:r>
      <w:r>
        <w:rPr>
          <w:rFonts w:eastAsia="Times New Roman" w:cs="Times New Roman"/>
          <w:spacing w:val="-1"/>
          <w:szCs w:val="24"/>
        </w:rPr>
        <w:t>forth</w:t>
      </w:r>
      <w:r>
        <w:rPr>
          <w:rFonts w:eastAsia="Times New Roman" w:cs="Times New Roman"/>
          <w:szCs w:val="24"/>
        </w:rPr>
        <w:t xml:space="preserve"> in §</w:t>
      </w:r>
      <w:r>
        <w:rPr>
          <w:rFonts w:eastAsia="Times New Roman" w:cs="Times New Roman"/>
          <w:spacing w:val="2"/>
          <w:szCs w:val="24"/>
        </w:rPr>
        <w:t xml:space="preserve"> </w:t>
      </w:r>
      <w:r>
        <w:rPr>
          <w:rFonts w:eastAsia="Times New Roman" w:cs="Times New Roman"/>
          <w:spacing w:val="-1"/>
          <w:szCs w:val="24"/>
        </w:rPr>
        <w:t>1010.605(e)(1)</w:t>
      </w:r>
      <w:r>
        <w:rPr>
          <w:rFonts w:eastAsia="Times New Roman" w:cs="Times New Roman"/>
          <w:szCs w:val="24"/>
        </w:rPr>
        <w:t xml:space="preserve"> of</w:t>
      </w:r>
      <w:r>
        <w:rPr>
          <w:rFonts w:eastAsia="Times New Roman" w:cs="Times New Roman"/>
          <w:spacing w:val="-1"/>
          <w:szCs w:val="24"/>
        </w:rPr>
        <w:t xml:space="preserve"> </w:t>
      </w:r>
      <w:r>
        <w:rPr>
          <w:rFonts w:eastAsia="Times New Roman" w:cs="Times New Roman"/>
          <w:szCs w:val="24"/>
        </w:rPr>
        <w:t>this</w:t>
      </w:r>
      <w:r>
        <w:rPr>
          <w:rFonts w:eastAsia="Times New Roman" w:cs="Times New Roman"/>
          <w:spacing w:val="69"/>
          <w:szCs w:val="24"/>
        </w:rPr>
        <w:t xml:space="preserve"> </w:t>
      </w:r>
      <w:r>
        <w:rPr>
          <w:rFonts w:eastAsia="Times New Roman" w:cs="Times New Roman"/>
          <w:spacing w:val="-1"/>
          <w:szCs w:val="24"/>
        </w:rPr>
        <w:t>chapter.</w:t>
      </w:r>
    </w:p>
    <w:p w14:paraId="287665AF" w14:textId="77777777" w:rsidR="00946DBF" w:rsidRDefault="00946DBF" w:rsidP="00946DBF">
      <w:pPr>
        <w:pStyle w:val="BodyText"/>
        <w:numPr>
          <w:ilvl w:val="0"/>
          <w:numId w:val="4"/>
        </w:numPr>
        <w:tabs>
          <w:tab w:val="left" w:pos="1980"/>
        </w:tabs>
        <w:spacing w:before="0" w:after="120"/>
        <w:ind w:left="360" w:right="184"/>
      </w:pPr>
      <w:r>
        <w:rPr>
          <w:i/>
          <w:spacing w:val="-1"/>
        </w:rPr>
        <w:t>New</w:t>
      </w:r>
      <w:r>
        <w:rPr>
          <w:i/>
        </w:rPr>
        <w:t xml:space="preserve"> </w:t>
      </w:r>
      <w:r>
        <w:rPr>
          <w:i/>
          <w:spacing w:val="-1"/>
        </w:rPr>
        <w:t>account</w:t>
      </w:r>
      <w:r>
        <w:rPr>
          <w:spacing w:val="-1"/>
        </w:rPr>
        <w:t>.</w:t>
      </w:r>
      <w:r>
        <w:t xml:space="preserve">  </w:t>
      </w:r>
      <w:r>
        <w:rPr>
          <w:spacing w:val="-1"/>
        </w:rPr>
        <w:t xml:space="preserve">For </w:t>
      </w:r>
      <w:r>
        <w:t xml:space="preserve">the </w:t>
      </w:r>
      <w:r>
        <w:rPr>
          <w:spacing w:val="-1"/>
        </w:rPr>
        <w:t>purposes</w:t>
      </w:r>
      <w:r>
        <w:t xml:space="preserve"> of this </w:t>
      </w:r>
      <w:r>
        <w:rPr>
          <w:spacing w:val="-1"/>
        </w:rPr>
        <w:t>section,</w:t>
      </w:r>
      <w:r>
        <w:rPr>
          <w:spacing w:val="1"/>
        </w:rPr>
        <w:t xml:space="preserve"> </w:t>
      </w:r>
      <w:r>
        <w:rPr>
          <w:i/>
        </w:rPr>
        <w:t xml:space="preserve">new </w:t>
      </w:r>
      <w:r>
        <w:rPr>
          <w:i/>
          <w:spacing w:val="-1"/>
        </w:rPr>
        <w:t>account</w:t>
      </w:r>
      <w:r>
        <w:rPr>
          <w:i/>
        </w:rPr>
        <w:t xml:space="preserve"> </w:t>
      </w:r>
      <w:r>
        <w:rPr>
          <w:spacing w:val="-1"/>
        </w:rPr>
        <w:t>means</w:t>
      </w:r>
      <w:r>
        <w:t xml:space="preserve"> </w:t>
      </w:r>
      <w:r>
        <w:rPr>
          <w:spacing w:val="-1"/>
        </w:rPr>
        <w:t>each</w:t>
      </w:r>
      <w:r>
        <w:rPr>
          <w:spacing w:val="71"/>
        </w:rPr>
        <w:t xml:space="preserve"> </w:t>
      </w:r>
      <w:r>
        <w:rPr>
          <w:spacing w:val="-1"/>
        </w:rPr>
        <w:t>account</w:t>
      </w:r>
      <w:r>
        <w:t xml:space="preserve"> opened </w:t>
      </w:r>
      <w:r>
        <w:rPr>
          <w:spacing w:val="-1"/>
        </w:rPr>
        <w:t>at</w:t>
      </w:r>
      <w:r>
        <w:t xml:space="preserve"> a</w:t>
      </w:r>
      <w:r>
        <w:rPr>
          <w:spacing w:val="1"/>
        </w:rPr>
        <w:t xml:space="preserve"> </w:t>
      </w:r>
      <w:r>
        <w:rPr>
          <w:spacing w:val="-1"/>
        </w:rPr>
        <w:t>covered</w:t>
      </w:r>
      <w:r>
        <w:t xml:space="preserve"> </w:t>
      </w:r>
      <w:r>
        <w:rPr>
          <w:spacing w:val="-1"/>
        </w:rPr>
        <w:t>financial</w:t>
      </w:r>
      <w:r>
        <w:t xml:space="preserve"> institution </w:t>
      </w:r>
      <w:r>
        <w:rPr>
          <w:spacing w:val="-1"/>
        </w:rPr>
        <w:t>by</w:t>
      </w:r>
      <w:r>
        <w:rPr>
          <w:spacing w:val="-3"/>
        </w:rPr>
        <w:t xml:space="preserve"> </w:t>
      </w:r>
      <w:r>
        <w:t>a</w:t>
      </w:r>
      <w:r>
        <w:rPr>
          <w:spacing w:val="-1"/>
        </w:rPr>
        <w:t xml:space="preserve"> legal</w:t>
      </w:r>
      <w:r>
        <w:t xml:space="preserve"> entity</w:t>
      </w:r>
      <w:r>
        <w:rPr>
          <w:spacing w:val="-5"/>
        </w:rPr>
        <w:t xml:space="preserve"> </w:t>
      </w:r>
      <w:r>
        <w:rPr>
          <w:spacing w:val="-1"/>
        </w:rPr>
        <w:t>customer</w:t>
      </w:r>
      <w:r>
        <w:rPr>
          <w:spacing w:val="6"/>
        </w:rPr>
        <w:t xml:space="preserve"> </w:t>
      </w:r>
      <w:r>
        <w:t>on</w:t>
      </w:r>
      <w:r>
        <w:rPr>
          <w:spacing w:val="67"/>
        </w:rPr>
        <w:t xml:space="preserve"> </w:t>
      </w:r>
      <w:r>
        <w:t>or</w:t>
      </w:r>
      <w:r>
        <w:rPr>
          <w:spacing w:val="-1"/>
        </w:rPr>
        <w:t xml:space="preserve"> after</w:t>
      </w:r>
      <w:r>
        <w:t xml:space="preserve"> the</w:t>
      </w:r>
      <w:r>
        <w:rPr>
          <w:spacing w:val="-1"/>
        </w:rPr>
        <w:t xml:space="preserve"> </w:t>
      </w:r>
      <w:r>
        <w:t>applicability</w:t>
      </w:r>
      <w:r>
        <w:rPr>
          <w:spacing w:val="-3"/>
        </w:rPr>
        <w:t xml:space="preserve"> </w:t>
      </w:r>
      <w:r>
        <w:rPr>
          <w:spacing w:val="-1"/>
        </w:rPr>
        <w:t>date.</w:t>
      </w:r>
    </w:p>
    <w:p w14:paraId="6127BA12" w14:textId="77777777" w:rsidR="00946DBF" w:rsidRDefault="00946DBF" w:rsidP="00946DBF">
      <w:pPr>
        <w:pStyle w:val="BodyText"/>
        <w:numPr>
          <w:ilvl w:val="0"/>
          <w:numId w:val="4"/>
        </w:numPr>
        <w:tabs>
          <w:tab w:val="left" w:pos="1980"/>
          <w:tab w:val="left" w:pos="3320"/>
        </w:tabs>
        <w:spacing w:before="0" w:after="120"/>
        <w:ind w:left="360" w:right="249"/>
      </w:pPr>
      <w:r>
        <w:rPr>
          <w:i/>
          <w:spacing w:val="-1"/>
        </w:rPr>
        <w:t>Exemptions</w:t>
      </w:r>
      <w:r>
        <w:rPr>
          <w:spacing w:val="-1"/>
        </w:rPr>
        <w:t>.</w:t>
      </w:r>
      <w:r>
        <w:t xml:space="preserve">  (1) </w:t>
      </w:r>
      <w:r>
        <w:rPr>
          <w:spacing w:val="-1"/>
        </w:rPr>
        <w:t>Covered</w:t>
      </w:r>
      <w:r>
        <w:t xml:space="preserve"> </w:t>
      </w:r>
      <w:r>
        <w:rPr>
          <w:spacing w:val="-1"/>
        </w:rPr>
        <w:t>financial</w:t>
      </w:r>
      <w:r>
        <w:t xml:space="preserve"> </w:t>
      </w:r>
      <w:r>
        <w:rPr>
          <w:spacing w:val="-1"/>
        </w:rPr>
        <w:t>institutions</w:t>
      </w:r>
      <w:r>
        <w:t xml:space="preserve"> </w:t>
      </w:r>
      <w:r>
        <w:rPr>
          <w:spacing w:val="-1"/>
        </w:rPr>
        <w:t xml:space="preserve">are </w:t>
      </w:r>
      <w:r>
        <w:t xml:space="preserve">exempt </w:t>
      </w:r>
      <w:r>
        <w:rPr>
          <w:spacing w:val="-1"/>
        </w:rPr>
        <w:t>from</w:t>
      </w:r>
      <w:r>
        <w:t xml:space="preserve"> the</w:t>
      </w:r>
      <w:r>
        <w:rPr>
          <w:spacing w:val="73"/>
        </w:rPr>
        <w:t xml:space="preserve"> </w:t>
      </w:r>
      <w:r>
        <w:rPr>
          <w:spacing w:val="-1"/>
        </w:rPr>
        <w:t>requirements</w:t>
      </w:r>
      <w:r>
        <w:t xml:space="preserve"> to identify</w:t>
      </w:r>
      <w:r>
        <w:rPr>
          <w:spacing w:val="-3"/>
        </w:rPr>
        <w:t xml:space="preserve"> </w:t>
      </w:r>
      <w:r>
        <w:rPr>
          <w:spacing w:val="-1"/>
        </w:rPr>
        <w:t>and</w:t>
      </w:r>
      <w:r>
        <w:t xml:space="preserve"> verify</w:t>
      </w:r>
      <w:r>
        <w:rPr>
          <w:spacing w:val="-5"/>
        </w:rPr>
        <w:t xml:space="preserve"> </w:t>
      </w:r>
      <w:r>
        <w:t>the identity</w:t>
      </w:r>
      <w:r>
        <w:rPr>
          <w:spacing w:val="-5"/>
        </w:rPr>
        <w:t xml:space="preserve"> </w:t>
      </w:r>
      <w:r>
        <w:t>of</w:t>
      </w:r>
      <w:r>
        <w:rPr>
          <w:spacing w:val="1"/>
        </w:rPr>
        <w:t xml:space="preserve"> </w:t>
      </w:r>
      <w:r>
        <w:t xml:space="preserve">the </w:t>
      </w:r>
      <w:r>
        <w:rPr>
          <w:spacing w:val="-1"/>
        </w:rPr>
        <w:t>beneficial</w:t>
      </w:r>
      <w:r>
        <w:t xml:space="preserve"> owner(s)</w:t>
      </w:r>
      <w:r>
        <w:rPr>
          <w:spacing w:val="-2"/>
        </w:rPr>
        <w:t xml:space="preserve"> </w:t>
      </w:r>
      <w:r>
        <w:t>set</w:t>
      </w:r>
      <w:r>
        <w:rPr>
          <w:spacing w:val="56"/>
        </w:rPr>
        <w:t xml:space="preserve"> </w:t>
      </w:r>
      <w:r>
        <w:rPr>
          <w:spacing w:val="-1"/>
        </w:rPr>
        <w:t>forth</w:t>
      </w:r>
      <w:r>
        <w:t xml:space="preserve"> in </w:t>
      </w:r>
      <w:r>
        <w:rPr>
          <w:spacing w:val="-1"/>
        </w:rPr>
        <w:t>paragraphs</w:t>
      </w:r>
      <w:r>
        <w:t xml:space="preserve"> (a) and </w:t>
      </w:r>
      <w:r>
        <w:rPr>
          <w:spacing w:val="-1"/>
        </w:rPr>
        <w:t>(b)(1)</w:t>
      </w:r>
      <w:r>
        <w:t xml:space="preserve"> </w:t>
      </w:r>
      <w:r>
        <w:rPr>
          <w:spacing w:val="-1"/>
        </w:rPr>
        <w:t>and</w:t>
      </w:r>
      <w:r>
        <w:t xml:space="preserve"> </w:t>
      </w:r>
      <w:r>
        <w:rPr>
          <w:spacing w:val="-1"/>
        </w:rPr>
        <w:t>(2)</w:t>
      </w:r>
      <w:r>
        <w:t xml:space="preserve"> of this </w:t>
      </w:r>
      <w:r>
        <w:rPr>
          <w:spacing w:val="-1"/>
        </w:rPr>
        <w:t>section</w:t>
      </w:r>
      <w:r>
        <w:t xml:space="preserve"> only</w:t>
      </w:r>
      <w:r>
        <w:rPr>
          <w:spacing w:val="-5"/>
        </w:rPr>
        <w:t xml:space="preserve"> </w:t>
      </w:r>
      <w:r>
        <w:t>to the</w:t>
      </w:r>
      <w:r>
        <w:rPr>
          <w:spacing w:val="-1"/>
        </w:rPr>
        <w:t xml:space="preserve"> </w:t>
      </w:r>
      <w:r>
        <w:t>extent the</w:t>
      </w:r>
      <w:r>
        <w:rPr>
          <w:spacing w:val="57"/>
        </w:rPr>
        <w:t xml:space="preserve"> </w:t>
      </w:r>
      <w:r>
        <w:rPr>
          <w:spacing w:val="-1"/>
        </w:rPr>
        <w:t>financial</w:t>
      </w:r>
      <w:r>
        <w:t xml:space="preserve"> institution opens </w:t>
      </w:r>
      <w:r>
        <w:rPr>
          <w:spacing w:val="-1"/>
        </w:rPr>
        <w:t>an</w:t>
      </w:r>
      <w:r>
        <w:t xml:space="preserve"> </w:t>
      </w:r>
      <w:r>
        <w:rPr>
          <w:spacing w:val="-1"/>
        </w:rPr>
        <w:t>account</w:t>
      </w:r>
      <w:r>
        <w:rPr>
          <w:spacing w:val="2"/>
        </w:rPr>
        <w:t xml:space="preserve"> </w:t>
      </w:r>
      <w:r>
        <w:t>for</w:t>
      </w:r>
      <w:r>
        <w:rPr>
          <w:spacing w:val="-2"/>
        </w:rPr>
        <w:t xml:space="preserve"> </w:t>
      </w:r>
      <w:r>
        <w:t>a</w:t>
      </w:r>
      <w:r>
        <w:rPr>
          <w:spacing w:val="-1"/>
        </w:rPr>
        <w:t xml:space="preserve"> </w:t>
      </w:r>
      <w:r>
        <w:t>legal entity</w:t>
      </w:r>
      <w:r>
        <w:rPr>
          <w:spacing w:val="-6"/>
        </w:rPr>
        <w:t xml:space="preserve"> </w:t>
      </w:r>
      <w:r>
        <w:rPr>
          <w:spacing w:val="-1"/>
        </w:rPr>
        <w:t>customer</w:t>
      </w:r>
      <w:r>
        <w:t xml:space="preserve"> </w:t>
      </w:r>
      <w:r>
        <w:rPr>
          <w:spacing w:val="-1"/>
        </w:rPr>
        <w:t>that</w:t>
      </w:r>
      <w:r>
        <w:t xml:space="preserve"> is:</w:t>
      </w:r>
    </w:p>
    <w:p w14:paraId="4C1A3A07" w14:textId="77777777" w:rsidR="00946DBF" w:rsidRDefault="00946DBF" w:rsidP="00946DBF">
      <w:pPr>
        <w:pStyle w:val="BodyText"/>
        <w:numPr>
          <w:ilvl w:val="0"/>
          <w:numId w:val="3"/>
        </w:numPr>
        <w:tabs>
          <w:tab w:val="left" w:pos="3321"/>
        </w:tabs>
        <w:spacing w:before="0" w:after="120"/>
        <w:ind w:left="1350" w:right="107" w:hanging="630"/>
      </w:pPr>
      <w:r>
        <w:t xml:space="preserve">At the </w:t>
      </w:r>
      <w:r w:rsidRPr="0056782D">
        <w:rPr>
          <w:spacing w:val="-1"/>
        </w:rPr>
        <w:t>point-of-sale</w:t>
      </w:r>
      <w:r>
        <w:t xml:space="preserve"> to provide </w:t>
      </w:r>
      <w:r w:rsidRPr="0056782D">
        <w:rPr>
          <w:spacing w:val="-1"/>
        </w:rPr>
        <w:t>credit</w:t>
      </w:r>
      <w:r>
        <w:t xml:space="preserve"> products, </w:t>
      </w:r>
      <w:r w:rsidRPr="0056782D">
        <w:rPr>
          <w:spacing w:val="-1"/>
        </w:rPr>
        <w:t>including</w:t>
      </w:r>
      <w:r w:rsidRPr="0056782D">
        <w:rPr>
          <w:spacing w:val="41"/>
        </w:rPr>
        <w:t xml:space="preserve"> </w:t>
      </w:r>
      <w:r w:rsidRPr="0056782D">
        <w:rPr>
          <w:spacing w:val="-1"/>
        </w:rPr>
        <w:t>commercial</w:t>
      </w:r>
      <w:r>
        <w:t xml:space="preserve"> private</w:t>
      </w:r>
      <w:r w:rsidRPr="0056782D">
        <w:rPr>
          <w:spacing w:val="-1"/>
        </w:rPr>
        <w:t xml:space="preserve"> label</w:t>
      </w:r>
      <w:r w:rsidRPr="0056782D">
        <w:rPr>
          <w:spacing w:val="2"/>
        </w:rPr>
        <w:t xml:space="preserve"> </w:t>
      </w:r>
      <w:r w:rsidRPr="0056782D">
        <w:rPr>
          <w:spacing w:val="-1"/>
        </w:rPr>
        <w:t>credit</w:t>
      </w:r>
      <w:r>
        <w:t xml:space="preserve"> cards, solely</w:t>
      </w:r>
      <w:r w:rsidRPr="0056782D">
        <w:rPr>
          <w:spacing w:val="-5"/>
        </w:rPr>
        <w:t xml:space="preserve"> </w:t>
      </w:r>
      <w:r w:rsidRPr="0056782D">
        <w:rPr>
          <w:spacing w:val="-1"/>
        </w:rPr>
        <w:t xml:space="preserve">for </w:t>
      </w:r>
      <w:r>
        <w:t>the</w:t>
      </w:r>
      <w:r w:rsidRPr="0056782D">
        <w:rPr>
          <w:spacing w:val="-1"/>
        </w:rPr>
        <w:t xml:space="preserve"> purchase </w:t>
      </w:r>
      <w:r>
        <w:t>of</w:t>
      </w:r>
      <w:r w:rsidRPr="0056782D">
        <w:rPr>
          <w:spacing w:val="55"/>
        </w:rPr>
        <w:t xml:space="preserve"> </w:t>
      </w:r>
      <w:r w:rsidRPr="0056782D">
        <w:rPr>
          <w:spacing w:val="-1"/>
        </w:rPr>
        <w:t>retail</w:t>
      </w:r>
      <w:r>
        <w:t xml:space="preserve"> </w:t>
      </w:r>
      <w:r w:rsidRPr="0056782D">
        <w:rPr>
          <w:spacing w:val="-1"/>
        </w:rPr>
        <w:t>goods</w:t>
      </w:r>
      <w:r w:rsidRPr="0056782D">
        <w:rPr>
          <w:spacing w:val="2"/>
        </w:rPr>
        <w:t xml:space="preserve"> </w:t>
      </w:r>
      <w:r w:rsidRPr="0056782D">
        <w:rPr>
          <w:spacing w:val="-1"/>
        </w:rPr>
        <w:t>and/or</w:t>
      </w:r>
      <w:r>
        <w:t xml:space="preserve"> services at </w:t>
      </w:r>
      <w:r w:rsidRPr="0056782D">
        <w:rPr>
          <w:spacing w:val="-1"/>
        </w:rPr>
        <w:t>these retailers,</w:t>
      </w:r>
      <w:r>
        <w:t xml:space="preserve"> up to</w:t>
      </w:r>
      <w:r w:rsidRPr="0056782D">
        <w:rPr>
          <w:spacing w:val="2"/>
        </w:rPr>
        <w:t xml:space="preserve"> </w:t>
      </w:r>
      <w:r>
        <w:t>a</w:t>
      </w:r>
      <w:r w:rsidRPr="0056782D">
        <w:rPr>
          <w:spacing w:val="-1"/>
        </w:rPr>
        <w:t xml:space="preserve"> </w:t>
      </w:r>
      <w:r>
        <w:t>limit of $50,000;</w:t>
      </w:r>
    </w:p>
    <w:p w14:paraId="2530F131" w14:textId="77777777" w:rsidR="00946DBF" w:rsidRDefault="00946DBF" w:rsidP="00946DBF">
      <w:pPr>
        <w:pStyle w:val="BodyText"/>
        <w:numPr>
          <w:ilvl w:val="0"/>
          <w:numId w:val="3"/>
        </w:numPr>
        <w:tabs>
          <w:tab w:val="left" w:pos="3321"/>
        </w:tabs>
        <w:spacing w:before="0" w:after="120"/>
        <w:ind w:left="1350" w:right="141" w:hanging="630"/>
      </w:pPr>
      <w:r>
        <w:t xml:space="preserve">To </w:t>
      </w:r>
      <w:r>
        <w:rPr>
          <w:spacing w:val="-1"/>
        </w:rPr>
        <w:t xml:space="preserve">finance </w:t>
      </w:r>
      <w:r>
        <w:t>the</w:t>
      </w:r>
      <w:r>
        <w:rPr>
          <w:spacing w:val="-1"/>
        </w:rPr>
        <w:t xml:space="preserve"> purchase</w:t>
      </w:r>
      <w:r>
        <w:rPr>
          <w:spacing w:val="1"/>
        </w:rPr>
        <w:t xml:space="preserve"> </w:t>
      </w:r>
      <w:r>
        <w:t>of</w:t>
      </w:r>
      <w:r>
        <w:rPr>
          <w:spacing w:val="-1"/>
        </w:rPr>
        <w:t xml:space="preserve"> postage and</w:t>
      </w:r>
      <w:r>
        <w:rPr>
          <w:spacing w:val="2"/>
        </w:rPr>
        <w:t xml:space="preserve"> </w:t>
      </w:r>
      <w:r>
        <w:t>for</w:t>
      </w:r>
      <w:r>
        <w:rPr>
          <w:spacing w:val="-2"/>
        </w:rPr>
        <w:t xml:space="preserve"> </w:t>
      </w:r>
      <w:r>
        <w:rPr>
          <w:spacing w:val="-1"/>
        </w:rPr>
        <w:t>which</w:t>
      </w:r>
      <w:r>
        <w:rPr>
          <w:spacing w:val="2"/>
        </w:rPr>
        <w:t xml:space="preserve"> </w:t>
      </w:r>
      <w:r>
        <w:rPr>
          <w:spacing w:val="-1"/>
        </w:rPr>
        <w:t>payments</w:t>
      </w:r>
      <w:r>
        <w:rPr>
          <w:spacing w:val="61"/>
        </w:rPr>
        <w:t xml:space="preserve"> </w:t>
      </w:r>
      <w:r>
        <w:rPr>
          <w:spacing w:val="-1"/>
        </w:rPr>
        <w:t>are</w:t>
      </w:r>
      <w:r>
        <w:rPr>
          <w:spacing w:val="-2"/>
        </w:rPr>
        <w:t xml:space="preserve"> </w:t>
      </w:r>
      <w:r>
        <w:rPr>
          <w:spacing w:val="-1"/>
        </w:rPr>
        <w:t>remitted</w:t>
      </w:r>
      <w:r>
        <w:t xml:space="preserve"> directly</w:t>
      </w:r>
      <w:r>
        <w:rPr>
          <w:spacing w:val="-5"/>
        </w:rPr>
        <w:t xml:space="preserve"> </w:t>
      </w:r>
      <w:r>
        <w:rPr>
          <w:spacing w:val="2"/>
        </w:rPr>
        <w:t>by</w:t>
      </w:r>
      <w:r>
        <w:rPr>
          <w:spacing w:val="-5"/>
        </w:rPr>
        <w:t xml:space="preserve"> </w:t>
      </w:r>
      <w:r>
        <w:t>the</w:t>
      </w:r>
      <w:r>
        <w:rPr>
          <w:spacing w:val="-1"/>
        </w:rPr>
        <w:t xml:space="preserve"> financial</w:t>
      </w:r>
      <w:r>
        <w:t xml:space="preserve"> institution to the provider</w:t>
      </w:r>
      <w:r>
        <w:rPr>
          <w:spacing w:val="38"/>
        </w:rPr>
        <w:t xml:space="preserve"> </w:t>
      </w:r>
      <w:r>
        <w:t>of</w:t>
      </w:r>
      <w:r>
        <w:rPr>
          <w:spacing w:val="-1"/>
        </w:rPr>
        <w:t xml:space="preserve"> </w:t>
      </w:r>
      <w:r>
        <w:t xml:space="preserve">the </w:t>
      </w:r>
      <w:r>
        <w:rPr>
          <w:spacing w:val="-1"/>
        </w:rPr>
        <w:t xml:space="preserve">postage </w:t>
      </w:r>
      <w:r>
        <w:t>products;</w:t>
      </w:r>
    </w:p>
    <w:p w14:paraId="61A1A5B0" w14:textId="77777777" w:rsidR="00946DBF" w:rsidRDefault="00946DBF" w:rsidP="00946DBF">
      <w:pPr>
        <w:pStyle w:val="BodyText"/>
        <w:numPr>
          <w:ilvl w:val="0"/>
          <w:numId w:val="3"/>
        </w:numPr>
        <w:tabs>
          <w:tab w:val="left" w:pos="3321"/>
        </w:tabs>
        <w:spacing w:before="0" w:after="120"/>
        <w:ind w:left="1350" w:right="101" w:hanging="630"/>
      </w:pPr>
      <w:r>
        <w:t xml:space="preserve">To </w:t>
      </w:r>
      <w:r>
        <w:rPr>
          <w:spacing w:val="-1"/>
        </w:rPr>
        <w:t xml:space="preserve">finance </w:t>
      </w:r>
      <w:r>
        <w:t>insurance</w:t>
      </w:r>
      <w:r>
        <w:rPr>
          <w:spacing w:val="-1"/>
        </w:rPr>
        <w:t xml:space="preserve"> </w:t>
      </w:r>
      <w:r>
        <w:t xml:space="preserve">premiums and </w:t>
      </w:r>
      <w:r>
        <w:rPr>
          <w:spacing w:val="-1"/>
        </w:rPr>
        <w:t>for which</w:t>
      </w:r>
      <w:r>
        <w:t xml:space="preserve"> payments </w:t>
      </w:r>
      <w:r>
        <w:rPr>
          <w:spacing w:val="-1"/>
        </w:rPr>
        <w:t>are</w:t>
      </w:r>
      <w:r>
        <w:rPr>
          <w:spacing w:val="29"/>
        </w:rPr>
        <w:t xml:space="preserve"> </w:t>
      </w:r>
      <w:r>
        <w:rPr>
          <w:spacing w:val="-1"/>
        </w:rPr>
        <w:t>remitted</w:t>
      </w:r>
      <w:r>
        <w:t xml:space="preserve"> directly</w:t>
      </w:r>
      <w:r>
        <w:rPr>
          <w:spacing w:val="-5"/>
        </w:rPr>
        <w:t xml:space="preserve"> </w:t>
      </w:r>
      <w:r>
        <w:rPr>
          <w:spacing w:val="2"/>
        </w:rPr>
        <w:t>by</w:t>
      </w:r>
      <w:r>
        <w:rPr>
          <w:spacing w:val="-5"/>
        </w:rPr>
        <w:t xml:space="preserve"> </w:t>
      </w:r>
      <w:r>
        <w:t xml:space="preserve">the </w:t>
      </w:r>
      <w:r>
        <w:rPr>
          <w:spacing w:val="-1"/>
        </w:rPr>
        <w:t>financial</w:t>
      </w:r>
      <w:r>
        <w:t xml:space="preserve"> institution to the </w:t>
      </w:r>
      <w:r>
        <w:rPr>
          <w:spacing w:val="-1"/>
        </w:rPr>
        <w:t>insurance</w:t>
      </w:r>
      <w:r>
        <w:rPr>
          <w:spacing w:val="35"/>
        </w:rPr>
        <w:t xml:space="preserve"> </w:t>
      </w:r>
      <w:r>
        <w:rPr>
          <w:spacing w:val="-1"/>
        </w:rPr>
        <w:t>provider</w:t>
      </w:r>
      <w:r>
        <w:rPr>
          <w:spacing w:val="-2"/>
        </w:rPr>
        <w:t xml:space="preserve"> </w:t>
      </w:r>
      <w:r>
        <w:t xml:space="preserve">or </w:t>
      </w:r>
      <w:r>
        <w:rPr>
          <w:spacing w:val="-1"/>
        </w:rPr>
        <w:t>broker;</w:t>
      </w:r>
    </w:p>
    <w:p w14:paraId="115E3652" w14:textId="77777777" w:rsidR="00946DBF" w:rsidRDefault="00946DBF" w:rsidP="00946DBF">
      <w:pPr>
        <w:pStyle w:val="BodyText"/>
        <w:numPr>
          <w:ilvl w:val="0"/>
          <w:numId w:val="3"/>
        </w:numPr>
        <w:tabs>
          <w:tab w:val="left" w:pos="3321"/>
        </w:tabs>
        <w:spacing w:before="0" w:after="120"/>
        <w:ind w:left="1350" w:right="481" w:hanging="630"/>
      </w:pPr>
      <w:r>
        <w:lastRenderedPageBreak/>
        <w:t xml:space="preserve">To </w:t>
      </w:r>
      <w:r>
        <w:rPr>
          <w:spacing w:val="-1"/>
        </w:rPr>
        <w:t xml:space="preserve">finance </w:t>
      </w:r>
      <w:r>
        <w:t>the</w:t>
      </w:r>
      <w:r>
        <w:rPr>
          <w:spacing w:val="-1"/>
        </w:rPr>
        <w:t xml:space="preserve"> purchase</w:t>
      </w:r>
      <w:r>
        <w:rPr>
          <w:spacing w:val="1"/>
        </w:rPr>
        <w:t xml:space="preserve"> </w:t>
      </w:r>
      <w:r>
        <w:t>or</w:t>
      </w:r>
      <w:r>
        <w:rPr>
          <w:spacing w:val="-1"/>
        </w:rPr>
        <w:t xml:space="preserve"> </w:t>
      </w:r>
      <w:r>
        <w:t>leasing</w:t>
      </w:r>
      <w:r>
        <w:rPr>
          <w:spacing w:val="-3"/>
        </w:rPr>
        <w:t xml:space="preserve"> </w:t>
      </w:r>
      <w:r>
        <w:t xml:space="preserve">of </w:t>
      </w:r>
      <w:r>
        <w:rPr>
          <w:spacing w:val="-1"/>
        </w:rPr>
        <w:t>equipment</w:t>
      </w:r>
      <w:r>
        <w:t xml:space="preserve"> and </w:t>
      </w:r>
      <w:r>
        <w:rPr>
          <w:spacing w:val="-1"/>
        </w:rPr>
        <w:t>for</w:t>
      </w:r>
      <w:r>
        <w:rPr>
          <w:spacing w:val="45"/>
        </w:rPr>
        <w:t xml:space="preserve"> </w:t>
      </w:r>
      <w:r>
        <w:rPr>
          <w:spacing w:val="-1"/>
        </w:rPr>
        <w:t>which</w:t>
      </w:r>
      <w:r>
        <w:t xml:space="preserve"> </w:t>
      </w:r>
      <w:r>
        <w:rPr>
          <w:spacing w:val="-1"/>
        </w:rPr>
        <w:t>payments</w:t>
      </w:r>
      <w:r>
        <w:t xml:space="preserve"> are</w:t>
      </w:r>
      <w:r>
        <w:rPr>
          <w:spacing w:val="-1"/>
        </w:rPr>
        <w:t xml:space="preserve"> </w:t>
      </w:r>
      <w:r>
        <w:t>remitted directly</w:t>
      </w:r>
      <w:r>
        <w:rPr>
          <w:spacing w:val="-5"/>
        </w:rPr>
        <w:t xml:space="preserve"> </w:t>
      </w:r>
      <w:r>
        <w:rPr>
          <w:spacing w:val="2"/>
        </w:rPr>
        <w:t>by</w:t>
      </w:r>
      <w:r>
        <w:rPr>
          <w:spacing w:val="-5"/>
        </w:rPr>
        <w:t xml:space="preserve"> </w:t>
      </w:r>
      <w:r>
        <w:t>the</w:t>
      </w:r>
      <w:r>
        <w:rPr>
          <w:spacing w:val="-1"/>
        </w:rPr>
        <w:t xml:space="preserve"> financial</w:t>
      </w:r>
      <w:r>
        <w:rPr>
          <w:spacing w:val="40"/>
        </w:rPr>
        <w:t xml:space="preserve"> </w:t>
      </w:r>
      <w:r>
        <w:t>institution</w:t>
      </w:r>
      <w:r>
        <w:rPr>
          <w:spacing w:val="-3"/>
        </w:rPr>
        <w:t xml:space="preserve"> </w:t>
      </w:r>
      <w:r>
        <w:t>to the</w:t>
      </w:r>
      <w:r>
        <w:rPr>
          <w:spacing w:val="-1"/>
        </w:rPr>
        <w:t xml:space="preserve"> vendor </w:t>
      </w:r>
      <w:r>
        <w:t>or</w:t>
      </w:r>
      <w:r>
        <w:rPr>
          <w:spacing w:val="-1"/>
        </w:rPr>
        <w:t xml:space="preserve"> </w:t>
      </w:r>
      <w:r>
        <w:t>lessor</w:t>
      </w:r>
      <w:r>
        <w:rPr>
          <w:spacing w:val="-1"/>
        </w:rPr>
        <w:t xml:space="preserve"> </w:t>
      </w:r>
      <w:r>
        <w:t>of this equipment.</w:t>
      </w:r>
    </w:p>
    <w:p w14:paraId="6656920C" w14:textId="77777777" w:rsidR="00946DBF" w:rsidRDefault="00946DBF" w:rsidP="00946DBF">
      <w:pPr>
        <w:pStyle w:val="BodyText"/>
        <w:tabs>
          <w:tab w:val="left" w:pos="5481"/>
        </w:tabs>
        <w:spacing w:before="0" w:after="120"/>
        <w:ind w:left="810" w:right="320" w:hanging="450"/>
      </w:pPr>
      <w:r>
        <w:t>(2)</w:t>
      </w:r>
      <w:r>
        <w:rPr>
          <w:spacing w:val="20"/>
        </w:rPr>
        <w:t xml:space="preserve"> </w:t>
      </w:r>
      <w:r>
        <w:rPr>
          <w:i/>
        </w:rPr>
        <w:t xml:space="preserve">Limitations on </w:t>
      </w:r>
      <w:r>
        <w:rPr>
          <w:i/>
          <w:spacing w:val="-1"/>
        </w:rPr>
        <w:t>Exemptions</w:t>
      </w:r>
      <w:r>
        <w:rPr>
          <w:spacing w:val="-1"/>
        </w:rPr>
        <w:t>.</w:t>
      </w:r>
      <w:r>
        <w:t xml:space="preserve"> (i) The</w:t>
      </w:r>
      <w:r>
        <w:rPr>
          <w:spacing w:val="-2"/>
        </w:rPr>
        <w:t xml:space="preserve"> </w:t>
      </w:r>
      <w:r>
        <w:t xml:space="preserve">exemptions </w:t>
      </w:r>
      <w:r>
        <w:rPr>
          <w:spacing w:val="-1"/>
        </w:rPr>
        <w:t>identified</w:t>
      </w:r>
      <w:r>
        <w:t xml:space="preserve"> in</w:t>
      </w:r>
      <w:r>
        <w:rPr>
          <w:spacing w:val="31"/>
        </w:rPr>
        <w:t xml:space="preserve"> </w:t>
      </w:r>
      <w:r>
        <w:rPr>
          <w:spacing w:val="-1"/>
        </w:rPr>
        <w:t>paragraphs</w:t>
      </w:r>
      <w:r>
        <w:t xml:space="preserve"> </w:t>
      </w:r>
      <w:r>
        <w:rPr>
          <w:spacing w:val="-1"/>
        </w:rPr>
        <w:t>(h)(1)(ii)</w:t>
      </w:r>
      <w:r>
        <w:t xml:space="preserve"> </w:t>
      </w:r>
      <w:r>
        <w:rPr>
          <w:spacing w:val="-1"/>
        </w:rPr>
        <w:t>through</w:t>
      </w:r>
      <w:r>
        <w:t xml:space="preserve"> (iv)</w:t>
      </w:r>
      <w:r>
        <w:rPr>
          <w:spacing w:val="-1"/>
        </w:rPr>
        <w:t xml:space="preserve"> </w:t>
      </w:r>
      <w:r>
        <w:rPr>
          <w:spacing w:val="1"/>
        </w:rPr>
        <w:t>of</w:t>
      </w:r>
      <w:r>
        <w:t xml:space="preserve"> this </w:t>
      </w:r>
      <w:r>
        <w:rPr>
          <w:spacing w:val="-1"/>
        </w:rPr>
        <w:t>section</w:t>
      </w:r>
      <w:r>
        <w:t xml:space="preserve"> do not apply</w:t>
      </w:r>
      <w:r>
        <w:rPr>
          <w:spacing w:val="-5"/>
        </w:rPr>
        <w:t xml:space="preserve"> </w:t>
      </w:r>
      <w:r>
        <w:t>to</w:t>
      </w:r>
      <w:r>
        <w:rPr>
          <w:spacing w:val="53"/>
        </w:rPr>
        <w:t xml:space="preserve"> </w:t>
      </w:r>
      <w:r>
        <w:rPr>
          <w:spacing w:val="-1"/>
        </w:rPr>
        <w:t>transaction</w:t>
      </w:r>
      <w:r>
        <w:t xml:space="preserve"> </w:t>
      </w:r>
      <w:r>
        <w:rPr>
          <w:spacing w:val="-1"/>
        </w:rPr>
        <w:t>accounts</w:t>
      </w:r>
      <w:r>
        <w:t xml:space="preserve"> </w:t>
      </w:r>
      <w:r>
        <w:rPr>
          <w:spacing w:val="-1"/>
        </w:rPr>
        <w:t>through</w:t>
      </w:r>
      <w:r>
        <w:t xml:space="preserve"> </w:t>
      </w:r>
      <w:r>
        <w:rPr>
          <w:spacing w:val="-1"/>
        </w:rPr>
        <w:t>which</w:t>
      </w:r>
      <w:r>
        <w:rPr>
          <w:spacing w:val="3"/>
        </w:rPr>
        <w:t xml:space="preserve"> </w:t>
      </w:r>
      <w:r>
        <w:t>a</w:t>
      </w:r>
      <w:r>
        <w:rPr>
          <w:spacing w:val="-1"/>
        </w:rPr>
        <w:t xml:space="preserve"> legal</w:t>
      </w:r>
      <w:r>
        <w:rPr>
          <w:spacing w:val="2"/>
        </w:rPr>
        <w:t xml:space="preserve"> </w:t>
      </w:r>
      <w:r>
        <w:t>entity</w:t>
      </w:r>
      <w:r>
        <w:rPr>
          <w:spacing w:val="-3"/>
        </w:rPr>
        <w:t xml:space="preserve"> </w:t>
      </w:r>
      <w:r>
        <w:rPr>
          <w:spacing w:val="-1"/>
        </w:rPr>
        <w:t>customer</w:t>
      </w:r>
      <w:r>
        <w:t xml:space="preserve"> </w:t>
      </w:r>
      <w:r>
        <w:rPr>
          <w:spacing w:val="-1"/>
        </w:rPr>
        <w:t>can</w:t>
      </w:r>
      <w:r>
        <w:t xml:space="preserve"> make</w:t>
      </w:r>
      <w:r>
        <w:rPr>
          <w:spacing w:val="67"/>
        </w:rPr>
        <w:t xml:space="preserve"> </w:t>
      </w:r>
      <w:r>
        <w:rPr>
          <w:spacing w:val="-1"/>
        </w:rPr>
        <w:t>payments</w:t>
      </w:r>
      <w:r>
        <w:t xml:space="preserve"> to, or</w:t>
      </w:r>
      <w:r>
        <w:rPr>
          <w:spacing w:val="-1"/>
        </w:rPr>
        <w:t xml:space="preserve"> receive</w:t>
      </w:r>
      <w:r>
        <w:t xml:space="preserve"> </w:t>
      </w:r>
      <w:r>
        <w:rPr>
          <w:spacing w:val="-1"/>
        </w:rPr>
        <w:t>payments</w:t>
      </w:r>
      <w:r>
        <w:t xml:space="preserve"> </w:t>
      </w:r>
      <w:r>
        <w:rPr>
          <w:spacing w:val="-1"/>
        </w:rPr>
        <w:t>from,</w:t>
      </w:r>
      <w:r>
        <w:t xml:space="preserve"> third </w:t>
      </w:r>
      <w:r>
        <w:rPr>
          <w:spacing w:val="-1"/>
        </w:rPr>
        <w:t>parties.</w:t>
      </w:r>
    </w:p>
    <w:p w14:paraId="222DC149" w14:textId="77777777" w:rsidR="00946DBF" w:rsidRDefault="00946DBF" w:rsidP="00946DBF">
      <w:pPr>
        <w:pStyle w:val="BodyText"/>
        <w:tabs>
          <w:tab w:val="left" w:pos="3320"/>
        </w:tabs>
        <w:spacing w:before="0" w:after="120"/>
        <w:ind w:left="1350" w:right="224" w:hanging="630"/>
      </w:pPr>
      <w:r>
        <w:t>(ii)</w:t>
      </w:r>
      <w:r>
        <w:tab/>
      </w:r>
      <w:r>
        <w:rPr>
          <w:spacing w:val="-2"/>
        </w:rPr>
        <w:t>If</w:t>
      </w:r>
      <w:r>
        <w:rPr>
          <w:spacing w:val="1"/>
        </w:rPr>
        <w:t xml:space="preserve"> </w:t>
      </w:r>
      <w:r>
        <w:rPr>
          <w:spacing w:val="-1"/>
        </w:rPr>
        <w:t xml:space="preserve">there </w:t>
      </w:r>
      <w:r>
        <w:t>is the</w:t>
      </w:r>
      <w:r>
        <w:rPr>
          <w:spacing w:val="-1"/>
        </w:rPr>
        <w:t xml:space="preserve"> </w:t>
      </w:r>
      <w:r>
        <w:t>possibility</w:t>
      </w:r>
      <w:r>
        <w:rPr>
          <w:spacing w:val="-3"/>
        </w:rPr>
        <w:t xml:space="preserve"> </w:t>
      </w:r>
      <w:r>
        <w:t>of</w:t>
      </w:r>
      <w:r>
        <w:rPr>
          <w:spacing w:val="-1"/>
        </w:rPr>
        <w:t xml:space="preserve"> </w:t>
      </w:r>
      <w:r>
        <w:t>a</w:t>
      </w:r>
      <w:r>
        <w:rPr>
          <w:spacing w:val="-1"/>
        </w:rPr>
        <w:t xml:space="preserve"> cash</w:t>
      </w:r>
      <w:r>
        <w:rPr>
          <w:spacing w:val="2"/>
        </w:rPr>
        <w:t xml:space="preserve"> </w:t>
      </w:r>
      <w:r>
        <w:rPr>
          <w:spacing w:val="-1"/>
        </w:rPr>
        <w:t xml:space="preserve">refund </w:t>
      </w:r>
      <w:r>
        <w:t>on the</w:t>
      </w:r>
      <w:r>
        <w:rPr>
          <w:spacing w:val="-1"/>
        </w:rPr>
        <w:t xml:space="preserve"> account</w:t>
      </w:r>
      <w:r>
        <w:rPr>
          <w:spacing w:val="41"/>
        </w:rPr>
        <w:t xml:space="preserve"> </w:t>
      </w:r>
      <w:r>
        <w:t>activity</w:t>
      </w:r>
      <w:r>
        <w:rPr>
          <w:spacing w:val="-5"/>
        </w:rPr>
        <w:t xml:space="preserve"> </w:t>
      </w:r>
      <w:r>
        <w:rPr>
          <w:spacing w:val="-1"/>
        </w:rPr>
        <w:t>identified</w:t>
      </w:r>
      <w:r>
        <w:t xml:space="preserve"> in </w:t>
      </w:r>
      <w:r>
        <w:rPr>
          <w:spacing w:val="-1"/>
        </w:rPr>
        <w:t>paragraphs</w:t>
      </w:r>
      <w:r>
        <w:t xml:space="preserve"> </w:t>
      </w:r>
      <w:r>
        <w:rPr>
          <w:spacing w:val="-1"/>
        </w:rPr>
        <w:t>(h)(1)(ii)</w:t>
      </w:r>
      <w:r>
        <w:t xml:space="preserve"> </w:t>
      </w:r>
      <w:r>
        <w:rPr>
          <w:spacing w:val="-1"/>
        </w:rPr>
        <w:t>through</w:t>
      </w:r>
      <w:r>
        <w:rPr>
          <w:spacing w:val="2"/>
        </w:rPr>
        <w:t xml:space="preserve"> </w:t>
      </w:r>
      <w:r>
        <w:t>(iv)</w:t>
      </w:r>
      <w:r>
        <w:rPr>
          <w:spacing w:val="-1"/>
        </w:rPr>
        <w:t xml:space="preserve"> </w:t>
      </w:r>
      <w:r>
        <w:t>of this</w:t>
      </w:r>
      <w:r>
        <w:rPr>
          <w:spacing w:val="63"/>
        </w:rPr>
        <w:t xml:space="preserve"> </w:t>
      </w:r>
      <w:r>
        <w:rPr>
          <w:spacing w:val="-1"/>
        </w:rPr>
        <w:t>section,</w:t>
      </w:r>
      <w:r>
        <w:t xml:space="preserve"> then </w:t>
      </w:r>
      <w:r>
        <w:rPr>
          <w:spacing w:val="-1"/>
        </w:rPr>
        <w:t>beneficial</w:t>
      </w:r>
      <w:r>
        <w:t xml:space="preserve"> ownership of the</w:t>
      </w:r>
      <w:r>
        <w:rPr>
          <w:spacing w:val="-2"/>
        </w:rPr>
        <w:t xml:space="preserve"> </w:t>
      </w:r>
      <w:r>
        <w:t>legal entity</w:t>
      </w:r>
      <w:r>
        <w:rPr>
          <w:spacing w:val="-5"/>
        </w:rPr>
        <w:t xml:space="preserve"> </w:t>
      </w:r>
      <w:r>
        <w:rPr>
          <w:spacing w:val="-1"/>
        </w:rPr>
        <w:t>customer</w:t>
      </w:r>
      <w:r>
        <w:rPr>
          <w:spacing w:val="47"/>
        </w:rPr>
        <w:t xml:space="preserve"> </w:t>
      </w:r>
      <w:r>
        <w:t>must be</w:t>
      </w:r>
      <w:r>
        <w:rPr>
          <w:spacing w:val="-1"/>
        </w:rPr>
        <w:t xml:space="preserve"> identified</w:t>
      </w:r>
      <w:r>
        <w:t xml:space="preserve"> </w:t>
      </w:r>
      <w:r>
        <w:rPr>
          <w:spacing w:val="-1"/>
        </w:rPr>
        <w:t>and</w:t>
      </w:r>
      <w:r>
        <w:t xml:space="preserve"> verified </w:t>
      </w:r>
      <w:r>
        <w:rPr>
          <w:spacing w:val="2"/>
        </w:rPr>
        <w:t>by</w:t>
      </w:r>
      <w:r>
        <w:rPr>
          <w:spacing w:val="-5"/>
        </w:rPr>
        <w:t xml:space="preserve"> </w:t>
      </w:r>
      <w:r>
        <w:t xml:space="preserve">the </w:t>
      </w:r>
      <w:r>
        <w:rPr>
          <w:spacing w:val="-1"/>
        </w:rPr>
        <w:t>financial</w:t>
      </w:r>
      <w:r>
        <w:t xml:space="preserve"> institution as</w:t>
      </w:r>
      <w:r>
        <w:rPr>
          <w:spacing w:val="36"/>
        </w:rPr>
        <w:t xml:space="preserve"> </w:t>
      </w:r>
      <w:r>
        <w:rPr>
          <w:spacing w:val="-1"/>
        </w:rPr>
        <w:t>required</w:t>
      </w:r>
      <w:r>
        <w:t xml:space="preserve"> </w:t>
      </w:r>
      <w:r>
        <w:rPr>
          <w:spacing w:val="2"/>
        </w:rPr>
        <w:t>by</w:t>
      </w:r>
      <w:r>
        <w:rPr>
          <w:spacing w:val="-5"/>
        </w:rPr>
        <w:t xml:space="preserve"> </w:t>
      </w:r>
      <w:r>
        <w:t xml:space="preserve">this </w:t>
      </w:r>
      <w:r>
        <w:rPr>
          <w:spacing w:val="-1"/>
        </w:rPr>
        <w:t>section,</w:t>
      </w:r>
      <w:r>
        <w:rPr>
          <w:spacing w:val="2"/>
        </w:rPr>
        <w:t xml:space="preserve"> </w:t>
      </w:r>
      <w:r>
        <w:rPr>
          <w:spacing w:val="-1"/>
        </w:rPr>
        <w:t>either</w:t>
      </w:r>
      <w:r>
        <w:t xml:space="preserve"> </w:t>
      </w:r>
      <w:r>
        <w:rPr>
          <w:spacing w:val="-1"/>
        </w:rPr>
        <w:t>at</w:t>
      </w:r>
      <w:r>
        <w:t xml:space="preserve"> the</w:t>
      </w:r>
      <w:r>
        <w:rPr>
          <w:spacing w:val="-1"/>
        </w:rPr>
        <w:t xml:space="preserve"> </w:t>
      </w:r>
      <w:r>
        <w:t>time of</w:t>
      </w:r>
      <w:r>
        <w:rPr>
          <w:spacing w:val="-2"/>
        </w:rPr>
        <w:t xml:space="preserve"> </w:t>
      </w:r>
      <w:r>
        <w:t xml:space="preserve">initial </w:t>
      </w:r>
      <w:r>
        <w:rPr>
          <w:spacing w:val="-1"/>
        </w:rPr>
        <w:t>remittance,</w:t>
      </w:r>
      <w:r>
        <w:rPr>
          <w:spacing w:val="43"/>
        </w:rPr>
        <w:t xml:space="preserve"> </w:t>
      </w:r>
      <w:r>
        <w:t>or</w:t>
      </w:r>
      <w:r>
        <w:rPr>
          <w:spacing w:val="-1"/>
        </w:rPr>
        <w:t xml:space="preserve"> at</w:t>
      </w:r>
      <w:r>
        <w:t xml:space="preserve"> the</w:t>
      </w:r>
      <w:r>
        <w:rPr>
          <w:spacing w:val="-1"/>
        </w:rPr>
        <w:t xml:space="preserve"> </w:t>
      </w:r>
      <w:r>
        <w:t xml:space="preserve">time </w:t>
      </w:r>
      <w:r>
        <w:rPr>
          <w:spacing w:val="-1"/>
        </w:rPr>
        <w:t>such</w:t>
      </w:r>
      <w:r>
        <w:t xml:space="preserve"> refund </w:t>
      </w:r>
      <w:r>
        <w:rPr>
          <w:spacing w:val="-1"/>
        </w:rPr>
        <w:t>occurs.</w:t>
      </w:r>
    </w:p>
    <w:p w14:paraId="505CC8B6" w14:textId="77777777" w:rsidR="00946DBF" w:rsidRDefault="00946DBF" w:rsidP="00946DBF">
      <w:pPr>
        <w:pStyle w:val="BodyText"/>
        <w:numPr>
          <w:ilvl w:val="0"/>
          <w:numId w:val="4"/>
        </w:numPr>
        <w:spacing w:before="0" w:after="120"/>
        <w:ind w:left="360" w:right="232"/>
      </w:pPr>
      <w:r>
        <w:rPr>
          <w:i/>
          <w:spacing w:val="-1"/>
        </w:rPr>
        <w:t>Recordkeeping.</w:t>
      </w:r>
      <w:r>
        <w:rPr>
          <w:i/>
        </w:rPr>
        <w:t xml:space="preserve"> </w:t>
      </w:r>
      <w:r>
        <w:rPr>
          <w:i/>
          <w:spacing w:val="1"/>
        </w:rPr>
        <w:t xml:space="preserve"> </w:t>
      </w:r>
      <w:r>
        <w:t xml:space="preserve">A </w:t>
      </w:r>
      <w:r>
        <w:rPr>
          <w:spacing w:val="-1"/>
        </w:rPr>
        <w:t>covered</w:t>
      </w:r>
      <w:r>
        <w:t xml:space="preserve"> </w:t>
      </w:r>
      <w:r>
        <w:rPr>
          <w:spacing w:val="-1"/>
        </w:rPr>
        <w:t>financial</w:t>
      </w:r>
      <w:r>
        <w:t xml:space="preserve"> institution must establish </w:t>
      </w:r>
      <w:r>
        <w:rPr>
          <w:spacing w:val="-1"/>
        </w:rPr>
        <w:t>procedures</w:t>
      </w:r>
      <w:r>
        <w:rPr>
          <w:spacing w:val="2"/>
        </w:rPr>
        <w:t xml:space="preserve"> </w:t>
      </w:r>
      <w:r>
        <w:t>for</w:t>
      </w:r>
      <w:r>
        <w:rPr>
          <w:spacing w:val="59"/>
        </w:rPr>
        <w:t xml:space="preserve"> </w:t>
      </w:r>
      <w:r>
        <w:t>making</w:t>
      </w:r>
      <w:r>
        <w:rPr>
          <w:spacing w:val="-3"/>
        </w:rPr>
        <w:t xml:space="preserve"> </w:t>
      </w:r>
      <w:r>
        <w:rPr>
          <w:spacing w:val="-1"/>
        </w:rPr>
        <w:t>and</w:t>
      </w:r>
      <w:r>
        <w:t xml:space="preserve"> maintaining</w:t>
      </w:r>
      <w:r>
        <w:rPr>
          <w:spacing w:val="-1"/>
        </w:rPr>
        <w:t xml:space="preserve"> </w:t>
      </w:r>
      <w:r>
        <w:t>a</w:t>
      </w:r>
      <w:r>
        <w:rPr>
          <w:spacing w:val="-1"/>
        </w:rPr>
        <w:t xml:space="preserve"> record</w:t>
      </w:r>
      <w:r>
        <w:t xml:space="preserve"> of</w:t>
      </w:r>
      <w:r>
        <w:rPr>
          <w:spacing w:val="-2"/>
        </w:rPr>
        <w:t xml:space="preserve"> </w:t>
      </w:r>
      <w:r>
        <w:rPr>
          <w:spacing w:val="-1"/>
        </w:rPr>
        <w:t>all</w:t>
      </w:r>
      <w:r>
        <w:t xml:space="preserve"> information </w:t>
      </w:r>
      <w:r>
        <w:rPr>
          <w:spacing w:val="-1"/>
        </w:rPr>
        <w:t>obtained</w:t>
      </w:r>
      <w:r>
        <w:t xml:space="preserve"> </w:t>
      </w:r>
      <w:r>
        <w:rPr>
          <w:spacing w:val="-1"/>
        </w:rPr>
        <w:t>under</w:t>
      </w:r>
      <w:r>
        <w:t xml:space="preserve"> the</w:t>
      </w:r>
      <w:r>
        <w:rPr>
          <w:spacing w:val="41"/>
        </w:rPr>
        <w:t xml:space="preserve"> </w:t>
      </w:r>
      <w:r>
        <w:rPr>
          <w:spacing w:val="-1"/>
        </w:rPr>
        <w:t>procedures</w:t>
      </w:r>
      <w:r>
        <w:t xml:space="preserve"> </w:t>
      </w:r>
      <w:r>
        <w:rPr>
          <w:spacing w:val="-1"/>
        </w:rPr>
        <w:t>implementing</w:t>
      </w:r>
      <w:r>
        <w:t xml:space="preserve"> </w:t>
      </w:r>
      <w:r>
        <w:rPr>
          <w:spacing w:val="-1"/>
        </w:rPr>
        <w:t>paragraph</w:t>
      </w:r>
      <w:r>
        <w:t xml:space="preserve"> </w:t>
      </w:r>
      <w:r>
        <w:rPr>
          <w:spacing w:val="-1"/>
        </w:rPr>
        <w:t>(b)</w:t>
      </w:r>
      <w:r>
        <w:t xml:space="preserve"> of this section.</w:t>
      </w:r>
    </w:p>
    <w:p w14:paraId="128CDAFE" w14:textId="77777777" w:rsidR="00946DBF" w:rsidRDefault="00946DBF" w:rsidP="00946DBF">
      <w:pPr>
        <w:numPr>
          <w:ilvl w:val="1"/>
          <w:numId w:val="4"/>
        </w:numPr>
        <w:spacing w:after="120"/>
        <w:ind w:left="720"/>
        <w:rPr>
          <w:rFonts w:eastAsia="Times New Roman" w:cs="Times New Roman"/>
          <w:szCs w:val="24"/>
        </w:rPr>
      </w:pPr>
      <w:r>
        <w:rPr>
          <w:i/>
          <w:spacing w:val="-1"/>
        </w:rPr>
        <w:t>Required</w:t>
      </w:r>
      <w:r>
        <w:rPr>
          <w:i/>
        </w:rPr>
        <w:t xml:space="preserve"> </w:t>
      </w:r>
      <w:r>
        <w:rPr>
          <w:i/>
          <w:spacing w:val="-1"/>
        </w:rPr>
        <w:t>records.</w:t>
      </w:r>
      <w:r>
        <w:rPr>
          <w:i/>
        </w:rPr>
        <w:t xml:space="preserve">  </w:t>
      </w:r>
      <w:r>
        <w:t>At</w:t>
      </w:r>
      <w:r>
        <w:rPr>
          <w:spacing w:val="2"/>
        </w:rPr>
        <w:t xml:space="preserve"> </w:t>
      </w:r>
      <w:r>
        <w:t>a</w:t>
      </w:r>
      <w:r>
        <w:rPr>
          <w:spacing w:val="1"/>
        </w:rPr>
        <w:t xml:space="preserve"> </w:t>
      </w:r>
      <w:r>
        <w:t>minimum the</w:t>
      </w:r>
      <w:r>
        <w:rPr>
          <w:spacing w:val="-1"/>
        </w:rPr>
        <w:t xml:space="preserve"> record</w:t>
      </w:r>
      <w:r>
        <w:t xml:space="preserve"> must </w:t>
      </w:r>
      <w:r>
        <w:rPr>
          <w:spacing w:val="-1"/>
        </w:rPr>
        <w:t>include:</w:t>
      </w:r>
    </w:p>
    <w:p w14:paraId="40B9F2D4" w14:textId="77777777" w:rsidR="00946DBF" w:rsidRDefault="00946DBF" w:rsidP="00946DBF">
      <w:pPr>
        <w:pStyle w:val="BodyText"/>
        <w:numPr>
          <w:ilvl w:val="2"/>
          <w:numId w:val="4"/>
        </w:numPr>
        <w:tabs>
          <w:tab w:val="left" w:pos="3321"/>
        </w:tabs>
        <w:spacing w:before="0" w:after="120"/>
        <w:ind w:left="1350" w:right="201" w:hanging="630"/>
      </w:pPr>
      <w:r>
        <w:rPr>
          <w:spacing w:val="-1"/>
        </w:rPr>
        <w:t xml:space="preserve">For </w:t>
      </w:r>
      <w:r>
        <w:t xml:space="preserve">identification, </w:t>
      </w:r>
      <w:r>
        <w:rPr>
          <w:spacing w:val="1"/>
        </w:rPr>
        <w:t>any</w:t>
      </w:r>
      <w:r>
        <w:rPr>
          <w:spacing w:val="-5"/>
        </w:rPr>
        <w:t xml:space="preserve"> </w:t>
      </w:r>
      <w:r>
        <w:rPr>
          <w:spacing w:val="-1"/>
        </w:rPr>
        <w:t>identifying</w:t>
      </w:r>
      <w:r>
        <w:rPr>
          <w:spacing w:val="-3"/>
        </w:rPr>
        <w:t xml:space="preserve"> </w:t>
      </w:r>
      <w:r>
        <w:t xml:space="preserve">information </w:t>
      </w:r>
      <w:r>
        <w:rPr>
          <w:spacing w:val="-1"/>
        </w:rPr>
        <w:t>obtained</w:t>
      </w:r>
      <w:r>
        <w:t xml:space="preserve"> </w:t>
      </w:r>
      <w:r>
        <w:rPr>
          <w:spacing w:val="2"/>
        </w:rPr>
        <w:t>by</w:t>
      </w:r>
      <w:r>
        <w:rPr>
          <w:spacing w:val="40"/>
        </w:rPr>
        <w:t xml:space="preserve"> </w:t>
      </w:r>
      <w:r>
        <w:t xml:space="preserve">the </w:t>
      </w:r>
      <w:r>
        <w:rPr>
          <w:spacing w:val="-1"/>
        </w:rPr>
        <w:t>covered</w:t>
      </w:r>
      <w:r>
        <w:t xml:space="preserve"> </w:t>
      </w:r>
      <w:r>
        <w:rPr>
          <w:spacing w:val="-1"/>
        </w:rPr>
        <w:t>financial</w:t>
      </w:r>
      <w:r>
        <w:t xml:space="preserve"> institution </w:t>
      </w:r>
      <w:r>
        <w:rPr>
          <w:spacing w:val="-1"/>
        </w:rPr>
        <w:t>pursuant</w:t>
      </w:r>
      <w:r>
        <w:t xml:space="preserve"> to </w:t>
      </w:r>
      <w:r>
        <w:rPr>
          <w:spacing w:val="-1"/>
        </w:rPr>
        <w:t>paragraph</w:t>
      </w:r>
      <w:r>
        <w:t xml:space="preserve"> </w:t>
      </w:r>
      <w:r>
        <w:rPr>
          <w:spacing w:val="-1"/>
        </w:rPr>
        <w:t>(b)</w:t>
      </w:r>
      <w:r>
        <w:t xml:space="preserve"> of</w:t>
      </w:r>
      <w:r>
        <w:rPr>
          <w:spacing w:val="55"/>
        </w:rPr>
        <w:t xml:space="preserve"> </w:t>
      </w:r>
      <w:r>
        <w:t xml:space="preserve">this </w:t>
      </w:r>
      <w:r>
        <w:rPr>
          <w:spacing w:val="-1"/>
        </w:rPr>
        <w:t>section,</w:t>
      </w:r>
      <w:r>
        <w:t xml:space="preserve"> including</w:t>
      </w:r>
      <w:r>
        <w:rPr>
          <w:spacing w:val="-2"/>
        </w:rPr>
        <w:t xml:space="preserve"> </w:t>
      </w:r>
      <w:r>
        <w:t xml:space="preserve">without </w:t>
      </w:r>
      <w:r>
        <w:rPr>
          <w:spacing w:val="-1"/>
        </w:rPr>
        <w:t>limitation</w:t>
      </w:r>
      <w:r>
        <w:t xml:space="preserve"> the</w:t>
      </w:r>
      <w:r>
        <w:rPr>
          <w:spacing w:val="1"/>
        </w:rPr>
        <w:t xml:space="preserve"> </w:t>
      </w:r>
      <w:r>
        <w:rPr>
          <w:spacing w:val="-1"/>
        </w:rPr>
        <w:t>certification</w:t>
      </w:r>
      <w:r>
        <w:rPr>
          <w:spacing w:val="1"/>
        </w:rPr>
        <w:t xml:space="preserve"> </w:t>
      </w:r>
      <w:r>
        <w:t>(if</w:t>
      </w:r>
      <w:r>
        <w:rPr>
          <w:spacing w:val="51"/>
        </w:rPr>
        <w:t xml:space="preserve"> </w:t>
      </w:r>
      <w:r>
        <w:rPr>
          <w:spacing w:val="-1"/>
        </w:rPr>
        <w:t>obtained);</w:t>
      </w:r>
      <w:r>
        <w:t xml:space="preserve"> and</w:t>
      </w:r>
    </w:p>
    <w:p w14:paraId="38A57D77" w14:textId="77777777" w:rsidR="00946DBF" w:rsidRDefault="00946DBF" w:rsidP="00946DBF">
      <w:pPr>
        <w:pStyle w:val="BodyText"/>
        <w:numPr>
          <w:ilvl w:val="2"/>
          <w:numId w:val="4"/>
        </w:numPr>
        <w:tabs>
          <w:tab w:val="left" w:pos="3321"/>
        </w:tabs>
        <w:spacing w:before="0" w:after="120"/>
        <w:ind w:left="1350" w:right="321" w:hanging="630"/>
      </w:pPr>
      <w:r>
        <w:rPr>
          <w:spacing w:val="-1"/>
        </w:rPr>
        <w:t>For verification,</w:t>
      </w:r>
      <w:r>
        <w:t xml:space="preserve"> a</w:t>
      </w:r>
      <w:r>
        <w:rPr>
          <w:spacing w:val="-1"/>
        </w:rPr>
        <w:t xml:space="preserve"> </w:t>
      </w:r>
      <w:r>
        <w:t>description of</w:t>
      </w:r>
      <w:r>
        <w:rPr>
          <w:spacing w:val="-1"/>
        </w:rPr>
        <w:t xml:space="preserve"> </w:t>
      </w:r>
      <w:r>
        <w:t>any</w:t>
      </w:r>
      <w:r>
        <w:rPr>
          <w:spacing w:val="-5"/>
        </w:rPr>
        <w:t xml:space="preserve"> </w:t>
      </w:r>
      <w:r>
        <w:t xml:space="preserve">document </w:t>
      </w:r>
      <w:r>
        <w:rPr>
          <w:spacing w:val="-1"/>
        </w:rPr>
        <w:t>relied</w:t>
      </w:r>
      <w:r>
        <w:t xml:space="preserve"> on</w:t>
      </w:r>
      <w:r>
        <w:rPr>
          <w:spacing w:val="40"/>
        </w:rPr>
        <w:t xml:space="preserve"> </w:t>
      </w:r>
      <w:r>
        <w:t>(noting</w:t>
      </w:r>
      <w:r>
        <w:rPr>
          <w:spacing w:val="-3"/>
        </w:rPr>
        <w:t xml:space="preserve"> </w:t>
      </w:r>
      <w:r>
        <w:t xml:space="preserve">the </w:t>
      </w:r>
      <w:r>
        <w:rPr>
          <w:spacing w:val="-1"/>
        </w:rPr>
        <w:t>type,</w:t>
      </w:r>
      <w:r>
        <w:rPr>
          <w:spacing w:val="2"/>
        </w:rPr>
        <w:t xml:space="preserve"> </w:t>
      </w:r>
      <w:r>
        <w:rPr>
          <w:spacing w:val="1"/>
        </w:rPr>
        <w:t>any</w:t>
      </w:r>
      <w:r>
        <w:rPr>
          <w:spacing w:val="-5"/>
        </w:rPr>
        <w:t xml:space="preserve"> </w:t>
      </w:r>
      <w:r>
        <w:rPr>
          <w:spacing w:val="-1"/>
        </w:rPr>
        <w:t>identification</w:t>
      </w:r>
      <w:r>
        <w:t xml:space="preserve"> </w:t>
      </w:r>
      <w:r>
        <w:rPr>
          <w:spacing w:val="-1"/>
        </w:rPr>
        <w:t>number,</w:t>
      </w:r>
      <w:r>
        <w:t xml:space="preserve"> </w:t>
      </w:r>
      <w:r>
        <w:rPr>
          <w:spacing w:val="-1"/>
        </w:rPr>
        <w:t>place</w:t>
      </w:r>
      <w:r>
        <w:rPr>
          <w:spacing w:val="1"/>
        </w:rPr>
        <w:t xml:space="preserve"> </w:t>
      </w:r>
      <w:r>
        <w:t xml:space="preserve">of </w:t>
      </w:r>
      <w:r>
        <w:rPr>
          <w:spacing w:val="-1"/>
        </w:rPr>
        <w:t>issuance</w:t>
      </w:r>
      <w:r>
        <w:rPr>
          <w:spacing w:val="60"/>
        </w:rPr>
        <w:t xml:space="preserve"> </w:t>
      </w:r>
      <w:r>
        <w:rPr>
          <w:spacing w:val="-1"/>
        </w:rPr>
        <w:t>and,</w:t>
      </w:r>
      <w:r>
        <w:t xml:space="preserve"> if </w:t>
      </w:r>
      <w:r>
        <w:rPr>
          <w:spacing w:val="-1"/>
        </w:rPr>
        <w:t>any,</w:t>
      </w:r>
      <w:r>
        <w:t xml:space="preserve"> </w:t>
      </w:r>
      <w:r>
        <w:rPr>
          <w:spacing w:val="-1"/>
        </w:rPr>
        <w:t>date</w:t>
      </w:r>
      <w:r>
        <w:t xml:space="preserve"> of issuance</w:t>
      </w:r>
      <w:r>
        <w:rPr>
          <w:spacing w:val="-1"/>
        </w:rPr>
        <w:t xml:space="preserve"> and</w:t>
      </w:r>
      <w:r>
        <w:rPr>
          <w:spacing w:val="2"/>
        </w:rPr>
        <w:t xml:space="preserve"> </w:t>
      </w:r>
      <w:r>
        <w:rPr>
          <w:spacing w:val="-1"/>
        </w:rPr>
        <w:t>expiration),</w:t>
      </w:r>
      <w:r>
        <w:t xml:space="preserve"> </w:t>
      </w:r>
      <w:r>
        <w:rPr>
          <w:spacing w:val="-1"/>
        </w:rPr>
        <w:t>of</w:t>
      </w:r>
      <w:r>
        <w:t xml:space="preserve"> any</w:t>
      </w:r>
      <w:r>
        <w:rPr>
          <w:spacing w:val="-5"/>
        </w:rPr>
        <w:t xml:space="preserve"> </w:t>
      </w:r>
      <w:r>
        <w:t>non-</w:t>
      </w:r>
      <w:r>
        <w:rPr>
          <w:spacing w:val="52"/>
        </w:rPr>
        <w:t xml:space="preserve"> </w:t>
      </w:r>
      <w:r>
        <w:t>documentary</w:t>
      </w:r>
      <w:r>
        <w:rPr>
          <w:spacing w:val="-5"/>
        </w:rPr>
        <w:t xml:space="preserve"> </w:t>
      </w:r>
      <w:r>
        <w:t xml:space="preserve">methods and the </w:t>
      </w:r>
      <w:r>
        <w:rPr>
          <w:spacing w:val="-1"/>
        </w:rPr>
        <w:t>results</w:t>
      </w:r>
      <w:r>
        <w:t xml:space="preserve"> of any</w:t>
      </w:r>
      <w:r>
        <w:rPr>
          <w:spacing w:val="-5"/>
        </w:rPr>
        <w:t xml:space="preserve"> </w:t>
      </w:r>
      <w:r>
        <w:rPr>
          <w:spacing w:val="-1"/>
        </w:rPr>
        <w:t>measures</w:t>
      </w:r>
      <w:r>
        <w:rPr>
          <w:spacing w:val="28"/>
        </w:rPr>
        <w:t xml:space="preserve"> </w:t>
      </w:r>
      <w:r>
        <w:rPr>
          <w:spacing w:val="-1"/>
        </w:rPr>
        <w:t>undertaken,</w:t>
      </w:r>
      <w:r>
        <w:rPr>
          <w:spacing w:val="2"/>
        </w:rPr>
        <w:t xml:space="preserve"> </w:t>
      </w:r>
      <w:r>
        <w:rPr>
          <w:spacing w:val="-1"/>
        </w:rPr>
        <w:t>and</w:t>
      </w:r>
      <w:r>
        <w:t xml:space="preserve"> of</w:t>
      </w:r>
      <w:r>
        <w:rPr>
          <w:spacing w:val="-1"/>
        </w:rPr>
        <w:t xml:space="preserve"> </w:t>
      </w:r>
      <w:r>
        <w:t xml:space="preserve">the resolution of </w:t>
      </w:r>
      <w:r>
        <w:rPr>
          <w:spacing w:val="-1"/>
        </w:rPr>
        <w:t>each</w:t>
      </w:r>
      <w:r>
        <w:t xml:space="preserve"> </w:t>
      </w:r>
      <w:r>
        <w:rPr>
          <w:spacing w:val="-1"/>
        </w:rPr>
        <w:t>substantive</w:t>
      </w:r>
      <w:r>
        <w:rPr>
          <w:spacing w:val="41"/>
        </w:rPr>
        <w:t xml:space="preserve"> </w:t>
      </w:r>
      <w:r>
        <w:rPr>
          <w:spacing w:val="-1"/>
        </w:rPr>
        <w:t>discrepancy.</w:t>
      </w:r>
    </w:p>
    <w:p w14:paraId="3FCB1EE3" w14:textId="77777777" w:rsidR="00946DBF" w:rsidRDefault="00946DBF" w:rsidP="00946DBF">
      <w:pPr>
        <w:pStyle w:val="BodyText"/>
        <w:numPr>
          <w:ilvl w:val="1"/>
          <w:numId w:val="4"/>
        </w:numPr>
        <w:spacing w:before="0" w:after="120"/>
        <w:ind w:left="720" w:right="364"/>
      </w:pPr>
      <w:r>
        <w:rPr>
          <w:i/>
          <w:spacing w:val="-1"/>
        </w:rPr>
        <w:t>Retention</w:t>
      </w:r>
      <w:r>
        <w:rPr>
          <w:i/>
        </w:rPr>
        <w:t xml:space="preserve"> of </w:t>
      </w:r>
      <w:r>
        <w:rPr>
          <w:i/>
          <w:spacing w:val="-1"/>
        </w:rPr>
        <w:t>records.</w:t>
      </w:r>
      <w:r>
        <w:rPr>
          <w:i/>
        </w:rPr>
        <w:t xml:space="preserve">  </w:t>
      </w:r>
      <w:r>
        <w:t>A</w:t>
      </w:r>
      <w:r>
        <w:rPr>
          <w:spacing w:val="1"/>
        </w:rPr>
        <w:t xml:space="preserve"> </w:t>
      </w:r>
      <w:r>
        <w:rPr>
          <w:spacing w:val="-1"/>
        </w:rPr>
        <w:t>covered</w:t>
      </w:r>
      <w:r>
        <w:rPr>
          <w:spacing w:val="2"/>
        </w:rPr>
        <w:t xml:space="preserve"> </w:t>
      </w:r>
      <w:r>
        <w:rPr>
          <w:spacing w:val="-1"/>
        </w:rPr>
        <w:t>financial</w:t>
      </w:r>
      <w:r>
        <w:t xml:space="preserve"> institution must </w:t>
      </w:r>
      <w:r>
        <w:rPr>
          <w:spacing w:val="-1"/>
        </w:rPr>
        <w:t>retain</w:t>
      </w:r>
      <w:r>
        <w:t xml:space="preserve"> the</w:t>
      </w:r>
      <w:r>
        <w:rPr>
          <w:spacing w:val="55"/>
        </w:rPr>
        <w:t xml:space="preserve"> </w:t>
      </w:r>
      <w:r>
        <w:rPr>
          <w:spacing w:val="-1"/>
        </w:rPr>
        <w:t>records</w:t>
      </w:r>
      <w:r>
        <w:t xml:space="preserve"> made</w:t>
      </w:r>
      <w:r>
        <w:rPr>
          <w:spacing w:val="-1"/>
        </w:rPr>
        <w:t xml:space="preserve"> </w:t>
      </w:r>
      <w:r>
        <w:t xml:space="preserve">under </w:t>
      </w:r>
      <w:r>
        <w:rPr>
          <w:spacing w:val="-1"/>
        </w:rPr>
        <w:t>paragraph</w:t>
      </w:r>
      <w:r>
        <w:t xml:space="preserve"> </w:t>
      </w:r>
      <w:r>
        <w:rPr>
          <w:spacing w:val="-1"/>
        </w:rPr>
        <w:t>(i)(1)(i)</w:t>
      </w:r>
      <w:r>
        <w:t xml:space="preserve"> of</w:t>
      </w:r>
      <w:r>
        <w:rPr>
          <w:spacing w:val="-1"/>
        </w:rPr>
        <w:t xml:space="preserve"> </w:t>
      </w:r>
      <w:r>
        <w:t xml:space="preserve">this section </w:t>
      </w:r>
      <w:r>
        <w:rPr>
          <w:spacing w:val="-1"/>
        </w:rPr>
        <w:t>for</w:t>
      </w:r>
      <w:r>
        <w:t xml:space="preserve"> </w:t>
      </w:r>
      <w:r>
        <w:rPr>
          <w:spacing w:val="-1"/>
        </w:rPr>
        <w:t>five</w:t>
      </w:r>
      <w:r>
        <w:rPr>
          <w:spacing w:val="4"/>
        </w:rPr>
        <w:t xml:space="preserve"> </w:t>
      </w:r>
      <w:r>
        <w:rPr>
          <w:spacing w:val="-1"/>
        </w:rPr>
        <w:t>years</w:t>
      </w:r>
      <w:r>
        <w:rPr>
          <w:spacing w:val="45"/>
        </w:rPr>
        <w:t xml:space="preserve"> </w:t>
      </w:r>
      <w:r>
        <w:rPr>
          <w:spacing w:val="-1"/>
        </w:rPr>
        <w:t>after</w:t>
      </w:r>
      <w:r>
        <w:t xml:space="preserve"> the</w:t>
      </w:r>
      <w:r>
        <w:rPr>
          <w:spacing w:val="-2"/>
        </w:rPr>
        <w:t xml:space="preserve"> </w:t>
      </w:r>
      <w:r>
        <w:t>date the</w:t>
      </w:r>
      <w:r>
        <w:rPr>
          <w:spacing w:val="-1"/>
        </w:rPr>
        <w:t xml:space="preserve"> account</w:t>
      </w:r>
      <w:r>
        <w:rPr>
          <w:spacing w:val="2"/>
        </w:rPr>
        <w:t xml:space="preserve"> </w:t>
      </w:r>
      <w:r>
        <w:t xml:space="preserve">is closed, </w:t>
      </w:r>
      <w:r>
        <w:rPr>
          <w:spacing w:val="-1"/>
        </w:rPr>
        <w:t>and</w:t>
      </w:r>
      <w:r>
        <w:t xml:space="preserve"> the </w:t>
      </w:r>
      <w:r>
        <w:rPr>
          <w:spacing w:val="-1"/>
        </w:rPr>
        <w:t>records</w:t>
      </w:r>
      <w:r>
        <w:t xml:space="preserve"> made</w:t>
      </w:r>
      <w:r>
        <w:rPr>
          <w:spacing w:val="-2"/>
        </w:rPr>
        <w:t xml:space="preserve"> </w:t>
      </w:r>
      <w:r>
        <w:rPr>
          <w:spacing w:val="-1"/>
        </w:rPr>
        <w:t>under</w:t>
      </w:r>
      <w:r>
        <w:rPr>
          <w:spacing w:val="41"/>
        </w:rPr>
        <w:t xml:space="preserve"> </w:t>
      </w:r>
      <w:r>
        <w:rPr>
          <w:spacing w:val="-1"/>
        </w:rPr>
        <w:t>paragraph</w:t>
      </w:r>
      <w:r>
        <w:t xml:space="preserve"> </w:t>
      </w:r>
      <w:r>
        <w:rPr>
          <w:spacing w:val="-1"/>
        </w:rPr>
        <w:t>(i)(1)(ii)</w:t>
      </w:r>
      <w:r>
        <w:t xml:space="preserve"> of</w:t>
      </w:r>
      <w:r>
        <w:rPr>
          <w:spacing w:val="-2"/>
        </w:rPr>
        <w:t xml:space="preserve"> </w:t>
      </w:r>
      <w:r>
        <w:t xml:space="preserve">this </w:t>
      </w:r>
      <w:r>
        <w:rPr>
          <w:spacing w:val="-1"/>
        </w:rPr>
        <w:t>section</w:t>
      </w:r>
      <w:r>
        <w:t xml:space="preserve"> </w:t>
      </w:r>
      <w:r>
        <w:rPr>
          <w:spacing w:val="-1"/>
        </w:rPr>
        <w:t>for</w:t>
      </w:r>
      <w:r>
        <w:t xml:space="preserve"> </w:t>
      </w:r>
      <w:r>
        <w:rPr>
          <w:spacing w:val="-1"/>
        </w:rPr>
        <w:t>five</w:t>
      </w:r>
      <w:r>
        <w:rPr>
          <w:spacing w:val="4"/>
        </w:rPr>
        <w:t xml:space="preserve"> </w:t>
      </w:r>
      <w:r>
        <w:rPr>
          <w:spacing w:val="-1"/>
        </w:rPr>
        <w:t>years</w:t>
      </w:r>
      <w:r>
        <w:rPr>
          <w:spacing w:val="1"/>
        </w:rPr>
        <w:t xml:space="preserve"> </w:t>
      </w:r>
      <w:r>
        <w:t>after</w:t>
      </w:r>
      <w:r>
        <w:rPr>
          <w:spacing w:val="-2"/>
        </w:rPr>
        <w:t xml:space="preserve"> </w:t>
      </w:r>
      <w:r>
        <w:t xml:space="preserve">the </w:t>
      </w:r>
      <w:r>
        <w:rPr>
          <w:spacing w:val="-1"/>
        </w:rPr>
        <w:t>record</w:t>
      </w:r>
      <w:r>
        <w:t xml:space="preserve"> is</w:t>
      </w:r>
      <w:r>
        <w:rPr>
          <w:spacing w:val="57"/>
        </w:rPr>
        <w:t xml:space="preserve"> </w:t>
      </w:r>
      <w:r>
        <w:rPr>
          <w:spacing w:val="-1"/>
        </w:rPr>
        <w:t>made.</w:t>
      </w:r>
    </w:p>
    <w:p w14:paraId="6E6CD071" w14:textId="77777777" w:rsidR="00946DBF" w:rsidRDefault="00946DBF" w:rsidP="00946DBF">
      <w:pPr>
        <w:pStyle w:val="BodyText"/>
        <w:numPr>
          <w:ilvl w:val="0"/>
          <w:numId w:val="4"/>
        </w:numPr>
        <w:spacing w:before="0" w:after="120"/>
        <w:ind w:left="360" w:right="99"/>
      </w:pPr>
      <w:r w:rsidRPr="0056782D">
        <w:rPr>
          <w:i/>
          <w:spacing w:val="-1"/>
        </w:rPr>
        <w:t xml:space="preserve">Reliance </w:t>
      </w:r>
      <w:r w:rsidRPr="0056782D">
        <w:rPr>
          <w:i/>
        </w:rPr>
        <w:t xml:space="preserve">on another financial institution. </w:t>
      </w:r>
      <w:r w:rsidRPr="0056782D">
        <w:rPr>
          <w:i/>
          <w:spacing w:val="2"/>
        </w:rPr>
        <w:t xml:space="preserve"> </w:t>
      </w:r>
      <w:r>
        <w:t xml:space="preserve">A </w:t>
      </w:r>
      <w:r w:rsidRPr="0056782D">
        <w:rPr>
          <w:spacing w:val="-1"/>
        </w:rPr>
        <w:t>covered</w:t>
      </w:r>
      <w:r>
        <w:t xml:space="preserve"> </w:t>
      </w:r>
      <w:r w:rsidRPr="0056782D">
        <w:rPr>
          <w:spacing w:val="-1"/>
        </w:rPr>
        <w:t>financial</w:t>
      </w:r>
      <w:r>
        <w:t xml:space="preserve"> institution</w:t>
      </w:r>
      <w:r w:rsidRPr="0056782D">
        <w:rPr>
          <w:spacing w:val="-2"/>
        </w:rPr>
        <w:t xml:space="preserve"> </w:t>
      </w:r>
      <w:r>
        <w:t>may</w:t>
      </w:r>
      <w:r w:rsidRPr="0056782D">
        <w:rPr>
          <w:spacing w:val="35"/>
        </w:rPr>
        <w:t xml:space="preserve"> </w:t>
      </w:r>
      <w:r>
        <w:t>rely</w:t>
      </w:r>
      <w:r w:rsidRPr="0056782D">
        <w:rPr>
          <w:spacing w:val="-5"/>
        </w:rPr>
        <w:t xml:space="preserve"> </w:t>
      </w:r>
      <w:r>
        <w:t>on the</w:t>
      </w:r>
      <w:r w:rsidRPr="0056782D">
        <w:rPr>
          <w:spacing w:val="-1"/>
        </w:rPr>
        <w:t xml:space="preserve"> performance</w:t>
      </w:r>
      <w:r w:rsidRPr="0056782D">
        <w:rPr>
          <w:spacing w:val="1"/>
        </w:rPr>
        <w:t xml:space="preserve"> by</w:t>
      </w:r>
      <w:r w:rsidRPr="0056782D">
        <w:rPr>
          <w:spacing w:val="-5"/>
        </w:rPr>
        <w:t xml:space="preserve"> </w:t>
      </w:r>
      <w:r>
        <w:t xml:space="preserve">another </w:t>
      </w:r>
      <w:r w:rsidRPr="0056782D">
        <w:rPr>
          <w:spacing w:val="-1"/>
        </w:rPr>
        <w:t>financial</w:t>
      </w:r>
      <w:r>
        <w:t xml:space="preserve"> institution (including</w:t>
      </w:r>
      <w:r w:rsidRPr="0056782D">
        <w:rPr>
          <w:spacing w:val="-3"/>
        </w:rPr>
        <w:t xml:space="preserve"> </w:t>
      </w:r>
      <w:r w:rsidRPr="0056782D">
        <w:rPr>
          <w:spacing w:val="-1"/>
        </w:rPr>
        <w:t>an</w:t>
      </w:r>
      <w:r>
        <w:t xml:space="preserve"> </w:t>
      </w:r>
      <w:r w:rsidRPr="0056782D">
        <w:rPr>
          <w:spacing w:val="-1"/>
        </w:rPr>
        <w:t>affiliate)</w:t>
      </w:r>
      <w:r w:rsidRPr="0056782D">
        <w:rPr>
          <w:spacing w:val="55"/>
        </w:rPr>
        <w:t xml:space="preserve"> </w:t>
      </w:r>
      <w:r>
        <w:t>of</w:t>
      </w:r>
      <w:r w:rsidRPr="0056782D">
        <w:rPr>
          <w:spacing w:val="-1"/>
        </w:rPr>
        <w:t xml:space="preserve"> </w:t>
      </w:r>
      <w:r>
        <w:t xml:space="preserve">the </w:t>
      </w:r>
      <w:r w:rsidRPr="0056782D">
        <w:rPr>
          <w:spacing w:val="-1"/>
        </w:rPr>
        <w:t>requirements</w:t>
      </w:r>
      <w:r>
        <w:t xml:space="preserve"> of this </w:t>
      </w:r>
      <w:r w:rsidRPr="0056782D">
        <w:rPr>
          <w:spacing w:val="-1"/>
        </w:rPr>
        <w:t>section</w:t>
      </w:r>
      <w:r w:rsidRPr="0056782D">
        <w:rPr>
          <w:spacing w:val="1"/>
        </w:rPr>
        <w:t xml:space="preserve"> </w:t>
      </w:r>
      <w:r>
        <w:t xml:space="preserve">with </w:t>
      </w:r>
      <w:r w:rsidRPr="0056782D">
        <w:rPr>
          <w:spacing w:val="-1"/>
        </w:rPr>
        <w:t>respect</w:t>
      </w:r>
      <w:r>
        <w:t xml:space="preserve"> to</w:t>
      </w:r>
      <w:r w:rsidRPr="0056782D">
        <w:rPr>
          <w:spacing w:val="2"/>
        </w:rPr>
        <w:t xml:space="preserve"> </w:t>
      </w:r>
      <w:r>
        <w:t>any</w:t>
      </w:r>
      <w:r w:rsidRPr="0056782D">
        <w:rPr>
          <w:spacing w:val="-5"/>
        </w:rPr>
        <w:t xml:space="preserve"> </w:t>
      </w:r>
      <w:r w:rsidRPr="0056782D">
        <w:rPr>
          <w:spacing w:val="-1"/>
        </w:rPr>
        <w:t>legal</w:t>
      </w:r>
      <w:r>
        <w:t xml:space="preserve"> entity</w:t>
      </w:r>
      <w:r w:rsidRPr="0056782D">
        <w:rPr>
          <w:spacing w:val="-5"/>
        </w:rPr>
        <w:t xml:space="preserve"> </w:t>
      </w:r>
      <w:r w:rsidRPr="0056782D">
        <w:rPr>
          <w:spacing w:val="-1"/>
        </w:rPr>
        <w:t>customer</w:t>
      </w:r>
      <w:r w:rsidRPr="0056782D">
        <w:rPr>
          <w:spacing w:val="3"/>
        </w:rPr>
        <w:t xml:space="preserve"> </w:t>
      </w:r>
      <w:r>
        <w:t>of</w:t>
      </w:r>
      <w:r w:rsidRPr="0056782D">
        <w:rPr>
          <w:spacing w:val="67"/>
        </w:rPr>
        <w:t xml:space="preserve"> </w:t>
      </w:r>
      <w:r>
        <w:t xml:space="preserve">the </w:t>
      </w:r>
      <w:r w:rsidRPr="0056782D">
        <w:rPr>
          <w:spacing w:val="-1"/>
        </w:rPr>
        <w:t>covered</w:t>
      </w:r>
      <w:r>
        <w:t xml:space="preserve"> financial institution </w:t>
      </w:r>
      <w:r w:rsidRPr="0056782D">
        <w:rPr>
          <w:spacing w:val="-1"/>
        </w:rPr>
        <w:t>that</w:t>
      </w:r>
      <w:r>
        <w:t xml:space="preserve"> is </w:t>
      </w:r>
      <w:r w:rsidRPr="0056782D">
        <w:rPr>
          <w:spacing w:val="-1"/>
        </w:rPr>
        <w:t>opening,</w:t>
      </w:r>
      <w:r>
        <w:t xml:space="preserve"> or </w:t>
      </w:r>
      <w:r w:rsidRPr="0056782D">
        <w:rPr>
          <w:spacing w:val="-1"/>
        </w:rPr>
        <w:t>has</w:t>
      </w:r>
      <w:r>
        <w:t xml:space="preserve"> </w:t>
      </w:r>
      <w:r w:rsidRPr="0056782D">
        <w:rPr>
          <w:spacing w:val="-1"/>
        </w:rPr>
        <w:t>opened,</w:t>
      </w:r>
      <w:r>
        <w:t xml:space="preserve"> an </w:t>
      </w:r>
      <w:r w:rsidRPr="0056782D">
        <w:rPr>
          <w:spacing w:val="-1"/>
        </w:rPr>
        <w:t>account</w:t>
      </w:r>
      <w:r>
        <w:t xml:space="preserve"> or</w:t>
      </w:r>
      <w:r w:rsidRPr="0056782D">
        <w:rPr>
          <w:spacing w:val="51"/>
        </w:rPr>
        <w:t xml:space="preserve"> </w:t>
      </w:r>
      <w:r w:rsidRPr="0056782D">
        <w:rPr>
          <w:spacing w:val="-1"/>
        </w:rPr>
        <w:t>has</w:t>
      </w:r>
      <w:r>
        <w:t xml:space="preserve"> </w:t>
      </w:r>
      <w:r w:rsidRPr="0056782D">
        <w:rPr>
          <w:spacing w:val="-1"/>
        </w:rPr>
        <w:t xml:space="preserve">established </w:t>
      </w:r>
      <w:r>
        <w:t>a</w:t>
      </w:r>
      <w:r w:rsidRPr="0056782D">
        <w:rPr>
          <w:spacing w:val="-1"/>
        </w:rPr>
        <w:t xml:space="preserve"> similar</w:t>
      </w:r>
      <w:r w:rsidRPr="0056782D">
        <w:rPr>
          <w:spacing w:val="1"/>
        </w:rPr>
        <w:t xml:space="preserve"> </w:t>
      </w:r>
      <w:r w:rsidRPr="0056782D">
        <w:rPr>
          <w:spacing w:val="-1"/>
        </w:rPr>
        <w:t>business</w:t>
      </w:r>
      <w:r>
        <w:t xml:space="preserve"> </w:t>
      </w:r>
      <w:r w:rsidRPr="0056782D">
        <w:rPr>
          <w:spacing w:val="-1"/>
        </w:rPr>
        <w:t>relationship</w:t>
      </w:r>
      <w:r>
        <w:t xml:space="preserve"> with the </w:t>
      </w:r>
      <w:r w:rsidRPr="0056782D">
        <w:rPr>
          <w:spacing w:val="-1"/>
        </w:rPr>
        <w:t>other</w:t>
      </w:r>
      <w:r>
        <w:t xml:space="preserve"> </w:t>
      </w:r>
      <w:r w:rsidRPr="0056782D">
        <w:rPr>
          <w:spacing w:val="-1"/>
        </w:rPr>
        <w:t xml:space="preserve">financial </w:t>
      </w:r>
      <w:r>
        <w:t>institution</w:t>
      </w:r>
      <w:r w:rsidRPr="0056782D">
        <w:rPr>
          <w:spacing w:val="-3"/>
        </w:rPr>
        <w:t xml:space="preserve"> </w:t>
      </w:r>
      <w:r>
        <w:t>to provide</w:t>
      </w:r>
      <w:r w:rsidRPr="0056782D">
        <w:rPr>
          <w:spacing w:val="-1"/>
        </w:rPr>
        <w:t xml:space="preserve"> </w:t>
      </w:r>
      <w:r>
        <w:t xml:space="preserve">or </w:t>
      </w:r>
      <w:r w:rsidRPr="0056782D">
        <w:rPr>
          <w:spacing w:val="-1"/>
        </w:rPr>
        <w:t xml:space="preserve">engage </w:t>
      </w:r>
      <w:r>
        <w:t xml:space="preserve">in </w:t>
      </w:r>
      <w:r w:rsidRPr="0056782D">
        <w:rPr>
          <w:spacing w:val="-1"/>
        </w:rPr>
        <w:t>services,</w:t>
      </w:r>
      <w:r>
        <w:t xml:space="preserve"> </w:t>
      </w:r>
      <w:r w:rsidRPr="0056782D">
        <w:rPr>
          <w:spacing w:val="-1"/>
        </w:rPr>
        <w:t>dealings,</w:t>
      </w:r>
      <w:r>
        <w:t xml:space="preserve"> or other </w:t>
      </w:r>
      <w:r w:rsidRPr="0056782D">
        <w:rPr>
          <w:spacing w:val="-1"/>
        </w:rPr>
        <w:t>financial</w:t>
      </w:r>
      <w:r w:rsidRPr="0056782D">
        <w:rPr>
          <w:spacing w:val="53"/>
        </w:rPr>
        <w:t xml:space="preserve"> </w:t>
      </w:r>
      <w:r w:rsidRPr="0056782D">
        <w:rPr>
          <w:spacing w:val="-1"/>
        </w:rPr>
        <w:t>transactions,</w:t>
      </w:r>
      <w:r>
        <w:t xml:space="preserve"> </w:t>
      </w:r>
      <w:r w:rsidRPr="0056782D">
        <w:rPr>
          <w:spacing w:val="-1"/>
        </w:rPr>
        <w:t>provided</w:t>
      </w:r>
      <w:r>
        <w:t xml:space="preserve"> that:</w:t>
      </w:r>
    </w:p>
    <w:p w14:paraId="5F85610E" w14:textId="77777777" w:rsidR="00946DBF" w:rsidRDefault="00946DBF" w:rsidP="00946DBF">
      <w:pPr>
        <w:pStyle w:val="BodyText"/>
        <w:numPr>
          <w:ilvl w:val="1"/>
          <w:numId w:val="4"/>
        </w:numPr>
        <w:spacing w:before="0" w:after="120"/>
        <w:ind w:left="720"/>
      </w:pPr>
      <w:r>
        <w:rPr>
          <w:spacing w:val="-1"/>
        </w:rPr>
        <w:t>Such</w:t>
      </w:r>
      <w:r>
        <w:t xml:space="preserve"> </w:t>
      </w:r>
      <w:r>
        <w:rPr>
          <w:spacing w:val="-1"/>
        </w:rPr>
        <w:t xml:space="preserve">reliance </w:t>
      </w:r>
      <w:r>
        <w:t xml:space="preserve">is reasonable </w:t>
      </w:r>
      <w:r>
        <w:rPr>
          <w:spacing w:val="-1"/>
        </w:rPr>
        <w:t>under</w:t>
      </w:r>
      <w:r>
        <w:t xml:space="preserve"> the</w:t>
      </w:r>
      <w:r>
        <w:rPr>
          <w:spacing w:val="-2"/>
        </w:rPr>
        <w:t xml:space="preserve"> </w:t>
      </w:r>
      <w:r>
        <w:rPr>
          <w:spacing w:val="-1"/>
        </w:rPr>
        <w:t>circumstances;</w:t>
      </w:r>
    </w:p>
    <w:p w14:paraId="1AE94668" w14:textId="77777777" w:rsidR="00946DBF" w:rsidRDefault="00946DBF" w:rsidP="00946DBF">
      <w:pPr>
        <w:pStyle w:val="BodyText"/>
        <w:numPr>
          <w:ilvl w:val="1"/>
          <w:numId w:val="4"/>
        </w:numPr>
        <w:spacing w:before="0" w:after="120"/>
        <w:ind w:left="720" w:hanging="360"/>
      </w:pPr>
      <w:r>
        <w:t>The</w:t>
      </w:r>
      <w:r w:rsidRPr="0056782D">
        <w:rPr>
          <w:spacing w:val="-2"/>
        </w:rPr>
        <w:t xml:space="preserve"> </w:t>
      </w:r>
      <w:r>
        <w:t>other</w:t>
      </w:r>
      <w:r w:rsidRPr="0056782D">
        <w:rPr>
          <w:spacing w:val="-2"/>
        </w:rPr>
        <w:t xml:space="preserve"> </w:t>
      </w:r>
      <w:r w:rsidRPr="0056782D">
        <w:rPr>
          <w:spacing w:val="-1"/>
        </w:rPr>
        <w:t>financial</w:t>
      </w:r>
      <w:r>
        <w:t xml:space="preserve"> institution is </w:t>
      </w:r>
      <w:r w:rsidRPr="0056782D">
        <w:rPr>
          <w:spacing w:val="-1"/>
        </w:rPr>
        <w:t>subject</w:t>
      </w:r>
      <w:r>
        <w:t xml:space="preserve"> to a</w:t>
      </w:r>
      <w:r w:rsidRPr="0056782D">
        <w:rPr>
          <w:spacing w:val="-1"/>
        </w:rPr>
        <w:t xml:space="preserve"> rule</w:t>
      </w:r>
      <w:r w:rsidRPr="0056782D">
        <w:rPr>
          <w:spacing w:val="1"/>
        </w:rPr>
        <w:t xml:space="preserve"> </w:t>
      </w:r>
      <w:r w:rsidRPr="0056782D">
        <w:rPr>
          <w:spacing w:val="-1"/>
        </w:rPr>
        <w:t>implementing</w:t>
      </w:r>
      <w:r w:rsidRPr="0056782D">
        <w:rPr>
          <w:spacing w:val="-3"/>
        </w:rPr>
        <w:t xml:space="preserve"> </w:t>
      </w:r>
      <w:r>
        <w:t xml:space="preserve">31 U.S.C. </w:t>
      </w:r>
      <w:r w:rsidRPr="0056782D">
        <w:rPr>
          <w:spacing w:val="-1"/>
        </w:rPr>
        <w:t>5318(h) and</w:t>
      </w:r>
      <w:r>
        <w:t xml:space="preserve"> is </w:t>
      </w:r>
      <w:r w:rsidRPr="0056782D">
        <w:rPr>
          <w:spacing w:val="-1"/>
        </w:rPr>
        <w:t>regulated</w:t>
      </w:r>
      <w:r>
        <w:t xml:space="preserve"> </w:t>
      </w:r>
      <w:r w:rsidRPr="0056782D">
        <w:rPr>
          <w:spacing w:val="2"/>
        </w:rPr>
        <w:t>by</w:t>
      </w:r>
      <w:r w:rsidRPr="0056782D">
        <w:rPr>
          <w:spacing w:val="-3"/>
        </w:rPr>
        <w:t xml:space="preserve"> </w:t>
      </w:r>
      <w:r>
        <w:t>a</w:t>
      </w:r>
      <w:r w:rsidRPr="0056782D">
        <w:rPr>
          <w:spacing w:val="-1"/>
        </w:rPr>
        <w:t xml:space="preserve"> Federal</w:t>
      </w:r>
      <w:r>
        <w:t xml:space="preserve"> </w:t>
      </w:r>
      <w:r w:rsidRPr="0056782D">
        <w:rPr>
          <w:spacing w:val="-1"/>
        </w:rPr>
        <w:t>functional</w:t>
      </w:r>
      <w:r>
        <w:t xml:space="preserve"> </w:t>
      </w:r>
      <w:r w:rsidRPr="0056782D">
        <w:rPr>
          <w:spacing w:val="-1"/>
        </w:rPr>
        <w:t>regulator;</w:t>
      </w:r>
      <w:r>
        <w:t xml:space="preserve"> </w:t>
      </w:r>
      <w:r w:rsidRPr="0056782D">
        <w:rPr>
          <w:spacing w:val="-1"/>
        </w:rPr>
        <w:t>and</w:t>
      </w:r>
    </w:p>
    <w:p w14:paraId="023EC1FA" w14:textId="77777777" w:rsidR="00946DBF" w:rsidRDefault="00946DBF" w:rsidP="00946DBF">
      <w:pPr>
        <w:pStyle w:val="BodyText"/>
        <w:numPr>
          <w:ilvl w:val="1"/>
          <w:numId w:val="4"/>
        </w:numPr>
        <w:spacing w:before="0" w:after="120"/>
        <w:ind w:left="720" w:right="309"/>
      </w:pPr>
      <w:r>
        <w:t>The</w:t>
      </w:r>
      <w:r>
        <w:rPr>
          <w:spacing w:val="-2"/>
        </w:rPr>
        <w:t xml:space="preserve"> </w:t>
      </w:r>
      <w:r>
        <w:t>other</w:t>
      </w:r>
      <w:r>
        <w:rPr>
          <w:spacing w:val="-2"/>
        </w:rPr>
        <w:t xml:space="preserve"> </w:t>
      </w:r>
      <w:r>
        <w:rPr>
          <w:spacing w:val="-1"/>
        </w:rPr>
        <w:t>financial</w:t>
      </w:r>
      <w:r>
        <w:t xml:space="preserve"> institution </w:t>
      </w:r>
      <w:r>
        <w:rPr>
          <w:spacing w:val="-1"/>
        </w:rPr>
        <w:t>enters</w:t>
      </w:r>
      <w:r>
        <w:t xml:space="preserve"> into a </w:t>
      </w:r>
      <w:r>
        <w:rPr>
          <w:spacing w:val="-1"/>
        </w:rPr>
        <w:t>contract</w:t>
      </w:r>
      <w:r>
        <w:t xml:space="preserve"> requiring</w:t>
      </w:r>
      <w:r>
        <w:rPr>
          <w:spacing w:val="-3"/>
        </w:rPr>
        <w:t xml:space="preserve"> </w:t>
      </w:r>
      <w:r>
        <w:t>it to</w:t>
      </w:r>
      <w:r>
        <w:rPr>
          <w:spacing w:val="41"/>
        </w:rPr>
        <w:t xml:space="preserve"> </w:t>
      </w:r>
      <w:r>
        <w:t>certify</w:t>
      </w:r>
      <w:r>
        <w:rPr>
          <w:spacing w:val="-5"/>
        </w:rPr>
        <w:t xml:space="preserve"> </w:t>
      </w:r>
      <w:r>
        <w:t>annually</w:t>
      </w:r>
      <w:r>
        <w:rPr>
          <w:spacing w:val="-5"/>
        </w:rPr>
        <w:t xml:space="preserve"> </w:t>
      </w:r>
      <w:r>
        <w:t>to the</w:t>
      </w:r>
      <w:r>
        <w:rPr>
          <w:spacing w:val="1"/>
        </w:rPr>
        <w:t xml:space="preserve"> </w:t>
      </w:r>
      <w:r>
        <w:rPr>
          <w:spacing w:val="-1"/>
        </w:rPr>
        <w:t>covered</w:t>
      </w:r>
      <w:r>
        <w:t xml:space="preserve"> </w:t>
      </w:r>
      <w:r>
        <w:rPr>
          <w:spacing w:val="-1"/>
        </w:rPr>
        <w:t>financial</w:t>
      </w:r>
      <w:r>
        <w:t xml:space="preserve"> institution </w:t>
      </w:r>
      <w:r>
        <w:rPr>
          <w:spacing w:val="-1"/>
        </w:rPr>
        <w:t>that</w:t>
      </w:r>
      <w:r>
        <w:t xml:space="preserve"> it has</w:t>
      </w:r>
      <w:r>
        <w:rPr>
          <w:spacing w:val="42"/>
        </w:rPr>
        <w:t xml:space="preserve"> </w:t>
      </w:r>
      <w:r>
        <w:rPr>
          <w:spacing w:val="-1"/>
        </w:rPr>
        <w:t>implemented</w:t>
      </w:r>
      <w:r>
        <w:t xml:space="preserve"> its anti-money</w:t>
      </w:r>
      <w:r>
        <w:rPr>
          <w:spacing w:val="-5"/>
        </w:rPr>
        <w:t xml:space="preserve"> </w:t>
      </w:r>
      <w:r>
        <w:t>laundering</w:t>
      </w:r>
      <w:r>
        <w:rPr>
          <w:spacing w:val="-3"/>
        </w:rPr>
        <w:t xml:space="preserve"> </w:t>
      </w:r>
      <w:r>
        <w:rPr>
          <w:spacing w:val="-1"/>
        </w:rPr>
        <w:t>program,</w:t>
      </w:r>
      <w:r>
        <w:rPr>
          <w:spacing w:val="2"/>
        </w:rPr>
        <w:t xml:space="preserve"> </w:t>
      </w:r>
      <w:r>
        <w:rPr>
          <w:spacing w:val="-1"/>
        </w:rPr>
        <w:t>and</w:t>
      </w:r>
      <w:r>
        <w:t xml:space="preserve"> that it will</w:t>
      </w:r>
      <w:r>
        <w:rPr>
          <w:spacing w:val="40"/>
        </w:rPr>
        <w:t xml:space="preserve"> </w:t>
      </w:r>
      <w:r>
        <w:rPr>
          <w:spacing w:val="-1"/>
        </w:rPr>
        <w:t>perform</w:t>
      </w:r>
      <w:r>
        <w:t xml:space="preserve"> (or its </w:t>
      </w:r>
      <w:r>
        <w:rPr>
          <w:spacing w:val="-1"/>
        </w:rPr>
        <w:t>agent</w:t>
      </w:r>
      <w:r>
        <w:t xml:space="preserve"> will </w:t>
      </w:r>
      <w:r>
        <w:rPr>
          <w:spacing w:val="-1"/>
        </w:rPr>
        <w:t>perform)</w:t>
      </w:r>
      <w:r>
        <w:t xml:space="preserve"> the</w:t>
      </w:r>
      <w:r>
        <w:rPr>
          <w:spacing w:val="-1"/>
        </w:rPr>
        <w:t xml:space="preserve"> specified</w:t>
      </w:r>
      <w:r>
        <w:t xml:space="preserve"> </w:t>
      </w:r>
      <w:r>
        <w:rPr>
          <w:spacing w:val="-1"/>
        </w:rPr>
        <w:t>requirements</w:t>
      </w:r>
      <w:r>
        <w:t xml:space="preserve"> of the</w:t>
      </w:r>
      <w:r>
        <w:rPr>
          <w:spacing w:val="61"/>
        </w:rPr>
        <w:t xml:space="preserve"> </w:t>
      </w:r>
      <w:r>
        <w:rPr>
          <w:spacing w:val="-1"/>
        </w:rPr>
        <w:t>covered</w:t>
      </w:r>
      <w:r>
        <w:rPr>
          <w:spacing w:val="2"/>
        </w:rPr>
        <w:t xml:space="preserve"> </w:t>
      </w:r>
      <w:r>
        <w:rPr>
          <w:spacing w:val="-1"/>
        </w:rPr>
        <w:t>financial</w:t>
      </w:r>
      <w:r>
        <w:t xml:space="preserve"> </w:t>
      </w:r>
      <w:r>
        <w:rPr>
          <w:spacing w:val="-1"/>
        </w:rPr>
        <w:t>institution</w:t>
      </w:r>
      <w:r>
        <w:rPr>
          <w:rFonts w:cs="Times New Roman"/>
          <w:spacing w:val="-1"/>
        </w:rPr>
        <w:t>’</w:t>
      </w:r>
      <w:r>
        <w:rPr>
          <w:spacing w:val="-1"/>
        </w:rPr>
        <w:t>s</w:t>
      </w:r>
      <w:r>
        <w:t xml:space="preserve"> </w:t>
      </w:r>
      <w:r>
        <w:rPr>
          <w:spacing w:val="-1"/>
        </w:rPr>
        <w:t>procedures</w:t>
      </w:r>
      <w:r>
        <w:t xml:space="preserve"> to comply</w:t>
      </w:r>
      <w:r>
        <w:rPr>
          <w:spacing w:val="-3"/>
        </w:rPr>
        <w:t xml:space="preserve"> </w:t>
      </w:r>
      <w:r>
        <w:t>with</w:t>
      </w:r>
      <w:r>
        <w:rPr>
          <w:spacing w:val="1"/>
        </w:rPr>
        <w:t xml:space="preserve"> </w:t>
      </w:r>
      <w:r>
        <w:t>the</w:t>
      </w:r>
      <w:r>
        <w:rPr>
          <w:spacing w:val="63"/>
        </w:rPr>
        <w:t xml:space="preserve"> </w:t>
      </w:r>
      <w:r>
        <w:rPr>
          <w:spacing w:val="-1"/>
        </w:rPr>
        <w:t>requirements</w:t>
      </w:r>
      <w:r>
        <w:t xml:space="preserve"> of this section.</w:t>
      </w:r>
    </w:p>
    <w:p w14:paraId="3CA43E28" w14:textId="77777777" w:rsidR="00B86808" w:rsidRPr="00B86808" w:rsidRDefault="00B86808" w:rsidP="00946DBF">
      <w:pPr>
        <w:rPr>
          <w:b/>
          <w:u w:color="000000"/>
        </w:rPr>
      </w:pPr>
      <w:r w:rsidRPr="00B86808">
        <w:rPr>
          <w:b/>
          <w:u w:color="000000"/>
        </w:rPr>
        <w:t>PART 1010—GENERAL PROVISIONS</w:t>
      </w:r>
      <w:r>
        <w:rPr>
          <w:b/>
          <w:u w:color="000000"/>
        </w:rPr>
        <w:t xml:space="preserve"> </w:t>
      </w:r>
      <w:r w:rsidRPr="00B86808">
        <w:rPr>
          <w:u w:color="000000"/>
        </w:rPr>
        <w:t>(Technical Amendment 17-20777 – changes highlighted in yellow)</w:t>
      </w:r>
    </w:p>
    <w:p w14:paraId="03F15011" w14:textId="77777777" w:rsidR="00B86808" w:rsidRPr="00B86808" w:rsidRDefault="00B86808" w:rsidP="00B86808">
      <w:pPr>
        <w:rPr>
          <w:u w:color="000000"/>
        </w:rPr>
      </w:pPr>
      <w:r w:rsidRPr="00B86808">
        <w:rPr>
          <w:u w:color="000000"/>
        </w:rPr>
        <w:t>1. The authority citation for part 1010 continues to read as follows:</w:t>
      </w:r>
    </w:p>
    <w:p w14:paraId="5B9943E3" w14:textId="77777777" w:rsidR="00B86808" w:rsidRPr="00B86808" w:rsidRDefault="00B86808" w:rsidP="00B86808">
      <w:pPr>
        <w:rPr>
          <w:u w:color="000000"/>
        </w:rPr>
      </w:pPr>
      <w:r w:rsidRPr="00B86808">
        <w:rPr>
          <w:u w:color="000000"/>
        </w:rPr>
        <w:t>Authority: 12 U.S.C. 1829b and 1951–1959; 31 U.S.C. 5311–5314 and 5316–5332;</w:t>
      </w:r>
      <w:r>
        <w:rPr>
          <w:u w:color="000000"/>
        </w:rPr>
        <w:t xml:space="preserve"> </w:t>
      </w:r>
      <w:r w:rsidRPr="00B86808">
        <w:rPr>
          <w:u w:color="000000"/>
        </w:rPr>
        <w:t xml:space="preserve">title III, sec. </w:t>
      </w:r>
      <w:r w:rsidRPr="00B86808">
        <w:rPr>
          <w:u w:color="000000"/>
        </w:rPr>
        <w:lastRenderedPageBreak/>
        <w:t>314 Pub. L. 107–56, 115 Stat.</w:t>
      </w:r>
      <w:r>
        <w:rPr>
          <w:u w:color="000000"/>
        </w:rPr>
        <w:t xml:space="preserve"> </w:t>
      </w:r>
      <w:r w:rsidRPr="00B86808">
        <w:rPr>
          <w:u w:color="000000"/>
        </w:rPr>
        <w:t>307; sec. 701, Pub. L. 114–74, 129 Stat. 599.</w:t>
      </w:r>
    </w:p>
    <w:p w14:paraId="21CE3FA5" w14:textId="77777777" w:rsidR="00B86808" w:rsidRPr="00B86808" w:rsidRDefault="00B86808" w:rsidP="00B86808">
      <w:pPr>
        <w:rPr>
          <w:u w:color="000000"/>
        </w:rPr>
      </w:pPr>
      <w:r w:rsidRPr="00B86808">
        <w:rPr>
          <w:u w:color="000000"/>
        </w:rPr>
        <w:t>2. In § 1010.230, revise appendix A to read as follows:</w:t>
      </w:r>
    </w:p>
    <w:p w14:paraId="006C712A" w14:textId="77777777" w:rsidR="00B86808" w:rsidRPr="00B86808" w:rsidRDefault="00B86808" w:rsidP="00B86808">
      <w:pPr>
        <w:rPr>
          <w:b/>
          <w:u w:color="000000"/>
        </w:rPr>
      </w:pPr>
      <w:r w:rsidRPr="00B86808">
        <w:rPr>
          <w:b/>
          <w:u w:color="000000"/>
        </w:rPr>
        <w:t>§ 1010.230   Beneficial ownership requirements for legal entity customers.</w:t>
      </w:r>
    </w:p>
    <w:p w14:paraId="5B3E1207" w14:textId="77777777" w:rsidR="00946DBF" w:rsidRDefault="00B86808" w:rsidP="00946DBF">
      <w:pPr>
        <w:rPr>
          <w:b/>
          <w:bCs/>
          <w:caps/>
          <w:szCs w:val="24"/>
          <w:u w:color="000000"/>
        </w:rPr>
      </w:pPr>
      <w:r>
        <w:rPr>
          <w:u w:color="000000"/>
        </w:rPr>
        <w:tab/>
        <w:t>[See following three pages]</w:t>
      </w:r>
      <w:r w:rsidR="00946DBF">
        <w:rPr>
          <w:u w:color="000000"/>
        </w:rPr>
        <w:br w:type="page"/>
      </w:r>
    </w:p>
    <w:p w14:paraId="7746721A" w14:textId="77777777" w:rsidR="00946DBF" w:rsidRDefault="00946DBF" w:rsidP="00946DBF">
      <w:pPr>
        <w:pStyle w:val="Style2"/>
        <w:rPr>
          <w:rFonts w:eastAsia="Times New Roman" w:cs="Times New Roman"/>
        </w:rPr>
      </w:pPr>
      <w:bookmarkStart w:id="14" w:name="_Toc50452417"/>
      <w:r>
        <w:rPr>
          <w:u w:color="000000"/>
        </w:rPr>
        <w:lastRenderedPageBreak/>
        <w:t>APPENDIX</w:t>
      </w:r>
      <w:r>
        <w:rPr>
          <w:spacing w:val="-2"/>
          <w:u w:color="000000"/>
        </w:rPr>
        <w:t xml:space="preserve"> </w:t>
      </w:r>
      <w:r>
        <w:rPr>
          <w:u w:color="000000"/>
        </w:rPr>
        <w:t xml:space="preserve">A </w:t>
      </w:r>
      <w:r>
        <w:t xml:space="preserve">CERTIFICATION </w:t>
      </w:r>
      <w:r>
        <w:rPr>
          <w:spacing w:val="-2"/>
        </w:rPr>
        <w:t xml:space="preserve">REGARDING </w:t>
      </w:r>
      <w:r>
        <w:t>BENEFICIAL</w:t>
      </w:r>
      <w:r>
        <w:rPr>
          <w:spacing w:val="-4"/>
        </w:rPr>
        <w:t xml:space="preserve"> </w:t>
      </w:r>
      <w:r>
        <w:t>OWNERS OF</w:t>
      </w:r>
      <w:r>
        <w:rPr>
          <w:spacing w:val="2"/>
        </w:rPr>
        <w:t xml:space="preserve"> </w:t>
      </w:r>
      <w:r>
        <w:rPr>
          <w:spacing w:val="-2"/>
        </w:rPr>
        <w:t>LEGAL</w:t>
      </w:r>
      <w:r>
        <w:t xml:space="preserve"> ENTITY</w:t>
      </w:r>
      <w:r>
        <w:rPr>
          <w:spacing w:val="41"/>
        </w:rPr>
        <w:t xml:space="preserve"> </w:t>
      </w:r>
      <w:r>
        <w:rPr>
          <w:spacing w:val="-2"/>
        </w:rPr>
        <w:t>CUSTOMERS</w:t>
      </w:r>
      <w:r w:rsidR="000D5D5C">
        <w:rPr>
          <w:spacing w:val="-2"/>
        </w:rPr>
        <w:t xml:space="preserve"> (</w:t>
      </w:r>
      <w:r w:rsidR="00B86808">
        <w:rPr>
          <w:spacing w:val="-2"/>
        </w:rPr>
        <w:t>Includes Technical Amendment</w:t>
      </w:r>
      <w:r w:rsidR="000D5D5C">
        <w:rPr>
          <w:spacing w:val="-2"/>
        </w:rPr>
        <w:t xml:space="preserve"> 9/28/2017)</w:t>
      </w:r>
      <w:bookmarkEnd w:id="14"/>
    </w:p>
    <w:p w14:paraId="649459C3" w14:textId="77777777" w:rsidR="00B86808" w:rsidRDefault="00B86808" w:rsidP="00B86808">
      <w:pPr>
        <w:tabs>
          <w:tab w:val="left" w:pos="1519"/>
        </w:tabs>
        <w:spacing w:before="240"/>
        <w:ind w:left="360" w:right="522"/>
        <w:jc w:val="center"/>
        <w:rPr>
          <w:b/>
          <w:spacing w:val="-2"/>
        </w:rPr>
      </w:pPr>
      <w:r w:rsidRPr="00B86808">
        <w:rPr>
          <w:b/>
          <w:spacing w:val="-2"/>
        </w:rPr>
        <w:t>APPENDIX A to § 1010.230-- CERTIFICATION REGARDING BENEFICIAL OWNERS OF LEGAL ENTITY CUSTOMERS</w:t>
      </w:r>
    </w:p>
    <w:p w14:paraId="2A4473AB" w14:textId="77777777" w:rsidR="00946DBF" w:rsidRPr="00B22B4F" w:rsidRDefault="00946DBF" w:rsidP="00946DBF">
      <w:pPr>
        <w:tabs>
          <w:tab w:val="left" w:pos="1519"/>
        </w:tabs>
        <w:spacing w:before="240"/>
        <w:rPr>
          <w:rFonts w:eastAsia="Times New Roman" w:cs="Times New Roman"/>
        </w:rPr>
      </w:pPr>
      <w:r>
        <w:rPr>
          <w:b/>
          <w:spacing w:val="-2"/>
        </w:rPr>
        <w:t xml:space="preserve">I. </w:t>
      </w:r>
      <w:r w:rsidRPr="00B22B4F">
        <w:rPr>
          <w:b/>
          <w:spacing w:val="-2"/>
        </w:rPr>
        <w:t>GENERAL</w:t>
      </w:r>
      <w:r w:rsidRPr="00B22B4F">
        <w:rPr>
          <w:b/>
          <w:spacing w:val="-1"/>
        </w:rPr>
        <w:t xml:space="preserve"> INSTRUCTIONS</w:t>
      </w:r>
    </w:p>
    <w:p w14:paraId="1F163B31" w14:textId="77777777" w:rsidR="00946DBF" w:rsidRDefault="00946DBF" w:rsidP="00946DBF">
      <w:pPr>
        <w:spacing w:before="10"/>
        <w:rPr>
          <w:rFonts w:eastAsia="Times New Roman" w:cs="Times New Roman"/>
          <w:b/>
          <w:bCs/>
          <w:sz w:val="21"/>
          <w:szCs w:val="21"/>
        </w:rPr>
      </w:pPr>
    </w:p>
    <w:p w14:paraId="32E99900" w14:textId="77777777" w:rsidR="00946DBF" w:rsidRDefault="00946DBF" w:rsidP="00946DBF">
      <w:pPr>
        <w:spacing w:after="120"/>
        <w:jc w:val="center"/>
        <w:rPr>
          <w:rFonts w:eastAsia="Times New Roman" w:cs="Times New Roman"/>
          <w:szCs w:val="24"/>
        </w:rPr>
      </w:pPr>
      <w:r>
        <w:rPr>
          <w:b/>
          <w:u w:val="thick" w:color="000000"/>
        </w:rPr>
        <w:t>What</w:t>
      </w:r>
      <w:r>
        <w:rPr>
          <w:b/>
          <w:spacing w:val="-1"/>
          <w:u w:val="thick" w:color="000000"/>
        </w:rPr>
        <w:t xml:space="preserve"> </w:t>
      </w:r>
      <w:r>
        <w:rPr>
          <w:b/>
          <w:u w:val="thick" w:color="000000"/>
        </w:rPr>
        <w:t xml:space="preserve">is this </w:t>
      </w:r>
      <w:r>
        <w:rPr>
          <w:b/>
          <w:spacing w:val="-1"/>
          <w:u w:val="thick" w:color="000000"/>
        </w:rPr>
        <w:t>form?</w:t>
      </w:r>
    </w:p>
    <w:p w14:paraId="469F5271" w14:textId="77777777" w:rsidR="000D5D5C" w:rsidRDefault="000D5D5C" w:rsidP="000D5D5C">
      <w:pPr>
        <w:pStyle w:val="BodyText"/>
        <w:spacing w:after="120"/>
        <w:ind w:left="0"/>
      </w:pPr>
      <w:r>
        <w:t>To help the government fight financial crime, Federal regulation requires certain financial institutions to obtain, verify, and record information about the beneficial owners of legal entity customers.  Legal entities can be abused to disguise involvement in terrorist financing, money laundering, tax evasion, corruption, fraud, and other financial crimes.</w:t>
      </w:r>
    </w:p>
    <w:p w14:paraId="692A90CA" w14:textId="77777777" w:rsidR="000D5D5C" w:rsidRDefault="000D5D5C" w:rsidP="000D5D5C">
      <w:pPr>
        <w:pStyle w:val="BodyText"/>
        <w:spacing w:before="0" w:after="120"/>
        <w:ind w:left="0"/>
      </w:pPr>
      <w:r>
        <w:t>Requiring the disclosure of key individuals who own or control a legal entity (i.e., the beneficial owners) helps law enforcement investigate and prosecute these crimes.</w:t>
      </w:r>
    </w:p>
    <w:p w14:paraId="21018A20" w14:textId="77777777" w:rsidR="000D5D5C" w:rsidRDefault="000D5D5C" w:rsidP="00946DBF">
      <w:pPr>
        <w:pStyle w:val="BodyText"/>
        <w:spacing w:before="0" w:after="120"/>
        <w:ind w:left="0"/>
      </w:pPr>
    </w:p>
    <w:p w14:paraId="531CA0F3" w14:textId="77777777" w:rsidR="00946DBF" w:rsidRPr="00055569" w:rsidRDefault="00946DBF" w:rsidP="00946DBF">
      <w:pPr>
        <w:spacing w:before="120" w:after="120"/>
        <w:jc w:val="center"/>
        <w:rPr>
          <w:b/>
          <w:u w:val="single"/>
        </w:rPr>
      </w:pPr>
      <w:r w:rsidRPr="00055569">
        <w:rPr>
          <w:b/>
          <w:u w:val="single"/>
        </w:rPr>
        <w:t xml:space="preserve">Who has to </w:t>
      </w:r>
      <w:r w:rsidRPr="00055569">
        <w:rPr>
          <w:b/>
          <w:spacing w:val="-1"/>
          <w:u w:val="single"/>
        </w:rPr>
        <w:t xml:space="preserve">complete </w:t>
      </w:r>
      <w:r w:rsidRPr="00055569">
        <w:rPr>
          <w:b/>
          <w:u w:val="single"/>
        </w:rPr>
        <w:t xml:space="preserve">this </w:t>
      </w:r>
      <w:r w:rsidRPr="00055569">
        <w:rPr>
          <w:b/>
          <w:spacing w:val="-1"/>
          <w:u w:val="single"/>
        </w:rPr>
        <w:t>form?</w:t>
      </w:r>
    </w:p>
    <w:p w14:paraId="0C577461" w14:textId="77777777" w:rsidR="000D5D5C" w:rsidRPr="000D5D5C" w:rsidRDefault="000D5D5C" w:rsidP="000D5D5C">
      <w:pPr>
        <w:pStyle w:val="BodyText"/>
        <w:spacing w:after="120"/>
        <w:ind w:left="0"/>
        <w:rPr>
          <w:spacing w:val="-1"/>
        </w:rPr>
      </w:pPr>
      <w:r w:rsidRPr="000D5D5C">
        <w:rPr>
          <w:spacing w:val="-1"/>
        </w:rPr>
        <w:t>This form must be completed by the person opening a new account on behalf of a legal entity with any of the following U.S. financial institutions: (i) a bank or credit union; (ii) a broker or dealer in securities; (iii) a mutual fund; (iv) a futures commission merchant; or (v) an introducing broker in commodities.</w:t>
      </w:r>
    </w:p>
    <w:p w14:paraId="12186882" w14:textId="1EFD4C32" w:rsidR="000D5D5C" w:rsidRDefault="000D5D5C" w:rsidP="000D5D5C">
      <w:pPr>
        <w:pStyle w:val="BodyText"/>
        <w:spacing w:after="120"/>
        <w:ind w:left="0"/>
        <w:rPr>
          <w:spacing w:val="-1"/>
        </w:rPr>
      </w:pPr>
      <w:r w:rsidRPr="000D5D5C">
        <w:rPr>
          <w:spacing w:val="-1"/>
        </w:rPr>
        <w:t xml:space="preserve">For the purposes of this form, a </w:t>
      </w:r>
      <w:r w:rsidRPr="000D5D5C">
        <w:rPr>
          <w:b/>
          <w:spacing w:val="-1"/>
        </w:rPr>
        <w:t>legal entity</w:t>
      </w:r>
      <w:r w:rsidRPr="000D5D5C">
        <w:rPr>
          <w:spacing w:val="-1"/>
        </w:rPr>
        <w:t xml:space="preserve"> includes a corporation, limited liability company, or other entity that is created by a filing of a public document with a Secretary of State or similar office, a general partnership, and any similar business entity formed in the United States or a foreign country.  </w:t>
      </w:r>
      <w:r w:rsidRPr="000D5D5C">
        <w:rPr>
          <w:b/>
          <w:spacing w:val="-1"/>
        </w:rPr>
        <w:t>Legal entity</w:t>
      </w:r>
      <w:r w:rsidRPr="000D5D5C">
        <w:rPr>
          <w:spacing w:val="-1"/>
        </w:rPr>
        <w:t xml:space="preserve"> does not include sole</w:t>
      </w:r>
      <w:r>
        <w:rPr>
          <w:spacing w:val="-1"/>
        </w:rPr>
        <w:t xml:space="preserve"> </w:t>
      </w:r>
      <w:r w:rsidRPr="000D5D5C">
        <w:rPr>
          <w:spacing w:val="-1"/>
        </w:rPr>
        <w:t xml:space="preserve">proprietorships, </w:t>
      </w:r>
      <w:r w:rsidR="00795252" w:rsidRPr="000D5D5C">
        <w:rPr>
          <w:spacing w:val="-1"/>
        </w:rPr>
        <w:t>unincorporated associations</w:t>
      </w:r>
      <w:r w:rsidRPr="000D5D5C">
        <w:rPr>
          <w:spacing w:val="-1"/>
        </w:rPr>
        <w:t>, or natural persons opening accounts on their own behalf.</w:t>
      </w:r>
    </w:p>
    <w:p w14:paraId="4D6E10B4" w14:textId="77777777" w:rsidR="000D5D5C" w:rsidRDefault="000D5D5C" w:rsidP="00946DBF">
      <w:pPr>
        <w:pStyle w:val="BodyText"/>
        <w:spacing w:before="0" w:after="120"/>
        <w:ind w:left="0"/>
        <w:rPr>
          <w:spacing w:val="-1"/>
        </w:rPr>
      </w:pPr>
    </w:p>
    <w:p w14:paraId="12839C31" w14:textId="77777777" w:rsidR="000D5D5C" w:rsidRDefault="000D5D5C" w:rsidP="00946DBF">
      <w:pPr>
        <w:pStyle w:val="BodyText"/>
        <w:spacing w:before="0" w:after="120"/>
        <w:ind w:left="0"/>
      </w:pPr>
    </w:p>
    <w:p w14:paraId="5E0BAC43" w14:textId="77777777" w:rsidR="00946DBF" w:rsidRPr="00055569" w:rsidRDefault="00946DBF" w:rsidP="00946DBF">
      <w:pPr>
        <w:spacing w:before="120" w:after="120"/>
        <w:jc w:val="center"/>
        <w:rPr>
          <w:b/>
          <w:u w:val="single"/>
        </w:rPr>
      </w:pPr>
      <w:r w:rsidRPr="00055569">
        <w:rPr>
          <w:b/>
          <w:u w:val="single"/>
        </w:rPr>
        <w:t>What information</w:t>
      </w:r>
      <w:r w:rsidRPr="00055569">
        <w:rPr>
          <w:b/>
          <w:spacing w:val="1"/>
          <w:u w:val="single"/>
        </w:rPr>
        <w:t xml:space="preserve"> </w:t>
      </w:r>
      <w:r w:rsidRPr="00055569">
        <w:rPr>
          <w:b/>
          <w:u w:val="single"/>
        </w:rPr>
        <w:t>do I have to provide?</w:t>
      </w:r>
    </w:p>
    <w:p w14:paraId="00DC637B" w14:textId="7AF47BCA" w:rsidR="00955E37" w:rsidRDefault="00955E37" w:rsidP="00946DBF">
      <w:pPr>
        <w:pStyle w:val="BodyText"/>
        <w:spacing w:before="0" w:after="120"/>
        <w:ind w:left="0"/>
      </w:pPr>
      <w:r w:rsidRPr="00955E37">
        <w:t xml:space="preserve">This form requires you to provide the name, address, date of birth and Social Security number (or passport number or other similar information, in the case of </w:t>
      </w:r>
      <w:r w:rsidRPr="006D43BF">
        <w:rPr>
          <w:highlight w:val="yellow"/>
        </w:rPr>
        <w:t>Non-U.S.</w:t>
      </w:r>
      <w:r w:rsidRPr="00955E37">
        <w:t xml:space="preserve"> Persons) for the following individuals </w:t>
      </w:r>
      <w:r w:rsidR="00795252" w:rsidRPr="00955E37">
        <w:t>(i.e.</w:t>
      </w:r>
      <w:r w:rsidRPr="00955E37">
        <w:t xml:space="preserve">, the </w:t>
      </w:r>
      <w:r w:rsidRPr="006D43BF">
        <w:rPr>
          <w:b/>
        </w:rPr>
        <w:t>beneficial owners</w:t>
      </w:r>
      <w:r w:rsidRPr="00955E37">
        <w:t>):</w:t>
      </w:r>
    </w:p>
    <w:p w14:paraId="21E110B2" w14:textId="77777777" w:rsidR="00955E37" w:rsidRDefault="00955E37" w:rsidP="00946DBF">
      <w:pPr>
        <w:pStyle w:val="BodyText"/>
        <w:spacing w:before="0" w:after="120"/>
        <w:ind w:left="0"/>
      </w:pPr>
    </w:p>
    <w:p w14:paraId="524A3A2E" w14:textId="77777777" w:rsidR="00946DBF" w:rsidRDefault="00946DBF" w:rsidP="006D43BF">
      <w:pPr>
        <w:pStyle w:val="BodyText"/>
        <w:numPr>
          <w:ilvl w:val="0"/>
          <w:numId w:val="2"/>
        </w:numPr>
        <w:tabs>
          <w:tab w:val="left" w:pos="720"/>
        </w:tabs>
        <w:spacing w:before="0" w:after="120"/>
        <w:ind w:left="720"/>
        <w:rPr>
          <w:rFonts w:cs="Times New Roman"/>
        </w:rPr>
      </w:pPr>
      <w:r>
        <w:rPr>
          <w:spacing w:val="-1"/>
        </w:rPr>
        <w:t>Each</w:t>
      </w:r>
      <w:r>
        <w:t xml:space="preserve"> individual, if </w:t>
      </w:r>
      <w:r>
        <w:rPr>
          <w:spacing w:val="-1"/>
        </w:rPr>
        <w:t>any,</w:t>
      </w:r>
      <w:r>
        <w:rPr>
          <w:spacing w:val="2"/>
        </w:rPr>
        <w:t xml:space="preserve"> </w:t>
      </w:r>
      <w:r>
        <w:t xml:space="preserve">who </w:t>
      </w:r>
      <w:r>
        <w:rPr>
          <w:spacing w:val="-1"/>
        </w:rPr>
        <w:t>owns,</w:t>
      </w:r>
      <w:r>
        <w:t xml:space="preserve"> directly</w:t>
      </w:r>
      <w:r>
        <w:rPr>
          <w:spacing w:val="-5"/>
        </w:rPr>
        <w:t xml:space="preserve"> </w:t>
      </w:r>
      <w:r>
        <w:t xml:space="preserve">or </w:t>
      </w:r>
      <w:r>
        <w:rPr>
          <w:spacing w:val="-1"/>
        </w:rPr>
        <w:t>indirectly,</w:t>
      </w:r>
      <w:r>
        <w:t xml:space="preserve"> 25 percent or more</w:t>
      </w:r>
      <w:r>
        <w:rPr>
          <w:spacing w:val="-1"/>
        </w:rPr>
        <w:t xml:space="preserve"> </w:t>
      </w:r>
      <w:r>
        <w:t>of</w:t>
      </w:r>
      <w:r>
        <w:rPr>
          <w:spacing w:val="33"/>
        </w:rPr>
        <w:t xml:space="preserve"> </w:t>
      </w:r>
      <w:r>
        <w:t>the equity</w:t>
      </w:r>
      <w:r>
        <w:rPr>
          <w:spacing w:val="-5"/>
        </w:rPr>
        <w:t xml:space="preserve"> </w:t>
      </w:r>
      <w:r>
        <w:rPr>
          <w:spacing w:val="-1"/>
        </w:rPr>
        <w:t>interests</w:t>
      </w:r>
      <w:r>
        <w:t xml:space="preserve"> of the </w:t>
      </w:r>
      <w:r>
        <w:rPr>
          <w:spacing w:val="-1"/>
        </w:rPr>
        <w:t>legal</w:t>
      </w:r>
      <w:r>
        <w:t xml:space="preserve"> entity</w:t>
      </w:r>
      <w:r>
        <w:rPr>
          <w:spacing w:val="-5"/>
        </w:rPr>
        <w:t xml:space="preserve"> </w:t>
      </w:r>
      <w:r>
        <w:t>customer (</w:t>
      </w:r>
      <w:r>
        <w:rPr>
          <w:i/>
        </w:rPr>
        <w:t>e.g.</w:t>
      </w:r>
      <w:r>
        <w:t xml:space="preserve">, </w:t>
      </w:r>
      <w:r>
        <w:rPr>
          <w:spacing w:val="-1"/>
        </w:rPr>
        <w:t>each</w:t>
      </w:r>
      <w:r>
        <w:t xml:space="preserve"> </w:t>
      </w:r>
      <w:r>
        <w:rPr>
          <w:spacing w:val="-1"/>
        </w:rPr>
        <w:t>natural</w:t>
      </w:r>
      <w:r>
        <w:t xml:space="preserve"> person </w:t>
      </w:r>
      <w:r>
        <w:rPr>
          <w:spacing w:val="-1"/>
        </w:rPr>
        <w:t>that</w:t>
      </w:r>
      <w:r>
        <w:rPr>
          <w:spacing w:val="56"/>
        </w:rPr>
        <w:t xml:space="preserve"> </w:t>
      </w:r>
      <w:r>
        <w:t xml:space="preserve">owns 25 </w:t>
      </w:r>
      <w:r>
        <w:rPr>
          <w:spacing w:val="-1"/>
        </w:rPr>
        <w:t>percent</w:t>
      </w:r>
      <w:r>
        <w:t xml:space="preserve"> or more of</w:t>
      </w:r>
      <w:r>
        <w:rPr>
          <w:spacing w:val="-1"/>
        </w:rPr>
        <w:t xml:space="preserve"> </w:t>
      </w:r>
      <w:r>
        <w:t xml:space="preserve">the </w:t>
      </w:r>
      <w:r>
        <w:rPr>
          <w:spacing w:val="-1"/>
        </w:rPr>
        <w:t>shares</w:t>
      </w:r>
      <w:r>
        <w:t xml:space="preserve"> </w:t>
      </w:r>
      <w:r>
        <w:rPr>
          <w:spacing w:val="1"/>
        </w:rPr>
        <w:t>of</w:t>
      </w:r>
      <w:r>
        <w:t xml:space="preserve"> a corporation);</w:t>
      </w:r>
      <w:r>
        <w:rPr>
          <w:spacing w:val="2"/>
        </w:rPr>
        <w:t xml:space="preserve"> </w:t>
      </w:r>
      <w:r>
        <w:rPr>
          <w:b/>
          <w:u w:val="thick" w:color="000000"/>
        </w:rPr>
        <w:t>and</w:t>
      </w:r>
    </w:p>
    <w:p w14:paraId="04A6E0ED" w14:textId="77777777" w:rsidR="00946DBF" w:rsidRDefault="00946DBF" w:rsidP="006D43BF">
      <w:pPr>
        <w:tabs>
          <w:tab w:val="left" w:pos="720"/>
        </w:tabs>
        <w:spacing w:after="120"/>
        <w:ind w:left="720" w:hanging="720"/>
        <w:rPr>
          <w:rFonts w:eastAsia="Times New Roman" w:cs="Times New Roman"/>
          <w:b/>
          <w:bCs/>
          <w:sz w:val="11"/>
          <w:szCs w:val="11"/>
        </w:rPr>
      </w:pPr>
    </w:p>
    <w:p w14:paraId="110F969A" w14:textId="77777777" w:rsidR="00946DBF" w:rsidRDefault="00946DBF" w:rsidP="006D43BF">
      <w:pPr>
        <w:pStyle w:val="BodyText"/>
        <w:numPr>
          <w:ilvl w:val="0"/>
          <w:numId w:val="2"/>
        </w:numPr>
        <w:tabs>
          <w:tab w:val="left" w:pos="720"/>
        </w:tabs>
        <w:spacing w:before="0" w:after="120"/>
        <w:ind w:left="720"/>
      </w:pPr>
      <w:r>
        <w:t xml:space="preserve">An individual with </w:t>
      </w:r>
      <w:r>
        <w:rPr>
          <w:spacing w:val="-1"/>
        </w:rPr>
        <w:t>significant</w:t>
      </w:r>
      <w:r>
        <w:t xml:space="preserve"> responsibility</w:t>
      </w:r>
      <w:r>
        <w:rPr>
          <w:spacing w:val="-5"/>
        </w:rPr>
        <w:t xml:space="preserve"> </w:t>
      </w:r>
      <w:r>
        <w:rPr>
          <w:spacing w:val="-1"/>
        </w:rPr>
        <w:t xml:space="preserve">for </w:t>
      </w:r>
      <w:r>
        <w:t>managing</w:t>
      </w:r>
      <w:r>
        <w:rPr>
          <w:spacing w:val="-3"/>
        </w:rPr>
        <w:t xml:space="preserve"> </w:t>
      </w:r>
      <w:r>
        <w:t xml:space="preserve">the </w:t>
      </w:r>
      <w:r>
        <w:rPr>
          <w:spacing w:val="-1"/>
        </w:rPr>
        <w:t>legal</w:t>
      </w:r>
      <w:r>
        <w:rPr>
          <w:spacing w:val="2"/>
        </w:rPr>
        <w:t xml:space="preserve"> </w:t>
      </w:r>
      <w:r>
        <w:t>entity</w:t>
      </w:r>
      <w:r>
        <w:rPr>
          <w:spacing w:val="27"/>
        </w:rPr>
        <w:t xml:space="preserve"> </w:t>
      </w:r>
      <w:r>
        <w:rPr>
          <w:spacing w:val="-1"/>
        </w:rPr>
        <w:t>customer</w:t>
      </w:r>
      <w:r>
        <w:t xml:space="preserve"> </w:t>
      </w:r>
      <w:r>
        <w:rPr>
          <w:spacing w:val="-1"/>
        </w:rPr>
        <w:t>(</w:t>
      </w:r>
      <w:r>
        <w:rPr>
          <w:i/>
          <w:spacing w:val="-1"/>
        </w:rPr>
        <w:t>e.g.</w:t>
      </w:r>
      <w:r>
        <w:rPr>
          <w:spacing w:val="-1"/>
        </w:rPr>
        <w:t>,</w:t>
      </w:r>
      <w:r>
        <w:rPr>
          <w:spacing w:val="2"/>
        </w:rPr>
        <w:t xml:space="preserve"> </w:t>
      </w:r>
      <w:r>
        <w:t>a</w:t>
      </w:r>
      <w:r>
        <w:rPr>
          <w:spacing w:val="-1"/>
        </w:rPr>
        <w:t xml:space="preserve"> </w:t>
      </w:r>
      <w:r>
        <w:t>Chief</w:t>
      </w:r>
      <w:r>
        <w:rPr>
          <w:spacing w:val="-2"/>
        </w:rPr>
        <w:t xml:space="preserve"> </w:t>
      </w:r>
      <w:r>
        <w:t>Executive</w:t>
      </w:r>
      <w:r>
        <w:rPr>
          <w:spacing w:val="-1"/>
        </w:rPr>
        <w:t xml:space="preserve"> Officer,</w:t>
      </w:r>
      <w:r>
        <w:t xml:space="preserve"> Chief </w:t>
      </w:r>
      <w:r>
        <w:rPr>
          <w:spacing w:val="-1"/>
        </w:rPr>
        <w:t>Financial</w:t>
      </w:r>
      <w:r>
        <w:t xml:space="preserve"> </w:t>
      </w:r>
      <w:r>
        <w:rPr>
          <w:spacing w:val="-1"/>
        </w:rPr>
        <w:t>Officer,</w:t>
      </w:r>
      <w:r>
        <w:t xml:space="preserve"> Chief</w:t>
      </w:r>
      <w:r>
        <w:rPr>
          <w:spacing w:val="55"/>
        </w:rPr>
        <w:t xml:space="preserve"> </w:t>
      </w:r>
      <w:r>
        <w:rPr>
          <w:spacing w:val="-1"/>
        </w:rPr>
        <w:t>Operating</w:t>
      </w:r>
      <w:r>
        <w:rPr>
          <w:spacing w:val="-3"/>
        </w:rPr>
        <w:t xml:space="preserve"> </w:t>
      </w:r>
      <w:r>
        <w:rPr>
          <w:spacing w:val="-1"/>
        </w:rPr>
        <w:t>Officer,</w:t>
      </w:r>
      <w:r>
        <w:t xml:space="preserve"> </w:t>
      </w:r>
      <w:r>
        <w:rPr>
          <w:spacing w:val="-1"/>
        </w:rPr>
        <w:t>Managing</w:t>
      </w:r>
      <w:r>
        <w:rPr>
          <w:spacing w:val="-3"/>
        </w:rPr>
        <w:t xml:space="preserve"> </w:t>
      </w:r>
      <w:r>
        <w:t xml:space="preserve">Member, </w:t>
      </w:r>
      <w:r>
        <w:rPr>
          <w:spacing w:val="-1"/>
        </w:rPr>
        <w:t>General</w:t>
      </w:r>
      <w:r>
        <w:t xml:space="preserve"> Partner, </w:t>
      </w:r>
      <w:r>
        <w:rPr>
          <w:spacing w:val="-1"/>
        </w:rPr>
        <w:t>President,</w:t>
      </w:r>
      <w:r>
        <w:t xml:space="preserve"> Vice</w:t>
      </w:r>
      <w:r>
        <w:rPr>
          <w:spacing w:val="-2"/>
        </w:rPr>
        <w:t xml:space="preserve"> </w:t>
      </w:r>
      <w:r>
        <w:t>President,</w:t>
      </w:r>
      <w:r>
        <w:rPr>
          <w:spacing w:val="73"/>
        </w:rPr>
        <w:t xml:space="preserve"> </w:t>
      </w:r>
      <w:r>
        <w:t>or</w:t>
      </w:r>
      <w:r>
        <w:rPr>
          <w:spacing w:val="-1"/>
        </w:rPr>
        <w:t xml:space="preserve"> Treasurer).</w:t>
      </w:r>
    </w:p>
    <w:p w14:paraId="1E1155C2" w14:textId="77777777" w:rsidR="00946DBF" w:rsidRDefault="00946DBF" w:rsidP="00946DBF">
      <w:pPr>
        <w:pStyle w:val="BodyText"/>
        <w:spacing w:before="0" w:after="120"/>
        <w:ind w:left="0"/>
      </w:pPr>
      <w:r>
        <w:rPr>
          <w:rFonts w:cs="Times New Roman"/>
        </w:rPr>
        <w:t>The</w:t>
      </w:r>
      <w:r>
        <w:rPr>
          <w:rFonts w:cs="Times New Roman"/>
          <w:spacing w:val="-2"/>
        </w:rPr>
        <w:t xml:space="preserve"> </w:t>
      </w:r>
      <w:r>
        <w:rPr>
          <w:rFonts w:cs="Times New Roman"/>
        </w:rPr>
        <w:t>number</w:t>
      </w:r>
      <w:r>
        <w:rPr>
          <w:rFonts w:cs="Times New Roman"/>
          <w:spacing w:val="-2"/>
        </w:rPr>
        <w:t xml:space="preserve"> </w:t>
      </w:r>
      <w:r>
        <w:rPr>
          <w:rFonts w:cs="Times New Roman"/>
        </w:rPr>
        <w:t xml:space="preserve">of individuals </w:t>
      </w:r>
      <w:r>
        <w:rPr>
          <w:rFonts w:cs="Times New Roman"/>
          <w:spacing w:val="-1"/>
        </w:rPr>
        <w:t>that</w:t>
      </w:r>
      <w:r>
        <w:rPr>
          <w:rFonts w:cs="Times New Roman"/>
        </w:rPr>
        <w:t xml:space="preserve"> satisfy</w:t>
      </w:r>
      <w:r>
        <w:rPr>
          <w:rFonts w:cs="Times New Roman"/>
          <w:spacing w:val="-5"/>
        </w:rPr>
        <w:t xml:space="preserve"> </w:t>
      </w:r>
      <w:r>
        <w:rPr>
          <w:rFonts w:cs="Times New Roman"/>
        </w:rPr>
        <w:t xml:space="preserve">this </w:t>
      </w:r>
      <w:r>
        <w:rPr>
          <w:rFonts w:cs="Times New Roman"/>
          <w:spacing w:val="-1"/>
        </w:rPr>
        <w:t>definition</w:t>
      </w:r>
      <w:r>
        <w:rPr>
          <w:rFonts w:cs="Times New Roman"/>
        </w:rPr>
        <w:t xml:space="preserve"> of</w:t>
      </w:r>
      <w:r>
        <w:rPr>
          <w:rFonts w:cs="Times New Roman"/>
          <w:spacing w:val="-1"/>
        </w:rPr>
        <w:t xml:space="preserve"> “beneficial</w:t>
      </w:r>
      <w:r>
        <w:rPr>
          <w:rFonts w:cs="Times New Roman"/>
        </w:rPr>
        <w:t xml:space="preserve"> owner” may</w:t>
      </w:r>
      <w:r>
        <w:rPr>
          <w:rFonts w:cs="Times New Roman"/>
          <w:spacing w:val="-5"/>
        </w:rPr>
        <w:t xml:space="preserve"> </w:t>
      </w:r>
      <w:r>
        <w:rPr>
          <w:rFonts w:cs="Times New Roman"/>
          <w:spacing w:val="-1"/>
        </w:rPr>
        <w:t>vary.</w:t>
      </w:r>
      <w:r>
        <w:rPr>
          <w:rFonts w:cs="Times New Roman"/>
          <w:spacing w:val="52"/>
        </w:rPr>
        <w:t xml:space="preserve"> </w:t>
      </w:r>
      <w:r>
        <w:rPr>
          <w:spacing w:val="-1"/>
        </w:rPr>
        <w:t>Under</w:t>
      </w:r>
      <w:r>
        <w:t xml:space="preserve"> </w:t>
      </w:r>
      <w:r>
        <w:rPr>
          <w:spacing w:val="-1"/>
        </w:rPr>
        <w:lastRenderedPageBreak/>
        <w:t>section</w:t>
      </w:r>
      <w:r>
        <w:t xml:space="preserve"> </w:t>
      </w:r>
      <w:r>
        <w:rPr>
          <w:spacing w:val="-1"/>
        </w:rPr>
        <w:t>(i),</w:t>
      </w:r>
      <w:r>
        <w:t xml:space="preserve"> depending</w:t>
      </w:r>
      <w:r>
        <w:rPr>
          <w:spacing w:val="-2"/>
        </w:rPr>
        <w:t xml:space="preserve"> </w:t>
      </w:r>
      <w:r>
        <w:t xml:space="preserve">on the </w:t>
      </w:r>
      <w:r>
        <w:rPr>
          <w:spacing w:val="-1"/>
        </w:rPr>
        <w:t>factual</w:t>
      </w:r>
      <w:r>
        <w:t xml:space="preserve"> </w:t>
      </w:r>
      <w:r>
        <w:rPr>
          <w:spacing w:val="-1"/>
        </w:rPr>
        <w:t>circumstances,</w:t>
      </w:r>
      <w:r>
        <w:t xml:space="preserve"> up to </w:t>
      </w:r>
      <w:r>
        <w:rPr>
          <w:spacing w:val="-1"/>
        </w:rPr>
        <w:t>four</w:t>
      </w:r>
      <w:r>
        <w:t xml:space="preserve"> individuals (but as </w:t>
      </w:r>
      <w:r>
        <w:rPr>
          <w:spacing w:val="-1"/>
        </w:rPr>
        <w:t>few</w:t>
      </w:r>
      <w:r>
        <w:t xml:space="preserve"> </w:t>
      </w:r>
      <w:r>
        <w:rPr>
          <w:spacing w:val="-1"/>
        </w:rPr>
        <w:t>as</w:t>
      </w:r>
      <w:r>
        <w:t xml:space="preserve"> zero) </w:t>
      </w:r>
      <w:r>
        <w:rPr>
          <w:spacing w:val="1"/>
        </w:rPr>
        <w:t>may</w:t>
      </w:r>
      <w:r>
        <w:rPr>
          <w:spacing w:val="-5"/>
        </w:rPr>
        <w:t xml:space="preserve"> </w:t>
      </w:r>
      <w:r>
        <w:t xml:space="preserve">need to be </w:t>
      </w:r>
      <w:r>
        <w:rPr>
          <w:spacing w:val="-1"/>
        </w:rPr>
        <w:t>identified.</w:t>
      </w:r>
      <w:r>
        <w:rPr>
          <w:spacing w:val="60"/>
        </w:rPr>
        <w:t xml:space="preserve"> </w:t>
      </w:r>
      <w:r>
        <w:rPr>
          <w:spacing w:val="-1"/>
        </w:rPr>
        <w:t>Regardless</w:t>
      </w:r>
      <w:r>
        <w:t xml:space="preserve"> of the</w:t>
      </w:r>
      <w:r>
        <w:rPr>
          <w:spacing w:val="-1"/>
        </w:rPr>
        <w:t xml:space="preserve"> </w:t>
      </w:r>
      <w:r>
        <w:t>number</w:t>
      </w:r>
      <w:r>
        <w:rPr>
          <w:spacing w:val="-2"/>
        </w:rPr>
        <w:t xml:space="preserve"> </w:t>
      </w:r>
      <w:r>
        <w:t>of individuals</w:t>
      </w:r>
      <w:r>
        <w:rPr>
          <w:spacing w:val="46"/>
        </w:rPr>
        <w:t xml:space="preserve"> </w:t>
      </w:r>
      <w:r>
        <w:rPr>
          <w:spacing w:val="-1"/>
        </w:rPr>
        <w:t>identified</w:t>
      </w:r>
      <w:r>
        <w:t xml:space="preserve"> </w:t>
      </w:r>
      <w:r>
        <w:rPr>
          <w:spacing w:val="-1"/>
        </w:rPr>
        <w:t>under</w:t>
      </w:r>
      <w:r>
        <w:t xml:space="preserve"> </w:t>
      </w:r>
      <w:r>
        <w:rPr>
          <w:spacing w:val="-1"/>
        </w:rPr>
        <w:t>section</w:t>
      </w:r>
      <w:r>
        <w:t xml:space="preserve"> (i),</w:t>
      </w:r>
      <w:r>
        <w:rPr>
          <w:spacing w:val="1"/>
        </w:rPr>
        <w:t xml:space="preserve"> </w:t>
      </w:r>
      <w:r>
        <w:rPr>
          <w:spacing w:val="-2"/>
        </w:rPr>
        <w:t>you</w:t>
      </w:r>
      <w:r>
        <w:t xml:space="preserve"> must provide</w:t>
      </w:r>
      <w:r>
        <w:rPr>
          <w:spacing w:val="1"/>
        </w:rPr>
        <w:t xml:space="preserve"> </w:t>
      </w:r>
      <w:r>
        <w:t xml:space="preserve">the </w:t>
      </w:r>
      <w:r>
        <w:rPr>
          <w:spacing w:val="-1"/>
        </w:rPr>
        <w:t>identifying</w:t>
      </w:r>
      <w:r>
        <w:rPr>
          <w:spacing w:val="-3"/>
        </w:rPr>
        <w:t xml:space="preserve"> </w:t>
      </w:r>
      <w:r>
        <w:t>information of</w:t>
      </w:r>
      <w:r>
        <w:rPr>
          <w:spacing w:val="1"/>
        </w:rPr>
        <w:t xml:space="preserve"> </w:t>
      </w:r>
      <w:r>
        <w:t>one</w:t>
      </w:r>
      <w:r>
        <w:rPr>
          <w:spacing w:val="62"/>
        </w:rPr>
        <w:t xml:space="preserve"> </w:t>
      </w:r>
      <w:r>
        <w:t xml:space="preserve">individual </w:t>
      </w:r>
      <w:r>
        <w:rPr>
          <w:spacing w:val="-1"/>
        </w:rPr>
        <w:t>under</w:t>
      </w:r>
      <w:r>
        <w:t xml:space="preserve"> </w:t>
      </w:r>
      <w:r>
        <w:rPr>
          <w:spacing w:val="-1"/>
        </w:rPr>
        <w:t>section</w:t>
      </w:r>
      <w:r>
        <w:rPr>
          <w:spacing w:val="2"/>
        </w:rPr>
        <w:t xml:space="preserve"> </w:t>
      </w:r>
      <w:r>
        <w:t xml:space="preserve">(ii). </w:t>
      </w:r>
      <w:r>
        <w:rPr>
          <w:spacing w:val="1"/>
        </w:rPr>
        <w:t xml:space="preserve"> </w:t>
      </w:r>
      <w:r>
        <w:rPr>
          <w:spacing w:val="-3"/>
        </w:rPr>
        <w:t>It</w:t>
      </w:r>
      <w:r>
        <w:t xml:space="preserve"> is possible</w:t>
      </w:r>
      <w:r>
        <w:rPr>
          <w:spacing w:val="-1"/>
        </w:rPr>
        <w:t xml:space="preserve"> </w:t>
      </w:r>
      <w:r>
        <w:t>that in</w:t>
      </w:r>
      <w:r>
        <w:rPr>
          <w:spacing w:val="2"/>
        </w:rPr>
        <w:t xml:space="preserve"> </w:t>
      </w:r>
      <w:r>
        <w:t xml:space="preserve">some </w:t>
      </w:r>
      <w:r>
        <w:rPr>
          <w:spacing w:val="-1"/>
        </w:rPr>
        <w:t>circumstances</w:t>
      </w:r>
      <w:r>
        <w:t xml:space="preserve"> the same</w:t>
      </w:r>
      <w:r>
        <w:rPr>
          <w:spacing w:val="35"/>
        </w:rPr>
        <w:t xml:space="preserve"> </w:t>
      </w:r>
      <w:r>
        <w:t xml:space="preserve">individual </w:t>
      </w:r>
      <w:r>
        <w:rPr>
          <w:spacing w:val="-1"/>
        </w:rPr>
        <w:t>might</w:t>
      </w:r>
      <w:r>
        <w:t xml:space="preserve"> be </w:t>
      </w:r>
      <w:r>
        <w:rPr>
          <w:spacing w:val="-1"/>
        </w:rPr>
        <w:t>identified</w:t>
      </w:r>
      <w:r>
        <w:t xml:space="preserve"> </w:t>
      </w:r>
      <w:r>
        <w:rPr>
          <w:spacing w:val="-1"/>
        </w:rPr>
        <w:t>under</w:t>
      </w:r>
      <w:r>
        <w:t xml:space="preserve"> both </w:t>
      </w:r>
      <w:r>
        <w:rPr>
          <w:spacing w:val="-1"/>
        </w:rPr>
        <w:t>sections</w:t>
      </w:r>
      <w:r>
        <w:rPr>
          <w:spacing w:val="2"/>
        </w:rPr>
        <w:t xml:space="preserve"> </w:t>
      </w:r>
      <w:r>
        <w:t>(</w:t>
      </w:r>
      <w:r>
        <w:rPr>
          <w:i/>
        </w:rPr>
        <w:t>e.g.</w:t>
      </w:r>
      <w:r>
        <w:t xml:space="preserve">, the </w:t>
      </w:r>
      <w:r>
        <w:rPr>
          <w:spacing w:val="-1"/>
        </w:rPr>
        <w:t>President</w:t>
      </w:r>
      <w:r>
        <w:t xml:space="preserve"> of</w:t>
      </w:r>
      <w:r>
        <w:rPr>
          <w:spacing w:val="1"/>
        </w:rPr>
        <w:t xml:space="preserve"> </w:t>
      </w:r>
      <w:r>
        <w:t>Acme,</w:t>
      </w:r>
      <w:r>
        <w:rPr>
          <w:spacing w:val="1"/>
        </w:rPr>
        <w:t xml:space="preserve"> </w:t>
      </w:r>
      <w:r>
        <w:rPr>
          <w:spacing w:val="-2"/>
        </w:rPr>
        <w:t>Inc.</w:t>
      </w:r>
      <w:r>
        <w:t xml:space="preserve"> who</w:t>
      </w:r>
      <w:r>
        <w:rPr>
          <w:spacing w:val="61"/>
        </w:rPr>
        <w:t xml:space="preserve"> </w:t>
      </w:r>
      <w:r>
        <w:rPr>
          <w:spacing w:val="-1"/>
        </w:rPr>
        <w:t>also</w:t>
      </w:r>
      <w:r>
        <w:t xml:space="preserve"> holds a 30%</w:t>
      </w:r>
      <w:r>
        <w:rPr>
          <w:spacing w:val="-1"/>
        </w:rPr>
        <w:t xml:space="preserve"> </w:t>
      </w:r>
      <w:r>
        <w:t>equity</w:t>
      </w:r>
      <w:r>
        <w:rPr>
          <w:spacing w:val="-5"/>
        </w:rPr>
        <w:t xml:space="preserve"> </w:t>
      </w:r>
      <w:r>
        <w:rPr>
          <w:spacing w:val="-1"/>
        </w:rPr>
        <w:t>interest).</w:t>
      </w:r>
      <w:r>
        <w:t xml:space="preserve">  Thus, a</w:t>
      </w:r>
      <w:r>
        <w:rPr>
          <w:spacing w:val="1"/>
        </w:rPr>
        <w:t xml:space="preserve"> </w:t>
      </w:r>
      <w:r>
        <w:rPr>
          <w:spacing w:val="-1"/>
        </w:rPr>
        <w:t>completed</w:t>
      </w:r>
      <w:r>
        <w:t xml:space="preserve"> </w:t>
      </w:r>
      <w:r>
        <w:rPr>
          <w:spacing w:val="-1"/>
        </w:rPr>
        <w:t>form</w:t>
      </w:r>
      <w:r>
        <w:t xml:space="preserve"> will </w:t>
      </w:r>
      <w:r>
        <w:rPr>
          <w:spacing w:val="-1"/>
        </w:rPr>
        <w:t>contain</w:t>
      </w:r>
      <w:r>
        <w:t xml:space="preserve"> the</w:t>
      </w:r>
      <w:r>
        <w:rPr>
          <w:spacing w:val="-1"/>
        </w:rPr>
        <w:t xml:space="preserve"> identifying</w:t>
      </w:r>
      <w:r>
        <w:rPr>
          <w:spacing w:val="76"/>
        </w:rPr>
        <w:t xml:space="preserve"> </w:t>
      </w:r>
      <w:r>
        <w:rPr>
          <w:spacing w:val="-1"/>
        </w:rPr>
        <w:t>information</w:t>
      </w:r>
      <w:r>
        <w:t xml:space="preserve"> of </w:t>
      </w:r>
      <w:r>
        <w:rPr>
          <w:spacing w:val="-1"/>
        </w:rPr>
        <w:t>at</w:t>
      </w:r>
      <w:r>
        <w:t xml:space="preserve"> </w:t>
      </w:r>
      <w:r>
        <w:rPr>
          <w:spacing w:val="-1"/>
        </w:rPr>
        <w:t>least</w:t>
      </w:r>
      <w:r>
        <w:t xml:space="preserve"> one</w:t>
      </w:r>
      <w:r>
        <w:rPr>
          <w:spacing w:val="-1"/>
        </w:rPr>
        <w:t xml:space="preserve"> </w:t>
      </w:r>
      <w:r>
        <w:t xml:space="preserve">individual </w:t>
      </w:r>
      <w:r>
        <w:rPr>
          <w:spacing w:val="-1"/>
        </w:rPr>
        <w:t>(under</w:t>
      </w:r>
      <w:r>
        <w:t xml:space="preserve"> </w:t>
      </w:r>
      <w:r>
        <w:rPr>
          <w:spacing w:val="-1"/>
        </w:rPr>
        <w:t>section</w:t>
      </w:r>
      <w:r>
        <w:t xml:space="preserve"> </w:t>
      </w:r>
      <w:r>
        <w:rPr>
          <w:spacing w:val="-1"/>
        </w:rPr>
        <w:t>(ii)),</w:t>
      </w:r>
      <w:r>
        <w:t xml:space="preserve"> </w:t>
      </w:r>
      <w:r>
        <w:rPr>
          <w:spacing w:val="-1"/>
        </w:rPr>
        <w:t>and</w:t>
      </w:r>
      <w:r>
        <w:t xml:space="preserve"> up to five</w:t>
      </w:r>
      <w:r>
        <w:rPr>
          <w:spacing w:val="-1"/>
        </w:rPr>
        <w:t xml:space="preserve"> </w:t>
      </w:r>
      <w:r>
        <w:t>individuals (</w:t>
      </w:r>
      <w:r>
        <w:rPr>
          <w:i/>
        </w:rPr>
        <w:t>i.e.</w:t>
      </w:r>
      <w:r>
        <w:t>,</w:t>
      </w:r>
      <w:r>
        <w:rPr>
          <w:spacing w:val="71"/>
        </w:rPr>
        <w:t xml:space="preserve"> </w:t>
      </w:r>
      <w:r>
        <w:t>one</w:t>
      </w:r>
      <w:r>
        <w:rPr>
          <w:spacing w:val="-1"/>
        </w:rPr>
        <w:t xml:space="preserve"> </w:t>
      </w:r>
      <w:r>
        <w:t xml:space="preserve">individual </w:t>
      </w:r>
      <w:r>
        <w:rPr>
          <w:spacing w:val="-1"/>
        </w:rPr>
        <w:t>under</w:t>
      </w:r>
      <w:r>
        <w:t xml:space="preserve"> </w:t>
      </w:r>
      <w:r>
        <w:rPr>
          <w:spacing w:val="-1"/>
        </w:rPr>
        <w:t>section</w:t>
      </w:r>
      <w:r>
        <w:t xml:space="preserve"> (ii) </w:t>
      </w:r>
      <w:r>
        <w:rPr>
          <w:spacing w:val="-1"/>
        </w:rPr>
        <w:t>and</w:t>
      </w:r>
      <w:r>
        <w:t xml:space="preserve"> </w:t>
      </w:r>
      <w:r>
        <w:rPr>
          <w:spacing w:val="-1"/>
        </w:rPr>
        <w:t xml:space="preserve">four </w:t>
      </w:r>
      <w:r>
        <w:t>25 percent equity</w:t>
      </w:r>
      <w:r>
        <w:rPr>
          <w:spacing w:val="-5"/>
        </w:rPr>
        <w:t xml:space="preserve"> </w:t>
      </w:r>
      <w:r>
        <w:rPr>
          <w:spacing w:val="-1"/>
        </w:rPr>
        <w:t>holders</w:t>
      </w:r>
      <w:r>
        <w:t xml:space="preserve"> under </w:t>
      </w:r>
      <w:r>
        <w:rPr>
          <w:spacing w:val="-1"/>
        </w:rPr>
        <w:t>section</w:t>
      </w:r>
      <w:r>
        <w:t xml:space="preserve"> </w:t>
      </w:r>
      <w:r>
        <w:rPr>
          <w:spacing w:val="-1"/>
        </w:rPr>
        <w:t>(i)).</w:t>
      </w:r>
    </w:p>
    <w:p w14:paraId="1A13B5B7" w14:textId="77777777" w:rsidR="00946DBF" w:rsidRDefault="00946DBF" w:rsidP="00946DBF">
      <w:pPr>
        <w:pStyle w:val="BodyText"/>
        <w:spacing w:before="0" w:after="120"/>
        <w:ind w:left="0"/>
      </w:pPr>
      <w:r>
        <w:t>The</w:t>
      </w:r>
      <w:r>
        <w:rPr>
          <w:spacing w:val="-2"/>
        </w:rPr>
        <w:t xml:space="preserve"> </w:t>
      </w:r>
      <w:r>
        <w:rPr>
          <w:spacing w:val="-1"/>
        </w:rPr>
        <w:t>financial</w:t>
      </w:r>
      <w:r>
        <w:t xml:space="preserve"> institution</w:t>
      </w:r>
      <w:r>
        <w:rPr>
          <w:spacing w:val="-2"/>
        </w:rPr>
        <w:t xml:space="preserve"> </w:t>
      </w:r>
      <w:r>
        <w:t>may</w:t>
      </w:r>
      <w:r>
        <w:rPr>
          <w:spacing w:val="-3"/>
        </w:rPr>
        <w:t xml:space="preserve"> </w:t>
      </w:r>
      <w:r>
        <w:rPr>
          <w:spacing w:val="-1"/>
        </w:rPr>
        <w:t>also</w:t>
      </w:r>
      <w:r>
        <w:t xml:space="preserve"> ask to see</w:t>
      </w:r>
      <w:r>
        <w:rPr>
          <w:spacing w:val="-2"/>
        </w:rPr>
        <w:t xml:space="preserve"> </w:t>
      </w:r>
      <w:r>
        <w:t>a</w:t>
      </w:r>
      <w:r>
        <w:rPr>
          <w:spacing w:val="1"/>
        </w:rPr>
        <w:t xml:space="preserve"> </w:t>
      </w:r>
      <w:r>
        <w:t>copy</w:t>
      </w:r>
      <w:r>
        <w:rPr>
          <w:spacing w:val="-3"/>
        </w:rPr>
        <w:t xml:space="preserve"> </w:t>
      </w:r>
      <w:r>
        <w:t>of</w:t>
      </w:r>
      <w:r>
        <w:rPr>
          <w:spacing w:val="1"/>
        </w:rPr>
        <w:t xml:space="preserve"> </w:t>
      </w:r>
      <w:r>
        <w:t>a</w:t>
      </w:r>
      <w:r>
        <w:rPr>
          <w:spacing w:val="-1"/>
        </w:rPr>
        <w:t xml:space="preserve"> </w:t>
      </w:r>
      <w:r>
        <w:t>driver</w:t>
      </w:r>
      <w:r>
        <w:rPr>
          <w:rFonts w:cs="Times New Roman"/>
        </w:rPr>
        <w:t>’</w:t>
      </w:r>
      <w:r>
        <w:t xml:space="preserve">s </w:t>
      </w:r>
      <w:r>
        <w:rPr>
          <w:spacing w:val="-1"/>
        </w:rPr>
        <w:t>license</w:t>
      </w:r>
      <w:r>
        <w:t xml:space="preserve"> or</w:t>
      </w:r>
      <w:r>
        <w:rPr>
          <w:spacing w:val="1"/>
        </w:rPr>
        <w:t xml:space="preserve"> </w:t>
      </w:r>
      <w:r>
        <w:t>other</w:t>
      </w:r>
      <w:r>
        <w:rPr>
          <w:spacing w:val="41"/>
        </w:rPr>
        <w:t xml:space="preserve"> </w:t>
      </w:r>
      <w:r>
        <w:rPr>
          <w:spacing w:val="-1"/>
        </w:rPr>
        <w:t>identifying</w:t>
      </w:r>
      <w:r>
        <w:rPr>
          <w:spacing w:val="-3"/>
        </w:rPr>
        <w:t xml:space="preserve"> </w:t>
      </w:r>
      <w:r>
        <w:rPr>
          <w:spacing w:val="-1"/>
        </w:rPr>
        <w:t>document</w:t>
      </w:r>
      <w:r>
        <w:rPr>
          <w:spacing w:val="2"/>
        </w:rPr>
        <w:t xml:space="preserve"> </w:t>
      </w:r>
      <w:r>
        <w:t xml:space="preserve">for </w:t>
      </w:r>
      <w:r>
        <w:rPr>
          <w:spacing w:val="-1"/>
        </w:rPr>
        <w:t>each</w:t>
      </w:r>
      <w:r>
        <w:t xml:space="preserve"> </w:t>
      </w:r>
      <w:r>
        <w:rPr>
          <w:spacing w:val="-1"/>
        </w:rPr>
        <w:t>beneficial</w:t>
      </w:r>
      <w:r>
        <w:t xml:space="preserve"> </w:t>
      </w:r>
      <w:r>
        <w:rPr>
          <w:spacing w:val="-1"/>
        </w:rPr>
        <w:t>owner</w:t>
      </w:r>
      <w:r>
        <w:t xml:space="preserve"> listed on this </w:t>
      </w:r>
      <w:r>
        <w:rPr>
          <w:spacing w:val="-1"/>
        </w:rPr>
        <w:t>form.</w:t>
      </w:r>
    </w:p>
    <w:p w14:paraId="012EF6D7" w14:textId="77777777" w:rsidR="006D43BF" w:rsidRDefault="006D43BF">
      <w:pPr>
        <w:rPr>
          <w:rFonts w:eastAsia="Times New Roman" w:cs="Times New Roman"/>
        </w:rPr>
      </w:pPr>
      <w:r>
        <w:rPr>
          <w:rFonts w:eastAsia="Times New Roman" w:cs="Times New Roman"/>
        </w:rPr>
        <w:br w:type="page"/>
      </w:r>
    </w:p>
    <w:p w14:paraId="01C042EB" w14:textId="77777777" w:rsidR="00946DBF" w:rsidRDefault="00946DBF" w:rsidP="00946DBF">
      <w:pPr>
        <w:spacing w:before="4"/>
        <w:rPr>
          <w:rFonts w:eastAsia="Times New Roman" w:cs="Times New Roman"/>
        </w:rPr>
      </w:pPr>
    </w:p>
    <w:p w14:paraId="47D3D650" w14:textId="77777777" w:rsidR="00946DBF" w:rsidRPr="00AC30C4" w:rsidRDefault="00946DBF" w:rsidP="00946DBF">
      <w:pPr>
        <w:tabs>
          <w:tab w:val="left" w:pos="2639"/>
        </w:tabs>
        <w:ind w:left="180"/>
        <w:rPr>
          <w:rFonts w:eastAsia="Times New Roman" w:cs="Times New Roman"/>
          <w:szCs w:val="24"/>
        </w:rPr>
      </w:pPr>
      <w:bookmarkStart w:id="15" w:name="_Hlk481395564"/>
      <w:r>
        <w:rPr>
          <w:rFonts w:cs="Times New Roman"/>
          <w:b/>
          <w:spacing w:val="-1"/>
          <w:w w:val="95"/>
          <w:szCs w:val="24"/>
        </w:rPr>
        <w:t xml:space="preserve">II. </w:t>
      </w:r>
      <w:r w:rsidRPr="00AC30C4">
        <w:rPr>
          <w:rFonts w:cs="Times New Roman"/>
          <w:b/>
          <w:szCs w:val="24"/>
        </w:rPr>
        <w:t>CERTIFICATION</w:t>
      </w:r>
      <w:r w:rsidRPr="00AC30C4">
        <w:rPr>
          <w:rFonts w:cs="Times New Roman"/>
          <w:b/>
          <w:spacing w:val="-14"/>
          <w:szCs w:val="24"/>
        </w:rPr>
        <w:t xml:space="preserve"> </w:t>
      </w:r>
      <w:r w:rsidRPr="00AC30C4">
        <w:rPr>
          <w:rFonts w:cs="Times New Roman"/>
          <w:b/>
          <w:szCs w:val="24"/>
        </w:rPr>
        <w:t>OF</w:t>
      </w:r>
      <w:r w:rsidRPr="00AC30C4">
        <w:rPr>
          <w:rFonts w:cs="Times New Roman"/>
          <w:b/>
          <w:spacing w:val="-14"/>
          <w:szCs w:val="24"/>
        </w:rPr>
        <w:t xml:space="preserve"> </w:t>
      </w:r>
      <w:r w:rsidRPr="00AC30C4">
        <w:rPr>
          <w:rFonts w:cs="Times New Roman"/>
          <w:b/>
          <w:spacing w:val="-1"/>
          <w:szCs w:val="24"/>
        </w:rPr>
        <w:t>BENEFICIAL</w:t>
      </w:r>
      <w:r w:rsidRPr="00AC30C4">
        <w:rPr>
          <w:rFonts w:cs="Times New Roman"/>
          <w:b/>
          <w:spacing w:val="-14"/>
          <w:szCs w:val="24"/>
        </w:rPr>
        <w:t xml:space="preserve"> </w:t>
      </w:r>
      <w:r w:rsidRPr="00AC30C4">
        <w:rPr>
          <w:rFonts w:cs="Times New Roman"/>
          <w:b/>
          <w:szCs w:val="24"/>
        </w:rPr>
        <w:t>OWNER(S)</w:t>
      </w:r>
    </w:p>
    <w:p w14:paraId="24D18F18" w14:textId="77777777" w:rsidR="00946DBF" w:rsidRPr="00026E9E" w:rsidRDefault="00946DBF" w:rsidP="00946DBF">
      <w:pPr>
        <w:spacing w:before="1"/>
        <w:rPr>
          <w:rFonts w:eastAsia="Times New Roman" w:cs="Times New Roman"/>
          <w:b/>
          <w:bCs/>
          <w:sz w:val="20"/>
          <w:szCs w:val="20"/>
        </w:rPr>
      </w:pPr>
    </w:p>
    <w:p w14:paraId="166B56A6" w14:textId="77777777" w:rsidR="00946DBF" w:rsidRPr="00303F6C" w:rsidRDefault="00946DBF" w:rsidP="00946DBF">
      <w:pPr>
        <w:rPr>
          <w:rFonts w:eastAsia="Times New Roman" w:cs="Times New Roman"/>
          <w:sz w:val="20"/>
          <w:szCs w:val="20"/>
        </w:rPr>
      </w:pPr>
      <w:r w:rsidRPr="00303F6C">
        <w:rPr>
          <w:rFonts w:cs="Times New Roman"/>
          <w:b/>
          <w:spacing w:val="-1"/>
          <w:sz w:val="20"/>
          <w:szCs w:val="20"/>
        </w:rPr>
        <w:t>Persons</w:t>
      </w:r>
      <w:r w:rsidRPr="00303F6C">
        <w:rPr>
          <w:rFonts w:cs="Times New Roman"/>
          <w:b/>
          <w:spacing w:val="-7"/>
          <w:sz w:val="20"/>
          <w:szCs w:val="20"/>
        </w:rPr>
        <w:t xml:space="preserve"> </w:t>
      </w:r>
      <w:r w:rsidRPr="00303F6C">
        <w:rPr>
          <w:rFonts w:cs="Times New Roman"/>
          <w:b/>
          <w:spacing w:val="-1"/>
          <w:sz w:val="20"/>
          <w:szCs w:val="20"/>
        </w:rPr>
        <w:t>opening</w:t>
      </w:r>
      <w:r w:rsidRPr="00303F6C">
        <w:rPr>
          <w:rFonts w:cs="Times New Roman"/>
          <w:b/>
          <w:spacing w:val="-4"/>
          <w:sz w:val="20"/>
          <w:szCs w:val="20"/>
        </w:rPr>
        <w:t xml:space="preserve"> </w:t>
      </w:r>
      <w:r w:rsidRPr="00303F6C">
        <w:rPr>
          <w:rFonts w:cs="Times New Roman"/>
          <w:b/>
          <w:sz w:val="20"/>
          <w:szCs w:val="20"/>
        </w:rPr>
        <w:t>an</w:t>
      </w:r>
      <w:r w:rsidRPr="00303F6C">
        <w:rPr>
          <w:rFonts w:cs="Times New Roman"/>
          <w:b/>
          <w:spacing w:val="-5"/>
          <w:sz w:val="20"/>
          <w:szCs w:val="20"/>
        </w:rPr>
        <w:t xml:space="preserve"> </w:t>
      </w:r>
      <w:r w:rsidRPr="00303F6C">
        <w:rPr>
          <w:rFonts w:cs="Times New Roman"/>
          <w:b/>
          <w:sz w:val="20"/>
          <w:szCs w:val="20"/>
        </w:rPr>
        <w:t>account</w:t>
      </w:r>
      <w:r w:rsidRPr="00303F6C">
        <w:rPr>
          <w:rFonts w:cs="Times New Roman"/>
          <w:b/>
          <w:spacing w:val="-4"/>
          <w:sz w:val="20"/>
          <w:szCs w:val="20"/>
        </w:rPr>
        <w:t xml:space="preserve"> </w:t>
      </w:r>
      <w:r w:rsidRPr="00303F6C">
        <w:rPr>
          <w:rFonts w:cs="Times New Roman"/>
          <w:b/>
          <w:sz w:val="20"/>
          <w:szCs w:val="20"/>
        </w:rPr>
        <w:t>on</w:t>
      </w:r>
      <w:r w:rsidRPr="00303F6C">
        <w:rPr>
          <w:rFonts w:cs="Times New Roman"/>
          <w:b/>
          <w:spacing w:val="-6"/>
          <w:sz w:val="20"/>
          <w:szCs w:val="20"/>
        </w:rPr>
        <w:t xml:space="preserve"> </w:t>
      </w:r>
      <w:r w:rsidRPr="00303F6C">
        <w:rPr>
          <w:rFonts w:cs="Times New Roman"/>
          <w:b/>
          <w:spacing w:val="-1"/>
          <w:sz w:val="20"/>
          <w:szCs w:val="20"/>
        </w:rPr>
        <w:t>behalf</w:t>
      </w:r>
      <w:r w:rsidRPr="00303F6C">
        <w:rPr>
          <w:rFonts w:cs="Times New Roman"/>
          <w:b/>
          <w:spacing w:val="-4"/>
          <w:sz w:val="20"/>
          <w:szCs w:val="20"/>
        </w:rPr>
        <w:t xml:space="preserve"> </w:t>
      </w:r>
      <w:r w:rsidRPr="00303F6C">
        <w:rPr>
          <w:rFonts w:cs="Times New Roman"/>
          <w:b/>
          <w:sz w:val="20"/>
          <w:szCs w:val="20"/>
        </w:rPr>
        <w:t>of</w:t>
      </w:r>
      <w:r w:rsidRPr="00303F6C">
        <w:rPr>
          <w:rFonts w:cs="Times New Roman"/>
          <w:b/>
          <w:spacing w:val="-4"/>
          <w:sz w:val="20"/>
          <w:szCs w:val="20"/>
        </w:rPr>
        <w:t xml:space="preserve"> </w:t>
      </w:r>
      <w:r w:rsidRPr="00303F6C">
        <w:rPr>
          <w:rFonts w:cs="Times New Roman"/>
          <w:b/>
          <w:sz w:val="20"/>
          <w:szCs w:val="20"/>
        </w:rPr>
        <w:t>a</w:t>
      </w:r>
      <w:r w:rsidRPr="00303F6C">
        <w:rPr>
          <w:rFonts w:cs="Times New Roman"/>
          <w:b/>
          <w:spacing w:val="-4"/>
          <w:sz w:val="20"/>
          <w:szCs w:val="20"/>
        </w:rPr>
        <w:t xml:space="preserve"> </w:t>
      </w:r>
      <w:r w:rsidRPr="00303F6C">
        <w:rPr>
          <w:rFonts w:cs="Times New Roman"/>
          <w:b/>
          <w:spacing w:val="-1"/>
          <w:sz w:val="20"/>
          <w:szCs w:val="20"/>
        </w:rPr>
        <w:t>legal</w:t>
      </w:r>
      <w:r w:rsidRPr="00303F6C">
        <w:rPr>
          <w:rFonts w:cs="Times New Roman"/>
          <w:b/>
          <w:spacing w:val="-6"/>
          <w:sz w:val="20"/>
          <w:szCs w:val="20"/>
        </w:rPr>
        <w:t xml:space="preserve"> </w:t>
      </w:r>
      <w:r w:rsidRPr="00303F6C">
        <w:rPr>
          <w:rFonts w:cs="Times New Roman"/>
          <w:b/>
          <w:spacing w:val="-1"/>
          <w:sz w:val="20"/>
          <w:szCs w:val="20"/>
        </w:rPr>
        <w:t>entity</w:t>
      </w:r>
      <w:r w:rsidRPr="00303F6C">
        <w:rPr>
          <w:rFonts w:cs="Times New Roman"/>
          <w:b/>
          <w:spacing w:val="-4"/>
          <w:sz w:val="20"/>
          <w:szCs w:val="20"/>
        </w:rPr>
        <w:t xml:space="preserve"> </w:t>
      </w:r>
      <w:r w:rsidRPr="00303F6C">
        <w:rPr>
          <w:rFonts w:cs="Times New Roman"/>
          <w:b/>
          <w:spacing w:val="-2"/>
          <w:sz w:val="20"/>
          <w:szCs w:val="20"/>
        </w:rPr>
        <w:t>must</w:t>
      </w:r>
      <w:r w:rsidRPr="00303F6C">
        <w:rPr>
          <w:rFonts w:cs="Times New Roman"/>
          <w:b/>
          <w:spacing w:val="-4"/>
          <w:sz w:val="20"/>
          <w:szCs w:val="20"/>
        </w:rPr>
        <w:t xml:space="preserve"> </w:t>
      </w:r>
      <w:r w:rsidRPr="00303F6C">
        <w:rPr>
          <w:rFonts w:cs="Times New Roman"/>
          <w:b/>
          <w:spacing w:val="-1"/>
          <w:sz w:val="20"/>
          <w:szCs w:val="20"/>
        </w:rPr>
        <w:t>provide</w:t>
      </w:r>
      <w:r w:rsidRPr="00303F6C">
        <w:rPr>
          <w:rFonts w:cs="Times New Roman"/>
          <w:b/>
          <w:spacing w:val="-5"/>
          <w:sz w:val="20"/>
          <w:szCs w:val="20"/>
        </w:rPr>
        <w:t xml:space="preserve"> </w:t>
      </w:r>
      <w:r w:rsidRPr="00303F6C">
        <w:rPr>
          <w:rFonts w:cs="Times New Roman"/>
          <w:b/>
          <w:spacing w:val="-1"/>
          <w:sz w:val="20"/>
          <w:szCs w:val="20"/>
        </w:rPr>
        <w:t>the</w:t>
      </w:r>
      <w:r w:rsidRPr="00303F6C">
        <w:rPr>
          <w:rFonts w:cs="Times New Roman"/>
          <w:b/>
          <w:spacing w:val="-6"/>
          <w:sz w:val="20"/>
          <w:szCs w:val="20"/>
        </w:rPr>
        <w:t xml:space="preserve"> </w:t>
      </w:r>
      <w:r w:rsidRPr="00303F6C">
        <w:rPr>
          <w:rFonts w:cs="Times New Roman"/>
          <w:b/>
          <w:sz w:val="20"/>
          <w:szCs w:val="20"/>
        </w:rPr>
        <w:t>following</w:t>
      </w:r>
      <w:r w:rsidRPr="00303F6C">
        <w:rPr>
          <w:rFonts w:cs="Times New Roman"/>
          <w:b/>
          <w:spacing w:val="-4"/>
          <w:sz w:val="20"/>
          <w:szCs w:val="20"/>
        </w:rPr>
        <w:t xml:space="preserve"> </w:t>
      </w:r>
      <w:r w:rsidRPr="00303F6C">
        <w:rPr>
          <w:rFonts w:cs="Times New Roman"/>
          <w:b/>
          <w:spacing w:val="-1"/>
          <w:sz w:val="20"/>
          <w:szCs w:val="20"/>
        </w:rPr>
        <w:t>information:</w:t>
      </w:r>
    </w:p>
    <w:p w14:paraId="2EE7EA5C" w14:textId="77777777" w:rsidR="00946DBF" w:rsidRPr="00303F6C" w:rsidRDefault="00946DBF" w:rsidP="00946DBF">
      <w:pPr>
        <w:spacing w:before="5"/>
        <w:rPr>
          <w:rFonts w:eastAsia="Times New Roman" w:cs="Times New Roman"/>
          <w:b/>
          <w:bCs/>
          <w:sz w:val="20"/>
          <w:szCs w:val="20"/>
        </w:rPr>
      </w:pPr>
    </w:p>
    <w:p w14:paraId="12168CEA" w14:textId="77777777" w:rsidR="00946DBF" w:rsidRPr="00303F6C" w:rsidRDefault="00946DBF" w:rsidP="00946DBF">
      <w:pPr>
        <w:pStyle w:val="ListParagraph"/>
        <w:rPr>
          <w:rFonts w:eastAsia="Times New Roman" w:cs="Times New Roman"/>
          <w:i/>
          <w:sz w:val="20"/>
          <w:szCs w:val="20"/>
        </w:rPr>
      </w:pPr>
      <w:r w:rsidRPr="00303F6C">
        <w:rPr>
          <w:rFonts w:cs="Times New Roman"/>
          <w:i/>
          <w:sz w:val="20"/>
          <w:szCs w:val="20"/>
        </w:rPr>
        <w:t>a. Name</w:t>
      </w:r>
      <w:r w:rsidRPr="00303F6C">
        <w:rPr>
          <w:rFonts w:cs="Times New Roman"/>
          <w:i/>
          <w:spacing w:val="-7"/>
          <w:sz w:val="20"/>
          <w:szCs w:val="20"/>
        </w:rPr>
        <w:t xml:space="preserve"> </w:t>
      </w:r>
      <w:r w:rsidR="006D43BF" w:rsidRPr="006D43BF">
        <w:rPr>
          <w:rFonts w:cs="Times New Roman"/>
          <w:i/>
          <w:sz w:val="20"/>
          <w:szCs w:val="20"/>
          <w:highlight w:val="yellow"/>
        </w:rPr>
        <w:t>and Title</w:t>
      </w:r>
      <w:r w:rsidR="006D43BF" w:rsidRPr="006D43BF">
        <w:rPr>
          <w:rFonts w:cs="Times New Roman"/>
          <w:i/>
          <w:sz w:val="20"/>
          <w:szCs w:val="20"/>
        </w:rPr>
        <w:t xml:space="preserve"> of Natural Person Opening Account</w:t>
      </w:r>
      <w:r w:rsidRPr="00303F6C">
        <w:rPr>
          <w:rFonts w:cs="Times New Roman"/>
          <w:i/>
          <w:sz w:val="20"/>
          <w:szCs w:val="20"/>
        </w:rPr>
        <w:t>:</w:t>
      </w:r>
    </w:p>
    <w:p w14:paraId="0628970C" w14:textId="77777777" w:rsidR="00946DBF" w:rsidRPr="00303F6C" w:rsidRDefault="00946DBF" w:rsidP="00946DBF">
      <w:pPr>
        <w:rPr>
          <w:rFonts w:eastAsia="Times New Roman" w:cs="Times New Roman"/>
          <w:sz w:val="20"/>
          <w:szCs w:val="20"/>
        </w:rPr>
      </w:pPr>
      <w:r w:rsidRPr="00303F6C">
        <w:rPr>
          <w:rFonts w:eastAsia="Times New Roman" w:cs="Times New Roman"/>
          <w:noProof/>
          <w:sz w:val="20"/>
          <w:szCs w:val="20"/>
        </w:rPr>
        <mc:AlternateContent>
          <mc:Choice Requires="wpg">
            <w:drawing>
              <wp:inline distT="0" distB="0" distL="0" distR="0" wp14:anchorId="51EE30A4" wp14:editId="39CCD7A6">
                <wp:extent cx="4514215" cy="5715"/>
                <wp:effectExtent l="9525" t="9525" r="10160" b="3810"/>
                <wp:docPr id="1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4215" cy="5715"/>
                          <a:chOff x="0" y="0"/>
                          <a:chExt cx="7109" cy="9"/>
                        </a:xfrm>
                      </wpg:grpSpPr>
                      <wpg:grpSp>
                        <wpg:cNvPr id="11" name="Group 41"/>
                        <wpg:cNvGrpSpPr>
                          <a:grpSpLocks/>
                        </wpg:cNvGrpSpPr>
                        <wpg:grpSpPr bwMode="auto">
                          <a:xfrm>
                            <a:off x="4" y="4"/>
                            <a:ext cx="7101" cy="2"/>
                            <a:chOff x="4" y="4"/>
                            <a:chExt cx="7101" cy="2"/>
                          </a:xfrm>
                        </wpg:grpSpPr>
                        <wps:wsp>
                          <wps:cNvPr id="12" name="Freeform 42"/>
                          <wps:cNvSpPr>
                            <a:spLocks/>
                          </wps:cNvSpPr>
                          <wps:spPr bwMode="auto">
                            <a:xfrm>
                              <a:off x="4" y="4"/>
                              <a:ext cx="7101" cy="2"/>
                            </a:xfrm>
                            <a:custGeom>
                              <a:avLst/>
                              <a:gdLst>
                                <a:gd name="T0" fmla="+- 0 4 4"/>
                                <a:gd name="T1" fmla="*/ T0 w 7101"/>
                                <a:gd name="T2" fmla="+- 0 7104 4"/>
                                <a:gd name="T3" fmla="*/ T2 w 7101"/>
                              </a:gdLst>
                              <a:ahLst/>
                              <a:cxnLst>
                                <a:cxn ang="0">
                                  <a:pos x="T1" y="0"/>
                                </a:cxn>
                                <a:cxn ang="0">
                                  <a:pos x="T3" y="0"/>
                                </a:cxn>
                              </a:cxnLst>
                              <a:rect l="0" t="0" r="r" b="b"/>
                              <a:pathLst>
                                <a:path w="7101">
                                  <a:moveTo>
                                    <a:pt x="0" y="0"/>
                                  </a:moveTo>
                                  <a:lnTo>
                                    <a:pt x="7100"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DDC7606" id="Group 40" o:spid="_x0000_s1026" style="width:355.45pt;height:.45pt;mso-position-horizontal-relative:char;mso-position-vertical-relative:line" coordsize="7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">
                <v:group id="Group 41" o:spid="_x0000_s1027" style="position:absolute;left:4;top:4;width:7101;height:2" coordorigin="4,4" coordsize="71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Freeform 42" o:spid="_x0000_s1028" style="position:absolute;left:4;top:4;width:7101;height:2;visibility:visible;mso-wrap-style:square;v-text-anchor:top" coordsize="7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d2MMA&#10;AADbAAAADwAAAGRycy9kb3ducmV2LnhtbERPzWrCQBC+C32HZQq9SLPRg0jqRtKiUBFBYx9g2B2T&#10;2Oxsmt1q2qfvCkJv8/H9zmI52FZcqPeNYwWTJAVBrJ1puFLwcVw/z0H4gGywdUwKfsjDMn8YLTAz&#10;7soHupShEjGEfYYK6hC6TEqva7LoE9cRR+7keoshwr6SpsdrDLetnKbpTFpsODbU2NFbTfqz/LYK&#10;fqU+rsfn4rArVttu86pxs2++lHp6HIoXEIGG8C++u99NnD+F2y/xAJ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d2MMAAADbAAAADwAAAAAAAAAAAAAAAACYAgAAZHJzL2Rv&#10;d25yZXYueG1sUEsFBgAAAAAEAAQA9QAAAIgDAAAAAA==&#10;" path="m,l7100,e" filled="f" strokeweight=".14406mm">
                    <v:path arrowok="t" o:connecttype="custom" o:connectlocs="0,0;7100,0" o:connectangles="0,0"/>
                  </v:shape>
                </v:group>
                <w10:anchorlock/>
              </v:group>
            </w:pict>
          </mc:Fallback>
        </mc:AlternateContent>
      </w:r>
    </w:p>
    <w:p w14:paraId="5E375703" w14:textId="77777777" w:rsidR="00946DBF" w:rsidRPr="00303F6C" w:rsidRDefault="00946DBF" w:rsidP="00946DBF">
      <w:pPr>
        <w:spacing w:before="10"/>
        <w:rPr>
          <w:rFonts w:eastAsia="Times New Roman" w:cs="Times New Roman"/>
          <w:i/>
          <w:sz w:val="20"/>
          <w:szCs w:val="20"/>
        </w:rPr>
      </w:pPr>
    </w:p>
    <w:p w14:paraId="0C11FC03" w14:textId="77777777" w:rsidR="00946DBF" w:rsidRPr="00303F6C" w:rsidRDefault="00946DBF" w:rsidP="00946DBF">
      <w:pPr>
        <w:pStyle w:val="ListParagraph"/>
        <w:rPr>
          <w:rFonts w:eastAsia="Times New Roman" w:cs="Times New Roman"/>
          <w:i/>
          <w:sz w:val="20"/>
          <w:szCs w:val="20"/>
        </w:rPr>
      </w:pPr>
      <w:r w:rsidRPr="00303F6C">
        <w:rPr>
          <w:rFonts w:cs="Times New Roman"/>
          <w:i/>
          <w:sz w:val="20"/>
          <w:szCs w:val="20"/>
        </w:rPr>
        <w:t xml:space="preserve">b. </w:t>
      </w:r>
      <w:r w:rsidR="006D43BF" w:rsidRPr="006D43BF">
        <w:rPr>
          <w:rFonts w:cs="Times New Roman"/>
          <w:i/>
          <w:sz w:val="20"/>
          <w:szCs w:val="20"/>
        </w:rPr>
        <w:t xml:space="preserve">Name, </w:t>
      </w:r>
      <w:r w:rsidR="006D43BF" w:rsidRPr="006D43BF">
        <w:rPr>
          <w:rFonts w:cs="Times New Roman"/>
          <w:i/>
          <w:sz w:val="20"/>
          <w:szCs w:val="20"/>
          <w:highlight w:val="yellow"/>
        </w:rPr>
        <w:t>Type, and Address</w:t>
      </w:r>
      <w:r w:rsidR="006D43BF" w:rsidRPr="006D43BF">
        <w:rPr>
          <w:rFonts w:cs="Times New Roman"/>
          <w:i/>
          <w:sz w:val="20"/>
          <w:szCs w:val="20"/>
        </w:rPr>
        <w:t xml:space="preserve"> </w:t>
      </w:r>
      <w:r w:rsidRPr="00303F6C">
        <w:rPr>
          <w:rFonts w:cs="Times New Roman"/>
          <w:i/>
          <w:sz w:val="20"/>
          <w:szCs w:val="20"/>
        </w:rPr>
        <w:t>of</w:t>
      </w:r>
      <w:r w:rsidRPr="00303F6C">
        <w:rPr>
          <w:rFonts w:cs="Times New Roman"/>
          <w:i/>
          <w:spacing w:val="-4"/>
          <w:sz w:val="20"/>
          <w:szCs w:val="20"/>
        </w:rPr>
        <w:t xml:space="preserve"> </w:t>
      </w:r>
      <w:r w:rsidRPr="00303F6C">
        <w:rPr>
          <w:rFonts w:cs="Times New Roman"/>
          <w:i/>
          <w:sz w:val="20"/>
          <w:szCs w:val="20"/>
        </w:rPr>
        <w:t>Legal</w:t>
      </w:r>
      <w:r w:rsidRPr="00303F6C">
        <w:rPr>
          <w:rFonts w:cs="Times New Roman"/>
          <w:i/>
          <w:spacing w:val="-5"/>
          <w:sz w:val="20"/>
          <w:szCs w:val="20"/>
        </w:rPr>
        <w:t xml:space="preserve"> </w:t>
      </w:r>
      <w:r w:rsidRPr="00303F6C">
        <w:rPr>
          <w:rFonts w:cs="Times New Roman"/>
          <w:i/>
          <w:spacing w:val="-1"/>
          <w:sz w:val="20"/>
          <w:szCs w:val="20"/>
        </w:rPr>
        <w:t>Entity</w:t>
      </w:r>
      <w:r w:rsidRPr="00303F6C">
        <w:rPr>
          <w:rFonts w:cs="Times New Roman"/>
          <w:i/>
          <w:spacing w:val="-4"/>
          <w:sz w:val="20"/>
          <w:szCs w:val="20"/>
        </w:rPr>
        <w:t xml:space="preserve"> </w:t>
      </w:r>
      <w:r w:rsidRPr="00303F6C">
        <w:rPr>
          <w:rFonts w:cs="Times New Roman"/>
          <w:i/>
          <w:sz w:val="20"/>
          <w:szCs w:val="20"/>
        </w:rPr>
        <w:t>for</w:t>
      </w:r>
      <w:r w:rsidRPr="00303F6C">
        <w:rPr>
          <w:rFonts w:cs="Times New Roman"/>
          <w:i/>
          <w:spacing w:val="-6"/>
          <w:sz w:val="20"/>
          <w:szCs w:val="20"/>
        </w:rPr>
        <w:t xml:space="preserve"> </w:t>
      </w:r>
      <w:r w:rsidRPr="00303F6C">
        <w:rPr>
          <w:rFonts w:cs="Times New Roman"/>
          <w:i/>
          <w:spacing w:val="-1"/>
          <w:sz w:val="20"/>
          <w:szCs w:val="20"/>
        </w:rPr>
        <w:t>Which</w:t>
      </w:r>
      <w:r w:rsidRPr="00303F6C">
        <w:rPr>
          <w:rFonts w:cs="Times New Roman"/>
          <w:i/>
          <w:spacing w:val="-3"/>
          <w:sz w:val="20"/>
          <w:szCs w:val="20"/>
        </w:rPr>
        <w:t xml:space="preserve"> </w:t>
      </w:r>
      <w:r w:rsidRPr="00303F6C">
        <w:rPr>
          <w:rFonts w:cs="Times New Roman"/>
          <w:i/>
          <w:sz w:val="20"/>
          <w:szCs w:val="20"/>
        </w:rPr>
        <w:t>the</w:t>
      </w:r>
      <w:r w:rsidRPr="00303F6C">
        <w:rPr>
          <w:rFonts w:cs="Times New Roman"/>
          <w:i/>
          <w:spacing w:val="-5"/>
          <w:sz w:val="20"/>
          <w:szCs w:val="20"/>
        </w:rPr>
        <w:t xml:space="preserve"> </w:t>
      </w:r>
      <w:r w:rsidRPr="00303F6C">
        <w:rPr>
          <w:rFonts w:cs="Times New Roman"/>
          <w:i/>
          <w:sz w:val="20"/>
          <w:szCs w:val="20"/>
        </w:rPr>
        <w:t>Account</w:t>
      </w:r>
      <w:r w:rsidRPr="00303F6C">
        <w:rPr>
          <w:rFonts w:cs="Times New Roman"/>
          <w:i/>
          <w:spacing w:val="-4"/>
          <w:sz w:val="20"/>
          <w:szCs w:val="20"/>
        </w:rPr>
        <w:t xml:space="preserve"> </w:t>
      </w:r>
      <w:r w:rsidRPr="00303F6C">
        <w:rPr>
          <w:rFonts w:cs="Times New Roman"/>
          <w:i/>
          <w:spacing w:val="-1"/>
          <w:sz w:val="20"/>
          <w:szCs w:val="20"/>
        </w:rPr>
        <w:t>is</w:t>
      </w:r>
      <w:r w:rsidRPr="00303F6C">
        <w:rPr>
          <w:rFonts w:cs="Times New Roman"/>
          <w:i/>
          <w:spacing w:val="-6"/>
          <w:sz w:val="20"/>
          <w:szCs w:val="20"/>
        </w:rPr>
        <w:t xml:space="preserve"> </w:t>
      </w:r>
      <w:r w:rsidRPr="00303F6C">
        <w:rPr>
          <w:rFonts w:cs="Times New Roman"/>
          <w:i/>
          <w:sz w:val="20"/>
          <w:szCs w:val="20"/>
        </w:rPr>
        <w:t>Being</w:t>
      </w:r>
      <w:r w:rsidRPr="00303F6C">
        <w:rPr>
          <w:rFonts w:cs="Times New Roman"/>
          <w:i/>
          <w:spacing w:val="-3"/>
          <w:sz w:val="20"/>
          <w:szCs w:val="20"/>
        </w:rPr>
        <w:t xml:space="preserve"> </w:t>
      </w:r>
      <w:r w:rsidRPr="00303F6C">
        <w:rPr>
          <w:rFonts w:cs="Times New Roman"/>
          <w:i/>
          <w:sz w:val="20"/>
          <w:szCs w:val="20"/>
        </w:rPr>
        <w:t>Opened:</w:t>
      </w:r>
    </w:p>
    <w:p w14:paraId="28FDC47A" w14:textId="77777777" w:rsidR="00946DBF" w:rsidRPr="00303F6C" w:rsidRDefault="00946DBF" w:rsidP="00946DBF">
      <w:pPr>
        <w:rPr>
          <w:rFonts w:eastAsia="Times New Roman" w:cs="Times New Roman"/>
          <w:sz w:val="20"/>
          <w:szCs w:val="20"/>
        </w:rPr>
      </w:pPr>
      <w:r w:rsidRPr="00303F6C">
        <w:rPr>
          <w:rFonts w:eastAsia="Times New Roman" w:cs="Times New Roman"/>
          <w:noProof/>
          <w:sz w:val="20"/>
          <w:szCs w:val="20"/>
        </w:rPr>
        <mc:AlternateContent>
          <mc:Choice Requires="wpg">
            <w:drawing>
              <wp:inline distT="0" distB="0" distL="0" distR="0" wp14:anchorId="0279CD81" wp14:editId="15CD8B4F">
                <wp:extent cx="4514215" cy="5715"/>
                <wp:effectExtent l="9525" t="9525" r="10160" b="3810"/>
                <wp:docPr id="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4215" cy="5715"/>
                          <a:chOff x="0" y="0"/>
                          <a:chExt cx="7109" cy="9"/>
                        </a:xfrm>
                      </wpg:grpSpPr>
                      <wpg:grpSp>
                        <wpg:cNvPr id="7" name="Group 38"/>
                        <wpg:cNvGrpSpPr>
                          <a:grpSpLocks/>
                        </wpg:cNvGrpSpPr>
                        <wpg:grpSpPr bwMode="auto">
                          <a:xfrm>
                            <a:off x="4" y="4"/>
                            <a:ext cx="7101" cy="2"/>
                            <a:chOff x="4" y="4"/>
                            <a:chExt cx="7101" cy="2"/>
                          </a:xfrm>
                        </wpg:grpSpPr>
                        <wps:wsp>
                          <wps:cNvPr id="9" name="Freeform 39"/>
                          <wps:cNvSpPr>
                            <a:spLocks/>
                          </wps:cNvSpPr>
                          <wps:spPr bwMode="auto">
                            <a:xfrm>
                              <a:off x="4" y="4"/>
                              <a:ext cx="7101" cy="2"/>
                            </a:xfrm>
                            <a:custGeom>
                              <a:avLst/>
                              <a:gdLst>
                                <a:gd name="T0" fmla="+- 0 4 4"/>
                                <a:gd name="T1" fmla="*/ T0 w 7101"/>
                                <a:gd name="T2" fmla="+- 0 7104 4"/>
                                <a:gd name="T3" fmla="*/ T2 w 7101"/>
                              </a:gdLst>
                              <a:ahLst/>
                              <a:cxnLst>
                                <a:cxn ang="0">
                                  <a:pos x="T1" y="0"/>
                                </a:cxn>
                                <a:cxn ang="0">
                                  <a:pos x="T3" y="0"/>
                                </a:cxn>
                              </a:cxnLst>
                              <a:rect l="0" t="0" r="r" b="b"/>
                              <a:pathLst>
                                <a:path w="7101">
                                  <a:moveTo>
                                    <a:pt x="0" y="0"/>
                                  </a:moveTo>
                                  <a:lnTo>
                                    <a:pt x="7100" y="0"/>
                                  </a:lnTo>
                                </a:path>
                              </a:pathLst>
                            </a:custGeom>
                            <a:noFill/>
                            <a:ln w="5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731B6AB" id="Group 37" o:spid="_x0000_s1026" style="width:355.45pt;height:.45pt;mso-position-horizontal-relative:char;mso-position-vertical-relative:line" coordsize="7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">
                <v:group id="Group 38" o:spid="_x0000_s1027" style="position:absolute;left:4;top:4;width:7101;height:2" coordorigin="4,4" coordsize="71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Freeform 39" o:spid="_x0000_s1028" style="position:absolute;left:4;top:4;width:7101;height:2;visibility:visible;mso-wrap-style:square;v-text-anchor:top" coordsize="7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ucvcQA&#10;AADaAAAADwAAAGRycy9kb3ducmV2LnhtbESP3WoCMRSE7wu+QziCN6Vm7UXR1SirVKiUgj99gENy&#10;3F3dnKybqKtP3xQEL4eZ+YaZzFpbiQs1vnSsYNBPQBBrZ0rOFfzulm9DED4gG6wck4IbeZhNOy8T&#10;TI278oYu25CLCGGfooIihDqV0uuCLPq+q4mjt3eNxRBlk0vT4DXCbSXfk+RDWiw5LhRY06Igfdye&#10;rYK71Lvl6yHb/GSf3/VqrnG1Lk9K9bptNgYRqA3P8KP9ZRSM4P9KvA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bnL3EAAAA2gAAAA8AAAAAAAAAAAAAAAAAmAIAAGRycy9k&#10;b3ducmV2LnhtbFBLBQYAAAAABAAEAPUAAACJAwAAAAA=&#10;" path="m,l7100,e" filled="f" strokeweight=".14406mm">
                    <v:path arrowok="t" o:connecttype="custom" o:connectlocs="0,0;7100,0" o:connectangles="0,0"/>
                  </v:shape>
                </v:group>
                <w10:anchorlock/>
              </v:group>
            </w:pict>
          </mc:Fallback>
        </mc:AlternateContent>
      </w:r>
    </w:p>
    <w:p w14:paraId="2A673771" w14:textId="77777777" w:rsidR="00946DBF" w:rsidRPr="00303F6C" w:rsidRDefault="00946DBF" w:rsidP="00946DBF">
      <w:pPr>
        <w:rPr>
          <w:rFonts w:eastAsia="Times New Roman" w:cs="Times New Roman"/>
          <w:sz w:val="20"/>
          <w:szCs w:val="20"/>
        </w:rPr>
      </w:pPr>
    </w:p>
    <w:p w14:paraId="54C6A997" w14:textId="77777777" w:rsidR="00946DBF" w:rsidRPr="00303F6C" w:rsidRDefault="00946DBF" w:rsidP="00946DBF">
      <w:pPr>
        <w:pStyle w:val="ListParagraph"/>
        <w:rPr>
          <w:rFonts w:eastAsia="Times New Roman" w:cs="Times New Roman"/>
          <w:i/>
          <w:sz w:val="20"/>
          <w:szCs w:val="20"/>
        </w:rPr>
      </w:pPr>
      <w:r w:rsidRPr="00303F6C">
        <w:rPr>
          <w:rFonts w:cs="Times New Roman"/>
          <w:i/>
          <w:sz w:val="20"/>
          <w:szCs w:val="20"/>
        </w:rPr>
        <w:t>c. The</w:t>
      </w:r>
      <w:r w:rsidRPr="00303F6C">
        <w:rPr>
          <w:rFonts w:cs="Times New Roman"/>
          <w:i/>
          <w:spacing w:val="-5"/>
          <w:sz w:val="20"/>
          <w:szCs w:val="20"/>
        </w:rPr>
        <w:t xml:space="preserve"> </w:t>
      </w:r>
      <w:r w:rsidRPr="00303F6C">
        <w:rPr>
          <w:rFonts w:cs="Times New Roman"/>
          <w:i/>
          <w:spacing w:val="-1"/>
          <w:sz w:val="20"/>
          <w:szCs w:val="20"/>
        </w:rPr>
        <w:t>following</w:t>
      </w:r>
      <w:r w:rsidRPr="00303F6C">
        <w:rPr>
          <w:rFonts w:cs="Times New Roman"/>
          <w:i/>
          <w:spacing w:val="-3"/>
          <w:sz w:val="20"/>
          <w:szCs w:val="20"/>
        </w:rPr>
        <w:t xml:space="preserve"> </w:t>
      </w:r>
      <w:r w:rsidRPr="00303F6C">
        <w:rPr>
          <w:rFonts w:cs="Times New Roman"/>
          <w:i/>
          <w:spacing w:val="-1"/>
          <w:sz w:val="20"/>
          <w:szCs w:val="20"/>
        </w:rPr>
        <w:t>information</w:t>
      </w:r>
      <w:r w:rsidRPr="00303F6C">
        <w:rPr>
          <w:rFonts w:cs="Times New Roman"/>
          <w:i/>
          <w:spacing w:val="-4"/>
          <w:sz w:val="20"/>
          <w:szCs w:val="20"/>
        </w:rPr>
        <w:t xml:space="preserve"> </w:t>
      </w:r>
      <w:r w:rsidRPr="00303F6C">
        <w:rPr>
          <w:rFonts w:cs="Times New Roman"/>
          <w:i/>
          <w:sz w:val="20"/>
          <w:szCs w:val="20"/>
        </w:rPr>
        <w:t>for</w:t>
      </w:r>
      <w:r w:rsidRPr="00303F6C">
        <w:rPr>
          <w:rFonts w:cs="Times New Roman"/>
          <w:i/>
          <w:spacing w:val="-7"/>
          <w:sz w:val="20"/>
          <w:szCs w:val="20"/>
        </w:rPr>
        <w:t xml:space="preserve"> </w:t>
      </w:r>
      <w:r w:rsidRPr="00303F6C">
        <w:rPr>
          <w:rFonts w:cs="Times New Roman"/>
          <w:i/>
          <w:sz w:val="20"/>
          <w:szCs w:val="20"/>
          <w:u w:val="single" w:color="000000"/>
        </w:rPr>
        <w:t>each</w:t>
      </w:r>
      <w:r w:rsidRPr="00303F6C">
        <w:rPr>
          <w:rFonts w:cs="Times New Roman"/>
          <w:i/>
          <w:spacing w:val="-6"/>
          <w:sz w:val="20"/>
          <w:szCs w:val="20"/>
          <w:u w:val="single" w:color="000000"/>
        </w:rPr>
        <w:t xml:space="preserve"> </w:t>
      </w:r>
      <w:r w:rsidRPr="00303F6C">
        <w:rPr>
          <w:rFonts w:cs="Times New Roman"/>
          <w:i/>
          <w:sz w:val="20"/>
          <w:szCs w:val="20"/>
        </w:rPr>
        <w:t>individual,</w:t>
      </w:r>
      <w:r w:rsidRPr="00303F6C">
        <w:rPr>
          <w:rFonts w:cs="Times New Roman"/>
          <w:i/>
          <w:spacing w:val="-4"/>
          <w:sz w:val="20"/>
          <w:szCs w:val="20"/>
        </w:rPr>
        <w:t xml:space="preserve"> </w:t>
      </w:r>
      <w:r w:rsidRPr="00303F6C">
        <w:rPr>
          <w:rFonts w:cs="Times New Roman"/>
          <w:i/>
          <w:spacing w:val="-1"/>
          <w:sz w:val="20"/>
          <w:szCs w:val="20"/>
        </w:rPr>
        <w:t>if</w:t>
      </w:r>
      <w:r w:rsidRPr="00303F6C">
        <w:rPr>
          <w:rFonts w:cs="Times New Roman"/>
          <w:i/>
          <w:spacing w:val="-4"/>
          <w:sz w:val="20"/>
          <w:szCs w:val="20"/>
        </w:rPr>
        <w:t xml:space="preserve"> </w:t>
      </w:r>
      <w:r w:rsidRPr="00303F6C">
        <w:rPr>
          <w:rFonts w:cs="Times New Roman"/>
          <w:i/>
          <w:spacing w:val="-1"/>
          <w:sz w:val="20"/>
          <w:szCs w:val="20"/>
        </w:rPr>
        <w:t>any,</w:t>
      </w:r>
      <w:r w:rsidRPr="00303F6C">
        <w:rPr>
          <w:rFonts w:cs="Times New Roman"/>
          <w:i/>
          <w:spacing w:val="-4"/>
          <w:sz w:val="20"/>
          <w:szCs w:val="20"/>
        </w:rPr>
        <w:t xml:space="preserve"> </w:t>
      </w:r>
      <w:r w:rsidRPr="00303F6C">
        <w:rPr>
          <w:rFonts w:cs="Times New Roman"/>
          <w:i/>
          <w:sz w:val="20"/>
          <w:szCs w:val="20"/>
        </w:rPr>
        <w:t>who,</w:t>
      </w:r>
      <w:r w:rsidRPr="00303F6C">
        <w:rPr>
          <w:rFonts w:cs="Times New Roman"/>
          <w:i/>
          <w:spacing w:val="-6"/>
          <w:sz w:val="20"/>
          <w:szCs w:val="20"/>
        </w:rPr>
        <w:t xml:space="preserve"> </w:t>
      </w:r>
      <w:r w:rsidRPr="00303F6C">
        <w:rPr>
          <w:rFonts w:cs="Times New Roman"/>
          <w:i/>
          <w:spacing w:val="-1"/>
          <w:sz w:val="20"/>
          <w:szCs w:val="20"/>
        </w:rPr>
        <w:t>directly</w:t>
      </w:r>
      <w:r w:rsidRPr="00303F6C">
        <w:rPr>
          <w:rFonts w:cs="Times New Roman"/>
          <w:i/>
          <w:spacing w:val="-5"/>
          <w:sz w:val="20"/>
          <w:szCs w:val="20"/>
        </w:rPr>
        <w:t xml:space="preserve"> </w:t>
      </w:r>
      <w:r w:rsidRPr="00303F6C">
        <w:rPr>
          <w:rFonts w:cs="Times New Roman"/>
          <w:i/>
          <w:sz w:val="20"/>
          <w:szCs w:val="20"/>
        </w:rPr>
        <w:t>or</w:t>
      </w:r>
      <w:r w:rsidRPr="00303F6C">
        <w:rPr>
          <w:rFonts w:cs="Times New Roman"/>
          <w:i/>
          <w:spacing w:val="-5"/>
          <w:sz w:val="20"/>
          <w:szCs w:val="20"/>
        </w:rPr>
        <w:t xml:space="preserve"> </w:t>
      </w:r>
      <w:r w:rsidRPr="00303F6C">
        <w:rPr>
          <w:rFonts w:cs="Times New Roman"/>
          <w:i/>
          <w:spacing w:val="-1"/>
          <w:sz w:val="20"/>
          <w:szCs w:val="20"/>
        </w:rPr>
        <w:t>indirectly,</w:t>
      </w:r>
      <w:r w:rsidRPr="00303F6C">
        <w:rPr>
          <w:rFonts w:cs="Times New Roman"/>
          <w:i/>
          <w:spacing w:val="-4"/>
          <w:sz w:val="20"/>
          <w:szCs w:val="20"/>
        </w:rPr>
        <w:t xml:space="preserve"> </w:t>
      </w:r>
      <w:r w:rsidRPr="00303F6C">
        <w:rPr>
          <w:rFonts w:cs="Times New Roman"/>
          <w:i/>
          <w:sz w:val="20"/>
          <w:szCs w:val="20"/>
        </w:rPr>
        <w:t>through</w:t>
      </w:r>
      <w:r w:rsidRPr="00303F6C">
        <w:rPr>
          <w:rFonts w:cs="Times New Roman"/>
          <w:i/>
          <w:spacing w:val="-3"/>
          <w:sz w:val="20"/>
          <w:szCs w:val="20"/>
        </w:rPr>
        <w:t xml:space="preserve"> </w:t>
      </w:r>
      <w:r w:rsidRPr="00303F6C">
        <w:rPr>
          <w:rFonts w:cs="Times New Roman"/>
          <w:i/>
          <w:spacing w:val="-1"/>
          <w:sz w:val="20"/>
          <w:szCs w:val="20"/>
        </w:rPr>
        <w:t>any</w:t>
      </w:r>
      <w:r w:rsidRPr="00303F6C">
        <w:rPr>
          <w:rFonts w:cs="Times New Roman"/>
          <w:i/>
          <w:spacing w:val="-5"/>
          <w:sz w:val="20"/>
          <w:szCs w:val="20"/>
        </w:rPr>
        <w:t xml:space="preserve"> </w:t>
      </w:r>
      <w:r w:rsidRPr="00303F6C">
        <w:rPr>
          <w:rFonts w:cs="Times New Roman"/>
          <w:i/>
          <w:sz w:val="20"/>
          <w:szCs w:val="20"/>
        </w:rPr>
        <w:t>contract,</w:t>
      </w:r>
      <w:r w:rsidRPr="00303F6C">
        <w:rPr>
          <w:rFonts w:cs="Times New Roman"/>
          <w:i/>
          <w:spacing w:val="79"/>
          <w:w w:val="99"/>
          <w:sz w:val="20"/>
          <w:szCs w:val="20"/>
        </w:rPr>
        <w:t xml:space="preserve"> </w:t>
      </w:r>
      <w:r w:rsidRPr="00303F6C">
        <w:rPr>
          <w:rFonts w:cs="Times New Roman"/>
          <w:i/>
          <w:sz w:val="20"/>
          <w:szCs w:val="20"/>
        </w:rPr>
        <w:t>arrangement,</w:t>
      </w:r>
      <w:r w:rsidRPr="00303F6C">
        <w:rPr>
          <w:rFonts w:cs="Times New Roman"/>
          <w:i/>
          <w:spacing w:val="-5"/>
          <w:sz w:val="20"/>
          <w:szCs w:val="20"/>
        </w:rPr>
        <w:t xml:space="preserve"> </w:t>
      </w:r>
      <w:r w:rsidRPr="00303F6C">
        <w:rPr>
          <w:rFonts w:cs="Times New Roman"/>
          <w:i/>
          <w:sz w:val="20"/>
          <w:szCs w:val="20"/>
        </w:rPr>
        <w:t>understanding,</w:t>
      </w:r>
      <w:r w:rsidRPr="00303F6C">
        <w:rPr>
          <w:rFonts w:cs="Times New Roman"/>
          <w:i/>
          <w:spacing w:val="-8"/>
          <w:sz w:val="20"/>
          <w:szCs w:val="20"/>
        </w:rPr>
        <w:t xml:space="preserve"> </w:t>
      </w:r>
      <w:r w:rsidRPr="00303F6C">
        <w:rPr>
          <w:rFonts w:cs="Times New Roman"/>
          <w:i/>
          <w:spacing w:val="-1"/>
          <w:sz w:val="20"/>
          <w:szCs w:val="20"/>
        </w:rPr>
        <w:t>relationship</w:t>
      </w:r>
      <w:r w:rsidRPr="00303F6C">
        <w:rPr>
          <w:rFonts w:cs="Times New Roman"/>
          <w:i/>
          <w:spacing w:val="-4"/>
          <w:sz w:val="20"/>
          <w:szCs w:val="20"/>
        </w:rPr>
        <w:t xml:space="preserve"> </w:t>
      </w:r>
      <w:r w:rsidRPr="00303F6C">
        <w:rPr>
          <w:rFonts w:cs="Times New Roman"/>
          <w:i/>
          <w:sz w:val="20"/>
          <w:szCs w:val="20"/>
        </w:rPr>
        <w:t>or</w:t>
      </w:r>
      <w:r w:rsidRPr="00303F6C">
        <w:rPr>
          <w:rFonts w:cs="Times New Roman"/>
          <w:i/>
          <w:spacing w:val="-6"/>
          <w:sz w:val="20"/>
          <w:szCs w:val="20"/>
        </w:rPr>
        <w:t xml:space="preserve"> </w:t>
      </w:r>
      <w:r w:rsidRPr="00303F6C">
        <w:rPr>
          <w:rFonts w:cs="Times New Roman"/>
          <w:i/>
          <w:spacing w:val="-1"/>
          <w:sz w:val="20"/>
          <w:szCs w:val="20"/>
        </w:rPr>
        <w:t>otherwise,</w:t>
      </w:r>
      <w:r w:rsidRPr="00303F6C">
        <w:rPr>
          <w:rFonts w:cs="Times New Roman"/>
          <w:i/>
          <w:spacing w:val="-4"/>
          <w:sz w:val="20"/>
          <w:szCs w:val="20"/>
        </w:rPr>
        <w:t xml:space="preserve"> </w:t>
      </w:r>
      <w:r w:rsidRPr="00303F6C">
        <w:rPr>
          <w:rFonts w:cs="Times New Roman"/>
          <w:i/>
          <w:sz w:val="20"/>
          <w:szCs w:val="20"/>
        </w:rPr>
        <w:t>owns</w:t>
      </w:r>
      <w:r w:rsidRPr="00303F6C">
        <w:rPr>
          <w:rFonts w:cs="Times New Roman"/>
          <w:i/>
          <w:spacing w:val="-6"/>
          <w:sz w:val="20"/>
          <w:szCs w:val="20"/>
        </w:rPr>
        <w:t xml:space="preserve"> </w:t>
      </w:r>
      <w:r w:rsidRPr="00303F6C">
        <w:rPr>
          <w:rFonts w:cs="Times New Roman"/>
          <w:i/>
          <w:sz w:val="20"/>
          <w:szCs w:val="20"/>
        </w:rPr>
        <w:t>25</w:t>
      </w:r>
      <w:r w:rsidRPr="00303F6C">
        <w:rPr>
          <w:rFonts w:cs="Times New Roman"/>
          <w:i/>
          <w:spacing w:val="-4"/>
          <w:sz w:val="20"/>
          <w:szCs w:val="20"/>
        </w:rPr>
        <w:t xml:space="preserve"> </w:t>
      </w:r>
      <w:r w:rsidRPr="00303F6C">
        <w:rPr>
          <w:rFonts w:cs="Times New Roman"/>
          <w:i/>
          <w:sz w:val="20"/>
          <w:szCs w:val="20"/>
        </w:rPr>
        <w:t>percent</w:t>
      </w:r>
      <w:r w:rsidRPr="00303F6C">
        <w:rPr>
          <w:rFonts w:cs="Times New Roman"/>
          <w:i/>
          <w:spacing w:val="-5"/>
          <w:sz w:val="20"/>
          <w:szCs w:val="20"/>
        </w:rPr>
        <w:t xml:space="preserve"> </w:t>
      </w:r>
      <w:r w:rsidRPr="00303F6C">
        <w:rPr>
          <w:rFonts w:cs="Times New Roman"/>
          <w:i/>
          <w:sz w:val="20"/>
          <w:szCs w:val="20"/>
        </w:rPr>
        <w:t>or</w:t>
      </w:r>
      <w:r w:rsidRPr="00303F6C">
        <w:rPr>
          <w:rFonts w:cs="Times New Roman"/>
          <w:i/>
          <w:spacing w:val="-6"/>
          <w:sz w:val="20"/>
          <w:szCs w:val="20"/>
        </w:rPr>
        <w:t xml:space="preserve"> </w:t>
      </w:r>
      <w:r w:rsidRPr="00303F6C">
        <w:rPr>
          <w:rFonts w:cs="Times New Roman"/>
          <w:i/>
          <w:sz w:val="20"/>
          <w:szCs w:val="20"/>
        </w:rPr>
        <w:t>more</w:t>
      </w:r>
      <w:r w:rsidRPr="00303F6C">
        <w:rPr>
          <w:rFonts w:cs="Times New Roman"/>
          <w:i/>
          <w:spacing w:val="-5"/>
          <w:sz w:val="20"/>
          <w:szCs w:val="20"/>
        </w:rPr>
        <w:t xml:space="preserve"> </w:t>
      </w:r>
      <w:r w:rsidRPr="00303F6C">
        <w:rPr>
          <w:rFonts w:cs="Times New Roman"/>
          <w:i/>
          <w:sz w:val="20"/>
          <w:szCs w:val="20"/>
        </w:rPr>
        <w:t>of</w:t>
      </w:r>
      <w:r w:rsidRPr="00303F6C">
        <w:rPr>
          <w:rFonts w:cs="Times New Roman"/>
          <w:i/>
          <w:spacing w:val="-5"/>
          <w:sz w:val="20"/>
          <w:szCs w:val="20"/>
        </w:rPr>
        <w:t xml:space="preserve"> </w:t>
      </w:r>
      <w:r w:rsidRPr="00303F6C">
        <w:rPr>
          <w:rFonts w:cs="Times New Roman"/>
          <w:i/>
          <w:sz w:val="20"/>
          <w:szCs w:val="20"/>
        </w:rPr>
        <w:t>the</w:t>
      </w:r>
      <w:r w:rsidRPr="00303F6C">
        <w:rPr>
          <w:rFonts w:cs="Times New Roman"/>
          <w:i/>
          <w:spacing w:val="-5"/>
          <w:sz w:val="20"/>
          <w:szCs w:val="20"/>
        </w:rPr>
        <w:t xml:space="preserve"> </w:t>
      </w:r>
      <w:r w:rsidRPr="00303F6C">
        <w:rPr>
          <w:rFonts w:cs="Times New Roman"/>
          <w:i/>
          <w:spacing w:val="-1"/>
          <w:sz w:val="20"/>
          <w:szCs w:val="20"/>
        </w:rPr>
        <w:t>equity</w:t>
      </w:r>
      <w:r w:rsidRPr="00303F6C">
        <w:rPr>
          <w:rFonts w:cs="Times New Roman"/>
          <w:i/>
          <w:spacing w:val="-6"/>
          <w:sz w:val="20"/>
          <w:szCs w:val="20"/>
        </w:rPr>
        <w:t xml:space="preserve"> </w:t>
      </w:r>
      <w:r w:rsidRPr="00303F6C">
        <w:rPr>
          <w:rFonts w:cs="Times New Roman"/>
          <w:i/>
          <w:spacing w:val="-1"/>
          <w:sz w:val="20"/>
          <w:szCs w:val="20"/>
        </w:rPr>
        <w:t>interests</w:t>
      </w:r>
      <w:r w:rsidRPr="00303F6C">
        <w:rPr>
          <w:rFonts w:cs="Times New Roman"/>
          <w:i/>
          <w:spacing w:val="62"/>
          <w:w w:val="99"/>
          <w:sz w:val="20"/>
          <w:szCs w:val="20"/>
        </w:rPr>
        <w:t xml:space="preserve"> </w:t>
      </w:r>
      <w:r w:rsidRPr="00303F6C">
        <w:rPr>
          <w:rFonts w:cs="Times New Roman"/>
          <w:i/>
          <w:sz w:val="20"/>
          <w:szCs w:val="20"/>
        </w:rPr>
        <w:t>of</w:t>
      </w:r>
      <w:r w:rsidRPr="00303F6C">
        <w:rPr>
          <w:rFonts w:cs="Times New Roman"/>
          <w:i/>
          <w:spacing w:val="-5"/>
          <w:sz w:val="20"/>
          <w:szCs w:val="20"/>
        </w:rPr>
        <w:t xml:space="preserve"> </w:t>
      </w:r>
      <w:r w:rsidRPr="00303F6C">
        <w:rPr>
          <w:rFonts w:cs="Times New Roman"/>
          <w:i/>
          <w:sz w:val="20"/>
          <w:szCs w:val="20"/>
        </w:rPr>
        <w:t>the</w:t>
      </w:r>
      <w:r w:rsidRPr="00303F6C">
        <w:rPr>
          <w:rFonts w:cs="Times New Roman"/>
          <w:i/>
          <w:spacing w:val="-4"/>
          <w:sz w:val="20"/>
          <w:szCs w:val="20"/>
        </w:rPr>
        <w:t xml:space="preserve"> </w:t>
      </w:r>
      <w:r w:rsidRPr="00303F6C">
        <w:rPr>
          <w:rFonts w:cs="Times New Roman"/>
          <w:i/>
          <w:sz w:val="20"/>
          <w:szCs w:val="20"/>
        </w:rPr>
        <w:t>legal</w:t>
      </w:r>
      <w:r w:rsidRPr="00303F6C">
        <w:rPr>
          <w:rFonts w:cs="Times New Roman"/>
          <w:i/>
          <w:spacing w:val="-5"/>
          <w:sz w:val="20"/>
          <w:szCs w:val="20"/>
        </w:rPr>
        <w:t xml:space="preserve"> </w:t>
      </w:r>
      <w:r w:rsidRPr="00303F6C">
        <w:rPr>
          <w:rFonts w:cs="Times New Roman"/>
          <w:i/>
          <w:spacing w:val="-1"/>
          <w:sz w:val="20"/>
          <w:szCs w:val="20"/>
        </w:rPr>
        <w:t>entity</w:t>
      </w:r>
      <w:r w:rsidRPr="00303F6C">
        <w:rPr>
          <w:rFonts w:cs="Times New Roman"/>
          <w:i/>
          <w:spacing w:val="-4"/>
          <w:sz w:val="20"/>
          <w:szCs w:val="20"/>
        </w:rPr>
        <w:t xml:space="preserve"> </w:t>
      </w:r>
      <w:r w:rsidRPr="00303F6C">
        <w:rPr>
          <w:rFonts w:cs="Times New Roman"/>
          <w:i/>
          <w:spacing w:val="-1"/>
          <w:sz w:val="20"/>
          <w:szCs w:val="20"/>
        </w:rPr>
        <w:t>listed</w:t>
      </w:r>
      <w:r w:rsidRPr="00303F6C">
        <w:rPr>
          <w:rFonts w:cs="Times New Roman"/>
          <w:i/>
          <w:spacing w:val="-4"/>
          <w:sz w:val="20"/>
          <w:szCs w:val="20"/>
        </w:rPr>
        <w:t xml:space="preserve"> </w:t>
      </w:r>
      <w:r w:rsidRPr="00303F6C">
        <w:rPr>
          <w:rFonts w:cs="Times New Roman"/>
          <w:i/>
          <w:sz w:val="20"/>
          <w:szCs w:val="20"/>
        </w:rPr>
        <w:t>above</w:t>
      </w:r>
    </w:p>
    <w:p w14:paraId="6464E0E4" w14:textId="77777777" w:rsidR="00946DBF" w:rsidRPr="00303F6C" w:rsidRDefault="00946DBF" w:rsidP="00946DBF">
      <w:pPr>
        <w:spacing w:before="2"/>
        <w:rPr>
          <w:rFonts w:eastAsia="Times New Roman" w:cs="Times New Roman"/>
          <w:sz w:val="20"/>
          <w:szCs w:val="20"/>
        </w:rPr>
      </w:pPr>
    </w:p>
    <w:tbl>
      <w:tblPr>
        <w:tblW w:w="0" w:type="auto"/>
        <w:tblInd w:w="95" w:type="dxa"/>
        <w:tblLayout w:type="fixed"/>
        <w:tblCellMar>
          <w:left w:w="0" w:type="dxa"/>
          <w:right w:w="0" w:type="dxa"/>
        </w:tblCellMar>
        <w:tblLook w:val="01E0" w:firstRow="1" w:lastRow="1" w:firstColumn="1" w:lastColumn="1" w:noHBand="0" w:noVBand="0"/>
      </w:tblPr>
      <w:tblGrid>
        <w:gridCol w:w="1843"/>
        <w:gridCol w:w="1630"/>
        <w:gridCol w:w="2410"/>
        <w:gridCol w:w="2088"/>
        <w:gridCol w:w="2237"/>
      </w:tblGrid>
      <w:tr w:rsidR="00946DBF" w:rsidRPr="00303F6C" w14:paraId="433943C7" w14:textId="77777777" w:rsidTr="006D43BF">
        <w:trPr>
          <w:trHeight w:hRule="exact" w:val="1641"/>
        </w:trPr>
        <w:tc>
          <w:tcPr>
            <w:tcW w:w="1843" w:type="dxa"/>
            <w:tcBorders>
              <w:top w:val="single" w:sz="5" w:space="0" w:color="000000"/>
              <w:left w:val="single" w:sz="5" w:space="0" w:color="000000"/>
              <w:bottom w:val="single" w:sz="5" w:space="0" w:color="000000"/>
              <w:right w:val="single" w:sz="5" w:space="0" w:color="000000"/>
            </w:tcBorders>
          </w:tcPr>
          <w:p w14:paraId="0D147F45" w14:textId="77777777" w:rsidR="00946DBF" w:rsidRPr="00303F6C" w:rsidRDefault="00946DBF" w:rsidP="00BC6BBB">
            <w:pPr>
              <w:pStyle w:val="TableParagraph"/>
              <w:ind w:right="6"/>
              <w:jc w:val="center"/>
              <w:rPr>
                <w:rFonts w:eastAsia="Times New Roman" w:cs="Times New Roman"/>
                <w:sz w:val="20"/>
                <w:szCs w:val="20"/>
              </w:rPr>
            </w:pPr>
            <w:r w:rsidRPr="00303F6C">
              <w:rPr>
                <w:spacing w:val="-2"/>
                <w:sz w:val="20"/>
                <w:szCs w:val="20"/>
              </w:rPr>
              <w:t>Name</w:t>
            </w:r>
          </w:p>
        </w:tc>
        <w:tc>
          <w:tcPr>
            <w:tcW w:w="1630" w:type="dxa"/>
            <w:tcBorders>
              <w:top w:val="single" w:sz="5" w:space="0" w:color="000000"/>
              <w:left w:val="single" w:sz="5" w:space="0" w:color="000000"/>
              <w:bottom w:val="single" w:sz="5" w:space="0" w:color="000000"/>
              <w:right w:val="single" w:sz="5" w:space="0" w:color="000000"/>
            </w:tcBorders>
          </w:tcPr>
          <w:p w14:paraId="666337E1" w14:textId="77777777" w:rsidR="00946DBF" w:rsidRPr="00303F6C" w:rsidRDefault="00946DBF" w:rsidP="00BC6BBB">
            <w:pPr>
              <w:pStyle w:val="TableParagraph"/>
              <w:ind w:left="282"/>
              <w:rPr>
                <w:rFonts w:eastAsia="Times New Roman" w:cs="Times New Roman"/>
                <w:sz w:val="20"/>
                <w:szCs w:val="20"/>
              </w:rPr>
            </w:pPr>
            <w:r w:rsidRPr="00303F6C">
              <w:rPr>
                <w:spacing w:val="-1"/>
                <w:sz w:val="20"/>
                <w:szCs w:val="20"/>
              </w:rPr>
              <w:t>Date</w:t>
            </w:r>
            <w:r w:rsidRPr="00303F6C">
              <w:rPr>
                <w:spacing w:val="-5"/>
                <w:sz w:val="20"/>
                <w:szCs w:val="20"/>
              </w:rPr>
              <w:t xml:space="preserve"> </w:t>
            </w:r>
            <w:r w:rsidRPr="00303F6C">
              <w:rPr>
                <w:sz w:val="20"/>
                <w:szCs w:val="20"/>
              </w:rPr>
              <w:t>of</w:t>
            </w:r>
            <w:r w:rsidRPr="00303F6C">
              <w:rPr>
                <w:spacing w:val="-7"/>
                <w:sz w:val="20"/>
                <w:szCs w:val="20"/>
              </w:rPr>
              <w:t xml:space="preserve"> </w:t>
            </w:r>
            <w:r w:rsidRPr="00303F6C">
              <w:rPr>
                <w:spacing w:val="-1"/>
                <w:sz w:val="20"/>
                <w:szCs w:val="20"/>
              </w:rPr>
              <w:t>Birth</w:t>
            </w:r>
          </w:p>
        </w:tc>
        <w:tc>
          <w:tcPr>
            <w:tcW w:w="2410" w:type="dxa"/>
            <w:tcBorders>
              <w:top w:val="single" w:sz="5" w:space="0" w:color="000000"/>
              <w:left w:val="single" w:sz="5" w:space="0" w:color="000000"/>
              <w:bottom w:val="single" w:sz="5" w:space="0" w:color="000000"/>
              <w:right w:val="single" w:sz="5" w:space="0" w:color="000000"/>
            </w:tcBorders>
          </w:tcPr>
          <w:p w14:paraId="0763AD53" w14:textId="77777777" w:rsidR="00946DBF" w:rsidRPr="00303F6C" w:rsidRDefault="00946DBF" w:rsidP="00BC6BBB">
            <w:pPr>
              <w:pStyle w:val="TableParagraph"/>
              <w:ind w:right="2"/>
              <w:jc w:val="center"/>
              <w:rPr>
                <w:rFonts w:eastAsia="Times New Roman" w:cs="Times New Roman"/>
                <w:sz w:val="20"/>
                <w:szCs w:val="20"/>
              </w:rPr>
            </w:pPr>
            <w:r w:rsidRPr="00303F6C">
              <w:rPr>
                <w:spacing w:val="-1"/>
                <w:sz w:val="20"/>
                <w:szCs w:val="20"/>
              </w:rPr>
              <w:t>Address (Residential or Business Street Address)</w:t>
            </w:r>
          </w:p>
        </w:tc>
        <w:tc>
          <w:tcPr>
            <w:tcW w:w="2088" w:type="dxa"/>
            <w:tcBorders>
              <w:top w:val="single" w:sz="5" w:space="0" w:color="000000"/>
              <w:left w:val="single" w:sz="5" w:space="0" w:color="000000"/>
              <w:bottom w:val="single" w:sz="5" w:space="0" w:color="000000"/>
              <w:right w:val="single" w:sz="5" w:space="0" w:color="000000"/>
            </w:tcBorders>
          </w:tcPr>
          <w:p w14:paraId="15FD02ED" w14:textId="77777777" w:rsidR="00946DBF" w:rsidRPr="00303F6C" w:rsidRDefault="00946DBF" w:rsidP="00BC6BBB">
            <w:pPr>
              <w:pStyle w:val="TableParagraph"/>
              <w:ind w:left="308" w:right="310"/>
              <w:jc w:val="center"/>
              <w:rPr>
                <w:rFonts w:eastAsia="Times New Roman" w:cs="Times New Roman"/>
                <w:sz w:val="20"/>
                <w:szCs w:val="20"/>
              </w:rPr>
            </w:pPr>
            <w:r w:rsidRPr="00303F6C">
              <w:rPr>
                <w:i/>
                <w:sz w:val="20"/>
                <w:szCs w:val="20"/>
              </w:rPr>
              <w:t>For</w:t>
            </w:r>
            <w:r w:rsidRPr="00303F6C">
              <w:rPr>
                <w:i/>
                <w:spacing w:val="-8"/>
                <w:sz w:val="20"/>
                <w:szCs w:val="20"/>
              </w:rPr>
              <w:t xml:space="preserve"> </w:t>
            </w:r>
            <w:r w:rsidRPr="00303F6C">
              <w:rPr>
                <w:i/>
                <w:sz w:val="20"/>
                <w:szCs w:val="20"/>
              </w:rPr>
              <w:t>U.S.</w:t>
            </w:r>
            <w:r w:rsidRPr="00303F6C">
              <w:rPr>
                <w:i/>
                <w:spacing w:val="-6"/>
                <w:sz w:val="20"/>
                <w:szCs w:val="20"/>
              </w:rPr>
              <w:t xml:space="preserve"> </w:t>
            </w:r>
            <w:r w:rsidRPr="00303F6C">
              <w:rPr>
                <w:i/>
                <w:spacing w:val="-1"/>
                <w:sz w:val="20"/>
                <w:szCs w:val="20"/>
              </w:rPr>
              <w:t>Persons:</w:t>
            </w:r>
            <w:r w:rsidRPr="00303F6C">
              <w:rPr>
                <w:i/>
                <w:spacing w:val="29"/>
                <w:w w:val="99"/>
                <w:sz w:val="20"/>
                <w:szCs w:val="20"/>
              </w:rPr>
              <w:t xml:space="preserve"> </w:t>
            </w:r>
            <w:r w:rsidRPr="00303F6C">
              <w:rPr>
                <w:spacing w:val="-1"/>
                <w:sz w:val="20"/>
                <w:szCs w:val="20"/>
              </w:rPr>
              <w:t>Social</w:t>
            </w:r>
            <w:r w:rsidRPr="00303F6C">
              <w:rPr>
                <w:spacing w:val="-12"/>
                <w:sz w:val="20"/>
                <w:szCs w:val="20"/>
              </w:rPr>
              <w:t xml:space="preserve"> </w:t>
            </w:r>
            <w:r w:rsidRPr="00303F6C">
              <w:rPr>
                <w:spacing w:val="-1"/>
                <w:sz w:val="20"/>
                <w:szCs w:val="20"/>
              </w:rPr>
              <w:t>Security</w:t>
            </w:r>
            <w:r w:rsidRPr="00303F6C">
              <w:rPr>
                <w:spacing w:val="23"/>
                <w:w w:val="99"/>
                <w:sz w:val="20"/>
                <w:szCs w:val="20"/>
              </w:rPr>
              <w:t xml:space="preserve"> </w:t>
            </w:r>
            <w:r w:rsidRPr="00303F6C">
              <w:rPr>
                <w:spacing w:val="-1"/>
                <w:sz w:val="20"/>
                <w:szCs w:val="20"/>
              </w:rPr>
              <w:t>Number</w:t>
            </w:r>
          </w:p>
        </w:tc>
        <w:tc>
          <w:tcPr>
            <w:tcW w:w="2237" w:type="dxa"/>
            <w:tcBorders>
              <w:top w:val="single" w:sz="5" w:space="0" w:color="000000"/>
              <w:left w:val="single" w:sz="5" w:space="0" w:color="000000"/>
              <w:bottom w:val="single" w:sz="5" w:space="0" w:color="000000"/>
              <w:right w:val="single" w:sz="5" w:space="0" w:color="000000"/>
            </w:tcBorders>
          </w:tcPr>
          <w:p w14:paraId="2665F34C" w14:textId="77777777" w:rsidR="00946DBF" w:rsidRDefault="00946DBF" w:rsidP="00BC6BBB">
            <w:pPr>
              <w:pStyle w:val="TableParagraph"/>
              <w:ind w:left="174" w:right="171" w:hanging="3"/>
              <w:jc w:val="center"/>
              <w:rPr>
                <w:spacing w:val="-1"/>
                <w:position w:val="9"/>
                <w:sz w:val="20"/>
                <w:szCs w:val="20"/>
              </w:rPr>
            </w:pPr>
            <w:r w:rsidRPr="00303F6C">
              <w:rPr>
                <w:i/>
                <w:sz w:val="20"/>
                <w:szCs w:val="20"/>
              </w:rPr>
              <w:t>For</w:t>
            </w:r>
            <w:r w:rsidRPr="00303F6C">
              <w:rPr>
                <w:i/>
                <w:spacing w:val="-10"/>
                <w:sz w:val="20"/>
                <w:szCs w:val="20"/>
              </w:rPr>
              <w:t xml:space="preserve"> </w:t>
            </w:r>
            <w:r w:rsidR="006D43BF" w:rsidRPr="006D43BF">
              <w:rPr>
                <w:i/>
                <w:sz w:val="20"/>
                <w:szCs w:val="20"/>
                <w:highlight w:val="yellow"/>
              </w:rPr>
              <w:t>Non-U.S.</w:t>
            </w:r>
            <w:r w:rsidRPr="00303F6C">
              <w:rPr>
                <w:i/>
                <w:spacing w:val="-7"/>
                <w:sz w:val="20"/>
                <w:szCs w:val="20"/>
              </w:rPr>
              <w:t xml:space="preserve"> </w:t>
            </w:r>
            <w:r w:rsidRPr="00303F6C">
              <w:rPr>
                <w:i/>
                <w:spacing w:val="-1"/>
                <w:sz w:val="20"/>
                <w:szCs w:val="20"/>
              </w:rPr>
              <w:t>Persons</w:t>
            </w:r>
            <w:r w:rsidRPr="00303F6C">
              <w:rPr>
                <w:spacing w:val="-1"/>
                <w:sz w:val="20"/>
                <w:szCs w:val="20"/>
              </w:rPr>
              <w:t>:</w:t>
            </w:r>
            <w:r w:rsidRPr="00303F6C">
              <w:rPr>
                <w:spacing w:val="28"/>
                <w:w w:val="99"/>
                <w:sz w:val="20"/>
                <w:szCs w:val="20"/>
              </w:rPr>
              <w:t xml:space="preserve"> </w:t>
            </w:r>
            <w:r w:rsidR="006D43BF" w:rsidRPr="006D43BF">
              <w:rPr>
                <w:spacing w:val="-9"/>
                <w:sz w:val="20"/>
                <w:szCs w:val="20"/>
                <w:highlight w:val="yellow"/>
              </w:rPr>
              <w:t xml:space="preserve">Social Security </w:t>
            </w:r>
            <w:r w:rsidR="006D43BF" w:rsidRPr="006D43BF">
              <w:rPr>
                <w:spacing w:val="-1"/>
                <w:sz w:val="20"/>
                <w:szCs w:val="20"/>
                <w:highlight w:val="yellow"/>
              </w:rPr>
              <w:t>Number</w:t>
            </w:r>
            <w:r w:rsidR="006D43BF">
              <w:rPr>
                <w:spacing w:val="-1"/>
                <w:sz w:val="20"/>
                <w:szCs w:val="20"/>
              </w:rPr>
              <w:t>,</w:t>
            </w:r>
            <w:r w:rsidR="006D43BF" w:rsidRPr="00303F6C">
              <w:rPr>
                <w:spacing w:val="-7"/>
                <w:sz w:val="20"/>
                <w:szCs w:val="20"/>
              </w:rPr>
              <w:t xml:space="preserve"> </w:t>
            </w:r>
            <w:r w:rsidRPr="00303F6C">
              <w:rPr>
                <w:sz w:val="20"/>
                <w:szCs w:val="20"/>
              </w:rPr>
              <w:t>Passport</w:t>
            </w:r>
            <w:r w:rsidRPr="00303F6C">
              <w:rPr>
                <w:spacing w:val="-9"/>
                <w:sz w:val="20"/>
                <w:szCs w:val="20"/>
              </w:rPr>
              <w:t xml:space="preserve"> </w:t>
            </w:r>
            <w:r w:rsidRPr="00303F6C">
              <w:rPr>
                <w:spacing w:val="-1"/>
                <w:sz w:val="20"/>
                <w:szCs w:val="20"/>
              </w:rPr>
              <w:t>Number</w:t>
            </w:r>
            <w:r w:rsidRPr="00303F6C">
              <w:rPr>
                <w:spacing w:val="-7"/>
                <w:sz w:val="20"/>
                <w:szCs w:val="20"/>
              </w:rPr>
              <w:t xml:space="preserve"> </w:t>
            </w:r>
            <w:r w:rsidRPr="00303F6C">
              <w:rPr>
                <w:spacing w:val="-1"/>
                <w:sz w:val="20"/>
                <w:szCs w:val="20"/>
              </w:rPr>
              <w:t>and</w:t>
            </w:r>
            <w:r w:rsidRPr="00303F6C">
              <w:rPr>
                <w:spacing w:val="27"/>
                <w:w w:val="99"/>
                <w:sz w:val="20"/>
                <w:szCs w:val="20"/>
              </w:rPr>
              <w:t xml:space="preserve"> </w:t>
            </w:r>
            <w:r w:rsidRPr="00303F6C">
              <w:rPr>
                <w:sz w:val="20"/>
                <w:szCs w:val="20"/>
              </w:rPr>
              <w:t>Country</w:t>
            </w:r>
            <w:r w:rsidRPr="00303F6C">
              <w:rPr>
                <w:spacing w:val="-10"/>
                <w:sz w:val="20"/>
                <w:szCs w:val="20"/>
              </w:rPr>
              <w:t xml:space="preserve"> </w:t>
            </w:r>
            <w:r w:rsidRPr="00303F6C">
              <w:rPr>
                <w:sz w:val="20"/>
                <w:szCs w:val="20"/>
              </w:rPr>
              <w:t>of</w:t>
            </w:r>
            <w:r w:rsidRPr="00303F6C">
              <w:rPr>
                <w:spacing w:val="-8"/>
                <w:sz w:val="20"/>
                <w:szCs w:val="20"/>
              </w:rPr>
              <w:t xml:space="preserve"> </w:t>
            </w:r>
            <w:r w:rsidRPr="00303F6C">
              <w:rPr>
                <w:spacing w:val="-1"/>
                <w:sz w:val="20"/>
                <w:szCs w:val="20"/>
              </w:rPr>
              <w:t>Issuance,</w:t>
            </w:r>
            <w:r w:rsidRPr="00303F6C">
              <w:rPr>
                <w:spacing w:val="-5"/>
                <w:sz w:val="20"/>
                <w:szCs w:val="20"/>
              </w:rPr>
              <w:t xml:space="preserve"> </w:t>
            </w:r>
            <w:r w:rsidRPr="00303F6C">
              <w:rPr>
                <w:spacing w:val="1"/>
                <w:sz w:val="20"/>
                <w:szCs w:val="20"/>
              </w:rPr>
              <w:t>or</w:t>
            </w:r>
            <w:r w:rsidRPr="00303F6C">
              <w:rPr>
                <w:spacing w:val="30"/>
                <w:w w:val="99"/>
                <w:sz w:val="20"/>
                <w:szCs w:val="20"/>
              </w:rPr>
              <w:t xml:space="preserve"> </w:t>
            </w:r>
            <w:r w:rsidRPr="00303F6C">
              <w:rPr>
                <w:spacing w:val="-1"/>
                <w:sz w:val="20"/>
                <w:szCs w:val="20"/>
              </w:rPr>
              <w:t>other</w:t>
            </w:r>
            <w:r w:rsidRPr="00303F6C">
              <w:rPr>
                <w:spacing w:val="-9"/>
                <w:sz w:val="20"/>
                <w:szCs w:val="20"/>
              </w:rPr>
              <w:t xml:space="preserve"> </w:t>
            </w:r>
            <w:r w:rsidRPr="00303F6C">
              <w:rPr>
                <w:spacing w:val="-1"/>
                <w:sz w:val="20"/>
                <w:szCs w:val="20"/>
              </w:rPr>
              <w:t>similar</w:t>
            </w:r>
            <w:r w:rsidRPr="00303F6C">
              <w:rPr>
                <w:spacing w:val="27"/>
                <w:w w:val="99"/>
                <w:sz w:val="20"/>
                <w:szCs w:val="20"/>
              </w:rPr>
              <w:t xml:space="preserve"> </w:t>
            </w:r>
            <w:r w:rsidRPr="00303F6C">
              <w:rPr>
                <w:spacing w:val="-1"/>
                <w:sz w:val="20"/>
                <w:szCs w:val="20"/>
              </w:rPr>
              <w:t>identification</w:t>
            </w:r>
            <w:r w:rsidRPr="00303F6C">
              <w:rPr>
                <w:spacing w:val="-17"/>
                <w:sz w:val="20"/>
                <w:szCs w:val="20"/>
              </w:rPr>
              <w:t xml:space="preserve"> </w:t>
            </w:r>
            <w:r w:rsidRPr="00303F6C">
              <w:rPr>
                <w:spacing w:val="-1"/>
                <w:sz w:val="20"/>
                <w:szCs w:val="20"/>
              </w:rPr>
              <w:t>number</w:t>
            </w:r>
            <w:r w:rsidRPr="00303F6C">
              <w:rPr>
                <w:spacing w:val="-1"/>
                <w:position w:val="9"/>
                <w:sz w:val="20"/>
                <w:szCs w:val="20"/>
              </w:rPr>
              <w:t>1</w:t>
            </w:r>
          </w:p>
          <w:p w14:paraId="3033831A" w14:textId="77777777" w:rsidR="00303F6C" w:rsidRPr="00303F6C" w:rsidRDefault="00303F6C" w:rsidP="00BC6BBB">
            <w:pPr>
              <w:pStyle w:val="TableParagraph"/>
              <w:ind w:left="174" w:right="171" w:hanging="3"/>
              <w:jc w:val="center"/>
              <w:rPr>
                <w:rFonts w:eastAsia="Times New Roman" w:cs="Times New Roman"/>
                <w:sz w:val="20"/>
                <w:szCs w:val="20"/>
              </w:rPr>
            </w:pPr>
          </w:p>
        </w:tc>
      </w:tr>
      <w:tr w:rsidR="00946DBF" w:rsidRPr="00303F6C" w14:paraId="116F5F4D" w14:textId="77777777" w:rsidTr="00BC6BBB">
        <w:trPr>
          <w:trHeight w:hRule="exact" w:val="377"/>
        </w:trPr>
        <w:tc>
          <w:tcPr>
            <w:tcW w:w="1843" w:type="dxa"/>
            <w:tcBorders>
              <w:top w:val="single" w:sz="5" w:space="0" w:color="000000"/>
              <w:left w:val="single" w:sz="5" w:space="0" w:color="000000"/>
              <w:bottom w:val="single" w:sz="5" w:space="0" w:color="000000"/>
              <w:right w:val="single" w:sz="5" w:space="0" w:color="000000"/>
            </w:tcBorders>
          </w:tcPr>
          <w:p w14:paraId="06EA0023" w14:textId="77777777" w:rsidR="00946DBF" w:rsidRPr="00303F6C" w:rsidRDefault="00946DBF" w:rsidP="00BC6BBB">
            <w:pPr>
              <w:rPr>
                <w:sz w:val="20"/>
                <w:szCs w:val="20"/>
              </w:rPr>
            </w:pPr>
          </w:p>
        </w:tc>
        <w:tc>
          <w:tcPr>
            <w:tcW w:w="1630" w:type="dxa"/>
            <w:tcBorders>
              <w:top w:val="single" w:sz="5" w:space="0" w:color="000000"/>
              <w:left w:val="single" w:sz="5" w:space="0" w:color="000000"/>
              <w:bottom w:val="single" w:sz="5" w:space="0" w:color="000000"/>
              <w:right w:val="single" w:sz="5" w:space="0" w:color="000000"/>
            </w:tcBorders>
          </w:tcPr>
          <w:p w14:paraId="5A140632" w14:textId="77777777" w:rsidR="00946DBF" w:rsidRPr="00303F6C" w:rsidRDefault="00946DBF" w:rsidP="00BC6BBB">
            <w:pPr>
              <w:rPr>
                <w:sz w:val="20"/>
                <w:szCs w:val="20"/>
              </w:rPr>
            </w:pPr>
          </w:p>
        </w:tc>
        <w:tc>
          <w:tcPr>
            <w:tcW w:w="2410" w:type="dxa"/>
            <w:tcBorders>
              <w:top w:val="single" w:sz="5" w:space="0" w:color="000000"/>
              <w:left w:val="single" w:sz="5" w:space="0" w:color="000000"/>
              <w:bottom w:val="single" w:sz="5" w:space="0" w:color="000000"/>
              <w:right w:val="single" w:sz="5" w:space="0" w:color="000000"/>
            </w:tcBorders>
          </w:tcPr>
          <w:p w14:paraId="4D3E90F1" w14:textId="77777777" w:rsidR="00946DBF" w:rsidRPr="00303F6C" w:rsidRDefault="00946DBF" w:rsidP="00BC6BBB">
            <w:pPr>
              <w:rPr>
                <w:sz w:val="20"/>
                <w:szCs w:val="20"/>
              </w:rPr>
            </w:pPr>
          </w:p>
        </w:tc>
        <w:tc>
          <w:tcPr>
            <w:tcW w:w="2088" w:type="dxa"/>
            <w:tcBorders>
              <w:top w:val="single" w:sz="5" w:space="0" w:color="000000"/>
              <w:left w:val="single" w:sz="5" w:space="0" w:color="000000"/>
              <w:bottom w:val="single" w:sz="5" w:space="0" w:color="000000"/>
              <w:right w:val="single" w:sz="5" w:space="0" w:color="000000"/>
            </w:tcBorders>
          </w:tcPr>
          <w:p w14:paraId="744B5327" w14:textId="77777777" w:rsidR="00946DBF" w:rsidRPr="00303F6C" w:rsidRDefault="00946DBF" w:rsidP="00BC6BBB">
            <w:pPr>
              <w:rPr>
                <w:sz w:val="20"/>
                <w:szCs w:val="20"/>
              </w:rPr>
            </w:pPr>
          </w:p>
        </w:tc>
        <w:tc>
          <w:tcPr>
            <w:tcW w:w="2237" w:type="dxa"/>
            <w:tcBorders>
              <w:top w:val="single" w:sz="5" w:space="0" w:color="000000"/>
              <w:left w:val="single" w:sz="5" w:space="0" w:color="000000"/>
              <w:bottom w:val="single" w:sz="5" w:space="0" w:color="000000"/>
              <w:right w:val="single" w:sz="5" w:space="0" w:color="000000"/>
            </w:tcBorders>
          </w:tcPr>
          <w:p w14:paraId="08C1E4B3" w14:textId="77777777" w:rsidR="00946DBF" w:rsidRPr="00303F6C" w:rsidRDefault="00946DBF" w:rsidP="00BC6BBB">
            <w:pPr>
              <w:rPr>
                <w:sz w:val="20"/>
                <w:szCs w:val="20"/>
              </w:rPr>
            </w:pPr>
          </w:p>
        </w:tc>
      </w:tr>
      <w:tr w:rsidR="00946DBF" w:rsidRPr="00303F6C" w14:paraId="72BD0901" w14:textId="77777777" w:rsidTr="00BC6BBB">
        <w:trPr>
          <w:trHeight w:hRule="exact" w:val="379"/>
        </w:trPr>
        <w:tc>
          <w:tcPr>
            <w:tcW w:w="1843" w:type="dxa"/>
            <w:tcBorders>
              <w:top w:val="single" w:sz="5" w:space="0" w:color="000000"/>
              <w:left w:val="single" w:sz="5" w:space="0" w:color="000000"/>
              <w:bottom w:val="single" w:sz="5" w:space="0" w:color="000000"/>
              <w:right w:val="single" w:sz="5" w:space="0" w:color="000000"/>
            </w:tcBorders>
          </w:tcPr>
          <w:p w14:paraId="78A7D041" w14:textId="77777777" w:rsidR="00946DBF" w:rsidRPr="00303F6C" w:rsidRDefault="00946DBF" w:rsidP="00BC6BBB">
            <w:pPr>
              <w:rPr>
                <w:sz w:val="20"/>
                <w:szCs w:val="20"/>
              </w:rPr>
            </w:pPr>
          </w:p>
        </w:tc>
        <w:tc>
          <w:tcPr>
            <w:tcW w:w="1630" w:type="dxa"/>
            <w:tcBorders>
              <w:top w:val="single" w:sz="5" w:space="0" w:color="000000"/>
              <w:left w:val="single" w:sz="5" w:space="0" w:color="000000"/>
              <w:bottom w:val="single" w:sz="5" w:space="0" w:color="000000"/>
              <w:right w:val="single" w:sz="5" w:space="0" w:color="000000"/>
            </w:tcBorders>
          </w:tcPr>
          <w:p w14:paraId="58ED5229" w14:textId="77777777" w:rsidR="00946DBF" w:rsidRPr="00303F6C" w:rsidRDefault="00946DBF" w:rsidP="00BC6BBB">
            <w:pPr>
              <w:rPr>
                <w:sz w:val="20"/>
                <w:szCs w:val="20"/>
              </w:rPr>
            </w:pPr>
          </w:p>
        </w:tc>
        <w:tc>
          <w:tcPr>
            <w:tcW w:w="2410" w:type="dxa"/>
            <w:tcBorders>
              <w:top w:val="single" w:sz="5" w:space="0" w:color="000000"/>
              <w:left w:val="single" w:sz="5" w:space="0" w:color="000000"/>
              <w:bottom w:val="single" w:sz="5" w:space="0" w:color="000000"/>
              <w:right w:val="single" w:sz="5" w:space="0" w:color="000000"/>
            </w:tcBorders>
          </w:tcPr>
          <w:p w14:paraId="2375D52C" w14:textId="77777777" w:rsidR="00946DBF" w:rsidRPr="00303F6C" w:rsidRDefault="00946DBF" w:rsidP="00BC6BBB">
            <w:pPr>
              <w:rPr>
                <w:sz w:val="20"/>
                <w:szCs w:val="20"/>
              </w:rPr>
            </w:pPr>
          </w:p>
        </w:tc>
        <w:tc>
          <w:tcPr>
            <w:tcW w:w="2088" w:type="dxa"/>
            <w:tcBorders>
              <w:top w:val="single" w:sz="5" w:space="0" w:color="000000"/>
              <w:left w:val="single" w:sz="5" w:space="0" w:color="000000"/>
              <w:bottom w:val="single" w:sz="5" w:space="0" w:color="000000"/>
              <w:right w:val="single" w:sz="5" w:space="0" w:color="000000"/>
            </w:tcBorders>
          </w:tcPr>
          <w:p w14:paraId="7A7FD07F" w14:textId="77777777" w:rsidR="00946DBF" w:rsidRPr="00303F6C" w:rsidRDefault="00946DBF" w:rsidP="00BC6BBB">
            <w:pPr>
              <w:rPr>
                <w:sz w:val="20"/>
                <w:szCs w:val="20"/>
              </w:rPr>
            </w:pPr>
          </w:p>
        </w:tc>
        <w:tc>
          <w:tcPr>
            <w:tcW w:w="2237" w:type="dxa"/>
            <w:tcBorders>
              <w:top w:val="single" w:sz="5" w:space="0" w:color="000000"/>
              <w:left w:val="single" w:sz="5" w:space="0" w:color="000000"/>
              <w:bottom w:val="single" w:sz="5" w:space="0" w:color="000000"/>
              <w:right w:val="single" w:sz="5" w:space="0" w:color="000000"/>
            </w:tcBorders>
          </w:tcPr>
          <w:p w14:paraId="146E9E56" w14:textId="77777777" w:rsidR="00946DBF" w:rsidRPr="00303F6C" w:rsidRDefault="00946DBF" w:rsidP="00BC6BBB">
            <w:pPr>
              <w:rPr>
                <w:sz w:val="20"/>
                <w:szCs w:val="20"/>
              </w:rPr>
            </w:pPr>
          </w:p>
        </w:tc>
      </w:tr>
      <w:tr w:rsidR="00946DBF" w:rsidRPr="00303F6C" w14:paraId="3FC1FE49" w14:textId="77777777" w:rsidTr="00BC6BBB">
        <w:trPr>
          <w:trHeight w:hRule="exact" w:val="377"/>
        </w:trPr>
        <w:tc>
          <w:tcPr>
            <w:tcW w:w="1843" w:type="dxa"/>
            <w:tcBorders>
              <w:top w:val="single" w:sz="5" w:space="0" w:color="000000"/>
              <w:left w:val="single" w:sz="5" w:space="0" w:color="000000"/>
              <w:bottom w:val="single" w:sz="5" w:space="0" w:color="000000"/>
              <w:right w:val="single" w:sz="5" w:space="0" w:color="000000"/>
            </w:tcBorders>
          </w:tcPr>
          <w:p w14:paraId="590F5B4E" w14:textId="77777777" w:rsidR="00946DBF" w:rsidRPr="00303F6C" w:rsidRDefault="00946DBF" w:rsidP="00BC6BBB">
            <w:pPr>
              <w:rPr>
                <w:sz w:val="20"/>
                <w:szCs w:val="20"/>
              </w:rPr>
            </w:pPr>
          </w:p>
        </w:tc>
        <w:tc>
          <w:tcPr>
            <w:tcW w:w="1630" w:type="dxa"/>
            <w:tcBorders>
              <w:top w:val="single" w:sz="5" w:space="0" w:color="000000"/>
              <w:left w:val="single" w:sz="5" w:space="0" w:color="000000"/>
              <w:bottom w:val="single" w:sz="5" w:space="0" w:color="000000"/>
              <w:right w:val="single" w:sz="5" w:space="0" w:color="000000"/>
            </w:tcBorders>
          </w:tcPr>
          <w:p w14:paraId="3D2EA790" w14:textId="77777777" w:rsidR="00946DBF" w:rsidRPr="00303F6C" w:rsidRDefault="00946DBF" w:rsidP="00BC6BBB">
            <w:pPr>
              <w:rPr>
                <w:sz w:val="20"/>
                <w:szCs w:val="20"/>
              </w:rPr>
            </w:pPr>
          </w:p>
        </w:tc>
        <w:tc>
          <w:tcPr>
            <w:tcW w:w="2410" w:type="dxa"/>
            <w:tcBorders>
              <w:top w:val="single" w:sz="5" w:space="0" w:color="000000"/>
              <w:left w:val="single" w:sz="5" w:space="0" w:color="000000"/>
              <w:bottom w:val="single" w:sz="5" w:space="0" w:color="000000"/>
              <w:right w:val="single" w:sz="5" w:space="0" w:color="000000"/>
            </w:tcBorders>
          </w:tcPr>
          <w:p w14:paraId="41DF0C30" w14:textId="77777777" w:rsidR="00946DBF" w:rsidRPr="00303F6C" w:rsidRDefault="00946DBF" w:rsidP="00BC6BBB">
            <w:pPr>
              <w:rPr>
                <w:sz w:val="20"/>
                <w:szCs w:val="20"/>
              </w:rPr>
            </w:pPr>
          </w:p>
        </w:tc>
        <w:tc>
          <w:tcPr>
            <w:tcW w:w="2088" w:type="dxa"/>
            <w:tcBorders>
              <w:top w:val="single" w:sz="5" w:space="0" w:color="000000"/>
              <w:left w:val="single" w:sz="5" w:space="0" w:color="000000"/>
              <w:bottom w:val="single" w:sz="5" w:space="0" w:color="000000"/>
              <w:right w:val="single" w:sz="5" w:space="0" w:color="000000"/>
            </w:tcBorders>
          </w:tcPr>
          <w:p w14:paraId="24E37537" w14:textId="77777777" w:rsidR="00946DBF" w:rsidRPr="00303F6C" w:rsidRDefault="00946DBF" w:rsidP="00BC6BBB">
            <w:pPr>
              <w:rPr>
                <w:sz w:val="20"/>
                <w:szCs w:val="20"/>
              </w:rPr>
            </w:pPr>
          </w:p>
        </w:tc>
        <w:tc>
          <w:tcPr>
            <w:tcW w:w="2237" w:type="dxa"/>
            <w:tcBorders>
              <w:top w:val="single" w:sz="5" w:space="0" w:color="000000"/>
              <w:left w:val="single" w:sz="5" w:space="0" w:color="000000"/>
              <w:bottom w:val="single" w:sz="5" w:space="0" w:color="000000"/>
              <w:right w:val="single" w:sz="5" w:space="0" w:color="000000"/>
            </w:tcBorders>
          </w:tcPr>
          <w:p w14:paraId="45148869" w14:textId="77777777" w:rsidR="00946DBF" w:rsidRPr="00303F6C" w:rsidRDefault="00946DBF" w:rsidP="00BC6BBB">
            <w:pPr>
              <w:rPr>
                <w:sz w:val="20"/>
                <w:szCs w:val="20"/>
              </w:rPr>
            </w:pPr>
          </w:p>
        </w:tc>
      </w:tr>
      <w:tr w:rsidR="00946DBF" w:rsidRPr="00303F6C" w14:paraId="34609679" w14:textId="77777777" w:rsidTr="00BC6BBB">
        <w:trPr>
          <w:trHeight w:hRule="exact" w:val="379"/>
        </w:trPr>
        <w:tc>
          <w:tcPr>
            <w:tcW w:w="1843" w:type="dxa"/>
            <w:tcBorders>
              <w:top w:val="single" w:sz="5" w:space="0" w:color="000000"/>
              <w:left w:val="single" w:sz="5" w:space="0" w:color="000000"/>
              <w:bottom w:val="single" w:sz="5" w:space="0" w:color="000000"/>
              <w:right w:val="single" w:sz="5" w:space="0" w:color="000000"/>
            </w:tcBorders>
          </w:tcPr>
          <w:p w14:paraId="1044FDB4" w14:textId="77777777" w:rsidR="00946DBF" w:rsidRPr="00303F6C" w:rsidRDefault="00946DBF" w:rsidP="00BC6BBB">
            <w:pPr>
              <w:rPr>
                <w:sz w:val="20"/>
                <w:szCs w:val="20"/>
              </w:rPr>
            </w:pPr>
          </w:p>
        </w:tc>
        <w:tc>
          <w:tcPr>
            <w:tcW w:w="1630" w:type="dxa"/>
            <w:tcBorders>
              <w:top w:val="single" w:sz="5" w:space="0" w:color="000000"/>
              <w:left w:val="single" w:sz="5" w:space="0" w:color="000000"/>
              <w:bottom w:val="single" w:sz="5" w:space="0" w:color="000000"/>
              <w:right w:val="single" w:sz="5" w:space="0" w:color="000000"/>
            </w:tcBorders>
          </w:tcPr>
          <w:p w14:paraId="41C5AB4C" w14:textId="77777777" w:rsidR="00946DBF" w:rsidRPr="00303F6C" w:rsidRDefault="00946DBF" w:rsidP="00BC6BBB">
            <w:pPr>
              <w:rPr>
                <w:sz w:val="20"/>
                <w:szCs w:val="20"/>
              </w:rPr>
            </w:pPr>
          </w:p>
        </w:tc>
        <w:tc>
          <w:tcPr>
            <w:tcW w:w="2410" w:type="dxa"/>
            <w:tcBorders>
              <w:top w:val="single" w:sz="5" w:space="0" w:color="000000"/>
              <w:left w:val="single" w:sz="5" w:space="0" w:color="000000"/>
              <w:bottom w:val="single" w:sz="5" w:space="0" w:color="000000"/>
              <w:right w:val="single" w:sz="5" w:space="0" w:color="000000"/>
            </w:tcBorders>
          </w:tcPr>
          <w:p w14:paraId="57495255" w14:textId="77777777" w:rsidR="00946DBF" w:rsidRPr="00303F6C" w:rsidRDefault="00946DBF" w:rsidP="00BC6BBB">
            <w:pPr>
              <w:rPr>
                <w:sz w:val="20"/>
                <w:szCs w:val="20"/>
              </w:rPr>
            </w:pPr>
          </w:p>
        </w:tc>
        <w:tc>
          <w:tcPr>
            <w:tcW w:w="2088" w:type="dxa"/>
            <w:tcBorders>
              <w:top w:val="single" w:sz="5" w:space="0" w:color="000000"/>
              <w:left w:val="single" w:sz="5" w:space="0" w:color="000000"/>
              <w:bottom w:val="single" w:sz="5" w:space="0" w:color="000000"/>
              <w:right w:val="single" w:sz="5" w:space="0" w:color="000000"/>
            </w:tcBorders>
          </w:tcPr>
          <w:p w14:paraId="32E86AE9" w14:textId="77777777" w:rsidR="00946DBF" w:rsidRPr="00303F6C" w:rsidRDefault="00946DBF" w:rsidP="00BC6BBB">
            <w:pPr>
              <w:rPr>
                <w:sz w:val="20"/>
                <w:szCs w:val="20"/>
              </w:rPr>
            </w:pPr>
          </w:p>
        </w:tc>
        <w:tc>
          <w:tcPr>
            <w:tcW w:w="2237" w:type="dxa"/>
            <w:tcBorders>
              <w:top w:val="single" w:sz="5" w:space="0" w:color="000000"/>
              <w:left w:val="single" w:sz="5" w:space="0" w:color="000000"/>
              <w:bottom w:val="single" w:sz="5" w:space="0" w:color="000000"/>
              <w:right w:val="single" w:sz="5" w:space="0" w:color="000000"/>
            </w:tcBorders>
          </w:tcPr>
          <w:p w14:paraId="195A32EE" w14:textId="77777777" w:rsidR="00946DBF" w:rsidRPr="00303F6C" w:rsidRDefault="00946DBF" w:rsidP="00BC6BBB">
            <w:pPr>
              <w:rPr>
                <w:sz w:val="20"/>
                <w:szCs w:val="20"/>
              </w:rPr>
            </w:pPr>
          </w:p>
        </w:tc>
      </w:tr>
    </w:tbl>
    <w:p w14:paraId="78797AC4" w14:textId="77777777" w:rsidR="00946DBF" w:rsidRPr="00303F6C" w:rsidRDefault="00946DBF" w:rsidP="00946DBF">
      <w:pPr>
        <w:spacing w:before="4"/>
        <w:jc w:val="center"/>
        <w:rPr>
          <w:rFonts w:eastAsia="Times New Roman" w:cs="Times New Roman"/>
          <w:i/>
          <w:spacing w:val="-1"/>
          <w:sz w:val="20"/>
          <w:szCs w:val="20"/>
        </w:rPr>
      </w:pPr>
      <w:r w:rsidRPr="00303F6C">
        <w:rPr>
          <w:rFonts w:eastAsia="Times New Roman" w:cs="Times New Roman"/>
          <w:i/>
          <w:sz w:val="20"/>
          <w:szCs w:val="20"/>
        </w:rPr>
        <w:t>(If</w:t>
      </w:r>
      <w:r w:rsidRPr="00303F6C">
        <w:rPr>
          <w:rFonts w:eastAsia="Times New Roman" w:cs="Times New Roman"/>
          <w:i/>
          <w:spacing w:val="-8"/>
          <w:sz w:val="20"/>
          <w:szCs w:val="20"/>
        </w:rPr>
        <w:t xml:space="preserve"> </w:t>
      </w:r>
      <w:r w:rsidRPr="00303F6C">
        <w:rPr>
          <w:rFonts w:eastAsia="Times New Roman" w:cs="Times New Roman"/>
          <w:i/>
          <w:spacing w:val="-1"/>
          <w:sz w:val="20"/>
          <w:szCs w:val="20"/>
        </w:rPr>
        <w:t>no</w:t>
      </w:r>
      <w:r w:rsidRPr="00303F6C">
        <w:rPr>
          <w:rFonts w:eastAsia="Times New Roman" w:cs="Times New Roman"/>
          <w:i/>
          <w:spacing w:val="-5"/>
          <w:sz w:val="20"/>
          <w:szCs w:val="20"/>
        </w:rPr>
        <w:t xml:space="preserve"> </w:t>
      </w:r>
      <w:r w:rsidRPr="00303F6C">
        <w:rPr>
          <w:rFonts w:eastAsia="Times New Roman" w:cs="Times New Roman"/>
          <w:i/>
          <w:spacing w:val="-1"/>
          <w:sz w:val="20"/>
          <w:szCs w:val="20"/>
        </w:rPr>
        <w:t>individual</w:t>
      </w:r>
      <w:r w:rsidRPr="00303F6C">
        <w:rPr>
          <w:rFonts w:eastAsia="Times New Roman" w:cs="Times New Roman"/>
          <w:i/>
          <w:spacing w:val="-4"/>
          <w:sz w:val="20"/>
          <w:szCs w:val="20"/>
        </w:rPr>
        <w:t xml:space="preserve"> </w:t>
      </w:r>
      <w:r w:rsidRPr="00303F6C">
        <w:rPr>
          <w:rFonts w:eastAsia="Times New Roman" w:cs="Times New Roman"/>
          <w:i/>
          <w:spacing w:val="-1"/>
          <w:sz w:val="20"/>
          <w:szCs w:val="20"/>
        </w:rPr>
        <w:t>meets</w:t>
      </w:r>
      <w:r w:rsidRPr="00303F6C">
        <w:rPr>
          <w:rFonts w:eastAsia="Times New Roman" w:cs="Times New Roman"/>
          <w:i/>
          <w:spacing w:val="-6"/>
          <w:sz w:val="20"/>
          <w:szCs w:val="20"/>
        </w:rPr>
        <w:t xml:space="preserve"> </w:t>
      </w:r>
      <w:r w:rsidRPr="00303F6C">
        <w:rPr>
          <w:rFonts w:eastAsia="Times New Roman" w:cs="Times New Roman"/>
          <w:i/>
          <w:sz w:val="20"/>
          <w:szCs w:val="20"/>
        </w:rPr>
        <w:t>this</w:t>
      </w:r>
      <w:r w:rsidRPr="00303F6C">
        <w:rPr>
          <w:rFonts w:eastAsia="Times New Roman" w:cs="Times New Roman"/>
          <w:i/>
          <w:spacing w:val="-7"/>
          <w:sz w:val="20"/>
          <w:szCs w:val="20"/>
        </w:rPr>
        <w:t xml:space="preserve"> </w:t>
      </w:r>
      <w:r w:rsidRPr="00303F6C">
        <w:rPr>
          <w:rFonts w:eastAsia="Times New Roman" w:cs="Times New Roman"/>
          <w:i/>
          <w:spacing w:val="-1"/>
          <w:sz w:val="20"/>
          <w:szCs w:val="20"/>
        </w:rPr>
        <w:t>definition,</w:t>
      </w:r>
      <w:r w:rsidRPr="00303F6C">
        <w:rPr>
          <w:rFonts w:eastAsia="Times New Roman" w:cs="Times New Roman"/>
          <w:i/>
          <w:spacing w:val="-4"/>
          <w:sz w:val="20"/>
          <w:szCs w:val="20"/>
        </w:rPr>
        <w:t xml:space="preserve"> </w:t>
      </w:r>
      <w:r w:rsidRPr="00303F6C">
        <w:rPr>
          <w:rFonts w:eastAsia="Times New Roman" w:cs="Times New Roman"/>
          <w:i/>
          <w:spacing w:val="-1"/>
          <w:sz w:val="20"/>
          <w:szCs w:val="20"/>
        </w:rPr>
        <w:t>please</w:t>
      </w:r>
      <w:r w:rsidRPr="00303F6C">
        <w:rPr>
          <w:rFonts w:eastAsia="Times New Roman" w:cs="Times New Roman"/>
          <w:i/>
          <w:spacing w:val="-3"/>
          <w:sz w:val="20"/>
          <w:szCs w:val="20"/>
        </w:rPr>
        <w:t xml:space="preserve"> </w:t>
      </w:r>
      <w:r w:rsidRPr="00303F6C">
        <w:rPr>
          <w:rFonts w:eastAsia="Times New Roman" w:cs="Times New Roman"/>
          <w:i/>
          <w:spacing w:val="-1"/>
          <w:sz w:val="20"/>
          <w:szCs w:val="20"/>
        </w:rPr>
        <w:t>write</w:t>
      </w:r>
      <w:r w:rsidRPr="00303F6C">
        <w:rPr>
          <w:rFonts w:eastAsia="Times New Roman" w:cs="Times New Roman"/>
          <w:i/>
          <w:spacing w:val="-3"/>
          <w:sz w:val="20"/>
          <w:szCs w:val="20"/>
        </w:rPr>
        <w:t xml:space="preserve"> </w:t>
      </w:r>
      <w:r w:rsidRPr="00303F6C">
        <w:rPr>
          <w:rFonts w:eastAsia="Times New Roman" w:cs="Times New Roman"/>
          <w:i/>
          <w:spacing w:val="-1"/>
          <w:sz w:val="20"/>
          <w:szCs w:val="20"/>
        </w:rPr>
        <w:t>“Not</w:t>
      </w:r>
      <w:r w:rsidRPr="00303F6C">
        <w:rPr>
          <w:rFonts w:eastAsia="Times New Roman" w:cs="Times New Roman"/>
          <w:i/>
          <w:spacing w:val="-4"/>
          <w:sz w:val="20"/>
          <w:szCs w:val="20"/>
        </w:rPr>
        <w:t xml:space="preserve"> </w:t>
      </w:r>
      <w:r w:rsidRPr="00303F6C">
        <w:rPr>
          <w:rFonts w:eastAsia="Times New Roman" w:cs="Times New Roman"/>
          <w:i/>
          <w:spacing w:val="-1"/>
          <w:sz w:val="20"/>
          <w:szCs w:val="20"/>
        </w:rPr>
        <w:t>Applicable.”</w:t>
      </w:r>
    </w:p>
    <w:p w14:paraId="6767B719" w14:textId="77777777" w:rsidR="00946DBF" w:rsidRPr="006D43BF" w:rsidRDefault="00946DBF" w:rsidP="00946DBF">
      <w:pPr>
        <w:spacing w:before="4"/>
        <w:jc w:val="center"/>
        <w:rPr>
          <w:rFonts w:eastAsia="Times New Roman" w:cs="Times New Roman"/>
          <w:szCs w:val="20"/>
        </w:rPr>
      </w:pPr>
    </w:p>
    <w:p w14:paraId="10E82AB4" w14:textId="77777777" w:rsidR="00946DBF" w:rsidRPr="006D43BF" w:rsidRDefault="00946DBF" w:rsidP="006D43BF">
      <w:pPr>
        <w:pStyle w:val="ListParagraph"/>
        <w:tabs>
          <w:tab w:val="left" w:pos="1920"/>
        </w:tabs>
        <w:ind w:right="605"/>
        <w:rPr>
          <w:rFonts w:eastAsia="Times New Roman" w:cs="Times New Roman"/>
          <w:i/>
          <w:sz w:val="20"/>
          <w:szCs w:val="16"/>
        </w:rPr>
      </w:pPr>
      <w:r w:rsidRPr="006D43BF">
        <w:rPr>
          <w:i/>
          <w:sz w:val="20"/>
          <w:szCs w:val="16"/>
        </w:rPr>
        <w:t>d. The</w:t>
      </w:r>
      <w:r w:rsidRPr="006D43BF">
        <w:rPr>
          <w:i/>
          <w:spacing w:val="-7"/>
          <w:sz w:val="20"/>
          <w:szCs w:val="16"/>
        </w:rPr>
        <w:t xml:space="preserve"> </w:t>
      </w:r>
      <w:r w:rsidRPr="006D43BF">
        <w:rPr>
          <w:i/>
          <w:spacing w:val="-1"/>
          <w:sz w:val="20"/>
          <w:szCs w:val="16"/>
        </w:rPr>
        <w:t>following</w:t>
      </w:r>
      <w:r w:rsidRPr="006D43BF">
        <w:rPr>
          <w:i/>
          <w:spacing w:val="-5"/>
          <w:sz w:val="20"/>
          <w:szCs w:val="16"/>
        </w:rPr>
        <w:t xml:space="preserve"> </w:t>
      </w:r>
      <w:r w:rsidRPr="006D43BF">
        <w:rPr>
          <w:i/>
          <w:spacing w:val="-1"/>
          <w:sz w:val="20"/>
          <w:szCs w:val="16"/>
        </w:rPr>
        <w:t>information</w:t>
      </w:r>
      <w:r w:rsidRPr="006D43BF">
        <w:rPr>
          <w:i/>
          <w:spacing w:val="-5"/>
          <w:sz w:val="20"/>
          <w:szCs w:val="16"/>
        </w:rPr>
        <w:t xml:space="preserve"> </w:t>
      </w:r>
      <w:r w:rsidRPr="006D43BF">
        <w:rPr>
          <w:i/>
          <w:sz w:val="20"/>
          <w:szCs w:val="16"/>
        </w:rPr>
        <w:t>for</w:t>
      </w:r>
      <w:r w:rsidRPr="006D43BF">
        <w:rPr>
          <w:i/>
          <w:spacing w:val="-9"/>
          <w:sz w:val="20"/>
          <w:szCs w:val="16"/>
        </w:rPr>
        <w:t xml:space="preserve"> </w:t>
      </w:r>
      <w:r w:rsidRPr="006D43BF">
        <w:rPr>
          <w:i/>
          <w:sz w:val="20"/>
          <w:szCs w:val="16"/>
          <w:u w:val="single" w:color="000000"/>
        </w:rPr>
        <w:t>one</w:t>
      </w:r>
      <w:r w:rsidRPr="006D43BF">
        <w:rPr>
          <w:i/>
          <w:spacing w:val="-9"/>
          <w:sz w:val="20"/>
          <w:szCs w:val="16"/>
          <w:u w:val="single" w:color="000000"/>
        </w:rPr>
        <w:t xml:space="preserve"> </w:t>
      </w:r>
      <w:r w:rsidRPr="006D43BF">
        <w:rPr>
          <w:i/>
          <w:sz w:val="20"/>
          <w:szCs w:val="16"/>
        </w:rPr>
        <w:t>individual</w:t>
      </w:r>
      <w:r w:rsidRPr="006D43BF">
        <w:rPr>
          <w:i/>
          <w:spacing w:val="-6"/>
          <w:sz w:val="20"/>
          <w:szCs w:val="16"/>
        </w:rPr>
        <w:t xml:space="preserve"> </w:t>
      </w:r>
      <w:r w:rsidRPr="006D43BF">
        <w:rPr>
          <w:i/>
          <w:spacing w:val="-1"/>
          <w:sz w:val="20"/>
          <w:szCs w:val="16"/>
        </w:rPr>
        <w:t>with</w:t>
      </w:r>
      <w:r w:rsidRPr="006D43BF">
        <w:rPr>
          <w:i/>
          <w:spacing w:val="-5"/>
          <w:sz w:val="20"/>
          <w:szCs w:val="16"/>
        </w:rPr>
        <w:t xml:space="preserve"> </w:t>
      </w:r>
      <w:r w:rsidRPr="006D43BF">
        <w:rPr>
          <w:i/>
          <w:spacing w:val="-1"/>
          <w:sz w:val="20"/>
          <w:szCs w:val="16"/>
        </w:rPr>
        <w:t>significant</w:t>
      </w:r>
      <w:r w:rsidRPr="006D43BF">
        <w:rPr>
          <w:i/>
          <w:spacing w:val="-9"/>
          <w:sz w:val="20"/>
          <w:szCs w:val="16"/>
        </w:rPr>
        <w:t xml:space="preserve"> </w:t>
      </w:r>
      <w:r w:rsidRPr="006D43BF">
        <w:rPr>
          <w:i/>
          <w:spacing w:val="-1"/>
          <w:sz w:val="20"/>
          <w:szCs w:val="16"/>
        </w:rPr>
        <w:t>responsibility</w:t>
      </w:r>
      <w:r w:rsidRPr="006D43BF">
        <w:rPr>
          <w:i/>
          <w:spacing w:val="-6"/>
          <w:sz w:val="20"/>
          <w:szCs w:val="16"/>
        </w:rPr>
        <w:t xml:space="preserve"> </w:t>
      </w:r>
      <w:r w:rsidRPr="006D43BF">
        <w:rPr>
          <w:i/>
          <w:sz w:val="20"/>
          <w:szCs w:val="16"/>
        </w:rPr>
        <w:t>for</w:t>
      </w:r>
      <w:r w:rsidRPr="006D43BF">
        <w:rPr>
          <w:i/>
          <w:spacing w:val="-7"/>
          <w:sz w:val="20"/>
          <w:szCs w:val="16"/>
        </w:rPr>
        <w:t xml:space="preserve"> </w:t>
      </w:r>
      <w:r w:rsidRPr="006D43BF">
        <w:rPr>
          <w:i/>
          <w:sz w:val="20"/>
          <w:szCs w:val="16"/>
        </w:rPr>
        <w:t>managing</w:t>
      </w:r>
      <w:r w:rsidRPr="006D43BF">
        <w:rPr>
          <w:i/>
          <w:spacing w:val="-5"/>
          <w:sz w:val="20"/>
          <w:szCs w:val="16"/>
        </w:rPr>
        <w:t xml:space="preserve"> </w:t>
      </w:r>
      <w:r w:rsidRPr="006D43BF">
        <w:rPr>
          <w:i/>
          <w:spacing w:val="-1"/>
          <w:sz w:val="20"/>
          <w:szCs w:val="16"/>
        </w:rPr>
        <w:t>the</w:t>
      </w:r>
      <w:r w:rsidRPr="006D43BF">
        <w:rPr>
          <w:i/>
          <w:spacing w:val="-6"/>
          <w:sz w:val="20"/>
          <w:szCs w:val="16"/>
        </w:rPr>
        <w:t xml:space="preserve"> </w:t>
      </w:r>
      <w:r w:rsidRPr="006D43BF">
        <w:rPr>
          <w:i/>
          <w:sz w:val="20"/>
          <w:szCs w:val="16"/>
        </w:rPr>
        <w:t>legal</w:t>
      </w:r>
      <w:r w:rsidRPr="006D43BF">
        <w:rPr>
          <w:i/>
          <w:spacing w:val="99"/>
          <w:w w:val="99"/>
          <w:sz w:val="20"/>
          <w:szCs w:val="16"/>
        </w:rPr>
        <w:t xml:space="preserve"> </w:t>
      </w:r>
      <w:r w:rsidRPr="006D43BF">
        <w:rPr>
          <w:i/>
          <w:spacing w:val="-1"/>
          <w:sz w:val="20"/>
          <w:szCs w:val="16"/>
        </w:rPr>
        <w:t>entity</w:t>
      </w:r>
      <w:r w:rsidRPr="006D43BF">
        <w:rPr>
          <w:i/>
          <w:spacing w:val="-5"/>
          <w:sz w:val="20"/>
          <w:szCs w:val="16"/>
        </w:rPr>
        <w:t xml:space="preserve"> </w:t>
      </w:r>
      <w:r w:rsidRPr="006D43BF">
        <w:rPr>
          <w:i/>
          <w:spacing w:val="-1"/>
          <w:sz w:val="20"/>
          <w:szCs w:val="16"/>
        </w:rPr>
        <w:t>listed</w:t>
      </w:r>
      <w:r w:rsidRPr="006D43BF">
        <w:rPr>
          <w:i/>
          <w:spacing w:val="-5"/>
          <w:sz w:val="20"/>
          <w:szCs w:val="16"/>
        </w:rPr>
        <w:t xml:space="preserve"> </w:t>
      </w:r>
      <w:r w:rsidRPr="006D43BF">
        <w:rPr>
          <w:i/>
          <w:sz w:val="20"/>
          <w:szCs w:val="16"/>
        </w:rPr>
        <w:t>above,</w:t>
      </w:r>
      <w:r w:rsidRPr="006D43BF">
        <w:rPr>
          <w:i/>
          <w:spacing w:val="-4"/>
          <w:sz w:val="20"/>
          <w:szCs w:val="16"/>
        </w:rPr>
        <w:t xml:space="preserve"> </w:t>
      </w:r>
      <w:r w:rsidRPr="006D43BF">
        <w:rPr>
          <w:i/>
          <w:sz w:val="20"/>
          <w:szCs w:val="16"/>
        </w:rPr>
        <w:t>such</w:t>
      </w:r>
      <w:r w:rsidRPr="006D43BF">
        <w:rPr>
          <w:i/>
          <w:spacing w:val="-6"/>
          <w:sz w:val="20"/>
          <w:szCs w:val="16"/>
        </w:rPr>
        <w:t xml:space="preserve"> </w:t>
      </w:r>
      <w:r w:rsidRPr="006D43BF">
        <w:rPr>
          <w:i/>
          <w:sz w:val="20"/>
          <w:szCs w:val="16"/>
        </w:rPr>
        <w:t>as:</w:t>
      </w:r>
    </w:p>
    <w:p w14:paraId="35BAEF18" w14:textId="77777777" w:rsidR="00946DBF" w:rsidRPr="006D43BF" w:rsidRDefault="00946DBF" w:rsidP="00D354F8">
      <w:pPr>
        <w:numPr>
          <w:ilvl w:val="1"/>
          <w:numId w:val="10"/>
        </w:numPr>
        <w:tabs>
          <w:tab w:val="left" w:pos="2790"/>
        </w:tabs>
        <w:spacing w:after="120"/>
        <w:ind w:left="720" w:right="278"/>
        <w:rPr>
          <w:rFonts w:eastAsia="Times New Roman" w:cs="Times New Roman"/>
          <w:i/>
          <w:sz w:val="20"/>
          <w:szCs w:val="16"/>
        </w:rPr>
      </w:pPr>
      <w:r w:rsidRPr="006D43BF">
        <w:rPr>
          <w:i/>
          <w:sz w:val="20"/>
          <w:szCs w:val="16"/>
        </w:rPr>
        <w:t>An</w:t>
      </w:r>
      <w:r w:rsidRPr="006D43BF">
        <w:rPr>
          <w:i/>
          <w:spacing w:val="-5"/>
          <w:sz w:val="20"/>
          <w:szCs w:val="16"/>
        </w:rPr>
        <w:t xml:space="preserve"> </w:t>
      </w:r>
      <w:r w:rsidRPr="006D43BF">
        <w:rPr>
          <w:i/>
          <w:spacing w:val="-1"/>
          <w:sz w:val="20"/>
          <w:szCs w:val="16"/>
        </w:rPr>
        <w:t>executive</w:t>
      </w:r>
      <w:r w:rsidRPr="006D43BF">
        <w:rPr>
          <w:i/>
          <w:spacing w:val="-6"/>
          <w:sz w:val="20"/>
          <w:szCs w:val="16"/>
        </w:rPr>
        <w:t xml:space="preserve"> </w:t>
      </w:r>
      <w:r w:rsidRPr="006D43BF">
        <w:rPr>
          <w:i/>
          <w:spacing w:val="-1"/>
          <w:sz w:val="20"/>
          <w:szCs w:val="16"/>
        </w:rPr>
        <w:t>officer</w:t>
      </w:r>
      <w:r w:rsidRPr="006D43BF">
        <w:rPr>
          <w:i/>
          <w:spacing w:val="-7"/>
          <w:sz w:val="20"/>
          <w:szCs w:val="16"/>
        </w:rPr>
        <w:t xml:space="preserve"> </w:t>
      </w:r>
      <w:r w:rsidRPr="006D43BF">
        <w:rPr>
          <w:i/>
          <w:sz w:val="20"/>
          <w:szCs w:val="16"/>
        </w:rPr>
        <w:t>or</w:t>
      </w:r>
      <w:r w:rsidRPr="006D43BF">
        <w:rPr>
          <w:i/>
          <w:spacing w:val="-7"/>
          <w:sz w:val="20"/>
          <w:szCs w:val="16"/>
        </w:rPr>
        <w:t xml:space="preserve"> </w:t>
      </w:r>
      <w:r w:rsidRPr="006D43BF">
        <w:rPr>
          <w:i/>
          <w:sz w:val="20"/>
          <w:szCs w:val="16"/>
        </w:rPr>
        <w:t>senior</w:t>
      </w:r>
      <w:r w:rsidRPr="006D43BF">
        <w:rPr>
          <w:i/>
          <w:spacing w:val="-6"/>
          <w:sz w:val="20"/>
          <w:szCs w:val="16"/>
        </w:rPr>
        <w:t xml:space="preserve"> </w:t>
      </w:r>
      <w:r w:rsidRPr="006D43BF">
        <w:rPr>
          <w:i/>
          <w:sz w:val="20"/>
          <w:szCs w:val="16"/>
        </w:rPr>
        <w:t>manager</w:t>
      </w:r>
      <w:r w:rsidRPr="006D43BF">
        <w:rPr>
          <w:i/>
          <w:spacing w:val="-7"/>
          <w:sz w:val="20"/>
          <w:szCs w:val="16"/>
        </w:rPr>
        <w:t xml:space="preserve"> </w:t>
      </w:r>
      <w:r w:rsidRPr="006D43BF">
        <w:rPr>
          <w:i/>
          <w:spacing w:val="-1"/>
          <w:sz w:val="20"/>
          <w:szCs w:val="16"/>
        </w:rPr>
        <w:t>(e.g.,</w:t>
      </w:r>
      <w:r w:rsidRPr="006D43BF">
        <w:rPr>
          <w:i/>
          <w:spacing w:val="-5"/>
          <w:sz w:val="20"/>
          <w:szCs w:val="16"/>
        </w:rPr>
        <w:t xml:space="preserve"> </w:t>
      </w:r>
      <w:r w:rsidRPr="006D43BF">
        <w:rPr>
          <w:i/>
          <w:spacing w:val="-1"/>
          <w:sz w:val="20"/>
          <w:szCs w:val="16"/>
        </w:rPr>
        <w:t>Chief</w:t>
      </w:r>
      <w:r w:rsidRPr="006D43BF">
        <w:rPr>
          <w:i/>
          <w:spacing w:val="-6"/>
          <w:sz w:val="20"/>
          <w:szCs w:val="16"/>
        </w:rPr>
        <w:t xml:space="preserve"> </w:t>
      </w:r>
      <w:r w:rsidRPr="006D43BF">
        <w:rPr>
          <w:i/>
          <w:spacing w:val="-1"/>
          <w:sz w:val="20"/>
          <w:szCs w:val="16"/>
        </w:rPr>
        <w:t>Executive</w:t>
      </w:r>
      <w:r w:rsidRPr="006D43BF">
        <w:rPr>
          <w:i/>
          <w:spacing w:val="-5"/>
          <w:sz w:val="20"/>
          <w:szCs w:val="16"/>
        </w:rPr>
        <w:t xml:space="preserve"> </w:t>
      </w:r>
      <w:r w:rsidRPr="006D43BF">
        <w:rPr>
          <w:i/>
          <w:spacing w:val="-1"/>
          <w:sz w:val="20"/>
          <w:szCs w:val="16"/>
        </w:rPr>
        <w:t>Officer,</w:t>
      </w:r>
      <w:r w:rsidRPr="006D43BF">
        <w:rPr>
          <w:i/>
          <w:spacing w:val="-5"/>
          <w:sz w:val="20"/>
          <w:szCs w:val="16"/>
        </w:rPr>
        <w:t xml:space="preserve"> </w:t>
      </w:r>
      <w:r w:rsidRPr="006D43BF">
        <w:rPr>
          <w:i/>
          <w:spacing w:val="-1"/>
          <w:sz w:val="20"/>
          <w:szCs w:val="16"/>
        </w:rPr>
        <w:t>Chief</w:t>
      </w:r>
      <w:r w:rsidRPr="006D43BF">
        <w:rPr>
          <w:i/>
          <w:spacing w:val="-6"/>
          <w:sz w:val="20"/>
          <w:szCs w:val="16"/>
        </w:rPr>
        <w:t xml:space="preserve"> </w:t>
      </w:r>
      <w:r w:rsidRPr="006D43BF">
        <w:rPr>
          <w:i/>
          <w:sz w:val="20"/>
          <w:szCs w:val="16"/>
        </w:rPr>
        <w:t>Financial</w:t>
      </w:r>
      <w:r w:rsidRPr="006D43BF">
        <w:rPr>
          <w:i/>
          <w:spacing w:val="-6"/>
          <w:sz w:val="20"/>
          <w:szCs w:val="16"/>
        </w:rPr>
        <w:t xml:space="preserve"> </w:t>
      </w:r>
      <w:r w:rsidRPr="006D43BF">
        <w:rPr>
          <w:i/>
          <w:spacing w:val="-1"/>
          <w:sz w:val="20"/>
          <w:szCs w:val="16"/>
        </w:rPr>
        <w:t>Officer,</w:t>
      </w:r>
      <w:r w:rsidRPr="006D43BF">
        <w:rPr>
          <w:i/>
          <w:spacing w:val="95"/>
          <w:w w:val="99"/>
          <w:sz w:val="20"/>
          <w:szCs w:val="16"/>
        </w:rPr>
        <w:t xml:space="preserve"> </w:t>
      </w:r>
      <w:r w:rsidRPr="006D43BF">
        <w:rPr>
          <w:i/>
          <w:spacing w:val="-1"/>
          <w:sz w:val="20"/>
          <w:szCs w:val="16"/>
        </w:rPr>
        <w:t>Chief</w:t>
      </w:r>
      <w:r w:rsidRPr="006D43BF">
        <w:rPr>
          <w:i/>
          <w:spacing w:val="-8"/>
          <w:sz w:val="20"/>
          <w:szCs w:val="16"/>
        </w:rPr>
        <w:t xml:space="preserve"> </w:t>
      </w:r>
      <w:r w:rsidRPr="006D43BF">
        <w:rPr>
          <w:i/>
          <w:sz w:val="20"/>
          <w:szCs w:val="16"/>
        </w:rPr>
        <w:t>Operating</w:t>
      </w:r>
      <w:r w:rsidRPr="006D43BF">
        <w:rPr>
          <w:i/>
          <w:spacing w:val="-6"/>
          <w:sz w:val="20"/>
          <w:szCs w:val="16"/>
        </w:rPr>
        <w:t xml:space="preserve"> </w:t>
      </w:r>
      <w:r w:rsidRPr="006D43BF">
        <w:rPr>
          <w:i/>
          <w:spacing w:val="-1"/>
          <w:sz w:val="20"/>
          <w:szCs w:val="16"/>
        </w:rPr>
        <w:t>Officer,</w:t>
      </w:r>
      <w:r w:rsidRPr="006D43BF">
        <w:rPr>
          <w:i/>
          <w:spacing w:val="-7"/>
          <w:sz w:val="20"/>
          <w:szCs w:val="16"/>
        </w:rPr>
        <w:t xml:space="preserve"> </w:t>
      </w:r>
      <w:r w:rsidRPr="006D43BF">
        <w:rPr>
          <w:i/>
          <w:sz w:val="20"/>
          <w:szCs w:val="16"/>
        </w:rPr>
        <w:t>Managing</w:t>
      </w:r>
      <w:r w:rsidRPr="006D43BF">
        <w:rPr>
          <w:i/>
          <w:spacing w:val="-6"/>
          <w:sz w:val="20"/>
          <w:szCs w:val="16"/>
        </w:rPr>
        <w:t xml:space="preserve"> </w:t>
      </w:r>
      <w:r w:rsidRPr="006D43BF">
        <w:rPr>
          <w:i/>
          <w:spacing w:val="-1"/>
          <w:sz w:val="20"/>
          <w:szCs w:val="16"/>
        </w:rPr>
        <w:t>Member,</w:t>
      </w:r>
      <w:r w:rsidRPr="006D43BF">
        <w:rPr>
          <w:i/>
          <w:spacing w:val="-7"/>
          <w:sz w:val="20"/>
          <w:szCs w:val="16"/>
        </w:rPr>
        <w:t xml:space="preserve"> </w:t>
      </w:r>
      <w:r w:rsidRPr="006D43BF">
        <w:rPr>
          <w:i/>
          <w:sz w:val="20"/>
          <w:szCs w:val="16"/>
        </w:rPr>
        <w:t>General</w:t>
      </w:r>
      <w:r w:rsidRPr="006D43BF">
        <w:rPr>
          <w:i/>
          <w:spacing w:val="-7"/>
          <w:sz w:val="20"/>
          <w:szCs w:val="16"/>
        </w:rPr>
        <w:t xml:space="preserve"> </w:t>
      </w:r>
      <w:r w:rsidRPr="006D43BF">
        <w:rPr>
          <w:i/>
          <w:spacing w:val="-1"/>
          <w:sz w:val="20"/>
          <w:szCs w:val="16"/>
        </w:rPr>
        <w:t>Partner,</w:t>
      </w:r>
      <w:r w:rsidRPr="006D43BF">
        <w:rPr>
          <w:i/>
          <w:spacing w:val="-7"/>
          <w:sz w:val="20"/>
          <w:szCs w:val="16"/>
        </w:rPr>
        <w:t xml:space="preserve"> </w:t>
      </w:r>
      <w:r w:rsidRPr="006D43BF">
        <w:rPr>
          <w:i/>
          <w:spacing w:val="-1"/>
          <w:sz w:val="20"/>
          <w:szCs w:val="16"/>
        </w:rPr>
        <w:t>President,</w:t>
      </w:r>
      <w:r w:rsidRPr="006D43BF">
        <w:rPr>
          <w:i/>
          <w:spacing w:val="-6"/>
          <w:sz w:val="20"/>
          <w:szCs w:val="16"/>
        </w:rPr>
        <w:t xml:space="preserve"> </w:t>
      </w:r>
      <w:r w:rsidRPr="006D43BF">
        <w:rPr>
          <w:i/>
          <w:spacing w:val="-1"/>
          <w:sz w:val="20"/>
          <w:szCs w:val="16"/>
        </w:rPr>
        <w:t>Vice</w:t>
      </w:r>
      <w:r w:rsidRPr="006D43BF">
        <w:rPr>
          <w:i/>
          <w:spacing w:val="-8"/>
          <w:sz w:val="20"/>
          <w:szCs w:val="16"/>
        </w:rPr>
        <w:t xml:space="preserve"> </w:t>
      </w:r>
      <w:r w:rsidRPr="006D43BF">
        <w:rPr>
          <w:i/>
          <w:spacing w:val="-1"/>
          <w:sz w:val="20"/>
          <w:szCs w:val="16"/>
        </w:rPr>
        <w:t>President,</w:t>
      </w:r>
      <w:r w:rsidRPr="006D43BF">
        <w:rPr>
          <w:i/>
          <w:spacing w:val="83"/>
          <w:w w:val="99"/>
          <w:sz w:val="20"/>
          <w:szCs w:val="16"/>
        </w:rPr>
        <w:t xml:space="preserve"> </w:t>
      </w:r>
      <w:r w:rsidRPr="006D43BF">
        <w:rPr>
          <w:i/>
          <w:spacing w:val="-1"/>
          <w:sz w:val="20"/>
          <w:szCs w:val="16"/>
        </w:rPr>
        <w:t>Treasurer);</w:t>
      </w:r>
      <w:r w:rsidRPr="006D43BF">
        <w:rPr>
          <w:i/>
          <w:spacing w:val="-11"/>
          <w:sz w:val="20"/>
          <w:szCs w:val="16"/>
        </w:rPr>
        <w:t xml:space="preserve"> </w:t>
      </w:r>
      <w:r w:rsidRPr="006D43BF">
        <w:rPr>
          <w:i/>
          <w:sz w:val="20"/>
          <w:szCs w:val="16"/>
        </w:rPr>
        <w:t>or</w:t>
      </w:r>
    </w:p>
    <w:p w14:paraId="5F732BEE" w14:textId="77777777" w:rsidR="00946DBF" w:rsidRPr="006D43BF" w:rsidRDefault="00946DBF" w:rsidP="00D354F8">
      <w:pPr>
        <w:numPr>
          <w:ilvl w:val="1"/>
          <w:numId w:val="10"/>
        </w:numPr>
        <w:tabs>
          <w:tab w:val="left" w:pos="2790"/>
        </w:tabs>
        <w:spacing w:after="120"/>
        <w:ind w:left="720"/>
        <w:rPr>
          <w:rFonts w:eastAsia="Times New Roman" w:cs="Times New Roman"/>
          <w:i/>
          <w:sz w:val="20"/>
          <w:szCs w:val="16"/>
        </w:rPr>
      </w:pPr>
      <w:r w:rsidRPr="006D43BF">
        <w:rPr>
          <w:i/>
          <w:sz w:val="20"/>
          <w:szCs w:val="16"/>
        </w:rPr>
        <w:t>Any</w:t>
      </w:r>
      <w:r w:rsidRPr="006D43BF">
        <w:rPr>
          <w:i/>
          <w:spacing w:val="-7"/>
          <w:sz w:val="20"/>
          <w:szCs w:val="16"/>
        </w:rPr>
        <w:t xml:space="preserve"> </w:t>
      </w:r>
      <w:r w:rsidRPr="006D43BF">
        <w:rPr>
          <w:i/>
          <w:sz w:val="20"/>
          <w:szCs w:val="16"/>
        </w:rPr>
        <w:t>other</w:t>
      </w:r>
      <w:r w:rsidRPr="006D43BF">
        <w:rPr>
          <w:i/>
          <w:spacing w:val="-8"/>
          <w:sz w:val="20"/>
          <w:szCs w:val="16"/>
        </w:rPr>
        <w:t xml:space="preserve"> </w:t>
      </w:r>
      <w:r w:rsidRPr="006D43BF">
        <w:rPr>
          <w:i/>
          <w:spacing w:val="-1"/>
          <w:sz w:val="20"/>
          <w:szCs w:val="16"/>
        </w:rPr>
        <w:t>individual</w:t>
      </w:r>
      <w:r w:rsidRPr="006D43BF">
        <w:rPr>
          <w:i/>
          <w:spacing w:val="-7"/>
          <w:sz w:val="20"/>
          <w:szCs w:val="16"/>
        </w:rPr>
        <w:t xml:space="preserve"> </w:t>
      </w:r>
      <w:r w:rsidRPr="006D43BF">
        <w:rPr>
          <w:i/>
          <w:sz w:val="20"/>
          <w:szCs w:val="16"/>
        </w:rPr>
        <w:t>who</w:t>
      </w:r>
      <w:r w:rsidRPr="006D43BF">
        <w:rPr>
          <w:i/>
          <w:spacing w:val="-5"/>
          <w:sz w:val="20"/>
          <w:szCs w:val="16"/>
        </w:rPr>
        <w:t xml:space="preserve"> </w:t>
      </w:r>
      <w:r w:rsidRPr="006D43BF">
        <w:rPr>
          <w:i/>
          <w:spacing w:val="-1"/>
          <w:sz w:val="20"/>
          <w:szCs w:val="16"/>
        </w:rPr>
        <w:t>regularly</w:t>
      </w:r>
      <w:r w:rsidRPr="006D43BF">
        <w:rPr>
          <w:i/>
          <w:spacing w:val="-7"/>
          <w:sz w:val="20"/>
          <w:szCs w:val="16"/>
        </w:rPr>
        <w:t xml:space="preserve"> </w:t>
      </w:r>
      <w:r w:rsidRPr="006D43BF">
        <w:rPr>
          <w:i/>
          <w:spacing w:val="-1"/>
          <w:sz w:val="20"/>
          <w:szCs w:val="16"/>
        </w:rPr>
        <w:t>performs</w:t>
      </w:r>
      <w:r w:rsidRPr="006D43BF">
        <w:rPr>
          <w:i/>
          <w:spacing w:val="-8"/>
          <w:sz w:val="20"/>
          <w:szCs w:val="16"/>
        </w:rPr>
        <w:t xml:space="preserve"> </w:t>
      </w:r>
      <w:r w:rsidRPr="006D43BF">
        <w:rPr>
          <w:i/>
          <w:spacing w:val="-1"/>
          <w:sz w:val="20"/>
          <w:szCs w:val="16"/>
        </w:rPr>
        <w:t>similar</w:t>
      </w:r>
      <w:r w:rsidRPr="006D43BF">
        <w:rPr>
          <w:i/>
          <w:spacing w:val="-7"/>
          <w:sz w:val="20"/>
          <w:szCs w:val="16"/>
        </w:rPr>
        <w:t xml:space="preserve"> </w:t>
      </w:r>
      <w:r w:rsidRPr="006D43BF">
        <w:rPr>
          <w:i/>
          <w:sz w:val="20"/>
          <w:szCs w:val="16"/>
        </w:rPr>
        <w:t>functions.</w:t>
      </w:r>
    </w:p>
    <w:p w14:paraId="60693CD9" w14:textId="77777777" w:rsidR="00946DBF" w:rsidRPr="006D43BF" w:rsidRDefault="00946DBF" w:rsidP="006D43BF">
      <w:pPr>
        <w:tabs>
          <w:tab w:val="left" w:pos="2790"/>
        </w:tabs>
        <w:ind w:left="1080" w:right="278" w:hanging="360"/>
        <w:rPr>
          <w:rFonts w:eastAsia="Times New Roman" w:cs="Times New Roman"/>
          <w:sz w:val="20"/>
          <w:szCs w:val="16"/>
        </w:rPr>
      </w:pPr>
      <w:r w:rsidRPr="006D43BF">
        <w:rPr>
          <w:sz w:val="20"/>
          <w:szCs w:val="16"/>
        </w:rPr>
        <w:t>(If</w:t>
      </w:r>
      <w:r w:rsidRPr="006D43BF">
        <w:rPr>
          <w:spacing w:val="-7"/>
          <w:sz w:val="20"/>
          <w:szCs w:val="16"/>
        </w:rPr>
        <w:t xml:space="preserve"> </w:t>
      </w:r>
      <w:r w:rsidRPr="006D43BF">
        <w:rPr>
          <w:spacing w:val="-1"/>
          <w:sz w:val="20"/>
          <w:szCs w:val="16"/>
        </w:rPr>
        <w:t>appropriate,</w:t>
      </w:r>
      <w:r w:rsidRPr="006D43BF">
        <w:rPr>
          <w:spacing w:val="-3"/>
          <w:sz w:val="20"/>
          <w:szCs w:val="16"/>
        </w:rPr>
        <w:t xml:space="preserve"> </w:t>
      </w:r>
      <w:r w:rsidRPr="006D43BF">
        <w:rPr>
          <w:sz w:val="20"/>
          <w:szCs w:val="16"/>
        </w:rPr>
        <w:t>an</w:t>
      </w:r>
      <w:r w:rsidRPr="006D43BF">
        <w:rPr>
          <w:spacing w:val="-6"/>
          <w:sz w:val="20"/>
          <w:szCs w:val="16"/>
        </w:rPr>
        <w:t xml:space="preserve"> </w:t>
      </w:r>
      <w:r w:rsidRPr="006D43BF">
        <w:rPr>
          <w:spacing w:val="-1"/>
          <w:sz w:val="20"/>
          <w:szCs w:val="16"/>
        </w:rPr>
        <w:t>individual</w:t>
      </w:r>
      <w:r w:rsidRPr="006D43BF">
        <w:rPr>
          <w:spacing w:val="-4"/>
          <w:sz w:val="20"/>
          <w:szCs w:val="16"/>
        </w:rPr>
        <w:t xml:space="preserve"> </w:t>
      </w:r>
      <w:r w:rsidRPr="006D43BF">
        <w:rPr>
          <w:spacing w:val="-1"/>
          <w:sz w:val="20"/>
          <w:szCs w:val="16"/>
        </w:rPr>
        <w:t>listed</w:t>
      </w:r>
      <w:r w:rsidRPr="006D43BF">
        <w:rPr>
          <w:spacing w:val="-3"/>
          <w:sz w:val="20"/>
          <w:szCs w:val="16"/>
        </w:rPr>
        <w:t xml:space="preserve"> </w:t>
      </w:r>
      <w:r w:rsidRPr="006D43BF">
        <w:rPr>
          <w:sz w:val="20"/>
          <w:szCs w:val="16"/>
        </w:rPr>
        <w:t>under</w:t>
      </w:r>
      <w:r w:rsidRPr="006D43BF">
        <w:rPr>
          <w:spacing w:val="-4"/>
          <w:sz w:val="20"/>
          <w:szCs w:val="16"/>
        </w:rPr>
        <w:t xml:space="preserve"> </w:t>
      </w:r>
      <w:r w:rsidRPr="006D43BF">
        <w:rPr>
          <w:spacing w:val="-1"/>
          <w:sz w:val="20"/>
          <w:szCs w:val="16"/>
        </w:rPr>
        <w:t>section</w:t>
      </w:r>
      <w:r w:rsidRPr="006D43BF">
        <w:rPr>
          <w:spacing w:val="-5"/>
          <w:sz w:val="20"/>
          <w:szCs w:val="16"/>
        </w:rPr>
        <w:t xml:space="preserve"> </w:t>
      </w:r>
      <w:r w:rsidRPr="006D43BF">
        <w:rPr>
          <w:sz w:val="20"/>
          <w:szCs w:val="16"/>
        </w:rPr>
        <w:t>(c)</w:t>
      </w:r>
      <w:r w:rsidRPr="006D43BF">
        <w:rPr>
          <w:spacing w:val="-4"/>
          <w:sz w:val="20"/>
          <w:szCs w:val="16"/>
        </w:rPr>
        <w:t xml:space="preserve"> </w:t>
      </w:r>
      <w:r w:rsidRPr="006D43BF">
        <w:rPr>
          <w:sz w:val="20"/>
          <w:szCs w:val="16"/>
        </w:rPr>
        <w:t>above</w:t>
      </w:r>
      <w:r w:rsidRPr="006D43BF">
        <w:rPr>
          <w:spacing w:val="-4"/>
          <w:sz w:val="20"/>
          <w:szCs w:val="16"/>
        </w:rPr>
        <w:t xml:space="preserve"> </w:t>
      </w:r>
      <w:r w:rsidRPr="006D43BF">
        <w:rPr>
          <w:sz w:val="20"/>
          <w:szCs w:val="16"/>
        </w:rPr>
        <w:t>may</w:t>
      </w:r>
      <w:r w:rsidRPr="006D43BF">
        <w:rPr>
          <w:spacing w:val="-8"/>
          <w:sz w:val="20"/>
          <w:szCs w:val="16"/>
        </w:rPr>
        <w:t xml:space="preserve"> </w:t>
      </w:r>
      <w:r w:rsidRPr="006D43BF">
        <w:rPr>
          <w:sz w:val="20"/>
          <w:szCs w:val="16"/>
        </w:rPr>
        <w:t>also</w:t>
      </w:r>
      <w:r w:rsidRPr="006D43BF">
        <w:rPr>
          <w:spacing w:val="-4"/>
          <w:sz w:val="20"/>
          <w:szCs w:val="16"/>
        </w:rPr>
        <w:t xml:space="preserve"> </w:t>
      </w:r>
      <w:r w:rsidRPr="006D43BF">
        <w:rPr>
          <w:sz w:val="20"/>
          <w:szCs w:val="16"/>
        </w:rPr>
        <w:t>be</w:t>
      </w:r>
      <w:r w:rsidRPr="006D43BF">
        <w:rPr>
          <w:spacing w:val="-4"/>
          <w:sz w:val="20"/>
          <w:szCs w:val="16"/>
        </w:rPr>
        <w:t xml:space="preserve"> </w:t>
      </w:r>
      <w:r w:rsidRPr="006D43BF">
        <w:rPr>
          <w:spacing w:val="-1"/>
          <w:sz w:val="20"/>
          <w:szCs w:val="16"/>
        </w:rPr>
        <w:t>listed</w:t>
      </w:r>
      <w:r w:rsidRPr="006D43BF">
        <w:rPr>
          <w:spacing w:val="-4"/>
          <w:sz w:val="20"/>
          <w:szCs w:val="16"/>
        </w:rPr>
        <w:t xml:space="preserve"> </w:t>
      </w:r>
      <w:r w:rsidRPr="006D43BF">
        <w:rPr>
          <w:spacing w:val="-1"/>
          <w:sz w:val="20"/>
          <w:szCs w:val="16"/>
        </w:rPr>
        <w:t>in</w:t>
      </w:r>
      <w:r w:rsidRPr="006D43BF">
        <w:rPr>
          <w:spacing w:val="-5"/>
          <w:sz w:val="20"/>
          <w:szCs w:val="16"/>
        </w:rPr>
        <w:t xml:space="preserve"> </w:t>
      </w:r>
      <w:r w:rsidRPr="006D43BF">
        <w:rPr>
          <w:spacing w:val="-1"/>
          <w:sz w:val="20"/>
          <w:szCs w:val="16"/>
        </w:rPr>
        <w:t>this</w:t>
      </w:r>
      <w:r w:rsidRPr="006D43BF">
        <w:rPr>
          <w:spacing w:val="-3"/>
          <w:sz w:val="20"/>
          <w:szCs w:val="16"/>
        </w:rPr>
        <w:t xml:space="preserve"> </w:t>
      </w:r>
      <w:r w:rsidRPr="006D43BF">
        <w:rPr>
          <w:sz w:val="20"/>
          <w:szCs w:val="16"/>
        </w:rPr>
        <w:t>section</w:t>
      </w:r>
      <w:r w:rsidRPr="006D43BF">
        <w:rPr>
          <w:spacing w:val="71"/>
          <w:w w:val="99"/>
          <w:sz w:val="20"/>
          <w:szCs w:val="16"/>
        </w:rPr>
        <w:t xml:space="preserve"> </w:t>
      </w:r>
      <w:r w:rsidRPr="006D43BF">
        <w:rPr>
          <w:sz w:val="20"/>
          <w:szCs w:val="16"/>
        </w:rPr>
        <w:t>(d)).</w:t>
      </w:r>
    </w:p>
    <w:p w14:paraId="4050468B" w14:textId="77777777" w:rsidR="00946DBF" w:rsidRPr="00303F6C" w:rsidRDefault="00946DBF" w:rsidP="00946DBF">
      <w:pPr>
        <w:spacing w:before="3"/>
        <w:rPr>
          <w:rFonts w:eastAsia="Times New Roman" w:cs="Times New Roman"/>
          <w:sz w:val="16"/>
          <w:szCs w:val="16"/>
        </w:rPr>
      </w:pPr>
    </w:p>
    <w:tbl>
      <w:tblPr>
        <w:tblW w:w="0" w:type="auto"/>
        <w:tblInd w:w="95" w:type="dxa"/>
        <w:tblLayout w:type="fixed"/>
        <w:tblCellMar>
          <w:left w:w="0" w:type="dxa"/>
          <w:right w:w="0" w:type="dxa"/>
        </w:tblCellMar>
        <w:tblLook w:val="01E0" w:firstRow="1" w:lastRow="1" w:firstColumn="1" w:lastColumn="1" w:noHBand="0" w:noVBand="0"/>
      </w:tblPr>
      <w:tblGrid>
        <w:gridCol w:w="1843"/>
        <w:gridCol w:w="1630"/>
        <w:gridCol w:w="2410"/>
        <w:gridCol w:w="2088"/>
        <w:gridCol w:w="2237"/>
      </w:tblGrid>
      <w:tr w:rsidR="00946DBF" w:rsidRPr="00303F6C" w14:paraId="527608E9" w14:textId="77777777" w:rsidTr="00BC6BBB">
        <w:trPr>
          <w:trHeight w:hRule="exact" w:val="1159"/>
        </w:trPr>
        <w:tc>
          <w:tcPr>
            <w:tcW w:w="1843" w:type="dxa"/>
            <w:tcBorders>
              <w:top w:val="single" w:sz="5" w:space="0" w:color="000000"/>
              <w:left w:val="single" w:sz="5" w:space="0" w:color="000000"/>
              <w:bottom w:val="single" w:sz="5" w:space="0" w:color="000000"/>
              <w:right w:val="single" w:sz="5" w:space="0" w:color="000000"/>
            </w:tcBorders>
          </w:tcPr>
          <w:p w14:paraId="62AF2A0C" w14:textId="77777777" w:rsidR="00946DBF" w:rsidRPr="00303F6C" w:rsidRDefault="00946DBF" w:rsidP="00BC6BBB">
            <w:pPr>
              <w:pStyle w:val="TableParagraph"/>
              <w:ind w:right="6"/>
              <w:jc w:val="center"/>
              <w:rPr>
                <w:rFonts w:eastAsia="Times New Roman" w:cs="Times New Roman"/>
                <w:sz w:val="16"/>
                <w:szCs w:val="16"/>
              </w:rPr>
            </w:pPr>
            <w:r w:rsidRPr="00303F6C">
              <w:rPr>
                <w:spacing w:val="-2"/>
                <w:sz w:val="16"/>
                <w:szCs w:val="16"/>
              </w:rPr>
              <w:t>Name/Title</w:t>
            </w:r>
          </w:p>
        </w:tc>
        <w:tc>
          <w:tcPr>
            <w:tcW w:w="1630" w:type="dxa"/>
            <w:tcBorders>
              <w:top w:val="single" w:sz="5" w:space="0" w:color="000000"/>
              <w:left w:val="single" w:sz="5" w:space="0" w:color="000000"/>
              <w:bottom w:val="single" w:sz="5" w:space="0" w:color="000000"/>
              <w:right w:val="single" w:sz="5" w:space="0" w:color="000000"/>
            </w:tcBorders>
          </w:tcPr>
          <w:p w14:paraId="74ECE93F" w14:textId="77777777" w:rsidR="00946DBF" w:rsidRPr="00303F6C" w:rsidRDefault="00946DBF" w:rsidP="00BC6BBB">
            <w:pPr>
              <w:pStyle w:val="TableParagraph"/>
              <w:ind w:left="282"/>
              <w:rPr>
                <w:rFonts w:eastAsia="Times New Roman" w:cs="Times New Roman"/>
                <w:sz w:val="16"/>
                <w:szCs w:val="16"/>
              </w:rPr>
            </w:pPr>
            <w:r w:rsidRPr="00303F6C">
              <w:rPr>
                <w:spacing w:val="-1"/>
                <w:sz w:val="16"/>
                <w:szCs w:val="16"/>
              </w:rPr>
              <w:t>Date</w:t>
            </w:r>
            <w:r w:rsidRPr="00303F6C">
              <w:rPr>
                <w:spacing w:val="-5"/>
                <w:sz w:val="16"/>
                <w:szCs w:val="16"/>
              </w:rPr>
              <w:t xml:space="preserve"> </w:t>
            </w:r>
            <w:r w:rsidRPr="00303F6C">
              <w:rPr>
                <w:sz w:val="16"/>
                <w:szCs w:val="16"/>
              </w:rPr>
              <w:t>of</w:t>
            </w:r>
            <w:r w:rsidRPr="00303F6C">
              <w:rPr>
                <w:spacing w:val="-7"/>
                <w:sz w:val="16"/>
                <w:szCs w:val="16"/>
              </w:rPr>
              <w:t xml:space="preserve"> </w:t>
            </w:r>
            <w:r w:rsidRPr="00303F6C">
              <w:rPr>
                <w:spacing w:val="-1"/>
                <w:sz w:val="16"/>
                <w:szCs w:val="16"/>
              </w:rPr>
              <w:t>Birth</w:t>
            </w:r>
          </w:p>
        </w:tc>
        <w:tc>
          <w:tcPr>
            <w:tcW w:w="2410" w:type="dxa"/>
            <w:tcBorders>
              <w:top w:val="single" w:sz="5" w:space="0" w:color="000000"/>
              <w:left w:val="single" w:sz="5" w:space="0" w:color="000000"/>
              <w:bottom w:val="single" w:sz="5" w:space="0" w:color="000000"/>
              <w:right w:val="single" w:sz="5" w:space="0" w:color="000000"/>
            </w:tcBorders>
          </w:tcPr>
          <w:p w14:paraId="3FBCFC64" w14:textId="77777777" w:rsidR="00946DBF" w:rsidRPr="00303F6C" w:rsidRDefault="00946DBF" w:rsidP="00BC6BBB">
            <w:pPr>
              <w:pStyle w:val="TableParagraph"/>
              <w:ind w:right="2"/>
              <w:jc w:val="center"/>
              <w:rPr>
                <w:rFonts w:eastAsia="Times New Roman" w:cs="Times New Roman"/>
                <w:sz w:val="16"/>
                <w:szCs w:val="16"/>
              </w:rPr>
            </w:pPr>
            <w:r w:rsidRPr="00303F6C">
              <w:rPr>
                <w:spacing w:val="-1"/>
                <w:sz w:val="16"/>
                <w:szCs w:val="16"/>
              </w:rPr>
              <w:t>Address (Residential or Business Street Address)</w:t>
            </w:r>
          </w:p>
        </w:tc>
        <w:tc>
          <w:tcPr>
            <w:tcW w:w="2088" w:type="dxa"/>
            <w:tcBorders>
              <w:top w:val="single" w:sz="5" w:space="0" w:color="000000"/>
              <w:left w:val="single" w:sz="5" w:space="0" w:color="000000"/>
              <w:bottom w:val="single" w:sz="5" w:space="0" w:color="000000"/>
              <w:right w:val="single" w:sz="5" w:space="0" w:color="000000"/>
            </w:tcBorders>
          </w:tcPr>
          <w:p w14:paraId="502B4E63" w14:textId="77777777" w:rsidR="00946DBF" w:rsidRPr="00303F6C" w:rsidRDefault="00946DBF" w:rsidP="00BC6BBB">
            <w:pPr>
              <w:pStyle w:val="TableParagraph"/>
              <w:ind w:left="308" w:right="310"/>
              <w:jc w:val="center"/>
              <w:rPr>
                <w:rFonts w:eastAsia="Times New Roman" w:cs="Times New Roman"/>
                <w:sz w:val="16"/>
                <w:szCs w:val="16"/>
              </w:rPr>
            </w:pPr>
            <w:r w:rsidRPr="00303F6C">
              <w:rPr>
                <w:i/>
                <w:sz w:val="16"/>
                <w:szCs w:val="16"/>
              </w:rPr>
              <w:t>For</w:t>
            </w:r>
            <w:r w:rsidRPr="00303F6C">
              <w:rPr>
                <w:i/>
                <w:spacing w:val="-8"/>
                <w:sz w:val="16"/>
                <w:szCs w:val="16"/>
              </w:rPr>
              <w:t xml:space="preserve"> </w:t>
            </w:r>
            <w:r w:rsidRPr="00303F6C">
              <w:rPr>
                <w:i/>
                <w:sz w:val="16"/>
                <w:szCs w:val="16"/>
              </w:rPr>
              <w:t>U.S.</w:t>
            </w:r>
            <w:r w:rsidRPr="00303F6C">
              <w:rPr>
                <w:i/>
                <w:spacing w:val="-6"/>
                <w:sz w:val="16"/>
                <w:szCs w:val="16"/>
              </w:rPr>
              <w:t xml:space="preserve"> </w:t>
            </w:r>
            <w:r w:rsidRPr="00303F6C">
              <w:rPr>
                <w:i/>
                <w:spacing w:val="-1"/>
                <w:sz w:val="16"/>
                <w:szCs w:val="16"/>
              </w:rPr>
              <w:t>Persons:</w:t>
            </w:r>
            <w:r w:rsidRPr="00303F6C">
              <w:rPr>
                <w:i/>
                <w:spacing w:val="29"/>
                <w:w w:val="99"/>
                <w:sz w:val="16"/>
                <w:szCs w:val="16"/>
              </w:rPr>
              <w:t xml:space="preserve"> </w:t>
            </w:r>
            <w:r w:rsidRPr="00303F6C">
              <w:rPr>
                <w:spacing w:val="-1"/>
                <w:sz w:val="16"/>
                <w:szCs w:val="16"/>
              </w:rPr>
              <w:t>Social</w:t>
            </w:r>
            <w:r w:rsidRPr="00303F6C">
              <w:rPr>
                <w:spacing w:val="-12"/>
                <w:sz w:val="16"/>
                <w:szCs w:val="16"/>
              </w:rPr>
              <w:t xml:space="preserve"> </w:t>
            </w:r>
            <w:r w:rsidRPr="00303F6C">
              <w:rPr>
                <w:spacing w:val="-1"/>
                <w:sz w:val="16"/>
                <w:szCs w:val="16"/>
              </w:rPr>
              <w:t>Security</w:t>
            </w:r>
            <w:r w:rsidRPr="00303F6C">
              <w:rPr>
                <w:spacing w:val="23"/>
                <w:w w:val="99"/>
                <w:sz w:val="16"/>
                <w:szCs w:val="16"/>
              </w:rPr>
              <w:t xml:space="preserve"> </w:t>
            </w:r>
            <w:r w:rsidRPr="00303F6C">
              <w:rPr>
                <w:spacing w:val="-1"/>
                <w:sz w:val="16"/>
                <w:szCs w:val="16"/>
              </w:rPr>
              <w:t>Number</w:t>
            </w:r>
          </w:p>
        </w:tc>
        <w:tc>
          <w:tcPr>
            <w:tcW w:w="2237" w:type="dxa"/>
            <w:tcBorders>
              <w:top w:val="single" w:sz="5" w:space="0" w:color="000000"/>
              <w:left w:val="single" w:sz="5" w:space="0" w:color="000000"/>
              <w:bottom w:val="single" w:sz="5" w:space="0" w:color="000000"/>
              <w:right w:val="single" w:sz="5" w:space="0" w:color="000000"/>
            </w:tcBorders>
          </w:tcPr>
          <w:p w14:paraId="286AFF70" w14:textId="77777777" w:rsidR="006D43BF" w:rsidRPr="006D43BF" w:rsidRDefault="006D43BF" w:rsidP="006D43BF">
            <w:pPr>
              <w:pStyle w:val="TableParagraph"/>
              <w:ind w:left="174" w:right="171" w:hanging="3"/>
              <w:jc w:val="center"/>
              <w:rPr>
                <w:spacing w:val="-1"/>
                <w:position w:val="9"/>
                <w:sz w:val="16"/>
                <w:szCs w:val="20"/>
              </w:rPr>
            </w:pPr>
            <w:r w:rsidRPr="006D43BF">
              <w:rPr>
                <w:i/>
                <w:sz w:val="16"/>
                <w:szCs w:val="20"/>
              </w:rPr>
              <w:t>For</w:t>
            </w:r>
            <w:r w:rsidRPr="006D43BF">
              <w:rPr>
                <w:i/>
                <w:spacing w:val="-10"/>
                <w:sz w:val="16"/>
                <w:szCs w:val="20"/>
              </w:rPr>
              <w:t xml:space="preserve"> </w:t>
            </w:r>
            <w:r w:rsidRPr="006D43BF">
              <w:rPr>
                <w:i/>
                <w:sz w:val="16"/>
                <w:szCs w:val="20"/>
                <w:highlight w:val="yellow"/>
              </w:rPr>
              <w:t>Non-U.S.</w:t>
            </w:r>
            <w:r w:rsidRPr="006D43BF">
              <w:rPr>
                <w:i/>
                <w:spacing w:val="-7"/>
                <w:sz w:val="16"/>
                <w:szCs w:val="20"/>
              </w:rPr>
              <w:t xml:space="preserve"> </w:t>
            </w:r>
            <w:r w:rsidRPr="006D43BF">
              <w:rPr>
                <w:i/>
                <w:spacing w:val="-1"/>
                <w:sz w:val="16"/>
                <w:szCs w:val="20"/>
              </w:rPr>
              <w:t>Persons</w:t>
            </w:r>
            <w:r w:rsidRPr="006D43BF">
              <w:rPr>
                <w:spacing w:val="-1"/>
                <w:sz w:val="16"/>
                <w:szCs w:val="20"/>
              </w:rPr>
              <w:t>:</w:t>
            </w:r>
            <w:r w:rsidRPr="006D43BF">
              <w:rPr>
                <w:spacing w:val="28"/>
                <w:w w:val="99"/>
                <w:sz w:val="16"/>
                <w:szCs w:val="20"/>
              </w:rPr>
              <w:t xml:space="preserve"> </w:t>
            </w:r>
            <w:r w:rsidRPr="006D43BF">
              <w:rPr>
                <w:spacing w:val="-9"/>
                <w:sz w:val="16"/>
                <w:szCs w:val="20"/>
                <w:highlight w:val="yellow"/>
              </w:rPr>
              <w:t xml:space="preserve">Social Security </w:t>
            </w:r>
            <w:r w:rsidRPr="006D43BF">
              <w:rPr>
                <w:spacing w:val="-1"/>
                <w:sz w:val="16"/>
                <w:szCs w:val="20"/>
                <w:highlight w:val="yellow"/>
              </w:rPr>
              <w:t>Number</w:t>
            </w:r>
            <w:r w:rsidRPr="006D43BF">
              <w:rPr>
                <w:spacing w:val="-1"/>
                <w:sz w:val="16"/>
                <w:szCs w:val="20"/>
              </w:rPr>
              <w:t>,</w:t>
            </w:r>
            <w:r w:rsidRPr="006D43BF">
              <w:rPr>
                <w:spacing w:val="-7"/>
                <w:sz w:val="16"/>
                <w:szCs w:val="20"/>
              </w:rPr>
              <w:t xml:space="preserve"> </w:t>
            </w:r>
            <w:r w:rsidRPr="006D43BF">
              <w:rPr>
                <w:sz w:val="16"/>
                <w:szCs w:val="20"/>
              </w:rPr>
              <w:t>Passport</w:t>
            </w:r>
            <w:r w:rsidRPr="006D43BF">
              <w:rPr>
                <w:spacing w:val="-9"/>
                <w:sz w:val="16"/>
                <w:szCs w:val="20"/>
              </w:rPr>
              <w:t xml:space="preserve"> </w:t>
            </w:r>
            <w:r w:rsidRPr="006D43BF">
              <w:rPr>
                <w:spacing w:val="-1"/>
                <w:sz w:val="16"/>
                <w:szCs w:val="20"/>
              </w:rPr>
              <w:t>Number</w:t>
            </w:r>
            <w:r w:rsidRPr="006D43BF">
              <w:rPr>
                <w:spacing w:val="-7"/>
                <w:sz w:val="16"/>
                <w:szCs w:val="20"/>
              </w:rPr>
              <w:t xml:space="preserve"> </w:t>
            </w:r>
            <w:r w:rsidRPr="006D43BF">
              <w:rPr>
                <w:spacing w:val="-1"/>
                <w:sz w:val="16"/>
                <w:szCs w:val="20"/>
              </w:rPr>
              <w:t>and</w:t>
            </w:r>
            <w:r w:rsidRPr="006D43BF">
              <w:rPr>
                <w:spacing w:val="27"/>
                <w:w w:val="99"/>
                <w:sz w:val="16"/>
                <w:szCs w:val="20"/>
              </w:rPr>
              <w:t xml:space="preserve"> </w:t>
            </w:r>
            <w:r w:rsidRPr="006D43BF">
              <w:rPr>
                <w:sz w:val="16"/>
                <w:szCs w:val="20"/>
              </w:rPr>
              <w:t>Country</w:t>
            </w:r>
            <w:r w:rsidRPr="006D43BF">
              <w:rPr>
                <w:spacing w:val="-10"/>
                <w:sz w:val="16"/>
                <w:szCs w:val="20"/>
              </w:rPr>
              <w:t xml:space="preserve"> </w:t>
            </w:r>
            <w:r w:rsidRPr="006D43BF">
              <w:rPr>
                <w:sz w:val="16"/>
                <w:szCs w:val="20"/>
              </w:rPr>
              <w:t>of</w:t>
            </w:r>
            <w:r w:rsidRPr="006D43BF">
              <w:rPr>
                <w:spacing w:val="-8"/>
                <w:sz w:val="16"/>
                <w:szCs w:val="20"/>
              </w:rPr>
              <w:t xml:space="preserve"> </w:t>
            </w:r>
            <w:r w:rsidRPr="006D43BF">
              <w:rPr>
                <w:spacing w:val="-1"/>
                <w:sz w:val="16"/>
                <w:szCs w:val="20"/>
              </w:rPr>
              <w:t>Issuance,</w:t>
            </w:r>
            <w:r w:rsidRPr="006D43BF">
              <w:rPr>
                <w:spacing w:val="-5"/>
                <w:sz w:val="16"/>
                <w:szCs w:val="20"/>
              </w:rPr>
              <w:t xml:space="preserve"> </w:t>
            </w:r>
            <w:r w:rsidRPr="006D43BF">
              <w:rPr>
                <w:spacing w:val="1"/>
                <w:sz w:val="16"/>
                <w:szCs w:val="20"/>
              </w:rPr>
              <w:t>or</w:t>
            </w:r>
            <w:r w:rsidRPr="006D43BF">
              <w:rPr>
                <w:spacing w:val="30"/>
                <w:w w:val="99"/>
                <w:sz w:val="16"/>
                <w:szCs w:val="20"/>
              </w:rPr>
              <w:t xml:space="preserve"> </w:t>
            </w:r>
            <w:r w:rsidRPr="006D43BF">
              <w:rPr>
                <w:spacing w:val="-1"/>
                <w:sz w:val="16"/>
                <w:szCs w:val="20"/>
              </w:rPr>
              <w:t>other</w:t>
            </w:r>
            <w:r w:rsidRPr="006D43BF">
              <w:rPr>
                <w:spacing w:val="-9"/>
                <w:sz w:val="16"/>
                <w:szCs w:val="20"/>
              </w:rPr>
              <w:t xml:space="preserve"> </w:t>
            </w:r>
            <w:r w:rsidRPr="006D43BF">
              <w:rPr>
                <w:spacing w:val="-1"/>
                <w:sz w:val="16"/>
                <w:szCs w:val="20"/>
              </w:rPr>
              <w:t>similar</w:t>
            </w:r>
            <w:r w:rsidRPr="006D43BF">
              <w:rPr>
                <w:spacing w:val="27"/>
                <w:w w:val="99"/>
                <w:sz w:val="16"/>
                <w:szCs w:val="20"/>
              </w:rPr>
              <w:t xml:space="preserve"> </w:t>
            </w:r>
            <w:r w:rsidRPr="006D43BF">
              <w:rPr>
                <w:spacing w:val="-1"/>
                <w:sz w:val="16"/>
                <w:szCs w:val="20"/>
              </w:rPr>
              <w:t>identification</w:t>
            </w:r>
            <w:r w:rsidRPr="006D43BF">
              <w:rPr>
                <w:spacing w:val="-17"/>
                <w:sz w:val="16"/>
                <w:szCs w:val="20"/>
              </w:rPr>
              <w:t xml:space="preserve"> </w:t>
            </w:r>
            <w:r w:rsidRPr="006D43BF">
              <w:rPr>
                <w:spacing w:val="-1"/>
                <w:sz w:val="16"/>
                <w:szCs w:val="20"/>
              </w:rPr>
              <w:t>number</w:t>
            </w:r>
            <w:r w:rsidRPr="006D43BF">
              <w:rPr>
                <w:spacing w:val="-1"/>
                <w:position w:val="9"/>
                <w:sz w:val="16"/>
                <w:szCs w:val="20"/>
              </w:rPr>
              <w:t>1</w:t>
            </w:r>
          </w:p>
          <w:p w14:paraId="2BD62C81" w14:textId="77777777" w:rsidR="00946DBF" w:rsidRPr="006D43BF" w:rsidRDefault="00946DBF" w:rsidP="00BC6BBB">
            <w:pPr>
              <w:pStyle w:val="TableParagraph"/>
              <w:ind w:left="174" w:right="171" w:hanging="3"/>
              <w:jc w:val="center"/>
              <w:rPr>
                <w:rFonts w:eastAsia="Times New Roman" w:cs="Times New Roman"/>
                <w:sz w:val="16"/>
                <w:szCs w:val="16"/>
              </w:rPr>
            </w:pPr>
          </w:p>
        </w:tc>
      </w:tr>
      <w:tr w:rsidR="00946DBF" w:rsidRPr="00303F6C" w14:paraId="744B580D" w14:textId="77777777" w:rsidTr="00303F6C">
        <w:trPr>
          <w:trHeight w:hRule="exact" w:val="576"/>
        </w:trPr>
        <w:tc>
          <w:tcPr>
            <w:tcW w:w="1843" w:type="dxa"/>
            <w:tcBorders>
              <w:top w:val="single" w:sz="5" w:space="0" w:color="000000"/>
              <w:left w:val="single" w:sz="5" w:space="0" w:color="000000"/>
              <w:bottom w:val="single" w:sz="5" w:space="0" w:color="000000"/>
              <w:right w:val="single" w:sz="5" w:space="0" w:color="000000"/>
            </w:tcBorders>
          </w:tcPr>
          <w:p w14:paraId="1540A764" w14:textId="77777777" w:rsidR="00946DBF" w:rsidRPr="00303F6C" w:rsidRDefault="00946DBF" w:rsidP="00BC6BBB">
            <w:pPr>
              <w:pStyle w:val="TableParagraph"/>
              <w:spacing w:line="222" w:lineRule="exact"/>
              <w:ind w:right="6"/>
              <w:jc w:val="center"/>
              <w:rPr>
                <w:spacing w:val="-2"/>
                <w:sz w:val="20"/>
                <w:szCs w:val="20"/>
              </w:rPr>
            </w:pPr>
          </w:p>
        </w:tc>
        <w:tc>
          <w:tcPr>
            <w:tcW w:w="1630" w:type="dxa"/>
            <w:tcBorders>
              <w:top w:val="single" w:sz="5" w:space="0" w:color="000000"/>
              <w:left w:val="single" w:sz="5" w:space="0" w:color="000000"/>
              <w:bottom w:val="single" w:sz="5" w:space="0" w:color="000000"/>
              <w:right w:val="single" w:sz="5" w:space="0" w:color="000000"/>
            </w:tcBorders>
          </w:tcPr>
          <w:p w14:paraId="6C626B83" w14:textId="77777777" w:rsidR="00946DBF" w:rsidRPr="00303F6C" w:rsidRDefault="00946DBF" w:rsidP="00BC6BBB">
            <w:pPr>
              <w:pStyle w:val="TableParagraph"/>
              <w:spacing w:line="222" w:lineRule="exact"/>
              <w:ind w:left="282"/>
              <w:rPr>
                <w:spacing w:val="-1"/>
                <w:sz w:val="20"/>
                <w:szCs w:val="20"/>
              </w:rPr>
            </w:pPr>
          </w:p>
        </w:tc>
        <w:tc>
          <w:tcPr>
            <w:tcW w:w="2410" w:type="dxa"/>
            <w:tcBorders>
              <w:top w:val="single" w:sz="5" w:space="0" w:color="000000"/>
              <w:left w:val="single" w:sz="5" w:space="0" w:color="000000"/>
              <w:bottom w:val="single" w:sz="5" w:space="0" w:color="000000"/>
              <w:right w:val="single" w:sz="5" w:space="0" w:color="000000"/>
            </w:tcBorders>
          </w:tcPr>
          <w:p w14:paraId="16C365AC" w14:textId="77777777" w:rsidR="00946DBF" w:rsidRPr="00303F6C" w:rsidRDefault="00946DBF" w:rsidP="00BC6BBB">
            <w:pPr>
              <w:pStyle w:val="TableParagraph"/>
              <w:spacing w:line="222" w:lineRule="exact"/>
              <w:ind w:right="2"/>
              <w:jc w:val="center"/>
              <w:rPr>
                <w:spacing w:val="-1"/>
                <w:sz w:val="20"/>
                <w:szCs w:val="20"/>
              </w:rPr>
            </w:pPr>
          </w:p>
        </w:tc>
        <w:tc>
          <w:tcPr>
            <w:tcW w:w="2088" w:type="dxa"/>
            <w:tcBorders>
              <w:top w:val="single" w:sz="5" w:space="0" w:color="000000"/>
              <w:left w:val="single" w:sz="5" w:space="0" w:color="000000"/>
              <w:bottom w:val="single" w:sz="5" w:space="0" w:color="000000"/>
              <w:right w:val="single" w:sz="5" w:space="0" w:color="000000"/>
            </w:tcBorders>
          </w:tcPr>
          <w:p w14:paraId="61202C4F" w14:textId="77777777" w:rsidR="00946DBF" w:rsidRPr="00303F6C" w:rsidRDefault="00946DBF" w:rsidP="00BC6BBB">
            <w:pPr>
              <w:pStyle w:val="TableParagraph"/>
              <w:spacing w:line="239" w:lineRule="auto"/>
              <w:ind w:left="308" w:right="310"/>
              <w:jc w:val="center"/>
              <w:rPr>
                <w:i/>
                <w:sz w:val="20"/>
                <w:szCs w:val="20"/>
              </w:rPr>
            </w:pPr>
          </w:p>
        </w:tc>
        <w:tc>
          <w:tcPr>
            <w:tcW w:w="2237" w:type="dxa"/>
            <w:tcBorders>
              <w:top w:val="single" w:sz="5" w:space="0" w:color="000000"/>
              <w:left w:val="single" w:sz="5" w:space="0" w:color="000000"/>
              <w:bottom w:val="single" w:sz="5" w:space="0" w:color="000000"/>
              <w:right w:val="single" w:sz="5" w:space="0" w:color="000000"/>
            </w:tcBorders>
          </w:tcPr>
          <w:p w14:paraId="2A50AEB6" w14:textId="77777777" w:rsidR="00946DBF" w:rsidRPr="00303F6C" w:rsidRDefault="00946DBF" w:rsidP="00BC6BBB">
            <w:pPr>
              <w:pStyle w:val="TableParagraph"/>
              <w:spacing w:line="233" w:lineRule="auto"/>
              <w:ind w:left="174" w:right="171" w:hanging="3"/>
              <w:jc w:val="center"/>
              <w:rPr>
                <w:i/>
                <w:sz w:val="20"/>
                <w:szCs w:val="20"/>
              </w:rPr>
            </w:pPr>
          </w:p>
        </w:tc>
      </w:tr>
    </w:tbl>
    <w:p w14:paraId="097DE60F" w14:textId="77777777" w:rsidR="00946DBF" w:rsidRPr="00303F6C" w:rsidRDefault="00946DBF" w:rsidP="00946DBF">
      <w:pPr>
        <w:spacing w:before="10"/>
        <w:rPr>
          <w:rFonts w:eastAsia="Times New Roman" w:cs="Times New Roman"/>
          <w:sz w:val="20"/>
          <w:szCs w:val="20"/>
        </w:rPr>
      </w:pPr>
    </w:p>
    <w:p w14:paraId="3DEF8053" w14:textId="77777777" w:rsidR="00946DBF" w:rsidRPr="00303F6C" w:rsidRDefault="00946DBF" w:rsidP="006D43BF">
      <w:pPr>
        <w:tabs>
          <w:tab w:val="left" w:pos="720"/>
          <w:tab w:val="left" w:pos="3360"/>
        </w:tabs>
        <w:spacing w:before="73"/>
        <w:ind w:left="720"/>
        <w:rPr>
          <w:rFonts w:eastAsia="Times New Roman" w:cs="Times New Roman"/>
          <w:sz w:val="20"/>
          <w:szCs w:val="20"/>
        </w:rPr>
      </w:pPr>
      <w:r w:rsidRPr="00303F6C">
        <w:rPr>
          <w:b/>
          <w:spacing w:val="-1"/>
          <w:w w:val="95"/>
          <w:sz w:val="20"/>
          <w:szCs w:val="20"/>
        </w:rPr>
        <w:t xml:space="preserve">I, </w:t>
      </w:r>
      <w:r w:rsidRPr="00303F6C">
        <w:rPr>
          <w:b/>
          <w:spacing w:val="-1"/>
          <w:w w:val="95"/>
          <w:sz w:val="20"/>
          <w:szCs w:val="20"/>
          <w:u w:val="single" w:color="000000"/>
        </w:rPr>
        <w:t xml:space="preserve">______________________ </w:t>
      </w:r>
      <w:r w:rsidRPr="00303F6C">
        <w:rPr>
          <w:b/>
          <w:sz w:val="20"/>
          <w:szCs w:val="20"/>
        </w:rPr>
        <w:t>(</w:t>
      </w:r>
      <w:r w:rsidRPr="00303F6C">
        <w:rPr>
          <w:b/>
          <w:i/>
          <w:sz w:val="20"/>
          <w:szCs w:val="20"/>
        </w:rPr>
        <w:t>name</w:t>
      </w:r>
      <w:r w:rsidRPr="00303F6C">
        <w:rPr>
          <w:b/>
          <w:i/>
          <w:spacing w:val="-7"/>
          <w:sz w:val="20"/>
          <w:szCs w:val="20"/>
        </w:rPr>
        <w:t xml:space="preserve"> </w:t>
      </w:r>
      <w:r w:rsidRPr="00303F6C">
        <w:rPr>
          <w:b/>
          <w:i/>
          <w:sz w:val="20"/>
          <w:szCs w:val="20"/>
        </w:rPr>
        <w:t>of</w:t>
      </w:r>
      <w:r w:rsidRPr="00303F6C">
        <w:rPr>
          <w:b/>
          <w:i/>
          <w:spacing w:val="-4"/>
          <w:sz w:val="20"/>
          <w:szCs w:val="20"/>
        </w:rPr>
        <w:t xml:space="preserve"> </w:t>
      </w:r>
      <w:r w:rsidR="006D43BF" w:rsidRPr="006D43BF">
        <w:rPr>
          <w:b/>
          <w:i/>
          <w:spacing w:val="-4"/>
          <w:sz w:val="20"/>
          <w:szCs w:val="20"/>
          <w:highlight w:val="yellow"/>
        </w:rPr>
        <w:t>natural</w:t>
      </w:r>
      <w:r w:rsidR="006D43BF">
        <w:rPr>
          <w:b/>
          <w:i/>
          <w:spacing w:val="-4"/>
          <w:sz w:val="20"/>
          <w:szCs w:val="20"/>
        </w:rPr>
        <w:t xml:space="preserve"> </w:t>
      </w:r>
      <w:r w:rsidRPr="00303F6C">
        <w:rPr>
          <w:b/>
          <w:i/>
          <w:sz w:val="20"/>
          <w:szCs w:val="20"/>
        </w:rPr>
        <w:t>person</w:t>
      </w:r>
      <w:r w:rsidRPr="00303F6C">
        <w:rPr>
          <w:b/>
          <w:i/>
          <w:spacing w:val="-5"/>
          <w:sz w:val="20"/>
          <w:szCs w:val="20"/>
        </w:rPr>
        <w:t xml:space="preserve"> </w:t>
      </w:r>
      <w:r w:rsidRPr="00303F6C">
        <w:rPr>
          <w:b/>
          <w:i/>
          <w:spacing w:val="-1"/>
          <w:sz w:val="20"/>
          <w:szCs w:val="20"/>
        </w:rPr>
        <w:t>opening</w:t>
      </w:r>
      <w:r w:rsidRPr="00303F6C">
        <w:rPr>
          <w:b/>
          <w:i/>
          <w:spacing w:val="-5"/>
          <w:sz w:val="20"/>
          <w:szCs w:val="20"/>
        </w:rPr>
        <w:t xml:space="preserve"> </w:t>
      </w:r>
      <w:r w:rsidRPr="00303F6C">
        <w:rPr>
          <w:b/>
          <w:i/>
          <w:sz w:val="20"/>
          <w:szCs w:val="20"/>
        </w:rPr>
        <w:t>account)</w:t>
      </w:r>
      <w:r w:rsidRPr="00303F6C">
        <w:rPr>
          <w:b/>
          <w:sz w:val="20"/>
          <w:szCs w:val="20"/>
        </w:rPr>
        <w:t>,</w:t>
      </w:r>
      <w:r w:rsidRPr="00303F6C">
        <w:rPr>
          <w:b/>
          <w:spacing w:val="-6"/>
          <w:sz w:val="20"/>
          <w:szCs w:val="20"/>
        </w:rPr>
        <w:t xml:space="preserve"> </w:t>
      </w:r>
      <w:r w:rsidRPr="00303F6C">
        <w:rPr>
          <w:b/>
          <w:spacing w:val="-1"/>
          <w:sz w:val="20"/>
          <w:szCs w:val="20"/>
        </w:rPr>
        <w:t>hereby</w:t>
      </w:r>
      <w:r w:rsidRPr="00303F6C">
        <w:rPr>
          <w:b/>
          <w:spacing w:val="-5"/>
          <w:sz w:val="20"/>
          <w:szCs w:val="20"/>
        </w:rPr>
        <w:t xml:space="preserve"> </w:t>
      </w:r>
      <w:r w:rsidRPr="00303F6C">
        <w:rPr>
          <w:b/>
          <w:sz w:val="20"/>
          <w:szCs w:val="20"/>
        </w:rPr>
        <w:t>certify,</w:t>
      </w:r>
      <w:r w:rsidRPr="00303F6C">
        <w:rPr>
          <w:b/>
          <w:spacing w:val="-4"/>
          <w:sz w:val="20"/>
          <w:szCs w:val="20"/>
        </w:rPr>
        <w:t xml:space="preserve"> </w:t>
      </w:r>
      <w:r w:rsidRPr="00303F6C">
        <w:rPr>
          <w:b/>
          <w:sz w:val="20"/>
          <w:szCs w:val="20"/>
        </w:rPr>
        <w:t>to</w:t>
      </w:r>
      <w:r w:rsidRPr="00303F6C">
        <w:rPr>
          <w:b/>
          <w:spacing w:val="-6"/>
          <w:sz w:val="20"/>
          <w:szCs w:val="20"/>
        </w:rPr>
        <w:t xml:space="preserve"> </w:t>
      </w:r>
      <w:r w:rsidRPr="00303F6C">
        <w:rPr>
          <w:b/>
          <w:spacing w:val="-1"/>
          <w:sz w:val="20"/>
          <w:szCs w:val="20"/>
        </w:rPr>
        <w:t>the</w:t>
      </w:r>
      <w:r w:rsidRPr="00303F6C">
        <w:rPr>
          <w:b/>
          <w:spacing w:val="-5"/>
          <w:sz w:val="20"/>
          <w:szCs w:val="20"/>
        </w:rPr>
        <w:t xml:space="preserve"> </w:t>
      </w:r>
      <w:r w:rsidRPr="00303F6C">
        <w:rPr>
          <w:b/>
          <w:spacing w:val="-1"/>
          <w:sz w:val="20"/>
          <w:szCs w:val="20"/>
        </w:rPr>
        <w:t>best</w:t>
      </w:r>
      <w:r w:rsidRPr="00303F6C">
        <w:rPr>
          <w:b/>
          <w:spacing w:val="-4"/>
          <w:sz w:val="20"/>
          <w:szCs w:val="20"/>
        </w:rPr>
        <w:t xml:space="preserve"> </w:t>
      </w:r>
      <w:r w:rsidRPr="00303F6C">
        <w:rPr>
          <w:b/>
          <w:sz w:val="20"/>
          <w:szCs w:val="20"/>
        </w:rPr>
        <w:t>of</w:t>
      </w:r>
      <w:r w:rsidRPr="00303F6C">
        <w:rPr>
          <w:b/>
          <w:spacing w:val="-7"/>
          <w:sz w:val="20"/>
          <w:szCs w:val="20"/>
        </w:rPr>
        <w:t xml:space="preserve"> </w:t>
      </w:r>
      <w:r w:rsidRPr="00303F6C">
        <w:rPr>
          <w:b/>
          <w:spacing w:val="-2"/>
          <w:sz w:val="20"/>
          <w:szCs w:val="20"/>
        </w:rPr>
        <w:t>my</w:t>
      </w:r>
      <w:r w:rsidRPr="00303F6C">
        <w:rPr>
          <w:b/>
          <w:spacing w:val="-1"/>
          <w:sz w:val="20"/>
          <w:szCs w:val="20"/>
        </w:rPr>
        <w:t xml:space="preserve"> </w:t>
      </w:r>
      <w:r w:rsidRPr="00303F6C">
        <w:rPr>
          <w:b/>
          <w:sz w:val="20"/>
          <w:szCs w:val="20"/>
        </w:rPr>
        <w:t>knowledge,</w:t>
      </w:r>
      <w:r w:rsidRPr="00303F6C">
        <w:rPr>
          <w:b/>
          <w:spacing w:val="39"/>
          <w:w w:val="99"/>
          <w:sz w:val="20"/>
          <w:szCs w:val="20"/>
        </w:rPr>
        <w:t xml:space="preserve"> </w:t>
      </w:r>
      <w:r w:rsidRPr="00303F6C">
        <w:rPr>
          <w:b/>
          <w:sz w:val="20"/>
          <w:szCs w:val="20"/>
        </w:rPr>
        <w:t>that</w:t>
      </w:r>
      <w:r w:rsidRPr="00303F6C">
        <w:rPr>
          <w:b/>
          <w:spacing w:val="-6"/>
          <w:sz w:val="20"/>
          <w:szCs w:val="20"/>
        </w:rPr>
        <w:t xml:space="preserve"> </w:t>
      </w:r>
      <w:r w:rsidRPr="00303F6C">
        <w:rPr>
          <w:b/>
          <w:spacing w:val="-1"/>
          <w:sz w:val="20"/>
          <w:szCs w:val="20"/>
        </w:rPr>
        <w:t>the</w:t>
      </w:r>
      <w:r w:rsidRPr="00303F6C">
        <w:rPr>
          <w:b/>
          <w:spacing w:val="-6"/>
          <w:sz w:val="20"/>
          <w:szCs w:val="20"/>
        </w:rPr>
        <w:t xml:space="preserve"> </w:t>
      </w:r>
      <w:r w:rsidRPr="00303F6C">
        <w:rPr>
          <w:b/>
          <w:spacing w:val="-1"/>
          <w:sz w:val="20"/>
          <w:szCs w:val="20"/>
        </w:rPr>
        <w:t>information</w:t>
      </w:r>
      <w:r w:rsidRPr="00303F6C">
        <w:rPr>
          <w:b/>
          <w:spacing w:val="-6"/>
          <w:sz w:val="20"/>
          <w:szCs w:val="20"/>
        </w:rPr>
        <w:t xml:space="preserve"> </w:t>
      </w:r>
      <w:r w:rsidRPr="00303F6C">
        <w:rPr>
          <w:b/>
          <w:spacing w:val="-1"/>
          <w:sz w:val="20"/>
          <w:szCs w:val="20"/>
        </w:rPr>
        <w:t>provided</w:t>
      </w:r>
      <w:r w:rsidRPr="00303F6C">
        <w:rPr>
          <w:b/>
          <w:spacing w:val="-6"/>
          <w:sz w:val="20"/>
          <w:szCs w:val="20"/>
        </w:rPr>
        <w:t xml:space="preserve"> </w:t>
      </w:r>
      <w:r w:rsidRPr="00303F6C">
        <w:rPr>
          <w:b/>
          <w:sz w:val="20"/>
          <w:szCs w:val="20"/>
        </w:rPr>
        <w:t>above</w:t>
      </w:r>
      <w:r w:rsidRPr="00303F6C">
        <w:rPr>
          <w:b/>
          <w:spacing w:val="-5"/>
          <w:sz w:val="20"/>
          <w:szCs w:val="20"/>
        </w:rPr>
        <w:t xml:space="preserve"> </w:t>
      </w:r>
      <w:r w:rsidRPr="00303F6C">
        <w:rPr>
          <w:b/>
          <w:spacing w:val="-1"/>
          <w:sz w:val="20"/>
          <w:szCs w:val="20"/>
        </w:rPr>
        <w:t>is</w:t>
      </w:r>
      <w:r w:rsidRPr="00303F6C">
        <w:rPr>
          <w:b/>
          <w:spacing w:val="-7"/>
          <w:sz w:val="20"/>
          <w:szCs w:val="20"/>
        </w:rPr>
        <w:t xml:space="preserve"> </w:t>
      </w:r>
      <w:r w:rsidRPr="00303F6C">
        <w:rPr>
          <w:b/>
          <w:spacing w:val="-1"/>
          <w:sz w:val="20"/>
          <w:szCs w:val="20"/>
        </w:rPr>
        <w:t>complete</w:t>
      </w:r>
      <w:r w:rsidRPr="00303F6C">
        <w:rPr>
          <w:b/>
          <w:spacing w:val="-6"/>
          <w:sz w:val="20"/>
          <w:szCs w:val="20"/>
        </w:rPr>
        <w:t xml:space="preserve"> </w:t>
      </w:r>
      <w:r w:rsidRPr="00303F6C">
        <w:rPr>
          <w:b/>
          <w:sz w:val="20"/>
          <w:szCs w:val="20"/>
        </w:rPr>
        <w:t>and</w:t>
      </w:r>
      <w:r w:rsidRPr="00303F6C">
        <w:rPr>
          <w:b/>
          <w:spacing w:val="-6"/>
          <w:sz w:val="20"/>
          <w:szCs w:val="20"/>
        </w:rPr>
        <w:t xml:space="preserve"> </w:t>
      </w:r>
      <w:r w:rsidRPr="00303F6C">
        <w:rPr>
          <w:b/>
          <w:sz w:val="20"/>
          <w:szCs w:val="20"/>
        </w:rPr>
        <w:t>correct.</w:t>
      </w:r>
    </w:p>
    <w:p w14:paraId="281AD6CE" w14:textId="77777777" w:rsidR="00946DBF" w:rsidRPr="00303F6C" w:rsidRDefault="00946DBF" w:rsidP="00946DBF">
      <w:pPr>
        <w:spacing w:before="8"/>
        <w:rPr>
          <w:rFonts w:eastAsia="Times New Roman" w:cs="Times New Roman"/>
          <w:b/>
          <w:bCs/>
          <w:sz w:val="20"/>
          <w:szCs w:val="20"/>
        </w:rPr>
      </w:pPr>
    </w:p>
    <w:p w14:paraId="28AF70D5" w14:textId="77777777" w:rsidR="00946DBF" w:rsidRPr="00303F6C" w:rsidRDefault="00946DBF" w:rsidP="00303F6C">
      <w:pPr>
        <w:tabs>
          <w:tab w:val="left" w:pos="7054"/>
          <w:tab w:val="left" w:pos="9036"/>
        </w:tabs>
        <w:rPr>
          <w:rFonts w:eastAsia="Times New Roman" w:cs="Times New Roman"/>
          <w:sz w:val="20"/>
          <w:szCs w:val="20"/>
        </w:rPr>
      </w:pPr>
      <w:r w:rsidRPr="00303F6C">
        <w:rPr>
          <w:spacing w:val="-1"/>
          <w:sz w:val="20"/>
          <w:szCs w:val="20"/>
        </w:rPr>
        <w:t>Signature:</w:t>
      </w:r>
      <w:r w:rsidRPr="00303F6C">
        <w:rPr>
          <w:spacing w:val="-1"/>
          <w:sz w:val="20"/>
          <w:szCs w:val="20"/>
          <w:u w:val="single" w:color="000000"/>
        </w:rPr>
        <w:tab/>
      </w:r>
      <w:r w:rsidRPr="00303F6C">
        <w:rPr>
          <w:spacing w:val="-1"/>
          <w:sz w:val="20"/>
          <w:szCs w:val="20"/>
        </w:rPr>
        <w:t>Date:</w:t>
      </w:r>
      <w:r w:rsidRPr="00303F6C">
        <w:rPr>
          <w:sz w:val="20"/>
          <w:szCs w:val="20"/>
        </w:rPr>
        <w:t xml:space="preserve"> </w:t>
      </w:r>
      <w:r w:rsidRPr="00303F6C">
        <w:rPr>
          <w:w w:val="99"/>
          <w:sz w:val="20"/>
          <w:szCs w:val="20"/>
          <w:u w:val="single" w:color="000000"/>
        </w:rPr>
        <w:t xml:space="preserve"> </w:t>
      </w:r>
      <w:r w:rsidRPr="00303F6C">
        <w:rPr>
          <w:sz w:val="20"/>
          <w:szCs w:val="20"/>
          <w:u w:val="single" w:color="000000"/>
        </w:rPr>
        <w:tab/>
      </w:r>
    </w:p>
    <w:p w14:paraId="6D88669B" w14:textId="77777777" w:rsidR="006D43BF" w:rsidRPr="00303F6C" w:rsidRDefault="006D43BF" w:rsidP="006D43BF">
      <w:pPr>
        <w:tabs>
          <w:tab w:val="left" w:pos="4741"/>
        </w:tabs>
        <w:spacing w:before="201"/>
        <w:rPr>
          <w:rFonts w:eastAsia="Times New Roman"/>
          <w:sz w:val="20"/>
          <w:szCs w:val="20"/>
        </w:rPr>
      </w:pPr>
      <w:r w:rsidRPr="00303F6C">
        <w:rPr>
          <w:rFonts w:eastAsia="Times New Roman"/>
          <w:spacing w:val="-1"/>
          <w:sz w:val="20"/>
          <w:szCs w:val="20"/>
        </w:rPr>
        <w:t>Legal</w:t>
      </w:r>
      <w:r w:rsidRPr="00303F6C">
        <w:rPr>
          <w:rFonts w:eastAsia="Times New Roman"/>
          <w:sz w:val="20"/>
          <w:szCs w:val="20"/>
        </w:rPr>
        <w:t xml:space="preserve"> Entity</w:t>
      </w:r>
      <w:r w:rsidRPr="00303F6C">
        <w:rPr>
          <w:rFonts w:eastAsia="Times New Roman"/>
          <w:spacing w:val="-3"/>
          <w:sz w:val="20"/>
          <w:szCs w:val="20"/>
        </w:rPr>
        <w:t xml:space="preserve"> </w:t>
      </w:r>
      <w:r w:rsidRPr="00303F6C">
        <w:rPr>
          <w:rFonts w:eastAsia="Times New Roman"/>
          <w:spacing w:val="-1"/>
          <w:sz w:val="20"/>
          <w:szCs w:val="20"/>
        </w:rPr>
        <w:t>Identifier</w:t>
      </w:r>
      <w:r w:rsidRPr="00303F6C">
        <w:rPr>
          <w:rFonts w:eastAsia="Times New Roman"/>
          <w:spacing w:val="-1"/>
          <w:sz w:val="20"/>
          <w:szCs w:val="20"/>
          <w:u w:val="single" w:color="000000"/>
        </w:rPr>
        <w:tab/>
      </w:r>
      <w:r w:rsidRPr="00303F6C">
        <w:rPr>
          <w:rFonts w:eastAsia="Times New Roman"/>
          <w:spacing w:val="-1"/>
          <w:sz w:val="20"/>
          <w:szCs w:val="20"/>
        </w:rPr>
        <w:t>(Optional)</w:t>
      </w:r>
    </w:p>
    <w:p w14:paraId="24D5303C" w14:textId="77777777" w:rsidR="00DE428C" w:rsidRPr="00303F6C" w:rsidRDefault="00DE428C" w:rsidP="00946DBF">
      <w:pPr>
        <w:spacing w:line="242" w:lineRule="auto"/>
        <w:ind w:right="379"/>
        <w:rPr>
          <w:position w:val="9"/>
          <w:sz w:val="20"/>
          <w:szCs w:val="20"/>
        </w:rPr>
      </w:pPr>
      <w:r>
        <w:rPr>
          <w:position w:val="9"/>
          <w:sz w:val="20"/>
          <w:szCs w:val="20"/>
        </w:rPr>
        <w:t>____________________</w:t>
      </w:r>
    </w:p>
    <w:p w14:paraId="21A8453E" w14:textId="77777777" w:rsidR="00946DBF" w:rsidRPr="00303F6C" w:rsidRDefault="00946DBF" w:rsidP="00DE428C">
      <w:pPr>
        <w:pStyle w:val="BodyText"/>
        <w:spacing w:before="80"/>
        <w:ind w:left="187" w:right="130"/>
        <w:rPr>
          <w:spacing w:val="-1"/>
          <w:sz w:val="20"/>
          <w:szCs w:val="20"/>
        </w:rPr>
      </w:pPr>
      <w:r w:rsidRPr="00303F6C">
        <w:rPr>
          <w:position w:val="11"/>
          <w:sz w:val="20"/>
          <w:szCs w:val="20"/>
        </w:rPr>
        <w:t>1</w:t>
      </w:r>
      <w:r w:rsidRPr="00303F6C">
        <w:rPr>
          <w:spacing w:val="2"/>
          <w:position w:val="11"/>
          <w:sz w:val="20"/>
          <w:szCs w:val="20"/>
        </w:rPr>
        <w:t xml:space="preserve"> </w:t>
      </w:r>
      <w:r w:rsidRPr="00303F6C">
        <w:rPr>
          <w:spacing w:val="-3"/>
          <w:sz w:val="20"/>
          <w:szCs w:val="20"/>
        </w:rPr>
        <w:t>In</w:t>
      </w:r>
      <w:r w:rsidRPr="00303F6C">
        <w:rPr>
          <w:sz w:val="20"/>
          <w:szCs w:val="20"/>
        </w:rPr>
        <w:t xml:space="preserve"> </w:t>
      </w:r>
      <w:r w:rsidRPr="00303F6C">
        <w:rPr>
          <w:spacing w:val="-1"/>
          <w:sz w:val="20"/>
          <w:szCs w:val="20"/>
        </w:rPr>
        <w:t>lieu</w:t>
      </w:r>
      <w:r w:rsidRPr="00303F6C">
        <w:rPr>
          <w:sz w:val="20"/>
          <w:szCs w:val="20"/>
        </w:rPr>
        <w:t xml:space="preserve"> </w:t>
      </w:r>
      <w:r w:rsidRPr="00303F6C">
        <w:rPr>
          <w:spacing w:val="1"/>
          <w:sz w:val="20"/>
          <w:szCs w:val="20"/>
        </w:rPr>
        <w:t>of</w:t>
      </w:r>
      <w:r w:rsidRPr="00303F6C">
        <w:rPr>
          <w:sz w:val="20"/>
          <w:szCs w:val="20"/>
        </w:rPr>
        <w:t xml:space="preserve"> a</w:t>
      </w:r>
      <w:r w:rsidRPr="00303F6C">
        <w:rPr>
          <w:spacing w:val="-2"/>
          <w:sz w:val="20"/>
          <w:szCs w:val="20"/>
        </w:rPr>
        <w:t xml:space="preserve"> </w:t>
      </w:r>
      <w:r w:rsidRPr="00303F6C">
        <w:rPr>
          <w:sz w:val="20"/>
          <w:szCs w:val="20"/>
        </w:rPr>
        <w:t xml:space="preserve">passport </w:t>
      </w:r>
      <w:r w:rsidRPr="00303F6C">
        <w:rPr>
          <w:spacing w:val="-1"/>
          <w:sz w:val="20"/>
          <w:szCs w:val="20"/>
        </w:rPr>
        <w:t>number,</w:t>
      </w:r>
      <w:r w:rsidRPr="00303F6C">
        <w:rPr>
          <w:sz w:val="20"/>
          <w:szCs w:val="20"/>
        </w:rPr>
        <w:t xml:space="preserve"> </w:t>
      </w:r>
      <w:r w:rsidR="006D43BF" w:rsidRPr="006D43BF">
        <w:rPr>
          <w:spacing w:val="-1"/>
          <w:sz w:val="20"/>
          <w:szCs w:val="20"/>
          <w:highlight w:val="yellow"/>
        </w:rPr>
        <w:t>Non-U.S.</w:t>
      </w:r>
      <w:r w:rsidRPr="006D43BF">
        <w:rPr>
          <w:sz w:val="20"/>
          <w:szCs w:val="20"/>
          <w:highlight w:val="yellow"/>
        </w:rPr>
        <w:t xml:space="preserve"> </w:t>
      </w:r>
      <w:r w:rsidR="006D43BF" w:rsidRPr="006D43BF">
        <w:rPr>
          <w:sz w:val="20"/>
          <w:szCs w:val="20"/>
          <w:highlight w:val="yellow"/>
        </w:rPr>
        <w:t>P</w:t>
      </w:r>
      <w:r w:rsidRPr="00303F6C">
        <w:rPr>
          <w:sz w:val="20"/>
          <w:szCs w:val="20"/>
        </w:rPr>
        <w:t>ersons may</w:t>
      </w:r>
      <w:r w:rsidRPr="00303F6C">
        <w:rPr>
          <w:spacing w:val="-3"/>
          <w:sz w:val="20"/>
          <w:szCs w:val="20"/>
        </w:rPr>
        <w:t xml:space="preserve"> </w:t>
      </w:r>
      <w:r w:rsidRPr="00303F6C">
        <w:rPr>
          <w:spacing w:val="-1"/>
          <w:sz w:val="20"/>
          <w:szCs w:val="20"/>
        </w:rPr>
        <w:t>also</w:t>
      </w:r>
      <w:r w:rsidRPr="00303F6C">
        <w:rPr>
          <w:sz w:val="20"/>
          <w:szCs w:val="20"/>
        </w:rPr>
        <w:t xml:space="preserve"> provide</w:t>
      </w:r>
      <w:r w:rsidRPr="00303F6C">
        <w:rPr>
          <w:spacing w:val="-1"/>
          <w:sz w:val="20"/>
          <w:szCs w:val="20"/>
        </w:rPr>
        <w:t xml:space="preserve"> </w:t>
      </w:r>
      <w:r w:rsidR="006D43BF" w:rsidRPr="006D43BF">
        <w:rPr>
          <w:spacing w:val="-1"/>
          <w:sz w:val="20"/>
          <w:szCs w:val="20"/>
          <w:highlight w:val="yellow"/>
        </w:rPr>
        <w:t>a Social Security Number</w:t>
      </w:r>
      <w:r w:rsidR="006D43BF">
        <w:rPr>
          <w:spacing w:val="-1"/>
          <w:sz w:val="20"/>
          <w:szCs w:val="20"/>
        </w:rPr>
        <w:t xml:space="preserve">, </w:t>
      </w:r>
      <w:r w:rsidRPr="00303F6C">
        <w:rPr>
          <w:spacing w:val="-1"/>
          <w:sz w:val="20"/>
          <w:szCs w:val="20"/>
        </w:rPr>
        <w:t>an</w:t>
      </w:r>
      <w:r w:rsidRPr="00303F6C">
        <w:rPr>
          <w:sz w:val="20"/>
          <w:szCs w:val="20"/>
        </w:rPr>
        <w:t xml:space="preserve"> </w:t>
      </w:r>
      <w:r w:rsidRPr="00303F6C">
        <w:rPr>
          <w:spacing w:val="-1"/>
          <w:sz w:val="20"/>
          <w:szCs w:val="20"/>
        </w:rPr>
        <w:t>alien</w:t>
      </w:r>
      <w:r w:rsidRPr="00303F6C">
        <w:rPr>
          <w:sz w:val="20"/>
          <w:szCs w:val="20"/>
        </w:rPr>
        <w:t xml:space="preserve"> </w:t>
      </w:r>
      <w:r w:rsidRPr="00303F6C">
        <w:rPr>
          <w:spacing w:val="-1"/>
          <w:sz w:val="20"/>
          <w:szCs w:val="20"/>
        </w:rPr>
        <w:t>identification</w:t>
      </w:r>
      <w:r w:rsidRPr="00303F6C">
        <w:rPr>
          <w:spacing w:val="73"/>
          <w:sz w:val="20"/>
          <w:szCs w:val="20"/>
        </w:rPr>
        <w:t xml:space="preserve"> </w:t>
      </w:r>
      <w:r w:rsidRPr="00303F6C">
        <w:rPr>
          <w:spacing w:val="-1"/>
          <w:sz w:val="20"/>
          <w:szCs w:val="20"/>
        </w:rPr>
        <w:t>card</w:t>
      </w:r>
      <w:r w:rsidRPr="00303F6C">
        <w:rPr>
          <w:sz w:val="20"/>
          <w:szCs w:val="20"/>
        </w:rPr>
        <w:t xml:space="preserve"> number, or</w:t>
      </w:r>
      <w:r w:rsidRPr="00303F6C">
        <w:rPr>
          <w:spacing w:val="-2"/>
          <w:sz w:val="20"/>
          <w:szCs w:val="20"/>
        </w:rPr>
        <w:t xml:space="preserve"> </w:t>
      </w:r>
      <w:r w:rsidRPr="00303F6C">
        <w:rPr>
          <w:sz w:val="20"/>
          <w:szCs w:val="20"/>
        </w:rPr>
        <w:t xml:space="preserve">number </w:t>
      </w:r>
      <w:r w:rsidRPr="00303F6C">
        <w:rPr>
          <w:spacing w:val="-1"/>
          <w:sz w:val="20"/>
          <w:szCs w:val="20"/>
        </w:rPr>
        <w:t>and</w:t>
      </w:r>
      <w:r w:rsidRPr="00303F6C">
        <w:rPr>
          <w:sz w:val="20"/>
          <w:szCs w:val="20"/>
        </w:rPr>
        <w:t xml:space="preserve"> country</w:t>
      </w:r>
      <w:r w:rsidRPr="00303F6C">
        <w:rPr>
          <w:spacing w:val="-5"/>
          <w:sz w:val="20"/>
          <w:szCs w:val="20"/>
        </w:rPr>
        <w:t xml:space="preserve"> </w:t>
      </w:r>
      <w:r w:rsidRPr="00303F6C">
        <w:rPr>
          <w:sz w:val="20"/>
          <w:szCs w:val="20"/>
        </w:rPr>
        <w:t>of issuance</w:t>
      </w:r>
      <w:r w:rsidRPr="00303F6C">
        <w:rPr>
          <w:spacing w:val="-1"/>
          <w:sz w:val="20"/>
          <w:szCs w:val="20"/>
        </w:rPr>
        <w:t xml:space="preserve"> </w:t>
      </w:r>
      <w:r w:rsidRPr="00303F6C">
        <w:rPr>
          <w:spacing w:val="1"/>
          <w:sz w:val="20"/>
          <w:szCs w:val="20"/>
        </w:rPr>
        <w:t>of</w:t>
      </w:r>
      <w:r w:rsidRPr="00303F6C">
        <w:rPr>
          <w:sz w:val="20"/>
          <w:szCs w:val="20"/>
        </w:rPr>
        <w:t xml:space="preserve"> any</w:t>
      </w:r>
      <w:r w:rsidRPr="00303F6C">
        <w:rPr>
          <w:spacing w:val="-5"/>
          <w:sz w:val="20"/>
          <w:szCs w:val="20"/>
        </w:rPr>
        <w:t xml:space="preserve"> </w:t>
      </w:r>
      <w:r w:rsidRPr="00303F6C">
        <w:rPr>
          <w:sz w:val="20"/>
          <w:szCs w:val="20"/>
        </w:rPr>
        <w:t>other government-issued</w:t>
      </w:r>
      <w:r w:rsidRPr="00303F6C">
        <w:rPr>
          <w:spacing w:val="30"/>
          <w:sz w:val="20"/>
          <w:szCs w:val="20"/>
        </w:rPr>
        <w:t xml:space="preserve"> </w:t>
      </w:r>
      <w:r w:rsidRPr="00303F6C">
        <w:rPr>
          <w:spacing w:val="-1"/>
          <w:sz w:val="20"/>
          <w:szCs w:val="20"/>
        </w:rPr>
        <w:t>document</w:t>
      </w:r>
      <w:r w:rsidRPr="00303F6C">
        <w:rPr>
          <w:sz w:val="20"/>
          <w:szCs w:val="20"/>
        </w:rPr>
        <w:t xml:space="preserve"> </w:t>
      </w:r>
      <w:r w:rsidRPr="00303F6C">
        <w:rPr>
          <w:spacing w:val="-1"/>
          <w:sz w:val="20"/>
          <w:szCs w:val="20"/>
        </w:rPr>
        <w:lastRenderedPageBreak/>
        <w:t>evidencing</w:t>
      </w:r>
      <w:r w:rsidRPr="00303F6C">
        <w:rPr>
          <w:spacing w:val="-3"/>
          <w:sz w:val="20"/>
          <w:szCs w:val="20"/>
        </w:rPr>
        <w:t xml:space="preserve"> </w:t>
      </w:r>
      <w:r w:rsidRPr="00303F6C">
        <w:rPr>
          <w:sz w:val="20"/>
          <w:szCs w:val="20"/>
        </w:rPr>
        <w:t>nationality</w:t>
      </w:r>
      <w:r w:rsidRPr="00303F6C">
        <w:rPr>
          <w:spacing w:val="-5"/>
          <w:sz w:val="20"/>
          <w:szCs w:val="20"/>
        </w:rPr>
        <w:t xml:space="preserve"> </w:t>
      </w:r>
      <w:r w:rsidRPr="00303F6C">
        <w:rPr>
          <w:sz w:val="20"/>
          <w:szCs w:val="20"/>
        </w:rPr>
        <w:t xml:space="preserve">or </w:t>
      </w:r>
      <w:r w:rsidRPr="00303F6C">
        <w:rPr>
          <w:spacing w:val="-1"/>
          <w:sz w:val="20"/>
          <w:szCs w:val="20"/>
        </w:rPr>
        <w:t>residence</w:t>
      </w:r>
      <w:r w:rsidRPr="00303F6C">
        <w:rPr>
          <w:spacing w:val="1"/>
          <w:sz w:val="20"/>
          <w:szCs w:val="20"/>
        </w:rPr>
        <w:t xml:space="preserve"> </w:t>
      </w:r>
      <w:r w:rsidRPr="00303F6C">
        <w:rPr>
          <w:spacing w:val="-1"/>
          <w:sz w:val="20"/>
          <w:szCs w:val="20"/>
        </w:rPr>
        <w:t>and</w:t>
      </w:r>
      <w:r w:rsidRPr="00303F6C">
        <w:rPr>
          <w:spacing w:val="2"/>
          <w:sz w:val="20"/>
          <w:szCs w:val="20"/>
        </w:rPr>
        <w:t xml:space="preserve"> </w:t>
      </w:r>
      <w:r w:rsidRPr="00303F6C">
        <w:rPr>
          <w:spacing w:val="-1"/>
          <w:sz w:val="20"/>
          <w:szCs w:val="20"/>
        </w:rPr>
        <w:t>bearing</w:t>
      </w:r>
      <w:r w:rsidRPr="00303F6C">
        <w:rPr>
          <w:spacing w:val="-3"/>
          <w:sz w:val="20"/>
          <w:szCs w:val="20"/>
        </w:rPr>
        <w:t xml:space="preserve"> </w:t>
      </w:r>
      <w:r w:rsidRPr="00303F6C">
        <w:rPr>
          <w:sz w:val="20"/>
          <w:szCs w:val="20"/>
        </w:rPr>
        <w:t>a</w:t>
      </w:r>
      <w:r w:rsidRPr="00303F6C">
        <w:rPr>
          <w:spacing w:val="-1"/>
          <w:sz w:val="20"/>
          <w:szCs w:val="20"/>
        </w:rPr>
        <w:t xml:space="preserve"> photograph</w:t>
      </w:r>
      <w:r w:rsidRPr="00303F6C">
        <w:rPr>
          <w:sz w:val="20"/>
          <w:szCs w:val="20"/>
        </w:rPr>
        <w:t xml:space="preserve"> or</w:t>
      </w:r>
      <w:r w:rsidRPr="00303F6C">
        <w:rPr>
          <w:spacing w:val="-1"/>
          <w:sz w:val="20"/>
          <w:szCs w:val="20"/>
        </w:rPr>
        <w:t xml:space="preserve"> </w:t>
      </w:r>
      <w:r w:rsidRPr="00303F6C">
        <w:rPr>
          <w:sz w:val="20"/>
          <w:szCs w:val="20"/>
        </w:rPr>
        <w:t>similar</w:t>
      </w:r>
      <w:r w:rsidRPr="00303F6C">
        <w:rPr>
          <w:spacing w:val="85"/>
          <w:sz w:val="20"/>
          <w:szCs w:val="20"/>
        </w:rPr>
        <w:t xml:space="preserve"> </w:t>
      </w:r>
      <w:r w:rsidRPr="00303F6C">
        <w:rPr>
          <w:spacing w:val="-1"/>
          <w:sz w:val="20"/>
          <w:szCs w:val="20"/>
        </w:rPr>
        <w:t>safeguard.</w:t>
      </w:r>
    </w:p>
    <w:bookmarkEnd w:id="15"/>
    <w:p w14:paraId="4F750E06" w14:textId="77777777" w:rsidR="00946DBF" w:rsidRDefault="00946DBF" w:rsidP="00946DBF">
      <w:pPr>
        <w:rPr>
          <w:rFonts w:eastAsia="Times New Roman"/>
          <w:spacing w:val="-1"/>
          <w:szCs w:val="24"/>
        </w:rPr>
      </w:pPr>
      <w:r>
        <w:rPr>
          <w:rFonts w:eastAsia="Times New Roman"/>
          <w:spacing w:val="-1"/>
          <w:szCs w:val="24"/>
        </w:rPr>
        <w:br w:type="page"/>
      </w:r>
    </w:p>
    <w:p w14:paraId="58A7E65A" w14:textId="77777777" w:rsidR="00946DBF" w:rsidRDefault="00946DBF" w:rsidP="00946DBF">
      <w:pPr>
        <w:rPr>
          <w:rFonts w:eastAsia="Times New Roman"/>
          <w:spacing w:val="-1"/>
          <w:szCs w:val="24"/>
        </w:rPr>
      </w:pPr>
    </w:p>
    <w:p w14:paraId="3C3CF34C" w14:textId="77777777" w:rsidR="00946DBF" w:rsidRPr="00210E1D" w:rsidRDefault="00946DBF" w:rsidP="00946DBF">
      <w:pPr>
        <w:pStyle w:val="Style2"/>
      </w:pPr>
      <w:bookmarkStart w:id="16" w:name="_Toc50452418"/>
      <w:r w:rsidRPr="00210E1D">
        <w:t xml:space="preserve">PART 1020-RULES FOR </w:t>
      </w:r>
      <w:r w:rsidRPr="00210E1D">
        <w:rPr>
          <w:spacing w:val="-2"/>
        </w:rPr>
        <w:t>BANKS</w:t>
      </w:r>
      <w:bookmarkEnd w:id="16"/>
    </w:p>
    <w:p w14:paraId="094E73F8" w14:textId="77777777" w:rsidR="00946DBF" w:rsidRDefault="00946DBF" w:rsidP="00946DBF">
      <w:pPr>
        <w:rPr>
          <w:rFonts w:eastAsia="Times New Roman" w:cs="Times New Roman"/>
          <w:szCs w:val="24"/>
        </w:rPr>
      </w:pPr>
    </w:p>
    <w:p w14:paraId="21C39DE7" w14:textId="77777777" w:rsidR="00946DBF" w:rsidRDefault="00946DBF" w:rsidP="00946DBF">
      <w:pPr>
        <w:pStyle w:val="BodyText"/>
        <w:tabs>
          <w:tab w:val="left" w:pos="741"/>
        </w:tabs>
        <w:spacing w:before="0" w:line="360" w:lineRule="auto"/>
        <w:ind w:left="740"/>
      </w:pPr>
      <w:r>
        <w:t>3. The</w:t>
      </w:r>
      <w:r>
        <w:rPr>
          <w:spacing w:val="-2"/>
        </w:rPr>
        <w:t xml:space="preserve"> </w:t>
      </w:r>
      <w:r>
        <w:t>authority</w:t>
      </w:r>
      <w:r>
        <w:rPr>
          <w:spacing w:val="-5"/>
        </w:rPr>
        <w:t xml:space="preserve"> </w:t>
      </w:r>
      <w:r>
        <w:rPr>
          <w:spacing w:val="-1"/>
        </w:rPr>
        <w:t>citation</w:t>
      </w:r>
      <w:r>
        <w:t xml:space="preserve"> </w:t>
      </w:r>
      <w:r>
        <w:rPr>
          <w:spacing w:val="-1"/>
        </w:rPr>
        <w:t>for</w:t>
      </w:r>
      <w:r>
        <w:t xml:space="preserve"> </w:t>
      </w:r>
      <w:r>
        <w:rPr>
          <w:spacing w:val="-1"/>
        </w:rPr>
        <w:t>part</w:t>
      </w:r>
      <w:r>
        <w:t xml:space="preserve"> 1020</w:t>
      </w:r>
      <w:r>
        <w:rPr>
          <w:spacing w:val="1"/>
        </w:rPr>
        <w:t xml:space="preserve"> </w:t>
      </w:r>
      <w:r>
        <w:rPr>
          <w:spacing w:val="-1"/>
        </w:rPr>
        <w:t>continues</w:t>
      </w:r>
      <w:r>
        <w:t xml:space="preserve"> to </w:t>
      </w:r>
      <w:r>
        <w:rPr>
          <w:spacing w:val="-1"/>
        </w:rPr>
        <w:t>read</w:t>
      </w:r>
      <w:r>
        <w:t xml:space="preserve"> </w:t>
      </w:r>
      <w:r>
        <w:rPr>
          <w:spacing w:val="-1"/>
        </w:rPr>
        <w:t>as</w:t>
      </w:r>
      <w:r>
        <w:rPr>
          <w:spacing w:val="2"/>
        </w:rPr>
        <w:t xml:space="preserve"> </w:t>
      </w:r>
      <w:r>
        <w:t>follows:</w:t>
      </w:r>
    </w:p>
    <w:p w14:paraId="688D7238" w14:textId="77777777" w:rsidR="00946DBF" w:rsidRDefault="00946DBF" w:rsidP="00946DBF">
      <w:pPr>
        <w:pStyle w:val="BodyText"/>
        <w:spacing w:before="0" w:line="360" w:lineRule="auto"/>
      </w:pPr>
      <w:r>
        <w:rPr>
          <w:spacing w:val="-1"/>
        </w:rPr>
        <w:t>Authority:</w:t>
      </w:r>
      <w:r>
        <w:t xml:space="preserve"> 12 U.S.C. 1829b </w:t>
      </w:r>
      <w:r>
        <w:rPr>
          <w:spacing w:val="-1"/>
        </w:rPr>
        <w:t>and</w:t>
      </w:r>
      <w:r>
        <w:t xml:space="preserve"> 1951-1959; 31 U.S.C. 5311-5314 </w:t>
      </w:r>
      <w:r>
        <w:rPr>
          <w:spacing w:val="-1"/>
        </w:rPr>
        <w:t>and</w:t>
      </w:r>
      <w:r>
        <w:t xml:space="preserve"> </w:t>
      </w:r>
      <w:r>
        <w:rPr>
          <w:spacing w:val="-1"/>
        </w:rPr>
        <w:t>5316-5332;</w:t>
      </w:r>
      <w:r>
        <w:t xml:space="preserve"> title </w:t>
      </w:r>
      <w:r>
        <w:rPr>
          <w:spacing w:val="-2"/>
        </w:rPr>
        <w:t>III,</w:t>
      </w:r>
      <w:r>
        <w:rPr>
          <w:spacing w:val="2"/>
        </w:rPr>
        <w:t xml:space="preserve"> </w:t>
      </w:r>
      <w:r>
        <w:t>sec. 314 Pub.</w:t>
      </w:r>
      <w:r>
        <w:rPr>
          <w:spacing w:val="2"/>
        </w:rPr>
        <w:t xml:space="preserve"> </w:t>
      </w:r>
      <w:r>
        <w:rPr>
          <w:spacing w:val="-3"/>
        </w:rPr>
        <w:t>L.</w:t>
      </w:r>
      <w:r>
        <w:t xml:space="preserve"> 107-56, 115 Stat. 307.</w:t>
      </w:r>
    </w:p>
    <w:p w14:paraId="1563BD3E" w14:textId="77777777" w:rsidR="00946DBF" w:rsidRDefault="00946DBF" w:rsidP="00946DBF">
      <w:pPr>
        <w:pStyle w:val="BodyText"/>
        <w:tabs>
          <w:tab w:val="left" w:pos="741"/>
        </w:tabs>
        <w:spacing w:before="120" w:line="360" w:lineRule="auto"/>
        <w:ind w:left="748"/>
      </w:pPr>
      <w:r>
        <w:t>4. Revise</w:t>
      </w:r>
      <w:r>
        <w:rPr>
          <w:spacing w:val="-1"/>
        </w:rPr>
        <w:t xml:space="preserve"> </w:t>
      </w:r>
      <w:r>
        <w:t xml:space="preserve">§ 1020.210 to </w:t>
      </w:r>
      <w:r>
        <w:rPr>
          <w:spacing w:val="-1"/>
        </w:rPr>
        <w:t>read</w:t>
      </w:r>
      <w:r>
        <w:t xml:space="preserve"> </w:t>
      </w:r>
      <w:r>
        <w:rPr>
          <w:spacing w:val="-1"/>
        </w:rPr>
        <w:t>as</w:t>
      </w:r>
      <w:r>
        <w:rPr>
          <w:spacing w:val="2"/>
        </w:rPr>
        <w:t xml:space="preserve"> </w:t>
      </w:r>
      <w:r>
        <w:t>follows:</w:t>
      </w:r>
    </w:p>
    <w:p w14:paraId="2E5FA068" w14:textId="77777777" w:rsidR="00946DBF" w:rsidRDefault="00946DBF" w:rsidP="00946DBF">
      <w:pPr>
        <w:pStyle w:val="Heading1"/>
        <w:spacing w:after="120"/>
        <w:ind w:left="0"/>
      </w:pPr>
      <w:bookmarkStart w:id="17" w:name="_Toc450410121"/>
      <w:r>
        <w:t xml:space="preserve">§1020.210  </w:t>
      </w:r>
      <w:r>
        <w:rPr>
          <w:spacing w:val="-1"/>
        </w:rPr>
        <w:t>Anti-money</w:t>
      </w:r>
      <w:r>
        <w:rPr>
          <w:spacing w:val="2"/>
        </w:rPr>
        <w:t xml:space="preserve"> </w:t>
      </w:r>
      <w:r>
        <w:t>laundering</w:t>
      </w:r>
      <w:r>
        <w:rPr>
          <w:spacing w:val="-3"/>
        </w:rPr>
        <w:t xml:space="preserve"> </w:t>
      </w:r>
      <w:r>
        <w:t>program</w:t>
      </w:r>
      <w:r>
        <w:rPr>
          <w:spacing w:val="-4"/>
        </w:rPr>
        <w:t xml:space="preserve"> </w:t>
      </w:r>
      <w:r>
        <w:rPr>
          <w:spacing w:val="-1"/>
        </w:rPr>
        <w:t>requirements</w:t>
      </w:r>
      <w:r>
        <w:t xml:space="preserve"> for</w:t>
      </w:r>
      <w:r>
        <w:rPr>
          <w:spacing w:val="-1"/>
        </w:rPr>
        <w:t xml:space="preserve"> </w:t>
      </w:r>
      <w:r>
        <w:t>financial institutions</w:t>
      </w:r>
      <w:r>
        <w:rPr>
          <w:spacing w:val="25"/>
        </w:rPr>
        <w:t xml:space="preserve"> </w:t>
      </w:r>
      <w:r>
        <w:rPr>
          <w:spacing w:val="-1"/>
        </w:rPr>
        <w:t>regulated</w:t>
      </w:r>
      <w:r>
        <w:t xml:space="preserve"> only by a </w:t>
      </w:r>
      <w:r>
        <w:rPr>
          <w:spacing w:val="-1"/>
        </w:rPr>
        <w:t>Federal</w:t>
      </w:r>
      <w:r>
        <w:t xml:space="preserve"> functional </w:t>
      </w:r>
      <w:r>
        <w:rPr>
          <w:spacing w:val="-1"/>
        </w:rPr>
        <w:t>regulator,</w:t>
      </w:r>
      <w:r>
        <w:t xml:space="preserve"> including</w:t>
      </w:r>
      <w:r>
        <w:rPr>
          <w:spacing w:val="-3"/>
        </w:rPr>
        <w:t xml:space="preserve"> </w:t>
      </w:r>
      <w:r>
        <w:rPr>
          <w:spacing w:val="-1"/>
        </w:rPr>
        <w:t>banks,</w:t>
      </w:r>
      <w:r>
        <w:t xml:space="preserve"> </w:t>
      </w:r>
      <w:r>
        <w:rPr>
          <w:spacing w:val="-1"/>
        </w:rPr>
        <w:t>savings</w:t>
      </w:r>
      <w:r>
        <w:rPr>
          <w:spacing w:val="51"/>
        </w:rPr>
        <w:t xml:space="preserve"> </w:t>
      </w:r>
      <w:r>
        <w:t xml:space="preserve">associations, and </w:t>
      </w:r>
      <w:r>
        <w:rPr>
          <w:spacing w:val="-1"/>
        </w:rPr>
        <w:t>credit</w:t>
      </w:r>
      <w:r>
        <w:t xml:space="preserve"> unions.</w:t>
      </w:r>
      <w:bookmarkEnd w:id="17"/>
    </w:p>
    <w:p w14:paraId="2599880E" w14:textId="77777777" w:rsidR="00946DBF" w:rsidRDefault="00946DBF" w:rsidP="00946DBF">
      <w:pPr>
        <w:pStyle w:val="BodyText"/>
        <w:spacing w:before="0" w:after="120"/>
        <w:ind w:left="0" w:right="139"/>
      </w:pPr>
      <w:r>
        <w:t xml:space="preserve">A </w:t>
      </w:r>
      <w:r>
        <w:rPr>
          <w:spacing w:val="-1"/>
        </w:rPr>
        <w:t>financial</w:t>
      </w:r>
      <w:r>
        <w:t xml:space="preserve"> institution</w:t>
      </w:r>
      <w:r>
        <w:rPr>
          <w:spacing w:val="1"/>
        </w:rPr>
        <w:t xml:space="preserve"> </w:t>
      </w:r>
      <w:r>
        <w:rPr>
          <w:spacing w:val="-1"/>
        </w:rPr>
        <w:t>regulated</w:t>
      </w:r>
      <w:r>
        <w:t xml:space="preserve"> </w:t>
      </w:r>
      <w:r>
        <w:rPr>
          <w:spacing w:val="2"/>
        </w:rPr>
        <w:t>by</w:t>
      </w:r>
      <w:r>
        <w:rPr>
          <w:spacing w:val="-3"/>
        </w:rPr>
        <w:t xml:space="preserve"> </w:t>
      </w:r>
      <w:r>
        <w:t>a</w:t>
      </w:r>
      <w:r>
        <w:rPr>
          <w:spacing w:val="-1"/>
        </w:rPr>
        <w:t xml:space="preserve"> Federal</w:t>
      </w:r>
      <w:r>
        <w:t xml:space="preserve"> </w:t>
      </w:r>
      <w:r>
        <w:rPr>
          <w:spacing w:val="-1"/>
        </w:rPr>
        <w:t>functional</w:t>
      </w:r>
      <w:r>
        <w:t xml:space="preserve"> </w:t>
      </w:r>
      <w:r>
        <w:rPr>
          <w:spacing w:val="-1"/>
        </w:rPr>
        <w:t>regulator</w:t>
      </w:r>
      <w:r>
        <w:t xml:space="preserve"> </w:t>
      </w:r>
      <w:r>
        <w:rPr>
          <w:spacing w:val="-1"/>
        </w:rPr>
        <w:t>that</w:t>
      </w:r>
      <w:r>
        <w:t xml:space="preserve"> is not </w:t>
      </w:r>
      <w:r>
        <w:rPr>
          <w:spacing w:val="-1"/>
        </w:rPr>
        <w:t>subject</w:t>
      </w:r>
      <w:r>
        <w:t xml:space="preserve"> to the</w:t>
      </w:r>
      <w:r>
        <w:rPr>
          <w:spacing w:val="71"/>
        </w:rPr>
        <w:t xml:space="preserve"> </w:t>
      </w:r>
      <w:r>
        <w:rPr>
          <w:spacing w:val="-1"/>
        </w:rPr>
        <w:t>regulations</w:t>
      </w:r>
      <w:r>
        <w:t xml:space="preserve"> of a</w:t>
      </w:r>
      <w:r>
        <w:rPr>
          <w:spacing w:val="-2"/>
        </w:rPr>
        <w:t xml:space="preserve"> </w:t>
      </w:r>
      <w:r>
        <w:t>self-regulatory</w:t>
      </w:r>
      <w:r>
        <w:rPr>
          <w:spacing w:val="-5"/>
        </w:rPr>
        <w:t xml:space="preserve"> </w:t>
      </w:r>
      <w:r>
        <w:rPr>
          <w:spacing w:val="-1"/>
        </w:rPr>
        <w:t>organization</w:t>
      </w:r>
      <w:r>
        <w:t xml:space="preserve"> </w:t>
      </w:r>
      <w:r>
        <w:rPr>
          <w:spacing w:val="-1"/>
        </w:rPr>
        <w:t>shall</w:t>
      </w:r>
      <w:r>
        <w:t xml:space="preserve"> be</w:t>
      </w:r>
      <w:r>
        <w:rPr>
          <w:spacing w:val="-1"/>
        </w:rPr>
        <w:t xml:space="preserve"> deemed</w:t>
      </w:r>
      <w:r>
        <w:t xml:space="preserve"> to satisfy</w:t>
      </w:r>
      <w:r>
        <w:rPr>
          <w:spacing w:val="-5"/>
        </w:rPr>
        <w:t xml:space="preserve"> </w:t>
      </w:r>
      <w:r>
        <w:t>the</w:t>
      </w:r>
      <w:r>
        <w:rPr>
          <w:spacing w:val="1"/>
        </w:rPr>
        <w:t xml:space="preserve"> </w:t>
      </w:r>
      <w:r>
        <w:rPr>
          <w:spacing w:val="-1"/>
        </w:rPr>
        <w:t>requirements</w:t>
      </w:r>
      <w:r>
        <w:rPr>
          <w:spacing w:val="79"/>
        </w:rPr>
        <w:t xml:space="preserve"> </w:t>
      </w:r>
      <w:r>
        <w:t>of</w:t>
      </w:r>
      <w:r>
        <w:rPr>
          <w:spacing w:val="-1"/>
        </w:rPr>
        <w:t xml:space="preserve"> </w:t>
      </w:r>
      <w:r>
        <w:t xml:space="preserve">31 U.S.C. </w:t>
      </w:r>
      <w:r>
        <w:rPr>
          <w:spacing w:val="-1"/>
        </w:rPr>
        <w:t>5318(h)(1)</w:t>
      </w:r>
      <w:r>
        <w:rPr>
          <w:spacing w:val="-2"/>
        </w:rPr>
        <w:t xml:space="preserve"> </w:t>
      </w:r>
      <w:r>
        <w:rPr>
          <w:spacing w:val="1"/>
        </w:rPr>
        <w:t>if</w:t>
      </w:r>
      <w:r>
        <w:t xml:space="preserve"> the</w:t>
      </w:r>
      <w:r>
        <w:rPr>
          <w:spacing w:val="-2"/>
        </w:rPr>
        <w:t xml:space="preserve"> </w:t>
      </w:r>
      <w:r>
        <w:rPr>
          <w:spacing w:val="-1"/>
        </w:rPr>
        <w:t>financial</w:t>
      </w:r>
      <w:r>
        <w:t xml:space="preserve"> institution</w:t>
      </w:r>
      <w:r>
        <w:rPr>
          <w:spacing w:val="-2"/>
        </w:rPr>
        <w:t xml:space="preserve"> </w:t>
      </w:r>
      <w:r>
        <w:rPr>
          <w:spacing w:val="-1"/>
        </w:rPr>
        <w:t>implements</w:t>
      </w:r>
      <w:r>
        <w:t xml:space="preserve"> and </w:t>
      </w:r>
      <w:r>
        <w:rPr>
          <w:spacing w:val="-1"/>
        </w:rPr>
        <w:t>maintains</w:t>
      </w:r>
      <w:r>
        <w:t xml:space="preserve"> an anti-</w:t>
      </w:r>
      <w:r>
        <w:rPr>
          <w:spacing w:val="67"/>
        </w:rPr>
        <w:t xml:space="preserve"> </w:t>
      </w:r>
      <w:r>
        <w:t>money</w:t>
      </w:r>
      <w:r>
        <w:rPr>
          <w:spacing w:val="-5"/>
        </w:rPr>
        <w:t xml:space="preserve"> </w:t>
      </w:r>
      <w:r>
        <w:t>laundering</w:t>
      </w:r>
      <w:r>
        <w:rPr>
          <w:spacing w:val="-3"/>
        </w:rPr>
        <w:t xml:space="preserve"> </w:t>
      </w:r>
      <w:r>
        <w:t xml:space="preserve">program </w:t>
      </w:r>
      <w:r>
        <w:rPr>
          <w:spacing w:val="-1"/>
        </w:rPr>
        <w:t>that:</w:t>
      </w:r>
    </w:p>
    <w:p w14:paraId="0E054580" w14:textId="77777777" w:rsidR="00946DBF" w:rsidRPr="002631CE" w:rsidRDefault="00946DBF" w:rsidP="00946DBF">
      <w:pPr>
        <w:tabs>
          <w:tab w:val="left" w:pos="1521"/>
        </w:tabs>
        <w:spacing w:after="120"/>
        <w:ind w:left="360"/>
        <w:rPr>
          <w:rFonts w:eastAsia="Calibri" w:cs="Times New Roman"/>
          <w:szCs w:val="24"/>
        </w:rPr>
      </w:pPr>
      <w:r>
        <w:rPr>
          <w:rFonts w:eastAsia="Calibri" w:cs="Times New Roman"/>
          <w:spacing w:val="-1"/>
          <w:szCs w:val="24"/>
        </w:rPr>
        <w:t xml:space="preserve">(a). </w:t>
      </w:r>
      <w:r w:rsidRPr="002631CE">
        <w:rPr>
          <w:rFonts w:eastAsia="Calibri" w:cs="Times New Roman"/>
          <w:spacing w:val="-1"/>
          <w:szCs w:val="24"/>
        </w:rPr>
        <w:t>Complies</w:t>
      </w:r>
      <w:r w:rsidRPr="002631CE">
        <w:rPr>
          <w:rFonts w:eastAsia="Calibri" w:cs="Times New Roman"/>
          <w:spacing w:val="-2"/>
          <w:szCs w:val="24"/>
        </w:rPr>
        <w:t xml:space="preserve"> </w:t>
      </w:r>
      <w:r w:rsidRPr="002631CE">
        <w:rPr>
          <w:rFonts w:eastAsia="Calibri" w:cs="Times New Roman"/>
          <w:szCs w:val="24"/>
        </w:rPr>
        <w:t xml:space="preserve">with </w:t>
      </w:r>
      <w:r w:rsidRPr="002631CE">
        <w:rPr>
          <w:rFonts w:eastAsia="Calibri" w:cs="Times New Roman"/>
          <w:spacing w:val="-1"/>
          <w:szCs w:val="24"/>
        </w:rPr>
        <w:t>the</w:t>
      </w:r>
      <w:r w:rsidRPr="002631CE">
        <w:rPr>
          <w:rFonts w:eastAsia="Calibri" w:cs="Times New Roman"/>
          <w:spacing w:val="-2"/>
          <w:szCs w:val="24"/>
        </w:rPr>
        <w:t xml:space="preserve"> </w:t>
      </w:r>
      <w:r w:rsidRPr="002631CE">
        <w:rPr>
          <w:rFonts w:eastAsia="Calibri" w:cs="Times New Roman"/>
          <w:spacing w:val="-1"/>
          <w:szCs w:val="24"/>
        </w:rPr>
        <w:t>requirements</w:t>
      </w:r>
      <w:r w:rsidRPr="002631CE">
        <w:rPr>
          <w:rFonts w:eastAsia="Calibri" w:cs="Times New Roman"/>
          <w:spacing w:val="-3"/>
          <w:szCs w:val="24"/>
        </w:rPr>
        <w:t xml:space="preserve"> </w:t>
      </w:r>
      <w:r w:rsidRPr="002631CE">
        <w:rPr>
          <w:rFonts w:eastAsia="Calibri" w:cs="Times New Roman"/>
          <w:szCs w:val="24"/>
        </w:rPr>
        <w:t>of</w:t>
      </w:r>
      <w:r w:rsidRPr="002631CE">
        <w:rPr>
          <w:rFonts w:eastAsia="Calibri" w:cs="Times New Roman"/>
          <w:spacing w:val="-3"/>
          <w:szCs w:val="24"/>
        </w:rPr>
        <w:t xml:space="preserve"> </w:t>
      </w:r>
      <w:r w:rsidRPr="002631CE">
        <w:rPr>
          <w:rFonts w:eastAsia="Calibri" w:cs="Times New Roman"/>
          <w:szCs w:val="24"/>
        </w:rPr>
        <w:t>§§</w:t>
      </w:r>
      <w:r w:rsidRPr="002631CE">
        <w:rPr>
          <w:rFonts w:eastAsia="Calibri" w:cs="Times New Roman"/>
          <w:spacing w:val="-2"/>
          <w:szCs w:val="24"/>
        </w:rPr>
        <w:t xml:space="preserve"> </w:t>
      </w:r>
      <w:r w:rsidRPr="002631CE">
        <w:rPr>
          <w:rFonts w:eastAsia="Calibri" w:cs="Times New Roman"/>
          <w:spacing w:val="-1"/>
          <w:szCs w:val="24"/>
        </w:rPr>
        <w:t>1010.610</w:t>
      </w:r>
      <w:r w:rsidRPr="002631CE">
        <w:rPr>
          <w:rFonts w:eastAsia="Calibri" w:cs="Times New Roman"/>
          <w:spacing w:val="-2"/>
          <w:szCs w:val="24"/>
        </w:rPr>
        <w:t xml:space="preserve"> </w:t>
      </w:r>
      <w:r w:rsidRPr="002631CE">
        <w:rPr>
          <w:rFonts w:eastAsia="Calibri" w:cs="Times New Roman"/>
          <w:szCs w:val="24"/>
        </w:rPr>
        <w:t>and</w:t>
      </w:r>
      <w:r w:rsidRPr="002631CE">
        <w:rPr>
          <w:rFonts w:eastAsia="Calibri" w:cs="Times New Roman"/>
          <w:spacing w:val="-4"/>
          <w:szCs w:val="24"/>
        </w:rPr>
        <w:t xml:space="preserve"> </w:t>
      </w:r>
      <w:r w:rsidRPr="002631CE">
        <w:rPr>
          <w:rFonts w:eastAsia="Calibri" w:cs="Times New Roman"/>
          <w:spacing w:val="-1"/>
          <w:szCs w:val="24"/>
        </w:rPr>
        <w:t>1010.620</w:t>
      </w:r>
      <w:r w:rsidRPr="002631CE">
        <w:rPr>
          <w:rFonts w:eastAsia="Calibri" w:cs="Times New Roman"/>
          <w:spacing w:val="-2"/>
          <w:szCs w:val="24"/>
        </w:rPr>
        <w:t xml:space="preserve"> </w:t>
      </w:r>
      <w:r w:rsidRPr="002631CE">
        <w:rPr>
          <w:rFonts w:eastAsia="Calibri" w:cs="Times New Roman"/>
          <w:szCs w:val="24"/>
        </w:rPr>
        <w:t xml:space="preserve">of </w:t>
      </w:r>
      <w:r w:rsidRPr="002631CE">
        <w:rPr>
          <w:rFonts w:eastAsia="Calibri" w:cs="Times New Roman"/>
          <w:spacing w:val="-1"/>
          <w:szCs w:val="24"/>
        </w:rPr>
        <w:t>this</w:t>
      </w:r>
      <w:r w:rsidRPr="002631CE">
        <w:rPr>
          <w:rFonts w:eastAsia="Calibri" w:cs="Times New Roman"/>
          <w:spacing w:val="-3"/>
          <w:szCs w:val="24"/>
        </w:rPr>
        <w:t xml:space="preserve"> </w:t>
      </w:r>
      <w:r w:rsidRPr="002631CE">
        <w:rPr>
          <w:rFonts w:eastAsia="Calibri" w:cs="Times New Roman"/>
          <w:spacing w:val="-1"/>
          <w:szCs w:val="24"/>
        </w:rPr>
        <w:t>chapter;</w:t>
      </w:r>
    </w:p>
    <w:p w14:paraId="7B47ECC1" w14:textId="77777777" w:rsidR="00946DBF" w:rsidRPr="002631CE" w:rsidRDefault="00946DBF" w:rsidP="00946DBF">
      <w:pPr>
        <w:pStyle w:val="BodyText"/>
        <w:tabs>
          <w:tab w:val="left" w:pos="1521"/>
        </w:tabs>
        <w:spacing w:before="0" w:after="120"/>
        <w:ind w:left="360"/>
        <w:rPr>
          <w:rFonts w:cs="Times New Roman"/>
        </w:rPr>
      </w:pPr>
      <w:r>
        <w:rPr>
          <w:rFonts w:cs="Times New Roman"/>
          <w:spacing w:val="-1"/>
        </w:rPr>
        <w:t xml:space="preserve">(b) </w:t>
      </w:r>
      <w:r w:rsidRPr="002631CE">
        <w:rPr>
          <w:rFonts w:cs="Times New Roman"/>
          <w:spacing w:val="-1"/>
        </w:rPr>
        <w:t>Includes,</w:t>
      </w:r>
      <w:r w:rsidRPr="002631CE">
        <w:rPr>
          <w:rFonts w:cs="Times New Roman"/>
        </w:rPr>
        <w:t xml:space="preserve"> </w:t>
      </w:r>
      <w:r w:rsidRPr="002631CE">
        <w:rPr>
          <w:rFonts w:cs="Times New Roman"/>
          <w:spacing w:val="-1"/>
        </w:rPr>
        <w:t>at</w:t>
      </w:r>
      <w:r w:rsidRPr="002631CE">
        <w:rPr>
          <w:rFonts w:cs="Times New Roman"/>
        </w:rPr>
        <w:t xml:space="preserve"> a minimum:</w:t>
      </w:r>
    </w:p>
    <w:p w14:paraId="11529D3B" w14:textId="77777777" w:rsidR="00946DBF" w:rsidRPr="002631CE" w:rsidRDefault="00946DBF" w:rsidP="00946DBF">
      <w:pPr>
        <w:pStyle w:val="BodyText"/>
        <w:tabs>
          <w:tab w:val="left" w:pos="2241"/>
        </w:tabs>
        <w:spacing w:before="0" w:after="120"/>
        <w:ind w:left="720"/>
        <w:rPr>
          <w:rFonts w:cs="Times New Roman"/>
        </w:rPr>
      </w:pPr>
      <w:r>
        <w:rPr>
          <w:rFonts w:cs="Times New Roman"/>
        </w:rPr>
        <w:t xml:space="preserve">(1) </w:t>
      </w:r>
      <w:r w:rsidRPr="002631CE">
        <w:rPr>
          <w:rFonts w:cs="Times New Roman"/>
        </w:rPr>
        <w:t xml:space="preserve">A </w:t>
      </w:r>
      <w:r w:rsidRPr="002631CE">
        <w:rPr>
          <w:rFonts w:cs="Times New Roman"/>
          <w:spacing w:val="-1"/>
        </w:rPr>
        <w:t>system</w:t>
      </w:r>
      <w:r w:rsidRPr="002631CE">
        <w:rPr>
          <w:rFonts w:cs="Times New Roman"/>
        </w:rPr>
        <w:t xml:space="preserve"> of </w:t>
      </w:r>
      <w:r w:rsidRPr="002631CE">
        <w:rPr>
          <w:rFonts w:cs="Times New Roman"/>
          <w:spacing w:val="-1"/>
        </w:rPr>
        <w:t>internal</w:t>
      </w:r>
      <w:r w:rsidRPr="002631CE">
        <w:rPr>
          <w:rFonts w:cs="Times New Roman"/>
        </w:rPr>
        <w:t xml:space="preserve"> controls to </w:t>
      </w:r>
      <w:r w:rsidRPr="002631CE">
        <w:rPr>
          <w:rFonts w:cs="Times New Roman"/>
          <w:spacing w:val="-1"/>
        </w:rPr>
        <w:t xml:space="preserve">assure </w:t>
      </w:r>
      <w:r w:rsidRPr="002631CE">
        <w:rPr>
          <w:rFonts w:cs="Times New Roman"/>
        </w:rPr>
        <w:t>ongoing</w:t>
      </w:r>
      <w:r w:rsidRPr="002631CE">
        <w:rPr>
          <w:rFonts w:cs="Times New Roman"/>
          <w:spacing w:val="-3"/>
        </w:rPr>
        <w:t xml:space="preserve"> </w:t>
      </w:r>
      <w:r w:rsidRPr="002631CE">
        <w:rPr>
          <w:rFonts w:cs="Times New Roman"/>
          <w:spacing w:val="-1"/>
        </w:rPr>
        <w:t>compliance;</w:t>
      </w:r>
    </w:p>
    <w:p w14:paraId="29669051" w14:textId="77777777" w:rsidR="00946DBF" w:rsidRPr="002631CE" w:rsidRDefault="00946DBF" w:rsidP="00946DBF">
      <w:pPr>
        <w:pStyle w:val="BodyText"/>
        <w:tabs>
          <w:tab w:val="left" w:pos="2241"/>
        </w:tabs>
        <w:spacing w:before="0" w:after="120"/>
        <w:ind w:left="720" w:right="145"/>
        <w:rPr>
          <w:rFonts w:cs="Times New Roman"/>
        </w:rPr>
      </w:pPr>
      <w:r>
        <w:rPr>
          <w:rFonts w:cs="Times New Roman"/>
          <w:spacing w:val="-1"/>
        </w:rPr>
        <w:t xml:space="preserve">(2) </w:t>
      </w:r>
      <w:r w:rsidRPr="002631CE">
        <w:rPr>
          <w:rFonts w:cs="Times New Roman"/>
          <w:spacing w:val="-1"/>
        </w:rPr>
        <w:t>Independent</w:t>
      </w:r>
      <w:r w:rsidRPr="002631CE">
        <w:rPr>
          <w:rFonts w:cs="Times New Roman"/>
        </w:rPr>
        <w:t xml:space="preserve"> testing</w:t>
      </w:r>
      <w:r w:rsidRPr="002631CE">
        <w:rPr>
          <w:rFonts w:cs="Times New Roman"/>
          <w:spacing w:val="-3"/>
        </w:rPr>
        <w:t xml:space="preserve"> </w:t>
      </w:r>
      <w:r w:rsidRPr="002631CE">
        <w:rPr>
          <w:rFonts w:cs="Times New Roman"/>
        </w:rPr>
        <w:t xml:space="preserve">for </w:t>
      </w:r>
      <w:r w:rsidRPr="002631CE">
        <w:rPr>
          <w:rFonts w:cs="Times New Roman"/>
          <w:spacing w:val="-1"/>
        </w:rPr>
        <w:t xml:space="preserve">compliance </w:t>
      </w:r>
      <w:r w:rsidRPr="002631CE">
        <w:rPr>
          <w:rFonts w:cs="Times New Roman"/>
        </w:rPr>
        <w:t xml:space="preserve">to be </w:t>
      </w:r>
      <w:r w:rsidRPr="002631CE">
        <w:rPr>
          <w:rFonts w:cs="Times New Roman"/>
          <w:spacing w:val="-1"/>
        </w:rPr>
        <w:t>conducted</w:t>
      </w:r>
      <w:r w:rsidRPr="002631CE">
        <w:rPr>
          <w:rFonts w:cs="Times New Roman"/>
        </w:rPr>
        <w:t xml:space="preserve"> by</w:t>
      </w:r>
      <w:r w:rsidRPr="002631CE">
        <w:rPr>
          <w:rFonts w:cs="Times New Roman"/>
          <w:spacing w:val="-5"/>
        </w:rPr>
        <w:t xml:space="preserve"> </w:t>
      </w:r>
      <w:r w:rsidRPr="002631CE">
        <w:rPr>
          <w:rFonts w:cs="Times New Roman"/>
        </w:rPr>
        <w:t>bank</w:t>
      </w:r>
      <w:r w:rsidRPr="002631CE">
        <w:rPr>
          <w:rFonts w:cs="Times New Roman"/>
          <w:spacing w:val="3"/>
        </w:rPr>
        <w:t xml:space="preserve"> </w:t>
      </w:r>
      <w:r w:rsidRPr="002631CE">
        <w:rPr>
          <w:rFonts w:cs="Times New Roman"/>
          <w:spacing w:val="-1"/>
        </w:rPr>
        <w:t>personnel</w:t>
      </w:r>
      <w:r w:rsidRPr="002631CE">
        <w:rPr>
          <w:rFonts w:cs="Times New Roman"/>
          <w:spacing w:val="69"/>
        </w:rPr>
        <w:t xml:space="preserve"> </w:t>
      </w:r>
      <w:r w:rsidRPr="002631CE">
        <w:rPr>
          <w:rFonts w:cs="Times New Roman"/>
        </w:rPr>
        <w:t>or</w:t>
      </w:r>
      <w:r w:rsidRPr="002631CE">
        <w:rPr>
          <w:rFonts w:cs="Times New Roman"/>
          <w:spacing w:val="-1"/>
        </w:rPr>
        <w:t xml:space="preserve"> </w:t>
      </w:r>
      <w:r w:rsidRPr="002631CE">
        <w:rPr>
          <w:rFonts w:cs="Times New Roman"/>
          <w:spacing w:val="1"/>
        </w:rPr>
        <w:t>by</w:t>
      </w:r>
      <w:r w:rsidRPr="002631CE">
        <w:rPr>
          <w:rFonts w:cs="Times New Roman"/>
          <w:spacing w:val="-3"/>
        </w:rPr>
        <w:t xml:space="preserve"> </w:t>
      </w:r>
      <w:r w:rsidRPr="002631CE">
        <w:rPr>
          <w:rFonts w:cs="Times New Roman"/>
          <w:spacing w:val="-1"/>
        </w:rPr>
        <w:t>an</w:t>
      </w:r>
      <w:r w:rsidRPr="002631CE">
        <w:rPr>
          <w:rFonts w:cs="Times New Roman"/>
        </w:rPr>
        <w:t xml:space="preserve"> outside </w:t>
      </w:r>
      <w:r w:rsidRPr="002631CE">
        <w:rPr>
          <w:rFonts w:cs="Times New Roman"/>
          <w:spacing w:val="-1"/>
        </w:rPr>
        <w:t>party;</w:t>
      </w:r>
    </w:p>
    <w:p w14:paraId="5EBB2986" w14:textId="77777777" w:rsidR="00946DBF" w:rsidRPr="002631CE" w:rsidRDefault="00946DBF" w:rsidP="00946DBF">
      <w:pPr>
        <w:pStyle w:val="BodyText"/>
        <w:tabs>
          <w:tab w:val="left" w:pos="2241"/>
        </w:tabs>
        <w:spacing w:before="0" w:after="120"/>
        <w:ind w:left="720" w:right="1299"/>
        <w:rPr>
          <w:rFonts w:cs="Times New Roman"/>
        </w:rPr>
      </w:pPr>
      <w:r>
        <w:rPr>
          <w:rFonts w:cs="Times New Roman"/>
          <w:spacing w:val="-1"/>
        </w:rPr>
        <w:t xml:space="preserve">(3) </w:t>
      </w:r>
      <w:r w:rsidRPr="002631CE">
        <w:rPr>
          <w:rFonts w:cs="Times New Roman"/>
          <w:spacing w:val="-1"/>
        </w:rPr>
        <w:t>Designation</w:t>
      </w:r>
      <w:r w:rsidRPr="002631CE">
        <w:rPr>
          <w:rFonts w:cs="Times New Roman"/>
        </w:rPr>
        <w:t xml:space="preserve"> of</w:t>
      </w:r>
      <w:r w:rsidRPr="002631CE">
        <w:rPr>
          <w:rFonts w:cs="Times New Roman"/>
          <w:spacing w:val="-1"/>
        </w:rPr>
        <w:t xml:space="preserve"> an</w:t>
      </w:r>
      <w:r w:rsidRPr="002631CE">
        <w:rPr>
          <w:rFonts w:cs="Times New Roman"/>
        </w:rPr>
        <w:t xml:space="preserve"> individual or</w:t>
      </w:r>
      <w:r w:rsidRPr="002631CE">
        <w:rPr>
          <w:rFonts w:cs="Times New Roman"/>
          <w:spacing w:val="-1"/>
        </w:rPr>
        <w:t xml:space="preserve"> </w:t>
      </w:r>
      <w:r w:rsidRPr="002631CE">
        <w:rPr>
          <w:rFonts w:cs="Times New Roman"/>
        </w:rPr>
        <w:t>individuals responsible</w:t>
      </w:r>
      <w:r w:rsidRPr="002631CE">
        <w:rPr>
          <w:rFonts w:cs="Times New Roman"/>
          <w:spacing w:val="-1"/>
        </w:rPr>
        <w:t xml:space="preserve"> for</w:t>
      </w:r>
      <w:r w:rsidRPr="002631CE">
        <w:rPr>
          <w:rFonts w:cs="Times New Roman"/>
          <w:spacing w:val="23"/>
        </w:rPr>
        <w:t xml:space="preserve"> </w:t>
      </w:r>
      <w:r w:rsidRPr="002631CE">
        <w:rPr>
          <w:rFonts w:cs="Times New Roman"/>
          <w:spacing w:val="-1"/>
        </w:rPr>
        <w:t>coordinating and</w:t>
      </w:r>
      <w:r w:rsidRPr="002631CE">
        <w:rPr>
          <w:rFonts w:cs="Times New Roman"/>
        </w:rPr>
        <w:t xml:space="preserve"> monitoring</w:t>
      </w:r>
      <w:r w:rsidRPr="002631CE">
        <w:rPr>
          <w:rFonts w:cs="Times New Roman"/>
          <w:spacing w:val="-2"/>
        </w:rPr>
        <w:t xml:space="preserve"> </w:t>
      </w:r>
      <w:r w:rsidRPr="002631CE">
        <w:rPr>
          <w:rFonts w:cs="Times New Roman"/>
        </w:rPr>
        <w:t>day-to-day</w:t>
      </w:r>
      <w:r w:rsidRPr="002631CE">
        <w:rPr>
          <w:rFonts w:cs="Times New Roman"/>
          <w:spacing w:val="-5"/>
        </w:rPr>
        <w:t xml:space="preserve"> </w:t>
      </w:r>
      <w:r w:rsidRPr="002631CE">
        <w:rPr>
          <w:rFonts w:cs="Times New Roman"/>
          <w:spacing w:val="-1"/>
        </w:rPr>
        <w:t>compliance;</w:t>
      </w:r>
    </w:p>
    <w:p w14:paraId="4D34D910" w14:textId="77777777" w:rsidR="00946DBF" w:rsidRPr="002631CE" w:rsidRDefault="00946DBF" w:rsidP="00946DBF">
      <w:pPr>
        <w:pStyle w:val="BodyText"/>
        <w:tabs>
          <w:tab w:val="left" w:pos="2241"/>
        </w:tabs>
        <w:spacing w:before="0" w:after="120"/>
        <w:ind w:left="720"/>
        <w:rPr>
          <w:rFonts w:cs="Times New Roman"/>
        </w:rPr>
      </w:pPr>
      <w:r>
        <w:rPr>
          <w:rFonts w:cs="Times New Roman"/>
          <w:spacing w:val="-1"/>
        </w:rPr>
        <w:t xml:space="preserve">(4) </w:t>
      </w:r>
      <w:r w:rsidRPr="002631CE">
        <w:rPr>
          <w:rFonts w:cs="Times New Roman"/>
          <w:spacing w:val="-1"/>
        </w:rPr>
        <w:t xml:space="preserve">Training </w:t>
      </w:r>
      <w:r w:rsidRPr="002631CE">
        <w:rPr>
          <w:rFonts w:cs="Times New Roman"/>
        </w:rPr>
        <w:t>for</w:t>
      </w:r>
      <w:r w:rsidRPr="002631CE">
        <w:rPr>
          <w:rFonts w:cs="Times New Roman"/>
          <w:spacing w:val="-2"/>
        </w:rPr>
        <w:t xml:space="preserve"> </w:t>
      </w:r>
      <w:r w:rsidRPr="002631CE">
        <w:rPr>
          <w:rFonts w:cs="Times New Roman"/>
          <w:spacing w:val="-1"/>
        </w:rPr>
        <w:t>appropriate</w:t>
      </w:r>
      <w:r w:rsidRPr="002631CE">
        <w:rPr>
          <w:rFonts w:cs="Times New Roman"/>
          <w:spacing w:val="1"/>
        </w:rPr>
        <w:t xml:space="preserve"> </w:t>
      </w:r>
      <w:r w:rsidRPr="002631CE">
        <w:rPr>
          <w:rFonts w:cs="Times New Roman"/>
          <w:spacing w:val="-1"/>
        </w:rPr>
        <w:t>personnel;</w:t>
      </w:r>
      <w:r w:rsidRPr="002631CE">
        <w:rPr>
          <w:rFonts w:cs="Times New Roman"/>
        </w:rPr>
        <w:t xml:space="preserve"> </w:t>
      </w:r>
      <w:r w:rsidRPr="002631CE">
        <w:rPr>
          <w:rFonts w:cs="Times New Roman"/>
          <w:spacing w:val="-1"/>
        </w:rPr>
        <w:t>and</w:t>
      </w:r>
    </w:p>
    <w:p w14:paraId="7F781D6A" w14:textId="77777777" w:rsidR="00946DBF" w:rsidRPr="002631CE" w:rsidRDefault="00946DBF" w:rsidP="00946DBF">
      <w:pPr>
        <w:pStyle w:val="BodyText"/>
        <w:tabs>
          <w:tab w:val="left" w:pos="2241"/>
        </w:tabs>
        <w:spacing w:before="0" w:after="120"/>
        <w:ind w:left="720" w:right="146"/>
        <w:rPr>
          <w:rFonts w:cs="Times New Roman"/>
        </w:rPr>
      </w:pPr>
      <w:r>
        <w:rPr>
          <w:rFonts w:cs="Times New Roman"/>
          <w:spacing w:val="-1"/>
        </w:rPr>
        <w:t xml:space="preserve">(5) </w:t>
      </w:r>
      <w:r w:rsidRPr="002631CE">
        <w:rPr>
          <w:rFonts w:cs="Times New Roman"/>
          <w:spacing w:val="-1"/>
        </w:rPr>
        <w:t>Appropriate</w:t>
      </w:r>
      <w:r w:rsidRPr="002631CE">
        <w:rPr>
          <w:rFonts w:cs="Times New Roman"/>
        </w:rPr>
        <w:t xml:space="preserve"> </w:t>
      </w:r>
      <w:r w:rsidRPr="002631CE">
        <w:rPr>
          <w:rFonts w:cs="Times New Roman"/>
          <w:spacing w:val="-1"/>
        </w:rPr>
        <w:t>risk-based</w:t>
      </w:r>
      <w:r w:rsidRPr="002631CE">
        <w:rPr>
          <w:rFonts w:cs="Times New Roman"/>
        </w:rPr>
        <w:t xml:space="preserve"> </w:t>
      </w:r>
      <w:r w:rsidRPr="002631CE">
        <w:rPr>
          <w:rFonts w:cs="Times New Roman"/>
          <w:spacing w:val="-1"/>
        </w:rPr>
        <w:t>procedures</w:t>
      </w:r>
      <w:r w:rsidRPr="002631CE">
        <w:rPr>
          <w:rFonts w:cs="Times New Roman"/>
        </w:rPr>
        <w:t xml:space="preserve"> for conducting </w:t>
      </w:r>
      <w:r w:rsidRPr="002631CE">
        <w:rPr>
          <w:rFonts w:cs="Times New Roman"/>
          <w:spacing w:val="-1"/>
        </w:rPr>
        <w:t>ongoing</w:t>
      </w:r>
      <w:r w:rsidRPr="002631CE">
        <w:rPr>
          <w:rFonts w:cs="Times New Roman"/>
          <w:spacing w:val="-3"/>
        </w:rPr>
        <w:t xml:space="preserve"> </w:t>
      </w:r>
      <w:r w:rsidRPr="002631CE">
        <w:rPr>
          <w:rFonts w:cs="Times New Roman"/>
        </w:rPr>
        <w:t>customer</w:t>
      </w:r>
      <w:r w:rsidRPr="002631CE">
        <w:rPr>
          <w:rFonts w:cs="Times New Roman"/>
          <w:spacing w:val="61"/>
        </w:rPr>
        <w:t xml:space="preserve"> </w:t>
      </w:r>
      <w:r w:rsidRPr="002631CE">
        <w:rPr>
          <w:rFonts w:cs="Times New Roman"/>
        </w:rPr>
        <w:t>due</w:t>
      </w:r>
      <w:r w:rsidRPr="002631CE">
        <w:rPr>
          <w:rFonts w:cs="Times New Roman"/>
          <w:spacing w:val="-1"/>
        </w:rPr>
        <w:t xml:space="preserve"> diligence,</w:t>
      </w:r>
      <w:r w:rsidRPr="002631CE">
        <w:rPr>
          <w:rFonts w:cs="Times New Roman"/>
        </w:rPr>
        <w:t xml:space="preserve"> to </w:t>
      </w:r>
      <w:r w:rsidRPr="002631CE">
        <w:rPr>
          <w:rFonts w:cs="Times New Roman"/>
          <w:spacing w:val="-1"/>
        </w:rPr>
        <w:t>include,</w:t>
      </w:r>
      <w:r w:rsidRPr="002631CE">
        <w:rPr>
          <w:rFonts w:cs="Times New Roman"/>
          <w:spacing w:val="1"/>
        </w:rPr>
        <w:t xml:space="preserve"> </w:t>
      </w:r>
      <w:r w:rsidRPr="002631CE">
        <w:rPr>
          <w:rFonts w:cs="Times New Roman"/>
        </w:rPr>
        <w:t>but not be</w:t>
      </w:r>
      <w:r w:rsidRPr="002631CE">
        <w:rPr>
          <w:rFonts w:cs="Times New Roman"/>
          <w:spacing w:val="-1"/>
        </w:rPr>
        <w:t xml:space="preserve"> </w:t>
      </w:r>
      <w:r w:rsidRPr="002631CE">
        <w:rPr>
          <w:rFonts w:cs="Times New Roman"/>
        </w:rPr>
        <w:t>limited to:</w:t>
      </w:r>
    </w:p>
    <w:p w14:paraId="3E0D6D36" w14:textId="77777777" w:rsidR="00946DBF" w:rsidRPr="002631CE" w:rsidRDefault="00946DBF" w:rsidP="00946DBF">
      <w:pPr>
        <w:pStyle w:val="BodyText"/>
        <w:tabs>
          <w:tab w:val="left" w:pos="3321"/>
        </w:tabs>
        <w:spacing w:before="0" w:after="120"/>
        <w:ind w:left="1170" w:right="349"/>
        <w:rPr>
          <w:rFonts w:cs="Times New Roman"/>
        </w:rPr>
      </w:pPr>
      <w:r>
        <w:rPr>
          <w:rFonts w:cs="Times New Roman"/>
          <w:spacing w:val="-1"/>
        </w:rPr>
        <w:t xml:space="preserve">(i) </w:t>
      </w:r>
      <w:r w:rsidRPr="002631CE">
        <w:rPr>
          <w:rFonts w:cs="Times New Roman"/>
          <w:spacing w:val="-1"/>
        </w:rPr>
        <w:t>Understanding</w:t>
      </w:r>
      <w:r w:rsidRPr="002631CE">
        <w:rPr>
          <w:rFonts w:cs="Times New Roman"/>
          <w:spacing w:val="-3"/>
        </w:rPr>
        <w:t xml:space="preserve"> </w:t>
      </w:r>
      <w:r w:rsidRPr="002631CE">
        <w:rPr>
          <w:rFonts w:cs="Times New Roman"/>
        </w:rPr>
        <w:t xml:space="preserve">the </w:t>
      </w:r>
      <w:r w:rsidRPr="002631CE">
        <w:rPr>
          <w:rFonts w:cs="Times New Roman"/>
          <w:spacing w:val="-1"/>
        </w:rPr>
        <w:t>nature</w:t>
      </w:r>
      <w:r w:rsidRPr="002631CE">
        <w:rPr>
          <w:rFonts w:cs="Times New Roman"/>
          <w:spacing w:val="1"/>
        </w:rPr>
        <w:t xml:space="preserve"> </w:t>
      </w:r>
      <w:r w:rsidRPr="002631CE">
        <w:rPr>
          <w:rFonts w:cs="Times New Roman"/>
          <w:spacing w:val="-1"/>
        </w:rPr>
        <w:t>and</w:t>
      </w:r>
      <w:r w:rsidRPr="002631CE">
        <w:rPr>
          <w:rFonts w:cs="Times New Roman"/>
        </w:rPr>
        <w:t xml:space="preserve"> </w:t>
      </w:r>
      <w:r w:rsidRPr="002631CE">
        <w:rPr>
          <w:rFonts w:cs="Times New Roman"/>
          <w:spacing w:val="-1"/>
        </w:rPr>
        <w:t xml:space="preserve">purpose </w:t>
      </w:r>
      <w:r w:rsidRPr="002631CE">
        <w:rPr>
          <w:rFonts w:cs="Times New Roman"/>
        </w:rPr>
        <w:t>of</w:t>
      </w:r>
      <w:r w:rsidRPr="002631CE">
        <w:rPr>
          <w:rFonts w:cs="Times New Roman"/>
          <w:spacing w:val="1"/>
        </w:rPr>
        <w:t xml:space="preserve"> </w:t>
      </w:r>
      <w:r w:rsidRPr="002631CE">
        <w:rPr>
          <w:rFonts w:cs="Times New Roman"/>
          <w:spacing w:val="-1"/>
        </w:rPr>
        <w:t>customer</w:t>
      </w:r>
      <w:r w:rsidRPr="002631CE">
        <w:rPr>
          <w:rFonts w:cs="Times New Roman"/>
          <w:spacing w:val="63"/>
        </w:rPr>
        <w:t xml:space="preserve"> </w:t>
      </w:r>
      <w:r w:rsidRPr="002631CE">
        <w:rPr>
          <w:rFonts w:cs="Times New Roman"/>
          <w:spacing w:val="-1"/>
        </w:rPr>
        <w:t>relationships</w:t>
      </w:r>
      <w:r w:rsidRPr="002631CE">
        <w:rPr>
          <w:rFonts w:cs="Times New Roman"/>
        </w:rPr>
        <w:t xml:space="preserve"> for</w:t>
      </w:r>
      <w:r w:rsidRPr="002631CE">
        <w:rPr>
          <w:rFonts w:cs="Times New Roman"/>
          <w:spacing w:val="-1"/>
        </w:rPr>
        <w:t xml:space="preserve"> </w:t>
      </w:r>
      <w:r w:rsidRPr="002631CE">
        <w:rPr>
          <w:rFonts w:cs="Times New Roman"/>
        </w:rPr>
        <w:t xml:space="preserve">the purpose </w:t>
      </w:r>
      <w:r w:rsidRPr="002631CE">
        <w:rPr>
          <w:rFonts w:cs="Times New Roman"/>
          <w:spacing w:val="-1"/>
        </w:rPr>
        <w:t>of</w:t>
      </w:r>
      <w:r w:rsidRPr="002631CE">
        <w:rPr>
          <w:rFonts w:cs="Times New Roman"/>
        </w:rPr>
        <w:t xml:space="preserve"> </w:t>
      </w:r>
      <w:r w:rsidRPr="002631CE">
        <w:rPr>
          <w:rFonts w:cs="Times New Roman"/>
          <w:spacing w:val="-1"/>
        </w:rPr>
        <w:t>developing</w:t>
      </w:r>
      <w:r w:rsidRPr="002631CE">
        <w:rPr>
          <w:rFonts w:cs="Times New Roman"/>
          <w:spacing w:val="-3"/>
        </w:rPr>
        <w:t xml:space="preserve"> </w:t>
      </w:r>
      <w:r w:rsidRPr="002631CE">
        <w:rPr>
          <w:rFonts w:cs="Times New Roman"/>
        </w:rPr>
        <w:t>a</w:t>
      </w:r>
      <w:r w:rsidRPr="002631CE">
        <w:rPr>
          <w:rFonts w:cs="Times New Roman"/>
          <w:spacing w:val="1"/>
        </w:rPr>
        <w:t xml:space="preserve"> </w:t>
      </w:r>
      <w:r w:rsidRPr="002631CE">
        <w:rPr>
          <w:rFonts w:cs="Times New Roman"/>
          <w:spacing w:val="-1"/>
        </w:rPr>
        <w:t>customer</w:t>
      </w:r>
      <w:r w:rsidRPr="002631CE">
        <w:rPr>
          <w:rFonts w:cs="Times New Roman"/>
        </w:rPr>
        <w:t xml:space="preserve"> </w:t>
      </w:r>
      <w:r w:rsidRPr="002631CE">
        <w:rPr>
          <w:rFonts w:cs="Times New Roman"/>
          <w:spacing w:val="-1"/>
        </w:rPr>
        <w:t>risk</w:t>
      </w:r>
      <w:r w:rsidRPr="002631CE">
        <w:rPr>
          <w:rFonts w:cs="Times New Roman"/>
          <w:spacing w:val="59"/>
        </w:rPr>
        <w:t xml:space="preserve"> </w:t>
      </w:r>
      <w:r w:rsidRPr="002631CE">
        <w:rPr>
          <w:rFonts w:cs="Times New Roman"/>
          <w:spacing w:val="-1"/>
        </w:rPr>
        <w:t>profile;</w:t>
      </w:r>
      <w:r w:rsidRPr="002631CE">
        <w:rPr>
          <w:rFonts w:cs="Times New Roman"/>
        </w:rPr>
        <w:t xml:space="preserve"> and</w:t>
      </w:r>
    </w:p>
    <w:p w14:paraId="24237448" w14:textId="77777777" w:rsidR="00946DBF" w:rsidRPr="002631CE" w:rsidRDefault="00946DBF" w:rsidP="00946DBF">
      <w:pPr>
        <w:pStyle w:val="BodyText"/>
        <w:tabs>
          <w:tab w:val="left" w:pos="3321"/>
        </w:tabs>
        <w:spacing w:before="0" w:after="120"/>
        <w:ind w:left="1170" w:right="113"/>
        <w:rPr>
          <w:rFonts w:cs="Times New Roman"/>
        </w:rPr>
      </w:pPr>
      <w:r>
        <w:rPr>
          <w:rFonts w:cs="Times New Roman"/>
          <w:spacing w:val="-1"/>
        </w:rPr>
        <w:t xml:space="preserve">(ii) </w:t>
      </w:r>
      <w:r w:rsidRPr="002631CE">
        <w:rPr>
          <w:rFonts w:cs="Times New Roman"/>
          <w:spacing w:val="-1"/>
        </w:rPr>
        <w:t>Conducting</w:t>
      </w:r>
      <w:r w:rsidRPr="002631CE">
        <w:rPr>
          <w:rFonts w:cs="Times New Roman"/>
          <w:spacing w:val="-3"/>
        </w:rPr>
        <w:t xml:space="preserve"> </w:t>
      </w:r>
      <w:r w:rsidRPr="002631CE">
        <w:rPr>
          <w:rFonts w:cs="Times New Roman"/>
          <w:spacing w:val="-1"/>
        </w:rPr>
        <w:t>ongoing</w:t>
      </w:r>
      <w:r w:rsidRPr="002631CE">
        <w:rPr>
          <w:rFonts w:cs="Times New Roman"/>
          <w:spacing w:val="-2"/>
        </w:rPr>
        <w:t xml:space="preserve"> </w:t>
      </w:r>
      <w:r w:rsidRPr="002631CE">
        <w:rPr>
          <w:rFonts w:cs="Times New Roman"/>
        </w:rPr>
        <w:t>monitoring</w:t>
      </w:r>
      <w:r w:rsidRPr="002631CE">
        <w:rPr>
          <w:rFonts w:cs="Times New Roman"/>
          <w:spacing w:val="-2"/>
        </w:rPr>
        <w:t xml:space="preserve"> </w:t>
      </w:r>
      <w:r w:rsidRPr="002631CE">
        <w:rPr>
          <w:rFonts w:cs="Times New Roman"/>
        </w:rPr>
        <w:t>to identify</w:t>
      </w:r>
      <w:r w:rsidRPr="002631CE">
        <w:rPr>
          <w:rFonts w:cs="Times New Roman"/>
          <w:spacing w:val="-5"/>
        </w:rPr>
        <w:t xml:space="preserve"> </w:t>
      </w:r>
      <w:r w:rsidRPr="002631CE">
        <w:rPr>
          <w:rFonts w:cs="Times New Roman"/>
          <w:spacing w:val="-1"/>
        </w:rPr>
        <w:t>and</w:t>
      </w:r>
      <w:r w:rsidRPr="002631CE">
        <w:rPr>
          <w:rFonts w:cs="Times New Roman"/>
        </w:rPr>
        <w:t xml:space="preserve"> report</w:t>
      </w:r>
      <w:r w:rsidRPr="002631CE">
        <w:rPr>
          <w:rFonts w:cs="Times New Roman"/>
          <w:spacing w:val="44"/>
        </w:rPr>
        <w:t xml:space="preserve"> </w:t>
      </w:r>
      <w:r w:rsidRPr="002631CE">
        <w:rPr>
          <w:rFonts w:cs="Times New Roman"/>
          <w:spacing w:val="-1"/>
        </w:rPr>
        <w:t>suspicious</w:t>
      </w:r>
      <w:r w:rsidRPr="002631CE">
        <w:rPr>
          <w:rFonts w:cs="Times New Roman"/>
        </w:rPr>
        <w:t xml:space="preserve"> </w:t>
      </w:r>
      <w:r w:rsidRPr="002631CE">
        <w:rPr>
          <w:rFonts w:cs="Times New Roman"/>
          <w:spacing w:val="-1"/>
        </w:rPr>
        <w:t>transactions</w:t>
      </w:r>
      <w:r w:rsidRPr="002631CE">
        <w:rPr>
          <w:rFonts w:cs="Times New Roman"/>
        </w:rPr>
        <w:t xml:space="preserve"> and, on a</w:t>
      </w:r>
      <w:r w:rsidRPr="002631CE">
        <w:rPr>
          <w:rFonts w:cs="Times New Roman"/>
          <w:spacing w:val="-1"/>
        </w:rPr>
        <w:t xml:space="preserve"> risk</w:t>
      </w:r>
      <w:r w:rsidRPr="002631CE">
        <w:rPr>
          <w:rFonts w:cs="Times New Roman"/>
        </w:rPr>
        <w:t xml:space="preserve"> basis, to </w:t>
      </w:r>
      <w:r w:rsidRPr="002631CE">
        <w:rPr>
          <w:rFonts w:cs="Times New Roman"/>
          <w:spacing w:val="-1"/>
        </w:rPr>
        <w:t>maintain</w:t>
      </w:r>
      <w:r w:rsidRPr="002631CE">
        <w:rPr>
          <w:rFonts w:cs="Times New Roman"/>
        </w:rPr>
        <w:t xml:space="preserve"> and</w:t>
      </w:r>
      <w:r w:rsidRPr="002631CE">
        <w:rPr>
          <w:rFonts w:cs="Times New Roman"/>
          <w:spacing w:val="55"/>
        </w:rPr>
        <w:t xml:space="preserve"> </w:t>
      </w:r>
      <w:r w:rsidRPr="002631CE">
        <w:rPr>
          <w:rFonts w:cs="Times New Roman"/>
          <w:spacing w:val="-1"/>
        </w:rPr>
        <w:t>update</w:t>
      </w:r>
      <w:r w:rsidRPr="002631CE">
        <w:rPr>
          <w:rFonts w:cs="Times New Roman"/>
        </w:rPr>
        <w:t xml:space="preserve"> </w:t>
      </w:r>
      <w:r w:rsidRPr="002631CE">
        <w:rPr>
          <w:rFonts w:cs="Times New Roman"/>
          <w:spacing w:val="-1"/>
        </w:rPr>
        <w:t>customer</w:t>
      </w:r>
      <w:r w:rsidRPr="002631CE">
        <w:rPr>
          <w:rFonts w:cs="Times New Roman"/>
        </w:rPr>
        <w:t xml:space="preserve"> information.</w:t>
      </w:r>
      <w:r w:rsidRPr="002631CE">
        <w:rPr>
          <w:rFonts w:cs="Times New Roman"/>
          <w:spacing w:val="60"/>
        </w:rPr>
        <w:t xml:space="preserve"> </w:t>
      </w:r>
      <w:r w:rsidRPr="002631CE">
        <w:rPr>
          <w:rFonts w:cs="Times New Roman"/>
          <w:spacing w:val="-1"/>
        </w:rPr>
        <w:t>For purposes</w:t>
      </w:r>
      <w:r w:rsidRPr="002631CE">
        <w:rPr>
          <w:rFonts w:cs="Times New Roman"/>
        </w:rPr>
        <w:t xml:space="preserve"> of</w:t>
      </w:r>
      <w:r w:rsidRPr="002631CE">
        <w:rPr>
          <w:rFonts w:cs="Times New Roman"/>
          <w:spacing w:val="-2"/>
        </w:rPr>
        <w:t xml:space="preserve"> </w:t>
      </w:r>
      <w:r w:rsidRPr="002631CE">
        <w:rPr>
          <w:rFonts w:cs="Times New Roman"/>
        </w:rPr>
        <w:t xml:space="preserve">this </w:t>
      </w:r>
      <w:r w:rsidRPr="002631CE">
        <w:rPr>
          <w:rFonts w:cs="Times New Roman"/>
          <w:spacing w:val="-1"/>
        </w:rPr>
        <w:t>paragraph</w:t>
      </w:r>
      <w:r w:rsidRPr="002631CE">
        <w:rPr>
          <w:rFonts w:cs="Times New Roman"/>
          <w:spacing w:val="55"/>
        </w:rPr>
        <w:t xml:space="preserve"> </w:t>
      </w:r>
      <w:r w:rsidRPr="002631CE">
        <w:rPr>
          <w:rFonts w:cs="Times New Roman"/>
          <w:spacing w:val="-1"/>
        </w:rPr>
        <w:t>(b)(5)(ii),</w:t>
      </w:r>
      <w:r w:rsidRPr="002631CE">
        <w:rPr>
          <w:rFonts w:cs="Times New Roman"/>
        </w:rPr>
        <w:t xml:space="preserve"> </w:t>
      </w:r>
      <w:r w:rsidRPr="002631CE">
        <w:rPr>
          <w:rFonts w:cs="Times New Roman"/>
          <w:spacing w:val="-1"/>
        </w:rPr>
        <w:t>customer</w:t>
      </w:r>
      <w:r w:rsidRPr="002631CE">
        <w:rPr>
          <w:rFonts w:cs="Times New Roman"/>
        </w:rPr>
        <w:t xml:space="preserve"> information </w:t>
      </w:r>
      <w:r w:rsidRPr="002631CE">
        <w:rPr>
          <w:rFonts w:cs="Times New Roman"/>
          <w:spacing w:val="-1"/>
        </w:rPr>
        <w:t>shall</w:t>
      </w:r>
      <w:r w:rsidRPr="002631CE">
        <w:rPr>
          <w:rFonts w:cs="Times New Roman"/>
        </w:rPr>
        <w:t xml:space="preserve"> include</w:t>
      </w:r>
      <w:r w:rsidRPr="002631CE">
        <w:rPr>
          <w:rFonts w:cs="Times New Roman"/>
          <w:spacing w:val="-1"/>
        </w:rPr>
        <w:t xml:space="preserve"> information</w:t>
      </w:r>
      <w:r w:rsidRPr="002631CE">
        <w:rPr>
          <w:rFonts w:cs="Times New Roman"/>
          <w:spacing w:val="57"/>
        </w:rPr>
        <w:t xml:space="preserve"> </w:t>
      </w:r>
      <w:r w:rsidRPr="002631CE">
        <w:rPr>
          <w:rFonts w:cs="Times New Roman"/>
          <w:spacing w:val="-1"/>
        </w:rPr>
        <w:t>regarding</w:t>
      </w:r>
      <w:r w:rsidRPr="002631CE">
        <w:rPr>
          <w:rFonts w:cs="Times New Roman"/>
          <w:spacing w:val="-3"/>
        </w:rPr>
        <w:t xml:space="preserve"> </w:t>
      </w:r>
      <w:r w:rsidRPr="002631CE">
        <w:rPr>
          <w:rFonts w:cs="Times New Roman"/>
        </w:rPr>
        <w:t xml:space="preserve">the </w:t>
      </w:r>
      <w:r w:rsidRPr="002631CE">
        <w:rPr>
          <w:rFonts w:cs="Times New Roman"/>
          <w:spacing w:val="-1"/>
        </w:rPr>
        <w:t>beneficial</w:t>
      </w:r>
      <w:r w:rsidRPr="002631CE">
        <w:rPr>
          <w:rFonts w:cs="Times New Roman"/>
          <w:spacing w:val="2"/>
        </w:rPr>
        <w:t xml:space="preserve"> </w:t>
      </w:r>
      <w:r w:rsidRPr="002631CE">
        <w:rPr>
          <w:rFonts w:cs="Times New Roman"/>
          <w:spacing w:val="-1"/>
        </w:rPr>
        <w:t>owners</w:t>
      </w:r>
      <w:r w:rsidRPr="002631CE">
        <w:rPr>
          <w:rFonts w:cs="Times New Roman"/>
        </w:rPr>
        <w:t xml:space="preserve"> of</w:t>
      </w:r>
      <w:r w:rsidRPr="002631CE">
        <w:rPr>
          <w:rFonts w:cs="Times New Roman"/>
          <w:spacing w:val="-2"/>
        </w:rPr>
        <w:t xml:space="preserve"> </w:t>
      </w:r>
      <w:r w:rsidRPr="002631CE">
        <w:rPr>
          <w:rFonts w:cs="Times New Roman"/>
        </w:rPr>
        <w:t>legal entity</w:t>
      </w:r>
      <w:r w:rsidRPr="002631CE">
        <w:rPr>
          <w:rFonts w:cs="Times New Roman"/>
          <w:spacing w:val="-3"/>
        </w:rPr>
        <w:t xml:space="preserve"> </w:t>
      </w:r>
      <w:r w:rsidRPr="002631CE">
        <w:rPr>
          <w:rFonts w:cs="Times New Roman"/>
        </w:rPr>
        <w:t xml:space="preserve">customers </w:t>
      </w:r>
      <w:r w:rsidRPr="002631CE">
        <w:rPr>
          <w:rFonts w:cs="Times New Roman"/>
          <w:spacing w:val="-1"/>
        </w:rPr>
        <w:t>(as</w:t>
      </w:r>
      <w:r w:rsidRPr="002631CE">
        <w:rPr>
          <w:rFonts w:cs="Times New Roman"/>
          <w:spacing w:val="45"/>
        </w:rPr>
        <w:t xml:space="preserve"> </w:t>
      </w:r>
      <w:r w:rsidRPr="002631CE">
        <w:rPr>
          <w:rFonts w:cs="Times New Roman"/>
          <w:spacing w:val="-1"/>
        </w:rPr>
        <w:t>defined</w:t>
      </w:r>
      <w:r w:rsidRPr="002631CE">
        <w:rPr>
          <w:rFonts w:cs="Times New Roman"/>
        </w:rPr>
        <w:t xml:space="preserve"> in §1010.230 of</w:t>
      </w:r>
      <w:r w:rsidRPr="002631CE">
        <w:rPr>
          <w:rFonts w:cs="Times New Roman"/>
          <w:spacing w:val="-1"/>
        </w:rPr>
        <w:t xml:space="preserve"> </w:t>
      </w:r>
      <w:r w:rsidRPr="002631CE">
        <w:rPr>
          <w:rFonts w:cs="Times New Roman"/>
        </w:rPr>
        <w:t xml:space="preserve">this </w:t>
      </w:r>
      <w:r w:rsidRPr="002631CE">
        <w:rPr>
          <w:rFonts w:cs="Times New Roman"/>
          <w:spacing w:val="-1"/>
        </w:rPr>
        <w:t>chapter);</w:t>
      </w:r>
      <w:r w:rsidRPr="002631CE">
        <w:rPr>
          <w:rFonts w:cs="Times New Roman"/>
        </w:rPr>
        <w:t xml:space="preserve"> </w:t>
      </w:r>
      <w:r w:rsidRPr="002631CE">
        <w:rPr>
          <w:rFonts w:cs="Times New Roman"/>
          <w:spacing w:val="-1"/>
        </w:rPr>
        <w:t>and</w:t>
      </w:r>
    </w:p>
    <w:p w14:paraId="7F30A274" w14:textId="77777777" w:rsidR="00946DBF" w:rsidRPr="002631CE" w:rsidRDefault="00946DBF" w:rsidP="00946DBF">
      <w:pPr>
        <w:pStyle w:val="BodyText"/>
        <w:tabs>
          <w:tab w:val="left" w:pos="1521"/>
        </w:tabs>
        <w:spacing w:before="0" w:after="120"/>
        <w:ind w:left="450" w:right="349"/>
        <w:rPr>
          <w:rFonts w:cs="Times New Roman"/>
        </w:rPr>
      </w:pPr>
      <w:r>
        <w:rPr>
          <w:rFonts w:cs="Times New Roman"/>
        </w:rPr>
        <w:t xml:space="preserve">(c) </w:t>
      </w:r>
      <w:r w:rsidRPr="002631CE">
        <w:rPr>
          <w:rFonts w:cs="Times New Roman"/>
        </w:rPr>
        <w:t xml:space="preserve">Complies </w:t>
      </w:r>
      <w:r w:rsidRPr="002631CE">
        <w:rPr>
          <w:rFonts w:cs="Times New Roman"/>
          <w:spacing w:val="-1"/>
        </w:rPr>
        <w:t>with</w:t>
      </w:r>
      <w:r w:rsidRPr="002631CE">
        <w:rPr>
          <w:rFonts w:cs="Times New Roman"/>
        </w:rPr>
        <w:t xml:space="preserve"> the </w:t>
      </w:r>
      <w:r w:rsidRPr="002631CE">
        <w:rPr>
          <w:rFonts w:cs="Times New Roman"/>
          <w:spacing w:val="-1"/>
        </w:rPr>
        <w:t>regulation</w:t>
      </w:r>
      <w:r w:rsidRPr="002631CE">
        <w:rPr>
          <w:rFonts w:cs="Times New Roman"/>
        </w:rPr>
        <w:t xml:space="preserve"> of</w:t>
      </w:r>
      <w:r w:rsidRPr="002631CE">
        <w:rPr>
          <w:rFonts w:cs="Times New Roman"/>
          <w:spacing w:val="-1"/>
        </w:rPr>
        <w:t xml:space="preserve"> </w:t>
      </w:r>
      <w:r w:rsidRPr="002631CE">
        <w:rPr>
          <w:rFonts w:cs="Times New Roman"/>
        </w:rPr>
        <w:t xml:space="preserve">its </w:t>
      </w:r>
      <w:r w:rsidRPr="002631CE">
        <w:rPr>
          <w:rFonts w:cs="Times New Roman"/>
          <w:spacing w:val="-1"/>
        </w:rPr>
        <w:t>Federal</w:t>
      </w:r>
      <w:r w:rsidRPr="002631CE">
        <w:rPr>
          <w:rFonts w:cs="Times New Roman"/>
          <w:spacing w:val="2"/>
        </w:rPr>
        <w:t xml:space="preserve"> </w:t>
      </w:r>
      <w:r w:rsidRPr="002631CE">
        <w:rPr>
          <w:rFonts w:cs="Times New Roman"/>
          <w:spacing w:val="-1"/>
        </w:rPr>
        <w:t>functional</w:t>
      </w:r>
      <w:r w:rsidRPr="002631CE">
        <w:rPr>
          <w:rFonts w:cs="Times New Roman"/>
        </w:rPr>
        <w:t xml:space="preserve"> </w:t>
      </w:r>
      <w:r w:rsidRPr="002631CE">
        <w:rPr>
          <w:rFonts w:cs="Times New Roman"/>
          <w:spacing w:val="-1"/>
        </w:rPr>
        <w:t>regulator</w:t>
      </w:r>
      <w:r w:rsidRPr="002631CE">
        <w:rPr>
          <w:rFonts w:cs="Times New Roman"/>
          <w:spacing w:val="1"/>
        </w:rPr>
        <w:t xml:space="preserve"> </w:t>
      </w:r>
      <w:r w:rsidRPr="002631CE">
        <w:rPr>
          <w:rFonts w:cs="Times New Roman"/>
          <w:spacing w:val="-1"/>
        </w:rPr>
        <w:t>governing</w:t>
      </w:r>
      <w:r w:rsidRPr="002631CE">
        <w:rPr>
          <w:rFonts w:cs="Times New Roman"/>
          <w:spacing w:val="65"/>
        </w:rPr>
        <w:t xml:space="preserve"> </w:t>
      </w:r>
      <w:r w:rsidRPr="002631CE">
        <w:rPr>
          <w:rFonts w:cs="Times New Roman"/>
        </w:rPr>
        <w:t>such</w:t>
      </w:r>
      <w:r w:rsidRPr="002631CE">
        <w:rPr>
          <w:rFonts w:cs="Times New Roman"/>
          <w:spacing w:val="-1"/>
        </w:rPr>
        <w:t xml:space="preserve"> programs.</w:t>
      </w:r>
    </w:p>
    <w:p w14:paraId="07D5341B" w14:textId="77777777" w:rsidR="00946DBF" w:rsidRDefault="00946DBF" w:rsidP="00946DBF">
      <w:pPr>
        <w:pStyle w:val="BodyText"/>
        <w:tabs>
          <w:tab w:val="left" w:pos="1260"/>
        </w:tabs>
        <w:spacing w:before="120"/>
        <w:ind w:left="1260" w:right="301"/>
      </w:pPr>
    </w:p>
    <w:p w14:paraId="193C9BF2" w14:textId="77777777" w:rsidR="00946DBF" w:rsidRDefault="00946DBF" w:rsidP="00946DBF">
      <w:pPr>
        <w:rPr>
          <w:b/>
          <w:bCs/>
          <w:caps/>
          <w:szCs w:val="24"/>
        </w:rPr>
      </w:pPr>
      <w:r>
        <w:br w:type="page"/>
      </w:r>
    </w:p>
    <w:p w14:paraId="453745DE" w14:textId="77777777" w:rsidR="00946DBF" w:rsidRDefault="00946DBF" w:rsidP="00946DBF">
      <w:pPr>
        <w:pStyle w:val="Style2"/>
      </w:pPr>
      <w:bookmarkStart w:id="18" w:name="_Toc50452419"/>
      <w:r>
        <w:lastRenderedPageBreak/>
        <w:t>PART 1023-RULES FOR BROKERS OR DEALERS</w:t>
      </w:r>
      <w:r>
        <w:rPr>
          <w:spacing w:val="3"/>
        </w:rPr>
        <w:t xml:space="preserve"> </w:t>
      </w:r>
      <w:r>
        <w:rPr>
          <w:spacing w:val="-3"/>
        </w:rPr>
        <w:t>IN</w:t>
      </w:r>
      <w:r>
        <w:t xml:space="preserve"> SECURITIES</w:t>
      </w:r>
      <w:bookmarkEnd w:id="18"/>
    </w:p>
    <w:p w14:paraId="74801CE7" w14:textId="77777777" w:rsidR="00946DBF" w:rsidRPr="00AC30C4" w:rsidRDefault="00946DBF" w:rsidP="00946DBF">
      <w:pPr>
        <w:tabs>
          <w:tab w:val="left" w:pos="3816"/>
        </w:tabs>
        <w:spacing w:before="10"/>
        <w:rPr>
          <w:rFonts w:eastAsia="Times New Roman" w:cs="Times New Roman"/>
          <w:szCs w:val="30"/>
        </w:rPr>
      </w:pPr>
    </w:p>
    <w:p w14:paraId="71E1C027" w14:textId="77777777" w:rsidR="00946DBF" w:rsidRDefault="00946DBF" w:rsidP="00946DBF">
      <w:pPr>
        <w:pStyle w:val="BodyText"/>
        <w:tabs>
          <w:tab w:val="left" w:pos="740"/>
        </w:tabs>
        <w:spacing w:before="0" w:after="120"/>
        <w:ind w:left="0"/>
      </w:pPr>
      <w:r>
        <w:rPr>
          <w:spacing w:val="-1"/>
        </w:rPr>
        <w:t xml:space="preserve">5. The </w:t>
      </w:r>
      <w:r>
        <w:t>authority</w:t>
      </w:r>
      <w:r>
        <w:rPr>
          <w:spacing w:val="-5"/>
        </w:rPr>
        <w:t xml:space="preserve"> </w:t>
      </w:r>
      <w:r>
        <w:rPr>
          <w:spacing w:val="-1"/>
        </w:rPr>
        <w:t>citation</w:t>
      </w:r>
      <w:r>
        <w:t xml:space="preserve"> </w:t>
      </w:r>
      <w:r>
        <w:rPr>
          <w:spacing w:val="-1"/>
        </w:rPr>
        <w:t>for part</w:t>
      </w:r>
      <w:r>
        <w:t xml:space="preserve"> 1023</w:t>
      </w:r>
      <w:r>
        <w:rPr>
          <w:spacing w:val="2"/>
        </w:rPr>
        <w:t xml:space="preserve"> </w:t>
      </w:r>
      <w:r>
        <w:rPr>
          <w:spacing w:val="-1"/>
        </w:rPr>
        <w:t>continues</w:t>
      </w:r>
      <w:r>
        <w:t xml:space="preserve"> to </w:t>
      </w:r>
      <w:r>
        <w:rPr>
          <w:spacing w:val="-1"/>
        </w:rPr>
        <w:t>read</w:t>
      </w:r>
      <w:r>
        <w:t xml:space="preserve"> </w:t>
      </w:r>
      <w:r>
        <w:rPr>
          <w:spacing w:val="-1"/>
        </w:rPr>
        <w:t>as</w:t>
      </w:r>
      <w:r>
        <w:rPr>
          <w:spacing w:val="2"/>
        </w:rPr>
        <w:t xml:space="preserve"> </w:t>
      </w:r>
      <w:r>
        <w:rPr>
          <w:spacing w:val="-1"/>
        </w:rPr>
        <w:t>follows:</w:t>
      </w:r>
    </w:p>
    <w:p w14:paraId="7C958A48" w14:textId="77777777" w:rsidR="00946DBF" w:rsidRDefault="00946DBF" w:rsidP="00946DBF">
      <w:pPr>
        <w:pStyle w:val="BodyText"/>
        <w:spacing w:before="0" w:after="120"/>
        <w:ind w:left="0"/>
      </w:pPr>
      <w:r w:rsidRPr="007B3A2A">
        <w:rPr>
          <w:spacing w:val="-1"/>
        </w:rPr>
        <w:t>Authority: 12 U.S.C. 1829b and 1951-1959; 31 U.S.C. 5311-5314 and 5316-5332; title III, sec. 314 Pub. L. 107-56, 115 Stat. 307.</w:t>
      </w:r>
    </w:p>
    <w:p w14:paraId="0FE6DE93" w14:textId="77777777" w:rsidR="00946DBF" w:rsidRDefault="00946DBF" w:rsidP="00946DBF">
      <w:pPr>
        <w:pStyle w:val="BodyText"/>
        <w:tabs>
          <w:tab w:val="left" w:pos="740"/>
        </w:tabs>
        <w:spacing w:before="0" w:after="120"/>
        <w:ind w:left="0"/>
      </w:pPr>
      <w:r>
        <w:rPr>
          <w:spacing w:val="-1"/>
        </w:rPr>
        <w:t xml:space="preserve">6. Revise </w:t>
      </w:r>
      <w:r>
        <w:t xml:space="preserve">§ </w:t>
      </w:r>
      <w:r w:rsidRPr="009B2277">
        <w:t>1023.210 to read as follows:</w:t>
      </w:r>
    </w:p>
    <w:p w14:paraId="26F56EF7" w14:textId="77777777" w:rsidR="00946DBF" w:rsidRPr="009B2277" w:rsidRDefault="00946DBF" w:rsidP="00946DBF">
      <w:pPr>
        <w:pStyle w:val="BodyText"/>
        <w:spacing w:before="120"/>
        <w:ind w:left="0" w:right="57"/>
        <w:rPr>
          <w:b/>
        </w:rPr>
      </w:pPr>
      <w:bookmarkStart w:id="19" w:name="_Toc450410123"/>
      <w:r w:rsidRPr="009B2277">
        <w:rPr>
          <w:b/>
        </w:rPr>
        <w:t>§1023.210  Anti-money</w:t>
      </w:r>
      <w:r w:rsidRPr="009B2277">
        <w:rPr>
          <w:b/>
          <w:spacing w:val="2"/>
        </w:rPr>
        <w:t xml:space="preserve"> </w:t>
      </w:r>
      <w:r w:rsidRPr="009B2277">
        <w:rPr>
          <w:b/>
        </w:rPr>
        <w:t>laundering</w:t>
      </w:r>
      <w:r w:rsidRPr="009B2277">
        <w:rPr>
          <w:b/>
          <w:spacing w:val="-3"/>
        </w:rPr>
        <w:t xml:space="preserve"> </w:t>
      </w:r>
      <w:r w:rsidRPr="009B2277">
        <w:rPr>
          <w:b/>
        </w:rPr>
        <w:t>program</w:t>
      </w:r>
      <w:r w:rsidRPr="009B2277">
        <w:rPr>
          <w:b/>
          <w:spacing w:val="-4"/>
        </w:rPr>
        <w:t xml:space="preserve"> </w:t>
      </w:r>
      <w:r w:rsidRPr="009B2277">
        <w:rPr>
          <w:b/>
        </w:rPr>
        <w:t>requirements for brokers</w:t>
      </w:r>
      <w:r w:rsidRPr="009B2277">
        <w:rPr>
          <w:b/>
          <w:spacing w:val="2"/>
        </w:rPr>
        <w:t xml:space="preserve"> </w:t>
      </w:r>
      <w:r w:rsidRPr="009B2277">
        <w:rPr>
          <w:b/>
        </w:rPr>
        <w:t>or dealers in</w:t>
      </w:r>
      <w:r w:rsidRPr="009B2277">
        <w:rPr>
          <w:b/>
          <w:spacing w:val="39"/>
        </w:rPr>
        <w:t xml:space="preserve"> </w:t>
      </w:r>
      <w:r w:rsidRPr="009B2277">
        <w:rPr>
          <w:b/>
        </w:rPr>
        <w:t>securities.</w:t>
      </w:r>
      <w:bookmarkEnd w:id="19"/>
    </w:p>
    <w:p w14:paraId="30AED119" w14:textId="77777777" w:rsidR="00946DBF" w:rsidRDefault="00946DBF" w:rsidP="00946DBF">
      <w:pPr>
        <w:pStyle w:val="BodyText"/>
        <w:spacing w:before="120"/>
        <w:ind w:left="0" w:right="57"/>
        <w:rPr>
          <w:spacing w:val="-1"/>
        </w:rPr>
      </w:pPr>
      <w:r>
        <w:t xml:space="preserve">A </w:t>
      </w:r>
      <w:r>
        <w:rPr>
          <w:spacing w:val="-1"/>
        </w:rPr>
        <w:t xml:space="preserve">broker </w:t>
      </w:r>
      <w:r>
        <w:rPr>
          <w:spacing w:val="1"/>
        </w:rPr>
        <w:t>or</w:t>
      </w:r>
      <w:r>
        <w:t xml:space="preserve"> </w:t>
      </w:r>
      <w:r>
        <w:rPr>
          <w:spacing w:val="-1"/>
        </w:rPr>
        <w:t>dealer</w:t>
      </w:r>
      <w:r>
        <w:t xml:space="preserve"> in </w:t>
      </w:r>
      <w:r>
        <w:rPr>
          <w:spacing w:val="-1"/>
        </w:rPr>
        <w:t>securities</w:t>
      </w:r>
      <w:r>
        <w:t xml:space="preserve"> </w:t>
      </w:r>
      <w:r>
        <w:rPr>
          <w:spacing w:val="-1"/>
        </w:rPr>
        <w:t>shall</w:t>
      </w:r>
      <w:r>
        <w:t xml:space="preserve"> be</w:t>
      </w:r>
      <w:r>
        <w:rPr>
          <w:spacing w:val="-1"/>
        </w:rPr>
        <w:t xml:space="preserve"> deemed</w:t>
      </w:r>
      <w:r>
        <w:t xml:space="preserve"> to</w:t>
      </w:r>
      <w:r>
        <w:rPr>
          <w:spacing w:val="2"/>
        </w:rPr>
        <w:t xml:space="preserve"> </w:t>
      </w:r>
      <w:r>
        <w:t>satisfy</w:t>
      </w:r>
      <w:r>
        <w:rPr>
          <w:spacing w:val="-5"/>
        </w:rPr>
        <w:t xml:space="preserve"> </w:t>
      </w:r>
      <w:r>
        <w:t>the</w:t>
      </w:r>
      <w:r>
        <w:rPr>
          <w:spacing w:val="1"/>
        </w:rPr>
        <w:t xml:space="preserve"> </w:t>
      </w:r>
      <w:r>
        <w:rPr>
          <w:spacing w:val="-1"/>
        </w:rPr>
        <w:t>requirements</w:t>
      </w:r>
      <w:r>
        <w:t xml:space="preserve"> of 31 U.S.C.</w:t>
      </w:r>
      <w:r>
        <w:rPr>
          <w:spacing w:val="69"/>
        </w:rPr>
        <w:t xml:space="preserve"> </w:t>
      </w:r>
      <w:r>
        <w:rPr>
          <w:spacing w:val="-1"/>
        </w:rPr>
        <w:t>5318(h)(1)</w:t>
      </w:r>
      <w:r>
        <w:rPr>
          <w:spacing w:val="-2"/>
        </w:rPr>
        <w:t xml:space="preserve"> </w:t>
      </w:r>
      <w:r>
        <w:t>if the</w:t>
      </w:r>
      <w:r>
        <w:rPr>
          <w:spacing w:val="-1"/>
        </w:rPr>
        <w:t xml:space="preserve"> broker-dealer</w:t>
      </w:r>
      <w:r>
        <w:rPr>
          <w:spacing w:val="-2"/>
        </w:rPr>
        <w:t xml:space="preserve"> </w:t>
      </w:r>
      <w:r>
        <w:rPr>
          <w:spacing w:val="-1"/>
        </w:rPr>
        <w:t>implements</w:t>
      </w:r>
      <w:r>
        <w:t xml:space="preserve"> and maintains a </w:t>
      </w:r>
      <w:r>
        <w:rPr>
          <w:spacing w:val="-1"/>
        </w:rPr>
        <w:t>written</w:t>
      </w:r>
      <w:r>
        <w:t xml:space="preserve"> anti-money</w:t>
      </w:r>
      <w:r>
        <w:rPr>
          <w:spacing w:val="78"/>
        </w:rPr>
        <w:t xml:space="preserve"> </w:t>
      </w:r>
      <w:r>
        <w:rPr>
          <w:spacing w:val="-1"/>
        </w:rPr>
        <w:t>laundering</w:t>
      </w:r>
      <w:r>
        <w:rPr>
          <w:spacing w:val="-3"/>
        </w:rPr>
        <w:t xml:space="preserve"> </w:t>
      </w:r>
      <w:r>
        <w:rPr>
          <w:spacing w:val="-1"/>
        </w:rPr>
        <w:t>program</w:t>
      </w:r>
      <w:r>
        <w:t xml:space="preserve"> </w:t>
      </w:r>
      <w:r>
        <w:rPr>
          <w:spacing w:val="-1"/>
        </w:rPr>
        <w:t>approved</w:t>
      </w:r>
      <w:r>
        <w:t xml:space="preserve"> </w:t>
      </w:r>
      <w:r>
        <w:rPr>
          <w:spacing w:val="1"/>
        </w:rPr>
        <w:t>by</w:t>
      </w:r>
      <w:r>
        <w:rPr>
          <w:spacing w:val="-5"/>
        </w:rPr>
        <w:t xml:space="preserve"> </w:t>
      </w:r>
      <w:r>
        <w:t xml:space="preserve">senior management </w:t>
      </w:r>
      <w:r>
        <w:rPr>
          <w:spacing w:val="-1"/>
        </w:rPr>
        <w:t xml:space="preserve">that: </w:t>
      </w:r>
    </w:p>
    <w:p w14:paraId="3D987DFB" w14:textId="77777777" w:rsidR="00946DBF" w:rsidRPr="009B2277" w:rsidRDefault="00946DBF" w:rsidP="00946DBF">
      <w:pPr>
        <w:spacing w:after="120"/>
        <w:ind w:left="360" w:right="123" w:hanging="360"/>
        <w:rPr>
          <w:rFonts w:eastAsia="Times New Roman"/>
          <w:szCs w:val="24"/>
        </w:rPr>
      </w:pPr>
      <w:r>
        <w:rPr>
          <w:rFonts w:eastAsia="Times New Roman"/>
          <w:szCs w:val="24"/>
        </w:rPr>
        <w:t xml:space="preserve">(a) </w:t>
      </w:r>
      <w:r w:rsidRPr="009B2277">
        <w:rPr>
          <w:rFonts w:eastAsia="Times New Roman"/>
          <w:szCs w:val="24"/>
        </w:rPr>
        <w:t xml:space="preserve">Complies </w:t>
      </w:r>
      <w:r w:rsidRPr="009B2277">
        <w:rPr>
          <w:rFonts w:eastAsia="Times New Roman"/>
          <w:spacing w:val="-1"/>
          <w:szCs w:val="24"/>
        </w:rPr>
        <w:t>with</w:t>
      </w:r>
      <w:r w:rsidRPr="009B2277">
        <w:rPr>
          <w:rFonts w:eastAsia="Times New Roman"/>
          <w:szCs w:val="24"/>
        </w:rPr>
        <w:t xml:space="preserve"> the </w:t>
      </w:r>
      <w:r w:rsidRPr="009B2277">
        <w:rPr>
          <w:rFonts w:eastAsia="Times New Roman"/>
          <w:spacing w:val="-1"/>
          <w:szCs w:val="24"/>
        </w:rPr>
        <w:t>requirements</w:t>
      </w:r>
      <w:r w:rsidRPr="009B2277">
        <w:rPr>
          <w:rFonts w:eastAsia="Times New Roman"/>
          <w:szCs w:val="24"/>
        </w:rPr>
        <w:t xml:space="preserve"> of §§</w:t>
      </w:r>
      <w:r w:rsidRPr="009B2277">
        <w:rPr>
          <w:rFonts w:eastAsia="Times New Roman"/>
          <w:spacing w:val="1"/>
          <w:szCs w:val="24"/>
        </w:rPr>
        <w:t xml:space="preserve"> </w:t>
      </w:r>
      <w:r w:rsidRPr="009B2277">
        <w:rPr>
          <w:rFonts w:eastAsia="Times New Roman"/>
          <w:szCs w:val="24"/>
        </w:rPr>
        <w:t>1010.610 and 1010.620 of</w:t>
      </w:r>
      <w:r w:rsidRPr="009B2277">
        <w:rPr>
          <w:rFonts w:eastAsia="Times New Roman"/>
          <w:spacing w:val="-1"/>
          <w:szCs w:val="24"/>
        </w:rPr>
        <w:t xml:space="preserve"> </w:t>
      </w:r>
      <w:r w:rsidRPr="009B2277">
        <w:rPr>
          <w:rFonts w:eastAsia="Times New Roman"/>
          <w:szCs w:val="24"/>
        </w:rPr>
        <w:t xml:space="preserve">this </w:t>
      </w:r>
      <w:r w:rsidRPr="009B2277">
        <w:rPr>
          <w:rFonts w:eastAsia="Times New Roman"/>
          <w:spacing w:val="-1"/>
          <w:szCs w:val="24"/>
        </w:rPr>
        <w:t>chapter</w:t>
      </w:r>
      <w:r w:rsidRPr="009B2277">
        <w:rPr>
          <w:rFonts w:eastAsia="Times New Roman"/>
          <w:spacing w:val="33"/>
          <w:szCs w:val="24"/>
        </w:rPr>
        <w:t xml:space="preserve"> </w:t>
      </w:r>
      <w:r w:rsidRPr="009B2277">
        <w:rPr>
          <w:rFonts w:eastAsia="Times New Roman"/>
          <w:spacing w:val="-1"/>
          <w:szCs w:val="24"/>
        </w:rPr>
        <w:t>and</w:t>
      </w:r>
      <w:r w:rsidRPr="009B2277">
        <w:rPr>
          <w:rFonts w:eastAsia="Times New Roman"/>
          <w:szCs w:val="24"/>
        </w:rPr>
        <w:t xml:space="preserve"> </w:t>
      </w:r>
      <w:r w:rsidRPr="009B2277">
        <w:rPr>
          <w:rFonts w:eastAsia="Times New Roman"/>
          <w:spacing w:val="1"/>
          <w:szCs w:val="24"/>
        </w:rPr>
        <w:t>any</w:t>
      </w:r>
      <w:r w:rsidRPr="009B2277">
        <w:rPr>
          <w:rFonts w:eastAsia="Times New Roman"/>
          <w:spacing w:val="-5"/>
          <w:szCs w:val="24"/>
        </w:rPr>
        <w:t xml:space="preserve"> </w:t>
      </w:r>
      <w:r w:rsidRPr="009B2277">
        <w:rPr>
          <w:rFonts w:eastAsia="Times New Roman"/>
          <w:spacing w:val="-1"/>
          <w:szCs w:val="24"/>
        </w:rPr>
        <w:t>applicable</w:t>
      </w:r>
      <w:r w:rsidRPr="009B2277">
        <w:rPr>
          <w:rFonts w:eastAsia="Times New Roman"/>
          <w:szCs w:val="24"/>
        </w:rPr>
        <w:t xml:space="preserve"> </w:t>
      </w:r>
      <w:r w:rsidRPr="009B2277">
        <w:rPr>
          <w:rFonts w:eastAsia="Times New Roman"/>
          <w:spacing w:val="-1"/>
          <w:szCs w:val="24"/>
        </w:rPr>
        <w:t>regulation</w:t>
      </w:r>
      <w:r w:rsidRPr="009B2277">
        <w:rPr>
          <w:rFonts w:eastAsia="Times New Roman"/>
          <w:szCs w:val="24"/>
        </w:rPr>
        <w:t xml:space="preserve"> of</w:t>
      </w:r>
      <w:r w:rsidRPr="009B2277">
        <w:rPr>
          <w:rFonts w:eastAsia="Times New Roman"/>
          <w:spacing w:val="-1"/>
          <w:szCs w:val="24"/>
        </w:rPr>
        <w:t xml:space="preserve"> </w:t>
      </w:r>
      <w:r w:rsidRPr="009B2277">
        <w:rPr>
          <w:rFonts w:eastAsia="Times New Roman"/>
          <w:szCs w:val="24"/>
        </w:rPr>
        <w:t xml:space="preserve">its </w:t>
      </w:r>
      <w:r w:rsidRPr="009B2277">
        <w:rPr>
          <w:rFonts w:eastAsia="Times New Roman"/>
          <w:spacing w:val="-1"/>
          <w:szCs w:val="24"/>
        </w:rPr>
        <w:t>Federal</w:t>
      </w:r>
      <w:r w:rsidRPr="009B2277">
        <w:rPr>
          <w:rFonts w:eastAsia="Times New Roman"/>
          <w:szCs w:val="24"/>
        </w:rPr>
        <w:t xml:space="preserve"> functional </w:t>
      </w:r>
      <w:r w:rsidRPr="009B2277">
        <w:rPr>
          <w:rFonts w:eastAsia="Times New Roman"/>
          <w:spacing w:val="-1"/>
          <w:szCs w:val="24"/>
        </w:rPr>
        <w:t>regulator</w:t>
      </w:r>
      <w:r w:rsidRPr="009B2277">
        <w:rPr>
          <w:rFonts w:eastAsia="Times New Roman"/>
          <w:spacing w:val="1"/>
          <w:szCs w:val="24"/>
        </w:rPr>
        <w:t xml:space="preserve"> </w:t>
      </w:r>
      <w:r w:rsidRPr="009B2277">
        <w:rPr>
          <w:rFonts w:eastAsia="Times New Roman"/>
          <w:spacing w:val="-1"/>
          <w:szCs w:val="24"/>
        </w:rPr>
        <w:t xml:space="preserve">governing </w:t>
      </w:r>
      <w:r w:rsidRPr="009B2277">
        <w:rPr>
          <w:rFonts w:eastAsia="Times New Roman"/>
          <w:szCs w:val="24"/>
        </w:rPr>
        <w:t>the</w:t>
      </w:r>
      <w:r w:rsidRPr="009B2277">
        <w:rPr>
          <w:rFonts w:eastAsia="Times New Roman"/>
          <w:spacing w:val="71"/>
          <w:szCs w:val="24"/>
        </w:rPr>
        <w:t xml:space="preserve"> </w:t>
      </w:r>
      <w:r w:rsidRPr="009B2277">
        <w:rPr>
          <w:rFonts w:eastAsia="Times New Roman"/>
          <w:spacing w:val="-1"/>
          <w:szCs w:val="24"/>
        </w:rPr>
        <w:t>establishment</w:t>
      </w:r>
      <w:r w:rsidRPr="009B2277">
        <w:rPr>
          <w:rFonts w:eastAsia="Times New Roman"/>
          <w:szCs w:val="24"/>
        </w:rPr>
        <w:t xml:space="preserve"> </w:t>
      </w:r>
      <w:r w:rsidRPr="009B2277">
        <w:rPr>
          <w:rFonts w:eastAsia="Times New Roman"/>
          <w:spacing w:val="-1"/>
          <w:szCs w:val="24"/>
        </w:rPr>
        <w:t>and</w:t>
      </w:r>
      <w:r w:rsidRPr="009B2277">
        <w:rPr>
          <w:rFonts w:eastAsia="Times New Roman"/>
          <w:szCs w:val="24"/>
        </w:rPr>
        <w:t xml:space="preserve"> </w:t>
      </w:r>
      <w:r w:rsidRPr="009B2277">
        <w:rPr>
          <w:rFonts w:eastAsia="Times New Roman"/>
          <w:spacing w:val="-1"/>
          <w:szCs w:val="24"/>
        </w:rPr>
        <w:t>implementation</w:t>
      </w:r>
      <w:r w:rsidRPr="009B2277">
        <w:rPr>
          <w:rFonts w:eastAsia="Times New Roman"/>
          <w:szCs w:val="24"/>
        </w:rPr>
        <w:t xml:space="preserve"> of anti-money</w:t>
      </w:r>
      <w:r w:rsidRPr="009B2277">
        <w:rPr>
          <w:rFonts w:eastAsia="Times New Roman"/>
          <w:spacing w:val="-3"/>
          <w:szCs w:val="24"/>
        </w:rPr>
        <w:t xml:space="preserve"> </w:t>
      </w:r>
      <w:r w:rsidRPr="009B2277">
        <w:rPr>
          <w:rFonts w:eastAsia="Times New Roman"/>
          <w:spacing w:val="-1"/>
          <w:szCs w:val="24"/>
        </w:rPr>
        <w:t>laundering</w:t>
      </w:r>
      <w:r w:rsidRPr="009B2277">
        <w:rPr>
          <w:rFonts w:eastAsia="Times New Roman"/>
          <w:spacing w:val="-3"/>
          <w:szCs w:val="24"/>
        </w:rPr>
        <w:t xml:space="preserve"> </w:t>
      </w:r>
      <w:r w:rsidRPr="009B2277">
        <w:rPr>
          <w:rFonts w:eastAsia="Times New Roman"/>
          <w:spacing w:val="-1"/>
          <w:szCs w:val="24"/>
        </w:rPr>
        <w:t>programs;</w:t>
      </w:r>
    </w:p>
    <w:p w14:paraId="1E25CE1E" w14:textId="77777777" w:rsidR="00946DBF" w:rsidRPr="009B2277" w:rsidRDefault="00946DBF" w:rsidP="00946DBF">
      <w:pPr>
        <w:tabs>
          <w:tab w:val="left" w:pos="1521"/>
        </w:tabs>
        <w:spacing w:after="120"/>
        <w:ind w:left="360" w:hanging="360"/>
        <w:rPr>
          <w:rFonts w:eastAsia="Times New Roman"/>
          <w:szCs w:val="24"/>
        </w:rPr>
      </w:pPr>
      <w:r>
        <w:rPr>
          <w:rFonts w:eastAsia="Times New Roman"/>
          <w:spacing w:val="-1"/>
          <w:szCs w:val="24"/>
        </w:rPr>
        <w:t xml:space="preserve">(b) </w:t>
      </w:r>
      <w:r w:rsidRPr="009B2277">
        <w:rPr>
          <w:rFonts w:eastAsia="Times New Roman"/>
          <w:spacing w:val="-1"/>
          <w:szCs w:val="24"/>
        </w:rPr>
        <w:t>Includes,</w:t>
      </w:r>
      <w:r w:rsidRPr="009B2277">
        <w:rPr>
          <w:rFonts w:eastAsia="Times New Roman"/>
          <w:szCs w:val="24"/>
        </w:rPr>
        <w:t xml:space="preserve"> </w:t>
      </w:r>
      <w:r w:rsidRPr="009B2277">
        <w:rPr>
          <w:rFonts w:eastAsia="Times New Roman"/>
          <w:spacing w:val="-1"/>
          <w:szCs w:val="24"/>
        </w:rPr>
        <w:t>at</w:t>
      </w:r>
      <w:r w:rsidRPr="009B2277">
        <w:rPr>
          <w:rFonts w:eastAsia="Times New Roman"/>
          <w:szCs w:val="24"/>
        </w:rPr>
        <w:t xml:space="preserve"> a minimum:</w:t>
      </w:r>
    </w:p>
    <w:p w14:paraId="2B6116C3" w14:textId="77777777" w:rsidR="00946DBF" w:rsidRPr="009B2277" w:rsidRDefault="00946DBF" w:rsidP="00946DBF">
      <w:pPr>
        <w:spacing w:after="120"/>
        <w:ind w:left="720" w:right="282" w:hanging="360"/>
        <w:rPr>
          <w:rFonts w:eastAsia="Times New Roman"/>
          <w:szCs w:val="24"/>
        </w:rPr>
      </w:pPr>
      <w:r>
        <w:rPr>
          <w:rFonts w:eastAsia="Times New Roman"/>
          <w:szCs w:val="24"/>
        </w:rPr>
        <w:t xml:space="preserve">(1) </w:t>
      </w:r>
      <w:r w:rsidRPr="009B2277">
        <w:rPr>
          <w:rFonts w:eastAsia="Times New Roman"/>
          <w:szCs w:val="24"/>
        </w:rPr>
        <w:t>The</w:t>
      </w:r>
      <w:r w:rsidRPr="009B2277">
        <w:rPr>
          <w:rFonts w:eastAsia="Times New Roman"/>
          <w:spacing w:val="-2"/>
          <w:szCs w:val="24"/>
        </w:rPr>
        <w:t xml:space="preserve"> </w:t>
      </w:r>
      <w:r w:rsidRPr="009B2277">
        <w:rPr>
          <w:rFonts w:eastAsia="Times New Roman"/>
          <w:spacing w:val="-1"/>
          <w:szCs w:val="24"/>
        </w:rPr>
        <w:t>establishment</w:t>
      </w:r>
      <w:r w:rsidRPr="009B2277">
        <w:rPr>
          <w:rFonts w:eastAsia="Times New Roman"/>
          <w:szCs w:val="24"/>
        </w:rPr>
        <w:t xml:space="preserve"> </w:t>
      </w:r>
      <w:r w:rsidRPr="009B2277">
        <w:rPr>
          <w:rFonts w:eastAsia="Times New Roman"/>
          <w:spacing w:val="-1"/>
          <w:szCs w:val="24"/>
        </w:rPr>
        <w:t>and</w:t>
      </w:r>
      <w:r w:rsidRPr="009B2277">
        <w:rPr>
          <w:rFonts w:eastAsia="Times New Roman"/>
          <w:szCs w:val="24"/>
        </w:rPr>
        <w:t xml:space="preserve"> implementation of </w:t>
      </w:r>
      <w:r w:rsidRPr="009B2277">
        <w:rPr>
          <w:rFonts w:eastAsia="Times New Roman"/>
          <w:spacing w:val="-1"/>
          <w:szCs w:val="24"/>
        </w:rPr>
        <w:t>policies,</w:t>
      </w:r>
      <w:r w:rsidRPr="009B2277">
        <w:rPr>
          <w:rFonts w:eastAsia="Times New Roman"/>
          <w:szCs w:val="24"/>
        </w:rPr>
        <w:t xml:space="preserve"> </w:t>
      </w:r>
      <w:r w:rsidRPr="009B2277">
        <w:rPr>
          <w:rFonts w:eastAsia="Times New Roman"/>
          <w:spacing w:val="-1"/>
          <w:szCs w:val="24"/>
        </w:rPr>
        <w:t>procedures,</w:t>
      </w:r>
      <w:r w:rsidRPr="009B2277">
        <w:rPr>
          <w:rFonts w:eastAsia="Times New Roman"/>
          <w:szCs w:val="24"/>
        </w:rPr>
        <w:t xml:space="preserve"> and</w:t>
      </w:r>
      <w:r w:rsidRPr="009B2277">
        <w:rPr>
          <w:rFonts w:eastAsia="Times New Roman"/>
          <w:spacing w:val="61"/>
          <w:szCs w:val="24"/>
        </w:rPr>
        <w:t xml:space="preserve"> </w:t>
      </w:r>
      <w:r w:rsidRPr="009B2277">
        <w:rPr>
          <w:rFonts w:eastAsia="Times New Roman"/>
          <w:spacing w:val="-1"/>
          <w:szCs w:val="24"/>
        </w:rPr>
        <w:t>internal</w:t>
      </w:r>
      <w:r w:rsidRPr="009B2277">
        <w:rPr>
          <w:rFonts w:eastAsia="Times New Roman"/>
          <w:szCs w:val="24"/>
        </w:rPr>
        <w:t xml:space="preserve"> </w:t>
      </w:r>
      <w:r w:rsidRPr="009B2277">
        <w:rPr>
          <w:rFonts w:eastAsia="Times New Roman"/>
          <w:spacing w:val="-1"/>
          <w:szCs w:val="24"/>
        </w:rPr>
        <w:t>controls</w:t>
      </w:r>
      <w:r w:rsidRPr="009B2277">
        <w:rPr>
          <w:rFonts w:eastAsia="Times New Roman"/>
          <w:szCs w:val="24"/>
        </w:rPr>
        <w:t xml:space="preserve"> reasonably</w:t>
      </w:r>
      <w:r w:rsidRPr="009B2277">
        <w:rPr>
          <w:rFonts w:eastAsia="Times New Roman"/>
          <w:spacing w:val="-5"/>
          <w:szCs w:val="24"/>
        </w:rPr>
        <w:t xml:space="preserve"> </w:t>
      </w:r>
      <w:r w:rsidRPr="009B2277">
        <w:rPr>
          <w:rFonts w:eastAsia="Times New Roman"/>
          <w:spacing w:val="-1"/>
          <w:szCs w:val="24"/>
        </w:rPr>
        <w:t>designed</w:t>
      </w:r>
      <w:r w:rsidRPr="009B2277">
        <w:rPr>
          <w:rFonts w:eastAsia="Times New Roman"/>
          <w:szCs w:val="24"/>
        </w:rPr>
        <w:t xml:space="preserve"> to achieve </w:t>
      </w:r>
      <w:r w:rsidRPr="009B2277">
        <w:rPr>
          <w:rFonts w:eastAsia="Times New Roman"/>
          <w:spacing w:val="-1"/>
          <w:szCs w:val="24"/>
        </w:rPr>
        <w:t xml:space="preserve">compliance </w:t>
      </w:r>
      <w:r w:rsidRPr="009B2277">
        <w:rPr>
          <w:rFonts w:eastAsia="Times New Roman"/>
          <w:szCs w:val="24"/>
        </w:rPr>
        <w:t>with the</w:t>
      </w:r>
      <w:r w:rsidRPr="009B2277">
        <w:rPr>
          <w:rFonts w:eastAsia="Times New Roman"/>
          <w:spacing w:val="59"/>
          <w:szCs w:val="24"/>
        </w:rPr>
        <w:t xml:space="preserve"> </w:t>
      </w:r>
      <w:r w:rsidRPr="009B2277">
        <w:rPr>
          <w:rFonts w:eastAsia="Times New Roman"/>
          <w:spacing w:val="-1"/>
          <w:szCs w:val="24"/>
        </w:rPr>
        <w:t>applicable</w:t>
      </w:r>
      <w:r w:rsidRPr="009B2277">
        <w:rPr>
          <w:rFonts w:eastAsia="Times New Roman"/>
          <w:szCs w:val="24"/>
        </w:rPr>
        <w:t xml:space="preserve"> </w:t>
      </w:r>
      <w:r w:rsidRPr="009B2277">
        <w:rPr>
          <w:rFonts w:eastAsia="Times New Roman"/>
          <w:spacing w:val="-1"/>
          <w:szCs w:val="24"/>
        </w:rPr>
        <w:t>provisions</w:t>
      </w:r>
      <w:r w:rsidRPr="009B2277">
        <w:rPr>
          <w:rFonts w:eastAsia="Times New Roman"/>
          <w:szCs w:val="24"/>
        </w:rPr>
        <w:t xml:space="preserve"> of the</w:t>
      </w:r>
      <w:r w:rsidRPr="009B2277">
        <w:rPr>
          <w:rFonts w:eastAsia="Times New Roman"/>
          <w:spacing w:val="-1"/>
          <w:szCs w:val="24"/>
        </w:rPr>
        <w:t xml:space="preserve"> Bank</w:t>
      </w:r>
      <w:r w:rsidRPr="009B2277">
        <w:rPr>
          <w:rFonts w:eastAsia="Times New Roman"/>
          <w:szCs w:val="24"/>
        </w:rPr>
        <w:t xml:space="preserve"> Secrecy</w:t>
      </w:r>
      <w:r w:rsidRPr="009B2277">
        <w:rPr>
          <w:rFonts w:eastAsia="Times New Roman"/>
          <w:spacing w:val="-5"/>
          <w:szCs w:val="24"/>
        </w:rPr>
        <w:t xml:space="preserve"> </w:t>
      </w:r>
      <w:r w:rsidRPr="009B2277">
        <w:rPr>
          <w:rFonts w:eastAsia="Times New Roman"/>
          <w:szCs w:val="24"/>
        </w:rPr>
        <w:t>Act and</w:t>
      </w:r>
      <w:r w:rsidRPr="009B2277">
        <w:rPr>
          <w:rFonts w:eastAsia="Times New Roman"/>
          <w:spacing w:val="1"/>
          <w:szCs w:val="24"/>
        </w:rPr>
        <w:t xml:space="preserve"> </w:t>
      </w:r>
      <w:r w:rsidRPr="009B2277">
        <w:rPr>
          <w:rFonts w:eastAsia="Times New Roman"/>
          <w:szCs w:val="24"/>
        </w:rPr>
        <w:t xml:space="preserve">the </w:t>
      </w:r>
      <w:r w:rsidRPr="009B2277">
        <w:rPr>
          <w:rFonts w:eastAsia="Times New Roman"/>
          <w:spacing w:val="-1"/>
          <w:szCs w:val="24"/>
        </w:rPr>
        <w:t>implementing</w:t>
      </w:r>
      <w:r w:rsidRPr="009B2277">
        <w:rPr>
          <w:rFonts w:eastAsia="Times New Roman"/>
          <w:spacing w:val="67"/>
          <w:szCs w:val="24"/>
        </w:rPr>
        <w:t xml:space="preserve"> </w:t>
      </w:r>
      <w:r w:rsidRPr="009B2277">
        <w:rPr>
          <w:rFonts w:eastAsia="Times New Roman"/>
          <w:spacing w:val="-1"/>
          <w:szCs w:val="24"/>
        </w:rPr>
        <w:t>regulations</w:t>
      </w:r>
      <w:r w:rsidRPr="009B2277">
        <w:rPr>
          <w:rFonts w:eastAsia="Times New Roman"/>
          <w:szCs w:val="24"/>
        </w:rPr>
        <w:t xml:space="preserve"> </w:t>
      </w:r>
      <w:r w:rsidRPr="009B2277">
        <w:rPr>
          <w:rFonts w:eastAsia="Times New Roman"/>
          <w:spacing w:val="-1"/>
          <w:szCs w:val="24"/>
        </w:rPr>
        <w:t>thereunder;</w:t>
      </w:r>
    </w:p>
    <w:p w14:paraId="46B303B7" w14:textId="77777777" w:rsidR="00946DBF" w:rsidRPr="009B2277" w:rsidRDefault="00946DBF" w:rsidP="00946DBF">
      <w:pPr>
        <w:spacing w:after="120"/>
        <w:ind w:left="720" w:right="506" w:hanging="360"/>
        <w:rPr>
          <w:rFonts w:eastAsia="Times New Roman" w:cs="Times New Roman"/>
          <w:szCs w:val="24"/>
        </w:rPr>
      </w:pPr>
      <w:r>
        <w:rPr>
          <w:rFonts w:eastAsia="Times New Roman"/>
          <w:spacing w:val="-1"/>
          <w:szCs w:val="24"/>
        </w:rPr>
        <w:t xml:space="preserve">(2) </w:t>
      </w:r>
      <w:r w:rsidRPr="009B2277">
        <w:rPr>
          <w:rFonts w:eastAsia="Times New Roman"/>
          <w:spacing w:val="-1"/>
          <w:szCs w:val="24"/>
        </w:rPr>
        <w:t>Independent</w:t>
      </w:r>
      <w:r w:rsidRPr="009B2277">
        <w:rPr>
          <w:rFonts w:eastAsia="Times New Roman"/>
          <w:szCs w:val="24"/>
        </w:rPr>
        <w:t xml:space="preserve"> testing</w:t>
      </w:r>
      <w:r w:rsidRPr="009B2277">
        <w:rPr>
          <w:rFonts w:eastAsia="Times New Roman"/>
          <w:spacing w:val="-3"/>
          <w:szCs w:val="24"/>
        </w:rPr>
        <w:t xml:space="preserve"> </w:t>
      </w:r>
      <w:r w:rsidRPr="009B2277">
        <w:rPr>
          <w:rFonts w:eastAsia="Times New Roman"/>
          <w:szCs w:val="24"/>
        </w:rPr>
        <w:t xml:space="preserve">for </w:t>
      </w:r>
      <w:r w:rsidRPr="009B2277">
        <w:rPr>
          <w:rFonts w:eastAsia="Times New Roman"/>
          <w:spacing w:val="-1"/>
          <w:szCs w:val="24"/>
        </w:rPr>
        <w:t xml:space="preserve">compliance </w:t>
      </w:r>
      <w:r w:rsidRPr="009B2277">
        <w:rPr>
          <w:rFonts w:eastAsia="Times New Roman"/>
          <w:szCs w:val="24"/>
        </w:rPr>
        <w:t xml:space="preserve">to be </w:t>
      </w:r>
      <w:r w:rsidRPr="009B2277">
        <w:rPr>
          <w:rFonts w:eastAsia="Times New Roman"/>
          <w:spacing w:val="-1"/>
          <w:szCs w:val="24"/>
        </w:rPr>
        <w:t>conducted</w:t>
      </w:r>
      <w:r w:rsidRPr="009B2277">
        <w:rPr>
          <w:rFonts w:eastAsia="Times New Roman"/>
          <w:szCs w:val="24"/>
        </w:rPr>
        <w:t xml:space="preserve"> by</w:t>
      </w:r>
      <w:r w:rsidRPr="009B2277">
        <w:rPr>
          <w:rFonts w:eastAsia="Times New Roman"/>
          <w:spacing w:val="-5"/>
          <w:szCs w:val="24"/>
        </w:rPr>
        <w:t xml:space="preserve"> </w:t>
      </w:r>
      <w:r w:rsidRPr="009B2277">
        <w:rPr>
          <w:rFonts w:eastAsia="Times New Roman"/>
          <w:szCs w:val="24"/>
        </w:rPr>
        <w:t>the</w:t>
      </w:r>
      <w:r w:rsidRPr="009B2277">
        <w:rPr>
          <w:rFonts w:eastAsia="Times New Roman"/>
          <w:spacing w:val="-1"/>
          <w:szCs w:val="24"/>
        </w:rPr>
        <w:t xml:space="preserve"> </w:t>
      </w:r>
      <w:r w:rsidRPr="009B2277">
        <w:rPr>
          <w:rFonts w:eastAsia="Times New Roman"/>
          <w:szCs w:val="24"/>
        </w:rPr>
        <w:t>broker-</w:t>
      </w:r>
      <w:r w:rsidRPr="009B2277">
        <w:rPr>
          <w:rFonts w:eastAsia="Times New Roman"/>
          <w:spacing w:val="58"/>
          <w:szCs w:val="24"/>
        </w:rPr>
        <w:t xml:space="preserve"> </w:t>
      </w:r>
      <w:r w:rsidRPr="009B2277">
        <w:rPr>
          <w:rFonts w:eastAsia="Times New Roman" w:cs="Times New Roman"/>
          <w:spacing w:val="-1"/>
          <w:szCs w:val="24"/>
        </w:rPr>
        <w:t>dealer’s</w:t>
      </w:r>
      <w:r w:rsidRPr="009B2277">
        <w:rPr>
          <w:rFonts w:eastAsia="Times New Roman" w:cs="Times New Roman"/>
          <w:szCs w:val="24"/>
        </w:rPr>
        <w:t xml:space="preserve"> </w:t>
      </w:r>
      <w:r w:rsidRPr="009B2277">
        <w:rPr>
          <w:rFonts w:eastAsia="Times New Roman" w:cs="Times New Roman"/>
          <w:spacing w:val="-1"/>
          <w:szCs w:val="24"/>
        </w:rPr>
        <w:t>personnel</w:t>
      </w:r>
      <w:r w:rsidRPr="009B2277">
        <w:rPr>
          <w:rFonts w:eastAsia="Times New Roman" w:cs="Times New Roman"/>
          <w:szCs w:val="24"/>
        </w:rPr>
        <w:t xml:space="preserve"> </w:t>
      </w:r>
      <w:r w:rsidRPr="009B2277">
        <w:rPr>
          <w:rFonts w:eastAsia="Times New Roman" w:cs="Times New Roman"/>
          <w:spacing w:val="1"/>
          <w:szCs w:val="24"/>
        </w:rPr>
        <w:t>or</w:t>
      </w:r>
      <w:r w:rsidRPr="009B2277">
        <w:rPr>
          <w:rFonts w:eastAsia="Times New Roman" w:cs="Times New Roman"/>
          <w:szCs w:val="24"/>
        </w:rPr>
        <w:t xml:space="preserve"> </w:t>
      </w:r>
      <w:r w:rsidRPr="009B2277">
        <w:rPr>
          <w:rFonts w:eastAsia="Times New Roman" w:cs="Times New Roman"/>
          <w:spacing w:val="1"/>
          <w:szCs w:val="24"/>
        </w:rPr>
        <w:t>by</w:t>
      </w:r>
      <w:r w:rsidRPr="009B2277">
        <w:rPr>
          <w:rFonts w:eastAsia="Times New Roman" w:cs="Times New Roman"/>
          <w:spacing w:val="-3"/>
          <w:szCs w:val="24"/>
        </w:rPr>
        <w:t xml:space="preserve"> </w:t>
      </w:r>
      <w:r w:rsidRPr="009B2277">
        <w:rPr>
          <w:rFonts w:eastAsia="Times New Roman" w:cs="Times New Roman"/>
          <w:szCs w:val="24"/>
        </w:rPr>
        <w:t>a</w:t>
      </w:r>
      <w:r w:rsidRPr="009B2277">
        <w:rPr>
          <w:rFonts w:eastAsia="Times New Roman" w:cs="Times New Roman"/>
          <w:spacing w:val="-1"/>
          <w:szCs w:val="24"/>
        </w:rPr>
        <w:t xml:space="preserve"> qualified</w:t>
      </w:r>
      <w:r w:rsidRPr="009B2277">
        <w:rPr>
          <w:rFonts w:eastAsia="Times New Roman" w:cs="Times New Roman"/>
          <w:szCs w:val="24"/>
        </w:rPr>
        <w:t xml:space="preserve"> outside </w:t>
      </w:r>
      <w:r w:rsidRPr="009B2277">
        <w:rPr>
          <w:rFonts w:eastAsia="Times New Roman" w:cs="Times New Roman"/>
          <w:spacing w:val="-1"/>
          <w:szCs w:val="24"/>
        </w:rPr>
        <w:t>party;</w:t>
      </w:r>
    </w:p>
    <w:p w14:paraId="5CA26B41" w14:textId="77777777" w:rsidR="00946DBF" w:rsidRPr="009B2277" w:rsidRDefault="00946DBF" w:rsidP="00946DBF">
      <w:pPr>
        <w:spacing w:after="120"/>
        <w:ind w:left="720" w:right="329" w:hanging="360"/>
        <w:rPr>
          <w:rFonts w:eastAsia="Times New Roman"/>
          <w:szCs w:val="24"/>
        </w:rPr>
      </w:pPr>
      <w:r>
        <w:rPr>
          <w:rFonts w:eastAsia="Times New Roman"/>
          <w:spacing w:val="-1"/>
          <w:szCs w:val="24"/>
        </w:rPr>
        <w:t xml:space="preserve">(3) </w:t>
      </w:r>
      <w:r w:rsidRPr="009B2277">
        <w:rPr>
          <w:rFonts w:eastAsia="Times New Roman"/>
          <w:spacing w:val="-1"/>
          <w:szCs w:val="24"/>
        </w:rPr>
        <w:t>Designation</w:t>
      </w:r>
      <w:r w:rsidRPr="009B2277">
        <w:rPr>
          <w:rFonts w:eastAsia="Times New Roman"/>
          <w:szCs w:val="24"/>
        </w:rPr>
        <w:t xml:space="preserve"> of</w:t>
      </w:r>
      <w:r w:rsidRPr="009B2277">
        <w:rPr>
          <w:rFonts w:eastAsia="Times New Roman"/>
          <w:spacing w:val="-1"/>
          <w:szCs w:val="24"/>
        </w:rPr>
        <w:t xml:space="preserve"> an</w:t>
      </w:r>
      <w:r w:rsidRPr="009B2277">
        <w:rPr>
          <w:rFonts w:eastAsia="Times New Roman"/>
          <w:szCs w:val="24"/>
        </w:rPr>
        <w:t xml:space="preserve"> individual or</w:t>
      </w:r>
      <w:r w:rsidRPr="009B2277">
        <w:rPr>
          <w:rFonts w:eastAsia="Times New Roman"/>
          <w:spacing w:val="-1"/>
          <w:szCs w:val="24"/>
        </w:rPr>
        <w:t xml:space="preserve"> </w:t>
      </w:r>
      <w:r w:rsidRPr="009B2277">
        <w:rPr>
          <w:rFonts w:eastAsia="Times New Roman"/>
          <w:szCs w:val="24"/>
        </w:rPr>
        <w:t>individuals responsible</w:t>
      </w:r>
      <w:r w:rsidRPr="009B2277">
        <w:rPr>
          <w:rFonts w:eastAsia="Times New Roman"/>
          <w:spacing w:val="-1"/>
          <w:szCs w:val="24"/>
        </w:rPr>
        <w:t xml:space="preserve"> for</w:t>
      </w:r>
      <w:r w:rsidRPr="009B2277">
        <w:rPr>
          <w:rFonts w:eastAsia="Times New Roman"/>
          <w:spacing w:val="23"/>
          <w:szCs w:val="24"/>
        </w:rPr>
        <w:t xml:space="preserve"> </w:t>
      </w:r>
      <w:r w:rsidRPr="009B2277">
        <w:rPr>
          <w:rFonts w:eastAsia="Times New Roman"/>
          <w:spacing w:val="-1"/>
          <w:szCs w:val="24"/>
        </w:rPr>
        <w:t>implementing</w:t>
      </w:r>
      <w:r w:rsidRPr="009B2277">
        <w:rPr>
          <w:rFonts w:eastAsia="Times New Roman"/>
          <w:spacing w:val="-3"/>
          <w:szCs w:val="24"/>
        </w:rPr>
        <w:t xml:space="preserve"> </w:t>
      </w:r>
      <w:r w:rsidRPr="009B2277">
        <w:rPr>
          <w:rFonts w:eastAsia="Times New Roman"/>
          <w:spacing w:val="-1"/>
          <w:szCs w:val="24"/>
        </w:rPr>
        <w:t>and</w:t>
      </w:r>
      <w:r w:rsidRPr="009B2277">
        <w:rPr>
          <w:rFonts w:eastAsia="Times New Roman"/>
          <w:szCs w:val="24"/>
        </w:rPr>
        <w:t xml:space="preserve"> monitoring</w:t>
      </w:r>
      <w:r w:rsidRPr="009B2277">
        <w:rPr>
          <w:rFonts w:eastAsia="Times New Roman"/>
          <w:spacing w:val="-3"/>
          <w:szCs w:val="24"/>
        </w:rPr>
        <w:t xml:space="preserve"> </w:t>
      </w:r>
      <w:r w:rsidRPr="009B2277">
        <w:rPr>
          <w:rFonts w:eastAsia="Times New Roman"/>
          <w:szCs w:val="24"/>
        </w:rPr>
        <w:t xml:space="preserve">the </w:t>
      </w:r>
      <w:r w:rsidRPr="009B2277">
        <w:rPr>
          <w:rFonts w:eastAsia="Times New Roman"/>
          <w:spacing w:val="-1"/>
          <w:szCs w:val="24"/>
        </w:rPr>
        <w:t>operations</w:t>
      </w:r>
      <w:r w:rsidRPr="009B2277">
        <w:rPr>
          <w:rFonts w:eastAsia="Times New Roman"/>
          <w:szCs w:val="24"/>
        </w:rPr>
        <w:t xml:space="preserve"> </w:t>
      </w:r>
      <w:r w:rsidRPr="009B2277">
        <w:rPr>
          <w:rFonts w:eastAsia="Times New Roman"/>
          <w:spacing w:val="-1"/>
          <w:szCs w:val="24"/>
        </w:rPr>
        <w:t>and</w:t>
      </w:r>
      <w:r w:rsidRPr="009B2277">
        <w:rPr>
          <w:rFonts w:eastAsia="Times New Roman"/>
          <w:szCs w:val="24"/>
        </w:rPr>
        <w:t xml:space="preserve"> </w:t>
      </w:r>
      <w:r w:rsidRPr="009B2277">
        <w:rPr>
          <w:rFonts w:eastAsia="Times New Roman"/>
          <w:spacing w:val="-1"/>
          <w:szCs w:val="24"/>
        </w:rPr>
        <w:t>internal</w:t>
      </w:r>
      <w:r w:rsidRPr="009B2277">
        <w:rPr>
          <w:rFonts w:eastAsia="Times New Roman"/>
          <w:szCs w:val="24"/>
        </w:rPr>
        <w:t xml:space="preserve"> </w:t>
      </w:r>
      <w:r w:rsidRPr="009B2277">
        <w:rPr>
          <w:rFonts w:eastAsia="Times New Roman"/>
          <w:spacing w:val="-1"/>
          <w:szCs w:val="24"/>
        </w:rPr>
        <w:t>controls</w:t>
      </w:r>
      <w:r w:rsidRPr="009B2277">
        <w:rPr>
          <w:rFonts w:eastAsia="Times New Roman"/>
          <w:szCs w:val="24"/>
        </w:rPr>
        <w:t xml:space="preserve"> of</w:t>
      </w:r>
      <w:r w:rsidRPr="009B2277">
        <w:rPr>
          <w:rFonts w:eastAsia="Times New Roman"/>
          <w:spacing w:val="75"/>
          <w:szCs w:val="24"/>
        </w:rPr>
        <w:t xml:space="preserve"> </w:t>
      </w:r>
      <w:r w:rsidRPr="009B2277">
        <w:rPr>
          <w:rFonts w:eastAsia="Times New Roman"/>
          <w:szCs w:val="24"/>
        </w:rPr>
        <w:t xml:space="preserve">the </w:t>
      </w:r>
      <w:r w:rsidRPr="009B2277">
        <w:rPr>
          <w:rFonts w:eastAsia="Times New Roman"/>
          <w:spacing w:val="-1"/>
          <w:szCs w:val="24"/>
        </w:rPr>
        <w:t>program;</w:t>
      </w:r>
    </w:p>
    <w:p w14:paraId="5DF98C68" w14:textId="77777777" w:rsidR="00946DBF" w:rsidRPr="009B2277" w:rsidRDefault="00946DBF" w:rsidP="00946DBF">
      <w:pPr>
        <w:spacing w:after="120"/>
        <w:ind w:left="720" w:hanging="360"/>
        <w:rPr>
          <w:rFonts w:eastAsia="Times New Roman"/>
          <w:szCs w:val="24"/>
        </w:rPr>
      </w:pPr>
      <w:r>
        <w:rPr>
          <w:rFonts w:eastAsia="Times New Roman"/>
          <w:spacing w:val="-1"/>
          <w:szCs w:val="24"/>
        </w:rPr>
        <w:t xml:space="preserve">(4) </w:t>
      </w:r>
      <w:r w:rsidRPr="009B2277">
        <w:rPr>
          <w:rFonts w:eastAsia="Times New Roman"/>
          <w:spacing w:val="-1"/>
          <w:szCs w:val="24"/>
        </w:rPr>
        <w:t>Ongoing</w:t>
      </w:r>
      <w:r w:rsidRPr="009B2277">
        <w:rPr>
          <w:rFonts w:eastAsia="Times New Roman"/>
          <w:spacing w:val="-3"/>
          <w:szCs w:val="24"/>
        </w:rPr>
        <w:t xml:space="preserve"> </w:t>
      </w:r>
      <w:r w:rsidRPr="009B2277">
        <w:rPr>
          <w:rFonts w:eastAsia="Times New Roman"/>
          <w:szCs w:val="24"/>
        </w:rPr>
        <w:t>training</w:t>
      </w:r>
      <w:r w:rsidRPr="009B2277">
        <w:rPr>
          <w:rFonts w:eastAsia="Times New Roman"/>
          <w:spacing w:val="-3"/>
          <w:szCs w:val="24"/>
        </w:rPr>
        <w:t xml:space="preserve"> </w:t>
      </w:r>
      <w:r w:rsidRPr="009B2277">
        <w:rPr>
          <w:rFonts w:eastAsia="Times New Roman"/>
          <w:szCs w:val="24"/>
        </w:rPr>
        <w:t xml:space="preserve">for </w:t>
      </w:r>
      <w:r w:rsidRPr="009B2277">
        <w:rPr>
          <w:rFonts w:eastAsia="Times New Roman"/>
          <w:spacing w:val="-1"/>
          <w:szCs w:val="24"/>
        </w:rPr>
        <w:t xml:space="preserve">appropriate </w:t>
      </w:r>
      <w:r w:rsidRPr="009B2277">
        <w:rPr>
          <w:rFonts w:eastAsia="Times New Roman"/>
          <w:szCs w:val="24"/>
        </w:rPr>
        <w:t>persons; and</w:t>
      </w:r>
    </w:p>
    <w:p w14:paraId="498C4BEB" w14:textId="77777777" w:rsidR="00946DBF" w:rsidRPr="009B2277" w:rsidRDefault="00946DBF" w:rsidP="00946DBF">
      <w:pPr>
        <w:spacing w:after="120"/>
        <w:ind w:left="720" w:right="329" w:hanging="360"/>
        <w:rPr>
          <w:rFonts w:eastAsia="Times New Roman"/>
          <w:szCs w:val="24"/>
        </w:rPr>
      </w:pPr>
      <w:r>
        <w:rPr>
          <w:rFonts w:eastAsia="Times New Roman"/>
          <w:spacing w:val="-1"/>
          <w:szCs w:val="24"/>
        </w:rPr>
        <w:t xml:space="preserve">(5) </w:t>
      </w:r>
      <w:r w:rsidRPr="009B2277">
        <w:rPr>
          <w:rFonts w:eastAsia="Times New Roman"/>
          <w:spacing w:val="-1"/>
          <w:szCs w:val="24"/>
        </w:rPr>
        <w:t>Appropriate</w:t>
      </w:r>
      <w:r w:rsidRPr="009B2277">
        <w:rPr>
          <w:rFonts w:eastAsia="Times New Roman"/>
          <w:szCs w:val="24"/>
        </w:rPr>
        <w:t xml:space="preserve"> </w:t>
      </w:r>
      <w:r w:rsidRPr="009B2277">
        <w:rPr>
          <w:rFonts w:eastAsia="Times New Roman"/>
          <w:spacing w:val="-1"/>
          <w:szCs w:val="24"/>
        </w:rPr>
        <w:t>risk-based</w:t>
      </w:r>
      <w:r w:rsidRPr="009B2277">
        <w:rPr>
          <w:rFonts w:eastAsia="Times New Roman"/>
          <w:szCs w:val="24"/>
        </w:rPr>
        <w:t xml:space="preserve"> </w:t>
      </w:r>
      <w:r w:rsidRPr="009B2277">
        <w:rPr>
          <w:rFonts w:eastAsia="Times New Roman"/>
          <w:spacing w:val="-1"/>
          <w:szCs w:val="24"/>
        </w:rPr>
        <w:t>procedures</w:t>
      </w:r>
      <w:r w:rsidRPr="009B2277">
        <w:rPr>
          <w:rFonts w:eastAsia="Times New Roman"/>
          <w:szCs w:val="24"/>
        </w:rPr>
        <w:t xml:space="preserve"> for conducting </w:t>
      </w:r>
      <w:r w:rsidRPr="009B2277">
        <w:rPr>
          <w:rFonts w:eastAsia="Times New Roman"/>
          <w:spacing w:val="-1"/>
          <w:szCs w:val="24"/>
        </w:rPr>
        <w:t>ongoing</w:t>
      </w:r>
      <w:r w:rsidRPr="009B2277">
        <w:rPr>
          <w:rFonts w:eastAsia="Times New Roman"/>
          <w:spacing w:val="-3"/>
          <w:szCs w:val="24"/>
        </w:rPr>
        <w:t xml:space="preserve"> </w:t>
      </w:r>
      <w:r w:rsidRPr="009B2277">
        <w:rPr>
          <w:rFonts w:eastAsia="Times New Roman"/>
          <w:spacing w:val="-1"/>
          <w:szCs w:val="24"/>
        </w:rPr>
        <w:t>customer</w:t>
      </w:r>
      <w:r w:rsidRPr="009B2277">
        <w:rPr>
          <w:rFonts w:eastAsia="Times New Roman"/>
          <w:spacing w:val="73"/>
          <w:szCs w:val="24"/>
        </w:rPr>
        <w:t xml:space="preserve"> </w:t>
      </w:r>
      <w:r w:rsidRPr="009B2277">
        <w:rPr>
          <w:rFonts w:eastAsia="Times New Roman"/>
          <w:szCs w:val="24"/>
        </w:rPr>
        <w:t>due</w:t>
      </w:r>
      <w:r w:rsidRPr="009B2277">
        <w:rPr>
          <w:rFonts w:eastAsia="Times New Roman"/>
          <w:spacing w:val="-1"/>
          <w:szCs w:val="24"/>
        </w:rPr>
        <w:t xml:space="preserve"> diligence,</w:t>
      </w:r>
      <w:r w:rsidRPr="009B2277">
        <w:rPr>
          <w:rFonts w:eastAsia="Times New Roman"/>
          <w:szCs w:val="24"/>
        </w:rPr>
        <w:t xml:space="preserve"> to </w:t>
      </w:r>
      <w:r w:rsidRPr="009B2277">
        <w:rPr>
          <w:rFonts w:eastAsia="Times New Roman"/>
          <w:spacing w:val="-1"/>
          <w:szCs w:val="24"/>
        </w:rPr>
        <w:t>include,</w:t>
      </w:r>
      <w:r w:rsidRPr="009B2277">
        <w:rPr>
          <w:rFonts w:eastAsia="Times New Roman"/>
          <w:spacing w:val="1"/>
          <w:szCs w:val="24"/>
        </w:rPr>
        <w:t xml:space="preserve"> </w:t>
      </w:r>
      <w:r w:rsidRPr="009B2277">
        <w:rPr>
          <w:rFonts w:eastAsia="Times New Roman"/>
          <w:szCs w:val="24"/>
        </w:rPr>
        <w:t>but not be</w:t>
      </w:r>
      <w:r w:rsidRPr="009B2277">
        <w:rPr>
          <w:rFonts w:eastAsia="Times New Roman"/>
          <w:spacing w:val="-1"/>
          <w:szCs w:val="24"/>
        </w:rPr>
        <w:t xml:space="preserve"> </w:t>
      </w:r>
      <w:r w:rsidRPr="009B2277">
        <w:rPr>
          <w:rFonts w:eastAsia="Times New Roman"/>
          <w:szCs w:val="24"/>
        </w:rPr>
        <w:t>limited to:</w:t>
      </w:r>
    </w:p>
    <w:p w14:paraId="264963EB" w14:textId="77777777" w:rsidR="00946DBF" w:rsidRPr="009B2277" w:rsidRDefault="00946DBF" w:rsidP="00946DBF">
      <w:pPr>
        <w:tabs>
          <w:tab w:val="left" w:pos="3321"/>
        </w:tabs>
        <w:spacing w:after="120"/>
        <w:ind w:left="1080" w:right="509" w:hanging="360"/>
        <w:rPr>
          <w:rFonts w:eastAsia="Times New Roman"/>
          <w:szCs w:val="24"/>
        </w:rPr>
      </w:pPr>
      <w:r>
        <w:rPr>
          <w:rFonts w:eastAsia="Times New Roman"/>
          <w:spacing w:val="-1"/>
          <w:szCs w:val="24"/>
        </w:rPr>
        <w:t xml:space="preserve">(i) </w:t>
      </w:r>
      <w:r w:rsidRPr="009B2277">
        <w:rPr>
          <w:rFonts w:eastAsia="Times New Roman"/>
          <w:spacing w:val="-1"/>
          <w:szCs w:val="24"/>
        </w:rPr>
        <w:t>Understanding</w:t>
      </w:r>
      <w:r w:rsidRPr="009B2277">
        <w:rPr>
          <w:rFonts w:eastAsia="Times New Roman"/>
          <w:spacing w:val="-3"/>
          <w:szCs w:val="24"/>
        </w:rPr>
        <w:t xml:space="preserve"> </w:t>
      </w:r>
      <w:r w:rsidRPr="009B2277">
        <w:rPr>
          <w:rFonts w:eastAsia="Times New Roman"/>
          <w:szCs w:val="24"/>
        </w:rPr>
        <w:t xml:space="preserve">the </w:t>
      </w:r>
      <w:r w:rsidRPr="009B2277">
        <w:rPr>
          <w:rFonts w:eastAsia="Times New Roman"/>
          <w:spacing w:val="-1"/>
          <w:szCs w:val="24"/>
        </w:rPr>
        <w:t>nature</w:t>
      </w:r>
      <w:r w:rsidRPr="009B2277">
        <w:rPr>
          <w:rFonts w:eastAsia="Times New Roman"/>
          <w:spacing w:val="1"/>
          <w:szCs w:val="24"/>
        </w:rPr>
        <w:t xml:space="preserve"> </w:t>
      </w:r>
      <w:r w:rsidRPr="009B2277">
        <w:rPr>
          <w:rFonts w:eastAsia="Times New Roman"/>
          <w:spacing w:val="-1"/>
          <w:szCs w:val="24"/>
        </w:rPr>
        <w:t>and</w:t>
      </w:r>
      <w:r w:rsidRPr="009B2277">
        <w:rPr>
          <w:rFonts w:eastAsia="Times New Roman"/>
          <w:szCs w:val="24"/>
        </w:rPr>
        <w:t xml:space="preserve"> </w:t>
      </w:r>
      <w:r w:rsidRPr="009B2277">
        <w:rPr>
          <w:rFonts w:eastAsia="Times New Roman"/>
          <w:spacing w:val="-1"/>
          <w:szCs w:val="24"/>
        </w:rPr>
        <w:t xml:space="preserve">purpose </w:t>
      </w:r>
      <w:r w:rsidRPr="009B2277">
        <w:rPr>
          <w:rFonts w:eastAsia="Times New Roman"/>
          <w:szCs w:val="24"/>
        </w:rPr>
        <w:t>of</w:t>
      </w:r>
      <w:r w:rsidRPr="009B2277">
        <w:rPr>
          <w:rFonts w:eastAsia="Times New Roman"/>
          <w:spacing w:val="1"/>
          <w:szCs w:val="24"/>
        </w:rPr>
        <w:t xml:space="preserve"> </w:t>
      </w:r>
      <w:r w:rsidRPr="009B2277">
        <w:rPr>
          <w:rFonts w:eastAsia="Times New Roman"/>
          <w:spacing w:val="-1"/>
          <w:szCs w:val="24"/>
        </w:rPr>
        <w:t>customer</w:t>
      </w:r>
      <w:r w:rsidRPr="009B2277">
        <w:rPr>
          <w:rFonts w:eastAsia="Times New Roman"/>
          <w:spacing w:val="63"/>
          <w:szCs w:val="24"/>
        </w:rPr>
        <w:t xml:space="preserve"> </w:t>
      </w:r>
      <w:r w:rsidRPr="009B2277">
        <w:rPr>
          <w:rFonts w:eastAsia="Times New Roman"/>
          <w:spacing w:val="-1"/>
          <w:szCs w:val="24"/>
        </w:rPr>
        <w:t>relationships</w:t>
      </w:r>
      <w:r w:rsidRPr="009B2277">
        <w:rPr>
          <w:rFonts w:eastAsia="Times New Roman"/>
          <w:szCs w:val="24"/>
        </w:rPr>
        <w:t xml:space="preserve"> for</w:t>
      </w:r>
      <w:r w:rsidRPr="009B2277">
        <w:rPr>
          <w:rFonts w:eastAsia="Times New Roman"/>
          <w:spacing w:val="-1"/>
          <w:szCs w:val="24"/>
        </w:rPr>
        <w:t xml:space="preserve"> </w:t>
      </w:r>
      <w:r w:rsidRPr="009B2277">
        <w:rPr>
          <w:rFonts w:eastAsia="Times New Roman"/>
          <w:szCs w:val="24"/>
        </w:rPr>
        <w:t xml:space="preserve">the purpose </w:t>
      </w:r>
      <w:r w:rsidRPr="009B2277">
        <w:rPr>
          <w:rFonts w:eastAsia="Times New Roman"/>
          <w:spacing w:val="-1"/>
          <w:szCs w:val="24"/>
        </w:rPr>
        <w:t>of</w:t>
      </w:r>
      <w:r w:rsidRPr="009B2277">
        <w:rPr>
          <w:rFonts w:eastAsia="Times New Roman"/>
          <w:szCs w:val="24"/>
        </w:rPr>
        <w:t xml:space="preserve"> </w:t>
      </w:r>
      <w:r w:rsidRPr="009B2277">
        <w:rPr>
          <w:rFonts w:eastAsia="Times New Roman"/>
          <w:spacing w:val="-1"/>
          <w:szCs w:val="24"/>
        </w:rPr>
        <w:t>developing</w:t>
      </w:r>
      <w:r w:rsidRPr="009B2277">
        <w:rPr>
          <w:rFonts w:eastAsia="Times New Roman"/>
          <w:spacing w:val="-3"/>
          <w:szCs w:val="24"/>
        </w:rPr>
        <w:t xml:space="preserve"> </w:t>
      </w:r>
      <w:r w:rsidRPr="009B2277">
        <w:rPr>
          <w:rFonts w:eastAsia="Times New Roman"/>
          <w:szCs w:val="24"/>
        </w:rPr>
        <w:t>a</w:t>
      </w:r>
      <w:r w:rsidRPr="009B2277">
        <w:rPr>
          <w:rFonts w:eastAsia="Times New Roman"/>
          <w:spacing w:val="1"/>
          <w:szCs w:val="24"/>
        </w:rPr>
        <w:t xml:space="preserve"> </w:t>
      </w:r>
      <w:r w:rsidRPr="009B2277">
        <w:rPr>
          <w:rFonts w:eastAsia="Times New Roman"/>
          <w:spacing w:val="-1"/>
          <w:szCs w:val="24"/>
        </w:rPr>
        <w:t>customer</w:t>
      </w:r>
      <w:r w:rsidRPr="009B2277">
        <w:rPr>
          <w:rFonts w:eastAsia="Times New Roman"/>
          <w:szCs w:val="24"/>
        </w:rPr>
        <w:t xml:space="preserve"> </w:t>
      </w:r>
      <w:r w:rsidRPr="009B2277">
        <w:rPr>
          <w:rFonts w:eastAsia="Times New Roman"/>
          <w:spacing w:val="-1"/>
          <w:szCs w:val="24"/>
        </w:rPr>
        <w:t>risk</w:t>
      </w:r>
      <w:r w:rsidRPr="009B2277">
        <w:rPr>
          <w:rFonts w:eastAsia="Times New Roman"/>
          <w:spacing w:val="59"/>
          <w:szCs w:val="24"/>
        </w:rPr>
        <w:t xml:space="preserve"> </w:t>
      </w:r>
      <w:r w:rsidRPr="009B2277">
        <w:rPr>
          <w:rFonts w:eastAsia="Times New Roman"/>
          <w:spacing w:val="-1"/>
          <w:szCs w:val="24"/>
        </w:rPr>
        <w:t>profile;</w:t>
      </w:r>
      <w:r w:rsidRPr="009B2277">
        <w:rPr>
          <w:rFonts w:eastAsia="Times New Roman"/>
          <w:szCs w:val="24"/>
        </w:rPr>
        <w:t xml:space="preserve"> and</w:t>
      </w:r>
    </w:p>
    <w:p w14:paraId="688AF746" w14:textId="77777777" w:rsidR="00946DBF" w:rsidRPr="009B2277" w:rsidRDefault="00946DBF" w:rsidP="00946DBF">
      <w:pPr>
        <w:tabs>
          <w:tab w:val="left" w:pos="3321"/>
        </w:tabs>
        <w:spacing w:after="120"/>
        <w:ind w:left="1080" w:right="271" w:hanging="360"/>
        <w:rPr>
          <w:rFonts w:eastAsia="Times New Roman"/>
          <w:szCs w:val="24"/>
        </w:rPr>
      </w:pPr>
      <w:r>
        <w:rPr>
          <w:rFonts w:eastAsia="Times New Roman"/>
          <w:spacing w:val="-1"/>
          <w:szCs w:val="24"/>
        </w:rPr>
        <w:t xml:space="preserve">(ii) </w:t>
      </w:r>
      <w:r w:rsidRPr="009B2277">
        <w:rPr>
          <w:rFonts w:eastAsia="Times New Roman"/>
          <w:spacing w:val="-1"/>
          <w:szCs w:val="24"/>
        </w:rPr>
        <w:t>Conducting</w:t>
      </w:r>
      <w:r w:rsidRPr="009B2277">
        <w:rPr>
          <w:rFonts w:eastAsia="Times New Roman"/>
          <w:spacing w:val="-3"/>
          <w:szCs w:val="24"/>
        </w:rPr>
        <w:t xml:space="preserve"> </w:t>
      </w:r>
      <w:r w:rsidRPr="009B2277">
        <w:rPr>
          <w:rFonts w:eastAsia="Times New Roman"/>
          <w:spacing w:val="-1"/>
          <w:szCs w:val="24"/>
        </w:rPr>
        <w:t>ongoing</w:t>
      </w:r>
      <w:r w:rsidRPr="009B2277">
        <w:rPr>
          <w:rFonts w:eastAsia="Times New Roman"/>
          <w:spacing w:val="-2"/>
          <w:szCs w:val="24"/>
        </w:rPr>
        <w:t xml:space="preserve"> </w:t>
      </w:r>
      <w:r w:rsidRPr="009B2277">
        <w:rPr>
          <w:rFonts w:eastAsia="Times New Roman"/>
          <w:szCs w:val="24"/>
        </w:rPr>
        <w:t>monitoring</w:t>
      </w:r>
      <w:r w:rsidRPr="009B2277">
        <w:rPr>
          <w:rFonts w:eastAsia="Times New Roman"/>
          <w:spacing w:val="-2"/>
          <w:szCs w:val="24"/>
        </w:rPr>
        <w:t xml:space="preserve"> </w:t>
      </w:r>
      <w:r w:rsidRPr="009B2277">
        <w:rPr>
          <w:rFonts w:eastAsia="Times New Roman"/>
          <w:szCs w:val="24"/>
        </w:rPr>
        <w:t>to identify</w:t>
      </w:r>
      <w:r w:rsidRPr="009B2277">
        <w:rPr>
          <w:rFonts w:eastAsia="Times New Roman"/>
          <w:spacing w:val="-5"/>
          <w:szCs w:val="24"/>
        </w:rPr>
        <w:t xml:space="preserve"> </w:t>
      </w:r>
      <w:r w:rsidRPr="009B2277">
        <w:rPr>
          <w:rFonts w:eastAsia="Times New Roman"/>
          <w:spacing w:val="-1"/>
          <w:szCs w:val="24"/>
        </w:rPr>
        <w:t>and</w:t>
      </w:r>
      <w:r w:rsidRPr="009B2277">
        <w:rPr>
          <w:rFonts w:eastAsia="Times New Roman"/>
          <w:szCs w:val="24"/>
        </w:rPr>
        <w:t xml:space="preserve"> report</w:t>
      </w:r>
      <w:r w:rsidRPr="009B2277">
        <w:rPr>
          <w:rFonts w:eastAsia="Times New Roman"/>
          <w:spacing w:val="44"/>
          <w:szCs w:val="24"/>
        </w:rPr>
        <w:t xml:space="preserve"> </w:t>
      </w:r>
      <w:r w:rsidRPr="009B2277">
        <w:rPr>
          <w:rFonts w:eastAsia="Times New Roman"/>
          <w:spacing w:val="-1"/>
          <w:szCs w:val="24"/>
        </w:rPr>
        <w:t>suspicious</w:t>
      </w:r>
      <w:r w:rsidRPr="009B2277">
        <w:rPr>
          <w:rFonts w:eastAsia="Times New Roman"/>
          <w:szCs w:val="24"/>
        </w:rPr>
        <w:t xml:space="preserve"> </w:t>
      </w:r>
      <w:r w:rsidRPr="009B2277">
        <w:rPr>
          <w:rFonts w:eastAsia="Times New Roman"/>
          <w:spacing w:val="-1"/>
          <w:szCs w:val="24"/>
        </w:rPr>
        <w:t>transactions</w:t>
      </w:r>
      <w:r w:rsidRPr="009B2277">
        <w:rPr>
          <w:rFonts w:eastAsia="Times New Roman"/>
          <w:szCs w:val="24"/>
        </w:rPr>
        <w:t xml:space="preserve"> and, on a</w:t>
      </w:r>
      <w:r w:rsidRPr="009B2277">
        <w:rPr>
          <w:rFonts w:eastAsia="Times New Roman"/>
          <w:spacing w:val="-1"/>
          <w:szCs w:val="24"/>
        </w:rPr>
        <w:t xml:space="preserve"> risk</w:t>
      </w:r>
      <w:r w:rsidRPr="009B2277">
        <w:rPr>
          <w:rFonts w:eastAsia="Times New Roman"/>
          <w:szCs w:val="24"/>
        </w:rPr>
        <w:t xml:space="preserve"> basis, to </w:t>
      </w:r>
      <w:r w:rsidRPr="009B2277">
        <w:rPr>
          <w:rFonts w:eastAsia="Times New Roman"/>
          <w:spacing w:val="-1"/>
          <w:szCs w:val="24"/>
        </w:rPr>
        <w:t>maintain</w:t>
      </w:r>
      <w:r w:rsidRPr="009B2277">
        <w:rPr>
          <w:rFonts w:eastAsia="Times New Roman"/>
          <w:szCs w:val="24"/>
        </w:rPr>
        <w:t xml:space="preserve"> and</w:t>
      </w:r>
      <w:r w:rsidRPr="009B2277">
        <w:rPr>
          <w:rFonts w:eastAsia="Times New Roman"/>
          <w:spacing w:val="55"/>
          <w:szCs w:val="24"/>
        </w:rPr>
        <w:t xml:space="preserve"> </w:t>
      </w:r>
      <w:r w:rsidRPr="009B2277">
        <w:rPr>
          <w:rFonts w:eastAsia="Times New Roman"/>
          <w:spacing w:val="-1"/>
          <w:szCs w:val="24"/>
        </w:rPr>
        <w:t>update</w:t>
      </w:r>
      <w:r w:rsidRPr="009B2277">
        <w:rPr>
          <w:rFonts w:eastAsia="Times New Roman"/>
          <w:szCs w:val="24"/>
        </w:rPr>
        <w:t xml:space="preserve"> </w:t>
      </w:r>
      <w:r w:rsidRPr="009B2277">
        <w:rPr>
          <w:rFonts w:eastAsia="Times New Roman"/>
          <w:spacing w:val="-1"/>
          <w:szCs w:val="24"/>
        </w:rPr>
        <w:t>customer</w:t>
      </w:r>
      <w:r w:rsidRPr="009B2277">
        <w:rPr>
          <w:rFonts w:eastAsia="Times New Roman"/>
          <w:szCs w:val="24"/>
        </w:rPr>
        <w:t xml:space="preserve"> information.  </w:t>
      </w:r>
      <w:r w:rsidRPr="009B2277">
        <w:rPr>
          <w:rFonts w:eastAsia="Times New Roman"/>
          <w:spacing w:val="-1"/>
          <w:szCs w:val="24"/>
        </w:rPr>
        <w:t>For purposes</w:t>
      </w:r>
      <w:r w:rsidRPr="009B2277">
        <w:rPr>
          <w:rFonts w:eastAsia="Times New Roman"/>
          <w:szCs w:val="24"/>
        </w:rPr>
        <w:t xml:space="preserve"> of</w:t>
      </w:r>
      <w:r w:rsidRPr="009B2277">
        <w:rPr>
          <w:rFonts w:eastAsia="Times New Roman"/>
          <w:spacing w:val="-2"/>
          <w:szCs w:val="24"/>
        </w:rPr>
        <w:t xml:space="preserve"> </w:t>
      </w:r>
      <w:r w:rsidRPr="009B2277">
        <w:rPr>
          <w:rFonts w:eastAsia="Times New Roman"/>
          <w:szCs w:val="24"/>
        </w:rPr>
        <w:t>this</w:t>
      </w:r>
      <w:r w:rsidRPr="009B2277">
        <w:rPr>
          <w:rFonts w:eastAsia="Times New Roman"/>
          <w:spacing w:val="2"/>
          <w:szCs w:val="24"/>
        </w:rPr>
        <w:t xml:space="preserve"> </w:t>
      </w:r>
      <w:r w:rsidRPr="009B2277">
        <w:rPr>
          <w:rFonts w:eastAsia="Times New Roman"/>
          <w:spacing w:val="-1"/>
          <w:szCs w:val="24"/>
        </w:rPr>
        <w:t>paragraph</w:t>
      </w:r>
      <w:r w:rsidRPr="009B2277">
        <w:rPr>
          <w:rFonts w:eastAsia="Times New Roman"/>
          <w:spacing w:val="55"/>
          <w:szCs w:val="24"/>
        </w:rPr>
        <w:t xml:space="preserve"> </w:t>
      </w:r>
      <w:r w:rsidRPr="009B2277">
        <w:rPr>
          <w:rFonts w:eastAsia="Times New Roman"/>
          <w:spacing w:val="-1"/>
          <w:szCs w:val="24"/>
        </w:rPr>
        <w:t>(b)(5)(ii),</w:t>
      </w:r>
      <w:r w:rsidRPr="009B2277">
        <w:rPr>
          <w:rFonts w:eastAsia="Times New Roman"/>
          <w:szCs w:val="24"/>
        </w:rPr>
        <w:t xml:space="preserve"> </w:t>
      </w:r>
      <w:r w:rsidRPr="009B2277">
        <w:rPr>
          <w:rFonts w:eastAsia="Times New Roman"/>
          <w:spacing w:val="-1"/>
          <w:szCs w:val="24"/>
        </w:rPr>
        <w:t>customer</w:t>
      </w:r>
      <w:r w:rsidRPr="009B2277">
        <w:rPr>
          <w:rFonts w:eastAsia="Times New Roman"/>
          <w:szCs w:val="24"/>
        </w:rPr>
        <w:t xml:space="preserve"> information </w:t>
      </w:r>
      <w:r w:rsidRPr="009B2277">
        <w:rPr>
          <w:rFonts w:eastAsia="Times New Roman"/>
          <w:spacing w:val="-1"/>
          <w:szCs w:val="24"/>
        </w:rPr>
        <w:t>shall</w:t>
      </w:r>
      <w:r w:rsidRPr="009B2277">
        <w:rPr>
          <w:rFonts w:eastAsia="Times New Roman"/>
          <w:szCs w:val="24"/>
        </w:rPr>
        <w:t xml:space="preserve"> include</w:t>
      </w:r>
      <w:r w:rsidRPr="009B2277">
        <w:rPr>
          <w:rFonts w:eastAsia="Times New Roman"/>
          <w:spacing w:val="-1"/>
          <w:szCs w:val="24"/>
        </w:rPr>
        <w:t xml:space="preserve"> information</w:t>
      </w:r>
      <w:r w:rsidRPr="009B2277">
        <w:rPr>
          <w:rFonts w:eastAsia="Times New Roman"/>
          <w:spacing w:val="57"/>
          <w:szCs w:val="24"/>
        </w:rPr>
        <w:t xml:space="preserve"> </w:t>
      </w:r>
      <w:r w:rsidRPr="009B2277">
        <w:rPr>
          <w:rFonts w:eastAsia="Times New Roman"/>
          <w:spacing w:val="-1"/>
          <w:szCs w:val="24"/>
        </w:rPr>
        <w:t>regarding</w:t>
      </w:r>
      <w:r w:rsidRPr="009B2277">
        <w:rPr>
          <w:rFonts w:eastAsia="Times New Roman"/>
          <w:spacing w:val="-3"/>
          <w:szCs w:val="24"/>
        </w:rPr>
        <w:t xml:space="preserve"> </w:t>
      </w:r>
      <w:r w:rsidRPr="009B2277">
        <w:rPr>
          <w:rFonts w:eastAsia="Times New Roman"/>
          <w:szCs w:val="24"/>
        </w:rPr>
        <w:t xml:space="preserve">the </w:t>
      </w:r>
      <w:r w:rsidRPr="009B2277">
        <w:rPr>
          <w:rFonts w:eastAsia="Times New Roman"/>
          <w:spacing w:val="-1"/>
          <w:szCs w:val="24"/>
        </w:rPr>
        <w:t>beneficial</w:t>
      </w:r>
      <w:r w:rsidRPr="009B2277">
        <w:rPr>
          <w:rFonts w:eastAsia="Times New Roman"/>
          <w:spacing w:val="2"/>
          <w:szCs w:val="24"/>
        </w:rPr>
        <w:t xml:space="preserve"> </w:t>
      </w:r>
      <w:r w:rsidRPr="009B2277">
        <w:rPr>
          <w:rFonts w:eastAsia="Times New Roman"/>
          <w:spacing w:val="-1"/>
          <w:szCs w:val="24"/>
        </w:rPr>
        <w:t>owners</w:t>
      </w:r>
      <w:r w:rsidRPr="009B2277">
        <w:rPr>
          <w:rFonts w:eastAsia="Times New Roman"/>
          <w:szCs w:val="24"/>
        </w:rPr>
        <w:t xml:space="preserve"> of legal entity</w:t>
      </w:r>
      <w:r w:rsidRPr="009B2277">
        <w:rPr>
          <w:rFonts w:eastAsia="Times New Roman"/>
          <w:spacing w:val="-3"/>
          <w:szCs w:val="24"/>
        </w:rPr>
        <w:t xml:space="preserve"> </w:t>
      </w:r>
      <w:r w:rsidRPr="009B2277">
        <w:rPr>
          <w:rFonts w:eastAsia="Times New Roman"/>
          <w:szCs w:val="24"/>
        </w:rPr>
        <w:t xml:space="preserve">customers </w:t>
      </w:r>
      <w:r w:rsidRPr="009B2277">
        <w:rPr>
          <w:rFonts w:eastAsia="Times New Roman"/>
          <w:spacing w:val="-1"/>
          <w:szCs w:val="24"/>
        </w:rPr>
        <w:t>(as</w:t>
      </w:r>
      <w:r w:rsidRPr="009B2277">
        <w:rPr>
          <w:rFonts w:eastAsia="Times New Roman"/>
          <w:spacing w:val="45"/>
          <w:szCs w:val="24"/>
        </w:rPr>
        <w:t xml:space="preserve"> </w:t>
      </w:r>
      <w:r w:rsidRPr="009B2277">
        <w:rPr>
          <w:rFonts w:eastAsia="Times New Roman"/>
          <w:spacing w:val="-1"/>
          <w:szCs w:val="24"/>
        </w:rPr>
        <w:t>defined</w:t>
      </w:r>
      <w:r w:rsidRPr="009B2277">
        <w:rPr>
          <w:rFonts w:eastAsia="Times New Roman"/>
          <w:szCs w:val="24"/>
        </w:rPr>
        <w:t xml:space="preserve"> in §1010.230 of</w:t>
      </w:r>
      <w:r w:rsidRPr="009B2277">
        <w:rPr>
          <w:rFonts w:eastAsia="Times New Roman"/>
          <w:spacing w:val="-1"/>
          <w:szCs w:val="24"/>
        </w:rPr>
        <w:t xml:space="preserve"> </w:t>
      </w:r>
      <w:r w:rsidRPr="009B2277">
        <w:rPr>
          <w:rFonts w:eastAsia="Times New Roman"/>
          <w:szCs w:val="24"/>
        </w:rPr>
        <w:t xml:space="preserve">this </w:t>
      </w:r>
      <w:r w:rsidRPr="009B2277">
        <w:rPr>
          <w:rFonts w:eastAsia="Times New Roman"/>
          <w:spacing w:val="-1"/>
          <w:szCs w:val="24"/>
        </w:rPr>
        <w:t>chapter);</w:t>
      </w:r>
      <w:r w:rsidRPr="009B2277">
        <w:rPr>
          <w:rFonts w:eastAsia="Times New Roman"/>
          <w:szCs w:val="24"/>
        </w:rPr>
        <w:t xml:space="preserve"> </w:t>
      </w:r>
      <w:r w:rsidRPr="009B2277">
        <w:rPr>
          <w:rFonts w:eastAsia="Times New Roman"/>
          <w:spacing w:val="-1"/>
          <w:szCs w:val="24"/>
        </w:rPr>
        <w:t>and</w:t>
      </w:r>
    </w:p>
    <w:p w14:paraId="363D2E85" w14:textId="77777777" w:rsidR="00946DBF" w:rsidRDefault="00946DBF" w:rsidP="00946DBF">
      <w:pPr>
        <w:pStyle w:val="BodyText"/>
        <w:tabs>
          <w:tab w:val="left" w:pos="1544"/>
        </w:tabs>
        <w:spacing w:before="120"/>
        <w:ind w:left="360" w:right="124" w:hanging="360"/>
      </w:pPr>
      <w:r>
        <w:rPr>
          <w:rFonts w:eastAsiaTheme="minorHAnsi"/>
          <w:sz w:val="22"/>
          <w:szCs w:val="22"/>
        </w:rPr>
        <w:t xml:space="preserve">(c) </w:t>
      </w:r>
      <w:r w:rsidRPr="009B2277">
        <w:rPr>
          <w:rFonts w:eastAsiaTheme="minorHAnsi"/>
          <w:sz w:val="22"/>
          <w:szCs w:val="22"/>
        </w:rPr>
        <w:t xml:space="preserve">Complies </w:t>
      </w:r>
      <w:r w:rsidRPr="009B2277">
        <w:rPr>
          <w:rFonts w:eastAsiaTheme="minorHAnsi"/>
          <w:spacing w:val="-1"/>
          <w:sz w:val="22"/>
          <w:szCs w:val="22"/>
        </w:rPr>
        <w:t>with</w:t>
      </w:r>
      <w:r w:rsidRPr="009B2277">
        <w:rPr>
          <w:rFonts w:eastAsiaTheme="minorHAnsi"/>
          <w:sz w:val="22"/>
          <w:szCs w:val="22"/>
        </w:rPr>
        <w:t xml:space="preserve"> the </w:t>
      </w:r>
      <w:r w:rsidRPr="009B2277">
        <w:rPr>
          <w:rFonts w:eastAsiaTheme="minorHAnsi"/>
          <w:spacing w:val="-1"/>
          <w:sz w:val="22"/>
          <w:szCs w:val="22"/>
        </w:rPr>
        <w:t>rules,</w:t>
      </w:r>
      <w:r w:rsidRPr="009B2277">
        <w:rPr>
          <w:rFonts w:eastAsiaTheme="minorHAnsi"/>
          <w:sz w:val="22"/>
          <w:szCs w:val="22"/>
        </w:rPr>
        <w:t xml:space="preserve"> </w:t>
      </w:r>
      <w:r w:rsidRPr="009B2277">
        <w:rPr>
          <w:rFonts w:eastAsiaTheme="minorHAnsi"/>
          <w:spacing w:val="-1"/>
          <w:sz w:val="22"/>
          <w:szCs w:val="22"/>
        </w:rPr>
        <w:t>regulations,</w:t>
      </w:r>
      <w:r w:rsidRPr="009B2277">
        <w:rPr>
          <w:rFonts w:eastAsiaTheme="minorHAnsi"/>
          <w:sz w:val="22"/>
          <w:szCs w:val="22"/>
        </w:rPr>
        <w:t xml:space="preserve"> or </w:t>
      </w:r>
      <w:r w:rsidRPr="009B2277">
        <w:rPr>
          <w:rFonts w:eastAsiaTheme="minorHAnsi"/>
          <w:spacing w:val="-1"/>
          <w:sz w:val="22"/>
          <w:szCs w:val="22"/>
        </w:rPr>
        <w:t>requirements</w:t>
      </w:r>
      <w:r w:rsidRPr="009B2277">
        <w:rPr>
          <w:rFonts w:eastAsiaTheme="minorHAnsi"/>
          <w:sz w:val="22"/>
          <w:szCs w:val="22"/>
        </w:rPr>
        <w:t xml:space="preserve"> of its self-regulatory</w:t>
      </w:r>
      <w:r w:rsidRPr="009B2277">
        <w:rPr>
          <w:rFonts w:eastAsiaTheme="minorHAnsi"/>
          <w:spacing w:val="55"/>
          <w:sz w:val="22"/>
          <w:szCs w:val="22"/>
        </w:rPr>
        <w:t xml:space="preserve"> </w:t>
      </w:r>
      <w:r w:rsidRPr="009B2277">
        <w:rPr>
          <w:rFonts w:eastAsiaTheme="minorHAnsi"/>
          <w:spacing w:val="-1"/>
          <w:sz w:val="22"/>
          <w:szCs w:val="22"/>
        </w:rPr>
        <w:t>organization</w:t>
      </w:r>
      <w:r w:rsidRPr="009B2277">
        <w:rPr>
          <w:rFonts w:eastAsiaTheme="minorHAnsi"/>
          <w:sz w:val="22"/>
          <w:szCs w:val="22"/>
        </w:rPr>
        <w:t xml:space="preserve"> </w:t>
      </w:r>
      <w:r w:rsidRPr="009B2277">
        <w:rPr>
          <w:rFonts w:eastAsiaTheme="minorHAnsi"/>
          <w:spacing w:val="-1"/>
          <w:sz w:val="22"/>
          <w:szCs w:val="22"/>
        </w:rPr>
        <w:t>governing</w:t>
      </w:r>
      <w:r w:rsidRPr="009B2277">
        <w:rPr>
          <w:rFonts w:eastAsiaTheme="minorHAnsi"/>
          <w:spacing w:val="-3"/>
          <w:sz w:val="22"/>
          <w:szCs w:val="22"/>
        </w:rPr>
        <w:t xml:space="preserve"> </w:t>
      </w:r>
      <w:r w:rsidRPr="009B2277">
        <w:rPr>
          <w:rFonts w:eastAsiaTheme="minorHAnsi"/>
          <w:sz w:val="22"/>
          <w:szCs w:val="22"/>
        </w:rPr>
        <w:t xml:space="preserve">such </w:t>
      </w:r>
      <w:r w:rsidRPr="009B2277">
        <w:rPr>
          <w:rFonts w:eastAsiaTheme="minorHAnsi"/>
          <w:spacing w:val="-1"/>
          <w:sz w:val="22"/>
          <w:szCs w:val="22"/>
        </w:rPr>
        <w:t>programs;</w:t>
      </w:r>
      <w:r w:rsidRPr="009B2277">
        <w:rPr>
          <w:rFonts w:eastAsiaTheme="minorHAnsi"/>
          <w:sz w:val="22"/>
          <w:szCs w:val="22"/>
        </w:rPr>
        <w:t xml:space="preserve"> </w:t>
      </w:r>
      <w:r w:rsidRPr="009B2277">
        <w:rPr>
          <w:rFonts w:eastAsiaTheme="minorHAnsi"/>
          <w:spacing w:val="-1"/>
          <w:sz w:val="22"/>
          <w:szCs w:val="22"/>
        </w:rPr>
        <w:t>provided</w:t>
      </w:r>
      <w:r w:rsidRPr="009B2277">
        <w:rPr>
          <w:rFonts w:eastAsiaTheme="minorHAnsi"/>
          <w:sz w:val="22"/>
          <w:szCs w:val="22"/>
        </w:rPr>
        <w:t xml:space="preserve"> that the</w:t>
      </w:r>
      <w:r w:rsidRPr="009B2277">
        <w:rPr>
          <w:rFonts w:eastAsiaTheme="minorHAnsi"/>
          <w:spacing w:val="-1"/>
          <w:sz w:val="22"/>
          <w:szCs w:val="22"/>
        </w:rPr>
        <w:t xml:space="preserve"> rules,</w:t>
      </w:r>
      <w:r w:rsidRPr="009B2277">
        <w:rPr>
          <w:rFonts w:eastAsiaTheme="minorHAnsi"/>
          <w:sz w:val="22"/>
          <w:szCs w:val="22"/>
        </w:rPr>
        <w:t xml:space="preserve"> </w:t>
      </w:r>
      <w:r w:rsidRPr="009B2277">
        <w:rPr>
          <w:rFonts w:eastAsiaTheme="minorHAnsi"/>
          <w:spacing w:val="-1"/>
          <w:sz w:val="22"/>
          <w:szCs w:val="22"/>
        </w:rPr>
        <w:t>regulations,</w:t>
      </w:r>
      <w:r w:rsidRPr="009B2277">
        <w:rPr>
          <w:rFonts w:eastAsiaTheme="minorHAnsi"/>
          <w:sz w:val="22"/>
          <w:szCs w:val="22"/>
        </w:rPr>
        <w:t xml:space="preserve"> or</w:t>
      </w:r>
      <w:r w:rsidRPr="009B2277">
        <w:rPr>
          <w:rFonts w:eastAsiaTheme="minorHAnsi"/>
          <w:spacing w:val="93"/>
          <w:sz w:val="22"/>
          <w:szCs w:val="22"/>
        </w:rPr>
        <w:t xml:space="preserve"> </w:t>
      </w:r>
      <w:r w:rsidRPr="009B2277">
        <w:rPr>
          <w:rFonts w:eastAsiaTheme="minorHAnsi"/>
          <w:spacing w:val="-1"/>
          <w:sz w:val="22"/>
          <w:szCs w:val="22"/>
        </w:rPr>
        <w:t>requirements</w:t>
      </w:r>
      <w:r w:rsidRPr="009B2277">
        <w:rPr>
          <w:rFonts w:eastAsiaTheme="minorHAnsi"/>
          <w:sz w:val="22"/>
          <w:szCs w:val="22"/>
        </w:rPr>
        <w:t xml:space="preserve"> of the</w:t>
      </w:r>
      <w:r w:rsidRPr="009B2277">
        <w:rPr>
          <w:rFonts w:eastAsiaTheme="minorHAnsi"/>
          <w:spacing w:val="-1"/>
          <w:sz w:val="22"/>
          <w:szCs w:val="22"/>
        </w:rPr>
        <w:t xml:space="preserve"> </w:t>
      </w:r>
      <w:r w:rsidRPr="009B2277">
        <w:rPr>
          <w:rFonts w:eastAsiaTheme="minorHAnsi"/>
          <w:sz w:val="22"/>
          <w:szCs w:val="22"/>
        </w:rPr>
        <w:t>self-regulatory</w:t>
      </w:r>
      <w:r w:rsidRPr="009B2277">
        <w:rPr>
          <w:rFonts w:eastAsiaTheme="minorHAnsi"/>
          <w:spacing w:val="-5"/>
          <w:sz w:val="22"/>
          <w:szCs w:val="22"/>
        </w:rPr>
        <w:t xml:space="preserve"> </w:t>
      </w:r>
      <w:r w:rsidRPr="009B2277">
        <w:rPr>
          <w:rFonts w:eastAsiaTheme="minorHAnsi"/>
          <w:spacing w:val="-1"/>
          <w:sz w:val="22"/>
          <w:szCs w:val="22"/>
        </w:rPr>
        <w:t>organization</w:t>
      </w:r>
      <w:r w:rsidRPr="009B2277">
        <w:rPr>
          <w:rFonts w:eastAsiaTheme="minorHAnsi"/>
          <w:spacing w:val="2"/>
          <w:sz w:val="22"/>
          <w:szCs w:val="22"/>
        </w:rPr>
        <w:t xml:space="preserve"> </w:t>
      </w:r>
      <w:r w:rsidRPr="009B2277">
        <w:rPr>
          <w:rFonts w:eastAsiaTheme="minorHAnsi"/>
          <w:spacing w:val="-1"/>
          <w:sz w:val="22"/>
          <w:szCs w:val="22"/>
        </w:rPr>
        <w:t>governing</w:t>
      </w:r>
      <w:r w:rsidRPr="009B2277">
        <w:rPr>
          <w:rFonts w:eastAsiaTheme="minorHAnsi"/>
          <w:spacing w:val="-3"/>
          <w:sz w:val="22"/>
          <w:szCs w:val="22"/>
        </w:rPr>
        <w:t xml:space="preserve"> </w:t>
      </w:r>
      <w:r w:rsidRPr="009B2277">
        <w:rPr>
          <w:rFonts w:eastAsiaTheme="minorHAnsi"/>
          <w:sz w:val="22"/>
          <w:szCs w:val="22"/>
        </w:rPr>
        <w:t xml:space="preserve">such </w:t>
      </w:r>
      <w:r w:rsidRPr="009B2277">
        <w:rPr>
          <w:rFonts w:eastAsiaTheme="minorHAnsi"/>
          <w:spacing w:val="-1"/>
          <w:sz w:val="22"/>
          <w:szCs w:val="22"/>
        </w:rPr>
        <w:t>programs</w:t>
      </w:r>
      <w:r w:rsidRPr="009B2277">
        <w:rPr>
          <w:rFonts w:eastAsiaTheme="minorHAnsi"/>
          <w:spacing w:val="73"/>
          <w:sz w:val="22"/>
          <w:szCs w:val="22"/>
        </w:rPr>
        <w:t xml:space="preserve"> </w:t>
      </w:r>
      <w:r w:rsidRPr="009B2277">
        <w:rPr>
          <w:rFonts w:eastAsiaTheme="minorHAnsi"/>
          <w:spacing w:val="-1"/>
          <w:sz w:val="22"/>
          <w:szCs w:val="22"/>
        </w:rPr>
        <w:t xml:space="preserve">have </w:t>
      </w:r>
      <w:r w:rsidRPr="009B2277">
        <w:rPr>
          <w:rFonts w:eastAsiaTheme="minorHAnsi"/>
          <w:sz w:val="22"/>
          <w:szCs w:val="22"/>
        </w:rPr>
        <w:t xml:space="preserve">been made </w:t>
      </w:r>
      <w:r w:rsidRPr="009B2277">
        <w:rPr>
          <w:rFonts w:eastAsiaTheme="minorHAnsi"/>
          <w:spacing w:val="-1"/>
          <w:sz w:val="22"/>
          <w:szCs w:val="22"/>
        </w:rPr>
        <w:t>effective</w:t>
      </w:r>
      <w:r w:rsidRPr="009B2277">
        <w:rPr>
          <w:rFonts w:eastAsiaTheme="minorHAnsi"/>
          <w:spacing w:val="1"/>
          <w:sz w:val="22"/>
          <w:szCs w:val="22"/>
        </w:rPr>
        <w:t xml:space="preserve"> </w:t>
      </w:r>
      <w:r w:rsidRPr="009B2277">
        <w:rPr>
          <w:rFonts w:eastAsiaTheme="minorHAnsi"/>
          <w:spacing w:val="-1"/>
          <w:sz w:val="22"/>
          <w:szCs w:val="22"/>
        </w:rPr>
        <w:t>under</w:t>
      </w:r>
      <w:r w:rsidRPr="009B2277">
        <w:rPr>
          <w:rFonts w:eastAsiaTheme="minorHAnsi"/>
          <w:sz w:val="22"/>
          <w:szCs w:val="22"/>
        </w:rPr>
        <w:t xml:space="preserve"> the</w:t>
      </w:r>
      <w:r w:rsidRPr="009B2277">
        <w:rPr>
          <w:rFonts w:eastAsiaTheme="minorHAnsi"/>
          <w:spacing w:val="-2"/>
          <w:sz w:val="22"/>
          <w:szCs w:val="22"/>
        </w:rPr>
        <w:t xml:space="preserve"> </w:t>
      </w:r>
      <w:r w:rsidRPr="009B2277">
        <w:rPr>
          <w:rFonts w:eastAsiaTheme="minorHAnsi"/>
          <w:sz w:val="22"/>
          <w:szCs w:val="22"/>
        </w:rPr>
        <w:t xml:space="preserve">Securities </w:t>
      </w:r>
      <w:r w:rsidRPr="009B2277">
        <w:rPr>
          <w:rFonts w:eastAsiaTheme="minorHAnsi"/>
          <w:spacing w:val="-1"/>
          <w:sz w:val="22"/>
          <w:szCs w:val="22"/>
        </w:rPr>
        <w:t>Exchange Act</w:t>
      </w:r>
      <w:r w:rsidRPr="009B2277">
        <w:rPr>
          <w:rFonts w:eastAsiaTheme="minorHAnsi"/>
          <w:sz w:val="22"/>
          <w:szCs w:val="22"/>
        </w:rPr>
        <w:t xml:space="preserve"> of</w:t>
      </w:r>
      <w:r w:rsidRPr="009B2277">
        <w:rPr>
          <w:rFonts w:eastAsiaTheme="minorHAnsi"/>
          <w:spacing w:val="1"/>
          <w:sz w:val="22"/>
          <w:szCs w:val="22"/>
        </w:rPr>
        <w:t xml:space="preserve"> </w:t>
      </w:r>
      <w:r w:rsidRPr="009B2277">
        <w:rPr>
          <w:rFonts w:eastAsiaTheme="minorHAnsi"/>
          <w:sz w:val="22"/>
          <w:szCs w:val="22"/>
        </w:rPr>
        <w:t xml:space="preserve">1934 </w:t>
      </w:r>
      <w:r w:rsidRPr="009B2277">
        <w:rPr>
          <w:rFonts w:eastAsiaTheme="minorHAnsi"/>
          <w:spacing w:val="2"/>
          <w:sz w:val="22"/>
          <w:szCs w:val="22"/>
        </w:rPr>
        <w:t>by</w:t>
      </w:r>
      <w:r w:rsidRPr="009B2277">
        <w:rPr>
          <w:rFonts w:eastAsiaTheme="minorHAnsi"/>
          <w:spacing w:val="-5"/>
          <w:sz w:val="22"/>
          <w:szCs w:val="22"/>
        </w:rPr>
        <w:t xml:space="preserve"> </w:t>
      </w:r>
      <w:r w:rsidRPr="009B2277">
        <w:rPr>
          <w:rFonts w:eastAsiaTheme="minorHAnsi"/>
          <w:sz w:val="22"/>
          <w:szCs w:val="22"/>
        </w:rPr>
        <w:t>the</w:t>
      </w:r>
      <w:r w:rsidRPr="009B2277">
        <w:rPr>
          <w:rFonts w:eastAsiaTheme="minorHAnsi"/>
          <w:spacing w:val="43"/>
          <w:sz w:val="22"/>
          <w:szCs w:val="22"/>
        </w:rPr>
        <w:t xml:space="preserve"> </w:t>
      </w:r>
      <w:r w:rsidRPr="009B2277">
        <w:rPr>
          <w:rFonts w:eastAsiaTheme="minorHAnsi"/>
          <w:spacing w:val="-1"/>
          <w:sz w:val="22"/>
          <w:szCs w:val="22"/>
        </w:rPr>
        <w:t>appropriate</w:t>
      </w:r>
      <w:r w:rsidRPr="009B2277">
        <w:rPr>
          <w:rFonts w:eastAsiaTheme="minorHAnsi"/>
          <w:spacing w:val="1"/>
          <w:sz w:val="22"/>
          <w:szCs w:val="22"/>
        </w:rPr>
        <w:t xml:space="preserve"> </w:t>
      </w:r>
      <w:r w:rsidRPr="009B2277">
        <w:rPr>
          <w:rFonts w:eastAsiaTheme="minorHAnsi"/>
          <w:spacing w:val="-1"/>
          <w:sz w:val="22"/>
          <w:szCs w:val="22"/>
        </w:rPr>
        <w:t>Federal</w:t>
      </w:r>
      <w:r w:rsidRPr="009B2277">
        <w:rPr>
          <w:rFonts w:eastAsiaTheme="minorHAnsi"/>
          <w:spacing w:val="2"/>
          <w:sz w:val="22"/>
          <w:szCs w:val="22"/>
        </w:rPr>
        <w:t xml:space="preserve"> </w:t>
      </w:r>
      <w:r w:rsidRPr="009B2277">
        <w:rPr>
          <w:rFonts w:eastAsiaTheme="minorHAnsi"/>
          <w:sz w:val="22"/>
          <w:szCs w:val="22"/>
        </w:rPr>
        <w:t xml:space="preserve">functional </w:t>
      </w:r>
      <w:r w:rsidRPr="009B2277">
        <w:rPr>
          <w:rFonts w:eastAsiaTheme="minorHAnsi"/>
          <w:spacing w:val="-1"/>
          <w:sz w:val="22"/>
          <w:szCs w:val="22"/>
        </w:rPr>
        <w:t xml:space="preserve">regulator </w:t>
      </w:r>
      <w:r w:rsidRPr="009B2277">
        <w:rPr>
          <w:rFonts w:eastAsiaTheme="minorHAnsi"/>
          <w:sz w:val="22"/>
          <w:szCs w:val="22"/>
        </w:rPr>
        <w:t xml:space="preserve">in consultation with </w:t>
      </w:r>
      <w:r w:rsidRPr="009B2277">
        <w:rPr>
          <w:rFonts w:eastAsiaTheme="minorHAnsi"/>
          <w:spacing w:val="-1"/>
          <w:sz w:val="22"/>
          <w:szCs w:val="22"/>
        </w:rPr>
        <w:t>FinCEN.</w:t>
      </w:r>
    </w:p>
    <w:p w14:paraId="642E61FB" w14:textId="77777777" w:rsidR="00946DBF" w:rsidRDefault="00946DBF" w:rsidP="00946DBF">
      <w:pPr>
        <w:rPr>
          <w:b/>
          <w:bCs/>
          <w:caps/>
          <w:szCs w:val="24"/>
        </w:rPr>
      </w:pPr>
      <w:r>
        <w:br w:type="page"/>
      </w:r>
    </w:p>
    <w:p w14:paraId="6271C6D4" w14:textId="77777777" w:rsidR="00946DBF" w:rsidRDefault="00946DBF" w:rsidP="00946DBF">
      <w:pPr>
        <w:pStyle w:val="Style2"/>
      </w:pPr>
      <w:bookmarkStart w:id="20" w:name="_Toc50452420"/>
      <w:r>
        <w:lastRenderedPageBreak/>
        <w:t>PART 1024-RULES FOR MUTUAL</w:t>
      </w:r>
      <w:r>
        <w:rPr>
          <w:spacing w:val="-3"/>
        </w:rPr>
        <w:t xml:space="preserve"> </w:t>
      </w:r>
      <w:r>
        <w:t>FUNDS</w:t>
      </w:r>
      <w:r w:rsidR="00DE428C">
        <w:t xml:space="preserve"> (includes Technical Amendments 9/28/2017)</w:t>
      </w:r>
      <w:bookmarkEnd w:id="20"/>
    </w:p>
    <w:p w14:paraId="41E59B64" w14:textId="77777777" w:rsidR="00946DBF" w:rsidRDefault="00946DBF" w:rsidP="00946DBF">
      <w:pPr>
        <w:rPr>
          <w:rFonts w:eastAsia="Times New Roman" w:cs="Times New Roman"/>
          <w:szCs w:val="24"/>
        </w:rPr>
      </w:pPr>
    </w:p>
    <w:p w14:paraId="20872625" w14:textId="77777777" w:rsidR="00DE428C" w:rsidRPr="00AD3D57" w:rsidRDefault="00DE428C" w:rsidP="00946DBF">
      <w:pPr>
        <w:rPr>
          <w:rFonts w:eastAsia="Times New Roman" w:cs="Times New Roman"/>
          <w:b/>
          <w:szCs w:val="24"/>
        </w:rPr>
      </w:pPr>
      <w:r w:rsidRPr="00AD3D57">
        <w:rPr>
          <w:rFonts w:eastAsia="Times New Roman" w:cs="Times New Roman"/>
          <w:b/>
          <w:szCs w:val="24"/>
        </w:rPr>
        <w:t>Technical Amendment 17-20777: (amendments highlighted in yellow)</w:t>
      </w:r>
    </w:p>
    <w:p w14:paraId="7BCF129C" w14:textId="77777777" w:rsidR="00DE428C" w:rsidRPr="00DE428C" w:rsidRDefault="00DE428C" w:rsidP="00DE428C">
      <w:pPr>
        <w:rPr>
          <w:rFonts w:eastAsia="Times New Roman" w:cs="Times New Roman"/>
          <w:szCs w:val="24"/>
        </w:rPr>
      </w:pPr>
      <w:r w:rsidRPr="00DE428C">
        <w:rPr>
          <w:rFonts w:eastAsia="Times New Roman" w:cs="Times New Roman"/>
          <w:szCs w:val="24"/>
        </w:rPr>
        <w:t>PART 1024—RULES FOR MUTUALFUNDS</w:t>
      </w:r>
    </w:p>
    <w:p w14:paraId="5209DB37" w14:textId="77777777" w:rsidR="00DE428C" w:rsidRPr="00DE428C" w:rsidRDefault="00DE428C" w:rsidP="00DE428C">
      <w:pPr>
        <w:rPr>
          <w:rFonts w:eastAsia="Times New Roman" w:cs="Times New Roman"/>
          <w:szCs w:val="24"/>
        </w:rPr>
      </w:pPr>
      <w:r w:rsidRPr="00DE428C">
        <w:rPr>
          <w:rFonts w:eastAsia="Times New Roman" w:cs="Times New Roman"/>
          <w:szCs w:val="24"/>
        </w:rPr>
        <w:t xml:space="preserve"> 3. The authority citation for part 1024</w:t>
      </w:r>
      <w:r>
        <w:rPr>
          <w:rFonts w:eastAsia="Times New Roman" w:cs="Times New Roman"/>
          <w:szCs w:val="24"/>
        </w:rPr>
        <w:t xml:space="preserve"> </w:t>
      </w:r>
      <w:r w:rsidRPr="00DE428C">
        <w:rPr>
          <w:rFonts w:eastAsia="Times New Roman" w:cs="Times New Roman"/>
          <w:szCs w:val="24"/>
        </w:rPr>
        <w:t>continues to read as follows:</w:t>
      </w:r>
    </w:p>
    <w:p w14:paraId="5F2BA039" w14:textId="77777777" w:rsidR="00DE428C" w:rsidRDefault="00DE428C" w:rsidP="00DE428C">
      <w:pPr>
        <w:rPr>
          <w:rFonts w:eastAsia="Times New Roman" w:cs="Times New Roman"/>
          <w:szCs w:val="24"/>
        </w:rPr>
      </w:pPr>
      <w:r w:rsidRPr="00DE428C">
        <w:rPr>
          <w:rFonts w:eastAsia="Times New Roman" w:cs="Times New Roman"/>
          <w:szCs w:val="24"/>
        </w:rPr>
        <w:t>Authority: 12 U.S.C. 1829b and 1951–1959;</w:t>
      </w:r>
      <w:r>
        <w:rPr>
          <w:rFonts w:eastAsia="Times New Roman" w:cs="Times New Roman"/>
          <w:szCs w:val="24"/>
        </w:rPr>
        <w:t xml:space="preserve"> </w:t>
      </w:r>
      <w:r w:rsidRPr="00DE428C">
        <w:rPr>
          <w:rFonts w:eastAsia="Times New Roman" w:cs="Times New Roman"/>
          <w:szCs w:val="24"/>
        </w:rPr>
        <w:t>31 U.S.C. 5311–5314 and 5316–5332; title III,</w:t>
      </w:r>
      <w:r>
        <w:rPr>
          <w:rFonts w:eastAsia="Times New Roman" w:cs="Times New Roman"/>
          <w:szCs w:val="24"/>
        </w:rPr>
        <w:t xml:space="preserve"> </w:t>
      </w:r>
      <w:r w:rsidRPr="00DE428C">
        <w:rPr>
          <w:rFonts w:eastAsia="Times New Roman" w:cs="Times New Roman"/>
          <w:szCs w:val="24"/>
        </w:rPr>
        <w:t>sec. 314 Pub. L. 107–56, 115 Stat. 307; sec.</w:t>
      </w:r>
      <w:r>
        <w:rPr>
          <w:rFonts w:eastAsia="Times New Roman" w:cs="Times New Roman"/>
          <w:szCs w:val="24"/>
        </w:rPr>
        <w:t xml:space="preserve"> </w:t>
      </w:r>
      <w:r w:rsidRPr="00DE428C">
        <w:rPr>
          <w:rFonts w:eastAsia="Times New Roman" w:cs="Times New Roman"/>
          <w:szCs w:val="24"/>
        </w:rPr>
        <w:t>701, Pub. L. 114–74, 129 Stat. 599.</w:t>
      </w:r>
    </w:p>
    <w:p w14:paraId="27AEA358" w14:textId="77777777" w:rsidR="00DE428C" w:rsidRPr="00DE428C" w:rsidRDefault="00DE428C" w:rsidP="00DE428C">
      <w:pPr>
        <w:rPr>
          <w:rFonts w:eastAsia="Times New Roman" w:cs="Times New Roman"/>
          <w:szCs w:val="24"/>
        </w:rPr>
      </w:pPr>
      <w:r w:rsidRPr="00DE428C">
        <w:rPr>
          <w:rFonts w:eastAsia="Times New Roman" w:cs="Times New Roman"/>
          <w:szCs w:val="24"/>
        </w:rPr>
        <w:t xml:space="preserve"> 4. In § 1024.210:</w:t>
      </w:r>
    </w:p>
    <w:p w14:paraId="71BD2B60" w14:textId="77777777" w:rsidR="00DE428C" w:rsidRPr="00DE428C" w:rsidRDefault="00DE428C" w:rsidP="00DE428C">
      <w:pPr>
        <w:rPr>
          <w:rFonts w:eastAsia="Times New Roman" w:cs="Times New Roman"/>
          <w:szCs w:val="24"/>
        </w:rPr>
      </w:pPr>
      <w:r w:rsidRPr="00DE428C">
        <w:rPr>
          <w:rFonts w:eastAsia="Times New Roman" w:cs="Times New Roman"/>
          <w:szCs w:val="24"/>
        </w:rPr>
        <w:tab/>
        <w:t>a. Redesignate paragraph (b)(4) as paragraph (b)(5);</w:t>
      </w:r>
    </w:p>
    <w:p w14:paraId="0135FBDD" w14:textId="77777777" w:rsidR="00DE428C" w:rsidRPr="00DE428C" w:rsidRDefault="00DE428C" w:rsidP="00DE428C">
      <w:pPr>
        <w:rPr>
          <w:rFonts w:eastAsia="Times New Roman" w:cs="Times New Roman"/>
          <w:szCs w:val="24"/>
        </w:rPr>
      </w:pPr>
      <w:r w:rsidRPr="00DE428C">
        <w:rPr>
          <w:rFonts w:eastAsia="Times New Roman" w:cs="Times New Roman"/>
          <w:szCs w:val="24"/>
        </w:rPr>
        <w:tab/>
        <w:t>b. In newly redesignated paragraph (b)(5)(ii), remove the words ‘‘paragraph (b)(4)(ii)’’ and add in their place the words ‘‘paragraph (b)(5)(ii)’’; and</w:t>
      </w:r>
    </w:p>
    <w:p w14:paraId="0F0BF5AD" w14:textId="77777777" w:rsidR="00DE428C" w:rsidRPr="00DE428C" w:rsidRDefault="00DE428C" w:rsidP="00DE428C">
      <w:pPr>
        <w:rPr>
          <w:rFonts w:eastAsia="Times New Roman" w:cs="Times New Roman"/>
          <w:szCs w:val="24"/>
        </w:rPr>
      </w:pPr>
      <w:r w:rsidRPr="00DE428C">
        <w:rPr>
          <w:rFonts w:eastAsia="Times New Roman" w:cs="Times New Roman"/>
          <w:szCs w:val="24"/>
        </w:rPr>
        <w:tab/>
        <w:t>c. Add a new paragraph (b)(4). The addition reads as follows:</w:t>
      </w:r>
    </w:p>
    <w:p w14:paraId="58DC9DA7" w14:textId="77777777" w:rsidR="00DE428C" w:rsidRPr="00DE428C" w:rsidRDefault="00DE428C" w:rsidP="00DE428C">
      <w:pPr>
        <w:rPr>
          <w:rFonts w:eastAsia="Times New Roman" w:cs="Times New Roman"/>
          <w:szCs w:val="24"/>
        </w:rPr>
      </w:pPr>
      <w:r w:rsidRPr="00DE428C">
        <w:rPr>
          <w:rFonts w:eastAsia="Times New Roman" w:cs="Times New Roman"/>
          <w:szCs w:val="24"/>
        </w:rPr>
        <w:t>§ 1024.210   Anti-money laundering program requirements for mutual funds.</w:t>
      </w:r>
    </w:p>
    <w:p w14:paraId="2298F0AA" w14:textId="77777777" w:rsidR="00DE428C" w:rsidRPr="00DE428C" w:rsidRDefault="00DE428C" w:rsidP="00DE428C">
      <w:pPr>
        <w:rPr>
          <w:rFonts w:eastAsia="Times New Roman" w:cs="Times New Roman"/>
          <w:szCs w:val="24"/>
        </w:rPr>
      </w:pPr>
      <w:r w:rsidRPr="00DE428C">
        <w:rPr>
          <w:rFonts w:eastAsia="Times New Roman" w:cs="Times New Roman"/>
          <w:szCs w:val="24"/>
        </w:rPr>
        <w:t>*</w:t>
      </w:r>
      <w:r w:rsidRPr="00DE428C">
        <w:rPr>
          <w:rFonts w:eastAsia="Times New Roman" w:cs="Times New Roman"/>
          <w:szCs w:val="24"/>
        </w:rPr>
        <w:tab/>
        <w:t>*</w:t>
      </w:r>
      <w:r w:rsidRPr="00DE428C">
        <w:rPr>
          <w:rFonts w:eastAsia="Times New Roman" w:cs="Times New Roman"/>
          <w:szCs w:val="24"/>
        </w:rPr>
        <w:tab/>
        <w:t>*</w:t>
      </w:r>
      <w:r w:rsidRPr="00DE428C">
        <w:rPr>
          <w:rFonts w:eastAsia="Times New Roman" w:cs="Times New Roman"/>
          <w:szCs w:val="24"/>
        </w:rPr>
        <w:tab/>
        <w:t>*</w:t>
      </w:r>
      <w:r w:rsidRPr="00DE428C">
        <w:rPr>
          <w:rFonts w:eastAsia="Times New Roman" w:cs="Times New Roman"/>
          <w:szCs w:val="24"/>
        </w:rPr>
        <w:tab/>
        <w:t>*</w:t>
      </w:r>
    </w:p>
    <w:p w14:paraId="60557595" w14:textId="77777777" w:rsidR="00DE428C" w:rsidRPr="00DE428C" w:rsidRDefault="00DE428C" w:rsidP="00DE428C">
      <w:pPr>
        <w:rPr>
          <w:rFonts w:eastAsia="Times New Roman" w:cs="Times New Roman"/>
          <w:szCs w:val="24"/>
        </w:rPr>
      </w:pPr>
      <w:r w:rsidRPr="00DE428C">
        <w:rPr>
          <w:rFonts w:eastAsia="Times New Roman" w:cs="Times New Roman"/>
          <w:szCs w:val="24"/>
        </w:rPr>
        <w:t>(b) *  *  *</w:t>
      </w:r>
    </w:p>
    <w:p w14:paraId="498CCE70" w14:textId="77777777" w:rsidR="00DE428C" w:rsidRPr="00DE428C" w:rsidRDefault="00DE428C" w:rsidP="00DE428C">
      <w:pPr>
        <w:rPr>
          <w:rFonts w:eastAsia="Times New Roman" w:cs="Times New Roman"/>
          <w:szCs w:val="24"/>
        </w:rPr>
      </w:pPr>
      <w:r w:rsidRPr="00DE428C">
        <w:rPr>
          <w:rFonts w:eastAsia="Times New Roman" w:cs="Times New Roman"/>
          <w:szCs w:val="24"/>
        </w:rPr>
        <w:t>(4) Provide ongoing training for appropriate persons; and</w:t>
      </w:r>
    </w:p>
    <w:p w14:paraId="39D87B73" w14:textId="77777777" w:rsidR="00DE428C" w:rsidRDefault="00DE428C" w:rsidP="00DE428C">
      <w:pPr>
        <w:rPr>
          <w:rFonts w:eastAsia="Times New Roman" w:cs="Times New Roman"/>
          <w:szCs w:val="24"/>
        </w:rPr>
      </w:pPr>
      <w:r w:rsidRPr="00DE428C">
        <w:rPr>
          <w:rFonts w:eastAsia="Times New Roman" w:cs="Times New Roman"/>
          <w:szCs w:val="24"/>
        </w:rPr>
        <w:t>*</w:t>
      </w:r>
      <w:r w:rsidRPr="00DE428C">
        <w:rPr>
          <w:rFonts w:eastAsia="Times New Roman" w:cs="Times New Roman"/>
          <w:szCs w:val="24"/>
        </w:rPr>
        <w:tab/>
        <w:t>*</w:t>
      </w:r>
      <w:r w:rsidRPr="00DE428C">
        <w:rPr>
          <w:rFonts w:eastAsia="Times New Roman" w:cs="Times New Roman"/>
          <w:szCs w:val="24"/>
        </w:rPr>
        <w:tab/>
        <w:t>*</w:t>
      </w:r>
      <w:r w:rsidRPr="00DE428C">
        <w:rPr>
          <w:rFonts w:eastAsia="Times New Roman" w:cs="Times New Roman"/>
          <w:szCs w:val="24"/>
        </w:rPr>
        <w:tab/>
        <w:t>*</w:t>
      </w:r>
      <w:r w:rsidRPr="00DE428C">
        <w:rPr>
          <w:rFonts w:eastAsia="Times New Roman" w:cs="Times New Roman"/>
          <w:szCs w:val="24"/>
        </w:rPr>
        <w:tab/>
        <w:t>*</w:t>
      </w:r>
    </w:p>
    <w:p w14:paraId="4104BFAC" w14:textId="77777777" w:rsidR="00AD3D57" w:rsidRPr="00AD3D57" w:rsidRDefault="00AD3D57" w:rsidP="00DE428C">
      <w:pPr>
        <w:pStyle w:val="BodyText"/>
        <w:spacing w:before="199"/>
        <w:ind w:left="0"/>
        <w:rPr>
          <w:b/>
        </w:rPr>
      </w:pPr>
      <w:r w:rsidRPr="00AD3D57">
        <w:rPr>
          <w:b/>
        </w:rPr>
        <w:t>Final Rule</w:t>
      </w:r>
    </w:p>
    <w:p w14:paraId="6E39FB9A" w14:textId="77777777" w:rsidR="00DE428C" w:rsidRDefault="00DE428C" w:rsidP="00DE428C">
      <w:pPr>
        <w:pStyle w:val="BodyText"/>
        <w:spacing w:before="199"/>
        <w:ind w:left="0"/>
      </w:pPr>
      <w:r>
        <w:t>7. The</w:t>
      </w:r>
      <w:r>
        <w:rPr>
          <w:spacing w:val="-2"/>
        </w:rPr>
        <w:t xml:space="preserve"> </w:t>
      </w:r>
      <w:r>
        <w:t>authority</w:t>
      </w:r>
      <w:r>
        <w:rPr>
          <w:spacing w:val="-5"/>
        </w:rPr>
        <w:t xml:space="preserve"> </w:t>
      </w:r>
      <w:r>
        <w:rPr>
          <w:spacing w:val="-1"/>
        </w:rPr>
        <w:t>citation</w:t>
      </w:r>
      <w:r>
        <w:t xml:space="preserve"> </w:t>
      </w:r>
      <w:r>
        <w:rPr>
          <w:spacing w:val="-1"/>
        </w:rPr>
        <w:t>for</w:t>
      </w:r>
      <w:r>
        <w:t xml:space="preserve"> </w:t>
      </w:r>
      <w:r>
        <w:rPr>
          <w:spacing w:val="-1"/>
        </w:rPr>
        <w:t>part</w:t>
      </w:r>
      <w:r>
        <w:t xml:space="preserve"> 1024</w:t>
      </w:r>
      <w:r>
        <w:rPr>
          <w:spacing w:val="1"/>
        </w:rPr>
        <w:t xml:space="preserve"> </w:t>
      </w:r>
      <w:r>
        <w:rPr>
          <w:spacing w:val="-1"/>
        </w:rPr>
        <w:t>continues</w:t>
      </w:r>
      <w:r>
        <w:t xml:space="preserve"> to </w:t>
      </w:r>
      <w:r>
        <w:rPr>
          <w:spacing w:val="-1"/>
        </w:rPr>
        <w:t>read</w:t>
      </w:r>
      <w:r>
        <w:t xml:space="preserve"> </w:t>
      </w:r>
      <w:r>
        <w:rPr>
          <w:spacing w:val="-1"/>
        </w:rPr>
        <w:t>as</w:t>
      </w:r>
      <w:r>
        <w:rPr>
          <w:spacing w:val="2"/>
        </w:rPr>
        <w:t xml:space="preserve"> </w:t>
      </w:r>
      <w:r>
        <w:t>follows:</w:t>
      </w:r>
    </w:p>
    <w:p w14:paraId="41764625" w14:textId="77777777" w:rsidR="00DE428C" w:rsidRDefault="00DE428C" w:rsidP="00DE428C">
      <w:pPr>
        <w:pStyle w:val="BodyText"/>
        <w:spacing w:before="197"/>
        <w:ind w:left="0"/>
      </w:pPr>
      <w:r>
        <w:rPr>
          <w:spacing w:val="-1"/>
        </w:rPr>
        <w:t>Authority:</w:t>
      </w:r>
      <w:r>
        <w:t xml:space="preserve"> 12 U.S.C. 1829b </w:t>
      </w:r>
      <w:r>
        <w:rPr>
          <w:spacing w:val="-1"/>
        </w:rPr>
        <w:t>and</w:t>
      </w:r>
      <w:r>
        <w:t xml:space="preserve"> 1951-1959; 31 U.S.C. 5311-5314 </w:t>
      </w:r>
      <w:r>
        <w:rPr>
          <w:spacing w:val="-1"/>
        </w:rPr>
        <w:t>and</w:t>
      </w:r>
      <w:r>
        <w:t xml:space="preserve"> </w:t>
      </w:r>
      <w:r>
        <w:rPr>
          <w:spacing w:val="-1"/>
        </w:rPr>
        <w:t>5316-5332;</w:t>
      </w:r>
      <w:r>
        <w:t xml:space="preserve"> title </w:t>
      </w:r>
      <w:r>
        <w:rPr>
          <w:spacing w:val="-2"/>
        </w:rPr>
        <w:t>III,</w:t>
      </w:r>
      <w:r>
        <w:rPr>
          <w:spacing w:val="2"/>
        </w:rPr>
        <w:t xml:space="preserve"> </w:t>
      </w:r>
      <w:r>
        <w:t>sec. 314 Pub.</w:t>
      </w:r>
      <w:r>
        <w:rPr>
          <w:spacing w:val="2"/>
        </w:rPr>
        <w:t xml:space="preserve"> </w:t>
      </w:r>
      <w:r>
        <w:rPr>
          <w:spacing w:val="-3"/>
        </w:rPr>
        <w:t>L.</w:t>
      </w:r>
      <w:r>
        <w:t xml:space="preserve"> 107-56, 115 Stat. 307.</w:t>
      </w:r>
    </w:p>
    <w:p w14:paraId="716DD560" w14:textId="77777777" w:rsidR="00946DBF" w:rsidRDefault="00946DBF" w:rsidP="00946DBF">
      <w:pPr>
        <w:pStyle w:val="BodyText"/>
        <w:spacing w:before="201"/>
        <w:ind w:left="0"/>
      </w:pPr>
      <w:r>
        <w:t>8. Revise</w:t>
      </w:r>
      <w:r>
        <w:rPr>
          <w:spacing w:val="-1"/>
        </w:rPr>
        <w:t xml:space="preserve"> </w:t>
      </w:r>
      <w:r>
        <w:t xml:space="preserve">§ 1024.210 to </w:t>
      </w:r>
      <w:r>
        <w:rPr>
          <w:spacing w:val="-1"/>
        </w:rPr>
        <w:t>read</w:t>
      </w:r>
      <w:r>
        <w:t xml:space="preserve"> </w:t>
      </w:r>
      <w:r>
        <w:rPr>
          <w:spacing w:val="-1"/>
        </w:rPr>
        <w:t>as</w:t>
      </w:r>
      <w:r>
        <w:rPr>
          <w:spacing w:val="2"/>
        </w:rPr>
        <w:t xml:space="preserve"> </w:t>
      </w:r>
      <w:r>
        <w:t>follows:</w:t>
      </w:r>
    </w:p>
    <w:p w14:paraId="1D9FBF36" w14:textId="77777777" w:rsidR="00946DBF" w:rsidRDefault="00946DBF" w:rsidP="00946DBF">
      <w:pPr>
        <w:pStyle w:val="Heading1"/>
        <w:spacing w:before="120"/>
        <w:ind w:right="807"/>
        <w:rPr>
          <w:b w:val="0"/>
          <w:bCs w:val="0"/>
        </w:rPr>
      </w:pPr>
      <w:r>
        <w:t xml:space="preserve">§1024.210  </w:t>
      </w:r>
      <w:r>
        <w:rPr>
          <w:spacing w:val="-1"/>
        </w:rPr>
        <w:t>Anti-money</w:t>
      </w:r>
      <w:r>
        <w:rPr>
          <w:spacing w:val="2"/>
        </w:rPr>
        <w:t xml:space="preserve"> </w:t>
      </w:r>
      <w:r>
        <w:rPr>
          <w:spacing w:val="-1"/>
        </w:rPr>
        <w:t>laundering</w:t>
      </w:r>
      <w:r>
        <w:rPr>
          <w:spacing w:val="-3"/>
        </w:rPr>
        <w:t xml:space="preserve"> </w:t>
      </w:r>
      <w:r>
        <w:t>program</w:t>
      </w:r>
      <w:r>
        <w:rPr>
          <w:spacing w:val="-4"/>
        </w:rPr>
        <w:t xml:space="preserve"> </w:t>
      </w:r>
      <w:r>
        <w:rPr>
          <w:spacing w:val="-1"/>
        </w:rPr>
        <w:t>requirements</w:t>
      </w:r>
      <w:r>
        <w:t xml:space="preserve"> for</w:t>
      </w:r>
      <w:r>
        <w:rPr>
          <w:spacing w:val="1"/>
        </w:rPr>
        <w:t xml:space="preserve"> </w:t>
      </w:r>
      <w:r>
        <w:rPr>
          <w:spacing w:val="-1"/>
        </w:rPr>
        <w:t>mutual</w:t>
      </w:r>
      <w:r>
        <w:rPr>
          <w:spacing w:val="2"/>
        </w:rPr>
        <w:t xml:space="preserve"> </w:t>
      </w:r>
      <w:r>
        <w:rPr>
          <w:spacing w:val="-1"/>
        </w:rPr>
        <w:t>funds.</w:t>
      </w:r>
    </w:p>
    <w:p w14:paraId="14772D7F" w14:textId="77777777" w:rsidR="00946DBF" w:rsidRDefault="00946DBF" w:rsidP="00946DBF">
      <w:pPr>
        <w:pStyle w:val="BodyText"/>
        <w:spacing w:before="0" w:after="120"/>
        <w:ind w:left="450" w:right="216" w:hanging="446"/>
      </w:pPr>
      <w:r>
        <w:rPr>
          <w:spacing w:val="-1"/>
        </w:rPr>
        <w:t xml:space="preserve">(a) Effective </w:t>
      </w:r>
      <w:r>
        <w:rPr>
          <w:spacing w:val="1"/>
        </w:rPr>
        <w:t>July</w:t>
      </w:r>
      <w:r>
        <w:rPr>
          <w:spacing w:val="-5"/>
        </w:rPr>
        <w:t xml:space="preserve"> </w:t>
      </w:r>
      <w:r>
        <w:t>24, 2002,</w:t>
      </w:r>
      <w:r>
        <w:rPr>
          <w:spacing w:val="2"/>
        </w:rPr>
        <w:t xml:space="preserve"> </w:t>
      </w:r>
      <w:r>
        <w:rPr>
          <w:spacing w:val="-1"/>
        </w:rPr>
        <w:t>each</w:t>
      </w:r>
      <w:r>
        <w:t xml:space="preserve"> </w:t>
      </w:r>
      <w:r>
        <w:rPr>
          <w:spacing w:val="-1"/>
        </w:rPr>
        <w:t>mutual</w:t>
      </w:r>
      <w:r>
        <w:t xml:space="preserve"> fund shall </w:t>
      </w:r>
      <w:r>
        <w:rPr>
          <w:spacing w:val="-1"/>
        </w:rPr>
        <w:t>develop</w:t>
      </w:r>
      <w:r>
        <w:t xml:space="preserve"> and </w:t>
      </w:r>
      <w:r>
        <w:rPr>
          <w:spacing w:val="-1"/>
        </w:rPr>
        <w:t>implement</w:t>
      </w:r>
      <w:r>
        <w:t xml:space="preserve"> a</w:t>
      </w:r>
      <w:r>
        <w:rPr>
          <w:spacing w:val="51"/>
        </w:rPr>
        <w:t xml:space="preserve"> </w:t>
      </w:r>
      <w:r>
        <w:rPr>
          <w:spacing w:val="-1"/>
        </w:rPr>
        <w:t>written</w:t>
      </w:r>
      <w:r>
        <w:t xml:space="preserve"> anti-money</w:t>
      </w:r>
      <w:r>
        <w:rPr>
          <w:spacing w:val="-5"/>
        </w:rPr>
        <w:t xml:space="preserve"> </w:t>
      </w:r>
      <w:r>
        <w:t>laundering</w:t>
      </w:r>
      <w:r>
        <w:rPr>
          <w:spacing w:val="-3"/>
        </w:rPr>
        <w:t xml:space="preserve"> </w:t>
      </w:r>
      <w:r>
        <w:rPr>
          <w:spacing w:val="-1"/>
        </w:rPr>
        <w:t>program</w:t>
      </w:r>
      <w:r>
        <w:rPr>
          <w:spacing w:val="2"/>
        </w:rPr>
        <w:t xml:space="preserve"> </w:t>
      </w:r>
      <w:r>
        <w:rPr>
          <w:spacing w:val="-1"/>
        </w:rPr>
        <w:t>reasonably</w:t>
      </w:r>
      <w:r>
        <w:rPr>
          <w:spacing w:val="-3"/>
        </w:rPr>
        <w:t xml:space="preserve"> </w:t>
      </w:r>
      <w:r>
        <w:rPr>
          <w:spacing w:val="-1"/>
        </w:rPr>
        <w:t>designed</w:t>
      </w:r>
      <w:r>
        <w:t xml:space="preserve"> to </w:t>
      </w:r>
      <w:r>
        <w:rPr>
          <w:spacing w:val="-1"/>
        </w:rPr>
        <w:t>prevent</w:t>
      </w:r>
      <w:r>
        <w:t xml:space="preserve"> the</w:t>
      </w:r>
      <w:r>
        <w:rPr>
          <w:spacing w:val="63"/>
        </w:rPr>
        <w:t xml:space="preserve"> </w:t>
      </w:r>
      <w:r>
        <w:rPr>
          <w:spacing w:val="-1"/>
        </w:rPr>
        <w:t>mutual</w:t>
      </w:r>
      <w:r>
        <w:t xml:space="preserve"> fund </w:t>
      </w:r>
      <w:r>
        <w:rPr>
          <w:spacing w:val="-1"/>
        </w:rPr>
        <w:t>from</w:t>
      </w:r>
      <w:r>
        <w:t xml:space="preserve"> being</w:t>
      </w:r>
      <w:r>
        <w:rPr>
          <w:spacing w:val="-1"/>
        </w:rPr>
        <w:t xml:space="preserve"> </w:t>
      </w:r>
      <w:r>
        <w:t>used</w:t>
      </w:r>
      <w:r>
        <w:rPr>
          <w:spacing w:val="-1"/>
        </w:rPr>
        <w:t xml:space="preserve"> </w:t>
      </w:r>
      <w:r>
        <w:t>for</w:t>
      </w:r>
      <w:r>
        <w:rPr>
          <w:spacing w:val="-2"/>
        </w:rPr>
        <w:t xml:space="preserve"> </w:t>
      </w:r>
      <w:r>
        <w:t>money</w:t>
      </w:r>
      <w:r>
        <w:rPr>
          <w:spacing w:val="-5"/>
        </w:rPr>
        <w:t xml:space="preserve"> </w:t>
      </w:r>
      <w:r>
        <w:t>laundering</w:t>
      </w:r>
      <w:r>
        <w:rPr>
          <w:spacing w:val="-3"/>
        </w:rPr>
        <w:t xml:space="preserve"> </w:t>
      </w:r>
      <w:r>
        <w:t xml:space="preserve">or the </w:t>
      </w:r>
      <w:r>
        <w:rPr>
          <w:spacing w:val="-1"/>
        </w:rPr>
        <w:t>financing</w:t>
      </w:r>
      <w:r>
        <w:rPr>
          <w:spacing w:val="-3"/>
        </w:rPr>
        <w:t xml:space="preserve"> </w:t>
      </w:r>
      <w:r>
        <w:t>of</w:t>
      </w:r>
      <w:r>
        <w:rPr>
          <w:spacing w:val="42"/>
        </w:rPr>
        <w:t xml:space="preserve"> </w:t>
      </w:r>
      <w:r>
        <w:rPr>
          <w:spacing w:val="-1"/>
        </w:rPr>
        <w:t>terrorist</w:t>
      </w:r>
      <w:r>
        <w:t xml:space="preserve"> </w:t>
      </w:r>
      <w:r>
        <w:rPr>
          <w:spacing w:val="-1"/>
        </w:rPr>
        <w:t>activities</w:t>
      </w:r>
      <w:r>
        <w:t xml:space="preserve"> </w:t>
      </w:r>
      <w:r>
        <w:rPr>
          <w:spacing w:val="-1"/>
        </w:rPr>
        <w:t>and</w:t>
      </w:r>
      <w:r>
        <w:t xml:space="preserve"> to</w:t>
      </w:r>
      <w:r>
        <w:rPr>
          <w:spacing w:val="2"/>
        </w:rPr>
        <w:t xml:space="preserve"> </w:t>
      </w:r>
      <w:r>
        <w:rPr>
          <w:spacing w:val="-1"/>
        </w:rPr>
        <w:t>achieve</w:t>
      </w:r>
      <w:r>
        <w:t xml:space="preserve"> </w:t>
      </w:r>
      <w:r>
        <w:rPr>
          <w:spacing w:val="-1"/>
        </w:rPr>
        <w:t>and</w:t>
      </w:r>
      <w:r>
        <w:t xml:space="preserve"> monitor </w:t>
      </w:r>
      <w:r>
        <w:rPr>
          <w:spacing w:val="-1"/>
        </w:rPr>
        <w:t xml:space="preserve">compliance </w:t>
      </w:r>
      <w:r>
        <w:t>with the</w:t>
      </w:r>
      <w:r>
        <w:rPr>
          <w:spacing w:val="-1"/>
        </w:rPr>
        <w:t xml:space="preserve"> applicable</w:t>
      </w:r>
      <w:r>
        <w:rPr>
          <w:spacing w:val="77"/>
        </w:rPr>
        <w:t xml:space="preserve"> </w:t>
      </w:r>
      <w:r>
        <w:rPr>
          <w:spacing w:val="-1"/>
        </w:rPr>
        <w:t>requirements</w:t>
      </w:r>
      <w:r>
        <w:t xml:space="preserve"> of the</w:t>
      </w:r>
      <w:r>
        <w:rPr>
          <w:spacing w:val="-1"/>
        </w:rPr>
        <w:t xml:space="preserve"> Bank</w:t>
      </w:r>
      <w:r>
        <w:rPr>
          <w:spacing w:val="2"/>
        </w:rPr>
        <w:t xml:space="preserve"> </w:t>
      </w:r>
      <w:r>
        <w:rPr>
          <w:spacing w:val="-1"/>
        </w:rPr>
        <w:t>Secrecy</w:t>
      </w:r>
      <w:r>
        <w:rPr>
          <w:spacing w:val="-3"/>
        </w:rPr>
        <w:t xml:space="preserve"> </w:t>
      </w:r>
      <w:r>
        <w:rPr>
          <w:spacing w:val="-1"/>
        </w:rPr>
        <w:t>Act</w:t>
      </w:r>
      <w:r>
        <w:t xml:space="preserve"> (31 </w:t>
      </w:r>
      <w:r>
        <w:rPr>
          <w:spacing w:val="-1"/>
        </w:rPr>
        <w:t>U.S.C.</w:t>
      </w:r>
      <w:r>
        <w:rPr>
          <w:spacing w:val="2"/>
        </w:rPr>
        <w:t xml:space="preserve"> </w:t>
      </w:r>
      <w:r>
        <w:t>5311,</w:t>
      </w:r>
      <w:r>
        <w:rPr>
          <w:spacing w:val="3"/>
        </w:rPr>
        <w:t xml:space="preserve"> </w:t>
      </w:r>
      <w:r>
        <w:rPr>
          <w:rFonts w:cs="Times New Roman"/>
          <w:i/>
          <w:spacing w:val="-1"/>
        </w:rPr>
        <w:t>et</w:t>
      </w:r>
      <w:r>
        <w:rPr>
          <w:rFonts w:cs="Times New Roman"/>
          <w:i/>
        </w:rPr>
        <w:t xml:space="preserve"> </w:t>
      </w:r>
      <w:r>
        <w:rPr>
          <w:rFonts w:cs="Times New Roman"/>
          <w:i/>
          <w:spacing w:val="-1"/>
        </w:rPr>
        <w:t>seq</w:t>
      </w:r>
      <w:r>
        <w:rPr>
          <w:spacing w:val="-1"/>
        </w:rPr>
        <w:t>.),</w:t>
      </w:r>
      <w:r>
        <w:t xml:space="preserve"> </w:t>
      </w:r>
      <w:r>
        <w:rPr>
          <w:spacing w:val="-1"/>
        </w:rPr>
        <w:t>and</w:t>
      </w:r>
      <w:r>
        <w:t xml:space="preserve"> the</w:t>
      </w:r>
      <w:r>
        <w:rPr>
          <w:spacing w:val="67"/>
        </w:rPr>
        <w:t xml:space="preserve"> </w:t>
      </w:r>
      <w:r>
        <w:rPr>
          <w:spacing w:val="-1"/>
        </w:rPr>
        <w:t>implementing</w:t>
      </w:r>
      <w:r>
        <w:rPr>
          <w:spacing w:val="-3"/>
        </w:rPr>
        <w:t xml:space="preserve"> </w:t>
      </w:r>
      <w:r>
        <w:rPr>
          <w:spacing w:val="-1"/>
        </w:rPr>
        <w:t>regulations</w:t>
      </w:r>
      <w:r>
        <w:t xml:space="preserve"> </w:t>
      </w:r>
      <w:r>
        <w:rPr>
          <w:spacing w:val="-1"/>
        </w:rPr>
        <w:t>promulgated</w:t>
      </w:r>
      <w:r>
        <w:t xml:space="preserve"> thereunder</w:t>
      </w:r>
      <w:r>
        <w:rPr>
          <w:spacing w:val="1"/>
        </w:rPr>
        <w:t xml:space="preserve"> by</w:t>
      </w:r>
      <w:r>
        <w:rPr>
          <w:spacing w:val="-5"/>
        </w:rPr>
        <w:t xml:space="preserve"> </w:t>
      </w:r>
      <w:r>
        <w:t xml:space="preserve">the </w:t>
      </w:r>
      <w:r>
        <w:rPr>
          <w:spacing w:val="-1"/>
        </w:rPr>
        <w:t>Department</w:t>
      </w:r>
      <w:r>
        <w:t xml:space="preserve"> </w:t>
      </w:r>
      <w:r>
        <w:rPr>
          <w:spacing w:val="1"/>
        </w:rPr>
        <w:t>of</w:t>
      </w:r>
      <w:r>
        <w:t xml:space="preserve"> the</w:t>
      </w:r>
      <w:r>
        <w:rPr>
          <w:spacing w:val="75"/>
        </w:rPr>
        <w:t xml:space="preserve"> </w:t>
      </w:r>
      <w:r>
        <w:rPr>
          <w:spacing w:val="-1"/>
        </w:rPr>
        <w:t>Treasury.</w:t>
      </w:r>
      <w:r>
        <w:t xml:space="preserve">  </w:t>
      </w:r>
      <w:r>
        <w:rPr>
          <w:spacing w:val="-1"/>
        </w:rPr>
        <w:t>Each</w:t>
      </w:r>
      <w:r>
        <w:t xml:space="preserve"> </w:t>
      </w:r>
      <w:r>
        <w:rPr>
          <w:spacing w:val="-1"/>
        </w:rPr>
        <w:t>mutual</w:t>
      </w:r>
      <w:r>
        <w:t xml:space="preserve"> fund</w:t>
      </w:r>
      <w:r>
        <w:rPr>
          <w:rFonts w:cs="Times New Roman"/>
        </w:rPr>
        <w:t>’</w:t>
      </w:r>
      <w:r>
        <w:t>s anti-money</w:t>
      </w:r>
      <w:r>
        <w:rPr>
          <w:spacing w:val="-5"/>
        </w:rPr>
        <w:t xml:space="preserve"> </w:t>
      </w:r>
      <w:r>
        <w:t>laundering</w:t>
      </w:r>
      <w:r>
        <w:rPr>
          <w:spacing w:val="-3"/>
        </w:rPr>
        <w:t xml:space="preserve"> </w:t>
      </w:r>
      <w:r>
        <w:rPr>
          <w:spacing w:val="-1"/>
        </w:rPr>
        <w:t>program</w:t>
      </w:r>
      <w:r>
        <w:t xml:space="preserve"> must be</w:t>
      </w:r>
      <w:r>
        <w:rPr>
          <w:spacing w:val="44"/>
        </w:rPr>
        <w:t xml:space="preserve"> </w:t>
      </w:r>
      <w:r>
        <w:rPr>
          <w:spacing w:val="-1"/>
        </w:rPr>
        <w:t>approved</w:t>
      </w:r>
      <w:r>
        <w:t xml:space="preserve"> in writing</w:t>
      </w:r>
      <w:r>
        <w:rPr>
          <w:spacing w:val="-3"/>
        </w:rPr>
        <w:t xml:space="preserve"> </w:t>
      </w:r>
      <w:r>
        <w:rPr>
          <w:spacing w:val="2"/>
        </w:rPr>
        <w:t>by</w:t>
      </w:r>
      <w:r>
        <w:rPr>
          <w:spacing w:val="-5"/>
        </w:rPr>
        <w:t xml:space="preserve"> </w:t>
      </w:r>
      <w:r>
        <w:t xml:space="preserve">its </w:t>
      </w:r>
      <w:r>
        <w:rPr>
          <w:spacing w:val="-1"/>
        </w:rPr>
        <w:t>board</w:t>
      </w:r>
      <w:r>
        <w:t xml:space="preserve"> of</w:t>
      </w:r>
      <w:r>
        <w:rPr>
          <w:spacing w:val="-2"/>
        </w:rPr>
        <w:t xml:space="preserve"> </w:t>
      </w:r>
      <w:r>
        <w:rPr>
          <w:spacing w:val="-1"/>
        </w:rPr>
        <w:t>directors</w:t>
      </w:r>
      <w:r>
        <w:t xml:space="preserve"> or</w:t>
      </w:r>
      <w:r>
        <w:rPr>
          <w:spacing w:val="-1"/>
        </w:rPr>
        <w:t xml:space="preserve"> trustees.</w:t>
      </w:r>
      <w:r>
        <w:t xml:space="preserve">  A </w:t>
      </w:r>
      <w:r>
        <w:rPr>
          <w:spacing w:val="-1"/>
        </w:rPr>
        <w:t>mutual</w:t>
      </w:r>
      <w:r>
        <w:t xml:space="preserve"> fund shall</w:t>
      </w:r>
      <w:r>
        <w:rPr>
          <w:spacing w:val="64"/>
        </w:rPr>
        <w:t xml:space="preserve"> </w:t>
      </w:r>
      <w:r>
        <w:t>make</w:t>
      </w:r>
      <w:r>
        <w:rPr>
          <w:spacing w:val="-2"/>
        </w:rPr>
        <w:t xml:space="preserve"> </w:t>
      </w:r>
      <w:r>
        <w:t>its anti-money</w:t>
      </w:r>
      <w:r>
        <w:rPr>
          <w:spacing w:val="-5"/>
        </w:rPr>
        <w:t xml:space="preserve"> </w:t>
      </w:r>
      <w:r>
        <w:t>laundering</w:t>
      </w:r>
      <w:r>
        <w:rPr>
          <w:spacing w:val="-3"/>
        </w:rPr>
        <w:t xml:space="preserve"> </w:t>
      </w:r>
      <w:r>
        <w:rPr>
          <w:spacing w:val="-1"/>
        </w:rPr>
        <w:t>program</w:t>
      </w:r>
      <w:r>
        <w:rPr>
          <w:spacing w:val="2"/>
        </w:rPr>
        <w:t xml:space="preserve"> </w:t>
      </w:r>
      <w:r>
        <w:rPr>
          <w:spacing w:val="-1"/>
        </w:rPr>
        <w:t>available</w:t>
      </w:r>
      <w:r>
        <w:rPr>
          <w:spacing w:val="1"/>
        </w:rPr>
        <w:t xml:space="preserve"> </w:t>
      </w:r>
      <w:r>
        <w:rPr>
          <w:spacing w:val="-1"/>
        </w:rPr>
        <w:t>for inspection</w:t>
      </w:r>
      <w:r>
        <w:t xml:space="preserve"> </w:t>
      </w:r>
      <w:r>
        <w:rPr>
          <w:spacing w:val="2"/>
        </w:rPr>
        <w:t>by</w:t>
      </w:r>
      <w:r>
        <w:rPr>
          <w:spacing w:val="-5"/>
        </w:rPr>
        <w:t xml:space="preserve"> </w:t>
      </w:r>
      <w:r>
        <w:t>the U.S.</w:t>
      </w:r>
      <w:r>
        <w:rPr>
          <w:spacing w:val="52"/>
        </w:rPr>
        <w:t xml:space="preserve"> </w:t>
      </w:r>
      <w:r>
        <w:rPr>
          <w:spacing w:val="-1"/>
        </w:rPr>
        <w:t>Securities</w:t>
      </w:r>
      <w:r>
        <w:t xml:space="preserve"> </w:t>
      </w:r>
      <w:r>
        <w:rPr>
          <w:spacing w:val="-1"/>
        </w:rPr>
        <w:t>and</w:t>
      </w:r>
      <w:r>
        <w:t xml:space="preserve"> </w:t>
      </w:r>
      <w:r>
        <w:rPr>
          <w:spacing w:val="-1"/>
        </w:rPr>
        <w:t>Exchange</w:t>
      </w:r>
      <w:r>
        <w:rPr>
          <w:spacing w:val="1"/>
        </w:rPr>
        <w:t xml:space="preserve"> </w:t>
      </w:r>
      <w:r>
        <w:t>Commission.</w:t>
      </w:r>
    </w:p>
    <w:p w14:paraId="3B19216D" w14:textId="77777777" w:rsidR="00946DBF" w:rsidRDefault="00946DBF" w:rsidP="00946DBF">
      <w:pPr>
        <w:pStyle w:val="BodyText"/>
        <w:spacing w:before="0" w:after="120"/>
        <w:ind w:left="450" w:hanging="350"/>
      </w:pPr>
      <w:r>
        <w:t>(b) The</w:t>
      </w:r>
      <w:r>
        <w:rPr>
          <w:spacing w:val="-2"/>
        </w:rPr>
        <w:t xml:space="preserve"> </w:t>
      </w:r>
      <w:r>
        <w:t>anti-money</w:t>
      </w:r>
      <w:r>
        <w:rPr>
          <w:spacing w:val="-5"/>
        </w:rPr>
        <w:t xml:space="preserve"> </w:t>
      </w:r>
      <w:r>
        <w:t>laundering</w:t>
      </w:r>
      <w:r>
        <w:rPr>
          <w:spacing w:val="-3"/>
        </w:rPr>
        <w:t xml:space="preserve"> </w:t>
      </w:r>
      <w:r>
        <w:t xml:space="preserve">program shall </w:t>
      </w:r>
      <w:r>
        <w:rPr>
          <w:spacing w:val="-1"/>
        </w:rPr>
        <w:t>at</w:t>
      </w:r>
      <w:r>
        <w:t xml:space="preserve"> a minimum:</w:t>
      </w:r>
    </w:p>
    <w:p w14:paraId="4E242697" w14:textId="77777777" w:rsidR="00946DBF" w:rsidRDefault="00946DBF" w:rsidP="00946DBF">
      <w:pPr>
        <w:pStyle w:val="BodyText"/>
        <w:spacing w:before="0" w:after="120"/>
        <w:ind w:left="810" w:right="109" w:hanging="360"/>
      </w:pPr>
      <w:r>
        <w:t xml:space="preserve">(1) Establish </w:t>
      </w:r>
      <w:r>
        <w:rPr>
          <w:spacing w:val="-1"/>
        </w:rPr>
        <w:t>and</w:t>
      </w:r>
      <w:r>
        <w:t xml:space="preserve"> </w:t>
      </w:r>
      <w:r>
        <w:rPr>
          <w:spacing w:val="-1"/>
        </w:rPr>
        <w:t>implement</w:t>
      </w:r>
      <w:r>
        <w:t xml:space="preserve"> </w:t>
      </w:r>
      <w:r>
        <w:rPr>
          <w:spacing w:val="-1"/>
        </w:rPr>
        <w:t>policies,</w:t>
      </w:r>
      <w:r>
        <w:t xml:space="preserve"> </w:t>
      </w:r>
      <w:r>
        <w:rPr>
          <w:spacing w:val="-1"/>
        </w:rPr>
        <w:t>procedures,</w:t>
      </w:r>
      <w:r>
        <w:t xml:space="preserve"> and</w:t>
      </w:r>
      <w:r>
        <w:rPr>
          <w:spacing w:val="1"/>
        </w:rPr>
        <w:t xml:space="preserve"> </w:t>
      </w:r>
      <w:r>
        <w:rPr>
          <w:spacing w:val="-1"/>
        </w:rPr>
        <w:t>internal</w:t>
      </w:r>
      <w:r>
        <w:t xml:space="preserve"> </w:t>
      </w:r>
      <w:r>
        <w:rPr>
          <w:spacing w:val="-1"/>
        </w:rPr>
        <w:t>controls</w:t>
      </w:r>
      <w:r>
        <w:rPr>
          <w:spacing w:val="77"/>
        </w:rPr>
        <w:t xml:space="preserve"> </w:t>
      </w:r>
      <w:r>
        <w:t>reasonably</w:t>
      </w:r>
      <w:r>
        <w:rPr>
          <w:spacing w:val="-5"/>
        </w:rPr>
        <w:t xml:space="preserve"> </w:t>
      </w:r>
      <w:r>
        <w:t xml:space="preserve">designed to </w:t>
      </w:r>
      <w:r>
        <w:rPr>
          <w:spacing w:val="-1"/>
        </w:rPr>
        <w:t>prevent</w:t>
      </w:r>
      <w:r>
        <w:t xml:space="preserve"> the</w:t>
      </w:r>
      <w:r>
        <w:rPr>
          <w:spacing w:val="-1"/>
        </w:rPr>
        <w:t xml:space="preserve"> mutual</w:t>
      </w:r>
      <w:r>
        <w:t xml:space="preserve"> fund from being</w:t>
      </w:r>
      <w:r>
        <w:rPr>
          <w:spacing w:val="-3"/>
        </w:rPr>
        <w:t xml:space="preserve"> </w:t>
      </w:r>
      <w:r>
        <w:t>used</w:t>
      </w:r>
      <w:r>
        <w:rPr>
          <w:spacing w:val="1"/>
        </w:rPr>
        <w:t xml:space="preserve"> </w:t>
      </w:r>
      <w:r>
        <w:t>for</w:t>
      </w:r>
      <w:r>
        <w:rPr>
          <w:spacing w:val="25"/>
        </w:rPr>
        <w:t xml:space="preserve"> </w:t>
      </w:r>
      <w:r>
        <w:t>money</w:t>
      </w:r>
      <w:r>
        <w:rPr>
          <w:spacing w:val="-5"/>
        </w:rPr>
        <w:t xml:space="preserve"> </w:t>
      </w:r>
      <w:r>
        <w:t>laundering</w:t>
      </w:r>
      <w:r>
        <w:rPr>
          <w:spacing w:val="-3"/>
        </w:rPr>
        <w:t xml:space="preserve"> </w:t>
      </w:r>
      <w:r>
        <w:t xml:space="preserve">or the </w:t>
      </w:r>
      <w:r>
        <w:rPr>
          <w:spacing w:val="-1"/>
        </w:rPr>
        <w:t>financing</w:t>
      </w:r>
      <w:r>
        <w:rPr>
          <w:spacing w:val="-3"/>
        </w:rPr>
        <w:t xml:space="preserve"> </w:t>
      </w:r>
      <w:r>
        <w:t xml:space="preserve">of </w:t>
      </w:r>
      <w:r>
        <w:rPr>
          <w:spacing w:val="-1"/>
        </w:rPr>
        <w:t>terrorist</w:t>
      </w:r>
      <w:r>
        <w:t xml:space="preserve"> activities </w:t>
      </w:r>
      <w:r>
        <w:rPr>
          <w:spacing w:val="-1"/>
        </w:rPr>
        <w:t>and</w:t>
      </w:r>
      <w:r>
        <w:t xml:space="preserve"> to </w:t>
      </w:r>
      <w:r>
        <w:rPr>
          <w:spacing w:val="-1"/>
        </w:rPr>
        <w:t>achieve</w:t>
      </w:r>
      <w:r>
        <w:rPr>
          <w:spacing w:val="47"/>
        </w:rPr>
        <w:t xml:space="preserve"> </w:t>
      </w:r>
      <w:r>
        <w:rPr>
          <w:spacing w:val="-1"/>
        </w:rPr>
        <w:t xml:space="preserve">compliance </w:t>
      </w:r>
      <w:r>
        <w:t>with the</w:t>
      </w:r>
      <w:r>
        <w:rPr>
          <w:spacing w:val="-1"/>
        </w:rPr>
        <w:t xml:space="preserve"> applicable</w:t>
      </w:r>
      <w:r>
        <w:t xml:space="preserve"> </w:t>
      </w:r>
      <w:r>
        <w:rPr>
          <w:spacing w:val="-1"/>
        </w:rPr>
        <w:t>provisions</w:t>
      </w:r>
      <w:r>
        <w:t xml:space="preserve"> of the</w:t>
      </w:r>
      <w:r>
        <w:rPr>
          <w:spacing w:val="1"/>
        </w:rPr>
        <w:t xml:space="preserve"> </w:t>
      </w:r>
      <w:r>
        <w:rPr>
          <w:spacing w:val="-1"/>
        </w:rPr>
        <w:t>Bank</w:t>
      </w:r>
      <w:r>
        <w:t xml:space="preserve"> Secrecy</w:t>
      </w:r>
      <w:r>
        <w:rPr>
          <w:spacing w:val="-5"/>
        </w:rPr>
        <w:t xml:space="preserve"> </w:t>
      </w:r>
      <w:r>
        <w:rPr>
          <w:spacing w:val="-1"/>
        </w:rPr>
        <w:t>Act</w:t>
      </w:r>
      <w:r>
        <w:rPr>
          <w:spacing w:val="59"/>
        </w:rPr>
        <w:t xml:space="preserve"> </w:t>
      </w:r>
      <w:r>
        <w:rPr>
          <w:spacing w:val="-1"/>
        </w:rPr>
        <w:t>and</w:t>
      </w:r>
      <w:r>
        <w:t xml:space="preserve"> </w:t>
      </w:r>
      <w:r>
        <w:rPr>
          <w:spacing w:val="-1"/>
        </w:rPr>
        <w:t>implementing</w:t>
      </w:r>
      <w:r>
        <w:rPr>
          <w:spacing w:val="-3"/>
        </w:rPr>
        <w:t xml:space="preserve"> </w:t>
      </w:r>
      <w:r>
        <w:t xml:space="preserve">regulations </w:t>
      </w:r>
      <w:r>
        <w:rPr>
          <w:spacing w:val="-1"/>
        </w:rPr>
        <w:t>thereunder;</w:t>
      </w:r>
    </w:p>
    <w:p w14:paraId="5BE96072" w14:textId="77777777" w:rsidR="00946DBF" w:rsidRDefault="00946DBF" w:rsidP="00946DBF">
      <w:pPr>
        <w:pStyle w:val="BodyText"/>
        <w:spacing w:before="0" w:after="120"/>
        <w:ind w:left="810" w:right="144" w:hanging="450"/>
      </w:pPr>
      <w:r>
        <w:t>(2) Provide</w:t>
      </w:r>
      <w:r>
        <w:rPr>
          <w:spacing w:val="-2"/>
        </w:rPr>
        <w:t xml:space="preserve"> </w:t>
      </w:r>
      <w:r>
        <w:rPr>
          <w:spacing w:val="-1"/>
        </w:rPr>
        <w:t>for independent</w:t>
      </w:r>
      <w:r>
        <w:t xml:space="preserve"> </w:t>
      </w:r>
      <w:r>
        <w:rPr>
          <w:spacing w:val="-1"/>
        </w:rPr>
        <w:t>testing</w:t>
      </w:r>
      <w:r>
        <w:rPr>
          <w:spacing w:val="-3"/>
        </w:rPr>
        <w:t xml:space="preserve"> </w:t>
      </w:r>
      <w:r>
        <w:rPr>
          <w:spacing w:val="-1"/>
        </w:rPr>
        <w:t>for</w:t>
      </w:r>
      <w:r>
        <w:rPr>
          <w:spacing w:val="1"/>
        </w:rPr>
        <w:t xml:space="preserve"> </w:t>
      </w:r>
      <w:r>
        <w:rPr>
          <w:spacing w:val="-1"/>
        </w:rPr>
        <w:t xml:space="preserve">compliance </w:t>
      </w:r>
      <w:r>
        <w:t>to</w:t>
      </w:r>
      <w:r>
        <w:rPr>
          <w:spacing w:val="2"/>
        </w:rPr>
        <w:t xml:space="preserve"> </w:t>
      </w:r>
      <w:r>
        <w:t>be</w:t>
      </w:r>
      <w:r>
        <w:rPr>
          <w:spacing w:val="-1"/>
        </w:rPr>
        <w:t xml:space="preserve"> conducted</w:t>
      </w:r>
      <w:r>
        <w:t xml:space="preserve"> </w:t>
      </w:r>
      <w:r>
        <w:rPr>
          <w:spacing w:val="2"/>
        </w:rPr>
        <w:t>by</w:t>
      </w:r>
      <w:r>
        <w:rPr>
          <w:spacing w:val="-5"/>
        </w:rPr>
        <w:t xml:space="preserve"> </w:t>
      </w:r>
      <w:r>
        <w:t>the</w:t>
      </w:r>
      <w:r>
        <w:rPr>
          <w:spacing w:val="73"/>
        </w:rPr>
        <w:t xml:space="preserve"> </w:t>
      </w:r>
      <w:r>
        <w:rPr>
          <w:spacing w:val="-1"/>
        </w:rPr>
        <w:t>mutual</w:t>
      </w:r>
      <w:r>
        <w:t xml:space="preserve"> </w:t>
      </w:r>
      <w:r>
        <w:rPr>
          <w:spacing w:val="-1"/>
        </w:rPr>
        <w:t>fund</w:t>
      </w:r>
      <w:r>
        <w:rPr>
          <w:rFonts w:cs="Times New Roman"/>
          <w:spacing w:val="-1"/>
        </w:rPr>
        <w:t>’</w:t>
      </w:r>
      <w:r>
        <w:rPr>
          <w:spacing w:val="-1"/>
        </w:rPr>
        <w:t>s</w:t>
      </w:r>
      <w:r>
        <w:t xml:space="preserve"> </w:t>
      </w:r>
      <w:r>
        <w:rPr>
          <w:spacing w:val="-1"/>
        </w:rPr>
        <w:t>personnel</w:t>
      </w:r>
      <w:r>
        <w:rPr>
          <w:spacing w:val="2"/>
        </w:rPr>
        <w:t xml:space="preserve"> </w:t>
      </w:r>
      <w:r>
        <w:t>or</w:t>
      </w:r>
      <w:r>
        <w:rPr>
          <w:spacing w:val="-1"/>
        </w:rPr>
        <w:t xml:space="preserve"> </w:t>
      </w:r>
      <w:r>
        <w:rPr>
          <w:spacing w:val="1"/>
        </w:rPr>
        <w:t>by</w:t>
      </w:r>
      <w:r>
        <w:rPr>
          <w:spacing w:val="-3"/>
        </w:rPr>
        <w:t xml:space="preserve"> </w:t>
      </w:r>
      <w:r>
        <w:t>a</w:t>
      </w:r>
      <w:r>
        <w:rPr>
          <w:spacing w:val="-1"/>
        </w:rPr>
        <w:t xml:space="preserve"> qualified</w:t>
      </w:r>
      <w:r>
        <w:t xml:space="preserve"> outside</w:t>
      </w:r>
      <w:r>
        <w:rPr>
          <w:spacing w:val="1"/>
        </w:rPr>
        <w:t xml:space="preserve"> </w:t>
      </w:r>
      <w:r>
        <w:rPr>
          <w:spacing w:val="-1"/>
        </w:rPr>
        <w:t>party;</w:t>
      </w:r>
    </w:p>
    <w:p w14:paraId="2325DD57" w14:textId="77777777" w:rsidR="00946DBF" w:rsidRDefault="00946DBF" w:rsidP="00946DBF">
      <w:pPr>
        <w:pStyle w:val="BodyText"/>
        <w:spacing w:before="0" w:after="120"/>
        <w:ind w:left="810" w:right="707" w:hanging="450"/>
        <w:rPr>
          <w:spacing w:val="-1"/>
        </w:rPr>
      </w:pPr>
      <w:r>
        <w:rPr>
          <w:spacing w:val="-1"/>
        </w:rPr>
        <w:t>(3) Designate</w:t>
      </w:r>
      <w:r>
        <w:t xml:space="preserve"> a</w:t>
      </w:r>
      <w:r>
        <w:rPr>
          <w:spacing w:val="-2"/>
        </w:rPr>
        <w:t xml:space="preserve"> </w:t>
      </w:r>
      <w:r>
        <w:t>person or</w:t>
      </w:r>
      <w:r>
        <w:rPr>
          <w:spacing w:val="-2"/>
        </w:rPr>
        <w:t xml:space="preserve"> </w:t>
      </w:r>
      <w:r>
        <w:t xml:space="preserve">persons </w:t>
      </w:r>
      <w:r>
        <w:rPr>
          <w:spacing w:val="-1"/>
        </w:rPr>
        <w:t>responsible</w:t>
      </w:r>
      <w:r>
        <w:t xml:space="preserve"> </w:t>
      </w:r>
      <w:r>
        <w:rPr>
          <w:spacing w:val="-1"/>
        </w:rPr>
        <w:t>for implementing and</w:t>
      </w:r>
      <w:r>
        <w:rPr>
          <w:spacing w:val="67"/>
        </w:rPr>
        <w:t xml:space="preserve"> </w:t>
      </w:r>
      <w:r>
        <w:t>monitoring</w:t>
      </w:r>
      <w:r>
        <w:rPr>
          <w:spacing w:val="-3"/>
        </w:rPr>
        <w:t xml:space="preserve"> </w:t>
      </w:r>
      <w:r>
        <w:t xml:space="preserve">the </w:t>
      </w:r>
      <w:r>
        <w:rPr>
          <w:spacing w:val="-1"/>
        </w:rPr>
        <w:t>operations</w:t>
      </w:r>
      <w:r>
        <w:t xml:space="preserve"> </w:t>
      </w:r>
      <w:r>
        <w:rPr>
          <w:spacing w:val="-1"/>
        </w:rPr>
        <w:t>and</w:t>
      </w:r>
      <w:r>
        <w:t xml:space="preserve"> </w:t>
      </w:r>
      <w:r>
        <w:rPr>
          <w:spacing w:val="-1"/>
        </w:rPr>
        <w:t>internal</w:t>
      </w:r>
      <w:r>
        <w:t xml:space="preserve"> </w:t>
      </w:r>
      <w:r>
        <w:rPr>
          <w:spacing w:val="-1"/>
        </w:rPr>
        <w:t>controls</w:t>
      </w:r>
      <w:r>
        <w:t xml:space="preserve"> of</w:t>
      </w:r>
      <w:r>
        <w:rPr>
          <w:spacing w:val="2"/>
        </w:rPr>
        <w:t xml:space="preserve"> </w:t>
      </w:r>
      <w:r>
        <w:t xml:space="preserve">the </w:t>
      </w:r>
      <w:r>
        <w:rPr>
          <w:spacing w:val="-1"/>
        </w:rPr>
        <w:t>program;</w:t>
      </w:r>
    </w:p>
    <w:p w14:paraId="7EA929F8" w14:textId="77777777" w:rsidR="00DE428C" w:rsidRDefault="00DE428C" w:rsidP="00DE428C">
      <w:pPr>
        <w:pStyle w:val="BodyText"/>
        <w:spacing w:after="120"/>
        <w:ind w:left="810" w:right="707" w:hanging="450"/>
      </w:pPr>
      <w:r>
        <w:lastRenderedPageBreak/>
        <w:t xml:space="preserve">(4) </w:t>
      </w:r>
      <w:r w:rsidRPr="00DE428C">
        <w:rPr>
          <w:highlight w:val="yellow"/>
        </w:rPr>
        <w:t>Provide ongoing training for appropriate persons; and</w:t>
      </w:r>
    </w:p>
    <w:p w14:paraId="3ABC075B" w14:textId="77777777" w:rsidR="00946DBF" w:rsidRDefault="00946DBF" w:rsidP="00946DBF">
      <w:pPr>
        <w:pStyle w:val="BodyText"/>
        <w:spacing w:before="0" w:after="120"/>
        <w:ind w:left="810" w:right="213" w:hanging="450"/>
      </w:pPr>
      <w:r w:rsidRPr="00DE428C">
        <w:rPr>
          <w:spacing w:val="-1"/>
          <w:highlight w:val="yellow"/>
        </w:rPr>
        <w:t>(</w:t>
      </w:r>
      <w:r w:rsidR="00DE428C" w:rsidRPr="00DE428C">
        <w:rPr>
          <w:spacing w:val="-1"/>
          <w:highlight w:val="yellow"/>
        </w:rPr>
        <w:t>5</w:t>
      </w:r>
      <w:r w:rsidRPr="00DE428C">
        <w:rPr>
          <w:spacing w:val="-1"/>
          <w:highlight w:val="yellow"/>
        </w:rPr>
        <w:t>)</w:t>
      </w:r>
      <w:r>
        <w:rPr>
          <w:spacing w:val="-1"/>
        </w:rPr>
        <w:t xml:space="preserve"> Implement</w:t>
      </w:r>
      <w:r>
        <w:rPr>
          <w:spacing w:val="2"/>
        </w:rPr>
        <w:t xml:space="preserve"> </w:t>
      </w:r>
      <w:r>
        <w:rPr>
          <w:spacing w:val="-1"/>
        </w:rPr>
        <w:t>appropriate risk-based</w:t>
      </w:r>
      <w:r>
        <w:t xml:space="preserve"> </w:t>
      </w:r>
      <w:r>
        <w:rPr>
          <w:spacing w:val="-1"/>
        </w:rPr>
        <w:t>procedures</w:t>
      </w:r>
      <w:r>
        <w:t xml:space="preserve"> for </w:t>
      </w:r>
      <w:r>
        <w:rPr>
          <w:spacing w:val="-1"/>
        </w:rPr>
        <w:t>conducting</w:t>
      </w:r>
      <w:r>
        <w:rPr>
          <w:spacing w:val="-3"/>
        </w:rPr>
        <w:t xml:space="preserve"> </w:t>
      </w:r>
      <w:r>
        <w:t>ongoing</w:t>
      </w:r>
      <w:r>
        <w:rPr>
          <w:spacing w:val="81"/>
        </w:rPr>
        <w:t xml:space="preserve"> </w:t>
      </w:r>
      <w:r>
        <w:rPr>
          <w:spacing w:val="-1"/>
        </w:rPr>
        <w:t>customer</w:t>
      </w:r>
      <w:r>
        <w:t xml:space="preserve"> due</w:t>
      </w:r>
      <w:r>
        <w:rPr>
          <w:spacing w:val="-2"/>
        </w:rPr>
        <w:t xml:space="preserve"> </w:t>
      </w:r>
      <w:r>
        <w:rPr>
          <w:spacing w:val="-1"/>
        </w:rPr>
        <w:t>diligence,</w:t>
      </w:r>
      <w:r>
        <w:t xml:space="preserve"> to </w:t>
      </w:r>
      <w:r>
        <w:rPr>
          <w:spacing w:val="-1"/>
        </w:rPr>
        <w:t>include,</w:t>
      </w:r>
      <w:r>
        <w:t xml:space="preserve"> but not be </w:t>
      </w:r>
      <w:r>
        <w:rPr>
          <w:spacing w:val="-1"/>
        </w:rPr>
        <w:t>limited</w:t>
      </w:r>
      <w:r>
        <w:t xml:space="preserve"> to:</w:t>
      </w:r>
    </w:p>
    <w:p w14:paraId="5A72F610" w14:textId="77777777" w:rsidR="00946DBF" w:rsidRDefault="00946DBF" w:rsidP="00946DBF">
      <w:pPr>
        <w:pStyle w:val="BodyText"/>
        <w:tabs>
          <w:tab w:val="left" w:pos="3321"/>
        </w:tabs>
        <w:spacing w:before="0" w:after="120"/>
        <w:ind w:left="1170" w:right="469" w:hanging="360"/>
      </w:pPr>
      <w:r>
        <w:rPr>
          <w:spacing w:val="-1"/>
        </w:rPr>
        <w:t>(i) Understanding</w:t>
      </w:r>
      <w:r>
        <w:rPr>
          <w:spacing w:val="-3"/>
        </w:rPr>
        <w:t xml:space="preserve"> </w:t>
      </w:r>
      <w:r>
        <w:t xml:space="preserve">the </w:t>
      </w:r>
      <w:r>
        <w:rPr>
          <w:spacing w:val="-1"/>
        </w:rPr>
        <w:t>nature</w:t>
      </w:r>
      <w:r>
        <w:rPr>
          <w:spacing w:val="1"/>
        </w:rPr>
        <w:t xml:space="preserve"> </w:t>
      </w:r>
      <w:r>
        <w:rPr>
          <w:spacing w:val="-1"/>
        </w:rPr>
        <w:t>and</w:t>
      </w:r>
      <w:r>
        <w:rPr>
          <w:spacing w:val="1"/>
        </w:rPr>
        <w:t xml:space="preserve"> </w:t>
      </w:r>
      <w:r>
        <w:rPr>
          <w:spacing w:val="-1"/>
        </w:rPr>
        <w:t xml:space="preserve">purpose </w:t>
      </w:r>
      <w:r>
        <w:t>of</w:t>
      </w:r>
      <w:r>
        <w:rPr>
          <w:spacing w:val="1"/>
        </w:rPr>
        <w:t xml:space="preserve"> </w:t>
      </w:r>
      <w:r>
        <w:rPr>
          <w:spacing w:val="-1"/>
        </w:rPr>
        <w:t>customer</w:t>
      </w:r>
      <w:r>
        <w:rPr>
          <w:spacing w:val="63"/>
        </w:rPr>
        <w:t xml:space="preserve"> </w:t>
      </w:r>
      <w:r>
        <w:rPr>
          <w:spacing w:val="-1"/>
        </w:rPr>
        <w:t>relationships</w:t>
      </w:r>
      <w:r>
        <w:t xml:space="preserve"> for</w:t>
      </w:r>
      <w:r>
        <w:rPr>
          <w:spacing w:val="-1"/>
        </w:rPr>
        <w:t xml:space="preserve"> </w:t>
      </w:r>
      <w:r>
        <w:t xml:space="preserve">the purpose </w:t>
      </w:r>
      <w:r>
        <w:rPr>
          <w:spacing w:val="-1"/>
        </w:rPr>
        <w:t>of</w:t>
      </w:r>
      <w:r>
        <w:t xml:space="preserve"> </w:t>
      </w:r>
      <w:r>
        <w:rPr>
          <w:spacing w:val="-1"/>
        </w:rPr>
        <w:t>developing</w:t>
      </w:r>
      <w:r>
        <w:rPr>
          <w:spacing w:val="-3"/>
        </w:rPr>
        <w:t xml:space="preserve"> </w:t>
      </w:r>
      <w:r>
        <w:t>a</w:t>
      </w:r>
      <w:r>
        <w:rPr>
          <w:spacing w:val="1"/>
        </w:rPr>
        <w:t xml:space="preserve"> </w:t>
      </w:r>
      <w:r>
        <w:rPr>
          <w:spacing w:val="-1"/>
        </w:rPr>
        <w:t>customer</w:t>
      </w:r>
      <w:r>
        <w:t xml:space="preserve"> </w:t>
      </w:r>
      <w:r>
        <w:rPr>
          <w:spacing w:val="-1"/>
        </w:rPr>
        <w:t>risk</w:t>
      </w:r>
      <w:r>
        <w:rPr>
          <w:spacing w:val="59"/>
        </w:rPr>
        <w:t xml:space="preserve"> </w:t>
      </w:r>
      <w:r>
        <w:rPr>
          <w:spacing w:val="-1"/>
        </w:rPr>
        <w:t>profile;</w:t>
      </w:r>
      <w:r>
        <w:t xml:space="preserve"> and</w:t>
      </w:r>
    </w:p>
    <w:p w14:paraId="0756B303" w14:textId="77777777" w:rsidR="00946DBF" w:rsidRDefault="00946DBF" w:rsidP="00946DBF">
      <w:pPr>
        <w:pStyle w:val="BodyText"/>
        <w:tabs>
          <w:tab w:val="left" w:pos="3321"/>
        </w:tabs>
        <w:spacing w:before="0" w:after="120"/>
        <w:ind w:left="1170" w:right="231" w:hanging="360"/>
      </w:pPr>
      <w:r>
        <w:rPr>
          <w:spacing w:val="-1"/>
        </w:rPr>
        <w:t>(ii) Conducting</w:t>
      </w:r>
      <w:r>
        <w:rPr>
          <w:spacing w:val="-3"/>
        </w:rPr>
        <w:t xml:space="preserve"> </w:t>
      </w:r>
      <w:r>
        <w:rPr>
          <w:spacing w:val="-1"/>
        </w:rPr>
        <w:t>ongoing</w:t>
      </w:r>
      <w:r>
        <w:rPr>
          <w:spacing w:val="-2"/>
        </w:rPr>
        <w:t xml:space="preserve"> </w:t>
      </w:r>
      <w:r>
        <w:t>monitoring</w:t>
      </w:r>
      <w:r>
        <w:rPr>
          <w:spacing w:val="-2"/>
        </w:rPr>
        <w:t xml:space="preserve"> </w:t>
      </w:r>
      <w:r>
        <w:t>to identify</w:t>
      </w:r>
      <w:r>
        <w:rPr>
          <w:spacing w:val="-5"/>
        </w:rPr>
        <w:t xml:space="preserve"> </w:t>
      </w:r>
      <w:r>
        <w:rPr>
          <w:spacing w:val="-1"/>
        </w:rPr>
        <w:t>and</w:t>
      </w:r>
      <w:r>
        <w:t xml:space="preserve"> report</w:t>
      </w:r>
      <w:r>
        <w:rPr>
          <w:spacing w:val="44"/>
        </w:rPr>
        <w:t xml:space="preserve"> </w:t>
      </w:r>
      <w:r>
        <w:rPr>
          <w:spacing w:val="-1"/>
        </w:rPr>
        <w:t>suspicious</w:t>
      </w:r>
      <w:r>
        <w:t xml:space="preserve"> </w:t>
      </w:r>
      <w:r>
        <w:rPr>
          <w:spacing w:val="-1"/>
        </w:rPr>
        <w:t>transactions</w:t>
      </w:r>
      <w:r>
        <w:t xml:space="preserve"> and, on a</w:t>
      </w:r>
      <w:r>
        <w:rPr>
          <w:spacing w:val="-1"/>
        </w:rPr>
        <w:t xml:space="preserve"> risk</w:t>
      </w:r>
      <w:r>
        <w:t xml:space="preserve"> basis, to </w:t>
      </w:r>
      <w:r>
        <w:rPr>
          <w:spacing w:val="-1"/>
        </w:rPr>
        <w:t>maintain</w:t>
      </w:r>
      <w:r>
        <w:t xml:space="preserve"> and</w:t>
      </w:r>
      <w:r>
        <w:rPr>
          <w:spacing w:val="55"/>
        </w:rPr>
        <w:t xml:space="preserve"> </w:t>
      </w:r>
      <w:r>
        <w:rPr>
          <w:spacing w:val="-1"/>
        </w:rPr>
        <w:t>update</w:t>
      </w:r>
      <w:r>
        <w:t xml:space="preserve"> </w:t>
      </w:r>
      <w:r>
        <w:rPr>
          <w:spacing w:val="-1"/>
        </w:rPr>
        <w:t>customer</w:t>
      </w:r>
      <w:r>
        <w:t xml:space="preserve"> information.</w:t>
      </w:r>
      <w:r>
        <w:rPr>
          <w:spacing w:val="60"/>
        </w:rPr>
        <w:t xml:space="preserve"> </w:t>
      </w:r>
      <w:r>
        <w:rPr>
          <w:spacing w:val="-1"/>
        </w:rPr>
        <w:t>For purposes</w:t>
      </w:r>
      <w:r>
        <w:t xml:space="preserve"> of</w:t>
      </w:r>
      <w:r>
        <w:rPr>
          <w:spacing w:val="-2"/>
        </w:rPr>
        <w:t xml:space="preserve"> </w:t>
      </w:r>
      <w:r>
        <w:t>this</w:t>
      </w:r>
      <w:r>
        <w:rPr>
          <w:spacing w:val="1"/>
        </w:rPr>
        <w:t xml:space="preserve"> </w:t>
      </w:r>
      <w:r>
        <w:rPr>
          <w:spacing w:val="-1"/>
        </w:rPr>
        <w:t>paragraph</w:t>
      </w:r>
      <w:r>
        <w:rPr>
          <w:spacing w:val="57"/>
        </w:rPr>
        <w:t xml:space="preserve"> </w:t>
      </w:r>
      <w:r>
        <w:rPr>
          <w:spacing w:val="-1"/>
        </w:rPr>
        <w:t>(b</w:t>
      </w:r>
      <w:r w:rsidRPr="00DE428C">
        <w:rPr>
          <w:spacing w:val="-1"/>
          <w:highlight w:val="yellow"/>
        </w:rPr>
        <w:t>)(</w:t>
      </w:r>
      <w:r w:rsidR="00DE428C" w:rsidRPr="00DE428C">
        <w:rPr>
          <w:spacing w:val="-1"/>
          <w:highlight w:val="yellow"/>
        </w:rPr>
        <w:t>5</w:t>
      </w:r>
      <w:r w:rsidRPr="00DE428C">
        <w:rPr>
          <w:spacing w:val="-1"/>
          <w:highlight w:val="yellow"/>
        </w:rPr>
        <w:t>)</w:t>
      </w:r>
      <w:r>
        <w:rPr>
          <w:spacing w:val="-1"/>
        </w:rPr>
        <w:t>(ii),</w:t>
      </w:r>
      <w:r>
        <w:t xml:space="preserve"> </w:t>
      </w:r>
      <w:r>
        <w:rPr>
          <w:spacing w:val="-1"/>
        </w:rPr>
        <w:t>customer</w:t>
      </w:r>
      <w:r>
        <w:t xml:space="preserve"> information </w:t>
      </w:r>
      <w:r>
        <w:rPr>
          <w:spacing w:val="-1"/>
        </w:rPr>
        <w:t>shall</w:t>
      </w:r>
      <w:r>
        <w:t xml:space="preserve"> include</w:t>
      </w:r>
      <w:r>
        <w:rPr>
          <w:spacing w:val="-1"/>
        </w:rPr>
        <w:t xml:space="preserve"> information</w:t>
      </w:r>
      <w:r>
        <w:rPr>
          <w:spacing w:val="57"/>
        </w:rPr>
        <w:t xml:space="preserve"> </w:t>
      </w:r>
      <w:r>
        <w:rPr>
          <w:spacing w:val="-1"/>
        </w:rPr>
        <w:t>regarding</w:t>
      </w:r>
      <w:r>
        <w:rPr>
          <w:spacing w:val="-3"/>
        </w:rPr>
        <w:t xml:space="preserve"> </w:t>
      </w:r>
      <w:r>
        <w:t xml:space="preserve">the </w:t>
      </w:r>
      <w:r>
        <w:rPr>
          <w:spacing w:val="-1"/>
        </w:rPr>
        <w:t>beneficial</w:t>
      </w:r>
      <w:r>
        <w:rPr>
          <w:spacing w:val="2"/>
        </w:rPr>
        <w:t xml:space="preserve"> </w:t>
      </w:r>
      <w:r>
        <w:rPr>
          <w:spacing w:val="-1"/>
        </w:rPr>
        <w:t>owners</w:t>
      </w:r>
      <w:r>
        <w:t xml:space="preserve"> of</w:t>
      </w:r>
      <w:r>
        <w:rPr>
          <w:spacing w:val="-2"/>
        </w:rPr>
        <w:t xml:space="preserve"> </w:t>
      </w:r>
      <w:r>
        <w:t>legal entity</w:t>
      </w:r>
      <w:r>
        <w:rPr>
          <w:spacing w:val="-3"/>
        </w:rPr>
        <w:t xml:space="preserve"> </w:t>
      </w:r>
      <w:r>
        <w:t xml:space="preserve">customers </w:t>
      </w:r>
      <w:r>
        <w:rPr>
          <w:spacing w:val="-1"/>
        </w:rPr>
        <w:t>(as</w:t>
      </w:r>
      <w:r>
        <w:rPr>
          <w:spacing w:val="45"/>
        </w:rPr>
        <w:t xml:space="preserve"> </w:t>
      </w:r>
      <w:r>
        <w:rPr>
          <w:spacing w:val="-1"/>
        </w:rPr>
        <w:t>defined</w:t>
      </w:r>
      <w:r>
        <w:t xml:space="preserve"> in §1010.230 of</w:t>
      </w:r>
      <w:r>
        <w:rPr>
          <w:spacing w:val="-1"/>
        </w:rPr>
        <w:t xml:space="preserve"> </w:t>
      </w:r>
      <w:r>
        <w:t xml:space="preserve">this </w:t>
      </w:r>
      <w:r>
        <w:rPr>
          <w:spacing w:val="-1"/>
        </w:rPr>
        <w:t>chapter).</w:t>
      </w:r>
    </w:p>
    <w:p w14:paraId="241E1C7C" w14:textId="77777777" w:rsidR="00946DBF" w:rsidRDefault="00946DBF" w:rsidP="00946DBF">
      <w:pPr>
        <w:rPr>
          <w:b/>
          <w:bCs/>
          <w:caps/>
          <w:szCs w:val="24"/>
        </w:rPr>
      </w:pPr>
      <w:r>
        <w:br w:type="page"/>
      </w:r>
    </w:p>
    <w:p w14:paraId="323782D6" w14:textId="77777777" w:rsidR="00946DBF" w:rsidRDefault="00946DBF" w:rsidP="00946DBF">
      <w:pPr>
        <w:pStyle w:val="Style2"/>
      </w:pPr>
      <w:bookmarkStart w:id="21" w:name="_Toc50452421"/>
      <w:r>
        <w:lastRenderedPageBreak/>
        <w:t>PART 1026-RULES FOR FUTURES COMMISSION MERCHANTS AND</w:t>
      </w:r>
      <w:r>
        <w:rPr>
          <w:spacing w:val="35"/>
        </w:rPr>
        <w:t xml:space="preserve"> </w:t>
      </w:r>
      <w:r>
        <w:t>INTRODUCING</w:t>
      </w:r>
      <w:r>
        <w:rPr>
          <w:spacing w:val="1"/>
        </w:rPr>
        <w:t xml:space="preserve"> </w:t>
      </w:r>
      <w:r>
        <w:t>BROKERS</w:t>
      </w:r>
      <w:r>
        <w:rPr>
          <w:spacing w:val="3"/>
        </w:rPr>
        <w:t xml:space="preserve"> </w:t>
      </w:r>
      <w:r>
        <w:rPr>
          <w:spacing w:val="-3"/>
        </w:rPr>
        <w:t>IN</w:t>
      </w:r>
      <w:r>
        <w:rPr>
          <w:spacing w:val="1"/>
        </w:rPr>
        <w:t xml:space="preserve"> </w:t>
      </w:r>
      <w:r>
        <w:t>COMMODITIES</w:t>
      </w:r>
      <w:bookmarkEnd w:id="21"/>
    </w:p>
    <w:p w14:paraId="16A311A7" w14:textId="77777777" w:rsidR="00946DBF" w:rsidRDefault="00946DBF" w:rsidP="00946DBF">
      <w:pPr>
        <w:pStyle w:val="BodyText"/>
        <w:spacing w:before="209"/>
        <w:ind w:left="0"/>
      </w:pPr>
      <w:r>
        <w:t>9. The</w:t>
      </w:r>
      <w:r>
        <w:rPr>
          <w:spacing w:val="-2"/>
        </w:rPr>
        <w:t xml:space="preserve"> </w:t>
      </w:r>
      <w:r>
        <w:t>authority</w:t>
      </w:r>
      <w:r>
        <w:rPr>
          <w:spacing w:val="-5"/>
        </w:rPr>
        <w:t xml:space="preserve"> </w:t>
      </w:r>
      <w:r>
        <w:rPr>
          <w:spacing w:val="-1"/>
        </w:rPr>
        <w:t>citation</w:t>
      </w:r>
      <w:r>
        <w:t xml:space="preserve"> </w:t>
      </w:r>
      <w:r>
        <w:rPr>
          <w:spacing w:val="-1"/>
        </w:rPr>
        <w:t>for</w:t>
      </w:r>
      <w:r>
        <w:t xml:space="preserve"> </w:t>
      </w:r>
      <w:r>
        <w:rPr>
          <w:spacing w:val="-1"/>
        </w:rPr>
        <w:t>part</w:t>
      </w:r>
      <w:r>
        <w:t xml:space="preserve"> 1026</w:t>
      </w:r>
      <w:r>
        <w:rPr>
          <w:spacing w:val="1"/>
        </w:rPr>
        <w:t xml:space="preserve"> </w:t>
      </w:r>
      <w:r>
        <w:rPr>
          <w:spacing w:val="-1"/>
        </w:rPr>
        <w:t>continues</w:t>
      </w:r>
      <w:r>
        <w:t xml:space="preserve"> to </w:t>
      </w:r>
      <w:r>
        <w:rPr>
          <w:spacing w:val="-1"/>
        </w:rPr>
        <w:t>read</w:t>
      </w:r>
      <w:r>
        <w:t xml:space="preserve"> </w:t>
      </w:r>
      <w:r>
        <w:rPr>
          <w:spacing w:val="-1"/>
        </w:rPr>
        <w:t>as</w:t>
      </w:r>
      <w:r>
        <w:rPr>
          <w:spacing w:val="2"/>
        </w:rPr>
        <w:t xml:space="preserve"> </w:t>
      </w:r>
      <w:r>
        <w:t>follows:</w:t>
      </w:r>
    </w:p>
    <w:p w14:paraId="08E8F935" w14:textId="77777777" w:rsidR="00946DBF" w:rsidRDefault="00946DBF" w:rsidP="00946DBF">
      <w:pPr>
        <w:pStyle w:val="BodyText"/>
        <w:spacing w:before="197"/>
        <w:ind w:left="0"/>
      </w:pPr>
      <w:r>
        <w:rPr>
          <w:spacing w:val="-1"/>
        </w:rPr>
        <w:t>Authority:</w:t>
      </w:r>
      <w:r>
        <w:t xml:space="preserve"> 12 U.S.C. 1829b </w:t>
      </w:r>
      <w:r>
        <w:rPr>
          <w:spacing w:val="-1"/>
        </w:rPr>
        <w:t>and</w:t>
      </w:r>
      <w:r>
        <w:t xml:space="preserve"> 1951-1959; 31 U.S.C. 5311-5314 </w:t>
      </w:r>
      <w:r>
        <w:rPr>
          <w:spacing w:val="-1"/>
        </w:rPr>
        <w:t>and</w:t>
      </w:r>
      <w:r>
        <w:t xml:space="preserve"> </w:t>
      </w:r>
      <w:r>
        <w:rPr>
          <w:spacing w:val="-1"/>
        </w:rPr>
        <w:t>5316-5332;</w:t>
      </w:r>
      <w:r>
        <w:t xml:space="preserve"> title </w:t>
      </w:r>
      <w:r>
        <w:rPr>
          <w:spacing w:val="-2"/>
        </w:rPr>
        <w:t>III,</w:t>
      </w:r>
      <w:r>
        <w:rPr>
          <w:spacing w:val="2"/>
        </w:rPr>
        <w:t xml:space="preserve"> </w:t>
      </w:r>
      <w:r>
        <w:t>sec. 314 Pub.</w:t>
      </w:r>
      <w:r>
        <w:rPr>
          <w:spacing w:val="2"/>
        </w:rPr>
        <w:t xml:space="preserve"> </w:t>
      </w:r>
      <w:r>
        <w:rPr>
          <w:spacing w:val="-3"/>
        </w:rPr>
        <w:t>L.</w:t>
      </w:r>
      <w:r>
        <w:t xml:space="preserve"> 107-56, 115 Stat. 307.</w:t>
      </w:r>
    </w:p>
    <w:p w14:paraId="6CAD08F1" w14:textId="77777777" w:rsidR="00946DBF" w:rsidRDefault="00946DBF" w:rsidP="00946DBF">
      <w:pPr>
        <w:pStyle w:val="BodyText"/>
        <w:tabs>
          <w:tab w:val="left" w:pos="861"/>
        </w:tabs>
        <w:spacing w:before="199"/>
        <w:ind w:left="0"/>
      </w:pPr>
      <w:r>
        <w:rPr>
          <w:spacing w:val="-1"/>
        </w:rPr>
        <w:t>10. Revise</w:t>
      </w:r>
      <w:r>
        <w:t xml:space="preserve"> § 1026.210 to </w:t>
      </w:r>
      <w:r>
        <w:rPr>
          <w:spacing w:val="-1"/>
        </w:rPr>
        <w:t>read</w:t>
      </w:r>
      <w:r>
        <w:t xml:space="preserve"> </w:t>
      </w:r>
      <w:r>
        <w:rPr>
          <w:spacing w:val="-1"/>
        </w:rPr>
        <w:t>as</w:t>
      </w:r>
      <w:r>
        <w:rPr>
          <w:spacing w:val="2"/>
        </w:rPr>
        <w:t xml:space="preserve"> </w:t>
      </w:r>
      <w:r>
        <w:t>follows:</w:t>
      </w:r>
    </w:p>
    <w:p w14:paraId="453D0993" w14:textId="77777777" w:rsidR="00946DBF" w:rsidRPr="00AC3157" w:rsidRDefault="00946DBF" w:rsidP="00946DBF">
      <w:pPr>
        <w:pStyle w:val="Heading1"/>
        <w:spacing w:before="56"/>
        <w:ind w:left="0" w:right="104"/>
        <w:rPr>
          <w:b w:val="0"/>
        </w:rPr>
      </w:pPr>
    </w:p>
    <w:p w14:paraId="51A52857" w14:textId="77777777" w:rsidR="00946DBF" w:rsidRDefault="00946DBF" w:rsidP="00946DBF">
      <w:pPr>
        <w:pStyle w:val="Heading1"/>
        <w:spacing w:after="120"/>
        <w:ind w:left="0" w:right="-18"/>
        <w:rPr>
          <w:b w:val="0"/>
          <w:bCs w:val="0"/>
        </w:rPr>
      </w:pPr>
      <w:r>
        <w:t xml:space="preserve">§1026.210  </w:t>
      </w:r>
      <w:r>
        <w:rPr>
          <w:spacing w:val="-1"/>
        </w:rPr>
        <w:t>Anti-money</w:t>
      </w:r>
      <w:r>
        <w:rPr>
          <w:spacing w:val="2"/>
        </w:rPr>
        <w:t xml:space="preserve"> </w:t>
      </w:r>
      <w:r>
        <w:rPr>
          <w:spacing w:val="-1"/>
        </w:rPr>
        <w:t>laundering</w:t>
      </w:r>
      <w:r>
        <w:rPr>
          <w:spacing w:val="-3"/>
        </w:rPr>
        <w:t xml:space="preserve"> </w:t>
      </w:r>
      <w:r>
        <w:t>program</w:t>
      </w:r>
      <w:r>
        <w:rPr>
          <w:spacing w:val="-4"/>
        </w:rPr>
        <w:t xml:space="preserve"> </w:t>
      </w:r>
      <w:r>
        <w:rPr>
          <w:spacing w:val="-1"/>
        </w:rPr>
        <w:t>requirements</w:t>
      </w:r>
      <w:r>
        <w:t xml:space="preserve"> for</w:t>
      </w:r>
      <w:r>
        <w:rPr>
          <w:spacing w:val="-1"/>
        </w:rPr>
        <w:t xml:space="preserve"> futures</w:t>
      </w:r>
      <w:r>
        <w:rPr>
          <w:spacing w:val="2"/>
        </w:rPr>
        <w:t xml:space="preserve"> </w:t>
      </w:r>
      <w:r>
        <w:rPr>
          <w:spacing w:val="-1"/>
        </w:rPr>
        <w:t>commission</w:t>
      </w:r>
      <w:r>
        <w:rPr>
          <w:spacing w:val="57"/>
        </w:rPr>
        <w:t xml:space="preserve"> </w:t>
      </w:r>
      <w:r>
        <w:rPr>
          <w:spacing w:val="-1"/>
        </w:rPr>
        <w:t>merchants</w:t>
      </w:r>
      <w:r>
        <w:t xml:space="preserve"> and </w:t>
      </w:r>
      <w:r>
        <w:rPr>
          <w:spacing w:val="-1"/>
        </w:rPr>
        <w:t>introducing</w:t>
      </w:r>
      <w:r>
        <w:t xml:space="preserve"> </w:t>
      </w:r>
      <w:r>
        <w:rPr>
          <w:spacing w:val="-1"/>
        </w:rPr>
        <w:t>brokers</w:t>
      </w:r>
      <w:r>
        <w:t xml:space="preserve"> in </w:t>
      </w:r>
      <w:r>
        <w:rPr>
          <w:spacing w:val="-1"/>
        </w:rPr>
        <w:t>commodities.</w:t>
      </w:r>
    </w:p>
    <w:p w14:paraId="48096693" w14:textId="77777777" w:rsidR="00946DBF" w:rsidRDefault="00946DBF" w:rsidP="00946DBF">
      <w:pPr>
        <w:pStyle w:val="BodyText"/>
        <w:spacing w:before="0" w:after="120"/>
        <w:ind w:left="0" w:right="-18"/>
      </w:pPr>
      <w:r>
        <w:t xml:space="preserve">A </w:t>
      </w:r>
      <w:r>
        <w:rPr>
          <w:spacing w:val="-1"/>
        </w:rPr>
        <w:t>futures</w:t>
      </w:r>
      <w:r>
        <w:t xml:space="preserve"> commission </w:t>
      </w:r>
      <w:r>
        <w:rPr>
          <w:spacing w:val="-1"/>
        </w:rPr>
        <w:t>merchant</w:t>
      </w:r>
      <w:r>
        <w:rPr>
          <w:spacing w:val="2"/>
        </w:rPr>
        <w:t xml:space="preserve"> </w:t>
      </w:r>
      <w:r>
        <w:rPr>
          <w:spacing w:val="-1"/>
        </w:rPr>
        <w:t>and</w:t>
      </w:r>
      <w:r>
        <w:t xml:space="preserve"> </w:t>
      </w:r>
      <w:r>
        <w:rPr>
          <w:spacing w:val="-1"/>
        </w:rPr>
        <w:t>an</w:t>
      </w:r>
      <w:r>
        <w:t xml:space="preserve"> introducing</w:t>
      </w:r>
      <w:r>
        <w:rPr>
          <w:spacing w:val="-3"/>
        </w:rPr>
        <w:t xml:space="preserve"> </w:t>
      </w:r>
      <w:r>
        <w:t xml:space="preserve">broker in </w:t>
      </w:r>
      <w:r>
        <w:rPr>
          <w:spacing w:val="-1"/>
        </w:rPr>
        <w:t>commodities</w:t>
      </w:r>
      <w:r>
        <w:t xml:space="preserve"> </w:t>
      </w:r>
      <w:r>
        <w:rPr>
          <w:spacing w:val="-1"/>
        </w:rPr>
        <w:t>shall</w:t>
      </w:r>
      <w:r>
        <w:t xml:space="preserve"> be</w:t>
      </w:r>
      <w:r>
        <w:rPr>
          <w:spacing w:val="47"/>
        </w:rPr>
        <w:t xml:space="preserve"> </w:t>
      </w:r>
      <w:r>
        <w:rPr>
          <w:spacing w:val="-1"/>
        </w:rPr>
        <w:t>deemed</w:t>
      </w:r>
      <w:r>
        <w:t xml:space="preserve"> to satisfy</w:t>
      </w:r>
      <w:r>
        <w:rPr>
          <w:spacing w:val="-5"/>
        </w:rPr>
        <w:t xml:space="preserve"> </w:t>
      </w:r>
      <w:r>
        <w:t xml:space="preserve">the </w:t>
      </w:r>
      <w:r>
        <w:rPr>
          <w:spacing w:val="-1"/>
        </w:rPr>
        <w:t>requirements</w:t>
      </w:r>
      <w:r>
        <w:t xml:space="preserve"> of</w:t>
      </w:r>
      <w:r>
        <w:rPr>
          <w:spacing w:val="1"/>
        </w:rPr>
        <w:t xml:space="preserve"> </w:t>
      </w:r>
      <w:r>
        <w:t xml:space="preserve">31 U.S.C. </w:t>
      </w:r>
      <w:r>
        <w:rPr>
          <w:spacing w:val="-1"/>
        </w:rPr>
        <w:t>5318(h)(1)</w:t>
      </w:r>
      <w:r>
        <w:rPr>
          <w:spacing w:val="-2"/>
        </w:rPr>
        <w:t xml:space="preserve"> </w:t>
      </w:r>
      <w:r>
        <w:t>if the</w:t>
      </w:r>
      <w:r>
        <w:rPr>
          <w:spacing w:val="-1"/>
        </w:rPr>
        <w:t xml:space="preserve"> futures</w:t>
      </w:r>
      <w:r>
        <w:rPr>
          <w:spacing w:val="2"/>
        </w:rPr>
        <w:t xml:space="preserve"> </w:t>
      </w:r>
      <w:r>
        <w:t>commission</w:t>
      </w:r>
      <w:r>
        <w:rPr>
          <w:spacing w:val="66"/>
        </w:rPr>
        <w:t xml:space="preserve"> </w:t>
      </w:r>
      <w:r>
        <w:rPr>
          <w:spacing w:val="-1"/>
        </w:rPr>
        <w:t>merchant</w:t>
      </w:r>
      <w:r>
        <w:t xml:space="preserve"> or introducing </w:t>
      </w:r>
      <w:r>
        <w:rPr>
          <w:spacing w:val="-1"/>
        </w:rPr>
        <w:t>broker</w:t>
      </w:r>
      <w:r>
        <w:t xml:space="preserve"> in </w:t>
      </w:r>
      <w:r>
        <w:rPr>
          <w:spacing w:val="-1"/>
        </w:rPr>
        <w:t>commodities</w:t>
      </w:r>
      <w:r>
        <w:t xml:space="preserve"> </w:t>
      </w:r>
      <w:r>
        <w:rPr>
          <w:spacing w:val="-1"/>
        </w:rPr>
        <w:t>implements</w:t>
      </w:r>
      <w:r>
        <w:t xml:space="preserve"> and </w:t>
      </w:r>
      <w:r>
        <w:rPr>
          <w:spacing w:val="-1"/>
        </w:rPr>
        <w:t>maintains</w:t>
      </w:r>
      <w:r>
        <w:t xml:space="preserve"> a </w:t>
      </w:r>
      <w:r>
        <w:rPr>
          <w:spacing w:val="-1"/>
        </w:rPr>
        <w:t>written</w:t>
      </w:r>
      <w:r>
        <w:t xml:space="preserve"> anti-</w:t>
      </w:r>
      <w:r>
        <w:rPr>
          <w:spacing w:val="83"/>
        </w:rPr>
        <w:t xml:space="preserve"> </w:t>
      </w:r>
      <w:r>
        <w:t>money</w:t>
      </w:r>
      <w:r>
        <w:rPr>
          <w:spacing w:val="-5"/>
        </w:rPr>
        <w:t xml:space="preserve"> </w:t>
      </w:r>
      <w:r>
        <w:t>laundering</w:t>
      </w:r>
      <w:r>
        <w:rPr>
          <w:spacing w:val="-3"/>
        </w:rPr>
        <w:t xml:space="preserve"> </w:t>
      </w:r>
      <w:r>
        <w:t xml:space="preserve">program </w:t>
      </w:r>
      <w:r>
        <w:rPr>
          <w:spacing w:val="-1"/>
        </w:rPr>
        <w:t>approved</w:t>
      </w:r>
      <w:r>
        <w:t xml:space="preserve"> </w:t>
      </w:r>
      <w:r>
        <w:rPr>
          <w:spacing w:val="2"/>
        </w:rPr>
        <w:t>by</w:t>
      </w:r>
      <w:r>
        <w:rPr>
          <w:spacing w:val="-5"/>
        </w:rPr>
        <w:t xml:space="preserve"> </w:t>
      </w:r>
      <w:r>
        <w:t>senior</w:t>
      </w:r>
      <w:r>
        <w:rPr>
          <w:spacing w:val="-1"/>
        </w:rPr>
        <w:t xml:space="preserve"> management</w:t>
      </w:r>
      <w:r>
        <w:t xml:space="preserve"> that:</w:t>
      </w:r>
    </w:p>
    <w:p w14:paraId="2BB0EE7E" w14:textId="77777777" w:rsidR="00946DBF" w:rsidRDefault="00946DBF" w:rsidP="00946DBF">
      <w:pPr>
        <w:pStyle w:val="BodyText"/>
        <w:tabs>
          <w:tab w:val="left" w:pos="1521"/>
        </w:tabs>
        <w:spacing w:before="0" w:after="120"/>
        <w:ind w:left="360" w:right="-18" w:hanging="360"/>
      </w:pPr>
      <w:r>
        <w:t xml:space="preserve">(a) Complies </w:t>
      </w:r>
      <w:r>
        <w:rPr>
          <w:spacing w:val="-1"/>
        </w:rPr>
        <w:t>with</w:t>
      </w:r>
      <w:r>
        <w:t xml:space="preserve"> the </w:t>
      </w:r>
      <w:r>
        <w:rPr>
          <w:spacing w:val="-1"/>
        </w:rPr>
        <w:t>requirements</w:t>
      </w:r>
      <w:r>
        <w:t xml:space="preserve"> of §§ 1010.610 and 1010.620</w:t>
      </w:r>
      <w:r>
        <w:rPr>
          <w:spacing w:val="2"/>
        </w:rPr>
        <w:t xml:space="preserve"> </w:t>
      </w:r>
      <w:r>
        <w:t>of</w:t>
      </w:r>
      <w:r>
        <w:rPr>
          <w:spacing w:val="-1"/>
        </w:rPr>
        <w:t xml:space="preserve"> </w:t>
      </w:r>
      <w:r>
        <w:t xml:space="preserve">this </w:t>
      </w:r>
      <w:r>
        <w:rPr>
          <w:spacing w:val="-1"/>
        </w:rPr>
        <w:t>chapter</w:t>
      </w:r>
      <w:r>
        <w:rPr>
          <w:spacing w:val="31"/>
        </w:rPr>
        <w:t xml:space="preserve"> </w:t>
      </w:r>
      <w:r>
        <w:rPr>
          <w:spacing w:val="-1"/>
        </w:rPr>
        <w:t>and</w:t>
      </w:r>
      <w:r>
        <w:t xml:space="preserve"> </w:t>
      </w:r>
      <w:r>
        <w:rPr>
          <w:spacing w:val="1"/>
        </w:rPr>
        <w:t>any</w:t>
      </w:r>
      <w:r>
        <w:rPr>
          <w:spacing w:val="-5"/>
        </w:rPr>
        <w:t xml:space="preserve"> </w:t>
      </w:r>
      <w:r>
        <w:rPr>
          <w:spacing w:val="-1"/>
        </w:rPr>
        <w:t>applicable</w:t>
      </w:r>
      <w:r>
        <w:t xml:space="preserve"> </w:t>
      </w:r>
      <w:r>
        <w:rPr>
          <w:spacing w:val="-1"/>
        </w:rPr>
        <w:t>regulation</w:t>
      </w:r>
      <w:r>
        <w:t xml:space="preserve"> of</w:t>
      </w:r>
      <w:r>
        <w:rPr>
          <w:spacing w:val="-1"/>
        </w:rPr>
        <w:t xml:space="preserve"> </w:t>
      </w:r>
      <w:r>
        <w:t xml:space="preserve">its </w:t>
      </w:r>
      <w:r>
        <w:rPr>
          <w:spacing w:val="-1"/>
        </w:rPr>
        <w:t>Federal</w:t>
      </w:r>
      <w:r>
        <w:t xml:space="preserve"> functional </w:t>
      </w:r>
      <w:r>
        <w:rPr>
          <w:spacing w:val="-1"/>
        </w:rPr>
        <w:t>regulator</w:t>
      </w:r>
      <w:r>
        <w:rPr>
          <w:spacing w:val="1"/>
        </w:rPr>
        <w:t xml:space="preserve"> </w:t>
      </w:r>
      <w:r>
        <w:rPr>
          <w:spacing w:val="-1"/>
        </w:rPr>
        <w:t xml:space="preserve">governing </w:t>
      </w:r>
      <w:r>
        <w:t>the</w:t>
      </w:r>
      <w:r>
        <w:rPr>
          <w:spacing w:val="71"/>
        </w:rPr>
        <w:t xml:space="preserve"> </w:t>
      </w:r>
      <w:r>
        <w:rPr>
          <w:spacing w:val="-1"/>
        </w:rPr>
        <w:t>establishment</w:t>
      </w:r>
      <w:r>
        <w:t xml:space="preserve"> </w:t>
      </w:r>
      <w:r>
        <w:rPr>
          <w:spacing w:val="-1"/>
        </w:rPr>
        <w:t>and</w:t>
      </w:r>
      <w:r>
        <w:t xml:space="preserve"> </w:t>
      </w:r>
      <w:r>
        <w:rPr>
          <w:spacing w:val="-1"/>
        </w:rPr>
        <w:t>implementation</w:t>
      </w:r>
      <w:r>
        <w:t xml:space="preserve"> of anti-money</w:t>
      </w:r>
      <w:r>
        <w:rPr>
          <w:spacing w:val="-3"/>
        </w:rPr>
        <w:t xml:space="preserve"> </w:t>
      </w:r>
      <w:r>
        <w:rPr>
          <w:spacing w:val="-1"/>
        </w:rPr>
        <w:t>laundering</w:t>
      </w:r>
      <w:r>
        <w:rPr>
          <w:spacing w:val="-3"/>
        </w:rPr>
        <w:t xml:space="preserve"> </w:t>
      </w:r>
      <w:r>
        <w:rPr>
          <w:spacing w:val="-1"/>
        </w:rPr>
        <w:t>programs;</w:t>
      </w:r>
    </w:p>
    <w:p w14:paraId="3DBA307D" w14:textId="77777777" w:rsidR="00946DBF" w:rsidRDefault="00946DBF" w:rsidP="00946DBF">
      <w:pPr>
        <w:pStyle w:val="BodyText"/>
        <w:tabs>
          <w:tab w:val="left" w:pos="1521"/>
        </w:tabs>
        <w:spacing w:before="0" w:after="120"/>
        <w:ind w:left="360" w:right="-18" w:hanging="360"/>
      </w:pPr>
      <w:r>
        <w:rPr>
          <w:spacing w:val="-1"/>
        </w:rPr>
        <w:t>(b) Includes,</w:t>
      </w:r>
      <w:r>
        <w:t xml:space="preserve"> </w:t>
      </w:r>
      <w:r>
        <w:rPr>
          <w:spacing w:val="-1"/>
        </w:rPr>
        <w:t>at</w:t>
      </w:r>
      <w:r>
        <w:t xml:space="preserve"> a minimum:</w:t>
      </w:r>
    </w:p>
    <w:p w14:paraId="2AE307A6" w14:textId="77777777" w:rsidR="00946DBF" w:rsidRDefault="00946DBF" w:rsidP="00946DBF">
      <w:pPr>
        <w:pStyle w:val="BodyText"/>
        <w:tabs>
          <w:tab w:val="left" w:pos="2241"/>
        </w:tabs>
        <w:spacing w:before="0" w:after="120"/>
        <w:ind w:left="720" w:right="-18" w:hanging="360"/>
      </w:pPr>
      <w:r>
        <w:t>(1) The</w:t>
      </w:r>
      <w:r>
        <w:rPr>
          <w:spacing w:val="-2"/>
        </w:rPr>
        <w:t xml:space="preserve"> </w:t>
      </w:r>
      <w:r>
        <w:rPr>
          <w:spacing w:val="-1"/>
        </w:rPr>
        <w:t>establishment</w:t>
      </w:r>
      <w:r>
        <w:t xml:space="preserve"> </w:t>
      </w:r>
      <w:r>
        <w:rPr>
          <w:spacing w:val="-1"/>
        </w:rPr>
        <w:t>and</w:t>
      </w:r>
      <w:r>
        <w:t xml:space="preserve"> implementation of</w:t>
      </w:r>
      <w:r>
        <w:rPr>
          <w:spacing w:val="-1"/>
        </w:rPr>
        <w:t xml:space="preserve"> policies,</w:t>
      </w:r>
      <w:r>
        <w:t xml:space="preserve"> </w:t>
      </w:r>
      <w:r>
        <w:rPr>
          <w:spacing w:val="-1"/>
        </w:rPr>
        <w:t>procedures,</w:t>
      </w:r>
      <w:r>
        <w:t xml:space="preserve"> and</w:t>
      </w:r>
      <w:r>
        <w:rPr>
          <w:spacing w:val="65"/>
        </w:rPr>
        <w:t xml:space="preserve"> </w:t>
      </w:r>
      <w:r>
        <w:rPr>
          <w:spacing w:val="-1"/>
        </w:rPr>
        <w:t>internal</w:t>
      </w:r>
      <w:r>
        <w:t xml:space="preserve"> </w:t>
      </w:r>
      <w:r>
        <w:rPr>
          <w:spacing w:val="-1"/>
        </w:rPr>
        <w:t>controls</w:t>
      </w:r>
      <w:r>
        <w:t xml:space="preserve"> reasonably</w:t>
      </w:r>
      <w:r>
        <w:rPr>
          <w:spacing w:val="-5"/>
        </w:rPr>
        <w:t xml:space="preserve"> </w:t>
      </w:r>
      <w:r>
        <w:rPr>
          <w:spacing w:val="-1"/>
        </w:rPr>
        <w:t>designed</w:t>
      </w:r>
      <w:r>
        <w:t xml:space="preserve"> to </w:t>
      </w:r>
      <w:r>
        <w:rPr>
          <w:spacing w:val="-1"/>
        </w:rPr>
        <w:t>prevent</w:t>
      </w:r>
      <w:r>
        <w:t xml:space="preserve"> </w:t>
      </w:r>
      <w:r>
        <w:rPr>
          <w:spacing w:val="1"/>
        </w:rPr>
        <w:t>the</w:t>
      </w:r>
      <w:r>
        <w:rPr>
          <w:spacing w:val="-1"/>
        </w:rPr>
        <w:t xml:space="preserve"> financial</w:t>
      </w:r>
      <w:r>
        <w:rPr>
          <w:spacing w:val="65"/>
        </w:rPr>
        <w:t xml:space="preserve"> </w:t>
      </w:r>
      <w:r>
        <w:t xml:space="preserve">institution </w:t>
      </w:r>
      <w:r>
        <w:rPr>
          <w:spacing w:val="-1"/>
        </w:rPr>
        <w:t>from</w:t>
      </w:r>
      <w:r>
        <w:t xml:space="preserve"> being</w:t>
      </w:r>
      <w:r>
        <w:rPr>
          <w:spacing w:val="-3"/>
        </w:rPr>
        <w:t xml:space="preserve"> </w:t>
      </w:r>
      <w:r>
        <w:t>used</w:t>
      </w:r>
      <w:r>
        <w:rPr>
          <w:spacing w:val="-1"/>
        </w:rPr>
        <w:t xml:space="preserve"> for </w:t>
      </w:r>
      <w:r>
        <w:t>money</w:t>
      </w:r>
      <w:r>
        <w:rPr>
          <w:spacing w:val="-5"/>
        </w:rPr>
        <w:t xml:space="preserve"> </w:t>
      </w:r>
      <w:r>
        <w:t>laundering</w:t>
      </w:r>
      <w:r>
        <w:rPr>
          <w:spacing w:val="-1"/>
        </w:rPr>
        <w:t xml:space="preserve"> </w:t>
      </w:r>
      <w:r>
        <w:t>or</w:t>
      </w:r>
      <w:r>
        <w:rPr>
          <w:spacing w:val="-1"/>
        </w:rPr>
        <w:t xml:space="preserve"> </w:t>
      </w:r>
      <w:r>
        <w:t xml:space="preserve">the </w:t>
      </w:r>
      <w:r>
        <w:rPr>
          <w:spacing w:val="-1"/>
        </w:rPr>
        <w:t>financing</w:t>
      </w:r>
      <w:r>
        <w:rPr>
          <w:spacing w:val="-3"/>
        </w:rPr>
        <w:t xml:space="preserve"> </w:t>
      </w:r>
      <w:r>
        <w:t>of</w:t>
      </w:r>
      <w:r>
        <w:rPr>
          <w:spacing w:val="32"/>
        </w:rPr>
        <w:t xml:space="preserve"> </w:t>
      </w:r>
      <w:r>
        <w:rPr>
          <w:spacing w:val="-1"/>
        </w:rPr>
        <w:t>terrorist</w:t>
      </w:r>
      <w:r>
        <w:t xml:space="preserve"> </w:t>
      </w:r>
      <w:r>
        <w:rPr>
          <w:spacing w:val="-1"/>
        </w:rPr>
        <w:t>activities</w:t>
      </w:r>
      <w:r>
        <w:t xml:space="preserve"> </w:t>
      </w:r>
      <w:r>
        <w:rPr>
          <w:spacing w:val="-1"/>
        </w:rPr>
        <w:t>and</w:t>
      </w:r>
      <w:r>
        <w:t xml:space="preserve"> to</w:t>
      </w:r>
      <w:r>
        <w:rPr>
          <w:spacing w:val="2"/>
        </w:rPr>
        <w:t xml:space="preserve"> </w:t>
      </w:r>
      <w:r>
        <w:rPr>
          <w:spacing w:val="-1"/>
        </w:rPr>
        <w:t>achieve</w:t>
      </w:r>
      <w:r>
        <w:t xml:space="preserve"> </w:t>
      </w:r>
      <w:r>
        <w:rPr>
          <w:spacing w:val="-1"/>
        </w:rPr>
        <w:t xml:space="preserve">compliance </w:t>
      </w:r>
      <w:r>
        <w:t>with</w:t>
      </w:r>
      <w:r>
        <w:rPr>
          <w:spacing w:val="2"/>
        </w:rPr>
        <w:t xml:space="preserve"> </w:t>
      </w:r>
      <w:r>
        <w:t xml:space="preserve">the </w:t>
      </w:r>
      <w:r>
        <w:rPr>
          <w:spacing w:val="-1"/>
        </w:rPr>
        <w:t>applicable</w:t>
      </w:r>
      <w:r>
        <w:rPr>
          <w:spacing w:val="65"/>
        </w:rPr>
        <w:t xml:space="preserve"> </w:t>
      </w:r>
      <w:r>
        <w:rPr>
          <w:spacing w:val="-1"/>
        </w:rPr>
        <w:t>provisions</w:t>
      </w:r>
      <w:r>
        <w:t xml:space="preserve"> of the</w:t>
      </w:r>
      <w:r>
        <w:rPr>
          <w:spacing w:val="-1"/>
        </w:rPr>
        <w:t xml:space="preserve"> Bank</w:t>
      </w:r>
      <w:r>
        <w:t xml:space="preserve"> Secrecy</w:t>
      </w:r>
      <w:r>
        <w:rPr>
          <w:spacing w:val="-5"/>
        </w:rPr>
        <w:t xml:space="preserve"> </w:t>
      </w:r>
      <w:r>
        <w:rPr>
          <w:spacing w:val="-1"/>
        </w:rPr>
        <w:t>Act</w:t>
      </w:r>
      <w:r>
        <w:rPr>
          <w:spacing w:val="2"/>
        </w:rPr>
        <w:t xml:space="preserve"> </w:t>
      </w:r>
      <w:r>
        <w:rPr>
          <w:spacing w:val="-1"/>
        </w:rPr>
        <w:t>and</w:t>
      </w:r>
      <w:r>
        <w:t xml:space="preserve"> the implementing</w:t>
      </w:r>
      <w:r>
        <w:rPr>
          <w:spacing w:val="-3"/>
        </w:rPr>
        <w:t xml:space="preserve"> </w:t>
      </w:r>
      <w:r>
        <w:rPr>
          <w:spacing w:val="-1"/>
        </w:rPr>
        <w:t>regulations</w:t>
      </w:r>
      <w:r>
        <w:rPr>
          <w:spacing w:val="57"/>
        </w:rPr>
        <w:t xml:space="preserve"> </w:t>
      </w:r>
      <w:r>
        <w:rPr>
          <w:spacing w:val="-1"/>
        </w:rPr>
        <w:t>thereunder;</w:t>
      </w:r>
    </w:p>
    <w:p w14:paraId="62A935C8" w14:textId="77777777" w:rsidR="00946DBF" w:rsidRDefault="00946DBF" w:rsidP="00946DBF">
      <w:pPr>
        <w:pStyle w:val="BodyText"/>
        <w:tabs>
          <w:tab w:val="left" w:pos="2241"/>
        </w:tabs>
        <w:spacing w:before="0" w:after="120"/>
        <w:ind w:left="720" w:right="-18" w:hanging="360"/>
      </w:pPr>
      <w:r>
        <w:rPr>
          <w:spacing w:val="-1"/>
        </w:rPr>
        <w:t>(2) Independent</w:t>
      </w:r>
      <w:r>
        <w:t xml:space="preserve"> testing</w:t>
      </w:r>
      <w:r>
        <w:rPr>
          <w:spacing w:val="-3"/>
        </w:rPr>
        <w:t xml:space="preserve"> </w:t>
      </w:r>
      <w:r>
        <w:t xml:space="preserve">for </w:t>
      </w:r>
      <w:r>
        <w:rPr>
          <w:spacing w:val="-1"/>
        </w:rPr>
        <w:t xml:space="preserve">compliance </w:t>
      </w:r>
      <w:r>
        <w:t xml:space="preserve">to be </w:t>
      </w:r>
      <w:r>
        <w:rPr>
          <w:spacing w:val="-1"/>
        </w:rPr>
        <w:t>conducted</w:t>
      </w:r>
      <w:r>
        <w:t xml:space="preserve"> by</w:t>
      </w:r>
      <w:r>
        <w:rPr>
          <w:spacing w:val="-5"/>
        </w:rPr>
        <w:t xml:space="preserve"> </w:t>
      </w:r>
      <w:r>
        <w:t>the</w:t>
      </w:r>
      <w:r>
        <w:rPr>
          <w:spacing w:val="-1"/>
        </w:rPr>
        <w:t xml:space="preserve"> futures</w:t>
      </w:r>
      <w:r>
        <w:rPr>
          <w:spacing w:val="63"/>
        </w:rPr>
        <w:t xml:space="preserve"> </w:t>
      </w:r>
      <w:r>
        <w:rPr>
          <w:rFonts w:cs="Times New Roman"/>
          <w:spacing w:val="-1"/>
        </w:rPr>
        <w:t>commission</w:t>
      </w:r>
      <w:r>
        <w:rPr>
          <w:rFonts w:cs="Times New Roman"/>
        </w:rPr>
        <w:t xml:space="preserve"> </w:t>
      </w:r>
      <w:r>
        <w:rPr>
          <w:rFonts w:cs="Times New Roman"/>
          <w:spacing w:val="-1"/>
        </w:rPr>
        <w:t>merchant</w:t>
      </w:r>
      <w:r>
        <w:rPr>
          <w:rFonts w:cs="Times New Roman"/>
        </w:rPr>
        <w:t xml:space="preserve"> or</w:t>
      </w:r>
      <w:r>
        <w:rPr>
          <w:rFonts w:cs="Times New Roman"/>
          <w:spacing w:val="1"/>
        </w:rPr>
        <w:t xml:space="preserve"> </w:t>
      </w:r>
      <w:r>
        <w:rPr>
          <w:rFonts w:cs="Times New Roman"/>
          <w:spacing w:val="-1"/>
        </w:rPr>
        <w:t>introducing</w:t>
      </w:r>
      <w:r>
        <w:rPr>
          <w:rFonts w:cs="Times New Roman"/>
          <w:spacing w:val="-2"/>
        </w:rPr>
        <w:t xml:space="preserve"> </w:t>
      </w:r>
      <w:r>
        <w:rPr>
          <w:rFonts w:cs="Times New Roman"/>
        </w:rPr>
        <w:t>broker in commodities’</w:t>
      </w:r>
      <w:r>
        <w:rPr>
          <w:rFonts w:cs="Times New Roman"/>
          <w:spacing w:val="45"/>
        </w:rPr>
        <w:t xml:space="preserve"> </w:t>
      </w:r>
      <w:r>
        <w:rPr>
          <w:spacing w:val="-1"/>
        </w:rPr>
        <w:t>personnel</w:t>
      </w:r>
      <w:r>
        <w:t xml:space="preserve"> or </w:t>
      </w:r>
      <w:r>
        <w:rPr>
          <w:spacing w:val="2"/>
        </w:rPr>
        <w:t>by</w:t>
      </w:r>
      <w:r>
        <w:rPr>
          <w:spacing w:val="-3"/>
        </w:rPr>
        <w:t xml:space="preserve"> </w:t>
      </w:r>
      <w:r>
        <w:t>a</w:t>
      </w:r>
      <w:r>
        <w:rPr>
          <w:spacing w:val="-1"/>
        </w:rPr>
        <w:t xml:space="preserve"> qualified</w:t>
      </w:r>
      <w:r>
        <w:t xml:space="preserve"> outside </w:t>
      </w:r>
      <w:r>
        <w:rPr>
          <w:spacing w:val="-1"/>
        </w:rPr>
        <w:t>party;</w:t>
      </w:r>
    </w:p>
    <w:p w14:paraId="108128A1" w14:textId="77777777" w:rsidR="00946DBF" w:rsidRDefault="00946DBF" w:rsidP="00946DBF">
      <w:pPr>
        <w:pStyle w:val="BodyText"/>
        <w:tabs>
          <w:tab w:val="left" w:pos="2241"/>
        </w:tabs>
        <w:spacing w:before="0" w:after="120"/>
        <w:ind w:left="720" w:right="-18" w:hanging="360"/>
      </w:pPr>
      <w:r>
        <w:rPr>
          <w:spacing w:val="-1"/>
        </w:rPr>
        <w:t>(3) Designation</w:t>
      </w:r>
      <w:r>
        <w:t xml:space="preserve"> of</w:t>
      </w:r>
      <w:r>
        <w:rPr>
          <w:spacing w:val="-1"/>
        </w:rPr>
        <w:t xml:space="preserve"> an</w:t>
      </w:r>
      <w:r>
        <w:t xml:space="preserve"> individual or</w:t>
      </w:r>
      <w:r>
        <w:rPr>
          <w:spacing w:val="-1"/>
        </w:rPr>
        <w:t xml:space="preserve"> </w:t>
      </w:r>
      <w:r>
        <w:t>individuals responsible</w:t>
      </w:r>
      <w:r>
        <w:rPr>
          <w:spacing w:val="-1"/>
        </w:rPr>
        <w:t xml:space="preserve"> for</w:t>
      </w:r>
      <w:r>
        <w:rPr>
          <w:spacing w:val="25"/>
        </w:rPr>
        <w:t xml:space="preserve"> </w:t>
      </w:r>
      <w:r>
        <w:rPr>
          <w:spacing w:val="-1"/>
        </w:rPr>
        <w:t>implementing</w:t>
      </w:r>
      <w:r>
        <w:rPr>
          <w:spacing w:val="-3"/>
        </w:rPr>
        <w:t xml:space="preserve"> </w:t>
      </w:r>
      <w:r>
        <w:rPr>
          <w:spacing w:val="-1"/>
        </w:rPr>
        <w:t>and</w:t>
      </w:r>
      <w:r>
        <w:t xml:space="preserve"> monitoring</w:t>
      </w:r>
      <w:r>
        <w:rPr>
          <w:spacing w:val="-3"/>
        </w:rPr>
        <w:t xml:space="preserve"> </w:t>
      </w:r>
      <w:r>
        <w:t xml:space="preserve">the </w:t>
      </w:r>
      <w:r>
        <w:rPr>
          <w:spacing w:val="-1"/>
        </w:rPr>
        <w:t>operations</w:t>
      </w:r>
      <w:r>
        <w:t xml:space="preserve"> </w:t>
      </w:r>
      <w:r>
        <w:rPr>
          <w:spacing w:val="-1"/>
        </w:rPr>
        <w:t>and</w:t>
      </w:r>
      <w:r>
        <w:t xml:space="preserve"> </w:t>
      </w:r>
      <w:r>
        <w:rPr>
          <w:spacing w:val="-1"/>
        </w:rPr>
        <w:t>internal</w:t>
      </w:r>
      <w:r>
        <w:t xml:space="preserve"> </w:t>
      </w:r>
      <w:r>
        <w:rPr>
          <w:spacing w:val="-1"/>
        </w:rPr>
        <w:t>controls</w:t>
      </w:r>
      <w:r>
        <w:t xml:space="preserve"> of</w:t>
      </w:r>
      <w:r>
        <w:rPr>
          <w:spacing w:val="75"/>
        </w:rPr>
        <w:t xml:space="preserve"> </w:t>
      </w:r>
      <w:r>
        <w:t xml:space="preserve">the </w:t>
      </w:r>
      <w:r>
        <w:rPr>
          <w:spacing w:val="-1"/>
        </w:rPr>
        <w:t>program;</w:t>
      </w:r>
    </w:p>
    <w:p w14:paraId="46005C57" w14:textId="77777777" w:rsidR="00946DBF" w:rsidRDefault="00946DBF" w:rsidP="00946DBF">
      <w:pPr>
        <w:pStyle w:val="BodyText"/>
        <w:tabs>
          <w:tab w:val="left" w:pos="2241"/>
        </w:tabs>
        <w:spacing w:before="0" w:after="120"/>
        <w:ind w:left="720" w:right="-18" w:hanging="360"/>
      </w:pPr>
      <w:r>
        <w:rPr>
          <w:spacing w:val="-1"/>
        </w:rPr>
        <w:t>(4) Ongoing</w:t>
      </w:r>
      <w:r>
        <w:rPr>
          <w:spacing w:val="-3"/>
        </w:rPr>
        <w:t xml:space="preserve"> </w:t>
      </w:r>
      <w:r>
        <w:t>training</w:t>
      </w:r>
      <w:r>
        <w:rPr>
          <w:spacing w:val="-3"/>
        </w:rPr>
        <w:t xml:space="preserve"> </w:t>
      </w:r>
      <w:r>
        <w:t xml:space="preserve">for </w:t>
      </w:r>
      <w:r>
        <w:rPr>
          <w:spacing w:val="-1"/>
        </w:rPr>
        <w:t xml:space="preserve">appropriate </w:t>
      </w:r>
      <w:r>
        <w:t>persons;</w:t>
      </w:r>
    </w:p>
    <w:p w14:paraId="16E343C2" w14:textId="77777777" w:rsidR="00946DBF" w:rsidRDefault="00946DBF" w:rsidP="00946DBF">
      <w:pPr>
        <w:pStyle w:val="BodyText"/>
        <w:tabs>
          <w:tab w:val="left" w:pos="2241"/>
        </w:tabs>
        <w:spacing w:before="0" w:after="120"/>
        <w:ind w:left="720" w:right="-18" w:hanging="360"/>
      </w:pPr>
      <w:r>
        <w:rPr>
          <w:spacing w:val="-1"/>
        </w:rPr>
        <w:t>(5) Appropriate</w:t>
      </w:r>
      <w:r>
        <w:t xml:space="preserve"> </w:t>
      </w:r>
      <w:r>
        <w:rPr>
          <w:spacing w:val="-1"/>
        </w:rPr>
        <w:t>risk-based</w:t>
      </w:r>
      <w:r>
        <w:t xml:space="preserve"> </w:t>
      </w:r>
      <w:r>
        <w:rPr>
          <w:spacing w:val="-1"/>
        </w:rPr>
        <w:t>procedures</w:t>
      </w:r>
      <w:r>
        <w:t xml:space="preserve"> for conducting </w:t>
      </w:r>
      <w:r>
        <w:rPr>
          <w:spacing w:val="-1"/>
        </w:rPr>
        <w:t>ongoing</w:t>
      </w:r>
      <w:r>
        <w:rPr>
          <w:spacing w:val="-3"/>
        </w:rPr>
        <w:t xml:space="preserve"> </w:t>
      </w:r>
      <w:r>
        <w:rPr>
          <w:spacing w:val="-1"/>
        </w:rPr>
        <w:t>customer</w:t>
      </w:r>
      <w:r>
        <w:rPr>
          <w:spacing w:val="73"/>
        </w:rPr>
        <w:t xml:space="preserve"> </w:t>
      </w:r>
      <w:r>
        <w:t>due</w:t>
      </w:r>
      <w:r>
        <w:rPr>
          <w:spacing w:val="-1"/>
        </w:rPr>
        <w:t xml:space="preserve"> diligence,</w:t>
      </w:r>
      <w:r>
        <w:t xml:space="preserve"> to </w:t>
      </w:r>
      <w:r>
        <w:rPr>
          <w:spacing w:val="-1"/>
        </w:rPr>
        <w:t>include,</w:t>
      </w:r>
      <w:r>
        <w:rPr>
          <w:spacing w:val="1"/>
        </w:rPr>
        <w:t xml:space="preserve"> </w:t>
      </w:r>
      <w:r>
        <w:t>but not be</w:t>
      </w:r>
      <w:r>
        <w:rPr>
          <w:spacing w:val="-1"/>
        </w:rPr>
        <w:t xml:space="preserve"> </w:t>
      </w:r>
      <w:r>
        <w:t>limited to:</w:t>
      </w:r>
    </w:p>
    <w:p w14:paraId="27AB2E43" w14:textId="77777777" w:rsidR="00946DBF" w:rsidRDefault="00946DBF" w:rsidP="00946DBF">
      <w:pPr>
        <w:pStyle w:val="BodyText"/>
        <w:tabs>
          <w:tab w:val="left" w:pos="3321"/>
        </w:tabs>
        <w:spacing w:before="0" w:after="120"/>
        <w:ind w:left="1080" w:right="-18" w:hanging="360"/>
      </w:pPr>
      <w:r>
        <w:rPr>
          <w:spacing w:val="-1"/>
        </w:rPr>
        <w:t>(i) Understanding</w:t>
      </w:r>
      <w:r>
        <w:rPr>
          <w:spacing w:val="-3"/>
        </w:rPr>
        <w:t xml:space="preserve"> </w:t>
      </w:r>
      <w:r>
        <w:t xml:space="preserve">the </w:t>
      </w:r>
      <w:r>
        <w:rPr>
          <w:spacing w:val="-1"/>
        </w:rPr>
        <w:t>nature</w:t>
      </w:r>
      <w:r>
        <w:rPr>
          <w:spacing w:val="1"/>
        </w:rPr>
        <w:t xml:space="preserve"> </w:t>
      </w:r>
      <w:r>
        <w:rPr>
          <w:spacing w:val="-1"/>
        </w:rPr>
        <w:t>and</w:t>
      </w:r>
      <w:r>
        <w:t xml:space="preserve"> </w:t>
      </w:r>
      <w:r>
        <w:rPr>
          <w:spacing w:val="-1"/>
        </w:rPr>
        <w:t xml:space="preserve">purpose </w:t>
      </w:r>
      <w:r>
        <w:t>of</w:t>
      </w:r>
      <w:r>
        <w:rPr>
          <w:spacing w:val="1"/>
        </w:rPr>
        <w:t xml:space="preserve"> </w:t>
      </w:r>
      <w:r>
        <w:rPr>
          <w:spacing w:val="-1"/>
        </w:rPr>
        <w:t>customer</w:t>
      </w:r>
      <w:r>
        <w:rPr>
          <w:spacing w:val="63"/>
        </w:rPr>
        <w:t xml:space="preserve"> </w:t>
      </w:r>
      <w:r>
        <w:rPr>
          <w:spacing w:val="-1"/>
        </w:rPr>
        <w:t>relationships</w:t>
      </w:r>
      <w:r>
        <w:t xml:space="preserve"> for</w:t>
      </w:r>
      <w:r>
        <w:rPr>
          <w:spacing w:val="-1"/>
        </w:rPr>
        <w:t xml:space="preserve"> </w:t>
      </w:r>
      <w:r>
        <w:t xml:space="preserve">the purpose </w:t>
      </w:r>
      <w:r>
        <w:rPr>
          <w:spacing w:val="-1"/>
        </w:rPr>
        <w:t>of</w:t>
      </w:r>
      <w:r>
        <w:t xml:space="preserve"> </w:t>
      </w:r>
      <w:r>
        <w:rPr>
          <w:spacing w:val="-1"/>
        </w:rPr>
        <w:t>developing</w:t>
      </w:r>
      <w:r>
        <w:rPr>
          <w:spacing w:val="-3"/>
        </w:rPr>
        <w:t xml:space="preserve"> </w:t>
      </w:r>
      <w:r>
        <w:t>a</w:t>
      </w:r>
      <w:r>
        <w:rPr>
          <w:spacing w:val="1"/>
        </w:rPr>
        <w:t xml:space="preserve"> </w:t>
      </w:r>
      <w:r>
        <w:rPr>
          <w:spacing w:val="-1"/>
        </w:rPr>
        <w:t>customer</w:t>
      </w:r>
      <w:r>
        <w:t xml:space="preserve"> </w:t>
      </w:r>
      <w:r>
        <w:rPr>
          <w:spacing w:val="-1"/>
        </w:rPr>
        <w:t>risk</w:t>
      </w:r>
      <w:r>
        <w:rPr>
          <w:spacing w:val="59"/>
        </w:rPr>
        <w:t xml:space="preserve"> </w:t>
      </w:r>
      <w:r>
        <w:rPr>
          <w:spacing w:val="-1"/>
        </w:rPr>
        <w:t>profile;</w:t>
      </w:r>
      <w:r>
        <w:t xml:space="preserve"> and</w:t>
      </w:r>
    </w:p>
    <w:p w14:paraId="6D1A9070" w14:textId="77777777" w:rsidR="00946DBF" w:rsidRDefault="00946DBF" w:rsidP="00946DBF">
      <w:pPr>
        <w:pStyle w:val="BodyText"/>
        <w:tabs>
          <w:tab w:val="left" w:pos="3321"/>
        </w:tabs>
        <w:spacing w:before="0" w:after="120"/>
        <w:ind w:left="1080" w:right="-18" w:hanging="360"/>
      </w:pPr>
      <w:r>
        <w:rPr>
          <w:spacing w:val="-1"/>
        </w:rPr>
        <w:t>(ii) Conducting</w:t>
      </w:r>
      <w:r>
        <w:rPr>
          <w:spacing w:val="-3"/>
        </w:rPr>
        <w:t xml:space="preserve"> </w:t>
      </w:r>
      <w:r>
        <w:rPr>
          <w:spacing w:val="-1"/>
        </w:rPr>
        <w:t>ongoing</w:t>
      </w:r>
      <w:r>
        <w:rPr>
          <w:spacing w:val="-2"/>
        </w:rPr>
        <w:t xml:space="preserve"> </w:t>
      </w:r>
      <w:r>
        <w:t>monitoring</w:t>
      </w:r>
      <w:r>
        <w:rPr>
          <w:spacing w:val="-2"/>
        </w:rPr>
        <w:t xml:space="preserve"> </w:t>
      </w:r>
      <w:r>
        <w:t>to identify</w:t>
      </w:r>
      <w:r>
        <w:rPr>
          <w:spacing w:val="-5"/>
        </w:rPr>
        <w:t xml:space="preserve"> </w:t>
      </w:r>
      <w:r>
        <w:rPr>
          <w:spacing w:val="-1"/>
        </w:rPr>
        <w:t>and</w:t>
      </w:r>
      <w:r>
        <w:t xml:space="preserve"> report</w:t>
      </w:r>
      <w:r>
        <w:rPr>
          <w:spacing w:val="44"/>
        </w:rPr>
        <w:t xml:space="preserve"> </w:t>
      </w:r>
      <w:r>
        <w:rPr>
          <w:spacing w:val="-1"/>
        </w:rPr>
        <w:t>suspicious</w:t>
      </w:r>
      <w:r>
        <w:t xml:space="preserve"> </w:t>
      </w:r>
      <w:r>
        <w:rPr>
          <w:spacing w:val="-1"/>
        </w:rPr>
        <w:t>transactions</w:t>
      </w:r>
      <w:r>
        <w:t xml:space="preserve"> and, on a</w:t>
      </w:r>
      <w:r>
        <w:rPr>
          <w:spacing w:val="-1"/>
        </w:rPr>
        <w:t xml:space="preserve"> risk</w:t>
      </w:r>
      <w:r>
        <w:t xml:space="preserve"> basis, to </w:t>
      </w:r>
      <w:r>
        <w:rPr>
          <w:spacing w:val="-1"/>
        </w:rPr>
        <w:t>maintain</w:t>
      </w:r>
      <w:r>
        <w:t xml:space="preserve"> and</w:t>
      </w:r>
      <w:r>
        <w:rPr>
          <w:spacing w:val="55"/>
        </w:rPr>
        <w:t xml:space="preserve"> </w:t>
      </w:r>
      <w:r>
        <w:rPr>
          <w:spacing w:val="-1"/>
        </w:rPr>
        <w:t>update</w:t>
      </w:r>
      <w:r>
        <w:t xml:space="preserve"> </w:t>
      </w:r>
      <w:r>
        <w:rPr>
          <w:spacing w:val="-1"/>
        </w:rPr>
        <w:t>customer</w:t>
      </w:r>
      <w:r>
        <w:t xml:space="preserve"> information.  </w:t>
      </w:r>
      <w:r>
        <w:rPr>
          <w:spacing w:val="-1"/>
        </w:rPr>
        <w:t>For purposes</w:t>
      </w:r>
      <w:r>
        <w:t xml:space="preserve"> of</w:t>
      </w:r>
      <w:r>
        <w:rPr>
          <w:spacing w:val="-2"/>
        </w:rPr>
        <w:t xml:space="preserve"> </w:t>
      </w:r>
      <w:r>
        <w:t>this</w:t>
      </w:r>
      <w:r>
        <w:rPr>
          <w:spacing w:val="2"/>
        </w:rPr>
        <w:t xml:space="preserve"> </w:t>
      </w:r>
      <w:r>
        <w:rPr>
          <w:spacing w:val="-1"/>
        </w:rPr>
        <w:t>paragraph</w:t>
      </w:r>
      <w:r>
        <w:rPr>
          <w:spacing w:val="55"/>
        </w:rPr>
        <w:t xml:space="preserve"> </w:t>
      </w:r>
      <w:r>
        <w:rPr>
          <w:spacing w:val="-1"/>
        </w:rPr>
        <w:t>(b)(5)(ii),</w:t>
      </w:r>
      <w:r>
        <w:t xml:space="preserve"> </w:t>
      </w:r>
      <w:r>
        <w:rPr>
          <w:spacing w:val="-1"/>
        </w:rPr>
        <w:t>customer</w:t>
      </w:r>
      <w:r>
        <w:t xml:space="preserve"> information </w:t>
      </w:r>
      <w:r>
        <w:rPr>
          <w:spacing w:val="-1"/>
        </w:rPr>
        <w:t>shall</w:t>
      </w:r>
      <w:r>
        <w:t xml:space="preserve"> include</w:t>
      </w:r>
      <w:r>
        <w:rPr>
          <w:spacing w:val="-1"/>
        </w:rPr>
        <w:t xml:space="preserve"> information</w:t>
      </w:r>
      <w:r>
        <w:rPr>
          <w:spacing w:val="57"/>
        </w:rPr>
        <w:t xml:space="preserve"> </w:t>
      </w:r>
      <w:r>
        <w:rPr>
          <w:spacing w:val="-1"/>
        </w:rPr>
        <w:t>regarding</w:t>
      </w:r>
      <w:r>
        <w:rPr>
          <w:spacing w:val="-3"/>
        </w:rPr>
        <w:t xml:space="preserve"> </w:t>
      </w:r>
      <w:r>
        <w:t>the beneficial</w:t>
      </w:r>
      <w:r>
        <w:rPr>
          <w:spacing w:val="2"/>
        </w:rPr>
        <w:t xml:space="preserve"> </w:t>
      </w:r>
      <w:r>
        <w:rPr>
          <w:spacing w:val="-1"/>
        </w:rPr>
        <w:t>owners</w:t>
      </w:r>
      <w:r>
        <w:t xml:space="preserve"> of</w:t>
      </w:r>
      <w:r>
        <w:rPr>
          <w:spacing w:val="-2"/>
        </w:rPr>
        <w:t xml:space="preserve"> </w:t>
      </w:r>
      <w:r>
        <w:t>legal entity</w:t>
      </w:r>
      <w:r>
        <w:rPr>
          <w:spacing w:val="-3"/>
        </w:rPr>
        <w:t xml:space="preserve"> </w:t>
      </w:r>
      <w:r>
        <w:t xml:space="preserve">customers </w:t>
      </w:r>
      <w:r>
        <w:rPr>
          <w:spacing w:val="-1"/>
        </w:rPr>
        <w:t>(as</w:t>
      </w:r>
      <w:r>
        <w:rPr>
          <w:spacing w:val="27"/>
        </w:rPr>
        <w:t xml:space="preserve"> </w:t>
      </w:r>
      <w:r>
        <w:rPr>
          <w:spacing w:val="-1"/>
        </w:rPr>
        <w:t>defined</w:t>
      </w:r>
      <w:r>
        <w:t xml:space="preserve"> in §1010.230 of</w:t>
      </w:r>
      <w:r>
        <w:rPr>
          <w:spacing w:val="-1"/>
        </w:rPr>
        <w:t xml:space="preserve"> </w:t>
      </w:r>
      <w:r>
        <w:t xml:space="preserve">this </w:t>
      </w:r>
      <w:r>
        <w:rPr>
          <w:spacing w:val="-1"/>
        </w:rPr>
        <w:t>chapter);</w:t>
      </w:r>
      <w:r>
        <w:t xml:space="preserve"> </w:t>
      </w:r>
      <w:r>
        <w:rPr>
          <w:spacing w:val="-1"/>
        </w:rPr>
        <w:t>and</w:t>
      </w:r>
    </w:p>
    <w:p w14:paraId="2F23F932" w14:textId="77777777" w:rsidR="00946DBF" w:rsidRDefault="00946DBF" w:rsidP="004360AB">
      <w:pPr>
        <w:pStyle w:val="BodyText"/>
        <w:tabs>
          <w:tab w:val="left" w:pos="1521"/>
        </w:tabs>
        <w:spacing w:before="0"/>
        <w:ind w:left="360" w:right="-18" w:hanging="360"/>
        <w:rPr>
          <w:spacing w:val="-1"/>
        </w:rPr>
      </w:pPr>
      <w:r>
        <w:t xml:space="preserve">(c) Complies </w:t>
      </w:r>
      <w:r>
        <w:rPr>
          <w:spacing w:val="-1"/>
        </w:rPr>
        <w:t>with</w:t>
      </w:r>
      <w:r>
        <w:t xml:space="preserve"> the </w:t>
      </w:r>
      <w:r>
        <w:rPr>
          <w:spacing w:val="-1"/>
        </w:rPr>
        <w:t>rules,</w:t>
      </w:r>
      <w:r>
        <w:t xml:space="preserve"> </w:t>
      </w:r>
      <w:r>
        <w:rPr>
          <w:spacing w:val="-1"/>
        </w:rPr>
        <w:t>regulations,</w:t>
      </w:r>
      <w:r>
        <w:t xml:space="preserve"> or </w:t>
      </w:r>
      <w:r>
        <w:rPr>
          <w:spacing w:val="-1"/>
        </w:rPr>
        <w:t>requirements</w:t>
      </w:r>
      <w:r>
        <w:t xml:space="preserve"> of its self-regulatory</w:t>
      </w:r>
      <w:r>
        <w:rPr>
          <w:spacing w:val="55"/>
        </w:rPr>
        <w:t xml:space="preserve"> </w:t>
      </w:r>
      <w:r>
        <w:rPr>
          <w:spacing w:val="-1"/>
        </w:rPr>
        <w:t>organization</w:t>
      </w:r>
      <w:r>
        <w:t xml:space="preserve"> </w:t>
      </w:r>
      <w:r>
        <w:rPr>
          <w:spacing w:val="-1"/>
        </w:rPr>
        <w:t>governing</w:t>
      </w:r>
      <w:r>
        <w:rPr>
          <w:spacing w:val="-3"/>
        </w:rPr>
        <w:t xml:space="preserve"> </w:t>
      </w:r>
      <w:r>
        <w:t xml:space="preserve">such </w:t>
      </w:r>
      <w:r>
        <w:rPr>
          <w:spacing w:val="-1"/>
        </w:rPr>
        <w:t>programs,</w:t>
      </w:r>
      <w:r>
        <w:t xml:space="preserve"> provided that the </w:t>
      </w:r>
      <w:r>
        <w:rPr>
          <w:spacing w:val="-1"/>
        </w:rPr>
        <w:t>rules,</w:t>
      </w:r>
      <w:r>
        <w:t xml:space="preserve"> </w:t>
      </w:r>
      <w:r>
        <w:rPr>
          <w:spacing w:val="-1"/>
        </w:rPr>
        <w:t>regulations,</w:t>
      </w:r>
      <w:r>
        <w:t xml:space="preserve"> or</w:t>
      </w:r>
      <w:r>
        <w:rPr>
          <w:spacing w:val="79"/>
        </w:rPr>
        <w:t xml:space="preserve"> </w:t>
      </w:r>
      <w:r>
        <w:rPr>
          <w:spacing w:val="-1"/>
        </w:rPr>
        <w:t>requirements</w:t>
      </w:r>
      <w:r>
        <w:t xml:space="preserve"> of</w:t>
      </w:r>
      <w:r>
        <w:rPr>
          <w:spacing w:val="-1"/>
        </w:rPr>
        <w:t xml:space="preserve"> </w:t>
      </w:r>
      <w:r>
        <w:t>the</w:t>
      </w:r>
      <w:r>
        <w:rPr>
          <w:spacing w:val="-1"/>
        </w:rPr>
        <w:t xml:space="preserve"> </w:t>
      </w:r>
      <w:r>
        <w:t>self-regulatory</w:t>
      </w:r>
      <w:r>
        <w:rPr>
          <w:spacing w:val="-5"/>
        </w:rPr>
        <w:t xml:space="preserve"> </w:t>
      </w:r>
      <w:r>
        <w:rPr>
          <w:spacing w:val="-1"/>
        </w:rPr>
        <w:t>organization</w:t>
      </w:r>
      <w:r>
        <w:rPr>
          <w:spacing w:val="2"/>
        </w:rPr>
        <w:t xml:space="preserve"> </w:t>
      </w:r>
      <w:r>
        <w:rPr>
          <w:spacing w:val="-1"/>
        </w:rPr>
        <w:t>governing</w:t>
      </w:r>
      <w:r>
        <w:rPr>
          <w:spacing w:val="-3"/>
        </w:rPr>
        <w:t xml:space="preserve"> </w:t>
      </w:r>
      <w:r>
        <w:t xml:space="preserve">such </w:t>
      </w:r>
      <w:r>
        <w:rPr>
          <w:spacing w:val="-1"/>
        </w:rPr>
        <w:t>programs</w:t>
      </w:r>
      <w:r>
        <w:rPr>
          <w:spacing w:val="73"/>
        </w:rPr>
        <w:t xml:space="preserve"> </w:t>
      </w:r>
      <w:r>
        <w:rPr>
          <w:spacing w:val="-1"/>
        </w:rPr>
        <w:t xml:space="preserve">have </w:t>
      </w:r>
      <w:r>
        <w:t xml:space="preserve">been made </w:t>
      </w:r>
      <w:r>
        <w:rPr>
          <w:spacing w:val="-1"/>
        </w:rPr>
        <w:t>effective</w:t>
      </w:r>
      <w:r>
        <w:rPr>
          <w:spacing w:val="1"/>
        </w:rPr>
        <w:t xml:space="preserve"> </w:t>
      </w:r>
      <w:r>
        <w:rPr>
          <w:spacing w:val="-1"/>
        </w:rPr>
        <w:t>under</w:t>
      </w:r>
      <w:r>
        <w:t xml:space="preserve"> the</w:t>
      </w:r>
      <w:r>
        <w:rPr>
          <w:spacing w:val="-2"/>
        </w:rPr>
        <w:t xml:space="preserve"> </w:t>
      </w:r>
      <w:r>
        <w:t>Commodity</w:t>
      </w:r>
      <w:r>
        <w:rPr>
          <w:spacing w:val="-5"/>
        </w:rPr>
        <w:t xml:space="preserve"> </w:t>
      </w:r>
      <w:r>
        <w:rPr>
          <w:spacing w:val="-1"/>
        </w:rPr>
        <w:t xml:space="preserve">Exchange </w:t>
      </w:r>
      <w:r>
        <w:t xml:space="preserve">Act </w:t>
      </w:r>
      <w:r>
        <w:rPr>
          <w:spacing w:val="2"/>
        </w:rPr>
        <w:t>by</w:t>
      </w:r>
      <w:r>
        <w:rPr>
          <w:spacing w:val="-5"/>
        </w:rPr>
        <w:t xml:space="preserve"> </w:t>
      </w:r>
      <w:r>
        <w:t>the</w:t>
      </w:r>
      <w:r>
        <w:rPr>
          <w:spacing w:val="47"/>
        </w:rPr>
        <w:t xml:space="preserve"> </w:t>
      </w:r>
      <w:r>
        <w:rPr>
          <w:spacing w:val="-1"/>
        </w:rPr>
        <w:t>appropriate</w:t>
      </w:r>
      <w:r>
        <w:rPr>
          <w:spacing w:val="1"/>
        </w:rPr>
        <w:t xml:space="preserve"> </w:t>
      </w:r>
      <w:r>
        <w:rPr>
          <w:spacing w:val="-1"/>
        </w:rPr>
        <w:t>Federal</w:t>
      </w:r>
      <w:r>
        <w:rPr>
          <w:spacing w:val="2"/>
        </w:rPr>
        <w:t xml:space="preserve"> </w:t>
      </w:r>
      <w:r>
        <w:t xml:space="preserve">functional </w:t>
      </w:r>
      <w:r>
        <w:rPr>
          <w:spacing w:val="-1"/>
        </w:rPr>
        <w:t xml:space="preserve">regulator </w:t>
      </w:r>
      <w:r>
        <w:t xml:space="preserve">in consultation with </w:t>
      </w:r>
      <w:r>
        <w:rPr>
          <w:spacing w:val="-1"/>
        </w:rPr>
        <w:lastRenderedPageBreak/>
        <w:t>FinCEN.</w:t>
      </w:r>
      <w:r>
        <w:rPr>
          <w:spacing w:val="-1"/>
        </w:rPr>
        <w:br w:type="page"/>
      </w:r>
    </w:p>
    <w:p w14:paraId="121BCB35" w14:textId="77777777" w:rsidR="00946DBF" w:rsidRDefault="00946DBF" w:rsidP="00946DBF">
      <w:pPr>
        <w:rPr>
          <w:rFonts w:eastAsia="Times New Roman"/>
          <w:spacing w:val="-1"/>
          <w:szCs w:val="24"/>
        </w:rPr>
      </w:pPr>
    </w:p>
    <w:p w14:paraId="4F4F7423" w14:textId="77777777" w:rsidR="00946DBF" w:rsidRDefault="00946DBF" w:rsidP="00946DBF">
      <w:pPr>
        <w:pStyle w:val="BodyText"/>
        <w:spacing w:before="216"/>
        <w:ind w:left="4175"/>
      </w:pPr>
      <w:r>
        <w:rPr>
          <w:spacing w:val="-1"/>
        </w:rPr>
        <w:t>Dated:</w:t>
      </w:r>
      <w:r>
        <w:t xml:space="preserve"> May</w:t>
      </w:r>
      <w:r>
        <w:rPr>
          <w:spacing w:val="-3"/>
        </w:rPr>
        <w:t xml:space="preserve"> </w:t>
      </w:r>
      <w:r>
        <w:t>2, 2016.</w:t>
      </w:r>
    </w:p>
    <w:p w14:paraId="36275249" w14:textId="77777777" w:rsidR="00946DBF" w:rsidRDefault="00946DBF" w:rsidP="00946DBF">
      <w:pPr>
        <w:rPr>
          <w:rFonts w:eastAsia="Times New Roman" w:cs="Times New Roman"/>
          <w:sz w:val="20"/>
          <w:szCs w:val="20"/>
        </w:rPr>
      </w:pPr>
    </w:p>
    <w:p w14:paraId="1D8C7FC1" w14:textId="77777777" w:rsidR="00946DBF" w:rsidRDefault="00946DBF" w:rsidP="00946DBF">
      <w:pPr>
        <w:rPr>
          <w:rFonts w:eastAsia="Times New Roman" w:cs="Times New Roman"/>
          <w:sz w:val="20"/>
          <w:szCs w:val="20"/>
        </w:rPr>
      </w:pPr>
    </w:p>
    <w:p w14:paraId="320DE2A9" w14:textId="77777777" w:rsidR="00946DBF" w:rsidRDefault="00946DBF" w:rsidP="00946DBF">
      <w:pPr>
        <w:rPr>
          <w:rFonts w:eastAsia="Times New Roman" w:cs="Times New Roman"/>
          <w:sz w:val="20"/>
          <w:szCs w:val="20"/>
        </w:rPr>
      </w:pPr>
    </w:p>
    <w:p w14:paraId="59BD352D" w14:textId="77777777" w:rsidR="00946DBF" w:rsidRDefault="00946DBF" w:rsidP="00946DBF">
      <w:pPr>
        <w:rPr>
          <w:rFonts w:eastAsia="Times New Roman" w:cs="Times New Roman"/>
          <w:sz w:val="20"/>
          <w:szCs w:val="20"/>
        </w:rPr>
      </w:pPr>
    </w:p>
    <w:p w14:paraId="4AADD9A3" w14:textId="77777777" w:rsidR="00946DBF" w:rsidRDefault="00946DBF" w:rsidP="00946DBF">
      <w:pPr>
        <w:rPr>
          <w:rFonts w:eastAsia="Times New Roman" w:cs="Times New Roman"/>
          <w:sz w:val="20"/>
          <w:szCs w:val="20"/>
        </w:rPr>
      </w:pPr>
    </w:p>
    <w:p w14:paraId="0A831756" w14:textId="77777777" w:rsidR="00946DBF" w:rsidRDefault="00946DBF" w:rsidP="00946DBF">
      <w:pPr>
        <w:rPr>
          <w:rFonts w:eastAsia="Times New Roman" w:cs="Times New Roman"/>
          <w:sz w:val="20"/>
          <w:szCs w:val="20"/>
        </w:rPr>
      </w:pPr>
    </w:p>
    <w:p w14:paraId="6222FEE7" w14:textId="77777777" w:rsidR="00946DBF" w:rsidRDefault="00946DBF" w:rsidP="00946DBF">
      <w:pPr>
        <w:spacing w:before="1"/>
        <w:rPr>
          <w:rFonts w:eastAsia="Times New Roman" w:cs="Times New Roman"/>
          <w:sz w:val="10"/>
          <w:szCs w:val="10"/>
        </w:rPr>
      </w:pPr>
    </w:p>
    <w:p w14:paraId="7399DAC0" w14:textId="77777777" w:rsidR="00946DBF" w:rsidRDefault="00946DBF" w:rsidP="00946DBF">
      <w:pPr>
        <w:spacing w:line="20" w:lineRule="atLeast"/>
        <w:ind w:left="4756"/>
        <w:rPr>
          <w:rFonts w:eastAsia="Times New Roman" w:cs="Times New Roman"/>
          <w:sz w:val="2"/>
          <w:szCs w:val="2"/>
        </w:rPr>
      </w:pPr>
      <w:r>
        <w:rPr>
          <w:rFonts w:eastAsia="Times New Roman" w:cs="Times New Roman"/>
          <w:noProof/>
          <w:sz w:val="2"/>
          <w:szCs w:val="2"/>
        </w:rPr>
        <mc:AlternateContent>
          <mc:Choice Requires="wpg">
            <w:drawing>
              <wp:inline distT="0" distB="0" distL="0" distR="0" wp14:anchorId="09660715" wp14:editId="2A2A6FA5">
                <wp:extent cx="1530350" cy="6350"/>
                <wp:effectExtent l="9525" t="9525" r="3175" b="3175"/>
                <wp:docPr id="3"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0350" cy="6350"/>
                          <a:chOff x="0" y="0"/>
                          <a:chExt cx="2410" cy="10"/>
                        </a:xfrm>
                      </wpg:grpSpPr>
                      <wpg:grpSp>
                        <wpg:cNvPr id="4" name="Group 248"/>
                        <wpg:cNvGrpSpPr>
                          <a:grpSpLocks/>
                        </wpg:cNvGrpSpPr>
                        <wpg:grpSpPr bwMode="auto">
                          <a:xfrm>
                            <a:off x="5" y="5"/>
                            <a:ext cx="2400" cy="2"/>
                            <a:chOff x="5" y="5"/>
                            <a:chExt cx="2400" cy="2"/>
                          </a:xfrm>
                        </wpg:grpSpPr>
                        <wps:wsp>
                          <wps:cNvPr id="5" name="Freeform 249"/>
                          <wps:cNvSpPr>
                            <a:spLocks/>
                          </wps:cNvSpPr>
                          <wps:spPr bwMode="auto">
                            <a:xfrm>
                              <a:off x="5" y="5"/>
                              <a:ext cx="2400" cy="2"/>
                            </a:xfrm>
                            <a:custGeom>
                              <a:avLst/>
                              <a:gdLst>
                                <a:gd name="T0" fmla="+- 0 5 5"/>
                                <a:gd name="T1" fmla="*/ T0 w 2400"/>
                                <a:gd name="T2" fmla="+- 0 2405 5"/>
                                <a:gd name="T3" fmla="*/ T2 w 2400"/>
                              </a:gdLst>
                              <a:ahLst/>
                              <a:cxnLst>
                                <a:cxn ang="0">
                                  <a:pos x="T1" y="0"/>
                                </a:cxn>
                                <a:cxn ang="0">
                                  <a:pos x="T3" y="0"/>
                                </a:cxn>
                              </a:cxnLst>
                              <a:rect l="0" t="0" r="r" b="b"/>
                              <a:pathLst>
                                <a:path w="2400">
                                  <a:moveTo>
                                    <a:pt x="0" y="0"/>
                                  </a:moveTo>
                                  <a:lnTo>
                                    <a:pt x="24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C41EE06" id="Group 247" o:spid="_x0000_s1026" style="width:120.5pt;height:.5pt;mso-position-horizontal-relative:char;mso-position-vertical-relative:line" coordsize="24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">
                <v:group id="Group 248" o:spid="_x0000_s1027" style="position:absolute;left:5;top:5;width:2400;height:2" coordorigin="5,5" coordsize="24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 id="Freeform 249" o:spid="_x0000_s1028" style="position:absolute;left:5;top:5;width:2400;height:2;visibility:visible;mso-wrap-style:square;v-text-anchor:top" coordsize="24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A6cMA&#10;AADaAAAADwAAAGRycy9kb3ducmV2LnhtbESPQYvCMBSE74L/ITzBi2iqsCrVKOIiLIsKVr0/mmdb&#10;bV66TVa7/94sCB6HmfmGmS8bU4o71a6wrGA4iEAQp1YXnCk4HTf9KQjnkTWWlknBHzlYLtqtOcba&#10;PvhA98RnIkDYxagg976KpXRpTgbdwFbEwbvY2qAPss6krvER4KaUoygaS4MFh4UcK1rnlN6SX6Pg&#10;PI6kmVS97eZnf51Mz7vP7/32qFS306xmIDw1/h1+tb+0gg/4vxJu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fA6cMAAADaAAAADwAAAAAAAAAAAAAAAACYAgAAZHJzL2Rv&#10;d25yZXYueG1sUEsFBgAAAAAEAAQA9QAAAIgDAAAAAA==&#10;" path="m,l2400,e" filled="f" strokeweight=".48pt">
                    <v:path arrowok="t" o:connecttype="custom" o:connectlocs="0,0;2400,0" o:connectangles="0,0"/>
                  </v:shape>
                </v:group>
                <w10:anchorlock/>
              </v:group>
            </w:pict>
          </mc:Fallback>
        </mc:AlternateContent>
      </w:r>
    </w:p>
    <w:p w14:paraId="7069FB19" w14:textId="77777777" w:rsidR="00946DBF" w:rsidRDefault="00946DBF" w:rsidP="00946DBF">
      <w:pPr>
        <w:spacing w:before="2"/>
        <w:rPr>
          <w:rFonts w:eastAsia="Times New Roman" w:cs="Times New Roman"/>
          <w:sz w:val="13"/>
          <w:szCs w:val="13"/>
        </w:rPr>
      </w:pPr>
    </w:p>
    <w:p w14:paraId="2CD2D7F5" w14:textId="77777777" w:rsidR="00946DBF" w:rsidRDefault="00946DBF" w:rsidP="00946DBF">
      <w:pPr>
        <w:pStyle w:val="BodyText"/>
        <w:spacing w:before="69"/>
        <w:ind w:left="4761" w:right="1937"/>
      </w:pPr>
      <w:r>
        <w:rPr>
          <w:spacing w:val="-1"/>
        </w:rPr>
        <w:t>David</w:t>
      </w:r>
      <w:r>
        <w:t xml:space="preserve"> R. </w:t>
      </w:r>
      <w:r>
        <w:rPr>
          <w:spacing w:val="-1"/>
        </w:rPr>
        <w:t>Pearl,</w:t>
      </w:r>
      <w:r>
        <w:rPr>
          <w:spacing w:val="27"/>
        </w:rPr>
        <w:t xml:space="preserve"> </w:t>
      </w:r>
      <w:r>
        <w:rPr>
          <w:color w:val="0A0A0A"/>
          <w:spacing w:val="-1"/>
        </w:rPr>
        <w:t>Executive Secretary,</w:t>
      </w:r>
    </w:p>
    <w:p w14:paraId="2FB39ECF" w14:textId="77777777" w:rsidR="00946DBF" w:rsidRDefault="00946DBF" w:rsidP="00946DBF">
      <w:pPr>
        <w:pStyle w:val="BodyText"/>
        <w:spacing w:before="0"/>
        <w:ind w:left="4761"/>
      </w:pPr>
      <w:r>
        <w:rPr>
          <w:color w:val="0A0A0A"/>
        </w:rPr>
        <w:t xml:space="preserve">United </w:t>
      </w:r>
      <w:r>
        <w:rPr>
          <w:color w:val="0A0A0A"/>
          <w:spacing w:val="-1"/>
        </w:rPr>
        <w:t>States</w:t>
      </w:r>
      <w:r>
        <w:rPr>
          <w:color w:val="0A0A0A"/>
        </w:rPr>
        <w:t xml:space="preserve"> </w:t>
      </w:r>
      <w:r>
        <w:rPr>
          <w:color w:val="0A0A0A"/>
          <w:spacing w:val="-1"/>
        </w:rPr>
        <w:t>Department</w:t>
      </w:r>
      <w:r>
        <w:rPr>
          <w:color w:val="0A0A0A"/>
        </w:rPr>
        <w:t xml:space="preserve"> of the</w:t>
      </w:r>
      <w:r>
        <w:rPr>
          <w:color w:val="0A0A0A"/>
          <w:spacing w:val="-1"/>
        </w:rPr>
        <w:t xml:space="preserve"> Treasury.</w:t>
      </w:r>
    </w:p>
    <w:p w14:paraId="18E025A5" w14:textId="77777777" w:rsidR="00946DBF" w:rsidRDefault="00946DBF" w:rsidP="00946DBF">
      <w:pPr>
        <w:spacing w:before="2"/>
        <w:ind w:left="440"/>
        <w:rPr>
          <w:rFonts w:eastAsia="Times New Roman" w:cs="Times New Roman"/>
        </w:rPr>
      </w:pPr>
      <w:r>
        <w:t>[FR</w:t>
      </w:r>
      <w:r>
        <w:rPr>
          <w:spacing w:val="-2"/>
        </w:rPr>
        <w:t xml:space="preserve"> </w:t>
      </w:r>
      <w:r>
        <w:rPr>
          <w:spacing w:val="-1"/>
        </w:rPr>
        <w:t>Doc.</w:t>
      </w:r>
      <w:r>
        <w:t xml:space="preserve"> </w:t>
      </w:r>
      <w:r>
        <w:rPr>
          <w:spacing w:val="-1"/>
        </w:rPr>
        <w:t>2016-10567</w:t>
      </w:r>
      <w:r>
        <w:t xml:space="preserve"> </w:t>
      </w:r>
      <w:r>
        <w:rPr>
          <w:spacing w:val="-1"/>
        </w:rPr>
        <w:t>Filed:</w:t>
      </w:r>
      <w:r>
        <w:rPr>
          <w:spacing w:val="1"/>
        </w:rPr>
        <w:t xml:space="preserve"> </w:t>
      </w:r>
      <w:r>
        <w:rPr>
          <w:spacing w:val="-1"/>
        </w:rPr>
        <w:t>5/6/2016</w:t>
      </w:r>
      <w:r>
        <w:t xml:space="preserve"> </w:t>
      </w:r>
      <w:r>
        <w:rPr>
          <w:spacing w:val="-1"/>
        </w:rPr>
        <w:t>8:45</w:t>
      </w:r>
      <w:r>
        <w:t xml:space="preserve"> </w:t>
      </w:r>
      <w:r>
        <w:rPr>
          <w:spacing w:val="-2"/>
        </w:rPr>
        <w:t>am;</w:t>
      </w:r>
      <w:r>
        <w:rPr>
          <w:spacing w:val="1"/>
        </w:rPr>
        <w:t xml:space="preserve"> </w:t>
      </w:r>
      <w:r>
        <w:rPr>
          <w:spacing w:val="-1"/>
        </w:rPr>
        <w:t>Publication</w:t>
      </w:r>
      <w:r>
        <w:t xml:space="preserve"> </w:t>
      </w:r>
      <w:r>
        <w:rPr>
          <w:spacing w:val="-1"/>
        </w:rPr>
        <w:t>Date:</w:t>
      </w:r>
      <w:r>
        <w:t xml:space="preserve"> </w:t>
      </w:r>
      <w:r>
        <w:rPr>
          <w:spacing w:val="1"/>
        </w:rPr>
        <w:t xml:space="preserve"> </w:t>
      </w:r>
      <w:r>
        <w:rPr>
          <w:spacing w:val="-1"/>
        </w:rPr>
        <w:t>5/11/2016]</w:t>
      </w:r>
    </w:p>
    <w:p w14:paraId="6A10F87D" w14:textId="77777777" w:rsidR="00946DBF" w:rsidRDefault="00946DBF" w:rsidP="00946DBF">
      <w:pPr>
        <w:rPr>
          <w:rFonts w:eastAsia="Times New Roman"/>
          <w:spacing w:val="-1"/>
          <w:szCs w:val="24"/>
        </w:rPr>
      </w:pPr>
    </w:p>
    <w:p w14:paraId="2819D38A" w14:textId="77777777" w:rsidR="00946DBF" w:rsidRDefault="00946DBF" w:rsidP="00946DBF">
      <w:pPr>
        <w:rPr>
          <w:rFonts w:eastAsia="Times New Roman"/>
          <w:spacing w:val="-1"/>
          <w:szCs w:val="24"/>
        </w:rPr>
      </w:pPr>
    </w:p>
    <w:p w14:paraId="01D51FD7" w14:textId="77777777" w:rsidR="00946DBF" w:rsidRDefault="00946DBF" w:rsidP="00946DBF">
      <w:pPr>
        <w:rPr>
          <w:rFonts w:eastAsia="Times New Roman"/>
          <w:spacing w:val="-1"/>
          <w:szCs w:val="24"/>
        </w:rPr>
      </w:pPr>
    </w:p>
    <w:p w14:paraId="68333240" w14:textId="77777777" w:rsidR="00946DBF" w:rsidRDefault="00946DBF" w:rsidP="00946DBF">
      <w:pPr>
        <w:rPr>
          <w:rFonts w:eastAsia="Times New Roman"/>
          <w:spacing w:val="-1"/>
          <w:szCs w:val="24"/>
        </w:rPr>
      </w:pPr>
      <w:r>
        <w:rPr>
          <w:rFonts w:eastAsia="Times New Roman"/>
          <w:spacing w:val="-1"/>
          <w:szCs w:val="24"/>
        </w:rPr>
        <w:br w:type="page"/>
      </w:r>
    </w:p>
    <w:p w14:paraId="62357EDB" w14:textId="77777777" w:rsidR="00020802" w:rsidRDefault="00020802" w:rsidP="00020802">
      <w:pPr>
        <w:rPr>
          <w:sz w:val="48"/>
          <w:szCs w:val="48"/>
        </w:rPr>
      </w:pPr>
    </w:p>
    <w:p w14:paraId="39507D9D" w14:textId="77777777" w:rsidR="007A4780" w:rsidRDefault="007A4780" w:rsidP="00020802">
      <w:pPr>
        <w:rPr>
          <w:sz w:val="48"/>
          <w:szCs w:val="48"/>
        </w:rPr>
      </w:pPr>
    </w:p>
    <w:p w14:paraId="5FEFB2A5" w14:textId="77777777" w:rsidR="007A4780" w:rsidRDefault="007A4780" w:rsidP="00020802">
      <w:pPr>
        <w:rPr>
          <w:sz w:val="48"/>
          <w:szCs w:val="48"/>
        </w:rPr>
      </w:pPr>
    </w:p>
    <w:p w14:paraId="09A55024" w14:textId="77777777" w:rsidR="007A4780" w:rsidRDefault="007A4780" w:rsidP="00020802">
      <w:pPr>
        <w:rPr>
          <w:sz w:val="48"/>
          <w:szCs w:val="48"/>
        </w:rPr>
      </w:pPr>
    </w:p>
    <w:p w14:paraId="260033A5" w14:textId="77777777" w:rsidR="007A4780" w:rsidRDefault="007A4780" w:rsidP="00020802">
      <w:pPr>
        <w:rPr>
          <w:sz w:val="48"/>
          <w:szCs w:val="48"/>
        </w:rPr>
      </w:pPr>
    </w:p>
    <w:p w14:paraId="70CA0E1D" w14:textId="77777777" w:rsidR="00020802" w:rsidRPr="00020802" w:rsidRDefault="00020802" w:rsidP="00020802">
      <w:pPr>
        <w:rPr>
          <w:sz w:val="48"/>
          <w:szCs w:val="48"/>
        </w:rPr>
      </w:pPr>
    </w:p>
    <w:p w14:paraId="128C7230" w14:textId="77777777" w:rsidR="005C6BE5" w:rsidRPr="008E1CD4" w:rsidRDefault="002A111B" w:rsidP="002A111B">
      <w:pPr>
        <w:pStyle w:val="Chaptertitle"/>
      </w:pPr>
      <w:bookmarkStart w:id="22" w:name="_Toc50452422"/>
      <w:r>
        <w:t>Section</w:t>
      </w:r>
      <w:r w:rsidR="00BD0C78" w:rsidRPr="008E1CD4">
        <w:rPr>
          <w:spacing w:val="-13"/>
        </w:rPr>
        <w:t xml:space="preserve"> </w:t>
      </w:r>
      <w:r w:rsidR="00BD0C78" w:rsidRPr="008E1CD4">
        <w:t>–B</w:t>
      </w:r>
      <w:r>
        <w:t>y</w:t>
      </w:r>
      <w:r w:rsidR="00BD0C78" w:rsidRPr="008E1CD4">
        <w:t>-</w:t>
      </w:r>
      <w:r>
        <w:t>Section Analysis</w:t>
      </w:r>
      <w:bookmarkEnd w:id="22"/>
    </w:p>
    <w:p w14:paraId="31055476" w14:textId="77777777" w:rsidR="008E1CD4" w:rsidRDefault="008E1CD4">
      <w:pPr>
        <w:rPr>
          <w:rFonts w:eastAsia="Times New Roman" w:cs="Times New Roman"/>
          <w:b/>
          <w:bCs/>
          <w:sz w:val="23"/>
          <w:szCs w:val="23"/>
        </w:rPr>
      </w:pPr>
      <w:r>
        <w:rPr>
          <w:rFonts w:eastAsia="Times New Roman" w:cs="Times New Roman"/>
          <w:b/>
          <w:bCs/>
          <w:sz w:val="23"/>
          <w:szCs w:val="23"/>
        </w:rPr>
        <w:br w:type="page"/>
      </w:r>
    </w:p>
    <w:p w14:paraId="3485EF1C" w14:textId="77777777" w:rsidR="005C6BE5" w:rsidRDefault="005C6BE5">
      <w:pPr>
        <w:spacing w:before="4"/>
        <w:rPr>
          <w:rFonts w:eastAsia="Times New Roman" w:cs="Times New Roman"/>
          <w:b/>
          <w:bCs/>
          <w:sz w:val="23"/>
          <w:szCs w:val="23"/>
        </w:rPr>
      </w:pPr>
    </w:p>
    <w:p w14:paraId="1132E083" w14:textId="77777777" w:rsidR="005C6BE5" w:rsidRPr="008E1CD4" w:rsidRDefault="00BD0C78" w:rsidP="00005A69">
      <w:pPr>
        <w:pStyle w:val="Style2"/>
        <w:rPr>
          <w:rFonts w:eastAsia="Times New Roman" w:cs="Times New Roman"/>
          <w:szCs w:val="19"/>
        </w:rPr>
      </w:pPr>
      <w:bookmarkStart w:id="23" w:name="_Toc50452423"/>
      <w:r w:rsidRPr="006659FD">
        <w:rPr>
          <w:u w:color="000000"/>
        </w:rPr>
        <w:t>BENEFICIAL</w:t>
      </w:r>
      <w:r w:rsidRPr="006659FD">
        <w:rPr>
          <w:spacing w:val="-15"/>
          <w:u w:color="000000"/>
        </w:rPr>
        <w:t xml:space="preserve"> </w:t>
      </w:r>
      <w:r w:rsidRPr="006659FD">
        <w:rPr>
          <w:u w:color="000000"/>
        </w:rPr>
        <w:t>OWNERSHIP</w:t>
      </w:r>
      <w:r w:rsidRPr="006659FD">
        <w:rPr>
          <w:spacing w:val="-12"/>
          <w:u w:color="000000"/>
        </w:rPr>
        <w:t xml:space="preserve"> </w:t>
      </w:r>
      <w:r w:rsidRPr="006659FD">
        <w:rPr>
          <w:u w:color="000000"/>
        </w:rPr>
        <w:t>INFORMATION</w:t>
      </w:r>
      <w:bookmarkEnd w:id="23"/>
      <w:r w:rsidRPr="006659FD">
        <w:rPr>
          <w:spacing w:val="-15"/>
          <w:u w:color="000000"/>
        </w:rPr>
        <w:t xml:space="preserve"> </w:t>
      </w:r>
    </w:p>
    <w:p w14:paraId="67DBC52C" w14:textId="77777777" w:rsidR="005C6BE5" w:rsidRDefault="005C6BE5">
      <w:pPr>
        <w:spacing w:before="5"/>
        <w:rPr>
          <w:rFonts w:eastAsia="Times New Roman" w:cs="Times New Roman"/>
          <w:sz w:val="18"/>
          <w:szCs w:val="18"/>
        </w:rPr>
      </w:pPr>
    </w:p>
    <w:p w14:paraId="7528230A" w14:textId="77777777" w:rsidR="005C6BE5" w:rsidRPr="009E6745" w:rsidRDefault="00BD0C78" w:rsidP="00020802">
      <w:pPr>
        <w:pStyle w:val="Heading2"/>
        <w:widowControl/>
        <w:spacing w:before="69"/>
        <w:ind w:left="0"/>
        <w:rPr>
          <w:b w:val="0"/>
          <w:bCs w:val="0"/>
          <w:i w:val="0"/>
          <w:u w:val="none"/>
        </w:rPr>
      </w:pPr>
      <w:r w:rsidRPr="009E6745">
        <w:rPr>
          <w:i w:val="0"/>
          <w:spacing w:val="-1"/>
          <w:u w:val="none"/>
        </w:rPr>
        <w:t>Section</w:t>
      </w:r>
      <w:r w:rsidRPr="009E6745">
        <w:rPr>
          <w:i w:val="0"/>
          <w:u w:val="none"/>
        </w:rPr>
        <w:t xml:space="preserve"> 1010.230  </w:t>
      </w:r>
      <w:r w:rsidRPr="009E6745">
        <w:rPr>
          <w:i w:val="0"/>
          <w:spacing w:val="-1"/>
          <w:u w:val="none"/>
        </w:rPr>
        <w:t>Beneficial</w:t>
      </w:r>
      <w:r w:rsidRPr="009E6745">
        <w:rPr>
          <w:i w:val="0"/>
          <w:u w:val="none"/>
        </w:rPr>
        <w:t xml:space="preserve"> </w:t>
      </w:r>
      <w:r w:rsidRPr="009E6745">
        <w:rPr>
          <w:i w:val="0"/>
          <w:spacing w:val="-1"/>
          <w:u w:val="none"/>
        </w:rPr>
        <w:t>Ownership</w:t>
      </w:r>
      <w:r w:rsidRPr="009E6745">
        <w:rPr>
          <w:i w:val="0"/>
          <w:u w:val="none"/>
        </w:rPr>
        <w:t xml:space="preserve"> </w:t>
      </w:r>
      <w:r w:rsidRPr="009E6745">
        <w:rPr>
          <w:i w:val="0"/>
          <w:spacing w:val="-1"/>
          <w:u w:val="none"/>
        </w:rPr>
        <w:t>Requirements for</w:t>
      </w:r>
      <w:r w:rsidRPr="009E6745">
        <w:rPr>
          <w:i w:val="0"/>
          <w:u w:val="none"/>
        </w:rPr>
        <w:t xml:space="preserve"> </w:t>
      </w:r>
      <w:r w:rsidRPr="009E6745">
        <w:rPr>
          <w:i w:val="0"/>
          <w:spacing w:val="-1"/>
          <w:u w:val="none"/>
        </w:rPr>
        <w:t>Legal</w:t>
      </w:r>
      <w:r w:rsidRPr="009E6745">
        <w:rPr>
          <w:i w:val="0"/>
          <w:u w:val="none"/>
        </w:rPr>
        <w:t xml:space="preserve"> </w:t>
      </w:r>
      <w:r w:rsidRPr="009E6745">
        <w:rPr>
          <w:i w:val="0"/>
          <w:spacing w:val="-1"/>
          <w:u w:val="none"/>
        </w:rPr>
        <w:t>Entity</w:t>
      </w:r>
      <w:r w:rsidRPr="009E6745">
        <w:rPr>
          <w:i w:val="0"/>
          <w:spacing w:val="-2"/>
          <w:u w:val="none"/>
        </w:rPr>
        <w:t xml:space="preserve"> </w:t>
      </w:r>
      <w:r w:rsidRPr="009E6745">
        <w:rPr>
          <w:i w:val="0"/>
          <w:spacing w:val="-1"/>
          <w:u w:val="none"/>
        </w:rPr>
        <w:t>Customers</w:t>
      </w:r>
    </w:p>
    <w:p w14:paraId="1FD532B7" w14:textId="77777777" w:rsidR="005C6BE5" w:rsidRPr="009E6745" w:rsidRDefault="005C6BE5" w:rsidP="00020802">
      <w:pPr>
        <w:widowControl/>
        <w:rPr>
          <w:rFonts w:eastAsia="Times New Roman" w:cs="Times New Roman"/>
          <w:b/>
          <w:bCs/>
          <w:i/>
          <w:sz w:val="20"/>
          <w:szCs w:val="20"/>
          <w:u w:val="single"/>
        </w:rPr>
      </w:pPr>
    </w:p>
    <w:p w14:paraId="51076887" w14:textId="77777777" w:rsidR="00124F01" w:rsidRPr="00124F01" w:rsidRDefault="00BD0C78" w:rsidP="00124F01">
      <w:pPr>
        <w:pStyle w:val="BodyText"/>
        <w:widowControl/>
        <w:spacing w:before="120" w:after="120"/>
        <w:ind w:left="0" w:right="155"/>
        <w:rPr>
          <w:spacing w:val="-1"/>
        </w:rPr>
      </w:pPr>
      <w:r w:rsidRPr="00020802">
        <w:rPr>
          <w:b/>
          <w:i/>
          <w:spacing w:val="-1"/>
        </w:rPr>
        <w:t>Section</w:t>
      </w:r>
      <w:r w:rsidRPr="00020802">
        <w:rPr>
          <w:b/>
          <w:i/>
        </w:rPr>
        <w:t xml:space="preserve"> 1010.230(a)</w:t>
      </w:r>
      <w:r w:rsidRPr="00020802">
        <w:rPr>
          <w:b/>
          <w:i/>
          <w:spacing w:val="-4"/>
        </w:rPr>
        <w:t xml:space="preserve"> </w:t>
      </w:r>
      <w:r w:rsidRPr="00020802">
        <w:rPr>
          <w:b/>
          <w:i/>
        </w:rPr>
        <w:t>General</w:t>
      </w:r>
      <w:r w:rsidRPr="00020802">
        <w:t xml:space="preserve">.  </w:t>
      </w:r>
      <w:r w:rsidR="00124F01" w:rsidRPr="00124F01">
        <w:rPr>
          <w:spacing w:val="-1"/>
        </w:rPr>
        <w:t>As proposed, this paragraph delineated in broad terms the scope of the beneficial ownership obligation—i.e., that covered financial institutions are required to establish and maintain written procedures reasonably designed to identify and verify the identities of beneficial owners of legal entity customers. There were no significant objections to this general formulation, and we are adopting it as proposed, with the addition that the procedures adopted will be included in the institution’s AML program.</w:t>
      </w:r>
    </w:p>
    <w:p w14:paraId="2441D8EA" w14:textId="77777777" w:rsidR="00124F01" w:rsidRPr="00124F01" w:rsidRDefault="00124F01" w:rsidP="00A87C65">
      <w:pPr>
        <w:pStyle w:val="BodyText"/>
        <w:widowControl/>
        <w:spacing w:before="120" w:after="120"/>
        <w:ind w:left="0" w:right="155" w:firstLine="360"/>
        <w:rPr>
          <w:spacing w:val="-1"/>
        </w:rPr>
      </w:pPr>
      <w:r w:rsidRPr="00124F01">
        <w:rPr>
          <w:spacing w:val="-1"/>
        </w:rPr>
        <w:t>Several commenters questioned the efficacy of having financial institutions collect beneficial ownership information, contending that State government offices responsible for the formation and registration of legal entities and/or the IRS would be better suited to collect this information due to their roles in the company formation process.  Although FinCEN supports the collection of beneficial ownership information in these other circumstances as well, it does not believe that such collection would replace the independent obligation of financial institutions to collect this information.  As described above, we view this rulemaking as but one part of Treasury’s comprehensive strategy to enhance financial transparency in the U.S. financial system and worldwide, and we believe the beneficial ownership requirement for financial institutions would be necessary even if these other measures were already in place.  One of the principal rationales for this new requirement is that financial institutions should know who their customers are to help them more effectively mitigate risks.  This requirement is therefore separate from a policy objective of requiring States to obtain beneficial ownership information from the legal entities they create at the time of formation and upon specified circumstances thereafter (although none currently have such requirements).  Presently, corporate laws and regulations differ from State to State, and from FinCEN’s regulations, but generally do not require information regarding beneficial ownership.  Thus, the information that will be provided under FinCEN’s regulations will significantly augment information presently available to law enforcement from State authorities, thereby improving the overall investigative, regulatory, and prosecutorial processes.</w:t>
      </w:r>
    </w:p>
    <w:p w14:paraId="0D2B42A2" w14:textId="77777777" w:rsidR="00124F01" w:rsidRPr="00124F01" w:rsidRDefault="00124F01" w:rsidP="00A87C65">
      <w:pPr>
        <w:pStyle w:val="BodyText"/>
        <w:widowControl/>
        <w:spacing w:before="120" w:after="120"/>
        <w:ind w:left="0" w:right="155" w:firstLine="360"/>
        <w:rPr>
          <w:spacing w:val="-1"/>
        </w:rPr>
      </w:pPr>
      <w:r w:rsidRPr="00124F01">
        <w:rPr>
          <w:spacing w:val="-1"/>
        </w:rPr>
        <w:t>In the NPRM, FinCEN proposed that the beneficial ownership requirement would apply only with respect to legal entity customers that open new accounts going forward from the date of implementation, noting that many commenters to the ANPRM viewed a retroactive requirement to obtain beneficial ownership information for all existing accounts as extremely burdensome.  We received comments reflecting a wide range of views on this subject.  The vast majority of commenters who addressed this issue reiterated this objection to retroactive application of the beneficial ownership obligation. A few commenters, however, urged FinCEN to require covered financial institutions to collect beneficial ownership information on existing accounts on a categorical basis, while some others thought that financial institutions should collect this information retroactively for all higher risk customers.</w:t>
      </w:r>
    </w:p>
    <w:p w14:paraId="4FA7E81D" w14:textId="77777777" w:rsidR="005C6BE5" w:rsidRPr="00A173E9" w:rsidRDefault="00124F01" w:rsidP="00A87C65">
      <w:pPr>
        <w:pStyle w:val="BodyText"/>
        <w:widowControl/>
        <w:spacing w:before="120" w:after="120"/>
        <w:ind w:left="0" w:right="155" w:firstLine="360"/>
      </w:pPr>
      <w:r w:rsidRPr="00A173E9">
        <w:rPr>
          <w:spacing w:val="-1"/>
        </w:rPr>
        <w:t xml:space="preserve">We decline to impose a categorical, retroactive requirement. Based on our understanding of the significant changes to processes and systems that will be required to implement this requirement simply on a prospective basis, we believe that retroactive application would be unduly burdensome.  As we noted in the proposal, the absence of a categorical mandate to apply the requirement retroactively would not preclude financial institutions from deciding that </w:t>
      </w:r>
      <w:r w:rsidRPr="00A173E9">
        <w:rPr>
          <w:spacing w:val="-1"/>
        </w:rPr>
        <w:lastRenderedPageBreak/>
        <w:t>collecting beneficial ownership information on some customers on a risk basis during the course of monitoring may be appropriate for their institution. In our assessment, we have concluded that financial institutions should obtain beneficial ownership information from customers existing on the Applicability Date when, in the course of their normal monitoring, the financial institution detects information relevant to assessing or reevaluating the risk of such customer (as more fully described in the sections below addressing the amended AML program requirements).</w:t>
      </w:r>
    </w:p>
    <w:p w14:paraId="77808144" w14:textId="77777777" w:rsidR="005C6BE5" w:rsidRPr="00A173E9" w:rsidRDefault="00BD0C78" w:rsidP="00124F01">
      <w:pPr>
        <w:pStyle w:val="BodyText"/>
        <w:widowControl/>
        <w:spacing w:before="120" w:after="120"/>
        <w:ind w:left="0" w:right="155"/>
      </w:pPr>
      <w:r w:rsidRPr="00A173E9">
        <w:rPr>
          <w:b/>
          <w:i/>
          <w:spacing w:val="-1"/>
        </w:rPr>
        <w:t>Section</w:t>
      </w:r>
      <w:r w:rsidRPr="00A173E9">
        <w:rPr>
          <w:b/>
          <w:i/>
        </w:rPr>
        <w:t xml:space="preserve"> 1010.230(b)</w:t>
      </w:r>
      <w:r w:rsidRPr="00A173E9">
        <w:rPr>
          <w:b/>
          <w:i/>
          <w:spacing w:val="-4"/>
        </w:rPr>
        <w:t xml:space="preserve"> </w:t>
      </w:r>
      <w:r w:rsidRPr="00A173E9">
        <w:rPr>
          <w:b/>
          <w:i/>
        </w:rPr>
        <w:t xml:space="preserve">Identification and </w:t>
      </w:r>
      <w:r w:rsidRPr="00A173E9">
        <w:rPr>
          <w:b/>
          <w:i/>
          <w:spacing w:val="-1"/>
        </w:rPr>
        <w:t>Verification</w:t>
      </w:r>
      <w:r w:rsidRPr="00A173E9">
        <w:rPr>
          <w:spacing w:val="-1"/>
        </w:rPr>
        <w:t>.</w:t>
      </w:r>
      <w:r w:rsidRPr="00A173E9">
        <w:t xml:space="preserve"> </w:t>
      </w:r>
      <w:r w:rsidRPr="00A173E9">
        <w:rPr>
          <w:spacing w:val="2"/>
        </w:rPr>
        <w:t xml:space="preserve"> </w:t>
      </w:r>
      <w:r w:rsidR="00124F01" w:rsidRPr="00A173E9">
        <w:rPr>
          <w:spacing w:val="-3"/>
        </w:rPr>
        <w:t>In</w:t>
      </w:r>
      <w:r w:rsidR="00124F01" w:rsidRPr="00A173E9">
        <w:t xml:space="preserve"> the</w:t>
      </w:r>
      <w:r w:rsidR="00124F01" w:rsidRPr="00A173E9">
        <w:rPr>
          <w:spacing w:val="1"/>
        </w:rPr>
        <w:t xml:space="preserve"> </w:t>
      </w:r>
      <w:r w:rsidR="00124F01" w:rsidRPr="00A173E9">
        <w:t>NPRM,</w:t>
      </w:r>
      <w:r w:rsidR="00124F01" w:rsidRPr="00A173E9">
        <w:rPr>
          <w:spacing w:val="1"/>
        </w:rPr>
        <w:t xml:space="preserve"> </w:t>
      </w:r>
      <w:r w:rsidR="00124F01" w:rsidRPr="00A173E9">
        <w:rPr>
          <w:spacing w:val="-1"/>
        </w:rPr>
        <w:t>FinCEN</w:t>
      </w:r>
      <w:r w:rsidR="00124F01" w:rsidRPr="00A173E9">
        <w:rPr>
          <w:spacing w:val="39"/>
        </w:rPr>
        <w:t xml:space="preserve"> </w:t>
      </w:r>
      <w:r w:rsidR="00124F01" w:rsidRPr="00A173E9">
        <w:rPr>
          <w:spacing w:val="-1"/>
        </w:rPr>
        <w:t>proposed</w:t>
      </w:r>
      <w:r w:rsidR="00124F01" w:rsidRPr="00A173E9">
        <w:t xml:space="preserve"> that </w:t>
      </w:r>
      <w:r w:rsidR="00124F01" w:rsidRPr="00A173E9">
        <w:rPr>
          <w:spacing w:val="-1"/>
        </w:rPr>
        <w:t>covered</w:t>
      </w:r>
      <w:r w:rsidR="00124F01" w:rsidRPr="00A173E9">
        <w:t xml:space="preserve"> </w:t>
      </w:r>
      <w:r w:rsidR="00124F01" w:rsidRPr="00A173E9">
        <w:rPr>
          <w:spacing w:val="-1"/>
        </w:rPr>
        <w:t>financial</w:t>
      </w:r>
      <w:r w:rsidR="00124F01" w:rsidRPr="00A173E9">
        <w:t xml:space="preserve"> institutions be</w:t>
      </w:r>
      <w:r w:rsidR="00124F01" w:rsidRPr="00A173E9">
        <w:rPr>
          <w:spacing w:val="-1"/>
        </w:rPr>
        <w:t xml:space="preserve"> required</w:t>
      </w:r>
      <w:r w:rsidR="00124F01" w:rsidRPr="00A173E9">
        <w:t xml:space="preserve"> to </w:t>
      </w:r>
      <w:r w:rsidR="00124F01" w:rsidRPr="00A173E9">
        <w:rPr>
          <w:spacing w:val="-1"/>
        </w:rPr>
        <w:t>develop</w:t>
      </w:r>
      <w:r w:rsidR="00124F01" w:rsidRPr="00A173E9">
        <w:t xml:space="preserve"> customer due</w:t>
      </w:r>
      <w:r w:rsidR="00124F01" w:rsidRPr="00A173E9">
        <w:rPr>
          <w:spacing w:val="59"/>
        </w:rPr>
        <w:t xml:space="preserve"> </w:t>
      </w:r>
      <w:r w:rsidR="00124F01" w:rsidRPr="00A173E9">
        <w:rPr>
          <w:spacing w:val="-1"/>
        </w:rPr>
        <w:t>diligence procedures</w:t>
      </w:r>
      <w:r w:rsidR="00124F01" w:rsidRPr="00A173E9">
        <w:t xml:space="preserve"> that</w:t>
      </w:r>
      <w:r w:rsidR="00124F01" w:rsidRPr="00A173E9">
        <w:rPr>
          <w:spacing w:val="2"/>
        </w:rPr>
        <w:t xml:space="preserve"> </w:t>
      </w:r>
      <w:r w:rsidR="00124F01" w:rsidRPr="00A173E9">
        <w:rPr>
          <w:spacing w:val="-1"/>
        </w:rPr>
        <w:t>enabled</w:t>
      </w:r>
      <w:r w:rsidR="00124F01" w:rsidRPr="00A173E9">
        <w:t xml:space="preserve"> institutions to (1)</w:t>
      </w:r>
      <w:r w:rsidR="00124F01" w:rsidRPr="00A173E9">
        <w:rPr>
          <w:spacing w:val="1"/>
        </w:rPr>
        <w:t xml:space="preserve"> </w:t>
      </w:r>
      <w:r w:rsidR="00124F01" w:rsidRPr="00A173E9">
        <w:t>identify</w:t>
      </w:r>
      <w:r w:rsidR="00124F01" w:rsidRPr="00A173E9">
        <w:rPr>
          <w:spacing w:val="-5"/>
        </w:rPr>
        <w:t xml:space="preserve"> </w:t>
      </w:r>
      <w:r w:rsidR="00124F01" w:rsidRPr="00A173E9">
        <w:t>the</w:t>
      </w:r>
      <w:r w:rsidR="00124F01" w:rsidRPr="00A173E9">
        <w:rPr>
          <w:spacing w:val="-1"/>
        </w:rPr>
        <w:t xml:space="preserve"> beneficial</w:t>
      </w:r>
      <w:r w:rsidR="00124F01" w:rsidRPr="00A173E9">
        <w:t xml:space="preserve"> </w:t>
      </w:r>
      <w:r w:rsidR="00124F01" w:rsidRPr="00A173E9">
        <w:rPr>
          <w:spacing w:val="-1"/>
        </w:rPr>
        <w:t>owner(s)</w:t>
      </w:r>
      <w:r w:rsidR="00124F01" w:rsidRPr="00A173E9">
        <w:t xml:space="preserve"> of</w:t>
      </w:r>
      <w:r w:rsidR="00124F01" w:rsidRPr="00A173E9">
        <w:rPr>
          <w:spacing w:val="75"/>
        </w:rPr>
        <w:t xml:space="preserve"> </w:t>
      </w:r>
      <w:r w:rsidR="00124F01" w:rsidRPr="00A173E9">
        <w:rPr>
          <w:spacing w:val="-1"/>
        </w:rPr>
        <w:t>legal</w:t>
      </w:r>
      <w:r w:rsidR="00124F01" w:rsidRPr="00A173E9">
        <w:t xml:space="preserve"> entity</w:t>
      </w:r>
      <w:r w:rsidR="00124F01" w:rsidRPr="00A173E9">
        <w:rPr>
          <w:spacing w:val="-5"/>
        </w:rPr>
        <w:t xml:space="preserve"> </w:t>
      </w:r>
      <w:r w:rsidR="00124F01" w:rsidRPr="00A173E9">
        <w:t xml:space="preserve">customers </w:t>
      </w:r>
      <w:r w:rsidR="00124F01" w:rsidRPr="00A173E9">
        <w:rPr>
          <w:spacing w:val="2"/>
        </w:rPr>
        <w:t>by</w:t>
      </w:r>
      <w:r w:rsidR="00124F01" w:rsidRPr="00A173E9">
        <w:rPr>
          <w:spacing w:val="-3"/>
        </w:rPr>
        <w:t xml:space="preserve"> </w:t>
      </w:r>
      <w:r w:rsidR="00124F01" w:rsidRPr="00A173E9">
        <w:rPr>
          <w:spacing w:val="-1"/>
        </w:rPr>
        <w:t>collecting</w:t>
      </w:r>
      <w:r w:rsidR="00124F01" w:rsidRPr="00A173E9">
        <w:t xml:space="preserve"> a</w:t>
      </w:r>
      <w:r w:rsidR="00124F01" w:rsidRPr="00A173E9">
        <w:rPr>
          <w:spacing w:val="-1"/>
        </w:rPr>
        <w:t xml:space="preserve"> </w:t>
      </w:r>
      <w:r w:rsidR="00124F01" w:rsidRPr="00A173E9">
        <w:t>mandatory</w:t>
      </w:r>
      <w:r w:rsidR="00124F01" w:rsidRPr="00A173E9">
        <w:rPr>
          <w:spacing w:val="-2"/>
        </w:rPr>
        <w:t xml:space="preserve"> </w:t>
      </w:r>
      <w:r w:rsidR="00124F01" w:rsidRPr="00A173E9">
        <w:rPr>
          <w:spacing w:val="-1"/>
        </w:rPr>
        <w:t>certification</w:t>
      </w:r>
      <w:r w:rsidR="00124F01" w:rsidRPr="00A173E9">
        <w:t xml:space="preserve"> </w:t>
      </w:r>
      <w:r w:rsidR="00124F01" w:rsidRPr="00A173E9">
        <w:rPr>
          <w:spacing w:val="-1"/>
        </w:rPr>
        <w:t>form</w:t>
      </w:r>
      <w:r w:rsidR="00124F01" w:rsidRPr="00A173E9">
        <w:t xml:space="preserve"> provided </w:t>
      </w:r>
      <w:r w:rsidR="00124F01" w:rsidRPr="00A173E9">
        <w:rPr>
          <w:spacing w:val="1"/>
        </w:rPr>
        <w:t>by</w:t>
      </w:r>
      <w:r w:rsidR="00124F01" w:rsidRPr="00A173E9">
        <w:rPr>
          <w:spacing w:val="-3"/>
        </w:rPr>
        <w:t xml:space="preserve"> </w:t>
      </w:r>
      <w:r w:rsidR="00124F01" w:rsidRPr="00A173E9">
        <w:t>the</w:t>
      </w:r>
      <w:r w:rsidR="00124F01" w:rsidRPr="00A173E9">
        <w:rPr>
          <w:spacing w:val="62"/>
        </w:rPr>
        <w:t xml:space="preserve"> </w:t>
      </w:r>
      <w:r w:rsidR="00124F01" w:rsidRPr="00A173E9">
        <w:t xml:space="preserve">individual </w:t>
      </w:r>
      <w:r w:rsidR="00124F01" w:rsidRPr="00A173E9">
        <w:rPr>
          <w:spacing w:val="-1"/>
        </w:rPr>
        <w:t>opening</w:t>
      </w:r>
      <w:r w:rsidR="00124F01" w:rsidRPr="00A173E9">
        <w:rPr>
          <w:spacing w:val="-2"/>
        </w:rPr>
        <w:t xml:space="preserve"> </w:t>
      </w:r>
      <w:r w:rsidR="00124F01" w:rsidRPr="00A173E9">
        <w:t xml:space="preserve">the account on </w:t>
      </w:r>
      <w:r w:rsidR="00124F01" w:rsidRPr="00A173E9">
        <w:rPr>
          <w:spacing w:val="-1"/>
        </w:rPr>
        <w:t>behalf</w:t>
      </w:r>
      <w:r w:rsidR="00124F01" w:rsidRPr="00A173E9">
        <w:t xml:space="preserve"> of</w:t>
      </w:r>
      <w:r w:rsidR="00124F01" w:rsidRPr="00A173E9">
        <w:rPr>
          <w:spacing w:val="-1"/>
        </w:rPr>
        <w:t xml:space="preserve"> </w:t>
      </w:r>
      <w:r w:rsidR="00124F01" w:rsidRPr="00A173E9">
        <w:t>the</w:t>
      </w:r>
      <w:r w:rsidR="00124F01" w:rsidRPr="00A173E9">
        <w:rPr>
          <w:spacing w:val="-1"/>
        </w:rPr>
        <w:t xml:space="preserve"> legal</w:t>
      </w:r>
      <w:r w:rsidR="00124F01" w:rsidRPr="00A173E9">
        <w:rPr>
          <w:spacing w:val="2"/>
        </w:rPr>
        <w:t xml:space="preserve"> </w:t>
      </w:r>
      <w:r w:rsidR="00124F01" w:rsidRPr="00A173E9">
        <w:t>entity</w:t>
      </w:r>
      <w:r w:rsidR="00124F01" w:rsidRPr="00A173E9">
        <w:rPr>
          <w:spacing w:val="-5"/>
        </w:rPr>
        <w:t xml:space="preserve"> </w:t>
      </w:r>
      <w:r w:rsidR="00124F01" w:rsidRPr="00A173E9">
        <w:t xml:space="preserve">customer; </w:t>
      </w:r>
      <w:r w:rsidR="00124F01" w:rsidRPr="00A173E9">
        <w:rPr>
          <w:spacing w:val="-1"/>
        </w:rPr>
        <w:t>and</w:t>
      </w:r>
      <w:r w:rsidR="00124F01" w:rsidRPr="00A173E9">
        <w:t xml:space="preserve"> (2)</w:t>
      </w:r>
      <w:r w:rsidR="00124F01" w:rsidRPr="00A173E9">
        <w:rPr>
          <w:spacing w:val="-1"/>
        </w:rPr>
        <w:t xml:space="preserve"> </w:t>
      </w:r>
      <w:r w:rsidR="00124F01" w:rsidRPr="00A173E9">
        <w:t>verify</w:t>
      </w:r>
      <w:r w:rsidR="00124F01" w:rsidRPr="00A173E9">
        <w:rPr>
          <w:spacing w:val="-5"/>
        </w:rPr>
        <w:t xml:space="preserve"> </w:t>
      </w:r>
      <w:r w:rsidR="00124F01" w:rsidRPr="00A173E9">
        <w:t>the</w:t>
      </w:r>
      <w:r w:rsidR="00124F01" w:rsidRPr="00A173E9">
        <w:rPr>
          <w:spacing w:val="38"/>
        </w:rPr>
        <w:t xml:space="preserve"> </w:t>
      </w:r>
      <w:r w:rsidR="00124F01" w:rsidRPr="00A173E9">
        <w:t>identity</w:t>
      </w:r>
      <w:r w:rsidR="00124F01" w:rsidRPr="00A173E9">
        <w:rPr>
          <w:spacing w:val="-5"/>
        </w:rPr>
        <w:t xml:space="preserve"> </w:t>
      </w:r>
      <w:r w:rsidR="00124F01" w:rsidRPr="00A173E9">
        <w:t>of the</w:t>
      </w:r>
      <w:r w:rsidR="00124F01" w:rsidRPr="00A173E9">
        <w:rPr>
          <w:spacing w:val="-2"/>
        </w:rPr>
        <w:t xml:space="preserve"> </w:t>
      </w:r>
      <w:r w:rsidR="00124F01" w:rsidRPr="00A173E9">
        <w:rPr>
          <w:spacing w:val="-1"/>
        </w:rPr>
        <w:t>identified</w:t>
      </w:r>
      <w:r w:rsidR="00124F01" w:rsidRPr="00A173E9">
        <w:rPr>
          <w:spacing w:val="2"/>
        </w:rPr>
        <w:t xml:space="preserve"> </w:t>
      </w:r>
      <w:r w:rsidR="00124F01" w:rsidRPr="00A173E9">
        <w:rPr>
          <w:spacing w:val="-1"/>
        </w:rPr>
        <w:t>beneficial</w:t>
      </w:r>
      <w:r w:rsidR="00124F01" w:rsidRPr="00A173E9">
        <w:t xml:space="preserve"> owner(s) according</w:t>
      </w:r>
      <w:r w:rsidR="00124F01" w:rsidRPr="00A173E9">
        <w:rPr>
          <w:spacing w:val="-2"/>
        </w:rPr>
        <w:t xml:space="preserve"> </w:t>
      </w:r>
      <w:r w:rsidR="00124F01" w:rsidRPr="00A173E9">
        <w:t xml:space="preserve">to risk-based </w:t>
      </w:r>
      <w:r w:rsidR="00124F01" w:rsidRPr="00A173E9">
        <w:rPr>
          <w:spacing w:val="-1"/>
        </w:rPr>
        <w:t>procedures</w:t>
      </w:r>
      <w:r w:rsidR="00124F01" w:rsidRPr="00A173E9">
        <w:t xml:space="preserve"> that </w:t>
      </w:r>
      <w:r w:rsidR="00124F01" w:rsidRPr="00A173E9">
        <w:rPr>
          <w:spacing w:val="-1"/>
        </w:rPr>
        <w:t>are,</w:t>
      </w:r>
      <w:r w:rsidR="00124F01" w:rsidRPr="00A173E9">
        <w:rPr>
          <w:spacing w:val="61"/>
        </w:rPr>
        <w:t xml:space="preserve"> </w:t>
      </w:r>
      <w:r w:rsidR="00124F01" w:rsidRPr="00A173E9">
        <w:rPr>
          <w:rFonts w:cs="Times New Roman"/>
          <w:spacing w:val="-1"/>
        </w:rPr>
        <w:t>at</w:t>
      </w:r>
      <w:r w:rsidR="00124F01" w:rsidRPr="00A173E9">
        <w:rPr>
          <w:rFonts w:cs="Times New Roman"/>
        </w:rPr>
        <w:t xml:space="preserve"> a minimum, </w:t>
      </w:r>
      <w:r w:rsidR="00124F01" w:rsidRPr="00A173E9">
        <w:rPr>
          <w:rFonts w:cs="Times New Roman"/>
          <w:spacing w:val="-1"/>
        </w:rPr>
        <w:t>identical</w:t>
      </w:r>
      <w:r w:rsidR="00124F01" w:rsidRPr="00A173E9">
        <w:rPr>
          <w:rFonts w:cs="Times New Roman"/>
        </w:rPr>
        <w:t xml:space="preserve"> to the institutions’</w:t>
      </w:r>
      <w:r w:rsidR="00124F01" w:rsidRPr="00A173E9">
        <w:rPr>
          <w:rFonts w:cs="Times New Roman"/>
          <w:spacing w:val="1"/>
        </w:rPr>
        <w:t xml:space="preserve"> </w:t>
      </w:r>
      <w:r w:rsidR="00124F01" w:rsidRPr="00A173E9">
        <w:rPr>
          <w:spacing w:val="-2"/>
        </w:rPr>
        <w:t>CIP</w:t>
      </w:r>
      <w:r w:rsidR="00124F01" w:rsidRPr="00A173E9">
        <w:rPr>
          <w:spacing w:val="1"/>
        </w:rPr>
        <w:t xml:space="preserve"> </w:t>
      </w:r>
      <w:r w:rsidR="00124F01" w:rsidRPr="00A173E9">
        <w:rPr>
          <w:spacing w:val="-1"/>
        </w:rPr>
        <w:t>procedures</w:t>
      </w:r>
      <w:r w:rsidR="00124F01" w:rsidRPr="00A173E9">
        <w:rPr>
          <w:spacing w:val="2"/>
        </w:rPr>
        <w:t xml:space="preserve"> </w:t>
      </w:r>
      <w:r w:rsidR="00124F01" w:rsidRPr="00A173E9">
        <w:rPr>
          <w:spacing w:val="-1"/>
        </w:rPr>
        <w:t>required</w:t>
      </w:r>
      <w:r w:rsidR="00124F01" w:rsidRPr="00A173E9">
        <w:t xml:space="preserve"> for</w:t>
      </w:r>
      <w:r w:rsidR="00124F01" w:rsidRPr="00A173E9">
        <w:rPr>
          <w:spacing w:val="-2"/>
        </w:rPr>
        <w:t xml:space="preserve"> </w:t>
      </w:r>
      <w:r w:rsidR="00124F01" w:rsidRPr="00A173E9">
        <w:t>verifying</w:t>
      </w:r>
      <w:r w:rsidR="00124F01" w:rsidRPr="00A173E9">
        <w:rPr>
          <w:spacing w:val="-3"/>
        </w:rPr>
        <w:t xml:space="preserve"> </w:t>
      </w:r>
      <w:r w:rsidR="00124F01" w:rsidRPr="00A173E9">
        <w:t>the</w:t>
      </w:r>
      <w:r w:rsidR="00124F01" w:rsidRPr="00A173E9">
        <w:rPr>
          <w:spacing w:val="43"/>
        </w:rPr>
        <w:t xml:space="preserve"> </w:t>
      </w:r>
      <w:r w:rsidR="00124F01" w:rsidRPr="00A173E9">
        <w:t>identity</w:t>
      </w:r>
      <w:r w:rsidR="00124F01" w:rsidRPr="00A173E9">
        <w:rPr>
          <w:spacing w:val="-5"/>
        </w:rPr>
        <w:t xml:space="preserve"> </w:t>
      </w:r>
      <w:r w:rsidR="00124F01" w:rsidRPr="00A173E9">
        <w:t xml:space="preserve">of </w:t>
      </w:r>
      <w:r w:rsidR="00124F01" w:rsidRPr="00A173E9">
        <w:rPr>
          <w:spacing w:val="-1"/>
        </w:rPr>
        <w:t>customers</w:t>
      </w:r>
      <w:r w:rsidR="00124F01" w:rsidRPr="00A173E9">
        <w:t xml:space="preserve"> that </w:t>
      </w:r>
      <w:r w:rsidR="00124F01" w:rsidRPr="00A173E9">
        <w:rPr>
          <w:spacing w:val="-1"/>
        </w:rPr>
        <w:t xml:space="preserve">are </w:t>
      </w:r>
      <w:r w:rsidR="00124F01" w:rsidRPr="00A173E9">
        <w:t>individuals.</w:t>
      </w:r>
    </w:p>
    <w:p w14:paraId="17EBFAA7" w14:textId="77777777" w:rsidR="00124F01" w:rsidRPr="00A173E9" w:rsidRDefault="00124F01" w:rsidP="00124F01">
      <w:pPr>
        <w:pStyle w:val="BodyText"/>
        <w:spacing w:before="0" w:after="120"/>
        <w:ind w:left="360" w:right="111"/>
        <w:rPr>
          <w:sz w:val="16"/>
          <w:szCs w:val="16"/>
        </w:rPr>
      </w:pPr>
      <w:r w:rsidRPr="00A173E9">
        <w:rPr>
          <w:rFonts w:cs="Times New Roman"/>
          <w:b/>
          <w:i/>
          <w:spacing w:val="-1"/>
        </w:rPr>
        <w:t>Section</w:t>
      </w:r>
      <w:r w:rsidRPr="00A173E9">
        <w:rPr>
          <w:rFonts w:cs="Times New Roman"/>
          <w:b/>
          <w:i/>
        </w:rPr>
        <w:t xml:space="preserve"> </w:t>
      </w:r>
      <w:r w:rsidRPr="00A173E9">
        <w:rPr>
          <w:rFonts w:cs="Times New Roman"/>
          <w:b/>
          <w:i/>
          <w:spacing w:val="-1"/>
        </w:rPr>
        <w:t>1010.230(b)(1).</w:t>
      </w:r>
      <w:r w:rsidRPr="00A173E9">
        <w:rPr>
          <w:rFonts w:cs="Times New Roman"/>
          <w:i/>
        </w:rPr>
        <w:t xml:space="preserve"> </w:t>
      </w:r>
      <w:r w:rsidRPr="00A173E9">
        <w:rPr>
          <w:rFonts w:cs="Times New Roman"/>
          <w:i/>
          <w:spacing w:val="3"/>
        </w:rPr>
        <w:t xml:space="preserve"> </w:t>
      </w:r>
      <w:r w:rsidRPr="00A173E9">
        <w:t>The</w:t>
      </w:r>
      <w:r w:rsidRPr="00A173E9">
        <w:rPr>
          <w:spacing w:val="-2"/>
        </w:rPr>
        <w:t xml:space="preserve"> </w:t>
      </w:r>
      <w:r w:rsidRPr="00A173E9">
        <w:t xml:space="preserve">NPRM </w:t>
      </w:r>
      <w:r w:rsidRPr="00A173E9">
        <w:rPr>
          <w:spacing w:val="-1"/>
        </w:rPr>
        <w:t>proposed</w:t>
      </w:r>
      <w:r w:rsidRPr="00A173E9">
        <w:t xml:space="preserve"> to require</w:t>
      </w:r>
      <w:r w:rsidRPr="00A173E9">
        <w:rPr>
          <w:spacing w:val="-1"/>
        </w:rPr>
        <w:t xml:space="preserve"> </w:t>
      </w:r>
      <w:r w:rsidRPr="00A173E9">
        <w:t>the use</w:t>
      </w:r>
      <w:r w:rsidRPr="00A173E9">
        <w:rPr>
          <w:spacing w:val="-2"/>
        </w:rPr>
        <w:t xml:space="preserve"> </w:t>
      </w:r>
      <w:r w:rsidRPr="00A173E9">
        <w:rPr>
          <w:spacing w:val="1"/>
        </w:rPr>
        <w:t>of</w:t>
      </w:r>
      <w:r w:rsidRPr="00A173E9">
        <w:t xml:space="preserve"> a</w:t>
      </w:r>
      <w:r w:rsidRPr="00A173E9">
        <w:rPr>
          <w:spacing w:val="-2"/>
        </w:rPr>
        <w:t xml:space="preserve"> </w:t>
      </w:r>
      <w:r w:rsidRPr="00A173E9">
        <w:t>standard</w:t>
      </w:r>
      <w:r w:rsidRPr="00A173E9">
        <w:rPr>
          <w:spacing w:val="52"/>
        </w:rPr>
        <w:t xml:space="preserve"> </w:t>
      </w:r>
      <w:r w:rsidRPr="00A173E9">
        <w:rPr>
          <w:spacing w:val="-1"/>
        </w:rPr>
        <w:t>certification</w:t>
      </w:r>
      <w:r w:rsidRPr="00A173E9">
        <w:t xml:space="preserve"> </w:t>
      </w:r>
      <w:r w:rsidRPr="00A173E9">
        <w:rPr>
          <w:spacing w:val="-1"/>
        </w:rPr>
        <w:t>form</w:t>
      </w:r>
      <w:r w:rsidRPr="00A173E9">
        <w:t xml:space="preserve"> </w:t>
      </w:r>
      <w:r w:rsidRPr="00A173E9">
        <w:rPr>
          <w:spacing w:val="-1"/>
        </w:rPr>
        <w:t>(Certification</w:t>
      </w:r>
      <w:r w:rsidRPr="00A173E9">
        <w:t xml:space="preserve"> </w:t>
      </w:r>
      <w:r w:rsidRPr="00A173E9">
        <w:rPr>
          <w:spacing w:val="-1"/>
        </w:rPr>
        <w:t>Form)</w:t>
      </w:r>
      <w:r w:rsidRPr="00A173E9">
        <w:t xml:space="preserve"> in order to,</w:t>
      </w:r>
      <w:r w:rsidRPr="00A173E9">
        <w:rPr>
          <w:spacing w:val="1"/>
        </w:rPr>
        <w:t xml:space="preserve"> </w:t>
      </w:r>
      <w:r w:rsidRPr="00A173E9">
        <w:rPr>
          <w:spacing w:val="-1"/>
        </w:rPr>
        <w:t>among</w:t>
      </w:r>
      <w:r w:rsidRPr="00A173E9">
        <w:rPr>
          <w:spacing w:val="-2"/>
        </w:rPr>
        <w:t xml:space="preserve"> </w:t>
      </w:r>
      <w:r w:rsidRPr="00A173E9">
        <w:t xml:space="preserve">other </w:t>
      </w:r>
      <w:r w:rsidRPr="00A173E9">
        <w:rPr>
          <w:spacing w:val="-1"/>
        </w:rPr>
        <w:t>purposes,</w:t>
      </w:r>
      <w:r w:rsidRPr="00A173E9">
        <w:t xml:space="preserve"> promote</w:t>
      </w:r>
      <w:r w:rsidRPr="00A173E9">
        <w:rPr>
          <w:spacing w:val="87"/>
        </w:rPr>
        <w:t xml:space="preserve"> </w:t>
      </w:r>
      <w:r w:rsidRPr="00A173E9">
        <w:rPr>
          <w:spacing w:val="-1"/>
        </w:rPr>
        <w:t>consistent</w:t>
      </w:r>
      <w:r w:rsidRPr="00A173E9">
        <w:t xml:space="preserve"> </w:t>
      </w:r>
      <w:r w:rsidRPr="00A173E9">
        <w:rPr>
          <w:spacing w:val="-1"/>
        </w:rPr>
        <w:t>practices</w:t>
      </w:r>
      <w:r w:rsidRPr="00A173E9">
        <w:rPr>
          <w:spacing w:val="2"/>
        </w:rPr>
        <w:t xml:space="preserve"> </w:t>
      </w:r>
      <w:r w:rsidRPr="00A173E9">
        <w:rPr>
          <w:spacing w:val="-1"/>
        </w:rPr>
        <w:t>and</w:t>
      </w:r>
      <w:r w:rsidRPr="00A173E9">
        <w:t xml:space="preserve"> regulatory</w:t>
      </w:r>
      <w:r w:rsidRPr="00A173E9">
        <w:rPr>
          <w:spacing w:val="-5"/>
        </w:rPr>
        <w:t xml:space="preserve"> </w:t>
      </w:r>
      <w:r w:rsidRPr="00A173E9">
        <w:rPr>
          <w:spacing w:val="-1"/>
        </w:rPr>
        <w:t>expectations,</w:t>
      </w:r>
      <w:r w:rsidRPr="00A173E9">
        <w:t xml:space="preserve"> </w:t>
      </w:r>
      <w:r w:rsidRPr="00A173E9">
        <w:rPr>
          <w:spacing w:val="-1"/>
        </w:rPr>
        <w:t>reduce</w:t>
      </w:r>
      <w:r w:rsidRPr="00A173E9">
        <w:rPr>
          <w:spacing w:val="4"/>
        </w:rPr>
        <w:t xml:space="preserve"> </w:t>
      </w:r>
      <w:r w:rsidRPr="00A173E9">
        <w:rPr>
          <w:spacing w:val="-1"/>
        </w:rPr>
        <w:t xml:space="preserve">compliance </w:t>
      </w:r>
      <w:r w:rsidRPr="00A173E9">
        <w:t xml:space="preserve">burden, </w:t>
      </w:r>
      <w:r w:rsidRPr="00A173E9">
        <w:rPr>
          <w:spacing w:val="-1"/>
        </w:rPr>
        <w:t>and</w:t>
      </w:r>
      <w:r w:rsidRPr="00A173E9">
        <w:t xml:space="preserve"> </w:t>
      </w:r>
      <w:r w:rsidRPr="00A173E9">
        <w:rPr>
          <w:spacing w:val="-1"/>
        </w:rPr>
        <w:t>provide</w:t>
      </w:r>
      <w:r w:rsidRPr="00A173E9">
        <w:rPr>
          <w:spacing w:val="103"/>
        </w:rPr>
        <w:t xml:space="preserve"> </w:t>
      </w:r>
      <w:r w:rsidRPr="00A173E9">
        <w:t>a</w:t>
      </w:r>
      <w:r w:rsidRPr="00A173E9">
        <w:rPr>
          <w:spacing w:val="-1"/>
        </w:rPr>
        <w:t xml:space="preserve"> uniform</w:t>
      </w:r>
      <w:r w:rsidRPr="00A173E9">
        <w:t xml:space="preserve"> </w:t>
      </w:r>
      <w:r w:rsidRPr="00A173E9">
        <w:rPr>
          <w:spacing w:val="-1"/>
        </w:rPr>
        <w:t>customer</w:t>
      </w:r>
      <w:r w:rsidRPr="00A173E9">
        <w:rPr>
          <w:spacing w:val="1"/>
        </w:rPr>
        <w:t xml:space="preserve"> </w:t>
      </w:r>
      <w:r w:rsidRPr="00A173E9">
        <w:rPr>
          <w:spacing w:val="-1"/>
        </w:rPr>
        <w:t>experience</w:t>
      </w:r>
      <w:r w:rsidRPr="00A173E9">
        <w:rPr>
          <w:spacing w:val="1"/>
        </w:rPr>
        <w:t xml:space="preserve"> </w:t>
      </w:r>
      <w:r w:rsidRPr="00A173E9">
        <w:rPr>
          <w:spacing w:val="-1"/>
        </w:rPr>
        <w:t>across</w:t>
      </w:r>
      <w:r w:rsidRPr="00A173E9">
        <w:t xml:space="preserve"> </w:t>
      </w:r>
      <w:r w:rsidRPr="00A173E9">
        <w:rPr>
          <w:spacing w:val="-1"/>
        </w:rPr>
        <w:t>much</w:t>
      </w:r>
      <w:r w:rsidRPr="00A173E9">
        <w:t xml:space="preserve"> </w:t>
      </w:r>
      <w:r w:rsidRPr="00A173E9">
        <w:rPr>
          <w:spacing w:val="1"/>
        </w:rPr>
        <w:t>of</w:t>
      </w:r>
      <w:r w:rsidRPr="00A173E9">
        <w:t xml:space="preserve"> the U.S. </w:t>
      </w:r>
      <w:r w:rsidRPr="00A173E9">
        <w:rPr>
          <w:spacing w:val="-1"/>
        </w:rPr>
        <w:t>financial</w:t>
      </w:r>
      <w:r w:rsidRPr="00A173E9">
        <w:t xml:space="preserve"> system.  </w:t>
      </w:r>
      <w:r w:rsidRPr="00A173E9">
        <w:rPr>
          <w:spacing w:val="1"/>
        </w:rPr>
        <w:t>To</w:t>
      </w:r>
      <w:r w:rsidRPr="00A173E9">
        <w:t xml:space="preserve"> </w:t>
      </w:r>
      <w:r w:rsidRPr="00A173E9">
        <w:rPr>
          <w:spacing w:val="-1"/>
        </w:rPr>
        <w:t>facilitate</w:t>
      </w:r>
      <w:r w:rsidRPr="00A173E9">
        <w:rPr>
          <w:spacing w:val="83"/>
        </w:rPr>
        <w:t xml:space="preserve"> </w:t>
      </w:r>
      <w:r w:rsidRPr="00A173E9">
        <w:rPr>
          <w:rFonts w:cs="Times New Roman"/>
        </w:rPr>
        <w:t xml:space="preserve">institutions’ </w:t>
      </w:r>
      <w:r w:rsidRPr="00A173E9">
        <w:rPr>
          <w:spacing w:val="-1"/>
        </w:rPr>
        <w:t>abilities</w:t>
      </w:r>
      <w:r w:rsidRPr="00A173E9">
        <w:rPr>
          <w:spacing w:val="1"/>
        </w:rPr>
        <w:t xml:space="preserve"> </w:t>
      </w:r>
      <w:r w:rsidRPr="00A173E9">
        <w:t>to rely</w:t>
      </w:r>
      <w:r w:rsidRPr="00A173E9">
        <w:rPr>
          <w:spacing w:val="-5"/>
        </w:rPr>
        <w:t xml:space="preserve"> </w:t>
      </w:r>
      <w:r w:rsidRPr="00A173E9">
        <w:t>upon the</w:t>
      </w:r>
      <w:r w:rsidRPr="00A173E9">
        <w:rPr>
          <w:spacing w:val="-1"/>
        </w:rPr>
        <w:t xml:space="preserve"> </w:t>
      </w:r>
      <w:r w:rsidRPr="00A173E9">
        <w:t>Certification</w:t>
      </w:r>
      <w:r w:rsidRPr="00A173E9">
        <w:rPr>
          <w:spacing w:val="1"/>
        </w:rPr>
        <w:t xml:space="preserve"> </w:t>
      </w:r>
      <w:r w:rsidRPr="00A173E9">
        <w:rPr>
          <w:spacing w:val="-1"/>
        </w:rPr>
        <w:t>Form,</w:t>
      </w:r>
      <w:r w:rsidRPr="00A173E9">
        <w:t xml:space="preserve"> the</w:t>
      </w:r>
      <w:r w:rsidRPr="00A173E9">
        <w:rPr>
          <w:spacing w:val="-1"/>
        </w:rPr>
        <w:t xml:space="preserve"> </w:t>
      </w:r>
      <w:r w:rsidRPr="00A173E9">
        <w:t xml:space="preserve">proposed </w:t>
      </w:r>
      <w:r w:rsidRPr="00A173E9">
        <w:rPr>
          <w:spacing w:val="-1"/>
        </w:rPr>
        <w:t>Certification</w:t>
      </w:r>
      <w:r w:rsidRPr="00A173E9">
        <w:t xml:space="preserve"> </w:t>
      </w:r>
      <w:r w:rsidRPr="00A173E9">
        <w:rPr>
          <w:spacing w:val="-1"/>
        </w:rPr>
        <w:t>Form</w:t>
      </w:r>
      <w:r w:rsidRPr="00A173E9">
        <w:rPr>
          <w:spacing w:val="43"/>
        </w:rPr>
        <w:t xml:space="preserve"> </w:t>
      </w:r>
      <w:r w:rsidRPr="00A173E9">
        <w:rPr>
          <w:spacing w:val="-1"/>
        </w:rPr>
        <w:t>included</w:t>
      </w:r>
      <w:r w:rsidRPr="00A173E9">
        <w:t xml:space="preserve"> a</w:t>
      </w:r>
      <w:r w:rsidRPr="00A173E9">
        <w:rPr>
          <w:spacing w:val="-1"/>
        </w:rPr>
        <w:t xml:space="preserve"> section</w:t>
      </w:r>
      <w:r w:rsidRPr="00A173E9">
        <w:t xml:space="preserve"> that required the </w:t>
      </w:r>
      <w:r w:rsidRPr="00A173E9">
        <w:rPr>
          <w:spacing w:val="-1"/>
        </w:rPr>
        <w:t>individual</w:t>
      </w:r>
      <w:r w:rsidRPr="00A173E9">
        <w:t xml:space="preserve"> opening</w:t>
      </w:r>
      <w:r w:rsidRPr="00A173E9">
        <w:rPr>
          <w:spacing w:val="-2"/>
        </w:rPr>
        <w:t xml:space="preserve"> </w:t>
      </w:r>
      <w:r w:rsidRPr="00A173E9">
        <w:t xml:space="preserve">the </w:t>
      </w:r>
      <w:r w:rsidRPr="00A173E9">
        <w:rPr>
          <w:spacing w:val="-1"/>
        </w:rPr>
        <w:t>account</w:t>
      </w:r>
      <w:r w:rsidRPr="00A173E9">
        <w:t xml:space="preserve"> on behalf of</w:t>
      </w:r>
      <w:r w:rsidRPr="00A173E9">
        <w:rPr>
          <w:spacing w:val="2"/>
        </w:rPr>
        <w:t xml:space="preserve"> </w:t>
      </w:r>
      <w:r w:rsidRPr="00A173E9">
        <w:t>a</w:t>
      </w:r>
      <w:r w:rsidRPr="00A173E9">
        <w:rPr>
          <w:spacing w:val="-1"/>
        </w:rPr>
        <w:t xml:space="preserve"> legal</w:t>
      </w:r>
      <w:r w:rsidRPr="00A173E9">
        <w:rPr>
          <w:spacing w:val="63"/>
        </w:rPr>
        <w:t xml:space="preserve"> </w:t>
      </w:r>
      <w:r w:rsidRPr="00A173E9">
        <w:t>entity</w:t>
      </w:r>
      <w:r w:rsidRPr="00A173E9">
        <w:rPr>
          <w:spacing w:val="-5"/>
        </w:rPr>
        <w:t xml:space="preserve"> </w:t>
      </w:r>
      <w:r w:rsidRPr="00A173E9">
        <w:rPr>
          <w:spacing w:val="-1"/>
        </w:rPr>
        <w:t>customer</w:t>
      </w:r>
      <w:r w:rsidRPr="00A173E9">
        <w:t xml:space="preserve"> to</w:t>
      </w:r>
      <w:r w:rsidRPr="00A173E9">
        <w:rPr>
          <w:spacing w:val="1"/>
        </w:rPr>
        <w:t xml:space="preserve"> </w:t>
      </w:r>
      <w:r w:rsidRPr="00A173E9">
        <w:t>certify</w:t>
      </w:r>
      <w:r w:rsidRPr="00A173E9">
        <w:rPr>
          <w:spacing w:val="-3"/>
        </w:rPr>
        <w:t xml:space="preserve"> </w:t>
      </w:r>
      <w:r w:rsidRPr="00A173E9">
        <w:t xml:space="preserve">that the </w:t>
      </w:r>
      <w:r w:rsidRPr="00A173E9">
        <w:rPr>
          <w:spacing w:val="-1"/>
        </w:rPr>
        <w:t>information</w:t>
      </w:r>
      <w:r w:rsidRPr="00A173E9">
        <w:t xml:space="preserve"> provided on the</w:t>
      </w:r>
      <w:r w:rsidRPr="00A173E9">
        <w:rPr>
          <w:spacing w:val="-1"/>
        </w:rPr>
        <w:t xml:space="preserve"> form</w:t>
      </w:r>
      <w:r w:rsidRPr="00A173E9">
        <w:t xml:space="preserve"> is true</w:t>
      </w:r>
      <w:r w:rsidRPr="00A173E9">
        <w:rPr>
          <w:spacing w:val="1"/>
        </w:rPr>
        <w:t xml:space="preserve"> </w:t>
      </w:r>
      <w:r w:rsidRPr="00A173E9">
        <w:rPr>
          <w:spacing w:val="-1"/>
        </w:rPr>
        <w:t>and</w:t>
      </w:r>
      <w:r w:rsidRPr="00A173E9">
        <w:t xml:space="preserve"> </w:t>
      </w:r>
      <w:r w:rsidRPr="00A173E9">
        <w:rPr>
          <w:spacing w:val="-1"/>
        </w:rPr>
        <w:t>accurate</w:t>
      </w:r>
      <w:r w:rsidRPr="00A173E9">
        <w:rPr>
          <w:spacing w:val="61"/>
        </w:rPr>
        <w:t xml:space="preserve"> </w:t>
      </w:r>
      <w:r w:rsidRPr="00A173E9">
        <w:t>to the</w:t>
      </w:r>
      <w:r w:rsidRPr="00A173E9">
        <w:rPr>
          <w:spacing w:val="-1"/>
        </w:rPr>
        <w:t xml:space="preserve"> best</w:t>
      </w:r>
      <w:r w:rsidRPr="00A173E9">
        <w:t xml:space="preserve"> of his or </w:t>
      </w:r>
      <w:r w:rsidRPr="00A173E9">
        <w:rPr>
          <w:spacing w:val="-1"/>
        </w:rPr>
        <w:t>her</w:t>
      </w:r>
      <w:r w:rsidRPr="00A173E9">
        <w:t xml:space="preserve"> </w:t>
      </w:r>
      <w:r w:rsidRPr="00A173E9">
        <w:rPr>
          <w:spacing w:val="-1"/>
        </w:rPr>
        <w:t>knowledge.</w:t>
      </w:r>
      <w:r w:rsidRPr="00A173E9">
        <w:t xml:space="preserve"> </w:t>
      </w:r>
      <w:r w:rsidRPr="00A173E9">
        <w:rPr>
          <w:spacing w:val="1"/>
        </w:rPr>
        <w:t xml:space="preserve"> </w:t>
      </w:r>
      <w:r w:rsidRPr="00A173E9">
        <w:rPr>
          <w:spacing w:val="-1"/>
        </w:rPr>
        <w:t>Commenters</w:t>
      </w:r>
      <w:r w:rsidRPr="00A173E9">
        <w:rPr>
          <w:spacing w:val="2"/>
        </w:rPr>
        <w:t xml:space="preserve"> </w:t>
      </w:r>
      <w:r w:rsidRPr="00A173E9">
        <w:rPr>
          <w:spacing w:val="-1"/>
        </w:rPr>
        <w:t>raised</w:t>
      </w:r>
      <w:r w:rsidRPr="00A173E9">
        <w:t xml:space="preserve"> a</w:t>
      </w:r>
      <w:r w:rsidRPr="00A173E9">
        <w:rPr>
          <w:spacing w:val="-2"/>
        </w:rPr>
        <w:t xml:space="preserve"> </w:t>
      </w:r>
      <w:r w:rsidRPr="00A173E9">
        <w:t>number of</w:t>
      </w:r>
      <w:r w:rsidRPr="00A173E9">
        <w:rPr>
          <w:spacing w:val="-2"/>
        </w:rPr>
        <w:t xml:space="preserve"> </w:t>
      </w:r>
      <w:r w:rsidRPr="00A173E9">
        <w:rPr>
          <w:spacing w:val="-1"/>
        </w:rPr>
        <w:t>issues</w:t>
      </w:r>
      <w:r w:rsidRPr="00A173E9">
        <w:rPr>
          <w:spacing w:val="2"/>
        </w:rPr>
        <w:t xml:space="preserve"> </w:t>
      </w:r>
      <w:r w:rsidRPr="00A173E9">
        <w:rPr>
          <w:spacing w:val="-1"/>
        </w:rPr>
        <w:t>regarding</w:t>
      </w:r>
      <w:r w:rsidRPr="00A173E9">
        <w:t xml:space="preserve"> this</w:t>
      </w:r>
      <w:r w:rsidRPr="00A173E9">
        <w:rPr>
          <w:spacing w:val="73"/>
        </w:rPr>
        <w:t xml:space="preserve"> </w:t>
      </w:r>
      <w:r w:rsidRPr="00A173E9">
        <w:rPr>
          <w:spacing w:val="-1"/>
        </w:rPr>
        <w:t>proposed</w:t>
      </w:r>
      <w:r w:rsidRPr="00A173E9">
        <w:t xml:space="preserve"> </w:t>
      </w:r>
      <w:r w:rsidRPr="00A173E9">
        <w:rPr>
          <w:spacing w:val="-1"/>
        </w:rPr>
        <w:t>requirement.</w:t>
      </w:r>
      <w:r w:rsidRPr="00A173E9">
        <w:t xml:space="preserve">  Some </w:t>
      </w:r>
      <w:r w:rsidRPr="00A173E9">
        <w:rPr>
          <w:spacing w:val="-1"/>
        </w:rPr>
        <w:t>commenters</w:t>
      </w:r>
      <w:r w:rsidRPr="00A173E9">
        <w:t xml:space="preserve"> asked</w:t>
      </w:r>
      <w:r w:rsidRPr="00A173E9">
        <w:rPr>
          <w:spacing w:val="3"/>
        </w:rPr>
        <w:t xml:space="preserve"> </w:t>
      </w:r>
      <w:r w:rsidRPr="00A173E9">
        <w:rPr>
          <w:spacing w:val="-1"/>
        </w:rPr>
        <w:t>whether</w:t>
      </w:r>
      <w:r w:rsidRPr="00A173E9">
        <w:rPr>
          <w:spacing w:val="-2"/>
        </w:rPr>
        <w:t xml:space="preserve"> </w:t>
      </w:r>
      <w:r w:rsidRPr="00A173E9">
        <w:t>the</w:t>
      </w:r>
      <w:r w:rsidRPr="00A173E9">
        <w:rPr>
          <w:spacing w:val="-1"/>
        </w:rPr>
        <w:t xml:space="preserve"> Certification</w:t>
      </w:r>
      <w:r w:rsidRPr="00A173E9">
        <w:rPr>
          <w:spacing w:val="3"/>
        </w:rPr>
        <w:t xml:space="preserve"> </w:t>
      </w:r>
      <w:r w:rsidRPr="00A173E9">
        <w:rPr>
          <w:spacing w:val="-1"/>
        </w:rPr>
        <w:t>Form</w:t>
      </w:r>
      <w:r w:rsidRPr="00A173E9">
        <w:t xml:space="preserve"> must be</w:t>
      </w:r>
      <w:r w:rsidRPr="00A173E9">
        <w:rPr>
          <w:spacing w:val="79"/>
        </w:rPr>
        <w:t xml:space="preserve"> </w:t>
      </w:r>
      <w:r w:rsidRPr="00A173E9">
        <w:t>used</w:t>
      </w:r>
      <w:r w:rsidRPr="00A173E9">
        <w:rPr>
          <w:spacing w:val="-1"/>
        </w:rPr>
        <w:t xml:space="preserve"> </w:t>
      </w:r>
      <w:r w:rsidRPr="00A173E9">
        <w:t xml:space="preserve">to </w:t>
      </w:r>
      <w:r w:rsidRPr="00A173E9">
        <w:rPr>
          <w:spacing w:val="-1"/>
        </w:rPr>
        <w:t>obtain</w:t>
      </w:r>
      <w:r w:rsidRPr="00A173E9">
        <w:t xml:space="preserve"> the</w:t>
      </w:r>
      <w:r w:rsidRPr="00A173E9">
        <w:rPr>
          <w:spacing w:val="-1"/>
        </w:rPr>
        <w:t xml:space="preserve"> information,</w:t>
      </w:r>
      <w:r w:rsidRPr="00A173E9">
        <w:rPr>
          <w:spacing w:val="1"/>
        </w:rPr>
        <w:t xml:space="preserve"> </w:t>
      </w:r>
      <w:r w:rsidRPr="00A173E9">
        <w:rPr>
          <w:spacing w:val="-1"/>
        </w:rPr>
        <w:t>whether</w:t>
      </w:r>
      <w:r w:rsidRPr="00A173E9">
        <w:rPr>
          <w:spacing w:val="-2"/>
        </w:rPr>
        <w:t xml:space="preserve"> </w:t>
      </w:r>
      <w:r w:rsidRPr="00A173E9">
        <w:t>the</w:t>
      </w:r>
      <w:r w:rsidRPr="00A173E9">
        <w:rPr>
          <w:spacing w:val="-1"/>
        </w:rPr>
        <w:t xml:space="preserve"> </w:t>
      </w:r>
      <w:r w:rsidRPr="00A173E9">
        <w:t xml:space="preserve">Certification </w:t>
      </w:r>
      <w:r w:rsidRPr="00A173E9">
        <w:rPr>
          <w:spacing w:val="-1"/>
        </w:rPr>
        <w:t>Form</w:t>
      </w:r>
      <w:r w:rsidRPr="00A173E9">
        <w:t xml:space="preserve"> should be</w:t>
      </w:r>
      <w:r w:rsidRPr="00A173E9">
        <w:rPr>
          <w:spacing w:val="1"/>
        </w:rPr>
        <w:t xml:space="preserve"> </w:t>
      </w:r>
      <w:r w:rsidRPr="00A173E9">
        <w:rPr>
          <w:spacing w:val="-1"/>
        </w:rPr>
        <w:t>an</w:t>
      </w:r>
      <w:r w:rsidRPr="00A173E9">
        <w:rPr>
          <w:spacing w:val="2"/>
        </w:rPr>
        <w:t xml:space="preserve"> </w:t>
      </w:r>
      <w:r w:rsidRPr="00A173E9">
        <w:rPr>
          <w:spacing w:val="-1"/>
        </w:rPr>
        <w:t>official</w:t>
      </w:r>
      <w:r w:rsidRPr="00A173E9">
        <w:rPr>
          <w:spacing w:val="57"/>
        </w:rPr>
        <w:t xml:space="preserve"> </w:t>
      </w:r>
      <w:r w:rsidRPr="00A173E9">
        <w:rPr>
          <w:spacing w:val="-1"/>
        </w:rPr>
        <w:t>government</w:t>
      </w:r>
      <w:r w:rsidRPr="00A173E9">
        <w:t xml:space="preserve"> </w:t>
      </w:r>
      <w:r w:rsidRPr="00A173E9">
        <w:rPr>
          <w:spacing w:val="-1"/>
        </w:rPr>
        <w:t>form,</w:t>
      </w:r>
      <w:r w:rsidRPr="00A173E9">
        <w:rPr>
          <w:spacing w:val="1"/>
        </w:rPr>
        <w:t xml:space="preserve"> </w:t>
      </w:r>
      <w:r w:rsidRPr="00A173E9">
        <w:rPr>
          <w:spacing w:val="-1"/>
        </w:rPr>
        <w:t>and</w:t>
      </w:r>
      <w:r w:rsidRPr="00A173E9">
        <w:rPr>
          <w:spacing w:val="2"/>
        </w:rPr>
        <w:t xml:space="preserve"> </w:t>
      </w:r>
      <w:r w:rsidRPr="00A173E9">
        <w:t xml:space="preserve">what </w:t>
      </w:r>
      <w:r w:rsidRPr="00A173E9">
        <w:rPr>
          <w:spacing w:val="-1"/>
        </w:rPr>
        <w:t>individuals</w:t>
      </w:r>
      <w:r w:rsidRPr="00A173E9">
        <w:t xml:space="preserve"> </w:t>
      </w:r>
      <w:r w:rsidRPr="00A173E9">
        <w:rPr>
          <w:spacing w:val="-1"/>
        </w:rPr>
        <w:t>representing</w:t>
      </w:r>
      <w:r w:rsidRPr="00A173E9">
        <w:rPr>
          <w:spacing w:val="-2"/>
        </w:rPr>
        <w:t xml:space="preserve"> </w:t>
      </w:r>
      <w:r w:rsidRPr="00A173E9">
        <w:t>the</w:t>
      </w:r>
      <w:r w:rsidRPr="00A173E9">
        <w:rPr>
          <w:spacing w:val="1"/>
        </w:rPr>
        <w:t xml:space="preserve"> </w:t>
      </w:r>
      <w:r w:rsidRPr="00A173E9">
        <w:rPr>
          <w:spacing w:val="-1"/>
        </w:rPr>
        <w:t xml:space="preserve">customer </w:t>
      </w:r>
      <w:r w:rsidRPr="00A173E9">
        <w:t xml:space="preserve">would </w:t>
      </w:r>
      <w:r w:rsidRPr="00A173E9">
        <w:rPr>
          <w:spacing w:val="1"/>
        </w:rPr>
        <w:t>be</w:t>
      </w:r>
      <w:r w:rsidRPr="00A173E9">
        <w:rPr>
          <w:spacing w:val="-1"/>
        </w:rPr>
        <w:t xml:space="preserve"> authorized</w:t>
      </w:r>
      <w:r w:rsidRPr="00A173E9">
        <w:t xml:space="preserve"> to</w:t>
      </w:r>
      <w:r w:rsidRPr="00A173E9">
        <w:rPr>
          <w:spacing w:val="97"/>
        </w:rPr>
        <w:t xml:space="preserve"> </w:t>
      </w:r>
      <w:r w:rsidRPr="00A173E9">
        <w:rPr>
          <w:spacing w:val="-1"/>
        </w:rPr>
        <w:t>provide</w:t>
      </w:r>
      <w:r w:rsidRPr="00A173E9">
        <w:t xml:space="preserve"> the</w:t>
      </w:r>
      <w:r w:rsidRPr="00A173E9">
        <w:rPr>
          <w:spacing w:val="-1"/>
        </w:rPr>
        <w:t xml:space="preserve"> Certification</w:t>
      </w:r>
      <w:r w:rsidRPr="00A173E9">
        <w:rPr>
          <w:spacing w:val="1"/>
        </w:rPr>
        <w:t xml:space="preserve"> </w:t>
      </w:r>
      <w:r w:rsidRPr="00A173E9">
        <w:rPr>
          <w:spacing w:val="-1"/>
        </w:rPr>
        <w:t>Form.</w:t>
      </w:r>
      <w:r w:rsidRPr="00A173E9">
        <w:t xml:space="preserve">  </w:t>
      </w:r>
      <w:r w:rsidRPr="00A173E9">
        <w:rPr>
          <w:spacing w:val="-1"/>
        </w:rPr>
        <w:t>Several</w:t>
      </w:r>
      <w:r w:rsidRPr="00A173E9">
        <w:t xml:space="preserve"> commenters </w:t>
      </w:r>
      <w:r w:rsidRPr="00A173E9">
        <w:rPr>
          <w:spacing w:val="-1"/>
        </w:rPr>
        <w:t>urged</w:t>
      </w:r>
      <w:r w:rsidRPr="00A173E9">
        <w:rPr>
          <w:spacing w:val="2"/>
        </w:rPr>
        <w:t xml:space="preserve"> </w:t>
      </w:r>
      <w:r w:rsidRPr="00A173E9">
        <w:t>a</w:t>
      </w:r>
      <w:r w:rsidRPr="00A173E9">
        <w:rPr>
          <w:spacing w:val="-1"/>
        </w:rPr>
        <w:t xml:space="preserve"> </w:t>
      </w:r>
      <w:r w:rsidRPr="00A173E9">
        <w:t>variety</w:t>
      </w:r>
      <w:r w:rsidRPr="00A173E9">
        <w:rPr>
          <w:spacing w:val="-5"/>
        </w:rPr>
        <w:t xml:space="preserve"> </w:t>
      </w:r>
      <w:r w:rsidRPr="00A173E9">
        <w:rPr>
          <w:spacing w:val="1"/>
        </w:rPr>
        <w:t>of</w:t>
      </w:r>
      <w:r w:rsidRPr="00A173E9">
        <w:t xml:space="preserve"> </w:t>
      </w:r>
      <w:r w:rsidRPr="00A173E9">
        <w:rPr>
          <w:spacing w:val="-1"/>
        </w:rPr>
        <w:t>changes</w:t>
      </w:r>
      <w:r w:rsidRPr="00A173E9">
        <w:t xml:space="preserve"> to the</w:t>
      </w:r>
      <w:r w:rsidRPr="00A173E9">
        <w:rPr>
          <w:spacing w:val="61"/>
        </w:rPr>
        <w:t xml:space="preserve"> </w:t>
      </w:r>
      <w:r w:rsidRPr="00A173E9">
        <w:rPr>
          <w:spacing w:val="-1"/>
        </w:rPr>
        <w:t>fields</w:t>
      </w:r>
      <w:r w:rsidRPr="00A173E9">
        <w:t xml:space="preserve"> on the</w:t>
      </w:r>
      <w:r w:rsidRPr="00A173E9">
        <w:rPr>
          <w:spacing w:val="-1"/>
        </w:rPr>
        <w:t xml:space="preserve"> Certification</w:t>
      </w:r>
      <w:r w:rsidRPr="00A173E9">
        <w:rPr>
          <w:spacing w:val="1"/>
        </w:rPr>
        <w:t xml:space="preserve"> </w:t>
      </w:r>
      <w:r w:rsidRPr="00A173E9">
        <w:rPr>
          <w:spacing w:val="-1"/>
        </w:rPr>
        <w:t>Form</w:t>
      </w:r>
      <w:r w:rsidRPr="00A173E9">
        <w:t xml:space="preserve"> in order to </w:t>
      </w:r>
      <w:r w:rsidRPr="00A173E9">
        <w:rPr>
          <w:spacing w:val="-1"/>
        </w:rPr>
        <w:t>conform</w:t>
      </w:r>
      <w:r w:rsidRPr="00A173E9">
        <w:t xml:space="preserve"> it </w:t>
      </w:r>
      <w:r w:rsidRPr="00A173E9">
        <w:rPr>
          <w:spacing w:val="-1"/>
        </w:rPr>
        <w:t xml:space="preserve">more </w:t>
      </w:r>
      <w:r w:rsidRPr="00A173E9">
        <w:t>closely</w:t>
      </w:r>
      <w:r w:rsidRPr="00A173E9">
        <w:rPr>
          <w:spacing w:val="-5"/>
        </w:rPr>
        <w:t xml:space="preserve"> </w:t>
      </w:r>
      <w:r w:rsidRPr="00A173E9">
        <w:t xml:space="preserve">to current </w:t>
      </w:r>
      <w:r w:rsidRPr="00A173E9">
        <w:rPr>
          <w:spacing w:val="-1"/>
        </w:rPr>
        <w:t>CIP</w:t>
      </w:r>
      <w:r w:rsidRPr="00A173E9">
        <w:rPr>
          <w:spacing w:val="53"/>
        </w:rPr>
        <w:t xml:space="preserve"> </w:t>
      </w:r>
      <w:r w:rsidRPr="00A173E9">
        <w:rPr>
          <w:spacing w:val="-1"/>
        </w:rPr>
        <w:t>requirements,</w:t>
      </w:r>
      <w:r w:rsidRPr="00A173E9">
        <w:t xml:space="preserve"> to otherwise</w:t>
      </w:r>
      <w:r w:rsidRPr="00A173E9">
        <w:rPr>
          <w:spacing w:val="-1"/>
        </w:rPr>
        <w:t xml:space="preserve"> facilitate</w:t>
      </w:r>
      <w:r w:rsidRPr="00A173E9">
        <w:t xml:space="preserve"> use</w:t>
      </w:r>
      <w:r w:rsidRPr="00A173E9">
        <w:rPr>
          <w:spacing w:val="-2"/>
        </w:rPr>
        <w:t xml:space="preserve"> </w:t>
      </w:r>
      <w:r w:rsidRPr="00A173E9">
        <w:rPr>
          <w:spacing w:val="1"/>
        </w:rPr>
        <w:t>of</w:t>
      </w:r>
      <w:r w:rsidRPr="00A173E9">
        <w:t xml:space="preserve"> the</w:t>
      </w:r>
      <w:r w:rsidRPr="00A173E9">
        <w:rPr>
          <w:spacing w:val="-2"/>
        </w:rPr>
        <w:t xml:space="preserve"> </w:t>
      </w:r>
      <w:r w:rsidRPr="00A173E9">
        <w:t xml:space="preserve">form, </w:t>
      </w:r>
      <w:r w:rsidRPr="00A173E9">
        <w:rPr>
          <w:spacing w:val="-1"/>
        </w:rPr>
        <w:t>and</w:t>
      </w:r>
      <w:r w:rsidRPr="00A173E9">
        <w:t xml:space="preserve"> to promote</w:t>
      </w:r>
      <w:r w:rsidRPr="00A173E9">
        <w:rPr>
          <w:spacing w:val="-1"/>
        </w:rPr>
        <w:t xml:space="preserve"> </w:t>
      </w:r>
      <w:r w:rsidRPr="00A173E9">
        <w:t>other</w:t>
      </w:r>
      <w:r w:rsidRPr="00A173E9">
        <w:rPr>
          <w:spacing w:val="-2"/>
        </w:rPr>
        <w:t xml:space="preserve"> </w:t>
      </w:r>
      <w:r w:rsidRPr="00A173E9">
        <w:t>regulatory</w:t>
      </w:r>
      <w:r w:rsidRPr="00A173E9">
        <w:rPr>
          <w:spacing w:val="46"/>
        </w:rPr>
        <w:t xml:space="preserve"> </w:t>
      </w:r>
      <w:r w:rsidRPr="00A173E9">
        <w:rPr>
          <w:spacing w:val="-1"/>
        </w:rPr>
        <w:t>goals.</w:t>
      </w:r>
      <w:r w:rsidRPr="00A173E9">
        <w:rPr>
          <w:spacing w:val="60"/>
        </w:rPr>
        <w:t xml:space="preserve"> </w:t>
      </w:r>
      <w:r w:rsidRPr="00A173E9">
        <w:t xml:space="preserve">Some </w:t>
      </w:r>
      <w:r w:rsidRPr="00A173E9">
        <w:rPr>
          <w:spacing w:val="-1"/>
        </w:rPr>
        <w:t>commenters</w:t>
      </w:r>
      <w:r w:rsidRPr="00A173E9">
        <w:t xml:space="preserve"> also </w:t>
      </w:r>
      <w:r w:rsidRPr="00A173E9">
        <w:rPr>
          <w:spacing w:val="-1"/>
        </w:rPr>
        <w:t>urged</w:t>
      </w:r>
      <w:r w:rsidRPr="00A173E9">
        <w:t xml:space="preserve"> </w:t>
      </w:r>
      <w:r w:rsidRPr="00A173E9">
        <w:rPr>
          <w:spacing w:val="-1"/>
        </w:rPr>
        <w:t>FinCEN</w:t>
      </w:r>
      <w:r w:rsidRPr="00A173E9">
        <w:t xml:space="preserve"> to</w:t>
      </w:r>
      <w:r w:rsidRPr="00A173E9">
        <w:rPr>
          <w:spacing w:val="1"/>
        </w:rPr>
        <w:t xml:space="preserve"> </w:t>
      </w:r>
      <w:r w:rsidRPr="00A173E9">
        <w:t>provide</w:t>
      </w:r>
      <w:r w:rsidRPr="00A173E9">
        <w:rPr>
          <w:spacing w:val="-2"/>
        </w:rPr>
        <w:t xml:space="preserve"> </w:t>
      </w:r>
      <w:r w:rsidRPr="00A173E9">
        <w:t>a</w:t>
      </w:r>
      <w:r w:rsidRPr="00A173E9">
        <w:rPr>
          <w:spacing w:val="-1"/>
        </w:rPr>
        <w:t xml:space="preserve"> </w:t>
      </w:r>
      <w:r w:rsidRPr="00A173E9">
        <w:t>safe</w:t>
      </w:r>
      <w:r w:rsidRPr="00A173E9">
        <w:rPr>
          <w:spacing w:val="-1"/>
        </w:rPr>
        <w:t xml:space="preserve"> </w:t>
      </w:r>
      <w:r w:rsidRPr="00A173E9">
        <w:t>harbor</w:t>
      </w:r>
      <w:r w:rsidRPr="00A173E9">
        <w:rPr>
          <w:spacing w:val="-2"/>
        </w:rPr>
        <w:t xml:space="preserve"> </w:t>
      </w:r>
      <w:r w:rsidRPr="00A173E9">
        <w:t xml:space="preserve">to institutions </w:t>
      </w:r>
      <w:r w:rsidRPr="00A173E9">
        <w:rPr>
          <w:spacing w:val="-1"/>
        </w:rPr>
        <w:t xml:space="preserve">that </w:t>
      </w:r>
      <w:r w:rsidRPr="00A173E9">
        <w:t>use the</w:t>
      </w:r>
      <w:r w:rsidRPr="00A173E9">
        <w:rPr>
          <w:spacing w:val="-2"/>
        </w:rPr>
        <w:t xml:space="preserve"> </w:t>
      </w:r>
      <w:r w:rsidRPr="00A173E9">
        <w:t xml:space="preserve">model Certification </w:t>
      </w:r>
      <w:r w:rsidRPr="00A173E9">
        <w:rPr>
          <w:spacing w:val="-1"/>
        </w:rPr>
        <w:t>Form</w:t>
      </w:r>
      <w:r w:rsidRPr="00A173E9">
        <w:t xml:space="preserve"> </w:t>
      </w:r>
      <w:r w:rsidRPr="00A173E9">
        <w:rPr>
          <w:spacing w:val="-1"/>
        </w:rPr>
        <w:t>adopted</w:t>
      </w:r>
      <w:r w:rsidRPr="00A173E9">
        <w:t xml:space="preserve"> in the</w:t>
      </w:r>
      <w:r w:rsidRPr="00A173E9">
        <w:rPr>
          <w:spacing w:val="1"/>
        </w:rPr>
        <w:t xml:space="preserve"> </w:t>
      </w:r>
      <w:r w:rsidRPr="00A173E9">
        <w:rPr>
          <w:spacing w:val="-1"/>
        </w:rPr>
        <w:t>final</w:t>
      </w:r>
      <w:r w:rsidRPr="00A173E9">
        <w:t xml:space="preserve"> rule</w:t>
      </w:r>
      <w:r w:rsidRPr="00A173E9">
        <w:rPr>
          <w:spacing w:val="-1"/>
        </w:rPr>
        <w:t xml:space="preserve"> akin</w:t>
      </w:r>
      <w:r w:rsidRPr="00A173E9">
        <w:t xml:space="preserve"> to, </w:t>
      </w:r>
      <w:r w:rsidRPr="00A173E9">
        <w:rPr>
          <w:spacing w:val="-1"/>
        </w:rPr>
        <w:t>for</w:t>
      </w:r>
      <w:r w:rsidRPr="00A173E9">
        <w:rPr>
          <w:spacing w:val="1"/>
        </w:rPr>
        <w:t xml:space="preserve"> </w:t>
      </w:r>
      <w:r w:rsidRPr="00A173E9">
        <w:rPr>
          <w:spacing w:val="-1"/>
        </w:rPr>
        <w:t>example,</w:t>
      </w:r>
      <w:r w:rsidRPr="00A173E9">
        <w:rPr>
          <w:spacing w:val="1"/>
        </w:rPr>
        <w:t xml:space="preserve"> </w:t>
      </w:r>
      <w:r w:rsidRPr="00A173E9">
        <w:t xml:space="preserve">the </w:t>
      </w:r>
      <w:r w:rsidRPr="00A173E9">
        <w:rPr>
          <w:spacing w:val="-1"/>
        </w:rPr>
        <w:t>safe</w:t>
      </w:r>
      <w:r w:rsidRPr="00A173E9">
        <w:rPr>
          <w:spacing w:val="49"/>
        </w:rPr>
        <w:t xml:space="preserve"> </w:t>
      </w:r>
      <w:r w:rsidRPr="00A173E9">
        <w:rPr>
          <w:spacing w:val="-1"/>
        </w:rPr>
        <w:t>harbor</w:t>
      </w:r>
      <w:r w:rsidRPr="00A173E9">
        <w:rPr>
          <w:spacing w:val="-2"/>
        </w:rPr>
        <w:t xml:space="preserve"> </w:t>
      </w:r>
      <w:r w:rsidRPr="00A173E9">
        <w:t>provided for</w:t>
      </w:r>
      <w:r w:rsidRPr="00A173E9">
        <w:rPr>
          <w:spacing w:val="-2"/>
        </w:rPr>
        <w:t xml:space="preserve"> </w:t>
      </w:r>
      <w:r w:rsidRPr="00A173E9">
        <w:rPr>
          <w:spacing w:val="-1"/>
        </w:rPr>
        <w:t>foreign</w:t>
      </w:r>
      <w:r w:rsidRPr="00A173E9">
        <w:t xml:space="preserve"> </w:t>
      </w:r>
      <w:r w:rsidRPr="00A173E9">
        <w:rPr>
          <w:spacing w:val="-1"/>
        </w:rPr>
        <w:t>bank</w:t>
      </w:r>
      <w:r w:rsidRPr="00A173E9">
        <w:rPr>
          <w:spacing w:val="2"/>
        </w:rPr>
        <w:t xml:space="preserve"> </w:t>
      </w:r>
      <w:r w:rsidRPr="00A173E9">
        <w:t>certifications.</w:t>
      </w:r>
      <w:r w:rsidRPr="00A173E9">
        <w:rPr>
          <w:rStyle w:val="FootnoteReference"/>
        </w:rPr>
        <w:footnoteReference w:id="36"/>
      </w:r>
    </w:p>
    <w:p w14:paraId="52FB9057" w14:textId="77777777" w:rsidR="00124F01" w:rsidRPr="00A173E9" w:rsidRDefault="00124F01" w:rsidP="00A87C65">
      <w:pPr>
        <w:pStyle w:val="BodyText"/>
        <w:spacing w:before="0" w:after="120"/>
        <w:ind w:left="360" w:firstLine="360"/>
      </w:pPr>
      <w:r w:rsidRPr="00A173E9">
        <w:t>The</w:t>
      </w:r>
      <w:r w:rsidRPr="00A173E9">
        <w:rPr>
          <w:spacing w:val="-2"/>
        </w:rPr>
        <w:t xml:space="preserve"> </w:t>
      </w:r>
      <w:r w:rsidRPr="00A173E9">
        <w:rPr>
          <w:spacing w:val="-1"/>
        </w:rPr>
        <w:t>comments</w:t>
      </w:r>
      <w:r w:rsidRPr="00A173E9">
        <w:t xml:space="preserve"> </w:t>
      </w:r>
      <w:r w:rsidRPr="00A173E9">
        <w:rPr>
          <w:spacing w:val="-1"/>
        </w:rPr>
        <w:t>FinCEN</w:t>
      </w:r>
      <w:r w:rsidRPr="00A173E9">
        <w:t xml:space="preserve"> </w:t>
      </w:r>
      <w:r w:rsidRPr="00A173E9">
        <w:rPr>
          <w:spacing w:val="-1"/>
        </w:rPr>
        <w:t>received</w:t>
      </w:r>
      <w:r w:rsidRPr="00A173E9">
        <w:rPr>
          <w:spacing w:val="1"/>
        </w:rPr>
        <w:t xml:space="preserve"> </w:t>
      </w:r>
      <w:r w:rsidRPr="00A173E9">
        <w:rPr>
          <w:spacing w:val="-1"/>
        </w:rPr>
        <w:t>related</w:t>
      </w:r>
      <w:r w:rsidRPr="00A173E9">
        <w:t xml:space="preserve"> to the</w:t>
      </w:r>
      <w:r w:rsidRPr="00A173E9">
        <w:rPr>
          <w:spacing w:val="1"/>
        </w:rPr>
        <w:t xml:space="preserve"> </w:t>
      </w:r>
      <w:r w:rsidRPr="00A173E9">
        <w:rPr>
          <w:spacing w:val="-1"/>
        </w:rPr>
        <w:t>Certification</w:t>
      </w:r>
      <w:r w:rsidRPr="00A173E9">
        <w:t xml:space="preserve"> </w:t>
      </w:r>
      <w:r w:rsidRPr="00A173E9">
        <w:rPr>
          <w:spacing w:val="-1"/>
        </w:rPr>
        <w:t>Form</w:t>
      </w:r>
      <w:r w:rsidRPr="00A173E9">
        <w:t xml:space="preserve"> </w:t>
      </w:r>
      <w:r w:rsidRPr="00A173E9">
        <w:rPr>
          <w:spacing w:val="-1"/>
        </w:rPr>
        <w:t>varied</w:t>
      </w:r>
      <w:r w:rsidRPr="00A173E9">
        <w:t xml:space="preserve"> </w:t>
      </w:r>
      <w:r w:rsidRPr="00A173E9">
        <w:rPr>
          <w:spacing w:val="-1"/>
        </w:rPr>
        <w:t xml:space="preserve">widely. </w:t>
      </w:r>
      <w:r w:rsidRPr="00A173E9">
        <w:t xml:space="preserve">Some </w:t>
      </w:r>
      <w:r w:rsidRPr="00A173E9">
        <w:rPr>
          <w:spacing w:val="-1"/>
        </w:rPr>
        <w:t>commenters</w:t>
      </w:r>
      <w:r w:rsidRPr="00A173E9">
        <w:t xml:space="preserve"> </w:t>
      </w:r>
      <w:r w:rsidRPr="00A173E9">
        <w:rPr>
          <w:spacing w:val="-1"/>
        </w:rPr>
        <w:t>urged</w:t>
      </w:r>
      <w:r w:rsidRPr="00A173E9">
        <w:rPr>
          <w:spacing w:val="2"/>
        </w:rPr>
        <w:t xml:space="preserve"> </w:t>
      </w:r>
      <w:r w:rsidRPr="00A173E9">
        <w:rPr>
          <w:spacing w:val="-1"/>
        </w:rPr>
        <w:t>FinCEN</w:t>
      </w:r>
      <w:r w:rsidRPr="00A173E9">
        <w:t xml:space="preserve"> to </w:t>
      </w:r>
      <w:r w:rsidRPr="00A173E9">
        <w:rPr>
          <w:spacing w:val="-1"/>
        </w:rPr>
        <w:t xml:space="preserve">make </w:t>
      </w:r>
      <w:r w:rsidRPr="00A173E9">
        <w:t>the</w:t>
      </w:r>
      <w:r w:rsidRPr="00A173E9">
        <w:rPr>
          <w:spacing w:val="1"/>
        </w:rPr>
        <w:t xml:space="preserve"> </w:t>
      </w:r>
      <w:r w:rsidRPr="00A173E9">
        <w:rPr>
          <w:spacing w:val="-1"/>
        </w:rPr>
        <w:t>Certification</w:t>
      </w:r>
      <w:r w:rsidRPr="00A173E9">
        <w:t xml:space="preserve"> </w:t>
      </w:r>
      <w:r w:rsidRPr="00A173E9">
        <w:rPr>
          <w:spacing w:val="-1"/>
        </w:rPr>
        <w:t>Form</w:t>
      </w:r>
      <w:r w:rsidRPr="00A173E9">
        <w:t xml:space="preserve"> an</w:t>
      </w:r>
      <w:r w:rsidRPr="00A173E9">
        <w:rPr>
          <w:spacing w:val="-1"/>
        </w:rPr>
        <w:t xml:space="preserve"> official</w:t>
      </w:r>
      <w:r w:rsidRPr="00A173E9">
        <w:rPr>
          <w:spacing w:val="2"/>
        </w:rPr>
        <w:t xml:space="preserve"> </w:t>
      </w:r>
      <w:r w:rsidRPr="00A173E9">
        <w:t>U.S.</w:t>
      </w:r>
      <w:r w:rsidRPr="00A173E9">
        <w:rPr>
          <w:spacing w:val="67"/>
        </w:rPr>
        <w:t xml:space="preserve"> </w:t>
      </w:r>
      <w:r w:rsidRPr="00A173E9">
        <w:rPr>
          <w:spacing w:val="-1"/>
        </w:rPr>
        <w:t>Government</w:t>
      </w:r>
      <w:r w:rsidRPr="00A173E9">
        <w:t xml:space="preserve"> </w:t>
      </w:r>
      <w:r w:rsidRPr="00A173E9">
        <w:rPr>
          <w:spacing w:val="-1"/>
        </w:rPr>
        <w:t>document,</w:t>
      </w:r>
      <w:r w:rsidRPr="00A173E9">
        <w:rPr>
          <w:spacing w:val="2"/>
        </w:rPr>
        <w:t xml:space="preserve"> </w:t>
      </w:r>
      <w:r w:rsidRPr="00A173E9">
        <w:t>with the</w:t>
      </w:r>
      <w:r w:rsidRPr="00A173E9">
        <w:rPr>
          <w:spacing w:val="-1"/>
        </w:rPr>
        <w:t xml:space="preserve"> certification</w:t>
      </w:r>
      <w:r w:rsidRPr="00A173E9">
        <w:t xml:space="preserve"> made</w:t>
      </w:r>
      <w:r w:rsidRPr="00A173E9">
        <w:rPr>
          <w:spacing w:val="-1"/>
        </w:rPr>
        <w:t xml:space="preserve"> under</w:t>
      </w:r>
      <w:r w:rsidRPr="00A173E9">
        <w:t xml:space="preserve"> the</w:t>
      </w:r>
      <w:r w:rsidRPr="00A173E9">
        <w:rPr>
          <w:spacing w:val="-2"/>
        </w:rPr>
        <w:t xml:space="preserve"> </w:t>
      </w:r>
      <w:r w:rsidRPr="00A173E9">
        <w:t>penalty</w:t>
      </w:r>
      <w:r w:rsidRPr="00A173E9">
        <w:rPr>
          <w:spacing w:val="-5"/>
        </w:rPr>
        <w:t xml:space="preserve"> </w:t>
      </w:r>
      <w:r w:rsidRPr="00A173E9">
        <w:t>of perjury</w:t>
      </w:r>
      <w:r w:rsidRPr="00A173E9">
        <w:rPr>
          <w:spacing w:val="-5"/>
        </w:rPr>
        <w:t xml:space="preserve"> </w:t>
      </w:r>
      <w:r w:rsidRPr="00A173E9">
        <w:rPr>
          <w:spacing w:val="-1"/>
        </w:rPr>
        <w:t>(rather</w:t>
      </w:r>
      <w:r w:rsidRPr="00A173E9">
        <w:rPr>
          <w:spacing w:val="85"/>
        </w:rPr>
        <w:t xml:space="preserve"> </w:t>
      </w:r>
      <w:r w:rsidRPr="00A173E9">
        <w:t>than only</w:t>
      </w:r>
      <w:r w:rsidRPr="00A173E9">
        <w:rPr>
          <w:spacing w:val="-5"/>
        </w:rPr>
        <w:t xml:space="preserve"> </w:t>
      </w:r>
      <w:r w:rsidRPr="00A173E9">
        <w:t>to the</w:t>
      </w:r>
      <w:r w:rsidRPr="00A173E9">
        <w:rPr>
          <w:spacing w:val="-1"/>
        </w:rPr>
        <w:t xml:space="preserve"> best</w:t>
      </w:r>
      <w:r w:rsidRPr="00A173E9">
        <w:t xml:space="preserve"> of the</w:t>
      </w:r>
      <w:r w:rsidRPr="00A173E9">
        <w:rPr>
          <w:spacing w:val="-1"/>
        </w:rPr>
        <w:t xml:space="preserve"> knowledge </w:t>
      </w:r>
      <w:r w:rsidRPr="00A173E9">
        <w:rPr>
          <w:spacing w:val="1"/>
        </w:rPr>
        <w:t>of</w:t>
      </w:r>
      <w:r w:rsidRPr="00A173E9">
        <w:t xml:space="preserve"> the</w:t>
      </w:r>
      <w:r w:rsidRPr="00A173E9">
        <w:rPr>
          <w:spacing w:val="-2"/>
        </w:rPr>
        <w:t xml:space="preserve"> </w:t>
      </w:r>
      <w:r w:rsidRPr="00A173E9">
        <w:t>certifying</w:t>
      </w:r>
      <w:r w:rsidRPr="00A173E9">
        <w:rPr>
          <w:spacing w:val="-3"/>
        </w:rPr>
        <w:t xml:space="preserve"> </w:t>
      </w:r>
      <w:r w:rsidRPr="00A173E9">
        <w:t xml:space="preserve">party), </w:t>
      </w:r>
      <w:r w:rsidRPr="00A173E9">
        <w:rPr>
          <w:spacing w:val="-1"/>
        </w:rPr>
        <w:t>and</w:t>
      </w:r>
      <w:r w:rsidRPr="00A173E9">
        <w:t xml:space="preserve"> a</w:t>
      </w:r>
      <w:r w:rsidRPr="00A173E9">
        <w:rPr>
          <w:spacing w:val="1"/>
        </w:rPr>
        <w:t xml:space="preserve"> </w:t>
      </w:r>
      <w:r w:rsidRPr="00A173E9">
        <w:rPr>
          <w:spacing w:val="-1"/>
        </w:rPr>
        <w:t>few</w:t>
      </w:r>
      <w:r w:rsidRPr="00A173E9">
        <w:rPr>
          <w:spacing w:val="1"/>
        </w:rPr>
        <w:t xml:space="preserve"> </w:t>
      </w:r>
      <w:r w:rsidRPr="00A173E9">
        <w:rPr>
          <w:spacing w:val="-1"/>
        </w:rPr>
        <w:t>commenters</w:t>
      </w:r>
      <w:r w:rsidRPr="00A173E9">
        <w:rPr>
          <w:spacing w:val="56"/>
        </w:rPr>
        <w:t xml:space="preserve"> </w:t>
      </w:r>
      <w:r w:rsidRPr="00A173E9">
        <w:rPr>
          <w:spacing w:val="-1"/>
        </w:rPr>
        <w:t>thought</w:t>
      </w:r>
      <w:r w:rsidRPr="00A173E9">
        <w:t xml:space="preserve"> </w:t>
      </w:r>
      <w:r w:rsidRPr="00A173E9">
        <w:rPr>
          <w:spacing w:val="-1"/>
        </w:rPr>
        <w:t>that</w:t>
      </w:r>
      <w:r w:rsidRPr="00A173E9">
        <w:t xml:space="preserve"> the</w:t>
      </w:r>
      <w:r w:rsidRPr="00A173E9">
        <w:rPr>
          <w:spacing w:val="-1"/>
        </w:rPr>
        <w:t xml:space="preserve"> </w:t>
      </w:r>
      <w:r w:rsidRPr="00A173E9">
        <w:t>Certification</w:t>
      </w:r>
      <w:r w:rsidRPr="00A173E9">
        <w:rPr>
          <w:spacing w:val="1"/>
        </w:rPr>
        <w:t xml:space="preserve"> </w:t>
      </w:r>
      <w:r w:rsidRPr="00A173E9">
        <w:rPr>
          <w:spacing w:val="-1"/>
        </w:rPr>
        <w:t>Form</w:t>
      </w:r>
      <w:r w:rsidRPr="00A173E9">
        <w:t xml:space="preserve"> should be</w:t>
      </w:r>
      <w:r w:rsidRPr="00A173E9">
        <w:rPr>
          <w:spacing w:val="-1"/>
        </w:rPr>
        <w:t xml:space="preserve"> </w:t>
      </w:r>
      <w:r w:rsidRPr="00A173E9">
        <w:t xml:space="preserve">notarized. </w:t>
      </w:r>
      <w:r w:rsidRPr="00A173E9">
        <w:rPr>
          <w:spacing w:val="1"/>
        </w:rPr>
        <w:t xml:space="preserve"> </w:t>
      </w:r>
      <w:r w:rsidRPr="00A173E9">
        <w:rPr>
          <w:spacing w:val="-1"/>
        </w:rPr>
        <w:t>However,</w:t>
      </w:r>
      <w:r w:rsidRPr="00A173E9">
        <w:t xml:space="preserve"> </w:t>
      </w:r>
      <w:r w:rsidRPr="00A173E9">
        <w:rPr>
          <w:spacing w:val="1"/>
        </w:rPr>
        <w:t>many</w:t>
      </w:r>
      <w:r w:rsidRPr="00A173E9">
        <w:rPr>
          <w:spacing w:val="-5"/>
        </w:rPr>
        <w:t xml:space="preserve"> </w:t>
      </w:r>
      <w:r w:rsidRPr="00A173E9">
        <w:rPr>
          <w:spacing w:val="-1"/>
        </w:rPr>
        <w:t>commenters requested</w:t>
      </w:r>
      <w:r w:rsidRPr="00A173E9">
        <w:t xml:space="preserve"> that the proposed</w:t>
      </w:r>
      <w:r w:rsidRPr="00A173E9">
        <w:rPr>
          <w:spacing w:val="1"/>
        </w:rPr>
        <w:t xml:space="preserve"> </w:t>
      </w:r>
      <w:r w:rsidRPr="00A173E9">
        <w:rPr>
          <w:spacing w:val="-1"/>
        </w:rPr>
        <w:t>Certification</w:t>
      </w:r>
      <w:r w:rsidRPr="00A173E9">
        <w:t xml:space="preserve"> Form be</w:t>
      </w:r>
      <w:r w:rsidRPr="00A173E9">
        <w:rPr>
          <w:spacing w:val="1"/>
        </w:rPr>
        <w:t xml:space="preserve"> </w:t>
      </w:r>
      <w:r w:rsidRPr="00A173E9">
        <w:rPr>
          <w:spacing w:val="-1"/>
        </w:rPr>
        <w:t>permissive</w:t>
      </w:r>
      <w:r w:rsidRPr="00A173E9">
        <w:t xml:space="preserve"> </w:t>
      </w:r>
      <w:r w:rsidRPr="00A173E9">
        <w:rPr>
          <w:spacing w:val="-1"/>
        </w:rPr>
        <w:t>rather</w:t>
      </w:r>
      <w:r w:rsidRPr="00A173E9">
        <w:rPr>
          <w:spacing w:val="-2"/>
        </w:rPr>
        <w:t xml:space="preserve"> </w:t>
      </w:r>
      <w:r w:rsidRPr="00A173E9">
        <w:t xml:space="preserve">than </w:t>
      </w:r>
      <w:r w:rsidRPr="00A173E9">
        <w:rPr>
          <w:spacing w:val="-1"/>
        </w:rPr>
        <w:t>mandatory,</w:t>
      </w:r>
      <w:r w:rsidRPr="00A173E9">
        <w:t xml:space="preserve"> </w:t>
      </w:r>
      <w:r w:rsidRPr="00A173E9">
        <w:rPr>
          <w:spacing w:val="-1"/>
        </w:rPr>
        <w:t>and</w:t>
      </w:r>
      <w:r w:rsidRPr="00A173E9">
        <w:rPr>
          <w:spacing w:val="79"/>
        </w:rPr>
        <w:t xml:space="preserve"> </w:t>
      </w:r>
      <w:r w:rsidRPr="00A173E9">
        <w:t xml:space="preserve">that </w:t>
      </w:r>
      <w:r w:rsidRPr="00A173E9">
        <w:rPr>
          <w:spacing w:val="-1"/>
        </w:rPr>
        <w:t>financial</w:t>
      </w:r>
      <w:r w:rsidRPr="00A173E9">
        <w:t xml:space="preserve"> institutions</w:t>
      </w:r>
      <w:r w:rsidRPr="00A173E9">
        <w:rPr>
          <w:spacing w:val="-2"/>
        </w:rPr>
        <w:t xml:space="preserve"> </w:t>
      </w:r>
      <w:r w:rsidRPr="00A173E9">
        <w:t>be</w:t>
      </w:r>
      <w:r w:rsidRPr="00A173E9">
        <w:rPr>
          <w:spacing w:val="-1"/>
        </w:rPr>
        <w:t xml:space="preserve"> permitted</w:t>
      </w:r>
      <w:r w:rsidRPr="00A173E9">
        <w:t xml:space="preserve"> to obtain the </w:t>
      </w:r>
      <w:r w:rsidRPr="00A173E9">
        <w:rPr>
          <w:spacing w:val="-1"/>
        </w:rPr>
        <w:t>information</w:t>
      </w:r>
      <w:r w:rsidRPr="00A173E9">
        <w:t xml:space="preserve"> </w:t>
      </w:r>
      <w:r w:rsidRPr="00A173E9">
        <w:rPr>
          <w:spacing w:val="-1"/>
        </w:rPr>
        <w:t>through</w:t>
      </w:r>
      <w:r w:rsidRPr="00A173E9">
        <w:t xml:space="preserve"> their </w:t>
      </w:r>
      <w:r w:rsidRPr="00A173E9">
        <w:rPr>
          <w:spacing w:val="-1"/>
        </w:rPr>
        <w:t>standard</w:t>
      </w:r>
      <w:r w:rsidRPr="00A173E9">
        <w:rPr>
          <w:spacing w:val="71"/>
        </w:rPr>
        <w:t xml:space="preserve"> </w:t>
      </w:r>
      <w:r w:rsidRPr="00A173E9">
        <w:rPr>
          <w:spacing w:val="-1"/>
        </w:rPr>
        <w:t>account</w:t>
      </w:r>
      <w:r w:rsidRPr="00A173E9">
        <w:t xml:space="preserve"> opening</w:t>
      </w:r>
      <w:r w:rsidRPr="00A173E9">
        <w:rPr>
          <w:spacing w:val="-3"/>
        </w:rPr>
        <w:t xml:space="preserve"> </w:t>
      </w:r>
      <w:r w:rsidRPr="00A173E9">
        <w:rPr>
          <w:spacing w:val="-1"/>
        </w:rPr>
        <w:t>process</w:t>
      </w:r>
      <w:r w:rsidRPr="00A173E9">
        <w:rPr>
          <w:spacing w:val="2"/>
        </w:rPr>
        <w:t xml:space="preserve"> </w:t>
      </w:r>
      <w:r w:rsidRPr="00A173E9">
        <w:t xml:space="preserve">without </w:t>
      </w:r>
      <w:r w:rsidRPr="00A173E9">
        <w:rPr>
          <w:spacing w:val="-1"/>
        </w:rPr>
        <w:t>utilizing</w:t>
      </w:r>
      <w:r w:rsidRPr="00A173E9">
        <w:rPr>
          <w:spacing w:val="-2"/>
        </w:rPr>
        <w:t xml:space="preserve"> </w:t>
      </w:r>
      <w:r w:rsidRPr="00A173E9">
        <w:t>the</w:t>
      </w:r>
      <w:r w:rsidRPr="00A173E9">
        <w:rPr>
          <w:spacing w:val="1"/>
        </w:rPr>
        <w:t xml:space="preserve"> </w:t>
      </w:r>
      <w:r w:rsidRPr="00A173E9">
        <w:rPr>
          <w:spacing w:val="-1"/>
        </w:rPr>
        <w:t>Certification</w:t>
      </w:r>
      <w:r w:rsidRPr="00A173E9">
        <w:t xml:space="preserve"> </w:t>
      </w:r>
      <w:r w:rsidRPr="00A173E9">
        <w:rPr>
          <w:spacing w:val="-1"/>
        </w:rPr>
        <w:t>Form.</w:t>
      </w:r>
      <w:r w:rsidRPr="00A173E9">
        <w:t xml:space="preserve">  A </w:t>
      </w:r>
      <w:r w:rsidRPr="00A173E9">
        <w:rPr>
          <w:spacing w:val="-1"/>
        </w:rPr>
        <w:t>few</w:t>
      </w:r>
      <w:r w:rsidRPr="00A173E9">
        <w:t xml:space="preserve"> </w:t>
      </w:r>
      <w:r w:rsidRPr="00A173E9">
        <w:rPr>
          <w:spacing w:val="-1"/>
        </w:rPr>
        <w:t>commenters</w:t>
      </w:r>
      <w:r w:rsidRPr="00A173E9">
        <w:rPr>
          <w:spacing w:val="83"/>
        </w:rPr>
        <w:t xml:space="preserve"> </w:t>
      </w:r>
      <w:r w:rsidRPr="00A173E9">
        <w:rPr>
          <w:spacing w:val="-1"/>
        </w:rPr>
        <w:t>thought</w:t>
      </w:r>
      <w:r w:rsidRPr="00A173E9">
        <w:t xml:space="preserve"> </w:t>
      </w:r>
      <w:r w:rsidRPr="00A173E9">
        <w:rPr>
          <w:spacing w:val="-1"/>
        </w:rPr>
        <w:t>that</w:t>
      </w:r>
      <w:r w:rsidRPr="00A173E9">
        <w:t xml:space="preserve"> the</w:t>
      </w:r>
      <w:r w:rsidRPr="00A173E9">
        <w:rPr>
          <w:spacing w:val="-1"/>
        </w:rPr>
        <w:t xml:space="preserve"> person</w:t>
      </w:r>
      <w:r w:rsidRPr="00A173E9">
        <w:t xml:space="preserve"> opening</w:t>
      </w:r>
      <w:r w:rsidRPr="00A173E9">
        <w:rPr>
          <w:spacing w:val="-2"/>
        </w:rPr>
        <w:t xml:space="preserve"> </w:t>
      </w:r>
      <w:r w:rsidRPr="00A173E9">
        <w:t>the</w:t>
      </w:r>
      <w:r w:rsidRPr="00A173E9">
        <w:rPr>
          <w:spacing w:val="1"/>
        </w:rPr>
        <w:t xml:space="preserve"> </w:t>
      </w:r>
      <w:r w:rsidRPr="00A173E9">
        <w:rPr>
          <w:spacing w:val="-1"/>
        </w:rPr>
        <w:t>account</w:t>
      </w:r>
      <w:r w:rsidRPr="00A173E9">
        <w:t xml:space="preserve"> should be </w:t>
      </w:r>
      <w:r w:rsidRPr="00A173E9">
        <w:rPr>
          <w:spacing w:val="-1"/>
        </w:rPr>
        <w:t>required</w:t>
      </w:r>
      <w:r w:rsidRPr="00A173E9">
        <w:t xml:space="preserve"> to have </w:t>
      </w:r>
      <w:r w:rsidRPr="00A173E9">
        <w:rPr>
          <w:spacing w:val="-1"/>
        </w:rPr>
        <w:t>actual</w:t>
      </w:r>
      <w:r w:rsidRPr="00A173E9">
        <w:t xml:space="preserve"> </w:t>
      </w:r>
      <w:r w:rsidRPr="00A173E9">
        <w:rPr>
          <w:spacing w:val="-1"/>
        </w:rPr>
        <w:t>personal</w:t>
      </w:r>
      <w:r w:rsidRPr="00A173E9">
        <w:rPr>
          <w:spacing w:val="71"/>
        </w:rPr>
        <w:t xml:space="preserve"> </w:t>
      </w:r>
      <w:r w:rsidRPr="00A173E9">
        <w:rPr>
          <w:spacing w:val="-1"/>
        </w:rPr>
        <w:t xml:space="preserve">knowledge </w:t>
      </w:r>
      <w:r w:rsidRPr="00A173E9">
        <w:t>of</w:t>
      </w:r>
      <w:r w:rsidRPr="00A173E9">
        <w:rPr>
          <w:spacing w:val="-1"/>
        </w:rPr>
        <w:t xml:space="preserve"> </w:t>
      </w:r>
      <w:r w:rsidRPr="00A173E9">
        <w:t xml:space="preserve">the </w:t>
      </w:r>
      <w:r w:rsidRPr="00A173E9">
        <w:rPr>
          <w:spacing w:val="-1"/>
        </w:rPr>
        <w:t>information</w:t>
      </w:r>
      <w:r w:rsidRPr="00A173E9">
        <w:t xml:space="preserve"> </w:t>
      </w:r>
      <w:r w:rsidRPr="00A173E9">
        <w:rPr>
          <w:spacing w:val="-1"/>
        </w:rPr>
        <w:t>provided</w:t>
      </w:r>
      <w:r w:rsidRPr="00A173E9">
        <w:t xml:space="preserve"> on the </w:t>
      </w:r>
      <w:r w:rsidRPr="00A173E9">
        <w:rPr>
          <w:spacing w:val="-1"/>
        </w:rPr>
        <w:t>Certification</w:t>
      </w:r>
      <w:r w:rsidRPr="00A173E9">
        <w:t xml:space="preserve"> </w:t>
      </w:r>
      <w:r w:rsidRPr="00A173E9">
        <w:rPr>
          <w:spacing w:val="-1"/>
        </w:rPr>
        <w:t>Form,</w:t>
      </w:r>
      <w:r w:rsidRPr="00A173E9">
        <w:t xml:space="preserve"> or </w:t>
      </w:r>
      <w:r w:rsidRPr="00A173E9">
        <w:rPr>
          <w:spacing w:val="-1"/>
        </w:rPr>
        <w:t>that</w:t>
      </w:r>
      <w:r w:rsidRPr="00A173E9">
        <w:t xml:space="preserve"> the</w:t>
      </w:r>
      <w:r w:rsidRPr="00A173E9">
        <w:rPr>
          <w:spacing w:val="-1"/>
        </w:rPr>
        <w:t xml:space="preserve"> certification</w:t>
      </w:r>
      <w:r w:rsidRPr="00A173E9">
        <w:rPr>
          <w:spacing w:val="105"/>
        </w:rPr>
        <w:t xml:space="preserve"> </w:t>
      </w:r>
      <w:r w:rsidRPr="00A173E9">
        <w:t>should take</w:t>
      </w:r>
      <w:r w:rsidRPr="00A173E9">
        <w:rPr>
          <w:spacing w:val="-2"/>
        </w:rPr>
        <w:t xml:space="preserve"> </w:t>
      </w:r>
      <w:r w:rsidRPr="00A173E9">
        <w:t xml:space="preserve">the </w:t>
      </w:r>
      <w:r w:rsidRPr="00A173E9">
        <w:rPr>
          <w:spacing w:val="-1"/>
        </w:rPr>
        <w:t>form</w:t>
      </w:r>
      <w:r w:rsidRPr="00A173E9">
        <w:t xml:space="preserve"> of</w:t>
      </w:r>
      <w:r w:rsidRPr="00A173E9">
        <w:rPr>
          <w:spacing w:val="1"/>
        </w:rPr>
        <w:t xml:space="preserve"> </w:t>
      </w:r>
      <w:r w:rsidRPr="00A173E9">
        <w:t>a</w:t>
      </w:r>
      <w:r w:rsidRPr="00A173E9">
        <w:rPr>
          <w:spacing w:val="1"/>
        </w:rPr>
        <w:t xml:space="preserve"> </w:t>
      </w:r>
      <w:r w:rsidRPr="00A173E9">
        <w:rPr>
          <w:spacing w:val="-1"/>
        </w:rPr>
        <w:t>resolution</w:t>
      </w:r>
      <w:r w:rsidRPr="00A173E9">
        <w:t xml:space="preserve"> </w:t>
      </w:r>
      <w:r w:rsidRPr="00A173E9">
        <w:rPr>
          <w:spacing w:val="-1"/>
        </w:rPr>
        <w:t>ratified</w:t>
      </w:r>
      <w:r w:rsidRPr="00A173E9">
        <w:t xml:space="preserve"> or adopted by</w:t>
      </w:r>
      <w:r w:rsidRPr="00A173E9">
        <w:rPr>
          <w:spacing w:val="-3"/>
        </w:rPr>
        <w:t xml:space="preserve"> </w:t>
      </w:r>
      <w:r w:rsidRPr="00A173E9">
        <w:rPr>
          <w:rFonts w:cs="Times New Roman"/>
        </w:rPr>
        <w:t xml:space="preserve">the </w:t>
      </w:r>
      <w:r w:rsidRPr="00A173E9">
        <w:rPr>
          <w:rFonts w:cs="Times New Roman"/>
          <w:spacing w:val="-1"/>
        </w:rPr>
        <w:t>legal</w:t>
      </w:r>
      <w:r w:rsidRPr="00A173E9">
        <w:rPr>
          <w:rFonts w:cs="Times New Roman"/>
        </w:rPr>
        <w:t xml:space="preserve"> </w:t>
      </w:r>
      <w:r w:rsidRPr="00A173E9">
        <w:rPr>
          <w:rFonts w:cs="Times New Roman"/>
          <w:spacing w:val="-1"/>
        </w:rPr>
        <w:t>entity’s</w:t>
      </w:r>
      <w:r w:rsidRPr="00A173E9">
        <w:rPr>
          <w:rFonts w:cs="Times New Roman"/>
          <w:spacing w:val="2"/>
        </w:rPr>
        <w:t xml:space="preserve"> </w:t>
      </w:r>
      <w:r w:rsidRPr="00A173E9">
        <w:rPr>
          <w:rFonts w:cs="Times New Roman"/>
          <w:spacing w:val="-1"/>
        </w:rPr>
        <w:t>board</w:t>
      </w:r>
      <w:r w:rsidRPr="00A173E9">
        <w:rPr>
          <w:rFonts w:cs="Times New Roman"/>
        </w:rPr>
        <w:t xml:space="preserve"> or</w:t>
      </w:r>
      <w:r w:rsidRPr="00A173E9">
        <w:rPr>
          <w:rFonts w:cs="Times New Roman"/>
          <w:spacing w:val="59"/>
        </w:rPr>
        <w:t xml:space="preserve"> </w:t>
      </w:r>
      <w:r w:rsidRPr="00A173E9">
        <w:rPr>
          <w:spacing w:val="-1"/>
        </w:rPr>
        <w:t>governing</w:t>
      </w:r>
      <w:r w:rsidRPr="00A173E9">
        <w:rPr>
          <w:spacing w:val="-3"/>
        </w:rPr>
        <w:t xml:space="preserve"> </w:t>
      </w:r>
      <w:r w:rsidRPr="00A173E9">
        <w:rPr>
          <w:spacing w:val="-1"/>
        </w:rPr>
        <w:t>body.</w:t>
      </w:r>
      <w:r w:rsidRPr="00A173E9">
        <w:t xml:space="preserve">  </w:t>
      </w:r>
      <w:r w:rsidRPr="00A173E9">
        <w:rPr>
          <w:spacing w:val="-1"/>
        </w:rPr>
        <w:t>These</w:t>
      </w:r>
      <w:r w:rsidRPr="00A173E9">
        <w:rPr>
          <w:spacing w:val="1"/>
        </w:rPr>
        <w:t xml:space="preserve"> </w:t>
      </w:r>
      <w:r w:rsidRPr="00A173E9">
        <w:rPr>
          <w:spacing w:val="-1"/>
        </w:rPr>
        <w:t>commenters</w:t>
      </w:r>
      <w:r w:rsidRPr="00A173E9">
        <w:t xml:space="preserve"> </w:t>
      </w:r>
      <w:r w:rsidRPr="00A173E9">
        <w:rPr>
          <w:spacing w:val="-1"/>
        </w:rPr>
        <w:t>thought</w:t>
      </w:r>
      <w:r w:rsidRPr="00A173E9">
        <w:t xml:space="preserve"> </w:t>
      </w:r>
      <w:r w:rsidRPr="00A173E9">
        <w:rPr>
          <w:spacing w:val="-1"/>
        </w:rPr>
        <w:t>that</w:t>
      </w:r>
      <w:r w:rsidRPr="00A173E9">
        <w:t xml:space="preserve"> a</w:t>
      </w:r>
      <w:r w:rsidRPr="00A173E9">
        <w:rPr>
          <w:spacing w:val="4"/>
        </w:rPr>
        <w:t xml:space="preserve"> </w:t>
      </w:r>
      <w:r w:rsidRPr="00A173E9">
        <w:rPr>
          <w:spacing w:val="-1"/>
        </w:rPr>
        <w:t>Certification</w:t>
      </w:r>
      <w:r w:rsidRPr="00A173E9">
        <w:t xml:space="preserve"> </w:t>
      </w:r>
      <w:r w:rsidRPr="00A173E9">
        <w:rPr>
          <w:spacing w:val="-1"/>
        </w:rPr>
        <w:t>Form</w:t>
      </w:r>
      <w:r w:rsidRPr="00A173E9">
        <w:t xml:space="preserve"> without </w:t>
      </w:r>
      <w:r w:rsidRPr="00A173E9">
        <w:rPr>
          <w:spacing w:val="-1"/>
        </w:rPr>
        <w:t>attestation</w:t>
      </w:r>
      <w:r w:rsidRPr="00A173E9">
        <w:rPr>
          <w:spacing w:val="107"/>
        </w:rPr>
        <w:t xml:space="preserve"> </w:t>
      </w:r>
      <w:r w:rsidRPr="00A173E9">
        <w:rPr>
          <w:spacing w:val="-1"/>
        </w:rPr>
        <w:t>requirements</w:t>
      </w:r>
      <w:r w:rsidRPr="00A173E9">
        <w:t xml:space="preserve"> more</w:t>
      </w:r>
      <w:r w:rsidRPr="00A173E9">
        <w:rPr>
          <w:spacing w:val="-1"/>
        </w:rPr>
        <w:t xml:space="preserve"> substantial</w:t>
      </w:r>
      <w:r w:rsidRPr="00A173E9">
        <w:t xml:space="preserve"> </w:t>
      </w:r>
      <w:r w:rsidRPr="00A173E9">
        <w:rPr>
          <w:spacing w:val="-1"/>
        </w:rPr>
        <w:t>than</w:t>
      </w:r>
      <w:r w:rsidRPr="00A173E9">
        <w:t xml:space="preserve"> those</w:t>
      </w:r>
      <w:r w:rsidRPr="00A173E9">
        <w:rPr>
          <w:spacing w:val="-1"/>
        </w:rPr>
        <w:t xml:space="preserve"> </w:t>
      </w:r>
      <w:r w:rsidRPr="00A173E9">
        <w:t>in the</w:t>
      </w:r>
      <w:r w:rsidRPr="00A173E9">
        <w:rPr>
          <w:spacing w:val="-1"/>
        </w:rPr>
        <w:t xml:space="preserve"> </w:t>
      </w:r>
      <w:r w:rsidRPr="00A173E9">
        <w:t>proposal</w:t>
      </w:r>
      <w:r w:rsidRPr="00A173E9">
        <w:rPr>
          <w:spacing w:val="3"/>
        </w:rPr>
        <w:t xml:space="preserve"> </w:t>
      </w:r>
      <w:r w:rsidRPr="00A173E9">
        <w:t xml:space="preserve">would </w:t>
      </w:r>
      <w:r w:rsidRPr="00A173E9">
        <w:rPr>
          <w:spacing w:val="-1"/>
        </w:rPr>
        <w:t xml:space="preserve">reduce </w:t>
      </w:r>
      <w:r w:rsidRPr="00A173E9">
        <w:t>accountability</w:t>
      </w:r>
      <w:r w:rsidRPr="00A173E9">
        <w:rPr>
          <w:spacing w:val="-6"/>
        </w:rPr>
        <w:t xml:space="preserve"> </w:t>
      </w:r>
      <w:r w:rsidRPr="00A173E9">
        <w:t>for</w:t>
      </w:r>
      <w:r w:rsidRPr="00A173E9">
        <w:rPr>
          <w:spacing w:val="59"/>
        </w:rPr>
        <w:t xml:space="preserve"> </w:t>
      </w:r>
      <w:r w:rsidRPr="00A173E9">
        <w:rPr>
          <w:spacing w:val="-1"/>
        </w:rPr>
        <w:t>false</w:t>
      </w:r>
      <w:r w:rsidRPr="00A173E9">
        <w:t xml:space="preserve"> </w:t>
      </w:r>
      <w:r w:rsidRPr="00A173E9">
        <w:rPr>
          <w:spacing w:val="-1"/>
        </w:rPr>
        <w:t>representations</w:t>
      </w:r>
      <w:r w:rsidRPr="00A173E9">
        <w:t xml:space="preserve"> on the </w:t>
      </w:r>
      <w:r w:rsidRPr="00A173E9">
        <w:rPr>
          <w:spacing w:val="-1"/>
        </w:rPr>
        <w:t>Certification</w:t>
      </w:r>
      <w:r w:rsidRPr="00A173E9">
        <w:t xml:space="preserve"> Form.</w:t>
      </w:r>
    </w:p>
    <w:p w14:paraId="17DD31E0" w14:textId="77777777" w:rsidR="00124F01" w:rsidRPr="00A173E9" w:rsidRDefault="00124F01" w:rsidP="00A87C65">
      <w:pPr>
        <w:pStyle w:val="BodyText"/>
        <w:spacing w:before="0" w:after="120"/>
        <w:ind w:left="360" w:right="99" w:firstLine="360"/>
        <w:rPr>
          <w:rFonts w:ascii="Calibri" w:eastAsia="Calibri" w:hAnsi="Calibri" w:cs="Calibri"/>
          <w:sz w:val="14"/>
          <w:szCs w:val="14"/>
        </w:rPr>
      </w:pPr>
      <w:r w:rsidRPr="00A173E9">
        <w:rPr>
          <w:spacing w:val="-1"/>
        </w:rPr>
        <w:t>As</w:t>
      </w:r>
      <w:r w:rsidRPr="00A173E9">
        <w:t xml:space="preserve"> </w:t>
      </w:r>
      <w:r w:rsidRPr="00A173E9">
        <w:rPr>
          <w:spacing w:val="-1"/>
        </w:rPr>
        <w:t>noted</w:t>
      </w:r>
      <w:r w:rsidRPr="00A173E9">
        <w:t xml:space="preserve"> </w:t>
      </w:r>
      <w:r w:rsidRPr="00A173E9">
        <w:rPr>
          <w:spacing w:val="-1"/>
        </w:rPr>
        <w:t>above,</w:t>
      </w:r>
      <w:r w:rsidRPr="00A173E9">
        <w:rPr>
          <w:spacing w:val="2"/>
        </w:rPr>
        <w:t xml:space="preserve"> </w:t>
      </w:r>
      <w:r w:rsidRPr="00A173E9">
        <w:t xml:space="preserve">a </w:t>
      </w:r>
      <w:r w:rsidRPr="00A173E9">
        <w:rPr>
          <w:spacing w:val="-1"/>
        </w:rPr>
        <w:t>primary</w:t>
      </w:r>
      <w:r w:rsidRPr="00A173E9">
        <w:rPr>
          <w:spacing w:val="-3"/>
        </w:rPr>
        <w:t xml:space="preserve"> </w:t>
      </w:r>
      <w:r w:rsidRPr="00A173E9">
        <w:t>reason that</w:t>
      </w:r>
      <w:r w:rsidRPr="00A173E9">
        <w:rPr>
          <w:spacing w:val="2"/>
        </w:rPr>
        <w:t xml:space="preserve"> </w:t>
      </w:r>
      <w:r w:rsidRPr="00A173E9">
        <w:rPr>
          <w:spacing w:val="-1"/>
        </w:rPr>
        <w:t>FinCEN</w:t>
      </w:r>
      <w:r w:rsidRPr="00A173E9">
        <w:t xml:space="preserve"> </w:t>
      </w:r>
      <w:r w:rsidRPr="00A173E9">
        <w:rPr>
          <w:spacing w:val="-1"/>
        </w:rPr>
        <w:t>proposed</w:t>
      </w:r>
      <w:r w:rsidRPr="00A173E9">
        <w:t xml:space="preserve"> the </w:t>
      </w:r>
      <w:r w:rsidRPr="00A173E9">
        <w:rPr>
          <w:spacing w:val="-1"/>
        </w:rPr>
        <w:t>Form</w:t>
      </w:r>
      <w:r w:rsidRPr="00A173E9">
        <w:rPr>
          <w:spacing w:val="1"/>
        </w:rPr>
        <w:t xml:space="preserve"> </w:t>
      </w:r>
      <w:r w:rsidRPr="00A173E9">
        <w:t>was to</w:t>
      </w:r>
      <w:r w:rsidRPr="00A173E9">
        <w:rPr>
          <w:spacing w:val="3"/>
        </w:rPr>
        <w:t xml:space="preserve"> </w:t>
      </w:r>
      <w:r w:rsidRPr="00A173E9">
        <w:rPr>
          <w:spacing w:val="-1"/>
        </w:rPr>
        <w:t>balance</w:t>
      </w:r>
      <w:r w:rsidRPr="00A173E9">
        <w:rPr>
          <w:spacing w:val="63"/>
        </w:rPr>
        <w:t xml:space="preserve"> </w:t>
      </w:r>
      <w:r w:rsidRPr="00A173E9">
        <w:t xml:space="preserve">the </w:t>
      </w:r>
      <w:r w:rsidRPr="00A173E9">
        <w:rPr>
          <w:spacing w:val="-1"/>
        </w:rPr>
        <w:t>benefits</w:t>
      </w:r>
      <w:r w:rsidRPr="00A173E9">
        <w:t xml:space="preserve"> and </w:t>
      </w:r>
      <w:r w:rsidRPr="00A173E9">
        <w:rPr>
          <w:spacing w:val="-1"/>
        </w:rPr>
        <w:t>burdens</w:t>
      </w:r>
      <w:r w:rsidRPr="00A173E9">
        <w:rPr>
          <w:spacing w:val="2"/>
        </w:rPr>
        <w:t xml:space="preserve"> </w:t>
      </w:r>
      <w:r w:rsidRPr="00A173E9">
        <w:t>of</w:t>
      </w:r>
      <w:r w:rsidRPr="00A173E9">
        <w:rPr>
          <w:spacing w:val="-1"/>
        </w:rPr>
        <w:t xml:space="preserve"> </w:t>
      </w:r>
      <w:r w:rsidRPr="00A173E9">
        <w:t>this new</w:t>
      </w:r>
      <w:r w:rsidRPr="00A173E9">
        <w:rPr>
          <w:spacing w:val="-2"/>
        </w:rPr>
        <w:t xml:space="preserve"> </w:t>
      </w:r>
      <w:r w:rsidRPr="00A173E9">
        <w:rPr>
          <w:spacing w:val="-1"/>
        </w:rPr>
        <w:t>requirement</w:t>
      </w:r>
      <w:r w:rsidRPr="00A173E9">
        <w:rPr>
          <w:spacing w:val="1"/>
        </w:rPr>
        <w:t xml:space="preserve"> </w:t>
      </w:r>
      <w:r w:rsidRPr="00A173E9">
        <w:t>to the</w:t>
      </w:r>
      <w:r w:rsidRPr="00A173E9">
        <w:rPr>
          <w:spacing w:val="-1"/>
        </w:rPr>
        <w:t xml:space="preserve"> financial</w:t>
      </w:r>
      <w:r w:rsidRPr="00A173E9">
        <w:t xml:space="preserve"> institution and its</w:t>
      </w:r>
      <w:r w:rsidRPr="00A173E9">
        <w:rPr>
          <w:spacing w:val="53"/>
        </w:rPr>
        <w:t xml:space="preserve"> </w:t>
      </w:r>
      <w:r w:rsidRPr="00A173E9">
        <w:rPr>
          <w:spacing w:val="-1"/>
        </w:rPr>
        <w:t xml:space="preserve">customers </w:t>
      </w:r>
      <w:r w:rsidRPr="00A173E9">
        <w:t>with the</w:t>
      </w:r>
      <w:r w:rsidRPr="00A173E9">
        <w:rPr>
          <w:spacing w:val="-1"/>
        </w:rPr>
        <w:t xml:space="preserve"> </w:t>
      </w:r>
      <w:r w:rsidRPr="00A173E9">
        <w:t xml:space="preserve">benefits to </w:t>
      </w:r>
      <w:r w:rsidRPr="00A173E9">
        <w:rPr>
          <w:spacing w:val="-1"/>
        </w:rPr>
        <w:t>law</w:t>
      </w:r>
      <w:r w:rsidRPr="00A173E9">
        <w:t xml:space="preserve"> </w:t>
      </w:r>
      <w:r w:rsidRPr="00A173E9">
        <w:rPr>
          <w:spacing w:val="-1"/>
        </w:rPr>
        <w:t>enforcement</w:t>
      </w:r>
      <w:r w:rsidRPr="00A173E9">
        <w:rPr>
          <w:spacing w:val="2"/>
        </w:rPr>
        <w:t xml:space="preserve"> </w:t>
      </w:r>
      <w:r w:rsidRPr="00A173E9">
        <w:t>and regulatory</w:t>
      </w:r>
      <w:r w:rsidRPr="00A173E9">
        <w:rPr>
          <w:spacing w:val="-5"/>
        </w:rPr>
        <w:t xml:space="preserve"> </w:t>
      </w:r>
      <w:r w:rsidRPr="00A173E9">
        <w:rPr>
          <w:spacing w:val="-1"/>
        </w:rPr>
        <w:t>authorities.</w:t>
      </w:r>
      <w:r w:rsidRPr="00A173E9">
        <w:t xml:space="preserve"> </w:t>
      </w:r>
      <w:r w:rsidRPr="00A173E9">
        <w:rPr>
          <w:spacing w:val="2"/>
        </w:rPr>
        <w:t xml:space="preserve"> </w:t>
      </w:r>
      <w:r w:rsidRPr="00A173E9">
        <w:t>We</w:t>
      </w:r>
      <w:r w:rsidRPr="00A173E9">
        <w:rPr>
          <w:spacing w:val="-1"/>
        </w:rPr>
        <w:t xml:space="preserve"> also</w:t>
      </w:r>
      <w:r w:rsidRPr="00A173E9">
        <w:t xml:space="preserve"> note</w:t>
      </w:r>
      <w:r w:rsidRPr="00A173E9">
        <w:rPr>
          <w:spacing w:val="67"/>
        </w:rPr>
        <w:t xml:space="preserve"> </w:t>
      </w:r>
      <w:r w:rsidRPr="00A173E9">
        <w:rPr>
          <w:spacing w:val="-1"/>
        </w:rPr>
        <w:t>that</w:t>
      </w:r>
      <w:r w:rsidRPr="00A173E9">
        <w:t xml:space="preserve"> in the </w:t>
      </w:r>
      <w:r w:rsidRPr="00A173E9">
        <w:rPr>
          <w:spacing w:val="-1"/>
        </w:rPr>
        <w:t xml:space="preserve">case </w:t>
      </w:r>
      <w:r w:rsidRPr="00A173E9">
        <w:lastRenderedPageBreak/>
        <w:t xml:space="preserve">of </w:t>
      </w:r>
      <w:r w:rsidRPr="00A173E9">
        <w:rPr>
          <w:spacing w:val="1"/>
        </w:rPr>
        <w:t>many</w:t>
      </w:r>
      <w:r w:rsidRPr="00A173E9">
        <w:rPr>
          <w:spacing w:val="-5"/>
        </w:rPr>
        <w:t xml:space="preserve"> </w:t>
      </w:r>
      <w:r w:rsidRPr="00A173E9">
        <w:rPr>
          <w:spacing w:val="-1"/>
        </w:rPr>
        <w:t>legal</w:t>
      </w:r>
      <w:r w:rsidRPr="00A173E9">
        <w:t xml:space="preserve"> entities </w:t>
      </w:r>
      <w:r w:rsidRPr="00A173E9">
        <w:rPr>
          <w:spacing w:val="-1"/>
        </w:rPr>
        <w:t>that</w:t>
      </w:r>
      <w:r w:rsidRPr="00A173E9">
        <w:t xml:space="preserve"> </w:t>
      </w:r>
      <w:r w:rsidRPr="00A173E9">
        <w:rPr>
          <w:spacing w:val="-1"/>
        </w:rPr>
        <w:t xml:space="preserve">are </w:t>
      </w:r>
      <w:r w:rsidRPr="00A173E9">
        <w:t xml:space="preserve">small </w:t>
      </w:r>
      <w:r w:rsidRPr="00A173E9">
        <w:rPr>
          <w:spacing w:val="-1"/>
        </w:rPr>
        <w:t>businesses,</w:t>
      </w:r>
      <w:r w:rsidRPr="00A173E9">
        <w:t xml:space="preserve"> the </w:t>
      </w:r>
      <w:r w:rsidRPr="00A173E9">
        <w:rPr>
          <w:spacing w:val="-1"/>
        </w:rPr>
        <w:t>natural</w:t>
      </w:r>
      <w:r w:rsidRPr="00A173E9">
        <w:rPr>
          <w:spacing w:val="2"/>
        </w:rPr>
        <w:t xml:space="preserve"> </w:t>
      </w:r>
      <w:r w:rsidRPr="00A173E9">
        <w:rPr>
          <w:spacing w:val="-1"/>
        </w:rPr>
        <w:t>person</w:t>
      </w:r>
      <w:r w:rsidRPr="00A173E9">
        <w:rPr>
          <w:spacing w:val="61"/>
        </w:rPr>
        <w:t xml:space="preserve"> </w:t>
      </w:r>
      <w:r w:rsidRPr="00A173E9">
        <w:rPr>
          <w:spacing w:val="-1"/>
        </w:rPr>
        <w:t>opening</w:t>
      </w:r>
      <w:r w:rsidRPr="00A173E9">
        <w:rPr>
          <w:spacing w:val="-2"/>
        </w:rPr>
        <w:t xml:space="preserve"> </w:t>
      </w:r>
      <w:r w:rsidRPr="00A173E9">
        <w:t>the</w:t>
      </w:r>
      <w:r w:rsidRPr="00A173E9">
        <w:rPr>
          <w:spacing w:val="1"/>
        </w:rPr>
        <w:t xml:space="preserve"> </w:t>
      </w:r>
      <w:r w:rsidRPr="00A173E9">
        <w:rPr>
          <w:spacing w:val="-1"/>
        </w:rPr>
        <w:t>account</w:t>
      </w:r>
      <w:r w:rsidRPr="00A173E9">
        <w:t xml:space="preserve"> will </w:t>
      </w:r>
      <w:r w:rsidRPr="00A173E9">
        <w:rPr>
          <w:spacing w:val="-1"/>
        </w:rPr>
        <w:t>often</w:t>
      </w:r>
      <w:r w:rsidRPr="00A173E9">
        <w:t xml:space="preserve"> be</w:t>
      </w:r>
      <w:r w:rsidRPr="00A173E9">
        <w:rPr>
          <w:spacing w:val="-1"/>
        </w:rPr>
        <w:t xml:space="preserve"> </w:t>
      </w:r>
      <w:r w:rsidRPr="00A173E9">
        <w:t>one</w:t>
      </w:r>
      <w:r w:rsidRPr="00A173E9">
        <w:rPr>
          <w:spacing w:val="-1"/>
        </w:rPr>
        <w:t xml:space="preserve"> </w:t>
      </w:r>
      <w:r w:rsidRPr="00A173E9">
        <w:rPr>
          <w:spacing w:val="1"/>
        </w:rPr>
        <w:t>of</w:t>
      </w:r>
      <w:r w:rsidRPr="00A173E9">
        <w:t xml:space="preserve"> the</w:t>
      </w:r>
      <w:r w:rsidRPr="00A173E9">
        <w:rPr>
          <w:spacing w:val="-2"/>
        </w:rPr>
        <w:t xml:space="preserve"> </w:t>
      </w:r>
      <w:r w:rsidRPr="00A173E9">
        <w:t xml:space="preserve">beneficial </w:t>
      </w:r>
      <w:r w:rsidRPr="00A173E9">
        <w:rPr>
          <w:spacing w:val="-1"/>
        </w:rPr>
        <w:t>owners,</w:t>
      </w:r>
      <w:r w:rsidRPr="00A173E9">
        <w:t xml:space="preserve"> </w:t>
      </w:r>
      <w:r w:rsidRPr="00A173E9">
        <w:rPr>
          <w:spacing w:val="-1"/>
        </w:rPr>
        <w:t>who</w:t>
      </w:r>
      <w:r w:rsidRPr="00A173E9">
        <w:t xml:space="preserve"> would</w:t>
      </w:r>
      <w:r w:rsidRPr="00A173E9">
        <w:rPr>
          <w:spacing w:val="2"/>
        </w:rPr>
        <w:t xml:space="preserve"> </w:t>
      </w:r>
      <w:r w:rsidRPr="00A173E9">
        <w:rPr>
          <w:spacing w:val="-1"/>
        </w:rPr>
        <w:t>have direct</w:t>
      </w:r>
      <w:r w:rsidRPr="00A173E9">
        <w:rPr>
          <w:spacing w:val="65"/>
        </w:rPr>
        <w:t xml:space="preserve"> </w:t>
      </w:r>
      <w:r w:rsidRPr="00A173E9">
        <w:rPr>
          <w:spacing w:val="-1"/>
        </w:rPr>
        <w:t xml:space="preserve">knowledge </w:t>
      </w:r>
      <w:r w:rsidRPr="00A173E9">
        <w:t>of the</w:t>
      </w:r>
      <w:r w:rsidRPr="00A173E9">
        <w:rPr>
          <w:spacing w:val="-2"/>
        </w:rPr>
        <w:t xml:space="preserve"> </w:t>
      </w:r>
      <w:r w:rsidRPr="00A173E9">
        <w:t xml:space="preserve">beneficial </w:t>
      </w:r>
      <w:r w:rsidRPr="00A173E9">
        <w:rPr>
          <w:spacing w:val="-1"/>
        </w:rPr>
        <w:t>ownership</w:t>
      </w:r>
      <w:r w:rsidRPr="00A173E9">
        <w:t xml:space="preserve"> information of the</w:t>
      </w:r>
      <w:r w:rsidRPr="00A173E9">
        <w:rPr>
          <w:spacing w:val="-2"/>
        </w:rPr>
        <w:t xml:space="preserve"> </w:t>
      </w:r>
      <w:r w:rsidRPr="00A173E9">
        <w:rPr>
          <w:spacing w:val="-1"/>
        </w:rPr>
        <w:t>legal</w:t>
      </w:r>
      <w:r w:rsidRPr="00A173E9">
        <w:t xml:space="preserve"> entity</w:t>
      </w:r>
      <w:r w:rsidRPr="00A173E9">
        <w:rPr>
          <w:spacing w:val="-5"/>
        </w:rPr>
        <w:t xml:space="preserve"> </w:t>
      </w:r>
      <w:r w:rsidRPr="00A173E9">
        <w:rPr>
          <w:spacing w:val="-1"/>
        </w:rPr>
        <w:t>customer.</w:t>
      </w:r>
      <w:r w:rsidRPr="00A173E9">
        <w:t xml:space="preserve"> </w:t>
      </w:r>
      <w:r w:rsidRPr="00A173E9">
        <w:rPr>
          <w:spacing w:val="3"/>
        </w:rPr>
        <w:t xml:space="preserve"> </w:t>
      </w:r>
      <w:r w:rsidRPr="00A173E9">
        <w:rPr>
          <w:spacing w:val="-1"/>
        </w:rPr>
        <w:t>FinCEN</w:t>
      </w:r>
      <w:r w:rsidRPr="00A173E9">
        <w:rPr>
          <w:spacing w:val="75"/>
        </w:rPr>
        <w:t xml:space="preserve"> </w:t>
      </w:r>
      <w:r w:rsidRPr="00A173E9">
        <w:rPr>
          <w:spacing w:val="-1"/>
        </w:rPr>
        <w:t>understands</w:t>
      </w:r>
      <w:r w:rsidRPr="00A173E9">
        <w:t xml:space="preserve"> </w:t>
      </w:r>
      <w:r w:rsidRPr="00A173E9">
        <w:rPr>
          <w:spacing w:val="-1"/>
        </w:rPr>
        <w:t>that</w:t>
      </w:r>
      <w:r w:rsidRPr="00A173E9">
        <w:t xml:space="preserve"> many</w:t>
      </w:r>
      <w:r w:rsidRPr="00A173E9">
        <w:rPr>
          <w:spacing w:val="-5"/>
        </w:rPr>
        <w:t xml:space="preserve"> </w:t>
      </w:r>
      <w:r w:rsidRPr="00A173E9">
        <w:t>institutions obtain</w:t>
      </w:r>
      <w:r w:rsidRPr="00A173E9">
        <w:rPr>
          <w:spacing w:val="2"/>
        </w:rPr>
        <w:t xml:space="preserve"> </w:t>
      </w:r>
      <w:r w:rsidRPr="00A173E9">
        <w:rPr>
          <w:spacing w:val="-1"/>
        </w:rPr>
        <w:t>and</w:t>
      </w:r>
      <w:r w:rsidRPr="00A173E9">
        <w:t xml:space="preserve"> </w:t>
      </w:r>
      <w:r w:rsidRPr="00A173E9">
        <w:rPr>
          <w:spacing w:val="-1"/>
        </w:rPr>
        <w:t>maintain</w:t>
      </w:r>
      <w:r w:rsidRPr="00A173E9">
        <w:t xml:space="preserve"> </w:t>
      </w:r>
      <w:r w:rsidRPr="00A173E9">
        <w:rPr>
          <w:spacing w:val="-1"/>
        </w:rPr>
        <w:t>customer</w:t>
      </w:r>
      <w:r w:rsidRPr="00A173E9">
        <w:t xml:space="preserve"> </w:t>
      </w:r>
      <w:r w:rsidRPr="00A173E9">
        <w:rPr>
          <w:spacing w:val="-1"/>
        </w:rPr>
        <w:t>data</w:t>
      </w:r>
      <w:r w:rsidRPr="00A173E9">
        <w:rPr>
          <w:spacing w:val="1"/>
        </w:rPr>
        <w:t xml:space="preserve"> </w:t>
      </w:r>
      <w:r w:rsidRPr="00A173E9">
        <w:rPr>
          <w:spacing w:val="-1"/>
        </w:rPr>
        <w:t>electronically</w:t>
      </w:r>
      <w:r w:rsidRPr="00A173E9">
        <w:rPr>
          <w:spacing w:val="-3"/>
        </w:rPr>
        <w:t xml:space="preserve"> </w:t>
      </w:r>
      <w:r w:rsidRPr="00A173E9">
        <w:rPr>
          <w:spacing w:val="-1"/>
        </w:rPr>
        <w:t>rather</w:t>
      </w:r>
      <w:r w:rsidRPr="00A173E9">
        <w:rPr>
          <w:spacing w:val="101"/>
        </w:rPr>
        <w:t xml:space="preserve"> </w:t>
      </w:r>
      <w:r w:rsidRPr="00A173E9">
        <w:t xml:space="preserve">than in </w:t>
      </w:r>
      <w:r w:rsidRPr="00A173E9">
        <w:rPr>
          <w:spacing w:val="-1"/>
        </w:rPr>
        <w:t>paper</w:t>
      </w:r>
      <w:r w:rsidRPr="00A173E9">
        <w:t xml:space="preserve"> form to the</w:t>
      </w:r>
      <w:r w:rsidRPr="00A173E9">
        <w:rPr>
          <w:spacing w:val="-1"/>
        </w:rPr>
        <w:t xml:space="preserve"> greatest</w:t>
      </w:r>
      <w:r w:rsidRPr="00A173E9">
        <w:t xml:space="preserve"> extent possible,</w:t>
      </w:r>
      <w:r w:rsidRPr="00A173E9">
        <w:rPr>
          <w:spacing w:val="1"/>
        </w:rPr>
        <w:t xml:space="preserve"> </w:t>
      </w:r>
      <w:r w:rsidRPr="00A173E9">
        <w:rPr>
          <w:spacing w:val="-1"/>
        </w:rPr>
        <w:t>and</w:t>
      </w:r>
      <w:r w:rsidRPr="00A173E9">
        <w:t xml:space="preserve"> that mandating</w:t>
      </w:r>
      <w:r w:rsidRPr="00A173E9">
        <w:rPr>
          <w:spacing w:val="-3"/>
        </w:rPr>
        <w:t xml:space="preserve"> </w:t>
      </w:r>
      <w:r w:rsidRPr="00A173E9">
        <w:t xml:space="preserve">the use </w:t>
      </w:r>
      <w:r w:rsidRPr="00A173E9">
        <w:rPr>
          <w:spacing w:val="-1"/>
        </w:rPr>
        <w:t>and</w:t>
      </w:r>
      <w:r w:rsidRPr="00A173E9">
        <w:rPr>
          <w:spacing w:val="27"/>
        </w:rPr>
        <w:t xml:space="preserve"> </w:t>
      </w:r>
      <w:r w:rsidRPr="00A173E9">
        <w:rPr>
          <w:spacing w:val="-1"/>
        </w:rPr>
        <w:t>retention</w:t>
      </w:r>
      <w:r w:rsidRPr="00A173E9">
        <w:t xml:space="preserve"> of</w:t>
      </w:r>
      <w:r w:rsidRPr="00A173E9">
        <w:rPr>
          <w:spacing w:val="-1"/>
        </w:rPr>
        <w:t xml:space="preserve"> </w:t>
      </w:r>
      <w:r w:rsidRPr="00A173E9">
        <w:t>a</w:t>
      </w:r>
      <w:r w:rsidRPr="00A173E9">
        <w:rPr>
          <w:spacing w:val="-1"/>
        </w:rPr>
        <w:t xml:space="preserve"> </w:t>
      </w:r>
      <w:r w:rsidRPr="00A173E9">
        <w:t xml:space="preserve">specific form would </w:t>
      </w:r>
      <w:r w:rsidRPr="00A173E9">
        <w:rPr>
          <w:spacing w:val="-1"/>
        </w:rPr>
        <w:t>require</w:t>
      </w:r>
      <w:r w:rsidRPr="00A173E9">
        <w:rPr>
          <w:spacing w:val="-2"/>
        </w:rPr>
        <w:t xml:space="preserve"> </w:t>
      </w:r>
      <w:r w:rsidRPr="00A173E9">
        <w:rPr>
          <w:spacing w:val="-1"/>
        </w:rPr>
        <w:t>significant</w:t>
      </w:r>
      <w:r w:rsidRPr="00A173E9">
        <w:t xml:space="preserve"> </w:t>
      </w:r>
      <w:r w:rsidRPr="00A173E9">
        <w:rPr>
          <w:spacing w:val="-1"/>
        </w:rPr>
        <w:t>technological</w:t>
      </w:r>
      <w:r w:rsidRPr="00A173E9">
        <w:t xml:space="preserve"> and </w:t>
      </w:r>
      <w:r w:rsidRPr="00A173E9">
        <w:rPr>
          <w:spacing w:val="-1"/>
        </w:rPr>
        <w:t>operational</w:t>
      </w:r>
      <w:r w:rsidRPr="00A173E9">
        <w:rPr>
          <w:spacing w:val="79"/>
        </w:rPr>
        <w:t xml:space="preserve"> </w:t>
      </w:r>
      <w:r w:rsidRPr="00A173E9">
        <w:rPr>
          <w:spacing w:val="-1"/>
        </w:rPr>
        <w:t>changes</w:t>
      </w:r>
      <w:r w:rsidRPr="00A173E9">
        <w:t xml:space="preserve"> that </w:t>
      </w:r>
      <w:r w:rsidRPr="00A173E9">
        <w:rPr>
          <w:spacing w:val="-1"/>
        </w:rPr>
        <w:t>could</w:t>
      </w:r>
      <w:r w:rsidRPr="00A173E9">
        <w:t xml:space="preserve"> </w:t>
      </w:r>
      <w:r w:rsidRPr="00A173E9">
        <w:rPr>
          <w:spacing w:val="1"/>
        </w:rPr>
        <w:t>be</w:t>
      </w:r>
      <w:r w:rsidRPr="00A173E9">
        <w:rPr>
          <w:spacing w:val="-1"/>
        </w:rPr>
        <w:t xml:space="preserve"> </w:t>
      </w:r>
      <w:r w:rsidRPr="00A173E9">
        <w:t>costly</w:t>
      </w:r>
      <w:r w:rsidRPr="00A173E9">
        <w:rPr>
          <w:spacing w:val="-5"/>
        </w:rPr>
        <w:t xml:space="preserve"> </w:t>
      </w:r>
      <w:r w:rsidRPr="00A173E9">
        <w:rPr>
          <w:spacing w:val="-1"/>
        </w:rPr>
        <w:t>and</w:t>
      </w:r>
      <w:r w:rsidRPr="00A173E9">
        <w:t xml:space="preserve"> challenging</w:t>
      </w:r>
      <w:r w:rsidRPr="00A173E9">
        <w:rPr>
          <w:spacing w:val="-3"/>
        </w:rPr>
        <w:t xml:space="preserve"> </w:t>
      </w:r>
      <w:r w:rsidRPr="00A173E9">
        <w:t xml:space="preserve">to </w:t>
      </w:r>
      <w:r w:rsidRPr="00A173E9">
        <w:rPr>
          <w:spacing w:val="-1"/>
        </w:rPr>
        <w:t>implement</w:t>
      </w:r>
      <w:r w:rsidRPr="00A173E9">
        <w:rPr>
          <w:spacing w:val="2"/>
        </w:rPr>
        <w:t xml:space="preserve"> </w:t>
      </w:r>
      <w:r w:rsidRPr="00A173E9">
        <w:t>for</w:t>
      </w:r>
      <w:r w:rsidRPr="00A173E9">
        <w:rPr>
          <w:spacing w:val="-2"/>
        </w:rPr>
        <w:t xml:space="preserve"> </w:t>
      </w:r>
      <w:r w:rsidRPr="00A173E9">
        <w:t>some</w:t>
      </w:r>
      <w:r w:rsidRPr="00A173E9">
        <w:rPr>
          <w:spacing w:val="-1"/>
        </w:rPr>
        <w:t xml:space="preserve"> </w:t>
      </w:r>
      <w:r w:rsidRPr="00A173E9">
        <w:t>financial institutions.</w:t>
      </w:r>
      <w:r w:rsidRPr="00A173E9">
        <w:rPr>
          <w:spacing w:val="46"/>
        </w:rPr>
        <w:t xml:space="preserve"> </w:t>
      </w:r>
      <w:r w:rsidRPr="00A173E9">
        <w:t>We</w:t>
      </w:r>
      <w:r w:rsidRPr="00A173E9">
        <w:rPr>
          <w:spacing w:val="-1"/>
        </w:rPr>
        <w:t xml:space="preserve"> have therefore</w:t>
      </w:r>
      <w:r w:rsidRPr="00A173E9">
        <w:rPr>
          <w:spacing w:val="2"/>
        </w:rPr>
        <w:t xml:space="preserve"> </w:t>
      </w:r>
      <w:r w:rsidRPr="00A173E9">
        <w:rPr>
          <w:spacing w:val="-1"/>
        </w:rPr>
        <w:t>amended</w:t>
      </w:r>
      <w:r w:rsidRPr="00A173E9">
        <w:t xml:space="preserve"> the </w:t>
      </w:r>
      <w:r w:rsidRPr="00A173E9">
        <w:rPr>
          <w:spacing w:val="-1"/>
        </w:rPr>
        <w:t>final</w:t>
      </w:r>
      <w:r w:rsidRPr="00A173E9">
        <w:t xml:space="preserve"> </w:t>
      </w:r>
      <w:r w:rsidRPr="00A173E9">
        <w:rPr>
          <w:spacing w:val="-1"/>
        </w:rPr>
        <w:t>rule</w:t>
      </w:r>
      <w:r w:rsidRPr="00A173E9">
        <w:t xml:space="preserve"> to permit, but not </w:t>
      </w:r>
      <w:r w:rsidRPr="00A173E9">
        <w:rPr>
          <w:spacing w:val="-1"/>
        </w:rPr>
        <w:t>require,</w:t>
      </w:r>
      <w:r w:rsidRPr="00A173E9">
        <w:rPr>
          <w:spacing w:val="1"/>
        </w:rPr>
        <w:t xml:space="preserve"> </w:t>
      </w:r>
      <w:r w:rsidRPr="00A173E9">
        <w:rPr>
          <w:spacing w:val="-1"/>
        </w:rPr>
        <w:t>financial</w:t>
      </w:r>
      <w:r w:rsidRPr="00A173E9">
        <w:t xml:space="preserve"> institutions</w:t>
      </w:r>
      <w:r w:rsidRPr="00A173E9">
        <w:rPr>
          <w:spacing w:val="75"/>
        </w:rPr>
        <w:t xml:space="preserve"> </w:t>
      </w:r>
      <w:r w:rsidRPr="00A173E9">
        <w:t>to use the</w:t>
      </w:r>
      <w:r w:rsidRPr="00A173E9">
        <w:rPr>
          <w:spacing w:val="-2"/>
        </w:rPr>
        <w:t xml:space="preserve"> </w:t>
      </w:r>
      <w:r w:rsidRPr="00A173E9">
        <w:rPr>
          <w:spacing w:val="-1"/>
        </w:rPr>
        <w:t>Certification</w:t>
      </w:r>
      <w:r w:rsidRPr="00A173E9">
        <w:t xml:space="preserve"> </w:t>
      </w:r>
      <w:r w:rsidRPr="00A173E9">
        <w:rPr>
          <w:spacing w:val="-1"/>
        </w:rPr>
        <w:t>Form</w:t>
      </w:r>
      <w:r w:rsidRPr="00A173E9">
        <w:t xml:space="preserve"> to </w:t>
      </w:r>
      <w:r w:rsidRPr="00A173E9">
        <w:rPr>
          <w:spacing w:val="-1"/>
        </w:rPr>
        <w:t>collect</w:t>
      </w:r>
      <w:r w:rsidRPr="00A173E9">
        <w:t xml:space="preserve"> </w:t>
      </w:r>
      <w:r w:rsidRPr="00A173E9">
        <w:rPr>
          <w:spacing w:val="-1"/>
        </w:rPr>
        <w:t>beneficial</w:t>
      </w:r>
      <w:r w:rsidRPr="00A173E9">
        <w:rPr>
          <w:spacing w:val="2"/>
        </w:rPr>
        <w:t xml:space="preserve"> </w:t>
      </w:r>
      <w:r w:rsidRPr="00A173E9">
        <w:rPr>
          <w:spacing w:val="-1"/>
        </w:rPr>
        <w:t>ownership</w:t>
      </w:r>
      <w:r w:rsidRPr="00A173E9">
        <w:t xml:space="preserve"> </w:t>
      </w:r>
      <w:r w:rsidRPr="00A173E9">
        <w:rPr>
          <w:spacing w:val="-1"/>
        </w:rPr>
        <w:t>information.</w:t>
      </w:r>
      <w:r w:rsidRPr="00A173E9">
        <w:t xml:space="preserve"> </w:t>
      </w:r>
      <w:r w:rsidRPr="00A173E9">
        <w:rPr>
          <w:spacing w:val="2"/>
        </w:rPr>
        <w:t xml:space="preserve"> </w:t>
      </w:r>
      <w:r w:rsidRPr="00A173E9">
        <w:rPr>
          <w:spacing w:val="-1"/>
        </w:rPr>
        <w:t>Accordingly,</w:t>
      </w:r>
      <w:r w:rsidRPr="00A173E9">
        <w:rPr>
          <w:spacing w:val="103"/>
        </w:rPr>
        <w:t xml:space="preserve"> </w:t>
      </w:r>
      <w:r w:rsidRPr="00A173E9">
        <w:t>in the</w:t>
      </w:r>
      <w:r w:rsidRPr="00A173E9">
        <w:rPr>
          <w:spacing w:val="-1"/>
        </w:rPr>
        <w:t xml:space="preserve"> final</w:t>
      </w:r>
      <w:r w:rsidRPr="00A173E9">
        <w:t xml:space="preserve"> </w:t>
      </w:r>
      <w:r w:rsidRPr="00A173E9">
        <w:rPr>
          <w:spacing w:val="-1"/>
        </w:rPr>
        <w:t xml:space="preserve">rule, </w:t>
      </w:r>
      <w:r w:rsidRPr="00A173E9">
        <w:t>§ 1010.230(b)(1)</w:t>
      </w:r>
      <w:r w:rsidRPr="00A173E9">
        <w:rPr>
          <w:spacing w:val="-2"/>
        </w:rPr>
        <w:t xml:space="preserve"> </w:t>
      </w:r>
      <w:r w:rsidRPr="00A173E9">
        <w:t xml:space="preserve">is revised to </w:t>
      </w:r>
      <w:r w:rsidRPr="00A173E9">
        <w:rPr>
          <w:spacing w:val="-1"/>
        </w:rPr>
        <w:t>state</w:t>
      </w:r>
      <w:r w:rsidRPr="00A173E9">
        <w:t xml:space="preserve"> that </w:t>
      </w:r>
      <w:r w:rsidRPr="00A173E9">
        <w:rPr>
          <w:spacing w:val="-1"/>
        </w:rPr>
        <w:t>covered</w:t>
      </w:r>
      <w:r w:rsidRPr="00A173E9">
        <w:t xml:space="preserve"> </w:t>
      </w:r>
      <w:r w:rsidRPr="00A173E9">
        <w:rPr>
          <w:spacing w:val="-1"/>
        </w:rPr>
        <w:t>financial</w:t>
      </w:r>
      <w:r w:rsidRPr="00A173E9">
        <w:t xml:space="preserve"> institutions</w:t>
      </w:r>
      <w:r w:rsidRPr="00A173E9">
        <w:rPr>
          <w:spacing w:val="53"/>
        </w:rPr>
        <w:t xml:space="preserve"> </w:t>
      </w:r>
      <w:r w:rsidRPr="00A173E9">
        <w:t>must</w:t>
      </w:r>
      <w:r w:rsidRPr="00A173E9">
        <w:rPr>
          <w:spacing w:val="1"/>
        </w:rPr>
        <w:t xml:space="preserve"> </w:t>
      </w:r>
      <w:r w:rsidRPr="00A173E9">
        <w:t>identify</w:t>
      </w:r>
      <w:r w:rsidRPr="00A173E9">
        <w:rPr>
          <w:spacing w:val="-5"/>
        </w:rPr>
        <w:t xml:space="preserve"> </w:t>
      </w:r>
      <w:r w:rsidRPr="00A173E9">
        <w:t xml:space="preserve">the </w:t>
      </w:r>
      <w:r w:rsidRPr="00A173E9">
        <w:rPr>
          <w:spacing w:val="-1"/>
        </w:rPr>
        <w:t>beneficial</w:t>
      </w:r>
      <w:r w:rsidRPr="00A173E9">
        <w:t xml:space="preserve"> </w:t>
      </w:r>
      <w:r w:rsidRPr="00A173E9">
        <w:rPr>
          <w:spacing w:val="-1"/>
        </w:rPr>
        <w:t xml:space="preserve">owner(s) </w:t>
      </w:r>
      <w:r w:rsidRPr="00A173E9">
        <w:rPr>
          <w:spacing w:val="1"/>
        </w:rPr>
        <w:t>of</w:t>
      </w:r>
      <w:r w:rsidRPr="00A173E9">
        <w:t xml:space="preserve"> </w:t>
      </w:r>
      <w:r w:rsidRPr="00A173E9">
        <w:rPr>
          <w:spacing w:val="-1"/>
        </w:rPr>
        <w:t>each</w:t>
      </w:r>
      <w:r w:rsidRPr="00A173E9">
        <w:t xml:space="preserve"> </w:t>
      </w:r>
      <w:r w:rsidRPr="00A173E9">
        <w:rPr>
          <w:spacing w:val="-1"/>
        </w:rPr>
        <w:t>legal</w:t>
      </w:r>
      <w:r w:rsidRPr="00A173E9">
        <w:rPr>
          <w:spacing w:val="2"/>
        </w:rPr>
        <w:t xml:space="preserve"> </w:t>
      </w:r>
      <w:r w:rsidRPr="00A173E9">
        <w:t>entity</w:t>
      </w:r>
      <w:r w:rsidRPr="00A173E9">
        <w:rPr>
          <w:spacing w:val="-5"/>
        </w:rPr>
        <w:t xml:space="preserve"> </w:t>
      </w:r>
      <w:r w:rsidRPr="00A173E9">
        <w:rPr>
          <w:spacing w:val="-1"/>
        </w:rPr>
        <w:t>customer</w:t>
      </w:r>
      <w:r w:rsidRPr="00A173E9">
        <w:rPr>
          <w:spacing w:val="1"/>
        </w:rPr>
        <w:t xml:space="preserve"> </w:t>
      </w:r>
      <w:r w:rsidRPr="00A173E9">
        <w:rPr>
          <w:spacing w:val="-1"/>
        </w:rPr>
        <w:t>at</w:t>
      </w:r>
      <w:r w:rsidRPr="00A173E9">
        <w:rPr>
          <w:spacing w:val="2"/>
        </w:rPr>
        <w:t xml:space="preserve"> </w:t>
      </w:r>
      <w:r w:rsidRPr="00A173E9">
        <w:t>the</w:t>
      </w:r>
      <w:r w:rsidRPr="00A173E9">
        <w:rPr>
          <w:spacing w:val="-1"/>
        </w:rPr>
        <w:t xml:space="preserve"> </w:t>
      </w:r>
      <w:r w:rsidRPr="00A173E9">
        <w:t>time a</w:t>
      </w:r>
      <w:r w:rsidRPr="00A173E9">
        <w:rPr>
          <w:spacing w:val="-2"/>
        </w:rPr>
        <w:t xml:space="preserve"> </w:t>
      </w:r>
      <w:r w:rsidRPr="00A173E9">
        <w:rPr>
          <w:spacing w:val="-1"/>
        </w:rPr>
        <w:t>new account</w:t>
      </w:r>
      <w:r w:rsidRPr="00A173E9">
        <w:t xml:space="preserve"> is </w:t>
      </w:r>
      <w:r w:rsidRPr="00A173E9">
        <w:rPr>
          <w:spacing w:val="-1"/>
        </w:rPr>
        <w:t>opened,</w:t>
      </w:r>
      <w:r w:rsidRPr="00A173E9">
        <w:t xml:space="preserve"> unless</w:t>
      </w:r>
      <w:r w:rsidRPr="00A173E9">
        <w:rPr>
          <w:spacing w:val="1"/>
        </w:rPr>
        <w:t xml:space="preserve"> </w:t>
      </w:r>
      <w:r w:rsidRPr="00A173E9">
        <w:t xml:space="preserve">the </w:t>
      </w:r>
      <w:r w:rsidRPr="00A173E9">
        <w:rPr>
          <w:spacing w:val="-1"/>
        </w:rPr>
        <w:t>customer</w:t>
      </w:r>
      <w:r w:rsidRPr="00A173E9">
        <w:t xml:space="preserve"> is otherwise</w:t>
      </w:r>
      <w:r w:rsidRPr="00A173E9">
        <w:rPr>
          <w:spacing w:val="-1"/>
        </w:rPr>
        <w:t xml:space="preserve"> </w:t>
      </w:r>
      <w:r w:rsidRPr="00A173E9">
        <w:t>excluded</w:t>
      </w:r>
      <w:r w:rsidRPr="00A173E9">
        <w:rPr>
          <w:spacing w:val="-1"/>
        </w:rPr>
        <w:t xml:space="preserve"> </w:t>
      </w:r>
      <w:r w:rsidRPr="00A173E9">
        <w:t>or</w:t>
      </w:r>
      <w:r w:rsidRPr="00A173E9">
        <w:rPr>
          <w:spacing w:val="-1"/>
        </w:rPr>
        <w:t xml:space="preserve"> </w:t>
      </w:r>
      <w:r w:rsidRPr="00A173E9">
        <w:t xml:space="preserve">the </w:t>
      </w:r>
      <w:r w:rsidRPr="00A173E9">
        <w:rPr>
          <w:spacing w:val="-1"/>
        </w:rPr>
        <w:t>account</w:t>
      </w:r>
      <w:r w:rsidRPr="00A173E9">
        <w:rPr>
          <w:spacing w:val="2"/>
        </w:rPr>
        <w:t xml:space="preserve"> </w:t>
      </w:r>
      <w:r w:rsidRPr="00A173E9">
        <w:t>is exempted.</w:t>
      </w:r>
      <w:r w:rsidRPr="00A173E9">
        <w:rPr>
          <w:spacing w:val="41"/>
        </w:rPr>
        <w:t xml:space="preserve"> </w:t>
      </w:r>
      <w:r w:rsidRPr="00A173E9">
        <w:t xml:space="preserve">A </w:t>
      </w:r>
      <w:r w:rsidRPr="00A173E9">
        <w:rPr>
          <w:spacing w:val="-1"/>
        </w:rPr>
        <w:t>covered</w:t>
      </w:r>
      <w:r w:rsidRPr="00A173E9">
        <w:t xml:space="preserve"> </w:t>
      </w:r>
      <w:r w:rsidRPr="00A173E9">
        <w:rPr>
          <w:spacing w:val="-1"/>
        </w:rPr>
        <w:t>financial</w:t>
      </w:r>
      <w:r w:rsidRPr="00A173E9">
        <w:t xml:space="preserve"> institution</w:t>
      </w:r>
      <w:r w:rsidRPr="00A173E9">
        <w:rPr>
          <w:spacing w:val="2"/>
        </w:rPr>
        <w:t xml:space="preserve"> </w:t>
      </w:r>
      <w:r w:rsidRPr="00A173E9">
        <w:t>may</w:t>
      </w:r>
      <w:r w:rsidRPr="00A173E9">
        <w:rPr>
          <w:spacing w:val="-5"/>
        </w:rPr>
        <w:t xml:space="preserve"> </w:t>
      </w:r>
      <w:r w:rsidRPr="00A173E9">
        <w:rPr>
          <w:spacing w:val="-1"/>
        </w:rPr>
        <w:t>accomplish</w:t>
      </w:r>
      <w:r w:rsidRPr="00A173E9">
        <w:t xml:space="preserve"> this</w:t>
      </w:r>
      <w:r w:rsidRPr="00A173E9">
        <w:rPr>
          <w:spacing w:val="2"/>
        </w:rPr>
        <w:t xml:space="preserve"> </w:t>
      </w:r>
      <w:r w:rsidRPr="00A173E9">
        <w:rPr>
          <w:spacing w:val="-1"/>
        </w:rPr>
        <w:t xml:space="preserve">either </w:t>
      </w:r>
      <w:r w:rsidRPr="00A173E9">
        <w:rPr>
          <w:spacing w:val="2"/>
        </w:rPr>
        <w:t>by</w:t>
      </w:r>
      <w:r w:rsidRPr="00A173E9">
        <w:rPr>
          <w:spacing w:val="-5"/>
        </w:rPr>
        <w:t xml:space="preserve"> </w:t>
      </w:r>
      <w:r w:rsidRPr="00A173E9">
        <w:t xml:space="preserve">obtaining </w:t>
      </w:r>
      <w:r w:rsidRPr="00A173E9">
        <w:rPr>
          <w:spacing w:val="-1"/>
        </w:rPr>
        <w:t>certification</w:t>
      </w:r>
      <w:r w:rsidRPr="00A173E9">
        <w:t xml:space="preserve"> in</w:t>
      </w:r>
      <w:r w:rsidRPr="00A173E9">
        <w:rPr>
          <w:spacing w:val="73"/>
        </w:rPr>
        <w:t xml:space="preserve"> </w:t>
      </w:r>
      <w:r w:rsidRPr="00A173E9">
        <w:t xml:space="preserve">the </w:t>
      </w:r>
      <w:r w:rsidRPr="00A173E9">
        <w:rPr>
          <w:spacing w:val="-1"/>
        </w:rPr>
        <w:t>form</w:t>
      </w:r>
      <w:r w:rsidRPr="00A173E9">
        <w:t xml:space="preserve"> of</w:t>
      </w:r>
      <w:r w:rsidRPr="00A173E9">
        <w:rPr>
          <w:spacing w:val="-1"/>
        </w:rPr>
        <w:t xml:space="preserve"> </w:t>
      </w:r>
      <w:r w:rsidRPr="00A173E9">
        <w:t>appendix</w:t>
      </w:r>
      <w:r w:rsidRPr="00A173E9">
        <w:rPr>
          <w:spacing w:val="2"/>
        </w:rPr>
        <w:t xml:space="preserve"> </w:t>
      </w:r>
      <w:r w:rsidRPr="00A173E9">
        <w:t>A of</w:t>
      </w:r>
      <w:r w:rsidRPr="00A173E9">
        <w:rPr>
          <w:spacing w:val="-2"/>
        </w:rPr>
        <w:t xml:space="preserve"> </w:t>
      </w:r>
      <w:r w:rsidRPr="00A173E9">
        <w:t>the</w:t>
      </w:r>
      <w:r w:rsidRPr="00A173E9">
        <w:rPr>
          <w:spacing w:val="-1"/>
        </w:rPr>
        <w:t xml:space="preserve"> section</w:t>
      </w:r>
      <w:r w:rsidRPr="00A173E9">
        <w:t xml:space="preserve"> </w:t>
      </w:r>
      <w:r w:rsidRPr="00A173E9">
        <w:rPr>
          <w:spacing w:val="-1"/>
        </w:rPr>
        <w:t>from</w:t>
      </w:r>
      <w:r w:rsidRPr="00A173E9">
        <w:t xml:space="preserve"> the</w:t>
      </w:r>
      <w:r w:rsidRPr="00A173E9">
        <w:rPr>
          <w:spacing w:val="-1"/>
        </w:rPr>
        <w:t xml:space="preserve"> </w:t>
      </w:r>
      <w:r w:rsidRPr="00A173E9">
        <w:t>individual opening</w:t>
      </w:r>
      <w:r w:rsidRPr="00A173E9">
        <w:rPr>
          <w:spacing w:val="-3"/>
        </w:rPr>
        <w:t xml:space="preserve"> </w:t>
      </w:r>
      <w:r w:rsidRPr="00A173E9">
        <w:t>the</w:t>
      </w:r>
      <w:r w:rsidRPr="00A173E9">
        <w:rPr>
          <w:spacing w:val="1"/>
        </w:rPr>
        <w:t xml:space="preserve"> </w:t>
      </w:r>
      <w:r w:rsidRPr="00A173E9">
        <w:rPr>
          <w:spacing w:val="-1"/>
        </w:rPr>
        <w:t>account</w:t>
      </w:r>
      <w:r w:rsidRPr="00A173E9">
        <w:t xml:space="preserve"> on </w:t>
      </w:r>
      <w:r w:rsidRPr="00A173E9">
        <w:rPr>
          <w:spacing w:val="-1"/>
        </w:rPr>
        <w:t>behalf</w:t>
      </w:r>
      <w:r w:rsidRPr="00A173E9">
        <w:rPr>
          <w:spacing w:val="41"/>
        </w:rPr>
        <w:t xml:space="preserve"> </w:t>
      </w:r>
      <w:r w:rsidRPr="00A173E9">
        <w:t>of</w:t>
      </w:r>
      <w:r w:rsidRPr="00A173E9">
        <w:rPr>
          <w:spacing w:val="-1"/>
        </w:rPr>
        <w:t xml:space="preserve"> </w:t>
      </w:r>
      <w:r w:rsidRPr="00A173E9">
        <w:t xml:space="preserve">the </w:t>
      </w:r>
      <w:r w:rsidRPr="00A173E9">
        <w:rPr>
          <w:spacing w:val="-1"/>
        </w:rPr>
        <w:t>legal</w:t>
      </w:r>
      <w:r w:rsidRPr="00A173E9">
        <w:t xml:space="preserve"> entity</w:t>
      </w:r>
      <w:r w:rsidRPr="00A173E9">
        <w:rPr>
          <w:spacing w:val="-5"/>
        </w:rPr>
        <w:t xml:space="preserve"> </w:t>
      </w:r>
      <w:r w:rsidRPr="00A173E9">
        <w:rPr>
          <w:spacing w:val="-1"/>
        </w:rPr>
        <w:t>customer,</w:t>
      </w:r>
      <w:r w:rsidRPr="00A173E9">
        <w:t xml:space="preserve"> or </w:t>
      </w:r>
      <w:r w:rsidRPr="00A173E9">
        <w:rPr>
          <w:spacing w:val="1"/>
        </w:rPr>
        <w:t>by</w:t>
      </w:r>
      <w:r w:rsidRPr="00A173E9">
        <w:rPr>
          <w:spacing w:val="-5"/>
        </w:rPr>
        <w:t xml:space="preserve"> </w:t>
      </w:r>
      <w:r w:rsidRPr="00A173E9">
        <w:t>obtaining</w:t>
      </w:r>
      <w:r w:rsidRPr="00A173E9">
        <w:rPr>
          <w:spacing w:val="-3"/>
        </w:rPr>
        <w:t xml:space="preserve"> </w:t>
      </w:r>
      <w:r w:rsidRPr="00A173E9">
        <w:rPr>
          <w:spacing w:val="-1"/>
        </w:rPr>
        <w:t>from</w:t>
      </w:r>
      <w:r w:rsidRPr="00A173E9">
        <w:t xml:space="preserve"> the individual the </w:t>
      </w:r>
      <w:r w:rsidRPr="00A173E9">
        <w:rPr>
          <w:spacing w:val="-1"/>
        </w:rPr>
        <w:t>information</w:t>
      </w:r>
      <w:r w:rsidRPr="00A173E9">
        <w:t xml:space="preserve"> </w:t>
      </w:r>
      <w:r w:rsidRPr="00A173E9">
        <w:rPr>
          <w:spacing w:val="-1"/>
        </w:rPr>
        <w:t>required</w:t>
      </w:r>
      <w:r w:rsidRPr="00A173E9">
        <w:rPr>
          <w:spacing w:val="73"/>
        </w:rPr>
        <w:t xml:space="preserve"> </w:t>
      </w:r>
      <w:r w:rsidRPr="00A173E9">
        <w:rPr>
          <w:spacing w:val="1"/>
        </w:rPr>
        <w:t>by</w:t>
      </w:r>
      <w:r w:rsidRPr="00A173E9">
        <w:rPr>
          <w:spacing w:val="-5"/>
        </w:rPr>
        <w:t xml:space="preserve"> </w:t>
      </w:r>
      <w:r w:rsidRPr="00A173E9">
        <w:t xml:space="preserve">the form </w:t>
      </w:r>
      <w:r w:rsidRPr="00A173E9">
        <w:rPr>
          <w:spacing w:val="2"/>
        </w:rPr>
        <w:t>by</w:t>
      </w:r>
      <w:r w:rsidRPr="00A173E9">
        <w:rPr>
          <w:spacing w:val="-5"/>
        </w:rPr>
        <w:t xml:space="preserve"> </w:t>
      </w:r>
      <w:r w:rsidRPr="00A173E9">
        <w:rPr>
          <w:spacing w:val="-1"/>
        </w:rPr>
        <w:t>another</w:t>
      </w:r>
      <w:r w:rsidRPr="00A173E9">
        <w:rPr>
          <w:spacing w:val="-2"/>
        </w:rPr>
        <w:t xml:space="preserve"> </w:t>
      </w:r>
      <w:r w:rsidRPr="00A173E9">
        <w:t xml:space="preserve">means, </w:t>
      </w:r>
      <w:r w:rsidRPr="00A173E9">
        <w:rPr>
          <w:spacing w:val="-1"/>
        </w:rPr>
        <w:t>provided</w:t>
      </w:r>
      <w:r w:rsidRPr="00A173E9">
        <w:t xml:space="preserve"> the</w:t>
      </w:r>
      <w:r w:rsidRPr="00A173E9">
        <w:rPr>
          <w:spacing w:val="1"/>
        </w:rPr>
        <w:t xml:space="preserve"> </w:t>
      </w:r>
      <w:r w:rsidRPr="00A173E9">
        <w:t>individual</w:t>
      </w:r>
      <w:r w:rsidRPr="00A173E9">
        <w:rPr>
          <w:spacing w:val="1"/>
        </w:rPr>
        <w:t xml:space="preserve"> </w:t>
      </w:r>
      <w:r w:rsidRPr="00A173E9">
        <w:rPr>
          <w:spacing w:val="-1"/>
        </w:rPr>
        <w:t>certifies,</w:t>
      </w:r>
      <w:r w:rsidRPr="00A173E9">
        <w:t xml:space="preserve"> to the</w:t>
      </w:r>
      <w:r w:rsidRPr="00A173E9">
        <w:rPr>
          <w:spacing w:val="-1"/>
        </w:rPr>
        <w:t xml:space="preserve"> </w:t>
      </w:r>
      <w:r w:rsidRPr="00A173E9">
        <w:t>best of the</w:t>
      </w:r>
      <w:r w:rsidRPr="00A173E9">
        <w:rPr>
          <w:spacing w:val="44"/>
        </w:rPr>
        <w:t xml:space="preserve"> </w:t>
      </w:r>
      <w:r w:rsidRPr="00A173E9">
        <w:rPr>
          <w:rFonts w:cs="Times New Roman"/>
          <w:spacing w:val="-1"/>
        </w:rPr>
        <w:t>individual’s knowledge</w:t>
      </w:r>
      <w:r w:rsidRPr="00A173E9">
        <w:rPr>
          <w:spacing w:val="-1"/>
        </w:rPr>
        <w:t>,</w:t>
      </w:r>
      <w:r w:rsidRPr="00A173E9">
        <w:t xml:space="preserve"> the accuracy</w:t>
      </w:r>
      <w:r w:rsidRPr="00A173E9">
        <w:rPr>
          <w:spacing w:val="-5"/>
        </w:rPr>
        <w:t xml:space="preserve"> </w:t>
      </w:r>
      <w:r w:rsidRPr="00A173E9">
        <w:t>of</w:t>
      </w:r>
      <w:r w:rsidRPr="00A173E9">
        <w:rPr>
          <w:spacing w:val="-1"/>
        </w:rPr>
        <w:t xml:space="preserve"> </w:t>
      </w:r>
      <w:r w:rsidRPr="00A173E9">
        <w:t>the</w:t>
      </w:r>
      <w:r w:rsidRPr="00A173E9">
        <w:rPr>
          <w:spacing w:val="-2"/>
        </w:rPr>
        <w:t xml:space="preserve"> </w:t>
      </w:r>
      <w:r w:rsidRPr="00A173E9">
        <w:t>information.</w:t>
      </w:r>
      <w:r w:rsidRPr="00A173E9">
        <w:rPr>
          <w:rStyle w:val="FootnoteReference"/>
        </w:rPr>
        <w:footnoteReference w:id="37"/>
      </w:r>
    </w:p>
    <w:p w14:paraId="1BCF10CE" w14:textId="77777777" w:rsidR="00124F01" w:rsidRDefault="00124F01" w:rsidP="00A87C65">
      <w:pPr>
        <w:pStyle w:val="BodyText"/>
        <w:spacing w:before="0" w:after="120"/>
        <w:ind w:left="360" w:right="144" w:firstLine="360"/>
      </w:pPr>
      <w:r w:rsidRPr="00A173E9">
        <w:t xml:space="preserve">Thus, </w:t>
      </w:r>
      <w:r w:rsidRPr="00A173E9">
        <w:rPr>
          <w:spacing w:val="-1"/>
        </w:rPr>
        <w:t>covered</w:t>
      </w:r>
      <w:r w:rsidRPr="00A173E9">
        <w:rPr>
          <w:spacing w:val="2"/>
        </w:rPr>
        <w:t xml:space="preserve"> </w:t>
      </w:r>
      <w:r w:rsidRPr="00A173E9">
        <w:rPr>
          <w:spacing w:val="-1"/>
        </w:rPr>
        <w:t>financial</w:t>
      </w:r>
      <w:r w:rsidRPr="00A173E9">
        <w:t xml:space="preserve"> institutions </w:t>
      </w:r>
      <w:r w:rsidRPr="00A173E9">
        <w:rPr>
          <w:spacing w:val="-1"/>
        </w:rPr>
        <w:t>can</w:t>
      </w:r>
      <w:r w:rsidRPr="00A173E9">
        <w:t xml:space="preserve"> satisfy</w:t>
      </w:r>
      <w:r w:rsidRPr="00A173E9">
        <w:rPr>
          <w:spacing w:val="-3"/>
        </w:rPr>
        <w:t xml:space="preserve"> </w:t>
      </w:r>
      <w:r w:rsidRPr="00A173E9">
        <w:t xml:space="preserve">this </w:t>
      </w:r>
      <w:r w:rsidRPr="00A173E9">
        <w:rPr>
          <w:spacing w:val="-1"/>
        </w:rPr>
        <w:t>requirement</w:t>
      </w:r>
      <w:r w:rsidRPr="00A173E9">
        <w:t xml:space="preserve"> </w:t>
      </w:r>
      <w:r w:rsidRPr="00A173E9">
        <w:rPr>
          <w:spacing w:val="-1"/>
        </w:rPr>
        <w:t>through</w:t>
      </w:r>
      <w:r w:rsidRPr="00A173E9">
        <w:t xml:space="preserve"> (1) the</w:t>
      </w:r>
      <w:r w:rsidRPr="00A173E9">
        <w:rPr>
          <w:spacing w:val="51"/>
        </w:rPr>
        <w:t xml:space="preserve"> </w:t>
      </w:r>
      <w:r w:rsidRPr="00A173E9">
        <w:rPr>
          <w:rFonts w:cs="Times New Roman"/>
        </w:rPr>
        <w:t xml:space="preserve">use </w:t>
      </w:r>
      <w:r w:rsidRPr="00A173E9">
        <w:rPr>
          <w:rFonts w:cs="Times New Roman"/>
          <w:spacing w:val="-1"/>
        </w:rPr>
        <w:t>of</w:t>
      </w:r>
      <w:r w:rsidRPr="00A173E9">
        <w:rPr>
          <w:rFonts w:cs="Times New Roman"/>
        </w:rPr>
        <w:t xml:space="preserve"> </w:t>
      </w:r>
      <w:r w:rsidRPr="00A173E9">
        <w:rPr>
          <w:rFonts w:cs="Times New Roman"/>
          <w:spacing w:val="-1"/>
        </w:rPr>
        <w:t>FinCEN’s</w:t>
      </w:r>
      <w:r w:rsidRPr="00A173E9">
        <w:rPr>
          <w:rFonts w:cs="Times New Roman"/>
        </w:rPr>
        <w:t xml:space="preserve"> </w:t>
      </w:r>
      <w:r w:rsidRPr="00A173E9">
        <w:t xml:space="preserve">Certification </w:t>
      </w:r>
      <w:r w:rsidRPr="00A173E9">
        <w:rPr>
          <w:spacing w:val="-1"/>
        </w:rPr>
        <w:t>Form;</w:t>
      </w:r>
      <w:r w:rsidRPr="00A173E9">
        <w:t xml:space="preserve"> </w:t>
      </w:r>
      <w:r w:rsidRPr="00A173E9">
        <w:rPr>
          <w:spacing w:val="-1"/>
        </w:rPr>
        <w:t xml:space="preserve">(2) </w:t>
      </w:r>
      <w:r w:rsidRPr="00A173E9">
        <w:t>the use</w:t>
      </w:r>
      <w:r w:rsidRPr="00A173E9">
        <w:rPr>
          <w:spacing w:val="-1"/>
        </w:rPr>
        <w:t xml:space="preserve"> </w:t>
      </w:r>
      <w:r w:rsidRPr="00A173E9">
        <w:rPr>
          <w:spacing w:val="1"/>
        </w:rPr>
        <w:t>of</w:t>
      </w:r>
      <w:r w:rsidRPr="00A173E9">
        <w:t xml:space="preserve"> </w:t>
      </w:r>
      <w:r w:rsidRPr="00A173E9">
        <w:rPr>
          <w:rFonts w:cs="Times New Roman"/>
        </w:rPr>
        <w:t xml:space="preserve">the </w:t>
      </w:r>
      <w:r w:rsidRPr="00A173E9">
        <w:rPr>
          <w:rFonts w:cs="Times New Roman"/>
          <w:spacing w:val="-1"/>
        </w:rPr>
        <w:t>financial</w:t>
      </w:r>
      <w:r w:rsidRPr="00A173E9">
        <w:rPr>
          <w:rFonts w:cs="Times New Roman"/>
        </w:rPr>
        <w:t xml:space="preserve"> </w:t>
      </w:r>
      <w:r w:rsidRPr="00A173E9">
        <w:rPr>
          <w:rFonts w:cs="Times New Roman"/>
          <w:spacing w:val="-1"/>
        </w:rPr>
        <w:t>institution’s</w:t>
      </w:r>
      <w:r w:rsidRPr="00A173E9">
        <w:rPr>
          <w:rFonts w:cs="Times New Roman"/>
          <w:spacing w:val="1"/>
        </w:rPr>
        <w:t xml:space="preserve"> </w:t>
      </w:r>
      <w:r w:rsidRPr="00A173E9">
        <w:t>own</w:t>
      </w:r>
      <w:r w:rsidRPr="00A173E9">
        <w:rPr>
          <w:spacing w:val="-1"/>
        </w:rPr>
        <w:t xml:space="preserve"> forms,</w:t>
      </w:r>
      <w:r w:rsidRPr="00A173E9">
        <w:rPr>
          <w:spacing w:val="65"/>
        </w:rPr>
        <w:t xml:space="preserve"> </w:t>
      </w:r>
      <w:r w:rsidRPr="00A173E9">
        <w:t>so long</w:t>
      </w:r>
      <w:r w:rsidRPr="00A173E9">
        <w:rPr>
          <w:spacing w:val="-3"/>
        </w:rPr>
        <w:t xml:space="preserve"> </w:t>
      </w:r>
      <w:r w:rsidRPr="00A173E9">
        <w:rPr>
          <w:spacing w:val="-1"/>
        </w:rPr>
        <w:t>as</w:t>
      </w:r>
      <w:r w:rsidRPr="00A173E9">
        <w:t xml:space="preserve"> </w:t>
      </w:r>
      <w:r w:rsidRPr="00A173E9">
        <w:rPr>
          <w:spacing w:val="1"/>
        </w:rPr>
        <w:t>they</w:t>
      </w:r>
      <w:r w:rsidRPr="00A173E9">
        <w:rPr>
          <w:spacing w:val="-5"/>
        </w:rPr>
        <w:t xml:space="preserve"> </w:t>
      </w:r>
      <w:r w:rsidRPr="00A173E9">
        <w:t>meet the</w:t>
      </w:r>
      <w:r w:rsidRPr="00A173E9">
        <w:rPr>
          <w:spacing w:val="-1"/>
        </w:rPr>
        <w:t xml:space="preserve"> requirements</w:t>
      </w:r>
      <w:r w:rsidRPr="00A173E9">
        <w:t xml:space="preserve"> of</w:t>
      </w:r>
      <w:r w:rsidRPr="00A173E9">
        <w:rPr>
          <w:spacing w:val="1"/>
        </w:rPr>
        <w:t xml:space="preserve"> </w:t>
      </w:r>
      <w:r w:rsidRPr="00A173E9">
        <w:t xml:space="preserve">§ </w:t>
      </w:r>
      <w:r w:rsidRPr="00A173E9">
        <w:rPr>
          <w:spacing w:val="-1"/>
        </w:rPr>
        <w:t>1010.230(b)(1);</w:t>
      </w:r>
      <w:r w:rsidRPr="00A173E9">
        <w:t xml:space="preserve"> or</w:t>
      </w:r>
      <w:r w:rsidRPr="00A173E9">
        <w:rPr>
          <w:spacing w:val="1"/>
        </w:rPr>
        <w:t xml:space="preserve"> </w:t>
      </w:r>
      <w:r w:rsidRPr="00A173E9">
        <w:t>(3)</w:t>
      </w:r>
      <w:r w:rsidRPr="00A173E9">
        <w:rPr>
          <w:spacing w:val="-2"/>
        </w:rPr>
        <w:t xml:space="preserve"> </w:t>
      </w:r>
      <w:r w:rsidRPr="00A173E9">
        <w:rPr>
          <w:spacing w:val="1"/>
        </w:rPr>
        <w:t>any</w:t>
      </w:r>
      <w:r w:rsidRPr="00A173E9">
        <w:rPr>
          <w:spacing w:val="-5"/>
        </w:rPr>
        <w:t xml:space="preserve"> </w:t>
      </w:r>
      <w:r w:rsidRPr="00A173E9">
        <w:t>other</w:t>
      </w:r>
      <w:r w:rsidRPr="00A173E9">
        <w:rPr>
          <w:spacing w:val="1"/>
        </w:rPr>
        <w:t xml:space="preserve"> </w:t>
      </w:r>
      <w:r w:rsidRPr="00A173E9">
        <w:rPr>
          <w:spacing w:val="-1"/>
        </w:rPr>
        <w:t>means</w:t>
      </w:r>
      <w:r w:rsidRPr="00A173E9">
        <w:t xml:space="preserve"> </w:t>
      </w:r>
      <w:r w:rsidRPr="00A173E9">
        <w:rPr>
          <w:spacing w:val="-1"/>
        </w:rPr>
        <w:t>that</w:t>
      </w:r>
      <w:r w:rsidRPr="00A173E9">
        <w:rPr>
          <w:spacing w:val="62"/>
        </w:rPr>
        <w:t xml:space="preserve"> </w:t>
      </w:r>
      <w:r w:rsidRPr="00A173E9">
        <w:t>satisfy</w:t>
      </w:r>
      <w:r w:rsidRPr="00A173E9">
        <w:rPr>
          <w:spacing w:val="-5"/>
        </w:rPr>
        <w:t xml:space="preserve"> </w:t>
      </w:r>
      <w:r w:rsidRPr="00A173E9">
        <w:t xml:space="preserve">the </w:t>
      </w:r>
      <w:r w:rsidRPr="00A173E9">
        <w:rPr>
          <w:spacing w:val="-1"/>
        </w:rPr>
        <w:t>substantive</w:t>
      </w:r>
      <w:r w:rsidRPr="00A173E9">
        <w:rPr>
          <w:spacing w:val="2"/>
        </w:rPr>
        <w:t xml:space="preserve"> </w:t>
      </w:r>
      <w:r w:rsidRPr="00A173E9">
        <w:rPr>
          <w:spacing w:val="-1"/>
        </w:rPr>
        <w:t>requirements</w:t>
      </w:r>
      <w:r w:rsidRPr="00A173E9">
        <w:t xml:space="preserve"> of</w:t>
      </w:r>
      <w:r w:rsidRPr="00A173E9">
        <w:rPr>
          <w:spacing w:val="-1"/>
        </w:rPr>
        <w:t xml:space="preserve"> </w:t>
      </w:r>
      <w:r w:rsidRPr="00A173E9">
        <w:t xml:space="preserve">§ </w:t>
      </w:r>
      <w:r w:rsidRPr="00A173E9">
        <w:rPr>
          <w:spacing w:val="-1"/>
        </w:rPr>
        <w:t>1010.230(b)(1).</w:t>
      </w:r>
      <w:r w:rsidRPr="00A173E9">
        <w:rPr>
          <w:spacing w:val="60"/>
        </w:rPr>
        <w:t xml:space="preserve"> </w:t>
      </w:r>
      <w:r w:rsidRPr="00A173E9">
        <w:t>These</w:t>
      </w:r>
      <w:r w:rsidRPr="00A173E9">
        <w:rPr>
          <w:spacing w:val="-1"/>
        </w:rPr>
        <w:t xml:space="preserve"> records</w:t>
      </w:r>
      <w:r w:rsidRPr="00A173E9">
        <w:t xml:space="preserve"> </w:t>
      </w:r>
      <w:r w:rsidRPr="00A173E9">
        <w:rPr>
          <w:spacing w:val="1"/>
        </w:rPr>
        <w:t>may</w:t>
      </w:r>
      <w:r w:rsidRPr="00A173E9">
        <w:rPr>
          <w:spacing w:val="-5"/>
        </w:rPr>
        <w:t xml:space="preserve"> </w:t>
      </w:r>
      <w:r w:rsidRPr="00A173E9">
        <w:rPr>
          <w:spacing w:val="1"/>
        </w:rPr>
        <w:t>be</w:t>
      </w:r>
      <w:r w:rsidRPr="00A173E9">
        <w:rPr>
          <w:spacing w:val="-1"/>
        </w:rPr>
        <w:t xml:space="preserve"> retained</w:t>
      </w:r>
      <w:r w:rsidRPr="00A173E9">
        <w:rPr>
          <w:spacing w:val="91"/>
        </w:rPr>
        <w:t xml:space="preserve"> </w:t>
      </w:r>
      <w:r w:rsidRPr="00A173E9">
        <w:rPr>
          <w:rFonts w:cs="Times New Roman"/>
        </w:rPr>
        <w:t>electronically</w:t>
      </w:r>
      <w:r w:rsidRPr="00A173E9">
        <w:rPr>
          <w:rFonts w:cs="Times New Roman"/>
          <w:spacing w:val="-3"/>
        </w:rPr>
        <w:t xml:space="preserve"> </w:t>
      </w:r>
      <w:r w:rsidRPr="00A173E9">
        <w:rPr>
          <w:rFonts w:cs="Times New Roman"/>
          <w:spacing w:val="-1"/>
        </w:rPr>
        <w:t>and</w:t>
      </w:r>
      <w:r w:rsidRPr="00A173E9">
        <w:rPr>
          <w:rFonts w:cs="Times New Roman"/>
        </w:rPr>
        <w:t xml:space="preserve"> </w:t>
      </w:r>
      <w:r w:rsidRPr="00A173E9">
        <w:rPr>
          <w:rFonts w:cs="Times New Roman"/>
          <w:spacing w:val="-1"/>
        </w:rPr>
        <w:t>incorporated</w:t>
      </w:r>
      <w:r w:rsidRPr="00A173E9">
        <w:rPr>
          <w:rFonts w:cs="Times New Roman"/>
        </w:rPr>
        <w:t xml:space="preserve"> into existing</w:t>
      </w:r>
      <w:r w:rsidRPr="00A173E9">
        <w:rPr>
          <w:rFonts w:cs="Times New Roman"/>
          <w:spacing w:val="-2"/>
        </w:rPr>
        <w:t xml:space="preserve"> </w:t>
      </w:r>
      <w:r w:rsidRPr="00A173E9">
        <w:rPr>
          <w:rFonts w:cs="Times New Roman"/>
          <w:spacing w:val="-1"/>
        </w:rPr>
        <w:t>databases</w:t>
      </w:r>
      <w:r w:rsidRPr="00A173E9">
        <w:rPr>
          <w:rFonts w:cs="Times New Roman"/>
        </w:rPr>
        <w:t xml:space="preserve"> as a</w:t>
      </w:r>
      <w:r w:rsidRPr="00A173E9">
        <w:rPr>
          <w:rFonts w:cs="Times New Roman"/>
          <w:spacing w:val="-2"/>
        </w:rPr>
        <w:t xml:space="preserve"> </w:t>
      </w:r>
      <w:r w:rsidRPr="00A173E9">
        <w:rPr>
          <w:rFonts w:cs="Times New Roman"/>
        </w:rPr>
        <w:t>part of</w:t>
      </w:r>
      <w:r w:rsidRPr="00A173E9">
        <w:rPr>
          <w:rFonts w:cs="Times New Roman"/>
          <w:spacing w:val="-1"/>
        </w:rPr>
        <w:t xml:space="preserve"> financial</w:t>
      </w:r>
      <w:r w:rsidRPr="00A173E9">
        <w:rPr>
          <w:rFonts w:cs="Times New Roman"/>
          <w:spacing w:val="2"/>
        </w:rPr>
        <w:t xml:space="preserve"> </w:t>
      </w:r>
      <w:r w:rsidRPr="00A173E9">
        <w:rPr>
          <w:rFonts w:cs="Times New Roman"/>
        </w:rPr>
        <w:t>institutions’</w:t>
      </w:r>
      <w:r w:rsidRPr="00A173E9">
        <w:rPr>
          <w:rFonts w:cs="Times New Roman"/>
          <w:spacing w:val="59"/>
        </w:rPr>
        <w:t xml:space="preserve"> </w:t>
      </w:r>
      <w:r w:rsidRPr="00A173E9">
        <w:rPr>
          <w:spacing w:val="-1"/>
        </w:rPr>
        <w:t>overall</w:t>
      </w:r>
      <w:r w:rsidRPr="00A173E9">
        <w:t xml:space="preserve"> </w:t>
      </w:r>
      <w:r w:rsidRPr="00A173E9">
        <w:rPr>
          <w:spacing w:val="-1"/>
        </w:rPr>
        <w:t>management</w:t>
      </w:r>
      <w:r w:rsidRPr="00A173E9">
        <w:rPr>
          <w:spacing w:val="1"/>
        </w:rPr>
        <w:t xml:space="preserve"> </w:t>
      </w:r>
      <w:r w:rsidRPr="00A173E9">
        <w:t>of</w:t>
      </w:r>
      <w:r w:rsidRPr="00A173E9">
        <w:rPr>
          <w:spacing w:val="-1"/>
        </w:rPr>
        <w:t xml:space="preserve"> </w:t>
      </w:r>
      <w:r w:rsidRPr="00A173E9">
        <w:t>customer</w:t>
      </w:r>
      <w:r w:rsidRPr="00A173E9">
        <w:rPr>
          <w:spacing w:val="-1"/>
        </w:rPr>
        <w:t xml:space="preserve"> files,</w:t>
      </w:r>
      <w:r w:rsidRPr="00A173E9">
        <w:t xml:space="preserve"> </w:t>
      </w:r>
      <w:r w:rsidRPr="00A173E9">
        <w:rPr>
          <w:spacing w:val="-1"/>
        </w:rPr>
        <w:t>and</w:t>
      </w:r>
      <w:r w:rsidRPr="00A173E9">
        <w:t xml:space="preserve"> covered </w:t>
      </w:r>
      <w:r w:rsidRPr="00A173E9">
        <w:rPr>
          <w:spacing w:val="-1"/>
        </w:rPr>
        <w:t>financial</w:t>
      </w:r>
      <w:r w:rsidRPr="00A173E9">
        <w:t xml:space="preserve"> institutions </w:t>
      </w:r>
      <w:r w:rsidRPr="00A173E9">
        <w:rPr>
          <w:spacing w:val="-1"/>
        </w:rPr>
        <w:t>will</w:t>
      </w:r>
      <w:r w:rsidRPr="00A173E9">
        <w:t xml:space="preserve"> </w:t>
      </w:r>
      <w:r w:rsidRPr="00A173E9">
        <w:rPr>
          <w:spacing w:val="-1"/>
        </w:rPr>
        <w:t>have</w:t>
      </w:r>
      <w:r w:rsidRPr="00A173E9">
        <w:rPr>
          <w:spacing w:val="61"/>
        </w:rPr>
        <w:t xml:space="preserve"> </w:t>
      </w:r>
      <w:r w:rsidRPr="00A173E9">
        <w:t>flexibility</w:t>
      </w:r>
      <w:r w:rsidRPr="00A173E9">
        <w:rPr>
          <w:spacing w:val="-8"/>
        </w:rPr>
        <w:t xml:space="preserve"> </w:t>
      </w:r>
      <w:r w:rsidRPr="00A173E9">
        <w:t xml:space="preserve">in </w:t>
      </w:r>
      <w:r w:rsidRPr="00A173E9">
        <w:rPr>
          <w:spacing w:val="-1"/>
        </w:rPr>
        <w:t>integrating</w:t>
      </w:r>
      <w:r w:rsidRPr="00A173E9">
        <w:rPr>
          <w:spacing w:val="-3"/>
        </w:rPr>
        <w:t xml:space="preserve"> </w:t>
      </w:r>
      <w:r w:rsidRPr="00A173E9">
        <w:t>the</w:t>
      </w:r>
      <w:r w:rsidRPr="00A173E9">
        <w:rPr>
          <w:spacing w:val="1"/>
        </w:rPr>
        <w:t xml:space="preserve"> </w:t>
      </w:r>
      <w:r w:rsidRPr="00A173E9">
        <w:rPr>
          <w:spacing w:val="-1"/>
        </w:rPr>
        <w:t>beneficial</w:t>
      </w:r>
      <w:r w:rsidRPr="00A173E9">
        <w:t xml:space="preserve"> ownership </w:t>
      </w:r>
      <w:r w:rsidRPr="00A173E9">
        <w:rPr>
          <w:spacing w:val="-1"/>
        </w:rPr>
        <w:t>information</w:t>
      </w:r>
      <w:r w:rsidRPr="00A173E9">
        <w:rPr>
          <w:spacing w:val="1"/>
        </w:rPr>
        <w:t xml:space="preserve"> </w:t>
      </w:r>
      <w:r w:rsidRPr="00A173E9">
        <w:rPr>
          <w:spacing w:val="-1"/>
        </w:rPr>
        <w:t>requirement</w:t>
      </w:r>
      <w:r w:rsidRPr="00A173E9">
        <w:t xml:space="preserve"> into </w:t>
      </w:r>
      <w:r w:rsidRPr="00A173E9">
        <w:rPr>
          <w:spacing w:val="-1"/>
        </w:rPr>
        <w:t>existing</w:t>
      </w:r>
      <w:r w:rsidRPr="00A173E9">
        <w:rPr>
          <w:spacing w:val="91"/>
        </w:rPr>
        <w:t xml:space="preserve"> </w:t>
      </w:r>
      <w:r w:rsidRPr="00A173E9">
        <w:rPr>
          <w:spacing w:val="-1"/>
        </w:rPr>
        <w:t>systems</w:t>
      </w:r>
      <w:r w:rsidRPr="00A173E9">
        <w:t xml:space="preserve"> and </w:t>
      </w:r>
      <w:r w:rsidRPr="00A173E9">
        <w:rPr>
          <w:spacing w:val="-1"/>
        </w:rPr>
        <w:t>processes.</w:t>
      </w:r>
      <w:r w:rsidRPr="00A173E9">
        <w:t xml:space="preserve"> </w:t>
      </w:r>
      <w:r w:rsidRPr="00A173E9">
        <w:rPr>
          <w:spacing w:val="3"/>
        </w:rPr>
        <w:t xml:space="preserve"> </w:t>
      </w:r>
      <w:r w:rsidRPr="00A173E9">
        <w:t>The</w:t>
      </w:r>
      <w:r w:rsidRPr="00A173E9">
        <w:rPr>
          <w:spacing w:val="-2"/>
        </w:rPr>
        <w:t xml:space="preserve"> </w:t>
      </w:r>
      <w:r w:rsidRPr="00A173E9">
        <w:rPr>
          <w:spacing w:val="-1"/>
        </w:rPr>
        <w:t>certification</w:t>
      </w:r>
      <w:r w:rsidRPr="00A173E9">
        <w:t xml:space="preserve"> of</w:t>
      </w:r>
      <w:r w:rsidRPr="00A173E9">
        <w:rPr>
          <w:spacing w:val="-1"/>
        </w:rPr>
        <w:t xml:space="preserve"> </w:t>
      </w:r>
      <w:r w:rsidRPr="00A173E9">
        <w:t>accuracy</w:t>
      </w:r>
      <w:r w:rsidRPr="00A173E9">
        <w:rPr>
          <w:spacing w:val="-4"/>
        </w:rPr>
        <w:t xml:space="preserve"> </w:t>
      </w:r>
      <w:r w:rsidRPr="00A173E9">
        <w:rPr>
          <w:spacing w:val="2"/>
        </w:rPr>
        <w:t>by</w:t>
      </w:r>
      <w:r w:rsidRPr="00A173E9">
        <w:rPr>
          <w:spacing w:val="-5"/>
        </w:rPr>
        <w:t xml:space="preserve"> </w:t>
      </w:r>
      <w:r w:rsidRPr="00A173E9">
        <w:t xml:space="preserve">the </w:t>
      </w:r>
      <w:r w:rsidRPr="00A173E9">
        <w:rPr>
          <w:spacing w:val="-1"/>
        </w:rPr>
        <w:t>individual</w:t>
      </w:r>
      <w:r w:rsidRPr="00A173E9">
        <w:t xml:space="preserve"> submitting</w:t>
      </w:r>
      <w:r w:rsidRPr="00A173E9">
        <w:rPr>
          <w:spacing w:val="-3"/>
        </w:rPr>
        <w:t xml:space="preserve"> </w:t>
      </w:r>
      <w:r w:rsidRPr="00A173E9">
        <w:t>the</w:t>
      </w:r>
      <w:r w:rsidRPr="00A173E9">
        <w:rPr>
          <w:spacing w:val="68"/>
        </w:rPr>
        <w:t xml:space="preserve"> </w:t>
      </w:r>
      <w:r w:rsidRPr="00A173E9">
        <w:rPr>
          <w:spacing w:val="-1"/>
        </w:rPr>
        <w:t>information</w:t>
      </w:r>
      <w:r w:rsidRPr="00A173E9">
        <w:t xml:space="preserve"> may</w:t>
      </w:r>
      <w:r w:rsidRPr="00A173E9">
        <w:rPr>
          <w:spacing w:val="-5"/>
        </w:rPr>
        <w:t xml:space="preserve"> </w:t>
      </w:r>
      <w:r w:rsidRPr="00A173E9">
        <w:rPr>
          <w:spacing w:val="1"/>
        </w:rPr>
        <w:t>be</w:t>
      </w:r>
      <w:r w:rsidRPr="00A173E9">
        <w:rPr>
          <w:spacing w:val="-1"/>
        </w:rPr>
        <w:t xml:space="preserve"> </w:t>
      </w:r>
      <w:r w:rsidRPr="00A173E9">
        <w:t>obtained</w:t>
      </w:r>
      <w:r w:rsidRPr="00A173E9">
        <w:rPr>
          <w:spacing w:val="1"/>
        </w:rPr>
        <w:t xml:space="preserve"> </w:t>
      </w:r>
      <w:r w:rsidRPr="00A173E9">
        <w:t xml:space="preserve">without use </w:t>
      </w:r>
      <w:r w:rsidRPr="00A173E9">
        <w:rPr>
          <w:spacing w:val="-1"/>
        </w:rPr>
        <w:t>of</w:t>
      </w:r>
      <w:r w:rsidRPr="00A173E9">
        <w:t xml:space="preserve"> the</w:t>
      </w:r>
      <w:r w:rsidRPr="00A173E9">
        <w:rPr>
          <w:spacing w:val="-2"/>
        </w:rPr>
        <w:t xml:space="preserve"> </w:t>
      </w:r>
      <w:r w:rsidRPr="00A173E9">
        <w:rPr>
          <w:spacing w:val="-1"/>
        </w:rPr>
        <w:t>Certification</w:t>
      </w:r>
      <w:r w:rsidRPr="00A173E9">
        <w:t xml:space="preserve"> Form in the</w:t>
      </w:r>
      <w:r w:rsidRPr="00A173E9">
        <w:rPr>
          <w:spacing w:val="-1"/>
        </w:rPr>
        <w:t xml:space="preserve"> </w:t>
      </w:r>
      <w:r w:rsidRPr="00A173E9">
        <w:t>same</w:t>
      </w:r>
      <w:r w:rsidRPr="00A173E9">
        <w:rPr>
          <w:spacing w:val="-2"/>
        </w:rPr>
        <w:t xml:space="preserve"> </w:t>
      </w:r>
      <w:r w:rsidRPr="00A173E9">
        <w:rPr>
          <w:spacing w:val="1"/>
        </w:rPr>
        <w:t>way</w:t>
      </w:r>
      <w:r w:rsidRPr="00A173E9">
        <w:rPr>
          <w:spacing w:val="-5"/>
        </w:rPr>
        <w:t xml:space="preserve"> </w:t>
      </w:r>
      <w:r w:rsidRPr="00A173E9">
        <w:t>the</w:t>
      </w:r>
      <w:r w:rsidRPr="00A173E9">
        <w:rPr>
          <w:spacing w:val="48"/>
        </w:rPr>
        <w:t xml:space="preserve"> </w:t>
      </w:r>
      <w:r w:rsidRPr="00A173E9">
        <w:rPr>
          <w:spacing w:val="-1"/>
        </w:rPr>
        <w:t>financial</w:t>
      </w:r>
      <w:r w:rsidRPr="00A173E9">
        <w:t xml:space="preserve"> institution </w:t>
      </w:r>
      <w:r w:rsidRPr="00A173E9">
        <w:rPr>
          <w:spacing w:val="-1"/>
        </w:rPr>
        <w:t>obtains</w:t>
      </w:r>
      <w:r w:rsidRPr="00A173E9">
        <w:t xml:space="preserve"> </w:t>
      </w:r>
      <w:r w:rsidRPr="00A173E9">
        <w:rPr>
          <w:spacing w:val="-1"/>
        </w:rPr>
        <w:t>other</w:t>
      </w:r>
      <w:r w:rsidRPr="00A173E9">
        <w:t xml:space="preserve"> </w:t>
      </w:r>
      <w:r w:rsidRPr="00A173E9">
        <w:rPr>
          <w:spacing w:val="-1"/>
        </w:rPr>
        <w:t>information</w:t>
      </w:r>
      <w:r w:rsidRPr="00A173E9">
        <w:rPr>
          <w:spacing w:val="2"/>
        </w:rPr>
        <w:t xml:space="preserve"> </w:t>
      </w:r>
      <w:r w:rsidRPr="00A173E9">
        <w:t>from its</w:t>
      </w:r>
      <w:r w:rsidRPr="00A173E9">
        <w:rPr>
          <w:spacing w:val="1"/>
        </w:rPr>
        <w:t xml:space="preserve"> </w:t>
      </w:r>
      <w:r w:rsidRPr="00A173E9">
        <w:rPr>
          <w:spacing w:val="-1"/>
        </w:rPr>
        <w:t>customers</w:t>
      </w:r>
      <w:r w:rsidRPr="00A173E9">
        <w:t xml:space="preserve"> in </w:t>
      </w:r>
      <w:r w:rsidRPr="00A173E9">
        <w:rPr>
          <w:spacing w:val="-1"/>
        </w:rPr>
        <w:t>connection</w:t>
      </w:r>
      <w:r w:rsidRPr="00A173E9">
        <w:t xml:space="preserve"> with its</w:t>
      </w:r>
      <w:r w:rsidRPr="00A173E9">
        <w:rPr>
          <w:spacing w:val="75"/>
        </w:rPr>
        <w:t xml:space="preserve"> </w:t>
      </w:r>
      <w:r w:rsidRPr="00A173E9">
        <w:rPr>
          <w:spacing w:val="-1"/>
        </w:rPr>
        <w:t>account</w:t>
      </w:r>
      <w:r w:rsidRPr="00A173E9">
        <w:t xml:space="preserve"> opening</w:t>
      </w:r>
      <w:r w:rsidRPr="00A173E9">
        <w:rPr>
          <w:spacing w:val="-3"/>
        </w:rPr>
        <w:t xml:space="preserve"> </w:t>
      </w:r>
      <w:r w:rsidRPr="00A173E9">
        <w:rPr>
          <w:spacing w:val="-1"/>
        </w:rPr>
        <w:t>procedures.</w:t>
      </w:r>
      <w:r w:rsidRPr="00A173E9">
        <w:t xml:space="preserve"> </w:t>
      </w:r>
      <w:r w:rsidRPr="00A173E9">
        <w:rPr>
          <w:spacing w:val="1"/>
        </w:rPr>
        <w:t xml:space="preserve"> </w:t>
      </w:r>
      <w:r w:rsidRPr="00A173E9">
        <w:rPr>
          <w:spacing w:val="-1"/>
        </w:rPr>
        <w:t>FinCEN</w:t>
      </w:r>
      <w:r w:rsidRPr="00A173E9">
        <w:t xml:space="preserve"> </w:t>
      </w:r>
      <w:r w:rsidRPr="00A173E9">
        <w:rPr>
          <w:spacing w:val="-1"/>
        </w:rPr>
        <w:t>expects</w:t>
      </w:r>
      <w:r w:rsidRPr="00A173E9">
        <w:t xml:space="preserve"> that such flexibility</w:t>
      </w:r>
      <w:r w:rsidRPr="00A173E9">
        <w:rPr>
          <w:spacing w:val="-8"/>
        </w:rPr>
        <w:t xml:space="preserve"> </w:t>
      </w:r>
      <w:r w:rsidRPr="00A173E9">
        <w:t>will</w:t>
      </w:r>
      <w:r w:rsidRPr="00A173E9">
        <w:rPr>
          <w:spacing w:val="3"/>
        </w:rPr>
        <w:t xml:space="preserve"> </w:t>
      </w:r>
      <w:r w:rsidRPr="00A173E9">
        <w:rPr>
          <w:spacing w:val="-1"/>
        </w:rPr>
        <w:t xml:space="preserve">facilitate </w:t>
      </w:r>
      <w:r w:rsidRPr="00A173E9">
        <w:t>the</w:t>
      </w:r>
      <w:r w:rsidRPr="00A173E9">
        <w:rPr>
          <w:spacing w:val="75"/>
        </w:rPr>
        <w:t xml:space="preserve"> </w:t>
      </w:r>
      <w:r w:rsidRPr="00A173E9">
        <w:rPr>
          <w:spacing w:val="-1"/>
        </w:rPr>
        <w:t>implementation</w:t>
      </w:r>
      <w:r w:rsidRPr="00A173E9">
        <w:t xml:space="preserve"> of the</w:t>
      </w:r>
      <w:r w:rsidRPr="00A173E9">
        <w:rPr>
          <w:spacing w:val="-1"/>
        </w:rPr>
        <w:t xml:space="preserve"> beneficial</w:t>
      </w:r>
      <w:r w:rsidRPr="00A173E9">
        <w:t xml:space="preserve"> ownership </w:t>
      </w:r>
      <w:r w:rsidRPr="00A173E9">
        <w:rPr>
          <w:spacing w:val="-1"/>
        </w:rPr>
        <w:t>requirement</w:t>
      </w:r>
      <w:r w:rsidRPr="00A173E9">
        <w:rPr>
          <w:rFonts w:cs="Times New Roman"/>
          <w:spacing w:val="-1"/>
        </w:rPr>
        <w:t>—</w:t>
      </w:r>
      <w:r w:rsidRPr="00A173E9">
        <w:rPr>
          <w:spacing w:val="-1"/>
        </w:rPr>
        <w:t>some</w:t>
      </w:r>
      <w:r w:rsidRPr="00A173E9">
        <w:t xml:space="preserve"> </w:t>
      </w:r>
      <w:r w:rsidRPr="00A173E9">
        <w:rPr>
          <w:spacing w:val="-1"/>
        </w:rPr>
        <w:t>commenters</w:t>
      </w:r>
      <w:r w:rsidRPr="00A173E9">
        <w:t xml:space="preserve"> </w:t>
      </w:r>
      <w:r w:rsidRPr="00A173E9">
        <w:rPr>
          <w:spacing w:val="-1"/>
        </w:rPr>
        <w:t>noted</w:t>
      </w:r>
      <w:r w:rsidRPr="00A173E9">
        <w:t xml:space="preserve"> that</w:t>
      </w:r>
      <w:r w:rsidRPr="00A173E9">
        <w:rPr>
          <w:spacing w:val="95"/>
        </w:rPr>
        <w:t xml:space="preserve"> </w:t>
      </w:r>
      <w:r w:rsidRPr="00A173E9">
        <w:rPr>
          <w:spacing w:val="-1"/>
        </w:rPr>
        <w:t>giving</w:t>
      </w:r>
      <w:r w:rsidRPr="00A173E9">
        <w:rPr>
          <w:spacing w:val="-3"/>
        </w:rPr>
        <w:t xml:space="preserve"> </w:t>
      </w:r>
      <w:r w:rsidRPr="00A173E9">
        <w:rPr>
          <w:spacing w:val="-1"/>
        </w:rPr>
        <w:t>financial</w:t>
      </w:r>
      <w:r w:rsidRPr="00A173E9">
        <w:t xml:space="preserve"> </w:t>
      </w:r>
      <w:r w:rsidRPr="00A173E9">
        <w:rPr>
          <w:spacing w:val="-1"/>
        </w:rPr>
        <w:t>institutions</w:t>
      </w:r>
      <w:r w:rsidRPr="00A173E9">
        <w:t xml:space="preserve"> flexibility</w:t>
      </w:r>
      <w:r w:rsidRPr="00A173E9">
        <w:rPr>
          <w:spacing w:val="-8"/>
        </w:rPr>
        <w:t xml:space="preserve"> </w:t>
      </w:r>
      <w:r w:rsidRPr="00A173E9">
        <w:t xml:space="preserve">in </w:t>
      </w:r>
      <w:r w:rsidRPr="00A173E9">
        <w:rPr>
          <w:spacing w:val="-1"/>
        </w:rPr>
        <w:t>integrating</w:t>
      </w:r>
      <w:r w:rsidRPr="00A173E9">
        <w:rPr>
          <w:spacing w:val="-3"/>
        </w:rPr>
        <w:t xml:space="preserve"> </w:t>
      </w:r>
      <w:r w:rsidRPr="00A173E9">
        <w:t xml:space="preserve">this </w:t>
      </w:r>
      <w:r w:rsidRPr="00A173E9">
        <w:rPr>
          <w:spacing w:val="-1"/>
        </w:rPr>
        <w:t>requirement</w:t>
      </w:r>
      <w:r w:rsidRPr="00A173E9">
        <w:rPr>
          <w:spacing w:val="4"/>
        </w:rPr>
        <w:t xml:space="preserve"> </w:t>
      </w:r>
      <w:r w:rsidRPr="00A173E9">
        <w:t>would</w:t>
      </w:r>
      <w:r w:rsidRPr="00A173E9">
        <w:rPr>
          <w:spacing w:val="2"/>
        </w:rPr>
        <w:t xml:space="preserve"> </w:t>
      </w:r>
      <w:r w:rsidRPr="00A173E9">
        <w:t>substantially</w:t>
      </w:r>
      <w:r w:rsidRPr="00A173E9">
        <w:rPr>
          <w:spacing w:val="85"/>
        </w:rPr>
        <w:t xml:space="preserve"> </w:t>
      </w:r>
      <w:r w:rsidRPr="00A173E9">
        <w:rPr>
          <w:spacing w:val="-1"/>
        </w:rPr>
        <w:t>reduce</w:t>
      </w:r>
      <w:r w:rsidRPr="00A173E9">
        <w:rPr>
          <w:spacing w:val="1"/>
        </w:rPr>
        <w:t xml:space="preserve"> </w:t>
      </w:r>
      <w:r w:rsidRPr="00A173E9">
        <w:rPr>
          <w:spacing w:val="-1"/>
        </w:rPr>
        <w:t>resource outlays</w:t>
      </w:r>
      <w:r w:rsidRPr="00A173E9">
        <w:rPr>
          <w:spacing w:val="1"/>
        </w:rPr>
        <w:t xml:space="preserve"> to</w:t>
      </w:r>
      <w:r w:rsidRPr="00A173E9">
        <w:t xml:space="preserve"> </w:t>
      </w:r>
      <w:r w:rsidRPr="00A173E9">
        <w:rPr>
          <w:spacing w:val="-1"/>
        </w:rPr>
        <w:t>change</w:t>
      </w:r>
      <w:r w:rsidRPr="00A173E9">
        <w:rPr>
          <w:spacing w:val="1"/>
        </w:rPr>
        <w:t xml:space="preserve"> </w:t>
      </w:r>
      <w:r w:rsidRPr="00A173E9">
        <w:rPr>
          <w:spacing w:val="-1"/>
        </w:rPr>
        <w:t>customer</w:t>
      </w:r>
      <w:r w:rsidRPr="00A173E9">
        <w:t xml:space="preserve"> onboarding</w:t>
      </w:r>
      <w:r w:rsidRPr="00A173E9">
        <w:rPr>
          <w:spacing w:val="-3"/>
        </w:rPr>
        <w:t xml:space="preserve"> </w:t>
      </w:r>
      <w:r w:rsidRPr="00A173E9">
        <w:rPr>
          <w:spacing w:val="-1"/>
        </w:rPr>
        <w:t>processes</w:t>
      </w:r>
      <w:r w:rsidRPr="00A173E9">
        <w:rPr>
          <w:spacing w:val="1"/>
        </w:rPr>
        <w:t xml:space="preserve"> </w:t>
      </w:r>
      <w:r w:rsidRPr="00A173E9">
        <w:rPr>
          <w:spacing w:val="-1"/>
        </w:rPr>
        <w:t>and</w:t>
      </w:r>
      <w:r w:rsidRPr="00A173E9">
        <w:t xml:space="preserve"> to train front-line</w:t>
      </w:r>
      <w:r w:rsidRPr="00A173E9">
        <w:rPr>
          <w:spacing w:val="69"/>
        </w:rPr>
        <w:t xml:space="preserve"> </w:t>
      </w:r>
      <w:r w:rsidRPr="00A173E9">
        <w:rPr>
          <w:spacing w:val="-1"/>
        </w:rPr>
        <w:t>employees.</w:t>
      </w:r>
      <w:r w:rsidRPr="00A173E9">
        <w:t xml:space="preserve"> </w:t>
      </w:r>
      <w:r w:rsidRPr="00A173E9">
        <w:rPr>
          <w:spacing w:val="2"/>
        </w:rPr>
        <w:t xml:space="preserve"> </w:t>
      </w:r>
      <w:r w:rsidRPr="00A173E9">
        <w:rPr>
          <w:spacing w:val="-2"/>
        </w:rPr>
        <w:t>In</w:t>
      </w:r>
      <w:r w:rsidRPr="00A173E9">
        <w:t xml:space="preserve"> </w:t>
      </w:r>
      <w:r w:rsidRPr="00A173E9">
        <w:rPr>
          <w:spacing w:val="-1"/>
        </w:rPr>
        <w:t>addition,</w:t>
      </w:r>
      <w:r w:rsidRPr="00A173E9">
        <w:t xml:space="preserve"> </w:t>
      </w:r>
      <w:r w:rsidRPr="00A173E9">
        <w:rPr>
          <w:spacing w:val="1"/>
        </w:rPr>
        <w:t>to</w:t>
      </w:r>
      <w:r w:rsidRPr="00A173E9">
        <w:t xml:space="preserve"> </w:t>
      </w:r>
      <w:r w:rsidRPr="00A173E9">
        <w:rPr>
          <w:spacing w:val="-1"/>
        </w:rPr>
        <w:t>facilitate</w:t>
      </w:r>
      <w:r w:rsidRPr="00A173E9">
        <w:t xml:space="preserve"> use</w:t>
      </w:r>
      <w:r w:rsidRPr="00A173E9">
        <w:rPr>
          <w:spacing w:val="-2"/>
        </w:rPr>
        <w:t xml:space="preserve"> </w:t>
      </w:r>
      <w:r w:rsidRPr="00A173E9">
        <w:t>of the</w:t>
      </w:r>
      <w:r w:rsidRPr="00A173E9">
        <w:rPr>
          <w:spacing w:val="1"/>
        </w:rPr>
        <w:t xml:space="preserve"> </w:t>
      </w:r>
      <w:r w:rsidRPr="00A173E9">
        <w:rPr>
          <w:spacing w:val="-1"/>
        </w:rPr>
        <w:t>Certification</w:t>
      </w:r>
      <w:r w:rsidRPr="00A173E9">
        <w:t xml:space="preserve"> </w:t>
      </w:r>
      <w:r w:rsidRPr="00A173E9">
        <w:rPr>
          <w:spacing w:val="-1"/>
        </w:rPr>
        <w:t>Form</w:t>
      </w:r>
      <w:r w:rsidRPr="00A173E9">
        <w:t xml:space="preserve"> </w:t>
      </w:r>
      <w:r w:rsidRPr="00A173E9">
        <w:rPr>
          <w:spacing w:val="2"/>
        </w:rPr>
        <w:t>by</w:t>
      </w:r>
      <w:r w:rsidRPr="00A173E9">
        <w:rPr>
          <w:spacing w:val="-5"/>
        </w:rPr>
        <w:t xml:space="preserve"> </w:t>
      </w:r>
      <w:r w:rsidRPr="00A173E9">
        <w:t xml:space="preserve">those institutions that </w:t>
      </w:r>
      <w:r w:rsidRPr="00A173E9">
        <w:rPr>
          <w:spacing w:val="-1"/>
        </w:rPr>
        <w:t xml:space="preserve">choose </w:t>
      </w:r>
      <w:r w:rsidRPr="00A173E9">
        <w:t xml:space="preserve">to utilize it, </w:t>
      </w:r>
      <w:r w:rsidRPr="00A173E9">
        <w:rPr>
          <w:spacing w:val="-1"/>
        </w:rPr>
        <w:t>FinCEN</w:t>
      </w:r>
      <w:r w:rsidRPr="00A173E9">
        <w:t xml:space="preserve"> </w:t>
      </w:r>
      <w:r w:rsidRPr="00A173E9">
        <w:rPr>
          <w:spacing w:val="-1"/>
        </w:rPr>
        <w:t>will</w:t>
      </w:r>
      <w:r w:rsidRPr="00A173E9">
        <w:t xml:space="preserve"> also </w:t>
      </w:r>
      <w:r w:rsidRPr="00A173E9">
        <w:rPr>
          <w:spacing w:val="-1"/>
        </w:rPr>
        <w:t>make an</w:t>
      </w:r>
      <w:r w:rsidRPr="00A173E9">
        <w:t xml:space="preserve"> </w:t>
      </w:r>
      <w:r w:rsidRPr="00A173E9">
        <w:rPr>
          <w:spacing w:val="-1"/>
        </w:rPr>
        <w:t xml:space="preserve">electronic </w:t>
      </w:r>
      <w:r w:rsidRPr="00A173E9">
        <w:t xml:space="preserve">version available, </w:t>
      </w:r>
      <w:r w:rsidRPr="00A173E9">
        <w:rPr>
          <w:spacing w:val="-1"/>
        </w:rPr>
        <w:t>although</w:t>
      </w:r>
      <w:r w:rsidRPr="00A173E9">
        <w:rPr>
          <w:spacing w:val="59"/>
        </w:rPr>
        <w:t xml:space="preserve"> </w:t>
      </w:r>
      <w:r w:rsidRPr="00A173E9">
        <w:t xml:space="preserve">it will not be </w:t>
      </w:r>
      <w:r w:rsidRPr="00A173E9">
        <w:rPr>
          <w:spacing w:val="-1"/>
        </w:rPr>
        <w:t>an</w:t>
      </w:r>
      <w:r w:rsidRPr="00A173E9">
        <w:t xml:space="preserve"> </w:t>
      </w:r>
      <w:r w:rsidRPr="00A173E9">
        <w:rPr>
          <w:spacing w:val="-1"/>
        </w:rPr>
        <w:t>official</w:t>
      </w:r>
      <w:r w:rsidRPr="00A173E9">
        <w:t xml:space="preserve"> U.S. </w:t>
      </w:r>
      <w:r w:rsidRPr="00A173E9">
        <w:rPr>
          <w:spacing w:val="-1"/>
        </w:rPr>
        <w:t>Government</w:t>
      </w:r>
      <w:r w:rsidRPr="00A173E9">
        <w:t xml:space="preserve"> </w:t>
      </w:r>
      <w:r w:rsidRPr="00A173E9">
        <w:rPr>
          <w:spacing w:val="-1"/>
        </w:rPr>
        <w:t>form.</w:t>
      </w:r>
    </w:p>
    <w:p w14:paraId="71C46BAD" w14:textId="77777777" w:rsidR="00124F01" w:rsidRDefault="00124F01" w:rsidP="00A87C65">
      <w:pPr>
        <w:pStyle w:val="BodyText"/>
        <w:spacing w:before="0" w:after="120"/>
        <w:ind w:left="360" w:right="99" w:firstLine="360"/>
        <w:rPr>
          <w:sz w:val="16"/>
          <w:szCs w:val="16"/>
        </w:rPr>
      </w:pPr>
      <w:r>
        <w:t>Some</w:t>
      </w:r>
      <w:r>
        <w:rPr>
          <w:spacing w:val="-1"/>
        </w:rPr>
        <w:t xml:space="preserve"> commenters</w:t>
      </w:r>
      <w:r>
        <w:t xml:space="preserve"> </w:t>
      </w:r>
      <w:r>
        <w:rPr>
          <w:spacing w:val="-1"/>
        </w:rPr>
        <w:t>asked</w:t>
      </w:r>
      <w:r>
        <w:rPr>
          <w:spacing w:val="2"/>
        </w:rPr>
        <w:t xml:space="preserve"> </w:t>
      </w:r>
      <w:r>
        <w:t xml:space="preserve">that </w:t>
      </w:r>
      <w:r>
        <w:rPr>
          <w:spacing w:val="-1"/>
        </w:rPr>
        <w:t>FinCEN</w:t>
      </w:r>
      <w:r>
        <w:t xml:space="preserve"> clarify</w:t>
      </w:r>
      <w:r>
        <w:rPr>
          <w:spacing w:val="-3"/>
        </w:rPr>
        <w:t xml:space="preserve"> </w:t>
      </w:r>
      <w:r>
        <w:t>who</w:t>
      </w:r>
      <w:r>
        <w:rPr>
          <w:spacing w:val="1"/>
        </w:rPr>
        <w:t xml:space="preserve"> </w:t>
      </w:r>
      <w:r>
        <w:rPr>
          <w:spacing w:val="-1"/>
        </w:rPr>
        <w:t>an</w:t>
      </w:r>
      <w:r>
        <w:t xml:space="preserve"> </w:t>
      </w:r>
      <w:r>
        <w:rPr>
          <w:spacing w:val="-1"/>
        </w:rPr>
        <w:t>appropriate</w:t>
      </w:r>
      <w:r>
        <w:t xml:space="preserve"> </w:t>
      </w:r>
      <w:r>
        <w:rPr>
          <w:spacing w:val="-1"/>
        </w:rPr>
        <w:t>individual</w:t>
      </w:r>
      <w:r>
        <w:t xml:space="preserve"> to</w:t>
      </w:r>
      <w:r>
        <w:rPr>
          <w:spacing w:val="65"/>
        </w:rPr>
        <w:t xml:space="preserve"> </w:t>
      </w:r>
      <w:r>
        <w:t>certify</w:t>
      </w:r>
      <w:r>
        <w:rPr>
          <w:spacing w:val="-5"/>
        </w:rPr>
        <w:t xml:space="preserve"> </w:t>
      </w:r>
      <w:r>
        <w:t>the identity</w:t>
      </w:r>
      <w:r>
        <w:rPr>
          <w:spacing w:val="-5"/>
        </w:rPr>
        <w:t xml:space="preserve"> </w:t>
      </w:r>
      <w:r>
        <w:t xml:space="preserve">of the </w:t>
      </w:r>
      <w:r>
        <w:rPr>
          <w:spacing w:val="-1"/>
        </w:rPr>
        <w:t>beneficial</w:t>
      </w:r>
      <w:r>
        <w:t xml:space="preserve"> owners to the </w:t>
      </w:r>
      <w:r>
        <w:rPr>
          <w:spacing w:val="-1"/>
        </w:rPr>
        <w:t>financial</w:t>
      </w:r>
      <w:r>
        <w:t xml:space="preserve"> institution</w:t>
      </w:r>
      <w:r>
        <w:rPr>
          <w:spacing w:val="3"/>
        </w:rPr>
        <w:t xml:space="preserve"> </w:t>
      </w:r>
      <w:r>
        <w:t>would</w:t>
      </w:r>
      <w:r>
        <w:rPr>
          <w:spacing w:val="-3"/>
        </w:rPr>
        <w:t xml:space="preserve"> </w:t>
      </w:r>
      <w:r>
        <w:rPr>
          <w:spacing w:val="-1"/>
        </w:rPr>
        <w:t>be,</w:t>
      </w:r>
      <w:r>
        <w:t xml:space="preserve"> </w:t>
      </w:r>
      <w:r>
        <w:rPr>
          <w:spacing w:val="-1"/>
        </w:rPr>
        <w:t>whether</w:t>
      </w:r>
      <w:r>
        <w:rPr>
          <w:spacing w:val="53"/>
        </w:rPr>
        <w:t xml:space="preserve"> </w:t>
      </w:r>
      <w:r>
        <w:rPr>
          <w:spacing w:val="1"/>
        </w:rPr>
        <w:t>by</w:t>
      </w:r>
      <w:r>
        <w:rPr>
          <w:spacing w:val="-5"/>
        </w:rPr>
        <w:t xml:space="preserve"> </w:t>
      </w:r>
      <w:r>
        <w:t>signing</w:t>
      </w:r>
      <w:r>
        <w:rPr>
          <w:spacing w:val="-3"/>
        </w:rPr>
        <w:t xml:space="preserve"> </w:t>
      </w:r>
      <w:r>
        <w:t xml:space="preserve">the </w:t>
      </w:r>
      <w:r>
        <w:rPr>
          <w:spacing w:val="-1"/>
        </w:rPr>
        <w:t>Certification</w:t>
      </w:r>
      <w:r>
        <w:rPr>
          <w:spacing w:val="1"/>
        </w:rPr>
        <w:t xml:space="preserve"> </w:t>
      </w:r>
      <w:r>
        <w:rPr>
          <w:spacing w:val="-1"/>
        </w:rPr>
        <w:t>Form</w:t>
      </w:r>
      <w:r>
        <w:t xml:space="preserve"> or</w:t>
      </w:r>
      <w:r>
        <w:rPr>
          <w:spacing w:val="-1"/>
        </w:rPr>
        <w:t xml:space="preserve"> otherwise</w:t>
      </w:r>
      <w:r>
        <w:t xml:space="preserve"> providing</w:t>
      </w:r>
      <w:r>
        <w:rPr>
          <w:spacing w:val="-2"/>
        </w:rPr>
        <w:t xml:space="preserve"> </w:t>
      </w:r>
      <w:r>
        <w:t xml:space="preserve">the </w:t>
      </w:r>
      <w:r>
        <w:rPr>
          <w:spacing w:val="-1"/>
        </w:rPr>
        <w:t>beneficial</w:t>
      </w:r>
      <w:r>
        <w:t xml:space="preserve"> ownership</w:t>
      </w:r>
      <w:r>
        <w:rPr>
          <w:spacing w:val="63"/>
        </w:rPr>
        <w:t xml:space="preserve"> </w:t>
      </w:r>
      <w:r>
        <w:rPr>
          <w:spacing w:val="-1"/>
        </w:rPr>
        <w:t>information</w:t>
      </w:r>
      <w:r>
        <w:t xml:space="preserve"> in </w:t>
      </w:r>
      <w:r>
        <w:rPr>
          <w:spacing w:val="-1"/>
        </w:rPr>
        <w:t xml:space="preserve">accordance </w:t>
      </w:r>
      <w:r>
        <w:t>with this</w:t>
      </w:r>
      <w:r>
        <w:rPr>
          <w:spacing w:val="2"/>
        </w:rPr>
        <w:t xml:space="preserve"> </w:t>
      </w:r>
      <w:r>
        <w:rPr>
          <w:spacing w:val="-1"/>
        </w:rPr>
        <w:t>paragraph;</w:t>
      </w:r>
      <w:r>
        <w:t xml:space="preserve"> some </w:t>
      </w:r>
      <w:r>
        <w:rPr>
          <w:spacing w:val="-1"/>
        </w:rPr>
        <w:t>commenters</w:t>
      </w:r>
      <w:r>
        <w:t xml:space="preserve"> also questioned</w:t>
      </w:r>
      <w:r>
        <w:rPr>
          <w:spacing w:val="59"/>
        </w:rPr>
        <w:t xml:space="preserve"> </w:t>
      </w:r>
      <w:r>
        <w:rPr>
          <w:spacing w:val="-1"/>
        </w:rPr>
        <w:t>whether</w:t>
      </w:r>
      <w:r>
        <w:rPr>
          <w:spacing w:val="-2"/>
        </w:rPr>
        <w:t xml:space="preserve"> </w:t>
      </w:r>
      <w:r>
        <w:t xml:space="preserve">the </w:t>
      </w:r>
      <w:r>
        <w:rPr>
          <w:spacing w:val="-1"/>
        </w:rPr>
        <w:t>individual</w:t>
      </w:r>
      <w:r>
        <w:t xml:space="preserve"> opening </w:t>
      </w:r>
      <w:r>
        <w:rPr>
          <w:spacing w:val="-1"/>
        </w:rPr>
        <w:t>an</w:t>
      </w:r>
      <w:r>
        <w:t xml:space="preserve"> </w:t>
      </w:r>
      <w:r>
        <w:rPr>
          <w:spacing w:val="-1"/>
        </w:rPr>
        <w:t>account</w:t>
      </w:r>
      <w:r>
        <w:t xml:space="preserve"> could</w:t>
      </w:r>
      <w:r>
        <w:rPr>
          <w:spacing w:val="2"/>
        </w:rPr>
        <w:t xml:space="preserve"> </w:t>
      </w:r>
      <w:r>
        <w:t>be</w:t>
      </w:r>
      <w:r>
        <w:rPr>
          <w:spacing w:val="-1"/>
        </w:rPr>
        <w:t xml:space="preserve"> </w:t>
      </w:r>
      <w:r>
        <w:t>a</w:t>
      </w:r>
      <w:r>
        <w:rPr>
          <w:spacing w:val="-1"/>
        </w:rPr>
        <w:t xml:space="preserve"> </w:t>
      </w:r>
      <w:r>
        <w:t xml:space="preserve">low-level </w:t>
      </w:r>
      <w:r>
        <w:rPr>
          <w:spacing w:val="-1"/>
        </w:rPr>
        <w:t>employee</w:t>
      </w:r>
      <w:r>
        <w:rPr>
          <w:spacing w:val="1"/>
        </w:rPr>
        <w:t xml:space="preserve"> </w:t>
      </w:r>
      <w:r>
        <w:t>without</w:t>
      </w:r>
      <w:r>
        <w:rPr>
          <w:spacing w:val="58"/>
        </w:rPr>
        <w:t xml:space="preserve"> </w:t>
      </w:r>
      <w:r>
        <w:rPr>
          <w:rFonts w:cs="Times New Roman"/>
          <w:spacing w:val="-1"/>
        </w:rPr>
        <w:t xml:space="preserve">knowledge </w:t>
      </w:r>
      <w:r>
        <w:rPr>
          <w:rFonts w:cs="Times New Roman"/>
        </w:rPr>
        <w:t xml:space="preserve">of the </w:t>
      </w:r>
      <w:r>
        <w:rPr>
          <w:rFonts w:cs="Times New Roman"/>
          <w:spacing w:val="-1"/>
        </w:rPr>
        <w:t>entity’s</w:t>
      </w:r>
      <w:r>
        <w:rPr>
          <w:rFonts w:cs="Times New Roman"/>
          <w:spacing w:val="1"/>
        </w:rPr>
        <w:t xml:space="preserve"> </w:t>
      </w:r>
      <w:r>
        <w:rPr>
          <w:rFonts w:cs="Times New Roman"/>
          <w:spacing w:val="-1"/>
        </w:rPr>
        <w:t>owners</w:t>
      </w:r>
      <w:r>
        <w:rPr>
          <w:spacing w:val="-1"/>
        </w:rPr>
        <w:t>.</w:t>
      </w:r>
      <w:r>
        <w:t xml:space="preserve"> </w:t>
      </w:r>
      <w:r>
        <w:rPr>
          <w:spacing w:val="2"/>
        </w:rPr>
        <w:t xml:space="preserve"> </w:t>
      </w:r>
      <w:r>
        <w:rPr>
          <w:spacing w:val="-2"/>
        </w:rPr>
        <w:t>In</w:t>
      </w:r>
      <w:r>
        <w:t xml:space="preserve"> this </w:t>
      </w:r>
      <w:r>
        <w:rPr>
          <w:spacing w:val="-1"/>
        </w:rPr>
        <w:t>regard,</w:t>
      </w:r>
      <w:r>
        <w:rPr>
          <w:spacing w:val="2"/>
        </w:rPr>
        <w:t xml:space="preserve"> </w:t>
      </w:r>
      <w:r>
        <w:rPr>
          <w:spacing w:val="-1"/>
        </w:rPr>
        <w:t>FinCEN</w:t>
      </w:r>
      <w:r>
        <w:t xml:space="preserve"> </w:t>
      </w:r>
      <w:r>
        <w:rPr>
          <w:spacing w:val="-1"/>
        </w:rPr>
        <w:t>declines</w:t>
      </w:r>
      <w:r>
        <w:t xml:space="preserve"> to impose</w:t>
      </w:r>
      <w:r>
        <w:rPr>
          <w:spacing w:val="-1"/>
        </w:rPr>
        <w:t xml:space="preserve"> specific</w:t>
      </w:r>
      <w:r>
        <w:rPr>
          <w:spacing w:val="77"/>
        </w:rPr>
        <w:t xml:space="preserve"> </w:t>
      </w:r>
      <w:r>
        <w:rPr>
          <w:spacing w:val="-1"/>
        </w:rPr>
        <w:t>account-opening</w:t>
      </w:r>
      <w:r>
        <w:rPr>
          <w:spacing w:val="-2"/>
        </w:rPr>
        <w:t xml:space="preserve"> </w:t>
      </w:r>
      <w:r>
        <w:t xml:space="preserve">procedures on </w:t>
      </w:r>
      <w:r>
        <w:rPr>
          <w:spacing w:val="-1"/>
        </w:rPr>
        <w:t>financial</w:t>
      </w:r>
      <w:r>
        <w:t xml:space="preserve"> </w:t>
      </w:r>
      <w:r>
        <w:rPr>
          <w:spacing w:val="-1"/>
        </w:rPr>
        <w:t>institutions,</w:t>
      </w:r>
      <w:r>
        <w:t xml:space="preserve"> </w:t>
      </w:r>
      <w:r>
        <w:rPr>
          <w:spacing w:val="-1"/>
        </w:rPr>
        <w:t>and</w:t>
      </w:r>
      <w:r>
        <w:t xml:space="preserve"> </w:t>
      </w:r>
      <w:r>
        <w:rPr>
          <w:spacing w:val="-1"/>
        </w:rPr>
        <w:t>believes</w:t>
      </w:r>
      <w:r>
        <w:t xml:space="preserve"> that</w:t>
      </w:r>
      <w:r>
        <w:rPr>
          <w:spacing w:val="2"/>
        </w:rPr>
        <w:t xml:space="preserve"> </w:t>
      </w:r>
      <w:r>
        <w:rPr>
          <w:spacing w:val="-1"/>
        </w:rPr>
        <w:t>financial</w:t>
      </w:r>
      <w:r>
        <w:rPr>
          <w:spacing w:val="97"/>
        </w:rPr>
        <w:t xml:space="preserve"> </w:t>
      </w:r>
      <w:r>
        <w:t>institutions</w:t>
      </w:r>
      <w:r>
        <w:rPr>
          <w:spacing w:val="-3"/>
        </w:rPr>
        <w:t xml:space="preserve"> </w:t>
      </w:r>
      <w:r>
        <w:t>should be</w:t>
      </w:r>
      <w:r>
        <w:rPr>
          <w:spacing w:val="-1"/>
        </w:rPr>
        <w:t xml:space="preserve"> able</w:t>
      </w:r>
      <w:r>
        <w:t xml:space="preserve"> to</w:t>
      </w:r>
      <w:r>
        <w:rPr>
          <w:spacing w:val="1"/>
        </w:rPr>
        <w:t xml:space="preserve"> </w:t>
      </w:r>
      <w:r>
        <w:rPr>
          <w:spacing w:val="-1"/>
        </w:rPr>
        <w:t>integrate</w:t>
      </w:r>
      <w:r>
        <w:t xml:space="preserve"> this new</w:t>
      </w:r>
      <w:r>
        <w:rPr>
          <w:spacing w:val="-2"/>
        </w:rPr>
        <w:t xml:space="preserve"> </w:t>
      </w:r>
      <w:r>
        <w:t>requirement into their</w:t>
      </w:r>
      <w:r>
        <w:rPr>
          <w:spacing w:val="-1"/>
        </w:rPr>
        <w:t xml:space="preserve"> </w:t>
      </w:r>
      <w:r>
        <w:rPr>
          <w:rFonts w:cs="Times New Roman"/>
          <w:spacing w:val="-1"/>
        </w:rPr>
        <w:t>institution’s</w:t>
      </w:r>
      <w:r>
        <w:rPr>
          <w:rFonts w:cs="Times New Roman"/>
          <w:spacing w:val="39"/>
        </w:rPr>
        <w:t xml:space="preserve"> </w:t>
      </w:r>
      <w:r>
        <w:t>existing</w:t>
      </w:r>
      <w:r>
        <w:rPr>
          <w:spacing w:val="-2"/>
        </w:rPr>
        <w:t xml:space="preserve"> </w:t>
      </w:r>
      <w:r>
        <w:rPr>
          <w:spacing w:val="-1"/>
        </w:rPr>
        <w:t>procedures</w:t>
      </w:r>
      <w:r>
        <w:rPr>
          <w:spacing w:val="2"/>
        </w:rPr>
        <w:t xml:space="preserve"> </w:t>
      </w:r>
      <w:r>
        <w:t>with</w:t>
      </w:r>
      <w:r>
        <w:rPr>
          <w:spacing w:val="1"/>
        </w:rPr>
        <w:t xml:space="preserve"> </w:t>
      </w:r>
      <w:r>
        <w:t xml:space="preserve">little disruption.  </w:t>
      </w:r>
      <w:r>
        <w:rPr>
          <w:spacing w:val="-1"/>
        </w:rPr>
        <w:t>FinCEN</w:t>
      </w:r>
      <w:r>
        <w:rPr>
          <w:spacing w:val="-4"/>
        </w:rPr>
        <w:t xml:space="preserve"> </w:t>
      </w:r>
      <w:r>
        <w:rPr>
          <w:spacing w:val="-1"/>
        </w:rPr>
        <w:t>understands</w:t>
      </w:r>
      <w:r>
        <w:t xml:space="preserve"> </w:t>
      </w:r>
      <w:r>
        <w:rPr>
          <w:spacing w:val="-1"/>
        </w:rPr>
        <w:t>that</w:t>
      </w:r>
      <w:r>
        <w:t xml:space="preserve"> financial institutions</w:t>
      </w:r>
      <w:r>
        <w:rPr>
          <w:spacing w:val="45"/>
        </w:rPr>
        <w:t xml:space="preserve"> </w:t>
      </w:r>
      <w:r>
        <w:t>generally</w:t>
      </w:r>
      <w:r>
        <w:rPr>
          <w:spacing w:val="-5"/>
        </w:rPr>
        <w:t xml:space="preserve"> </w:t>
      </w:r>
      <w:r>
        <w:t>have</w:t>
      </w:r>
      <w:r>
        <w:rPr>
          <w:spacing w:val="-1"/>
        </w:rPr>
        <w:t xml:space="preserve"> </w:t>
      </w:r>
      <w:r>
        <w:t>long-standing</w:t>
      </w:r>
      <w:r>
        <w:rPr>
          <w:spacing w:val="-2"/>
        </w:rPr>
        <w:t xml:space="preserve"> </w:t>
      </w:r>
      <w:r>
        <w:rPr>
          <w:spacing w:val="-1"/>
        </w:rPr>
        <w:t>policies</w:t>
      </w:r>
      <w:r>
        <w:t xml:space="preserve"> </w:t>
      </w:r>
      <w:r>
        <w:rPr>
          <w:spacing w:val="-1"/>
        </w:rPr>
        <w:t>and</w:t>
      </w:r>
      <w:r>
        <w:t xml:space="preserve"> procedures, </w:t>
      </w:r>
      <w:r>
        <w:rPr>
          <w:spacing w:val="-1"/>
        </w:rPr>
        <w:t>based</w:t>
      </w:r>
      <w:r>
        <w:t xml:space="preserve"> on sound business </w:t>
      </w:r>
      <w:r>
        <w:rPr>
          <w:spacing w:val="-1"/>
        </w:rPr>
        <w:t>practices</w:t>
      </w:r>
      <w:r>
        <w:rPr>
          <w:spacing w:val="39"/>
        </w:rPr>
        <w:t xml:space="preserve"> </w:t>
      </w:r>
      <w:r>
        <w:rPr>
          <w:spacing w:val="-1"/>
        </w:rPr>
        <w:t>and</w:t>
      </w:r>
      <w:r>
        <w:t xml:space="preserve"> </w:t>
      </w:r>
      <w:r>
        <w:rPr>
          <w:spacing w:val="-1"/>
        </w:rPr>
        <w:t>prudential</w:t>
      </w:r>
      <w:r>
        <w:t xml:space="preserve"> considerations,</w:t>
      </w:r>
      <w:r>
        <w:rPr>
          <w:spacing w:val="2"/>
        </w:rPr>
        <w:t xml:space="preserve"> </w:t>
      </w:r>
      <w:r>
        <w:rPr>
          <w:spacing w:val="-1"/>
        </w:rPr>
        <w:t>governing</w:t>
      </w:r>
      <w:r>
        <w:rPr>
          <w:spacing w:val="-3"/>
        </w:rPr>
        <w:t xml:space="preserve"> </w:t>
      </w:r>
      <w:r>
        <w:t>the documentation</w:t>
      </w:r>
      <w:r>
        <w:rPr>
          <w:spacing w:val="1"/>
        </w:rPr>
        <w:t xml:space="preserve"> </w:t>
      </w:r>
      <w:r>
        <w:rPr>
          <w:spacing w:val="-1"/>
        </w:rPr>
        <w:t>required</w:t>
      </w:r>
      <w:r>
        <w:t xml:space="preserve"> to open </w:t>
      </w:r>
      <w:r>
        <w:rPr>
          <w:spacing w:val="-1"/>
        </w:rPr>
        <w:t>an</w:t>
      </w:r>
      <w:r>
        <w:t xml:space="preserve"> </w:t>
      </w:r>
      <w:r>
        <w:rPr>
          <w:spacing w:val="-1"/>
        </w:rPr>
        <w:t>account</w:t>
      </w:r>
      <w:r>
        <w:rPr>
          <w:spacing w:val="59"/>
        </w:rPr>
        <w:t xml:space="preserve"> </w:t>
      </w:r>
      <w:r>
        <w:t>for</w:t>
      </w:r>
      <w:r>
        <w:rPr>
          <w:spacing w:val="-2"/>
        </w:rPr>
        <w:t xml:space="preserve"> </w:t>
      </w:r>
      <w:r>
        <w:t>a</w:t>
      </w:r>
      <w:r>
        <w:rPr>
          <w:spacing w:val="-1"/>
        </w:rPr>
        <w:t xml:space="preserve"> </w:t>
      </w:r>
      <w:r>
        <w:t xml:space="preserve">legal </w:t>
      </w:r>
      <w:r>
        <w:rPr>
          <w:spacing w:val="-1"/>
        </w:rPr>
        <w:t>entity;</w:t>
      </w:r>
      <w:r>
        <w:t xml:space="preserve"> </w:t>
      </w:r>
      <w:r>
        <w:rPr>
          <w:spacing w:val="-1"/>
        </w:rPr>
        <w:t xml:space="preserve">these </w:t>
      </w:r>
      <w:r>
        <w:t>typically</w:t>
      </w:r>
      <w:r>
        <w:rPr>
          <w:spacing w:val="-5"/>
        </w:rPr>
        <w:t xml:space="preserve"> </w:t>
      </w:r>
      <w:r>
        <w:t>include</w:t>
      </w:r>
      <w:r>
        <w:rPr>
          <w:spacing w:val="-1"/>
        </w:rPr>
        <w:t xml:space="preserve"> resolutions</w:t>
      </w:r>
      <w:r>
        <w:t xml:space="preserve"> authorizing</w:t>
      </w:r>
      <w:r>
        <w:rPr>
          <w:spacing w:val="-2"/>
        </w:rPr>
        <w:t xml:space="preserve"> </w:t>
      </w:r>
      <w:r>
        <w:t>the entity</w:t>
      </w:r>
      <w:r>
        <w:rPr>
          <w:spacing w:val="-5"/>
        </w:rPr>
        <w:t xml:space="preserve"> </w:t>
      </w:r>
      <w:r>
        <w:t>to</w:t>
      </w:r>
      <w:r>
        <w:rPr>
          <w:spacing w:val="2"/>
        </w:rPr>
        <w:t xml:space="preserve"> </w:t>
      </w:r>
      <w:r>
        <w:rPr>
          <w:spacing w:val="-1"/>
        </w:rPr>
        <w:t>open</w:t>
      </w:r>
      <w:r>
        <w:t xml:space="preserve"> </w:t>
      </w:r>
      <w:r>
        <w:rPr>
          <w:spacing w:val="-1"/>
        </w:rPr>
        <w:t>an</w:t>
      </w:r>
      <w:r>
        <w:rPr>
          <w:spacing w:val="56"/>
        </w:rPr>
        <w:t xml:space="preserve"> </w:t>
      </w:r>
      <w:r>
        <w:rPr>
          <w:spacing w:val="-1"/>
        </w:rPr>
        <w:t>account</w:t>
      </w:r>
      <w:r>
        <w:t xml:space="preserve"> at the institution </w:t>
      </w:r>
      <w:r>
        <w:rPr>
          <w:spacing w:val="-1"/>
        </w:rPr>
        <w:t>and</w:t>
      </w:r>
      <w:r>
        <w:t xml:space="preserve"> </w:t>
      </w:r>
      <w:r>
        <w:rPr>
          <w:spacing w:val="-1"/>
        </w:rPr>
        <w:t>identifying</w:t>
      </w:r>
      <w:r>
        <w:rPr>
          <w:spacing w:val="-3"/>
        </w:rPr>
        <w:t xml:space="preserve"> </w:t>
      </w:r>
      <w:r>
        <w:t>the</w:t>
      </w:r>
      <w:r>
        <w:rPr>
          <w:spacing w:val="1"/>
        </w:rPr>
        <w:t xml:space="preserve"> </w:t>
      </w:r>
      <w:r>
        <w:lastRenderedPageBreak/>
        <w:t xml:space="preserve">authorized </w:t>
      </w:r>
      <w:r>
        <w:rPr>
          <w:spacing w:val="-1"/>
        </w:rPr>
        <w:t>signatories.</w:t>
      </w:r>
      <w:r>
        <w:t xml:space="preserve">  </w:t>
      </w:r>
      <w:r>
        <w:rPr>
          <w:spacing w:val="-1"/>
        </w:rPr>
        <w:t>Such</w:t>
      </w:r>
      <w:r>
        <w:t xml:space="preserve"> resolutions </w:t>
      </w:r>
      <w:r>
        <w:rPr>
          <w:spacing w:val="-1"/>
        </w:rPr>
        <w:t>are</w:t>
      </w:r>
      <w:r>
        <w:rPr>
          <w:spacing w:val="61"/>
        </w:rPr>
        <w:t xml:space="preserve"> </w:t>
      </w:r>
      <w:r>
        <w:t>typically</w:t>
      </w:r>
      <w:r>
        <w:rPr>
          <w:spacing w:val="-5"/>
        </w:rPr>
        <w:t xml:space="preserve"> </w:t>
      </w:r>
      <w:r>
        <w:rPr>
          <w:spacing w:val="-1"/>
        </w:rPr>
        <w:t>certified</w:t>
      </w:r>
      <w:r>
        <w:t xml:space="preserve"> </w:t>
      </w:r>
      <w:r>
        <w:rPr>
          <w:spacing w:val="2"/>
        </w:rPr>
        <w:t>by</w:t>
      </w:r>
      <w:r>
        <w:rPr>
          <w:spacing w:val="-4"/>
        </w:rPr>
        <w:t xml:space="preserve"> </w:t>
      </w:r>
      <w:r>
        <w:rPr>
          <w:spacing w:val="-1"/>
        </w:rPr>
        <w:t>an</w:t>
      </w:r>
      <w:r>
        <w:rPr>
          <w:spacing w:val="2"/>
        </w:rPr>
        <w:t xml:space="preserve"> </w:t>
      </w:r>
      <w:r>
        <w:rPr>
          <w:spacing w:val="-1"/>
        </w:rPr>
        <w:t>appropriate</w:t>
      </w:r>
      <w:r>
        <w:t xml:space="preserve"> individual, </w:t>
      </w:r>
      <w:r>
        <w:rPr>
          <w:rFonts w:cs="Times New Roman"/>
          <w:i/>
        </w:rPr>
        <w:t>e.g.</w:t>
      </w:r>
      <w:r>
        <w:t>, the</w:t>
      </w:r>
      <w:r>
        <w:rPr>
          <w:spacing w:val="-1"/>
        </w:rPr>
        <w:t xml:space="preserve"> </w:t>
      </w:r>
      <w:r>
        <w:t>secretary</w:t>
      </w:r>
      <w:r>
        <w:rPr>
          <w:spacing w:val="-5"/>
        </w:rPr>
        <w:t xml:space="preserve"> </w:t>
      </w:r>
      <w:r>
        <w:t xml:space="preserve">or other </w:t>
      </w:r>
      <w:r>
        <w:rPr>
          <w:spacing w:val="-1"/>
        </w:rPr>
        <w:t>officer</w:t>
      </w:r>
      <w:r>
        <w:t xml:space="preserve"> of a</w:t>
      </w:r>
      <w:r>
        <w:rPr>
          <w:spacing w:val="50"/>
        </w:rPr>
        <w:t xml:space="preserve"> </w:t>
      </w:r>
      <w:r>
        <w:rPr>
          <w:spacing w:val="-1"/>
        </w:rPr>
        <w:t>corporation,</w:t>
      </w:r>
      <w:r>
        <w:t xml:space="preserve"> a</w:t>
      </w:r>
      <w:r>
        <w:rPr>
          <w:spacing w:val="-1"/>
        </w:rPr>
        <w:t xml:space="preserve"> </w:t>
      </w:r>
      <w:r>
        <w:t>member</w:t>
      </w:r>
      <w:r>
        <w:rPr>
          <w:spacing w:val="-2"/>
        </w:rPr>
        <w:t xml:space="preserve"> </w:t>
      </w:r>
      <w:r>
        <w:t>or</w:t>
      </w:r>
      <w:r>
        <w:rPr>
          <w:spacing w:val="1"/>
        </w:rPr>
        <w:t xml:space="preserve"> </w:t>
      </w:r>
      <w:r>
        <w:rPr>
          <w:spacing w:val="-1"/>
        </w:rPr>
        <w:t>manager</w:t>
      </w:r>
      <w:r>
        <w:t xml:space="preserve"> of </w:t>
      </w:r>
      <w:r>
        <w:rPr>
          <w:spacing w:val="-1"/>
        </w:rPr>
        <w:t>an</w:t>
      </w:r>
      <w:r>
        <w:rPr>
          <w:spacing w:val="2"/>
        </w:rPr>
        <w:t xml:space="preserve"> </w:t>
      </w:r>
      <w:r>
        <w:rPr>
          <w:spacing w:val="-1"/>
        </w:rPr>
        <w:t>LLC,</w:t>
      </w:r>
      <w:r>
        <w:t xml:space="preserve"> or </w:t>
      </w:r>
      <w:r>
        <w:rPr>
          <w:spacing w:val="-1"/>
        </w:rPr>
        <w:t>partner</w:t>
      </w:r>
      <w:r>
        <w:t xml:space="preserve"> of a</w:t>
      </w:r>
      <w:r>
        <w:rPr>
          <w:spacing w:val="-1"/>
        </w:rPr>
        <w:t xml:space="preserve"> partnership.</w:t>
      </w:r>
      <w:r>
        <w:t xml:space="preserve"> </w:t>
      </w:r>
      <w:r>
        <w:rPr>
          <w:spacing w:val="6"/>
        </w:rPr>
        <w:t xml:space="preserve"> </w:t>
      </w:r>
      <w:r>
        <w:rPr>
          <w:spacing w:val="-2"/>
        </w:rPr>
        <w:t>It</w:t>
      </w:r>
      <w:r>
        <w:rPr>
          <w:spacing w:val="2"/>
        </w:rPr>
        <w:t xml:space="preserve"> </w:t>
      </w:r>
      <w:r>
        <w:t>would be</w:t>
      </w:r>
      <w:r>
        <w:rPr>
          <w:spacing w:val="61"/>
        </w:rPr>
        <w:t xml:space="preserve"> </w:t>
      </w:r>
      <w:r>
        <w:rPr>
          <w:spacing w:val="-1"/>
        </w:rPr>
        <w:t>appropriate</w:t>
      </w:r>
      <w:r>
        <w:rPr>
          <w:spacing w:val="1"/>
        </w:rPr>
        <w:t xml:space="preserve"> </w:t>
      </w:r>
      <w:r>
        <w:t>for</w:t>
      </w:r>
      <w:r>
        <w:rPr>
          <w:spacing w:val="-2"/>
        </w:rPr>
        <w:t xml:space="preserve"> </w:t>
      </w:r>
      <w:r>
        <w:t>the same</w:t>
      </w:r>
      <w:r>
        <w:rPr>
          <w:spacing w:val="1"/>
        </w:rPr>
        <w:t xml:space="preserve"> </w:t>
      </w:r>
      <w:r>
        <w:t xml:space="preserve">individual to </w:t>
      </w:r>
      <w:r>
        <w:rPr>
          <w:spacing w:val="-1"/>
        </w:rPr>
        <w:t>certify</w:t>
      </w:r>
      <w:r>
        <w:rPr>
          <w:spacing w:val="-5"/>
        </w:rPr>
        <w:t xml:space="preserve"> </w:t>
      </w:r>
      <w:r>
        <w:t>the identity</w:t>
      </w:r>
      <w:r>
        <w:rPr>
          <w:spacing w:val="-5"/>
        </w:rPr>
        <w:t xml:space="preserve"> </w:t>
      </w:r>
      <w:r>
        <w:t>of the</w:t>
      </w:r>
      <w:r>
        <w:rPr>
          <w:spacing w:val="-2"/>
        </w:rPr>
        <w:t xml:space="preserve"> </w:t>
      </w:r>
      <w:r>
        <w:t xml:space="preserve">beneficial </w:t>
      </w:r>
      <w:r>
        <w:rPr>
          <w:spacing w:val="-1"/>
        </w:rPr>
        <w:t>owners.</w:t>
      </w:r>
      <w:r>
        <w:t xml:space="preserve">  Such</w:t>
      </w:r>
      <w:r>
        <w:rPr>
          <w:spacing w:val="43"/>
        </w:rPr>
        <w:t xml:space="preserve"> </w:t>
      </w:r>
      <w:r>
        <w:rPr>
          <w:spacing w:val="-1"/>
        </w:rPr>
        <w:t>an</w:t>
      </w:r>
      <w:r>
        <w:t xml:space="preserve"> individual would typically</w:t>
      </w:r>
      <w:r>
        <w:rPr>
          <w:spacing w:val="-5"/>
        </w:rPr>
        <w:t xml:space="preserve"> </w:t>
      </w:r>
      <w:r>
        <w:rPr>
          <w:rFonts w:cs="Times New Roman"/>
        </w:rPr>
        <w:t>have</w:t>
      </w:r>
      <w:r>
        <w:rPr>
          <w:rFonts w:cs="Times New Roman"/>
          <w:spacing w:val="1"/>
        </w:rPr>
        <w:t xml:space="preserve"> </w:t>
      </w:r>
      <w:r>
        <w:rPr>
          <w:rFonts w:cs="Times New Roman"/>
          <w:spacing w:val="-1"/>
        </w:rPr>
        <w:t>at</w:t>
      </w:r>
      <w:r>
        <w:rPr>
          <w:rFonts w:cs="Times New Roman"/>
        </w:rPr>
        <w:t xml:space="preserve"> </w:t>
      </w:r>
      <w:r>
        <w:rPr>
          <w:rFonts w:cs="Times New Roman"/>
          <w:spacing w:val="-1"/>
        </w:rPr>
        <w:t>least</w:t>
      </w:r>
      <w:r>
        <w:rPr>
          <w:rFonts w:cs="Times New Roman"/>
        </w:rPr>
        <w:t xml:space="preserve"> some familiarity</w:t>
      </w:r>
      <w:r>
        <w:rPr>
          <w:rFonts w:cs="Times New Roman"/>
          <w:spacing w:val="-5"/>
        </w:rPr>
        <w:t xml:space="preserve"> </w:t>
      </w:r>
      <w:r>
        <w:rPr>
          <w:rFonts w:cs="Times New Roman"/>
        </w:rPr>
        <w:t>with the</w:t>
      </w:r>
      <w:r>
        <w:rPr>
          <w:rFonts w:cs="Times New Roman"/>
          <w:spacing w:val="-1"/>
        </w:rPr>
        <w:t xml:space="preserve"> </w:t>
      </w:r>
      <w:r>
        <w:rPr>
          <w:rFonts w:cs="Times New Roman"/>
        </w:rPr>
        <w:t>entity’s</w:t>
      </w:r>
      <w:r>
        <w:rPr>
          <w:rFonts w:cs="Times New Roman"/>
          <w:spacing w:val="3"/>
        </w:rPr>
        <w:t xml:space="preserve"> </w:t>
      </w:r>
      <w:r>
        <w:rPr>
          <w:spacing w:val="-1"/>
        </w:rPr>
        <w:t>owners</w:t>
      </w:r>
      <w:r>
        <w:t xml:space="preserve"> </w:t>
      </w:r>
      <w:r>
        <w:rPr>
          <w:spacing w:val="-1"/>
        </w:rPr>
        <w:t>and</w:t>
      </w:r>
      <w:r>
        <w:rPr>
          <w:spacing w:val="25"/>
        </w:rPr>
        <w:t xml:space="preserve"> </w:t>
      </w:r>
      <w:r>
        <w:t xml:space="preserve">with </w:t>
      </w:r>
      <w:r>
        <w:rPr>
          <w:spacing w:val="-1"/>
        </w:rPr>
        <w:t>individuals</w:t>
      </w:r>
      <w:r>
        <w:t xml:space="preserve"> with responsibility</w:t>
      </w:r>
      <w:r>
        <w:rPr>
          <w:spacing w:val="-8"/>
        </w:rPr>
        <w:t xml:space="preserve"> </w:t>
      </w:r>
      <w:r>
        <w:t xml:space="preserve">to </w:t>
      </w:r>
      <w:r>
        <w:rPr>
          <w:spacing w:val="-1"/>
        </w:rPr>
        <w:t>control</w:t>
      </w:r>
      <w:r>
        <w:t xml:space="preserve"> or</w:t>
      </w:r>
      <w:r>
        <w:rPr>
          <w:spacing w:val="1"/>
        </w:rPr>
        <w:t xml:space="preserve"> </w:t>
      </w:r>
      <w:r>
        <w:rPr>
          <w:spacing w:val="-1"/>
        </w:rPr>
        <w:t>manage</w:t>
      </w:r>
      <w:r>
        <w:rPr>
          <w:spacing w:val="1"/>
        </w:rPr>
        <w:t xml:space="preserve"> </w:t>
      </w:r>
      <w:r>
        <w:t>the</w:t>
      </w:r>
      <w:r>
        <w:rPr>
          <w:spacing w:val="1"/>
        </w:rPr>
        <w:t xml:space="preserve"> </w:t>
      </w:r>
      <w:r>
        <w:rPr>
          <w:spacing w:val="-1"/>
        </w:rPr>
        <w:t>entity,</w:t>
      </w:r>
      <w:r>
        <w:t xml:space="preserve"> but may</w:t>
      </w:r>
      <w:r>
        <w:rPr>
          <w:spacing w:val="-5"/>
        </w:rPr>
        <w:t xml:space="preserve"> </w:t>
      </w:r>
      <w:r>
        <w:t>not have</w:t>
      </w:r>
      <w:r>
        <w:rPr>
          <w:spacing w:val="50"/>
        </w:rPr>
        <w:t xml:space="preserve"> </w:t>
      </w:r>
      <w:r>
        <w:rPr>
          <w:spacing w:val="-1"/>
        </w:rPr>
        <w:t>personal</w:t>
      </w:r>
      <w:r>
        <w:t xml:space="preserve"> knowledge</w:t>
      </w:r>
      <w:r>
        <w:rPr>
          <w:spacing w:val="-1"/>
        </w:rPr>
        <w:t xml:space="preserve"> </w:t>
      </w:r>
      <w:r>
        <w:t>of individuals having</w:t>
      </w:r>
      <w:r>
        <w:rPr>
          <w:spacing w:val="-3"/>
        </w:rPr>
        <w:t xml:space="preserve"> </w:t>
      </w:r>
      <w:r>
        <w:rPr>
          <w:spacing w:val="-1"/>
        </w:rPr>
        <w:t>an</w:t>
      </w:r>
      <w:r>
        <w:t xml:space="preserve"> </w:t>
      </w:r>
      <w:r>
        <w:rPr>
          <w:spacing w:val="-1"/>
        </w:rPr>
        <w:t>indirect</w:t>
      </w:r>
      <w:r>
        <w:t xml:space="preserve"> </w:t>
      </w:r>
      <w:r>
        <w:rPr>
          <w:spacing w:val="-1"/>
        </w:rPr>
        <w:t>ownership</w:t>
      </w:r>
      <w:r>
        <w:t xml:space="preserve"> </w:t>
      </w:r>
      <w:r>
        <w:rPr>
          <w:spacing w:val="-1"/>
        </w:rPr>
        <w:t>interest</w:t>
      </w:r>
      <w:r>
        <w:rPr>
          <w:spacing w:val="4"/>
        </w:rPr>
        <w:t xml:space="preserve"> </w:t>
      </w:r>
      <w:r>
        <w:rPr>
          <w:spacing w:val="-1"/>
        </w:rPr>
        <w:t>through,</w:t>
      </w:r>
      <w:r>
        <w:t xml:space="preserve"> for</w:t>
      </w:r>
      <w:r>
        <w:rPr>
          <w:spacing w:val="73"/>
        </w:rPr>
        <w:t xml:space="preserve"> </w:t>
      </w:r>
      <w:r>
        <w:rPr>
          <w:spacing w:val="-1"/>
        </w:rPr>
        <w:t>example,</w:t>
      </w:r>
      <w:r>
        <w:t xml:space="preserve"> </w:t>
      </w:r>
      <w:r>
        <w:rPr>
          <w:spacing w:val="-1"/>
        </w:rPr>
        <w:t>intermediate legal</w:t>
      </w:r>
      <w:r>
        <w:rPr>
          <w:spacing w:val="2"/>
        </w:rPr>
        <w:t xml:space="preserve"> </w:t>
      </w:r>
      <w:r>
        <w:rPr>
          <w:spacing w:val="-1"/>
        </w:rPr>
        <w:t>entities</w:t>
      </w:r>
      <w:r>
        <w:t xml:space="preserve"> or </w:t>
      </w:r>
      <w:r>
        <w:rPr>
          <w:spacing w:val="-1"/>
        </w:rPr>
        <w:t>contractual</w:t>
      </w:r>
      <w:r>
        <w:rPr>
          <w:spacing w:val="2"/>
        </w:rPr>
        <w:t xml:space="preserve"> </w:t>
      </w:r>
      <w:r>
        <w:rPr>
          <w:spacing w:val="-1"/>
        </w:rPr>
        <w:t>arrangements</w:t>
      </w:r>
      <w:r>
        <w:t xml:space="preserve"> with </w:t>
      </w:r>
      <w:r>
        <w:rPr>
          <w:spacing w:val="-1"/>
        </w:rPr>
        <w:t>nominal</w:t>
      </w:r>
      <w:r>
        <w:t xml:space="preserve"> </w:t>
      </w:r>
      <w:r>
        <w:rPr>
          <w:spacing w:val="-1"/>
        </w:rPr>
        <w:t>owners,</w:t>
      </w:r>
      <w:r>
        <w:rPr>
          <w:spacing w:val="107"/>
        </w:rPr>
        <w:t xml:space="preserve"> </w:t>
      </w:r>
      <w:r>
        <w:rPr>
          <w:spacing w:val="-1"/>
        </w:rPr>
        <w:t>and</w:t>
      </w:r>
      <w:r>
        <w:t xml:space="preserve"> would </w:t>
      </w:r>
      <w:r>
        <w:rPr>
          <w:spacing w:val="-1"/>
        </w:rPr>
        <w:t xml:space="preserve">have </w:t>
      </w:r>
      <w:r>
        <w:t>to</w:t>
      </w:r>
      <w:r>
        <w:rPr>
          <w:spacing w:val="1"/>
        </w:rPr>
        <w:t xml:space="preserve"> </w:t>
      </w:r>
      <w:r>
        <w:t>rely</w:t>
      </w:r>
      <w:r>
        <w:rPr>
          <w:spacing w:val="-5"/>
        </w:rPr>
        <w:t xml:space="preserve"> </w:t>
      </w:r>
      <w:r>
        <w:rPr>
          <w:spacing w:val="1"/>
        </w:rPr>
        <w:t>on</w:t>
      </w:r>
      <w:r>
        <w:t xml:space="preserve"> </w:t>
      </w:r>
      <w:r>
        <w:rPr>
          <w:spacing w:val="-1"/>
        </w:rPr>
        <w:t>others</w:t>
      </w:r>
      <w:r>
        <w:t xml:space="preserve"> for</w:t>
      </w:r>
      <w:r>
        <w:rPr>
          <w:spacing w:val="-1"/>
        </w:rPr>
        <w:t xml:space="preserve"> </w:t>
      </w:r>
      <w:r>
        <w:rPr>
          <w:spacing w:val="1"/>
        </w:rPr>
        <w:t>any</w:t>
      </w:r>
      <w:r>
        <w:rPr>
          <w:spacing w:val="-5"/>
        </w:rPr>
        <w:t xml:space="preserve"> </w:t>
      </w:r>
      <w:r>
        <w:t>such information.</w:t>
      </w:r>
      <w:r>
        <w:rPr>
          <w:spacing w:val="60"/>
        </w:rPr>
        <w:t xml:space="preserve"> </w:t>
      </w:r>
      <w:r>
        <w:rPr>
          <w:spacing w:val="-1"/>
        </w:rPr>
        <w:t>Therefore,</w:t>
      </w:r>
      <w:r>
        <w:t xml:space="preserve"> while</w:t>
      </w:r>
      <w:r>
        <w:rPr>
          <w:spacing w:val="-1"/>
        </w:rPr>
        <w:t xml:space="preserve"> FinCEN anticipates</w:t>
      </w:r>
      <w:r>
        <w:t xml:space="preserve"> that the</w:t>
      </w:r>
      <w:r>
        <w:rPr>
          <w:spacing w:val="-1"/>
        </w:rPr>
        <w:t xml:space="preserve"> </w:t>
      </w:r>
      <w:r>
        <w:t>certifying</w:t>
      </w:r>
      <w:r>
        <w:rPr>
          <w:spacing w:val="-1"/>
        </w:rPr>
        <w:t xml:space="preserve"> </w:t>
      </w:r>
      <w:r>
        <w:t>individual would generally</w:t>
      </w:r>
      <w:r>
        <w:rPr>
          <w:spacing w:val="-5"/>
        </w:rPr>
        <w:t xml:space="preserve"> </w:t>
      </w:r>
      <w:r>
        <w:t>be</w:t>
      </w:r>
      <w:r>
        <w:rPr>
          <w:spacing w:val="-1"/>
        </w:rPr>
        <w:t xml:space="preserve"> </w:t>
      </w:r>
      <w:r>
        <w:t>able</w:t>
      </w:r>
      <w:r>
        <w:rPr>
          <w:spacing w:val="-1"/>
        </w:rPr>
        <w:t xml:space="preserve"> </w:t>
      </w:r>
      <w:r>
        <w:t>to provide</w:t>
      </w:r>
      <w:r>
        <w:rPr>
          <w:spacing w:val="1"/>
        </w:rPr>
        <w:t xml:space="preserve"> </w:t>
      </w:r>
      <w:r>
        <w:rPr>
          <w:spacing w:val="-1"/>
        </w:rPr>
        <w:t>accurate</w:t>
      </w:r>
      <w:r>
        <w:rPr>
          <w:spacing w:val="34"/>
        </w:rPr>
        <w:t xml:space="preserve"> </w:t>
      </w:r>
      <w:r>
        <w:rPr>
          <w:spacing w:val="-1"/>
        </w:rPr>
        <w:t>beneficial</w:t>
      </w:r>
      <w:r>
        <w:t xml:space="preserve"> ownership </w:t>
      </w:r>
      <w:r>
        <w:rPr>
          <w:spacing w:val="-1"/>
        </w:rPr>
        <w:t>information,</w:t>
      </w:r>
      <w:r>
        <w:t xml:space="preserve"> it</w:t>
      </w:r>
      <w:r>
        <w:rPr>
          <w:spacing w:val="1"/>
        </w:rPr>
        <w:t xml:space="preserve"> </w:t>
      </w:r>
      <w:r>
        <w:t xml:space="preserve">is </w:t>
      </w:r>
      <w:r>
        <w:rPr>
          <w:spacing w:val="-1"/>
        </w:rPr>
        <w:t>appropriate</w:t>
      </w:r>
      <w:r>
        <w:rPr>
          <w:spacing w:val="1"/>
        </w:rPr>
        <w:t xml:space="preserve"> </w:t>
      </w:r>
      <w:r>
        <w:t>that it</w:t>
      </w:r>
      <w:r>
        <w:rPr>
          <w:spacing w:val="1"/>
        </w:rPr>
        <w:t xml:space="preserve"> </w:t>
      </w:r>
      <w:r>
        <w:t>be</w:t>
      </w:r>
      <w:r>
        <w:rPr>
          <w:spacing w:val="-1"/>
        </w:rPr>
        <w:t xml:space="preserve"> provided</w:t>
      </w:r>
      <w:r>
        <w:t xml:space="preserve"> to the </w:t>
      </w:r>
      <w:r>
        <w:rPr>
          <w:spacing w:val="-1"/>
        </w:rPr>
        <w:t>best</w:t>
      </w:r>
      <w:r>
        <w:t xml:space="preserve"> of </w:t>
      </w:r>
      <w:r>
        <w:rPr>
          <w:spacing w:val="-1"/>
        </w:rPr>
        <w:t>such</w:t>
      </w:r>
      <w:r>
        <w:rPr>
          <w:spacing w:val="75"/>
        </w:rPr>
        <w:t xml:space="preserve"> </w:t>
      </w:r>
      <w:r>
        <w:rPr>
          <w:rFonts w:cs="Times New Roman"/>
          <w:spacing w:val="-1"/>
        </w:rPr>
        <w:t>person’s</w:t>
      </w:r>
      <w:r>
        <w:rPr>
          <w:rFonts w:cs="Times New Roman"/>
        </w:rPr>
        <w:t xml:space="preserve"> knowledge</w:t>
      </w:r>
      <w:r>
        <w:t xml:space="preserve">, </w:t>
      </w:r>
      <w:r>
        <w:rPr>
          <w:spacing w:val="-1"/>
        </w:rPr>
        <w:t>rather</w:t>
      </w:r>
      <w:r>
        <w:t xml:space="preserve"> </w:t>
      </w:r>
      <w:r>
        <w:rPr>
          <w:spacing w:val="-1"/>
        </w:rPr>
        <w:t>than</w:t>
      </w:r>
      <w:r>
        <w:t xml:space="preserve"> without </w:t>
      </w:r>
      <w:r>
        <w:rPr>
          <w:spacing w:val="-1"/>
        </w:rPr>
        <w:t>qualification.</w:t>
      </w:r>
      <w:r>
        <w:t xml:space="preserve">  </w:t>
      </w:r>
      <w:r>
        <w:rPr>
          <w:spacing w:val="-1"/>
        </w:rPr>
        <w:t>Accordingly,</w:t>
      </w:r>
      <w:r>
        <w:t xml:space="preserve"> </w:t>
      </w:r>
      <w:r>
        <w:rPr>
          <w:spacing w:val="-1"/>
        </w:rPr>
        <w:t>FinCEN</w:t>
      </w:r>
      <w:r>
        <w:rPr>
          <w:spacing w:val="1"/>
        </w:rPr>
        <w:t xml:space="preserve"> </w:t>
      </w:r>
      <w:r>
        <w:rPr>
          <w:spacing w:val="-1"/>
        </w:rPr>
        <w:t>declines</w:t>
      </w:r>
      <w:r>
        <w:t xml:space="preserve"> to</w:t>
      </w:r>
      <w:r>
        <w:rPr>
          <w:spacing w:val="85"/>
        </w:rPr>
        <w:t xml:space="preserve"> </w:t>
      </w:r>
      <w:r>
        <w:rPr>
          <w:spacing w:val="-1"/>
        </w:rPr>
        <w:t>require</w:t>
      </w:r>
      <w:r>
        <w:t xml:space="preserve"> a</w:t>
      </w:r>
      <w:r>
        <w:rPr>
          <w:spacing w:val="-1"/>
        </w:rPr>
        <w:t xml:space="preserve"> heightened</w:t>
      </w:r>
      <w:r>
        <w:t xml:space="preserve"> knowledge</w:t>
      </w:r>
      <w:r>
        <w:rPr>
          <w:spacing w:val="-1"/>
        </w:rPr>
        <w:t xml:space="preserve"> threshold,</w:t>
      </w:r>
      <w:r>
        <w:t xml:space="preserve"> or</w:t>
      </w:r>
      <w:r>
        <w:rPr>
          <w:spacing w:val="-1"/>
        </w:rPr>
        <w:t xml:space="preserve"> </w:t>
      </w:r>
      <w:r>
        <w:t>notarization, or</w:t>
      </w:r>
      <w:r>
        <w:rPr>
          <w:spacing w:val="-1"/>
        </w:rPr>
        <w:t xml:space="preserve"> board</w:t>
      </w:r>
      <w:r>
        <w:t xml:space="preserve"> </w:t>
      </w:r>
      <w:r>
        <w:rPr>
          <w:spacing w:val="-1"/>
        </w:rPr>
        <w:t>approval</w:t>
      </w:r>
      <w:r>
        <w:rPr>
          <w:spacing w:val="1"/>
        </w:rPr>
        <w:t xml:space="preserve"> </w:t>
      </w:r>
      <w:r>
        <w:rPr>
          <w:spacing w:val="-1"/>
        </w:rPr>
        <w:t>requirement</w:t>
      </w:r>
      <w:r>
        <w:rPr>
          <w:spacing w:val="81"/>
        </w:rPr>
        <w:t xml:space="preserve"> </w:t>
      </w:r>
      <w:r>
        <w:t>for</w:t>
      </w:r>
      <w:r>
        <w:rPr>
          <w:spacing w:val="-2"/>
        </w:rPr>
        <w:t xml:space="preserve"> </w:t>
      </w:r>
      <w:r>
        <w:t xml:space="preserve">the </w:t>
      </w:r>
      <w:r>
        <w:rPr>
          <w:spacing w:val="-1"/>
        </w:rPr>
        <w:t>certification</w:t>
      </w:r>
      <w:r>
        <w:rPr>
          <w:spacing w:val="1"/>
        </w:rPr>
        <w:t xml:space="preserve"> </w:t>
      </w:r>
      <w:r>
        <w:rPr>
          <w:spacing w:val="-1"/>
        </w:rPr>
        <w:t>requirement,</w:t>
      </w:r>
      <w:r>
        <w:t xml:space="preserve"> </w:t>
      </w:r>
      <w:r>
        <w:rPr>
          <w:spacing w:val="-1"/>
        </w:rPr>
        <w:t>as</w:t>
      </w:r>
      <w:r>
        <w:t xml:space="preserve"> some</w:t>
      </w:r>
      <w:r>
        <w:rPr>
          <w:spacing w:val="-1"/>
        </w:rPr>
        <w:t xml:space="preserve"> commenters</w:t>
      </w:r>
      <w:r>
        <w:rPr>
          <w:spacing w:val="1"/>
        </w:rPr>
        <w:t xml:space="preserve"> </w:t>
      </w:r>
      <w:r>
        <w:rPr>
          <w:spacing w:val="-1"/>
        </w:rPr>
        <w:t>suggested,</w:t>
      </w:r>
      <w:r>
        <w:t xml:space="preserve"> </w:t>
      </w:r>
      <w:r>
        <w:rPr>
          <w:spacing w:val="-1"/>
        </w:rPr>
        <w:t>as</w:t>
      </w:r>
      <w:r>
        <w:rPr>
          <w:spacing w:val="2"/>
        </w:rPr>
        <w:t xml:space="preserve"> </w:t>
      </w:r>
      <w:r>
        <w:rPr>
          <w:spacing w:val="1"/>
        </w:rPr>
        <w:t>any</w:t>
      </w:r>
      <w:r>
        <w:rPr>
          <w:spacing w:val="-5"/>
        </w:rPr>
        <w:t xml:space="preserve"> </w:t>
      </w:r>
      <w:r>
        <w:t>such</w:t>
      </w:r>
      <w:r>
        <w:rPr>
          <w:spacing w:val="77"/>
        </w:rPr>
        <w:t xml:space="preserve"> </w:t>
      </w:r>
      <w:r>
        <w:rPr>
          <w:spacing w:val="-1"/>
        </w:rPr>
        <w:t>requirement</w:t>
      </w:r>
      <w:r>
        <w:t xml:space="preserve"> would increase</w:t>
      </w:r>
      <w:r>
        <w:rPr>
          <w:spacing w:val="-1"/>
        </w:rPr>
        <w:t xml:space="preserve"> </w:t>
      </w:r>
      <w:r>
        <w:t xml:space="preserve">the </w:t>
      </w:r>
      <w:r>
        <w:rPr>
          <w:spacing w:val="-1"/>
        </w:rPr>
        <w:t>amount</w:t>
      </w:r>
      <w:r>
        <w:t xml:space="preserve"> of time</w:t>
      </w:r>
      <w:r>
        <w:rPr>
          <w:spacing w:val="-1"/>
        </w:rPr>
        <w:t xml:space="preserve"> </w:t>
      </w:r>
      <w:r>
        <w:t>to</w:t>
      </w:r>
      <w:r>
        <w:rPr>
          <w:spacing w:val="2"/>
        </w:rPr>
        <w:t xml:space="preserve"> </w:t>
      </w:r>
      <w:r>
        <w:rPr>
          <w:spacing w:val="-1"/>
        </w:rPr>
        <w:t>open</w:t>
      </w:r>
      <w:r>
        <w:t xml:space="preserve"> </w:t>
      </w:r>
      <w:r>
        <w:rPr>
          <w:spacing w:val="-1"/>
        </w:rPr>
        <w:t>an</w:t>
      </w:r>
      <w:r>
        <w:t xml:space="preserve"> account, without</w:t>
      </w:r>
      <w:r>
        <w:rPr>
          <w:spacing w:val="39"/>
        </w:rPr>
        <w:t xml:space="preserve"> </w:t>
      </w:r>
      <w:r>
        <w:rPr>
          <w:spacing w:val="-1"/>
        </w:rPr>
        <w:t xml:space="preserve">commensurate </w:t>
      </w:r>
      <w:r>
        <w:t>benefit, and</w:t>
      </w:r>
      <w:r>
        <w:rPr>
          <w:spacing w:val="1"/>
        </w:rPr>
        <w:t xml:space="preserve"> </w:t>
      </w:r>
      <w:r>
        <w:rPr>
          <w:rFonts w:cs="Times New Roman"/>
        </w:rPr>
        <w:t>would be</w:t>
      </w:r>
      <w:r>
        <w:rPr>
          <w:rFonts w:cs="Times New Roman"/>
          <w:spacing w:val="-1"/>
        </w:rPr>
        <w:t xml:space="preserve"> inconsistent</w:t>
      </w:r>
      <w:r>
        <w:rPr>
          <w:rFonts w:cs="Times New Roman"/>
        </w:rPr>
        <w:t xml:space="preserve"> with </w:t>
      </w:r>
      <w:r>
        <w:rPr>
          <w:rFonts w:cs="Times New Roman"/>
          <w:spacing w:val="-1"/>
        </w:rPr>
        <w:t>FinCEN’s</w:t>
      </w:r>
      <w:r>
        <w:rPr>
          <w:rFonts w:cs="Times New Roman"/>
        </w:rPr>
        <w:t xml:space="preserve"> </w:t>
      </w:r>
      <w:r>
        <w:rPr>
          <w:rFonts w:cs="Times New Roman"/>
          <w:spacing w:val="-1"/>
        </w:rPr>
        <w:t>goal</w:t>
      </w:r>
      <w:r>
        <w:rPr>
          <w:rFonts w:cs="Times New Roman"/>
        </w:rPr>
        <w:t xml:space="preserve"> of </w:t>
      </w:r>
      <w:r>
        <w:rPr>
          <w:rFonts w:cs="Times New Roman"/>
          <w:spacing w:val="-1"/>
        </w:rPr>
        <w:t>integrating</w:t>
      </w:r>
      <w:r>
        <w:rPr>
          <w:rFonts w:cs="Times New Roman"/>
          <w:spacing w:val="-3"/>
        </w:rPr>
        <w:t xml:space="preserve"> </w:t>
      </w:r>
      <w:r>
        <w:rPr>
          <w:rFonts w:cs="Times New Roman"/>
        </w:rPr>
        <w:t xml:space="preserve">this </w:t>
      </w:r>
      <w:r>
        <w:rPr>
          <w:spacing w:val="-1"/>
        </w:rPr>
        <w:t>requirement</w:t>
      </w:r>
      <w:r>
        <w:t xml:space="preserve"> into existing</w:t>
      </w:r>
      <w:r>
        <w:rPr>
          <w:spacing w:val="-2"/>
        </w:rPr>
        <w:t xml:space="preserve"> </w:t>
      </w:r>
      <w:r>
        <w:rPr>
          <w:spacing w:val="-1"/>
        </w:rPr>
        <w:t>financial</w:t>
      </w:r>
      <w:r>
        <w:t xml:space="preserve"> institution</w:t>
      </w:r>
      <w:r>
        <w:rPr>
          <w:spacing w:val="2"/>
        </w:rPr>
        <w:t xml:space="preserve"> </w:t>
      </w:r>
      <w:r>
        <w:rPr>
          <w:spacing w:val="-1"/>
        </w:rPr>
        <w:t>onboarding</w:t>
      </w:r>
      <w:r>
        <w:rPr>
          <w:spacing w:val="-3"/>
        </w:rPr>
        <w:t xml:space="preserve"> </w:t>
      </w:r>
      <w:r>
        <w:rPr>
          <w:spacing w:val="-1"/>
        </w:rPr>
        <w:t>procedures</w:t>
      </w:r>
      <w:r>
        <w:t xml:space="preserve"> to the</w:t>
      </w:r>
      <w:r>
        <w:rPr>
          <w:spacing w:val="1"/>
        </w:rPr>
        <w:t xml:space="preserve"> </w:t>
      </w:r>
      <w:r>
        <w:rPr>
          <w:spacing w:val="-1"/>
        </w:rPr>
        <w:t>greatest</w:t>
      </w:r>
      <w:r>
        <w:rPr>
          <w:spacing w:val="67"/>
        </w:rPr>
        <w:t xml:space="preserve"> </w:t>
      </w:r>
      <w:r>
        <w:t xml:space="preserve">extent </w:t>
      </w:r>
      <w:r>
        <w:rPr>
          <w:spacing w:val="-1"/>
        </w:rPr>
        <w:t>possible.</w:t>
      </w:r>
      <w:r>
        <w:rPr>
          <w:rStyle w:val="FootnoteReference"/>
          <w:spacing w:val="-1"/>
        </w:rPr>
        <w:footnoteReference w:id="38"/>
      </w:r>
      <w:r>
        <w:rPr>
          <w:spacing w:val="-1"/>
        </w:rPr>
        <w:t xml:space="preserve">  FinCEN</w:t>
      </w:r>
      <w:r>
        <w:rPr>
          <w:spacing w:val="1"/>
        </w:rPr>
        <w:t xml:space="preserve"> </w:t>
      </w:r>
      <w:r>
        <w:t xml:space="preserve">thus </w:t>
      </w:r>
      <w:r>
        <w:rPr>
          <w:spacing w:val="-1"/>
        </w:rPr>
        <w:t>believes</w:t>
      </w:r>
      <w:r>
        <w:t xml:space="preserve"> that the</w:t>
      </w:r>
      <w:r>
        <w:rPr>
          <w:spacing w:val="-1"/>
        </w:rPr>
        <w:t xml:space="preserve"> certification</w:t>
      </w:r>
      <w:r>
        <w:t xml:space="preserve"> </w:t>
      </w:r>
      <w:r>
        <w:rPr>
          <w:spacing w:val="-1"/>
        </w:rPr>
        <w:t>requirement</w:t>
      </w:r>
      <w:r>
        <w:rPr>
          <w:spacing w:val="4"/>
        </w:rPr>
        <w:t xml:space="preserve"> </w:t>
      </w:r>
      <w:r>
        <w:rPr>
          <w:spacing w:val="-1"/>
        </w:rPr>
        <w:t>as</w:t>
      </w:r>
      <w:r>
        <w:t xml:space="preserve"> </w:t>
      </w:r>
      <w:r>
        <w:rPr>
          <w:spacing w:val="-1"/>
        </w:rPr>
        <w:t>described</w:t>
      </w:r>
      <w:r>
        <w:t xml:space="preserve"> in</w:t>
      </w:r>
      <w:r>
        <w:rPr>
          <w:spacing w:val="87"/>
        </w:rPr>
        <w:t xml:space="preserve"> </w:t>
      </w:r>
      <w:r>
        <w:t>the</w:t>
      </w:r>
      <w:r>
        <w:rPr>
          <w:spacing w:val="-1"/>
        </w:rPr>
        <w:t xml:space="preserve"> final</w:t>
      </w:r>
      <w:r>
        <w:t xml:space="preserve"> </w:t>
      </w:r>
      <w:r>
        <w:rPr>
          <w:spacing w:val="-1"/>
        </w:rPr>
        <w:t>rule provides</w:t>
      </w:r>
      <w:r>
        <w:t xml:space="preserve"> the</w:t>
      </w:r>
      <w:r>
        <w:rPr>
          <w:spacing w:val="-1"/>
        </w:rPr>
        <w:t xml:space="preserve"> appropriate</w:t>
      </w:r>
      <w:r>
        <w:t xml:space="preserve"> </w:t>
      </w:r>
      <w:r>
        <w:rPr>
          <w:spacing w:val="-1"/>
        </w:rPr>
        <w:t>level</w:t>
      </w:r>
      <w:r>
        <w:t xml:space="preserve"> of</w:t>
      </w:r>
      <w:r>
        <w:rPr>
          <w:spacing w:val="1"/>
        </w:rPr>
        <w:t xml:space="preserve"> </w:t>
      </w:r>
      <w:r>
        <w:t>accountability</w:t>
      </w:r>
      <w:r>
        <w:rPr>
          <w:spacing w:val="-6"/>
        </w:rPr>
        <w:t xml:space="preserve"> </w:t>
      </w:r>
      <w:r>
        <w:rPr>
          <w:spacing w:val="-1"/>
        </w:rPr>
        <w:t>given</w:t>
      </w:r>
      <w:r>
        <w:t xml:space="preserve"> the </w:t>
      </w:r>
      <w:r>
        <w:rPr>
          <w:spacing w:val="-1"/>
        </w:rPr>
        <w:t>circumstances.</w:t>
      </w:r>
      <w:r>
        <w:rPr>
          <w:rStyle w:val="FootnoteReference"/>
          <w:spacing w:val="-1"/>
        </w:rPr>
        <w:footnoteReference w:id="39"/>
      </w:r>
    </w:p>
    <w:p w14:paraId="1763B892" w14:textId="77777777" w:rsidR="00124F01" w:rsidRDefault="00124F01" w:rsidP="00A87C65">
      <w:pPr>
        <w:pStyle w:val="BodyText"/>
        <w:spacing w:before="0" w:after="120"/>
        <w:ind w:left="360" w:right="123" w:firstLine="360"/>
        <w:rPr>
          <w:rFonts w:cs="Times New Roman"/>
        </w:rPr>
      </w:pPr>
      <w:r>
        <w:t xml:space="preserve">Some </w:t>
      </w:r>
      <w:r>
        <w:rPr>
          <w:spacing w:val="-1"/>
        </w:rPr>
        <w:t>commenters</w:t>
      </w:r>
      <w:r>
        <w:t xml:space="preserve"> </w:t>
      </w:r>
      <w:r>
        <w:rPr>
          <w:spacing w:val="-1"/>
        </w:rPr>
        <w:t>urged</w:t>
      </w:r>
      <w:r>
        <w:rPr>
          <w:spacing w:val="2"/>
        </w:rPr>
        <w:t xml:space="preserve"> </w:t>
      </w:r>
      <w:r>
        <w:rPr>
          <w:spacing w:val="-1"/>
        </w:rPr>
        <w:t>FinCEN</w:t>
      </w:r>
      <w:r>
        <w:t xml:space="preserve"> to </w:t>
      </w:r>
      <w:r>
        <w:rPr>
          <w:spacing w:val="-1"/>
        </w:rPr>
        <w:t>permit</w:t>
      </w:r>
      <w:r>
        <w:t xml:space="preserve"> financial institutions</w:t>
      </w:r>
      <w:r>
        <w:rPr>
          <w:spacing w:val="-2"/>
        </w:rPr>
        <w:t xml:space="preserve"> </w:t>
      </w:r>
      <w:r>
        <w:t>to rely</w:t>
      </w:r>
      <w:r>
        <w:rPr>
          <w:spacing w:val="-5"/>
        </w:rPr>
        <w:t xml:space="preserve"> </w:t>
      </w:r>
      <w:r>
        <w:t>upon</w:t>
      </w:r>
      <w:r>
        <w:rPr>
          <w:spacing w:val="35"/>
        </w:rPr>
        <w:t xml:space="preserve"> </w:t>
      </w:r>
      <w:r>
        <w:rPr>
          <w:spacing w:val="-1"/>
        </w:rPr>
        <w:t>alternative</w:t>
      </w:r>
      <w:r>
        <w:t xml:space="preserve"> </w:t>
      </w:r>
      <w:r>
        <w:rPr>
          <w:spacing w:val="-1"/>
        </w:rPr>
        <w:t>sources,</w:t>
      </w:r>
      <w:r>
        <w:t xml:space="preserve"> such</w:t>
      </w:r>
      <w:r>
        <w:rPr>
          <w:spacing w:val="1"/>
        </w:rPr>
        <w:t xml:space="preserve"> </w:t>
      </w:r>
      <w:r>
        <w:rPr>
          <w:spacing w:val="-1"/>
        </w:rPr>
        <w:t>as</w:t>
      </w:r>
      <w:r>
        <w:t xml:space="preserve"> previously</w:t>
      </w:r>
      <w:r>
        <w:rPr>
          <w:spacing w:val="-4"/>
        </w:rPr>
        <w:t xml:space="preserve"> </w:t>
      </w:r>
      <w:r>
        <w:rPr>
          <w:spacing w:val="-1"/>
        </w:rPr>
        <w:t>collected</w:t>
      </w:r>
      <w:r>
        <w:rPr>
          <w:spacing w:val="1"/>
        </w:rPr>
        <w:t xml:space="preserve"> </w:t>
      </w:r>
      <w:r>
        <w:t xml:space="preserve">customer </w:t>
      </w:r>
      <w:r>
        <w:rPr>
          <w:spacing w:val="-1"/>
        </w:rPr>
        <w:t>information</w:t>
      </w:r>
      <w:r>
        <w:t xml:space="preserve"> in their</w:t>
      </w:r>
      <w:r>
        <w:rPr>
          <w:spacing w:val="-1"/>
        </w:rPr>
        <w:t xml:space="preserve"> databases,</w:t>
      </w:r>
      <w:r>
        <w:rPr>
          <w:spacing w:val="83"/>
        </w:rPr>
        <w:t xml:space="preserve"> </w:t>
      </w:r>
      <w:r>
        <w:t>or</w:t>
      </w:r>
      <w:r>
        <w:rPr>
          <w:spacing w:val="-1"/>
        </w:rPr>
        <w:t xml:space="preserve"> </w:t>
      </w:r>
      <w:r>
        <w:t>the</w:t>
      </w:r>
      <w:r>
        <w:rPr>
          <w:spacing w:val="1"/>
        </w:rPr>
        <w:t xml:space="preserve"> </w:t>
      </w:r>
      <w:r>
        <w:rPr>
          <w:spacing w:val="-2"/>
        </w:rPr>
        <w:t>IRS</w:t>
      </w:r>
      <w:r>
        <w:rPr>
          <w:spacing w:val="2"/>
        </w:rPr>
        <w:t xml:space="preserve"> </w:t>
      </w:r>
      <w:r>
        <w:rPr>
          <w:spacing w:val="-1"/>
        </w:rPr>
        <w:t>Form</w:t>
      </w:r>
      <w:r>
        <w:t xml:space="preserve"> W-8BEN, to satisfy</w:t>
      </w:r>
      <w:r>
        <w:rPr>
          <w:spacing w:val="-5"/>
        </w:rPr>
        <w:t xml:space="preserve"> </w:t>
      </w:r>
      <w:r>
        <w:t>the</w:t>
      </w:r>
      <w:r>
        <w:rPr>
          <w:spacing w:val="1"/>
        </w:rPr>
        <w:t xml:space="preserve"> </w:t>
      </w:r>
      <w:r>
        <w:t xml:space="preserve">certification </w:t>
      </w:r>
      <w:r>
        <w:rPr>
          <w:spacing w:val="-1"/>
        </w:rPr>
        <w:t>requirement.</w:t>
      </w:r>
      <w:r>
        <w:t xml:space="preserve"> </w:t>
      </w:r>
      <w:r>
        <w:rPr>
          <w:spacing w:val="2"/>
        </w:rPr>
        <w:t xml:space="preserve"> </w:t>
      </w:r>
      <w:r>
        <w:rPr>
          <w:spacing w:val="-1"/>
        </w:rPr>
        <w:t>FinCEN</w:t>
      </w:r>
      <w:r>
        <w:t xml:space="preserve"> </w:t>
      </w:r>
      <w:r>
        <w:rPr>
          <w:spacing w:val="-1"/>
        </w:rPr>
        <w:t>recognizes</w:t>
      </w:r>
      <w:r>
        <w:rPr>
          <w:spacing w:val="39"/>
        </w:rPr>
        <w:t xml:space="preserve"> </w:t>
      </w:r>
      <w:r>
        <w:rPr>
          <w:rFonts w:cs="Times New Roman"/>
        </w:rPr>
        <w:t xml:space="preserve">that this </w:t>
      </w:r>
      <w:r>
        <w:rPr>
          <w:rFonts w:cs="Times New Roman"/>
          <w:spacing w:val="-1"/>
        </w:rPr>
        <w:t>could</w:t>
      </w:r>
      <w:r>
        <w:rPr>
          <w:rFonts w:cs="Times New Roman"/>
        </w:rPr>
        <w:t xml:space="preserve"> </w:t>
      </w:r>
      <w:r>
        <w:rPr>
          <w:rFonts w:cs="Times New Roman"/>
          <w:spacing w:val="-1"/>
        </w:rPr>
        <w:t>facilitate</w:t>
      </w:r>
      <w:r>
        <w:rPr>
          <w:rFonts w:cs="Times New Roman"/>
        </w:rPr>
        <w:t xml:space="preserve"> </w:t>
      </w:r>
      <w:r>
        <w:rPr>
          <w:rFonts w:cs="Times New Roman"/>
          <w:spacing w:val="-1"/>
        </w:rPr>
        <w:t>financial</w:t>
      </w:r>
      <w:r>
        <w:rPr>
          <w:rFonts w:cs="Times New Roman"/>
        </w:rPr>
        <w:t xml:space="preserve"> institutions’ </w:t>
      </w:r>
      <w:r>
        <w:rPr>
          <w:rFonts w:cs="Times New Roman"/>
          <w:spacing w:val="-1"/>
        </w:rPr>
        <w:t>ability</w:t>
      </w:r>
      <w:r>
        <w:rPr>
          <w:rFonts w:cs="Times New Roman"/>
          <w:spacing w:val="-5"/>
        </w:rPr>
        <w:t xml:space="preserve"> </w:t>
      </w:r>
      <w:r>
        <w:rPr>
          <w:rFonts w:cs="Times New Roman"/>
        </w:rPr>
        <w:t xml:space="preserve">to </w:t>
      </w:r>
      <w:r>
        <w:rPr>
          <w:rFonts w:cs="Times New Roman"/>
          <w:spacing w:val="-1"/>
        </w:rPr>
        <w:t>obtain</w:t>
      </w:r>
      <w:r>
        <w:rPr>
          <w:rFonts w:cs="Times New Roman"/>
        </w:rPr>
        <w:t xml:space="preserve"> this </w:t>
      </w:r>
      <w:r>
        <w:rPr>
          <w:rFonts w:cs="Times New Roman"/>
          <w:spacing w:val="-1"/>
        </w:rPr>
        <w:t>information.</w:t>
      </w:r>
    </w:p>
    <w:p w14:paraId="67AC8218" w14:textId="77777777" w:rsidR="00124F01" w:rsidRDefault="00124F01" w:rsidP="00A87C65">
      <w:pPr>
        <w:pStyle w:val="BodyText"/>
        <w:spacing w:before="0" w:after="120"/>
        <w:ind w:left="360" w:right="135" w:firstLine="360"/>
      </w:pPr>
      <w:r>
        <w:rPr>
          <w:spacing w:val="-1"/>
        </w:rPr>
        <w:t>However,</w:t>
      </w:r>
      <w:r>
        <w:t xml:space="preserve"> to be</w:t>
      </w:r>
      <w:r>
        <w:rPr>
          <w:spacing w:val="-2"/>
        </w:rPr>
        <w:t xml:space="preserve"> </w:t>
      </w:r>
      <w:r>
        <w:t>of</w:t>
      </w:r>
      <w:r>
        <w:rPr>
          <w:spacing w:val="1"/>
        </w:rPr>
        <w:t xml:space="preserve"> </w:t>
      </w:r>
      <w:r>
        <w:rPr>
          <w:spacing w:val="-1"/>
        </w:rPr>
        <w:t>greatest</w:t>
      </w:r>
      <w:r>
        <w:t xml:space="preserve"> </w:t>
      </w:r>
      <w:r>
        <w:rPr>
          <w:spacing w:val="-1"/>
        </w:rPr>
        <w:t>use,</w:t>
      </w:r>
      <w:r>
        <w:t xml:space="preserve"> </w:t>
      </w:r>
      <w:r>
        <w:rPr>
          <w:spacing w:val="-1"/>
        </w:rPr>
        <w:t>FinCEN</w:t>
      </w:r>
      <w:r>
        <w:t xml:space="preserve"> </w:t>
      </w:r>
      <w:r>
        <w:rPr>
          <w:spacing w:val="-1"/>
        </w:rPr>
        <w:t>believes</w:t>
      </w:r>
      <w:r>
        <w:t xml:space="preserve"> that </w:t>
      </w:r>
      <w:r>
        <w:rPr>
          <w:spacing w:val="-1"/>
        </w:rPr>
        <w:t>beneficial</w:t>
      </w:r>
      <w:r>
        <w:t xml:space="preserve"> </w:t>
      </w:r>
      <w:r>
        <w:rPr>
          <w:spacing w:val="-1"/>
        </w:rPr>
        <w:t>ownership</w:t>
      </w:r>
      <w:r>
        <w:rPr>
          <w:spacing w:val="2"/>
        </w:rPr>
        <w:t xml:space="preserve"> </w:t>
      </w:r>
      <w:r>
        <w:rPr>
          <w:spacing w:val="-1"/>
        </w:rPr>
        <w:t>information</w:t>
      </w:r>
      <w:r>
        <w:rPr>
          <w:spacing w:val="99"/>
        </w:rPr>
        <w:t xml:space="preserve"> </w:t>
      </w:r>
      <w:r>
        <w:t xml:space="preserve">must </w:t>
      </w:r>
      <w:r>
        <w:rPr>
          <w:spacing w:val="-1"/>
        </w:rPr>
        <w:t>be,</w:t>
      </w:r>
      <w:r>
        <w:t xml:space="preserve"> </w:t>
      </w:r>
      <w:r>
        <w:rPr>
          <w:spacing w:val="-1"/>
        </w:rPr>
        <w:t>at</w:t>
      </w:r>
      <w:r>
        <w:t xml:space="preserve"> the</w:t>
      </w:r>
      <w:r>
        <w:rPr>
          <w:spacing w:val="-1"/>
        </w:rPr>
        <w:t xml:space="preserve"> </w:t>
      </w:r>
      <w:r>
        <w:t>time of</w:t>
      </w:r>
      <w:r>
        <w:rPr>
          <w:spacing w:val="-2"/>
        </w:rPr>
        <w:t xml:space="preserve"> </w:t>
      </w:r>
      <w:r>
        <w:rPr>
          <w:spacing w:val="-1"/>
        </w:rPr>
        <w:t>account</w:t>
      </w:r>
      <w:r>
        <w:t xml:space="preserve"> </w:t>
      </w:r>
      <w:r>
        <w:rPr>
          <w:spacing w:val="-1"/>
        </w:rPr>
        <w:t>opening,</w:t>
      </w:r>
      <w:r>
        <w:t xml:space="preserve"> both (1) </w:t>
      </w:r>
      <w:r>
        <w:rPr>
          <w:spacing w:val="-1"/>
        </w:rPr>
        <w:t>current,</w:t>
      </w:r>
      <w:r>
        <w:t xml:space="preserve"> </w:t>
      </w:r>
      <w:r>
        <w:rPr>
          <w:spacing w:val="-1"/>
        </w:rPr>
        <w:t>and</w:t>
      </w:r>
      <w:r>
        <w:t xml:space="preserve"> (2) </w:t>
      </w:r>
      <w:r>
        <w:rPr>
          <w:spacing w:val="-1"/>
        </w:rPr>
        <w:t>certified</w:t>
      </w:r>
      <w:r>
        <w:rPr>
          <w:spacing w:val="1"/>
        </w:rPr>
        <w:t xml:space="preserve"> by</w:t>
      </w:r>
      <w:r>
        <w:rPr>
          <w:spacing w:val="-3"/>
        </w:rPr>
        <w:t xml:space="preserve"> </w:t>
      </w:r>
      <w:r>
        <w:rPr>
          <w:spacing w:val="-1"/>
        </w:rPr>
        <w:t>an</w:t>
      </w:r>
      <w:r>
        <w:rPr>
          <w:spacing w:val="67"/>
        </w:rPr>
        <w:t xml:space="preserve"> </w:t>
      </w:r>
      <w:r>
        <w:t xml:space="preserve">individual </w:t>
      </w:r>
      <w:r>
        <w:rPr>
          <w:spacing w:val="-1"/>
        </w:rPr>
        <w:t>authorized</w:t>
      </w:r>
      <w:r>
        <w:t xml:space="preserve"> </w:t>
      </w:r>
      <w:r>
        <w:rPr>
          <w:spacing w:val="1"/>
        </w:rPr>
        <w:t>by</w:t>
      </w:r>
      <w:r>
        <w:rPr>
          <w:spacing w:val="-3"/>
        </w:rPr>
        <w:t xml:space="preserve"> </w:t>
      </w:r>
      <w:r>
        <w:t xml:space="preserve">the </w:t>
      </w:r>
      <w:r>
        <w:rPr>
          <w:spacing w:val="-1"/>
        </w:rPr>
        <w:t>customer</w:t>
      </w:r>
      <w:r>
        <w:t xml:space="preserve"> to </w:t>
      </w:r>
      <w:r>
        <w:rPr>
          <w:spacing w:val="-1"/>
        </w:rPr>
        <w:t>open</w:t>
      </w:r>
      <w:r>
        <w:t xml:space="preserve"> accounts </w:t>
      </w:r>
      <w:r>
        <w:rPr>
          <w:spacing w:val="-1"/>
        </w:rPr>
        <w:t>at</w:t>
      </w:r>
      <w:r>
        <w:t xml:space="preserve"> </w:t>
      </w:r>
      <w:r>
        <w:rPr>
          <w:spacing w:val="-1"/>
        </w:rPr>
        <w:t>financial</w:t>
      </w:r>
      <w:r>
        <w:rPr>
          <w:spacing w:val="2"/>
        </w:rPr>
        <w:t xml:space="preserve"> </w:t>
      </w:r>
      <w:r>
        <w:rPr>
          <w:spacing w:val="-1"/>
        </w:rPr>
        <w:t>institutions</w:t>
      </w:r>
      <w:r>
        <w:rPr>
          <w:spacing w:val="1"/>
        </w:rPr>
        <w:t xml:space="preserve"> </w:t>
      </w:r>
      <w:r>
        <w:t>to be</w:t>
      </w:r>
      <w:r>
        <w:rPr>
          <w:spacing w:val="71"/>
        </w:rPr>
        <w:t xml:space="preserve"> </w:t>
      </w:r>
      <w:r>
        <w:rPr>
          <w:rFonts w:cs="Times New Roman"/>
          <w:spacing w:val="-1"/>
        </w:rPr>
        <w:t>accurate</w:t>
      </w:r>
      <w:r>
        <w:rPr>
          <w:rFonts w:cs="Times New Roman"/>
        </w:rPr>
        <w:t xml:space="preserve"> to the </w:t>
      </w:r>
      <w:r>
        <w:rPr>
          <w:rFonts w:cs="Times New Roman"/>
          <w:spacing w:val="-1"/>
        </w:rPr>
        <w:t>best</w:t>
      </w:r>
      <w:r>
        <w:rPr>
          <w:rFonts w:cs="Times New Roman"/>
        </w:rPr>
        <w:t xml:space="preserve"> of his</w:t>
      </w:r>
      <w:r>
        <w:rPr>
          <w:rFonts w:cs="Times New Roman"/>
          <w:spacing w:val="2"/>
        </w:rPr>
        <w:t xml:space="preserve"> </w:t>
      </w:r>
      <w:r>
        <w:rPr>
          <w:rFonts w:cs="Times New Roman"/>
        </w:rPr>
        <w:t xml:space="preserve">or </w:t>
      </w:r>
      <w:r>
        <w:rPr>
          <w:rFonts w:cs="Times New Roman"/>
          <w:spacing w:val="-1"/>
        </w:rPr>
        <w:t>her</w:t>
      </w:r>
      <w:r>
        <w:rPr>
          <w:rFonts w:cs="Times New Roman"/>
        </w:rPr>
        <w:t xml:space="preserve"> </w:t>
      </w:r>
      <w:r>
        <w:rPr>
          <w:rFonts w:cs="Times New Roman"/>
          <w:spacing w:val="-1"/>
        </w:rPr>
        <w:t>knowledge.</w:t>
      </w:r>
      <w:r>
        <w:rPr>
          <w:rFonts w:cs="Times New Roman"/>
          <w:spacing w:val="60"/>
        </w:rPr>
        <w:t xml:space="preserve"> </w:t>
      </w:r>
      <w:r>
        <w:rPr>
          <w:rFonts w:cs="Times New Roman"/>
          <w:spacing w:val="-1"/>
        </w:rPr>
        <w:t>Furthermore,</w:t>
      </w:r>
      <w:r>
        <w:rPr>
          <w:rFonts w:cs="Times New Roman"/>
        </w:rPr>
        <w:t xml:space="preserve"> because</w:t>
      </w:r>
      <w:r>
        <w:rPr>
          <w:rFonts w:cs="Times New Roman"/>
          <w:spacing w:val="-1"/>
        </w:rPr>
        <w:t xml:space="preserve"> FinCEN’s</w:t>
      </w:r>
      <w:r>
        <w:rPr>
          <w:rFonts w:cs="Times New Roman"/>
        </w:rPr>
        <w:t xml:space="preserve"> </w:t>
      </w:r>
      <w:r>
        <w:rPr>
          <w:rFonts w:cs="Times New Roman"/>
          <w:spacing w:val="-1"/>
        </w:rPr>
        <w:t>definition</w:t>
      </w:r>
      <w:r>
        <w:rPr>
          <w:rFonts w:cs="Times New Roman"/>
          <w:spacing w:val="87"/>
        </w:rPr>
        <w:t xml:space="preserve"> </w:t>
      </w:r>
      <w:r>
        <w:rPr>
          <w:rFonts w:cs="Times New Roman"/>
        </w:rPr>
        <w:t>of</w:t>
      </w:r>
      <w:r>
        <w:rPr>
          <w:rFonts w:cs="Times New Roman"/>
          <w:spacing w:val="-1"/>
        </w:rPr>
        <w:t xml:space="preserve"> beneficial</w:t>
      </w:r>
      <w:r>
        <w:rPr>
          <w:rFonts w:cs="Times New Roman"/>
        </w:rPr>
        <w:t xml:space="preserve"> </w:t>
      </w:r>
      <w:r>
        <w:rPr>
          <w:rFonts w:cs="Times New Roman"/>
          <w:spacing w:val="-1"/>
        </w:rPr>
        <w:t>ownership</w:t>
      </w:r>
      <w:r>
        <w:rPr>
          <w:rFonts w:cs="Times New Roman"/>
        </w:rPr>
        <w:t xml:space="preserve"> does not </w:t>
      </w:r>
      <w:r>
        <w:rPr>
          <w:rFonts w:cs="Times New Roman"/>
          <w:spacing w:val="-1"/>
        </w:rPr>
        <w:t>align</w:t>
      </w:r>
      <w:r>
        <w:rPr>
          <w:rFonts w:cs="Times New Roman"/>
        </w:rPr>
        <w:t xml:space="preserve"> precisely</w:t>
      </w:r>
      <w:r>
        <w:rPr>
          <w:rFonts w:cs="Times New Roman"/>
          <w:spacing w:val="-5"/>
        </w:rPr>
        <w:t xml:space="preserve"> </w:t>
      </w:r>
      <w:r>
        <w:rPr>
          <w:rFonts w:cs="Times New Roman"/>
        </w:rPr>
        <w:t>with, for</w:t>
      </w:r>
      <w:r>
        <w:rPr>
          <w:rFonts w:cs="Times New Roman"/>
          <w:spacing w:val="-1"/>
        </w:rPr>
        <w:t xml:space="preserve"> example,</w:t>
      </w:r>
      <w:r>
        <w:rPr>
          <w:rFonts w:cs="Times New Roman"/>
        </w:rPr>
        <w:t xml:space="preserve"> the</w:t>
      </w:r>
      <w:r>
        <w:rPr>
          <w:rFonts w:cs="Times New Roman"/>
          <w:spacing w:val="1"/>
        </w:rPr>
        <w:t xml:space="preserve"> </w:t>
      </w:r>
      <w:r>
        <w:rPr>
          <w:rFonts w:cs="Times New Roman"/>
          <w:spacing w:val="-1"/>
        </w:rPr>
        <w:t>IRS’s</w:t>
      </w:r>
      <w:r>
        <w:rPr>
          <w:rFonts w:cs="Times New Roman"/>
        </w:rPr>
        <w:t xml:space="preserve"> </w:t>
      </w:r>
      <w:r>
        <w:rPr>
          <w:rFonts w:cs="Times New Roman"/>
          <w:spacing w:val="-1"/>
        </w:rPr>
        <w:t>definition</w:t>
      </w:r>
      <w:r>
        <w:rPr>
          <w:rFonts w:cs="Times New Roman"/>
          <w:spacing w:val="5"/>
        </w:rPr>
        <w:t xml:space="preserve"> </w:t>
      </w:r>
      <w:r>
        <w:t>in</w:t>
      </w:r>
      <w:r>
        <w:rPr>
          <w:spacing w:val="75"/>
        </w:rPr>
        <w:t xml:space="preserve"> </w:t>
      </w:r>
      <w:r>
        <w:t xml:space="preserve">its </w:t>
      </w:r>
      <w:r>
        <w:rPr>
          <w:spacing w:val="-1"/>
        </w:rPr>
        <w:t>Form</w:t>
      </w:r>
      <w:r>
        <w:t xml:space="preserve"> </w:t>
      </w:r>
      <w:r>
        <w:rPr>
          <w:spacing w:val="-1"/>
        </w:rPr>
        <w:t>W-8BEN,</w:t>
      </w:r>
      <w:r>
        <w:t xml:space="preserve"> permitting</w:t>
      </w:r>
      <w:r>
        <w:rPr>
          <w:spacing w:val="-2"/>
        </w:rPr>
        <w:t xml:space="preserve"> </w:t>
      </w:r>
      <w:r>
        <w:rPr>
          <w:spacing w:val="-1"/>
        </w:rPr>
        <w:t>reliance</w:t>
      </w:r>
      <w:r>
        <w:t xml:space="preserve"> in some</w:t>
      </w:r>
      <w:r>
        <w:rPr>
          <w:spacing w:val="-1"/>
        </w:rPr>
        <w:t xml:space="preserve"> circumstances</w:t>
      </w:r>
      <w:r>
        <w:rPr>
          <w:spacing w:val="1"/>
        </w:rPr>
        <w:t xml:space="preserve"> </w:t>
      </w:r>
      <w:r>
        <w:t xml:space="preserve">upon other </w:t>
      </w:r>
      <w:r>
        <w:rPr>
          <w:spacing w:val="-1"/>
        </w:rPr>
        <w:t>agenci</w:t>
      </w:r>
      <w:r>
        <w:rPr>
          <w:rFonts w:cs="Times New Roman"/>
          <w:spacing w:val="-1"/>
        </w:rPr>
        <w:t>es’</w:t>
      </w:r>
      <w:r>
        <w:rPr>
          <w:rFonts w:cs="Times New Roman"/>
        </w:rPr>
        <w:t xml:space="preserve"> forms would be</w:t>
      </w:r>
      <w:r>
        <w:rPr>
          <w:rFonts w:cs="Times New Roman"/>
          <w:spacing w:val="-1"/>
        </w:rPr>
        <w:t xml:space="preserve"> at</w:t>
      </w:r>
      <w:r>
        <w:rPr>
          <w:rFonts w:cs="Times New Roman"/>
        </w:rPr>
        <w:t xml:space="preserve"> odds with FinCEN’s </w:t>
      </w:r>
      <w:r>
        <w:rPr>
          <w:rFonts w:cs="Times New Roman"/>
          <w:spacing w:val="-1"/>
        </w:rPr>
        <w:t>goal</w:t>
      </w:r>
      <w:r>
        <w:rPr>
          <w:rFonts w:cs="Times New Roman"/>
        </w:rPr>
        <w:t xml:space="preserve"> of </w:t>
      </w:r>
      <w:r>
        <w:rPr>
          <w:rFonts w:cs="Times New Roman"/>
          <w:spacing w:val="-1"/>
        </w:rPr>
        <w:t>consistent</w:t>
      </w:r>
      <w:r>
        <w:rPr>
          <w:rFonts w:cs="Times New Roman"/>
        </w:rPr>
        <w:t xml:space="preserve"> </w:t>
      </w:r>
      <w:r>
        <w:rPr>
          <w:rFonts w:cs="Times New Roman"/>
          <w:spacing w:val="-1"/>
        </w:rPr>
        <w:t>beneficial</w:t>
      </w:r>
      <w:r>
        <w:rPr>
          <w:rFonts w:cs="Times New Roman"/>
        </w:rPr>
        <w:t xml:space="preserve"> ownership standards </w:t>
      </w:r>
      <w:r>
        <w:rPr>
          <w:rFonts w:cs="Times New Roman"/>
          <w:spacing w:val="-1"/>
        </w:rPr>
        <w:t>within</w:t>
      </w:r>
      <w:r>
        <w:rPr>
          <w:rFonts w:cs="Times New Roman"/>
          <w:spacing w:val="47"/>
        </w:rPr>
        <w:t xml:space="preserve"> </w:t>
      </w:r>
      <w:r>
        <w:rPr>
          <w:spacing w:val="-1"/>
        </w:rPr>
        <w:t>and</w:t>
      </w:r>
      <w:r>
        <w:t xml:space="preserve"> </w:t>
      </w:r>
      <w:r>
        <w:rPr>
          <w:spacing w:val="-1"/>
        </w:rPr>
        <w:t>across</w:t>
      </w:r>
      <w:r>
        <w:t xml:space="preserve"> </w:t>
      </w:r>
      <w:r>
        <w:rPr>
          <w:spacing w:val="-1"/>
        </w:rPr>
        <w:t>industries</w:t>
      </w:r>
      <w:r>
        <w:rPr>
          <w:spacing w:val="3"/>
        </w:rPr>
        <w:t xml:space="preserve"> </w:t>
      </w:r>
      <w:r>
        <w:t xml:space="preserve">for </w:t>
      </w:r>
      <w:r>
        <w:rPr>
          <w:spacing w:val="-1"/>
        </w:rPr>
        <w:t>purposes</w:t>
      </w:r>
      <w:r>
        <w:t xml:space="preserve"> of </w:t>
      </w:r>
      <w:r>
        <w:rPr>
          <w:spacing w:val="-1"/>
        </w:rPr>
        <w:t>CDD.</w:t>
      </w:r>
      <w:r>
        <w:t xml:space="preserve">  Thus,</w:t>
      </w:r>
      <w:r>
        <w:rPr>
          <w:spacing w:val="2"/>
        </w:rPr>
        <w:t xml:space="preserve"> </w:t>
      </w:r>
      <w:r>
        <w:rPr>
          <w:spacing w:val="-1"/>
        </w:rPr>
        <w:t>FinCEN</w:t>
      </w:r>
      <w:r>
        <w:t xml:space="preserve"> </w:t>
      </w:r>
      <w:r>
        <w:rPr>
          <w:spacing w:val="-1"/>
        </w:rPr>
        <w:t>declines</w:t>
      </w:r>
      <w:r>
        <w:t xml:space="preserve"> to permit </w:t>
      </w:r>
      <w:r>
        <w:rPr>
          <w:spacing w:val="-1"/>
        </w:rPr>
        <w:t>reliance</w:t>
      </w:r>
      <w:r>
        <w:rPr>
          <w:spacing w:val="77"/>
        </w:rPr>
        <w:t xml:space="preserve"> </w:t>
      </w:r>
      <w:r>
        <w:t>solely</w:t>
      </w:r>
      <w:r>
        <w:rPr>
          <w:spacing w:val="-5"/>
        </w:rPr>
        <w:t xml:space="preserve"> </w:t>
      </w:r>
      <w:r>
        <w:t>upon previously</w:t>
      </w:r>
      <w:r>
        <w:rPr>
          <w:spacing w:val="-3"/>
        </w:rPr>
        <w:t xml:space="preserve"> </w:t>
      </w:r>
      <w:r>
        <w:rPr>
          <w:spacing w:val="-1"/>
        </w:rPr>
        <w:t>gathered</w:t>
      </w:r>
      <w:r>
        <w:rPr>
          <w:spacing w:val="3"/>
        </w:rPr>
        <w:t xml:space="preserve"> </w:t>
      </w:r>
      <w:r>
        <w:rPr>
          <w:spacing w:val="-1"/>
        </w:rPr>
        <w:t>alternate sources</w:t>
      </w:r>
      <w:r>
        <w:rPr>
          <w:spacing w:val="2"/>
        </w:rPr>
        <w:t xml:space="preserve"> </w:t>
      </w:r>
      <w:r>
        <w:t>of</w:t>
      </w:r>
      <w:r>
        <w:rPr>
          <w:spacing w:val="-1"/>
        </w:rPr>
        <w:t xml:space="preserve"> beneficial</w:t>
      </w:r>
      <w:r>
        <w:t xml:space="preserve"> </w:t>
      </w:r>
      <w:r>
        <w:rPr>
          <w:spacing w:val="-1"/>
        </w:rPr>
        <w:t>ownership</w:t>
      </w:r>
      <w:r>
        <w:rPr>
          <w:spacing w:val="1"/>
        </w:rPr>
        <w:t xml:space="preserve"> </w:t>
      </w:r>
      <w:r>
        <w:t>information.</w:t>
      </w:r>
    </w:p>
    <w:p w14:paraId="6007B061" w14:textId="77777777" w:rsidR="00124F01" w:rsidRDefault="00124F01" w:rsidP="00A87C65">
      <w:pPr>
        <w:pStyle w:val="BodyText"/>
        <w:spacing w:before="0" w:after="120"/>
        <w:ind w:left="360" w:right="157" w:firstLine="360"/>
      </w:pPr>
      <w:r>
        <w:rPr>
          <w:spacing w:val="-1"/>
        </w:rPr>
        <w:t>Several</w:t>
      </w:r>
      <w:r>
        <w:t xml:space="preserve"> commenters </w:t>
      </w:r>
      <w:r>
        <w:rPr>
          <w:spacing w:val="-1"/>
        </w:rPr>
        <w:t>raised</w:t>
      </w:r>
      <w:r>
        <w:t xml:space="preserve"> </w:t>
      </w:r>
      <w:r>
        <w:rPr>
          <w:spacing w:val="-1"/>
        </w:rPr>
        <w:t>specific</w:t>
      </w:r>
      <w:r>
        <w:t xml:space="preserve"> questions </w:t>
      </w:r>
      <w:r>
        <w:rPr>
          <w:spacing w:val="-1"/>
        </w:rPr>
        <w:t>regarding</w:t>
      </w:r>
      <w:r>
        <w:rPr>
          <w:spacing w:val="-3"/>
        </w:rPr>
        <w:t xml:space="preserve"> </w:t>
      </w:r>
      <w:r>
        <w:t>the</w:t>
      </w:r>
      <w:r>
        <w:rPr>
          <w:spacing w:val="-1"/>
        </w:rPr>
        <w:t xml:space="preserve"> information</w:t>
      </w:r>
      <w:r>
        <w:t xml:space="preserve"> in</w:t>
      </w:r>
      <w:r>
        <w:rPr>
          <w:spacing w:val="2"/>
        </w:rPr>
        <w:t xml:space="preserve"> </w:t>
      </w:r>
      <w:r>
        <w:t>the</w:t>
      </w:r>
      <w:r>
        <w:rPr>
          <w:spacing w:val="69"/>
        </w:rPr>
        <w:t xml:space="preserve"> </w:t>
      </w:r>
      <w:r>
        <w:rPr>
          <w:spacing w:val="-1"/>
        </w:rPr>
        <w:t>proposed</w:t>
      </w:r>
      <w:r>
        <w:t xml:space="preserve"> </w:t>
      </w:r>
      <w:r>
        <w:rPr>
          <w:spacing w:val="-1"/>
        </w:rPr>
        <w:t>Certification</w:t>
      </w:r>
      <w:r>
        <w:rPr>
          <w:spacing w:val="3"/>
        </w:rPr>
        <w:t xml:space="preserve"> </w:t>
      </w:r>
      <w:r>
        <w:rPr>
          <w:spacing w:val="-1"/>
        </w:rPr>
        <w:t>Form.</w:t>
      </w:r>
      <w:r>
        <w:t xml:space="preserve">  </w:t>
      </w:r>
      <w:r>
        <w:rPr>
          <w:spacing w:val="-1"/>
        </w:rPr>
        <w:t>FinCEN</w:t>
      </w:r>
      <w:r>
        <w:t xml:space="preserve"> </w:t>
      </w:r>
      <w:r>
        <w:rPr>
          <w:spacing w:val="-1"/>
        </w:rPr>
        <w:t>agrees</w:t>
      </w:r>
      <w:r>
        <w:t xml:space="preserve"> with the </w:t>
      </w:r>
      <w:r>
        <w:rPr>
          <w:spacing w:val="-1"/>
        </w:rPr>
        <w:t>suggestions</w:t>
      </w:r>
      <w:r>
        <w:t xml:space="preserve"> </w:t>
      </w:r>
      <w:r>
        <w:rPr>
          <w:spacing w:val="-1"/>
        </w:rPr>
        <w:t xml:space="preserve">made </w:t>
      </w:r>
      <w:r>
        <w:t>by</w:t>
      </w:r>
      <w:r>
        <w:rPr>
          <w:spacing w:val="-3"/>
        </w:rPr>
        <w:t xml:space="preserve"> </w:t>
      </w:r>
      <w:r>
        <w:rPr>
          <w:spacing w:val="-1"/>
        </w:rPr>
        <w:t>several</w:t>
      </w:r>
      <w:r>
        <w:rPr>
          <w:spacing w:val="91"/>
        </w:rPr>
        <w:t xml:space="preserve"> </w:t>
      </w:r>
      <w:r>
        <w:rPr>
          <w:spacing w:val="-1"/>
        </w:rPr>
        <w:t>commenters</w:t>
      </w:r>
      <w:r>
        <w:t xml:space="preserve"> that the</w:t>
      </w:r>
      <w:r>
        <w:rPr>
          <w:spacing w:val="-1"/>
        </w:rPr>
        <w:t xml:space="preserve"> </w:t>
      </w:r>
      <w:r>
        <w:t>title</w:t>
      </w:r>
      <w:r>
        <w:rPr>
          <w:spacing w:val="-1"/>
        </w:rPr>
        <w:t xml:space="preserve"> </w:t>
      </w:r>
      <w:r>
        <w:t>of the</w:t>
      </w:r>
      <w:r>
        <w:rPr>
          <w:spacing w:val="-2"/>
        </w:rPr>
        <w:t xml:space="preserve"> </w:t>
      </w:r>
      <w:r>
        <w:rPr>
          <w:spacing w:val="-1"/>
        </w:rPr>
        <w:t>person</w:t>
      </w:r>
      <w:r>
        <w:t xml:space="preserve"> </w:t>
      </w:r>
      <w:r>
        <w:rPr>
          <w:spacing w:val="-1"/>
        </w:rPr>
        <w:t>with</w:t>
      </w:r>
      <w:r>
        <w:t xml:space="preserve"> </w:t>
      </w:r>
      <w:r>
        <w:rPr>
          <w:spacing w:val="-1"/>
        </w:rPr>
        <w:t>significant</w:t>
      </w:r>
      <w:r>
        <w:t xml:space="preserve"> </w:t>
      </w:r>
      <w:r>
        <w:rPr>
          <w:spacing w:val="-1"/>
        </w:rPr>
        <w:t>management</w:t>
      </w:r>
      <w:r>
        <w:t xml:space="preserve"> </w:t>
      </w:r>
      <w:r>
        <w:rPr>
          <w:spacing w:val="-1"/>
        </w:rPr>
        <w:t>responsibility,</w:t>
      </w:r>
      <w:r>
        <w:rPr>
          <w:spacing w:val="4"/>
        </w:rPr>
        <w:t xml:space="preserve"> </w:t>
      </w:r>
      <w:r>
        <w:rPr>
          <w:spacing w:val="-1"/>
        </w:rPr>
        <w:t>as</w:t>
      </w:r>
      <w:r>
        <w:rPr>
          <w:spacing w:val="83"/>
        </w:rPr>
        <w:t xml:space="preserve"> </w:t>
      </w:r>
      <w:r>
        <w:rPr>
          <w:spacing w:val="-1"/>
        </w:rPr>
        <w:t>well</w:t>
      </w:r>
      <w:r>
        <w:t xml:space="preserve"> </w:t>
      </w:r>
      <w:r>
        <w:rPr>
          <w:spacing w:val="-1"/>
        </w:rPr>
        <w:t>as</w:t>
      </w:r>
      <w:r>
        <w:t xml:space="preserve"> of</w:t>
      </w:r>
      <w:r>
        <w:rPr>
          <w:spacing w:val="-1"/>
        </w:rPr>
        <w:t xml:space="preserve"> </w:t>
      </w:r>
      <w:r>
        <w:t>the person submitting</w:t>
      </w:r>
      <w:r>
        <w:rPr>
          <w:spacing w:val="-2"/>
        </w:rPr>
        <w:t xml:space="preserve"> </w:t>
      </w:r>
      <w:r>
        <w:t>the</w:t>
      </w:r>
      <w:r>
        <w:rPr>
          <w:spacing w:val="1"/>
        </w:rPr>
        <w:t xml:space="preserve"> </w:t>
      </w:r>
      <w:r>
        <w:rPr>
          <w:spacing w:val="-1"/>
        </w:rPr>
        <w:t>Certification</w:t>
      </w:r>
      <w:r>
        <w:rPr>
          <w:spacing w:val="3"/>
        </w:rPr>
        <w:t xml:space="preserve"> </w:t>
      </w:r>
      <w:r>
        <w:rPr>
          <w:spacing w:val="-1"/>
        </w:rPr>
        <w:t>Form</w:t>
      </w:r>
      <w:r>
        <w:t xml:space="preserve"> or</w:t>
      </w:r>
      <w:r>
        <w:rPr>
          <w:spacing w:val="-1"/>
        </w:rPr>
        <w:t xml:space="preserve"> </w:t>
      </w:r>
      <w:r>
        <w:t>supplying</w:t>
      </w:r>
      <w:r>
        <w:rPr>
          <w:spacing w:val="-3"/>
        </w:rPr>
        <w:t xml:space="preserve"> </w:t>
      </w:r>
      <w:r>
        <w:t>the information,</w:t>
      </w:r>
      <w:r>
        <w:rPr>
          <w:spacing w:val="37"/>
        </w:rPr>
        <w:t xml:space="preserve"> </w:t>
      </w:r>
      <w:r>
        <w:t>should be</w:t>
      </w:r>
      <w:r>
        <w:rPr>
          <w:spacing w:val="-1"/>
        </w:rPr>
        <w:t xml:space="preserve"> included</w:t>
      </w:r>
      <w:r>
        <w:t xml:space="preserve"> </w:t>
      </w:r>
      <w:r>
        <w:rPr>
          <w:spacing w:val="-1"/>
        </w:rPr>
        <w:t>and</w:t>
      </w:r>
      <w:r>
        <w:t xml:space="preserve"> has made</w:t>
      </w:r>
      <w:r>
        <w:rPr>
          <w:spacing w:val="-2"/>
        </w:rPr>
        <w:t xml:space="preserve"> </w:t>
      </w:r>
      <w:r>
        <w:t xml:space="preserve">these </w:t>
      </w:r>
      <w:r>
        <w:rPr>
          <w:spacing w:val="-1"/>
        </w:rPr>
        <w:t>changes</w:t>
      </w:r>
      <w:r>
        <w:t xml:space="preserve"> to the </w:t>
      </w:r>
      <w:r>
        <w:rPr>
          <w:spacing w:val="-1"/>
        </w:rPr>
        <w:t>Form.</w:t>
      </w:r>
      <w:r>
        <w:t xml:space="preserve">  We</w:t>
      </w:r>
      <w:r>
        <w:rPr>
          <w:spacing w:val="-1"/>
        </w:rPr>
        <w:t xml:space="preserve"> have</w:t>
      </w:r>
      <w:r>
        <w:rPr>
          <w:spacing w:val="1"/>
        </w:rPr>
        <w:t xml:space="preserve"> </w:t>
      </w:r>
      <w:r>
        <w:rPr>
          <w:spacing w:val="-1"/>
        </w:rPr>
        <w:t>also</w:t>
      </w:r>
      <w:r>
        <w:rPr>
          <w:spacing w:val="2"/>
        </w:rPr>
        <w:t xml:space="preserve"> </w:t>
      </w:r>
      <w:r>
        <w:rPr>
          <w:spacing w:val="-1"/>
        </w:rPr>
        <w:t>added</w:t>
      </w:r>
      <w:r>
        <w:rPr>
          <w:spacing w:val="1"/>
        </w:rPr>
        <w:t xml:space="preserve"> </w:t>
      </w:r>
      <w:r>
        <w:rPr>
          <w:spacing w:val="-1"/>
        </w:rPr>
        <w:t>fields</w:t>
      </w:r>
      <w:r>
        <w:rPr>
          <w:spacing w:val="65"/>
        </w:rPr>
        <w:t xml:space="preserve"> </w:t>
      </w:r>
      <w:r>
        <w:t>on the</w:t>
      </w:r>
      <w:r>
        <w:rPr>
          <w:spacing w:val="-1"/>
        </w:rPr>
        <w:t xml:space="preserve"> Certification</w:t>
      </w:r>
      <w:r>
        <w:t xml:space="preserve"> Form in </w:t>
      </w:r>
      <w:r>
        <w:rPr>
          <w:spacing w:val="-1"/>
        </w:rPr>
        <w:t>which</w:t>
      </w:r>
      <w:r>
        <w:t xml:space="preserve"> to identify</w:t>
      </w:r>
      <w:r>
        <w:rPr>
          <w:spacing w:val="-5"/>
        </w:rPr>
        <w:t xml:space="preserve"> </w:t>
      </w:r>
      <w:r>
        <w:t xml:space="preserve">the </w:t>
      </w:r>
      <w:r>
        <w:rPr>
          <w:spacing w:val="-1"/>
        </w:rPr>
        <w:t xml:space="preserve">type </w:t>
      </w:r>
      <w:r>
        <w:rPr>
          <w:spacing w:val="1"/>
        </w:rPr>
        <w:t>of</w:t>
      </w:r>
      <w:r>
        <w:t xml:space="preserve"> </w:t>
      </w:r>
      <w:r>
        <w:rPr>
          <w:spacing w:val="-1"/>
        </w:rPr>
        <w:t>legal</w:t>
      </w:r>
      <w:r>
        <w:t xml:space="preserve"> entity, </w:t>
      </w:r>
      <w:r>
        <w:rPr>
          <w:spacing w:val="-1"/>
        </w:rPr>
        <w:t>and</w:t>
      </w:r>
      <w:r>
        <w:t xml:space="preserve"> to</w:t>
      </w:r>
      <w:r>
        <w:rPr>
          <w:spacing w:val="3"/>
        </w:rPr>
        <w:t xml:space="preserve"> </w:t>
      </w:r>
      <w:r>
        <w:t>note</w:t>
      </w:r>
      <w:r>
        <w:rPr>
          <w:spacing w:val="-1"/>
        </w:rPr>
        <w:t xml:space="preserve"> </w:t>
      </w:r>
      <w:r>
        <w:t>its</w:t>
      </w:r>
      <w:r>
        <w:rPr>
          <w:spacing w:val="45"/>
        </w:rPr>
        <w:t xml:space="preserve"> </w:t>
      </w:r>
      <w:r>
        <w:rPr>
          <w:spacing w:val="-1"/>
        </w:rPr>
        <w:t>address.</w:t>
      </w:r>
      <w:r>
        <w:t xml:space="preserve">  Other </w:t>
      </w:r>
      <w:r>
        <w:rPr>
          <w:spacing w:val="-1"/>
        </w:rPr>
        <w:t>commenters</w:t>
      </w:r>
      <w:r>
        <w:t xml:space="preserve"> </w:t>
      </w:r>
      <w:r>
        <w:rPr>
          <w:spacing w:val="-1"/>
        </w:rPr>
        <w:t>noted</w:t>
      </w:r>
      <w:r>
        <w:t xml:space="preserve"> that the </w:t>
      </w:r>
      <w:r>
        <w:rPr>
          <w:spacing w:val="-1"/>
        </w:rPr>
        <w:t>address</w:t>
      </w:r>
      <w:r>
        <w:rPr>
          <w:spacing w:val="2"/>
        </w:rPr>
        <w:t xml:space="preserve"> </w:t>
      </w:r>
      <w:r>
        <w:rPr>
          <w:spacing w:val="-1"/>
        </w:rPr>
        <w:t>fields</w:t>
      </w:r>
      <w:r>
        <w:rPr>
          <w:spacing w:val="2"/>
        </w:rPr>
        <w:t xml:space="preserve"> </w:t>
      </w:r>
      <w:r>
        <w:rPr>
          <w:spacing w:val="-1"/>
        </w:rPr>
        <w:t>as</w:t>
      </w:r>
      <w:r>
        <w:t xml:space="preserve"> laid out in the </w:t>
      </w:r>
      <w:r>
        <w:rPr>
          <w:spacing w:val="-1"/>
        </w:rPr>
        <w:t>proposed</w:t>
      </w:r>
      <w:r>
        <w:rPr>
          <w:spacing w:val="69"/>
        </w:rPr>
        <w:t xml:space="preserve"> </w:t>
      </w:r>
      <w:r>
        <w:rPr>
          <w:spacing w:val="-1"/>
        </w:rPr>
        <w:t>Certification</w:t>
      </w:r>
      <w:r>
        <w:t xml:space="preserve"> </w:t>
      </w:r>
      <w:r>
        <w:rPr>
          <w:spacing w:val="-1"/>
        </w:rPr>
        <w:t>Form,</w:t>
      </w:r>
      <w:r>
        <w:rPr>
          <w:spacing w:val="2"/>
        </w:rPr>
        <w:t xml:space="preserve"> </w:t>
      </w:r>
      <w:r>
        <w:rPr>
          <w:spacing w:val="-1"/>
        </w:rPr>
        <w:t>along</w:t>
      </w:r>
      <w:r>
        <w:t xml:space="preserve"> with the </w:t>
      </w:r>
      <w:r>
        <w:rPr>
          <w:spacing w:val="-1"/>
        </w:rPr>
        <w:t>description</w:t>
      </w:r>
      <w:r>
        <w:t xml:space="preserve"> of the</w:t>
      </w:r>
      <w:r>
        <w:rPr>
          <w:spacing w:val="-2"/>
        </w:rPr>
        <w:t xml:space="preserve"> </w:t>
      </w:r>
      <w:r>
        <w:rPr>
          <w:spacing w:val="-1"/>
        </w:rPr>
        <w:t>address</w:t>
      </w:r>
      <w:r>
        <w:rPr>
          <w:spacing w:val="2"/>
        </w:rPr>
        <w:t xml:space="preserve"> </w:t>
      </w:r>
      <w:r>
        <w:rPr>
          <w:spacing w:val="-1"/>
        </w:rPr>
        <w:t>requirement</w:t>
      </w:r>
      <w:r>
        <w:t xml:space="preserve"> in the </w:t>
      </w:r>
      <w:r>
        <w:rPr>
          <w:spacing w:val="-1"/>
        </w:rPr>
        <w:t>general</w:t>
      </w:r>
      <w:r>
        <w:rPr>
          <w:spacing w:val="83"/>
        </w:rPr>
        <w:t xml:space="preserve"> </w:t>
      </w:r>
      <w:r>
        <w:rPr>
          <w:spacing w:val="-1"/>
        </w:rPr>
        <w:t>instructions</w:t>
      </w:r>
      <w:r>
        <w:t xml:space="preserve"> </w:t>
      </w:r>
      <w:r>
        <w:rPr>
          <w:spacing w:val="-1"/>
        </w:rPr>
        <w:t>section,</w:t>
      </w:r>
      <w:r>
        <w:rPr>
          <w:spacing w:val="1"/>
        </w:rPr>
        <w:t xml:space="preserve"> </w:t>
      </w:r>
      <w:r>
        <w:rPr>
          <w:spacing w:val="-1"/>
        </w:rPr>
        <w:t>were</w:t>
      </w:r>
      <w:r>
        <w:t xml:space="preserve"> not </w:t>
      </w:r>
      <w:r>
        <w:rPr>
          <w:spacing w:val="-1"/>
        </w:rPr>
        <w:t>congruent</w:t>
      </w:r>
      <w:r>
        <w:t xml:space="preserve"> with </w:t>
      </w:r>
      <w:r>
        <w:rPr>
          <w:rFonts w:cs="Times New Roman"/>
          <w:spacing w:val="-1"/>
        </w:rPr>
        <w:t>CIP’s</w:t>
      </w:r>
      <w:r>
        <w:rPr>
          <w:rFonts w:cs="Times New Roman"/>
        </w:rPr>
        <w:t xml:space="preserve"> </w:t>
      </w:r>
      <w:r>
        <w:rPr>
          <w:rFonts w:cs="Times New Roman"/>
          <w:spacing w:val="-1"/>
        </w:rPr>
        <w:t>address</w:t>
      </w:r>
      <w:r>
        <w:rPr>
          <w:rFonts w:cs="Times New Roman"/>
        </w:rPr>
        <w:t xml:space="preserve"> </w:t>
      </w:r>
      <w:r>
        <w:rPr>
          <w:rFonts w:cs="Times New Roman"/>
          <w:spacing w:val="-1"/>
        </w:rPr>
        <w:t>requirements,</w:t>
      </w:r>
      <w:r>
        <w:rPr>
          <w:rFonts w:cs="Times New Roman"/>
        </w:rPr>
        <w:t xml:space="preserve"> and</w:t>
      </w:r>
      <w:r>
        <w:rPr>
          <w:rFonts w:cs="Times New Roman"/>
          <w:spacing w:val="85"/>
        </w:rPr>
        <w:t xml:space="preserve"> </w:t>
      </w:r>
      <w:r>
        <w:t>accordingly</w:t>
      </w:r>
      <w:r>
        <w:rPr>
          <w:spacing w:val="-5"/>
        </w:rPr>
        <w:t xml:space="preserve"> </w:t>
      </w:r>
      <w:r>
        <w:t xml:space="preserve">asked </w:t>
      </w:r>
      <w:r>
        <w:rPr>
          <w:spacing w:val="-1"/>
        </w:rPr>
        <w:t>FinCEN</w:t>
      </w:r>
      <w:r>
        <w:t xml:space="preserve"> to </w:t>
      </w:r>
      <w:r>
        <w:rPr>
          <w:spacing w:val="-1"/>
        </w:rPr>
        <w:t>confirm</w:t>
      </w:r>
      <w:r>
        <w:t xml:space="preserve"> </w:t>
      </w:r>
      <w:r>
        <w:rPr>
          <w:spacing w:val="-1"/>
        </w:rPr>
        <w:t>that</w:t>
      </w:r>
      <w:r>
        <w:rPr>
          <w:spacing w:val="2"/>
        </w:rPr>
        <w:t xml:space="preserve"> </w:t>
      </w:r>
      <w:r>
        <w:t>the</w:t>
      </w:r>
      <w:r>
        <w:rPr>
          <w:spacing w:val="-1"/>
        </w:rPr>
        <w:t xml:space="preserve"> </w:t>
      </w:r>
      <w:r>
        <w:rPr>
          <w:spacing w:val="-2"/>
        </w:rPr>
        <w:t>CIP</w:t>
      </w:r>
      <w:r>
        <w:rPr>
          <w:spacing w:val="3"/>
        </w:rPr>
        <w:t xml:space="preserve"> </w:t>
      </w:r>
      <w:r>
        <w:rPr>
          <w:spacing w:val="-1"/>
        </w:rPr>
        <w:t>rules</w:t>
      </w:r>
      <w:r>
        <w:rPr>
          <w:rFonts w:cs="Times New Roman"/>
          <w:spacing w:val="-1"/>
        </w:rPr>
        <w:t xml:space="preserve">’ </w:t>
      </w:r>
      <w:r>
        <w:rPr>
          <w:spacing w:val="-1"/>
        </w:rPr>
        <w:t>address</w:t>
      </w:r>
      <w:r>
        <w:t xml:space="preserve"> requirements </w:t>
      </w:r>
      <w:r>
        <w:rPr>
          <w:spacing w:val="-1"/>
        </w:rPr>
        <w:t>remained</w:t>
      </w:r>
      <w:r>
        <w:rPr>
          <w:spacing w:val="63"/>
        </w:rPr>
        <w:t xml:space="preserve"> </w:t>
      </w:r>
      <w:r>
        <w:rPr>
          <w:spacing w:val="-1"/>
        </w:rPr>
        <w:t>applicable.</w:t>
      </w:r>
      <w:r>
        <w:t xml:space="preserve">  As </w:t>
      </w:r>
      <w:r>
        <w:rPr>
          <w:spacing w:val="-1"/>
        </w:rPr>
        <w:t>described</w:t>
      </w:r>
      <w:r>
        <w:rPr>
          <w:spacing w:val="2"/>
        </w:rPr>
        <w:t xml:space="preserve"> </w:t>
      </w:r>
      <w:r>
        <w:t xml:space="preserve">in </w:t>
      </w:r>
      <w:r>
        <w:rPr>
          <w:spacing w:val="-1"/>
        </w:rPr>
        <w:t>greater</w:t>
      </w:r>
      <w:r>
        <w:rPr>
          <w:spacing w:val="-2"/>
        </w:rPr>
        <w:t xml:space="preserve"> </w:t>
      </w:r>
      <w:r>
        <w:t>detail below,</w:t>
      </w:r>
      <w:r>
        <w:rPr>
          <w:spacing w:val="1"/>
        </w:rPr>
        <w:t xml:space="preserve"> </w:t>
      </w:r>
      <w:r>
        <w:rPr>
          <w:rFonts w:cs="Times New Roman"/>
          <w:spacing w:val="-1"/>
        </w:rPr>
        <w:t>covered</w:t>
      </w:r>
      <w:r>
        <w:rPr>
          <w:rFonts w:cs="Times New Roman"/>
        </w:rPr>
        <w:t xml:space="preserve"> </w:t>
      </w:r>
      <w:r>
        <w:rPr>
          <w:rFonts w:cs="Times New Roman"/>
          <w:spacing w:val="-1"/>
        </w:rPr>
        <w:t>financial</w:t>
      </w:r>
      <w:r>
        <w:rPr>
          <w:rFonts w:cs="Times New Roman"/>
        </w:rPr>
        <w:t xml:space="preserve"> institutions’</w:t>
      </w:r>
      <w:r>
        <w:rPr>
          <w:rFonts w:cs="Times New Roman"/>
          <w:spacing w:val="63"/>
        </w:rPr>
        <w:t xml:space="preserve"> </w:t>
      </w:r>
      <w:r>
        <w:rPr>
          <w:spacing w:val="-1"/>
        </w:rPr>
        <w:t>procedures</w:t>
      </w:r>
      <w:r>
        <w:t xml:space="preserve"> for</w:t>
      </w:r>
      <w:r>
        <w:rPr>
          <w:spacing w:val="-2"/>
        </w:rPr>
        <w:t xml:space="preserve"> </w:t>
      </w:r>
      <w:r>
        <w:rPr>
          <w:spacing w:val="-1"/>
        </w:rPr>
        <w:t>identifying</w:t>
      </w:r>
      <w:r>
        <w:rPr>
          <w:spacing w:val="-3"/>
        </w:rPr>
        <w:t xml:space="preserve"> </w:t>
      </w:r>
      <w:r>
        <w:rPr>
          <w:spacing w:val="-1"/>
        </w:rPr>
        <w:t>and</w:t>
      </w:r>
      <w:r>
        <w:t xml:space="preserve"> verifying</w:t>
      </w:r>
      <w:r>
        <w:rPr>
          <w:spacing w:val="-3"/>
        </w:rPr>
        <w:t xml:space="preserve"> </w:t>
      </w:r>
      <w:r>
        <w:rPr>
          <w:spacing w:val="-1"/>
        </w:rPr>
        <w:t>beneficial</w:t>
      </w:r>
      <w:r>
        <w:t xml:space="preserve"> owners </w:t>
      </w:r>
      <w:r>
        <w:lastRenderedPageBreak/>
        <w:t xml:space="preserve">must </w:t>
      </w:r>
      <w:r>
        <w:rPr>
          <w:spacing w:val="-1"/>
        </w:rPr>
        <w:t>contain</w:t>
      </w:r>
      <w:r>
        <w:t xml:space="preserve"> </w:t>
      </w:r>
      <w:r>
        <w:rPr>
          <w:spacing w:val="-1"/>
        </w:rPr>
        <w:t>all</w:t>
      </w:r>
      <w:r>
        <w:t xml:space="preserve"> the </w:t>
      </w:r>
      <w:r>
        <w:rPr>
          <w:spacing w:val="-1"/>
        </w:rPr>
        <w:t>elements</w:t>
      </w:r>
      <w:r>
        <w:rPr>
          <w:spacing w:val="88"/>
        </w:rPr>
        <w:t xml:space="preserve"> </w:t>
      </w:r>
      <w:r>
        <w:t>of</w:t>
      </w:r>
      <w:r>
        <w:rPr>
          <w:spacing w:val="-1"/>
        </w:rPr>
        <w:t xml:space="preserve"> </w:t>
      </w:r>
      <w:r>
        <w:t xml:space="preserve">the </w:t>
      </w:r>
      <w:r>
        <w:rPr>
          <w:spacing w:val="-1"/>
        </w:rPr>
        <w:t>applicable</w:t>
      </w:r>
      <w:r>
        <w:t xml:space="preserve"> </w:t>
      </w:r>
      <w:r>
        <w:rPr>
          <w:spacing w:val="-1"/>
        </w:rPr>
        <w:t>CIP</w:t>
      </w:r>
      <w:r>
        <w:t xml:space="preserve"> rule, including</w:t>
      </w:r>
      <w:r>
        <w:rPr>
          <w:spacing w:val="-2"/>
        </w:rPr>
        <w:t xml:space="preserve"> </w:t>
      </w:r>
      <w:r>
        <w:t>the</w:t>
      </w:r>
      <w:r>
        <w:rPr>
          <w:spacing w:val="1"/>
        </w:rPr>
        <w:t xml:space="preserve"> </w:t>
      </w:r>
      <w:r>
        <w:rPr>
          <w:spacing w:val="-1"/>
        </w:rPr>
        <w:t>address,</w:t>
      </w:r>
      <w:r>
        <w:rPr>
          <w:spacing w:val="2"/>
        </w:rPr>
        <w:t xml:space="preserve"> </w:t>
      </w:r>
      <w:r>
        <w:rPr>
          <w:spacing w:val="-1"/>
        </w:rPr>
        <w:t>date</w:t>
      </w:r>
      <w:r>
        <w:t xml:space="preserve"> of</w:t>
      </w:r>
      <w:r>
        <w:rPr>
          <w:spacing w:val="-2"/>
        </w:rPr>
        <w:t xml:space="preserve"> </w:t>
      </w:r>
      <w:r>
        <w:t xml:space="preserve">birth, </w:t>
      </w:r>
      <w:r>
        <w:rPr>
          <w:spacing w:val="-1"/>
        </w:rPr>
        <w:t>and</w:t>
      </w:r>
      <w:r>
        <w:t xml:space="preserve"> </w:t>
      </w:r>
      <w:r>
        <w:rPr>
          <w:spacing w:val="-1"/>
        </w:rPr>
        <w:t>Taxpayer</w:t>
      </w:r>
      <w:r>
        <w:rPr>
          <w:spacing w:val="53"/>
        </w:rPr>
        <w:t xml:space="preserve"> </w:t>
      </w:r>
      <w:r>
        <w:rPr>
          <w:spacing w:val="-1"/>
        </w:rPr>
        <w:t>Identification</w:t>
      </w:r>
      <w:r>
        <w:t xml:space="preserve"> </w:t>
      </w:r>
      <w:r>
        <w:rPr>
          <w:spacing w:val="-1"/>
        </w:rPr>
        <w:t>Number</w:t>
      </w:r>
      <w:r>
        <w:rPr>
          <w:spacing w:val="3"/>
        </w:rPr>
        <w:t xml:space="preserve"> </w:t>
      </w:r>
      <w:r>
        <w:rPr>
          <w:spacing w:val="-1"/>
        </w:rPr>
        <w:t>requirements</w:t>
      </w:r>
      <w:r>
        <w:t xml:space="preserve"> </w:t>
      </w:r>
      <w:r>
        <w:rPr>
          <w:spacing w:val="-1"/>
        </w:rPr>
        <w:t>as</w:t>
      </w:r>
      <w:r>
        <w:t xml:space="preserve"> </w:t>
      </w:r>
      <w:r>
        <w:rPr>
          <w:spacing w:val="-1"/>
        </w:rPr>
        <w:t>set</w:t>
      </w:r>
      <w:r>
        <w:t xml:space="preserve"> </w:t>
      </w:r>
      <w:r>
        <w:rPr>
          <w:spacing w:val="-1"/>
        </w:rPr>
        <w:t>forth</w:t>
      </w:r>
      <w:r>
        <w:t xml:space="preserve"> </w:t>
      </w:r>
      <w:r>
        <w:rPr>
          <w:spacing w:val="-1"/>
        </w:rPr>
        <w:t>therein.</w:t>
      </w:r>
      <w:r>
        <w:t xml:space="preserve">  </w:t>
      </w:r>
      <w:r>
        <w:rPr>
          <w:spacing w:val="-1"/>
        </w:rPr>
        <w:t>Accordingly,</w:t>
      </w:r>
      <w:r>
        <w:t xml:space="preserve"> FinCEN </w:t>
      </w:r>
      <w:r>
        <w:rPr>
          <w:spacing w:val="-1"/>
        </w:rPr>
        <w:t>has</w:t>
      </w:r>
      <w:r>
        <w:rPr>
          <w:spacing w:val="97"/>
        </w:rPr>
        <w:t xml:space="preserve"> </w:t>
      </w:r>
      <w:r>
        <w:rPr>
          <w:spacing w:val="-1"/>
        </w:rPr>
        <w:t xml:space="preserve">revised </w:t>
      </w:r>
      <w:r>
        <w:t>the</w:t>
      </w:r>
      <w:r>
        <w:rPr>
          <w:spacing w:val="-1"/>
        </w:rPr>
        <w:t xml:space="preserve"> Certification</w:t>
      </w:r>
      <w:r>
        <w:rPr>
          <w:spacing w:val="1"/>
        </w:rPr>
        <w:t xml:space="preserve"> </w:t>
      </w:r>
      <w:r>
        <w:rPr>
          <w:spacing w:val="-1"/>
        </w:rPr>
        <w:t>Form</w:t>
      </w:r>
      <w:r>
        <w:t xml:space="preserve"> to clarify</w:t>
      </w:r>
      <w:r>
        <w:rPr>
          <w:spacing w:val="-5"/>
        </w:rPr>
        <w:t xml:space="preserve"> </w:t>
      </w:r>
      <w:r>
        <w:t xml:space="preserve">this point, </w:t>
      </w:r>
      <w:r>
        <w:rPr>
          <w:spacing w:val="-1"/>
        </w:rPr>
        <w:t>and</w:t>
      </w:r>
      <w:r>
        <w:t xml:space="preserve"> notes that this </w:t>
      </w:r>
      <w:r>
        <w:rPr>
          <w:spacing w:val="-1"/>
        </w:rPr>
        <w:t>information</w:t>
      </w:r>
      <w:r>
        <w:t xml:space="preserve"> will be</w:t>
      </w:r>
      <w:r>
        <w:rPr>
          <w:spacing w:val="71"/>
        </w:rPr>
        <w:t xml:space="preserve"> </w:t>
      </w:r>
      <w:r>
        <w:rPr>
          <w:spacing w:val="-1"/>
        </w:rPr>
        <w:t>required</w:t>
      </w:r>
      <w:r>
        <w:t xml:space="preserve"> whether</w:t>
      </w:r>
      <w:r>
        <w:rPr>
          <w:spacing w:val="-2"/>
        </w:rPr>
        <w:t xml:space="preserve"> </w:t>
      </w:r>
      <w:r>
        <w:rPr>
          <w:spacing w:val="1"/>
        </w:rPr>
        <w:t>or</w:t>
      </w:r>
      <w:r>
        <w:t xml:space="preserve"> not the </w:t>
      </w:r>
      <w:r>
        <w:rPr>
          <w:spacing w:val="-1"/>
        </w:rPr>
        <w:t>Certification</w:t>
      </w:r>
      <w:r>
        <w:t xml:space="preserve"> Form is </w:t>
      </w:r>
      <w:r>
        <w:rPr>
          <w:spacing w:val="-1"/>
        </w:rPr>
        <w:t>used.</w:t>
      </w:r>
      <w:r>
        <w:t xml:space="preserve">  We</w:t>
      </w:r>
      <w:r>
        <w:rPr>
          <w:spacing w:val="-1"/>
        </w:rPr>
        <w:t xml:space="preserve"> have also</w:t>
      </w:r>
      <w:r>
        <w:t xml:space="preserve"> amended </w:t>
      </w:r>
      <w:r>
        <w:rPr>
          <w:spacing w:val="-1"/>
        </w:rPr>
        <w:t>item</w:t>
      </w:r>
      <w:r>
        <w:rPr>
          <w:spacing w:val="2"/>
        </w:rPr>
        <w:t xml:space="preserve"> </w:t>
      </w:r>
      <w:r>
        <w:rPr>
          <w:rFonts w:cs="Times New Roman"/>
          <w:spacing w:val="-1"/>
        </w:rPr>
        <w:t>“</w:t>
      </w:r>
      <w:r>
        <w:rPr>
          <w:spacing w:val="-1"/>
        </w:rPr>
        <w:t>a</w:t>
      </w:r>
      <w:r>
        <w:rPr>
          <w:rFonts w:cs="Times New Roman"/>
          <w:spacing w:val="-1"/>
        </w:rPr>
        <w:t>”</w:t>
      </w:r>
      <w:r>
        <w:rPr>
          <w:rFonts w:cs="Times New Roman"/>
          <w:spacing w:val="63"/>
        </w:rPr>
        <w:t xml:space="preserve"> </w:t>
      </w:r>
      <w:r>
        <w:t>of</w:t>
      </w:r>
      <w:r>
        <w:rPr>
          <w:spacing w:val="-1"/>
        </w:rPr>
        <w:t xml:space="preserve"> </w:t>
      </w:r>
      <w:r>
        <w:t>the</w:t>
      </w:r>
      <w:r>
        <w:rPr>
          <w:spacing w:val="-1"/>
        </w:rPr>
        <w:t xml:space="preserve"> Certification</w:t>
      </w:r>
      <w:r>
        <w:rPr>
          <w:spacing w:val="3"/>
        </w:rPr>
        <w:t xml:space="preserve"> </w:t>
      </w:r>
      <w:r>
        <w:rPr>
          <w:spacing w:val="-1"/>
        </w:rPr>
        <w:t>Form</w:t>
      </w:r>
      <w:r>
        <w:rPr>
          <w:spacing w:val="2"/>
        </w:rPr>
        <w:t xml:space="preserve"> </w:t>
      </w:r>
      <w:r>
        <w:t>to clarify</w:t>
      </w:r>
      <w:r>
        <w:rPr>
          <w:spacing w:val="-5"/>
        </w:rPr>
        <w:t xml:space="preserve"> </w:t>
      </w:r>
      <w:r>
        <w:t xml:space="preserve">that the </w:t>
      </w:r>
      <w:r>
        <w:rPr>
          <w:spacing w:val="-1"/>
        </w:rPr>
        <w:t>name</w:t>
      </w:r>
      <w:r>
        <w:rPr>
          <w:spacing w:val="1"/>
        </w:rPr>
        <w:t xml:space="preserve"> </w:t>
      </w:r>
      <w:r>
        <w:t>of</w:t>
      </w:r>
      <w:r>
        <w:rPr>
          <w:spacing w:val="-1"/>
        </w:rPr>
        <w:t xml:space="preserve"> </w:t>
      </w:r>
      <w:r>
        <w:t xml:space="preserve">the </w:t>
      </w:r>
      <w:r>
        <w:rPr>
          <w:spacing w:val="-1"/>
        </w:rPr>
        <w:t>certifying</w:t>
      </w:r>
      <w:r>
        <w:rPr>
          <w:spacing w:val="-3"/>
        </w:rPr>
        <w:t xml:space="preserve"> </w:t>
      </w:r>
      <w:r>
        <w:rPr>
          <w:spacing w:val="1"/>
        </w:rPr>
        <w:t>party</w:t>
      </w:r>
      <w:r>
        <w:rPr>
          <w:spacing w:val="-5"/>
        </w:rPr>
        <w:t xml:space="preserve"> </w:t>
      </w:r>
      <w:r>
        <w:t xml:space="preserve">should be </w:t>
      </w:r>
      <w:r>
        <w:rPr>
          <w:spacing w:val="-1"/>
        </w:rPr>
        <w:t>that</w:t>
      </w:r>
      <w:r>
        <w:t xml:space="preserve"> of</w:t>
      </w:r>
      <w:r>
        <w:rPr>
          <w:spacing w:val="54"/>
        </w:rPr>
        <w:t xml:space="preserve"> </w:t>
      </w:r>
      <w:r>
        <w:t>a</w:t>
      </w:r>
      <w:r>
        <w:rPr>
          <w:spacing w:val="-1"/>
        </w:rPr>
        <w:t xml:space="preserve"> </w:t>
      </w:r>
      <w:r>
        <w:rPr>
          <w:rFonts w:cs="Times New Roman"/>
          <w:i/>
        </w:rPr>
        <w:t xml:space="preserve">natural </w:t>
      </w:r>
      <w:r>
        <w:rPr>
          <w:spacing w:val="-1"/>
        </w:rPr>
        <w:t>person</w:t>
      </w:r>
      <w:r>
        <w:t xml:space="preserve"> </w:t>
      </w:r>
      <w:r>
        <w:rPr>
          <w:spacing w:val="-1"/>
        </w:rPr>
        <w:t>authorized</w:t>
      </w:r>
      <w:r>
        <w:t xml:space="preserve"> to open the</w:t>
      </w:r>
      <w:r>
        <w:rPr>
          <w:spacing w:val="-1"/>
        </w:rPr>
        <w:t xml:space="preserve"> account</w:t>
      </w:r>
      <w:r>
        <w:t xml:space="preserve"> (and not of the</w:t>
      </w:r>
      <w:r>
        <w:rPr>
          <w:spacing w:val="-1"/>
        </w:rPr>
        <w:t xml:space="preserve"> legal</w:t>
      </w:r>
      <w:r>
        <w:t xml:space="preserve"> entity</w:t>
      </w:r>
      <w:r>
        <w:rPr>
          <w:spacing w:val="-3"/>
        </w:rPr>
        <w:t xml:space="preserve"> </w:t>
      </w:r>
      <w:r>
        <w:rPr>
          <w:spacing w:val="-1"/>
        </w:rPr>
        <w:t>itself).  FinCEN</w:t>
      </w:r>
      <w:r>
        <w:t xml:space="preserve"> </w:t>
      </w:r>
      <w:r>
        <w:rPr>
          <w:spacing w:val="-1"/>
        </w:rPr>
        <w:t>also</w:t>
      </w:r>
      <w:r>
        <w:t xml:space="preserve"> </w:t>
      </w:r>
      <w:r>
        <w:rPr>
          <w:spacing w:val="-1"/>
        </w:rPr>
        <w:t>agrees</w:t>
      </w:r>
      <w:r>
        <w:t xml:space="preserve"> with</w:t>
      </w:r>
      <w:r>
        <w:rPr>
          <w:spacing w:val="2"/>
        </w:rPr>
        <w:t xml:space="preserve"> </w:t>
      </w:r>
      <w:r>
        <w:t>the</w:t>
      </w:r>
      <w:r>
        <w:rPr>
          <w:spacing w:val="1"/>
        </w:rPr>
        <w:t xml:space="preserve"> </w:t>
      </w:r>
      <w:r>
        <w:rPr>
          <w:spacing w:val="-1"/>
        </w:rPr>
        <w:t>suggestion</w:t>
      </w:r>
      <w:r>
        <w:t xml:space="preserve"> made</w:t>
      </w:r>
      <w:r>
        <w:rPr>
          <w:spacing w:val="-2"/>
        </w:rPr>
        <w:t xml:space="preserve"> </w:t>
      </w:r>
      <w:r>
        <w:rPr>
          <w:spacing w:val="2"/>
        </w:rPr>
        <w:t>by</w:t>
      </w:r>
      <w:r>
        <w:rPr>
          <w:spacing w:val="-3"/>
        </w:rPr>
        <w:t xml:space="preserve"> </w:t>
      </w:r>
      <w:r>
        <w:t>a</w:t>
      </w:r>
      <w:r>
        <w:rPr>
          <w:spacing w:val="-1"/>
        </w:rPr>
        <w:t xml:space="preserve"> </w:t>
      </w:r>
      <w:r>
        <w:t>number</w:t>
      </w:r>
      <w:r>
        <w:rPr>
          <w:spacing w:val="-2"/>
        </w:rPr>
        <w:t xml:space="preserve"> </w:t>
      </w:r>
      <w:r>
        <w:t>of</w:t>
      </w:r>
      <w:r>
        <w:rPr>
          <w:spacing w:val="1"/>
        </w:rPr>
        <w:t xml:space="preserve"> </w:t>
      </w:r>
      <w:r>
        <w:rPr>
          <w:spacing w:val="-1"/>
        </w:rPr>
        <w:t>commenters</w:t>
      </w:r>
      <w:r>
        <w:rPr>
          <w:spacing w:val="4"/>
        </w:rPr>
        <w:t xml:space="preserve"> </w:t>
      </w:r>
      <w:r>
        <w:t>that the</w:t>
      </w:r>
      <w:r>
        <w:rPr>
          <w:spacing w:val="49"/>
        </w:rPr>
        <w:t xml:space="preserve"> </w:t>
      </w:r>
      <w:r>
        <w:rPr>
          <w:spacing w:val="-1"/>
        </w:rPr>
        <w:t>Certification</w:t>
      </w:r>
      <w:r>
        <w:t xml:space="preserve"> </w:t>
      </w:r>
      <w:r>
        <w:rPr>
          <w:spacing w:val="-1"/>
        </w:rPr>
        <w:t>Form</w:t>
      </w:r>
      <w:r>
        <w:t xml:space="preserve"> </w:t>
      </w:r>
      <w:r>
        <w:rPr>
          <w:spacing w:val="-1"/>
        </w:rPr>
        <w:t>state</w:t>
      </w:r>
      <w:r>
        <w:t xml:space="preserve"> that</w:t>
      </w:r>
      <w:r>
        <w:rPr>
          <w:spacing w:val="1"/>
        </w:rPr>
        <w:t xml:space="preserve"> </w:t>
      </w:r>
      <w:r>
        <w:t xml:space="preserve">the </w:t>
      </w:r>
      <w:r>
        <w:rPr>
          <w:spacing w:val="-1"/>
        </w:rPr>
        <w:t>information</w:t>
      </w:r>
      <w:r>
        <w:t xml:space="preserve"> in the </w:t>
      </w:r>
      <w:r>
        <w:rPr>
          <w:spacing w:val="-1"/>
        </w:rPr>
        <w:t>Certification</w:t>
      </w:r>
      <w:r>
        <w:t xml:space="preserve"> </w:t>
      </w:r>
      <w:r>
        <w:rPr>
          <w:spacing w:val="-1"/>
        </w:rPr>
        <w:t>Form</w:t>
      </w:r>
      <w:r>
        <w:t xml:space="preserve"> is required </w:t>
      </w:r>
      <w:r>
        <w:rPr>
          <w:spacing w:val="1"/>
        </w:rPr>
        <w:t xml:space="preserve">by </w:t>
      </w:r>
      <w:r>
        <w:rPr>
          <w:spacing w:val="-1"/>
        </w:rPr>
        <w:t>Federal</w:t>
      </w:r>
      <w:r>
        <w:t xml:space="preserve"> </w:t>
      </w:r>
      <w:r>
        <w:rPr>
          <w:spacing w:val="-1"/>
        </w:rPr>
        <w:t>regulation</w:t>
      </w:r>
      <w:r>
        <w:t xml:space="preserve"> in </w:t>
      </w:r>
      <w:r>
        <w:rPr>
          <w:spacing w:val="-1"/>
        </w:rPr>
        <w:t>order</w:t>
      </w:r>
      <w:r>
        <w:t xml:space="preserve"> to explain to </w:t>
      </w:r>
      <w:r>
        <w:rPr>
          <w:spacing w:val="-1"/>
        </w:rPr>
        <w:t>customers</w:t>
      </w:r>
      <w:r>
        <w:t xml:space="preserve"> why</w:t>
      </w:r>
      <w:r>
        <w:rPr>
          <w:spacing w:val="-5"/>
        </w:rPr>
        <w:t xml:space="preserve"> </w:t>
      </w:r>
      <w:r>
        <w:t xml:space="preserve">this new </w:t>
      </w:r>
      <w:r>
        <w:rPr>
          <w:spacing w:val="-1"/>
        </w:rPr>
        <w:t>requirement</w:t>
      </w:r>
      <w:r>
        <w:t xml:space="preserve"> has </w:t>
      </w:r>
      <w:r>
        <w:rPr>
          <w:spacing w:val="-1"/>
        </w:rPr>
        <w:t>been</w:t>
      </w:r>
      <w:r>
        <w:rPr>
          <w:spacing w:val="67"/>
        </w:rPr>
        <w:t xml:space="preserve"> </w:t>
      </w:r>
      <w:r>
        <w:t xml:space="preserve">put in </w:t>
      </w:r>
      <w:r>
        <w:rPr>
          <w:spacing w:val="-1"/>
        </w:rPr>
        <w:t>place;</w:t>
      </w:r>
      <w:r>
        <w:t xml:space="preserve"> the</w:t>
      </w:r>
      <w:r>
        <w:rPr>
          <w:spacing w:val="-1"/>
        </w:rPr>
        <w:t xml:space="preserve"> Form</w:t>
      </w:r>
      <w:r>
        <w:t xml:space="preserve"> </w:t>
      </w:r>
      <w:r>
        <w:rPr>
          <w:spacing w:val="1"/>
        </w:rPr>
        <w:t>has</w:t>
      </w:r>
      <w:r>
        <w:t xml:space="preserve"> </w:t>
      </w:r>
      <w:r>
        <w:rPr>
          <w:spacing w:val="-1"/>
        </w:rPr>
        <w:t>been</w:t>
      </w:r>
      <w:r>
        <w:t xml:space="preserve"> </w:t>
      </w:r>
      <w:r>
        <w:rPr>
          <w:spacing w:val="-1"/>
        </w:rPr>
        <w:t>edited</w:t>
      </w:r>
      <w:r>
        <w:t xml:space="preserve"> </w:t>
      </w:r>
      <w:r>
        <w:rPr>
          <w:spacing w:val="-1"/>
        </w:rPr>
        <w:t>appropriately.</w:t>
      </w:r>
    </w:p>
    <w:p w14:paraId="22065507" w14:textId="77777777" w:rsidR="00124F01" w:rsidRDefault="00124F01" w:rsidP="00A87C65">
      <w:pPr>
        <w:pStyle w:val="BodyText"/>
        <w:spacing w:before="0" w:after="120"/>
        <w:ind w:left="360" w:right="166" w:firstLine="360"/>
      </w:pPr>
      <w:r>
        <w:rPr>
          <w:spacing w:val="-1"/>
        </w:rPr>
        <w:t>Several</w:t>
      </w:r>
      <w:r>
        <w:t xml:space="preserve"> commenters </w:t>
      </w:r>
      <w:r>
        <w:rPr>
          <w:spacing w:val="-1"/>
        </w:rPr>
        <w:t>sought</w:t>
      </w:r>
      <w:r>
        <w:t xml:space="preserve"> </w:t>
      </w:r>
      <w:r>
        <w:rPr>
          <w:spacing w:val="-1"/>
        </w:rPr>
        <w:t>clarification</w:t>
      </w:r>
      <w:r>
        <w:t xml:space="preserve"> </w:t>
      </w:r>
      <w:r>
        <w:rPr>
          <w:spacing w:val="-1"/>
        </w:rPr>
        <w:t>as</w:t>
      </w:r>
      <w:r>
        <w:t xml:space="preserve"> to whether</w:t>
      </w:r>
      <w:r>
        <w:rPr>
          <w:spacing w:val="-2"/>
        </w:rPr>
        <w:t xml:space="preserve"> </w:t>
      </w:r>
      <w:r>
        <w:t>a</w:t>
      </w:r>
      <w:r>
        <w:rPr>
          <w:spacing w:val="1"/>
        </w:rPr>
        <w:t xml:space="preserve"> </w:t>
      </w:r>
      <w:r>
        <w:rPr>
          <w:spacing w:val="-1"/>
        </w:rPr>
        <w:t>financial</w:t>
      </w:r>
      <w:r>
        <w:t xml:space="preserve"> institution must</w:t>
      </w:r>
      <w:r>
        <w:rPr>
          <w:spacing w:val="55"/>
        </w:rPr>
        <w:t xml:space="preserve"> </w:t>
      </w:r>
      <w:r>
        <w:rPr>
          <w:rFonts w:cs="Times New Roman"/>
        </w:rPr>
        <w:t>identify</w:t>
      </w:r>
      <w:r>
        <w:rPr>
          <w:rFonts w:cs="Times New Roman"/>
          <w:spacing w:val="-5"/>
        </w:rPr>
        <w:t xml:space="preserve"> </w:t>
      </w:r>
      <w:r>
        <w:rPr>
          <w:rFonts w:cs="Times New Roman"/>
          <w:spacing w:val="-1"/>
        </w:rPr>
        <w:t>and</w:t>
      </w:r>
      <w:r>
        <w:rPr>
          <w:rFonts w:cs="Times New Roman"/>
        </w:rPr>
        <w:t xml:space="preserve"> verify</w:t>
      </w:r>
      <w:r>
        <w:rPr>
          <w:rFonts w:cs="Times New Roman"/>
          <w:spacing w:val="-3"/>
        </w:rPr>
        <w:t xml:space="preserve"> </w:t>
      </w:r>
      <w:r>
        <w:rPr>
          <w:rFonts w:cs="Times New Roman"/>
        </w:rPr>
        <w:t>a</w:t>
      </w:r>
      <w:r>
        <w:rPr>
          <w:rFonts w:cs="Times New Roman"/>
          <w:spacing w:val="-1"/>
        </w:rPr>
        <w:t xml:space="preserve"> legal</w:t>
      </w:r>
      <w:r>
        <w:rPr>
          <w:rFonts w:cs="Times New Roman"/>
        </w:rPr>
        <w:t xml:space="preserve"> entity</w:t>
      </w:r>
      <w:r>
        <w:rPr>
          <w:rFonts w:cs="Times New Roman"/>
          <w:spacing w:val="-5"/>
        </w:rPr>
        <w:t xml:space="preserve"> </w:t>
      </w:r>
      <w:r>
        <w:rPr>
          <w:rFonts w:cs="Times New Roman"/>
          <w:spacing w:val="-1"/>
        </w:rPr>
        <w:t>customer’s</w:t>
      </w:r>
      <w:r>
        <w:rPr>
          <w:rFonts w:cs="Times New Roman"/>
          <w:spacing w:val="2"/>
        </w:rPr>
        <w:t xml:space="preserve"> </w:t>
      </w:r>
      <w:r>
        <w:t xml:space="preserve">beneficial </w:t>
      </w:r>
      <w:r>
        <w:rPr>
          <w:spacing w:val="-1"/>
        </w:rPr>
        <w:t>owners</w:t>
      </w:r>
      <w:r>
        <w:rPr>
          <w:spacing w:val="1"/>
        </w:rPr>
        <w:t xml:space="preserve"> </w:t>
      </w:r>
      <w:r>
        <w:rPr>
          <w:spacing w:val="-1"/>
        </w:rPr>
        <w:t>each</w:t>
      </w:r>
      <w:r>
        <w:t xml:space="preserve"> time it</w:t>
      </w:r>
      <w:r>
        <w:rPr>
          <w:spacing w:val="2"/>
        </w:rPr>
        <w:t xml:space="preserve"> </w:t>
      </w:r>
      <w:r>
        <w:rPr>
          <w:spacing w:val="-1"/>
        </w:rPr>
        <w:t>opens</w:t>
      </w:r>
      <w:r>
        <w:t xml:space="preserve"> a </w:t>
      </w:r>
      <w:r>
        <w:rPr>
          <w:spacing w:val="-1"/>
        </w:rPr>
        <w:t>new</w:t>
      </w:r>
      <w:r>
        <w:rPr>
          <w:spacing w:val="61"/>
        </w:rPr>
        <w:t xml:space="preserve"> </w:t>
      </w:r>
      <w:r>
        <w:rPr>
          <w:spacing w:val="-1"/>
        </w:rPr>
        <w:t>account</w:t>
      </w:r>
      <w:r>
        <w:t xml:space="preserve"> at the institution </w:t>
      </w:r>
      <w:r>
        <w:rPr>
          <w:spacing w:val="-1"/>
        </w:rPr>
        <w:t>after</w:t>
      </w:r>
      <w:r>
        <w:t xml:space="preserve"> the rule</w:t>
      </w:r>
      <w:r>
        <w:rPr>
          <w:rFonts w:cs="Times New Roman"/>
        </w:rPr>
        <w:t xml:space="preserve">’s </w:t>
      </w:r>
      <w:r>
        <w:rPr>
          <w:rFonts w:cs="Times New Roman"/>
          <w:spacing w:val="-1"/>
        </w:rPr>
        <w:t xml:space="preserve">compliance </w:t>
      </w:r>
      <w:r>
        <w:rPr>
          <w:rFonts w:cs="Times New Roman"/>
        </w:rPr>
        <w:t>deadline</w:t>
      </w:r>
      <w:r>
        <w:t xml:space="preserve">, or </w:t>
      </w:r>
      <w:r>
        <w:rPr>
          <w:spacing w:val="-1"/>
        </w:rPr>
        <w:t>whether</w:t>
      </w:r>
      <w:r>
        <w:t xml:space="preserve"> the</w:t>
      </w:r>
      <w:r>
        <w:rPr>
          <w:spacing w:val="-1"/>
        </w:rPr>
        <w:t xml:space="preserve"> requirement</w:t>
      </w:r>
      <w:r>
        <w:rPr>
          <w:spacing w:val="59"/>
        </w:rPr>
        <w:t xml:space="preserve"> </w:t>
      </w:r>
      <w:r>
        <w:rPr>
          <w:spacing w:val="-1"/>
        </w:rPr>
        <w:t>applies</w:t>
      </w:r>
      <w:r>
        <w:t xml:space="preserve"> only</w:t>
      </w:r>
      <w:r>
        <w:rPr>
          <w:spacing w:val="-5"/>
        </w:rPr>
        <w:t xml:space="preserve"> </w:t>
      </w:r>
      <w:r>
        <w:t>the</w:t>
      </w:r>
      <w:r>
        <w:rPr>
          <w:spacing w:val="1"/>
        </w:rPr>
        <w:t xml:space="preserve"> </w:t>
      </w:r>
      <w:r>
        <w:rPr>
          <w:spacing w:val="-1"/>
        </w:rPr>
        <w:t>first</w:t>
      </w:r>
      <w:r>
        <w:t xml:space="preserve"> time</w:t>
      </w:r>
      <w:r>
        <w:rPr>
          <w:spacing w:val="-1"/>
        </w:rPr>
        <w:t xml:space="preserve"> </w:t>
      </w:r>
      <w:r>
        <w:t xml:space="preserve">it </w:t>
      </w:r>
      <w:r>
        <w:rPr>
          <w:spacing w:val="-1"/>
        </w:rPr>
        <w:t>opens</w:t>
      </w:r>
      <w:r>
        <w:t xml:space="preserve"> a </w:t>
      </w:r>
      <w:r>
        <w:rPr>
          <w:spacing w:val="-1"/>
        </w:rPr>
        <w:t>new</w:t>
      </w:r>
      <w:r>
        <w:t xml:space="preserve"> </w:t>
      </w:r>
      <w:r>
        <w:rPr>
          <w:spacing w:val="-1"/>
        </w:rPr>
        <w:t>account</w:t>
      </w:r>
      <w:r>
        <w:t xml:space="preserve"> at such institution.</w:t>
      </w:r>
      <w:r>
        <w:rPr>
          <w:spacing w:val="60"/>
        </w:rPr>
        <w:t xml:space="preserve"> </w:t>
      </w:r>
      <w:r>
        <w:rPr>
          <w:spacing w:val="-1"/>
        </w:rPr>
        <w:t>FinCEN</w:t>
      </w:r>
      <w:r>
        <w:t xml:space="preserve"> </w:t>
      </w:r>
      <w:r>
        <w:rPr>
          <w:spacing w:val="-1"/>
        </w:rPr>
        <w:t>has</w:t>
      </w:r>
      <w:r>
        <w:rPr>
          <w:spacing w:val="49"/>
        </w:rPr>
        <w:t xml:space="preserve"> </w:t>
      </w:r>
      <w:r>
        <w:rPr>
          <w:spacing w:val="-1"/>
        </w:rPr>
        <w:t xml:space="preserve">concluded </w:t>
      </w:r>
      <w:r>
        <w:t>that, while it</w:t>
      </w:r>
      <w:r>
        <w:rPr>
          <w:spacing w:val="1"/>
        </w:rPr>
        <w:t xml:space="preserve"> </w:t>
      </w:r>
      <w:r>
        <w:t xml:space="preserve">is not </w:t>
      </w:r>
      <w:r>
        <w:rPr>
          <w:spacing w:val="-1"/>
        </w:rPr>
        <w:t>requiring</w:t>
      </w:r>
      <w:r>
        <w:rPr>
          <w:spacing w:val="-2"/>
        </w:rPr>
        <w:t xml:space="preserve"> </w:t>
      </w:r>
      <w:r>
        <w:t>periodic</w:t>
      </w:r>
      <w:r>
        <w:rPr>
          <w:spacing w:val="-1"/>
        </w:rPr>
        <w:t xml:space="preserve"> </w:t>
      </w:r>
      <w:r>
        <w:t>updating</w:t>
      </w:r>
      <w:r>
        <w:rPr>
          <w:spacing w:val="-3"/>
        </w:rPr>
        <w:t xml:space="preserve"> </w:t>
      </w:r>
      <w:r>
        <w:t>of the</w:t>
      </w:r>
      <w:r>
        <w:rPr>
          <w:spacing w:val="-2"/>
        </w:rPr>
        <w:t xml:space="preserve"> </w:t>
      </w:r>
      <w:r>
        <w:t>beneficial</w:t>
      </w:r>
      <w:r>
        <w:rPr>
          <w:spacing w:val="2"/>
        </w:rPr>
        <w:t xml:space="preserve"> </w:t>
      </w:r>
      <w:r>
        <w:rPr>
          <w:spacing w:val="-1"/>
        </w:rPr>
        <w:t>ownership</w:t>
      </w:r>
      <w:r>
        <w:rPr>
          <w:spacing w:val="45"/>
        </w:rPr>
        <w:t xml:space="preserve"> </w:t>
      </w:r>
      <w:r>
        <w:rPr>
          <w:spacing w:val="-1"/>
        </w:rPr>
        <w:t>information</w:t>
      </w:r>
      <w:r>
        <w:t xml:space="preserve"> of </w:t>
      </w:r>
      <w:r>
        <w:rPr>
          <w:spacing w:val="-1"/>
        </w:rPr>
        <w:t>all</w:t>
      </w:r>
      <w:r>
        <w:t xml:space="preserve"> </w:t>
      </w:r>
      <w:r>
        <w:rPr>
          <w:spacing w:val="-1"/>
        </w:rPr>
        <w:t>legal</w:t>
      </w:r>
      <w:r>
        <w:t xml:space="preserve"> entity</w:t>
      </w:r>
      <w:r>
        <w:rPr>
          <w:spacing w:val="-6"/>
        </w:rPr>
        <w:t xml:space="preserve"> </w:t>
      </w:r>
      <w:r>
        <w:rPr>
          <w:spacing w:val="-1"/>
        </w:rPr>
        <w:t>customers</w:t>
      </w:r>
      <w:r>
        <w:rPr>
          <w:spacing w:val="1"/>
        </w:rPr>
        <w:t xml:space="preserve"> </w:t>
      </w:r>
      <w:r>
        <w:rPr>
          <w:spacing w:val="-1"/>
        </w:rPr>
        <w:t>at</w:t>
      </w:r>
      <w:r>
        <w:t xml:space="preserve"> specified </w:t>
      </w:r>
      <w:r>
        <w:rPr>
          <w:spacing w:val="-1"/>
        </w:rPr>
        <w:t>intervals,</w:t>
      </w:r>
      <w:r>
        <w:t xml:space="preserve"> the opening</w:t>
      </w:r>
      <w:r>
        <w:rPr>
          <w:spacing w:val="-1"/>
        </w:rPr>
        <w:t xml:space="preserve"> </w:t>
      </w:r>
      <w:r>
        <w:t>of</w:t>
      </w:r>
      <w:r>
        <w:rPr>
          <w:spacing w:val="-1"/>
        </w:rPr>
        <w:t xml:space="preserve"> </w:t>
      </w:r>
      <w:r>
        <w:t>a</w:t>
      </w:r>
      <w:r>
        <w:rPr>
          <w:spacing w:val="-1"/>
        </w:rPr>
        <w:t xml:space="preserve"> new</w:t>
      </w:r>
      <w:r>
        <w:rPr>
          <w:spacing w:val="71"/>
        </w:rPr>
        <w:t xml:space="preserve"> </w:t>
      </w:r>
      <w:r>
        <w:rPr>
          <w:spacing w:val="-1"/>
        </w:rPr>
        <w:t>account</w:t>
      </w:r>
      <w:r>
        <w:t xml:space="preserve"> is a relatively</w:t>
      </w:r>
      <w:r>
        <w:rPr>
          <w:spacing w:val="-5"/>
        </w:rPr>
        <w:t xml:space="preserve"> </w:t>
      </w:r>
      <w:r>
        <w:t xml:space="preserve">convenient </w:t>
      </w:r>
      <w:r>
        <w:rPr>
          <w:spacing w:val="-1"/>
        </w:rPr>
        <w:t>and</w:t>
      </w:r>
      <w:r>
        <w:t xml:space="preserve"> otherwise</w:t>
      </w:r>
      <w:r>
        <w:rPr>
          <w:spacing w:val="-1"/>
        </w:rPr>
        <w:t xml:space="preserve"> appropriate</w:t>
      </w:r>
      <w:r>
        <w:t xml:space="preserve"> </w:t>
      </w:r>
      <w:r>
        <w:rPr>
          <w:spacing w:val="-1"/>
        </w:rPr>
        <w:t>occasion</w:t>
      </w:r>
      <w:r>
        <w:t xml:space="preserve"> to obtain </w:t>
      </w:r>
      <w:r>
        <w:rPr>
          <w:spacing w:val="-1"/>
        </w:rPr>
        <w:t>current</w:t>
      </w:r>
      <w:r>
        <w:rPr>
          <w:spacing w:val="59"/>
        </w:rPr>
        <w:t xml:space="preserve"> </w:t>
      </w:r>
      <w:r>
        <w:rPr>
          <w:spacing w:val="-1"/>
        </w:rPr>
        <w:t>information</w:t>
      </w:r>
      <w:r>
        <w:t xml:space="preserve"> </w:t>
      </w:r>
      <w:r>
        <w:rPr>
          <w:spacing w:val="-1"/>
        </w:rPr>
        <w:t xml:space="preserve">regarding </w:t>
      </w:r>
      <w:r>
        <w:t>a</w:t>
      </w:r>
      <w:r>
        <w:rPr>
          <w:spacing w:val="-1"/>
        </w:rPr>
        <w:t xml:space="preserve"> c</w:t>
      </w:r>
      <w:r>
        <w:rPr>
          <w:rFonts w:cs="Times New Roman"/>
          <w:spacing w:val="-1"/>
        </w:rPr>
        <w:t>ustomer’s</w:t>
      </w:r>
      <w:r>
        <w:rPr>
          <w:rFonts w:cs="Times New Roman"/>
        </w:rPr>
        <w:t xml:space="preserve"> </w:t>
      </w:r>
      <w:r>
        <w:rPr>
          <w:rFonts w:cs="Times New Roman"/>
          <w:spacing w:val="-1"/>
        </w:rPr>
        <w:t>beneficial</w:t>
      </w:r>
      <w:r>
        <w:rPr>
          <w:rFonts w:cs="Times New Roman"/>
        </w:rPr>
        <w:t xml:space="preserve"> owners.  </w:t>
      </w:r>
      <w:r>
        <w:rPr>
          <w:rFonts w:cs="Times New Roman"/>
          <w:spacing w:val="-1"/>
        </w:rPr>
        <w:t>Accordingly,</w:t>
      </w:r>
      <w:r>
        <w:rPr>
          <w:rFonts w:cs="Times New Roman"/>
        </w:rPr>
        <w:t xml:space="preserve"> </w:t>
      </w:r>
      <w:r>
        <w:rPr>
          <w:rFonts w:cs="Times New Roman"/>
          <w:spacing w:val="-1"/>
        </w:rPr>
        <w:t>FinCEN</w:t>
      </w:r>
      <w:r>
        <w:rPr>
          <w:rFonts w:cs="Times New Roman"/>
        </w:rPr>
        <w:t xml:space="preserve"> </w:t>
      </w:r>
      <w:r>
        <w:rPr>
          <w:rFonts w:cs="Times New Roman"/>
          <w:spacing w:val="-1"/>
        </w:rPr>
        <w:t>has</w:t>
      </w:r>
      <w:r>
        <w:rPr>
          <w:rFonts w:cs="Times New Roman"/>
        </w:rPr>
        <w:t xml:space="preserve"> </w:t>
      </w:r>
      <w:r>
        <w:rPr>
          <w:rFonts w:cs="Times New Roman"/>
          <w:spacing w:val="-1"/>
        </w:rPr>
        <w:t>added</w:t>
      </w:r>
      <w:r>
        <w:rPr>
          <w:rFonts w:cs="Times New Roman"/>
          <w:spacing w:val="105"/>
        </w:rPr>
        <w:t xml:space="preserve"> </w:t>
      </w:r>
      <w:r>
        <w:t>to the</w:t>
      </w:r>
      <w:r>
        <w:rPr>
          <w:spacing w:val="-1"/>
        </w:rPr>
        <w:t xml:space="preserve"> final</w:t>
      </w:r>
      <w:r>
        <w:t xml:space="preserve"> </w:t>
      </w:r>
      <w:r>
        <w:rPr>
          <w:spacing w:val="-1"/>
        </w:rPr>
        <w:t>rule as</w:t>
      </w:r>
      <w:r>
        <w:t xml:space="preserve"> § 1010.230(g)</w:t>
      </w:r>
      <w:r>
        <w:rPr>
          <w:spacing w:val="-2"/>
        </w:rPr>
        <w:t xml:space="preserve"> </w:t>
      </w:r>
      <w:r>
        <w:t>a</w:t>
      </w:r>
      <w:r>
        <w:rPr>
          <w:spacing w:val="-1"/>
        </w:rPr>
        <w:t xml:space="preserve"> </w:t>
      </w:r>
      <w:r>
        <w:t>definition for</w:t>
      </w:r>
      <w:r>
        <w:rPr>
          <w:spacing w:val="-2"/>
        </w:rPr>
        <w:t xml:space="preserve"> </w:t>
      </w:r>
      <w:r>
        <w:rPr>
          <w:rFonts w:cs="Times New Roman"/>
        </w:rPr>
        <w:t xml:space="preserve">“new </w:t>
      </w:r>
      <w:r>
        <w:rPr>
          <w:rFonts w:cs="Times New Roman"/>
          <w:spacing w:val="-1"/>
        </w:rPr>
        <w:t>account”</w:t>
      </w:r>
      <w:r>
        <w:rPr>
          <w:spacing w:val="-1"/>
        </w:rPr>
        <w:t>.</w:t>
      </w:r>
    </w:p>
    <w:p w14:paraId="67F8B493" w14:textId="77777777" w:rsidR="00124F01" w:rsidRDefault="00124F01" w:rsidP="00A87C65">
      <w:pPr>
        <w:pStyle w:val="BodyText"/>
        <w:spacing w:before="0" w:after="120"/>
        <w:ind w:left="360" w:right="123" w:firstLine="360"/>
      </w:pPr>
      <w:r>
        <w:t>One</w:t>
      </w:r>
      <w:r>
        <w:rPr>
          <w:spacing w:val="-2"/>
        </w:rPr>
        <w:t xml:space="preserve"> </w:t>
      </w:r>
      <w:r>
        <w:rPr>
          <w:spacing w:val="-1"/>
        </w:rPr>
        <w:t>commenter</w:t>
      </w:r>
      <w:r>
        <w:rPr>
          <w:spacing w:val="-2"/>
        </w:rPr>
        <w:t xml:space="preserve"> </w:t>
      </w:r>
      <w:r>
        <w:rPr>
          <w:spacing w:val="-1"/>
        </w:rPr>
        <w:t>urged</w:t>
      </w:r>
      <w:r>
        <w:rPr>
          <w:spacing w:val="2"/>
        </w:rPr>
        <w:t xml:space="preserve"> </w:t>
      </w:r>
      <w:r>
        <w:t xml:space="preserve">FinCEN to </w:t>
      </w:r>
      <w:r>
        <w:rPr>
          <w:spacing w:val="-1"/>
        </w:rPr>
        <w:t>mandate</w:t>
      </w:r>
      <w:r>
        <w:t xml:space="preserve"> the</w:t>
      </w:r>
      <w:r>
        <w:rPr>
          <w:spacing w:val="-1"/>
        </w:rPr>
        <w:t xml:space="preserve"> </w:t>
      </w:r>
      <w:r>
        <w:t>use</w:t>
      </w:r>
      <w:r>
        <w:rPr>
          <w:spacing w:val="1"/>
        </w:rPr>
        <w:t xml:space="preserve"> </w:t>
      </w:r>
      <w:r>
        <w:t xml:space="preserve">of the </w:t>
      </w:r>
      <w:r>
        <w:rPr>
          <w:spacing w:val="-2"/>
        </w:rPr>
        <w:t>Legal</w:t>
      </w:r>
      <w:r>
        <w:t xml:space="preserve"> Entity</w:t>
      </w:r>
      <w:r>
        <w:rPr>
          <w:spacing w:val="-3"/>
        </w:rPr>
        <w:t xml:space="preserve"> </w:t>
      </w:r>
      <w:r>
        <w:rPr>
          <w:spacing w:val="-1"/>
        </w:rPr>
        <w:t>Identifier</w:t>
      </w:r>
      <w:r>
        <w:rPr>
          <w:spacing w:val="65"/>
        </w:rPr>
        <w:t xml:space="preserve"> </w:t>
      </w:r>
      <w:r>
        <w:rPr>
          <w:spacing w:val="-1"/>
        </w:rPr>
        <w:t>(LEI),</w:t>
      </w:r>
      <w:r>
        <w:t xml:space="preserve"> a</w:t>
      </w:r>
      <w:r>
        <w:rPr>
          <w:spacing w:val="1"/>
        </w:rPr>
        <w:t xml:space="preserve"> </w:t>
      </w:r>
      <w:r>
        <w:rPr>
          <w:spacing w:val="-1"/>
        </w:rPr>
        <w:t>global</w:t>
      </w:r>
      <w:r>
        <w:t xml:space="preserve"> </w:t>
      </w:r>
      <w:r>
        <w:rPr>
          <w:spacing w:val="-1"/>
        </w:rPr>
        <w:t>standardized</w:t>
      </w:r>
      <w:r>
        <w:rPr>
          <w:spacing w:val="1"/>
        </w:rPr>
        <w:t xml:space="preserve"> </w:t>
      </w:r>
      <w:r>
        <w:t xml:space="preserve">unique </w:t>
      </w:r>
      <w:r>
        <w:rPr>
          <w:spacing w:val="-1"/>
        </w:rPr>
        <w:t xml:space="preserve">identifier </w:t>
      </w:r>
      <w:r>
        <w:t>for</w:t>
      </w:r>
      <w:r>
        <w:rPr>
          <w:spacing w:val="-2"/>
        </w:rPr>
        <w:t xml:space="preserve"> </w:t>
      </w:r>
      <w:r>
        <w:t xml:space="preserve">legal entities </w:t>
      </w:r>
      <w:r>
        <w:rPr>
          <w:spacing w:val="-1"/>
        </w:rPr>
        <w:t>engaged</w:t>
      </w:r>
      <w:r>
        <w:t xml:space="preserve"> in </w:t>
      </w:r>
      <w:r>
        <w:rPr>
          <w:spacing w:val="-1"/>
        </w:rPr>
        <w:t>financial</w:t>
      </w:r>
      <w:r>
        <w:rPr>
          <w:spacing w:val="69"/>
        </w:rPr>
        <w:t xml:space="preserve"> </w:t>
      </w:r>
      <w:r>
        <w:rPr>
          <w:spacing w:val="-1"/>
        </w:rPr>
        <w:t>transactions,</w:t>
      </w:r>
      <w:r>
        <w:t xml:space="preserve"> on the proposed </w:t>
      </w:r>
      <w:r>
        <w:rPr>
          <w:spacing w:val="-1"/>
        </w:rPr>
        <w:t>Certification</w:t>
      </w:r>
      <w:r>
        <w:t xml:space="preserve"> Form.  This </w:t>
      </w:r>
      <w:r>
        <w:rPr>
          <w:spacing w:val="-1"/>
        </w:rPr>
        <w:t>commenter</w:t>
      </w:r>
      <w:r>
        <w:t xml:space="preserve"> </w:t>
      </w:r>
      <w:r>
        <w:rPr>
          <w:spacing w:val="-1"/>
        </w:rPr>
        <w:t>noted</w:t>
      </w:r>
      <w:r>
        <w:t xml:space="preserve"> that </w:t>
      </w:r>
      <w:r>
        <w:rPr>
          <w:spacing w:val="-1"/>
        </w:rPr>
        <w:t>including</w:t>
      </w:r>
      <w:r>
        <w:rPr>
          <w:spacing w:val="79"/>
        </w:rPr>
        <w:t xml:space="preserve"> </w:t>
      </w:r>
      <w:r>
        <w:t>such</w:t>
      </w:r>
      <w:r>
        <w:rPr>
          <w:spacing w:val="-1"/>
        </w:rPr>
        <w:t xml:space="preserve"> </w:t>
      </w:r>
      <w:r>
        <w:t>a</w:t>
      </w:r>
      <w:r>
        <w:rPr>
          <w:spacing w:val="-1"/>
        </w:rPr>
        <w:t xml:space="preserve"> requirement</w:t>
      </w:r>
      <w:r>
        <w:t xml:space="preserve"> would </w:t>
      </w:r>
      <w:r>
        <w:rPr>
          <w:spacing w:val="-1"/>
        </w:rPr>
        <w:t>further</w:t>
      </w:r>
      <w:r>
        <w:rPr>
          <w:spacing w:val="-2"/>
        </w:rPr>
        <w:t xml:space="preserve"> </w:t>
      </w:r>
      <w:r>
        <w:t>the</w:t>
      </w:r>
      <w:r>
        <w:rPr>
          <w:spacing w:val="1"/>
        </w:rPr>
        <w:t xml:space="preserve"> </w:t>
      </w:r>
      <w:r>
        <w:rPr>
          <w:spacing w:val="-1"/>
        </w:rPr>
        <w:t>goals</w:t>
      </w:r>
      <w:r>
        <w:t xml:space="preserve"> of transparency</w:t>
      </w:r>
      <w:r>
        <w:rPr>
          <w:spacing w:val="-3"/>
        </w:rPr>
        <w:t xml:space="preserve"> </w:t>
      </w:r>
      <w:r>
        <w:rPr>
          <w:spacing w:val="-1"/>
        </w:rPr>
        <w:t>and</w:t>
      </w:r>
      <w:r>
        <w:t xml:space="preserve"> </w:t>
      </w:r>
      <w:r>
        <w:rPr>
          <w:spacing w:val="-1"/>
        </w:rPr>
        <w:t>financial</w:t>
      </w:r>
      <w:r>
        <w:t xml:space="preserve"> </w:t>
      </w:r>
      <w:r>
        <w:rPr>
          <w:spacing w:val="-1"/>
        </w:rPr>
        <w:t>stability.  FinCEN</w:t>
      </w:r>
      <w:r>
        <w:t xml:space="preserve"> </w:t>
      </w:r>
      <w:r>
        <w:rPr>
          <w:spacing w:val="-1"/>
        </w:rPr>
        <w:t>understands</w:t>
      </w:r>
      <w:r>
        <w:t xml:space="preserve"> </w:t>
      </w:r>
      <w:r>
        <w:rPr>
          <w:spacing w:val="-1"/>
        </w:rPr>
        <w:t>that</w:t>
      </w:r>
      <w:r>
        <w:rPr>
          <w:spacing w:val="2"/>
        </w:rPr>
        <w:t xml:space="preserve"> </w:t>
      </w:r>
      <w:r>
        <w:t>the</w:t>
      </w:r>
      <w:r>
        <w:rPr>
          <w:spacing w:val="1"/>
        </w:rPr>
        <w:t xml:space="preserve"> </w:t>
      </w:r>
      <w:r>
        <w:rPr>
          <w:spacing w:val="-1"/>
        </w:rPr>
        <w:t>LEI</w:t>
      </w:r>
      <w:r>
        <w:rPr>
          <w:spacing w:val="-4"/>
        </w:rPr>
        <w:t xml:space="preserve"> </w:t>
      </w:r>
      <w:r>
        <w:rPr>
          <w:spacing w:val="-1"/>
        </w:rPr>
        <w:t>was</w:t>
      </w:r>
      <w:r>
        <w:t xml:space="preserve"> developed principally</w:t>
      </w:r>
      <w:r>
        <w:rPr>
          <w:spacing w:val="-5"/>
        </w:rPr>
        <w:t xml:space="preserve"> </w:t>
      </w:r>
      <w:r>
        <w:t xml:space="preserve">to aggregate data </w:t>
      </w:r>
      <w:r>
        <w:rPr>
          <w:spacing w:val="-1"/>
        </w:rPr>
        <w:t>from</w:t>
      </w:r>
      <w:r>
        <w:rPr>
          <w:spacing w:val="45"/>
        </w:rPr>
        <w:t xml:space="preserve"> </w:t>
      </w:r>
      <w:r>
        <w:rPr>
          <w:spacing w:val="-1"/>
        </w:rPr>
        <w:t>across</w:t>
      </w:r>
      <w:r>
        <w:t xml:space="preserve"> </w:t>
      </w:r>
      <w:r>
        <w:rPr>
          <w:spacing w:val="-1"/>
        </w:rPr>
        <w:t>markets,</w:t>
      </w:r>
      <w:r>
        <w:t xml:space="preserve"> </w:t>
      </w:r>
      <w:r>
        <w:rPr>
          <w:spacing w:val="-1"/>
        </w:rPr>
        <w:t>products,</w:t>
      </w:r>
      <w:r>
        <w:rPr>
          <w:spacing w:val="2"/>
        </w:rPr>
        <w:t xml:space="preserve"> </w:t>
      </w:r>
      <w:r>
        <w:rPr>
          <w:spacing w:val="-1"/>
        </w:rPr>
        <w:t>and</w:t>
      </w:r>
      <w:r>
        <w:t xml:space="preserve"> </w:t>
      </w:r>
      <w:r>
        <w:rPr>
          <w:spacing w:val="-1"/>
        </w:rPr>
        <w:t>regions,</w:t>
      </w:r>
      <w:r>
        <w:rPr>
          <w:spacing w:val="4"/>
        </w:rPr>
        <w:t xml:space="preserve"> </w:t>
      </w:r>
      <w:r>
        <w:rPr>
          <w:spacing w:val="-1"/>
        </w:rPr>
        <w:t>giving</w:t>
      </w:r>
      <w:r>
        <w:t xml:space="preserve"> </w:t>
      </w:r>
      <w:r>
        <w:rPr>
          <w:spacing w:val="-1"/>
        </w:rPr>
        <w:t>global</w:t>
      </w:r>
      <w:r>
        <w:t xml:space="preserve"> </w:t>
      </w:r>
      <w:r>
        <w:rPr>
          <w:spacing w:val="-1"/>
        </w:rPr>
        <w:t>regulators</w:t>
      </w:r>
      <w:r>
        <w:t xml:space="preserve"> a </w:t>
      </w:r>
      <w:r>
        <w:rPr>
          <w:spacing w:val="-1"/>
        </w:rPr>
        <w:t>means</w:t>
      </w:r>
      <w:r>
        <w:t xml:space="preserve"> to</w:t>
      </w:r>
      <w:r>
        <w:rPr>
          <w:spacing w:val="2"/>
        </w:rPr>
        <w:t xml:space="preserve"> </w:t>
      </w:r>
      <w:r>
        <w:t>quickly</w:t>
      </w:r>
      <w:r>
        <w:rPr>
          <w:spacing w:val="91"/>
        </w:rPr>
        <w:t xml:space="preserve"> </w:t>
      </w:r>
      <w:r>
        <w:t>identify</w:t>
      </w:r>
      <w:r>
        <w:rPr>
          <w:spacing w:val="-5"/>
        </w:rPr>
        <w:t xml:space="preserve"> </w:t>
      </w:r>
      <w:r>
        <w:t>parties to</w:t>
      </w:r>
      <w:r>
        <w:rPr>
          <w:spacing w:val="1"/>
        </w:rPr>
        <w:t xml:space="preserve"> </w:t>
      </w:r>
      <w:r>
        <w:rPr>
          <w:spacing w:val="-1"/>
        </w:rPr>
        <w:t>financial</w:t>
      </w:r>
      <w:r>
        <w:t xml:space="preserve"> </w:t>
      </w:r>
      <w:r>
        <w:rPr>
          <w:spacing w:val="-1"/>
        </w:rPr>
        <w:t>transactions,</w:t>
      </w:r>
      <w:r>
        <w:t xml:space="preserve"> </w:t>
      </w:r>
      <w:r>
        <w:rPr>
          <w:rFonts w:cs="Times New Roman"/>
        </w:rPr>
        <w:t xml:space="preserve">in order to </w:t>
      </w:r>
      <w:r>
        <w:rPr>
          <w:rFonts w:cs="Times New Roman"/>
          <w:spacing w:val="-1"/>
        </w:rPr>
        <w:t>enhance regulators’</w:t>
      </w:r>
      <w:r>
        <w:rPr>
          <w:rFonts w:cs="Times New Roman"/>
        </w:rPr>
        <w:t xml:space="preserve"> </w:t>
      </w:r>
      <w:r>
        <w:t>ability</w:t>
      </w:r>
      <w:r>
        <w:rPr>
          <w:spacing w:val="-8"/>
        </w:rPr>
        <w:t xml:space="preserve"> </w:t>
      </w:r>
      <w:r>
        <w:t>to</w:t>
      </w:r>
      <w:r>
        <w:rPr>
          <w:spacing w:val="73"/>
        </w:rPr>
        <w:t xml:space="preserve"> </w:t>
      </w:r>
      <w:r>
        <w:rPr>
          <w:spacing w:val="-1"/>
        </w:rPr>
        <w:t>understand</w:t>
      </w:r>
      <w:r>
        <w:t xml:space="preserve"> </w:t>
      </w:r>
      <w:r>
        <w:rPr>
          <w:spacing w:val="-1"/>
        </w:rPr>
        <w:t xml:space="preserve">systemic </w:t>
      </w:r>
      <w:r>
        <w:t>risks to the</w:t>
      </w:r>
      <w:r>
        <w:rPr>
          <w:spacing w:val="-1"/>
        </w:rPr>
        <w:t xml:space="preserve"> financial</w:t>
      </w:r>
      <w:r>
        <w:t xml:space="preserve"> system</w:t>
      </w:r>
      <w:r>
        <w:rPr>
          <w:spacing w:val="2"/>
        </w:rPr>
        <w:t xml:space="preserve"> </w:t>
      </w:r>
      <w:r>
        <w:rPr>
          <w:spacing w:val="-1"/>
        </w:rPr>
        <w:t>and</w:t>
      </w:r>
      <w:r>
        <w:t xml:space="preserve"> </w:t>
      </w:r>
      <w:r>
        <w:rPr>
          <w:spacing w:val="-1"/>
        </w:rPr>
        <w:t>act</w:t>
      </w:r>
      <w:r>
        <w:t xml:space="preserve"> </w:t>
      </w:r>
      <w:r>
        <w:rPr>
          <w:spacing w:val="-1"/>
        </w:rPr>
        <w:t>accordingly.</w:t>
      </w:r>
      <w:r>
        <w:rPr>
          <w:spacing w:val="60"/>
        </w:rPr>
        <w:t xml:space="preserve"> </w:t>
      </w:r>
      <w:r>
        <w:rPr>
          <w:spacing w:val="-1"/>
        </w:rPr>
        <w:t>Although</w:t>
      </w:r>
      <w:r>
        <w:t xml:space="preserve"> this is </w:t>
      </w:r>
      <w:r>
        <w:rPr>
          <w:spacing w:val="-1"/>
        </w:rPr>
        <w:t>an</w:t>
      </w:r>
      <w:r>
        <w:rPr>
          <w:spacing w:val="85"/>
        </w:rPr>
        <w:t xml:space="preserve"> </w:t>
      </w:r>
      <w:r>
        <w:rPr>
          <w:spacing w:val="-1"/>
        </w:rPr>
        <w:t>important</w:t>
      </w:r>
      <w:r>
        <w:t xml:space="preserve"> and </w:t>
      </w:r>
      <w:r>
        <w:rPr>
          <w:spacing w:val="-1"/>
        </w:rPr>
        <w:t>laudable</w:t>
      </w:r>
      <w:r>
        <w:t xml:space="preserve"> purpose,</w:t>
      </w:r>
      <w:r>
        <w:rPr>
          <w:spacing w:val="-1"/>
        </w:rPr>
        <w:t xml:space="preserve"> FinCEN</w:t>
      </w:r>
      <w:r>
        <w:t xml:space="preserve"> </w:t>
      </w:r>
      <w:r>
        <w:rPr>
          <w:spacing w:val="-1"/>
        </w:rPr>
        <w:t>does</w:t>
      </w:r>
      <w:r>
        <w:t xml:space="preserve"> not</w:t>
      </w:r>
      <w:r>
        <w:rPr>
          <w:spacing w:val="2"/>
        </w:rPr>
        <w:t xml:space="preserve"> </w:t>
      </w:r>
      <w:r>
        <w:rPr>
          <w:spacing w:val="-1"/>
        </w:rPr>
        <w:t xml:space="preserve">believe </w:t>
      </w:r>
      <w:r>
        <w:t>that</w:t>
      </w:r>
      <w:r>
        <w:rPr>
          <w:spacing w:val="2"/>
        </w:rPr>
        <w:t xml:space="preserve"> </w:t>
      </w:r>
      <w:r>
        <w:rPr>
          <w:rFonts w:cs="Times New Roman"/>
        </w:rPr>
        <w:t>mandating</w:t>
      </w:r>
      <w:r>
        <w:rPr>
          <w:rFonts w:cs="Times New Roman"/>
          <w:spacing w:val="-3"/>
        </w:rPr>
        <w:t xml:space="preserve"> </w:t>
      </w:r>
      <w:r>
        <w:rPr>
          <w:rFonts w:cs="Times New Roman"/>
        </w:rPr>
        <w:t>the</w:t>
      </w:r>
      <w:r>
        <w:rPr>
          <w:rFonts w:cs="Times New Roman"/>
          <w:spacing w:val="1"/>
        </w:rPr>
        <w:t xml:space="preserve"> </w:t>
      </w:r>
      <w:r>
        <w:rPr>
          <w:rFonts w:cs="Times New Roman"/>
          <w:spacing w:val="-2"/>
        </w:rPr>
        <w:t>LEI’s</w:t>
      </w:r>
      <w:r>
        <w:rPr>
          <w:rFonts w:cs="Times New Roman"/>
          <w:spacing w:val="61"/>
        </w:rPr>
        <w:t xml:space="preserve"> </w:t>
      </w:r>
      <w:r>
        <w:t xml:space="preserve">inclusion on the </w:t>
      </w:r>
      <w:r>
        <w:rPr>
          <w:spacing w:val="-1"/>
        </w:rPr>
        <w:t>beneficial</w:t>
      </w:r>
      <w:r>
        <w:t xml:space="preserve"> </w:t>
      </w:r>
      <w:r>
        <w:rPr>
          <w:spacing w:val="-1"/>
        </w:rPr>
        <w:t>ownership</w:t>
      </w:r>
      <w:r>
        <w:rPr>
          <w:spacing w:val="1"/>
        </w:rPr>
        <w:t xml:space="preserve"> </w:t>
      </w:r>
      <w:r>
        <w:rPr>
          <w:spacing w:val="-1"/>
        </w:rPr>
        <w:t>Certification</w:t>
      </w:r>
      <w:r>
        <w:t xml:space="preserve"> </w:t>
      </w:r>
      <w:r>
        <w:rPr>
          <w:spacing w:val="-1"/>
        </w:rPr>
        <w:t>Form</w:t>
      </w:r>
      <w:r>
        <w:t xml:space="preserve"> would further this </w:t>
      </w:r>
      <w:r>
        <w:rPr>
          <w:spacing w:val="-1"/>
        </w:rPr>
        <w:t>goal</w:t>
      </w:r>
      <w:r>
        <w:rPr>
          <w:spacing w:val="57"/>
        </w:rPr>
        <w:t xml:space="preserve"> </w:t>
      </w:r>
      <w:r>
        <w:rPr>
          <w:spacing w:val="-1"/>
        </w:rPr>
        <w:t>substantially.</w:t>
      </w:r>
      <w:r>
        <w:t xml:space="preserve">  We</w:t>
      </w:r>
      <w:r>
        <w:rPr>
          <w:spacing w:val="-1"/>
        </w:rPr>
        <w:t xml:space="preserve"> </w:t>
      </w:r>
      <w:r>
        <w:t>believe that the</w:t>
      </w:r>
      <w:r>
        <w:rPr>
          <w:spacing w:val="-1"/>
        </w:rPr>
        <w:t xml:space="preserve"> overwhelming</w:t>
      </w:r>
      <w:r>
        <w:rPr>
          <w:spacing w:val="1"/>
        </w:rPr>
        <w:t xml:space="preserve"> </w:t>
      </w:r>
      <w:r>
        <w:t>majority</w:t>
      </w:r>
      <w:r>
        <w:rPr>
          <w:spacing w:val="-5"/>
        </w:rPr>
        <w:t xml:space="preserve"> </w:t>
      </w:r>
      <w:r>
        <w:t xml:space="preserve">of </w:t>
      </w:r>
      <w:r>
        <w:rPr>
          <w:spacing w:val="-1"/>
        </w:rPr>
        <w:t>legal</w:t>
      </w:r>
      <w:r>
        <w:t xml:space="preserve"> entities</w:t>
      </w:r>
      <w:r>
        <w:rPr>
          <w:spacing w:val="1"/>
        </w:rPr>
        <w:t xml:space="preserve"> </w:t>
      </w:r>
      <w:r>
        <w:rPr>
          <w:spacing w:val="-1"/>
        </w:rPr>
        <w:t>subject</w:t>
      </w:r>
      <w:r>
        <w:t xml:space="preserve"> to this</w:t>
      </w:r>
      <w:r>
        <w:rPr>
          <w:spacing w:val="62"/>
        </w:rPr>
        <w:t xml:space="preserve"> </w:t>
      </w:r>
      <w:r>
        <w:rPr>
          <w:spacing w:val="-1"/>
        </w:rPr>
        <w:t>requirement</w:t>
      </w:r>
      <w:r>
        <w:t xml:space="preserve"> will be</w:t>
      </w:r>
      <w:r>
        <w:rPr>
          <w:spacing w:val="-1"/>
        </w:rPr>
        <w:t xml:space="preserve"> </w:t>
      </w:r>
      <w:r>
        <w:t>smaller</w:t>
      </w:r>
      <w:r>
        <w:rPr>
          <w:spacing w:val="-2"/>
        </w:rPr>
        <w:t xml:space="preserve"> </w:t>
      </w:r>
      <w:r>
        <w:t xml:space="preserve">or </w:t>
      </w:r>
      <w:r>
        <w:rPr>
          <w:spacing w:val="-1"/>
        </w:rPr>
        <w:t>non-financial</w:t>
      </w:r>
      <w:r>
        <w:t xml:space="preserve"> </w:t>
      </w:r>
      <w:r>
        <w:rPr>
          <w:spacing w:val="-1"/>
        </w:rPr>
        <w:t>entities</w:t>
      </w:r>
      <w:r>
        <w:t xml:space="preserve"> that would not be </w:t>
      </w:r>
      <w:r>
        <w:rPr>
          <w:spacing w:val="-1"/>
        </w:rPr>
        <w:t>typical</w:t>
      </w:r>
      <w:r>
        <w:rPr>
          <w:spacing w:val="1"/>
        </w:rPr>
        <w:t xml:space="preserve"> </w:t>
      </w:r>
      <w:r>
        <w:rPr>
          <w:spacing w:val="-1"/>
        </w:rPr>
        <w:t xml:space="preserve">applicants </w:t>
      </w:r>
      <w:r>
        <w:t xml:space="preserve">for </w:t>
      </w:r>
      <w:r>
        <w:rPr>
          <w:spacing w:val="-2"/>
        </w:rPr>
        <w:t>LEIs</w:t>
      </w:r>
      <w:r>
        <w:t xml:space="preserve"> in the</w:t>
      </w:r>
      <w:r>
        <w:rPr>
          <w:spacing w:val="-1"/>
        </w:rPr>
        <w:t xml:space="preserve"> first</w:t>
      </w:r>
      <w:r>
        <w:t xml:space="preserve"> </w:t>
      </w:r>
      <w:r>
        <w:rPr>
          <w:spacing w:val="-1"/>
        </w:rPr>
        <w:t>instance,</w:t>
      </w:r>
      <w:r>
        <w:t xml:space="preserve"> </w:t>
      </w:r>
      <w:r>
        <w:rPr>
          <w:spacing w:val="-1"/>
        </w:rPr>
        <w:t>and</w:t>
      </w:r>
      <w:r>
        <w:t xml:space="preserve"> that</w:t>
      </w:r>
      <w:r>
        <w:rPr>
          <w:spacing w:val="1"/>
        </w:rPr>
        <w:t xml:space="preserve"> </w:t>
      </w:r>
      <w:r>
        <w:t>the</w:t>
      </w:r>
      <w:r>
        <w:rPr>
          <w:spacing w:val="1"/>
        </w:rPr>
        <w:t xml:space="preserve"> </w:t>
      </w:r>
      <w:r>
        <w:rPr>
          <w:spacing w:val="-1"/>
        </w:rPr>
        <w:t>costs</w:t>
      </w:r>
      <w:r>
        <w:t xml:space="preserve"> of</w:t>
      </w:r>
      <w:r>
        <w:rPr>
          <w:spacing w:val="2"/>
        </w:rPr>
        <w:t xml:space="preserve"> </w:t>
      </w:r>
      <w:r>
        <w:rPr>
          <w:spacing w:val="-1"/>
        </w:rPr>
        <w:t>mandating</w:t>
      </w:r>
      <w:r>
        <w:rPr>
          <w:spacing w:val="-3"/>
        </w:rPr>
        <w:t xml:space="preserve"> </w:t>
      </w:r>
      <w:r>
        <w:t>its use solely</w:t>
      </w:r>
      <w:r>
        <w:rPr>
          <w:spacing w:val="-5"/>
        </w:rPr>
        <w:t xml:space="preserve"> </w:t>
      </w:r>
      <w:r>
        <w:t>for</w:t>
      </w:r>
      <w:r>
        <w:rPr>
          <w:spacing w:val="-1"/>
        </w:rPr>
        <w:t xml:space="preserve"> </w:t>
      </w:r>
      <w:r>
        <w:t>the</w:t>
      </w:r>
      <w:r>
        <w:rPr>
          <w:spacing w:val="65"/>
        </w:rPr>
        <w:t xml:space="preserve"> </w:t>
      </w:r>
      <w:r>
        <w:rPr>
          <w:spacing w:val="-1"/>
        </w:rPr>
        <w:t>purposes</w:t>
      </w:r>
      <w:r>
        <w:t xml:space="preserve"> of the</w:t>
      </w:r>
      <w:r>
        <w:rPr>
          <w:spacing w:val="-1"/>
        </w:rPr>
        <w:t xml:space="preserve"> </w:t>
      </w:r>
      <w:r>
        <w:t>Certification</w:t>
      </w:r>
      <w:r>
        <w:rPr>
          <w:spacing w:val="1"/>
        </w:rPr>
        <w:t xml:space="preserve"> </w:t>
      </w:r>
      <w:r>
        <w:rPr>
          <w:spacing w:val="-1"/>
        </w:rPr>
        <w:t>Form</w:t>
      </w:r>
      <w:r>
        <w:t xml:space="preserve"> would not be </w:t>
      </w:r>
      <w:r>
        <w:rPr>
          <w:spacing w:val="-1"/>
        </w:rPr>
        <w:t>outweighed</w:t>
      </w:r>
      <w:r>
        <w:t xml:space="preserve"> </w:t>
      </w:r>
      <w:r>
        <w:rPr>
          <w:spacing w:val="2"/>
        </w:rPr>
        <w:t>by</w:t>
      </w:r>
      <w:r>
        <w:rPr>
          <w:spacing w:val="-5"/>
        </w:rPr>
        <w:t xml:space="preserve"> </w:t>
      </w:r>
      <w:r>
        <w:t xml:space="preserve">the benefit.  </w:t>
      </w:r>
      <w:r>
        <w:rPr>
          <w:spacing w:val="-1"/>
        </w:rPr>
        <w:t>FinCEN</w:t>
      </w:r>
      <w:r>
        <w:t xml:space="preserve"> </w:t>
      </w:r>
      <w:r>
        <w:rPr>
          <w:spacing w:val="-1"/>
        </w:rPr>
        <w:t>also</w:t>
      </w:r>
      <w:r>
        <w:rPr>
          <w:spacing w:val="49"/>
        </w:rPr>
        <w:t xml:space="preserve"> </w:t>
      </w:r>
      <w:r>
        <w:rPr>
          <w:spacing w:val="-1"/>
        </w:rPr>
        <w:t>understands</w:t>
      </w:r>
      <w:r>
        <w:t xml:space="preserve"> </w:t>
      </w:r>
      <w:r>
        <w:rPr>
          <w:spacing w:val="-1"/>
        </w:rPr>
        <w:t>that</w:t>
      </w:r>
      <w:r>
        <w:t xml:space="preserve"> the</w:t>
      </w:r>
      <w:r>
        <w:rPr>
          <w:spacing w:val="-1"/>
        </w:rPr>
        <w:t xml:space="preserve"> </w:t>
      </w:r>
      <w:r>
        <w:t xml:space="preserve">authorized bodies that </w:t>
      </w:r>
      <w:r>
        <w:rPr>
          <w:spacing w:val="-1"/>
        </w:rPr>
        <w:t>assign</w:t>
      </w:r>
      <w:r>
        <w:rPr>
          <w:spacing w:val="2"/>
        </w:rPr>
        <w:t xml:space="preserve"> </w:t>
      </w:r>
      <w:r>
        <w:rPr>
          <w:spacing w:val="-2"/>
        </w:rPr>
        <w:t>LEIs</w:t>
      </w:r>
      <w:r>
        <w:rPr>
          <w:spacing w:val="2"/>
        </w:rPr>
        <w:t xml:space="preserve"> </w:t>
      </w:r>
      <w:r>
        <w:t>do not</w:t>
      </w:r>
      <w:r>
        <w:rPr>
          <w:spacing w:val="2"/>
        </w:rPr>
        <w:t xml:space="preserve"> </w:t>
      </w:r>
      <w:r>
        <w:rPr>
          <w:spacing w:val="-1"/>
        </w:rPr>
        <w:t>require</w:t>
      </w:r>
      <w:r>
        <w:rPr>
          <w:spacing w:val="-2"/>
        </w:rPr>
        <w:t xml:space="preserve"> </w:t>
      </w:r>
      <w:r>
        <w:t>the</w:t>
      </w:r>
      <w:r>
        <w:rPr>
          <w:spacing w:val="-1"/>
        </w:rPr>
        <w:t xml:space="preserve"> beneficial</w:t>
      </w:r>
      <w:r>
        <w:rPr>
          <w:spacing w:val="61"/>
        </w:rPr>
        <w:t xml:space="preserve"> </w:t>
      </w:r>
      <w:r>
        <w:rPr>
          <w:spacing w:val="-1"/>
        </w:rPr>
        <w:t>owner</w:t>
      </w:r>
      <w:r>
        <w:t xml:space="preserve"> to be</w:t>
      </w:r>
      <w:r>
        <w:rPr>
          <w:spacing w:val="-2"/>
        </w:rPr>
        <w:t xml:space="preserve"> </w:t>
      </w:r>
      <w:r>
        <w:t>a</w:t>
      </w:r>
      <w:r>
        <w:rPr>
          <w:spacing w:val="1"/>
        </w:rPr>
        <w:t xml:space="preserve"> </w:t>
      </w:r>
      <w:r>
        <w:rPr>
          <w:spacing w:val="-1"/>
        </w:rPr>
        <w:t>natural</w:t>
      </w:r>
      <w:r>
        <w:t xml:space="preserve"> person, use a</w:t>
      </w:r>
      <w:r>
        <w:rPr>
          <w:spacing w:val="-2"/>
        </w:rPr>
        <w:t xml:space="preserve"> </w:t>
      </w:r>
      <w:r>
        <w:t>50</w:t>
      </w:r>
      <w:r>
        <w:rPr>
          <w:spacing w:val="1"/>
        </w:rPr>
        <w:t xml:space="preserve"> </w:t>
      </w:r>
      <w:r>
        <w:rPr>
          <w:spacing w:val="-1"/>
        </w:rPr>
        <w:t>(rather</w:t>
      </w:r>
      <w:r>
        <w:rPr>
          <w:spacing w:val="-2"/>
        </w:rPr>
        <w:t xml:space="preserve"> </w:t>
      </w:r>
      <w:r>
        <w:t>than</w:t>
      </w:r>
      <w:r>
        <w:rPr>
          <w:spacing w:val="1"/>
        </w:rPr>
        <w:t xml:space="preserve"> </w:t>
      </w:r>
      <w:r>
        <w:t xml:space="preserve">25) </w:t>
      </w:r>
      <w:r>
        <w:rPr>
          <w:spacing w:val="-1"/>
        </w:rPr>
        <w:t>percent</w:t>
      </w:r>
      <w:r>
        <w:t xml:space="preserve"> </w:t>
      </w:r>
      <w:r>
        <w:rPr>
          <w:spacing w:val="-1"/>
        </w:rPr>
        <w:t>threshold,</w:t>
      </w:r>
      <w:r>
        <w:t xml:space="preserve"> and</w:t>
      </w:r>
      <w:r>
        <w:rPr>
          <w:spacing w:val="1"/>
        </w:rPr>
        <w:t xml:space="preserve"> </w:t>
      </w:r>
      <w:r>
        <w:t>do not</w:t>
      </w:r>
      <w:r>
        <w:rPr>
          <w:spacing w:val="59"/>
        </w:rPr>
        <w:t xml:space="preserve"> </w:t>
      </w:r>
      <w:r>
        <w:t>verify</w:t>
      </w:r>
      <w:r>
        <w:rPr>
          <w:spacing w:val="-5"/>
        </w:rPr>
        <w:t xml:space="preserve"> </w:t>
      </w:r>
      <w:r>
        <w:t xml:space="preserve">the </w:t>
      </w:r>
      <w:r>
        <w:rPr>
          <w:spacing w:val="-1"/>
        </w:rPr>
        <w:t>identities</w:t>
      </w:r>
      <w:r>
        <w:t xml:space="preserve"> of </w:t>
      </w:r>
      <w:r>
        <w:rPr>
          <w:spacing w:val="-1"/>
        </w:rPr>
        <w:t>beneficial</w:t>
      </w:r>
      <w:r>
        <w:t xml:space="preserve"> owners of</w:t>
      </w:r>
      <w:r>
        <w:rPr>
          <w:spacing w:val="-2"/>
        </w:rPr>
        <w:t xml:space="preserve"> </w:t>
      </w:r>
      <w:r>
        <w:t>legal entities</w:t>
      </w:r>
      <w:r>
        <w:rPr>
          <w:rFonts w:cs="Times New Roman"/>
        </w:rPr>
        <w:t xml:space="preserve">, </w:t>
      </w:r>
      <w:r>
        <w:rPr>
          <w:rFonts w:cs="Times New Roman"/>
          <w:spacing w:val="-1"/>
        </w:rPr>
        <w:t>thereby</w:t>
      </w:r>
      <w:r>
        <w:rPr>
          <w:rFonts w:cs="Times New Roman"/>
          <w:spacing w:val="-3"/>
        </w:rPr>
        <w:t xml:space="preserve"> </w:t>
      </w:r>
      <w:r>
        <w:rPr>
          <w:rFonts w:cs="Times New Roman"/>
        </w:rPr>
        <w:t>rendering the</w:t>
      </w:r>
      <w:r>
        <w:rPr>
          <w:rFonts w:cs="Times New Roman"/>
          <w:spacing w:val="1"/>
        </w:rPr>
        <w:t xml:space="preserve"> </w:t>
      </w:r>
      <w:r>
        <w:rPr>
          <w:rFonts w:cs="Times New Roman"/>
          <w:spacing w:val="-2"/>
        </w:rPr>
        <w:t>LEI’s</w:t>
      </w:r>
      <w:r>
        <w:rPr>
          <w:rFonts w:cs="Times New Roman"/>
          <w:spacing w:val="60"/>
        </w:rPr>
        <w:t xml:space="preserve"> </w:t>
      </w:r>
      <w:r>
        <w:t>utility</w:t>
      </w:r>
      <w:r>
        <w:rPr>
          <w:spacing w:val="-8"/>
        </w:rPr>
        <w:t xml:space="preserve"> </w:t>
      </w:r>
      <w:r>
        <w:rPr>
          <w:spacing w:val="-1"/>
        </w:rPr>
        <w:t>as</w:t>
      </w:r>
      <w:r>
        <w:rPr>
          <w:spacing w:val="2"/>
        </w:rPr>
        <w:t xml:space="preserve"> </w:t>
      </w:r>
      <w:r>
        <w:t>a</w:t>
      </w:r>
      <w:r>
        <w:rPr>
          <w:spacing w:val="-1"/>
        </w:rPr>
        <w:t xml:space="preserve"> </w:t>
      </w:r>
      <w:r>
        <w:t>possible proxy</w:t>
      </w:r>
      <w:r>
        <w:rPr>
          <w:spacing w:val="-3"/>
        </w:rPr>
        <w:t xml:space="preserve"> </w:t>
      </w:r>
      <w:r>
        <w:t>or</w:t>
      </w:r>
      <w:r>
        <w:rPr>
          <w:spacing w:val="1"/>
        </w:rPr>
        <w:t xml:space="preserve"> </w:t>
      </w:r>
      <w:r>
        <w:rPr>
          <w:spacing w:val="-1"/>
        </w:rPr>
        <w:t xml:space="preserve">alternative </w:t>
      </w:r>
      <w:r>
        <w:t>source</w:t>
      </w:r>
      <w:r>
        <w:rPr>
          <w:spacing w:val="-1"/>
        </w:rPr>
        <w:t xml:space="preserve"> </w:t>
      </w:r>
      <w:r>
        <w:rPr>
          <w:spacing w:val="1"/>
        </w:rPr>
        <w:t xml:space="preserve">of </w:t>
      </w:r>
      <w:r>
        <w:rPr>
          <w:spacing w:val="-1"/>
        </w:rPr>
        <w:t>verification</w:t>
      </w:r>
      <w:r>
        <w:t xml:space="preserve"> </w:t>
      </w:r>
      <w:r>
        <w:rPr>
          <w:spacing w:val="-1"/>
        </w:rPr>
        <w:t>minimal.</w:t>
      </w:r>
      <w:r>
        <w:t xml:space="preserve">  For</w:t>
      </w:r>
      <w:r>
        <w:rPr>
          <w:spacing w:val="-1"/>
        </w:rPr>
        <w:t xml:space="preserve"> </w:t>
      </w:r>
      <w:r>
        <w:t>these</w:t>
      </w:r>
      <w:r>
        <w:rPr>
          <w:spacing w:val="53"/>
        </w:rPr>
        <w:t xml:space="preserve"> </w:t>
      </w:r>
      <w:r>
        <w:rPr>
          <w:spacing w:val="-1"/>
        </w:rPr>
        <w:t>reasons,</w:t>
      </w:r>
      <w:r>
        <w:rPr>
          <w:spacing w:val="2"/>
        </w:rPr>
        <w:t xml:space="preserve"> </w:t>
      </w:r>
      <w:r>
        <w:rPr>
          <w:spacing w:val="-1"/>
        </w:rPr>
        <w:t>FinCEN</w:t>
      </w:r>
      <w:r>
        <w:t xml:space="preserve"> </w:t>
      </w:r>
      <w:r>
        <w:rPr>
          <w:spacing w:val="-1"/>
        </w:rPr>
        <w:t>declines</w:t>
      </w:r>
      <w:r>
        <w:t xml:space="preserve"> to </w:t>
      </w:r>
      <w:r>
        <w:rPr>
          <w:spacing w:val="-1"/>
        </w:rPr>
        <w:t>mandate</w:t>
      </w:r>
      <w:r>
        <w:t xml:space="preserve"> the</w:t>
      </w:r>
      <w:r>
        <w:rPr>
          <w:spacing w:val="-1"/>
        </w:rPr>
        <w:t xml:space="preserve"> </w:t>
      </w:r>
      <w:r>
        <w:t xml:space="preserve">use </w:t>
      </w:r>
      <w:r>
        <w:rPr>
          <w:spacing w:val="-1"/>
        </w:rPr>
        <w:t>of</w:t>
      </w:r>
      <w:r>
        <w:t xml:space="preserve"> the</w:t>
      </w:r>
      <w:r>
        <w:rPr>
          <w:spacing w:val="1"/>
        </w:rPr>
        <w:t xml:space="preserve"> </w:t>
      </w:r>
      <w:r>
        <w:rPr>
          <w:spacing w:val="-2"/>
        </w:rPr>
        <w:t>LEI.</w:t>
      </w:r>
      <w:r>
        <w:t xml:space="preserve">  We</w:t>
      </w:r>
      <w:r>
        <w:rPr>
          <w:spacing w:val="-1"/>
        </w:rPr>
        <w:t xml:space="preserve"> </w:t>
      </w:r>
      <w:r>
        <w:t xml:space="preserve">do, </w:t>
      </w:r>
      <w:r>
        <w:rPr>
          <w:spacing w:val="-1"/>
        </w:rPr>
        <w:t>however,</w:t>
      </w:r>
      <w:r>
        <w:rPr>
          <w:spacing w:val="1"/>
        </w:rPr>
        <w:t xml:space="preserve"> </w:t>
      </w:r>
      <w:r>
        <w:rPr>
          <w:spacing w:val="-1"/>
        </w:rPr>
        <w:t xml:space="preserve">recognize </w:t>
      </w:r>
      <w:r>
        <w:t>that</w:t>
      </w:r>
      <w:r>
        <w:rPr>
          <w:spacing w:val="77"/>
        </w:rPr>
        <w:t xml:space="preserve"> </w:t>
      </w:r>
      <w:r>
        <w:rPr>
          <w:spacing w:val="-1"/>
        </w:rPr>
        <w:t>covered</w:t>
      </w:r>
      <w:r>
        <w:rPr>
          <w:spacing w:val="2"/>
        </w:rPr>
        <w:t xml:space="preserve"> </w:t>
      </w:r>
      <w:r>
        <w:rPr>
          <w:spacing w:val="-1"/>
        </w:rPr>
        <w:t>financial</w:t>
      </w:r>
      <w:r>
        <w:t xml:space="preserve"> institutions may</w:t>
      </w:r>
      <w:r>
        <w:rPr>
          <w:spacing w:val="-5"/>
        </w:rPr>
        <w:t xml:space="preserve"> </w:t>
      </w:r>
      <w:r>
        <w:rPr>
          <w:spacing w:val="-1"/>
        </w:rPr>
        <w:t>find</w:t>
      </w:r>
      <w:r>
        <w:t xml:space="preserve"> such information </w:t>
      </w:r>
      <w:r>
        <w:rPr>
          <w:spacing w:val="-1"/>
        </w:rPr>
        <w:t>useful</w:t>
      </w:r>
      <w:r>
        <w:t xml:space="preserve"> </w:t>
      </w:r>
      <w:r>
        <w:rPr>
          <w:spacing w:val="-1"/>
        </w:rPr>
        <w:t>for</w:t>
      </w:r>
      <w:r>
        <w:rPr>
          <w:spacing w:val="1"/>
        </w:rPr>
        <w:t xml:space="preserve"> </w:t>
      </w:r>
      <w:r>
        <w:rPr>
          <w:spacing w:val="-1"/>
        </w:rPr>
        <w:t xml:space="preserve">enterprise-wide </w:t>
      </w:r>
      <w:r>
        <w:t>risk</w:t>
      </w:r>
      <w:r>
        <w:rPr>
          <w:spacing w:val="75"/>
        </w:rPr>
        <w:t xml:space="preserve"> </w:t>
      </w:r>
      <w:r>
        <w:rPr>
          <w:spacing w:val="-1"/>
        </w:rPr>
        <w:t>management</w:t>
      </w:r>
      <w:r>
        <w:t xml:space="preserve"> or</w:t>
      </w:r>
      <w:r>
        <w:rPr>
          <w:spacing w:val="-1"/>
        </w:rPr>
        <w:t xml:space="preserve"> </w:t>
      </w:r>
      <w:r>
        <w:t xml:space="preserve">other purposes, </w:t>
      </w:r>
      <w:r>
        <w:rPr>
          <w:spacing w:val="-1"/>
        </w:rPr>
        <w:t>and</w:t>
      </w:r>
      <w:r>
        <w:t xml:space="preserve"> </w:t>
      </w:r>
      <w:r>
        <w:rPr>
          <w:spacing w:val="-1"/>
        </w:rPr>
        <w:t>have</w:t>
      </w:r>
      <w:r>
        <w:rPr>
          <w:spacing w:val="1"/>
        </w:rPr>
        <w:t xml:space="preserve"> </w:t>
      </w:r>
      <w:r>
        <w:t>accordingly</w:t>
      </w:r>
      <w:r>
        <w:rPr>
          <w:spacing w:val="-5"/>
        </w:rPr>
        <w:t xml:space="preserve"> </w:t>
      </w:r>
      <w:r>
        <w:rPr>
          <w:spacing w:val="-1"/>
        </w:rPr>
        <w:t>included</w:t>
      </w:r>
      <w:r>
        <w:rPr>
          <w:spacing w:val="2"/>
        </w:rPr>
        <w:t xml:space="preserve"> </w:t>
      </w:r>
      <w:r w:rsidRPr="001B65EF">
        <w:rPr>
          <w:spacing w:val="-1"/>
          <w:highlight w:val="yellow"/>
        </w:rPr>
        <w:t>an</w:t>
      </w:r>
      <w:r w:rsidRPr="001B65EF">
        <w:rPr>
          <w:highlight w:val="yellow"/>
        </w:rPr>
        <w:t xml:space="preserve"> </w:t>
      </w:r>
      <w:r w:rsidRPr="001B65EF">
        <w:rPr>
          <w:spacing w:val="-1"/>
          <w:highlight w:val="yellow"/>
        </w:rPr>
        <w:t>optional</w:t>
      </w:r>
      <w:r w:rsidRPr="001B65EF">
        <w:rPr>
          <w:highlight w:val="yellow"/>
        </w:rPr>
        <w:t xml:space="preserve"> </w:t>
      </w:r>
      <w:r w:rsidRPr="001B65EF">
        <w:rPr>
          <w:spacing w:val="-1"/>
          <w:highlight w:val="yellow"/>
        </w:rPr>
        <w:t>LEI field</w:t>
      </w:r>
      <w:r w:rsidRPr="001B65EF">
        <w:rPr>
          <w:highlight w:val="yellow"/>
        </w:rPr>
        <w:t xml:space="preserve"> on</w:t>
      </w:r>
      <w:r w:rsidRPr="001B65EF">
        <w:rPr>
          <w:spacing w:val="65"/>
          <w:highlight w:val="yellow"/>
        </w:rPr>
        <w:t xml:space="preserve"> </w:t>
      </w:r>
      <w:r w:rsidRPr="001B65EF">
        <w:rPr>
          <w:highlight w:val="yellow"/>
        </w:rPr>
        <w:t>the</w:t>
      </w:r>
      <w:r w:rsidRPr="001B65EF">
        <w:rPr>
          <w:spacing w:val="-1"/>
          <w:highlight w:val="yellow"/>
        </w:rPr>
        <w:t xml:space="preserve"> Certification</w:t>
      </w:r>
      <w:r w:rsidRPr="001B65EF">
        <w:rPr>
          <w:highlight w:val="yellow"/>
        </w:rPr>
        <w:t xml:space="preserve"> Form.</w:t>
      </w:r>
    </w:p>
    <w:p w14:paraId="4B344CBC" w14:textId="77777777" w:rsidR="00124F01" w:rsidRDefault="00124F01" w:rsidP="00A87C65">
      <w:pPr>
        <w:pStyle w:val="BodyText"/>
        <w:spacing w:before="0" w:after="120"/>
        <w:ind w:left="360" w:right="144" w:firstLine="360"/>
      </w:pPr>
      <w:r>
        <w:rPr>
          <w:spacing w:val="-1"/>
        </w:rPr>
        <w:t>Several</w:t>
      </w:r>
      <w:r>
        <w:t xml:space="preserve"> commenters </w:t>
      </w:r>
      <w:r>
        <w:rPr>
          <w:spacing w:val="-1"/>
        </w:rPr>
        <w:t>urged</w:t>
      </w:r>
      <w:r>
        <w:rPr>
          <w:spacing w:val="1"/>
        </w:rPr>
        <w:t xml:space="preserve"> </w:t>
      </w:r>
      <w:r>
        <w:rPr>
          <w:spacing w:val="-1"/>
        </w:rPr>
        <w:t xml:space="preserve">FinCEN </w:t>
      </w:r>
      <w:r>
        <w:t xml:space="preserve">to </w:t>
      </w:r>
      <w:r>
        <w:rPr>
          <w:spacing w:val="-1"/>
        </w:rPr>
        <w:t>adopt</w:t>
      </w:r>
      <w:r>
        <w:t xml:space="preserve"> an </w:t>
      </w:r>
      <w:r>
        <w:rPr>
          <w:spacing w:val="-1"/>
        </w:rPr>
        <w:t>express</w:t>
      </w:r>
      <w:r>
        <w:t xml:space="preserve"> safe</w:t>
      </w:r>
      <w:r>
        <w:rPr>
          <w:spacing w:val="-1"/>
        </w:rPr>
        <w:t xml:space="preserve"> </w:t>
      </w:r>
      <w:r>
        <w:t>harbor in the final</w:t>
      </w:r>
      <w:r>
        <w:rPr>
          <w:spacing w:val="43"/>
        </w:rPr>
        <w:t xml:space="preserve"> </w:t>
      </w:r>
      <w:r>
        <w:t>rule</w:t>
      </w:r>
      <w:r>
        <w:rPr>
          <w:spacing w:val="-2"/>
        </w:rPr>
        <w:t xml:space="preserve"> </w:t>
      </w:r>
      <w:r>
        <w:t>deeming</w:t>
      </w:r>
      <w:r>
        <w:rPr>
          <w:spacing w:val="-3"/>
        </w:rPr>
        <w:t xml:space="preserve"> </w:t>
      </w:r>
      <w:r>
        <w:t xml:space="preserve">those </w:t>
      </w:r>
      <w:r>
        <w:rPr>
          <w:spacing w:val="-1"/>
        </w:rPr>
        <w:t>financial</w:t>
      </w:r>
      <w:r>
        <w:t xml:space="preserve"> institutions </w:t>
      </w:r>
      <w:r>
        <w:rPr>
          <w:spacing w:val="-1"/>
        </w:rPr>
        <w:t>that</w:t>
      </w:r>
      <w:r>
        <w:t xml:space="preserve"> use </w:t>
      </w:r>
      <w:r>
        <w:rPr>
          <w:spacing w:val="-1"/>
        </w:rPr>
        <w:t>the</w:t>
      </w:r>
      <w:r>
        <w:rPr>
          <w:spacing w:val="1"/>
        </w:rPr>
        <w:t xml:space="preserve"> </w:t>
      </w:r>
      <w:r>
        <w:rPr>
          <w:spacing w:val="-1"/>
        </w:rPr>
        <w:t>Certification</w:t>
      </w:r>
      <w:r>
        <w:t xml:space="preserve"> Form compliant with</w:t>
      </w:r>
      <w:r>
        <w:rPr>
          <w:spacing w:val="45"/>
        </w:rPr>
        <w:t xml:space="preserve"> </w:t>
      </w:r>
      <w:r>
        <w:t xml:space="preserve">the </w:t>
      </w:r>
      <w:r>
        <w:rPr>
          <w:spacing w:val="-1"/>
        </w:rPr>
        <w:t>beneficial</w:t>
      </w:r>
      <w:r>
        <w:t xml:space="preserve"> </w:t>
      </w:r>
      <w:r>
        <w:rPr>
          <w:spacing w:val="-1"/>
        </w:rPr>
        <w:t>ownership</w:t>
      </w:r>
      <w:r>
        <w:rPr>
          <w:spacing w:val="2"/>
        </w:rPr>
        <w:t xml:space="preserve"> </w:t>
      </w:r>
      <w:r>
        <w:rPr>
          <w:spacing w:val="-1"/>
        </w:rPr>
        <w:t>requirement.</w:t>
      </w:r>
      <w:r>
        <w:t xml:space="preserve"> </w:t>
      </w:r>
      <w:r>
        <w:rPr>
          <w:spacing w:val="1"/>
        </w:rPr>
        <w:t xml:space="preserve"> </w:t>
      </w:r>
      <w:r>
        <w:t>A</w:t>
      </w:r>
      <w:r>
        <w:rPr>
          <w:spacing w:val="1"/>
        </w:rPr>
        <w:t xml:space="preserve"> </w:t>
      </w:r>
      <w:r>
        <w:rPr>
          <w:spacing w:val="-1"/>
        </w:rPr>
        <w:t>few</w:t>
      </w:r>
      <w:r>
        <w:rPr>
          <w:spacing w:val="1"/>
        </w:rPr>
        <w:t xml:space="preserve"> </w:t>
      </w:r>
      <w:r>
        <w:rPr>
          <w:spacing w:val="-1"/>
        </w:rPr>
        <w:t>commenters</w:t>
      </w:r>
      <w:r>
        <w:t xml:space="preserve"> </w:t>
      </w:r>
      <w:r>
        <w:rPr>
          <w:spacing w:val="-1"/>
        </w:rPr>
        <w:t>recommended</w:t>
      </w:r>
      <w:r>
        <w:t xml:space="preserve"> that </w:t>
      </w:r>
      <w:r>
        <w:rPr>
          <w:spacing w:val="-1"/>
        </w:rPr>
        <w:t>FinCEN</w:t>
      </w:r>
      <w:r>
        <w:rPr>
          <w:spacing w:val="87"/>
        </w:rPr>
        <w:t xml:space="preserve"> </w:t>
      </w:r>
      <w:r>
        <w:t xml:space="preserve">model </w:t>
      </w:r>
      <w:r>
        <w:rPr>
          <w:spacing w:val="-1"/>
        </w:rPr>
        <w:t>such</w:t>
      </w:r>
      <w:r>
        <w:t xml:space="preserve"> </w:t>
      </w:r>
      <w:r>
        <w:rPr>
          <w:spacing w:val="-1"/>
        </w:rPr>
        <w:t>an</w:t>
      </w:r>
      <w:r>
        <w:t xml:space="preserve"> </w:t>
      </w:r>
      <w:r>
        <w:rPr>
          <w:spacing w:val="-1"/>
        </w:rPr>
        <w:t>express</w:t>
      </w:r>
      <w:r>
        <w:t xml:space="preserve"> safe</w:t>
      </w:r>
      <w:r>
        <w:rPr>
          <w:spacing w:val="-2"/>
        </w:rPr>
        <w:t xml:space="preserve"> </w:t>
      </w:r>
      <w:r>
        <w:t>harbor on the</w:t>
      </w:r>
      <w:r>
        <w:rPr>
          <w:spacing w:val="-2"/>
        </w:rPr>
        <w:t xml:space="preserve"> </w:t>
      </w:r>
      <w:r>
        <w:t>safe</w:t>
      </w:r>
      <w:r>
        <w:rPr>
          <w:spacing w:val="-2"/>
        </w:rPr>
        <w:t xml:space="preserve"> </w:t>
      </w:r>
      <w:r>
        <w:t xml:space="preserve">harbor </w:t>
      </w:r>
      <w:r>
        <w:rPr>
          <w:spacing w:val="-1"/>
        </w:rPr>
        <w:t>for</w:t>
      </w:r>
      <w:r>
        <w:rPr>
          <w:spacing w:val="1"/>
        </w:rPr>
        <w:t xml:space="preserve"> </w:t>
      </w:r>
      <w:r>
        <w:rPr>
          <w:spacing w:val="-1"/>
        </w:rPr>
        <w:t>foreign</w:t>
      </w:r>
      <w:r>
        <w:t xml:space="preserve"> </w:t>
      </w:r>
      <w:r>
        <w:rPr>
          <w:spacing w:val="-1"/>
        </w:rPr>
        <w:t>bank</w:t>
      </w:r>
      <w:r>
        <w:rPr>
          <w:spacing w:val="2"/>
        </w:rPr>
        <w:t xml:space="preserve"> </w:t>
      </w:r>
      <w:r>
        <w:rPr>
          <w:spacing w:val="-1"/>
        </w:rPr>
        <w:t>certifications</w:t>
      </w:r>
      <w:r>
        <w:t xml:space="preserve"> found</w:t>
      </w:r>
      <w:r>
        <w:rPr>
          <w:spacing w:val="73"/>
        </w:rPr>
        <w:t xml:space="preserve"> </w:t>
      </w:r>
      <w:r>
        <w:t xml:space="preserve">in § 1010.630.  </w:t>
      </w:r>
      <w:r>
        <w:rPr>
          <w:spacing w:val="-1"/>
        </w:rPr>
        <w:t>Other</w:t>
      </w:r>
      <w:r>
        <w:t xml:space="preserve"> </w:t>
      </w:r>
      <w:r>
        <w:rPr>
          <w:spacing w:val="-1"/>
        </w:rPr>
        <w:t>commenters</w:t>
      </w:r>
      <w:r>
        <w:t xml:space="preserve"> opposed the notion of</w:t>
      </w:r>
      <w:r>
        <w:rPr>
          <w:spacing w:val="-1"/>
        </w:rPr>
        <w:t xml:space="preserve"> </w:t>
      </w:r>
      <w:r>
        <w:t>a</w:t>
      </w:r>
      <w:r>
        <w:rPr>
          <w:spacing w:val="-1"/>
        </w:rPr>
        <w:t xml:space="preserve"> safe harbor,</w:t>
      </w:r>
      <w:r>
        <w:rPr>
          <w:spacing w:val="3"/>
        </w:rPr>
        <w:t xml:space="preserve"> </w:t>
      </w:r>
      <w:r>
        <w:t>contending</w:t>
      </w:r>
      <w:r>
        <w:rPr>
          <w:spacing w:val="-3"/>
        </w:rPr>
        <w:t xml:space="preserve"> </w:t>
      </w:r>
      <w:r>
        <w:t>that</w:t>
      </w:r>
      <w:r>
        <w:rPr>
          <w:spacing w:val="43"/>
        </w:rPr>
        <w:t xml:space="preserve"> </w:t>
      </w:r>
      <w:r>
        <w:t>the</w:t>
      </w:r>
      <w:r>
        <w:rPr>
          <w:spacing w:val="-1"/>
        </w:rPr>
        <w:t xml:space="preserve"> Certification</w:t>
      </w:r>
      <w:r>
        <w:t xml:space="preserve"> F</w:t>
      </w:r>
      <w:r>
        <w:rPr>
          <w:rFonts w:cs="Times New Roman"/>
        </w:rPr>
        <w:t xml:space="preserve">orm should </w:t>
      </w:r>
      <w:r>
        <w:rPr>
          <w:rFonts w:cs="Times New Roman"/>
          <w:spacing w:val="-1"/>
        </w:rPr>
        <w:t>serve as</w:t>
      </w:r>
      <w:r>
        <w:rPr>
          <w:rFonts w:cs="Times New Roman"/>
        </w:rPr>
        <w:t xml:space="preserve"> the starting point </w:t>
      </w:r>
      <w:r>
        <w:rPr>
          <w:rFonts w:cs="Times New Roman"/>
          <w:spacing w:val="-1"/>
        </w:rPr>
        <w:t>for financial</w:t>
      </w:r>
      <w:r>
        <w:rPr>
          <w:rFonts w:cs="Times New Roman"/>
        </w:rPr>
        <w:t xml:space="preserve"> institutions’</w:t>
      </w:r>
      <w:r>
        <w:rPr>
          <w:rFonts w:cs="Times New Roman"/>
          <w:spacing w:val="2"/>
        </w:rPr>
        <w:t xml:space="preserve"> </w:t>
      </w:r>
      <w:r>
        <w:t>risk-</w:t>
      </w:r>
      <w:r>
        <w:rPr>
          <w:spacing w:val="51"/>
        </w:rPr>
        <w:t xml:space="preserve"> </w:t>
      </w:r>
      <w:r>
        <w:rPr>
          <w:spacing w:val="-1"/>
        </w:rPr>
        <w:t>based</w:t>
      </w:r>
      <w:r>
        <w:t xml:space="preserve"> </w:t>
      </w:r>
      <w:r>
        <w:rPr>
          <w:rFonts w:cs="Times New Roman"/>
        </w:rPr>
        <w:t>due</w:t>
      </w:r>
      <w:r>
        <w:rPr>
          <w:rFonts w:cs="Times New Roman"/>
          <w:spacing w:val="-1"/>
        </w:rPr>
        <w:t xml:space="preserve"> </w:t>
      </w:r>
      <w:r>
        <w:rPr>
          <w:rFonts w:cs="Times New Roman"/>
        </w:rPr>
        <w:t>diligence</w:t>
      </w:r>
      <w:r>
        <w:rPr>
          <w:rFonts w:cs="Times New Roman"/>
          <w:spacing w:val="-1"/>
        </w:rPr>
        <w:t xml:space="preserve"> </w:t>
      </w:r>
      <w:r>
        <w:rPr>
          <w:rFonts w:cs="Times New Roman"/>
        </w:rPr>
        <w:t>into a</w:t>
      </w:r>
      <w:r>
        <w:rPr>
          <w:rFonts w:cs="Times New Roman"/>
          <w:spacing w:val="-1"/>
        </w:rPr>
        <w:t xml:space="preserve"> legal</w:t>
      </w:r>
      <w:r>
        <w:rPr>
          <w:rFonts w:cs="Times New Roman"/>
        </w:rPr>
        <w:t xml:space="preserve"> </w:t>
      </w:r>
      <w:r>
        <w:rPr>
          <w:rFonts w:cs="Times New Roman"/>
          <w:spacing w:val="-1"/>
        </w:rPr>
        <w:t>entity’s</w:t>
      </w:r>
      <w:r>
        <w:rPr>
          <w:rFonts w:cs="Times New Roman"/>
        </w:rPr>
        <w:t xml:space="preserve"> </w:t>
      </w:r>
      <w:r>
        <w:rPr>
          <w:rFonts w:cs="Times New Roman"/>
          <w:spacing w:val="-1"/>
        </w:rPr>
        <w:t>beneficial</w:t>
      </w:r>
      <w:r>
        <w:rPr>
          <w:rFonts w:cs="Times New Roman"/>
          <w:spacing w:val="2"/>
        </w:rPr>
        <w:t xml:space="preserve"> </w:t>
      </w:r>
      <w:r>
        <w:rPr>
          <w:rFonts w:cs="Times New Roman"/>
          <w:spacing w:val="-1"/>
        </w:rPr>
        <w:t>ownership.</w:t>
      </w:r>
      <w:r>
        <w:rPr>
          <w:rFonts w:cs="Times New Roman"/>
        </w:rPr>
        <w:t xml:space="preserve">  As</w:t>
      </w:r>
      <w:r>
        <w:rPr>
          <w:rFonts w:cs="Times New Roman"/>
          <w:spacing w:val="2"/>
        </w:rPr>
        <w:t xml:space="preserve"> </w:t>
      </w:r>
      <w:r>
        <w:t xml:space="preserve">discussed in </w:t>
      </w:r>
      <w:r>
        <w:rPr>
          <w:spacing w:val="-1"/>
        </w:rPr>
        <w:t>greater</w:t>
      </w:r>
      <w:r>
        <w:rPr>
          <w:spacing w:val="67"/>
        </w:rPr>
        <w:t xml:space="preserve"> </w:t>
      </w:r>
      <w:r>
        <w:rPr>
          <w:spacing w:val="-1"/>
        </w:rPr>
        <w:t>detail</w:t>
      </w:r>
      <w:r>
        <w:t xml:space="preserve"> below, </w:t>
      </w:r>
      <w:r>
        <w:rPr>
          <w:spacing w:val="-1"/>
        </w:rPr>
        <w:t xml:space="preserve">we </w:t>
      </w:r>
      <w:r>
        <w:t>have</w:t>
      </w:r>
      <w:r>
        <w:rPr>
          <w:spacing w:val="-1"/>
        </w:rPr>
        <w:t xml:space="preserve"> </w:t>
      </w:r>
      <w:r>
        <w:t>included in</w:t>
      </w:r>
      <w:r>
        <w:rPr>
          <w:spacing w:val="1"/>
        </w:rPr>
        <w:t xml:space="preserve"> </w:t>
      </w:r>
      <w:r>
        <w:t xml:space="preserve">§ </w:t>
      </w:r>
      <w:r>
        <w:rPr>
          <w:spacing w:val="-1"/>
        </w:rPr>
        <w:t>1010.230(b)(2)</w:t>
      </w:r>
      <w:r>
        <w:t xml:space="preserve"> of</w:t>
      </w:r>
      <w:r>
        <w:rPr>
          <w:spacing w:val="-2"/>
        </w:rPr>
        <w:t xml:space="preserve"> </w:t>
      </w:r>
      <w:r>
        <w:t xml:space="preserve">the </w:t>
      </w:r>
      <w:r>
        <w:rPr>
          <w:spacing w:val="-1"/>
        </w:rPr>
        <w:t>final</w:t>
      </w:r>
      <w:r>
        <w:t xml:space="preserve"> rule</w:t>
      </w:r>
      <w:r>
        <w:rPr>
          <w:spacing w:val="-1"/>
        </w:rPr>
        <w:t xml:space="preserve"> </w:t>
      </w:r>
      <w:r>
        <w:t>a</w:t>
      </w:r>
      <w:r>
        <w:rPr>
          <w:spacing w:val="-1"/>
        </w:rPr>
        <w:t xml:space="preserve"> </w:t>
      </w:r>
      <w:r>
        <w:t>description of</w:t>
      </w:r>
      <w:r>
        <w:rPr>
          <w:spacing w:val="-1"/>
        </w:rPr>
        <w:t xml:space="preserve"> </w:t>
      </w:r>
      <w:r>
        <w:t>the</w:t>
      </w:r>
      <w:r>
        <w:rPr>
          <w:spacing w:val="54"/>
        </w:rPr>
        <w:t xml:space="preserve"> </w:t>
      </w:r>
      <w:r>
        <w:t xml:space="preserve">extent to </w:t>
      </w:r>
      <w:r>
        <w:rPr>
          <w:spacing w:val="-1"/>
        </w:rPr>
        <w:t>which</w:t>
      </w:r>
      <w:r>
        <w:t xml:space="preserve"> </w:t>
      </w:r>
      <w:r>
        <w:rPr>
          <w:spacing w:val="-1"/>
        </w:rPr>
        <w:t>financial</w:t>
      </w:r>
      <w:r>
        <w:t xml:space="preserve"> institutions </w:t>
      </w:r>
      <w:r>
        <w:rPr>
          <w:spacing w:val="-1"/>
        </w:rPr>
        <w:t>can</w:t>
      </w:r>
      <w:r>
        <w:t xml:space="preserve"> rely</w:t>
      </w:r>
      <w:r>
        <w:rPr>
          <w:spacing w:val="-5"/>
        </w:rPr>
        <w:t xml:space="preserve"> </w:t>
      </w:r>
      <w:r>
        <w:t>upon</w:t>
      </w:r>
      <w:r>
        <w:rPr>
          <w:spacing w:val="2"/>
        </w:rPr>
        <w:t xml:space="preserve"> </w:t>
      </w:r>
      <w:r>
        <w:t xml:space="preserve">the </w:t>
      </w:r>
      <w:r>
        <w:rPr>
          <w:spacing w:val="-1"/>
        </w:rPr>
        <w:t>beneficial</w:t>
      </w:r>
      <w:r>
        <w:t xml:space="preserve"> </w:t>
      </w:r>
      <w:r>
        <w:rPr>
          <w:spacing w:val="-1"/>
        </w:rPr>
        <w:t>ownership</w:t>
      </w:r>
      <w:r>
        <w:rPr>
          <w:spacing w:val="5"/>
        </w:rPr>
        <w:t xml:space="preserve"> </w:t>
      </w:r>
      <w:r>
        <w:rPr>
          <w:spacing w:val="-1"/>
        </w:rPr>
        <w:t>information</w:t>
      </w:r>
      <w:r>
        <w:rPr>
          <w:spacing w:val="73"/>
        </w:rPr>
        <w:t xml:space="preserve"> </w:t>
      </w:r>
      <w:r>
        <w:rPr>
          <w:spacing w:val="-1"/>
        </w:rPr>
        <w:t>provided</w:t>
      </w:r>
      <w:r>
        <w:t xml:space="preserve"> </w:t>
      </w:r>
      <w:r>
        <w:rPr>
          <w:spacing w:val="2"/>
        </w:rPr>
        <w:t>by</w:t>
      </w:r>
      <w:r>
        <w:rPr>
          <w:spacing w:val="-5"/>
        </w:rPr>
        <w:t xml:space="preserve"> </w:t>
      </w:r>
      <w:r>
        <w:t xml:space="preserve">the </w:t>
      </w:r>
      <w:r>
        <w:rPr>
          <w:spacing w:val="-1"/>
        </w:rPr>
        <w:lastRenderedPageBreak/>
        <w:t>person</w:t>
      </w:r>
      <w:r>
        <w:t xml:space="preserve"> opening</w:t>
      </w:r>
      <w:r>
        <w:rPr>
          <w:spacing w:val="-2"/>
        </w:rPr>
        <w:t xml:space="preserve"> </w:t>
      </w:r>
      <w:r>
        <w:t>the</w:t>
      </w:r>
      <w:r>
        <w:rPr>
          <w:spacing w:val="1"/>
        </w:rPr>
        <w:t xml:space="preserve"> </w:t>
      </w:r>
      <w:r>
        <w:rPr>
          <w:spacing w:val="-1"/>
        </w:rPr>
        <w:t>account.</w:t>
      </w:r>
      <w:r>
        <w:t xml:space="preserve">  We</w:t>
      </w:r>
      <w:r>
        <w:rPr>
          <w:spacing w:val="-1"/>
        </w:rPr>
        <w:t xml:space="preserve"> decline,</w:t>
      </w:r>
      <w:r>
        <w:t xml:space="preserve"> </w:t>
      </w:r>
      <w:r>
        <w:rPr>
          <w:spacing w:val="-1"/>
        </w:rPr>
        <w:t>however,</w:t>
      </w:r>
      <w:r>
        <w:t xml:space="preserve"> to</w:t>
      </w:r>
      <w:r>
        <w:rPr>
          <w:spacing w:val="2"/>
        </w:rPr>
        <w:t xml:space="preserve"> </w:t>
      </w:r>
      <w:r>
        <w:t>include</w:t>
      </w:r>
      <w:r>
        <w:rPr>
          <w:spacing w:val="-1"/>
        </w:rPr>
        <w:t xml:space="preserve"> </w:t>
      </w:r>
      <w:r>
        <w:t>in the</w:t>
      </w:r>
      <w:r>
        <w:rPr>
          <w:spacing w:val="-1"/>
        </w:rPr>
        <w:t xml:space="preserve"> final</w:t>
      </w:r>
      <w:r>
        <w:rPr>
          <w:spacing w:val="74"/>
        </w:rPr>
        <w:t xml:space="preserve"> </w:t>
      </w:r>
      <w:r>
        <w:t>rule</w:t>
      </w:r>
      <w:r>
        <w:rPr>
          <w:spacing w:val="-2"/>
        </w:rPr>
        <w:t xml:space="preserve"> </w:t>
      </w:r>
      <w:r>
        <w:t>a</w:t>
      </w:r>
      <w:r>
        <w:rPr>
          <w:spacing w:val="-1"/>
        </w:rPr>
        <w:t xml:space="preserve"> blanket</w:t>
      </w:r>
      <w:r>
        <w:t xml:space="preserve"> safe</w:t>
      </w:r>
      <w:r>
        <w:rPr>
          <w:spacing w:val="-2"/>
        </w:rPr>
        <w:t xml:space="preserve"> </w:t>
      </w:r>
      <w:r>
        <w:t xml:space="preserve">harbor </w:t>
      </w:r>
      <w:r>
        <w:rPr>
          <w:spacing w:val="-1"/>
        </w:rPr>
        <w:t>triggered</w:t>
      </w:r>
      <w:r>
        <w:t xml:space="preserve"> </w:t>
      </w:r>
      <w:r>
        <w:rPr>
          <w:spacing w:val="2"/>
        </w:rPr>
        <w:t>by</w:t>
      </w:r>
      <w:r>
        <w:rPr>
          <w:spacing w:val="-5"/>
        </w:rPr>
        <w:t xml:space="preserve"> </w:t>
      </w:r>
      <w:r>
        <w:t xml:space="preserve">the use </w:t>
      </w:r>
      <w:r>
        <w:rPr>
          <w:spacing w:val="-1"/>
        </w:rPr>
        <w:t>and</w:t>
      </w:r>
      <w:r>
        <w:rPr>
          <w:spacing w:val="2"/>
        </w:rPr>
        <w:t xml:space="preserve"> </w:t>
      </w:r>
      <w:r>
        <w:rPr>
          <w:spacing w:val="-1"/>
        </w:rPr>
        <w:t>collection</w:t>
      </w:r>
      <w:r>
        <w:t xml:space="preserve"> of</w:t>
      </w:r>
      <w:r>
        <w:rPr>
          <w:spacing w:val="-1"/>
        </w:rPr>
        <w:t xml:space="preserve"> </w:t>
      </w:r>
      <w:r>
        <w:t>the standard</w:t>
      </w:r>
      <w:r>
        <w:rPr>
          <w:spacing w:val="5"/>
        </w:rPr>
        <w:t xml:space="preserve"> </w:t>
      </w:r>
      <w:r>
        <w:rPr>
          <w:spacing w:val="-1"/>
        </w:rPr>
        <w:t>Certification</w:t>
      </w:r>
      <w:r>
        <w:rPr>
          <w:spacing w:val="63"/>
        </w:rPr>
        <w:t xml:space="preserve"> </w:t>
      </w:r>
      <w:r>
        <w:rPr>
          <w:spacing w:val="-1"/>
        </w:rPr>
        <w:t>Form.</w:t>
      </w:r>
    </w:p>
    <w:p w14:paraId="3070A044" w14:textId="0AD2735D" w:rsidR="00124F01" w:rsidRDefault="00124F01" w:rsidP="00A87C65">
      <w:pPr>
        <w:pStyle w:val="BodyText"/>
        <w:spacing w:before="0" w:after="120"/>
        <w:ind w:left="360" w:right="108" w:firstLine="360"/>
      </w:pPr>
      <w:r>
        <w:rPr>
          <w:spacing w:val="-1"/>
        </w:rPr>
        <w:t>FinCEN</w:t>
      </w:r>
      <w:r>
        <w:t xml:space="preserve"> </w:t>
      </w:r>
      <w:r>
        <w:rPr>
          <w:spacing w:val="-1"/>
        </w:rPr>
        <w:t>believes</w:t>
      </w:r>
      <w:r>
        <w:t xml:space="preserve"> that</w:t>
      </w:r>
      <w:r>
        <w:rPr>
          <w:spacing w:val="1"/>
        </w:rPr>
        <w:t xml:space="preserve"> </w:t>
      </w:r>
      <w:r>
        <w:t>there</w:t>
      </w:r>
      <w:r>
        <w:rPr>
          <w:spacing w:val="-2"/>
        </w:rPr>
        <w:t xml:space="preserve"> </w:t>
      </w:r>
      <w:r>
        <w:t>are</w:t>
      </w:r>
      <w:r>
        <w:rPr>
          <w:spacing w:val="-1"/>
        </w:rPr>
        <w:t xml:space="preserve"> </w:t>
      </w:r>
      <w:r>
        <w:t>a</w:t>
      </w:r>
      <w:r>
        <w:rPr>
          <w:spacing w:val="-1"/>
        </w:rPr>
        <w:t xml:space="preserve"> </w:t>
      </w:r>
      <w:r>
        <w:t>number of</w:t>
      </w:r>
      <w:r>
        <w:rPr>
          <w:spacing w:val="-1"/>
        </w:rPr>
        <w:t xml:space="preserve"> </w:t>
      </w:r>
      <w:r>
        <w:t xml:space="preserve">factors </w:t>
      </w:r>
      <w:r>
        <w:rPr>
          <w:spacing w:val="-1"/>
        </w:rPr>
        <w:t>present</w:t>
      </w:r>
      <w:r>
        <w:t xml:space="preserve"> in the </w:t>
      </w:r>
      <w:r>
        <w:rPr>
          <w:spacing w:val="-1"/>
        </w:rPr>
        <w:t>context</w:t>
      </w:r>
      <w:r>
        <w:rPr>
          <w:spacing w:val="2"/>
        </w:rPr>
        <w:t xml:space="preserve"> </w:t>
      </w:r>
      <w:r>
        <w:t>of</w:t>
      </w:r>
      <w:r>
        <w:rPr>
          <w:spacing w:val="41"/>
        </w:rPr>
        <w:t xml:space="preserve"> </w:t>
      </w:r>
      <w:r>
        <w:rPr>
          <w:spacing w:val="-1"/>
        </w:rPr>
        <w:t>foreign</w:t>
      </w:r>
      <w:r>
        <w:t xml:space="preserve"> </w:t>
      </w:r>
      <w:r>
        <w:rPr>
          <w:spacing w:val="-1"/>
        </w:rPr>
        <w:t>bank</w:t>
      </w:r>
      <w:r>
        <w:rPr>
          <w:spacing w:val="2"/>
        </w:rPr>
        <w:t xml:space="preserve"> </w:t>
      </w:r>
      <w:r>
        <w:rPr>
          <w:spacing w:val="-1"/>
        </w:rPr>
        <w:t>certifications</w:t>
      </w:r>
      <w:r>
        <w:t xml:space="preserve"> (but </w:t>
      </w:r>
      <w:r>
        <w:rPr>
          <w:spacing w:val="-1"/>
        </w:rPr>
        <w:t>absent</w:t>
      </w:r>
      <w:r>
        <w:t xml:space="preserve"> </w:t>
      </w:r>
      <w:r>
        <w:rPr>
          <w:spacing w:val="-1"/>
        </w:rPr>
        <w:t>here)</w:t>
      </w:r>
      <w:r>
        <w:t xml:space="preserve"> </w:t>
      </w:r>
      <w:r>
        <w:rPr>
          <w:spacing w:val="-1"/>
        </w:rPr>
        <w:t>that</w:t>
      </w:r>
      <w:r>
        <w:t xml:space="preserve"> make</w:t>
      </w:r>
      <w:r>
        <w:rPr>
          <w:spacing w:val="1"/>
        </w:rPr>
        <w:t xml:space="preserve"> </w:t>
      </w:r>
      <w:r>
        <w:t>a</w:t>
      </w:r>
      <w:r>
        <w:rPr>
          <w:spacing w:val="-1"/>
        </w:rPr>
        <w:t xml:space="preserve"> </w:t>
      </w:r>
      <w:r>
        <w:t>blanket safe</w:t>
      </w:r>
      <w:r>
        <w:rPr>
          <w:spacing w:val="-1"/>
        </w:rPr>
        <w:t xml:space="preserve"> </w:t>
      </w:r>
      <w:r>
        <w:t>harbor</w:t>
      </w:r>
      <w:r>
        <w:rPr>
          <w:spacing w:val="1"/>
        </w:rPr>
        <w:t xml:space="preserve"> </w:t>
      </w:r>
      <w:r>
        <w:rPr>
          <w:spacing w:val="-1"/>
        </w:rPr>
        <w:t>appropriate</w:t>
      </w:r>
      <w:r>
        <w:rPr>
          <w:spacing w:val="77"/>
        </w:rPr>
        <w:t xml:space="preserve"> </w:t>
      </w:r>
      <w:r>
        <w:t xml:space="preserve">in </w:t>
      </w:r>
      <w:r>
        <w:rPr>
          <w:spacing w:val="-1"/>
        </w:rPr>
        <w:t>that</w:t>
      </w:r>
      <w:r>
        <w:t xml:space="preserve"> context.  The</w:t>
      </w:r>
      <w:r>
        <w:rPr>
          <w:spacing w:val="-2"/>
        </w:rPr>
        <w:t xml:space="preserve"> </w:t>
      </w:r>
      <w:r>
        <w:rPr>
          <w:spacing w:val="-1"/>
        </w:rPr>
        <w:t>foreign</w:t>
      </w:r>
      <w:r>
        <w:t xml:space="preserve"> </w:t>
      </w:r>
      <w:r>
        <w:rPr>
          <w:spacing w:val="-1"/>
        </w:rPr>
        <w:t>bank</w:t>
      </w:r>
      <w:r>
        <w:rPr>
          <w:spacing w:val="2"/>
        </w:rPr>
        <w:t xml:space="preserve"> </w:t>
      </w:r>
      <w:r>
        <w:rPr>
          <w:spacing w:val="-1"/>
        </w:rPr>
        <w:t>certification</w:t>
      </w:r>
      <w:r>
        <w:t xml:space="preserve"> </w:t>
      </w:r>
      <w:r>
        <w:rPr>
          <w:spacing w:val="-1"/>
        </w:rPr>
        <w:t>was</w:t>
      </w:r>
      <w:r>
        <w:rPr>
          <w:spacing w:val="2"/>
        </w:rPr>
        <w:t xml:space="preserve"> </w:t>
      </w:r>
      <w:r>
        <w:t>used</w:t>
      </w:r>
      <w:r>
        <w:rPr>
          <w:spacing w:val="-1"/>
        </w:rPr>
        <w:t xml:space="preserve"> </w:t>
      </w:r>
      <w:r>
        <w:t>to satisfy</w:t>
      </w:r>
      <w:r>
        <w:rPr>
          <w:spacing w:val="-5"/>
        </w:rPr>
        <w:t xml:space="preserve"> </w:t>
      </w:r>
      <w:r>
        <w:t xml:space="preserve">several </w:t>
      </w:r>
      <w:r>
        <w:rPr>
          <w:spacing w:val="-1"/>
        </w:rPr>
        <w:t>obligations</w:t>
      </w:r>
      <w:r>
        <w:rPr>
          <w:spacing w:val="61"/>
        </w:rPr>
        <w:t xml:space="preserve"> </w:t>
      </w:r>
      <w:r>
        <w:rPr>
          <w:spacing w:val="-1"/>
        </w:rPr>
        <w:t>arising</w:t>
      </w:r>
      <w:r>
        <w:rPr>
          <w:spacing w:val="-2"/>
        </w:rPr>
        <w:t xml:space="preserve"> </w:t>
      </w:r>
      <w:r>
        <w:t xml:space="preserve">under </w:t>
      </w:r>
      <w:r>
        <w:rPr>
          <w:spacing w:val="-1"/>
        </w:rPr>
        <w:t>Sections</w:t>
      </w:r>
      <w:r>
        <w:t xml:space="preserve"> 313 </w:t>
      </w:r>
      <w:r>
        <w:rPr>
          <w:spacing w:val="-1"/>
        </w:rPr>
        <w:t>and</w:t>
      </w:r>
      <w:r>
        <w:t xml:space="preserve"> </w:t>
      </w:r>
      <w:r>
        <w:rPr>
          <w:spacing w:val="-1"/>
        </w:rPr>
        <w:t xml:space="preserve">319(b) </w:t>
      </w:r>
      <w:r>
        <w:t xml:space="preserve">of </w:t>
      </w:r>
      <w:r>
        <w:rPr>
          <w:spacing w:val="1"/>
        </w:rPr>
        <w:t>the</w:t>
      </w:r>
      <w:r>
        <w:rPr>
          <w:spacing w:val="-1"/>
        </w:rPr>
        <w:t xml:space="preserve"> </w:t>
      </w:r>
      <w:r>
        <w:t>USA</w:t>
      </w:r>
      <w:r>
        <w:rPr>
          <w:spacing w:val="2"/>
        </w:rPr>
        <w:t xml:space="preserve"> </w:t>
      </w:r>
      <w:r>
        <w:rPr>
          <w:spacing w:val="-1"/>
        </w:rPr>
        <w:t>PATRIOT</w:t>
      </w:r>
      <w:r>
        <w:t xml:space="preserve"> </w:t>
      </w:r>
      <w:r>
        <w:rPr>
          <w:spacing w:val="-1"/>
        </w:rPr>
        <w:t>Act,</w:t>
      </w:r>
      <w:r>
        <w:t xml:space="preserve"> </w:t>
      </w:r>
      <w:r>
        <w:rPr>
          <w:spacing w:val="-1"/>
        </w:rPr>
        <w:t>including</w:t>
      </w:r>
      <w:r>
        <w:t xml:space="preserve"> not only</w:t>
      </w:r>
      <w:r>
        <w:rPr>
          <w:spacing w:val="-5"/>
        </w:rPr>
        <w:t xml:space="preserve"> </w:t>
      </w:r>
      <w:r>
        <w:rPr>
          <w:spacing w:val="-1"/>
        </w:rPr>
        <w:t>for</w:t>
      </w:r>
      <w:r>
        <w:rPr>
          <w:spacing w:val="82"/>
        </w:rPr>
        <w:t xml:space="preserve"> </w:t>
      </w:r>
      <w:r>
        <w:t xml:space="preserve">the </w:t>
      </w:r>
      <w:r>
        <w:rPr>
          <w:spacing w:val="-1"/>
        </w:rPr>
        <w:t>foreign</w:t>
      </w:r>
      <w:r>
        <w:t xml:space="preserve"> </w:t>
      </w:r>
      <w:r>
        <w:rPr>
          <w:spacing w:val="-1"/>
        </w:rPr>
        <w:t>bank</w:t>
      </w:r>
      <w:r>
        <w:t xml:space="preserve"> to</w:t>
      </w:r>
      <w:r>
        <w:rPr>
          <w:spacing w:val="2"/>
        </w:rPr>
        <w:t xml:space="preserve"> </w:t>
      </w:r>
      <w:r>
        <w:rPr>
          <w:spacing w:val="-1"/>
        </w:rPr>
        <w:t>certify</w:t>
      </w:r>
      <w:r>
        <w:rPr>
          <w:spacing w:val="-3"/>
        </w:rPr>
        <w:t xml:space="preserve"> </w:t>
      </w:r>
      <w:r>
        <w:rPr>
          <w:spacing w:val="-1"/>
        </w:rPr>
        <w:t>facts</w:t>
      </w:r>
      <w:r>
        <w:t xml:space="preserve"> </w:t>
      </w:r>
      <w:r>
        <w:rPr>
          <w:spacing w:val="-1"/>
        </w:rPr>
        <w:t>such</w:t>
      </w:r>
      <w:r>
        <w:t xml:space="preserve"> </w:t>
      </w:r>
      <w:r>
        <w:rPr>
          <w:spacing w:val="-1"/>
        </w:rPr>
        <w:t>as</w:t>
      </w:r>
      <w:r>
        <w:t xml:space="preserve"> its </w:t>
      </w:r>
      <w:r>
        <w:rPr>
          <w:spacing w:val="-1"/>
        </w:rPr>
        <w:t>status</w:t>
      </w:r>
      <w:r>
        <w:t xml:space="preserve"> and in </w:t>
      </w:r>
      <w:r>
        <w:rPr>
          <w:spacing w:val="-1"/>
        </w:rPr>
        <w:t>certain</w:t>
      </w:r>
      <w:r>
        <w:t xml:space="preserve"> </w:t>
      </w:r>
      <w:r>
        <w:rPr>
          <w:spacing w:val="-1"/>
        </w:rPr>
        <w:t>cases</w:t>
      </w:r>
      <w:r>
        <w:t xml:space="preserve"> its owners, but </w:t>
      </w:r>
      <w:r>
        <w:rPr>
          <w:spacing w:val="-1"/>
        </w:rPr>
        <w:t>also</w:t>
      </w:r>
      <w:r>
        <w:rPr>
          <w:spacing w:val="71"/>
        </w:rPr>
        <w:t xml:space="preserve"> </w:t>
      </w:r>
      <w:r>
        <w:t xml:space="preserve">to set </w:t>
      </w:r>
      <w:r>
        <w:rPr>
          <w:spacing w:val="-1"/>
        </w:rPr>
        <w:t>forth</w:t>
      </w:r>
      <w:r>
        <w:t xml:space="preserve"> its </w:t>
      </w:r>
      <w:r>
        <w:rPr>
          <w:spacing w:val="-1"/>
        </w:rPr>
        <w:t>agreement</w:t>
      </w:r>
      <w:r>
        <w:rPr>
          <w:spacing w:val="2"/>
        </w:rPr>
        <w:t xml:space="preserve"> </w:t>
      </w:r>
      <w:r>
        <w:t xml:space="preserve">not to </w:t>
      </w:r>
      <w:r>
        <w:rPr>
          <w:spacing w:val="-1"/>
        </w:rPr>
        <w:t>provide</w:t>
      </w:r>
      <w:r>
        <w:t xml:space="preserve"> </w:t>
      </w:r>
      <w:r>
        <w:rPr>
          <w:spacing w:val="-1"/>
        </w:rPr>
        <w:t>banking</w:t>
      </w:r>
      <w:r>
        <w:rPr>
          <w:spacing w:val="-2"/>
        </w:rPr>
        <w:t xml:space="preserve"> </w:t>
      </w:r>
      <w:r>
        <w:t xml:space="preserve">services to </w:t>
      </w:r>
      <w:r>
        <w:rPr>
          <w:spacing w:val="-1"/>
        </w:rPr>
        <w:t>foreign</w:t>
      </w:r>
      <w:r>
        <w:t xml:space="preserve"> shell banks</w:t>
      </w:r>
      <w:r>
        <w:rPr>
          <w:spacing w:val="4"/>
        </w:rPr>
        <w:t xml:space="preserve"> </w:t>
      </w:r>
      <w:r>
        <w:rPr>
          <w:spacing w:val="-1"/>
        </w:rPr>
        <w:t>and</w:t>
      </w:r>
      <w:r>
        <w:t xml:space="preserve"> to</w:t>
      </w:r>
      <w:r>
        <w:rPr>
          <w:spacing w:val="57"/>
        </w:rPr>
        <w:t xml:space="preserve"> </w:t>
      </w:r>
      <w:r>
        <w:rPr>
          <w:spacing w:val="-1"/>
        </w:rPr>
        <w:t>appoint</w:t>
      </w:r>
      <w:r>
        <w:t xml:space="preserve"> a</w:t>
      </w:r>
      <w:r>
        <w:rPr>
          <w:spacing w:val="-1"/>
        </w:rPr>
        <w:t xml:space="preserve"> </w:t>
      </w:r>
      <w:r>
        <w:t xml:space="preserve">U.S. </w:t>
      </w:r>
      <w:r>
        <w:rPr>
          <w:spacing w:val="-1"/>
        </w:rPr>
        <w:t>process</w:t>
      </w:r>
      <w:r>
        <w:rPr>
          <w:spacing w:val="2"/>
        </w:rPr>
        <w:t xml:space="preserve"> </w:t>
      </w:r>
      <w:r>
        <w:t xml:space="preserve">agent. </w:t>
      </w:r>
      <w:r>
        <w:rPr>
          <w:spacing w:val="1"/>
        </w:rPr>
        <w:t xml:space="preserve"> </w:t>
      </w:r>
      <w:r w:rsidR="00795252">
        <w:rPr>
          <w:spacing w:val="-1"/>
        </w:rPr>
        <w:t>Moreover,</w:t>
      </w:r>
      <w:r>
        <w:t xml:space="preserve"> the</w:t>
      </w:r>
      <w:r>
        <w:rPr>
          <w:spacing w:val="-2"/>
        </w:rPr>
        <w:t xml:space="preserve"> </w:t>
      </w:r>
      <w:r>
        <w:rPr>
          <w:spacing w:val="-1"/>
        </w:rPr>
        <w:t>foreign</w:t>
      </w:r>
      <w:r>
        <w:t xml:space="preserve"> bank </w:t>
      </w:r>
      <w:r>
        <w:rPr>
          <w:spacing w:val="-1"/>
        </w:rPr>
        <w:t>official</w:t>
      </w:r>
      <w:r>
        <w:t xml:space="preserve"> was </w:t>
      </w:r>
      <w:r>
        <w:rPr>
          <w:spacing w:val="-1"/>
        </w:rPr>
        <w:t>required</w:t>
      </w:r>
      <w:r>
        <w:t xml:space="preserve"> to certify</w:t>
      </w:r>
      <w:r>
        <w:rPr>
          <w:spacing w:val="69"/>
        </w:rPr>
        <w:t xml:space="preserve"> </w:t>
      </w:r>
      <w:r>
        <w:t xml:space="preserve">that the </w:t>
      </w:r>
      <w:r>
        <w:rPr>
          <w:spacing w:val="-1"/>
        </w:rPr>
        <w:t>information</w:t>
      </w:r>
      <w:r>
        <w:t xml:space="preserve"> in the </w:t>
      </w:r>
      <w:r>
        <w:rPr>
          <w:spacing w:val="-1"/>
        </w:rPr>
        <w:t>document</w:t>
      </w:r>
      <w:r>
        <w:t xml:space="preserve"> </w:t>
      </w:r>
      <w:r>
        <w:rPr>
          <w:spacing w:val="-1"/>
        </w:rPr>
        <w:t>was</w:t>
      </w:r>
      <w:r>
        <w:t xml:space="preserve"> true</w:t>
      </w:r>
      <w:r>
        <w:rPr>
          <w:spacing w:val="-1"/>
        </w:rPr>
        <w:t xml:space="preserve"> and</w:t>
      </w:r>
      <w:r>
        <w:rPr>
          <w:spacing w:val="2"/>
        </w:rPr>
        <w:t xml:space="preserve"> </w:t>
      </w:r>
      <w:r>
        <w:rPr>
          <w:spacing w:val="-1"/>
        </w:rPr>
        <w:t>correct,</w:t>
      </w:r>
      <w:r>
        <w:t xml:space="preserve"> </w:t>
      </w:r>
      <w:r>
        <w:rPr>
          <w:spacing w:val="-1"/>
        </w:rPr>
        <w:t>whereas</w:t>
      </w:r>
      <w:r>
        <w:t xml:space="preserve"> the </w:t>
      </w:r>
      <w:r>
        <w:rPr>
          <w:spacing w:val="-1"/>
        </w:rPr>
        <w:t>beneficial</w:t>
      </w:r>
      <w:r>
        <w:rPr>
          <w:spacing w:val="79"/>
        </w:rPr>
        <w:t xml:space="preserve"> </w:t>
      </w:r>
      <w:r>
        <w:rPr>
          <w:rFonts w:cs="Times New Roman"/>
          <w:spacing w:val="-1"/>
        </w:rPr>
        <w:t>ownership</w:t>
      </w:r>
      <w:r>
        <w:rPr>
          <w:rFonts w:cs="Times New Roman"/>
        </w:rPr>
        <w:t xml:space="preserve"> </w:t>
      </w:r>
      <w:r>
        <w:rPr>
          <w:rFonts w:cs="Times New Roman"/>
          <w:spacing w:val="-1"/>
        </w:rPr>
        <w:t>information</w:t>
      </w:r>
      <w:r>
        <w:rPr>
          <w:rFonts w:cs="Times New Roman"/>
        </w:rPr>
        <w:t xml:space="preserve"> is to be</w:t>
      </w:r>
      <w:r>
        <w:rPr>
          <w:rFonts w:cs="Times New Roman"/>
          <w:spacing w:val="-1"/>
        </w:rPr>
        <w:t xml:space="preserve"> provided</w:t>
      </w:r>
      <w:r>
        <w:rPr>
          <w:rFonts w:cs="Times New Roman"/>
        </w:rPr>
        <w:t xml:space="preserve"> to the best of the</w:t>
      </w:r>
      <w:r>
        <w:rPr>
          <w:rFonts w:cs="Times New Roman"/>
          <w:spacing w:val="-1"/>
        </w:rPr>
        <w:t xml:space="preserve"> knowledge </w:t>
      </w:r>
      <w:r>
        <w:rPr>
          <w:rFonts w:cs="Times New Roman"/>
        </w:rPr>
        <w:t>of the</w:t>
      </w:r>
      <w:r>
        <w:rPr>
          <w:rFonts w:cs="Times New Roman"/>
          <w:spacing w:val="1"/>
        </w:rPr>
        <w:t xml:space="preserve"> </w:t>
      </w:r>
      <w:r>
        <w:rPr>
          <w:rFonts w:cs="Times New Roman"/>
          <w:spacing w:val="-1"/>
        </w:rPr>
        <w:t>customer’s</w:t>
      </w:r>
      <w:r>
        <w:rPr>
          <w:rFonts w:cs="Times New Roman"/>
          <w:spacing w:val="77"/>
        </w:rPr>
        <w:t xml:space="preserve"> </w:t>
      </w:r>
      <w:r>
        <w:rPr>
          <w:spacing w:val="-1"/>
        </w:rPr>
        <w:t>agent.</w:t>
      </w:r>
      <w:r>
        <w:rPr>
          <w:spacing w:val="43"/>
        </w:rPr>
        <w:t xml:space="preserve"> </w:t>
      </w:r>
      <w:r>
        <w:rPr>
          <w:spacing w:val="-3"/>
        </w:rPr>
        <w:t>In</w:t>
      </w:r>
      <w:r>
        <w:rPr>
          <w:spacing w:val="2"/>
        </w:rPr>
        <w:t xml:space="preserve"> </w:t>
      </w:r>
      <w:r>
        <w:rPr>
          <w:spacing w:val="-1"/>
        </w:rPr>
        <w:t>addition,</w:t>
      </w:r>
      <w:r>
        <w:t xml:space="preserve"> the </w:t>
      </w:r>
      <w:r>
        <w:rPr>
          <w:spacing w:val="-1"/>
        </w:rPr>
        <w:t>population</w:t>
      </w:r>
      <w:r>
        <w:t xml:space="preserve"> of</w:t>
      </w:r>
      <w:r>
        <w:rPr>
          <w:spacing w:val="-1"/>
        </w:rPr>
        <w:t xml:space="preserve"> legal</w:t>
      </w:r>
      <w:r>
        <w:t xml:space="preserve"> entities </w:t>
      </w:r>
      <w:r>
        <w:rPr>
          <w:spacing w:val="-1"/>
        </w:rPr>
        <w:t>subject</w:t>
      </w:r>
      <w:r>
        <w:t xml:space="preserve"> to the </w:t>
      </w:r>
      <w:r>
        <w:rPr>
          <w:spacing w:val="-1"/>
        </w:rPr>
        <w:t>final</w:t>
      </w:r>
      <w:r>
        <w:t xml:space="preserve"> </w:t>
      </w:r>
      <w:r>
        <w:rPr>
          <w:spacing w:val="-1"/>
        </w:rPr>
        <w:t>rule</w:t>
      </w:r>
      <w:r>
        <w:t xml:space="preserve"> is</w:t>
      </w:r>
      <w:r>
        <w:rPr>
          <w:spacing w:val="4"/>
        </w:rPr>
        <w:t xml:space="preserve"> </w:t>
      </w:r>
      <w:r>
        <w:t>exponentially</w:t>
      </w:r>
      <w:r>
        <w:rPr>
          <w:spacing w:val="75"/>
        </w:rPr>
        <w:t xml:space="preserve"> </w:t>
      </w:r>
      <w:r>
        <w:rPr>
          <w:spacing w:val="-1"/>
        </w:rPr>
        <w:t xml:space="preserve">larger </w:t>
      </w:r>
      <w:r>
        <w:t xml:space="preserve">than that of </w:t>
      </w:r>
      <w:r>
        <w:rPr>
          <w:spacing w:val="-1"/>
        </w:rPr>
        <w:t>foreign</w:t>
      </w:r>
      <w:r>
        <w:t xml:space="preserve"> banks </w:t>
      </w:r>
      <w:r>
        <w:rPr>
          <w:spacing w:val="-1"/>
        </w:rPr>
        <w:t>with</w:t>
      </w:r>
      <w:r>
        <w:t xml:space="preserve"> U.S. </w:t>
      </w:r>
      <w:r>
        <w:rPr>
          <w:spacing w:val="-1"/>
        </w:rPr>
        <w:t>correspondent</w:t>
      </w:r>
      <w:r>
        <w:t xml:space="preserve"> </w:t>
      </w:r>
      <w:r>
        <w:rPr>
          <w:spacing w:val="-1"/>
        </w:rPr>
        <w:t>accounts,</w:t>
      </w:r>
      <w:r>
        <w:t xml:space="preserve"> </w:t>
      </w:r>
      <w:r>
        <w:rPr>
          <w:spacing w:val="-1"/>
        </w:rPr>
        <w:t>and</w:t>
      </w:r>
      <w:r>
        <w:t xml:space="preserve"> the</w:t>
      </w:r>
      <w:r>
        <w:rPr>
          <w:spacing w:val="-1"/>
        </w:rPr>
        <w:t xml:space="preserve"> proposed</w:t>
      </w:r>
      <w:r>
        <w:rPr>
          <w:spacing w:val="81"/>
        </w:rPr>
        <w:t xml:space="preserve"> </w:t>
      </w:r>
      <w:r>
        <w:rPr>
          <w:spacing w:val="-1"/>
        </w:rPr>
        <w:t>certification</w:t>
      </w:r>
      <w:r>
        <w:t xml:space="preserve"> in the</w:t>
      </w:r>
      <w:r>
        <w:rPr>
          <w:spacing w:val="-1"/>
        </w:rPr>
        <w:t xml:space="preserve"> proposed </w:t>
      </w:r>
      <w:r>
        <w:t>rule</w:t>
      </w:r>
      <w:r>
        <w:rPr>
          <w:spacing w:val="-2"/>
        </w:rPr>
        <w:t xml:space="preserve"> </w:t>
      </w:r>
      <w:r>
        <w:rPr>
          <w:spacing w:val="-1"/>
        </w:rPr>
        <w:t>does</w:t>
      </w:r>
      <w:r>
        <w:t xml:space="preserve"> not include</w:t>
      </w:r>
      <w:r>
        <w:rPr>
          <w:spacing w:val="1"/>
        </w:rPr>
        <w:t xml:space="preserve"> </w:t>
      </w:r>
      <w:r>
        <w:rPr>
          <w:spacing w:val="-1"/>
        </w:rPr>
        <w:t>affirmative</w:t>
      </w:r>
      <w:r>
        <w:t xml:space="preserve"> obligations. </w:t>
      </w:r>
      <w:r>
        <w:rPr>
          <w:spacing w:val="2"/>
        </w:rPr>
        <w:t xml:space="preserve"> </w:t>
      </w:r>
      <w:r>
        <w:t>We</w:t>
      </w:r>
      <w:r>
        <w:rPr>
          <w:spacing w:val="-1"/>
        </w:rPr>
        <w:t xml:space="preserve"> believe</w:t>
      </w:r>
      <w:r>
        <w:rPr>
          <w:spacing w:val="73"/>
        </w:rPr>
        <w:t xml:space="preserve"> </w:t>
      </w:r>
      <w:r>
        <w:t xml:space="preserve">that the </w:t>
      </w:r>
      <w:r>
        <w:rPr>
          <w:spacing w:val="-1"/>
        </w:rPr>
        <w:t>provision</w:t>
      </w:r>
      <w:r>
        <w:t xml:space="preserve"> </w:t>
      </w:r>
      <w:r>
        <w:rPr>
          <w:spacing w:val="-1"/>
        </w:rPr>
        <w:t>inserted</w:t>
      </w:r>
      <w:r>
        <w:t xml:space="preserve"> into</w:t>
      </w:r>
      <w:r>
        <w:rPr>
          <w:spacing w:val="1"/>
        </w:rPr>
        <w:t xml:space="preserve"> </w:t>
      </w:r>
      <w:r>
        <w:t xml:space="preserve">§ </w:t>
      </w:r>
      <w:r>
        <w:rPr>
          <w:spacing w:val="-1"/>
        </w:rPr>
        <w:t>1010.230(b)(2)</w:t>
      </w:r>
      <w:r>
        <w:rPr>
          <w:spacing w:val="-2"/>
        </w:rPr>
        <w:t xml:space="preserve"> </w:t>
      </w:r>
      <w:r>
        <w:rPr>
          <w:spacing w:val="1"/>
        </w:rPr>
        <w:t>of</w:t>
      </w:r>
      <w:r>
        <w:t xml:space="preserve"> the</w:t>
      </w:r>
      <w:r>
        <w:rPr>
          <w:spacing w:val="-2"/>
        </w:rPr>
        <w:t xml:space="preserve"> </w:t>
      </w:r>
      <w:r>
        <w:rPr>
          <w:spacing w:val="-1"/>
        </w:rPr>
        <w:t>final</w:t>
      </w:r>
      <w:r>
        <w:t xml:space="preserve"> </w:t>
      </w:r>
      <w:r>
        <w:rPr>
          <w:spacing w:val="-1"/>
        </w:rPr>
        <w:t>rule</w:t>
      </w:r>
      <w:r>
        <w:t xml:space="preserve"> describing the extent to</w:t>
      </w:r>
      <w:r>
        <w:rPr>
          <w:spacing w:val="71"/>
        </w:rPr>
        <w:t xml:space="preserve"> </w:t>
      </w:r>
      <w:r>
        <w:rPr>
          <w:spacing w:val="-1"/>
        </w:rPr>
        <w:t>which</w:t>
      </w:r>
      <w:r>
        <w:t xml:space="preserve"> the </w:t>
      </w:r>
      <w:r>
        <w:rPr>
          <w:spacing w:val="-1"/>
        </w:rPr>
        <w:t>financial</w:t>
      </w:r>
      <w:r>
        <w:t xml:space="preserve"> </w:t>
      </w:r>
      <w:r>
        <w:rPr>
          <w:spacing w:val="-1"/>
        </w:rPr>
        <w:t>institution</w:t>
      </w:r>
      <w:r>
        <w:t xml:space="preserve"> may</w:t>
      </w:r>
      <w:r>
        <w:rPr>
          <w:spacing w:val="-5"/>
        </w:rPr>
        <w:t xml:space="preserve"> </w:t>
      </w:r>
      <w:r>
        <w:t>rely</w:t>
      </w:r>
      <w:r>
        <w:rPr>
          <w:spacing w:val="-5"/>
        </w:rPr>
        <w:t xml:space="preserve"> </w:t>
      </w:r>
      <w:r>
        <w:t xml:space="preserve">on the information </w:t>
      </w:r>
      <w:r>
        <w:rPr>
          <w:spacing w:val="-1"/>
        </w:rPr>
        <w:t>provided</w:t>
      </w:r>
      <w:r>
        <w:t xml:space="preserve"> </w:t>
      </w:r>
      <w:r>
        <w:rPr>
          <w:spacing w:val="2"/>
        </w:rPr>
        <w:t>by</w:t>
      </w:r>
      <w:r>
        <w:rPr>
          <w:spacing w:val="-5"/>
        </w:rPr>
        <w:t xml:space="preserve"> </w:t>
      </w:r>
      <w:r>
        <w:t>the</w:t>
      </w:r>
      <w:r>
        <w:rPr>
          <w:spacing w:val="1"/>
        </w:rPr>
        <w:t xml:space="preserve"> </w:t>
      </w:r>
      <w:r>
        <w:rPr>
          <w:spacing w:val="-1"/>
        </w:rPr>
        <w:t>customer</w:t>
      </w:r>
      <w:r>
        <w:rPr>
          <w:spacing w:val="77"/>
        </w:rPr>
        <w:t xml:space="preserve"> </w:t>
      </w:r>
      <w:r>
        <w:t>strikes the</w:t>
      </w:r>
      <w:r>
        <w:rPr>
          <w:spacing w:val="-1"/>
        </w:rPr>
        <w:t xml:space="preserve"> right</w:t>
      </w:r>
      <w:r>
        <w:t xml:space="preserve"> balance</w:t>
      </w:r>
      <w:r>
        <w:rPr>
          <w:spacing w:val="2"/>
        </w:rPr>
        <w:t xml:space="preserve"> </w:t>
      </w:r>
      <w:r>
        <w:rPr>
          <w:spacing w:val="-1"/>
        </w:rPr>
        <w:t>between</w:t>
      </w:r>
      <w:r>
        <w:t xml:space="preserve"> the </w:t>
      </w:r>
      <w:r>
        <w:rPr>
          <w:spacing w:val="-1"/>
        </w:rPr>
        <w:t>need</w:t>
      </w:r>
      <w:r>
        <w:t xml:space="preserve"> to minimize</w:t>
      </w:r>
      <w:r>
        <w:rPr>
          <w:spacing w:val="-1"/>
        </w:rPr>
        <w:t xml:space="preserve"> burden</w:t>
      </w:r>
      <w:r>
        <w:t xml:space="preserve"> upon covered </w:t>
      </w:r>
      <w:r>
        <w:rPr>
          <w:spacing w:val="-1"/>
        </w:rPr>
        <w:t>financial</w:t>
      </w:r>
      <w:r>
        <w:rPr>
          <w:spacing w:val="45"/>
        </w:rPr>
        <w:t xml:space="preserve"> </w:t>
      </w:r>
      <w:r>
        <w:t xml:space="preserve">institutions </w:t>
      </w:r>
      <w:r>
        <w:rPr>
          <w:spacing w:val="-1"/>
        </w:rPr>
        <w:t>and</w:t>
      </w:r>
      <w:r>
        <w:t xml:space="preserve"> the </w:t>
      </w:r>
      <w:r>
        <w:rPr>
          <w:spacing w:val="-1"/>
        </w:rPr>
        <w:t>risk</w:t>
      </w:r>
      <w:r>
        <w:t xml:space="preserve"> </w:t>
      </w:r>
      <w:r>
        <w:rPr>
          <w:spacing w:val="-1"/>
        </w:rPr>
        <w:t>of</w:t>
      </w:r>
      <w:r>
        <w:t xml:space="preserve"> </w:t>
      </w:r>
      <w:r>
        <w:rPr>
          <w:spacing w:val="-1"/>
        </w:rPr>
        <w:t xml:space="preserve">abuse </w:t>
      </w:r>
      <w:r>
        <w:t>of</w:t>
      </w:r>
      <w:r>
        <w:rPr>
          <w:spacing w:val="-1"/>
        </w:rPr>
        <w:t xml:space="preserve"> </w:t>
      </w:r>
      <w:r>
        <w:t>legal entities for</w:t>
      </w:r>
      <w:r>
        <w:rPr>
          <w:spacing w:val="-1"/>
        </w:rPr>
        <w:t xml:space="preserve"> illicit</w:t>
      </w:r>
      <w:r>
        <w:t xml:space="preserve"> purposes.</w:t>
      </w:r>
    </w:p>
    <w:p w14:paraId="6BC10D9E" w14:textId="77777777" w:rsidR="00124F01" w:rsidRDefault="00124F01" w:rsidP="00A87C65">
      <w:pPr>
        <w:pStyle w:val="BodyText"/>
        <w:spacing w:before="0" w:after="120"/>
        <w:ind w:left="360" w:right="123" w:firstLine="360"/>
      </w:pPr>
      <w:r>
        <w:t xml:space="preserve">A </w:t>
      </w:r>
      <w:r>
        <w:rPr>
          <w:spacing w:val="-1"/>
        </w:rPr>
        <w:t>few</w:t>
      </w:r>
      <w:r>
        <w:rPr>
          <w:spacing w:val="1"/>
        </w:rPr>
        <w:t xml:space="preserve"> </w:t>
      </w:r>
      <w:r>
        <w:rPr>
          <w:spacing w:val="-1"/>
        </w:rPr>
        <w:t>commenters</w:t>
      </w:r>
      <w:r>
        <w:rPr>
          <w:spacing w:val="1"/>
        </w:rPr>
        <w:t xml:space="preserve"> </w:t>
      </w:r>
      <w:r>
        <w:t xml:space="preserve">raised </w:t>
      </w:r>
      <w:r>
        <w:rPr>
          <w:spacing w:val="-1"/>
        </w:rPr>
        <w:t>concerns</w:t>
      </w:r>
      <w:r>
        <w:t xml:space="preserve"> that the</w:t>
      </w:r>
      <w:r>
        <w:rPr>
          <w:spacing w:val="-1"/>
        </w:rPr>
        <w:t xml:space="preserve"> collection</w:t>
      </w:r>
      <w:r>
        <w:t xml:space="preserve"> of</w:t>
      </w:r>
      <w:r>
        <w:rPr>
          <w:spacing w:val="-1"/>
        </w:rPr>
        <w:t xml:space="preserve"> </w:t>
      </w:r>
      <w:r>
        <w:t>sensitive</w:t>
      </w:r>
      <w:r>
        <w:rPr>
          <w:spacing w:val="-1"/>
        </w:rPr>
        <w:t xml:space="preserve"> personal</w:t>
      </w:r>
      <w:r>
        <w:rPr>
          <w:spacing w:val="55"/>
        </w:rPr>
        <w:t xml:space="preserve"> </w:t>
      </w:r>
      <w:r>
        <w:rPr>
          <w:spacing w:val="-1"/>
        </w:rPr>
        <w:t>information</w:t>
      </w:r>
      <w:r>
        <w:t xml:space="preserve"> of </w:t>
      </w:r>
      <w:r>
        <w:rPr>
          <w:spacing w:val="-1"/>
        </w:rPr>
        <w:t>beneficial</w:t>
      </w:r>
      <w:r>
        <w:rPr>
          <w:spacing w:val="2"/>
        </w:rPr>
        <w:t xml:space="preserve"> </w:t>
      </w:r>
      <w:r>
        <w:rPr>
          <w:spacing w:val="-1"/>
        </w:rPr>
        <w:t>owners</w:t>
      </w:r>
      <w:r>
        <w:t xml:space="preserve"> </w:t>
      </w:r>
      <w:r>
        <w:rPr>
          <w:spacing w:val="-1"/>
        </w:rPr>
        <w:t>would</w:t>
      </w:r>
      <w:r>
        <w:t xml:space="preserve"> impinge</w:t>
      </w:r>
      <w:r>
        <w:rPr>
          <w:spacing w:val="1"/>
        </w:rPr>
        <w:t xml:space="preserve"> </w:t>
      </w:r>
      <w:r>
        <w:t>upon their</w:t>
      </w:r>
      <w:r>
        <w:rPr>
          <w:spacing w:val="-1"/>
        </w:rPr>
        <w:t xml:space="preserve"> </w:t>
      </w:r>
      <w:r>
        <w:t>privacy</w:t>
      </w:r>
      <w:r>
        <w:rPr>
          <w:spacing w:val="-3"/>
        </w:rPr>
        <w:t xml:space="preserve"> </w:t>
      </w:r>
      <w:r>
        <w:rPr>
          <w:spacing w:val="-1"/>
        </w:rPr>
        <w:t>and</w:t>
      </w:r>
      <w:r>
        <w:rPr>
          <w:spacing w:val="1"/>
        </w:rPr>
        <w:t xml:space="preserve"> </w:t>
      </w:r>
      <w:r>
        <w:rPr>
          <w:spacing w:val="-1"/>
        </w:rPr>
        <w:t xml:space="preserve">increase </w:t>
      </w:r>
      <w:r>
        <w:t>their</w:t>
      </w:r>
      <w:r>
        <w:rPr>
          <w:spacing w:val="77"/>
        </w:rPr>
        <w:t xml:space="preserve"> </w:t>
      </w:r>
      <w:r>
        <w:t>vulnerability</w:t>
      </w:r>
      <w:r>
        <w:rPr>
          <w:spacing w:val="-5"/>
        </w:rPr>
        <w:t xml:space="preserve"> </w:t>
      </w:r>
      <w:r>
        <w:t>to identity</w:t>
      </w:r>
      <w:r>
        <w:rPr>
          <w:spacing w:val="-5"/>
        </w:rPr>
        <w:t xml:space="preserve"> </w:t>
      </w:r>
      <w:r>
        <w:t xml:space="preserve">theft.  </w:t>
      </w:r>
      <w:r>
        <w:rPr>
          <w:spacing w:val="-1"/>
        </w:rPr>
        <w:t>FinCEN</w:t>
      </w:r>
      <w:r>
        <w:t xml:space="preserve"> </w:t>
      </w:r>
      <w:r>
        <w:rPr>
          <w:spacing w:val="-1"/>
        </w:rPr>
        <w:t>recognizes</w:t>
      </w:r>
      <w:r>
        <w:t xml:space="preserve"> the</w:t>
      </w:r>
      <w:r>
        <w:rPr>
          <w:spacing w:val="1"/>
        </w:rPr>
        <w:t xml:space="preserve"> </w:t>
      </w:r>
      <w:r>
        <w:rPr>
          <w:spacing w:val="-1"/>
        </w:rPr>
        <w:t>critical</w:t>
      </w:r>
      <w:r>
        <w:t xml:space="preserve"> importance</w:t>
      </w:r>
      <w:r>
        <w:rPr>
          <w:spacing w:val="-1"/>
        </w:rPr>
        <w:t xml:space="preserve"> </w:t>
      </w:r>
      <w:r>
        <w:rPr>
          <w:spacing w:val="1"/>
        </w:rPr>
        <w:t>of</w:t>
      </w:r>
      <w:r>
        <w:t xml:space="preserve"> </w:t>
      </w:r>
      <w:r>
        <w:rPr>
          <w:spacing w:val="-1"/>
        </w:rPr>
        <w:t>protecting</w:t>
      </w:r>
      <w:r>
        <w:rPr>
          <w:spacing w:val="55"/>
        </w:rPr>
        <w:t xml:space="preserve"> </w:t>
      </w:r>
      <w:r>
        <w:rPr>
          <w:rFonts w:cs="Times New Roman"/>
        </w:rPr>
        <w:t>individuals’ privacy</w:t>
      </w:r>
      <w:r>
        <w:rPr>
          <w:rFonts w:cs="Times New Roman"/>
          <w:spacing w:val="-5"/>
        </w:rPr>
        <w:t xml:space="preserve"> </w:t>
      </w:r>
      <w:r>
        <w:rPr>
          <w:rFonts w:cs="Times New Roman"/>
          <w:spacing w:val="-1"/>
        </w:rPr>
        <w:t>interests,</w:t>
      </w:r>
      <w:r>
        <w:rPr>
          <w:rFonts w:cs="Times New Roman"/>
        </w:rPr>
        <w:t xml:space="preserve"> </w:t>
      </w:r>
      <w:r>
        <w:rPr>
          <w:rFonts w:cs="Times New Roman"/>
          <w:spacing w:val="-1"/>
        </w:rPr>
        <w:t>as</w:t>
      </w:r>
      <w:r>
        <w:rPr>
          <w:rFonts w:cs="Times New Roman"/>
        </w:rPr>
        <w:t xml:space="preserve"> </w:t>
      </w:r>
      <w:r>
        <w:rPr>
          <w:rFonts w:cs="Times New Roman"/>
          <w:spacing w:val="-1"/>
        </w:rPr>
        <w:t>well</w:t>
      </w:r>
      <w:r>
        <w:rPr>
          <w:rFonts w:cs="Times New Roman"/>
        </w:rPr>
        <w:t xml:space="preserve"> </w:t>
      </w:r>
      <w:r>
        <w:rPr>
          <w:rFonts w:cs="Times New Roman"/>
          <w:spacing w:val="-1"/>
        </w:rPr>
        <w:t>as</w:t>
      </w:r>
      <w:r>
        <w:rPr>
          <w:rFonts w:cs="Times New Roman"/>
        </w:rPr>
        <w:t xml:space="preserve"> the</w:t>
      </w:r>
      <w:r>
        <w:rPr>
          <w:rFonts w:cs="Times New Roman"/>
          <w:spacing w:val="1"/>
        </w:rPr>
        <w:t xml:space="preserve"> </w:t>
      </w:r>
      <w:r>
        <w:t xml:space="preserve">serious </w:t>
      </w:r>
      <w:r>
        <w:rPr>
          <w:spacing w:val="-1"/>
        </w:rPr>
        <w:t>threat</w:t>
      </w:r>
      <w:r>
        <w:t xml:space="preserve"> posed </w:t>
      </w:r>
      <w:r>
        <w:rPr>
          <w:spacing w:val="2"/>
        </w:rPr>
        <w:t>by</w:t>
      </w:r>
      <w:r>
        <w:rPr>
          <w:spacing w:val="-5"/>
        </w:rPr>
        <w:t xml:space="preserve"> </w:t>
      </w:r>
      <w:r>
        <w:rPr>
          <w:spacing w:val="-1"/>
        </w:rPr>
        <w:t>cyberattacks</w:t>
      </w:r>
      <w:r>
        <w:rPr>
          <w:spacing w:val="2"/>
        </w:rPr>
        <w:t xml:space="preserve"> </w:t>
      </w:r>
      <w:r>
        <w:rPr>
          <w:spacing w:val="-1"/>
        </w:rPr>
        <w:t>and</w:t>
      </w:r>
      <w:r>
        <w:rPr>
          <w:spacing w:val="60"/>
        </w:rPr>
        <w:t xml:space="preserve"> </w:t>
      </w:r>
      <w:r>
        <w:t>identity</w:t>
      </w:r>
      <w:r>
        <w:rPr>
          <w:spacing w:val="-5"/>
        </w:rPr>
        <w:t xml:space="preserve"> </w:t>
      </w:r>
      <w:r>
        <w:rPr>
          <w:spacing w:val="-1"/>
        </w:rPr>
        <w:t>theft,</w:t>
      </w:r>
      <w:r>
        <w:t xml:space="preserve"> particularly</w:t>
      </w:r>
      <w:r>
        <w:rPr>
          <w:spacing w:val="-3"/>
        </w:rPr>
        <w:t xml:space="preserve"> </w:t>
      </w:r>
      <w:r>
        <w:t xml:space="preserve">with respect to the personal </w:t>
      </w:r>
      <w:r>
        <w:rPr>
          <w:spacing w:val="-1"/>
        </w:rPr>
        <w:t>information</w:t>
      </w:r>
      <w:r>
        <w:t xml:space="preserve"> held</w:t>
      </w:r>
      <w:r>
        <w:rPr>
          <w:spacing w:val="1"/>
        </w:rPr>
        <w:t xml:space="preserve"> </w:t>
      </w:r>
      <w:r>
        <w:rPr>
          <w:spacing w:val="-1"/>
        </w:rPr>
        <w:t>at</w:t>
      </w:r>
      <w:r>
        <w:rPr>
          <w:spacing w:val="1"/>
        </w:rPr>
        <w:t xml:space="preserve"> </w:t>
      </w:r>
      <w:r>
        <w:rPr>
          <w:spacing w:val="-1"/>
        </w:rPr>
        <w:t>financial</w:t>
      </w:r>
      <w:r>
        <w:rPr>
          <w:spacing w:val="51"/>
        </w:rPr>
        <w:t xml:space="preserve"> </w:t>
      </w:r>
      <w:r>
        <w:t xml:space="preserve">institutions.  </w:t>
      </w:r>
      <w:r>
        <w:rPr>
          <w:spacing w:val="-1"/>
        </w:rPr>
        <w:t>These concerns,</w:t>
      </w:r>
      <w:r>
        <w:t xml:space="preserve"> </w:t>
      </w:r>
      <w:r>
        <w:rPr>
          <w:spacing w:val="-1"/>
        </w:rPr>
        <w:t>while valid</w:t>
      </w:r>
      <w:r>
        <w:t xml:space="preserve"> </w:t>
      </w:r>
      <w:r>
        <w:rPr>
          <w:spacing w:val="-1"/>
        </w:rPr>
        <w:t>and</w:t>
      </w:r>
      <w:r>
        <w:t xml:space="preserve"> </w:t>
      </w:r>
      <w:r>
        <w:rPr>
          <w:spacing w:val="-1"/>
        </w:rPr>
        <w:t>significant,</w:t>
      </w:r>
      <w:r>
        <w:t xml:space="preserve"> are</w:t>
      </w:r>
      <w:r>
        <w:rPr>
          <w:spacing w:val="-1"/>
        </w:rPr>
        <w:t xml:space="preserve"> insufficient</w:t>
      </w:r>
      <w:r>
        <w:t xml:space="preserve"> to</w:t>
      </w:r>
      <w:r>
        <w:rPr>
          <w:spacing w:val="2"/>
        </w:rPr>
        <w:t xml:space="preserve"> </w:t>
      </w:r>
      <w:r>
        <w:t>justify</w:t>
      </w:r>
      <w:r>
        <w:rPr>
          <w:spacing w:val="85"/>
        </w:rPr>
        <w:t xml:space="preserve"> </w:t>
      </w:r>
      <w:r>
        <w:rPr>
          <w:spacing w:val="-1"/>
        </w:rPr>
        <w:t>elimination</w:t>
      </w:r>
      <w:r>
        <w:t xml:space="preserve"> of the </w:t>
      </w:r>
      <w:r>
        <w:rPr>
          <w:spacing w:val="-1"/>
        </w:rPr>
        <w:t>requirement.</w:t>
      </w:r>
      <w:r>
        <w:t xml:space="preserve">  </w:t>
      </w:r>
      <w:r>
        <w:rPr>
          <w:spacing w:val="-1"/>
        </w:rPr>
        <w:t>From</w:t>
      </w:r>
      <w:r>
        <w:t xml:space="preserve"> both the</w:t>
      </w:r>
      <w:r>
        <w:rPr>
          <w:spacing w:val="-1"/>
        </w:rPr>
        <w:t xml:space="preserve"> </w:t>
      </w:r>
      <w:r>
        <w:t>privacy</w:t>
      </w:r>
      <w:r>
        <w:rPr>
          <w:spacing w:val="-5"/>
        </w:rPr>
        <w:t xml:space="preserve"> </w:t>
      </w:r>
      <w:r>
        <w:rPr>
          <w:spacing w:val="-1"/>
        </w:rPr>
        <w:t>and</w:t>
      </w:r>
      <w:r>
        <w:t xml:space="preserve"> identity-theft </w:t>
      </w:r>
      <w:r>
        <w:rPr>
          <w:spacing w:val="-1"/>
        </w:rPr>
        <w:t>perspectives,</w:t>
      </w:r>
      <w:r>
        <w:t xml:space="preserve"> the </w:t>
      </w:r>
      <w:r>
        <w:rPr>
          <w:spacing w:val="-1"/>
        </w:rPr>
        <w:t>incremental</w:t>
      </w:r>
      <w:r>
        <w:t xml:space="preserve"> </w:t>
      </w:r>
      <w:r>
        <w:rPr>
          <w:spacing w:val="-1"/>
        </w:rPr>
        <w:t>impact</w:t>
      </w:r>
      <w:r>
        <w:t xml:space="preserve"> upon</w:t>
      </w:r>
      <w:r>
        <w:rPr>
          <w:spacing w:val="2"/>
        </w:rPr>
        <w:t xml:space="preserve"> </w:t>
      </w:r>
      <w:r>
        <w:t xml:space="preserve">the </w:t>
      </w:r>
      <w:r>
        <w:rPr>
          <w:spacing w:val="-1"/>
        </w:rPr>
        <w:t>vast</w:t>
      </w:r>
      <w:r>
        <w:t xml:space="preserve"> majority</w:t>
      </w:r>
      <w:r>
        <w:rPr>
          <w:spacing w:val="-5"/>
        </w:rPr>
        <w:t xml:space="preserve"> </w:t>
      </w:r>
      <w:r>
        <w:t xml:space="preserve">of </w:t>
      </w:r>
      <w:r>
        <w:rPr>
          <w:spacing w:val="-1"/>
        </w:rPr>
        <w:t>beneficial</w:t>
      </w:r>
      <w:r>
        <w:t xml:space="preserve"> </w:t>
      </w:r>
      <w:r>
        <w:rPr>
          <w:spacing w:val="-1"/>
        </w:rPr>
        <w:t>owners</w:t>
      </w:r>
      <w:r>
        <w:rPr>
          <w:spacing w:val="4"/>
        </w:rPr>
        <w:t xml:space="preserve"> </w:t>
      </w:r>
      <w:r>
        <w:t>will be</w:t>
      </w:r>
      <w:r>
        <w:rPr>
          <w:spacing w:val="-1"/>
        </w:rPr>
        <w:t xml:space="preserve"> </w:t>
      </w:r>
      <w:r>
        <w:t xml:space="preserve">slight, </w:t>
      </w:r>
      <w:r>
        <w:rPr>
          <w:spacing w:val="-1"/>
        </w:rPr>
        <w:t>because,</w:t>
      </w:r>
      <w:r>
        <w:rPr>
          <w:spacing w:val="65"/>
        </w:rPr>
        <w:t xml:space="preserve"> </w:t>
      </w:r>
      <w:r>
        <w:rPr>
          <w:spacing w:val="-1"/>
        </w:rPr>
        <w:t>pursuant</w:t>
      </w:r>
      <w:r>
        <w:t xml:space="preserve"> to </w:t>
      </w:r>
      <w:r>
        <w:rPr>
          <w:spacing w:val="-2"/>
        </w:rPr>
        <w:t>CIP</w:t>
      </w:r>
      <w:r>
        <w:t xml:space="preserve"> </w:t>
      </w:r>
      <w:r>
        <w:rPr>
          <w:spacing w:val="-1"/>
        </w:rPr>
        <w:t>requirements,</w:t>
      </w:r>
      <w:r>
        <w:t xml:space="preserve"> they</w:t>
      </w:r>
      <w:r>
        <w:rPr>
          <w:spacing w:val="-3"/>
        </w:rPr>
        <w:t xml:space="preserve"> </w:t>
      </w:r>
      <w:r>
        <w:t>already</w:t>
      </w:r>
      <w:r>
        <w:rPr>
          <w:spacing w:val="-5"/>
        </w:rPr>
        <w:t xml:space="preserve"> </w:t>
      </w:r>
      <w:r>
        <w:rPr>
          <w:spacing w:val="-1"/>
        </w:rPr>
        <w:t xml:space="preserve">have </w:t>
      </w:r>
      <w:r>
        <w:t>to</w:t>
      </w:r>
      <w:r>
        <w:rPr>
          <w:spacing w:val="2"/>
        </w:rPr>
        <w:t xml:space="preserve"> </w:t>
      </w:r>
      <w:r>
        <w:rPr>
          <w:spacing w:val="-1"/>
        </w:rPr>
        <w:t>provide</w:t>
      </w:r>
      <w:r>
        <w:t xml:space="preserve"> the</w:t>
      </w:r>
      <w:r>
        <w:rPr>
          <w:spacing w:val="-1"/>
        </w:rPr>
        <w:t xml:space="preserve"> </w:t>
      </w:r>
      <w:r>
        <w:t>same</w:t>
      </w:r>
      <w:r>
        <w:rPr>
          <w:spacing w:val="2"/>
        </w:rPr>
        <w:t xml:space="preserve"> </w:t>
      </w:r>
      <w:r>
        <w:t>sensitive</w:t>
      </w:r>
      <w:r>
        <w:rPr>
          <w:spacing w:val="-1"/>
        </w:rPr>
        <w:t xml:space="preserve"> personal</w:t>
      </w:r>
      <w:r>
        <w:rPr>
          <w:spacing w:val="77"/>
        </w:rPr>
        <w:t xml:space="preserve"> </w:t>
      </w:r>
      <w:r>
        <w:rPr>
          <w:spacing w:val="-1"/>
        </w:rPr>
        <w:t>information</w:t>
      </w:r>
      <w:r>
        <w:t xml:space="preserve"> to </w:t>
      </w:r>
      <w:r>
        <w:rPr>
          <w:spacing w:val="-1"/>
        </w:rPr>
        <w:t>financial</w:t>
      </w:r>
      <w:r>
        <w:t xml:space="preserve"> institutions to </w:t>
      </w:r>
      <w:r>
        <w:rPr>
          <w:spacing w:val="-1"/>
        </w:rPr>
        <w:t>open</w:t>
      </w:r>
      <w:r>
        <w:rPr>
          <w:spacing w:val="1"/>
        </w:rPr>
        <w:t xml:space="preserve"> </w:t>
      </w:r>
      <w:r>
        <w:rPr>
          <w:spacing w:val="-1"/>
        </w:rPr>
        <w:t>individual</w:t>
      </w:r>
      <w:r>
        <w:rPr>
          <w:spacing w:val="1"/>
        </w:rPr>
        <w:t xml:space="preserve"> </w:t>
      </w:r>
      <w:r>
        <w:rPr>
          <w:spacing w:val="-1"/>
        </w:rPr>
        <w:t>accounts</w:t>
      </w:r>
      <w:r>
        <w:t xml:space="preserve"> </w:t>
      </w:r>
      <w:r>
        <w:rPr>
          <w:spacing w:val="-1"/>
        </w:rPr>
        <w:t>and</w:t>
      </w:r>
      <w:r>
        <w:rPr>
          <w:spacing w:val="2"/>
        </w:rPr>
        <w:t xml:space="preserve"> </w:t>
      </w:r>
      <w:r>
        <w:rPr>
          <w:spacing w:val="-1"/>
        </w:rPr>
        <w:t>access</w:t>
      </w:r>
      <w:r>
        <w:rPr>
          <w:spacing w:val="2"/>
        </w:rPr>
        <w:t xml:space="preserve"> </w:t>
      </w:r>
      <w:r>
        <w:t xml:space="preserve">the </w:t>
      </w:r>
      <w:r>
        <w:rPr>
          <w:spacing w:val="-1"/>
        </w:rPr>
        <w:t>U.S.</w:t>
      </w:r>
      <w:r>
        <w:rPr>
          <w:spacing w:val="81"/>
        </w:rPr>
        <w:t xml:space="preserve"> </w:t>
      </w:r>
      <w:r>
        <w:rPr>
          <w:spacing w:val="-1"/>
        </w:rPr>
        <w:t>financial</w:t>
      </w:r>
      <w:r>
        <w:t xml:space="preserve"> </w:t>
      </w:r>
      <w:r>
        <w:rPr>
          <w:spacing w:val="-1"/>
        </w:rPr>
        <w:t>system.</w:t>
      </w:r>
      <w:r>
        <w:t xml:space="preserve">  We</w:t>
      </w:r>
      <w:r>
        <w:rPr>
          <w:spacing w:val="-1"/>
        </w:rPr>
        <w:t xml:space="preserve"> </w:t>
      </w:r>
      <w:r>
        <w:t xml:space="preserve">note </w:t>
      </w:r>
      <w:r>
        <w:rPr>
          <w:spacing w:val="-1"/>
        </w:rPr>
        <w:t>that</w:t>
      </w:r>
      <w:r>
        <w:t xml:space="preserve"> </w:t>
      </w:r>
      <w:r>
        <w:rPr>
          <w:spacing w:val="-1"/>
        </w:rPr>
        <w:t>financial</w:t>
      </w:r>
      <w:r>
        <w:t xml:space="preserve"> institutions </w:t>
      </w:r>
      <w:r>
        <w:rPr>
          <w:spacing w:val="-1"/>
        </w:rPr>
        <w:t>are expected</w:t>
      </w:r>
      <w:r>
        <w:t xml:space="preserve"> to</w:t>
      </w:r>
      <w:r>
        <w:rPr>
          <w:spacing w:val="2"/>
        </w:rPr>
        <w:t xml:space="preserve"> </w:t>
      </w:r>
      <w:r>
        <w:rPr>
          <w:spacing w:val="-1"/>
        </w:rPr>
        <w:t>protect</w:t>
      </w:r>
      <w:r>
        <w:rPr>
          <w:spacing w:val="2"/>
        </w:rPr>
        <w:t xml:space="preserve"> </w:t>
      </w:r>
      <w:r>
        <w:t>this</w:t>
      </w:r>
      <w:r>
        <w:rPr>
          <w:spacing w:val="77"/>
        </w:rPr>
        <w:t xml:space="preserve"> </w:t>
      </w:r>
      <w:r>
        <w:rPr>
          <w:spacing w:val="-1"/>
        </w:rPr>
        <w:t>information</w:t>
      </w:r>
      <w:r>
        <w:t xml:space="preserve"> just as they</w:t>
      </w:r>
      <w:r>
        <w:rPr>
          <w:spacing w:val="-5"/>
        </w:rPr>
        <w:t xml:space="preserve"> </w:t>
      </w:r>
      <w:r>
        <w:rPr>
          <w:spacing w:val="1"/>
        </w:rPr>
        <w:t>do</w:t>
      </w:r>
      <w:r>
        <w:t xml:space="preserve"> </w:t>
      </w:r>
      <w:r>
        <w:rPr>
          <w:spacing w:val="-2"/>
        </w:rPr>
        <w:t>CIP</w:t>
      </w:r>
      <w:r>
        <w:t xml:space="preserve"> </w:t>
      </w:r>
      <w:r>
        <w:rPr>
          <w:spacing w:val="-1"/>
        </w:rPr>
        <w:t>information,</w:t>
      </w:r>
      <w:r>
        <w:t xml:space="preserve"> as well </w:t>
      </w:r>
      <w:r>
        <w:rPr>
          <w:spacing w:val="-1"/>
        </w:rPr>
        <w:t>as</w:t>
      </w:r>
      <w:r>
        <w:t xml:space="preserve"> comply</w:t>
      </w:r>
      <w:r>
        <w:rPr>
          <w:spacing w:val="-5"/>
        </w:rPr>
        <w:t xml:space="preserve"> </w:t>
      </w:r>
      <w:r>
        <w:t>with all applicable</w:t>
      </w:r>
    </w:p>
    <w:p w14:paraId="68345A16" w14:textId="77777777" w:rsidR="00124F01" w:rsidRDefault="00124F01" w:rsidP="00124F01">
      <w:pPr>
        <w:pStyle w:val="BodyText"/>
        <w:spacing w:before="0" w:after="120"/>
        <w:ind w:left="360" w:right="123"/>
        <w:rPr>
          <w:sz w:val="16"/>
          <w:szCs w:val="16"/>
        </w:rPr>
      </w:pPr>
      <w:r>
        <w:rPr>
          <w:spacing w:val="-1"/>
        </w:rPr>
        <w:t>Federal</w:t>
      </w:r>
      <w:r>
        <w:t xml:space="preserve"> and</w:t>
      </w:r>
      <w:r>
        <w:rPr>
          <w:spacing w:val="-1"/>
        </w:rPr>
        <w:t xml:space="preserve"> </w:t>
      </w:r>
      <w:r>
        <w:t>State</w:t>
      </w:r>
      <w:r>
        <w:rPr>
          <w:spacing w:val="-1"/>
        </w:rPr>
        <w:t xml:space="preserve"> </w:t>
      </w:r>
      <w:r>
        <w:t>privacy</w:t>
      </w:r>
      <w:r>
        <w:rPr>
          <w:spacing w:val="-3"/>
        </w:rPr>
        <w:t xml:space="preserve"> </w:t>
      </w:r>
      <w:r>
        <w:rPr>
          <w:spacing w:val="-1"/>
        </w:rPr>
        <w:t>laws,</w:t>
      </w:r>
      <w:r>
        <w:t xml:space="preserve"> </w:t>
      </w:r>
      <w:r>
        <w:rPr>
          <w:spacing w:val="-1"/>
        </w:rPr>
        <w:t>including,</w:t>
      </w:r>
      <w:r>
        <w:t xml:space="preserve"> but not limited to, the </w:t>
      </w:r>
      <w:r>
        <w:rPr>
          <w:spacing w:val="-1"/>
        </w:rPr>
        <w:t>Right</w:t>
      </w:r>
      <w:r>
        <w:rPr>
          <w:spacing w:val="3"/>
        </w:rPr>
        <w:t xml:space="preserve"> </w:t>
      </w:r>
      <w:r>
        <w:t xml:space="preserve">to </w:t>
      </w:r>
      <w:r>
        <w:rPr>
          <w:spacing w:val="-1"/>
        </w:rPr>
        <w:t>Financial</w:t>
      </w:r>
      <w:r>
        <w:rPr>
          <w:spacing w:val="51"/>
        </w:rPr>
        <w:t xml:space="preserve"> </w:t>
      </w:r>
      <w:r>
        <w:rPr>
          <w:spacing w:val="-1"/>
        </w:rPr>
        <w:t>Privacy</w:t>
      </w:r>
      <w:r>
        <w:rPr>
          <w:spacing w:val="-3"/>
        </w:rPr>
        <w:t xml:space="preserve"> </w:t>
      </w:r>
      <w:r>
        <w:t>Act</w:t>
      </w:r>
      <w:r>
        <w:rPr>
          <w:rStyle w:val="FootnoteReference"/>
        </w:rPr>
        <w:footnoteReference w:id="40"/>
      </w:r>
      <w:r>
        <w:t xml:space="preserve"> </w:t>
      </w:r>
      <w:r>
        <w:rPr>
          <w:spacing w:val="-1"/>
        </w:rPr>
        <w:t>and</w:t>
      </w:r>
      <w:r>
        <w:t xml:space="preserve"> the </w:t>
      </w:r>
      <w:r>
        <w:rPr>
          <w:spacing w:val="-1"/>
        </w:rPr>
        <w:t>Gramm-Leach-Bliley</w:t>
      </w:r>
      <w:r>
        <w:rPr>
          <w:spacing w:val="-5"/>
        </w:rPr>
        <w:t xml:space="preserve"> </w:t>
      </w:r>
      <w:r>
        <w:t>Act.</w:t>
      </w:r>
      <w:r>
        <w:rPr>
          <w:rStyle w:val="FootnoteReference"/>
        </w:rPr>
        <w:footnoteReference w:id="41"/>
      </w:r>
    </w:p>
    <w:p w14:paraId="3B70E937" w14:textId="77777777" w:rsidR="00124F01" w:rsidRDefault="00124F01" w:rsidP="00124F01">
      <w:pPr>
        <w:pStyle w:val="BodyText"/>
        <w:spacing w:before="0" w:after="120"/>
        <w:ind w:left="360" w:right="141" w:firstLine="10"/>
      </w:pPr>
      <w:r w:rsidRPr="00124F01">
        <w:rPr>
          <w:rFonts w:cs="Times New Roman"/>
          <w:b/>
          <w:i/>
          <w:spacing w:val="-1"/>
        </w:rPr>
        <w:t>Section</w:t>
      </w:r>
      <w:r w:rsidRPr="00124F01">
        <w:rPr>
          <w:rFonts w:cs="Times New Roman"/>
          <w:b/>
          <w:i/>
        </w:rPr>
        <w:t xml:space="preserve"> </w:t>
      </w:r>
      <w:r w:rsidRPr="00124F01">
        <w:rPr>
          <w:rFonts w:cs="Times New Roman"/>
          <w:b/>
          <w:i/>
          <w:spacing w:val="-1"/>
        </w:rPr>
        <w:t>1010.230(b)(2</w:t>
      </w:r>
      <w:r w:rsidRPr="00ED3855">
        <w:rPr>
          <w:rFonts w:cs="Times New Roman"/>
          <w:b/>
          <w:i/>
          <w:spacing w:val="-1"/>
          <w:highlight w:val="yellow"/>
        </w:rPr>
        <w:t>).</w:t>
      </w:r>
      <w:r w:rsidRPr="00ED3855">
        <w:rPr>
          <w:rFonts w:cs="Times New Roman"/>
          <w:b/>
          <w:i/>
          <w:highlight w:val="yellow"/>
        </w:rPr>
        <w:t xml:space="preserve"> </w:t>
      </w:r>
      <w:r w:rsidRPr="00ED3855">
        <w:rPr>
          <w:rFonts w:cs="Times New Roman"/>
          <w:b/>
          <w:i/>
          <w:spacing w:val="3"/>
          <w:highlight w:val="yellow"/>
        </w:rPr>
        <w:t xml:space="preserve"> </w:t>
      </w:r>
      <w:r w:rsidRPr="00ED3855">
        <w:rPr>
          <w:highlight w:val="yellow"/>
        </w:rPr>
        <w:t xml:space="preserve">With </w:t>
      </w:r>
      <w:r w:rsidRPr="00ED3855">
        <w:rPr>
          <w:spacing w:val="-1"/>
          <w:highlight w:val="yellow"/>
        </w:rPr>
        <w:t>respect</w:t>
      </w:r>
      <w:r w:rsidRPr="00ED3855">
        <w:rPr>
          <w:highlight w:val="yellow"/>
        </w:rPr>
        <w:t xml:space="preserve"> to </w:t>
      </w:r>
      <w:r w:rsidRPr="00ED3855">
        <w:rPr>
          <w:spacing w:val="-1"/>
          <w:highlight w:val="yellow"/>
        </w:rPr>
        <w:t>verification</w:t>
      </w:r>
      <w:r w:rsidRPr="00ED3855">
        <w:rPr>
          <w:highlight w:val="yellow"/>
        </w:rPr>
        <w:t xml:space="preserve"> of</w:t>
      </w:r>
      <w:r w:rsidRPr="00ED3855">
        <w:rPr>
          <w:spacing w:val="-1"/>
          <w:highlight w:val="yellow"/>
        </w:rPr>
        <w:t xml:space="preserve"> identity,</w:t>
      </w:r>
      <w:r w:rsidRPr="00ED3855">
        <w:rPr>
          <w:highlight w:val="yellow"/>
        </w:rPr>
        <w:t xml:space="preserve"> we</w:t>
      </w:r>
      <w:r w:rsidRPr="00ED3855">
        <w:rPr>
          <w:spacing w:val="-2"/>
          <w:highlight w:val="yellow"/>
        </w:rPr>
        <w:t xml:space="preserve"> </w:t>
      </w:r>
      <w:r w:rsidRPr="00ED3855">
        <w:rPr>
          <w:highlight w:val="yellow"/>
        </w:rPr>
        <w:t>proposed that</w:t>
      </w:r>
      <w:r w:rsidRPr="00ED3855">
        <w:rPr>
          <w:spacing w:val="85"/>
          <w:highlight w:val="yellow"/>
        </w:rPr>
        <w:t xml:space="preserve"> </w:t>
      </w:r>
      <w:r w:rsidRPr="00ED3855">
        <w:rPr>
          <w:spacing w:val="-1"/>
          <w:highlight w:val="yellow"/>
        </w:rPr>
        <w:t>verification</w:t>
      </w:r>
      <w:r w:rsidRPr="00ED3855">
        <w:rPr>
          <w:highlight w:val="yellow"/>
        </w:rPr>
        <w:t xml:space="preserve"> </w:t>
      </w:r>
      <w:r w:rsidRPr="00ED3855">
        <w:rPr>
          <w:spacing w:val="-1"/>
          <w:highlight w:val="yellow"/>
        </w:rPr>
        <w:t>meant</w:t>
      </w:r>
      <w:r w:rsidRPr="00ED3855">
        <w:rPr>
          <w:highlight w:val="yellow"/>
        </w:rPr>
        <w:t xml:space="preserve"> </w:t>
      </w:r>
      <w:r w:rsidRPr="00ED3855">
        <w:rPr>
          <w:spacing w:val="-1"/>
          <w:highlight w:val="yellow"/>
        </w:rPr>
        <w:t>that</w:t>
      </w:r>
      <w:r w:rsidRPr="00ED3855">
        <w:rPr>
          <w:spacing w:val="2"/>
          <w:highlight w:val="yellow"/>
        </w:rPr>
        <w:t xml:space="preserve"> </w:t>
      </w:r>
      <w:r w:rsidRPr="00ED3855">
        <w:rPr>
          <w:spacing w:val="-1"/>
          <w:highlight w:val="yellow"/>
        </w:rPr>
        <w:t>financial</w:t>
      </w:r>
      <w:r w:rsidRPr="00ED3855">
        <w:rPr>
          <w:highlight w:val="yellow"/>
        </w:rPr>
        <w:t xml:space="preserve"> institutions </w:t>
      </w:r>
      <w:r w:rsidRPr="00ED3855">
        <w:rPr>
          <w:spacing w:val="-1"/>
          <w:highlight w:val="yellow"/>
        </w:rPr>
        <w:t>were</w:t>
      </w:r>
      <w:r w:rsidRPr="00ED3855">
        <w:rPr>
          <w:highlight w:val="yellow"/>
        </w:rPr>
        <w:t xml:space="preserve"> </w:t>
      </w:r>
      <w:r w:rsidRPr="00ED3855">
        <w:rPr>
          <w:spacing w:val="-1"/>
          <w:highlight w:val="yellow"/>
        </w:rPr>
        <w:t>required</w:t>
      </w:r>
      <w:r w:rsidRPr="00ED3855">
        <w:rPr>
          <w:highlight w:val="yellow"/>
        </w:rPr>
        <w:t xml:space="preserve"> to verify</w:t>
      </w:r>
      <w:r w:rsidRPr="00ED3855">
        <w:rPr>
          <w:spacing w:val="-5"/>
          <w:highlight w:val="yellow"/>
        </w:rPr>
        <w:t xml:space="preserve"> </w:t>
      </w:r>
      <w:r w:rsidRPr="00ED3855">
        <w:rPr>
          <w:highlight w:val="yellow"/>
        </w:rPr>
        <w:t>the</w:t>
      </w:r>
      <w:r w:rsidRPr="00ED3855">
        <w:rPr>
          <w:spacing w:val="2"/>
          <w:highlight w:val="yellow"/>
        </w:rPr>
        <w:t xml:space="preserve"> </w:t>
      </w:r>
      <w:r w:rsidRPr="00ED3855">
        <w:rPr>
          <w:rFonts w:cs="Times New Roman"/>
          <w:i/>
          <w:highlight w:val="yellow"/>
        </w:rPr>
        <w:t xml:space="preserve">identity </w:t>
      </w:r>
      <w:r w:rsidRPr="00ED3855">
        <w:rPr>
          <w:highlight w:val="yellow"/>
        </w:rPr>
        <w:t>of</w:t>
      </w:r>
      <w:r w:rsidRPr="00ED3855">
        <w:rPr>
          <w:spacing w:val="-1"/>
          <w:highlight w:val="yellow"/>
        </w:rPr>
        <w:t xml:space="preserve"> </w:t>
      </w:r>
      <w:r w:rsidRPr="00ED3855">
        <w:rPr>
          <w:highlight w:val="yellow"/>
        </w:rPr>
        <w:t>the</w:t>
      </w:r>
      <w:r w:rsidRPr="00A173E9">
        <w:rPr>
          <w:b/>
          <w:spacing w:val="65"/>
          <w:highlight w:val="yellow"/>
        </w:rPr>
        <w:t xml:space="preserve"> </w:t>
      </w:r>
      <w:r w:rsidRPr="00A173E9">
        <w:rPr>
          <w:b/>
          <w:highlight w:val="yellow"/>
        </w:rPr>
        <w:t>individual</w:t>
      </w:r>
      <w:r w:rsidRPr="00ED3855">
        <w:rPr>
          <w:highlight w:val="yellow"/>
        </w:rPr>
        <w:t xml:space="preserve"> identified </w:t>
      </w:r>
      <w:r w:rsidRPr="00ED3855">
        <w:rPr>
          <w:spacing w:val="-1"/>
          <w:highlight w:val="yellow"/>
        </w:rPr>
        <w:t>as</w:t>
      </w:r>
      <w:r w:rsidRPr="00ED3855">
        <w:rPr>
          <w:highlight w:val="yellow"/>
        </w:rPr>
        <w:t xml:space="preserve"> a </w:t>
      </w:r>
      <w:r w:rsidRPr="00ED3855">
        <w:rPr>
          <w:spacing w:val="-1"/>
          <w:highlight w:val="yellow"/>
        </w:rPr>
        <w:t>beneficial</w:t>
      </w:r>
      <w:r w:rsidRPr="00ED3855">
        <w:rPr>
          <w:highlight w:val="yellow"/>
        </w:rPr>
        <w:t xml:space="preserve"> owner </w:t>
      </w:r>
      <w:r w:rsidRPr="00ED3855">
        <w:rPr>
          <w:spacing w:val="-1"/>
          <w:highlight w:val="yellow"/>
        </w:rPr>
        <w:t>(</w:t>
      </w:r>
      <w:r w:rsidRPr="00ED3855">
        <w:rPr>
          <w:rFonts w:cs="Times New Roman"/>
          <w:i/>
          <w:spacing w:val="-1"/>
          <w:highlight w:val="yellow"/>
        </w:rPr>
        <w:t>i.e.</w:t>
      </w:r>
      <w:r w:rsidRPr="00ED3855">
        <w:rPr>
          <w:rFonts w:cs="Times New Roman"/>
          <w:spacing w:val="-1"/>
          <w:highlight w:val="yellow"/>
        </w:rPr>
        <w:t>,</w:t>
      </w:r>
      <w:r w:rsidRPr="00ED3855">
        <w:rPr>
          <w:rFonts w:cs="Times New Roman"/>
          <w:highlight w:val="yellow"/>
        </w:rPr>
        <w:t xml:space="preserve"> to verify</w:t>
      </w:r>
      <w:r w:rsidRPr="00ED3855">
        <w:rPr>
          <w:rFonts w:cs="Times New Roman"/>
          <w:spacing w:val="-5"/>
          <w:highlight w:val="yellow"/>
        </w:rPr>
        <w:t xml:space="preserve"> </w:t>
      </w:r>
      <w:r w:rsidRPr="00ED3855">
        <w:rPr>
          <w:rFonts w:cs="Times New Roman"/>
          <w:highlight w:val="yellow"/>
        </w:rPr>
        <w:t xml:space="preserve">the </w:t>
      </w:r>
      <w:r w:rsidRPr="00ED3855">
        <w:rPr>
          <w:rFonts w:cs="Times New Roman"/>
          <w:spacing w:val="-1"/>
          <w:highlight w:val="yellow"/>
        </w:rPr>
        <w:t>individual’s</w:t>
      </w:r>
      <w:r w:rsidRPr="00ED3855">
        <w:rPr>
          <w:rFonts w:cs="Times New Roman"/>
          <w:highlight w:val="yellow"/>
        </w:rPr>
        <w:t xml:space="preserve"> </w:t>
      </w:r>
      <w:r w:rsidRPr="00ED3855">
        <w:rPr>
          <w:rFonts w:cs="Times New Roman"/>
          <w:spacing w:val="-1"/>
          <w:highlight w:val="yellow"/>
        </w:rPr>
        <w:t>existence),</w:t>
      </w:r>
      <w:r w:rsidRPr="00ED3855">
        <w:rPr>
          <w:rFonts w:cs="Times New Roman"/>
          <w:highlight w:val="yellow"/>
        </w:rPr>
        <w:t xml:space="preserve"> </w:t>
      </w:r>
      <w:r w:rsidRPr="00ED3855">
        <w:rPr>
          <w:rFonts w:cs="Times New Roman"/>
          <w:spacing w:val="-1"/>
          <w:highlight w:val="yellow"/>
        </w:rPr>
        <w:t>and</w:t>
      </w:r>
      <w:r w:rsidRPr="00ED3855">
        <w:rPr>
          <w:rFonts w:cs="Times New Roman"/>
          <w:spacing w:val="69"/>
          <w:highlight w:val="yellow"/>
        </w:rPr>
        <w:t xml:space="preserve"> </w:t>
      </w:r>
      <w:r w:rsidRPr="00ED3855">
        <w:rPr>
          <w:highlight w:val="yellow"/>
        </w:rPr>
        <w:t xml:space="preserve">not his or </w:t>
      </w:r>
      <w:r w:rsidRPr="00ED3855">
        <w:rPr>
          <w:spacing w:val="-1"/>
          <w:highlight w:val="yellow"/>
        </w:rPr>
        <w:t xml:space="preserve">her </w:t>
      </w:r>
      <w:r w:rsidRPr="00ED3855">
        <w:rPr>
          <w:rFonts w:cs="Times New Roman"/>
          <w:i/>
          <w:highlight w:val="yellow"/>
        </w:rPr>
        <w:t>status</w:t>
      </w:r>
      <w:r w:rsidRPr="00ED3855">
        <w:rPr>
          <w:rFonts w:cs="Times New Roman"/>
          <w:i/>
          <w:spacing w:val="1"/>
          <w:highlight w:val="yellow"/>
        </w:rPr>
        <w:t xml:space="preserve"> </w:t>
      </w:r>
      <w:r w:rsidRPr="00ED3855">
        <w:rPr>
          <w:spacing w:val="-1"/>
          <w:highlight w:val="yellow"/>
        </w:rPr>
        <w:t>as</w:t>
      </w:r>
      <w:r w:rsidRPr="00ED3855">
        <w:rPr>
          <w:highlight w:val="yellow"/>
        </w:rPr>
        <w:t xml:space="preserve"> a</w:t>
      </w:r>
      <w:r w:rsidRPr="00ED3855">
        <w:rPr>
          <w:spacing w:val="1"/>
          <w:highlight w:val="yellow"/>
        </w:rPr>
        <w:t xml:space="preserve"> </w:t>
      </w:r>
      <w:r w:rsidRPr="00ED3855">
        <w:rPr>
          <w:spacing w:val="-1"/>
          <w:highlight w:val="yellow"/>
        </w:rPr>
        <w:t>beneficial</w:t>
      </w:r>
      <w:r w:rsidRPr="00ED3855">
        <w:rPr>
          <w:highlight w:val="yellow"/>
        </w:rPr>
        <w:t xml:space="preserve"> owner.</w:t>
      </w:r>
      <w:r>
        <w:t xml:space="preserve">  We</w:t>
      </w:r>
      <w:r>
        <w:rPr>
          <w:spacing w:val="-1"/>
        </w:rPr>
        <w:t xml:space="preserve"> </w:t>
      </w:r>
      <w:r>
        <w:t xml:space="preserve">proposed that this </w:t>
      </w:r>
      <w:r>
        <w:rPr>
          <w:spacing w:val="-1"/>
        </w:rPr>
        <w:t>verification</w:t>
      </w:r>
      <w:r>
        <w:t xml:space="preserve"> be</w:t>
      </w:r>
      <w:r>
        <w:rPr>
          <w:spacing w:val="-1"/>
        </w:rPr>
        <w:t xml:space="preserve"> </w:t>
      </w:r>
      <w:r>
        <w:t>done</w:t>
      </w:r>
      <w:r>
        <w:rPr>
          <w:spacing w:val="-1"/>
        </w:rPr>
        <w:t xml:space="preserve"> </w:t>
      </w:r>
      <w:r>
        <w:t>via</w:t>
      </w:r>
      <w:r>
        <w:rPr>
          <w:spacing w:val="39"/>
        </w:rPr>
        <w:t xml:space="preserve"> </w:t>
      </w:r>
      <w:r>
        <w:rPr>
          <w:spacing w:val="-1"/>
        </w:rPr>
        <w:t>risk-</w:t>
      </w:r>
      <w:r>
        <w:rPr>
          <w:rFonts w:cs="Times New Roman"/>
          <w:spacing w:val="-1"/>
        </w:rPr>
        <w:t>based</w:t>
      </w:r>
      <w:r>
        <w:rPr>
          <w:rFonts w:cs="Times New Roman"/>
        </w:rPr>
        <w:t xml:space="preserve"> </w:t>
      </w:r>
      <w:r>
        <w:rPr>
          <w:rFonts w:cs="Times New Roman"/>
          <w:spacing w:val="-1"/>
        </w:rPr>
        <w:t>procedures</w:t>
      </w:r>
      <w:r>
        <w:rPr>
          <w:rFonts w:cs="Times New Roman"/>
        </w:rPr>
        <w:t xml:space="preserve"> that </w:t>
      </w:r>
      <w:r>
        <w:rPr>
          <w:rFonts w:cs="Times New Roman"/>
          <w:spacing w:val="-1"/>
        </w:rPr>
        <w:t>are identical</w:t>
      </w:r>
      <w:r>
        <w:rPr>
          <w:rFonts w:cs="Times New Roman"/>
        </w:rPr>
        <w:t xml:space="preserve"> to the institutions’ </w:t>
      </w:r>
      <w:r>
        <w:rPr>
          <w:rFonts w:cs="Times New Roman"/>
          <w:spacing w:val="-2"/>
        </w:rPr>
        <w:t>CIP</w:t>
      </w:r>
      <w:r>
        <w:rPr>
          <w:rFonts w:cs="Times New Roman"/>
        </w:rPr>
        <w:t xml:space="preserve"> </w:t>
      </w:r>
      <w:r>
        <w:rPr>
          <w:rFonts w:cs="Times New Roman"/>
          <w:spacing w:val="-1"/>
        </w:rPr>
        <w:t>procedures</w:t>
      </w:r>
      <w:r>
        <w:rPr>
          <w:rFonts w:cs="Times New Roman"/>
        </w:rPr>
        <w:t xml:space="preserve"> </w:t>
      </w:r>
      <w:r>
        <w:rPr>
          <w:rFonts w:cs="Times New Roman"/>
          <w:spacing w:val="-1"/>
        </w:rPr>
        <w:t>required</w:t>
      </w:r>
      <w:r>
        <w:rPr>
          <w:rFonts w:cs="Times New Roman"/>
        </w:rPr>
        <w:t xml:space="preserve"> for</w:t>
      </w:r>
      <w:r>
        <w:rPr>
          <w:rFonts w:cs="Times New Roman"/>
          <w:spacing w:val="81"/>
        </w:rPr>
        <w:t xml:space="preserve"> </w:t>
      </w:r>
      <w:r>
        <w:rPr>
          <w:spacing w:val="-1"/>
        </w:rPr>
        <w:t>verifying</w:t>
      </w:r>
      <w:r>
        <w:rPr>
          <w:spacing w:val="-3"/>
        </w:rPr>
        <w:t xml:space="preserve"> </w:t>
      </w:r>
      <w:r>
        <w:t>the identity</w:t>
      </w:r>
      <w:r>
        <w:rPr>
          <w:spacing w:val="-5"/>
        </w:rPr>
        <w:t xml:space="preserve"> </w:t>
      </w:r>
      <w:r>
        <w:rPr>
          <w:spacing w:val="1"/>
        </w:rPr>
        <w:t>of</w:t>
      </w:r>
      <w:r>
        <w:t xml:space="preserve"> </w:t>
      </w:r>
      <w:r>
        <w:rPr>
          <w:spacing w:val="-1"/>
        </w:rPr>
        <w:t>customers</w:t>
      </w:r>
      <w:r>
        <w:t xml:space="preserve"> </w:t>
      </w:r>
      <w:r>
        <w:rPr>
          <w:spacing w:val="-1"/>
        </w:rPr>
        <w:t>that</w:t>
      </w:r>
      <w:r>
        <w:t xml:space="preserve"> </w:t>
      </w:r>
      <w:r>
        <w:rPr>
          <w:spacing w:val="-1"/>
        </w:rPr>
        <w:t xml:space="preserve">are </w:t>
      </w:r>
      <w:r>
        <w:t>individuals,</w:t>
      </w:r>
      <w:r>
        <w:rPr>
          <w:spacing w:val="3"/>
        </w:rPr>
        <w:t xml:space="preserve"> </w:t>
      </w:r>
      <w:r>
        <w:t xml:space="preserve">to </w:t>
      </w:r>
      <w:r>
        <w:rPr>
          <w:spacing w:val="-1"/>
        </w:rPr>
        <w:t>facilitate</w:t>
      </w:r>
      <w:r>
        <w:t xml:space="preserve"> financial institutions</w:t>
      </w:r>
      <w:r>
        <w:rPr>
          <w:rFonts w:cs="Times New Roman"/>
        </w:rPr>
        <w:t>’</w:t>
      </w:r>
      <w:r>
        <w:rPr>
          <w:rFonts w:cs="Times New Roman"/>
          <w:spacing w:val="56"/>
        </w:rPr>
        <w:t xml:space="preserve"> </w:t>
      </w:r>
      <w:r>
        <w:rPr>
          <w:spacing w:val="-1"/>
        </w:rPr>
        <w:t>implementation</w:t>
      </w:r>
      <w:r>
        <w:t xml:space="preserve"> of the</w:t>
      </w:r>
      <w:r>
        <w:rPr>
          <w:spacing w:val="-1"/>
        </w:rPr>
        <w:t xml:space="preserve"> requirement</w:t>
      </w:r>
      <w:r>
        <w:rPr>
          <w:spacing w:val="1"/>
        </w:rPr>
        <w:t xml:space="preserve"> </w:t>
      </w:r>
      <w:r>
        <w:rPr>
          <w:spacing w:val="-1"/>
        </w:rPr>
        <w:t>through</w:t>
      </w:r>
      <w:r>
        <w:t xml:space="preserve"> </w:t>
      </w:r>
      <w:r>
        <w:rPr>
          <w:spacing w:val="-1"/>
        </w:rPr>
        <w:t>leveraging</w:t>
      </w:r>
      <w:r>
        <w:rPr>
          <w:spacing w:val="-3"/>
        </w:rPr>
        <w:t xml:space="preserve"> </w:t>
      </w:r>
      <w:r>
        <w:t>existing</w:t>
      </w:r>
      <w:r>
        <w:rPr>
          <w:spacing w:val="-2"/>
        </w:rPr>
        <w:t xml:space="preserve"> </w:t>
      </w:r>
      <w:r>
        <w:rPr>
          <w:spacing w:val="-1"/>
        </w:rPr>
        <w:t>procedures</w:t>
      </w:r>
      <w:r>
        <w:rPr>
          <w:spacing w:val="2"/>
        </w:rPr>
        <w:t xml:space="preserve"> </w:t>
      </w:r>
      <w:r>
        <w:rPr>
          <w:spacing w:val="-1"/>
        </w:rPr>
        <w:t>and</w:t>
      </w:r>
      <w:r>
        <w:t xml:space="preserve"> </w:t>
      </w:r>
      <w:r>
        <w:rPr>
          <w:spacing w:val="-1"/>
        </w:rPr>
        <w:t>systems.</w:t>
      </w:r>
    </w:p>
    <w:p w14:paraId="75AFBA0B" w14:textId="77777777" w:rsidR="00124F01" w:rsidRDefault="00124F01" w:rsidP="00A87C65">
      <w:pPr>
        <w:pStyle w:val="BodyText"/>
        <w:spacing w:before="0" w:after="120"/>
        <w:ind w:left="360" w:right="123" w:firstLine="360"/>
      </w:pPr>
      <w:r>
        <w:t>Many</w:t>
      </w:r>
      <w:r>
        <w:rPr>
          <w:spacing w:val="-3"/>
        </w:rPr>
        <w:t xml:space="preserve"> </w:t>
      </w:r>
      <w:r>
        <w:rPr>
          <w:spacing w:val="-1"/>
        </w:rPr>
        <w:t>commenters</w:t>
      </w:r>
      <w:r>
        <w:rPr>
          <w:spacing w:val="1"/>
        </w:rPr>
        <w:t xml:space="preserve"> </w:t>
      </w:r>
      <w:r>
        <w:t xml:space="preserve">sought </w:t>
      </w:r>
      <w:r>
        <w:rPr>
          <w:spacing w:val="-1"/>
        </w:rPr>
        <w:t>clarification</w:t>
      </w:r>
      <w:r>
        <w:t xml:space="preserve"> of</w:t>
      </w:r>
      <w:r>
        <w:rPr>
          <w:spacing w:val="-1"/>
        </w:rPr>
        <w:t xml:space="preserve"> </w:t>
      </w:r>
      <w:r>
        <w:t>the meaning</w:t>
      </w:r>
      <w:r>
        <w:rPr>
          <w:spacing w:val="-2"/>
        </w:rPr>
        <w:t xml:space="preserve"> </w:t>
      </w:r>
      <w:r>
        <w:t>of the</w:t>
      </w:r>
      <w:r>
        <w:rPr>
          <w:spacing w:val="-2"/>
        </w:rPr>
        <w:t xml:space="preserve"> </w:t>
      </w:r>
      <w:r>
        <w:t>verification</w:t>
      </w:r>
      <w:r>
        <w:rPr>
          <w:spacing w:val="39"/>
        </w:rPr>
        <w:t xml:space="preserve"> </w:t>
      </w:r>
      <w:r>
        <w:rPr>
          <w:spacing w:val="-1"/>
        </w:rPr>
        <w:t>requirement</w:t>
      </w:r>
      <w:r>
        <w:t xml:space="preserve"> in proposed</w:t>
      </w:r>
      <w:r>
        <w:rPr>
          <w:spacing w:val="3"/>
        </w:rPr>
        <w:t xml:space="preserve"> </w:t>
      </w:r>
      <w:r>
        <w:t xml:space="preserve">§ </w:t>
      </w:r>
      <w:r>
        <w:rPr>
          <w:spacing w:val="-1"/>
        </w:rPr>
        <w:t>1010.230(b)(2)</w:t>
      </w:r>
      <w:r>
        <w:t xml:space="preserve"> </w:t>
      </w:r>
      <w:r>
        <w:rPr>
          <w:spacing w:val="-1"/>
        </w:rPr>
        <w:t>and</w:t>
      </w:r>
      <w:r>
        <w:t xml:space="preserve"> the</w:t>
      </w:r>
      <w:r>
        <w:rPr>
          <w:spacing w:val="1"/>
        </w:rPr>
        <w:t xml:space="preserve"> </w:t>
      </w:r>
      <w:r>
        <w:rPr>
          <w:spacing w:val="-1"/>
        </w:rPr>
        <w:t>means</w:t>
      </w:r>
      <w:r>
        <w:t xml:space="preserve"> </w:t>
      </w:r>
      <w:r>
        <w:rPr>
          <w:spacing w:val="2"/>
        </w:rPr>
        <w:t>by</w:t>
      </w:r>
      <w:r>
        <w:rPr>
          <w:spacing w:val="-5"/>
        </w:rPr>
        <w:t xml:space="preserve"> </w:t>
      </w:r>
      <w:r>
        <w:rPr>
          <w:spacing w:val="-1"/>
        </w:rPr>
        <w:t>which</w:t>
      </w:r>
      <w:r>
        <w:t xml:space="preserve"> it </w:t>
      </w:r>
      <w:r>
        <w:rPr>
          <w:spacing w:val="1"/>
        </w:rPr>
        <w:t>may</w:t>
      </w:r>
      <w:r>
        <w:rPr>
          <w:spacing w:val="-3"/>
        </w:rPr>
        <w:t xml:space="preserve"> </w:t>
      </w:r>
      <w:r>
        <w:t>be</w:t>
      </w:r>
      <w:r>
        <w:rPr>
          <w:spacing w:val="60"/>
        </w:rPr>
        <w:t xml:space="preserve"> </w:t>
      </w:r>
      <w:r>
        <w:rPr>
          <w:spacing w:val="-1"/>
        </w:rPr>
        <w:t>accomplished.</w:t>
      </w:r>
      <w:r>
        <w:t xml:space="preserve">  Some </w:t>
      </w:r>
      <w:r>
        <w:rPr>
          <w:spacing w:val="-1"/>
        </w:rPr>
        <w:t>pointed</w:t>
      </w:r>
      <w:r>
        <w:t xml:space="preserve"> out the</w:t>
      </w:r>
      <w:r>
        <w:rPr>
          <w:spacing w:val="-1"/>
        </w:rPr>
        <w:t xml:space="preserve"> </w:t>
      </w:r>
      <w:r>
        <w:t xml:space="preserve">potential </w:t>
      </w:r>
      <w:r>
        <w:rPr>
          <w:spacing w:val="-1"/>
        </w:rPr>
        <w:t>confusion</w:t>
      </w:r>
      <w:r>
        <w:t xml:space="preserve"> </w:t>
      </w:r>
      <w:r>
        <w:rPr>
          <w:spacing w:val="-1"/>
        </w:rPr>
        <w:t>between</w:t>
      </w:r>
      <w:r>
        <w:t xml:space="preserve"> two statements</w:t>
      </w:r>
      <w:r>
        <w:rPr>
          <w:spacing w:val="1"/>
        </w:rPr>
        <w:t xml:space="preserve"> </w:t>
      </w:r>
      <w:r>
        <w:t>in the</w:t>
      </w:r>
      <w:r>
        <w:rPr>
          <w:spacing w:val="59"/>
        </w:rPr>
        <w:t xml:space="preserve"> </w:t>
      </w:r>
      <w:r>
        <w:t>NPRM discussing</w:t>
      </w:r>
      <w:r>
        <w:rPr>
          <w:spacing w:val="-3"/>
        </w:rPr>
        <w:t xml:space="preserve"> </w:t>
      </w:r>
      <w:r>
        <w:t xml:space="preserve">the distinction </w:t>
      </w:r>
      <w:r>
        <w:rPr>
          <w:spacing w:val="-1"/>
        </w:rPr>
        <w:t>between</w:t>
      </w:r>
      <w:r>
        <w:t xml:space="preserve"> </w:t>
      </w:r>
      <w:r>
        <w:rPr>
          <w:spacing w:val="-1"/>
        </w:rPr>
        <w:t>verifying</w:t>
      </w:r>
      <w:r>
        <w:rPr>
          <w:spacing w:val="-3"/>
        </w:rPr>
        <w:t xml:space="preserve"> </w:t>
      </w:r>
      <w:r>
        <w:t>the identity</w:t>
      </w:r>
      <w:r>
        <w:rPr>
          <w:spacing w:val="-5"/>
        </w:rPr>
        <w:t xml:space="preserve"> </w:t>
      </w:r>
      <w:r>
        <w:t>of the</w:t>
      </w:r>
      <w:r>
        <w:rPr>
          <w:spacing w:val="-2"/>
        </w:rPr>
        <w:t xml:space="preserve"> </w:t>
      </w:r>
      <w:r>
        <w:t xml:space="preserve">beneficial </w:t>
      </w:r>
      <w:r>
        <w:rPr>
          <w:spacing w:val="-1"/>
        </w:rPr>
        <w:t>owner</w:t>
      </w:r>
      <w:r>
        <w:rPr>
          <w:spacing w:val="35"/>
        </w:rPr>
        <w:t xml:space="preserve"> </w:t>
      </w:r>
      <w:r>
        <w:rPr>
          <w:spacing w:val="-1"/>
        </w:rPr>
        <w:t>and</w:t>
      </w:r>
      <w:r>
        <w:t xml:space="preserve"> </w:t>
      </w:r>
      <w:r>
        <w:rPr>
          <w:spacing w:val="-1"/>
        </w:rPr>
        <w:t>verifying</w:t>
      </w:r>
      <w:r>
        <w:rPr>
          <w:spacing w:val="-3"/>
        </w:rPr>
        <w:t xml:space="preserve"> </w:t>
      </w:r>
      <w:r>
        <w:t>the status.</w:t>
      </w:r>
      <w:r>
        <w:rPr>
          <w:rStyle w:val="FootnoteReference"/>
        </w:rPr>
        <w:footnoteReference w:id="42"/>
      </w:r>
      <w:r>
        <w:t xml:space="preserve">  </w:t>
      </w:r>
      <w:r>
        <w:rPr>
          <w:spacing w:val="-2"/>
        </w:rPr>
        <w:t>In</w:t>
      </w:r>
      <w:r>
        <w:t xml:space="preserve"> order to </w:t>
      </w:r>
      <w:r>
        <w:lastRenderedPageBreak/>
        <w:t>resolve any</w:t>
      </w:r>
      <w:r>
        <w:rPr>
          <w:spacing w:val="-5"/>
        </w:rPr>
        <w:t xml:space="preserve"> </w:t>
      </w:r>
      <w:r>
        <w:t xml:space="preserve">potential </w:t>
      </w:r>
      <w:r>
        <w:rPr>
          <w:spacing w:val="-1"/>
        </w:rPr>
        <w:t>confusion</w:t>
      </w:r>
      <w:r>
        <w:t xml:space="preserve"> </w:t>
      </w:r>
      <w:r>
        <w:rPr>
          <w:spacing w:val="-1"/>
        </w:rPr>
        <w:t>regarding</w:t>
      </w:r>
      <w:r>
        <w:rPr>
          <w:spacing w:val="-2"/>
        </w:rPr>
        <w:t xml:space="preserve"> </w:t>
      </w:r>
      <w:r>
        <w:t>the</w:t>
      </w:r>
    </w:p>
    <w:p w14:paraId="71813ABE" w14:textId="77777777" w:rsidR="00124F01" w:rsidRDefault="00124F01" w:rsidP="00A87C65">
      <w:pPr>
        <w:pStyle w:val="BodyText"/>
        <w:spacing w:before="0" w:after="120"/>
        <w:ind w:left="360" w:right="204" w:firstLine="360"/>
      </w:pPr>
      <w:r>
        <w:rPr>
          <w:spacing w:val="-1"/>
        </w:rPr>
        <w:t>beneficial</w:t>
      </w:r>
      <w:r>
        <w:t xml:space="preserve"> ownership </w:t>
      </w:r>
      <w:r>
        <w:rPr>
          <w:spacing w:val="-1"/>
        </w:rPr>
        <w:t>identification</w:t>
      </w:r>
      <w:r>
        <w:t xml:space="preserve"> </w:t>
      </w:r>
      <w:r>
        <w:rPr>
          <w:spacing w:val="-1"/>
        </w:rPr>
        <w:t>and</w:t>
      </w:r>
      <w:r>
        <w:t xml:space="preserve"> </w:t>
      </w:r>
      <w:r>
        <w:rPr>
          <w:spacing w:val="-1"/>
        </w:rPr>
        <w:t>verification</w:t>
      </w:r>
      <w:r>
        <w:t xml:space="preserve"> </w:t>
      </w:r>
      <w:r>
        <w:rPr>
          <w:spacing w:val="-1"/>
        </w:rPr>
        <w:t>obligation</w:t>
      </w:r>
      <w:r>
        <w:t xml:space="preserve"> of</w:t>
      </w:r>
      <w:r>
        <w:rPr>
          <w:spacing w:val="-1"/>
        </w:rPr>
        <w:t xml:space="preserve"> financial</w:t>
      </w:r>
      <w:r>
        <w:t xml:space="preserve"> institutions,</w:t>
      </w:r>
      <w:r>
        <w:rPr>
          <w:spacing w:val="89"/>
        </w:rPr>
        <w:t xml:space="preserve"> </w:t>
      </w:r>
      <w:r>
        <w:rPr>
          <w:spacing w:val="-1"/>
        </w:rPr>
        <w:t>FinCEN</w:t>
      </w:r>
      <w:r>
        <w:t xml:space="preserve"> is </w:t>
      </w:r>
      <w:r>
        <w:rPr>
          <w:spacing w:val="-1"/>
        </w:rPr>
        <w:t>revising</w:t>
      </w:r>
      <w:r>
        <w:rPr>
          <w:spacing w:val="-2"/>
        </w:rPr>
        <w:t xml:space="preserve"> </w:t>
      </w:r>
      <w:r>
        <w:t>§ 1010.230(b)(2)</w:t>
      </w:r>
      <w:r>
        <w:rPr>
          <w:spacing w:val="-2"/>
        </w:rPr>
        <w:t xml:space="preserve"> </w:t>
      </w:r>
      <w:r>
        <w:t>in the</w:t>
      </w:r>
      <w:r>
        <w:rPr>
          <w:spacing w:val="1"/>
        </w:rPr>
        <w:t xml:space="preserve"> </w:t>
      </w:r>
      <w:r>
        <w:rPr>
          <w:spacing w:val="-1"/>
        </w:rPr>
        <w:t>final</w:t>
      </w:r>
      <w:r>
        <w:t xml:space="preserve"> rule to clarify</w:t>
      </w:r>
      <w:r>
        <w:rPr>
          <w:spacing w:val="-5"/>
        </w:rPr>
        <w:t xml:space="preserve"> </w:t>
      </w:r>
      <w:r>
        <w:t>that a</w:t>
      </w:r>
      <w:r>
        <w:rPr>
          <w:spacing w:val="1"/>
        </w:rPr>
        <w:t xml:space="preserve"> </w:t>
      </w:r>
      <w:r>
        <w:rPr>
          <w:spacing w:val="-1"/>
        </w:rPr>
        <w:t>covered</w:t>
      </w:r>
      <w:r>
        <w:t xml:space="preserve"> </w:t>
      </w:r>
      <w:r>
        <w:rPr>
          <w:spacing w:val="-1"/>
        </w:rPr>
        <w:t>financial</w:t>
      </w:r>
      <w:r>
        <w:rPr>
          <w:spacing w:val="55"/>
        </w:rPr>
        <w:t xml:space="preserve"> </w:t>
      </w:r>
      <w:r>
        <w:t>institution</w:t>
      </w:r>
      <w:r>
        <w:rPr>
          <w:spacing w:val="-3"/>
        </w:rPr>
        <w:t xml:space="preserve"> </w:t>
      </w:r>
      <w:r>
        <w:t>may</w:t>
      </w:r>
      <w:r>
        <w:rPr>
          <w:spacing w:val="-5"/>
        </w:rPr>
        <w:t xml:space="preserve"> </w:t>
      </w:r>
      <w:r>
        <w:t>rely</w:t>
      </w:r>
      <w:r>
        <w:rPr>
          <w:spacing w:val="-5"/>
        </w:rPr>
        <w:t xml:space="preserve"> </w:t>
      </w:r>
      <w:r>
        <w:t>on the</w:t>
      </w:r>
      <w:r>
        <w:rPr>
          <w:spacing w:val="-1"/>
        </w:rPr>
        <w:t xml:space="preserve"> information</w:t>
      </w:r>
      <w:r>
        <w:t xml:space="preserve"> </w:t>
      </w:r>
      <w:r>
        <w:rPr>
          <w:spacing w:val="-1"/>
        </w:rPr>
        <w:t>supplied</w:t>
      </w:r>
      <w:r>
        <w:t xml:space="preserve"> by</w:t>
      </w:r>
      <w:r>
        <w:rPr>
          <w:spacing w:val="-3"/>
        </w:rPr>
        <w:t xml:space="preserve"> </w:t>
      </w:r>
      <w:r>
        <w:t>the legal entity</w:t>
      </w:r>
      <w:r>
        <w:rPr>
          <w:spacing w:val="-3"/>
        </w:rPr>
        <w:t xml:space="preserve"> </w:t>
      </w:r>
      <w:r>
        <w:rPr>
          <w:spacing w:val="-1"/>
        </w:rPr>
        <w:t>customer</w:t>
      </w:r>
      <w:r>
        <w:t xml:space="preserve"> </w:t>
      </w:r>
      <w:r>
        <w:rPr>
          <w:spacing w:val="-1"/>
        </w:rPr>
        <w:t>regarding</w:t>
      </w:r>
      <w:r>
        <w:rPr>
          <w:spacing w:val="78"/>
        </w:rPr>
        <w:t xml:space="preserve"> </w:t>
      </w:r>
      <w:r>
        <w:t>the identity</w:t>
      </w:r>
      <w:r>
        <w:rPr>
          <w:spacing w:val="-5"/>
        </w:rPr>
        <w:t xml:space="preserve"> </w:t>
      </w:r>
      <w:r>
        <w:t xml:space="preserve">of its beneficial </w:t>
      </w:r>
      <w:r>
        <w:rPr>
          <w:spacing w:val="-1"/>
        </w:rPr>
        <w:t>owner</w:t>
      </w:r>
      <w:r>
        <w:t xml:space="preserve"> or</w:t>
      </w:r>
      <w:r>
        <w:rPr>
          <w:spacing w:val="-2"/>
        </w:rPr>
        <w:t xml:space="preserve"> </w:t>
      </w:r>
      <w:r>
        <w:t xml:space="preserve">owners, provided </w:t>
      </w:r>
      <w:r>
        <w:rPr>
          <w:spacing w:val="-1"/>
        </w:rPr>
        <w:t>that</w:t>
      </w:r>
      <w:r>
        <w:t xml:space="preserve"> it has no </w:t>
      </w:r>
      <w:r>
        <w:rPr>
          <w:spacing w:val="-1"/>
        </w:rPr>
        <w:t>knowledge</w:t>
      </w:r>
      <w:r>
        <w:rPr>
          <w:spacing w:val="-2"/>
        </w:rPr>
        <w:t xml:space="preserve"> </w:t>
      </w:r>
      <w:r>
        <w:t xml:space="preserve">of </w:t>
      </w:r>
      <w:r>
        <w:rPr>
          <w:spacing w:val="-1"/>
        </w:rPr>
        <w:t>facts</w:t>
      </w:r>
      <w:r>
        <w:rPr>
          <w:spacing w:val="37"/>
        </w:rPr>
        <w:t xml:space="preserve"> </w:t>
      </w:r>
      <w:r>
        <w:t>that would reasonably</w:t>
      </w:r>
      <w:r>
        <w:rPr>
          <w:spacing w:val="-3"/>
        </w:rPr>
        <w:t xml:space="preserve"> </w:t>
      </w:r>
      <w:r>
        <w:t xml:space="preserve">call into </w:t>
      </w:r>
      <w:r>
        <w:rPr>
          <w:spacing w:val="-1"/>
        </w:rPr>
        <w:t>question</w:t>
      </w:r>
      <w:r>
        <w:t xml:space="preserve"> the</w:t>
      </w:r>
      <w:r>
        <w:rPr>
          <w:spacing w:val="1"/>
        </w:rPr>
        <w:t xml:space="preserve"> </w:t>
      </w:r>
      <w:r>
        <w:t>reliability</w:t>
      </w:r>
      <w:r>
        <w:rPr>
          <w:spacing w:val="-8"/>
        </w:rPr>
        <w:t xml:space="preserve"> </w:t>
      </w:r>
      <w:r>
        <w:t xml:space="preserve">of such </w:t>
      </w:r>
      <w:r>
        <w:rPr>
          <w:spacing w:val="-1"/>
        </w:rPr>
        <w:t>information.</w:t>
      </w:r>
      <w:r>
        <w:t xml:space="preserve"> </w:t>
      </w:r>
      <w:r>
        <w:rPr>
          <w:spacing w:val="2"/>
        </w:rPr>
        <w:t xml:space="preserve"> </w:t>
      </w:r>
      <w:r>
        <w:rPr>
          <w:spacing w:val="-1"/>
        </w:rPr>
        <w:t>FinCEN</w:t>
      </w:r>
      <w:r>
        <w:rPr>
          <w:spacing w:val="49"/>
        </w:rPr>
        <w:t xml:space="preserve"> </w:t>
      </w:r>
      <w:r>
        <w:rPr>
          <w:spacing w:val="-1"/>
        </w:rPr>
        <w:t>anticipates</w:t>
      </w:r>
      <w:r>
        <w:t xml:space="preserve"> that, in the </w:t>
      </w:r>
      <w:r>
        <w:rPr>
          <w:spacing w:val="-1"/>
        </w:rPr>
        <w:t>overwhelming</w:t>
      </w:r>
      <w:r>
        <w:rPr>
          <w:spacing w:val="-3"/>
        </w:rPr>
        <w:t xml:space="preserve"> </w:t>
      </w:r>
      <w:r>
        <w:t>majority</w:t>
      </w:r>
      <w:r>
        <w:rPr>
          <w:spacing w:val="-5"/>
        </w:rPr>
        <w:t xml:space="preserve"> </w:t>
      </w:r>
      <w:r>
        <w:t xml:space="preserve">of </w:t>
      </w:r>
      <w:r>
        <w:rPr>
          <w:spacing w:val="-1"/>
        </w:rPr>
        <w:t>cases,</w:t>
      </w:r>
      <w:r>
        <w:t xml:space="preserve"> a </w:t>
      </w:r>
      <w:r>
        <w:rPr>
          <w:spacing w:val="-1"/>
        </w:rPr>
        <w:t>covered</w:t>
      </w:r>
      <w:r>
        <w:rPr>
          <w:spacing w:val="2"/>
        </w:rPr>
        <w:t xml:space="preserve"> </w:t>
      </w:r>
      <w:r>
        <w:rPr>
          <w:spacing w:val="-1"/>
        </w:rPr>
        <w:t>financial</w:t>
      </w:r>
      <w:r>
        <w:t xml:space="preserve"> institution</w:t>
      </w:r>
      <w:r>
        <w:rPr>
          <w:spacing w:val="77"/>
        </w:rPr>
        <w:t xml:space="preserve"> </w:t>
      </w:r>
      <w:r>
        <w:t>should be</w:t>
      </w:r>
      <w:r>
        <w:rPr>
          <w:spacing w:val="-1"/>
        </w:rPr>
        <w:t xml:space="preserve"> able</w:t>
      </w:r>
      <w:r>
        <w:t xml:space="preserve"> to rely</w:t>
      </w:r>
      <w:r>
        <w:rPr>
          <w:spacing w:val="-5"/>
        </w:rPr>
        <w:t xml:space="preserve"> </w:t>
      </w:r>
      <w:r>
        <w:t>on</w:t>
      </w:r>
      <w:r>
        <w:rPr>
          <w:spacing w:val="2"/>
        </w:rPr>
        <w:t xml:space="preserve"> </w:t>
      </w:r>
      <w:r>
        <w:t xml:space="preserve">the </w:t>
      </w:r>
      <w:r>
        <w:rPr>
          <w:spacing w:val="-1"/>
        </w:rPr>
        <w:t>accuracy</w:t>
      </w:r>
      <w:r>
        <w:rPr>
          <w:spacing w:val="-5"/>
        </w:rPr>
        <w:t xml:space="preserve"> </w:t>
      </w:r>
      <w:r>
        <w:rPr>
          <w:spacing w:val="1"/>
        </w:rPr>
        <w:t>of</w:t>
      </w:r>
      <w:r>
        <w:t xml:space="preserve"> the</w:t>
      </w:r>
      <w:r>
        <w:rPr>
          <w:spacing w:val="-2"/>
        </w:rPr>
        <w:t xml:space="preserve"> </w:t>
      </w:r>
      <w:r>
        <w:t xml:space="preserve">beneficial </w:t>
      </w:r>
      <w:r>
        <w:rPr>
          <w:spacing w:val="-1"/>
        </w:rPr>
        <w:t>owner</w:t>
      </w:r>
      <w:r>
        <w:t xml:space="preserve"> or</w:t>
      </w:r>
      <w:r>
        <w:rPr>
          <w:spacing w:val="-2"/>
        </w:rPr>
        <w:t xml:space="preserve"> </w:t>
      </w:r>
      <w:r>
        <w:t xml:space="preserve">owners </w:t>
      </w:r>
      <w:r>
        <w:rPr>
          <w:spacing w:val="-1"/>
        </w:rPr>
        <w:t>identified</w:t>
      </w:r>
      <w:r>
        <w:t xml:space="preserve"> </w:t>
      </w:r>
      <w:r>
        <w:rPr>
          <w:spacing w:val="1"/>
        </w:rPr>
        <w:t>by</w:t>
      </w:r>
      <w:r>
        <w:rPr>
          <w:spacing w:val="-5"/>
        </w:rPr>
        <w:t xml:space="preserve"> </w:t>
      </w:r>
      <w:r>
        <w:t>the</w:t>
      </w:r>
      <w:r>
        <w:rPr>
          <w:spacing w:val="52"/>
        </w:rPr>
        <w:t xml:space="preserve"> </w:t>
      </w:r>
      <w:r>
        <w:rPr>
          <w:spacing w:val="-1"/>
        </w:rPr>
        <w:t>legal</w:t>
      </w:r>
      <w:r>
        <w:t xml:space="preserve"> entity</w:t>
      </w:r>
      <w:r>
        <w:rPr>
          <w:spacing w:val="-5"/>
        </w:rPr>
        <w:t xml:space="preserve"> </w:t>
      </w:r>
      <w:r>
        <w:rPr>
          <w:rFonts w:cs="Times New Roman"/>
        </w:rPr>
        <w:t xml:space="preserve">customer, </w:t>
      </w:r>
      <w:r>
        <w:rPr>
          <w:rFonts w:cs="Times New Roman"/>
          <w:spacing w:val="-1"/>
        </w:rPr>
        <w:t>absent</w:t>
      </w:r>
      <w:r>
        <w:rPr>
          <w:rFonts w:cs="Times New Roman"/>
        </w:rPr>
        <w:t xml:space="preserve"> the</w:t>
      </w:r>
      <w:r>
        <w:rPr>
          <w:rFonts w:cs="Times New Roman"/>
          <w:spacing w:val="-1"/>
        </w:rPr>
        <w:t xml:space="preserve"> </w:t>
      </w:r>
      <w:r>
        <w:rPr>
          <w:rFonts w:cs="Times New Roman"/>
        </w:rPr>
        <w:t>institution’s</w:t>
      </w:r>
      <w:r>
        <w:rPr>
          <w:rFonts w:cs="Times New Roman"/>
          <w:spacing w:val="2"/>
        </w:rPr>
        <w:t xml:space="preserve"> </w:t>
      </w:r>
      <w:r>
        <w:rPr>
          <w:spacing w:val="-1"/>
        </w:rPr>
        <w:t>knowledge</w:t>
      </w:r>
      <w:r>
        <w:rPr>
          <w:spacing w:val="-2"/>
        </w:rPr>
        <w:t xml:space="preserve"> </w:t>
      </w:r>
      <w:r>
        <w:t>to the</w:t>
      </w:r>
      <w:r>
        <w:rPr>
          <w:spacing w:val="-1"/>
        </w:rPr>
        <w:t xml:space="preserve"> contrary.</w:t>
      </w:r>
      <w:r>
        <w:rPr>
          <w:spacing w:val="60"/>
        </w:rPr>
        <w:t xml:space="preserve"> </w:t>
      </w:r>
      <w:r>
        <w:t>FinCEN</w:t>
      </w:r>
      <w:r>
        <w:rPr>
          <w:spacing w:val="46"/>
        </w:rPr>
        <w:t xml:space="preserve"> </w:t>
      </w:r>
      <w:r>
        <w:rPr>
          <w:spacing w:val="-1"/>
        </w:rPr>
        <w:t>recognizes</w:t>
      </w:r>
      <w:r>
        <w:t xml:space="preserve"> the necessity</w:t>
      </w:r>
      <w:r>
        <w:rPr>
          <w:spacing w:val="-3"/>
        </w:rPr>
        <w:t xml:space="preserve"> </w:t>
      </w:r>
      <w:r>
        <w:t>for</w:t>
      </w:r>
      <w:r>
        <w:rPr>
          <w:spacing w:val="-2"/>
        </w:rPr>
        <w:t xml:space="preserve"> </w:t>
      </w:r>
      <w:r>
        <w:rPr>
          <w:spacing w:val="-1"/>
        </w:rPr>
        <w:t>permitting</w:t>
      </w:r>
      <w:r>
        <w:t xml:space="preserve"> </w:t>
      </w:r>
      <w:r>
        <w:rPr>
          <w:spacing w:val="-1"/>
        </w:rPr>
        <w:t xml:space="preserve">reliance </w:t>
      </w:r>
      <w:r>
        <w:rPr>
          <w:spacing w:val="1"/>
        </w:rPr>
        <w:t>on</w:t>
      </w:r>
      <w:r>
        <w:t xml:space="preserve"> the </w:t>
      </w:r>
      <w:r>
        <w:rPr>
          <w:spacing w:val="-1"/>
        </w:rPr>
        <w:t>identification</w:t>
      </w:r>
      <w:r>
        <w:t xml:space="preserve"> supplied by</w:t>
      </w:r>
      <w:r>
        <w:rPr>
          <w:spacing w:val="-5"/>
        </w:rPr>
        <w:t xml:space="preserve"> </w:t>
      </w:r>
      <w:r>
        <w:t>the</w:t>
      </w:r>
      <w:r>
        <w:rPr>
          <w:spacing w:val="4"/>
        </w:rPr>
        <w:t xml:space="preserve"> </w:t>
      </w:r>
      <w:r>
        <w:rPr>
          <w:spacing w:val="-1"/>
        </w:rPr>
        <w:t>legal</w:t>
      </w:r>
      <w:r>
        <w:rPr>
          <w:spacing w:val="73"/>
        </w:rPr>
        <w:t xml:space="preserve"> </w:t>
      </w:r>
      <w:r>
        <w:t>entity</w:t>
      </w:r>
      <w:r>
        <w:rPr>
          <w:spacing w:val="-5"/>
        </w:rPr>
        <w:t xml:space="preserve"> </w:t>
      </w:r>
      <w:r>
        <w:rPr>
          <w:spacing w:val="-1"/>
        </w:rPr>
        <w:t>customer,</w:t>
      </w:r>
      <w:r>
        <w:rPr>
          <w:spacing w:val="1"/>
        </w:rPr>
        <w:t xml:space="preserve"> </w:t>
      </w:r>
      <w:r>
        <w:rPr>
          <w:spacing w:val="-1"/>
        </w:rPr>
        <w:t>considering</w:t>
      </w:r>
      <w:r>
        <w:rPr>
          <w:spacing w:val="-2"/>
        </w:rPr>
        <w:t xml:space="preserve"> </w:t>
      </w:r>
      <w:r>
        <w:t xml:space="preserve">the </w:t>
      </w:r>
      <w:r>
        <w:rPr>
          <w:spacing w:val="-1"/>
        </w:rPr>
        <w:t>fact</w:t>
      </w:r>
      <w:r>
        <w:rPr>
          <w:spacing w:val="2"/>
        </w:rPr>
        <w:t xml:space="preserve"> </w:t>
      </w:r>
      <w:r>
        <w:t xml:space="preserve">the </w:t>
      </w:r>
      <w:r>
        <w:rPr>
          <w:spacing w:val="-1"/>
        </w:rPr>
        <w:t>customer</w:t>
      </w:r>
      <w:r>
        <w:rPr>
          <w:spacing w:val="1"/>
        </w:rPr>
        <w:t xml:space="preserve"> </w:t>
      </w:r>
      <w:r>
        <w:t>is generally</w:t>
      </w:r>
      <w:r>
        <w:rPr>
          <w:spacing w:val="-5"/>
        </w:rPr>
        <w:t xml:space="preserve"> </w:t>
      </w:r>
      <w:r>
        <w:t xml:space="preserve">the </w:t>
      </w:r>
      <w:r>
        <w:rPr>
          <w:spacing w:val="-1"/>
        </w:rPr>
        <w:t>best</w:t>
      </w:r>
      <w:r>
        <w:t xml:space="preserve"> source</w:t>
      </w:r>
      <w:r>
        <w:rPr>
          <w:spacing w:val="-1"/>
        </w:rPr>
        <w:t xml:space="preserve"> </w:t>
      </w:r>
      <w:r>
        <w:t>of this</w:t>
      </w:r>
      <w:r>
        <w:rPr>
          <w:spacing w:val="61"/>
        </w:rPr>
        <w:t xml:space="preserve"> </w:t>
      </w:r>
      <w:r>
        <w:rPr>
          <w:spacing w:val="-1"/>
        </w:rPr>
        <w:t>information,</w:t>
      </w:r>
      <w:r>
        <w:t xml:space="preserve"> and</w:t>
      </w:r>
      <w:r>
        <w:rPr>
          <w:spacing w:val="-1"/>
        </w:rPr>
        <w:t xml:space="preserve"> </w:t>
      </w:r>
      <w:r>
        <w:t>that there</w:t>
      </w:r>
      <w:r>
        <w:rPr>
          <w:spacing w:val="-1"/>
        </w:rPr>
        <w:t xml:space="preserve"> </w:t>
      </w:r>
      <w:r>
        <w:t>is generally</w:t>
      </w:r>
      <w:r>
        <w:rPr>
          <w:spacing w:val="-4"/>
        </w:rPr>
        <w:t xml:space="preserve"> </w:t>
      </w:r>
      <w:r>
        <w:t>no other</w:t>
      </w:r>
      <w:r>
        <w:rPr>
          <w:spacing w:val="-1"/>
        </w:rPr>
        <w:t xml:space="preserve"> </w:t>
      </w:r>
      <w:r>
        <w:t>source</w:t>
      </w:r>
      <w:r>
        <w:rPr>
          <w:spacing w:val="-1"/>
        </w:rPr>
        <w:t xml:space="preserve"> </w:t>
      </w:r>
      <w:r>
        <w:t xml:space="preserve">of </w:t>
      </w:r>
      <w:r>
        <w:rPr>
          <w:spacing w:val="-1"/>
        </w:rPr>
        <w:t>beneficial</w:t>
      </w:r>
      <w:r>
        <w:t xml:space="preserve"> ownership</w:t>
      </w:r>
      <w:r>
        <w:rPr>
          <w:spacing w:val="44"/>
        </w:rPr>
        <w:t xml:space="preserve"> </w:t>
      </w:r>
      <w:r>
        <w:rPr>
          <w:spacing w:val="-1"/>
        </w:rPr>
        <w:t>information</w:t>
      </w:r>
      <w:r>
        <w:t xml:space="preserve"> </w:t>
      </w:r>
      <w:r>
        <w:rPr>
          <w:spacing w:val="-1"/>
        </w:rPr>
        <w:t>available</w:t>
      </w:r>
      <w:r>
        <w:t xml:space="preserve"> to</w:t>
      </w:r>
      <w:r>
        <w:rPr>
          <w:spacing w:val="2"/>
        </w:rPr>
        <w:t xml:space="preserve"> </w:t>
      </w:r>
      <w:r>
        <w:rPr>
          <w:spacing w:val="-1"/>
        </w:rPr>
        <w:t>covered</w:t>
      </w:r>
      <w:r>
        <w:rPr>
          <w:spacing w:val="2"/>
        </w:rPr>
        <w:t xml:space="preserve"> </w:t>
      </w:r>
      <w:r>
        <w:rPr>
          <w:spacing w:val="-1"/>
        </w:rPr>
        <w:t>financial</w:t>
      </w:r>
      <w:r>
        <w:t xml:space="preserve"> </w:t>
      </w:r>
      <w:r>
        <w:rPr>
          <w:spacing w:val="-1"/>
        </w:rPr>
        <w:t>institutions,</w:t>
      </w:r>
      <w:r>
        <w:t xml:space="preserve"> </w:t>
      </w:r>
      <w:r>
        <w:rPr>
          <w:spacing w:val="-1"/>
        </w:rPr>
        <w:t>aside</w:t>
      </w:r>
      <w:r>
        <w:t xml:space="preserve"> </w:t>
      </w:r>
      <w:r>
        <w:rPr>
          <w:spacing w:val="-1"/>
        </w:rPr>
        <w:t>from</w:t>
      </w:r>
      <w:r>
        <w:t xml:space="preserve"> the </w:t>
      </w:r>
      <w:r>
        <w:rPr>
          <w:spacing w:val="-1"/>
        </w:rPr>
        <w:t>legal</w:t>
      </w:r>
      <w:r>
        <w:t xml:space="preserve"> entity</w:t>
      </w:r>
      <w:r>
        <w:rPr>
          <w:spacing w:val="-5"/>
        </w:rPr>
        <w:t xml:space="preserve"> </w:t>
      </w:r>
      <w:r>
        <w:rPr>
          <w:spacing w:val="-1"/>
        </w:rPr>
        <w:t>itself.</w:t>
      </w:r>
    </w:p>
    <w:p w14:paraId="05B789E2" w14:textId="77777777" w:rsidR="00124F01" w:rsidRDefault="00124F01" w:rsidP="00A87C65">
      <w:pPr>
        <w:pStyle w:val="BodyText"/>
        <w:spacing w:before="0" w:after="120"/>
        <w:ind w:left="360" w:right="273" w:firstLine="360"/>
      </w:pPr>
      <w:r>
        <w:rPr>
          <w:spacing w:val="-1"/>
        </w:rPr>
        <w:t>Several</w:t>
      </w:r>
      <w:r>
        <w:t xml:space="preserve"> commenters </w:t>
      </w:r>
      <w:r>
        <w:rPr>
          <w:spacing w:val="-1"/>
        </w:rPr>
        <w:t>sought</w:t>
      </w:r>
      <w:r>
        <w:t xml:space="preserve"> </w:t>
      </w:r>
      <w:r>
        <w:rPr>
          <w:spacing w:val="-1"/>
        </w:rPr>
        <w:t>clarification</w:t>
      </w:r>
      <w:r>
        <w:t xml:space="preserve"> of</w:t>
      </w:r>
      <w:r>
        <w:rPr>
          <w:spacing w:val="-1"/>
        </w:rPr>
        <w:t xml:space="preserve"> </w:t>
      </w:r>
      <w:r>
        <w:t>the</w:t>
      </w:r>
      <w:r>
        <w:rPr>
          <w:spacing w:val="1"/>
        </w:rPr>
        <w:t xml:space="preserve"> </w:t>
      </w:r>
      <w:r>
        <w:rPr>
          <w:spacing w:val="-1"/>
        </w:rPr>
        <w:t>requirement</w:t>
      </w:r>
      <w:r>
        <w:rPr>
          <w:spacing w:val="2"/>
        </w:rPr>
        <w:t xml:space="preserve"> </w:t>
      </w:r>
      <w:r>
        <w:rPr>
          <w:spacing w:val="-1"/>
        </w:rPr>
        <w:t>as</w:t>
      </w:r>
      <w:r>
        <w:t xml:space="preserve"> </w:t>
      </w:r>
      <w:r>
        <w:rPr>
          <w:spacing w:val="-1"/>
        </w:rPr>
        <w:t>described</w:t>
      </w:r>
      <w:r>
        <w:t xml:space="preserve"> </w:t>
      </w:r>
      <w:r>
        <w:rPr>
          <w:spacing w:val="1"/>
        </w:rPr>
        <w:t>in</w:t>
      </w:r>
      <w:r>
        <w:t xml:space="preserve"> the</w:t>
      </w:r>
      <w:r>
        <w:rPr>
          <w:spacing w:val="73"/>
        </w:rPr>
        <w:t xml:space="preserve"> </w:t>
      </w:r>
      <w:r>
        <w:t xml:space="preserve">NPRM in </w:t>
      </w:r>
      <w:r>
        <w:rPr>
          <w:spacing w:val="-1"/>
        </w:rPr>
        <w:t>proposed</w:t>
      </w:r>
      <w:r>
        <w:t xml:space="preserve"> § </w:t>
      </w:r>
      <w:r>
        <w:rPr>
          <w:spacing w:val="-1"/>
        </w:rPr>
        <w:t>1010.230(b)(2)</w:t>
      </w:r>
      <w:r>
        <w:rPr>
          <w:spacing w:val="-2"/>
        </w:rPr>
        <w:t xml:space="preserve"> </w:t>
      </w:r>
      <w:r>
        <w:t xml:space="preserve">that beneficial </w:t>
      </w:r>
      <w:r>
        <w:rPr>
          <w:spacing w:val="-1"/>
        </w:rPr>
        <w:t>ownership</w:t>
      </w:r>
      <w:r>
        <w:t xml:space="preserve"> information </w:t>
      </w:r>
      <w:r>
        <w:rPr>
          <w:spacing w:val="-1"/>
        </w:rPr>
        <w:t>procedures</w:t>
      </w:r>
      <w:r>
        <w:rPr>
          <w:spacing w:val="69"/>
        </w:rPr>
        <w:t xml:space="preserve"> </w:t>
      </w:r>
      <w:r>
        <w:rPr>
          <w:spacing w:val="-1"/>
        </w:rPr>
        <w:t>be,</w:t>
      </w:r>
      <w:r>
        <w:t xml:space="preserve"> </w:t>
      </w:r>
      <w:r>
        <w:rPr>
          <w:spacing w:val="-1"/>
        </w:rPr>
        <w:t>at</w:t>
      </w:r>
      <w:r>
        <w:t xml:space="preserve"> a minimu</w:t>
      </w:r>
      <w:r>
        <w:rPr>
          <w:rFonts w:cs="Times New Roman"/>
        </w:rPr>
        <w:t xml:space="preserve">m, </w:t>
      </w:r>
      <w:r>
        <w:rPr>
          <w:rFonts w:cs="Times New Roman"/>
          <w:spacing w:val="-1"/>
        </w:rPr>
        <w:t>“identical”</w:t>
      </w:r>
      <w:r>
        <w:rPr>
          <w:rFonts w:cs="Times New Roman"/>
        </w:rPr>
        <w:t xml:space="preserve"> to the existing</w:t>
      </w:r>
      <w:r>
        <w:rPr>
          <w:rFonts w:cs="Times New Roman"/>
          <w:spacing w:val="-2"/>
        </w:rPr>
        <w:t xml:space="preserve"> CIP</w:t>
      </w:r>
      <w:r>
        <w:rPr>
          <w:rFonts w:cs="Times New Roman"/>
          <w:spacing w:val="2"/>
        </w:rPr>
        <w:t xml:space="preserve"> </w:t>
      </w:r>
      <w:r>
        <w:rPr>
          <w:spacing w:val="-1"/>
        </w:rPr>
        <w:t>procedures</w:t>
      </w:r>
      <w:r>
        <w:t xml:space="preserve"> for</w:t>
      </w:r>
      <w:r>
        <w:rPr>
          <w:spacing w:val="-2"/>
        </w:rPr>
        <w:t xml:space="preserve"> </w:t>
      </w:r>
      <w:r>
        <w:t>verifying</w:t>
      </w:r>
      <w:r>
        <w:rPr>
          <w:spacing w:val="-3"/>
        </w:rPr>
        <w:t xml:space="preserve"> </w:t>
      </w:r>
      <w:r>
        <w:t>the</w:t>
      </w:r>
      <w:r>
        <w:rPr>
          <w:spacing w:val="-1"/>
        </w:rPr>
        <w:t xml:space="preserve"> </w:t>
      </w:r>
      <w:r>
        <w:t>identity</w:t>
      </w:r>
      <w:r>
        <w:rPr>
          <w:spacing w:val="-5"/>
        </w:rPr>
        <w:t xml:space="preserve"> </w:t>
      </w:r>
      <w:r>
        <w:t>of</w:t>
      </w:r>
      <w:r>
        <w:rPr>
          <w:spacing w:val="56"/>
        </w:rPr>
        <w:t xml:space="preserve"> </w:t>
      </w:r>
      <w:r>
        <w:t xml:space="preserve">individual </w:t>
      </w:r>
      <w:r>
        <w:rPr>
          <w:spacing w:val="-1"/>
        </w:rPr>
        <w:t>customers.</w:t>
      </w:r>
      <w:r>
        <w:t xml:space="preserve">  Some</w:t>
      </w:r>
      <w:r>
        <w:rPr>
          <w:spacing w:val="-1"/>
        </w:rPr>
        <w:t xml:space="preserve"> commenters</w:t>
      </w:r>
      <w:r>
        <w:t xml:space="preserve"> </w:t>
      </w:r>
      <w:r>
        <w:rPr>
          <w:spacing w:val="-1"/>
        </w:rPr>
        <w:t>noted</w:t>
      </w:r>
      <w:r>
        <w:t xml:space="preserve"> that it would be </w:t>
      </w:r>
      <w:r>
        <w:rPr>
          <w:spacing w:val="-1"/>
        </w:rPr>
        <w:t xml:space="preserve">infeasible </w:t>
      </w:r>
      <w:r>
        <w:rPr>
          <w:spacing w:val="1"/>
        </w:rPr>
        <w:t>to</w:t>
      </w:r>
      <w:r>
        <w:t xml:space="preserve"> simply</w:t>
      </w:r>
      <w:r>
        <w:rPr>
          <w:spacing w:val="59"/>
        </w:rPr>
        <w:t xml:space="preserve"> </w:t>
      </w:r>
      <w:r>
        <w:rPr>
          <w:spacing w:val="-1"/>
        </w:rPr>
        <w:t>replicate,</w:t>
      </w:r>
      <w:r>
        <w:t xml:space="preserve"> </w:t>
      </w:r>
      <w:r>
        <w:rPr>
          <w:spacing w:val="-1"/>
        </w:rPr>
        <w:t>without</w:t>
      </w:r>
      <w:r>
        <w:t xml:space="preserve"> </w:t>
      </w:r>
      <w:r>
        <w:rPr>
          <w:spacing w:val="-1"/>
        </w:rPr>
        <w:t>modification,</w:t>
      </w:r>
      <w:r>
        <w:t xml:space="preserve"> existing</w:t>
      </w:r>
      <w:r>
        <w:rPr>
          <w:spacing w:val="-3"/>
        </w:rPr>
        <w:t xml:space="preserve"> </w:t>
      </w:r>
      <w:r>
        <w:rPr>
          <w:spacing w:val="-2"/>
        </w:rPr>
        <w:t>CIP</w:t>
      </w:r>
      <w:r>
        <w:t xml:space="preserve"> </w:t>
      </w:r>
      <w:r>
        <w:rPr>
          <w:spacing w:val="-1"/>
        </w:rPr>
        <w:t>procedures</w:t>
      </w:r>
      <w:r>
        <w:t xml:space="preserve"> for </w:t>
      </w:r>
      <w:r>
        <w:rPr>
          <w:spacing w:val="-1"/>
        </w:rPr>
        <w:t>individual</w:t>
      </w:r>
      <w:r>
        <w:t xml:space="preserve"> </w:t>
      </w:r>
      <w:r>
        <w:rPr>
          <w:spacing w:val="-1"/>
        </w:rPr>
        <w:t>customers</w:t>
      </w:r>
      <w:r>
        <w:t xml:space="preserve"> to</w:t>
      </w:r>
      <w:r>
        <w:rPr>
          <w:spacing w:val="107"/>
        </w:rPr>
        <w:t xml:space="preserve"> </w:t>
      </w:r>
      <w:r>
        <w:rPr>
          <w:spacing w:val="-1"/>
        </w:rPr>
        <w:t>implement</w:t>
      </w:r>
      <w:r>
        <w:t xml:space="preserve"> the</w:t>
      </w:r>
      <w:r>
        <w:rPr>
          <w:spacing w:val="-1"/>
        </w:rPr>
        <w:t xml:space="preserve"> beneficial</w:t>
      </w:r>
      <w:r>
        <w:rPr>
          <w:spacing w:val="2"/>
        </w:rPr>
        <w:t xml:space="preserve"> </w:t>
      </w:r>
      <w:r>
        <w:rPr>
          <w:spacing w:val="-1"/>
        </w:rPr>
        <w:t>ownership</w:t>
      </w:r>
      <w:r>
        <w:t xml:space="preserve"> </w:t>
      </w:r>
      <w:r>
        <w:rPr>
          <w:spacing w:val="-1"/>
        </w:rPr>
        <w:t>verification</w:t>
      </w:r>
      <w:r>
        <w:t xml:space="preserve"> </w:t>
      </w:r>
      <w:r>
        <w:rPr>
          <w:spacing w:val="-1"/>
        </w:rPr>
        <w:t>requirement.</w:t>
      </w:r>
      <w:r>
        <w:rPr>
          <w:spacing w:val="60"/>
        </w:rPr>
        <w:t xml:space="preserve"> </w:t>
      </w:r>
      <w:r>
        <w:t>They</w:t>
      </w:r>
      <w:r>
        <w:rPr>
          <w:spacing w:val="-5"/>
        </w:rPr>
        <w:t xml:space="preserve"> </w:t>
      </w:r>
      <w:r>
        <w:t>noted, for</w:t>
      </w:r>
      <w:r>
        <w:rPr>
          <w:spacing w:val="-1"/>
        </w:rPr>
        <w:t xml:space="preserve"> example,</w:t>
      </w:r>
      <w:r>
        <w:rPr>
          <w:spacing w:val="103"/>
        </w:rPr>
        <w:t xml:space="preserve"> </w:t>
      </w:r>
      <w:r>
        <w:t xml:space="preserve">that </w:t>
      </w:r>
      <w:r>
        <w:rPr>
          <w:spacing w:val="-1"/>
        </w:rPr>
        <w:t>because</w:t>
      </w:r>
      <w:r>
        <w:t xml:space="preserve"> the</w:t>
      </w:r>
      <w:r>
        <w:rPr>
          <w:spacing w:val="-1"/>
        </w:rPr>
        <w:t xml:space="preserve"> beneficial</w:t>
      </w:r>
      <w:r>
        <w:t xml:space="preserve"> </w:t>
      </w:r>
      <w:r>
        <w:rPr>
          <w:spacing w:val="-1"/>
        </w:rPr>
        <w:t>owners</w:t>
      </w:r>
      <w:r>
        <w:t xml:space="preserve"> </w:t>
      </w:r>
      <w:r>
        <w:rPr>
          <w:spacing w:val="-1"/>
        </w:rPr>
        <w:t>will</w:t>
      </w:r>
      <w:r>
        <w:t xml:space="preserve"> in </w:t>
      </w:r>
      <w:r>
        <w:rPr>
          <w:spacing w:val="1"/>
        </w:rPr>
        <w:t>many</w:t>
      </w:r>
      <w:r>
        <w:rPr>
          <w:spacing w:val="-5"/>
        </w:rPr>
        <w:t xml:space="preserve"> </w:t>
      </w:r>
      <w:r>
        <w:rPr>
          <w:spacing w:val="-1"/>
        </w:rPr>
        <w:t>cases</w:t>
      </w:r>
      <w:r>
        <w:t xml:space="preserve"> not be</w:t>
      </w:r>
      <w:r>
        <w:rPr>
          <w:spacing w:val="-1"/>
        </w:rPr>
        <w:t xml:space="preserve"> </w:t>
      </w:r>
      <w:r>
        <w:t>physically</w:t>
      </w:r>
      <w:r>
        <w:rPr>
          <w:spacing w:val="-5"/>
        </w:rPr>
        <w:t xml:space="preserve"> </w:t>
      </w:r>
      <w:r>
        <w:rPr>
          <w:spacing w:val="-1"/>
        </w:rPr>
        <w:t>present</w:t>
      </w:r>
      <w:r>
        <w:t xml:space="preserve"> at the</w:t>
      </w:r>
      <w:r>
        <w:rPr>
          <w:spacing w:val="68"/>
        </w:rPr>
        <w:t xml:space="preserve"> </w:t>
      </w:r>
      <w:r>
        <w:rPr>
          <w:spacing w:val="-1"/>
        </w:rPr>
        <w:t>financial</w:t>
      </w:r>
      <w:r>
        <w:t xml:space="preserve"> institution at </w:t>
      </w:r>
      <w:r>
        <w:rPr>
          <w:spacing w:val="-1"/>
        </w:rPr>
        <w:t>account</w:t>
      </w:r>
      <w:r>
        <w:t xml:space="preserve"> </w:t>
      </w:r>
      <w:r>
        <w:rPr>
          <w:spacing w:val="-1"/>
        </w:rPr>
        <w:t>opening,</w:t>
      </w:r>
      <w:r>
        <w:rPr>
          <w:spacing w:val="2"/>
        </w:rPr>
        <w:t xml:space="preserve"> </w:t>
      </w:r>
      <w:r>
        <w:rPr>
          <w:spacing w:val="-1"/>
        </w:rPr>
        <w:t>an</w:t>
      </w:r>
      <w:r>
        <w:t xml:space="preserve"> institution</w:t>
      </w:r>
      <w:r>
        <w:rPr>
          <w:spacing w:val="1"/>
        </w:rPr>
        <w:t xml:space="preserve"> </w:t>
      </w:r>
      <w:r>
        <w:t>using</w:t>
      </w:r>
      <w:r>
        <w:rPr>
          <w:spacing w:val="-2"/>
        </w:rPr>
        <w:t xml:space="preserve"> </w:t>
      </w:r>
      <w:r>
        <w:t>documentary</w:t>
      </w:r>
      <w:r>
        <w:rPr>
          <w:spacing w:val="-5"/>
        </w:rPr>
        <w:t xml:space="preserve"> </w:t>
      </w:r>
      <w:r>
        <w:rPr>
          <w:spacing w:val="-1"/>
        </w:rPr>
        <w:t>verification</w:t>
      </w:r>
      <w:r>
        <w:rPr>
          <w:spacing w:val="61"/>
        </w:rPr>
        <w:t xml:space="preserve"> </w:t>
      </w:r>
      <w:r>
        <w:t>may</w:t>
      </w:r>
      <w:r>
        <w:rPr>
          <w:spacing w:val="-5"/>
        </w:rPr>
        <w:t xml:space="preserve"> </w:t>
      </w:r>
      <w:r>
        <w:t>not have</w:t>
      </w:r>
      <w:r>
        <w:rPr>
          <w:spacing w:val="-1"/>
        </w:rPr>
        <w:t xml:space="preserve"> access</w:t>
      </w:r>
      <w:r>
        <w:t xml:space="preserve"> to the</w:t>
      </w:r>
      <w:r>
        <w:rPr>
          <w:spacing w:val="-1"/>
        </w:rPr>
        <w:t xml:space="preserve"> documents</w:t>
      </w:r>
      <w:r>
        <w:t xml:space="preserve"> </w:t>
      </w:r>
      <w:r>
        <w:rPr>
          <w:spacing w:val="-1"/>
        </w:rPr>
        <w:t>listed</w:t>
      </w:r>
      <w:r>
        <w:t xml:space="preserve"> in the</w:t>
      </w:r>
      <w:r>
        <w:rPr>
          <w:spacing w:val="-1"/>
        </w:rPr>
        <w:t xml:space="preserve"> relevant</w:t>
      </w:r>
      <w:r>
        <w:t xml:space="preserve"> </w:t>
      </w:r>
      <w:r>
        <w:rPr>
          <w:spacing w:val="-1"/>
        </w:rPr>
        <w:t>paragraph</w:t>
      </w:r>
      <w:r>
        <w:t xml:space="preserve"> </w:t>
      </w:r>
      <w:r>
        <w:rPr>
          <w:spacing w:val="1"/>
        </w:rPr>
        <w:t>of</w:t>
      </w:r>
      <w:r>
        <w:t xml:space="preserve"> the</w:t>
      </w:r>
      <w:r>
        <w:rPr>
          <w:spacing w:val="-2"/>
        </w:rPr>
        <w:t xml:space="preserve"> CIP</w:t>
      </w:r>
      <w:r>
        <w:t xml:space="preserve"> rule,</w:t>
      </w:r>
      <w:r>
        <w:rPr>
          <w:spacing w:val="69"/>
        </w:rPr>
        <w:t xml:space="preserve"> </w:t>
      </w:r>
      <w:r>
        <w:rPr>
          <w:spacing w:val="-1"/>
        </w:rPr>
        <w:t>and</w:t>
      </w:r>
      <w:r>
        <w:t xml:space="preserve"> </w:t>
      </w:r>
      <w:r>
        <w:rPr>
          <w:spacing w:val="-1"/>
        </w:rPr>
        <w:t xml:space="preserve">therefore </w:t>
      </w:r>
      <w:r>
        <w:rPr>
          <w:spacing w:val="1"/>
        </w:rPr>
        <w:t>may</w:t>
      </w:r>
      <w:r>
        <w:rPr>
          <w:spacing w:val="-5"/>
        </w:rPr>
        <w:t xml:space="preserve"> </w:t>
      </w:r>
      <w:r>
        <w:t xml:space="preserve">need </w:t>
      </w:r>
      <w:r>
        <w:rPr>
          <w:spacing w:val="1"/>
        </w:rPr>
        <w:t>to</w:t>
      </w:r>
      <w:r>
        <w:t xml:space="preserve"> rely</w:t>
      </w:r>
      <w:r>
        <w:rPr>
          <w:spacing w:val="-5"/>
        </w:rPr>
        <w:t xml:space="preserve"> </w:t>
      </w:r>
      <w:r>
        <w:t>on</w:t>
      </w:r>
      <w:r>
        <w:rPr>
          <w:spacing w:val="2"/>
        </w:rPr>
        <w:t xml:space="preserve"> </w:t>
      </w:r>
      <w:r>
        <w:t>a</w:t>
      </w:r>
      <w:r>
        <w:rPr>
          <w:spacing w:val="-1"/>
        </w:rPr>
        <w:t xml:space="preserve"> </w:t>
      </w:r>
      <w:r>
        <w:t>photocopy</w:t>
      </w:r>
      <w:r>
        <w:rPr>
          <w:spacing w:val="-5"/>
        </w:rPr>
        <w:t xml:space="preserve"> </w:t>
      </w:r>
      <w:r>
        <w:t>or</w:t>
      </w:r>
      <w:r>
        <w:rPr>
          <w:spacing w:val="1"/>
        </w:rPr>
        <w:t xml:space="preserve"> </w:t>
      </w:r>
      <w:r>
        <w:t>other</w:t>
      </w:r>
      <w:r>
        <w:rPr>
          <w:spacing w:val="-2"/>
        </w:rPr>
        <w:t xml:space="preserve"> </w:t>
      </w:r>
      <w:r>
        <w:rPr>
          <w:spacing w:val="-1"/>
        </w:rPr>
        <w:t>reproduction</w:t>
      </w:r>
      <w:r>
        <w:t xml:space="preserve"> of</w:t>
      </w:r>
      <w:r>
        <w:rPr>
          <w:spacing w:val="-1"/>
        </w:rPr>
        <w:t xml:space="preserve"> </w:t>
      </w:r>
      <w:r>
        <w:t xml:space="preserve">such </w:t>
      </w:r>
      <w:r>
        <w:rPr>
          <w:spacing w:val="-1"/>
        </w:rPr>
        <w:t>document.</w:t>
      </w:r>
    </w:p>
    <w:p w14:paraId="6D314424" w14:textId="77777777" w:rsidR="00124F01" w:rsidRDefault="00124F01" w:rsidP="00A87C65">
      <w:pPr>
        <w:spacing w:after="120"/>
        <w:ind w:left="360" w:firstLine="360"/>
        <w:rPr>
          <w:rFonts w:eastAsia="Times New Roman" w:cs="Times New Roman"/>
          <w:sz w:val="2"/>
          <w:szCs w:val="2"/>
        </w:rPr>
      </w:pPr>
    </w:p>
    <w:p w14:paraId="16101D41" w14:textId="77777777" w:rsidR="00124F01" w:rsidRDefault="00124F01" w:rsidP="00A87C65">
      <w:pPr>
        <w:pStyle w:val="BodyText"/>
        <w:spacing w:before="0" w:after="120"/>
        <w:ind w:left="360" w:right="141" w:firstLine="360"/>
        <w:rPr>
          <w:sz w:val="16"/>
          <w:szCs w:val="16"/>
        </w:rPr>
      </w:pPr>
      <w:r>
        <w:rPr>
          <w:spacing w:val="-1"/>
        </w:rPr>
        <w:t>Commenters</w:t>
      </w:r>
      <w:r>
        <w:t xml:space="preserve"> also noted </w:t>
      </w:r>
      <w:r>
        <w:rPr>
          <w:spacing w:val="-1"/>
        </w:rPr>
        <w:t>that</w:t>
      </w:r>
      <w:r>
        <w:rPr>
          <w:spacing w:val="1"/>
        </w:rPr>
        <w:t xml:space="preserve"> </w:t>
      </w:r>
      <w:r>
        <w:t>some</w:t>
      </w:r>
      <w:r>
        <w:rPr>
          <w:spacing w:val="-1"/>
        </w:rPr>
        <w:t xml:space="preserve"> current</w:t>
      </w:r>
      <w:r>
        <w:t xml:space="preserve"> </w:t>
      </w:r>
      <w:r>
        <w:rPr>
          <w:spacing w:val="-1"/>
        </w:rPr>
        <w:t>procedures</w:t>
      </w:r>
      <w:r>
        <w:t xml:space="preserve"> for</w:t>
      </w:r>
      <w:r>
        <w:rPr>
          <w:spacing w:val="-2"/>
        </w:rPr>
        <w:t xml:space="preserve"> </w:t>
      </w:r>
      <w:r>
        <w:t>non-documentary</w:t>
      </w:r>
      <w:r>
        <w:rPr>
          <w:spacing w:val="-3"/>
        </w:rPr>
        <w:t xml:space="preserve"> </w:t>
      </w:r>
      <w:r>
        <w:rPr>
          <w:spacing w:val="-1"/>
        </w:rPr>
        <w:t>verification</w:t>
      </w:r>
      <w:r>
        <w:t xml:space="preserve"> of</w:t>
      </w:r>
      <w:r>
        <w:rPr>
          <w:spacing w:val="75"/>
        </w:rPr>
        <w:t xml:space="preserve"> </w:t>
      </w:r>
      <w:r>
        <w:t xml:space="preserve">individual </w:t>
      </w:r>
      <w:r>
        <w:rPr>
          <w:spacing w:val="-1"/>
        </w:rPr>
        <w:t>customers</w:t>
      </w:r>
      <w:r>
        <w:t xml:space="preserve"> </w:t>
      </w:r>
      <w:r>
        <w:rPr>
          <w:spacing w:val="-1"/>
        </w:rPr>
        <w:t>could</w:t>
      </w:r>
      <w:r>
        <w:t xml:space="preserve"> not be</w:t>
      </w:r>
      <w:r>
        <w:rPr>
          <w:spacing w:val="-1"/>
        </w:rPr>
        <w:t xml:space="preserve"> applied</w:t>
      </w:r>
      <w:r>
        <w:t xml:space="preserve"> to </w:t>
      </w:r>
      <w:r>
        <w:rPr>
          <w:spacing w:val="-1"/>
        </w:rPr>
        <w:t>non-consenting</w:t>
      </w:r>
      <w:r>
        <w:rPr>
          <w:spacing w:val="-3"/>
        </w:rPr>
        <w:t xml:space="preserve"> </w:t>
      </w:r>
      <w:r>
        <w:t xml:space="preserve">beneficial owners, </w:t>
      </w:r>
      <w:r>
        <w:rPr>
          <w:spacing w:val="-1"/>
        </w:rPr>
        <w:t>because</w:t>
      </w:r>
      <w:r>
        <w:rPr>
          <w:spacing w:val="67"/>
        </w:rPr>
        <w:t xml:space="preserve"> </w:t>
      </w:r>
      <w:r>
        <w:t>of</w:t>
      </w:r>
      <w:r>
        <w:rPr>
          <w:spacing w:val="-1"/>
        </w:rPr>
        <w:t xml:space="preserve"> </w:t>
      </w:r>
      <w:r>
        <w:t>limitations on the use</w:t>
      </w:r>
      <w:r>
        <w:rPr>
          <w:spacing w:val="-2"/>
        </w:rPr>
        <w:t xml:space="preserve"> </w:t>
      </w:r>
      <w:r>
        <w:t xml:space="preserve">of </w:t>
      </w:r>
      <w:r>
        <w:rPr>
          <w:spacing w:val="-1"/>
        </w:rPr>
        <w:t>credit</w:t>
      </w:r>
      <w:r>
        <w:t xml:space="preserve"> reports imposed</w:t>
      </w:r>
      <w:r>
        <w:rPr>
          <w:spacing w:val="1"/>
        </w:rPr>
        <w:t xml:space="preserve"> by</w:t>
      </w:r>
      <w:r>
        <w:rPr>
          <w:spacing w:val="-5"/>
        </w:rPr>
        <w:t xml:space="preserve"> </w:t>
      </w:r>
      <w:r>
        <w:t>the</w:t>
      </w:r>
      <w:r>
        <w:rPr>
          <w:spacing w:val="1"/>
        </w:rPr>
        <w:t xml:space="preserve"> </w:t>
      </w:r>
      <w:r>
        <w:rPr>
          <w:spacing w:val="-1"/>
        </w:rPr>
        <w:t>Fair</w:t>
      </w:r>
      <w:r>
        <w:t xml:space="preserve"> Credit Reporting</w:t>
      </w:r>
      <w:r>
        <w:rPr>
          <w:spacing w:val="-3"/>
        </w:rPr>
        <w:t xml:space="preserve"> </w:t>
      </w:r>
      <w:r>
        <w:rPr>
          <w:spacing w:val="1"/>
        </w:rPr>
        <w:t>Act.</w:t>
      </w:r>
      <w:r>
        <w:rPr>
          <w:rStyle w:val="FootnoteReference"/>
          <w:spacing w:val="1"/>
        </w:rPr>
        <w:footnoteReference w:id="43"/>
      </w:r>
    </w:p>
    <w:p w14:paraId="033F09FA" w14:textId="77777777" w:rsidR="00124F01" w:rsidRDefault="00124F01" w:rsidP="00A87C65">
      <w:pPr>
        <w:pStyle w:val="BodyText"/>
        <w:spacing w:before="0" w:after="120"/>
        <w:ind w:left="360" w:right="123" w:firstLine="360"/>
      </w:pPr>
      <w:r>
        <w:rPr>
          <w:spacing w:val="-1"/>
        </w:rPr>
        <w:t>FinCEN</w:t>
      </w:r>
      <w:r>
        <w:t xml:space="preserve"> </w:t>
      </w:r>
      <w:r>
        <w:rPr>
          <w:spacing w:val="-1"/>
        </w:rPr>
        <w:t>agrees</w:t>
      </w:r>
      <w:r>
        <w:t xml:space="preserve"> that it would be </w:t>
      </w:r>
      <w:r>
        <w:rPr>
          <w:spacing w:val="-1"/>
        </w:rPr>
        <w:t>impracticable</w:t>
      </w:r>
      <w:r>
        <w:rPr>
          <w:spacing w:val="1"/>
        </w:rPr>
        <w:t xml:space="preserve"> </w:t>
      </w:r>
      <w:r>
        <w:t xml:space="preserve">for </w:t>
      </w:r>
      <w:r>
        <w:rPr>
          <w:spacing w:val="-1"/>
        </w:rPr>
        <w:t>covered</w:t>
      </w:r>
      <w:r>
        <w:rPr>
          <w:spacing w:val="2"/>
        </w:rPr>
        <w:t xml:space="preserve"> </w:t>
      </w:r>
      <w:r>
        <w:rPr>
          <w:spacing w:val="-1"/>
        </w:rPr>
        <w:t>financial</w:t>
      </w:r>
      <w:r>
        <w:t xml:space="preserve"> </w:t>
      </w:r>
      <w:r>
        <w:rPr>
          <w:spacing w:val="-1"/>
        </w:rPr>
        <w:t>institutions</w:t>
      </w:r>
      <w:r>
        <w:t xml:space="preserve"> to</w:t>
      </w:r>
      <w:r>
        <w:rPr>
          <w:spacing w:val="73"/>
        </w:rPr>
        <w:t xml:space="preserve"> </w:t>
      </w:r>
      <w:r>
        <w:rPr>
          <w:spacing w:val="-1"/>
        </w:rPr>
        <w:t>implement</w:t>
      </w:r>
      <w:r>
        <w:t xml:space="preserve"> the</w:t>
      </w:r>
      <w:r>
        <w:rPr>
          <w:spacing w:val="-1"/>
        </w:rPr>
        <w:t xml:space="preserve"> beneficial</w:t>
      </w:r>
      <w:r>
        <w:rPr>
          <w:spacing w:val="2"/>
        </w:rPr>
        <w:t xml:space="preserve"> </w:t>
      </w:r>
      <w:r>
        <w:rPr>
          <w:spacing w:val="-1"/>
        </w:rPr>
        <w:t>ownership</w:t>
      </w:r>
      <w:r>
        <w:t xml:space="preserve"> </w:t>
      </w:r>
      <w:r>
        <w:rPr>
          <w:spacing w:val="-1"/>
        </w:rPr>
        <w:t>verification</w:t>
      </w:r>
      <w:r>
        <w:t xml:space="preserve"> </w:t>
      </w:r>
      <w:r>
        <w:rPr>
          <w:spacing w:val="-1"/>
        </w:rPr>
        <w:t>requirement</w:t>
      </w:r>
      <w:r>
        <w:t xml:space="preserve"> with </w:t>
      </w:r>
      <w:r>
        <w:rPr>
          <w:spacing w:val="-1"/>
        </w:rPr>
        <w:t>procedures</w:t>
      </w:r>
      <w:r>
        <w:t xml:space="preserve"> that </w:t>
      </w:r>
      <w:r>
        <w:rPr>
          <w:spacing w:val="-1"/>
        </w:rPr>
        <w:t>are</w:t>
      </w:r>
      <w:r>
        <w:rPr>
          <w:spacing w:val="101"/>
        </w:rPr>
        <w:t xml:space="preserve"> </w:t>
      </w:r>
      <w:r>
        <w:rPr>
          <w:spacing w:val="-1"/>
        </w:rPr>
        <w:t>identical</w:t>
      </w:r>
      <w:r>
        <w:t xml:space="preserve"> to </w:t>
      </w:r>
      <w:r>
        <w:rPr>
          <w:rFonts w:cs="Times New Roman"/>
        </w:rPr>
        <w:t xml:space="preserve">the </w:t>
      </w:r>
      <w:r>
        <w:rPr>
          <w:rFonts w:cs="Times New Roman"/>
          <w:spacing w:val="-1"/>
        </w:rPr>
        <w:t>institution’s</w:t>
      </w:r>
      <w:r>
        <w:rPr>
          <w:rFonts w:cs="Times New Roman"/>
          <w:spacing w:val="1"/>
        </w:rPr>
        <w:t xml:space="preserve"> </w:t>
      </w:r>
      <w:r>
        <w:t>existing</w:t>
      </w:r>
      <w:r>
        <w:rPr>
          <w:spacing w:val="-2"/>
        </w:rPr>
        <w:t xml:space="preserve"> CIP</w:t>
      </w:r>
      <w:r>
        <w:t xml:space="preserve"> </w:t>
      </w:r>
      <w:r>
        <w:rPr>
          <w:spacing w:val="-1"/>
        </w:rPr>
        <w:t>rule</w:t>
      </w:r>
      <w:r>
        <w:t xml:space="preserve"> </w:t>
      </w:r>
      <w:r>
        <w:rPr>
          <w:spacing w:val="-1"/>
        </w:rPr>
        <w:t>procedures</w:t>
      </w:r>
      <w:r>
        <w:rPr>
          <w:spacing w:val="2"/>
        </w:rPr>
        <w:t xml:space="preserve"> </w:t>
      </w:r>
      <w:r>
        <w:t>for</w:t>
      </w:r>
      <w:r>
        <w:rPr>
          <w:spacing w:val="-2"/>
        </w:rPr>
        <w:t xml:space="preserve"> </w:t>
      </w:r>
      <w:r>
        <w:t xml:space="preserve">individual customers.  </w:t>
      </w:r>
      <w:r>
        <w:rPr>
          <w:spacing w:val="-1"/>
        </w:rPr>
        <w:t>Accordingly,</w:t>
      </w:r>
      <w:r>
        <w:t xml:space="preserve"> § 1010.230(b)(2)</w:t>
      </w:r>
      <w:r>
        <w:rPr>
          <w:spacing w:val="-2"/>
        </w:rPr>
        <w:t xml:space="preserve"> </w:t>
      </w:r>
      <w:r>
        <w:t xml:space="preserve">has </w:t>
      </w:r>
      <w:r>
        <w:rPr>
          <w:spacing w:val="-1"/>
        </w:rPr>
        <w:t>been</w:t>
      </w:r>
      <w:r>
        <w:rPr>
          <w:spacing w:val="2"/>
        </w:rPr>
        <w:t xml:space="preserve"> </w:t>
      </w:r>
      <w:r>
        <w:rPr>
          <w:spacing w:val="-1"/>
        </w:rPr>
        <w:t>amended</w:t>
      </w:r>
      <w:r>
        <w:rPr>
          <w:spacing w:val="2"/>
        </w:rPr>
        <w:t xml:space="preserve"> </w:t>
      </w:r>
      <w:r>
        <w:t xml:space="preserve">to </w:t>
      </w:r>
      <w:r>
        <w:rPr>
          <w:spacing w:val="-1"/>
        </w:rPr>
        <w:t>require</w:t>
      </w:r>
      <w:r>
        <w:rPr>
          <w:spacing w:val="-2"/>
        </w:rPr>
        <w:t xml:space="preserve"> </w:t>
      </w:r>
      <w:r>
        <w:t xml:space="preserve">that </w:t>
      </w:r>
      <w:r>
        <w:rPr>
          <w:spacing w:val="-1"/>
        </w:rPr>
        <w:t>at</w:t>
      </w:r>
      <w:r>
        <w:t xml:space="preserve"> a</w:t>
      </w:r>
      <w:r>
        <w:rPr>
          <w:spacing w:val="1"/>
        </w:rPr>
        <w:t xml:space="preserve"> </w:t>
      </w:r>
      <w:r>
        <w:t xml:space="preserve">minimum, </w:t>
      </w:r>
      <w:r>
        <w:rPr>
          <w:spacing w:val="-1"/>
        </w:rPr>
        <w:t>these</w:t>
      </w:r>
      <w:r>
        <w:rPr>
          <w:spacing w:val="49"/>
        </w:rPr>
        <w:t xml:space="preserve"> </w:t>
      </w:r>
      <w:r>
        <w:rPr>
          <w:spacing w:val="-1"/>
        </w:rPr>
        <w:t>procedures</w:t>
      </w:r>
      <w:r>
        <w:t xml:space="preserve"> must </w:t>
      </w:r>
      <w:r>
        <w:rPr>
          <w:spacing w:val="-1"/>
        </w:rPr>
        <w:t>contain</w:t>
      </w:r>
      <w:r>
        <w:rPr>
          <w:spacing w:val="2"/>
        </w:rPr>
        <w:t xml:space="preserve"> </w:t>
      </w:r>
      <w:r>
        <w:t>the elements</w:t>
      </w:r>
      <w:r>
        <w:rPr>
          <w:rStyle w:val="FootnoteReference"/>
        </w:rPr>
        <w:footnoteReference w:id="44"/>
      </w:r>
      <w:r>
        <w:t xml:space="preserve"> </w:t>
      </w:r>
      <w:r>
        <w:rPr>
          <w:spacing w:val="-1"/>
        </w:rPr>
        <w:t>required</w:t>
      </w:r>
      <w:r>
        <w:t xml:space="preserve"> for </w:t>
      </w:r>
      <w:r>
        <w:rPr>
          <w:spacing w:val="-1"/>
        </w:rPr>
        <w:t>verifying</w:t>
      </w:r>
      <w:r>
        <w:rPr>
          <w:spacing w:val="-3"/>
        </w:rPr>
        <w:t xml:space="preserve"> </w:t>
      </w:r>
      <w:r>
        <w:t>the identity</w:t>
      </w:r>
      <w:r>
        <w:rPr>
          <w:spacing w:val="-5"/>
        </w:rPr>
        <w:t xml:space="preserve"> </w:t>
      </w:r>
      <w:r>
        <w:rPr>
          <w:spacing w:val="1"/>
        </w:rPr>
        <w:t xml:space="preserve">of </w:t>
      </w:r>
      <w:r>
        <w:rPr>
          <w:spacing w:val="-1"/>
        </w:rPr>
        <w:t>customers</w:t>
      </w:r>
      <w:r>
        <w:rPr>
          <w:spacing w:val="70"/>
        </w:rPr>
        <w:t xml:space="preserve"> </w:t>
      </w:r>
      <w:r>
        <w:t xml:space="preserve">that </w:t>
      </w:r>
      <w:r>
        <w:rPr>
          <w:spacing w:val="-1"/>
        </w:rPr>
        <w:t>are</w:t>
      </w:r>
      <w:r>
        <w:rPr>
          <w:spacing w:val="-2"/>
        </w:rPr>
        <w:t xml:space="preserve"> </w:t>
      </w:r>
      <w:r>
        <w:t xml:space="preserve">individuals </w:t>
      </w:r>
      <w:r>
        <w:rPr>
          <w:spacing w:val="-1"/>
        </w:rPr>
        <w:t>under</w:t>
      </w:r>
      <w:r>
        <w:rPr>
          <w:spacing w:val="2"/>
        </w:rPr>
        <w:t xml:space="preserve"> </w:t>
      </w:r>
      <w:r>
        <w:rPr>
          <w:spacing w:val="-1"/>
        </w:rPr>
        <w:t>paragraph</w:t>
      </w:r>
      <w:r>
        <w:t xml:space="preserve"> </w:t>
      </w:r>
      <w:r>
        <w:rPr>
          <w:spacing w:val="-1"/>
        </w:rPr>
        <w:t xml:space="preserve">(a)(2) </w:t>
      </w:r>
      <w:r>
        <w:rPr>
          <w:spacing w:val="1"/>
        </w:rPr>
        <w:t>of</w:t>
      </w:r>
      <w:r>
        <w:t xml:space="preserve"> the</w:t>
      </w:r>
      <w:r>
        <w:rPr>
          <w:spacing w:val="-2"/>
        </w:rPr>
        <w:t xml:space="preserve"> </w:t>
      </w:r>
      <w:r>
        <w:rPr>
          <w:spacing w:val="-1"/>
        </w:rPr>
        <w:t>applicable</w:t>
      </w:r>
      <w:r>
        <w:t xml:space="preserve"> </w:t>
      </w:r>
      <w:r>
        <w:rPr>
          <w:spacing w:val="-2"/>
        </w:rPr>
        <w:t>CIP</w:t>
      </w:r>
      <w:r>
        <w:t xml:space="preserve"> rule</w:t>
      </w:r>
      <w:r>
        <w:rPr>
          <w:rStyle w:val="FootnoteReference"/>
        </w:rPr>
        <w:footnoteReference w:id="45"/>
      </w:r>
      <w:r>
        <w:t xml:space="preserve">, but </w:t>
      </w:r>
      <w:r>
        <w:rPr>
          <w:spacing w:val="-1"/>
        </w:rPr>
        <w:t xml:space="preserve">are </w:t>
      </w:r>
      <w:r>
        <w:t xml:space="preserve">not </w:t>
      </w:r>
      <w:r>
        <w:rPr>
          <w:spacing w:val="-1"/>
        </w:rPr>
        <w:t>required</w:t>
      </w:r>
      <w:r>
        <w:t xml:space="preserve"> to be </w:t>
      </w:r>
      <w:r>
        <w:rPr>
          <w:spacing w:val="-1"/>
        </w:rPr>
        <w:t>identical.</w:t>
      </w:r>
      <w:r>
        <w:t xml:space="preserve"> </w:t>
      </w:r>
      <w:r>
        <w:rPr>
          <w:spacing w:val="2"/>
        </w:rPr>
        <w:t xml:space="preserve"> </w:t>
      </w:r>
      <w:r>
        <w:rPr>
          <w:spacing w:val="-2"/>
        </w:rPr>
        <w:t>In</w:t>
      </w:r>
      <w:r>
        <w:rPr>
          <w:spacing w:val="2"/>
        </w:rPr>
        <w:t xml:space="preserve"> </w:t>
      </w:r>
      <w:r>
        <w:rPr>
          <w:spacing w:val="-1"/>
        </w:rPr>
        <w:t>addition,</w:t>
      </w:r>
      <w:r>
        <w:t xml:space="preserve"> the</w:t>
      </w:r>
      <w:r>
        <w:rPr>
          <w:spacing w:val="-1"/>
        </w:rPr>
        <w:t xml:space="preserve"> final</w:t>
      </w:r>
      <w:r>
        <w:t xml:space="preserve"> </w:t>
      </w:r>
      <w:r>
        <w:rPr>
          <w:spacing w:val="-1"/>
        </w:rPr>
        <w:t>rule</w:t>
      </w:r>
      <w:r>
        <w:rPr>
          <w:spacing w:val="1"/>
        </w:rPr>
        <w:t xml:space="preserve"> </w:t>
      </w:r>
      <w:r>
        <w:rPr>
          <w:spacing w:val="-1"/>
        </w:rPr>
        <w:t>clarifies</w:t>
      </w:r>
      <w:r>
        <w:rPr>
          <w:spacing w:val="2"/>
        </w:rPr>
        <w:t xml:space="preserve"> </w:t>
      </w:r>
      <w:r>
        <w:t>that in the</w:t>
      </w:r>
      <w:r>
        <w:rPr>
          <w:spacing w:val="-1"/>
        </w:rPr>
        <w:t xml:space="preserve"> </w:t>
      </w:r>
      <w:r>
        <w:t>case</w:t>
      </w:r>
      <w:r>
        <w:rPr>
          <w:spacing w:val="-1"/>
        </w:rPr>
        <w:t xml:space="preserve"> </w:t>
      </w:r>
      <w:r>
        <w:rPr>
          <w:spacing w:val="1"/>
        </w:rPr>
        <w:t>of</w:t>
      </w:r>
      <w:r>
        <w:rPr>
          <w:spacing w:val="69"/>
        </w:rPr>
        <w:t xml:space="preserve"> </w:t>
      </w:r>
      <w:r>
        <w:t>documentary</w:t>
      </w:r>
      <w:r>
        <w:rPr>
          <w:spacing w:val="-5"/>
        </w:rPr>
        <w:t xml:space="preserve"> </w:t>
      </w:r>
      <w:r>
        <w:t xml:space="preserve">verification, the </w:t>
      </w:r>
      <w:r>
        <w:rPr>
          <w:spacing w:val="-1"/>
        </w:rPr>
        <w:t>financial</w:t>
      </w:r>
      <w:r>
        <w:t xml:space="preserve"> institution may</w:t>
      </w:r>
      <w:r>
        <w:rPr>
          <w:spacing w:val="-5"/>
        </w:rPr>
        <w:t xml:space="preserve"> </w:t>
      </w:r>
      <w:r>
        <w:t>use</w:t>
      </w:r>
      <w:r>
        <w:rPr>
          <w:spacing w:val="1"/>
        </w:rPr>
        <w:t xml:space="preserve"> </w:t>
      </w:r>
      <w:r>
        <w:rPr>
          <w:spacing w:val="-1"/>
        </w:rPr>
        <w:t>photocopies</w:t>
      </w:r>
      <w:r>
        <w:t xml:space="preserve"> or other</w:t>
      </w:r>
      <w:r>
        <w:rPr>
          <w:spacing w:val="36"/>
        </w:rPr>
        <w:t xml:space="preserve"> </w:t>
      </w:r>
      <w:r>
        <w:rPr>
          <w:spacing w:val="-1"/>
        </w:rPr>
        <w:t>reproductions</w:t>
      </w:r>
      <w:r>
        <w:t xml:space="preserve"> of the</w:t>
      </w:r>
      <w:r>
        <w:rPr>
          <w:spacing w:val="-1"/>
        </w:rPr>
        <w:t xml:space="preserve"> </w:t>
      </w:r>
      <w:r>
        <w:t>documents</w:t>
      </w:r>
      <w:r>
        <w:rPr>
          <w:spacing w:val="1"/>
        </w:rPr>
        <w:t xml:space="preserve"> </w:t>
      </w:r>
      <w:r>
        <w:t xml:space="preserve">listed in </w:t>
      </w:r>
      <w:r>
        <w:rPr>
          <w:spacing w:val="-1"/>
        </w:rPr>
        <w:lastRenderedPageBreak/>
        <w:t>paragraph</w:t>
      </w:r>
      <w:r>
        <w:t xml:space="preserve"> </w:t>
      </w:r>
      <w:r>
        <w:rPr>
          <w:spacing w:val="-1"/>
        </w:rPr>
        <w:t>(a)(2)(ii)(A)(</w:t>
      </w:r>
      <w:r>
        <w:rPr>
          <w:i/>
          <w:spacing w:val="-1"/>
        </w:rPr>
        <w:t>1</w:t>
      </w:r>
      <w:r>
        <w:rPr>
          <w:spacing w:val="-1"/>
        </w:rPr>
        <w:t>)</w:t>
      </w:r>
      <w:r>
        <w:rPr>
          <w:rStyle w:val="FootnoteReference"/>
          <w:spacing w:val="-1"/>
        </w:rPr>
        <w:footnoteReference w:id="46"/>
      </w:r>
      <w:r>
        <w:rPr>
          <w:spacing w:val="-1"/>
        </w:rPr>
        <w:t xml:space="preserve"> </w:t>
      </w:r>
      <w:r>
        <w:t>of</w:t>
      </w:r>
      <w:r>
        <w:rPr>
          <w:spacing w:val="-1"/>
        </w:rPr>
        <w:t xml:space="preserve"> </w:t>
      </w:r>
      <w:r>
        <w:t xml:space="preserve">the </w:t>
      </w:r>
      <w:r>
        <w:rPr>
          <w:spacing w:val="-1"/>
        </w:rPr>
        <w:t>applicable</w:t>
      </w:r>
      <w:r>
        <w:rPr>
          <w:spacing w:val="81"/>
        </w:rPr>
        <w:t xml:space="preserve"> </w:t>
      </w:r>
      <w:r>
        <w:rPr>
          <w:spacing w:val="-2"/>
        </w:rPr>
        <w:t>CIP</w:t>
      </w:r>
      <w:r>
        <w:rPr>
          <w:spacing w:val="1"/>
        </w:rPr>
        <w:t xml:space="preserve"> </w:t>
      </w:r>
      <w:r>
        <w:rPr>
          <w:spacing w:val="-1"/>
        </w:rPr>
        <w:t>rule.</w:t>
      </w:r>
    </w:p>
    <w:p w14:paraId="246E7A9D" w14:textId="77777777" w:rsidR="00124F01" w:rsidRDefault="00124F01" w:rsidP="00A87C65">
      <w:pPr>
        <w:pStyle w:val="BodyText"/>
        <w:spacing w:before="0" w:after="120"/>
        <w:ind w:left="360" w:right="123" w:firstLine="360"/>
      </w:pPr>
      <w:r>
        <w:rPr>
          <w:spacing w:val="-1"/>
        </w:rPr>
        <w:t>Because</w:t>
      </w:r>
      <w:r>
        <w:t xml:space="preserve"> the </w:t>
      </w:r>
      <w:r>
        <w:rPr>
          <w:spacing w:val="-1"/>
        </w:rPr>
        <w:t>risk-based</w:t>
      </w:r>
      <w:r>
        <w:t xml:space="preserve"> </w:t>
      </w:r>
      <w:r>
        <w:rPr>
          <w:spacing w:val="-1"/>
        </w:rPr>
        <w:t>verification</w:t>
      </w:r>
      <w:r>
        <w:t xml:space="preserve"> </w:t>
      </w:r>
      <w:r>
        <w:rPr>
          <w:spacing w:val="-1"/>
        </w:rPr>
        <w:t>procedures</w:t>
      </w:r>
      <w:r>
        <w:t xml:space="preserve"> must </w:t>
      </w:r>
      <w:r>
        <w:rPr>
          <w:spacing w:val="-1"/>
        </w:rPr>
        <w:t>contain</w:t>
      </w:r>
      <w:r>
        <w:t xml:space="preserve"> the</w:t>
      </w:r>
      <w:r>
        <w:rPr>
          <w:spacing w:val="-1"/>
        </w:rPr>
        <w:t xml:space="preserve"> </w:t>
      </w:r>
      <w:r>
        <w:t>same</w:t>
      </w:r>
      <w:r>
        <w:rPr>
          <w:spacing w:val="-2"/>
        </w:rPr>
        <w:t xml:space="preserve"> </w:t>
      </w:r>
      <w:r>
        <w:t xml:space="preserve">elements </w:t>
      </w:r>
      <w:r>
        <w:rPr>
          <w:spacing w:val="-1"/>
        </w:rPr>
        <w:t>as</w:t>
      </w:r>
      <w:r>
        <w:rPr>
          <w:spacing w:val="77"/>
        </w:rPr>
        <w:t xml:space="preserve"> </w:t>
      </w:r>
      <w:r>
        <w:rPr>
          <w:spacing w:val="-1"/>
        </w:rPr>
        <w:t>required</w:t>
      </w:r>
      <w:r>
        <w:t xml:space="preserve"> </w:t>
      </w:r>
      <w:r>
        <w:rPr>
          <w:spacing w:val="2"/>
        </w:rPr>
        <w:t>by</w:t>
      </w:r>
      <w:r>
        <w:rPr>
          <w:spacing w:val="-5"/>
        </w:rPr>
        <w:t xml:space="preserve"> </w:t>
      </w:r>
      <w:r>
        <w:t>the</w:t>
      </w:r>
      <w:r>
        <w:rPr>
          <w:spacing w:val="1"/>
        </w:rPr>
        <w:t xml:space="preserve"> </w:t>
      </w:r>
      <w:r>
        <w:rPr>
          <w:spacing w:val="-1"/>
        </w:rPr>
        <w:t xml:space="preserve">applicable </w:t>
      </w:r>
      <w:r>
        <w:rPr>
          <w:spacing w:val="-2"/>
        </w:rPr>
        <w:t>CIP</w:t>
      </w:r>
      <w:r>
        <w:t xml:space="preserve"> rule</w:t>
      </w:r>
      <w:r>
        <w:rPr>
          <w:spacing w:val="1"/>
        </w:rPr>
        <w:t xml:space="preserve"> </w:t>
      </w:r>
      <w:r>
        <w:t>to verify</w:t>
      </w:r>
      <w:r>
        <w:rPr>
          <w:spacing w:val="-5"/>
        </w:rPr>
        <w:t xml:space="preserve"> </w:t>
      </w:r>
      <w:r>
        <w:t>the identity</w:t>
      </w:r>
      <w:r>
        <w:rPr>
          <w:spacing w:val="-5"/>
        </w:rPr>
        <w:t xml:space="preserve"> </w:t>
      </w:r>
      <w:r>
        <w:t xml:space="preserve">of </w:t>
      </w:r>
      <w:r>
        <w:rPr>
          <w:spacing w:val="-1"/>
        </w:rPr>
        <w:t>individual</w:t>
      </w:r>
      <w:r>
        <w:t xml:space="preserve"> customers, </w:t>
      </w:r>
      <w:r>
        <w:rPr>
          <w:spacing w:val="-1"/>
        </w:rPr>
        <w:t>verification</w:t>
      </w:r>
      <w:r>
        <w:t xml:space="preserve"> must be </w:t>
      </w:r>
      <w:r>
        <w:rPr>
          <w:spacing w:val="-1"/>
        </w:rPr>
        <w:t>completed</w:t>
      </w:r>
      <w:r>
        <w:t xml:space="preserve"> within a</w:t>
      </w:r>
      <w:r>
        <w:rPr>
          <w:spacing w:val="-1"/>
        </w:rPr>
        <w:t xml:space="preserve"> </w:t>
      </w:r>
      <w:r>
        <w:t>reasonable</w:t>
      </w:r>
      <w:r>
        <w:rPr>
          <w:spacing w:val="-1"/>
        </w:rPr>
        <w:t xml:space="preserve"> </w:t>
      </w:r>
      <w:r>
        <w:t xml:space="preserve">time </w:t>
      </w:r>
      <w:r>
        <w:rPr>
          <w:spacing w:val="-1"/>
        </w:rPr>
        <w:t>after</w:t>
      </w:r>
      <w:r>
        <w:t xml:space="preserve"> the </w:t>
      </w:r>
      <w:r>
        <w:rPr>
          <w:spacing w:val="-1"/>
        </w:rPr>
        <w:t>account</w:t>
      </w:r>
      <w:r>
        <w:t xml:space="preserve"> is opened. </w:t>
      </w:r>
      <w:r>
        <w:rPr>
          <w:spacing w:val="2"/>
        </w:rPr>
        <w:t xml:space="preserve"> </w:t>
      </w:r>
      <w:r>
        <w:rPr>
          <w:spacing w:val="-2"/>
        </w:rPr>
        <w:t>In</w:t>
      </w:r>
      <w:r>
        <w:rPr>
          <w:spacing w:val="51"/>
        </w:rPr>
        <w:t xml:space="preserve"> </w:t>
      </w:r>
      <w:r>
        <w:rPr>
          <w:spacing w:val="-1"/>
        </w:rPr>
        <w:t>addition,</w:t>
      </w:r>
      <w:r>
        <w:t xml:space="preserve"> the</w:t>
      </w:r>
      <w:r>
        <w:rPr>
          <w:spacing w:val="-1"/>
        </w:rPr>
        <w:t xml:space="preserve"> beneficial</w:t>
      </w:r>
      <w:r>
        <w:t xml:space="preserve"> ownership </w:t>
      </w:r>
      <w:r>
        <w:rPr>
          <w:spacing w:val="-1"/>
        </w:rPr>
        <w:t>identification</w:t>
      </w:r>
      <w:r>
        <w:rPr>
          <w:spacing w:val="1"/>
        </w:rPr>
        <w:t xml:space="preserve"> </w:t>
      </w:r>
      <w:r>
        <w:rPr>
          <w:spacing w:val="-1"/>
        </w:rPr>
        <w:t>procedures</w:t>
      </w:r>
      <w:r>
        <w:t xml:space="preserve"> must</w:t>
      </w:r>
      <w:r>
        <w:rPr>
          <w:spacing w:val="1"/>
        </w:rPr>
        <w:t xml:space="preserve"> </w:t>
      </w:r>
      <w:r>
        <w:rPr>
          <w:spacing w:val="-1"/>
        </w:rPr>
        <w:t>address</w:t>
      </w:r>
      <w:r>
        <w:t xml:space="preserve"> situations</w:t>
      </w:r>
      <w:r>
        <w:rPr>
          <w:spacing w:val="1"/>
        </w:rPr>
        <w:t xml:space="preserve"> </w:t>
      </w:r>
      <w:r>
        <w:t>in</w:t>
      </w:r>
      <w:r>
        <w:rPr>
          <w:spacing w:val="81"/>
        </w:rPr>
        <w:t xml:space="preserve"> </w:t>
      </w:r>
      <w:r>
        <w:rPr>
          <w:spacing w:val="-1"/>
        </w:rPr>
        <w:t>which</w:t>
      </w:r>
      <w:r>
        <w:t xml:space="preserve"> the </w:t>
      </w:r>
      <w:r>
        <w:rPr>
          <w:spacing w:val="-1"/>
        </w:rPr>
        <w:t>financial</w:t>
      </w:r>
      <w:r>
        <w:t xml:space="preserve"> </w:t>
      </w:r>
      <w:r>
        <w:rPr>
          <w:spacing w:val="-1"/>
        </w:rPr>
        <w:t>institution</w:t>
      </w:r>
      <w:r>
        <w:rPr>
          <w:spacing w:val="1"/>
        </w:rPr>
        <w:t xml:space="preserve"> </w:t>
      </w:r>
      <w:r>
        <w:rPr>
          <w:spacing w:val="-1"/>
        </w:rPr>
        <w:t>cannot</w:t>
      </w:r>
      <w:r>
        <w:t xml:space="preserve"> </w:t>
      </w:r>
      <w:r>
        <w:rPr>
          <w:spacing w:val="-1"/>
        </w:rPr>
        <w:t>form</w:t>
      </w:r>
      <w:r>
        <w:t xml:space="preserve"> a </w:t>
      </w:r>
      <w:r>
        <w:rPr>
          <w:spacing w:val="-1"/>
        </w:rPr>
        <w:t>reasonable</w:t>
      </w:r>
      <w:r>
        <w:t xml:space="preserve"> </w:t>
      </w:r>
      <w:r>
        <w:rPr>
          <w:spacing w:val="-1"/>
        </w:rPr>
        <w:t>belief</w:t>
      </w:r>
      <w:r>
        <w:t xml:space="preserve"> </w:t>
      </w:r>
      <w:r>
        <w:rPr>
          <w:spacing w:val="-1"/>
        </w:rPr>
        <w:t>that</w:t>
      </w:r>
      <w:r>
        <w:t xml:space="preserve"> it knows</w:t>
      </w:r>
      <w:r>
        <w:rPr>
          <w:spacing w:val="2"/>
        </w:rPr>
        <w:t xml:space="preserve"> </w:t>
      </w:r>
      <w:r>
        <w:t xml:space="preserve">the </w:t>
      </w:r>
      <w:r>
        <w:rPr>
          <w:spacing w:val="-1"/>
        </w:rPr>
        <w:t>true</w:t>
      </w:r>
      <w:r>
        <w:rPr>
          <w:spacing w:val="87"/>
        </w:rPr>
        <w:t xml:space="preserve"> </w:t>
      </w:r>
      <w:r>
        <w:t>identity</w:t>
      </w:r>
      <w:r>
        <w:rPr>
          <w:spacing w:val="-5"/>
        </w:rPr>
        <w:t xml:space="preserve"> </w:t>
      </w:r>
      <w:r>
        <w:t>of the</w:t>
      </w:r>
      <w:r>
        <w:rPr>
          <w:spacing w:val="-2"/>
        </w:rPr>
        <w:t xml:space="preserve"> </w:t>
      </w:r>
      <w:r>
        <w:rPr>
          <w:spacing w:val="-1"/>
        </w:rPr>
        <w:t>beneficial</w:t>
      </w:r>
      <w:r>
        <w:rPr>
          <w:spacing w:val="2"/>
        </w:rPr>
        <w:t xml:space="preserve"> </w:t>
      </w:r>
      <w:r>
        <w:rPr>
          <w:spacing w:val="-1"/>
        </w:rPr>
        <w:t>owner</w:t>
      </w:r>
      <w:r>
        <w:t xml:space="preserve"> of a</w:t>
      </w:r>
      <w:r>
        <w:rPr>
          <w:spacing w:val="-1"/>
        </w:rPr>
        <w:t xml:space="preserve"> legal</w:t>
      </w:r>
      <w:r>
        <w:t xml:space="preserve"> entity</w:t>
      </w:r>
      <w:r>
        <w:rPr>
          <w:spacing w:val="-5"/>
        </w:rPr>
        <w:t xml:space="preserve"> </w:t>
      </w:r>
      <w:r>
        <w:t xml:space="preserve">customer </w:t>
      </w:r>
      <w:r>
        <w:rPr>
          <w:spacing w:val="-1"/>
        </w:rPr>
        <w:t>after</w:t>
      </w:r>
      <w:r>
        <w:rPr>
          <w:spacing w:val="1"/>
        </w:rPr>
        <w:t xml:space="preserve"> </w:t>
      </w:r>
      <w:r>
        <w:t>following</w:t>
      </w:r>
      <w:r>
        <w:rPr>
          <w:spacing w:val="1"/>
        </w:rPr>
        <w:t xml:space="preserve"> </w:t>
      </w:r>
      <w:r>
        <w:t>the</w:t>
      </w:r>
      <w:r>
        <w:rPr>
          <w:spacing w:val="-1"/>
        </w:rPr>
        <w:t xml:space="preserve"> required</w:t>
      </w:r>
      <w:r>
        <w:rPr>
          <w:spacing w:val="61"/>
        </w:rPr>
        <w:t xml:space="preserve"> </w:t>
      </w:r>
      <w:r>
        <w:t>procedures</w:t>
      </w:r>
      <w:r>
        <w:rPr>
          <w:rStyle w:val="FootnoteReference"/>
        </w:rPr>
        <w:footnoteReference w:id="47"/>
      </w:r>
      <w:r>
        <w:t xml:space="preserve">. </w:t>
      </w:r>
      <w:r>
        <w:rPr>
          <w:spacing w:val="2"/>
        </w:rPr>
        <w:t xml:space="preserve"> </w:t>
      </w:r>
      <w:r>
        <w:rPr>
          <w:spacing w:val="-3"/>
        </w:rPr>
        <w:t>It</w:t>
      </w:r>
      <w:r>
        <w:t xml:space="preserve"> </w:t>
      </w:r>
      <w:r>
        <w:rPr>
          <w:spacing w:val="-1"/>
        </w:rPr>
        <w:t>remains</w:t>
      </w:r>
      <w:r>
        <w:t xml:space="preserve"> the</w:t>
      </w:r>
      <w:r>
        <w:rPr>
          <w:spacing w:val="-1"/>
        </w:rPr>
        <w:t xml:space="preserve"> case </w:t>
      </w:r>
      <w:r>
        <w:t xml:space="preserve">that </w:t>
      </w:r>
      <w:r>
        <w:rPr>
          <w:spacing w:val="-1"/>
        </w:rPr>
        <w:t>covered</w:t>
      </w:r>
      <w:r>
        <w:t xml:space="preserve"> </w:t>
      </w:r>
      <w:r>
        <w:rPr>
          <w:spacing w:val="-1"/>
        </w:rPr>
        <w:t>financial</w:t>
      </w:r>
      <w:r>
        <w:t xml:space="preserve"> institutions may</w:t>
      </w:r>
      <w:r>
        <w:rPr>
          <w:spacing w:val="-6"/>
        </w:rPr>
        <w:t xml:space="preserve"> </w:t>
      </w:r>
      <w:r>
        <w:t>generally</w:t>
      </w:r>
      <w:r>
        <w:rPr>
          <w:spacing w:val="-5"/>
        </w:rPr>
        <w:t xml:space="preserve"> </w:t>
      </w:r>
      <w:r>
        <w:t>rely</w:t>
      </w:r>
      <w:r>
        <w:rPr>
          <w:spacing w:val="-5"/>
        </w:rPr>
        <w:t xml:space="preserve"> </w:t>
      </w:r>
      <w:r>
        <w:t>on</w:t>
      </w:r>
      <w:r>
        <w:rPr>
          <w:spacing w:val="55"/>
        </w:rPr>
        <w:t xml:space="preserve"> </w:t>
      </w:r>
      <w:r>
        <w:rPr>
          <w:spacing w:val="-1"/>
        </w:rPr>
        <w:t>government-</w:t>
      </w:r>
      <w:r>
        <w:rPr>
          <w:rFonts w:cs="Times New Roman"/>
          <w:spacing w:val="-1"/>
        </w:rPr>
        <w:t>issued</w:t>
      </w:r>
      <w:r>
        <w:rPr>
          <w:rFonts w:cs="Times New Roman"/>
        </w:rPr>
        <w:t xml:space="preserve"> </w:t>
      </w:r>
      <w:r>
        <w:rPr>
          <w:rFonts w:cs="Times New Roman"/>
          <w:spacing w:val="-1"/>
        </w:rPr>
        <w:t>identification</w:t>
      </w:r>
      <w:r>
        <w:rPr>
          <w:rFonts w:cs="Times New Roman"/>
        </w:rPr>
        <w:t xml:space="preserve"> </w:t>
      </w:r>
      <w:r>
        <w:rPr>
          <w:rFonts w:cs="Times New Roman"/>
          <w:spacing w:val="-1"/>
        </w:rPr>
        <w:t>as</w:t>
      </w:r>
      <w:r>
        <w:rPr>
          <w:rFonts w:cs="Times New Roman"/>
        </w:rPr>
        <w:t xml:space="preserve"> </w:t>
      </w:r>
      <w:r>
        <w:rPr>
          <w:rFonts w:cs="Times New Roman"/>
          <w:spacing w:val="-1"/>
        </w:rPr>
        <w:t>verification</w:t>
      </w:r>
      <w:r>
        <w:rPr>
          <w:rFonts w:cs="Times New Roman"/>
        </w:rPr>
        <w:t xml:space="preserve"> of</w:t>
      </w:r>
      <w:r>
        <w:rPr>
          <w:rFonts w:cs="Times New Roman"/>
          <w:spacing w:val="1"/>
        </w:rPr>
        <w:t xml:space="preserve"> </w:t>
      </w:r>
      <w:r>
        <w:rPr>
          <w:rFonts w:cs="Times New Roman"/>
          <w:spacing w:val="-1"/>
        </w:rPr>
        <w:t>an</w:t>
      </w:r>
      <w:r>
        <w:rPr>
          <w:rFonts w:cs="Times New Roman"/>
        </w:rPr>
        <w:t xml:space="preserve"> </w:t>
      </w:r>
      <w:r>
        <w:rPr>
          <w:rFonts w:cs="Times New Roman"/>
          <w:spacing w:val="-1"/>
        </w:rPr>
        <w:t>individual’s</w:t>
      </w:r>
      <w:r>
        <w:rPr>
          <w:rFonts w:cs="Times New Roman"/>
        </w:rPr>
        <w:t xml:space="preserve"> </w:t>
      </w:r>
      <w:r>
        <w:rPr>
          <w:rFonts w:cs="Times New Roman"/>
          <w:spacing w:val="-1"/>
        </w:rPr>
        <w:t>identity,</w:t>
      </w:r>
      <w:r>
        <w:rPr>
          <w:rFonts w:cs="Times New Roman"/>
          <w:spacing w:val="2"/>
        </w:rPr>
        <w:t xml:space="preserve"> </w:t>
      </w:r>
      <w:r>
        <w:rPr>
          <w:rFonts w:cs="Times New Roman"/>
          <w:spacing w:val="-1"/>
        </w:rPr>
        <w:t>absent</w:t>
      </w:r>
      <w:r>
        <w:rPr>
          <w:rFonts w:cs="Times New Roman"/>
          <w:spacing w:val="115"/>
        </w:rPr>
        <w:t xml:space="preserve"> </w:t>
      </w:r>
      <w:r>
        <w:t xml:space="preserve">obvious </w:t>
      </w:r>
      <w:r>
        <w:rPr>
          <w:spacing w:val="-1"/>
        </w:rPr>
        <w:t>indications</w:t>
      </w:r>
      <w:r>
        <w:t xml:space="preserve"> of </w:t>
      </w:r>
      <w:r>
        <w:rPr>
          <w:spacing w:val="-1"/>
        </w:rPr>
        <w:t>fraud.</w:t>
      </w:r>
      <w:r>
        <w:rPr>
          <w:rStyle w:val="FootnoteReference"/>
          <w:spacing w:val="-1"/>
        </w:rPr>
        <w:footnoteReference w:id="48"/>
      </w:r>
      <w:r>
        <w:rPr>
          <w:spacing w:val="-1"/>
        </w:rPr>
        <w:t xml:space="preserve">  FinCEN</w:t>
      </w:r>
      <w:r>
        <w:t xml:space="preserve"> </w:t>
      </w:r>
      <w:r>
        <w:rPr>
          <w:spacing w:val="-1"/>
        </w:rPr>
        <w:t>notes</w:t>
      </w:r>
      <w:r>
        <w:t xml:space="preserve"> that</w:t>
      </w:r>
      <w:r>
        <w:rPr>
          <w:spacing w:val="1"/>
        </w:rPr>
        <w:t xml:space="preserve"> </w:t>
      </w:r>
      <w:r>
        <w:t>such</w:t>
      </w:r>
      <w:r>
        <w:rPr>
          <w:spacing w:val="-1"/>
        </w:rPr>
        <w:t xml:space="preserve"> reliance </w:t>
      </w:r>
      <w:r>
        <w:t>is also</w:t>
      </w:r>
      <w:r>
        <w:rPr>
          <w:spacing w:val="2"/>
        </w:rPr>
        <w:t xml:space="preserve"> </w:t>
      </w:r>
      <w:r>
        <w:rPr>
          <w:spacing w:val="-1"/>
        </w:rPr>
        <w:t>generally</w:t>
      </w:r>
      <w:r>
        <w:rPr>
          <w:spacing w:val="73"/>
        </w:rPr>
        <w:t xml:space="preserve"> </w:t>
      </w:r>
      <w:r>
        <w:rPr>
          <w:spacing w:val="-1"/>
        </w:rPr>
        <w:t>appropriate</w:t>
      </w:r>
      <w:r>
        <w:t xml:space="preserve"> in the</w:t>
      </w:r>
      <w:r>
        <w:rPr>
          <w:spacing w:val="1"/>
        </w:rPr>
        <w:t xml:space="preserve"> </w:t>
      </w:r>
      <w:r>
        <w:rPr>
          <w:spacing w:val="-1"/>
        </w:rPr>
        <w:t xml:space="preserve">case </w:t>
      </w:r>
      <w:r>
        <w:rPr>
          <w:spacing w:val="1"/>
        </w:rPr>
        <w:t xml:space="preserve">of </w:t>
      </w:r>
      <w:r>
        <w:rPr>
          <w:spacing w:val="-1"/>
        </w:rPr>
        <w:t>photocopies</w:t>
      </w:r>
      <w:r>
        <w:t xml:space="preserve"> or </w:t>
      </w:r>
      <w:r>
        <w:rPr>
          <w:spacing w:val="-1"/>
        </w:rPr>
        <w:t>other</w:t>
      </w:r>
      <w:r>
        <w:t xml:space="preserve"> </w:t>
      </w:r>
      <w:r>
        <w:rPr>
          <w:spacing w:val="-1"/>
        </w:rPr>
        <w:t>reproductions</w:t>
      </w:r>
      <w:r>
        <w:t xml:space="preserve"> </w:t>
      </w:r>
      <w:r>
        <w:rPr>
          <w:spacing w:val="-1"/>
        </w:rPr>
        <w:t>obtained</w:t>
      </w:r>
      <w:r>
        <w:t xml:space="preserve"> </w:t>
      </w:r>
      <w:r>
        <w:rPr>
          <w:spacing w:val="-1"/>
        </w:rPr>
        <w:t>pursuant</w:t>
      </w:r>
      <w:r>
        <w:t xml:space="preserve"> to</w:t>
      </w:r>
      <w:r>
        <w:rPr>
          <w:spacing w:val="3"/>
        </w:rPr>
        <w:t xml:space="preserve"> </w:t>
      </w:r>
      <w:r>
        <w:t>§</w:t>
      </w:r>
      <w:r>
        <w:rPr>
          <w:spacing w:val="99"/>
        </w:rPr>
        <w:t xml:space="preserve"> </w:t>
      </w:r>
      <w:r>
        <w:rPr>
          <w:spacing w:val="-1"/>
        </w:rPr>
        <w:t>1010.230(b)(2).</w:t>
      </w:r>
      <w:r>
        <w:t xml:space="preserve">  However, </w:t>
      </w:r>
      <w:r>
        <w:rPr>
          <w:spacing w:val="-1"/>
        </w:rPr>
        <w:t>given</w:t>
      </w:r>
      <w:r>
        <w:t xml:space="preserve"> the</w:t>
      </w:r>
      <w:r>
        <w:rPr>
          <w:spacing w:val="-1"/>
        </w:rPr>
        <w:t xml:space="preserve"> vulnerabilities</w:t>
      </w:r>
      <w:r>
        <w:t xml:space="preserve"> </w:t>
      </w:r>
      <w:r>
        <w:rPr>
          <w:spacing w:val="-1"/>
        </w:rPr>
        <w:t>inherent</w:t>
      </w:r>
      <w:r>
        <w:t xml:space="preserve"> in the </w:t>
      </w:r>
      <w:r>
        <w:rPr>
          <w:spacing w:val="-1"/>
        </w:rPr>
        <w:t>reproduction</w:t>
      </w:r>
      <w:r>
        <w:t xml:space="preserve"> </w:t>
      </w:r>
      <w:r>
        <w:rPr>
          <w:spacing w:val="-1"/>
        </w:rPr>
        <w:t>process, covered</w:t>
      </w:r>
      <w:r>
        <w:rPr>
          <w:spacing w:val="2"/>
        </w:rPr>
        <w:t xml:space="preserve"> </w:t>
      </w:r>
      <w:r>
        <w:rPr>
          <w:spacing w:val="-1"/>
        </w:rPr>
        <w:t>financial</w:t>
      </w:r>
      <w:r>
        <w:t xml:space="preserve"> </w:t>
      </w:r>
      <w:r>
        <w:rPr>
          <w:spacing w:val="-1"/>
        </w:rPr>
        <w:t>institutions</w:t>
      </w:r>
      <w:r>
        <w:t xml:space="preserve"> should </w:t>
      </w:r>
      <w:r>
        <w:rPr>
          <w:spacing w:val="-1"/>
        </w:rPr>
        <w:t>conduct</w:t>
      </w:r>
      <w:r>
        <w:t xml:space="preserve"> </w:t>
      </w:r>
      <w:r>
        <w:rPr>
          <w:spacing w:val="-1"/>
        </w:rPr>
        <w:t>their</w:t>
      </w:r>
      <w:r>
        <w:t xml:space="preserve"> </w:t>
      </w:r>
      <w:r>
        <w:rPr>
          <w:spacing w:val="-1"/>
        </w:rPr>
        <w:t>own</w:t>
      </w:r>
      <w:r>
        <w:t xml:space="preserve"> </w:t>
      </w:r>
      <w:r>
        <w:rPr>
          <w:spacing w:val="-1"/>
        </w:rPr>
        <w:t>risk-based</w:t>
      </w:r>
      <w:r>
        <w:rPr>
          <w:spacing w:val="2"/>
        </w:rPr>
        <w:t xml:space="preserve"> </w:t>
      </w:r>
      <w:r>
        <w:rPr>
          <w:spacing w:val="-1"/>
        </w:rPr>
        <w:t>analyses</w:t>
      </w:r>
      <w:r>
        <w:rPr>
          <w:spacing w:val="2"/>
        </w:rPr>
        <w:t xml:space="preserve"> </w:t>
      </w:r>
      <w:r>
        <w:t>of</w:t>
      </w:r>
      <w:r>
        <w:rPr>
          <w:spacing w:val="-1"/>
        </w:rPr>
        <w:t xml:space="preserve"> </w:t>
      </w:r>
      <w:r>
        <w:t xml:space="preserve">the </w:t>
      </w:r>
      <w:r>
        <w:rPr>
          <w:spacing w:val="-1"/>
        </w:rPr>
        <w:t>types</w:t>
      </w:r>
      <w:r>
        <w:t xml:space="preserve"> of</w:t>
      </w:r>
      <w:r>
        <w:rPr>
          <w:spacing w:val="95"/>
        </w:rPr>
        <w:t xml:space="preserve"> </w:t>
      </w:r>
      <w:r>
        <w:rPr>
          <w:spacing w:val="-1"/>
        </w:rPr>
        <w:t>photocopies</w:t>
      </w:r>
      <w:r>
        <w:t xml:space="preserve"> or </w:t>
      </w:r>
      <w:r>
        <w:rPr>
          <w:spacing w:val="-1"/>
        </w:rPr>
        <w:t>reproductions</w:t>
      </w:r>
      <w:r>
        <w:t xml:space="preserve"> </w:t>
      </w:r>
      <w:r>
        <w:rPr>
          <w:spacing w:val="-1"/>
        </w:rPr>
        <w:t>that</w:t>
      </w:r>
      <w:r>
        <w:t xml:space="preserve"> they</w:t>
      </w:r>
      <w:r>
        <w:rPr>
          <w:spacing w:val="-5"/>
        </w:rPr>
        <w:t xml:space="preserve"> </w:t>
      </w:r>
      <w:r>
        <w:t xml:space="preserve">will </w:t>
      </w:r>
      <w:r>
        <w:rPr>
          <w:spacing w:val="-1"/>
        </w:rPr>
        <w:t>accept</w:t>
      </w:r>
      <w:r>
        <w:rPr>
          <w:spacing w:val="2"/>
        </w:rPr>
        <w:t xml:space="preserve"> </w:t>
      </w:r>
      <w:r>
        <w:t xml:space="preserve">in </w:t>
      </w:r>
      <w:r>
        <w:rPr>
          <w:spacing w:val="-1"/>
        </w:rPr>
        <w:t>accordance</w:t>
      </w:r>
      <w:r>
        <w:rPr>
          <w:spacing w:val="1"/>
        </w:rPr>
        <w:t xml:space="preserve"> </w:t>
      </w:r>
      <w:r>
        <w:t xml:space="preserve">with this </w:t>
      </w:r>
      <w:r>
        <w:rPr>
          <w:spacing w:val="-1"/>
        </w:rPr>
        <w:t>section,</w:t>
      </w:r>
      <w:r>
        <w:t xml:space="preserve"> so </w:t>
      </w:r>
      <w:r>
        <w:rPr>
          <w:spacing w:val="-1"/>
        </w:rPr>
        <w:t>that</w:t>
      </w:r>
      <w:r>
        <w:rPr>
          <w:spacing w:val="91"/>
        </w:rPr>
        <w:t xml:space="preserve"> </w:t>
      </w:r>
      <w:r>
        <w:t>such</w:t>
      </w:r>
      <w:r>
        <w:rPr>
          <w:spacing w:val="-1"/>
        </w:rPr>
        <w:t xml:space="preserve"> reliance </w:t>
      </w:r>
      <w:r>
        <w:t>is reasonable.</w:t>
      </w:r>
      <w:r>
        <w:rPr>
          <w:spacing w:val="60"/>
        </w:rPr>
        <w:t xml:space="preserve"> </w:t>
      </w:r>
      <w:r>
        <w:rPr>
          <w:spacing w:val="-1"/>
        </w:rPr>
        <w:t>For example,</w:t>
      </w:r>
      <w:r>
        <w:t xml:space="preserve"> a</w:t>
      </w:r>
      <w:r>
        <w:rPr>
          <w:spacing w:val="1"/>
        </w:rPr>
        <w:t xml:space="preserve"> </w:t>
      </w:r>
      <w:r>
        <w:rPr>
          <w:spacing w:val="-1"/>
        </w:rPr>
        <w:t>covered</w:t>
      </w:r>
      <w:r>
        <w:t xml:space="preserve"> </w:t>
      </w:r>
      <w:r>
        <w:rPr>
          <w:spacing w:val="-1"/>
        </w:rPr>
        <w:t>financial</w:t>
      </w:r>
      <w:r>
        <w:t xml:space="preserve"> institution could </w:t>
      </w:r>
      <w:r>
        <w:rPr>
          <w:spacing w:val="-1"/>
        </w:rPr>
        <w:t>determine</w:t>
      </w:r>
      <w:r>
        <w:rPr>
          <w:spacing w:val="65"/>
        </w:rPr>
        <w:t xml:space="preserve"> </w:t>
      </w:r>
      <w:r>
        <w:t xml:space="preserve">that it will not </w:t>
      </w:r>
      <w:r>
        <w:rPr>
          <w:spacing w:val="-1"/>
        </w:rPr>
        <w:t>accept</w:t>
      </w:r>
      <w:r>
        <w:t xml:space="preserve"> </w:t>
      </w:r>
      <w:r>
        <w:rPr>
          <w:spacing w:val="-1"/>
        </w:rPr>
        <w:t>reproductions</w:t>
      </w:r>
      <w:r>
        <w:t xml:space="preserve"> </w:t>
      </w:r>
      <w:r>
        <w:rPr>
          <w:spacing w:val="-1"/>
        </w:rPr>
        <w:t>below</w:t>
      </w:r>
      <w:r>
        <w:t xml:space="preserve"> a</w:t>
      </w:r>
      <w:r>
        <w:rPr>
          <w:spacing w:val="-1"/>
        </w:rPr>
        <w:t xml:space="preserve"> </w:t>
      </w:r>
      <w:r>
        <w:t xml:space="preserve">certain </w:t>
      </w:r>
      <w:r>
        <w:rPr>
          <w:spacing w:val="-1"/>
        </w:rPr>
        <w:t>optical</w:t>
      </w:r>
      <w:r>
        <w:t xml:space="preserve"> </w:t>
      </w:r>
      <w:r>
        <w:rPr>
          <w:spacing w:val="-1"/>
        </w:rPr>
        <w:t>resolution,</w:t>
      </w:r>
      <w:r>
        <w:t xml:space="preserve"> or </w:t>
      </w:r>
      <w:r>
        <w:rPr>
          <w:spacing w:val="-1"/>
        </w:rPr>
        <w:t>that</w:t>
      </w:r>
      <w:r>
        <w:t xml:space="preserve"> it will not</w:t>
      </w:r>
      <w:r>
        <w:rPr>
          <w:spacing w:val="69"/>
        </w:rPr>
        <w:t xml:space="preserve"> </w:t>
      </w:r>
      <w:r>
        <w:rPr>
          <w:spacing w:val="-1"/>
        </w:rPr>
        <w:t>accept</w:t>
      </w:r>
      <w:r>
        <w:t xml:space="preserve"> </w:t>
      </w:r>
      <w:r>
        <w:rPr>
          <w:spacing w:val="-1"/>
        </w:rPr>
        <w:t>reproductions</w:t>
      </w:r>
      <w:r>
        <w:t xml:space="preserve"> </w:t>
      </w:r>
      <w:r>
        <w:rPr>
          <w:spacing w:val="-1"/>
        </w:rPr>
        <w:t>transmitted</w:t>
      </w:r>
      <w:r>
        <w:t xml:space="preserve"> via </w:t>
      </w:r>
      <w:r>
        <w:rPr>
          <w:spacing w:val="-1"/>
        </w:rPr>
        <w:t>facsimile,</w:t>
      </w:r>
      <w:r>
        <w:t xml:space="preserve"> or </w:t>
      </w:r>
      <w:r>
        <w:rPr>
          <w:spacing w:val="-1"/>
        </w:rPr>
        <w:t>that</w:t>
      </w:r>
      <w:r>
        <w:t xml:space="preserve"> it will only</w:t>
      </w:r>
      <w:r>
        <w:rPr>
          <w:spacing w:val="-6"/>
        </w:rPr>
        <w:t xml:space="preserve"> </w:t>
      </w:r>
      <w:r>
        <w:rPr>
          <w:spacing w:val="-1"/>
        </w:rPr>
        <w:t>accept</w:t>
      </w:r>
      <w:r>
        <w:t xml:space="preserve"> </w:t>
      </w:r>
      <w:r>
        <w:rPr>
          <w:spacing w:val="-1"/>
        </w:rPr>
        <w:t>digital</w:t>
      </w:r>
      <w:r>
        <w:rPr>
          <w:spacing w:val="91"/>
        </w:rPr>
        <w:t xml:space="preserve"> </w:t>
      </w:r>
      <w:r>
        <w:rPr>
          <w:spacing w:val="-1"/>
        </w:rPr>
        <w:t>reproductions</w:t>
      </w:r>
      <w:r>
        <w:t xml:space="preserve"> </w:t>
      </w:r>
      <w:r>
        <w:rPr>
          <w:spacing w:val="-1"/>
        </w:rPr>
        <w:t>transmitted</w:t>
      </w:r>
      <w:r>
        <w:t xml:space="preserve"> in </w:t>
      </w:r>
      <w:r>
        <w:rPr>
          <w:spacing w:val="-1"/>
        </w:rPr>
        <w:t>certain</w:t>
      </w:r>
      <w:r>
        <w:t xml:space="preserve"> file </w:t>
      </w:r>
      <w:r>
        <w:rPr>
          <w:spacing w:val="-1"/>
        </w:rPr>
        <w:t>formats.</w:t>
      </w:r>
      <w:r>
        <w:t xml:space="preserve"> </w:t>
      </w:r>
      <w:r>
        <w:rPr>
          <w:spacing w:val="2"/>
        </w:rPr>
        <w:t xml:space="preserve"> </w:t>
      </w:r>
      <w:r>
        <w:t xml:space="preserve">As </w:t>
      </w:r>
      <w:r>
        <w:rPr>
          <w:spacing w:val="-1"/>
        </w:rPr>
        <w:t>with</w:t>
      </w:r>
      <w:r>
        <w:t xml:space="preserve"> </w:t>
      </w:r>
      <w:r>
        <w:rPr>
          <w:spacing w:val="-1"/>
        </w:rPr>
        <w:t>CIP,</w:t>
      </w:r>
      <w:r>
        <w:t xml:space="preserve"> </w:t>
      </w:r>
      <w:r>
        <w:rPr>
          <w:spacing w:val="-1"/>
        </w:rPr>
        <w:t>covered</w:t>
      </w:r>
      <w:r>
        <w:t xml:space="preserve"> </w:t>
      </w:r>
      <w:r>
        <w:rPr>
          <w:spacing w:val="-1"/>
        </w:rPr>
        <w:t>financial</w:t>
      </w:r>
      <w:r>
        <w:rPr>
          <w:spacing w:val="91"/>
        </w:rPr>
        <w:t xml:space="preserve"> </w:t>
      </w:r>
      <w:r>
        <w:t xml:space="preserve">institutions </w:t>
      </w:r>
      <w:r>
        <w:rPr>
          <w:spacing w:val="-1"/>
        </w:rPr>
        <w:t xml:space="preserve">are </w:t>
      </w:r>
      <w:r>
        <w:t xml:space="preserve">not </w:t>
      </w:r>
      <w:r>
        <w:rPr>
          <w:spacing w:val="-1"/>
        </w:rPr>
        <w:t>required</w:t>
      </w:r>
      <w:r>
        <w:t xml:space="preserve"> to </w:t>
      </w:r>
      <w:r>
        <w:rPr>
          <w:spacing w:val="-1"/>
        </w:rPr>
        <w:t>maintain</w:t>
      </w:r>
      <w:r>
        <w:t xml:space="preserve"> </w:t>
      </w:r>
      <w:r>
        <w:rPr>
          <w:spacing w:val="-1"/>
        </w:rPr>
        <w:t xml:space="preserve">these </w:t>
      </w:r>
      <w:r>
        <w:t xml:space="preserve">copies or </w:t>
      </w:r>
      <w:r>
        <w:rPr>
          <w:spacing w:val="-1"/>
        </w:rPr>
        <w:t>reproductions,</w:t>
      </w:r>
      <w:r>
        <w:t xml:space="preserve"> but only</w:t>
      </w:r>
      <w:r>
        <w:rPr>
          <w:spacing w:val="-5"/>
        </w:rPr>
        <w:t xml:space="preserve"> </w:t>
      </w:r>
      <w:r>
        <w:t>a</w:t>
      </w:r>
      <w:r>
        <w:rPr>
          <w:spacing w:val="59"/>
        </w:rPr>
        <w:t xml:space="preserve"> </w:t>
      </w:r>
      <w:r>
        <w:rPr>
          <w:spacing w:val="-1"/>
        </w:rPr>
        <w:t>description</w:t>
      </w:r>
      <w:r>
        <w:t xml:space="preserve"> of any</w:t>
      </w:r>
      <w:r>
        <w:rPr>
          <w:spacing w:val="-5"/>
        </w:rPr>
        <w:t xml:space="preserve"> </w:t>
      </w:r>
      <w:r>
        <w:t xml:space="preserve">document upon which the </w:t>
      </w:r>
      <w:r>
        <w:rPr>
          <w:spacing w:val="-1"/>
        </w:rPr>
        <w:t>financial</w:t>
      </w:r>
      <w:r>
        <w:t xml:space="preserve"> institution</w:t>
      </w:r>
      <w:r>
        <w:rPr>
          <w:spacing w:val="1"/>
        </w:rPr>
        <w:t xml:space="preserve"> </w:t>
      </w:r>
      <w:r>
        <w:rPr>
          <w:spacing w:val="-1"/>
        </w:rPr>
        <w:t>relied</w:t>
      </w:r>
      <w:r>
        <w:t xml:space="preserve"> to verify</w:t>
      </w:r>
      <w:r>
        <w:rPr>
          <w:spacing w:val="-5"/>
        </w:rPr>
        <w:t xml:space="preserve"> </w:t>
      </w:r>
      <w:r>
        <w:t>the</w:t>
      </w:r>
      <w:r>
        <w:rPr>
          <w:spacing w:val="45"/>
        </w:rPr>
        <w:t xml:space="preserve"> </w:t>
      </w:r>
      <w:r>
        <w:t>identity</w:t>
      </w:r>
      <w:r>
        <w:rPr>
          <w:spacing w:val="-5"/>
        </w:rPr>
        <w:t xml:space="preserve"> </w:t>
      </w:r>
      <w:r>
        <w:t>of the</w:t>
      </w:r>
      <w:r>
        <w:rPr>
          <w:spacing w:val="-2"/>
        </w:rPr>
        <w:t xml:space="preserve"> </w:t>
      </w:r>
      <w:r>
        <w:rPr>
          <w:spacing w:val="-1"/>
        </w:rPr>
        <w:t>beneficial</w:t>
      </w:r>
      <w:r>
        <w:rPr>
          <w:spacing w:val="2"/>
        </w:rPr>
        <w:t xml:space="preserve"> </w:t>
      </w:r>
      <w:r>
        <w:rPr>
          <w:spacing w:val="-1"/>
        </w:rPr>
        <w:t>owner.</w:t>
      </w:r>
      <w:r>
        <w:t xml:space="preserve">  We</w:t>
      </w:r>
      <w:r>
        <w:rPr>
          <w:spacing w:val="-1"/>
        </w:rPr>
        <w:t xml:space="preserve"> </w:t>
      </w:r>
      <w:r>
        <w:t xml:space="preserve">note, however, </w:t>
      </w:r>
      <w:r>
        <w:rPr>
          <w:spacing w:val="-1"/>
        </w:rPr>
        <w:t>that</w:t>
      </w:r>
      <w:r>
        <w:t xml:space="preserve"> </w:t>
      </w:r>
      <w:r>
        <w:rPr>
          <w:spacing w:val="-1"/>
        </w:rPr>
        <w:t>although</w:t>
      </w:r>
      <w:r>
        <w:rPr>
          <w:spacing w:val="2"/>
        </w:rPr>
        <w:t xml:space="preserve"> </w:t>
      </w:r>
      <w:r>
        <w:rPr>
          <w:spacing w:val="-1"/>
        </w:rPr>
        <w:t>covered</w:t>
      </w:r>
      <w:r>
        <w:t xml:space="preserve"> </w:t>
      </w:r>
      <w:r>
        <w:rPr>
          <w:spacing w:val="-1"/>
        </w:rPr>
        <w:t xml:space="preserve">financial </w:t>
      </w:r>
      <w:r>
        <w:t xml:space="preserve">institutions </w:t>
      </w:r>
      <w:r>
        <w:rPr>
          <w:spacing w:val="-1"/>
        </w:rPr>
        <w:t>are</w:t>
      </w:r>
      <w:r>
        <w:rPr>
          <w:spacing w:val="-2"/>
        </w:rPr>
        <w:t xml:space="preserve"> </w:t>
      </w:r>
      <w:r>
        <w:t xml:space="preserve">not </w:t>
      </w:r>
      <w:r>
        <w:rPr>
          <w:spacing w:val="-1"/>
        </w:rPr>
        <w:t>required</w:t>
      </w:r>
      <w:r>
        <w:t xml:space="preserve"> to </w:t>
      </w:r>
      <w:r>
        <w:rPr>
          <w:spacing w:val="-1"/>
        </w:rPr>
        <w:t>maintain</w:t>
      </w:r>
      <w:r>
        <w:t xml:space="preserve"> </w:t>
      </w:r>
      <w:r>
        <w:rPr>
          <w:spacing w:val="-1"/>
        </w:rPr>
        <w:t xml:space="preserve">these </w:t>
      </w:r>
      <w:r>
        <w:t>reproductions, they</w:t>
      </w:r>
      <w:r>
        <w:rPr>
          <w:spacing w:val="-5"/>
        </w:rPr>
        <w:t xml:space="preserve"> </w:t>
      </w:r>
      <w:r>
        <w:t>are</w:t>
      </w:r>
      <w:r>
        <w:rPr>
          <w:spacing w:val="-2"/>
        </w:rPr>
        <w:t xml:space="preserve"> </w:t>
      </w:r>
      <w:r>
        <w:t xml:space="preserve">not prohibited </w:t>
      </w:r>
      <w:r>
        <w:rPr>
          <w:spacing w:val="-1"/>
        </w:rPr>
        <w:t>from</w:t>
      </w:r>
      <w:r>
        <w:rPr>
          <w:spacing w:val="45"/>
        </w:rPr>
        <w:t xml:space="preserve"> </w:t>
      </w:r>
      <w:r>
        <w:t>keeping</w:t>
      </w:r>
      <w:r>
        <w:rPr>
          <w:spacing w:val="-3"/>
        </w:rPr>
        <w:t xml:space="preserve"> </w:t>
      </w:r>
      <w:r>
        <w:t xml:space="preserve">them in a manner </w:t>
      </w:r>
      <w:r>
        <w:rPr>
          <w:spacing w:val="-1"/>
        </w:rPr>
        <w:t>consistent</w:t>
      </w:r>
      <w:r>
        <w:t xml:space="preserve"> with </w:t>
      </w:r>
      <w:r>
        <w:rPr>
          <w:spacing w:val="-1"/>
        </w:rPr>
        <w:t>all</w:t>
      </w:r>
      <w:r>
        <w:t xml:space="preserve"> other </w:t>
      </w:r>
      <w:r>
        <w:rPr>
          <w:spacing w:val="-1"/>
        </w:rPr>
        <w:t>applicable</w:t>
      </w:r>
      <w:r>
        <w:t xml:space="preserve"> </w:t>
      </w:r>
      <w:r>
        <w:rPr>
          <w:spacing w:val="-1"/>
        </w:rPr>
        <w:t>laws</w:t>
      </w:r>
      <w:r>
        <w:t xml:space="preserve"> or </w:t>
      </w:r>
      <w:r>
        <w:rPr>
          <w:spacing w:val="-1"/>
        </w:rPr>
        <w:t>regulations.</w:t>
      </w:r>
    </w:p>
    <w:p w14:paraId="3D6294C1" w14:textId="77777777" w:rsidR="00124F01" w:rsidRDefault="00124F01" w:rsidP="00A87C65">
      <w:pPr>
        <w:pStyle w:val="BodyText"/>
        <w:spacing w:before="0" w:after="120"/>
        <w:ind w:left="360" w:right="115" w:firstLine="360"/>
      </w:pPr>
      <w:r>
        <w:t xml:space="preserve">Some </w:t>
      </w:r>
      <w:r>
        <w:rPr>
          <w:spacing w:val="-1"/>
        </w:rPr>
        <w:t>commenters</w:t>
      </w:r>
      <w:r>
        <w:t xml:space="preserve"> </w:t>
      </w:r>
      <w:r>
        <w:rPr>
          <w:spacing w:val="-1"/>
        </w:rPr>
        <w:t>urged</w:t>
      </w:r>
      <w:r>
        <w:rPr>
          <w:spacing w:val="3"/>
        </w:rPr>
        <w:t xml:space="preserve"> </w:t>
      </w:r>
      <w:r>
        <w:rPr>
          <w:spacing w:val="-1"/>
        </w:rPr>
        <w:t>FinCEN</w:t>
      </w:r>
      <w:r>
        <w:t xml:space="preserve"> to </w:t>
      </w:r>
      <w:r>
        <w:rPr>
          <w:spacing w:val="-1"/>
        </w:rPr>
        <w:t>permit</w:t>
      </w:r>
      <w:r>
        <w:t xml:space="preserve"> covered </w:t>
      </w:r>
      <w:r>
        <w:rPr>
          <w:spacing w:val="-1"/>
        </w:rPr>
        <w:t>financial</w:t>
      </w:r>
      <w:r>
        <w:t xml:space="preserve"> institutions to</w:t>
      </w:r>
      <w:r>
        <w:rPr>
          <w:spacing w:val="-3"/>
        </w:rPr>
        <w:t xml:space="preserve"> </w:t>
      </w:r>
      <w:r>
        <w:t>take</w:t>
      </w:r>
      <w:r>
        <w:rPr>
          <w:spacing w:val="-2"/>
        </w:rPr>
        <w:t xml:space="preserve"> </w:t>
      </w:r>
      <w:r>
        <w:t>a</w:t>
      </w:r>
      <w:r>
        <w:rPr>
          <w:spacing w:val="43"/>
        </w:rPr>
        <w:t xml:space="preserve"> </w:t>
      </w:r>
      <w:r>
        <w:rPr>
          <w:spacing w:val="-1"/>
        </w:rPr>
        <w:t>risk-based,</w:t>
      </w:r>
      <w:r>
        <w:t xml:space="preserve"> rather</w:t>
      </w:r>
      <w:r>
        <w:rPr>
          <w:spacing w:val="-2"/>
        </w:rPr>
        <w:t xml:space="preserve"> </w:t>
      </w:r>
      <w:r>
        <w:t>than</w:t>
      </w:r>
      <w:r>
        <w:rPr>
          <w:spacing w:val="1"/>
        </w:rPr>
        <w:t xml:space="preserve"> </w:t>
      </w:r>
      <w:r>
        <w:rPr>
          <w:spacing w:val="-1"/>
        </w:rPr>
        <w:t>categorical,</w:t>
      </w:r>
      <w:r>
        <w:t xml:space="preserve"> </w:t>
      </w:r>
      <w:r>
        <w:rPr>
          <w:spacing w:val="-1"/>
        </w:rPr>
        <w:t>approach</w:t>
      </w:r>
      <w:r>
        <w:t xml:space="preserve"> to the</w:t>
      </w:r>
      <w:r>
        <w:rPr>
          <w:spacing w:val="1"/>
        </w:rPr>
        <w:t xml:space="preserve"> </w:t>
      </w:r>
      <w:r>
        <w:rPr>
          <w:spacing w:val="-1"/>
        </w:rPr>
        <w:t>identification</w:t>
      </w:r>
      <w:r>
        <w:t xml:space="preserve"> </w:t>
      </w:r>
      <w:r>
        <w:rPr>
          <w:spacing w:val="-1"/>
        </w:rPr>
        <w:t>and</w:t>
      </w:r>
      <w:r>
        <w:t xml:space="preserve"> verification</w:t>
      </w:r>
      <w:r>
        <w:rPr>
          <w:spacing w:val="73"/>
        </w:rPr>
        <w:t xml:space="preserve"> </w:t>
      </w:r>
      <w:r>
        <w:rPr>
          <w:spacing w:val="-1"/>
        </w:rPr>
        <w:t>requirements.</w:t>
      </w:r>
      <w:r>
        <w:t xml:space="preserve">  Among</w:t>
      </w:r>
      <w:r>
        <w:rPr>
          <w:spacing w:val="-3"/>
        </w:rPr>
        <w:t xml:space="preserve"> </w:t>
      </w:r>
      <w:r>
        <w:t>the</w:t>
      </w:r>
      <w:r>
        <w:rPr>
          <w:spacing w:val="-1"/>
        </w:rPr>
        <w:t xml:space="preserve"> objections</w:t>
      </w:r>
      <w:r>
        <w:t xml:space="preserve"> </w:t>
      </w:r>
      <w:r>
        <w:rPr>
          <w:spacing w:val="-1"/>
        </w:rPr>
        <w:t>lodged</w:t>
      </w:r>
      <w:r>
        <w:rPr>
          <w:spacing w:val="1"/>
        </w:rPr>
        <w:t xml:space="preserve"> </w:t>
      </w:r>
      <w:r>
        <w:rPr>
          <w:spacing w:val="-1"/>
        </w:rPr>
        <w:t>against</w:t>
      </w:r>
      <w:r>
        <w:t xml:space="preserve"> a </w:t>
      </w:r>
      <w:r>
        <w:rPr>
          <w:spacing w:val="-1"/>
        </w:rPr>
        <w:t>categorical</w:t>
      </w:r>
      <w:r>
        <w:t xml:space="preserve"> </w:t>
      </w:r>
      <w:r>
        <w:rPr>
          <w:spacing w:val="-1"/>
        </w:rPr>
        <w:t>requirement</w:t>
      </w:r>
      <w:r>
        <w:rPr>
          <w:spacing w:val="2"/>
        </w:rPr>
        <w:t xml:space="preserve"> </w:t>
      </w:r>
      <w:r>
        <w:rPr>
          <w:spacing w:val="-1"/>
        </w:rPr>
        <w:t>were</w:t>
      </w:r>
      <w:r>
        <w:rPr>
          <w:spacing w:val="-2"/>
        </w:rPr>
        <w:t xml:space="preserve"> </w:t>
      </w:r>
      <w:r>
        <w:t>that:</w:t>
      </w:r>
      <w:r>
        <w:rPr>
          <w:spacing w:val="101"/>
        </w:rPr>
        <w:t xml:space="preserve"> </w:t>
      </w:r>
      <w:r>
        <w:rPr>
          <w:spacing w:val="-1"/>
        </w:rPr>
        <w:t>conducting</w:t>
      </w:r>
      <w:r>
        <w:rPr>
          <w:spacing w:val="-3"/>
        </w:rPr>
        <w:t xml:space="preserve"> </w:t>
      </w:r>
      <w:r>
        <w:rPr>
          <w:spacing w:val="-1"/>
        </w:rPr>
        <w:t>CIP</w:t>
      </w:r>
      <w:r>
        <w:t xml:space="preserve"> </w:t>
      </w:r>
      <w:r>
        <w:rPr>
          <w:spacing w:val="-1"/>
        </w:rPr>
        <w:t>procedures</w:t>
      </w:r>
      <w:r>
        <w:t xml:space="preserve"> on non-present </w:t>
      </w:r>
      <w:r>
        <w:rPr>
          <w:spacing w:val="-1"/>
        </w:rPr>
        <w:t>beneficial</w:t>
      </w:r>
      <w:r>
        <w:t xml:space="preserve"> </w:t>
      </w:r>
      <w:r>
        <w:rPr>
          <w:spacing w:val="-1"/>
        </w:rPr>
        <w:t>owners</w:t>
      </w:r>
      <w:r>
        <w:t xml:space="preserve"> </w:t>
      </w:r>
      <w:r>
        <w:rPr>
          <w:spacing w:val="-1"/>
        </w:rPr>
        <w:t>would</w:t>
      </w:r>
      <w:r>
        <w:t xml:space="preserve"> </w:t>
      </w:r>
      <w:r>
        <w:rPr>
          <w:spacing w:val="1"/>
        </w:rPr>
        <w:t>be</w:t>
      </w:r>
      <w:r>
        <w:rPr>
          <w:spacing w:val="-1"/>
        </w:rPr>
        <w:t xml:space="preserve"> </w:t>
      </w:r>
      <w:r>
        <w:t xml:space="preserve">too </w:t>
      </w:r>
      <w:r>
        <w:rPr>
          <w:spacing w:val="-1"/>
        </w:rPr>
        <w:t>difficult;</w:t>
      </w:r>
      <w:r>
        <w:t xml:space="preserve"> the</w:t>
      </w:r>
      <w:r>
        <w:rPr>
          <w:spacing w:val="85"/>
        </w:rPr>
        <w:t xml:space="preserve"> </w:t>
      </w:r>
      <w:r>
        <w:rPr>
          <w:spacing w:val="-1"/>
        </w:rPr>
        <w:t>benefit</w:t>
      </w:r>
      <w:r>
        <w:t xml:space="preserve"> of a </w:t>
      </w:r>
      <w:r>
        <w:rPr>
          <w:spacing w:val="-1"/>
        </w:rPr>
        <w:t>categorical</w:t>
      </w:r>
      <w:r>
        <w:t xml:space="preserve"> requirement </w:t>
      </w:r>
      <w:r>
        <w:rPr>
          <w:spacing w:val="-1"/>
        </w:rPr>
        <w:t>was</w:t>
      </w:r>
      <w:r>
        <w:t xml:space="preserve"> </w:t>
      </w:r>
      <w:r>
        <w:rPr>
          <w:spacing w:val="-1"/>
        </w:rPr>
        <w:t>outweighed</w:t>
      </w:r>
      <w:r>
        <w:t xml:space="preserve"> </w:t>
      </w:r>
      <w:r>
        <w:rPr>
          <w:spacing w:val="1"/>
        </w:rPr>
        <w:t>by</w:t>
      </w:r>
      <w:r>
        <w:rPr>
          <w:spacing w:val="-5"/>
        </w:rPr>
        <w:t xml:space="preserve"> </w:t>
      </w:r>
      <w:r>
        <w:t>the</w:t>
      </w:r>
      <w:r>
        <w:rPr>
          <w:spacing w:val="-1"/>
        </w:rPr>
        <w:t xml:space="preserve"> costs;</w:t>
      </w:r>
      <w:r>
        <w:t xml:space="preserve"> and</w:t>
      </w:r>
      <w:r>
        <w:rPr>
          <w:spacing w:val="3"/>
        </w:rPr>
        <w:t xml:space="preserve"> </w:t>
      </w:r>
      <w:r>
        <w:t>expanding</w:t>
      </w:r>
      <w:r>
        <w:rPr>
          <w:spacing w:val="-1"/>
        </w:rPr>
        <w:t xml:space="preserve"> </w:t>
      </w:r>
      <w:r>
        <w:t>the</w:t>
      </w:r>
      <w:r>
        <w:rPr>
          <w:spacing w:val="59"/>
        </w:rPr>
        <w:t xml:space="preserve"> </w:t>
      </w:r>
      <w:r>
        <w:t>number</w:t>
      </w:r>
      <w:r>
        <w:rPr>
          <w:spacing w:val="-2"/>
        </w:rPr>
        <w:t xml:space="preserve"> </w:t>
      </w:r>
      <w:r>
        <w:t xml:space="preserve">of </w:t>
      </w:r>
      <w:r>
        <w:rPr>
          <w:spacing w:val="-1"/>
        </w:rPr>
        <w:t>natural</w:t>
      </w:r>
      <w:r>
        <w:t xml:space="preserve"> persons </w:t>
      </w:r>
      <w:r>
        <w:rPr>
          <w:spacing w:val="-1"/>
        </w:rPr>
        <w:t>subject</w:t>
      </w:r>
      <w:r>
        <w:t xml:space="preserve"> to </w:t>
      </w:r>
      <w:r>
        <w:rPr>
          <w:spacing w:val="-2"/>
        </w:rPr>
        <w:t>CIP</w:t>
      </w:r>
      <w:r>
        <w:t xml:space="preserve"> </w:t>
      </w:r>
      <w:r>
        <w:rPr>
          <w:spacing w:val="-1"/>
        </w:rPr>
        <w:t>procedures</w:t>
      </w:r>
      <w:r>
        <w:t xml:space="preserve"> would </w:t>
      </w:r>
      <w:r>
        <w:rPr>
          <w:spacing w:val="-1"/>
        </w:rPr>
        <w:t>increase costs,</w:t>
      </w:r>
      <w:r>
        <w:rPr>
          <w:spacing w:val="2"/>
        </w:rPr>
        <w:t xml:space="preserve"> </w:t>
      </w:r>
      <w:r>
        <w:t>particularly</w:t>
      </w:r>
      <w:r>
        <w:rPr>
          <w:spacing w:val="67"/>
        </w:rPr>
        <w:t xml:space="preserve"> </w:t>
      </w:r>
      <w:r>
        <w:t>for</w:t>
      </w:r>
      <w:r>
        <w:rPr>
          <w:spacing w:val="-2"/>
        </w:rPr>
        <w:t xml:space="preserve"> </w:t>
      </w:r>
      <w:r>
        <w:t xml:space="preserve">institutions </w:t>
      </w:r>
      <w:r>
        <w:rPr>
          <w:spacing w:val="-1"/>
        </w:rPr>
        <w:t>that</w:t>
      </w:r>
      <w:r>
        <w:t xml:space="preserve"> rely</w:t>
      </w:r>
      <w:r>
        <w:rPr>
          <w:spacing w:val="-5"/>
        </w:rPr>
        <w:t xml:space="preserve"> </w:t>
      </w:r>
      <w:r>
        <w:t xml:space="preserve">upon </w:t>
      </w:r>
      <w:r>
        <w:rPr>
          <w:spacing w:val="-1"/>
        </w:rPr>
        <w:t>vendors</w:t>
      </w:r>
      <w:r>
        <w:rPr>
          <w:spacing w:val="1"/>
        </w:rPr>
        <w:t xml:space="preserve"> </w:t>
      </w:r>
      <w:r>
        <w:t xml:space="preserve">that </w:t>
      </w:r>
      <w:r>
        <w:rPr>
          <w:spacing w:val="-1"/>
        </w:rPr>
        <w:t>charge</w:t>
      </w:r>
      <w:r>
        <w:rPr>
          <w:spacing w:val="1"/>
        </w:rPr>
        <w:t xml:space="preserve"> </w:t>
      </w:r>
      <w:r>
        <w:t xml:space="preserve">on a </w:t>
      </w:r>
      <w:r>
        <w:rPr>
          <w:rFonts w:cs="Times New Roman"/>
          <w:i/>
          <w:spacing w:val="-1"/>
        </w:rPr>
        <w:t>per</w:t>
      </w:r>
      <w:r>
        <w:rPr>
          <w:rFonts w:cs="Times New Roman"/>
          <w:i/>
        </w:rPr>
        <w:t xml:space="preserve"> </w:t>
      </w:r>
      <w:r>
        <w:rPr>
          <w:rFonts w:cs="Times New Roman"/>
          <w:i/>
          <w:spacing w:val="-1"/>
        </w:rPr>
        <w:t>capita</w:t>
      </w:r>
      <w:r>
        <w:rPr>
          <w:rFonts w:cs="Times New Roman"/>
          <w:i/>
        </w:rPr>
        <w:t xml:space="preserve"> </w:t>
      </w:r>
      <w:r>
        <w:rPr>
          <w:spacing w:val="-1"/>
        </w:rPr>
        <w:t>basis</w:t>
      </w:r>
      <w:r>
        <w:t xml:space="preserve"> for </w:t>
      </w:r>
      <w:r>
        <w:rPr>
          <w:spacing w:val="-1"/>
        </w:rPr>
        <w:t>CIP.</w:t>
      </w:r>
      <w:r>
        <w:t xml:space="preserve">  </w:t>
      </w:r>
      <w:r>
        <w:rPr>
          <w:spacing w:val="-1"/>
        </w:rPr>
        <w:t>FinCEN</w:t>
      </w:r>
      <w:r>
        <w:rPr>
          <w:spacing w:val="65"/>
        </w:rPr>
        <w:t xml:space="preserve"> </w:t>
      </w:r>
      <w:r>
        <w:rPr>
          <w:spacing w:val="-1"/>
        </w:rPr>
        <w:t>believes</w:t>
      </w:r>
      <w:r>
        <w:t xml:space="preserve"> that </w:t>
      </w:r>
      <w:r>
        <w:rPr>
          <w:spacing w:val="-1"/>
        </w:rPr>
        <w:t>categorical</w:t>
      </w:r>
      <w:r>
        <w:rPr>
          <w:spacing w:val="2"/>
        </w:rPr>
        <w:t xml:space="preserve"> </w:t>
      </w:r>
      <w:r>
        <w:rPr>
          <w:spacing w:val="-1"/>
        </w:rPr>
        <w:t>application</w:t>
      </w:r>
      <w:r>
        <w:t xml:space="preserve"> of</w:t>
      </w:r>
      <w:r>
        <w:rPr>
          <w:spacing w:val="-1"/>
        </w:rPr>
        <w:t xml:space="preserve"> </w:t>
      </w:r>
      <w:r>
        <w:t xml:space="preserve">this </w:t>
      </w:r>
      <w:r>
        <w:rPr>
          <w:spacing w:val="-1"/>
        </w:rPr>
        <w:t>requirement</w:t>
      </w:r>
      <w:r>
        <w:t xml:space="preserve"> </w:t>
      </w:r>
      <w:r>
        <w:rPr>
          <w:spacing w:val="-1"/>
        </w:rPr>
        <w:t>across</w:t>
      </w:r>
      <w:r>
        <w:rPr>
          <w:spacing w:val="1"/>
        </w:rPr>
        <w:t xml:space="preserve"> </w:t>
      </w:r>
      <w:r>
        <w:rPr>
          <w:spacing w:val="-1"/>
        </w:rPr>
        <w:t>covered</w:t>
      </w:r>
      <w:r>
        <w:t xml:space="preserve"> </w:t>
      </w:r>
      <w:r>
        <w:rPr>
          <w:spacing w:val="-1"/>
        </w:rPr>
        <w:t>financial</w:t>
      </w:r>
      <w:r>
        <w:rPr>
          <w:spacing w:val="91"/>
        </w:rPr>
        <w:t xml:space="preserve"> </w:t>
      </w:r>
      <w:r>
        <w:rPr>
          <w:rFonts w:cs="Times New Roman"/>
        </w:rPr>
        <w:t xml:space="preserve">institutions </w:t>
      </w:r>
      <w:r>
        <w:rPr>
          <w:rFonts w:cs="Times New Roman"/>
          <w:spacing w:val="-1"/>
        </w:rPr>
        <w:t>will</w:t>
      </w:r>
      <w:r>
        <w:rPr>
          <w:rFonts w:cs="Times New Roman"/>
        </w:rPr>
        <w:t xml:space="preserve"> </w:t>
      </w:r>
      <w:r>
        <w:rPr>
          <w:rFonts w:cs="Times New Roman"/>
          <w:spacing w:val="-1"/>
        </w:rPr>
        <w:t>reduce illicit</w:t>
      </w:r>
      <w:r>
        <w:rPr>
          <w:rFonts w:cs="Times New Roman"/>
        </w:rPr>
        <w:t xml:space="preserve"> </w:t>
      </w:r>
      <w:r>
        <w:rPr>
          <w:rFonts w:cs="Times New Roman"/>
          <w:spacing w:val="-1"/>
        </w:rPr>
        <w:t>actors’ opportunities</w:t>
      </w:r>
      <w:r>
        <w:rPr>
          <w:rFonts w:cs="Times New Roman"/>
        </w:rPr>
        <w:t xml:space="preserve"> to</w:t>
      </w:r>
      <w:r>
        <w:rPr>
          <w:rFonts w:cs="Times New Roman"/>
          <w:spacing w:val="3"/>
        </w:rPr>
        <w:t xml:space="preserve"> </w:t>
      </w:r>
      <w:r>
        <w:t xml:space="preserve">slip into the </w:t>
      </w:r>
      <w:r>
        <w:rPr>
          <w:spacing w:val="-1"/>
        </w:rPr>
        <w:t>financial</w:t>
      </w:r>
      <w:r>
        <w:t xml:space="preserve"> </w:t>
      </w:r>
      <w:r>
        <w:rPr>
          <w:spacing w:val="-1"/>
        </w:rPr>
        <w:t>system</w:t>
      </w:r>
      <w:r>
        <w:t xml:space="preserve"> </w:t>
      </w:r>
      <w:r>
        <w:rPr>
          <w:spacing w:val="2"/>
        </w:rPr>
        <w:t>by</w:t>
      </w:r>
      <w:r>
        <w:rPr>
          <w:spacing w:val="69"/>
        </w:rPr>
        <w:t xml:space="preserve"> </w:t>
      </w:r>
      <w:r>
        <w:t>masking</w:t>
      </w:r>
      <w:r>
        <w:rPr>
          <w:spacing w:val="-3"/>
        </w:rPr>
        <w:t xml:space="preserve"> </w:t>
      </w:r>
      <w:r>
        <w:t>their</w:t>
      </w:r>
      <w:r>
        <w:rPr>
          <w:spacing w:val="-1"/>
        </w:rPr>
        <w:t xml:space="preserve"> </w:t>
      </w:r>
      <w:r>
        <w:t xml:space="preserve">legal entities </w:t>
      </w:r>
      <w:r>
        <w:rPr>
          <w:spacing w:val="-1"/>
        </w:rPr>
        <w:t>with</w:t>
      </w:r>
      <w:r>
        <w:rPr>
          <w:spacing w:val="1"/>
        </w:rPr>
        <w:t xml:space="preserve"> </w:t>
      </w:r>
      <w:r>
        <w:rPr>
          <w:spacing w:val="-1"/>
        </w:rPr>
        <w:t xml:space="preserve">markers </w:t>
      </w:r>
      <w:r>
        <w:t>indicative</w:t>
      </w:r>
      <w:r>
        <w:rPr>
          <w:spacing w:val="-1"/>
        </w:rPr>
        <w:t xml:space="preserve"> </w:t>
      </w:r>
      <w:r>
        <w:t>of a</w:t>
      </w:r>
      <w:r>
        <w:rPr>
          <w:spacing w:val="-2"/>
        </w:rPr>
        <w:t xml:space="preserve"> </w:t>
      </w:r>
      <w:r>
        <w:t xml:space="preserve">low </w:t>
      </w:r>
      <w:r>
        <w:rPr>
          <w:spacing w:val="-1"/>
        </w:rPr>
        <w:t>risk</w:t>
      </w:r>
      <w:r>
        <w:t xml:space="preserve"> profile.</w:t>
      </w:r>
      <w:r>
        <w:rPr>
          <w:spacing w:val="60"/>
        </w:rPr>
        <w:t xml:space="preserve"> </w:t>
      </w:r>
      <w:r>
        <w:t xml:space="preserve">As to </w:t>
      </w:r>
      <w:r>
        <w:rPr>
          <w:spacing w:val="-1"/>
        </w:rPr>
        <w:t>concerns</w:t>
      </w:r>
      <w:r>
        <w:rPr>
          <w:spacing w:val="37"/>
        </w:rPr>
        <w:t xml:space="preserve"> </w:t>
      </w:r>
      <w:r>
        <w:rPr>
          <w:spacing w:val="-1"/>
        </w:rPr>
        <w:t>about</w:t>
      </w:r>
      <w:r>
        <w:t xml:space="preserve"> costs and difficulties, we</w:t>
      </w:r>
      <w:r>
        <w:rPr>
          <w:spacing w:val="-2"/>
        </w:rPr>
        <w:t xml:space="preserve"> </w:t>
      </w:r>
      <w:r>
        <w:t>believe</w:t>
      </w:r>
      <w:r>
        <w:rPr>
          <w:spacing w:val="-1"/>
        </w:rPr>
        <w:t xml:space="preserve"> </w:t>
      </w:r>
      <w:r>
        <w:t xml:space="preserve">that the </w:t>
      </w:r>
      <w:r>
        <w:rPr>
          <w:spacing w:val="-1"/>
        </w:rPr>
        <w:t>above-described</w:t>
      </w:r>
      <w:r>
        <w:t xml:space="preserve"> </w:t>
      </w:r>
      <w:r>
        <w:rPr>
          <w:spacing w:val="-1"/>
        </w:rPr>
        <w:t>changes</w:t>
      </w:r>
      <w:r>
        <w:t xml:space="preserve"> and</w:t>
      </w:r>
      <w:r>
        <w:rPr>
          <w:spacing w:val="47"/>
        </w:rPr>
        <w:t xml:space="preserve"> </w:t>
      </w:r>
      <w:r>
        <w:rPr>
          <w:spacing w:val="-1"/>
        </w:rPr>
        <w:t>clarifications</w:t>
      </w:r>
      <w:r>
        <w:t xml:space="preserve"> </w:t>
      </w:r>
      <w:r>
        <w:rPr>
          <w:spacing w:val="-1"/>
        </w:rPr>
        <w:t xml:space="preserve">made </w:t>
      </w:r>
      <w:r>
        <w:t>to this</w:t>
      </w:r>
      <w:r>
        <w:rPr>
          <w:spacing w:val="2"/>
        </w:rPr>
        <w:t xml:space="preserve"> </w:t>
      </w:r>
      <w:r>
        <w:rPr>
          <w:spacing w:val="-1"/>
        </w:rPr>
        <w:t>paragraph</w:t>
      </w:r>
      <w:r>
        <w:t xml:space="preserve"> </w:t>
      </w:r>
      <w:r>
        <w:rPr>
          <w:spacing w:val="-1"/>
        </w:rPr>
        <w:t>have</w:t>
      </w:r>
      <w:r>
        <w:rPr>
          <w:spacing w:val="1"/>
        </w:rPr>
        <w:t xml:space="preserve"> </w:t>
      </w:r>
      <w:r>
        <w:rPr>
          <w:spacing w:val="-1"/>
        </w:rPr>
        <w:t>given</w:t>
      </w:r>
      <w:r>
        <w:t xml:space="preserve"> </w:t>
      </w:r>
      <w:r>
        <w:rPr>
          <w:spacing w:val="-1"/>
        </w:rPr>
        <w:t>financial</w:t>
      </w:r>
      <w:r>
        <w:t xml:space="preserve"> institutions </w:t>
      </w:r>
      <w:r>
        <w:rPr>
          <w:spacing w:val="-1"/>
        </w:rPr>
        <w:t>greater</w:t>
      </w:r>
      <w:r>
        <w:t xml:space="preserve"> flexibility</w:t>
      </w:r>
      <w:r>
        <w:rPr>
          <w:spacing w:val="-4"/>
        </w:rPr>
        <w:t xml:space="preserve"> </w:t>
      </w:r>
      <w:r>
        <w:t>in</w:t>
      </w:r>
      <w:r>
        <w:rPr>
          <w:spacing w:val="75"/>
        </w:rPr>
        <w:t xml:space="preserve"> </w:t>
      </w:r>
      <w:r>
        <w:rPr>
          <w:spacing w:val="-1"/>
        </w:rPr>
        <w:t>determining</w:t>
      </w:r>
      <w:r>
        <w:rPr>
          <w:spacing w:val="-2"/>
        </w:rPr>
        <w:t xml:space="preserve"> </w:t>
      </w:r>
      <w:r>
        <w:t xml:space="preserve">how to implement the </w:t>
      </w:r>
      <w:r>
        <w:rPr>
          <w:spacing w:val="-1"/>
        </w:rPr>
        <w:t>identification</w:t>
      </w:r>
      <w:r>
        <w:t xml:space="preserve"> and </w:t>
      </w:r>
      <w:r>
        <w:rPr>
          <w:spacing w:val="-1"/>
        </w:rPr>
        <w:t>verification</w:t>
      </w:r>
      <w:r>
        <w:rPr>
          <w:spacing w:val="2"/>
        </w:rPr>
        <w:t xml:space="preserve"> </w:t>
      </w:r>
      <w:r>
        <w:rPr>
          <w:spacing w:val="-1"/>
        </w:rPr>
        <w:t>requirements,</w:t>
      </w:r>
      <w:r>
        <w:t xml:space="preserve"> thereby</w:t>
      </w:r>
      <w:r>
        <w:rPr>
          <w:spacing w:val="83"/>
        </w:rPr>
        <w:t xml:space="preserve"> </w:t>
      </w:r>
      <w:r>
        <w:rPr>
          <w:spacing w:val="-1"/>
        </w:rPr>
        <w:t>reducing</w:t>
      </w:r>
      <w:r>
        <w:rPr>
          <w:spacing w:val="-3"/>
        </w:rPr>
        <w:t xml:space="preserve"> </w:t>
      </w:r>
      <w:r>
        <w:t>their</w:t>
      </w:r>
      <w:r>
        <w:rPr>
          <w:spacing w:val="-1"/>
        </w:rPr>
        <w:t xml:space="preserve"> </w:t>
      </w:r>
      <w:r>
        <w:t xml:space="preserve">impact.  As </w:t>
      </w:r>
      <w:r>
        <w:rPr>
          <w:spacing w:val="-1"/>
        </w:rPr>
        <w:t>described</w:t>
      </w:r>
      <w:r>
        <w:t xml:space="preserve"> above, because</w:t>
      </w:r>
      <w:r>
        <w:rPr>
          <w:spacing w:val="-1"/>
        </w:rPr>
        <w:t xml:space="preserve"> financial</w:t>
      </w:r>
      <w:r>
        <w:t xml:space="preserve"> institutions will in most</w:t>
      </w:r>
      <w:r>
        <w:rPr>
          <w:spacing w:val="43"/>
        </w:rPr>
        <w:t xml:space="preserve"> </w:t>
      </w:r>
      <w:r>
        <w:rPr>
          <w:spacing w:val="-1"/>
        </w:rPr>
        <w:t>instances</w:t>
      </w:r>
      <w:r>
        <w:t xml:space="preserve"> be able</w:t>
      </w:r>
      <w:r>
        <w:rPr>
          <w:spacing w:val="-1"/>
        </w:rPr>
        <w:t xml:space="preserve"> </w:t>
      </w:r>
      <w:r>
        <w:t>to rely</w:t>
      </w:r>
      <w:r>
        <w:rPr>
          <w:spacing w:val="-3"/>
        </w:rPr>
        <w:t xml:space="preserve"> </w:t>
      </w:r>
      <w:r>
        <w:t xml:space="preserve">upon the </w:t>
      </w:r>
      <w:r>
        <w:rPr>
          <w:spacing w:val="-1"/>
        </w:rPr>
        <w:t>information</w:t>
      </w:r>
      <w:r>
        <w:t xml:space="preserve"> provided</w:t>
      </w:r>
      <w:r>
        <w:rPr>
          <w:spacing w:val="1"/>
        </w:rPr>
        <w:t xml:space="preserve"> by</w:t>
      </w:r>
      <w:r>
        <w:rPr>
          <w:spacing w:val="-5"/>
        </w:rPr>
        <w:t xml:space="preserve"> </w:t>
      </w:r>
      <w:r>
        <w:t>the</w:t>
      </w:r>
      <w:r>
        <w:rPr>
          <w:spacing w:val="1"/>
        </w:rPr>
        <w:t xml:space="preserve"> </w:t>
      </w:r>
      <w:r>
        <w:rPr>
          <w:spacing w:val="-1"/>
        </w:rPr>
        <w:t>customer,</w:t>
      </w:r>
      <w:r>
        <w:rPr>
          <w:spacing w:val="2"/>
        </w:rPr>
        <w:t xml:space="preserve"> </w:t>
      </w:r>
      <w:r>
        <w:rPr>
          <w:spacing w:val="-1"/>
        </w:rPr>
        <w:t>FinCEN</w:t>
      </w:r>
      <w:r>
        <w:rPr>
          <w:spacing w:val="61"/>
        </w:rPr>
        <w:t xml:space="preserve"> </w:t>
      </w:r>
      <w:r>
        <w:rPr>
          <w:spacing w:val="-1"/>
        </w:rPr>
        <w:t>believes</w:t>
      </w:r>
      <w:r>
        <w:t xml:space="preserve"> that financial institutions </w:t>
      </w:r>
      <w:r>
        <w:rPr>
          <w:spacing w:val="-1"/>
        </w:rPr>
        <w:t>generally</w:t>
      </w:r>
      <w:r>
        <w:rPr>
          <w:spacing w:val="-5"/>
        </w:rPr>
        <w:t xml:space="preserve"> </w:t>
      </w:r>
      <w:r>
        <w:t>will not expend substantially</w:t>
      </w:r>
      <w:r>
        <w:rPr>
          <w:spacing w:val="-4"/>
        </w:rPr>
        <w:t xml:space="preserve"> </w:t>
      </w:r>
      <w:r>
        <w:rPr>
          <w:spacing w:val="-1"/>
        </w:rPr>
        <w:t>greater</w:t>
      </w:r>
      <w:r>
        <w:rPr>
          <w:spacing w:val="47"/>
        </w:rPr>
        <w:t xml:space="preserve"> </w:t>
      </w:r>
      <w:r>
        <w:rPr>
          <w:spacing w:val="-1"/>
        </w:rPr>
        <w:t>resources</w:t>
      </w:r>
      <w:r>
        <w:t xml:space="preserve"> </w:t>
      </w:r>
      <w:r>
        <w:rPr>
          <w:spacing w:val="2"/>
        </w:rPr>
        <w:t>by</w:t>
      </w:r>
      <w:r>
        <w:rPr>
          <w:spacing w:val="-5"/>
        </w:rPr>
        <w:t xml:space="preserve"> </w:t>
      </w:r>
      <w:r>
        <w:rPr>
          <w:spacing w:val="-1"/>
        </w:rPr>
        <w:t>collecting</w:t>
      </w:r>
      <w:r>
        <w:rPr>
          <w:spacing w:val="-3"/>
        </w:rPr>
        <w:t xml:space="preserve"> </w:t>
      </w:r>
      <w:r>
        <w:t xml:space="preserve">and </w:t>
      </w:r>
      <w:r>
        <w:rPr>
          <w:spacing w:val="-1"/>
        </w:rPr>
        <w:t>verifying</w:t>
      </w:r>
      <w:r>
        <w:rPr>
          <w:spacing w:val="-3"/>
        </w:rPr>
        <w:t xml:space="preserve"> </w:t>
      </w:r>
      <w:r>
        <w:t>the information</w:t>
      </w:r>
      <w:r>
        <w:rPr>
          <w:spacing w:val="3"/>
        </w:rPr>
        <w:t xml:space="preserve"> </w:t>
      </w:r>
      <w:r>
        <w:t xml:space="preserve">in all </w:t>
      </w:r>
      <w:r>
        <w:rPr>
          <w:spacing w:val="-1"/>
        </w:rPr>
        <w:t>cases</w:t>
      </w:r>
      <w:r>
        <w:t xml:space="preserve"> </w:t>
      </w:r>
      <w:r>
        <w:rPr>
          <w:spacing w:val="-1"/>
        </w:rPr>
        <w:t>(subject</w:t>
      </w:r>
      <w:r>
        <w:t xml:space="preserve"> </w:t>
      </w:r>
      <w:r>
        <w:rPr>
          <w:spacing w:val="1"/>
        </w:rPr>
        <w:lastRenderedPageBreak/>
        <w:t>to</w:t>
      </w:r>
      <w:r>
        <w:t xml:space="preserve"> </w:t>
      </w:r>
      <w:r>
        <w:rPr>
          <w:spacing w:val="-1"/>
        </w:rPr>
        <w:t>permitted</w:t>
      </w:r>
      <w:r>
        <w:rPr>
          <w:spacing w:val="80"/>
        </w:rPr>
        <w:t xml:space="preserve"> </w:t>
      </w:r>
      <w:r>
        <w:t>exemptions) than by</w:t>
      </w:r>
      <w:r>
        <w:rPr>
          <w:spacing w:val="-5"/>
        </w:rPr>
        <w:t xml:space="preserve"> </w:t>
      </w:r>
      <w:r>
        <w:rPr>
          <w:spacing w:val="-1"/>
        </w:rPr>
        <w:t>engaging</w:t>
      </w:r>
      <w:r>
        <w:rPr>
          <w:spacing w:val="-3"/>
        </w:rPr>
        <w:t xml:space="preserve"> </w:t>
      </w:r>
      <w:r>
        <w:t>in a</w:t>
      </w:r>
      <w:r>
        <w:rPr>
          <w:spacing w:val="1"/>
        </w:rPr>
        <w:t xml:space="preserve"> </w:t>
      </w:r>
      <w:r>
        <w:t xml:space="preserve">risk </w:t>
      </w:r>
      <w:r>
        <w:rPr>
          <w:spacing w:val="-1"/>
        </w:rPr>
        <w:t>analysis</w:t>
      </w:r>
      <w:r>
        <w:t xml:space="preserve"> to </w:t>
      </w:r>
      <w:r>
        <w:rPr>
          <w:spacing w:val="-1"/>
        </w:rPr>
        <w:t>determine whether</w:t>
      </w:r>
      <w:r>
        <w:t xml:space="preserve"> the</w:t>
      </w:r>
      <w:r>
        <w:rPr>
          <w:spacing w:val="-2"/>
        </w:rPr>
        <w:t xml:space="preserve"> </w:t>
      </w:r>
      <w:r>
        <w:rPr>
          <w:spacing w:val="-1"/>
        </w:rPr>
        <w:t>beneficial</w:t>
      </w:r>
      <w:r>
        <w:rPr>
          <w:spacing w:val="73"/>
        </w:rPr>
        <w:t xml:space="preserve"> </w:t>
      </w:r>
      <w:r>
        <w:rPr>
          <w:spacing w:val="-1"/>
        </w:rPr>
        <w:t>ownership</w:t>
      </w:r>
      <w:r>
        <w:t xml:space="preserve"> </w:t>
      </w:r>
      <w:r>
        <w:rPr>
          <w:spacing w:val="-1"/>
        </w:rPr>
        <w:t>information</w:t>
      </w:r>
      <w:r>
        <w:t xml:space="preserve"> should be </w:t>
      </w:r>
      <w:r>
        <w:rPr>
          <w:spacing w:val="-1"/>
        </w:rPr>
        <w:t>collected</w:t>
      </w:r>
      <w:r>
        <w:rPr>
          <w:spacing w:val="1"/>
        </w:rPr>
        <w:t xml:space="preserve"> </w:t>
      </w:r>
      <w:r>
        <w:rPr>
          <w:spacing w:val="-1"/>
        </w:rPr>
        <w:t>and</w:t>
      </w:r>
      <w:r>
        <w:t xml:space="preserve"> verified. </w:t>
      </w:r>
      <w:r>
        <w:rPr>
          <w:spacing w:val="1"/>
        </w:rPr>
        <w:t xml:space="preserve"> </w:t>
      </w:r>
      <w:r>
        <w:t>We</w:t>
      </w:r>
      <w:r>
        <w:rPr>
          <w:spacing w:val="-1"/>
        </w:rPr>
        <w:t xml:space="preserve"> recognize </w:t>
      </w:r>
      <w:r>
        <w:t>that</w:t>
      </w:r>
      <w:r>
        <w:rPr>
          <w:spacing w:val="2"/>
        </w:rPr>
        <w:t xml:space="preserve"> </w:t>
      </w:r>
      <w:r>
        <w:rPr>
          <w:spacing w:val="-1"/>
        </w:rPr>
        <w:t>financial</w:t>
      </w:r>
      <w:r>
        <w:rPr>
          <w:spacing w:val="79"/>
        </w:rPr>
        <w:t xml:space="preserve"> </w:t>
      </w:r>
      <w:r>
        <w:t>institutions</w:t>
      </w:r>
      <w:r>
        <w:rPr>
          <w:spacing w:val="-3"/>
        </w:rPr>
        <w:t xml:space="preserve"> </w:t>
      </w:r>
      <w:r>
        <w:t>that pay</w:t>
      </w:r>
      <w:r>
        <w:rPr>
          <w:spacing w:val="-4"/>
        </w:rPr>
        <w:t xml:space="preserve"> </w:t>
      </w:r>
      <w:r>
        <w:t xml:space="preserve">for </w:t>
      </w:r>
      <w:r>
        <w:rPr>
          <w:spacing w:val="-1"/>
        </w:rPr>
        <w:t>systems</w:t>
      </w:r>
      <w:r>
        <w:t xml:space="preserve"> </w:t>
      </w:r>
      <w:r>
        <w:rPr>
          <w:spacing w:val="-1"/>
        </w:rPr>
        <w:t>and</w:t>
      </w:r>
      <w:r>
        <w:t xml:space="preserve"> technology</w:t>
      </w:r>
      <w:r>
        <w:rPr>
          <w:spacing w:val="-5"/>
        </w:rPr>
        <w:t xml:space="preserve"> </w:t>
      </w:r>
      <w:r>
        <w:t xml:space="preserve">costs </w:t>
      </w:r>
      <w:r>
        <w:rPr>
          <w:spacing w:val="-1"/>
        </w:rPr>
        <w:t>associated</w:t>
      </w:r>
      <w:r>
        <w:t xml:space="preserve"> </w:t>
      </w:r>
      <w:r>
        <w:rPr>
          <w:spacing w:val="-1"/>
        </w:rPr>
        <w:t>with</w:t>
      </w:r>
      <w:r>
        <w:t xml:space="preserve"> </w:t>
      </w:r>
      <w:r>
        <w:rPr>
          <w:spacing w:val="-2"/>
        </w:rPr>
        <w:t>CIP</w:t>
      </w:r>
      <w:r>
        <w:rPr>
          <w:spacing w:val="2"/>
        </w:rPr>
        <w:t xml:space="preserve"> </w:t>
      </w:r>
      <w:r>
        <w:rPr>
          <w:spacing w:val="-1"/>
        </w:rPr>
        <w:t>procedures</w:t>
      </w:r>
      <w:r>
        <w:t xml:space="preserve"> on</w:t>
      </w:r>
      <w:r>
        <w:rPr>
          <w:spacing w:val="64"/>
        </w:rPr>
        <w:t xml:space="preserve"> </w:t>
      </w:r>
      <w:r>
        <w:t>a</w:t>
      </w:r>
      <w:r>
        <w:rPr>
          <w:spacing w:val="-1"/>
        </w:rPr>
        <w:t xml:space="preserve"> </w:t>
      </w:r>
      <w:r>
        <w:rPr>
          <w:rFonts w:cs="Times New Roman"/>
          <w:i/>
          <w:spacing w:val="-1"/>
        </w:rPr>
        <w:t>per</w:t>
      </w:r>
      <w:r>
        <w:rPr>
          <w:rFonts w:cs="Times New Roman"/>
          <w:i/>
        </w:rPr>
        <w:t xml:space="preserve"> </w:t>
      </w:r>
      <w:r>
        <w:rPr>
          <w:rFonts w:cs="Times New Roman"/>
          <w:i/>
          <w:spacing w:val="-1"/>
        </w:rPr>
        <w:t>capita</w:t>
      </w:r>
      <w:r>
        <w:rPr>
          <w:rFonts w:cs="Times New Roman"/>
          <w:i/>
        </w:rPr>
        <w:t xml:space="preserve"> </w:t>
      </w:r>
      <w:r>
        <w:rPr>
          <w:spacing w:val="-1"/>
        </w:rPr>
        <w:t>basis</w:t>
      </w:r>
      <w:r>
        <w:t xml:space="preserve"> will </w:t>
      </w:r>
      <w:r>
        <w:rPr>
          <w:spacing w:val="-1"/>
        </w:rPr>
        <w:t>face increased</w:t>
      </w:r>
      <w:r>
        <w:rPr>
          <w:spacing w:val="2"/>
        </w:rPr>
        <w:t xml:space="preserve"> </w:t>
      </w:r>
      <w:r>
        <w:rPr>
          <w:spacing w:val="-1"/>
        </w:rPr>
        <w:t>costs</w:t>
      </w:r>
      <w:r>
        <w:t xml:space="preserve"> </w:t>
      </w:r>
      <w:r>
        <w:rPr>
          <w:spacing w:val="-1"/>
        </w:rPr>
        <w:t>from</w:t>
      </w:r>
      <w:r>
        <w:t xml:space="preserve"> </w:t>
      </w:r>
      <w:r>
        <w:rPr>
          <w:spacing w:val="-1"/>
        </w:rPr>
        <w:t>identifying</w:t>
      </w:r>
      <w:r>
        <w:rPr>
          <w:spacing w:val="-3"/>
        </w:rPr>
        <w:t xml:space="preserve"> </w:t>
      </w:r>
      <w:r>
        <w:rPr>
          <w:spacing w:val="-1"/>
        </w:rPr>
        <w:t>and</w:t>
      </w:r>
      <w:r>
        <w:t xml:space="preserve"> verifying</w:t>
      </w:r>
      <w:r>
        <w:rPr>
          <w:spacing w:val="-1"/>
        </w:rPr>
        <w:t xml:space="preserve"> </w:t>
      </w:r>
      <w:r>
        <w:t xml:space="preserve">the </w:t>
      </w:r>
      <w:r>
        <w:rPr>
          <w:spacing w:val="-1"/>
        </w:rPr>
        <w:t>identities</w:t>
      </w:r>
      <w:r>
        <w:t xml:space="preserve"> of </w:t>
      </w:r>
      <w:r>
        <w:rPr>
          <w:spacing w:val="-1"/>
        </w:rPr>
        <w:t>additional</w:t>
      </w:r>
      <w:r>
        <w:t xml:space="preserve"> </w:t>
      </w:r>
      <w:r>
        <w:rPr>
          <w:spacing w:val="-1"/>
        </w:rPr>
        <w:t>natural</w:t>
      </w:r>
      <w:r>
        <w:t xml:space="preserve"> persons. </w:t>
      </w:r>
      <w:r>
        <w:rPr>
          <w:spacing w:val="1"/>
        </w:rPr>
        <w:t xml:space="preserve"> </w:t>
      </w:r>
      <w:r>
        <w:rPr>
          <w:spacing w:val="-1"/>
        </w:rPr>
        <w:t>However,</w:t>
      </w:r>
      <w:r>
        <w:rPr>
          <w:spacing w:val="2"/>
        </w:rPr>
        <w:t xml:space="preserve"> </w:t>
      </w:r>
      <w:r>
        <w:t>we</w:t>
      </w:r>
      <w:r>
        <w:rPr>
          <w:spacing w:val="-2"/>
        </w:rPr>
        <w:t xml:space="preserve"> </w:t>
      </w:r>
      <w:r>
        <w:t>believe</w:t>
      </w:r>
      <w:r>
        <w:rPr>
          <w:spacing w:val="-1"/>
        </w:rPr>
        <w:t xml:space="preserve"> </w:t>
      </w:r>
      <w:r>
        <w:t>that the</w:t>
      </w:r>
      <w:r>
        <w:rPr>
          <w:spacing w:val="-1"/>
        </w:rPr>
        <w:t xml:space="preserve"> benefits</w:t>
      </w:r>
      <w:r>
        <w:t xml:space="preserve"> of</w:t>
      </w:r>
      <w:r>
        <w:rPr>
          <w:spacing w:val="1"/>
        </w:rPr>
        <w:t xml:space="preserve"> </w:t>
      </w:r>
      <w:r>
        <w:rPr>
          <w:spacing w:val="-1"/>
        </w:rPr>
        <w:t>collecting</w:t>
      </w:r>
      <w:r>
        <w:rPr>
          <w:spacing w:val="-2"/>
        </w:rPr>
        <w:t xml:space="preserve"> </w:t>
      </w:r>
      <w:r>
        <w:t>this</w:t>
      </w:r>
      <w:r>
        <w:rPr>
          <w:spacing w:val="69"/>
        </w:rPr>
        <w:t xml:space="preserve"> </w:t>
      </w:r>
      <w:r>
        <w:rPr>
          <w:spacing w:val="-1"/>
        </w:rPr>
        <w:t>information,</w:t>
      </w:r>
      <w:r>
        <w:t xml:space="preserve"> as </w:t>
      </w:r>
      <w:r>
        <w:rPr>
          <w:spacing w:val="-1"/>
        </w:rPr>
        <w:t>described</w:t>
      </w:r>
      <w:r>
        <w:rPr>
          <w:spacing w:val="2"/>
        </w:rPr>
        <w:t xml:space="preserve"> </w:t>
      </w:r>
      <w:r>
        <w:rPr>
          <w:spacing w:val="-1"/>
        </w:rPr>
        <w:t>at</w:t>
      </w:r>
      <w:r>
        <w:t xml:space="preserve"> </w:t>
      </w:r>
      <w:r>
        <w:rPr>
          <w:spacing w:val="-1"/>
        </w:rPr>
        <w:t>greater</w:t>
      </w:r>
      <w:r>
        <w:t xml:space="preserve"> </w:t>
      </w:r>
      <w:r>
        <w:rPr>
          <w:spacing w:val="-1"/>
        </w:rPr>
        <w:t>length</w:t>
      </w:r>
      <w:r>
        <w:rPr>
          <w:spacing w:val="2"/>
        </w:rPr>
        <w:t xml:space="preserve"> </w:t>
      </w:r>
      <w:r>
        <w:t>above</w:t>
      </w:r>
      <w:r>
        <w:rPr>
          <w:spacing w:val="-1"/>
        </w:rPr>
        <w:t xml:space="preserve"> </w:t>
      </w:r>
      <w:r>
        <w:t xml:space="preserve">and </w:t>
      </w:r>
      <w:r>
        <w:rPr>
          <w:spacing w:val="-1"/>
        </w:rPr>
        <w:t>below,</w:t>
      </w:r>
      <w:r>
        <w:t xml:space="preserve"> </w:t>
      </w:r>
      <w:r>
        <w:rPr>
          <w:spacing w:val="-1"/>
        </w:rPr>
        <w:t>outweigh</w:t>
      </w:r>
      <w:r>
        <w:t xml:space="preserve"> these </w:t>
      </w:r>
      <w:r>
        <w:rPr>
          <w:spacing w:val="-1"/>
        </w:rPr>
        <w:t>additional</w:t>
      </w:r>
      <w:r>
        <w:rPr>
          <w:spacing w:val="97"/>
        </w:rPr>
        <w:t xml:space="preserve"> </w:t>
      </w:r>
      <w:r>
        <w:rPr>
          <w:spacing w:val="-1"/>
        </w:rPr>
        <w:t>costs.</w:t>
      </w:r>
      <w:r>
        <w:t xml:space="preserve">  </w:t>
      </w:r>
      <w:r>
        <w:rPr>
          <w:spacing w:val="-1"/>
        </w:rPr>
        <w:t xml:space="preserve">FinCEN </w:t>
      </w:r>
      <w:r>
        <w:t>accordingly</w:t>
      </w:r>
      <w:r>
        <w:rPr>
          <w:spacing w:val="-5"/>
        </w:rPr>
        <w:t xml:space="preserve"> </w:t>
      </w:r>
      <w:r>
        <w:t>declines to alter</w:t>
      </w:r>
      <w:r>
        <w:rPr>
          <w:spacing w:val="-2"/>
        </w:rPr>
        <w:t xml:space="preserve"> </w:t>
      </w:r>
      <w:r>
        <w:t xml:space="preserve">the </w:t>
      </w:r>
      <w:r>
        <w:rPr>
          <w:spacing w:val="-1"/>
        </w:rPr>
        <w:t>categorical</w:t>
      </w:r>
      <w:r>
        <w:t xml:space="preserve"> nature</w:t>
      </w:r>
      <w:r>
        <w:rPr>
          <w:spacing w:val="-2"/>
        </w:rPr>
        <w:t xml:space="preserve"> </w:t>
      </w:r>
      <w:r>
        <w:t>of the</w:t>
      </w:r>
      <w:r>
        <w:rPr>
          <w:spacing w:val="-1"/>
        </w:rPr>
        <w:t xml:space="preserve"> requirement</w:t>
      </w:r>
      <w:r>
        <w:t xml:space="preserve"> </w:t>
      </w:r>
      <w:r>
        <w:rPr>
          <w:spacing w:val="-1"/>
        </w:rPr>
        <w:t>for</w:t>
      </w:r>
      <w:r>
        <w:rPr>
          <w:spacing w:val="59"/>
        </w:rPr>
        <w:t xml:space="preserve"> </w:t>
      </w:r>
      <w:r>
        <w:t xml:space="preserve">the </w:t>
      </w:r>
      <w:r>
        <w:rPr>
          <w:spacing w:val="-1"/>
        </w:rPr>
        <w:t>final</w:t>
      </w:r>
      <w:r>
        <w:t xml:space="preserve"> </w:t>
      </w:r>
      <w:r>
        <w:rPr>
          <w:spacing w:val="-1"/>
        </w:rPr>
        <w:t>rule.</w:t>
      </w:r>
    </w:p>
    <w:p w14:paraId="09F1980B" w14:textId="77777777" w:rsidR="00124F01" w:rsidRDefault="00124F01" w:rsidP="00A87C65">
      <w:pPr>
        <w:pStyle w:val="BodyText"/>
        <w:spacing w:before="0" w:after="120"/>
        <w:ind w:left="360" w:right="134" w:firstLine="360"/>
      </w:pPr>
      <w:r>
        <w:rPr>
          <w:spacing w:val="-1"/>
        </w:rPr>
        <w:t>Several</w:t>
      </w:r>
      <w:r>
        <w:t xml:space="preserve"> commenters questioned the utility</w:t>
      </w:r>
      <w:r>
        <w:rPr>
          <w:spacing w:val="-8"/>
        </w:rPr>
        <w:t xml:space="preserve"> </w:t>
      </w:r>
      <w:r>
        <w:t>of</w:t>
      </w:r>
      <w:r>
        <w:rPr>
          <w:spacing w:val="3"/>
        </w:rPr>
        <w:t xml:space="preserve"> </w:t>
      </w:r>
      <w:r>
        <w:rPr>
          <w:spacing w:val="-1"/>
        </w:rPr>
        <w:t>collecting</w:t>
      </w:r>
      <w:r>
        <w:rPr>
          <w:spacing w:val="-3"/>
        </w:rPr>
        <w:t xml:space="preserve"> </w:t>
      </w:r>
      <w:r>
        <w:t xml:space="preserve">this </w:t>
      </w:r>
      <w:r>
        <w:rPr>
          <w:spacing w:val="-1"/>
        </w:rPr>
        <w:t>information</w:t>
      </w:r>
      <w:r>
        <w:t xml:space="preserve"> in the</w:t>
      </w:r>
      <w:r>
        <w:rPr>
          <w:spacing w:val="52"/>
        </w:rPr>
        <w:t xml:space="preserve"> </w:t>
      </w:r>
      <w:r>
        <w:rPr>
          <w:spacing w:val="-1"/>
        </w:rPr>
        <w:t xml:space="preserve">absence </w:t>
      </w:r>
      <w:r>
        <w:rPr>
          <w:spacing w:val="1"/>
        </w:rPr>
        <w:t>of</w:t>
      </w:r>
      <w:r>
        <w:t xml:space="preserve"> </w:t>
      </w:r>
      <w:r>
        <w:rPr>
          <w:spacing w:val="-1"/>
        </w:rPr>
        <w:t>an</w:t>
      </w:r>
      <w:r>
        <w:rPr>
          <w:spacing w:val="2"/>
        </w:rPr>
        <w:t xml:space="preserve"> </w:t>
      </w:r>
      <w:r>
        <w:rPr>
          <w:spacing w:val="-1"/>
        </w:rPr>
        <w:t>authoritative centralized</w:t>
      </w:r>
      <w:r>
        <w:t xml:space="preserve"> </w:t>
      </w:r>
      <w:r>
        <w:rPr>
          <w:spacing w:val="-1"/>
        </w:rPr>
        <w:t>resource against</w:t>
      </w:r>
      <w:r>
        <w:t xml:space="preserve"> </w:t>
      </w:r>
      <w:r>
        <w:rPr>
          <w:spacing w:val="-1"/>
        </w:rPr>
        <w:t>which</w:t>
      </w:r>
      <w:r>
        <w:t xml:space="preserve"> to verify</w:t>
      </w:r>
      <w:r>
        <w:rPr>
          <w:spacing w:val="-5"/>
        </w:rPr>
        <w:t xml:space="preserve"> </w:t>
      </w:r>
      <w:r>
        <w:rPr>
          <w:spacing w:val="-1"/>
        </w:rPr>
        <w:t>beneficial</w:t>
      </w:r>
      <w:r>
        <w:rPr>
          <w:spacing w:val="101"/>
        </w:rPr>
        <w:t xml:space="preserve"> </w:t>
      </w:r>
      <w:r>
        <w:rPr>
          <w:spacing w:val="-1"/>
        </w:rPr>
        <w:t>ownership</w:t>
      </w:r>
      <w:r>
        <w:t xml:space="preserve"> </w:t>
      </w:r>
      <w:r>
        <w:rPr>
          <w:spacing w:val="-1"/>
        </w:rPr>
        <w:t>status.</w:t>
      </w:r>
      <w:r>
        <w:t xml:space="preserve"> </w:t>
      </w:r>
      <w:r>
        <w:rPr>
          <w:spacing w:val="1"/>
        </w:rPr>
        <w:t xml:space="preserve"> </w:t>
      </w:r>
      <w:r>
        <w:t>They</w:t>
      </w:r>
      <w:r>
        <w:rPr>
          <w:spacing w:val="-5"/>
        </w:rPr>
        <w:t xml:space="preserve"> </w:t>
      </w:r>
      <w:r>
        <w:rPr>
          <w:spacing w:val="-1"/>
        </w:rPr>
        <w:t>contended</w:t>
      </w:r>
      <w:r>
        <w:t xml:space="preserve"> that the </w:t>
      </w:r>
      <w:r>
        <w:rPr>
          <w:spacing w:val="-1"/>
        </w:rPr>
        <w:t>limited</w:t>
      </w:r>
      <w:r>
        <w:t xml:space="preserve"> </w:t>
      </w:r>
      <w:r>
        <w:rPr>
          <w:spacing w:val="-1"/>
        </w:rPr>
        <w:t>benefit</w:t>
      </w:r>
      <w:r>
        <w:t xml:space="preserve"> of this information would not</w:t>
      </w:r>
      <w:r>
        <w:rPr>
          <w:spacing w:val="73"/>
        </w:rPr>
        <w:t xml:space="preserve"> </w:t>
      </w:r>
      <w:r>
        <w:rPr>
          <w:spacing w:val="-1"/>
        </w:rPr>
        <w:t>outweigh</w:t>
      </w:r>
      <w:r>
        <w:t xml:space="preserve"> the</w:t>
      </w:r>
      <w:r>
        <w:rPr>
          <w:spacing w:val="1"/>
        </w:rPr>
        <w:t xml:space="preserve"> </w:t>
      </w:r>
      <w:r>
        <w:rPr>
          <w:spacing w:val="-1"/>
        </w:rPr>
        <w:t>costs</w:t>
      </w:r>
      <w:r>
        <w:t xml:space="preserve"> imposed </w:t>
      </w:r>
      <w:r>
        <w:rPr>
          <w:spacing w:val="1"/>
        </w:rPr>
        <w:t>by</w:t>
      </w:r>
      <w:r>
        <w:rPr>
          <w:spacing w:val="-5"/>
        </w:rPr>
        <w:t xml:space="preserve"> </w:t>
      </w:r>
      <w:r>
        <w:t>the</w:t>
      </w:r>
      <w:r>
        <w:rPr>
          <w:spacing w:val="-1"/>
        </w:rPr>
        <w:t xml:space="preserve"> requirement.</w:t>
      </w:r>
      <w:r>
        <w:t xml:space="preserve"> </w:t>
      </w:r>
      <w:r>
        <w:rPr>
          <w:spacing w:val="3"/>
        </w:rPr>
        <w:t xml:space="preserve"> </w:t>
      </w:r>
      <w:r>
        <w:rPr>
          <w:spacing w:val="-1"/>
        </w:rPr>
        <w:t>Law</w:t>
      </w:r>
      <w:r>
        <w:t xml:space="preserve"> </w:t>
      </w:r>
      <w:r>
        <w:rPr>
          <w:spacing w:val="-1"/>
        </w:rPr>
        <w:t>enforcement</w:t>
      </w:r>
      <w:r>
        <w:t xml:space="preserve"> </w:t>
      </w:r>
      <w:r>
        <w:rPr>
          <w:spacing w:val="-1"/>
        </w:rPr>
        <w:t>commenters,</w:t>
      </w:r>
      <w:r>
        <w:t xml:space="preserve"> </w:t>
      </w:r>
      <w:r>
        <w:rPr>
          <w:spacing w:val="-1"/>
        </w:rPr>
        <w:t>however,</w:t>
      </w:r>
      <w:r>
        <w:rPr>
          <w:spacing w:val="95"/>
        </w:rPr>
        <w:t xml:space="preserve"> </w:t>
      </w:r>
      <w:r>
        <w:rPr>
          <w:spacing w:val="-1"/>
        </w:rPr>
        <w:t>identified</w:t>
      </w:r>
      <w:r>
        <w:t xml:space="preserve"> </w:t>
      </w:r>
      <w:r>
        <w:rPr>
          <w:spacing w:val="-1"/>
        </w:rPr>
        <w:t>significant</w:t>
      </w:r>
      <w:r>
        <w:t xml:space="preserve"> benefits to the </w:t>
      </w:r>
      <w:r>
        <w:rPr>
          <w:spacing w:val="-1"/>
        </w:rPr>
        <w:t>collection</w:t>
      </w:r>
      <w:r>
        <w:t xml:space="preserve"> of</w:t>
      </w:r>
      <w:r>
        <w:rPr>
          <w:spacing w:val="1"/>
        </w:rPr>
        <w:t xml:space="preserve"> </w:t>
      </w:r>
      <w:r>
        <w:rPr>
          <w:spacing w:val="-1"/>
        </w:rPr>
        <w:t>beneficial</w:t>
      </w:r>
      <w:r>
        <w:t xml:space="preserve"> ownership </w:t>
      </w:r>
      <w:r>
        <w:rPr>
          <w:spacing w:val="-1"/>
        </w:rPr>
        <w:t>information,</w:t>
      </w:r>
      <w:r>
        <w:rPr>
          <w:spacing w:val="81"/>
        </w:rPr>
        <w:t xml:space="preserve"> </w:t>
      </w:r>
      <w:r>
        <w:rPr>
          <w:rFonts w:cs="Times New Roman"/>
          <w:spacing w:val="-1"/>
        </w:rPr>
        <w:t>regardless</w:t>
      </w:r>
      <w:r>
        <w:rPr>
          <w:rFonts w:cs="Times New Roman"/>
        </w:rPr>
        <w:t xml:space="preserve"> of </w:t>
      </w:r>
      <w:r>
        <w:rPr>
          <w:rFonts w:cs="Times New Roman"/>
          <w:spacing w:val="-1"/>
        </w:rPr>
        <w:t>financial</w:t>
      </w:r>
      <w:r>
        <w:rPr>
          <w:rFonts w:cs="Times New Roman"/>
        </w:rPr>
        <w:t xml:space="preserve"> institutions’ ability</w:t>
      </w:r>
      <w:r>
        <w:rPr>
          <w:rFonts w:cs="Times New Roman"/>
          <w:spacing w:val="-8"/>
        </w:rPr>
        <w:t xml:space="preserve"> </w:t>
      </w:r>
      <w:r>
        <w:rPr>
          <w:rFonts w:cs="Times New Roman"/>
        </w:rPr>
        <w:t xml:space="preserve">to </w:t>
      </w:r>
      <w:r>
        <w:rPr>
          <w:rFonts w:cs="Times New Roman"/>
          <w:spacing w:val="-1"/>
        </w:rPr>
        <w:t>verify</w:t>
      </w:r>
      <w:r>
        <w:rPr>
          <w:rFonts w:cs="Times New Roman"/>
          <w:spacing w:val="-3"/>
        </w:rPr>
        <w:t xml:space="preserve"> </w:t>
      </w:r>
      <w:r>
        <w:rPr>
          <w:rFonts w:cs="Times New Roman"/>
        </w:rPr>
        <w:t xml:space="preserve">ownership </w:t>
      </w:r>
      <w:r>
        <w:rPr>
          <w:rFonts w:cs="Times New Roman"/>
          <w:spacing w:val="-1"/>
        </w:rPr>
        <w:t>status.</w:t>
      </w:r>
      <w:r>
        <w:rPr>
          <w:rFonts w:cs="Times New Roman"/>
        </w:rPr>
        <w:t xml:space="preserve"> </w:t>
      </w:r>
      <w:r>
        <w:rPr>
          <w:rFonts w:cs="Times New Roman"/>
          <w:spacing w:val="4"/>
        </w:rPr>
        <w:t xml:space="preserve"> </w:t>
      </w:r>
      <w:r>
        <w:t>They</w:t>
      </w:r>
      <w:r>
        <w:rPr>
          <w:spacing w:val="-3"/>
        </w:rPr>
        <w:t xml:space="preserve"> </w:t>
      </w:r>
      <w:r>
        <w:t>noted that the</w:t>
      </w:r>
      <w:r>
        <w:rPr>
          <w:spacing w:val="55"/>
        </w:rPr>
        <w:t xml:space="preserve"> </w:t>
      </w:r>
      <w:r>
        <w:t>identities of</w:t>
      </w:r>
      <w:r>
        <w:rPr>
          <w:spacing w:val="-1"/>
        </w:rPr>
        <w:t xml:space="preserve"> verified</w:t>
      </w:r>
      <w:r>
        <w:t xml:space="preserve"> </w:t>
      </w:r>
      <w:r>
        <w:rPr>
          <w:spacing w:val="-1"/>
        </w:rPr>
        <w:t>natural</w:t>
      </w:r>
      <w:r>
        <w:t xml:space="preserve"> </w:t>
      </w:r>
      <w:r>
        <w:rPr>
          <w:spacing w:val="-1"/>
        </w:rPr>
        <w:t>persons</w:t>
      </w:r>
      <w:r>
        <w:t xml:space="preserve"> linked to </w:t>
      </w:r>
      <w:r>
        <w:rPr>
          <w:spacing w:val="-1"/>
        </w:rPr>
        <w:t>legal</w:t>
      </w:r>
      <w:r>
        <w:t xml:space="preserve"> entities of</w:t>
      </w:r>
      <w:r>
        <w:rPr>
          <w:spacing w:val="-1"/>
        </w:rPr>
        <w:t xml:space="preserve"> interest</w:t>
      </w:r>
      <w:r>
        <w:t xml:space="preserve"> had </w:t>
      </w:r>
      <w:r>
        <w:rPr>
          <w:spacing w:val="-1"/>
        </w:rPr>
        <w:t>significant</w:t>
      </w:r>
      <w:r>
        <w:rPr>
          <w:spacing w:val="69"/>
        </w:rPr>
        <w:t xml:space="preserve"> </w:t>
      </w:r>
      <w:r>
        <w:rPr>
          <w:spacing w:val="-1"/>
        </w:rPr>
        <w:t>value</w:t>
      </w:r>
      <w:r>
        <w:t xml:space="preserve"> in </w:t>
      </w:r>
      <w:r>
        <w:rPr>
          <w:spacing w:val="-1"/>
        </w:rPr>
        <w:t>law</w:t>
      </w:r>
      <w:r>
        <w:t xml:space="preserve"> </w:t>
      </w:r>
      <w:r>
        <w:rPr>
          <w:spacing w:val="-1"/>
        </w:rPr>
        <w:t>enforcement</w:t>
      </w:r>
      <w:r>
        <w:rPr>
          <w:spacing w:val="2"/>
        </w:rPr>
        <w:t xml:space="preserve"> </w:t>
      </w:r>
      <w:r>
        <w:rPr>
          <w:spacing w:val="-1"/>
        </w:rPr>
        <w:t>investigations,</w:t>
      </w:r>
      <w:r>
        <w:t xml:space="preserve"> </w:t>
      </w:r>
      <w:r>
        <w:rPr>
          <w:spacing w:val="-1"/>
        </w:rPr>
        <w:t>whether</w:t>
      </w:r>
      <w:r>
        <w:rPr>
          <w:spacing w:val="1"/>
        </w:rPr>
        <w:t xml:space="preserve"> </w:t>
      </w:r>
      <w:r>
        <w:t>or</w:t>
      </w:r>
      <w:r>
        <w:rPr>
          <w:spacing w:val="-1"/>
        </w:rPr>
        <w:t xml:space="preserve"> </w:t>
      </w:r>
      <w:r>
        <w:t>not those</w:t>
      </w:r>
      <w:r>
        <w:rPr>
          <w:spacing w:val="-1"/>
        </w:rPr>
        <w:t xml:space="preserve"> natural</w:t>
      </w:r>
      <w:r>
        <w:t xml:space="preserve"> persons </w:t>
      </w:r>
      <w:r>
        <w:rPr>
          <w:spacing w:val="-1"/>
        </w:rPr>
        <w:t>are</w:t>
      </w:r>
      <w:r>
        <w:rPr>
          <w:spacing w:val="-2"/>
        </w:rPr>
        <w:t xml:space="preserve"> </w:t>
      </w:r>
      <w:r>
        <w:t>the</w:t>
      </w:r>
      <w:r>
        <w:rPr>
          <w:spacing w:val="81"/>
        </w:rPr>
        <w:t xml:space="preserve"> </w:t>
      </w:r>
      <w:r>
        <w:rPr>
          <w:spacing w:val="-1"/>
        </w:rPr>
        <w:t>actual</w:t>
      </w:r>
      <w:r>
        <w:t xml:space="preserve"> </w:t>
      </w:r>
      <w:r>
        <w:rPr>
          <w:spacing w:val="-1"/>
        </w:rPr>
        <w:t>beneficial</w:t>
      </w:r>
      <w:r>
        <w:t xml:space="preserve"> owners,</w:t>
      </w:r>
      <w:r>
        <w:rPr>
          <w:spacing w:val="2"/>
        </w:rPr>
        <w:t xml:space="preserve"> </w:t>
      </w:r>
      <w:r>
        <w:t>since</w:t>
      </w:r>
      <w:r>
        <w:rPr>
          <w:spacing w:val="-2"/>
        </w:rPr>
        <w:t xml:space="preserve"> </w:t>
      </w:r>
      <w:r>
        <w:rPr>
          <w:spacing w:val="-1"/>
        </w:rPr>
        <w:t>at</w:t>
      </w:r>
      <w:r>
        <w:t xml:space="preserve"> a minimum they</w:t>
      </w:r>
      <w:r>
        <w:rPr>
          <w:spacing w:val="-3"/>
        </w:rPr>
        <w:t xml:space="preserve"> </w:t>
      </w:r>
      <w:r>
        <w:t>may</w:t>
      </w:r>
      <w:r>
        <w:rPr>
          <w:spacing w:val="-5"/>
        </w:rPr>
        <w:t xml:space="preserve"> </w:t>
      </w:r>
      <w:r>
        <w:t>have</w:t>
      </w:r>
      <w:r>
        <w:rPr>
          <w:spacing w:val="-1"/>
        </w:rPr>
        <w:t xml:space="preserve"> </w:t>
      </w:r>
      <w:r>
        <w:t xml:space="preserve">information that </w:t>
      </w:r>
      <w:r>
        <w:rPr>
          <w:spacing w:val="-1"/>
        </w:rPr>
        <w:t>can</w:t>
      </w:r>
      <w:r>
        <w:t xml:space="preserve"> </w:t>
      </w:r>
      <w:r>
        <w:rPr>
          <w:spacing w:val="-1"/>
        </w:rPr>
        <w:t>aid</w:t>
      </w:r>
      <w:r>
        <w:t xml:space="preserve"> law</w:t>
      </w:r>
      <w:r>
        <w:rPr>
          <w:spacing w:val="44"/>
        </w:rPr>
        <w:t xml:space="preserve"> </w:t>
      </w:r>
      <w:r>
        <w:rPr>
          <w:spacing w:val="-1"/>
        </w:rPr>
        <w:t>enforcement</w:t>
      </w:r>
      <w:r>
        <w:t xml:space="preserve"> in </w:t>
      </w:r>
      <w:r>
        <w:rPr>
          <w:spacing w:val="-1"/>
        </w:rPr>
        <w:t>identifying</w:t>
      </w:r>
      <w:r>
        <w:rPr>
          <w:spacing w:val="-3"/>
        </w:rPr>
        <w:t xml:space="preserve"> </w:t>
      </w:r>
      <w:r>
        <w:t>the true</w:t>
      </w:r>
      <w:r>
        <w:rPr>
          <w:spacing w:val="-1"/>
        </w:rPr>
        <w:t xml:space="preserve"> beneficial</w:t>
      </w:r>
      <w:r>
        <w:t xml:space="preserve"> owner(s). </w:t>
      </w:r>
      <w:r>
        <w:rPr>
          <w:spacing w:val="2"/>
        </w:rPr>
        <w:t xml:space="preserve"> </w:t>
      </w:r>
      <w:r>
        <w:rPr>
          <w:spacing w:val="-1"/>
        </w:rPr>
        <w:t>Furthermore,</w:t>
      </w:r>
      <w:r>
        <w:t xml:space="preserve"> false</w:t>
      </w:r>
      <w:r>
        <w:rPr>
          <w:spacing w:val="1"/>
        </w:rPr>
        <w:t xml:space="preserve"> </w:t>
      </w:r>
      <w:r>
        <w:rPr>
          <w:spacing w:val="-1"/>
        </w:rPr>
        <w:t>beneficial</w:t>
      </w:r>
      <w:r>
        <w:rPr>
          <w:spacing w:val="77"/>
        </w:rPr>
        <w:t xml:space="preserve"> </w:t>
      </w:r>
      <w:r>
        <w:rPr>
          <w:spacing w:val="-1"/>
        </w:rPr>
        <w:t>ownership</w:t>
      </w:r>
      <w:r>
        <w:t xml:space="preserve"> </w:t>
      </w:r>
      <w:r>
        <w:rPr>
          <w:spacing w:val="-1"/>
        </w:rPr>
        <w:t>information</w:t>
      </w:r>
      <w:r>
        <w:t xml:space="preserve"> is of </w:t>
      </w:r>
      <w:r>
        <w:rPr>
          <w:spacing w:val="-1"/>
        </w:rPr>
        <w:t>significant</w:t>
      </w:r>
      <w:r>
        <w:t xml:space="preserve"> use to </w:t>
      </w:r>
      <w:r>
        <w:rPr>
          <w:spacing w:val="-1"/>
        </w:rPr>
        <w:t>prosecutors</w:t>
      </w:r>
      <w:r>
        <w:t xml:space="preserve"> in demonstrating</w:t>
      </w:r>
      <w:r>
        <w:rPr>
          <w:spacing w:val="-1"/>
        </w:rPr>
        <w:t xml:space="preserve"> consciousness</w:t>
      </w:r>
      <w:r>
        <w:rPr>
          <w:spacing w:val="93"/>
        </w:rPr>
        <w:t xml:space="preserve"> </w:t>
      </w:r>
      <w:r>
        <w:t>of</w:t>
      </w:r>
      <w:r>
        <w:rPr>
          <w:spacing w:val="-1"/>
        </w:rPr>
        <w:t xml:space="preserve"> guilt,</w:t>
      </w:r>
      <w:r>
        <w:t xml:space="preserve"> as well </w:t>
      </w:r>
      <w:r>
        <w:rPr>
          <w:spacing w:val="-1"/>
        </w:rPr>
        <w:t>as</w:t>
      </w:r>
      <w:r>
        <w:t xml:space="preserve"> for</w:t>
      </w:r>
      <w:r>
        <w:rPr>
          <w:spacing w:val="-2"/>
        </w:rPr>
        <w:t xml:space="preserve"> </w:t>
      </w:r>
      <w:r>
        <w:t>impeachment purposes</w:t>
      </w:r>
      <w:r>
        <w:rPr>
          <w:spacing w:val="2"/>
        </w:rPr>
        <w:t xml:space="preserve"> </w:t>
      </w:r>
      <w:r>
        <w:rPr>
          <w:spacing w:val="-1"/>
        </w:rPr>
        <w:t>at</w:t>
      </w:r>
      <w:r>
        <w:t xml:space="preserve"> trial.</w:t>
      </w:r>
      <w:r>
        <w:rPr>
          <w:spacing w:val="60"/>
        </w:rPr>
        <w:t xml:space="preserve"> </w:t>
      </w:r>
      <w:r>
        <w:rPr>
          <w:spacing w:val="-1"/>
        </w:rPr>
        <w:t>And</w:t>
      </w:r>
      <w:r>
        <w:t xml:space="preserve"> law</w:t>
      </w:r>
      <w:r>
        <w:rPr>
          <w:spacing w:val="-1"/>
        </w:rPr>
        <w:t xml:space="preserve"> </w:t>
      </w:r>
      <w:r>
        <w:t xml:space="preserve">enforcement also </w:t>
      </w:r>
      <w:r>
        <w:rPr>
          <w:spacing w:val="-1"/>
        </w:rPr>
        <w:t>noted</w:t>
      </w:r>
      <w:r>
        <w:rPr>
          <w:spacing w:val="25"/>
        </w:rPr>
        <w:t xml:space="preserve"> </w:t>
      </w:r>
      <w:r>
        <w:t>the likely</w:t>
      </w:r>
      <w:r>
        <w:rPr>
          <w:spacing w:val="-5"/>
        </w:rPr>
        <w:t xml:space="preserve"> </w:t>
      </w:r>
      <w:r>
        <w:rPr>
          <w:spacing w:val="-1"/>
        </w:rPr>
        <w:t>deterrent</w:t>
      </w:r>
      <w:r>
        <w:rPr>
          <w:spacing w:val="2"/>
        </w:rPr>
        <w:t xml:space="preserve"> </w:t>
      </w:r>
      <w:r>
        <w:rPr>
          <w:spacing w:val="-1"/>
        </w:rPr>
        <w:t>effect</w:t>
      </w:r>
      <w:r>
        <w:rPr>
          <w:spacing w:val="2"/>
        </w:rPr>
        <w:t xml:space="preserve"> </w:t>
      </w:r>
      <w:r>
        <w:t>that a</w:t>
      </w:r>
      <w:r>
        <w:rPr>
          <w:spacing w:val="-1"/>
        </w:rPr>
        <w:t xml:space="preserve"> categorical</w:t>
      </w:r>
      <w:r>
        <w:t xml:space="preserve"> collection </w:t>
      </w:r>
      <w:r>
        <w:rPr>
          <w:spacing w:val="-1"/>
        </w:rPr>
        <w:t>and</w:t>
      </w:r>
      <w:r>
        <w:t xml:space="preserve"> verification </w:t>
      </w:r>
      <w:r>
        <w:rPr>
          <w:spacing w:val="-1"/>
        </w:rPr>
        <w:t>requirement</w:t>
      </w:r>
      <w:r>
        <w:t xml:space="preserve"> would</w:t>
      </w:r>
      <w:r>
        <w:rPr>
          <w:spacing w:val="59"/>
        </w:rPr>
        <w:t xml:space="preserve"> </w:t>
      </w:r>
      <w:r>
        <w:rPr>
          <w:spacing w:val="-1"/>
        </w:rPr>
        <w:t xml:space="preserve">have </w:t>
      </w:r>
      <w:r>
        <w:t xml:space="preserve">on </w:t>
      </w:r>
      <w:r>
        <w:rPr>
          <w:spacing w:val="-1"/>
        </w:rPr>
        <w:t>illicit</w:t>
      </w:r>
      <w:r>
        <w:t xml:space="preserve"> </w:t>
      </w:r>
      <w:r>
        <w:rPr>
          <w:spacing w:val="-1"/>
        </w:rPr>
        <w:t>actors,</w:t>
      </w:r>
      <w:r>
        <w:rPr>
          <w:spacing w:val="1"/>
        </w:rPr>
        <w:t xml:space="preserve"> </w:t>
      </w:r>
      <w:r>
        <w:rPr>
          <w:spacing w:val="2"/>
        </w:rPr>
        <w:t>by</w:t>
      </w:r>
      <w:r>
        <w:rPr>
          <w:spacing w:val="-3"/>
        </w:rPr>
        <w:t xml:space="preserve"> </w:t>
      </w:r>
      <w:r>
        <w:t>making</w:t>
      </w:r>
      <w:r>
        <w:rPr>
          <w:spacing w:val="-3"/>
        </w:rPr>
        <w:t xml:space="preserve"> </w:t>
      </w:r>
      <w:r>
        <w:t>it more</w:t>
      </w:r>
      <w:r>
        <w:rPr>
          <w:spacing w:val="-1"/>
        </w:rPr>
        <w:t xml:space="preserve"> </w:t>
      </w:r>
      <w:r>
        <w:t xml:space="preserve">difficult </w:t>
      </w:r>
      <w:r>
        <w:rPr>
          <w:spacing w:val="-1"/>
        </w:rPr>
        <w:t xml:space="preserve">for </w:t>
      </w:r>
      <w:r>
        <w:t xml:space="preserve">them to </w:t>
      </w:r>
      <w:r>
        <w:rPr>
          <w:spacing w:val="-1"/>
        </w:rPr>
        <w:t>maintain</w:t>
      </w:r>
      <w:r>
        <w:t xml:space="preserve"> </w:t>
      </w:r>
      <w:r>
        <w:rPr>
          <w:spacing w:val="-1"/>
        </w:rPr>
        <w:t>anonymity</w:t>
      </w:r>
      <w:r>
        <w:rPr>
          <w:spacing w:val="-3"/>
        </w:rPr>
        <w:t xml:space="preserve"> </w:t>
      </w:r>
      <w:r>
        <w:t>while</w:t>
      </w:r>
      <w:r>
        <w:rPr>
          <w:spacing w:val="62"/>
        </w:rPr>
        <w:t xml:space="preserve"> </w:t>
      </w:r>
      <w:r>
        <w:rPr>
          <w:spacing w:val="-1"/>
        </w:rPr>
        <w:t>opening</w:t>
      </w:r>
      <w:r>
        <w:t xml:space="preserve"> </w:t>
      </w:r>
      <w:r>
        <w:rPr>
          <w:spacing w:val="-1"/>
        </w:rPr>
        <w:t>accounts.</w:t>
      </w:r>
      <w:r>
        <w:t xml:space="preserve"> </w:t>
      </w:r>
      <w:r>
        <w:rPr>
          <w:spacing w:val="2"/>
        </w:rPr>
        <w:t xml:space="preserve"> </w:t>
      </w:r>
      <w:r>
        <w:rPr>
          <w:spacing w:val="-1"/>
        </w:rPr>
        <w:t xml:space="preserve">For </w:t>
      </w:r>
      <w:r>
        <w:t>these</w:t>
      </w:r>
      <w:r>
        <w:rPr>
          <w:spacing w:val="-1"/>
        </w:rPr>
        <w:t xml:space="preserve"> reasons,</w:t>
      </w:r>
      <w:r>
        <w:rPr>
          <w:spacing w:val="1"/>
        </w:rPr>
        <w:t xml:space="preserve"> </w:t>
      </w:r>
      <w:r>
        <w:rPr>
          <w:spacing w:val="-1"/>
        </w:rPr>
        <w:t xml:space="preserve">FinCEN </w:t>
      </w:r>
      <w:r>
        <w:t xml:space="preserve">rejects the notion </w:t>
      </w:r>
      <w:r>
        <w:rPr>
          <w:spacing w:val="-1"/>
        </w:rPr>
        <w:t>that</w:t>
      </w:r>
      <w:r>
        <w:t xml:space="preserve"> this</w:t>
      </w:r>
      <w:r>
        <w:rPr>
          <w:spacing w:val="1"/>
        </w:rPr>
        <w:t xml:space="preserve"> </w:t>
      </w:r>
      <w:r>
        <w:rPr>
          <w:spacing w:val="-1"/>
        </w:rPr>
        <w:t>requirement</w:t>
      </w:r>
      <w:r>
        <w:t xml:space="preserve"> is</w:t>
      </w:r>
      <w:r>
        <w:rPr>
          <w:spacing w:val="71"/>
        </w:rPr>
        <w:t xml:space="preserve"> </w:t>
      </w:r>
      <w:r>
        <w:t>of</w:t>
      </w:r>
      <w:r>
        <w:rPr>
          <w:spacing w:val="-1"/>
        </w:rPr>
        <w:t xml:space="preserve"> </w:t>
      </w:r>
      <w:r>
        <w:t xml:space="preserve">limited </w:t>
      </w:r>
      <w:r>
        <w:rPr>
          <w:spacing w:val="-1"/>
        </w:rPr>
        <w:t>value.</w:t>
      </w:r>
    </w:p>
    <w:p w14:paraId="14628F01" w14:textId="77777777" w:rsidR="00124F01" w:rsidRDefault="00124F01" w:rsidP="00A87C65">
      <w:pPr>
        <w:pStyle w:val="BodyText"/>
        <w:spacing w:before="0" w:after="120"/>
        <w:ind w:left="360" w:right="197" w:firstLine="360"/>
      </w:pPr>
      <w:r>
        <w:t xml:space="preserve">A </w:t>
      </w:r>
      <w:r>
        <w:rPr>
          <w:spacing w:val="-1"/>
        </w:rPr>
        <w:t>few</w:t>
      </w:r>
      <w:r>
        <w:rPr>
          <w:spacing w:val="1"/>
        </w:rPr>
        <w:t xml:space="preserve"> </w:t>
      </w:r>
      <w:r>
        <w:rPr>
          <w:spacing w:val="-1"/>
        </w:rPr>
        <w:t>commenters</w:t>
      </w:r>
      <w:r>
        <w:t xml:space="preserve"> requested that </w:t>
      </w:r>
      <w:r>
        <w:rPr>
          <w:spacing w:val="-1"/>
        </w:rPr>
        <w:t>FinCEN</w:t>
      </w:r>
      <w:r>
        <w:t xml:space="preserve"> </w:t>
      </w:r>
      <w:r>
        <w:rPr>
          <w:spacing w:val="-1"/>
        </w:rPr>
        <w:t>eliminate</w:t>
      </w:r>
      <w:r>
        <w:t xml:space="preserve"> the</w:t>
      </w:r>
      <w:r>
        <w:rPr>
          <w:spacing w:val="-1"/>
        </w:rPr>
        <w:t xml:space="preserve"> verification</w:t>
      </w:r>
      <w:r>
        <w:t xml:space="preserve"> </w:t>
      </w:r>
      <w:r>
        <w:rPr>
          <w:spacing w:val="-1"/>
        </w:rPr>
        <w:t>requirement</w:t>
      </w:r>
      <w:r>
        <w:rPr>
          <w:spacing w:val="73"/>
        </w:rPr>
        <w:t xml:space="preserve"> </w:t>
      </w:r>
      <w:r>
        <w:rPr>
          <w:spacing w:val="-1"/>
        </w:rPr>
        <w:t>entirely,</w:t>
      </w:r>
      <w:r>
        <w:rPr>
          <w:spacing w:val="2"/>
        </w:rPr>
        <w:t xml:space="preserve"> </w:t>
      </w:r>
      <w:r>
        <w:t>contending</w:t>
      </w:r>
      <w:r>
        <w:rPr>
          <w:spacing w:val="-3"/>
        </w:rPr>
        <w:t xml:space="preserve"> </w:t>
      </w:r>
      <w:r>
        <w:t>that</w:t>
      </w:r>
      <w:r>
        <w:rPr>
          <w:spacing w:val="2"/>
        </w:rPr>
        <w:t xml:space="preserve"> </w:t>
      </w:r>
      <w:r>
        <w:rPr>
          <w:spacing w:val="-1"/>
        </w:rPr>
        <w:t>verification</w:t>
      </w:r>
      <w:r>
        <w:t xml:space="preserve"> of</w:t>
      </w:r>
      <w:r>
        <w:rPr>
          <w:spacing w:val="-1"/>
        </w:rPr>
        <w:t xml:space="preserve"> </w:t>
      </w:r>
      <w:r>
        <w:t xml:space="preserve">the identities of non-present </w:t>
      </w:r>
      <w:r>
        <w:rPr>
          <w:spacing w:val="-1"/>
        </w:rPr>
        <w:t>beneficial</w:t>
      </w:r>
      <w:r>
        <w:t xml:space="preserve"> </w:t>
      </w:r>
      <w:r>
        <w:rPr>
          <w:spacing w:val="-1"/>
        </w:rPr>
        <w:t>owners</w:t>
      </w:r>
      <w:r>
        <w:rPr>
          <w:spacing w:val="49"/>
        </w:rPr>
        <w:t xml:space="preserve"> </w:t>
      </w:r>
      <w:r>
        <w:t>would be</w:t>
      </w:r>
      <w:r>
        <w:rPr>
          <w:spacing w:val="-1"/>
        </w:rPr>
        <w:t xml:space="preserve"> </w:t>
      </w:r>
      <w:r>
        <w:t xml:space="preserve">too </w:t>
      </w:r>
      <w:r>
        <w:rPr>
          <w:spacing w:val="-1"/>
        </w:rPr>
        <w:t>difficult</w:t>
      </w:r>
      <w:r>
        <w:t xml:space="preserve"> and </w:t>
      </w:r>
      <w:r>
        <w:rPr>
          <w:spacing w:val="-1"/>
        </w:rPr>
        <w:t>burdensome,</w:t>
      </w:r>
      <w:r>
        <w:t xml:space="preserve"> especially</w:t>
      </w:r>
      <w:r>
        <w:rPr>
          <w:spacing w:val="-3"/>
        </w:rPr>
        <w:t xml:space="preserve"> </w:t>
      </w:r>
      <w:r>
        <w:rPr>
          <w:spacing w:val="-1"/>
        </w:rPr>
        <w:t>for smaller</w:t>
      </w:r>
      <w:r>
        <w:t xml:space="preserve"> institutions. </w:t>
      </w:r>
      <w:r>
        <w:rPr>
          <w:spacing w:val="4"/>
        </w:rPr>
        <w:t xml:space="preserve"> </w:t>
      </w:r>
      <w:r>
        <w:t xml:space="preserve">As </w:t>
      </w:r>
      <w:r>
        <w:rPr>
          <w:spacing w:val="-1"/>
        </w:rPr>
        <w:t>described above,</w:t>
      </w:r>
      <w:r>
        <w:t xml:space="preserve"> we </w:t>
      </w:r>
      <w:r>
        <w:rPr>
          <w:spacing w:val="-1"/>
        </w:rPr>
        <w:t>are</w:t>
      </w:r>
      <w:r>
        <w:t xml:space="preserve"> </w:t>
      </w:r>
      <w:r>
        <w:rPr>
          <w:spacing w:val="-1"/>
        </w:rPr>
        <w:t>aware</w:t>
      </w:r>
      <w:r>
        <w:rPr>
          <w:spacing w:val="-2"/>
        </w:rPr>
        <w:t xml:space="preserve"> </w:t>
      </w:r>
      <w:r>
        <w:t>of the</w:t>
      </w:r>
      <w:r>
        <w:rPr>
          <w:spacing w:val="-1"/>
        </w:rPr>
        <w:t xml:space="preserve"> challenges</w:t>
      </w:r>
      <w:r>
        <w:t xml:space="preserve"> </w:t>
      </w:r>
      <w:r>
        <w:rPr>
          <w:spacing w:val="-1"/>
        </w:rPr>
        <w:t>associated</w:t>
      </w:r>
      <w:r>
        <w:rPr>
          <w:spacing w:val="2"/>
        </w:rPr>
        <w:t xml:space="preserve"> </w:t>
      </w:r>
      <w:r>
        <w:t>with</w:t>
      </w:r>
      <w:r>
        <w:rPr>
          <w:spacing w:val="1"/>
        </w:rPr>
        <w:t xml:space="preserve"> </w:t>
      </w:r>
      <w:r>
        <w:rPr>
          <w:spacing w:val="-1"/>
        </w:rPr>
        <w:t>verifying</w:t>
      </w:r>
      <w:r>
        <w:rPr>
          <w:spacing w:val="-3"/>
        </w:rPr>
        <w:t xml:space="preserve"> </w:t>
      </w:r>
      <w:r>
        <w:t>the</w:t>
      </w:r>
      <w:r>
        <w:rPr>
          <w:spacing w:val="-1"/>
        </w:rPr>
        <w:t xml:space="preserve"> </w:t>
      </w:r>
      <w:r>
        <w:t>identities of</w:t>
      </w:r>
      <w:r>
        <w:rPr>
          <w:spacing w:val="-1"/>
        </w:rPr>
        <w:t xml:space="preserve"> </w:t>
      </w:r>
      <w:r>
        <w:t>non-</w:t>
      </w:r>
      <w:r>
        <w:rPr>
          <w:spacing w:val="71"/>
        </w:rPr>
        <w:t xml:space="preserve"> </w:t>
      </w:r>
      <w:r>
        <w:rPr>
          <w:spacing w:val="-1"/>
        </w:rPr>
        <w:t>present</w:t>
      </w:r>
      <w:r>
        <w:t xml:space="preserve"> </w:t>
      </w:r>
      <w:r>
        <w:rPr>
          <w:spacing w:val="-1"/>
        </w:rPr>
        <w:t>individuals</w:t>
      </w:r>
      <w:r>
        <w:rPr>
          <w:spacing w:val="1"/>
        </w:rPr>
        <w:t xml:space="preserve"> </w:t>
      </w:r>
      <w:r>
        <w:rPr>
          <w:spacing w:val="-1"/>
        </w:rPr>
        <w:t>and</w:t>
      </w:r>
      <w:r>
        <w:t xml:space="preserve"> have</w:t>
      </w:r>
      <w:r>
        <w:rPr>
          <w:spacing w:val="-1"/>
        </w:rPr>
        <w:t xml:space="preserve"> </w:t>
      </w:r>
      <w:r>
        <w:t>accordingly</w:t>
      </w:r>
      <w:r>
        <w:rPr>
          <w:spacing w:val="-5"/>
        </w:rPr>
        <w:t xml:space="preserve"> </w:t>
      </w:r>
      <w:r>
        <w:t xml:space="preserve">made </w:t>
      </w:r>
      <w:r>
        <w:rPr>
          <w:spacing w:val="-1"/>
        </w:rPr>
        <w:t>changes</w:t>
      </w:r>
      <w:r>
        <w:rPr>
          <w:spacing w:val="2"/>
        </w:rPr>
        <w:t xml:space="preserve"> </w:t>
      </w:r>
      <w:r>
        <w:t>to simplify</w:t>
      </w:r>
      <w:r>
        <w:rPr>
          <w:spacing w:val="-5"/>
        </w:rPr>
        <w:t xml:space="preserve"> </w:t>
      </w:r>
      <w:r>
        <w:t xml:space="preserve">the </w:t>
      </w:r>
      <w:r>
        <w:rPr>
          <w:spacing w:val="-1"/>
        </w:rPr>
        <w:t>process</w:t>
      </w:r>
      <w:r>
        <w:t xml:space="preserve"> for</w:t>
      </w:r>
      <w:r>
        <w:rPr>
          <w:spacing w:val="65"/>
        </w:rPr>
        <w:t xml:space="preserve"> </w:t>
      </w:r>
      <w:r>
        <w:rPr>
          <w:spacing w:val="-1"/>
        </w:rPr>
        <w:t>financial</w:t>
      </w:r>
      <w:r>
        <w:t xml:space="preserve"> institutions, </w:t>
      </w:r>
      <w:r>
        <w:rPr>
          <w:spacing w:val="-1"/>
        </w:rPr>
        <w:t>which</w:t>
      </w:r>
      <w:r>
        <w:t xml:space="preserve"> we</w:t>
      </w:r>
      <w:r>
        <w:rPr>
          <w:spacing w:val="-2"/>
        </w:rPr>
        <w:t xml:space="preserve"> </w:t>
      </w:r>
      <w:r>
        <w:rPr>
          <w:spacing w:val="-1"/>
        </w:rPr>
        <w:t>expect</w:t>
      </w:r>
      <w:r>
        <w:rPr>
          <w:spacing w:val="2"/>
        </w:rPr>
        <w:t xml:space="preserve"> </w:t>
      </w:r>
      <w:r>
        <w:t xml:space="preserve">will </w:t>
      </w:r>
      <w:r>
        <w:rPr>
          <w:spacing w:val="-1"/>
        </w:rPr>
        <w:t>reduce</w:t>
      </w:r>
      <w:r>
        <w:rPr>
          <w:spacing w:val="1"/>
        </w:rPr>
        <w:t xml:space="preserve"> </w:t>
      </w:r>
      <w:r>
        <w:t xml:space="preserve">the </w:t>
      </w:r>
      <w:r>
        <w:rPr>
          <w:spacing w:val="-1"/>
        </w:rPr>
        <w:t>burden.</w:t>
      </w:r>
      <w:r>
        <w:t xml:space="preserve"> </w:t>
      </w:r>
      <w:r>
        <w:rPr>
          <w:spacing w:val="2"/>
        </w:rPr>
        <w:t xml:space="preserve"> </w:t>
      </w:r>
      <w:r>
        <w:rPr>
          <w:spacing w:val="-1"/>
        </w:rPr>
        <w:t>Importantly,</w:t>
      </w:r>
      <w:r>
        <w:rPr>
          <w:spacing w:val="2"/>
        </w:rPr>
        <w:t xml:space="preserve"> </w:t>
      </w:r>
      <w:r>
        <w:rPr>
          <w:spacing w:val="-1"/>
        </w:rPr>
        <w:t>collecting</w:t>
      </w:r>
      <w:r>
        <w:rPr>
          <w:spacing w:val="75"/>
        </w:rPr>
        <w:t xml:space="preserve"> </w:t>
      </w:r>
      <w:r>
        <w:rPr>
          <w:spacing w:val="-1"/>
        </w:rPr>
        <w:t>beneficial</w:t>
      </w:r>
      <w:r>
        <w:t xml:space="preserve"> ownership </w:t>
      </w:r>
      <w:r>
        <w:rPr>
          <w:spacing w:val="-1"/>
        </w:rPr>
        <w:t>information</w:t>
      </w:r>
      <w:r>
        <w:t xml:space="preserve"> without </w:t>
      </w:r>
      <w:r>
        <w:rPr>
          <w:spacing w:val="-1"/>
        </w:rPr>
        <w:t>verifying</w:t>
      </w:r>
      <w:r>
        <w:rPr>
          <w:spacing w:val="-3"/>
        </w:rPr>
        <w:t xml:space="preserve"> </w:t>
      </w:r>
      <w:r>
        <w:t>the</w:t>
      </w:r>
      <w:r>
        <w:rPr>
          <w:spacing w:val="1"/>
        </w:rPr>
        <w:t xml:space="preserve"> </w:t>
      </w:r>
      <w:r>
        <w:rPr>
          <w:spacing w:val="-1"/>
        </w:rPr>
        <w:t xml:space="preserve">existence </w:t>
      </w:r>
      <w:r>
        <w:t>of the</w:t>
      </w:r>
      <w:r>
        <w:rPr>
          <w:spacing w:val="-2"/>
        </w:rPr>
        <w:t xml:space="preserve"> </w:t>
      </w:r>
      <w:r>
        <w:t xml:space="preserve">named </w:t>
      </w:r>
      <w:r>
        <w:rPr>
          <w:spacing w:val="-1"/>
        </w:rPr>
        <w:t>person</w:t>
      </w:r>
      <w:r>
        <w:rPr>
          <w:spacing w:val="71"/>
        </w:rPr>
        <w:t xml:space="preserve"> </w:t>
      </w:r>
      <w:r>
        <w:t>would substantially</w:t>
      </w:r>
      <w:r>
        <w:rPr>
          <w:spacing w:val="-5"/>
        </w:rPr>
        <w:t xml:space="preserve"> </w:t>
      </w:r>
      <w:r>
        <w:t>diminish the</w:t>
      </w:r>
      <w:r>
        <w:rPr>
          <w:spacing w:val="-1"/>
        </w:rPr>
        <w:t xml:space="preserve"> value</w:t>
      </w:r>
      <w:r>
        <w:t xml:space="preserve"> of</w:t>
      </w:r>
      <w:r>
        <w:rPr>
          <w:spacing w:val="-2"/>
        </w:rPr>
        <w:t xml:space="preserve"> </w:t>
      </w:r>
      <w:r>
        <w:t xml:space="preserve">the </w:t>
      </w:r>
      <w:r>
        <w:rPr>
          <w:spacing w:val="-1"/>
        </w:rPr>
        <w:t>information,</w:t>
      </w:r>
      <w:r>
        <w:rPr>
          <w:spacing w:val="2"/>
        </w:rPr>
        <w:t xml:space="preserve"> </w:t>
      </w:r>
      <w:r>
        <w:rPr>
          <w:spacing w:val="-1"/>
        </w:rPr>
        <w:t>and</w:t>
      </w:r>
      <w:r>
        <w:t xml:space="preserve"> we</w:t>
      </w:r>
      <w:r>
        <w:rPr>
          <w:spacing w:val="-2"/>
        </w:rPr>
        <w:t xml:space="preserve"> </w:t>
      </w:r>
      <w:r>
        <w:t>therefore</w:t>
      </w:r>
      <w:r>
        <w:rPr>
          <w:spacing w:val="-1"/>
        </w:rPr>
        <w:t xml:space="preserve"> decline </w:t>
      </w:r>
      <w:r>
        <w:t>to</w:t>
      </w:r>
      <w:r>
        <w:rPr>
          <w:spacing w:val="49"/>
        </w:rPr>
        <w:t xml:space="preserve"> </w:t>
      </w:r>
      <w:r>
        <w:rPr>
          <w:spacing w:val="-1"/>
        </w:rPr>
        <w:t>eliminate</w:t>
      </w:r>
      <w:r>
        <w:t xml:space="preserve"> the</w:t>
      </w:r>
      <w:r>
        <w:rPr>
          <w:spacing w:val="-1"/>
        </w:rPr>
        <w:t xml:space="preserve"> verification</w:t>
      </w:r>
      <w:r>
        <w:t xml:space="preserve"> </w:t>
      </w:r>
      <w:r>
        <w:rPr>
          <w:spacing w:val="-1"/>
        </w:rPr>
        <w:t>requirement.</w:t>
      </w:r>
    </w:p>
    <w:p w14:paraId="2414C4E6" w14:textId="77777777" w:rsidR="00124F01" w:rsidRDefault="00124F01" w:rsidP="00A87C65">
      <w:pPr>
        <w:pStyle w:val="BodyText"/>
        <w:spacing w:before="0" w:after="120"/>
        <w:ind w:left="360" w:right="123" w:firstLine="360"/>
      </w:pPr>
      <w:r>
        <w:t xml:space="preserve">Some </w:t>
      </w:r>
      <w:r>
        <w:rPr>
          <w:spacing w:val="-1"/>
        </w:rPr>
        <w:t>commenters</w:t>
      </w:r>
      <w:r>
        <w:t xml:space="preserve"> </w:t>
      </w:r>
      <w:r>
        <w:rPr>
          <w:spacing w:val="-1"/>
        </w:rPr>
        <w:t>asked</w:t>
      </w:r>
      <w:r>
        <w:rPr>
          <w:spacing w:val="2"/>
        </w:rPr>
        <w:t xml:space="preserve"> </w:t>
      </w:r>
      <w:r>
        <w:rPr>
          <w:spacing w:val="-1"/>
        </w:rPr>
        <w:t>FinCEN</w:t>
      </w:r>
      <w:r>
        <w:t xml:space="preserve"> to clarify</w:t>
      </w:r>
      <w:r>
        <w:rPr>
          <w:spacing w:val="-5"/>
        </w:rPr>
        <w:t xml:space="preserve"> </w:t>
      </w:r>
      <w:r>
        <w:t>what</w:t>
      </w:r>
      <w:r>
        <w:rPr>
          <w:spacing w:val="2"/>
        </w:rPr>
        <w:t xml:space="preserve"> </w:t>
      </w:r>
      <w:r>
        <w:t>we</w:t>
      </w:r>
      <w:r>
        <w:rPr>
          <w:spacing w:val="-2"/>
        </w:rPr>
        <w:t xml:space="preserve"> </w:t>
      </w:r>
      <w:r>
        <w:rPr>
          <w:spacing w:val="-1"/>
        </w:rPr>
        <w:t>expect</w:t>
      </w:r>
      <w:r>
        <w:rPr>
          <w:spacing w:val="1"/>
        </w:rPr>
        <w:t xml:space="preserve"> </w:t>
      </w:r>
      <w:r>
        <w:rPr>
          <w:spacing w:val="-1"/>
        </w:rPr>
        <w:t>financial</w:t>
      </w:r>
      <w:r>
        <w:t xml:space="preserve"> </w:t>
      </w:r>
      <w:r>
        <w:rPr>
          <w:spacing w:val="-1"/>
        </w:rPr>
        <w:t>institutions</w:t>
      </w:r>
      <w:r>
        <w:rPr>
          <w:spacing w:val="73"/>
        </w:rPr>
        <w:t xml:space="preserve"> </w:t>
      </w:r>
      <w:r>
        <w:t xml:space="preserve">to do with the </w:t>
      </w:r>
      <w:r>
        <w:rPr>
          <w:spacing w:val="-1"/>
        </w:rPr>
        <w:t>beneficial</w:t>
      </w:r>
      <w:r>
        <w:rPr>
          <w:spacing w:val="2"/>
        </w:rPr>
        <w:t xml:space="preserve"> </w:t>
      </w:r>
      <w:r>
        <w:rPr>
          <w:spacing w:val="-1"/>
        </w:rPr>
        <w:t>ownership</w:t>
      </w:r>
      <w:r>
        <w:rPr>
          <w:spacing w:val="1"/>
        </w:rPr>
        <w:t xml:space="preserve"> </w:t>
      </w:r>
      <w:r>
        <w:rPr>
          <w:spacing w:val="-1"/>
        </w:rPr>
        <w:t>information</w:t>
      </w:r>
      <w:r>
        <w:t xml:space="preserve"> that they</w:t>
      </w:r>
      <w:r>
        <w:rPr>
          <w:spacing w:val="-3"/>
        </w:rPr>
        <w:t xml:space="preserve"> </w:t>
      </w:r>
      <w:r>
        <w:rPr>
          <w:spacing w:val="-1"/>
        </w:rPr>
        <w:t>collect</w:t>
      </w:r>
      <w:r>
        <w:t xml:space="preserve"> and verify. </w:t>
      </w:r>
      <w:r>
        <w:rPr>
          <w:spacing w:val="2"/>
        </w:rPr>
        <w:t xml:space="preserve"> </w:t>
      </w:r>
      <w:r>
        <w:rPr>
          <w:spacing w:val="-1"/>
        </w:rPr>
        <w:t>FinCEN</w:t>
      </w:r>
      <w:r>
        <w:rPr>
          <w:spacing w:val="67"/>
        </w:rPr>
        <w:t xml:space="preserve"> </w:t>
      </w:r>
      <w:r>
        <w:t>generally</w:t>
      </w:r>
      <w:r>
        <w:rPr>
          <w:spacing w:val="-5"/>
        </w:rPr>
        <w:t xml:space="preserve"> </w:t>
      </w:r>
      <w:r>
        <w:rPr>
          <w:spacing w:val="-1"/>
        </w:rPr>
        <w:t>expects</w:t>
      </w:r>
      <w:r>
        <w:t xml:space="preserve"> beneficial </w:t>
      </w:r>
      <w:r>
        <w:rPr>
          <w:spacing w:val="-1"/>
        </w:rPr>
        <w:t>ownership</w:t>
      </w:r>
      <w:r>
        <w:t xml:space="preserve"> information to be </w:t>
      </w:r>
      <w:r>
        <w:rPr>
          <w:spacing w:val="-1"/>
        </w:rPr>
        <w:t>treated</w:t>
      </w:r>
      <w:r>
        <w:t xml:space="preserve"> like </w:t>
      </w:r>
      <w:r>
        <w:rPr>
          <w:spacing w:val="-1"/>
        </w:rPr>
        <w:t>CIP</w:t>
      </w:r>
      <w:r>
        <w:rPr>
          <w:spacing w:val="2"/>
        </w:rPr>
        <w:t xml:space="preserve"> </w:t>
      </w:r>
      <w:r>
        <w:t xml:space="preserve">and </w:t>
      </w:r>
      <w:r>
        <w:rPr>
          <w:spacing w:val="-1"/>
        </w:rPr>
        <w:t>related</w:t>
      </w:r>
      <w:r>
        <w:rPr>
          <w:spacing w:val="53"/>
        </w:rPr>
        <w:t xml:space="preserve"> </w:t>
      </w:r>
      <w:r>
        <w:rPr>
          <w:spacing w:val="-1"/>
        </w:rPr>
        <w:t>information,</w:t>
      </w:r>
      <w:r>
        <w:t xml:space="preserve"> </w:t>
      </w:r>
      <w:r>
        <w:rPr>
          <w:spacing w:val="-1"/>
        </w:rPr>
        <w:t>and</w:t>
      </w:r>
      <w:r>
        <w:t xml:space="preserve"> accordingly</w:t>
      </w:r>
      <w:r>
        <w:rPr>
          <w:spacing w:val="-5"/>
        </w:rPr>
        <w:t xml:space="preserve"> </w:t>
      </w:r>
      <w:r>
        <w:t>used</w:t>
      </w:r>
      <w:r>
        <w:rPr>
          <w:spacing w:val="-1"/>
        </w:rPr>
        <w:t xml:space="preserve"> </w:t>
      </w:r>
      <w:r>
        <w:t>to ensure</w:t>
      </w:r>
      <w:r>
        <w:rPr>
          <w:spacing w:val="-2"/>
        </w:rPr>
        <w:t xml:space="preserve"> </w:t>
      </w:r>
      <w:r>
        <w:t xml:space="preserve">that </w:t>
      </w:r>
      <w:r>
        <w:rPr>
          <w:spacing w:val="-1"/>
        </w:rPr>
        <w:t>covered</w:t>
      </w:r>
      <w:r>
        <w:t xml:space="preserve"> </w:t>
      </w:r>
      <w:r>
        <w:rPr>
          <w:spacing w:val="-1"/>
        </w:rPr>
        <w:t>financial</w:t>
      </w:r>
      <w:r>
        <w:t xml:space="preserve"> institutions comply</w:t>
      </w:r>
      <w:r>
        <w:rPr>
          <w:spacing w:val="63"/>
        </w:rPr>
        <w:t xml:space="preserve"> </w:t>
      </w:r>
      <w:r>
        <w:t xml:space="preserve">with </w:t>
      </w:r>
      <w:r>
        <w:rPr>
          <w:spacing w:val="-1"/>
        </w:rPr>
        <w:t>other</w:t>
      </w:r>
      <w:r>
        <w:t xml:space="preserve"> </w:t>
      </w:r>
      <w:r>
        <w:rPr>
          <w:spacing w:val="-1"/>
        </w:rPr>
        <w:t>requirements.</w:t>
      </w:r>
      <w:r>
        <w:t xml:space="preserve"> </w:t>
      </w:r>
      <w:r>
        <w:rPr>
          <w:spacing w:val="1"/>
        </w:rPr>
        <w:t xml:space="preserve"> </w:t>
      </w:r>
      <w:r>
        <w:rPr>
          <w:spacing w:val="-1"/>
        </w:rPr>
        <w:t>For example,</w:t>
      </w:r>
      <w:r>
        <w:t xml:space="preserve"> the </w:t>
      </w:r>
      <w:r>
        <w:rPr>
          <w:spacing w:val="-1"/>
        </w:rPr>
        <w:t>Office</w:t>
      </w:r>
      <w:r>
        <w:rPr>
          <w:spacing w:val="1"/>
        </w:rPr>
        <w:t xml:space="preserve"> </w:t>
      </w:r>
      <w:r>
        <w:t>of</w:t>
      </w:r>
      <w:r>
        <w:rPr>
          <w:spacing w:val="-1"/>
        </w:rPr>
        <w:t xml:space="preserve"> Foreign</w:t>
      </w:r>
      <w:r>
        <w:rPr>
          <w:spacing w:val="2"/>
        </w:rPr>
        <w:t xml:space="preserve"> </w:t>
      </w:r>
      <w:r>
        <w:rPr>
          <w:spacing w:val="-1"/>
        </w:rPr>
        <w:t>Assets</w:t>
      </w:r>
      <w:r>
        <w:t xml:space="preserve"> Control </w:t>
      </w:r>
      <w:r>
        <w:rPr>
          <w:spacing w:val="-1"/>
        </w:rPr>
        <w:t>(OFAC)</w:t>
      </w:r>
      <w:r>
        <w:rPr>
          <w:spacing w:val="79"/>
        </w:rPr>
        <w:t xml:space="preserve"> </w:t>
      </w:r>
      <w:r>
        <w:rPr>
          <w:spacing w:val="-1"/>
        </w:rPr>
        <w:t>requires</w:t>
      </w:r>
      <w:r>
        <w:t xml:space="preserve"> covered financial </w:t>
      </w:r>
      <w:r>
        <w:rPr>
          <w:spacing w:val="-1"/>
        </w:rPr>
        <w:t>institutions</w:t>
      </w:r>
      <w:r>
        <w:t xml:space="preserve"> to block </w:t>
      </w:r>
      <w:r>
        <w:rPr>
          <w:spacing w:val="-1"/>
        </w:rPr>
        <w:t>accounts</w:t>
      </w:r>
      <w:r>
        <w:t xml:space="preserve"> </w:t>
      </w:r>
      <w:r>
        <w:rPr>
          <w:spacing w:val="-1"/>
        </w:rPr>
        <w:t xml:space="preserve">(or </w:t>
      </w:r>
      <w:r>
        <w:t>other</w:t>
      </w:r>
      <w:r>
        <w:rPr>
          <w:spacing w:val="-2"/>
        </w:rPr>
        <w:t xml:space="preserve"> </w:t>
      </w:r>
      <w:r>
        <w:t>property</w:t>
      </w:r>
      <w:r>
        <w:rPr>
          <w:spacing w:val="-1"/>
        </w:rPr>
        <w:t xml:space="preserve"> </w:t>
      </w:r>
      <w:r>
        <w:t xml:space="preserve">and </w:t>
      </w:r>
      <w:r>
        <w:rPr>
          <w:spacing w:val="-1"/>
        </w:rPr>
        <w:t>interests</w:t>
      </w:r>
      <w:r>
        <w:t xml:space="preserve"> in</w:t>
      </w:r>
      <w:r>
        <w:rPr>
          <w:spacing w:val="63"/>
        </w:rPr>
        <w:t xml:space="preserve"> </w:t>
      </w:r>
      <w:r>
        <w:rPr>
          <w:spacing w:val="-1"/>
        </w:rPr>
        <w:t>property)</w:t>
      </w:r>
      <w:r>
        <w:t xml:space="preserve"> </w:t>
      </w:r>
      <w:r>
        <w:rPr>
          <w:spacing w:val="-1"/>
        </w:rPr>
        <w:t>of,</w:t>
      </w:r>
      <w:r>
        <w:rPr>
          <w:spacing w:val="2"/>
        </w:rPr>
        <w:t xml:space="preserve"> </w:t>
      </w:r>
      <w:r>
        <w:t>among</w:t>
      </w:r>
      <w:r>
        <w:rPr>
          <w:spacing w:val="-3"/>
        </w:rPr>
        <w:t xml:space="preserve"> </w:t>
      </w:r>
      <w:r>
        <w:t xml:space="preserve">others, </w:t>
      </w:r>
      <w:r>
        <w:rPr>
          <w:spacing w:val="-1"/>
        </w:rPr>
        <w:t>persons</w:t>
      </w:r>
      <w:r>
        <w:t xml:space="preserve"> </w:t>
      </w:r>
      <w:r>
        <w:rPr>
          <w:spacing w:val="-1"/>
        </w:rPr>
        <w:t>appearing</w:t>
      </w:r>
      <w:r>
        <w:rPr>
          <w:spacing w:val="-3"/>
        </w:rPr>
        <w:t xml:space="preserve"> </w:t>
      </w:r>
      <w:r>
        <w:t>on</w:t>
      </w:r>
      <w:r>
        <w:rPr>
          <w:spacing w:val="4"/>
        </w:rPr>
        <w:t xml:space="preserve"> </w:t>
      </w:r>
      <w:r>
        <w:t>the</w:t>
      </w:r>
      <w:r>
        <w:rPr>
          <w:spacing w:val="-1"/>
        </w:rPr>
        <w:t xml:space="preserve"> </w:t>
      </w:r>
      <w:r>
        <w:t>Specially</w:t>
      </w:r>
      <w:r>
        <w:rPr>
          <w:spacing w:val="-3"/>
        </w:rPr>
        <w:t xml:space="preserve"> </w:t>
      </w:r>
      <w:r>
        <w:rPr>
          <w:spacing w:val="-1"/>
        </w:rPr>
        <w:t>Designated</w:t>
      </w:r>
      <w:r>
        <w:rPr>
          <w:spacing w:val="1"/>
        </w:rPr>
        <w:t xml:space="preserve"> </w:t>
      </w:r>
      <w:r>
        <w:rPr>
          <w:spacing w:val="-1"/>
        </w:rPr>
        <w:t>Nationals</w:t>
      </w:r>
      <w:r>
        <w:rPr>
          <w:spacing w:val="2"/>
        </w:rPr>
        <w:t xml:space="preserve"> </w:t>
      </w:r>
      <w:r>
        <w:rPr>
          <w:spacing w:val="-1"/>
        </w:rPr>
        <w:t>and</w:t>
      </w:r>
      <w:r>
        <w:rPr>
          <w:spacing w:val="73"/>
        </w:rPr>
        <w:t xml:space="preserve"> </w:t>
      </w:r>
      <w:r>
        <w:rPr>
          <w:spacing w:val="-1"/>
        </w:rPr>
        <w:t>Blocked</w:t>
      </w:r>
      <w:r>
        <w:t xml:space="preserve"> Persons</w:t>
      </w:r>
      <w:r>
        <w:rPr>
          <w:spacing w:val="2"/>
        </w:rPr>
        <w:t xml:space="preserve"> </w:t>
      </w:r>
      <w:r>
        <w:rPr>
          <w:spacing w:val="-2"/>
        </w:rPr>
        <w:t>List</w:t>
      </w:r>
      <w:r>
        <w:rPr>
          <w:spacing w:val="1"/>
        </w:rPr>
        <w:t xml:space="preserve"> </w:t>
      </w:r>
      <w:r>
        <w:t>(SDN</w:t>
      </w:r>
      <w:r>
        <w:rPr>
          <w:spacing w:val="1"/>
        </w:rPr>
        <w:t xml:space="preserve"> </w:t>
      </w:r>
      <w:r>
        <w:rPr>
          <w:spacing w:val="-1"/>
        </w:rPr>
        <w:t>List),</w:t>
      </w:r>
      <w:r>
        <w:rPr>
          <w:spacing w:val="1"/>
        </w:rPr>
        <w:t xml:space="preserve"> </w:t>
      </w:r>
      <w:r>
        <w:rPr>
          <w:spacing w:val="-1"/>
        </w:rPr>
        <w:t>which</w:t>
      </w:r>
      <w:r>
        <w:t xml:space="preserve"> </w:t>
      </w:r>
      <w:r>
        <w:rPr>
          <w:spacing w:val="-1"/>
        </w:rPr>
        <w:t>includes</w:t>
      </w:r>
      <w:r>
        <w:rPr>
          <w:spacing w:val="3"/>
        </w:rPr>
        <w:t xml:space="preserve"> </w:t>
      </w:r>
      <w:r>
        <w:t>any</w:t>
      </w:r>
      <w:r>
        <w:rPr>
          <w:spacing w:val="-3"/>
        </w:rPr>
        <w:t xml:space="preserve"> </w:t>
      </w:r>
      <w:r>
        <w:t>entity</w:t>
      </w:r>
      <w:r>
        <w:rPr>
          <w:spacing w:val="-5"/>
        </w:rPr>
        <w:t xml:space="preserve"> </w:t>
      </w:r>
      <w:r>
        <w:t>that is 50</w:t>
      </w:r>
      <w:r>
        <w:rPr>
          <w:spacing w:val="1"/>
        </w:rPr>
        <w:t xml:space="preserve"> </w:t>
      </w:r>
      <w:r>
        <w:t>percent or</w:t>
      </w:r>
      <w:r>
        <w:rPr>
          <w:spacing w:val="-1"/>
        </w:rPr>
        <w:t xml:space="preserve"> </w:t>
      </w:r>
      <w:r>
        <w:t xml:space="preserve">more </w:t>
      </w:r>
      <w:r>
        <w:rPr>
          <w:spacing w:val="-1"/>
        </w:rPr>
        <w:t>owned,</w:t>
      </w:r>
      <w:r>
        <w:t xml:space="preserve"> in the</w:t>
      </w:r>
      <w:r>
        <w:rPr>
          <w:spacing w:val="-1"/>
        </w:rPr>
        <w:t xml:space="preserve"> aggregate,</w:t>
      </w:r>
      <w:r>
        <w:rPr>
          <w:spacing w:val="3"/>
        </w:rPr>
        <w:t xml:space="preserve"> </w:t>
      </w:r>
      <w:r>
        <w:rPr>
          <w:spacing w:val="1"/>
        </w:rPr>
        <w:t>by</w:t>
      </w:r>
      <w:r>
        <w:rPr>
          <w:spacing w:val="-5"/>
        </w:rPr>
        <w:t xml:space="preserve"> </w:t>
      </w:r>
      <w:r>
        <w:t>one</w:t>
      </w:r>
      <w:r>
        <w:rPr>
          <w:spacing w:val="-1"/>
        </w:rPr>
        <w:t xml:space="preserve"> </w:t>
      </w:r>
      <w:r>
        <w:rPr>
          <w:spacing w:val="1"/>
        </w:rPr>
        <w:t>or</w:t>
      </w:r>
      <w:r>
        <w:t xml:space="preserve"> </w:t>
      </w:r>
      <w:r>
        <w:rPr>
          <w:spacing w:val="-1"/>
        </w:rPr>
        <w:t xml:space="preserve">more </w:t>
      </w:r>
      <w:r>
        <w:t>blocked</w:t>
      </w:r>
      <w:r>
        <w:rPr>
          <w:spacing w:val="2"/>
        </w:rPr>
        <w:t xml:space="preserve"> </w:t>
      </w:r>
      <w:r>
        <w:rPr>
          <w:spacing w:val="-1"/>
        </w:rPr>
        <w:t>persons,</w:t>
      </w:r>
      <w:r>
        <w:t xml:space="preserve"> </w:t>
      </w:r>
      <w:r>
        <w:rPr>
          <w:spacing w:val="-1"/>
        </w:rPr>
        <w:t>regardless</w:t>
      </w:r>
      <w:r>
        <w:t xml:space="preserve"> of whether</w:t>
      </w:r>
      <w:r>
        <w:rPr>
          <w:spacing w:val="-2"/>
        </w:rPr>
        <w:t xml:space="preserve"> </w:t>
      </w:r>
      <w:r>
        <w:t>the entity</w:t>
      </w:r>
      <w:r>
        <w:rPr>
          <w:spacing w:val="61"/>
        </w:rPr>
        <w:t xml:space="preserve"> </w:t>
      </w:r>
      <w:r>
        <w:t>is formally</w:t>
      </w:r>
      <w:r>
        <w:rPr>
          <w:spacing w:val="-5"/>
        </w:rPr>
        <w:t xml:space="preserve"> </w:t>
      </w:r>
      <w:r>
        <w:t>listed on the</w:t>
      </w:r>
      <w:r>
        <w:rPr>
          <w:spacing w:val="1"/>
        </w:rPr>
        <w:t xml:space="preserve"> </w:t>
      </w:r>
      <w:r>
        <w:t>SDN</w:t>
      </w:r>
      <w:r>
        <w:rPr>
          <w:spacing w:val="1"/>
        </w:rPr>
        <w:t xml:space="preserve"> </w:t>
      </w:r>
      <w:r>
        <w:t>List.</w:t>
      </w:r>
      <w:r>
        <w:rPr>
          <w:rStyle w:val="FootnoteReference"/>
        </w:rPr>
        <w:footnoteReference w:id="49"/>
      </w:r>
      <w:r>
        <w:t xml:space="preserve">  </w:t>
      </w:r>
      <w:r>
        <w:rPr>
          <w:spacing w:val="-1"/>
        </w:rPr>
        <w:t>Therefore,</w:t>
      </w:r>
      <w:r>
        <w:t xml:space="preserve"> institutions</w:t>
      </w:r>
      <w:r>
        <w:rPr>
          <w:spacing w:val="1"/>
        </w:rPr>
        <w:t xml:space="preserve"> </w:t>
      </w:r>
      <w:r>
        <w:t xml:space="preserve">should use </w:t>
      </w:r>
      <w:r>
        <w:rPr>
          <w:spacing w:val="-1"/>
        </w:rPr>
        <w:t>beneficial</w:t>
      </w:r>
      <w:r>
        <w:rPr>
          <w:spacing w:val="26"/>
        </w:rPr>
        <w:t xml:space="preserve"> </w:t>
      </w:r>
      <w:r>
        <w:rPr>
          <w:spacing w:val="-1"/>
        </w:rPr>
        <w:t>ownership</w:t>
      </w:r>
      <w:r>
        <w:t xml:space="preserve"> </w:t>
      </w:r>
      <w:r>
        <w:rPr>
          <w:spacing w:val="-1"/>
        </w:rPr>
        <w:t>information</w:t>
      </w:r>
      <w:r>
        <w:t xml:space="preserve"> to</w:t>
      </w:r>
      <w:r>
        <w:rPr>
          <w:spacing w:val="3"/>
        </w:rPr>
        <w:t xml:space="preserve"> </w:t>
      </w:r>
      <w:r>
        <w:rPr>
          <w:spacing w:val="-1"/>
        </w:rPr>
        <w:t>help</w:t>
      </w:r>
      <w:r>
        <w:t xml:space="preserve"> </w:t>
      </w:r>
      <w:r>
        <w:rPr>
          <w:spacing w:val="-1"/>
        </w:rPr>
        <w:t>ensure</w:t>
      </w:r>
      <w:r>
        <w:rPr>
          <w:spacing w:val="-2"/>
        </w:rPr>
        <w:t xml:space="preserve"> </w:t>
      </w:r>
      <w:r>
        <w:t xml:space="preserve">that </w:t>
      </w:r>
      <w:r>
        <w:rPr>
          <w:spacing w:val="1"/>
        </w:rPr>
        <w:t>they</w:t>
      </w:r>
      <w:r>
        <w:rPr>
          <w:spacing w:val="-5"/>
        </w:rPr>
        <w:t xml:space="preserve"> </w:t>
      </w:r>
      <w:r>
        <w:t>do</w:t>
      </w:r>
      <w:r>
        <w:rPr>
          <w:spacing w:val="2"/>
        </w:rPr>
        <w:t xml:space="preserve"> </w:t>
      </w:r>
      <w:r>
        <w:t>not</w:t>
      </w:r>
      <w:r>
        <w:rPr>
          <w:spacing w:val="1"/>
        </w:rPr>
        <w:t xml:space="preserve"> </w:t>
      </w:r>
      <w:r>
        <w:rPr>
          <w:spacing w:val="-1"/>
        </w:rPr>
        <w:t>open</w:t>
      </w:r>
      <w:r>
        <w:t xml:space="preserve"> or </w:t>
      </w:r>
      <w:r>
        <w:rPr>
          <w:spacing w:val="-1"/>
        </w:rPr>
        <w:t>maintain</w:t>
      </w:r>
      <w:r>
        <w:t xml:space="preserve"> </w:t>
      </w:r>
      <w:r>
        <w:rPr>
          <w:spacing w:val="-1"/>
        </w:rPr>
        <w:t>an</w:t>
      </w:r>
      <w:r>
        <w:t xml:space="preserve"> </w:t>
      </w:r>
      <w:r>
        <w:rPr>
          <w:spacing w:val="-1"/>
        </w:rPr>
        <w:t>account,</w:t>
      </w:r>
      <w:r>
        <w:t xml:space="preserve"> or</w:t>
      </w:r>
      <w:r>
        <w:rPr>
          <w:spacing w:val="83"/>
        </w:rPr>
        <w:t xml:space="preserve"> </w:t>
      </w:r>
      <w:r>
        <w:rPr>
          <w:spacing w:val="-1"/>
        </w:rPr>
        <w:t xml:space="preserve">otherwise engage </w:t>
      </w:r>
      <w:r>
        <w:t>in</w:t>
      </w:r>
      <w:r>
        <w:rPr>
          <w:spacing w:val="1"/>
        </w:rPr>
        <w:t xml:space="preserve"> </w:t>
      </w:r>
      <w:r>
        <w:t xml:space="preserve">prohibited </w:t>
      </w:r>
      <w:r>
        <w:rPr>
          <w:spacing w:val="-1"/>
        </w:rPr>
        <w:t>transactions</w:t>
      </w:r>
      <w:r>
        <w:t xml:space="preserve"> or</w:t>
      </w:r>
      <w:r>
        <w:rPr>
          <w:spacing w:val="-1"/>
        </w:rPr>
        <w:t xml:space="preserve"> dealings</w:t>
      </w:r>
      <w:r>
        <w:rPr>
          <w:spacing w:val="1"/>
        </w:rPr>
        <w:t xml:space="preserve"> </w:t>
      </w:r>
      <w:r>
        <w:t>involving</w:t>
      </w:r>
      <w:r>
        <w:rPr>
          <w:spacing w:val="-3"/>
        </w:rPr>
        <w:t xml:space="preserve"> </w:t>
      </w:r>
      <w:r>
        <w:t>individuals or</w:t>
      </w:r>
      <w:r>
        <w:rPr>
          <w:spacing w:val="1"/>
        </w:rPr>
        <w:t xml:space="preserve"> </w:t>
      </w:r>
      <w:r>
        <w:rPr>
          <w:spacing w:val="-1"/>
        </w:rPr>
        <w:t>entities</w:t>
      </w:r>
      <w:r>
        <w:rPr>
          <w:spacing w:val="71"/>
        </w:rPr>
        <w:t xml:space="preserve"> </w:t>
      </w:r>
      <w:r>
        <w:rPr>
          <w:spacing w:val="-1"/>
        </w:rPr>
        <w:t>subject</w:t>
      </w:r>
      <w:r>
        <w:t xml:space="preserve"> to </w:t>
      </w:r>
      <w:r>
        <w:rPr>
          <w:spacing w:val="-1"/>
        </w:rPr>
        <w:t>OFAC-administered</w:t>
      </w:r>
      <w:r>
        <w:t xml:space="preserve"> </w:t>
      </w:r>
      <w:r>
        <w:rPr>
          <w:spacing w:val="-1"/>
        </w:rPr>
        <w:t>sanctions.</w:t>
      </w:r>
      <w:r>
        <w:rPr>
          <w:spacing w:val="60"/>
        </w:rPr>
        <w:t xml:space="preserve"> </w:t>
      </w:r>
      <w:r>
        <w:t xml:space="preserve">Covered </w:t>
      </w:r>
      <w:r>
        <w:rPr>
          <w:spacing w:val="-1"/>
        </w:rPr>
        <w:lastRenderedPageBreak/>
        <w:t>financial</w:t>
      </w:r>
      <w:r>
        <w:t xml:space="preserve"> institutions </w:t>
      </w:r>
      <w:r>
        <w:rPr>
          <w:spacing w:val="-1"/>
        </w:rPr>
        <w:t>should</w:t>
      </w:r>
      <w:r>
        <w:t xml:space="preserve"> also</w:t>
      </w:r>
      <w:r>
        <w:rPr>
          <w:spacing w:val="73"/>
        </w:rPr>
        <w:t xml:space="preserve"> </w:t>
      </w:r>
      <w:r>
        <w:rPr>
          <w:spacing w:val="-1"/>
        </w:rPr>
        <w:t>develop</w:t>
      </w:r>
      <w:r>
        <w:t xml:space="preserve"> </w:t>
      </w:r>
      <w:r>
        <w:rPr>
          <w:spacing w:val="-1"/>
        </w:rPr>
        <w:t>risk-based</w:t>
      </w:r>
      <w:r>
        <w:t xml:space="preserve"> </w:t>
      </w:r>
      <w:r>
        <w:rPr>
          <w:spacing w:val="-1"/>
        </w:rPr>
        <w:t>procedures</w:t>
      </w:r>
      <w:r>
        <w:t xml:space="preserve"> to </w:t>
      </w:r>
      <w:r>
        <w:rPr>
          <w:spacing w:val="-1"/>
        </w:rPr>
        <w:t xml:space="preserve">determine </w:t>
      </w:r>
      <w:r>
        <w:t xml:space="preserve">whether </w:t>
      </w:r>
      <w:r>
        <w:rPr>
          <w:spacing w:val="-1"/>
        </w:rPr>
        <w:t>and/or</w:t>
      </w:r>
      <w:r>
        <w:t xml:space="preserve"> when</w:t>
      </w:r>
      <w:r>
        <w:rPr>
          <w:spacing w:val="2"/>
        </w:rPr>
        <w:t xml:space="preserve"> </w:t>
      </w:r>
      <w:r>
        <w:t xml:space="preserve">additional </w:t>
      </w:r>
      <w:r>
        <w:rPr>
          <w:spacing w:val="-1"/>
        </w:rPr>
        <w:t>screening</w:t>
      </w:r>
      <w:r>
        <w:rPr>
          <w:spacing w:val="-3"/>
        </w:rPr>
        <w:t xml:space="preserve"> </w:t>
      </w:r>
      <w:r>
        <w:t>of these</w:t>
      </w:r>
      <w:r>
        <w:rPr>
          <w:spacing w:val="-2"/>
        </w:rPr>
        <w:t xml:space="preserve"> </w:t>
      </w:r>
      <w:r>
        <w:rPr>
          <w:spacing w:val="-1"/>
        </w:rPr>
        <w:t>names</w:t>
      </w:r>
      <w:r>
        <w:t xml:space="preserve"> </w:t>
      </w:r>
      <w:r>
        <w:rPr>
          <w:spacing w:val="-1"/>
        </w:rPr>
        <w:t>through,</w:t>
      </w:r>
      <w:r>
        <w:t xml:space="preserve"> for</w:t>
      </w:r>
      <w:r>
        <w:rPr>
          <w:spacing w:val="1"/>
        </w:rPr>
        <w:t xml:space="preserve"> </w:t>
      </w:r>
      <w:r>
        <w:rPr>
          <w:spacing w:val="-1"/>
        </w:rPr>
        <w:t>example,</w:t>
      </w:r>
      <w:r>
        <w:t xml:space="preserve"> </w:t>
      </w:r>
      <w:r>
        <w:rPr>
          <w:spacing w:val="-1"/>
        </w:rPr>
        <w:t xml:space="preserve">negative </w:t>
      </w:r>
      <w:r>
        <w:t>media</w:t>
      </w:r>
      <w:r>
        <w:rPr>
          <w:spacing w:val="1"/>
        </w:rPr>
        <w:t xml:space="preserve"> </w:t>
      </w:r>
      <w:r>
        <w:rPr>
          <w:spacing w:val="-1"/>
        </w:rPr>
        <w:t>search</w:t>
      </w:r>
      <w:r>
        <w:rPr>
          <w:spacing w:val="2"/>
        </w:rPr>
        <w:t xml:space="preserve"> </w:t>
      </w:r>
      <w:r>
        <w:rPr>
          <w:spacing w:val="-1"/>
        </w:rPr>
        <w:t>programs,</w:t>
      </w:r>
      <w:r>
        <w:t xml:space="preserve"> would</w:t>
      </w:r>
      <w:r>
        <w:rPr>
          <w:spacing w:val="2"/>
        </w:rPr>
        <w:t xml:space="preserve"> </w:t>
      </w:r>
      <w:r>
        <w:t>be</w:t>
      </w:r>
      <w:r>
        <w:rPr>
          <w:spacing w:val="69"/>
        </w:rPr>
        <w:t xml:space="preserve"> </w:t>
      </w:r>
      <w:r>
        <w:rPr>
          <w:spacing w:val="-1"/>
        </w:rPr>
        <w:t>appropriate.</w:t>
      </w:r>
    </w:p>
    <w:p w14:paraId="4BD2737C" w14:textId="77777777" w:rsidR="00124F01" w:rsidRDefault="00124F01" w:rsidP="00A87C65">
      <w:pPr>
        <w:pStyle w:val="BodyText"/>
        <w:spacing w:before="0" w:after="120"/>
        <w:ind w:left="360" w:right="125" w:firstLine="360"/>
      </w:pPr>
      <w:r>
        <w:t xml:space="preserve">With </w:t>
      </w:r>
      <w:r>
        <w:rPr>
          <w:spacing w:val="-1"/>
        </w:rPr>
        <w:t>respect</w:t>
      </w:r>
      <w:r>
        <w:t xml:space="preserve"> to </w:t>
      </w:r>
      <w:r>
        <w:rPr>
          <w:spacing w:val="-1"/>
        </w:rPr>
        <w:t>aggregation</w:t>
      </w:r>
      <w:r>
        <w:t xml:space="preserve"> of</w:t>
      </w:r>
      <w:r>
        <w:rPr>
          <w:spacing w:val="-1"/>
        </w:rPr>
        <w:t xml:space="preserve"> transactions</w:t>
      </w:r>
      <w:r>
        <w:t xml:space="preserve"> for Currency</w:t>
      </w:r>
      <w:r>
        <w:rPr>
          <w:spacing w:val="-5"/>
        </w:rPr>
        <w:t xml:space="preserve"> </w:t>
      </w:r>
      <w:r>
        <w:rPr>
          <w:spacing w:val="-1"/>
        </w:rPr>
        <w:t>Transaction</w:t>
      </w:r>
      <w:r>
        <w:t xml:space="preserve"> Reporting</w:t>
      </w:r>
      <w:r>
        <w:rPr>
          <w:spacing w:val="67"/>
        </w:rPr>
        <w:t xml:space="preserve"> </w:t>
      </w:r>
      <w:r>
        <w:t xml:space="preserve">(CTR) </w:t>
      </w:r>
      <w:r>
        <w:rPr>
          <w:spacing w:val="-1"/>
        </w:rPr>
        <w:t>purposes,</w:t>
      </w:r>
      <w:r>
        <w:t xml:space="preserve"> </w:t>
      </w:r>
      <w:r>
        <w:rPr>
          <w:spacing w:val="-1"/>
        </w:rPr>
        <w:t>FinCEN</w:t>
      </w:r>
      <w:r>
        <w:t xml:space="preserve"> </w:t>
      </w:r>
      <w:r>
        <w:rPr>
          <w:spacing w:val="-1"/>
        </w:rPr>
        <w:t>expects</w:t>
      </w:r>
      <w:r>
        <w:t xml:space="preserve"> </w:t>
      </w:r>
      <w:r>
        <w:rPr>
          <w:spacing w:val="-1"/>
        </w:rPr>
        <w:t>covered</w:t>
      </w:r>
      <w:r>
        <w:t xml:space="preserve"> </w:t>
      </w:r>
      <w:r>
        <w:rPr>
          <w:spacing w:val="-1"/>
        </w:rPr>
        <w:t>financial</w:t>
      </w:r>
      <w:r>
        <w:t xml:space="preserve"> institutions</w:t>
      </w:r>
      <w:r>
        <w:rPr>
          <w:spacing w:val="-2"/>
        </w:rPr>
        <w:t xml:space="preserve"> </w:t>
      </w:r>
      <w:r>
        <w:rPr>
          <w:spacing w:val="1"/>
        </w:rPr>
        <w:t>to</w:t>
      </w:r>
      <w:r>
        <w:t xml:space="preserve"> apply</w:t>
      </w:r>
      <w:r>
        <w:rPr>
          <w:spacing w:val="-5"/>
        </w:rPr>
        <w:t xml:space="preserve"> </w:t>
      </w:r>
      <w:r>
        <w:t>existing</w:t>
      </w:r>
      <w:r>
        <w:rPr>
          <w:spacing w:val="68"/>
        </w:rPr>
        <w:t xml:space="preserve"> </w:t>
      </w:r>
      <w:r>
        <w:rPr>
          <w:spacing w:val="-1"/>
        </w:rPr>
        <w:t>procedures</w:t>
      </w:r>
      <w:r>
        <w:t xml:space="preserve"> </w:t>
      </w:r>
      <w:r>
        <w:rPr>
          <w:spacing w:val="-1"/>
        </w:rPr>
        <w:t>consistent</w:t>
      </w:r>
      <w:r>
        <w:t xml:space="preserve"> with</w:t>
      </w:r>
      <w:r>
        <w:rPr>
          <w:spacing w:val="1"/>
        </w:rPr>
        <w:t xml:space="preserve"> </w:t>
      </w:r>
      <w:r>
        <w:t xml:space="preserve">CTR </w:t>
      </w:r>
      <w:r>
        <w:rPr>
          <w:spacing w:val="-1"/>
        </w:rPr>
        <w:t>regulations</w:t>
      </w:r>
      <w:r>
        <w:t xml:space="preserve"> </w:t>
      </w:r>
      <w:r>
        <w:rPr>
          <w:spacing w:val="-1"/>
        </w:rPr>
        <w:t>and</w:t>
      </w:r>
      <w:r>
        <w:rPr>
          <w:spacing w:val="2"/>
        </w:rPr>
        <w:t xml:space="preserve"> </w:t>
      </w:r>
      <w:r>
        <w:rPr>
          <w:spacing w:val="-1"/>
        </w:rPr>
        <w:t>applicable</w:t>
      </w:r>
      <w:r>
        <w:t xml:space="preserve"> </w:t>
      </w:r>
      <w:r>
        <w:rPr>
          <w:spacing w:val="-1"/>
        </w:rPr>
        <w:t>FinCEN</w:t>
      </w:r>
      <w:r>
        <w:rPr>
          <w:spacing w:val="1"/>
        </w:rPr>
        <w:t xml:space="preserve"> </w:t>
      </w:r>
      <w:r>
        <w:rPr>
          <w:spacing w:val="-1"/>
        </w:rPr>
        <w:t>guidance</w:t>
      </w:r>
      <w:r>
        <w:t xml:space="preserve"> </w:t>
      </w:r>
      <w:r>
        <w:rPr>
          <w:spacing w:val="-1"/>
        </w:rPr>
        <w:t>from</w:t>
      </w:r>
      <w:r>
        <w:t xml:space="preserve"> 2001</w:t>
      </w:r>
      <w:r>
        <w:rPr>
          <w:spacing w:val="89"/>
        </w:rPr>
        <w:t xml:space="preserve"> </w:t>
      </w:r>
      <w:r>
        <w:rPr>
          <w:spacing w:val="-1"/>
        </w:rPr>
        <w:t>and</w:t>
      </w:r>
      <w:r>
        <w:t xml:space="preserve"> 2012.</w:t>
      </w:r>
      <w:r>
        <w:rPr>
          <w:rStyle w:val="FootnoteReference"/>
        </w:rPr>
        <w:footnoteReference w:id="50"/>
      </w:r>
      <w:r>
        <w:t xml:space="preserve">  Thus, while </w:t>
      </w:r>
      <w:r>
        <w:rPr>
          <w:spacing w:val="-1"/>
        </w:rPr>
        <w:t>financial</w:t>
      </w:r>
      <w:r>
        <w:t xml:space="preserve"> institutions </w:t>
      </w:r>
      <w:r>
        <w:rPr>
          <w:spacing w:val="-1"/>
        </w:rPr>
        <w:t>should</w:t>
      </w:r>
      <w:r>
        <w:t xml:space="preserve"> generally</w:t>
      </w:r>
      <w:r>
        <w:rPr>
          <w:spacing w:val="-5"/>
        </w:rPr>
        <w:t xml:space="preserve"> </w:t>
      </w:r>
      <w:r>
        <w:rPr>
          <w:spacing w:val="-1"/>
        </w:rPr>
        <w:t xml:space="preserve">recognize </w:t>
      </w:r>
      <w:r>
        <w:t>the</w:t>
      </w:r>
      <w:r>
        <w:rPr>
          <w:spacing w:val="1"/>
        </w:rPr>
        <w:t xml:space="preserve"> </w:t>
      </w:r>
      <w:r>
        <w:rPr>
          <w:spacing w:val="-1"/>
        </w:rPr>
        <w:t>distinctness</w:t>
      </w:r>
      <w:r>
        <w:rPr>
          <w:spacing w:val="67"/>
        </w:rPr>
        <w:t xml:space="preserve"> </w:t>
      </w:r>
      <w:r>
        <w:t>of</w:t>
      </w:r>
      <w:r>
        <w:rPr>
          <w:spacing w:val="-1"/>
        </w:rPr>
        <w:t xml:space="preserve"> </w:t>
      </w:r>
      <w:r>
        <w:t xml:space="preserve">the </w:t>
      </w:r>
      <w:r>
        <w:rPr>
          <w:spacing w:val="-1"/>
        </w:rPr>
        <w:t>corporate</w:t>
      </w:r>
      <w:r>
        <w:t xml:space="preserve"> form </w:t>
      </w:r>
      <w:r>
        <w:rPr>
          <w:spacing w:val="-1"/>
        </w:rPr>
        <w:t>and</w:t>
      </w:r>
      <w:r>
        <w:rPr>
          <w:spacing w:val="2"/>
        </w:rPr>
        <w:t xml:space="preserve"> </w:t>
      </w:r>
      <w:r>
        <w:t xml:space="preserve">not </w:t>
      </w:r>
      <w:r>
        <w:rPr>
          <w:spacing w:val="-1"/>
        </w:rPr>
        <w:t>categorically</w:t>
      </w:r>
      <w:r>
        <w:rPr>
          <w:spacing w:val="-3"/>
        </w:rPr>
        <w:t xml:space="preserve"> </w:t>
      </w:r>
      <w:r>
        <w:t>impute</w:t>
      </w:r>
      <w:r>
        <w:rPr>
          <w:spacing w:val="1"/>
        </w:rPr>
        <w:t xml:space="preserve"> </w:t>
      </w:r>
      <w:r>
        <w:t xml:space="preserve">the </w:t>
      </w:r>
      <w:r>
        <w:rPr>
          <w:spacing w:val="-1"/>
        </w:rPr>
        <w:t>activities</w:t>
      </w:r>
      <w:r>
        <w:t xml:space="preserve"> or </w:t>
      </w:r>
      <w:r>
        <w:rPr>
          <w:spacing w:val="-1"/>
        </w:rPr>
        <w:t>transactions</w:t>
      </w:r>
      <w:r>
        <w:t xml:space="preserve"> of a</w:t>
      </w:r>
      <w:r>
        <w:rPr>
          <w:spacing w:val="-1"/>
        </w:rPr>
        <w:t xml:space="preserve"> legal</w:t>
      </w:r>
      <w:r>
        <w:rPr>
          <w:spacing w:val="77"/>
        </w:rPr>
        <w:t xml:space="preserve"> </w:t>
      </w:r>
      <w:r>
        <w:t>entity</w:t>
      </w:r>
      <w:r>
        <w:rPr>
          <w:spacing w:val="-5"/>
        </w:rPr>
        <w:t xml:space="preserve"> </w:t>
      </w:r>
      <w:r>
        <w:rPr>
          <w:spacing w:val="-1"/>
        </w:rPr>
        <w:t>customer</w:t>
      </w:r>
      <w:r>
        <w:t xml:space="preserve"> to</w:t>
      </w:r>
      <w:r>
        <w:rPr>
          <w:spacing w:val="3"/>
        </w:rPr>
        <w:t xml:space="preserve"> </w:t>
      </w:r>
      <w:r>
        <w:t>a</w:t>
      </w:r>
      <w:r>
        <w:rPr>
          <w:spacing w:val="-1"/>
        </w:rPr>
        <w:t xml:space="preserve"> beneficial</w:t>
      </w:r>
      <w:r>
        <w:t xml:space="preserve"> </w:t>
      </w:r>
      <w:r>
        <w:rPr>
          <w:spacing w:val="-1"/>
        </w:rPr>
        <w:t>owner,</w:t>
      </w:r>
      <w:r>
        <w:t xml:space="preserve"> </w:t>
      </w:r>
      <w:r>
        <w:rPr>
          <w:spacing w:val="1"/>
        </w:rPr>
        <w:t>they</w:t>
      </w:r>
      <w:r>
        <w:rPr>
          <w:spacing w:val="-5"/>
        </w:rPr>
        <w:t xml:space="preserve"> </w:t>
      </w:r>
      <w:r>
        <w:t xml:space="preserve">must </w:t>
      </w:r>
      <w:r>
        <w:rPr>
          <w:spacing w:val="-1"/>
        </w:rPr>
        <w:t>aggregate</w:t>
      </w:r>
      <w:r>
        <w:t xml:space="preserve"> multiple</w:t>
      </w:r>
      <w:r>
        <w:rPr>
          <w:spacing w:val="-1"/>
        </w:rPr>
        <w:t xml:space="preserve"> </w:t>
      </w:r>
      <w:r>
        <w:t>currency</w:t>
      </w:r>
      <w:r>
        <w:rPr>
          <w:spacing w:val="-5"/>
        </w:rPr>
        <w:t xml:space="preserve"> </w:t>
      </w:r>
      <w:r>
        <w:t>transactions</w:t>
      </w:r>
      <w:r>
        <w:rPr>
          <w:spacing w:val="49"/>
        </w:rPr>
        <w:t xml:space="preserve"> </w:t>
      </w:r>
      <w:r>
        <w:t>if the</w:t>
      </w:r>
      <w:r>
        <w:rPr>
          <w:spacing w:val="-1"/>
        </w:rPr>
        <w:t xml:space="preserve"> financial</w:t>
      </w:r>
      <w:r>
        <w:t xml:space="preserve"> institution has </w:t>
      </w:r>
      <w:r>
        <w:rPr>
          <w:spacing w:val="-1"/>
        </w:rPr>
        <w:t xml:space="preserve">knowledge </w:t>
      </w:r>
      <w:r>
        <w:t>that these</w:t>
      </w:r>
      <w:r>
        <w:rPr>
          <w:spacing w:val="-1"/>
        </w:rPr>
        <w:t xml:space="preserve"> transactions</w:t>
      </w:r>
      <w:r>
        <w:t xml:space="preserve"> </w:t>
      </w:r>
      <w:r>
        <w:rPr>
          <w:spacing w:val="-1"/>
        </w:rPr>
        <w:t>are</w:t>
      </w:r>
      <w:r>
        <w:rPr>
          <w:spacing w:val="-2"/>
        </w:rPr>
        <w:t xml:space="preserve"> </w:t>
      </w:r>
      <w:r>
        <w:rPr>
          <w:spacing w:val="2"/>
        </w:rPr>
        <w:t>by</w:t>
      </w:r>
      <w:r>
        <w:rPr>
          <w:spacing w:val="-5"/>
        </w:rPr>
        <w:t xml:space="preserve"> </w:t>
      </w:r>
      <w:r>
        <w:t xml:space="preserve">or on </w:t>
      </w:r>
      <w:r>
        <w:rPr>
          <w:spacing w:val="-1"/>
        </w:rPr>
        <w:t>behalf</w:t>
      </w:r>
      <w:r>
        <w:t xml:space="preserve"> of </w:t>
      </w:r>
      <w:r>
        <w:rPr>
          <w:spacing w:val="61"/>
        </w:rPr>
        <w:t xml:space="preserve"> </w:t>
      </w:r>
      <w:r>
        <w:t>any</w:t>
      </w:r>
      <w:r>
        <w:rPr>
          <w:spacing w:val="-5"/>
        </w:rPr>
        <w:t xml:space="preserve"> </w:t>
      </w:r>
      <w:r>
        <w:t xml:space="preserve">person </w:t>
      </w:r>
      <w:r>
        <w:rPr>
          <w:spacing w:val="-1"/>
        </w:rPr>
        <w:t>and</w:t>
      </w:r>
      <w:r>
        <w:rPr>
          <w:spacing w:val="2"/>
        </w:rPr>
        <w:t xml:space="preserve"> </w:t>
      </w:r>
      <w:r>
        <w:rPr>
          <w:spacing w:val="-1"/>
        </w:rPr>
        <w:t>result</w:t>
      </w:r>
      <w:r>
        <w:t xml:space="preserve"> in either</w:t>
      </w:r>
      <w:r>
        <w:rPr>
          <w:spacing w:val="-2"/>
        </w:rPr>
        <w:t xml:space="preserve"> </w:t>
      </w:r>
      <w:r>
        <w:rPr>
          <w:spacing w:val="-1"/>
        </w:rPr>
        <w:t>cash</w:t>
      </w:r>
      <w:r>
        <w:t xml:space="preserve"> in or</w:t>
      </w:r>
      <w:r>
        <w:rPr>
          <w:spacing w:val="1"/>
        </w:rPr>
        <w:t xml:space="preserve"> </w:t>
      </w:r>
      <w:r>
        <w:rPr>
          <w:spacing w:val="-1"/>
        </w:rPr>
        <w:t>cash</w:t>
      </w:r>
      <w:r>
        <w:rPr>
          <w:spacing w:val="2"/>
        </w:rPr>
        <w:t xml:space="preserve"> </w:t>
      </w:r>
      <w:r>
        <w:t>out</w:t>
      </w:r>
      <w:r>
        <w:rPr>
          <w:spacing w:val="2"/>
        </w:rPr>
        <w:t xml:space="preserve"> </w:t>
      </w:r>
      <w:r>
        <w:rPr>
          <w:spacing w:val="-1"/>
        </w:rPr>
        <w:t>totaling</w:t>
      </w:r>
      <w:r>
        <w:rPr>
          <w:spacing w:val="-3"/>
        </w:rPr>
        <w:t xml:space="preserve"> </w:t>
      </w:r>
      <w:r>
        <w:t>more</w:t>
      </w:r>
      <w:r>
        <w:rPr>
          <w:spacing w:val="-2"/>
        </w:rPr>
        <w:t xml:space="preserve"> </w:t>
      </w:r>
      <w:r>
        <w:t xml:space="preserve">than $10,000 </w:t>
      </w:r>
      <w:r>
        <w:rPr>
          <w:spacing w:val="-1"/>
        </w:rPr>
        <w:t>during</w:t>
      </w:r>
      <w:r>
        <w:t xml:space="preserve"> </w:t>
      </w:r>
      <w:r>
        <w:rPr>
          <w:spacing w:val="1"/>
        </w:rPr>
        <w:t>any</w:t>
      </w:r>
      <w:r>
        <w:rPr>
          <w:spacing w:val="49"/>
        </w:rPr>
        <w:t xml:space="preserve"> </w:t>
      </w:r>
      <w:r>
        <w:t>one</w:t>
      </w:r>
      <w:r>
        <w:rPr>
          <w:spacing w:val="-1"/>
        </w:rPr>
        <w:t xml:space="preserve"> business</w:t>
      </w:r>
      <w:r>
        <w:t xml:space="preserve"> day.</w:t>
      </w:r>
      <w:r>
        <w:rPr>
          <w:rStyle w:val="FootnoteReference"/>
        </w:rPr>
        <w:footnoteReference w:id="51"/>
      </w:r>
      <w:r>
        <w:t xml:space="preserve">  While</w:t>
      </w:r>
      <w:r>
        <w:rPr>
          <w:spacing w:val="-4"/>
        </w:rPr>
        <w:t xml:space="preserve"> </w:t>
      </w:r>
      <w:r>
        <w:t xml:space="preserve">the </w:t>
      </w:r>
      <w:r>
        <w:rPr>
          <w:spacing w:val="-1"/>
        </w:rPr>
        <w:t>requirement</w:t>
      </w:r>
      <w:r>
        <w:t xml:space="preserve"> to identify</w:t>
      </w:r>
      <w:r>
        <w:rPr>
          <w:spacing w:val="-3"/>
        </w:rPr>
        <w:t xml:space="preserve"> </w:t>
      </w:r>
      <w:r>
        <w:t xml:space="preserve">the </w:t>
      </w:r>
      <w:r>
        <w:rPr>
          <w:spacing w:val="-1"/>
        </w:rPr>
        <w:t>beneficial</w:t>
      </w:r>
      <w:r>
        <w:t xml:space="preserve"> </w:t>
      </w:r>
      <w:r>
        <w:rPr>
          <w:spacing w:val="-1"/>
        </w:rPr>
        <w:t>owners</w:t>
      </w:r>
      <w:r>
        <w:t xml:space="preserve"> of </w:t>
      </w:r>
      <w:r>
        <w:rPr>
          <w:spacing w:val="-1"/>
        </w:rPr>
        <w:t>legal</w:t>
      </w:r>
      <w:r>
        <w:rPr>
          <w:spacing w:val="66"/>
        </w:rPr>
        <w:t xml:space="preserve"> </w:t>
      </w:r>
      <w:r>
        <w:t>entity</w:t>
      </w:r>
      <w:r>
        <w:rPr>
          <w:spacing w:val="-5"/>
        </w:rPr>
        <w:t xml:space="preserve"> </w:t>
      </w:r>
      <w:r>
        <w:rPr>
          <w:spacing w:val="-1"/>
        </w:rPr>
        <w:t>customers</w:t>
      </w:r>
      <w:r>
        <w:t xml:space="preserve"> does not modify</w:t>
      </w:r>
      <w:r>
        <w:rPr>
          <w:spacing w:val="-5"/>
        </w:rPr>
        <w:t xml:space="preserve"> </w:t>
      </w:r>
      <w:r>
        <w:t>this existing</w:t>
      </w:r>
      <w:r>
        <w:rPr>
          <w:spacing w:val="-2"/>
        </w:rPr>
        <w:t xml:space="preserve"> </w:t>
      </w:r>
      <w:r>
        <w:t xml:space="preserve">CTR </w:t>
      </w:r>
      <w:r>
        <w:rPr>
          <w:spacing w:val="-1"/>
        </w:rPr>
        <w:t>aggregation</w:t>
      </w:r>
      <w:r>
        <w:t xml:space="preserve"> </w:t>
      </w:r>
      <w:r>
        <w:rPr>
          <w:spacing w:val="-1"/>
        </w:rPr>
        <w:t>requirement,</w:t>
      </w:r>
      <w:r>
        <w:t xml:space="preserve"> the</w:t>
      </w:r>
      <w:r>
        <w:rPr>
          <w:spacing w:val="55"/>
        </w:rPr>
        <w:t xml:space="preserve"> </w:t>
      </w:r>
      <w:r>
        <w:rPr>
          <w:spacing w:val="-1"/>
        </w:rPr>
        <w:t>beneficial</w:t>
      </w:r>
      <w:r>
        <w:t xml:space="preserve"> ownership </w:t>
      </w:r>
      <w:r>
        <w:rPr>
          <w:spacing w:val="-1"/>
        </w:rPr>
        <w:t>identification</w:t>
      </w:r>
      <w:r>
        <w:t xml:space="preserve"> may</w:t>
      </w:r>
      <w:r>
        <w:rPr>
          <w:spacing w:val="-5"/>
        </w:rPr>
        <w:t xml:space="preserve"> </w:t>
      </w:r>
      <w:r>
        <w:t>provide</w:t>
      </w:r>
      <w:r>
        <w:rPr>
          <w:spacing w:val="1"/>
        </w:rPr>
        <w:t xml:space="preserve"> </w:t>
      </w:r>
      <w:r>
        <w:rPr>
          <w:spacing w:val="-1"/>
        </w:rPr>
        <w:t>financial</w:t>
      </w:r>
      <w:r>
        <w:t xml:space="preserve"> institutions with</w:t>
      </w:r>
      <w:r>
        <w:rPr>
          <w:spacing w:val="-2"/>
        </w:rPr>
        <w:t xml:space="preserve"> </w:t>
      </w:r>
      <w:r>
        <w:rPr>
          <w:spacing w:val="-1"/>
        </w:rPr>
        <w:t>information</w:t>
      </w:r>
      <w:r>
        <w:rPr>
          <w:spacing w:val="79"/>
        </w:rPr>
        <w:t xml:space="preserve"> </w:t>
      </w:r>
      <w:r>
        <w:t>they</w:t>
      </w:r>
      <w:r>
        <w:rPr>
          <w:spacing w:val="-5"/>
        </w:rPr>
        <w:t xml:space="preserve"> </w:t>
      </w:r>
      <w:r>
        <w:t xml:space="preserve">did not </w:t>
      </w:r>
      <w:r>
        <w:rPr>
          <w:rFonts w:cs="Times New Roman"/>
        </w:rPr>
        <w:t>previously</w:t>
      </w:r>
      <w:r>
        <w:rPr>
          <w:rFonts w:cs="Times New Roman"/>
          <w:spacing w:val="-5"/>
        </w:rPr>
        <w:t xml:space="preserve"> </w:t>
      </w:r>
      <w:r>
        <w:rPr>
          <w:rFonts w:cs="Times New Roman"/>
        </w:rPr>
        <w:t xml:space="preserve">have, in order to </w:t>
      </w:r>
      <w:r>
        <w:rPr>
          <w:rFonts w:cs="Times New Roman"/>
          <w:spacing w:val="-1"/>
        </w:rPr>
        <w:t>determine when</w:t>
      </w:r>
      <w:r>
        <w:rPr>
          <w:rFonts w:cs="Times New Roman"/>
        </w:rPr>
        <w:t xml:space="preserve"> </w:t>
      </w:r>
      <w:r>
        <w:rPr>
          <w:rFonts w:cs="Times New Roman"/>
          <w:spacing w:val="-1"/>
        </w:rPr>
        <w:t>transactions</w:t>
      </w:r>
      <w:r>
        <w:rPr>
          <w:rFonts w:cs="Times New Roman"/>
        </w:rPr>
        <w:t xml:space="preserve"> are</w:t>
      </w:r>
      <w:r>
        <w:rPr>
          <w:rFonts w:cs="Times New Roman"/>
          <w:spacing w:val="-1"/>
        </w:rPr>
        <w:t xml:space="preserve"> </w:t>
      </w:r>
      <w:r>
        <w:rPr>
          <w:rFonts w:cs="Times New Roman"/>
          <w:spacing w:val="1"/>
        </w:rPr>
        <w:t>“by</w:t>
      </w:r>
      <w:r>
        <w:rPr>
          <w:rFonts w:cs="Times New Roman"/>
          <w:spacing w:val="-5"/>
        </w:rPr>
        <w:t xml:space="preserve"> </w:t>
      </w:r>
      <w:r>
        <w:rPr>
          <w:rFonts w:cs="Times New Roman"/>
        </w:rPr>
        <w:t>or on</w:t>
      </w:r>
      <w:r>
        <w:rPr>
          <w:rFonts w:cs="Times New Roman"/>
          <w:spacing w:val="-1"/>
        </w:rPr>
        <w:t xml:space="preserve"> </w:t>
      </w:r>
      <w:r>
        <w:rPr>
          <w:rFonts w:cs="Times New Roman"/>
        </w:rPr>
        <w:t>behalf</w:t>
      </w:r>
      <w:r>
        <w:rPr>
          <w:rFonts w:cs="Times New Roman"/>
          <w:spacing w:val="47"/>
        </w:rPr>
        <w:t xml:space="preserve"> </w:t>
      </w:r>
      <w:r>
        <w:rPr>
          <w:rFonts w:cs="Times New Roman"/>
          <w:spacing w:val="-1"/>
        </w:rPr>
        <w:t xml:space="preserve">of” </w:t>
      </w:r>
      <w:r>
        <w:rPr>
          <w:rFonts w:cs="Times New Roman"/>
        </w:rPr>
        <w:t xml:space="preserve">the </w:t>
      </w:r>
      <w:r>
        <w:rPr>
          <w:rFonts w:cs="Times New Roman"/>
          <w:spacing w:val="-1"/>
        </w:rPr>
        <w:t>same</w:t>
      </w:r>
      <w:r>
        <w:rPr>
          <w:rFonts w:cs="Times New Roman"/>
        </w:rPr>
        <w:t xml:space="preserve"> person.  Thus, if a</w:t>
      </w:r>
      <w:r>
        <w:rPr>
          <w:rFonts w:cs="Times New Roman"/>
          <w:spacing w:val="-2"/>
        </w:rPr>
        <w:t xml:space="preserve"> </w:t>
      </w:r>
      <w:r>
        <w:rPr>
          <w:rFonts w:cs="Times New Roman"/>
          <w:spacing w:val="-1"/>
        </w:rPr>
        <w:t>financial</w:t>
      </w:r>
      <w:r>
        <w:rPr>
          <w:rFonts w:cs="Times New Roman"/>
        </w:rPr>
        <w:t xml:space="preserve"> institution </w:t>
      </w:r>
      <w:r>
        <w:rPr>
          <w:rFonts w:cs="Times New Roman"/>
          <w:spacing w:val="-1"/>
        </w:rPr>
        <w:t>determines</w:t>
      </w:r>
      <w:r>
        <w:rPr>
          <w:rFonts w:cs="Times New Roman"/>
        </w:rPr>
        <w:t xml:space="preserve"> that a legal entity</w:t>
      </w:r>
      <w:r>
        <w:rPr>
          <w:rFonts w:cs="Times New Roman"/>
          <w:spacing w:val="47"/>
        </w:rPr>
        <w:t xml:space="preserve"> </w:t>
      </w:r>
      <w:r>
        <w:rPr>
          <w:spacing w:val="-1"/>
        </w:rPr>
        <w:t>customer</w:t>
      </w:r>
      <w:r>
        <w:t xml:space="preserve"> or</w:t>
      </w:r>
      <w:r>
        <w:rPr>
          <w:spacing w:val="-2"/>
        </w:rPr>
        <w:t xml:space="preserve"> </w:t>
      </w:r>
      <w:r>
        <w:rPr>
          <w:spacing w:val="-1"/>
        </w:rPr>
        <w:t>customers</w:t>
      </w:r>
      <w:r>
        <w:rPr>
          <w:spacing w:val="1"/>
        </w:rPr>
        <w:t xml:space="preserve"> </w:t>
      </w:r>
      <w:r>
        <w:t>are</w:t>
      </w:r>
      <w:r>
        <w:rPr>
          <w:spacing w:val="-1"/>
        </w:rPr>
        <w:t xml:space="preserve"> </w:t>
      </w:r>
      <w:r>
        <w:t>not being</w:t>
      </w:r>
      <w:r>
        <w:rPr>
          <w:spacing w:val="-3"/>
        </w:rPr>
        <w:t xml:space="preserve"> </w:t>
      </w:r>
      <w:r>
        <w:t>operated independently</w:t>
      </w:r>
      <w:r>
        <w:rPr>
          <w:spacing w:val="-3"/>
        </w:rPr>
        <w:t xml:space="preserve"> </w:t>
      </w:r>
      <w:r>
        <w:rPr>
          <w:spacing w:val="-1"/>
        </w:rPr>
        <w:t>from</w:t>
      </w:r>
      <w:r>
        <w:t xml:space="preserve"> </w:t>
      </w:r>
      <w:r>
        <w:rPr>
          <w:spacing w:val="-1"/>
        </w:rPr>
        <w:t>each</w:t>
      </w:r>
      <w:r>
        <w:t xml:space="preserve"> other or</w:t>
      </w:r>
      <w:r>
        <w:rPr>
          <w:spacing w:val="-2"/>
        </w:rPr>
        <w:t xml:space="preserve"> </w:t>
      </w:r>
      <w:r>
        <w:rPr>
          <w:spacing w:val="-1"/>
        </w:rPr>
        <w:t>from</w:t>
      </w:r>
      <w:r>
        <w:rPr>
          <w:spacing w:val="51"/>
        </w:rPr>
        <w:t xml:space="preserve"> </w:t>
      </w:r>
      <w:r>
        <w:t>their</w:t>
      </w:r>
      <w:r>
        <w:rPr>
          <w:spacing w:val="-1"/>
        </w:rPr>
        <w:t xml:space="preserve"> </w:t>
      </w:r>
      <w:r>
        <w:t>primary</w:t>
      </w:r>
      <w:r>
        <w:rPr>
          <w:spacing w:val="-5"/>
        </w:rPr>
        <w:t xml:space="preserve"> </w:t>
      </w:r>
      <w:r>
        <w:t>owner</w:t>
      </w:r>
      <w:r>
        <w:rPr>
          <w:rFonts w:cs="Times New Roman"/>
        </w:rPr>
        <w:t>—</w:t>
      </w:r>
      <w:r>
        <w:rPr>
          <w:rFonts w:cs="Times New Roman"/>
          <w:i/>
        </w:rPr>
        <w:t>e.g.</w:t>
      </w:r>
      <w:r>
        <w:t xml:space="preserve">, the institution </w:t>
      </w:r>
      <w:r>
        <w:rPr>
          <w:spacing w:val="-1"/>
        </w:rPr>
        <w:t>determines</w:t>
      </w:r>
      <w:r>
        <w:t xml:space="preserve"> that </w:t>
      </w:r>
      <w:r>
        <w:rPr>
          <w:spacing w:val="-1"/>
        </w:rPr>
        <w:t>legal</w:t>
      </w:r>
      <w:r>
        <w:t xml:space="preserve"> entities under </w:t>
      </w:r>
      <w:r>
        <w:rPr>
          <w:spacing w:val="-1"/>
        </w:rPr>
        <w:t>common</w:t>
      </w:r>
      <w:r>
        <w:rPr>
          <w:spacing w:val="25"/>
        </w:rPr>
        <w:t xml:space="preserve"> </w:t>
      </w:r>
      <w:r>
        <w:rPr>
          <w:rFonts w:cs="Times New Roman"/>
          <w:spacing w:val="-1"/>
        </w:rPr>
        <w:t>ownership</w:t>
      </w:r>
      <w:r>
        <w:rPr>
          <w:rFonts w:cs="Times New Roman"/>
        </w:rPr>
        <w:t xml:space="preserve"> </w:t>
      </w:r>
      <w:r>
        <w:rPr>
          <w:rFonts w:cs="Times New Roman"/>
          <w:spacing w:val="-1"/>
        </w:rPr>
        <w:t>have</w:t>
      </w:r>
      <w:r>
        <w:rPr>
          <w:rFonts w:cs="Times New Roman"/>
          <w:spacing w:val="1"/>
        </w:rPr>
        <w:t xml:space="preserve"> </w:t>
      </w:r>
      <w:r>
        <w:rPr>
          <w:rFonts w:cs="Times New Roman"/>
          <w:spacing w:val="-1"/>
        </w:rPr>
        <w:t>common</w:t>
      </w:r>
      <w:r>
        <w:rPr>
          <w:rFonts w:cs="Times New Roman"/>
        </w:rPr>
        <w:t xml:space="preserve"> </w:t>
      </w:r>
      <w:r>
        <w:rPr>
          <w:rFonts w:cs="Times New Roman"/>
          <w:spacing w:val="-1"/>
        </w:rPr>
        <w:t>employees</w:t>
      </w:r>
      <w:r>
        <w:rPr>
          <w:rFonts w:cs="Times New Roman"/>
        </w:rPr>
        <w:t xml:space="preserve"> and</w:t>
      </w:r>
      <w:r>
        <w:rPr>
          <w:rFonts w:cs="Times New Roman"/>
          <w:spacing w:val="-1"/>
        </w:rPr>
        <w:t xml:space="preserve"> </w:t>
      </w:r>
      <w:r>
        <w:rPr>
          <w:rFonts w:cs="Times New Roman"/>
        </w:rPr>
        <w:t>are</w:t>
      </w:r>
      <w:r>
        <w:rPr>
          <w:rFonts w:cs="Times New Roman"/>
          <w:spacing w:val="-2"/>
        </w:rPr>
        <w:t xml:space="preserve"> </w:t>
      </w:r>
      <w:r>
        <w:rPr>
          <w:rFonts w:cs="Times New Roman"/>
        </w:rPr>
        <w:t>repeatedly</w:t>
      </w:r>
      <w:r>
        <w:rPr>
          <w:rFonts w:cs="Times New Roman"/>
          <w:spacing w:val="-5"/>
        </w:rPr>
        <w:t xml:space="preserve"> </w:t>
      </w:r>
      <w:r>
        <w:rPr>
          <w:rFonts w:cs="Times New Roman"/>
        </w:rPr>
        <w:t>used</w:t>
      </w:r>
      <w:r>
        <w:rPr>
          <w:rFonts w:cs="Times New Roman"/>
          <w:spacing w:val="-1"/>
        </w:rPr>
        <w:t xml:space="preserve"> </w:t>
      </w:r>
      <w:r>
        <w:rPr>
          <w:rFonts w:cs="Times New Roman"/>
        </w:rPr>
        <w:t xml:space="preserve">to </w:t>
      </w:r>
      <w:r>
        <w:rPr>
          <w:rFonts w:cs="Times New Roman"/>
          <w:spacing w:val="1"/>
        </w:rPr>
        <w:t>pay</w:t>
      </w:r>
      <w:r>
        <w:rPr>
          <w:rFonts w:cs="Times New Roman"/>
          <w:spacing w:val="-3"/>
        </w:rPr>
        <w:t xml:space="preserve"> </w:t>
      </w:r>
      <w:r>
        <w:rPr>
          <w:rFonts w:cs="Times New Roman"/>
          <w:spacing w:val="-1"/>
        </w:rPr>
        <w:t>each</w:t>
      </w:r>
      <w:r>
        <w:rPr>
          <w:rFonts w:cs="Times New Roman"/>
        </w:rPr>
        <w:t xml:space="preserve"> </w:t>
      </w:r>
      <w:r>
        <w:rPr>
          <w:rFonts w:cs="Times New Roman"/>
          <w:spacing w:val="-1"/>
        </w:rPr>
        <w:t>other’s</w:t>
      </w:r>
      <w:r>
        <w:rPr>
          <w:rFonts w:cs="Times New Roman"/>
        </w:rPr>
        <w:t xml:space="preserve"> </w:t>
      </w:r>
      <w:r>
        <w:rPr>
          <w:rFonts w:cs="Times New Roman"/>
          <w:spacing w:val="-1"/>
        </w:rPr>
        <w:t>expenses</w:t>
      </w:r>
      <w:r>
        <w:rPr>
          <w:rFonts w:cs="Times New Roman"/>
          <w:spacing w:val="82"/>
        </w:rPr>
        <w:t xml:space="preserve"> </w:t>
      </w:r>
      <w:r>
        <w:t>or</w:t>
      </w:r>
      <w:r>
        <w:rPr>
          <w:spacing w:val="-1"/>
        </w:rPr>
        <w:t xml:space="preserve"> </w:t>
      </w:r>
      <w:r>
        <w:t xml:space="preserve">the </w:t>
      </w:r>
      <w:r>
        <w:rPr>
          <w:spacing w:val="-1"/>
        </w:rPr>
        <w:t>personal</w:t>
      </w:r>
      <w:r>
        <w:rPr>
          <w:spacing w:val="2"/>
        </w:rPr>
        <w:t xml:space="preserve"> </w:t>
      </w:r>
      <w:r>
        <w:t>expenses of</w:t>
      </w:r>
      <w:r>
        <w:rPr>
          <w:spacing w:val="-2"/>
        </w:rPr>
        <w:t xml:space="preserve"> </w:t>
      </w:r>
      <w:r>
        <w:t>their</w:t>
      </w:r>
      <w:r>
        <w:rPr>
          <w:spacing w:val="-1"/>
        </w:rPr>
        <w:t xml:space="preserve"> </w:t>
      </w:r>
      <w:r>
        <w:t>primary</w:t>
      </w:r>
      <w:r>
        <w:rPr>
          <w:spacing w:val="-4"/>
        </w:rPr>
        <w:t xml:space="preserve"> </w:t>
      </w:r>
      <w:r>
        <w:t>owner</w:t>
      </w:r>
      <w:r>
        <w:rPr>
          <w:rFonts w:cs="Times New Roman"/>
        </w:rPr>
        <w:t>—</w:t>
      </w:r>
      <w:r>
        <w:t>then the</w:t>
      </w:r>
      <w:r>
        <w:rPr>
          <w:spacing w:val="-1"/>
        </w:rPr>
        <w:t xml:space="preserve"> financial</w:t>
      </w:r>
      <w:r>
        <w:t xml:space="preserve"> institution may</w:t>
      </w:r>
      <w:r>
        <w:rPr>
          <w:spacing w:val="29"/>
        </w:rPr>
        <w:t xml:space="preserve"> </w:t>
      </w:r>
      <w:r>
        <w:rPr>
          <w:spacing w:val="-1"/>
        </w:rPr>
        <w:t xml:space="preserve">determine </w:t>
      </w:r>
      <w:r>
        <w:t xml:space="preserve">that </w:t>
      </w:r>
      <w:r>
        <w:rPr>
          <w:spacing w:val="-1"/>
        </w:rPr>
        <w:t>aggregating</w:t>
      </w:r>
      <w:r>
        <w:rPr>
          <w:spacing w:val="-3"/>
        </w:rPr>
        <w:t xml:space="preserve"> </w:t>
      </w:r>
      <w:r>
        <w:t xml:space="preserve">the </w:t>
      </w:r>
      <w:r>
        <w:rPr>
          <w:spacing w:val="-1"/>
        </w:rPr>
        <w:t>transactions</w:t>
      </w:r>
      <w:r>
        <w:t xml:space="preserve"> of</w:t>
      </w:r>
      <w:r>
        <w:rPr>
          <w:spacing w:val="4"/>
        </w:rPr>
        <w:t xml:space="preserve"> </w:t>
      </w:r>
      <w:r>
        <w:t>a</w:t>
      </w:r>
      <w:r>
        <w:rPr>
          <w:spacing w:val="-1"/>
        </w:rPr>
        <w:t xml:space="preserve"> legal</w:t>
      </w:r>
      <w:r>
        <w:rPr>
          <w:spacing w:val="3"/>
        </w:rPr>
        <w:t xml:space="preserve"> </w:t>
      </w:r>
      <w:r>
        <w:t>entity</w:t>
      </w:r>
      <w:r>
        <w:rPr>
          <w:spacing w:val="-5"/>
        </w:rPr>
        <w:t xml:space="preserve"> </w:t>
      </w:r>
      <w:r>
        <w:t>or</w:t>
      </w:r>
      <w:r>
        <w:rPr>
          <w:spacing w:val="2"/>
        </w:rPr>
        <w:t xml:space="preserve"> </w:t>
      </w:r>
      <w:r>
        <w:rPr>
          <w:spacing w:val="-1"/>
        </w:rPr>
        <w:t>entities</w:t>
      </w:r>
      <w:r>
        <w:t xml:space="preserve"> and</w:t>
      </w:r>
      <w:r>
        <w:rPr>
          <w:spacing w:val="-1"/>
        </w:rPr>
        <w:t xml:space="preserve"> </w:t>
      </w:r>
      <w:r>
        <w:t>their</w:t>
      </w:r>
      <w:r>
        <w:rPr>
          <w:spacing w:val="-1"/>
        </w:rPr>
        <w:t xml:space="preserve"> </w:t>
      </w:r>
      <w:r>
        <w:t xml:space="preserve">primary </w:t>
      </w:r>
      <w:r>
        <w:rPr>
          <w:spacing w:val="-1"/>
        </w:rPr>
        <w:t>owner</w:t>
      </w:r>
      <w:r>
        <w:t xml:space="preserve"> </w:t>
      </w:r>
      <w:r>
        <w:rPr>
          <w:spacing w:val="-1"/>
        </w:rPr>
        <w:t>would</w:t>
      </w:r>
      <w:r>
        <w:t xml:space="preserve"> be</w:t>
      </w:r>
      <w:r>
        <w:rPr>
          <w:spacing w:val="1"/>
        </w:rPr>
        <w:t xml:space="preserve"> </w:t>
      </w:r>
      <w:r>
        <w:t>appropriate.</w:t>
      </w:r>
      <w:r>
        <w:rPr>
          <w:rStyle w:val="FootnoteReference"/>
        </w:rPr>
        <w:footnoteReference w:id="52"/>
      </w:r>
      <w:r>
        <w:t xml:space="preserve">  </w:t>
      </w:r>
      <w:r>
        <w:rPr>
          <w:spacing w:val="-1"/>
        </w:rPr>
        <w:t>Under</w:t>
      </w:r>
      <w:r>
        <w:t xml:space="preserve"> </w:t>
      </w:r>
      <w:r>
        <w:rPr>
          <w:spacing w:val="-1"/>
        </w:rPr>
        <w:t>such</w:t>
      </w:r>
      <w:r>
        <w:t xml:space="preserve"> </w:t>
      </w:r>
      <w:r>
        <w:rPr>
          <w:spacing w:val="-1"/>
        </w:rPr>
        <w:t>circumstances,</w:t>
      </w:r>
      <w:r>
        <w:t xml:space="preserve"> if</w:t>
      </w:r>
      <w:r>
        <w:rPr>
          <w:spacing w:val="1"/>
        </w:rPr>
        <w:t xml:space="preserve"> </w:t>
      </w:r>
      <w:r>
        <w:t>a</w:t>
      </w:r>
      <w:r>
        <w:rPr>
          <w:spacing w:val="-1"/>
        </w:rPr>
        <w:t xml:space="preserve"> financial</w:t>
      </w:r>
      <w:r>
        <w:t xml:space="preserve"> </w:t>
      </w:r>
      <w:r>
        <w:rPr>
          <w:spacing w:val="-1"/>
        </w:rPr>
        <w:t>institution</w:t>
      </w:r>
      <w:r>
        <w:rPr>
          <w:spacing w:val="1"/>
        </w:rPr>
        <w:t xml:space="preserve"> </w:t>
      </w:r>
      <w:r>
        <w:rPr>
          <w:spacing w:val="-1"/>
        </w:rPr>
        <w:t>were</w:t>
      </w:r>
      <w:r>
        <w:rPr>
          <w:spacing w:val="85"/>
        </w:rPr>
        <w:t xml:space="preserve"> </w:t>
      </w:r>
      <w:r>
        <w:rPr>
          <w:spacing w:val="-1"/>
        </w:rPr>
        <w:t xml:space="preserve">aware </w:t>
      </w:r>
      <w:r>
        <w:t>that a</w:t>
      </w:r>
      <w:r>
        <w:rPr>
          <w:spacing w:val="-1"/>
        </w:rPr>
        <w:t xml:space="preserve"> beneficial</w:t>
      </w:r>
      <w:r>
        <w:t xml:space="preserve"> owner </w:t>
      </w:r>
      <w:r>
        <w:rPr>
          <w:spacing w:val="-1"/>
        </w:rPr>
        <w:t>made</w:t>
      </w:r>
      <w:r>
        <w:rPr>
          <w:spacing w:val="2"/>
        </w:rPr>
        <w:t xml:space="preserve"> </w:t>
      </w:r>
      <w:r>
        <w:t>a</w:t>
      </w:r>
      <w:r>
        <w:rPr>
          <w:spacing w:val="-1"/>
        </w:rPr>
        <w:t xml:space="preserve"> </w:t>
      </w:r>
      <w:r>
        <w:t>$5,000 cash</w:t>
      </w:r>
      <w:r>
        <w:rPr>
          <w:spacing w:val="2"/>
        </w:rPr>
        <w:t xml:space="preserve"> </w:t>
      </w:r>
      <w:r>
        <w:rPr>
          <w:spacing w:val="-1"/>
        </w:rPr>
        <w:t>deposit</w:t>
      </w:r>
      <w:r>
        <w:t xml:space="preserve"> into his </w:t>
      </w:r>
      <w:r>
        <w:rPr>
          <w:spacing w:val="-1"/>
        </w:rPr>
        <w:t>personal</w:t>
      </w:r>
      <w:r>
        <w:t xml:space="preserve"> </w:t>
      </w:r>
      <w:r>
        <w:rPr>
          <w:spacing w:val="-1"/>
        </w:rPr>
        <w:t>account,</w:t>
      </w:r>
      <w:r>
        <w:t xml:space="preserve"> and</w:t>
      </w:r>
      <w:r>
        <w:rPr>
          <w:spacing w:val="59"/>
        </w:rPr>
        <w:t xml:space="preserve"> </w:t>
      </w:r>
      <w:r>
        <w:rPr>
          <w:spacing w:val="-1"/>
        </w:rPr>
        <w:t>later</w:t>
      </w:r>
      <w:r>
        <w:t xml:space="preserve"> the</w:t>
      </w:r>
      <w:r>
        <w:rPr>
          <w:spacing w:val="-2"/>
        </w:rPr>
        <w:t xml:space="preserve"> </w:t>
      </w:r>
      <w:r>
        <w:t>same</w:t>
      </w:r>
      <w:r>
        <w:rPr>
          <w:spacing w:val="-2"/>
        </w:rPr>
        <w:t xml:space="preserve"> </w:t>
      </w:r>
      <w:r>
        <w:rPr>
          <w:spacing w:val="-1"/>
        </w:rPr>
        <w:t>business</w:t>
      </w:r>
      <w:r>
        <w:t xml:space="preserve"> </w:t>
      </w:r>
      <w:r>
        <w:rPr>
          <w:spacing w:val="-1"/>
        </w:rPr>
        <w:t>day,</w:t>
      </w:r>
      <w:r>
        <w:rPr>
          <w:spacing w:val="1"/>
        </w:rPr>
        <w:t xml:space="preserve"> he</w:t>
      </w:r>
      <w:r>
        <w:rPr>
          <w:spacing w:val="-1"/>
        </w:rPr>
        <w:t xml:space="preserve"> </w:t>
      </w:r>
      <w:r>
        <w:t>made a</w:t>
      </w:r>
      <w:r>
        <w:rPr>
          <w:spacing w:val="-1"/>
        </w:rPr>
        <w:t xml:space="preserve"> </w:t>
      </w:r>
      <w:r>
        <w:t xml:space="preserve">$6,000 cash </w:t>
      </w:r>
      <w:r>
        <w:rPr>
          <w:spacing w:val="-1"/>
        </w:rPr>
        <w:t>deposit</w:t>
      </w:r>
      <w:r>
        <w:t xml:space="preserve"> into the </w:t>
      </w:r>
      <w:r>
        <w:rPr>
          <w:spacing w:val="-1"/>
        </w:rPr>
        <w:t>account</w:t>
      </w:r>
      <w:r>
        <w:rPr>
          <w:spacing w:val="1"/>
        </w:rPr>
        <w:t xml:space="preserve"> </w:t>
      </w:r>
      <w:r>
        <w:t>of</w:t>
      </w:r>
      <w:r>
        <w:rPr>
          <w:spacing w:val="-1"/>
        </w:rPr>
        <w:t xml:space="preserve"> </w:t>
      </w:r>
      <w:r>
        <w:t>a</w:t>
      </w:r>
      <w:r>
        <w:rPr>
          <w:spacing w:val="-1"/>
        </w:rPr>
        <w:t xml:space="preserve"> legal</w:t>
      </w:r>
      <w:r>
        <w:rPr>
          <w:spacing w:val="54"/>
        </w:rPr>
        <w:t xml:space="preserve"> </w:t>
      </w:r>
      <w:r>
        <w:t>entity</w:t>
      </w:r>
      <w:r>
        <w:rPr>
          <w:spacing w:val="-5"/>
        </w:rPr>
        <w:t xml:space="preserve"> </w:t>
      </w:r>
      <w:r>
        <w:t>not being</w:t>
      </w:r>
      <w:r>
        <w:rPr>
          <w:spacing w:val="-3"/>
        </w:rPr>
        <w:t xml:space="preserve"> </w:t>
      </w:r>
      <w:r>
        <w:rPr>
          <w:spacing w:val="-1"/>
        </w:rPr>
        <w:t>operated</w:t>
      </w:r>
      <w:r>
        <w:rPr>
          <w:spacing w:val="1"/>
        </w:rPr>
        <w:t xml:space="preserve"> </w:t>
      </w:r>
      <w:r>
        <w:rPr>
          <w:spacing w:val="-1"/>
        </w:rPr>
        <w:t>as</w:t>
      </w:r>
      <w:r>
        <w:t xml:space="preserve"> an </w:t>
      </w:r>
      <w:r>
        <w:rPr>
          <w:spacing w:val="-1"/>
        </w:rPr>
        <w:t>independent</w:t>
      </w:r>
      <w:r>
        <w:t xml:space="preserve"> entity,</w:t>
      </w:r>
      <w:r>
        <w:rPr>
          <w:spacing w:val="2"/>
        </w:rPr>
        <w:t xml:space="preserve"> </w:t>
      </w:r>
      <w:r>
        <w:t>the institution would be</w:t>
      </w:r>
      <w:r>
        <w:rPr>
          <w:spacing w:val="-1"/>
        </w:rPr>
        <w:t xml:space="preserve"> required</w:t>
      </w:r>
      <w:r>
        <w:t xml:space="preserve"> to</w:t>
      </w:r>
      <w:r>
        <w:rPr>
          <w:spacing w:val="49"/>
        </w:rPr>
        <w:t xml:space="preserve"> </w:t>
      </w:r>
      <w:r>
        <w:rPr>
          <w:spacing w:val="-1"/>
        </w:rPr>
        <w:t xml:space="preserve">aggregate </w:t>
      </w:r>
      <w:r>
        <w:t>those transactions</w:t>
      </w:r>
      <w:r>
        <w:rPr>
          <w:spacing w:val="1"/>
        </w:rPr>
        <w:t xml:space="preserve"> </w:t>
      </w:r>
      <w:r>
        <w:rPr>
          <w:spacing w:val="-1"/>
        </w:rPr>
        <w:t>and</w:t>
      </w:r>
      <w:r>
        <w:t xml:space="preserve"> file a</w:t>
      </w:r>
      <w:r>
        <w:rPr>
          <w:spacing w:val="-2"/>
        </w:rPr>
        <w:t xml:space="preserve"> </w:t>
      </w:r>
      <w:r>
        <w:t>CTR.</w:t>
      </w:r>
      <w:r>
        <w:rPr>
          <w:rStyle w:val="FootnoteReference"/>
        </w:rPr>
        <w:footnoteReference w:id="53"/>
      </w:r>
      <w:r>
        <w:t xml:space="preserve">  And</w:t>
      </w:r>
      <w:r>
        <w:rPr>
          <w:spacing w:val="1"/>
        </w:rPr>
        <w:t xml:space="preserve"> </w:t>
      </w:r>
      <w:r>
        <w:t>to the</w:t>
      </w:r>
      <w:r>
        <w:rPr>
          <w:spacing w:val="-1"/>
        </w:rPr>
        <w:t xml:space="preserve"> </w:t>
      </w:r>
      <w:r>
        <w:t xml:space="preserve">extent that the </w:t>
      </w:r>
      <w:r>
        <w:rPr>
          <w:spacing w:val="-1"/>
        </w:rPr>
        <w:t>financial</w:t>
      </w:r>
      <w:r>
        <w:rPr>
          <w:spacing w:val="33"/>
        </w:rPr>
        <w:t xml:space="preserve"> </w:t>
      </w:r>
      <w:r>
        <w:t xml:space="preserve">institution </w:t>
      </w:r>
      <w:r>
        <w:rPr>
          <w:spacing w:val="-1"/>
        </w:rPr>
        <w:t>determined</w:t>
      </w:r>
      <w:r>
        <w:t xml:space="preserve"> </w:t>
      </w:r>
      <w:r>
        <w:rPr>
          <w:spacing w:val="-1"/>
        </w:rPr>
        <w:t>that</w:t>
      </w:r>
      <w:r>
        <w:t xml:space="preserve"> such </w:t>
      </w:r>
      <w:r>
        <w:rPr>
          <w:spacing w:val="-1"/>
        </w:rPr>
        <w:t>transactions</w:t>
      </w:r>
      <w:r>
        <w:t xml:space="preserve"> </w:t>
      </w:r>
      <w:r>
        <w:rPr>
          <w:spacing w:val="-1"/>
        </w:rPr>
        <w:t>had</w:t>
      </w:r>
      <w:r>
        <w:rPr>
          <w:spacing w:val="2"/>
        </w:rPr>
        <w:t xml:space="preserve"> </w:t>
      </w:r>
      <w:r>
        <w:t>no other</w:t>
      </w:r>
      <w:r>
        <w:rPr>
          <w:spacing w:val="-2"/>
        </w:rPr>
        <w:t xml:space="preserve"> </w:t>
      </w:r>
      <w:r>
        <w:rPr>
          <w:spacing w:val="-1"/>
        </w:rPr>
        <w:t>apparent</w:t>
      </w:r>
      <w:r>
        <w:t xml:space="preserve"> purpose</w:t>
      </w:r>
      <w:r>
        <w:rPr>
          <w:spacing w:val="-1"/>
        </w:rPr>
        <w:t xml:space="preserve"> </w:t>
      </w:r>
      <w:r>
        <w:t xml:space="preserve">than to </w:t>
      </w:r>
      <w:r>
        <w:rPr>
          <w:spacing w:val="-1"/>
        </w:rPr>
        <w:t>avoid</w:t>
      </w:r>
      <w:r>
        <w:rPr>
          <w:spacing w:val="63"/>
        </w:rPr>
        <w:t xml:space="preserve"> </w:t>
      </w:r>
      <w:r>
        <w:rPr>
          <w:spacing w:val="-1"/>
        </w:rPr>
        <w:t xml:space="preserve">triggering </w:t>
      </w:r>
      <w:r>
        <w:t>a</w:t>
      </w:r>
      <w:r>
        <w:rPr>
          <w:spacing w:val="-1"/>
        </w:rPr>
        <w:t xml:space="preserve"> </w:t>
      </w:r>
      <w:r>
        <w:t xml:space="preserve">CTR </w:t>
      </w:r>
      <w:r>
        <w:rPr>
          <w:spacing w:val="-1"/>
        </w:rPr>
        <w:t>filing,</w:t>
      </w:r>
      <w:r>
        <w:t xml:space="preserve"> the</w:t>
      </w:r>
      <w:r>
        <w:rPr>
          <w:spacing w:val="-1"/>
        </w:rPr>
        <w:t xml:space="preserve"> financial</w:t>
      </w:r>
      <w:r>
        <w:t xml:space="preserve"> institution would </w:t>
      </w:r>
      <w:r>
        <w:rPr>
          <w:spacing w:val="-1"/>
        </w:rPr>
        <w:t>need</w:t>
      </w:r>
      <w:r>
        <w:t xml:space="preserve"> to consider</w:t>
      </w:r>
      <w:r>
        <w:rPr>
          <w:spacing w:val="-2"/>
        </w:rPr>
        <w:t xml:space="preserve"> </w:t>
      </w:r>
      <w:r>
        <w:t>whether</w:t>
      </w:r>
      <w:r>
        <w:rPr>
          <w:spacing w:val="-2"/>
        </w:rPr>
        <w:t xml:space="preserve"> </w:t>
      </w:r>
      <w:r>
        <w:t>filing</w:t>
      </w:r>
      <w:r>
        <w:rPr>
          <w:spacing w:val="-3"/>
        </w:rPr>
        <w:t xml:space="preserve"> </w:t>
      </w:r>
      <w:r>
        <w:t>a</w:t>
      </w:r>
      <w:r>
        <w:rPr>
          <w:spacing w:val="55"/>
        </w:rPr>
        <w:t xml:space="preserve"> </w:t>
      </w:r>
      <w:r>
        <w:t xml:space="preserve">SAR </w:t>
      </w:r>
      <w:r>
        <w:rPr>
          <w:spacing w:val="-1"/>
        </w:rPr>
        <w:t>about</w:t>
      </w:r>
      <w:r>
        <w:t xml:space="preserve"> the</w:t>
      </w:r>
      <w:r>
        <w:rPr>
          <w:spacing w:val="-1"/>
        </w:rPr>
        <w:t xml:space="preserve"> transactions</w:t>
      </w:r>
      <w:r>
        <w:t xml:space="preserve"> would be </w:t>
      </w:r>
      <w:r>
        <w:rPr>
          <w:spacing w:val="-1"/>
        </w:rPr>
        <w:t>appropriate.</w:t>
      </w:r>
    </w:p>
    <w:p w14:paraId="63A54445" w14:textId="77777777" w:rsidR="00124F01" w:rsidRDefault="00124F01" w:rsidP="00124F01">
      <w:pPr>
        <w:pStyle w:val="BodyText"/>
        <w:spacing w:before="0" w:after="120"/>
        <w:ind w:left="360" w:right="121" w:firstLine="10"/>
      </w:pPr>
      <w:r>
        <w:t xml:space="preserve">A </w:t>
      </w:r>
      <w:r>
        <w:rPr>
          <w:spacing w:val="-1"/>
        </w:rPr>
        <w:t>few</w:t>
      </w:r>
      <w:r>
        <w:rPr>
          <w:spacing w:val="1"/>
        </w:rPr>
        <w:t xml:space="preserve"> </w:t>
      </w:r>
      <w:r>
        <w:rPr>
          <w:spacing w:val="-1"/>
        </w:rPr>
        <w:t>commenters</w:t>
      </w:r>
      <w:r>
        <w:t xml:space="preserve"> asked</w:t>
      </w:r>
      <w:r>
        <w:rPr>
          <w:spacing w:val="2"/>
        </w:rPr>
        <w:t xml:space="preserve"> </w:t>
      </w:r>
      <w:r>
        <w:rPr>
          <w:spacing w:val="-1"/>
        </w:rPr>
        <w:t>FinCEN</w:t>
      </w:r>
      <w:r>
        <w:t xml:space="preserve"> to </w:t>
      </w:r>
      <w:r>
        <w:rPr>
          <w:spacing w:val="-1"/>
        </w:rPr>
        <w:t>provide</w:t>
      </w:r>
      <w:r>
        <w:rPr>
          <w:spacing w:val="1"/>
        </w:rPr>
        <w:t xml:space="preserve"> </w:t>
      </w:r>
      <w:r>
        <w:rPr>
          <w:spacing w:val="-1"/>
        </w:rPr>
        <w:t>guidance</w:t>
      </w:r>
      <w:r>
        <w:rPr>
          <w:spacing w:val="1"/>
        </w:rPr>
        <w:t xml:space="preserve"> </w:t>
      </w:r>
      <w:r>
        <w:rPr>
          <w:spacing w:val="-1"/>
        </w:rPr>
        <w:t>as</w:t>
      </w:r>
      <w:r>
        <w:t xml:space="preserve"> to how </w:t>
      </w:r>
      <w:r>
        <w:rPr>
          <w:spacing w:val="-1"/>
        </w:rPr>
        <w:t>beneficial</w:t>
      </w:r>
      <w:r>
        <w:rPr>
          <w:spacing w:val="59"/>
        </w:rPr>
        <w:t xml:space="preserve"> </w:t>
      </w:r>
      <w:r>
        <w:rPr>
          <w:spacing w:val="-1"/>
        </w:rPr>
        <w:t>ownership</w:t>
      </w:r>
      <w:r>
        <w:t xml:space="preserve"> </w:t>
      </w:r>
      <w:r>
        <w:rPr>
          <w:spacing w:val="-1"/>
        </w:rPr>
        <w:t>information</w:t>
      </w:r>
      <w:r>
        <w:t xml:space="preserve"> should be </w:t>
      </w:r>
      <w:r>
        <w:rPr>
          <w:spacing w:val="-1"/>
        </w:rPr>
        <w:t>incorporated</w:t>
      </w:r>
      <w:r>
        <w:t xml:space="preserve"> into </w:t>
      </w:r>
      <w:r>
        <w:rPr>
          <w:spacing w:val="-1"/>
        </w:rPr>
        <w:t>processes</w:t>
      </w:r>
      <w:r>
        <w:rPr>
          <w:spacing w:val="1"/>
        </w:rPr>
        <w:t xml:space="preserve"> </w:t>
      </w:r>
      <w:r>
        <w:t>for</w:t>
      </w:r>
      <w:r>
        <w:rPr>
          <w:spacing w:val="-2"/>
        </w:rPr>
        <w:t xml:space="preserve"> </w:t>
      </w:r>
      <w:r>
        <w:t xml:space="preserve">information </w:t>
      </w:r>
      <w:r>
        <w:rPr>
          <w:spacing w:val="-1"/>
        </w:rPr>
        <w:t>sharing</w:t>
      </w:r>
      <w:r>
        <w:rPr>
          <w:spacing w:val="83"/>
        </w:rPr>
        <w:t xml:space="preserve"> </w:t>
      </w:r>
      <w:r>
        <w:rPr>
          <w:spacing w:val="-1"/>
        </w:rPr>
        <w:t>pursuant</w:t>
      </w:r>
      <w:r>
        <w:t xml:space="preserve"> to USA </w:t>
      </w:r>
      <w:r>
        <w:rPr>
          <w:spacing w:val="-1"/>
        </w:rPr>
        <w:t>PATRIOT</w:t>
      </w:r>
      <w:r>
        <w:t xml:space="preserve"> </w:t>
      </w:r>
      <w:r>
        <w:rPr>
          <w:spacing w:val="-1"/>
        </w:rPr>
        <w:t>Act</w:t>
      </w:r>
      <w:r>
        <w:t xml:space="preserve"> </w:t>
      </w:r>
      <w:r>
        <w:rPr>
          <w:spacing w:val="-1"/>
        </w:rPr>
        <w:t>Section</w:t>
      </w:r>
      <w:r>
        <w:t xml:space="preserve"> 314(a); one</w:t>
      </w:r>
      <w:r>
        <w:rPr>
          <w:spacing w:val="-2"/>
        </w:rPr>
        <w:t xml:space="preserve"> </w:t>
      </w:r>
      <w:r>
        <w:t xml:space="preserve">of </w:t>
      </w:r>
      <w:r>
        <w:rPr>
          <w:spacing w:val="-1"/>
        </w:rPr>
        <w:t>these</w:t>
      </w:r>
      <w:r>
        <w:rPr>
          <w:spacing w:val="1"/>
        </w:rPr>
        <w:t xml:space="preserve"> </w:t>
      </w:r>
      <w:r>
        <w:rPr>
          <w:spacing w:val="-1"/>
        </w:rPr>
        <w:t>commenters</w:t>
      </w:r>
      <w:r>
        <w:t xml:space="preserve"> asked</w:t>
      </w:r>
      <w:r>
        <w:rPr>
          <w:spacing w:val="-1"/>
        </w:rPr>
        <w:t xml:space="preserve"> FinCEN</w:t>
      </w:r>
      <w:r>
        <w:rPr>
          <w:spacing w:val="65"/>
        </w:rPr>
        <w:t xml:space="preserve"> </w:t>
      </w:r>
      <w:r>
        <w:t xml:space="preserve">to </w:t>
      </w:r>
      <w:r>
        <w:rPr>
          <w:spacing w:val="-1"/>
        </w:rPr>
        <w:t xml:space="preserve">declare </w:t>
      </w:r>
      <w:r>
        <w:t>such information</w:t>
      </w:r>
      <w:r>
        <w:rPr>
          <w:spacing w:val="1"/>
        </w:rPr>
        <w:t xml:space="preserve"> </w:t>
      </w:r>
      <w:r>
        <w:rPr>
          <w:i/>
          <w:spacing w:val="-1"/>
        </w:rPr>
        <w:t>per</w:t>
      </w:r>
      <w:r>
        <w:rPr>
          <w:i/>
        </w:rPr>
        <w:t xml:space="preserve"> se</w:t>
      </w:r>
      <w:r>
        <w:rPr>
          <w:i/>
          <w:spacing w:val="-1"/>
        </w:rPr>
        <w:t xml:space="preserve"> </w:t>
      </w:r>
      <w:r>
        <w:t>outside</w:t>
      </w:r>
      <w:r>
        <w:rPr>
          <w:spacing w:val="-1"/>
        </w:rPr>
        <w:t xml:space="preserve"> </w:t>
      </w:r>
      <w:r>
        <w:t>of the</w:t>
      </w:r>
      <w:r>
        <w:rPr>
          <w:spacing w:val="-2"/>
        </w:rPr>
        <w:t xml:space="preserve"> </w:t>
      </w:r>
      <w:r>
        <w:t>scope</w:t>
      </w:r>
      <w:r>
        <w:rPr>
          <w:spacing w:val="-1"/>
        </w:rPr>
        <w:t xml:space="preserve"> </w:t>
      </w:r>
      <w:r>
        <w:t xml:space="preserve">of </w:t>
      </w:r>
      <w:r>
        <w:rPr>
          <w:spacing w:val="-1"/>
        </w:rPr>
        <w:t>Section</w:t>
      </w:r>
      <w:r>
        <w:t xml:space="preserve"> 314(a). </w:t>
      </w:r>
      <w:r>
        <w:rPr>
          <w:spacing w:val="3"/>
        </w:rPr>
        <w:t xml:space="preserve"> </w:t>
      </w:r>
      <w:r>
        <w:rPr>
          <w:spacing w:val="-1"/>
        </w:rPr>
        <w:t>FinCEN does</w:t>
      </w:r>
      <w:r>
        <w:rPr>
          <w:spacing w:val="41"/>
        </w:rPr>
        <w:t xml:space="preserve"> </w:t>
      </w:r>
      <w:r>
        <w:t xml:space="preserve">not </w:t>
      </w:r>
      <w:r>
        <w:rPr>
          <w:spacing w:val="-1"/>
        </w:rPr>
        <w:t>expect</w:t>
      </w:r>
      <w:r>
        <w:t xml:space="preserve"> the</w:t>
      </w:r>
      <w:r>
        <w:rPr>
          <w:spacing w:val="-1"/>
        </w:rPr>
        <w:t xml:space="preserve"> information</w:t>
      </w:r>
      <w:r>
        <w:t xml:space="preserve"> </w:t>
      </w:r>
      <w:r>
        <w:rPr>
          <w:spacing w:val="-1"/>
        </w:rPr>
        <w:t>obtained</w:t>
      </w:r>
      <w:r>
        <w:t xml:space="preserve"> </w:t>
      </w:r>
      <w:r>
        <w:rPr>
          <w:spacing w:val="-1"/>
        </w:rPr>
        <w:t>pursuant</w:t>
      </w:r>
      <w:r>
        <w:t xml:space="preserve"> to the</w:t>
      </w:r>
      <w:r>
        <w:rPr>
          <w:spacing w:val="-1"/>
        </w:rPr>
        <w:t xml:space="preserve"> beneficial</w:t>
      </w:r>
      <w:r>
        <w:t xml:space="preserve"> ownership </w:t>
      </w:r>
      <w:r>
        <w:rPr>
          <w:spacing w:val="-1"/>
        </w:rPr>
        <w:t>requirement</w:t>
      </w:r>
      <w:r>
        <w:t xml:space="preserve"> to</w:t>
      </w:r>
      <w:r>
        <w:rPr>
          <w:spacing w:val="91"/>
        </w:rPr>
        <w:t xml:space="preserve"> </w:t>
      </w:r>
      <w:r>
        <w:rPr>
          <w:spacing w:val="-1"/>
        </w:rPr>
        <w:t>add</w:t>
      </w:r>
      <w:r>
        <w:t xml:space="preserve"> </w:t>
      </w:r>
      <w:r>
        <w:rPr>
          <w:spacing w:val="-1"/>
        </w:rPr>
        <w:t>additional</w:t>
      </w:r>
      <w:r>
        <w:t xml:space="preserve"> </w:t>
      </w:r>
      <w:r>
        <w:rPr>
          <w:spacing w:val="-1"/>
        </w:rPr>
        <w:t>requirements</w:t>
      </w:r>
      <w:r>
        <w:t xml:space="preserve"> with </w:t>
      </w:r>
      <w:r>
        <w:rPr>
          <w:spacing w:val="-1"/>
        </w:rPr>
        <w:t>respect</w:t>
      </w:r>
      <w:r>
        <w:t xml:space="preserve"> to </w:t>
      </w:r>
      <w:r>
        <w:rPr>
          <w:spacing w:val="-1"/>
        </w:rPr>
        <w:t>Section</w:t>
      </w:r>
      <w:r>
        <w:t xml:space="preserve"> </w:t>
      </w:r>
      <w:r>
        <w:rPr>
          <w:spacing w:val="-1"/>
        </w:rPr>
        <w:t>314(a)</w:t>
      </w:r>
      <w:r>
        <w:t xml:space="preserve"> for </w:t>
      </w:r>
      <w:r>
        <w:rPr>
          <w:spacing w:val="-1"/>
        </w:rPr>
        <w:t>financial</w:t>
      </w:r>
      <w:r>
        <w:t xml:space="preserve"> institutions.  The</w:t>
      </w:r>
      <w:r>
        <w:rPr>
          <w:spacing w:val="83"/>
        </w:rPr>
        <w:t xml:space="preserve"> </w:t>
      </w:r>
      <w:r>
        <w:t>rule</w:t>
      </w:r>
      <w:r>
        <w:rPr>
          <w:spacing w:val="-2"/>
        </w:rPr>
        <w:t xml:space="preserve"> </w:t>
      </w:r>
      <w:r>
        <w:rPr>
          <w:spacing w:val="-1"/>
        </w:rPr>
        <w:t>implementing</w:t>
      </w:r>
      <w:r>
        <w:rPr>
          <w:spacing w:val="-3"/>
        </w:rPr>
        <w:t xml:space="preserve"> </w:t>
      </w:r>
      <w:r>
        <w:t xml:space="preserve">Section </w:t>
      </w:r>
      <w:r>
        <w:rPr>
          <w:spacing w:val="-1"/>
        </w:rPr>
        <w:t>314(a),</w:t>
      </w:r>
      <w:r>
        <w:t xml:space="preserve"> </w:t>
      </w:r>
      <w:r>
        <w:rPr>
          <w:spacing w:val="-1"/>
        </w:rPr>
        <w:t>set</w:t>
      </w:r>
      <w:r>
        <w:t xml:space="preserve"> forth </w:t>
      </w:r>
      <w:r>
        <w:rPr>
          <w:spacing w:val="-1"/>
        </w:rPr>
        <w:t>at</w:t>
      </w:r>
      <w:r>
        <w:t xml:space="preserve"> 31</w:t>
      </w:r>
      <w:r>
        <w:rPr>
          <w:spacing w:val="2"/>
        </w:rPr>
        <w:t xml:space="preserve"> </w:t>
      </w:r>
      <w:r>
        <w:rPr>
          <w:spacing w:val="-1"/>
        </w:rPr>
        <w:t>CFR</w:t>
      </w:r>
      <w:r>
        <w:t xml:space="preserve"> 1010.520, </w:t>
      </w:r>
      <w:r>
        <w:rPr>
          <w:spacing w:val="-1"/>
        </w:rPr>
        <w:t>does</w:t>
      </w:r>
      <w:r>
        <w:t xml:space="preserve"> not authorize</w:t>
      </w:r>
      <w:r>
        <w:rPr>
          <w:spacing w:val="-1"/>
        </w:rPr>
        <w:t xml:space="preserve"> </w:t>
      </w:r>
      <w:r>
        <w:t>the</w:t>
      </w:r>
      <w:r>
        <w:rPr>
          <w:spacing w:val="45"/>
        </w:rPr>
        <w:t xml:space="preserve"> </w:t>
      </w:r>
      <w:r>
        <w:t>reporting</w:t>
      </w:r>
      <w:r>
        <w:rPr>
          <w:spacing w:val="-3"/>
        </w:rPr>
        <w:t xml:space="preserve"> </w:t>
      </w:r>
      <w:r>
        <w:t xml:space="preserve">of </w:t>
      </w:r>
      <w:r>
        <w:rPr>
          <w:spacing w:val="-1"/>
        </w:rPr>
        <w:t>beneficial</w:t>
      </w:r>
      <w:r>
        <w:t xml:space="preserve"> ownership </w:t>
      </w:r>
      <w:r>
        <w:rPr>
          <w:spacing w:val="-1"/>
        </w:rPr>
        <w:t>information</w:t>
      </w:r>
      <w:r>
        <w:t xml:space="preserve"> associated with an </w:t>
      </w:r>
      <w:r>
        <w:rPr>
          <w:spacing w:val="-1"/>
        </w:rPr>
        <w:t>account</w:t>
      </w:r>
      <w:r>
        <w:t xml:space="preserve"> </w:t>
      </w:r>
      <w:r>
        <w:rPr>
          <w:spacing w:val="1"/>
        </w:rPr>
        <w:t>or</w:t>
      </w:r>
      <w:r>
        <w:t xml:space="preserve"> </w:t>
      </w:r>
      <w:r>
        <w:rPr>
          <w:spacing w:val="-1"/>
        </w:rPr>
        <w:t>transaction</w:t>
      </w:r>
      <w:r>
        <w:rPr>
          <w:spacing w:val="65"/>
        </w:rPr>
        <w:t xml:space="preserve"> </w:t>
      </w:r>
      <w:r>
        <w:rPr>
          <w:spacing w:val="-1"/>
        </w:rPr>
        <w:t>matching</w:t>
      </w:r>
      <w:r>
        <w:t xml:space="preserve"> a</w:t>
      </w:r>
      <w:r>
        <w:rPr>
          <w:spacing w:val="-1"/>
        </w:rPr>
        <w:t xml:space="preserve"> named</w:t>
      </w:r>
      <w:r>
        <w:t xml:space="preserve"> subject.</w:t>
      </w:r>
      <w:r>
        <w:rPr>
          <w:spacing w:val="60"/>
        </w:rPr>
        <w:t xml:space="preserve"> </w:t>
      </w:r>
      <w:r>
        <w:rPr>
          <w:spacing w:val="-1"/>
        </w:rPr>
        <w:t>Under</w:t>
      </w:r>
      <w:r>
        <w:t xml:space="preserve"> </w:t>
      </w:r>
      <w:r>
        <w:rPr>
          <w:spacing w:val="-1"/>
        </w:rPr>
        <w:t>that</w:t>
      </w:r>
      <w:r>
        <w:t xml:space="preserve"> </w:t>
      </w:r>
      <w:r>
        <w:rPr>
          <w:spacing w:val="-1"/>
        </w:rPr>
        <w:t>rule,</w:t>
      </w:r>
      <w:r>
        <w:t xml:space="preserve"> financial institutions </w:t>
      </w:r>
      <w:r>
        <w:rPr>
          <w:spacing w:val="-1"/>
        </w:rPr>
        <w:t>need</w:t>
      </w:r>
      <w:r>
        <w:t xml:space="preserve"> only</w:t>
      </w:r>
      <w:r>
        <w:rPr>
          <w:spacing w:val="-6"/>
        </w:rPr>
        <w:t xml:space="preserve"> </w:t>
      </w:r>
      <w:r>
        <w:rPr>
          <w:spacing w:val="-1"/>
        </w:rPr>
        <w:t>search</w:t>
      </w:r>
      <w:r>
        <w:t xml:space="preserve"> their</w:t>
      </w:r>
      <w:r>
        <w:rPr>
          <w:spacing w:val="63"/>
        </w:rPr>
        <w:t xml:space="preserve"> </w:t>
      </w:r>
      <w:r>
        <w:rPr>
          <w:spacing w:val="-1"/>
        </w:rPr>
        <w:t>records</w:t>
      </w:r>
      <w:r>
        <w:rPr>
          <w:spacing w:val="2"/>
        </w:rPr>
        <w:t xml:space="preserve"> </w:t>
      </w:r>
      <w:r>
        <w:t>for</w:t>
      </w:r>
      <w:r>
        <w:rPr>
          <w:spacing w:val="-2"/>
        </w:rPr>
        <w:t xml:space="preserve"> </w:t>
      </w:r>
      <w:r>
        <w:rPr>
          <w:spacing w:val="-1"/>
        </w:rPr>
        <w:t>account</w:t>
      </w:r>
      <w:r>
        <w:t xml:space="preserve"> or transactions </w:t>
      </w:r>
      <w:r>
        <w:rPr>
          <w:spacing w:val="-1"/>
        </w:rPr>
        <w:t xml:space="preserve">matching </w:t>
      </w:r>
      <w:r>
        <w:t>a</w:t>
      </w:r>
      <w:r>
        <w:rPr>
          <w:spacing w:val="-1"/>
        </w:rPr>
        <w:t xml:space="preserve"> </w:t>
      </w:r>
      <w:r>
        <w:t xml:space="preserve">named </w:t>
      </w:r>
      <w:r>
        <w:rPr>
          <w:spacing w:val="-1"/>
        </w:rPr>
        <w:t>subject,</w:t>
      </w:r>
      <w:r>
        <w:t xml:space="preserve"> and </w:t>
      </w:r>
      <w:r>
        <w:rPr>
          <w:spacing w:val="-1"/>
        </w:rPr>
        <w:t>report</w:t>
      </w:r>
      <w:r>
        <w:t xml:space="preserve"> to </w:t>
      </w:r>
      <w:r>
        <w:rPr>
          <w:spacing w:val="-1"/>
        </w:rPr>
        <w:t>FinCEN</w:t>
      </w:r>
      <w:r>
        <w:rPr>
          <w:spacing w:val="65"/>
        </w:rPr>
        <w:t xml:space="preserve"> </w:t>
      </w:r>
      <w:r>
        <w:rPr>
          <w:spacing w:val="-1"/>
        </w:rPr>
        <w:t>whether</w:t>
      </w:r>
      <w:r>
        <w:rPr>
          <w:spacing w:val="-2"/>
        </w:rPr>
        <w:t xml:space="preserve"> </w:t>
      </w:r>
      <w:r>
        <w:t>such</w:t>
      </w:r>
      <w:r>
        <w:rPr>
          <w:spacing w:val="1"/>
        </w:rPr>
        <w:t xml:space="preserve"> </w:t>
      </w:r>
      <w:r>
        <w:t>a</w:t>
      </w:r>
      <w:r>
        <w:rPr>
          <w:spacing w:val="-1"/>
        </w:rPr>
        <w:t xml:space="preserve"> match</w:t>
      </w:r>
      <w:r>
        <w:rPr>
          <w:spacing w:val="2"/>
        </w:rPr>
        <w:t xml:space="preserve"> </w:t>
      </w:r>
      <w:r>
        <w:rPr>
          <w:spacing w:val="-1"/>
        </w:rPr>
        <w:t>exists</w:t>
      </w:r>
      <w:r>
        <w:t xml:space="preserve"> using</w:t>
      </w:r>
      <w:r>
        <w:rPr>
          <w:spacing w:val="-3"/>
        </w:rPr>
        <w:t xml:space="preserve"> </w:t>
      </w:r>
      <w:r>
        <w:t xml:space="preserve">the </w:t>
      </w:r>
      <w:r>
        <w:rPr>
          <w:spacing w:val="-1"/>
        </w:rPr>
        <w:t>identifying</w:t>
      </w:r>
      <w:r>
        <w:rPr>
          <w:spacing w:val="-3"/>
        </w:rPr>
        <w:t xml:space="preserve"> </w:t>
      </w:r>
      <w:r>
        <w:t xml:space="preserve">information </w:t>
      </w:r>
      <w:r>
        <w:rPr>
          <w:spacing w:val="-1"/>
        </w:rPr>
        <w:t>that</w:t>
      </w:r>
      <w:r>
        <w:t xml:space="preserve"> </w:t>
      </w:r>
      <w:r>
        <w:rPr>
          <w:spacing w:val="-1"/>
        </w:rPr>
        <w:t>FinCEN</w:t>
      </w:r>
      <w:r>
        <w:rPr>
          <w:spacing w:val="3"/>
        </w:rPr>
        <w:t xml:space="preserve"> </w:t>
      </w:r>
      <w:r>
        <w:rPr>
          <w:spacing w:val="-1"/>
        </w:rPr>
        <w:t>provides.</w:t>
      </w:r>
    </w:p>
    <w:p w14:paraId="5638FE4E" w14:textId="77777777" w:rsidR="00124F01" w:rsidRPr="00124F01" w:rsidRDefault="00124F01" w:rsidP="00124F01">
      <w:pPr>
        <w:pStyle w:val="BodyText"/>
        <w:widowControl/>
        <w:spacing w:before="120" w:after="120"/>
        <w:ind w:left="0" w:right="155"/>
        <w:rPr>
          <w:szCs w:val="16"/>
        </w:rPr>
      </w:pPr>
    </w:p>
    <w:p w14:paraId="6380DE1C" w14:textId="77777777" w:rsidR="005C6BE5" w:rsidRPr="00020802" w:rsidRDefault="00BD0C78" w:rsidP="002243BF">
      <w:pPr>
        <w:pStyle w:val="BodyText"/>
        <w:widowControl/>
        <w:spacing w:before="120" w:after="120"/>
        <w:ind w:left="0" w:right="115"/>
      </w:pPr>
      <w:r w:rsidRPr="00020802">
        <w:rPr>
          <w:rFonts w:cs="Times New Roman"/>
          <w:b/>
          <w:i/>
          <w:spacing w:val="-1"/>
        </w:rPr>
        <w:lastRenderedPageBreak/>
        <w:t>Section</w:t>
      </w:r>
      <w:r w:rsidRPr="00020802">
        <w:rPr>
          <w:rFonts w:cs="Times New Roman"/>
          <w:b/>
          <w:i/>
        </w:rPr>
        <w:t xml:space="preserve"> </w:t>
      </w:r>
      <w:r w:rsidRPr="00020802">
        <w:rPr>
          <w:rFonts w:cs="Times New Roman"/>
          <w:b/>
          <w:i/>
          <w:spacing w:val="-1"/>
        </w:rPr>
        <w:t>1010.230(c)</w:t>
      </w:r>
      <w:r w:rsidRPr="00020802">
        <w:rPr>
          <w:rFonts w:cs="Times New Roman"/>
          <w:b/>
          <w:i/>
          <w:spacing w:val="-4"/>
        </w:rPr>
        <w:t xml:space="preserve"> </w:t>
      </w:r>
      <w:r w:rsidR="00124F01" w:rsidRPr="00124F01">
        <w:rPr>
          <w:rFonts w:cs="Times New Roman"/>
          <w:b/>
          <w:i/>
        </w:rPr>
        <w:t>Account.</w:t>
      </w:r>
      <w:r w:rsidR="00124F01">
        <w:rPr>
          <w:rFonts w:cs="Times New Roman"/>
          <w:i/>
        </w:rPr>
        <w:t xml:space="preserve"> </w:t>
      </w:r>
      <w:r w:rsidR="00124F01">
        <w:rPr>
          <w:rFonts w:cs="Times New Roman"/>
          <w:i/>
          <w:spacing w:val="2"/>
        </w:rPr>
        <w:t xml:space="preserve"> </w:t>
      </w:r>
      <w:r w:rsidR="00124F01">
        <w:rPr>
          <w:rFonts w:cs="Times New Roman"/>
          <w:spacing w:val="-1"/>
        </w:rPr>
        <w:t xml:space="preserve">See </w:t>
      </w:r>
      <w:r w:rsidR="00124F01">
        <w:rPr>
          <w:rFonts w:cs="Times New Roman"/>
        </w:rPr>
        <w:t xml:space="preserve">discussion </w:t>
      </w:r>
      <w:r w:rsidR="00124F01">
        <w:rPr>
          <w:rFonts w:cs="Times New Roman"/>
          <w:spacing w:val="-1"/>
        </w:rPr>
        <w:t>below</w:t>
      </w:r>
      <w:r w:rsidR="00124F01">
        <w:rPr>
          <w:rFonts w:cs="Times New Roman"/>
        </w:rPr>
        <w:t xml:space="preserve"> </w:t>
      </w:r>
      <w:r w:rsidR="00124F01">
        <w:rPr>
          <w:rFonts w:cs="Times New Roman"/>
          <w:spacing w:val="-1"/>
        </w:rPr>
        <w:t>under</w:t>
      </w:r>
      <w:r w:rsidR="00124F01">
        <w:rPr>
          <w:rFonts w:cs="Times New Roman"/>
        </w:rPr>
        <w:t xml:space="preserve"> </w:t>
      </w:r>
      <w:r w:rsidR="00124F01">
        <w:rPr>
          <w:rFonts w:cs="Times New Roman"/>
          <w:spacing w:val="-1"/>
        </w:rPr>
        <w:t>“Legal</w:t>
      </w:r>
      <w:r w:rsidR="00124F01">
        <w:rPr>
          <w:rFonts w:cs="Times New Roman"/>
        </w:rPr>
        <w:t xml:space="preserve"> entity</w:t>
      </w:r>
      <w:r w:rsidR="00124F01">
        <w:rPr>
          <w:rFonts w:cs="Times New Roman"/>
          <w:spacing w:val="69"/>
        </w:rPr>
        <w:t xml:space="preserve"> </w:t>
      </w:r>
      <w:r w:rsidR="00124F01">
        <w:rPr>
          <w:rFonts w:cs="Times New Roman"/>
          <w:spacing w:val="-1"/>
        </w:rPr>
        <w:t>customer.”</w:t>
      </w:r>
    </w:p>
    <w:p w14:paraId="61D5C7F7" w14:textId="77777777" w:rsidR="00124F01" w:rsidRDefault="00BD0C78" w:rsidP="00124F01">
      <w:pPr>
        <w:pStyle w:val="BodyText"/>
        <w:spacing w:before="0" w:after="120"/>
        <w:ind w:left="0" w:right="124"/>
      </w:pPr>
      <w:r w:rsidRPr="00020802">
        <w:rPr>
          <w:rFonts w:cs="Times New Roman"/>
          <w:b/>
          <w:i/>
          <w:spacing w:val="-1"/>
        </w:rPr>
        <w:t>Section</w:t>
      </w:r>
      <w:r w:rsidRPr="00020802">
        <w:rPr>
          <w:rFonts w:cs="Times New Roman"/>
          <w:b/>
          <w:i/>
        </w:rPr>
        <w:t xml:space="preserve"> 1010.230(d)</w:t>
      </w:r>
      <w:r w:rsidRPr="00020802">
        <w:rPr>
          <w:rFonts w:cs="Times New Roman"/>
          <w:b/>
          <w:i/>
          <w:spacing w:val="-4"/>
        </w:rPr>
        <w:t xml:space="preserve"> </w:t>
      </w:r>
      <w:r w:rsidR="00124F01" w:rsidRPr="00124F01">
        <w:rPr>
          <w:rFonts w:cs="Times New Roman"/>
          <w:b/>
          <w:i/>
          <w:spacing w:val="-1"/>
        </w:rPr>
        <w:t>Beneficial</w:t>
      </w:r>
      <w:r w:rsidR="00124F01" w:rsidRPr="00124F01">
        <w:rPr>
          <w:rFonts w:cs="Times New Roman"/>
          <w:b/>
          <w:i/>
        </w:rPr>
        <w:t xml:space="preserve"> </w:t>
      </w:r>
      <w:r w:rsidR="00124F01" w:rsidRPr="00124F01">
        <w:rPr>
          <w:rFonts w:cs="Times New Roman"/>
          <w:b/>
          <w:i/>
          <w:spacing w:val="-1"/>
        </w:rPr>
        <w:t>Owner.</w:t>
      </w:r>
      <w:r w:rsidR="00124F01">
        <w:rPr>
          <w:rFonts w:cs="Times New Roman"/>
          <w:i/>
        </w:rPr>
        <w:t xml:space="preserve"> </w:t>
      </w:r>
      <w:r w:rsidR="00124F01">
        <w:rPr>
          <w:rFonts w:cs="Times New Roman"/>
          <w:i/>
          <w:spacing w:val="3"/>
        </w:rPr>
        <w:t xml:space="preserve"> </w:t>
      </w:r>
      <w:r w:rsidR="00124F01">
        <w:rPr>
          <w:spacing w:val="-3"/>
        </w:rPr>
        <w:t>In</w:t>
      </w:r>
      <w:r w:rsidR="00124F01">
        <w:t xml:space="preserve"> the</w:t>
      </w:r>
      <w:r w:rsidR="00124F01">
        <w:rPr>
          <w:spacing w:val="-1"/>
        </w:rPr>
        <w:t xml:space="preserve"> </w:t>
      </w:r>
      <w:r w:rsidR="00124F01">
        <w:t>NPRM, we</w:t>
      </w:r>
      <w:r w:rsidR="00124F01">
        <w:rPr>
          <w:spacing w:val="-2"/>
        </w:rPr>
        <w:t xml:space="preserve"> </w:t>
      </w:r>
      <w:r w:rsidR="00124F01">
        <w:rPr>
          <w:spacing w:val="-1"/>
        </w:rPr>
        <w:t xml:space="preserve">proposed </w:t>
      </w:r>
      <w:r w:rsidR="00124F01">
        <w:t xml:space="preserve">two </w:t>
      </w:r>
      <w:r w:rsidR="00124F01">
        <w:rPr>
          <w:spacing w:val="-1"/>
        </w:rPr>
        <w:t>prongs</w:t>
      </w:r>
      <w:r w:rsidR="00124F01">
        <w:rPr>
          <w:spacing w:val="65"/>
        </w:rPr>
        <w:t xml:space="preserve"> </w:t>
      </w:r>
      <w:r w:rsidR="00124F01">
        <w:t>for</w:t>
      </w:r>
      <w:r w:rsidR="00124F01">
        <w:rPr>
          <w:spacing w:val="-2"/>
        </w:rPr>
        <w:t xml:space="preserve"> </w:t>
      </w:r>
      <w:r w:rsidR="00124F01">
        <w:t>the</w:t>
      </w:r>
      <w:r w:rsidR="00124F01">
        <w:rPr>
          <w:spacing w:val="-1"/>
        </w:rPr>
        <w:t xml:space="preserve"> definition</w:t>
      </w:r>
      <w:r w:rsidR="00124F01">
        <w:t xml:space="preserve"> of beneficial </w:t>
      </w:r>
      <w:r w:rsidR="00124F01">
        <w:rPr>
          <w:spacing w:val="-1"/>
        </w:rPr>
        <w:t>owner:</w:t>
      </w:r>
      <w:r w:rsidR="00124F01">
        <w:rPr>
          <w:spacing w:val="2"/>
        </w:rPr>
        <w:t xml:space="preserve"> </w:t>
      </w:r>
      <w:r w:rsidR="00124F01">
        <w:rPr>
          <w:spacing w:val="-1"/>
        </w:rPr>
        <w:t>each</w:t>
      </w:r>
      <w:r w:rsidR="00124F01">
        <w:t xml:space="preserve"> individual, if </w:t>
      </w:r>
      <w:r w:rsidR="00124F01">
        <w:rPr>
          <w:spacing w:val="-1"/>
        </w:rPr>
        <w:t>any,</w:t>
      </w:r>
      <w:r w:rsidR="00124F01">
        <w:t xml:space="preserve"> who directly</w:t>
      </w:r>
      <w:r w:rsidR="00124F01">
        <w:rPr>
          <w:spacing w:val="-3"/>
        </w:rPr>
        <w:t xml:space="preserve"> </w:t>
      </w:r>
      <w:r w:rsidR="00124F01">
        <w:t>or indirectly</w:t>
      </w:r>
      <w:r w:rsidR="00124F01">
        <w:rPr>
          <w:spacing w:val="39"/>
        </w:rPr>
        <w:t xml:space="preserve"> </w:t>
      </w:r>
      <w:r w:rsidR="00124F01">
        <w:rPr>
          <w:spacing w:val="-1"/>
        </w:rPr>
        <w:t>owned</w:t>
      </w:r>
      <w:r w:rsidR="00124F01">
        <w:t xml:space="preserve"> 25 </w:t>
      </w:r>
      <w:r w:rsidR="00124F01">
        <w:rPr>
          <w:spacing w:val="-1"/>
        </w:rPr>
        <w:t>percent</w:t>
      </w:r>
      <w:r w:rsidR="00124F01">
        <w:rPr>
          <w:spacing w:val="1"/>
        </w:rPr>
        <w:t xml:space="preserve"> </w:t>
      </w:r>
      <w:r w:rsidR="00124F01">
        <w:t>of</w:t>
      </w:r>
      <w:r w:rsidR="00124F01">
        <w:rPr>
          <w:spacing w:val="-1"/>
        </w:rPr>
        <w:t xml:space="preserve"> </w:t>
      </w:r>
      <w:r w:rsidR="00124F01">
        <w:t>the</w:t>
      </w:r>
      <w:r w:rsidR="00124F01">
        <w:rPr>
          <w:spacing w:val="1"/>
        </w:rPr>
        <w:t xml:space="preserve"> </w:t>
      </w:r>
      <w:r w:rsidR="00124F01">
        <w:t>equity</w:t>
      </w:r>
      <w:r w:rsidR="00124F01">
        <w:rPr>
          <w:spacing w:val="-5"/>
        </w:rPr>
        <w:t xml:space="preserve"> </w:t>
      </w:r>
      <w:r w:rsidR="00124F01">
        <w:rPr>
          <w:spacing w:val="-1"/>
        </w:rPr>
        <w:t>interests</w:t>
      </w:r>
      <w:r w:rsidR="00124F01">
        <w:t xml:space="preserve"> of a</w:t>
      </w:r>
      <w:r w:rsidR="00124F01">
        <w:rPr>
          <w:spacing w:val="-2"/>
        </w:rPr>
        <w:t xml:space="preserve"> </w:t>
      </w:r>
      <w:r w:rsidR="00124F01">
        <w:t>legal entity</w:t>
      </w:r>
      <w:r w:rsidR="00124F01">
        <w:rPr>
          <w:spacing w:val="-5"/>
        </w:rPr>
        <w:t xml:space="preserve"> </w:t>
      </w:r>
      <w:r w:rsidR="00124F01">
        <w:rPr>
          <w:spacing w:val="-1"/>
        </w:rPr>
        <w:t>customer</w:t>
      </w:r>
      <w:r w:rsidR="00124F01">
        <w:rPr>
          <w:spacing w:val="1"/>
        </w:rPr>
        <w:t xml:space="preserve"> </w:t>
      </w:r>
      <w:r w:rsidR="00124F01">
        <w:t>(the</w:t>
      </w:r>
      <w:r w:rsidR="00124F01">
        <w:rPr>
          <w:spacing w:val="-2"/>
        </w:rPr>
        <w:t xml:space="preserve"> </w:t>
      </w:r>
      <w:r w:rsidR="00124F01">
        <w:t xml:space="preserve">ownership </w:t>
      </w:r>
      <w:r w:rsidR="00124F01">
        <w:rPr>
          <w:spacing w:val="-1"/>
        </w:rPr>
        <w:t>prong);</w:t>
      </w:r>
      <w:r w:rsidR="00124F01">
        <w:rPr>
          <w:spacing w:val="65"/>
        </w:rPr>
        <w:t xml:space="preserve"> </w:t>
      </w:r>
      <w:r w:rsidR="00124F01">
        <w:rPr>
          <w:spacing w:val="-1"/>
        </w:rPr>
        <w:t>and</w:t>
      </w:r>
      <w:r w:rsidR="00124F01">
        <w:t xml:space="preserve"> a</w:t>
      </w:r>
      <w:r w:rsidR="00124F01">
        <w:rPr>
          <w:spacing w:val="-1"/>
        </w:rPr>
        <w:t xml:space="preserve"> single</w:t>
      </w:r>
      <w:r w:rsidR="00124F01">
        <w:t xml:space="preserve"> </w:t>
      </w:r>
      <w:r w:rsidR="00124F01">
        <w:rPr>
          <w:spacing w:val="-1"/>
        </w:rPr>
        <w:t>individual</w:t>
      </w:r>
      <w:r w:rsidR="00124F01">
        <w:t xml:space="preserve"> with </w:t>
      </w:r>
      <w:r w:rsidR="00124F01">
        <w:rPr>
          <w:spacing w:val="-1"/>
        </w:rPr>
        <w:t>significant</w:t>
      </w:r>
      <w:r w:rsidR="00124F01">
        <w:t xml:space="preserve"> responsibility</w:t>
      </w:r>
      <w:r w:rsidR="00124F01">
        <w:rPr>
          <w:spacing w:val="-5"/>
        </w:rPr>
        <w:t xml:space="preserve"> </w:t>
      </w:r>
      <w:r w:rsidR="00124F01">
        <w:t xml:space="preserve">to </w:t>
      </w:r>
      <w:r w:rsidR="00124F01">
        <w:rPr>
          <w:spacing w:val="-1"/>
        </w:rPr>
        <w:t>control,</w:t>
      </w:r>
      <w:r w:rsidR="00124F01">
        <w:t xml:space="preserve"> </w:t>
      </w:r>
      <w:r w:rsidR="00124F01">
        <w:rPr>
          <w:spacing w:val="-1"/>
        </w:rPr>
        <w:t>manage,</w:t>
      </w:r>
      <w:r w:rsidR="00124F01">
        <w:t xml:space="preserve"> or</w:t>
      </w:r>
      <w:r w:rsidR="00124F01">
        <w:rPr>
          <w:spacing w:val="1"/>
        </w:rPr>
        <w:t xml:space="preserve"> </w:t>
      </w:r>
      <w:r w:rsidR="00124F01">
        <w:rPr>
          <w:spacing w:val="-1"/>
        </w:rPr>
        <w:t>direct</w:t>
      </w:r>
      <w:r w:rsidR="00124F01">
        <w:t xml:space="preserve"> a legal</w:t>
      </w:r>
      <w:r w:rsidR="00124F01">
        <w:rPr>
          <w:spacing w:val="85"/>
        </w:rPr>
        <w:t xml:space="preserve"> </w:t>
      </w:r>
      <w:r w:rsidR="00124F01">
        <w:t>entity</w:t>
      </w:r>
      <w:r w:rsidR="00124F01">
        <w:rPr>
          <w:spacing w:val="-5"/>
        </w:rPr>
        <w:t xml:space="preserve"> </w:t>
      </w:r>
      <w:r w:rsidR="00124F01">
        <w:rPr>
          <w:spacing w:val="-1"/>
        </w:rPr>
        <w:t>customer,</w:t>
      </w:r>
      <w:r w:rsidR="00124F01">
        <w:t xml:space="preserve"> including</w:t>
      </w:r>
      <w:r w:rsidR="00124F01">
        <w:rPr>
          <w:spacing w:val="-3"/>
        </w:rPr>
        <w:t xml:space="preserve"> </w:t>
      </w:r>
      <w:r w:rsidR="00124F01">
        <w:rPr>
          <w:spacing w:val="-1"/>
        </w:rPr>
        <w:t>an</w:t>
      </w:r>
      <w:r w:rsidR="00124F01">
        <w:rPr>
          <w:spacing w:val="2"/>
        </w:rPr>
        <w:t xml:space="preserve"> </w:t>
      </w:r>
      <w:r w:rsidR="00124F01">
        <w:rPr>
          <w:spacing w:val="-1"/>
        </w:rPr>
        <w:t>executive officer</w:t>
      </w:r>
      <w:r w:rsidR="00124F01">
        <w:t xml:space="preserve"> or </w:t>
      </w:r>
      <w:r w:rsidR="00124F01">
        <w:rPr>
          <w:spacing w:val="-1"/>
        </w:rPr>
        <w:t>senior</w:t>
      </w:r>
      <w:r w:rsidR="00124F01">
        <w:t xml:space="preserve"> </w:t>
      </w:r>
      <w:r w:rsidR="00124F01">
        <w:rPr>
          <w:spacing w:val="-1"/>
        </w:rPr>
        <w:t>manager</w:t>
      </w:r>
      <w:r w:rsidR="00124F01">
        <w:t xml:space="preserve"> or</w:t>
      </w:r>
      <w:r w:rsidR="00124F01">
        <w:rPr>
          <w:spacing w:val="-2"/>
        </w:rPr>
        <w:t xml:space="preserve"> </w:t>
      </w:r>
      <w:r w:rsidR="00124F01">
        <w:rPr>
          <w:spacing w:val="1"/>
        </w:rPr>
        <w:t>any</w:t>
      </w:r>
      <w:r w:rsidR="00124F01">
        <w:rPr>
          <w:spacing w:val="-5"/>
        </w:rPr>
        <w:t xml:space="preserve"> </w:t>
      </w:r>
      <w:r w:rsidR="00124F01">
        <w:t xml:space="preserve">other </w:t>
      </w:r>
      <w:r w:rsidR="00124F01">
        <w:rPr>
          <w:spacing w:val="-1"/>
        </w:rPr>
        <w:t>individual</w:t>
      </w:r>
      <w:r w:rsidR="00124F01">
        <w:rPr>
          <w:spacing w:val="87"/>
        </w:rPr>
        <w:t xml:space="preserve"> </w:t>
      </w:r>
      <w:r w:rsidR="00124F01">
        <w:t xml:space="preserve">who </w:t>
      </w:r>
      <w:r w:rsidR="00124F01">
        <w:rPr>
          <w:spacing w:val="-1"/>
        </w:rPr>
        <w:t>regularly</w:t>
      </w:r>
      <w:r w:rsidR="00124F01">
        <w:rPr>
          <w:spacing w:val="-5"/>
        </w:rPr>
        <w:t xml:space="preserve"> </w:t>
      </w:r>
      <w:r w:rsidR="00124F01">
        <w:t>performs similar</w:t>
      </w:r>
      <w:r w:rsidR="00124F01">
        <w:rPr>
          <w:spacing w:val="-2"/>
        </w:rPr>
        <w:t xml:space="preserve"> </w:t>
      </w:r>
      <w:r w:rsidR="00124F01">
        <w:rPr>
          <w:spacing w:val="-1"/>
        </w:rPr>
        <w:t>functions</w:t>
      </w:r>
      <w:r w:rsidR="00124F01">
        <w:rPr>
          <w:spacing w:val="2"/>
        </w:rPr>
        <w:t xml:space="preserve"> </w:t>
      </w:r>
      <w:r w:rsidR="00124F01">
        <w:t>(the</w:t>
      </w:r>
      <w:r w:rsidR="00124F01">
        <w:rPr>
          <w:spacing w:val="-2"/>
        </w:rPr>
        <w:t xml:space="preserve"> </w:t>
      </w:r>
      <w:r w:rsidR="00124F01">
        <w:t xml:space="preserve">control </w:t>
      </w:r>
      <w:r w:rsidR="00124F01">
        <w:rPr>
          <w:spacing w:val="-1"/>
        </w:rPr>
        <w:t>prong).</w:t>
      </w:r>
      <w:r w:rsidR="00124F01">
        <w:rPr>
          <w:spacing w:val="59"/>
        </w:rPr>
        <w:t xml:space="preserve"> </w:t>
      </w:r>
      <w:r w:rsidR="00124F01">
        <w:t>We</w:t>
      </w:r>
      <w:r w:rsidR="00124F01">
        <w:rPr>
          <w:spacing w:val="-1"/>
        </w:rPr>
        <w:t xml:space="preserve"> </w:t>
      </w:r>
      <w:r w:rsidR="00124F01">
        <w:t>noted that the</w:t>
      </w:r>
      <w:r w:rsidR="00124F01">
        <w:rPr>
          <w:spacing w:val="-1"/>
        </w:rPr>
        <w:t xml:space="preserve"> </w:t>
      </w:r>
      <w:r w:rsidR="00124F01">
        <w:t>number</w:t>
      </w:r>
      <w:r w:rsidR="00124F01">
        <w:rPr>
          <w:spacing w:val="51"/>
        </w:rPr>
        <w:t xml:space="preserve"> </w:t>
      </w:r>
      <w:r w:rsidR="00124F01">
        <w:t>of</w:t>
      </w:r>
      <w:r w:rsidR="00124F01">
        <w:rPr>
          <w:spacing w:val="-1"/>
        </w:rPr>
        <w:t xml:space="preserve"> beneficial</w:t>
      </w:r>
      <w:r w:rsidR="00124F01">
        <w:t xml:space="preserve"> </w:t>
      </w:r>
      <w:r w:rsidR="00124F01">
        <w:rPr>
          <w:spacing w:val="-1"/>
        </w:rPr>
        <w:t>owners</w:t>
      </w:r>
      <w:r w:rsidR="00124F01">
        <w:t xml:space="preserve"> identified would vary</w:t>
      </w:r>
      <w:r w:rsidR="00124F01">
        <w:rPr>
          <w:spacing w:val="-5"/>
        </w:rPr>
        <w:t xml:space="preserve"> </w:t>
      </w:r>
      <w:r w:rsidR="00124F01">
        <w:rPr>
          <w:spacing w:val="-1"/>
        </w:rPr>
        <w:t>from</w:t>
      </w:r>
      <w:r w:rsidR="00124F01">
        <w:rPr>
          <w:spacing w:val="1"/>
        </w:rPr>
        <w:t xml:space="preserve"> </w:t>
      </w:r>
      <w:r w:rsidR="00124F01">
        <w:rPr>
          <w:spacing w:val="-1"/>
        </w:rPr>
        <w:t>legal</w:t>
      </w:r>
      <w:r w:rsidR="00124F01">
        <w:rPr>
          <w:spacing w:val="2"/>
        </w:rPr>
        <w:t xml:space="preserve"> </w:t>
      </w:r>
      <w:r w:rsidR="00124F01">
        <w:t>entity</w:t>
      </w:r>
      <w:r w:rsidR="00124F01">
        <w:rPr>
          <w:spacing w:val="-5"/>
        </w:rPr>
        <w:t xml:space="preserve"> </w:t>
      </w:r>
      <w:r w:rsidR="00124F01">
        <w:t xml:space="preserve">customer to </w:t>
      </w:r>
      <w:r w:rsidR="00124F01">
        <w:rPr>
          <w:spacing w:val="-1"/>
        </w:rPr>
        <w:t>legal</w:t>
      </w:r>
      <w:r w:rsidR="00124F01">
        <w:t xml:space="preserve"> entity</w:t>
      </w:r>
      <w:r w:rsidR="00124F01">
        <w:rPr>
          <w:spacing w:val="55"/>
        </w:rPr>
        <w:t xml:space="preserve"> </w:t>
      </w:r>
      <w:r w:rsidR="00124F01">
        <w:rPr>
          <w:spacing w:val="-1"/>
        </w:rPr>
        <w:t xml:space="preserve">customer </w:t>
      </w:r>
      <w:r w:rsidR="00124F01">
        <w:t>due</w:t>
      </w:r>
      <w:r w:rsidR="00124F01">
        <w:rPr>
          <w:spacing w:val="-1"/>
        </w:rPr>
        <w:t xml:space="preserve"> </w:t>
      </w:r>
      <w:r w:rsidR="00124F01">
        <w:t>to the</w:t>
      </w:r>
      <w:r w:rsidR="00124F01">
        <w:rPr>
          <w:spacing w:val="-1"/>
        </w:rPr>
        <w:t xml:space="preserve"> </w:t>
      </w:r>
      <w:r w:rsidR="00124F01">
        <w:t xml:space="preserve">ownership </w:t>
      </w:r>
      <w:r w:rsidR="00124F01">
        <w:rPr>
          <w:spacing w:val="-1"/>
        </w:rPr>
        <w:t>prong</w:t>
      </w:r>
      <w:r w:rsidR="00124F01">
        <w:rPr>
          <w:rFonts w:cs="Times New Roman"/>
          <w:spacing w:val="-1"/>
        </w:rPr>
        <w:t>—</w:t>
      </w:r>
      <w:r w:rsidR="00124F01">
        <w:rPr>
          <w:spacing w:val="-1"/>
        </w:rPr>
        <w:t xml:space="preserve">there </w:t>
      </w:r>
      <w:r w:rsidR="00124F01">
        <w:t>could be</w:t>
      </w:r>
      <w:r w:rsidR="00124F01">
        <w:rPr>
          <w:spacing w:val="-1"/>
        </w:rPr>
        <w:t xml:space="preserve"> as</w:t>
      </w:r>
      <w:r w:rsidR="00124F01">
        <w:rPr>
          <w:spacing w:val="1"/>
        </w:rPr>
        <w:t xml:space="preserve"> </w:t>
      </w:r>
      <w:r w:rsidR="00124F01">
        <w:t xml:space="preserve">few </w:t>
      </w:r>
      <w:r w:rsidR="00124F01">
        <w:rPr>
          <w:spacing w:val="-1"/>
        </w:rPr>
        <w:t>as</w:t>
      </w:r>
      <w:r w:rsidR="00124F01">
        <w:t xml:space="preserve"> zero </w:t>
      </w:r>
      <w:r w:rsidR="00124F01">
        <w:rPr>
          <w:spacing w:val="-1"/>
        </w:rPr>
        <w:t>and</w:t>
      </w:r>
      <w:r w:rsidR="00124F01">
        <w:rPr>
          <w:spacing w:val="2"/>
        </w:rPr>
        <w:t xml:space="preserve"> </w:t>
      </w:r>
      <w:r w:rsidR="00124F01">
        <w:t>as</w:t>
      </w:r>
      <w:r w:rsidR="00124F01">
        <w:rPr>
          <w:spacing w:val="1"/>
        </w:rPr>
        <w:t xml:space="preserve"> </w:t>
      </w:r>
      <w:r w:rsidR="00124F01">
        <w:t>many</w:t>
      </w:r>
      <w:r w:rsidR="00124F01">
        <w:rPr>
          <w:spacing w:val="-5"/>
        </w:rPr>
        <w:t xml:space="preserve"> </w:t>
      </w:r>
      <w:r w:rsidR="00124F01">
        <w:rPr>
          <w:spacing w:val="-1"/>
        </w:rPr>
        <w:t>as</w:t>
      </w:r>
      <w:r w:rsidR="00124F01">
        <w:rPr>
          <w:spacing w:val="2"/>
        </w:rPr>
        <w:t xml:space="preserve"> </w:t>
      </w:r>
      <w:r w:rsidR="00124F01">
        <w:t>four</w:t>
      </w:r>
      <w:r w:rsidR="00124F01">
        <w:rPr>
          <w:spacing w:val="45"/>
        </w:rPr>
        <w:t xml:space="preserve"> </w:t>
      </w:r>
      <w:r w:rsidR="00124F01">
        <w:rPr>
          <w:spacing w:val="-1"/>
        </w:rPr>
        <w:t>individuals</w:t>
      </w:r>
      <w:r w:rsidR="00124F01">
        <w:t xml:space="preserve"> who satisfy</w:t>
      </w:r>
      <w:r w:rsidR="00124F01">
        <w:rPr>
          <w:spacing w:val="-5"/>
        </w:rPr>
        <w:t xml:space="preserve"> </w:t>
      </w:r>
      <w:r w:rsidR="00124F01">
        <w:t xml:space="preserve">this </w:t>
      </w:r>
      <w:r w:rsidR="00124F01">
        <w:rPr>
          <w:spacing w:val="-1"/>
        </w:rPr>
        <w:t>prong.</w:t>
      </w:r>
      <w:r w:rsidR="00124F01">
        <w:t xml:space="preserve">  All </w:t>
      </w:r>
      <w:r w:rsidR="00124F01">
        <w:rPr>
          <w:spacing w:val="-1"/>
        </w:rPr>
        <w:t>legal</w:t>
      </w:r>
      <w:r w:rsidR="00124F01">
        <w:rPr>
          <w:spacing w:val="2"/>
        </w:rPr>
        <w:t xml:space="preserve"> </w:t>
      </w:r>
      <w:r w:rsidR="00124F01">
        <w:rPr>
          <w:spacing w:val="-1"/>
        </w:rPr>
        <w:t>entities,</w:t>
      </w:r>
      <w:r w:rsidR="00124F01">
        <w:t xml:space="preserve"> </w:t>
      </w:r>
      <w:r w:rsidR="00124F01">
        <w:rPr>
          <w:spacing w:val="-1"/>
        </w:rPr>
        <w:t>however,</w:t>
      </w:r>
      <w:r w:rsidR="00124F01">
        <w:rPr>
          <w:spacing w:val="1"/>
        </w:rPr>
        <w:t xml:space="preserve"> </w:t>
      </w:r>
      <w:r w:rsidR="00124F01">
        <w:t>would be</w:t>
      </w:r>
      <w:r w:rsidR="00124F01">
        <w:rPr>
          <w:spacing w:val="-1"/>
        </w:rPr>
        <w:t xml:space="preserve"> required</w:t>
      </w:r>
      <w:r w:rsidR="00124F01">
        <w:t xml:space="preserve"> to</w:t>
      </w:r>
      <w:r w:rsidR="00124F01">
        <w:rPr>
          <w:spacing w:val="77"/>
        </w:rPr>
        <w:t xml:space="preserve"> </w:t>
      </w:r>
      <w:r w:rsidR="00124F01">
        <w:t>identify</w:t>
      </w:r>
      <w:r w:rsidR="00124F01">
        <w:rPr>
          <w:spacing w:val="-5"/>
        </w:rPr>
        <w:t xml:space="preserve"> </w:t>
      </w:r>
      <w:r w:rsidR="00124F01">
        <w:t>one</w:t>
      </w:r>
      <w:r w:rsidR="00124F01">
        <w:rPr>
          <w:spacing w:val="-1"/>
        </w:rPr>
        <w:t xml:space="preserve"> </w:t>
      </w:r>
      <w:r w:rsidR="00124F01">
        <w:t>beneficial owner under the</w:t>
      </w:r>
      <w:r w:rsidR="00124F01">
        <w:rPr>
          <w:spacing w:val="-2"/>
        </w:rPr>
        <w:t xml:space="preserve"> </w:t>
      </w:r>
      <w:r w:rsidR="00124F01">
        <w:rPr>
          <w:spacing w:val="-1"/>
        </w:rPr>
        <w:t>control</w:t>
      </w:r>
      <w:r w:rsidR="00124F01">
        <w:t xml:space="preserve"> </w:t>
      </w:r>
      <w:r w:rsidR="00124F01">
        <w:rPr>
          <w:spacing w:val="-1"/>
        </w:rPr>
        <w:t>prong.</w:t>
      </w:r>
      <w:r w:rsidR="00124F01">
        <w:t xml:space="preserve">  We</w:t>
      </w:r>
      <w:r w:rsidR="00124F01">
        <w:rPr>
          <w:spacing w:val="-1"/>
        </w:rPr>
        <w:t xml:space="preserve"> further</w:t>
      </w:r>
      <w:r w:rsidR="00124F01">
        <w:t xml:space="preserve"> </w:t>
      </w:r>
      <w:r w:rsidR="00124F01">
        <w:rPr>
          <w:spacing w:val="-1"/>
        </w:rPr>
        <w:t>noted</w:t>
      </w:r>
      <w:r w:rsidR="00124F01">
        <w:t xml:space="preserve"> that </w:t>
      </w:r>
      <w:r w:rsidR="00124F01">
        <w:rPr>
          <w:spacing w:val="-1"/>
        </w:rPr>
        <w:t>financial</w:t>
      </w:r>
      <w:r w:rsidR="00124F01">
        <w:rPr>
          <w:spacing w:val="59"/>
        </w:rPr>
        <w:t xml:space="preserve"> </w:t>
      </w:r>
      <w:r w:rsidR="00124F01">
        <w:t xml:space="preserve">institutions </w:t>
      </w:r>
      <w:r w:rsidR="00124F01">
        <w:rPr>
          <w:spacing w:val="-1"/>
        </w:rPr>
        <w:t>had</w:t>
      </w:r>
      <w:r w:rsidR="00124F01">
        <w:t xml:space="preserve"> the </w:t>
      </w:r>
      <w:r w:rsidR="00124F01">
        <w:rPr>
          <w:spacing w:val="-1"/>
        </w:rPr>
        <w:t>discretion</w:t>
      </w:r>
      <w:r w:rsidR="00124F01">
        <w:t xml:space="preserve"> to identify</w:t>
      </w:r>
      <w:r w:rsidR="00124F01">
        <w:rPr>
          <w:spacing w:val="-5"/>
        </w:rPr>
        <w:t xml:space="preserve"> </w:t>
      </w:r>
      <w:r w:rsidR="00124F01">
        <w:t xml:space="preserve">additional </w:t>
      </w:r>
      <w:r w:rsidR="00124F01">
        <w:rPr>
          <w:spacing w:val="-1"/>
        </w:rPr>
        <w:t>beneficial</w:t>
      </w:r>
      <w:r w:rsidR="00124F01">
        <w:t xml:space="preserve"> </w:t>
      </w:r>
      <w:r w:rsidR="00124F01">
        <w:rPr>
          <w:spacing w:val="-1"/>
        </w:rPr>
        <w:t>owners</w:t>
      </w:r>
      <w:r w:rsidR="00124F01">
        <w:rPr>
          <w:spacing w:val="1"/>
        </w:rPr>
        <w:t xml:space="preserve"> </w:t>
      </w:r>
      <w:r w:rsidR="00124F01">
        <w:rPr>
          <w:spacing w:val="-1"/>
        </w:rPr>
        <w:t>as</w:t>
      </w:r>
      <w:r w:rsidR="00124F01">
        <w:t xml:space="preserve"> </w:t>
      </w:r>
      <w:r w:rsidR="00124F01">
        <w:rPr>
          <w:spacing w:val="-1"/>
        </w:rPr>
        <w:t>appropriate</w:t>
      </w:r>
      <w:r w:rsidR="00124F01">
        <w:rPr>
          <w:spacing w:val="63"/>
        </w:rPr>
        <w:t xml:space="preserve"> </w:t>
      </w:r>
      <w:r w:rsidR="00124F01">
        <w:rPr>
          <w:spacing w:val="-1"/>
        </w:rPr>
        <w:t>based</w:t>
      </w:r>
      <w:r w:rsidR="00124F01">
        <w:t xml:space="preserve"> on risk.</w:t>
      </w:r>
    </w:p>
    <w:p w14:paraId="616528DE" w14:textId="77777777" w:rsidR="00124F01" w:rsidRDefault="00124F01" w:rsidP="00A87C65">
      <w:pPr>
        <w:pStyle w:val="BodyText"/>
        <w:spacing w:before="0" w:after="120"/>
        <w:ind w:left="0" w:right="123" w:firstLine="360"/>
      </w:pPr>
      <w:r>
        <w:t xml:space="preserve">Thus, in </w:t>
      </w:r>
      <w:r>
        <w:rPr>
          <w:spacing w:val="-1"/>
        </w:rPr>
        <w:t>practice,</w:t>
      </w:r>
      <w:r>
        <w:t xml:space="preserve"> the number</w:t>
      </w:r>
      <w:r>
        <w:rPr>
          <w:spacing w:val="-2"/>
        </w:rPr>
        <w:t xml:space="preserve"> </w:t>
      </w:r>
      <w:r>
        <w:t xml:space="preserve">of </w:t>
      </w:r>
      <w:r>
        <w:rPr>
          <w:spacing w:val="-1"/>
        </w:rPr>
        <w:t>beneficial</w:t>
      </w:r>
      <w:r>
        <w:t xml:space="preserve"> owners </w:t>
      </w:r>
      <w:r>
        <w:rPr>
          <w:spacing w:val="-1"/>
        </w:rPr>
        <w:t>identified</w:t>
      </w:r>
      <w:r>
        <w:t xml:space="preserve"> will vary</w:t>
      </w:r>
      <w:r>
        <w:rPr>
          <w:spacing w:val="-5"/>
        </w:rPr>
        <w:t xml:space="preserve"> </w:t>
      </w:r>
      <w:r>
        <w:t>based on</w:t>
      </w:r>
      <w:r>
        <w:rPr>
          <w:spacing w:val="47"/>
        </w:rPr>
        <w:t xml:space="preserve"> </w:t>
      </w:r>
      <w:r>
        <w:t xml:space="preserve">the </w:t>
      </w:r>
      <w:r>
        <w:rPr>
          <w:spacing w:val="-1"/>
        </w:rPr>
        <w:t>circumstances.</w:t>
      </w:r>
      <w:r>
        <w:t xml:space="preserve">  For example:</w:t>
      </w:r>
    </w:p>
    <w:p w14:paraId="00DDBA33" w14:textId="77777777" w:rsidR="00124F01" w:rsidRDefault="00124F01" w:rsidP="00D354F8">
      <w:pPr>
        <w:pStyle w:val="BodyText"/>
        <w:numPr>
          <w:ilvl w:val="1"/>
          <w:numId w:val="9"/>
        </w:numPr>
        <w:tabs>
          <w:tab w:val="left" w:pos="1620"/>
        </w:tabs>
        <w:spacing w:before="0" w:after="120"/>
        <w:ind w:left="1080" w:right="115" w:firstLine="0"/>
      </w:pPr>
      <w:r>
        <w:t xml:space="preserve">Mr. </w:t>
      </w:r>
      <w:r w:rsidRPr="0037674E">
        <w:rPr>
          <w:spacing w:val="-1"/>
        </w:rPr>
        <w:t>and</w:t>
      </w:r>
      <w:r>
        <w:t xml:space="preserve"> Mrs. Smith </w:t>
      </w:r>
      <w:r w:rsidRPr="0037674E">
        <w:rPr>
          <w:spacing w:val="-1"/>
        </w:rPr>
        <w:t>each</w:t>
      </w:r>
      <w:r w:rsidRPr="0037674E">
        <w:rPr>
          <w:spacing w:val="2"/>
        </w:rPr>
        <w:t xml:space="preserve"> </w:t>
      </w:r>
      <w:r>
        <w:t xml:space="preserve">hold a 50 </w:t>
      </w:r>
      <w:r w:rsidRPr="0037674E">
        <w:rPr>
          <w:spacing w:val="-1"/>
        </w:rPr>
        <w:t>percent</w:t>
      </w:r>
      <w:r w:rsidRPr="0037674E">
        <w:rPr>
          <w:spacing w:val="2"/>
        </w:rPr>
        <w:t xml:space="preserve"> </w:t>
      </w:r>
      <w:r w:rsidRPr="0037674E">
        <w:rPr>
          <w:rFonts w:cs="Times New Roman"/>
        </w:rPr>
        <w:t>equity</w:t>
      </w:r>
      <w:r w:rsidRPr="0037674E">
        <w:rPr>
          <w:rFonts w:cs="Times New Roman"/>
          <w:spacing w:val="-3"/>
        </w:rPr>
        <w:t xml:space="preserve"> </w:t>
      </w:r>
      <w:r w:rsidRPr="0037674E">
        <w:rPr>
          <w:rFonts w:cs="Times New Roman"/>
          <w:spacing w:val="-1"/>
        </w:rPr>
        <w:t>interest</w:t>
      </w:r>
      <w:r w:rsidRPr="0037674E">
        <w:rPr>
          <w:rFonts w:cs="Times New Roman"/>
        </w:rPr>
        <w:t xml:space="preserve"> in </w:t>
      </w:r>
      <w:r w:rsidRPr="0037674E">
        <w:rPr>
          <w:rFonts w:cs="Times New Roman"/>
          <w:spacing w:val="-1"/>
        </w:rPr>
        <w:t>“Mom</w:t>
      </w:r>
      <w:r w:rsidRPr="0037674E">
        <w:rPr>
          <w:rFonts w:cs="Times New Roman"/>
        </w:rPr>
        <w:t xml:space="preserve"> &amp;</w:t>
      </w:r>
      <w:r w:rsidRPr="0037674E">
        <w:rPr>
          <w:rFonts w:cs="Times New Roman"/>
          <w:spacing w:val="33"/>
        </w:rPr>
        <w:t xml:space="preserve"> </w:t>
      </w:r>
      <w:r w:rsidRPr="0037674E">
        <w:rPr>
          <w:rFonts w:cs="Times New Roman"/>
        </w:rPr>
        <w:t>Pop,</w:t>
      </w:r>
      <w:r w:rsidRPr="0037674E">
        <w:rPr>
          <w:rFonts w:cs="Times New Roman"/>
          <w:spacing w:val="2"/>
        </w:rPr>
        <w:t xml:space="preserve"> </w:t>
      </w:r>
      <w:r w:rsidRPr="0037674E">
        <w:rPr>
          <w:rFonts w:cs="Times New Roman"/>
          <w:spacing w:val="-2"/>
        </w:rPr>
        <w:t>LLC.”</w:t>
      </w:r>
      <w:r w:rsidRPr="0037674E">
        <w:rPr>
          <w:rFonts w:cs="Times New Roman"/>
        </w:rPr>
        <w:t xml:space="preserve">  </w:t>
      </w:r>
      <w:r>
        <w:t xml:space="preserve">Mrs. Smith is </w:t>
      </w:r>
      <w:r w:rsidRPr="0037674E">
        <w:rPr>
          <w:spacing w:val="-1"/>
        </w:rPr>
        <w:t>President</w:t>
      </w:r>
      <w:r>
        <w:t xml:space="preserve"> of Mom &amp;</w:t>
      </w:r>
      <w:r w:rsidRPr="0037674E">
        <w:rPr>
          <w:spacing w:val="-2"/>
        </w:rPr>
        <w:t xml:space="preserve"> </w:t>
      </w:r>
      <w:r>
        <w:t>Pop,</w:t>
      </w:r>
      <w:r w:rsidRPr="0037674E">
        <w:rPr>
          <w:spacing w:val="2"/>
        </w:rPr>
        <w:t xml:space="preserve"> </w:t>
      </w:r>
      <w:r w:rsidRPr="0037674E">
        <w:rPr>
          <w:spacing w:val="-2"/>
        </w:rPr>
        <w:t>LLC</w:t>
      </w:r>
      <w:r>
        <w:t xml:space="preserve"> </w:t>
      </w:r>
      <w:r w:rsidRPr="0037674E">
        <w:rPr>
          <w:spacing w:val="-1"/>
        </w:rPr>
        <w:t>and</w:t>
      </w:r>
      <w:r>
        <w:t xml:space="preserve"> </w:t>
      </w:r>
      <w:r w:rsidRPr="0037674E">
        <w:rPr>
          <w:spacing w:val="1"/>
        </w:rPr>
        <w:t>Mr.</w:t>
      </w:r>
      <w:r>
        <w:t xml:space="preserve"> Smith</w:t>
      </w:r>
      <w:r w:rsidRPr="0037674E">
        <w:rPr>
          <w:spacing w:val="35"/>
        </w:rPr>
        <w:t xml:space="preserve"> </w:t>
      </w:r>
      <w:r>
        <w:t xml:space="preserve">is its </w:t>
      </w:r>
      <w:r w:rsidRPr="0037674E">
        <w:rPr>
          <w:spacing w:val="-1"/>
        </w:rPr>
        <w:t>Vice President.</w:t>
      </w:r>
      <w:r>
        <w:t xml:space="preserve">  </w:t>
      </w:r>
      <w:r w:rsidRPr="0037674E">
        <w:rPr>
          <w:spacing w:val="1"/>
        </w:rPr>
        <w:t xml:space="preserve"> </w:t>
      </w:r>
      <w:r>
        <w:t>Mom &amp;</w:t>
      </w:r>
      <w:r w:rsidRPr="0037674E">
        <w:rPr>
          <w:spacing w:val="-2"/>
        </w:rPr>
        <w:t xml:space="preserve"> </w:t>
      </w:r>
      <w:r>
        <w:t>Pop,</w:t>
      </w:r>
      <w:r w:rsidRPr="0037674E">
        <w:rPr>
          <w:spacing w:val="2"/>
        </w:rPr>
        <w:t xml:space="preserve"> </w:t>
      </w:r>
      <w:r w:rsidRPr="0037674E">
        <w:rPr>
          <w:spacing w:val="-2"/>
        </w:rPr>
        <w:t>LLC</w:t>
      </w:r>
      <w:r>
        <w:t xml:space="preserve"> is required to provide</w:t>
      </w:r>
      <w:r w:rsidRPr="0037674E">
        <w:rPr>
          <w:spacing w:val="-1"/>
        </w:rPr>
        <w:t xml:space="preserve"> </w:t>
      </w:r>
      <w:r>
        <w:t>the</w:t>
      </w:r>
      <w:r w:rsidRPr="0037674E">
        <w:rPr>
          <w:spacing w:val="25"/>
        </w:rPr>
        <w:t xml:space="preserve"> </w:t>
      </w:r>
      <w:r w:rsidRPr="0037674E">
        <w:rPr>
          <w:spacing w:val="-1"/>
        </w:rPr>
        <w:t>personal</w:t>
      </w:r>
      <w:r>
        <w:t xml:space="preserve"> </w:t>
      </w:r>
      <w:r w:rsidRPr="0037674E">
        <w:rPr>
          <w:spacing w:val="-1"/>
        </w:rPr>
        <w:t>information</w:t>
      </w:r>
      <w:r>
        <w:t xml:space="preserve"> of both Mr. &amp;</w:t>
      </w:r>
      <w:r w:rsidRPr="0037674E">
        <w:rPr>
          <w:spacing w:val="-3"/>
        </w:rPr>
        <w:t xml:space="preserve"> </w:t>
      </w:r>
      <w:r>
        <w:t>Mrs. Smith under</w:t>
      </w:r>
      <w:r w:rsidRPr="0037674E">
        <w:rPr>
          <w:spacing w:val="-2"/>
        </w:rPr>
        <w:t xml:space="preserve"> </w:t>
      </w:r>
      <w:r>
        <w:t>the ownership</w:t>
      </w:r>
      <w:r w:rsidRPr="0037674E">
        <w:rPr>
          <w:spacing w:val="31"/>
        </w:rPr>
        <w:t xml:space="preserve"> </w:t>
      </w:r>
      <w:r w:rsidRPr="0037674E">
        <w:rPr>
          <w:spacing w:val="-1"/>
        </w:rPr>
        <w:t>prong.</w:t>
      </w:r>
      <w:r>
        <w:t xml:space="preserve"> </w:t>
      </w:r>
      <w:r w:rsidRPr="0037674E">
        <w:rPr>
          <w:spacing w:val="3"/>
        </w:rPr>
        <w:t xml:space="preserve"> </w:t>
      </w:r>
      <w:r w:rsidRPr="0037674E">
        <w:rPr>
          <w:spacing w:val="-1"/>
        </w:rPr>
        <w:t>Under</w:t>
      </w:r>
      <w:r>
        <w:t xml:space="preserve"> the</w:t>
      </w:r>
      <w:r w:rsidRPr="0037674E">
        <w:rPr>
          <w:spacing w:val="1"/>
        </w:rPr>
        <w:t xml:space="preserve"> </w:t>
      </w:r>
      <w:r w:rsidRPr="0037674E">
        <w:rPr>
          <w:spacing w:val="-1"/>
        </w:rPr>
        <w:t>control</w:t>
      </w:r>
      <w:r w:rsidRPr="0037674E">
        <w:rPr>
          <w:spacing w:val="2"/>
        </w:rPr>
        <w:t xml:space="preserve"> </w:t>
      </w:r>
      <w:r w:rsidRPr="0037674E">
        <w:rPr>
          <w:spacing w:val="-1"/>
        </w:rPr>
        <w:t>prong,</w:t>
      </w:r>
      <w:r>
        <w:t xml:space="preserve"> Mom</w:t>
      </w:r>
      <w:r w:rsidRPr="0037674E">
        <w:rPr>
          <w:spacing w:val="2"/>
        </w:rPr>
        <w:t xml:space="preserve"> </w:t>
      </w:r>
      <w:r>
        <w:t>&amp;</w:t>
      </w:r>
      <w:r w:rsidRPr="0037674E">
        <w:rPr>
          <w:spacing w:val="-2"/>
        </w:rPr>
        <w:t xml:space="preserve"> </w:t>
      </w:r>
      <w:r>
        <w:t>Pop,</w:t>
      </w:r>
      <w:r w:rsidRPr="0037674E">
        <w:rPr>
          <w:spacing w:val="2"/>
        </w:rPr>
        <w:t xml:space="preserve"> </w:t>
      </w:r>
      <w:r>
        <w:t>LLC</w:t>
      </w:r>
      <w:r w:rsidRPr="0037674E">
        <w:rPr>
          <w:spacing w:val="1"/>
        </w:rPr>
        <w:t xml:space="preserve"> </w:t>
      </w:r>
      <w:r>
        <w:t xml:space="preserve">is also </w:t>
      </w:r>
      <w:r w:rsidRPr="0037674E">
        <w:rPr>
          <w:spacing w:val="-1"/>
        </w:rPr>
        <w:t>required</w:t>
      </w:r>
      <w:r>
        <w:t xml:space="preserve"> to</w:t>
      </w:r>
      <w:r w:rsidRPr="0037674E">
        <w:rPr>
          <w:spacing w:val="35"/>
        </w:rPr>
        <w:t xml:space="preserve"> </w:t>
      </w:r>
      <w:r w:rsidRPr="0037674E">
        <w:rPr>
          <w:spacing w:val="-1"/>
        </w:rPr>
        <w:t>provide</w:t>
      </w:r>
      <w:r>
        <w:t xml:space="preserve"> the</w:t>
      </w:r>
      <w:r w:rsidRPr="0037674E">
        <w:rPr>
          <w:spacing w:val="-1"/>
        </w:rPr>
        <w:t xml:space="preserve"> personal</w:t>
      </w:r>
      <w:r>
        <w:t xml:space="preserve"> </w:t>
      </w:r>
      <w:r w:rsidRPr="0037674E">
        <w:rPr>
          <w:spacing w:val="-1"/>
        </w:rPr>
        <w:t>information</w:t>
      </w:r>
      <w:r>
        <w:t xml:space="preserve"> of</w:t>
      </w:r>
      <w:r w:rsidRPr="0037674E">
        <w:rPr>
          <w:spacing w:val="-1"/>
        </w:rPr>
        <w:t xml:space="preserve"> </w:t>
      </w:r>
      <w:r>
        <w:t>one</w:t>
      </w:r>
      <w:r w:rsidRPr="0037674E">
        <w:rPr>
          <w:spacing w:val="-1"/>
        </w:rPr>
        <w:t xml:space="preserve"> </w:t>
      </w:r>
      <w:r>
        <w:t xml:space="preserve">individual with </w:t>
      </w:r>
      <w:r w:rsidRPr="0037674E">
        <w:rPr>
          <w:spacing w:val="-1"/>
        </w:rPr>
        <w:t>significant</w:t>
      </w:r>
      <w:r w:rsidRPr="0037674E">
        <w:rPr>
          <w:spacing w:val="61"/>
        </w:rPr>
        <w:t xml:space="preserve"> </w:t>
      </w:r>
      <w:r>
        <w:t>responsibility</w:t>
      </w:r>
      <w:r w:rsidRPr="0037674E">
        <w:rPr>
          <w:spacing w:val="-8"/>
        </w:rPr>
        <w:t xml:space="preserve"> </w:t>
      </w:r>
      <w:r>
        <w:t>to</w:t>
      </w:r>
      <w:r w:rsidRPr="0037674E">
        <w:rPr>
          <w:spacing w:val="2"/>
        </w:rPr>
        <w:t xml:space="preserve"> </w:t>
      </w:r>
      <w:r w:rsidRPr="0037674E">
        <w:rPr>
          <w:spacing w:val="-1"/>
        </w:rPr>
        <w:t>control</w:t>
      </w:r>
      <w:r w:rsidRPr="0037674E">
        <w:rPr>
          <w:spacing w:val="2"/>
        </w:rPr>
        <w:t xml:space="preserve"> </w:t>
      </w:r>
      <w:r>
        <w:t>Mom &amp;</w:t>
      </w:r>
      <w:r w:rsidRPr="0037674E">
        <w:rPr>
          <w:spacing w:val="-2"/>
        </w:rPr>
        <w:t xml:space="preserve"> </w:t>
      </w:r>
      <w:r>
        <w:t>Pop,</w:t>
      </w:r>
      <w:r w:rsidRPr="0037674E">
        <w:rPr>
          <w:spacing w:val="2"/>
        </w:rPr>
        <w:t xml:space="preserve"> </w:t>
      </w:r>
      <w:r w:rsidRPr="0037674E">
        <w:rPr>
          <w:spacing w:val="-2"/>
        </w:rPr>
        <w:t>LLC;</w:t>
      </w:r>
      <w:r>
        <w:t xml:space="preserve"> this </w:t>
      </w:r>
      <w:r w:rsidRPr="0037674E">
        <w:rPr>
          <w:spacing w:val="-1"/>
        </w:rPr>
        <w:t>individual</w:t>
      </w:r>
      <w:r>
        <w:t xml:space="preserve"> could be</w:t>
      </w:r>
      <w:r w:rsidRPr="0037674E">
        <w:rPr>
          <w:spacing w:val="-1"/>
        </w:rPr>
        <w:t xml:space="preserve"> either </w:t>
      </w:r>
      <w:r>
        <w:t>Mr. or</w:t>
      </w:r>
      <w:r w:rsidRPr="0037674E">
        <w:rPr>
          <w:spacing w:val="-2"/>
        </w:rPr>
        <w:t xml:space="preserve"> </w:t>
      </w:r>
      <w:r>
        <w:t>Mrs. Smith, or a</w:t>
      </w:r>
      <w:r w:rsidRPr="0037674E">
        <w:rPr>
          <w:spacing w:val="-2"/>
        </w:rPr>
        <w:t xml:space="preserve"> </w:t>
      </w:r>
      <w:r>
        <w:t xml:space="preserve">third </w:t>
      </w:r>
      <w:r w:rsidRPr="0037674E">
        <w:rPr>
          <w:spacing w:val="-1"/>
        </w:rPr>
        <w:t>person</w:t>
      </w:r>
      <w:r>
        <w:t xml:space="preserve"> </w:t>
      </w:r>
      <w:r w:rsidRPr="0037674E">
        <w:rPr>
          <w:spacing w:val="-1"/>
        </w:rPr>
        <w:t>who</w:t>
      </w:r>
      <w:r>
        <w:t xml:space="preserve"> otherwise</w:t>
      </w:r>
      <w:r w:rsidRPr="0037674E">
        <w:rPr>
          <w:spacing w:val="-1"/>
        </w:rPr>
        <w:t xml:space="preserve"> satisfies</w:t>
      </w:r>
      <w:r>
        <w:t xml:space="preserve"> the definition.</w:t>
      </w:r>
      <w:r w:rsidRPr="0037674E">
        <w:rPr>
          <w:spacing w:val="29"/>
        </w:rPr>
        <w:t xml:space="preserve"> </w:t>
      </w:r>
      <w:r>
        <w:t xml:space="preserve">Thus, in this </w:t>
      </w:r>
      <w:r w:rsidRPr="0037674E">
        <w:rPr>
          <w:spacing w:val="-1"/>
        </w:rPr>
        <w:t>scenario,</w:t>
      </w:r>
      <w:r>
        <w:t xml:space="preserve"> Mom &amp;</w:t>
      </w:r>
      <w:r w:rsidRPr="0037674E">
        <w:rPr>
          <w:spacing w:val="-2"/>
        </w:rPr>
        <w:t xml:space="preserve"> </w:t>
      </w:r>
      <w:r>
        <w:t>Pop,</w:t>
      </w:r>
      <w:r w:rsidRPr="0037674E">
        <w:rPr>
          <w:spacing w:val="2"/>
        </w:rPr>
        <w:t xml:space="preserve"> </w:t>
      </w:r>
      <w:r w:rsidRPr="0037674E">
        <w:rPr>
          <w:spacing w:val="-2"/>
        </w:rPr>
        <w:t>LLC</w:t>
      </w:r>
      <w:r>
        <w:t xml:space="preserve"> would </w:t>
      </w:r>
      <w:r w:rsidRPr="0037674E">
        <w:rPr>
          <w:spacing w:val="1"/>
        </w:rPr>
        <w:t>be</w:t>
      </w:r>
      <w:r w:rsidRPr="0037674E">
        <w:rPr>
          <w:spacing w:val="-1"/>
        </w:rPr>
        <w:t xml:space="preserve"> </w:t>
      </w:r>
      <w:r>
        <w:t>required to identify</w:t>
      </w:r>
      <w:r w:rsidRPr="0037674E">
        <w:rPr>
          <w:spacing w:val="-3"/>
        </w:rPr>
        <w:t xml:space="preserve"> </w:t>
      </w:r>
      <w:r w:rsidRPr="0037674E">
        <w:rPr>
          <w:spacing w:val="-1"/>
        </w:rPr>
        <w:t>at</w:t>
      </w:r>
      <w:r w:rsidRPr="0037674E">
        <w:rPr>
          <w:spacing w:val="28"/>
        </w:rPr>
        <w:t xml:space="preserve"> </w:t>
      </w:r>
      <w:r w:rsidRPr="0037674E">
        <w:rPr>
          <w:spacing w:val="-1"/>
        </w:rPr>
        <w:t>least</w:t>
      </w:r>
      <w:r>
        <w:t xml:space="preserve"> two, but up to </w:t>
      </w:r>
      <w:r w:rsidRPr="0037674E">
        <w:rPr>
          <w:spacing w:val="-1"/>
        </w:rPr>
        <w:t>three</w:t>
      </w:r>
      <w:r w:rsidRPr="0037674E">
        <w:rPr>
          <w:spacing w:val="1"/>
        </w:rPr>
        <w:t xml:space="preserve"> </w:t>
      </w:r>
      <w:r>
        <w:t xml:space="preserve">distinct </w:t>
      </w:r>
      <w:r w:rsidRPr="0037674E">
        <w:rPr>
          <w:spacing w:val="-1"/>
        </w:rPr>
        <w:t>individuals</w:t>
      </w:r>
      <w:r w:rsidRPr="0037674E">
        <w:rPr>
          <w:rFonts w:cs="Times New Roman"/>
          <w:spacing w:val="-1"/>
        </w:rPr>
        <w:t>—</w:t>
      </w:r>
      <w:r w:rsidRPr="0037674E">
        <w:rPr>
          <w:spacing w:val="-1"/>
        </w:rPr>
        <w:t>both</w:t>
      </w:r>
      <w:r>
        <w:t xml:space="preserve"> Mr. &amp;</w:t>
      </w:r>
      <w:r w:rsidRPr="0037674E">
        <w:rPr>
          <w:spacing w:val="-3"/>
        </w:rPr>
        <w:t xml:space="preserve"> </w:t>
      </w:r>
      <w:r>
        <w:t>Mrs. Smith</w:t>
      </w:r>
      <w:r w:rsidRPr="0037674E">
        <w:rPr>
          <w:spacing w:val="43"/>
        </w:rPr>
        <w:t xml:space="preserve"> </w:t>
      </w:r>
      <w:r w:rsidRPr="0037674E">
        <w:rPr>
          <w:spacing w:val="-1"/>
        </w:rPr>
        <w:t>under</w:t>
      </w:r>
      <w:r>
        <w:t xml:space="preserve"> the</w:t>
      </w:r>
      <w:r w:rsidRPr="0037674E">
        <w:rPr>
          <w:spacing w:val="-2"/>
        </w:rPr>
        <w:t xml:space="preserve"> </w:t>
      </w:r>
      <w:r>
        <w:t xml:space="preserve">ownership </w:t>
      </w:r>
      <w:r w:rsidRPr="0037674E">
        <w:rPr>
          <w:spacing w:val="-1"/>
        </w:rPr>
        <w:t>prong,</w:t>
      </w:r>
      <w:r>
        <w:t xml:space="preserve"> </w:t>
      </w:r>
      <w:r w:rsidRPr="0037674E">
        <w:rPr>
          <w:spacing w:val="-1"/>
        </w:rPr>
        <w:t>and</w:t>
      </w:r>
      <w:r w:rsidRPr="0037674E">
        <w:rPr>
          <w:spacing w:val="2"/>
        </w:rPr>
        <w:t xml:space="preserve"> </w:t>
      </w:r>
      <w:r w:rsidRPr="0037674E">
        <w:rPr>
          <w:spacing w:val="-1"/>
        </w:rPr>
        <w:t>either</w:t>
      </w:r>
      <w:r>
        <w:t xml:space="preserve"> </w:t>
      </w:r>
      <w:r w:rsidRPr="0037674E">
        <w:rPr>
          <w:spacing w:val="-1"/>
        </w:rPr>
        <w:t>Mr.</w:t>
      </w:r>
      <w:r>
        <w:t xml:space="preserve"> </w:t>
      </w:r>
      <w:r w:rsidRPr="0037674E">
        <w:rPr>
          <w:spacing w:val="1"/>
        </w:rPr>
        <w:t>or</w:t>
      </w:r>
      <w:r>
        <w:t xml:space="preserve"> Mrs. Smith under</w:t>
      </w:r>
      <w:r w:rsidRPr="0037674E">
        <w:rPr>
          <w:spacing w:val="-2"/>
        </w:rPr>
        <w:t xml:space="preserve"> </w:t>
      </w:r>
      <w:r>
        <w:t xml:space="preserve">the </w:t>
      </w:r>
      <w:r w:rsidRPr="0037674E">
        <w:rPr>
          <w:spacing w:val="-1"/>
        </w:rPr>
        <w:t>control</w:t>
      </w:r>
      <w:r w:rsidRPr="0037674E">
        <w:rPr>
          <w:spacing w:val="41"/>
        </w:rPr>
        <w:t xml:space="preserve"> </w:t>
      </w:r>
      <w:r w:rsidRPr="0037674E">
        <w:rPr>
          <w:spacing w:val="-1"/>
        </w:rPr>
        <w:t>prong,</w:t>
      </w:r>
      <w:r>
        <w:t xml:space="preserve"> </w:t>
      </w:r>
      <w:r w:rsidRPr="0037674E">
        <w:rPr>
          <w:spacing w:val="1"/>
        </w:rPr>
        <w:t>or</w:t>
      </w:r>
      <w:r>
        <w:t xml:space="preserve"> both Mr. &amp;</w:t>
      </w:r>
      <w:r w:rsidRPr="0037674E">
        <w:rPr>
          <w:spacing w:val="-3"/>
        </w:rPr>
        <w:t xml:space="preserve"> </w:t>
      </w:r>
      <w:r>
        <w:t xml:space="preserve">Mrs. Smith under the </w:t>
      </w:r>
      <w:r w:rsidRPr="0037674E">
        <w:rPr>
          <w:spacing w:val="-1"/>
        </w:rPr>
        <w:t>ownership</w:t>
      </w:r>
      <w:r>
        <w:t xml:space="preserve"> </w:t>
      </w:r>
      <w:r w:rsidRPr="0037674E">
        <w:rPr>
          <w:spacing w:val="-1"/>
        </w:rPr>
        <w:t>prong,</w:t>
      </w:r>
      <w:r>
        <w:t xml:space="preserve"> </w:t>
      </w:r>
      <w:r w:rsidRPr="0037674E">
        <w:rPr>
          <w:spacing w:val="-1"/>
        </w:rPr>
        <w:t>and</w:t>
      </w:r>
      <w:r w:rsidRPr="0037674E">
        <w:rPr>
          <w:spacing w:val="2"/>
        </w:rPr>
        <w:t xml:space="preserve"> </w:t>
      </w:r>
      <w:r>
        <w:t>a</w:t>
      </w:r>
      <w:r w:rsidRPr="0037674E">
        <w:rPr>
          <w:spacing w:val="-1"/>
        </w:rPr>
        <w:t xml:space="preserve"> </w:t>
      </w:r>
      <w:r>
        <w:t>third</w:t>
      </w:r>
      <w:r w:rsidRPr="0037674E">
        <w:rPr>
          <w:spacing w:val="35"/>
        </w:rPr>
        <w:t xml:space="preserve"> </w:t>
      </w:r>
      <w:r w:rsidRPr="0037674E">
        <w:rPr>
          <w:spacing w:val="-1"/>
        </w:rPr>
        <w:t>person</w:t>
      </w:r>
      <w:r>
        <w:t xml:space="preserve"> </w:t>
      </w:r>
      <w:r w:rsidRPr="0037674E">
        <w:rPr>
          <w:spacing w:val="-1"/>
        </w:rPr>
        <w:t>with</w:t>
      </w:r>
      <w:r>
        <w:t xml:space="preserve"> </w:t>
      </w:r>
      <w:r w:rsidRPr="0037674E">
        <w:rPr>
          <w:spacing w:val="-1"/>
        </w:rPr>
        <w:t>significant</w:t>
      </w:r>
      <w:r>
        <w:t xml:space="preserve"> responsibility</w:t>
      </w:r>
      <w:r w:rsidRPr="0037674E">
        <w:rPr>
          <w:spacing w:val="-8"/>
        </w:rPr>
        <w:t xml:space="preserve"> </w:t>
      </w:r>
      <w:r w:rsidRPr="0037674E">
        <w:rPr>
          <w:spacing w:val="-1"/>
        </w:rPr>
        <w:t>under</w:t>
      </w:r>
      <w:r>
        <w:t xml:space="preserve"> the</w:t>
      </w:r>
      <w:r w:rsidRPr="0037674E">
        <w:rPr>
          <w:spacing w:val="-1"/>
        </w:rPr>
        <w:t xml:space="preserve"> </w:t>
      </w:r>
      <w:r>
        <w:t xml:space="preserve">control </w:t>
      </w:r>
      <w:r w:rsidRPr="0037674E">
        <w:rPr>
          <w:spacing w:val="-1"/>
        </w:rPr>
        <w:t>prong.</w:t>
      </w:r>
    </w:p>
    <w:p w14:paraId="553CD911" w14:textId="77777777" w:rsidR="00124F01" w:rsidRDefault="00124F01" w:rsidP="00D354F8">
      <w:pPr>
        <w:pStyle w:val="BodyText"/>
        <w:numPr>
          <w:ilvl w:val="1"/>
          <w:numId w:val="9"/>
        </w:numPr>
        <w:tabs>
          <w:tab w:val="left" w:pos="1881"/>
        </w:tabs>
        <w:spacing w:before="0" w:after="120"/>
        <w:ind w:left="1080" w:right="115" w:firstLine="0"/>
      </w:pPr>
      <w:r>
        <w:rPr>
          <w:spacing w:val="-1"/>
        </w:rPr>
        <w:t>Acme,</w:t>
      </w:r>
      <w:r>
        <w:rPr>
          <w:spacing w:val="1"/>
        </w:rPr>
        <w:t xml:space="preserve"> </w:t>
      </w:r>
      <w:r>
        <w:rPr>
          <w:spacing w:val="-2"/>
        </w:rPr>
        <w:t>Inc.</w:t>
      </w:r>
      <w:r>
        <w:t xml:space="preserve"> is</w:t>
      </w:r>
      <w:r>
        <w:rPr>
          <w:spacing w:val="2"/>
        </w:rPr>
        <w:t xml:space="preserve"> </w:t>
      </w:r>
      <w:r>
        <w:t>a</w:t>
      </w:r>
      <w:r>
        <w:rPr>
          <w:spacing w:val="-1"/>
        </w:rPr>
        <w:t xml:space="preserve"> closely-held</w:t>
      </w:r>
      <w:r>
        <w:t xml:space="preserve"> private</w:t>
      </w:r>
      <w:r>
        <w:rPr>
          <w:spacing w:val="-2"/>
        </w:rPr>
        <w:t xml:space="preserve"> </w:t>
      </w:r>
      <w:r>
        <w:rPr>
          <w:spacing w:val="-1"/>
        </w:rPr>
        <w:t>corporation.</w:t>
      </w:r>
      <w:r>
        <w:t xml:space="preserve"> </w:t>
      </w:r>
      <w:r>
        <w:rPr>
          <w:spacing w:val="2"/>
        </w:rPr>
        <w:t xml:space="preserve"> </w:t>
      </w:r>
      <w:r>
        <w:t>John Roe</w:t>
      </w:r>
      <w:r>
        <w:rPr>
          <w:spacing w:val="-1"/>
        </w:rPr>
        <w:t xml:space="preserve"> </w:t>
      </w:r>
      <w:r>
        <w:t>holds a</w:t>
      </w:r>
      <w:r>
        <w:rPr>
          <w:spacing w:val="-1"/>
        </w:rPr>
        <w:t xml:space="preserve"> </w:t>
      </w:r>
      <w:r>
        <w:t>35</w:t>
      </w:r>
      <w:r>
        <w:rPr>
          <w:spacing w:val="59"/>
        </w:rPr>
        <w:t xml:space="preserve"> </w:t>
      </w:r>
      <w:r>
        <w:rPr>
          <w:spacing w:val="-1"/>
        </w:rPr>
        <w:t>percent</w:t>
      </w:r>
      <w:r>
        <w:rPr>
          <w:spacing w:val="2"/>
        </w:rPr>
        <w:t xml:space="preserve"> </w:t>
      </w:r>
      <w:r>
        <w:t>equity</w:t>
      </w:r>
      <w:r>
        <w:rPr>
          <w:spacing w:val="-5"/>
        </w:rPr>
        <w:t xml:space="preserve"> </w:t>
      </w:r>
      <w:r>
        <w:t>stake; no</w:t>
      </w:r>
      <w:r>
        <w:rPr>
          <w:spacing w:val="2"/>
        </w:rPr>
        <w:t xml:space="preserve"> </w:t>
      </w:r>
      <w:r>
        <w:t>other</w:t>
      </w:r>
      <w:r>
        <w:rPr>
          <w:spacing w:val="-2"/>
        </w:rPr>
        <w:t xml:space="preserve"> </w:t>
      </w:r>
      <w:r>
        <w:rPr>
          <w:spacing w:val="-1"/>
        </w:rPr>
        <w:t>person</w:t>
      </w:r>
      <w:r>
        <w:t xml:space="preserve"> holds a</w:t>
      </w:r>
      <w:r>
        <w:rPr>
          <w:spacing w:val="-1"/>
        </w:rPr>
        <w:t xml:space="preserve"> </w:t>
      </w:r>
      <w:r>
        <w:t xml:space="preserve">25 </w:t>
      </w:r>
      <w:r>
        <w:rPr>
          <w:spacing w:val="-1"/>
        </w:rPr>
        <w:t>percent</w:t>
      </w:r>
      <w:r>
        <w:t xml:space="preserve"> </w:t>
      </w:r>
      <w:r>
        <w:rPr>
          <w:spacing w:val="1"/>
        </w:rPr>
        <w:t>or</w:t>
      </w:r>
      <w:r>
        <w:t xml:space="preserve"> </w:t>
      </w:r>
      <w:r>
        <w:rPr>
          <w:spacing w:val="-1"/>
        </w:rPr>
        <w:t>higher</w:t>
      </w:r>
      <w:r>
        <w:t xml:space="preserve"> equity</w:t>
      </w:r>
      <w:r>
        <w:rPr>
          <w:spacing w:val="45"/>
        </w:rPr>
        <w:t xml:space="preserve"> </w:t>
      </w:r>
      <w:r>
        <w:rPr>
          <w:spacing w:val="-1"/>
        </w:rPr>
        <w:t>stake.</w:t>
      </w:r>
      <w:r>
        <w:t xml:space="preserve">  Jane</w:t>
      </w:r>
      <w:r>
        <w:rPr>
          <w:spacing w:val="-1"/>
        </w:rPr>
        <w:t xml:space="preserve"> </w:t>
      </w:r>
      <w:r>
        <w:t>Doe</w:t>
      </w:r>
      <w:r>
        <w:rPr>
          <w:spacing w:val="-2"/>
        </w:rPr>
        <w:t xml:space="preserve"> </w:t>
      </w:r>
      <w:r>
        <w:t>is the</w:t>
      </w:r>
      <w:r>
        <w:rPr>
          <w:spacing w:val="-1"/>
        </w:rPr>
        <w:t xml:space="preserve"> </w:t>
      </w:r>
      <w:r>
        <w:t>President and</w:t>
      </w:r>
      <w:r>
        <w:rPr>
          <w:spacing w:val="-1"/>
        </w:rPr>
        <w:t xml:space="preserve"> </w:t>
      </w:r>
      <w:r>
        <w:t>Chief</w:t>
      </w:r>
      <w:r>
        <w:rPr>
          <w:spacing w:val="-2"/>
        </w:rPr>
        <w:t xml:space="preserve"> </w:t>
      </w:r>
      <w:r>
        <w:t xml:space="preserve">Executive </w:t>
      </w:r>
      <w:r>
        <w:rPr>
          <w:spacing w:val="-1"/>
        </w:rPr>
        <w:t>Officer.</w:t>
      </w:r>
      <w:r>
        <w:t xml:space="preserve">  </w:t>
      </w:r>
      <w:r>
        <w:rPr>
          <w:spacing w:val="-1"/>
        </w:rPr>
        <w:t>Acme,</w:t>
      </w:r>
      <w:r>
        <w:rPr>
          <w:spacing w:val="2"/>
        </w:rPr>
        <w:t xml:space="preserve"> </w:t>
      </w:r>
      <w:r>
        <w:rPr>
          <w:spacing w:val="-2"/>
        </w:rPr>
        <w:t>Inc.</w:t>
      </w:r>
      <w:r>
        <w:rPr>
          <w:spacing w:val="35"/>
        </w:rPr>
        <w:t xml:space="preserve"> </w:t>
      </w:r>
      <w:r>
        <w:rPr>
          <w:rFonts w:cs="Times New Roman"/>
        </w:rPr>
        <w:t>would be</w:t>
      </w:r>
      <w:r>
        <w:rPr>
          <w:rFonts w:cs="Times New Roman"/>
          <w:spacing w:val="-1"/>
        </w:rPr>
        <w:t xml:space="preserve"> required</w:t>
      </w:r>
      <w:r>
        <w:rPr>
          <w:rFonts w:cs="Times New Roman"/>
        </w:rPr>
        <w:t xml:space="preserve"> to provide John </w:t>
      </w:r>
      <w:r>
        <w:rPr>
          <w:rFonts w:cs="Times New Roman"/>
          <w:spacing w:val="-1"/>
        </w:rPr>
        <w:t>Roe’s</w:t>
      </w:r>
      <w:r>
        <w:rPr>
          <w:rFonts w:cs="Times New Roman"/>
        </w:rPr>
        <w:t xml:space="preserve"> </w:t>
      </w:r>
      <w:r>
        <w:rPr>
          <w:rFonts w:cs="Times New Roman"/>
          <w:spacing w:val="-1"/>
        </w:rPr>
        <w:t>beneficial</w:t>
      </w:r>
      <w:r>
        <w:rPr>
          <w:rFonts w:cs="Times New Roman"/>
        </w:rPr>
        <w:t xml:space="preserve"> </w:t>
      </w:r>
      <w:r>
        <w:rPr>
          <w:rFonts w:cs="Times New Roman"/>
          <w:spacing w:val="-1"/>
        </w:rPr>
        <w:t>ownership</w:t>
      </w:r>
      <w:r>
        <w:rPr>
          <w:rFonts w:cs="Times New Roman"/>
        </w:rPr>
        <w:t xml:space="preserve"> </w:t>
      </w:r>
      <w:r>
        <w:rPr>
          <w:rFonts w:cs="Times New Roman"/>
          <w:spacing w:val="-1"/>
        </w:rPr>
        <w:t>information</w:t>
      </w:r>
      <w:r>
        <w:rPr>
          <w:rFonts w:cs="Times New Roman"/>
          <w:spacing w:val="69"/>
        </w:rPr>
        <w:t xml:space="preserve"> </w:t>
      </w:r>
      <w:r>
        <w:rPr>
          <w:spacing w:val="-1"/>
        </w:rPr>
        <w:t>under</w:t>
      </w:r>
      <w:r>
        <w:t xml:space="preserve"> the</w:t>
      </w:r>
      <w:r>
        <w:rPr>
          <w:spacing w:val="-2"/>
        </w:rPr>
        <w:t xml:space="preserve"> </w:t>
      </w:r>
      <w:r>
        <w:t xml:space="preserve">ownership </w:t>
      </w:r>
      <w:r>
        <w:rPr>
          <w:spacing w:val="-1"/>
        </w:rPr>
        <w:t>prong,</w:t>
      </w:r>
      <w:r>
        <w:t xml:space="preserve"> </w:t>
      </w:r>
      <w:r>
        <w:rPr>
          <w:spacing w:val="-1"/>
        </w:rPr>
        <w:t>as</w:t>
      </w:r>
      <w:r>
        <w:rPr>
          <w:spacing w:val="4"/>
        </w:rPr>
        <w:t xml:space="preserve"> </w:t>
      </w:r>
      <w:r>
        <w:rPr>
          <w:rFonts w:cs="Times New Roman"/>
          <w:spacing w:val="-1"/>
        </w:rPr>
        <w:t>well</w:t>
      </w:r>
      <w:r>
        <w:rPr>
          <w:rFonts w:cs="Times New Roman"/>
        </w:rPr>
        <w:t xml:space="preserve"> </w:t>
      </w:r>
      <w:r>
        <w:rPr>
          <w:rFonts w:cs="Times New Roman"/>
          <w:spacing w:val="-1"/>
        </w:rPr>
        <w:t>as</w:t>
      </w:r>
      <w:r>
        <w:rPr>
          <w:rFonts w:cs="Times New Roman"/>
        </w:rPr>
        <w:t xml:space="preserve"> Jane</w:t>
      </w:r>
      <w:r>
        <w:rPr>
          <w:rFonts w:cs="Times New Roman"/>
          <w:spacing w:val="-1"/>
        </w:rPr>
        <w:t xml:space="preserve"> Doe’s</w:t>
      </w:r>
      <w:r>
        <w:rPr>
          <w:rFonts w:cs="Times New Roman"/>
          <w:spacing w:val="1"/>
        </w:rPr>
        <w:t xml:space="preserve"> </w:t>
      </w:r>
      <w:r>
        <w:rPr>
          <w:rFonts w:cs="Times New Roman"/>
          <w:spacing w:val="-1"/>
        </w:rPr>
        <w:t xml:space="preserve">(or </w:t>
      </w:r>
      <w:r>
        <w:rPr>
          <w:rFonts w:cs="Times New Roman"/>
        </w:rPr>
        <w:t>that of</w:t>
      </w:r>
      <w:r>
        <w:rPr>
          <w:rFonts w:cs="Times New Roman"/>
          <w:spacing w:val="-1"/>
        </w:rPr>
        <w:t xml:space="preserve"> </w:t>
      </w:r>
      <w:r>
        <w:rPr>
          <w:rFonts w:cs="Times New Roman"/>
        </w:rPr>
        <w:t>another</w:t>
      </w:r>
      <w:r>
        <w:rPr>
          <w:rFonts w:cs="Times New Roman"/>
          <w:spacing w:val="37"/>
        </w:rPr>
        <w:t xml:space="preserve"> </w:t>
      </w:r>
      <w:r>
        <w:rPr>
          <w:spacing w:val="-1"/>
        </w:rPr>
        <w:t>control</w:t>
      </w:r>
      <w:r>
        <w:t xml:space="preserve"> </w:t>
      </w:r>
      <w:r>
        <w:rPr>
          <w:spacing w:val="-1"/>
        </w:rPr>
        <w:t>person)</w:t>
      </w:r>
      <w:r>
        <w:t xml:space="preserve"> under the</w:t>
      </w:r>
      <w:r>
        <w:rPr>
          <w:spacing w:val="2"/>
        </w:rPr>
        <w:t xml:space="preserve"> </w:t>
      </w:r>
      <w:r>
        <w:rPr>
          <w:spacing w:val="-1"/>
        </w:rPr>
        <w:t>control</w:t>
      </w:r>
      <w:r>
        <w:t xml:space="preserve"> </w:t>
      </w:r>
      <w:r>
        <w:rPr>
          <w:spacing w:val="-1"/>
        </w:rPr>
        <w:t>prong.</w:t>
      </w:r>
    </w:p>
    <w:p w14:paraId="1A605744" w14:textId="77777777" w:rsidR="00124F01" w:rsidRDefault="00124F01" w:rsidP="00D354F8">
      <w:pPr>
        <w:pStyle w:val="BodyText"/>
        <w:numPr>
          <w:ilvl w:val="1"/>
          <w:numId w:val="9"/>
        </w:numPr>
        <w:tabs>
          <w:tab w:val="left" w:pos="1881"/>
        </w:tabs>
        <w:spacing w:before="0" w:after="120"/>
        <w:ind w:left="1080" w:right="145" w:firstLine="0"/>
      </w:pPr>
      <w:r>
        <w:rPr>
          <w:spacing w:val="-1"/>
        </w:rPr>
        <w:t>Quentin,</w:t>
      </w:r>
      <w:r>
        <w:rPr>
          <w:spacing w:val="2"/>
        </w:rPr>
        <w:t xml:space="preserve"> </w:t>
      </w:r>
      <w:r>
        <w:rPr>
          <w:spacing w:val="-2"/>
        </w:rPr>
        <w:t>Inc.</w:t>
      </w:r>
      <w:r>
        <w:t xml:space="preserve"> is </w:t>
      </w:r>
      <w:r>
        <w:rPr>
          <w:spacing w:val="-1"/>
        </w:rPr>
        <w:t>owned</w:t>
      </w:r>
      <w:r>
        <w:t xml:space="preserve"> </w:t>
      </w:r>
      <w:r>
        <w:rPr>
          <w:spacing w:val="1"/>
        </w:rPr>
        <w:t>by</w:t>
      </w:r>
      <w:r>
        <w:rPr>
          <w:spacing w:val="-3"/>
        </w:rPr>
        <w:t xml:space="preserve"> </w:t>
      </w:r>
      <w:r>
        <w:t>the five</w:t>
      </w:r>
      <w:r>
        <w:rPr>
          <w:spacing w:val="-1"/>
        </w:rPr>
        <w:t xml:space="preserve"> Quentin</w:t>
      </w:r>
      <w:r>
        <w:rPr>
          <w:spacing w:val="1"/>
        </w:rPr>
        <w:t xml:space="preserve"> </w:t>
      </w:r>
      <w:r>
        <w:t xml:space="preserve">siblings, </w:t>
      </w:r>
      <w:r>
        <w:rPr>
          <w:spacing w:val="-1"/>
        </w:rPr>
        <w:t>each</w:t>
      </w:r>
      <w:r>
        <w:t xml:space="preserve"> of</w:t>
      </w:r>
      <w:r>
        <w:rPr>
          <w:spacing w:val="1"/>
        </w:rPr>
        <w:t xml:space="preserve"> </w:t>
      </w:r>
      <w:r>
        <w:t>whom holds a</w:t>
      </w:r>
      <w:r>
        <w:rPr>
          <w:spacing w:val="39"/>
        </w:rPr>
        <w:t xml:space="preserve"> </w:t>
      </w:r>
      <w:r>
        <w:t xml:space="preserve">20 </w:t>
      </w:r>
      <w:r>
        <w:rPr>
          <w:spacing w:val="-1"/>
        </w:rPr>
        <w:t>percent</w:t>
      </w:r>
      <w:r>
        <w:rPr>
          <w:spacing w:val="3"/>
        </w:rPr>
        <w:t xml:space="preserve"> </w:t>
      </w:r>
      <w:r>
        <w:t>equity</w:t>
      </w:r>
      <w:r>
        <w:rPr>
          <w:spacing w:val="-5"/>
        </w:rPr>
        <w:t xml:space="preserve"> </w:t>
      </w:r>
      <w:r>
        <w:t xml:space="preserve">stake. </w:t>
      </w:r>
      <w:r>
        <w:rPr>
          <w:spacing w:val="2"/>
        </w:rPr>
        <w:t xml:space="preserve"> </w:t>
      </w:r>
      <w:r>
        <w:rPr>
          <w:spacing w:val="-2"/>
        </w:rPr>
        <w:t>Its</w:t>
      </w:r>
      <w:r>
        <w:t xml:space="preserve"> </w:t>
      </w:r>
      <w:r>
        <w:rPr>
          <w:spacing w:val="-1"/>
        </w:rPr>
        <w:t>President</w:t>
      </w:r>
      <w:r>
        <w:t xml:space="preserve"> is</w:t>
      </w:r>
      <w:r>
        <w:rPr>
          <w:spacing w:val="2"/>
        </w:rPr>
        <w:t xml:space="preserve"> </w:t>
      </w:r>
      <w:r>
        <w:rPr>
          <w:spacing w:val="-1"/>
        </w:rPr>
        <w:t>Benton</w:t>
      </w:r>
      <w:r>
        <w:t xml:space="preserve"> Quentin, the </w:t>
      </w:r>
      <w:r>
        <w:rPr>
          <w:spacing w:val="-1"/>
        </w:rPr>
        <w:t>eldest</w:t>
      </w:r>
      <w:r>
        <w:rPr>
          <w:spacing w:val="51"/>
        </w:rPr>
        <w:t xml:space="preserve"> </w:t>
      </w:r>
      <w:r>
        <w:rPr>
          <w:spacing w:val="-1"/>
        </w:rPr>
        <w:t>sibling,</w:t>
      </w:r>
      <w:r>
        <w:t xml:space="preserve"> who is the only</w:t>
      </w:r>
      <w:r>
        <w:rPr>
          <w:spacing w:val="-5"/>
        </w:rPr>
        <w:t xml:space="preserve"> </w:t>
      </w:r>
      <w:r>
        <w:t xml:space="preserve">individual at </w:t>
      </w:r>
      <w:r>
        <w:rPr>
          <w:spacing w:val="-1"/>
        </w:rPr>
        <w:t>Quentin,</w:t>
      </w:r>
      <w:r>
        <w:rPr>
          <w:spacing w:val="2"/>
        </w:rPr>
        <w:t xml:space="preserve"> </w:t>
      </w:r>
      <w:r>
        <w:rPr>
          <w:spacing w:val="-1"/>
        </w:rPr>
        <w:t>Inc.</w:t>
      </w:r>
      <w:r>
        <w:rPr>
          <w:spacing w:val="1"/>
        </w:rPr>
        <w:t xml:space="preserve"> </w:t>
      </w:r>
      <w:r>
        <w:t xml:space="preserve">with </w:t>
      </w:r>
      <w:r>
        <w:rPr>
          <w:spacing w:val="-1"/>
        </w:rPr>
        <w:t>significant</w:t>
      </w:r>
      <w:r>
        <w:rPr>
          <w:spacing w:val="48"/>
        </w:rPr>
        <w:t xml:space="preserve"> </w:t>
      </w:r>
      <w:r>
        <w:rPr>
          <w:spacing w:val="-1"/>
        </w:rPr>
        <w:t>management</w:t>
      </w:r>
      <w:r>
        <w:t xml:space="preserve"> </w:t>
      </w:r>
      <w:r>
        <w:rPr>
          <w:spacing w:val="-1"/>
        </w:rPr>
        <w:t>responsibility.</w:t>
      </w:r>
      <w:r>
        <w:t xml:space="preserve"> </w:t>
      </w:r>
      <w:r>
        <w:rPr>
          <w:spacing w:val="1"/>
        </w:rPr>
        <w:t xml:space="preserve"> </w:t>
      </w:r>
      <w:r>
        <w:rPr>
          <w:spacing w:val="-1"/>
        </w:rPr>
        <w:t>Quentin,</w:t>
      </w:r>
      <w:r>
        <w:rPr>
          <w:spacing w:val="2"/>
        </w:rPr>
        <w:t xml:space="preserve"> </w:t>
      </w:r>
      <w:r>
        <w:rPr>
          <w:spacing w:val="-1"/>
        </w:rPr>
        <w:t>Inc.</w:t>
      </w:r>
      <w:r>
        <w:t xml:space="preserve"> would</w:t>
      </w:r>
      <w:r>
        <w:rPr>
          <w:spacing w:val="2"/>
        </w:rPr>
        <w:t xml:space="preserve"> </w:t>
      </w:r>
      <w:r>
        <w:t>be</w:t>
      </w:r>
      <w:r>
        <w:rPr>
          <w:spacing w:val="-1"/>
        </w:rPr>
        <w:t xml:space="preserve"> required</w:t>
      </w:r>
      <w:r>
        <w:t xml:space="preserve"> to provide</w:t>
      </w:r>
      <w:r>
        <w:rPr>
          <w:spacing w:val="67"/>
        </w:rPr>
        <w:t xml:space="preserve"> </w:t>
      </w:r>
      <w:r>
        <w:rPr>
          <w:rFonts w:cs="Times New Roman"/>
          <w:spacing w:val="-1"/>
        </w:rPr>
        <w:t>Benton</w:t>
      </w:r>
      <w:r>
        <w:rPr>
          <w:rFonts w:cs="Times New Roman"/>
        </w:rPr>
        <w:t xml:space="preserve"> Quentin’s </w:t>
      </w:r>
      <w:r>
        <w:rPr>
          <w:rFonts w:cs="Times New Roman"/>
          <w:spacing w:val="-1"/>
        </w:rPr>
        <w:t>beneficial</w:t>
      </w:r>
      <w:r>
        <w:rPr>
          <w:rFonts w:cs="Times New Roman"/>
        </w:rPr>
        <w:t xml:space="preserve"> </w:t>
      </w:r>
      <w:r>
        <w:rPr>
          <w:rFonts w:cs="Times New Roman"/>
          <w:spacing w:val="-1"/>
        </w:rPr>
        <w:t>ownership</w:t>
      </w:r>
      <w:r>
        <w:rPr>
          <w:rFonts w:cs="Times New Roman"/>
        </w:rPr>
        <w:t xml:space="preserve"> information </w:t>
      </w:r>
      <w:r>
        <w:rPr>
          <w:rFonts w:cs="Times New Roman"/>
          <w:spacing w:val="-1"/>
        </w:rPr>
        <w:t>under</w:t>
      </w:r>
      <w:r>
        <w:rPr>
          <w:rFonts w:cs="Times New Roman"/>
        </w:rPr>
        <w:t xml:space="preserve"> the</w:t>
      </w:r>
      <w:r>
        <w:rPr>
          <w:rFonts w:cs="Times New Roman"/>
          <w:spacing w:val="-2"/>
        </w:rPr>
        <w:t xml:space="preserve"> </w:t>
      </w:r>
      <w:r>
        <w:rPr>
          <w:rFonts w:cs="Times New Roman"/>
          <w:spacing w:val="-1"/>
        </w:rPr>
        <w:t>control</w:t>
      </w:r>
      <w:r>
        <w:rPr>
          <w:rFonts w:cs="Times New Roman"/>
          <w:spacing w:val="57"/>
        </w:rPr>
        <w:t xml:space="preserve"> </w:t>
      </w:r>
      <w:r>
        <w:rPr>
          <w:spacing w:val="-1"/>
        </w:rPr>
        <w:t>prong,</w:t>
      </w:r>
      <w:r>
        <w:t xml:space="preserve"> but no other </w:t>
      </w:r>
      <w:r>
        <w:rPr>
          <w:spacing w:val="-1"/>
        </w:rPr>
        <w:t>beneficial</w:t>
      </w:r>
      <w:r>
        <w:t xml:space="preserve"> </w:t>
      </w:r>
      <w:r>
        <w:rPr>
          <w:spacing w:val="-1"/>
        </w:rPr>
        <w:t>ownership</w:t>
      </w:r>
      <w:r>
        <w:t xml:space="preserve"> information </w:t>
      </w:r>
      <w:r>
        <w:rPr>
          <w:spacing w:val="-1"/>
        </w:rPr>
        <w:t>under</w:t>
      </w:r>
      <w:r>
        <w:t xml:space="preserve"> the</w:t>
      </w:r>
      <w:r>
        <w:rPr>
          <w:spacing w:val="-2"/>
        </w:rPr>
        <w:t xml:space="preserve"> </w:t>
      </w:r>
      <w:r>
        <w:t>ownership</w:t>
      </w:r>
      <w:r>
        <w:rPr>
          <w:spacing w:val="55"/>
        </w:rPr>
        <w:t xml:space="preserve"> </w:t>
      </w:r>
      <w:r>
        <w:rPr>
          <w:spacing w:val="-1"/>
        </w:rPr>
        <w:t>prong,</w:t>
      </w:r>
      <w:r>
        <w:t xml:space="preserve"> because</w:t>
      </w:r>
      <w:r>
        <w:rPr>
          <w:spacing w:val="-1"/>
        </w:rPr>
        <w:t xml:space="preserve"> </w:t>
      </w:r>
      <w:r>
        <w:t>no</w:t>
      </w:r>
      <w:r>
        <w:rPr>
          <w:spacing w:val="1"/>
        </w:rPr>
        <w:t xml:space="preserve"> </w:t>
      </w:r>
      <w:r>
        <w:t xml:space="preserve">sibling </w:t>
      </w:r>
      <w:r>
        <w:rPr>
          <w:spacing w:val="-1"/>
        </w:rPr>
        <w:t>has</w:t>
      </w:r>
      <w:r>
        <w:t xml:space="preserve"> a 25</w:t>
      </w:r>
      <w:r>
        <w:rPr>
          <w:spacing w:val="-1"/>
        </w:rPr>
        <w:t xml:space="preserve"> percent</w:t>
      </w:r>
      <w:r>
        <w:t xml:space="preserve"> </w:t>
      </w:r>
      <w:r>
        <w:rPr>
          <w:spacing w:val="-1"/>
        </w:rPr>
        <w:t xml:space="preserve">stake </w:t>
      </w:r>
      <w:r>
        <w:rPr>
          <w:spacing w:val="1"/>
        </w:rPr>
        <w:t xml:space="preserve">or </w:t>
      </w:r>
      <w:r>
        <w:rPr>
          <w:spacing w:val="-1"/>
        </w:rPr>
        <w:t>greater.</w:t>
      </w:r>
    </w:p>
    <w:p w14:paraId="7D0094D4" w14:textId="77777777" w:rsidR="00124F01" w:rsidRDefault="00124F01" w:rsidP="00A87C65">
      <w:pPr>
        <w:pStyle w:val="BodyText"/>
        <w:spacing w:before="0" w:after="120"/>
        <w:ind w:left="0" w:right="115" w:firstLine="360"/>
      </w:pPr>
      <w:r>
        <w:t>One</w:t>
      </w:r>
      <w:r>
        <w:rPr>
          <w:spacing w:val="-2"/>
        </w:rPr>
        <w:t xml:space="preserve"> </w:t>
      </w:r>
      <w:r>
        <w:rPr>
          <w:spacing w:val="-1"/>
        </w:rPr>
        <w:t>commenter</w:t>
      </w:r>
      <w:r>
        <w:t xml:space="preserve"> </w:t>
      </w:r>
      <w:r>
        <w:rPr>
          <w:spacing w:val="-1"/>
        </w:rPr>
        <w:t>raised</w:t>
      </w:r>
      <w:r>
        <w:rPr>
          <w:spacing w:val="1"/>
        </w:rPr>
        <w:t xml:space="preserve"> </w:t>
      </w:r>
      <w:r>
        <w:t>a</w:t>
      </w:r>
      <w:r>
        <w:rPr>
          <w:spacing w:val="1"/>
        </w:rPr>
        <w:t xml:space="preserve"> </w:t>
      </w:r>
      <w:r>
        <w:rPr>
          <w:spacing w:val="-1"/>
        </w:rPr>
        <w:t>concern</w:t>
      </w:r>
      <w:r>
        <w:t xml:space="preserve"> that this </w:t>
      </w:r>
      <w:r>
        <w:rPr>
          <w:spacing w:val="-1"/>
        </w:rPr>
        <w:t>obligation</w:t>
      </w:r>
      <w:r>
        <w:t xml:space="preserve"> would effectively</w:t>
      </w:r>
      <w:r>
        <w:rPr>
          <w:spacing w:val="-5"/>
        </w:rPr>
        <w:t xml:space="preserve"> </w:t>
      </w:r>
      <w:r>
        <w:t>require</w:t>
      </w:r>
      <w:r>
        <w:rPr>
          <w:spacing w:val="47"/>
        </w:rPr>
        <w:t xml:space="preserve"> </w:t>
      </w:r>
      <w:r>
        <w:rPr>
          <w:spacing w:val="-1"/>
        </w:rPr>
        <w:t>financial</w:t>
      </w:r>
      <w:r>
        <w:t xml:space="preserve"> institutions to</w:t>
      </w:r>
      <w:r>
        <w:rPr>
          <w:spacing w:val="-3"/>
        </w:rPr>
        <w:t xml:space="preserve"> </w:t>
      </w:r>
      <w:r>
        <w:t>monitor the</w:t>
      </w:r>
      <w:r>
        <w:rPr>
          <w:spacing w:val="-1"/>
        </w:rPr>
        <w:t xml:space="preserve"> </w:t>
      </w:r>
      <w:r>
        <w:t>equity</w:t>
      </w:r>
      <w:r>
        <w:rPr>
          <w:spacing w:val="-5"/>
        </w:rPr>
        <w:t xml:space="preserve"> </w:t>
      </w:r>
      <w:r>
        <w:rPr>
          <w:spacing w:val="-1"/>
        </w:rPr>
        <w:t>interests</w:t>
      </w:r>
      <w:r>
        <w:t xml:space="preserve"> </w:t>
      </w:r>
      <w:r>
        <w:rPr>
          <w:spacing w:val="-1"/>
        </w:rPr>
        <w:t>and</w:t>
      </w:r>
      <w:r>
        <w:t xml:space="preserve"> </w:t>
      </w:r>
      <w:r>
        <w:rPr>
          <w:spacing w:val="-1"/>
        </w:rPr>
        <w:t>management</w:t>
      </w:r>
      <w:r>
        <w:t xml:space="preserve"> team of </w:t>
      </w:r>
      <w:r>
        <w:rPr>
          <w:spacing w:val="-1"/>
        </w:rPr>
        <w:t>legal</w:t>
      </w:r>
      <w:r>
        <w:t xml:space="preserve"> entity</w:t>
      </w:r>
      <w:r>
        <w:rPr>
          <w:spacing w:val="65"/>
        </w:rPr>
        <w:t xml:space="preserve"> </w:t>
      </w:r>
      <w:r>
        <w:rPr>
          <w:spacing w:val="-1"/>
        </w:rPr>
        <w:t>customers</w:t>
      </w:r>
      <w:r>
        <w:t xml:space="preserve"> on </w:t>
      </w:r>
      <w:r>
        <w:rPr>
          <w:spacing w:val="-1"/>
        </w:rPr>
        <w:t>an</w:t>
      </w:r>
      <w:r>
        <w:t xml:space="preserve"> ongoing </w:t>
      </w:r>
      <w:r>
        <w:rPr>
          <w:spacing w:val="-1"/>
        </w:rPr>
        <w:t>basis</w:t>
      </w:r>
      <w:r>
        <w:t xml:space="preserve"> </w:t>
      </w:r>
      <w:r>
        <w:rPr>
          <w:spacing w:val="-1"/>
        </w:rPr>
        <w:t>and</w:t>
      </w:r>
      <w:r>
        <w:t xml:space="preserve"> continually</w:t>
      </w:r>
      <w:r>
        <w:rPr>
          <w:spacing w:val="-5"/>
        </w:rPr>
        <w:t xml:space="preserve"> </w:t>
      </w:r>
      <w:r>
        <w:t xml:space="preserve">update this </w:t>
      </w:r>
      <w:r>
        <w:rPr>
          <w:spacing w:val="-1"/>
        </w:rPr>
        <w:t>information.</w:t>
      </w:r>
      <w:r>
        <w:t xml:space="preserve">  FinCEN notes</w:t>
      </w:r>
      <w:r>
        <w:rPr>
          <w:spacing w:val="57"/>
        </w:rPr>
        <w:t xml:space="preserve"> </w:t>
      </w:r>
      <w:r>
        <w:t>that it would be</w:t>
      </w:r>
      <w:r>
        <w:rPr>
          <w:spacing w:val="-1"/>
        </w:rPr>
        <w:t xml:space="preserve"> impracticable</w:t>
      </w:r>
      <w:r>
        <w:t xml:space="preserve"> for </w:t>
      </w:r>
      <w:r>
        <w:rPr>
          <w:spacing w:val="-1"/>
        </w:rPr>
        <w:t>financial</w:t>
      </w:r>
      <w:r>
        <w:t xml:space="preserve"> </w:t>
      </w:r>
      <w:r>
        <w:rPr>
          <w:spacing w:val="-1"/>
        </w:rPr>
        <w:t>institutions</w:t>
      </w:r>
      <w:r>
        <w:t xml:space="preserve"> to </w:t>
      </w:r>
      <w:r>
        <w:rPr>
          <w:spacing w:val="-1"/>
        </w:rPr>
        <w:t>conduct</w:t>
      </w:r>
      <w:r>
        <w:t xml:space="preserve"> this </w:t>
      </w:r>
      <w:r>
        <w:rPr>
          <w:spacing w:val="-1"/>
        </w:rPr>
        <w:t>type</w:t>
      </w:r>
      <w:r>
        <w:rPr>
          <w:spacing w:val="1"/>
        </w:rPr>
        <w:t xml:space="preserve"> </w:t>
      </w:r>
      <w:r>
        <w:t xml:space="preserve">of </w:t>
      </w:r>
      <w:r>
        <w:rPr>
          <w:spacing w:val="-1"/>
        </w:rPr>
        <w:t>inquiry, and</w:t>
      </w:r>
      <w:r>
        <w:t xml:space="preserve"> </w:t>
      </w:r>
      <w:r>
        <w:rPr>
          <w:spacing w:val="-1"/>
        </w:rPr>
        <w:t>emphasizes</w:t>
      </w:r>
      <w:r>
        <w:t xml:space="preserve"> that this </w:t>
      </w:r>
      <w:r>
        <w:rPr>
          <w:spacing w:val="-1"/>
        </w:rPr>
        <w:t>obligation</w:t>
      </w:r>
      <w:r>
        <w:t xml:space="preserve"> should be</w:t>
      </w:r>
      <w:r>
        <w:rPr>
          <w:spacing w:val="-1"/>
        </w:rPr>
        <w:t xml:space="preserve"> considered</w:t>
      </w:r>
      <w:r>
        <w:t xml:space="preserve"> a</w:t>
      </w:r>
      <w:r>
        <w:rPr>
          <w:spacing w:val="-1"/>
        </w:rPr>
        <w:t xml:space="preserve"> snapshot,</w:t>
      </w:r>
      <w:r>
        <w:t xml:space="preserve"> not a</w:t>
      </w:r>
      <w:r>
        <w:rPr>
          <w:spacing w:val="1"/>
        </w:rPr>
        <w:t xml:space="preserve"> </w:t>
      </w:r>
      <w:r>
        <w:rPr>
          <w:spacing w:val="-1"/>
        </w:rPr>
        <w:t>continuous</w:t>
      </w:r>
      <w:r>
        <w:rPr>
          <w:spacing w:val="87"/>
        </w:rPr>
        <w:t xml:space="preserve"> </w:t>
      </w:r>
      <w:r>
        <w:rPr>
          <w:spacing w:val="-1"/>
        </w:rPr>
        <w:t>obligation.</w:t>
      </w:r>
      <w:r>
        <w:t xml:space="preserve">  As </w:t>
      </w:r>
      <w:r>
        <w:rPr>
          <w:spacing w:val="-1"/>
        </w:rPr>
        <w:t>discussed</w:t>
      </w:r>
      <w:r>
        <w:rPr>
          <w:spacing w:val="3"/>
        </w:rPr>
        <w:t xml:space="preserve"> </w:t>
      </w:r>
      <w:r>
        <w:t>more</w:t>
      </w:r>
      <w:r>
        <w:rPr>
          <w:spacing w:val="-2"/>
        </w:rPr>
        <w:t xml:space="preserve"> </w:t>
      </w:r>
      <w:r>
        <w:t>fully</w:t>
      </w:r>
      <w:r>
        <w:rPr>
          <w:spacing w:val="-5"/>
        </w:rPr>
        <w:t xml:space="preserve"> </w:t>
      </w:r>
      <w:r>
        <w:t>in the</w:t>
      </w:r>
      <w:r>
        <w:rPr>
          <w:spacing w:val="-1"/>
        </w:rPr>
        <w:t xml:space="preserve"> Section-by-Section</w:t>
      </w:r>
      <w:r>
        <w:t xml:space="preserve"> </w:t>
      </w:r>
      <w:r>
        <w:rPr>
          <w:spacing w:val="-1"/>
        </w:rPr>
        <w:t>Analysis</w:t>
      </w:r>
      <w:r>
        <w:rPr>
          <w:spacing w:val="1"/>
        </w:rPr>
        <w:t xml:space="preserve"> </w:t>
      </w:r>
      <w:r>
        <w:rPr>
          <w:spacing w:val="-1"/>
        </w:rPr>
        <w:t>addressing</w:t>
      </w:r>
      <w:r>
        <w:rPr>
          <w:spacing w:val="-3"/>
        </w:rPr>
        <w:t xml:space="preserve"> </w:t>
      </w:r>
      <w:r>
        <w:t>the</w:t>
      </w:r>
      <w:r>
        <w:rPr>
          <w:spacing w:val="97"/>
        </w:rPr>
        <w:t xml:space="preserve"> </w:t>
      </w:r>
      <w:r>
        <w:rPr>
          <w:spacing w:val="-1"/>
        </w:rPr>
        <w:t>amendments</w:t>
      </w:r>
      <w:r>
        <w:t xml:space="preserve"> to the AML </w:t>
      </w:r>
      <w:r>
        <w:rPr>
          <w:spacing w:val="-1"/>
        </w:rPr>
        <w:t>program</w:t>
      </w:r>
      <w:r>
        <w:t xml:space="preserve"> </w:t>
      </w:r>
      <w:r>
        <w:rPr>
          <w:spacing w:val="-1"/>
        </w:rPr>
        <w:t>rules,</w:t>
      </w:r>
      <w:r>
        <w:rPr>
          <w:spacing w:val="2"/>
        </w:rPr>
        <w:t xml:space="preserve"> </w:t>
      </w:r>
      <w:r>
        <w:rPr>
          <w:spacing w:val="-1"/>
        </w:rPr>
        <w:t>FinCEN</w:t>
      </w:r>
      <w:r>
        <w:rPr>
          <w:spacing w:val="1"/>
        </w:rPr>
        <w:t xml:space="preserve"> </w:t>
      </w:r>
      <w:r>
        <w:rPr>
          <w:spacing w:val="-1"/>
        </w:rPr>
        <w:t>does</w:t>
      </w:r>
      <w:r>
        <w:t xml:space="preserve"> </w:t>
      </w:r>
      <w:r>
        <w:rPr>
          <w:spacing w:val="-1"/>
        </w:rPr>
        <w:t>expect</w:t>
      </w:r>
      <w:r>
        <w:t xml:space="preserve"> </w:t>
      </w:r>
      <w:r>
        <w:rPr>
          <w:spacing w:val="-1"/>
        </w:rPr>
        <w:t>financial</w:t>
      </w:r>
      <w:r>
        <w:t xml:space="preserve"> institutions to</w:t>
      </w:r>
      <w:r>
        <w:rPr>
          <w:spacing w:val="79"/>
        </w:rPr>
        <w:t xml:space="preserve"> </w:t>
      </w:r>
      <w:r>
        <w:rPr>
          <w:spacing w:val="-1"/>
        </w:rPr>
        <w:t>update</w:t>
      </w:r>
      <w:r>
        <w:t xml:space="preserve"> this </w:t>
      </w:r>
      <w:r>
        <w:rPr>
          <w:spacing w:val="-1"/>
        </w:rPr>
        <w:t>information</w:t>
      </w:r>
      <w:r>
        <w:rPr>
          <w:spacing w:val="1"/>
        </w:rPr>
        <w:t xml:space="preserve"> </w:t>
      </w:r>
      <w:r>
        <w:rPr>
          <w:spacing w:val="-1"/>
        </w:rPr>
        <w:t>based</w:t>
      </w:r>
      <w:r>
        <w:t xml:space="preserve"> on risk,</w:t>
      </w:r>
      <w:r>
        <w:rPr>
          <w:spacing w:val="2"/>
        </w:rPr>
        <w:t xml:space="preserve"> </w:t>
      </w:r>
      <w:r>
        <w:t>generally</w:t>
      </w:r>
      <w:r>
        <w:rPr>
          <w:spacing w:val="-5"/>
        </w:rPr>
        <w:t xml:space="preserve"> </w:t>
      </w:r>
      <w:r>
        <w:rPr>
          <w:spacing w:val="-1"/>
        </w:rPr>
        <w:t>triggered</w:t>
      </w:r>
      <w:r>
        <w:t xml:space="preserve"> </w:t>
      </w:r>
      <w:r>
        <w:rPr>
          <w:spacing w:val="2"/>
        </w:rPr>
        <w:t>by</w:t>
      </w:r>
      <w:r>
        <w:rPr>
          <w:spacing w:val="-5"/>
        </w:rPr>
        <w:t xml:space="preserve"> </w:t>
      </w:r>
      <w:r>
        <w:t>a</w:t>
      </w:r>
      <w:r>
        <w:rPr>
          <w:spacing w:val="1"/>
        </w:rPr>
        <w:t xml:space="preserve"> </w:t>
      </w:r>
      <w:r>
        <w:rPr>
          <w:spacing w:val="-1"/>
        </w:rPr>
        <w:t>financial</w:t>
      </w:r>
      <w:r>
        <w:t xml:space="preserve"> institution</w:t>
      </w:r>
      <w:r>
        <w:rPr>
          <w:spacing w:val="65"/>
        </w:rPr>
        <w:t xml:space="preserve"> </w:t>
      </w:r>
      <w:r>
        <w:rPr>
          <w:spacing w:val="-1"/>
        </w:rPr>
        <w:t>learning</w:t>
      </w:r>
      <w:r>
        <w:rPr>
          <w:spacing w:val="-3"/>
        </w:rPr>
        <w:t xml:space="preserve"> </w:t>
      </w:r>
      <w:r>
        <w:rPr>
          <w:spacing w:val="-1"/>
        </w:rPr>
        <w:t>through</w:t>
      </w:r>
      <w:r>
        <w:t xml:space="preserve"> its</w:t>
      </w:r>
      <w:r>
        <w:rPr>
          <w:spacing w:val="1"/>
        </w:rPr>
        <w:t xml:space="preserve"> </w:t>
      </w:r>
      <w:r>
        <w:rPr>
          <w:spacing w:val="-1"/>
        </w:rPr>
        <w:t>normal</w:t>
      </w:r>
      <w:r>
        <w:t xml:space="preserve"> monitoring</w:t>
      </w:r>
      <w:r>
        <w:rPr>
          <w:spacing w:val="-2"/>
        </w:rPr>
        <w:t xml:space="preserve"> </w:t>
      </w:r>
      <w:r>
        <w:t>of</w:t>
      </w:r>
      <w:r>
        <w:rPr>
          <w:spacing w:val="-1"/>
        </w:rPr>
        <w:t xml:space="preserve"> facts</w:t>
      </w:r>
      <w:r>
        <w:rPr>
          <w:spacing w:val="1"/>
        </w:rPr>
        <w:t xml:space="preserve"> </w:t>
      </w:r>
      <w:r>
        <w:rPr>
          <w:spacing w:val="-1"/>
        </w:rPr>
        <w:t>relevant</w:t>
      </w:r>
      <w:r>
        <w:t xml:space="preserve"> to assessing</w:t>
      </w:r>
      <w:r>
        <w:rPr>
          <w:spacing w:val="-3"/>
        </w:rPr>
        <w:t xml:space="preserve"> </w:t>
      </w:r>
      <w:r>
        <w:t xml:space="preserve">the risk </w:t>
      </w:r>
      <w:r>
        <w:rPr>
          <w:spacing w:val="-1"/>
        </w:rPr>
        <w:t>posed</w:t>
      </w:r>
      <w:r>
        <w:t xml:space="preserve"> </w:t>
      </w:r>
      <w:r>
        <w:rPr>
          <w:spacing w:val="1"/>
        </w:rPr>
        <w:t>by</w:t>
      </w:r>
      <w:r>
        <w:rPr>
          <w:spacing w:val="-5"/>
        </w:rPr>
        <w:t xml:space="preserve"> </w:t>
      </w:r>
      <w:r>
        <w:t>the</w:t>
      </w:r>
      <w:r>
        <w:rPr>
          <w:spacing w:val="67"/>
        </w:rPr>
        <w:t xml:space="preserve"> </w:t>
      </w:r>
      <w:r>
        <w:rPr>
          <w:spacing w:val="-1"/>
        </w:rPr>
        <w:t>customer.</w:t>
      </w:r>
    </w:p>
    <w:p w14:paraId="1A5A9403" w14:textId="77777777" w:rsidR="00124F01" w:rsidRDefault="00124F01" w:rsidP="00A87C65">
      <w:pPr>
        <w:pStyle w:val="BodyText"/>
        <w:spacing w:before="0" w:after="120"/>
        <w:ind w:left="0" w:right="123" w:firstLine="360"/>
      </w:pPr>
      <w:r>
        <w:rPr>
          <w:rFonts w:cs="Times New Roman"/>
          <w:i/>
        </w:rPr>
        <w:lastRenderedPageBreak/>
        <w:t>The</w:t>
      </w:r>
      <w:r>
        <w:rPr>
          <w:rFonts w:cs="Times New Roman"/>
          <w:i/>
          <w:spacing w:val="-1"/>
        </w:rPr>
        <w:t xml:space="preserve"> Ownership</w:t>
      </w:r>
      <w:r>
        <w:rPr>
          <w:rFonts w:cs="Times New Roman"/>
          <w:i/>
        </w:rPr>
        <w:t xml:space="preserve"> Prong</w:t>
      </w:r>
      <w:r>
        <w:t xml:space="preserve">.  </w:t>
      </w:r>
      <w:r>
        <w:rPr>
          <w:spacing w:val="-1"/>
        </w:rPr>
        <w:t>Commenters</w:t>
      </w:r>
      <w:r>
        <w:t xml:space="preserve"> </w:t>
      </w:r>
      <w:r>
        <w:rPr>
          <w:spacing w:val="-1"/>
        </w:rPr>
        <w:t>raised</w:t>
      </w:r>
      <w:r>
        <w:t xml:space="preserve"> a</w:t>
      </w:r>
      <w:r>
        <w:rPr>
          <w:spacing w:val="-2"/>
        </w:rPr>
        <w:t xml:space="preserve"> </w:t>
      </w:r>
      <w:r>
        <w:t>number</w:t>
      </w:r>
      <w:r>
        <w:rPr>
          <w:spacing w:val="-2"/>
        </w:rPr>
        <w:t xml:space="preserve"> </w:t>
      </w:r>
      <w:r>
        <w:t xml:space="preserve">of </w:t>
      </w:r>
      <w:r>
        <w:rPr>
          <w:spacing w:val="-1"/>
        </w:rPr>
        <w:t>points</w:t>
      </w:r>
      <w:r>
        <w:rPr>
          <w:spacing w:val="1"/>
        </w:rPr>
        <w:t xml:space="preserve"> </w:t>
      </w:r>
      <w:r>
        <w:rPr>
          <w:spacing w:val="-1"/>
        </w:rPr>
        <w:t xml:space="preserve">regarding </w:t>
      </w:r>
      <w:r>
        <w:t>the</w:t>
      </w:r>
      <w:r>
        <w:rPr>
          <w:spacing w:val="67"/>
        </w:rPr>
        <w:t xml:space="preserve"> </w:t>
      </w:r>
      <w:r>
        <w:rPr>
          <w:spacing w:val="-1"/>
        </w:rPr>
        <w:t>ownership</w:t>
      </w:r>
      <w:r>
        <w:t xml:space="preserve"> </w:t>
      </w:r>
      <w:r>
        <w:rPr>
          <w:spacing w:val="-1"/>
        </w:rPr>
        <w:t>prong.</w:t>
      </w:r>
      <w:r>
        <w:t xml:space="preserve">  Several </w:t>
      </w:r>
      <w:r>
        <w:rPr>
          <w:spacing w:val="-1"/>
        </w:rPr>
        <w:t>commenters</w:t>
      </w:r>
      <w:r>
        <w:t xml:space="preserve"> </w:t>
      </w:r>
      <w:r>
        <w:rPr>
          <w:spacing w:val="-1"/>
        </w:rPr>
        <w:t>speculated</w:t>
      </w:r>
      <w:r>
        <w:rPr>
          <w:spacing w:val="2"/>
        </w:rPr>
        <w:t xml:space="preserve"> </w:t>
      </w:r>
      <w:r>
        <w:t xml:space="preserve">on </w:t>
      </w:r>
      <w:r>
        <w:rPr>
          <w:rFonts w:cs="Times New Roman"/>
          <w:spacing w:val="-1"/>
        </w:rPr>
        <w:t>FinCEN’s</w:t>
      </w:r>
      <w:r>
        <w:rPr>
          <w:rFonts w:cs="Times New Roman"/>
        </w:rPr>
        <w:t xml:space="preserve"> </w:t>
      </w:r>
      <w:r>
        <w:rPr>
          <w:rFonts w:cs="Times New Roman"/>
          <w:spacing w:val="-1"/>
        </w:rPr>
        <w:t>intention</w:t>
      </w:r>
      <w:r>
        <w:rPr>
          <w:rFonts w:cs="Times New Roman"/>
          <w:spacing w:val="1"/>
        </w:rPr>
        <w:t xml:space="preserve"> </w:t>
      </w:r>
      <w:r>
        <w:t xml:space="preserve">with </w:t>
      </w:r>
      <w:r>
        <w:rPr>
          <w:spacing w:val="-1"/>
        </w:rPr>
        <w:t>respect</w:t>
      </w:r>
      <w:r>
        <w:t xml:space="preserve"> to</w:t>
      </w:r>
      <w:r>
        <w:rPr>
          <w:spacing w:val="89"/>
        </w:rPr>
        <w:t xml:space="preserve"> </w:t>
      </w:r>
      <w:r>
        <w:t xml:space="preserve">this </w:t>
      </w:r>
      <w:r>
        <w:rPr>
          <w:spacing w:val="-1"/>
        </w:rPr>
        <w:t>requirement.</w:t>
      </w:r>
      <w:r>
        <w:t xml:space="preserve">  </w:t>
      </w:r>
      <w:r>
        <w:rPr>
          <w:spacing w:val="-1"/>
        </w:rPr>
        <w:t>FinCEN</w:t>
      </w:r>
      <w:r>
        <w:t xml:space="preserve"> </w:t>
      </w:r>
      <w:r>
        <w:rPr>
          <w:spacing w:val="-1"/>
        </w:rPr>
        <w:t>confirms</w:t>
      </w:r>
      <w:r>
        <w:rPr>
          <w:spacing w:val="1"/>
        </w:rPr>
        <w:t xml:space="preserve"> </w:t>
      </w:r>
      <w:r>
        <w:t>here</w:t>
      </w:r>
      <w:r>
        <w:rPr>
          <w:spacing w:val="-1"/>
        </w:rPr>
        <w:t xml:space="preserve"> </w:t>
      </w:r>
      <w:r>
        <w:t xml:space="preserve">that </w:t>
      </w:r>
      <w:r>
        <w:rPr>
          <w:rFonts w:cs="Times New Roman"/>
          <w:spacing w:val="2"/>
        </w:rPr>
        <w:t>by</w:t>
      </w:r>
      <w:r>
        <w:rPr>
          <w:rFonts w:cs="Times New Roman"/>
          <w:spacing w:val="-5"/>
        </w:rPr>
        <w:t xml:space="preserve"> </w:t>
      </w:r>
      <w:r>
        <w:rPr>
          <w:rFonts w:cs="Times New Roman"/>
        </w:rPr>
        <w:t>the</w:t>
      </w:r>
      <w:r>
        <w:rPr>
          <w:rFonts w:cs="Times New Roman"/>
          <w:spacing w:val="-1"/>
        </w:rPr>
        <w:t xml:space="preserve"> phrase</w:t>
      </w:r>
      <w:r>
        <w:rPr>
          <w:rFonts w:cs="Times New Roman"/>
          <w:spacing w:val="1"/>
        </w:rPr>
        <w:t xml:space="preserve"> </w:t>
      </w:r>
      <w:r>
        <w:rPr>
          <w:rFonts w:cs="Times New Roman"/>
        </w:rPr>
        <w:t>“directly</w:t>
      </w:r>
      <w:r>
        <w:rPr>
          <w:rFonts w:cs="Times New Roman"/>
          <w:spacing w:val="-5"/>
        </w:rPr>
        <w:t xml:space="preserve"> </w:t>
      </w:r>
      <w:r>
        <w:rPr>
          <w:rFonts w:cs="Times New Roman"/>
          <w:spacing w:val="1"/>
        </w:rPr>
        <w:t>or</w:t>
      </w:r>
      <w:r>
        <w:rPr>
          <w:rFonts w:cs="Times New Roman"/>
        </w:rPr>
        <w:t xml:space="preserve"> </w:t>
      </w:r>
      <w:r>
        <w:rPr>
          <w:rFonts w:cs="Times New Roman"/>
          <w:spacing w:val="-1"/>
        </w:rPr>
        <w:t xml:space="preserve">indirectly,” </w:t>
      </w:r>
      <w:r>
        <w:rPr>
          <w:rFonts w:cs="Times New Roman"/>
        </w:rPr>
        <w:t>it</w:t>
      </w:r>
      <w:r>
        <w:rPr>
          <w:rFonts w:cs="Times New Roman"/>
          <w:spacing w:val="68"/>
        </w:rPr>
        <w:t xml:space="preserve"> </w:t>
      </w:r>
      <w:r>
        <w:rPr>
          <w:spacing w:val="-1"/>
        </w:rPr>
        <w:t>intends</w:t>
      </w:r>
      <w:r>
        <w:t xml:space="preserve"> </w:t>
      </w:r>
      <w:r>
        <w:rPr>
          <w:rFonts w:cs="Times New Roman"/>
        </w:rPr>
        <w:t xml:space="preserve">that the </w:t>
      </w:r>
      <w:r>
        <w:rPr>
          <w:rFonts w:cs="Times New Roman"/>
          <w:spacing w:val="-1"/>
        </w:rPr>
        <w:t>financial</w:t>
      </w:r>
      <w:r>
        <w:rPr>
          <w:rFonts w:cs="Times New Roman"/>
          <w:spacing w:val="2"/>
        </w:rPr>
        <w:t xml:space="preserve"> </w:t>
      </w:r>
      <w:r>
        <w:rPr>
          <w:rFonts w:cs="Times New Roman"/>
        </w:rPr>
        <w:t xml:space="preserve">institution’s </w:t>
      </w:r>
      <w:r>
        <w:rPr>
          <w:rFonts w:cs="Times New Roman"/>
          <w:spacing w:val="-1"/>
        </w:rPr>
        <w:t>customer</w:t>
      </w:r>
      <w:r>
        <w:rPr>
          <w:rFonts w:cs="Times New Roman"/>
        </w:rPr>
        <w:t xml:space="preserve"> </w:t>
      </w:r>
      <w:r>
        <w:rPr>
          <w:rFonts w:cs="Times New Roman"/>
          <w:spacing w:val="-1"/>
        </w:rPr>
        <w:t>identify</w:t>
      </w:r>
      <w:r>
        <w:rPr>
          <w:rFonts w:cs="Times New Roman"/>
          <w:spacing w:val="-5"/>
        </w:rPr>
        <w:t xml:space="preserve"> </w:t>
      </w:r>
      <w:r>
        <w:rPr>
          <w:rFonts w:cs="Times New Roman"/>
        </w:rPr>
        <w:t>its ultimate</w:t>
      </w:r>
      <w:r>
        <w:rPr>
          <w:rFonts w:cs="Times New Roman"/>
          <w:spacing w:val="-1"/>
        </w:rPr>
        <w:t xml:space="preserve"> beneficial</w:t>
      </w:r>
      <w:r>
        <w:rPr>
          <w:rFonts w:cs="Times New Roman"/>
        </w:rPr>
        <w:t xml:space="preserve"> </w:t>
      </w:r>
      <w:r>
        <w:rPr>
          <w:rFonts w:cs="Times New Roman"/>
          <w:spacing w:val="-1"/>
        </w:rPr>
        <w:t>owner</w:t>
      </w:r>
      <w:r>
        <w:rPr>
          <w:rFonts w:cs="Times New Roman"/>
        </w:rPr>
        <w:t xml:space="preserve"> or</w:t>
      </w:r>
      <w:r>
        <w:rPr>
          <w:rFonts w:cs="Times New Roman"/>
          <w:spacing w:val="69"/>
        </w:rPr>
        <w:t xml:space="preserve"> </w:t>
      </w:r>
      <w:r>
        <w:rPr>
          <w:spacing w:val="-1"/>
        </w:rPr>
        <w:t>owners as</w:t>
      </w:r>
      <w:r>
        <w:t xml:space="preserve"> </w:t>
      </w:r>
      <w:r>
        <w:rPr>
          <w:spacing w:val="-1"/>
        </w:rPr>
        <w:t>defined</w:t>
      </w:r>
      <w:r>
        <w:t xml:space="preserve"> in the</w:t>
      </w:r>
      <w:r>
        <w:rPr>
          <w:spacing w:val="1"/>
        </w:rPr>
        <w:t xml:space="preserve"> </w:t>
      </w:r>
      <w:r>
        <w:t xml:space="preserve">rule </w:t>
      </w:r>
      <w:r>
        <w:rPr>
          <w:rFonts w:cs="Times New Roman"/>
          <w:spacing w:val="-1"/>
        </w:rPr>
        <w:t>and</w:t>
      </w:r>
      <w:r>
        <w:rPr>
          <w:rFonts w:cs="Times New Roman"/>
        </w:rPr>
        <w:t xml:space="preserve"> not </w:t>
      </w:r>
      <w:r>
        <w:rPr>
          <w:rFonts w:cs="Times New Roman"/>
          <w:spacing w:val="-1"/>
        </w:rPr>
        <w:t>their</w:t>
      </w:r>
      <w:r>
        <w:rPr>
          <w:rFonts w:cs="Times New Roman"/>
        </w:rPr>
        <w:t xml:space="preserve"> nominees or </w:t>
      </w:r>
      <w:r>
        <w:rPr>
          <w:rFonts w:cs="Times New Roman"/>
          <w:spacing w:val="-1"/>
        </w:rPr>
        <w:t>“straw</w:t>
      </w:r>
      <w:r>
        <w:rPr>
          <w:rFonts w:cs="Times New Roman"/>
        </w:rPr>
        <w:t xml:space="preserve"> men.” </w:t>
      </w:r>
      <w:r>
        <w:rPr>
          <w:rFonts w:cs="Times New Roman"/>
          <w:spacing w:val="3"/>
        </w:rPr>
        <w:t xml:space="preserve"> </w:t>
      </w:r>
      <w:r>
        <w:rPr>
          <w:spacing w:val="-2"/>
        </w:rPr>
        <w:t>In</w:t>
      </w:r>
      <w:r>
        <w:t xml:space="preserve"> addition,</w:t>
      </w:r>
      <w:r>
        <w:rPr>
          <w:spacing w:val="1"/>
        </w:rPr>
        <w:t xml:space="preserve"> </w:t>
      </w:r>
      <w:r>
        <w:rPr>
          <w:spacing w:val="-1"/>
        </w:rPr>
        <w:t>as</w:t>
      </w:r>
      <w:r>
        <w:rPr>
          <w:spacing w:val="49"/>
        </w:rPr>
        <w:t xml:space="preserve"> </w:t>
      </w:r>
      <w:r>
        <w:rPr>
          <w:spacing w:val="-1"/>
        </w:rPr>
        <w:t>described</w:t>
      </w:r>
      <w:r>
        <w:t xml:space="preserve"> in § </w:t>
      </w:r>
      <w:r>
        <w:rPr>
          <w:spacing w:val="-1"/>
        </w:rPr>
        <w:t>1010.230(b)(2),</w:t>
      </w:r>
      <w:r>
        <w:t xml:space="preserve"> </w:t>
      </w:r>
      <w:r>
        <w:rPr>
          <w:spacing w:val="-1"/>
        </w:rPr>
        <w:t>financial</w:t>
      </w:r>
      <w:r>
        <w:t xml:space="preserve"> </w:t>
      </w:r>
      <w:r>
        <w:rPr>
          <w:spacing w:val="-1"/>
        </w:rPr>
        <w:t>institutions</w:t>
      </w:r>
      <w:r>
        <w:t xml:space="preserve"> may</w:t>
      </w:r>
      <w:r>
        <w:rPr>
          <w:spacing w:val="-5"/>
        </w:rPr>
        <w:t xml:space="preserve"> </w:t>
      </w:r>
      <w:r>
        <w:rPr>
          <w:spacing w:val="1"/>
        </w:rPr>
        <w:t>rely</w:t>
      </w:r>
      <w:r>
        <w:rPr>
          <w:spacing w:val="-5"/>
        </w:rPr>
        <w:t xml:space="preserve"> </w:t>
      </w:r>
      <w:r>
        <w:t xml:space="preserve">on information provided </w:t>
      </w:r>
      <w:r>
        <w:rPr>
          <w:spacing w:val="2"/>
        </w:rPr>
        <w:t>by</w:t>
      </w:r>
      <w:r>
        <w:rPr>
          <w:spacing w:val="82"/>
        </w:rPr>
        <w:t xml:space="preserve"> </w:t>
      </w:r>
      <w:r>
        <w:t xml:space="preserve">the </w:t>
      </w:r>
      <w:r>
        <w:rPr>
          <w:spacing w:val="-1"/>
        </w:rPr>
        <w:t xml:space="preserve">customer </w:t>
      </w:r>
      <w:r>
        <w:t>to identify</w:t>
      </w:r>
      <w:r>
        <w:rPr>
          <w:spacing w:val="-5"/>
        </w:rPr>
        <w:t xml:space="preserve"> </w:t>
      </w:r>
      <w:r>
        <w:t>and verify</w:t>
      </w:r>
      <w:r>
        <w:rPr>
          <w:spacing w:val="-5"/>
        </w:rPr>
        <w:t xml:space="preserve"> </w:t>
      </w:r>
      <w:r>
        <w:t xml:space="preserve">the </w:t>
      </w:r>
      <w:r>
        <w:rPr>
          <w:spacing w:val="-1"/>
        </w:rPr>
        <w:t>beneficial</w:t>
      </w:r>
      <w:r>
        <w:t xml:space="preserve"> owner.</w:t>
      </w:r>
    </w:p>
    <w:p w14:paraId="1FECE878" w14:textId="77777777" w:rsidR="00124F01" w:rsidRDefault="00124F01" w:rsidP="00A87C65">
      <w:pPr>
        <w:pStyle w:val="BodyText"/>
        <w:spacing w:before="0" w:after="120"/>
        <w:ind w:left="0" w:right="123" w:firstLine="360"/>
      </w:pPr>
      <w:r>
        <w:t>Many</w:t>
      </w:r>
      <w:r>
        <w:rPr>
          <w:spacing w:val="-3"/>
        </w:rPr>
        <w:t xml:space="preserve"> </w:t>
      </w:r>
      <w:r>
        <w:rPr>
          <w:spacing w:val="-1"/>
        </w:rPr>
        <w:t>commenters</w:t>
      </w:r>
      <w:r>
        <w:t xml:space="preserve"> supported</w:t>
      </w:r>
      <w:r>
        <w:rPr>
          <w:spacing w:val="1"/>
        </w:rPr>
        <w:t xml:space="preserve"> </w:t>
      </w:r>
      <w:r>
        <w:rPr>
          <w:rFonts w:cs="Times New Roman"/>
          <w:spacing w:val="-1"/>
        </w:rPr>
        <w:t>FinCEN’s</w:t>
      </w:r>
      <w:r>
        <w:rPr>
          <w:rFonts w:cs="Times New Roman"/>
        </w:rPr>
        <w:t xml:space="preserve"> decision in the</w:t>
      </w:r>
      <w:r>
        <w:rPr>
          <w:rFonts w:cs="Times New Roman"/>
          <w:spacing w:val="-1"/>
        </w:rPr>
        <w:t xml:space="preserve"> proposal</w:t>
      </w:r>
      <w:r>
        <w:rPr>
          <w:rFonts w:cs="Times New Roman"/>
        </w:rPr>
        <w:t xml:space="preserve"> to set the</w:t>
      </w:r>
      <w:r>
        <w:rPr>
          <w:rFonts w:cs="Times New Roman"/>
          <w:spacing w:val="37"/>
        </w:rPr>
        <w:t xml:space="preserve"> </w:t>
      </w:r>
      <w:r>
        <w:t xml:space="preserve">minimum </w:t>
      </w:r>
      <w:r>
        <w:rPr>
          <w:spacing w:val="-1"/>
        </w:rPr>
        <w:t>threshold</w:t>
      </w:r>
      <w:r>
        <w:t xml:space="preserve"> for equity</w:t>
      </w:r>
      <w:r>
        <w:rPr>
          <w:spacing w:val="-5"/>
        </w:rPr>
        <w:t xml:space="preserve"> </w:t>
      </w:r>
      <w:r>
        <w:rPr>
          <w:spacing w:val="-1"/>
        </w:rPr>
        <w:t>holdings</w:t>
      </w:r>
      <w:r>
        <w:t xml:space="preserve"> </w:t>
      </w:r>
      <w:r>
        <w:rPr>
          <w:spacing w:val="-1"/>
        </w:rPr>
        <w:t xml:space="preserve">constituting </w:t>
      </w:r>
      <w:r>
        <w:t xml:space="preserve">ownership </w:t>
      </w:r>
      <w:r>
        <w:rPr>
          <w:spacing w:val="-1"/>
        </w:rPr>
        <w:t>at</w:t>
      </w:r>
      <w:r>
        <w:t xml:space="preserve"> 25 percent.</w:t>
      </w:r>
      <w:r>
        <w:rPr>
          <w:spacing w:val="60"/>
        </w:rPr>
        <w:t xml:space="preserve"> </w:t>
      </w:r>
      <w:r>
        <w:t>Some of</w:t>
      </w:r>
      <w:r>
        <w:rPr>
          <w:spacing w:val="55"/>
        </w:rPr>
        <w:t xml:space="preserve"> </w:t>
      </w:r>
      <w:r>
        <w:t>these</w:t>
      </w:r>
      <w:r>
        <w:rPr>
          <w:spacing w:val="-2"/>
        </w:rPr>
        <w:t xml:space="preserve"> </w:t>
      </w:r>
      <w:r>
        <w:rPr>
          <w:spacing w:val="-1"/>
        </w:rPr>
        <w:t>commenters</w:t>
      </w:r>
      <w:r>
        <w:rPr>
          <w:spacing w:val="2"/>
        </w:rPr>
        <w:t xml:space="preserve"> </w:t>
      </w:r>
      <w:r>
        <w:rPr>
          <w:spacing w:val="-1"/>
        </w:rPr>
        <w:t>requested</w:t>
      </w:r>
      <w:r>
        <w:t xml:space="preserve"> </w:t>
      </w:r>
      <w:r>
        <w:rPr>
          <w:spacing w:val="-1"/>
        </w:rPr>
        <w:t>that</w:t>
      </w:r>
      <w:r>
        <w:t xml:space="preserve"> </w:t>
      </w:r>
      <w:r>
        <w:rPr>
          <w:spacing w:val="-1"/>
        </w:rPr>
        <w:t>FinCEN</w:t>
      </w:r>
      <w:r>
        <w:t xml:space="preserve"> </w:t>
      </w:r>
      <w:r>
        <w:rPr>
          <w:spacing w:val="-1"/>
        </w:rPr>
        <w:t>affirm</w:t>
      </w:r>
      <w:r>
        <w:t xml:space="preserve"> this </w:t>
      </w:r>
      <w:r>
        <w:rPr>
          <w:spacing w:val="-1"/>
        </w:rPr>
        <w:t>threshold</w:t>
      </w:r>
      <w:r>
        <w:t xml:space="preserve"> </w:t>
      </w:r>
      <w:r>
        <w:rPr>
          <w:spacing w:val="-1"/>
        </w:rPr>
        <w:t>as</w:t>
      </w:r>
      <w:r>
        <w:t xml:space="preserve"> the </w:t>
      </w:r>
      <w:r>
        <w:rPr>
          <w:spacing w:val="-1"/>
        </w:rPr>
        <w:t>regulatory</w:t>
      </w:r>
      <w:r>
        <w:rPr>
          <w:spacing w:val="87"/>
        </w:rPr>
        <w:t xml:space="preserve"> </w:t>
      </w:r>
      <w:r>
        <w:rPr>
          <w:spacing w:val="-1"/>
        </w:rPr>
        <w:t>expectation,</w:t>
      </w:r>
      <w:r>
        <w:t xml:space="preserve"> notwithstanding</w:t>
      </w:r>
      <w:r>
        <w:rPr>
          <w:spacing w:val="-3"/>
        </w:rPr>
        <w:t xml:space="preserve"> </w:t>
      </w:r>
      <w:r>
        <w:t xml:space="preserve">our </w:t>
      </w:r>
      <w:r>
        <w:rPr>
          <w:spacing w:val="-1"/>
        </w:rPr>
        <w:t>remarks</w:t>
      </w:r>
      <w:r>
        <w:t xml:space="preserve"> in the </w:t>
      </w:r>
      <w:r>
        <w:rPr>
          <w:spacing w:val="-1"/>
        </w:rPr>
        <w:t>proposal</w:t>
      </w:r>
      <w:r>
        <w:t xml:space="preserve"> </w:t>
      </w:r>
      <w:r>
        <w:rPr>
          <w:spacing w:val="-1"/>
        </w:rPr>
        <w:t>that</w:t>
      </w:r>
      <w:r>
        <w:t xml:space="preserve"> </w:t>
      </w:r>
      <w:r>
        <w:rPr>
          <w:spacing w:val="-1"/>
        </w:rPr>
        <w:t>financial</w:t>
      </w:r>
      <w:r>
        <w:t xml:space="preserve"> institutions, </w:t>
      </w:r>
      <w:r>
        <w:rPr>
          <w:spacing w:val="-1"/>
        </w:rPr>
        <w:t>after</w:t>
      </w:r>
      <w:r>
        <w:rPr>
          <w:spacing w:val="73"/>
        </w:rPr>
        <w:t xml:space="preserve"> </w:t>
      </w:r>
      <w:r>
        <w:t>their</w:t>
      </w:r>
      <w:r>
        <w:rPr>
          <w:spacing w:val="-1"/>
        </w:rPr>
        <w:t xml:space="preserve"> </w:t>
      </w:r>
      <w:r>
        <w:t xml:space="preserve">own </w:t>
      </w:r>
      <w:r>
        <w:rPr>
          <w:spacing w:val="-1"/>
        </w:rPr>
        <w:t>assessment</w:t>
      </w:r>
      <w:r>
        <w:t xml:space="preserve"> of</w:t>
      </w:r>
      <w:r>
        <w:rPr>
          <w:spacing w:val="1"/>
        </w:rPr>
        <w:t xml:space="preserve"> </w:t>
      </w:r>
      <w:r>
        <w:t>risk,</w:t>
      </w:r>
      <w:r>
        <w:rPr>
          <w:spacing w:val="1"/>
        </w:rPr>
        <w:t xml:space="preserve"> </w:t>
      </w:r>
      <w:r>
        <w:rPr>
          <w:spacing w:val="-1"/>
        </w:rPr>
        <w:t>could</w:t>
      </w:r>
      <w:r>
        <w:t xml:space="preserve"> </w:t>
      </w:r>
      <w:r>
        <w:rPr>
          <w:spacing w:val="-1"/>
        </w:rPr>
        <w:t xml:space="preserve">determine </w:t>
      </w:r>
      <w:r>
        <w:t>that</w:t>
      </w:r>
      <w:r>
        <w:rPr>
          <w:spacing w:val="2"/>
        </w:rPr>
        <w:t xml:space="preserve"> </w:t>
      </w:r>
      <w:r>
        <w:t>a</w:t>
      </w:r>
      <w:r>
        <w:rPr>
          <w:spacing w:val="-1"/>
        </w:rPr>
        <w:t xml:space="preserve"> lower</w:t>
      </w:r>
      <w:r>
        <w:t xml:space="preserve"> threshold percentage</w:t>
      </w:r>
      <w:r>
        <w:rPr>
          <w:spacing w:val="-1"/>
        </w:rPr>
        <w:t xml:space="preserve"> might</w:t>
      </w:r>
      <w:r>
        <w:t xml:space="preserve"> </w:t>
      </w:r>
      <w:r>
        <w:rPr>
          <w:spacing w:val="1"/>
        </w:rPr>
        <w:t>be</w:t>
      </w:r>
      <w:r>
        <w:rPr>
          <w:spacing w:val="53"/>
        </w:rPr>
        <w:t xml:space="preserve"> </w:t>
      </w:r>
      <w:r>
        <w:rPr>
          <w:spacing w:val="-1"/>
        </w:rPr>
        <w:t>warranted.</w:t>
      </w:r>
      <w:r>
        <w:rPr>
          <w:spacing w:val="59"/>
        </w:rPr>
        <w:t xml:space="preserve"> </w:t>
      </w:r>
      <w:r>
        <w:t xml:space="preserve">A </w:t>
      </w:r>
      <w:r>
        <w:rPr>
          <w:spacing w:val="-1"/>
        </w:rPr>
        <w:t>few</w:t>
      </w:r>
      <w:r>
        <w:t xml:space="preserve"> </w:t>
      </w:r>
      <w:r>
        <w:rPr>
          <w:spacing w:val="-1"/>
        </w:rPr>
        <w:t>commenters,</w:t>
      </w:r>
      <w:r>
        <w:t xml:space="preserve"> </w:t>
      </w:r>
      <w:r>
        <w:rPr>
          <w:spacing w:val="-1"/>
        </w:rPr>
        <w:t>however,</w:t>
      </w:r>
      <w:r>
        <w:t xml:space="preserve"> </w:t>
      </w:r>
      <w:r>
        <w:rPr>
          <w:spacing w:val="-1"/>
        </w:rPr>
        <w:t>urged</w:t>
      </w:r>
      <w:r>
        <w:rPr>
          <w:spacing w:val="1"/>
        </w:rPr>
        <w:t xml:space="preserve"> </w:t>
      </w:r>
      <w:r>
        <w:t xml:space="preserve">FinCEN to </w:t>
      </w:r>
      <w:r>
        <w:rPr>
          <w:spacing w:val="-1"/>
        </w:rPr>
        <w:t>lower</w:t>
      </w:r>
      <w:r>
        <w:t xml:space="preserve"> this </w:t>
      </w:r>
      <w:r>
        <w:rPr>
          <w:spacing w:val="-1"/>
        </w:rPr>
        <w:t>threshold</w:t>
      </w:r>
      <w:r>
        <w:t xml:space="preserve"> to 10</w:t>
      </w:r>
      <w:r>
        <w:rPr>
          <w:spacing w:val="79"/>
        </w:rPr>
        <w:t xml:space="preserve"> </w:t>
      </w:r>
      <w:r>
        <w:rPr>
          <w:spacing w:val="-1"/>
        </w:rPr>
        <w:t>percent,</w:t>
      </w:r>
      <w:r>
        <w:rPr>
          <w:spacing w:val="2"/>
        </w:rPr>
        <w:t xml:space="preserve"> </w:t>
      </w:r>
      <w:r>
        <w:t>contending</w:t>
      </w:r>
      <w:r>
        <w:rPr>
          <w:spacing w:val="-3"/>
        </w:rPr>
        <w:t xml:space="preserve"> </w:t>
      </w:r>
      <w:r>
        <w:t>that</w:t>
      </w:r>
      <w:r>
        <w:rPr>
          <w:spacing w:val="1"/>
        </w:rPr>
        <w:t xml:space="preserve"> </w:t>
      </w:r>
      <w:r>
        <w:t xml:space="preserve">the </w:t>
      </w:r>
      <w:r>
        <w:rPr>
          <w:spacing w:val="-1"/>
        </w:rPr>
        <w:t>higher</w:t>
      </w:r>
      <w:r>
        <w:t xml:space="preserve"> </w:t>
      </w:r>
      <w:r>
        <w:rPr>
          <w:spacing w:val="-1"/>
        </w:rPr>
        <w:t>threshold</w:t>
      </w:r>
      <w:r>
        <w:t xml:space="preserve"> would be too easy</w:t>
      </w:r>
      <w:r>
        <w:rPr>
          <w:spacing w:val="-5"/>
        </w:rPr>
        <w:t xml:space="preserve"> </w:t>
      </w:r>
      <w:r>
        <w:t>to evade and is</w:t>
      </w:r>
      <w:r>
        <w:rPr>
          <w:spacing w:val="42"/>
        </w:rPr>
        <w:t xml:space="preserve"> </w:t>
      </w:r>
      <w:r>
        <w:rPr>
          <w:spacing w:val="-1"/>
        </w:rPr>
        <w:t>inconsistent</w:t>
      </w:r>
      <w:r>
        <w:t xml:space="preserve"> with </w:t>
      </w:r>
      <w:r>
        <w:rPr>
          <w:spacing w:val="-1"/>
        </w:rPr>
        <w:t>international</w:t>
      </w:r>
      <w:r>
        <w:t xml:space="preserve"> AML</w:t>
      </w:r>
      <w:r>
        <w:rPr>
          <w:spacing w:val="-6"/>
        </w:rPr>
        <w:t xml:space="preserve"> </w:t>
      </w:r>
      <w:r>
        <w:t xml:space="preserve">norms </w:t>
      </w:r>
      <w:r>
        <w:rPr>
          <w:spacing w:val="-1"/>
        </w:rPr>
        <w:t>and</w:t>
      </w:r>
      <w:r>
        <w:rPr>
          <w:spacing w:val="2"/>
        </w:rPr>
        <w:t xml:space="preserve"> </w:t>
      </w:r>
      <w:r>
        <w:rPr>
          <w:spacing w:val="-1"/>
        </w:rPr>
        <w:t>requirements</w:t>
      </w:r>
      <w:r>
        <w:t xml:space="preserve"> of</w:t>
      </w:r>
      <w:r>
        <w:rPr>
          <w:spacing w:val="-1"/>
        </w:rPr>
        <w:t xml:space="preserve"> </w:t>
      </w:r>
      <w:r>
        <w:t>FATCA, and that the</w:t>
      </w:r>
      <w:r>
        <w:rPr>
          <w:spacing w:val="75"/>
        </w:rPr>
        <w:t xml:space="preserve"> </w:t>
      </w:r>
      <w:r>
        <w:rPr>
          <w:spacing w:val="-1"/>
        </w:rPr>
        <w:t>burden</w:t>
      </w:r>
      <w:r>
        <w:t xml:space="preserve"> of a</w:t>
      </w:r>
      <w:r>
        <w:rPr>
          <w:spacing w:val="-2"/>
        </w:rPr>
        <w:t xml:space="preserve"> </w:t>
      </w:r>
      <w:r>
        <w:t xml:space="preserve">lower threshold would be minimal </w:t>
      </w:r>
      <w:r>
        <w:rPr>
          <w:spacing w:val="-1"/>
        </w:rPr>
        <w:t>because</w:t>
      </w:r>
      <w:r>
        <w:rPr>
          <w:spacing w:val="1"/>
        </w:rPr>
        <w:t xml:space="preserve"> </w:t>
      </w:r>
      <w:r>
        <w:t xml:space="preserve">some </w:t>
      </w:r>
      <w:r>
        <w:rPr>
          <w:spacing w:val="-1"/>
        </w:rPr>
        <w:t>financial</w:t>
      </w:r>
      <w:r>
        <w:t xml:space="preserve"> institutions</w:t>
      </w:r>
      <w:r>
        <w:rPr>
          <w:spacing w:val="2"/>
        </w:rPr>
        <w:t xml:space="preserve"> </w:t>
      </w:r>
      <w:r>
        <w:rPr>
          <w:spacing w:val="-1"/>
        </w:rPr>
        <w:t>as</w:t>
      </w:r>
      <w:r>
        <w:t xml:space="preserve"> a matter</w:t>
      </w:r>
      <w:r>
        <w:rPr>
          <w:spacing w:val="-2"/>
        </w:rPr>
        <w:t xml:space="preserve"> </w:t>
      </w:r>
      <w:r>
        <w:t xml:space="preserve">of </w:t>
      </w:r>
      <w:r>
        <w:rPr>
          <w:spacing w:val="-1"/>
        </w:rPr>
        <w:t>practice</w:t>
      </w:r>
      <w:r>
        <w:rPr>
          <w:spacing w:val="2"/>
        </w:rPr>
        <w:t xml:space="preserve"> </w:t>
      </w:r>
      <w:r>
        <w:rPr>
          <w:spacing w:val="-1"/>
        </w:rPr>
        <w:t>already</w:t>
      </w:r>
      <w:r>
        <w:rPr>
          <w:spacing w:val="-3"/>
        </w:rPr>
        <w:t xml:space="preserve"> </w:t>
      </w:r>
      <w:r>
        <w:rPr>
          <w:spacing w:val="-1"/>
        </w:rPr>
        <w:t>collect</w:t>
      </w:r>
      <w:r>
        <w:t xml:space="preserve"> </w:t>
      </w:r>
      <w:r>
        <w:rPr>
          <w:spacing w:val="-1"/>
        </w:rPr>
        <w:t>beneficial</w:t>
      </w:r>
      <w:r>
        <w:t xml:space="preserve"> ownership </w:t>
      </w:r>
      <w:r>
        <w:rPr>
          <w:spacing w:val="-1"/>
        </w:rPr>
        <w:t>information</w:t>
      </w:r>
      <w:r>
        <w:t xml:space="preserve"> at thresholds </w:t>
      </w:r>
      <w:r>
        <w:rPr>
          <w:spacing w:val="-1"/>
        </w:rPr>
        <w:t>lower</w:t>
      </w:r>
      <w:r>
        <w:rPr>
          <w:spacing w:val="77"/>
        </w:rPr>
        <w:t xml:space="preserve"> </w:t>
      </w:r>
      <w:r>
        <w:t>than 25</w:t>
      </w:r>
      <w:r>
        <w:rPr>
          <w:spacing w:val="-1"/>
        </w:rPr>
        <w:t xml:space="preserve"> percent.</w:t>
      </w:r>
    </w:p>
    <w:p w14:paraId="5E9F11F8" w14:textId="77777777" w:rsidR="00124F01" w:rsidRDefault="00124F01" w:rsidP="00A87C65">
      <w:pPr>
        <w:pStyle w:val="BodyText"/>
        <w:spacing w:before="0" w:after="120"/>
        <w:ind w:left="0" w:right="111" w:firstLine="360"/>
      </w:pPr>
      <w:r>
        <w:rPr>
          <w:spacing w:val="-1"/>
        </w:rPr>
        <w:t>FinCEN</w:t>
      </w:r>
      <w:r>
        <w:t xml:space="preserve"> </w:t>
      </w:r>
      <w:r>
        <w:rPr>
          <w:spacing w:val="-1"/>
        </w:rPr>
        <w:t>has</w:t>
      </w:r>
      <w:r>
        <w:rPr>
          <w:spacing w:val="1"/>
        </w:rPr>
        <w:t xml:space="preserve"> </w:t>
      </w:r>
      <w:r>
        <w:rPr>
          <w:spacing w:val="-1"/>
        </w:rPr>
        <w:t>considered</w:t>
      </w:r>
      <w:r>
        <w:t xml:space="preserve"> all of the</w:t>
      </w:r>
      <w:r>
        <w:rPr>
          <w:spacing w:val="-2"/>
        </w:rPr>
        <w:t xml:space="preserve"> </w:t>
      </w:r>
      <w:r>
        <w:rPr>
          <w:spacing w:val="-1"/>
        </w:rPr>
        <w:t>arguments</w:t>
      </w:r>
      <w:r>
        <w:t xml:space="preserve"> in favor</w:t>
      </w:r>
      <w:r>
        <w:rPr>
          <w:spacing w:val="-1"/>
        </w:rPr>
        <w:t xml:space="preserve"> </w:t>
      </w:r>
      <w:r>
        <w:t xml:space="preserve">of </w:t>
      </w:r>
      <w:r>
        <w:rPr>
          <w:spacing w:val="-1"/>
        </w:rPr>
        <w:t>lowering</w:t>
      </w:r>
      <w:r>
        <w:rPr>
          <w:spacing w:val="-3"/>
        </w:rPr>
        <w:t xml:space="preserve"> </w:t>
      </w:r>
      <w:r>
        <w:t>the ownership</w:t>
      </w:r>
      <w:r>
        <w:rPr>
          <w:spacing w:val="55"/>
        </w:rPr>
        <w:t xml:space="preserve"> </w:t>
      </w:r>
      <w:r>
        <w:rPr>
          <w:spacing w:val="-1"/>
        </w:rPr>
        <w:t>threshold</w:t>
      </w:r>
      <w:r>
        <w:t xml:space="preserve"> to 10 </w:t>
      </w:r>
      <w:r>
        <w:rPr>
          <w:spacing w:val="-1"/>
        </w:rPr>
        <w:t>percent,</w:t>
      </w:r>
      <w:r>
        <w:rPr>
          <w:spacing w:val="2"/>
        </w:rPr>
        <w:t xml:space="preserve"> </w:t>
      </w:r>
      <w:r>
        <w:t>and we</w:t>
      </w:r>
      <w:r>
        <w:rPr>
          <w:spacing w:val="-2"/>
        </w:rPr>
        <w:t xml:space="preserve"> </w:t>
      </w:r>
      <w:r>
        <w:rPr>
          <w:spacing w:val="-1"/>
        </w:rPr>
        <w:t xml:space="preserve">decline </w:t>
      </w:r>
      <w:r>
        <w:t>to make</w:t>
      </w:r>
      <w:r>
        <w:rPr>
          <w:spacing w:val="-1"/>
        </w:rPr>
        <w:t xml:space="preserve"> </w:t>
      </w:r>
      <w:r>
        <w:t xml:space="preserve">this </w:t>
      </w:r>
      <w:r>
        <w:rPr>
          <w:spacing w:val="-1"/>
        </w:rPr>
        <w:t xml:space="preserve">change </w:t>
      </w:r>
      <w:r>
        <w:t>in the</w:t>
      </w:r>
      <w:r>
        <w:rPr>
          <w:spacing w:val="-1"/>
        </w:rPr>
        <w:t xml:space="preserve"> final</w:t>
      </w:r>
      <w:r>
        <w:t xml:space="preserve"> rule. </w:t>
      </w:r>
      <w:r>
        <w:rPr>
          <w:spacing w:val="3"/>
        </w:rPr>
        <w:t xml:space="preserve"> </w:t>
      </w:r>
      <w:r>
        <w:rPr>
          <w:spacing w:val="-1"/>
        </w:rPr>
        <w:t>Although</w:t>
      </w:r>
      <w:r>
        <w:t xml:space="preserve"> it</w:t>
      </w:r>
      <w:r>
        <w:rPr>
          <w:spacing w:val="75"/>
        </w:rPr>
        <w:t xml:space="preserve"> </w:t>
      </w:r>
      <w:r>
        <w:t>is true</w:t>
      </w:r>
      <w:r>
        <w:rPr>
          <w:spacing w:val="-2"/>
        </w:rPr>
        <w:t xml:space="preserve"> </w:t>
      </w:r>
      <w:r>
        <w:t>that some</w:t>
      </w:r>
      <w:r>
        <w:rPr>
          <w:spacing w:val="-1"/>
        </w:rPr>
        <w:t xml:space="preserve"> financial</w:t>
      </w:r>
      <w:r>
        <w:t xml:space="preserve"> </w:t>
      </w:r>
      <w:r>
        <w:rPr>
          <w:spacing w:val="-1"/>
        </w:rPr>
        <w:t>institutions</w:t>
      </w:r>
      <w:r>
        <w:t xml:space="preserve"> already</w:t>
      </w:r>
      <w:r>
        <w:rPr>
          <w:spacing w:val="-5"/>
        </w:rPr>
        <w:t xml:space="preserve"> </w:t>
      </w:r>
      <w:r>
        <w:t xml:space="preserve">collect </w:t>
      </w:r>
      <w:r>
        <w:rPr>
          <w:spacing w:val="-1"/>
        </w:rPr>
        <w:t>beneficial</w:t>
      </w:r>
      <w:r>
        <w:t xml:space="preserve"> ownership </w:t>
      </w:r>
      <w:r>
        <w:rPr>
          <w:spacing w:val="-1"/>
        </w:rPr>
        <w:t>information</w:t>
      </w:r>
      <w:r>
        <w:t xml:space="preserve"> at</w:t>
      </w:r>
      <w:r>
        <w:rPr>
          <w:spacing w:val="73"/>
        </w:rPr>
        <w:t xml:space="preserve"> </w:t>
      </w:r>
      <w:r>
        <w:t>a</w:t>
      </w:r>
      <w:r>
        <w:rPr>
          <w:spacing w:val="-1"/>
        </w:rPr>
        <w:t xml:space="preserve"> threshold</w:t>
      </w:r>
      <w:r>
        <w:t xml:space="preserve"> </w:t>
      </w:r>
      <w:r>
        <w:rPr>
          <w:spacing w:val="-1"/>
        </w:rPr>
        <w:t xml:space="preserve">lower </w:t>
      </w:r>
      <w:r>
        <w:t>than 25</w:t>
      </w:r>
      <w:r>
        <w:rPr>
          <w:spacing w:val="2"/>
        </w:rPr>
        <w:t xml:space="preserve"> </w:t>
      </w:r>
      <w:r>
        <w:rPr>
          <w:spacing w:val="-1"/>
        </w:rPr>
        <w:t>percent</w:t>
      </w:r>
      <w:r>
        <w:t xml:space="preserve"> in some</w:t>
      </w:r>
      <w:r>
        <w:rPr>
          <w:spacing w:val="1"/>
        </w:rPr>
        <w:t xml:space="preserve"> </w:t>
      </w:r>
      <w:r>
        <w:rPr>
          <w:spacing w:val="-1"/>
        </w:rPr>
        <w:t>cases,</w:t>
      </w:r>
      <w:r>
        <w:t xml:space="preserve"> we</w:t>
      </w:r>
      <w:r>
        <w:rPr>
          <w:spacing w:val="-1"/>
        </w:rPr>
        <w:t xml:space="preserve"> </w:t>
      </w:r>
      <w:r>
        <w:t>do not believe</w:t>
      </w:r>
      <w:r>
        <w:rPr>
          <w:spacing w:val="-2"/>
        </w:rPr>
        <w:t xml:space="preserve"> </w:t>
      </w:r>
      <w:r>
        <w:t xml:space="preserve">that this </w:t>
      </w:r>
      <w:r>
        <w:rPr>
          <w:spacing w:val="-1"/>
        </w:rPr>
        <w:t xml:space="preserve">practice </w:t>
      </w:r>
      <w:r>
        <w:t>is</w:t>
      </w:r>
      <w:r>
        <w:rPr>
          <w:spacing w:val="47"/>
        </w:rPr>
        <w:t xml:space="preserve"> </w:t>
      </w:r>
      <w:r>
        <w:t>widely</w:t>
      </w:r>
      <w:r>
        <w:rPr>
          <w:spacing w:val="-3"/>
        </w:rPr>
        <w:t xml:space="preserve"> </w:t>
      </w:r>
      <w:r>
        <w:rPr>
          <w:spacing w:val="-1"/>
        </w:rPr>
        <w:t xml:space="preserve">established </w:t>
      </w:r>
      <w:r>
        <w:t>enough to justify</w:t>
      </w:r>
      <w:r>
        <w:rPr>
          <w:spacing w:val="-8"/>
        </w:rPr>
        <w:t xml:space="preserve"> </w:t>
      </w:r>
      <w:r>
        <w:t xml:space="preserve">its </w:t>
      </w:r>
      <w:r>
        <w:rPr>
          <w:spacing w:val="-1"/>
        </w:rPr>
        <w:t>categorical</w:t>
      </w:r>
      <w:r>
        <w:t xml:space="preserve"> imposition</w:t>
      </w:r>
      <w:r>
        <w:rPr>
          <w:spacing w:val="4"/>
        </w:rPr>
        <w:t xml:space="preserve"> </w:t>
      </w:r>
      <w:r>
        <w:t>for</w:t>
      </w:r>
      <w:r>
        <w:rPr>
          <w:spacing w:val="-2"/>
        </w:rPr>
        <w:t xml:space="preserve"> </w:t>
      </w:r>
      <w:r>
        <w:rPr>
          <w:spacing w:val="-1"/>
        </w:rPr>
        <w:t>all</w:t>
      </w:r>
      <w:r>
        <w:t xml:space="preserve"> </w:t>
      </w:r>
      <w:r>
        <w:rPr>
          <w:spacing w:val="-1"/>
        </w:rPr>
        <w:t>legal</w:t>
      </w:r>
      <w:r>
        <w:t xml:space="preserve"> entity</w:t>
      </w:r>
      <w:r>
        <w:rPr>
          <w:spacing w:val="55"/>
        </w:rPr>
        <w:t xml:space="preserve"> </w:t>
      </w:r>
      <w:r>
        <w:rPr>
          <w:spacing w:val="-1"/>
        </w:rPr>
        <w:t xml:space="preserve">customers </w:t>
      </w:r>
      <w:r>
        <w:t xml:space="preserve">across </w:t>
      </w:r>
      <w:r>
        <w:rPr>
          <w:spacing w:val="-1"/>
        </w:rPr>
        <w:t>all</w:t>
      </w:r>
      <w:r>
        <w:t xml:space="preserve"> </w:t>
      </w:r>
      <w:r>
        <w:rPr>
          <w:spacing w:val="-1"/>
        </w:rPr>
        <w:t>covered</w:t>
      </w:r>
      <w:r>
        <w:t xml:space="preserve"> financial institutions.</w:t>
      </w:r>
      <w:r>
        <w:rPr>
          <w:spacing w:val="58"/>
        </w:rPr>
        <w:t xml:space="preserve"> </w:t>
      </w:r>
      <w:r>
        <w:t xml:space="preserve">As some </w:t>
      </w:r>
      <w:r>
        <w:rPr>
          <w:spacing w:val="-1"/>
        </w:rPr>
        <w:t>proponents</w:t>
      </w:r>
      <w:r>
        <w:t xml:space="preserve"> of the</w:t>
      </w:r>
      <w:r>
        <w:rPr>
          <w:spacing w:val="-1"/>
        </w:rPr>
        <w:t xml:space="preserve"> </w:t>
      </w:r>
      <w:r>
        <w:t>10</w:t>
      </w:r>
      <w:r>
        <w:rPr>
          <w:spacing w:val="1"/>
        </w:rPr>
        <w:t xml:space="preserve"> </w:t>
      </w:r>
      <w:r>
        <w:rPr>
          <w:spacing w:val="-1"/>
        </w:rPr>
        <w:t>percent</w:t>
      </w:r>
      <w:r>
        <w:rPr>
          <w:spacing w:val="55"/>
        </w:rPr>
        <w:t xml:space="preserve"> </w:t>
      </w:r>
      <w:r>
        <w:rPr>
          <w:spacing w:val="-1"/>
        </w:rPr>
        <w:t>threshold</w:t>
      </w:r>
      <w:r>
        <w:t xml:space="preserve"> noted, this </w:t>
      </w:r>
      <w:r>
        <w:rPr>
          <w:spacing w:val="-1"/>
        </w:rPr>
        <w:t>lower</w:t>
      </w:r>
      <w:r>
        <w:t xml:space="preserve"> </w:t>
      </w:r>
      <w:r>
        <w:rPr>
          <w:spacing w:val="-1"/>
        </w:rPr>
        <w:t>threshold</w:t>
      </w:r>
      <w:r>
        <w:t xml:space="preserve"> would</w:t>
      </w:r>
      <w:r>
        <w:rPr>
          <w:spacing w:val="1"/>
        </w:rPr>
        <w:t xml:space="preserve"> </w:t>
      </w:r>
      <w:r>
        <w:t>make it more</w:t>
      </w:r>
      <w:r>
        <w:rPr>
          <w:spacing w:val="-2"/>
        </w:rPr>
        <w:t xml:space="preserve"> </w:t>
      </w:r>
      <w:r>
        <w:rPr>
          <w:spacing w:val="-1"/>
        </w:rPr>
        <w:t>difficult</w:t>
      </w:r>
      <w:r>
        <w:t xml:space="preserve"> for</w:t>
      </w:r>
      <w:r>
        <w:rPr>
          <w:spacing w:val="-1"/>
        </w:rPr>
        <w:t xml:space="preserve"> illicit</w:t>
      </w:r>
      <w:r>
        <w:t xml:space="preserve"> </w:t>
      </w:r>
      <w:r>
        <w:rPr>
          <w:spacing w:val="-1"/>
        </w:rPr>
        <w:t>actors</w:t>
      </w:r>
      <w:r>
        <w:t xml:space="preserve"> to</w:t>
      </w:r>
      <w:r>
        <w:rPr>
          <w:spacing w:val="73"/>
        </w:rPr>
        <w:t xml:space="preserve"> </w:t>
      </w:r>
      <w:r>
        <w:rPr>
          <w:spacing w:val="-1"/>
        </w:rPr>
        <w:t>structure</w:t>
      </w:r>
      <w:r>
        <w:rPr>
          <w:spacing w:val="-2"/>
        </w:rPr>
        <w:t xml:space="preserve"> </w:t>
      </w:r>
      <w:r>
        <w:t xml:space="preserve">ownership </w:t>
      </w:r>
      <w:r>
        <w:rPr>
          <w:spacing w:val="-1"/>
        </w:rPr>
        <w:t>interests</w:t>
      </w:r>
      <w:r>
        <w:t xml:space="preserve"> to </w:t>
      </w:r>
      <w:r>
        <w:rPr>
          <w:spacing w:val="-1"/>
        </w:rPr>
        <w:t xml:space="preserve">evade </w:t>
      </w:r>
      <w:r>
        <w:t>the reporting</w:t>
      </w:r>
      <w:r>
        <w:rPr>
          <w:spacing w:val="-3"/>
        </w:rPr>
        <w:t xml:space="preserve"> </w:t>
      </w:r>
      <w:r>
        <w:rPr>
          <w:spacing w:val="-1"/>
        </w:rPr>
        <w:t>threshold.</w:t>
      </w:r>
      <w:r>
        <w:rPr>
          <w:spacing w:val="60"/>
        </w:rPr>
        <w:t xml:space="preserve"> </w:t>
      </w:r>
      <w:r>
        <w:t>However, it would also</w:t>
      </w:r>
      <w:r>
        <w:rPr>
          <w:spacing w:val="57"/>
        </w:rPr>
        <w:t xml:space="preserve"> </w:t>
      </w:r>
      <w:r>
        <w:rPr>
          <w:spacing w:val="-1"/>
        </w:rPr>
        <w:t>require</w:t>
      </w:r>
      <w:r>
        <w:rPr>
          <w:spacing w:val="-2"/>
        </w:rPr>
        <w:t xml:space="preserve"> </w:t>
      </w:r>
      <w:r>
        <w:rPr>
          <w:spacing w:val="-1"/>
        </w:rPr>
        <w:t>financial</w:t>
      </w:r>
      <w:r>
        <w:t xml:space="preserve"> institutions to identify</w:t>
      </w:r>
      <w:r>
        <w:rPr>
          <w:spacing w:val="-5"/>
        </w:rPr>
        <w:t xml:space="preserve"> </w:t>
      </w:r>
      <w:r>
        <w:rPr>
          <w:spacing w:val="-1"/>
        </w:rPr>
        <w:t>and</w:t>
      </w:r>
      <w:r>
        <w:t xml:space="preserve"> verify</w:t>
      </w:r>
      <w:r>
        <w:rPr>
          <w:spacing w:val="-3"/>
        </w:rPr>
        <w:t xml:space="preserve"> </w:t>
      </w:r>
      <w:r>
        <w:rPr>
          <w:spacing w:val="-1"/>
        </w:rPr>
        <w:t>as</w:t>
      </w:r>
      <w:r>
        <w:t xml:space="preserve"> many</w:t>
      </w:r>
      <w:r>
        <w:rPr>
          <w:spacing w:val="-3"/>
        </w:rPr>
        <w:t xml:space="preserve"> </w:t>
      </w:r>
      <w:r>
        <w:rPr>
          <w:spacing w:val="-1"/>
        </w:rPr>
        <w:t>as</w:t>
      </w:r>
      <w:r>
        <w:rPr>
          <w:spacing w:val="3"/>
        </w:rPr>
        <w:t xml:space="preserve"> </w:t>
      </w:r>
      <w:r>
        <w:rPr>
          <w:spacing w:val="-1"/>
        </w:rPr>
        <w:t>eleven</w:t>
      </w:r>
      <w:r>
        <w:t xml:space="preserve"> beneficial </w:t>
      </w:r>
      <w:r>
        <w:rPr>
          <w:spacing w:val="-1"/>
        </w:rPr>
        <w:t>owners</w:t>
      </w:r>
      <w:r>
        <w:rPr>
          <w:spacing w:val="66"/>
        </w:rPr>
        <w:t xml:space="preserve"> </w:t>
      </w:r>
      <w:r>
        <w:rPr>
          <w:spacing w:val="-1"/>
        </w:rPr>
        <w:t>(including</w:t>
      </w:r>
      <w:r>
        <w:rPr>
          <w:spacing w:val="-3"/>
        </w:rPr>
        <w:t xml:space="preserve"> </w:t>
      </w:r>
      <w:r>
        <w:t>the</w:t>
      </w:r>
      <w:r>
        <w:rPr>
          <w:spacing w:val="1"/>
        </w:rPr>
        <w:t xml:space="preserve"> </w:t>
      </w:r>
      <w:r>
        <w:rPr>
          <w:spacing w:val="-1"/>
        </w:rPr>
        <w:t>control</w:t>
      </w:r>
      <w:r>
        <w:t xml:space="preserve"> </w:t>
      </w:r>
      <w:r>
        <w:rPr>
          <w:spacing w:val="-1"/>
        </w:rPr>
        <w:t>prong).</w:t>
      </w:r>
      <w:r>
        <w:t xml:space="preserve"> </w:t>
      </w:r>
      <w:r>
        <w:rPr>
          <w:spacing w:val="4"/>
        </w:rPr>
        <w:t xml:space="preserve"> </w:t>
      </w:r>
      <w:r>
        <w:rPr>
          <w:spacing w:val="-2"/>
        </w:rPr>
        <w:t>In</w:t>
      </w:r>
      <w:r>
        <w:t xml:space="preserve"> </w:t>
      </w:r>
      <w:r>
        <w:rPr>
          <w:rFonts w:cs="Times New Roman"/>
          <w:spacing w:val="-1"/>
        </w:rPr>
        <w:t>FinCEN’</w:t>
      </w:r>
      <w:r>
        <w:rPr>
          <w:spacing w:val="-1"/>
        </w:rPr>
        <w:t>s</w:t>
      </w:r>
      <w:r>
        <w:rPr>
          <w:spacing w:val="2"/>
        </w:rPr>
        <w:t xml:space="preserve"> </w:t>
      </w:r>
      <w:r>
        <w:t>assessment, the</w:t>
      </w:r>
      <w:r>
        <w:rPr>
          <w:spacing w:val="-1"/>
        </w:rPr>
        <w:t xml:space="preserve"> incremental</w:t>
      </w:r>
      <w:r>
        <w:t xml:space="preserve"> benefit of this</w:t>
      </w:r>
      <w:r>
        <w:rPr>
          <w:spacing w:val="63"/>
        </w:rPr>
        <w:t xml:space="preserve"> </w:t>
      </w:r>
      <w:r>
        <w:rPr>
          <w:spacing w:val="-1"/>
        </w:rPr>
        <w:t>approach</w:t>
      </w:r>
      <w:r>
        <w:t xml:space="preserve"> does not </w:t>
      </w:r>
      <w:r>
        <w:rPr>
          <w:spacing w:val="-1"/>
        </w:rPr>
        <w:t>outweigh</w:t>
      </w:r>
      <w:r>
        <w:t xml:space="preserve"> the </w:t>
      </w:r>
      <w:r>
        <w:rPr>
          <w:spacing w:val="-1"/>
        </w:rPr>
        <w:t>burdens</w:t>
      </w:r>
      <w:r>
        <w:t xml:space="preserve"> associated with having</w:t>
      </w:r>
      <w:r>
        <w:rPr>
          <w:spacing w:val="-3"/>
        </w:rPr>
        <w:t xml:space="preserve"> </w:t>
      </w:r>
      <w:r>
        <w:t>to collect and verify</w:t>
      </w:r>
      <w:r>
        <w:rPr>
          <w:spacing w:val="-5"/>
        </w:rPr>
        <w:t xml:space="preserve"> </w:t>
      </w:r>
      <w:r>
        <w:t>the</w:t>
      </w:r>
      <w:r>
        <w:rPr>
          <w:spacing w:val="44"/>
        </w:rPr>
        <w:t xml:space="preserve"> </w:t>
      </w:r>
      <w:r>
        <w:t>identities of</w:t>
      </w:r>
      <w:r>
        <w:rPr>
          <w:spacing w:val="-1"/>
        </w:rPr>
        <w:t xml:space="preserve"> </w:t>
      </w:r>
      <w:r>
        <w:t>more</w:t>
      </w:r>
      <w:r>
        <w:rPr>
          <w:spacing w:val="-2"/>
        </w:rPr>
        <w:t xml:space="preserve"> </w:t>
      </w:r>
      <w:r>
        <w:t xml:space="preserve">than </w:t>
      </w:r>
      <w:r>
        <w:rPr>
          <w:spacing w:val="-1"/>
        </w:rPr>
        <w:t>twice as</w:t>
      </w:r>
      <w:r>
        <w:t xml:space="preserve"> </w:t>
      </w:r>
      <w:r>
        <w:rPr>
          <w:spacing w:val="1"/>
        </w:rPr>
        <w:t>many</w:t>
      </w:r>
      <w:r>
        <w:rPr>
          <w:spacing w:val="-5"/>
        </w:rPr>
        <w:t xml:space="preserve"> </w:t>
      </w:r>
      <w:r>
        <w:t>beneficial</w:t>
      </w:r>
      <w:r>
        <w:rPr>
          <w:spacing w:val="2"/>
        </w:rPr>
        <w:t xml:space="preserve"> </w:t>
      </w:r>
      <w:r>
        <w:rPr>
          <w:spacing w:val="-1"/>
        </w:rPr>
        <w:t>owners</w:t>
      </w:r>
      <w:r>
        <w:t xml:space="preserve"> in some</w:t>
      </w:r>
      <w:r>
        <w:rPr>
          <w:spacing w:val="-1"/>
        </w:rPr>
        <w:t xml:space="preserve"> circumstances.</w:t>
      </w:r>
    </w:p>
    <w:p w14:paraId="178130C9" w14:textId="77777777" w:rsidR="00124F01" w:rsidRDefault="00124F01" w:rsidP="00A87C65">
      <w:pPr>
        <w:pStyle w:val="BodyText"/>
        <w:spacing w:before="0" w:after="120"/>
        <w:ind w:left="0" w:right="123" w:firstLine="360"/>
      </w:pPr>
      <w:r>
        <w:rPr>
          <w:spacing w:val="-1"/>
        </w:rPr>
        <w:t>Furthermore,</w:t>
      </w:r>
      <w:r>
        <w:t xml:space="preserve"> the proposed 25</w:t>
      </w:r>
      <w:r>
        <w:rPr>
          <w:spacing w:val="1"/>
        </w:rPr>
        <w:t xml:space="preserve"> </w:t>
      </w:r>
      <w:r>
        <w:rPr>
          <w:spacing w:val="-1"/>
        </w:rPr>
        <w:t>percent</w:t>
      </w:r>
      <w:r>
        <w:t xml:space="preserve"> threshold is consistent with</w:t>
      </w:r>
      <w:r>
        <w:rPr>
          <w:spacing w:val="1"/>
        </w:rPr>
        <w:t xml:space="preserve"> </w:t>
      </w:r>
      <w:r>
        <w:t>that of</w:t>
      </w:r>
      <w:r>
        <w:rPr>
          <w:spacing w:val="-1"/>
        </w:rPr>
        <w:t xml:space="preserve"> </w:t>
      </w:r>
      <w:r>
        <w:t>many</w:t>
      </w:r>
      <w:r>
        <w:rPr>
          <w:spacing w:val="-3"/>
        </w:rPr>
        <w:t xml:space="preserve"> </w:t>
      </w:r>
      <w:r>
        <w:rPr>
          <w:spacing w:val="-1"/>
        </w:rPr>
        <w:t>foreign</w:t>
      </w:r>
      <w:r>
        <w:rPr>
          <w:spacing w:val="31"/>
        </w:rPr>
        <w:t xml:space="preserve"> </w:t>
      </w:r>
      <w:r>
        <w:rPr>
          <w:spacing w:val="-1"/>
        </w:rPr>
        <w:t>jurisdictions</w:t>
      </w:r>
      <w:r>
        <w:t xml:space="preserve"> </w:t>
      </w:r>
      <w:r>
        <w:rPr>
          <w:spacing w:val="-1"/>
        </w:rPr>
        <w:t>(including</w:t>
      </w:r>
      <w:r>
        <w:rPr>
          <w:spacing w:val="-2"/>
        </w:rPr>
        <w:t xml:space="preserve"> </w:t>
      </w:r>
      <w:r>
        <w:t xml:space="preserve">EU </w:t>
      </w:r>
      <w:r>
        <w:rPr>
          <w:spacing w:val="-1"/>
        </w:rPr>
        <w:t>member states)</w:t>
      </w:r>
      <w:r>
        <w:rPr>
          <w:spacing w:val="1"/>
        </w:rPr>
        <w:t xml:space="preserve"> </w:t>
      </w:r>
      <w:r>
        <w:rPr>
          <w:spacing w:val="-1"/>
        </w:rPr>
        <w:t>and</w:t>
      </w:r>
      <w:r>
        <w:t xml:space="preserve"> with the</w:t>
      </w:r>
      <w:r>
        <w:rPr>
          <w:spacing w:val="-1"/>
        </w:rPr>
        <w:t xml:space="preserve"> FATF</w:t>
      </w:r>
      <w:r>
        <w:rPr>
          <w:spacing w:val="-2"/>
        </w:rPr>
        <w:t xml:space="preserve"> </w:t>
      </w:r>
      <w:r>
        <w:rPr>
          <w:spacing w:val="-1"/>
        </w:rPr>
        <w:t>standard,</w:t>
      </w:r>
      <w:r>
        <w:rPr>
          <w:spacing w:val="2"/>
        </w:rPr>
        <w:t xml:space="preserve"> </w:t>
      </w:r>
      <w:r>
        <w:t>which in turn is</w:t>
      </w:r>
      <w:r>
        <w:rPr>
          <w:spacing w:val="97"/>
        </w:rPr>
        <w:t xml:space="preserve"> </w:t>
      </w:r>
      <w:r>
        <w:t>used</w:t>
      </w:r>
      <w:r>
        <w:rPr>
          <w:spacing w:val="-1"/>
        </w:rPr>
        <w:t xml:space="preserve"> </w:t>
      </w:r>
      <w:r>
        <w:t xml:space="preserve">to </w:t>
      </w:r>
      <w:r>
        <w:rPr>
          <w:spacing w:val="-1"/>
        </w:rPr>
        <w:t>define</w:t>
      </w:r>
      <w:r>
        <w:t xml:space="preserve"> the</w:t>
      </w:r>
      <w:r>
        <w:rPr>
          <w:spacing w:val="2"/>
        </w:rPr>
        <w:t xml:space="preserve"> </w:t>
      </w:r>
      <w:r>
        <w:rPr>
          <w:spacing w:val="-1"/>
        </w:rPr>
        <w:t>controlling</w:t>
      </w:r>
      <w:r>
        <w:rPr>
          <w:spacing w:val="-2"/>
        </w:rPr>
        <w:t xml:space="preserve"> </w:t>
      </w:r>
      <w:r>
        <w:rPr>
          <w:spacing w:val="-1"/>
        </w:rPr>
        <w:t>persons</w:t>
      </w:r>
      <w:r>
        <w:t xml:space="preserve"> of</w:t>
      </w:r>
      <w:r>
        <w:rPr>
          <w:spacing w:val="1"/>
        </w:rPr>
        <w:t xml:space="preserve"> </w:t>
      </w:r>
      <w:r>
        <w:rPr>
          <w:spacing w:val="-1"/>
        </w:rPr>
        <w:t>an</w:t>
      </w:r>
      <w:r>
        <w:t xml:space="preserve"> entity</w:t>
      </w:r>
      <w:r>
        <w:rPr>
          <w:spacing w:val="-4"/>
        </w:rPr>
        <w:t xml:space="preserve"> </w:t>
      </w:r>
      <w:r>
        <w:t>in the</w:t>
      </w:r>
      <w:r>
        <w:rPr>
          <w:spacing w:val="-1"/>
        </w:rPr>
        <w:t xml:space="preserve"> intergovernmental</w:t>
      </w:r>
      <w:r>
        <w:rPr>
          <w:spacing w:val="1"/>
        </w:rPr>
        <w:t xml:space="preserve"> </w:t>
      </w:r>
      <w:r>
        <w:rPr>
          <w:spacing w:val="-1"/>
        </w:rPr>
        <w:t>agreements</w:t>
      </w:r>
      <w:r>
        <w:rPr>
          <w:spacing w:val="87"/>
        </w:rPr>
        <w:t xml:space="preserve"> </w:t>
      </w:r>
      <w:r>
        <w:t xml:space="preserve">that the </w:t>
      </w:r>
      <w:r>
        <w:rPr>
          <w:spacing w:val="-1"/>
        </w:rPr>
        <w:t>United</w:t>
      </w:r>
      <w:r>
        <w:t xml:space="preserve"> </w:t>
      </w:r>
      <w:r>
        <w:rPr>
          <w:spacing w:val="-1"/>
        </w:rPr>
        <w:t>States</w:t>
      </w:r>
      <w:r>
        <w:t xml:space="preserve"> </w:t>
      </w:r>
      <w:r>
        <w:rPr>
          <w:spacing w:val="-1"/>
        </w:rPr>
        <w:t>has</w:t>
      </w:r>
      <w:r>
        <w:rPr>
          <w:spacing w:val="2"/>
        </w:rPr>
        <w:t xml:space="preserve"> </w:t>
      </w:r>
      <w:r>
        <w:rPr>
          <w:spacing w:val="-1"/>
        </w:rPr>
        <w:t>entered</w:t>
      </w:r>
      <w:r>
        <w:t xml:space="preserve"> into with </w:t>
      </w:r>
      <w:r>
        <w:rPr>
          <w:spacing w:val="-1"/>
        </w:rPr>
        <w:t xml:space="preserve">more </w:t>
      </w:r>
      <w:r>
        <w:t xml:space="preserve">than 110 other </w:t>
      </w:r>
      <w:r>
        <w:rPr>
          <w:spacing w:val="-1"/>
        </w:rPr>
        <w:t>jurisdictions</w:t>
      </w:r>
      <w:r>
        <w:rPr>
          <w:spacing w:val="1"/>
        </w:rPr>
        <w:t xml:space="preserve"> </w:t>
      </w:r>
      <w:r>
        <w:t xml:space="preserve">in </w:t>
      </w:r>
      <w:r>
        <w:rPr>
          <w:spacing w:val="-1"/>
        </w:rPr>
        <w:t xml:space="preserve">order </w:t>
      </w:r>
      <w:r>
        <w:t>to</w:t>
      </w:r>
      <w:r>
        <w:rPr>
          <w:spacing w:val="67"/>
        </w:rPr>
        <w:t xml:space="preserve"> </w:t>
      </w:r>
      <w:r>
        <w:rPr>
          <w:spacing w:val="-1"/>
        </w:rPr>
        <w:t xml:space="preserve">enforce </w:t>
      </w:r>
      <w:r>
        <w:t xml:space="preserve">the </w:t>
      </w:r>
      <w:r>
        <w:rPr>
          <w:spacing w:val="-1"/>
        </w:rPr>
        <w:t>requirements</w:t>
      </w:r>
      <w:r>
        <w:rPr>
          <w:spacing w:val="3"/>
        </w:rPr>
        <w:t xml:space="preserve"> </w:t>
      </w:r>
      <w:r>
        <w:t>of</w:t>
      </w:r>
      <w:r>
        <w:rPr>
          <w:spacing w:val="-1"/>
        </w:rPr>
        <w:t xml:space="preserve"> FATCA.</w:t>
      </w:r>
      <w:r>
        <w:t xml:space="preserve"> </w:t>
      </w:r>
      <w:r>
        <w:rPr>
          <w:spacing w:val="2"/>
        </w:rPr>
        <w:t xml:space="preserve"> </w:t>
      </w:r>
      <w:r>
        <w:rPr>
          <w:spacing w:val="-1"/>
        </w:rPr>
        <w:t>FinCEN</w:t>
      </w:r>
      <w:r>
        <w:t xml:space="preserve"> </w:t>
      </w:r>
      <w:r>
        <w:rPr>
          <w:spacing w:val="-1"/>
        </w:rPr>
        <w:t>continues</w:t>
      </w:r>
      <w:r>
        <w:t xml:space="preserve"> to </w:t>
      </w:r>
      <w:r>
        <w:rPr>
          <w:spacing w:val="-1"/>
        </w:rPr>
        <w:t xml:space="preserve">believe </w:t>
      </w:r>
      <w:r>
        <w:t>that a</w:t>
      </w:r>
      <w:r>
        <w:rPr>
          <w:spacing w:val="-1"/>
        </w:rPr>
        <w:t xml:space="preserve"> </w:t>
      </w:r>
      <w:r>
        <w:rPr>
          <w:spacing w:val="1"/>
        </w:rPr>
        <w:t>25</w:t>
      </w:r>
      <w:r>
        <w:rPr>
          <w:spacing w:val="2"/>
        </w:rPr>
        <w:t xml:space="preserve"> </w:t>
      </w:r>
      <w:r>
        <w:rPr>
          <w:spacing w:val="-1"/>
        </w:rPr>
        <w:t>percent</w:t>
      </w:r>
      <w:r>
        <w:rPr>
          <w:spacing w:val="75"/>
        </w:rPr>
        <w:t xml:space="preserve"> </w:t>
      </w:r>
      <w:r>
        <w:rPr>
          <w:spacing w:val="-1"/>
        </w:rPr>
        <w:t>threshold</w:t>
      </w:r>
      <w:r>
        <w:t xml:space="preserve"> strikes the</w:t>
      </w:r>
      <w:r>
        <w:rPr>
          <w:spacing w:val="-1"/>
        </w:rPr>
        <w:t xml:space="preserve"> appropriate</w:t>
      </w:r>
      <w:r>
        <w:t xml:space="preserve"> </w:t>
      </w:r>
      <w:r>
        <w:rPr>
          <w:spacing w:val="-1"/>
        </w:rPr>
        <w:t>balance between</w:t>
      </w:r>
      <w:r>
        <w:t xml:space="preserve"> the</w:t>
      </w:r>
      <w:r>
        <w:rPr>
          <w:spacing w:val="-1"/>
        </w:rPr>
        <w:t xml:space="preserve"> benefit</w:t>
      </w:r>
      <w:r>
        <w:t xml:space="preserve"> of </w:t>
      </w:r>
      <w:r>
        <w:rPr>
          <w:spacing w:val="-1"/>
        </w:rPr>
        <w:t>identifying</w:t>
      </w:r>
      <w:r>
        <w:rPr>
          <w:spacing w:val="3"/>
        </w:rPr>
        <w:t xml:space="preserve"> </w:t>
      </w:r>
      <w:r>
        <w:t>key</w:t>
      </w:r>
      <w:r>
        <w:rPr>
          <w:spacing w:val="-5"/>
        </w:rPr>
        <w:t xml:space="preserve"> </w:t>
      </w:r>
      <w:r>
        <w:rPr>
          <w:spacing w:val="-1"/>
        </w:rPr>
        <w:t>natural</w:t>
      </w:r>
      <w:r>
        <w:rPr>
          <w:spacing w:val="103"/>
        </w:rPr>
        <w:t xml:space="preserve"> </w:t>
      </w:r>
      <w:r>
        <w:rPr>
          <w:spacing w:val="-1"/>
        </w:rPr>
        <w:t>persons</w:t>
      </w:r>
      <w:r>
        <w:t xml:space="preserve"> </w:t>
      </w:r>
      <w:r>
        <w:rPr>
          <w:spacing w:val="-1"/>
        </w:rPr>
        <w:t>who</w:t>
      </w:r>
      <w:r>
        <w:t xml:space="preserve"> have</w:t>
      </w:r>
      <w:r>
        <w:rPr>
          <w:spacing w:val="-1"/>
        </w:rPr>
        <w:t xml:space="preserve"> </w:t>
      </w:r>
      <w:r>
        <w:t xml:space="preserve">substantial </w:t>
      </w:r>
      <w:r>
        <w:rPr>
          <w:spacing w:val="-1"/>
        </w:rPr>
        <w:t>ownership</w:t>
      </w:r>
      <w:r>
        <w:t xml:space="preserve"> </w:t>
      </w:r>
      <w:r>
        <w:rPr>
          <w:spacing w:val="-1"/>
        </w:rPr>
        <w:t>interests</w:t>
      </w:r>
      <w:r>
        <w:rPr>
          <w:spacing w:val="2"/>
        </w:rPr>
        <w:t xml:space="preserve"> </w:t>
      </w:r>
      <w:r>
        <w:t>in the</w:t>
      </w:r>
      <w:r>
        <w:rPr>
          <w:spacing w:val="-1"/>
        </w:rPr>
        <w:t xml:space="preserve"> legal</w:t>
      </w:r>
      <w:r>
        <w:t xml:space="preserve"> entity</w:t>
      </w:r>
      <w:r>
        <w:rPr>
          <w:spacing w:val="-5"/>
        </w:rPr>
        <w:t xml:space="preserve"> </w:t>
      </w:r>
      <w:r>
        <w:rPr>
          <w:spacing w:val="-1"/>
        </w:rPr>
        <w:t>and</w:t>
      </w:r>
      <w:r>
        <w:t xml:space="preserve"> the</w:t>
      </w:r>
      <w:r>
        <w:rPr>
          <w:spacing w:val="1"/>
        </w:rPr>
        <w:t xml:space="preserve"> </w:t>
      </w:r>
      <w:r>
        <w:rPr>
          <w:spacing w:val="-1"/>
        </w:rPr>
        <w:t>costs</w:t>
      </w:r>
      <w:r>
        <w:rPr>
          <w:spacing w:val="78"/>
        </w:rPr>
        <w:t xml:space="preserve"> </w:t>
      </w:r>
      <w:r>
        <w:rPr>
          <w:spacing w:val="-1"/>
        </w:rPr>
        <w:t>associated</w:t>
      </w:r>
      <w:r>
        <w:t xml:space="preserve"> </w:t>
      </w:r>
      <w:r>
        <w:rPr>
          <w:spacing w:val="-1"/>
        </w:rPr>
        <w:t>with</w:t>
      </w:r>
      <w:r>
        <w:t xml:space="preserve"> implementing</w:t>
      </w:r>
      <w:r>
        <w:rPr>
          <w:spacing w:val="-3"/>
        </w:rPr>
        <w:t xml:space="preserve"> </w:t>
      </w:r>
      <w:r>
        <w:t xml:space="preserve">this </w:t>
      </w:r>
      <w:r>
        <w:rPr>
          <w:spacing w:val="-1"/>
        </w:rPr>
        <w:t>information-collection</w:t>
      </w:r>
      <w:r>
        <w:t xml:space="preserve"> </w:t>
      </w:r>
      <w:r>
        <w:rPr>
          <w:spacing w:val="-1"/>
        </w:rPr>
        <w:t>requirement.</w:t>
      </w:r>
    </w:p>
    <w:p w14:paraId="523952C1" w14:textId="77777777" w:rsidR="00124F01" w:rsidRDefault="00124F01" w:rsidP="00A87C65">
      <w:pPr>
        <w:pStyle w:val="BodyText"/>
        <w:spacing w:before="0" w:after="120"/>
        <w:ind w:left="0" w:right="304" w:firstLine="360"/>
      </w:pPr>
      <w:r>
        <w:t>We</w:t>
      </w:r>
      <w:r>
        <w:rPr>
          <w:spacing w:val="-1"/>
        </w:rPr>
        <w:t xml:space="preserve"> reiterate</w:t>
      </w:r>
      <w:r>
        <w:t xml:space="preserve"> </w:t>
      </w:r>
      <w:r>
        <w:rPr>
          <w:spacing w:val="-1"/>
        </w:rPr>
        <w:t>that</w:t>
      </w:r>
      <w:r>
        <w:t xml:space="preserve"> the</w:t>
      </w:r>
      <w:r>
        <w:rPr>
          <w:spacing w:val="-1"/>
        </w:rPr>
        <w:t xml:space="preserve"> </w:t>
      </w:r>
      <w:r>
        <w:t>25</w:t>
      </w:r>
      <w:r>
        <w:rPr>
          <w:spacing w:val="1"/>
        </w:rPr>
        <w:t xml:space="preserve"> </w:t>
      </w:r>
      <w:r>
        <w:rPr>
          <w:spacing w:val="-1"/>
        </w:rPr>
        <w:t>percent</w:t>
      </w:r>
      <w:r>
        <w:t xml:space="preserve"> threshold is</w:t>
      </w:r>
      <w:r>
        <w:rPr>
          <w:spacing w:val="1"/>
        </w:rPr>
        <w:t xml:space="preserve"> </w:t>
      </w:r>
      <w:r>
        <w:t xml:space="preserve">the </w:t>
      </w:r>
      <w:r>
        <w:rPr>
          <w:spacing w:val="-1"/>
        </w:rPr>
        <w:t xml:space="preserve">baseline </w:t>
      </w:r>
      <w:r>
        <w:t>regulatory</w:t>
      </w:r>
      <w:r>
        <w:rPr>
          <w:spacing w:val="-5"/>
        </w:rPr>
        <w:t xml:space="preserve"> </w:t>
      </w:r>
      <w:r>
        <w:t>benchmark,</w:t>
      </w:r>
      <w:r>
        <w:rPr>
          <w:spacing w:val="45"/>
        </w:rPr>
        <w:t xml:space="preserve"> </w:t>
      </w:r>
      <w:r>
        <w:t xml:space="preserve">but that </w:t>
      </w:r>
      <w:r>
        <w:rPr>
          <w:spacing w:val="-1"/>
        </w:rPr>
        <w:t>covered</w:t>
      </w:r>
      <w:r>
        <w:rPr>
          <w:spacing w:val="2"/>
        </w:rPr>
        <w:t xml:space="preserve"> </w:t>
      </w:r>
      <w:r>
        <w:rPr>
          <w:spacing w:val="-1"/>
        </w:rPr>
        <w:t>financial</w:t>
      </w:r>
      <w:r>
        <w:rPr>
          <w:spacing w:val="2"/>
        </w:rPr>
        <w:t xml:space="preserve"> </w:t>
      </w:r>
      <w:r>
        <w:t>institutions</w:t>
      </w:r>
      <w:r>
        <w:rPr>
          <w:spacing w:val="-3"/>
        </w:rPr>
        <w:t xml:space="preserve"> </w:t>
      </w:r>
      <w:r>
        <w:t>may</w:t>
      </w:r>
      <w:r>
        <w:rPr>
          <w:spacing w:val="-3"/>
        </w:rPr>
        <w:t xml:space="preserve"> </w:t>
      </w:r>
      <w:r>
        <w:t>establish a</w:t>
      </w:r>
      <w:r>
        <w:rPr>
          <w:spacing w:val="-1"/>
        </w:rPr>
        <w:t xml:space="preserve"> lower</w:t>
      </w:r>
      <w:r>
        <w:t xml:space="preserve"> </w:t>
      </w:r>
      <w:r>
        <w:rPr>
          <w:spacing w:val="-1"/>
        </w:rPr>
        <w:t xml:space="preserve">percentage </w:t>
      </w:r>
      <w:r>
        <w:t>threshold for</w:t>
      </w:r>
      <w:r>
        <w:rPr>
          <w:spacing w:val="49"/>
        </w:rPr>
        <w:t xml:space="preserve"> </w:t>
      </w:r>
      <w:r>
        <w:rPr>
          <w:spacing w:val="-1"/>
        </w:rPr>
        <w:t>beneficial</w:t>
      </w:r>
      <w:r>
        <w:t xml:space="preserve"> </w:t>
      </w:r>
      <w:r>
        <w:rPr>
          <w:spacing w:val="-1"/>
        </w:rPr>
        <w:t>ownership</w:t>
      </w:r>
      <w:r>
        <w:t xml:space="preserve"> (</w:t>
      </w:r>
      <w:r>
        <w:rPr>
          <w:rFonts w:cs="Times New Roman"/>
          <w:i/>
        </w:rPr>
        <w:t>i.e.</w:t>
      </w:r>
      <w:r>
        <w:t>, one</w:t>
      </w:r>
      <w:r>
        <w:rPr>
          <w:spacing w:val="-1"/>
        </w:rPr>
        <w:t xml:space="preserve"> </w:t>
      </w:r>
      <w:r>
        <w:t xml:space="preserve">that </w:t>
      </w:r>
      <w:r>
        <w:rPr>
          <w:spacing w:val="-1"/>
        </w:rPr>
        <w:t>regards</w:t>
      </w:r>
      <w:r>
        <w:t xml:space="preserve"> owners</w:t>
      </w:r>
      <w:r>
        <w:rPr>
          <w:spacing w:val="1"/>
        </w:rPr>
        <w:t xml:space="preserve"> </w:t>
      </w:r>
      <w:r>
        <w:t xml:space="preserve">of </w:t>
      </w:r>
      <w:r>
        <w:rPr>
          <w:spacing w:val="-1"/>
        </w:rPr>
        <w:t>less</w:t>
      </w:r>
      <w:r>
        <w:t xml:space="preserve"> </w:t>
      </w:r>
      <w:r>
        <w:rPr>
          <w:spacing w:val="-1"/>
        </w:rPr>
        <w:t>than</w:t>
      </w:r>
      <w:r>
        <w:t xml:space="preserve"> 25</w:t>
      </w:r>
      <w:r>
        <w:rPr>
          <w:spacing w:val="1"/>
        </w:rPr>
        <w:t xml:space="preserve"> </w:t>
      </w:r>
      <w:r>
        <w:rPr>
          <w:spacing w:val="-1"/>
        </w:rPr>
        <w:t>percent</w:t>
      </w:r>
      <w:r>
        <w:rPr>
          <w:spacing w:val="1"/>
        </w:rPr>
        <w:t xml:space="preserve"> of</w:t>
      </w:r>
      <w:r>
        <w:t xml:space="preserve"> equity</w:t>
      </w:r>
      <w:r>
        <w:rPr>
          <w:spacing w:val="63"/>
        </w:rPr>
        <w:t xml:space="preserve"> </w:t>
      </w:r>
      <w:r>
        <w:rPr>
          <w:spacing w:val="-1"/>
        </w:rPr>
        <w:t>interests</w:t>
      </w:r>
      <w:r>
        <w:t xml:space="preserve"> </w:t>
      </w:r>
      <w:r>
        <w:rPr>
          <w:spacing w:val="-1"/>
        </w:rPr>
        <w:t>as</w:t>
      </w:r>
      <w:r>
        <w:t xml:space="preserve"> </w:t>
      </w:r>
      <w:r>
        <w:rPr>
          <w:spacing w:val="-1"/>
        </w:rPr>
        <w:t>beneficial</w:t>
      </w:r>
      <w:r>
        <w:t xml:space="preserve"> owners) based on their</w:t>
      </w:r>
      <w:r>
        <w:rPr>
          <w:spacing w:val="-1"/>
        </w:rPr>
        <w:t xml:space="preserve"> </w:t>
      </w:r>
      <w:r>
        <w:t>own</w:t>
      </w:r>
      <w:r>
        <w:rPr>
          <w:spacing w:val="1"/>
        </w:rPr>
        <w:t xml:space="preserve"> </w:t>
      </w:r>
      <w:r>
        <w:rPr>
          <w:spacing w:val="-1"/>
        </w:rPr>
        <w:t>assessment</w:t>
      </w:r>
      <w:r>
        <w:t xml:space="preserve"> of</w:t>
      </w:r>
      <w:r>
        <w:rPr>
          <w:spacing w:val="-1"/>
        </w:rPr>
        <w:t xml:space="preserve"> risk</w:t>
      </w:r>
      <w:r>
        <w:t xml:space="preserve"> in</w:t>
      </w:r>
      <w:r>
        <w:rPr>
          <w:spacing w:val="1"/>
        </w:rPr>
        <w:t xml:space="preserve"> </w:t>
      </w:r>
      <w:r>
        <w:rPr>
          <w:spacing w:val="-1"/>
        </w:rPr>
        <w:t>appropriate</w:t>
      </w:r>
      <w:r>
        <w:rPr>
          <w:spacing w:val="75"/>
        </w:rPr>
        <w:t xml:space="preserve"> </w:t>
      </w:r>
      <w:r>
        <w:rPr>
          <w:spacing w:val="-1"/>
        </w:rPr>
        <w:t>circumstances.</w:t>
      </w:r>
      <w:r>
        <w:rPr>
          <w:spacing w:val="60"/>
        </w:rPr>
        <w:t xml:space="preserve"> </w:t>
      </w:r>
      <w:r>
        <w:t xml:space="preserve">As a </w:t>
      </w:r>
      <w:r>
        <w:rPr>
          <w:spacing w:val="-1"/>
        </w:rPr>
        <w:t>general</w:t>
      </w:r>
      <w:r>
        <w:t xml:space="preserve"> </w:t>
      </w:r>
      <w:r>
        <w:rPr>
          <w:spacing w:val="-1"/>
        </w:rPr>
        <w:t>matter,</w:t>
      </w:r>
      <w:r>
        <w:rPr>
          <w:spacing w:val="3"/>
        </w:rPr>
        <w:t xml:space="preserve"> </w:t>
      </w:r>
      <w:r>
        <w:rPr>
          <w:spacing w:val="-1"/>
        </w:rPr>
        <w:t>FinCEN</w:t>
      </w:r>
      <w:r>
        <w:t xml:space="preserve"> </w:t>
      </w:r>
      <w:r>
        <w:rPr>
          <w:spacing w:val="-1"/>
        </w:rPr>
        <w:t>does</w:t>
      </w:r>
      <w:r>
        <w:rPr>
          <w:spacing w:val="2"/>
        </w:rPr>
        <w:t xml:space="preserve"> </w:t>
      </w:r>
      <w:r>
        <w:t xml:space="preserve">not </w:t>
      </w:r>
      <w:r>
        <w:rPr>
          <w:spacing w:val="-1"/>
        </w:rPr>
        <w:t>expect</w:t>
      </w:r>
      <w:r>
        <w:t xml:space="preserve"> </w:t>
      </w:r>
      <w:r>
        <w:rPr>
          <w:spacing w:val="-1"/>
        </w:rPr>
        <w:t>covered</w:t>
      </w:r>
      <w:r>
        <w:rPr>
          <w:spacing w:val="2"/>
        </w:rPr>
        <w:t xml:space="preserve"> </w:t>
      </w:r>
      <w:r>
        <w:rPr>
          <w:spacing w:val="-1"/>
        </w:rPr>
        <w:t>financial</w:t>
      </w:r>
      <w:r>
        <w:rPr>
          <w:spacing w:val="79"/>
        </w:rPr>
        <w:t xml:space="preserve"> </w:t>
      </w:r>
      <w:r>
        <w:rPr>
          <w:rFonts w:cs="Times New Roman"/>
        </w:rPr>
        <w:t xml:space="preserve">institutions’ </w:t>
      </w:r>
      <w:r>
        <w:rPr>
          <w:rFonts w:cs="Times New Roman"/>
          <w:spacing w:val="-1"/>
        </w:rPr>
        <w:t xml:space="preserve">compliance </w:t>
      </w:r>
      <w:r>
        <w:rPr>
          <w:rFonts w:cs="Times New Roman"/>
        </w:rPr>
        <w:t xml:space="preserve">with this </w:t>
      </w:r>
      <w:r>
        <w:rPr>
          <w:rFonts w:cs="Times New Roman"/>
          <w:spacing w:val="-1"/>
        </w:rPr>
        <w:t xml:space="preserve">regulatory </w:t>
      </w:r>
      <w:r>
        <w:rPr>
          <w:spacing w:val="-1"/>
        </w:rPr>
        <w:t>requirement</w:t>
      </w:r>
      <w:r>
        <w:t xml:space="preserve"> to be </w:t>
      </w:r>
      <w:r>
        <w:rPr>
          <w:spacing w:val="-1"/>
        </w:rPr>
        <w:t>assessed</w:t>
      </w:r>
      <w:r>
        <w:t xml:space="preserve"> against</w:t>
      </w:r>
      <w:r>
        <w:rPr>
          <w:spacing w:val="2"/>
        </w:rPr>
        <w:t xml:space="preserve"> </w:t>
      </w:r>
      <w:r>
        <w:t>a</w:t>
      </w:r>
      <w:r>
        <w:rPr>
          <w:spacing w:val="-1"/>
        </w:rPr>
        <w:t xml:space="preserve"> lower</w:t>
      </w:r>
      <w:r>
        <w:rPr>
          <w:spacing w:val="71"/>
        </w:rPr>
        <w:t xml:space="preserve"> </w:t>
      </w:r>
      <w:r>
        <w:rPr>
          <w:spacing w:val="-1"/>
        </w:rPr>
        <w:t>threshold.</w:t>
      </w:r>
      <w:r>
        <w:t xml:space="preserve">  </w:t>
      </w:r>
      <w:r>
        <w:rPr>
          <w:spacing w:val="-1"/>
        </w:rPr>
        <w:t>Nevertheless,</w:t>
      </w:r>
      <w:r>
        <w:rPr>
          <w:spacing w:val="3"/>
        </w:rPr>
        <w:t xml:space="preserve"> </w:t>
      </w:r>
      <w:r>
        <w:rPr>
          <w:spacing w:val="-1"/>
        </w:rPr>
        <w:t>consistent</w:t>
      </w:r>
      <w:r>
        <w:t xml:space="preserve"> with the </w:t>
      </w:r>
      <w:r>
        <w:rPr>
          <w:spacing w:val="-1"/>
        </w:rPr>
        <w:t>risk-based</w:t>
      </w:r>
      <w:r>
        <w:t xml:space="preserve"> </w:t>
      </w:r>
      <w:r>
        <w:rPr>
          <w:spacing w:val="-1"/>
        </w:rPr>
        <w:t>approach,</w:t>
      </w:r>
      <w:r>
        <w:rPr>
          <w:spacing w:val="2"/>
        </w:rPr>
        <w:t xml:space="preserve"> </w:t>
      </w:r>
      <w:r>
        <w:rPr>
          <w:spacing w:val="-1"/>
        </w:rPr>
        <w:t>FinCEN</w:t>
      </w:r>
      <w:r>
        <w:t xml:space="preserve"> </w:t>
      </w:r>
      <w:r>
        <w:rPr>
          <w:spacing w:val="-1"/>
        </w:rPr>
        <w:t>anticipates</w:t>
      </w:r>
      <w:r>
        <w:rPr>
          <w:spacing w:val="107"/>
        </w:rPr>
        <w:t xml:space="preserve"> </w:t>
      </w:r>
      <w:r>
        <w:t>that some</w:t>
      </w:r>
      <w:r>
        <w:rPr>
          <w:spacing w:val="-1"/>
        </w:rPr>
        <w:t xml:space="preserve"> financial</w:t>
      </w:r>
      <w:r>
        <w:t xml:space="preserve"> institutions may</w:t>
      </w:r>
      <w:r>
        <w:rPr>
          <w:spacing w:val="-5"/>
        </w:rPr>
        <w:t xml:space="preserve"> </w:t>
      </w:r>
      <w:r>
        <w:t>determine</w:t>
      </w:r>
      <w:r>
        <w:rPr>
          <w:spacing w:val="-1"/>
        </w:rPr>
        <w:t xml:space="preserve"> </w:t>
      </w:r>
      <w:r>
        <w:t>that</w:t>
      </w:r>
      <w:r>
        <w:rPr>
          <w:spacing w:val="1"/>
        </w:rPr>
        <w:t xml:space="preserve"> </w:t>
      </w:r>
      <w:r>
        <w:t>they</w:t>
      </w:r>
      <w:r>
        <w:rPr>
          <w:spacing w:val="-5"/>
        </w:rPr>
        <w:t xml:space="preserve"> </w:t>
      </w:r>
      <w:r>
        <w:t>should identify</w:t>
      </w:r>
      <w:r>
        <w:rPr>
          <w:spacing w:val="-5"/>
        </w:rPr>
        <w:t xml:space="preserve"> </w:t>
      </w:r>
      <w:r>
        <w:rPr>
          <w:spacing w:val="-1"/>
        </w:rPr>
        <w:t>and</w:t>
      </w:r>
      <w:r>
        <w:rPr>
          <w:spacing w:val="2"/>
        </w:rPr>
        <w:t xml:space="preserve"> </w:t>
      </w:r>
      <w:r>
        <w:t>verify</w:t>
      </w:r>
      <w:r>
        <w:rPr>
          <w:spacing w:val="38"/>
        </w:rPr>
        <w:t xml:space="preserve"> </w:t>
      </w:r>
      <w:r>
        <w:rPr>
          <w:spacing w:val="-1"/>
        </w:rPr>
        <w:t>beneficial</w:t>
      </w:r>
      <w:r>
        <w:t xml:space="preserve"> owners </w:t>
      </w:r>
      <w:r>
        <w:rPr>
          <w:spacing w:val="-1"/>
        </w:rPr>
        <w:t>at</w:t>
      </w:r>
      <w:r>
        <w:rPr>
          <w:spacing w:val="2"/>
        </w:rPr>
        <w:t xml:space="preserve"> </w:t>
      </w:r>
      <w:r>
        <w:t>a</w:t>
      </w:r>
      <w:r>
        <w:rPr>
          <w:spacing w:val="-1"/>
        </w:rPr>
        <w:t xml:space="preserve"> lower</w:t>
      </w:r>
      <w:r>
        <w:t xml:space="preserve"> </w:t>
      </w:r>
      <w:r>
        <w:rPr>
          <w:spacing w:val="-1"/>
        </w:rPr>
        <w:t>threshold</w:t>
      </w:r>
      <w:r>
        <w:t xml:space="preserve"> in some </w:t>
      </w:r>
      <w:r>
        <w:rPr>
          <w:spacing w:val="-1"/>
        </w:rPr>
        <w:t>circumstances;</w:t>
      </w:r>
      <w:r>
        <w:t xml:space="preserve"> we</w:t>
      </w:r>
      <w:r>
        <w:rPr>
          <w:spacing w:val="-1"/>
        </w:rPr>
        <w:t xml:space="preserve"> </w:t>
      </w:r>
      <w:r>
        <w:t>believe</w:t>
      </w:r>
      <w:r>
        <w:rPr>
          <w:spacing w:val="-1"/>
        </w:rPr>
        <w:t xml:space="preserve"> </w:t>
      </w:r>
      <w:r>
        <w:t xml:space="preserve">that </w:t>
      </w:r>
      <w:r>
        <w:rPr>
          <w:spacing w:val="-1"/>
        </w:rPr>
        <w:t>making</w:t>
      </w:r>
      <w:r>
        <w:rPr>
          <w:spacing w:val="69"/>
        </w:rPr>
        <w:t xml:space="preserve"> </w:t>
      </w:r>
      <w:r>
        <w:t xml:space="preserve">this </w:t>
      </w:r>
      <w:r>
        <w:rPr>
          <w:spacing w:val="-1"/>
        </w:rPr>
        <w:t>clear</w:t>
      </w:r>
      <w:r>
        <w:t xml:space="preserve"> in the</w:t>
      </w:r>
      <w:r>
        <w:rPr>
          <w:spacing w:val="-1"/>
        </w:rPr>
        <w:t xml:space="preserve"> </w:t>
      </w:r>
      <w:r>
        <w:t xml:space="preserve">note </w:t>
      </w:r>
      <w:r>
        <w:rPr>
          <w:spacing w:val="-1"/>
        </w:rPr>
        <w:t>accompanying</w:t>
      </w:r>
      <w:r>
        <w:rPr>
          <w:spacing w:val="-3"/>
        </w:rPr>
        <w:t xml:space="preserve"> </w:t>
      </w:r>
      <w:r>
        <w:t>the regulatory</w:t>
      </w:r>
      <w:r>
        <w:rPr>
          <w:spacing w:val="-3"/>
        </w:rPr>
        <w:t xml:space="preserve"> </w:t>
      </w:r>
      <w:r>
        <w:t>text will aid them</w:t>
      </w:r>
      <w:r>
        <w:rPr>
          <w:spacing w:val="-3"/>
        </w:rPr>
        <w:t xml:space="preserve"> </w:t>
      </w:r>
      <w:r>
        <w:t xml:space="preserve">in </w:t>
      </w:r>
      <w:r>
        <w:rPr>
          <w:spacing w:val="-1"/>
        </w:rPr>
        <w:t>doing</w:t>
      </w:r>
      <w:r>
        <w:rPr>
          <w:spacing w:val="-3"/>
        </w:rPr>
        <w:t xml:space="preserve"> </w:t>
      </w:r>
      <w:r>
        <w:t>so with</w:t>
      </w:r>
      <w:r>
        <w:rPr>
          <w:spacing w:val="32"/>
        </w:rPr>
        <w:t xml:space="preserve"> </w:t>
      </w:r>
      <w:r>
        <w:rPr>
          <w:spacing w:val="-1"/>
        </w:rPr>
        <w:t>respect</w:t>
      </w:r>
      <w:r>
        <w:t xml:space="preserve"> to their</w:t>
      </w:r>
      <w:r>
        <w:rPr>
          <w:spacing w:val="1"/>
        </w:rPr>
        <w:t xml:space="preserve"> </w:t>
      </w:r>
      <w:r>
        <w:t>customers.</w:t>
      </w:r>
    </w:p>
    <w:p w14:paraId="7C2897BE" w14:textId="77777777" w:rsidR="00124F01" w:rsidRDefault="00124F01" w:rsidP="00A87C65">
      <w:pPr>
        <w:pStyle w:val="BodyText"/>
        <w:spacing w:before="0" w:after="120"/>
        <w:ind w:left="0" w:right="134" w:firstLine="360"/>
      </w:pPr>
      <w:r>
        <w:t xml:space="preserve">Some </w:t>
      </w:r>
      <w:r>
        <w:rPr>
          <w:spacing w:val="-1"/>
        </w:rPr>
        <w:t>commenters</w:t>
      </w:r>
      <w:r>
        <w:t xml:space="preserve"> </w:t>
      </w:r>
      <w:r>
        <w:rPr>
          <w:spacing w:val="-1"/>
        </w:rPr>
        <w:t>urged</w:t>
      </w:r>
      <w:r>
        <w:rPr>
          <w:spacing w:val="2"/>
        </w:rPr>
        <w:t xml:space="preserve"> </w:t>
      </w:r>
      <w:r>
        <w:rPr>
          <w:spacing w:val="-1"/>
        </w:rPr>
        <w:t>FinCEN</w:t>
      </w:r>
      <w:r>
        <w:t xml:space="preserve"> to include</w:t>
      </w:r>
      <w:r>
        <w:rPr>
          <w:spacing w:val="-1"/>
        </w:rPr>
        <w:t xml:space="preserve"> </w:t>
      </w:r>
      <w:r>
        <w:t>in the</w:t>
      </w:r>
      <w:r>
        <w:rPr>
          <w:spacing w:val="1"/>
        </w:rPr>
        <w:t xml:space="preserve"> </w:t>
      </w:r>
      <w:r>
        <w:rPr>
          <w:spacing w:val="-1"/>
        </w:rPr>
        <w:t>ownership</w:t>
      </w:r>
      <w:r>
        <w:t xml:space="preserve"> prong</w:t>
      </w:r>
      <w:r>
        <w:rPr>
          <w:spacing w:val="-2"/>
        </w:rPr>
        <w:t xml:space="preserve"> </w:t>
      </w:r>
      <w:r>
        <w:rPr>
          <w:rFonts w:cs="Times New Roman"/>
        </w:rPr>
        <w:t>a</w:t>
      </w:r>
      <w:r>
        <w:rPr>
          <w:rFonts w:cs="Times New Roman"/>
          <w:spacing w:val="1"/>
        </w:rPr>
        <w:t xml:space="preserve"> </w:t>
      </w:r>
      <w:r>
        <w:rPr>
          <w:rFonts w:cs="Times New Roman"/>
          <w:spacing w:val="-1"/>
        </w:rPr>
        <w:t>“fallback</w:t>
      </w:r>
      <w:r>
        <w:rPr>
          <w:rFonts w:cs="Times New Roman"/>
          <w:spacing w:val="53"/>
        </w:rPr>
        <w:t xml:space="preserve"> </w:t>
      </w:r>
      <w:r>
        <w:rPr>
          <w:rFonts w:cs="Times New Roman"/>
          <w:spacing w:val="-1"/>
        </w:rPr>
        <w:t xml:space="preserve">provision” </w:t>
      </w:r>
      <w:r>
        <w:rPr>
          <w:rFonts w:cs="Times New Roman"/>
        </w:rPr>
        <w:t xml:space="preserve">to </w:t>
      </w:r>
      <w:r>
        <w:rPr>
          <w:rFonts w:cs="Times New Roman"/>
          <w:spacing w:val="-1"/>
        </w:rPr>
        <w:lastRenderedPageBreak/>
        <w:t>require</w:t>
      </w:r>
      <w:r>
        <w:rPr>
          <w:rFonts w:cs="Times New Roman"/>
          <w:spacing w:val="-2"/>
        </w:rPr>
        <w:t xml:space="preserve"> </w:t>
      </w:r>
      <w:r>
        <w:rPr>
          <w:rFonts w:cs="Times New Roman"/>
        </w:rPr>
        <w:t>the</w:t>
      </w:r>
      <w:r>
        <w:rPr>
          <w:rFonts w:cs="Times New Roman"/>
          <w:spacing w:val="1"/>
        </w:rPr>
        <w:t xml:space="preserve"> </w:t>
      </w:r>
      <w:r>
        <w:rPr>
          <w:rFonts w:cs="Times New Roman"/>
          <w:spacing w:val="-1"/>
        </w:rPr>
        <w:t>collection</w:t>
      </w:r>
      <w:r>
        <w:rPr>
          <w:rFonts w:cs="Times New Roman"/>
        </w:rPr>
        <w:t xml:space="preserve"> of</w:t>
      </w:r>
      <w:r>
        <w:rPr>
          <w:rFonts w:cs="Times New Roman"/>
          <w:spacing w:val="-1"/>
        </w:rPr>
        <w:t xml:space="preserve"> beneficial</w:t>
      </w:r>
      <w:r>
        <w:rPr>
          <w:rFonts w:cs="Times New Roman"/>
        </w:rPr>
        <w:t xml:space="preserve"> ownership </w:t>
      </w:r>
      <w:r>
        <w:rPr>
          <w:rFonts w:cs="Times New Roman"/>
          <w:spacing w:val="-1"/>
        </w:rPr>
        <w:t>information</w:t>
      </w:r>
      <w:r>
        <w:rPr>
          <w:rFonts w:cs="Times New Roman"/>
        </w:rPr>
        <w:t xml:space="preserve"> for</w:t>
      </w:r>
      <w:r>
        <w:rPr>
          <w:rFonts w:cs="Times New Roman"/>
          <w:spacing w:val="1"/>
        </w:rPr>
        <w:t xml:space="preserve"> </w:t>
      </w:r>
      <w:r>
        <w:rPr>
          <w:rFonts w:cs="Times New Roman"/>
          <w:spacing w:val="-1"/>
        </w:rPr>
        <w:t>at</w:t>
      </w:r>
      <w:r>
        <w:rPr>
          <w:rFonts w:cs="Times New Roman"/>
        </w:rPr>
        <w:t xml:space="preserve"> </w:t>
      </w:r>
      <w:r>
        <w:rPr>
          <w:rFonts w:cs="Times New Roman"/>
          <w:spacing w:val="-1"/>
        </w:rPr>
        <w:t>least</w:t>
      </w:r>
      <w:r>
        <w:rPr>
          <w:rFonts w:cs="Times New Roman"/>
        </w:rPr>
        <w:t xml:space="preserve"> one</w:t>
      </w:r>
      <w:r>
        <w:rPr>
          <w:rFonts w:cs="Times New Roman"/>
          <w:spacing w:val="87"/>
        </w:rPr>
        <w:t xml:space="preserve"> </w:t>
      </w:r>
      <w:r>
        <w:t xml:space="preserve">individual with a </w:t>
      </w:r>
      <w:r>
        <w:rPr>
          <w:spacing w:val="-1"/>
        </w:rPr>
        <w:t>significant</w:t>
      </w:r>
      <w:r>
        <w:t xml:space="preserve"> equity</w:t>
      </w:r>
      <w:r>
        <w:rPr>
          <w:spacing w:val="-5"/>
        </w:rPr>
        <w:t xml:space="preserve"> </w:t>
      </w:r>
      <w:r>
        <w:t>stake</w:t>
      </w:r>
      <w:r>
        <w:rPr>
          <w:spacing w:val="-1"/>
        </w:rPr>
        <w:t xml:space="preserve"> </w:t>
      </w:r>
      <w:r>
        <w:t>in the</w:t>
      </w:r>
      <w:r>
        <w:rPr>
          <w:spacing w:val="-1"/>
        </w:rPr>
        <w:t xml:space="preserve"> legal</w:t>
      </w:r>
      <w:r>
        <w:rPr>
          <w:spacing w:val="2"/>
        </w:rPr>
        <w:t xml:space="preserve"> </w:t>
      </w:r>
      <w:r>
        <w:rPr>
          <w:spacing w:val="-1"/>
        </w:rPr>
        <w:t>entity,</w:t>
      </w:r>
      <w:r>
        <w:t xml:space="preserve"> even if no </w:t>
      </w:r>
      <w:r>
        <w:rPr>
          <w:spacing w:val="-1"/>
        </w:rPr>
        <w:t>beneficial</w:t>
      </w:r>
      <w:r>
        <w:t xml:space="preserve"> owner</w:t>
      </w:r>
      <w:r>
        <w:rPr>
          <w:spacing w:val="47"/>
        </w:rPr>
        <w:t xml:space="preserve"> </w:t>
      </w:r>
      <w:r>
        <w:rPr>
          <w:spacing w:val="-1"/>
        </w:rPr>
        <w:t>meets</w:t>
      </w:r>
      <w:r>
        <w:t xml:space="preserve"> the</w:t>
      </w:r>
      <w:r>
        <w:rPr>
          <w:spacing w:val="-1"/>
        </w:rPr>
        <w:t xml:space="preserve"> </w:t>
      </w:r>
      <w:r>
        <w:t xml:space="preserve">minimum </w:t>
      </w:r>
      <w:r>
        <w:rPr>
          <w:spacing w:val="-1"/>
        </w:rPr>
        <w:t>ownership</w:t>
      </w:r>
      <w:r>
        <w:t xml:space="preserve"> </w:t>
      </w:r>
      <w:r>
        <w:rPr>
          <w:spacing w:val="-1"/>
        </w:rPr>
        <w:t>threshold.</w:t>
      </w:r>
      <w:r>
        <w:t xml:space="preserve">  </w:t>
      </w:r>
      <w:r>
        <w:rPr>
          <w:spacing w:val="-1"/>
        </w:rPr>
        <w:t>Such</w:t>
      </w:r>
      <w:r>
        <w:t xml:space="preserve"> a</w:t>
      </w:r>
      <w:r>
        <w:rPr>
          <w:spacing w:val="1"/>
        </w:rPr>
        <w:t xml:space="preserve"> </w:t>
      </w:r>
      <w:r>
        <w:rPr>
          <w:spacing w:val="-1"/>
        </w:rPr>
        <w:t>provision</w:t>
      </w:r>
      <w:r>
        <w:t xml:space="preserve"> </w:t>
      </w:r>
      <w:r>
        <w:rPr>
          <w:spacing w:val="-1"/>
        </w:rPr>
        <w:t>was</w:t>
      </w:r>
      <w:r>
        <w:t xml:space="preserve"> initially</w:t>
      </w:r>
      <w:r>
        <w:rPr>
          <w:spacing w:val="-4"/>
        </w:rPr>
        <w:t xml:space="preserve"> </w:t>
      </w:r>
      <w:r>
        <w:t>discussed</w:t>
      </w:r>
      <w:r>
        <w:rPr>
          <w:spacing w:val="-1"/>
        </w:rPr>
        <w:t xml:space="preserve"> </w:t>
      </w:r>
      <w:r>
        <w:t>in the</w:t>
      </w:r>
      <w:r>
        <w:rPr>
          <w:spacing w:val="69"/>
        </w:rPr>
        <w:t xml:space="preserve"> </w:t>
      </w:r>
      <w:r>
        <w:rPr>
          <w:spacing w:val="-1"/>
        </w:rPr>
        <w:t>ANPRM</w:t>
      </w:r>
      <w:r>
        <w:t xml:space="preserve"> for</w:t>
      </w:r>
      <w:r>
        <w:rPr>
          <w:spacing w:val="-2"/>
        </w:rPr>
        <w:t xml:space="preserve"> </w:t>
      </w:r>
      <w:r>
        <w:t xml:space="preserve">this </w:t>
      </w:r>
      <w:r>
        <w:rPr>
          <w:spacing w:val="-1"/>
        </w:rPr>
        <w:t>rulemaking</w:t>
      </w:r>
      <w:r>
        <w:rPr>
          <w:spacing w:val="-3"/>
        </w:rPr>
        <w:t xml:space="preserve"> </w:t>
      </w:r>
      <w:r>
        <w:t>but</w:t>
      </w:r>
      <w:r>
        <w:rPr>
          <w:spacing w:val="1"/>
        </w:rPr>
        <w:t xml:space="preserve"> </w:t>
      </w:r>
      <w:r>
        <w:t xml:space="preserve">not </w:t>
      </w:r>
      <w:r>
        <w:rPr>
          <w:spacing w:val="-1"/>
        </w:rPr>
        <w:t>included</w:t>
      </w:r>
      <w:r>
        <w:t xml:space="preserve"> in the </w:t>
      </w:r>
      <w:r>
        <w:rPr>
          <w:spacing w:val="-1"/>
        </w:rPr>
        <w:t>NPRM</w:t>
      </w:r>
      <w:r>
        <w:t xml:space="preserve"> in </w:t>
      </w:r>
      <w:r>
        <w:rPr>
          <w:spacing w:val="-1"/>
        </w:rPr>
        <w:t>response</w:t>
      </w:r>
      <w:r>
        <w:t xml:space="preserve"> to</w:t>
      </w:r>
      <w:r>
        <w:rPr>
          <w:spacing w:val="1"/>
        </w:rPr>
        <w:t xml:space="preserve"> </w:t>
      </w:r>
      <w:r>
        <w:rPr>
          <w:spacing w:val="-1"/>
        </w:rPr>
        <w:t>concerns</w:t>
      </w:r>
      <w:r>
        <w:rPr>
          <w:spacing w:val="73"/>
        </w:rPr>
        <w:t xml:space="preserve"> </w:t>
      </w:r>
      <w:r>
        <w:rPr>
          <w:spacing w:val="-1"/>
        </w:rPr>
        <w:t>expressed</w:t>
      </w:r>
      <w:r>
        <w:t xml:space="preserve"> by</w:t>
      </w:r>
      <w:r>
        <w:rPr>
          <w:spacing w:val="-5"/>
        </w:rPr>
        <w:t xml:space="preserve"> </w:t>
      </w:r>
      <w:r>
        <w:t xml:space="preserve">numerous </w:t>
      </w:r>
      <w:r>
        <w:rPr>
          <w:spacing w:val="-1"/>
        </w:rPr>
        <w:t>commenters</w:t>
      </w:r>
      <w:r>
        <w:t xml:space="preserve"> that the</w:t>
      </w:r>
      <w:r>
        <w:rPr>
          <w:spacing w:val="-1"/>
        </w:rPr>
        <w:t xml:space="preserve"> approach</w:t>
      </w:r>
      <w:r>
        <w:t xml:space="preserve"> </w:t>
      </w:r>
      <w:r>
        <w:rPr>
          <w:spacing w:val="-1"/>
        </w:rPr>
        <w:t>was</w:t>
      </w:r>
      <w:r>
        <w:t xml:space="preserve"> </w:t>
      </w:r>
      <w:r>
        <w:rPr>
          <w:spacing w:val="-1"/>
        </w:rPr>
        <w:t>impracticable.</w:t>
      </w:r>
      <w:r>
        <w:t xml:space="preserve"> </w:t>
      </w:r>
      <w:r>
        <w:rPr>
          <w:spacing w:val="3"/>
        </w:rPr>
        <w:t xml:space="preserve"> </w:t>
      </w:r>
      <w:r>
        <w:t xml:space="preserve">As </w:t>
      </w:r>
      <w:r>
        <w:rPr>
          <w:spacing w:val="-1"/>
        </w:rPr>
        <w:t xml:space="preserve">we </w:t>
      </w:r>
      <w:r>
        <w:t>noted in</w:t>
      </w:r>
      <w:r>
        <w:rPr>
          <w:spacing w:val="79"/>
        </w:rPr>
        <w:t xml:space="preserve"> </w:t>
      </w:r>
      <w:r>
        <w:t xml:space="preserve">the </w:t>
      </w:r>
      <w:r>
        <w:rPr>
          <w:spacing w:val="-1"/>
        </w:rPr>
        <w:t>NPRM,</w:t>
      </w:r>
      <w:r>
        <w:t xml:space="preserve"> </w:t>
      </w:r>
      <w:r>
        <w:rPr>
          <w:spacing w:val="-1"/>
        </w:rPr>
        <w:t>commenters</w:t>
      </w:r>
      <w:r>
        <w:t xml:space="preserve"> </w:t>
      </w:r>
      <w:r>
        <w:rPr>
          <w:spacing w:val="-1"/>
        </w:rPr>
        <w:t>questioned</w:t>
      </w:r>
      <w:r>
        <w:t xml:space="preserve"> the feasibility</w:t>
      </w:r>
      <w:r>
        <w:rPr>
          <w:spacing w:val="-5"/>
        </w:rPr>
        <w:t xml:space="preserve"> </w:t>
      </w:r>
      <w:r>
        <w:t xml:space="preserve">of </w:t>
      </w:r>
      <w:r>
        <w:rPr>
          <w:spacing w:val="-1"/>
        </w:rPr>
        <w:t>engaging</w:t>
      </w:r>
      <w:r>
        <w:rPr>
          <w:spacing w:val="-3"/>
        </w:rPr>
        <w:t xml:space="preserve"> </w:t>
      </w:r>
      <w:r>
        <w:t xml:space="preserve">in a </w:t>
      </w:r>
      <w:r>
        <w:rPr>
          <w:spacing w:val="-1"/>
        </w:rPr>
        <w:t>comparative analysis</w:t>
      </w:r>
      <w:r>
        <w:rPr>
          <w:spacing w:val="79"/>
        </w:rPr>
        <w:t xml:space="preserve"> </w:t>
      </w:r>
      <w:r>
        <w:rPr>
          <w:rFonts w:cs="Times New Roman"/>
        </w:rPr>
        <w:t>of</w:t>
      </w:r>
      <w:r>
        <w:rPr>
          <w:rFonts w:cs="Times New Roman"/>
          <w:spacing w:val="-1"/>
        </w:rPr>
        <w:t xml:space="preserve"> </w:t>
      </w:r>
      <w:r>
        <w:rPr>
          <w:rFonts w:cs="Times New Roman"/>
        </w:rPr>
        <w:t>every</w:t>
      </w:r>
      <w:r>
        <w:rPr>
          <w:rFonts w:cs="Times New Roman"/>
          <w:spacing w:val="-5"/>
        </w:rPr>
        <w:t xml:space="preserve"> </w:t>
      </w:r>
      <w:r>
        <w:rPr>
          <w:rFonts w:cs="Times New Roman"/>
        </w:rPr>
        <w:t>owner to determine the</w:t>
      </w:r>
      <w:r>
        <w:rPr>
          <w:rFonts w:cs="Times New Roman"/>
          <w:spacing w:val="-1"/>
        </w:rPr>
        <w:t xml:space="preserve"> </w:t>
      </w:r>
      <w:r>
        <w:rPr>
          <w:rFonts w:cs="Times New Roman"/>
        </w:rPr>
        <w:t xml:space="preserve">individual who </w:t>
      </w:r>
      <w:r>
        <w:rPr>
          <w:rFonts w:cs="Times New Roman"/>
          <w:spacing w:val="-1"/>
        </w:rPr>
        <w:t>“has</w:t>
      </w:r>
      <w:r>
        <w:rPr>
          <w:rFonts w:cs="Times New Roman"/>
        </w:rPr>
        <w:t xml:space="preserve"> at </w:t>
      </w:r>
      <w:r>
        <w:rPr>
          <w:rFonts w:cs="Times New Roman"/>
          <w:spacing w:val="-1"/>
        </w:rPr>
        <w:t>least</w:t>
      </w:r>
      <w:r>
        <w:rPr>
          <w:rFonts w:cs="Times New Roman"/>
        </w:rPr>
        <w:t xml:space="preserve"> as</w:t>
      </w:r>
      <w:r>
        <w:rPr>
          <w:rFonts w:cs="Times New Roman"/>
          <w:spacing w:val="2"/>
        </w:rPr>
        <w:t xml:space="preserve"> </w:t>
      </w:r>
      <w:r>
        <w:rPr>
          <w:rFonts w:cs="Times New Roman"/>
          <w:spacing w:val="-1"/>
        </w:rPr>
        <w:t>great</w:t>
      </w:r>
      <w:r>
        <w:rPr>
          <w:rFonts w:cs="Times New Roman"/>
        </w:rPr>
        <w:t xml:space="preserve"> an</w:t>
      </w:r>
      <w:r>
        <w:rPr>
          <w:rFonts w:cs="Times New Roman"/>
          <w:spacing w:val="1"/>
        </w:rPr>
        <w:t xml:space="preserve"> </w:t>
      </w:r>
      <w:r>
        <w:rPr>
          <w:rFonts w:cs="Times New Roman"/>
        </w:rPr>
        <w:t>equity</w:t>
      </w:r>
      <w:r>
        <w:rPr>
          <w:rFonts w:cs="Times New Roman"/>
          <w:spacing w:val="-5"/>
        </w:rPr>
        <w:t xml:space="preserve"> </w:t>
      </w:r>
      <w:r>
        <w:rPr>
          <w:rFonts w:cs="Times New Roman"/>
          <w:spacing w:val="-1"/>
        </w:rPr>
        <w:t>interest</w:t>
      </w:r>
      <w:r>
        <w:rPr>
          <w:rFonts w:cs="Times New Roman"/>
        </w:rPr>
        <w:t xml:space="preserve"> in</w:t>
      </w:r>
      <w:r>
        <w:rPr>
          <w:rFonts w:cs="Times New Roman"/>
          <w:spacing w:val="35"/>
        </w:rPr>
        <w:t xml:space="preserve"> </w:t>
      </w:r>
      <w:r>
        <w:rPr>
          <w:rFonts w:cs="Times New Roman"/>
        </w:rPr>
        <w:t>the entity</w:t>
      </w:r>
      <w:r>
        <w:rPr>
          <w:rFonts w:cs="Times New Roman"/>
          <w:spacing w:val="-5"/>
        </w:rPr>
        <w:t xml:space="preserve"> </w:t>
      </w:r>
      <w:r>
        <w:rPr>
          <w:rFonts w:cs="Times New Roman"/>
          <w:spacing w:val="-1"/>
        </w:rPr>
        <w:t>as</w:t>
      </w:r>
      <w:r>
        <w:rPr>
          <w:rFonts w:cs="Times New Roman"/>
          <w:spacing w:val="2"/>
        </w:rPr>
        <w:t xml:space="preserve"> </w:t>
      </w:r>
      <w:r>
        <w:rPr>
          <w:rFonts w:cs="Times New Roman"/>
          <w:spacing w:val="1"/>
        </w:rPr>
        <w:t>any</w:t>
      </w:r>
      <w:r>
        <w:rPr>
          <w:rFonts w:cs="Times New Roman"/>
          <w:spacing w:val="-5"/>
        </w:rPr>
        <w:t xml:space="preserve"> </w:t>
      </w:r>
      <w:r>
        <w:rPr>
          <w:rFonts w:cs="Times New Roman"/>
        </w:rPr>
        <w:t>other</w:t>
      </w:r>
      <w:r>
        <w:rPr>
          <w:rFonts w:cs="Times New Roman"/>
          <w:spacing w:val="-2"/>
        </w:rPr>
        <w:t xml:space="preserve"> </w:t>
      </w:r>
      <w:r>
        <w:rPr>
          <w:rFonts w:cs="Times New Roman"/>
        </w:rPr>
        <w:t xml:space="preserve">individual.” </w:t>
      </w:r>
      <w:r>
        <w:rPr>
          <w:rFonts w:cs="Times New Roman"/>
          <w:spacing w:val="1"/>
        </w:rPr>
        <w:t xml:space="preserve"> </w:t>
      </w:r>
      <w:r>
        <w:rPr>
          <w:spacing w:val="-1"/>
        </w:rPr>
        <w:t>Agreeing</w:t>
      </w:r>
      <w:r>
        <w:rPr>
          <w:spacing w:val="-3"/>
        </w:rPr>
        <w:t xml:space="preserve"> </w:t>
      </w:r>
      <w:r>
        <w:t>with</w:t>
      </w:r>
      <w:r>
        <w:rPr>
          <w:spacing w:val="2"/>
        </w:rPr>
        <w:t xml:space="preserve"> </w:t>
      </w:r>
      <w:r>
        <w:t xml:space="preserve">that </w:t>
      </w:r>
      <w:r>
        <w:rPr>
          <w:spacing w:val="-1"/>
        </w:rPr>
        <w:t>assessment,</w:t>
      </w:r>
      <w:r>
        <w:t xml:space="preserve"> we</w:t>
      </w:r>
      <w:r>
        <w:rPr>
          <w:spacing w:val="-2"/>
        </w:rPr>
        <w:t xml:space="preserve"> </w:t>
      </w:r>
      <w:r>
        <w:t>removed</w:t>
      </w:r>
      <w:r>
        <w:rPr>
          <w:spacing w:val="1"/>
        </w:rPr>
        <w:t xml:space="preserve"> </w:t>
      </w:r>
      <w:r>
        <w:t>this</w:t>
      </w:r>
      <w:r>
        <w:rPr>
          <w:spacing w:val="36"/>
        </w:rPr>
        <w:t xml:space="preserve"> </w:t>
      </w:r>
      <w:r>
        <w:rPr>
          <w:spacing w:val="-1"/>
        </w:rPr>
        <w:t>provision,</w:t>
      </w:r>
      <w:r>
        <w:t xml:space="preserve"> </w:t>
      </w:r>
      <w:r>
        <w:rPr>
          <w:spacing w:val="-1"/>
        </w:rPr>
        <w:t>and</w:t>
      </w:r>
      <w:r>
        <w:t xml:space="preserve"> we</w:t>
      </w:r>
      <w:r>
        <w:rPr>
          <w:spacing w:val="-2"/>
        </w:rPr>
        <w:t xml:space="preserve"> </w:t>
      </w:r>
      <w:r>
        <w:t>do not</w:t>
      </w:r>
      <w:r>
        <w:rPr>
          <w:spacing w:val="2"/>
        </w:rPr>
        <w:t xml:space="preserve"> </w:t>
      </w:r>
      <w:r>
        <w:rPr>
          <w:spacing w:val="-1"/>
        </w:rPr>
        <w:t xml:space="preserve">believe </w:t>
      </w:r>
      <w:r>
        <w:t xml:space="preserve">that </w:t>
      </w:r>
      <w:r>
        <w:rPr>
          <w:spacing w:val="1"/>
        </w:rPr>
        <w:t>any</w:t>
      </w:r>
      <w:r>
        <w:rPr>
          <w:spacing w:val="-5"/>
        </w:rPr>
        <w:t xml:space="preserve"> </w:t>
      </w:r>
      <w:r>
        <w:t xml:space="preserve">benefit from its </w:t>
      </w:r>
      <w:r>
        <w:rPr>
          <w:spacing w:val="-1"/>
        </w:rPr>
        <w:t>reintroduction</w:t>
      </w:r>
      <w:r>
        <w:t xml:space="preserve"> would </w:t>
      </w:r>
      <w:r>
        <w:rPr>
          <w:spacing w:val="-1"/>
        </w:rPr>
        <w:t>outweigh</w:t>
      </w:r>
      <w:r>
        <w:rPr>
          <w:spacing w:val="67"/>
        </w:rPr>
        <w:t xml:space="preserve"> </w:t>
      </w:r>
      <w:r>
        <w:t xml:space="preserve">the </w:t>
      </w:r>
      <w:r>
        <w:rPr>
          <w:spacing w:val="-1"/>
        </w:rPr>
        <w:t>difficulties</w:t>
      </w:r>
      <w:r>
        <w:t xml:space="preserve"> </w:t>
      </w:r>
      <w:r>
        <w:rPr>
          <w:spacing w:val="-1"/>
        </w:rPr>
        <w:t>that</w:t>
      </w:r>
      <w:r>
        <w:rPr>
          <w:spacing w:val="1"/>
        </w:rPr>
        <w:t xml:space="preserve"> </w:t>
      </w:r>
      <w:r>
        <w:rPr>
          <w:spacing w:val="-1"/>
        </w:rPr>
        <w:t>customers</w:t>
      </w:r>
      <w:r>
        <w:t xml:space="preserve"> </w:t>
      </w:r>
      <w:r>
        <w:rPr>
          <w:spacing w:val="-1"/>
        </w:rPr>
        <w:t>and</w:t>
      </w:r>
      <w:r>
        <w:t xml:space="preserve"> </w:t>
      </w:r>
      <w:r>
        <w:rPr>
          <w:spacing w:val="-1"/>
        </w:rPr>
        <w:t>front-line employees</w:t>
      </w:r>
      <w:r>
        <w:t xml:space="preserve"> would </w:t>
      </w:r>
      <w:r>
        <w:rPr>
          <w:spacing w:val="-1"/>
        </w:rPr>
        <w:t xml:space="preserve">face </w:t>
      </w:r>
      <w:r>
        <w:t xml:space="preserve">in </w:t>
      </w:r>
      <w:r>
        <w:rPr>
          <w:spacing w:val="-1"/>
        </w:rPr>
        <w:t>implementing</w:t>
      </w:r>
      <w:r>
        <w:rPr>
          <w:spacing w:val="-2"/>
        </w:rPr>
        <w:t xml:space="preserve"> </w:t>
      </w:r>
      <w:r>
        <w:t xml:space="preserve">it.  </w:t>
      </w:r>
      <w:r>
        <w:rPr>
          <w:spacing w:val="-1"/>
        </w:rPr>
        <w:t>Although</w:t>
      </w:r>
      <w:r>
        <w:t xml:space="preserve"> we</w:t>
      </w:r>
      <w:r>
        <w:rPr>
          <w:spacing w:val="-2"/>
        </w:rPr>
        <w:t xml:space="preserve"> </w:t>
      </w:r>
      <w:r>
        <w:t>have</w:t>
      </w:r>
      <w:r>
        <w:rPr>
          <w:spacing w:val="-1"/>
        </w:rPr>
        <w:t xml:space="preserve"> </w:t>
      </w:r>
      <w:r>
        <w:t xml:space="preserve">declined to </w:t>
      </w:r>
      <w:r>
        <w:rPr>
          <w:spacing w:val="-1"/>
        </w:rPr>
        <w:t xml:space="preserve">include </w:t>
      </w:r>
      <w:r>
        <w:t xml:space="preserve">this </w:t>
      </w:r>
      <w:r>
        <w:rPr>
          <w:spacing w:val="-1"/>
        </w:rPr>
        <w:t>provision</w:t>
      </w:r>
      <w:r>
        <w:t xml:space="preserve"> in the</w:t>
      </w:r>
      <w:r>
        <w:rPr>
          <w:spacing w:val="-1"/>
        </w:rPr>
        <w:t xml:space="preserve"> final</w:t>
      </w:r>
      <w:r>
        <w:t xml:space="preserve"> </w:t>
      </w:r>
      <w:r>
        <w:rPr>
          <w:spacing w:val="-1"/>
        </w:rPr>
        <w:t>rule,</w:t>
      </w:r>
      <w:r>
        <w:t xml:space="preserve"> </w:t>
      </w:r>
      <w:r>
        <w:rPr>
          <w:spacing w:val="-1"/>
        </w:rPr>
        <w:t>financial</w:t>
      </w:r>
      <w:r>
        <w:t xml:space="preserve"> institutions may</w:t>
      </w:r>
      <w:r>
        <w:rPr>
          <w:spacing w:val="-5"/>
        </w:rPr>
        <w:t xml:space="preserve"> </w:t>
      </w:r>
      <w:r>
        <w:rPr>
          <w:spacing w:val="-1"/>
        </w:rPr>
        <w:t>determine,</w:t>
      </w:r>
      <w:r>
        <w:t xml:space="preserve"> pursuant to a</w:t>
      </w:r>
      <w:r>
        <w:rPr>
          <w:spacing w:val="-1"/>
        </w:rPr>
        <w:t xml:space="preserve"> risk-based</w:t>
      </w:r>
      <w:r>
        <w:rPr>
          <w:spacing w:val="2"/>
        </w:rPr>
        <w:t xml:space="preserve"> </w:t>
      </w:r>
      <w:r>
        <w:rPr>
          <w:spacing w:val="-1"/>
        </w:rPr>
        <w:t>approach</w:t>
      </w:r>
      <w:r>
        <w:rPr>
          <w:spacing w:val="2"/>
        </w:rPr>
        <w:t xml:space="preserve"> </w:t>
      </w:r>
      <w:r>
        <w:t>for</w:t>
      </w:r>
      <w:r>
        <w:rPr>
          <w:spacing w:val="-2"/>
        </w:rPr>
        <w:t xml:space="preserve"> </w:t>
      </w:r>
      <w:r>
        <w:t>their</w:t>
      </w:r>
      <w:r>
        <w:rPr>
          <w:spacing w:val="-1"/>
        </w:rPr>
        <w:t xml:space="preserve"> </w:t>
      </w:r>
      <w:r>
        <w:t xml:space="preserve">institutions, </w:t>
      </w:r>
      <w:r>
        <w:rPr>
          <w:spacing w:val="-1"/>
        </w:rPr>
        <w:t>that</w:t>
      </w:r>
      <w:r>
        <w:rPr>
          <w:spacing w:val="-2"/>
        </w:rPr>
        <w:t xml:space="preserve"> </w:t>
      </w:r>
      <w:r>
        <w:rPr>
          <w:spacing w:val="-1"/>
        </w:rPr>
        <w:t>certain</w:t>
      </w:r>
      <w:r>
        <w:t xml:space="preserve"> higher</w:t>
      </w:r>
      <w:r>
        <w:rPr>
          <w:spacing w:val="61"/>
        </w:rPr>
        <w:t xml:space="preserve"> </w:t>
      </w:r>
      <w:r>
        <w:t xml:space="preserve">risk </w:t>
      </w:r>
      <w:r>
        <w:rPr>
          <w:spacing w:val="-1"/>
        </w:rPr>
        <w:t>circumstances</w:t>
      </w:r>
      <w:r>
        <w:t xml:space="preserve"> </w:t>
      </w:r>
      <w:r>
        <w:rPr>
          <w:spacing w:val="1"/>
        </w:rPr>
        <w:t>may</w:t>
      </w:r>
      <w:r>
        <w:rPr>
          <w:spacing w:val="-3"/>
        </w:rPr>
        <w:t xml:space="preserve"> </w:t>
      </w:r>
      <w:r>
        <w:rPr>
          <w:spacing w:val="-1"/>
        </w:rPr>
        <w:t>warrant</w:t>
      </w:r>
      <w:r>
        <w:t xml:space="preserve"> the</w:t>
      </w:r>
      <w:r>
        <w:rPr>
          <w:spacing w:val="-1"/>
        </w:rPr>
        <w:t xml:space="preserve"> collection</w:t>
      </w:r>
      <w:r>
        <w:t xml:space="preserve"> of</w:t>
      </w:r>
      <w:r>
        <w:rPr>
          <w:spacing w:val="1"/>
        </w:rPr>
        <w:t xml:space="preserve"> </w:t>
      </w:r>
      <w:r>
        <w:rPr>
          <w:spacing w:val="-1"/>
        </w:rPr>
        <w:t>beneficial</w:t>
      </w:r>
      <w:r>
        <w:t xml:space="preserve"> ownership </w:t>
      </w:r>
      <w:r>
        <w:rPr>
          <w:spacing w:val="-1"/>
        </w:rPr>
        <w:t>information</w:t>
      </w:r>
      <w:r>
        <w:t xml:space="preserve"> </w:t>
      </w:r>
      <w:r>
        <w:rPr>
          <w:spacing w:val="-1"/>
        </w:rPr>
        <w:t>for</w:t>
      </w:r>
      <w:r>
        <w:t xml:space="preserve"> </w:t>
      </w:r>
      <w:r>
        <w:rPr>
          <w:spacing w:val="-1"/>
        </w:rPr>
        <w:t>at</w:t>
      </w:r>
      <w:r>
        <w:rPr>
          <w:spacing w:val="79"/>
        </w:rPr>
        <w:t xml:space="preserve"> </w:t>
      </w:r>
      <w:r>
        <w:rPr>
          <w:spacing w:val="-1"/>
        </w:rPr>
        <w:t>least</w:t>
      </w:r>
      <w:r>
        <w:t xml:space="preserve"> one </w:t>
      </w:r>
      <w:r>
        <w:rPr>
          <w:spacing w:val="-1"/>
        </w:rPr>
        <w:t>natural</w:t>
      </w:r>
      <w:r>
        <w:t xml:space="preserve"> </w:t>
      </w:r>
      <w:r>
        <w:rPr>
          <w:spacing w:val="-1"/>
        </w:rPr>
        <w:t>person</w:t>
      </w:r>
      <w:r>
        <w:t xml:space="preserve"> under the</w:t>
      </w:r>
      <w:r>
        <w:rPr>
          <w:spacing w:val="-2"/>
        </w:rPr>
        <w:t xml:space="preserve"> </w:t>
      </w:r>
      <w:r>
        <w:t>ownership prong</w:t>
      </w:r>
      <w:r>
        <w:rPr>
          <w:spacing w:val="-1"/>
        </w:rPr>
        <w:t xml:space="preserve"> </w:t>
      </w:r>
      <w:r>
        <w:t xml:space="preserve">even if no </w:t>
      </w:r>
      <w:r>
        <w:rPr>
          <w:spacing w:val="-1"/>
        </w:rPr>
        <w:t>beneficial</w:t>
      </w:r>
      <w:r>
        <w:t xml:space="preserve"> owner </w:t>
      </w:r>
      <w:r>
        <w:rPr>
          <w:spacing w:val="-1"/>
        </w:rPr>
        <w:t>meets</w:t>
      </w:r>
      <w:r>
        <w:t xml:space="preserve"> the</w:t>
      </w:r>
      <w:r>
        <w:rPr>
          <w:spacing w:val="47"/>
        </w:rPr>
        <w:t xml:space="preserve"> </w:t>
      </w:r>
      <w:r>
        <w:t xml:space="preserve">25 </w:t>
      </w:r>
      <w:r>
        <w:rPr>
          <w:spacing w:val="-1"/>
        </w:rPr>
        <w:t>percent</w:t>
      </w:r>
      <w:r>
        <w:t xml:space="preserve"> threshold.</w:t>
      </w:r>
    </w:p>
    <w:p w14:paraId="3C5247DD" w14:textId="77777777" w:rsidR="00124F01" w:rsidRDefault="00124F01" w:rsidP="00A87C65">
      <w:pPr>
        <w:pStyle w:val="BodyText"/>
        <w:spacing w:before="0" w:after="120"/>
        <w:ind w:left="0" w:right="107" w:firstLine="360"/>
      </w:pPr>
      <w:r>
        <w:t>One</w:t>
      </w:r>
      <w:r>
        <w:rPr>
          <w:spacing w:val="-2"/>
        </w:rPr>
        <w:t xml:space="preserve"> </w:t>
      </w:r>
      <w:r>
        <w:rPr>
          <w:spacing w:val="-1"/>
        </w:rPr>
        <w:t>commenter</w:t>
      </w:r>
      <w:r>
        <w:t xml:space="preserve"> requested that </w:t>
      </w:r>
      <w:r>
        <w:rPr>
          <w:spacing w:val="-1"/>
        </w:rPr>
        <w:t>FinCEN</w:t>
      </w:r>
      <w:r>
        <w:t xml:space="preserve"> clarify</w:t>
      </w:r>
      <w:r>
        <w:rPr>
          <w:spacing w:val="-3"/>
        </w:rPr>
        <w:t xml:space="preserve"> </w:t>
      </w:r>
      <w:r>
        <w:t>whether</w:t>
      </w:r>
      <w:r>
        <w:rPr>
          <w:spacing w:val="-2"/>
        </w:rPr>
        <w:t xml:space="preserve"> </w:t>
      </w:r>
      <w:r>
        <w:rPr>
          <w:spacing w:val="-1"/>
        </w:rPr>
        <w:t>covered</w:t>
      </w:r>
      <w:r>
        <w:rPr>
          <w:spacing w:val="2"/>
        </w:rPr>
        <w:t xml:space="preserve"> </w:t>
      </w:r>
      <w:r>
        <w:rPr>
          <w:spacing w:val="-1"/>
        </w:rPr>
        <w:t>financial</w:t>
      </w:r>
      <w:r>
        <w:rPr>
          <w:spacing w:val="45"/>
        </w:rPr>
        <w:t xml:space="preserve"> </w:t>
      </w:r>
      <w:r>
        <w:t xml:space="preserve">institutions </w:t>
      </w:r>
      <w:r>
        <w:rPr>
          <w:spacing w:val="-1"/>
        </w:rPr>
        <w:t>had</w:t>
      </w:r>
      <w:r>
        <w:t xml:space="preserve"> </w:t>
      </w:r>
      <w:r>
        <w:rPr>
          <w:spacing w:val="-1"/>
        </w:rPr>
        <w:t>an</w:t>
      </w:r>
      <w:r>
        <w:t xml:space="preserve"> </w:t>
      </w:r>
      <w:r>
        <w:rPr>
          <w:spacing w:val="-1"/>
        </w:rPr>
        <w:t>obligation</w:t>
      </w:r>
      <w:r>
        <w:t xml:space="preserve"> to </w:t>
      </w:r>
      <w:r>
        <w:rPr>
          <w:spacing w:val="-1"/>
        </w:rPr>
        <w:t>determine whether</w:t>
      </w:r>
      <w:r>
        <w:t xml:space="preserve"> equity</w:t>
      </w:r>
      <w:r>
        <w:rPr>
          <w:spacing w:val="-5"/>
        </w:rPr>
        <w:t xml:space="preserve"> </w:t>
      </w:r>
      <w:r>
        <w:t>holders of</w:t>
      </w:r>
      <w:r>
        <w:rPr>
          <w:spacing w:val="-2"/>
        </w:rPr>
        <w:t xml:space="preserve"> </w:t>
      </w:r>
      <w:r>
        <w:t>a</w:t>
      </w:r>
      <w:r>
        <w:rPr>
          <w:spacing w:val="-1"/>
        </w:rPr>
        <w:t xml:space="preserve"> </w:t>
      </w:r>
      <w:r>
        <w:t>legal entity</w:t>
      </w:r>
      <w:r>
        <w:rPr>
          <w:spacing w:val="58"/>
        </w:rPr>
        <w:t xml:space="preserve"> </w:t>
      </w:r>
      <w:r>
        <w:rPr>
          <w:spacing w:val="-1"/>
        </w:rPr>
        <w:t>managed</w:t>
      </w:r>
      <w:r>
        <w:t xml:space="preserve"> or </w:t>
      </w:r>
      <w:r>
        <w:rPr>
          <w:spacing w:val="-1"/>
        </w:rPr>
        <w:t>structured</w:t>
      </w:r>
      <w:r>
        <w:t xml:space="preserve"> their </w:t>
      </w:r>
      <w:r>
        <w:rPr>
          <w:spacing w:val="-1"/>
        </w:rPr>
        <w:t>holdings</w:t>
      </w:r>
      <w:r>
        <w:t xml:space="preserve"> to</w:t>
      </w:r>
      <w:r>
        <w:rPr>
          <w:spacing w:val="2"/>
        </w:rPr>
        <w:t xml:space="preserve"> </w:t>
      </w:r>
      <w:r>
        <w:t>evade</w:t>
      </w:r>
      <w:r>
        <w:rPr>
          <w:spacing w:val="-1"/>
        </w:rPr>
        <w:t xml:space="preserve"> </w:t>
      </w:r>
      <w:r>
        <w:t>the</w:t>
      </w:r>
      <w:r>
        <w:rPr>
          <w:spacing w:val="1"/>
        </w:rPr>
        <w:t xml:space="preserve"> </w:t>
      </w:r>
      <w:r>
        <w:t xml:space="preserve">25 </w:t>
      </w:r>
      <w:r>
        <w:rPr>
          <w:spacing w:val="-1"/>
        </w:rPr>
        <w:t>percent</w:t>
      </w:r>
      <w:r>
        <w:t xml:space="preserve"> threshold for</w:t>
      </w:r>
      <w:r>
        <w:rPr>
          <w:spacing w:val="-2"/>
        </w:rPr>
        <w:t xml:space="preserve"> </w:t>
      </w:r>
      <w:r>
        <w:rPr>
          <w:spacing w:val="-1"/>
        </w:rPr>
        <w:t>reporting.</w:t>
      </w:r>
      <w:r>
        <w:rPr>
          <w:spacing w:val="55"/>
        </w:rPr>
        <w:t xml:space="preserve"> </w:t>
      </w:r>
      <w:r>
        <w:rPr>
          <w:spacing w:val="-1"/>
        </w:rPr>
        <w:t>FinCEN</w:t>
      </w:r>
      <w:r>
        <w:t xml:space="preserve"> </w:t>
      </w:r>
      <w:r>
        <w:rPr>
          <w:spacing w:val="-1"/>
        </w:rPr>
        <w:t>notes</w:t>
      </w:r>
      <w:r>
        <w:t xml:space="preserve"> that in most </w:t>
      </w:r>
      <w:r>
        <w:rPr>
          <w:spacing w:val="-1"/>
        </w:rPr>
        <w:t>cases</w:t>
      </w:r>
      <w:r>
        <w:t xml:space="preserve"> it would be</w:t>
      </w:r>
      <w:r>
        <w:rPr>
          <w:spacing w:val="-1"/>
        </w:rPr>
        <w:t xml:space="preserve"> impracticable</w:t>
      </w:r>
      <w:r>
        <w:rPr>
          <w:spacing w:val="1"/>
        </w:rPr>
        <w:t xml:space="preserve"> </w:t>
      </w:r>
      <w:r>
        <w:t>for</w:t>
      </w:r>
      <w:r>
        <w:rPr>
          <w:spacing w:val="-2"/>
        </w:rPr>
        <w:t xml:space="preserve"> </w:t>
      </w:r>
      <w:r>
        <w:t>front-line</w:t>
      </w:r>
      <w:r>
        <w:rPr>
          <w:spacing w:val="-1"/>
        </w:rPr>
        <w:t xml:space="preserve"> employees</w:t>
      </w:r>
      <w:r>
        <w:t xml:space="preserve"> to</w:t>
      </w:r>
      <w:r>
        <w:rPr>
          <w:spacing w:val="55"/>
        </w:rPr>
        <w:t xml:space="preserve"> </w:t>
      </w:r>
      <w:r>
        <w:rPr>
          <w:spacing w:val="-1"/>
        </w:rPr>
        <w:t>conduct</w:t>
      </w:r>
      <w:r>
        <w:t xml:space="preserve"> this </w:t>
      </w:r>
      <w:r>
        <w:rPr>
          <w:spacing w:val="-1"/>
        </w:rPr>
        <w:t xml:space="preserve">type </w:t>
      </w:r>
      <w:r>
        <w:rPr>
          <w:spacing w:val="1"/>
        </w:rPr>
        <w:t>of</w:t>
      </w:r>
      <w:r>
        <w:t xml:space="preserve"> </w:t>
      </w:r>
      <w:r>
        <w:rPr>
          <w:spacing w:val="-1"/>
        </w:rPr>
        <w:t>inquiry.</w:t>
      </w:r>
      <w:r>
        <w:t xml:space="preserve">  Thus,</w:t>
      </w:r>
      <w:r>
        <w:rPr>
          <w:spacing w:val="2"/>
        </w:rPr>
        <w:t xml:space="preserve"> </w:t>
      </w:r>
      <w:r>
        <w:rPr>
          <w:spacing w:val="-1"/>
        </w:rPr>
        <w:t>FinCEN</w:t>
      </w:r>
      <w:r>
        <w:t xml:space="preserve"> expects </w:t>
      </w:r>
      <w:r>
        <w:rPr>
          <w:spacing w:val="-1"/>
        </w:rPr>
        <w:t>that</w:t>
      </w:r>
      <w:r>
        <w:t xml:space="preserve"> </w:t>
      </w:r>
      <w:r>
        <w:rPr>
          <w:spacing w:val="-1"/>
        </w:rPr>
        <w:t>financial</w:t>
      </w:r>
      <w:r>
        <w:t xml:space="preserve"> </w:t>
      </w:r>
      <w:r>
        <w:rPr>
          <w:spacing w:val="-1"/>
        </w:rPr>
        <w:t>institutions</w:t>
      </w:r>
      <w:r>
        <w:t xml:space="preserve"> will</w:t>
      </w:r>
      <w:r>
        <w:rPr>
          <w:spacing w:val="71"/>
        </w:rPr>
        <w:t xml:space="preserve"> </w:t>
      </w:r>
      <w:r>
        <w:t>generally</w:t>
      </w:r>
      <w:r>
        <w:rPr>
          <w:spacing w:val="-5"/>
        </w:rPr>
        <w:t xml:space="preserve"> </w:t>
      </w:r>
      <w:r>
        <w:t>be</w:t>
      </w:r>
      <w:r>
        <w:rPr>
          <w:spacing w:val="1"/>
        </w:rPr>
        <w:t xml:space="preserve"> </w:t>
      </w:r>
      <w:r>
        <w:rPr>
          <w:spacing w:val="-1"/>
        </w:rPr>
        <w:t>able</w:t>
      </w:r>
      <w:r>
        <w:t xml:space="preserve"> to rely</w:t>
      </w:r>
      <w:r>
        <w:rPr>
          <w:spacing w:val="-3"/>
        </w:rPr>
        <w:t xml:space="preserve"> </w:t>
      </w:r>
      <w:r>
        <w:t xml:space="preserve">upon information </w:t>
      </w:r>
      <w:r>
        <w:rPr>
          <w:spacing w:val="-1"/>
        </w:rPr>
        <w:t>about</w:t>
      </w:r>
      <w:r>
        <w:t xml:space="preserve"> equity</w:t>
      </w:r>
      <w:r>
        <w:rPr>
          <w:spacing w:val="-5"/>
        </w:rPr>
        <w:t xml:space="preserve"> </w:t>
      </w:r>
      <w:r>
        <w:t xml:space="preserve">ownership provided </w:t>
      </w:r>
      <w:r>
        <w:rPr>
          <w:spacing w:val="1"/>
        </w:rPr>
        <w:t>by</w:t>
      </w:r>
      <w:r>
        <w:rPr>
          <w:spacing w:val="-5"/>
        </w:rPr>
        <w:t xml:space="preserve"> </w:t>
      </w:r>
      <w:r>
        <w:t>the person</w:t>
      </w:r>
      <w:r>
        <w:rPr>
          <w:spacing w:val="29"/>
        </w:rPr>
        <w:t xml:space="preserve"> </w:t>
      </w:r>
      <w:r>
        <w:rPr>
          <w:spacing w:val="-1"/>
        </w:rPr>
        <w:t>opening</w:t>
      </w:r>
      <w:r>
        <w:rPr>
          <w:spacing w:val="-2"/>
        </w:rPr>
        <w:t xml:space="preserve"> </w:t>
      </w:r>
      <w:r>
        <w:t>the</w:t>
      </w:r>
      <w:r>
        <w:rPr>
          <w:spacing w:val="1"/>
        </w:rPr>
        <w:t xml:space="preserve"> </w:t>
      </w:r>
      <w:r>
        <w:rPr>
          <w:spacing w:val="-1"/>
        </w:rPr>
        <w:t>account,</w:t>
      </w:r>
      <w:r>
        <w:t xml:space="preserve"> and</w:t>
      </w:r>
      <w:r>
        <w:rPr>
          <w:spacing w:val="1"/>
        </w:rPr>
        <w:t xml:space="preserve"> </w:t>
      </w:r>
      <w:r>
        <w:t>not to affirmatively</w:t>
      </w:r>
      <w:r>
        <w:rPr>
          <w:spacing w:val="-5"/>
        </w:rPr>
        <w:t xml:space="preserve"> </w:t>
      </w:r>
      <w:r>
        <w:rPr>
          <w:spacing w:val="-1"/>
        </w:rPr>
        <w:t>investigate</w:t>
      </w:r>
      <w:r>
        <w:t xml:space="preserve"> whether equity</w:t>
      </w:r>
      <w:r>
        <w:rPr>
          <w:spacing w:val="-5"/>
        </w:rPr>
        <w:t xml:space="preserve"> </w:t>
      </w:r>
      <w:r>
        <w:t xml:space="preserve">holders </w:t>
      </w:r>
      <w:r>
        <w:rPr>
          <w:spacing w:val="-1"/>
        </w:rPr>
        <w:t>are</w:t>
      </w:r>
      <w:r>
        <w:rPr>
          <w:spacing w:val="51"/>
        </w:rPr>
        <w:t xml:space="preserve"> </w:t>
      </w:r>
      <w:r>
        <w:rPr>
          <w:spacing w:val="-1"/>
        </w:rPr>
        <w:t>attempting</w:t>
      </w:r>
      <w:r>
        <w:rPr>
          <w:spacing w:val="-2"/>
        </w:rPr>
        <w:t xml:space="preserve"> </w:t>
      </w:r>
      <w:r>
        <w:t xml:space="preserve">to avoid the </w:t>
      </w:r>
      <w:r>
        <w:rPr>
          <w:spacing w:val="-1"/>
        </w:rPr>
        <w:t>reporting</w:t>
      </w:r>
      <w:r>
        <w:rPr>
          <w:spacing w:val="-3"/>
        </w:rPr>
        <w:t xml:space="preserve"> </w:t>
      </w:r>
      <w:r>
        <w:t>threshold.</w:t>
      </w:r>
      <w:r>
        <w:rPr>
          <w:spacing w:val="60"/>
        </w:rPr>
        <w:t xml:space="preserve"> </w:t>
      </w:r>
      <w:r>
        <w:rPr>
          <w:spacing w:val="-1"/>
        </w:rPr>
        <w:t>However,</w:t>
      </w:r>
      <w:r>
        <w:t xml:space="preserve"> </w:t>
      </w:r>
      <w:r>
        <w:rPr>
          <w:spacing w:val="-1"/>
        </w:rPr>
        <w:t>financial</w:t>
      </w:r>
      <w:r>
        <w:t xml:space="preserve"> institution </w:t>
      </w:r>
      <w:r>
        <w:rPr>
          <w:spacing w:val="-1"/>
        </w:rPr>
        <w:t>staff</w:t>
      </w:r>
      <w:r>
        <w:rPr>
          <w:spacing w:val="-2"/>
        </w:rPr>
        <w:t xml:space="preserve"> </w:t>
      </w:r>
      <w:r>
        <w:t>who</w:t>
      </w:r>
      <w:r>
        <w:rPr>
          <w:spacing w:val="69"/>
        </w:rPr>
        <w:t xml:space="preserve"> </w:t>
      </w:r>
      <w:r>
        <w:rPr>
          <w:spacing w:val="-1"/>
        </w:rPr>
        <w:t>know,</w:t>
      </w:r>
      <w:r>
        <w:t xml:space="preserve"> </w:t>
      </w:r>
      <w:r>
        <w:rPr>
          <w:spacing w:val="-1"/>
        </w:rPr>
        <w:t>suspect,</w:t>
      </w:r>
      <w:r>
        <w:t xml:space="preserve"> or</w:t>
      </w:r>
      <w:r>
        <w:rPr>
          <w:spacing w:val="-1"/>
        </w:rPr>
        <w:t xml:space="preserve"> </w:t>
      </w:r>
      <w:r>
        <w:t>have</w:t>
      </w:r>
      <w:r>
        <w:rPr>
          <w:spacing w:val="-1"/>
        </w:rPr>
        <w:t xml:space="preserve"> reason</w:t>
      </w:r>
      <w:r>
        <w:t xml:space="preserve"> to</w:t>
      </w:r>
      <w:r>
        <w:rPr>
          <w:spacing w:val="1"/>
        </w:rPr>
        <w:t xml:space="preserve"> </w:t>
      </w:r>
      <w:r>
        <w:rPr>
          <w:spacing w:val="-1"/>
        </w:rPr>
        <w:t>suspect</w:t>
      </w:r>
      <w:r>
        <w:t xml:space="preserve"> that </w:t>
      </w:r>
      <w:r>
        <w:rPr>
          <w:spacing w:val="-1"/>
        </w:rPr>
        <w:t>such</w:t>
      </w:r>
      <w:r>
        <w:rPr>
          <w:spacing w:val="2"/>
        </w:rPr>
        <w:t xml:space="preserve"> </w:t>
      </w:r>
      <w:r>
        <w:rPr>
          <w:spacing w:val="-1"/>
        </w:rPr>
        <w:t>behavior</w:t>
      </w:r>
      <w:r>
        <w:t xml:space="preserve"> is occurring</w:t>
      </w:r>
      <w:r>
        <w:rPr>
          <w:spacing w:val="-3"/>
        </w:rPr>
        <w:t xml:space="preserve"> </w:t>
      </w:r>
      <w:r>
        <w:rPr>
          <w:spacing w:val="-1"/>
        </w:rPr>
        <w:t>may,</w:t>
      </w:r>
      <w:r>
        <w:rPr>
          <w:spacing w:val="2"/>
        </w:rPr>
        <w:t xml:space="preserve"> </w:t>
      </w:r>
      <w:r>
        <w:t>depending</w:t>
      </w:r>
      <w:r>
        <w:rPr>
          <w:spacing w:val="65"/>
        </w:rPr>
        <w:t xml:space="preserve"> </w:t>
      </w:r>
      <w:r>
        <w:t xml:space="preserve">on the </w:t>
      </w:r>
      <w:r>
        <w:rPr>
          <w:spacing w:val="-1"/>
        </w:rPr>
        <w:t>circumstances,</w:t>
      </w:r>
      <w:r>
        <w:t xml:space="preserve"> be</w:t>
      </w:r>
      <w:r>
        <w:rPr>
          <w:spacing w:val="1"/>
        </w:rPr>
        <w:t xml:space="preserve"> </w:t>
      </w:r>
      <w:r>
        <w:rPr>
          <w:spacing w:val="-1"/>
        </w:rPr>
        <w:t>required</w:t>
      </w:r>
      <w:r>
        <w:t xml:space="preserve"> to file</w:t>
      </w:r>
      <w:r>
        <w:rPr>
          <w:spacing w:val="1"/>
        </w:rPr>
        <w:t xml:space="preserve"> </w:t>
      </w:r>
      <w:r>
        <w:t>a</w:t>
      </w:r>
      <w:r>
        <w:rPr>
          <w:spacing w:val="-1"/>
        </w:rPr>
        <w:t xml:space="preserve"> </w:t>
      </w:r>
      <w:r>
        <w:t>SAR.</w:t>
      </w:r>
    </w:p>
    <w:p w14:paraId="3B9BBC3B" w14:textId="77777777" w:rsidR="00124F01" w:rsidRDefault="00124F01" w:rsidP="00A87C65">
      <w:pPr>
        <w:pStyle w:val="BodyText"/>
        <w:spacing w:before="0" w:after="120"/>
        <w:ind w:left="0" w:right="191" w:firstLine="360"/>
      </w:pPr>
      <w:r>
        <w:rPr>
          <w:rFonts w:cs="Times New Roman"/>
        </w:rPr>
        <w:t xml:space="preserve">A </w:t>
      </w:r>
      <w:r>
        <w:rPr>
          <w:rFonts w:cs="Times New Roman"/>
          <w:spacing w:val="-1"/>
        </w:rPr>
        <w:t>few</w:t>
      </w:r>
      <w:r>
        <w:rPr>
          <w:rFonts w:cs="Times New Roman"/>
          <w:spacing w:val="1"/>
        </w:rPr>
        <w:t xml:space="preserve"> </w:t>
      </w:r>
      <w:r>
        <w:rPr>
          <w:rFonts w:cs="Times New Roman"/>
          <w:spacing w:val="-1"/>
        </w:rPr>
        <w:t>commenters</w:t>
      </w:r>
      <w:r>
        <w:rPr>
          <w:rFonts w:cs="Times New Roman"/>
        </w:rPr>
        <w:t xml:space="preserve"> sought </w:t>
      </w:r>
      <w:r>
        <w:rPr>
          <w:rFonts w:cs="Times New Roman"/>
          <w:spacing w:val="-1"/>
        </w:rPr>
        <w:t>clarification</w:t>
      </w:r>
      <w:r>
        <w:rPr>
          <w:rFonts w:cs="Times New Roman"/>
        </w:rPr>
        <w:t xml:space="preserve"> of</w:t>
      </w:r>
      <w:r>
        <w:rPr>
          <w:rFonts w:cs="Times New Roman"/>
          <w:spacing w:val="-1"/>
        </w:rPr>
        <w:t xml:space="preserve"> </w:t>
      </w:r>
      <w:r>
        <w:rPr>
          <w:rFonts w:cs="Times New Roman"/>
        </w:rPr>
        <w:t>the definition of “equity</w:t>
      </w:r>
      <w:r>
        <w:rPr>
          <w:rFonts w:cs="Times New Roman"/>
          <w:spacing w:val="-5"/>
        </w:rPr>
        <w:t xml:space="preserve"> </w:t>
      </w:r>
      <w:r>
        <w:rPr>
          <w:rFonts w:cs="Times New Roman"/>
          <w:spacing w:val="-1"/>
        </w:rPr>
        <w:t>interests”</w:t>
      </w:r>
      <w:r>
        <w:rPr>
          <w:rFonts w:cs="Times New Roman"/>
          <w:spacing w:val="55"/>
        </w:rPr>
        <w:t xml:space="preserve"> </w:t>
      </w:r>
      <w:r>
        <w:rPr>
          <w:spacing w:val="-1"/>
        </w:rPr>
        <w:t>provided</w:t>
      </w:r>
      <w:r>
        <w:t xml:space="preserve"> in the proposal</w:t>
      </w:r>
      <w:r>
        <w:rPr>
          <w:rFonts w:cs="Times New Roman"/>
        </w:rPr>
        <w:t>—</w:t>
      </w:r>
      <w:r>
        <w:t xml:space="preserve">to wit, </w:t>
      </w:r>
      <w:r>
        <w:rPr>
          <w:spacing w:val="-1"/>
        </w:rPr>
        <w:t>an</w:t>
      </w:r>
      <w:r>
        <w:t xml:space="preserve"> </w:t>
      </w:r>
      <w:r>
        <w:rPr>
          <w:spacing w:val="-1"/>
        </w:rPr>
        <w:t>ownership</w:t>
      </w:r>
      <w:r>
        <w:t xml:space="preserve"> </w:t>
      </w:r>
      <w:r>
        <w:rPr>
          <w:spacing w:val="-1"/>
        </w:rPr>
        <w:t>interest</w:t>
      </w:r>
      <w:r>
        <w:t xml:space="preserve"> in a</w:t>
      </w:r>
      <w:r>
        <w:rPr>
          <w:spacing w:val="-1"/>
        </w:rPr>
        <w:t xml:space="preserve"> business</w:t>
      </w:r>
      <w:r>
        <w:t xml:space="preserve"> entity</w:t>
      </w:r>
      <w:r>
        <w:rPr>
          <w:rFonts w:cs="Times New Roman"/>
        </w:rPr>
        <w:t>—</w:t>
      </w:r>
      <w:r>
        <w:t>contending</w:t>
      </w:r>
      <w:r>
        <w:rPr>
          <w:spacing w:val="57"/>
        </w:rPr>
        <w:t xml:space="preserve"> </w:t>
      </w:r>
      <w:r>
        <w:t xml:space="preserve">that </w:t>
      </w:r>
      <w:r>
        <w:rPr>
          <w:spacing w:val="-1"/>
        </w:rPr>
        <w:t>although</w:t>
      </w:r>
      <w:r>
        <w:t xml:space="preserve"> the proposed </w:t>
      </w:r>
      <w:r>
        <w:rPr>
          <w:spacing w:val="-1"/>
        </w:rPr>
        <w:t>definition</w:t>
      </w:r>
      <w:r>
        <w:t xml:space="preserve"> </w:t>
      </w:r>
      <w:r>
        <w:rPr>
          <w:spacing w:val="-1"/>
        </w:rPr>
        <w:t>provided</w:t>
      </w:r>
      <w:r>
        <w:t xml:space="preserve"> a </w:t>
      </w:r>
      <w:r>
        <w:rPr>
          <w:spacing w:val="-1"/>
        </w:rPr>
        <w:t>great</w:t>
      </w:r>
      <w:r>
        <w:t xml:space="preserve"> </w:t>
      </w:r>
      <w:r>
        <w:rPr>
          <w:spacing w:val="-1"/>
        </w:rPr>
        <w:t>deal</w:t>
      </w:r>
      <w:r>
        <w:t xml:space="preserve"> of latitude </w:t>
      </w:r>
      <w:r>
        <w:rPr>
          <w:spacing w:val="-1"/>
        </w:rPr>
        <w:t>and</w:t>
      </w:r>
      <w:r>
        <w:t xml:space="preserve"> </w:t>
      </w:r>
      <w:r>
        <w:rPr>
          <w:spacing w:val="-1"/>
        </w:rPr>
        <w:t>flexibility,</w:t>
      </w:r>
      <w:r>
        <w:t xml:space="preserve"> it</w:t>
      </w:r>
      <w:r>
        <w:rPr>
          <w:spacing w:val="65"/>
        </w:rPr>
        <w:t xml:space="preserve"> </w:t>
      </w:r>
      <w:r>
        <w:rPr>
          <w:spacing w:val="-1"/>
        </w:rPr>
        <w:t>might</w:t>
      </w:r>
      <w:r>
        <w:t xml:space="preserve"> also cause</w:t>
      </w:r>
      <w:r>
        <w:rPr>
          <w:spacing w:val="-1"/>
        </w:rPr>
        <w:t xml:space="preserve"> </w:t>
      </w:r>
      <w:r>
        <w:t>confusion due</w:t>
      </w:r>
      <w:r>
        <w:rPr>
          <w:spacing w:val="-1"/>
        </w:rPr>
        <w:t xml:space="preserve"> </w:t>
      </w:r>
      <w:r>
        <w:t xml:space="preserve">to its </w:t>
      </w:r>
      <w:r>
        <w:rPr>
          <w:spacing w:val="-1"/>
        </w:rPr>
        <w:t>broad</w:t>
      </w:r>
      <w:r>
        <w:t xml:space="preserve"> </w:t>
      </w:r>
      <w:r>
        <w:rPr>
          <w:spacing w:val="-1"/>
        </w:rPr>
        <w:t>sweep.</w:t>
      </w:r>
      <w:r>
        <w:rPr>
          <w:spacing w:val="60"/>
        </w:rPr>
        <w:t xml:space="preserve"> </w:t>
      </w:r>
      <w:r>
        <w:t xml:space="preserve">Thus, </w:t>
      </w:r>
      <w:r>
        <w:rPr>
          <w:spacing w:val="-1"/>
        </w:rPr>
        <w:t>commenters</w:t>
      </w:r>
      <w:r>
        <w:t xml:space="preserve"> requested </w:t>
      </w:r>
      <w:r>
        <w:rPr>
          <w:spacing w:val="-1"/>
        </w:rPr>
        <w:t>greater</w:t>
      </w:r>
      <w:r>
        <w:rPr>
          <w:spacing w:val="53"/>
        </w:rPr>
        <w:t xml:space="preserve"> </w:t>
      </w:r>
      <w:r>
        <w:rPr>
          <w:spacing w:val="-1"/>
        </w:rPr>
        <w:t>clarification</w:t>
      </w:r>
      <w:r>
        <w:t xml:space="preserve"> </w:t>
      </w:r>
      <w:r>
        <w:rPr>
          <w:spacing w:val="-1"/>
        </w:rPr>
        <w:t>and</w:t>
      </w:r>
      <w:r>
        <w:t xml:space="preserve"> guidance in the</w:t>
      </w:r>
      <w:r>
        <w:rPr>
          <w:spacing w:val="-1"/>
        </w:rPr>
        <w:t xml:space="preserve"> form</w:t>
      </w:r>
      <w:r>
        <w:t xml:space="preserve"> of examples or </w:t>
      </w:r>
      <w:r>
        <w:rPr>
          <w:spacing w:val="-1"/>
        </w:rPr>
        <w:t>additional</w:t>
      </w:r>
      <w:r>
        <w:t xml:space="preserve"> </w:t>
      </w:r>
      <w:r>
        <w:rPr>
          <w:spacing w:val="-1"/>
        </w:rPr>
        <w:t>commentary,</w:t>
      </w:r>
      <w:r>
        <w:rPr>
          <w:spacing w:val="2"/>
        </w:rPr>
        <w:t xml:space="preserve"> </w:t>
      </w:r>
      <w:r>
        <w:t>to assist</w:t>
      </w:r>
      <w:r>
        <w:rPr>
          <w:spacing w:val="57"/>
        </w:rPr>
        <w:t xml:space="preserve"> </w:t>
      </w:r>
      <w:r>
        <w:rPr>
          <w:spacing w:val="-1"/>
        </w:rPr>
        <w:t>customers</w:t>
      </w:r>
      <w:r>
        <w:t xml:space="preserve"> in understanding</w:t>
      </w:r>
      <w:r>
        <w:rPr>
          <w:spacing w:val="-3"/>
        </w:rPr>
        <w:t xml:space="preserve"> </w:t>
      </w:r>
      <w:r>
        <w:rPr>
          <w:spacing w:val="-1"/>
        </w:rPr>
        <w:t>and</w:t>
      </w:r>
      <w:r>
        <w:rPr>
          <w:spacing w:val="2"/>
        </w:rPr>
        <w:t xml:space="preserve"> </w:t>
      </w:r>
      <w:r>
        <w:rPr>
          <w:spacing w:val="-1"/>
        </w:rPr>
        <w:t>complying</w:t>
      </w:r>
      <w:r>
        <w:rPr>
          <w:spacing w:val="-3"/>
        </w:rPr>
        <w:t xml:space="preserve"> </w:t>
      </w:r>
      <w:r>
        <w:t xml:space="preserve">with </w:t>
      </w:r>
      <w:r>
        <w:rPr>
          <w:spacing w:val="1"/>
        </w:rPr>
        <w:t>the</w:t>
      </w:r>
      <w:r>
        <w:rPr>
          <w:spacing w:val="-1"/>
        </w:rPr>
        <w:t xml:space="preserve"> </w:t>
      </w:r>
      <w:r>
        <w:t>requirements of the</w:t>
      </w:r>
      <w:r>
        <w:rPr>
          <w:spacing w:val="-1"/>
        </w:rPr>
        <w:t xml:space="preserve"> regulation</w:t>
      </w:r>
      <w:r>
        <w:t xml:space="preserve"> as</w:t>
      </w:r>
      <w:r>
        <w:rPr>
          <w:spacing w:val="52"/>
        </w:rPr>
        <w:t xml:space="preserve"> </w:t>
      </w:r>
      <w:r>
        <w:rPr>
          <w:spacing w:val="-1"/>
        </w:rPr>
        <w:t>well</w:t>
      </w:r>
      <w:r>
        <w:t xml:space="preserve"> </w:t>
      </w:r>
      <w:r>
        <w:rPr>
          <w:spacing w:val="-1"/>
        </w:rPr>
        <w:t>as</w:t>
      </w:r>
      <w:r>
        <w:t xml:space="preserve"> </w:t>
      </w:r>
      <w:r>
        <w:rPr>
          <w:spacing w:val="-1"/>
        </w:rPr>
        <w:t>employees</w:t>
      </w:r>
      <w:r>
        <w:t xml:space="preserve"> in their </w:t>
      </w:r>
      <w:r>
        <w:rPr>
          <w:spacing w:val="-1"/>
        </w:rPr>
        <w:t>determinations</w:t>
      </w:r>
      <w:r>
        <w:t xml:space="preserve"> </w:t>
      </w:r>
      <w:r>
        <w:rPr>
          <w:spacing w:val="-1"/>
        </w:rPr>
        <w:t>as</w:t>
      </w:r>
      <w:r>
        <w:t xml:space="preserve"> to which </w:t>
      </w:r>
      <w:r>
        <w:rPr>
          <w:spacing w:val="-1"/>
        </w:rPr>
        <w:t>types</w:t>
      </w:r>
      <w:r>
        <w:t xml:space="preserve"> </w:t>
      </w:r>
      <w:r>
        <w:rPr>
          <w:spacing w:val="1"/>
        </w:rPr>
        <w:t>of</w:t>
      </w:r>
      <w:r>
        <w:t xml:space="preserve"> </w:t>
      </w:r>
      <w:r>
        <w:rPr>
          <w:spacing w:val="-1"/>
        </w:rPr>
        <w:t>ownership</w:t>
      </w:r>
      <w:r>
        <w:t xml:space="preserve"> interests are</w:t>
      </w:r>
      <w:r>
        <w:rPr>
          <w:spacing w:val="62"/>
        </w:rPr>
        <w:t xml:space="preserve"> </w:t>
      </w:r>
      <w:r>
        <w:rPr>
          <w:spacing w:val="-1"/>
        </w:rPr>
        <w:t>subject</w:t>
      </w:r>
      <w:r>
        <w:t xml:space="preserve"> to this </w:t>
      </w:r>
      <w:r>
        <w:rPr>
          <w:spacing w:val="-1"/>
        </w:rPr>
        <w:t>prong.</w:t>
      </w:r>
      <w:r>
        <w:t xml:space="preserve"> </w:t>
      </w:r>
      <w:r>
        <w:rPr>
          <w:spacing w:val="2"/>
        </w:rPr>
        <w:t xml:space="preserve"> </w:t>
      </w:r>
      <w:r>
        <w:rPr>
          <w:spacing w:val="-1"/>
        </w:rPr>
        <w:t>FinCEN appreciates</w:t>
      </w:r>
      <w:r>
        <w:t xml:space="preserve"> that some </w:t>
      </w:r>
      <w:r>
        <w:rPr>
          <w:spacing w:val="-1"/>
        </w:rPr>
        <w:t>financial</w:t>
      </w:r>
      <w:r>
        <w:t xml:space="preserve"> institutions may</w:t>
      </w:r>
      <w:r>
        <w:rPr>
          <w:spacing w:val="-5"/>
        </w:rPr>
        <w:t xml:space="preserve"> </w:t>
      </w:r>
      <w:r>
        <w:rPr>
          <w:spacing w:val="-1"/>
        </w:rPr>
        <w:t>find</w:t>
      </w:r>
      <w:r>
        <w:t xml:space="preserve"> it</w:t>
      </w:r>
      <w:r>
        <w:rPr>
          <w:spacing w:val="65"/>
        </w:rPr>
        <w:t xml:space="preserve"> </w:t>
      </w:r>
      <w:r>
        <w:rPr>
          <w:spacing w:val="-1"/>
        </w:rPr>
        <w:t>challenging</w:t>
      </w:r>
      <w:r>
        <w:rPr>
          <w:spacing w:val="-3"/>
        </w:rPr>
        <w:t xml:space="preserve"> </w:t>
      </w:r>
      <w:r>
        <w:t xml:space="preserve">in some </w:t>
      </w:r>
      <w:r>
        <w:rPr>
          <w:spacing w:val="-1"/>
        </w:rPr>
        <w:t>circumstances</w:t>
      </w:r>
      <w:r>
        <w:t xml:space="preserve"> to </w:t>
      </w:r>
      <w:r>
        <w:rPr>
          <w:spacing w:val="-1"/>
        </w:rPr>
        <w:t>determine</w:t>
      </w:r>
      <w:r>
        <w:rPr>
          <w:spacing w:val="1"/>
        </w:rPr>
        <w:t xml:space="preserve"> </w:t>
      </w:r>
      <w:r>
        <w:rPr>
          <w:spacing w:val="-1"/>
        </w:rPr>
        <w:t>whether</w:t>
      </w:r>
      <w:r>
        <w:rPr>
          <w:spacing w:val="-2"/>
        </w:rPr>
        <w:t xml:space="preserve"> </w:t>
      </w:r>
      <w:r>
        <w:t>a</w:t>
      </w:r>
      <w:r>
        <w:rPr>
          <w:spacing w:val="-1"/>
        </w:rPr>
        <w:t xml:space="preserve"> </w:t>
      </w:r>
      <w:r>
        <w:t xml:space="preserve">particular </w:t>
      </w:r>
      <w:r>
        <w:rPr>
          <w:spacing w:val="-1"/>
        </w:rPr>
        <w:t>ownership</w:t>
      </w:r>
      <w:r>
        <w:t xml:space="preserve"> </w:t>
      </w:r>
      <w:r>
        <w:rPr>
          <w:spacing w:val="-1"/>
        </w:rPr>
        <w:t xml:space="preserve">interest </w:t>
      </w:r>
      <w:r>
        <w:rPr>
          <w:rFonts w:cs="Times New Roman"/>
          <w:spacing w:val="-1"/>
        </w:rPr>
        <w:t>qualifies</w:t>
      </w:r>
      <w:r>
        <w:rPr>
          <w:rFonts w:cs="Times New Roman"/>
        </w:rPr>
        <w:t xml:space="preserve"> as </w:t>
      </w:r>
      <w:r>
        <w:rPr>
          <w:rFonts w:cs="Times New Roman"/>
          <w:spacing w:val="-1"/>
        </w:rPr>
        <w:t>an</w:t>
      </w:r>
      <w:r>
        <w:rPr>
          <w:rFonts w:cs="Times New Roman"/>
        </w:rPr>
        <w:t xml:space="preserve"> “equity</w:t>
      </w:r>
      <w:r>
        <w:rPr>
          <w:rFonts w:cs="Times New Roman"/>
          <w:spacing w:val="-5"/>
        </w:rPr>
        <w:t xml:space="preserve"> </w:t>
      </w:r>
      <w:r>
        <w:rPr>
          <w:rFonts w:cs="Times New Roman"/>
        </w:rPr>
        <w:t xml:space="preserve">interest.”  However, </w:t>
      </w:r>
      <w:r>
        <w:rPr>
          <w:rFonts w:cs="Times New Roman"/>
          <w:spacing w:val="-1"/>
        </w:rPr>
        <w:t>as</w:t>
      </w:r>
      <w:r>
        <w:rPr>
          <w:rFonts w:cs="Times New Roman"/>
        </w:rPr>
        <w:t xml:space="preserve"> we</w:t>
      </w:r>
      <w:r>
        <w:rPr>
          <w:rFonts w:cs="Times New Roman"/>
          <w:spacing w:val="1"/>
        </w:rPr>
        <w:t xml:space="preserve"> </w:t>
      </w:r>
      <w:r>
        <w:rPr>
          <w:rFonts w:cs="Times New Roman"/>
        </w:rPr>
        <w:t>noted in the prop</w:t>
      </w:r>
      <w:r>
        <w:t xml:space="preserve">osal, </w:t>
      </w:r>
      <w:r>
        <w:rPr>
          <w:spacing w:val="-1"/>
        </w:rPr>
        <w:t>we</w:t>
      </w:r>
      <w:r>
        <w:rPr>
          <w:spacing w:val="1"/>
        </w:rPr>
        <w:t xml:space="preserve"> </w:t>
      </w:r>
      <w:r>
        <w:t>deliberately</w:t>
      </w:r>
      <w:r>
        <w:rPr>
          <w:spacing w:val="23"/>
        </w:rPr>
        <w:t xml:space="preserve"> </w:t>
      </w:r>
      <w:r>
        <w:rPr>
          <w:spacing w:val="-1"/>
        </w:rPr>
        <w:t>avoided</w:t>
      </w:r>
      <w:r>
        <w:t xml:space="preserve"> the</w:t>
      </w:r>
      <w:r>
        <w:rPr>
          <w:spacing w:val="-1"/>
        </w:rPr>
        <w:t xml:space="preserve"> </w:t>
      </w:r>
      <w:r>
        <w:t xml:space="preserve">use </w:t>
      </w:r>
      <w:r>
        <w:rPr>
          <w:spacing w:val="-1"/>
        </w:rPr>
        <w:t>of</w:t>
      </w:r>
      <w:r>
        <w:t xml:space="preserve"> more</w:t>
      </w:r>
      <w:r>
        <w:rPr>
          <w:spacing w:val="-1"/>
        </w:rPr>
        <w:t xml:space="preserve"> technical</w:t>
      </w:r>
      <w:r>
        <w:t xml:space="preserve"> terms of</w:t>
      </w:r>
      <w:r>
        <w:rPr>
          <w:spacing w:val="-1"/>
        </w:rPr>
        <w:t xml:space="preserve"> art</w:t>
      </w:r>
      <w:r>
        <w:t xml:space="preserve"> </w:t>
      </w:r>
      <w:r>
        <w:rPr>
          <w:spacing w:val="-1"/>
        </w:rPr>
        <w:t>associated</w:t>
      </w:r>
      <w:r>
        <w:t xml:space="preserve"> with the</w:t>
      </w:r>
      <w:r>
        <w:rPr>
          <w:spacing w:val="-1"/>
        </w:rPr>
        <w:t xml:space="preserve"> exercise</w:t>
      </w:r>
      <w:r>
        <w:t xml:space="preserve"> of </w:t>
      </w:r>
      <w:r>
        <w:rPr>
          <w:spacing w:val="-1"/>
        </w:rPr>
        <w:t>control</w:t>
      </w:r>
      <w:r>
        <w:rPr>
          <w:spacing w:val="77"/>
        </w:rPr>
        <w:t xml:space="preserve"> </w:t>
      </w:r>
      <w:r>
        <w:rPr>
          <w:spacing w:val="-1"/>
        </w:rPr>
        <w:t>through</w:t>
      </w:r>
      <w:r>
        <w:t xml:space="preserve"> ownership; we</w:t>
      </w:r>
      <w:r>
        <w:rPr>
          <w:spacing w:val="-1"/>
        </w:rPr>
        <w:t xml:space="preserve"> </w:t>
      </w:r>
      <w:r>
        <w:t xml:space="preserve">did so in </w:t>
      </w:r>
      <w:r>
        <w:rPr>
          <w:spacing w:val="-1"/>
        </w:rPr>
        <w:t>part</w:t>
      </w:r>
      <w:r>
        <w:t xml:space="preserve"> </w:t>
      </w:r>
      <w:r>
        <w:rPr>
          <w:spacing w:val="-1"/>
        </w:rPr>
        <w:t>based</w:t>
      </w:r>
      <w:r>
        <w:t xml:space="preserve"> on the</w:t>
      </w:r>
      <w:r>
        <w:rPr>
          <w:spacing w:val="1"/>
        </w:rPr>
        <w:t xml:space="preserve"> </w:t>
      </w:r>
      <w:r>
        <w:rPr>
          <w:spacing w:val="-1"/>
        </w:rPr>
        <w:t>preferences</w:t>
      </w:r>
      <w:r>
        <w:t xml:space="preserve"> </w:t>
      </w:r>
      <w:r>
        <w:rPr>
          <w:spacing w:val="-1"/>
        </w:rPr>
        <w:t>expressed</w:t>
      </w:r>
      <w:r>
        <w:t xml:space="preserve"> by</w:t>
      </w:r>
      <w:r>
        <w:rPr>
          <w:spacing w:val="-3"/>
        </w:rPr>
        <w:t xml:space="preserve"> </w:t>
      </w:r>
      <w:r>
        <w:rPr>
          <w:spacing w:val="1"/>
        </w:rPr>
        <w:t>many</w:t>
      </w:r>
      <w:r>
        <w:rPr>
          <w:spacing w:val="55"/>
        </w:rPr>
        <w:t xml:space="preserve"> </w:t>
      </w:r>
      <w:r>
        <w:rPr>
          <w:spacing w:val="-1"/>
        </w:rPr>
        <w:t>members</w:t>
      </w:r>
      <w:r>
        <w:t xml:space="preserve"> of</w:t>
      </w:r>
      <w:r>
        <w:rPr>
          <w:spacing w:val="-2"/>
        </w:rPr>
        <w:t xml:space="preserve"> </w:t>
      </w:r>
      <w:r>
        <w:rPr>
          <w:spacing w:val="-1"/>
        </w:rPr>
        <w:t>industry.</w:t>
      </w:r>
      <w:r>
        <w:t xml:space="preserve"> </w:t>
      </w:r>
      <w:r>
        <w:rPr>
          <w:spacing w:val="1"/>
        </w:rPr>
        <w:t xml:space="preserve"> </w:t>
      </w:r>
      <w:r>
        <w:t>The</w:t>
      </w:r>
      <w:r>
        <w:rPr>
          <w:spacing w:val="-1"/>
        </w:rPr>
        <w:t xml:space="preserve"> above-mentioned</w:t>
      </w:r>
      <w:r>
        <w:t xml:space="preserve"> commenters </w:t>
      </w:r>
      <w:r>
        <w:rPr>
          <w:spacing w:val="-1"/>
        </w:rPr>
        <w:t>urged</w:t>
      </w:r>
      <w:r>
        <w:rPr>
          <w:spacing w:val="2"/>
        </w:rPr>
        <w:t xml:space="preserve"> </w:t>
      </w:r>
      <w:r>
        <w:rPr>
          <w:spacing w:val="-1"/>
        </w:rPr>
        <w:t>FinCEN</w:t>
      </w:r>
      <w:r>
        <w:t xml:space="preserve"> to </w:t>
      </w:r>
      <w:r>
        <w:rPr>
          <w:spacing w:val="-1"/>
        </w:rPr>
        <w:t>avoid</w:t>
      </w:r>
      <w:r>
        <w:t xml:space="preserve"> </w:t>
      </w:r>
      <w:r>
        <w:rPr>
          <w:spacing w:val="-1"/>
        </w:rPr>
        <w:t>creating</w:t>
      </w:r>
      <w:r>
        <w:rPr>
          <w:spacing w:val="83"/>
        </w:rPr>
        <w:t xml:space="preserve"> </w:t>
      </w:r>
      <w:r>
        <w:t>a</w:t>
      </w:r>
      <w:r>
        <w:rPr>
          <w:spacing w:val="-1"/>
        </w:rPr>
        <w:t xml:space="preserve"> definition</w:t>
      </w:r>
      <w:r>
        <w:t xml:space="preserve"> using</w:t>
      </w:r>
      <w:r>
        <w:rPr>
          <w:spacing w:val="-2"/>
        </w:rPr>
        <w:t xml:space="preserve"> </w:t>
      </w:r>
      <w:r>
        <w:t xml:space="preserve">technical and </w:t>
      </w:r>
      <w:r>
        <w:rPr>
          <w:spacing w:val="-1"/>
        </w:rPr>
        <w:t>complex</w:t>
      </w:r>
      <w:r>
        <w:rPr>
          <w:spacing w:val="2"/>
        </w:rPr>
        <w:t xml:space="preserve"> </w:t>
      </w:r>
      <w:r>
        <w:rPr>
          <w:spacing w:val="-1"/>
        </w:rPr>
        <w:t>legal</w:t>
      </w:r>
      <w:r>
        <w:t xml:space="preserve"> terms </w:t>
      </w:r>
      <w:r>
        <w:rPr>
          <w:spacing w:val="-1"/>
        </w:rPr>
        <w:t>that</w:t>
      </w:r>
      <w:r>
        <w:t xml:space="preserve"> would also be</w:t>
      </w:r>
      <w:r>
        <w:rPr>
          <w:spacing w:val="-1"/>
        </w:rPr>
        <w:t xml:space="preserve"> difficult</w:t>
      </w:r>
      <w:r>
        <w:t xml:space="preserve"> for</w:t>
      </w:r>
      <w:r>
        <w:rPr>
          <w:spacing w:val="57"/>
        </w:rPr>
        <w:t xml:space="preserve"> </w:t>
      </w:r>
      <w:r>
        <w:rPr>
          <w:spacing w:val="-1"/>
        </w:rPr>
        <w:t>customers</w:t>
      </w:r>
      <w:r>
        <w:t xml:space="preserve"> </w:t>
      </w:r>
      <w:r>
        <w:rPr>
          <w:spacing w:val="-1"/>
        </w:rPr>
        <w:t>and</w:t>
      </w:r>
      <w:r>
        <w:t xml:space="preserve"> front-line</w:t>
      </w:r>
      <w:r>
        <w:rPr>
          <w:spacing w:val="1"/>
        </w:rPr>
        <w:t xml:space="preserve"> </w:t>
      </w:r>
      <w:r>
        <w:rPr>
          <w:spacing w:val="-1"/>
        </w:rPr>
        <w:t>employees</w:t>
      </w:r>
      <w:r>
        <w:t xml:space="preserve"> to </w:t>
      </w:r>
      <w:r>
        <w:rPr>
          <w:spacing w:val="-1"/>
        </w:rPr>
        <w:t>understand</w:t>
      </w:r>
      <w:r>
        <w:rPr>
          <w:spacing w:val="2"/>
        </w:rPr>
        <w:t xml:space="preserve"> </w:t>
      </w:r>
      <w:r>
        <w:rPr>
          <w:spacing w:val="-1"/>
        </w:rPr>
        <w:t>and</w:t>
      </w:r>
      <w:r>
        <w:t xml:space="preserve"> </w:t>
      </w:r>
      <w:r>
        <w:rPr>
          <w:spacing w:val="-1"/>
        </w:rPr>
        <w:t>apply.</w:t>
      </w:r>
      <w:r>
        <w:t xml:space="preserve"> </w:t>
      </w:r>
      <w:r>
        <w:rPr>
          <w:spacing w:val="2"/>
        </w:rPr>
        <w:t xml:space="preserve"> </w:t>
      </w:r>
      <w:r>
        <w:rPr>
          <w:spacing w:val="-1"/>
        </w:rPr>
        <w:t>Beyond</w:t>
      </w:r>
      <w:r>
        <w:t xml:space="preserve"> the</w:t>
      </w:r>
      <w:r>
        <w:rPr>
          <w:spacing w:val="1"/>
        </w:rPr>
        <w:t xml:space="preserve"> </w:t>
      </w:r>
      <w:r>
        <w:rPr>
          <w:spacing w:val="-1"/>
        </w:rPr>
        <w:t>general</w:t>
      </w:r>
      <w:r>
        <w:rPr>
          <w:spacing w:val="71"/>
        </w:rPr>
        <w:t xml:space="preserve"> </w:t>
      </w:r>
      <w:r>
        <w:rPr>
          <w:spacing w:val="-1"/>
        </w:rPr>
        <w:t>examples</w:t>
      </w:r>
      <w:r>
        <w:t xml:space="preserve"> </w:t>
      </w:r>
      <w:r>
        <w:rPr>
          <w:spacing w:val="-1"/>
        </w:rPr>
        <w:t>provided</w:t>
      </w:r>
      <w:r>
        <w:t xml:space="preserve"> in the</w:t>
      </w:r>
      <w:r>
        <w:rPr>
          <w:spacing w:val="-1"/>
        </w:rPr>
        <w:t xml:space="preserve"> proposal,</w:t>
      </w:r>
      <w:r>
        <w:rPr>
          <w:spacing w:val="1"/>
        </w:rPr>
        <w:t xml:space="preserve"> </w:t>
      </w:r>
      <w:r>
        <w:rPr>
          <w:spacing w:val="-1"/>
        </w:rPr>
        <w:t>however, we</w:t>
      </w:r>
      <w:r>
        <w:rPr>
          <w:spacing w:val="1"/>
        </w:rPr>
        <w:t xml:space="preserve"> </w:t>
      </w:r>
      <w:r>
        <w:t>are</w:t>
      </w:r>
      <w:r>
        <w:rPr>
          <w:spacing w:val="-2"/>
        </w:rPr>
        <w:t xml:space="preserve"> </w:t>
      </w:r>
      <w:r>
        <w:rPr>
          <w:spacing w:val="-1"/>
        </w:rPr>
        <w:t>reluctant</w:t>
      </w:r>
      <w:r>
        <w:t xml:space="preserve"> to </w:t>
      </w:r>
      <w:r>
        <w:rPr>
          <w:spacing w:val="-1"/>
        </w:rPr>
        <w:t>provide</w:t>
      </w:r>
      <w:r>
        <w:t xml:space="preserve"> additional</w:t>
      </w:r>
      <w:r>
        <w:rPr>
          <w:spacing w:val="91"/>
        </w:rPr>
        <w:t xml:space="preserve"> </w:t>
      </w:r>
      <w:r>
        <w:rPr>
          <w:spacing w:val="-1"/>
        </w:rPr>
        <w:t>narrower examples</w:t>
      </w:r>
      <w:r>
        <w:t xml:space="preserve"> that could be </w:t>
      </w:r>
      <w:r>
        <w:rPr>
          <w:spacing w:val="-1"/>
        </w:rPr>
        <w:t>construed</w:t>
      </w:r>
      <w:r>
        <w:t xml:space="preserve"> to limit a</w:t>
      </w:r>
      <w:r>
        <w:rPr>
          <w:spacing w:val="-1"/>
        </w:rPr>
        <w:t xml:space="preserve"> definition</w:t>
      </w:r>
      <w:r>
        <w:t xml:space="preserve"> that we</w:t>
      </w:r>
      <w:r>
        <w:rPr>
          <w:spacing w:val="-2"/>
        </w:rPr>
        <w:t xml:space="preserve"> </w:t>
      </w:r>
      <w:r>
        <w:t>intend to be</w:t>
      </w:r>
      <w:r>
        <w:rPr>
          <w:spacing w:val="57"/>
        </w:rPr>
        <w:t xml:space="preserve"> </w:t>
      </w:r>
      <w:r>
        <w:t>broadly</w:t>
      </w:r>
      <w:r>
        <w:rPr>
          <w:spacing w:val="-3"/>
        </w:rPr>
        <w:t xml:space="preserve"> </w:t>
      </w:r>
      <w:r>
        <w:rPr>
          <w:spacing w:val="-1"/>
        </w:rPr>
        <w:t>applicable,</w:t>
      </w:r>
      <w:r>
        <w:t xml:space="preserve"> particularly</w:t>
      </w:r>
      <w:r>
        <w:rPr>
          <w:spacing w:val="-5"/>
        </w:rPr>
        <w:t xml:space="preserve"> </w:t>
      </w:r>
      <w:r>
        <w:t xml:space="preserve">in </w:t>
      </w:r>
      <w:r>
        <w:rPr>
          <w:spacing w:val="-1"/>
        </w:rPr>
        <w:t>light</w:t>
      </w:r>
      <w:r>
        <w:t xml:space="preserve"> of the diversity</w:t>
      </w:r>
      <w:r>
        <w:rPr>
          <w:spacing w:val="-5"/>
        </w:rPr>
        <w:t xml:space="preserve"> </w:t>
      </w:r>
      <w:r>
        <w:t xml:space="preserve">of </w:t>
      </w:r>
      <w:r>
        <w:rPr>
          <w:spacing w:val="-1"/>
        </w:rPr>
        <w:t>types</w:t>
      </w:r>
      <w:r>
        <w:t xml:space="preserve"> </w:t>
      </w:r>
      <w:r>
        <w:rPr>
          <w:spacing w:val="1"/>
        </w:rPr>
        <w:t>of</w:t>
      </w:r>
      <w:r>
        <w:t xml:space="preserve"> </w:t>
      </w:r>
      <w:r>
        <w:rPr>
          <w:spacing w:val="-1"/>
        </w:rPr>
        <w:t>legal</w:t>
      </w:r>
      <w:r>
        <w:t xml:space="preserve"> entities</w:t>
      </w:r>
      <w:r>
        <w:rPr>
          <w:spacing w:val="4"/>
        </w:rPr>
        <w:t xml:space="preserve"> </w:t>
      </w:r>
      <w:r>
        <w:rPr>
          <w:spacing w:val="-1"/>
        </w:rPr>
        <w:t>formed</w:t>
      </w:r>
      <w:r>
        <w:rPr>
          <w:spacing w:val="50"/>
        </w:rPr>
        <w:t xml:space="preserve"> </w:t>
      </w:r>
      <w:r>
        <w:t xml:space="preserve">within the </w:t>
      </w:r>
      <w:r>
        <w:rPr>
          <w:spacing w:val="-1"/>
        </w:rPr>
        <w:t>United</w:t>
      </w:r>
      <w:r>
        <w:t xml:space="preserve"> </w:t>
      </w:r>
      <w:r>
        <w:rPr>
          <w:spacing w:val="-1"/>
        </w:rPr>
        <w:t>States</w:t>
      </w:r>
      <w:r>
        <w:t xml:space="preserve"> and</w:t>
      </w:r>
      <w:r>
        <w:rPr>
          <w:spacing w:val="-1"/>
        </w:rPr>
        <w:t xml:space="preserve"> abroad.</w:t>
      </w:r>
      <w:r>
        <w:t xml:space="preserve"> </w:t>
      </w:r>
      <w:r>
        <w:rPr>
          <w:spacing w:val="3"/>
        </w:rPr>
        <w:t xml:space="preserve"> </w:t>
      </w:r>
      <w:r>
        <w:rPr>
          <w:spacing w:val="1"/>
        </w:rPr>
        <w:t>By</w:t>
      </w:r>
      <w:r>
        <w:rPr>
          <w:spacing w:val="-5"/>
        </w:rPr>
        <w:t xml:space="preserve"> </w:t>
      </w:r>
      <w:r>
        <w:t>the</w:t>
      </w:r>
      <w:r>
        <w:rPr>
          <w:spacing w:val="-1"/>
        </w:rPr>
        <w:t xml:space="preserve"> </w:t>
      </w:r>
      <w:r>
        <w:t>same</w:t>
      </w:r>
      <w:r>
        <w:rPr>
          <w:spacing w:val="1"/>
        </w:rPr>
        <w:t xml:space="preserve"> </w:t>
      </w:r>
      <w:r>
        <w:t xml:space="preserve">token, </w:t>
      </w:r>
      <w:r>
        <w:rPr>
          <w:spacing w:val="-1"/>
        </w:rPr>
        <w:t>we also</w:t>
      </w:r>
      <w:r>
        <w:t xml:space="preserve"> decline</w:t>
      </w:r>
      <w:r>
        <w:rPr>
          <w:spacing w:val="-1"/>
        </w:rPr>
        <w:t xml:space="preserve"> </w:t>
      </w:r>
      <w:r>
        <w:t>to provide</w:t>
      </w:r>
      <w:r>
        <w:rPr>
          <w:spacing w:val="-1"/>
        </w:rPr>
        <w:t xml:space="preserve"> </w:t>
      </w:r>
      <w:r>
        <w:t>a</w:t>
      </w:r>
      <w:r>
        <w:rPr>
          <w:spacing w:val="37"/>
        </w:rPr>
        <w:t xml:space="preserve"> </w:t>
      </w:r>
      <w:r>
        <w:rPr>
          <w:spacing w:val="-1"/>
        </w:rPr>
        <w:t>formal</w:t>
      </w:r>
      <w:r>
        <w:rPr>
          <w:spacing w:val="2"/>
        </w:rPr>
        <w:t xml:space="preserve"> </w:t>
      </w:r>
      <w:r>
        <w:rPr>
          <w:spacing w:val="-1"/>
        </w:rPr>
        <w:t xml:space="preserve">guidance </w:t>
      </w:r>
      <w:r>
        <w:t>document</w:t>
      </w:r>
      <w:r>
        <w:rPr>
          <w:spacing w:val="1"/>
        </w:rPr>
        <w:t xml:space="preserve"> </w:t>
      </w:r>
      <w:r>
        <w:t>listing</w:t>
      </w:r>
      <w:r>
        <w:rPr>
          <w:spacing w:val="-2"/>
        </w:rPr>
        <w:t xml:space="preserve"> </w:t>
      </w:r>
      <w:r>
        <w:t xml:space="preserve">the </w:t>
      </w:r>
      <w:r>
        <w:rPr>
          <w:spacing w:val="-1"/>
        </w:rPr>
        <w:t>types</w:t>
      </w:r>
      <w:r>
        <w:t xml:space="preserve"> of documents </w:t>
      </w:r>
      <w:r>
        <w:rPr>
          <w:spacing w:val="-1"/>
        </w:rPr>
        <w:t>that</w:t>
      </w:r>
      <w:r>
        <w:t xml:space="preserve"> </w:t>
      </w:r>
      <w:r>
        <w:rPr>
          <w:spacing w:val="-1"/>
        </w:rPr>
        <w:t>front-line employees</w:t>
      </w:r>
      <w:r>
        <w:rPr>
          <w:spacing w:val="62"/>
        </w:rPr>
        <w:t xml:space="preserve"> </w:t>
      </w:r>
      <w:r>
        <w:t>should rely</w:t>
      </w:r>
      <w:r>
        <w:rPr>
          <w:spacing w:val="-5"/>
        </w:rPr>
        <w:t xml:space="preserve"> </w:t>
      </w:r>
      <w:r>
        <w:t>upon to demonstrate the</w:t>
      </w:r>
      <w:r>
        <w:rPr>
          <w:spacing w:val="-1"/>
        </w:rPr>
        <w:t xml:space="preserve"> existence </w:t>
      </w:r>
      <w:r>
        <w:t>of</w:t>
      </w:r>
      <w:r>
        <w:rPr>
          <w:spacing w:val="1"/>
        </w:rPr>
        <w:t xml:space="preserve"> </w:t>
      </w:r>
      <w:r>
        <w:t>an equity</w:t>
      </w:r>
      <w:r>
        <w:rPr>
          <w:spacing w:val="-5"/>
        </w:rPr>
        <w:t xml:space="preserve"> </w:t>
      </w:r>
      <w:r>
        <w:rPr>
          <w:spacing w:val="-1"/>
        </w:rPr>
        <w:t>interest</w:t>
      </w:r>
      <w:r>
        <w:t xml:space="preserve"> over</w:t>
      </w:r>
      <w:r>
        <w:rPr>
          <w:spacing w:val="-1"/>
        </w:rPr>
        <w:t xml:space="preserve"> </w:t>
      </w:r>
      <w:r>
        <w:t>the</w:t>
      </w:r>
      <w:r>
        <w:rPr>
          <w:spacing w:val="1"/>
        </w:rPr>
        <w:t xml:space="preserve"> </w:t>
      </w:r>
      <w:r>
        <w:rPr>
          <w:spacing w:val="-1"/>
        </w:rPr>
        <w:t>triggering</w:t>
      </w:r>
      <w:r>
        <w:rPr>
          <w:spacing w:val="54"/>
        </w:rPr>
        <w:t xml:space="preserve"> </w:t>
      </w:r>
      <w:r>
        <w:rPr>
          <w:spacing w:val="-1"/>
        </w:rPr>
        <w:t>threshold.</w:t>
      </w:r>
      <w:r>
        <w:t xml:space="preserve">  We</w:t>
      </w:r>
      <w:r>
        <w:rPr>
          <w:spacing w:val="-1"/>
        </w:rPr>
        <w:t xml:space="preserve"> reiterate </w:t>
      </w:r>
      <w:r>
        <w:t>that it is</w:t>
      </w:r>
      <w:r>
        <w:rPr>
          <w:spacing w:val="2"/>
        </w:rPr>
        <w:t xml:space="preserve"> </w:t>
      </w:r>
      <w:r>
        <w:t>generally</w:t>
      </w:r>
      <w:r>
        <w:rPr>
          <w:spacing w:val="-5"/>
        </w:rPr>
        <w:t xml:space="preserve"> </w:t>
      </w:r>
      <w:r>
        <w:t>the responsibility</w:t>
      </w:r>
      <w:r>
        <w:rPr>
          <w:spacing w:val="-8"/>
        </w:rPr>
        <w:t xml:space="preserve"> </w:t>
      </w:r>
      <w:r>
        <w:t>of the</w:t>
      </w:r>
      <w:r>
        <w:rPr>
          <w:spacing w:val="-2"/>
        </w:rPr>
        <w:t xml:space="preserve"> </w:t>
      </w:r>
      <w:r>
        <w:rPr>
          <w:spacing w:val="-1"/>
        </w:rPr>
        <w:t>legal</w:t>
      </w:r>
      <w:r>
        <w:t xml:space="preserve"> entity</w:t>
      </w:r>
      <w:r>
        <w:rPr>
          <w:spacing w:val="-6"/>
        </w:rPr>
        <w:t xml:space="preserve"> </w:t>
      </w:r>
      <w:r>
        <w:rPr>
          <w:spacing w:val="-1"/>
        </w:rPr>
        <w:t>customer</w:t>
      </w:r>
      <w:r>
        <w:rPr>
          <w:spacing w:val="61"/>
        </w:rPr>
        <w:t xml:space="preserve"> </w:t>
      </w:r>
      <w:r>
        <w:rPr>
          <w:spacing w:val="-1"/>
        </w:rPr>
        <w:t>(and</w:t>
      </w:r>
      <w:r>
        <w:t xml:space="preserve"> its </w:t>
      </w:r>
      <w:r>
        <w:rPr>
          <w:spacing w:val="-1"/>
        </w:rPr>
        <w:t>personnel)</w:t>
      </w:r>
      <w:r>
        <w:t xml:space="preserve"> to make</w:t>
      </w:r>
      <w:r>
        <w:rPr>
          <w:spacing w:val="-1"/>
        </w:rPr>
        <w:t xml:space="preserve"> </w:t>
      </w:r>
      <w:r>
        <w:t xml:space="preserve">this </w:t>
      </w:r>
      <w:r>
        <w:rPr>
          <w:spacing w:val="-1"/>
        </w:rPr>
        <w:t>determination</w:t>
      </w:r>
      <w:r>
        <w:rPr>
          <w:spacing w:val="2"/>
        </w:rPr>
        <w:t xml:space="preserve"> </w:t>
      </w:r>
      <w:r>
        <w:rPr>
          <w:spacing w:val="-1"/>
        </w:rPr>
        <w:t>and</w:t>
      </w:r>
      <w:r>
        <w:rPr>
          <w:spacing w:val="2"/>
        </w:rPr>
        <w:t xml:space="preserve"> </w:t>
      </w:r>
      <w:r>
        <w:t>to identify</w:t>
      </w:r>
      <w:r>
        <w:rPr>
          <w:spacing w:val="-5"/>
        </w:rPr>
        <w:t xml:space="preserve"> </w:t>
      </w:r>
      <w:r>
        <w:t xml:space="preserve">the </w:t>
      </w:r>
      <w:r>
        <w:rPr>
          <w:spacing w:val="-1"/>
        </w:rPr>
        <w:t>beneficial</w:t>
      </w:r>
      <w:r>
        <w:rPr>
          <w:spacing w:val="2"/>
        </w:rPr>
        <w:t xml:space="preserve"> </w:t>
      </w:r>
      <w:r>
        <w:rPr>
          <w:spacing w:val="-1"/>
        </w:rPr>
        <w:t>owners,</w:t>
      </w:r>
      <w:r>
        <w:t xml:space="preserve"> </w:t>
      </w:r>
      <w:r>
        <w:rPr>
          <w:spacing w:val="-1"/>
        </w:rPr>
        <w:t>and</w:t>
      </w:r>
      <w:r>
        <w:rPr>
          <w:spacing w:val="75"/>
        </w:rPr>
        <w:t xml:space="preserve"> </w:t>
      </w:r>
      <w:r>
        <w:t xml:space="preserve">not </w:t>
      </w:r>
      <w:r>
        <w:rPr>
          <w:spacing w:val="-1"/>
        </w:rPr>
        <w:t>front-line employees</w:t>
      </w:r>
      <w:r>
        <w:rPr>
          <w:spacing w:val="4"/>
        </w:rPr>
        <w:t xml:space="preserve"> </w:t>
      </w:r>
      <w:r>
        <w:rPr>
          <w:spacing w:val="-1"/>
        </w:rPr>
        <w:t>at</w:t>
      </w:r>
      <w:r>
        <w:t xml:space="preserve"> the</w:t>
      </w:r>
      <w:r>
        <w:rPr>
          <w:spacing w:val="-1"/>
        </w:rPr>
        <w:t xml:space="preserve"> financial</w:t>
      </w:r>
      <w:r>
        <w:t xml:space="preserve"> institution, unless the </w:t>
      </w:r>
      <w:r>
        <w:rPr>
          <w:spacing w:val="-1"/>
        </w:rPr>
        <w:t>employees</w:t>
      </w:r>
      <w:r>
        <w:rPr>
          <w:spacing w:val="3"/>
        </w:rPr>
        <w:t xml:space="preserve"> </w:t>
      </w:r>
      <w:r>
        <w:rPr>
          <w:spacing w:val="-1"/>
        </w:rPr>
        <w:t>have reason</w:t>
      </w:r>
      <w:r>
        <w:t xml:space="preserve"> to</w:t>
      </w:r>
      <w:r>
        <w:rPr>
          <w:spacing w:val="67"/>
        </w:rPr>
        <w:t xml:space="preserve"> </w:t>
      </w:r>
      <w:r>
        <w:rPr>
          <w:spacing w:val="-1"/>
        </w:rPr>
        <w:t>question</w:t>
      </w:r>
      <w:r>
        <w:t xml:space="preserve"> the </w:t>
      </w:r>
      <w:r>
        <w:rPr>
          <w:spacing w:val="-1"/>
        </w:rPr>
        <w:t>accuracy</w:t>
      </w:r>
      <w:r>
        <w:rPr>
          <w:spacing w:val="-5"/>
        </w:rPr>
        <w:t xml:space="preserve"> </w:t>
      </w:r>
      <w:r>
        <w:rPr>
          <w:spacing w:val="1"/>
        </w:rPr>
        <w:t xml:space="preserve">of </w:t>
      </w:r>
      <w:r>
        <w:t xml:space="preserve">the </w:t>
      </w:r>
      <w:r>
        <w:rPr>
          <w:spacing w:val="-1"/>
        </w:rPr>
        <w:t>information</w:t>
      </w:r>
      <w:r>
        <w:t xml:space="preserve"> presented.</w:t>
      </w:r>
    </w:p>
    <w:p w14:paraId="60910031" w14:textId="77777777" w:rsidR="00124F01" w:rsidRDefault="00124F01" w:rsidP="00A87C65">
      <w:pPr>
        <w:pStyle w:val="BodyText"/>
        <w:spacing w:before="0" w:after="120"/>
        <w:ind w:left="0" w:right="123" w:firstLine="360"/>
      </w:pPr>
      <w:r w:rsidRPr="00F85B13">
        <w:rPr>
          <w:highlight w:val="yellow"/>
        </w:rPr>
        <w:t xml:space="preserve">Some </w:t>
      </w:r>
      <w:r w:rsidRPr="00F85B13">
        <w:rPr>
          <w:spacing w:val="-1"/>
          <w:highlight w:val="yellow"/>
        </w:rPr>
        <w:t>commenters</w:t>
      </w:r>
      <w:r w:rsidRPr="00F85B13">
        <w:rPr>
          <w:spacing w:val="1"/>
          <w:highlight w:val="yellow"/>
        </w:rPr>
        <w:t xml:space="preserve"> </w:t>
      </w:r>
      <w:r w:rsidRPr="00F85B13">
        <w:rPr>
          <w:rFonts w:cs="Times New Roman"/>
          <w:highlight w:val="yellow"/>
        </w:rPr>
        <w:t>noted</w:t>
      </w:r>
      <w:r w:rsidRPr="00F85B13">
        <w:rPr>
          <w:rFonts w:cs="Times New Roman"/>
          <w:spacing w:val="1"/>
          <w:highlight w:val="yellow"/>
        </w:rPr>
        <w:t xml:space="preserve"> </w:t>
      </w:r>
      <w:r w:rsidRPr="00F85B13">
        <w:rPr>
          <w:rFonts w:cs="Times New Roman"/>
          <w:highlight w:val="yellow"/>
        </w:rPr>
        <w:t>that while they</w:t>
      </w:r>
      <w:r w:rsidRPr="00F85B13">
        <w:rPr>
          <w:rFonts w:cs="Times New Roman"/>
          <w:spacing w:val="-3"/>
          <w:highlight w:val="yellow"/>
        </w:rPr>
        <w:t xml:space="preserve"> </w:t>
      </w:r>
      <w:r w:rsidRPr="00F85B13">
        <w:rPr>
          <w:rFonts w:cs="Times New Roman"/>
          <w:spacing w:val="-1"/>
          <w:highlight w:val="yellow"/>
        </w:rPr>
        <w:t>approved</w:t>
      </w:r>
      <w:r w:rsidRPr="00F85B13">
        <w:rPr>
          <w:rFonts w:cs="Times New Roman"/>
          <w:spacing w:val="2"/>
          <w:highlight w:val="yellow"/>
        </w:rPr>
        <w:t xml:space="preserve"> </w:t>
      </w:r>
      <w:r w:rsidRPr="00F85B13">
        <w:rPr>
          <w:rFonts w:cs="Times New Roman"/>
          <w:highlight w:val="yellow"/>
        </w:rPr>
        <w:t>of</w:t>
      </w:r>
      <w:r w:rsidRPr="00F85B13">
        <w:rPr>
          <w:rFonts w:cs="Times New Roman"/>
          <w:spacing w:val="-1"/>
          <w:highlight w:val="yellow"/>
        </w:rPr>
        <w:t xml:space="preserve"> FinCEN’s</w:t>
      </w:r>
      <w:r w:rsidRPr="00F85B13">
        <w:rPr>
          <w:rFonts w:cs="Times New Roman"/>
          <w:spacing w:val="2"/>
          <w:highlight w:val="yellow"/>
        </w:rPr>
        <w:t xml:space="preserve"> </w:t>
      </w:r>
      <w:r w:rsidRPr="00F85B13">
        <w:rPr>
          <w:rFonts w:cs="Times New Roman"/>
          <w:spacing w:val="-1"/>
          <w:highlight w:val="yellow"/>
        </w:rPr>
        <w:t>general</w:t>
      </w:r>
      <w:r w:rsidRPr="00F85B13">
        <w:rPr>
          <w:rFonts w:cs="Times New Roman"/>
          <w:spacing w:val="2"/>
          <w:highlight w:val="yellow"/>
        </w:rPr>
        <w:t xml:space="preserve"> </w:t>
      </w:r>
      <w:r w:rsidRPr="00F85B13">
        <w:rPr>
          <w:rFonts w:cs="Times New Roman"/>
          <w:spacing w:val="-1"/>
          <w:highlight w:val="yellow"/>
        </w:rPr>
        <w:t>approach</w:t>
      </w:r>
      <w:r w:rsidRPr="00F85B13">
        <w:rPr>
          <w:rFonts w:cs="Times New Roman"/>
          <w:spacing w:val="47"/>
          <w:highlight w:val="yellow"/>
        </w:rPr>
        <w:t xml:space="preserve"> </w:t>
      </w:r>
      <w:r w:rsidRPr="00F85B13">
        <w:rPr>
          <w:highlight w:val="yellow"/>
        </w:rPr>
        <w:t xml:space="preserve">to </w:t>
      </w:r>
      <w:r w:rsidRPr="00F85B13">
        <w:rPr>
          <w:spacing w:val="-1"/>
          <w:highlight w:val="yellow"/>
        </w:rPr>
        <w:t>determining</w:t>
      </w:r>
      <w:r w:rsidRPr="00F85B13">
        <w:rPr>
          <w:spacing w:val="-3"/>
          <w:highlight w:val="yellow"/>
        </w:rPr>
        <w:t xml:space="preserve"> </w:t>
      </w:r>
      <w:r w:rsidRPr="00F85B13">
        <w:rPr>
          <w:spacing w:val="-1"/>
          <w:highlight w:val="yellow"/>
        </w:rPr>
        <w:t>indirect</w:t>
      </w:r>
      <w:r w:rsidRPr="00F85B13">
        <w:rPr>
          <w:highlight w:val="yellow"/>
        </w:rPr>
        <w:t xml:space="preserve"> </w:t>
      </w:r>
      <w:r w:rsidRPr="00F85B13">
        <w:rPr>
          <w:spacing w:val="-1"/>
          <w:highlight w:val="yellow"/>
        </w:rPr>
        <w:t>ownership</w:t>
      </w:r>
      <w:r w:rsidRPr="00F85B13">
        <w:rPr>
          <w:highlight w:val="yellow"/>
        </w:rPr>
        <w:t xml:space="preserve"> of</w:t>
      </w:r>
      <w:r w:rsidRPr="00F85B13">
        <w:rPr>
          <w:spacing w:val="-1"/>
          <w:highlight w:val="yellow"/>
        </w:rPr>
        <w:t xml:space="preserve"> </w:t>
      </w:r>
      <w:r w:rsidRPr="00F85B13">
        <w:rPr>
          <w:highlight w:val="yellow"/>
        </w:rPr>
        <w:t>legal entity</w:t>
      </w:r>
      <w:r w:rsidRPr="00F85B13">
        <w:rPr>
          <w:spacing w:val="-5"/>
          <w:highlight w:val="yellow"/>
        </w:rPr>
        <w:t xml:space="preserve"> </w:t>
      </w:r>
      <w:r w:rsidRPr="00F85B13">
        <w:rPr>
          <w:highlight w:val="yellow"/>
        </w:rPr>
        <w:t>customers</w:t>
      </w:r>
      <w:r w:rsidRPr="00F85B13">
        <w:rPr>
          <w:rFonts w:cs="Times New Roman"/>
          <w:highlight w:val="yellow"/>
        </w:rPr>
        <w:t>—</w:t>
      </w:r>
      <w:r w:rsidRPr="00F85B13">
        <w:rPr>
          <w:rFonts w:cs="Times New Roman"/>
          <w:i/>
          <w:highlight w:val="yellow"/>
        </w:rPr>
        <w:t>i.e.</w:t>
      </w:r>
      <w:r w:rsidRPr="00F85B13">
        <w:rPr>
          <w:highlight w:val="yellow"/>
        </w:rPr>
        <w:t xml:space="preserve">, that </w:t>
      </w:r>
      <w:r w:rsidRPr="00F85B13">
        <w:rPr>
          <w:spacing w:val="-1"/>
          <w:highlight w:val="yellow"/>
        </w:rPr>
        <w:t>FinCEN</w:t>
      </w:r>
      <w:r w:rsidRPr="00F85B13">
        <w:rPr>
          <w:highlight w:val="yellow"/>
        </w:rPr>
        <w:t xml:space="preserve"> </w:t>
      </w:r>
      <w:r w:rsidRPr="00F85B13">
        <w:rPr>
          <w:spacing w:val="-1"/>
          <w:highlight w:val="yellow"/>
        </w:rPr>
        <w:t>does</w:t>
      </w:r>
      <w:r w:rsidRPr="00F85B13">
        <w:rPr>
          <w:highlight w:val="yellow"/>
        </w:rPr>
        <w:t xml:space="preserve"> not</w:t>
      </w:r>
      <w:r w:rsidRPr="00F85B13">
        <w:rPr>
          <w:spacing w:val="71"/>
          <w:highlight w:val="yellow"/>
        </w:rPr>
        <w:t xml:space="preserve"> </w:t>
      </w:r>
      <w:r w:rsidRPr="00F85B13">
        <w:rPr>
          <w:spacing w:val="-1"/>
          <w:highlight w:val="yellow"/>
        </w:rPr>
        <w:t>expect</w:t>
      </w:r>
      <w:r w:rsidRPr="00F85B13">
        <w:rPr>
          <w:highlight w:val="yellow"/>
        </w:rPr>
        <w:t xml:space="preserve"> </w:t>
      </w:r>
      <w:r w:rsidRPr="00F85B13">
        <w:rPr>
          <w:spacing w:val="-1"/>
          <w:highlight w:val="yellow"/>
        </w:rPr>
        <w:lastRenderedPageBreak/>
        <w:t>financial</w:t>
      </w:r>
      <w:r w:rsidRPr="00F85B13">
        <w:rPr>
          <w:highlight w:val="yellow"/>
        </w:rPr>
        <w:t xml:space="preserve"> </w:t>
      </w:r>
      <w:r w:rsidRPr="00F85B13">
        <w:rPr>
          <w:spacing w:val="-1"/>
          <w:highlight w:val="yellow"/>
        </w:rPr>
        <w:t>institutions</w:t>
      </w:r>
      <w:r w:rsidRPr="00F85B13">
        <w:rPr>
          <w:highlight w:val="yellow"/>
        </w:rPr>
        <w:t xml:space="preserve"> or </w:t>
      </w:r>
      <w:r w:rsidRPr="00F85B13">
        <w:rPr>
          <w:spacing w:val="-1"/>
          <w:highlight w:val="yellow"/>
        </w:rPr>
        <w:t>customers</w:t>
      </w:r>
      <w:r w:rsidRPr="00F85B13">
        <w:rPr>
          <w:highlight w:val="yellow"/>
        </w:rPr>
        <w:t xml:space="preserve"> to</w:t>
      </w:r>
      <w:r w:rsidRPr="00F85B13">
        <w:rPr>
          <w:spacing w:val="1"/>
          <w:highlight w:val="yellow"/>
        </w:rPr>
        <w:t xml:space="preserve"> </w:t>
      </w:r>
      <w:r w:rsidRPr="00F85B13">
        <w:rPr>
          <w:spacing w:val="-1"/>
          <w:highlight w:val="yellow"/>
        </w:rPr>
        <w:t>undertake analyses</w:t>
      </w:r>
      <w:r w:rsidRPr="00F85B13">
        <w:rPr>
          <w:highlight w:val="yellow"/>
        </w:rPr>
        <w:t xml:space="preserve"> to </w:t>
      </w:r>
      <w:r w:rsidRPr="00F85B13">
        <w:rPr>
          <w:spacing w:val="-1"/>
          <w:highlight w:val="yellow"/>
        </w:rPr>
        <w:t>determine whether</w:t>
      </w:r>
      <w:r w:rsidRPr="00F85B13">
        <w:rPr>
          <w:highlight w:val="yellow"/>
        </w:rPr>
        <w:t xml:space="preserve"> </w:t>
      </w:r>
      <w:r w:rsidRPr="00F85B13">
        <w:rPr>
          <w:spacing w:val="-1"/>
          <w:highlight w:val="yellow"/>
        </w:rPr>
        <w:t>an</w:t>
      </w:r>
      <w:r w:rsidRPr="00F85B13">
        <w:rPr>
          <w:spacing w:val="113"/>
          <w:highlight w:val="yellow"/>
        </w:rPr>
        <w:t xml:space="preserve"> </w:t>
      </w:r>
      <w:r w:rsidRPr="00F85B13">
        <w:rPr>
          <w:highlight w:val="yellow"/>
        </w:rPr>
        <w:t>individual is a</w:t>
      </w:r>
      <w:r w:rsidRPr="00F85B13">
        <w:rPr>
          <w:spacing w:val="-1"/>
          <w:highlight w:val="yellow"/>
        </w:rPr>
        <w:t xml:space="preserve"> beneficial</w:t>
      </w:r>
      <w:r w:rsidRPr="00F85B13">
        <w:rPr>
          <w:spacing w:val="2"/>
          <w:highlight w:val="yellow"/>
        </w:rPr>
        <w:t xml:space="preserve"> </w:t>
      </w:r>
      <w:r w:rsidRPr="00F85B13">
        <w:rPr>
          <w:spacing w:val="-1"/>
          <w:highlight w:val="yellow"/>
        </w:rPr>
        <w:t>owner</w:t>
      </w:r>
      <w:r w:rsidRPr="00F85B13">
        <w:rPr>
          <w:highlight w:val="yellow"/>
        </w:rPr>
        <w:t xml:space="preserve"> under the</w:t>
      </w:r>
      <w:r w:rsidRPr="00F85B13">
        <w:rPr>
          <w:spacing w:val="-2"/>
          <w:highlight w:val="yellow"/>
        </w:rPr>
        <w:t xml:space="preserve"> </w:t>
      </w:r>
      <w:r w:rsidRPr="00F85B13">
        <w:rPr>
          <w:highlight w:val="yellow"/>
        </w:rPr>
        <w:t>definition</w:t>
      </w:r>
      <w:r w:rsidRPr="00F85B13">
        <w:rPr>
          <w:rFonts w:cs="Times New Roman"/>
          <w:highlight w:val="yellow"/>
        </w:rPr>
        <w:t>—</w:t>
      </w:r>
      <w:r w:rsidRPr="00A173E9">
        <w:rPr>
          <w:b/>
          <w:highlight w:val="yellow"/>
        </w:rPr>
        <w:t>they</w:t>
      </w:r>
      <w:r w:rsidRPr="00A173E9">
        <w:rPr>
          <w:b/>
          <w:spacing w:val="-5"/>
          <w:highlight w:val="yellow"/>
        </w:rPr>
        <w:t xml:space="preserve"> </w:t>
      </w:r>
      <w:r w:rsidRPr="00A173E9">
        <w:rPr>
          <w:b/>
          <w:spacing w:val="-1"/>
          <w:highlight w:val="yellow"/>
        </w:rPr>
        <w:t>nevertheless</w:t>
      </w:r>
      <w:r w:rsidRPr="00A173E9">
        <w:rPr>
          <w:b/>
          <w:highlight w:val="yellow"/>
        </w:rPr>
        <w:t xml:space="preserve"> </w:t>
      </w:r>
      <w:r w:rsidRPr="00A173E9">
        <w:rPr>
          <w:b/>
          <w:spacing w:val="-1"/>
          <w:highlight w:val="yellow"/>
        </w:rPr>
        <w:t>thought</w:t>
      </w:r>
      <w:r w:rsidRPr="00A173E9">
        <w:rPr>
          <w:b/>
          <w:highlight w:val="yellow"/>
        </w:rPr>
        <w:t xml:space="preserve"> </w:t>
      </w:r>
      <w:r w:rsidRPr="00A173E9">
        <w:rPr>
          <w:b/>
          <w:spacing w:val="-1"/>
          <w:highlight w:val="yellow"/>
        </w:rPr>
        <w:t>that</w:t>
      </w:r>
      <w:r w:rsidRPr="00A173E9">
        <w:rPr>
          <w:b/>
          <w:spacing w:val="63"/>
          <w:highlight w:val="yellow"/>
        </w:rPr>
        <w:t xml:space="preserve"> </w:t>
      </w:r>
      <w:r w:rsidRPr="00A173E9">
        <w:rPr>
          <w:b/>
          <w:spacing w:val="-1"/>
          <w:highlight w:val="yellow"/>
        </w:rPr>
        <w:t>FinCEN</w:t>
      </w:r>
      <w:r w:rsidRPr="00A173E9">
        <w:rPr>
          <w:b/>
          <w:highlight w:val="yellow"/>
        </w:rPr>
        <w:t xml:space="preserve"> should </w:t>
      </w:r>
      <w:r w:rsidRPr="00A173E9">
        <w:rPr>
          <w:b/>
          <w:spacing w:val="-1"/>
          <w:highlight w:val="yellow"/>
        </w:rPr>
        <w:t>provide</w:t>
      </w:r>
      <w:r w:rsidRPr="00A173E9">
        <w:rPr>
          <w:b/>
          <w:spacing w:val="1"/>
          <w:highlight w:val="yellow"/>
        </w:rPr>
        <w:t xml:space="preserve"> </w:t>
      </w:r>
      <w:r w:rsidRPr="00A173E9">
        <w:rPr>
          <w:b/>
          <w:spacing w:val="-1"/>
          <w:highlight w:val="yellow"/>
        </w:rPr>
        <w:t>additional</w:t>
      </w:r>
      <w:r w:rsidRPr="00A173E9">
        <w:rPr>
          <w:b/>
          <w:highlight w:val="yellow"/>
        </w:rPr>
        <w:t xml:space="preserve"> </w:t>
      </w:r>
      <w:r w:rsidRPr="00A173E9">
        <w:rPr>
          <w:b/>
          <w:spacing w:val="-1"/>
          <w:highlight w:val="yellow"/>
        </w:rPr>
        <w:t>guidance and</w:t>
      </w:r>
      <w:r w:rsidRPr="00A173E9">
        <w:rPr>
          <w:b/>
          <w:spacing w:val="2"/>
          <w:highlight w:val="yellow"/>
        </w:rPr>
        <w:t xml:space="preserve"> </w:t>
      </w:r>
      <w:r w:rsidRPr="00A173E9">
        <w:rPr>
          <w:b/>
          <w:spacing w:val="-1"/>
          <w:highlight w:val="yellow"/>
        </w:rPr>
        <w:t>examples</w:t>
      </w:r>
      <w:r w:rsidRPr="00A173E9">
        <w:rPr>
          <w:b/>
          <w:highlight w:val="yellow"/>
        </w:rPr>
        <w:t xml:space="preserve"> of how</w:t>
      </w:r>
      <w:r w:rsidRPr="00A173E9">
        <w:rPr>
          <w:b/>
          <w:spacing w:val="1"/>
          <w:highlight w:val="yellow"/>
        </w:rPr>
        <w:t xml:space="preserve"> </w:t>
      </w:r>
      <w:r w:rsidRPr="00A173E9">
        <w:rPr>
          <w:b/>
          <w:spacing w:val="-1"/>
          <w:highlight w:val="yellow"/>
        </w:rPr>
        <w:t>legal</w:t>
      </w:r>
      <w:r w:rsidRPr="00A173E9">
        <w:rPr>
          <w:b/>
          <w:highlight w:val="yellow"/>
        </w:rPr>
        <w:t xml:space="preserve"> entity</w:t>
      </w:r>
      <w:r w:rsidRPr="00A173E9">
        <w:rPr>
          <w:b/>
          <w:spacing w:val="-6"/>
          <w:highlight w:val="yellow"/>
        </w:rPr>
        <w:t xml:space="preserve"> </w:t>
      </w:r>
      <w:r w:rsidRPr="00A173E9">
        <w:rPr>
          <w:b/>
          <w:spacing w:val="-1"/>
          <w:highlight w:val="yellow"/>
        </w:rPr>
        <w:t>customers</w:t>
      </w:r>
      <w:r w:rsidRPr="00A173E9">
        <w:rPr>
          <w:b/>
          <w:spacing w:val="93"/>
          <w:highlight w:val="yellow"/>
        </w:rPr>
        <w:t xml:space="preserve"> </w:t>
      </w:r>
      <w:r w:rsidRPr="00A173E9">
        <w:rPr>
          <w:b/>
          <w:highlight w:val="yellow"/>
        </w:rPr>
        <w:t xml:space="preserve">should </w:t>
      </w:r>
      <w:r w:rsidRPr="00A173E9">
        <w:rPr>
          <w:b/>
          <w:spacing w:val="-1"/>
          <w:highlight w:val="yellow"/>
        </w:rPr>
        <w:t>calculate</w:t>
      </w:r>
      <w:r w:rsidRPr="00A173E9">
        <w:rPr>
          <w:b/>
          <w:highlight w:val="yellow"/>
        </w:rPr>
        <w:t xml:space="preserve"> ownership </w:t>
      </w:r>
      <w:r w:rsidRPr="00A173E9">
        <w:rPr>
          <w:b/>
          <w:spacing w:val="-1"/>
          <w:highlight w:val="yellow"/>
        </w:rPr>
        <w:t>interests</w:t>
      </w:r>
      <w:r w:rsidRPr="00A173E9">
        <w:rPr>
          <w:b/>
          <w:highlight w:val="yellow"/>
        </w:rPr>
        <w:t xml:space="preserve"> </w:t>
      </w:r>
      <w:r w:rsidRPr="00A173E9">
        <w:rPr>
          <w:b/>
          <w:spacing w:val="-1"/>
          <w:highlight w:val="yellow"/>
        </w:rPr>
        <w:t>when</w:t>
      </w:r>
      <w:r w:rsidRPr="00A173E9">
        <w:rPr>
          <w:b/>
          <w:highlight w:val="yellow"/>
        </w:rPr>
        <w:t xml:space="preserve"> </w:t>
      </w:r>
      <w:r w:rsidRPr="00A173E9">
        <w:rPr>
          <w:b/>
          <w:spacing w:val="-1"/>
          <w:highlight w:val="yellow"/>
        </w:rPr>
        <w:t>natural</w:t>
      </w:r>
      <w:r w:rsidRPr="00A173E9">
        <w:rPr>
          <w:b/>
          <w:highlight w:val="yellow"/>
        </w:rPr>
        <w:t xml:space="preserve"> persons </w:t>
      </w:r>
      <w:r w:rsidRPr="00A173E9">
        <w:rPr>
          <w:b/>
          <w:spacing w:val="-1"/>
          <w:highlight w:val="yellow"/>
        </w:rPr>
        <w:t>have indirect</w:t>
      </w:r>
      <w:r w:rsidRPr="00A173E9">
        <w:rPr>
          <w:b/>
          <w:highlight w:val="yellow"/>
        </w:rPr>
        <w:t xml:space="preserve"> equity</w:t>
      </w:r>
      <w:r w:rsidRPr="00A173E9">
        <w:rPr>
          <w:b/>
          <w:spacing w:val="-5"/>
          <w:highlight w:val="yellow"/>
        </w:rPr>
        <w:t xml:space="preserve"> </w:t>
      </w:r>
      <w:r w:rsidRPr="00A173E9">
        <w:rPr>
          <w:b/>
          <w:spacing w:val="-1"/>
          <w:highlight w:val="yellow"/>
        </w:rPr>
        <w:t>interests.</w:t>
      </w:r>
      <w:r w:rsidRPr="00A173E9">
        <w:rPr>
          <w:b/>
          <w:spacing w:val="85"/>
          <w:highlight w:val="yellow"/>
        </w:rPr>
        <w:t xml:space="preserve"> </w:t>
      </w:r>
      <w:r w:rsidRPr="00F85B13">
        <w:rPr>
          <w:highlight w:val="yellow"/>
        </w:rPr>
        <w:t xml:space="preserve">As </w:t>
      </w:r>
      <w:r w:rsidRPr="00F85B13">
        <w:rPr>
          <w:spacing w:val="-1"/>
          <w:highlight w:val="yellow"/>
        </w:rPr>
        <w:t>an</w:t>
      </w:r>
      <w:r w:rsidRPr="00F85B13">
        <w:rPr>
          <w:highlight w:val="yellow"/>
        </w:rPr>
        <w:t xml:space="preserve"> </w:t>
      </w:r>
      <w:r w:rsidRPr="00F85B13">
        <w:rPr>
          <w:spacing w:val="-1"/>
          <w:highlight w:val="yellow"/>
        </w:rPr>
        <w:t>initial</w:t>
      </w:r>
      <w:r w:rsidRPr="00F85B13">
        <w:rPr>
          <w:highlight w:val="yellow"/>
        </w:rPr>
        <w:t xml:space="preserve"> </w:t>
      </w:r>
      <w:r w:rsidRPr="00F85B13">
        <w:rPr>
          <w:spacing w:val="-1"/>
          <w:highlight w:val="yellow"/>
        </w:rPr>
        <w:t>matter,</w:t>
      </w:r>
      <w:r w:rsidRPr="00F85B13">
        <w:rPr>
          <w:highlight w:val="yellow"/>
        </w:rPr>
        <w:t xml:space="preserve"> </w:t>
      </w:r>
      <w:r w:rsidRPr="00F85B13">
        <w:rPr>
          <w:spacing w:val="-1"/>
          <w:highlight w:val="yellow"/>
        </w:rPr>
        <w:t>as</w:t>
      </w:r>
      <w:r w:rsidRPr="00F85B13">
        <w:rPr>
          <w:highlight w:val="yellow"/>
        </w:rPr>
        <w:t xml:space="preserve"> </w:t>
      </w:r>
      <w:r w:rsidRPr="00F85B13">
        <w:rPr>
          <w:spacing w:val="-1"/>
          <w:highlight w:val="yellow"/>
        </w:rPr>
        <w:t>described</w:t>
      </w:r>
      <w:r w:rsidRPr="00F85B13">
        <w:rPr>
          <w:highlight w:val="yellow"/>
        </w:rPr>
        <w:t xml:space="preserve"> above, we emphasize that </w:t>
      </w:r>
      <w:r w:rsidRPr="00F85B13">
        <w:rPr>
          <w:spacing w:val="-1"/>
          <w:highlight w:val="yellow"/>
        </w:rPr>
        <w:t>FinCEN</w:t>
      </w:r>
      <w:r w:rsidRPr="00F85B13">
        <w:rPr>
          <w:highlight w:val="yellow"/>
        </w:rPr>
        <w:t xml:space="preserve"> </w:t>
      </w:r>
      <w:r w:rsidRPr="00F85B13">
        <w:rPr>
          <w:spacing w:val="-1"/>
          <w:highlight w:val="yellow"/>
        </w:rPr>
        <w:t>expects</w:t>
      </w:r>
      <w:r w:rsidRPr="00F85B13">
        <w:rPr>
          <w:spacing w:val="1"/>
          <w:highlight w:val="yellow"/>
        </w:rPr>
        <w:t xml:space="preserve"> </w:t>
      </w:r>
      <w:r w:rsidRPr="00F85B13">
        <w:rPr>
          <w:highlight w:val="yellow"/>
        </w:rPr>
        <w:t xml:space="preserve">that </w:t>
      </w:r>
      <w:r w:rsidRPr="00F85B13">
        <w:rPr>
          <w:spacing w:val="-1"/>
          <w:highlight w:val="yellow"/>
        </w:rPr>
        <w:t>financial</w:t>
      </w:r>
      <w:r w:rsidRPr="00F85B13">
        <w:rPr>
          <w:highlight w:val="yellow"/>
        </w:rPr>
        <w:t xml:space="preserve"> institutions </w:t>
      </w:r>
      <w:r w:rsidRPr="00F85B13">
        <w:rPr>
          <w:spacing w:val="-1"/>
          <w:highlight w:val="yellow"/>
        </w:rPr>
        <w:t>will</w:t>
      </w:r>
      <w:r w:rsidRPr="00F85B13">
        <w:rPr>
          <w:spacing w:val="1"/>
          <w:highlight w:val="yellow"/>
        </w:rPr>
        <w:t xml:space="preserve"> </w:t>
      </w:r>
      <w:r w:rsidRPr="00F85B13">
        <w:rPr>
          <w:spacing w:val="-1"/>
          <w:highlight w:val="yellow"/>
        </w:rPr>
        <w:t>generally</w:t>
      </w:r>
      <w:r w:rsidRPr="00F85B13">
        <w:rPr>
          <w:spacing w:val="-2"/>
          <w:highlight w:val="yellow"/>
        </w:rPr>
        <w:t xml:space="preserve"> </w:t>
      </w:r>
      <w:r w:rsidRPr="00F85B13">
        <w:rPr>
          <w:highlight w:val="yellow"/>
        </w:rPr>
        <w:t>be</w:t>
      </w:r>
      <w:r w:rsidRPr="00F85B13">
        <w:rPr>
          <w:spacing w:val="-1"/>
          <w:highlight w:val="yellow"/>
        </w:rPr>
        <w:t xml:space="preserve"> able</w:t>
      </w:r>
      <w:r w:rsidRPr="00F85B13">
        <w:rPr>
          <w:highlight w:val="yellow"/>
        </w:rPr>
        <w:t xml:space="preserve"> to rely</w:t>
      </w:r>
      <w:r w:rsidRPr="00F85B13">
        <w:rPr>
          <w:spacing w:val="-5"/>
          <w:highlight w:val="yellow"/>
        </w:rPr>
        <w:t xml:space="preserve"> </w:t>
      </w:r>
      <w:r w:rsidRPr="00F85B13">
        <w:rPr>
          <w:highlight w:val="yellow"/>
        </w:rPr>
        <w:t>on the</w:t>
      </w:r>
      <w:r w:rsidRPr="00F85B13">
        <w:rPr>
          <w:spacing w:val="1"/>
          <w:highlight w:val="yellow"/>
        </w:rPr>
        <w:t xml:space="preserve"> </w:t>
      </w:r>
      <w:r w:rsidRPr="00F85B13">
        <w:rPr>
          <w:spacing w:val="-1"/>
          <w:highlight w:val="yellow"/>
        </w:rPr>
        <w:t>representations</w:t>
      </w:r>
      <w:r w:rsidRPr="00F85B13">
        <w:rPr>
          <w:highlight w:val="yellow"/>
        </w:rPr>
        <w:t xml:space="preserve"> of the </w:t>
      </w:r>
      <w:r w:rsidRPr="00F85B13">
        <w:rPr>
          <w:spacing w:val="-1"/>
          <w:highlight w:val="yellow"/>
        </w:rPr>
        <w:t>customer</w:t>
      </w:r>
      <w:r w:rsidRPr="00F85B13">
        <w:rPr>
          <w:highlight w:val="yellow"/>
        </w:rPr>
        <w:t xml:space="preserve"> </w:t>
      </w:r>
      <w:r w:rsidRPr="00F85B13">
        <w:rPr>
          <w:spacing w:val="-1"/>
          <w:highlight w:val="yellow"/>
        </w:rPr>
        <w:t>when</w:t>
      </w:r>
      <w:r w:rsidRPr="00F85B13">
        <w:rPr>
          <w:highlight w:val="yellow"/>
        </w:rPr>
        <w:t xml:space="preserve"> it</w:t>
      </w:r>
      <w:r w:rsidRPr="00F85B13">
        <w:rPr>
          <w:spacing w:val="67"/>
          <w:highlight w:val="yellow"/>
        </w:rPr>
        <w:t xml:space="preserve"> </w:t>
      </w:r>
      <w:r w:rsidRPr="00F85B13">
        <w:rPr>
          <w:spacing w:val="-1"/>
          <w:highlight w:val="yellow"/>
        </w:rPr>
        <w:t>identifies</w:t>
      </w:r>
      <w:r w:rsidRPr="00F85B13">
        <w:rPr>
          <w:highlight w:val="yellow"/>
        </w:rPr>
        <w:t xml:space="preserve"> its </w:t>
      </w:r>
      <w:r w:rsidRPr="00F85B13">
        <w:rPr>
          <w:spacing w:val="-1"/>
          <w:highlight w:val="yellow"/>
        </w:rPr>
        <w:t>beneficial</w:t>
      </w:r>
      <w:r w:rsidRPr="00F85B13">
        <w:rPr>
          <w:highlight w:val="yellow"/>
        </w:rPr>
        <w:t xml:space="preserve"> owners.  We</w:t>
      </w:r>
      <w:r w:rsidRPr="00F85B13">
        <w:rPr>
          <w:spacing w:val="-1"/>
          <w:highlight w:val="yellow"/>
        </w:rPr>
        <w:t xml:space="preserve"> also</w:t>
      </w:r>
      <w:r w:rsidRPr="00F85B13">
        <w:rPr>
          <w:highlight w:val="yellow"/>
        </w:rPr>
        <w:t xml:space="preserve"> note </w:t>
      </w:r>
      <w:r w:rsidRPr="00F85B13">
        <w:rPr>
          <w:spacing w:val="-1"/>
          <w:highlight w:val="yellow"/>
        </w:rPr>
        <w:t>that</w:t>
      </w:r>
      <w:r w:rsidRPr="00F85B13">
        <w:rPr>
          <w:spacing w:val="2"/>
          <w:highlight w:val="yellow"/>
        </w:rPr>
        <w:t xml:space="preserve"> </w:t>
      </w:r>
      <w:r w:rsidRPr="00F85B13">
        <w:rPr>
          <w:highlight w:val="yellow"/>
        </w:rPr>
        <w:t xml:space="preserve">it would not be </w:t>
      </w:r>
      <w:r w:rsidRPr="00F85B13">
        <w:rPr>
          <w:spacing w:val="-1"/>
          <w:highlight w:val="yellow"/>
        </w:rPr>
        <w:t>unreasonable</w:t>
      </w:r>
      <w:r w:rsidRPr="00F85B13">
        <w:rPr>
          <w:highlight w:val="yellow"/>
        </w:rPr>
        <w:t xml:space="preserve"> to </w:t>
      </w:r>
      <w:r w:rsidRPr="00F85B13">
        <w:rPr>
          <w:spacing w:val="-1"/>
          <w:highlight w:val="yellow"/>
        </w:rPr>
        <w:t>expect</w:t>
      </w:r>
      <w:r w:rsidRPr="00F85B13">
        <w:rPr>
          <w:spacing w:val="73"/>
          <w:highlight w:val="yellow"/>
        </w:rPr>
        <w:t xml:space="preserve"> </w:t>
      </w:r>
      <w:r w:rsidRPr="00F85B13">
        <w:rPr>
          <w:highlight w:val="yellow"/>
        </w:rPr>
        <w:t>that a</w:t>
      </w:r>
      <w:r w:rsidRPr="00F85B13">
        <w:rPr>
          <w:spacing w:val="-1"/>
          <w:highlight w:val="yellow"/>
        </w:rPr>
        <w:t xml:space="preserve"> legal</w:t>
      </w:r>
      <w:r w:rsidRPr="00F85B13">
        <w:rPr>
          <w:highlight w:val="yellow"/>
        </w:rPr>
        <w:t xml:space="preserve"> entity</w:t>
      </w:r>
      <w:r w:rsidRPr="00F85B13">
        <w:rPr>
          <w:spacing w:val="-5"/>
          <w:highlight w:val="yellow"/>
        </w:rPr>
        <w:t xml:space="preserve"> </w:t>
      </w:r>
      <w:r w:rsidRPr="00F85B13">
        <w:rPr>
          <w:highlight w:val="yellow"/>
        </w:rPr>
        <w:t xml:space="preserve">that has a </w:t>
      </w:r>
      <w:r w:rsidRPr="00F85B13">
        <w:rPr>
          <w:spacing w:val="-1"/>
          <w:highlight w:val="yellow"/>
        </w:rPr>
        <w:t>complex</w:t>
      </w:r>
      <w:r w:rsidRPr="00F85B13">
        <w:rPr>
          <w:spacing w:val="2"/>
          <w:highlight w:val="yellow"/>
        </w:rPr>
        <w:t xml:space="preserve"> </w:t>
      </w:r>
      <w:r w:rsidRPr="00F85B13">
        <w:rPr>
          <w:spacing w:val="-1"/>
          <w:highlight w:val="yellow"/>
        </w:rPr>
        <w:t>structure</w:t>
      </w:r>
      <w:r w:rsidRPr="00F85B13">
        <w:rPr>
          <w:spacing w:val="-2"/>
          <w:highlight w:val="yellow"/>
        </w:rPr>
        <w:t xml:space="preserve"> </w:t>
      </w:r>
      <w:r w:rsidRPr="00F85B13">
        <w:rPr>
          <w:highlight w:val="yellow"/>
        </w:rPr>
        <w:t>would have</w:t>
      </w:r>
      <w:r w:rsidRPr="00F85B13">
        <w:rPr>
          <w:spacing w:val="-2"/>
          <w:highlight w:val="yellow"/>
        </w:rPr>
        <w:t xml:space="preserve"> </w:t>
      </w:r>
      <w:r w:rsidRPr="00F85B13">
        <w:rPr>
          <w:spacing w:val="-1"/>
          <w:highlight w:val="yellow"/>
        </w:rPr>
        <w:t>personnel</w:t>
      </w:r>
      <w:r w:rsidRPr="00F85B13">
        <w:rPr>
          <w:highlight w:val="yellow"/>
        </w:rPr>
        <w:t xml:space="preserve"> who</w:t>
      </w:r>
      <w:r w:rsidRPr="00F85B13">
        <w:rPr>
          <w:spacing w:val="2"/>
          <w:highlight w:val="yellow"/>
        </w:rPr>
        <w:t xml:space="preserve"> </w:t>
      </w:r>
      <w:r w:rsidRPr="00F85B13">
        <w:rPr>
          <w:highlight w:val="yellow"/>
        </w:rPr>
        <w:t>necessarily</w:t>
      </w:r>
      <w:r w:rsidRPr="00F85B13">
        <w:rPr>
          <w:spacing w:val="58"/>
          <w:highlight w:val="yellow"/>
        </w:rPr>
        <w:t xml:space="preserve"> </w:t>
      </w:r>
      <w:r w:rsidRPr="00F85B13">
        <w:rPr>
          <w:spacing w:val="-1"/>
          <w:highlight w:val="yellow"/>
        </w:rPr>
        <w:t xml:space="preserve">have </w:t>
      </w:r>
      <w:r w:rsidRPr="00F85B13">
        <w:rPr>
          <w:highlight w:val="yellow"/>
        </w:rPr>
        <w:t>a</w:t>
      </w:r>
      <w:r w:rsidRPr="00F85B13">
        <w:rPr>
          <w:spacing w:val="1"/>
          <w:highlight w:val="yellow"/>
        </w:rPr>
        <w:t xml:space="preserve"> </w:t>
      </w:r>
      <w:r w:rsidRPr="00F85B13">
        <w:rPr>
          <w:spacing w:val="-1"/>
          <w:highlight w:val="yellow"/>
        </w:rPr>
        <w:t>general</w:t>
      </w:r>
      <w:r w:rsidRPr="00F85B13">
        <w:rPr>
          <w:highlight w:val="yellow"/>
        </w:rPr>
        <w:t xml:space="preserve"> understanding</w:t>
      </w:r>
      <w:r w:rsidRPr="00F85B13">
        <w:rPr>
          <w:spacing w:val="-2"/>
          <w:highlight w:val="yellow"/>
        </w:rPr>
        <w:t xml:space="preserve"> </w:t>
      </w:r>
      <w:r w:rsidRPr="00F85B13">
        <w:rPr>
          <w:highlight w:val="yellow"/>
        </w:rPr>
        <w:t>of the</w:t>
      </w:r>
      <w:r w:rsidRPr="00F85B13">
        <w:rPr>
          <w:spacing w:val="-2"/>
          <w:highlight w:val="yellow"/>
        </w:rPr>
        <w:t xml:space="preserve"> </w:t>
      </w:r>
      <w:r w:rsidRPr="00F85B13">
        <w:rPr>
          <w:highlight w:val="yellow"/>
        </w:rPr>
        <w:t xml:space="preserve">ownership </w:t>
      </w:r>
      <w:r w:rsidRPr="00F85B13">
        <w:rPr>
          <w:spacing w:val="-1"/>
          <w:highlight w:val="yellow"/>
        </w:rPr>
        <w:t>interests</w:t>
      </w:r>
      <w:r w:rsidRPr="00F85B13">
        <w:rPr>
          <w:highlight w:val="yellow"/>
        </w:rPr>
        <w:t xml:space="preserve"> of the</w:t>
      </w:r>
      <w:r w:rsidRPr="00F85B13">
        <w:rPr>
          <w:spacing w:val="-2"/>
          <w:highlight w:val="yellow"/>
        </w:rPr>
        <w:t xml:space="preserve"> </w:t>
      </w:r>
      <w:r w:rsidRPr="00F85B13">
        <w:rPr>
          <w:spacing w:val="-1"/>
          <w:highlight w:val="yellow"/>
        </w:rPr>
        <w:t>natural</w:t>
      </w:r>
      <w:r w:rsidRPr="00F85B13">
        <w:rPr>
          <w:highlight w:val="yellow"/>
        </w:rPr>
        <w:t xml:space="preserve"> persons </w:t>
      </w:r>
      <w:r w:rsidRPr="00F85B13">
        <w:rPr>
          <w:spacing w:val="-1"/>
          <w:highlight w:val="yellow"/>
        </w:rPr>
        <w:t>behind</w:t>
      </w:r>
      <w:r w:rsidRPr="00F85B13">
        <w:rPr>
          <w:highlight w:val="yellow"/>
        </w:rPr>
        <w:t xml:space="preserve"> it</w:t>
      </w:r>
      <w:r w:rsidRPr="00F85B13">
        <w:rPr>
          <w:spacing w:val="51"/>
          <w:highlight w:val="yellow"/>
        </w:rPr>
        <w:t xml:space="preserve"> </w:t>
      </w:r>
      <w:r w:rsidRPr="00F85B13">
        <w:rPr>
          <w:highlight w:val="yellow"/>
        </w:rPr>
        <w:t>for</w:t>
      </w:r>
      <w:r w:rsidRPr="00F85B13">
        <w:rPr>
          <w:spacing w:val="-2"/>
          <w:highlight w:val="yellow"/>
        </w:rPr>
        <w:t xml:space="preserve"> </w:t>
      </w:r>
      <w:r w:rsidRPr="00F85B13">
        <w:rPr>
          <w:spacing w:val="-1"/>
          <w:highlight w:val="yellow"/>
        </w:rPr>
        <w:t>operational,</w:t>
      </w:r>
      <w:r w:rsidRPr="00F85B13">
        <w:rPr>
          <w:highlight w:val="yellow"/>
        </w:rPr>
        <w:t xml:space="preserve"> management, </w:t>
      </w:r>
      <w:r w:rsidRPr="00F85B13">
        <w:rPr>
          <w:spacing w:val="-1"/>
          <w:highlight w:val="yellow"/>
        </w:rPr>
        <w:t>accounting,</w:t>
      </w:r>
      <w:r w:rsidRPr="00F85B13">
        <w:rPr>
          <w:highlight w:val="yellow"/>
        </w:rPr>
        <w:t xml:space="preserve"> </w:t>
      </w:r>
      <w:r w:rsidRPr="00F85B13">
        <w:rPr>
          <w:spacing w:val="-1"/>
          <w:highlight w:val="yellow"/>
        </w:rPr>
        <w:t>and</w:t>
      </w:r>
      <w:r w:rsidRPr="00F85B13">
        <w:rPr>
          <w:highlight w:val="yellow"/>
        </w:rPr>
        <w:t xml:space="preserve"> other </w:t>
      </w:r>
      <w:r w:rsidRPr="00F85B13">
        <w:rPr>
          <w:spacing w:val="-1"/>
          <w:highlight w:val="yellow"/>
        </w:rPr>
        <w:t>purposes</w:t>
      </w:r>
      <w:r>
        <w:rPr>
          <w:spacing w:val="-1"/>
        </w:rPr>
        <w:t>.</w:t>
      </w:r>
    </w:p>
    <w:p w14:paraId="35C1530F" w14:textId="77777777" w:rsidR="00124F01" w:rsidRDefault="00124F01" w:rsidP="00536BC2">
      <w:pPr>
        <w:pStyle w:val="BodyText"/>
        <w:spacing w:before="0" w:after="120"/>
        <w:ind w:left="0" w:right="109" w:firstLine="360"/>
      </w:pPr>
      <w:r w:rsidRPr="00F85B13">
        <w:rPr>
          <w:spacing w:val="-1"/>
          <w:highlight w:val="yellow"/>
        </w:rPr>
        <w:t>Commenters</w:t>
      </w:r>
      <w:r w:rsidRPr="00F85B13">
        <w:rPr>
          <w:highlight w:val="yellow"/>
        </w:rPr>
        <w:t xml:space="preserve"> also </w:t>
      </w:r>
      <w:r w:rsidRPr="00F85B13">
        <w:rPr>
          <w:spacing w:val="-1"/>
          <w:highlight w:val="yellow"/>
        </w:rPr>
        <w:t>sought</w:t>
      </w:r>
      <w:r w:rsidRPr="00F85B13">
        <w:rPr>
          <w:spacing w:val="3"/>
          <w:highlight w:val="yellow"/>
        </w:rPr>
        <w:t xml:space="preserve"> </w:t>
      </w:r>
      <w:r w:rsidRPr="00F85B13">
        <w:rPr>
          <w:spacing w:val="-1"/>
          <w:highlight w:val="yellow"/>
        </w:rPr>
        <w:t>clarification</w:t>
      </w:r>
      <w:r w:rsidRPr="00F85B13">
        <w:rPr>
          <w:highlight w:val="yellow"/>
        </w:rPr>
        <w:t xml:space="preserve"> </w:t>
      </w:r>
      <w:r w:rsidRPr="00F85B13">
        <w:rPr>
          <w:spacing w:val="-1"/>
          <w:highlight w:val="yellow"/>
        </w:rPr>
        <w:t>regarding</w:t>
      </w:r>
      <w:r w:rsidRPr="00F85B13">
        <w:rPr>
          <w:spacing w:val="-2"/>
          <w:highlight w:val="yellow"/>
        </w:rPr>
        <w:t xml:space="preserve"> </w:t>
      </w:r>
      <w:r w:rsidRPr="00F85B13">
        <w:rPr>
          <w:highlight w:val="yellow"/>
        </w:rPr>
        <w:t xml:space="preserve">various </w:t>
      </w:r>
      <w:r w:rsidRPr="00F85B13">
        <w:rPr>
          <w:spacing w:val="-1"/>
          <w:highlight w:val="yellow"/>
        </w:rPr>
        <w:t>scenarios</w:t>
      </w:r>
      <w:r w:rsidRPr="00F85B13">
        <w:rPr>
          <w:highlight w:val="yellow"/>
        </w:rPr>
        <w:t xml:space="preserve"> where</w:t>
      </w:r>
      <w:r w:rsidRPr="00F85B13">
        <w:rPr>
          <w:spacing w:val="-2"/>
          <w:highlight w:val="yellow"/>
        </w:rPr>
        <w:t xml:space="preserve"> </w:t>
      </w:r>
      <w:r w:rsidRPr="00F85B13">
        <w:rPr>
          <w:highlight w:val="yellow"/>
        </w:rPr>
        <w:t>25</w:t>
      </w:r>
      <w:r w:rsidRPr="00F85B13">
        <w:rPr>
          <w:spacing w:val="71"/>
          <w:highlight w:val="yellow"/>
        </w:rPr>
        <w:t xml:space="preserve"> </w:t>
      </w:r>
      <w:r w:rsidRPr="00F85B13">
        <w:rPr>
          <w:spacing w:val="-1"/>
          <w:highlight w:val="yellow"/>
        </w:rPr>
        <w:t>percent</w:t>
      </w:r>
      <w:r w:rsidRPr="00F85B13">
        <w:rPr>
          <w:highlight w:val="yellow"/>
        </w:rPr>
        <w:t xml:space="preserve"> </w:t>
      </w:r>
      <w:r w:rsidRPr="00F85B13">
        <w:rPr>
          <w:spacing w:val="1"/>
          <w:highlight w:val="yellow"/>
        </w:rPr>
        <w:t xml:space="preserve">or </w:t>
      </w:r>
      <w:r w:rsidRPr="00F85B13">
        <w:rPr>
          <w:spacing w:val="-1"/>
          <w:highlight w:val="yellow"/>
        </w:rPr>
        <w:t>greater</w:t>
      </w:r>
      <w:r w:rsidRPr="00F85B13">
        <w:rPr>
          <w:highlight w:val="yellow"/>
        </w:rPr>
        <w:t xml:space="preserve"> equity</w:t>
      </w:r>
      <w:r w:rsidRPr="00F85B13">
        <w:rPr>
          <w:spacing w:val="-3"/>
          <w:highlight w:val="yellow"/>
        </w:rPr>
        <w:t xml:space="preserve"> </w:t>
      </w:r>
      <w:r w:rsidRPr="00F85B13">
        <w:rPr>
          <w:spacing w:val="-1"/>
          <w:highlight w:val="yellow"/>
        </w:rPr>
        <w:t>interests</w:t>
      </w:r>
      <w:r w:rsidRPr="00F85B13">
        <w:rPr>
          <w:highlight w:val="yellow"/>
        </w:rPr>
        <w:t xml:space="preserve"> of a</w:t>
      </w:r>
      <w:r w:rsidRPr="00F85B13">
        <w:rPr>
          <w:spacing w:val="-2"/>
          <w:highlight w:val="yellow"/>
        </w:rPr>
        <w:t xml:space="preserve"> </w:t>
      </w:r>
      <w:r w:rsidRPr="00F85B13">
        <w:rPr>
          <w:highlight w:val="yellow"/>
        </w:rPr>
        <w:t>legal entity</w:t>
      </w:r>
      <w:r w:rsidRPr="00F85B13">
        <w:rPr>
          <w:spacing w:val="-3"/>
          <w:highlight w:val="yellow"/>
        </w:rPr>
        <w:t xml:space="preserve"> </w:t>
      </w:r>
      <w:r w:rsidRPr="00F85B13">
        <w:rPr>
          <w:spacing w:val="-1"/>
          <w:highlight w:val="yellow"/>
        </w:rPr>
        <w:t>customer</w:t>
      </w:r>
      <w:r w:rsidRPr="00F85B13">
        <w:rPr>
          <w:spacing w:val="3"/>
          <w:highlight w:val="yellow"/>
        </w:rPr>
        <w:t xml:space="preserve"> </w:t>
      </w:r>
      <w:r w:rsidRPr="00F85B13">
        <w:rPr>
          <w:highlight w:val="yellow"/>
        </w:rPr>
        <w:t>are</w:t>
      </w:r>
      <w:r w:rsidRPr="00F85B13">
        <w:rPr>
          <w:spacing w:val="-1"/>
          <w:highlight w:val="yellow"/>
        </w:rPr>
        <w:t xml:space="preserve"> held</w:t>
      </w:r>
      <w:r w:rsidRPr="00F85B13">
        <w:rPr>
          <w:highlight w:val="yellow"/>
        </w:rPr>
        <w:t xml:space="preserve"> in </w:t>
      </w:r>
      <w:r w:rsidRPr="00F85B13">
        <w:rPr>
          <w:spacing w:val="-1"/>
          <w:highlight w:val="yellow"/>
        </w:rPr>
        <w:t>such</w:t>
      </w:r>
      <w:r w:rsidRPr="00F85B13">
        <w:rPr>
          <w:spacing w:val="2"/>
          <w:highlight w:val="yellow"/>
        </w:rPr>
        <w:t xml:space="preserve"> </w:t>
      </w:r>
      <w:r w:rsidRPr="00F85B13">
        <w:rPr>
          <w:highlight w:val="yellow"/>
        </w:rPr>
        <w:t>a</w:t>
      </w:r>
      <w:r w:rsidRPr="00F85B13">
        <w:rPr>
          <w:spacing w:val="-1"/>
          <w:highlight w:val="yellow"/>
        </w:rPr>
        <w:t xml:space="preserve"> manner</w:t>
      </w:r>
      <w:r w:rsidRPr="00F85B13">
        <w:rPr>
          <w:spacing w:val="67"/>
          <w:highlight w:val="yellow"/>
        </w:rPr>
        <w:t xml:space="preserve"> </w:t>
      </w:r>
      <w:r w:rsidRPr="00F85B13">
        <w:rPr>
          <w:highlight w:val="yellow"/>
        </w:rPr>
        <w:t xml:space="preserve">that the </w:t>
      </w:r>
      <w:r w:rsidRPr="00F85B13">
        <w:rPr>
          <w:spacing w:val="-1"/>
          <w:highlight w:val="yellow"/>
        </w:rPr>
        <w:t>interest</w:t>
      </w:r>
      <w:r w:rsidRPr="00F85B13">
        <w:rPr>
          <w:highlight w:val="yellow"/>
        </w:rPr>
        <w:t xml:space="preserve"> is not</w:t>
      </w:r>
      <w:r w:rsidRPr="00F85B13">
        <w:rPr>
          <w:spacing w:val="1"/>
          <w:highlight w:val="yellow"/>
        </w:rPr>
        <w:t xml:space="preserve"> </w:t>
      </w:r>
      <w:r w:rsidRPr="00F85B13">
        <w:rPr>
          <w:spacing w:val="-1"/>
          <w:highlight w:val="yellow"/>
        </w:rPr>
        <w:t>ultimately</w:t>
      </w:r>
      <w:r w:rsidRPr="00F85B13">
        <w:rPr>
          <w:spacing w:val="-5"/>
          <w:highlight w:val="yellow"/>
        </w:rPr>
        <w:t xml:space="preserve"> </w:t>
      </w:r>
      <w:r w:rsidRPr="00F85B13">
        <w:rPr>
          <w:highlight w:val="yellow"/>
        </w:rPr>
        <w:t>owned, directly</w:t>
      </w:r>
      <w:r w:rsidRPr="00F85B13">
        <w:rPr>
          <w:spacing w:val="-5"/>
          <w:highlight w:val="yellow"/>
        </w:rPr>
        <w:t xml:space="preserve"> </w:t>
      </w:r>
      <w:r w:rsidRPr="00F85B13">
        <w:rPr>
          <w:spacing w:val="1"/>
          <w:highlight w:val="yellow"/>
        </w:rPr>
        <w:t>or</w:t>
      </w:r>
      <w:r w:rsidRPr="00F85B13">
        <w:rPr>
          <w:highlight w:val="yellow"/>
        </w:rPr>
        <w:t xml:space="preserve"> </w:t>
      </w:r>
      <w:r w:rsidRPr="00F85B13">
        <w:rPr>
          <w:spacing w:val="-1"/>
          <w:highlight w:val="yellow"/>
        </w:rPr>
        <w:t>indirectly,</w:t>
      </w:r>
      <w:r w:rsidRPr="00F85B13">
        <w:rPr>
          <w:highlight w:val="yellow"/>
        </w:rPr>
        <w:t xml:space="preserve"> </w:t>
      </w:r>
      <w:r w:rsidRPr="00F85B13">
        <w:rPr>
          <w:spacing w:val="2"/>
          <w:highlight w:val="yellow"/>
        </w:rPr>
        <w:t>by</w:t>
      </w:r>
      <w:r w:rsidRPr="00F85B13">
        <w:rPr>
          <w:spacing w:val="-5"/>
          <w:highlight w:val="yellow"/>
        </w:rPr>
        <w:t xml:space="preserve"> </w:t>
      </w:r>
      <w:r w:rsidRPr="00F85B13">
        <w:rPr>
          <w:spacing w:val="1"/>
          <w:highlight w:val="yellow"/>
        </w:rPr>
        <w:t>any</w:t>
      </w:r>
      <w:r w:rsidRPr="00F85B13">
        <w:rPr>
          <w:spacing w:val="-5"/>
          <w:highlight w:val="yellow"/>
        </w:rPr>
        <w:t xml:space="preserve"> </w:t>
      </w:r>
      <w:r w:rsidRPr="00F85B13">
        <w:rPr>
          <w:highlight w:val="yellow"/>
        </w:rPr>
        <w:t xml:space="preserve">individual. </w:t>
      </w:r>
      <w:r w:rsidRPr="00F85B13">
        <w:rPr>
          <w:spacing w:val="2"/>
          <w:highlight w:val="yellow"/>
        </w:rPr>
        <w:t xml:space="preserve"> </w:t>
      </w:r>
      <w:r w:rsidRPr="00F85B13">
        <w:rPr>
          <w:highlight w:val="yellow"/>
        </w:rPr>
        <w:t>This</w:t>
      </w:r>
      <w:r w:rsidRPr="00F85B13">
        <w:rPr>
          <w:spacing w:val="48"/>
          <w:highlight w:val="yellow"/>
        </w:rPr>
        <w:t xml:space="preserve"> </w:t>
      </w:r>
      <w:r w:rsidRPr="00F85B13">
        <w:rPr>
          <w:spacing w:val="-1"/>
          <w:highlight w:val="yellow"/>
        </w:rPr>
        <w:t>could</w:t>
      </w:r>
      <w:r w:rsidRPr="00F85B13">
        <w:rPr>
          <w:highlight w:val="yellow"/>
        </w:rPr>
        <w:t xml:space="preserve"> </w:t>
      </w:r>
      <w:r w:rsidRPr="00F85B13">
        <w:rPr>
          <w:spacing w:val="-1"/>
          <w:highlight w:val="yellow"/>
        </w:rPr>
        <w:t>occur,</w:t>
      </w:r>
      <w:r w:rsidRPr="00F85B13">
        <w:rPr>
          <w:spacing w:val="2"/>
          <w:highlight w:val="yellow"/>
        </w:rPr>
        <w:t xml:space="preserve"> </w:t>
      </w:r>
      <w:r w:rsidRPr="00F85B13">
        <w:rPr>
          <w:highlight w:val="yellow"/>
        </w:rPr>
        <w:t>for</w:t>
      </w:r>
      <w:r w:rsidRPr="00F85B13">
        <w:rPr>
          <w:spacing w:val="-2"/>
          <w:highlight w:val="yellow"/>
        </w:rPr>
        <w:t xml:space="preserve"> </w:t>
      </w:r>
      <w:r w:rsidRPr="00F85B13">
        <w:rPr>
          <w:highlight w:val="yellow"/>
        </w:rPr>
        <w:t xml:space="preserve">example, </w:t>
      </w:r>
      <w:r w:rsidRPr="00F85B13">
        <w:rPr>
          <w:spacing w:val="-1"/>
          <w:highlight w:val="yellow"/>
        </w:rPr>
        <w:t>where</w:t>
      </w:r>
      <w:r w:rsidRPr="00F85B13">
        <w:rPr>
          <w:highlight w:val="yellow"/>
        </w:rPr>
        <w:t xml:space="preserve"> a</w:t>
      </w:r>
      <w:r w:rsidRPr="00F85B13">
        <w:rPr>
          <w:spacing w:val="-1"/>
          <w:highlight w:val="yellow"/>
        </w:rPr>
        <w:t xml:space="preserve"> </w:t>
      </w:r>
      <w:r w:rsidRPr="00F85B13">
        <w:rPr>
          <w:highlight w:val="yellow"/>
        </w:rPr>
        <w:t>25</w:t>
      </w:r>
      <w:r w:rsidRPr="00F85B13">
        <w:rPr>
          <w:spacing w:val="1"/>
          <w:highlight w:val="yellow"/>
        </w:rPr>
        <w:t xml:space="preserve"> </w:t>
      </w:r>
      <w:r w:rsidRPr="00F85B13">
        <w:rPr>
          <w:spacing w:val="-1"/>
          <w:highlight w:val="yellow"/>
        </w:rPr>
        <w:t>percent</w:t>
      </w:r>
      <w:r w:rsidRPr="00F85B13">
        <w:rPr>
          <w:spacing w:val="1"/>
          <w:highlight w:val="yellow"/>
        </w:rPr>
        <w:t xml:space="preserve"> </w:t>
      </w:r>
      <w:r w:rsidRPr="00F85B13">
        <w:rPr>
          <w:highlight w:val="yellow"/>
        </w:rPr>
        <w:t>or</w:t>
      </w:r>
      <w:r w:rsidRPr="00F85B13">
        <w:rPr>
          <w:spacing w:val="1"/>
          <w:highlight w:val="yellow"/>
        </w:rPr>
        <w:t xml:space="preserve"> </w:t>
      </w:r>
      <w:r w:rsidRPr="00F85B13">
        <w:rPr>
          <w:spacing w:val="-1"/>
          <w:highlight w:val="yellow"/>
        </w:rPr>
        <w:t>greater</w:t>
      </w:r>
      <w:r w:rsidRPr="00F85B13">
        <w:rPr>
          <w:highlight w:val="yellow"/>
        </w:rPr>
        <w:t xml:space="preserve"> </w:t>
      </w:r>
      <w:r w:rsidRPr="00F85B13">
        <w:rPr>
          <w:spacing w:val="-1"/>
          <w:highlight w:val="yellow"/>
        </w:rPr>
        <w:t>ownership</w:t>
      </w:r>
      <w:r w:rsidRPr="00F85B13">
        <w:rPr>
          <w:highlight w:val="yellow"/>
        </w:rPr>
        <w:t xml:space="preserve"> </w:t>
      </w:r>
      <w:r w:rsidRPr="00F85B13">
        <w:rPr>
          <w:spacing w:val="-1"/>
          <w:highlight w:val="yellow"/>
        </w:rPr>
        <w:t>interest</w:t>
      </w:r>
      <w:r w:rsidRPr="00F85B13">
        <w:rPr>
          <w:spacing w:val="2"/>
          <w:highlight w:val="yellow"/>
        </w:rPr>
        <w:t xml:space="preserve"> </w:t>
      </w:r>
      <w:r w:rsidRPr="00F85B13">
        <w:rPr>
          <w:highlight w:val="yellow"/>
        </w:rPr>
        <w:t xml:space="preserve">is held </w:t>
      </w:r>
      <w:r w:rsidRPr="00F85B13">
        <w:rPr>
          <w:spacing w:val="1"/>
          <w:highlight w:val="yellow"/>
        </w:rPr>
        <w:t>by</w:t>
      </w:r>
      <w:r w:rsidRPr="00F85B13">
        <w:rPr>
          <w:spacing w:val="-5"/>
          <w:highlight w:val="yellow"/>
        </w:rPr>
        <w:t xml:space="preserve"> </w:t>
      </w:r>
      <w:r w:rsidRPr="00F85B13">
        <w:rPr>
          <w:spacing w:val="-1"/>
          <w:highlight w:val="yellow"/>
        </w:rPr>
        <w:t>an</w:t>
      </w:r>
      <w:r w:rsidRPr="00F85B13">
        <w:rPr>
          <w:spacing w:val="71"/>
          <w:highlight w:val="yellow"/>
        </w:rPr>
        <w:t xml:space="preserve"> </w:t>
      </w:r>
      <w:r w:rsidRPr="00F85B13">
        <w:rPr>
          <w:highlight w:val="yellow"/>
        </w:rPr>
        <w:t>entity</w:t>
      </w:r>
      <w:r w:rsidRPr="00F85B13">
        <w:rPr>
          <w:spacing w:val="-5"/>
          <w:highlight w:val="yellow"/>
        </w:rPr>
        <w:t xml:space="preserve"> </w:t>
      </w:r>
      <w:r w:rsidRPr="00F85B13">
        <w:rPr>
          <w:highlight w:val="yellow"/>
        </w:rPr>
        <w:t xml:space="preserve">excluded </w:t>
      </w:r>
      <w:r w:rsidRPr="00F85B13">
        <w:rPr>
          <w:spacing w:val="-1"/>
          <w:highlight w:val="yellow"/>
        </w:rPr>
        <w:t>from</w:t>
      </w:r>
      <w:r w:rsidRPr="00F85B13">
        <w:rPr>
          <w:highlight w:val="yellow"/>
        </w:rPr>
        <w:t xml:space="preserve"> the</w:t>
      </w:r>
      <w:r w:rsidRPr="00F85B13">
        <w:rPr>
          <w:spacing w:val="1"/>
          <w:highlight w:val="yellow"/>
        </w:rPr>
        <w:t xml:space="preserve"> </w:t>
      </w:r>
      <w:r w:rsidRPr="00F85B13">
        <w:rPr>
          <w:spacing w:val="-1"/>
          <w:highlight w:val="yellow"/>
        </w:rPr>
        <w:t>legal</w:t>
      </w:r>
      <w:r w:rsidRPr="00F85B13">
        <w:rPr>
          <w:highlight w:val="yellow"/>
        </w:rPr>
        <w:t xml:space="preserve"> entity</w:t>
      </w:r>
      <w:r w:rsidRPr="00F85B13">
        <w:rPr>
          <w:spacing w:val="-5"/>
          <w:highlight w:val="yellow"/>
        </w:rPr>
        <w:t xml:space="preserve"> </w:t>
      </w:r>
      <w:r w:rsidRPr="00F85B13">
        <w:rPr>
          <w:highlight w:val="yellow"/>
        </w:rPr>
        <w:t xml:space="preserve">customer </w:t>
      </w:r>
      <w:r w:rsidRPr="00F85B13">
        <w:rPr>
          <w:spacing w:val="-1"/>
          <w:highlight w:val="yellow"/>
        </w:rPr>
        <w:t>definition</w:t>
      </w:r>
      <w:r w:rsidRPr="00F85B13">
        <w:rPr>
          <w:highlight w:val="yellow"/>
        </w:rPr>
        <w:t xml:space="preserve"> under</w:t>
      </w:r>
      <w:r w:rsidRPr="00F85B13">
        <w:rPr>
          <w:spacing w:val="1"/>
          <w:highlight w:val="yellow"/>
        </w:rPr>
        <w:t xml:space="preserve"> </w:t>
      </w:r>
      <w:r w:rsidRPr="00F85B13">
        <w:rPr>
          <w:spacing w:val="-1"/>
          <w:highlight w:val="yellow"/>
        </w:rPr>
        <w:t>paragraph</w:t>
      </w:r>
      <w:r w:rsidRPr="00F85B13">
        <w:rPr>
          <w:spacing w:val="1"/>
          <w:highlight w:val="yellow"/>
        </w:rPr>
        <w:t xml:space="preserve"> </w:t>
      </w:r>
      <w:r w:rsidRPr="00F85B13">
        <w:rPr>
          <w:highlight w:val="yellow"/>
        </w:rPr>
        <w:t>(e)(2)</w:t>
      </w:r>
      <w:r w:rsidRPr="00F85B13">
        <w:rPr>
          <w:spacing w:val="-1"/>
          <w:highlight w:val="yellow"/>
        </w:rPr>
        <w:t xml:space="preserve"> </w:t>
      </w:r>
      <w:r w:rsidRPr="00F85B13">
        <w:rPr>
          <w:highlight w:val="yellow"/>
        </w:rPr>
        <w:t xml:space="preserve">or </w:t>
      </w:r>
      <w:r w:rsidRPr="00F85B13">
        <w:rPr>
          <w:spacing w:val="1"/>
          <w:highlight w:val="yellow"/>
        </w:rPr>
        <w:t>by</w:t>
      </w:r>
      <w:r w:rsidRPr="00F85B13">
        <w:rPr>
          <w:spacing w:val="-3"/>
          <w:highlight w:val="yellow"/>
        </w:rPr>
        <w:t xml:space="preserve"> </w:t>
      </w:r>
      <w:r w:rsidRPr="00F85B13">
        <w:rPr>
          <w:highlight w:val="yellow"/>
        </w:rPr>
        <w:t>a</w:t>
      </w:r>
      <w:r w:rsidRPr="00F85B13">
        <w:rPr>
          <w:spacing w:val="48"/>
          <w:highlight w:val="yellow"/>
        </w:rPr>
        <w:t xml:space="preserve"> </w:t>
      </w:r>
      <w:r w:rsidRPr="00F85B13">
        <w:rPr>
          <w:highlight w:val="yellow"/>
        </w:rPr>
        <w:t xml:space="preserve">trust.  </w:t>
      </w:r>
      <w:r w:rsidRPr="00F85B13">
        <w:rPr>
          <w:spacing w:val="-1"/>
          <w:highlight w:val="yellow"/>
        </w:rPr>
        <w:t>FinCEN</w:t>
      </w:r>
      <w:r w:rsidRPr="00F85B13">
        <w:rPr>
          <w:highlight w:val="yellow"/>
        </w:rPr>
        <w:t xml:space="preserve"> </w:t>
      </w:r>
      <w:r w:rsidRPr="00F85B13">
        <w:rPr>
          <w:spacing w:val="-1"/>
          <w:highlight w:val="yellow"/>
        </w:rPr>
        <w:t>notes</w:t>
      </w:r>
      <w:r w:rsidRPr="00F85B13">
        <w:rPr>
          <w:highlight w:val="yellow"/>
        </w:rPr>
        <w:t xml:space="preserve"> that the </w:t>
      </w:r>
      <w:r w:rsidRPr="00F85B13">
        <w:rPr>
          <w:spacing w:val="-1"/>
          <w:highlight w:val="yellow"/>
        </w:rPr>
        <w:t>exclusions</w:t>
      </w:r>
      <w:r w:rsidRPr="00F85B13">
        <w:rPr>
          <w:highlight w:val="yellow"/>
        </w:rPr>
        <w:t xml:space="preserve"> in the </w:t>
      </w:r>
      <w:r w:rsidRPr="00F85B13">
        <w:rPr>
          <w:spacing w:val="-1"/>
          <w:highlight w:val="yellow"/>
        </w:rPr>
        <w:t>proposed</w:t>
      </w:r>
      <w:r w:rsidRPr="00F85B13">
        <w:rPr>
          <w:highlight w:val="yellow"/>
        </w:rPr>
        <w:t xml:space="preserve"> rule</w:t>
      </w:r>
      <w:r w:rsidRPr="00F85B13">
        <w:rPr>
          <w:spacing w:val="-2"/>
          <w:highlight w:val="yellow"/>
        </w:rPr>
        <w:t xml:space="preserve"> </w:t>
      </w:r>
      <w:r w:rsidRPr="00F85B13">
        <w:rPr>
          <w:highlight w:val="yellow"/>
        </w:rPr>
        <w:t>include</w:t>
      </w:r>
      <w:r w:rsidRPr="00F85B13">
        <w:rPr>
          <w:spacing w:val="1"/>
          <w:highlight w:val="yellow"/>
        </w:rPr>
        <w:t xml:space="preserve"> any</w:t>
      </w:r>
      <w:r w:rsidRPr="00F85B13">
        <w:rPr>
          <w:spacing w:val="-5"/>
          <w:highlight w:val="yellow"/>
        </w:rPr>
        <w:t xml:space="preserve"> </w:t>
      </w:r>
      <w:r w:rsidRPr="00F85B13">
        <w:rPr>
          <w:highlight w:val="yellow"/>
        </w:rPr>
        <w:t>entity</w:t>
      </w:r>
      <w:r w:rsidRPr="00F85B13">
        <w:rPr>
          <w:spacing w:val="-8"/>
          <w:highlight w:val="yellow"/>
        </w:rPr>
        <w:t xml:space="preserve"> </w:t>
      </w:r>
      <w:r w:rsidRPr="00F85B13">
        <w:rPr>
          <w:spacing w:val="-1"/>
          <w:highlight w:val="yellow"/>
        </w:rPr>
        <w:t>organized</w:t>
      </w:r>
      <w:r w:rsidRPr="00F85B13">
        <w:rPr>
          <w:spacing w:val="66"/>
          <w:highlight w:val="yellow"/>
        </w:rPr>
        <w:t xml:space="preserve"> </w:t>
      </w:r>
      <w:r w:rsidRPr="00F85B13">
        <w:rPr>
          <w:spacing w:val="-1"/>
          <w:highlight w:val="yellow"/>
        </w:rPr>
        <w:t>under</w:t>
      </w:r>
      <w:r w:rsidRPr="00F85B13">
        <w:rPr>
          <w:highlight w:val="yellow"/>
        </w:rPr>
        <w:t xml:space="preserve"> the</w:t>
      </w:r>
      <w:r w:rsidRPr="00F85B13">
        <w:rPr>
          <w:spacing w:val="-2"/>
          <w:highlight w:val="yellow"/>
        </w:rPr>
        <w:t xml:space="preserve"> </w:t>
      </w:r>
      <w:r w:rsidRPr="00F85B13">
        <w:rPr>
          <w:spacing w:val="-1"/>
          <w:highlight w:val="yellow"/>
        </w:rPr>
        <w:t>laws</w:t>
      </w:r>
      <w:r w:rsidRPr="00F85B13">
        <w:rPr>
          <w:highlight w:val="yellow"/>
        </w:rPr>
        <w:t xml:space="preserve"> </w:t>
      </w:r>
      <w:r w:rsidRPr="00F85B13">
        <w:rPr>
          <w:spacing w:val="1"/>
          <w:highlight w:val="yellow"/>
        </w:rPr>
        <w:t>of</w:t>
      </w:r>
      <w:r w:rsidRPr="00F85B13">
        <w:rPr>
          <w:highlight w:val="yellow"/>
        </w:rPr>
        <w:t xml:space="preserve"> the</w:t>
      </w:r>
      <w:r w:rsidRPr="00F85B13">
        <w:rPr>
          <w:spacing w:val="-2"/>
          <w:highlight w:val="yellow"/>
        </w:rPr>
        <w:t xml:space="preserve"> </w:t>
      </w:r>
      <w:r w:rsidRPr="00F85B13">
        <w:rPr>
          <w:highlight w:val="yellow"/>
        </w:rPr>
        <w:t xml:space="preserve">United </w:t>
      </w:r>
      <w:r w:rsidRPr="00F85B13">
        <w:rPr>
          <w:spacing w:val="-1"/>
          <w:highlight w:val="yellow"/>
        </w:rPr>
        <w:t>States</w:t>
      </w:r>
      <w:r w:rsidRPr="00F85B13">
        <w:rPr>
          <w:highlight w:val="yellow"/>
        </w:rPr>
        <w:t xml:space="preserve"> or</w:t>
      </w:r>
      <w:r w:rsidRPr="00F85B13">
        <w:rPr>
          <w:spacing w:val="-1"/>
          <w:highlight w:val="yellow"/>
        </w:rPr>
        <w:t xml:space="preserve"> </w:t>
      </w:r>
      <w:r w:rsidRPr="00F85B13">
        <w:rPr>
          <w:highlight w:val="yellow"/>
        </w:rPr>
        <w:t>of any</w:t>
      </w:r>
      <w:r w:rsidRPr="00F85B13">
        <w:rPr>
          <w:spacing w:val="-5"/>
          <w:highlight w:val="yellow"/>
        </w:rPr>
        <w:t xml:space="preserve"> </w:t>
      </w:r>
      <w:r w:rsidRPr="00F85B13">
        <w:rPr>
          <w:highlight w:val="yellow"/>
        </w:rPr>
        <w:t>State</w:t>
      </w:r>
      <w:r w:rsidRPr="00F85B13">
        <w:rPr>
          <w:spacing w:val="1"/>
          <w:highlight w:val="yellow"/>
        </w:rPr>
        <w:t xml:space="preserve"> </w:t>
      </w:r>
      <w:r w:rsidRPr="00F85B13">
        <w:rPr>
          <w:spacing w:val="-1"/>
          <w:highlight w:val="yellow"/>
        </w:rPr>
        <w:t>at</w:t>
      </w:r>
      <w:r w:rsidRPr="00F85B13">
        <w:rPr>
          <w:highlight w:val="yellow"/>
        </w:rPr>
        <w:t xml:space="preserve"> </w:t>
      </w:r>
      <w:r w:rsidRPr="00F85B13">
        <w:rPr>
          <w:spacing w:val="-1"/>
          <w:highlight w:val="yellow"/>
        </w:rPr>
        <w:t>least</w:t>
      </w:r>
      <w:r w:rsidRPr="00F85B13">
        <w:rPr>
          <w:highlight w:val="yellow"/>
        </w:rPr>
        <w:t xml:space="preserve"> 51</w:t>
      </w:r>
      <w:r w:rsidRPr="00F85B13">
        <w:rPr>
          <w:spacing w:val="3"/>
          <w:highlight w:val="yellow"/>
        </w:rPr>
        <w:t xml:space="preserve"> </w:t>
      </w:r>
      <w:r w:rsidRPr="00F85B13">
        <w:rPr>
          <w:spacing w:val="-1"/>
          <w:highlight w:val="yellow"/>
        </w:rPr>
        <w:t>percent</w:t>
      </w:r>
      <w:r w:rsidRPr="00F85B13">
        <w:rPr>
          <w:highlight w:val="yellow"/>
        </w:rPr>
        <w:t xml:space="preserve"> of</w:t>
      </w:r>
      <w:r w:rsidRPr="00F85B13">
        <w:rPr>
          <w:spacing w:val="-1"/>
          <w:highlight w:val="yellow"/>
        </w:rPr>
        <w:t xml:space="preserve"> </w:t>
      </w:r>
      <w:r w:rsidRPr="00F85B13">
        <w:rPr>
          <w:highlight w:val="yellow"/>
        </w:rPr>
        <w:t xml:space="preserve">whose </w:t>
      </w:r>
      <w:r w:rsidRPr="00F85B13">
        <w:rPr>
          <w:spacing w:val="-1"/>
          <w:highlight w:val="yellow"/>
        </w:rPr>
        <w:t>common</w:t>
      </w:r>
      <w:r w:rsidRPr="00F85B13">
        <w:rPr>
          <w:spacing w:val="61"/>
          <w:highlight w:val="yellow"/>
        </w:rPr>
        <w:t xml:space="preserve"> </w:t>
      </w:r>
      <w:r w:rsidRPr="00F85B13">
        <w:rPr>
          <w:highlight w:val="yellow"/>
        </w:rPr>
        <w:t>stock or</w:t>
      </w:r>
      <w:r w:rsidRPr="00F85B13">
        <w:rPr>
          <w:spacing w:val="-1"/>
          <w:highlight w:val="yellow"/>
        </w:rPr>
        <w:t xml:space="preserve"> analogous</w:t>
      </w:r>
      <w:r w:rsidRPr="00F85B13">
        <w:rPr>
          <w:highlight w:val="yellow"/>
        </w:rPr>
        <w:t xml:space="preserve"> equity</w:t>
      </w:r>
      <w:r w:rsidRPr="00F85B13">
        <w:rPr>
          <w:spacing w:val="-3"/>
          <w:highlight w:val="yellow"/>
        </w:rPr>
        <w:t xml:space="preserve"> </w:t>
      </w:r>
      <w:r w:rsidRPr="00F85B13">
        <w:rPr>
          <w:spacing w:val="-1"/>
          <w:highlight w:val="yellow"/>
        </w:rPr>
        <w:t>interests</w:t>
      </w:r>
      <w:r w:rsidRPr="00F85B13">
        <w:rPr>
          <w:highlight w:val="yellow"/>
        </w:rPr>
        <w:t xml:space="preserve"> </w:t>
      </w:r>
      <w:r w:rsidRPr="00F85B13">
        <w:rPr>
          <w:spacing w:val="-1"/>
          <w:highlight w:val="yellow"/>
        </w:rPr>
        <w:t>are</w:t>
      </w:r>
      <w:r w:rsidRPr="00F85B13">
        <w:rPr>
          <w:spacing w:val="-2"/>
          <w:highlight w:val="yellow"/>
        </w:rPr>
        <w:t xml:space="preserve"> </w:t>
      </w:r>
      <w:r w:rsidRPr="00F85B13">
        <w:rPr>
          <w:highlight w:val="yellow"/>
        </w:rPr>
        <w:t xml:space="preserve">held </w:t>
      </w:r>
      <w:r w:rsidRPr="00F85B13">
        <w:rPr>
          <w:spacing w:val="2"/>
          <w:highlight w:val="yellow"/>
        </w:rPr>
        <w:t>by</w:t>
      </w:r>
      <w:r w:rsidRPr="00F85B13">
        <w:rPr>
          <w:spacing w:val="-5"/>
          <w:highlight w:val="yellow"/>
        </w:rPr>
        <w:t xml:space="preserve"> </w:t>
      </w:r>
      <w:r w:rsidRPr="00F85B13">
        <w:rPr>
          <w:spacing w:val="-1"/>
          <w:highlight w:val="yellow"/>
        </w:rPr>
        <w:t>an</w:t>
      </w:r>
      <w:r w:rsidRPr="00F85B13">
        <w:rPr>
          <w:spacing w:val="2"/>
          <w:highlight w:val="yellow"/>
        </w:rPr>
        <w:t xml:space="preserve"> </w:t>
      </w:r>
      <w:r w:rsidRPr="00F85B13">
        <w:rPr>
          <w:highlight w:val="yellow"/>
        </w:rPr>
        <w:t>entity</w:t>
      </w:r>
      <w:r w:rsidRPr="00F85B13">
        <w:rPr>
          <w:spacing w:val="-5"/>
          <w:highlight w:val="yellow"/>
        </w:rPr>
        <w:t xml:space="preserve"> </w:t>
      </w:r>
      <w:r w:rsidRPr="00F85B13">
        <w:rPr>
          <w:highlight w:val="yellow"/>
        </w:rPr>
        <w:t>listed on a</w:t>
      </w:r>
      <w:r w:rsidRPr="00F85B13">
        <w:rPr>
          <w:spacing w:val="-2"/>
          <w:highlight w:val="yellow"/>
        </w:rPr>
        <w:t xml:space="preserve"> </w:t>
      </w:r>
      <w:r w:rsidRPr="00F85B13">
        <w:rPr>
          <w:highlight w:val="yellow"/>
        </w:rPr>
        <w:t xml:space="preserve">U.S stock </w:t>
      </w:r>
      <w:r w:rsidRPr="00F85B13">
        <w:rPr>
          <w:spacing w:val="-1"/>
          <w:highlight w:val="yellow"/>
        </w:rPr>
        <w:t>exchange.</w:t>
      </w:r>
      <w:r w:rsidRPr="00F85B13">
        <w:rPr>
          <w:spacing w:val="55"/>
          <w:highlight w:val="yellow"/>
        </w:rPr>
        <w:t xml:space="preserve"> </w:t>
      </w:r>
      <w:r w:rsidRPr="00F85B13">
        <w:rPr>
          <w:spacing w:val="-1"/>
          <w:highlight w:val="yellow"/>
        </w:rPr>
        <w:t>FinCEN</w:t>
      </w:r>
      <w:r w:rsidRPr="00F85B13">
        <w:rPr>
          <w:highlight w:val="yellow"/>
        </w:rPr>
        <w:t xml:space="preserve"> </w:t>
      </w:r>
      <w:r w:rsidRPr="00F85B13">
        <w:rPr>
          <w:spacing w:val="-1"/>
          <w:highlight w:val="yellow"/>
        </w:rPr>
        <w:t>believes</w:t>
      </w:r>
      <w:r w:rsidRPr="00F85B13">
        <w:rPr>
          <w:highlight w:val="yellow"/>
        </w:rPr>
        <w:t xml:space="preserve"> that this should </w:t>
      </w:r>
      <w:r w:rsidRPr="00F85B13">
        <w:rPr>
          <w:spacing w:val="-1"/>
          <w:highlight w:val="yellow"/>
        </w:rPr>
        <w:t>address</w:t>
      </w:r>
      <w:r w:rsidRPr="00F85B13">
        <w:rPr>
          <w:highlight w:val="yellow"/>
        </w:rPr>
        <w:t xml:space="preserve"> the</w:t>
      </w:r>
      <w:r w:rsidRPr="00F85B13">
        <w:rPr>
          <w:spacing w:val="-1"/>
          <w:highlight w:val="yellow"/>
        </w:rPr>
        <w:t xml:space="preserve"> overwhelming</w:t>
      </w:r>
      <w:r w:rsidRPr="00F85B13">
        <w:rPr>
          <w:spacing w:val="-2"/>
          <w:highlight w:val="yellow"/>
        </w:rPr>
        <w:t xml:space="preserve"> </w:t>
      </w:r>
      <w:r w:rsidRPr="00F85B13">
        <w:rPr>
          <w:highlight w:val="yellow"/>
        </w:rPr>
        <w:t>majority</w:t>
      </w:r>
      <w:r w:rsidRPr="00F85B13">
        <w:rPr>
          <w:spacing w:val="-5"/>
          <w:highlight w:val="yellow"/>
        </w:rPr>
        <w:t xml:space="preserve"> </w:t>
      </w:r>
      <w:r w:rsidRPr="00F85B13">
        <w:rPr>
          <w:highlight w:val="yellow"/>
        </w:rPr>
        <w:t xml:space="preserve">of situations </w:t>
      </w:r>
      <w:r w:rsidRPr="00F85B13">
        <w:rPr>
          <w:spacing w:val="-1"/>
          <w:highlight w:val="yellow"/>
        </w:rPr>
        <w:t>where</w:t>
      </w:r>
      <w:r w:rsidRPr="00F85B13">
        <w:rPr>
          <w:spacing w:val="65"/>
          <w:highlight w:val="yellow"/>
        </w:rPr>
        <w:t xml:space="preserve"> </w:t>
      </w:r>
      <w:r w:rsidRPr="00F85B13">
        <w:rPr>
          <w:spacing w:val="-1"/>
          <w:highlight w:val="yellow"/>
        </w:rPr>
        <w:t>an</w:t>
      </w:r>
      <w:r w:rsidRPr="00F85B13">
        <w:rPr>
          <w:highlight w:val="yellow"/>
        </w:rPr>
        <w:t xml:space="preserve"> excluded</w:t>
      </w:r>
      <w:r w:rsidRPr="00F85B13">
        <w:rPr>
          <w:spacing w:val="-1"/>
          <w:highlight w:val="yellow"/>
        </w:rPr>
        <w:t xml:space="preserve"> </w:t>
      </w:r>
      <w:r w:rsidRPr="00F85B13">
        <w:rPr>
          <w:highlight w:val="yellow"/>
        </w:rPr>
        <w:t>entity</w:t>
      </w:r>
      <w:r w:rsidRPr="00F85B13">
        <w:rPr>
          <w:spacing w:val="-5"/>
          <w:highlight w:val="yellow"/>
        </w:rPr>
        <w:t xml:space="preserve"> </w:t>
      </w:r>
      <w:r w:rsidRPr="00F85B13">
        <w:rPr>
          <w:highlight w:val="yellow"/>
        </w:rPr>
        <w:t>is a 25</w:t>
      </w:r>
      <w:r w:rsidRPr="00F85B13">
        <w:rPr>
          <w:spacing w:val="3"/>
          <w:highlight w:val="yellow"/>
        </w:rPr>
        <w:t xml:space="preserve"> </w:t>
      </w:r>
      <w:r w:rsidRPr="00F85B13">
        <w:rPr>
          <w:spacing w:val="-1"/>
          <w:highlight w:val="yellow"/>
        </w:rPr>
        <w:t>percent</w:t>
      </w:r>
      <w:r w:rsidRPr="00F85B13">
        <w:rPr>
          <w:highlight w:val="yellow"/>
        </w:rPr>
        <w:t xml:space="preserve"> </w:t>
      </w:r>
      <w:r w:rsidRPr="00F85B13">
        <w:rPr>
          <w:spacing w:val="1"/>
          <w:highlight w:val="yellow"/>
        </w:rPr>
        <w:t>or</w:t>
      </w:r>
      <w:r w:rsidRPr="00F85B13">
        <w:rPr>
          <w:highlight w:val="yellow"/>
        </w:rPr>
        <w:t xml:space="preserve"> </w:t>
      </w:r>
      <w:r w:rsidRPr="00F85B13">
        <w:rPr>
          <w:spacing w:val="-1"/>
          <w:highlight w:val="yellow"/>
        </w:rPr>
        <w:t xml:space="preserve">more </w:t>
      </w:r>
      <w:r w:rsidRPr="00F85B13">
        <w:rPr>
          <w:highlight w:val="yellow"/>
        </w:rPr>
        <w:t xml:space="preserve">shareholder. </w:t>
      </w:r>
      <w:r w:rsidRPr="00F85B13">
        <w:rPr>
          <w:spacing w:val="1"/>
          <w:highlight w:val="yellow"/>
        </w:rPr>
        <w:t xml:space="preserve"> </w:t>
      </w:r>
      <w:r w:rsidRPr="00F85B13">
        <w:rPr>
          <w:spacing w:val="-2"/>
          <w:highlight w:val="yellow"/>
        </w:rPr>
        <w:t>In</w:t>
      </w:r>
      <w:r w:rsidRPr="00F85B13">
        <w:rPr>
          <w:highlight w:val="yellow"/>
        </w:rPr>
        <w:t xml:space="preserve"> </w:t>
      </w:r>
      <w:r w:rsidRPr="00F85B13">
        <w:rPr>
          <w:spacing w:val="-1"/>
          <w:highlight w:val="yellow"/>
        </w:rPr>
        <w:t>addition,</w:t>
      </w:r>
      <w:r w:rsidRPr="00F85B13">
        <w:rPr>
          <w:highlight w:val="yellow"/>
        </w:rPr>
        <w:t xml:space="preserve"> in the relatively</w:t>
      </w:r>
      <w:r w:rsidRPr="00F85B13">
        <w:rPr>
          <w:spacing w:val="35"/>
          <w:highlight w:val="yellow"/>
        </w:rPr>
        <w:t xml:space="preserve"> </w:t>
      </w:r>
      <w:r w:rsidRPr="00F85B13">
        <w:rPr>
          <w:spacing w:val="-1"/>
          <w:highlight w:val="yellow"/>
        </w:rPr>
        <w:t>unusual</w:t>
      </w:r>
      <w:r w:rsidRPr="00F85B13">
        <w:rPr>
          <w:highlight w:val="yellow"/>
        </w:rPr>
        <w:t xml:space="preserve"> situations </w:t>
      </w:r>
      <w:r w:rsidRPr="00F85B13">
        <w:rPr>
          <w:spacing w:val="-1"/>
          <w:highlight w:val="yellow"/>
        </w:rPr>
        <w:t>where</w:t>
      </w:r>
      <w:r w:rsidRPr="00F85B13">
        <w:rPr>
          <w:highlight w:val="yellow"/>
        </w:rPr>
        <w:t xml:space="preserve"> </w:t>
      </w:r>
      <w:r w:rsidRPr="00F85B13">
        <w:rPr>
          <w:spacing w:val="-1"/>
          <w:highlight w:val="yellow"/>
        </w:rPr>
        <w:t>an</w:t>
      </w:r>
      <w:r w:rsidRPr="00F85B13">
        <w:rPr>
          <w:highlight w:val="yellow"/>
        </w:rPr>
        <w:t xml:space="preserve"> excluded</w:t>
      </w:r>
      <w:r w:rsidRPr="00F85B13">
        <w:rPr>
          <w:spacing w:val="-1"/>
          <w:highlight w:val="yellow"/>
        </w:rPr>
        <w:t xml:space="preserve"> </w:t>
      </w:r>
      <w:r w:rsidRPr="00F85B13">
        <w:rPr>
          <w:highlight w:val="yellow"/>
        </w:rPr>
        <w:t>entity</w:t>
      </w:r>
      <w:r w:rsidRPr="00F85B13">
        <w:rPr>
          <w:spacing w:val="-5"/>
          <w:highlight w:val="yellow"/>
        </w:rPr>
        <w:t xml:space="preserve"> </w:t>
      </w:r>
      <w:r w:rsidRPr="00F85B13">
        <w:rPr>
          <w:highlight w:val="yellow"/>
        </w:rPr>
        <w:t>holds</w:t>
      </w:r>
      <w:r w:rsidRPr="00F85B13">
        <w:rPr>
          <w:spacing w:val="2"/>
          <w:highlight w:val="yellow"/>
        </w:rPr>
        <w:t xml:space="preserve"> </w:t>
      </w:r>
      <w:r w:rsidRPr="00F85B13">
        <w:rPr>
          <w:highlight w:val="yellow"/>
        </w:rPr>
        <w:t>a</w:t>
      </w:r>
      <w:r w:rsidRPr="00F85B13">
        <w:rPr>
          <w:spacing w:val="-1"/>
          <w:highlight w:val="yellow"/>
        </w:rPr>
        <w:t xml:space="preserve"> </w:t>
      </w:r>
      <w:r w:rsidRPr="00F85B13">
        <w:rPr>
          <w:highlight w:val="yellow"/>
        </w:rPr>
        <w:t>25</w:t>
      </w:r>
      <w:r w:rsidRPr="00F85B13">
        <w:rPr>
          <w:spacing w:val="1"/>
          <w:highlight w:val="yellow"/>
        </w:rPr>
        <w:t xml:space="preserve"> </w:t>
      </w:r>
      <w:r w:rsidRPr="00F85B13">
        <w:rPr>
          <w:spacing w:val="-1"/>
          <w:highlight w:val="yellow"/>
        </w:rPr>
        <w:t>percent</w:t>
      </w:r>
      <w:r w:rsidRPr="00F85B13">
        <w:rPr>
          <w:highlight w:val="yellow"/>
        </w:rPr>
        <w:t xml:space="preserve"> or</w:t>
      </w:r>
      <w:r w:rsidRPr="00F85B13">
        <w:rPr>
          <w:spacing w:val="1"/>
          <w:highlight w:val="yellow"/>
        </w:rPr>
        <w:t xml:space="preserve"> </w:t>
      </w:r>
      <w:r w:rsidRPr="00F85B13">
        <w:rPr>
          <w:spacing w:val="-1"/>
          <w:highlight w:val="yellow"/>
        </w:rPr>
        <w:t>greater</w:t>
      </w:r>
      <w:r w:rsidRPr="00F85B13">
        <w:rPr>
          <w:highlight w:val="yellow"/>
        </w:rPr>
        <w:t xml:space="preserve"> equity</w:t>
      </w:r>
      <w:r w:rsidRPr="00F85B13">
        <w:rPr>
          <w:spacing w:val="-5"/>
          <w:highlight w:val="yellow"/>
        </w:rPr>
        <w:t xml:space="preserve"> </w:t>
      </w:r>
      <w:r w:rsidRPr="00F85B13">
        <w:rPr>
          <w:spacing w:val="-1"/>
          <w:highlight w:val="yellow"/>
        </w:rPr>
        <w:t>interest</w:t>
      </w:r>
      <w:r w:rsidRPr="00F85B13">
        <w:rPr>
          <w:spacing w:val="61"/>
          <w:highlight w:val="yellow"/>
        </w:rPr>
        <w:t xml:space="preserve"> </w:t>
      </w:r>
      <w:r w:rsidRPr="00F85B13">
        <w:rPr>
          <w:highlight w:val="yellow"/>
        </w:rPr>
        <w:t xml:space="preserve">that is not </w:t>
      </w:r>
      <w:r w:rsidRPr="00F85B13">
        <w:rPr>
          <w:spacing w:val="-1"/>
          <w:highlight w:val="yellow"/>
        </w:rPr>
        <w:t>covered</w:t>
      </w:r>
      <w:r w:rsidRPr="00F85B13">
        <w:rPr>
          <w:highlight w:val="yellow"/>
        </w:rPr>
        <w:t xml:space="preserve"> </w:t>
      </w:r>
      <w:r w:rsidRPr="00F85B13">
        <w:rPr>
          <w:spacing w:val="2"/>
          <w:highlight w:val="yellow"/>
        </w:rPr>
        <w:t>by</w:t>
      </w:r>
      <w:r w:rsidRPr="00F85B13">
        <w:rPr>
          <w:spacing w:val="-5"/>
          <w:highlight w:val="yellow"/>
        </w:rPr>
        <w:t xml:space="preserve"> </w:t>
      </w:r>
      <w:r w:rsidRPr="00F85B13">
        <w:rPr>
          <w:highlight w:val="yellow"/>
        </w:rPr>
        <w:t>the</w:t>
      </w:r>
      <w:r w:rsidRPr="00F85B13">
        <w:rPr>
          <w:spacing w:val="1"/>
          <w:highlight w:val="yellow"/>
        </w:rPr>
        <w:t xml:space="preserve"> </w:t>
      </w:r>
      <w:r w:rsidRPr="00F85B13">
        <w:rPr>
          <w:spacing w:val="-1"/>
          <w:highlight w:val="yellow"/>
        </w:rPr>
        <w:t>above-mentioned</w:t>
      </w:r>
      <w:r w:rsidRPr="00F85B13">
        <w:rPr>
          <w:spacing w:val="1"/>
          <w:highlight w:val="yellow"/>
        </w:rPr>
        <w:t xml:space="preserve"> </w:t>
      </w:r>
      <w:r w:rsidRPr="00F85B13">
        <w:rPr>
          <w:highlight w:val="yellow"/>
        </w:rPr>
        <w:t xml:space="preserve">exclusion, </w:t>
      </w:r>
      <w:r w:rsidRPr="00A173E9">
        <w:rPr>
          <w:b/>
          <w:spacing w:val="-1"/>
          <w:highlight w:val="yellow"/>
        </w:rPr>
        <w:t>FinCEN</w:t>
      </w:r>
      <w:r w:rsidRPr="00A173E9">
        <w:rPr>
          <w:b/>
          <w:highlight w:val="yellow"/>
        </w:rPr>
        <w:t xml:space="preserve"> notes</w:t>
      </w:r>
      <w:r w:rsidRPr="00A173E9">
        <w:rPr>
          <w:b/>
          <w:spacing w:val="-1"/>
          <w:highlight w:val="yellow"/>
        </w:rPr>
        <w:t xml:space="preserve"> </w:t>
      </w:r>
      <w:r w:rsidRPr="00A173E9">
        <w:rPr>
          <w:b/>
          <w:highlight w:val="yellow"/>
        </w:rPr>
        <w:t xml:space="preserve">that </w:t>
      </w:r>
      <w:r w:rsidRPr="00A173E9">
        <w:rPr>
          <w:b/>
          <w:spacing w:val="-1"/>
          <w:highlight w:val="yellow"/>
        </w:rPr>
        <w:t>covered</w:t>
      </w:r>
      <w:r w:rsidRPr="00A173E9">
        <w:rPr>
          <w:b/>
          <w:spacing w:val="51"/>
          <w:highlight w:val="yellow"/>
        </w:rPr>
        <w:t xml:space="preserve"> </w:t>
      </w:r>
      <w:r w:rsidRPr="00A173E9">
        <w:rPr>
          <w:b/>
          <w:spacing w:val="-1"/>
          <w:highlight w:val="yellow"/>
        </w:rPr>
        <w:t>financial</w:t>
      </w:r>
      <w:r w:rsidRPr="00A173E9">
        <w:rPr>
          <w:b/>
          <w:highlight w:val="yellow"/>
        </w:rPr>
        <w:t xml:space="preserve"> institutions </w:t>
      </w:r>
      <w:r w:rsidRPr="00A173E9">
        <w:rPr>
          <w:b/>
          <w:spacing w:val="-1"/>
          <w:highlight w:val="yellow"/>
        </w:rPr>
        <w:t xml:space="preserve">are </w:t>
      </w:r>
      <w:r w:rsidRPr="00A173E9">
        <w:rPr>
          <w:b/>
          <w:highlight w:val="yellow"/>
        </w:rPr>
        <w:t>not</w:t>
      </w:r>
      <w:r w:rsidRPr="00A173E9">
        <w:rPr>
          <w:b/>
          <w:spacing w:val="1"/>
          <w:highlight w:val="yellow"/>
        </w:rPr>
        <w:t xml:space="preserve"> </w:t>
      </w:r>
      <w:r w:rsidRPr="00A173E9">
        <w:rPr>
          <w:b/>
          <w:spacing w:val="-1"/>
          <w:highlight w:val="yellow"/>
        </w:rPr>
        <w:t>required</w:t>
      </w:r>
      <w:r w:rsidRPr="00A173E9">
        <w:rPr>
          <w:b/>
          <w:highlight w:val="yellow"/>
        </w:rPr>
        <w:t xml:space="preserve"> under the</w:t>
      </w:r>
      <w:r w:rsidRPr="00A173E9">
        <w:rPr>
          <w:b/>
          <w:spacing w:val="-2"/>
          <w:highlight w:val="yellow"/>
        </w:rPr>
        <w:t xml:space="preserve"> </w:t>
      </w:r>
      <w:r w:rsidRPr="00A173E9">
        <w:rPr>
          <w:b/>
          <w:highlight w:val="yellow"/>
        </w:rPr>
        <w:t>ownership prong</w:t>
      </w:r>
      <w:r w:rsidRPr="00A173E9">
        <w:rPr>
          <w:b/>
          <w:spacing w:val="-2"/>
          <w:highlight w:val="yellow"/>
        </w:rPr>
        <w:t xml:space="preserve"> </w:t>
      </w:r>
      <w:r w:rsidRPr="00A173E9">
        <w:rPr>
          <w:b/>
          <w:highlight w:val="yellow"/>
        </w:rPr>
        <w:t>to identify</w:t>
      </w:r>
      <w:r w:rsidRPr="00A173E9">
        <w:rPr>
          <w:b/>
          <w:spacing w:val="-3"/>
          <w:highlight w:val="yellow"/>
        </w:rPr>
        <w:t xml:space="preserve"> </w:t>
      </w:r>
      <w:r w:rsidRPr="00A173E9">
        <w:rPr>
          <w:b/>
          <w:spacing w:val="-1"/>
          <w:highlight w:val="yellow"/>
        </w:rPr>
        <w:t>and</w:t>
      </w:r>
      <w:r w:rsidRPr="00A173E9">
        <w:rPr>
          <w:b/>
          <w:highlight w:val="yellow"/>
        </w:rPr>
        <w:t xml:space="preserve"> verify</w:t>
      </w:r>
      <w:r w:rsidRPr="00A173E9">
        <w:rPr>
          <w:b/>
          <w:spacing w:val="-5"/>
          <w:highlight w:val="yellow"/>
        </w:rPr>
        <w:t xml:space="preserve"> </w:t>
      </w:r>
      <w:r w:rsidRPr="00A173E9">
        <w:rPr>
          <w:b/>
          <w:highlight w:val="yellow"/>
        </w:rPr>
        <w:t>the</w:t>
      </w:r>
      <w:r w:rsidRPr="00A173E9">
        <w:rPr>
          <w:b/>
          <w:spacing w:val="41"/>
          <w:highlight w:val="yellow"/>
        </w:rPr>
        <w:t xml:space="preserve"> </w:t>
      </w:r>
      <w:r w:rsidRPr="00A173E9">
        <w:rPr>
          <w:b/>
          <w:highlight w:val="yellow"/>
        </w:rPr>
        <w:t>identities of</w:t>
      </w:r>
      <w:r w:rsidRPr="00A173E9">
        <w:rPr>
          <w:b/>
          <w:spacing w:val="-1"/>
          <w:highlight w:val="yellow"/>
        </w:rPr>
        <w:t xml:space="preserve"> </w:t>
      </w:r>
      <w:r w:rsidRPr="00A173E9">
        <w:rPr>
          <w:b/>
          <w:highlight w:val="yellow"/>
        </w:rPr>
        <w:t>a</w:t>
      </w:r>
      <w:r w:rsidRPr="00A173E9">
        <w:rPr>
          <w:b/>
          <w:spacing w:val="-1"/>
          <w:highlight w:val="yellow"/>
        </w:rPr>
        <w:t xml:space="preserve"> natural</w:t>
      </w:r>
      <w:r w:rsidRPr="00A173E9">
        <w:rPr>
          <w:b/>
          <w:highlight w:val="yellow"/>
        </w:rPr>
        <w:t xml:space="preserve"> person</w:t>
      </w:r>
      <w:r w:rsidRPr="00A173E9">
        <w:rPr>
          <w:b/>
          <w:spacing w:val="1"/>
          <w:highlight w:val="yellow"/>
        </w:rPr>
        <w:t xml:space="preserve"> </w:t>
      </w:r>
      <w:r w:rsidRPr="00A173E9">
        <w:rPr>
          <w:b/>
          <w:spacing w:val="-1"/>
          <w:highlight w:val="yellow"/>
        </w:rPr>
        <w:t>behind</w:t>
      </w:r>
      <w:r w:rsidRPr="00A173E9">
        <w:rPr>
          <w:b/>
          <w:highlight w:val="yellow"/>
        </w:rPr>
        <w:t xml:space="preserve"> </w:t>
      </w:r>
      <w:r w:rsidRPr="00A173E9">
        <w:rPr>
          <w:b/>
          <w:spacing w:val="-1"/>
          <w:highlight w:val="yellow"/>
        </w:rPr>
        <w:t>these entities;</w:t>
      </w:r>
      <w:r w:rsidRPr="00A173E9">
        <w:rPr>
          <w:b/>
          <w:highlight w:val="yellow"/>
        </w:rPr>
        <w:t xml:space="preserve"> this is </w:t>
      </w:r>
      <w:r w:rsidRPr="00A173E9">
        <w:rPr>
          <w:b/>
          <w:spacing w:val="-1"/>
          <w:highlight w:val="yellow"/>
        </w:rPr>
        <w:t>because</w:t>
      </w:r>
      <w:r w:rsidRPr="00A173E9">
        <w:rPr>
          <w:b/>
          <w:highlight w:val="yellow"/>
        </w:rPr>
        <w:t xml:space="preserve"> the</w:t>
      </w:r>
      <w:r w:rsidRPr="00A173E9">
        <w:rPr>
          <w:b/>
          <w:spacing w:val="-2"/>
          <w:highlight w:val="yellow"/>
        </w:rPr>
        <w:t xml:space="preserve"> </w:t>
      </w:r>
      <w:r w:rsidRPr="00A173E9">
        <w:rPr>
          <w:b/>
          <w:highlight w:val="yellow"/>
        </w:rPr>
        <w:t>definition of</w:t>
      </w:r>
      <w:r w:rsidRPr="00A173E9">
        <w:rPr>
          <w:b/>
          <w:spacing w:val="61"/>
          <w:highlight w:val="yellow"/>
        </w:rPr>
        <w:t xml:space="preserve"> </w:t>
      </w:r>
      <w:r w:rsidRPr="00A173E9">
        <w:rPr>
          <w:rFonts w:cs="Times New Roman"/>
          <w:b/>
          <w:spacing w:val="-1"/>
          <w:highlight w:val="yellow"/>
        </w:rPr>
        <w:t>“beneficial</w:t>
      </w:r>
      <w:r w:rsidRPr="00A173E9">
        <w:rPr>
          <w:rFonts w:cs="Times New Roman"/>
          <w:b/>
          <w:highlight w:val="yellow"/>
        </w:rPr>
        <w:t xml:space="preserve"> owner”</w:t>
      </w:r>
      <w:r w:rsidRPr="00A173E9">
        <w:rPr>
          <w:rFonts w:cs="Times New Roman"/>
          <w:b/>
          <w:spacing w:val="-2"/>
          <w:highlight w:val="yellow"/>
        </w:rPr>
        <w:t xml:space="preserve"> </w:t>
      </w:r>
      <w:r w:rsidRPr="00A173E9">
        <w:rPr>
          <w:rFonts w:cs="Times New Roman"/>
          <w:b/>
          <w:highlight w:val="yellow"/>
        </w:rPr>
        <w:t>under</w:t>
      </w:r>
      <w:r w:rsidRPr="00A173E9">
        <w:rPr>
          <w:rFonts w:cs="Times New Roman"/>
          <w:b/>
          <w:spacing w:val="1"/>
          <w:highlight w:val="yellow"/>
        </w:rPr>
        <w:t xml:space="preserve"> </w:t>
      </w:r>
      <w:r w:rsidRPr="00A173E9">
        <w:rPr>
          <w:rFonts w:cs="Times New Roman"/>
          <w:b/>
          <w:highlight w:val="yellow"/>
        </w:rPr>
        <w:t xml:space="preserve">the </w:t>
      </w:r>
      <w:r w:rsidRPr="00A173E9">
        <w:rPr>
          <w:rFonts w:cs="Times New Roman"/>
          <w:b/>
          <w:spacing w:val="-1"/>
          <w:highlight w:val="yellow"/>
        </w:rPr>
        <w:t>ownership</w:t>
      </w:r>
      <w:r w:rsidRPr="00A173E9">
        <w:rPr>
          <w:rFonts w:cs="Times New Roman"/>
          <w:b/>
          <w:highlight w:val="yellow"/>
        </w:rPr>
        <w:t xml:space="preserve"> prong</w:t>
      </w:r>
      <w:r w:rsidRPr="00A173E9">
        <w:rPr>
          <w:rFonts w:cs="Times New Roman"/>
          <w:b/>
          <w:spacing w:val="-1"/>
          <w:highlight w:val="yellow"/>
        </w:rPr>
        <w:t xml:space="preserve"> </w:t>
      </w:r>
      <w:r w:rsidRPr="00A173E9">
        <w:rPr>
          <w:b/>
          <w:highlight w:val="yellow"/>
        </w:rPr>
        <w:t xml:space="preserve">refers to </w:t>
      </w:r>
      <w:r w:rsidRPr="00A173E9">
        <w:rPr>
          <w:rFonts w:cs="Times New Roman"/>
          <w:b/>
          <w:spacing w:val="-1"/>
          <w:highlight w:val="yellow"/>
        </w:rPr>
        <w:t>“[e]ach</w:t>
      </w:r>
      <w:r w:rsidRPr="00A173E9">
        <w:rPr>
          <w:rFonts w:cs="Times New Roman"/>
          <w:b/>
          <w:highlight w:val="yellow"/>
        </w:rPr>
        <w:t xml:space="preserve"> individual,</w:t>
      </w:r>
      <w:r w:rsidRPr="00A173E9">
        <w:rPr>
          <w:rFonts w:cs="Times New Roman"/>
          <w:b/>
          <w:spacing w:val="1"/>
          <w:highlight w:val="yellow"/>
        </w:rPr>
        <w:t xml:space="preserve"> </w:t>
      </w:r>
      <w:r w:rsidRPr="00A173E9">
        <w:rPr>
          <w:rFonts w:cs="Times New Roman"/>
          <w:b/>
          <w:i/>
          <w:highlight w:val="yellow"/>
        </w:rPr>
        <w:t xml:space="preserve">if </w:t>
      </w:r>
      <w:r w:rsidRPr="00A173E9">
        <w:rPr>
          <w:rFonts w:cs="Times New Roman"/>
          <w:b/>
          <w:i/>
          <w:spacing w:val="-1"/>
          <w:highlight w:val="yellow"/>
        </w:rPr>
        <w:t>any</w:t>
      </w:r>
      <w:r w:rsidRPr="00A173E9">
        <w:rPr>
          <w:rFonts w:cs="Times New Roman"/>
          <w:b/>
          <w:spacing w:val="-1"/>
          <w:highlight w:val="yellow"/>
        </w:rPr>
        <w:t>,…”,</w:t>
      </w:r>
      <w:r w:rsidR="00536BC2">
        <w:rPr>
          <w:rFonts w:cs="Times New Roman"/>
          <w:b/>
          <w:spacing w:val="-1"/>
          <w:highlight w:val="yellow"/>
        </w:rPr>
        <w:t xml:space="preserve"> </w:t>
      </w:r>
      <w:r w:rsidRPr="00F85B13">
        <w:rPr>
          <w:spacing w:val="-1"/>
          <w:highlight w:val="yellow"/>
        </w:rPr>
        <w:t>and</w:t>
      </w:r>
      <w:r w:rsidRPr="00F85B13">
        <w:rPr>
          <w:highlight w:val="yellow"/>
        </w:rPr>
        <w:t xml:space="preserve"> in </w:t>
      </w:r>
      <w:r w:rsidRPr="00F85B13">
        <w:rPr>
          <w:spacing w:val="-1"/>
          <w:highlight w:val="yellow"/>
        </w:rPr>
        <w:t>such</w:t>
      </w:r>
      <w:r w:rsidRPr="00F85B13">
        <w:rPr>
          <w:highlight w:val="yellow"/>
        </w:rPr>
        <w:t xml:space="preserve"> a</w:t>
      </w:r>
      <w:r w:rsidRPr="00F85B13">
        <w:rPr>
          <w:spacing w:val="-1"/>
          <w:highlight w:val="yellow"/>
        </w:rPr>
        <w:t xml:space="preserve"> </w:t>
      </w:r>
      <w:r w:rsidRPr="00F85B13">
        <w:rPr>
          <w:highlight w:val="yellow"/>
        </w:rPr>
        <w:t>case</w:t>
      </w:r>
      <w:r w:rsidRPr="00F85B13">
        <w:rPr>
          <w:spacing w:val="-1"/>
          <w:highlight w:val="yellow"/>
        </w:rPr>
        <w:t xml:space="preserve"> </w:t>
      </w:r>
      <w:r w:rsidRPr="00F85B13">
        <w:rPr>
          <w:highlight w:val="yellow"/>
        </w:rPr>
        <w:t>there</w:t>
      </w:r>
      <w:r w:rsidRPr="00F85B13">
        <w:rPr>
          <w:spacing w:val="1"/>
          <w:highlight w:val="yellow"/>
        </w:rPr>
        <w:t xml:space="preserve"> </w:t>
      </w:r>
      <w:r w:rsidRPr="00F85B13">
        <w:rPr>
          <w:highlight w:val="yellow"/>
        </w:rPr>
        <w:t xml:space="preserve">would not be </w:t>
      </w:r>
      <w:r w:rsidRPr="00F85B13">
        <w:rPr>
          <w:spacing w:val="1"/>
          <w:highlight w:val="yellow"/>
        </w:rPr>
        <w:t>any</w:t>
      </w:r>
      <w:r w:rsidRPr="00F85B13">
        <w:rPr>
          <w:spacing w:val="-5"/>
          <w:highlight w:val="yellow"/>
        </w:rPr>
        <w:t xml:space="preserve"> </w:t>
      </w:r>
      <w:r w:rsidRPr="00F85B13">
        <w:rPr>
          <w:highlight w:val="yellow"/>
        </w:rPr>
        <w:t>individual who is the</w:t>
      </w:r>
      <w:r w:rsidRPr="00F85B13">
        <w:rPr>
          <w:spacing w:val="-1"/>
          <w:highlight w:val="yellow"/>
        </w:rPr>
        <w:t xml:space="preserve"> ultimate</w:t>
      </w:r>
      <w:r w:rsidRPr="00F85B13">
        <w:rPr>
          <w:highlight w:val="yellow"/>
        </w:rPr>
        <w:t xml:space="preserve"> </w:t>
      </w:r>
      <w:r w:rsidRPr="00F85B13">
        <w:rPr>
          <w:spacing w:val="-1"/>
          <w:highlight w:val="yellow"/>
        </w:rPr>
        <w:t>owner</w:t>
      </w:r>
      <w:r w:rsidRPr="00F85B13">
        <w:rPr>
          <w:highlight w:val="yellow"/>
        </w:rPr>
        <w:t xml:space="preserve"> of</w:t>
      </w:r>
      <w:r w:rsidRPr="00F85B13">
        <w:rPr>
          <w:spacing w:val="-2"/>
          <w:highlight w:val="yellow"/>
        </w:rPr>
        <w:t xml:space="preserve"> </w:t>
      </w:r>
      <w:r w:rsidRPr="00F85B13">
        <w:rPr>
          <w:highlight w:val="yellow"/>
        </w:rPr>
        <w:t>such</w:t>
      </w:r>
      <w:r w:rsidRPr="00F85B13">
        <w:rPr>
          <w:spacing w:val="35"/>
          <w:highlight w:val="yellow"/>
        </w:rPr>
        <w:t xml:space="preserve"> </w:t>
      </w:r>
      <w:r w:rsidRPr="00F85B13">
        <w:rPr>
          <w:spacing w:val="-1"/>
          <w:highlight w:val="yellow"/>
        </w:rPr>
        <w:t>interest.</w:t>
      </w:r>
      <w:r w:rsidRPr="00F85B13">
        <w:rPr>
          <w:highlight w:val="yellow"/>
        </w:rPr>
        <w:t xml:space="preserve"> On the</w:t>
      </w:r>
      <w:r w:rsidRPr="00F85B13">
        <w:rPr>
          <w:spacing w:val="-1"/>
          <w:highlight w:val="yellow"/>
        </w:rPr>
        <w:t xml:space="preserve"> </w:t>
      </w:r>
      <w:r w:rsidRPr="00F85B13">
        <w:rPr>
          <w:highlight w:val="yellow"/>
        </w:rPr>
        <w:t>other</w:t>
      </w:r>
      <w:r w:rsidRPr="00F85B13">
        <w:rPr>
          <w:spacing w:val="-2"/>
          <w:highlight w:val="yellow"/>
        </w:rPr>
        <w:t xml:space="preserve"> </w:t>
      </w:r>
      <w:r w:rsidRPr="00F85B13">
        <w:rPr>
          <w:highlight w:val="yellow"/>
        </w:rPr>
        <w:t>hand,</w:t>
      </w:r>
      <w:r w:rsidRPr="00F85B13">
        <w:rPr>
          <w:spacing w:val="1"/>
          <w:highlight w:val="yellow"/>
        </w:rPr>
        <w:t xml:space="preserve"> </w:t>
      </w:r>
      <w:r w:rsidRPr="00F85B13">
        <w:rPr>
          <w:spacing w:val="-1"/>
          <w:highlight w:val="yellow"/>
        </w:rPr>
        <w:t>where</w:t>
      </w:r>
      <w:r w:rsidRPr="00F85B13">
        <w:rPr>
          <w:spacing w:val="-2"/>
          <w:highlight w:val="yellow"/>
        </w:rPr>
        <w:t xml:space="preserve"> </w:t>
      </w:r>
      <w:r w:rsidRPr="00F85B13">
        <w:rPr>
          <w:highlight w:val="yellow"/>
        </w:rPr>
        <w:t>25 percent</w:t>
      </w:r>
      <w:r w:rsidRPr="00F85B13">
        <w:rPr>
          <w:spacing w:val="1"/>
          <w:highlight w:val="yellow"/>
        </w:rPr>
        <w:t xml:space="preserve"> </w:t>
      </w:r>
      <w:r w:rsidRPr="00F85B13">
        <w:rPr>
          <w:highlight w:val="yellow"/>
        </w:rPr>
        <w:t>or</w:t>
      </w:r>
      <w:r w:rsidRPr="00F85B13">
        <w:rPr>
          <w:spacing w:val="1"/>
          <w:highlight w:val="yellow"/>
        </w:rPr>
        <w:t xml:space="preserve"> </w:t>
      </w:r>
      <w:r w:rsidRPr="00F85B13">
        <w:rPr>
          <w:highlight w:val="yellow"/>
        </w:rPr>
        <w:t>more</w:t>
      </w:r>
      <w:r w:rsidRPr="00F85B13">
        <w:rPr>
          <w:spacing w:val="-2"/>
          <w:highlight w:val="yellow"/>
        </w:rPr>
        <w:t xml:space="preserve"> </w:t>
      </w:r>
      <w:r w:rsidRPr="00F85B13">
        <w:rPr>
          <w:highlight w:val="yellow"/>
        </w:rPr>
        <w:t>of the</w:t>
      </w:r>
      <w:r w:rsidRPr="00F85B13">
        <w:rPr>
          <w:spacing w:val="-2"/>
          <w:highlight w:val="yellow"/>
        </w:rPr>
        <w:t xml:space="preserve"> </w:t>
      </w:r>
      <w:r w:rsidRPr="00F85B13">
        <w:rPr>
          <w:highlight w:val="yellow"/>
        </w:rPr>
        <w:t>equity</w:t>
      </w:r>
      <w:r w:rsidRPr="00F85B13">
        <w:rPr>
          <w:spacing w:val="-5"/>
          <w:highlight w:val="yellow"/>
        </w:rPr>
        <w:t xml:space="preserve"> </w:t>
      </w:r>
      <w:r w:rsidRPr="00F85B13">
        <w:rPr>
          <w:highlight w:val="yellow"/>
        </w:rPr>
        <w:t>interests of a</w:t>
      </w:r>
      <w:r w:rsidRPr="00F85B13">
        <w:rPr>
          <w:spacing w:val="-2"/>
          <w:highlight w:val="yellow"/>
        </w:rPr>
        <w:t xml:space="preserve"> </w:t>
      </w:r>
      <w:r w:rsidRPr="00F85B13">
        <w:rPr>
          <w:spacing w:val="-1"/>
          <w:highlight w:val="yellow"/>
        </w:rPr>
        <w:t>legal</w:t>
      </w:r>
      <w:r w:rsidRPr="00F85B13">
        <w:rPr>
          <w:spacing w:val="43"/>
          <w:highlight w:val="yellow"/>
        </w:rPr>
        <w:t xml:space="preserve"> </w:t>
      </w:r>
      <w:r w:rsidRPr="00F85B13">
        <w:rPr>
          <w:highlight w:val="yellow"/>
        </w:rPr>
        <w:t>entity</w:t>
      </w:r>
      <w:r w:rsidRPr="00F85B13">
        <w:rPr>
          <w:spacing w:val="-5"/>
          <w:highlight w:val="yellow"/>
        </w:rPr>
        <w:t xml:space="preserve"> </w:t>
      </w:r>
      <w:r w:rsidRPr="00F85B13">
        <w:rPr>
          <w:spacing w:val="-1"/>
          <w:highlight w:val="yellow"/>
        </w:rPr>
        <w:t>customer</w:t>
      </w:r>
      <w:r w:rsidRPr="00F85B13">
        <w:rPr>
          <w:spacing w:val="1"/>
          <w:highlight w:val="yellow"/>
        </w:rPr>
        <w:t xml:space="preserve"> </w:t>
      </w:r>
      <w:r w:rsidRPr="00F85B13">
        <w:rPr>
          <w:spacing w:val="-1"/>
          <w:highlight w:val="yellow"/>
        </w:rPr>
        <w:t>are</w:t>
      </w:r>
      <w:r w:rsidRPr="00F85B13">
        <w:rPr>
          <w:spacing w:val="-2"/>
          <w:highlight w:val="yellow"/>
        </w:rPr>
        <w:t xml:space="preserve"> </w:t>
      </w:r>
      <w:r w:rsidRPr="00F85B13">
        <w:rPr>
          <w:highlight w:val="yellow"/>
        </w:rPr>
        <w:t xml:space="preserve">owned </w:t>
      </w:r>
      <w:r w:rsidRPr="00F85B13">
        <w:rPr>
          <w:spacing w:val="1"/>
          <w:highlight w:val="yellow"/>
        </w:rPr>
        <w:t>by</w:t>
      </w:r>
      <w:r w:rsidRPr="00F85B13">
        <w:rPr>
          <w:spacing w:val="-5"/>
          <w:highlight w:val="yellow"/>
        </w:rPr>
        <w:t xml:space="preserve"> </w:t>
      </w:r>
      <w:r w:rsidRPr="00F85B13">
        <w:rPr>
          <w:highlight w:val="yellow"/>
        </w:rPr>
        <w:t>a</w:t>
      </w:r>
      <w:r w:rsidRPr="00F85B13">
        <w:rPr>
          <w:spacing w:val="-1"/>
          <w:highlight w:val="yellow"/>
        </w:rPr>
        <w:t xml:space="preserve"> </w:t>
      </w:r>
      <w:r w:rsidRPr="00F85B13">
        <w:rPr>
          <w:highlight w:val="yellow"/>
        </w:rPr>
        <w:t>trust</w:t>
      </w:r>
      <w:r w:rsidRPr="00F85B13">
        <w:rPr>
          <w:spacing w:val="5"/>
          <w:highlight w:val="yellow"/>
        </w:rPr>
        <w:t xml:space="preserve"> </w:t>
      </w:r>
      <w:r w:rsidRPr="00F85B13">
        <w:rPr>
          <w:spacing w:val="-1"/>
          <w:highlight w:val="yellow"/>
        </w:rPr>
        <w:t>(other</w:t>
      </w:r>
      <w:r w:rsidRPr="00F85B13">
        <w:rPr>
          <w:highlight w:val="yellow"/>
        </w:rPr>
        <w:t xml:space="preserve"> </w:t>
      </w:r>
      <w:r w:rsidRPr="00F85B13">
        <w:rPr>
          <w:spacing w:val="-1"/>
          <w:highlight w:val="yellow"/>
        </w:rPr>
        <w:t>than</w:t>
      </w:r>
      <w:r w:rsidRPr="00F85B13">
        <w:rPr>
          <w:spacing w:val="2"/>
          <w:highlight w:val="yellow"/>
        </w:rPr>
        <w:t xml:space="preserve"> </w:t>
      </w:r>
      <w:r w:rsidRPr="00F85B13">
        <w:rPr>
          <w:highlight w:val="yellow"/>
        </w:rPr>
        <w:t>a</w:t>
      </w:r>
      <w:r w:rsidRPr="00F85B13">
        <w:rPr>
          <w:spacing w:val="1"/>
          <w:highlight w:val="yellow"/>
        </w:rPr>
        <w:t xml:space="preserve"> </w:t>
      </w:r>
      <w:r w:rsidRPr="00F85B13">
        <w:rPr>
          <w:highlight w:val="yellow"/>
        </w:rPr>
        <w:t>statutory</w:t>
      </w:r>
      <w:r w:rsidRPr="00F85B13">
        <w:rPr>
          <w:spacing w:val="-5"/>
          <w:highlight w:val="yellow"/>
        </w:rPr>
        <w:t xml:space="preserve"> </w:t>
      </w:r>
      <w:r w:rsidRPr="00F85B13">
        <w:rPr>
          <w:highlight w:val="yellow"/>
        </w:rPr>
        <w:t xml:space="preserve">trust), covered </w:t>
      </w:r>
      <w:r w:rsidRPr="00F85B13">
        <w:rPr>
          <w:spacing w:val="-1"/>
          <w:highlight w:val="yellow"/>
        </w:rPr>
        <w:t xml:space="preserve">financial </w:t>
      </w:r>
      <w:r w:rsidRPr="00F85B13">
        <w:rPr>
          <w:highlight w:val="yellow"/>
        </w:rPr>
        <w:t xml:space="preserve">institutions would </w:t>
      </w:r>
      <w:r w:rsidRPr="00F85B13">
        <w:rPr>
          <w:spacing w:val="-1"/>
          <w:highlight w:val="yellow"/>
        </w:rPr>
        <w:t>satisfy</w:t>
      </w:r>
      <w:r w:rsidRPr="00F85B13">
        <w:rPr>
          <w:spacing w:val="-3"/>
          <w:highlight w:val="yellow"/>
        </w:rPr>
        <w:t xml:space="preserve"> </w:t>
      </w:r>
      <w:r w:rsidRPr="00F85B13">
        <w:rPr>
          <w:highlight w:val="yellow"/>
        </w:rPr>
        <w:t xml:space="preserve">the </w:t>
      </w:r>
      <w:r w:rsidRPr="00F85B13">
        <w:rPr>
          <w:spacing w:val="-1"/>
          <w:highlight w:val="yellow"/>
        </w:rPr>
        <w:t>ownership</w:t>
      </w:r>
      <w:r w:rsidRPr="00F85B13">
        <w:rPr>
          <w:highlight w:val="yellow"/>
        </w:rPr>
        <w:t xml:space="preserve"> prong</w:t>
      </w:r>
      <w:r w:rsidRPr="00F85B13">
        <w:rPr>
          <w:spacing w:val="-3"/>
          <w:highlight w:val="yellow"/>
        </w:rPr>
        <w:t xml:space="preserve"> </w:t>
      </w:r>
      <w:r w:rsidRPr="00F85B13">
        <w:rPr>
          <w:highlight w:val="yellow"/>
        </w:rPr>
        <w:t>of the</w:t>
      </w:r>
      <w:r w:rsidRPr="00F85B13">
        <w:rPr>
          <w:spacing w:val="-1"/>
          <w:highlight w:val="yellow"/>
        </w:rPr>
        <w:t xml:space="preserve"> beneficial</w:t>
      </w:r>
      <w:r w:rsidRPr="00F85B13">
        <w:rPr>
          <w:highlight w:val="yellow"/>
        </w:rPr>
        <w:t xml:space="preserve"> ownership </w:t>
      </w:r>
      <w:r w:rsidRPr="00F85B13">
        <w:rPr>
          <w:spacing w:val="-1"/>
          <w:highlight w:val="yellow"/>
        </w:rPr>
        <w:t>requirement</w:t>
      </w:r>
      <w:r w:rsidRPr="00F85B13">
        <w:rPr>
          <w:spacing w:val="65"/>
          <w:highlight w:val="yellow"/>
        </w:rPr>
        <w:t xml:space="preserve"> </w:t>
      </w:r>
      <w:r w:rsidRPr="00F85B13">
        <w:rPr>
          <w:spacing w:val="1"/>
          <w:highlight w:val="yellow"/>
        </w:rPr>
        <w:t>by</w:t>
      </w:r>
      <w:r w:rsidRPr="00F85B13">
        <w:rPr>
          <w:spacing w:val="-5"/>
          <w:highlight w:val="yellow"/>
        </w:rPr>
        <w:t xml:space="preserve"> </w:t>
      </w:r>
      <w:r w:rsidRPr="00F85B13">
        <w:rPr>
          <w:spacing w:val="-1"/>
          <w:highlight w:val="yellow"/>
        </w:rPr>
        <w:t>collecting</w:t>
      </w:r>
      <w:r w:rsidRPr="00F85B13">
        <w:rPr>
          <w:highlight w:val="yellow"/>
        </w:rPr>
        <w:t xml:space="preserve"> </w:t>
      </w:r>
      <w:r w:rsidRPr="00F85B13">
        <w:rPr>
          <w:spacing w:val="-1"/>
          <w:highlight w:val="yellow"/>
        </w:rPr>
        <w:t>and</w:t>
      </w:r>
      <w:r w:rsidRPr="00F85B13">
        <w:rPr>
          <w:highlight w:val="yellow"/>
        </w:rPr>
        <w:t xml:space="preserve"> </w:t>
      </w:r>
      <w:r w:rsidRPr="00F85B13">
        <w:rPr>
          <w:spacing w:val="-1"/>
          <w:highlight w:val="yellow"/>
        </w:rPr>
        <w:t>verifying</w:t>
      </w:r>
      <w:r w:rsidRPr="00F85B13">
        <w:rPr>
          <w:spacing w:val="-3"/>
          <w:highlight w:val="yellow"/>
        </w:rPr>
        <w:t xml:space="preserve"> </w:t>
      </w:r>
      <w:r w:rsidRPr="00F85B13">
        <w:rPr>
          <w:highlight w:val="yellow"/>
        </w:rPr>
        <w:t>the identity</w:t>
      </w:r>
      <w:r w:rsidRPr="00F85B13">
        <w:rPr>
          <w:spacing w:val="-5"/>
          <w:highlight w:val="yellow"/>
        </w:rPr>
        <w:t xml:space="preserve"> </w:t>
      </w:r>
      <w:r w:rsidRPr="00F85B13">
        <w:rPr>
          <w:highlight w:val="yellow"/>
        </w:rPr>
        <w:t>of the</w:t>
      </w:r>
      <w:r w:rsidRPr="00F85B13">
        <w:rPr>
          <w:spacing w:val="-2"/>
          <w:highlight w:val="yellow"/>
        </w:rPr>
        <w:t xml:space="preserve"> </w:t>
      </w:r>
      <w:r w:rsidRPr="00F85B13">
        <w:rPr>
          <w:highlight w:val="yellow"/>
        </w:rPr>
        <w:t xml:space="preserve">trustee, </w:t>
      </w:r>
      <w:r w:rsidRPr="00F85B13">
        <w:rPr>
          <w:spacing w:val="-1"/>
          <w:highlight w:val="yellow"/>
        </w:rPr>
        <w:t>and</w:t>
      </w:r>
      <w:r w:rsidRPr="00F85B13">
        <w:rPr>
          <w:spacing w:val="2"/>
          <w:highlight w:val="yellow"/>
        </w:rPr>
        <w:t xml:space="preserve"> </w:t>
      </w:r>
      <w:r w:rsidRPr="00F85B13">
        <w:rPr>
          <w:spacing w:val="-1"/>
          <w:highlight w:val="yellow"/>
        </w:rPr>
        <w:t>FinCEN has</w:t>
      </w:r>
      <w:r w:rsidRPr="00F85B13">
        <w:rPr>
          <w:highlight w:val="yellow"/>
        </w:rPr>
        <w:t xml:space="preserve"> </w:t>
      </w:r>
      <w:r w:rsidRPr="00F85B13">
        <w:rPr>
          <w:spacing w:val="-1"/>
          <w:highlight w:val="yellow"/>
        </w:rPr>
        <w:t>amended</w:t>
      </w:r>
      <w:r w:rsidRPr="00F85B13">
        <w:rPr>
          <w:highlight w:val="yellow"/>
        </w:rPr>
        <w:t xml:space="preserve"> the</w:t>
      </w:r>
      <w:r w:rsidRPr="00F85B13">
        <w:rPr>
          <w:spacing w:val="74"/>
          <w:highlight w:val="yellow"/>
        </w:rPr>
        <w:t xml:space="preserve"> </w:t>
      </w:r>
      <w:r w:rsidRPr="00F85B13">
        <w:rPr>
          <w:spacing w:val="-1"/>
          <w:highlight w:val="yellow"/>
        </w:rPr>
        <w:t>definition</w:t>
      </w:r>
      <w:r w:rsidRPr="00F85B13">
        <w:rPr>
          <w:highlight w:val="yellow"/>
        </w:rPr>
        <w:t xml:space="preserve"> </w:t>
      </w:r>
      <w:r w:rsidRPr="00F85B13">
        <w:rPr>
          <w:spacing w:val="-1"/>
          <w:highlight w:val="yellow"/>
        </w:rPr>
        <w:t>consistent</w:t>
      </w:r>
      <w:r w:rsidRPr="00F85B13">
        <w:rPr>
          <w:highlight w:val="yellow"/>
        </w:rPr>
        <w:t xml:space="preserve"> with this.  </w:t>
      </w:r>
      <w:r w:rsidRPr="00F85B13">
        <w:rPr>
          <w:spacing w:val="-1"/>
          <w:highlight w:val="yellow"/>
        </w:rPr>
        <w:t>For clarity,</w:t>
      </w:r>
      <w:r w:rsidRPr="00F85B13">
        <w:rPr>
          <w:highlight w:val="yellow"/>
        </w:rPr>
        <w:t xml:space="preserve"> FinCEN </w:t>
      </w:r>
      <w:r w:rsidRPr="00F85B13">
        <w:rPr>
          <w:spacing w:val="-1"/>
          <w:highlight w:val="yellow"/>
        </w:rPr>
        <w:t>notes</w:t>
      </w:r>
      <w:r w:rsidRPr="00F85B13">
        <w:rPr>
          <w:highlight w:val="yellow"/>
        </w:rPr>
        <w:t xml:space="preserve"> that in any</w:t>
      </w:r>
      <w:r w:rsidRPr="00F85B13">
        <w:rPr>
          <w:spacing w:val="-5"/>
          <w:highlight w:val="yellow"/>
        </w:rPr>
        <w:t xml:space="preserve"> </w:t>
      </w:r>
      <w:r w:rsidRPr="00F85B13">
        <w:rPr>
          <w:highlight w:val="yellow"/>
        </w:rPr>
        <w:t>such</w:t>
      </w:r>
      <w:r w:rsidRPr="00F85B13">
        <w:rPr>
          <w:spacing w:val="3"/>
          <w:highlight w:val="yellow"/>
        </w:rPr>
        <w:t xml:space="preserve"> </w:t>
      </w:r>
      <w:r w:rsidRPr="00F85B13">
        <w:rPr>
          <w:spacing w:val="-1"/>
          <w:highlight w:val="yellow"/>
        </w:rPr>
        <w:t xml:space="preserve">case </w:t>
      </w:r>
      <w:r w:rsidRPr="00F85B13">
        <w:rPr>
          <w:highlight w:val="yellow"/>
        </w:rPr>
        <w:t>the legal</w:t>
      </w:r>
      <w:r w:rsidRPr="00F85B13">
        <w:rPr>
          <w:spacing w:val="67"/>
          <w:highlight w:val="yellow"/>
        </w:rPr>
        <w:t xml:space="preserve"> </w:t>
      </w:r>
      <w:r w:rsidRPr="00F85B13">
        <w:rPr>
          <w:highlight w:val="yellow"/>
        </w:rPr>
        <w:t>entity</w:t>
      </w:r>
      <w:r w:rsidRPr="00F85B13">
        <w:rPr>
          <w:spacing w:val="-5"/>
          <w:highlight w:val="yellow"/>
        </w:rPr>
        <w:t xml:space="preserve"> </w:t>
      </w:r>
      <w:r w:rsidRPr="00F85B13">
        <w:rPr>
          <w:spacing w:val="-1"/>
          <w:highlight w:val="yellow"/>
        </w:rPr>
        <w:t>customer</w:t>
      </w:r>
      <w:r w:rsidRPr="00F85B13">
        <w:rPr>
          <w:spacing w:val="1"/>
          <w:highlight w:val="yellow"/>
        </w:rPr>
        <w:t xml:space="preserve"> </w:t>
      </w:r>
      <w:r w:rsidRPr="00F85B13">
        <w:rPr>
          <w:highlight w:val="yellow"/>
        </w:rPr>
        <w:t>would</w:t>
      </w:r>
      <w:r w:rsidRPr="00F85B13">
        <w:rPr>
          <w:spacing w:val="1"/>
          <w:highlight w:val="yellow"/>
        </w:rPr>
        <w:t xml:space="preserve"> </w:t>
      </w:r>
      <w:r w:rsidRPr="00F85B13">
        <w:rPr>
          <w:spacing w:val="-1"/>
          <w:highlight w:val="yellow"/>
        </w:rPr>
        <w:t>nonetheless</w:t>
      </w:r>
      <w:r w:rsidRPr="00F85B13">
        <w:rPr>
          <w:highlight w:val="yellow"/>
        </w:rPr>
        <w:t xml:space="preserve"> be</w:t>
      </w:r>
      <w:r w:rsidRPr="00F85B13">
        <w:rPr>
          <w:spacing w:val="-1"/>
          <w:highlight w:val="yellow"/>
        </w:rPr>
        <w:t xml:space="preserve"> required</w:t>
      </w:r>
      <w:r w:rsidRPr="00F85B13">
        <w:rPr>
          <w:highlight w:val="yellow"/>
        </w:rPr>
        <w:t xml:space="preserve"> to identify</w:t>
      </w:r>
      <w:r w:rsidRPr="00F85B13">
        <w:rPr>
          <w:spacing w:val="-3"/>
          <w:highlight w:val="yellow"/>
        </w:rPr>
        <w:t xml:space="preserve"> </w:t>
      </w:r>
      <w:r w:rsidRPr="00F85B13">
        <w:rPr>
          <w:spacing w:val="-1"/>
          <w:highlight w:val="yellow"/>
        </w:rPr>
        <w:t>an</w:t>
      </w:r>
      <w:r w:rsidRPr="00F85B13">
        <w:rPr>
          <w:highlight w:val="yellow"/>
        </w:rPr>
        <w:t xml:space="preserve"> individual </w:t>
      </w:r>
      <w:r w:rsidRPr="00F85B13">
        <w:rPr>
          <w:spacing w:val="-1"/>
          <w:highlight w:val="yellow"/>
        </w:rPr>
        <w:t>under</w:t>
      </w:r>
      <w:r w:rsidRPr="00F85B13">
        <w:rPr>
          <w:highlight w:val="yellow"/>
        </w:rPr>
        <w:t xml:space="preserve"> the</w:t>
      </w:r>
      <w:r w:rsidRPr="00F85B13">
        <w:rPr>
          <w:spacing w:val="-2"/>
          <w:highlight w:val="yellow"/>
        </w:rPr>
        <w:t xml:space="preserve"> </w:t>
      </w:r>
      <w:r w:rsidRPr="00F85B13">
        <w:rPr>
          <w:spacing w:val="-1"/>
          <w:highlight w:val="yellow"/>
        </w:rPr>
        <w:t>control</w:t>
      </w:r>
      <w:r w:rsidRPr="00F85B13">
        <w:rPr>
          <w:spacing w:val="73"/>
          <w:highlight w:val="yellow"/>
        </w:rPr>
        <w:t xml:space="preserve"> </w:t>
      </w:r>
      <w:r w:rsidRPr="00F85B13">
        <w:rPr>
          <w:spacing w:val="-1"/>
          <w:highlight w:val="yellow"/>
        </w:rPr>
        <w:t>prong.</w:t>
      </w:r>
    </w:p>
    <w:p w14:paraId="549C3892" w14:textId="77777777" w:rsidR="00124F01" w:rsidRDefault="00124F01" w:rsidP="00A87C65">
      <w:pPr>
        <w:pStyle w:val="BodyText"/>
        <w:spacing w:before="0" w:after="120"/>
        <w:ind w:left="0" w:right="124" w:firstLine="360"/>
      </w:pPr>
      <w:r>
        <w:rPr>
          <w:i/>
        </w:rPr>
        <w:t>The</w:t>
      </w:r>
      <w:r>
        <w:rPr>
          <w:i/>
          <w:spacing w:val="-1"/>
        </w:rPr>
        <w:t xml:space="preserve"> </w:t>
      </w:r>
      <w:r>
        <w:rPr>
          <w:i/>
        </w:rPr>
        <w:t>Control Prong</w:t>
      </w:r>
      <w:r>
        <w:t xml:space="preserve">.  </w:t>
      </w:r>
      <w:r>
        <w:rPr>
          <w:spacing w:val="-1"/>
        </w:rPr>
        <w:t>Commenters</w:t>
      </w:r>
      <w:r>
        <w:t xml:space="preserve"> also </w:t>
      </w:r>
      <w:r>
        <w:rPr>
          <w:spacing w:val="-1"/>
        </w:rPr>
        <w:t>raised</w:t>
      </w:r>
      <w:r>
        <w:rPr>
          <w:spacing w:val="1"/>
        </w:rPr>
        <w:t xml:space="preserve"> </w:t>
      </w:r>
      <w:r>
        <w:t>a</w:t>
      </w:r>
      <w:r>
        <w:rPr>
          <w:spacing w:val="-1"/>
        </w:rPr>
        <w:t xml:space="preserve"> </w:t>
      </w:r>
      <w:r>
        <w:t>variety</w:t>
      </w:r>
      <w:r>
        <w:rPr>
          <w:spacing w:val="-5"/>
        </w:rPr>
        <w:t xml:space="preserve"> </w:t>
      </w:r>
      <w:r>
        <w:t xml:space="preserve">of </w:t>
      </w:r>
      <w:r>
        <w:rPr>
          <w:spacing w:val="-1"/>
        </w:rPr>
        <w:t>points</w:t>
      </w:r>
      <w:r>
        <w:t xml:space="preserve"> regarding this</w:t>
      </w:r>
      <w:r>
        <w:rPr>
          <w:spacing w:val="37"/>
        </w:rPr>
        <w:t xml:space="preserve"> </w:t>
      </w:r>
      <w:r>
        <w:rPr>
          <w:spacing w:val="-1"/>
        </w:rPr>
        <w:t>element.</w:t>
      </w:r>
    </w:p>
    <w:p w14:paraId="083315E1" w14:textId="77777777" w:rsidR="00124F01" w:rsidRDefault="00124F01" w:rsidP="00A87C65">
      <w:pPr>
        <w:pStyle w:val="BodyText"/>
        <w:spacing w:before="0" w:after="120"/>
        <w:ind w:left="0" w:right="123" w:firstLine="360"/>
      </w:pPr>
      <w:r>
        <w:t xml:space="preserve">A </w:t>
      </w:r>
      <w:r>
        <w:rPr>
          <w:spacing w:val="-1"/>
        </w:rPr>
        <w:t>few</w:t>
      </w:r>
      <w:r>
        <w:rPr>
          <w:spacing w:val="1"/>
        </w:rPr>
        <w:t xml:space="preserve"> </w:t>
      </w:r>
      <w:r>
        <w:rPr>
          <w:spacing w:val="-1"/>
        </w:rPr>
        <w:t>commenters</w:t>
      </w:r>
      <w:r>
        <w:t xml:space="preserve"> requested that </w:t>
      </w:r>
      <w:r>
        <w:rPr>
          <w:spacing w:val="-1"/>
        </w:rPr>
        <w:t xml:space="preserve">we </w:t>
      </w:r>
      <w:r>
        <w:t>narrow</w:t>
      </w:r>
      <w:r>
        <w:rPr>
          <w:spacing w:val="-2"/>
        </w:rPr>
        <w:t xml:space="preserve"> </w:t>
      </w:r>
      <w:r>
        <w:t>or</w:t>
      </w:r>
      <w:r>
        <w:rPr>
          <w:spacing w:val="1"/>
        </w:rPr>
        <w:t xml:space="preserve"> </w:t>
      </w:r>
      <w:r>
        <w:rPr>
          <w:spacing w:val="-1"/>
        </w:rPr>
        <w:t>eliminate</w:t>
      </w:r>
      <w:r>
        <w:t xml:space="preserve"> the</w:t>
      </w:r>
      <w:r>
        <w:rPr>
          <w:spacing w:val="-1"/>
        </w:rPr>
        <w:t xml:space="preserve"> control</w:t>
      </w:r>
      <w:r>
        <w:t xml:space="preserve"> </w:t>
      </w:r>
      <w:r>
        <w:rPr>
          <w:spacing w:val="-1"/>
        </w:rPr>
        <w:t>prong,</w:t>
      </w:r>
      <w:r>
        <w:rPr>
          <w:spacing w:val="51"/>
        </w:rPr>
        <w:t xml:space="preserve"> </w:t>
      </w:r>
      <w:r>
        <w:rPr>
          <w:spacing w:val="-1"/>
        </w:rPr>
        <w:t>contending</w:t>
      </w:r>
      <w:r>
        <w:rPr>
          <w:spacing w:val="-3"/>
        </w:rPr>
        <w:t xml:space="preserve"> </w:t>
      </w:r>
      <w:r>
        <w:t xml:space="preserve">that it would be </w:t>
      </w:r>
      <w:r>
        <w:rPr>
          <w:spacing w:val="-1"/>
        </w:rPr>
        <w:t>difficult</w:t>
      </w:r>
      <w:r>
        <w:t xml:space="preserve"> to identify</w:t>
      </w:r>
      <w:r>
        <w:rPr>
          <w:spacing w:val="-3"/>
        </w:rPr>
        <w:t xml:space="preserve"> </w:t>
      </w:r>
      <w:r>
        <w:t>a</w:t>
      </w:r>
      <w:r>
        <w:rPr>
          <w:spacing w:val="-1"/>
        </w:rPr>
        <w:t xml:space="preserve"> </w:t>
      </w:r>
      <w:r>
        <w:t xml:space="preserve">control </w:t>
      </w:r>
      <w:r>
        <w:rPr>
          <w:spacing w:val="-1"/>
        </w:rPr>
        <w:t>person</w:t>
      </w:r>
      <w:r>
        <w:t xml:space="preserve"> </w:t>
      </w:r>
      <w:r>
        <w:rPr>
          <w:spacing w:val="-1"/>
        </w:rPr>
        <w:t>under</w:t>
      </w:r>
      <w:r>
        <w:t xml:space="preserve"> such</w:t>
      </w:r>
      <w:r>
        <w:rPr>
          <w:spacing w:val="2"/>
        </w:rPr>
        <w:t xml:space="preserve"> </w:t>
      </w:r>
      <w:r>
        <w:t>a</w:t>
      </w:r>
      <w:r>
        <w:rPr>
          <w:spacing w:val="-1"/>
        </w:rPr>
        <w:t xml:space="preserve"> </w:t>
      </w:r>
      <w:r>
        <w:t>wide-</w:t>
      </w:r>
      <w:r>
        <w:rPr>
          <w:spacing w:val="56"/>
        </w:rPr>
        <w:t xml:space="preserve"> </w:t>
      </w:r>
      <w:r>
        <w:rPr>
          <w:spacing w:val="-1"/>
        </w:rPr>
        <w:t>ranging</w:t>
      </w:r>
      <w:r>
        <w:rPr>
          <w:spacing w:val="-2"/>
        </w:rPr>
        <w:t xml:space="preserve"> </w:t>
      </w:r>
      <w:r>
        <w:t>definition.</w:t>
      </w:r>
      <w:r>
        <w:rPr>
          <w:spacing w:val="60"/>
        </w:rPr>
        <w:t xml:space="preserve"> </w:t>
      </w:r>
      <w:r>
        <w:t>We</w:t>
      </w:r>
      <w:r>
        <w:rPr>
          <w:spacing w:val="-1"/>
        </w:rPr>
        <w:t xml:space="preserve"> disagree.</w:t>
      </w:r>
      <w:r>
        <w:t xml:space="preserve"> </w:t>
      </w:r>
      <w:r>
        <w:rPr>
          <w:spacing w:val="2"/>
        </w:rPr>
        <w:t xml:space="preserve"> </w:t>
      </w:r>
      <w:r>
        <w:rPr>
          <w:spacing w:val="-1"/>
        </w:rPr>
        <w:t xml:space="preserve">FinCEN </w:t>
      </w:r>
      <w:r>
        <w:t>proposed a</w:t>
      </w:r>
      <w:r>
        <w:rPr>
          <w:spacing w:val="-1"/>
        </w:rPr>
        <w:t xml:space="preserve"> broad</w:t>
      </w:r>
      <w:r>
        <w:t xml:space="preserve"> definition to give</w:t>
      </w:r>
      <w:r>
        <w:rPr>
          <w:spacing w:val="-1"/>
        </w:rPr>
        <w:t xml:space="preserve"> legal</w:t>
      </w:r>
      <w:r>
        <w:rPr>
          <w:spacing w:val="47"/>
        </w:rPr>
        <w:t xml:space="preserve"> </w:t>
      </w:r>
      <w:r>
        <w:rPr>
          <w:spacing w:val="-1"/>
        </w:rPr>
        <w:t>entities</w:t>
      </w:r>
      <w:r>
        <w:t xml:space="preserve"> a </w:t>
      </w:r>
      <w:r>
        <w:rPr>
          <w:spacing w:val="-1"/>
        </w:rPr>
        <w:t>wide</w:t>
      </w:r>
      <w:r>
        <w:t xml:space="preserve"> </w:t>
      </w:r>
      <w:r>
        <w:rPr>
          <w:spacing w:val="-1"/>
        </w:rPr>
        <w:t xml:space="preserve">range </w:t>
      </w:r>
      <w:r>
        <w:t xml:space="preserve">of options </w:t>
      </w:r>
      <w:r>
        <w:rPr>
          <w:spacing w:val="-1"/>
        </w:rPr>
        <w:t>from</w:t>
      </w:r>
      <w:r>
        <w:t xml:space="preserve"> which to </w:t>
      </w:r>
      <w:r>
        <w:rPr>
          <w:spacing w:val="-1"/>
        </w:rPr>
        <w:t>choose.</w:t>
      </w:r>
      <w:r>
        <w:t xml:space="preserve">  </w:t>
      </w:r>
      <w:r>
        <w:rPr>
          <w:spacing w:val="-1"/>
        </w:rPr>
        <w:t>Accordingly,</w:t>
      </w:r>
      <w:r>
        <w:t xml:space="preserve"> </w:t>
      </w:r>
      <w:r>
        <w:rPr>
          <w:spacing w:val="1"/>
        </w:rPr>
        <w:t>the</w:t>
      </w:r>
      <w:r>
        <w:rPr>
          <w:spacing w:val="-1"/>
        </w:rPr>
        <w:t xml:space="preserve"> </w:t>
      </w:r>
      <w:r>
        <w:t>breadth of the</w:t>
      </w:r>
      <w:r>
        <w:rPr>
          <w:spacing w:val="59"/>
        </w:rPr>
        <w:t xml:space="preserve"> </w:t>
      </w:r>
      <w:r>
        <w:rPr>
          <w:spacing w:val="-1"/>
        </w:rPr>
        <w:t>definition</w:t>
      </w:r>
      <w:r>
        <w:t xml:space="preserve"> will</w:t>
      </w:r>
      <w:r>
        <w:rPr>
          <w:spacing w:val="1"/>
        </w:rPr>
        <w:t xml:space="preserve"> </w:t>
      </w:r>
      <w:r>
        <w:rPr>
          <w:rFonts w:cs="Times New Roman"/>
          <w:spacing w:val="-1"/>
        </w:rPr>
        <w:t>facilitate,</w:t>
      </w:r>
      <w:r>
        <w:rPr>
          <w:rFonts w:cs="Times New Roman"/>
        </w:rPr>
        <w:t xml:space="preserve"> </w:t>
      </w:r>
      <w:r>
        <w:rPr>
          <w:rFonts w:cs="Times New Roman"/>
          <w:spacing w:val="-1"/>
        </w:rPr>
        <w:t>rather</w:t>
      </w:r>
      <w:r>
        <w:rPr>
          <w:rFonts w:cs="Times New Roman"/>
          <w:spacing w:val="-2"/>
        </w:rPr>
        <w:t xml:space="preserve"> </w:t>
      </w:r>
      <w:r>
        <w:rPr>
          <w:rFonts w:cs="Times New Roman"/>
        </w:rPr>
        <w:t xml:space="preserve">than hinder, financial institutions’ </w:t>
      </w:r>
      <w:r>
        <w:rPr>
          <w:rFonts w:cs="Times New Roman"/>
          <w:spacing w:val="-1"/>
        </w:rPr>
        <w:t>ability</w:t>
      </w:r>
      <w:r>
        <w:rPr>
          <w:rFonts w:cs="Times New Roman"/>
          <w:spacing w:val="-8"/>
        </w:rPr>
        <w:t xml:space="preserve"> </w:t>
      </w:r>
      <w:r>
        <w:rPr>
          <w:rFonts w:cs="Times New Roman"/>
        </w:rPr>
        <w:t>to</w:t>
      </w:r>
      <w:r>
        <w:rPr>
          <w:rFonts w:cs="Times New Roman"/>
          <w:spacing w:val="2"/>
        </w:rPr>
        <w:t xml:space="preserve"> </w:t>
      </w:r>
      <w:r>
        <w:rPr>
          <w:rFonts w:cs="Times New Roman"/>
          <w:spacing w:val="-1"/>
        </w:rPr>
        <w:t>collect</w:t>
      </w:r>
      <w:r>
        <w:rPr>
          <w:rFonts w:cs="Times New Roman"/>
        </w:rPr>
        <w:t xml:space="preserve"> this</w:t>
      </w:r>
      <w:r>
        <w:rPr>
          <w:rFonts w:cs="Times New Roman"/>
          <w:spacing w:val="61"/>
        </w:rPr>
        <w:t xml:space="preserve"> </w:t>
      </w:r>
      <w:r>
        <w:rPr>
          <w:spacing w:val="-1"/>
        </w:rPr>
        <w:t>information</w:t>
      </w:r>
      <w:r>
        <w:rPr>
          <w:rFonts w:cs="Times New Roman"/>
          <w:spacing w:val="-1"/>
        </w:rPr>
        <w:t>—</w:t>
      </w:r>
      <w:r>
        <w:rPr>
          <w:spacing w:val="-1"/>
        </w:rPr>
        <w:t>because legal</w:t>
      </w:r>
      <w:r>
        <w:rPr>
          <w:spacing w:val="2"/>
        </w:rPr>
        <w:t xml:space="preserve"> </w:t>
      </w:r>
      <w:r>
        <w:t>entity</w:t>
      </w:r>
      <w:r>
        <w:rPr>
          <w:spacing w:val="-5"/>
        </w:rPr>
        <w:t xml:space="preserve"> </w:t>
      </w:r>
      <w:r>
        <w:t xml:space="preserve">customers </w:t>
      </w:r>
      <w:r>
        <w:rPr>
          <w:spacing w:val="-1"/>
        </w:rPr>
        <w:t>are required</w:t>
      </w:r>
      <w:r>
        <w:t xml:space="preserve"> to provide</w:t>
      </w:r>
      <w:r>
        <w:rPr>
          <w:spacing w:val="-1"/>
        </w:rPr>
        <w:t xml:space="preserve"> </w:t>
      </w:r>
      <w:r>
        <w:t>information on only</w:t>
      </w:r>
      <w:r>
        <w:rPr>
          <w:spacing w:val="66"/>
        </w:rPr>
        <w:t xml:space="preserve"> </w:t>
      </w:r>
      <w:r>
        <w:t>one</w:t>
      </w:r>
      <w:r>
        <w:rPr>
          <w:spacing w:val="-1"/>
        </w:rPr>
        <w:t xml:space="preserve"> control</w:t>
      </w:r>
      <w:r>
        <w:t xml:space="preserve"> </w:t>
      </w:r>
      <w:r>
        <w:rPr>
          <w:spacing w:val="-1"/>
        </w:rPr>
        <w:t>person</w:t>
      </w:r>
      <w:r>
        <w:rPr>
          <w:spacing w:val="2"/>
        </w:rPr>
        <w:t xml:space="preserve"> </w:t>
      </w:r>
      <w:r>
        <w:t xml:space="preserve">who </w:t>
      </w:r>
      <w:r>
        <w:rPr>
          <w:spacing w:val="-1"/>
        </w:rPr>
        <w:t>satisfies</w:t>
      </w:r>
      <w:r>
        <w:t xml:space="preserve"> the </w:t>
      </w:r>
      <w:r>
        <w:rPr>
          <w:spacing w:val="-1"/>
        </w:rPr>
        <w:t>definition,</w:t>
      </w:r>
      <w:r>
        <w:rPr>
          <w:spacing w:val="1"/>
        </w:rPr>
        <w:t xml:space="preserve"> </w:t>
      </w:r>
      <w:r>
        <w:rPr>
          <w:spacing w:val="-1"/>
        </w:rPr>
        <w:t>legal</w:t>
      </w:r>
      <w:r>
        <w:t xml:space="preserve"> entities should be </w:t>
      </w:r>
      <w:r>
        <w:rPr>
          <w:spacing w:val="-1"/>
        </w:rPr>
        <w:t>able</w:t>
      </w:r>
      <w:r>
        <w:rPr>
          <w:spacing w:val="1"/>
        </w:rPr>
        <w:t xml:space="preserve"> </w:t>
      </w:r>
      <w:r>
        <w:t>to readily</w:t>
      </w:r>
      <w:r>
        <w:rPr>
          <w:spacing w:val="61"/>
        </w:rPr>
        <w:t xml:space="preserve"> </w:t>
      </w:r>
      <w:r>
        <w:t>identify</w:t>
      </w:r>
      <w:r>
        <w:rPr>
          <w:spacing w:val="-5"/>
        </w:rPr>
        <w:t xml:space="preserve"> </w:t>
      </w:r>
      <w:r>
        <w:rPr>
          <w:spacing w:val="-1"/>
        </w:rPr>
        <w:t>at</w:t>
      </w:r>
      <w:r>
        <w:t xml:space="preserve"> least one </w:t>
      </w:r>
      <w:r>
        <w:rPr>
          <w:spacing w:val="-1"/>
        </w:rPr>
        <w:t>natural</w:t>
      </w:r>
      <w:r>
        <w:t xml:space="preserve"> </w:t>
      </w:r>
      <w:r>
        <w:rPr>
          <w:spacing w:val="-1"/>
        </w:rPr>
        <w:t>person</w:t>
      </w:r>
      <w:r>
        <w:t xml:space="preserve"> within </w:t>
      </w:r>
      <w:r>
        <w:rPr>
          <w:spacing w:val="-1"/>
        </w:rPr>
        <w:t>their</w:t>
      </w:r>
      <w:r>
        <w:t xml:space="preserve"> </w:t>
      </w:r>
      <w:r>
        <w:rPr>
          <w:spacing w:val="-1"/>
        </w:rPr>
        <w:t>management</w:t>
      </w:r>
      <w:r>
        <w:t xml:space="preserve"> </w:t>
      </w:r>
      <w:r>
        <w:rPr>
          <w:spacing w:val="-1"/>
        </w:rPr>
        <w:t xml:space="preserve">structure </w:t>
      </w:r>
      <w:r>
        <w:t>who</w:t>
      </w:r>
      <w:r>
        <w:rPr>
          <w:spacing w:val="1"/>
        </w:rPr>
        <w:t xml:space="preserve"> </w:t>
      </w:r>
      <w:r>
        <w:rPr>
          <w:spacing w:val="-1"/>
        </w:rPr>
        <w:t>has</w:t>
      </w:r>
      <w:r>
        <w:t xml:space="preserve"> </w:t>
      </w:r>
      <w:r>
        <w:rPr>
          <w:spacing w:val="-1"/>
        </w:rPr>
        <w:t>significant</w:t>
      </w:r>
      <w:r>
        <w:rPr>
          <w:spacing w:val="85"/>
        </w:rPr>
        <w:t xml:space="preserve"> </w:t>
      </w:r>
      <w:r>
        <w:rPr>
          <w:spacing w:val="-1"/>
        </w:rPr>
        <w:t>management</w:t>
      </w:r>
      <w:r>
        <w:t xml:space="preserve"> </w:t>
      </w:r>
      <w:r>
        <w:rPr>
          <w:spacing w:val="-1"/>
        </w:rPr>
        <w:t>responsibility,</w:t>
      </w:r>
      <w:r>
        <w:t xml:space="preserve"> </w:t>
      </w:r>
      <w:r>
        <w:rPr>
          <w:spacing w:val="-1"/>
        </w:rPr>
        <w:t>consistent</w:t>
      </w:r>
      <w:r>
        <w:t xml:space="preserve"> with the multiple</w:t>
      </w:r>
      <w:r>
        <w:rPr>
          <w:spacing w:val="-1"/>
        </w:rPr>
        <w:t xml:space="preserve"> examples</w:t>
      </w:r>
      <w:r>
        <w:t xml:space="preserve"> of </w:t>
      </w:r>
      <w:r>
        <w:rPr>
          <w:spacing w:val="-1"/>
        </w:rPr>
        <w:t>positions</w:t>
      </w:r>
      <w:r>
        <w:t xml:space="preserve"> </w:t>
      </w:r>
      <w:r>
        <w:rPr>
          <w:spacing w:val="-1"/>
        </w:rPr>
        <w:t>provided.</w:t>
      </w:r>
      <w:r>
        <w:rPr>
          <w:spacing w:val="105"/>
        </w:rPr>
        <w:t xml:space="preserve"> </w:t>
      </w:r>
      <w:r>
        <w:rPr>
          <w:spacing w:val="-1"/>
        </w:rPr>
        <w:t>Furthermore,</w:t>
      </w:r>
      <w:r>
        <w:t xml:space="preserve"> there</w:t>
      </w:r>
      <w:r>
        <w:rPr>
          <w:spacing w:val="-1"/>
        </w:rPr>
        <w:t xml:space="preserve"> </w:t>
      </w:r>
      <w:r>
        <w:rPr>
          <w:spacing w:val="1"/>
        </w:rPr>
        <w:t>may</w:t>
      </w:r>
      <w:r>
        <w:rPr>
          <w:spacing w:val="-5"/>
        </w:rPr>
        <w:t xml:space="preserve"> </w:t>
      </w:r>
      <w:r>
        <w:rPr>
          <w:spacing w:val="1"/>
        </w:rPr>
        <w:t>be</w:t>
      </w:r>
      <w:r>
        <w:rPr>
          <w:spacing w:val="-1"/>
        </w:rPr>
        <w:t xml:space="preserve"> legal</w:t>
      </w:r>
      <w:r>
        <w:t xml:space="preserve"> entities </w:t>
      </w:r>
      <w:r>
        <w:rPr>
          <w:spacing w:val="-1"/>
        </w:rPr>
        <w:t xml:space="preserve">for </w:t>
      </w:r>
      <w:r>
        <w:t>which</w:t>
      </w:r>
      <w:r>
        <w:rPr>
          <w:spacing w:val="2"/>
        </w:rPr>
        <w:t xml:space="preserve"> </w:t>
      </w:r>
      <w:r>
        <w:rPr>
          <w:spacing w:val="-1"/>
        </w:rPr>
        <w:t xml:space="preserve">there </w:t>
      </w:r>
      <w:r>
        <w:t>are</w:t>
      </w:r>
      <w:r>
        <w:rPr>
          <w:spacing w:val="-2"/>
        </w:rPr>
        <w:t xml:space="preserve"> </w:t>
      </w:r>
      <w:r>
        <w:t xml:space="preserve">no </w:t>
      </w:r>
      <w:r>
        <w:rPr>
          <w:spacing w:val="-1"/>
        </w:rPr>
        <w:t>natural</w:t>
      </w:r>
      <w:r>
        <w:t xml:space="preserve"> persons who</w:t>
      </w:r>
      <w:r>
        <w:rPr>
          <w:spacing w:val="47"/>
        </w:rPr>
        <w:t xml:space="preserve"> </w:t>
      </w:r>
      <w:r>
        <w:t>satisfy</w:t>
      </w:r>
      <w:r>
        <w:rPr>
          <w:spacing w:val="-5"/>
        </w:rPr>
        <w:t xml:space="preserve"> </w:t>
      </w:r>
      <w:r>
        <w:t xml:space="preserve">the </w:t>
      </w:r>
      <w:r>
        <w:rPr>
          <w:spacing w:val="-1"/>
        </w:rPr>
        <w:t>ownership</w:t>
      </w:r>
      <w:r>
        <w:t xml:space="preserve"> </w:t>
      </w:r>
      <w:r>
        <w:rPr>
          <w:spacing w:val="-1"/>
        </w:rPr>
        <w:t>prong;</w:t>
      </w:r>
      <w:r>
        <w:t xml:space="preserve"> without the</w:t>
      </w:r>
      <w:r>
        <w:rPr>
          <w:spacing w:val="-1"/>
        </w:rPr>
        <w:t xml:space="preserve"> control</w:t>
      </w:r>
      <w:r>
        <w:t xml:space="preserve"> </w:t>
      </w:r>
      <w:r>
        <w:rPr>
          <w:spacing w:val="-1"/>
        </w:rPr>
        <w:t>prong,</w:t>
      </w:r>
      <w:r>
        <w:t xml:space="preserve"> this would </w:t>
      </w:r>
      <w:r>
        <w:rPr>
          <w:spacing w:val="-1"/>
        </w:rPr>
        <w:t>create</w:t>
      </w:r>
      <w:r>
        <w:rPr>
          <w:spacing w:val="1"/>
        </w:rPr>
        <w:t xml:space="preserve"> </w:t>
      </w:r>
      <w:r>
        <w:t>a</w:t>
      </w:r>
      <w:r>
        <w:rPr>
          <w:spacing w:val="-1"/>
        </w:rPr>
        <w:t xml:space="preserve"> </w:t>
      </w:r>
      <w:r>
        <w:t>loophole</w:t>
      </w:r>
      <w:r>
        <w:rPr>
          <w:spacing w:val="-1"/>
        </w:rPr>
        <w:t xml:space="preserve"> </w:t>
      </w:r>
      <w:r>
        <w:rPr>
          <w:spacing w:val="1"/>
        </w:rPr>
        <w:t>for</w:t>
      </w:r>
      <w:r>
        <w:rPr>
          <w:spacing w:val="53"/>
        </w:rPr>
        <w:t xml:space="preserve"> </w:t>
      </w:r>
      <w:r>
        <w:rPr>
          <w:spacing w:val="-1"/>
        </w:rPr>
        <w:t>legal</w:t>
      </w:r>
      <w:r>
        <w:t xml:space="preserve"> entities seeking</w:t>
      </w:r>
      <w:r>
        <w:rPr>
          <w:spacing w:val="-3"/>
        </w:rPr>
        <w:t xml:space="preserve"> </w:t>
      </w:r>
      <w:r>
        <w:t xml:space="preserve">to </w:t>
      </w:r>
      <w:r>
        <w:rPr>
          <w:spacing w:val="-1"/>
        </w:rPr>
        <w:t xml:space="preserve">obscure </w:t>
      </w:r>
      <w:r>
        <w:t>their</w:t>
      </w:r>
      <w:r>
        <w:rPr>
          <w:spacing w:val="-1"/>
        </w:rPr>
        <w:t xml:space="preserve"> </w:t>
      </w:r>
      <w:r>
        <w:t xml:space="preserve">beneficial ownership </w:t>
      </w:r>
      <w:r>
        <w:rPr>
          <w:spacing w:val="-1"/>
        </w:rPr>
        <w:t>information.</w:t>
      </w:r>
      <w:r>
        <w:t xml:space="preserve"> </w:t>
      </w:r>
      <w:r>
        <w:rPr>
          <w:spacing w:val="3"/>
        </w:rPr>
        <w:t xml:space="preserve"> </w:t>
      </w:r>
      <w:r>
        <w:rPr>
          <w:spacing w:val="-1"/>
        </w:rPr>
        <w:t>Requiring</w:t>
      </w:r>
      <w:r>
        <w:rPr>
          <w:spacing w:val="-3"/>
        </w:rPr>
        <w:t xml:space="preserve"> </w:t>
      </w:r>
      <w:r>
        <w:t>the</w:t>
      </w:r>
      <w:r>
        <w:rPr>
          <w:spacing w:val="55"/>
        </w:rPr>
        <w:t xml:space="preserve"> </w:t>
      </w:r>
      <w:r>
        <w:rPr>
          <w:spacing w:val="-1"/>
        </w:rPr>
        <w:t>identification</w:t>
      </w:r>
      <w:r>
        <w:t xml:space="preserve"> </w:t>
      </w:r>
      <w:r>
        <w:rPr>
          <w:spacing w:val="-1"/>
        </w:rPr>
        <w:t>and</w:t>
      </w:r>
      <w:r>
        <w:t xml:space="preserve"> verification </w:t>
      </w:r>
      <w:r>
        <w:rPr>
          <w:spacing w:val="-1"/>
        </w:rPr>
        <w:t>of,</w:t>
      </w:r>
      <w:r>
        <w:t xml:space="preserve"> </w:t>
      </w:r>
      <w:r>
        <w:rPr>
          <w:spacing w:val="-1"/>
        </w:rPr>
        <w:t>at</w:t>
      </w:r>
      <w:r>
        <w:rPr>
          <w:spacing w:val="2"/>
        </w:rPr>
        <w:t xml:space="preserve"> </w:t>
      </w:r>
      <w:r>
        <w:t>a</w:t>
      </w:r>
      <w:r>
        <w:rPr>
          <w:spacing w:val="-1"/>
        </w:rPr>
        <w:t xml:space="preserve"> </w:t>
      </w:r>
      <w:r>
        <w:t xml:space="preserve">minimum, one </w:t>
      </w:r>
      <w:r>
        <w:rPr>
          <w:spacing w:val="-1"/>
        </w:rPr>
        <w:t>control</w:t>
      </w:r>
      <w:r>
        <w:t xml:space="preserve"> </w:t>
      </w:r>
      <w:r>
        <w:rPr>
          <w:spacing w:val="-1"/>
        </w:rPr>
        <w:t>person</w:t>
      </w:r>
      <w:r>
        <w:rPr>
          <w:spacing w:val="2"/>
        </w:rPr>
        <w:t xml:space="preserve"> </w:t>
      </w:r>
      <w:r>
        <w:rPr>
          <w:spacing w:val="-1"/>
        </w:rPr>
        <w:t>ensures</w:t>
      </w:r>
      <w:r>
        <w:rPr>
          <w:spacing w:val="2"/>
        </w:rPr>
        <w:t xml:space="preserve"> </w:t>
      </w:r>
      <w:r>
        <w:t xml:space="preserve">that </w:t>
      </w:r>
      <w:r>
        <w:rPr>
          <w:spacing w:val="-1"/>
        </w:rPr>
        <w:t>financial</w:t>
      </w:r>
      <w:r>
        <w:rPr>
          <w:spacing w:val="73"/>
        </w:rPr>
        <w:t xml:space="preserve"> </w:t>
      </w:r>
      <w:r>
        <w:t xml:space="preserve">institutions </w:t>
      </w:r>
      <w:r>
        <w:rPr>
          <w:spacing w:val="-1"/>
        </w:rPr>
        <w:t>will</w:t>
      </w:r>
      <w:r>
        <w:t xml:space="preserve"> </w:t>
      </w:r>
      <w:r>
        <w:rPr>
          <w:spacing w:val="-1"/>
        </w:rPr>
        <w:t xml:space="preserve">have </w:t>
      </w:r>
      <w:r>
        <w:t>a</w:t>
      </w:r>
      <w:r>
        <w:rPr>
          <w:spacing w:val="-1"/>
        </w:rPr>
        <w:t xml:space="preserve"> record</w:t>
      </w:r>
      <w:r>
        <w:t xml:space="preserve"> of </w:t>
      </w:r>
      <w:r>
        <w:rPr>
          <w:spacing w:val="-1"/>
        </w:rPr>
        <w:t>at</w:t>
      </w:r>
      <w:r>
        <w:t xml:space="preserve"> least one </w:t>
      </w:r>
      <w:r>
        <w:rPr>
          <w:spacing w:val="-1"/>
        </w:rPr>
        <w:t>natural</w:t>
      </w:r>
      <w:r>
        <w:t xml:space="preserve"> </w:t>
      </w:r>
      <w:r>
        <w:rPr>
          <w:spacing w:val="-1"/>
        </w:rPr>
        <w:t>person</w:t>
      </w:r>
      <w:r>
        <w:t xml:space="preserve"> associated</w:t>
      </w:r>
      <w:r>
        <w:rPr>
          <w:spacing w:val="2"/>
        </w:rPr>
        <w:t xml:space="preserve"> </w:t>
      </w:r>
      <w:r>
        <w:t>with</w:t>
      </w:r>
      <w:r>
        <w:rPr>
          <w:spacing w:val="2"/>
        </w:rPr>
        <w:t xml:space="preserve"> </w:t>
      </w:r>
      <w:r>
        <w:t xml:space="preserve">the </w:t>
      </w:r>
      <w:r>
        <w:rPr>
          <w:spacing w:val="-1"/>
        </w:rPr>
        <w:t>legal</w:t>
      </w:r>
      <w:r>
        <w:rPr>
          <w:spacing w:val="41"/>
        </w:rPr>
        <w:t xml:space="preserve"> </w:t>
      </w:r>
      <w:r>
        <w:rPr>
          <w:spacing w:val="-1"/>
        </w:rPr>
        <w:t>entity,</w:t>
      </w:r>
      <w:r>
        <w:t xml:space="preserve"> </w:t>
      </w:r>
      <w:r>
        <w:rPr>
          <w:spacing w:val="-1"/>
        </w:rPr>
        <w:t>which</w:t>
      </w:r>
      <w:r>
        <w:t xml:space="preserve"> will benefit </w:t>
      </w:r>
      <w:r>
        <w:rPr>
          <w:spacing w:val="-1"/>
        </w:rPr>
        <w:t>law</w:t>
      </w:r>
      <w:r>
        <w:t xml:space="preserve"> </w:t>
      </w:r>
      <w:r>
        <w:rPr>
          <w:spacing w:val="-1"/>
        </w:rPr>
        <w:t>enforcement</w:t>
      </w:r>
      <w:r>
        <w:rPr>
          <w:spacing w:val="4"/>
        </w:rPr>
        <w:t xml:space="preserve"> </w:t>
      </w:r>
      <w:r>
        <w:rPr>
          <w:spacing w:val="-1"/>
        </w:rPr>
        <w:t>and</w:t>
      </w:r>
      <w:r>
        <w:t xml:space="preserve"> regulatory</w:t>
      </w:r>
      <w:r>
        <w:rPr>
          <w:spacing w:val="-4"/>
        </w:rPr>
        <w:t xml:space="preserve"> </w:t>
      </w:r>
      <w:r>
        <w:rPr>
          <w:spacing w:val="-1"/>
        </w:rPr>
        <w:t>investigations</w:t>
      </w:r>
      <w:r>
        <w:t xml:space="preserve"> for </w:t>
      </w:r>
      <w:r>
        <w:rPr>
          <w:spacing w:val="-1"/>
        </w:rPr>
        <w:t>reasons</w:t>
      </w:r>
      <w:r>
        <w:rPr>
          <w:spacing w:val="71"/>
        </w:rPr>
        <w:t xml:space="preserve"> </w:t>
      </w:r>
      <w:r>
        <w:rPr>
          <w:spacing w:val="-1"/>
        </w:rPr>
        <w:t>described</w:t>
      </w:r>
      <w:r>
        <w:t xml:space="preserve"> </w:t>
      </w:r>
      <w:r>
        <w:rPr>
          <w:spacing w:val="-1"/>
        </w:rPr>
        <w:t>previously.</w:t>
      </w:r>
    </w:p>
    <w:p w14:paraId="2ADB0E3D" w14:textId="77777777" w:rsidR="00124F01" w:rsidRDefault="00124F01" w:rsidP="00A87C65">
      <w:pPr>
        <w:pStyle w:val="BodyText"/>
        <w:spacing w:before="0" w:after="120"/>
        <w:ind w:left="0" w:right="61" w:firstLine="360"/>
      </w:pPr>
      <w:r>
        <w:lastRenderedPageBreak/>
        <w:t xml:space="preserve">A </w:t>
      </w:r>
      <w:r>
        <w:rPr>
          <w:spacing w:val="-1"/>
        </w:rPr>
        <w:t>few</w:t>
      </w:r>
      <w:r>
        <w:rPr>
          <w:spacing w:val="1"/>
        </w:rPr>
        <w:t xml:space="preserve"> </w:t>
      </w:r>
      <w:r>
        <w:rPr>
          <w:spacing w:val="-1"/>
        </w:rPr>
        <w:t>commenters</w:t>
      </w:r>
      <w:r>
        <w:t xml:space="preserve"> requested that</w:t>
      </w:r>
      <w:r>
        <w:rPr>
          <w:spacing w:val="1"/>
        </w:rPr>
        <w:t xml:space="preserve"> </w:t>
      </w:r>
      <w:r>
        <w:rPr>
          <w:spacing w:val="-1"/>
        </w:rPr>
        <w:t>FinCEN</w:t>
      </w:r>
      <w:r>
        <w:t xml:space="preserve"> provide</w:t>
      </w:r>
      <w:r>
        <w:rPr>
          <w:spacing w:val="-1"/>
        </w:rPr>
        <w:t xml:space="preserve"> additional</w:t>
      </w:r>
      <w:r>
        <w:t xml:space="preserve"> </w:t>
      </w:r>
      <w:r>
        <w:rPr>
          <w:spacing w:val="-1"/>
        </w:rPr>
        <w:t>information</w:t>
      </w:r>
      <w:r>
        <w:rPr>
          <w:spacing w:val="2"/>
        </w:rPr>
        <w:t xml:space="preserve"> </w:t>
      </w:r>
      <w:r>
        <w:rPr>
          <w:spacing w:val="-1"/>
        </w:rPr>
        <w:t>about</w:t>
      </w:r>
      <w:r>
        <w:rPr>
          <w:spacing w:val="69"/>
        </w:rPr>
        <w:t xml:space="preserve"> </w:t>
      </w:r>
      <w:r>
        <w:t xml:space="preserve">the </w:t>
      </w:r>
      <w:r>
        <w:rPr>
          <w:spacing w:val="-1"/>
        </w:rPr>
        <w:t>types</w:t>
      </w:r>
      <w:r>
        <w:t xml:space="preserve"> </w:t>
      </w:r>
      <w:r>
        <w:rPr>
          <w:spacing w:val="1"/>
        </w:rPr>
        <w:t>of</w:t>
      </w:r>
      <w:r>
        <w:t xml:space="preserve"> </w:t>
      </w:r>
      <w:r>
        <w:rPr>
          <w:spacing w:val="-1"/>
        </w:rPr>
        <w:t>persons</w:t>
      </w:r>
      <w:r>
        <w:t xml:space="preserve"> </w:t>
      </w:r>
      <w:r>
        <w:rPr>
          <w:spacing w:val="-1"/>
        </w:rPr>
        <w:t>who</w:t>
      </w:r>
      <w:r>
        <w:rPr>
          <w:spacing w:val="2"/>
        </w:rPr>
        <w:t xml:space="preserve"> </w:t>
      </w:r>
      <w:r>
        <w:t>would satisfy</w:t>
      </w:r>
      <w:r>
        <w:rPr>
          <w:spacing w:val="-5"/>
        </w:rPr>
        <w:t xml:space="preserve"> </w:t>
      </w:r>
      <w:r>
        <w:t>the</w:t>
      </w:r>
      <w:r>
        <w:rPr>
          <w:spacing w:val="1"/>
        </w:rPr>
        <w:t xml:space="preserve"> </w:t>
      </w:r>
      <w:r>
        <w:rPr>
          <w:spacing w:val="-1"/>
        </w:rPr>
        <w:t>control</w:t>
      </w:r>
      <w:r>
        <w:rPr>
          <w:spacing w:val="2"/>
        </w:rPr>
        <w:t xml:space="preserve"> </w:t>
      </w:r>
      <w:r>
        <w:rPr>
          <w:spacing w:val="-1"/>
        </w:rPr>
        <w:t>prong,</w:t>
      </w:r>
      <w:r>
        <w:rPr>
          <w:spacing w:val="2"/>
        </w:rPr>
        <w:t xml:space="preserve"> </w:t>
      </w:r>
      <w:r>
        <w:t>contending</w:t>
      </w:r>
      <w:r>
        <w:rPr>
          <w:spacing w:val="-3"/>
        </w:rPr>
        <w:t xml:space="preserve"> </w:t>
      </w:r>
      <w:r>
        <w:t>that a</w:t>
      </w:r>
      <w:r>
        <w:rPr>
          <w:spacing w:val="1"/>
        </w:rPr>
        <w:t xml:space="preserve"> </w:t>
      </w:r>
      <w:r>
        <w:rPr>
          <w:spacing w:val="-1"/>
        </w:rPr>
        <w:t>level</w:t>
      </w:r>
      <w:r>
        <w:t xml:space="preserve"> of </w:t>
      </w:r>
      <w:r>
        <w:rPr>
          <w:spacing w:val="-1"/>
        </w:rPr>
        <w:t>detail</w:t>
      </w:r>
      <w:r>
        <w:rPr>
          <w:spacing w:val="55"/>
        </w:rPr>
        <w:t xml:space="preserve"> </w:t>
      </w:r>
      <w:r>
        <w:rPr>
          <w:spacing w:val="-1"/>
        </w:rPr>
        <w:t>similar</w:t>
      </w:r>
      <w:r>
        <w:t xml:space="preserve"> to the</w:t>
      </w:r>
      <w:r>
        <w:rPr>
          <w:spacing w:val="-1"/>
        </w:rPr>
        <w:t xml:space="preserve"> explanations</w:t>
      </w:r>
      <w:r>
        <w:t xml:space="preserve"> </w:t>
      </w:r>
      <w:r>
        <w:rPr>
          <w:spacing w:val="-1"/>
        </w:rPr>
        <w:t>provided</w:t>
      </w:r>
      <w:r>
        <w:t xml:space="preserve"> for</w:t>
      </w:r>
      <w:r>
        <w:rPr>
          <w:spacing w:val="-2"/>
        </w:rPr>
        <w:t xml:space="preserve"> </w:t>
      </w:r>
      <w:r>
        <w:t>the ownership prong</w:t>
      </w:r>
      <w:r>
        <w:rPr>
          <w:spacing w:val="-3"/>
        </w:rPr>
        <w:t xml:space="preserve"> </w:t>
      </w:r>
      <w:r>
        <w:t xml:space="preserve">would </w:t>
      </w:r>
      <w:r>
        <w:rPr>
          <w:spacing w:val="1"/>
        </w:rPr>
        <w:t>be</w:t>
      </w:r>
      <w:r>
        <w:rPr>
          <w:spacing w:val="-1"/>
        </w:rPr>
        <w:t xml:space="preserve"> </w:t>
      </w:r>
      <w:r>
        <w:t>helpful for</w:t>
      </w:r>
      <w:r>
        <w:rPr>
          <w:spacing w:val="45"/>
        </w:rPr>
        <w:t xml:space="preserve"> </w:t>
      </w:r>
      <w:r>
        <w:rPr>
          <w:spacing w:val="-1"/>
        </w:rPr>
        <w:t>implementation.</w:t>
      </w:r>
      <w:r>
        <w:t xml:space="preserve">  We</w:t>
      </w:r>
      <w:r>
        <w:rPr>
          <w:spacing w:val="-1"/>
        </w:rPr>
        <w:t xml:space="preserve"> believe </w:t>
      </w:r>
      <w:r>
        <w:t xml:space="preserve">that </w:t>
      </w:r>
      <w:r>
        <w:rPr>
          <w:spacing w:val="-1"/>
        </w:rPr>
        <w:t>such</w:t>
      </w:r>
      <w:r>
        <w:t xml:space="preserve"> </w:t>
      </w:r>
      <w:r>
        <w:rPr>
          <w:spacing w:val="-1"/>
        </w:rPr>
        <w:t>additional</w:t>
      </w:r>
      <w:r>
        <w:t xml:space="preserve"> explanation is </w:t>
      </w:r>
      <w:r>
        <w:rPr>
          <w:spacing w:val="-1"/>
        </w:rPr>
        <w:t>unnecessary.</w:t>
      </w:r>
      <w:r>
        <w:t xml:space="preserve"> </w:t>
      </w:r>
      <w:r>
        <w:rPr>
          <w:spacing w:val="4"/>
        </w:rPr>
        <w:t xml:space="preserve"> </w:t>
      </w:r>
      <w:r>
        <w:rPr>
          <w:spacing w:val="-2"/>
        </w:rPr>
        <w:t>In</w:t>
      </w:r>
      <w:r>
        <w:rPr>
          <w:spacing w:val="2"/>
        </w:rPr>
        <w:t xml:space="preserve"> </w:t>
      </w:r>
      <w:r>
        <w:rPr>
          <w:spacing w:val="-1"/>
        </w:rPr>
        <w:t>contrast</w:t>
      </w:r>
      <w:r>
        <w:rPr>
          <w:spacing w:val="81"/>
        </w:rPr>
        <w:t xml:space="preserve"> </w:t>
      </w:r>
      <w:r>
        <w:t>with the</w:t>
      </w:r>
      <w:r>
        <w:rPr>
          <w:spacing w:val="-1"/>
        </w:rPr>
        <w:t xml:space="preserve"> </w:t>
      </w:r>
      <w:r>
        <w:t>variety</w:t>
      </w:r>
      <w:r>
        <w:rPr>
          <w:spacing w:val="-5"/>
        </w:rPr>
        <w:t xml:space="preserve"> </w:t>
      </w:r>
      <w:r>
        <w:t xml:space="preserve">of possible </w:t>
      </w:r>
      <w:r>
        <w:rPr>
          <w:spacing w:val="-1"/>
        </w:rPr>
        <w:t>complicated</w:t>
      </w:r>
      <w:r>
        <w:t xml:space="preserve"> scenarios</w:t>
      </w:r>
      <w:r>
        <w:rPr>
          <w:spacing w:val="2"/>
        </w:rPr>
        <w:t xml:space="preserve"> </w:t>
      </w:r>
      <w:r>
        <w:t>that a</w:t>
      </w:r>
      <w:r>
        <w:rPr>
          <w:spacing w:val="-1"/>
        </w:rPr>
        <w:t xml:space="preserve"> financial</w:t>
      </w:r>
      <w:r>
        <w:t xml:space="preserve"> institution</w:t>
      </w:r>
      <w:r>
        <w:rPr>
          <w:spacing w:val="1"/>
        </w:rPr>
        <w:t xml:space="preserve"> </w:t>
      </w:r>
      <w:r>
        <w:rPr>
          <w:spacing w:val="-1"/>
        </w:rPr>
        <w:t>might</w:t>
      </w:r>
      <w:r>
        <w:rPr>
          <w:spacing w:val="37"/>
        </w:rPr>
        <w:t xml:space="preserve"> </w:t>
      </w:r>
      <w:r>
        <w:rPr>
          <w:spacing w:val="-1"/>
        </w:rPr>
        <w:t>encounter</w:t>
      </w:r>
      <w:r>
        <w:rPr>
          <w:spacing w:val="-2"/>
        </w:rPr>
        <w:t xml:space="preserve"> </w:t>
      </w:r>
      <w:r>
        <w:t>when trying</w:t>
      </w:r>
      <w:r>
        <w:rPr>
          <w:spacing w:val="-3"/>
        </w:rPr>
        <w:t xml:space="preserve"> </w:t>
      </w:r>
      <w:r>
        <w:t>to</w:t>
      </w:r>
      <w:r>
        <w:rPr>
          <w:spacing w:val="2"/>
        </w:rPr>
        <w:t xml:space="preserve"> </w:t>
      </w:r>
      <w:r>
        <w:rPr>
          <w:spacing w:val="-1"/>
        </w:rPr>
        <w:t>determine beneficial</w:t>
      </w:r>
      <w:r>
        <w:t xml:space="preserve"> ownership </w:t>
      </w:r>
      <w:r>
        <w:rPr>
          <w:spacing w:val="-1"/>
        </w:rPr>
        <w:t>under</w:t>
      </w:r>
      <w:r>
        <w:t xml:space="preserve"> the</w:t>
      </w:r>
      <w:r>
        <w:rPr>
          <w:spacing w:val="-2"/>
        </w:rPr>
        <w:t xml:space="preserve"> </w:t>
      </w:r>
      <w:r>
        <w:t xml:space="preserve">ownership </w:t>
      </w:r>
      <w:r>
        <w:rPr>
          <w:spacing w:val="-1"/>
        </w:rPr>
        <w:t>prong,</w:t>
      </w:r>
      <w:r>
        <w:t xml:space="preserve"> the</w:t>
      </w:r>
      <w:r>
        <w:rPr>
          <w:spacing w:val="61"/>
        </w:rPr>
        <w:t xml:space="preserve"> </w:t>
      </w:r>
      <w:r>
        <w:rPr>
          <w:spacing w:val="-1"/>
        </w:rPr>
        <w:t>control</w:t>
      </w:r>
      <w:r>
        <w:t xml:space="preserve"> prong</w:t>
      </w:r>
      <w:r>
        <w:rPr>
          <w:spacing w:val="-3"/>
        </w:rPr>
        <w:t xml:space="preserve"> </w:t>
      </w:r>
      <w:r>
        <w:rPr>
          <w:spacing w:val="-1"/>
        </w:rPr>
        <w:t>provides</w:t>
      </w:r>
      <w:r>
        <w:t xml:space="preserve"> for a</w:t>
      </w:r>
      <w:r>
        <w:rPr>
          <w:spacing w:val="-2"/>
        </w:rPr>
        <w:t xml:space="preserve"> </w:t>
      </w:r>
      <w:r>
        <w:rPr>
          <w:spacing w:val="-1"/>
        </w:rPr>
        <w:t>straightforward</w:t>
      </w:r>
      <w:r>
        <w:t xml:space="preserve"> </w:t>
      </w:r>
      <w:r>
        <w:rPr>
          <w:spacing w:val="-1"/>
        </w:rPr>
        <w:t>test:</w:t>
      </w:r>
      <w:r>
        <w:t xml:space="preserve"> the</w:t>
      </w:r>
      <w:r>
        <w:rPr>
          <w:spacing w:val="-1"/>
        </w:rPr>
        <w:t xml:space="preserve"> legal</w:t>
      </w:r>
      <w:r>
        <w:t xml:space="preserve"> entity</w:t>
      </w:r>
      <w:r>
        <w:rPr>
          <w:spacing w:val="-3"/>
        </w:rPr>
        <w:t xml:space="preserve"> </w:t>
      </w:r>
      <w:r>
        <w:rPr>
          <w:spacing w:val="-1"/>
        </w:rPr>
        <w:t>customer</w:t>
      </w:r>
      <w:r>
        <w:rPr>
          <w:spacing w:val="1"/>
        </w:rPr>
        <w:t xml:space="preserve"> </w:t>
      </w:r>
      <w:r>
        <w:t xml:space="preserve">must </w:t>
      </w:r>
      <w:r>
        <w:rPr>
          <w:spacing w:val="-1"/>
        </w:rPr>
        <w:t>provide</w:t>
      </w:r>
      <w:r>
        <w:rPr>
          <w:spacing w:val="99"/>
        </w:rPr>
        <w:t xml:space="preserve"> </w:t>
      </w:r>
      <w:r>
        <w:rPr>
          <w:spacing w:val="-1"/>
        </w:rPr>
        <w:t>identifying</w:t>
      </w:r>
      <w:r>
        <w:rPr>
          <w:spacing w:val="-3"/>
        </w:rPr>
        <w:t xml:space="preserve"> </w:t>
      </w:r>
      <w:r>
        <w:rPr>
          <w:spacing w:val="-1"/>
        </w:rPr>
        <w:t>information</w:t>
      </w:r>
      <w:r>
        <w:t xml:space="preserve"> for one</w:t>
      </w:r>
      <w:r>
        <w:rPr>
          <w:spacing w:val="-1"/>
        </w:rPr>
        <w:t xml:space="preserve"> person</w:t>
      </w:r>
      <w:r>
        <w:rPr>
          <w:spacing w:val="1"/>
        </w:rPr>
        <w:t xml:space="preserve"> </w:t>
      </w:r>
      <w:r>
        <w:t xml:space="preserve">with </w:t>
      </w:r>
      <w:r>
        <w:rPr>
          <w:spacing w:val="-1"/>
        </w:rPr>
        <w:t>significant</w:t>
      </w:r>
      <w:r>
        <w:t xml:space="preserve"> </w:t>
      </w:r>
      <w:r>
        <w:rPr>
          <w:spacing w:val="-1"/>
        </w:rPr>
        <w:t>managerial</w:t>
      </w:r>
      <w:r>
        <w:t xml:space="preserve"> </w:t>
      </w:r>
      <w:r>
        <w:rPr>
          <w:spacing w:val="-1"/>
        </w:rPr>
        <w:t>control.</w:t>
      </w:r>
      <w:r>
        <w:t xml:space="preserve"> </w:t>
      </w:r>
      <w:r>
        <w:rPr>
          <w:spacing w:val="4"/>
        </w:rPr>
        <w:t xml:space="preserve"> </w:t>
      </w:r>
      <w:r>
        <w:rPr>
          <w:spacing w:val="-3"/>
        </w:rPr>
        <w:t>It</w:t>
      </w:r>
      <w:r>
        <w:t xml:space="preserve"> </w:t>
      </w:r>
      <w:r>
        <w:rPr>
          <w:spacing w:val="-1"/>
        </w:rPr>
        <w:t>further</w:t>
      </w:r>
      <w:r>
        <w:rPr>
          <w:spacing w:val="105"/>
        </w:rPr>
        <w:t xml:space="preserve"> </w:t>
      </w:r>
      <w:r>
        <w:rPr>
          <w:spacing w:val="-1"/>
        </w:rPr>
        <w:t>provides</w:t>
      </w:r>
      <w:r>
        <w:t xml:space="preserve"> </w:t>
      </w:r>
      <w:r>
        <w:rPr>
          <w:spacing w:val="-1"/>
        </w:rPr>
        <w:t>as</w:t>
      </w:r>
      <w:r>
        <w:t xml:space="preserve"> </w:t>
      </w:r>
      <w:r>
        <w:rPr>
          <w:spacing w:val="-1"/>
        </w:rPr>
        <w:t>examples</w:t>
      </w:r>
      <w:r>
        <w:t xml:space="preserve"> a number</w:t>
      </w:r>
      <w:r>
        <w:rPr>
          <w:spacing w:val="-2"/>
        </w:rPr>
        <w:t xml:space="preserve"> </w:t>
      </w:r>
      <w:r>
        <w:t xml:space="preserve">of </w:t>
      </w:r>
      <w:r>
        <w:rPr>
          <w:spacing w:val="-1"/>
        </w:rPr>
        <w:t>common,</w:t>
      </w:r>
      <w:r>
        <w:t xml:space="preserve"> well-understood </w:t>
      </w:r>
      <w:r>
        <w:rPr>
          <w:spacing w:val="-1"/>
        </w:rPr>
        <w:t>senior</w:t>
      </w:r>
      <w:r>
        <w:t xml:space="preserve"> job titles, </w:t>
      </w:r>
      <w:r>
        <w:rPr>
          <w:spacing w:val="-1"/>
        </w:rPr>
        <w:t>such</w:t>
      </w:r>
      <w:r>
        <w:t xml:space="preserve"> </w:t>
      </w:r>
      <w:r>
        <w:rPr>
          <w:spacing w:val="-1"/>
        </w:rPr>
        <w:t>as</w:t>
      </w:r>
      <w:r>
        <w:rPr>
          <w:spacing w:val="59"/>
        </w:rPr>
        <w:t xml:space="preserve"> </w:t>
      </w:r>
      <w:r>
        <w:rPr>
          <w:spacing w:val="-1"/>
        </w:rPr>
        <w:t>President,</w:t>
      </w:r>
      <w:r>
        <w:t xml:space="preserve"> Chief </w:t>
      </w:r>
      <w:r>
        <w:rPr>
          <w:spacing w:val="-1"/>
        </w:rPr>
        <w:t>Executive Officer,</w:t>
      </w:r>
      <w:r>
        <w:t xml:space="preserve"> </w:t>
      </w:r>
      <w:r>
        <w:rPr>
          <w:spacing w:val="-1"/>
        </w:rPr>
        <w:t>and</w:t>
      </w:r>
      <w:r>
        <w:t xml:space="preserve"> others. </w:t>
      </w:r>
      <w:r>
        <w:rPr>
          <w:spacing w:val="1"/>
        </w:rPr>
        <w:t xml:space="preserve"> </w:t>
      </w:r>
      <w:r>
        <w:rPr>
          <w:spacing w:val="-1"/>
        </w:rPr>
        <w:t>Taken</w:t>
      </w:r>
      <w:r>
        <w:t xml:space="preserve"> </w:t>
      </w:r>
      <w:r>
        <w:rPr>
          <w:spacing w:val="-1"/>
        </w:rPr>
        <w:t>together,</w:t>
      </w:r>
      <w:r>
        <w:rPr>
          <w:spacing w:val="2"/>
        </w:rPr>
        <w:t xml:space="preserve"> </w:t>
      </w:r>
      <w:r>
        <w:rPr>
          <w:spacing w:val="-1"/>
        </w:rPr>
        <w:t>FinCEN</w:t>
      </w:r>
      <w:r>
        <w:t xml:space="preserve"> </w:t>
      </w:r>
      <w:r>
        <w:rPr>
          <w:spacing w:val="-1"/>
        </w:rPr>
        <w:t>believes</w:t>
      </w:r>
      <w:r>
        <w:t xml:space="preserve"> that</w:t>
      </w:r>
      <w:r>
        <w:rPr>
          <w:spacing w:val="85"/>
        </w:rPr>
        <w:t xml:space="preserve"> </w:t>
      </w:r>
      <w:r>
        <w:t>these</w:t>
      </w:r>
      <w:r>
        <w:rPr>
          <w:spacing w:val="-2"/>
        </w:rPr>
        <w:t xml:space="preserve"> </w:t>
      </w:r>
      <w:r>
        <w:rPr>
          <w:spacing w:val="-1"/>
        </w:rPr>
        <w:t>clauses</w:t>
      </w:r>
      <w:r>
        <w:t xml:space="preserve"> provide</w:t>
      </w:r>
      <w:r>
        <w:rPr>
          <w:spacing w:val="-2"/>
        </w:rPr>
        <w:t xml:space="preserve"> </w:t>
      </w:r>
      <w:r>
        <w:t xml:space="preserve">ample </w:t>
      </w:r>
      <w:r>
        <w:rPr>
          <w:spacing w:val="-1"/>
        </w:rPr>
        <w:t>information</w:t>
      </w:r>
      <w:r>
        <w:t xml:space="preserve"> </w:t>
      </w:r>
      <w:r>
        <w:rPr>
          <w:spacing w:val="-1"/>
        </w:rPr>
        <w:t>for</w:t>
      </w:r>
      <w:r>
        <w:t xml:space="preserve"> </w:t>
      </w:r>
      <w:r>
        <w:rPr>
          <w:spacing w:val="-1"/>
        </w:rPr>
        <w:t>legal</w:t>
      </w:r>
      <w:r>
        <w:t xml:space="preserve"> entity</w:t>
      </w:r>
      <w:r>
        <w:rPr>
          <w:spacing w:val="-5"/>
        </w:rPr>
        <w:t xml:space="preserve"> </w:t>
      </w:r>
      <w:r>
        <w:rPr>
          <w:spacing w:val="-1"/>
        </w:rPr>
        <w:t>customers</w:t>
      </w:r>
      <w:r>
        <w:t xml:space="preserve"> to easily</w:t>
      </w:r>
      <w:r>
        <w:rPr>
          <w:spacing w:val="-3"/>
        </w:rPr>
        <w:t xml:space="preserve"> </w:t>
      </w:r>
      <w:r>
        <w:t>identify</w:t>
      </w:r>
      <w:r>
        <w:rPr>
          <w:spacing w:val="-5"/>
        </w:rPr>
        <w:t xml:space="preserve"> </w:t>
      </w:r>
      <w:r>
        <w:t>a</w:t>
      </w:r>
      <w:r>
        <w:rPr>
          <w:spacing w:val="74"/>
        </w:rPr>
        <w:t xml:space="preserve"> </w:t>
      </w:r>
      <w:r>
        <w:rPr>
          <w:spacing w:val="-1"/>
        </w:rPr>
        <w:t>natural</w:t>
      </w:r>
      <w:r>
        <w:t xml:space="preserve"> </w:t>
      </w:r>
      <w:r>
        <w:rPr>
          <w:spacing w:val="-1"/>
        </w:rPr>
        <w:t>person</w:t>
      </w:r>
      <w:r>
        <w:t xml:space="preserve"> </w:t>
      </w:r>
      <w:r>
        <w:rPr>
          <w:spacing w:val="-1"/>
        </w:rPr>
        <w:t>that</w:t>
      </w:r>
      <w:r>
        <w:t xml:space="preserve"> satisfies the </w:t>
      </w:r>
      <w:r>
        <w:rPr>
          <w:spacing w:val="-1"/>
        </w:rPr>
        <w:t>definition</w:t>
      </w:r>
      <w:r>
        <w:t xml:space="preserve"> of</w:t>
      </w:r>
      <w:r>
        <w:rPr>
          <w:spacing w:val="-1"/>
        </w:rPr>
        <w:t xml:space="preserve"> </w:t>
      </w:r>
      <w:r>
        <w:t xml:space="preserve">control </w:t>
      </w:r>
      <w:r>
        <w:rPr>
          <w:spacing w:val="-1"/>
        </w:rPr>
        <w:t>person.</w:t>
      </w:r>
    </w:p>
    <w:p w14:paraId="30BE0829" w14:textId="77777777" w:rsidR="00124F01" w:rsidRDefault="00124F01" w:rsidP="00A87C65">
      <w:pPr>
        <w:pStyle w:val="BodyText"/>
        <w:spacing w:before="0" w:after="120"/>
        <w:ind w:left="0" w:right="123" w:firstLine="360"/>
      </w:pPr>
      <w:r>
        <w:t xml:space="preserve">A </w:t>
      </w:r>
      <w:r>
        <w:rPr>
          <w:spacing w:val="-1"/>
        </w:rPr>
        <w:t>few</w:t>
      </w:r>
      <w:r>
        <w:rPr>
          <w:spacing w:val="1"/>
        </w:rPr>
        <w:t xml:space="preserve"> </w:t>
      </w:r>
      <w:r>
        <w:rPr>
          <w:spacing w:val="-1"/>
        </w:rPr>
        <w:t>commenters</w:t>
      </w:r>
      <w:r>
        <w:t xml:space="preserve"> requested that </w:t>
      </w:r>
      <w:r>
        <w:rPr>
          <w:spacing w:val="-1"/>
        </w:rPr>
        <w:t>FinCEN</w:t>
      </w:r>
      <w:r>
        <w:t xml:space="preserve"> </w:t>
      </w:r>
      <w:r>
        <w:rPr>
          <w:spacing w:val="-1"/>
        </w:rPr>
        <w:t>expand</w:t>
      </w:r>
      <w:r>
        <w:t xml:space="preserve"> the </w:t>
      </w:r>
      <w:r>
        <w:rPr>
          <w:spacing w:val="-1"/>
        </w:rPr>
        <w:t>reach</w:t>
      </w:r>
      <w:r>
        <w:t xml:space="preserve"> of the </w:t>
      </w:r>
      <w:r>
        <w:rPr>
          <w:spacing w:val="-1"/>
        </w:rPr>
        <w:t>control</w:t>
      </w:r>
      <w:r>
        <w:t xml:space="preserve"> prong</w:t>
      </w:r>
      <w:r>
        <w:rPr>
          <w:spacing w:val="49"/>
        </w:rPr>
        <w:t xml:space="preserve"> </w:t>
      </w:r>
      <w:r>
        <w:rPr>
          <w:spacing w:val="-1"/>
        </w:rPr>
        <w:t>by,</w:t>
      </w:r>
      <w:r>
        <w:t xml:space="preserve"> among</w:t>
      </w:r>
      <w:r>
        <w:rPr>
          <w:spacing w:val="-3"/>
        </w:rPr>
        <w:t xml:space="preserve"> </w:t>
      </w:r>
      <w:r>
        <w:t xml:space="preserve">other </w:t>
      </w:r>
      <w:r>
        <w:rPr>
          <w:spacing w:val="-1"/>
        </w:rPr>
        <w:t>things,</w:t>
      </w:r>
      <w:r>
        <w:rPr>
          <w:spacing w:val="1"/>
        </w:rPr>
        <w:t xml:space="preserve"> </w:t>
      </w:r>
      <w:r>
        <w:t>including</w:t>
      </w:r>
      <w:r>
        <w:rPr>
          <w:spacing w:val="-3"/>
        </w:rPr>
        <w:t xml:space="preserve"> </w:t>
      </w:r>
      <w:r>
        <w:t>within it</w:t>
      </w:r>
      <w:r>
        <w:rPr>
          <w:spacing w:val="1"/>
        </w:rPr>
        <w:t xml:space="preserve"> </w:t>
      </w:r>
      <w:r>
        <w:rPr>
          <w:rFonts w:cs="Times New Roman"/>
        </w:rPr>
        <w:t xml:space="preserve">the </w:t>
      </w:r>
      <w:r>
        <w:rPr>
          <w:rFonts w:cs="Times New Roman"/>
          <w:spacing w:val="-1"/>
        </w:rPr>
        <w:t>concept</w:t>
      </w:r>
      <w:r>
        <w:rPr>
          <w:rFonts w:cs="Times New Roman"/>
        </w:rPr>
        <w:t xml:space="preserve"> of </w:t>
      </w:r>
      <w:r>
        <w:rPr>
          <w:rFonts w:cs="Times New Roman"/>
          <w:spacing w:val="-1"/>
        </w:rPr>
        <w:t>“eff</w:t>
      </w:r>
      <w:r>
        <w:rPr>
          <w:spacing w:val="-1"/>
        </w:rPr>
        <w:t xml:space="preserve">ective </w:t>
      </w:r>
      <w:r>
        <w:t>control,</w:t>
      </w:r>
      <w:r>
        <w:rPr>
          <w:rFonts w:cs="Times New Roman"/>
        </w:rPr>
        <w:t>”</w:t>
      </w:r>
      <w:r>
        <w:rPr>
          <w:rFonts w:cs="Times New Roman"/>
          <w:spacing w:val="-1"/>
        </w:rPr>
        <w:t xml:space="preserve"> and</w:t>
      </w:r>
      <w:r>
        <w:rPr>
          <w:rFonts w:cs="Times New Roman"/>
          <w:spacing w:val="46"/>
        </w:rPr>
        <w:t xml:space="preserve"> </w:t>
      </w:r>
      <w:r>
        <w:rPr>
          <w:spacing w:val="-1"/>
        </w:rPr>
        <w:t>proposing</w:t>
      </w:r>
      <w:r>
        <w:rPr>
          <w:spacing w:val="-3"/>
        </w:rPr>
        <w:t xml:space="preserve"> </w:t>
      </w:r>
      <w:r>
        <w:t>a</w:t>
      </w:r>
      <w:r>
        <w:rPr>
          <w:spacing w:val="-1"/>
        </w:rPr>
        <w:t xml:space="preserve"> </w:t>
      </w:r>
      <w:r>
        <w:t>variety</w:t>
      </w:r>
      <w:r>
        <w:rPr>
          <w:spacing w:val="-5"/>
        </w:rPr>
        <w:t xml:space="preserve"> </w:t>
      </w:r>
      <w:r>
        <w:t>of</w:t>
      </w:r>
      <w:r>
        <w:rPr>
          <w:spacing w:val="1"/>
        </w:rPr>
        <w:t xml:space="preserve"> </w:t>
      </w:r>
      <w:r>
        <w:rPr>
          <w:spacing w:val="-1"/>
        </w:rPr>
        <w:t>changes</w:t>
      </w:r>
      <w:r>
        <w:t xml:space="preserve"> to </w:t>
      </w:r>
      <w:r>
        <w:rPr>
          <w:spacing w:val="-1"/>
        </w:rPr>
        <w:t>mandate</w:t>
      </w:r>
      <w:r>
        <w:rPr>
          <w:spacing w:val="1"/>
        </w:rPr>
        <w:t xml:space="preserve"> </w:t>
      </w:r>
      <w:r>
        <w:t>the identification of</w:t>
      </w:r>
      <w:r>
        <w:rPr>
          <w:spacing w:val="-1"/>
        </w:rPr>
        <w:t xml:space="preserve"> additional</w:t>
      </w:r>
      <w:r>
        <w:t xml:space="preserve"> </w:t>
      </w:r>
      <w:r>
        <w:rPr>
          <w:spacing w:val="-1"/>
        </w:rPr>
        <w:t>natural</w:t>
      </w:r>
      <w:r>
        <w:rPr>
          <w:spacing w:val="2"/>
        </w:rPr>
        <w:t xml:space="preserve"> </w:t>
      </w:r>
      <w:r>
        <w:rPr>
          <w:spacing w:val="-1"/>
        </w:rPr>
        <w:t>persons</w:t>
      </w:r>
      <w:r>
        <w:rPr>
          <w:spacing w:val="85"/>
        </w:rPr>
        <w:t xml:space="preserve"> </w:t>
      </w:r>
      <w:r>
        <w:rPr>
          <w:spacing w:val="-1"/>
        </w:rPr>
        <w:t>under</w:t>
      </w:r>
      <w:r>
        <w:t xml:space="preserve"> this </w:t>
      </w:r>
      <w:r>
        <w:rPr>
          <w:spacing w:val="-1"/>
        </w:rPr>
        <w:t>prong,</w:t>
      </w:r>
      <w:r>
        <w:t xml:space="preserve"> </w:t>
      </w:r>
      <w:r>
        <w:rPr>
          <w:spacing w:val="-1"/>
        </w:rPr>
        <w:t>from</w:t>
      </w:r>
      <w:r>
        <w:t xml:space="preserve"> all </w:t>
      </w:r>
      <w:r>
        <w:rPr>
          <w:spacing w:val="-1"/>
        </w:rPr>
        <w:t>persons</w:t>
      </w:r>
      <w:r>
        <w:rPr>
          <w:spacing w:val="1"/>
        </w:rPr>
        <w:t xml:space="preserve"> </w:t>
      </w:r>
      <w:r>
        <w:t>who</w:t>
      </w:r>
      <w:r>
        <w:rPr>
          <w:spacing w:val="-1"/>
        </w:rPr>
        <w:t xml:space="preserve"> exercise</w:t>
      </w:r>
      <w:r>
        <w:rPr>
          <w:spacing w:val="1"/>
        </w:rPr>
        <w:t xml:space="preserve"> </w:t>
      </w:r>
      <w:r>
        <w:t>executive</w:t>
      </w:r>
      <w:r>
        <w:rPr>
          <w:spacing w:val="-1"/>
        </w:rPr>
        <w:t xml:space="preserve"> management</w:t>
      </w:r>
      <w:r>
        <w:t xml:space="preserve"> and </w:t>
      </w:r>
      <w:r>
        <w:rPr>
          <w:spacing w:val="-1"/>
        </w:rPr>
        <w:t>leadership,</w:t>
      </w:r>
      <w:r>
        <w:t xml:space="preserve"> to</w:t>
      </w:r>
      <w:r>
        <w:rPr>
          <w:spacing w:val="79"/>
        </w:rPr>
        <w:t xml:space="preserve"> </w:t>
      </w:r>
      <w:r>
        <w:rPr>
          <w:spacing w:val="-1"/>
        </w:rPr>
        <w:t>all</w:t>
      </w:r>
      <w:r>
        <w:t xml:space="preserve"> senior</w:t>
      </w:r>
      <w:r>
        <w:rPr>
          <w:spacing w:val="-1"/>
        </w:rPr>
        <w:t xml:space="preserve"> officials</w:t>
      </w:r>
      <w:r>
        <w:t xml:space="preserve"> and</w:t>
      </w:r>
      <w:r>
        <w:rPr>
          <w:spacing w:val="1"/>
        </w:rPr>
        <w:t xml:space="preserve"> </w:t>
      </w:r>
      <w:r>
        <w:rPr>
          <w:spacing w:val="-1"/>
        </w:rPr>
        <w:t>all</w:t>
      </w:r>
      <w:r>
        <w:t xml:space="preserve"> those </w:t>
      </w:r>
      <w:r>
        <w:rPr>
          <w:spacing w:val="-1"/>
        </w:rPr>
        <w:t>who</w:t>
      </w:r>
      <w:r>
        <w:t xml:space="preserve"> </w:t>
      </w:r>
      <w:r>
        <w:rPr>
          <w:spacing w:val="-1"/>
        </w:rPr>
        <w:t>exercise</w:t>
      </w:r>
      <w:r>
        <w:t xml:space="preserve"> effective</w:t>
      </w:r>
      <w:r>
        <w:rPr>
          <w:spacing w:val="-1"/>
        </w:rPr>
        <w:t xml:space="preserve"> control</w:t>
      </w:r>
      <w:r>
        <w:t xml:space="preserve"> </w:t>
      </w:r>
      <w:r>
        <w:rPr>
          <w:spacing w:val="-1"/>
        </w:rPr>
        <w:t>over</w:t>
      </w:r>
      <w:r>
        <w:t xml:space="preserve"> a</w:t>
      </w:r>
      <w:r>
        <w:rPr>
          <w:spacing w:val="-2"/>
        </w:rPr>
        <w:t xml:space="preserve"> </w:t>
      </w:r>
      <w:r>
        <w:rPr>
          <w:spacing w:val="-1"/>
        </w:rPr>
        <w:t>legal</w:t>
      </w:r>
      <w:r>
        <w:t xml:space="preserve"> </w:t>
      </w:r>
      <w:r>
        <w:rPr>
          <w:spacing w:val="-1"/>
        </w:rPr>
        <w:t>entity.</w:t>
      </w:r>
    </w:p>
    <w:p w14:paraId="054BEA1C" w14:textId="77777777" w:rsidR="005C6BE5" w:rsidRPr="00020802" w:rsidRDefault="00124F01" w:rsidP="00A87C65">
      <w:pPr>
        <w:pStyle w:val="BodyText"/>
        <w:widowControl/>
        <w:spacing w:before="0" w:after="120"/>
        <w:ind w:left="0" w:right="129" w:firstLine="360"/>
        <w:rPr>
          <w:sz w:val="16"/>
          <w:szCs w:val="16"/>
        </w:rPr>
      </w:pPr>
      <w:r>
        <w:rPr>
          <w:spacing w:val="-1"/>
        </w:rPr>
        <w:t>FinCEN</w:t>
      </w:r>
      <w:r>
        <w:t xml:space="preserve"> </w:t>
      </w:r>
      <w:r>
        <w:rPr>
          <w:spacing w:val="-1"/>
        </w:rPr>
        <w:t>declines</w:t>
      </w:r>
      <w:r>
        <w:t xml:space="preserve"> to make</w:t>
      </w:r>
      <w:r>
        <w:rPr>
          <w:spacing w:val="-1"/>
        </w:rPr>
        <w:t xml:space="preserve"> </w:t>
      </w:r>
      <w:r>
        <w:rPr>
          <w:spacing w:val="1"/>
        </w:rPr>
        <w:t>any</w:t>
      </w:r>
      <w:r>
        <w:rPr>
          <w:spacing w:val="-5"/>
        </w:rPr>
        <w:t xml:space="preserve"> </w:t>
      </w:r>
      <w:r>
        <w:t xml:space="preserve">of these </w:t>
      </w:r>
      <w:r>
        <w:rPr>
          <w:spacing w:val="-1"/>
        </w:rPr>
        <w:t>changes</w:t>
      </w:r>
      <w:r>
        <w:t xml:space="preserve"> to the</w:t>
      </w:r>
      <w:r>
        <w:rPr>
          <w:spacing w:val="-1"/>
        </w:rPr>
        <w:t xml:space="preserve"> control</w:t>
      </w:r>
      <w:r>
        <w:t xml:space="preserve"> </w:t>
      </w:r>
      <w:r>
        <w:rPr>
          <w:spacing w:val="-1"/>
        </w:rPr>
        <w:t>prong.</w:t>
      </w:r>
      <w:r>
        <w:t xml:space="preserve"> </w:t>
      </w:r>
      <w:r>
        <w:rPr>
          <w:spacing w:val="1"/>
        </w:rPr>
        <w:t xml:space="preserve"> </w:t>
      </w:r>
      <w:r>
        <w:t>While</w:t>
      </w:r>
      <w:r>
        <w:rPr>
          <w:spacing w:val="-1"/>
        </w:rPr>
        <w:t xml:space="preserve"> </w:t>
      </w:r>
      <w:r>
        <w:t>we</w:t>
      </w:r>
      <w:r>
        <w:rPr>
          <w:spacing w:val="-2"/>
        </w:rPr>
        <w:t xml:space="preserve"> </w:t>
      </w:r>
      <w:r>
        <w:rPr>
          <w:spacing w:val="-1"/>
        </w:rPr>
        <w:t>recognize</w:t>
      </w:r>
      <w:r>
        <w:rPr>
          <w:spacing w:val="69"/>
        </w:rPr>
        <w:t xml:space="preserve"> </w:t>
      </w:r>
      <w:r>
        <w:t>that our</w:t>
      </w:r>
      <w:r>
        <w:rPr>
          <w:spacing w:val="-1"/>
        </w:rPr>
        <w:t xml:space="preserve"> definition</w:t>
      </w:r>
      <w:r>
        <w:t xml:space="preserve"> </w:t>
      </w:r>
      <w:r>
        <w:rPr>
          <w:spacing w:val="-1"/>
        </w:rPr>
        <w:t>does</w:t>
      </w:r>
      <w:r>
        <w:t xml:space="preserve"> not </w:t>
      </w:r>
      <w:r>
        <w:rPr>
          <w:spacing w:val="-1"/>
        </w:rPr>
        <w:t>encapsulate</w:t>
      </w:r>
      <w:r>
        <w:rPr>
          <w:spacing w:val="1"/>
        </w:rPr>
        <w:t xml:space="preserve"> </w:t>
      </w:r>
      <w:r>
        <w:rPr>
          <w:spacing w:val="-1"/>
        </w:rPr>
        <w:t>all</w:t>
      </w:r>
      <w:r>
        <w:t xml:space="preserve"> possible </w:t>
      </w:r>
      <w:r>
        <w:rPr>
          <w:spacing w:val="-1"/>
        </w:rPr>
        <w:t>concepts</w:t>
      </w:r>
      <w:r>
        <w:t xml:space="preserve"> of </w:t>
      </w:r>
      <w:r>
        <w:rPr>
          <w:spacing w:val="-1"/>
        </w:rPr>
        <w:t>control,</w:t>
      </w:r>
      <w:r>
        <w:t xml:space="preserve"> including</w:t>
      </w:r>
      <w:r>
        <w:rPr>
          <w:spacing w:val="71"/>
        </w:rPr>
        <w:t xml:space="preserve"> </w:t>
      </w:r>
      <w:r>
        <w:rPr>
          <w:spacing w:val="-1"/>
        </w:rPr>
        <w:t>effective control,</w:t>
      </w:r>
      <w:r>
        <w:t xml:space="preserve"> we</w:t>
      </w:r>
      <w:r>
        <w:rPr>
          <w:spacing w:val="-1"/>
        </w:rPr>
        <w:t xml:space="preserve"> </w:t>
      </w:r>
      <w:r>
        <w:t>believe</w:t>
      </w:r>
      <w:r>
        <w:rPr>
          <w:spacing w:val="-1"/>
        </w:rPr>
        <w:t xml:space="preserve"> </w:t>
      </w:r>
      <w:r>
        <w:t>that our</w:t>
      </w:r>
      <w:r>
        <w:rPr>
          <w:spacing w:val="-1"/>
        </w:rPr>
        <w:t xml:space="preserve"> </w:t>
      </w:r>
      <w:r>
        <w:t xml:space="preserve">definition strikes the </w:t>
      </w:r>
      <w:r>
        <w:rPr>
          <w:spacing w:val="-1"/>
        </w:rPr>
        <w:t>appropriate balance between</w:t>
      </w:r>
      <w:r>
        <w:rPr>
          <w:spacing w:val="75"/>
        </w:rPr>
        <w:t xml:space="preserve"> </w:t>
      </w:r>
      <w:r>
        <w:t>including</w:t>
      </w:r>
      <w:r>
        <w:rPr>
          <w:spacing w:val="-2"/>
        </w:rPr>
        <w:t xml:space="preserve"> </w:t>
      </w:r>
      <w:r>
        <w:t>sufficiently</w:t>
      </w:r>
      <w:r>
        <w:rPr>
          <w:spacing w:val="-5"/>
        </w:rPr>
        <w:t xml:space="preserve"> </w:t>
      </w:r>
      <w:r>
        <w:t xml:space="preserve">senior </w:t>
      </w:r>
      <w:r>
        <w:rPr>
          <w:spacing w:val="-1"/>
        </w:rPr>
        <w:t>leadership</w:t>
      </w:r>
      <w:r>
        <w:t xml:space="preserve"> positions and </w:t>
      </w:r>
      <w:r>
        <w:rPr>
          <w:spacing w:val="-1"/>
        </w:rPr>
        <w:t>practicability.</w:t>
      </w:r>
      <w:r>
        <w:t xml:space="preserve">  As one of the</w:t>
      </w:r>
      <w:r>
        <w:rPr>
          <w:spacing w:val="46"/>
        </w:rPr>
        <w:t xml:space="preserve"> </w:t>
      </w:r>
      <w:r>
        <w:rPr>
          <w:rFonts w:cs="Times New Roman"/>
          <w:spacing w:val="-1"/>
        </w:rPr>
        <w:t>proponents</w:t>
      </w:r>
      <w:r>
        <w:rPr>
          <w:rFonts w:cs="Times New Roman"/>
        </w:rPr>
        <w:t xml:space="preserve"> of including </w:t>
      </w:r>
      <w:r>
        <w:rPr>
          <w:rFonts w:cs="Times New Roman"/>
          <w:spacing w:val="-1"/>
        </w:rPr>
        <w:t>effective control</w:t>
      </w:r>
      <w:r>
        <w:rPr>
          <w:rFonts w:cs="Times New Roman"/>
        </w:rPr>
        <w:t xml:space="preserve"> conceded, </w:t>
      </w:r>
      <w:r>
        <w:rPr>
          <w:rFonts w:cs="Times New Roman"/>
          <w:spacing w:val="-1"/>
        </w:rPr>
        <w:t>effective control</w:t>
      </w:r>
      <w:r>
        <w:rPr>
          <w:rFonts w:cs="Times New Roman"/>
        </w:rPr>
        <w:t xml:space="preserve"> can </w:t>
      </w:r>
      <w:r>
        <w:rPr>
          <w:rFonts w:cs="Times New Roman"/>
          <w:spacing w:val="1"/>
        </w:rPr>
        <w:t>be</w:t>
      </w:r>
      <w:r>
        <w:rPr>
          <w:rFonts w:cs="Times New Roman"/>
          <w:spacing w:val="-1"/>
        </w:rPr>
        <w:t xml:space="preserve"> “difficult</w:t>
      </w:r>
      <w:r>
        <w:rPr>
          <w:rFonts w:cs="Times New Roman"/>
        </w:rPr>
        <w:t xml:space="preserve"> to</w:t>
      </w:r>
      <w:r>
        <w:rPr>
          <w:rFonts w:cs="Times New Roman"/>
          <w:spacing w:val="85"/>
        </w:rPr>
        <w:t xml:space="preserve"> </w:t>
      </w:r>
      <w:r>
        <w:rPr>
          <w:rFonts w:cs="Times New Roman"/>
          <w:spacing w:val="-1"/>
        </w:rPr>
        <w:t>determine.”</w:t>
      </w:r>
      <w:r>
        <w:rPr>
          <w:rFonts w:cs="Times New Roman"/>
          <w:spacing w:val="59"/>
        </w:rPr>
        <w:t xml:space="preserve"> </w:t>
      </w:r>
      <w:r>
        <w:t>We</w:t>
      </w:r>
      <w:r>
        <w:rPr>
          <w:spacing w:val="-1"/>
        </w:rPr>
        <w:t xml:space="preserve"> sought</w:t>
      </w:r>
      <w:r>
        <w:t xml:space="preserve"> </w:t>
      </w:r>
      <w:r>
        <w:rPr>
          <w:spacing w:val="1"/>
        </w:rPr>
        <w:t>in</w:t>
      </w:r>
      <w:r>
        <w:t xml:space="preserve"> our</w:t>
      </w:r>
      <w:r>
        <w:rPr>
          <w:spacing w:val="-1"/>
        </w:rPr>
        <w:t xml:space="preserve"> proposal</w:t>
      </w:r>
      <w:r>
        <w:rPr>
          <w:spacing w:val="1"/>
        </w:rPr>
        <w:t xml:space="preserve"> </w:t>
      </w:r>
      <w:r>
        <w:t xml:space="preserve">to </w:t>
      </w:r>
      <w:r>
        <w:rPr>
          <w:spacing w:val="-1"/>
        </w:rPr>
        <w:t>provide</w:t>
      </w:r>
      <w:r>
        <w:rPr>
          <w:spacing w:val="1"/>
        </w:rPr>
        <w:t xml:space="preserve"> </w:t>
      </w:r>
      <w:r>
        <w:rPr>
          <w:spacing w:val="-1"/>
        </w:rPr>
        <w:t>an</w:t>
      </w:r>
      <w:r>
        <w:t xml:space="preserve"> easily</w:t>
      </w:r>
      <w:r>
        <w:rPr>
          <w:spacing w:val="-5"/>
        </w:rPr>
        <w:t xml:space="preserve"> </w:t>
      </w:r>
      <w:r>
        <w:rPr>
          <w:spacing w:val="-1"/>
        </w:rPr>
        <w:t>administrable</w:t>
      </w:r>
      <w:r>
        <w:t xml:space="preserve"> definition to </w:t>
      </w:r>
      <w:r>
        <w:rPr>
          <w:spacing w:val="-1"/>
        </w:rPr>
        <w:t>facilitate</w:t>
      </w:r>
      <w:r>
        <w:t xml:space="preserve"> </w:t>
      </w:r>
      <w:r>
        <w:rPr>
          <w:spacing w:val="-1"/>
        </w:rPr>
        <w:t>collection</w:t>
      </w:r>
      <w:r>
        <w:t xml:space="preserve"> of</w:t>
      </w:r>
      <w:r>
        <w:rPr>
          <w:spacing w:val="-1"/>
        </w:rPr>
        <w:t xml:space="preserve"> </w:t>
      </w:r>
      <w:r>
        <w:t xml:space="preserve">this </w:t>
      </w:r>
      <w:r>
        <w:rPr>
          <w:spacing w:val="-1"/>
        </w:rPr>
        <w:t>information</w:t>
      </w:r>
      <w:r>
        <w:rPr>
          <w:spacing w:val="2"/>
        </w:rPr>
        <w:t xml:space="preserve"> </w:t>
      </w:r>
      <w:r>
        <w:t>for</w:t>
      </w:r>
      <w:r>
        <w:rPr>
          <w:spacing w:val="-2"/>
        </w:rPr>
        <w:t xml:space="preserve"> </w:t>
      </w:r>
      <w:r>
        <w:t xml:space="preserve">both </w:t>
      </w:r>
      <w:r>
        <w:rPr>
          <w:spacing w:val="-1"/>
        </w:rPr>
        <w:t>legal</w:t>
      </w:r>
      <w:r>
        <w:rPr>
          <w:spacing w:val="2"/>
        </w:rPr>
        <w:t xml:space="preserve"> </w:t>
      </w:r>
      <w:r>
        <w:rPr>
          <w:spacing w:val="-1"/>
        </w:rPr>
        <w:t>entities</w:t>
      </w:r>
      <w:r>
        <w:t xml:space="preserve"> and </w:t>
      </w:r>
      <w:r>
        <w:rPr>
          <w:spacing w:val="-1"/>
        </w:rPr>
        <w:t>financial</w:t>
      </w:r>
      <w:r>
        <w:rPr>
          <w:spacing w:val="2"/>
        </w:rPr>
        <w:t xml:space="preserve"> </w:t>
      </w:r>
      <w:r>
        <w:t>institutions.</w:t>
      </w:r>
      <w:r>
        <w:rPr>
          <w:spacing w:val="77"/>
        </w:rPr>
        <w:t xml:space="preserve"> </w:t>
      </w:r>
      <w:r>
        <w:t>As to the</w:t>
      </w:r>
      <w:r>
        <w:rPr>
          <w:spacing w:val="-1"/>
        </w:rPr>
        <w:t xml:space="preserve"> identification</w:t>
      </w:r>
      <w:r>
        <w:t xml:space="preserve"> of</w:t>
      </w:r>
      <w:r>
        <w:rPr>
          <w:spacing w:val="-1"/>
        </w:rPr>
        <w:t xml:space="preserve"> additional</w:t>
      </w:r>
      <w:r>
        <w:t xml:space="preserve"> </w:t>
      </w:r>
      <w:r>
        <w:rPr>
          <w:spacing w:val="-1"/>
        </w:rPr>
        <w:t>natural</w:t>
      </w:r>
      <w:r>
        <w:t xml:space="preserve"> persons, we</w:t>
      </w:r>
      <w:r>
        <w:rPr>
          <w:spacing w:val="-2"/>
        </w:rPr>
        <w:t xml:space="preserve"> </w:t>
      </w:r>
      <w:r>
        <w:rPr>
          <w:spacing w:val="-1"/>
        </w:rPr>
        <w:t xml:space="preserve">believe </w:t>
      </w:r>
      <w:r>
        <w:t>that the</w:t>
      </w:r>
      <w:r>
        <w:rPr>
          <w:spacing w:val="4"/>
        </w:rPr>
        <w:t xml:space="preserve"> </w:t>
      </w:r>
      <w:r>
        <w:rPr>
          <w:spacing w:val="-1"/>
        </w:rPr>
        <w:t>challenges</w:t>
      </w:r>
      <w:r>
        <w:rPr>
          <w:spacing w:val="81"/>
        </w:rPr>
        <w:t xml:space="preserve"> </w:t>
      </w:r>
      <w:r>
        <w:rPr>
          <w:spacing w:val="-1"/>
        </w:rPr>
        <w:t>associated</w:t>
      </w:r>
      <w:r>
        <w:t xml:space="preserve"> </w:t>
      </w:r>
      <w:r>
        <w:rPr>
          <w:spacing w:val="-1"/>
        </w:rPr>
        <w:t>with</w:t>
      </w:r>
      <w:r>
        <w:t xml:space="preserve"> identifying</w:t>
      </w:r>
      <w:r>
        <w:rPr>
          <w:spacing w:val="-3"/>
        </w:rPr>
        <w:t xml:space="preserve"> </w:t>
      </w:r>
      <w:r>
        <w:rPr>
          <w:spacing w:val="-1"/>
        </w:rPr>
        <w:t>and</w:t>
      </w:r>
      <w:r>
        <w:t xml:space="preserve"> verifying</w:t>
      </w:r>
      <w:r>
        <w:rPr>
          <w:spacing w:val="-3"/>
        </w:rPr>
        <w:t xml:space="preserve"> </w:t>
      </w:r>
      <w:r>
        <w:t xml:space="preserve">additional </w:t>
      </w:r>
      <w:r>
        <w:rPr>
          <w:spacing w:val="-1"/>
        </w:rPr>
        <w:t>natural</w:t>
      </w:r>
      <w:r>
        <w:t xml:space="preserve"> persons </w:t>
      </w:r>
      <w:r>
        <w:rPr>
          <w:spacing w:val="-1"/>
        </w:rPr>
        <w:t>outweigh</w:t>
      </w:r>
      <w:r>
        <w:rPr>
          <w:spacing w:val="1"/>
        </w:rPr>
        <w:t xml:space="preserve"> any</w:t>
      </w:r>
      <w:r>
        <w:rPr>
          <w:spacing w:val="56"/>
        </w:rPr>
        <w:t xml:space="preserve"> </w:t>
      </w:r>
      <w:r>
        <w:rPr>
          <w:spacing w:val="-1"/>
        </w:rPr>
        <w:t>incremental</w:t>
      </w:r>
      <w:r>
        <w:t xml:space="preserve"> benefit of the</w:t>
      </w:r>
      <w:r>
        <w:rPr>
          <w:spacing w:val="-1"/>
        </w:rPr>
        <w:t xml:space="preserve"> information.</w:t>
      </w:r>
    </w:p>
    <w:p w14:paraId="4C60E626" w14:textId="77777777" w:rsidR="005C6BE5" w:rsidRDefault="00BD0C78" w:rsidP="002243BF">
      <w:pPr>
        <w:widowControl/>
        <w:spacing w:before="120" w:after="120"/>
        <w:ind w:right="141"/>
        <w:rPr>
          <w:rFonts w:eastAsia="Times New Roman" w:cs="Times New Roman"/>
          <w:spacing w:val="-1"/>
          <w:szCs w:val="24"/>
        </w:rPr>
      </w:pPr>
      <w:r w:rsidRPr="00020802">
        <w:rPr>
          <w:b/>
          <w:i/>
          <w:spacing w:val="-1"/>
        </w:rPr>
        <w:t>Section</w:t>
      </w:r>
      <w:r w:rsidRPr="00020802">
        <w:rPr>
          <w:b/>
          <w:i/>
        </w:rPr>
        <w:t xml:space="preserve"> </w:t>
      </w:r>
      <w:r w:rsidRPr="00020802">
        <w:rPr>
          <w:b/>
          <w:i/>
          <w:spacing w:val="-1"/>
        </w:rPr>
        <w:t>1010.230(e)</w:t>
      </w:r>
      <w:r w:rsidRPr="00020802">
        <w:rPr>
          <w:b/>
          <w:i/>
          <w:spacing w:val="-4"/>
        </w:rPr>
        <w:t xml:space="preserve"> </w:t>
      </w:r>
      <w:r w:rsidR="00124F01" w:rsidRPr="00124F01">
        <w:rPr>
          <w:rFonts w:eastAsia="Times New Roman" w:cs="Times New Roman"/>
          <w:b/>
          <w:i/>
          <w:szCs w:val="24"/>
        </w:rPr>
        <w:t>Legal Entity</w:t>
      </w:r>
      <w:r w:rsidR="00124F01" w:rsidRPr="00124F01">
        <w:rPr>
          <w:rFonts w:eastAsia="Times New Roman" w:cs="Times New Roman"/>
          <w:b/>
          <w:i/>
          <w:spacing w:val="-1"/>
          <w:szCs w:val="24"/>
        </w:rPr>
        <w:t xml:space="preserve"> Customer.</w:t>
      </w:r>
      <w:r w:rsidR="00124F01">
        <w:rPr>
          <w:rFonts w:eastAsia="Times New Roman" w:cs="Times New Roman"/>
          <w:i/>
          <w:szCs w:val="24"/>
        </w:rPr>
        <w:t xml:space="preserve"> </w:t>
      </w:r>
      <w:r w:rsidR="00124F01">
        <w:rPr>
          <w:rFonts w:eastAsia="Times New Roman" w:cs="Times New Roman"/>
          <w:i/>
          <w:spacing w:val="1"/>
          <w:szCs w:val="24"/>
        </w:rPr>
        <w:t xml:space="preserve"> </w:t>
      </w:r>
      <w:r w:rsidR="00124F01">
        <w:rPr>
          <w:rFonts w:eastAsia="Times New Roman" w:cs="Times New Roman"/>
          <w:szCs w:val="24"/>
        </w:rPr>
        <w:t xml:space="preserve">As </w:t>
      </w:r>
      <w:r w:rsidR="00124F01">
        <w:rPr>
          <w:rFonts w:eastAsia="Times New Roman" w:cs="Times New Roman"/>
          <w:spacing w:val="-1"/>
          <w:szCs w:val="24"/>
        </w:rPr>
        <w:t>proposed,</w:t>
      </w:r>
      <w:r w:rsidR="00124F01">
        <w:rPr>
          <w:rFonts w:eastAsia="Times New Roman" w:cs="Times New Roman"/>
          <w:szCs w:val="24"/>
        </w:rPr>
        <w:t xml:space="preserve"> this </w:t>
      </w:r>
      <w:r w:rsidR="00124F01">
        <w:rPr>
          <w:rFonts w:eastAsia="Times New Roman" w:cs="Times New Roman"/>
          <w:spacing w:val="-1"/>
          <w:szCs w:val="24"/>
        </w:rPr>
        <w:t>paragraph</w:t>
      </w:r>
      <w:r w:rsidR="00124F01">
        <w:rPr>
          <w:rFonts w:eastAsia="Times New Roman" w:cs="Times New Roman"/>
          <w:szCs w:val="24"/>
        </w:rPr>
        <w:t xml:space="preserve"> </w:t>
      </w:r>
      <w:r w:rsidR="00124F01">
        <w:rPr>
          <w:rFonts w:eastAsia="Times New Roman" w:cs="Times New Roman"/>
          <w:spacing w:val="-1"/>
          <w:szCs w:val="24"/>
        </w:rPr>
        <w:t>defined</w:t>
      </w:r>
      <w:r w:rsidR="00124F01">
        <w:rPr>
          <w:rFonts w:eastAsia="Times New Roman" w:cs="Times New Roman"/>
          <w:spacing w:val="67"/>
          <w:szCs w:val="24"/>
        </w:rPr>
        <w:t xml:space="preserve"> </w:t>
      </w:r>
      <w:r w:rsidR="00124F01">
        <w:rPr>
          <w:rFonts w:eastAsia="Times New Roman" w:cs="Times New Roman"/>
          <w:szCs w:val="24"/>
        </w:rPr>
        <w:t xml:space="preserve">the </w:t>
      </w:r>
      <w:r w:rsidR="00124F01">
        <w:rPr>
          <w:rFonts w:eastAsia="Times New Roman" w:cs="Times New Roman"/>
          <w:spacing w:val="-1"/>
          <w:szCs w:val="24"/>
        </w:rPr>
        <w:t>term</w:t>
      </w:r>
      <w:r w:rsidR="00124F01">
        <w:rPr>
          <w:rFonts w:eastAsia="Times New Roman" w:cs="Times New Roman"/>
          <w:szCs w:val="24"/>
        </w:rPr>
        <w:t xml:space="preserve"> </w:t>
      </w:r>
      <w:r w:rsidR="00124F01">
        <w:rPr>
          <w:rFonts w:eastAsia="Times New Roman" w:cs="Times New Roman"/>
          <w:spacing w:val="-1"/>
          <w:szCs w:val="24"/>
        </w:rPr>
        <w:t>“legal</w:t>
      </w:r>
      <w:r w:rsidR="00124F01">
        <w:rPr>
          <w:rFonts w:eastAsia="Times New Roman" w:cs="Times New Roman"/>
          <w:spacing w:val="2"/>
          <w:szCs w:val="24"/>
        </w:rPr>
        <w:t xml:space="preserve"> </w:t>
      </w:r>
      <w:r w:rsidR="00124F01">
        <w:rPr>
          <w:rFonts w:eastAsia="Times New Roman" w:cs="Times New Roman"/>
          <w:szCs w:val="24"/>
        </w:rPr>
        <w:t>entity</w:t>
      </w:r>
      <w:r w:rsidR="00124F01">
        <w:rPr>
          <w:rFonts w:eastAsia="Times New Roman" w:cs="Times New Roman"/>
          <w:spacing w:val="-5"/>
          <w:szCs w:val="24"/>
        </w:rPr>
        <w:t xml:space="preserve"> </w:t>
      </w:r>
      <w:r w:rsidR="00124F01">
        <w:rPr>
          <w:rFonts w:eastAsia="Times New Roman" w:cs="Times New Roman"/>
          <w:szCs w:val="24"/>
        </w:rPr>
        <w:t>customer”</w:t>
      </w:r>
      <w:r w:rsidR="00124F01">
        <w:rPr>
          <w:rFonts w:eastAsia="Times New Roman" w:cs="Times New Roman"/>
          <w:spacing w:val="-2"/>
          <w:szCs w:val="24"/>
        </w:rPr>
        <w:t xml:space="preserve"> </w:t>
      </w:r>
      <w:r w:rsidR="00124F01">
        <w:rPr>
          <w:rFonts w:eastAsia="Times New Roman" w:cs="Times New Roman"/>
          <w:spacing w:val="-1"/>
          <w:szCs w:val="24"/>
        </w:rPr>
        <w:t>and</w:t>
      </w:r>
      <w:r w:rsidR="00124F01">
        <w:rPr>
          <w:rFonts w:eastAsia="Times New Roman" w:cs="Times New Roman"/>
          <w:szCs w:val="24"/>
        </w:rPr>
        <w:t xml:space="preserve"> </w:t>
      </w:r>
      <w:r w:rsidR="00124F01">
        <w:rPr>
          <w:rFonts w:eastAsia="Times New Roman" w:cs="Times New Roman"/>
          <w:spacing w:val="-1"/>
          <w:szCs w:val="24"/>
        </w:rPr>
        <w:t>delineated</w:t>
      </w:r>
      <w:r w:rsidR="00124F01">
        <w:rPr>
          <w:rFonts w:eastAsia="Times New Roman" w:cs="Times New Roman"/>
          <w:szCs w:val="24"/>
        </w:rPr>
        <w:t xml:space="preserve"> a</w:t>
      </w:r>
      <w:r w:rsidR="00124F01">
        <w:rPr>
          <w:rFonts w:eastAsia="Times New Roman" w:cs="Times New Roman"/>
          <w:spacing w:val="-2"/>
          <w:szCs w:val="24"/>
        </w:rPr>
        <w:t xml:space="preserve"> </w:t>
      </w:r>
      <w:r w:rsidR="00124F01">
        <w:rPr>
          <w:rFonts w:eastAsia="Times New Roman" w:cs="Times New Roman"/>
          <w:spacing w:val="-1"/>
          <w:szCs w:val="24"/>
        </w:rPr>
        <w:t>series</w:t>
      </w:r>
      <w:r w:rsidR="00124F01">
        <w:rPr>
          <w:rFonts w:eastAsia="Times New Roman" w:cs="Times New Roman"/>
          <w:szCs w:val="24"/>
        </w:rPr>
        <w:t xml:space="preserve"> of exclusions </w:t>
      </w:r>
      <w:r w:rsidR="00124F01">
        <w:rPr>
          <w:rFonts w:eastAsia="Times New Roman" w:cs="Times New Roman"/>
          <w:spacing w:val="-1"/>
          <w:szCs w:val="24"/>
        </w:rPr>
        <w:t>from</w:t>
      </w:r>
      <w:r w:rsidR="00124F01">
        <w:rPr>
          <w:rFonts w:eastAsia="Times New Roman" w:cs="Times New Roman"/>
          <w:szCs w:val="24"/>
        </w:rPr>
        <w:t xml:space="preserve"> this </w:t>
      </w:r>
      <w:r w:rsidR="00124F01">
        <w:rPr>
          <w:rFonts w:eastAsia="Times New Roman" w:cs="Times New Roman"/>
          <w:spacing w:val="-1"/>
          <w:szCs w:val="24"/>
        </w:rPr>
        <w:t>definition.</w:t>
      </w:r>
    </w:p>
    <w:p w14:paraId="3C6A1F90" w14:textId="77777777" w:rsidR="00A87C65" w:rsidRDefault="00A87C65" w:rsidP="00A87C65">
      <w:pPr>
        <w:pStyle w:val="BodyText"/>
        <w:spacing w:before="0" w:after="120"/>
        <w:ind w:right="222" w:firstLine="720"/>
      </w:pPr>
      <w:r w:rsidRPr="00A87C65">
        <w:rPr>
          <w:rFonts w:cs="Times New Roman"/>
          <w:b/>
          <w:i/>
          <w:spacing w:val="-1"/>
        </w:rPr>
        <w:t>Section</w:t>
      </w:r>
      <w:r w:rsidRPr="00A87C65">
        <w:rPr>
          <w:rFonts w:cs="Times New Roman"/>
          <w:b/>
          <w:i/>
        </w:rPr>
        <w:t xml:space="preserve"> </w:t>
      </w:r>
      <w:r w:rsidRPr="00A87C65">
        <w:rPr>
          <w:rFonts w:cs="Times New Roman"/>
          <w:b/>
          <w:i/>
          <w:spacing w:val="-1"/>
        </w:rPr>
        <w:t>1010.230(e)(1).</w:t>
      </w:r>
      <w:r>
        <w:rPr>
          <w:rFonts w:cs="Times New Roman"/>
          <w:i/>
        </w:rPr>
        <w:t xml:space="preserve"> </w:t>
      </w:r>
      <w:r>
        <w:rPr>
          <w:rFonts w:cs="Times New Roman"/>
          <w:i/>
          <w:spacing w:val="2"/>
        </w:rPr>
        <w:t xml:space="preserve"> </w:t>
      </w:r>
      <w:r>
        <w:rPr>
          <w:spacing w:val="-2"/>
        </w:rPr>
        <w:t>In</w:t>
      </w:r>
      <w:r>
        <w:t xml:space="preserve"> the</w:t>
      </w:r>
      <w:r>
        <w:rPr>
          <w:spacing w:val="-1"/>
        </w:rPr>
        <w:t xml:space="preserve"> </w:t>
      </w:r>
      <w:r>
        <w:t>proposed rule, we</w:t>
      </w:r>
      <w:r>
        <w:rPr>
          <w:spacing w:val="-2"/>
        </w:rPr>
        <w:t xml:space="preserve"> </w:t>
      </w:r>
      <w:r>
        <w:rPr>
          <w:spacing w:val="1"/>
        </w:rPr>
        <w:t>to</w:t>
      </w:r>
      <w:r>
        <w:t xml:space="preserve"> </w:t>
      </w:r>
      <w:r>
        <w:rPr>
          <w:spacing w:val="-1"/>
        </w:rPr>
        <w:t>defined</w:t>
      </w:r>
      <w:r>
        <w:t xml:space="preserve"> </w:t>
      </w:r>
      <w:r>
        <w:rPr>
          <w:rFonts w:cs="Times New Roman"/>
          <w:spacing w:val="-1"/>
        </w:rPr>
        <w:t>“legal</w:t>
      </w:r>
      <w:r>
        <w:rPr>
          <w:rFonts w:cs="Times New Roman"/>
        </w:rPr>
        <w:t xml:space="preserve"> entity</w:t>
      </w:r>
      <w:r>
        <w:rPr>
          <w:rFonts w:cs="Times New Roman"/>
          <w:spacing w:val="57"/>
        </w:rPr>
        <w:t xml:space="preserve"> </w:t>
      </w:r>
      <w:r>
        <w:rPr>
          <w:rFonts w:cs="Times New Roman"/>
          <w:spacing w:val="-1"/>
        </w:rPr>
        <w:t>customer”</w:t>
      </w:r>
      <w:r>
        <w:rPr>
          <w:rFonts w:cs="Times New Roman"/>
          <w:spacing w:val="-2"/>
        </w:rPr>
        <w:t xml:space="preserve"> </w:t>
      </w:r>
      <w:r>
        <w:rPr>
          <w:rFonts w:cs="Times New Roman"/>
        </w:rPr>
        <w:t xml:space="preserve">to </w:t>
      </w:r>
      <w:r>
        <w:rPr>
          <w:rFonts w:cs="Times New Roman"/>
          <w:spacing w:val="-1"/>
        </w:rPr>
        <w:t>mean</w:t>
      </w:r>
      <w:r>
        <w:rPr>
          <w:rFonts w:cs="Times New Roman"/>
          <w:spacing w:val="2"/>
        </w:rPr>
        <w:t xml:space="preserve"> </w:t>
      </w:r>
      <w:r>
        <w:rPr>
          <w:rFonts w:cs="Times New Roman"/>
        </w:rPr>
        <w:t>a</w:t>
      </w:r>
      <w:r>
        <w:rPr>
          <w:rFonts w:cs="Times New Roman"/>
          <w:spacing w:val="-1"/>
        </w:rPr>
        <w:t xml:space="preserve"> corporation,</w:t>
      </w:r>
      <w:r>
        <w:rPr>
          <w:rFonts w:cs="Times New Roman"/>
        </w:rPr>
        <w:t xml:space="preserve"> limited liability</w:t>
      </w:r>
      <w:r>
        <w:rPr>
          <w:rFonts w:cs="Times New Roman"/>
          <w:spacing w:val="-5"/>
        </w:rPr>
        <w:t xml:space="preserve"> </w:t>
      </w:r>
      <w:r>
        <w:rPr>
          <w:rFonts w:cs="Times New Roman"/>
          <w:spacing w:val="-1"/>
        </w:rPr>
        <w:t>company,</w:t>
      </w:r>
      <w:r>
        <w:rPr>
          <w:rFonts w:cs="Times New Roman"/>
        </w:rPr>
        <w:t xml:space="preserve"> </w:t>
      </w:r>
      <w:r>
        <w:rPr>
          <w:rFonts w:cs="Times New Roman"/>
          <w:spacing w:val="-1"/>
        </w:rPr>
        <w:t>partnership</w:t>
      </w:r>
      <w:r>
        <w:rPr>
          <w:rFonts w:cs="Times New Roman"/>
        </w:rPr>
        <w:t xml:space="preserve"> or</w:t>
      </w:r>
      <w:r>
        <w:rPr>
          <w:rFonts w:cs="Times New Roman"/>
          <w:spacing w:val="1"/>
        </w:rPr>
        <w:t xml:space="preserve"> </w:t>
      </w:r>
      <w:r>
        <w:rPr>
          <w:rFonts w:cs="Times New Roman"/>
        </w:rPr>
        <w:t>other</w:t>
      </w:r>
      <w:r>
        <w:rPr>
          <w:rFonts w:cs="Times New Roman"/>
          <w:spacing w:val="-2"/>
        </w:rPr>
        <w:t xml:space="preserve"> </w:t>
      </w:r>
      <w:r>
        <w:rPr>
          <w:rFonts w:cs="Times New Roman"/>
          <w:spacing w:val="-1"/>
        </w:rPr>
        <w:t>similar</w:t>
      </w:r>
      <w:r>
        <w:rPr>
          <w:rFonts w:cs="Times New Roman"/>
          <w:spacing w:val="87"/>
        </w:rPr>
        <w:t xml:space="preserve"> </w:t>
      </w:r>
      <w:r>
        <w:rPr>
          <w:spacing w:val="-1"/>
        </w:rPr>
        <w:t>business</w:t>
      </w:r>
      <w:r>
        <w:t xml:space="preserve"> entity</w:t>
      </w:r>
      <w:r>
        <w:rPr>
          <w:spacing w:val="-5"/>
        </w:rPr>
        <w:t xml:space="preserve"> </w:t>
      </w:r>
      <w:r>
        <w:rPr>
          <w:spacing w:val="-1"/>
        </w:rPr>
        <w:t>(whether</w:t>
      </w:r>
      <w:r>
        <w:t xml:space="preserve"> </w:t>
      </w:r>
      <w:r>
        <w:rPr>
          <w:spacing w:val="-1"/>
        </w:rPr>
        <w:t>formed</w:t>
      </w:r>
      <w:r>
        <w:t xml:space="preserve"> </w:t>
      </w:r>
      <w:r>
        <w:rPr>
          <w:spacing w:val="-1"/>
        </w:rPr>
        <w:t>under</w:t>
      </w:r>
      <w:r>
        <w:t xml:space="preserve"> the</w:t>
      </w:r>
      <w:r>
        <w:rPr>
          <w:spacing w:val="-1"/>
        </w:rPr>
        <w:t xml:space="preserve"> laws</w:t>
      </w:r>
      <w:r>
        <w:t xml:space="preserve"> of</w:t>
      </w:r>
      <w:r>
        <w:rPr>
          <w:spacing w:val="1"/>
        </w:rPr>
        <w:t xml:space="preserve"> </w:t>
      </w:r>
      <w:r>
        <w:t>a</w:t>
      </w:r>
      <w:r>
        <w:rPr>
          <w:spacing w:val="-1"/>
        </w:rPr>
        <w:t xml:space="preserve"> </w:t>
      </w:r>
      <w:r>
        <w:t>state</w:t>
      </w:r>
      <w:r>
        <w:rPr>
          <w:spacing w:val="-1"/>
        </w:rPr>
        <w:t xml:space="preserve"> </w:t>
      </w:r>
      <w:r>
        <w:t>or of</w:t>
      </w:r>
      <w:r>
        <w:rPr>
          <w:spacing w:val="-2"/>
        </w:rPr>
        <w:t xml:space="preserve"> </w:t>
      </w:r>
      <w:r>
        <w:t>the</w:t>
      </w:r>
      <w:r>
        <w:rPr>
          <w:spacing w:val="1"/>
        </w:rPr>
        <w:t xml:space="preserve"> </w:t>
      </w:r>
      <w:r>
        <w:t xml:space="preserve">United </w:t>
      </w:r>
      <w:r>
        <w:rPr>
          <w:spacing w:val="-1"/>
        </w:rPr>
        <w:t>States</w:t>
      </w:r>
      <w:r>
        <w:t xml:space="preserve"> or</w:t>
      </w:r>
      <w:r>
        <w:rPr>
          <w:spacing w:val="-1"/>
        </w:rPr>
        <w:t xml:space="preserve"> </w:t>
      </w:r>
      <w:r>
        <w:t>a</w:t>
      </w:r>
      <w:r>
        <w:rPr>
          <w:spacing w:val="67"/>
        </w:rPr>
        <w:t xml:space="preserve"> </w:t>
      </w:r>
      <w:r>
        <w:rPr>
          <w:spacing w:val="-1"/>
        </w:rPr>
        <w:t>foreign</w:t>
      </w:r>
      <w:r>
        <w:t xml:space="preserve"> </w:t>
      </w:r>
      <w:r>
        <w:rPr>
          <w:spacing w:val="-1"/>
        </w:rPr>
        <w:t>jurisdiction)</w:t>
      </w:r>
      <w:r>
        <w:t xml:space="preserve"> </w:t>
      </w:r>
      <w:r>
        <w:rPr>
          <w:spacing w:val="-1"/>
        </w:rPr>
        <w:t>that</w:t>
      </w:r>
      <w:r>
        <w:rPr>
          <w:spacing w:val="2"/>
        </w:rPr>
        <w:t xml:space="preserve"> </w:t>
      </w:r>
      <w:r>
        <w:rPr>
          <w:spacing w:val="-1"/>
        </w:rPr>
        <w:t>opens</w:t>
      </w:r>
      <w:r>
        <w:t xml:space="preserve"> a </w:t>
      </w:r>
      <w:r>
        <w:rPr>
          <w:spacing w:val="-1"/>
        </w:rPr>
        <w:t>new</w:t>
      </w:r>
      <w:r>
        <w:rPr>
          <w:spacing w:val="1"/>
        </w:rPr>
        <w:t xml:space="preserve"> </w:t>
      </w:r>
      <w:r>
        <w:rPr>
          <w:spacing w:val="-1"/>
        </w:rPr>
        <w:t>account.</w:t>
      </w:r>
      <w:r>
        <w:t xml:space="preserve">  Many</w:t>
      </w:r>
      <w:r>
        <w:rPr>
          <w:spacing w:val="-3"/>
        </w:rPr>
        <w:t xml:space="preserve"> </w:t>
      </w:r>
      <w:r>
        <w:rPr>
          <w:spacing w:val="-1"/>
        </w:rPr>
        <w:t>commenters</w:t>
      </w:r>
      <w:r>
        <w:rPr>
          <w:spacing w:val="3"/>
        </w:rPr>
        <w:t xml:space="preserve"> </w:t>
      </w:r>
      <w:r>
        <w:t xml:space="preserve">raised questions </w:t>
      </w:r>
      <w:r>
        <w:rPr>
          <w:spacing w:val="-1"/>
        </w:rPr>
        <w:t>about</w:t>
      </w:r>
      <w:r>
        <w:rPr>
          <w:spacing w:val="81"/>
        </w:rPr>
        <w:t xml:space="preserve"> </w:t>
      </w:r>
      <w:r>
        <w:rPr>
          <w:spacing w:val="-1"/>
        </w:rPr>
        <w:t>what</w:t>
      </w:r>
      <w:r>
        <w:t xml:space="preserve"> entities </w:t>
      </w:r>
      <w:r>
        <w:rPr>
          <w:spacing w:val="-1"/>
        </w:rPr>
        <w:t>and</w:t>
      </w:r>
      <w:r>
        <w:t xml:space="preserve"> other</w:t>
      </w:r>
      <w:r>
        <w:rPr>
          <w:spacing w:val="-2"/>
        </w:rPr>
        <w:t xml:space="preserve"> </w:t>
      </w:r>
      <w:r>
        <w:t>businesses would be</w:t>
      </w:r>
      <w:r>
        <w:rPr>
          <w:spacing w:val="-1"/>
        </w:rPr>
        <w:t xml:space="preserve"> </w:t>
      </w:r>
      <w:r>
        <w:t xml:space="preserve">covered </w:t>
      </w:r>
      <w:r>
        <w:rPr>
          <w:spacing w:val="-1"/>
        </w:rPr>
        <w:t>and</w:t>
      </w:r>
      <w:r>
        <w:t xml:space="preserve"> </w:t>
      </w:r>
      <w:r>
        <w:rPr>
          <w:spacing w:val="-1"/>
        </w:rPr>
        <w:t>requested</w:t>
      </w:r>
      <w:r>
        <w:t xml:space="preserve"> that the</w:t>
      </w:r>
      <w:r>
        <w:rPr>
          <w:spacing w:val="1"/>
        </w:rPr>
        <w:t xml:space="preserve"> </w:t>
      </w:r>
      <w:r>
        <w:rPr>
          <w:spacing w:val="-1"/>
        </w:rPr>
        <w:t>proposed</w:t>
      </w:r>
      <w:r>
        <w:rPr>
          <w:spacing w:val="41"/>
        </w:rPr>
        <w:t xml:space="preserve"> </w:t>
      </w:r>
      <w:r>
        <w:rPr>
          <w:rFonts w:cs="Times New Roman"/>
          <w:spacing w:val="-1"/>
        </w:rPr>
        <w:t>definition</w:t>
      </w:r>
      <w:r>
        <w:rPr>
          <w:rFonts w:cs="Times New Roman"/>
        </w:rPr>
        <w:t xml:space="preserve"> be</w:t>
      </w:r>
      <w:r>
        <w:rPr>
          <w:rFonts w:cs="Times New Roman"/>
          <w:spacing w:val="-1"/>
        </w:rPr>
        <w:t xml:space="preserve"> clarified, </w:t>
      </w:r>
      <w:r>
        <w:rPr>
          <w:rFonts w:cs="Times New Roman"/>
        </w:rPr>
        <w:t>particularly</w:t>
      </w:r>
      <w:r>
        <w:rPr>
          <w:rFonts w:cs="Times New Roman"/>
          <w:spacing w:val="-5"/>
        </w:rPr>
        <w:t xml:space="preserve"> </w:t>
      </w:r>
      <w:r>
        <w:rPr>
          <w:rFonts w:cs="Times New Roman"/>
        </w:rPr>
        <w:t>the meaning</w:t>
      </w:r>
      <w:r>
        <w:rPr>
          <w:rFonts w:cs="Times New Roman"/>
          <w:spacing w:val="-3"/>
        </w:rPr>
        <w:t xml:space="preserve"> </w:t>
      </w:r>
      <w:r>
        <w:rPr>
          <w:rFonts w:cs="Times New Roman"/>
        </w:rPr>
        <w:t>of</w:t>
      </w:r>
      <w:r>
        <w:rPr>
          <w:rFonts w:cs="Times New Roman"/>
          <w:spacing w:val="1"/>
        </w:rPr>
        <w:t xml:space="preserve"> </w:t>
      </w:r>
      <w:r>
        <w:rPr>
          <w:rFonts w:cs="Times New Roman"/>
          <w:spacing w:val="-1"/>
        </w:rPr>
        <w:t>“other</w:t>
      </w:r>
      <w:r>
        <w:rPr>
          <w:rFonts w:cs="Times New Roman"/>
          <w:spacing w:val="-2"/>
        </w:rPr>
        <w:t xml:space="preserve"> </w:t>
      </w:r>
      <w:r>
        <w:rPr>
          <w:rFonts w:cs="Times New Roman"/>
          <w:spacing w:val="-1"/>
        </w:rPr>
        <w:t>similar</w:t>
      </w:r>
      <w:r>
        <w:rPr>
          <w:rFonts w:cs="Times New Roman"/>
        </w:rPr>
        <w:t xml:space="preserve"> </w:t>
      </w:r>
      <w:r>
        <w:rPr>
          <w:rFonts w:cs="Times New Roman"/>
          <w:spacing w:val="-1"/>
        </w:rPr>
        <w:t>business</w:t>
      </w:r>
      <w:r>
        <w:rPr>
          <w:rFonts w:cs="Times New Roman"/>
        </w:rPr>
        <w:t xml:space="preserve"> </w:t>
      </w:r>
      <w:r>
        <w:rPr>
          <w:rFonts w:cs="Times New Roman"/>
          <w:spacing w:val="-1"/>
        </w:rPr>
        <w:t>entity.”</w:t>
      </w:r>
      <w:r>
        <w:rPr>
          <w:rFonts w:cs="Times New Roman"/>
        </w:rPr>
        <w:t xml:space="preserve"> </w:t>
      </w:r>
      <w:r>
        <w:rPr>
          <w:rFonts w:cs="Times New Roman"/>
          <w:spacing w:val="3"/>
        </w:rPr>
        <w:t xml:space="preserve"> </w:t>
      </w:r>
      <w:r>
        <w:t>Some</w:t>
      </w:r>
      <w:r>
        <w:rPr>
          <w:spacing w:val="88"/>
        </w:rPr>
        <w:t xml:space="preserve"> </w:t>
      </w:r>
      <w:r>
        <w:rPr>
          <w:spacing w:val="-1"/>
        </w:rPr>
        <w:t>commenters</w:t>
      </w:r>
      <w:r>
        <w:t xml:space="preserve"> </w:t>
      </w:r>
      <w:r>
        <w:rPr>
          <w:spacing w:val="-1"/>
        </w:rPr>
        <w:t>urged</w:t>
      </w:r>
      <w:r>
        <w:t xml:space="preserve"> us to include </w:t>
      </w:r>
      <w:r>
        <w:rPr>
          <w:spacing w:val="-1"/>
        </w:rPr>
        <w:t>other</w:t>
      </w:r>
      <w:r>
        <w:t xml:space="preserve"> </w:t>
      </w:r>
      <w:r>
        <w:rPr>
          <w:spacing w:val="-1"/>
        </w:rPr>
        <w:t>business</w:t>
      </w:r>
      <w:r>
        <w:t xml:space="preserve"> forms, </w:t>
      </w:r>
      <w:r>
        <w:rPr>
          <w:spacing w:val="-1"/>
        </w:rPr>
        <w:t>such</w:t>
      </w:r>
      <w:r>
        <w:rPr>
          <w:spacing w:val="2"/>
        </w:rPr>
        <w:t xml:space="preserve"> </w:t>
      </w:r>
      <w:r>
        <w:rPr>
          <w:spacing w:val="-1"/>
        </w:rPr>
        <w:t>as</w:t>
      </w:r>
      <w:r>
        <w:t xml:space="preserve"> </w:t>
      </w:r>
      <w:r>
        <w:rPr>
          <w:spacing w:val="-1"/>
        </w:rPr>
        <w:t>unincorporated</w:t>
      </w:r>
      <w:r>
        <w:rPr>
          <w:spacing w:val="77"/>
        </w:rPr>
        <w:t xml:space="preserve"> </w:t>
      </w:r>
      <w:r>
        <w:rPr>
          <w:spacing w:val="-1"/>
        </w:rPr>
        <w:t>associations</w:t>
      </w:r>
      <w:r>
        <w:t xml:space="preserve"> </w:t>
      </w:r>
      <w:r>
        <w:rPr>
          <w:spacing w:val="-1"/>
        </w:rPr>
        <w:t>and</w:t>
      </w:r>
      <w:r>
        <w:t xml:space="preserve"> sole</w:t>
      </w:r>
      <w:r>
        <w:rPr>
          <w:spacing w:val="-1"/>
        </w:rPr>
        <w:t xml:space="preserve"> </w:t>
      </w:r>
      <w:r>
        <w:t>proprietorships, within the</w:t>
      </w:r>
      <w:r>
        <w:rPr>
          <w:spacing w:val="-1"/>
        </w:rPr>
        <w:t xml:space="preserve"> definition</w:t>
      </w:r>
      <w:r>
        <w:t xml:space="preserve"> of</w:t>
      </w:r>
      <w:r>
        <w:rPr>
          <w:spacing w:val="-1"/>
        </w:rPr>
        <w:t xml:space="preserve"> legal</w:t>
      </w:r>
      <w:r>
        <w:t xml:space="preserve"> entity</w:t>
      </w:r>
      <w:r>
        <w:rPr>
          <w:spacing w:val="-3"/>
        </w:rPr>
        <w:t xml:space="preserve"> </w:t>
      </w:r>
      <w:r>
        <w:t>customer.</w:t>
      </w:r>
    </w:p>
    <w:p w14:paraId="4E49B665" w14:textId="77777777" w:rsidR="00A87C65" w:rsidRDefault="00A87C65" w:rsidP="00A87C65">
      <w:pPr>
        <w:pStyle w:val="BodyText"/>
        <w:spacing w:before="0" w:after="120"/>
        <w:ind w:right="304" w:firstLine="720"/>
      </w:pPr>
      <w:r>
        <w:t>We</w:t>
      </w:r>
      <w:r>
        <w:rPr>
          <w:spacing w:val="-1"/>
        </w:rPr>
        <w:t xml:space="preserve"> agree </w:t>
      </w:r>
      <w:r>
        <w:t>that</w:t>
      </w:r>
      <w:r>
        <w:rPr>
          <w:spacing w:val="2"/>
        </w:rPr>
        <w:t xml:space="preserve"> </w:t>
      </w:r>
      <w:r>
        <w:rPr>
          <w:spacing w:val="-1"/>
        </w:rPr>
        <w:t>covered</w:t>
      </w:r>
      <w:r>
        <w:t xml:space="preserve"> institutions would </w:t>
      </w:r>
      <w:r>
        <w:rPr>
          <w:spacing w:val="-1"/>
        </w:rPr>
        <w:t>benefit</w:t>
      </w:r>
      <w:r>
        <w:t xml:space="preserve"> </w:t>
      </w:r>
      <w:r>
        <w:rPr>
          <w:spacing w:val="-1"/>
        </w:rPr>
        <w:t>from</w:t>
      </w:r>
      <w:r>
        <w:t xml:space="preserve"> a </w:t>
      </w:r>
      <w:r>
        <w:rPr>
          <w:spacing w:val="-1"/>
        </w:rPr>
        <w:t>revised</w:t>
      </w:r>
      <w:r>
        <w:t xml:space="preserve"> definition that</w:t>
      </w:r>
      <w:r>
        <w:rPr>
          <w:spacing w:val="37"/>
        </w:rPr>
        <w:t xml:space="preserve"> </w:t>
      </w:r>
      <w:r>
        <w:rPr>
          <w:spacing w:val="-1"/>
        </w:rPr>
        <w:t>further</w:t>
      </w:r>
      <w:r>
        <w:rPr>
          <w:spacing w:val="-2"/>
        </w:rPr>
        <w:t xml:space="preserve"> </w:t>
      </w:r>
      <w:r>
        <w:rPr>
          <w:spacing w:val="-1"/>
        </w:rPr>
        <w:t>clarifies</w:t>
      </w:r>
      <w:r>
        <w:t xml:space="preserve"> the</w:t>
      </w:r>
      <w:r>
        <w:rPr>
          <w:spacing w:val="1"/>
        </w:rPr>
        <w:t xml:space="preserve"> </w:t>
      </w:r>
      <w:r>
        <w:rPr>
          <w:spacing w:val="-1"/>
        </w:rPr>
        <w:t>entities</w:t>
      </w:r>
      <w:r>
        <w:t xml:space="preserve"> that </w:t>
      </w:r>
      <w:r>
        <w:rPr>
          <w:spacing w:val="-1"/>
        </w:rPr>
        <w:t>fall</w:t>
      </w:r>
      <w:r>
        <w:t xml:space="preserve"> within the definition of</w:t>
      </w:r>
      <w:r>
        <w:rPr>
          <w:spacing w:val="-1"/>
        </w:rPr>
        <w:t xml:space="preserve"> </w:t>
      </w:r>
      <w:r>
        <w:rPr>
          <w:rFonts w:cs="Times New Roman"/>
          <w:spacing w:val="-1"/>
        </w:rPr>
        <w:t>“legal</w:t>
      </w:r>
      <w:r>
        <w:rPr>
          <w:rFonts w:cs="Times New Roman"/>
          <w:spacing w:val="2"/>
        </w:rPr>
        <w:t xml:space="preserve"> </w:t>
      </w:r>
      <w:r>
        <w:rPr>
          <w:rFonts w:cs="Times New Roman"/>
        </w:rPr>
        <w:t>entity</w:t>
      </w:r>
      <w:r>
        <w:rPr>
          <w:rFonts w:cs="Times New Roman"/>
          <w:spacing w:val="-5"/>
        </w:rPr>
        <w:t xml:space="preserve"> </w:t>
      </w:r>
      <w:r>
        <w:rPr>
          <w:rFonts w:cs="Times New Roman"/>
        </w:rPr>
        <w:t>customer.”</w:t>
      </w:r>
      <w:r>
        <w:rPr>
          <w:rFonts w:cs="Times New Roman"/>
          <w:spacing w:val="47"/>
        </w:rPr>
        <w:t xml:space="preserve"> </w:t>
      </w:r>
      <w:r>
        <w:t xml:space="preserve">Thus, </w:t>
      </w:r>
      <w:r>
        <w:rPr>
          <w:spacing w:val="-1"/>
        </w:rPr>
        <w:t xml:space="preserve">for </w:t>
      </w:r>
      <w:r>
        <w:t xml:space="preserve">the </w:t>
      </w:r>
      <w:r>
        <w:rPr>
          <w:spacing w:val="-1"/>
        </w:rPr>
        <w:t>purposes</w:t>
      </w:r>
      <w:r>
        <w:t xml:space="preserve"> of</w:t>
      </w:r>
      <w:r>
        <w:rPr>
          <w:spacing w:val="1"/>
        </w:rPr>
        <w:t xml:space="preserve"> </w:t>
      </w:r>
      <w:r>
        <w:t xml:space="preserve">the </w:t>
      </w:r>
      <w:r>
        <w:rPr>
          <w:spacing w:val="-1"/>
        </w:rPr>
        <w:t>final</w:t>
      </w:r>
      <w:r>
        <w:t xml:space="preserve"> </w:t>
      </w:r>
      <w:r>
        <w:rPr>
          <w:spacing w:val="-1"/>
        </w:rPr>
        <w:t>rule,</w:t>
      </w:r>
      <w:r>
        <w:t xml:space="preserve"> we</w:t>
      </w:r>
      <w:r>
        <w:rPr>
          <w:spacing w:val="-1"/>
        </w:rPr>
        <w:t xml:space="preserve"> </w:t>
      </w:r>
      <w:r>
        <w:t>state</w:t>
      </w:r>
      <w:r>
        <w:rPr>
          <w:spacing w:val="-1"/>
        </w:rPr>
        <w:t xml:space="preserve"> </w:t>
      </w:r>
      <w:r>
        <w:t xml:space="preserve">that a </w:t>
      </w:r>
      <w:r>
        <w:rPr>
          <w:spacing w:val="-1"/>
        </w:rPr>
        <w:t>legal</w:t>
      </w:r>
      <w:r>
        <w:t xml:space="preserve"> entity</w:t>
      </w:r>
      <w:r>
        <w:rPr>
          <w:spacing w:val="-5"/>
        </w:rPr>
        <w:t xml:space="preserve"> </w:t>
      </w:r>
      <w:r>
        <w:rPr>
          <w:spacing w:val="-1"/>
        </w:rPr>
        <w:t>customer</w:t>
      </w:r>
      <w:r>
        <w:rPr>
          <w:spacing w:val="1"/>
        </w:rPr>
        <w:t xml:space="preserve"> </w:t>
      </w:r>
      <w:r>
        <w:rPr>
          <w:spacing w:val="-1"/>
        </w:rPr>
        <w:t>means</w:t>
      </w:r>
      <w:r>
        <w:t xml:space="preserve"> a</w:t>
      </w:r>
      <w:r>
        <w:rPr>
          <w:spacing w:val="69"/>
        </w:rPr>
        <w:t xml:space="preserve"> </w:t>
      </w:r>
      <w:r>
        <w:rPr>
          <w:spacing w:val="-1"/>
        </w:rPr>
        <w:t>corporation,</w:t>
      </w:r>
      <w:r>
        <w:t xml:space="preserve"> limited liability</w:t>
      </w:r>
      <w:r>
        <w:rPr>
          <w:spacing w:val="-6"/>
        </w:rPr>
        <w:t xml:space="preserve"> </w:t>
      </w:r>
      <w:r>
        <w:rPr>
          <w:spacing w:val="-1"/>
        </w:rPr>
        <w:t>company,</w:t>
      </w:r>
      <w:r>
        <w:t xml:space="preserve"> or other entity</w:t>
      </w:r>
      <w:r>
        <w:rPr>
          <w:spacing w:val="-8"/>
        </w:rPr>
        <w:t xml:space="preserve"> </w:t>
      </w:r>
      <w:r>
        <w:t xml:space="preserve">that is </w:t>
      </w:r>
      <w:r>
        <w:rPr>
          <w:spacing w:val="-1"/>
        </w:rPr>
        <w:t>created</w:t>
      </w:r>
      <w:r>
        <w:t xml:space="preserve"> </w:t>
      </w:r>
      <w:r>
        <w:rPr>
          <w:spacing w:val="2"/>
        </w:rPr>
        <w:t>by</w:t>
      </w:r>
      <w:r>
        <w:rPr>
          <w:spacing w:val="-5"/>
        </w:rPr>
        <w:t xml:space="preserve"> </w:t>
      </w:r>
      <w:r>
        <w:t>the</w:t>
      </w:r>
      <w:r>
        <w:rPr>
          <w:spacing w:val="1"/>
        </w:rPr>
        <w:t xml:space="preserve"> </w:t>
      </w:r>
      <w:r>
        <w:t>filing</w:t>
      </w:r>
      <w:r>
        <w:rPr>
          <w:spacing w:val="-2"/>
        </w:rPr>
        <w:t xml:space="preserve"> </w:t>
      </w:r>
      <w:r>
        <w:t>of a public</w:t>
      </w:r>
      <w:r>
        <w:rPr>
          <w:spacing w:val="-1"/>
        </w:rPr>
        <w:t xml:space="preserve"> document</w:t>
      </w:r>
      <w:r>
        <w:t xml:space="preserve"> with</w:t>
      </w:r>
      <w:r>
        <w:rPr>
          <w:spacing w:val="1"/>
        </w:rPr>
        <w:t xml:space="preserve"> </w:t>
      </w:r>
      <w:r>
        <w:t>a</w:t>
      </w:r>
      <w:r>
        <w:rPr>
          <w:spacing w:val="-1"/>
        </w:rPr>
        <w:t xml:space="preserve"> </w:t>
      </w:r>
      <w:r>
        <w:t>Secretary</w:t>
      </w:r>
      <w:r>
        <w:rPr>
          <w:spacing w:val="-5"/>
        </w:rPr>
        <w:t xml:space="preserve"> </w:t>
      </w:r>
      <w:r>
        <w:t xml:space="preserve">of </w:t>
      </w:r>
      <w:r>
        <w:rPr>
          <w:spacing w:val="-1"/>
        </w:rPr>
        <w:t>State</w:t>
      </w:r>
      <w:r>
        <w:t xml:space="preserve"> or similar </w:t>
      </w:r>
      <w:r>
        <w:rPr>
          <w:spacing w:val="-1"/>
        </w:rPr>
        <w:t>office,</w:t>
      </w:r>
      <w:r>
        <w:t xml:space="preserve"> a</w:t>
      </w:r>
      <w:r>
        <w:rPr>
          <w:spacing w:val="1"/>
        </w:rPr>
        <w:t xml:space="preserve"> </w:t>
      </w:r>
      <w:r>
        <w:rPr>
          <w:spacing w:val="-1"/>
        </w:rPr>
        <w:t>general</w:t>
      </w:r>
      <w:r>
        <w:t xml:space="preserve"> </w:t>
      </w:r>
      <w:r>
        <w:rPr>
          <w:spacing w:val="-1"/>
        </w:rPr>
        <w:t>partnership,</w:t>
      </w:r>
      <w:r>
        <w:rPr>
          <w:spacing w:val="1"/>
        </w:rPr>
        <w:t xml:space="preserve"> </w:t>
      </w:r>
      <w:r>
        <w:rPr>
          <w:spacing w:val="-1"/>
        </w:rPr>
        <w:t>and</w:t>
      </w:r>
      <w:r>
        <w:t xml:space="preserve"> </w:t>
      </w:r>
      <w:r>
        <w:rPr>
          <w:spacing w:val="1"/>
        </w:rPr>
        <w:t>any</w:t>
      </w:r>
      <w:r>
        <w:rPr>
          <w:spacing w:val="71"/>
        </w:rPr>
        <w:t xml:space="preserve"> </w:t>
      </w:r>
      <w:r>
        <w:rPr>
          <w:spacing w:val="-1"/>
        </w:rPr>
        <w:t xml:space="preserve">similar </w:t>
      </w:r>
      <w:r>
        <w:t>entity</w:t>
      </w:r>
      <w:r>
        <w:rPr>
          <w:spacing w:val="-5"/>
        </w:rPr>
        <w:t xml:space="preserve"> </w:t>
      </w:r>
      <w:r>
        <w:rPr>
          <w:spacing w:val="-1"/>
        </w:rPr>
        <w:t>formed</w:t>
      </w:r>
      <w:r>
        <w:t xml:space="preserve"> under the</w:t>
      </w:r>
      <w:r>
        <w:rPr>
          <w:spacing w:val="-2"/>
        </w:rPr>
        <w:t xml:space="preserve"> </w:t>
      </w:r>
      <w:r>
        <w:rPr>
          <w:spacing w:val="-1"/>
        </w:rPr>
        <w:t>laws</w:t>
      </w:r>
      <w:r>
        <w:t xml:space="preserve"> of</w:t>
      </w:r>
      <w:r>
        <w:rPr>
          <w:spacing w:val="1"/>
        </w:rPr>
        <w:t xml:space="preserve"> </w:t>
      </w:r>
      <w:r>
        <w:t>a</w:t>
      </w:r>
      <w:r>
        <w:rPr>
          <w:spacing w:val="-1"/>
        </w:rPr>
        <w:t xml:space="preserve"> foreign</w:t>
      </w:r>
      <w:r>
        <w:t xml:space="preserve"> </w:t>
      </w:r>
      <w:r>
        <w:rPr>
          <w:spacing w:val="-1"/>
        </w:rPr>
        <w:t>jurisdiction,</w:t>
      </w:r>
      <w:r>
        <w:t xml:space="preserve"> that </w:t>
      </w:r>
      <w:r>
        <w:rPr>
          <w:spacing w:val="-1"/>
        </w:rPr>
        <w:t>opens</w:t>
      </w:r>
      <w:r>
        <w:t xml:space="preserve"> </w:t>
      </w:r>
      <w:r>
        <w:rPr>
          <w:spacing w:val="1"/>
        </w:rPr>
        <w:t>an</w:t>
      </w:r>
      <w:r>
        <w:t xml:space="preserve"> </w:t>
      </w:r>
      <w:r>
        <w:rPr>
          <w:spacing w:val="-1"/>
        </w:rPr>
        <w:t>account.</w:t>
      </w:r>
      <w:r>
        <w:t xml:space="preserve">  This</w:t>
      </w:r>
      <w:r>
        <w:rPr>
          <w:spacing w:val="81"/>
        </w:rPr>
        <w:t xml:space="preserve"> </w:t>
      </w:r>
      <w:r>
        <w:rPr>
          <w:rFonts w:cs="Times New Roman"/>
          <w:spacing w:val="-1"/>
        </w:rPr>
        <w:t>means</w:t>
      </w:r>
      <w:r>
        <w:rPr>
          <w:rFonts w:cs="Times New Roman"/>
        </w:rPr>
        <w:t xml:space="preserve"> </w:t>
      </w:r>
      <w:r>
        <w:rPr>
          <w:rFonts w:cs="Times New Roman"/>
          <w:spacing w:val="-1"/>
        </w:rPr>
        <w:t>that</w:t>
      </w:r>
      <w:r>
        <w:rPr>
          <w:rFonts w:cs="Times New Roman"/>
        </w:rPr>
        <w:t xml:space="preserve"> </w:t>
      </w:r>
      <w:r>
        <w:rPr>
          <w:rFonts w:cs="Times New Roman"/>
          <w:spacing w:val="-1"/>
        </w:rPr>
        <w:t>“legal</w:t>
      </w:r>
      <w:r>
        <w:rPr>
          <w:rFonts w:cs="Times New Roman"/>
          <w:spacing w:val="2"/>
        </w:rPr>
        <w:t xml:space="preserve"> </w:t>
      </w:r>
      <w:r>
        <w:rPr>
          <w:rFonts w:cs="Times New Roman"/>
        </w:rPr>
        <w:t>entity</w:t>
      </w:r>
      <w:r>
        <w:rPr>
          <w:rFonts w:cs="Times New Roman"/>
          <w:spacing w:val="-5"/>
        </w:rPr>
        <w:t xml:space="preserve"> </w:t>
      </w:r>
      <w:r>
        <w:rPr>
          <w:rFonts w:cs="Times New Roman"/>
        </w:rPr>
        <w:t>customer”</w:t>
      </w:r>
      <w:r>
        <w:rPr>
          <w:rFonts w:cs="Times New Roman"/>
          <w:spacing w:val="-2"/>
        </w:rPr>
        <w:t xml:space="preserve"> </w:t>
      </w:r>
      <w:r>
        <w:rPr>
          <w:rFonts w:cs="Times New Roman"/>
        </w:rPr>
        <w:t xml:space="preserve">would </w:t>
      </w:r>
      <w:r>
        <w:rPr>
          <w:rFonts w:cs="Times New Roman"/>
          <w:spacing w:val="-1"/>
        </w:rPr>
        <w:t>include,</w:t>
      </w:r>
      <w:r>
        <w:rPr>
          <w:rFonts w:cs="Times New Roman"/>
          <w:spacing w:val="2"/>
        </w:rPr>
        <w:t xml:space="preserve"> </w:t>
      </w:r>
      <w:r>
        <w:rPr>
          <w:rFonts w:cs="Times New Roman"/>
        </w:rPr>
        <w:t xml:space="preserve">in addition to </w:t>
      </w:r>
      <w:r>
        <w:rPr>
          <w:rFonts w:cs="Times New Roman"/>
          <w:spacing w:val="-1"/>
        </w:rPr>
        <w:t>corporations</w:t>
      </w:r>
      <w:r>
        <w:rPr>
          <w:rFonts w:cs="Times New Roman"/>
        </w:rPr>
        <w:t xml:space="preserve"> </w:t>
      </w:r>
      <w:r>
        <w:rPr>
          <w:rFonts w:cs="Times New Roman"/>
          <w:spacing w:val="-1"/>
        </w:rPr>
        <w:t>and</w:t>
      </w:r>
      <w:r>
        <w:rPr>
          <w:rFonts w:cs="Times New Roman"/>
        </w:rPr>
        <w:t xml:space="preserve"> limited</w:t>
      </w:r>
      <w:r>
        <w:rPr>
          <w:rFonts w:cs="Times New Roman"/>
          <w:spacing w:val="55"/>
        </w:rPr>
        <w:t xml:space="preserve"> </w:t>
      </w:r>
      <w:r>
        <w:t>liability</w:t>
      </w:r>
      <w:r>
        <w:rPr>
          <w:spacing w:val="-8"/>
        </w:rPr>
        <w:t xml:space="preserve"> </w:t>
      </w:r>
      <w:r>
        <w:t xml:space="preserve">companies, limited partnerships, </w:t>
      </w:r>
      <w:r>
        <w:rPr>
          <w:spacing w:val="-1"/>
        </w:rPr>
        <w:t>business</w:t>
      </w:r>
      <w:r>
        <w:t xml:space="preserve"> trusts </w:t>
      </w:r>
      <w:r>
        <w:rPr>
          <w:spacing w:val="-1"/>
        </w:rPr>
        <w:t>that</w:t>
      </w:r>
      <w:r>
        <w:t xml:space="preserve"> </w:t>
      </w:r>
      <w:r>
        <w:rPr>
          <w:spacing w:val="-1"/>
        </w:rPr>
        <w:t>are created</w:t>
      </w:r>
      <w:r>
        <w:t xml:space="preserve"> </w:t>
      </w:r>
      <w:r>
        <w:rPr>
          <w:spacing w:val="2"/>
        </w:rPr>
        <w:t>by</w:t>
      </w:r>
      <w:r>
        <w:rPr>
          <w:spacing w:val="-3"/>
        </w:rPr>
        <w:t xml:space="preserve"> </w:t>
      </w:r>
      <w:r>
        <w:t>a</w:t>
      </w:r>
      <w:r>
        <w:rPr>
          <w:spacing w:val="-1"/>
        </w:rPr>
        <w:t xml:space="preserve"> filing</w:t>
      </w:r>
      <w:r>
        <w:rPr>
          <w:spacing w:val="-2"/>
        </w:rPr>
        <w:t xml:space="preserve"> </w:t>
      </w:r>
      <w:r>
        <w:t>with a</w:t>
      </w:r>
      <w:r>
        <w:rPr>
          <w:spacing w:val="46"/>
        </w:rPr>
        <w:t xml:space="preserve"> </w:t>
      </w:r>
      <w:r>
        <w:t>state</w:t>
      </w:r>
      <w:r>
        <w:rPr>
          <w:spacing w:val="-1"/>
        </w:rPr>
        <w:t xml:space="preserve"> office,</w:t>
      </w:r>
      <w:r>
        <w:rPr>
          <w:spacing w:val="2"/>
        </w:rPr>
        <w:t xml:space="preserve"> </w:t>
      </w:r>
      <w:r>
        <w:rPr>
          <w:spacing w:val="1"/>
        </w:rPr>
        <w:t>any</w:t>
      </w:r>
      <w:r>
        <w:rPr>
          <w:spacing w:val="-5"/>
        </w:rPr>
        <w:t xml:space="preserve"> </w:t>
      </w:r>
      <w:r>
        <w:t>other entity</w:t>
      </w:r>
      <w:r>
        <w:rPr>
          <w:spacing w:val="-5"/>
        </w:rPr>
        <w:t xml:space="preserve"> </w:t>
      </w:r>
      <w:r>
        <w:rPr>
          <w:spacing w:val="-1"/>
        </w:rPr>
        <w:t>created</w:t>
      </w:r>
      <w:r>
        <w:t xml:space="preserve"> in this manner, </w:t>
      </w:r>
      <w:r>
        <w:rPr>
          <w:spacing w:val="-1"/>
        </w:rPr>
        <w:t>and</w:t>
      </w:r>
      <w:r>
        <w:t xml:space="preserve"> </w:t>
      </w:r>
      <w:r>
        <w:rPr>
          <w:spacing w:val="-1"/>
        </w:rPr>
        <w:t>general</w:t>
      </w:r>
      <w:r>
        <w:t xml:space="preserve"> partnerships.  </w:t>
      </w:r>
      <w:r>
        <w:rPr>
          <w:spacing w:val="-2"/>
        </w:rPr>
        <w:t>(It</w:t>
      </w:r>
      <w:r>
        <w:rPr>
          <w:spacing w:val="2"/>
        </w:rPr>
        <w:t xml:space="preserve"> </w:t>
      </w:r>
      <w:r>
        <w:t xml:space="preserve">would </w:t>
      </w:r>
      <w:r>
        <w:rPr>
          <w:spacing w:val="-1"/>
        </w:rPr>
        <w:t>also</w:t>
      </w:r>
      <w:r>
        <w:t xml:space="preserve"> </w:t>
      </w:r>
      <w:r>
        <w:rPr>
          <w:spacing w:val="-1"/>
        </w:rPr>
        <w:t>include</w:t>
      </w:r>
      <w:r>
        <w:t xml:space="preserve"> </w:t>
      </w:r>
      <w:r>
        <w:rPr>
          <w:spacing w:val="-1"/>
        </w:rPr>
        <w:t>similar</w:t>
      </w:r>
      <w:r>
        <w:t xml:space="preserve"> </w:t>
      </w:r>
      <w:r>
        <w:rPr>
          <w:spacing w:val="-1"/>
        </w:rPr>
        <w:t>entities</w:t>
      </w:r>
      <w:r>
        <w:t xml:space="preserve"> </w:t>
      </w:r>
      <w:r>
        <w:rPr>
          <w:spacing w:val="-1"/>
        </w:rPr>
        <w:t>formed</w:t>
      </w:r>
      <w:r>
        <w:t xml:space="preserve"> under the</w:t>
      </w:r>
      <w:r>
        <w:rPr>
          <w:spacing w:val="-2"/>
        </w:rPr>
        <w:t xml:space="preserve"> </w:t>
      </w:r>
      <w:r>
        <w:rPr>
          <w:spacing w:val="-1"/>
        </w:rPr>
        <w:t>laws</w:t>
      </w:r>
      <w:r>
        <w:rPr>
          <w:spacing w:val="2"/>
        </w:rPr>
        <w:t xml:space="preserve"> </w:t>
      </w:r>
      <w:r>
        <w:t xml:space="preserve">of </w:t>
      </w:r>
      <w:r>
        <w:rPr>
          <w:spacing w:val="-1"/>
        </w:rPr>
        <w:t>other</w:t>
      </w:r>
      <w:r>
        <w:t xml:space="preserve"> </w:t>
      </w:r>
      <w:r>
        <w:rPr>
          <w:spacing w:val="-1"/>
        </w:rPr>
        <w:t>countries.)</w:t>
      </w:r>
      <w:r>
        <w:t xml:space="preserve"> </w:t>
      </w:r>
      <w:r>
        <w:rPr>
          <w:spacing w:val="4"/>
        </w:rPr>
        <w:t xml:space="preserve"> </w:t>
      </w:r>
      <w:r>
        <w:rPr>
          <w:spacing w:val="-2"/>
        </w:rPr>
        <w:t>It</w:t>
      </w:r>
      <w:r>
        <w:t xml:space="preserve"> would not</w:t>
      </w:r>
      <w:r>
        <w:rPr>
          <w:spacing w:val="85"/>
        </w:rPr>
        <w:t xml:space="preserve"> </w:t>
      </w:r>
      <w:r>
        <w:rPr>
          <w:spacing w:val="-1"/>
        </w:rPr>
        <w:t>include,</w:t>
      </w:r>
      <w:r>
        <w:t xml:space="preserve"> </w:t>
      </w:r>
      <w:r>
        <w:rPr>
          <w:spacing w:val="-1"/>
        </w:rPr>
        <w:t>for example,</w:t>
      </w:r>
      <w:r>
        <w:rPr>
          <w:spacing w:val="1"/>
        </w:rPr>
        <w:t xml:space="preserve"> </w:t>
      </w:r>
      <w:r>
        <w:t xml:space="preserve">sole </w:t>
      </w:r>
      <w:r>
        <w:rPr>
          <w:spacing w:val="-1"/>
        </w:rPr>
        <w:t>proprietorships</w:t>
      </w:r>
      <w:r>
        <w:t xml:space="preserve"> or</w:t>
      </w:r>
      <w:r>
        <w:rPr>
          <w:spacing w:val="-1"/>
        </w:rPr>
        <w:t xml:space="preserve"> unincorporated</w:t>
      </w:r>
      <w:r>
        <w:t xml:space="preserve"> </w:t>
      </w:r>
      <w:r>
        <w:rPr>
          <w:spacing w:val="-1"/>
        </w:rPr>
        <w:t>associations</w:t>
      </w:r>
      <w:r>
        <w:t xml:space="preserve"> even </w:t>
      </w:r>
      <w:r>
        <w:rPr>
          <w:spacing w:val="-1"/>
        </w:rPr>
        <w:t>though</w:t>
      </w:r>
      <w:r>
        <w:rPr>
          <w:spacing w:val="111"/>
        </w:rPr>
        <w:t xml:space="preserve"> </w:t>
      </w:r>
      <w:r>
        <w:t>such</w:t>
      </w:r>
      <w:r>
        <w:rPr>
          <w:spacing w:val="-1"/>
        </w:rPr>
        <w:t xml:space="preserve"> businesses</w:t>
      </w:r>
      <w:r>
        <w:t xml:space="preserve"> </w:t>
      </w:r>
      <w:r>
        <w:rPr>
          <w:spacing w:val="1"/>
        </w:rPr>
        <w:t>may</w:t>
      </w:r>
      <w:r>
        <w:rPr>
          <w:spacing w:val="-5"/>
        </w:rPr>
        <w:t xml:space="preserve"> </w:t>
      </w:r>
      <w:r>
        <w:rPr>
          <w:spacing w:val="-1"/>
        </w:rPr>
        <w:t>file</w:t>
      </w:r>
      <w:r>
        <w:rPr>
          <w:spacing w:val="1"/>
        </w:rPr>
        <w:t xml:space="preserve"> </w:t>
      </w:r>
      <w:r>
        <w:t>with the</w:t>
      </w:r>
      <w:r>
        <w:rPr>
          <w:spacing w:val="-1"/>
        </w:rPr>
        <w:t xml:space="preserve"> </w:t>
      </w:r>
      <w:r>
        <w:t>Secretary</w:t>
      </w:r>
      <w:r>
        <w:rPr>
          <w:spacing w:val="-5"/>
        </w:rPr>
        <w:t xml:space="preserve"> </w:t>
      </w:r>
      <w:r>
        <w:t xml:space="preserve">of </w:t>
      </w:r>
      <w:r>
        <w:rPr>
          <w:spacing w:val="-1"/>
        </w:rPr>
        <w:t>State</w:t>
      </w:r>
      <w:r>
        <w:t xml:space="preserve"> in </w:t>
      </w:r>
      <w:r>
        <w:rPr>
          <w:spacing w:val="-1"/>
        </w:rPr>
        <w:t>order</w:t>
      </w:r>
      <w:r>
        <w:t xml:space="preserve"> to, for </w:t>
      </w:r>
      <w:r>
        <w:rPr>
          <w:spacing w:val="-1"/>
        </w:rPr>
        <w:t>example,</w:t>
      </w:r>
      <w:r>
        <w:t xml:space="preserve"> </w:t>
      </w:r>
      <w:r>
        <w:rPr>
          <w:spacing w:val="-1"/>
        </w:rPr>
        <w:t>register</w:t>
      </w:r>
      <w:r>
        <w:t xml:space="preserve"> a</w:t>
      </w:r>
      <w:r>
        <w:rPr>
          <w:spacing w:val="61"/>
        </w:rPr>
        <w:t xml:space="preserve"> </w:t>
      </w:r>
      <w:r>
        <w:rPr>
          <w:spacing w:val="-1"/>
        </w:rPr>
        <w:t>trade name</w:t>
      </w:r>
      <w:r>
        <w:t xml:space="preserve"> or </w:t>
      </w:r>
      <w:r>
        <w:rPr>
          <w:spacing w:val="-1"/>
        </w:rPr>
        <w:lastRenderedPageBreak/>
        <w:t>establish</w:t>
      </w:r>
      <w:r>
        <w:t xml:space="preserve"> a</w:t>
      </w:r>
      <w:r>
        <w:rPr>
          <w:spacing w:val="1"/>
        </w:rPr>
        <w:t xml:space="preserve"> </w:t>
      </w:r>
      <w:r>
        <w:t>tax</w:t>
      </w:r>
      <w:r>
        <w:rPr>
          <w:spacing w:val="1"/>
        </w:rPr>
        <w:t xml:space="preserve"> </w:t>
      </w:r>
      <w:r>
        <w:rPr>
          <w:spacing w:val="-1"/>
        </w:rPr>
        <w:t>account.</w:t>
      </w:r>
      <w:r>
        <w:t xml:space="preserve"> </w:t>
      </w:r>
      <w:r>
        <w:rPr>
          <w:spacing w:val="2"/>
        </w:rPr>
        <w:t xml:space="preserve"> </w:t>
      </w:r>
      <w:r>
        <w:t xml:space="preserve">This is </w:t>
      </w:r>
      <w:r>
        <w:rPr>
          <w:spacing w:val="-1"/>
        </w:rPr>
        <w:t>because</w:t>
      </w:r>
      <w:r>
        <w:t xml:space="preserve"> </w:t>
      </w:r>
      <w:r>
        <w:rPr>
          <w:spacing w:val="-1"/>
        </w:rPr>
        <w:t>neither</w:t>
      </w:r>
      <w:r>
        <w:t xml:space="preserve"> a</w:t>
      </w:r>
      <w:r>
        <w:rPr>
          <w:spacing w:val="-1"/>
        </w:rPr>
        <w:t xml:space="preserve"> </w:t>
      </w:r>
      <w:r>
        <w:t>sole</w:t>
      </w:r>
      <w:r>
        <w:rPr>
          <w:spacing w:val="-1"/>
        </w:rPr>
        <w:t xml:space="preserve"> </w:t>
      </w:r>
      <w:r>
        <w:t xml:space="preserve">proprietorship nor </w:t>
      </w:r>
      <w:r>
        <w:rPr>
          <w:spacing w:val="-1"/>
        </w:rPr>
        <w:t>an</w:t>
      </w:r>
      <w:r>
        <w:rPr>
          <w:spacing w:val="61"/>
        </w:rPr>
        <w:t xml:space="preserve"> </w:t>
      </w:r>
      <w:r>
        <w:rPr>
          <w:spacing w:val="-1"/>
        </w:rPr>
        <w:t>unincorporated</w:t>
      </w:r>
      <w:r>
        <w:rPr>
          <w:spacing w:val="1"/>
        </w:rPr>
        <w:t xml:space="preserve"> </w:t>
      </w:r>
      <w:r>
        <w:t>association</w:t>
      </w:r>
      <w:r>
        <w:rPr>
          <w:spacing w:val="1"/>
        </w:rPr>
        <w:t xml:space="preserve"> </w:t>
      </w:r>
      <w:r>
        <w:t>is an entity</w:t>
      </w:r>
      <w:r>
        <w:rPr>
          <w:spacing w:val="-5"/>
        </w:rPr>
        <w:t xml:space="preserve"> </w:t>
      </w:r>
      <w:r>
        <w:t xml:space="preserve">with </w:t>
      </w:r>
      <w:r>
        <w:rPr>
          <w:spacing w:val="-1"/>
        </w:rPr>
        <w:t>legal</w:t>
      </w:r>
      <w:r>
        <w:rPr>
          <w:spacing w:val="2"/>
        </w:rPr>
        <w:t xml:space="preserve"> </w:t>
      </w:r>
      <w:r>
        <w:rPr>
          <w:spacing w:val="-1"/>
        </w:rPr>
        <w:t>existence separate from</w:t>
      </w:r>
      <w:r>
        <w:t xml:space="preserve"> the</w:t>
      </w:r>
      <w:r>
        <w:rPr>
          <w:spacing w:val="-1"/>
        </w:rPr>
        <w:t xml:space="preserve"> associated</w:t>
      </w:r>
    </w:p>
    <w:p w14:paraId="7CE72DC9" w14:textId="77777777" w:rsidR="00A87C65" w:rsidRDefault="00A87C65" w:rsidP="00A87C65">
      <w:pPr>
        <w:pStyle w:val="BodyText"/>
        <w:spacing w:before="0" w:after="120"/>
        <w:ind w:right="115"/>
      </w:pPr>
      <w:r>
        <w:t>individual or</w:t>
      </w:r>
      <w:r>
        <w:rPr>
          <w:spacing w:val="-1"/>
        </w:rPr>
        <w:t xml:space="preserve"> </w:t>
      </w:r>
      <w:r>
        <w:t>individuals</w:t>
      </w:r>
      <w:r>
        <w:rPr>
          <w:spacing w:val="-2"/>
        </w:rPr>
        <w:t xml:space="preserve"> </w:t>
      </w:r>
      <w:r>
        <w:t xml:space="preserve">that in </w:t>
      </w:r>
      <w:r>
        <w:rPr>
          <w:spacing w:val="-1"/>
        </w:rPr>
        <w:t>effect</w:t>
      </w:r>
      <w:r>
        <w:t xml:space="preserve"> </w:t>
      </w:r>
      <w:r>
        <w:rPr>
          <w:spacing w:val="-1"/>
        </w:rPr>
        <w:t>creates</w:t>
      </w:r>
      <w:r>
        <w:t xml:space="preserve"> a</w:t>
      </w:r>
      <w:r>
        <w:rPr>
          <w:spacing w:val="-2"/>
        </w:rPr>
        <w:t xml:space="preserve"> </w:t>
      </w:r>
      <w:r>
        <w:t xml:space="preserve">shield </w:t>
      </w:r>
      <w:r>
        <w:rPr>
          <w:spacing w:val="-1"/>
        </w:rPr>
        <w:t>permitting</w:t>
      </w:r>
      <w:r>
        <w:rPr>
          <w:spacing w:val="-2"/>
        </w:rPr>
        <w:t xml:space="preserve"> </w:t>
      </w:r>
      <w:r>
        <w:rPr>
          <w:spacing w:val="-1"/>
        </w:rPr>
        <w:t>an</w:t>
      </w:r>
      <w:r>
        <w:t xml:space="preserve"> individual to </w:t>
      </w:r>
      <w:r>
        <w:rPr>
          <w:spacing w:val="-1"/>
        </w:rPr>
        <w:t>obscure</w:t>
      </w:r>
      <w:r>
        <w:rPr>
          <w:spacing w:val="49"/>
        </w:rPr>
        <w:t xml:space="preserve"> </w:t>
      </w:r>
      <w:r>
        <w:t xml:space="preserve">his or </w:t>
      </w:r>
      <w:r>
        <w:rPr>
          <w:spacing w:val="-1"/>
        </w:rPr>
        <w:t>her</w:t>
      </w:r>
      <w:r>
        <w:t xml:space="preserve"> </w:t>
      </w:r>
      <w:r>
        <w:rPr>
          <w:spacing w:val="-1"/>
        </w:rPr>
        <w:t>identity.</w:t>
      </w:r>
      <w:r>
        <w:rPr>
          <w:rStyle w:val="FootnoteReference"/>
          <w:spacing w:val="-1"/>
        </w:rPr>
        <w:footnoteReference w:id="54"/>
      </w:r>
      <w:r>
        <w:rPr>
          <w:spacing w:val="-1"/>
        </w:rPr>
        <w:t xml:space="preserve">  T</w:t>
      </w:r>
      <w:r>
        <w:rPr>
          <w:rFonts w:cs="Times New Roman"/>
          <w:spacing w:val="-1"/>
        </w:rPr>
        <w:t xml:space="preserve">he </w:t>
      </w:r>
      <w:r>
        <w:rPr>
          <w:rFonts w:cs="Times New Roman"/>
        </w:rPr>
        <w:t>definition of</w:t>
      </w:r>
      <w:r>
        <w:rPr>
          <w:rFonts w:cs="Times New Roman"/>
          <w:spacing w:val="-1"/>
        </w:rPr>
        <w:t xml:space="preserve"> “legal</w:t>
      </w:r>
      <w:r>
        <w:rPr>
          <w:rFonts w:cs="Times New Roman"/>
        </w:rPr>
        <w:t xml:space="preserve"> entity</w:t>
      </w:r>
      <w:r>
        <w:rPr>
          <w:rFonts w:cs="Times New Roman"/>
          <w:spacing w:val="-3"/>
        </w:rPr>
        <w:t xml:space="preserve"> </w:t>
      </w:r>
      <w:r>
        <w:rPr>
          <w:rFonts w:cs="Times New Roman"/>
          <w:spacing w:val="-1"/>
        </w:rPr>
        <w:t>customer”</w:t>
      </w:r>
      <w:r>
        <w:rPr>
          <w:rFonts w:cs="Times New Roman"/>
          <w:spacing w:val="-2"/>
        </w:rPr>
        <w:t xml:space="preserve"> </w:t>
      </w:r>
      <w:r>
        <w:rPr>
          <w:rFonts w:cs="Times New Roman"/>
          <w:spacing w:val="-1"/>
        </w:rPr>
        <w:t>also</w:t>
      </w:r>
      <w:r>
        <w:rPr>
          <w:rFonts w:cs="Times New Roman"/>
        </w:rPr>
        <w:t xml:space="preserve"> </w:t>
      </w:r>
      <w:r>
        <w:rPr>
          <w:rFonts w:cs="Times New Roman"/>
          <w:spacing w:val="-1"/>
        </w:rPr>
        <w:t>does</w:t>
      </w:r>
      <w:r>
        <w:rPr>
          <w:rFonts w:cs="Times New Roman"/>
        </w:rPr>
        <w:t xml:space="preserve"> not include</w:t>
      </w:r>
      <w:r>
        <w:rPr>
          <w:rFonts w:cs="Times New Roman"/>
          <w:spacing w:val="73"/>
        </w:rPr>
        <w:t xml:space="preserve"> </w:t>
      </w:r>
      <w:r>
        <w:rPr>
          <w:spacing w:val="-1"/>
        </w:rPr>
        <w:t>natural</w:t>
      </w:r>
      <w:r>
        <w:t xml:space="preserve"> </w:t>
      </w:r>
      <w:r>
        <w:rPr>
          <w:spacing w:val="-1"/>
        </w:rPr>
        <w:t>persons</w:t>
      </w:r>
      <w:r>
        <w:t xml:space="preserve"> opening </w:t>
      </w:r>
      <w:r>
        <w:rPr>
          <w:spacing w:val="-1"/>
        </w:rPr>
        <w:t>accounts</w:t>
      </w:r>
      <w:r>
        <w:t xml:space="preserve"> on their</w:t>
      </w:r>
      <w:r>
        <w:rPr>
          <w:spacing w:val="-1"/>
        </w:rPr>
        <w:t xml:space="preserve"> </w:t>
      </w:r>
      <w:r>
        <w:t xml:space="preserve">own behalf. </w:t>
      </w:r>
      <w:r>
        <w:rPr>
          <w:spacing w:val="4"/>
        </w:rPr>
        <w:t xml:space="preserve"> </w:t>
      </w:r>
      <w:r>
        <w:rPr>
          <w:spacing w:val="-2"/>
        </w:rPr>
        <w:t>In</w:t>
      </w:r>
      <w:r>
        <w:t xml:space="preserve"> the </w:t>
      </w:r>
      <w:r>
        <w:rPr>
          <w:spacing w:val="-1"/>
        </w:rPr>
        <w:t>final</w:t>
      </w:r>
      <w:r>
        <w:rPr>
          <w:spacing w:val="2"/>
        </w:rPr>
        <w:t xml:space="preserve"> </w:t>
      </w:r>
      <w:r>
        <w:rPr>
          <w:spacing w:val="-1"/>
        </w:rPr>
        <w:t>rule,</w:t>
      </w:r>
      <w:r>
        <w:t xml:space="preserve"> we </w:t>
      </w:r>
      <w:r>
        <w:rPr>
          <w:spacing w:val="-1"/>
        </w:rPr>
        <w:t>remove</w:t>
      </w:r>
      <w:r>
        <w:t xml:space="preserve"> the</w:t>
      </w:r>
      <w:r>
        <w:rPr>
          <w:spacing w:val="53"/>
        </w:rPr>
        <w:t xml:space="preserve"> </w:t>
      </w:r>
      <w:r>
        <w:rPr>
          <w:rFonts w:cs="Times New Roman"/>
          <w:spacing w:val="-1"/>
        </w:rPr>
        <w:t xml:space="preserve">reference </w:t>
      </w:r>
      <w:r>
        <w:rPr>
          <w:rFonts w:cs="Times New Roman"/>
        </w:rPr>
        <w:t xml:space="preserve">to a </w:t>
      </w:r>
      <w:r>
        <w:rPr>
          <w:rFonts w:cs="Times New Roman"/>
          <w:spacing w:val="-1"/>
        </w:rPr>
        <w:t>“new”</w:t>
      </w:r>
      <w:r>
        <w:rPr>
          <w:rFonts w:cs="Times New Roman"/>
        </w:rPr>
        <w:t xml:space="preserve"> account to </w:t>
      </w:r>
      <w:r>
        <w:rPr>
          <w:rFonts w:cs="Times New Roman"/>
          <w:spacing w:val="-1"/>
        </w:rPr>
        <w:t>eliminate</w:t>
      </w:r>
      <w:r>
        <w:rPr>
          <w:rFonts w:cs="Times New Roman"/>
        </w:rPr>
        <w:t xml:space="preserve"> </w:t>
      </w:r>
      <w:r>
        <w:rPr>
          <w:rFonts w:cs="Times New Roman"/>
          <w:spacing w:val="-1"/>
        </w:rPr>
        <w:t>redundancies</w:t>
      </w:r>
      <w:r>
        <w:rPr>
          <w:rFonts w:cs="Times New Roman"/>
        </w:rPr>
        <w:t xml:space="preserve"> </w:t>
      </w:r>
      <w:r>
        <w:rPr>
          <w:rFonts w:cs="Times New Roman"/>
          <w:spacing w:val="-1"/>
        </w:rPr>
        <w:t>with</w:t>
      </w:r>
      <w:r>
        <w:rPr>
          <w:rFonts w:cs="Times New Roman"/>
        </w:rPr>
        <w:t xml:space="preserve"> other</w:t>
      </w:r>
      <w:r>
        <w:rPr>
          <w:rFonts w:cs="Times New Roman"/>
          <w:spacing w:val="2"/>
        </w:rPr>
        <w:t xml:space="preserve"> </w:t>
      </w:r>
      <w:r>
        <w:t>paragraphs of this</w:t>
      </w:r>
      <w:r>
        <w:rPr>
          <w:spacing w:val="61"/>
        </w:rPr>
        <w:t xml:space="preserve"> </w:t>
      </w:r>
      <w:r>
        <w:rPr>
          <w:spacing w:val="-1"/>
        </w:rPr>
        <w:t>provision,</w:t>
      </w:r>
      <w:r>
        <w:t xml:space="preserve"> </w:t>
      </w:r>
      <w:r>
        <w:rPr>
          <w:spacing w:val="-1"/>
        </w:rPr>
        <w:t>and</w:t>
      </w:r>
      <w:r>
        <w:t xml:space="preserve"> </w:t>
      </w:r>
      <w:r>
        <w:rPr>
          <w:spacing w:val="-1"/>
        </w:rPr>
        <w:t xml:space="preserve">because </w:t>
      </w:r>
      <w:r>
        <w:t xml:space="preserve">this </w:t>
      </w:r>
      <w:r>
        <w:rPr>
          <w:spacing w:val="-1"/>
        </w:rPr>
        <w:t>account</w:t>
      </w:r>
      <w:r>
        <w:t xml:space="preserve"> status is not a</w:t>
      </w:r>
      <w:r>
        <w:rPr>
          <w:spacing w:val="-1"/>
        </w:rPr>
        <w:t xml:space="preserve"> relevant</w:t>
      </w:r>
      <w:r>
        <w:t xml:space="preserve"> </w:t>
      </w:r>
      <w:r>
        <w:rPr>
          <w:spacing w:val="-1"/>
        </w:rPr>
        <w:t>characteristic</w:t>
      </w:r>
      <w:r>
        <w:t xml:space="preserve"> for</w:t>
      </w:r>
      <w:r>
        <w:rPr>
          <w:spacing w:val="1"/>
        </w:rPr>
        <w:t xml:space="preserve"> </w:t>
      </w:r>
      <w:r>
        <w:rPr>
          <w:spacing w:val="-1"/>
        </w:rPr>
        <w:t>defining</w:t>
      </w:r>
      <w:r>
        <w:t xml:space="preserve"> a</w:t>
      </w:r>
      <w:r>
        <w:rPr>
          <w:spacing w:val="87"/>
        </w:rPr>
        <w:t xml:space="preserve"> </w:t>
      </w:r>
      <w:r>
        <w:rPr>
          <w:spacing w:val="-1"/>
        </w:rPr>
        <w:t>legal</w:t>
      </w:r>
      <w:r>
        <w:t xml:space="preserve"> entity</w:t>
      </w:r>
      <w:r>
        <w:rPr>
          <w:spacing w:val="-5"/>
        </w:rPr>
        <w:t xml:space="preserve"> </w:t>
      </w:r>
      <w:r>
        <w:t>customer.</w:t>
      </w:r>
    </w:p>
    <w:p w14:paraId="4BD463D7" w14:textId="77777777" w:rsidR="00A87C65" w:rsidRDefault="00A87C65" w:rsidP="00A87C65">
      <w:pPr>
        <w:spacing w:after="120"/>
        <w:ind w:left="1160"/>
        <w:rPr>
          <w:rFonts w:eastAsia="Times New Roman" w:cs="Times New Roman"/>
          <w:szCs w:val="24"/>
        </w:rPr>
      </w:pPr>
      <w:r>
        <w:rPr>
          <w:i/>
        </w:rPr>
        <w:t>Trusts</w:t>
      </w:r>
    </w:p>
    <w:p w14:paraId="2E0717A2" w14:textId="668797AC" w:rsidR="00A87C65" w:rsidRDefault="00A87C65" w:rsidP="00A87C65">
      <w:pPr>
        <w:pStyle w:val="BodyText"/>
        <w:spacing w:before="0" w:after="120"/>
        <w:ind w:right="145" w:firstLine="720"/>
      </w:pPr>
      <w:r>
        <w:t>The</w:t>
      </w:r>
      <w:r>
        <w:rPr>
          <w:spacing w:val="-2"/>
        </w:rPr>
        <w:t xml:space="preserve"> </w:t>
      </w:r>
      <w:r>
        <w:rPr>
          <w:spacing w:val="-1"/>
        </w:rPr>
        <w:t>definition</w:t>
      </w:r>
      <w:r>
        <w:t xml:space="preserve"> would </w:t>
      </w:r>
      <w:r>
        <w:rPr>
          <w:spacing w:val="-1"/>
        </w:rPr>
        <w:t>also</w:t>
      </w:r>
      <w:r>
        <w:t xml:space="preserve"> not </w:t>
      </w:r>
      <w:r>
        <w:rPr>
          <w:spacing w:val="-1"/>
        </w:rPr>
        <w:t>include</w:t>
      </w:r>
      <w:r>
        <w:t xml:space="preserve"> </w:t>
      </w:r>
      <w:r>
        <w:rPr>
          <w:spacing w:val="-1"/>
        </w:rPr>
        <w:t>trusts</w:t>
      </w:r>
      <w:r>
        <w:rPr>
          <w:spacing w:val="1"/>
        </w:rPr>
        <w:t xml:space="preserve"> </w:t>
      </w:r>
      <w:r>
        <w:rPr>
          <w:spacing w:val="-1"/>
        </w:rPr>
        <w:t>(other</w:t>
      </w:r>
      <w:r>
        <w:rPr>
          <w:spacing w:val="-2"/>
        </w:rPr>
        <w:t xml:space="preserve"> </w:t>
      </w:r>
      <w:r>
        <w:t>than statutory</w:t>
      </w:r>
      <w:r>
        <w:rPr>
          <w:spacing w:val="-5"/>
        </w:rPr>
        <w:t xml:space="preserve"> </w:t>
      </w:r>
      <w:r>
        <w:t xml:space="preserve">trusts </w:t>
      </w:r>
      <w:r>
        <w:rPr>
          <w:spacing w:val="-1"/>
        </w:rPr>
        <w:t>created</w:t>
      </w:r>
      <w:r>
        <w:t xml:space="preserve"> </w:t>
      </w:r>
      <w:r>
        <w:rPr>
          <w:spacing w:val="2"/>
        </w:rPr>
        <w:t>by</w:t>
      </w:r>
      <w:r>
        <w:rPr>
          <w:spacing w:val="72"/>
        </w:rPr>
        <w:t xml:space="preserve"> </w:t>
      </w:r>
      <w:r>
        <w:t>a</w:t>
      </w:r>
      <w:r>
        <w:rPr>
          <w:spacing w:val="-1"/>
        </w:rPr>
        <w:t xml:space="preserve"> filing</w:t>
      </w:r>
      <w:r>
        <w:rPr>
          <w:spacing w:val="-2"/>
        </w:rPr>
        <w:t xml:space="preserve"> </w:t>
      </w:r>
      <w:r>
        <w:t>with a Secretary</w:t>
      </w:r>
      <w:r>
        <w:rPr>
          <w:spacing w:val="-3"/>
        </w:rPr>
        <w:t xml:space="preserve"> </w:t>
      </w:r>
      <w:r>
        <w:t>of</w:t>
      </w:r>
      <w:r>
        <w:rPr>
          <w:spacing w:val="-1"/>
        </w:rPr>
        <w:t xml:space="preserve"> </w:t>
      </w:r>
      <w:r>
        <w:t>State</w:t>
      </w:r>
      <w:r>
        <w:rPr>
          <w:spacing w:val="-1"/>
        </w:rPr>
        <w:t xml:space="preserve"> </w:t>
      </w:r>
      <w:r>
        <w:t>or similar</w:t>
      </w:r>
      <w:r>
        <w:rPr>
          <w:spacing w:val="-2"/>
        </w:rPr>
        <w:t xml:space="preserve"> </w:t>
      </w:r>
      <w:r>
        <w:t>office).</w:t>
      </w:r>
      <w:r>
        <w:rPr>
          <w:spacing w:val="60"/>
        </w:rPr>
        <w:t xml:space="preserve"> </w:t>
      </w:r>
      <w:r>
        <w:t xml:space="preserve">This is </w:t>
      </w:r>
      <w:r>
        <w:rPr>
          <w:spacing w:val="-1"/>
        </w:rPr>
        <w:t>because,</w:t>
      </w:r>
      <w:r>
        <w:t xml:space="preserve"> </w:t>
      </w:r>
      <w:r>
        <w:rPr>
          <w:spacing w:val="-1"/>
        </w:rPr>
        <w:t>unlike</w:t>
      </w:r>
      <w:r>
        <w:rPr>
          <w:spacing w:val="1"/>
        </w:rPr>
        <w:t xml:space="preserve"> </w:t>
      </w:r>
      <w:r>
        <w:t xml:space="preserve">the </w:t>
      </w:r>
      <w:r>
        <w:rPr>
          <w:spacing w:val="-1"/>
        </w:rPr>
        <w:t>legal</w:t>
      </w:r>
      <w:r>
        <w:rPr>
          <w:spacing w:val="43"/>
        </w:rPr>
        <w:t xml:space="preserve"> </w:t>
      </w:r>
      <w:r>
        <w:rPr>
          <w:spacing w:val="-1"/>
        </w:rPr>
        <w:t>entities</w:t>
      </w:r>
      <w:r>
        <w:t xml:space="preserve"> that </w:t>
      </w:r>
      <w:r>
        <w:rPr>
          <w:spacing w:val="-1"/>
        </w:rPr>
        <w:t>are subject</w:t>
      </w:r>
      <w:r>
        <w:t xml:space="preserve"> to</w:t>
      </w:r>
      <w:r>
        <w:rPr>
          <w:spacing w:val="2"/>
        </w:rPr>
        <w:t xml:space="preserve"> </w:t>
      </w:r>
      <w:r>
        <w:t xml:space="preserve">the </w:t>
      </w:r>
      <w:r>
        <w:rPr>
          <w:spacing w:val="-1"/>
        </w:rPr>
        <w:t>final</w:t>
      </w:r>
      <w:r>
        <w:t xml:space="preserve"> </w:t>
      </w:r>
      <w:r>
        <w:rPr>
          <w:spacing w:val="-1"/>
        </w:rPr>
        <w:t>rule,</w:t>
      </w:r>
      <w:r>
        <w:t xml:space="preserve"> a</w:t>
      </w:r>
      <w:r>
        <w:rPr>
          <w:spacing w:val="-2"/>
        </w:rPr>
        <w:t xml:space="preserve"> </w:t>
      </w:r>
      <w:r>
        <w:t>trust is a</w:t>
      </w:r>
      <w:r>
        <w:rPr>
          <w:spacing w:val="1"/>
        </w:rPr>
        <w:t xml:space="preserve"> </w:t>
      </w:r>
      <w:r>
        <w:rPr>
          <w:spacing w:val="-1"/>
        </w:rPr>
        <w:t>contractual</w:t>
      </w:r>
      <w:r>
        <w:rPr>
          <w:spacing w:val="2"/>
        </w:rPr>
        <w:t xml:space="preserve"> </w:t>
      </w:r>
      <w:r>
        <w:rPr>
          <w:spacing w:val="-1"/>
        </w:rPr>
        <w:t>arrangement</w:t>
      </w:r>
      <w:r>
        <w:rPr>
          <w:spacing w:val="2"/>
        </w:rPr>
        <w:t xml:space="preserve"> </w:t>
      </w:r>
      <w:r>
        <w:rPr>
          <w:spacing w:val="-1"/>
        </w:rPr>
        <w:t>between</w:t>
      </w:r>
      <w:r>
        <w:t xml:space="preserve"> the</w:t>
      </w:r>
      <w:r>
        <w:rPr>
          <w:spacing w:val="75"/>
        </w:rPr>
        <w:t xml:space="preserve"> </w:t>
      </w:r>
      <w:r>
        <w:rPr>
          <w:spacing w:val="-1"/>
        </w:rPr>
        <w:t>person</w:t>
      </w:r>
      <w:r>
        <w:t xml:space="preserve"> </w:t>
      </w:r>
      <w:r>
        <w:rPr>
          <w:spacing w:val="-1"/>
        </w:rPr>
        <w:t>who</w:t>
      </w:r>
      <w:r>
        <w:t xml:space="preserve"> </w:t>
      </w:r>
      <w:r>
        <w:rPr>
          <w:spacing w:val="-1"/>
        </w:rPr>
        <w:t>provides</w:t>
      </w:r>
      <w:r>
        <w:t xml:space="preserve"> the</w:t>
      </w:r>
      <w:r>
        <w:rPr>
          <w:spacing w:val="1"/>
        </w:rPr>
        <w:t xml:space="preserve"> </w:t>
      </w:r>
      <w:r>
        <w:t>funds or</w:t>
      </w:r>
      <w:r>
        <w:rPr>
          <w:spacing w:val="-2"/>
        </w:rPr>
        <w:t xml:space="preserve"> </w:t>
      </w:r>
      <w:r>
        <w:t>other</w:t>
      </w:r>
      <w:r>
        <w:rPr>
          <w:spacing w:val="-2"/>
        </w:rPr>
        <w:t xml:space="preserve"> </w:t>
      </w:r>
      <w:r>
        <w:t>assets and</w:t>
      </w:r>
      <w:r>
        <w:rPr>
          <w:spacing w:val="1"/>
        </w:rPr>
        <w:t xml:space="preserve"> </w:t>
      </w:r>
      <w:r>
        <w:rPr>
          <w:spacing w:val="-1"/>
        </w:rPr>
        <w:t>specifies</w:t>
      </w:r>
      <w:r>
        <w:t xml:space="preserve"> the</w:t>
      </w:r>
      <w:r>
        <w:rPr>
          <w:spacing w:val="-1"/>
        </w:rPr>
        <w:t xml:space="preserve"> </w:t>
      </w:r>
      <w:r>
        <w:t>terms (</w:t>
      </w:r>
      <w:r>
        <w:rPr>
          <w:i/>
        </w:rPr>
        <w:t>i.e.</w:t>
      </w:r>
      <w:r>
        <w:t>, the</w:t>
      </w:r>
      <w:r>
        <w:rPr>
          <w:spacing w:val="-1"/>
        </w:rPr>
        <w:t xml:space="preserve"> grantor</w:t>
      </w:r>
      <w:r>
        <w:t xml:space="preserve"> or</w:t>
      </w:r>
      <w:r>
        <w:rPr>
          <w:spacing w:val="61"/>
        </w:rPr>
        <w:t xml:space="preserve"> </w:t>
      </w:r>
      <w:r>
        <w:rPr>
          <w:spacing w:val="-1"/>
        </w:rPr>
        <w:t>settlor) and</w:t>
      </w:r>
      <w:r>
        <w:t xml:space="preserve"> the person </w:t>
      </w:r>
      <w:r>
        <w:rPr>
          <w:spacing w:val="-1"/>
        </w:rPr>
        <w:t>with</w:t>
      </w:r>
      <w:r>
        <w:t xml:space="preserve"> </w:t>
      </w:r>
      <w:r>
        <w:rPr>
          <w:spacing w:val="-1"/>
        </w:rPr>
        <w:t>control</w:t>
      </w:r>
      <w:r>
        <w:t xml:space="preserve"> </w:t>
      </w:r>
      <w:r>
        <w:rPr>
          <w:spacing w:val="-1"/>
        </w:rPr>
        <w:t>over</w:t>
      </w:r>
      <w:r>
        <w:t xml:space="preserve"> the</w:t>
      </w:r>
      <w:r>
        <w:rPr>
          <w:spacing w:val="-1"/>
        </w:rPr>
        <w:t xml:space="preserve"> </w:t>
      </w:r>
      <w:r>
        <w:t xml:space="preserve">assets </w:t>
      </w:r>
      <w:r>
        <w:rPr>
          <w:spacing w:val="-1"/>
        </w:rPr>
        <w:t>(</w:t>
      </w:r>
      <w:r>
        <w:rPr>
          <w:i/>
          <w:spacing w:val="-1"/>
        </w:rPr>
        <w:t>i.e.</w:t>
      </w:r>
      <w:r>
        <w:rPr>
          <w:spacing w:val="-1"/>
        </w:rPr>
        <w:t>,</w:t>
      </w:r>
      <w:r>
        <w:t xml:space="preserve"> the </w:t>
      </w:r>
      <w:r>
        <w:rPr>
          <w:spacing w:val="-1"/>
        </w:rPr>
        <w:t xml:space="preserve">trustee), </w:t>
      </w:r>
      <w:r>
        <w:t>for</w:t>
      </w:r>
      <w:r>
        <w:rPr>
          <w:spacing w:val="-2"/>
        </w:rPr>
        <w:t xml:space="preserve"> </w:t>
      </w:r>
      <w:r>
        <w:t>the</w:t>
      </w:r>
      <w:r>
        <w:rPr>
          <w:spacing w:val="1"/>
        </w:rPr>
        <w:t xml:space="preserve"> </w:t>
      </w:r>
      <w:r>
        <w:rPr>
          <w:spacing w:val="-1"/>
        </w:rPr>
        <w:t>benefit</w:t>
      </w:r>
      <w:r>
        <w:t xml:space="preserve"> of</w:t>
      </w:r>
      <w:r>
        <w:rPr>
          <w:spacing w:val="81"/>
        </w:rPr>
        <w:t xml:space="preserve"> </w:t>
      </w:r>
      <w:r>
        <w:t xml:space="preserve">those </w:t>
      </w:r>
      <w:r>
        <w:rPr>
          <w:spacing w:val="-1"/>
        </w:rPr>
        <w:t>named</w:t>
      </w:r>
      <w:r>
        <w:t xml:space="preserve"> in the </w:t>
      </w:r>
      <w:r>
        <w:rPr>
          <w:spacing w:val="-1"/>
        </w:rPr>
        <w:t>trust</w:t>
      </w:r>
      <w:r>
        <w:t xml:space="preserve"> </w:t>
      </w:r>
      <w:r>
        <w:rPr>
          <w:spacing w:val="-1"/>
        </w:rPr>
        <w:t>deed</w:t>
      </w:r>
      <w:r>
        <w:t xml:space="preserve"> </w:t>
      </w:r>
      <w:r>
        <w:rPr>
          <w:spacing w:val="-1"/>
        </w:rPr>
        <w:t>(</w:t>
      </w:r>
      <w:r>
        <w:rPr>
          <w:i/>
          <w:spacing w:val="-1"/>
        </w:rPr>
        <w:t>i.e.</w:t>
      </w:r>
      <w:r>
        <w:rPr>
          <w:spacing w:val="-1"/>
        </w:rPr>
        <w:t>,</w:t>
      </w:r>
      <w:r>
        <w:t xml:space="preserve"> the </w:t>
      </w:r>
      <w:r>
        <w:rPr>
          <w:spacing w:val="-1"/>
        </w:rPr>
        <w:t>beneficiaries).</w:t>
      </w:r>
      <w:r>
        <w:t xml:space="preserve">  </w:t>
      </w:r>
      <w:r>
        <w:rPr>
          <w:spacing w:val="-1"/>
        </w:rPr>
        <w:t>Formation</w:t>
      </w:r>
      <w:r>
        <w:t xml:space="preserve"> of</w:t>
      </w:r>
      <w:r>
        <w:rPr>
          <w:spacing w:val="-1"/>
        </w:rPr>
        <w:t xml:space="preserve"> </w:t>
      </w:r>
      <w:r>
        <w:t>a</w:t>
      </w:r>
      <w:r>
        <w:rPr>
          <w:spacing w:val="-1"/>
        </w:rPr>
        <w:t xml:space="preserve"> </w:t>
      </w:r>
      <w:r>
        <w:t>trust</w:t>
      </w:r>
      <w:r>
        <w:rPr>
          <w:spacing w:val="2"/>
        </w:rPr>
        <w:t xml:space="preserve"> </w:t>
      </w:r>
      <w:r>
        <w:rPr>
          <w:spacing w:val="-1"/>
        </w:rPr>
        <w:t>does</w:t>
      </w:r>
      <w:r>
        <w:t xml:space="preserve"> not</w:t>
      </w:r>
      <w:r>
        <w:rPr>
          <w:spacing w:val="73"/>
        </w:rPr>
        <w:t xml:space="preserve"> </w:t>
      </w:r>
      <w:r>
        <w:t>generally</w:t>
      </w:r>
      <w:r>
        <w:rPr>
          <w:spacing w:val="-5"/>
        </w:rPr>
        <w:t xml:space="preserve"> </w:t>
      </w:r>
      <w:r>
        <w:t xml:space="preserve">require </w:t>
      </w:r>
      <w:r>
        <w:rPr>
          <w:spacing w:val="1"/>
        </w:rPr>
        <w:t>any</w:t>
      </w:r>
      <w:r>
        <w:rPr>
          <w:spacing w:val="-5"/>
        </w:rPr>
        <w:t xml:space="preserve"> </w:t>
      </w:r>
      <w:r>
        <w:t xml:space="preserve">action </w:t>
      </w:r>
      <w:r>
        <w:rPr>
          <w:spacing w:val="1"/>
        </w:rPr>
        <w:t>by</w:t>
      </w:r>
      <w:r>
        <w:rPr>
          <w:spacing w:val="-5"/>
        </w:rPr>
        <w:t xml:space="preserve"> </w:t>
      </w:r>
      <w:r>
        <w:t xml:space="preserve">the </w:t>
      </w:r>
      <w:r>
        <w:rPr>
          <w:spacing w:val="-1"/>
        </w:rPr>
        <w:t>state.</w:t>
      </w:r>
      <w:r>
        <w:t xml:space="preserve"> </w:t>
      </w:r>
      <w:r>
        <w:rPr>
          <w:spacing w:val="2"/>
        </w:rPr>
        <w:t xml:space="preserve"> </w:t>
      </w:r>
      <w:r>
        <w:t xml:space="preserve">As FinCEN </w:t>
      </w:r>
      <w:r>
        <w:rPr>
          <w:spacing w:val="-1"/>
        </w:rPr>
        <w:t>noted</w:t>
      </w:r>
      <w:r>
        <w:t xml:space="preserve"> in the </w:t>
      </w:r>
      <w:r>
        <w:rPr>
          <w:spacing w:val="-1"/>
        </w:rPr>
        <w:t>NPRM,</w:t>
      </w:r>
      <w:r>
        <w:t xml:space="preserve"> </w:t>
      </w:r>
      <w:r>
        <w:rPr>
          <w:spacing w:val="-1"/>
        </w:rPr>
        <w:t>identifying</w:t>
      </w:r>
      <w:r>
        <w:rPr>
          <w:spacing w:val="-3"/>
        </w:rPr>
        <w:t xml:space="preserve"> </w:t>
      </w:r>
      <w:r w:rsidR="00795252">
        <w:t xml:space="preserve">a </w:t>
      </w:r>
      <w:r w:rsidR="00795252">
        <w:rPr>
          <w:rFonts w:cs="Times New Roman"/>
          <w:spacing w:val="-1"/>
        </w:rPr>
        <w:t>“</w:t>
      </w:r>
      <w:r>
        <w:rPr>
          <w:rFonts w:cs="Times New Roman"/>
          <w:spacing w:val="-1"/>
        </w:rPr>
        <w:t>beneficial</w:t>
      </w:r>
      <w:r>
        <w:rPr>
          <w:rFonts w:cs="Times New Roman"/>
        </w:rPr>
        <w:t xml:space="preserve"> owner”</w:t>
      </w:r>
      <w:r>
        <w:rPr>
          <w:rFonts w:cs="Times New Roman"/>
          <w:spacing w:val="-2"/>
        </w:rPr>
        <w:t xml:space="preserve"> </w:t>
      </w:r>
      <w:r>
        <w:rPr>
          <w:rFonts w:cs="Times New Roman"/>
        </w:rPr>
        <w:t xml:space="preserve">from </w:t>
      </w:r>
      <w:r>
        <w:rPr>
          <w:rFonts w:cs="Times New Roman"/>
          <w:spacing w:val="-1"/>
        </w:rPr>
        <w:t>among</w:t>
      </w:r>
      <w:r>
        <w:rPr>
          <w:rFonts w:cs="Times New Roman"/>
          <w:spacing w:val="-2"/>
        </w:rPr>
        <w:t xml:space="preserve"> </w:t>
      </w:r>
      <w:r>
        <w:rPr>
          <w:rFonts w:cs="Times New Roman"/>
        </w:rPr>
        <w:t>th</w:t>
      </w:r>
      <w:r>
        <w:t>ese</w:t>
      </w:r>
      <w:r>
        <w:rPr>
          <w:spacing w:val="-1"/>
        </w:rPr>
        <w:t xml:space="preserve"> parties,</w:t>
      </w:r>
      <w:r>
        <w:t xml:space="preserve"> based on the </w:t>
      </w:r>
      <w:r>
        <w:rPr>
          <w:spacing w:val="-1"/>
        </w:rPr>
        <w:t>definition</w:t>
      </w:r>
      <w:r>
        <w:t xml:space="preserve"> in the</w:t>
      </w:r>
      <w:r>
        <w:rPr>
          <w:spacing w:val="-1"/>
        </w:rPr>
        <w:t xml:space="preserve"> proposed </w:t>
      </w:r>
      <w:r>
        <w:t>or</w:t>
      </w:r>
      <w:r>
        <w:rPr>
          <w:spacing w:val="75"/>
        </w:rPr>
        <w:t xml:space="preserve"> </w:t>
      </w:r>
      <w:r>
        <w:rPr>
          <w:spacing w:val="-1"/>
        </w:rPr>
        <w:t>final</w:t>
      </w:r>
      <w:r>
        <w:t xml:space="preserve"> </w:t>
      </w:r>
      <w:r>
        <w:rPr>
          <w:spacing w:val="-1"/>
        </w:rPr>
        <w:t>rule,</w:t>
      </w:r>
      <w:r>
        <w:t xml:space="preserve"> would not be possible.</w:t>
      </w:r>
    </w:p>
    <w:p w14:paraId="6122643D" w14:textId="77777777" w:rsidR="00A87C65" w:rsidRDefault="00A87C65" w:rsidP="00A87C65">
      <w:pPr>
        <w:pStyle w:val="BodyText"/>
        <w:spacing w:before="0" w:after="120"/>
        <w:ind w:right="197" w:firstLine="720"/>
        <w:rPr>
          <w:sz w:val="16"/>
          <w:szCs w:val="16"/>
        </w:rPr>
      </w:pPr>
      <w:r>
        <w:rPr>
          <w:spacing w:val="-1"/>
        </w:rPr>
        <w:t>FinCEN</w:t>
      </w:r>
      <w:r>
        <w:t xml:space="preserve"> </w:t>
      </w:r>
      <w:r>
        <w:rPr>
          <w:spacing w:val="-1"/>
        </w:rPr>
        <w:t>emphasizes</w:t>
      </w:r>
      <w:r>
        <w:t xml:space="preserve"> that this </w:t>
      </w:r>
      <w:r>
        <w:rPr>
          <w:spacing w:val="-1"/>
        </w:rPr>
        <w:t>does</w:t>
      </w:r>
      <w:r>
        <w:t xml:space="preserve"> not </w:t>
      </w:r>
      <w:r>
        <w:rPr>
          <w:spacing w:val="-1"/>
        </w:rPr>
        <w:t>and</w:t>
      </w:r>
      <w:r>
        <w:t xml:space="preserve"> should not </w:t>
      </w:r>
      <w:r>
        <w:rPr>
          <w:spacing w:val="-1"/>
        </w:rPr>
        <w:t>supersede</w:t>
      </w:r>
      <w:r>
        <w:rPr>
          <w:spacing w:val="1"/>
        </w:rPr>
        <w:t xml:space="preserve"> </w:t>
      </w:r>
      <w:r>
        <w:t>existing</w:t>
      </w:r>
      <w:r>
        <w:rPr>
          <w:spacing w:val="49"/>
        </w:rPr>
        <w:t xml:space="preserve"> </w:t>
      </w:r>
      <w:r>
        <w:rPr>
          <w:spacing w:val="-1"/>
        </w:rPr>
        <w:t>obligations</w:t>
      </w:r>
      <w:r>
        <w:t xml:space="preserve"> </w:t>
      </w:r>
      <w:r>
        <w:rPr>
          <w:spacing w:val="-1"/>
        </w:rPr>
        <w:t>and</w:t>
      </w:r>
      <w:r>
        <w:t xml:space="preserve"> </w:t>
      </w:r>
      <w:r>
        <w:rPr>
          <w:spacing w:val="-1"/>
        </w:rPr>
        <w:t>practices</w:t>
      </w:r>
      <w:r>
        <w:rPr>
          <w:spacing w:val="2"/>
        </w:rPr>
        <w:t xml:space="preserve"> </w:t>
      </w:r>
      <w:r>
        <w:rPr>
          <w:spacing w:val="-1"/>
        </w:rPr>
        <w:t>regarding</w:t>
      </w:r>
      <w:r>
        <w:rPr>
          <w:spacing w:val="-3"/>
        </w:rPr>
        <w:t xml:space="preserve"> </w:t>
      </w:r>
      <w:r>
        <w:t>trusts</w:t>
      </w:r>
      <w:r>
        <w:rPr>
          <w:spacing w:val="2"/>
        </w:rPr>
        <w:t xml:space="preserve"> </w:t>
      </w:r>
      <w:r>
        <w:rPr>
          <w:spacing w:val="-1"/>
        </w:rPr>
        <w:t>generally.</w:t>
      </w:r>
      <w:r>
        <w:t xml:space="preserve"> </w:t>
      </w:r>
      <w:r>
        <w:rPr>
          <w:spacing w:val="3"/>
        </w:rPr>
        <w:t xml:space="preserve"> </w:t>
      </w:r>
      <w:r>
        <w:t>The</w:t>
      </w:r>
      <w:r>
        <w:rPr>
          <w:spacing w:val="-2"/>
        </w:rPr>
        <w:t xml:space="preserve"> </w:t>
      </w:r>
      <w:r>
        <w:rPr>
          <w:spacing w:val="-1"/>
        </w:rPr>
        <w:t xml:space="preserve">preamble </w:t>
      </w:r>
      <w:r>
        <w:t xml:space="preserve">to </w:t>
      </w:r>
      <w:r>
        <w:rPr>
          <w:spacing w:val="-1"/>
        </w:rPr>
        <w:t>each</w:t>
      </w:r>
      <w:r>
        <w:t xml:space="preserve"> </w:t>
      </w:r>
      <w:r>
        <w:rPr>
          <w:spacing w:val="1"/>
        </w:rPr>
        <w:t>of</w:t>
      </w:r>
      <w:r>
        <w:t xml:space="preserve"> the</w:t>
      </w:r>
      <w:r>
        <w:rPr>
          <w:spacing w:val="-2"/>
        </w:rPr>
        <w:t xml:space="preserve"> CIP</w:t>
      </w:r>
      <w:r>
        <w:rPr>
          <w:spacing w:val="81"/>
        </w:rPr>
        <w:t xml:space="preserve"> </w:t>
      </w:r>
      <w:r>
        <w:rPr>
          <w:spacing w:val="-1"/>
        </w:rPr>
        <w:t>rules</w:t>
      </w:r>
      <w:r>
        <w:t xml:space="preserve"> </w:t>
      </w:r>
      <w:r>
        <w:rPr>
          <w:spacing w:val="-1"/>
        </w:rPr>
        <w:t>notes</w:t>
      </w:r>
      <w:r>
        <w:t xml:space="preserve"> that, while</w:t>
      </w:r>
      <w:r>
        <w:rPr>
          <w:spacing w:val="-1"/>
        </w:rPr>
        <w:t xml:space="preserve"> financial</w:t>
      </w:r>
      <w:r>
        <w:t xml:space="preserve"> institutions </w:t>
      </w:r>
      <w:r>
        <w:rPr>
          <w:spacing w:val="-1"/>
        </w:rPr>
        <w:t>are</w:t>
      </w:r>
      <w:r>
        <w:rPr>
          <w:spacing w:val="1"/>
        </w:rPr>
        <w:t xml:space="preserve"> </w:t>
      </w:r>
      <w:r>
        <w:t xml:space="preserve">not </w:t>
      </w:r>
      <w:r>
        <w:rPr>
          <w:spacing w:val="-1"/>
        </w:rPr>
        <w:t>required</w:t>
      </w:r>
      <w:r>
        <w:t xml:space="preserve"> to look </w:t>
      </w:r>
      <w:r>
        <w:rPr>
          <w:spacing w:val="-1"/>
        </w:rPr>
        <w:t>through</w:t>
      </w:r>
      <w:r>
        <w:rPr>
          <w:spacing w:val="2"/>
        </w:rPr>
        <w:t xml:space="preserve"> </w:t>
      </w:r>
      <w:r>
        <w:t>a</w:t>
      </w:r>
      <w:r>
        <w:rPr>
          <w:spacing w:val="-1"/>
        </w:rPr>
        <w:t xml:space="preserve"> </w:t>
      </w:r>
      <w:r>
        <w:t>trust to its</w:t>
      </w:r>
      <w:r>
        <w:rPr>
          <w:spacing w:val="53"/>
        </w:rPr>
        <w:t xml:space="preserve"> </w:t>
      </w:r>
      <w:r>
        <w:rPr>
          <w:spacing w:val="-1"/>
        </w:rPr>
        <w:t>beneficiaries,</w:t>
      </w:r>
      <w:r>
        <w:t xml:space="preserve"> </w:t>
      </w:r>
      <w:r>
        <w:rPr>
          <w:spacing w:val="1"/>
        </w:rPr>
        <w:t>they</w:t>
      </w:r>
      <w:r>
        <w:rPr>
          <w:spacing w:val="-4"/>
        </w:rPr>
        <w:t xml:space="preserve"> </w:t>
      </w:r>
      <w:r>
        <w:rPr>
          <w:rFonts w:cs="Times New Roman"/>
          <w:spacing w:val="1"/>
        </w:rPr>
        <w:t>“may</w:t>
      </w:r>
      <w:r>
        <w:rPr>
          <w:rFonts w:cs="Times New Roman"/>
          <w:spacing w:val="-3"/>
        </w:rPr>
        <w:t xml:space="preserve"> </w:t>
      </w:r>
      <w:r>
        <w:rPr>
          <w:rFonts w:cs="Times New Roman"/>
          <w:spacing w:val="-1"/>
        </w:rPr>
        <w:t>need</w:t>
      </w:r>
      <w:r>
        <w:rPr>
          <w:rFonts w:cs="Times New Roman"/>
        </w:rPr>
        <w:t xml:space="preserve"> to </w:t>
      </w:r>
      <w:r>
        <w:rPr>
          <w:rFonts w:cs="Times New Roman"/>
          <w:spacing w:val="-1"/>
        </w:rPr>
        <w:t>take</w:t>
      </w:r>
      <w:r>
        <w:rPr>
          <w:rFonts w:cs="Times New Roman"/>
          <w:spacing w:val="1"/>
        </w:rPr>
        <w:t xml:space="preserve"> </w:t>
      </w:r>
      <w:r>
        <w:rPr>
          <w:rFonts w:cs="Times New Roman"/>
          <w:spacing w:val="-1"/>
        </w:rPr>
        <w:t>additional</w:t>
      </w:r>
      <w:r>
        <w:rPr>
          <w:rFonts w:cs="Times New Roman"/>
        </w:rPr>
        <w:t xml:space="preserve"> </w:t>
      </w:r>
      <w:r>
        <w:rPr>
          <w:rFonts w:cs="Times New Roman"/>
          <w:spacing w:val="-1"/>
        </w:rPr>
        <w:t>steps</w:t>
      </w:r>
      <w:r>
        <w:rPr>
          <w:rFonts w:cs="Times New Roman"/>
        </w:rPr>
        <w:t xml:space="preserve"> to verify</w:t>
      </w:r>
      <w:r>
        <w:rPr>
          <w:rFonts w:cs="Times New Roman"/>
          <w:spacing w:val="-5"/>
        </w:rPr>
        <w:t xml:space="preserve"> </w:t>
      </w:r>
      <w:r>
        <w:rPr>
          <w:rFonts w:cs="Times New Roman"/>
        </w:rPr>
        <w:t>the identity</w:t>
      </w:r>
      <w:r>
        <w:rPr>
          <w:rFonts w:cs="Times New Roman"/>
          <w:spacing w:val="-3"/>
        </w:rPr>
        <w:t xml:space="preserve"> </w:t>
      </w:r>
      <w:r>
        <w:rPr>
          <w:rFonts w:cs="Times New Roman"/>
        </w:rPr>
        <w:t>of</w:t>
      </w:r>
      <w:r>
        <w:rPr>
          <w:rFonts w:cs="Times New Roman"/>
          <w:spacing w:val="-1"/>
        </w:rPr>
        <w:t xml:space="preserve"> </w:t>
      </w:r>
      <w:r>
        <w:rPr>
          <w:rFonts w:cs="Times New Roman"/>
        </w:rPr>
        <w:t>a</w:t>
      </w:r>
      <w:r>
        <w:rPr>
          <w:rFonts w:cs="Times New Roman"/>
          <w:spacing w:val="-1"/>
        </w:rPr>
        <w:t xml:space="preserve"> customer</w:t>
      </w:r>
      <w:r>
        <w:rPr>
          <w:rFonts w:cs="Times New Roman"/>
          <w:spacing w:val="79"/>
        </w:rPr>
        <w:t xml:space="preserve"> </w:t>
      </w:r>
      <w:r>
        <w:t xml:space="preserve">that is not an </w:t>
      </w:r>
      <w:r>
        <w:rPr>
          <w:spacing w:val="-1"/>
        </w:rPr>
        <w:t>individual,</w:t>
      </w:r>
      <w:r>
        <w:rPr>
          <w:spacing w:val="-2"/>
        </w:rPr>
        <w:t xml:space="preserve"> </w:t>
      </w:r>
      <w:r>
        <w:t>such</w:t>
      </w:r>
      <w:r>
        <w:rPr>
          <w:spacing w:val="-1"/>
        </w:rPr>
        <w:t xml:space="preserve"> as</w:t>
      </w:r>
      <w:r>
        <w:t xml:space="preserve"> </w:t>
      </w:r>
      <w:r>
        <w:rPr>
          <w:spacing w:val="-1"/>
        </w:rPr>
        <w:t>obtaining</w:t>
      </w:r>
      <w:r>
        <w:rPr>
          <w:spacing w:val="-3"/>
        </w:rPr>
        <w:t xml:space="preserve"> </w:t>
      </w:r>
      <w:r>
        <w:t xml:space="preserve">information </w:t>
      </w:r>
      <w:r>
        <w:rPr>
          <w:spacing w:val="-1"/>
        </w:rPr>
        <w:t>about</w:t>
      </w:r>
      <w:r>
        <w:t xml:space="preserve"> </w:t>
      </w:r>
      <w:r>
        <w:rPr>
          <w:spacing w:val="-1"/>
        </w:rPr>
        <w:t>persons</w:t>
      </w:r>
      <w:r>
        <w:t xml:space="preserve"> with </w:t>
      </w:r>
      <w:r>
        <w:rPr>
          <w:spacing w:val="-1"/>
        </w:rPr>
        <w:t>control</w:t>
      </w:r>
      <w:r>
        <w:t xml:space="preserve"> </w:t>
      </w:r>
      <w:r>
        <w:rPr>
          <w:spacing w:val="-1"/>
        </w:rPr>
        <w:t xml:space="preserve">over </w:t>
      </w:r>
      <w:r>
        <w:rPr>
          <w:rFonts w:cs="Times New Roman"/>
        </w:rPr>
        <w:t>the account.”</w:t>
      </w:r>
      <w:r>
        <w:rPr>
          <w:rStyle w:val="FootnoteReference"/>
          <w:rFonts w:cs="Times New Roman"/>
        </w:rPr>
        <w:footnoteReference w:id="55"/>
      </w:r>
      <w:r>
        <w:rPr>
          <w:rFonts w:cs="Times New Roman"/>
        </w:rPr>
        <w:t xml:space="preserve">  </w:t>
      </w:r>
      <w:r>
        <w:rPr>
          <w:spacing w:val="-1"/>
        </w:rPr>
        <w:t>Moreover,</w:t>
      </w:r>
      <w:r>
        <w:rPr>
          <w:spacing w:val="1"/>
        </w:rPr>
        <w:t xml:space="preserve"> </w:t>
      </w:r>
      <w:r>
        <w:rPr>
          <w:spacing w:val="-1"/>
        </w:rPr>
        <w:t>as</w:t>
      </w:r>
      <w:r>
        <w:t xml:space="preserve"> </w:t>
      </w:r>
      <w:r>
        <w:rPr>
          <w:spacing w:val="-1"/>
        </w:rPr>
        <w:t>FinCEN</w:t>
      </w:r>
      <w:r>
        <w:t xml:space="preserve"> </w:t>
      </w:r>
      <w:r>
        <w:rPr>
          <w:spacing w:val="-1"/>
        </w:rPr>
        <w:t>noted</w:t>
      </w:r>
      <w:r>
        <w:t xml:space="preserve"> in the </w:t>
      </w:r>
      <w:r>
        <w:rPr>
          <w:spacing w:val="-1"/>
        </w:rPr>
        <w:t>proposal,</w:t>
      </w:r>
      <w:r>
        <w:t xml:space="preserve"> it is our </w:t>
      </w:r>
      <w:r>
        <w:rPr>
          <w:spacing w:val="-1"/>
        </w:rPr>
        <w:t>understanding</w:t>
      </w:r>
      <w:r>
        <w:rPr>
          <w:spacing w:val="-2"/>
        </w:rPr>
        <w:t xml:space="preserve"> </w:t>
      </w:r>
      <w:r>
        <w:t xml:space="preserve">that </w:t>
      </w:r>
      <w:r>
        <w:rPr>
          <w:spacing w:val="-1"/>
        </w:rPr>
        <w:t>where</w:t>
      </w:r>
      <w:r>
        <w:rPr>
          <w:spacing w:val="-2"/>
        </w:rPr>
        <w:t xml:space="preserve"> </w:t>
      </w:r>
      <w:r>
        <w:t>trusts are</w:t>
      </w:r>
      <w:r>
        <w:rPr>
          <w:spacing w:val="-2"/>
        </w:rPr>
        <w:t xml:space="preserve"> </w:t>
      </w:r>
      <w:r>
        <w:rPr>
          <w:spacing w:val="-1"/>
        </w:rPr>
        <w:t>direct</w:t>
      </w:r>
      <w:r>
        <w:t xml:space="preserve"> customers of</w:t>
      </w:r>
      <w:r>
        <w:rPr>
          <w:spacing w:val="-2"/>
        </w:rPr>
        <w:t xml:space="preserve"> </w:t>
      </w:r>
      <w:r>
        <w:rPr>
          <w:spacing w:val="-1"/>
        </w:rPr>
        <w:t>financial</w:t>
      </w:r>
      <w:r>
        <w:t xml:space="preserve"> institutions, </w:t>
      </w:r>
      <w:r>
        <w:rPr>
          <w:spacing w:val="-1"/>
        </w:rPr>
        <w:t>financial</w:t>
      </w:r>
      <w:r>
        <w:t xml:space="preserve"> </w:t>
      </w:r>
      <w:r>
        <w:rPr>
          <w:spacing w:val="-1"/>
        </w:rPr>
        <w:t>institutions</w:t>
      </w:r>
      <w:r>
        <w:t xml:space="preserve"> generally</w:t>
      </w:r>
      <w:r>
        <w:rPr>
          <w:spacing w:val="63"/>
        </w:rPr>
        <w:t xml:space="preserve"> </w:t>
      </w:r>
      <w:r>
        <w:rPr>
          <w:spacing w:val="-1"/>
        </w:rPr>
        <w:t>also</w:t>
      </w:r>
      <w:r>
        <w:t xml:space="preserve"> identify</w:t>
      </w:r>
      <w:r>
        <w:rPr>
          <w:spacing w:val="-3"/>
        </w:rPr>
        <w:t xml:space="preserve"> </w:t>
      </w:r>
      <w:r>
        <w:rPr>
          <w:spacing w:val="-1"/>
        </w:rPr>
        <w:t>and</w:t>
      </w:r>
      <w:r>
        <w:t xml:space="preserve"> verify</w:t>
      </w:r>
      <w:r>
        <w:rPr>
          <w:spacing w:val="-5"/>
        </w:rPr>
        <w:t xml:space="preserve"> </w:t>
      </w:r>
      <w:r>
        <w:t>the</w:t>
      </w:r>
      <w:r>
        <w:rPr>
          <w:spacing w:val="-1"/>
        </w:rPr>
        <w:t xml:space="preserve"> </w:t>
      </w:r>
      <w:r>
        <w:t>identity</w:t>
      </w:r>
      <w:r>
        <w:rPr>
          <w:spacing w:val="-5"/>
        </w:rPr>
        <w:t xml:space="preserve"> </w:t>
      </w:r>
      <w:r>
        <w:t xml:space="preserve">of </w:t>
      </w:r>
      <w:r>
        <w:rPr>
          <w:spacing w:val="-1"/>
        </w:rPr>
        <w:t>trustees,</w:t>
      </w:r>
      <w:r>
        <w:t xml:space="preserve"> because</w:t>
      </w:r>
      <w:r>
        <w:rPr>
          <w:spacing w:val="-1"/>
        </w:rPr>
        <w:t xml:space="preserve"> </w:t>
      </w:r>
      <w:r>
        <w:t>trustees will necessarily</w:t>
      </w:r>
      <w:r>
        <w:rPr>
          <w:spacing w:val="-5"/>
        </w:rPr>
        <w:t xml:space="preserve"> </w:t>
      </w:r>
      <w:r>
        <w:rPr>
          <w:spacing w:val="1"/>
        </w:rPr>
        <w:t>be</w:t>
      </w:r>
      <w:r>
        <w:rPr>
          <w:spacing w:val="44"/>
        </w:rPr>
        <w:t xml:space="preserve"> </w:t>
      </w:r>
      <w:r>
        <w:rPr>
          <w:spacing w:val="-1"/>
        </w:rPr>
        <w:t>signatories</w:t>
      </w:r>
      <w:r>
        <w:t xml:space="preserve"> on trust accounts</w:t>
      </w:r>
      <w:r>
        <w:rPr>
          <w:spacing w:val="1"/>
        </w:rPr>
        <w:t xml:space="preserve"> </w:t>
      </w:r>
      <w:r>
        <w:rPr>
          <w:spacing w:val="-1"/>
        </w:rPr>
        <w:t>(which</w:t>
      </w:r>
      <w:r>
        <w:t xml:space="preserve"> in </w:t>
      </w:r>
      <w:r>
        <w:rPr>
          <w:spacing w:val="-1"/>
        </w:rPr>
        <w:t>turn</w:t>
      </w:r>
      <w:r>
        <w:t xml:space="preserve"> </w:t>
      </w:r>
      <w:r>
        <w:rPr>
          <w:spacing w:val="-1"/>
        </w:rPr>
        <w:t>provides</w:t>
      </w:r>
      <w:r>
        <w:t xml:space="preserve"> a</w:t>
      </w:r>
      <w:r>
        <w:rPr>
          <w:spacing w:val="-2"/>
        </w:rPr>
        <w:t xml:space="preserve"> </w:t>
      </w:r>
      <w:r>
        <w:t>ready</w:t>
      </w:r>
      <w:r>
        <w:rPr>
          <w:spacing w:val="-5"/>
        </w:rPr>
        <w:t xml:space="preserve"> </w:t>
      </w:r>
      <w:r>
        <w:t>source</w:t>
      </w:r>
      <w:r>
        <w:rPr>
          <w:spacing w:val="-1"/>
        </w:rPr>
        <w:t xml:space="preserve"> </w:t>
      </w:r>
      <w:r>
        <w:t>of information for</w:t>
      </w:r>
      <w:r>
        <w:rPr>
          <w:spacing w:val="54"/>
        </w:rPr>
        <w:t xml:space="preserve"> </w:t>
      </w:r>
      <w:r>
        <w:t>law</w:t>
      </w:r>
      <w:r>
        <w:rPr>
          <w:spacing w:val="-1"/>
        </w:rPr>
        <w:t xml:space="preserve"> enforcement</w:t>
      </w:r>
      <w:r>
        <w:t xml:space="preserve"> in the</w:t>
      </w:r>
      <w:r>
        <w:rPr>
          <w:spacing w:val="1"/>
        </w:rPr>
        <w:t xml:space="preserve"> </w:t>
      </w:r>
      <w:r>
        <w:t xml:space="preserve">event of </w:t>
      </w:r>
      <w:r>
        <w:rPr>
          <w:spacing w:val="-1"/>
        </w:rPr>
        <w:t>an</w:t>
      </w:r>
      <w:r>
        <w:t xml:space="preserve"> </w:t>
      </w:r>
      <w:r>
        <w:rPr>
          <w:spacing w:val="-1"/>
        </w:rPr>
        <w:t>investigation).</w:t>
      </w:r>
      <w:r>
        <w:t xml:space="preserve"> </w:t>
      </w:r>
      <w:r>
        <w:rPr>
          <w:spacing w:val="1"/>
        </w:rPr>
        <w:t xml:space="preserve"> </w:t>
      </w:r>
      <w:r>
        <w:rPr>
          <w:spacing w:val="-1"/>
        </w:rPr>
        <w:t>Furthermore,</w:t>
      </w:r>
      <w:r>
        <w:t xml:space="preserve"> under supervisory</w:t>
      </w:r>
      <w:r>
        <w:rPr>
          <w:spacing w:val="65"/>
        </w:rPr>
        <w:t xml:space="preserve"> </w:t>
      </w:r>
      <w:r>
        <w:rPr>
          <w:rFonts w:cs="Times New Roman"/>
          <w:spacing w:val="-1"/>
        </w:rPr>
        <w:t xml:space="preserve">guidance </w:t>
      </w:r>
      <w:r>
        <w:rPr>
          <w:rFonts w:cs="Times New Roman"/>
        </w:rPr>
        <w:t xml:space="preserve">for </w:t>
      </w:r>
      <w:r>
        <w:rPr>
          <w:rFonts w:cs="Times New Roman"/>
          <w:spacing w:val="-1"/>
        </w:rPr>
        <w:t>banks,</w:t>
      </w:r>
      <w:r>
        <w:rPr>
          <w:rFonts w:cs="Times New Roman"/>
        </w:rPr>
        <w:t xml:space="preserve"> </w:t>
      </w:r>
      <w:r>
        <w:rPr>
          <w:rFonts w:cs="Times New Roman"/>
          <w:spacing w:val="-1"/>
        </w:rPr>
        <w:t>“in</w:t>
      </w:r>
      <w:r>
        <w:rPr>
          <w:rFonts w:cs="Times New Roman"/>
        </w:rPr>
        <w:t xml:space="preserve"> </w:t>
      </w:r>
      <w:r>
        <w:rPr>
          <w:rFonts w:cs="Times New Roman"/>
          <w:spacing w:val="-1"/>
        </w:rPr>
        <w:t>certain</w:t>
      </w:r>
      <w:r>
        <w:rPr>
          <w:rFonts w:cs="Times New Roman"/>
        </w:rPr>
        <w:t xml:space="preserve"> </w:t>
      </w:r>
      <w:r>
        <w:rPr>
          <w:rFonts w:cs="Times New Roman"/>
          <w:spacing w:val="-1"/>
        </w:rPr>
        <w:t>circumstances</w:t>
      </w:r>
      <w:r>
        <w:rPr>
          <w:rFonts w:cs="Times New Roman"/>
        </w:rPr>
        <w:t xml:space="preserve"> involvin</w:t>
      </w:r>
      <w:r>
        <w:t>g</w:t>
      </w:r>
      <w:r>
        <w:rPr>
          <w:spacing w:val="-3"/>
        </w:rPr>
        <w:t xml:space="preserve"> </w:t>
      </w:r>
      <w:r>
        <w:rPr>
          <w:spacing w:val="-1"/>
        </w:rPr>
        <w:t>revocable</w:t>
      </w:r>
      <w:r>
        <w:t xml:space="preserve"> </w:t>
      </w:r>
      <w:r>
        <w:rPr>
          <w:spacing w:val="-1"/>
        </w:rPr>
        <w:t>trusts,</w:t>
      </w:r>
      <w:r>
        <w:t xml:space="preserve"> the</w:t>
      </w:r>
      <w:r>
        <w:rPr>
          <w:spacing w:val="-1"/>
        </w:rPr>
        <w:t xml:space="preserve"> bank</w:t>
      </w:r>
      <w:r>
        <w:t xml:space="preserve"> </w:t>
      </w:r>
      <w:r>
        <w:rPr>
          <w:spacing w:val="1"/>
        </w:rPr>
        <w:t>may</w:t>
      </w:r>
      <w:r>
        <w:rPr>
          <w:spacing w:val="101"/>
        </w:rPr>
        <w:t xml:space="preserve"> </w:t>
      </w:r>
      <w:r>
        <w:rPr>
          <w:spacing w:val="-1"/>
        </w:rPr>
        <w:t>need</w:t>
      </w:r>
      <w:r>
        <w:t xml:space="preserve"> to</w:t>
      </w:r>
      <w:r>
        <w:rPr>
          <w:spacing w:val="2"/>
        </w:rPr>
        <w:t xml:space="preserve"> </w:t>
      </w:r>
      <w:r>
        <w:rPr>
          <w:spacing w:val="-1"/>
        </w:rPr>
        <w:t>gather</w:t>
      </w:r>
      <w:r>
        <w:rPr>
          <w:spacing w:val="-2"/>
        </w:rPr>
        <w:t xml:space="preserve"> </w:t>
      </w:r>
      <w:r>
        <w:t xml:space="preserve">information </w:t>
      </w:r>
      <w:r>
        <w:rPr>
          <w:spacing w:val="-1"/>
        </w:rPr>
        <w:t>about</w:t>
      </w:r>
      <w:r>
        <w:t xml:space="preserve"> the</w:t>
      </w:r>
      <w:r>
        <w:rPr>
          <w:spacing w:val="-1"/>
        </w:rPr>
        <w:t xml:space="preserve"> settlor,</w:t>
      </w:r>
      <w:r>
        <w:t xml:space="preserve"> </w:t>
      </w:r>
      <w:r>
        <w:rPr>
          <w:spacing w:val="-1"/>
        </w:rPr>
        <w:t>grantor,</w:t>
      </w:r>
      <w:r>
        <w:t xml:space="preserve"> </w:t>
      </w:r>
      <w:r>
        <w:rPr>
          <w:spacing w:val="-1"/>
        </w:rPr>
        <w:t>trustee,</w:t>
      </w:r>
      <w:r>
        <w:t xml:space="preserve"> or other </w:t>
      </w:r>
      <w:r>
        <w:rPr>
          <w:spacing w:val="-1"/>
        </w:rPr>
        <w:t>persons</w:t>
      </w:r>
      <w:r>
        <w:t xml:space="preserve"> with the</w:t>
      </w:r>
      <w:r>
        <w:rPr>
          <w:spacing w:val="73"/>
        </w:rPr>
        <w:t xml:space="preserve"> </w:t>
      </w:r>
      <w:r>
        <w:t>authority</w:t>
      </w:r>
      <w:r>
        <w:rPr>
          <w:spacing w:val="-5"/>
        </w:rPr>
        <w:t xml:space="preserve"> </w:t>
      </w:r>
      <w:r>
        <w:t xml:space="preserve">to </w:t>
      </w:r>
      <w:r>
        <w:rPr>
          <w:spacing w:val="-1"/>
        </w:rPr>
        <w:t>direct</w:t>
      </w:r>
      <w:r>
        <w:t xml:space="preserve"> the</w:t>
      </w:r>
      <w:r>
        <w:rPr>
          <w:spacing w:val="-1"/>
        </w:rPr>
        <w:t xml:space="preserve"> trustee,</w:t>
      </w:r>
      <w:r>
        <w:t xml:space="preserve"> </w:t>
      </w:r>
      <w:r>
        <w:rPr>
          <w:spacing w:val="-1"/>
        </w:rPr>
        <w:t>and</w:t>
      </w:r>
      <w:r>
        <w:t xml:space="preserve"> who thus have</w:t>
      </w:r>
      <w:r>
        <w:rPr>
          <w:spacing w:val="-1"/>
        </w:rPr>
        <w:t xml:space="preserve"> </w:t>
      </w:r>
      <w:r>
        <w:t>authority</w:t>
      </w:r>
      <w:r>
        <w:rPr>
          <w:spacing w:val="-5"/>
        </w:rPr>
        <w:t xml:space="preserve"> </w:t>
      </w:r>
      <w:r>
        <w:t xml:space="preserve">or </w:t>
      </w:r>
      <w:r>
        <w:rPr>
          <w:spacing w:val="-1"/>
        </w:rPr>
        <w:t>control</w:t>
      </w:r>
      <w:r>
        <w:t xml:space="preserve"> over the</w:t>
      </w:r>
      <w:r>
        <w:rPr>
          <w:spacing w:val="-1"/>
        </w:rPr>
        <w:t xml:space="preserve"> account,</w:t>
      </w:r>
      <w:r>
        <w:t xml:space="preserve"> in </w:t>
      </w:r>
      <w:r>
        <w:rPr>
          <w:spacing w:val="-1"/>
        </w:rPr>
        <w:t>order</w:t>
      </w:r>
      <w:r>
        <w:t xml:space="preserve"> to </w:t>
      </w:r>
      <w:r>
        <w:rPr>
          <w:spacing w:val="-1"/>
        </w:rPr>
        <w:t>establish</w:t>
      </w:r>
      <w:r>
        <w:t xml:space="preserve"> the</w:t>
      </w:r>
      <w:r>
        <w:rPr>
          <w:spacing w:val="-1"/>
        </w:rPr>
        <w:t xml:space="preserve"> </w:t>
      </w:r>
      <w:r>
        <w:t>true identity</w:t>
      </w:r>
      <w:r>
        <w:rPr>
          <w:spacing w:val="-5"/>
        </w:rPr>
        <w:t xml:space="preserve"> </w:t>
      </w:r>
      <w:r>
        <w:t xml:space="preserve">of </w:t>
      </w:r>
      <w:r>
        <w:rPr>
          <w:rFonts w:cs="Times New Roman"/>
        </w:rPr>
        <w:t>the customer.”</w:t>
      </w:r>
      <w:r>
        <w:rPr>
          <w:rStyle w:val="FootnoteReference"/>
          <w:rFonts w:cs="Times New Roman"/>
        </w:rPr>
        <w:footnoteReference w:id="56"/>
      </w:r>
      <w:r>
        <w:rPr>
          <w:rFonts w:cs="Times New Roman"/>
        </w:rPr>
        <w:t xml:space="preserve">  </w:t>
      </w:r>
      <w:r>
        <w:t>We</w:t>
      </w:r>
      <w:r>
        <w:rPr>
          <w:spacing w:val="-1"/>
        </w:rPr>
        <w:t xml:space="preserve"> reiterate</w:t>
      </w:r>
      <w:r>
        <w:t xml:space="preserve"> our</w:t>
      </w:r>
      <w:r>
        <w:rPr>
          <w:spacing w:val="-2"/>
        </w:rPr>
        <w:t xml:space="preserve"> </w:t>
      </w:r>
      <w:r>
        <w:t xml:space="preserve">understanding that, </w:t>
      </w:r>
      <w:r>
        <w:rPr>
          <w:spacing w:val="-1"/>
        </w:rPr>
        <w:t>consistent</w:t>
      </w:r>
      <w:r>
        <w:t xml:space="preserve"> with </w:t>
      </w:r>
      <w:r>
        <w:rPr>
          <w:spacing w:val="-1"/>
        </w:rPr>
        <w:t>existing</w:t>
      </w:r>
      <w:r>
        <w:rPr>
          <w:spacing w:val="-2"/>
        </w:rPr>
        <w:t xml:space="preserve"> </w:t>
      </w:r>
      <w:r>
        <w:rPr>
          <w:spacing w:val="-1"/>
        </w:rPr>
        <w:t>obligations,</w:t>
      </w:r>
      <w:r>
        <w:rPr>
          <w:spacing w:val="2"/>
        </w:rPr>
        <w:t xml:space="preserve"> </w:t>
      </w:r>
      <w:r>
        <w:rPr>
          <w:spacing w:val="-1"/>
        </w:rPr>
        <w:t>financial</w:t>
      </w:r>
      <w:r>
        <w:rPr>
          <w:spacing w:val="2"/>
        </w:rPr>
        <w:t xml:space="preserve"> </w:t>
      </w:r>
      <w:r>
        <w:t xml:space="preserve">institutions </w:t>
      </w:r>
      <w:r>
        <w:rPr>
          <w:spacing w:val="-1"/>
        </w:rPr>
        <w:t>are</w:t>
      </w:r>
      <w:r>
        <w:rPr>
          <w:spacing w:val="-2"/>
        </w:rPr>
        <w:t xml:space="preserve"> </w:t>
      </w:r>
      <w:r>
        <w:t>already</w:t>
      </w:r>
      <w:r>
        <w:rPr>
          <w:spacing w:val="-5"/>
        </w:rPr>
        <w:t xml:space="preserve"> </w:t>
      </w:r>
      <w:r>
        <w:t>taking</w:t>
      </w:r>
      <w:r>
        <w:rPr>
          <w:spacing w:val="-2"/>
        </w:rPr>
        <w:t xml:space="preserve"> </w:t>
      </w:r>
      <w:r>
        <w:t>a</w:t>
      </w:r>
      <w:r>
        <w:rPr>
          <w:spacing w:val="-1"/>
        </w:rPr>
        <w:t xml:space="preserve"> </w:t>
      </w:r>
      <w:r>
        <w:t>risk-</w:t>
      </w:r>
      <w:r>
        <w:rPr>
          <w:spacing w:val="81"/>
        </w:rPr>
        <w:t xml:space="preserve"> </w:t>
      </w:r>
      <w:r>
        <w:rPr>
          <w:spacing w:val="-1"/>
        </w:rPr>
        <w:t>based</w:t>
      </w:r>
      <w:r>
        <w:t xml:space="preserve"> </w:t>
      </w:r>
      <w:r>
        <w:rPr>
          <w:spacing w:val="-1"/>
        </w:rPr>
        <w:t>approach</w:t>
      </w:r>
      <w:r>
        <w:t xml:space="preserve"> to collecting</w:t>
      </w:r>
      <w:r>
        <w:rPr>
          <w:spacing w:val="-2"/>
        </w:rPr>
        <w:t xml:space="preserve"> </w:t>
      </w:r>
      <w:r>
        <w:rPr>
          <w:spacing w:val="-1"/>
        </w:rPr>
        <w:t>information</w:t>
      </w:r>
      <w:r>
        <w:t xml:space="preserve"> with </w:t>
      </w:r>
      <w:r>
        <w:rPr>
          <w:spacing w:val="-1"/>
        </w:rPr>
        <w:t>respect</w:t>
      </w:r>
      <w:r>
        <w:t xml:space="preserve"> to </w:t>
      </w:r>
      <w:r>
        <w:rPr>
          <w:spacing w:val="-1"/>
        </w:rPr>
        <w:t>various</w:t>
      </w:r>
      <w:r>
        <w:t xml:space="preserve"> </w:t>
      </w:r>
      <w:r>
        <w:rPr>
          <w:spacing w:val="-1"/>
        </w:rPr>
        <w:t>persons</w:t>
      </w:r>
      <w:r>
        <w:rPr>
          <w:spacing w:val="1"/>
        </w:rPr>
        <w:t xml:space="preserve"> </w:t>
      </w:r>
      <w:r>
        <w:rPr>
          <w:spacing w:val="-1"/>
        </w:rPr>
        <w:t>associated</w:t>
      </w:r>
      <w:r>
        <w:t xml:space="preserve"> with</w:t>
      </w:r>
      <w:r>
        <w:rPr>
          <w:spacing w:val="95"/>
        </w:rPr>
        <w:t xml:space="preserve"> </w:t>
      </w:r>
      <w:r>
        <w:t xml:space="preserve">trusts in </w:t>
      </w:r>
      <w:r>
        <w:rPr>
          <w:spacing w:val="-1"/>
        </w:rPr>
        <w:t>order</w:t>
      </w:r>
      <w:r>
        <w:t xml:space="preserve"> to know</w:t>
      </w:r>
      <w:r>
        <w:rPr>
          <w:spacing w:val="-1"/>
        </w:rPr>
        <w:t xml:space="preserve"> </w:t>
      </w:r>
      <w:r>
        <w:t>their</w:t>
      </w:r>
      <w:r>
        <w:rPr>
          <w:spacing w:val="-1"/>
        </w:rPr>
        <w:t xml:space="preserve"> </w:t>
      </w:r>
      <w:r>
        <w:t>customer,</w:t>
      </w:r>
      <w:r>
        <w:rPr>
          <w:rStyle w:val="FootnoteReference"/>
        </w:rPr>
        <w:footnoteReference w:id="57"/>
      </w:r>
      <w:r>
        <w:t xml:space="preserve"> </w:t>
      </w:r>
      <w:r>
        <w:rPr>
          <w:spacing w:val="-1"/>
        </w:rPr>
        <w:t>and</w:t>
      </w:r>
      <w:r>
        <w:t xml:space="preserve"> that we </w:t>
      </w:r>
      <w:r>
        <w:rPr>
          <w:spacing w:val="-1"/>
        </w:rPr>
        <w:t>expect</w:t>
      </w:r>
      <w:r>
        <w:t xml:space="preserve"> </w:t>
      </w:r>
      <w:r>
        <w:rPr>
          <w:spacing w:val="-1"/>
        </w:rPr>
        <w:t>financial</w:t>
      </w:r>
      <w:r>
        <w:t xml:space="preserve"> </w:t>
      </w:r>
      <w:r>
        <w:rPr>
          <w:spacing w:val="-1"/>
        </w:rPr>
        <w:t>institutions</w:t>
      </w:r>
      <w:r>
        <w:t xml:space="preserve"> to </w:t>
      </w:r>
      <w:r>
        <w:rPr>
          <w:spacing w:val="-1"/>
        </w:rPr>
        <w:t xml:space="preserve">continue </w:t>
      </w:r>
      <w:r>
        <w:t>these</w:t>
      </w:r>
      <w:r>
        <w:rPr>
          <w:spacing w:val="-2"/>
        </w:rPr>
        <w:t xml:space="preserve"> </w:t>
      </w:r>
      <w:r>
        <w:rPr>
          <w:spacing w:val="-1"/>
        </w:rPr>
        <w:t>practices</w:t>
      </w:r>
      <w:r>
        <w:rPr>
          <w:spacing w:val="2"/>
        </w:rPr>
        <w:t xml:space="preserve"> </w:t>
      </w:r>
      <w:r>
        <w:rPr>
          <w:spacing w:val="-1"/>
        </w:rPr>
        <w:t>as</w:t>
      </w:r>
      <w:r>
        <w:t xml:space="preserve"> part of </w:t>
      </w:r>
      <w:r>
        <w:rPr>
          <w:spacing w:val="-1"/>
        </w:rPr>
        <w:t>their</w:t>
      </w:r>
      <w:r>
        <w:t xml:space="preserve"> </w:t>
      </w:r>
      <w:r>
        <w:rPr>
          <w:spacing w:val="-1"/>
        </w:rPr>
        <w:t>overall</w:t>
      </w:r>
      <w:r>
        <w:t xml:space="preserve"> efforts to </w:t>
      </w:r>
      <w:r>
        <w:rPr>
          <w:spacing w:val="-1"/>
        </w:rPr>
        <w:t>safeguard</w:t>
      </w:r>
      <w:r>
        <w:t xml:space="preserve"> </w:t>
      </w:r>
      <w:r>
        <w:rPr>
          <w:spacing w:val="-1"/>
        </w:rPr>
        <w:t>against</w:t>
      </w:r>
      <w:r>
        <w:rPr>
          <w:spacing w:val="3"/>
        </w:rPr>
        <w:t xml:space="preserve"> </w:t>
      </w:r>
      <w:r>
        <w:t>money</w:t>
      </w:r>
      <w:r>
        <w:rPr>
          <w:spacing w:val="67"/>
        </w:rPr>
        <w:t xml:space="preserve"> </w:t>
      </w:r>
      <w:r>
        <w:rPr>
          <w:spacing w:val="-1"/>
        </w:rPr>
        <w:t>laundering</w:t>
      </w:r>
      <w:r>
        <w:rPr>
          <w:spacing w:val="-3"/>
        </w:rPr>
        <w:t xml:space="preserve"> </w:t>
      </w:r>
      <w:r>
        <w:rPr>
          <w:spacing w:val="-1"/>
        </w:rPr>
        <w:t>and</w:t>
      </w:r>
      <w:r>
        <w:t xml:space="preserve"> </w:t>
      </w:r>
      <w:r>
        <w:rPr>
          <w:spacing w:val="-1"/>
        </w:rPr>
        <w:t>terrorist</w:t>
      </w:r>
      <w:r>
        <w:t xml:space="preserve"> financing.</w:t>
      </w:r>
      <w:r>
        <w:rPr>
          <w:rStyle w:val="FootnoteReference"/>
        </w:rPr>
        <w:footnoteReference w:id="58"/>
      </w:r>
    </w:p>
    <w:p w14:paraId="7F6C4F73" w14:textId="77777777" w:rsidR="00A87C65" w:rsidRDefault="00A87C65" w:rsidP="00A87C65">
      <w:pPr>
        <w:spacing w:after="120"/>
        <w:ind w:left="1160"/>
        <w:rPr>
          <w:rFonts w:eastAsia="Times New Roman" w:cs="Times New Roman"/>
          <w:szCs w:val="24"/>
        </w:rPr>
      </w:pPr>
      <w:r>
        <w:rPr>
          <w:rFonts w:eastAsia="Times New Roman" w:cs="Times New Roman"/>
          <w:i/>
          <w:spacing w:val="-1"/>
          <w:szCs w:val="24"/>
        </w:rPr>
        <w:t>“Account”</w:t>
      </w:r>
      <w:r>
        <w:rPr>
          <w:rFonts w:eastAsia="Times New Roman" w:cs="Times New Roman"/>
          <w:i/>
          <w:spacing w:val="1"/>
          <w:szCs w:val="24"/>
        </w:rPr>
        <w:t xml:space="preserve"> </w:t>
      </w:r>
      <w:r>
        <w:rPr>
          <w:rFonts w:eastAsia="Times New Roman" w:cs="Times New Roman"/>
          <w:i/>
          <w:spacing w:val="-1"/>
          <w:szCs w:val="24"/>
        </w:rPr>
        <w:t>definition</w:t>
      </w:r>
    </w:p>
    <w:p w14:paraId="7930E011" w14:textId="77777777" w:rsidR="00A87C65" w:rsidRDefault="00A87C65" w:rsidP="00A87C65">
      <w:pPr>
        <w:pStyle w:val="BodyText"/>
        <w:spacing w:before="0" w:after="120"/>
        <w:ind w:right="148" w:firstLine="720"/>
      </w:pPr>
      <w:r>
        <w:rPr>
          <w:spacing w:val="-1"/>
        </w:rPr>
        <w:lastRenderedPageBreak/>
        <w:t>FinCEN</w:t>
      </w:r>
      <w:r>
        <w:t xml:space="preserve"> </w:t>
      </w:r>
      <w:r>
        <w:rPr>
          <w:spacing w:val="-1"/>
        </w:rPr>
        <w:t>also</w:t>
      </w:r>
      <w:r>
        <w:t xml:space="preserve"> notes </w:t>
      </w:r>
      <w:r>
        <w:rPr>
          <w:spacing w:val="-1"/>
        </w:rPr>
        <w:t>that</w:t>
      </w:r>
      <w:r>
        <w:t xml:space="preserve"> a</w:t>
      </w:r>
      <w:r>
        <w:rPr>
          <w:spacing w:val="1"/>
        </w:rPr>
        <w:t xml:space="preserve"> </w:t>
      </w:r>
      <w:r>
        <w:rPr>
          <w:spacing w:val="-1"/>
        </w:rPr>
        <w:t>legal</w:t>
      </w:r>
      <w:r>
        <w:t xml:space="preserve"> entity</w:t>
      </w:r>
      <w:r>
        <w:rPr>
          <w:spacing w:val="-5"/>
        </w:rPr>
        <w:t xml:space="preserve"> </w:t>
      </w:r>
      <w:r>
        <w:t xml:space="preserve">customer is </w:t>
      </w:r>
      <w:r>
        <w:rPr>
          <w:spacing w:val="-1"/>
        </w:rPr>
        <w:t>defined</w:t>
      </w:r>
      <w:r>
        <w:t xml:space="preserve"> </w:t>
      </w:r>
      <w:r>
        <w:rPr>
          <w:spacing w:val="-1"/>
        </w:rPr>
        <w:t>as</w:t>
      </w:r>
      <w:r>
        <w:t xml:space="preserve"> one</w:t>
      </w:r>
      <w:r>
        <w:rPr>
          <w:spacing w:val="-1"/>
        </w:rPr>
        <w:t xml:space="preserve"> </w:t>
      </w:r>
      <w:r>
        <w:t xml:space="preserve">that </w:t>
      </w:r>
      <w:r>
        <w:rPr>
          <w:spacing w:val="-1"/>
        </w:rPr>
        <w:t>opens</w:t>
      </w:r>
      <w:r>
        <w:rPr>
          <w:spacing w:val="2"/>
        </w:rPr>
        <w:t xml:space="preserve"> </w:t>
      </w:r>
      <w:r>
        <w:rPr>
          <w:spacing w:val="1"/>
        </w:rPr>
        <w:t>an</w:t>
      </w:r>
      <w:r>
        <w:rPr>
          <w:spacing w:val="53"/>
        </w:rPr>
        <w:t xml:space="preserve"> </w:t>
      </w:r>
      <w:r>
        <w:rPr>
          <w:spacing w:val="-1"/>
        </w:rPr>
        <w:t>account,</w:t>
      </w:r>
      <w:r>
        <w:t xml:space="preserve"> </w:t>
      </w:r>
      <w:r>
        <w:rPr>
          <w:rFonts w:cs="Times New Roman"/>
        </w:rPr>
        <w:t xml:space="preserve">but </w:t>
      </w:r>
      <w:r>
        <w:rPr>
          <w:rFonts w:cs="Times New Roman"/>
          <w:spacing w:val="-1"/>
        </w:rPr>
        <w:t>that</w:t>
      </w:r>
      <w:r>
        <w:rPr>
          <w:rFonts w:cs="Times New Roman"/>
        </w:rPr>
        <w:t xml:space="preserve"> the</w:t>
      </w:r>
      <w:r>
        <w:rPr>
          <w:rFonts w:cs="Times New Roman"/>
          <w:spacing w:val="-1"/>
        </w:rPr>
        <w:t xml:space="preserve"> </w:t>
      </w:r>
      <w:r>
        <w:rPr>
          <w:rFonts w:cs="Times New Roman"/>
        </w:rPr>
        <w:t xml:space="preserve">NPRM did not </w:t>
      </w:r>
      <w:r>
        <w:rPr>
          <w:rFonts w:cs="Times New Roman"/>
          <w:spacing w:val="-1"/>
        </w:rPr>
        <w:t>define</w:t>
      </w:r>
      <w:r>
        <w:rPr>
          <w:rFonts w:cs="Times New Roman"/>
        </w:rPr>
        <w:t xml:space="preserve"> the</w:t>
      </w:r>
      <w:r>
        <w:rPr>
          <w:rFonts w:cs="Times New Roman"/>
          <w:spacing w:val="-1"/>
        </w:rPr>
        <w:t xml:space="preserve"> </w:t>
      </w:r>
      <w:r>
        <w:rPr>
          <w:rFonts w:cs="Times New Roman"/>
        </w:rPr>
        <w:t xml:space="preserve">term </w:t>
      </w:r>
      <w:r>
        <w:rPr>
          <w:rFonts w:cs="Times New Roman"/>
          <w:spacing w:val="-1"/>
        </w:rPr>
        <w:t>“account.”</w:t>
      </w:r>
      <w:r>
        <w:rPr>
          <w:rFonts w:cs="Times New Roman"/>
          <w:spacing w:val="59"/>
        </w:rPr>
        <w:t xml:space="preserve"> </w:t>
      </w:r>
      <w:r>
        <w:rPr>
          <w:rFonts w:cs="Times New Roman"/>
        </w:rPr>
        <w:t>Se</w:t>
      </w:r>
      <w:r>
        <w:t xml:space="preserve">veral </w:t>
      </w:r>
      <w:r>
        <w:rPr>
          <w:spacing w:val="-1"/>
        </w:rPr>
        <w:t>commenters</w:t>
      </w:r>
      <w:r>
        <w:rPr>
          <w:spacing w:val="61"/>
        </w:rPr>
        <w:t xml:space="preserve"> </w:t>
      </w:r>
      <w:r>
        <w:rPr>
          <w:spacing w:val="-1"/>
        </w:rPr>
        <w:t>requested</w:t>
      </w:r>
      <w:r>
        <w:t xml:space="preserve"> that</w:t>
      </w:r>
      <w:r>
        <w:rPr>
          <w:spacing w:val="1"/>
        </w:rPr>
        <w:t xml:space="preserve"> </w:t>
      </w:r>
      <w:r>
        <w:rPr>
          <w:spacing w:val="-1"/>
        </w:rPr>
        <w:t>FinCEN</w:t>
      </w:r>
      <w:r>
        <w:t xml:space="preserve"> provide</w:t>
      </w:r>
      <w:r>
        <w:rPr>
          <w:spacing w:val="-2"/>
        </w:rPr>
        <w:t xml:space="preserve"> </w:t>
      </w:r>
      <w:r>
        <w:t>a</w:t>
      </w:r>
      <w:r>
        <w:rPr>
          <w:spacing w:val="-1"/>
        </w:rPr>
        <w:t xml:space="preserve"> </w:t>
      </w:r>
      <w:r>
        <w:t xml:space="preserve">definition </w:t>
      </w:r>
      <w:r>
        <w:rPr>
          <w:spacing w:val="-1"/>
        </w:rPr>
        <w:t>for</w:t>
      </w:r>
      <w:r>
        <w:t xml:space="preserve"> this </w:t>
      </w:r>
      <w:r>
        <w:rPr>
          <w:spacing w:val="-1"/>
        </w:rPr>
        <w:t>term</w:t>
      </w:r>
      <w:r>
        <w:t xml:space="preserve"> </w:t>
      </w:r>
      <w:r>
        <w:rPr>
          <w:spacing w:val="-1"/>
        </w:rPr>
        <w:t>and</w:t>
      </w:r>
      <w:r>
        <w:t xml:space="preserve"> </w:t>
      </w:r>
      <w:r>
        <w:rPr>
          <w:spacing w:val="-1"/>
        </w:rPr>
        <w:t>suggested</w:t>
      </w:r>
      <w:r>
        <w:t xml:space="preserve"> using</w:t>
      </w:r>
      <w:r>
        <w:rPr>
          <w:spacing w:val="-3"/>
        </w:rPr>
        <w:t xml:space="preserve"> </w:t>
      </w:r>
      <w:r>
        <w:t>the</w:t>
      </w:r>
      <w:r>
        <w:rPr>
          <w:spacing w:val="55"/>
        </w:rPr>
        <w:t xml:space="preserve"> </w:t>
      </w:r>
      <w:r>
        <w:rPr>
          <w:spacing w:val="-1"/>
        </w:rPr>
        <w:t>definition</w:t>
      </w:r>
      <w:r>
        <w:t xml:space="preserve"> </w:t>
      </w:r>
      <w:r>
        <w:rPr>
          <w:spacing w:val="-1"/>
        </w:rPr>
        <w:t>from</w:t>
      </w:r>
      <w:r>
        <w:t xml:space="preserve"> the</w:t>
      </w:r>
      <w:r>
        <w:rPr>
          <w:spacing w:val="-1"/>
        </w:rPr>
        <w:t xml:space="preserve"> </w:t>
      </w:r>
      <w:r>
        <w:rPr>
          <w:spacing w:val="-2"/>
        </w:rPr>
        <w:t>CIP</w:t>
      </w:r>
      <w:r>
        <w:t xml:space="preserve"> rules. </w:t>
      </w:r>
      <w:r>
        <w:rPr>
          <w:spacing w:val="1"/>
        </w:rPr>
        <w:t xml:space="preserve"> </w:t>
      </w:r>
      <w:r>
        <w:rPr>
          <w:spacing w:val="-3"/>
        </w:rPr>
        <w:t>In</w:t>
      </w:r>
      <w:r>
        <w:t xml:space="preserve"> order to maintain consistency</w:t>
      </w:r>
      <w:r>
        <w:rPr>
          <w:spacing w:val="-5"/>
        </w:rPr>
        <w:t xml:space="preserve"> </w:t>
      </w:r>
      <w:r>
        <w:t>with the</w:t>
      </w:r>
      <w:r>
        <w:rPr>
          <w:spacing w:val="-1"/>
        </w:rPr>
        <w:t xml:space="preserve"> </w:t>
      </w:r>
      <w:r>
        <w:t xml:space="preserve">CIP </w:t>
      </w:r>
      <w:r>
        <w:rPr>
          <w:spacing w:val="-1"/>
        </w:rPr>
        <w:t>rules,</w:t>
      </w:r>
      <w:r>
        <w:rPr>
          <w:spacing w:val="46"/>
        </w:rPr>
        <w:t xml:space="preserve"> </w:t>
      </w:r>
      <w:r>
        <w:rPr>
          <w:spacing w:val="-1"/>
        </w:rPr>
        <w:t>FinCEN</w:t>
      </w:r>
      <w:r>
        <w:t xml:space="preserve"> is </w:t>
      </w:r>
      <w:r>
        <w:rPr>
          <w:spacing w:val="-1"/>
        </w:rPr>
        <w:t>adding</w:t>
      </w:r>
      <w:r>
        <w:rPr>
          <w:spacing w:val="-2"/>
        </w:rPr>
        <w:t xml:space="preserve"> </w:t>
      </w:r>
      <w:r>
        <w:t>to the</w:t>
      </w:r>
      <w:r>
        <w:rPr>
          <w:spacing w:val="2"/>
        </w:rPr>
        <w:t xml:space="preserve"> </w:t>
      </w:r>
      <w:r>
        <w:rPr>
          <w:spacing w:val="-1"/>
        </w:rPr>
        <w:t>final</w:t>
      </w:r>
      <w:r>
        <w:t xml:space="preserve"> </w:t>
      </w:r>
      <w:r>
        <w:rPr>
          <w:spacing w:val="-1"/>
        </w:rPr>
        <w:t>r</w:t>
      </w:r>
      <w:r>
        <w:rPr>
          <w:rFonts w:cs="Times New Roman"/>
          <w:spacing w:val="-1"/>
        </w:rPr>
        <w:t>ule</w:t>
      </w:r>
      <w:r>
        <w:rPr>
          <w:rFonts w:cs="Times New Roman"/>
        </w:rPr>
        <w:t xml:space="preserve"> the</w:t>
      </w:r>
      <w:r>
        <w:rPr>
          <w:rFonts w:cs="Times New Roman"/>
          <w:spacing w:val="-1"/>
        </w:rPr>
        <w:t xml:space="preserve"> </w:t>
      </w:r>
      <w:r>
        <w:rPr>
          <w:rFonts w:cs="Times New Roman"/>
        </w:rPr>
        <w:t>definition of</w:t>
      </w:r>
      <w:r>
        <w:rPr>
          <w:rFonts w:cs="Times New Roman"/>
          <w:spacing w:val="-1"/>
        </w:rPr>
        <w:t xml:space="preserve"> </w:t>
      </w:r>
      <w:r>
        <w:rPr>
          <w:rFonts w:cs="Times New Roman"/>
        </w:rPr>
        <w:t xml:space="preserve">the </w:t>
      </w:r>
      <w:r>
        <w:rPr>
          <w:rFonts w:cs="Times New Roman"/>
          <w:spacing w:val="-1"/>
        </w:rPr>
        <w:t>term</w:t>
      </w:r>
      <w:r>
        <w:rPr>
          <w:rFonts w:cs="Times New Roman"/>
        </w:rPr>
        <w:t xml:space="preserve"> </w:t>
      </w:r>
      <w:r>
        <w:rPr>
          <w:rFonts w:cs="Times New Roman"/>
          <w:spacing w:val="-1"/>
        </w:rPr>
        <w:t>“account”</w:t>
      </w:r>
      <w:r>
        <w:rPr>
          <w:rFonts w:cs="Times New Roman"/>
        </w:rPr>
        <w:t xml:space="preserve"> t</w:t>
      </w:r>
      <w:r>
        <w:t xml:space="preserve">hat is found in the </w:t>
      </w:r>
      <w:r>
        <w:rPr>
          <w:spacing w:val="-2"/>
        </w:rPr>
        <w:t>CIP</w:t>
      </w:r>
      <w:r>
        <w:t xml:space="preserve"> rules,</w:t>
      </w:r>
      <w:r>
        <w:rPr>
          <w:rStyle w:val="FootnoteReference"/>
        </w:rPr>
        <w:footnoteReference w:id="59"/>
      </w:r>
      <w:r>
        <w:t xml:space="preserve"> </w:t>
      </w:r>
      <w:r>
        <w:rPr>
          <w:spacing w:val="-1"/>
        </w:rPr>
        <w:t>which</w:t>
      </w:r>
      <w:r>
        <w:t xml:space="preserve"> </w:t>
      </w:r>
      <w:r>
        <w:rPr>
          <w:spacing w:val="1"/>
        </w:rPr>
        <w:t>by</w:t>
      </w:r>
      <w:r>
        <w:rPr>
          <w:spacing w:val="-5"/>
        </w:rPr>
        <w:t xml:space="preserve"> </w:t>
      </w:r>
      <w:r>
        <w:t xml:space="preserve">its terms excludes </w:t>
      </w:r>
      <w:r>
        <w:rPr>
          <w:spacing w:val="-1"/>
        </w:rPr>
        <w:t>an</w:t>
      </w:r>
      <w:r>
        <w:rPr>
          <w:spacing w:val="1"/>
        </w:rPr>
        <w:t xml:space="preserve"> </w:t>
      </w:r>
      <w:r>
        <w:rPr>
          <w:spacing w:val="-1"/>
        </w:rPr>
        <w:t>account</w:t>
      </w:r>
      <w:r>
        <w:rPr>
          <w:spacing w:val="2"/>
        </w:rPr>
        <w:t xml:space="preserve"> </w:t>
      </w:r>
      <w:r>
        <w:rPr>
          <w:spacing w:val="-1"/>
        </w:rPr>
        <w:t>opened</w:t>
      </w:r>
      <w:r>
        <w:t xml:space="preserve"> for</w:t>
      </w:r>
      <w:r>
        <w:rPr>
          <w:spacing w:val="-2"/>
        </w:rPr>
        <w:t xml:space="preserve"> </w:t>
      </w:r>
      <w:r>
        <w:t>the</w:t>
      </w:r>
      <w:r>
        <w:rPr>
          <w:spacing w:val="-1"/>
        </w:rPr>
        <w:t xml:space="preserve"> purpose</w:t>
      </w:r>
      <w:r>
        <w:t xml:space="preserve"> of </w:t>
      </w:r>
      <w:r>
        <w:rPr>
          <w:spacing w:val="-1"/>
        </w:rPr>
        <w:t>participating</w:t>
      </w:r>
      <w:r>
        <w:rPr>
          <w:spacing w:val="-3"/>
        </w:rPr>
        <w:t xml:space="preserve"> </w:t>
      </w:r>
      <w:r>
        <w:t>in</w:t>
      </w:r>
      <w:r>
        <w:rPr>
          <w:spacing w:val="2"/>
        </w:rPr>
        <w:t xml:space="preserve"> </w:t>
      </w:r>
      <w:r>
        <w:rPr>
          <w:spacing w:val="-1"/>
        </w:rPr>
        <w:t>an</w:t>
      </w:r>
      <w:r>
        <w:t xml:space="preserve"> </w:t>
      </w:r>
      <w:r>
        <w:rPr>
          <w:spacing w:val="-1"/>
        </w:rPr>
        <w:t>employee</w:t>
      </w:r>
      <w:r>
        <w:rPr>
          <w:spacing w:val="1"/>
        </w:rPr>
        <w:t xml:space="preserve"> </w:t>
      </w:r>
      <w:r>
        <w:t xml:space="preserve">benefit </w:t>
      </w:r>
      <w:r>
        <w:rPr>
          <w:spacing w:val="-1"/>
        </w:rPr>
        <w:t>plan</w:t>
      </w:r>
      <w:r>
        <w:t xml:space="preserve"> established </w:t>
      </w:r>
      <w:r>
        <w:rPr>
          <w:spacing w:val="-1"/>
        </w:rPr>
        <w:t>under</w:t>
      </w:r>
      <w:r>
        <w:t xml:space="preserve"> the</w:t>
      </w:r>
      <w:r>
        <w:rPr>
          <w:spacing w:val="-2"/>
        </w:rPr>
        <w:t xml:space="preserve"> </w:t>
      </w:r>
      <w:r>
        <w:t>Employee</w:t>
      </w:r>
      <w:r>
        <w:rPr>
          <w:spacing w:val="-1"/>
        </w:rPr>
        <w:t xml:space="preserve"> Retirement</w:t>
      </w:r>
      <w:r>
        <w:rPr>
          <w:spacing w:val="60"/>
        </w:rPr>
        <w:t xml:space="preserve"> </w:t>
      </w:r>
      <w:r>
        <w:rPr>
          <w:spacing w:val="-1"/>
        </w:rPr>
        <w:t>Income</w:t>
      </w:r>
      <w:r>
        <w:t xml:space="preserve"> Security</w:t>
      </w:r>
      <w:r>
        <w:rPr>
          <w:spacing w:val="-5"/>
        </w:rPr>
        <w:t xml:space="preserve"> </w:t>
      </w:r>
      <w:r>
        <w:t xml:space="preserve">Act of 1974. </w:t>
      </w:r>
      <w:r>
        <w:rPr>
          <w:spacing w:val="1"/>
        </w:rPr>
        <w:t xml:space="preserve"> </w:t>
      </w:r>
      <w:r>
        <w:t xml:space="preserve">This </w:t>
      </w:r>
      <w:r>
        <w:rPr>
          <w:spacing w:val="-1"/>
        </w:rPr>
        <w:t>added</w:t>
      </w:r>
      <w:r>
        <w:t xml:space="preserve"> </w:t>
      </w:r>
      <w:r>
        <w:rPr>
          <w:spacing w:val="-1"/>
        </w:rPr>
        <w:t>provision</w:t>
      </w:r>
      <w:r>
        <w:t xml:space="preserve"> is not only</w:t>
      </w:r>
      <w:r>
        <w:rPr>
          <w:spacing w:val="-6"/>
        </w:rPr>
        <w:t xml:space="preserve"> </w:t>
      </w:r>
      <w:r>
        <w:rPr>
          <w:spacing w:val="-1"/>
        </w:rPr>
        <w:t>consistent</w:t>
      </w:r>
      <w:r>
        <w:t xml:space="preserve"> with </w:t>
      </w:r>
      <w:r>
        <w:rPr>
          <w:spacing w:val="-2"/>
        </w:rPr>
        <w:t>CIP</w:t>
      </w:r>
      <w:r>
        <w:t xml:space="preserve"> but</w:t>
      </w:r>
      <w:r>
        <w:rPr>
          <w:spacing w:val="64"/>
        </w:rPr>
        <w:t xml:space="preserve"> </w:t>
      </w:r>
      <w:r>
        <w:rPr>
          <w:spacing w:val="-1"/>
        </w:rPr>
        <w:t>also</w:t>
      </w:r>
      <w:r>
        <w:t xml:space="preserve"> </w:t>
      </w:r>
      <w:r>
        <w:rPr>
          <w:spacing w:val="-1"/>
        </w:rPr>
        <w:t>appropriate</w:t>
      </w:r>
      <w:r>
        <w:rPr>
          <w:spacing w:val="1"/>
        </w:rPr>
        <w:t xml:space="preserve"> </w:t>
      </w:r>
      <w:r>
        <w:t>for</w:t>
      </w:r>
      <w:r>
        <w:rPr>
          <w:spacing w:val="-2"/>
        </w:rPr>
        <w:t xml:space="preserve"> </w:t>
      </w:r>
      <w:r>
        <w:t>the</w:t>
      </w:r>
      <w:r>
        <w:rPr>
          <w:spacing w:val="2"/>
        </w:rPr>
        <w:t xml:space="preserve"> </w:t>
      </w:r>
      <w:r>
        <w:rPr>
          <w:spacing w:val="-1"/>
        </w:rPr>
        <w:t>final</w:t>
      </w:r>
      <w:r>
        <w:t xml:space="preserve"> </w:t>
      </w:r>
      <w:r>
        <w:rPr>
          <w:spacing w:val="-1"/>
        </w:rPr>
        <w:t>rule,</w:t>
      </w:r>
      <w:r>
        <w:t xml:space="preserve"> </w:t>
      </w:r>
      <w:r>
        <w:rPr>
          <w:spacing w:val="-1"/>
        </w:rPr>
        <w:t>inasmuch</w:t>
      </w:r>
      <w:r>
        <w:t xml:space="preserve"> </w:t>
      </w:r>
      <w:r>
        <w:rPr>
          <w:spacing w:val="-1"/>
        </w:rPr>
        <w:t>as</w:t>
      </w:r>
      <w:r>
        <w:rPr>
          <w:spacing w:val="3"/>
        </w:rPr>
        <w:t xml:space="preserve"> </w:t>
      </w:r>
      <w:r>
        <w:rPr>
          <w:spacing w:val="-1"/>
        </w:rPr>
        <w:t>accounts</w:t>
      </w:r>
      <w:r>
        <w:t xml:space="preserve"> </w:t>
      </w:r>
      <w:r>
        <w:rPr>
          <w:spacing w:val="-1"/>
        </w:rPr>
        <w:t xml:space="preserve">established </w:t>
      </w:r>
      <w:r>
        <w:t xml:space="preserve">to enable </w:t>
      </w:r>
      <w:r>
        <w:rPr>
          <w:spacing w:val="-1"/>
        </w:rPr>
        <w:t>employees</w:t>
      </w:r>
      <w:r>
        <w:rPr>
          <w:spacing w:val="93"/>
        </w:rPr>
        <w:t xml:space="preserve"> </w:t>
      </w:r>
      <w:r>
        <w:t xml:space="preserve">to </w:t>
      </w:r>
      <w:r>
        <w:rPr>
          <w:spacing w:val="-1"/>
        </w:rPr>
        <w:t xml:space="preserve">participate </w:t>
      </w:r>
      <w:r>
        <w:t xml:space="preserve">in </w:t>
      </w:r>
      <w:r>
        <w:rPr>
          <w:spacing w:val="-1"/>
        </w:rPr>
        <w:t>retirement</w:t>
      </w:r>
      <w:r>
        <w:t xml:space="preserve"> </w:t>
      </w:r>
      <w:r>
        <w:rPr>
          <w:spacing w:val="-1"/>
        </w:rPr>
        <w:t>plans</w:t>
      </w:r>
      <w:r>
        <w:t xml:space="preserve"> </w:t>
      </w:r>
      <w:r>
        <w:rPr>
          <w:spacing w:val="-1"/>
        </w:rPr>
        <w:t xml:space="preserve">established </w:t>
      </w:r>
      <w:r>
        <w:t xml:space="preserve">under </w:t>
      </w:r>
      <w:r>
        <w:rPr>
          <w:spacing w:val="-1"/>
        </w:rPr>
        <w:t>ERISA</w:t>
      </w:r>
      <w:r>
        <w:rPr>
          <w:spacing w:val="1"/>
        </w:rPr>
        <w:t xml:space="preserve"> </w:t>
      </w:r>
      <w:r>
        <w:rPr>
          <w:spacing w:val="-1"/>
        </w:rPr>
        <w:t>are</w:t>
      </w:r>
      <w:r>
        <w:rPr>
          <w:spacing w:val="-2"/>
        </w:rPr>
        <w:t xml:space="preserve"> </w:t>
      </w:r>
      <w:r>
        <w:rPr>
          <w:spacing w:val="1"/>
        </w:rPr>
        <w:t>of</w:t>
      </w:r>
      <w:r>
        <w:t xml:space="preserve"> </w:t>
      </w:r>
      <w:r>
        <w:rPr>
          <w:spacing w:val="-1"/>
        </w:rPr>
        <w:t>extremely</w:t>
      </w:r>
      <w:r>
        <w:rPr>
          <w:spacing w:val="-3"/>
        </w:rPr>
        <w:t xml:space="preserve"> </w:t>
      </w:r>
      <w:r>
        <w:t>low money</w:t>
      </w:r>
      <w:r>
        <w:rPr>
          <w:spacing w:val="90"/>
        </w:rPr>
        <w:t xml:space="preserve"> </w:t>
      </w:r>
      <w:r>
        <w:rPr>
          <w:spacing w:val="-1"/>
        </w:rPr>
        <w:t>laundering</w:t>
      </w:r>
      <w:r>
        <w:rPr>
          <w:spacing w:val="-3"/>
        </w:rPr>
        <w:t xml:space="preserve"> </w:t>
      </w:r>
      <w:r>
        <w:rPr>
          <w:spacing w:val="-1"/>
        </w:rPr>
        <w:t>risk.</w:t>
      </w:r>
    </w:p>
    <w:p w14:paraId="6310DE97" w14:textId="77777777" w:rsidR="00A87C65" w:rsidRDefault="00A87C65" w:rsidP="00A87C65">
      <w:pPr>
        <w:pStyle w:val="BodyText"/>
        <w:spacing w:before="0" w:after="120"/>
        <w:ind w:right="187" w:firstLine="720"/>
      </w:pPr>
      <w:r>
        <w:rPr>
          <w:spacing w:val="-2"/>
        </w:rPr>
        <w:t>In</w:t>
      </w:r>
      <w:r>
        <w:t xml:space="preserve"> this regard,</w:t>
      </w:r>
      <w:r>
        <w:rPr>
          <w:spacing w:val="2"/>
        </w:rPr>
        <w:t xml:space="preserve"> </w:t>
      </w:r>
      <w:r>
        <w:rPr>
          <w:spacing w:val="-1"/>
        </w:rPr>
        <w:t>commenters</w:t>
      </w:r>
      <w:r>
        <w:t xml:space="preserve"> </w:t>
      </w:r>
      <w:r>
        <w:rPr>
          <w:spacing w:val="-1"/>
        </w:rPr>
        <w:t>requested</w:t>
      </w:r>
      <w:r>
        <w:t xml:space="preserve"> that </w:t>
      </w:r>
      <w:r>
        <w:rPr>
          <w:spacing w:val="-1"/>
        </w:rPr>
        <w:t>FinCEN</w:t>
      </w:r>
      <w:r>
        <w:rPr>
          <w:spacing w:val="1"/>
        </w:rPr>
        <w:t xml:space="preserve"> </w:t>
      </w:r>
      <w:r>
        <w:rPr>
          <w:spacing w:val="-1"/>
        </w:rPr>
        <w:t>broaden</w:t>
      </w:r>
      <w:r>
        <w:t xml:space="preserve"> the</w:t>
      </w:r>
      <w:r>
        <w:rPr>
          <w:spacing w:val="1"/>
        </w:rPr>
        <w:t xml:space="preserve"> </w:t>
      </w:r>
      <w:r>
        <w:t>exemption for</w:t>
      </w:r>
      <w:r>
        <w:rPr>
          <w:spacing w:val="51"/>
        </w:rPr>
        <w:t xml:space="preserve"> </w:t>
      </w:r>
      <w:r>
        <w:rPr>
          <w:spacing w:val="-1"/>
        </w:rPr>
        <w:t>ERISA</w:t>
      </w:r>
      <w:r>
        <w:t xml:space="preserve"> </w:t>
      </w:r>
      <w:r>
        <w:rPr>
          <w:spacing w:val="-1"/>
        </w:rPr>
        <w:t>plans</w:t>
      </w:r>
      <w:r>
        <w:t xml:space="preserve"> to include</w:t>
      </w:r>
      <w:r>
        <w:rPr>
          <w:spacing w:val="-1"/>
        </w:rPr>
        <w:t xml:space="preserve"> </w:t>
      </w:r>
      <w:r>
        <w:t>other</w:t>
      </w:r>
      <w:r>
        <w:rPr>
          <w:spacing w:val="-2"/>
        </w:rPr>
        <w:t xml:space="preserve"> </w:t>
      </w:r>
      <w:r>
        <w:rPr>
          <w:spacing w:val="-1"/>
        </w:rPr>
        <w:t>non-ERISA</w:t>
      </w:r>
      <w:r>
        <w:t xml:space="preserve"> </w:t>
      </w:r>
      <w:r>
        <w:rPr>
          <w:spacing w:val="-1"/>
        </w:rPr>
        <w:t>retirement</w:t>
      </w:r>
      <w:r>
        <w:t xml:space="preserve"> </w:t>
      </w:r>
      <w:r>
        <w:rPr>
          <w:spacing w:val="-1"/>
        </w:rPr>
        <w:t>plans,</w:t>
      </w:r>
      <w:r>
        <w:t xml:space="preserve"> </w:t>
      </w:r>
      <w:r>
        <w:rPr>
          <w:spacing w:val="-1"/>
        </w:rPr>
        <w:t>based</w:t>
      </w:r>
      <w:r>
        <w:t xml:space="preserve"> on their</w:t>
      </w:r>
      <w:r>
        <w:rPr>
          <w:spacing w:val="-1"/>
        </w:rPr>
        <w:t xml:space="preserve"> </w:t>
      </w:r>
      <w:r>
        <w:t xml:space="preserve">low </w:t>
      </w:r>
      <w:r>
        <w:rPr>
          <w:spacing w:val="-1"/>
        </w:rPr>
        <w:t>risk</w:t>
      </w:r>
      <w:r>
        <w:t xml:space="preserve"> of</w:t>
      </w:r>
      <w:r>
        <w:rPr>
          <w:spacing w:val="69"/>
        </w:rPr>
        <w:t xml:space="preserve"> </w:t>
      </w:r>
      <w:r>
        <w:t>money</w:t>
      </w:r>
      <w:r>
        <w:rPr>
          <w:spacing w:val="-5"/>
        </w:rPr>
        <w:t xml:space="preserve"> </w:t>
      </w:r>
      <w:r>
        <w:rPr>
          <w:spacing w:val="-1"/>
        </w:rPr>
        <w:t>laundering,</w:t>
      </w:r>
      <w:r>
        <w:t xml:space="preserve"> FinCEN </w:t>
      </w:r>
      <w:r>
        <w:rPr>
          <w:spacing w:val="-1"/>
        </w:rPr>
        <w:t>notes</w:t>
      </w:r>
      <w:r>
        <w:t xml:space="preserve"> that in the</w:t>
      </w:r>
      <w:r>
        <w:rPr>
          <w:spacing w:val="-1"/>
        </w:rPr>
        <w:t xml:space="preserve"> case</w:t>
      </w:r>
      <w:r>
        <w:rPr>
          <w:spacing w:val="1"/>
        </w:rPr>
        <w:t xml:space="preserve"> </w:t>
      </w:r>
      <w:r>
        <w:t>of</w:t>
      </w:r>
      <w:r>
        <w:rPr>
          <w:spacing w:val="-1"/>
        </w:rPr>
        <w:t xml:space="preserve"> </w:t>
      </w:r>
      <w:r>
        <w:t>such</w:t>
      </w:r>
      <w:r>
        <w:rPr>
          <w:spacing w:val="-1"/>
        </w:rPr>
        <w:t xml:space="preserve"> non-ERISA</w:t>
      </w:r>
      <w:r>
        <w:t xml:space="preserve"> plans, the </w:t>
      </w:r>
      <w:r>
        <w:rPr>
          <w:spacing w:val="-1"/>
        </w:rPr>
        <w:t>customer</w:t>
      </w:r>
      <w:r>
        <w:rPr>
          <w:spacing w:val="63"/>
        </w:rPr>
        <w:t xml:space="preserve"> </w:t>
      </w:r>
      <w:r>
        <w:t>would generally</w:t>
      </w:r>
      <w:r>
        <w:rPr>
          <w:spacing w:val="-5"/>
        </w:rPr>
        <w:t xml:space="preserve"> </w:t>
      </w:r>
      <w:r>
        <w:t>either be</w:t>
      </w:r>
      <w:r>
        <w:rPr>
          <w:spacing w:val="1"/>
        </w:rPr>
        <w:t xml:space="preserve"> </w:t>
      </w:r>
      <w:r>
        <w:t xml:space="preserve">the </w:t>
      </w:r>
      <w:r>
        <w:rPr>
          <w:spacing w:val="-1"/>
        </w:rPr>
        <w:t>trust</w:t>
      </w:r>
      <w:r>
        <w:t xml:space="preserve"> </w:t>
      </w:r>
      <w:r>
        <w:rPr>
          <w:spacing w:val="-1"/>
        </w:rPr>
        <w:t>established</w:t>
      </w:r>
      <w:r>
        <w:t xml:space="preserve"> to </w:t>
      </w:r>
      <w:r>
        <w:rPr>
          <w:spacing w:val="-1"/>
        </w:rPr>
        <w:t>maintain</w:t>
      </w:r>
      <w:r>
        <w:t xml:space="preserve"> the</w:t>
      </w:r>
      <w:r>
        <w:rPr>
          <w:spacing w:val="-1"/>
        </w:rPr>
        <w:t xml:space="preserve"> </w:t>
      </w:r>
      <w:r>
        <w:t>assets, or</w:t>
      </w:r>
      <w:r>
        <w:rPr>
          <w:spacing w:val="-1"/>
        </w:rPr>
        <w:t xml:space="preserve"> </w:t>
      </w:r>
      <w:r>
        <w:t>the</w:t>
      </w:r>
      <w:r>
        <w:rPr>
          <w:spacing w:val="-1"/>
        </w:rPr>
        <w:t xml:space="preserve"> employer</w:t>
      </w:r>
      <w:r>
        <w:t xml:space="preserve"> </w:t>
      </w:r>
      <w:r>
        <w:rPr>
          <w:spacing w:val="-1"/>
        </w:rPr>
        <w:t>that</w:t>
      </w:r>
      <w:r>
        <w:rPr>
          <w:spacing w:val="59"/>
        </w:rPr>
        <w:t xml:space="preserve"> </w:t>
      </w:r>
      <w:r>
        <w:rPr>
          <w:spacing w:val="-1"/>
        </w:rPr>
        <w:t>contracts</w:t>
      </w:r>
      <w:r>
        <w:t xml:space="preserve"> with the</w:t>
      </w:r>
      <w:r>
        <w:rPr>
          <w:spacing w:val="-1"/>
        </w:rPr>
        <w:t xml:space="preserve"> </w:t>
      </w:r>
      <w:r>
        <w:t xml:space="preserve">financial institution to </w:t>
      </w:r>
      <w:r>
        <w:rPr>
          <w:spacing w:val="-1"/>
        </w:rPr>
        <w:t>establish</w:t>
      </w:r>
      <w:r>
        <w:rPr>
          <w:spacing w:val="-3"/>
        </w:rPr>
        <w:t xml:space="preserve"> </w:t>
      </w:r>
      <w:r>
        <w:t xml:space="preserve">the </w:t>
      </w:r>
      <w:r>
        <w:rPr>
          <w:spacing w:val="-1"/>
        </w:rPr>
        <w:t>account,</w:t>
      </w:r>
      <w:r>
        <w:rPr>
          <w:spacing w:val="2"/>
        </w:rPr>
        <w:t xml:space="preserve"> </w:t>
      </w:r>
      <w:r>
        <w:rPr>
          <w:spacing w:val="-1"/>
        </w:rPr>
        <w:t>and</w:t>
      </w:r>
      <w:r>
        <w:t xml:space="preserve"> not the</w:t>
      </w:r>
      <w:r>
        <w:rPr>
          <w:spacing w:val="1"/>
        </w:rPr>
        <w:t xml:space="preserve"> </w:t>
      </w:r>
      <w:r>
        <w:rPr>
          <w:spacing w:val="-1"/>
        </w:rPr>
        <w:t>underlying participants</w:t>
      </w:r>
      <w:r>
        <w:t xml:space="preserve"> in or </w:t>
      </w:r>
      <w:r>
        <w:rPr>
          <w:spacing w:val="-1"/>
        </w:rPr>
        <w:t>beneficiaries</w:t>
      </w:r>
      <w:r>
        <w:t xml:space="preserve"> of</w:t>
      </w:r>
      <w:r>
        <w:rPr>
          <w:spacing w:val="-1"/>
        </w:rPr>
        <w:t xml:space="preserve"> </w:t>
      </w:r>
      <w:r>
        <w:t>the account.</w:t>
      </w:r>
      <w:r>
        <w:rPr>
          <w:rStyle w:val="FootnoteReference"/>
        </w:rPr>
        <w:footnoteReference w:id="60"/>
      </w:r>
      <w:r>
        <w:t xml:space="preserve">  </w:t>
      </w:r>
      <w:r>
        <w:rPr>
          <w:spacing w:val="-1"/>
        </w:rPr>
        <w:t>Accordingly,</w:t>
      </w:r>
      <w:r>
        <w:t xml:space="preserve"> in the</w:t>
      </w:r>
      <w:r>
        <w:rPr>
          <w:spacing w:val="1"/>
        </w:rPr>
        <w:t xml:space="preserve"> </w:t>
      </w:r>
      <w:r>
        <w:rPr>
          <w:spacing w:val="-1"/>
        </w:rPr>
        <w:t>case</w:t>
      </w:r>
      <w:r>
        <w:rPr>
          <w:spacing w:val="1"/>
        </w:rPr>
        <w:t xml:space="preserve"> </w:t>
      </w:r>
      <w:r>
        <w:t>where</w:t>
      </w:r>
      <w:r>
        <w:rPr>
          <w:spacing w:val="-2"/>
        </w:rPr>
        <w:t xml:space="preserve"> </w:t>
      </w:r>
      <w:r>
        <w:t>the</w:t>
      </w:r>
      <w:r>
        <w:rPr>
          <w:spacing w:val="65"/>
        </w:rPr>
        <w:t xml:space="preserve"> </w:t>
      </w:r>
      <w:r>
        <w:rPr>
          <w:spacing w:val="-1"/>
        </w:rPr>
        <w:t>customer</w:t>
      </w:r>
      <w:r>
        <w:t xml:space="preserve"> </w:t>
      </w:r>
      <w:r>
        <w:rPr>
          <w:spacing w:val="-1"/>
        </w:rPr>
        <w:t>would</w:t>
      </w:r>
      <w:r>
        <w:t xml:space="preserve"> be the</w:t>
      </w:r>
      <w:r>
        <w:rPr>
          <w:spacing w:val="1"/>
        </w:rPr>
        <w:t xml:space="preserve"> </w:t>
      </w:r>
      <w:r>
        <w:rPr>
          <w:spacing w:val="-1"/>
        </w:rPr>
        <w:t>employer</w:t>
      </w:r>
      <w:r>
        <w:rPr>
          <w:spacing w:val="1"/>
        </w:rPr>
        <w:t xml:space="preserve"> </w:t>
      </w:r>
      <w:r>
        <w:rPr>
          <w:spacing w:val="-1"/>
        </w:rPr>
        <w:t>and</w:t>
      </w:r>
      <w:r>
        <w:t xml:space="preserve"> </w:t>
      </w:r>
      <w:r>
        <w:rPr>
          <w:spacing w:val="-1"/>
        </w:rPr>
        <w:t>such</w:t>
      </w:r>
      <w:r>
        <w:t xml:space="preserve"> </w:t>
      </w:r>
      <w:r>
        <w:rPr>
          <w:spacing w:val="-1"/>
        </w:rPr>
        <w:t>employer</w:t>
      </w:r>
      <w:r>
        <w:rPr>
          <w:spacing w:val="1"/>
        </w:rPr>
        <w:t xml:space="preserve"> </w:t>
      </w:r>
      <w:r>
        <w:t xml:space="preserve">is a </w:t>
      </w:r>
      <w:r>
        <w:rPr>
          <w:spacing w:val="-1"/>
        </w:rPr>
        <w:t>legal</w:t>
      </w:r>
      <w:r>
        <w:rPr>
          <w:spacing w:val="2"/>
        </w:rPr>
        <w:t xml:space="preserve"> </w:t>
      </w:r>
      <w:r>
        <w:rPr>
          <w:spacing w:val="-1"/>
        </w:rPr>
        <w:t>entity,</w:t>
      </w:r>
      <w:r>
        <w:t xml:space="preserve"> the </w:t>
      </w:r>
      <w:r>
        <w:rPr>
          <w:spacing w:val="-1"/>
        </w:rPr>
        <w:t>financial</w:t>
      </w:r>
      <w:r>
        <w:rPr>
          <w:spacing w:val="73"/>
        </w:rPr>
        <w:t xml:space="preserve"> </w:t>
      </w:r>
      <w:r>
        <w:t>institution would be</w:t>
      </w:r>
      <w:r>
        <w:rPr>
          <w:spacing w:val="-1"/>
        </w:rPr>
        <w:t xml:space="preserve"> required</w:t>
      </w:r>
      <w:r>
        <w:t xml:space="preserve"> to </w:t>
      </w:r>
      <w:r>
        <w:rPr>
          <w:spacing w:val="-1"/>
        </w:rPr>
        <w:t>obtain</w:t>
      </w:r>
      <w:r>
        <w:t xml:space="preserve"> the</w:t>
      </w:r>
      <w:r>
        <w:rPr>
          <w:spacing w:val="-1"/>
        </w:rPr>
        <w:t xml:space="preserve"> </w:t>
      </w:r>
      <w:r>
        <w:t xml:space="preserve">beneficial </w:t>
      </w:r>
      <w:r>
        <w:rPr>
          <w:spacing w:val="-1"/>
        </w:rPr>
        <w:t>owners</w:t>
      </w:r>
      <w:r>
        <w:t xml:space="preserve"> of</w:t>
      </w:r>
      <w:r>
        <w:rPr>
          <w:spacing w:val="-2"/>
        </w:rPr>
        <w:t xml:space="preserve"> </w:t>
      </w:r>
      <w:r>
        <w:t>the legal entity</w:t>
      </w:r>
      <w:r>
        <w:rPr>
          <w:spacing w:val="-6"/>
        </w:rPr>
        <w:t xml:space="preserve"> </w:t>
      </w:r>
      <w:r>
        <w:rPr>
          <w:spacing w:val="-1"/>
        </w:rPr>
        <w:t>employer</w:t>
      </w:r>
      <w:r>
        <w:rPr>
          <w:spacing w:val="42"/>
        </w:rPr>
        <w:t xml:space="preserve"> </w:t>
      </w:r>
      <w:r>
        <w:rPr>
          <w:spacing w:val="-1"/>
        </w:rPr>
        <w:t>(unless</w:t>
      </w:r>
      <w:r>
        <w:t xml:space="preserve"> such </w:t>
      </w:r>
      <w:r>
        <w:rPr>
          <w:spacing w:val="-1"/>
        </w:rPr>
        <w:t>employer</w:t>
      </w:r>
      <w:r>
        <w:t xml:space="preserve"> is</w:t>
      </w:r>
      <w:r>
        <w:rPr>
          <w:spacing w:val="2"/>
        </w:rPr>
        <w:t xml:space="preserve"> </w:t>
      </w:r>
      <w:r>
        <w:rPr>
          <w:spacing w:val="-1"/>
        </w:rPr>
        <w:t xml:space="preserve">otherwise </w:t>
      </w:r>
      <w:r>
        <w:t xml:space="preserve">excluded </w:t>
      </w:r>
      <w:r>
        <w:rPr>
          <w:spacing w:val="-1"/>
        </w:rPr>
        <w:t>from</w:t>
      </w:r>
      <w:r>
        <w:rPr>
          <w:spacing w:val="1"/>
        </w:rPr>
        <w:t xml:space="preserve"> </w:t>
      </w:r>
      <w:r>
        <w:t xml:space="preserve">the </w:t>
      </w:r>
      <w:r>
        <w:rPr>
          <w:spacing w:val="-1"/>
        </w:rPr>
        <w:t>definition</w:t>
      </w:r>
      <w:r>
        <w:t xml:space="preserve"> of</w:t>
      </w:r>
      <w:r>
        <w:rPr>
          <w:spacing w:val="-1"/>
        </w:rPr>
        <w:t xml:space="preserve"> legal</w:t>
      </w:r>
      <w:r>
        <w:t xml:space="preserve"> entity</w:t>
      </w:r>
      <w:r>
        <w:rPr>
          <w:spacing w:val="-5"/>
        </w:rPr>
        <w:t xml:space="preserve"> </w:t>
      </w:r>
      <w:r>
        <w:rPr>
          <w:spacing w:val="-1"/>
        </w:rPr>
        <w:t>customer).</w:t>
      </w:r>
      <w:r>
        <w:rPr>
          <w:spacing w:val="82"/>
        </w:rPr>
        <w:t xml:space="preserve"> </w:t>
      </w:r>
      <w:r>
        <w:t>We</w:t>
      </w:r>
      <w:r>
        <w:rPr>
          <w:spacing w:val="-1"/>
        </w:rPr>
        <w:t xml:space="preserve"> address</w:t>
      </w:r>
      <w:r>
        <w:t xml:space="preserve"> </w:t>
      </w:r>
      <w:r>
        <w:rPr>
          <w:spacing w:val="-1"/>
        </w:rPr>
        <w:t>other</w:t>
      </w:r>
      <w:r>
        <w:rPr>
          <w:spacing w:val="1"/>
        </w:rPr>
        <w:t xml:space="preserve"> </w:t>
      </w:r>
      <w:r>
        <w:rPr>
          <w:spacing w:val="-1"/>
        </w:rPr>
        <w:t>requests</w:t>
      </w:r>
      <w:r>
        <w:rPr>
          <w:spacing w:val="1"/>
        </w:rPr>
        <w:t xml:space="preserve"> </w:t>
      </w:r>
      <w:r>
        <w:t>for</w:t>
      </w:r>
      <w:r>
        <w:rPr>
          <w:spacing w:val="-2"/>
        </w:rPr>
        <w:t xml:space="preserve"> </w:t>
      </w:r>
      <w:r>
        <w:t xml:space="preserve">exemptions </w:t>
      </w:r>
      <w:r>
        <w:rPr>
          <w:spacing w:val="-1"/>
        </w:rPr>
        <w:t>from</w:t>
      </w:r>
      <w:r>
        <w:rPr>
          <w:spacing w:val="1"/>
        </w:rPr>
        <w:t xml:space="preserve"> </w:t>
      </w:r>
      <w:r>
        <w:t xml:space="preserve">the </w:t>
      </w:r>
      <w:r>
        <w:rPr>
          <w:spacing w:val="-1"/>
        </w:rPr>
        <w:t>beneficial</w:t>
      </w:r>
      <w:r>
        <w:t xml:space="preserve"> ownership </w:t>
      </w:r>
      <w:r>
        <w:rPr>
          <w:spacing w:val="-1"/>
        </w:rPr>
        <w:t>requirement</w:t>
      </w:r>
      <w:r>
        <w:t xml:space="preserve"> in</w:t>
      </w:r>
      <w:r>
        <w:rPr>
          <w:spacing w:val="71"/>
        </w:rPr>
        <w:t xml:space="preserve"> </w:t>
      </w:r>
      <w:r>
        <w:t xml:space="preserve">the </w:t>
      </w:r>
      <w:r>
        <w:rPr>
          <w:spacing w:val="-1"/>
        </w:rPr>
        <w:t>discussion</w:t>
      </w:r>
      <w:r>
        <w:t xml:space="preserve"> of</w:t>
      </w:r>
      <w:r>
        <w:rPr>
          <w:spacing w:val="-1"/>
        </w:rPr>
        <w:t xml:space="preserve"> </w:t>
      </w:r>
      <w:r>
        <w:t xml:space="preserve">§ </w:t>
      </w:r>
      <w:r>
        <w:rPr>
          <w:spacing w:val="-1"/>
        </w:rPr>
        <w:t>1010.230(h)</w:t>
      </w:r>
      <w:r>
        <w:t xml:space="preserve"> </w:t>
      </w:r>
      <w:r>
        <w:rPr>
          <w:spacing w:val="-1"/>
        </w:rPr>
        <w:t>below.</w:t>
      </w:r>
    </w:p>
    <w:p w14:paraId="19382EC9" w14:textId="77777777" w:rsidR="00A87C65" w:rsidRDefault="00A87C65" w:rsidP="00A87C65">
      <w:pPr>
        <w:pStyle w:val="BodyText"/>
        <w:spacing w:before="0" w:after="120"/>
        <w:ind w:right="123" w:firstLine="720"/>
      </w:pPr>
      <w:r>
        <w:rPr>
          <w:spacing w:val="-1"/>
        </w:rPr>
        <w:t>Paragraph</w:t>
      </w:r>
      <w:r>
        <w:rPr>
          <w:spacing w:val="3"/>
        </w:rPr>
        <w:t xml:space="preserve"> </w:t>
      </w:r>
      <w:r>
        <w:rPr>
          <w:spacing w:val="-1"/>
        </w:rPr>
        <w:t xml:space="preserve">(c) </w:t>
      </w:r>
      <w:r>
        <w:rPr>
          <w:spacing w:val="1"/>
        </w:rPr>
        <w:t>of</w:t>
      </w:r>
      <w:r>
        <w:rPr>
          <w:spacing w:val="-1"/>
        </w:rPr>
        <w:t xml:space="preserve"> </w:t>
      </w:r>
      <w:r>
        <w:t>§ 1010.230 of</w:t>
      </w:r>
      <w:r>
        <w:rPr>
          <w:spacing w:val="-1"/>
        </w:rPr>
        <w:t xml:space="preserve"> </w:t>
      </w:r>
      <w:r>
        <w:t>the</w:t>
      </w:r>
      <w:r>
        <w:rPr>
          <w:spacing w:val="-1"/>
        </w:rPr>
        <w:t xml:space="preserve"> final</w:t>
      </w:r>
      <w:r>
        <w:t xml:space="preserve"> </w:t>
      </w:r>
      <w:r>
        <w:rPr>
          <w:spacing w:val="-1"/>
        </w:rPr>
        <w:t>rule</w:t>
      </w:r>
      <w:r>
        <w:t xml:space="preserve"> </w:t>
      </w:r>
      <w:r>
        <w:rPr>
          <w:spacing w:val="-1"/>
        </w:rPr>
        <w:t>will</w:t>
      </w:r>
      <w:r>
        <w:rPr>
          <w:spacing w:val="2"/>
        </w:rPr>
        <w:t xml:space="preserve"> </w:t>
      </w:r>
      <w:r>
        <w:t>accordingly</w:t>
      </w:r>
      <w:r>
        <w:rPr>
          <w:spacing w:val="-5"/>
        </w:rPr>
        <w:t xml:space="preserve"> </w:t>
      </w:r>
      <w:r>
        <w:rPr>
          <w:spacing w:val="-1"/>
        </w:rPr>
        <w:t>read</w:t>
      </w:r>
      <w:r>
        <w:rPr>
          <w:spacing w:val="2"/>
        </w:rPr>
        <w:t xml:space="preserve"> </w:t>
      </w:r>
      <w:r>
        <w:rPr>
          <w:spacing w:val="-1"/>
        </w:rPr>
        <w:t>as</w:t>
      </w:r>
      <w:r>
        <w:rPr>
          <w:spacing w:val="2"/>
        </w:rPr>
        <w:t xml:space="preserve"> </w:t>
      </w:r>
      <w:r>
        <w:rPr>
          <w:spacing w:val="-1"/>
        </w:rPr>
        <w:t>set</w:t>
      </w:r>
      <w:r>
        <w:t xml:space="preserve"> out in the</w:t>
      </w:r>
      <w:r>
        <w:rPr>
          <w:spacing w:val="49"/>
        </w:rPr>
        <w:t xml:space="preserve"> </w:t>
      </w:r>
      <w:r>
        <w:t>regulatory</w:t>
      </w:r>
      <w:r>
        <w:rPr>
          <w:spacing w:val="-5"/>
        </w:rPr>
        <w:t xml:space="preserve"> </w:t>
      </w:r>
      <w:r>
        <w:t xml:space="preserve">text at the </w:t>
      </w:r>
      <w:r>
        <w:rPr>
          <w:spacing w:val="-1"/>
        </w:rPr>
        <w:t>end</w:t>
      </w:r>
      <w:r>
        <w:rPr>
          <w:spacing w:val="2"/>
        </w:rPr>
        <w:t xml:space="preserve"> </w:t>
      </w:r>
      <w:r>
        <w:t>of this</w:t>
      </w:r>
      <w:r>
        <w:rPr>
          <w:spacing w:val="2"/>
        </w:rPr>
        <w:t xml:space="preserve"> </w:t>
      </w:r>
      <w:r>
        <w:rPr>
          <w:spacing w:val="-1"/>
        </w:rPr>
        <w:t>document.</w:t>
      </w:r>
    </w:p>
    <w:p w14:paraId="1B678606" w14:textId="77777777" w:rsidR="00A87C65" w:rsidRDefault="00A87C65" w:rsidP="00A87C65">
      <w:pPr>
        <w:pStyle w:val="BodyText"/>
        <w:spacing w:before="0" w:after="120"/>
        <w:ind w:right="125" w:firstLine="10"/>
      </w:pPr>
      <w:r w:rsidRPr="00A87C65">
        <w:rPr>
          <w:b/>
          <w:i/>
          <w:spacing w:val="-1"/>
        </w:rPr>
        <w:t>Section</w:t>
      </w:r>
      <w:r w:rsidRPr="00A87C65">
        <w:rPr>
          <w:b/>
          <w:i/>
        </w:rPr>
        <w:t xml:space="preserve"> </w:t>
      </w:r>
      <w:r w:rsidRPr="00A87C65">
        <w:rPr>
          <w:b/>
          <w:i/>
          <w:spacing w:val="-1"/>
        </w:rPr>
        <w:t>1010.230(e)(2).</w:t>
      </w:r>
      <w:r>
        <w:rPr>
          <w:i/>
        </w:rPr>
        <w:t xml:space="preserve"> </w:t>
      </w:r>
      <w:r>
        <w:rPr>
          <w:i/>
          <w:spacing w:val="2"/>
        </w:rPr>
        <w:t xml:space="preserve"> </w:t>
      </w:r>
      <w:r>
        <w:t>The</w:t>
      </w:r>
      <w:r>
        <w:rPr>
          <w:spacing w:val="-2"/>
        </w:rPr>
        <w:t xml:space="preserve"> </w:t>
      </w:r>
      <w:r>
        <w:t xml:space="preserve">NPRM </w:t>
      </w:r>
      <w:r>
        <w:rPr>
          <w:spacing w:val="-1"/>
        </w:rPr>
        <w:t>proposed</w:t>
      </w:r>
      <w:r>
        <w:t xml:space="preserve"> ten</w:t>
      </w:r>
      <w:r>
        <w:rPr>
          <w:spacing w:val="1"/>
        </w:rPr>
        <w:t xml:space="preserve"> </w:t>
      </w:r>
      <w:r>
        <w:t xml:space="preserve">exclusions </w:t>
      </w:r>
      <w:r>
        <w:rPr>
          <w:spacing w:val="-1"/>
        </w:rPr>
        <w:t>from</w:t>
      </w:r>
      <w:r>
        <w:t xml:space="preserve"> the</w:t>
      </w:r>
      <w:r>
        <w:rPr>
          <w:spacing w:val="-1"/>
        </w:rPr>
        <w:t xml:space="preserve"> legal</w:t>
      </w:r>
      <w:r>
        <w:t xml:space="preserve"> entity</w:t>
      </w:r>
      <w:r>
        <w:rPr>
          <w:spacing w:val="61"/>
        </w:rPr>
        <w:t xml:space="preserve"> </w:t>
      </w:r>
      <w:r>
        <w:rPr>
          <w:spacing w:val="-1"/>
        </w:rPr>
        <w:t>customer</w:t>
      </w:r>
      <w:r>
        <w:t xml:space="preserve"> </w:t>
      </w:r>
      <w:r>
        <w:rPr>
          <w:spacing w:val="-1"/>
        </w:rPr>
        <w:t>definition.</w:t>
      </w:r>
      <w:r>
        <w:t xml:space="preserve">  The </w:t>
      </w:r>
      <w:r>
        <w:rPr>
          <w:spacing w:val="-1"/>
        </w:rPr>
        <w:t>first</w:t>
      </w:r>
      <w:r>
        <w:t xml:space="preserve"> two </w:t>
      </w:r>
      <w:r>
        <w:rPr>
          <w:spacing w:val="-1"/>
        </w:rPr>
        <w:t>categories</w:t>
      </w:r>
      <w:r>
        <w:t xml:space="preserve"> are</w:t>
      </w:r>
      <w:r>
        <w:rPr>
          <w:spacing w:val="-1"/>
        </w:rPr>
        <w:t xml:space="preserve"> </w:t>
      </w:r>
      <w:r>
        <w:t>also</w:t>
      </w:r>
      <w:r>
        <w:rPr>
          <w:spacing w:val="3"/>
        </w:rPr>
        <w:t xml:space="preserve"> </w:t>
      </w:r>
      <w:r>
        <w:t>for</w:t>
      </w:r>
      <w:r>
        <w:rPr>
          <w:spacing w:val="-2"/>
        </w:rPr>
        <w:t xml:space="preserve"> </w:t>
      </w:r>
      <w:r>
        <w:t xml:space="preserve">the most </w:t>
      </w:r>
      <w:r>
        <w:rPr>
          <w:spacing w:val="-1"/>
        </w:rPr>
        <w:t>part</w:t>
      </w:r>
      <w:r>
        <w:t xml:space="preserve"> excluded </w:t>
      </w:r>
      <w:r>
        <w:rPr>
          <w:spacing w:val="-1"/>
        </w:rPr>
        <w:t>from</w:t>
      </w:r>
      <w:r>
        <w:t xml:space="preserve"> the</w:t>
      </w:r>
      <w:r>
        <w:rPr>
          <w:spacing w:val="61"/>
        </w:rPr>
        <w:t xml:space="preserve"> </w:t>
      </w:r>
      <w:r>
        <w:rPr>
          <w:spacing w:val="-1"/>
        </w:rPr>
        <w:t>requirements</w:t>
      </w:r>
      <w:r>
        <w:t xml:space="preserve"> of the</w:t>
      </w:r>
      <w:r>
        <w:rPr>
          <w:spacing w:val="-1"/>
        </w:rPr>
        <w:t xml:space="preserve"> </w:t>
      </w:r>
      <w:r>
        <w:rPr>
          <w:spacing w:val="-2"/>
        </w:rPr>
        <w:t>CIP</w:t>
      </w:r>
      <w:r>
        <w:t xml:space="preserve"> rules. </w:t>
      </w:r>
      <w:r>
        <w:rPr>
          <w:spacing w:val="1"/>
        </w:rPr>
        <w:t xml:space="preserve"> </w:t>
      </w:r>
      <w:r>
        <w:t>The</w:t>
      </w:r>
      <w:r>
        <w:rPr>
          <w:spacing w:val="-2"/>
        </w:rPr>
        <w:t xml:space="preserve"> </w:t>
      </w:r>
      <w:r>
        <w:rPr>
          <w:spacing w:val="-1"/>
        </w:rPr>
        <w:t>final</w:t>
      </w:r>
      <w:r>
        <w:t xml:space="preserve"> </w:t>
      </w:r>
      <w:r>
        <w:rPr>
          <w:spacing w:val="-1"/>
        </w:rPr>
        <w:t>rule</w:t>
      </w:r>
      <w:r>
        <w:rPr>
          <w:spacing w:val="1"/>
        </w:rPr>
        <w:t xml:space="preserve"> </w:t>
      </w:r>
      <w:r>
        <w:t>adopts all of</w:t>
      </w:r>
      <w:r>
        <w:rPr>
          <w:spacing w:val="-1"/>
        </w:rPr>
        <w:t xml:space="preserve"> </w:t>
      </w:r>
      <w:r>
        <w:t xml:space="preserve">those </w:t>
      </w:r>
      <w:r>
        <w:rPr>
          <w:spacing w:val="-1"/>
        </w:rPr>
        <w:t>proposed</w:t>
      </w:r>
      <w:r>
        <w:t xml:space="preserve"> exclusions,</w:t>
      </w:r>
      <w:r>
        <w:rPr>
          <w:spacing w:val="58"/>
        </w:rPr>
        <w:t xml:space="preserve"> </w:t>
      </w:r>
      <w:r>
        <w:rPr>
          <w:spacing w:val="-1"/>
        </w:rPr>
        <w:t>except</w:t>
      </w:r>
      <w:r>
        <w:t xml:space="preserve"> as </w:t>
      </w:r>
      <w:r>
        <w:rPr>
          <w:spacing w:val="-1"/>
        </w:rPr>
        <w:t>discussed</w:t>
      </w:r>
      <w:r>
        <w:t xml:space="preserve"> below </w:t>
      </w:r>
      <w:r>
        <w:rPr>
          <w:spacing w:val="-1"/>
        </w:rPr>
        <w:t>under</w:t>
      </w:r>
      <w:r>
        <w:t xml:space="preserve"> the</w:t>
      </w:r>
      <w:r>
        <w:rPr>
          <w:spacing w:val="-2"/>
        </w:rPr>
        <w:t xml:space="preserve"> </w:t>
      </w:r>
      <w:r>
        <w:rPr>
          <w:spacing w:val="-1"/>
        </w:rPr>
        <w:t>heading,</w:t>
      </w:r>
      <w:r>
        <w:t xml:space="preserve"> </w:t>
      </w:r>
      <w:r>
        <w:rPr>
          <w:spacing w:val="-1"/>
        </w:rPr>
        <w:t>Charities</w:t>
      </w:r>
      <w:r>
        <w:t xml:space="preserve"> </w:t>
      </w:r>
      <w:r>
        <w:rPr>
          <w:spacing w:val="-1"/>
        </w:rPr>
        <w:t>and</w:t>
      </w:r>
      <w:r>
        <w:t xml:space="preserve"> Nonprofit </w:t>
      </w:r>
      <w:r>
        <w:rPr>
          <w:spacing w:val="-1"/>
        </w:rPr>
        <w:t>Entities.</w:t>
      </w:r>
      <w:r>
        <w:t xml:space="preserve">  The</w:t>
      </w:r>
      <w:r>
        <w:rPr>
          <w:spacing w:val="-1"/>
        </w:rPr>
        <w:t xml:space="preserve"> final</w:t>
      </w:r>
      <w:r>
        <w:rPr>
          <w:spacing w:val="91"/>
        </w:rPr>
        <w:t xml:space="preserve"> </w:t>
      </w:r>
      <w:r>
        <w:t>rule</w:t>
      </w:r>
      <w:r>
        <w:rPr>
          <w:spacing w:val="-2"/>
        </w:rPr>
        <w:t xml:space="preserve"> </w:t>
      </w:r>
      <w:r>
        <w:rPr>
          <w:spacing w:val="-1"/>
        </w:rPr>
        <w:t>also</w:t>
      </w:r>
      <w:r>
        <w:t xml:space="preserve"> adds a</w:t>
      </w:r>
      <w:r>
        <w:rPr>
          <w:spacing w:val="-1"/>
        </w:rPr>
        <w:t xml:space="preserve"> </w:t>
      </w:r>
      <w:r>
        <w:t>number</w:t>
      </w:r>
      <w:r>
        <w:rPr>
          <w:spacing w:val="1"/>
        </w:rPr>
        <w:t xml:space="preserve"> </w:t>
      </w:r>
      <w:r>
        <w:t>of</w:t>
      </w:r>
      <w:r>
        <w:rPr>
          <w:spacing w:val="-1"/>
        </w:rPr>
        <w:t xml:space="preserve"> </w:t>
      </w:r>
      <w:r>
        <w:t>other</w:t>
      </w:r>
      <w:r>
        <w:rPr>
          <w:spacing w:val="-2"/>
        </w:rPr>
        <w:t xml:space="preserve"> </w:t>
      </w:r>
      <w:r>
        <w:t xml:space="preserve">exclusions in </w:t>
      </w:r>
      <w:r>
        <w:rPr>
          <w:spacing w:val="-1"/>
        </w:rPr>
        <w:t>response</w:t>
      </w:r>
      <w:r>
        <w:t xml:space="preserve"> to </w:t>
      </w:r>
      <w:r>
        <w:rPr>
          <w:spacing w:val="-1"/>
        </w:rPr>
        <w:t>comments.</w:t>
      </w:r>
      <w:r>
        <w:rPr>
          <w:spacing w:val="3"/>
        </w:rPr>
        <w:t xml:space="preserve"> </w:t>
      </w:r>
      <w:r>
        <w:t>All of the</w:t>
      </w:r>
      <w:r>
        <w:rPr>
          <w:spacing w:val="35"/>
        </w:rPr>
        <w:t xml:space="preserve"> </w:t>
      </w:r>
      <w:r>
        <w:t xml:space="preserve">exclusions </w:t>
      </w:r>
      <w:r>
        <w:rPr>
          <w:spacing w:val="-1"/>
        </w:rPr>
        <w:t>are</w:t>
      </w:r>
      <w:r>
        <w:rPr>
          <w:spacing w:val="-2"/>
        </w:rPr>
        <w:t xml:space="preserve"> </w:t>
      </w:r>
      <w:r>
        <w:t>a</w:t>
      </w:r>
      <w:r>
        <w:rPr>
          <w:spacing w:val="-1"/>
        </w:rPr>
        <w:t xml:space="preserve"> result</w:t>
      </w:r>
      <w:r>
        <w:t xml:space="preserve"> of</w:t>
      </w:r>
      <w:r>
        <w:rPr>
          <w:spacing w:val="1"/>
        </w:rPr>
        <w:t xml:space="preserve"> </w:t>
      </w:r>
      <w:r>
        <w:rPr>
          <w:spacing w:val="-1"/>
        </w:rPr>
        <w:t>an</w:t>
      </w:r>
      <w:r>
        <w:rPr>
          <w:spacing w:val="1"/>
        </w:rPr>
        <w:t xml:space="preserve"> </w:t>
      </w:r>
      <w:r>
        <w:rPr>
          <w:spacing w:val="-1"/>
        </w:rPr>
        <w:t>assessment</w:t>
      </w:r>
      <w:r>
        <w:t xml:space="preserve"> of</w:t>
      </w:r>
      <w:r>
        <w:rPr>
          <w:spacing w:val="-1"/>
        </w:rPr>
        <w:t xml:space="preserve"> </w:t>
      </w:r>
      <w:r>
        <w:t>the</w:t>
      </w:r>
      <w:r>
        <w:rPr>
          <w:spacing w:val="1"/>
        </w:rPr>
        <w:t xml:space="preserve"> </w:t>
      </w:r>
      <w:r>
        <w:t xml:space="preserve">risks </w:t>
      </w:r>
      <w:r>
        <w:rPr>
          <w:spacing w:val="-1"/>
        </w:rPr>
        <w:t>and</w:t>
      </w:r>
      <w:r>
        <w:t xml:space="preserve"> </w:t>
      </w:r>
      <w:r>
        <w:rPr>
          <w:spacing w:val="-1"/>
        </w:rPr>
        <w:t>determination</w:t>
      </w:r>
      <w:r>
        <w:t xml:space="preserve"> that</w:t>
      </w:r>
      <w:r>
        <w:rPr>
          <w:spacing w:val="2"/>
        </w:rPr>
        <w:t xml:space="preserve"> </w:t>
      </w:r>
      <w:r>
        <w:rPr>
          <w:spacing w:val="-1"/>
        </w:rPr>
        <w:t>beneficial</w:t>
      </w:r>
      <w:r>
        <w:rPr>
          <w:spacing w:val="67"/>
        </w:rPr>
        <w:t xml:space="preserve"> </w:t>
      </w:r>
      <w:r>
        <w:rPr>
          <w:spacing w:val="-1"/>
        </w:rPr>
        <w:t>ownership</w:t>
      </w:r>
      <w:r>
        <w:t xml:space="preserve"> </w:t>
      </w:r>
      <w:r>
        <w:rPr>
          <w:spacing w:val="-1"/>
        </w:rPr>
        <w:t>information</w:t>
      </w:r>
      <w:r>
        <w:t xml:space="preserve"> need not be </w:t>
      </w:r>
      <w:r>
        <w:rPr>
          <w:spacing w:val="-1"/>
        </w:rPr>
        <w:t>obtained</w:t>
      </w:r>
      <w:r>
        <w:rPr>
          <w:spacing w:val="1"/>
        </w:rPr>
        <w:t xml:space="preserve"> </w:t>
      </w:r>
      <w:r>
        <w:rPr>
          <w:spacing w:val="-1"/>
        </w:rPr>
        <w:t>at</w:t>
      </w:r>
      <w:r>
        <w:t xml:space="preserve"> </w:t>
      </w:r>
      <w:r>
        <w:rPr>
          <w:spacing w:val="-1"/>
        </w:rPr>
        <w:t>account</w:t>
      </w:r>
      <w:r>
        <w:t xml:space="preserve"> </w:t>
      </w:r>
      <w:r>
        <w:rPr>
          <w:spacing w:val="-1"/>
        </w:rPr>
        <w:t>opening,</w:t>
      </w:r>
      <w:r>
        <w:t xml:space="preserve"> because the</w:t>
      </w:r>
      <w:r>
        <w:rPr>
          <w:spacing w:val="-1"/>
        </w:rPr>
        <w:t xml:space="preserve"> information</w:t>
      </w:r>
      <w:r>
        <w:rPr>
          <w:spacing w:val="97"/>
        </w:rPr>
        <w:t xml:space="preserve"> </w:t>
      </w:r>
      <w:r>
        <w:t>is generally</w:t>
      </w:r>
      <w:r>
        <w:rPr>
          <w:spacing w:val="-5"/>
        </w:rPr>
        <w:t xml:space="preserve"> </w:t>
      </w:r>
      <w:r>
        <w:rPr>
          <w:spacing w:val="-1"/>
        </w:rPr>
        <w:t>available</w:t>
      </w:r>
      <w:r>
        <w:t xml:space="preserve"> </w:t>
      </w:r>
      <w:r>
        <w:rPr>
          <w:spacing w:val="-1"/>
        </w:rPr>
        <w:t>from</w:t>
      </w:r>
      <w:r>
        <w:t xml:space="preserve"> </w:t>
      </w:r>
      <w:r>
        <w:rPr>
          <w:spacing w:val="-1"/>
        </w:rPr>
        <w:t>other</w:t>
      </w:r>
      <w:r>
        <w:t xml:space="preserve"> </w:t>
      </w:r>
      <w:r>
        <w:rPr>
          <w:spacing w:val="-1"/>
        </w:rPr>
        <w:t>credible sources:</w:t>
      </w:r>
    </w:p>
    <w:p w14:paraId="6D8D6613" w14:textId="77777777" w:rsidR="00A87C65" w:rsidRDefault="00A87C65" w:rsidP="00A87C65">
      <w:pPr>
        <w:spacing w:after="120"/>
        <w:ind w:left="720" w:right="130" w:firstLine="280"/>
        <w:rPr>
          <w:rFonts w:eastAsia="Times New Roman" w:cs="Times New Roman"/>
          <w:szCs w:val="24"/>
        </w:rPr>
      </w:pPr>
      <w:r>
        <w:rPr>
          <w:rFonts w:eastAsia="Times New Roman" w:cs="Times New Roman"/>
          <w:i/>
          <w:szCs w:val="24"/>
        </w:rPr>
        <w:t xml:space="preserve">A </w:t>
      </w:r>
      <w:r>
        <w:rPr>
          <w:rFonts w:eastAsia="Times New Roman" w:cs="Times New Roman"/>
          <w:i/>
          <w:spacing w:val="-1"/>
          <w:szCs w:val="24"/>
        </w:rPr>
        <w:t>financial</w:t>
      </w:r>
      <w:r>
        <w:rPr>
          <w:rFonts w:eastAsia="Times New Roman" w:cs="Times New Roman"/>
          <w:i/>
          <w:szCs w:val="24"/>
        </w:rPr>
        <w:t xml:space="preserve"> </w:t>
      </w:r>
      <w:r>
        <w:rPr>
          <w:rFonts w:eastAsia="Times New Roman" w:cs="Times New Roman"/>
          <w:i/>
          <w:spacing w:val="-1"/>
          <w:szCs w:val="24"/>
        </w:rPr>
        <w:t>institution</w:t>
      </w:r>
      <w:r>
        <w:rPr>
          <w:rFonts w:eastAsia="Times New Roman" w:cs="Times New Roman"/>
          <w:i/>
          <w:szCs w:val="24"/>
        </w:rPr>
        <w:t xml:space="preserve"> </w:t>
      </w:r>
      <w:r>
        <w:rPr>
          <w:rFonts w:eastAsia="Times New Roman" w:cs="Times New Roman"/>
          <w:i/>
          <w:spacing w:val="-1"/>
          <w:szCs w:val="24"/>
        </w:rPr>
        <w:t>regulated</w:t>
      </w:r>
      <w:r>
        <w:rPr>
          <w:rFonts w:eastAsia="Times New Roman" w:cs="Times New Roman"/>
          <w:i/>
          <w:szCs w:val="24"/>
        </w:rPr>
        <w:t xml:space="preserve"> by</w:t>
      </w:r>
      <w:r>
        <w:rPr>
          <w:rFonts w:eastAsia="Times New Roman" w:cs="Times New Roman"/>
          <w:i/>
          <w:spacing w:val="-1"/>
          <w:szCs w:val="24"/>
        </w:rPr>
        <w:t xml:space="preserve"> </w:t>
      </w:r>
      <w:r>
        <w:rPr>
          <w:rFonts w:eastAsia="Times New Roman" w:cs="Times New Roman"/>
          <w:i/>
          <w:szCs w:val="24"/>
        </w:rPr>
        <w:t xml:space="preserve">a </w:t>
      </w:r>
      <w:r>
        <w:rPr>
          <w:rFonts w:eastAsia="Times New Roman" w:cs="Times New Roman"/>
          <w:i/>
          <w:spacing w:val="-1"/>
          <w:szCs w:val="24"/>
        </w:rPr>
        <w:t>Federal</w:t>
      </w:r>
      <w:r>
        <w:rPr>
          <w:rFonts w:eastAsia="Times New Roman" w:cs="Times New Roman"/>
          <w:i/>
          <w:szCs w:val="24"/>
        </w:rPr>
        <w:t xml:space="preserve"> functional regulator or a bank</w:t>
      </w:r>
      <w:r>
        <w:rPr>
          <w:rFonts w:eastAsia="Times New Roman" w:cs="Times New Roman"/>
          <w:i/>
          <w:spacing w:val="61"/>
          <w:szCs w:val="24"/>
        </w:rPr>
        <w:t xml:space="preserve"> </w:t>
      </w:r>
      <w:r>
        <w:rPr>
          <w:rFonts w:eastAsia="Times New Roman" w:cs="Times New Roman"/>
          <w:i/>
          <w:spacing w:val="-1"/>
          <w:szCs w:val="24"/>
        </w:rPr>
        <w:t>regulated</w:t>
      </w:r>
      <w:r>
        <w:rPr>
          <w:rFonts w:eastAsia="Times New Roman" w:cs="Times New Roman"/>
          <w:i/>
          <w:szCs w:val="24"/>
        </w:rPr>
        <w:t xml:space="preserve"> by</w:t>
      </w:r>
      <w:r>
        <w:rPr>
          <w:rFonts w:eastAsia="Times New Roman" w:cs="Times New Roman"/>
          <w:i/>
          <w:spacing w:val="-1"/>
          <w:szCs w:val="24"/>
        </w:rPr>
        <w:t xml:space="preserve"> </w:t>
      </w:r>
      <w:r>
        <w:rPr>
          <w:rFonts w:eastAsia="Times New Roman" w:cs="Times New Roman"/>
          <w:i/>
          <w:szCs w:val="24"/>
        </w:rPr>
        <w:t>a State</w:t>
      </w:r>
      <w:r>
        <w:rPr>
          <w:rFonts w:eastAsia="Times New Roman" w:cs="Times New Roman"/>
          <w:i/>
          <w:spacing w:val="-1"/>
          <w:szCs w:val="24"/>
        </w:rPr>
        <w:t xml:space="preserve"> </w:t>
      </w:r>
      <w:r>
        <w:rPr>
          <w:rFonts w:eastAsia="Times New Roman" w:cs="Times New Roman"/>
          <w:i/>
          <w:szCs w:val="24"/>
        </w:rPr>
        <w:t>bank</w:t>
      </w:r>
      <w:r>
        <w:rPr>
          <w:rFonts w:eastAsia="Times New Roman" w:cs="Times New Roman"/>
          <w:i/>
          <w:spacing w:val="1"/>
          <w:szCs w:val="24"/>
        </w:rPr>
        <w:t xml:space="preserve"> </w:t>
      </w:r>
      <w:r>
        <w:rPr>
          <w:rFonts w:eastAsia="Times New Roman" w:cs="Times New Roman"/>
          <w:i/>
          <w:spacing w:val="-1"/>
          <w:szCs w:val="24"/>
        </w:rPr>
        <w:t>regulator</w:t>
      </w:r>
      <w:r>
        <w:rPr>
          <w:rFonts w:eastAsia="Times New Roman" w:cs="Times New Roman"/>
          <w:spacing w:val="-1"/>
          <w:szCs w:val="24"/>
        </w:rPr>
        <w:t>—1010.230(e)(2)(i)</w:t>
      </w:r>
    </w:p>
    <w:p w14:paraId="6491D532" w14:textId="77777777" w:rsidR="00A87C65" w:rsidRDefault="00A87C65" w:rsidP="00A87C65">
      <w:pPr>
        <w:pStyle w:val="BodyText"/>
        <w:spacing w:before="0" w:after="120"/>
        <w:ind w:left="720" w:right="123" w:firstLine="280"/>
      </w:pPr>
      <w:r>
        <w:rPr>
          <w:spacing w:val="-1"/>
        </w:rPr>
        <w:t>These entities</w:t>
      </w:r>
      <w:r>
        <w:rPr>
          <w:spacing w:val="1"/>
        </w:rPr>
        <w:t xml:space="preserve"> </w:t>
      </w:r>
      <w:r>
        <w:t>are</w:t>
      </w:r>
      <w:r>
        <w:rPr>
          <w:spacing w:val="-1"/>
        </w:rPr>
        <w:t xml:space="preserve"> </w:t>
      </w:r>
      <w:r>
        <w:t>excluded</w:t>
      </w:r>
      <w:r>
        <w:rPr>
          <w:spacing w:val="-1"/>
        </w:rPr>
        <w:t xml:space="preserve"> because</w:t>
      </w:r>
      <w:r>
        <w:t xml:space="preserve"> they</w:t>
      </w:r>
      <w:r>
        <w:rPr>
          <w:spacing w:val="-5"/>
        </w:rPr>
        <w:t xml:space="preserve"> </w:t>
      </w:r>
      <w:r>
        <w:t>are</w:t>
      </w:r>
      <w:r>
        <w:rPr>
          <w:spacing w:val="-2"/>
        </w:rPr>
        <w:t xml:space="preserve"> </w:t>
      </w:r>
      <w:r>
        <w:t>subject to</w:t>
      </w:r>
      <w:r>
        <w:rPr>
          <w:spacing w:val="1"/>
        </w:rPr>
        <w:t xml:space="preserve"> </w:t>
      </w:r>
      <w:r>
        <w:rPr>
          <w:spacing w:val="-1"/>
        </w:rPr>
        <w:t>Federal</w:t>
      </w:r>
      <w:r>
        <w:t xml:space="preserve"> or</w:t>
      </w:r>
      <w:r>
        <w:rPr>
          <w:spacing w:val="-1"/>
        </w:rPr>
        <w:t xml:space="preserve"> </w:t>
      </w:r>
      <w:r>
        <w:t>State</w:t>
      </w:r>
      <w:r>
        <w:rPr>
          <w:spacing w:val="-1"/>
        </w:rPr>
        <w:t xml:space="preserve"> </w:t>
      </w:r>
      <w:r>
        <w:t>regulation</w:t>
      </w:r>
      <w:r>
        <w:rPr>
          <w:spacing w:val="49"/>
        </w:rPr>
        <w:t xml:space="preserve"> </w:t>
      </w:r>
      <w:r>
        <w:rPr>
          <w:spacing w:val="-1"/>
        </w:rPr>
        <w:t>and</w:t>
      </w:r>
      <w:r>
        <w:t xml:space="preserve"> </w:t>
      </w:r>
      <w:r>
        <w:rPr>
          <w:spacing w:val="-1"/>
        </w:rPr>
        <w:t>information</w:t>
      </w:r>
      <w:r>
        <w:t xml:space="preserve"> regarding</w:t>
      </w:r>
      <w:r>
        <w:rPr>
          <w:spacing w:val="-3"/>
        </w:rPr>
        <w:t xml:space="preserve"> </w:t>
      </w:r>
      <w:r>
        <w:t>their</w:t>
      </w:r>
      <w:r>
        <w:rPr>
          <w:spacing w:val="-1"/>
        </w:rPr>
        <w:t xml:space="preserve"> </w:t>
      </w:r>
      <w:r>
        <w:t xml:space="preserve">beneficial </w:t>
      </w:r>
      <w:r>
        <w:rPr>
          <w:spacing w:val="-1"/>
        </w:rPr>
        <w:t>ownership</w:t>
      </w:r>
      <w:r>
        <w:t xml:space="preserve"> and </w:t>
      </w:r>
      <w:r>
        <w:rPr>
          <w:spacing w:val="-1"/>
        </w:rPr>
        <w:t>management</w:t>
      </w:r>
      <w:r>
        <w:t xml:space="preserve"> is </w:t>
      </w:r>
      <w:r>
        <w:rPr>
          <w:spacing w:val="-1"/>
        </w:rPr>
        <w:t>available</w:t>
      </w:r>
      <w:r>
        <w:t xml:space="preserve"> </w:t>
      </w:r>
      <w:r>
        <w:rPr>
          <w:spacing w:val="-1"/>
        </w:rPr>
        <w:t>from</w:t>
      </w:r>
      <w:r>
        <w:rPr>
          <w:spacing w:val="73"/>
        </w:rPr>
        <w:t xml:space="preserve"> </w:t>
      </w:r>
      <w:r>
        <w:t>the</w:t>
      </w:r>
      <w:r>
        <w:rPr>
          <w:spacing w:val="-1"/>
        </w:rPr>
        <w:t xml:space="preserve"> relevant</w:t>
      </w:r>
      <w:r>
        <w:rPr>
          <w:spacing w:val="2"/>
        </w:rPr>
        <w:t xml:space="preserve"> </w:t>
      </w:r>
      <w:r>
        <w:rPr>
          <w:spacing w:val="-1"/>
        </w:rPr>
        <w:t>Federal</w:t>
      </w:r>
      <w:r>
        <w:rPr>
          <w:spacing w:val="1"/>
        </w:rPr>
        <w:t xml:space="preserve"> </w:t>
      </w:r>
      <w:r>
        <w:t>or</w:t>
      </w:r>
      <w:r>
        <w:rPr>
          <w:spacing w:val="-1"/>
        </w:rPr>
        <w:t xml:space="preserve"> </w:t>
      </w:r>
      <w:r>
        <w:t>State</w:t>
      </w:r>
      <w:r>
        <w:rPr>
          <w:spacing w:val="-1"/>
        </w:rPr>
        <w:t xml:space="preserve"> agencies.</w:t>
      </w:r>
    </w:p>
    <w:p w14:paraId="49ACC764" w14:textId="77777777" w:rsidR="00A87C65" w:rsidRDefault="00A87C65" w:rsidP="00A87C65">
      <w:pPr>
        <w:spacing w:after="120"/>
        <w:ind w:left="440" w:right="130" w:firstLine="280"/>
        <w:rPr>
          <w:rFonts w:eastAsia="Times New Roman" w:cs="Times New Roman"/>
          <w:szCs w:val="24"/>
        </w:rPr>
      </w:pPr>
      <w:r>
        <w:rPr>
          <w:rFonts w:eastAsia="Times New Roman" w:cs="Times New Roman"/>
          <w:i/>
          <w:szCs w:val="24"/>
        </w:rPr>
        <w:t xml:space="preserve">A </w:t>
      </w:r>
      <w:r>
        <w:rPr>
          <w:rFonts w:eastAsia="Times New Roman" w:cs="Times New Roman"/>
          <w:i/>
          <w:spacing w:val="-1"/>
          <w:szCs w:val="24"/>
        </w:rPr>
        <w:t>person</w:t>
      </w:r>
      <w:r>
        <w:rPr>
          <w:rFonts w:eastAsia="Times New Roman" w:cs="Times New Roman"/>
          <w:i/>
          <w:szCs w:val="24"/>
        </w:rPr>
        <w:t xml:space="preserve"> </w:t>
      </w:r>
      <w:r>
        <w:rPr>
          <w:rFonts w:eastAsia="Times New Roman" w:cs="Times New Roman"/>
          <w:i/>
          <w:spacing w:val="-1"/>
          <w:szCs w:val="24"/>
        </w:rPr>
        <w:t>described</w:t>
      </w:r>
      <w:r>
        <w:rPr>
          <w:rFonts w:eastAsia="Times New Roman" w:cs="Times New Roman"/>
          <w:i/>
          <w:szCs w:val="24"/>
        </w:rPr>
        <w:t xml:space="preserve"> in §</w:t>
      </w:r>
      <w:r>
        <w:rPr>
          <w:rFonts w:eastAsia="Times New Roman" w:cs="Times New Roman"/>
          <w:i/>
          <w:spacing w:val="2"/>
          <w:szCs w:val="24"/>
        </w:rPr>
        <w:t xml:space="preserve"> </w:t>
      </w:r>
      <w:r>
        <w:rPr>
          <w:rFonts w:eastAsia="Times New Roman" w:cs="Times New Roman"/>
          <w:i/>
          <w:spacing w:val="-1"/>
          <w:szCs w:val="24"/>
        </w:rPr>
        <w:t>1020.315(b)(2)</w:t>
      </w:r>
      <w:r>
        <w:rPr>
          <w:rFonts w:eastAsia="Times New Roman" w:cs="Times New Roman"/>
          <w:i/>
          <w:spacing w:val="-4"/>
          <w:szCs w:val="24"/>
        </w:rPr>
        <w:t xml:space="preserve"> </w:t>
      </w:r>
      <w:r>
        <w:rPr>
          <w:rFonts w:eastAsia="Times New Roman" w:cs="Times New Roman"/>
          <w:i/>
          <w:szCs w:val="24"/>
        </w:rPr>
        <w:t>through</w:t>
      </w:r>
      <w:r>
        <w:rPr>
          <w:rFonts w:eastAsia="Times New Roman" w:cs="Times New Roman"/>
          <w:i/>
          <w:spacing w:val="2"/>
          <w:szCs w:val="24"/>
        </w:rPr>
        <w:t xml:space="preserve"> </w:t>
      </w:r>
      <w:r>
        <w:rPr>
          <w:rFonts w:eastAsia="Times New Roman" w:cs="Times New Roman"/>
          <w:i/>
          <w:szCs w:val="24"/>
        </w:rPr>
        <w:t>(5)</w:t>
      </w:r>
      <w:r>
        <w:rPr>
          <w:rFonts w:eastAsia="Times New Roman" w:cs="Times New Roman"/>
          <w:i/>
          <w:spacing w:val="-4"/>
          <w:szCs w:val="24"/>
        </w:rPr>
        <w:t xml:space="preserve"> </w:t>
      </w:r>
      <w:r>
        <w:rPr>
          <w:rFonts w:eastAsia="Times New Roman" w:cs="Times New Roman"/>
          <w:i/>
          <w:szCs w:val="24"/>
        </w:rPr>
        <w:t>of this chapter</w:t>
      </w:r>
      <w:r>
        <w:rPr>
          <w:rFonts w:eastAsia="Times New Roman" w:cs="Times New Roman"/>
          <w:szCs w:val="24"/>
        </w:rPr>
        <w:t>— §</w:t>
      </w:r>
      <w:r>
        <w:rPr>
          <w:rFonts w:eastAsia="Times New Roman" w:cs="Times New Roman"/>
          <w:spacing w:val="51"/>
          <w:szCs w:val="24"/>
        </w:rPr>
        <w:t xml:space="preserve"> </w:t>
      </w:r>
      <w:r>
        <w:rPr>
          <w:rFonts w:eastAsia="Times New Roman" w:cs="Times New Roman"/>
          <w:spacing w:val="-1"/>
          <w:szCs w:val="24"/>
        </w:rPr>
        <w:t>1010.230(e)(2)(ii)</w:t>
      </w:r>
    </w:p>
    <w:p w14:paraId="046A1435" w14:textId="77777777" w:rsidR="00A87C65" w:rsidRDefault="00A87C65" w:rsidP="00A87C65">
      <w:pPr>
        <w:pStyle w:val="BodyText"/>
        <w:spacing w:before="0" w:after="120"/>
        <w:ind w:firstLine="280"/>
      </w:pPr>
      <w:r>
        <w:t xml:space="preserve">This </w:t>
      </w:r>
      <w:r>
        <w:rPr>
          <w:spacing w:val="-1"/>
        </w:rPr>
        <w:t>includes</w:t>
      </w:r>
      <w:r>
        <w:t xml:space="preserve"> the </w:t>
      </w:r>
      <w:r>
        <w:rPr>
          <w:spacing w:val="-1"/>
        </w:rPr>
        <w:t>following:</w:t>
      </w:r>
    </w:p>
    <w:p w14:paraId="7495F6AA" w14:textId="77777777" w:rsidR="00A87C65" w:rsidRPr="00BA0AC7" w:rsidRDefault="00A87C65" w:rsidP="00D354F8">
      <w:pPr>
        <w:numPr>
          <w:ilvl w:val="1"/>
          <w:numId w:val="9"/>
        </w:numPr>
        <w:tabs>
          <w:tab w:val="left" w:pos="1881"/>
        </w:tabs>
        <w:spacing w:after="120"/>
        <w:ind w:left="1350" w:right="123" w:firstLine="450"/>
        <w:rPr>
          <w:rFonts w:eastAsia="Times New Roman" w:cs="Times New Roman"/>
          <w:szCs w:val="24"/>
        </w:rPr>
      </w:pPr>
      <w:r w:rsidRPr="00BA0AC7">
        <w:rPr>
          <w:rFonts w:cs="Times New Roman"/>
          <w:i/>
        </w:rPr>
        <w:t>A</w:t>
      </w:r>
      <w:r w:rsidRPr="00BA0AC7">
        <w:rPr>
          <w:rFonts w:cs="Times New Roman"/>
          <w:i/>
          <w:spacing w:val="-1"/>
        </w:rPr>
        <w:t xml:space="preserve"> department</w:t>
      </w:r>
      <w:r w:rsidRPr="00BA0AC7">
        <w:rPr>
          <w:rFonts w:cs="Times New Roman"/>
          <w:i/>
        </w:rPr>
        <w:t xml:space="preserve"> or agency</w:t>
      </w:r>
      <w:r w:rsidRPr="00BA0AC7">
        <w:rPr>
          <w:rFonts w:cs="Times New Roman"/>
          <w:i/>
          <w:spacing w:val="1"/>
        </w:rPr>
        <w:t xml:space="preserve"> </w:t>
      </w:r>
      <w:r w:rsidRPr="00BA0AC7">
        <w:rPr>
          <w:rFonts w:cs="Times New Roman"/>
          <w:i/>
        </w:rPr>
        <w:t>of the</w:t>
      </w:r>
      <w:r w:rsidRPr="00BA0AC7">
        <w:rPr>
          <w:rFonts w:cs="Times New Roman"/>
          <w:i/>
          <w:spacing w:val="-1"/>
        </w:rPr>
        <w:t xml:space="preserve"> </w:t>
      </w:r>
      <w:r w:rsidRPr="00BA0AC7">
        <w:rPr>
          <w:rFonts w:cs="Times New Roman"/>
          <w:i/>
        </w:rPr>
        <w:t>United States, of any</w:t>
      </w:r>
      <w:r w:rsidRPr="00BA0AC7">
        <w:rPr>
          <w:rFonts w:cs="Times New Roman"/>
          <w:i/>
          <w:spacing w:val="-1"/>
        </w:rPr>
        <w:t xml:space="preserve"> State,</w:t>
      </w:r>
      <w:r w:rsidRPr="00BA0AC7">
        <w:rPr>
          <w:rFonts w:cs="Times New Roman"/>
          <w:i/>
        </w:rPr>
        <w:t xml:space="preserve"> or of any</w:t>
      </w:r>
      <w:r w:rsidRPr="00BA0AC7">
        <w:rPr>
          <w:rFonts w:cs="Times New Roman"/>
          <w:i/>
          <w:spacing w:val="25"/>
        </w:rPr>
        <w:t xml:space="preserve"> </w:t>
      </w:r>
      <w:r w:rsidRPr="00BA0AC7">
        <w:rPr>
          <w:rFonts w:cs="Times New Roman"/>
          <w:i/>
          <w:spacing w:val="-1"/>
        </w:rPr>
        <w:t>political</w:t>
      </w:r>
      <w:r w:rsidRPr="00BA0AC7">
        <w:rPr>
          <w:rFonts w:cs="Times New Roman"/>
          <w:i/>
        </w:rPr>
        <w:t xml:space="preserve"> subdivision of a</w:t>
      </w:r>
      <w:r w:rsidRPr="00BA0AC7">
        <w:rPr>
          <w:rFonts w:cs="Times New Roman"/>
          <w:i/>
          <w:spacing w:val="-2"/>
        </w:rPr>
        <w:t xml:space="preserve"> </w:t>
      </w:r>
      <w:r w:rsidRPr="00BA0AC7">
        <w:rPr>
          <w:rFonts w:cs="Times New Roman"/>
          <w:i/>
        </w:rPr>
        <w:t>State</w:t>
      </w:r>
      <w:r w:rsidRPr="00BA0AC7">
        <w:rPr>
          <w:rFonts w:cs="Times New Roman"/>
        </w:rPr>
        <w:t xml:space="preserve">.  </w:t>
      </w:r>
      <w:r w:rsidRPr="00BA0AC7">
        <w:rPr>
          <w:rFonts w:cs="Times New Roman"/>
          <w:spacing w:val="-1"/>
        </w:rPr>
        <w:t>FinCEN</w:t>
      </w:r>
      <w:r w:rsidRPr="00BA0AC7">
        <w:rPr>
          <w:rFonts w:cs="Times New Roman"/>
        </w:rPr>
        <w:t xml:space="preserve"> </w:t>
      </w:r>
      <w:r w:rsidRPr="00BA0AC7">
        <w:rPr>
          <w:rFonts w:cs="Times New Roman"/>
          <w:spacing w:val="-1"/>
        </w:rPr>
        <w:t>has</w:t>
      </w:r>
      <w:r w:rsidRPr="00BA0AC7">
        <w:rPr>
          <w:rFonts w:cs="Times New Roman"/>
        </w:rPr>
        <w:t xml:space="preserve"> determined that this category</w:t>
      </w:r>
      <w:r w:rsidRPr="00BA0AC7">
        <w:rPr>
          <w:rFonts w:cs="Times New Roman"/>
          <w:spacing w:val="29"/>
        </w:rPr>
        <w:t xml:space="preserve"> </w:t>
      </w:r>
      <w:r w:rsidRPr="00BA0AC7">
        <w:rPr>
          <w:rFonts w:cs="Times New Roman"/>
        </w:rPr>
        <w:t xml:space="preserve">is </w:t>
      </w:r>
      <w:r w:rsidRPr="00BA0AC7">
        <w:rPr>
          <w:rFonts w:cs="Times New Roman"/>
          <w:spacing w:val="-1"/>
        </w:rPr>
        <w:lastRenderedPageBreak/>
        <w:t xml:space="preserve">appropriate </w:t>
      </w:r>
      <w:r w:rsidRPr="00BA0AC7">
        <w:rPr>
          <w:rFonts w:cs="Times New Roman"/>
        </w:rPr>
        <w:t xml:space="preserve">for </w:t>
      </w:r>
      <w:r w:rsidRPr="00BA0AC7">
        <w:rPr>
          <w:rFonts w:cs="Times New Roman"/>
          <w:spacing w:val="-1"/>
        </w:rPr>
        <w:t>exclusion</w:t>
      </w:r>
      <w:r w:rsidRPr="00BA0AC7">
        <w:rPr>
          <w:rFonts w:cs="Times New Roman"/>
        </w:rPr>
        <w:t xml:space="preserve"> </w:t>
      </w:r>
      <w:r w:rsidRPr="00BA0AC7">
        <w:rPr>
          <w:rFonts w:cs="Times New Roman"/>
          <w:spacing w:val="-1"/>
        </w:rPr>
        <w:t>because</w:t>
      </w:r>
      <w:r w:rsidRPr="00BA0AC7">
        <w:rPr>
          <w:rFonts w:cs="Times New Roman"/>
        </w:rPr>
        <w:t xml:space="preserve"> such </w:t>
      </w:r>
      <w:r w:rsidRPr="00BA0AC7">
        <w:rPr>
          <w:rFonts w:cs="Times New Roman"/>
          <w:spacing w:val="-1"/>
        </w:rPr>
        <w:t>entities</w:t>
      </w:r>
      <w:r w:rsidRPr="00BA0AC7">
        <w:rPr>
          <w:rFonts w:cs="Times New Roman"/>
          <w:spacing w:val="2"/>
        </w:rPr>
        <w:t xml:space="preserve"> </w:t>
      </w:r>
      <w:r w:rsidRPr="00BA0AC7">
        <w:rPr>
          <w:rFonts w:cs="Times New Roman"/>
          <w:spacing w:val="-1"/>
        </w:rPr>
        <w:t xml:space="preserve">have </w:t>
      </w:r>
      <w:r w:rsidRPr="00BA0AC7">
        <w:rPr>
          <w:rFonts w:cs="Times New Roman"/>
        </w:rPr>
        <w:t>no equity</w:t>
      </w:r>
      <w:r w:rsidRPr="00BA0AC7">
        <w:rPr>
          <w:rFonts w:cs="Times New Roman"/>
          <w:spacing w:val="-5"/>
        </w:rPr>
        <w:t xml:space="preserve"> </w:t>
      </w:r>
      <w:r w:rsidRPr="00BA0AC7">
        <w:rPr>
          <w:rFonts w:cs="Times New Roman"/>
        </w:rPr>
        <w:t>owners</w:t>
      </w:r>
      <w:r w:rsidRPr="00BA0AC7">
        <w:rPr>
          <w:rFonts w:cs="Times New Roman"/>
          <w:spacing w:val="71"/>
        </w:rPr>
        <w:t xml:space="preserve"> </w:t>
      </w:r>
      <w:r w:rsidRPr="00BA0AC7">
        <w:rPr>
          <w:rFonts w:cs="Times New Roman"/>
          <w:spacing w:val="-1"/>
        </w:rPr>
        <w:t>and</w:t>
      </w:r>
      <w:r w:rsidRPr="00BA0AC7">
        <w:rPr>
          <w:rFonts w:cs="Times New Roman"/>
        </w:rPr>
        <w:t xml:space="preserve"> </w:t>
      </w:r>
      <w:r w:rsidRPr="00BA0AC7">
        <w:rPr>
          <w:rFonts w:cs="Times New Roman"/>
          <w:spacing w:val="-1"/>
        </w:rPr>
        <w:t>information</w:t>
      </w:r>
      <w:r w:rsidRPr="00BA0AC7">
        <w:rPr>
          <w:rFonts w:cs="Times New Roman"/>
        </w:rPr>
        <w:t xml:space="preserve"> regarding</w:t>
      </w:r>
      <w:r w:rsidRPr="00BA0AC7">
        <w:rPr>
          <w:rFonts w:cs="Times New Roman"/>
          <w:spacing w:val="-3"/>
        </w:rPr>
        <w:t xml:space="preserve"> </w:t>
      </w:r>
      <w:r w:rsidRPr="00BA0AC7">
        <w:rPr>
          <w:rFonts w:cs="Times New Roman"/>
        </w:rPr>
        <w:t>their</w:t>
      </w:r>
      <w:r w:rsidRPr="00BA0AC7">
        <w:rPr>
          <w:rFonts w:cs="Times New Roman"/>
          <w:spacing w:val="-1"/>
        </w:rPr>
        <w:t xml:space="preserve"> management</w:t>
      </w:r>
      <w:r w:rsidRPr="00BA0AC7">
        <w:rPr>
          <w:rFonts w:cs="Times New Roman"/>
        </w:rPr>
        <w:t xml:space="preserve"> is readily</w:t>
      </w:r>
      <w:r w:rsidRPr="00BA0AC7">
        <w:rPr>
          <w:rFonts w:cs="Times New Roman"/>
          <w:spacing w:val="-5"/>
        </w:rPr>
        <w:t xml:space="preserve"> </w:t>
      </w:r>
      <w:r w:rsidRPr="00BA0AC7">
        <w:rPr>
          <w:rFonts w:cs="Times New Roman"/>
          <w:spacing w:val="-1"/>
        </w:rPr>
        <w:t>available</w:t>
      </w:r>
      <w:r w:rsidRPr="00BA0AC7">
        <w:rPr>
          <w:rFonts w:cs="Times New Roman"/>
        </w:rPr>
        <w:t xml:space="preserve"> </w:t>
      </w:r>
      <w:r w:rsidRPr="00BA0AC7">
        <w:rPr>
          <w:rFonts w:cs="Times New Roman"/>
          <w:spacing w:val="-1"/>
        </w:rPr>
        <w:t>from</w:t>
      </w:r>
      <w:r w:rsidRPr="00BA0AC7">
        <w:rPr>
          <w:rFonts w:cs="Times New Roman"/>
          <w:spacing w:val="69"/>
        </w:rPr>
        <w:t xml:space="preserve"> </w:t>
      </w:r>
      <w:r w:rsidRPr="00BA0AC7">
        <w:rPr>
          <w:rFonts w:cs="Times New Roman"/>
        </w:rPr>
        <w:t>public</w:t>
      </w:r>
      <w:r w:rsidRPr="00BA0AC7">
        <w:rPr>
          <w:rFonts w:cs="Times New Roman"/>
          <w:spacing w:val="-1"/>
        </w:rPr>
        <w:t xml:space="preserve"> sources.</w:t>
      </w:r>
    </w:p>
    <w:p w14:paraId="3824C78D" w14:textId="77777777" w:rsidR="00A87C65" w:rsidRPr="00BA0AC7" w:rsidRDefault="00A87C65" w:rsidP="00D354F8">
      <w:pPr>
        <w:numPr>
          <w:ilvl w:val="1"/>
          <w:numId w:val="9"/>
        </w:numPr>
        <w:tabs>
          <w:tab w:val="left" w:pos="1881"/>
        </w:tabs>
        <w:spacing w:after="120"/>
        <w:ind w:left="1350" w:right="282" w:firstLine="450"/>
        <w:rPr>
          <w:rFonts w:eastAsia="Calibri" w:cs="Times New Roman"/>
        </w:rPr>
      </w:pPr>
      <w:r w:rsidRPr="00BA0AC7">
        <w:rPr>
          <w:rFonts w:cs="Times New Roman"/>
          <w:i/>
          <w:spacing w:val="-1"/>
        </w:rPr>
        <w:t>Any</w:t>
      </w:r>
      <w:r w:rsidRPr="00BA0AC7">
        <w:rPr>
          <w:rFonts w:cs="Times New Roman"/>
          <w:i/>
        </w:rPr>
        <w:t xml:space="preserve"> entity</w:t>
      </w:r>
      <w:r w:rsidRPr="00BA0AC7">
        <w:rPr>
          <w:rFonts w:cs="Times New Roman"/>
          <w:i/>
          <w:spacing w:val="-1"/>
        </w:rPr>
        <w:t xml:space="preserve"> established </w:t>
      </w:r>
      <w:r w:rsidRPr="00BA0AC7">
        <w:rPr>
          <w:rFonts w:cs="Times New Roman"/>
          <w:i/>
          <w:spacing w:val="-2"/>
        </w:rPr>
        <w:t>under</w:t>
      </w:r>
      <w:r w:rsidRPr="00BA0AC7">
        <w:rPr>
          <w:rFonts w:cs="Times New Roman"/>
          <w:i/>
          <w:spacing w:val="1"/>
        </w:rPr>
        <w:t xml:space="preserve"> </w:t>
      </w:r>
      <w:r w:rsidRPr="00BA0AC7">
        <w:rPr>
          <w:rFonts w:cs="Times New Roman"/>
          <w:i/>
          <w:spacing w:val="-1"/>
        </w:rPr>
        <w:t>the</w:t>
      </w:r>
      <w:r w:rsidRPr="00BA0AC7">
        <w:rPr>
          <w:rFonts w:cs="Times New Roman"/>
          <w:i/>
          <w:spacing w:val="-3"/>
        </w:rPr>
        <w:t xml:space="preserve"> </w:t>
      </w:r>
      <w:r w:rsidRPr="00BA0AC7">
        <w:rPr>
          <w:rFonts w:cs="Times New Roman"/>
          <w:i/>
        </w:rPr>
        <w:t xml:space="preserve">laws </w:t>
      </w:r>
      <w:r w:rsidRPr="00BA0AC7">
        <w:rPr>
          <w:rFonts w:cs="Times New Roman"/>
          <w:i/>
          <w:spacing w:val="-1"/>
        </w:rPr>
        <w:t>of</w:t>
      </w:r>
      <w:r w:rsidRPr="00BA0AC7">
        <w:rPr>
          <w:rFonts w:cs="Times New Roman"/>
          <w:i/>
          <w:spacing w:val="-3"/>
        </w:rPr>
        <w:t xml:space="preserve"> </w:t>
      </w:r>
      <w:r w:rsidRPr="00BA0AC7">
        <w:rPr>
          <w:rFonts w:cs="Times New Roman"/>
          <w:i/>
          <w:spacing w:val="-1"/>
        </w:rPr>
        <w:t>the</w:t>
      </w:r>
      <w:r w:rsidRPr="00BA0AC7">
        <w:rPr>
          <w:rFonts w:cs="Times New Roman"/>
          <w:i/>
          <w:spacing w:val="3"/>
        </w:rPr>
        <w:t xml:space="preserve"> </w:t>
      </w:r>
      <w:r w:rsidRPr="00BA0AC7">
        <w:rPr>
          <w:rFonts w:cs="Times New Roman"/>
          <w:i/>
          <w:spacing w:val="-1"/>
        </w:rPr>
        <w:t>United</w:t>
      </w:r>
      <w:r w:rsidRPr="00BA0AC7">
        <w:rPr>
          <w:rFonts w:cs="Times New Roman"/>
          <w:i/>
          <w:spacing w:val="-2"/>
        </w:rPr>
        <w:t xml:space="preserve"> </w:t>
      </w:r>
      <w:r w:rsidRPr="00BA0AC7">
        <w:rPr>
          <w:rFonts w:cs="Times New Roman"/>
          <w:i/>
          <w:spacing w:val="-1"/>
        </w:rPr>
        <w:t>States,</w:t>
      </w:r>
      <w:r w:rsidRPr="00BA0AC7">
        <w:rPr>
          <w:rFonts w:cs="Times New Roman"/>
          <w:i/>
        </w:rPr>
        <w:t xml:space="preserve"> </w:t>
      </w:r>
      <w:r w:rsidRPr="00BA0AC7">
        <w:rPr>
          <w:rFonts w:cs="Times New Roman"/>
          <w:i/>
          <w:spacing w:val="-1"/>
        </w:rPr>
        <w:t>of</w:t>
      </w:r>
      <w:r w:rsidRPr="00BA0AC7">
        <w:rPr>
          <w:rFonts w:cs="Times New Roman"/>
          <w:i/>
        </w:rPr>
        <w:t xml:space="preserve"> </w:t>
      </w:r>
      <w:r w:rsidRPr="00BA0AC7">
        <w:rPr>
          <w:rFonts w:cs="Times New Roman"/>
          <w:i/>
          <w:spacing w:val="-1"/>
        </w:rPr>
        <w:t>any</w:t>
      </w:r>
      <w:r w:rsidRPr="00BA0AC7">
        <w:rPr>
          <w:rFonts w:cs="Times New Roman"/>
          <w:i/>
          <w:spacing w:val="-3"/>
        </w:rPr>
        <w:t xml:space="preserve"> </w:t>
      </w:r>
      <w:r w:rsidRPr="00BA0AC7">
        <w:rPr>
          <w:rFonts w:cs="Times New Roman"/>
          <w:i/>
          <w:spacing w:val="-1"/>
        </w:rPr>
        <w:t>State,</w:t>
      </w:r>
      <w:r w:rsidRPr="00BA0AC7">
        <w:rPr>
          <w:rFonts w:cs="Times New Roman"/>
          <w:i/>
        </w:rPr>
        <w:t xml:space="preserve"> </w:t>
      </w:r>
      <w:r w:rsidRPr="00BA0AC7">
        <w:rPr>
          <w:rFonts w:cs="Times New Roman"/>
          <w:i/>
          <w:spacing w:val="-2"/>
        </w:rPr>
        <w:t>or</w:t>
      </w:r>
      <w:r w:rsidRPr="00BA0AC7">
        <w:rPr>
          <w:rFonts w:cs="Times New Roman"/>
          <w:i/>
          <w:spacing w:val="1"/>
        </w:rPr>
        <w:t xml:space="preserve"> </w:t>
      </w:r>
      <w:r w:rsidRPr="00BA0AC7">
        <w:rPr>
          <w:rFonts w:cs="Times New Roman"/>
          <w:i/>
          <w:spacing w:val="-1"/>
        </w:rPr>
        <w:t>of</w:t>
      </w:r>
      <w:r w:rsidRPr="00BA0AC7">
        <w:rPr>
          <w:rFonts w:cs="Times New Roman"/>
          <w:i/>
          <w:spacing w:val="46"/>
        </w:rPr>
        <w:t xml:space="preserve"> </w:t>
      </w:r>
      <w:r w:rsidRPr="00BA0AC7">
        <w:rPr>
          <w:rFonts w:cs="Times New Roman"/>
          <w:i/>
          <w:spacing w:val="-1"/>
        </w:rPr>
        <w:t>any</w:t>
      </w:r>
      <w:r w:rsidRPr="00BA0AC7">
        <w:rPr>
          <w:rFonts w:cs="Times New Roman"/>
          <w:i/>
        </w:rPr>
        <w:t xml:space="preserve"> </w:t>
      </w:r>
      <w:r w:rsidRPr="00BA0AC7">
        <w:rPr>
          <w:rFonts w:cs="Times New Roman"/>
          <w:i/>
          <w:spacing w:val="-1"/>
        </w:rPr>
        <w:t>political</w:t>
      </w:r>
      <w:r w:rsidRPr="00BA0AC7">
        <w:rPr>
          <w:rFonts w:cs="Times New Roman"/>
          <w:i/>
        </w:rPr>
        <w:t xml:space="preserve"> </w:t>
      </w:r>
      <w:r w:rsidRPr="00BA0AC7">
        <w:rPr>
          <w:rFonts w:cs="Times New Roman"/>
          <w:i/>
          <w:spacing w:val="-1"/>
        </w:rPr>
        <w:t>subdivision of</w:t>
      </w:r>
      <w:r w:rsidRPr="00BA0AC7">
        <w:rPr>
          <w:rFonts w:cs="Times New Roman"/>
          <w:i/>
          <w:spacing w:val="-2"/>
        </w:rPr>
        <w:t xml:space="preserve"> </w:t>
      </w:r>
      <w:r w:rsidRPr="00BA0AC7">
        <w:rPr>
          <w:rFonts w:cs="Times New Roman"/>
          <w:i/>
          <w:spacing w:val="-1"/>
        </w:rPr>
        <w:t>any</w:t>
      </w:r>
      <w:r w:rsidRPr="00BA0AC7">
        <w:rPr>
          <w:rFonts w:cs="Times New Roman"/>
          <w:i/>
        </w:rPr>
        <w:t xml:space="preserve"> State,</w:t>
      </w:r>
      <w:r w:rsidRPr="00BA0AC7">
        <w:rPr>
          <w:rFonts w:cs="Times New Roman"/>
          <w:i/>
          <w:spacing w:val="-2"/>
        </w:rPr>
        <w:t xml:space="preserve"> </w:t>
      </w:r>
      <w:r w:rsidRPr="00BA0AC7">
        <w:rPr>
          <w:rFonts w:cs="Times New Roman"/>
          <w:i/>
          <w:spacing w:val="-1"/>
        </w:rPr>
        <w:t>or</w:t>
      </w:r>
      <w:r w:rsidRPr="00BA0AC7">
        <w:rPr>
          <w:rFonts w:cs="Times New Roman"/>
          <w:i/>
          <w:spacing w:val="1"/>
        </w:rPr>
        <w:t xml:space="preserve"> </w:t>
      </w:r>
      <w:r w:rsidRPr="00BA0AC7">
        <w:rPr>
          <w:rFonts w:cs="Times New Roman"/>
          <w:i/>
          <w:spacing w:val="-2"/>
        </w:rPr>
        <w:t>under</w:t>
      </w:r>
      <w:r w:rsidRPr="00BA0AC7">
        <w:rPr>
          <w:rFonts w:cs="Times New Roman"/>
          <w:i/>
          <w:spacing w:val="1"/>
        </w:rPr>
        <w:t xml:space="preserve"> </w:t>
      </w:r>
      <w:r w:rsidRPr="00BA0AC7">
        <w:rPr>
          <w:rFonts w:cs="Times New Roman"/>
          <w:i/>
          <w:spacing w:val="-1"/>
        </w:rPr>
        <w:t>an interstate</w:t>
      </w:r>
      <w:r w:rsidRPr="00BA0AC7">
        <w:rPr>
          <w:rFonts w:cs="Times New Roman"/>
          <w:i/>
        </w:rPr>
        <w:t xml:space="preserve"> </w:t>
      </w:r>
      <w:r w:rsidRPr="00BA0AC7">
        <w:rPr>
          <w:rFonts w:cs="Times New Roman"/>
          <w:i/>
          <w:spacing w:val="-1"/>
        </w:rPr>
        <w:t>compact</w:t>
      </w:r>
      <w:r w:rsidRPr="00BA0AC7">
        <w:rPr>
          <w:rFonts w:cs="Times New Roman"/>
          <w:i/>
        </w:rPr>
        <w:t xml:space="preserve"> </w:t>
      </w:r>
      <w:r w:rsidRPr="00BA0AC7">
        <w:rPr>
          <w:rFonts w:cs="Times New Roman"/>
          <w:i/>
          <w:spacing w:val="-1"/>
        </w:rPr>
        <w:t>between</w:t>
      </w:r>
      <w:r w:rsidRPr="00BA0AC7">
        <w:rPr>
          <w:rFonts w:cs="Times New Roman"/>
          <w:i/>
          <w:spacing w:val="47"/>
        </w:rPr>
        <w:t xml:space="preserve"> </w:t>
      </w:r>
      <w:r w:rsidRPr="00BA0AC7">
        <w:rPr>
          <w:rFonts w:cs="Times New Roman"/>
          <w:i/>
        </w:rPr>
        <w:t xml:space="preserve">two </w:t>
      </w:r>
      <w:r w:rsidRPr="00BA0AC7">
        <w:rPr>
          <w:rFonts w:cs="Times New Roman"/>
          <w:i/>
          <w:spacing w:val="-2"/>
        </w:rPr>
        <w:t>or</w:t>
      </w:r>
      <w:r w:rsidRPr="00BA0AC7">
        <w:rPr>
          <w:rFonts w:cs="Times New Roman"/>
          <w:i/>
          <w:spacing w:val="1"/>
        </w:rPr>
        <w:t xml:space="preserve"> </w:t>
      </w:r>
      <w:r w:rsidRPr="00BA0AC7">
        <w:rPr>
          <w:rFonts w:cs="Times New Roman"/>
          <w:i/>
          <w:spacing w:val="-1"/>
        </w:rPr>
        <w:t>more</w:t>
      </w:r>
      <w:r w:rsidRPr="00BA0AC7">
        <w:rPr>
          <w:rFonts w:cs="Times New Roman"/>
          <w:i/>
          <w:spacing w:val="-2"/>
        </w:rPr>
        <w:t xml:space="preserve"> </w:t>
      </w:r>
      <w:r w:rsidRPr="00BA0AC7">
        <w:rPr>
          <w:rFonts w:cs="Times New Roman"/>
          <w:i/>
          <w:spacing w:val="-1"/>
        </w:rPr>
        <w:t>States,</w:t>
      </w:r>
      <w:r w:rsidRPr="00BA0AC7">
        <w:rPr>
          <w:rFonts w:cs="Times New Roman"/>
          <w:i/>
          <w:spacing w:val="-2"/>
        </w:rPr>
        <w:t xml:space="preserve"> </w:t>
      </w:r>
      <w:r w:rsidRPr="00BA0AC7">
        <w:rPr>
          <w:rFonts w:cs="Times New Roman"/>
          <w:i/>
          <w:spacing w:val="-1"/>
        </w:rPr>
        <w:t>that</w:t>
      </w:r>
      <w:r w:rsidRPr="00BA0AC7">
        <w:rPr>
          <w:rFonts w:cs="Times New Roman"/>
          <w:i/>
        </w:rPr>
        <w:t xml:space="preserve"> </w:t>
      </w:r>
      <w:r w:rsidRPr="00BA0AC7">
        <w:rPr>
          <w:rFonts w:cs="Times New Roman"/>
          <w:i/>
          <w:spacing w:val="-1"/>
        </w:rPr>
        <w:t>exercises</w:t>
      </w:r>
      <w:r w:rsidRPr="00BA0AC7">
        <w:rPr>
          <w:rFonts w:cs="Times New Roman"/>
          <w:i/>
          <w:spacing w:val="-2"/>
        </w:rPr>
        <w:t xml:space="preserve"> </w:t>
      </w:r>
      <w:r w:rsidRPr="00BA0AC7">
        <w:rPr>
          <w:rFonts w:cs="Times New Roman"/>
          <w:i/>
          <w:spacing w:val="-1"/>
        </w:rPr>
        <w:t>governmental authority</w:t>
      </w:r>
      <w:r w:rsidRPr="00BA0AC7">
        <w:rPr>
          <w:rFonts w:cs="Times New Roman"/>
          <w:i/>
          <w:spacing w:val="1"/>
        </w:rPr>
        <w:t xml:space="preserve"> </w:t>
      </w:r>
      <w:r w:rsidRPr="00BA0AC7">
        <w:rPr>
          <w:rFonts w:cs="Times New Roman"/>
          <w:i/>
          <w:spacing w:val="-1"/>
        </w:rPr>
        <w:t>on behalf</w:t>
      </w:r>
      <w:r w:rsidRPr="00BA0AC7">
        <w:rPr>
          <w:rFonts w:cs="Times New Roman"/>
          <w:i/>
        </w:rPr>
        <w:t xml:space="preserve"> </w:t>
      </w:r>
      <w:r w:rsidRPr="00BA0AC7">
        <w:rPr>
          <w:rFonts w:cs="Times New Roman"/>
          <w:i/>
          <w:spacing w:val="-1"/>
        </w:rPr>
        <w:t>of</w:t>
      </w:r>
      <w:r w:rsidRPr="00BA0AC7">
        <w:rPr>
          <w:rFonts w:cs="Times New Roman"/>
          <w:i/>
          <w:spacing w:val="-3"/>
        </w:rPr>
        <w:t xml:space="preserve"> </w:t>
      </w:r>
      <w:r w:rsidRPr="00BA0AC7">
        <w:rPr>
          <w:rFonts w:cs="Times New Roman"/>
          <w:i/>
        </w:rPr>
        <w:t>the</w:t>
      </w:r>
      <w:r w:rsidRPr="00BA0AC7">
        <w:rPr>
          <w:rFonts w:cs="Times New Roman"/>
          <w:i/>
          <w:spacing w:val="47"/>
        </w:rPr>
        <w:t xml:space="preserve"> </w:t>
      </w:r>
      <w:r w:rsidRPr="00BA0AC7">
        <w:rPr>
          <w:rFonts w:cs="Times New Roman"/>
          <w:i/>
          <w:spacing w:val="-1"/>
        </w:rPr>
        <w:t>United States</w:t>
      </w:r>
      <w:r w:rsidRPr="00BA0AC7">
        <w:rPr>
          <w:rFonts w:cs="Times New Roman"/>
          <w:i/>
        </w:rPr>
        <w:t xml:space="preserve"> </w:t>
      </w:r>
      <w:r w:rsidRPr="00BA0AC7">
        <w:rPr>
          <w:rFonts w:cs="Times New Roman"/>
          <w:i/>
          <w:spacing w:val="-2"/>
        </w:rPr>
        <w:t>or</w:t>
      </w:r>
      <w:r w:rsidRPr="00BA0AC7">
        <w:rPr>
          <w:rFonts w:cs="Times New Roman"/>
          <w:i/>
          <w:spacing w:val="1"/>
        </w:rPr>
        <w:t xml:space="preserve"> </w:t>
      </w:r>
      <w:r w:rsidRPr="00BA0AC7">
        <w:rPr>
          <w:rFonts w:cs="Times New Roman"/>
          <w:i/>
          <w:spacing w:val="-1"/>
        </w:rPr>
        <w:t>of</w:t>
      </w:r>
      <w:r w:rsidRPr="00BA0AC7">
        <w:rPr>
          <w:rFonts w:cs="Times New Roman"/>
          <w:i/>
          <w:spacing w:val="-3"/>
        </w:rPr>
        <w:t xml:space="preserve"> </w:t>
      </w:r>
      <w:r w:rsidRPr="00BA0AC7">
        <w:rPr>
          <w:rFonts w:cs="Times New Roman"/>
          <w:i/>
          <w:spacing w:val="-1"/>
        </w:rPr>
        <w:t>any</w:t>
      </w:r>
      <w:r w:rsidRPr="00BA0AC7">
        <w:rPr>
          <w:rFonts w:cs="Times New Roman"/>
          <w:i/>
        </w:rPr>
        <w:t xml:space="preserve"> </w:t>
      </w:r>
      <w:r w:rsidRPr="00BA0AC7">
        <w:rPr>
          <w:rFonts w:cs="Times New Roman"/>
          <w:i/>
          <w:spacing w:val="-2"/>
        </w:rPr>
        <w:t>such</w:t>
      </w:r>
      <w:r w:rsidRPr="00BA0AC7">
        <w:rPr>
          <w:rFonts w:cs="Times New Roman"/>
          <w:i/>
          <w:spacing w:val="-1"/>
        </w:rPr>
        <w:t xml:space="preserve"> </w:t>
      </w:r>
      <w:r w:rsidRPr="00BA0AC7">
        <w:rPr>
          <w:rFonts w:cs="Times New Roman"/>
          <w:i/>
        </w:rPr>
        <w:t>State</w:t>
      </w:r>
      <w:r w:rsidRPr="00BA0AC7">
        <w:rPr>
          <w:rFonts w:cs="Times New Roman"/>
          <w:i/>
          <w:spacing w:val="-2"/>
        </w:rPr>
        <w:t xml:space="preserve"> </w:t>
      </w:r>
      <w:r w:rsidRPr="00BA0AC7">
        <w:rPr>
          <w:rFonts w:cs="Times New Roman"/>
          <w:i/>
          <w:spacing w:val="-1"/>
        </w:rPr>
        <w:t>or</w:t>
      </w:r>
      <w:r w:rsidRPr="00BA0AC7">
        <w:rPr>
          <w:rFonts w:cs="Times New Roman"/>
          <w:i/>
          <w:spacing w:val="1"/>
        </w:rPr>
        <w:t xml:space="preserve"> </w:t>
      </w:r>
      <w:r w:rsidRPr="00BA0AC7">
        <w:rPr>
          <w:rFonts w:cs="Times New Roman"/>
          <w:i/>
          <w:spacing w:val="-1"/>
        </w:rPr>
        <w:t>political</w:t>
      </w:r>
      <w:r w:rsidRPr="00BA0AC7">
        <w:rPr>
          <w:rFonts w:cs="Times New Roman"/>
          <w:i/>
          <w:spacing w:val="-2"/>
        </w:rPr>
        <w:t xml:space="preserve"> </w:t>
      </w:r>
      <w:r w:rsidRPr="00BA0AC7">
        <w:rPr>
          <w:rFonts w:cs="Times New Roman"/>
          <w:i/>
          <w:spacing w:val="-1"/>
        </w:rPr>
        <w:t>subdivision</w:t>
      </w:r>
      <w:r w:rsidRPr="00BA0AC7">
        <w:rPr>
          <w:rFonts w:cs="Times New Roman"/>
          <w:spacing w:val="-1"/>
        </w:rPr>
        <w:t>.</w:t>
      </w:r>
      <w:r w:rsidRPr="00BA0AC7">
        <w:rPr>
          <w:rFonts w:cs="Times New Roman"/>
        </w:rPr>
        <w:t xml:space="preserve">  </w:t>
      </w:r>
      <w:r w:rsidRPr="00BA0AC7">
        <w:rPr>
          <w:rFonts w:cs="Times New Roman"/>
          <w:spacing w:val="-1"/>
        </w:rPr>
        <w:t>This</w:t>
      </w:r>
      <w:r w:rsidRPr="00BA0AC7">
        <w:rPr>
          <w:rFonts w:cs="Times New Roman"/>
        </w:rPr>
        <w:t xml:space="preserve"> </w:t>
      </w:r>
      <w:r w:rsidRPr="00BA0AC7">
        <w:rPr>
          <w:rFonts w:cs="Times New Roman"/>
          <w:spacing w:val="-1"/>
        </w:rPr>
        <w:t>category</w:t>
      </w:r>
      <w:r w:rsidRPr="00BA0AC7">
        <w:rPr>
          <w:rFonts w:cs="Times New Roman"/>
        </w:rPr>
        <w:t xml:space="preserve"> is</w:t>
      </w:r>
      <w:r w:rsidRPr="00BA0AC7">
        <w:rPr>
          <w:rFonts w:cs="Times New Roman"/>
          <w:spacing w:val="-2"/>
        </w:rPr>
        <w:t xml:space="preserve"> </w:t>
      </w:r>
      <w:r w:rsidRPr="00BA0AC7">
        <w:rPr>
          <w:rFonts w:cs="Times New Roman"/>
        </w:rPr>
        <w:t>also</w:t>
      </w:r>
      <w:r w:rsidRPr="00BA0AC7">
        <w:rPr>
          <w:rFonts w:cs="Times New Roman"/>
          <w:spacing w:val="59"/>
        </w:rPr>
        <w:t xml:space="preserve"> </w:t>
      </w:r>
      <w:r w:rsidRPr="00BA0AC7">
        <w:rPr>
          <w:rFonts w:cs="Times New Roman"/>
          <w:spacing w:val="-1"/>
        </w:rPr>
        <w:t>appropriate</w:t>
      </w:r>
      <w:r w:rsidRPr="00BA0AC7">
        <w:rPr>
          <w:rFonts w:cs="Times New Roman"/>
        </w:rPr>
        <w:t xml:space="preserve"> </w:t>
      </w:r>
      <w:r w:rsidRPr="00BA0AC7">
        <w:rPr>
          <w:rFonts w:cs="Times New Roman"/>
          <w:spacing w:val="-1"/>
        </w:rPr>
        <w:t>for</w:t>
      </w:r>
      <w:r w:rsidRPr="00BA0AC7">
        <w:rPr>
          <w:rFonts w:cs="Times New Roman"/>
          <w:spacing w:val="-2"/>
        </w:rPr>
        <w:t xml:space="preserve"> </w:t>
      </w:r>
      <w:r w:rsidRPr="00BA0AC7">
        <w:rPr>
          <w:rFonts w:cs="Times New Roman"/>
          <w:spacing w:val="-1"/>
        </w:rPr>
        <w:t xml:space="preserve">exclusion </w:t>
      </w:r>
      <w:r w:rsidRPr="00BA0AC7">
        <w:rPr>
          <w:rFonts w:cs="Times New Roman"/>
          <w:spacing w:val="-2"/>
        </w:rPr>
        <w:t>due</w:t>
      </w:r>
      <w:r w:rsidRPr="00BA0AC7">
        <w:rPr>
          <w:rFonts w:cs="Times New Roman"/>
        </w:rPr>
        <w:t xml:space="preserve"> to</w:t>
      </w:r>
      <w:r w:rsidRPr="00BA0AC7">
        <w:rPr>
          <w:rFonts w:cs="Times New Roman"/>
          <w:spacing w:val="-1"/>
        </w:rPr>
        <w:t xml:space="preserve"> the</w:t>
      </w:r>
      <w:r w:rsidRPr="00BA0AC7">
        <w:rPr>
          <w:rFonts w:cs="Times New Roman"/>
          <w:spacing w:val="-2"/>
        </w:rPr>
        <w:t xml:space="preserve"> </w:t>
      </w:r>
      <w:r w:rsidRPr="00BA0AC7">
        <w:rPr>
          <w:rFonts w:cs="Times New Roman"/>
          <w:spacing w:val="-1"/>
        </w:rPr>
        <w:t>amount</w:t>
      </w:r>
      <w:r w:rsidRPr="00BA0AC7">
        <w:rPr>
          <w:rFonts w:cs="Times New Roman"/>
          <w:spacing w:val="-2"/>
        </w:rPr>
        <w:t xml:space="preserve"> </w:t>
      </w:r>
      <w:r w:rsidRPr="00BA0AC7">
        <w:rPr>
          <w:rFonts w:cs="Times New Roman"/>
        </w:rPr>
        <w:t>of</w:t>
      </w:r>
      <w:r w:rsidRPr="00BA0AC7">
        <w:rPr>
          <w:rFonts w:cs="Times New Roman"/>
          <w:spacing w:val="-2"/>
        </w:rPr>
        <w:t xml:space="preserve"> </w:t>
      </w:r>
      <w:r w:rsidRPr="00BA0AC7">
        <w:rPr>
          <w:rFonts w:cs="Times New Roman"/>
          <w:spacing w:val="-1"/>
        </w:rPr>
        <w:t xml:space="preserve">ownership </w:t>
      </w:r>
      <w:r w:rsidRPr="00BA0AC7">
        <w:rPr>
          <w:rFonts w:cs="Times New Roman"/>
        </w:rPr>
        <w:t>and</w:t>
      </w:r>
      <w:r w:rsidRPr="00BA0AC7">
        <w:rPr>
          <w:rFonts w:cs="Times New Roman"/>
          <w:spacing w:val="-2"/>
        </w:rPr>
        <w:t xml:space="preserve"> </w:t>
      </w:r>
      <w:r w:rsidRPr="00BA0AC7">
        <w:rPr>
          <w:rFonts w:cs="Times New Roman"/>
          <w:spacing w:val="-1"/>
        </w:rPr>
        <w:t>management</w:t>
      </w:r>
      <w:r w:rsidRPr="00BA0AC7">
        <w:rPr>
          <w:rFonts w:cs="Times New Roman"/>
          <w:spacing w:val="59"/>
        </w:rPr>
        <w:t xml:space="preserve"> </w:t>
      </w:r>
      <w:r w:rsidRPr="00BA0AC7">
        <w:rPr>
          <w:rFonts w:cs="Times New Roman"/>
          <w:spacing w:val="-1"/>
        </w:rPr>
        <w:t>information</w:t>
      </w:r>
      <w:r w:rsidRPr="00BA0AC7">
        <w:rPr>
          <w:rFonts w:cs="Times New Roman"/>
          <w:spacing w:val="-3"/>
        </w:rPr>
        <w:t xml:space="preserve"> </w:t>
      </w:r>
      <w:r w:rsidRPr="00BA0AC7">
        <w:rPr>
          <w:rFonts w:cs="Times New Roman"/>
        </w:rPr>
        <w:t>that is</w:t>
      </w:r>
      <w:r w:rsidRPr="00BA0AC7">
        <w:rPr>
          <w:rFonts w:cs="Times New Roman"/>
          <w:spacing w:val="-3"/>
        </w:rPr>
        <w:t xml:space="preserve"> </w:t>
      </w:r>
      <w:r w:rsidRPr="00BA0AC7">
        <w:rPr>
          <w:rFonts w:cs="Times New Roman"/>
          <w:spacing w:val="-1"/>
        </w:rPr>
        <w:t>publicly</w:t>
      </w:r>
      <w:r w:rsidRPr="00BA0AC7">
        <w:rPr>
          <w:rFonts w:cs="Times New Roman"/>
          <w:spacing w:val="-2"/>
        </w:rPr>
        <w:t xml:space="preserve"> </w:t>
      </w:r>
      <w:r w:rsidRPr="00BA0AC7">
        <w:rPr>
          <w:rFonts w:cs="Times New Roman"/>
          <w:spacing w:val="-1"/>
        </w:rPr>
        <w:t>available</w:t>
      </w:r>
      <w:r w:rsidRPr="00BA0AC7">
        <w:rPr>
          <w:rFonts w:cs="Times New Roman"/>
          <w:spacing w:val="-3"/>
        </w:rPr>
        <w:t xml:space="preserve"> </w:t>
      </w:r>
      <w:r w:rsidRPr="00BA0AC7">
        <w:rPr>
          <w:rFonts w:cs="Times New Roman"/>
          <w:spacing w:val="-1"/>
        </w:rPr>
        <w:t>about</w:t>
      </w:r>
      <w:r w:rsidRPr="00BA0AC7">
        <w:rPr>
          <w:rFonts w:cs="Times New Roman"/>
          <w:spacing w:val="-2"/>
        </w:rPr>
        <w:t xml:space="preserve"> </w:t>
      </w:r>
      <w:r w:rsidRPr="00BA0AC7">
        <w:rPr>
          <w:rFonts w:cs="Times New Roman"/>
          <w:spacing w:val="-1"/>
        </w:rPr>
        <w:t>such entities.</w:t>
      </w:r>
    </w:p>
    <w:p w14:paraId="7608465C" w14:textId="77777777" w:rsidR="00A87C65" w:rsidRPr="00CE660C" w:rsidRDefault="00A87C65" w:rsidP="00D354F8">
      <w:pPr>
        <w:numPr>
          <w:ilvl w:val="1"/>
          <w:numId w:val="9"/>
        </w:numPr>
        <w:tabs>
          <w:tab w:val="left" w:pos="1881"/>
        </w:tabs>
        <w:spacing w:after="120"/>
        <w:ind w:left="1350" w:right="115" w:firstLine="450"/>
        <w:rPr>
          <w:rFonts w:eastAsia="Calibri" w:cs="Times New Roman"/>
          <w:sz w:val="14"/>
          <w:szCs w:val="14"/>
        </w:rPr>
      </w:pPr>
      <w:r w:rsidRPr="00CE660C">
        <w:rPr>
          <w:rFonts w:eastAsia="Calibri" w:cs="Times New Roman"/>
          <w:i/>
          <w:spacing w:val="-1"/>
        </w:rPr>
        <w:t>Any</w:t>
      </w:r>
      <w:r w:rsidRPr="00CE660C">
        <w:rPr>
          <w:rFonts w:eastAsia="Calibri" w:cs="Times New Roman"/>
          <w:i/>
        </w:rPr>
        <w:t xml:space="preserve"> entity</w:t>
      </w:r>
      <w:r w:rsidRPr="00CE660C">
        <w:rPr>
          <w:rFonts w:eastAsia="Calibri" w:cs="Times New Roman"/>
          <w:i/>
          <w:spacing w:val="-1"/>
        </w:rPr>
        <w:t xml:space="preserve"> (other than </w:t>
      </w:r>
      <w:r w:rsidRPr="00CE660C">
        <w:rPr>
          <w:rFonts w:eastAsia="Calibri" w:cs="Times New Roman"/>
          <w:i/>
        </w:rPr>
        <w:t xml:space="preserve">a </w:t>
      </w:r>
      <w:r w:rsidRPr="00CE660C">
        <w:rPr>
          <w:rFonts w:eastAsia="Calibri" w:cs="Times New Roman"/>
          <w:i/>
          <w:spacing w:val="-1"/>
        </w:rPr>
        <w:t>bank)</w:t>
      </w:r>
      <w:r w:rsidRPr="00CE660C">
        <w:rPr>
          <w:rFonts w:eastAsia="Calibri" w:cs="Times New Roman"/>
          <w:i/>
        </w:rPr>
        <w:t xml:space="preserve"> </w:t>
      </w:r>
      <w:r w:rsidRPr="00CE660C">
        <w:rPr>
          <w:rFonts w:eastAsia="Calibri" w:cs="Times New Roman"/>
          <w:i/>
          <w:spacing w:val="-1"/>
        </w:rPr>
        <w:t>whose</w:t>
      </w:r>
      <w:r w:rsidRPr="00CE660C">
        <w:rPr>
          <w:rFonts w:eastAsia="Calibri" w:cs="Times New Roman"/>
          <w:i/>
        </w:rPr>
        <w:t xml:space="preserve"> </w:t>
      </w:r>
      <w:r w:rsidRPr="00CE660C">
        <w:rPr>
          <w:rFonts w:eastAsia="Calibri" w:cs="Times New Roman"/>
          <w:i/>
          <w:spacing w:val="-1"/>
        </w:rPr>
        <w:t>common</w:t>
      </w:r>
      <w:r w:rsidRPr="00CE660C">
        <w:rPr>
          <w:rFonts w:eastAsia="Calibri" w:cs="Times New Roman"/>
          <w:i/>
        </w:rPr>
        <w:t xml:space="preserve"> </w:t>
      </w:r>
      <w:r w:rsidRPr="00CE660C">
        <w:rPr>
          <w:rFonts w:eastAsia="Calibri" w:cs="Times New Roman"/>
          <w:i/>
          <w:spacing w:val="-1"/>
        </w:rPr>
        <w:t>stock</w:t>
      </w:r>
      <w:r w:rsidRPr="00CE660C">
        <w:rPr>
          <w:rFonts w:eastAsia="Calibri" w:cs="Times New Roman"/>
          <w:i/>
          <w:spacing w:val="-2"/>
        </w:rPr>
        <w:t xml:space="preserve"> or</w:t>
      </w:r>
      <w:r w:rsidRPr="00CE660C">
        <w:rPr>
          <w:rFonts w:eastAsia="Calibri" w:cs="Times New Roman"/>
          <w:i/>
          <w:spacing w:val="1"/>
        </w:rPr>
        <w:t xml:space="preserve"> </w:t>
      </w:r>
      <w:r w:rsidRPr="00CE660C">
        <w:rPr>
          <w:rFonts w:eastAsia="Calibri" w:cs="Times New Roman"/>
          <w:i/>
          <w:spacing w:val="-1"/>
        </w:rPr>
        <w:t>analogous</w:t>
      </w:r>
      <w:r w:rsidRPr="00CE660C">
        <w:rPr>
          <w:rFonts w:eastAsia="Calibri" w:cs="Times New Roman"/>
          <w:i/>
          <w:spacing w:val="1"/>
        </w:rPr>
        <w:t xml:space="preserve"> </w:t>
      </w:r>
      <w:r w:rsidRPr="00CE660C">
        <w:rPr>
          <w:rFonts w:eastAsia="Calibri" w:cs="Times New Roman"/>
          <w:i/>
          <w:spacing w:val="-1"/>
        </w:rPr>
        <w:t>equity</w:t>
      </w:r>
      <w:r w:rsidRPr="00CE660C">
        <w:rPr>
          <w:rFonts w:eastAsia="Calibri" w:cs="Times New Roman"/>
          <w:i/>
          <w:spacing w:val="35"/>
        </w:rPr>
        <w:t xml:space="preserve"> </w:t>
      </w:r>
      <w:r w:rsidRPr="00CE660C">
        <w:rPr>
          <w:rFonts w:eastAsia="Calibri" w:cs="Times New Roman"/>
          <w:i/>
          <w:spacing w:val="-1"/>
        </w:rPr>
        <w:t>interests are</w:t>
      </w:r>
      <w:r w:rsidRPr="00CE660C">
        <w:rPr>
          <w:rFonts w:eastAsia="Calibri" w:cs="Times New Roman"/>
          <w:i/>
        </w:rPr>
        <w:t xml:space="preserve"> </w:t>
      </w:r>
      <w:r w:rsidRPr="00CE660C">
        <w:rPr>
          <w:rFonts w:eastAsia="Calibri" w:cs="Times New Roman"/>
          <w:i/>
          <w:spacing w:val="-1"/>
        </w:rPr>
        <w:t>listed</w:t>
      </w:r>
      <w:r w:rsidRPr="00CE660C">
        <w:rPr>
          <w:rFonts w:eastAsia="Calibri" w:cs="Times New Roman"/>
          <w:i/>
        </w:rPr>
        <w:t xml:space="preserve"> </w:t>
      </w:r>
      <w:r w:rsidRPr="00CE660C">
        <w:rPr>
          <w:rFonts w:eastAsia="Calibri" w:cs="Times New Roman"/>
          <w:i/>
          <w:spacing w:val="-1"/>
        </w:rPr>
        <w:t>on</w:t>
      </w:r>
      <w:r w:rsidRPr="00CE660C">
        <w:rPr>
          <w:rFonts w:eastAsia="Calibri" w:cs="Times New Roman"/>
          <w:i/>
          <w:spacing w:val="-4"/>
        </w:rPr>
        <w:t xml:space="preserve"> </w:t>
      </w:r>
      <w:r w:rsidRPr="00CE660C">
        <w:rPr>
          <w:rFonts w:eastAsia="Calibri" w:cs="Times New Roman"/>
          <w:i/>
        </w:rPr>
        <w:t xml:space="preserve">the </w:t>
      </w:r>
      <w:r w:rsidRPr="00CE660C">
        <w:rPr>
          <w:rFonts w:eastAsia="Calibri" w:cs="Times New Roman"/>
          <w:i/>
          <w:spacing w:val="-1"/>
        </w:rPr>
        <w:t>New</w:t>
      </w:r>
      <w:r w:rsidRPr="00CE660C">
        <w:rPr>
          <w:rFonts w:eastAsia="Calibri" w:cs="Times New Roman"/>
          <w:i/>
          <w:spacing w:val="1"/>
        </w:rPr>
        <w:t xml:space="preserve"> </w:t>
      </w:r>
      <w:r w:rsidRPr="00CE660C">
        <w:rPr>
          <w:rFonts w:eastAsia="Calibri" w:cs="Times New Roman"/>
          <w:i/>
          <w:spacing w:val="-1"/>
        </w:rPr>
        <w:t>York,</w:t>
      </w:r>
      <w:r w:rsidRPr="00CE660C">
        <w:rPr>
          <w:rFonts w:eastAsia="Calibri" w:cs="Times New Roman"/>
          <w:i/>
          <w:spacing w:val="-2"/>
        </w:rPr>
        <w:t xml:space="preserve"> </w:t>
      </w:r>
      <w:r w:rsidRPr="00CE660C">
        <w:rPr>
          <w:rFonts w:eastAsia="Calibri" w:cs="Times New Roman"/>
          <w:i/>
          <w:spacing w:val="-1"/>
        </w:rPr>
        <w:t>American</w:t>
      </w:r>
      <w:r>
        <w:rPr>
          <w:rStyle w:val="FootnoteReference"/>
          <w:rFonts w:eastAsia="Calibri" w:cs="Times New Roman"/>
          <w:i/>
          <w:spacing w:val="-1"/>
        </w:rPr>
        <w:footnoteReference w:id="61"/>
      </w:r>
      <w:r w:rsidRPr="00CE660C">
        <w:rPr>
          <w:rFonts w:eastAsia="Calibri" w:cs="Times New Roman"/>
          <w:i/>
          <w:spacing w:val="-1"/>
        </w:rPr>
        <w:t xml:space="preserve">, </w:t>
      </w:r>
      <w:r w:rsidRPr="00CE660C">
        <w:rPr>
          <w:rFonts w:eastAsia="Calibri" w:cs="Times New Roman"/>
          <w:i/>
          <w:spacing w:val="17"/>
          <w:position w:val="10"/>
          <w:sz w:val="14"/>
          <w:szCs w:val="14"/>
        </w:rPr>
        <w:t xml:space="preserve"> </w:t>
      </w:r>
      <w:r w:rsidRPr="00CE660C">
        <w:rPr>
          <w:rFonts w:eastAsia="Calibri" w:cs="Times New Roman"/>
          <w:i/>
          <w:spacing w:val="-1"/>
        </w:rPr>
        <w:t>or</w:t>
      </w:r>
      <w:r w:rsidRPr="00CE660C">
        <w:rPr>
          <w:rFonts w:eastAsia="Calibri" w:cs="Times New Roman"/>
          <w:i/>
          <w:spacing w:val="-2"/>
        </w:rPr>
        <w:t xml:space="preserve"> </w:t>
      </w:r>
      <w:r w:rsidRPr="00CE660C">
        <w:rPr>
          <w:rFonts w:eastAsia="Calibri" w:cs="Times New Roman"/>
          <w:i/>
          <w:spacing w:val="-1"/>
        </w:rPr>
        <w:t>NASDAQ stock</w:t>
      </w:r>
      <w:r w:rsidRPr="00CE660C">
        <w:rPr>
          <w:rFonts w:eastAsia="Calibri" w:cs="Times New Roman"/>
          <w:i/>
        </w:rPr>
        <w:t xml:space="preserve"> </w:t>
      </w:r>
      <w:r w:rsidRPr="00CE660C">
        <w:rPr>
          <w:rFonts w:eastAsia="Calibri" w:cs="Times New Roman"/>
          <w:i/>
          <w:spacing w:val="-1"/>
        </w:rPr>
        <w:t>exchange.</w:t>
      </w:r>
      <w:r w:rsidRPr="00CE660C">
        <w:rPr>
          <w:rFonts w:eastAsia="Calibri" w:cs="Times New Roman"/>
          <w:i/>
          <w:spacing w:val="47"/>
        </w:rPr>
        <w:t xml:space="preserve"> </w:t>
      </w:r>
      <w:r w:rsidRPr="00CE660C">
        <w:rPr>
          <w:rFonts w:eastAsia="Calibri" w:cs="Times New Roman"/>
          <w:spacing w:val="-1"/>
        </w:rPr>
        <w:t>This</w:t>
      </w:r>
      <w:r w:rsidRPr="00CE660C">
        <w:rPr>
          <w:rFonts w:eastAsia="Calibri" w:cs="Times New Roman"/>
        </w:rPr>
        <w:t xml:space="preserve"> </w:t>
      </w:r>
      <w:r w:rsidRPr="00CE660C">
        <w:rPr>
          <w:rFonts w:eastAsia="Calibri" w:cs="Times New Roman"/>
          <w:spacing w:val="-1"/>
        </w:rPr>
        <w:t xml:space="preserve">exclusion </w:t>
      </w:r>
      <w:r w:rsidRPr="00CE660C">
        <w:rPr>
          <w:rFonts w:eastAsia="Calibri" w:cs="Times New Roman"/>
        </w:rPr>
        <w:t>is</w:t>
      </w:r>
      <w:r w:rsidRPr="00CE660C">
        <w:rPr>
          <w:rFonts w:eastAsia="Calibri" w:cs="Times New Roman"/>
          <w:spacing w:val="-3"/>
        </w:rPr>
        <w:t xml:space="preserve"> </w:t>
      </w:r>
      <w:r w:rsidRPr="00CE660C">
        <w:rPr>
          <w:rFonts w:eastAsia="Calibri" w:cs="Times New Roman"/>
          <w:spacing w:val="-1"/>
        </w:rPr>
        <w:t>appropriate</w:t>
      </w:r>
      <w:r w:rsidRPr="00CE660C">
        <w:rPr>
          <w:rFonts w:eastAsia="Calibri" w:cs="Times New Roman"/>
        </w:rPr>
        <w:t xml:space="preserve"> </w:t>
      </w:r>
      <w:r w:rsidRPr="00CE660C">
        <w:rPr>
          <w:rFonts w:eastAsia="Calibri" w:cs="Times New Roman"/>
          <w:spacing w:val="-1"/>
        </w:rPr>
        <w:t>because</w:t>
      </w:r>
      <w:r w:rsidRPr="00CE660C">
        <w:rPr>
          <w:rFonts w:eastAsia="Calibri" w:cs="Times New Roman"/>
        </w:rPr>
        <w:t xml:space="preserve"> </w:t>
      </w:r>
      <w:r w:rsidRPr="00CE660C">
        <w:rPr>
          <w:rFonts w:eastAsia="Calibri" w:cs="Times New Roman"/>
          <w:spacing w:val="-1"/>
        </w:rPr>
        <w:t>such</w:t>
      </w:r>
      <w:r w:rsidRPr="00CE660C">
        <w:rPr>
          <w:rFonts w:eastAsia="Calibri" w:cs="Times New Roman"/>
          <w:spacing w:val="-3"/>
        </w:rPr>
        <w:t xml:space="preserve"> </w:t>
      </w:r>
      <w:r w:rsidRPr="00CE660C">
        <w:rPr>
          <w:rFonts w:eastAsia="Calibri" w:cs="Times New Roman"/>
        </w:rPr>
        <w:t>entities</w:t>
      </w:r>
      <w:r w:rsidRPr="00CE660C">
        <w:rPr>
          <w:rFonts w:eastAsia="Calibri" w:cs="Times New Roman"/>
          <w:spacing w:val="-3"/>
        </w:rPr>
        <w:t xml:space="preserve"> </w:t>
      </w:r>
      <w:r w:rsidRPr="00CE660C">
        <w:rPr>
          <w:rFonts w:eastAsia="Calibri" w:cs="Times New Roman"/>
        </w:rPr>
        <w:t>are</w:t>
      </w:r>
      <w:r w:rsidRPr="00CE660C">
        <w:rPr>
          <w:rFonts w:eastAsia="Calibri" w:cs="Times New Roman"/>
          <w:spacing w:val="-2"/>
        </w:rPr>
        <w:t xml:space="preserve"> </w:t>
      </w:r>
      <w:r w:rsidRPr="00CE660C">
        <w:rPr>
          <w:rFonts w:eastAsia="Calibri" w:cs="Times New Roman"/>
          <w:spacing w:val="-1"/>
        </w:rPr>
        <w:t>required to</w:t>
      </w:r>
      <w:r w:rsidRPr="00CE660C">
        <w:rPr>
          <w:rFonts w:eastAsia="Calibri" w:cs="Times New Roman"/>
          <w:spacing w:val="4"/>
        </w:rPr>
        <w:t xml:space="preserve"> </w:t>
      </w:r>
      <w:r w:rsidRPr="00CE660C">
        <w:rPr>
          <w:rFonts w:eastAsia="Calibri" w:cs="Times New Roman"/>
          <w:spacing w:val="-1"/>
        </w:rPr>
        <w:t>publicly</w:t>
      </w:r>
      <w:r w:rsidRPr="00CE660C">
        <w:rPr>
          <w:rFonts w:eastAsia="Calibri" w:cs="Times New Roman"/>
          <w:spacing w:val="49"/>
        </w:rPr>
        <w:t xml:space="preserve"> </w:t>
      </w:r>
      <w:r w:rsidRPr="00CE660C">
        <w:rPr>
          <w:rFonts w:eastAsia="Calibri" w:cs="Times New Roman"/>
          <w:spacing w:val="-1"/>
        </w:rPr>
        <w:t xml:space="preserve">disclose </w:t>
      </w:r>
      <w:r w:rsidRPr="00CE660C">
        <w:rPr>
          <w:rFonts w:eastAsia="Calibri" w:cs="Times New Roman"/>
        </w:rPr>
        <w:t xml:space="preserve">the </w:t>
      </w:r>
      <w:r w:rsidRPr="00CE660C">
        <w:rPr>
          <w:rFonts w:eastAsia="Calibri" w:cs="Times New Roman"/>
          <w:spacing w:val="-1"/>
        </w:rPr>
        <w:t>beneficial</w:t>
      </w:r>
      <w:r w:rsidRPr="00CE660C">
        <w:rPr>
          <w:rFonts w:eastAsia="Calibri" w:cs="Times New Roman"/>
          <w:spacing w:val="-2"/>
        </w:rPr>
        <w:t xml:space="preserve"> </w:t>
      </w:r>
      <w:r w:rsidRPr="00CE660C">
        <w:rPr>
          <w:rFonts w:eastAsia="Calibri" w:cs="Times New Roman"/>
          <w:spacing w:val="-1"/>
        </w:rPr>
        <w:t>owners</w:t>
      </w:r>
      <w:r w:rsidRPr="00CE660C">
        <w:rPr>
          <w:rFonts w:eastAsia="Calibri" w:cs="Times New Roman"/>
          <w:spacing w:val="-2"/>
        </w:rPr>
        <w:t xml:space="preserve"> </w:t>
      </w:r>
      <w:r w:rsidRPr="00CE660C">
        <w:rPr>
          <w:rFonts w:eastAsia="Calibri" w:cs="Times New Roman"/>
        </w:rPr>
        <w:t xml:space="preserve">of </w:t>
      </w:r>
      <w:r w:rsidRPr="00CE660C">
        <w:rPr>
          <w:rFonts w:eastAsia="Calibri" w:cs="Times New Roman"/>
          <w:spacing w:val="-1"/>
        </w:rPr>
        <w:t>five</w:t>
      </w:r>
      <w:r w:rsidRPr="00CE660C">
        <w:rPr>
          <w:rFonts w:eastAsia="Calibri" w:cs="Times New Roman"/>
          <w:spacing w:val="1"/>
        </w:rPr>
        <w:t xml:space="preserve"> </w:t>
      </w:r>
      <w:r w:rsidRPr="00CE660C">
        <w:rPr>
          <w:rFonts w:eastAsia="Calibri" w:cs="Times New Roman"/>
          <w:spacing w:val="-1"/>
        </w:rPr>
        <w:t>percent</w:t>
      </w:r>
      <w:r w:rsidRPr="00CE660C">
        <w:rPr>
          <w:rFonts w:eastAsia="Calibri" w:cs="Times New Roman"/>
          <w:spacing w:val="-2"/>
        </w:rPr>
        <w:t xml:space="preserve"> </w:t>
      </w:r>
      <w:r w:rsidRPr="00CE660C">
        <w:rPr>
          <w:rFonts w:eastAsia="Calibri" w:cs="Times New Roman"/>
        </w:rPr>
        <w:t>or</w:t>
      </w:r>
      <w:r w:rsidRPr="00CE660C">
        <w:rPr>
          <w:rFonts w:eastAsia="Calibri" w:cs="Times New Roman"/>
          <w:spacing w:val="-2"/>
        </w:rPr>
        <w:t xml:space="preserve"> </w:t>
      </w:r>
      <w:r w:rsidRPr="00CE660C">
        <w:rPr>
          <w:rFonts w:eastAsia="Calibri" w:cs="Times New Roman"/>
          <w:spacing w:val="-1"/>
        </w:rPr>
        <w:t>more</w:t>
      </w:r>
      <w:r w:rsidRPr="00CE660C">
        <w:rPr>
          <w:rFonts w:eastAsia="Calibri" w:cs="Times New Roman"/>
          <w:spacing w:val="-2"/>
        </w:rPr>
        <w:t xml:space="preserve"> </w:t>
      </w:r>
      <w:r w:rsidRPr="00CE660C">
        <w:rPr>
          <w:rFonts w:eastAsia="Calibri" w:cs="Times New Roman"/>
        </w:rPr>
        <w:t xml:space="preserve">of </w:t>
      </w:r>
      <w:r w:rsidRPr="00CE660C">
        <w:rPr>
          <w:rFonts w:eastAsia="Calibri" w:cs="Times New Roman"/>
          <w:spacing w:val="-1"/>
        </w:rPr>
        <w:t>each</w:t>
      </w:r>
      <w:r w:rsidRPr="00CE660C">
        <w:rPr>
          <w:rFonts w:eastAsia="Calibri" w:cs="Times New Roman"/>
        </w:rPr>
        <w:t xml:space="preserve"> class</w:t>
      </w:r>
      <w:r w:rsidRPr="00CE660C">
        <w:rPr>
          <w:rFonts w:eastAsia="Calibri" w:cs="Times New Roman"/>
          <w:spacing w:val="-3"/>
        </w:rPr>
        <w:t xml:space="preserve"> </w:t>
      </w:r>
      <w:r w:rsidRPr="00CE660C">
        <w:rPr>
          <w:rFonts w:eastAsia="Calibri" w:cs="Times New Roman"/>
        </w:rPr>
        <w:t>of</w:t>
      </w:r>
      <w:r w:rsidRPr="00CE660C">
        <w:rPr>
          <w:rFonts w:eastAsia="Calibri" w:cs="Times New Roman"/>
          <w:spacing w:val="-3"/>
        </w:rPr>
        <w:t xml:space="preserve"> </w:t>
      </w:r>
      <w:r w:rsidRPr="00CE660C">
        <w:rPr>
          <w:rFonts w:eastAsia="Calibri" w:cs="Times New Roman"/>
          <w:spacing w:val="-1"/>
        </w:rPr>
        <w:t>the</w:t>
      </w:r>
      <w:r w:rsidRPr="00CE660C">
        <w:rPr>
          <w:rFonts w:eastAsia="Calibri" w:cs="Times New Roman"/>
          <w:spacing w:val="59"/>
        </w:rPr>
        <w:t xml:space="preserve"> </w:t>
      </w:r>
      <w:r w:rsidRPr="00CE660C">
        <w:rPr>
          <w:rFonts w:eastAsia="Calibri" w:cs="Times New Roman"/>
          <w:spacing w:val="-1"/>
        </w:rPr>
        <w:t>issuer’s</w:t>
      </w:r>
      <w:r w:rsidRPr="00CE660C">
        <w:rPr>
          <w:rFonts w:eastAsia="Calibri" w:cs="Times New Roman"/>
          <w:spacing w:val="-2"/>
        </w:rPr>
        <w:t xml:space="preserve"> </w:t>
      </w:r>
      <w:r w:rsidRPr="00CE660C">
        <w:rPr>
          <w:rFonts w:eastAsia="Calibri" w:cs="Times New Roman"/>
          <w:spacing w:val="-1"/>
        </w:rPr>
        <w:t>voting securities</w:t>
      </w:r>
      <w:r w:rsidRPr="00CE660C">
        <w:rPr>
          <w:rFonts w:eastAsia="Calibri" w:cs="Times New Roman"/>
          <w:spacing w:val="1"/>
        </w:rPr>
        <w:t xml:space="preserve"> </w:t>
      </w:r>
      <w:r w:rsidRPr="00CE660C">
        <w:rPr>
          <w:rFonts w:eastAsia="Calibri" w:cs="Times New Roman"/>
        </w:rPr>
        <w:t>in</w:t>
      </w:r>
      <w:r w:rsidRPr="00CE660C">
        <w:rPr>
          <w:rFonts w:eastAsia="Calibri" w:cs="Times New Roman"/>
          <w:spacing w:val="-3"/>
        </w:rPr>
        <w:t xml:space="preserve"> </w:t>
      </w:r>
      <w:r w:rsidRPr="00CE660C">
        <w:rPr>
          <w:rFonts w:eastAsia="Calibri" w:cs="Times New Roman"/>
          <w:spacing w:val="-1"/>
        </w:rPr>
        <w:t>periodic</w:t>
      </w:r>
      <w:r w:rsidRPr="00CE660C">
        <w:rPr>
          <w:rFonts w:eastAsia="Calibri" w:cs="Times New Roman"/>
        </w:rPr>
        <w:t xml:space="preserve"> </w:t>
      </w:r>
      <w:r w:rsidRPr="00CE660C">
        <w:rPr>
          <w:rFonts w:eastAsia="Calibri" w:cs="Times New Roman"/>
          <w:spacing w:val="-1"/>
        </w:rPr>
        <w:t>filings</w:t>
      </w:r>
      <w:r w:rsidRPr="00CE660C">
        <w:rPr>
          <w:rFonts w:eastAsia="Calibri" w:cs="Times New Roman"/>
          <w:spacing w:val="-2"/>
        </w:rPr>
        <w:t xml:space="preserve"> </w:t>
      </w:r>
      <w:r w:rsidRPr="00CE660C">
        <w:rPr>
          <w:rFonts w:eastAsia="Calibri" w:cs="Times New Roman"/>
        </w:rPr>
        <w:t>with</w:t>
      </w:r>
      <w:r w:rsidRPr="00CE660C">
        <w:rPr>
          <w:rFonts w:eastAsia="Calibri" w:cs="Times New Roman"/>
          <w:spacing w:val="1"/>
        </w:rPr>
        <w:t xml:space="preserve"> </w:t>
      </w:r>
      <w:r w:rsidRPr="00CE660C">
        <w:rPr>
          <w:rFonts w:eastAsia="Calibri" w:cs="Times New Roman"/>
          <w:spacing w:val="-1"/>
        </w:rPr>
        <w:t>the</w:t>
      </w:r>
      <w:r w:rsidRPr="00CE660C">
        <w:rPr>
          <w:rFonts w:eastAsia="Calibri" w:cs="Times New Roman"/>
        </w:rPr>
        <w:t xml:space="preserve"> </w:t>
      </w:r>
      <w:r w:rsidRPr="00CE660C">
        <w:rPr>
          <w:rFonts w:eastAsia="Calibri" w:cs="Times New Roman"/>
          <w:spacing w:val="-1"/>
        </w:rPr>
        <w:t>SEC,</w:t>
      </w:r>
      <w:r w:rsidRPr="00CE660C">
        <w:rPr>
          <w:rFonts w:eastAsia="Calibri" w:cs="Times New Roman"/>
        </w:rPr>
        <w:t xml:space="preserve"> to</w:t>
      </w:r>
      <w:r w:rsidRPr="00CE660C">
        <w:rPr>
          <w:rFonts w:eastAsia="Calibri" w:cs="Times New Roman"/>
          <w:spacing w:val="-1"/>
        </w:rPr>
        <w:t xml:space="preserve"> the</w:t>
      </w:r>
      <w:r w:rsidRPr="00CE660C">
        <w:rPr>
          <w:rFonts w:eastAsia="Calibri" w:cs="Times New Roman"/>
          <w:spacing w:val="-2"/>
        </w:rPr>
        <w:t xml:space="preserve"> </w:t>
      </w:r>
      <w:r w:rsidRPr="00CE660C">
        <w:rPr>
          <w:rFonts w:eastAsia="Calibri" w:cs="Times New Roman"/>
          <w:spacing w:val="-1"/>
        </w:rPr>
        <w:t>extent</w:t>
      </w:r>
      <w:r w:rsidRPr="00CE660C">
        <w:rPr>
          <w:rFonts w:eastAsia="Calibri" w:cs="Times New Roman"/>
          <w:spacing w:val="-2"/>
        </w:rPr>
        <w:t xml:space="preserve"> </w:t>
      </w:r>
      <w:r w:rsidRPr="00CE660C">
        <w:rPr>
          <w:rFonts w:eastAsia="Calibri" w:cs="Times New Roman"/>
        </w:rPr>
        <w:t>the</w:t>
      </w:r>
      <w:r w:rsidRPr="00CE660C">
        <w:rPr>
          <w:rFonts w:eastAsia="Calibri" w:cs="Times New Roman"/>
          <w:spacing w:val="63"/>
        </w:rPr>
        <w:t xml:space="preserve"> </w:t>
      </w:r>
      <w:r w:rsidRPr="00CE660C">
        <w:rPr>
          <w:rFonts w:eastAsia="Calibri" w:cs="Times New Roman"/>
          <w:spacing w:val="-1"/>
        </w:rPr>
        <w:t>information</w:t>
      </w:r>
      <w:r w:rsidRPr="00CE660C">
        <w:rPr>
          <w:rFonts w:eastAsia="Calibri" w:cs="Times New Roman"/>
          <w:spacing w:val="-2"/>
        </w:rPr>
        <w:t xml:space="preserve"> is</w:t>
      </w:r>
      <w:r w:rsidRPr="00CE660C">
        <w:rPr>
          <w:rFonts w:eastAsia="Calibri" w:cs="Times New Roman"/>
        </w:rPr>
        <w:t xml:space="preserve"> </w:t>
      </w:r>
      <w:r w:rsidRPr="00CE660C">
        <w:rPr>
          <w:rFonts w:eastAsia="Calibri" w:cs="Times New Roman"/>
          <w:spacing w:val="-1"/>
        </w:rPr>
        <w:t>known</w:t>
      </w:r>
      <w:r w:rsidRPr="00CE660C">
        <w:rPr>
          <w:rFonts w:eastAsia="Calibri" w:cs="Times New Roman"/>
        </w:rPr>
        <w:t xml:space="preserve"> </w:t>
      </w:r>
      <w:r w:rsidRPr="00CE660C">
        <w:rPr>
          <w:rFonts w:eastAsia="Calibri" w:cs="Times New Roman"/>
          <w:spacing w:val="-1"/>
        </w:rPr>
        <w:t>to the</w:t>
      </w:r>
      <w:r w:rsidRPr="00CE660C">
        <w:rPr>
          <w:rFonts w:eastAsia="Calibri" w:cs="Times New Roman"/>
        </w:rPr>
        <w:t xml:space="preserve"> </w:t>
      </w:r>
      <w:r w:rsidRPr="00CE660C">
        <w:rPr>
          <w:rFonts w:eastAsia="Calibri" w:cs="Times New Roman"/>
          <w:spacing w:val="-1"/>
        </w:rPr>
        <w:t>issuer</w:t>
      </w:r>
      <w:r w:rsidRPr="00CE660C">
        <w:rPr>
          <w:rFonts w:eastAsia="Calibri" w:cs="Times New Roman"/>
          <w:spacing w:val="-2"/>
        </w:rPr>
        <w:t xml:space="preserve"> </w:t>
      </w:r>
      <w:r w:rsidRPr="00CE660C">
        <w:rPr>
          <w:rFonts w:eastAsia="Calibri" w:cs="Times New Roman"/>
        </w:rPr>
        <w:t>or</w:t>
      </w:r>
      <w:r w:rsidRPr="00CE660C">
        <w:rPr>
          <w:rFonts w:eastAsia="Calibri" w:cs="Times New Roman"/>
          <w:spacing w:val="-2"/>
        </w:rPr>
        <w:t xml:space="preserve"> </w:t>
      </w:r>
      <w:r w:rsidRPr="00CE660C">
        <w:rPr>
          <w:rFonts w:eastAsia="Calibri" w:cs="Times New Roman"/>
        </w:rPr>
        <w:t>can</w:t>
      </w:r>
      <w:r w:rsidRPr="00CE660C">
        <w:rPr>
          <w:rFonts w:eastAsia="Calibri" w:cs="Times New Roman"/>
          <w:spacing w:val="-1"/>
        </w:rPr>
        <w:t xml:space="preserve"> be</w:t>
      </w:r>
      <w:r w:rsidRPr="00CE660C">
        <w:rPr>
          <w:rFonts w:eastAsia="Calibri" w:cs="Times New Roman"/>
        </w:rPr>
        <w:t xml:space="preserve"> </w:t>
      </w:r>
      <w:r w:rsidRPr="00CE660C">
        <w:rPr>
          <w:rFonts w:eastAsia="Calibri" w:cs="Times New Roman"/>
          <w:spacing w:val="-1"/>
        </w:rPr>
        <w:t>ascertained</w:t>
      </w:r>
      <w:r w:rsidRPr="00CE660C">
        <w:rPr>
          <w:rFonts w:eastAsia="Calibri" w:cs="Times New Roman"/>
        </w:rPr>
        <w:t xml:space="preserve"> </w:t>
      </w:r>
      <w:r w:rsidRPr="00CE660C">
        <w:rPr>
          <w:rFonts w:eastAsia="Calibri" w:cs="Times New Roman"/>
          <w:spacing w:val="-1"/>
        </w:rPr>
        <w:t>from</w:t>
      </w:r>
      <w:r w:rsidRPr="00CE660C">
        <w:rPr>
          <w:rFonts w:eastAsia="Calibri" w:cs="Times New Roman"/>
        </w:rPr>
        <w:t xml:space="preserve"> </w:t>
      </w:r>
      <w:r w:rsidRPr="00CE660C">
        <w:rPr>
          <w:rFonts w:eastAsia="Calibri" w:cs="Times New Roman"/>
          <w:spacing w:val="-1"/>
        </w:rPr>
        <w:t>public</w:t>
      </w:r>
      <w:r w:rsidRPr="00CE660C">
        <w:rPr>
          <w:rFonts w:eastAsia="Calibri" w:cs="Times New Roman"/>
        </w:rPr>
        <w:t xml:space="preserve"> </w:t>
      </w:r>
      <w:r w:rsidRPr="00CE660C">
        <w:rPr>
          <w:rFonts w:eastAsia="Calibri" w:cs="Times New Roman"/>
          <w:spacing w:val="-1"/>
        </w:rPr>
        <w:t>filings.</w:t>
      </w:r>
      <w:r>
        <w:rPr>
          <w:rStyle w:val="FootnoteReference"/>
          <w:rFonts w:eastAsia="Calibri" w:cs="Times New Roman"/>
          <w:spacing w:val="-1"/>
        </w:rPr>
        <w:footnoteReference w:id="62"/>
      </w:r>
      <w:r w:rsidRPr="00CE660C">
        <w:rPr>
          <w:rFonts w:eastAsia="Calibri" w:cs="Times New Roman"/>
          <w:spacing w:val="-1"/>
        </w:rPr>
        <w:t xml:space="preserve">  </w:t>
      </w:r>
      <w:r w:rsidRPr="00CE660C">
        <w:rPr>
          <w:rFonts w:eastAsia="Calibri" w:cs="Times New Roman"/>
        </w:rPr>
        <w:t xml:space="preserve">In </w:t>
      </w:r>
      <w:r w:rsidRPr="00CE660C">
        <w:rPr>
          <w:rFonts w:eastAsia="Calibri" w:cs="Times New Roman"/>
          <w:spacing w:val="-1"/>
        </w:rPr>
        <w:t>addition,</w:t>
      </w:r>
      <w:r w:rsidRPr="00CE660C">
        <w:rPr>
          <w:rFonts w:eastAsia="Calibri" w:cs="Times New Roman"/>
        </w:rPr>
        <w:t xml:space="preserve"> </w:t>
      </w:r>
      <w:r w:rsidRPr="00CE660C">
        <w:rPr>
          <w:rFonts w:eastAsia="Calibri" w:cs="Times New Roman"/>
          <w:spacing w:val="-1"/>
        </w:rPr>
        <w:t>beneficial owners</w:t>
      </w:r>
      <w:r w:rsidRPr="00CE660C">
        <w:rPr>
          <w:rFonts w:eastAsia="Calibri" w:cs="Times New Roman"/>
          <w:spacing w:val="-3"/>
        </w:rPr>
        <w:t xml:space="preserve"> </w:t>
      </w:r>
      <w:r w:rsidRPr="00CE660C">
        <w:rPr>
          <w:rFonts w:eastAsia="Calibri" w:cs="Times New Roman"/>
        </w:rPr>
        <w:t>of</w:t>
      </w:r>
      <w:r w:rsidRPr="00CE660C">
        <w:rPr>
          <w:rFonts w:eastAsia="Calibri" w:cs="Times New Roman"/>
          <w:spacing w:val="-2"/>
        </w:rPr>
        <w:t xml:space="preserve"> </w:t>
      </w:r>
      <w:r w:rsidRPr="00CE660C">
        <w:rPr>
          <w:rFonts w:eastAsia="Calibri" w:cs="Times New Roman"/>
        </w:rPr>
        <w:t>these</w:t>
      </w:r>
      <w:r w:rsidRPr="00CE660C">
        <w:rPr>
          <w:rFonts w:eastAsia="Calibri" w:cs="Times New Roman"/>
          <w:spacing w:val="-2"/>
        </w:rPr>
        <w:t xml:space="preserve"> </w:t>
      </w:r>
      <w:r w:rsidRPr="00CE660C">
        <w:rPr>
          <w:rFonts w:eastAsia="Calibri" w:cs="Times New Roman"/>
        </w:rPr>
        <w:t>issuers’</w:t>
      </w:r>
      <w:r w:rsidRPr="00CE660C">
        <w:rPr>
          <w:rFonts w:eastAsia="Calibri" w:cs="Times New Roman"/>
          <w:spacing w:val="-3"/>
        </w:rPr>
        <w:t xml:space="preserve"> </w:t>
      </w:r>
      <w:r w:rsidRPr="00CE660C">
        <w:rPr>
          <w:rFonts w:eastAsia="Calibri" w:cs="Times New Roman"/>
          <w:spacing w:val="-1"/>
        </w:rPr>
        <w:t>securities</w:t>
      </w:r>
      <w:r w:rsidRPr="00CE660C">
        <w:rPr>
          <w:rFonts w:eastAsia="Calibri" w:cs="Times New Roman"/>
          <w:spacing w:val="-2"/>
        </w:rPr>
        <w:t xml:space="preserve"> </w:t>
      </w:r>
      <w:r w:rsidRPr="00CE660C">
        <w:rPr>
          <w:rFonts w:eastAsia="Calibri" w:cs="Times New Roman"/>
        </w:rPr>
        <w:t>may</w:t>
      </w:r>
      <w:r w:rsidRPr="00CE660C">
        <w:rPr>
          <w:rFonts w:eastAsia="Calibri" w:cs="Times New Roman"/>
          <w:spacing w:val="-2"/>
        </w:rPr>
        <w:t xml:space="preserve"> </w:t>
      </w:r>
      <w:r w:rsidRPr="00CE660C">
        <w:rPr>
          <w:rFonts w:eastAsia="Calibri" w:cs="Times New Roman"/>
        </w:rPr>
        <w:t xml:space="preserve">be </w:t>
      </w:r>
      <w:r w:rsidRPr="00CE660C">
        <w:rPr>
          <w:rFonts w:eastAsia="Calibri" w:cs="Times New Roman"/>
          <w:spacing w:val="-1"/>
        </w:rPr>
        <w:t>subject</w:t>
      </w:r>
      <w:r w:rsidRPr="00CE660C">
        <w:rPr>
          <w:rFonts w:eastAsia="Calibri" w:cs="Times New Roman"/>
          <w:spacing w:val="1"/>
        </w:rPr>
        <w:t xml:space="preserve"> </w:t>
      </w:r>
      <w:r w:rsidRPr="00CE660C">
        <w:rPr>
          <w:rFonts w:eastAsia="Calibri" w:cs="Times New Roman"/>
          <w:spacing w:val="-1"/>
        </w:rPr>
        <w:t>to</w:t>
      </w:r>
      <w:r w:rsidRPr="00CE660C">
        <w:rPr>
          <w:rFonts w:eastAsia="Calibri" w:cs="Times New Roman"/>
          <w:spacing w:val="55"/>
        </w:rPr>
        <w:t xml:space="preserve"> </w:t>
      </w:r>
      <w:r w:rsidRPr="00CE660C">
        <w:rPr>
          <w:rFonts w:eastAsia="Calibri" w:cs="Times New Roman"/>
          <w:spacing w:val="-1"/>
        </w:rPr>
        <w:t>additional reporting</w:t>
      </w:r>
      <w:r w:rsidRPr="00CE660C">
        <w:rPr>
          <w:rFonts w:eastAsia="Calibri" w:cs="Times New Roman"/>
          <w:spacing w:val="-2"/>
        </w:rPr>
        <w:t xml:space="preserve"> </w:t>
      </w:r>
      <w:r w:rsidRPr="00CE660C">
        <w:rPr>
          <w:rFonts w:eastAsia="Calibri" w:cs="Times New Roman"/>
          <w:spacing w:val="-1"/>
        </w:rPr>
        <w:t>requirements.</w:t>
      </w:r>
      <w:r>
        <w:rPr>
          <w:rStyle w:val="FootnoteReference"/>
          <w:rFonts w:eastAsia="Calibri" w:cs="Times New Roman"/>
          <w:spacing w:val="-1"/>
        </w:rPr>
        <w:footnoteReference w:id="63"/>
      </w:r>
    </w:p>
    <w:p w14:paraId="368024F8" w14:textId="77777777" w:rsidR="00A87C65" w:rsidRPr="00BA0AC7" w:rsidRDefault="00A87C65" w:rsidP="00D354F8">
      <w:pPr>
        <w:numPr>
          <w:ilvl w:val="1"/>
          <w:numId w:val="9"/>
        </w:numPr>
        <w:tabs>
          <w:tab w:val="left" w:pos="1881"/>
        </w:tabs>
        <w:spacing w:after="120"/>
        <w:ind w:left="1350" w:right="115" w:firstLine="450"/>
        <w:rPr>
          <w:rFonts w:eastAsia="Calibri" w:cs="Times New Roman"/>
        </w:rPr>
      </w:pPr>
      <w:r w:rsidRPr="00BA0AC7">
        <w:rPr>
          <w:rFonts w:cs="Times New Roman"/>
          <w:i/>
          <w:spacing w:val="-1"/>
        </w:rPr>
        <w:t>Any</w:t>
      </w:r>
      <w:r w:rsidRPr="00BA0AC7">
        <w:rPr>
          <w:rFonts w:cs="Times New Roman"/>
          <w:i/>
        </w:rPr>
        <w:t xml:space="preserve"> entity</w:t>
      </w:r>
      <w:r w:rsidRPr="00BA0AC7">
        <w:rPr>
          <w:rFonts w:cs="Times New Roman"/>
          <w:i/>
          <w:spacing w:val="-1"/>
        </w:rPr>
        <w:t xml:space="preserve"> organized</w:t>
      </w:r>
      <w:r w:rsidRPr="00BA0AC7">
        <w:rPr>
          <w:rFonts w:cs="Times New Roman"/>
          <w:i/>
        </w:rPr>
        <w:t xml:space="preserve"> </w:t>
      </w:r>
      <w:r w:rsidRPr="00BA0AC7">
        <w:rPr>
          <w:rFonts w:cs="Times New Roman"/>
          <w:i/>
          <w:spacing w:val="-1"/>
        </w:rPr>
        <w:t xml:space="preserve">under </w:t>
      </w:r>
      <w:r w:rsidRPr="00BA0AC7">
        <w:rPr>
          <w:rFonts w:cs="Times New Roman"/>
          <w:i/>
        </w:rPr>
        <w:t xml:space="preserve">the </w:t>
      </w:r>
      <w:r w:rsidRPr="00BA0AC7">
        <w:rPr>
          <w:rFonts w:cs="Times New Roman"/>
          <w:i/>
          <w:spacing w:val="-1"/>
        </w:rPr>
        <w:t>laws</w:t>
      </w:r>
      <w:r w:rsidRPr="00BA0AC7">
        <w:rPr>
          <w:rFonts w:cs="Times New Roman"/>
          <w:i/>
          <w:spacing w:val="-2"/>
        </w:rPr>
        <w:t xml:space="preserve"> </w:t>
      </w:r>
      <w:r w:rsidRPr="00BA0AC7">
        <w:rPr>
          <w:rFonts w:cs="Times New Roman"/>
          <w:i/>
          <w:spacing w:val="-1"/>
        </w:rPr>
        <w:t>of</w:t>
      </w:r>
      <w:r w:rsidRPr="00BA0AC7">
        <w:rPr>
          <w:rFonts w:cs="Times New Roman"/>
          <w:i/>
        </w:rPr>
        <w:t xml:space="preserve"> </w:t>
      </w:r>
      <w:r w:rsidRPr="00BA0AC7">
        <w:rPr>
          <w:rFonts w:cs="Times New Roman"/>
          <w:i/>
          <w:spacing w:val="-1"/>
        </w:rPr>
        <w:t>the United</w:t>
      </w:r>
      <w:r w:rsidRPr="00BA0AC7">
        <w:rPr>
          <w:rFonts w:cs="Times New Roman"/>
          <w:i/>
          <w:spacing w:val="-3"/>
        </w:rPr>
        <w:t xml:space="preserve"> </w:t>
      </w:r>
      <w:r w:rsidRPr="00BA0AC7">
        <w:rPr>
          <w:rFonts w:cs="Times New Roman"/>
          <w:i/>
          <w:spacing w:val="-1"/>
        </w:rPr>
        <w:t>States</w:t>
      </w:r>
      <w:r w:rsidRPr="00BA0AC7">
        <w:rPr>
          <w:rFonts w:cs="Times New Roman"/>
          <w:i/>
        </w:rPr>
        <w:t xml:space="preserve"> </w:t>
      </w:r>
      <w:r w:rsidRPr="00BA0AC7">
        <w:rPr>
          <w:rFonts w:cs="Times New Roman"/>
          <w:i/>
          <w:spacing w:val="-1"/>
        </w:rPr>
        <w:t>or</w:t>
      </w:r>
      <w:r w:rsidRPr="00BA0AC7">
        <w:rPr>
          <w:rFonts w:cs="Times New Roman"/>
          <w:i/>
          <w:spacing w:val="-2"/>
        </w:rPr>
        <w:t xml:space="preserve"> </w:t>
      </w:r>
      <w:r w:rsidRPr="00BA0AC7">
        <w:rPr>
          <w:rFonts w:cs="Times New Roman"/>
          <w:i/>
          <w:spacing w:val="-1"/>
        </w:rPr>
        <w:t>of</w:t>
      </w:r>
      <w:r w:rsidRPr="00BA0AC7">
        <w:rPr>
          <w:rFonts w:cs="Times New Roman"/>
          <w:i/>
        </w:rPr>
        <w:t xml:space="preserve"> </w:t>
      </w:r>
      <w:r w:rsidRPr="00BA0AC7">
        <w:rPr>
          <w:rFonts w:cs="Times New Roman"/>
          <w:i/>
          <w:spacing w:val="-1"/>
        </w:rPr>
        <w:t>any</w:t>
      </w:r>
      <w:r w:rsidRPr="00BA0AC7">
        <w:rPr>
          <w:rFonts w:cs="Times New Roman"/>
          <w:i/>
        </w:rPr>
        <w:t xml:space="preserve"> </w:t>
      </w:r>
      <w:r w:rsidRPr="00BA0AC7">
        <w:rPr>
          <w:rFonts w:cs="Times New Roman"/>
          <w:i/>
          <w:spacing w:val="-1"/>
        </w:rPr>
        <w:t>State</w:t>
      </w:r>
      <w:r w:rsidRPr="00BA0AC7">
        <w:rPr>
          <w:rFonts w:cs="Times New Roman"/>
          <w:i/>
        </w:rPr>
        <w:t xml:space="preserve"> </w:t>
      </w:r>
      <w:r w:rsidRPr="00BA0AC7">
        <w:rPr>
          <w:rFonts w:cs="Times New Roman"/>
          <w:i/>
          <w:spacing w:val="-2"/>
        </w:rPr>
        <w:t>at</w:t>
      </w:r>
      <w:r w:rsidRPr="00BA0AC7">
        <w:rPr>
          <w:rFonts w:cs="Times New Roman"/>
          <w:i/>
        </w:rPr>
        <w:t xml:space="preserve"> </w:t>
      </w:r>
      <w:r w:rsidRPr="00BA0AC7">
        <w:rPr>
          <w:rFonts w:cs="Times New Roman"/>
          <w:i/>
          <w:spacing w:val="-1"/>
        </w:rPr>
        <w:t>least</w:t>
      </w:r>
      <w:r w:rsidRPr="00BA0AC7">
        <w:rPr>
          <w:rFonts w:cs="Times New Roman"/>
          <w:i/>
          <w:spacing w:val="48"/>
        </w:rPr>
        <w:t xml:space="preserve"> </w:t>
      </w:r>
      <w:r w:rsidRPr="00BA0AC7">
        <w:rPr>
          <w:rFonts w:cs="Times New Roman"/>
          <w:i/>
        </w:rPr>
        <w:t>51</w:t>
      </w:r>
      <w:r w:rsidRPr="00BA0AC7">
        <w:rPr>
          <w:rFonts w:cs="Times New Roman"/>
          <w:i/>
          <w:spacing w:val="1"/>
        </w:rPr>
        <w:t xml:space="preserve"> </w:t>
      </w:r>
      <w:r w:rsidRPr="00BA0AC7">
        <w:rPr>
          <w:rFonts w:cs="Times New Roman"/>
          <w:i/>
          <w:spacing w:val="-1"/>
        </w:rPr>
        <w:t>percent of</w:t>
      </w:r>
      <w:r w:rsidRPr="00BA0AC7">
        <w:rPr>
          <w:rFonts w:cs="Times New Roman"/>
          <w:i/>
        </w:rPr>
        <w:t xml:space="preserve"> </w:t>
      </w:r>
      <w:r w:rsidRPr="00BA0AC7">
        <w:rPr>
          <w:rFonts w:cs="Times New Roman"/>
          <w:i/>
          <w:spacing w:val="-1"/>
        </w:rPr>
        <w:t>whose</w:t>
      </w:r>
      <w:r w:rsidRPr="00BA0AC7">
        <w:rPr>
          <w:rFonts w:cs="Times New Roman"/>
          <w:i/>
        </w:rPr>
        <w:t xml:space="preserve"> </w:t>
      </w:r>
      <w:r w:rsidRPr="00BA0AC7">
        <w:rPr>
          <w:rFonts w:cs="Times New Roman"/>
          <w:i/>
          <w:spacing w:val="-1"/>
        </w:rPr>
        <w:t>common stock</w:t>
      </w:r>
      <w:r w:rsidRPr="00BA0AC7">
        <w:rPr>
          <w:rFonts w:cs="Times New Roman"/>
          <w:i/>
        </w:rPr>
        <w:t xml:space="preserve"> </w:t>
      </w:r>
      <w:r w:rsidRPr="00BA0AC7">
        <w:rPr>
          <w:rFonts w:cs="Times New Roman"/>
          <w:i/>
          <w:spacing w:val="-2"/>
        </w:rPr>
        <w:t>or</w:t>
      </w:r>
      <w:r w:rsidRPr="00BA0AC7">
        <w:rPr>
          <w:rFonts w:cs="Times New Roman"/>
          <w:i/>
          <w:spacing w:val="1"/>
        </w:rPr>
        <w:t xml:space="preserve"> </w:t>
      </w:r>
      <w:r w:rsidRPr="00BA0AC7">
        <w:rPr>
          <w:rFonts w:cs="Times New Roman"/>
          <w:i/>
          <w:spacing w:val="-1"/>
        </w:rPr>
        <w:t>analogous</w:t>
      </w:r>
      <w:r w:rsidRPr="00BA0AC7">
        <w:rPr>
          <w:rFonts w:cs="Times New Roman"/>
          <w:i/>
          <w:spacing w:val="1"/>
        </w:rPr>
        <w:t xml:space="preserve"> </w:t>
      </w:r>
      <w:r w:rsidRPr="00BA0AC7">
        <w:rPr>
          <w:rFonts w:cs="Times New Roman"/>
          <w:i/>
          <w:spacing w:val="-1"/>
        </w:rPr>
        <w:t>equity</w:t>
      </w:r>
      <w:r w:rsidRPr="00BA0AC7">
        <w:rPr>
          <w:rFonts w:cs="Times New Roman"/>
          <w:i/>
        </w:rPr>
        <w:t xml:space="preserve"> </w:t>
      </w:r>
      <w:r w:rsidRPr="00BA0AC7">
        <w:rPr>
          <w:rFonts w:cs="Times New Roman"/>
          <w:i/>
          <w:spacing w:val="-1"/>
        </w:rPr>
        <w:t>interests</w:t>
      </w:r>
      <w:r w:rsidRPr="00BA0AC7">
        <w:rPr>
          <w:rFonts w:cs="Times New Roman"/>
          <w:i/>
          <w:spacing w:val="1"/>
        </w:rPr>
        <w:t xml:space="preserve"> </w:t>
      </w:r>
      <w:r w:rsidRPr="00BA0AC7">
        <w:rPr>
          <w:rFonts w:cs="Times New Roman"/>
          <w:i/>
          <w:spacing w:val="-1"/>
        </w:rPr>
        <w:t>are</w:t>
      </w:r>
      <w:r w:rsidRPr="00BA0AC7">
        <w:rPr>
          <w:rFonts w:cs="Times New Roman"/>
          <w:i/>
        </w:rPr>
        <w:t xml:space="preserve"> </w:t>
      </w:r>
      <w:r w:rsidRPr="00BA0AC7">
        <w:rPr>
          <w:rFonts w:cs="Times New Roman"/>
          <w:i/>
          <w:spacing w:val="-1"/>
        </w:rPr>
        <w:t>held by</w:t>
      </w:r>
      <w:r w:rsidRPr="00BA0AC7">
        <w:rPr>
          <w:rFonts w:cs="Times New Roman"/>
          <w:i/>
        </w:rPr>
        <w:t xml:space="preserve"> a</w:t>
      </w:r>
      <w:r w:rsidRPr="00BA0AC7">
        <w:rPr>
          <w:rFonts w:cs="Times New Roman"/>
          <w:i/>
          <w:spacing w:val="35"/>
        </w:rPr>
        <w:t xml:space="preserve"> </w:t>
      </w:r>
      <w:r w:rsidRPr="00BA0AC7">
        <w:rPr>
          <w:rFonts w:cs="Times New Roman"/>
          <w:i/>
          <w:spacing w:val="-1"/>
        </w:rPr>
        <w:t>listed</w:t>
      </w:r>
      <w:r w:rsidRPr="00BA0AC7">
        <w:rPr>
          <w:rFonts w:cs="Times New Roman"/>
          <w:i/>
        </w:rPr>
        <w:t xml:space="preserve"> </w:t>
      </w:r>
      <w:r w:rsidRPr="00BA0AC7">
        <w:rPr>
          <w:rFonts w:cs="Times New Roman"/>
          <w:i/>
          <w:spacing w:val="-1"/>
        </w:rPr>
        <w:t>entity.</w:t>
      </w:r>
      <w:r w:rsidRPr="00BA0AC7">
        <w:rPr>
          <w:rFonts w:cs="Times New Roman"/>
          <w:i/>
        </w:rPr>
        <w:t xml:space="preserve"> </w:t>
      </w:r>
      <w:r w:rsidRPr="00BA0AC7">
        <w:rPr>
          <w:rFonts w:cs="Times New Roman"/>
          <w:i/>
          <w:spacing w:val="1"/>
        </w:rPr>
        <w:t xml:space="preserve"> </w:t>
      </w:r>
      <w:r w:rsidRPr="00BA0AC7">
        <w:rPr>
          <w:rFonts w:cs="Times New Roman"/>
          <w:spacing w:val="-1"/>
        </w:rPr>
        <w:t>Because</w:t>
      </w:r>
      <w:r w:rsidRPr="00BA0AC7">
        <w:rPr>
          <w:rFonts w:cs="Times New Roman"/>
          <w:spacing w:val="-2"/>
        </w:rPr>
        <w:t xml:space="preserve"> </w:t>
      </w:r>
      <w:r w:rsidRPr="00BA0AC7">
        <w:rPr>
          <w:rFonts w:cs="Times New Roman"/>
          <w:spacing w:val="-1"/>
        </w:rPr>
        <w:t>such</w:t>
      </w:r>
      <w:r w:rsidRPr="00BA0AC7">
        <w:rPr>
          <w:rFonts w:cs="Times New Roman"/>
          <w:spacing w:val="-3"/>
        </w:rPr>
        <w:t xml:space="preserve"> </w:t>
      </w:r>
      <w:r w:rsidRPr="00BA0AC7">
        <w:rPr>
          <w:rFonts w:cs="Times New Roman"/>
          <w:spacing w:val="-1"/>
        </w:rPr>
        <w:t xml:space="preserve">subsidiaries </w:t>
      </w:r>
      <w:r w:rsidRPr="00BA0AC7">
        <w:rPr>
          <w:rFonts w:cs="Times New Roman"/>
        </w:rPr>
        <w:t>of</w:t>
      </w:r>
      <w:r w:rsidRPr="00BA0AC7">
        <w:rPr>
          <w:rFonts w:cs="Times New Roman"/>
          <w:spacing w:val="-3"/>
        </w:rPr>
        <w:t xml:space="preserve"> </w:t>
      </w:r>
      <w:r w:rsidRPr="00BA0AC7">
        <w:rPr>
          <w:rFonts w:cs="Times New Roman"/>
        </w:rPr>
        <w:t>listed</w:t>
      </w:r>
      <w:r w:rsidRPr="00BA0AC7">
        <w:rPr>
          <w:rFonts w:cs="Times New Roman"/>
          <w:spacing w:val="-3"/>
        </w:rPr>
        <w:t xml:space="preserve"> </w:t>
      </w:r>
      <w:r w:rsidRPr="00BA0AC7">
        <w:rPr>
          <w:rFonts w:cs="Times New Roman"/>
          <w:spacing w:val="-1"/>
        </w:rPr>
        <w:t>entities</w:t>
      </w:r>
      <w:r w:rsidRPr="00BA0AC7">
        <w:rPr>
          <w:rFonts w:cs="Times New Roman"/>
        </w:rPr>
        <w:t xml:space="preserve"> are</w:t>
      </w:r>
      <w:r w:rsidRPr="00BA0AC7">
        <w:rPr>
          <w:rFonts w:cs="Times New Roman"/>
          <w:spacing w:val="1"/>
        </w:rPr>
        <w:t xml:space="preserve"> </w:t>
      </w:r>
      <w:r w:rsidRPr="00BA0AC7">
        <w:rPr>
          <w:rFonts w:cs="Times New Roman"/>
          <w:spacing w:val="-1"/>
        </w:rPr>
        <w:t>controlled</w:t>
      </w:r>
      <w:r w:rsidRPr="00BA0AC7">
        <w:rPr>
          <w:rFonts w:cs="Times New Roman"/>
        </w:rPr>
        <w:t xml:space="preserve"> </w:t>
      </w:r>
      <w:r w:rsidRPr="00BA0AC7">
        <w:rPr>
          <w:rFonts w:cs="Times New Roman"/>
          <w:spacing w:val="-2"/>
        </w:rPr>
        <w:t>by</w:t>
      </w:r>
      <w:r w:rsidRPr="00BA0AC7">
        <w:rPr>
          <w:rFonts w:cs="Times New Roman"/>
        </w:rPr>
        <w:t xml:space="preserve"> </w:t>
      </w:r>
      <w:r w:rsidRPr="00BA0AC7">
        <w:rPr>
          <w:rFonts w:cs="Times New Roman"/>
          <w:spacing w:val="-1"/>
        </w:rPr>
        <w:t>their</w:t>
      </w:r>
      <w:r w:rsidRPr="00BA0AC7">
        <w:rPr>
          <w:rFonts w:cs="Times New Roman"/>
          <w:spacing w:val="55"/>
        </w:rPr>
        <w:t xml:space="preserve"> </w:t>
      </w:r>
      <w:r w:rsidRPr="00BA0AC7">
        <w:rPr>
          <w:rFonts w:cs="Times New Roman"/>
          <w:spacing w:val="-1"/>
        </w:rPr>
        <w:t>parent</w:t>
      </w:r>
      <w:r w:rsidRPr="00BA0AC7">
        <w:rPr>
          <w:rFonts w:cs="Times New Roman"/>
        </w:rPr>
        <w:t xml:space="preserve"> </w:t>
      </w:r>
      <w:r w:rsidRPr="00BA0AC7">
        <w:rPr>
          <w:rFonts w:cs="Times New Roman"/>
          <w:spacing w:val="-1"/>
        </w:rPr>
        <w:t>listed</w:t>
      </w:r>
      <w:r w:rsidRPr="00BA0AC7">
        <w:rPr>
          <w:rFonts w:cs="Times New Roman"/>
        </w:rPr>
        <w:t xml:space="preserve"> </w:t>
      </w:r>
      <w:r w:rsidRPr="00BA0AC7">
        <w:rPr>
          <w:rFonts w:cs="Times New Roman"/>
          <w:spacing w:val="-1"/>
        </w:rPr>
        <w:t>entity,</w:t>
      </w:r>
      <w:r w:rsidRPr="00BA0AC7">
        <w:rPr>
          <w:rFonts w:cs="Times New Roman"/>
        </w:rPr>
        <w:t xml:space="preserve"> </w:t>
      </w:r>
      <w:r w:rsidRPr="00BA0AC7">
        <w:rPr>
          <w:rFonts w:cs="Times New Roman"/>
          <w:spacing w:val="-1"/>
        </w:rPr>
        <w:t>information regarding control</w:t>
      </w:r>
      <w:r w:rsidRPr="00BA0AC7">
        <w:rPr>
          <w:rFonts w:cs="Times New Roman"/>
        </w:rPr>
        <w:t xml:space="preserve"> </w:t>
      </w:r>
      <w:r w:rsidRPr="00BA0AC7">
        <w:rPr>
          <w:rFonts w:cs="Times New Roman"/>
          <w:spacing w:val="-1"/>
        </w:rPr>
        <w:t>and management</w:t>
      </w:r>
      <w:r w:rsidRPr="00BA0AC7">
        <w:rPr>
          <w:rFonts w:cs="Times New Roman"/>
        </w:rPr>
        <w:t xml:space="preserve"> is </w:t>
      </w:r>
      <w:r w:rsidRPr="00BA0AC7">
        <w:rPr>
          <w:rFonts w:cs="Times New Roman"/>
          <w:spacing w:val="-1"/>
        </w:rPr>
        <w:t>publicly</w:t>
      </w:r>
      <w:r w:rsidRPr="00BA0AC7">
        <w:rPr>
          <w:rFonts w:cs="Times New Roman"/>
          <w:spacing w:val="57"/>
        </w:rPr>
        <w:t xml:space="preserve"> </w:t>
      </w:r>
      <w:r w:rsidRPr="00BA0AC7">
        <w:rPr>
          <w:rFonts w:cs="Times New Roman"/>
          <w:spacing w:val="-1"/>
        </w:rPr>
        <w:t>available.</w:t>
      </w:r>
    </w:p>
    <w:p w14:paraId="6D170725" w14:textId="77777777" w:rsidR="00A87C65" w:rsidRPr="00BA0AC7" w:rsidRDefault="00A87C65" w:rsidP="00A87C65">
      <w:pPr>
        <w:spacing w:after="120"/>
        <w:ind w:left="720" w:firstLine="280"/>
        <w:rPr>
          <w:rFonts w:eastAsia="Times New Roman" w:cs="Times New Roman"/>
          <w:szCs w:val="24"/>
        </w:rPr>
      </w:pPr>
      <w:r w:rsidRPr="00BA0AC7">
        <w:rPr>
          <w:rFonts w:eastAsia="Times New Roman" w:cs="Times New Roman"/>
          <w:i/>
          <w:szCs w:val="24"/>
        </w:rPr>
        <w:t xml:space="preserve">An </w:t>
      </w:r>
      <w:r w:rsidRPr="00BA0AC7">
        <w:rPr>
          <w:rFonts w:eastAsia="Times New Roman" w:cs="Times New Roman"/>
          <w:i/>
          <w:spacing w:val="-1"/>
          <w:szCs w:val="24"/>
        </w:rPr>
        <w:t>issuer</w:t>
      </w:r>
      <w:r w:rsidRPr="00BA0AC7">
        <w:rPr>
          <w:rFonts w:eastAsia="Times New Roman" w:cs="Times New Roman"/>
          <w:i/>
          <w:szCs w:val="24"/>
        </w:rPr>
        <w:t xml:space="preserve"> of a </w:t>
      </w:r>
      <w:r w:rsidRPr="00BA0AC7">
        <w:rPr>
          <w:rFonts w:eastAsia="Times New Roman" w:cs="Times New Roman"/>
          <w:i/>
          <w:spacing w:val="-1"/>
          <w:szCs w:val="24"/>
        </w:rPr>
        <w:t>class</w:t>
      </w:r>
      <w:r w:rsidRPr="00BA0AC7">
        <w:rPr>
          <w:rFonts w:eastAsia="Times New Roman" w:cs="Times New Roman"/>
          <w:i/>
          <w:szCs w:val="24"/>
        </w:rPr>
        <w:t xml:space="preserve"> of </w:t>
      </w:r>
      <w:r w:rsidRPr="00BA0AC7">
        <w:rPr>
          <w:rFonts w:eastAsia="Times New Roman" w:cs="Times New Roman"/>
          <w:i/>
          <w:spacing w:val="-1"/>
          <w:szCs w:val="24"/>
        </w:rPr>
        <w:t>securities</w:t>
      </w:r>
      <w:r w:rsidRPr="00BA0AC7">
        <w:rPr>
          <w:rFonts w:eastAsia="Times New Roman" w:cs="Times New Roman"/>
          <w:i/>
          <w:szCs w:val="24"/>
        </w:rPr>
        <w:t xml:space="preserve"> </w:t>
      </w:r>
      <w:r w:rsidRPr="00BA0AC7">
        <w:rPr>
          <w:rFonts w:eastAsia="Times New Roman" w:cs="Times New Roman"/>
          <w:i/>
          <w:spacing w:val="-1"/>
          <w:szCs w:val="24"/>
        </w:rPr>
        <w:t>registered</w:t>
      </w:r>
      <w:r w:rsidRPr="00BA0AC7">
        <w:rPr>
          <w:rFonts w:eastAsia="Times New Roman" w:cs="Times New Roman"/>
          <w:i/>
          <w:szCs w:val="24"/>
        </w:rPr>
        <w:t xml:space="preserve"> </w:t>
      </w:r>
      <w:r w:rsidRPr="00BA0AC7">
        <w:rPr>
          <w:rFonts w:eastAsia="Times New Roman" w:cs="Times New Roman"/>
          <w:i/>
          <w:spacing w:val="-1"/>
          <w:szCs w:val="24"/>
        </w:rPr>
        <w:t>under</w:t>
      </w:r>
      <w:r w:rsidRPr="00BA0AC7">
        <w:rPr>
          <w:rFonts w:eastAsia="Times New Roman" w:cs="Times New Roman"/>
          <w:i/>
          <w:spacing w:val="2"/>
          <w:szCs w:val="24"/>
        </w:rPr>
        <w:t xml:space="preserve"> </w:t>
      </w:r>
      <w:r w:rsidRPr="00BA0AC7">
        <w:rPr>
          <w:rFonts w:eastAsia="Times New Roman" w:cs="Times New Roman"/>
          <w:i/>
          <w:spacing w:val="-1"/>
          <w:szCs w:val="24"/>
        </w:rPr>
        <w:t>section</w:t>
      </w:r>
      <w:r w:rsidRPr="00BA0AC7">
        <w:rPr>
          <w:rFonts w:eastAsia="Times New Roman" w:cs="Times New Roman"/>
          <w:i/>
          <w:szCs w:val="24"/>
        </w:rPr>
        <w:t xml:space="preserve"> 12 of the</w:t>
      </w:r>
      <w:r w:rsidRPr="00BA0AC7">
        <w:rPr>
          <w:rFonts w:eastAsia="Times New Roman" w:cs="Times New Roman"/>
          <w:i/>
          <w:spacing w:val="-1"/>
          <w:szCs w:val="24"/>
        </w:rPr>
        <w:t xml:space="preserve"> Securities</w:t>
      </w:r>
      <w:r w:rsidRPr="00BA0AC7">
        <w:rPr>
          <w:rFonts w:eastAsia="Times New Roman" w:cs="Times New Roman"/>
          <w:i/>
          <w:spacing w:val="83"/>
          <w:szCs w:val="24"/>
        </w:rPr>
        <w:t xml:space="preserve"> </w:t>
      </w:r>
      <w:r w:rsidRPr="00BA0AC7">
        <w:rPr>
          <w:rFonts w:eastAsia="Times New Roman" w:cs="Times New Roman"/>
          <w:i/>
          <w:spacing w:val="-1"/>
          <w:szCs w:val="24"/>
        </w:rPr>
        <w:t xml:space="preserve">Exchange </w:t>
      </w:r>
      <w:r w:rsidRPr="00BA0AC7">
        <w:rPr>
          <w:rFonts w:eastAsia="Times New Roman" w:cs="Times New Roman"/>
          <w:i/>
          <w:szCs w:val="24"/>
        </w:rPr>
        <w:t xml:space="preserve">Act of 1934 or that is </w:t>
      </w:r>
      <w:r w:rsidRPr="00BA0AC7">
        <w:rPr>
          <w:rFonts w:eastAsia="Times New Roman" w:cs="Times New Roman"/>
          <w:i/>
          <w:spacing w:val="-1"/>
          <w:szCs w:val="24"/>
        </w:rPr>
        <w:t>required</w:t>
      </w:r>
      <w:r w:rsidRPr="00BA0AC7">
        <w:rPr>
          <w:rFonts w:eastAsia="Times New Roman" w:cs="Times New Roman"/>
          <w:i/>
          <w:szCs w:val="24"/>
        </w:rPr>
        <w:t xml:space="preserve"> to file</w:t>
      </w:r>
      <w:r w:rsidRPr="00BA0AC7">
        <w:rPr>
          <w:rFonts w:eastAsia="Times New Roman" w:cs="Times New Roman"/>
          <w:i/>
          <w:spacing w:val="-1"/>
          <w:szCs w:val="24"/>
        </w:rPr>
        <w:t xml:space="preserve"> reports</w:t>
      </w:r>
      <w:r w:rsidRPr="00BA0AC7">
        <w:rPr>
          <w:rFonts w:eastAsia="Times New Roman" w:cs="Times New Roman"/>
          <w:i/>
          <w:szCs w:val="24"/>
        </w:rPr>
        <w:t xml:space="preserve"> </w:t>
      </w:r>
      <w:r w:rsidRPr="00BA0AC7">
        <w:rPr>
          <w:rFonts w:eastAsia="Times New Roman" w:cs="Times New Roman"/>
          <w:i/>
          <w:spacing w:val="-1"/>
          <w:szCs w:val="24"/>
        </w:rPr>
        <w:t>under</w:t>
      </w:r>
      <w:r w:rsidRPr="00BA0AC7">
        <w:rPr>
          <w:rFonts w:eastAsia="Times New Roman" w:cs="Times New Roman"/>
          <w:i/>
          <w:szCs w:val="24"/>
        </w:rPr>
        <w:t xml:space="preserve"> </w:t>
      </w:r>
      <w:r w:rsidRPr="00BA0AC7">
        <w:rPr>
          <w:rFonts w:eastAsia="Times New Roman" w:cs="Times New Roman"/>
          <w:i/>
          <w:spacing w:val="-1"/>
          <w:szCs w:val="24"/>
        </w:rPr>
        <w:t>section</w:t>
      </w:r>
      <w:r w:rsidRPr="00BA0AC7">
        <w:rPr>
          <w:rFonts w:eastAsia="Times New Roman" w:cs="Times New Roman"/>
          <w:i/>
          <w:szCs w:val="24"/>
        </w:rPr>
        <w:t xml:space="preserve"> 15(d) of</w:t>
      </w:r>
      <w:r w:rsidRPr="00BA0AC7">
        <w:rPr>
          <w:rFonts w:eastAsia="Times New Roman" w:cs="Times New Roman"/>
          <w:i/>
          <w:spacing w:val="55"/>
          <w:szCs w:val="24"/>
        </w:rPr>
        <w:t xml:space="preserve"> </w:t>
      </w:r>
      <w:r w:rsidRPr="00BA0AC7">
        <w:rPr>
          <w:rFonts w:eastAsia="Times New Roman" w:cs="Times New Roman"/>
          <w:i/>
          <w:szCs w:val="24"/>
        </w:rPr>
        <w:t>that Act</w:t>
      </w:r>
      <w:r>
        <w:rPr>
          <w:rStyle w:val="FootnoteReference"/>
          <w:rFonts w:eastAsia="Times New Roman" w:cs="Times New Roman"/>
          <w:i/>
          <w:szCs w:val="24"/>
        </w:rPr>
        <w:footnoteReference w:id="64"/>
      </w:r>
      <w:r w:rsidRPr="00BA0AC7">
        <w:rPr>
          <w:rFonts w:eastAsia="Times New Roman" w:cs="Times New Roman"/>
          <w:szCs w:val="24"/>
        </w:rPr>
        <w:t xml:space="preserve">—§ </w:t>
      </w:r>
      <w:r w:rsidRPr="00BA0AC7">
        <w:rPr>
          <w:rFonts w:eastAsia="Times New Roman" w:cs="Times New Roman"/>
          <w:spacing w:val="-1"/>
          <w:szCs w:val="24"/>
        </w:rPr>
        <w:t>1010.230(e)(2)(iii)</w:t>
      </w:r>
    </w:p>
    <w:p w14:paraId="277A1A78" w14:textId="77777777" w:rsidR="00A87C65" w:rsidRPr="00BA0AC7" w:rsidRDefault="00A87C65" w:rsidP="00A87C65">
      <w:pPr>
        <w:pStyle w:val="BodyText"/>
        <w:spacing w:before="0" w:after="120"/>
        <w:ind w:left="720" w:right="121" w:firstLine="280"/>
        <w:rPr>
          <w:rFonts w:cs="Times New Roman"/>
          <w:sz w:val="16"/>
          <w:szCs w:val="16"/>
        </w:rPr>
      </w:pPr>
      <w:r w:rsidRPr="00BA0AC7">
        <w:rPr>
          <w:rFonts w:cs="Times New Roman"/>
          <w:spacing w:val="-1"/>
        </w:rPr>
        <w:t>These issuers</w:t>
      </w:r>
      <w:r w:rsidRPr="00BA0AC7">
        <w:rPr>
          <w:rFonts w:cs="Times New Roman"/>
        </w:rPr>
        <w:t xml:space="preserve"> are excluded </w:t>
      </w:r>
      <w:r w:rsidRPr="00BA0AC7">
        <w:rPr>
          <w:rFonts w:cs="Times New Roman"/>
          <w:spacing w:val="-1"/>
        </w:rPr>
        <w:t>because</w:t>
      </w:r>
      <w:r w:rsidRPr="00BA0AC7">
        <w:rPr>
          <w:rFonts w:cs="Times New Roman"/>
        </w:rPr>
        <w:t xml:space="preserve"> </w:t>
      </w:r>
      <w:r w:rsidRPr="00BA0AC7">
        <w:rPr>
          <w:rFonts w:cs="Times New Roman"/>
          <w:spacing w:val="1"/>
        </w:rPr>
        <w:t>they</w:t>
      </w:r>
      <w:r w:rsidRPr="00BA0AC7">
        <w:rPr>
          <w:rFonts w:cs="Times New Roman"/>
          <w:spacing w:val="-3"/>
        </w:rPr>
        <w:t xml:space="preserve"> </w:t>
      </w:r>
      <w:r w:rsidRPr="00BA0AC7">
        <w:rPr>
          <w:rFonts w:cs="Times New Roman"/>
        </w:rPr>
        <w:t>are</w:t>
      </w:r>
      <w:r w:rsidRPr="00BA0AC7">
        <w:rPr>
          <w:rFonts w:cs="Times New Roman"/>
          <w:spacing w:val="-1"/>
        </w:rPr>
        <w:t xml:space="preserve"> </w:t>
      </w:r>
      <w:r w:rsidRPr="00BA0AC7">
        <w:rPr>
          <w:rFonts w:cs="Times New Roman"/>
        </w:rPr>
        <w:t>required to publicly</w:t>
      </w:r>
      <w:r w:rsidRPr="00BA0AC7">
        <w:rPr>
          <w:rFonts w:cs="Times New Roman"/>
          <w:spacing w:val="-5"/>
        </w:rPr>
        <w:t xml:space="preserve"> </w:t>
      </w:r>
      <w:r w:rsidRPr="00BA0AC7">
        <w:rPr>
          <w:rFonts w:cs="Times New Roman"/>
        </w:rPr>
        <w:t>disclose the</w:t>
      </w:r>
      <w:r w:rsidRPr="00BA0AC7">
        <w:rPr>
          <w:rFonts w:cs="Times New Roman"/>
          <w:spacing w:val="32"/>
        </w:rPr>
        <w:t xml:space="preserve"> </w:t>
      </w:r>
      <w:r w:rsidRPr="00BA0AC7">
        <w:rPr>
          <w:rFonts w:cs="Times New Roman"/>
          <w:spacing w:val="-1"/>
        </w:rPr>
        <w:t>beneficial</w:t>
      </w:r>
      <w:r w:rsidRPr="00BA0AC7">
        <w:rPr>
          <w:rFonts w:cs="Times New Roman"/>
        </w:rPr>
        <w:t xml:space="preserve"> owners of</w:t>
      </w:r>
      <w:r w:rsidRPr="00BA0AC7">
        <w:rPr>
          <w:rFonts w:cs="Times New Roman"/>
          <w:spacing w:val="2"/>
        </w:rPr>
        <w:t xml:space="preserve"> </w:t>
      </w:r>
      <w:r w:rsidRPr="00BA0AC7">
        <w:rPr>
          <w:rFonts w:cs="Times New Roman"/>
        </w:rPr>
        <w:t>five</w:t>
      </w:r>
      <w:r w:rsidRPr="00BA0AC7">
        <w:rPr>
          <w:rFonts w:cs="Times New Roman"/>
          <w:spacing w:val="1"/>
        </w:rPr>
        <w:t xml:space="preserve"> </w:t>
      </w:r>
      <w:r w:rsidRPr="00BA0AC7">
        <w:rPr>
          <w:rFonts w:cs="Times New Roman"/>
          <w:spacing w:val="-1"/>
        </w:rPr>
        <w:t>percent</w:t>
      </w:r>
      <w:r w:rsidRPr="00BA0AC7">
        <w:rPr>
          <w:rFonts w:cs="Times New Roman"/>
        </w:rPr>
        <w:t xml:space="preserve"> </w:t>
      </w:r>
      <w:r w:rsidRPr="00BA0AC7">
        <w:rPr>
          <w:rFonts w:cs="Times New Roman"/>
          <w:spacing w:val="1"/>
        </w:rPr>
        <w:t>or</w:t>
      </w:r>
      <w:r w:rsidRPr="00BA0AC7">
        <w:rPr>
          <w:rFonts w:cs="Times New Roman"/>
        </w:rPr>
        <w:t xml:space="preserve"> </w:t>
      </w:r>
      <w:r w:rsidRPr="00BA0AC7">
        <w:rPr>
          <w:rFonts w:cs="Times New Roman"/>
          <w:spacing w:val="-1"/>
        </w:rPr>
        <w:t xml:space="preserve">more </w:t>
      </w:r>
      <w:r w:rsidRPr="00BA0AC7">
        <w:rPr>
          <w:rFonts w:cs="Times New Roman"/>
        </w:rPr>
        <w:t>of</w:t>
      </w:r>
      <w:r w:rsidRPr="00BA0AC7">
        <w:rPr>
          <w:rFonts w:cs="Times New Roman"/>
          <w:spacing w:val="1"/>
        </w:rPr>
        <w:t xml:space="preserve"> </w:t>
      </w:r>
      <w:r w:rsidRPr="00BA0AC7">
        <w:rPr>
          <w:rFonts w:cs="Times New Roman"/>
          <w:spacing w:val="-1"/>
        </w:rPr>
        <w:t>each</w:t>
      </w:r>
      <w:r w:rsidRPr="00BA0AC7">
        <w:rPr>
          <w:rFonts w:cs="Times New Roman"/>
        </w:rPr>
        <w:t xml:space="preserve"> class of</w:t>
      </w:r>
      <w:r w:rsidRPr="00BA0AC7">
        <w:rPr>
          <w:rFonts w:cs="Times New Roman"/>
          <w:spacing w:val="-1"/>
        </w:rPr>
        <w:t xml:space="preserve"> </w:t>
      </w:r>
      <w:r w:rsidRPr="00BA0AC7">
        <w:rPr>
          <w:rFonts w:cs="Times New Roman"/>
        </w:rPr>
        <w:t xml:space="preserve">the </w:t>
      </w:r>
      <w:r w:rsidRPr="00BA0AC7">
        <w:rPr>
          <w:rFonts w:cs="Times New Roman"/>
          <w:spacing w:val="-1"/>
        </w:rPr>
        <w:t>issuer’s</w:t>
      </w:r>
      <w:r w:rsidRPr="00BA0AC7">
        <w:rPr>
          <w:rFonts w:cs="Times New Roman"/>
        </w:rPr>
        <w:t xml:space="preserve"> voting </w:t>
      </w:r>
      <w:r w:rsidRPr="00BA0AC7">
        <w:rPr>
          <w:rFonts w:cs="Times New Roman"/>
          <w:spacing w:val="-1"/>
        </w:rPr>
        <w:t>securities</w:t>
      </w:r>
      <w:r w:rsidRPr="00BA0AC7">
        <w:rPr>
          <w:rFonts w:cs="Times New Roman"/>
        </w:rPr>
        <w:t xml:space="preserve"> in</w:t>
      </w:r>
      <w:r w:rsidRPr="00BA0AC7">
        <w:rPr>
          <w:rFonts w:cs="Times New Roman"/>
          <w:spacing w:val="63"/>
        </w:rPr>
        <w:t xml:space="preserve"> </w:t>
      </w:r>
      <w:r w:rsidRPr="00BA0AC7">
        <w:rPr>
          <w:rFonts w:cs="Times New Roman"/>
          <w:spacing w:val="-1"/>
        </w:rPr>
        <w:t>periodic filings</w:t>
      </w:r>
      <w:r w:rsidRPr="00BA0AC7">
        <w:rPr>
          <w:rFonts w:cs="Times New Roman"/>
        </w:rPr>
        <w:t xml:space="preserve"> with the</w:t>
      </w:r>
      <w:r w:rsidRPr="00BA0AC7">
        <w:rPr>
          <w:rFonts w:cs="Times New Roman"/>
          <w:spacing w:val="1"/>
        </w:rPr>
        <w:t xml:space="preserve"> </w:t>
      </w:r>
      <w:r w:rsidRPr="00BA0AC7">
        <w:rPr>
          <w:rFonts w:cs="Times New Roman"/>
        </w:rPr>
        <w:t xml:space="preserve">SEC, to the extent the </w:t>
      </w:r>
      <w:r w:rsidRPr="00BA0AC7">
        <w:rPr>
          <w:rFonts w:cs="Times New Roman"/>
          <w:spacing w:val="-1"/>
        </w:rPr>
        <w:t>information</w:t>
      </w:r>
      <w:r w:rsidRPr="00BA0AC7">
        <w:rPr>
          <w:rFonts w:cs="Times New Roman"/>
        </w:rPr>
        <w:t xml:space="preserve"> is known to the</w:t>
      </w:r>
      <w:r w:rsidRPr="00BA0AC7">
        <w:rPr>
          <w:rFonts w:cs="Times New Roman"/>
          <w:spacing w:val="-1"/>
        </w:rPr>
        <w:t xml:space="preserve"> issuer</w:t>
      </w:r>
      <w:r w:rsidRPr="00BA0AC7">
        <w:rPr>
          <w:rFonts w:cs="Times New Roman"/>
        </w:rPr>
        <w:t xml:space="preserve"> or</w:t>
      </w:r>
      <w:r w:rsidRPr="00BA0AC7">
        <w:rPr>
          <w:rFonts w:cs="Times New Roman"/>
          <w:spacing w:val="-2"/>
        </w:rPr>
        <w:t xml:space="preserve"> </w:t>
      </w:r>
      <w:r w:rsidRPr="00BA0AC7">
        <w:rPr>
          <w:rFonts w:cs="Times New Roman"/>
          <w:spacing w:val="-1"/>
        </w:rPr>
        <w:t>can</w:t>
      </w:r>
      <w:r w:rsidRPr="00BA0AC7">
        <w:rPr>
          <w:rFonts w:cs="Times New Roman"/>
          <w:spacing w:val="47"/>
        </w:rPr>
        <w:t xml:space="preserve"> </w:t>
      </w:r>
      <w:r w:rsidRPr="00BA0AC7">
        <w:rPr>
          <w:rFonts w:cs="Times New Roman"/>
        </w:rPr>
        <w:t>be</w:t>
      </w:r>
      <w:r w:rsidRPr="00BA0AC7">
        <w:rPr>
          <w:rFonts w:cs="Times New Roman"/>
          <w:spacing w:val="-1"/>
        </w:rPr>
        <w:t xml:space="preserve"> ascertained</w:t>
      </w:r>
      <w:r w:rsidRPr="00BA0AC7">
        <w:rPr>
          <w:rFonts w:cs="Times New Roman"/>
        </w:rPr>
        <w:t xml:space="preserve"> from public</w:t>
      </w:r>
      <w:r w:rsidRPr="00BA0AC7">
        <w:rPr>
          <w:rFonts w:cs="Times New Roman"/>
          <w:spacing w:val="-1"/>
        </w:rPr>
        <w:t xml:space="preserve"> </w:t>
      </w:r>
      <w:r w:rsidRPr="00BA0AC7">
        <w:rPr>
          <w:rFonts w:cs="Times New Roman"/>
        </w:rPr>
        <w:t>filings.</w:t>
      </w:r>
      <w:r>
        <w:rPr>
          <w:rStyle w:val="FootnoteReference"/>
          <w:rFonts w:cs="Times New Roman"/>
        </w:rPr>
        <w:footnoteReference w:id="65"/>
      </w:r>
      <w:r>
        <w:rPr>
          <w:rFonts w:cs="Times New Roman"/>
        </w:rPr>
        <w:t xml:space="preserve">  </w:t>
      </w:r>
      <w:r w:rsidRPr="00BA0AC7">
        <w:rPr>
          <w:rFonts w:cs="Times New Roman"/>
          <w:spacing w:val="-3"/>
        </w:rPr>
        <w:t>In</w:t>
      </w:r>
      <w:r w:rsidRPr="00BA0AC7">
        <w:rPr>
          <w:rFonts w:cs="Times New Roman"/>
          <w:spacing w:val="2"/>
        </w:rPr>
        <w:t xml:space="preserve"> </w:t>
      </w:r>
      <w:r w:rsidRPr="00BA0AC7">
        <w:rPr>
          <w:rFonts w:cs="Times New Roman"/>
          <w:spacing w:val="-1"/>
        </w:rPr>
        <w:t>addition,</w:t>
      </w:r>
      <w:r w:rsidRPr="00BA0AC7">
        <w:rPr>
          <w:rFonts w:cs="Times New Roman"/>
        </w:rPr>
        <w:t xml:space="preserve"> </w:t>
      </w:r>
      <w:r w:rsidRPr="00BA0AC7">
        <w:rPr>
          <w:rFonts w:cs="Times New Roman"/>
          <w:spacing w:val="-1"/>
        </w:rPr>
        <w:t>beneficial</w:t>
      </w:r>
      <w:r w:rsidRPr="00BA0AC7">
        <w:rPr>
          <w:rFonts w:cs="Times New Roman"/>
        </w:rPr>
        <w:t xml:space="preserve"> owners of</w:t>
      </w:r>
      <w:r w:rsidRPr="00BA0AC7">
        <w:rPr>
          <w:rFonts w:cs="Times New Roman"/>
          <w:spacing w:val="-2"/>
        </w:rPr>
        <w:t xml:space="preserve"> </w:t>
      </w:r>
      <w:r w:rsidRPr="00BA0AC7">
        <w:rPr>
          <w:rFonts w:cs="Times New Roman"/>
        </w:rPr>
        <w:t xml:space="preserve">the </w:t>
      </w:r>
      <w:r w:rsidRPr="00BA0AC7">
        <w:rPr>
          <w:rFonts w:cs="Times New Roman"/>
          <w:spacing w:val="-1"/>
        </w:rPr>
        <w:t>issuer’s</w:t>
      </w:r>
      <w:r>
        <w:rPr>
          <w:rFonts w:cs="Times New Roman"/>
          <w:spacing w:val="-1"/>
        </w:rPr>
        <w:t xml:space="preserve"> </w:t>
      </w:r>
      <w:r w:rsidRPr="00BA0AC7">
        <w:rPr>
          <w:rFonts w:cs="Times New Roman"/>
          <w:spacing w:val="-1"/>
        </w:rPr>
        <w:t>securities</w:t>
      </w:r>
      <w:r w:rsidRPr="00BA0AC7">
        <w:rPr>
          <w:rFonts w:cs="Times New Roman"/>
        </w:rPr>
        <w:t xml:space="preserve"> </w:t>
      </w:r>
      <w:r w:rsidRPr="00BA0AC7">
        <w:rPr>
          <w:rFonts w:cs="Times New Roman"/>
          <w:spacing w:val="1"/>
        </w:rPr>
        <w:t>may</w:t>
      </w:r>
      <w:r w:rsidRPr="00BA0AC7">
        <w:rPr>
          <w:rFonts w:cs="Times New Roman"/>
          <w:spacing w:val="-5"/>
        </w:rPr>
        <w:t xml:space="preserve"> </w:t>
      </w:r>
      <w:r w:rsidRPr="00BA0AC7">
        <w:rPr>
          <w:rFonts w:cs="Times New Roman"/>
        </w:rPr>
        <w:t>be</w:t>
      </w:r>
      <w:r w:rsidRPr="00BA0AC7">
        <w:rPr>
          <w:rFonts w:cs="Times New Roman"/>
          <w:spacing w:val="-1"/>
        </w:rPr>
        <w:t xml:space="preserve"> </w:t>
      </w:r>
      <w:r w:rsidRPr="00BA0AC7">
        <w:rPr>
          <w:rFonts w:cs="Times New Roman"/>
        </w:rPr>
        <w:t>subject</w:t>
      </w:r>
      <w:r w:rsidRPr="00BA0AC7">
        <w:rPr>
          <w:rFonts w:cs="Times New Roman"/>
          <w:spacing w:val="2"/>
        </w:rPr>
        <w:t xml:space="preserve"> </w:t>
      </w:r>
      <w:r w:rsidRPr="00BA0AC7">
        <w:rPr>
          <w:rFonts w:cs="Times New Roman"/>
        </w:rPr>
        <w:t xml:space="preserve">to </w:t>
      </w:r>
      <w:r w:rsidRPr="00BA0AC7">
        <w:rPr>
          <w:rFonts w:cs="Times New Roman"/>
          <w:spacing w:val="-1"/>
        </w:rPr>
        <w:t>additional</w:t>
      </w:r>
      <w:r w:rsidRPr="00BA0AC7">
        <w:rPr>
          <w:rFonts w:cs="Times New Roman"/>
        </w:rPr>
        <w:t xml:space="preserve"> </w:t>
      </w:r>
      <w:r w:rsidRPr="00BA0AC7">
        <w:rPr>
          <w:rFonts w:cs="Times New Roman"/>
          <w:spacing w:val="-1"/>
        </w:rPr>
        <w:t>reporting</w:t>
      </w:r>
      <w:r w:rsidRPr="00BA0AC7">
        <w:rPr>
          <w:rFonts w:cs="Times New Roman"/>
        </w:rPr>
        <w:t xml:space="preserve"> requirements.</w:t>
      </w:r>
      <w:r>
        <w:rPr>
          <w:rStyle w:val="FootnoteReference"/>
          <w:rFonts w:cs="Times New Roman"/>
        </w:rPr>
        <w:footnoteReference w:id="66"/>
      </w:r>
    </w:p>
    <w:p w14:paraId="1256232C" w14:textId="77777777" w:rsidR="00A87C65" w:rsidRDefault="00A87C65" w:rsidP="00A87C65">
      <w:pPr>
        <w:spacing w:after="120"/>
        <w:ind w:left="720" w:right="121" w:firstLine="280"/>
        <w:rPr>
          <w:rFonts w:eastAsia="Times New Roman" w:cs="Times New Roman"/>
          <w:szCs w:val="24"/>
        </w:rPr>
      </w:pPr>
      <w:r>
        <w:rPr>
          <w:rFonts w:eastAsia="Times New Roman" w:cs="Times New Roman"/>
          <w:i/>
          <w:szCs w:val="24"/>
        </w:rPr>
        <w:t xml:space="preserve">An </w:t>
      </w:r>
      <w:r>
        <w:rPr>
          <w:rFonts w:eastAsia="Times New Roman" w:cs="Times New Roman"/>
          <w:i/>
          <w:spacing w:val="-1"/>
          <w:szCs w:val="24"/>
        </w:rPr>
        <w:t>investment</w:t>
      </w:r>
      <w:r>
        <w:rPr>
          <w:rFonts w:eastAsia="Times New Roman" w:cs="Times New Roman"/>
          <w:i/>
          <w:szCs w:val="24"/>
        </w:rPr>
        <w:t xml:space="preserve"> company,</w:t>
      </w:r>
      <w:r>
        <w:rPr>
          <w:rFonts w:eastAsia="Times New Roman" w:cs="Times New Roman"/>
          <w:i/>
          <w:spacing w:val="2"/>
          <w:szCs w:val="24"/>
        </w:rPr>
        <w:t xml:space="preserve"> </w:t>
      </w:r>
      <w:r>
        <w:rPr>
          <w:rFonts w:eastAsia="Times New Roman" w:cs="Times New Roman"/>
          <w:i/>
          <w:szCs w:val="24"/>
        </w:rPr>
        <w:t xml:space="preserve">as </w:t>
      </w:r>
      <w:r>
        <w:rPr>
          <w:rFonts w:eastAsia="Times New Roman" w:cs="Times New Roman"/>
          <w:i/>
          <w:spacing w:val="-1"/>
          <w:szCs w:val="24"/>
        </w:rPr>
        <w:t>defined</w:t>
      </w:r>
      <w:r>
        <w:rPr>
          <w:rFonts w:eastAsia="Times New Roman" w:cs="Times New Roman"/>
          <w:i/>
          <w:szCs w:val="24"/>
        </w:rPr>
        <w:t xml:space="preserve"> in </w:t>
      </w:r>
      <w:r>
        <w:rPr>
          <w:rFonts w:eastAsia="Times New Roman" w:cs="Times New Roman"/>
          <w:i/>
          <w:spacing w:val="-1"/>
          <w:szCs w:val="24"/>
        </w:rPr>
        <w:t>Section</w:t>
      </w:r>
      <w:r>
        <w:rPr>
          <w:rFonts w:eastAsia="Times New Roman" w:cs="Times New Roman"/>
          <w:i/>
          <w:szCs w:val="24"/>
        </w:rPr>
        <w:t xml:space="preserve"> 3 of the</w:t>
      </w:r>
      <w:r>
        <w:rPr>
          <w:rFonts w:eastAsia="Times New Roman" w:cs="Times New Roman"/>
          <w:i/>
          <w:spacing w:val="-1"/>
          <w:szCs w:val="24"/>
        </w:rPr>
        <w:t xml:space="preserve"> Investment</w:t>
      </w:r>
      <w:r>
        <w:rPr>
          <w:rFonts w:eastAsia="Times New Roman" w:cs="Times New Roman"/>
          <w:i/>
          <w:szCs w:val="24"/>
        </w:rPr>
        <w:t xml:space="preserve"> Company</w:t>
      </w:r>
      <w:r>
        <w:rPr>
          <w:rFonts w:eastAsia="Times New Roman" w:cs="Times New Roman"/>
          <w:i/>
          <w:spacing w:val="51"/>
          <w:szCs w:val="24"/>
        </w:rPr>
        <w:t xml:space="preserve"> </w:t>
      </w:r>
      <w:r>
        <w:rPr>
          <w:rFonts w:eastAsia="Times New Roman" w:cs="Times New Roman"/>
          <w:i/>
          <w:spacing w:val="-1"/>
          <w:szCs w:val="24"/>
        </w:rPr>
        <w:t>Act</w:t>
      </w:r>
      <w:r>
        <w:rPr>
          <w:rFonts w:eastAsia="Times New Roman" w:cs="Times New Roman"/>
          <w:i/>
          <w:szCs w:val="24"/>
        </w:rPr>
        <w:t xml:space="preserve"> of 1940, that is </w:t>
      </w:r>
      <w:r>
        <w:rPr>
          <w:rFonts w:eastAsia="Times New Roman" w:cs="Times New Roman"/>
          <w:i/>
          <w:spacing w:val="-1"/>
          <w:szCs w:val="24"/>
        </w:rPr>
        <w:t>registered</w:t>
      </w:r>
      <w:r>
        <w:rPr>
          <w:rFonts w:eastAsia="Times New Roman" w:cs="Times New Roman"/>
          <w:i/>
          <w:szCs w:val="24"/>
        </w:rPr>
        <w:t xml:space="preserve"> with the </w:t>
      </w:r>
      <w:r>
        <w:rPr>
          <w:rFonts w:eastAsia="Times New Roman" w:cs="Times New Roman"/>
          <w:i/>
          <w:spacing w:val="-1"/>
          <w:szCs w:val="24"/>
        </w:rPr>
        <w:t>SEC</w:t>
      </w:r>
      <w:r>
        <w:rPr>
          <w:rFonts w:eastAsia="Times New Roman" w:cs="Times New Roman"/>
          <w:i/>
          <w:szCs w:val="24"/>
        </w:rPr>
        <w:t xml:space="preserve"> </w:t>
      </w:r>
      <w:r>
        <w:rPr>
          <w:rFonts w:eastAsia="Times New Roman" w:cs="Times New Roman"/>
          <w:i/>
          <w:spacing w:val="-1"/>
          <w:szCs w:val="24"/>
        </w:rPr>
        <w:t>under</w:t>
      </w:r>
      <w:r>
        <w:rPr>
          <w:rFonts w:eastAsia="Times New Roman" w:cs="Times New Roman"/>
          <w:i/>
          <w:szCs w:val="24"/>
        </w:rPr>
        <w:t xml:space="preserve"> that </w:t>
      </w:r>
      <w:r>
        <w:rPr>
          <w:rFonts w:eastAsia="Times New Roman" w:cs="Times New Roman"/>
          <w:i/>
          <w:spacing w:val="-1"/>
          <w:szCs w:val="24"/>
        </w:rPr>
        <w:t>Act</w:t>
      </w:r>
      <w:r>
        <w:rPr>
          <w:rFonts w:eastAsia="Times New Roman" w:cs="Times New Roman"/>
          <w:spacing w:val="-1"/>
          <w:szCs w:val="24"/>
        </w:rPr>
        <w:t>—§</w:t>
      </w:r>
      <w:r>
        <w:rPr>
          <w:rFonts w:eastAsia="Times New Roman" w:cs="Times New Roman"/>
          <w:spacing w:val="37"/>
          <w:szCs w:val="24"/>
        </w:rPr>
        <w:t xml:space="preserve"> </w:t>
      </w:r>
      <w:r>
        <w:rPr>
          <w:rFonts w:eastAsia="Times New Roman" w:cs="Times New Roman"/>
          <w:spacing w:val="-1"/>
          <w:szCs w:val="24"/>
        </w:rPr>
        <w:t xml:space="preserve">1010.230(e)(2)(iv) </w:t>
      </w:r>
      <w:r>
        <w:rPr>
          <w:rFonts w:eastAsia="Times New Roman" w:cs="Times New Roman"/>
          <w:i/>
          <w:szCs w:val="24"/>
        </w:rPr>
        <w:t xml:space="preserve">An </w:t>
      </w:r>
      <w:r>
        <w:rPr>
          <w:rFonts w:eastAsia="Times New Roman" w:cs="Times New Roman"/>
          <w:i/>
          <w:spacing w:val="-1"/>
          <w:szCs w:val="24"/>
        </w:rPr>
        <w:t>investment</w:t>
      </w:r>
      <w:r>
        <w:rPr>
          <w:rFonts w:eastAsia="Times New Roman" w:cs="Times New Roman"/>
          <w:i/>
          <w:szCs w:val="24"/>
        </w:rPr>
        <w:t xml:space="preserve"> </w:t>
      </w:r>
      <w:r>
        <w:rPr>
          <w:rFonts w:eastAsia="Times New Roman" w:cs="Times New Roman"/>
          <w:i/>
          <w:spacing w:val="-1"/>
          <w:szCs w:val="24"/>
        </w:rPr>
        <w:t>adviser,</w:t>
      </w:r>
      <w:r>
        <w:rPr>
          <w:rFonts w:eastAsia="Times New Roman" w:cs="Times New Roman"/>
          <w:i/>
          <w:szCs w:val="24"/>
        </w:rPr>
        <w:t xml:space="preserve"> as</w:t>
      </w:r>
      <w:r>
        <w:rPr>
          <w:rFonts w:eastAsia="Times New Roman" w:cs="Times New Roman"/>
          <w:i/>
          <w:spacing w:val="2"/>
          <w:szCs w:val="24"/>
        </w:rPr>
        <w:t xml:space="preserve"> </w:t>
      </w:r>
      <w:r>
        <w:rPr>
          <w:rFonts w:eastAsia="Times New Roman" w:cs="Times New Roman"/>
          <w:i/>
          <w:spacing w:val="-1"/>
          <w:szCs w:val="24"/>
        </w:rPr>
        <w:t>defined</w:t>
      </w:r>
      <w:r>
        <w:rPr>
          <w:rFonts w:eastAsia="Times New Roman" w:cs="Times New Roman"/>
          <w:i/>
          <w:szCs w:val="24"/>
        </w:rPr>
        <w:t xml:space="preserve"> in </w:t>
      </w:r>
      <w:r>
        <w:rPr>
          <w:rFonts w:eastAsia="Times New Roman" w:cs="Times New Roman"/>
          <w:i/>
          <w:spacing w:val="-1"/>
          <w:szCs w:val="24"/>
        </w:rPr>
        <w:t>section</w:t>
      </w:r>
      <w:r>
        <w:rPr>
          <w:rFonts w:eastAsia="Times New Roman" w:cs="Times New Roman"/>
          <w:i/>
          <w:szCs w:val="24"/>
        </w:rPr>
        <w:t xml:space="preserve"> </w:t>
      </w:r>
      <w:r>
        <w:rPr>
          <w:rFonts w:eastAsia="Times New Roman" w:cs="Times New Roman"/>
          <w:i/>
          <w:spacing w:val="-1"/>
          <w:szCs w:val="24"/>
        </w:rPr>
        <w:t>202(a)(11)</w:t>
      </w:r>
      <w:r>
        <w:rPr>
          <w:rFonts w:eastAsia="Times New Roman" w:cs="Times New Roman"/>
          <w:i/>
          <w:szCs w:val="24"/>
        </w:rPr>
        <w:t xml:space="preserve"> of the</w:t>
      </w:r>
      <w:r>
        <w:rPr>
          <w:rFonts w:eastAsia="Times New Roman" w:cs="Times New Roman"/>
          <w:i/>
          <w:spacing w:val="-1"/>
          <w:szCs w:val="24"/>
        </w:rPr>
        <w:t xml:space="preserve"> Investment</w:t>
      </w:r>
      <w:r>
        <w:rPr>
          <w:rFonts w:eastAsia="Times New Roman" w:cs="Times New Roman"/>
          <w:i/>
          <w:spacing w:val="81"/>
          <w:szCs w:val="24"/>
        </w:rPr>
        <w:t xml:space="preserve"> </w:t>
      </w:r>
      <w:r>
        <w:rPr>
          <w:rFonts w:eastAsia="Times New Roman" w:cs="Times New Roman"/>
          <w:i/>
          <w:spacing w:val="-1"/>
          <w:szCs w:val="24"/>
        </w:rPr>
        <w:t>Advisers</w:t>
      </w:r>
      <w:r>
        <w:rPr>
          <w:rFonts w:eastAsia="Times New Roman" w:cs="Times New Roman"/>
          <w:i/>
          <w:szCs w:val="24"/>
        </w:rPr>
        <w:t xml:space="preserve"> </w:t>
      </w:r>
      <w:r>
        <w:rPr>
          <w:rFonts w:eastAsia="Times New Roman" w:cs="Times New Roman"/>
          <w:i/>
          <w:spacing w:val="-1"/>
          <w:szCs w:val="24"/>
        </w:rPr>
        <w:t>Act</w:t>
      </w:r>
      <w:r>
        <w:rPr>
          <w:rFonts w:eastAsia="Times New Roman" w:cs="Times New Roman"/>
          <w:i/>
          <w:szCs w:val="24"/>
        </w:rPr>
        <w:t xml:space="preserve"> of 1940, that is </w:t>
      </w:r>
      <w:r>
        <w:rPr>
          <w:rFonts w:eastAsia="Times New Roman" w:cs="Times New Roman"/>
          <w:i/>
          <w:spacing w:val="-1"/>
          <w:szCs w:val="24"/>
        </w:rPr>
        <w:t>registered</w:t>
      </w:r>
      <w:r>
        <w:rPr>
          <w:rFonts w:eastAsia="Times New Roman" w:cs="Times New Roman"/>
          <w:i/>
          <w:szCs w:val="24"/>
        </w:rPr>
        <w:t xml:space="preserve"> with the</w:t>
      </w:r>
      <w:r>
        <w:rPr>
          <w:rFonts w:eastAsia="Times New Roman" w:cs="Times New Roman"/>
          <w:i/>
          <w:spacing w:val="-1"/>
          <w:szCs w:val="24"/>
        </w:rPr>
        <w:t xml:space="preserve"> SEC</w:t>
      </w:r>
      <w:r>
        <w:rPr>
          <w:rFonts w:eastAsia="Times New Roman" w:cs="Times New Roman"/>
          <w:i/>
          <w:szCs w:val="24"/>
        </w:rPr>
        <w:t xml:space="preserve"> under that Act</w:t>
      </w:r>
      <w:r>
        <w:rPr>
          <w:rFonts w:eastAsia="Times New Roman" w:cs="Times New Roman"/>
          <w:szCs w:val="24"/>
        </w:rPr>
        <w:t>—§</w:t>
      </w:r>
      <w:r>
        <w:rPr>
          <w:rFonts w:eastAsia="Times New Roman" w:cs="Times New Roman"/>
          <w:spacing w:val="33"/>
          <w:szCs w:val="24"/>
        </w:rPr>
        <w:t xml:space="preserve"> </w:t>
      </w:r>
      <w:r>
        <w:rPr>
          <w:rFonts w:eastAsia="Times New Roman" w:cs="Times New Roman"/>
          <w:spacing w:val="-1"/>
          <w:szCs w:val="24"/>
        </w:rPr>
        <w:t>1010.230(e)(2)(v)</w:t>
      </w:r>
    </w:p>
    <w:p w14:paraId="0D8FFD98" w14:textId="77777777" w:rsidR="00A87C65" w:rsidRDefault="00A87C65" w:rsidP="00A87C65">
      <w:pPr>
        <w:pStyle w:val="BodyText"/>
        <w:spacing w:before="0" w:after="120"/>
        <w:ind w:left="720" w:right="123" w:firstLine="280"/>
        <w:rPr>
          <w:sz w:val="16"/>
          <w:szCs w:val="16"/>
        </w:rPr>
      </w:pPr>
      <w:r>
        <w:rPr>
          <w:spacing w:val="-1"/>
        </w:rPr>
        <w:t>These entities</w:t>
      </w:r>
      <w:r>
        <w:rPr>
          <w:spacing w:val="1"/>
        </w:rPr>
        <w:t xml:space="preserve"> </w:t>
      </w:r>
      <w:r>
        <w:t>are</w:t>
      </w:r>
      <w:r>
        <w:rPr>
          <w:spacing w:val="-1"/>
        </w:rPr>
        <w:t xml:space="preserve"> </w:t>
      </w:r>
      <w:r>
        <w:t xml:space="preserve">excluded </w:t>
      </w:r>
      <w:r>
        <w:rPr>
          <w:spacing w:val="-1"/>
        </w:rPr>
        <w:t>because registered</w:t>
      </w:r>
      <w:r>
        <w:t xml:space="preserve"> investment </w:t>
      </w:r>
      <w:r>
        <w:rPr>
          <w:spacing w:val="-1"/>
        </w:rPr>
        <w:t>companies</w:t>
      </w:r>
      <w:r>
        <w:t xml:space="preserve"> </w:t>
      </w:r>
      <w:r>
        <w:rPr>
          <w:spacing w:val="-1"/>
        </w:rPr>
        <w:t>and</w:t>
      </w:r>
      <w:r>
        <w:rPr>
          <w:spacing w:val="59"/>
        </w:rPr>
        <w:t xml:space="preserve"> </w:t>
      </w:r>
      <w:r>
        <w:rPr>
          <w:spacing w:val="-1"/>
        </w:rPr>
        <w:t>registered</w:t>
      </w:r>
      <w:r>
        <w:t xml:space="preserve"> </w:t>
      </w:r>
      <w:r>
        <w:rPr>
          <w:spacing w:val="-1"/>
        </w:rPr>
        <w:t>investment</w:t>
      </w:r>
      <w:r>
        <w:rPr>
          <w:spacing w:val="2"/>
        </w:rPr>
        <w:t xml:space="preserve"> </w:t>
      </w:r>
      <w:r>
        <w:t>advisers already</w:t>
      </w:r>
      <w:r>
        <w:rPr>
          <w:spacing w:val="-5"/>
        </w:rPr>
        <w:t xml:space="preserve"> </w:t>
      </w:r>
      <w:r>
        <w:t>publicly</w:t>
      </w:r>
      <w:r>
        <w:rPr>
          <w:spacing w:val="-3"/>
        </w:rPr>
        <w:t xml:space="preserve"> </w:t>
      </w:r>
      <w:r>
        <w:t xml:space="preserve">report </w:t>
      </w:r>
      <w:r>
        <w:rPr>
          <w:spacing w:val="-1"/>
        </w:rPr>
        <w:t>beneficial</w:t>
      </w:r>
      <w:r>
        <w:t xml:space="preserve"> </w:t>
      </w:r>
      <w:r>
        <w:rPr>
          <w:spacing w:val="-1"/>
        </w:rPr>
        <w:t>ownership</w:t>
      </w:r>
      <w:r>
        <w:rPr>
          <w:spacing w:val="2"/>
        </w:rPr>
        <w:t xml:space="preserve"> </w:t>
      </w:r>
      <w:r>
        <w:t xml:space="preserve">in </w:t>
      </w:r>
      <w:r>
        <w:rPr>
          <w:spacing w:val="-1"/>
        </w:rPr>
        <w:t>their</w:t>
      </w:r>
      <w:r>
        <w:t xml:space="preserve"> </w:t>
      </w:r>
      <w:r>
        <w:rPr>
          <w:spacing w:val="-1"/>
        </w:rPr>
        <w:t>filings</w:t>
      </w:r>
      <w:r>
        <w:rPr>
          <w:spacing w:val="79"/>
        </w:rPr>
        <w:t xml:space="preserve"> </w:t>
      </w:r>
      <w:r>
        <w:t>with the</w:t>
      </w:r>
      <w:r>
        <w:rPr>
          <w:spacing w:val="-1"/>
        </w:rPr>
        <w:t xml:space="preserve"> </w:t>
      </w:r>
      <w:r>
        <w:t>SEC.</w:t>
      </w:r>
      <w:r>
        <w:rPr>
          <w:rStyle w:val="FootnoteReference"/>
        </w:rPr>
        <w:footnoteReference w:id="67"/>
      </w:r>
    </w:p>
    <w:p w14:paraId="680062F1" w14:textId="77777777" w:rsidR="00A87C65" w:rsidRDefault="00A87C65" w:rsidP="00A87C65">
      <w:pPr>
        <w:spacing w:after="120"/>
        <w:ind w:left="720" w:right="107" w:firstLine="280"/>
        <w:rPr>
          <w:rFonts w:eastAsia="Times New Roman" w:cs="Times New Roman"/>
          <w:szCs w:val="24"/>
        </w:rPr>
      </w:pPr>
      <w:r>
        <w:rPr>
          <w:rFonts w:eastAsia="Times New Roman" w:cs="Times New Roman"/>
          <w:i/>
          <w:szCs w:val="24"/>
        </w:rPr>
        <w:t xml:space="preserve">An </w:t>
      </w:r>
      <w:r>
        <w:rPr>
          <w:rFonts w:eastAsia="Times New Roman" w:cs="Times New Roman"/>
          <w:i/>
          <w:spacing w:val="-1"/>
          <w:szCs w:val="24"/>
        </w:rPr>
        <w:t xml:space="preserve">exchange </w:t>
      </w:r>
      <w:r>
        <w:rPr>
          <w:rFonts w:eastAsia="Times New Roman" w:cs="Times New Roman"/>
          <w:i/>
          <w:szCs w:val="24"/>
        </w:rPr>
        <w:t xml:space="preserve">or </w:t>
      </w:r>
      <w:r>
        <w:rPr>
          <w:rFonts w:eastAsia="Times New Roman" w:cs="Times New Roman"/>
          <w:i/>
          <w:spacing w:val="-1"/>
          <w:szCs w:val="24"/>
        </w:rPr>
        <w:t>clearing</w:t>
      </w:r>
      <w:r>
        <w:rPr>
          <w:rFonts w:eastAsia="Times New Roman" w:cs="Times New Roman"/>
          <w:i/>
          <w:spacing w:val="2"/>
          <w:szCs w:val="24"/>
        </w:rPr>
        <w:t xml:space="preserve"> </w:t>
      </w:r>
      <w:r>
        <w:rPr>
          <w:rFonts w:eastAsia="Times New Roman" w:cs="Times New Roman"/>
          <w:i/>
          <w:spacing w:val="-1"/>
          <w:szCs w:val="24"/>
        </w:rPr>
        <w:t>agency,</w:t>
      </w:r>
      <w:r>
        <w:rPr>
          <w:rFonts w:eastAsia="Times New Roman" w:cs="Times New Roman"/>
          <w:i/>
          <w:szCs w:val="24"/>
        </w:rPr>
        <w:t xml:space="preserve"> as </w:t>
      </w:r>
      <w:r>
        <w:rPr>
          <w:rFonts w:eastAsia="Times New Roman" w:cs="Times New Roman"/>
          <w:i/>
          <w:spacing w:val="-1"/>
          <w:szCs w:val="24"/>
        </w:rPr>
        <w:t>defined</w:t>
      </w:r>
      <w:r>
        <w:rPr>
          <w:rFonts w:eastAsia="Times New Roman" w:cs="Times New Roman"/>
          <w:i/>
          <w:szCs w:val="24"/>
        </w:rPr>
        <w:t xml:space="preserve"> in section 3 of the</w:t>
      </w:r>
      <w:r>
        <w:rPr>
          <w:rFonts w:eastAsia="Times New Roman" w:cs="Times New Roman"/>
          <w:i/>
          <w:spacing w:val="-1"/>
          <w:szCs w:val="24"/>
        </w:rPr>
        <w:t xml:space="preserve"> Securities</w:t>
      </w:r>
      <w:r>
        <w:rPr>
          <w:rFonts w:eastAsia="Times New Roman" w:cs="Times New Roman"/>
          <w:i/>
          <w:spacing w:val="63"/>
          <w:szCs w:val="24"/>
        </w:rPr>
        <w:t xml:space="preserve"> </w:t>
      </w:r>
      <w:r>
        <w:rPr>
          <w:rFonts w:eastAsia="Times New Roman" w:cs="Times New Roman"/>
          <w:i/>
          <w:spacing w:val="-1"/>
          <w:szCs w:val="24"/>
        </w:rPr>
        <w:t xml:space="preserve">Exchange </w:t>
      </w:r>
      <w:r>
        <w:rPr>
          <w:rFonts w:eastAsia="Times New Roman" w:cs="Times New Roman"/>
          <w:i/>
          <w:szCs w:val="24"/>
        </w:rPr>
        <w:t xml:space="preserve">Act </w:t>
      </w:r>
      <w:r>
        <w:rPr>
          <w:rFonts w:eastAsia="Times New Roman" w:cs="Times New Roman"/>
          <w:i/>
          <w:szCs w:val="24"/>
        </w:rPr>
        <w:lastRenderedPageBreak/>
        <w:t xml:space="preserve">of 1934, that is registered </w:t>
      </w:r>
      <w:r>
        <w:rPr>
          <w:rFonts w:eastAsia="Times New Roman" w:cs="Times New Roman"/>
          <w:i/>
          <w:spacing w:val="-1"/>
          <w:szCs w:val="24"/>
        </w:rPr>
        <w:t>under</w:t>
      </w:r>
      <w:r>
        <w:rPr>
          <w:rFonts w:eastAsia="Times New Roman" w:cs="Times New Roman"/>
          <w:i/>
          <w:szCs w:val="24"/>
        </w:rPr>
        <w:t xml:space="preserve"> section 6 or 17A</w:t>
      </w:r>
      <w:r>
        <w:rPr>
          <w:rFonts w:eastAsia="Times New Roman" w:cs="Times New Roman"/>
          <w:i/>
          <w:spacing w:val="1"/>
          <w:szCs w:val="24"/>
        </w:rPr>
        <w:t xml:space="preserve"> </w:t>
      </w:r>
      <w:r>
        <w:rPr>
          <w:rFonts w:eastAsia="Times New Roman" w:cs="Times New Roman"/>
          <w:i/>
          <w:szCs w:val="24"/>
        </w:rPr>
        <w:t xml:space="preserve">of that </w:t>
      </w:r>
      <w:r>
        <w:rPr>
          <w:rFonts w:eastAsia="Times New Roman" w:cs="Times New Roman"/>
          <w:i/>
          <w:spacing w:val="-1"/>
          <w:szCs w:val="24"/>
        </w:rPr>
        <w:t>Act</w:t>
      </w:r>
      <w:r>
        <w:rPr>
          <w:rFonts w:eastAsia="Times New Roman" w:cs="Times New Roman"/>
          <w:spacing w:val="-1"/>
          <w:szCs w:val="24"/>
        </w:rPr>
        <w:t>—§</w:t>
      </w:r>
      <w:r>
        <w:rPr>
          <w:rFonts w:eastAsia="Times New Roman" w:cs="Times New Roman"/>
          <w:spacing w:val="23"/>
          <w:szCs w:val="24"/>
        </w:rPr>
        <w:t xml:space="preserve"> </w:t>
      </w:r>
      <w:r>
        <w:rPr>
          <w:rFonts w:eastAsia="Times New Roman" w:cs="Times New Roman"/>
          <w:spacing w:val="-1"/>
          <w:szCs w:val="24"/>
        </w:rPr>
        <w:t>1010.230(e)(2)(vi)</w:t>
      </w:r>
    </w:p>
    <w:p w14:paraId="71E0B6A0" w14:textId="77777777" w:rsidR="00A87C65" w:rsidRDefault="00A87C65" w:rsidP="00A87C65">
      <w:pPr>
        <w:spacing w:after="120"/>
        <w:ind w:left="720" w:right="123" w:firstLine="280"/>
        <w:rPr>
          <w:rFonts w:eastAsia="Times New Roman" w:cs="Times New Roman"/>
          <w:szCs w:val="24"/>
        </w:rPr>
      </w:pPr>
      <w:r>
        <w:rPr>
          <w:rFonts w:eastAsia="Times New Roman" w:cs="Times New Roman"/>
          <w:i/>
          <w:szCs w:val="24"/>
        </w:rPr>
        <w:t>Any</w:t>
      </w:r>
      <w:r>
        <w:rPr>
          <w:rFonts w:eastAsia="Times New Roman" w:cs="Times New Roman"/>
          <w:i/>
          <w:spacing w:val="-2"/>
          <w:szCs w:val="24"/>
        </w:rPr>
        <w:t xml:space="preserve"> </w:t>
      </w:r>
      <w:r>
        <w:rPr>
          <w:rFonts w:eastAsia="Times New Roman" w:cs="Times New Roman"/>
          <w:i/>
          <w:szCs w:val="24"/>
        </w:rPr>
        <w:t xml:space="preserve">other </w:t>
      </w:r>
      <w:r>
        <w:rPr>
          <w:rFonts w:eastAsia="Times New Roman" w:cs="Times New Roman"/>
          <w:i/>
          <w:spacing w:val="-1"/>
          <w:szCs w:val="24"/>
        </w:rPr>
        <w:t>entity</w:t>
      </w:r>
      <w:r>
        <w:rPr>
          <w:rFonts w:eastAsia="Times New Roman" w:cs="Times New Roman"/>
          <w:i/>
          <w:szCs w:val="24"/>
        </w:rPr>
        <w:t xml:space="preserve"> </w:t>
      </w:r>
      <w:r>
        <w:rPr>
          <w:rFonts w:eastAsia="Times New Roman" w:cs="Times New Roman"/>
          <w:i/>
          <w:spacing w:val="-1"/>
          <w:szCs w:val="24"/>
        </w:rPr>
        <w:t>registered</w:t>
      </w:r>
      <w:r>
        <w:rPr>
          <w:rFonts w:eastAsia="Times New Roman" w:cs="Times New Roman"/>
          <w:i/>
          <w:szCs w:val="24"/>
        </w:rPr>
        <w:t xml:space="preserve"> with the</w:t>
      </w:r>
      <w:r>
        <w:rPr>
          <w:rFonts w:eastAsia="Times New Roman" w:cs="Times New Roman"/>
          <w:i/>
          <w:spacing w:val="1"/>
          <w:szCs w:val="24"/>
        </w:rPr>
        <w:t xml:space="preserve"> </w:t>
      </w:r>
      <w:r>
        <w:rPr>
          <w:rFonts w:eastAsia="Times New Roman" w:cs="Times New Roman"/>
          <w:i/>
          <w:szCs w:val="24"/>
        </w:rPr>
        <w:t xml:space="preserve">SEC </w:t>
      </w:r>
      <w:r>
        <w:rPr>
          <w:rFonts w:eastAsia="Times New Roman" w:cs="Times New Roman"/>
          <w:i/>
          <w:spacing w:val="-1"/>
          <w:szCs w:val="24"/>
        </w:rPr>
        <w:t>under</w:t>
      </w:r>
      <w:r>
        <w:rPr>
          <w:rFonts w:eastAsia="Times New Roman" w:cs="Times New Roman"/>
          <w:i/>
          <w:szCs w:val="24"/>
        </w:rPr>
        <w:t xml:space="preserve"> the </w:t>
      </w:r>
      <w:r>
        <w:rPr>
          <w:rFonts w:eastAsia="Times New Roman" w:cs="Times New Roman"/>
          <w:i/>
          <w:spacing w:val="-1"/>
          <w:szCs w:val="24"/>
        </w:rPr>
        <w:t>Securities</w:t>
      </w:r>
      <w:r>
        <w:rPr>
          <w:rFonts w:eastAsia="Times New Roman" w:cs="Times New Roman"/>
          <w:i/>
          <w:szCs w:val="24"/>
        </w:rPr>
        <w:t xml:space="preserve"> and </w:t>
      </w:r>
      <w:r>
        <w:rPr>
          <w:rFonts w:eastAsia="Times New Roman" w:cs="Times New Roman"/>
          <w:i/>
          <w:spacing w:val="-1"/>
          <w:szCs w:val="24"/>
        </w:rPr>
        <w:t>Exchange</w:t>
      </w:r>
      <w:r>
        <w:rPr>
          <w:rFonts w:eastAsia="Times New Roman" w:cs="Times New Roman"/>
          <w:i/>
          <w:spacing w:val="61"/>
          <w:szCs w:val="24"/>
        </w:rPr>
        <w:t xml:space="preserve"> </w:t>
      </w:r>
      <w:r>
        <w:rPr>
          <w:rFonts w:eastAsia="Times New Roman" w:cs="Times New Roman"/>
          <w:i/>
          <w:spacing w:val="-1"/>
          <w:szCs w:val="24"/>
        </w:rPr>
        <w:t>Act</w:t>
      </w:r>
      <w:r>
        <w:rPr>
          <w:rFonts w:eastAsia="Times New Roman" w:cs="Times New Roman"/>
          <w:i/>
          <w:szCs w:val="24"/>
        </w:rPr>
        <w:t xml:space="preserve"> of 1934</w:t>
      </w:r>
      <w:r>
        <w:rPr>
          <w:rFonts w:eastAsia="Times New Roman" w:cs="Times New Roman"/>
          <w:szCs w:val="24"/>
        </w:rPr>
        <w:t xml:space="preserve">—§ </w:t>
      </w:r>
      <w:r>
        <w:rPr>
          <w:rFonts w:eastAsia="Times New Roman" w:cs="Times New Roman"/>
          <w:spacing w:val="-1"/>
          <w:szCs w:val="24"/>
        </w:rPr>
        <w:t>1010.230(e)(2)(vii)</w:t>
      </w:r>
    </w:p>
    <w:p w14:paraId="54CB1AB9" w14:textId="77777777" w:rsidR="00A87C65" w:rsidRDefault="00A87C65" w:rsidP="00A87C65">
      <w:pPr>
        <w:pStyle w:val="BodyText"/>
        <w:spacing w:before="0" w:after="120"/>
        <w:ind w:left="720" w:right="197" w:firstLine="280"/>
      </w:pPr>
      <w:r>
        <w:rPr>
          <w:spacing w:val="-1"/>
        </w:rPr>
        <w:t>These entities</w:t>
      </w:r>
      <w:r>
        <w:rPr>
          <w:spacing w:val="1"/>
        </w:rPr>
        <w:t xml:space="preserve"> </w:t>
      </w:r>
      <w:r>
        <w:t>are</w:t>
      </w:r>
      <w:r>
        <w:rPr>
          <w:spacing w:val="-1"/>
        </w:rPr>
        <w:t xml:space="preserve"> </w:t>
      </w:r>
      <w:r>
        <w:t xml:space="preserve">excluded </w:t>
      </w:r>
      <w:r>
        <w:rPr>
          <w:spacing w:val="-1"/>
        </w:rPr>
        <w:t>because</w:t>
      </w:r>
      <w:r>
        <w:t xml:space="preserve"> the</w:t>
      </w:r>
      <w:r>
        <w:rPr>
          <w:spacing w:val="-2"/>
        </w:rPr>
        <w:t xml:space="preserve"> </w:t>
      </w:r>
      <w:r>
        <w:t xml:space="preserve">SEC </w:t>
      </w:r>
      <w:r>
        <w:rPr>
          <w:spacing w:val="-1"/>
        </w:rPr>
        <w:t>registration</w:t>
      </w:r>
      <w:r>
        <w:t xml:space="preserve"> </w:t>
      </w:r>
      <w:r>
        <w:rPr>
          <w:spacing w:val="-1"/>
        </w:rPr>
        <w:t>process</w:t>
      </w:r>
      <w:r>
        <w:t xml:space="preserve"> </w:t>
      </w:r>
      <w:r>
        <w:rPr>
          <w:spacing w:val="-1"/>
        </w:rPr>
        <w:t>requires</w:t>
      </w:r>
      <w:r>
        <w:rPr>
          <w:spacing w:val="69"/>
        </w:rPr>
        <w:t xml:space="preserve"> </w:t>
      </w:r>
      <w:r>
        <w:t>disclosure</w:t>
      </w:r>
      <w:r>
        <w:rPr>
          <w:spacing w:val="-2"/>
        </w:rPr>
        <w:t xml:space="preserve"> </w:t>
      </w:r>
      <w:r>
        <w:rPr>
          <w:spacing w:val="-1"/>
        </w:rPr>
        <w:t>and</w:t>
      </w:r>
      <w:r>
        <w:t xml:space="preserve"> </w:t>
      </w:r>
      <w:r>
        <w:rPr>
          <w:spacing w:val="-1"/>
        </w:rPr>
        <w:t>regular</w:t>
      </w:r>
      <w:r>
        <w:rPr>
          <w:spacing w:val="-2"/>
        </w:rPr>
        <w:t xml:space="preserve"> </w:t>
      </w:r>
      <w:r>
        <w:t>updating</w:t>
      </w:r>
      <w:r>
        <w:rPr>
          <w:spacing w:val="-3"/>
        </w:rPr>
        <w:t xml:space="preserve"> </w:t>
      </w:r>
      <w:r>
        <w:t xml:space="preserve">of </w:t>
      </w:r>
      <w:r>
        <w:rPr>
          <w:spacing w:val="-1"/>
        </w:rPr>
        <w:t>information</w:t>
      </w:r>
      <w:r>
        <w:t xml:space="preserve"> about</w:t>
      </w:r>
      <w:r>
        <w:rPr>
          <w:spacing w:val="1"/>
        </w:rPr>
        <w:t xml:space="preserve"> </w:t>
      </w:r>
      <w:r>
        <w:rPr>
          <w:spacing w:val="-1"/>
        </w:rPr>
        <w:t>beneficial</w:t>
      </w:r>
      <w:r>
        <w:t xml:space="preserve"> owners of</w:t>
      </w:r>
      <w:r>
        <w:rPr>
          <w:spacing w:val="-2"/>
        </w:rPr>
        <w:t xml:space="preserve"> </w:t>
      </w:r>
      <w:r>
        <w:t>those</w:t>
      </w:r>
      <w:r>
        <w:rPr>
          <w:spacing w:val="-1"/>
        </w:rPr>
        <w:t xml:space="preserve"> entities,</w:t>
      </w:r>
      <w:r>
        <w:rPr>
          <w:spacing w:val="71"/>
        </w:rPr>
        <w:t xml:space="preserve"> </w:t>
      </w:r>
      <w:r>
        <w:rPr>
          <w:spacing w:val="-1"/>
        </w:rPr>
        <w:t>as</w:t>
      </w:r>
      <w:r>
        <w:t xml:space="preserve"> </w:t>
      </w:r>
      <w:r>
        <w:rPr>
          <w:spacing w:val="-1"/>
        </w:rPr>
        <w:t>well</w:t>
      </w:r>
      <w:r>
        <w:t xml:space="preserve"> </w:t>
      </w:r>
      <w:r>
        <w:rPr>
          <w:spacing w:val="-1"/>
        </w:rPr>
        <w:t>as</w:t>
      </w:r>
      <w:r>
        <w:t xml:space="preserve"> senior</w:t>
      </w:r>
      <w:r>
        <w:rPr>
          <w:spacing w:val="-1"/>
        </w:rPr>
        <w:t xml:space="preserve"> </w:t>
      </w:r>
      <w:r>
        <w:t xml:space="preserve">management </w:t>
      </w:r>
      <w:r>
        <w:rPr>
          <w:spacing w:val="-1"/>
        </w:rPr>
        <w:t>and</w:t>
      </w:r>
      <w:r>
        <w:t xml:space="preserve"> other</w:t>
      </w:r>
      <w:r>
        <w:rPr>
          <w:spacing w:val="-2"/>
        </w:rPr>
        <w:t xml:space="preserve"> </w:t>
      </w:r>
      <w:r>
        <w:rPr>
          <w:spacing w:val="-1"/>
        </w:rPr>
        <w:t>control</w:t>
      </w:r>
      <w:r>
        <w:t xml:space="preserve"> persons.</w:t>
      </w:r>
    </w:p>
    <w:p w14:paraId="0ECD1C21" w14:textId="77777777" w:rsidR="00A87C65" w:rsidRDefault="00A87C65" w:rsidP="00A87C65">
      <w:pPr>
        <w:spacing w:after="120"/>
        <w:ind w:left="720" w:right="191" w:firstLine="280"/>
        <w:rPr>
          <w:rFonts w:eastAsia="Times New Roman" w:cs="Times New Roman"/>
          <w:szCs w:val="24"/>
        </w:rPr>
      </w:pPr>
      <w:r>
        <w:rPr>
          <w:rFonts w:eastAsia="Times New Roman" w:cs="Times New Roman"/>
          <w:i/>
          <w:szCs w:val="24"/>
        </w:rPr>
        <w:t xml:space="preserve">A </w:t>
      </w:r>
      <w:r>
        <w:rPr>
          <w:rFonts w:eastAsia="Times New Roman" w:cs="Times New Roman"/>
          <w:i/>
          <w:spacing w:val="-1"/>
          <w:szCs w:val="24"/>
        </w:rPr>
        <w:t>registered</w:t>
      </w:r>
      <w:r>
        <w:rPr>
          <w:rFonts w:eastAsia="Times New Roman" w:cs="Times New Roman"/>
          <w:i/>
          <w:szCs w:val="24"/>
        </w:rPr>
        <w:t xml:space="preserve"> </w:t>
      </w:r>
      <w:r>
        <w:rPr>
          <w:rFonts w:eastAsia="Times New Roman" w:cs="Times New Roman"/>
          <w:i/>
          <w:spacing w:val="-1"/>
          <w:szCs w:val="24"/>
        </w:rPr>
        <w:t>entity,</w:t>
      </w:r>
      <w:r>
        <w:rPr>
          <w:rFonts w:eastAsia="Times New Roman" w:cs="Times New Roman"/>
          <w:i/>
          <w:szCs w:val="24"/>
        </w:rPr>
        <w:t xml:space="preserve"> </w:t>
      </w:r>
      <w:r>
        <w:rPr>
          <w:rFonts w:eastAsia="Times New Roman" w:cs="Times New Roman"/>
          <w:i/>
          <w:spacing w:val="-1"/>
          <w:szCs w:val="24"/>
        </w:rPr>
        <w:t>commodity</w:t>
      </w:r>
      <w:r>
        <w:rPr>
          <w:rFonts w:eastAsia="Times New Roman" w:cs="Times New Roman"/>
          <w:i/>
          <w:szCs w:val="24"/>
        </w:rPr>
        <w:t xml:space="preserve"> pool </w:t>
      </w:r>
      <w:r>
        <w:rPr>
          <w:rFonts w:eastAsia="Times New Roman" w:cs="Times New Roman"/>
          <w:i/>
          <w:spacing w:val="-1"/>
          <w:szCs w:val="24"/>
        </w:rPr>
        <w:t>operator,</w:t>
      </w:r>
      <w:r>
        <w:rPr>
          <w:rFonts w:eastAsia="Times New Roman" w:cs="Times New Roman"/>
          <w:i/>
          <w:szCs w:val="24"/>
        </w:rPr>
        <w:t xml:space="preserve"> </w:t>
      </w:r>
      <w:r>
        <w:rPr>
          <w:rFonts w:eastAsia="Times New Roman" w:cs="Times New Roman"/>
          <w:i/>
          <w:spacing w:val="-1"/>
          <w:szCs w:val="24"/>
        </w:rPr>
        <w:t xml:space="preserve">commodity </w:t>
      </w:r>
      <w:r>
        <w:rPr>
          <w:rFonts w:eastAsia="Times New Roman" w:cs="Times New Roman"/>
          <w:i/>
          <w:szCs w:val="24"/>
        </w:rPr>
        <w:t>trading</w:t>
      </w:r>
      <w:r>
        <w:rPr>
          <w:rFonts w:eastAsia="Times New Roman" w:cs="Times New Roman"/>
          <w:i/>
          <w:spacing w:val="3"/>
          <w:szCs w:val="24"/>
        </w:rPr>
        <w:t xml:space="preserve"> </w:t>
      </w:r>
      <w:r>
        <w:rPr>
          <w:rFonts w:eastAsia="Times New Roman" w:cs="Times New Roman"/>
          <w:i/>
          <w:spacing w:val="-1"/>
          <w:szCs w:val="24"/>
        </w:rPr>
        <w:t>advisor,</w:t>
      </w:r>
      <w:r>
        <w:rPr>
          <w:rFonts w:eastAsia="Times New Roman" w:cs="Times New Roman"/>
          <w:i/>
          <w:spacing w:val="87"/>
          <w:szCs w:val="24"/>
        </w:rPr>
        <w:t xml:space="preserve"> </w:t>
      </w:r>
      <w:r>
        <w:rPr>
          <w:rFonts w:eastAsia="Times New Roman" w:cs="Times New Roman"/>
          <w:i/>
          <w:spacing w:val="-1"/>
          <w:szCs w:val="24"/>
        </w:rPr>
        <w:t>retail</w:t>
      </w:r>
      <w:r>
        <w:rPr>
          <w:rFonts w:eastAsia="Times New Roman" w:cs="Times New Roman"/>
          <w:i/>
          <w:szCs w:val="24"/>
        </w:rPr>
        <w:t xml:space="preserve"> foreign </w:t>
      </w:r>
      <w:r>
        <w:rPr>
          <w:rFonts w:eastAsia="Times New Roman" w:cs="Times New Roman"/>
          <w:i/>
          <w:spacing w:val="-1"/>
          <w:szCs w:val="24"/>
        </w:rPr>
        <w:t xml:space="preserve">exchange </w:t>
      </w:r>
      <w:r>
        <w:rPr>
          <w:rFonts w:eastAsia="Times New Roman" w:cs="Times New Roman"/>
          <w:i/>
          <w:szCs w:val="24"/>
        </w:rPr>
        <w:t xml:space="preserve">dealer, swap </w:t>
      </w:r>
      <w:r>
        <w:rPr>
          <w:rFonts w:eastAsia="Times New Roman" w:cs="Times New Roman"/>
          <w:i/>
          <w:spacing w:val="-1"/>
          <w:szCs w:val="24"/>
        </w:rPr>
        <w:t>dealer,</w:t>
      </w:r>
      <w:r>
        <w:rPr>
          <w:rFonts w:eastAsia="Times New Roman" w:cs="Times New Roman"/>
          <w:i/>
          <w:szCs w:val="24"/>
        </w:rPr>
        <w:t xml:space="preserve"> or major swap participant, </w:t>
      </w:r>
      <w:r>
        <w:rPr>
          <w:rFonts w:eastAsia="Times New Roman" w:cs="Times New Roman"/>
          <w:i/>
          <w:spacing w:val="-1"/>
          <w:szCs w:val="24"/>
        </w:rPr>
        <w:t>each</w:t>
      </w:r>
      <w:r>
        <w:rPr>
          <w:rFonts w:eastAsia="Times New Roman" w:cs="Times New Roman"/>
          <w:i/>
          <w:spacing w:val="35"/>
          <w:szCs w:val="24"/>
        </w:rPr>
        <w:t xml:space="preserve"> </w:t>
      </w:r>
      <w:r>
        <w:rPr>
          <w:rFonts w:eastAsia="Times New Roman" w:cs="Times New Roman"/>
          <w:i/>
          <w:szCs w:val="24"/>
        </w:rPr>
        <w:t xml:space="preserve">as </w:t>
      </w:r>
      <w:r>
        <w:rPr>
          <w:rFonts w:eastAsia="Times New Roman" w:cs="Times New Roman"/>
          <w:i/>
          <w:spacing w:val="-1"/>
          <w:szCs w:val="24"/>
        </w:rPr>
        <w:t>defined</w:t>
      </w:r>
      <w:r>
        <w:rPr>
          <w:rFonts w:eastAsia="Times New Roman" w:cs="Times New Roman"/>
          <w:i/>
          <w:szCs w:val="24"/>
        </w:rPr>
        <w:t xml:space="preserve"> in </w:t>
      </w:r>
      <w:r>
        <w:rPr>
          <w:rFonts w:eastAsia="Times New Roman" w:cs="Times New Roman"/>
          <w:i/>
          <w:spacing w:val="-1"/>
          <w:szCs w:val="24"/>
        </w:rPr>
        <w:t>section</w:t>
      </w:r>
      <w:r>
        <w:rPr>
          <w:rFonts w:eastAsia="Times New Roman" w:cs="Times New Roman"/>
          <w:i/>
          <w:szCs w:val="24"/>
        </w:rPr>
        <w:t xml:space="preserve"> 1a of the</w:t>
      </w:r>
      <w:r>
        <w:rPr>
          <w:rFonts w:eastAsia="Times New Roman" w:cs="Times New Roman"/>
          <w:i/>
          <w:spacing w:val="-1"/>
          <w:szCs w:val="24"/>
        </w:rPr>
        <w:t xml:space="preserve"> Commodity Exchange Act,</w:t>
      </w:r>
      <w:r>
        <w:rPr>
          <w:rFonts w:eastAsia="Times New Roman" w:cs="Times New Roman"/>
          <w:i/>
          <w:szCs w:val="24"/>
        </w:rPr>
        <w:t xml:space="preserve"> that is </w:t>
      </w:r>
      <w:r>
        <w:rPr>
          <w:rFonts w:eastAsia="Times New Roman" w:cs="Times New Roman"/>
          <w:i/>
          <w:spacing w:val="-1"/>
          <w:szCs w:val="24"/>
        </w:rPr>
        <w:t>registered</w:t>
      </w:r>
      <w:r>
        <w:rPr>
          <w:rFonts w:eastAsia="Times New Roman" w:cs="Times New Roman"/>
          <w:i/>
          <w:spacing w:val="71"/>
          <w:szCs w:val="24"/>
        </w:rPr>
        <w:t xml:space="preserve"> </w:t>
      </w:r>
      <w:r>
        <w:rPr>
          <w:rFonts w:eastAsia="Times New Roman" w:cs="Times New Roman"/>
          <w:i/>
          <w:szCs w:val="24"/>
        </w:rPr>
        <w:t>with the CFTC</w:t>
      </w:r>
      <w:r>
        <w:rPr>
          <w:rFonts w:eastAsia="Times New Roman" w:cs="Times New Roman"/>
          <w:szCs w:val="24"/>
        </w:rPr>
        <w:t xml:space="preserve">—§ </w:t>
      </w:r>
      <w:r>
        <w:rPr>
          <w:rFonts w:eastAsia="Times New Roman" w:cs="Times New Roman"/>
          <w:spacing w:val="-1"/>
          <w:szCs w:val="24"/>
        </w:rPr>
        <w:t>1010.230(e)(2)(viii)</w:t>
      </w:r>
    </w:p>
    <w:p w14:paraId="6DBCC732" w14:textId="77777777" w:rsidR="00A87C65" w:rsidRDefault="00A87C65" w:rsidP="00A87C65">
      <w:pPr>
        <w:pStyle w:val="BodyText"/>
        <w:spacing w:before="0" w:after="120"/>
        <w:ind w:left="720" w:right="197" w:firstLine="280"/>
      </w:pPr>
      <w:r>
        <w:rPr>
          <w:spacing w:val="-1"/>
        </w:rPr>
        <w:t>These entities</w:t>
      </w:r>
      <w:r>
        <w:rPr>
          <w:spacing w:val="1"/>
        </w:rPr>
        <w:t xml:space="preserve"> </w:t>
      </w:r>
      <w:r>
        <w:t>are</w:t>
      </w:r>
      <w:r>
        <w:rPr>
          <w:spacing w:val="-1"/>
        </w:rPr>
        <w:t xml:space="preserve"> </w:t>
      </w:r>
      <w:r>
        <w:t xml:space="preserve">excluded </w:t>
      </w:r>
      <w:r>
        <w:rPr>
          <w:spacing w:val="-1"/>
        </w:rPr>
        <w:t xml:space="preserve">because </w:t>
      </w:r>
      <w:r>
        <w:t xml:space="preserve">the </w:t>
      </w:r>
      <w:r>
        <w:rPr>
          <w:spacing w:val="-1"/>
        </w:rPr>
        <w:t>CFTC</w:t>
      </w:r>
      <w:r>
        <w:t xml:space="preserve"> registration</w:t>
      </w:r>
      <w:r>
        <w:rPr>
          <w:spacing w:val="1"/>
        </w:rPr>
        <w:t xml:space="preserve"> </w:t>
      </w:r>
      <w:r>
        <w:rPr>
          <w:spacing w:val="-1"/>
        </w:rPr>
        <w:t>process</w:t>
      </w:r>
      <w:r>
        <w:t xml:space="preserve"> </w:t>
      </w:r>
      <w:r>
        <w:rPr>
          <w:spacing w:val="-1"/>
        </w:rPr>
        <w:t>requires</w:t>
      </w:r>
      <w:r>
        <w:rPr>
          <w:spacing w:val="55"/>
        </w:rPr>
        <w:t xml:space="preserve"> </w:t>
      </w:r>
      <w:r>
        <w:t>disclosure</w:t>
      </w:r>
      <w:r>
        <w:rPr>
          <w:spacing w:val="-2"/>
        </w:rPr>
        <w:t xml:space="preserve"> </w:t>
      </w:r>
      <w:r>
        <w:rPr>
          <w:spacing w:val="-1"/>
        </w:rPr>
        <w:t>and</w:t>
      </w:r>
      <w:r>
        <w:t xml:space="preserve"> </w:t>
      </w:r>
      <w:r>
        <w:rPr>
          <w:spacing w:val="-1"/>
        </w:rPr>
        <w:t>regular</w:t>
      </w:r>
      <w:r>
        <w:rPr>
          <w:spacing w:val="-2"/>
        </w:rPr>
        <w:t xml:space="preserve"> </w:t>
      </w:r>
      <w:r>
        <w:t>updating</w:t>
      </w:r>
      <w:r>
        <w:rPr>
          <w:spacing w:val="-3"/>
        </w:rPr>
        <w:t xml:space="preserve"> </w:t>
      </w:r>
      <w:r>
        <w:t xml:space="preserve">of </w:t>
      </w:r>
      <w:r>
        <w:rPr>
          <w:spacing w:val="-1"/>
        </w:rPr>
        <w:t>information</w:t>
      </w:r>
      <w:r>
        <w:t xml:space="preserve"> about</w:t>
      </w:r>
      <w:r>
        <w:rPr>
          <w:spacing w:val="1"/>
        </w:rPr>
        <w:t xml:space="preserve"> </w:t>
      </w:r>
      <w:r>
        <w:rPr>
          <w:spacing w:val="-1"/>
        </w:rPr>
        <w:t>beneficial</w:t>
      </w:r>
      <w:r>
        <w:t xml:space="preserve"> owners of</w:t>
      </w:r>
      <w:r>
        <w:rPr>
          <w:spacing w:val="-2"/>
        </w:rPr>
        <w:t xml:space="preserve"> </w:t>
      </w:r>
      <w:r>
        <w:t>those</w:t>
      </w:r>
      <w:r>
        <w:rPr>
          <w:spacing w:val="-1"/>
        </w:rPr>
        <w:t xml:space="preserve"> entities,</w:t>
      </w:r>
      <w:r>
        <w:rPr>
          <w:spacing w:val="71"/>
        </w:rPr>
        <w:t xml:space="preserve"> </w:t>
      </w:r>
      <w:r>
        <w:rPr>
          <w:spacing w:val="-1"/>
        </w:rPr>
        <w:t>as</w:t>
      </w:r>
      <w:r>
        <w:t xml:space="preserve"> </w:t>
      </w:r>
      <w:r>
        <w:rPr>
          <w:spacing w:val="-1"/>
        </w:rPr>
        <w:t>well</w:t>
      </w:r>
      <w:r>
        <w:t xml:space="preserve"> </w:t>
      </w:r>
      <w:r>
        <w:rPr>
          <w:spacing w:val="-1"/>
        </w:rPr>
        <w:t>as</w:t>
      </w:r>
      <w:r>
        <w:t xml:space="preserve"> senior</w:t>
      </w:r>
      <w:r>
        <w:rPr>
          <w:spacing w:val="-1"/>
        </w:rPr>
        <w:t xml:space="preserve"> </w:t>
      </w:r>
      <w:r>
        <w:t xml:space="preserve">management </w:t>
      </w:r>
      <w:r>
        <w:rPr>
          <w:spacing w:val="-1"/>
        </w:rPr>
        <w:t>and</w:t>
      </w:r>
      <w:r>
        <w:t xml:space="preserve"> other</w:t>
      </w:r>
      <w:r>
        <w:rPr>
          <w:spacing w:val="-2"/>
        </w:rPr>
        <w:t xml:space="preserve"> </w:t>
      </w:r>
      <w:r>
        <w:rPr>
          <w:spacing w:val="-1"/>
        </w:rPr>
        <w:t>control</w:t>
      </w:r>
      <w:r>
        <w:t xml:space="preserve"> persons.</w:t>
      </w:r>
    </w:p>
    <w:p w14:paraId="7E32C59E" w14:textId="77777777" w:rsidR="00A87C65" w:rsidRDefault="00A87C65" w:rsidP="00A87C65">
      <w:pPr>
        <w:spacing w:after="120"/>
        <w:ind w:left="720" w:right="123" w:firstLine="280"/>
        <w:rPr>
          <w:rFonts w:eastAsia="Times New Roman" w:cs="Times New Roman"/>
          <w:szCs w:val="24"/>
        </w:rPr>
      </w:pPr>
      <w:r>
        <w:rPr>
          <w:rFonts w:eastAsia="Times New Roman" w:cs="Times New Roman"/>
          <w:i/>
          <w:szCs w:val="24"/>
        </w:rPr>
        <w:t>A public</w:t>
      </w:r>
      <w:r>
        <w:rPr>
          <w:rFonts w:eastAsia="Times New Roman" w:cs="Times New Roman"/>
          <w:i/>
          <w:spacing w:val="-1"/>
          <w:szCs w:val="24"/>
        </w:rPr>
        <w:t xml:space="preserve"> accounting</w:t>
      </w:r>
      <w:r>
        <w:rPr>
          <w:rFonts w:eastAsia="Times New Roman" w:cs="Times New Roman"/>
          <w:i/>
          <w:szCs w:val="24"/>
        </w:rPr>
        <w:t xml:space="preserve"> firm </w:t>
      </w:r>
      <w:r>
        <w:rPr>
          <w:rFonts w:eastAsia="Times New Roman" w:cs="Times New Roman"/>
          <w:i/>
          <w:spacing w:val="-1"/>
          <w:szCs w:val="24"/>
        </w:rPr>
        <w:t>registered</w:t>
      </w:r>
      <w:r>
        <w:rPr>
          <w:rFonts w:eastAsia="Times New Roman" w:cs="Times New Roman"/>
          <w:i/>
          <w:szCs w:val="24"/>
        </w:rPr>
        <w:t xml:space="preserve"> </w:t>
      </w:r>
      <w:r>
        <w:rPr>
          <w:rFonts w:eastAsia="Times New Roman" w:cs="Times New Roman"/>
          <w:i/>
          <w:spacing w:val="-1"/>
          <w:szCs w:val="24"/>
        </w:rPr>
        <w:t>under</w:t>
      </w:r>
      <w:r>
        <w:rPr>
          <w:rFonts w:eastAsia="Times New Roman" w:cs="Times New Roman"/>
          <w:i/>
          <w:szCs w:val="24"/>
        </w:rPr>
        <w:t xml:space="preserve"> section 102 of the</w:t>
      </w:r>
      <w:r>
        <w:rPr>
          <w:rFonts w:eastAsia="Times New Roman" w:cs="Times New Roman"/>
          <w:i/>
          <w:spacing w:val="-1"/>
          <w:szCs w:val="24"/>
        </w:rPr>
        <w:t xml:space="preserve"> </w:t>
      </w:r>
      <w:r>
        <w:rPr>
          <w:rFonts w:eastAsia="Times New Roman" w:cs="Times New Roman"/>
          <w:i/>
          <w:szCs w:val="24"/>
        </w:rPr>
        <w:t>Sarbanes-Oxley</w:t>
      </w:r>
      <w:r>
        <w:rPr>
          <w:rFonts w:eastAsia="Times New Roman" w:cs="Times New Roman"/>
          <w:i/>
          <w:spacing w:val="39"/>
          <w:szCs w:val="24"/>
        </w:rPr>
        <w:t xml:space="preserve"> </w:t>
      </w:r>
      <w:r>
        <w:rPr>
          <w:rFonts w:eastAsia="Times New Roman" w:cs="Times New Roman"/>
          <w:i/>
          <w:spacing w:val="-1"/>
          <w:szCs w:val="24"/>
        </w:rPr>
        <w:t>Act</w:t>
      </w:r>
      <w:r>
        <w:rPr>
          <w:rFonts w:eastAsia="Times New Roman" w:cs="Times New Roman"/>
          <w:spacing w:val="-1"/>
          <w:szCs w:val="24"/>
        </w:rPr>
        <w:t>—§</w:t>
      </w:r>
      <w:r>
        <w:rPr>
          <w:rFonts w:eastAsia="Times New Roman" w:cs="Times New Roman"/>
          <w:szCs w:val="24"/>
        </w:rPr>
        <w:t xml:space="preserve"> </w:t>
      </w:r>
      <w:r>
        <w:rPr>
          <w:rFonts w:eastAsia="Times New Roman" w:cs="Times New Roman"/>
          <w:spacing w:val="-1"/>
          <w:szCs w:val="24"/>
        </w:rPr>
        <w:t>1010.230(e)(2)(ix)</w:t>
      </w:r>
    </w:p>
    <w:p w14:paraId="7CD4335C" w14:textId="77777777" w:rsidR="00A87C65" w:rsidRDefault="00A87C65" w:rsidP="00A87C65">
      <w:pPr>
        <w:pStyle w:val="BodyText"/>
        <w:spacing w:before="0" w:after="120"/>
        <w:ind w:left="720" w:right="108" w:firstLine="280"/>
      </w:pPr>
      <w:r>
        <w:rPr>
          <w:spacing w:val="-1"/>
        </w:rPr>
        <w:t>Such</w:t>
      </w:r>
      <w:r>
        <w:t xml:space="preserve"> </w:t>
      </w:r>
      <w:r>
        <w:rPr>
          <w:spacing w:val="-1"/>
        </w:rPr>
        <w:t>firms</w:t>
      </w:r>
      <w:r>
        <w:t xml:space="preserve"> </w:t>
      </w:r>
      <w:r>
        <w:rPr>
          <w:spacing w:val="-1"/>
        </w:rPr>
        <w:t xml:space="preserve">are </w:t>
      </w:r>
      <w:r>
        <w:t xml:space="preserve">those </w:t>
      </w:r>
      <w:r>
        <w:rPr>
          <w:spacing w:val="-1"/>
        </w:rPr>
        <w:t>that</w:t>
      </w:r>
      <w:r>
        <w:rPr>
          <w:spacing w:val="2"/>
        </w:rPr>
        <w:t xml:space="preserve"> </w:t>
      </w:r>
      <w:r>
        <w:rPr>
          <w:spacing w:val="-1"/>
        </w:rPr>
        <w:t>audit</w:t>
      </w:r>
      <w:r>
        <w:t xml:space="preserve"> publicly</w:t>
      </w:r>
      <w:r>
        <w:rPr>
          <w:spacing w:val="-5"/>
        </w:rPr>
        <w:t xml:space="preserve"> </w:t>
      </w:r>
      <w:r>
        <w:rPr>
          <w:spacing w:val="-1"/>
        </w:rPr>
        <w:t>traded</w:t>
      </w:r>
      <w:r>
        <w:t xml:space="preserve"> companies and</w:t>
      </w:r>
      <w:r>
        <w:rPr>
          <w:spacing w:val="-1"/>
        </w:rPr>
        <w:t xml:space="preserve"> SEC-registered</w:t>
      </w:r>
      <w:r>
        <w:rPr>
          <w:spacing w:val="71"/>
        </w:rPr>
        <w:t xml:space="preserve"> </w:t>
      </w:r>
      <w:r>
        <w:rPr>
          <w:spacing w:val="-1"/>
        </w:rPr>
        <w:t>broker-dealers.</w:t>
      </w:r>
      <w:r>
        <w:t xml:space="preserve">  </w:t>
      </w:r>
      <w:r>
        <w:rPr>
          <w:spacing w:val="-1"/>
        </w:rPr>
        <w:t>These</w:t>
      </w:r>
      <w:r>
        <w:rPr>
          <w:spacing w:val="1"/>
        </w:rPr>
        <w:t xml:space="preserve"> </w:t>
      </w:r>
      <w:r>
        <w:t xml:space="preserve">firms </w:t>
      </w:r>
      <w:r>
        <w:rPr>
          <w:spacing w:val="-1"/>
        </w:rPr>
        <w:t>are required</w:t>
      </w:r>
      <w:r>
        <w:t xml:space="preserve"> to </w:t>
      </w:r>
      <w:r>
        <w:rPr>
          <w:spacing w:val="-1"/>
        </w:rPr>
        <w:t>register</w:t>
      </w:r>
      <w:r>
        <w:t xml:space="preserve"> </w:t>
      </w:r>
      <w:r>
        <w:rPr>
          <w:spacing w:val="-1"/>
        </w:rPr>
        <w:t>with</w:t>
      </w:r>
      <w:r>
        <w:t xml:space="preserve"> the Public Company</w:t>
      </w:r>
      <w:r>
        <w:rPr>
          <w:spacing w:val="-5"/>
        </w:rPr>
        <w:t xml:space="preserve"> </w:t>
      </w:r>
      <w:r>
        <w:t>Accounting</w:t>
      </w:r>
      <w:r>
        <w:rPr>
          <w:spacing w:val="69"/>
        </w:rPr>
        <w:t xml:space="preserve"> </w:t>
      </w:r>
      <w:r>
        <w:rPr>
          <w:spacing w:val="-1"/>
        </w:rPr>
        <w:t>Oversight</w:t>
      </w:r>
      <w:r>
        <w:t xml:space="preserve"> </w:t>
      </w:r>
      <w:r>
        <w:rPr>
          <w:spacing w:val="-1"/>
        </w:rPr>
        <w:t>Board</w:t>
      </w:r>
      <w:r>
        <w:t xml:space="preserve"> </w:t>
      </w:r>
      <w:r>
        <w:rPr>
          <w:spacing w:val="-1"/>
        </w:rPr>
        <w:t>(PCAOB),</w:t>
      </w:r>
      <w:r>
        <w:t xml:space="preserve"> a</w:t>
      </w:r>
      <w:r>
        <w:rPr>
          <w:spacing w:val="-2"/>
        </w:rPr>
        <w:t xml:space="preserve"> </w:t>
      </w:r>
      <w:r>
        <w:t xml:space="preserve">nonprofit corporation </w:t>
      </w:r>
      <w:r>
        <w:rPr>
          <w:spacing w:val="-1"/>
        </w:rPr>
        <w:t xml:space="preserve">established </w:t>
      </w:r>
      <w:r>
        <w:rPr>
          <w:spacing w:val="1"/>
        </w:rPr>
        <w:t>by</w:t>
      </w:r>
      <w:r>
        <w:rPr>
          <w:spacing w:val="-5"/>
        </w:rPr>
        <w:t xml:space="preserve"> </w:t>
      </w:r>
      <w:r>
        <w:t xml:space="preserve">Congress to </w:t>
      </w:r>
      <w:r>
        <w:rPr>
          <w:spacing w:val="-1"/>
        </w:rPr>
        <w:t>oversee</w:t>
      </w:r>
      <w:r>
        <w:rPr>
          <w:spacing w:val="73"/>
        </w:rPr>
        <w:t xml:space="preserve"> </w:t>
      </w:r>
      <w:r>
        <w:t xml:space="preserve">the </w:t>
      </w:r>
      <w:r>
        <w:rPr>
          <w:spacing w:val="-1"/>
        </w:rPr>
        <w:t>audits</w:t>
      </w:r>
      <w:r>
        <w:t xml:space="preserve"> of publicly</w:t>
      </w:r>
      <w:r>
        <w:rPr>
          <w:spacing w:val="-5"/>
        </w:rPr>
        <w:t xml:space="preserve"> </w:t>
      </w:r>
      <w:r>
        <w:t xml:space="preserve">traded </w:t>
      </w:r>
      <w:r>
        <w:rPr>
          <w:spacing w:val="-1"/>
        </w:rPr>
        <w:t>companies,</w:t>
      </w:r>
      <w:r>
        <w:t xml:space="preserve"> and</w:t>
      </w:r>
      <w:r>
        <w:rPr>
          <w:spacing w:val="1"/>
        </w:rPr>
        <w:t xml:space="preserve"> </w:t>
      </w:r>
      <w:r>
        <w:t>are</w:t>
      </w:r>
      <w:r>
        <w:rPr>
          <w:spacing w:val="-1"/>
        </w:rPr>
        <w:t xml:space="preserve"> required</w:t>
      </w:r>
      <w:r>
        <w:t xml:space="preserve"> to file</w:t>
      </w:r>
      <w:r>
        <w:rPr>
          <w:spacing w:val="1"/>
        </w:rPr>
        <w:t xml:space="preserve"> </w:t>
      </w:r>
      <w:r>
        <w:t>annual and</w:t>
      </w:r>
      <w:r>
        <w:rPr>
          <w:spacing w:val="1"/>
        </w:rPr>
        <w:t xml:space="preserve"> </w:t>
      </w:r>
      <w:r>
        <w:rPr>
          <w:spacing w:val="-1"/>
        </w:rPr>
        <w:t>special</w:t>
      </w:r>
      <w:r>
        <w:rPr>
          <w:spacing w:val="53"/>
        </w:rPr>
        <w:t xml:space="preserve"> </w:t>
      </w:r>
      <w:r>
        <w:rPr>
          <w:spacing w:val="-1"/>
        </w:rPr>
        <w:t>reports</w:t>
      </w:r>
      <w:r>
        <w:t xml:space="preserve"> with the</w:t>
      </w:r>
      <w:r>
        <w:rPr>
          <w:spacing w:val="-1"/>
        </w:rPr>
        <w:t xml:space="preserve"> PCAOB.</w:t>
      </w:r>
      <w:r>
        <w:t xml:space="preserve"> </w:t>
      </w:r>
      <w:r>
        <w:rPr>
          <w:spacing w:val="4"/>
        </w:rPr>
        <w:t xml:space="preserve"> </w:t>
      </w:r>
      <w:r>
        <w:rPr>
          <w:spacing w:val="-3"/>
        </w:rPr>
        <w:t>In</w:t>
      </w:r>
      <w:r>
        <w:rPr>
          <w:spacing w:val="2"/>
        </w:rPr>
        <w:t xml:space="preserve"> </w:t>
      </w:r>
      <w:r>
        <w:rPr>
          <w:spacing w:val="-1"/>
        </w:rPr>
        <w:t>addition,</w:t>
      </w:r>
      <w:r>
        <w:t xml:space="preserve"> States </w:t>
      </w:r>
      <w:r>
        <w:rPr>
          <w:spacing w:val="-1"/>
        </w:rPr>
        <w:t>require</w:t>
      </w:r>
      <w:r>
        <w:rPr>
          <w:spacing w:val="-2"/>
        </w:rPr>
        <w:t xml:space="preserve"> </w:t>
      </w:r>
      <w:r>
        <w:t>public</w:t>
      </w:r>
      <w:r>
        <w:rPr>
          <w:spacing w:val="-1"/>
        </w:rPr>
        <w:t xml:space="preserve"> accounting </w:t>
      </w:r>
      <w:r>
        <w:t xml:space="preserve">firms to </w:t>
      </w:r>
      <w:r>
        <w:rPr>
          <w:spacing w:val="-1"/>
        </w:rPr>
        <w:t>register</w:t>
      </w:r>
      <w:r>
        <w:rPr>
          <w:spacing w:val="75"/>
        </w:rPr>
        <w:t xml:space="preserve"> </w:t>
      </w:r>
      <w:r>
        <w:rPr>
          <w:spacing w:val="-1"/>
        </w:rPr>
        <w:t>and</w:t>
      </w:r>
      <w:r>
        <w:t xml:space="preserve"> to file</w:t>
      </w:r>
      <w:r>
        <w:rPr>
          <w:spacing w:val="-1"/>
        </w:rPr>
        <w:t xml:space="preserve"> annual</w:t>
      </w:r>
      <w:r>
        <w:t xml:space="preserve"> reports</w:t>
      </w:r>
      <w:r>
        <w:rPr>
          <w:spacing w:val="2"/>
        </w:rPr>
        <w:t xml:space="preserve"> </w:t>
      </w:r>
      <w:r>
        <w:rPr>
          <w:spacing w:val="-1"/>
        </w:rPr>
        <w:t>identifying</w:t>
      </w:r>
      <w:r>
        <w:rPr>
          <w:spacing w:val="-3"/>
        </w:rPr>
        <w:t xml:space="preserve"> </w:t>
      </w:r>
      <w:r>
        <w:t>their</w:t>
      </w:r>
      <w:r>
        <w:rPr>
          <w:spacing w:val="-1"/>
        </w:rPr>
        <w:t xml:space="preserve"> </w:t>
      </w:r>
      <w:r>
        <w:t>members (</w:t>
      </w:r>
      <w:r>
        <w:rPr>
          <w:i/>
        </w:rPr>
        <w:t>e.g.</w:t>
      </w:r>
      <w:r>
        <w:t xml:space="preserve">, </w:t>
      </w:r>
      <w:r>
        <w:rPr>
          <w:spacing w:val="-1"/>
        </w:rPr>
        <w:t xml:space="preserve">partners, </w:t>
      </w:r>
      <w:r>
        <w:t xml:space="preserve">members, or </w:t>
      </w:r>
      <w:r>
        <w:rPr>
          <w:spacing w:val="-1"/>
        </w:rPr>
        <w:t>shareholders).</w:t>
      </w:r>
      <w:r>
        <w:rPr>
          <w:rStyle w:val="FootnoteReference"/>
          <w:spacing w:val="-1"/>
        </w:rPr>
        <w:footnoteReference w:id="68"/>
      </w:r>
      <w:r>
        <w:rPr>
          <w:spacing w:val="-1"/>
        </w:rPr>
        <w:t xml:space="preserve">  Such</w:t>
      </w:r>
      <w:r>
        <w:t xml:space="preserve"> </w:t>
      </w:r>
      <w:r>
        <w:rPr>
          <w:spacing w:val="-1"/>
        </w:rPr>
        <w:t>information</w:t>
      </w:r>
      <w:r>
        <w:t xml:space="preserve"> is </w:t>
      </w:r>
      <w:r>
        <w:rPr>
          <w:spacing w:val="-1"/>
        </w:rPr>
        <w:t>often</w:t>
      </w:r>
      <w:r>
        <w:t xml:space="preserve"> </w:t>
      </w:r>
      <w:r>
        <w:rPr>
          <w:spacing w:val="-1"/>
        </w:rPr>
        <w:t>available</w:t>
      </w:r>
      <w:r>
        <w:rPr>
          <w:spacing w:val="1"/>
        </w:rPr>
        <w:t xml:space="preserve"> </w:t>
      </w:r>
      <w:r>
        <w:t>online.</w:t>
      </w:r>
    </w:p>
    <w:p w14:paraId="73C33F17" w14:textId="77777777" w:rsidR="00A87C65" w:rsidRDefault="00A87C65" w:rsidP="00A87C65">
      <w:pPr>
        <w:pStyle w:val="BodyText"/>
        <w:spacing w:before="0" w:after="120"/>
        <w:ind w:left="720" w:right="123" w:firstLine="280"/>
      </w:pPr>
      <w:r>
        <w:t>Many</w:t>
      </w:r>
      <w:r>
        <w:rPr>
          <w:spacing w:val="-3"/>
        </w:rPr>
        <w:t xml:space="preserve"> </w:t>
      </w:r>
      <w:r>
        <w:rPr>
          <w:spacing w:val="-1"/>
        </w:rPr>
        <w:t>commenters</w:t>
      </w:r>
      <w:r>
        <w:rPr>
          <w:spacing w:val="1"/>
        </w:rPr>
        <w:t xml:space="preserve"> </w:t>
      </w:r>
      <w:r>
        <w:rPr>
          <w:spacing w:val="-1"/>
        </w:rPr>
        <w:t>also</w:t>
      </w:r>
      <w:r>
        <w:t xml:space="preserve"> urged that the </w:t>
      </w:r>
      <w:r>
        <w:rPr>
          <w:spacing w:val="-1"/>
        </w:rPr>
        <w:t>proposed</w:t>
      </w:r>
      <w:r>
        <w:rPr>
          <w:spacing w:val="2"/>
        </w:rPr>
        <w:t xml:space="preserve"> </w:t>
      </w:r>
      <w:r>
        <w:t xml:space="preserve">exclusions </w:t>
      </w:r>
      <w:r>
        <w:rPr>
          <w:spacing w:val="-1"/>
        </w:rPr>
        <w:t>from</w:t>
      </w:r>
      <w:r>
        <w:t xml:space="preserve"> the</w:t>
      </w:r>
      <w:r>
        <w:rPr>
          <w:spacing w:val="-1"/>
        </w:rPr>
        <w:t xml:space="preserve"> legal</w:t>
      </w:r>
      <w:r>
        <w:t xml:space="preserve"> entity</w:t>
      </w:r>
      <w:r>
        <w:rPr>
          <w:spacing w:val="45"/>
        </w:rPr>
        <w:t xml:space="preserve"> </w:t>
      </w:r>
      <w:r>
        <w:rPr>
          <w:spacing w:val="-1"/>
        </w:rPr>
        <w:t>customer</w:t>
      </w:r>
      <w:r>
        <w:t xml:space="preserve"> </w:t>
      </w:r>
      <w:r>
        <w:rPr>
          <w:spacing w:val="-1"/>
        </w:rPr>
        <w:t>definition</w:t>
      </w:r>
      <w:r>
        <w:rPr>
          <w:spacing w:val="1"/>
        </w:rPr>
        <w:t xml:space="preserve"> </w:t>
      </w:r>
      <w:r>
        <w:t>be</w:t>
      </w:r>
      <w:r>
        <w:rPr>
          <w:spacing w:val="-1"/>
        </w:rPr>
        <w:t xml:space="preserve"> expanded</w:t>
      </w:r>
      <w:r>
        <w:t xml:space="preserve"> or </w:t>
      </w:r>
      <w:r>
        <w:rPr>
          <w:spacing w:val="-1"/>
        </w:rPr>
        <w:t>clarified</w:t>
      </w:r>
      <w:r>
        <w:t xml:space="preserve"> in certain </w:t>
      </w:r>
      <w:r>
        <w:rPr>
          <w:spacing w:val="-1"/>
        </w:rPr>
        <w:t>respects.</w:t>
      </w:r>
      <w:r>
        <w:t xml:space="preserve">  These</w:t>
      </w:r>
      <w:r>
        <w:rPr>
          <w:spacing w:val="-1"/>
        </w:rPr>
        <w:t xml:space="preserve"> </w:t>
      </w:r>
      <w:r>
        <w:t>include, among</w:t>
      </w:r>
      <w:r>
        <w:rPr>
          <w:spacing w:val="79"/>
        </w:rPr>
        <w:t xml:space="preserve"> </w:t>
      </w:r>
      <w:r>
        <w:rPr>
          <w:spacing w:val="-1"/>
        </w:rPr>
        <w:t>others,</w:t>
      </w:r>
      <w:r>
        <w:t xml:space="preserve"> exclusions for</w:t>
      </w:r>
      <w:r>
        <w:rPr>
          <w:spacing w:val="-1"/>
        </w:rPr>
        <w:t xml:space="preserve"> accounts</w:t>
      </w:r>
      <w:r>
        <w:t xml:space="preserve"> </w:t>
      </w:r>
      <w:r>
        <w:rPr>
          <w:spacing w:val="-1"/>
        </w:rPr>
        <w:t xml:space="preserve">for employee </w:t>
      </w:r>
      <w:r>
        <w:t>benefit plans</w:t>
      </w:r>
      <w:r>
        <w:rPr>
          <w:spacing w:val="2"/>
        </w:rPr>
        <w:t xml:space="preserve"> </w:t>
      </w:r>
      <w:r>
        <w:rPr>
          <w:spacing w:val="-1"/>
        </w:rPr>
        <w:t>(addressed</w:t>
      </w:r>
      <w:r>
        <w:rPr>
          <w:spacing w:val="1"/>
        </w:rPr>
        <w:t xml:space="preserve"> </w:t>
      </w:r>
      <w:r>
        <w:t xml:space="preserve">above), </w:t>
      </w:r>
      <w:r>
        <w:rPr>
          <w:spacing w:val="-1"/>
        </w:rPr>
        <w:t>additional</w:t>
      </w:r>
      <w:r>
        <w:rPr>
          <w:spacing w:val="71"/>
        </w:rPr>
        <w:t xml:space="preserve"> </w:t>
      </w:r>
      <w:r>
        <w:rPr>
          <w:spacing w:val="-1"/>
        </w:rPr>
        <w:t>entities</w:t>
      </w:r>
      <w:r>
        <w:t xml:space="preserve"> </w:t>
      </w:r>
      <w:r>
        <w:rPr>
          <w:spacing w:val="-1"/>
        </w:rPr>
        <w:t>regulated</w:t>
      </w:r>
      <w:r>
        <w:t xml:space="preserve"> </w:t>
      </w:r>
      <w:r>
        <w:rPr>
          <w:spacing w:val="2"/>
        </w:rPr>
        <w:t>by</w:t>
      </w:r>
      <w:r>
        <w:rPr>
          <w:spacing w:val="-5"/>
        </w:rPr>
        <w:t xml:space="preserve"> </w:t>
      </w:r>
      <w:r>
        <w:t>the</w:t>
      </w:r>
      <w:r>
        <w:rPr>
          <w:spacing w:val="1"/>
        </w:rPr>
        <w:t xml:space="preserve"> </w:t>
      </w:r>
      <w:r>
        <w:rPr>
          <w:spacing w:val="-1"/>
        </w:rPr>
        <w:t>United</w:t>
      </w:r>
      <w:r>
        <w:t xml:space="preserve"> </w:t>
      </w:r>
      <w:r>
        <w:rPr>
          <w:spacing w:val="-1"/>
        </w:rPr>
        <w:t>States</w:t>
      </w:r>
      <w:r>
        <w:t xml:space="preserve"> or</w:t>
      </w:r>
      <w:r>
        <w:rPr>
          <w:spacing w:val="-1"/>
        </w:rPr>
        <w:t xml:space="preserve"> States</w:t>
      </w:r>
      <w:r>
        <w:t xml:space="preserve"> of</w:t>
      </w:r>
      <w:r>
        <w:rPr>
          <w:spacing w:val="1"/>
        </w:rPr>
        <w:t xml:space="preserve"> </w:t>
      </w:r>
      <w:r>
        <w:t xml:space="preserve">the </w:t>
      </w:r>
      <w:r>
        <w:rPr>
          <w:spacing w:val="-1"/>
        </w:rPr>
        <w:t>United</w:t>
      </w:r>
      <w:r>
        <w:t xml:space="preserve"> </w:t>
      </w:r>
      <w:r>
        <w:rPr>
          <w:spacing w:val="-1"/>
        </w:rPr>
        <w:t>States,</w:t>
      </w:r>
      <w:r>
        <w:t xml:space="preserve"> </w:t>
      </w:r>
      <w:r>
        <w:rPr>
          <w:spacing w:val="-1"/>
        </w:rPr>
        <w:t>foreign</w:t>
      </w:r>
      <w:r>
        <w:t xml:space="preserve"> </w:t>
      </w:r>
      <w:r>
        <w:rPr>
          <w:spacing w:val="-1"/>
        </w:rPr>
        <w:t>governments</w:t>
      </w:r>
      <w:r>
        <w:rPr>
          <w:spacing w:val="99"/>
        </w:rPr>
        <w:t xml:space="preserve"> </w:t>
      </w:r>
      <w:r>
        <w:rPr>
          <w:spacing w:val="-1"/>
        </w:rPr>
        <w:t>and</w:t>
      </w:r>
      <w:r>
        <w:t xml:space="preserve"> </w:t>
      </w:r>
      <w:r>
        <w:rPr>
          <w:spacing w:val="-1"/>
        </w:rPr>
        <w:t>agencies,</w:t>
      </w:r>
      <w:r>
        <w:t xml:space="preserve"> </w:t>
      </w:r>
      <w:r>
        <w:rPr>
          <w:spacing w:val="-1"/>
        </w:rPr>
        <w:t>foreign</w:t>
      </w:r>
      <w:r>
        <w:rPr>
          <w:spacing w:val="2"/>
        </w:rPr>
        <w:t xml:space="preserve"> </w:t>
      </w:r>
      <w:r>
        <w:rPr>
          <w:spacing w:val="-1"/>
        </w:rPr>
        <w:t>financial</w:t>
      </w:r>
      <w:r>
        <w:t xml:space="preserve"> institutions, </w:t>
      </w:r>
      <w:r>
        <w:rPr>
          <w:spacing w:val="-1"/>
        </w:rPr>
        <w:t>and</w:t>
      </w:r>
      <w:r>
        <w:t xml:space="preserve"> </w:t>
      </w:r>
      <w:r>
        <w:rPr>
          <w:spacing w:val="-1"/>
        </w:rPr>
        <w:t>nonprofits.</w:t>
      </w:r>
      <w:r>
        <w:t xml:space="preserve"> </w:t>
      </w:r>
      <w:r>
        <w:rPr>
          <w:spacing w:val="3"/>
        </w:rPr>
        <w:t xml:space="preserve"> </w:t>
      </w:r>
      <w:r>
        <w:rPr>
          <w:spacing w:val="-1"/>
        </w:rPr>
        <w:t>Commenters</w:t>
      </w:r>
      <w:r>
        <w:t xml:space="preserve"> also </w:t>
      </w:r>
      <w:r>
        <w:rPr>
          <w:spacing w:val="-1"/>
        </w:rPr>
        <w:t>sought</w:t>
      </w:r>
      <w:r>
        <w:rPr>
          <w:spacing w:val="91"/>
        </w:rPr>
        <w:t xml:space="preserve"> </w:t>
      </w:r>
      <w:r>
        <w:t>clarity</w:t>
      </w:r>
      <w:r>
        <w:rPr>
          <w:spacing w:val="-5"/>
        </w:rPr>
        <w:t xml:space="preserve"> </w:t>
      </w:r>
      <w:r>
        <w:t xml:space="preserve">on how </w:t>
      </w:r>
      <w:r>
        <w:rPr>
          <w:spacing w:val="-1"/>
        </w:rPr>
        <w:t>certain</w:t>
      </w:r>
      <w:r>
        <w:t xml:space="preserve"> types of </w:t>
      </w:r>
      <w:r>
        <w:rPr>
          <w:spacing w:val="-1"/>
        </w:rPr>
        <w:t>entities</w:t>
      </w:r>
      <w:r>
        <w:t xml:space="preserve"> and</w:t>
      </w:r>
      <w:r>
        <w:rPr>
          <w:spacing w:val="-1"/>
        </w:rPr>
        <w:t xml:space="preserve"> </w:t>
      </w:r>
      <w:r>
        <w:t xml:space="preserve">relationships should be </w:t>
      </w:r>
      <w:r>
        <w:rPr>
          <w:spacing w:val="-1"/>
        </w:rPr>
        <w:t>treated.</w:t>
      </w:r>
    </w:p>
    <w:p w14:paraId="24583A23" w14:textId="77777777" w:rsidR="00A87C65" w:rsidRDefault="00A87C65" w:rsidP="00A87C65">
      <w:pPr>
        <w:spacing w:after="120"/>
        <w:ind w:left="720" w:firstLine="280"/>
        <w:rPr>
          <w:rFonts w:eastAsia="Times New Roman" w:cs="Times New Roman"/>
          <w:szCs w:val="24"/>
        </w:rPr>
      </w:pPr>
      <w:r>
        <w:rPr>
          <w:i/>
        </w:rPr>
        <w:t>Additional</w:t>
      </w:r>
      <w:r>
        <w:rPr>
          <w:i/>
          <w:spacing w:val="1"/>
        </w:rPr>
        <w:t xml:space="preserve"> </w:t>
      </w:r>
      <w:r>
        <w:rPr>
          <w:i/>
          <w:spacing w:val="-1"/>
        </w:rPr>
        <w:t>regulated</w:t>
      </w:r>
      <w:r>
        <w:rPr>
          <w:i/>
        </w:rPr>
        <w:t xml:space="preserve"> </w:t>
      </w:r>
      <w:r>
        <w:rPr>
          <w:i/>
          <w:spacing w:val="-1"/>
        </w:rPr>
        <w:t>entities</w:t>
      </w:r>
    </w:p>
    <w:p w14:paraId="67BB1007" w14:textId="77777777" w:rsidR="00A87C65" w:rsidRDefault="00A87C65" w:rsidP="00A87C65">
      <w:pPr>
        <w:spacing w:after="120"/>
        <w:ind w:left="720" w:right="107" w:firstLine="280"/>
        <w:rPr>
          <w:rFonts w:eastAsia="Times New Roman" w:cs="Times New Roman"/>
          <w:szCs w:val="24"/>
        </w:rPr>
      </w:pPr>
      <w:r>
        <w:rPr>
          <w:rFonts w:eastAsia="Times New Roman" w:cs="Times New Roman"/>
          <w:i/>
          <w:szCs w:val="24"/>
        </w:rPr>
        <w:t>A bank</w:t>
      </w:r>
      <w:r>
        <w:rPr>
          <w:rFonts w:eastAsia="Times New Roman" w:cs="Times New Roman"/>
          <w:i/>
          <w:spacing w:val="-2"/>
          <w:szCs w:val="24"/>
        </w:rPr>
        <w:t xml:space="preserve"> </w:t>
      </w:r>
      <w:r>
        <w:rPr>
          <w:rFonts w:eastAsia="Times New Roman" w:cs="Times New Roman"/>
          <w:i/>
          <w:szCs w:val="24"/>
        </w:rPr>
        <w:t xml:space="preserve">holding </w:t>
      </w:r>
      <w:r>
        <w:rPr>
          <w:rFonts w:eastAsia="Times New Roman" w:cs="Times New Roman"/>
          <w:i/>
          <w:spacing w:val="-1"/>
          <w:szCs w:val="24"/>
        </w:rPr>
        <w:t>company,</w:t>
      </w:r>
      <w:r>
        <w:rPr>
          <w:rFonts w:eastAsia="Times New Roman" w:cs="Times New Roman"/>
          <w:i/>
          <w:spacing w:val="2"/>
          <w:szCs w:val="24"/>
        </w:rPr>
        <w:t xml:space="preserve"> </w:t>
      </w:r>
      <w:r>
        <w:rPr>
          <w:rFonts w:eastAsia="Times New Roman" w:cs="Times New Roman"/>
          <w:i/>
          <w:szCs w:val="24"/>
        </w:rPr>
        <w:t xml:space="preserve">as </w:t>
      </w:r>
      <w:r>
        <w:rPr>
          <w:rFonts w:eastAsia="Times New Roman" w:cs="Times New Roman"/>
          <w:i/>
          <w:spacing w:val="-1"/>
          <w:szCs w:val="24"/>
        </w:rPr>
        <w:t>defined</w:t>
      </w:r>
      <w:r>
        <w:rPr>
          <w:rFonts w:eastAsia="Times New Roman" w:cs="Times New Roman"/>
          <w:i/>
          <w:szCs w:val="24"/>
        </w:rPr>
        <w:t xml:space="preserve"> in </w:t>
      </w:r>
      <w:r>
        <w:rPr>
          <w:rFonts w:eastAsia="Times New Roman" w:cs="Times New Roman"/>
          <w:i/>
          <w:spacing w:val="-1"/>
          <w:szCs w:val="24"/>
        </w:rPr>
        <w:t>section</w:t>
      </w:r>
      <w:r>
        <w:rPr>
          <w:rFonts w:eastAsia="Times New Roman" w:cs="Times New Roman"/>
          <w:i/>
          <w:szCs w:val="24"/>
        </w:rPr>
        <w:t xml:space="preserve"> 2 of the</w:t>
      </w:r>
      <w:r>
        <w:rPr>
          <w:rFonts w:eastAsia="Times New Roman" w:cs="Times New Roman"/>
          <w:i/>
          <w:spacing w:val="-1"/>
          <w:szCs w:val="24"/>
        </w:rPr>
        <w:t xml:space="preserve"> </w:t>
      </w:r>
      <w:r>
        <w:rPr>
          <w:rFonts w:eastAsia="Times New Roman" w:cs="Times New Roman"/>
          <w:i/>
          <w:szCs w:val="24"/>
        </w:rPr>
        <w:t>Bank</w:t>
      </w:r>
      <w:r>
        <w:rPr>
          <w:rFonts w:eastAsia="Times New Roman" w:cs="Times New Roman"/>
          <w:i/>
          <w:spacing w:val="-2"/>
          <w:szCs w:val="24"/>
        </w:rPr>
        <w:t xml:space="preserve"> </w:t>
      </w:r>
      <w:r>
        <w:rPr>
          <w:rFonts w:eastAsia="Times New Roman" w:cs="Times New Roman"/>
          <w:i/>
          <w:szCs w:val="24"/>
        </w:rPr>
        <w:t>Holding Company</w:t>
      </w:r>
      <w:r>
        <w:rPr>
          <w:rFonts w:eastAsia="Times New Roman" w:cs="Times New Roman"/>
          <w:i/>
          <w:spacing w:val="33"/>
          <w:szCs w:val="24"/>
        </w:rPr>
        <w:t xml:space="preserve"> </w:t>
      </w:r>
      <w:r>
        <w:rPr>
          <w:rFonts w:eastAsia="Times New Roman" w:cs="Times New Roman"/>
          <w:i/>
          <w:spacing w:val="-1"/>
          <w:szCs w:val="24"/>
        </w:rPr>
        <w:t>Act</w:t>
      </w:r>
      <w:r>
        <w:rPr>
          <w:rFonts w:eastAsia="Times New Roman" w:cs="Times New Roman"/>
          <w:i/>
          <w:szCs w:val="24"/>
        </w:rPr>
        <w:t xml:space="preserve"> of 1956 </w:t>
      </w:r>
      <w:r>
        <w:rPr>
          <w:rFonts w:eastAsia="Times New Roman" w:cs="Times New Roman"/>
          <w:i/>
          <w:spacing w:val="-2"/>
          <w:szCs w:val="24"/>
        </w:rPr>
        <w:t>(12</w:t>
      </w:r>
      <w:r>
        <w:rPr>
          <w:rFonts w:eastAsia="Times New Roman" w:cs="Times New Roman"/>
          <w:i/>
          <w:spacing w:val="2"/>
          <w:szCs w:val="24"/>
        </w:rPr>
        <w:t xml:space="preserve"> </w:t>
      </w:r>
      <w:r>
        <w:rPr>
          <w:rFonts w:eastAsia="Times New Roman" w:cs="Times New Roman"/>
          <w:i/>
          <w:szCs w:val="24"/>
        </w:rPr>
        <w:t xml:space="preserve">U.S.C. </w:t>
      </w:r>
      <w:r>
        <w:rPr>
          <w:rFonts w:eastAsia="Times New Roman" w:cs="Times New Roman"/>
          <w:i/>
          <w:spacing w:val="-1"/>
          <w:szCs w:val="24"/>
        </w:rPr>
        <w:t>1841),</w:t>
      </w:r>
      <w:r>
        <w:rPr>
          <w:rFonts w:eastAsia="Times New Roman" w:cs="Times New Roman"/>
          <w:i/>
          <w:spacing w:val="1"/>
          <w:szCs w:val="24"/>
        </w:rPr>
        <w:t xml:space="preserve"> </w:t>
      </w:r>
      <w:r>
        <w:rPr>
          <w:rFonts w:eastAsia="Times New Roman" w:cs="Times New Roman"/>
          <w:i/>
          <w:szCs w:val="24"/>
        </w:rPr>
        <w:t>or savings and loan</w:t>
      </w:r>
      <w:r>
        <w:rPr>
          <w:rFonts w:eastAsia="Times New Roman" w:cs="Times New Roman"/>
          <w:i/>
          <w:spacing w:val="1"/>
          <w:szCs w:val="24"/>
        </w:rPr>
        <w:t xml:space="preserve"> </w:t>
      </w:r>
      <w:r>
        <w:rPr>
          <w:rFonts w:eastAsia="Times New Roman" w:cs="Times New Roman"/>
          <w:i/>
          <w:szCs w:val="24"/>
        </w:rPr>
        <w:t xml:space="preserve">holding </w:t>
      </w:r>
      <w:r>
        <w:rPr>
          <w:rFonts w:eastAsia="Times New Roman" w:cs="Times New Roman"/>
          <w:i/>
          <w:spacing w:val="-1"/>
          <w:szCs w:val="24"/>
        </w:rPr>
        <w:t>company,</w:t>
      </w:r>
      <w:r>
        <w:rPr>
          <w:rFonts w:eastAsia="Times New Roman" w:cs="Times New Roman"/>
          <w:i/>
          <w:szCs w:val="24"/>
        </w:rPr>
        <w:t xml:space="preserve"> as defined in </w:t>
      </w:r>
      <w:r>
        <w:rPr>
          <w:rFonts w:eastAsia="Times New Roman" w:cs="Times New Roman"/>
          <w:i/>
          <w:spacing w:val="-1"/>
          <w:szCs w:val="24"/>
        </w:rPr>
        <w:t>section</w:t>
      </w:r>
      <w:r>
        <w:rPr>
          <w:rFonts w:eastAsia="Times New Roman" w:cs="Times New Roman"/>
          <w:i/>
          <w:spacing w:val="35"/>
          <w:szCs w:val="24"/>
        </w:rPr>
        <w:t xml:space="preserve"> </w:t>
      </w:r>
      <w:r>
        <w:rPr>
          <w:rFonts w:eastAsia="Times New Roman" w:cs="Times New Roman"/>
          <w:i/>
          <w:spacing w:val="-1"/>
          <w:szCs w:val="24"/>
        </w:rPr>
        <w:t>10(n)</w:t>
      </w:r>
      <w:r>
        <w:rPr>
          <w:rFonts w:eastAsia="Times New Roman" w:cs="Times New Roman"/>
          <w:i/>
          <w:szCs w:val="24"/>
        </w:rPr>
        <w:t xml:space="preserve"> of the</w:t>
      </w:r>
      <w:r>
        <w:rPr>
          <w:rFonts w:eastAsia="Times New Roman" w:cs="Times New Roman"/>
          <w:i/>
          <w:spacing w:val="-1"/>
          <w:szCs w:val="24"/>
        </w:rPr>
        <w:t xml:space="preserve"> Home</w:t>
      </w:r>
      <w:r>
        <w:rPr>
          <w:rFonts w:eastAsia="Times New Roman" w:cs="Times New Roman"/>
          <w:i/>
          <w:spacing w:val="1"/>
          <w:szCs w:val="24"/>
        </w:rPr>
        <w:t xml:space="preserve"> </w:t>
      </w:r>
      <w:r>
        <w:rPr>
          <w:rFonts w:eastAsia="Times New Roman" w:cs="Times New Roman"/>
          <w:i/>
          <w:szCs w:val="24"/>
        </w:rPr>
        <w:t xml:space="preserve">Owners’ Loan </w:t>
      </w:r>
      <w:r>
        <w:rPr>
          <w:rFonts w:eastAsia="Times New Roman" w:cs="Times New Roman"/>
          <w:i/>
          <w:spacing w:val="-1"/>
          <w:szCs w:val="24"/>
        </w:rPr>
        <w:t>Act</w:t>
      </w:r>
      <w:r>
        <w:rPr>
          <w:rFonts w:eastAsia="Times New Roman" w:cs="Times New Roman"/>
          <w:i/>
          <w:spacing w:val="2"/>
          <w:szCs w:val="24"/>
        </w:rPr>
        <w:t xml:space="preserve"> </w:t>
      </w:r>
      <w:r>
        <w:rPr>
          <w:rFonts w:eastAsia="Times New Roman" w:cs="Times New Roman"/>
          <w:i/>
          <w:spacing w:val="-2"/>
          <w:szCs w:val="24"/>
        </w:rPr>
        <w:t>(12</w:t>
      </w:r>
      <w:r>
        <w:rPr>
          <w:rFonts w:eastAsia="Times New Roman" w:cs="Times New Roman"/>
          <w:i/>
          <w:spacing w:val="2"/>
          <w:szCs w:val="24"/>
        </w:rPr>
        <w:t xml:space="preserve"> </w:t>
      </w:r>
      <w:r>
        <w:rPr>
          <w:rFonts w:eastAsia="Times New Roman" w:cs="Times New Roman"/>
          <w:i/>
          <w:szCs w:val="24"/>
        </w:rPr>
        <w:t xml:space="preserve">U.S.C </w:t>
      </w:r>
      <w:r>
        <w:rPr>
          <w:rFonts w:eastAsia="Times New Roman" w:cs="Times New Roman"/>
          <w:i/>
          <w:spacing w:val="-1"/>
          <w:szCs w:val="24"/>
        </w:rPr>
        <w:t>1467a(n))</w:t>
      </w:r>
      <w:r>
        <w:rPr>
          <w:rFonts w:eastAsia="Times New Roman" w:cs="Times New Roman"/>
          <w:spacing w:val="-1"/>
          <w:szCs w:val="24"/>
        </w:rPr>
        <w:t>—§</w:t>
      </w:r>
      <w:r>
        <w:rPr>
          <w:rFonts w:eastAsia="Times New Roman" w:cs="Times New Roman"/>
          <w:szCs w:val="24"/>
        </w:rPr>
        <w:t xml:space="preserve"> 1010.230(e)(2)(x)</w:t>
      </w:r>
    </w:p>
    <w:p w14:paraId="0E62C90B" w14:textId="77777777" w:rsidR="00A87C65" w:rsidRDefault="00A87C65" w:rsidP="00A87C65">
      <w:pPr>
        <w:pStyle w:val="BodyText"/>
        <w:spacing w:before="0" w:after="120"/>
        <w:ind w:left="720" w:right="123" w:firstLine="280"/>
      </w:pPr>
      <w:r>
        <w:t xml:space="preserve">At the </w:t>
      </w:r>
      <w:r>
        <w:rPr>
          <w:spacing w:val="-1"/>
        </w:rPr>
        <w:t>suggestion</w:t>
      </w:r>
      <w:r>
        <w:t xml:space="preserve"> of</w:t>
      </w:r>
      <w:r>
        <w:rPr>
          <w:spacing w:val="-1"/>
        </w:rPr>
        <w:t xml:space="preserve"> several</w:t>
      </w:r>
      <w:r>
        <w:t xml:space="preserve"> </w:t>
      </w:r>
      <w:r>
        <w:rPr>
          <w:spacing w:val="-1"/>
        </w:rPr>
        <w:t>commenters,</w:t>
      </w:r>
      <w:r>
        <w:t xml:space="preserve"> bank holding</w:t>
      </w:r>
      <w:r>
        <w:rPr>
          <w:spacing w:val="-3"/>
        </w:rPr>
        <w:t xml:space="preserve"> </w:t>
      </w:r>
      <w:r>
        <w:t xml:space="preserve">companies, </w:t>
      </w:r>
      <w:r>
        <w:rPr>
          <w:spacing w:val="-1"/>
        </w:rPr>
        <w:t>which</w:t>
      </w:r>
      <w:r>
        <w:t xml:space="preserve"> include</w:t>
      </w:r>
      <w:r>
        <w:rPr>
          <w:spacing w:val="62"/>
        </w:rPr>
        <w:t xml:space="preserve"> </w:t>
      </w:r>
      <w:r>
        <w:rPr>
          <w:spacing w:val="-1"/>
        </w:rPr>
        <w:t>financial</w:t>
      </w:r>
      <w:r>
        <w:t xml:space="preserve"> holding</w:t>
      </w:r>
      <w:r>
        <w:rPr>
          <w:spacing w:val="-1"/>
        </w:rPr>
        <w:t xml:space="preserve"> </w:t>
      </w:r>
      <w:r>
        <w:t xml:space="preserve">companies, </w:t>
      </w:r>
      <w:r>
        <w:rPr>
          <w:spacing w:val="-1"/>
        </w:rPr>
        <w:t xml:space="preserve">have </w:t>
      </w:r>
      <w:r>
        <w:t xml:space="preserve">been excluded from the </w:t>
      </w:r>
      <w:r>
        <w:rPr>
          <w:spacing w:val="-1"/>
        </w:rPr>
        <w:t>beneficial</w:t>
      </w:r>
      <w:r>
        <w:t xml:space="preserve"> </w:t>
      </w:r>
      <w:r>
        <w:rPr>
          <w:spacing w:val="-1"/>
        </w:rPr>
        <w:t>ownership</w:t>
      </w:r>
      <w:r>
        <w:rPr>
          <w:spacing w:val="51"/>
        </w:rPr>
        <w:t xml:space="preserve"> </w:t>
      </w:r>
      <w:r>
        <w:rPr>
          <w:spacing w:val="-1"/>
        </w:rPr>
        <w:t>requirement</w:t>
      </w:r>
      <w:r>
        <w:t xml:space="preserve"> in the</w:t>
      </w:r>
      <w:r>
        <w:rPr>
          <w:spacing w:val="-1"/>
        </w:rPr>
        <w:t xml:space="preserve"> </w:t>
      </w:r>
      <w:r>
        <w:t xml:space="preserve">final rule </w:t>
      </w:r>
      <w:r>
        <w:rPr>
          <w:spacing w:val="-1"/>
        </w:rPr>
        <w:t xml:space="preserve">because </w:t>
      </w:r>
      <w:r>
        <w:t xml:space="preserve">the </w:t>
      </w:r>
      <w:r>
        <w:rPr>
          <w:spacing w:val="-1"/>
        </w:rPr>
        <w:t>Federal</w:t>
      </w:r>
      <w:r>
        <w:rPr>
          <w:spacing w:val="2"/>
        </w:rPr>
        <w:t xml:space="preserve"> </w:t>
      </w:r>
      <w:r>
        <w:rPr>
          <w:spacing w:val="-1"/>
        </w:rPr>
        <w:t>Reserve</w:t>
      </w:r>
      <w:r>
        <w:t xml:space="preserve"> </w:t>
      </w:r>
      <w:r>
        <w:rPr>
          <w:spacing w:val="-1"/>
        </w:rPr>
        <w:t>Board</w:t>
      </w:r>
      <w:r>
        <w:t xml:space="preserve"> maintains </w:t>
      </w:r>
      <w:r>
        <w:rPr>
          <w:spacing w:val="-1"/>
        </w:rPr>
        <w:t>beneficial ownership</w:t>
      </w:r>
      <w:r>
        <w:t xml:space="preserve"> </w:t>
      </w:r>
      <w:r>
        <w:rPr>
          <w:spacing w:val="-1"/>
        </w:rPr>
        <w:t>information</w:t>
      </w:r>
      <w:r>
        <w:t xml:space="preserve"> </w:t>
      </w:r>
      <w:r>
        <w:rPr>
          <w:spacing w:val="1"/>
        </w:rPr>
        <w:t>on</w:t>
      </w:r>
      <w:r>
        <w:t xml:space="preserve"> </w:t>
      </w:r>
      <w:r>
        <w:rPr>
          <w:spacing w:val="-1"/>
        </w:rPr>
        <w:t>all</w:t>
      </w:r>
      <w:r>
        <w:t xml:space="preserve"> of </w:t>
      </w:r>
      <w:r>
        <w:rPr>
          <w:spacing w:val="-1"/>
        </w:rPr>
        <w:t xml:space="preserve">these </w:t>
      </w:r>
      <w:r>
        <w:t xml:space="preserve">companies. </w:t>
      </w:r>
      <w:r>
        <w:rPr>
          <w:spacing w:val="1"/>
        </w:rPr>
        <w:t xml:space="preserve"> </w:t>
      </w:r>
      <w:r>
        <w:rPr>
          <w:spacing w:val="-1"/>
        </w:rPr>
        <w:t>Savings</w:t>
      </w:r>
      <w:r>
        <w:t xml:space="preserve"> and</w:t>
      </w:r>
      <w:r>
        <w:rPr>
          <w:spacing w:val="-1"/>
        </w:rPr>
        <w:t xml:space="preserve"> </w:t>
      </w:r>
      <w:r>
        <w:t>loan holding</w:t>
      </w:r>
      <w:r>
        <w:rPr>
          <w:spacing w:val="-3"/>
        </w:rPr>
        <w:t xml:space="preserve"> </w:t>
      </w:r>
      <w:r>
        <w:t>companies</w:t>
      </w:r>
      <w:r>
        <w:rPr>
          <w:spacing w:val="57"/>
        </w:rPr>
        <w:t xml:space="preserve"> </w:t>
      </w:r>
      <w:r>
        <w:rPr>
          <w:spacing w:val="-1"/>
        </w:rPr>
        <w:t xml:space="preserve">are </w:t>
      </w:r>
      <w:r>
        <w:t>excluded for the</w:t>
      </w:r>
      <w:r>
        <w:rPr>
          <w:spacing w:val="-2"/>
        </w:rPr>
        <w:t xml:space="preserve"> </w:t>
      </w:r>
      <w:r>
        <w:t xml:space="preserve">same </w:t>
      </w:r>
      <w:r>
        <w:rPr>
          <w:spacing w:val="-1"/>
        </w:rPr>
        <w:t>reason.</w:t>
      </w:r>
    </w:p>
    <w:p w14:paraId="7EC75F11" w14:textId="77777777" w:rsidR="00A87C65" w:rsidRDefault="00A87C65" w:rsidP="00A87C65">
      <w:pPr>
        <w:spacing w:after="120"/>
        <w:ind w:left="720" w:right="123" w:firstLine="280"/>
        <w:rPr>
          <w:rFonts w:eastAsia="Times New Roman" w:cs="Times New Roman"/>
          <w:szCs w:val="24"/>
        </w:rPr>
      </w:pPr>
      <w:r>
        <w:rPr>
          <w:rFonts w:eastAsia="Times New Roman" w:cs="Times New Roman"/>
          <w:i/>
          <w:szCs w:val="24"/>
        </w:rPr>
        <w:t xml:space="preserve">A pooled </w:t>
      </w:r>
      <w:r>
        <w:rPr>
          <w:rFonts w:eastAsia="Times New Roman" w:cs="Times New Roman"/>
          <w:i/>
          <w:spacing w:val="-1"/>
          <w:szCs w:val="24"/>
        </w:rPr>
        <w:t>investment</w:t>
      </w:r>
      <w:r>
        <w:rPr>
          <w:rFonts w:eastAsia="Times New Roman" w:cs="Times New Roman"/>
          <w:i/>
          <w:szCs w:val="24"/>
        </w:rPr>
        <w:t xml:space="preserve"> vehicle that is </w:t>
      </w:r>
      <w:r>
        <w:rPr>
          <w:rFonts w:eastAsia="Times New Roman" w:cs="Times New Roman"/>
          <w:i/>
          <w:spacing w:val="-1"/>
          <w:szCs w:val="24"/>
        </w:rPr>
        <w:t>operated</w:t>
      </w:r>
      <w:r>
        <w:rPr>
          <w:rFonts w:eastAsia="Times New Roman" w:cs="Times New Roman"/>
          <w:i/>
          <w:szCs w:val="24"/>
        </w:rPr>
        <w:t xml:space="preserve"> or </w:t>
      </w:r>
      <w:r>
        <w:rPr>
          <w:rFonts w:eastAsia="Times New Roman" w:cs="Times New Roman"/>
          <w:i/>
          <w:spacing w:val="-1"/>
          <w:szCs w:val="24"/>
        </w:rPr>
        <w:t>advised</w:t>
      </w:r>
      <w:r>
        <w:rPr>
          <w:rFonts w:eastAsia="Times New Roman" w:cs="Times New Roman"/>
          <w:i/>
          <w:szCs w:val="24"/>
        </w:rPr>
        <w:t xml:space="preserve"> by</w:t>
      </w:r>
      <w:r>
        <w:rPr>
          <w:rFonts w:eastAsia="Times New Roman" w:cs="Times New Roman"/>
          <w:i/>
          <w:spacing w:val="-2"/>
          <w:szCs w:val="24"/>
        </w:rPr>
        <w:t xml:space="preserve"> </w:t>
      </w:r>
      <w:r>
        <w:rPr>
          <w:rFonts w:eastAsia="Times New Roman" w:cs="Times New Roman"/>
          <w:i/>
          <w:szCs w:val="24"/>
        </w:rPr>
        <w:t xml:space="preserve">a </w:t>
      </w:r>
      <w:r>
        <w:rPr>
          <w:rFonts w:eastAsia="Times New Roman" w:cs="Times New Roman"/>
          <w:i/>
          <w:spacing w:val="-1"/>
          <w:szCs w:val="24"/>
        </w:rPr>
        <w:t>financial</w:t>
      </w:r>
      <w:r>
        <w:rPr>
          <w:rFonts w:eastAsia="Times New Roman" w:cs="Times New Roman"/>
          <w:i/>
          <w:szCs w:val="24"/>
        </w:rPr>
        <w:t xml:space="preserve"> </w:t>
      </w:r>
      <w:r>
        <w:rPr>
          <w:rFonts w:eastAsia="Times New Roman" w:cs="Times New Roman"/>
          <w:i/>
          <w:spacing w:val="-1"/>
          <w:szCs w:val="24"/>
        </w:rPr>
        <w:t>institution</w:t>
      </w:r>
      <w:r>
        <w:rPr>
          <w:rFonts w:eastAsia="Times New Roman" w:cs="Times New Roman"/>
          <w:i/>
          <w:spacing w:val="75"/>
          <w:szCs w:val="24"/>
        </w:rPr>
        <w:t xml:space="preserve"> </w:t>
      </w:r>
      <w:r>
        <w:rPr>
          <w:rFonts w:eastAsia="Times New Roman" w:cs="Times New Roman"/>
          <w:i/>
          <w:spacing w:val="-1"/>
          <w:szCs w:val="24"/>
        </w:rPr>
        <w:t>excluded</w:t>
      </w:r>
      <w:r>
        <w:rPr>
          <w:rFonts w:eastAsia="Times New Roman" w:cs="Times New Roman"/>
          <w:i/>
          <w:szCs w:val="24"/>
        </w:rPr>
        <w:t xml:space="preserve"> under this</w:t>
      </w:r>
      <w:r>
        <w:rPr>
          <w:rFonts w:eastAsia="Times New Roman" w:cs="Times New Roman"/>
          <w:i/>
          <w:spacing w:val="1"/>
          <w:szCs w:val="24"/>
        </w:rPr>
        <w:t xml:space="preserve"> </w:t>
      </w:r>
      <w:r>
        <w:rPr>
          <w:rFonts w:eastAsia="Times New Roman" w:cs="Times New Roman"/>
          <w:i/>
          <w:szCs w:val="24"/>
        </w:rPr>
        <w:t>paragraph</w:t>
      </w:r>
      <w:r>
        <w:rPr>
          <w:rFonts w:eastAsia="Times New Roman" w:cs="Times New Roman"/>
          <w:szCs w:val="24"/>
        </w:rPr>
        <w:t>—§ 1010.230(e)(2)(xi)</w:t>
      </w:r>
    </w:p>
    <w:p w14:paraId="41971898" w14:textId="77777777" w:rsidR="00A87C65" w:rsidRDefault="00A87C65" w:rsidP="00A87C65">
      <w:pPr>
        <w:pStyle w:val="BodyText"/>
        <w:spacing w:before="0" w:after="120"/>
        <w:ind w:left="720" w:right="123" w:firstLine="280"/>
      </w:pPr>
      <w:r>
        <w:rPr>
          <w:spacing w:val="-2"/>
        </w:rPr>
        <w:t>In</w:t>
      </w:r>
      <w:r>
        <w:rPr>
          <w:spacing w:val="2"/>
        </w:rPr>
        <w:t xml:space="preserve"> </w:t>
      </w:r>
      <w:r>
        <w:rPr>
          <w:spacing w:val="-1"/>
        </w:rPr>
        <w:t>response</w:t>
      </w:r>
      <w:r>
        <w:t xml:space="preserve"> to </w:t>
      </w:r>
      <w:r>
        <w:rPr>
          <w:spacing w:val="-1"/>
        </w:rPr>
        <w:t>several</w:t>
      </w:r>
      <w:r>
        <w:rPr>
          <w:spacing w:val="2"/>
        </w:rPr>
        <w:t xml:space="preserve"> </w:t>
      </w:r>
      <w:r>
        <w:rPr>
          <w:spacing w:val="-1"/>
        </w:rPr>
        <w:t>commenters</w:t>
      </w:r>
      <w:r>
        <w:t xml:space="preserve"> who </w:t>
      </w:r>
      <w:r>
        <w:rPr>
          <w:spacing w:val="-1"/>
        </w:rPr>
        <w:t>noted</w:t>
      </w:r>
      <w:r>
        <w:t xml:space="preserve"> that</w:t>
      </w:r>
      <w:r>
        <w:rPr>
          <w:spacing w:val="2"/>
        </w:rPr>
        <w:t xml:space="preserve"> </w:t>
      </w:r>
      <w:r>
        <w:rPr>
          <w:spacing w:val="-1"/>
        </w:rPr>
        <w:t>beneficial</w:t>
      </w:r>
      <w:r>
        <w:t xml:space="preserve"> ownership</w:t>
      </w:r>
      <w:r>
        <w:rPr>
          <w:spacing w:val="59"/>
        </w:rPr>
        <w:t xml:space="preserve"> </w:t>
      </w:r>
      <w:r>
        <w:rPr>
          <w:spacing w:val="-1"/>
        </w:rPr>
        <w:t>information</w:t>
      </w:r>
      <w:r>
        <w:t xml:space="preserve"> would be </w:t>
      </w:r>
      <w:r>
        <w:rPr>
          <w:spacing w:val="-1"/>
        </w:rPr>
        <w:t>available</w:t>
      </w:r>
      <w:r>
        <w:t xml:space="preserve"> </w:t>
      </w:r>
      <w:r>
        <w:rPr>
          <w:spacing w:val="-1"/>
        </w:rPr>
        <w:t>regarding</w:t>
      </w:r>
      <w:r>
        <w:rPr>
          <w:spacing w:val="-3"/>
        </w:rPr>
        <w:t xml:space="preserve"> </w:t>
      </w:r>
      <w:r>
        <w:t>the operator or</w:t>
      </w:r>
      <w:r>
        <w:rPr>
          <w:spacing w:val="-1"/>
        </w:rPr>
        <w:t xml:space="preserve"> </w:t>
      </w:r>
      <w:r>
        <w:t>adviser of</w:t>
      </w:r>
      <w:r>
        <w:rPr>
          <w:spacing w:val="-2"/>
        </w:rPr>
        <w:t xml:space="preserve"> </w:t>
      </w:r>
      <w:r>
        <w:t xml:space="preserve">such pooled </w:t>
      </w:r>
      <w:r>
        <w:rPr>
          <w:spacing w:val="-1"/>
        </w:rPr>
        <w:t>vehicles,</w:t>
      </w:r>
      <w:r>
        <w:rPr>
          <w:spacing w:val="69"/>
        </w:rPr>
        <w:t xml:space="preserve"> </w:t>
      </w:r>
      <w:r>
        <w:rPr>
          <w:spacing w:val="-1"/>
        </w:rPr>
        <w:t>FinCEN</w:t>
      </w:r>
      <w:r>
        <w:t xml:space="preserve"> </w:t>
      </w:r>
      <w:r>
        <w:rPr>
          <w:spacing w:val="-1"/>
        </w:rPr>
        <w:t>has</w:t>
      </w:r>
      <w:r>
        <w:t xml:space="preserve"> </w:t>
      </w:r>
      <w:r>
        <w:rPr>
          <w:spacing w:val="-1"/>
        </w:rPr>
        <w:lastRenderedPageBreak/>
        <w:t>determined</w:t>
      </w:r>
      <w:r>
        <w:t xml:space="preserve"> that the </w:t>
      </w:r>
      <w:r>
        <w:rPr>
          <w:spacing w:val="-1"/>
        </w:rPr>
        <w:t>pooled</w:t>
      </w:r>
      <w:r>
        <w:t xml:space="preserve"> </w:t>
      </w:r>
      <w:r>
        <w:rPr>
          <w:spacing w:val="-1"/>
        </w:rPr>
        <w:t xml:space="preserve">vehicle </w:t>
      </w:r>
      <w:r>
        <w:t>should also be</w:t>
      </w:r>
      <w:r>
        <w:rPr>
          <w:spacing w:val="-1"/>
        </w:rPr>
        <w:t xml:space="preserve"> </w:t>
      </w:r>
      <w:r>
        <w:t xml:space="preserve">excluded </w:t>
      </w:r>
      <w:r>
        <w:rPr>
          <w:spacing w:val="-1"/>
        </w:rPr>
        <w:t>from</w:t>
      </w:r>
      <w:r>
        <w:t xml:space="preserve"> this</w:t>
      </w:r>
      <w:r>
        <w:rPr>
          <w:spacing w:val="61"/>
        </w:rPr>
        <w:t xml:space="preserve"> </w:t>
      </w:r>
      <w:r>
        <w:rPr>
          <w:spacing w:val="-1"/>
        </w:rPr>
        <w:t>requirement.</w:t>
      </w:r>
    </w:p>
    <w:p w14:paraId="5C975E27" w14:textId="77777777" w:rsidR="00A87C65" w:rsidRDefault="00A87C65" w:rsidP="00A87C65">
      <w:pPr>
        <w:spacing w:after="120"/>
        <w:ind w:left="720" w:firstLine="280"/>
        <w:rPr>
          <w:rFonts w:eastAsia="Times New Roman" w:cs="Times New Roman"/>
          <w:szCs w:val="24"/>
        </w:rPr>
      </w:pPr>
      <w:r>
        <w:rPr>
          <w:rFonts w:eastAsia="Times New Roman" w:cs="Times New Roman"/>
          <w:i/>
          <w:szCs w:val="24"/>
        </w:rPr>
        <w:t>An insurance</w:t>
      </w:r>
      <w:r>
        <w:rPr>
          <w:rFonts w:eastAsia="Times New Roman" w:cs="Times New Roman"/>
          <w:i/>
          <w:spacing w:val="-2"/>
          <w:szCs w:val="24"/>
        </w:rPr>
        <w:t xml:space="preserve"> </w:t>
      </w:r>
      <w:r>
        <w:rPr>
          <w:rFonts w:eastAsia="Times New Roman" w:cs="Times New Roman"/>
          <w:i/>
          <w:szCs w:val="24"/>
        </w:rPr>
        <w:t>company</w:t>
      </w:r>
      <w:r>
        <w:rPr>
          <w:rFonts w:eastAsia="Times New Roman" w:cs="Times New Roman"/>
          <w:i/>
          <w:spacing w:val="-1"/>
          <w:szCs w:val="24"/>
        </w:rPr>
        <w:t xml:space="preserve"> </w:t>
      </w:r>
      <w:r>
        <w:rPr>
          <w:rFonts w:eastAsia="Times New Roman" w:cs="Times New Roman"/>
          <w:i/>
          <w:szCs w:val="24"/>
        </w:rPr>
        <w:t xml:space="preserve">that is </w:t>
      </w:r>
      <w:r>
        <w:rPr>
          <w:rFonts w:eastAsia="Times New Roman" w:cs="Times New Roman"/>
          <w:i/>
          <w:spacing w:val="-1"/>
          <w:szCs w:val="24"/>
        </w:rPr>
        <w:t>regulated</w:t>
      </w:r>
      <w:r>
        <w:rPr>
          <w:rFonts w:eastAsia="Times New Roman" w:cs="Times New Roman"/>
          <w:i/>
          <w:szCs w:val="24"/>
        </w:rPr>
        <w:t xml:space="preserve"> by</w:t>
      </w:r>
      <w:r>
        <w:rPr>
          <w:rFonts w:eastAsia="Times New Roman" w:cs="Times New Roman"/>
          <w:i/>
          <w:spacing w:val="-1"/>
          <w:szCs w:val="24"/>
        </w:rPr>
        <w:t xml:space="preserve"> </w:t>
      </w:r>
      <w:r>
        <w:rPr>
          <w:rFonts w:eastAsia="Times New Roman" w:cs="Times New Roman"/>
          <w:i/>
          <w:szCs w:val="24"/>
        </w:rPr>
        <w:t>a</w:t>
      </w:r>
      <w:r>
        <w:rPr>
          <w:rFonts w:eastAsia="Times New Roman" w:cs="Times New Roman"/>
          <w:i/>
          <w:spacing w:val="1"/>
          <w:szCs w:val="24"/>
        </w:rPr>
        <w:t xml:space="preserve"> </w:t>
      </w:r>
      <w:r>
        <w:rPr>
          <w:rFonts w:eastAsia="Times New Roman" w:cs="Times New Roman"/>
          <w:i/>
          <w:spacing w:val="-1"/>
          <w:szCs w:val="24"/>
        </w:rPr>
        <w:t>State</w:t>
      </w:r>
      <w:r>
        <w:rPr>
          <w:rFonts w:eastAsia="Times New Roman" w:cs="Times New Roman"/>
          <w:spacing w:val="-1"/>
          <w:szCs w:val="24"/>
        </w:rPr>
        <w:t>—§</w:t>
      </w:r>
      <w:r>
        <w:rPr>
          <w:rFonts w:eastAsia="Times New Roman" w:cs="Times New Roman"/>
          <w:szCs w:val="24"/>
        </w:rPr>
        <w:t xml:space="preserve"> </w:t>
      </w:r>
      <w:r>
        <w:rPr>
          <w:rFonts w:eastAsia="Times New Roman" w:cs="Times New Roman"/>
          <w:spacing w:val="-1"/>
          <w:szCs w:val="24"/>
        </w:rPr>
        <w:t>1010.230(e)(2)(xii)</w:t>
      </w:r>
    </w:p>
    <w:p w14:paraId="3603DD54" w14:textId="77777777" w:rsidR="00A87C65" w:rsidRDefault="00A87C65" w:rsidP="00A87C65">
      <w:pPr>
        <w:pStyle w:val="BodyText"/>
        <w:spacing w:before="0" w:after="120"/>
        <w:ind w:left="720" w:right="172" w:firstLine="280"/>
      </w:pPr>
      <w:r>
        <w:t xml:space="preserve">A </w:t>
      </w:r>
      <w:r>
        <w:rPr>
          <w:spacing w:val="-1"/>
        </w:rPr>
        <w:t>few</w:t>
      </w:r>
      <w:r>
        <w:rPr>
          <w:spacing w:val="1"/>
        </w:rPr>
        <w:t xml:space="preserve"> </w:t>
      </w:r>
      <w:r>
        <w:rPr>
          <w:spacing w:val="-1"/>
        </w:rPr>
        <w:t>commenters</w:t>
      </w:r>
      <w:r>
        <w:t xml:space="preserve"> sought exclusion</w:t>
      </w:r>
      <w:r>
        <w:rPr>
          <w:spacing w:val="1"/>
        </w:rPr>
        <w:t xml:space="preserve"> </w:t>
      </w:r>
      <w:r>
        <w:t>of</w:t>
      </w:r>
      <w:r>
        <w:rPr>
          <w:spacing w:val="-1"/>
        </w:rPr>
        <w:t xml:space="preserve"> insurance</w:t>
      </w:r>
      <w:r>
        <w:rPr>
          <w:spacing w:val="1"/>
        </w:rPr>
        <w:t xml:space="preserve"> </w:t>
      </w:r>
      <w:r>
        <w:rPr>
          <w:spacing w:val="-1"/>
        </w:rPr>
        <w:t>companies</w:t>
      </w:r>
      <w:r>
        <w:t xml:space="preserve"> </w:t>
      </w:r>
      <w:r>
        <w:rPr>
          <w:spacing w:val="-1"/>
        </w:rPr>
        <w:t>from</w:t>
      </w:r>
      <w:r>
        <w:t xml:space="preserve"> the</w:t>
      </w:r>
      <w:r>
        <w:rPr>
          <w:spacing w:val="-1"/>
        </w:rPr>
        <w:t xml:space="preserve"> </w:t>
      </w:r>
      <w:r>
        <w:t>definition</w:t>
      </w:r>
      <w:r>
        <w:rPr>
          <w:spacing w:val="53"/>
        </w:rPr>
        <w:t xml:space="preserve"> </w:t>
      </w:r>
      <w:r>
        <w:t>of</w:t>
      </w:r>
      <w:r>
        <w:rPr>
          <w:spacing w:val="-1"/>
        </w:rPr>
        <w:t xml:space="preserve"> legal</w:t>
      </w:r>
      <w:r>
        <w:t xml:space="preserve"> entity</w:t>
      </w:r>
      <w:r>
        <w:rPr>
          <w:spacing w:val="-3"/>
        </w:rPr>
        <w:t xml:space="preserve"> </w:t>
      </w:r>
      <w:r>
        <w:rPr>
          <w:spacing w:val="-1"/>
        </w:rPr>
        <w:t>customer,</w:t>
      </w:r>
      <w:r>
        <w:rPr>
          <w:spacing w:val="1"/>
        </w:rPr>
        <w:t xml:space="preserve"> </w:t>
      </w:r>
      <w:r>
        <w:t>with the</w:t>
      </w:r>
      <w:r>
        <w:rPr>
          <w:spacing w:val="-1"/>
        </w:rPr>
        <w:t xml:space="preserve"> requested</w:t>
      </w:r>
      <w:r>
        <w:rPr>
          <w:spacing w:val="1"/>
        </w:rPr>
        <w:t xml:space="preserve"> </w:t>
      </w:r>
      <w:r>
        <w:t xml:space="preserve">exclusions </w:t>
      </w:r>
      <w:r>
        <w:rPr>
          <w:spacing w:val="-1"/>
        </w:rPr>
        <w:t>ranging</w:t>
      </w:r>
      <w:r>
        <w:rPr>
          <w:spacing w:val="-3"/>
        </w:rPr>
        <w:t xml:space="preserve"> </w:t>
      </w:r>
      <w:r>
        <w:t>in scope</w:t>
      </w:r>
      <w:r>
        <w:rPr>
          <w:spacing w:val="-1"/>
        </w:rPr>
        <w:t xml:space="preserve"> </w:t>
      </w:r>
      <w:r>
        <w:t>from all</w:t>
      </w:r>
      <w:r>
        <w:rPr>
          <w:spacing w:val="49"/>
        </w:rPr>
        <w:t xml:space="preserve"> </w:t>
      </w:r>
      <w:r>
        <w:rPr>
          <w:spacing w:val="-1"/>
        </w:rPr>
        <w:t>insurance</w:t>
      </w:r>
      <w:r>
        <w:rPr>
          <w:spacing w:val="1"/>
        </w:rPr>
        <w:t xml:space="preserve"> </w:t>
      </w:r>
      <w:r>
        <w:rPr>
          <w:spacing w:val="-1"/>
        </w:rPr>
        <w:t>companies</w:t>
      </w:r>
      <w:r>
        <w:t xml:space="preserve"> subject to </w:t>
      </w:r>
      <w:r>
        <w:rPr>
          <w:spacing w:val="-1"/>
        </w:rPr>
        <w:t>an</w:t>
      </w:r>
      <w:r>
        <w:t xml:space="preserve"> AML</w:t>
      </w:r>
      <w:r>
        <w:rPr>
          <w:spacing w:val="-3"/>
        </w:rPr>
        <w:t xml:space="preserve"> </w:t>
      </w:r>
      <w:r>
        <w:rPr>
          <w:spacing w:val="-1"/>
        </w:rPr>
        <w:t>program</w:t>
      </w:r>
      <w:r>
        <w:rPr>
          <w:spacing w:val="2"/>
        </w:rPr>
        <w:t xml:space="preserve"> </w:t>
      </w:r>
      <w:r>
        <w:rPr>
          <w:spacing w:val="-1"/>
        </w:rPr>
        <w:t>requirement</w:t>
      </w:r>
      <w:r>
        <w:rPr>
          <w:spacing w:val="2"/>
        </w:rPr>
        <w:t xml:space="preserve"> </w:t>
      </w:r>
      <w:r>
        <w:rPr>
          <w:spacing w:val="-1"/>
        </w:rPr>
        <w:t>and</w:t>
      </w:r>
      <w:r>
        <w:t xml:space="preserve"> </w:t>
      </w:r>
      <w:r>
        <w:rPr>
          <w:spacing w:val="-1"/>
        </w:rPr>
        <w:t>all</w:t>
      </w:r>
      <w:r>
        <w:t xml:space="preserve"> insurance</w:t>
      </w:r>
      <w:r>
        <w:rPr>
          <w:spacing w:val="65"/>
        </w:rPr>
        <w:t xml:space="preserve"> </w:t>
      </w:r>
      <w:r>
        <w:rPr>
          <w:spacing w:val="-1"/>
        </w:rPr>
        <w:t>companies</w:t>
      </w:r>
      <w:r>
        <w:t xml:space="preserve"> </w:t>
      </w:r>
      <w:r>
        <w:rPr>
          <w:spacing w:val="-1"/>
        </w:rPr>
        <w:t>regulated</w:t>
      </w:r>
      <w:r>
        <w:t xml:space="preserve"> </w:t>
      </w:r>
      <w:r>
        <w:rPr>
          <w:spacing w:val="2"/>
        </w:rPr>
        <w:t>by</w:t>
      </w:r>
      <w:r>
        <w:rPr>
          <w:spacing w:val="-4"/>
        </w:rPr>
        <w:t xml:space="preserve"> </w:t>
      </w:r>
      <w:r>
        <w:t>a</w:t>
      </w:r>
      <w:r>
        <w:rPr>
          <w:spacing w:val="1"/>
        </w:rPr>
        <w:t xml:space="preserve"> </w:t>
      </w:r>
      <w:r>
        <w:t>State</w:t>
      </w:r>
      <w:r>
        <w:rPr>
          <w:spacing w:val="-1"/>
        </w:rPr>
        <w:t xml:space="preserve"> </w:t>
      </w:r>
      <w:r>
        <w:t>of the</w:t>
      </w:r>
      <w:r>
        <w:rPr>
          <w:spacing w:val="-2"/>
        </w:rPr>
        <w:t xml:space="preserve"> </w:t>
      </w:r>
      <w:r>
        <w:t>United</w:t>
      </w:r>
      <w:r>
        <w:rPr>
          <w:spacing w:val="-1"/>
        </w:rPr>
        <w:t xml:space="preserve"> </w:t>
      </w:r>
      <w:r>
        <w:t>States, to</w:t>
      </w:r>
      <w:r>
        <w:rPr>
          <w:spacing w:val="1"/>
        </w:rPr>
        <w:t xml:space="preserve"> </w:t>
      </w:r>
      <w:r>
        <w:t xml:space="preserve">those </w:t>
      </w:r>
      <w:r>
        <w:rPr>
          <w:spacing w:val="-1"/>
        </w:rPr>
        <w:t xml:space="preserve">insurance </w:t>
      </w:r>
      <w:r>
        <w:t>companies that</w:t>
      </w:r>
      <w:r>
        <w:rPr>
          <w:spacing w:val="42"/>
        </w:rPr>
        <w:t xml:space="preserve"> </w:t>
      </w:r>
      <w:r>
        <w:t>own or</w:t>
      </w:r>
      <w:r>
        <w:rPr>
          <w:spacing w:val="-2"/>
        </w:rPr>
        <w:t xml:space="preserve"> </w:t>
      </w:r>
      <w:r>
        <w:rPr>
          <w:spacing w:val="-1"/>
        </w:rPr>
        <w:t>control</w:t>
      </w:r>
      <w:r>
        <w:t xml:space="preserve"> an SEC </w:t>
      </w:r>
      <w:r>
        <w:rPr>
          <w:spacing w:val="-1"/>
        </w:rPr>
        <w:t>registered</w:t>
      </w:r>
      <w:r>
        <w:t xml:space="preserve"> broker-dealer</w:t>
      </w:r>
      <w:r>
        <w:rPr>
          <w:spacing w:val="-2"/>
        </w:rPr>
        <w:t xml:space="preserve"> </w:t>
      </w:r>
      <w:r>
        <w:t>or</w:t>
      </w:r>
      <w:r>
        <w:rPr>
          <w:spacing w:val="1"/>
        </w:rPr>
        <w:t xml:space="preserve"> </w:t>
      </w:r>
      <w:r>
        <w:t xml:space="preserve">SEC </w:t>
      </w:r>
      <w:r>
        <w:rPr>
          <w:spacing w:val="-1"/>
        </w:rPr>
        <w:t>registered</w:t>
      </w:r>
      <w:r>
        <w:t xml:space="preserve"> investment </w:t>
      </w:r>
      <w:r>
        <w:rPr>
          <w:spacing w:val="-1"/>
        </w:rPr>
        <w:t>adviser.</w:t>
      </w:r>
      <w:r>
        <w:rPr>
          <w:spacing w:val="49"/>
        </w:rPr>
        <w:t xml:space="preserve"> </w:t>
      </w:r>
      <w:r>
        <w:t>We</w:t>
      </w:r>
      <w:r>
        <w:rPr>
          <w:spacing w:val="-1"/>
        </w:rPr>
        <w:t xml:space="preserve"> address</w:t>
      </w:r>
      <w:r>
        <w:t xml:space="preserve"> </w:t>
      </w:r>
      <w:r>
        <w:rPr>
          <w:spacing w:val="-1"/>
        </w:rPr>
        <w:t xml:space="preserve">these </w:t>
      </w:r>
      <w:r>
        <w:t>proposals in turn.</w:t>
      </w:r>
    </w:p>
    <w:p w14:paraId="4D4EAD37" w14:textId="77777777" w:rsidR="00A87C65" w:rsidRDefault="00A87C65" w:rsidP="00A87C65">
      <w:pPr>
        <w:pStyle w:val="BodyText"/>
        <w:spacing w:before="0" w:after="120"/>
        <w:ind w:left="720" w:right="172" w:firstLine="280"/>
        <w:rPr>
          <w:sz w:val="16"/>
          <w:szCs w:val="16"/>
        </w:rPr>
      </w:pPr>
      <w:r>
        <w:t>The</w:t>
      </w:r>
      <w:r>
        <w:rPr>
          <w:spacing w:val="-2"/>
        </w:rPr>
        <w:t xml:space="preserve"> </w:t>
      </w:r>
      <w:r>
        <w:rPr>
          <w:spacing w:val="-1"/>
        </w:rPr>
        <w:t>commenters</w:t>
      </w:r>
      <w:r>
        <w:t xml:space="preserve"> who proposed to exclude </w:t>
      </w:r>
      <w:r>
        <w:rPr>
          <w:spacing w:val="-1"/>
        </w:rPr>
        <w:t>all</w:t>
      </w:r>
      <w:r>
        <w:t xml:space="preserve"> </w:t>
      </w:r>
      <w:r>
        <w:rPr>
          <w:spacing w:val="-1"/>
        </w:rPr>
        <w:t>insurance</w:t>
      </w:r>
      <w:r>
        <w:rPr>
          <w:spacing w:val="1"/>
        </w:rPr>
        <w:t xml:space="preserve"> </w:t>
      </w:r>
      <w:r>
        <w:rPr>
          <w:spacing w:val="-1"/>
        </w:rPr>
        <w:t>companies</w:t>
      </w:r>
      <w:r>
        <w:t xml:space="preserve"> subject to </w:t>
      </w:r>
      <w:r>
        <w:rPr>
          <w:spacing w:val="-1"/>
        </w:rPr>
        <w:t>an</w:t>
      </w:r>
      <w:r>
        <w:rPr>
          <w:spacing w:val="51"/>
        </w:rPr>
        <w:t xml:space="preserve"> </w:t>
      </w:r>
      <w:r>
        <w:t>AML</w:t>
      </w:r>
      <w:r>
        <w:rPr>
          <w:spacing w:val="-6"/>
        </w:rPr>
        <w:t xml:space="preserve"> </w:t>
      </w:r>
      <w:r>
        <w:rPr>
          <w:spacing w:val="-1"/>
        </w:rPr>
        <w:t>program</w:t>
      </w:r>
      <w:r>
        <w:t xml:space="preserve"> </w:t>
      </w:r>
      <w:r>
        <w:rPr>
          <w:spacing w:val="-1"/>
        </w:rPr>
        <w:t>requirement</w:t>
      </w:r>
      <w:r>
        <w:rPr>
          <w:spacing w:val="2"/>
        </w:rPr>
        <w:t xml:space="preserve"> </w:t>
      </w:r>
      <w:r>
        <w:rPr>
          <w:spacing w:val="-1"/>
        </w:rPr>
        <w:t>and</w:t>
      </w:r>
      <w:r>
        <w:t xml:space="preserve"> </w:t>
      </w:r>
      <w:r>
        <w:rPr>
          <w:spacing w:val="-1"/>
        </w:rPr>
        <w:t>all</w:t>
      </w:r>
      <w:r>
        <w:t xml:space="preserve"> </w:t>
      </w:r>
      <w:r>
        <w:rPr>
          <w:spacing w:val="-1"/>
        </w:rPr>
        <w:t>State-regulated</w:t>
      </w:r>
      <w:r>
        <w:rPr>
          <w:spacing w:val="2"/>
        </w:rPr>
        <w:t xml:space="preserve"> </w:t>
      </w:r>
      <w:r>
        <w:rPr>
          <w:spacing w:val="-1"/>
        </w:rPr>
        <w:t>insurance</w:t>
      </w:r>
      <w:r>
        <w:rPr>
          <w:spacing w:val="1"/>
        </w:rPr>
        <w:t xml:space="preserve"> </w:t>
      </w:r>
      <w:r>
        <w:rPr>
          <w:spacing w:val="-1"/>
        </w:rPr>
        <w:t>companies</w:t>
      </w:r>
      <w:r>
        <w:t xml:space="preserve"> did</w:t>
      </w:r>
      <w:r>
        <w:rPr>
          <w:spacing w:val="2"/>
        </w:rPr>
        <w:t xml:space="preserve"> </w:t>
      </w:r>
      <w:r>
        <w:t>not directly</w:t>
      </w:r>
      <w:r>
        <w:rPr>
          <w:spacing w:val="87"/>
        </w:rPr>
        <w:t xml:space="preserve"> </w:t>
      </w:r>
      <w:r>
        <w:rPr>
          <w:spacing w:val="-1"/>
        </w:rPr>
        <w:t>proffer</w:t>
      </w:r>
      <w:r>
        <w:t xml:space="preserve"> a</w:t>
      </w:r>
      <w:r>
        <w:rPr>
          <w:spacing w:val="-2"/>
        </w:rPr>
        <w:t xml:space="preserve"> </w:t>
      </w:r>
      <w:r>
        <w:rPr>
          <w:spacing w:val="-1"/>
        </w:rPr>
        <w:t>rationale</w:t>
      </w:r>
      <w:r>
        <w:t xml:space="preserve"> </w:t>
      </w:r>
      <w:r>
        <w:rPr>
          <w:spacing w:val="-1"/>
        </w:rPr>
        <w:t xml:space="preserve">for </w:t>
      </w:r>
      <w:r>
        <w:t xml:space="preserve">their </w:t>
      </w:r>
      <w:r>
        <w:rPr>
          <w:spacing w:val="-1"/>
        </w:rPr>
        <w:t>request.</w:t>
      </w:r>
      <w:r>
        <w:t xml:space="preserve">  We</w:t>
      </w:r>
      <w:r>
        <w:rPr>
          <w:spacing w:val="-1"/>
        </w:rPr>
        <w:t xml:space="preserve"> presume</w:t>
      </w:r>
      <w:r>
        <w:t xml:space="preserve"> that the</w:t>
      </w:r>
      <w:r>
        <w:rPr>
          <w:spacing w:val="-1"/>
        </w:rPr>
        <w:t xml:space="preserve"> commenters</w:t>
      </w:r>
      <w:r>
        <w:t xml:space="preserve"> believe</w:t>
      </w:r>
      <w:r>
        <w:rPr>
          <w:spacing w:val="-1"/>
        </w:rPr>
        <w:t xml:space="preserve"> </w:t>
      </w:r>
      <w:r>
        <w:t>that</w:t>
      </w:r>
      <w:r>
        <w:rPr>
          <w:spacing w:val="71"/>
        </w:rPr>
        <w:t xml:space="preserve"> </w:t>
      </w:r>
      <w:r>
        <w:rPr>
          <w:spacing w:val="-1"/>
        </w:rPr>
        <w:t>insurance</w:t>
      </w:r>
      <w:r>
        <w:rPr>
          <w:spacing w:val="1"/>
        </w:rPr>
        <w:t xml:space="preserve"> </w:t>
      </w:r>
      <w:r>
        <w:rPr>
          <w:spacing w:val="-1"/>
        </w:rPr>
        <w:t>companies</w:t>
      </w:r>
      <w:r>
        <w:t xml:space="preserve"> subject to </w:t>
      </w:r>
      <w:r>
        <w:rPr>
          <w:spacing w:val="-1"/>
        </w:rPr>
        <w:t>an</w:t>
      </w:r>
      <w:r>
        <w:t xml:space="preserve"> AML</w:t>
      </w:r>
      <w:r>
        <w:rPr>
          <w:spacing w:val="-2"/>
        </w:rPr>
        <w:t xml:space="preserve"> </w:t>
      </w:r>
      <w:r>
        <w:rPr>
          <w:spacing w:val="-1"/>
        </w:rPr>
        <w:t>program</w:t>
      </w:r>
      <w:r>
        <w:rPr>
          <w:spacing w:val="3"/>
        </w:rPr>
        <w:t xml:space="preserve"> </w:t>
      </w:r>
      <w:r>
        <w:rPr>
          <w:spacing w:val="-1"/>
        </w:rPr>
        <w:t>requirement</w:t>
      </w:r>
      <w:r>
        <w:rPr>
          <w:spacing w:val="2"/>
        </w:rPr>
        <w:t xml:space="preserve"> </w:t>
      </w:r>
      <w:r>
        <w:rPr>
          <w:spacing w:val="-1"/>
        </w:rPr>
        <w:t>and</w:t>
      </w:r>
      <w:r>
        <w:t xml:space="preserve"> to State</w:t>
      </w:r>
      <w:r>
        <w:rPr>
          <w:spacing w:val="-1"/>
        </w:rPr>
        <w:t xml:space="preserve"> regulation</w:t>
      </w:r>
      <w:r>
        <w:rPr>
          <w:spacing w:val="75"/>
        </w:rPr>
        <w:t xml:space="preserve"> </w:t>
      </w:r>
      <w:r>
        <w:rPr>
          <w:spacing w:val="-1"/>
        </w:rPr>
        <w:t>present</w:t>
      </w:r>
      <w:r>
        <w:t xml:space="preserve"> a lower </w:t>
      </w:r>
      <w:r>
        <w:rPr>
          <w:spacing w:val="-1"/>
        </w:rPr>
        <w:t>risk</w:t>
      </w:r>
      <w:r>
        <w:t xml:space="preserve"> profile, </w:t>
      </w:r>
      <w:r>
        <w:rPr>
          <w:spacing w:val="-1"/>
        </w:rPr>
        <w:t>and</w:t>
      </w:r>
      <w:r>
        <w:t xml:space="preserve"> should </w:t>
      </w:r>
      <w:r>
        <w:rPr>
          <w:spacing w:val="-1"/>
        </w:rPr>
        <w:t>therefore</w:t>
      </w:r>
      <w:r>
        <w:rPr>
          <w:spacing w:val="-2"/>
        </w:rPr>
        <w:t xml:space="preserve"> </w:t>
      </w:r>
      <w:r>
        <w:rPr>
          <w:spacing w:val="1"/>
        </w:rPr>
        <w:t>be</w:t>
      </w:r>
      <w:r>
        <w:rPr>
          <w:spacing w:val="-1"/>
        </w:rPr>
        <w:t xml:space="preserve"> </w:t>
      </w:r>
      <w:r>
        <w:t>excluded.</w:t>
      </w:r>
      <w:r>
        <w:rPr>
          <w:spacing w:val="60"/>
        </w:rPr>
        <w:t xml:space="preserve"> </w:t>
      </w:r>
      <w:r>
        <w:rPr>
          <w:spacing w:val="-1"/>
        </w:rPr>
        <w:t>As</w:t>
      </w:r>
      <w:r>
        <w:t xml:space="preserve"> to </w:t>
      </w:r>
      <w:r>
        <w:rPr>
          <w:spacing w:val="-1"/>
        </w:rPr>
        <w:t>insurance</w:t>
      </w:r>
      <w:r>
        <w:rPr>
          <w:spacing w:val="53"/>
        </w:rPr>
        <w:t xml:space="preserve"> </w:t>
      </w:r>
      <w:r>
        <w:rPr>
          <w:spacing w:val="-1"/>
        </w:rPr>
        <w:t>companies</w:t>
      </w:r>
      <w:r>
        <w:t xml:space="preserve"> </w:t>
      </w:r>
      <w:r>
        <w:rPr>
          <w:spacing w:val="-1"/>
        </w:rPr>
        <w:t>subject</w:t>
      </w:r>
      <w:r>
        <w:t xml:space="preserve"> to </w:t>
      </w:r>
      <w:r>
        <w:rPr>
          <w:spacing w:val="-1"/>
        </w:rPr>
        <w:t>an</w:t>
      </w:r>
      <w:r>
        <w:rPr>
          <w:spacing w:val="2"/>
        </w:rPr>
        <w:t xml:space="preserve"> </w:t>
      </w:r>
      <w:r>
        <w:t>AML</w:t>
      </w:r>
      <w:r>
        <w:rPr>
          <w:spacing w:val="-6"/>
        </w:rPr>
        <w:t xml:space="preserve"> </w:t>
      </w:r>
      <w:r>
        <w:rPr>
          <w:spacing w:val="-1"/>
        </w:rPr>
        <w:t>program</w:t>
      </w:r>
      <w:r>
        <w:t xml:space="preserve"> </w:t>
      </w:r>
      <w:r>
        <w:rPr>
          <w:spacing w:val="-1"/>
        </w:rPr>
        <w:t>requirement,</w:t>
      </w:r>
      <w:r>
        <w:t xml:space="preserve"> </w:t>
      </w:r>
      <w:r>
        <w:rPr>
          <w:spacing w:val="-1"/>
        </w:rPr>
        <w:t>such</w:t>
      </w:r>
      <w:r>
        <w:t xml:space="preserve"> </w:t>
      </w:r>
      <w:r>
        <w:rPr>
          <w:spacing w:val="-1"/>
        </w:rPr>
        <w:t>status</w:t>
      </w:r>
      <w:r>
        <w:t xml:space="preserve"> alone </w:t>
      </w:r>
      <w:r>
        <w:rPr>
          <w:spacing w:val="-1"/>
        </w:rPr>
        <w:t>does</w:t>
      </w:r>
      <w:r>
        <w:rPr>
          <w:spacing w:val="2"/>
        </w:rPr>
        <w:t xml:space="preserve"> </w:t>
      </w:r>
      <w:r>
        <w:t xml:space="preserve">not </w:t>
      </w:r>
      <w:r>
        <w:rPr>
          <w:spacing w:val="-1"/>
        </w:rPr>
        <w:t>require</w:t>
      </w:r>
      <w:r>
        <w:rPr>
          <w:spacing w:val="91"/>
        </w:rPr>
        <w:t xml:space="preserve"> </w:t>
      </w:r>
      <w:r>
        <w:rPr>
          <w:spacing w:val="-1"/>
        </w:rPr>
        <w:t>insurance</w:t>
      </w:r>
      <w:r>
        <w:rPr>
          <w:spacing w:val="1"/>
        </w:rPr>
        <w:t xml:space="preserve"> </w:t>
      </w:r>
      <w:r>
        <w:rPr>
          <w:spacing w:val="-1"/>
        </w:rPr>
        <w:t>companies</w:t>
      </w:r>
      <w:r>
        <w:t xml:space="preserve"> to disclose </w:t>
      </w:r>
      <w:r>
        <w:rPr>
          <w:spacing w:val="-1"/>
        </w:rPr>
        <w:t>beneficial</w:t>
      </w:r>
      <w:r>
        <w:t xml:space="preserve"> ownership </w:t>
      </w:r>
      <w:r>
        <w:rPr>
          <w:spacing w:val="-1"/>
        </w:rPr>
        <w:t>information</w:t>
      </w:r>
      <w:r>
        <w:t xml:space="preserve"> to their</w:t>
      </w:r>
      <w:r>
        <w:rPr>
          <w:spacing w:val="-1"/>
        </w:rPr>
        <w:t xml:space="preserve"> supervisors.</w:t>
      </w:r>
      <w:r>
        <w:rPr>
          <w:spacing w:val="83"/>
        </w:rPr>
        <w:t xml:space="preserve"> </w:t>
      </w:r>
      <w:r>
        <w:rPr>
          <w:spacing w:val="-1"/>
        </w:rPr>
        <w:t>Accordingly,</w:t>
      </w:r>
      <w:r>
        <w:t xml:space="preserve"> </w:t>
      </w:r>
      <w:r>
        <w:rPr>
          <w:spacing w:val="-1"/>
        </w:rPr>
        <w:t>an</w:t>
      </w:r>
      <w:r>
        <w:rPr>
          <w:spacing w:val="2"/>
        </w:rPr>
        <w:t xml:space="preserve"> </w:t>
      </w:r>
      <w:r>
        <w:t>exclusion on</w:t>
      </w:r>
      <w:r>
        <w:rPr>
          <w:spacing w:val="1"/>
        </w:rPr>
        <w:t xml:space="preserve"> </w:t>
      </w:r>
      <w:r>
        <w:rPr>
          <w:spacing w:val="-1"/>
        </w:rPr>
        <w:t>that</w:t>
      </w:r>
      <w:r>
        <w:t xml:space="preserve"> </w:t>
      </w:r>
      <w:r>
        <w:rPr>
          <w:spacing w:val="-1"/>
        </w:rPr>
        <w:t>basis</w:t>
      </w:r>
      <w:r>
        <w:t xml:space="preserve"> would not be </w:t>
      </w:r>
      <w:r>
        <w:rPr>
          <w:spacing w:val="-1"/>
        </w:rPr>
        <w:t>warranted.</w:t>
      </w:r>
      <w:r>
        <w:t xml:space="preserve">  With </w:t>
      </w:r>
      <w:r>
        <w:rPr>
          <w:spacing w:val="-1"/>
        </w:rPr>
        <w:t>respect</w:t>
      </w:r>
      <w:r>
        <w:t xml:space="preserve"> to </w:t>
      </w:r>
      <w:r>
        <w:rPr>
          <w:spacing w:val="-1"/>
        </w:rPr>
        <w:t>insurance</w:t>
      </w:r>
      <w:r>
        <w:rPr>
          <w:spacing w:val="1"/>
        </w:rPr>
        <w:t xml:space="preserve"> </w:t>
      </w:r>
      <w:r>
        <w:rPr>
          <w:spacing w:val="-1"/>
        </w:rPr>
        <w:t>companies</w:t>
      </w:r>
      <w:r>
        <w:t xml:space="preserve"> regulated </w:t>
      </w:r>
      <w:r>
        <w:rPr>
          <w:spacing w:val="1"/>
        </w:rPr>
        <w:t>by</w:t>
      </w:r>
      <w:r>
        <w:rPr>
          <w:spacing w:val="-3"/>
        </w:rPr>
        <w:t xml:space="preserve"> </w:t>
      </w:r>
      <w:r>
        <w:t>a State</w:t>
      </w:r>
      <w:r>
        <w:rPr>
          <w:spacing w:val="-1"/>
        </w:rPr>
        <w:t xml:space="preserve"> </w:t>
      </w:r>
      <w:r>
        <w:t>of the</w:t>
      </w:r>
      <w:r>
        <w:rPr>
          <w:spacing w:val="-2"/>
        </w:rPr>
        <w:t xml:space="preserve"> </w:t>
      </w:r>
      <w:r>
        <w:t xml:space="preserve">United </w:t>
      </w:r>
      <w:r>
        <w:rPr>
          <w:spacing w:val="-1"/>
        </w:rPr>
        <w:t>States,</w:t>
      </w:r>
      <w:r>
        <w:t xml:space="preserve"> these</w:t>
      </w:r>
      <w:r>
        <w:rPr>
          <w:spacing w:val="-1"/>
        </w:rPr>
        <w:t xml:space="preserve"> </w:t>
      </w:r>
      <w:r>
        <w:t>companies must</w:t>
      </w:r>
      <w:r>
        <w:rPr>
          <w:spacing w:val="42"/>
        </w:rPr>
        <w:t xml:space="preserve"> </w:t>
      </w:r>
      <w:r>
        <w:t>disclose</w:t>
      </w:r>
      <w:r>
        <w:rPr>
          <w:spacing w:val="-1"/>
        </w:rPr>
        <w:t xml:space="preserve"> and</w:t>
      </w:r>
      <w:r>
        <w:t xml:space="preserve"> regularly</w:t>
      </w:r>
      <w:r>
        <w:rPr>
          <w:spacing w:val="-5"/>
        </w:rPr>
        <w:t xml:space="preserve"> </w:t>
      </w:r>
      <w:r>
        <w:t xml:space="preserve">update </w:t>
      </w:r>
      <w:r>
        <w:rPr>
          <w:spacing w:val="-1"/>
        </w:rPr>
        <w:t>their</w:t>
      </w:r>
      <w:r>
        <w:t xml:space="preserve"> </w:t>
      </w:r>
      <w:r>
        <w:rPr>
          <w:spacing w:val="-1"/>
        </w:rPr>
        <w:t>beneficial</w:t>
      </w:r>
      <w:r>
        <w:t xml:space="preserve"> owners, </w:t>
      </w:r>
      <w:r>
        <w:rPr>
          <w:spacing w:val="-1"/>
        </w:rPr>
        <w:t>as</w:t>
      </w:r>
      <w:r>
        <w:t xml:space="preserve"> well</w:t>
      </w:r>
      <w:r>
        <w:rPr>
          <w:spacing w:val="1"/>
        </w:rPr>
        <w:t xml:space="preserve"> </w:t>
      </w:r>
      <w:r>
        <w:t xml:space="preserve">the </w:t>
      </w:r>
      <w:r>
        <w:rPr>
          <w:spacing w:val="-1"/>
        </w:rPr>
        <w:t>identities</w:t>
      </w:r>
      <w:r>
        <w:rPr>
          <w:spacing w:val="1"/>
        </w:rPr>
        <w:t xml:space="preserve"> </w:t>
      </w:r>
      <w:r>
        <w:t>of</w:t>
      </w:r>
      <w:r>
        <w:rPr>
          <w:spacing w:val="-1"/>
        </w:rPr>
        <w:t xml:space="preserve"> </w:t>
      </w:r>
      <w:r>
        <w:t>senior</w:t>
      </w:r>
      <w:r>
        <w:rPr>
          <w:spacing w:val="55"/>
        </w:rPr>
        <w:t xml:space="preserve"> </w:t>
      </w:r>
      <w:r>
        <w:rPr>
          <w:spacing w:val="-1"/>
        </w:rPr>
        <w:t>management</w:t>
      </w:r>
      <w:r>
        <w:t xml:space="preserve"> </w:t>
      </w:r>
      <w:r>
        <w:rPr>
          <w:spacing w:val="-1"/>
        </w:rPr>
        <w:t>and</w:t>
      </w:r>
      <w:r>
        <w:t xml:space="preserve"> other control </w:t>
      </w:r>
      <w:r>
        <w:rPr>
          <w:spacing w:val="-1"/>
        </w:rPr>
        <w:t>persons.</w:t>
      </w:r>
      <w:r>
        <w:t xml:space="preserve">  </w:t>
      </w:r>
      <w:r>
        <w:rPr>
          <w:spacing w:val="-1"/>
        </w:rPr>
        <w:t xml:space="preserve">For </w:t>
      </w:r>
      <w:r>
        <w:t>insurance</w:t>
      </w:r>
      <w:r>
        <w:rPr>
          <w:spacing w:val="-1"/>
        </w:rPr>
        <w:t xml:space="preserve"> </w:t>
      </w:r>
      <w:r>
        <w:t xml:space="preserve">firms that </w:t>
      </w:r>
      <w:r>
        <w:rPr>
          <w:spacing w:val="-1"/>
        </w:rPr>
        <w:t>are</w:t>
      </w:r>
      <w:r>
        <w:t xml:space="preserve"> a</w:t>
      </w:r>
      <w:r>
        <w:rPr>
          <w:spacing w:val="-1"/>
        </w:rPr>
        <w:t xml:space="preserve"> part</w:t>
      </w:r>
      <w:r>
        <w:rPr>
          <w:spacing w:val="1"/>
        </w:rPr>
        <w:t xml:space="preserve"> </w:t>
      </w:r>
      <w:r>
        <w:t>of</w:t>
      </w:r>
      <w:r>
        <w:rPr>
          <w:spacing w:val="-1"/>
        </w:rPr>
        <w:t xml:space="preserve"> </w:t>
      </w:r>
      <w:r>
        <w:t>a</w:t>
      </w:r>
      <w:r>
        <w:rPr>
          <w:spacing w:val="-1"/>
        </w:rPr>
        <w:t xml:space="preserve"> </w:t>
      </w:r>
      <w:r>
        <w:t>publicly</w:t>
      </w:r>
      <w:r>
        <w:rPr>
          <w:spacing w:val="49"/>
        </w:rPr>
        <w:t xml:space="preserve"> </w:t>
      </w:r>
      <w:r>
        <w:rPr>
          <w:spacing w:val="-1"/>
        </w:rPr>
        <w:t>traded</w:t>
      </w:r>
      <w:r>
        <w:rPr>
          <w:spacing w:val="2"/>
        </w:rPr>
        <w:t xml:space="preserve"> </w:t>
      </w:r>
      <w:r>
        <w:rPr>
          <w:spacing w:val="-1"/>
        </w:rPr>
        <w:t xml:space="preserve">group, </w:t>
      </w:r>
      <w:r>
        <w:t xml:space="preserve">such </w:t>
      </w:r>
      <w:r>
        <w:rPr>
          <w:spacing w:val="-1"/>
        </w:rPr>
        <w:t>disclosures</w:t>
      </w:r>
      <w:r>
        <w:t xml:space="preserve"> would also be</w:t>
      </w:r>
      <w:r>
        <w:rPr>
          <w:spacing w:val="-1"/>
        </w:rPr>
        <w:t xml:space="preserve"> </w:t>
      </w:r>
      <w:r>
        <w:t xml:space="preserve">found in </w:t>
      </w:r>
      <w:r>
        <w:rPr>
          <w:spacing w:val="-1"/>
        </w:rPr>
        <w:t>annual</w:t>
      </w:r>
      <w:r>
        <w:t xml:space="preserve"> SEC </w:t>
      </w:r>
      <w:r>
        <w:rPr>
          <w:spacing w:val="-1"/>
        </w:rPr>
        <w:t>filings.</w:t>
      </w:r>
      <w:r>
        <w:rPr>
          <w:spacing w:val="60"/>
        </w:rPr>
        <w:t xml:space="preserve"> </w:t>
      </w:r>
      <w:r>
        <w:t>All</w:t>
      </w:r>
      <w:r>
        <w:rPr>
          <w:spacing w:val="3"/>
        </w:rPr>
        <w:t xml:space="preserve"> </w:t>
      </w:r>
      <w:r>
        <w:rPr>
          <w:spacing w:val="-1"/>
        </w:rPr>
        <w:t>State-</w:t>
      </w:r>
      <w:r>
        <w:rPr>
          <w:spacing w:val="67"/>
        </w:rPr>
        <w:t xml:space="preserve"> </w:t>
      </w:r>
      <w:r>
        <w:rPr>
          <w:spacing w:val="-1"/>
        </w:rPr>
        <w:t>regulated</w:t>
      </w:r>
      <w:r>
        <w:t xml:space="preserve"> </w:t>
      </w:r>
      <w:r>
        <w:rPr>
          <w:spacing w:val="-1"/>
        </w:rPr>
        <w:t>insurance</w:t>
      </w:r>
      <w:r>
        <w:rPr>
          <w:spacing w:val="1"/>
        </w:rPr>
        <w:t xml:space="preserve"> </w:t>
      </w:r>
      <w:r>
        <w:rPr>
          <w:spacing w:val="-1"/>
        </w:rPr>
        <w:t>companies</w:t>
      </w:r>
      <w:r>
        <w:t xml:space="preserve"> are</w:t>
      </w:r>
      <w:r>
        <w:rPr>
          <w:spacing w:val="-1"/>
        </w:rPr>
        <w:t xml:space="preserve"> required</w:t>
      </w:r>
      <w:r>
        <w:t xml:space="preserve"> to file</w:t>
      </w:r>
      <w:r>
        <w:rPr>
          <w:spacing w:val="1"/>
        </w:rPr>
        <w:t xml:space="preserve"> </w:t>
      </w:r>
      <w:r>
        <w:rPr>
          <w:spacing w:val="-1"/>
        </w:rPr>
        <w:t>an</w:t>
      </w:r>
      <w:r>
        <w:t xml:space="preserve"> </w:t>
      </w:r>
      <w:r>
        <w:rPr>
          <w:spacing w:val="-1"/>
        </w:rPr>
        <w:t>Annual</w:t>
      </w:r>
      <w:r>
        <w:t xml:space="preserve"> Statement with their</w:t>
      </w:r>
      <w:r>
        <w:rPr>
          <w:spacing w:val="3"/>
        </w:rPr>
        <w:t xml:space="preserve"> </w:t>
      </w:r>
      <w:r>
        <w:t>State</w:t>
      </w:r>
      <w:r>
        <w:rPr>
          <w:spacing w:val="67"/>
        </w:rPr>
        <w:t xml:space="preserve"> </w:t>
      </w:r>
      <w:r>
        <w:rPr>
          <w:spacing w:val="-1"/>
        </w:rPr>
        <w:t>regulators,</w:t>
      </w:r>
      <w:r>
        <w:t xml:space="preserve"> identifying</w:t>
      </w:r>
      <w:r>
        <w:rPr>
          <w:spacing w:val="-1"/>
        </w:rPr>
        <w:t xml:space="preserve"> </w:t>
      </w:r>
      <w:r>
        <w:t xml:space="preserve">senior </w:t>
      </w:r>
      <w:r>
        <w:rPr>
          <w:spacing w:val="-1"/>
        </w:rPr>
        <w:t>management,</w:t>
      </w:r>
      <w:r>
        <w:t xml:space="preserve"> directors, and</w:t>
      </w:r>
      <w:r>
        <w:rPr>
          <w:spacing w:val="-1"/>
        </w:rPr>
        <w:t xml:space="preserve"> trustees.</w:t>
      </w:r>
      <w:r>
        <w:t xml:space="preserve">  Schedule Y</w:t>
      </w:r>
      <w:r>
        <w:rPr>
          <w:spacing w:val="-1"/>
        </w:rPr>
        <w:t xml:space="preserve"> </w:t>
      </w:r>
      <w:r>
        <w:t>of this</w:t>
      </w:r>
      <w:r>
        <w:rPr>
          <w:spacing w:val="48"/>
        </w:rPr>
        <w:t xml:space="preserve"> </w:t>
      </w:r>
      <w:r>
        <w:rPr>
          <w:rFonts w:cs="Times New Roman"/>
          <w:spacing w:val="-1"/>
        </w:rPr>
        <w:t>Statement</w:t>
      </w:r>
      <w:r>
        <w:rPr>
          <w:rFonts w:cs="Times New Roman"/>
        </w:rPr>
        <w:t xml:space="preserve"> shows the </w:t>
      </w:r>
      <w:r>
        <w:rPr>
          <w:rFonts w:cs="Times New Roman"/>
          <w:spacing w:val="-1"/>
        </w:rPr>
        <w:t>firm’s</w:t>
      </w:r>
      <w:r>
        <w:rPr>
          <w:rFonts w:cs="Times New Roman"/>
        </w:rPr>
        <w:t xml:space="preserve"> </w:t>
      </w:r>
      <w:r>
        <w:rPr>
          <w:rFonts w:cs="Times New Roman"/>
          <w:spacing w:val="-1"/>
        </w:rPr>
        <w:t>corporate</w:t>
      </w:r>
      <w:r>
        <w:rPr>
          <w:rFonts w:cs="Times New Roman"/>
        </w:rPr>
        <w:t xml:space="preserve"> </w:t>
      </w:r>
      <w:r>
        <w:rPr>
          <w:rFonts w:cs="Times New Roman"/>
          <w:spacing w:val="-1"/>
        </w:rPr>
        <w:t>structure,</w:t>
      </w:r>
      <w:r>
        <w:rPr>
          <w:rFonts w:cs="Times New Roman"/>
        </w:rPr>
        <w:t xml:space="preserve"> including</w:t>
      </w:r>
      <w:r>
        <w:rPr>
          <w:rFonts w:cs="Times New Roman"/>
          <w:spacing w:val="-3"/>
        </w:rPr>
        <w:t xml:space="preserve"> </w:t>
      </w:r>
      <w:r>
        <w:rPr>
          <w:rFonts w:cs="Times New Roman"/>
          <w:spacing w:val="-1"/>
        </w:rPr>
        <w:t>direct</w:t>
      </w:r>
      <w:r>
        <w:rPr>
          <w:rFonts w:cs="Times New Roman"/>
          <w:spacing w:val="2"/>
        </w:rPr>
        <w:t xml:space="preserve"> </w:t>
      </w:r>
      <w:r>
        <w:rPr>
          <w:rFonts w:cs="Times New Roman"/>
          <w:spacing w:val="-1"/>
        </w:rPr>
        <w:t>and</w:t>
      </w:r>
      <w:r>
        <w:rPr>
          <w:rFonts w:cs="Times New Roman"/>
        </w:rPr>
        <w:t xml:space="preserve"> </w:t>
      </w:r>
      <w:r>
        <w:rPr>
          <w:rFonts w:cs="Times New Roman"/>
          <w:spacing w:val="-1"/>
        </w:rPr>
        <w:t>indirect</w:t>
      </w:r>
      <w:r>
        <w:rPr>
          <w:rFonts w:cs="Times New Roman"/>
          <w:spacing w:val="2"/>
        </w:rPr>
        <w:t xml:space="preserve"> </w:t>
      </w:r>
      <w:r>
        <w:rPr>
          <w:rFonts w:cs="Times New Roman"/>
          <w:spacing w:val="-1"/>
        </w:rPr>
        <w:t>parents</w:t>
      </w:r>
      <w:r>
        <w:rPr>
          <w:rFonts w:cs="Times New Roman"/>
        </w:rPr>
        <w:t xml:space="preserve"> and</w:t>
      </w:r>
      <w:r>
        <w:rPr>
          <w:rFonts w:cs="Times New Roman"/>
          <w:spacing w:val="83"/>
        </w:rPr>
        <w:t xml:space="preserve"> </w:t>
      </w:r>
      <w:r>
        <w:rPr>
          <w:spacing w:val="-1"/>
        </w:rPr>
        <w:t>subsidiaries</w:t>
      </w:r>
      <w:r>
        <w:t xml:space="preserve"> of</w:t>
      </w:r>
      <w:r>
        <w:rPr>
          <w:spacing w:val="-1"/>
        </w:rPr>
        <w:t xml:space="preserve"> </w:t>
      </w:r>
      <w:r>
        <w:t xml:space="preserve">the insurer.  </w:t>
      </w:r>
      <w:r>
        <w:rPr>
          <w:spacing w:val="-1"/>
        </w:rPr>
        <w:t>Form</w:t>
      </w:r>
      <w:r>
        <w:rPr>
          <w:spacing w:val="2"/>
        </w:rPr>
        <w:t xml:space="preserve"> </w:t>
      </w:r>
      <w:r>
        <w:rPr>
          <w:spacing w:val="-1"/>
        </w:rPr>
        <w:t>B,</w:t>
      </w:r>
      <w:r>
        <w:t xml:space="preserve"> </w:t>
      </w:r>
      <w:r>
        <w:rPr>
          <w:spacing w:val="-1"/>
        </w:rPr>
        <w:t>an</w:t>
      </w:r>
      <w:r>
        <w:rPr>
          <w:spacing w:val="2"/>
        </w:rPr>
        <w:t xml:space="preserve"> </w:t>
      </w:r>
      <w:r>
        <w:rPr>
          <w:spacing w:val="-1"/>
        </w:rPr>
        <w:t>annual</w:t>
      </w:r>
      <w:r>
        <w:t xml:space="preserve"> </w:t>
      </w:r>
      <w:r>
        <w:rPr>
          <w:spacing w:val="-1"/>
        </w:rPr>
        <w:t>registration</w:t>
      </w:r>
      <w:r>
        <w:t xml:space="preserve"> </w:t>
      </w:r>
      <w:r>
        <w:rPr>
          <w:spacing w:val="-1"/>
        </w:rPr>
        <w:t>statement</w:t>
      </w:r>
      <w:r>
        <w:t xml:space="preserve"> filed </w:t>
      </w:r>
      <w:r>
        <w:rPr>
          <w:spacing w:val="-1"/>
        </w:rPr>
        <w:t>with</w:t>
      </w:r>
      <w:r>
        <w:t xml:space="preserve"> </w:t>
      </w:r>
      <w:r>
        <w:rPr>
          <w:spacing w:val="-1"/>
        </w:rPr>
        <w:t>state</w:t>
      </w:r>
      <w:r>
        <w:rPr>
          <w:spacing w:val="79"/>
        </w:rPr>
        <w:t xml:space="preserve"> </w:t>
      </w:r>
      <w:r>
        <w:rPr>
          <w:spacing w:val="-1"/>
        </w:rPr>
        <w:t>regulators,</w:t>
      </w:r>
      <w:r>
        <w:t xml:space="preserve"> shows the</w:t>
      </w:r>
      <w:r>
        <w:rPr>
          <w:spacing w:val="1"/>
        </w:rPr>
        <w:t xml:space="preserve"> </w:t>
      </w:r>
      <w:r>
        <w:rPr>
          <w:spacing w:val="-1"/>
        </w:rPr>
        <w:t>executive officers,</w:t>
      </w:r>
      <w:r>
        <w:t xml:space="preserve"> </w:t>
      </w:r>
      <w:r>
        <w:rPr>
          <w:spacing w:val="-1"/>
        </w:rPr>
        <w:t>directors,</w:t>
      </w:r>
      <w:r>
        <w:rPr>
          <w:spacing w:val="2"/>
        </w:rPr>
        <w:t xml:space="preserve"> </w:t>
      </w:r>
      <w:r>
        <w:rPr>
          <w:spacing w:val="-1"/>
        </w:rPr>
        <w:t>and</w:t>
      </w:r>
      <w:r>
        <w:t xml:space="preserve"> </w:t>
      </w:r>
      <w:r>
        <w:rPr>
          <w:spacing w:val="-1"/>
        </w:rPr>
        <w:t>controlling</w:t>
      </w:r>
      <w:r>
        <w:rPr>
          <w:spacing w:val="-2"/>
        </w:rPr>
        <w:t xml:space="preserve"> </w:t>
      </w:r>
      <w:r>
        <w:t>shareholders of</w:t>
      </w:r>
      <w:r>
        <w:rPr>
          <w:spacing w:val="87"/>
        </w:rPr>
        <w:t xml:space="preserve"> </w:t>
      </w:r>
      <w:r>
        <w:rPr>
          <w:spacing w:val="-1"/>
        </w:rPr>
        <w:t>insurance</w:t>
      </w:r>
      <w:r>
        <w:rPr>
          <w:spacing w:val="1"/>
        </w:rPr>
        <w:t xml:space="preserve"> </w:t>
      </w:r>
      <w:r>
        <w:rPr>
          <w:spacing w:val="-1"/>
        </w:rPr>
        <w:t>companies.</w:t>
      </w:r>
      <w:r>
        <w:t xml:space="preserve"> </w:t>
      </w:r>
      <w:r>
        <w:rPr>
          <w:spacing w:val="2"/>
        </w:rPr>
        <w:t xml:space="preserve"> </w:t>
      </w:r>
      <w:r>
        <w:rPr>
          <w:spacing w:val="-2"/>
        </w:rPr>
        <w:t>In</w:t>
      </w:r>
      <w:r>
        <w:rPr>
          <w:spacing w:val="2"/>
        </w:rPr>
        <w:t xml:space="preserve"> </w:t>
      </w:r>
      <w:r>
        <w:t xml:space="preserve">the </w:t>
      </w:r>
      <w:r>
        <w:rPr>
          <w:spacing w:val="-1"/>
        </w:rPr>
        <w:t xml:space="preserve">case </w:t>
      </w:r>
      <w:r>
        <w:rPr>
          <w:spacing w:val="1"/>
        </w:rPr>
        <w:t>of</w:t>
      </w:r>
      <w:r>
        <w:t xml:space="preserve"> mutual </w:t>
      </w:r>
      <w:r>
        <w:rPr>
          <w:spacing w:val="-1"/>
        </w:rPr>
        <w:t xml:space="preserve">insurance </w:t>
      </w:r>
      <w:r>
        <w:t xml:space="preserve">companies, which </w:t>
      </w:r>
      <w:r>
        <w:rPr>
          <w:spacing w:val="-1"/>
        </w:rPr>
        <w:t>do</w:t>
      </w:r>
      <w:r>
        <w:rPr>
          <w:spacing w:val="2"/>
        </w:rPr>
        <w:t xml:space="preserve"> </w:t>
      </w:r>
      <w:r>
        <w:t>not issue</w:t>
      </w:r>
      <w:r>
        <w:rPr>
          <w:spacing w:val="51"/>
        </w:rPr>
        <w:t xml:space="preserve"> </w:t>
      </w:r>
      <w:r>
        <w:t>equity</w:t>
      </w:r>
      <w:r>
        <w:rPr>
          <w:spacing w:val="-5"/>
        </w:rPr>
        <w:t xml:space="preserve"> </w:t>
      </w:r>
      <w:r>
        <w:rPr>
          <w:spacing w:val="-1"/>
        </w:rPr>
        <w:t>and</w:t>
      </w:r>
      <w:r>
        <w:rPr>
          <w:spacing w:val="2"/>
        </w:rPr>
        <w:t xml:space="preserve"> </w:t>
      </w:r>
      <w:r>
        <w:rPr>
          <w:spacing w:val="-1"/>
        </w:rPr>
        <w:t>are</w:t>
      </w:r>
      <w:r>
        <w:rPr>
          <w:spacing w:val="-2"/>
        </w:rPr>
        <w:t xml:space="preserve"> </w:t>
      </w:r>
      <w:r>
        <w:t xml:space="preserve">instead owned </w:t>
      </w:r>
      <w:r>
        <w:rPr>
          <w:spacing w:val="-1"/>
        </w:rPr>
        <w:t>as</w:t>
      </w:r>
      <w:r>
        <w:t xml:space="preserve"> a whole</w:t>
      </w:r>
      <w:r>
        <w:rPr>
          <w:spacing w:val="-1"/>
        </w:rPr>
        <w:t xml:space="preserve"> </w:t>
      </w:r>
      <w:r>
        <w:rPr>
          <w:spacing w:val="2"/>
        </w:rPr>
        <w:t>by</w:t>
      </w:r>
      <w:r>
        <w:rPr>
          <w:spacing w:val="-5"/>
        </w:rPr>
        <w:t xml:space="preserve"> </w:t>
      </w:r>
      <w:r>
        <w:t>their</w:t>
      </w:r>
      <w:r>
        <w:rPr>
          <w:spacing w:val="-1"/>
        </w:rPr>
        <w:t xml:space="preserve"> policyholders,</w:t>
      </w:r>
      <w:r>
        <w:rPr>
          <w:spacing w:val="2"/>
        </w:rPr>
        <w:t xml:space="preserve"> </w:t>
      </w:r>
      <w:r>
        <w:rPr>
          <w:spacing w:val="-1"/>
        </w:rPr>
        <w:t>Form</w:t>
      </w:r>
      <w:r>
        <w:rPr>
          <w:spacing w:val="2"/>
        </w:rPr>
        <w:t xml:space="preserve"> </w:t>
      </w:r>
      <w:r>
        <w:t>B</w:t>
      </w:r>
      <w:r>
        <w:rPr>
          <w:spacing w:val="-2"/>
        </w:rPr>
        <w:t xml:space="preserve"> </w:t>
      </w:r>
      <w:r>
        <w:rPr>
          <w:spacing w:val="-1"/>
        </w:rPr>
        <w:t>nevertheless</w:t>
      </w:r>
      <w:r>
        <w:rPr>
          <w:spacing w:val="56"/>
        </w:rPr>
        <w:t xml:space="preserve"> </w:t>
      </w:r>
      <w:r>
        <w:t>shows their</w:t>
      </w:r>
      <w:r>
        <w:rPr>
          <w:spacing w:val="-1"/>
        </w:rPr>
        <w:t xml:space="preserve"> executive officers</w:t>
      </w:r>
      <w:r>
        <w:t xml:space="preserve"> </w:t>
      </w:r>
      <w:r>
        <w:rPr>
          <w:spacing w:val="-1"/>
        </w:rPr>
        <w:t>and</w:t>
      </w:r>
      <w:r>
        <w:t xml:space="preserve"> </w:t>
      </w:r>
      <w:r>
        <w:rPr>
          <w:spacing w:val="-1"/>
        </w:rPr>
        <w:t>directors.</w:t>
      </w:r>
      <w:r>
        <w:t xml:space="preserve"> </w:t>
      </w:r>
      <w:r>
        <w:rPr>
          <w:spacing w:val="2"/>
        </w:rPr>
        <w:t xml:space="preserve"> </w:t>
      </w:r>
      <w:r>
        <w:rPr>
          <w:spacing w:val="-1"/>
        </w:rPr>
        <w:t xml:space="preserve">For </w:t>
      </w:r>
      <w:r>
        <w:t>these</w:t>
      </w:r>
      <w:r>
        <w:rPr>
          <w:spacing w:val="-1"/>
        </w:rPr>
        <w:t xml:space="preserve"> reasons,</w:t>
      </w:r>
      <w:r>
        <w:t xml:space="preserve"> we</w:t>
      </w:r>
      <w:r>
        <w:rPr>
          <w:spacing w:val="-1"/>
        </w:rPr>
        <w:t xml:space="preserve"> </w:t>
      </w:r>
      <w:r>
        <w:t>believe</w:t>
      </w:r>
      <w:r>
        <w:rPr>
          <w:spacing w:val="1"/>
        </w:rPr>
        <w:t xml:space="preserve"> </w:t>
      </w:r>
      <w:r>
        <w:rPr>
          <w:spacing w:val="-1"/>
        </w:rPr>
        <w:t>an</w:t>
      </w:r>
      <w:r>
        <w:t xml:space="preserve"> exclusion</w:t>
      </w:r>
      <w:r>
        <w:rPr>
          <w:spacing w:val="69"/>
        </w:rPr>
        <w:t xml:space="preserve"> </w:t>
      </w:r>
      <w:r>
        <w:t>for</w:t>
      </w:r>
      <w:r>
        <w:rPr>
          <w:spacing w:val="-2"/>
        </w:rPr>
        <w:t xml:space="preserve"> </w:t>
      </w:r>
      <w:r>
        <w:rPr>
          <w:spacing w:val="-1"/>
        </w:rPr>
        <w:t>State-regulated</w:t>
      </w:r>
      <w:r>
        <w:t xml:space="preserve"> </w:t>
      </w:r>
      <w:r>
        <w:rPr>
          <w:spacing w:val="-1"/>
        </w:rPr>
        <w:t xml:space="preserve">insurance </w:t>
      </w:r>
      <w:r>
        <w:t xml:space="preserve">companies is </w:t>
      </w:r>
      <w:r>
        <w:rPr>
          <w:spacing w:val="-1"/>
        </w:rPr>
        <w:t>appropriate,</w:t>
      </w:r>
      <w:r>
        <w:t xml:space="preserve"> </w:t>
      </w:r>
      <w:r>
        <w:rPr>
          <w:spacing w:val="-1"/>
        </w:rPr>
        <w:t>and</w:t>
      </w:r>
      <w:r>
        <w:t xml:space="preserve"> we</w:t>
      </w:r>
      <w:r>
        <w:rPr>
          <w:spacing w:val="-2"/>
        </w:rPr>
        <w:t xml:space="preserve"> </w:t>
      </w:r>
      <w:r>
        <w:t>have</w:t>
      </w:r>
      <w:r>
        <w:rPr>
          <w:spacing w:val="1"/>
        </w:rPr>
        <w:t xml:space="preserve"> </w:t>
      </w:r>
      <w:r>
        <w:t>accordingly</w:t>
      </w:r>
      <w:r>
        <w:rPr>
          <w:spacing w:val="-5"/>
        </w:rPr>
        <w:t xml:space="preserve"> </w:t>
      </w:r>
      <w:r>
        <w:t xml:space="preserve">added to the </w:t>
      </w:r>
      <w:r>
        <w:rPr>
          <w:spacing w:val="-1"/>
        </w:rPr>
        <w:t>final</w:t>
      </w:r>
      <w:r>
        <w:t xml:space="preserve"> </w:t>
      </w:r>
      <w:r>
        <w:rPr>
          <w:spacing w:val="-1"/>
        </w:rPr>
        <w:t>rule an</w:t>
      </w:r>
      <w:r>
        <w:rPr>
          <w:spacing w:val="2"/>
        </w:rPr>
        <w:t xml:space="preserve"> </w:t>
      </w:r>
      <w:r>
        <w:t>exclusion</w:t>
      </w:r>
      <w:r>
        <w:rPr>
          <w:spacing w:val="1"/>
        </w:rPr>
        <w:t xml:space="preserve"> </w:t>
      </w:r>
      <w:r>
        <w:t>for</w:t>
      </w:r>
      <w:r>
        <w:rPr>
          <w:spacing w:val="-2"/>
        </w:rPr>
        <w:t xml:space="preserve"> </w:t>
      </w:r>
      <w:r>
        <w:rPr>
          <w:spacing w:val="-1"/>
        </w:rPr>
        <w:t>an</w:t>
      </w:r>
      <w:r>
        <w:t xml:space="preserve"> </w:t>
      </w:r>
      <w:r>
        <w:rPr>
          <w:spacing w:val="-1"/>
        </w:rPr>
        <w:t>insurance</w:t>
      </w:r>
      <w:r>
        <w:rPr>
          <w:spacing w:val="1"/>
        </w:rPr>
        <w:t xml:space="preserve"> </w:t>
      </w:r>
      <w:r>
        <w:t>company</w:t>
      </w:r>
      <w:r>
        <w:rPr>
          <w:spacing w:val="-5"/>
        </w:rPr>
        <w:t xml:space="preserve"> </w:t>
      </w:r>
      <w:r>
        <w:t xml:space="preserve">that is </w:t>
      </w:r>
      <w:r>
        <w:rPr>
          <w:spacing w:val="-1"/>
        </w:rPr>
        <w:t>regulated</w:t>
      </w:r>
      <w:r>
        <w:t xml:space="preserve"> </w:t>
      </w:r>
      <w:r>
        <w:rPr>
          <w:spacing w:val="2"/>
        </w:rPr>
        <w:t>by</w:t>
      </w:r>
      <w:r>
        <w:rPr>
          <w:spacing w:val="-5"/>
        </w:rPr>
        <w:t xml:space="preserve"> </w:t>
      </w:r>
      <w:r>
        <w:t>a</w:t>
      </w:r>
      <w:r>
        <w:rPr>
          <w:spacing w:val="1"/>
        </w:rPr>
        <w:t xml:space="preserve"> </w:t>
      </w:r>
      <w:r>
        <w:t>State</w:t>
      </w:r>
      <w:r>
        <w:rPr>
          <w:spacing w:val="2"/>
        </w:rPr>
        <w:t xml:space="preserve"> </w:t>
      </w:r>
      <w:r>
        <w:rPr>
          <w:spacing w:val="-1"/>
        </w:rPr>
        <w:t>as</w:t>
      </w:r>
      <w:r>
        <w:rPr>
          <w:spacing w:val="53"/>
        </w:rPr>
        <w:t xml:space="preserve"> </w:t>
      </w:r>
      <w:r>
        <w:rPr>
          <w:spacing w:val="-1"/>
        </w:rPr>
        <w:t>paragraph</w:t>
      </w:r>
      <w:r>
        <w:t xml:space="preserve"> (e)(2)(xii).</w:t>
      </w:r>
      <w:r>
        <w:rPr>
          <w:rStyle w:val="FootnoteReference"/>
        </w:rPr>
        <w:footnoteReference w:id="69"/>
      </w:r>
      <w:r>
        <w:rPr>
          <w:spacing w:val="-22"/>
        </w:rPr>
        <w:t xml:space="preserve"> </w:t>
      </w:r>
    </w:p>
    <w:p w14:paraId="5E57FEAE" w14:textId="77777777" w:rsidR="00A87C65" w:rsidRDefault="00A87C65" w:rsidP="00A87C65">
      <w:pPr>
        <w:pStyle w:val="BodyText"/>
        <w:spacing w:before="0" w:after="120"/>
        <w:ind w:left="720" w:right="122" w:firstLine="280"/>
      </w:pPr>
      <w:r>
        <w:t xml:space="preserve">Some </w:t>
      </w:r>
      <w:r>
        <w:rPr>
          <w:spacing w:val="-1"/>
        </w:rPr>
        <w:t>commenters</w:t>
      </w:r>
      <w:r>
        <w:t xml:space="preserve"> also </w:t>
      </w:r>
      <w:r>
        <w:rPr>
          <w:spacing w:val="-1"/>
        </w:rPr>
        <w:t>sought</w:t>
      </w:r>
      <w:r>
        <w:t xml:space="preserve"> an</w:t>
      </w:r>
      <w:r>
        <w:rPr>
          <w:spacing w:val="1"/>
        </w:rPr>
        <w:t xml:space="preserve"> </w:t>
      </w:r>
      <w:r>
        <w:t xml:space="preserve">exclusion </w:t>
      </w:r>
      <w:r>
        <w:rPr>
          <w:spacing w:val="-1"/>
        </w:rPr>
        <w:t>for</w:t>
      </w:r>
      <w:r>
        <w:t xml:space="preserve"> </w:t>
      </w:r>
      <w:r>
        <w:rPr>
          <w:spacing w:val="-1"/>
        </w:rPr>
        <w:t>insurance</w:t>
      </w:r>
      <w:r>
        <w:rPr>
          <w:spacing w:val="1"/>
        </w:rPr>
        <w:t xml:space="preserve"> </w:t>
      </w:r>
      <w:r>
        <w:rPr>
          <w:spacing w:val="-1"/>
        </w:rPr>
        <w:t>companies</w:t>
      </w:r>
      <w:r>
        <w:t xml:space="preserve"> that own or</w:t>
      </w:r>
      <w:r>
        <w:rPr>
          <w:spacing w:val="55"/>
        </w:rPr>
        <w:t xml:space="preserve"> </w:t>
      </w:r>
      <w:r>
        <w:rPr>
          <w:spacing w:val="-1"/>
        </w:rPr>
        <w:t>control</w:t>
      </w:r>
      <w:r>
        <w:t xml:space="preserve"> an SEC </w:t>
      </w:r>
      <w:r>
        <w:rPr>
          <w:spacing w:val="-1"/>
        </w:rPr>
        <w:t>registered</w:t>
      </w:r>
      <w:r>
        <w:t xml:space="preserve"> </w:t>
      </w:r>
      <w:r>
        <w:rPr>
          <w:spacing w:val="-1"/>
        </w:rPr>
        <w:t>broker-dealer</w:t>
      </w:r>
      <w:r>
        <w:t xml:space="preserve"> or</w:t>
      </w:r>
      <w:r>
        <w:rPr>
          <w:spacing w:val="-2"/>
        </w:rPr>
        <w:t xml:space="preserve"> </w:t>
      </w:r>
      <w:r>
        <w:t xml:space="preserve">SEC </w:t>
      </w:r>
      <w:r>
        <w:rPr>
          <w:spacing w:val="-1"/>
        </w:rPr>
        <w:t>registered</w:t>
      </w:r>
      <w:r>
        <w:t xml:space="preserve"> </w:t>
      </w:r>
      <w:r>
        <w:rPr>
          <w:spacing w:val="-1"/>
        </w:rPr>
        <w:t>investment</w:t>
      </w:r>
      <w:r>
        <w:t xml:space="preserve"> adviser, noting</w:t>
      </w:r>
      <w:r>
        <w:rPr>
          <w:spacing w:val="-3"/>
        </w:rPr>
        <w:t xml:space="preserve"> </w:t>
      </w:r>
      <w:r>
        <w:t>that</w:t>
      </w:r>
      <w:r>
        <w:rPr>
          <w:spacing w:val="79"/>
        </w:rPr>
        <w:t xml:space="preserve"> </w:t>
      </w:r>
      <w:r>
        <w:t>their</w:t>
      </w:r>
      <w:r>
        <w:rPr>
          <w:spacing w:val="-1"/>
        </w:rPr>
        <w:t xml:space="preserve"> registration</w:t>
      </w:r>
      <w:r>
        <w:t xml:space="preserve"> with the</w:t>
      </w:r>
      <w:r>
        <w:rPr>
          <w:spacing w:val="1"/>
        </w:rPr>
        <w:t xml:space="preserve"> </w:t>
      </w:r>
      <w:r>
        <w:t xml:space="preserve">SEC </w:t>
      </w:r>
      <w:r>
        <w:rPr>
          <w:spacing w:val="-1"/>
        </w:rPr>
        <w:t>results</w:t>
      </w:r>
      <w:r>
        <w:t xml:space="preserve"> in the</w:t>
      </w:r>
      <w:r>
        <w:rPr>
          <w:spacing w:val="-1"/>
        </w:rPr>
        <w:t xml:space="preserve"> disclosure</w:t>
      </w:r>
      <w:r>
        <w:rPr>
          <w:spacing w:val="-2"/>
        </w:rPr>
        <w:t xml:space="preserve"> </w:t>
      </w:r>
      <w:r>
        <w:t xml:space="preserve">of </w:t>
      </w:r>
      <w:r>
        <w:rPr>
          <w:spacing w:val="-1"/>
        </w:rPr>
        <w:t>all</w:t>
      </w:r>
      <w:r>
        <w:t xml:space="preserve"> individuals and </w:t>
      </w:r>
      <w:r>
        <w:rPr>
          <w:spacing w:val="-1"/>
        </w:rPr>
        <w:t>entities</w:t>
      </w:r>
      <w:r>
        <w:t xml:space="preserve"> in</w:t>
      </w:r>
      <w:r>
        <w:rPr>
          <w:spacing w:val="61"/>
        </w:rPr>
        <w:t xml:space="preserve"> </w:t>
      </w:r>
      <w:r>
        <w:t xml:space="preserve">the </w:t>
      </w:r>
      <w:r>
        <w:rPr>
          <w:spacing w:val="-1"/>
        </w:rPr>
        <w:t>indirect</w:t>
      </w:r>
      <w:r>
        <w:t xml:space="preserve"> </w:t>
      </w:r>
      <w:r>
        <w:rPr>
          <w:spacing w:val="-1"/>
        </w:rPr>
        <w:t>chain</w:t>
      </w:r>
      <w:r>
        <w:t xml:space="preserve"> </w:t>
      </w:r>
      <w:r>
        <w:rPr>
          <w:spacing w:val="1"/>
        </w:rPr>
        <w:t>of</w:t>
      </w:r>
      <w:r>
        <w:t xml:space="preserve"> </w:t>
      </w:r>
      <w:r>
        <w:rPr>
          <w:spacing w:val="-1"/>
        </w:rPr>
        <w:t>ownership</w:t>
      </w:r>
      <w:r>
        <w:t xml:space="preserve"> of</w:t>
      </w:r>
      <w:r>
        <w:rPr>
          <w:spacing w:val="-1"/>
        </w:rPr>
        <w:t xml:space="preserve"> </w:t>
      </w:r>
      <w:r>
        <w:t xml:space="preserve">the </w:t>
      </w:r>
      <w:r>
        <w:rPr>
          <w:spacing w:val="-1"/>
        </w:rPr>
        <w:t>broker-dealer</w:t>
      </w:r>
      <w:r>
        <w:t xml:space="preserve"> or</w:t>
      </w:r>
      <w:r>
        <w:rPr>
          <w:spacing w:val="-2"/>
        </w:rPr>
        <w:t xml:space="preserve"> </w:t>
      </w:r>
      <w:r>
        <w:t xml:space="preserve">adviser </w:t>
      </w:r>
      <w:r>
        <w:rPr>
          <w:spacing w:val="-1"/>
        </w:rPr>
        <w:t>with</w:t>
      </w:r>
      <w:r>
        <w:t xml:space="preserve"> </w:t>
      </w:r>
      <w:r>
        <w:rPr>
          <w:spacing w:val="-1"/>
        </w:rPr>
        <w:t>an</w:t>
      </w:r>
      <w:r>
        <w:t xml:space="preserve"> ownership </w:t>
      </w:r>
      <w:r>
        <w:rPr>
          <w:spacing w:val="-1"/>
        </w:rPr>
        <w:t>interest</w:t>
      </w:r>
      <w:r>
        <w:rPr>
          <w:spacing w:val="73"/>
        </w:rPr>
        <w:t xml:space="preserve"> </w:t>
      </w:r>
      <w:r>
        <w:t>of</w:t>
      </w:r>
      <w:r>
        <w:rPr>
          <w:spacing w:val="-1"/>
        </w:rPr>
        <w:t xml:space="preserve"> </w:t>
      </w:r>
      <w:r>
        <w:t xml:space="preserve">25 </w:t>
      </w:r>
      <w:r>
        <w:rPr>
          <w:spacing w:val="-1"/>
        </w:rPr>
        <w:t>percent</w:t>
      </w:r>
      <w:r>
        <w:t xml:space="preserve"> or</w:t>
      </w:r>
      <w:r>
        <w:rPr>
          <w:spacing w:val="-1"/>
        </w:rPr>
        <w:t xml:space="preserve"> more.</w:t>
      </w:r>
      <w:r>
        <w:t xml:space="preserve"> </w:t>
      </w:r>
      <w:r>
        <w:rPr>
          <w:spacing w:val="2"/>
        </w:rPr>
        <w:t xml:space="preserve"> </w:t>
      </w:r>
      <w:r>
        <w:t xml:space="preserve">FinCEN </w:t>
      </w:r>
      <w:r>
        <w:rPr>
          <w:spacing w:val="-1"/>
        </w:rPr>
        <w:t>understands</w:t>
      </w:r>
      <w:r>
        <w:t xml:space="preserve"> </w:t>
      </w:r>
      <w:r>
        <w:rPr>
          <w:spacing w:val="-1"/>
        </w:rPr>
        <w:t>that</w:t>
      </w:r>
      <w:r>
        <w:t xml:space="preserve"> </w:t>
      </w:r>
      <w:r>
        <w:rPr>
          <w:spacing w:val="1"/>
        </w:rPr>
        <w:t>in</w:t>
      </w:r>
      <w:r>
        <w:t xml:space="preserve"> the </w:t>
      </w:r>
      <w:r>
        <w:rPr>
          <w:spacing w:val="-1"/>
        </w:rPr>
        <w:t>vast</w:t>
      </w:r>
      <w:r>
        <w:t xml:space="preserve"> majority</w:t>
      </w:r>
      <w:r>
        <w:rPr>
          <w:spacing w:val="-5"/>
        </w:rPr>
        <w:t xml:space="preserve"> </w:t>
      </w:r>
      <w:r>
        <w:t>of</w:t>
      </w:r>
      <w:r>
        <w:rPr>
          <w:spacing w:val="1"/>
        </w:rPr>
        <w:t xml:space="preserve"> </w:t>
      </w:r>
      <w:r>
        <w:rPr>
          <w:spacing w:val="-1"/>
        </w:rPr>
        <w:t>cases,</w:t>
      </w:r>
      <w:r>
        <w:t xml:space="preserve"> an</w:t>
      </w:r>
      <w:r>
        <w:rPr>
          <w:spacing w:val="55"/>
        </w:rPr>
        <w:t xml:space="preserve"> </w:t>
      </w:r>
      <w:r>
        <w:rPr>
          <w:spacing w:val="-1"/>
        </w:rPr>
        <w:t>insurance</w:t>
      </w:r>
      <w:r>
        <w:rPr>
          <w:spacing w:val="1"/>
        </w:rPr>
        <w:t xml:space="preserve"> </w:t>
      </w:r>
      <w:r>
        <w:t>company</w:t>
      </w:r>
      <w:r>
        <w:rPr>
          <w:spacing w:val="-5"/>
        </w:rPr>
        <w:t xml:space="preserve"> </w:t>
      </w:r>
      <w:r>
        <w:t>that</w:t>
      </w:r>
      <w:r>
        <w:rPr>
          <w:spacing w:val="2"/>
        </w:rPr>
        <w:t xml:space="preserve"> </w:t>
      </w:r>
      <w:r>
        <w:t>owns or</w:t>
      </w:r>
      <w:r>
        <w:rPr>
          <w:spacing w:val="-1"/>
        </w:rPr>
        <w:t xml:space="preserve"> controls</w:t>
      </w:r>
      <w:r>
        <w:t xml:space="preserve"> a </w:t>
      </w:r>
      <w:r>
        <w:rPr>
          <w:spacing w:val="-1"/>
        </w:rPr>
        <w:t>registered</w:t>
      </w:r>
      <w:r>
        <w:t xml:space="preserve"> broker-dealer or</w:t>
      </w:r>
      <w:r>
        <w:rPr>
          <w:spacing w:val="-2"/>
        </w:rPr>
        <w:t xml:space="preserve"> </w:t>
      </w:r>
      <w:r>
        <w:t>investment</w:t>
      </w:r>
      <w:r>
        <w:rPr>
          <w:spacing w:val="2"/>
        </w:rPr>
        <w:t xml:space="preserve"> </w:t>
      </w:r>
      <w:r>
        <w:rPr>
          <w:spacing w:val="-1"/>
        </w:rPr>
        <w:t xml:space="preserve">advisor </w:t>
      </w:r>
      <w:r>
        <w:t xml:space="preserve">would </w:t>
      </w:r>
      <w:r>
        <w:rPr>
          <w:spacing w:val="-1"/>
        </w:rPr>
        <w:t>also</w:t>
      </w:r>
      <w:r>
        <w:t xml:space="preserve"> be</w:t>
      </w:r>
      <w:r>
        <w:rPr>
          <w:spacing w:val="-1"/>
        </w:rPr>
        <w:t xml:space="preserve"> regulated</w:t>
      </w:r>
      <w:r>
        <w:rPr>
          <w:spacing w:val="2"/>
        </w:rPr>
        <w:t xml:space="preserve"> </w:t>
      </w:r>
      <w:r>
        <w:rPr>
          <w:spacing w:val="1"/>
        </w:rPr>
        <w:t>by</w:t>
      </w:r>
      <w:r>
        <w:rPr>
          <w:spacing w:val="-5"/>
        </w:rPr>
        <w:t xml:space="preserve"> </w:t>
      </w:r>
      <w:r>
        <w:t xml:space="preserve">a </w:t>
      </w:r>
      <w:r>
        <w:rPr>
          <w:spacing w:val="-1"/>
        </w:rPr>
        <w:t>State.</w:t>
      </w:r>
      <w:r>
        <w:t xml:space="preserve"> </w:t>
      </w:r>
      <w:r>
        <w:rPr>
          <w:spacing w:val="2"/>
        </w:rPr>
        <w:t xml:space="preserve"> </w:t>
      </w:r>
      <w:r>
        <w:rPr>
          <w:spacing w:val="-1"/>
        </w:rPr>
        <w:t>Accordingly,</w:t>
      </w:r>
      <w:r>
        <w:rPr>
          <w:spacing w:val="2"/>
        </w:rPr>
        <w:t xml:space="preserve"> </w:t>
      </w:r>
      <w:r>
        <w:rPr>
          <w:spacing w:val="-1"/>
        </w:rPr>
        <w:t>FinCEN</w:t>
      </w:r>
      <w:r>
        <w:t xml:space="preserve"> </w:t>
      </w:r>
      <w:r>
        <w:rPr>
          <w:spacing w:val="-1"/>
        </w:rPr>
        <w:t>believes</w:t>
      </w:r>
      <w:r>
        <w:t xml:space="preserve"> that this additional</w:t>
      </w:r>
      <w:r>
        <w:rPr>
          <w:spacing w:val="73"/>
        </w:rPr>
        <w:t xml:space="preserve"> </w:t>
      </w:r>
      <w:r>
        <w:t xml:space="preserve">exclusion would be </w:t>
      </w:r>
      <w:r>
        <w:rPr>
          <w:spacing w:val="-1"/>
        </w:rPr>
        <w:t>redundant.</w:t>
      </w:r>
    </w:p>
    <w:p w14:paraId="70D24208" w14:textId="77777777" w:rsidR="00A87C65" w:rsidRDefault="00A87C65" w:rsidP="00A87C65">
      <w:pPr>
        <w:spacing w:after="120"/>
        <w:ind w:left="720" w:right="114" w:firstLine="280"/>
        <w:jc w:val="both"/>
        <w:rPr>
          <w:rFonts w:eastAsia="Times New Roman" w:cs="Times New Roman"/>
          <w:szCs w:val="24"/>
        </w:rPr>
      </w:pPr>
      <w:r>
        <w:rPr>
          <w:rFonts w:eastAsia="Times New Roman" w:cs="Times New Roman"/>
          <w:i/>
          <w:szCs w:val="24"/>
        </w:rPr>
        <w:t xml:space="preserve">A </w:t>
      </w:r>
      <w:r>
        <w:rPr>
          <w:rFonts w:eastAsia="Times New Roman" w:cs="Times New Roman"/>
          <w:i/>
          <w:spacing w:val="-1"/>
          <w:szCs w:val="24"/>
        </w:rPr>
        <w:t>financial</w:t>
      </w:r>
      <w:r>
        <w:rPr>
          <w:rFonts w:eastAsia="Times New Roman" w:cs="Times New Roman"/>
          <w:i/>
          <w:szCs w:val="24"/>
        </w:rPr>
        <w:t xml:space="preserve"> </w:t>
      </w:r>
      <w:r>
        <w:rPr>
          <w:rFonts w:eastAsia="Times New Roman" w:cs="Times New Roman"/>
          <w:i/>
          <w:spacing w:val="-1"/>
          <w:szCs w:val="24"/>
        </w:rPr>
        <w:t>market</w:t>
      </w:r>
      <w:r>
        <w:rPr>
          <w:rFonts w:eastAsia="Times New Roman" w:cs="Times New Roman"/>
          <w:i/>
          <w:szCs w:val="24"/>
        </w:rPr>
        <w:t xml:space="preserve"> utility</w:t>
      </w:r>
      <w:r>
        <w:rPr>
          <w:rFonts w:eastAsia="Times New Roman" w:cs="Times New Roman"/>
          <w:i/>
          <w:spacing w:val="-1"/>
          <w:szCs w:val="24"/>
        </w:rPr>
        <w:t xml:space="preserve"> designated</w:t>
      </w:r>
      <w:r>
        <w:rPr>
          <w:rFonts w:eastAsia="Times New Roman" w:cs="Times New Roman"/>
          <w:i/>
          <w:szCs w:val="24"/>
        </w:rPr>
        <w:t xml:space="preserve"> by</w:t>
      </w:r>
      <w:r>
        <w:rPr>
          <w:rFonts w:eastAsia="Times New Roman" w:cs="Times New Roman"/>
          <w:i/>
          <w:spacing w:val="-2"/>
          <w:szCs w:val="24"/>
        </w:rPr>
        <w:t xml:space="preserve"> </w:t>
      </w:r>
      <w:r>
        <w:rPr>
          <w:rFonts w:eastAsia="Times New Roman" w:cs="Times New Roman"/>
          <w:i/>
          <w:szCs w:val="24"/>
        </w:rPr>
        <w:t xml:space="preserve">the Financial Stability </w:t>
      </w:r>
      <w:r>
        <w:rPr>
          <w:rFonts w:eastAsia="Times New Roman" w:cs="Times New Roman"/>
          <w:i/>
          <w:spacing w:val="-1"/>
          <w:szCs w:val="24"/>
        </w:rPr>
        <w:t>Oversight</w:t>
      </w:r>
      <w:r>
        <w:rPr>
          <w:rFonts w:eastAsia="Times New Roman" w:cs="Times New Roman"/>
          <w:i/>
          <w:szCs w:val="24"/>
        </w:rPr>
        <w:t xml:space="preserve"> </w:t>
      </w:r>
      <w:r>
        <w:rPr>
          <w:rFonts w:eastAsia="Times New Roman" w:cs="Times New Roman"/>
          <w:i/>
          <w:spacing w:val="-1"/>
          <w:szCs w:val="24"/>
        </w:rPr>
        <w:t>Council</w:t>
      </w:r>
      <w:r>
        <w:rPr>
          <w:rFonts w:eastAsia="Times New Roman" w:cs="Times New Roman"/>
          <w:i/>
          <w:spacing w:val="61"/>
          <w:szCs w:val="24"/>
        </w:rPr>
        <w:t xml:space="preserve"> </w:t>
      </w:r>
      <w:r>
        <w:rPr>
          <w:rFonts w:eastAsia="Times New Roman" w:cs="Times New Roman"/>
          <w:i/>
          <w:spacing w:val="-1"/>
          <w:szCs w:val="24"/>
        </w:rPr>
        <w:t>under</w:t>
      </w:r>
      <w:r>
        <w:rPr>
          <w:rFonts w:eastAsia="Times New Roman" w:cs="Times New Roman"/>
          <w:i/>
          <w:szCs w:val="24"/>
        </w:rPr>
        <w:t xml:space="preserve"> Title </w:t>
      </w:r>
      <w:r>
        <w:rPr>
          <w:rFonts w:eastAsia="Times New Roman" w:cs="Times New Roman"/>
          <w:i/>
          <w:spacing w:val="-1"/>
          <w:szCs w:val="24"/>
        </w:rPr>
        <w:t>VIII</w:t>
      </w:r>
      <w:r>
        <w:rPr>
          <w:rFonts w:eastAsia="Times New Roman" w:cs="Times New Roman"/>
          <w:i/>
          <w:spacing w:val="-2"/>
          <w:szCs w:val="24"/>
        </w:rPr>
        <w:t xml:space="preserve"> </w:t>
      </w:r>
      <w:r>
        <w:rPr>
          <w:rFonts w:eastAsia="Times New Roman" w:cs="Times New Roman"/>
          <w:i/>
          <w:szCs w:val="24"/>
        </w:rPr>
        <w:t>of the Dodd-Frank</w:t>
      </w:r>
      <w:r>
        <w:rPr>
          <w:rFonts w:eastAsia="Times New Roman" w:cs="Times New Roman"/>
          <w:i/>
          <w:spacing w:val="1"/>
          <w:szCs w:val="24"/>
        </w:rPr>
        <w:t xml:space="preserve"> </w:t>
      </w:r>
      <w:r>
        <w:rPr>
          <w:rFonts w:eastAsia="Times New Roman" w:cs="Times New Roman"/>
          <w:i/>
          <w:spacing w:val="-1"/>
          <w:szCs w:val="24"/>
        </w:rPr>
        <w:t>Wall</w:t>
      </w:r>
      <w:r>
        <w:rPr>
          <w:rFonts w:eastAsia="Times New Roman" w:cs="Times New Roman"/>
          <w:i/>
          <w:szCs w:val="24"/>
        </w:rPr>
        <w:t xml:space="preserve"> </w:t>
      </w:r>
      <w:r>
        <w:rPr>
          <w:rFonts w:eastAsia="Times New Roman" w:cs="Times New Roman"/>
          <w:i/>
          <w:spacing w:val="-1"/>
          <w:szCs w:val="24"/>
        </w:rPr>
        <w:t>Street</w:t>
      </w:r>
      <w:r>
        <w:rPr>
          <w:rFonts w:eastAsia="Times New Roman" w:cs="Times New Roman"/>
          <w:i/>
          <w:szCs w:val="24"/>
        </w:rPr>
        <w:t xml:space="preserve"> Reform and </w:t>
      </w:r>
      <w:r>
        <w:rPr>
          <w:rFonts w:eastAsia="Times New Roman" w:cs="Times New Roman"/>
          <w:i/>
          <w:spacing w:val="-1"/>
          <w:szCs w:val="24"/>
        </w:rPr>
        <w:t>Consumer</w:t>
      </w:r>
      <w:r>
        <w:rPr>
          <w:rFonts w:eastAsia="Times New Roman" w:cs="Times New Roman"/>
          <w:i/>
          <w:szCs w:val="24"/>
        </w:rPr>
        <w:t xml:space="preserve"> Protection</w:t>
      </w:r>
      <w:r>
        <w:rPr>
          <w:rFonts w:eastAsia="Times New Roman" w:cs="Times New Roman"/>
          <w:i/>
          <w:spacing w:val="35"/>
          <w:szCs w:val="24"/>
        </w:rPr>
        <w:t xml:space="preserve"> </w:t>
      </w:r>
      <w:r>
        <w:rPr>
          <w:rFonts w:eastAsia="Times New Roman" w:cs="Times New Roman"/>
          <w:i/>
          <w:spacing w:val="-1"/>
          <w:szCs w:val="24"/>
        </w:rPr>
        <w:t>Act</w:t>
      </w:r>
      <w:r>
        <w:rPr>
          <w:rFonts w:eastAsia="Times New Roman" w:cs="Times New Roman"/>
          <w:i/>
          <w:szCs w:val="24"/>
        </w:rPr>
        <w:t xml:space="preserve"> of 2010</w:t>
      </w:r>
      <w:r>
        <w:rPr>
          <w:rFonts w:eastAsia="Times New Roman" w:cs="Times New Roman"/>
          <w:szCs w:val="24"/>
        </w:rPr>
        <w:t xml:space="preserve">—§ </w:t>
      </w:r>
      <w:r>
        <w:rPr>
          <w:rFonts w:eastAsia="Times New Roman" w:cs="Times New Roman"/>
          <w:spacing w:val="-1"/>
          <w:szCs w:val="24"/>
        </w:rPr>
        <w:t>1010.230(e)(2)(xiii)</w:t>
      </w:r>
    </w:p>
    <w:p w14:paraId="4D3C3187" w14:textId="77777777" w:rsidR="00A87C65" w:rsidRDefault="00A87C65" w:rsidP="00A87C65">
      <w:pPr>
        <w:pStyle w:val="BodyText"/>
        <w:spacing w:before="0" w:after="120"/>
        <w:ind w:left="720" w:right="132" w:firstLine="280"/>
      </w:pPr>
      <w:r>
        <w:t>One</w:t>
      </w:r>
      <w:r>
        <w:rPr>
          <w:spacing w:val="-2"/>
        </w:rPr>
        <w:t xml:space="preserve"> </w:t>
      </w:r>
      <w:r>
        <w:rPr>
          <w:spacing w:val="-1"/>
        </w:rPr>
        <w:t>commenter</w:t>
      </w:r>
      <w:r>
        <w:t xml:space="preserve"> requested that </w:t>
      </w:r>
      <w:r>
        <w:rPr>
          <w:spacing w:val="-1"/>
        </w:rPr>
        <w:t>FinCEN</w:t>
      </w:r>
      <w:r>
        <w:t xml:space="preserve"> </w:t>
      </w:r>
      <w:r>
        <w:rPr>
          <w:spacing w:val="-1"/>
        </w:rPr>
        <w:t>exclude</w:t>
      </w:r>
      <w:r>
        <w:t xml:space="preserve"> </w:t>
      </w:r>
      <w:r>
        <w:rPr>
          <w:spacing w:val="-1"/>
        </w:rPr>
        <w:t>designated</w:t>
      </w:r>
      <w:r>
        <w:t xml:space="preserve"> </w:t>
      </w:r>
      <w:r>
        <w:rPr>
          <w:spacing w:val="-1"/>
        </w:rPr>
        <w:t>financial</w:t>
      </w:r>
      <w:r>
        <w:t xml:space="preserve"> </w:t>
      </w:r>
      <w:r>
        <w:rPr>
          <w:spacing w:val="-1"/>
        </w:rPr>
        <w:t>market</w:t>
      </w:r>
      <w:r>
        <w:rPr>
          <w:spacing w:val="73"/>
        </w:rPr>
        <w:t xml:space="preserve"> </w:t>
      </w:r>
      <w:r>
        <w:rPr>
          <w:spacing w:val="-1"/>
        </w:rPr>
        <w:t>utilities</w:t>
      </w:r>
      <w:r>
        <w:t xml:space="preserve"> </w:t>
      </w:r>
      <w:r>
        <w:rPr>
          <w:spacing w:val="-1"/>
        </w:rPr>
        <w:t>from</w:t>
      </w:r>
      <w:r>
        <w:t xml:space="preserve"> the</w:t>
      </w:r>
      <w:r>
        <w:rPr>
          <w:spacing w:val="-1"/>
        </w:rPr>
        <w:t xml:space="preserve"> definition</w:t>
      </w:r>
      <w:r>
        <w:t xml:space="preserve"> of</w:t>
      </w:r>
      <w:r>
        <w:rPr>
          <w:spacing w:val="-1"/>
        </w:rPr>
        <w:t xml:space="preserve"> legal</w:t>
      </w:r>
      <w:r>
        <w:t xml:space="preserve"> entity</w:t>
      </w:r>
      <w:r>
        <w:rPr>
          <w:spacing w:val="-3"/>
        </w:rPr>
        <w:t xml:space="preserve"> </w:t>
      </w:r>
      <w:r>
        <w:rPr>
          <w:spacing w:val="-1"/>
        </w:rPr>
        <w:t>customer,</w:t>
      </w:r>
      <w:r>
        <w:t xml:space="preserve"> noting</w:t>
      </w:r>
      <w:r>
        <w:rPr>
          <w:spacing w:val="-3"/>
        </w:rPr>
        <w:t xml:space="preserve"> </w:t>
      </w:r>
      <w:r>
        <w:t xml:space="preserve">that such </w:t>
      </w:r>
      <w:r>
        <w:rPr>
          <w:spacing w:val="-1"/>
        </w:rPr>
        <w:t>entities</w:t>
      </w:r>
      <w:r>
        <w:t xml:space="preserve"> </w:t>
      </w:r>
      <w:r>
        <w:rPr>
          <w:spacing w:val="-1"/>
        </w:rPr>
        <w:t>are</w:t>
      </w:r>
      <w:r>
        <w:rPr>
          <w:spacing w:val="1"/>
        </w:rPr>
        <w:t xml:space="preserve"> </w:t>
      </w:r>
      <w:r>
        <w:t>already</w:t>
      </w:r>
      <w:r>
        <w:rPr>
          <w:spacing w:val="81"/>
        </w:rPr>
        <w:t xml:space="preserve"> </w:t>
      </w:r>
      <w:r>
        <w:rPr>
          <w:spacing w:val="-1"/>
        </w:rPr>
        <w:t>subject</w:t>
      </w:r>
      <w:r>
        <w:t xml:space="preserve"> to extensive</w:t>
      </w:r>
      <w:r>
        <w:rPr>
          <w:spacing w:val="-1"/>
        </w:rPr>
        <w:t xml:space="preserve"> regulation.</w:t>
      </w:r>
      <w:r>
        <w:t xml:space="preserve">  </w:t>
      </w:r>
      <w:r>
        <w:rPr>
          <w:spacing w:val="-1"/>
        </w:rPr>
        <w:t>FinCEN</w:t>
      </w:r>
      <w:r>
        <w:t xml:space="preserve"> </w:t>
      </w:r>
      <w:r>
        <w:rPr>
          <w:spacing w:val="-1"/>
        </w:rPr>
        <w:t>understands</w:t>
      </w:r>
      <w:r>
        <w:t xml:space="preserve"> </w:t>
      </w:r>
      <w:r>
        <w:rPr>
          <w:spacing w:val="-1"/>
        </w:rPr>
        <w:t>that</w:t>
      </w:r>
      <w:r>
        <w:t xml:space="preserve"> entities </w:t>
      </w:r>
      <w:r>
        <w:rPr>
          <w:spacing w:val="-1"/>
        </w:rPr>
        <w:t>designated</w:t>
      </w:r>
      <w:r>
        <w:t xml:space="preserve"> </w:t>
      </w:r>
      <w:r>
        <w:rPr>
          <w:spacing w:val="-1"/>
        </w:rPr>
        <w:t>as</w:t>
      </w:r>
      <w:r>
        <w:t xml:space="preserve"> </w:t>
      </w:r>
      <w:r>
        <w:rPr>
          <w:spacing w:val="-1"/>
        </w:rPr>
        <w:t>financial</w:t>
      </w:r>
      <w:r>
        <w:rPr>
          <w:spacing w:val="89"/>
        </w:rPr>
        <w:t xml:space="preserve"> </w:t>
      </w:r>
      <w:r>
        <w:rPr>
          <w:spacing w:val="-1"/>
        </w:rPr>
        <w:t>market</w:t>
      </w:r>
      <w:r>
        <w:t xml:space="preserve"> </w:t>
      </w:r>
      <w:r>
        <w:lastRenderedPageBreak/>
        <w:t>utilities by</w:t>
      </w:r>
      <w:r>
        <w:rPr>
          <w:spacing w:val="-5"/>
        </w:rPr>
        <w:t xml:space="preserve"> </w:t>
      </w:r>
      <w:r>
        <w:t xml:space="preserve">the </w:t>
      </w:r>
      <w:r>
        <w:rPr>
          <w:spacing w:val="-1"/>
        </w:rPr>
        <w:t>Financial</w:t>
      </w:r>
      <w:r>
        <w:t xml:space="preserve"> Stability</w:t>
      </w:r>
      <w:r>
        <w:rPr>
          <w:spacing w:val="-5"/>
        </w:rPr>
        <w:t xml:space="preserve"> </w:t>
      </w:r>
      <w:r>
        <w:t xml:space="preserve">Oversight </w:t>
      </w:r>
      <w:r>
        <w:rPr>
          <w:spacing w:val="-1"/>
        </w:rPr>
        <w:t>Council</w:t>
      </w:r>
      <w:r>
        <w:t xml:space="preserve"> </w:t>
      </w:r>
      <w:r>
        <w:rPr>
          <w:spacing w:val="-1"/>
        </w:rPr>
        <w:t>pursuant</w:t>
      </w:r>
      <w:r>
        <w:t xml:space="preserve"> to Title</w:t>
      </w:r>
      <w:r>
        <w:rPr>
          <w:spacing w:val="-1"/>
        </w:rPr>
        <w:t xml:space="preserve"> </w:t>
      </w:r>
      <w:r>
        <w:rPr>
          <w:spacing w:val="1"/>
        </w:rPr>
        <w:t>VIII</w:t>
      </w:r>
      <w:r>
        <w:rPr>
          <w:spacing w:val="-4"/>
        </w:rPr>
        <w:t xml:space="preserve"> </w:t>
      </w:r>
      <w:r>
        <w:t>of</w:t>
      </w:r>
      <w:r>
        <w:rPr>
          <w:spacing w:val="-1"/>
        </w:rPr>
        <w:t xml:space="preserve"> </w:t>
      </w:r>
      <w:r>
        <w:t>the</w:t>
      </w:r>
      <w:r>
        <w:rPr>
          <w:spacing w:val="54"/>
        </w:rPr>
        <w:t xml:space="preserve"> </w:t>
      </w:r>
      <w:r>
        <w:rPr>
          <w:spacing w:val="-1"/>
        </w:rPr>
        <w:t>Dodd-Frank</w:t>
      </w:r>
      <w:r>
        <w:t xml:space="preserve"> Wall </w:t>
      </w:r>
      <w:r>
        <w:rPr>
          <w:spacing w:val="-1"/>
        </w:rPr>
        <w:t>Street</w:t>
      </w:r>
      <w:r>
        <w:t xml:space="preserve"> </w:t>
      </w:r>
      <w:r>
        <w:rPr>
          <w:spacing w:val="-1"/>
        </w:rPr>
        <w:t>Reform</w:t>
      </w:r>
      <w:r>
        <w:t xml:space="preserve"> and </w:t>
      </w:r>
      <w:r>
        <w:rPr>
          <w:spacing w:val="-1"/>
        </w:rPr>
        <w:t>Consumer</w:t>
      </w:r>
      <w:r>
        <w:t xml:space="preserve"> </w:t>
      </w:r>
      <w:r>
        <w:rPr>
          <w:spacing w:val="-1"/>
        </w:rPr>
        <w:t>Protection</w:t>
      </w:r>
      <w:r>
        <w:t xml:space="preserve"> </w:t>
      </w:r>
      <w:r>
        <w:rPr>
          <w:spacing w:val="-1"/>
        </w:rPr>
        <w:t>Act</w:t>
      </w:r>
      <w:r>
        <w:t xml:space="preserve"> of 2010</w:t>
      </w:r>
      <w:r>
        <w:rPr>
          <w:spacing w:val="1"/>
        </w:rPr>
        <w:t xml:space="preserve"> </w:t>
      </w:r>
      <w:r>
        <w:rPr>
          <w:spacing w:val="-1"/>
        </w:rPr>
        <w:t>are</w:t>
      </w:r>
      <w:r>
        <w:t xml:space="preserve"> subject to</w:t>
      </w:r>
      <w:r>
        <w:rPr>
          <w:spacing w:val="67"/>
        </w:rPr>
        <w:t xml:space="preserve"> </w:t>
      </w:r>
      <w:r>
        <w:t>extensive</w:t>
      </w:r>
      <w:r>
        <w:rPr>
          <w:spacing w:val="-1"/>
        </w:rPr>
        <w:t xml:space="preserve"> supervision</w:t>
      </w:r>
      <w:r>
        <w:t xml:space="preserve"> and </w:t>
      </w:r>
      <w:r>
        <w:rPr>
          <w:spacing w:val="-1"/>
        </w:rPr>
        <w:t>oversight</w:t>
      </w:r>
      <w:r>
        <w:t xml:space="preserve"> </w:t>
      </w:r>
      <w:r>
        <w:rPr>
          <w:spacing w:val="2"/>
        </w:rPr>
        <w:t>by</w:t>
      </w:r>
      <w:r>
        <w:rPr>
          <w:spacing w:val="-5"/>
        </w:rPr>
        <w:t xml:space="preserve"> </w:t>
      </w:r>
      <w:r>
        <w:t>their</w:t>
      </w:r>
      <w:r>
        <w:rPr>
          <w:spacing w:val="2"/>
        </w:rPr>
        <w:t xml:space="preserve"> </w:t>
      </w:r>
      <w:r>
        <w:rPr>
          <w:spacing w:val="-1"/>
        </w:rPr>
        <w:t>Federal</w:t>
      </w:r>
      <w:r>
        <w:t xml:space="preserve"> </w:t>
      </w:r>
      <w:r>
        <w:rPr>
          <w:spacing w:val="-1"/>
        </w:rPr>
        <w:t>functional</w:t>
      </w:r>
      <w:r>
        <w:t xml:space="preserve"> </w:t>
      </w:r>
      <w:r>
        <w:rPr>
          <w:spacing w:val="-1"/>
        </w:rPr>
        <w:t>regulators,</w:t>
      </w:r>
      <w:r>
        <w:rPr>
          <w:spacing w:val="2"/>
        </w:rPr>
        <w:t xml:space="preserve"> </w:t>
      </w:r>
      <w:r>
        <w:t>including</w:t>
      </w:r>
      <w:r>
        <w:rPr>
          <w:spacing w:val="-2"/>
        </w:rPr>
        <w:t xml:space="preserve"> </w:t>
      </w:r>
      <w:r>
        <w:t>the</w:t>
      </w:r>
      <w:r>
        <w:rPr>
          <w:spacing w:val="75"/>
        </w:rPr>
        <w:t xml:space="preserve"> </w:t>
      </w:r>
      <w:r>
        <w:t>disclosure</w:t>
      </w:r>
      <w:r>
        <w:rPr>
          <w:spacing w:val="-2"/>
        </w:rPr>
        <w:t xml:space="preserve"> </w:t>
      </w:r>
      <w:r>
        <w:t xml:space="preserve">of </w:t>
      </w:r>
      <w:r>
        <w:rPr>
          <w:spacing w:val="-1"/>
        </w:rPr>
        <w:t>beneficial</w:t>
      </w:r>
      <w:r>
        <w:t xml:space="preserve"> ownership </w:t>
      </w:r>
      <w:r>
        <w:rPr>
          <w:spacing w:val="-1"/>
        </w:rPr>
        <w:t>information.</w:t>
      </w:r>
      <w:r>
        <w:rPr>
          <w:spacing w:val="60"/>
        </w:rPr>
        <w:t xml:space="preserve"> </w:t>
      </w:r>
      <w:r>
        <w:rPr>
          <w:spacing w:val="-1"/>
        </w:rPr>
        <w:t>Accordingly,</w:t>
      </w:r>
      <w:r>
        <w:t xml:space="preserve"> </w:t>
      </w:r>
      <w:r>
        <w:rPr>
          <w:spacing w:val="-1"/>
        </w:rPr>
        <w:t>FinCEN</w:t>
      </w:r>
      <w:r>
        <w:t xml:space="preserve"> </w:t>
      </w:r>
      <w:r>
        <w:rPr>
          <w:spacing w:val="-1"/>
        </w:rPr>
        <w:t>believes</w:t>
      </w:r>
      <w:r>
        <w:t xml:space="preserve"> that it is</w:t>
      </w:r>
      <w:r>
        <w:rPr>
          <w:spacing w:val="79"/>
        </w:rPr>
        <w:t xml:space="preserve"> </w:t>
      </w:r>
      <w:r>
        <w:rPr>
          <w:spacing w:val="-1"/>
        </w:rPr>
        <w:t>appropriate</w:t>
      </w:r>
      <w:r>
        <w:t xml:space="preserve"> to</w:t>
      </w:r>
      <w:r>
        <w:rPr>
          <w:spacing w:val="2"/>
        </w:rPr>
        <w:t xml:space="preserve"> </w:t>
      </w:r>
      <w:r>
        <w:t xml:space="preserve">exclude </w:t>
      </w:r>
      <w:r>
        <w:rPr>
          <w:spacing w:val="-1"/>
        </w:rPr>
        <w:t>them</w:t>
      </w:r>
      <w:r>
        <w:t xml:space="preserve"> </w:t>
      </w:r>
      <w:r>
        <w:rPr>
          <w:spacing w:val="-1"/>
        </w:rPr>
        <w:t>from</w:t>
      </w:r>
      <w:r>
        <w:t xml:space="preserve"> the</w:t>
      </w:r>
      <w:r>
        <w:rPr>
          <w:spacing w:val="-1"/>
        </w:rPr>
        <w:t xml:space="preserve"> definition.</w:t>
      </w:r>
    </w:p>
    <w:p w14:paraId="1944F55E" w14:textId="77777777" w:rsidR="00A87C65" w:rsidRDefault="00A87C65" w:rsidP="00A87C65">
      <w:pPr>
        <w:spacing w:after="120"/>
        <w:ind w:left="720" w:firstLine="280"/>
        <w:rPr>
          <w:rFonts w:eastAsia="Times New Roman" w:cs="Times New Roman"/>
          <w:szCs w:val="24"/>
        </w:rPr>
      </w:pPr>
      <w:r>
        <w:rPr>
          <w:i/>
          <w:spacing w:val="-1"/>
        </w:rPr>
        <w:t>Excluded</w:t>
      </w:r>
      <w:r>
        <w:rPr>
          <w:i/>
        </w:rPr>
        <w:t xml:space="preserve"> </w:t>
      </w:r>
      <w:r>
        <w:rPr>
          <w:i/>
          <w:spacing w:val="-1"/>
        </w:rPr>
        <w:t>Foreign</w:t>
      </w:r>
      <w:r>
        <w:rPr>
          <w:i/>
        </w:rPr>
        <w:t xml:space="preserve"> Entities</w:t>
      </w:r>
    </w:p>
    <w:p w14:paraId="0585CB27" w14:textId="77777777" w:rsidR="00A87C65" w:rsidRDefault="00A87C65" w:rsidP="00A87C65">
      <w:pPr>
        <w:spacing w:after="120"/>
        <w:ind w:left="720" w:right="115" w:firstLine="280"/>
      </w:pPr>
      <w:r>
        <w:rPr>
          <w:rFonts w:eastAsia="Times New Roman" w:cs="Times New Roman"/>
          <w:i/>
          <w:szCs w:val="24"/>
        </w:rPr>
        <w:t>A foreign</w:t>
      </w:r>
      <w:r>
        <w:rPr>
          <w:rFonts w:eastAsia="Times New Roman" w:cs="Times New Roman"/>
          <w:i/>
          <w:spacing w:val="-1"/>
          <w:szCs w:val="24"/>
        </w:rPr>
        <w:t xml:space="preserve"> </w:t>
      </w:r>
      <w:r>
        <w:rPr>
          <w:rFonts w:eastAsia="Times New Roman" w:cs="Times New Roman"/>
          <w:i/>
          <w:szCs w:val="24"/>
        </w:rPr>
        <w:t xml:space="preserve">financial </w:t>
      </w:r>
      <w:r>
        <w:rPr>
          <w:rFonts w:eastAsia="Times New Roman" w:cs="Times New Roman"/>
          <w:i/>
          <w:spacing w:val="-1"/>
          <w:szCs w:val="24"/>
        </w:rPr>
        <w:t>institution</w:t>
      </w:r>
      <w:r>
        <w:rPr>
          <w:rFonts w:eastAsia="Times New Roman" w:cs="Times New Roman"/>
          <w:i/>
          <w:szCs w:val="24"/>
        </w:rPr>
        <w:t xml:space="preserve"> </w:t>
      </w:r>
      <w:r>
        <w:rPr>
          <w:rFonts w:eastAsia="Times New Roman" w:cs="Times New Roman"/>
          <w:i/>
          <w:spacing w:val="-1"/>
          <w:szCs w:val="24"/>
        </w:rPr>
        <w:t>established</w:t>
      </w:r>
      <w:r>
        <w:rPr>
          <w:rFonts w:eastAsia="Times New Roman" w:cs="Times New Roman"/>
          <w:i/>
          <w:szCs w:val="24"/>
        </w:rPr>
        <w:t xml:space="preserve"> in a </w:t>
      </w:r>
      <w:r>
        <w:rPr>
          <w:rFonts w:eastAsia="Times New Roman" w:cs="Times New Roman"/>
          <w:i/>
          <w:spacing w:val="-1"/>
          <w:szCs w:val="24"/>
        </w:rPr>
        <w:t>jurisdiction</w:t>
      </w:r>
      <w:r>
        <w:rPr>
          <w:rFonts w:eastAsia="Times New Roman" w:cs="Times New Roman"/>
          <w:i/>
          <w:szCs w:val="24"/>
        </w:rPr>
        <w:t xml:space="preserve"> </w:t>
      </w:r>
      <w:r>
        <w:rPr>
          <w:rFonts w:eastAsia="Times New Roman" w:cs="Times New Roman"/>
          <w:i/>
          <w:spacing w:val="-1"/>
          <w:szCs w:val="24"/>
        </w:rPr>
        <w:t xml:space="preserve">where </w:t>
      </w:r>
      <w:r>
        <w:rPr>
          <w:rFonts w:eastAsia="Times New Roman" w:cs="Times New Roman"/>
          <w:i/>
          <w:szCs w:val="24"/>
        </w:rPr>
        <w:t xml:space="preserve">the </w:t>
      </w:r>
      <w:r>
        <w:rPr>
          <w:rFonts w:eastAsia="Times New Roman" w:cs="Times New Roman"/>
          <w:i/>
          <w:spacing w:val="-1"/>
          <w:szCs w:val="24"/>
        </w:rPr>
        <w:t>regulator</w:t>
      </w:r>
      <w:r>
        <w:rPr>
          <w:rFonts w:eastAsia="Times New Roman" w:cs="Times New Roman"/>
          <w:i/>
          <w:szCs w:val="24"/>
        </w:rPr>
        <w:t xml:space="preserve"> of</w:t>
      </w:r>
      <w:r>
        <w:rPr>
          <w:rFonts w:eastAsia="Times New Roman" w:cs="Times New Roman"/>
          <w:i/>
          <w:spacing w:val="79"/>
          <w:szCs w:val="24"/>
        </w:rPr>
        <w:t xml:space="preserve"> </w:t>
      </w:r>
      <w:r>
        <w:rPr>
          <w:rFonts w:eastAsia="Times New Roman" w:cs="Times New Roman"/>
          <w:i/>
          <w:szCs w:val="24"/>
        </w:rPr>
        <w:t>such</w:t>
      </w:r>
      <w:r>
        <w:rPr>
          <w:rFonts w:eastAsia="Times New Roman" w:cs="Times New Roman"/>
          <w:i/>
          <w:spacing w:val="-1"/>
          <w:szCs w:val="24"/>
        </w:rPr>
        <w:t xml:space="preserve"> </w:t>
      </w:r>
      <w:r>
        <w:rPr>
          <w:rFonts w:eastAsia="Times New Roman" w:cs="Times New Roman"/>
          <w:i/>
          <w:szCs w:val="24"/>
        </w:rPr>
        <w:t xml:space="preserve">institution </w:t>
      </w:r>
      <w:r>
        <w:rPr>
          <w:rFonts w:eastAsia="Times New Roman" w:cs="Times New Roman"/>
          <w:i/>
          <w:spacing w:val="-1"/>
          <w:szCs w:val="24"/>
        </w:rPr>
        <w:t>maintains</w:t>
      </w:r>
      <w:r>
        <w:rPr>
          <w:rFonts w:eastAsia="Times New Roman" w:cs="Times New Roman"/>
          <w:i/>
          <w:szCs w:val="24"/>
        </w:rPr>
        <w:t xml:space="preserve"> </w:t>
      </w:r>
      <w:r>
        <w:rPr>
          <w:rFonts w:eastAsia="Times New Roman" w:cs="Times New Roman"/>
          <w:i/>
          <w:spacing w:val="-1"/>
          <w:szCs w:val="24"/>
        </w:rPr>
        <w:t>beneficial</w:t>
      </w:r>
      <w:r>
        <w:rPr>
          <w:rFonts w:eastAsia="Times New Roman" w:cs="Times New Roman"/>
          <w:i/>
          <w:szCs w:val="24"/>
        </w:rPr>
        <w:t xml:space="preserve"> ownership information </w:t>
      </w:r>
      <w:r>
        <w:rPr>
          <w:rFonts w:eastAsia="Times New Roman" w:cs="Times New Roman"/>
          <w:i/>
          <w:spacing w:val="-1"/>
          <w:szCs w:val="24"/>
        </w:rPr>
        <w:t>regarding</w:t>
      </w:r>
      <w:r>
        <w:rPr>
          <w:rFonts w:eastAsia="Times New Roman" w:cs="Times New Roman"/>
          <w:i/>
          <w:szCs w:val="24"/>
        </w:rPr>
        <w:t xml:space="preserve"> </w:t>
      </w:r>
      <w:r>
        <w:rPr>
          <w:rFonts w:eastAsia="Times New Roman" w:cs="Times New Roman"/>
          <w:i/>
          <w:spacing w:val="-1"/>
          <w:szCs w:val="24"/>
        </w:rPr>
        <w:t>such</w:t>
      </w:r>
      <w:r>
        <w:rPr>
          <w:rFonts w:eastAsia="Times New Roman" w:cs="Times New Roman"/>
          <w:i/>
          <w:szCs w:val="24"/>
        </w:rPr>
        <w:t xml:space="preserve"> institution</w:t>
      </w:r>
      <w:r>
        <w:rPr>
          <w:rFonts w:eastAsia="Times New Roman" w:cs="Times New Roman"/>
          <w:szCs w:val="24"/>
        </w:rPr>
        <w:t xml:space="preserve">— </w:t>
      </w:r>
      <w:r>
        <w:rPr>
          <w:spacing w:val="-1"/>
        </w:rPr>
        <w:t>§1010.230(e)(2)(xiv)</w:t>
      </w:r>
    </w:p>
    <w:p w14:paraId="78CF4CE3" w14:textId="77777777" w:rsidR="00A87C65" w:rsidRDefault="00A87C65" w:rsidP="00A87C65">
      <w:pPr>
        <w:pStyle w:val="BodyText"/>
        <w:spacing w:before="0" w:after="120"/>
        <w:ind w:left="720" w:right="121" w:firstLine="280"/>
      </w:pPr>
      <w:r>
        <w:rPr>
          <w:spacing w:val="-1"/>
        </w:rPr>
        <w:t>Numerous</w:t>
      </w:r>
      <w:r>
        <w:t xml:space="preserve"> </w:t>
      </w:r>
      <w:r>
        <w:rPr>
          <w:spacing w:val="-1"/>
        </w:rPr>
        <w:t>commenters</w:t>
      </w:r>
      <w:r>
        <w:t xml:space="preserve"> </w:t>
      </w:r>
      <w:r>
        <w:rPr>
          <w:spacing w:val="1"/>
        </w:rPr>
        <w:t>ur</w:t>
      </w:r>
      <w:r>
        <w:rPr>
          <w:spacing w:val="-1"/>
        </w:rPr>
        <w:t>ged</w:t>
      </w:r>
      <w:r>
        <w:t xml:space="preserve"> </w:t>
      </w:r>
      <w:r>
        <w:rPr>
          <w:spacing w:val="-1"/>
        </w:rPr>
        <w:t>FinCEN</w:t>
      </w:r>
      <w:r>
        <w:t xml:space="preserve"> to </w:t>
      </w:r>
      <w:r>
        <w:rPr>
          <w:spacing w:val="-1"/>
        </w:rPr>
        <w:t>broaden</w:t>
      </w:r>
      <w:r>
        <w:rPr>
          <w:spacing w:val="2"/>
        </w:rPr>
        <w:t xml:space="preserve"> </w:t>
      </w:r>
      <w:r>
        <w:t xml:space="preserve">the </w:t>
      </w:r>
      <w:r>
        <w:rPr>
          <w:spacing w:val="-1"/>
        </w:rPr>
        <w:t>proposed</w:t>
      </w:r>
      <w:r>
        <w:t xml:space="preserve"> exemptions for</w:t>
      </w:r>
      <w:r>
        <w:rPr>
          <w:spacing w:val="59"/>
        </w:rPr>
        <w:t xml:space="preserve"> </w:t>
      </w:r>
      <w:r>
        <w:rPr>
          <w:spacing w:val="-1"/>
        </w:rPr>
        <w:t>regulated</w:t>
      </w:r>
      <w:r>
        <w:t xml:space="preserve"> </w:t>
      </w:r>
      <w:r>
        <w:rPr>
          <w:spacing w:val="-1"/>
        </w:rPr>
        <w:t>financial</w:t>
      </w:r>
      <w:r>
        <w:t xml:space="preserve"> institutions and publicly</w:t>
      </w:r>
      <w:r>
        <w:rPr>
          <w:spacing w:val="-5"/>
        </w:rPr>
        <w:t xml:space="preserve"> </w:t>
      </w:r>
      <w:r>
        <w:rPr>
          <w:spacing w:val="-1"/>
        </w:rPr>
        <w:t>traded</w:t>
      </w:r>
      <w:r>
        <w:rPr>
          <w:spacing w:val="2"/>
        </w:rPr>
        <w:t xml:space="preserve"> </w:t>
      </w:r>
      <w:r>
        <w:rPr>
          <w:spacing w:val="-1"/>
        </w:rPr>
        <w:t>companies</w:t>
      </w:r>
      <w:r>
        <w:t xml:space="preserve"> in the</w:t>
      </w:r>
      <w:r>
        <w:rPr>
          <w:spacing w:val="2"/>
        </w:rPr>
        <w:t xml:space="preserve"> </w:t>
      </w:r>
      <w:r>
        <w:t>United</w:t>
      </w:r>
      <w:r>
        <w:rPr>
          <w:spacing w:val="1"/>
        </w:rPr>
        <w:t xml:space="preserve"> </w:t>
      </w:r>
      <w:r>
        <w:rPr>
          <w:spacing w:val="-1"/>
        </w:rPr>
        <w:t>States</w:t>
      </w:r>
      <w:r>
        <w:rPr>
          <w:spacing w:val="1"/>
        </w:rPr>
        <w:t xml:space="preserve"> </w:t>
      </w:r>
      <w:r>
        <w:t>to</w:t>
      </w:r>
      <w:r>
        <w:rPr>
          <w:spacing w:val="63"/>
        </w:rPr>
        <w:t xml:space="preserve"> </w:t>
      </w:r>
      <w:r>
        <w:t>include</w:t>
      </w:r>
      <w:r>
        <w:rPr>
          <w:spacing w:val="-1"/>
        </w:rPr>
        <w:t xml:space="preserve"> </w:t>
      </w:r>
      <w:r>
        <w:t>their</w:t>
      </w:r>
      <w:r>
        <w:rPr>
          <w:spacing w:val="-1"/>
        </w:rPr>
        <w:t xml:space="preserve"> counterparts</w:t>
      </w:r>
      <w:r>
        <w:rPr>
          <w:spacing w:val="2"/>
        </w:rPr>
        <w:t xml:space="preserve"> </w:t>
      </w:r>
      <w:r>
        <w:t>outside</w:t>
      </w:r>
      <w:r>
        <w:rPr>
          <w:spacing w:val="-1"/>
        </w:rPr>
        <w:t xml:space="preserve"> </w:t>
      </w:r>
      <w:r>
        <w:t xml:space="preserve">of the United </w:t>
      </w:r>
      <w:r>
        <w:rPr>
          <w:spacing w:val="-1"/>
        </w:rPr>
        <w:t>States.</w:t>
      </w:r>
      <w:r>
        <w:rPr>
          <w:spacing w:val="60"/>
        </w:rPr>
        <w:t xml:space="preserve"> </w:t>
      </w:r>
      <w:r>
        <w:t xml:space="preserve">With </w:t>
      </w:r>
      <w:r>
        <w:rPr>
          <w:spacing w:val="-1"/>
        </w:rPr>
        <w:t>regard</w:t>
      </w:r>
      <w:r>
        <w:t xml:space="preserve"> to</w:t>
      </w:r>
      <w:r>
        <w:rPr>
          <w:spacing w:val="1"/>
        </w:rPr>
        <w:t xml:space="preserve"> </w:t>
      </w:r>
      <w:r>
        <w:rPr>
          <w:spacing w:val="-1"/>
        </w:rPr>
        <w:t>regulated</w:t>
      </w:r>
      <w:r>
        <w:t xml:space="preserve"> </w:t>
      </w:r>
      <w:r>
        <w:rPr>
          <w:spacing w:val="-1"/>
        </w:rPr>
        <w:t>foreign</w:t>
      </w:r>
      <w:r>
        <w:rPr>
          <w:spacing w:val="55"/>
        </w:rPr>
        <w:t xml:space="preserve"> </w:t>
      </w:r>
      <w:r>
        <w:rPr>
          <w:spacing w:val="-1"/>
        </w:rPr>
        <w:t>financial</w:t>
      </w:r>
      <w:r>
        <w:t xml:space="preserve"> institutions, </w:t>
      </w:r>
      <w:r>
        <w:rPr>
          <w:spacing w:val="-1"/>
        </w:rPr>
        <w:t>some</w:t>
      </w:r>
      <w:r>
        <w:rPr>
          <w:spacing w:val="1"/>
        </w:rPr>
        <w:t xml:space="preserve"> </w:t>
      </w:r>
      <w:r>
        <w:rPr>
          <w:spacing w:val="-1"/>
        </w:rPr>
        <w:t>commenters</w:t>
      </w:r>
      <w:r>
        <w:t xml:space="preserve"> </w:t>
      </w:r>
      <w:r>
        <w:rPr>
          <w:spacing w:val="-1"/>
        </w:rPr>
        <w:t>noted</w:t>
      </w:r>
      <w:r>
        <w:t xml:space="preserve"> that in the </w:t>
      </w:r>
      <w:r>
        <w:rPr>
          <w:spacing w:val="-1"/>
        </w:rPr>
        <w:t>rules</w:t>
      </w:r>
      <w:r>
        <w:t xml:space="preserve"> </w:t>
      </w:r>
      <w:r>
        <w:rPr>
          <w:spacing w:val="-1"/>
        </w:rPr>
        <w:t>implementing</w:t>
      </w:r>
      <w:r>
        <w:rPr>
          <w:spacing w:val="-3"/>
        </w:rPr>
        <w:t xml:space="preserve"> </w:t>
      </w:r>
      <w:r>
        <w:t>section 312</w:t>
      </w:r>
      <w:r>
        <w:rPr>
          <w:spacing w:val="65"/>
        </w:rPr>
        <w:t xml:space="preserve"> </w:t>
      </w:r>
      <w:r>
        <w:t>of</w:t>
      </w:r>
      <w:r>
        <w:rPr>
          <w:spacing w:val="-1"/>
        </w:rPr>
        <w:t xml:space="preserve"> </w:t>
      </w:r>
      <w:r>
        <w:t xml:space="preserve">the </w:t>
      </w:r>
      <w:r>
        <w:rPr>
          <w:spacing w:val="-1"/>
        </w:rPr>
        <w:t>USA</w:t>
      </w:r>
      <w:r>
        <w:t xml:space="preserve"> </w:t>
      </w:r>
      <w:r>
        <w:rPr>
          <w:spacing w:val="-1"/>
        </w:rPr>
        <w:t>PATRIOT</w:t>
      </w:r>
      <w:r>
        <w:t xml:space="preserve"> </w:t>
      </w:r>
      <w:r>
        <w:rPr>
          <w:spacing w:val="-1"/>
        </w:rPr>
        <w:t>Act,</w:t>
      </w:r>
      <w:r>
        <w:t xml:space="preserve"> </w:t>
      </w:r>
      <w:r>
        <w:rPr>
          <w:spacing w:val="-1"/>
        </w:rPr>
        <w:t>even</w:t>
      </w:r>
      <w:r>
        <w:t xml:space="preserve"> in the</w:t>
      </w:r>
      <w:r>
        <w:rPr>
          <w:spacing w:val="-1"/>
        </w:rPr>
        <w:t xml:space="preserve"> </w:t>
      </w:r>
      <w:r>
        <w:t>case</w:t>
      </w:r>
      <w:r>
        <w:rPr>
          <w:spacing w:val="-1"/>
        </w:rPr>
        <w:t xml:space="preserve"> </w:t>
      </w:r>
      <w:r>
        <w:t>of</w:t>
      </w:r>
      <w:r>
        <w:rPr>
          <w:spacing w:val="1"/>
        </w:rPr>
        <w:t xml:space="preserve"> </w:t>
      </w:r>
      <w:r>
        <w:rPr>
          <w:spacing w:val="-1"/>
        </w:rPr>
        <w:t>foreign</w:t>
      </w:r>
      <w:r>
        <w:t xml:space="preserve"> banks </w:t>
      </w:r>
      <w:r>
        <w:rPr>
          <w:spacing w:val="-1"/>
        </w:rPr>
        <w:t>subject</w:t>
      </w:r>
      <w:r>
        <w:t xml:space="preserve"> to </w:t>
      </w:r>
      <w:r>
        <w:rPr>
          <w:spacing w:val="-1"/>
        </w:rPr>
        <w:t>enhanced</w:t>
      </w:r>
      <w:r>
        <w:t xml:space="preserve"> due</w:t>
      </w:r>
      <w:r>
        <w:rPr>
          <w:spacing w:val="61"/>
        </w:rPr>
        <w:t xml:space="preserve"> </w:t>
      </w:r>
      <w:r>
        <w:rPr>
          <w:spacing w:val="-1"/>
        </w:rPr>
        <w:t>diligence,</w:t>
      </w:r>
      <w:r>
        <w:t xml:space="preserve"> a</w:t>
      </w:r>
      <w:r>
        <w:rPr>
          <w:spacing w:val="-1"/>
        </w:rPr>
        <w:t xml:space="preserve"> </w:t>
      </w:r>
      <w:r>
        <w:t xml:space="preserve">U.S. bank need obtain </w:t>
      </w:r>
      <w:r>
        <w:rPr>
          <w:spacing w:val="-1"/>
        </w:rPr>
        <w:t>ownership</w:t>
      </w:r>
      <w:r>
        <w:t xml:space="preserve"> </w:t>
      </w:r>
      <w:r>
        <w:rPr>
          <w:spacing w:val="-1"/>
        </w:rPr>
        <w:t>information</w:t>
      </w:r>
      <w:r>
        <w:t xml:space="preserve"> only</w:t>
      </w:r>
      <w:r>
        <w:rPr>
          <w:spacing w:val="-5"/>
        </w:rPr>
        <w:t xml:space="preserve"> </w:t>
      </w:r>
      <w:r>
        <w:t xml:space="preserve">if </w:t>
      </w:r>
      <w:r>
        <w:rPr>
          <w:spacing w:val="-1"/>
        </w:rPr>
        <w:t>such</w:t>
      </w:r>
      <w:r>
        <w:rPr>
          <w:spacing w:val="2"/>
        </w:rPr>
        <w:t xml:space="preserve"> </w:t>
      </w:r>
      <w:r>
        <w:rPr>
          <w:spacing w:val="-1"/>
        </w:rPr>
        <w:t>foreign</w:t>
      </w:r>
      <w:r>
        <w:t xml:space="preserve"> </w:t>
      </w:r>
      <w:r>
        <w:rPr>
          <w:spacing w:val="-1"/>
        </w:rPr>
        <w:t>banks</w:t>
      </w:r>
      <w:r>
        <w:rPr>
          <w:spacing w:val="2"/>
        </w:rPr>
        <w:t xml:space="preserve"> </w:t>
      </w:r>
      <w:r>
        <w:rPr>
          <w:spacing w:val="-1"/>
        </w:rPr>
        <w:t xml:space="preserve">are </w:t>
      </w:r>
      <w:r>
        <w:t>not publicly</w:t>
      </w:r>
      <w:r>
        <w:rPr>
          <w:spacing w:val="-5"/>
        </w:rPr>
        <w:t xml:space="preserve"> </w:t>
      </w:r>
      <w:r>
        <w:t>traded,</w:t>
      </w:r>
      <w:r>
        <w:rPr>
          <w:rStyle w:val="FootnoteReference"/>
        </w:rPr>
        <w:footnoteReference w:id="70"/>
      </w:r>
      <w:r>
        <w:t xml:space="preserve"> </w:t>
      </w:r>
      <w:r>
        <w:rPr>
          <w:spacing w:val="-1"/>
        </w:rPr>
        <w:t>and</w:t>
      </w:r>
      <w:r>
        <w:t xml:space="preserve"> that it would be </w:t>
      </w:r>
      <w:r>
        <w:rPr>
          <w:spacing w:val="-1"/>
        </w:rPr>
        <w:t>inconsistent</w:t>
      </w:r>
      <w:r>
        <w:t xml:space="preserve"> to impose</w:t>
      </w:r>
      <w:r>
        <w:rPr>
          <w:spacing w:val="-1"/>
        </w:rPr>
        <w:t xml:space="preserve"> </w:t>
      </w:r>
      <w:r>
        <w:t>a</w:t>
      </w:r>
      <w:r>
        <w:rPr>
          <w:spacing w:val="-1"/>
        </w:rPr>
        <w:t xml:space="preserve"> </w:t>
      </w:r>
      <w:r>
        <w:t>more</w:t>
      </w:r>
      <w:r>
        <w:rPr>
          <w:spacing w:val="-2"/>
        </w:rPr>
        <w:t xml:space="preserve"> </w:t>
      </w:r>
      <w:r>
        <w:t>burdensome</w:t>
      </w:r>
      <w:r>
        <w:rPr>
          <w:spacing w:val="34"/>
        </w:rPr>
        <w:t xml:space="preserve"> </w:t>
      </w:r>
      <w:r>
        <w:rPr>
          <w:spacing w:val="-1"/>
        </w:rPr>
        <w:t>requirement</w:t>
      </w:r>
      <w:r>
        <w:t xml:space="preserve"> in the</w:t>
      </w:r>
      <w:r>
        <w:rPr>
          <w:spacing w:val="1"/>
        </w:rPr>
        <w:t xml:space="preserve"> </w:t>
      </w:r>
      <w:r>
        <w:rPr>
          <w:spacing w:val="-1"/>
        </w:rPr>
        <w:t xml:space="preserve">case </w:t>
      </w:r>
      <w:r>
        <w:rPr>
          <w:spacing w:val="1"/>
        </w:rPr>
        <w:t>of</w:t>
      </w:r>
      <w:r>
        <w:t xml:space="preserve"> </w:t>
      </w:r>
      <w:r>
        <w:rPr>
          <w:spacing w:val="-1"/>
        </w:rPr>
        <w:t>correspondent</w:t>
      </w:r>
      <w:r>
        <w:t xml:space="preserve"> </w:t>
      </w:r>
      <w:r>
        <w:rPr>
          <w:spacing w:val="-1"/>
        </w:rPr>
        <w:t>accounts</w:t>
      </w:r>
      <w:r>
        <w:rPr>
          <w:spacing w:val="2"/>
        </w:rPr>
        <w:t xml:space="preserve"> </w:t>
      </w:r>
      <w:r>
        <w:rPr>
          <w:spacing w:val="-1"/>
        </w:rPr>
        <w:t>for foreign</w:t>
      </w:r>
      <w:r>
        <w:t xml:space="preserve"> banks </w:t>
      </w:r>
      <w:r>
        <w:rPr>
          <w:spacing w:val="-1"/>
        </w:rPr>
        <w:t>(and</w:t>
      </w:r>
      <w:r>
        <w:rPr>
          <w:spacing w:val="2"/>
        </w:rPr>
        <w:t xml:space="preserve"> </w:t>
      </w:r>
      <w:r>
        <w:t>arguably</w:t>
      </w:r>
      <w:r>
        <w:rPr>
          <w:spacing w:val="-5"/>
        </w:rPr>
        <w:t xml:space="preserve"> </w:t>
      </w:r>
      <w:r>
        <w:t>other</w:t>
      </w:r>
      <w:r>
        <w:rPr>
          <w:spacing w:val="73"/>
        </w:rPr>
        <w:t xml:space="preserve"> </w:t>
      </w:r>
      <w:r>
        <w:rPr>
          <w:spacing w:val="-1"/>
        </w:rPr>
        <w:t>foreign</w:t>
      </w:r>
      <w:r>
        <w:t xml:space="preserve"> </w:t>
      </w:r>
      <w:r>
        <w:rPr>
          <w:spacing w:val="-1"/>
        </w:rPr>
        <w:t>financial</w:t>
      </w:r>
      <w:r>
        <w:t xml:space="preserve"> </w:t>
      </w:r>
      <w:r>
        <w:rPr>
          <w:spacing w:val="-1"/>
        </w:rPr>
        <w:t>institutions)</w:t>
      </w:r>
      <w:r>
        <w:t xml:space="preserve"> </w:t>
      </w:r>
      <w:r>
        <w:rPr>
          <w:spacing w:val="-1"/>
        </w:rPr>
        <w:t>that</w:t>
      </w:r>
      <w:r>
        <w:t xml:space="preserve"> </w:t>
      </w:r>
      <w:r>
        <w:rPr>
          <w:spacing w:val="-1"/>
        </w:rPr>
        <w:t xml:space="preserve">are </w:t>
      </w:r>
      <w:r>
        <w:t xml:space="preserve">not subject to </w:t>
      </w:r>
      <w:r>
        <w:rPr>
          <w:spacing w:val="-1"/>
        </w:rPr>
        <w:t>enhanced</w:t>
      </w:r>
      <w:r>
        <w:t xml:space="preserve"> due</w:t>
      </w:r>
      <w:r>
        <w:rPr>
          <w:spacing w:val="-1"/>
        </w:rPr>
        <w:t xml:space="preserve"> </w:t>
      </w:r>
      <w:r>
        <w:t>diligence.</w:t>
      </w:r>
      <w:r>
        <w:rPr>
          <w:spacing w:val="60"/>
        </w:rPr>
        <w:t xml:space="preserve"> </w:t>
      </w:r>
      <w:r>
        <w:rPr>
          <w:spacing w:val="-1"/>
        </w:rPr>
        <w:t>FinCEN</w:t>
      </w:r>
      <w:r>
        <w:rPr>
          <w:spacing w:val="75"/>
        </w:rPr>
        <w:t xml:space="preserve"> </w:t>
      </w:r>
      <w:r>
        <w:rPr>
          <w:spacing w:val="-1"/>
        </w:rPr>
        <w:t>agrees</w:t>
      </w:r>
      <w:r>
        <w:rPr>
          <w:spacing w:val="2"/>
        </w:rPr>
        <w:t xml:space="preserve"> </w:t>
      </w:r>
      <w:r>
        <w:t xml:space="preserve">with this </w:t>
      </w:r>
      <w:r>
        <w:rPr>
          <w:spacing w:val="-1"/>
        </w:rPr>
        <w:t>analysis</w:t>
      </w:r>
      <w:r>
        <w:rPr>
          <w:spacing w:val="2"/>
        </w:rPr>
        <w:t xml:space="preserve"> </w:t>
      </w:r>
      <w:r>
        <w:rPr>
          <w:spacing w:val="-1"/>
        </w:rPr>
        <w:t>and</w:t>
      </w:r>
      <w:r>
        <w:t xml:space="preserve"> </w:t>
      </w:r>
      <w:r>
        <w:rPr>
          <w:spacing w:val="-1"/>
        </w:rPr>
        <w:t>has</w:t>
      </w:r>
      <w:r>
        <w:t xml:space="preserve"> </w:t>
      </w:r>
      <w:r>
        <w:rPr>
          <w:spacing w:val="-1"/>
        </w:rPr>
        <w:t>broadened</w:t>
      </w:r>
      <w:r>
        <w:t xml:space="preserve"> the</w:t>
      </w:r>
      <w:r>
        <w:rPr>
          <w:spacing w:val="1"/>
        </w:rPr>
        <w:t xml:space="preserve"> </w:t>
      </w:r>
      <w:r>
        <w:t xml:space="preserve">exclusions to the </w:t>
      </w:r>
      <w:r>
        <w:rPr>
          <w:spacing w:val="-1"/>
        </w:rPr>
        <w:t>definition</w:t>
      </w:r>
      <w:r>
        <w:t xml:space="preserve"> of</w:t>
      </w:r>
      <w:r>
        <w:rPr>
          <w:spacing w:val="-1"/>
        </w:rPr>
        <w:t xml:space="preserve"> legal</w:t>
      </w:r>
      <w:r>
        <w:t xml:space="preserve"> entity</w:t>
      </w:r>
      <w:r>
        <w:rPr>
          <w:spacing w:val="65"/>
        </w:rPr>
        <w:t xml:space="preserve"> </w:t>
      </w:r>
      <w:r>
        <w:rPr>
          <w:spacing w:val="-1"/>
        </w:rPr>
        <w:t xml:space="preserve">customer </w:t>
      </w:r>
      <w:r>
        <w:t>in the</w:t>
      </w:r>
      <w:r>
        <w:rPr>
          <w:spacing w:val="-1"/>
        </w:rPr>
        <w:t xml:space="preserve"> final</w:t>
      </w:r>
      <w:r>
        <w:t xml:space="preserve"> </w:t>
      </w:r>
      <w:r>
        <w:rPr>
          <w:spacing w:val="-1"/>
        </w:rPr>
        <w:t>rule</w:t>
      </w:r>
      <w:r>
        <w:rPr>
          <w:spacing w:val="1"/>
        </w:rPr>
        <w:t xml:space="preserve"> </w:t>
      </w:r>
      <w:r>
        <w:t xml:space="preserve">to </w:t>
      </w:r>
      <w:r>
        <w:rPr>
          <w:spacing w:val="-1"/>
        </w:rPr>
        <w:t>include</w:t>
      </w:r>
      <w:r>
        <w:t xml:space="preserve"> </w:t>
      </w:r>
      <w:r>
        <w:rPr>
          <w:spacing w:val="-1"/>
        </w:rPr>
        <w:t>foreign</w:t>
      </w:r>
      <w:r>
        <w:t xml:space="preserve"> financial institutions </w:t>
      </w:r>
      <w:r>
        <w:rPr>
          <w:spacing w:val="-1"/>
        </w:rPr>
        <w:t>established</w:t>
      </w:r>
      <w:r>
        <w:t xml:space="preserve"> in</w:t>
      </w:r>
      <w:r>
        <w:rPr>
          <w:spacing w:val="59"/>
        </w:rPr>
        <w:t xml:space="preserve"> </w:t>
      </w:r>
      <w:r>
        <w:rPr>
          <w:spacing w:val="-1"/>
        </w:rPr>
        <w:t>jurisdictions</w:t>
      </w:r>
      <w:r>
        <w:t xml:space="preserve"> </w:t>
      </w:r>
      <w:r>
        <w:rPr>
          <w:spacing w:val="-1"/>
        </w:rPr>
        <w:t>where</w:t>
      </w:r>
      <w:r>
        <w:rPr>
          <w:spacing w:val="-2"/>
        </w:rPr>
        <w:t xml:space="preserve"> </w:t>
      </w:r>
      <w:r>
        <w:t xml:space="preserve">the </w:t>
      </w:r>
      <w:r>
        <w:rPr>
          <w:spacing w:val="-1"/>
        </w:rPr>
        <w:t xml:space="preserve">regulator </w:t>
      </w:r>
      <w:r>
        <w:rPr>
          <w:spacing w:val="1"/>
        </w:rPr>
        <w:t>of</w:t>
      </w:r>
      <w:r>
        <w:t xml:space="preserve"> </w:t>
      </w:r>
      <w:r>
        <w:rPr>
          <w:spacing w:val="-1"/>
        </w:rPr>
        <w:t>such</w:t>
      </w:r>
      <w:r>
        <w:t xml:space="preserve"> institution maintains </w:t>
      </w:r>
      <w:r>
        <w:rPr>
          <w:spacing w:val="-1"/>
        </w:rPr>
        <w:t>beneficial</w:t>
      </w:r>
      <w:r>
        <w:t xml:space="preserve"> ownership</w:t>
      </w:r>
      <w:r>
        <w:rPr>
          <w:spacing w:val="61"/>
        </w:rPr>
        <w:t xml:space="preserve"> </w:t>
      </w:r>
      <w:r>
        <w:rPr>
          <w:spacing w:val="-1"/>
        </w:rPr>
        <w:t>information</w:t>
      </w:r>
      <w:r>
        <w:t xml:space="preserve"> </w:t>
      </w:r>
      <w:r>
        <w:rPr>
          <w:spacing w:val="-1"/>
        </w:rPr>
        <w:t>regarding</w:t>
      </w:r>
      <w:r>
        <w:rPr>
          <w:spacing w:val="-3"/>
        </w:rPr>
        <w:t xml:space="preserve"> </w:t>
      </w:r>
      <w:r>
        <w:t xml:space="preserve">such institution. </w:t>
      </w:r>
      <w:r>
        <w:rPr>
          <w:spacing w:val="1"/>
        </w:rPr>
        <w:t xml:space="preserve"> </w:t>
      </w:r>
      <w:r>
        <w:t xml:space="preserve">As </w:t>
      </w:r>
      <w:r>
        <w:rPr>
          <w:spacing w:val="-1"/>
        </w:rPr>
        <w:t>with</w:t>
      </w:r>
      <w:r>
        <w:t xml:space="preserve"> </w:t>
      </w:r>
      <w:r>
        <w:rPr>
          <w:spacing w:val="-1"/>
        </w:rPr>
        <w:t>other</w:t>
      </w:r>
      <w:r>
        <w:t xml:space="preserve"> </w:t>
      </w:r>
      <w:r>
        <w:rPr>
          <w:spacing w:val="-1"/>
        </w:rPr>
        <w:t>exclusions</w:t>
      </w:r>
      <w:r>
        <w:t xml:space="preserve"> </w:t>
      </w:r>
      <w:r>
        <w:rPr>
          <w:spacing w:val="-1"/>
        </w:rPr>
        <w:t>described</w:t>
      </w:r>
      <w:r>
        <w:rPr>
          <w:spacing w:val="2"/>
        </w:rPr>
        <w:t xml:space="preserve"> </w:t>
      </w:r>
      <w:r>
        <w:rPr>
          <w:spacing w:val="-1"/>
        </w:rPr>
        <w:t>above,</w:t>
      </w:r>
      <w:r>
        <w:rPr>
          <w:spacing w:val="83"/>
        </w:rPr>
        <w:t xml:space="preserve"> </w:t>
      </w:r>
      <w:r>
        <w:rPr>
          <w:spacing w:val="-1"/>
        </w:rPr>
        <w:t>FinCEN</w:t>
      </w:r>
      <w:r>
        <w:t xml:space="preserve"> </w:t>
      </w:r>
      <w:r>
        <w:rPr>
          <w:spacing w:val="-1"/>
        </w:rPr>
        <w:t>has</w:t>
      </w:r>
      <w:r>
        <w:t xml:space="preserve"> </w:t>
      </w:r>
      <w:r>
        <w:rPr>
          <w:spacing w:val="-1"/>
        </w:rPr>
        <w:t>determined</w:t>
      </w:r>
      <w:r>
        <w:t xml:space="preserve"> that it is </w:t>
      </w:r>
      <w:r>
        <w:rPr>
          <w:spacing w:val="-1"/>
        </w:rPr>
        <w:t>appropriate</w:t>
      </w:r>
      <w:r>
        <w:t xml:space="preserve"> to exclude </w:t>
      </w:r>
      <w:r>
        <w:rPr>
          <w:spacing w:val="-1"/>
        </w:rPr>
        <w:t>these entities,</w:t>
      </w:r>
      <w:r>
        <w:t xml:space="preserve"> because</w:t>
      </w:r>
      <w:r>
        <w:rPr>
          <w:spacing w:val="69"/>
        </w:rPr>
        <w:t xml:space="preserve"> </w:t>
      </w:r>
      <w:r>
        <w:rPr>
          <w:spacing w:val="-1"/>
        </w:rPr>
        <w:t>information</w:t>
      </w:r>
      <w:r>
        <w:t xml:space="preserve"> </w:t>
      </w:r>
      <w:r>
        <w:rPr>
          <w:spacing w:val="-1"/>
        </w:rPr>
        <w:t>regarding</w:t>
      </w:r>
      <w:r>
        <w:rPr>
          <w:spacing w:val="-3"/>
        </w:rPr>
        <w:t xml:space="preserve"> </w:t>
      </w:r>
      <w:r>
        <w:t xml:space="preserve">their </w:t>
      </w:r>
      <w:r>
        <w:rPr>
          <w:spacing w:val="-1"/>
        </w:rPr>
        <w:t>beneficial</w:t>
      </w:r>
      <w:r>
        <w:t xml:space="preserve"> ownership </w:t>
      </w:r>
      <w:r>
        <w:rPr>
          <w:spacing w:val="-1"/>
        </w:rPr>
        <w:t>and</w:t>
      </w:r>
      <w:r>
        <w:t xml:space="preserve"> </w:t>
      </w:r>
      <w:r>
        <w:rPr>
          <w:spacing w:val="-1"/>
        </w:rPr>
        <w:t>management</w:t>
      </w:r>
      <w:r>
        <w:t xml:space="preserve"> is </w:t>
      </w:r>
      <w:r>
        <w:rPr>
          <w:spacing w:val="-1"/>
        </w:rPr>
        <w:t>available</w:t>
      </w:r>
      <w:r>
        <w:t xml:space="preserve"> </w:t>
      </w:r>
      <w:r>
        <w:rPr>
          <w:spacing w:val="-1"/>
        </w:rPr>
        <w:t>from</w:t>
      </w:r>
      <w:r>
        <w:t xml:space="preserve"> the</w:t>
      </w:r>
      <w:r>
        <w:rPr>
          <w:spacing w:val="83"/>
        </w:rPr>
        <w:t xml:space="preserve"> </w:t>
      </w:r>
      <w:r>
        <w:rPr>
          <w:spacing w:val="-1"/>
        </w:rPr>
        <w:t>relevant</w:t>
      </w:r>
      <w:r>
        <w:t xml:space="preserve"> </w:t>
      </w:r>
      <w:r>
        <w:rPr>
          <w:spacing w:val="-1"/>
        </w:rPr>
        <w:t>foreign</w:t>
      </w:r>
      <w:r>
        <w:t xml:space="preserve"> regulator.</w:t>
      </w:r>
    </w:p>
    <w:p w14:paraId="43C5A9BC" w14:textId="77777777" w:rsidR="00A87C65" w:rsidRDefault="00A87C65" w:rsidP="00A87C65">
      <w:pPr>
        <w:spacing w:after="120"/>
        <w:ind w:left="720" w:right="236" w:firstLine="280"/>
        <w:rPr>
          <w:rFonts w:eastAsia="Times New Roman" w:cs="Times New Roman"/>
          <w:szCs w:val="24"/>
        </w:rPr>
      </w:pPr>
      <w:r>
        <w:rPr>
          <w:rFonts w:eastAsia="Times New Roman" w:cs="Times New Roman"/>
          <w:i/>
          <w:szCs w:val="24"/>
        </w:rPr>
        <w:t xml:space="preserve">A </w:t>
      </w:r>
      <w:r>
        <w:rPr>
          <w:rFonts w:eastAsia="Times New Roman" w:cs="Times New Roman"/>
          <w:i/>
          <w:spacing w:val="-1"/>
          <w:szCs w:val="24"/>
        </w:rPr>
        <w:t>non-U.S.</w:t>
      </w:r>
      <w:r>
        <w:rPr>
          <w:rFonts w:eastAsia="Times New Roman" w:cs="Times New Roman"/>
          <w:i/>
          <w:szCs w:val="24"/>
        </w:rPr>
        <w:t xml:space="preserve"> </w:t>
      </w:r>
      <w:r>
        <w:rPr>
          <w:rFonts w:eastAsia="Times New Roman" w:cs="Times New Roman"/>
          <w:i/>
          <w:spacing w:val="-1"/>
          <w:szCs w:val="24"/>
        </w:rPr>
        <w:t>governmental</w:t>
      </w:r>
      <w:r>
        <w:rPr>
          <w:rFonts w:eastAsia="Times New Roman" w:cs="Times New Roman"/>
          <w:i/>
          <w:spacing w:val="3"/>
          <w:szCs w:val="24"/>
        </w:rPr>
        <w:t xml:space="preserve"> </w:t>
      </w:r>
      <w:r>
        <w:rPr>
          <w:rFonts w:eastAsia="Times New Roman" w:cs="Times New Roman"/>
          <w:i/>
          <w:spacing w:val="-1"/>
          <w:szCs w:val="24"/>
        </w:rPr>
        <w:t>department,</w:t>
      </w:r>
      <w:r>
        <w:rPr>
          <w:rFonts w:eastAsia="Times New Roman" w:cs="Times New Roman"/>
          <w:i/>
          <w:szCs w:val="24"/>
        </w:rPr>
        <w:t xml:space="preserve"> agency</w:t>
      </w:r>
      <w:r>
        <w:rPr>
          <w:rFonts w:eastAsia="Times New Roman" w:cs="Times New Roman"/>
          <w:i/>
          <w:spacing w:val="-1"/>
          <w:szCs w:val="24"/>
        </w:rPr>
        <w:t xml:space="preserve"> </w:t>
      </w:r>
      <w:r>
        <w:rPr>
          <w:rFonts w:eastAsia="Times New Roman" w:cs="Times New Roman"/>
          <w:i/>
          <w:szCs w:val="24"/>
        </w:rPr>
        <w:t>or political subdivision that</w:t>
      </w:r>
      <w:r>
        <w:rPr>
          <w:rFonts w:eastAsia="Times New Roman" w:cs="Times New Roman"/>
          <w:i/>
          <w:spacing w:val="49"/>
          <w:szCs w:val="24"/>
        </w:rPr>
        <w:t xml:space="preserve"> </w:t>
      </w:r>
      <w:r>
        <w:rPr>
          <w:rFonts w:eastAsia="Times New Roman" w:cs="Times New Roman"/>
          <w:i/>
          <w:spacing w:val="-1"/>
          <w:szCs w:val="24"/>
        </w:rPr>
        <w:t>engages</w:t>
      </w:r>
      <w:r>
        <w:rPr>
          <w:rFonts w:eastAsia="Times New Roman" w:cs="Times New Roman"/>
          <w:i/>
          <w:szCs w:val="24"/>
        </w:rPr>
        <w:t xml:space="preserve"> only</w:t>
      </w:r>
      <w:r>
        <w:rPr>
          <w:rFonts w:eastAsia="Times New Roman" w:cs="Times New Roman"/>
          <w:i/>
          <w:spacing w:val="-1"/>
          <w:szCs w:val="24"/>
        </w:rPr>
        <w:t xml:space="preserve"> </w:t>
      </w:r>
      <w:r>
        <w:rPr>
          <w:rFonts w:eastAsia="Times New Roman" w:cs="Times New Roman"/>
          <w:i/>
          <w:szCs w:val="24"/>
        </w:rPr>
        <w:t xml:space="preserve">in governmental </w:t>
      </w:r>
      <w:r>
        <w:rPr>
          <w:rFonts w:eastAsia="Times New Roman" w:cs="Times New Roman"/>
          <w:i/>
          <w:spacing w:val="-1"/>
          <w:szCs w:val="24"/>
        </w:rPr>
        <w:t>rather</w:t>
      </w:r>
      <w:r>
        <w:rPr>
          <w:rFonts w:eastAsia="Times New Roman" w:cs="Times New Roman"/>
          <w:i/>
          <w:szCs w:val="24"/>
        </w:rPr>
        <w:t xml:space="preserve"> than </w:t>
      </w:r>
      <w:r>
        <w:rPr>
          <w:rFonts w:eastAsia="Times New Roman" w:cs="Times New Roman"/>
          <w:i/>
          <w:spacing w:val="-1"/>
          <w:szCs w:val="24"/>
        </w:rPr>
        <w:t>commercial</w:t>
      </w:r>
      <w:r>
        <w:rPr>
          <w:rFonts w:eastAsia="Times New Roman" w:cs="Times New Roman"/>
          <w:i/>
          <w:szCs w:val="24"/>
        </w:rPr>
        <w:t xml:space="preserve"> activities</w:t>
      </w:r>
      <w:r>
        <w:rPr>
          <w:rFonts w:eastAsia="Times New Roman" w:cs="Times New Roman"/>
          <w:szCs w:val="24"/>
        </w:rPr>
        <w:t xml:space="preserve">—§ </w:t>
      </w:r>
      <w:r>
        <w:rPr>
          <w:rFonts w:eastAsia="Times New Roman" w:cs="Times New Roman"/>
          <w:spacing w:val="-1"/>
          <w:szCs w:val="24"/>
        </w:rPr>
        <w:t>1010.230(e)(2)(xv)</w:t>
      </w:r>
    </w:p>
    <w:p w14:paraId="110D6226" w14:textId="77777777" w:rsidR="00A87C65" w:rsidRDefault="00A87C65" w:rsidP="00A87C65">
      <w:pPr>
        <w:pStyle w:val="BodyText"/>
        <w:spacing w:before="0" w:after="120"/>
        <w:ind w:left="720" w:right="115" w:firstLine="280"/>
      </w:pPr>
      <w:r>
        <w:rPr>
          <w:spacing w:val="-1"/>
        </w:rPr>
        <w:t>Commenters</w:t>
      </w:r>
      <w:r>
        <w:t xml:space="preserve"> also </w:t>
      </w:r>
      <w:r>
        <w:rPr>
          <w:spacing w:val="-1"/>
        </w:rPr>
        <w:t>requested</w:t>
      </w:r>
      <w:r>
        <w:t xml:space="preserve"> that </w:t>
      </w:r>
      <w:r>
        <w:rPr>
          <w:spacing w:val="-1"/>
        </w:rPr>
        <w:t>certain</w:t>
      </w:r>
      <w:r>
        <w:t xml:space="preserve"> </w:t>
      </w:r>
      <w:r>
        <w:rPr>
          <w:spacing w:val="-1"/>
        </w:rPr>
        <w:t>departments,</w:t>
      </w:r>
      <w:r>
        <w:t xml:space="preserve"> </w:t>
      </w:r>
      <w:r>
        <w:rPr>
          <w:spacing w:val="-1"/>
        </w:rPr>
        <w:t>agencies,</w:t>
      </w:r>
      <w:r>
        <w:t xml:space="preserve"> </w:t>
      </w:r>
      <w:r>
        <w:rPr>
          <w:spacing w:val="-1"/>
        </w:rPr>
        <w:t>and</w:t>
      </w:r>
      <w:r>
        <w:t xml:space="preserve"> political</w:t>
      </w:r>
      <w:r>
        <w:rPr>
          <w:spacing w:val="77"/>
        </w:rPr>
        <w:t xml:space="preserve"> </w:t>
      </w:r>
      <w:r>
        <w:t xml:space="preserve">subdivisions of </w:t>
      </w:r>
      <w:r>
        <w:rPr>
          <w:spacing w:val="-1"/>
        </w:rPr>
        <w:t>non-U.S.</w:t>
      </w:r>
      <w:r>
        <w:t xml:space="preserve"> </w:t>
      </w:r>
      <w:r>
        <w:rPr>
          <w:spacing w:val="-1"/>
        </w:rPr>
        <w:t>governments,</w:t>
      </w:r>
      <w:r>
        <w:t xml:space="preserve"> as well </w:t>
      </w:r>
      <w:r>
        <w:rPr>
          <w:spacing w:val="-1"/>
        </w:rPr>
        <w:t>as</w:t>
      </w:r>
      <w:r>
        <w:rPr>
          <w:spacing w:val="1"/>
        </w:rPr>
        <w:t xml:space="preserve"> </w:t>
      </w:r>
      <w:r>
        <w:rPr>
          <w:spacing w:val="-1"/>
        </w:rPr>
        <w:t>State-owned</w:t>
      </w:r>
      <w:r>
        <w:t xml:space="preserve"> </w:t>
      </w:r>
      <w:r>
        <w:rPr>
          <w:spacing w:val="-1"/>
        </w:rPr>
        <w:t>enterprises</w:t>
      </w:r>
      <w:r>
        <w:rPr>
          <w:spacing w:val="2"/>
        </w:rPr>
        <w:t xml:space="preserve"> </w:t>
      </w:r>
      <w:r>
        <w:rPr>
          <w:spacing w:val="-1"/>
        </w:rPr>
        <w:t>and</w:t>
      </w:r>
      <w:r>
        <w:rPr>
          <w:spacing w:val="71"/>
        </w:rPr>
        <w:t xml:space="preserve"> </w:t>
      </w:r>
      <w:r>
        <w:rPr>
          <w:spacing w:val="-1"/>
        </w:rPr>
        <w:t>supranational</w:t>
      </w:r>
      <w:r>
        <w:t xml:space="preserve"> </w:t>
      </w:r>
      <w:r>
        <w:rPr>
          <w:spacing w:val="-1"/>
        </w:rPr>
        <w:t>organizations,</w:t>
      </w:r>
      <w:r>
        <w:t xml:space="preserve"> should </w:t>
      </w:r>
      <w:r>
        <w:rPr>
          <w:spacing w:val="-1"/>
        </w:rPr>
        <w:t>also</w:t>
      </w:r>
      <w:r>
        <w:t xml:space="preserve"> be </w:t>
      </w:r>
      <w:r>
        <w:rPr>
          <w:spacing w:val="-1"/>
        </w:rPr>
        <w:t>exempt</w:t>
      </w:r>
      <w:r>
        <w:t xml:space="preserve"> </w:t>
      </w:r>
      <w:r>
        <w:rPr>
          <w:spacing w:val="-1"/>
        </w:rPr>
        <w:t>from</w:t>
      </w:r>
      <w:r>
        <w:t xml:space="preserve"> the </w:t>
      </w:r>
      <w:r>
        <w:rPr>
          <w:spacing w:val="-1"/>
        </w:rPr>
        <w:t>beneficial</w:t>
      </w:r>
      <w:r>
        <w:t xml:space="preserve"> ownership</w:t>
      </w:r>
      <w:r>
        <w:rPr>
          <w:spacing w:val="81"/>
        </w:rPr>
        <w:t xml:space="preserve"> </w:t>
      </w:r>
      <w:r>
        <w:rPr>
          <w:spacing w:val="-1"/>
        </w:rPr>
        <w:t>requirement.</w:t>
      </w:r>
      <w:r>
        <w:t xml:space="preserve">  The</w:t>
      </w:r>
      <w:r>
        <w:rPr>
          <w:spacing w:val="-1"/>
        </w:rPr>
        <w:t xml:space="preserve"> commenters</w:t>
      </w:r>
      <w:r>
        <w:t xml:space="preserve"> pointed out that no</w:t>
      </w:r>
      <w:r>
        <w:rPr>
          <w:spacing w:val="2"/>
        </w:rPr>
        <w:t xml:space="preserve"> </w:t>
      </w:r>
      <w:r>
        <w:t>such</w:t>
      </w:r>
      <w:r>
        <w:rPr>
          <w:spacing w:val="-1"/>
        </w:rPr>
        <w:t xml:space="preserve"> customers</w:t>
      </w:r>
      <w:r>
        <w:t xml:space="preserve"> </w:t>
      </w:r>
      <w:r>
        <w:rPr>
          <w:spacing w:val="-1"/>
        </w:rPr>
        <w:t>would</w:t>
      </w:r>
      <w:r>
        <w:t xml:space="preserve"> have</w:t>
      </w:r>
      <w:r>
        <w:rPr>
          <w:spacing w:val="-1"/>
        </w:rPr>
        <w:t xml:space="preserve"> beneficial</w:t>
      </w:r>
      <w:r>
        <w:rPr>
          <w:spacing w:val="77"/>
        </w:rPr>
        <w:t xml:space="preserve"> </w:t>
      </w:r>
      <w:r>
        <w:rPr>
          <w:spacing w:val="-1"/>
        </w:rPr>
        <w:t>owners</w:t>
      </w:r>
      <w:r>
        <w:t xml:space="preserve"> under the</w:t>
      </w:r>
      <w:r>
        <w:rPr>
          <w:spacing w:val="-2"/>
        </w:rPr>
        <w:t xml:space="preserve"> </w:t>
      </w:r>
      <w:r>
        <w:t xml:space="preserve">ownership </w:t>
      </w:r>
      <w:r>
        <w:rPr>
          <w:spacing w:val="-1"/>
        </w:rPr>
        <w:t>prong,</w:t>
      </w:r>
      <w:r>
        <w:rPr>
          <w:spacing w:val="2"/>
        </w:rPr>
        <w:t xml:space="preserve"> </w:t>
      </w:r>
      <w:r>
        <w:rPr>
          <w:spacing w:val="-1"/>
        </w:rPr>
        <w:t>and</w:t>
      </w:r>
      <w:r>
        <w:t xml:space="preserve"> </w:t>
      </w:r>
      <w:r>
        <w:rPr>
          <w:spacing w:val="1"/>
        </w:rPr>
        <w:t>any</w:t>
      </w:r>
      <w:r>
        <w:rPr>
          <w:spacing w:val="-5"/>
        </w:rPr>
        <w:t xml:space="preserve"> </w:t>
      </w:r>
      <w:r>
        <w:t xml:space="preserve">individual identified </w:t>
      </w:r>
      <w:r>
        <w:rPr>
          <w:spacing w:val="-1"/>
        </w:rPr>
        <w:t>under</w:t>
      </w:r>
      <w:r>
        <w:t xml:space="preserve"> the </w:t>
      </w:r>
      <w:r>
        <w:rPr>
          <w:spacing w:val="-1"/>
        </w:rPr>
        <w:t>control</w:t>
      </w:r>
      <w:r>
        <w:t xml:space="preserve"> prong</w:t>
      </w:r>
      <w:r>
        <w:rPr>
          <w:spacing w:val="41"/>
        </w:rPr>
        <w:t xml:space="preserve"> </w:t>
      </w:r>
      <w:r>
        <w:t xml:space="preserve">would in most </w:t>
      </w:r>
      <w:r>
        <w:rPr>
          <w:spacing w:val="-1"/>
        </w:rPr>
        <w:t>cases</w:t>
      </w:r>
      <w:r>
        <w:rPr>
          <w:spacing w:val="1"/>
        </w:rPr>
        <w:t xml:space="preserve"> </w:t>
      </w:r>
      <w:r>
        <w:t>not be</w:t>
      </w:r>
      <w:r>
        <w:rPr>
          <w:spacing w:val="-1"/>
        </w:rPr>
        <w:t xml:space="preserve"> </w:t>
      </w:r>
      <w:r>
        <w:t>in the</w:t>
      </w:r>
      <w:r>
        <w:rPr>
          <w:spacing w:val="-1"/>
        </w:rPr>
        <w:t xml:space="preserve"> </w:t>
      </w:r>
      <w:r>
        <w:t xml:space="preserve">United </w:t>
      </w:r>
      <w:r>
        <w:rPr>
          <w:spacing w:val="-1"/>
        </w:rPr>
        <w:t>States,</w:t>
      </w:r>
      <w:r>
        <w:t xml:space="preserve"> </w:t>
      </w:r>
      <w:r>
        <w:rPr>
          <w:spacing w:val="-1"/>
        </w:rPr>
        <w:t>which</w:t>
      </w:r>
      <w:r>
        <w:t xml:space="preserve"> would make</w:t>
      </w:r>
      <w:r>
        <w:rPr>
          <w:spacing w:val="-2"/>
        </w:rPr>
        <w:t xml:space="preserve"> </w:t>
      </w:r>
      <w:r>
        <w:t>verification of</w:t>
      </w:r>
      <w:r>
        <w:rPr>
          <w:spacing w:val="25"/>
        </w:rPr>
        <w:t xml:space="preserve"> </w:t>
      </w:r>
      <w:r>
        <w:t>identity</w:t>
      </w:r>
      <w:r>
        <w:rPr>
          <w:spacing w:val="-5"/>
        </w:rPr>
        <w:t xml:space="preserve"> </w:t>
      </w:r>
      <w:r>
        <w:t>more</w:t>
      </w:r>
      <w:r>
        <w:rPr>
          <w:spacing w:val="-2"/>
        </w:rPr>
        <w:t xml:space="preserve"> </w:t>
      </w:r>
      <w:r>
        <w:t>difficult.  We</w:t>
      </w:r>
      <w:r>
        <w:rPr>
          <w:spacing w:val="-1"/>
        </w:rPr>
        <w:t xml:space="preserve"> agree </w:t>
      </w:r>
      <w:r>
        <w:t>that</w:t>
      </w:r>
      <w:r>
        <w:rPr>
          <w:spacing w:val="2"/>
        </w:rPr>
        <w:t xml:space="preserve"> </w:t>
      </w:r>
      <w:r>
        <w:rPr>
          <w:spacing w:val="-1"/>
        </w:rPr>
        <w:t>certain</w:t>
      </w:r>
      <w:r>
        <w:t xml:space="preserve"> departments, </w:t>
      </w:r>
      <w:r>
        <w:rPr>
          <w:spacing w:val="-1"/>
        </w:rPr>
        <w:t>agencies,</w:t>
      </w:r>
      <w:r>
        <w:t xml:space="preserve"> </w:t>
      </w:r>
      <w:r>
        <w:rPr>
          <w:spacing w:val="-1"/>
        </w:rPr>
        <w:t>and</w:t>
      </w:r>
      <w:r>
        <w:t xml:space="preserve"> political</w:t>
      </w:r>
      <w:r>
        <w:rPr>
          <w:spacing w:val="35"/>
        </w:rPr>
        <w:t xml:space="preserve"> </w:t>
      </w:r>
      <w:r>
        <w:t xml:space="preserve">subdivisions of </w:t>
      </w:r>
      <w:r>
        <w:rPr>
          <w:spacing w:val="-1"/>
        </w:rPr>
        <w:t>non-U.S.</w:t>
      </w:r>
      <w:r>
        <w:t xml:space="preserve"> </w:t>
      </w:r>
      <w:r>
        <w:rPr>
          <w:spacing w:val="-1"/>
        </w:rPr>
        <w:t>governments</w:t>
      </w:r>
      <w:r>
        <w:rPr>
          <w:rFonts w:cs="Times New Roman"/>
          <w:spacing w:val="-1"/>
        </w:rPr>
        <w:t>—</w:t>
      </w:r>
      <w:r>
        <w:rPr>
          <w:spacing w:val="-1"/>
        </w:rPr>
        <w:t>specifically,</w:t>
      </w:r>
      <w:r>
        <w:t xml:space="preserve"> those</w:t>
      </w:r>
      <w:r>
        <w:rPr>
          <w:spacing w:val="-1"/>
        </w:rPr>
        <w:t xml:space="preserve"> </w:t>
      </w:r>
      <w:r>
        <w:t xml:space="preserve">that </w:t>
      </w:r>
      <w:r>
        <w:rPr>
          <w:spacing w:val="-1"/>
        </w:rPr>
        <w:t xml:space="preserve">engage </w:t>
      </w:r>
      <w:r>
        <w:t>only</w:t>
      </w:r>
      <w:r>
        <w:rPr>
          <w:spacing w:val="-3"/>
        </w:rPr>
        <w:t xml:space="preserve"> </w:t>
      </w:r>
      <w:r>
        <w:t>in</w:t>
      </w:r>
      <w:r>
        <w:rPr>
          <w:spacing w:val="66"/>
        </w:rPr>
        <w:t xml:space="preserve"> </w:t>
      </w:r>
      <w:r>
        <w:rPr>
          <w:spacing w:val="-1"/>
        </w:rPr>
        <w:t>governmental</w:t>
      </w:r>
      <w:r>
        <w:t xml:space="preserve"> (and not </w:t>
      </w:r>
      <w:r>
        <w:rPr>
          <w:spacing w:val="-1"/>
        </w:rPr>
        <w:t>commercial)</w:t>
      </w:r>
      <w:r>
        <w:t xml:space="preserve"> </w:t>
      </w:r>
      <w:r>
        <w:rPr>
          <w:spacing w:val="-1"/>
        </w:rPr>
        <w:t>activities</w:t>
      </w:r>
      <w:r>
        <w:rPr>
          <w:rFonts w:cs="Times New Roman"/>
          <w:spacing w:val="-1"/>
        </w:rPr>
        <w:t>—</w:t>
      </w:r>
      <w:r>
        <w:rPr>
          <w:spacing w:val="-1"/>
        </w:rPr>
        <w:t>should</w:t>
      </w:r>
      <w:r>
        <w:t xml:space="preserve"> not </w:t>
      </w:r>
      <w:r>
        <w:rPr>
          <w:spacing w:val="-1"/>
        </w:rPr>
        <w:t>fall</w:t>
      </w:r>
      <w:r>
        <w:t xml:space="preserve"> within the </w:t>
      </w:r>
      <w:r>
        <w:rPr>
          <w:spacing w:val="-1"/>
        </w:rPr>
        <w:t>definition</w:t>
      </w:r>
      <w:r>
        <w:t xml:space="preserve"> of</w:t>
      </w:r>
      <w:r>
        <w:rPr>
          <w:spacing w:val="89"/>
        </w:rPr>
        <w:t xml:space="preserve"> </w:t>
      </w:r>
      <w:r>
        <w:rPr>
          <w:spacing w:val="-1"/>
        </w:rPr>
        <w:t>legal</w:t>
      </w:r>
      <w:r>
        <w:t xml:space="preserve"> entity</w:t>
      </w:r>
      <w:r>
        <w:rPr>
          <w:spacing w:val="-5"/>
        </w:rPr>
        <w:t xml:space="preserve"> </w:t>
      </w:r>
      <w:r>
        <w:t>customer, and</w:t>
      </w:r>
      <w:r>
        <w:rPr>
          <w:spacing w:val="1"/>
        </w:rPr>
        <w:t xml:space="preserve"> </w:t>
      </w:r>
      <w:r>
        <w:t xml:space="preserve">should </w:t>
      </w:r>
      <w:r>
        <w:rPr>
          <w:spacing w:val="-1"/>
        </w:rPr>
        <w:t xml:space="preserve">therefore </w:t>
      </w:r>
      <w:r>
        <w:t>be</w:t>
      </w:r>
      <w:r>
        <w:rPr>
          <w:spacing w:val="-1"/>
        </w:rPr>
        <w:t xml:space="preserve"> </w:t>
      </w:r>
      <w:r>
        <w:t>excluded</w:t>
      </w:r>
      <w:r>
        <w:rPr>
          <w:spacing w:val="-1"/>
        </w:rPr>
        <w:t xml:space="preserve"> from</w:t>
      </w:r>
      <w:r>
        <w:t xml:space="preserve"> the</w:t>
      </w:r>
      <w:r>
        <w:rPr>
          <w:spacing w:val="-1"/>
        </w:rPr>
        <w:t xml:space="preserve"> requirement.</w:t>
      </w:r>
      <w:r>
        <w:rPr>
          <w:spacing w:val="60"/>
        </w:rPr>
        <w:t xml:space="preserve"> </w:t>
      </w:r>
      <w:r>
        <w:rPr>
          <w:spacing w:val="-1"/>
        </w:rPr>
        <w:t xml:space="preserve">Although </w:t>
      </w:r>
      <w:r>
        <w:t xml:space="preserve">this </w:t>
      </w:r>
      <w:r>
        <w:rPr>
          <w:spacing w:val="-1"/>
        </w:rPr>
        <w:t>delineation</w:t>
      </w:r>
      <w:r>
        <w:t xml:space="preserve"> </w:t>
      </w:r>
      <w:r>
        <w:rPr>
          <w:spacing w:val="-1"/>
        </w:rPr>
        <w:t>between</w:t>
      </w:r>
      <w:r>
        <w:rPr>
          <w:spacing w:val="2"/>
        </w:rPr>
        <w:t xml:space="preserve"> </w:t>
      </w:r>
      <w:r>
        <w:rPr>
          <w:spacing w:val="-1"/>
        </w:rPr>
        <w:t>governmental</w:t>
      </w:r>
      <w:r>
        <w:t xml:space="preserve"> </w:t>
      </w:r>
      <w:r>
        <w:rPr>
          <w:spacing w:val="-1"/>
        </w:rPr>
        <w:t>and</w:t>
      </w:r>
      <w:r>
        <w:rPr>
          <w:spacing w:val="2"/>
        </w:rPr>
        <w:t xml:space="preserve"> </w:t>
      </w:r>
      <w:r>
        <w:rPr>
          <w:spacing w:val="-1"/>
        </w:rPr>
        <w:t>commercial</w:t>
      </w:r>
      <w:r>
        <w:t xml:space="preserve"> activities </w:t>
      </w:r>
      <w:r>
        <w:rPr>
          <w:spacing w:val="-1"/>
        </w:rPr>
        <w:t>arises</w:t>
      </w:r>
      <w:r>
        <w:t xml:space="preserve"> out</w:t>
      </w:r>
      <w:r>
        <w:rPr>
          <w:spacing w:val="2"/>
        </w:rPr>
        <w:t xml:space="preserve"> </w:t>
      </w:r>
      <w:r>
        <w:t>of well-</w:t>
      </w:r>
      <w:r>
        <w:rPr>
          <w:spacing w:val="67"/>
        </w:rPr>
        <w:t xml:space="preserve"> </w:t>
      </w:r>
      <w:r>
        <w:rPr>
          <w:spacing w:val="-1"/>
        </w:rPr>
        <w:t>recognized</w:t>
      </w:r>
      <w:r>
        <w:t xml:space="preserve"> </w:t>
      </w:r>
      <w:r>
        <w:rPr>
          <w:spacing w:val="-1"/>
        </w:rPr>
        <w:t>principles</w:t>
      </w:r>
      <w:r>
        <w:t xml:space="preserve"> of</w:t>
      </w:r>
      <w:r>
        <w:rPr>
          <w:spacing w:val="1"/>
        </w:rPr>
        <w:t xml:space="preserve"> </w:t>
      </w:r>
      <w:r>
        <w:rPr>
          <w:spacing w:val="-1"/>
        </w:rPr>
        <w:t>sovereign</w:t>
      </w:r>
      <w:r>
        <w:t xml:space="preserve"> </w:t>
      </w:r>
      <w:r>
        <w:rPr>
          <w:spacing w:val="-1"/>
        </w:rPr>
        <w:t>immunity,</w:t>
      </w:r>
      <w:r>
        <w:t xml:space="preserve"> FinCEN </w:t>
      </w:r>
      <w:r>
        <w:rPr>
          <w:spacing w:val="-1"/>
        </w:rPr>
        <w:t>does</w:t>
      </w:r>
      <w:r>
        <w:t xml:space="preserve"> not </w:t>
      </w:r>
      <w:r>
        <w:rPr>
          <w:spacing w:val="-1"/>
        </w:rPr>
        <w:t>expect</w:t>
      </w:r>
      <w:r>
        <w:t xml:space="preserve"> front-line</w:t>
      </w:r>
      <w:r>
        <w:rPr>
          <w:spacing w:val="73"/>
        </w:rPr>
        <w:t xml:space="preserve"> </w:t>
      </w:r>
      <w:r>
        <w:rPr>
          <w:spacing w:val="-1"/>
        </w:rPr>
        <w:t>employees</w:t>
      </w:r>
      <w:r>
        <w:t xml:space="preserve"> of </w:t>
      </w:r>
      <w:r>
        <w:rPr>
          <w:spacing w:val="-1"/>
        </w:rPr>
        <w:t>covered</w:t>
      </w:r>
      <w:r>
        <w:rPr>
          <w:spacing w:val="2"/>
        </w:rPr>
        <w:t xml:space="preserve"> </w:t>
      </w:r>
      <w:r>
        <w:rPr>
          <w:spacing w:val="-1"/>
        </w:rPr>
        <w:t>financial</w:t>
      </w:r>
      <w:r>
        <w:t xml:space="preserve"> institutions to </w:t>
      </w:r>
      <w:r>
        <w:rPr>
          <w:spacing w:val="-1"/>
        </w:rPr>
        <w:t xml:space="preserve">engage </w:t>
      </w:r>
      <w:r>
        <w:t xml:space="preserve">in </w:t>
      </w:r>
      <w:r>
        <w:rPr>
          <w:spacing w:val="1"/>
        </w:rPr>
        <w:t>any</w:t>
      </w:r>
      <w:r>
        <w:rPr>
          <w:spacing w:val="-2"/>
        </w:rPr>
        <w:t xml:space="preserve"> </w:t>
      </w:r>
      <w:r>
        <w:t>type</w:t>
      </w:r>
      <w:r>
        <w:rPr>
          <w:spacing w:val="-1"/>
        </w:rPr>
        <w:t xml:space="preserve"> </w:t>
      </w:r>
      <w:r>
        <w:t xml:space="preserve">of </w:t>
      </w:r>
      <w:r>
        <w:rPr>
          <w:spacing w:val="-1"/>
        </w:rPr>
        <w:t>legal</w:t>
      </w:r>
      <w:r>
        <w:t xml:space="preserve"> </w:t>
      </w:r>
      <w:r>
        <w:rPr>
          <w:spacing w:val="-1"/>
        </w:rPr>
        <w:t>analysis</w:t>
      </w:r>
      <w:r>
        <w:t xml:space="preserve"> to</w:t>
      </w:r>
      <w:r>
        <w:rPr>
          <w:spacing w:val="55"/>
        </w:rPr>
        <w:t xml:space="preserve"> </w:t>
      </w:r>
      <w:r>
        <w:rPr>
          <w:spacing w:val="-1"/>
        </w:rPr>
        <w:t xml:space="preserve">determine </w:t>
      </w:r>
      <w:r>
        <w:t xml:space="preserve">the </w:t>
      </w:r>
      <w:r>
        <w:rPr>
          <w:spacing w:val="-1"/>
        </w:rPr>
        <w:t>applicability</w:t>
      </w:r>
      <w:r>
        <w:rPr>
          <w:spacing w:val="-3"/>
        </w:rPr>
        <w:t xml:space="preserve"> </w:t>
      </w:r>
      <w:r>
        <w:t>of</w:t>
      </w:r>
      <w:r>
        <w:rPr>
          <w:spacing w:val="-1"/>
        </w:rPr>
        <w:t xml:space="preserve"> </w:t>
      </w:r>
      <w:r>
        <w:t>this exclusion.</w:t>
      </w:r>
      <w:r>
        <w:rPr>
          <w:spacing w:val="60"/>
        </w:rPr>
        <w:t xml:space="preserve"> </w:t>
      </w:r>
      <w:r>
        <w:rPr>
          <w:spacing w:val="-1"/>
        </w:rPr>
        <w:t>Rather,</w:t>
      </w:r>
      <w:r>
        <w:t xml:space="preserve"> </w:t>
      </w:r>
      <w:r>
        <w:rPr>
          <w:spacing w:val="-1"/>
        </w:rPr>
        <w:t>FinCEN</w:t>
      </w:r>
      <w:r>
        <w:rPr>
          <w:spacing w:val="1"/>
        </w:rPr>
        <w:t xml:space="preserve"> </w:t>
      </w:r>
      <w:r>
        <w:rPr>
          <w:spacing w:val="-1"/>
        </w:rPr>
        <w:t>expects</w:t>
      </w:r>
      <w:r>
        <w:t xml:space="preserve"> </w:t>
      </w:r>
      <w:r>
        <w:rPr>
          <w:spacing w:val="-1"/>
        </w:rPr>
        <w:t>covered</w:t>
      </w:r>
      <w:r>
        <w:t xml:space="preserve"> </w:t>
      </w:r>
      <w:r>
        <w:rPr>
          <w:spacing w:val="-1"/>
        </w:rPr>
        <w:t>financial</w:t>
      </w:r>
      <w:r>
        <w:rPr>
          <w:spacing w:val="95"/>
        </w:rPr>
        <w:t xml:space="preserve"> </w:t>
      </w:r>
      <w:r>
        <w:t>institutions</w:t>
      </w:r>
      <w:r>
        <w:rPr>
          <w:spacing w:val="-3"/>
        </w:rPr>
        <w:t xml:space="preserve"> </w:t>
      </w:r>
      <w:r>
        <w:t>to rely</w:t>
      </w:r>
      <w:r>
        <w:rPr>
          <w:spacing w:val="-5"/>
        </w:rPr>
        <w:t xml:space="preserve"> </w:t>
      </w:r>
      <w:r>
        <w:t>upon the</w:t>
      </w:r>
      <w:r>
        <w:rPr>
          <w:spacing w:val="-1"/>
        </w:rPr>
        <w:t xml:space="preserve"> representations</w:t>
      </w:r>
      <w:r>
        <w:t xml:space="preserve"> of such </w:t>
      </w:r>
      <w:r>
        <w:rPr>
          <w:spacing w:val="-1"/>
        </w:rPr>
        <w:t>customers,</w:t>
      </w:r>
      <w:r>
        <w:t xml:space="preserve"> </w:t>
      </w:r>
      <w:r>
        <w:rPr>
          <w:spacing w:val="-1"/>
        </w:rPr>
        <w:t>absent</w:t>
      </w:r>
      <w:r>
        <w:t xml:space="preserve"> knowledge</w:t>
      </w:r>
      <w:r>
        <w:rPr>
          <w:spacing w:val="-1"/>
        </w:rPr>
        <w:t xml:space="preserve"> </w:t>
      </w:r>
      <w:r>
        <w:t>to the</w:t>
      </w:r>
      <w:r>
        <w:rPr>
          <w:spacing w:val="53"/>
        </w:rPr>
        <w:t xml:space="preserve"> </w:t>
      </w:r>
      <w:r>
        <w:rPr>
          <w:spacing w:val="-1"/>
        </w:rPr>
        <w:t>contrary.</w:t>
      </w:r>
    </w:p>
    <w:p w14:paraId="497AFEE8" w14:textId="77777777" w:rsidR="00A87C65" w:rsidRDefault="00A87C65" w:rsidP="00A87C65">
      <w:pPr>
        <w:pStyle w:val="BodyText"/>
        <w:spacing w:before="0" w:after="120"/>
        <w:ind w:left="720" w:right="113" w:firstLine="280"/>
      </w:pPr>
      <w:r>
        <w:t xml:space="preserve">Some </w:t>
      </w:r>
      <w:r>
        <w:rPr>
          <w:spacing w:val="-1"/>
        </w:rPr>
        <w:t>commenters</w:t>
      </w:r>
      <w:r>
        <w:t xml:space="preserve"> also </w:t>
      </w:r>
      <w:r>
        <w:rPr>
          <w:spacing w:val="-1"/>
        </w:rPr>
        <w:t>requested</w:t>
      </w:r>
      <w:r>
        <w:t xml:space="preserve"> </w:t>
      </w:r>
      <w:r>
        <w:rPr>
          <w:spacing w:val="-1"/>
        </w:rPr>
        <w:t>an</w:t>
      </w:r>
      <w:r>
        <w:rPr>
          <w:spacing w:val="2"/>
        </w:rPr>
        <w:t xml:space="preserve"> </w:t>
      </w:r>
      <w:r>
        <w:t>exclusion for</w:t>
      </w:r>
      <w:r>
        <w:rPr>
          <w:spacing w:val="-1"/>
        </w:rPr>
        <w:t xml:space="preserve"> supranational</w:t>
      </w:r>
      <w:r>
        <w:t xml:space="preserve"> organizations.</w:t>
      </w:r>
      <w:r>
        <w:rPr>
          <w:spacing w:val="49"/>
        </w:rPr>
        <w:t xml:space="preserve"> </w:t>
      </w:r>
      <w:r>
        <w:rPr>
          <w:spacing w:val="-1"/>
        </w:rPr>
        <w:t>FinCEN</w:t>
      </w:r>
      <w:r>
        <w:t xml:space="preserve"> is not </w:t>
      </w:r>
      <w:r>
        <w:rPr>
          <w:spacing w:val="-1"/>
        </w:rPr>
        <w:t xml:space="preserve">aware </w:t>
      </w:r>
      <w:r>
        <w:t xml:space="preserve">of a </w:t>
      </w:r>
      <w:r>
        <w:rPr>
          <w:spacing w:val="-1"/>
        </w:rPr>
        <w:t xml:space="preserve">well-established, </w:t>
      </w:r>
      <w:r>
        <w:t>widely</w:t>
      </w:r>
      <w:r>
        <w:rPr>
          <w:spacing w:val="-3"/>
        </w:rPr>
        <w:t xml:space="preserve"> </w:t>
      </w:r>
      <w:r>
        <w:rPr>
          <w:spacing w:val="-1"/>
        </w:rPr>
        <w:t>accepted</w:t>
      </w:r>
      <w:r>
        <w:t xml:space="preserve"> </w:t>
      </w:r>
      <w:r>
        <w:rPr>
          <w:spacing w:val="-1"/>
        </w:rPr>
        <w:t>definition</w:t>
      </w:r>
      <w:r>
        <w:t xml:space="preserve"> of</w:t>
      </w:r>
      <w:r>
        <w:rPr>
          <w:spacing w:val="-1"/>
        </w:rPr>
        <w:t xml:space="preserve"> </w:t>
      </w:r>
      <w:r>
        <w:t xml:space="preserve">this </w:t>
      </w:r>
      <w:r>
        <w:rPr>
          <w:spacing w:val="-1"/>
        </w:rPr>
        <w:t>term</w:t>
      </w:r>
      <w:r>
        <w:t xml:space="preserve"> </w:t>
      </w:r>
      <w:r>
        <w:rPr>
          <w:spacing w:val="-1"/>
        </w:rPr>
        <w:t>that</w:t>
      </w:r>
      <w:r>
        <w:rPr>
          <w:spacing w:val="95"/>
        </w:rPr>
        <w:t xml:space="preserve"> </w:t>
      </w:r>
      <w:r>
        <w:rPr>
          <w:spacing w:val="-1"/>
        </w:rPr>
        <w:lastRenderedPageBreak/>
        <w:t>could</w:t>
      </w:r>
      <w:r>
        <w:t xml:space="preserve"> </w:t>
      </w:r>
      <w:r>
        <w:rPr>
          <w:spacing w:val="-1"/>
        </w:rPr>
        <w:t>serve</w:t>
      </w:r>
      <w:r>
        <w:rPr>
          <w:spacing w:val="-2"/>
        </w:rPr>
        <w:t xml:space="preserve"> </w:t>
      </w:r>
      <w:r>
        <w:t>to clearly</w:t>
      </w:r>
      <w:r>
        <w:rPr>
          <w:spacing w:val="-5"/>
        </w:rPr>
        <w:t xml:space="preserve"> </w:t>
      </w:r>
      <w:r>
        <w:t>notify</w:t>
      </w:r>
      <w:r>
        <w:rPr>
          <w:spacing w:val="-5"/>
        </w:rPr>
        <w:t xml:space="preserve"> </w:t>
      </w:r>
      <w:r>
        <w:t>such</w:t>
      </w:r>
      <w:r>
        <w:rPr>
          <w:spacing w:val="1"/>
        </w:rPr>
        <w:t xml:space="preserve"> </w:t>
      </w:r>
      <w:r>
        <w:rPr>
          <w:spacing w:val="-1"/>
        </w:rPr>
        <w:t>entities</w:t>
      </w:r>
      <w:r>
        <w:t xml:space="preserve"> of </w:t>
      </w:r>
      <w:r>
        <w:rPr>
          <w:spacing w:val="-1"/>
        </w:rPr>
        <w:t>their</w:t>
      </w:r>
      <w:r>
        <w:t xml:space="preserve"> </w:t>
      </w:r>
      <w:r>
        <w:rPr>
          <w:spacing w:val="-1"/>
        </w:rPr>
        <w:t>eligibility</w:t>
      </w:r>
      <w:r>
        <w:rPr>
          <w:spacing w:val="-5"/>
        </w:rPr>
        <w:t xml:space="preserve"> </w:t>
      </w:r>
      <w:r>
        <w:t xml:space="preserve">to be </w:t>
      </w:r>
      <w:r>
        <w:rPr>
          <w:spacing w:val="-1"/>
        </w:rPr>
        <w:t>excluded</w:t>
      </w:r>
      <w:r>
        <w:t xml:space="preserve"> from this</w:t>
      </w:r>
      <w:r>
        <w:rPr>
          <w:spacing w:val="84"/>
        </w:rPr>
        <w:t xml:space="preserve"> </w:t>
      </w:r>
      <w:r>
        <w:rPr>
          <w:spacing w:val="-1"/>
        </w:rPr>
        <w:t>requirement.</w:t>
      </w:r>
      <w:r>
        <w:t xml:space="preserve"> </w:t>
      </w:r>
      <w:r>
        <w:rPr>
          <w:spacing w:val="2"/>
        </w:rPr>
        <w:t xml:space="preserve"> </w:t>
      </w:r>
      <w:r>
        <w:rPr>
          <w:spacing w:val="-1"/>
        </w:rPr>
        <w:t>Because</w:t>
      </w:r>
      <w:r>
        <w:t xml:space="preserve"> of</w:t>
      </w:r>
      <w:r>
        <w:rPr>
          <w:spacing w:val="1"/>
        </w:rPr>
        <w:t xml:space="preserve"> </w:t>
      </w:r>
      <w:r>
        <w:t xml:space="preserve">the </w:t>
      </w:r>
      <w:r>
        <w:rPr>
          <w:spacing w:val="-1"/>
        </w:rPr>
        <w:t>administrative challenges</w:t>
      </w:r>
      <w:r>
        <w:rPr>
          <w:spacing w:val="2"/>
        </w:rPr>
        <w:t xml:space="preserve"> </w:t>
      </w:r>
      <w:r>
        <w:rPr>
          <w:spacing w:val="-1"/>
        </w:rPr>
        <w:t>associated</w:t>
      </w:r>
      <w:r>
        <w:rPr>
          <w:spacing w:val="1"/>
        </w:rPr>
        <w:t xml:space="preserve"> </w:t>
      </w:r>
      <w:r>
        <w:t>with determining</w:t>
      </w:r>
      <w:r>
        <w:rPr>
          <w:spacing w:val="-3"/>
        </w:rPr>
        <w:t xml:space="preserve"> </w:t>
      </w:r>
      <w:r>
        <w:t>such</w:t>
      </w:r>
      <w:r>
        <w:rPr>
          <w:spacing w:val="79"/>
        </w:rPr>
        <w:t xml:space="preserve"> </w:t>
      </w:r>
      <w:r>
        <w:rPr>
          <w:spacing w:val="-1"/>
        </w:rPr>
        <w:t>eligibility</w:t>
      </w:r>
      <w:r>
        <w:rPr>
          <w:spacing w:val="-5"/>
        </w:rPr>
        <w:t xml:space="preserve"> </w:t>
      </w:r>
      <w:r>
        <w:t>in the</w:t>
      </w:r>
      <w:r>
        <w:rPr>
          <w:spacing w:val="-1"/>
        </w:rPr>
        <w:t xml:space="preserve"> absence</w:t>
      </w:r>
      <w:r>
        <w:rPr>
          <w:spacing w:val="1"/>
        </w:rPr>
        <w:t xml:space="preserve"> </w:t>
      </w:r>
      <w:r>
        <w:t>of</w:t>
      </w:r>
      <w:r>
        <w:rPr>
          <w:spacing w:val="-1"/>
        </w:rPr>
        <w:t xml:space="preserve"> </w:t>
      </w:r>
      <w:r>
        <w:t>a</w:t>
      </w:r>
      <w:r>
        <w:rPr>
          <w:spacing w:val="-1"/>
        </w:rPr>
        <w:t xml:space="preserve"> clear</w:t>
      </w:r>
      <w:r>
        <w:t xml:space="preserve"> </w:t>
      </w:r>
      <w:r>
        <w:rPr>
          <w:spacing w:val="-1"/>
        </w:rPr>
        <w:t>line,</w:t>
      </w:r>
      <w:r>
        <w:rPr>
          <w:spacing w:val="2"/>
        </w:rPr>
        <w:t xml:space="preserve"> </w:t>
      </w:r>
      <w:r>
        <w:rPr>
          <w:spacing w:val="-1"/>
        </w:rPr>
        <w:t>FinCEN</w:t>
      </w:r>
      <w:r>
        <w:t xml:space="preserve"> </w:t>
      </w:r>
      <w:r>
        <w:rPr>
          <w:spacing w:val="-1"/>
        </w:rPr>
        <w:t>declines</w:t>
      </w:r>
      <w:r>
        <w:t xml:space="preserve"> to </w:t>
      </w:r>
      <w:r>
        <w:rPr>
          <w:spacing w:val="-1"/>
        </w:rPr>
        <w:t>include</w:t>
      </w:r>
      <w:r>
        <w:t xml:space="preserve"> </w:t>
      </w:r>
      <w:r>
        <w:rPr>
          <w:spacing w:val="-1"/>
        </w:rPr>
        <w:t>such</w:t>
      </w:r>
      <w:r>
        <w:rPr>
          <w:spacing w:val="2"/>
        </w:rPr>
        <w:t xml:space="preserve"> </w:t>
      </w:r>
      <w:r>
        <w:t>an exclusion in</w:t>
      </w:r>
      <w:r>
        <w:rPr>
          <w:spacing w:val="81"/>
        </w:rPr>
        <w:t xml:space="preserve"> </w:t>
      </w:r>
      <w:r>
        <w:t xml:space="preserve">the </w:t>
      </w:r>
      <w:r>
        <w:rPr>
          <w:spacing w:val="-1"/>
        </w:rPr>
        <w:t>final</w:t>
      </w:r>
      <w:r>
        <w:t xml:space="preserve"> </w:t>
      </w:r>
      <w:r>
        <w:rPr>
          <w:spacing w:val="-1"/>
        </w:rPr>
        <w:t>rule.</w:t>
      </w:r>
      <w:r>
        <w:t xml:space="preserve">  We</w:t>
      </w:r>
      <w:r>
        <w:rPr>
          <w:spacing w:val="-1"/>
        </w:rPr>
        <w:t xml:space="preserve"> </w:t>
      </w:r>
      <w:r>
        <w:t>recognize</w:t>
      </w:r>
      <w:r>
        <w:rPr>
          <w:spacing w:val="-1"/>
        </w:rPr>
        <w:t xml:space="preserve"> </w:t>
      </w:r>
      <w:r>
        <w:t>that many</w:t>
      </w:r>
      <w:r>
        <w:rPr>
          <w:spacing w:val="-5"/>
        </w:rPr>
        <w:t xml:space="preserve"> </w:t>
      </w:r>
      <w:r>
        <w:t>such</w:t>
      </w:r>
      <w:r>
        <w:rPr>
          <w:spacing w:val="-1"/>
        </w:rPr>
        <w:t xml:space="preserve"> </w:t>
      </w:r>
      <w:r>
        <w:t xml:space="preserve">organizations would </w:t>
      </w:r>
      <w:r>
        <w:rPr>
          <w:spacing w:val="-1"/>
        </w:rPr>
        <w:t>generally</w:t>
      </w:r>
      <w:r>
        <w:rPr>
          <w:spacing w:val="-3"/>
        </w:rPr>
        <w:t xml:space="preserve"> </w:t>
      </w:r>
      <w:r>
        <w:rPr>
          <w:spacing w:val="-1"/>
        </w:rPr>
        <w:t>lack</w:t>
      </w:r>
      <w:r>
        <w:t xml:space="preserve"> equity</w:t>
      </w:r>
      <w:r>
        <w:rPr>
          <w:spacing w:val="49"/>
        </w:rPr>
        <w:t xml:space="preserve"> </w:t>
      </w:r>
      <w:r>
        <w:rPr>
          <w:spacing w:val="-1"/>
        </w:rPr>
        <w:t>interests</w:t>
      </w:r>
      <w:r>
        <w:t xml:space="preserve"> </w:t>
      </w:r>
      <w:r>
        <w:rPr>
          <w:spacing w:val="-1"/>
        </w:rPr>
        <w:t>(and</w:t>
      </w:r>
      <w:r>
        <w:t xml:space="preserve"> </w:t>
      </w:r>
      <w:r>
        <w:rPr>
          <w:spacing w:val="-1"/>
        </w:rPr>
        <w:t>accordingly,</w:t>
      </w:r>
      <w:r>
        <w:rPr>
          <w:spacing w:val="2"/>
        </w:rPr>
        <w:t xml:space="preserve"> </w:t>
      </w:r>
      <w:r>
        <w:rPr>
          <w:spacing w:val="1"/>
        </w:rPr>
        <w:t>equity</w:t>
      </w:r>
      <w:r>
        <w:rPr>
          <w:spacing w:val="-5"/>
        </w:rPr>
        <w:t xml:space="preserve"> </w:t>
      </w:r>
      <w:r>
        <w:t>stakes); thus, as in the</w:t>
      </w:r>
      <w:r>
        <w:rPr>
          <w:spacing w:val="-1"/>
        </w:rPr>
        <w:t xml:space="preserve"> case </w:t>
      </w:r>
      <w:r>
        <w:t xml:space="preserve">of other </w:t>
      </w:r>
      <w:r>
        <w:rPr>
          <w:spacing w:val="-1"/>
        </w:rPr>
        <w:t>legal</w:t>
      </w:r>
      <w:r>
        <w:rPr>
          <w:spacing w:val="2"/>
        </w:rPr>
        <w:t xml:space="preserve"> </w:t>
      </w:r>
      <w:r>
        <w:rPr>
          <w:spacing w:val="-1"/>
        </w:rPr>
        <w:t>entities</w:t>
      </w:r>
      <w:r>
        <w:rPr>
          <w:spacing w:val="47"/>
        </w:rPr>
        <w:t xml:space="preserve"> </w:t>
      </w:r>
      <w:r>
        <w:rPr>
          <w:spacing w:val="-1"/>
        </w:rPr>
        <w:t>lacking</w:t>
      </w:r>
      <w:r>
        <w:rPr>
          <w:spacing w:val="-2"/>
        </w:rPr>
        <w:t xml:space="preserve"> </w:t>
      </w:r>
      <w:r>
        <w:t xml:space="preserve">such </w:t>
      </w:r>
      <w:r>
        <w:rPr>
          <w:spacing w:val="-1"/>
        </w:rPr>
        <w:t>interests,</w:t>
      </w:r>
      <w:r>
        <w:t xml:space="preserve"> </w:t>
      </w:r>
      <w:r>
        <w:rPr>
          <w:spacing w:val="-1"/>
        </w:rPr>
        <w:t>financial</w:t>
      </w:r>
      <w:r>
        <w:t xml:space="preserve"> institutions would</w:t>
      </w:r>
      <w:r>
        <w:rPr>
          <w:spacing w:val="-3"/>
        </w:rPr>
        <w:t xml:space="preserve"> </w:t>
      </w:r>
      <w:r>
        <w:t>be</w:t>
      </w:r>
      <w:r>
        <w:rPr>
          <w:spacing w:val="-1"/>
        </w:rPr>
        <w:t xml:space="preserve"> expected</w:t>
      </w:r>
      <w:r>
        <w:t xml:space="preserve"> to </w:t>
      </w:r>
      <w:r>
        <w:rPr>
          <w:spacing w:val="-1"/>
        </w:rPr>
        <w:t>collect</w:t>
      </w:r>
      <w:r>
        <w:t xml:space="preserve"> </w:t>
      </w:r>
      <w:r>
        <w:rPr>
          <w:spacing w:val="-1"/>
        </w:rPr>
        <w:t>beneficial</w:t>
      </w:r>
      <w:r>
        <w:rPr>
          <w:spacing w:val="85"/>
        </w:rPr>
        <w:t xml:space="preserve"> </w:t>
      </w:r>
      <w:r>
        <w:rPr>
          <w:spacing w:val="-1"/>
        </w:rPr>
        <w:t>ownership</w:t>
      </w:r>
      <w:r>
        <w:t xml:space="preserve"> </w:t>
      </w:r>
      <w:r>
        <w:rPr>
          <w:spacing w:val="-1"/>
        </w:rPr>
        <w:t>information</w:t>
      </w:r>
      <w:r>
        <w:t xml:space="preserve"> under the</w:t>
      </w:r>
      <w:r>
        <w:rPr>
          <w:spacing w:val="-2"/>
        </w:rPr>
        <w:t xml:space="preserve"> </w:t>
      </w:r>
      <w:r>
        <w:rPr>
          <w:spacing w:val="-1"/>
        </w:rPr>
        <w:t>control</w:t>
      </w:r>
      <w:r>
        <w:t xml:space="preserve"> prong</w:t>
      </w:r>
      <w:r>
        <w:rPr>
          <w:spacing w:val="-3"/>
        </w:rPr>
        <w:t xml:space="preserve"> </w:t>
      </w:r>
      <w:r>
        <w:rPr>
          <w:spacing w:val="-1"/>
        </w:rPr>
        <w:t>only.</w:t>
      </w:r>
    </w:p>
    <w:p w14:paraId="0E91DF7A" w14:textId="77777777" w:rsidR="00A87C65" w:rsidRDefault="00A87C65" w:rsidP="00A87C65">
      <w:pPr>
        <w:spacing w:after="120"/>
        <w:ind w:left="720" w:right="113" w:firstLine="280"/>
        <w:rPr>
          <w:rFonts w:eastAsia="Times New Roman" w:cs="Times New Roman"/>
          <w:szCs w:val="24"/>
        </w:rPr>
      </w:pPr>
      <w:r>
        <w:rPr>
          <w:rFonts w:eastAsia="Times New Roman" w:cs="Times New Roman"/>
          <w:i/>
          <w:szCs w:val="24"/>
        </w:rPr>
        <w:t>Any</w:t>
      </w:r>
      <w:r>
        <w:rPr>
          <w:rFonts w:eastAsia="Times New Roman" w:cs="Times New Roman"/>
          <w:i/>
          <w:spacing w:val="-2"/>
          <w:szCs w:val="24"/>
        </w:rPr>
        <w:t xml:space="preserve"> </w:t>
      </w:r>
      <w:r>
        <w:rPr>
          <w:rFonts w:eastAsia="Times New Roman" w:cs="Times New Roman"/>
          <w:i/>
          <w:szCs w:val="24"/>
        </w:rPr>
        <w:t xml:space="preserve">legal </w:t>
      </w:r>
      <w:r>
        <w:rPr>
          <w:rFonts w:eastAsia="Times New Roman" w:cs="Times New Roman"/>
          <w:i/>
          <w:spacing w:val="-1"/>
          <w:szCs w:val="24"/>
        </w:rPr>
        <w:t>entity</w:t>
      </w:r>
      <w:r>
        <w:rPr>
          <w:rFonts w:eastAsia="Times New Roman" w:cs="Times New Roman"/>
          <w:i/>
          <w:szCs w:val="24"/>
        </w:rPr>
        <w:t xml:space="preserve"> only to the </w:t>
      </w:r>
      <w:r>
        <w:rPr>
          <w:rFonts w:eastAsia="Times New Roman" w:cs="Times New Roman"/>
          <w:i/>
          <w:spacing w:val="-1"/>
          <w:szCs w:val="24"/>
        </w:rPr>
        <w:t>extent</w:t>
      </w:r>
      <w:r>
        <w:rPr>
          <w:rFonts w:eastAsia="Times New Roman" w:cs="Times New Roman"/>
          <w:i/>
          <w:szCs w:val="24"/>
        </w:rPr>
        <w:t xml:space="preserve"> that it</w:t>
      </w:r>
      <w:r>
        <w:rPr>
          <w:rFonts w:eastAsia="Times New Roman" w:cs="Times New Roman"/>
          <w:i/>
          <w:spacing w:val="1"/>
          <w:szCs w:val="24"/>
        </w:rPr>
        <w:t xml:space="preserve"> </w:t>
      </w:r>
      <w:r>
        <w:rPr>
          <w:rFonts w:eastAsia="Times New Roman" w:cs="Times New Roman"/>
          <w:i/>
          <w:spacing w:val="-1"/>
          <w:szCs w:val="24"/>
        </w:rPr>
        <w:t>opens</w:t>
      </w:r>
      <w:r>
        <w:rPr>
          <w:rFonts w:eastAsia="Times New Roman" w:cs="Times New Roman"/>
          <w:i/>
          <w:szCs w:val="24"/>
        </w:rPr>
        <w:t xml:space="preserve"> a</w:t>
      </w:r>
      <w:r>
        <w:rPr>
          <w:rFonts w:eastAsia="Times New Roman" w:cs="Times New Roman"/>
          <w:i/>
          <w:spacing w:val="2"/>
          <w:szCs w:val="24"/>
        </w:rPr>
        <w:t xml:space="preserve"> </w:t>
      </w:r>
      <w:r>
        <w:rPr>
          <w:rFonts w:eastAsia="Times New Roman" w:cs="Times New Roman"/>
          <w:i/>
          <w:szCs w:val="24"/>
        </w:rPr>
        <w:t xml:space="preserve">private </w:t>
      </w:r>
      <w:r>
        <w:rPr>
          <w:rFonts w:eastAsia="Times New Roman" w:cs="Times New Roman"/>
          <w:i/>
          <w:spacing w:val="-1"/>
          <w:szCs w:val="24"/>
        </w:rPr>
        <w:t>banking</w:t>
      </w:r>
      <w:r>
        <w:rPr>
          <w:rFonts w:eastAsia="Times New Roman" w:cs="Times New Roman"/>
          <w:i/>
          <w:szCs w:val="24"/>
        </w:rPr>
        <w:t xml:space="preserve"> </w:t>
      </w:r>
      <w:r>
        <w:rPr>
          <w:rFonts w:eastAsia="Times New Roman" w:cs="Times New Roman"/>
          <w:i/>
          <w:spacing w:val="-1"/>
          <w:szCs w:val="24"/>
        </w:rPr>
        <w:t>account</w:t>
      </w:r>
      <w:r>
        <w:rPr>
          <w:rFonts w:eastAsia="Times New Roman" w:cs="Times New Roman"/>
          <w:i/>
          <w:spacing w:val="2"/>
          <w:szCs w:val="24"/>
        </w:rPr>
        <w:t xml:space="preserve"> </w:t>
      </w:r>
      <w:r>
        <w:rPr>
          <w:rFonts w:eastAsia="Times New Roman" w:cs="Times New Roman"/>
          <w:i/>
          <w:spacing w:val="-1"/>
          <w:szCs w:val="24"/>
        </w:rPr>
        <w:t>subject</w:t>
      </w:r>
      <w:r>
        <w:rPr>
          <w:rFonts w:eastAsia="Times New Roman" w:cs="Times New Roman"/>
          <w:i/>
          <w:spacing w:val="55"/>
          <w:szCs w:val="24"/>
        </w:rPr>
        <w:t xml:space="preserve"> </w:t>
      </w:r>
      <w:r>
        <w:rPr>
          <w:rFonts w:eastAsia="Times New Roman" w:cs="Times New Roman"/>
          <w:i/>
          <w:szCs w:val="24"/>
        </w:rPr>
        <w:t>to 31 CFR 1010.620</w:t>
      </w:r>
      <w:r>
        <w:rPr>
          <w:rFonts w:eastAsia="Times New Roman" w:cs="Times New Roman"/>
          <w:szCs w:val="24"/>
        </w:rPr>
        <w:t xml:space="preserve">—§ </w:t>
      </w:r>
      <w:r>
        <w:rPr>
          <w:rFonts w:eastAsia="Times New Roman" w:cs="Times New Roman"/>
          <w:spacing w:val="-1"/>
          <w:szCs w:val="24"/>
        </w:rPr>
        <w:t>1010.230(e)(2)(xvi)</w:t>
      </w:r>
    </w:p>
    <w:p w14:paraId="0D3712F5" w14:textId="77777777" w:rsidR="00A87C65" w:rsidRDefault="00A87C65" w:rsidP="00A87C65">
      <w:pPr>
        <w:pStyle w:val="BodyText"/>
        <w:spacing w:before="0" w:after="120"/>
        <w:ind w:left="720" w:right="33" w:firstLine="280"/>
      </w:pPr>
      <w:r>
        <w:t xml:space="preserve">A </w:t>
      </w:r>
      <w:r>
        <w:rPr>
          <w:spacing w:val="-1"/>
        </w:rPr>
        <w:t>number</w:t>
      </w:r>
      <w:r>
        <w:t xml:space="preserve"> of</w:t>
      </w:r>
      <w:r>
        <w:rPr>
          <w:spacing w:val="-2"/>
        </w:rPr>
        <w:t xml:space="preserve"> </w:t>
      </w:r>
      <w:r>
        <w:t xml:space="preserve">commenters </w:t>
      </w:r>
      <w:r>
        <w:rPr>
          <w:spacing w:val="-1"/>
        </w:rPr>
        <w:t>requested</w:t>
      </w:r>
      <w:r>
        <w:t xml:space="preserve"> that</w:t>
      </w:r>
      <w:r>
        <w:rPr>
          <w:spacing w:val="1"/>
        </w:rPr>
        <w:t xml:space="preserve"> </w:t>
      </w:r>
      <w:r>
        <w:rPr>
          <w:spacing w:val="-1"/>
        </w:rPr>
        <w:t>FinCEN</w:t>
      </w:r>
      <w:r>
        <w:t xml:space="preserve"> clarify</w:t>
      </w:r>
      <w:r>
        <w:rPr>
          <w:spacing w:val="-5"/>
        </w:rPr>
        <w:t xml:space="preserve"> </w:t>
      </w:r>
      <w:r>
        <w:t xml:space="preserve">the </w:t>
      </w:r>
      <w:r>
        <w:rPr>
          <w:spacing w:val="-1"/>
        </w:rPr>
        <w:t>treatment</w:t>
      </w:r>
      <w:r>
        <w:t xml:space="preserve"> of</w:t>
      </w:r>
      <w:r>
        <w:rPr>
          <w:spacing w:val="45"/>
        </w:rPr>
        <w:t xml:space="preserve"> </w:t>
      </w:r>
      <w:r>
        <w:rPr>
          <w:spacing w:val="-1"/>
        </w:rPr>
        <w:t>beneficial</w:t>
      </w:r>
      <w:r>
        <w:t xml:space="preserve"> owners of</w:t>
      </w:r>
      <w:r>
        <w:rPr>
          <w:spacing w:val="-2"/>
        </w:rPr>
        <w:t xml:space="preserve"> </w:t>
      </w:r>
      <w:r>
        <w:t>private banking</w:t>
      </w:r>
      <w:r>
        <w:rPr>
          <w:spacing w:val="-3"/>
        </w:rPr>
        <w:t xml:space="preserve"> </w:t>
      </w:r>
      <w:r>
        <w:rPr>
          <w:spacing w:val="-1"/>
        </w:rPr>
        <w:t>accounts</w:t>
      </w:r>
      <w:r>
        <w:t xml:space="preserve"> </w:t>
      </w:r>
      <w:r>
        <w:rPr>
          <w:spacing w:val="-1"/>
        </w:rPr>
        <w:t>for</w:t>
      </w:r>
      <w:r>
        <w:rPr>
          <w:spacing w:val="1"/>
        </w:rPr>
        <w:t xml:space="preserve"> </w:t>
      </w:r>
      <w:r>
        <w:t xml:space="preserve">non-U.S. </w:t>
      </w:r>
      <w:r>
        <w:rPr>
          <w:spacing w:val="-1"/>
        </w:rPr>
        <w:t>persons</w:t>
      </w:r>
      <w:r>
        <w:t xml:space="preserve"> </w:t>
      </w:r>
      <w:r>
        <w:rPr>
          <w:spacing w:val="-1"/>
        </w:rPr>
        <w:t>that</w:t>
      </w:r>
      <w:r>
        <w:t xml:space="preserve"> are</w:t>
      </w:r>
      <w:r>
        <w:rPr>
          <w:spacing w:val="1"/>
        </w:rPr>
        <w:t xml:space="preserve"> </w:t>
      </w:r>
      <w:r>
        <w:rPr>
          <w:spacing w:val="-1"/>
        </w:rPr>
        <w:t>subject</w:t>
      </w:r>
      <w:r>
        <w:t xml:space="preserve"> to</w:t>
      </w:r>
      <w:r>
        <w:rPr>
          <w:spacing w:val="59"/>
        </w:rPr>
        <w:t xml:space="preserve"> </w:t>
      </w:r>
      <w:r>
        <w:rPr>
          <w:rFonts w:cs="Times New Roman"/>
          <w:spacing w:val="-1"/>
        </w:rPr>
        <w:t>FinCEN’s</w:t>
      </w:r>
      <w:r>
        <w:rPr>
          <w:rFonts w:cs="Times New Roman"/>
        </w:rPr>
        <w:t xml:space="preserve"> </w:t>
      </w:r>
      <w:r>
        <w:rPr>
          <w:rFonts w:cs="Times New Roman"/>
          <w:spacing w:val="-1"/>
        </w:rPr>
        <w:t>private</w:t>
      </w:r>
      <w:r>
        <w:rPr>
          <w:rFonts w:cs="Times New Roman"/>
        </w:rPr>
        <w:t xml:space="preserve"> banking</w:t>
      </w:r>
      <w:r>
        <w:rPr>
          <w:rFonts w:cs="Times New Roman"/>
          <w:spacing w:val="-1"/>
        </w:rPr>
        <w:t xml:space="preserve"> </w:t>
      </w:r>
      <w:r>
        <w:rPr>
          <w:spacing w:val="-1"/>
        </w:rPr>
        <w:t>account</w:t>
      </w:r>
      <w:r>
        <w:t xml:space="preserve"> rule,</w:t>
      </w:r>
      <w:r>
        <w:rPr>
          <w:rStyle w:val="FootnoteReference"/>
        </w:rPr>
        <w:footnoteReference w:id="71"/>
      </w:r>
      <w:r>
        <w:t xml:space="preserve"> </w:t>
      </w:r>
      <w:r>
        <w:rPr>
          <w:spacing w:val="-1"/>
        </w:rPr>
        <w:t>which</w:t>
      </w:r>
      <w:r>
        <w:t xml:space="preserve"> requires </w:t>
      </w:r>
      <w:r>
        <w:rPr>
          <w:spacing w:val="-1"/>
        </w:rPr>
        <w:t>financial</w:t>
      </w:r>
      <w:r>
        <w:t xml:space="preserve"> institutions</w:t>
      </w:r>
      <w:r>
        <w:rPr>
          <w:spacing w:val="59"/>
        </w:rPr>
        <w:t xml:space="preserve"> </w:t>
      </w:r>
      <w:r>
        <w:t>maintaining</w:t>
      </w:r>
      <w:r>
        <w:rPr>
          <w:spacing w:val="-2"/>
        </w:rPr>
        <w:t xml:space="preserve"> </w:t>
      </w:r>
      <w:r>
        <w:t>such</w:t>
      </w:r>
      <w:r>
        <w:rPr>
          <w:spacing w:val="-1"/>
        </w:rPr>
        <w:t xml:space="preserve"> </w:t>
      </w:r>
      <w:r>
        <w:t xml:space="preserve">accounts to </w:t>
      </w:r>
      <w:r>
        <w:rPr>
          <w:spacing w:val="-1"/>
        </w:rPr>
        <w:t>ascertain</w:t>
      </w:r>
      <w:r>
        <w:t xml:space="preserve"> the</w:t>
      </w:r>
      <w:r>
        <w:rPr>
          <w:spacing w:val="-1"/>
        </w:rPr>
        <w:t xml:space="preserve"> </w:t>
      </w:r>
      <w:r>
        <w:t>identity</w:t>
      </w:r>
      <w:r>
        <w:rPr>
          <w:spacing w:val="-3"/>
        </w:rPr>
        <w:t xml:space="preserve"> </w:t>
      </w:r>
      <w:r>
        <w:t xml:space="preserve">of </w:t>
      </w:r>
      <w:r>
        <w:rPr>
          <w:spacing w:val="-1"/>
        </w:rPr>
        <w:t>all</w:t>
      </w:r>
      <w:r>
        <w:t xml:space="preserve"> </w:t>
      </w:r>
      <w:r>
        <w:rPr>
          <w:spacing w:val="-1"/>
        </w:rPr>
        <w:t>beneficial</w:t>
      </w:r>
      <w:r>
        <w:t xml:space="preserve"> </w:t>
      </w:r>
      <w:r>
        <w:rPr>
          <w:spacing w:val="-1"/>
        </w:rPr>
        <w:t>owners</w:t>
      </w:r>
      <w:r>
        <w:rPr>
          <w:spacing w:val="1"/>
        </w:rPr>
        <w:t xml:space="preserve"> </w:t>
      </w:r>
      <w:r>
        <w:t>of</w:t>
      </w:r>
      <w:r>
        <w:rPr>
          <w:spacing w:val="-1"/>
        </w:rPr>
        <w:t xml:space="preserve"> </w:t>
      </w:r>
      <w:r>
        <w:t xml:space="preserve">such </w:t>
      </w:r>
      <w:r>
        <w:rPr>
          <w:spacing w:val="-1"/>
        </w:rPr>
        <w:t>accounts,</w:t>
      </w:r>
      <w:r>
        <w:t xml:space="preserve"> but utilizes a </w:t>
      </w:r>
      <w:r>
        <w:rPr>
          <w:spacing w:val="-1"/>
        </w:rPr>
        <w:t>different</w:t>
      </w:r>
      <w:r>
        <w:t xml:space="preserve"> definition.</w:t>
      </w:r>
      <w:r>
        <w:rPr>
          <w:rStyle w:val="FootnoteReference"/>
        </w:rPr>
        <w:footnoteReference w:id="72"/>
      </w:r>
      <w:r>
        <w:t xml:space="preserve">  </w:t>
      </w:r>
      <w:r>
        <w:rPr>
          <w:spacing w:val="-1"/>
        </w:rPr>
        <w:t>Because covered</w:t>
      </w:r>
      <w:r>
        <w:t xml:space="preserve"> </w:t>
      </w:r>
      <w:r>
        <w:rPr>
          <w:spacing w:val="-1"/>
        </w:rPr>
        <w:t>financial</w:t>
      </w:r>
      <w:r>
        <w:t xml:space="preserve"> institutions </w:t>
      </w:r>
      <w:r>
        <w:rPr>
          <w:spacing w:val="-1"/>
        </w:rPr>
        <w:t>have</w:t>
      </w:r>
      <w:r>
        <w:rPr>
          <w:spacing w:val="71"/>
        </w:rPr>
        <w:t xml:space="preserve"> </w:t>
      </w:r>
      <w:r>
        <w:rPr>
          <w:spacing w:val="-1"/>
        </w:rPr>
        <w:t xml:space="preserve">established </w:t>
      </w:r>
      <w:r>
        <w:t>a</w:t>
      </w:r>
      <w:r>
        <w:rPr>
          <w:spacing w:val="-1"/>
        </w:rPr>
        <w:t xml:space="preserve"> process</w:t>
      </w:r>
      <w:r>
        <w:t xml:space="preserve"> for</w:t>
      </w:r>
      <w:r>
        <w:rPr>
          <w:spacing w:val="2"/>
        </w:rPr>
        <w:t xml:space="preserve"> </w:t>
      </w:r>
      <w:r>
        <w:rPr>
          <w:spacing w:val="-1"/>
        </w:rPr>
        <w:t>complying</w:t>
      </w:r>
      <w:r>
        <w:rPr>
          <w:spacing w:val="-3"/>
        </w:rPr>
        <w:t xml:space="preserve"> </w:t>
      </w:r>
      <w:r>
        <w:t>with the</w:t>
      </w:r>
      <w:r>
        <w:rPr>
          <w:spacing w:val="-1"/>
        </w:rPr>
        <w:t xml:space="preserve"> </w:t>
      </w:r>
      <w:r>
        <w:t xml:space="preserve">private </w:t>
      </w:r>
      <w:r>
        <w:rPr>
          <w:spacing w:val="-1"/>
        </w:rPr>
        <w:t>banking</w:t>
      </w:r>
      <w:r>
        <w:t xml:space="preserve"> </w:t>
      </w:r>
      <w:r>
        <w:rPr>
          <w:spacing w:val="-1"/>
        </w:rPr>
        <w:t>account</w:t>
      </w:r>
      <w:r>
        <w:t xml:space="preserve"> </w:t>
      </w:r>
      <w:r>
        <w:rPr>
          <w:spacing w:val="-1"/>
        </w:rPr>
        <w:t>regulation,</w:t>
      </w:r>
      <w:r>
        <w:t xml:space="preserve"> </w:t>
      </w:r>
      <w:r>
        <w:rPr>
          <w:spacing w:val="-1"/>
        </w:rPr>
        <w:t>FinCEN</w:t>
      </w:r>
      <w:r>
        <w:rPr>
          <w:spacing w:val="97"/>
        </w:rPr>
        <w:t xml:space="preserve"> </w:t>
      </w:r>
      <w:r>
        <w:rPr>
          <w:spacing w:val="-1"/>
        </w:rPr>
        <w:t>has</w:t>
      </w:r>
      <w:r>
        <w:t xml:space="preserve"> </w:t>
      </w:r>
      <w:r>
        <w:rPr>
          <w:spacing w:val="-1"/>
        </w:rPr>
        <w:t>determined</w:t>
      </w:r>
      <w:r>
        <w:t xml:space="preserve"> that it is </w:t>
      </w:r>
      <w:r>
        <w:rPr>
          <w:spacing w:val="-1"/>
        </w:rPr>
        <w:t>appropriate</w:t>
      </w:r>
      <w:r>
        <w:t xml:space="preserve"> to</w:t>
      </w:r>
      <w:r>
        <w:rPr>
          <w:spacing w:val="2"/>
        </w:rPr>
        <w:t xml:space="preserve"> </w:t>
      </w:r>
      <w:r>
        <w:t>exclude</w:t>
      </w:r>
      <w:r>
        <w:rPr>
          <w:spacing w:val="1"/>
        </w:rPr>
        <w:t xml:space="preserve"> </w:t>
      </w:r>
      <w:r>
        <w:t>such</w:t>
      </w:r>
      <w:r>
        <w:rPr>
          <w:spacing w:val="-1"/>
        </w:rPr>
        <w:t xml:space="preserve"> legal</w:t>
      </w:r>
      <w:r>
        <w:t xml:space="preserve"> entity</w:t>
      </w:r>
      <w:r>
        <w:rPr>
          <w:spacing w:val="-3"/>
        </w:rPr>
        <w:t xml:space="preserve"> </w:t>
      </w:r>
      <w:r>
        <w:rPr>
          <w:spacing w:val="-1"/>
        </w:rPr>
        <w:t>customers</w:t>
      </w:r>
      <w:r>
        <w:rPr>
          <w:spacing w:val="3"/>
        </w:rPr>
        <w:t xml:space="preserve"> </w:t>
      </w:r>
      <w:r>
        <w:rPr>
          <w:spacing w:val="-1"/>
        </w:rPr>
        <w:t>from</w:t>
      </w:r>
      <w:r>
        <w:t xml:space="preserve"> the</w:t>
      </w:r>
      <w:r>
        <w:rPr>
          <w:spacing w:val="63"/>
        </w:rPr>
        <w:t xml:space="preserve"> </w:t>
      </w:r>
      <w:r>
        <w:rPr>
          <w:spacing w:val="-1"/>
        </w:rPr>
        <w:t>beneficial</w:t>
      </w:r>
      <w:r>
        <w:t xml:space="preserve"> ownership requirement only</w:t>
      </w:r>
      <w:r>
        <w:rPr>
          <w:spacing w:val="-4"/>
        </w:rPr>
        <w:t xml:space="preserve"> </w:t>
      </w:r>
      <w:r>
        <w:t xml:space="preserve">when </w:t>
      </w:r>
      <w:r>
        <w:rPr>
          <w:spacing w:val="1"/>
        </w:rPr>
        <w:t>they</w:t>
      </w:r>
      <w:r>
        <w:rPr>
          <w:spacing w:val="-2"/>
        </w:rPr>
        <w:t xml:space="preserve"> </w:t>
      </w:r>
      <w:r>
        <w:rPr>
          <w:spacing w:val="-1"/>
        </w:rPr>
        <w:t>establish</w:t>
      </w:r>
      <w:r>
        <w:t xml:space="preserve"> such </w:t>
      </w:r>
      <w:r>
        <w:rPr>
          <w:spacing w:val="-1"/>
        </w:rPr>
        <w:t>accounts.</w:t>
      </w:r>
    </w:p>
    <w:p w14:paraId="14DEE6FF" w14:textId="77777777" w:rsidR="00A87C65" w:rsidRDefault="00A87C65" w:rsidP="00A87C65">
      <w:pPr>
        <w:spacing w:after="120"/>
        <w:ind w:left="720" w:firstLine="280"/>
        <w:rPr>
          <w:rFonts w:eastAsia="Times New Roman" w:cs="Times New Roman"/>
          <w:szCs w:val="24"/>
        </w:rPr>
      </w:pPr>
      <w:r>
        <w:rPr>
          <w:i/>
          <w:spacing w:val="-1"/>
        </w:rPr>
        <w:t>Nonexcluded</w:t>
      </w:r>
      <w:r>
        <w:rPr>
          <w:i/>
        </w:rPr>
        <w:t xml:space="preserve"> </w:t>
      </w:r>
      <w:r>
        <w:rPr>
          <w:i/>
          <w:spacing w:val="-1"/>
        </w:rPr>
        <w:t>Pooled</w:t>
      </w:r>
      <w:r>
        <w:rPr>
          <w:i/>
          <w:spacing w:val="2"/>
        </w:rPr>
        <w:t xml:space="preserve"> </w:t>
      </w:r>
      <w:r>
        <w:rPr>
          <w:i/>
          <w:spacing w:val="-1"/>
        </w:rPr>
        <w:t>Investment</w:t>
      </w:r>
      <w:r>
        <w:rPr>
          <w:i/>
        </w:rPr>
        <w:t xml:space="preserve"> </w:t>
      </w:r>
      <w:r>
        <w:rPr>
          <w:i/>
          <w:spacing w:val="-1"/>
        </w:rPr>
        <w:t>Vehicles</w:t>
      </w:r>
    </w:p>
    <w:p w14:paraId="46507BA2" w14:textId="77777777" w:rsidR="00A87C65" w:rsidRDefault="00A87C65" w:rsidP="00A87C65">
      <w:pPr>
        <w:pStyle w:val="BodyText"/>
        <w:spacing w:before="0" w:after="120"/>
        <w:ind w:left="720" w:right="123" w:firstLine="280"/>
      </w:pPr>
      <w:r>
        <w:rPr>
          <w:spacing w:val="-2"/>
        </w:rPr>
        <w:t>In</w:t>
      </w:r>
      <w:r>
        <w:t xml:space="preserve"> the </w:t>
      </w:r>
      <w:r>
        <w:rPr>
          <w:spacing w:val="-1"/>
        </w:rPr>
        <w:t>proposal,</w:t>
      </w:r>
      <w:r>
        <w:rPr>
          <w:spacing w:val="2"/>
        </w:rPr>
        <w:t xml:space="preserve"> </w:t>
      </w:r>
      <w:r>
        <w:rPr>
          <w:spacing w:val="-1"/>
        </w:rPr>
        <w:t>FinCEN</w:t>
      </w:r>
      <w:r>
        <w:t xml:space="preserve"> </w:t>
      </w:r>
      <w:r>
        <w:rPr>
          <w:spacing w:val="-1"/>
        </w:rPr>
        <w:t>sought</w:t>
      </w:r>
      <w:r>
        <w:t xml:space="preserve"> comment on the </w:t>
      </w:r>
      <w:r>
        <w:rPr>
          <w:spacing w:val="-1"/>
        </w:rPr>
        <w:t>approach</w:t>
      </w:r>
      <w:r>
        <w:t xml:space="preserve"> that it should take</w:t>
      </w:r>
      <w:r>
        <w:rPr>
          <w:spacing w:val="43"/>
        </w:rPr>
        <w:t xml:space="preserve"> </w:t>
      </w:r>
      <w:r>
        <w:rPr>
          <w:spacing w:val="-1"/>
        </w:rPr>
        <w:t>towards</w:t>
      </w:r>
      <w:r>
        <w:t xml:space="preserve"> </w:t>
      </w:r>
      <w:r>
        <w:rPr>
          <w:spacing w:val="-1"/>
        </w:rPr>
        <w:t>pooled</w:t>
      </w:r>
      <w:r>
        <w:t xml:space="preserve"> investment </w:t>
      </w:r>
      <w:r>
        <w:rPr>
          <w:spacing w:val="-1"/>
        </w:rPr>
        <w:t>vehicles</w:t>
      </w:r>
      <w:r>
        <w:t xml:space="preserve"> </w:t>
      </w:r>
      <w:r>
        <w:rPr>
          <w:spacing w:val="-1"/>
        </w:rPr>
        <w:t>that</w:t>
      </w:r>
      <w:r>
        <w:t xml:space="preserve"> are</w:t>
      </w:r>
      <w:r>
        <w:rPr>
          <w:spacing w:val="-1"/>
        </w:rPr>
        <w:t xml:space="preserve"> </w:t>
      </w:r>
      <w:r>
        <w:t>operated or</w:t>
      </w:r>
      <w:r>
        <w:rPr>
          <w:spacing w:val="-2"/>
        </w:rPr>
        <w:t xml:space="preserve"> </w:t>
      </w:r>
      <w:r>
        <w:rPr>
          <w:spacing w:val="-1"/>
        </w:rPr>
        <w:t>advised</w:t>
      </w:r>
      <w:r>
        <w:t xml:space="preserve"> </w:t>
      </w:r>
      <w:r>
        <w:rPr>
          <w:spacing w:val="2"/>
        </w:rPr>
        <w:t>by</w:t>
      </w:r>
      <w:r>
        <w:rPr>
          <w:spacing w:val="-5"/>
        </w:rPr>
        <w:t xml:space="preserve"> </w:t>
      </w:r>
      <w:r>
        <w:t>financial institutions</w:t>
      </w:r>
      <w:r>
        <w:rPr>
          <w:spacing w:val="58"/>
        </w:rPr>
        <w:t xml:space="preserve"> </w:t>
      </w:r>
      <w:r>
        <w:t xml:space="preserve">that </w:t>
      </w:r>
      <w:r>
        <w:rPr>
          <w:spacing w:val="-1"/>
        </w:rPr>
        <w:t>are</w:t>
      </w:r>
      <w:r>
        <w:rPr>
          <w:spacing w:val="-2"/>
        </w:rPr>
        <w:t xml:space="preserve"> </w:t>
      </w:r>
      <w:r>
        <w:t xml:space="preserve">not </w:t>
      </w:r>
      <w:r>
        <w:rPr>
          <w:spacing w:val="-1"/>
        </w:rPr>
        <w:t>proposed</w:t>
      </w:r>
      <w:r>
        <w:t xml:space="preserve"> to </w:t>
      </w:r>
      <w:r>
        <w:rPr>
          <w:spacing w:val="1"/>
        </w:rPr>
        <w:t>be</w:t>
      </w:r>
      <w:r>
        <w:rPr>
          <w:spacing w:val="-1"/>
        </w:rPr>
        <w:t xml:space="preserve"> </w:t>
      </w:r>
      <w:r>
        <w:t xml:space="preserve">excluded </w:t>
      </w:r>
      <w:r>
        <w:rPr>
          <w:spacing w:val="-1"/>
        </w:rPr>
        <w:t>from</w:t>
      </w:r>
      <w:r>
        <w:t xml:space="preserve"> the definition of</w:t>
      </w:r>
      <w:r>
        <w:rPr>
          <w:spacing w:val="-1"/>
        </w:rPr>
        <w:t xml:space="preserve"> legal</w:t>
      </w:r>
      <w:r>
        <w:t xml:space="preserve"> entity</w:t>
      </w:r>
      <w:r>
        <w:rPr>
          <w:spacing w:val="-5"/>
        </w:rPr>
        <w:t xml:space="preserve"> </w:t>
      </w:r>
      <w:r>
        <w:t xml:space="preserve">customer, </w:t>
      </w:r>
      <w:r>
        <w:rPr>
          <w:i/>
          <w:spacing w:val="-1"/>
        </w:rPr>
        <w:t>i.e.</w:t>
      </w:r>
      <w:r>
        <w:rPr>
          <w:spacing w:val="-1"/>
        </w:rPr>
        <w:t>,</w:t>
      </w:r>
      <w:r>
        <w:rPr>
          <w:spacing w:val="45"/>
        </w:rPr>
        <w:t xml:space="preserve"> </w:t>
      </w:r>
      <w:r>
        <w:rPr>
          <w:spacing w:val="-1"/>
        </w:rPr>
        <w:t>whether</w:t>
      </w:r>
      <w:r>
        <w:rPr>
          <w:spacing w:val="-2"/>
        </w:rPr>
        <w:t xml:space="preserve"> </w:t>
      </w:r>
      <w:r>
        <w:rPr>
          <w:spacing w:val="1"/>
        </w:rPr>
        <w:t>they</w:t>
      </w:r>
      <w:r>
        <w:rPr>
          <w:spacing w:val="-5"/>
        </w:rPr>
        <w:t xml:space="preserve"> </w:t>
      </w:r>
      <w:r>
        <w:t xml:space="preserve">should </w:t>
      </w:r>
      <w:r>
        <w:rPr>
          <w:spacing w:val="-1"/>
        </w:rPr>
        <w:t>also</w:t>
      </w:r>
      <w:r>
        <w:rPr>
          <w:spacing w:val="2"/>
        </w:rPr>
        <w:t xml:space="preserve"> </w:t>
      </w:r>
      <w:r>
        <w:t>be</w:t>
      </w:r>
      <w:r>
        <w:rPr>
          <w:spacing w:val="-1"/>
        </w:rPr>
        <w:t xml:space="preserve"> </w:t>
      </w:r>
      <w:r>
        <w:t xml:space="preserve">excluded </w:t>
      </w:r>
      <w:r>
        <w:rPr>
          <w:spacing w:val="-1"/>
        </w:rPr>
        <w:t>from</w:t>
      </w:r>
      <w:r>
        <w:t xml:space="preserve"> this </w:t>
      </w:r>
      <w:r>
        <w:rPr>
          <w:spacing w:val="-1"/>
        </w:rPr>
        <w:t>requirement,</w:t>
      </w:r>
      <w:r>
        <w:t xml:space="preserve"> </w:t>
      </w:r>
      <w:r>
        <w:rPr>
          <w:spacing w:val="-1"/>
        </w:rPr>
        <w:t>or,</w:t>
      </w:r>
      <w:r>
        <w:t xml:space="preserve"> if </w:t>
      </w:r>
      <w:r>
        <w:rPr>
          <w:spacing w:val="-1"/>
        </w:rPr>
        <w:t>such</w:t>
      </w:r>
      <w:r>
        <w:t xml:space="preserve"> vehicles are</w:t>
      </w:r>
      <w:r>
        <w:rPr>
          <w:spacing w:val="-1"/>
        </w:rPr>
        <w:t xml:space="preserve"> </w:t>
      </w:r>
      <w:r>
        <w:t>not</w:t>
      </w:r>
      <w:r>
        <w:rPr>
          <w:spacing w:val="51"/>
        </w:rPr>
        <w:t xml:space="preserve"> </w:t>
      </w:r>
      <w:r>
        <w:t xml:space="preserve">excluded, </w:t>
      </w:r>
      <w:r>
        <w:rPr>
          <w:spacing w:val="-1"/>
        </w:rPr>
        <w:t>whether</w:t>
      </w:r>
      <w:r>
        <w:rPr>
          <w:spacing w:val="-2"/>
        </w:rPr>
        <w:t xml:space="preserve"> </w:t>
      </w:r>
      <w:r>
        <w:t xml:space="preserve">covered </w:t>
      </w:r>
      <w:r>
        <w:rPr>
          <w:spacing w:val="-1"/>
        </w:rPr>
        <w:t>financial</w:t>
      </w:r>
      <w:r>
        <w:t xml:space="preserve"> institutions should be </w:t>
      </w:r>
      <w:r>
        <w:rPr>
          <w:spacing w:val="-1"/>
        </w:rPr>
        <w:t>required</w:t>
      </w:r>
      <w:r>
        <w:t xml:space="preserve"> to identify</w:t>
      </w:r>
      <w:r>
        <w:rPr>
          <w:spacing w:val="-5"/>
        </w:rPr>
        <w:t xml:space="preserve"> </w:t>
      </w:r>
      <w:r>
        <w:rPr>
          <w:spacing w:val="-1"/>
        </w:rPr>
        <w:t>beneficial</w:t>
      </w:r>
      <w:r>
        <w:rPr>
          <w:spacing w:val="49"/>
        </w:rPr>
        <w:t xml:space="preserve"> </w:t>
      </w:r>
      <w:r>
        <w:rPr>
          <w:spacing w:val="-1"/>
        </w:rPr>
        <w:t>owners</w:t>
      </w:r>
      <w:r>
        <w:t xml:space="preserve"> of</w:t>
      </w:r>
      <w:r>
        <w:rPr>
          <w:spacing w:val="-2"/>
        </w:rPr>
        <w:t xml:space="preserve"> </w:t>
      </w:r>
      <w:r>
        <w:t>such</w:t>
      </w:r>
      <w:r>
        <w:rPr>
          <w:spacing w:val="-1"/>
        </w:rPr>
        <w:t xml:space="preserve"> </w:t>
      </w:r>
      <w:r>
        <w:t>vehicles</w:t>
      </w:r>
      <w:r>
        <w:rPr>
          <w:spacing w:val="2"/>
        </w:rPr>
        <w:t xml:space="preserve"> </w:t>
      </w:r>
      <w:r>
        <w:t>only</w:t>
      </w:r>
      <w:r>
        <w:rPr>
          <w:spacing w:val="-5"/>
        </w:rPr>
        <w:t xml:space="preserve"> </w:t>
      </w:r>
      <w:r>
        <w:t>under the</w:t>
      </w:r>
      <w:r>
        <w:rPr>
          <w:spacing w:val="-2"/>
        </w:rPr>
        <w:t xml:space="preserve"> </w:t>
      </w:r>
      <w:r>
        <w:rPr>
          <w:spacing w:val="-1"/>
        </w:rPr>
        <w:t>control</w:t>
      </w:r>
      <w:r>
        <w:t xml:space="preserve"> prong</w:t>
      </w:r>
      <w:r>
        <w:rPr>
          <w:spacing w:val="-3"/>
        </w:rPr>
        <w:t xml:space="preserve"> </w:t>
      </w:r>
      <w:r>
        <w:t>of the</w:t>
      </w:r>
      <w:r>
        <w:rPr>
          <w:spacing w:val="-1"/>
        </w:rPr>
        <w:t xml:space="preserve"> beneficial</w:t>
      </w:r>
      <w:r>
        <w:rPr>
          <w:spacing w:val="2"/>
        </w:rPr>
        <w:t xml:space="preserve"> </w:t>
      </w:r>
      <w:r>
        <w:t>ownership</w:t>
      </w:r>
      <w:r>
        <w:rPr>
          <w:spacing w:val="46"/>
        </w:rPr>
        <w:t xml:space="preserve"> </w:t>
      </w:r>
      <w:r>
        <w:rPr>
          <w:spacing w:val="-1"/>
        </w:rPr>
        <w:t>definition.</w:t>
      </w:r>
      <w:r>
        <w:t xml:space="preserve">  We</w:t>
      </w:r>
      <w:r>
        <w:rPr>
          <w:spacing w:val="-1"/>
        </w:rPr>
        <w:t xml:space="preserve"> </w:t>
      </w:r>
      <w:r>
        <w:t xml:space="preserve">noted </w:t>
      </w:r>
      <w:r>
        <w:rPr>
          <w:spacing w:val="-1"/>
        </w:rPr>
        <w:t>that</w:t>
      </w:r>
      <w:r>
        <w:t xml:space="preserve"> such </w:t>
      </w:r>
      <w:r>
        <w:rPr>
          <w:spacing w:val="-1"/>
        </w:rPr>
        <w:t>entities</w:t>
      </w:r>
      <w:r>
        <w:t xml:space="preserve"> </w:t>
      </w:r>
      <w:r>
        <w:rPr>
          <w:spacing w:val="-1"/>
        </w:rPr>
        <w:t>often</w:t>
      </w:r>
      <w:r>
        <w:t xml:space="preserve"> </w:t>
      </w:r>
      <w:r>
        <w:rPr>
          <w:spacing w:val="-1"/>
        </w:rPr>
        <w:t>have</w:t>
      </w:r>
      <w:r>
        <w:rPr>
          <w:spacing w:val="1"/>
        </w:rPr>
        <w:t xml:space="preserve"> </w:t>
      </w:r>
      <w:r>
        <w:rPr>
          <w:spacing w:val="-1"/>
        </w:rPr>
        <w:t>ownership</w:t>
      </w:r>
      <w:r>
        <w:rPr>
          <w:spacing w:val="2"/>
        </w:rPr>
        <w:t xml:space="preserve"> </w:t>
      </w:r>
      <w:r>
        <w:rPr>
          <w:spacing w:val="-1"/>
        </w:rPr>
        <w:t>interests</w:t>
      </w:r>
      <w:r>
        <w:rPr>
          <w:spacing w:val="1"/>
        </w:rPr>
        <w:t xml:space="preserve"> </w:t>
      </w:r>
      <w:r>
        <w:t xml:space="preserve">that fluctuate, </w:t>
      </w:r>
      <w:r>
        <w:rPr>
          <w:spacing w:val="-1"/>
        </w:rPr>
        <w:t>and</w:t>
      </w:r>
      <w:r>
        <w:rPr>
          <w:spacing w:val="81"/>
        </w:rPr>
        <w:t xml:space="preserve"> </w:t>
      </w:r>
      <w:r>
        <w:t xml:space="preserve">that </w:t>
      </w:r>
      <w:r>
        <w:rPr>
          <w:spacing w:val="-1"/>
        </w:rPr>
        <w:t>identifying</w:t>
      </w:r>
      <w:r>
        <w:rPr>
          <w:spacing w:val="-3"/>
        </w:rPr>
        <w:t xml:space="preserve"> </w:t>
      </w:r>
      <w:r>
        <w:rPr>
          <w:spacing w:val="-1"/>
        </w:rPr>
        <w:t>beneficial</w:t>
      </w:r>
      <w:r>
        <w:t xml:space="preserve"> </w:t>
      </w:r>
      <w:r>
        <w:rPr>
          <w:spacing w:val="-1"/>
        </w:rPr>
        <w:t>owners</w:t>
      </w:r>
      <w:r>
        <w:t xml:space="preserve"> of</w:t>
      </w:r>
      <w:r>
        <w:rPr>
          <w:spacing w:val="-2"/>
        </w:rPr>
        <w:t xml:space="preserve"> </w:t>
      </w:r>
      <w:r>
        <w:t xml:space="preserve">these </w:t>
      </w:r>
      <w:r>
        <w:rPr>
          <w:spacing w:val="-1"/>
        </w:rPr>
        <w:t>entities</w:t>
      </w:r>
      <w:r>
        <w:t xml:space="preserve"> </w:t>
      </w:r>
      <w:r>
        <w:rPr>
          <w:spacing w:val="-1"/>
        </w:rPr>
        <w:t>based</w:t>
      </w:r>
      <w:r>
        <w:t xml:space="preserve"> on a</w:t>
      </w:r>
      <w:r>
        <w:rPr>
          <w:spacing w:val="-1"/>
        </w:rPr>
        <w:t xml:space="preserve"> percentage </w:t>
      </w:r>
      <w:r>
        <w:t>ownership</w:t>
      </w:r>
      <w:r>
        <w:rPr>
          <w:spacing w:val="81"/>
        </w:rPr>
        <w:t xml:space="preserve"> </w:t>
      </w:r>
      <w:r>
        <w:rPr>
          <w:spacing w:val="-1"/>
        </w:rPr>
        <w:t>threshold</w:t>
      </w:r>
      <w:r>
        <w:t xml:space="preserve"> accordingly</w:t>
      </w:r>
      <w:r>
        <w:rPr>
          <w:spacing w:val="-5"/>
        </w:rPr>
        <w:t xml:space="preserve"> </w:t>
      </w:r>
      <w:r>
        <w:t xml:space="preserve">might </w:t>
      </w:r>
      <w:r>
        <w:rPr>
          <w:spacing w:val="-1"/>
        </w:rPr>
        <w:t>create</w:t>
      </w:r>
      <w:r>
        <w:t xml:space="preserve"> </w:t>
      </w:r>
      <w:r>
        <w:rPr>
          <w:spacing w:val="-1"/>
        </w:rPr>
        <w:t>unreasonable</w:t>
      </w:r>
      <w:r>
        <w:t xml:space="preserve"> </w:t>
      </w:r>
      <w:r>
        <w:rPr>
          <w:spacing w:val="-1"/>
        </w:rPr>
        <w:t>operational</w:t>
      </w:r>
      <w:r>
        <w:t xml:space="preserve"> challenges to </w:t>
      </w:r>
      <w:r>
        <w:rPr>
          <w:spacing w:val="-1"/>
        </w:rPr>
        <w:t>collect</w:t>
      </w:r>
      <w:r>
        <w:rPr>
          <w:spacing w:val="77"/>
        </w:rPr>
        <w:t xml:space="preserve"> </w:t>
      </w:r>
      <w:r>
        <w:rPr>
          <w:spacing w:val="-1"/>
        </w:rPr>
        <w:t>information</w:t>
      </w:r>
      <w:r>
        <w:t xml:space="preserve"> </w:t>
      </w:r>
      <w:r>
        <w:rPr>
          <w:spacing w:val="-1"/>
        </w:rPr>
        <w:t>that</w:t>
      </w:r>
      <w:r>
        <w:t xml:space="preserve"> would only</w:t>
      </w:r>
      <w:r>
        <w:rPr>
          <w:spacing w:val="-5"/>
        </w:rPr>
        <w:t xml:space="preserve"> </w:t>
      </w:r>
      <w:r>
        <w:t>be</w:t>
      </w:r>
      <w:r>
        <w:rPr>
          <w:spacing w:val="1"/>
        </w:rPr>
        <w:t xml:space="preserve"> </w:t>
      </w:r>
      <w:r>
        <w:rPr>
          <w:spacing w:val="-1"/>
        </w:rPr>
        <w:t>accurate</w:t>
      </w:r>
      <w:r>
        <w:rPr>
          <w:spacing w:val="1"/>
        </w:rPr>
        <w:t xml:space="preserve"> </w:t>
      </w:r>
      <w:r>
        <w:t>for</w:t>
      </w:r>
      <w:r>
        <w:rPr>
          <w:spacing w:val="-2"/>
        </w:rPr>
        <w:t xml:space="preserve"> </w:t>
      </w:r>
      <w:r>
        <w:t>a</w:t>
      </w:r>
      <w:r>
        <w:rPr>
          <w:spacing w:val="-1"/>
        </w:rPr>
        <w:t xml:space="preserve"> </w:t>
      </w:r>
      <w:r>
        <w:t xml:space="preserve">limited </w:t>
      </w:r>
      <w:r>
        <w:rPr>
          <w:spacing w:val="-1"/>
        </w:rPr>
        <w:t>period</w:t>
      </w:r>
      <w:r>
        <w:t xml:space="preserve"> of</w:t>
      </w:r>
      <w:r>
        <w:rPr>
          <w:spacing w:val="-1"/>
        </w:rPr>
        <w:t xml:space="preserve"> </w:t>
      </w:r>
      <w:r>
        <w:t>time.</w:t>
      </w:r>
    </w:p>
    <w:p w14:paraId="18A3DC22" w14:textId="77777777" w:rsidR="00A87C65" w:rsidRDefault="00A87C65" w:rsidP="00A87C65">
      <w:pPr>
        <w:pStyle w:val="BodyText"/>
        <w:spacing w:before="0" w:after="120"/>
        <w:ind w:left="720" w:right="142" w:firstLine="280"/>
      </w:pPr>
      <w:r>
        <w:t xml:space="preserve">Some </w:t>
      </w:r>
      <w:r>
        <w:rPr>
          <w:spacing w:val="-1"/>
        </w:rPr>
        <w:t>commenters</w:t>
      </w:r>
      <w:r>
        <w:t xml:space="preserve"> requested that </w:t>
      </w:r>
      <w:r>
        <w:rPr>
          <w:spacing w:val="-1"/>
        </w:rPr>
        <w:t>FinCEN</w:t>
      </w:r>
      <w:r>
        <w:t xml:space="preserve"> </w:t>
      </w:r>
      <w:r>
        <w:rPr>
          <w:spacing w:val="-1"/>
        </w:rPr>
        <w:t>exclude</w:t>
      </w:r>
      <w:r>
        <w:rPr>
          <w:spacing w:val="1"/>
        </w:rPr>
        <w:t xml:space="preserve"> </w:t>
      </w:r>
      <w:r>
        <w:t>such</w:t>
      </w:r>
      <w:r>
        <w:rPr>
          <w:spacing w:val="-1"/>
        </w:rPr>
        <w:t xml:space="preserve"> </w:t>
      </w:r>
      <w:r>
        <w:t xml:space="preserve">pooled </w:t>
      </w:r>
      <w:r>
        <w:rPr>
          <w:spacing w:val="-1"/>
        </w:rPr>
        <w:t>investment</w:t>
      </w:r>
      <w:r>
        <w:rPr>
          <w:spacing w:val="49"/>
        </w:rPr>
        <w:t xml:space="preserve"> </w:t>
      </w:r>
      <w:r>
        <w:rPr>
          <w:spacing w:val="-1"/>
        </w:rPr>
        <w:t>vehicles</w:t>
      </w:r>
      <w:r>
        <w:t xml:space="preserve"> </w:t>
      </w:r>
      <w:r>
        <w:rPr>
          <w:spacing w:val="-1"/>
        </w:rPr>
        <w:t>from</w:t>
      </w:r>
      <w:r>
        <w:t xml:space="preserve"> the</w:t>
      </w:r>
      <w:r>
        <w:rPr>
          <w:spacing w:val="-1"/>
        </w:rPr>
        <w:t xml:space="preserve"> </w:t>
      </w:r>
      <w:r>
        <w:t xml:space="preserve">beneficial </w:t>
      </w:r>
      <w:r>
        <w:rPr>
          <w:spacing w:val="-1"/>
        </w:rPr>
        <w:t>ownership</w:t>
      </w:r>
      <w:r>
        <w:t xml:space="preserve"> </w:t>
      </w:r>
      <w:r>
        <w:rPr>
          <w:spacing w:val="-1"/>
        </w:rPr>
        <w:t>requirement</w:t>
      </w:r>
      <w:r>
        <w:t xml:space="preserve"> for</w:t>
      </w:r>
      <w:r>
        <w:rPr>
          <w:spacing w:val="-1"/>
        </w:rPr>
        <w:t xml:space="preserve"> several</w:t>
      </w:r>
      <w:r>
        <w:t xml:space="preserve"> </w:t>
      </w:r>
      <w:r>
        <w:rPr>
          <w:spacing w:val="-1"/>
        </w:rPr>
        <w:t>reasons,</w:t>
      </w:r>
      <w:r>
        <w:t xml:space="preserve"> </w:t>
      </w:r>
      <w:r>
        <w:rPr>
          <w:spacing w:val="-1"/>
        </w:rPr>
        <w:t>including</w:t>
      </w:r>
      <w:r>
        <w:rPr>
          <w:spacing w:val="1"/>
        </w:rPr>
        <w:t xml:space="preserve"> </w:t>
      </w:r>
      <w:r>
        <w:t>the</w:t>
      </w:r>
      <w:r>
        <w:rPr>
          <w:spacing w:val="95"/>
        </w:rPr>
        <w:t xml:space="preserve"> </w:t>
      </w:r>
      <w:r>
        <w:rPr>
          <w:spacing w:val="-1"/>
        </w:rPr>
        <w:t>logistical</w:t>
      </w:r>
      <w:r>
        <w:t xml:space="preserve"> </w:t>
      </w:r>
      <w:r>
        <w:rPr>
          <w:spacing w:val="-1"/>
        </w:rPr>
        <w:t>difficulties</w:t>
      </w:r>
      <w:r>
        <w:t xml:space="preserve"> of</w:t>
      </w:r>
      <w:r>
        <w:rPr>
          <w:spacing w:val="1"/>
        </w:rPr>
        <w:t xml:space="preserve"> </w:t>
      </w:r>
      <w:r>
        <w:t>maintaining</w:t>
      </w:r>
      <w:r>
        <w:rPr>
          <w:spacing w:val="-2"/>
        </w:rPr>
        <w:t xml:space="preserve"> </w:t>
      </w:r>
      <w:r>
        <w:t xml:space="preserve">the information </w:t>
      </w:r>
      <w:r>
        <w:rPr>
          <w:spacing w:val="-1"/>
        </w:rPr>
        <w:t>and</w:t>
      </w:r>
      <w:r>
        <w:t xml:space="preserve"> possible </w:t>
      </w:r>
      <w:r>
        <w:rPr>
          <w:spacing w:val="-1"/>
        </w:rPr>
        <w:t>limited</w:t>
      </w:r>
      <w:r>
        <w:t xml:space="preserve"> </w:t>
      </w:r>
      <w:r>
        <w:rPr>
          <w:spacing w:val="-1"/>
        </w:rPr>
        <w:t>duration</w:t>
      </w:r>
      <w:r>
        <w:t xml:space="preserve"> of</w:t>
      </w:r>
      <w:r>
        <w:rPr>
          <w:spacing w:val="-1"/>
        </w:rPr>
        <w:t xml:space="preserve"> </w:t>
      </w:r>
      <w:r>
        <w:t>the</w:t>
      </w:r>
      <w:r>
        <w:rPr>
          <w:spacing w:val="61"/>
        </w:rPr>
        <w:t xml:space="preserve"> </w:t>
      </w:r>
      <w:r>
        <w:t>accuracy</w:t>
      </w:r>
      <w:r>
        <w:rPr>
          <w:spacing w:val="-5"/>
        </w:rPr>
        <w:t xml:space="preserve"> </w:t>
      </w:r>
      <w:r>
        <w:rPr>
          <w:spacing w:val="1"/>
        </w:rPr>
        <w:t>of</w:t>
      </w:r>
      <w:r>
        <w:t xml:space="preserve"> the</w:t>
      </w:r>
      <w:r>
        <w:rPr>
          <w:spacing w:val="-2"/>
        </w:rPr>
        <w:t xml:space="preserve"> </w:t>
      </w:r>
      <w:r>
        <w:t>information</w:t>
      </w:r>
      <w:r>
        <w:rPr>
          <w:spacing w:val="1"/>
        </w:rPr>
        <w:t xml:space="preserve"> </w:t>
      </w:r>
      <w:r>
        <w:t>noted</w:t>
      </w:r>
      <w:r>
        <w:rPr>
          <w:spacing w:val="-1"/>
        </w:rPr>
        <w:t xml:space="preserve"> above.</w:t>
      </w:r>
      <w:r>
        <w:t xml:space="preserve">  The </w:t>
      </w:r>
      <w:r>
        <w:rPr>
          <w:spacing w:val="-1"/>
        </w:rPr>
        <w:t>commenters</w:t>
      </w:r>
      <w:r>
        <w:t xml:space="preserve"> </w:t>
      </w:r>
      <w:r>
        <w:rPr>
          <w:spacing w:val="-1"/>
        </w:rPr>
        <w:t>requested</w:t>
      </w:r>
      <w:r>
        <w:t xml:space="preserve"> that,</w:t>
      </w:r>
      <w:r>
        <w:rPr>
          <w:spacing w:val="2"/>
        </w:rPr>
        <w:t xml:space="preserve"> </w:t>
      </w:r>
      <w:r>
        <w:t xml:space="preserve">if </w:t>
      </w:r>
      <w:r>
        <w:rPr>
          <w:spacing w:val="-1"/>
        </w:rPr>
        <w:t>such</w:t>
      </w:r>
      <w:r>
        <w:rPr>
          <w:spacing w:val="47"/>
        </w:rPr>
        <w:t xml:space="preserve"> </w:t>
      </w:r>
      <w:r>
        <w:rPr>
          <w:spacing w:val="-1"/>
        </w:rPr>
        <w:t>vehicles</w:t>
      </w:r>
      <w:r>
        <w:t xml:space="preserve"> are</w:t>
      </w:r>
      <w:r>
        <w:rPr>
          <w:spacing w:val="-1"/>
        </w:rPr>
        <w:t xml:space="preserve"> </w:t>
      </w:r>
      <w:r>
        <w:t xml:space="preserve">not excluded, then </w:t>
      </w:r>
      <w:r>
        <w:rPr>
          <w:spacing w:val="-1"/>
        </w:rPr>
        <w:t>FinCEN</w:t>
      </w:r>
      <w:r>
        <w:t xml:space="preserve"> should require</w:t>
      </w:r>
      <w:r>
        <w:rPr>
          <w:spacing w:val="1"/>
        </w:rPr>
        <w:t xml:space="preserve"> </w:t>
      </w:r>
      <w:r>
        <w:t>those</w:t>
      </w:r>
      <w:r>
        <w:rPr>
          <w:spacing w:val="-1"/>
        </w:rPr>
        <w:t xml:space="preserve"> financial</w:t>
      </w:r>
      <w:r>
        <w:t xml:space="preserve"> institutions to</w:t>
      </w:r>
      <w:r>
        <w:rPr>
          <w:spacing w:val="37"/>
        </w:rPr>
        <w:t xml:space="preserve"> </w:t>
      </w:r>
      <w:r>
        <w:rPr>
          <w:spacing w:val="-1"/>
        </w:rPr>
        <w:t>collect</w:t>
      </w:r>
      <w:r>
        <w:t xml:space="preserve"> </w:t>
      </w:r>
      <w:r>
        <w:rPr>
          <w:spacing w:val="-1"/>
        </w:rPr>
        <w:t>beneficial</w:t>
      </w:r>
      <w:r>
        <w:t xml:space="preserve"> ownership </w:t>
      </w:r>
      <w:r>
        <w:rPr>
          <w:spacing w:val="-1"/>
        </w:rPr>
        <w:t>information</w:t>
      </w:r>
      <w:r>
        <w:t xml:space="preserve"> of </w:t>
      </w:r>
      <w:r>
        <w:rPr>
          <w:spacing w:val="-1"/>
        </w:rPr>
        <w:t>such</w:t>
      </w:r>
      <w:r>
        <w:t xml:space="preserve"> entities </w:t>
      </w:r>
      <w:r>
        <w:rPr>
          <w:spacing w:val="-1"/>
        </w:rPr>
        <w:t>under</w:t>
      </w:r>
      <w:r>
        <w:t xml:space="preserve"> the</w:t>
      </w:r>
      <w:r>
        <w:rPr>
          <w:spacing w:val="-2"/>
        </w:rPr>
        <w:t xml:space="preserve"> </w:t>
      </w:r>
      <w:r>
        <w:rPr>
          <w:spacing w:val="-1"/>
        </w:rPr>
        <w:t>control</w:t>
      </w:r>
      <w:r>
        <w:rPr>
          <w:spacing w:val="2"/>
        </w:rPr>
        <w:t xml:space="preserve"> </w:t>
      </w:r>
      <w:r>
        <w:rPr>
          <w:spacing w:val="-1"/>
        </w:rPr>
        <w:t>prong</w:t>
      </w:r>
      <w:r>
        <w:rPr>
          <w:spacing w:val="-3"/>
        </w:rPr>
        <w:t xml:space="preserve"> </w:t>
      </w:r>
      <w:r>
        <w:t>only.</w:t>
      </w:r>
      <w:r>
        <w:rPr>
          <w:spacing w:val="79"/>
        </w:rPr>
        <w:t xml:space="preserve"> </w:t>
      </w:r>
      <w:r>
        <w:rPr>
          <w:spacing w:val="-1"/>
        </w:rPr>
        <w:t>FinCEN</w:t>
      </w:r>
      <w:r>
        <w:t xml:space="preserve"> </w:t>
      </w:r>
      <w:r>
        <w:rPr>
          <w:spacing w:val="-1"/>
        </w:rPr>
        <w:t>agrees</w:t>
      </w:r>
      <w:r>
        <w:t xml:space="preserve"> that,</w:t>
      </w:r>
      <w:r>
        <w:rPr>
          <w:spacing w:val="1"/>
        </w:rPr>
        <w:t xml:space="preserve"> </w:t>
      </w:r>
      <w:r>
        <w:t xml:space="preserve">because </w:t>
      </w:r>
      <w:r>
        <w:rPr>
          <w:spacing w:val="-1"/>
        </w:rPr>
        <w:t>of</w:t>
      </w:r>
      <w:r>
        <w:t xml:space="preserve"> the</w:t>
      </w:r>
      <w:r>
        <w:rPr>
          <w:spacing w:val="-2"/>
        </w:rPr>
        <w:t xml:space="preserve"> </w:t>
      </w:r>
      <w:r>
        <w:t>limited utility</w:t>
      </w:r>
      <w:r>
        <w:rPr>
          <w:spacing w:val="-6"/>
        </w:rPr>
        <w:t xml:space="preserve"> </w:t>
      </w:r>
      <w:r>
        <w:rPr>
          <w:spacing w:val="-1"/>
        </w:rPr>
        <w:t>and</w:t>
      </w:r>
      <w:r>
        <w:t xml:space="preserve"> difficulty</w:t>
      </w:r>
      <w:r>
        <w:rPr>
          <w:spacing w:val="-5"/>
        </w:rPr>
        <w:t xml:space="preserve"> </w:t>
      </w:r>
      <w:r>
        <w:t xml:space="preserve">of </w:t>
      </w:r>
      <w:r>
        <w:rPr>
          <w:spacing w:val="-1"/>
        </w:rPr>
        <w:t>collecting</w:t>
      </w:r>
      <w:r>
        <w:rPr>
          <w:spacing w:val="-3"/>
        </w:rPr>
        <w:t xml:space="preserve"> </w:t>
      </w:r>
      <w:r>
        <w:rPr>
          <w:spacing w:val="-1"/>
        </w:rPr>
        <w:t>beneficial ownership</w:t>
      </w:r>
      <w:r>
        <w:t xml:space="preserve"> </w:t>
      </w:r>
      <w:r>
        <w:rPr>
          <w:spacing w:val="-1"/>
        </w:rPr>
        <w:t>information</w:t>
      </w:r>
      <w:r>
        <w:t xml:space="preserve"> under the</w:t>
      </w:r>
      <w:r>
        <w:rPr>
          <w:spacing w:val="-2"/>
        </w:rPr>
        <w:t xml:space="preserve"> </w:t>
      </w:r>
      <w:r>
        <w:t xml:space="preserve">ownership </w:t>
      </w:r>
      <w:r>
        <w:rPr>
          <w:spacing w:val="-1"/>
        </w:rPr>
        <w:t>prong,</w:t>
      </w:r>
      <w:r>
        <w:t xml:space="preserve"> in the</w:t>
      </w:r>
      <w:r>
        <w:rPr>
          <w:spacing w:val="-1"/>
        </w:rPr>
        <w:t xml:space="preserve"> </w:t>
      </w:r>
      <w:r>
        <w:t>case</w:t>
      </w:r>
      <w:r>
        <w:rPr>
          <w:spacing w:val="-1"/>
        </w:rPr>
        <w:t xml:space="preserve"> </w:t>
      </w:r>
      <w:r>
        <w:t xml:space="preserve">of pooled </w:t>
      </w:r>
      <w:r>
        <w:rPr>
          <w:spacing w:val="-1"/>
        </w:rPr>
        <w:t>investment</w:t>
      </w:r>
      <w:r>
        <w:rPr>
          <w:spacing w:val="63"/>
        </w:rPr>
        <w:t xml:space="preserve"> </w:t>
      </w:r>
      <w:r>
        <w:rPr>
          <w:spacing w:val="-1"/>
        </w:rPr>
        <w:t>vehicles</w:t>
      </w:r>
      <w:r>
        <w:t xml:space="preserve"> whose</w:t>
      </w:r>
      <w:r>
        <w:rPr>
          <w:spacing w:val="-2"/>
        </w:rPr>
        <w:t xml:space="preserve"> </w:t>
      </w:r>
      <w:r>
        <w:rPr>
          <w:spacing w:val="-1"/>
        </w:rPr>
        <w:t>operators</w:t>
      </w:r>
      <w:r>
        <w:rPr>
          <w:spacing w:val="2"/>
        </w:rPr>
        <w:t xml:space="preserve"> </w:t>
      </w:r>
      <w:r>
        <w:t xml:space="preserve">or </w:t>
      </w:r>
      <w:r>
        <w:rPr>
          <w:spacing w:val="-1"/>
        </w:rPr>
        <w:t>advisers</w:t>
      </w:r>
      <w:r>
        <w:t xml:space="preserve"> are</w:t>
      </w:r>
      <w:r>
        <w:rPr>
          <w:spacing w:val="-1"/>
        </w:rPr>
        <w:t xml:space="preserve"> </w:t>
      </w:r>
      <w:r>
        <w:t xml:space="preserve">not excluded </w:t>
      </w:r>
      <w:r>
        <w:rPr>
          <w:spacing w:val="-1"/>
        </w:rPr>
        <w:t>from</w:t>
      </w:r>
      <w:r>
        <w:t xml:space="preserve"> this </w:t>
      </w:r>
      <w:r>
        <w:rPr>
          <w:spacing w:val="-1"/>
        </w:rPr>
        <w:t>definition,</w:t>
      </w:r>
      <w:r>
        <w:t xml:space="preserve"> </w:t>
      </w:r>
      <w:r>
        <w:rPr>
          <w:spacing w:val="-1"/>
        </w:rPr>
        <w:t>such</w:t>
      </w:r>
      <w:r>
        <w:t xml:space="preserve"> </w:t>
      </w:r>
      <w:r>
        <w:rPr>
          <w:spacing w:val="-1"/>
        </w:rPr>
        <w:t>as</w:t>
      </w:r>
      <w:r>
        <w:t xml:space="preserve"> non-</w:t>
      </w:r>
      <w:r>
        <w:rPr>
          <w:spacing w:val="-1"/>
        </w:rPr>
        <w:t>managed</w:t>
      </w:r>
      <w:r>
        <w:t xml:space="preserve"> </w:t>
      </w:r>
      <w:r>
        <w:rPr>
          <w:spacing w:val="-1"/>
        </w:rPr>
        <w:t>mutual</w:t>
      </w:r>
      <w:r>
        <w:rPr>
          <w:spacing w:val="1"/>
        </w:rPr>
        <w:t xml:space="preserve"> </w:t>
      </w:r>
      <w:r>
        <w:t xml:space="preserve">funds, </w:t>
      </w:r>
      <w:r>
        <w:rPr>
          <w:spacing w:val="-1"/>
        </w:rPr>
        <w:t>hedge funds,</w:t>
      </w:r>
      <w:r>
        <w:t xml:space="preserve"> </w:t>
      </w:r>
      <w:r>
        <w:rPr>
          <w:spacing w:val="-1"/>
        </w:rPr>
        <w:t>and</w:t>
      </w:r>
      <w:r>
        <w:t xml:space="preserve"> private equity</w:t>
      </w:r>
      <w:r>
        <w:rPr>
          <w:spacing w:val="-5"/>
        </w:rPr>
        <w:t xml:space="preserve"> </w:t>
      </w:r>
      <w:r>
        <w:rPr>
          <w:spacing w:val="-1"/>
        </w:rPr>
        <w:t>funds,</w:t>
      </w:r>
      <w:r>
        <w:t xml:space="preserve"> financial institutions</w:t>
      </w:r>
      <w:r>
        <w:rPr>
          <w:spacing w:val="59"/>
        </w:rPr>
        <w:t xml:space="preserve"> </w:t>
      </w:r>
      <w:r>
        <w:t>would be</w:t>
      </w:r>
      <w:r>
        <w:rPr>
          <w:spacing w:val="-1"/>
        </w:rPr>
        <w:t xml:space="preserve"> required</w:t>
      </w:r>
      <w:r>
        <w:t xml:space="preserve"> to </w:t>
      </w:r>
      <w:r>
        <w:rPr>
          <w:spacing w:val="-1"/>
        </w:rPr>
        <w:t>collect</w:t>
      </w:r>
      <w:r>
        <w:t xml:space="preserve"> </w:t>
      </w:r>
      <w:r>
        <w:rPr>
          <w:spacing w:val="-1"/>
        </w:rPr>
        <w:t>beneficial</w:t>
      </w:r>
      <w:r>
        <w:t xml:space="preserve"> ownership </w:t>
      </w:r>
      <w:r>
        <w:rPr>
          <w:spacing w:val="-1"/>
        </w:rPr>
        <w:t>information</w:t>
      </w:r>
      <w:r>
        <w:t xml:space="preserve"> under</w:t>
      </w:r>
      <w:r>
        <w:rPr>
          <w:spacing w:val="-2"/>
        </w:rPr>
        <w:t xml:space="preserve"> </w:t>
      </w:r>
      <w:r>
        <w:t>the control prong</w:t>
      </w:r>
      <w:r>
        <w:rPr>
          <w:spacing w:val="63"/>
        </w:rPr>
        <w:t xml:space="preserve"> </w:t>
      </w:r>
      <w:r>
        <w:t>only</w:t>
      </w:r>
      <w:r>
        <w:rPr>
          <w:spacing w:val="-5"/>
        </w:rPr>
        <w:t xml:space="preserve"> </w:t>
      </w:r>
      <w:r>
        <w:t>(</w:t>
      </w:r>
      <w:r>
        <w:rPr>
          <w:rFonts w:cs="Times New Roman"/>
          <w:i/>
        </w:rPr>
        <w:t>e.g.</w:t>
      </w:r>
      <w:r>
        <w:t xml:space="preserve">, </w:t>
      </w:r>
      <w:r>
        <w:rPr>
          <w:spacing w:val="-1"/>
        </w:rPr>
        <w:t>an</w:t>
      </w:r>
      <w:r>
        <w:t xml:space="preserve"> individual with </w:t>
      </w:r>
      <w:r>
        <w:rPr>
          <w:spacing w:val="-1"/>
        </w:rPr>
        <w:t>significant</w:t>
      </w:r>
      <w:r>
        <w:t xml:space="preserve"> responsibility</w:t>
      </w:r>
      <w:r>
        <w:rPr>
          <w:spacing w:val="-8"/>
        </w:rPr>
        <w:t xml:space="preserve"> </w:t>
      </w:r>
      <w:r>
        <w:t xml:space="preserve">to </w:t>
      </w:r>
      <w:r>
        <w:rPr>
          <w:spacing w:val="-1"/>
        </w:rPr>
        <w:t>control,</w:t>
      </w:r>
      <w:r>
        <w:t xml:space="preserve"> </w:t>
      </w:r>
      <w:r>
        <w:rPr>
          <w:spacing w:val="-1"/>
        </w:rPr>
        <w:t>manage,</w:t>
      </w:r>
      <w:r>
        <w:rPr>
          <w:spacing w:val="2"/>
        </w:rPr>
        <w:t xml:space="preserve"> </w:t>
      </w:r>
      <w:r>
        <w:t xml:space="preserve">or </w:t>
      </w:r>
      <w:r>
        <w:rPr>
          <w:spacing w:val="-1"/>
        </w:rPr>
        <w:t>direct</w:t>
      </w:r>
      <w:r>
        <w:t xml:space="preserve"> the</w:t>
      </w:r>
      <w:r>
        <w:rPr>
          <w:spacing w:val="57"/>
        </w:rPr>
        <w:t xml:space="preserve"> </w:t>
      </w:r>
      <w:r>
        <w:rPr>
          <w:spacing w:val="-1"/>
        </w:rPr>
        <w:t>operator,</w:t>
      </w:r>
      <w:r>
        <w:rPr>
          <w:spacing w:val="1"/>
        </w:rPr>
        <w:t xml:space="preserve"> </w:t>
      </w:r>
      <w:r>
        <w:rPr>
          <w:spacing w:val="-1"/>
        </w:rPr>
        <w:t>adviser,</w:t>
      </w:r>
      <w:r>
        <w:t xml:space="preserve"> or</w:t>
      </w:r>
      <w:r>
        <w:rPr>
          <w:spacing w:val="1"/>
        </w:rPr>
        <w:t xml:space="preserve"> </w:t>
      </w:r>
      <w:r>
        <w:rPr>
          <w:spacing w:val="-1"/>
        </w:rPr>
        <w:t>general</w:t>
      </w:r>
      <w:r>
        <w:t xml:space="preserve"> </w:t>
      </w:r>
      <w:r>
        <w:rPr>
          <w:spacing w:val="-1"/>
        </w:rPr>
        <w:t>partner</w:t>
      </w:r>
      <w:r>
        <w:t xml:space="preserve"> of</w:t>
      </w:r>
      <w:r>
        <w:rPr>
          <w:spacing w:val="-2"/>
        </w:rPr>
        <w:t xml:space="preserve"> </w:t>
      </w:r>
      <w:r>
        <w:t xml:space="preserve">the vehicle). </w:t>
      </w:r>
      <w:r>
        <w:rPr>
          <w:spacing w:val="2"/>
        </w:rPr>
        <w:t xml:space="preserve"> </w:t>
      </w:r>
      <w:r>
        <w:t xml:space="preserve">This </w:t>
      </w:r>
      <w:r>
        <w:rPr>
          <w:spacing w:val="-1"/>
        </w:rPr>
        <w:t>treatment</w:t>
      </w:r>
      <w:r>
        <w:t xml:space="preserve"> of nonexcluded</w:t>
      </w:r>
      <w:r>
        <w:rPr>
          <w:spacing w:val="61"/>
        </w:rPr>
        <w:t xml:space="preserve"> </w:t>
      </w:r>
      <w:r>
        <w:t xml:space="preserve">pooled </w:t>
      </w:r>
      <w:r>
        <w:rPr>
          <w:spacing w:val="-1"/>
        </w:rPr>
        <w:t>investment</w:t>
      </w:r>
      <w:r>
        <w:t xml:space="preserve"> </w:t>
      </w:r>
      <w:r>
        <w:rPr>
          <w:spacing w:val="-1"/>
        </w:rPr>
        <w:t>vehicles</w:t>
      </w:r>
      <w:r>
        <w:t xml:space="preserve"> is </w:t>
      </w:r>
      <w:r>
        <w:rPr>
          <w:spacing w:val="-1"/>
        </w:rPr>
        <w:t>reflected</w:t>
      </w:r>
      <w:r>
        <w:t xml:space="preserve"> in the </w:t>
      </w:r>
      <w:r>
        <w:rPr>
          <w:spacing w:val="-1"/>
        </w:rPr>
        <w:t>final</w:t>
      </w:r>
      <w:r>
        <w:rPr>
          <w:spacing w:val="2"/>
        </w:rPr>
        <w:t xml:space="preserve"> </w:t>
      </w:r>
      <w:r>
        <w:rPr>
          <w:spacing w:val="-1"/>
        </w:rPr>
        <w:t>rule</w:t>
      </w:r>
      <w:r>
        <w:t xml:space="preserve"> in</w:t>
      </w:r>
      <w:r>
        <w:rPr>
          <w:spacing w:val="1"/>
        </w:rPr>
        <w:t xml:space="preserve"> </w:t>
      </w:r>
      <w:r>
        <w:t xml:space="preserve">§ </w:t>
      </w:r>
      <w:r>
        <w:rPr>
          <w:spacing w:val="-1"/>
        </w:rPr>
        <w:t>1010.230(e)(3)(i).</w:t>
      </w:r>
    </w:p>
    <w:p w14:paraId="6140B581" w14:textId="77777777" w:rsidR="00A87C65" w:rsidRDefault="00A87C65" w:rsidP="00A87C65">
      <w:pPr>
        <w:spacing w:after="120"/>
        <w:ind w:left="720" w:firstLine="280"/>
        <w:rPr>
          <w:rFonts w:eastAsia="Times New Roman" w:cs="Times New Roman"/>
          <w:szCs w:val="24"/>
        </w:rPr>
      </w:pPr>
      <w:r>
        <w:rPr>
          <w:i/>
          <w:spacing w:val="-1"/>
        </w:rPr>
        <w:t>Intermediated</w:t>
      </w:r>
      <w:r>
        <w:rPr>
          <w:i/>
        </w:rPr>
        <w:t xml:space="preserve"> </w:t>
      </w:r>
      <w:r>
        <w:rPr>
          <w:i/>
          <w:spacing w:val="-1"/>
        </w:rPr>
        <w:t>Account</w:t>
      </w:r>
      <w:r>
        <w:rPr>
          <w:i/>
        </w:rPr>
        <w:t xml:space="preserve"> Relationships</w:t>
      </w:r>
    </w:p>
    <w:p w14:paraId="0A7FF5B3" w14:textId="77777777" w:rsidR="00A87C65" w:rsidRDefault="00A87C65" w:rsidP="00A87C65">
      <w:pPr>
        <w:pStyle w:val="BodyText"/>
        <w:spacing w:before="0" w:after="120"/>
        <w:ind w:left="720" w:right="123" w:firstLine="280"/>
        <w:rPr>
          <w:sz w:val="16"/>
          <w:szCs w:val="16"/>
        </w:rPr>
      </w:pPr>
      <w:r>
        <w:rPr>
          <w:spacing w:val="-2"/>
        </w:rPr>
        <w:lastRenderedPageBreak/>
        <w:t>In</w:t>
      </w:r>
      <w:r>
        <w:t xml:space="preserve"> the</w:t>
      </w:r>
      <w:r>
        <w:rPr>
          <w:spacing w:val="1"/>
        </w:rPr>
        <w:t xml:space="preserve"> </w:t>
      </w:r>
      <w:r>
        <w:t>NPRM, we</w:t>
      </w:r>
      <w:r>
        <w:rPr>
          <w:spacing w:val="-2"/>
        </w:rPr>
        <w:t xml:space="preserve"> </w:t>
      </w:r>
      <w:r>
        <w:t xml:space="preserve">proposed that if </w:t>
      </w:r>
      <w:r>
        <w:rPr>
          <w:spacing w:val="-1"/>
        </w:rPr>
        <w:t>an</w:t>
      </w:r>
      <w:r>
        <w:t xml:space="preserve"> intermediary</w:t>
      </w:r>
      <w:r>
        <w:rPr>
          <w:spacing w:val="-3"/>
        </w:rPr>
        <w:t xml:space="preserve"> </w:t>
      </w:r>
      <w:r>
        <w:t>is the</w:t>
      </w:r>
      <w:r>
        <w:rPr>
          <w:spacing w:val="-1"/>
        </w:rPr>
        <w:t xml:space="preserve"> customer,</w:t>
      </w:r>
      <w:r>
        <w:t xml:space="preserve"> </w:t>
      </w:r>
      <w:r>
        <w:rPr>
          <w:spacing w:val="-1"/>
        </w:rPr>
        <w:t>and</w:t>
      </w:r>
      <w:r>
        <w:t xml:space="preserve"> the</w:t>
      </w:r>
      <w:r>
        <w:rPr>
          <w:spacing w:val="30"/>
        </w:rPr>
        <w:t xml:space="preserve"> </w:t>
      </w:r>
      <w:r>
        <w:rPr>
          <w:rFonts w:cs="Times New Roman"/>
          <w:spacing w:val="-1"/>
        </w:rPr>
        <w:t>financial</w:t>
      </w:r>
      <w:r>
        <w:rPr>
          <w:rFonts w:cs="Times New Roman"/>
        </w:rPr>
        <w:t xml:space="preserve"> institution has no </w:t>
      </w:r>
      <w:r>
        <w:rPr>
          <w:rFonts w:cs="Times New Roman"/>
          <w:spacing w:val="-2"/>
        </w:rPr>
        <w:t>CIP</w:t>
      </w:r>
      <w:r>
        <w:rPr>
          <w:rFonts w:cs="Times New Roman"/>
        </w:rPr>
        <w:t xml:space="preserve"> </w:t>
      </w:r>
      <w:r>
        <w:rPr>
          <w:rFonts w:cs="Times New Roman"/>
          <w:spacing w:val="-1"/>
        </w:rPr>
        <w:t>obligation</w:t>
      </w:r>
      <w:r>
        <w:rPr>
          <w:rFonts w:cs="Times New Roman"/>
        </w:rPr>
        <w:t xml:space="preserve"> with </w:t>
      </w:r>
      <w:r>
        <w:rPr>
          <w:rFonts w:cs="Times New Roman"/>
          <w:spacing w:val="-1"/>
        </w:rPr>
        <w:t>respect</w:t>
      </w:r>
      <w:r>
        <w:rPr>
          <w:rFonts w:cs="Times New Roman"/>
        </w:rPr>
        <w:t xml:space="preserve"> to the </w:t>
      </w:r>
      <w:r>
        <w:rPr>
          <w:rFonts w:cs="Times New Roman"/>
          <w:spacing w:val="-1"/>
        </w:rPr>
        <w:t>intermediary’s</w:t>
      </w:r>
      <w:r>
        <w:rPr>
          <w:rFonts w:cs="Times New Roman"/>
        </w:rPr>
        <w:t xml:space="preserve"> </w:t>
      </w:r>
      <w:r>
        <w:rPr>
          <w:rFonts w:cs="Times New Roman"/>
          <w:spacing w:val="-1"/>
        </w:rPr>
        <w:t>underlying</w:t>
      </w:r>
      <w:r>
        <w:rPr>
          <w:rFonts w:cs="Times New Roman"/>
          <w:spacing w:val="82"/>
        </w:rPr>
        <w:t xml:space="preserve"> </w:t>
      </w:r>
      <w:r>
        <w:rPr>
          <w:spacing w:val="-1"/>
        </w:rPr>
        <w:t>clients</w:t>
      </w:r>
      <w:r>
        <w:t xml:space="preserve"> </w:t>
      </w:r>
      <w:r>
        <w:rPr>
          <w:spacing w:val="-1"/>
        </w:rPr>
        <w:t>pursuant</w:t>
      </w:r>
      <w:r>
        <w:t xml:space="preserve"> to </w:t>
      </w:r>
      <w:r>
        <w:rPr>
          <w:spacing w:val="-1"/>
        </w:rPr>
        <w:t>existing guidance,</w:t>
      </w:r>
      <w:r>
        <w:t xml:space="preserve"> a</w:t>
      </w:r>
      <w:r>
        <w:rPr>
          <w:spacing w:val="1"/>
        </w:rPr>
        <w:t xml:space="preserve"> </w:t>
      </w:r>
      <w:r>
        <w:rPr>
          <w:spacing w:val="-1"/>
        </w:rPr>
        <w:t>financial</w:t>
      </w:r>
      <w:r>
        <w:t xml:space="preserve"> institution should</w:t>
      </w:r>
      <w:r>
        <w:rPr>
          <w:spacing w:val="-2"/>
        </w:rPr>
        <w:t xml:space="preserve"> </w:t>
      </w:r>
      <w:r>
        <w:rPr>
          <w:spacing w:val="-1"/>
        </w:rPr>
        <w:t>treat</w:t>
      </w:r>
      <w:r>
        <w:t xml:space="preserve"> the</w:t>
      </w:r>
      <w:r>
        <w:rPr>
          <w:spacing w:val="-1"/>
        </w:rPr>
        <w:t xml:space="preserve"> </w:t>
      </w:r>
      <w:r>
        <w:t>intermediary,</w:t>
      </w:r>
      <w:r>
        <w:rPr>
          <w:spacing w:val="67"/>
        </w:rPr>
        <w:t xml:space="preserve"> </w:t>
      </w:r>
      <w:r>
        <w:rPr>
          <w:rFonts w:cs="Times New Roman"/>
          <w:spacing w:val="-1"/>
        </w:rPr>
        <w:t>and</w:t>
      </w:r>
      <w:r>
        <w:rPr>
          <w:rFonts w:cs="Times New Roman"/>
        </w:rPr>
        <w:t xml:space="preserve"> not the</w:t>
      </w:r>
      <w:r>
        <w:rPr>
          <w:rFonts w:cs="Times New Roman"/>
          <w:spacing w:val="-1"/>
        </w:rPr>
        <w:t xml:space="preserve"> intermediary’s</w:t>
      </w:r>
      <w:r>
        <w:rPr>
          <w:rFonts w:cs="Times New Roman"/>
        </w:rPr>
        <w:t xml:space="preserve"> </w:t>
      </w:r>
      <w:r>
        <w:rPr>
          <w:rFonts w:cs="Times New Roman"/>
          <w:spacing w:val="-1"/>
        </w:rPr>
        <w:t>underlying clients,</w:t>
      </w:r>
      <w:r>
        <w:rPr>
          <w:rFonts w:cs="Times New Roman"/>
        </w:rPr>
        <w:t xml:space="preserve"> as its </w:t>
      </w:r>
      <w:r>
        <w:rPr>
          <w:rFonts w:cs="Times New Roman"/>
          <w:spacing w:val="-1"/>
        </w:rPr>
        <w:t>legal</w:t>
      </w:r>
      <w:r>
        <w:rPr>
          <w:rFonts w:cs="Times New Roman"/>
          <w:spacing w:val="2"/>
        </w:rPr>
        <w:t xml:space="preserve"> </w:t>
      </w:r>
      <w:r>
        <w:rPr>
          <w:rFonts w:cs="Times New Roman"/>
        </w:rPr>
        <w:t>entity</w:t>
      </w:r>
      <w:r>
        <w:rPr>
          <w:rFonts w:cs="Times New Roman"/>
          <w:spacing w:val="-5"/>
        </w:rPr>
        <w:t xml:space="preserve"> </w:t>
      </w:r>
      <w:r>
        <w:rPr>
          <w:rFonts w:cs="Times New Roman"/>
        </w:rPr>
        <w:t xml:space="preserve">customer. </w:t>
      </w:r>
      <w:r>
        <w:rPr>
          <w:rFonts w:cs="Times New Roman"/>
          <w:spacing w:val="1"/>
        </w:rPr>
        <w:t xml:space="preserve"> </w:t>
      </w:r>
      <w:r>
        <w:rPr>
          <w:rFonts w:cs="Times New Roman"/>
        </w:rPr>
        <w:t>Thus, existing</w:t>
      </w:r>
      <w:r>
        <w:rPr>
          <w:rFonts w:cs="Times New Roman"/>
          <w:spacing w:val="60"/>
        </w:rPr>
        <w:t xml:space="preserve"> </w:t>
      </w:r>
      <w:r>
        <w:rPr>
          <w:spacing w:val="-1"/>
        </w:rPr>
        <w:t>guidance issued</w:t>
      </w:r>
      <w:r>
        <w:t xml:space="preserve"> jointly</w:t>
      </w:r>
      <w:r>
        <w:rPr>
          <w:spacing w:val="-5"/>
        </w:rPr>
        <w:t xml:space="preserve"> </w:t>
      </w:r>
      <w:r>
        <w:rPr>
          <w:spacing w:val="1"/>
        </w:rPr>
        <w:t>by</w:t>
      </w:r>
      <w:r>
        <w:rPr>
          <w:spacing w:val="-1"/>
        </w:rPr>
        <w:t xml:space="preserve"> </w:t>
      </w:r>
      <w:r>
        <w:t>Treasury</w:t>
      </w:r>
      <w:r>
        <w:rPr>
          <w:spacing w:val="-5"/>
        </w:rPr>
        <w:t xml:space="preserve"> </w:t>
      </w:r>
      <w:r>
        <w:rPr>
          <w:spacing w:val="1"/>
        </w:rPr>
        <w:t>or</w:t>
      </w:r>
      <w:r>
        <w:t xml:space="preserve"> </w:t>
      </w:r>
      <w:r>
        <w:rPr>
          <w:spacing w:val="-1"/>
        </w:rPr>
        <w:t>FinCEN</w:t>
      </w:r>
      <w:r>
        <w:rPr>
          <w:spacing w:val="1"/>
        </w:rPr>
        <w:t xml:space="preserve"> </w:t>
      </w:r>
      <w:r>
        <w:t>and any</w:t>
      </w:r>
      <w:r>
        <w:rPr>
          <w:spacing w:val="-5"/>
        </w:rPr>
        <w:t xml:space="preserve"> </w:t>
      </w:r>
      <w:r>
        <w:rPr>
          <w:spacing w:val="1"/>
        </w:rPr>
        <w:t>of</w:t>
      </w:r>
      <w:r>
        <w:t xml:space="preserve"> the</w:t>
      </w:r>
      <w:r>
        <w:rPr>
          <w:spacing w:val="2"/>
        </w:rPr>
        <w:t xml:space="preserve"> </w:t>
      </w:r>
      <w:r>
        <w:rPr>
          <w:spacing w:val="-1"/>
        </w:rPr>
        <w:t>Federal</w:t>
      </w:r>
      <w:r>
        <w:t xml:space="preserve"> </w:t>
      </w:r>
      <w:r>
        <w:rPr>
          <w:spacing w:val="-1"/>
        </w:rPr>
        <w:t>functional regulators</w:t>
      </w:r>
      <w:r>
        <w:t xml:space="preserve"> for </w:t>
      </w:r>
      <w:r>
        <w:rPr>
          <w:spacing w:val="-1"/>
        </w:rPr>
        <w:t>broker-dealers,</w:t>
      </w:r>
      <w:r>
        <w:t xml:space="preserve"> </w:t>
      </w:r>
      <w:r>
        <w:rPr>
          <w:spacing w:val="-1"/>
        </w:rPr>
        <w:t>mutual</w:t>
      </w:r>
      <w:r>
        <w:t xml:space="preserve"> funds, </w:t>
      </w:r>
      <w:r>
        <w:rPr>
          <w:spacing w:val="-1"/>
        </w:rPr>
        <w:t>and</w:t>
      </w:r>
      <w:r>
        <w:t xml:space="preserve"> the</w:t>
      </w:r>
      <w:r>
        <w:rPr>
          <w:spacing w:val="-1"/>
        </w:rPr>
        <w:t xml:space="preserve"> futures</w:t>
      </w:r>
      <w:r>
        <w:t xml:space="preserve"> industry</w:t>
      </w:r>
      <w:r>
        <w:rPr>
          <w:spacing w:val="-4"/>
        </w:rPr>
        <w:t xml:space="preserve"> </w:t>
      </w:r>
      <w:r>
        <w:rPr>
          <w:spacing w:val="-1"/>
        </w:rPr>
        <w:t>related</w:t>
      </w:r>
      <w:r>
        <w:rPr>
          <w:spacing w:val="3"/>
        </w:rPr>
        <w:t xml:space="preserve"> </w:t>
      </w:r>
      <w:r>
        <w:t>to</w:t>
      </w:r>
      <w:r>
        <w:rPr>
          <w:spacing w:val="87"/>
        </w:rPr>
        <w:t xml:space="preserve"> </w:t>
      </w:r>
      <w:r>
        <w:rPr>
          <w:spacing w:val="-1"/>
        </w:rPr>
        <w:t>intermediated</w:t>
      </w:r>
      <w:r>
        <w:t xml:space="preserve"> </w:t>
      </w:r>
      <w:r>
        <w:rPr>
          <w:spacing w:val="-1"/>
        </w:rPr>
        <w:t>relationships</w:t>
      </w:r>
      <w:r>
        <w:t xml:space="preserve"> would apply.</w:t>
      </w:r>
      <w:r>
        <w:rPr>
          <w:rStyle w:val="FootnoteReference"/>
        </w:rPr>
        <w:footnoteReference w:id="73"/>
      </w:r>
      <w:r>
        <w:t xml:space="preserve">  </w:t>
      </w:r>
      <w:r>
        <w:rPr>
          <w:spacing w:val="-1"/>
        </w:rPr>
        <w:t>Commenters</w:t>
      </w:r>
      <w:r>
        <w:t xml:space="preserve"> </w:t>
      </w:r>
      <w:r>
        <w:rPr>
          <w:spacing w:val="-1"/>
        </w:rPr>
        <w:t>from</w:t>
      </w:r>
      <w:r>
        <w:t xml:space="preserve"> the</w:t>
      </w:r>
      <w:r>
        <w:rPr>
          <w:spacing w:val="-1"/>
        </w:rPr>
        <w:t xml:space="preserve"> securities,</w:t>
      </w:r>
      <w:r>
        <w:rPr>
          <w:spacing w:val="1"/>
        </w:rPr>
        <w:t xml:space="preserve"> </w:t>
      </w:r>
      <w:r>
        <w:rPr>
          <w:spacing w:val="-1"/>
        </w:rPr>
        <w:t>mutual</w:t>
      </w:r>
      <w:r>
        <w:t xml:space="preserve"> fund,</w:t>
      </w:r>
      <w:r>
        <w:rPr>
          <w:spacing w:val="93"/>
        </w:rPr>
        <w:t xml:space="preserve"> </w:t>
      </w:r>
      <w:r>
        <w:rPr>
          <w:spacing w:val="-1"/>
        </w:rPr>
        <w:t>and</w:t>
      </w:r>
      <w:r>
        <w:t xml:space="preserve"> </w:t>
      </w:r>
      <w:r>
        <w:rPr>
          <w:spacing w:val="-1"/>
        </w:rPr>
        <w:t>futures</w:t>
      </w:r>
      <w:r>
        <w:t xml:space="preserve"> industries strongly</w:t>
      </w:r>
      <w:r>
        <w:rPr>
          <w:spacing w:val="-5"/>
        </w:rPr>
        <w:t xml:space="preserve"> </w:t>
      </w:r>
      <w:r>
        <w:rPr>
          <w:spacing w:val="-1"/>
        </w:rPr>
        <w:t>supported</w:t>
      </w:r>
      <w:r>
        <w:t xml:space="preserve"> this </w:t>
      </w:r>
      <w:r>
        <w:rPr>
          <w:spacing w:val="-1"/>
        </w:rPr>
        <w:t>approach.</w:t>
      </w:r>
      <w:r>
        <w:rPr>
          <w:spacing w:val="60"/>
        </w:rPr>
        <w:t xml:space="preserve"> </w:t>
      </w:r>
      <w:r>
        <w:rPr>
          <w:spacing w:val="-1"/>
        </w:rPr>
        <w:t>FinCEN</w:t>
      </w:r>
      <w:r>
        <w:rPr>
          <w:spacing w:val="1"/>
        </w:rPr>
        <w:t xml:space="preserve"> </w:t>
      </w:r>
      <w:r>
        <w:rPr>
          <w:spacing w:val="-1"/>
        </w:rPr>
        <w:t>confirms</w:t>
      </w:r>
      <w:r>
        <w:rPr>
          <w:spacing w:val="2"/>
        </w:rPr>
        <w:t xml:space="preserve"> </w:t>
      </w:r>
      <w:r>
        <w:t xml:space="preserve">that this </w:t>
      </w:r>
      <w:r>
        <w:rPr>
          <w:spacing w:val="-1"/>
        </w:rPr>
        <w:t>principle</w:t>
      </w:r>
      <w:r>
        <w:t xml:space="preserve"> </w:t>
      </w:r>
      <w:r>
        <w:rPr>
          <w:spacing w:val="-1"/>
        </w:rPr>
        <w:t>will</w:t>
      </w:r>
      <w:r>
        <w:t xml:space="preserve"> apply</w:t>
      </w:r>
      <w:r>
        <w:rPr>
          <w:spacing w:val="-5"/>
        </w:rPr>
        <w:t xml:space="preserve"> </w:t>
      </w:r>
      <w:r>
        <w:t>in interpreting</w:t>
      </w:r>
      <w:r>
        <w:rPr>
          <w:spacing w:val="-3"/>
        </w:rPr>
        <w:t xml:space="preserve"> </w:t>
      </w:r>
      <w:r>
        <w:t xml:space="preserve">the </w:t>
      </w:r>
      <w:r>
        <w:rPr>
          <w:spacing w:val="-1"/>
        </w:rPr>
        <w:t>final</w:t>
      </w:r>
      <w:r>
        <w:t xml:space="preserve"> </w:t>
      </w:r>
      <w:r>
        <w:rPr>
          <w:spacing w:val="-1"/>
        </w:rPr>
        <w:t>rule,</w:t>
      </w:r>
      <w:r>
        <w:t xml:space="preserve"> as follows:  To the extent </w:t>
      </w:r>
      <w:r>
        <w:rPr>
          <w:spacing w:val="-1"/>
        </w:rPr>
        <w:t>that</w:t>
      </w:r>
      <w:r>
        <w:t xml:space="preserve"> existing</w:t>
      </w:r>
      <w:r>
        <w:rPr>
          <w:spacing w:val="49"/>
        </w:rPr>
        <w:t xml:space="preserve"> </w:t>
      </w:r>
      <w:r>
        <w:rPr>
          <w:spacing w:val="-1"/>
        </w:rPr>
        <w:t>guidance provides</w:t>
      </w:r>
      <w:r>
        <w:t xml:space="preserve"> that, for</w:t>
      </w:r>
      <w:r>
        <w:rPr>
          <w:spacing w:val="-1"/>
        </w:rPr>
        <w:t xml:space="preserve"> purposes</w:t>
      </w:r>
      <w:r>
        <w:t xml:space="preserve"> of the</w:t>
      </w:r>
      <w:r>
        <w:rPr>
          <w:spacing w:val="-1"/>
        </w:rPr>
        <w:t xml:space="preserve"> CIP</w:t>
      </w:r>
      <w:r>
        <w:t xml:space="preserve"> rules, a</w:t>
      </w:r>
      <w:r>
        <w:rPr>
          <w:spacing w:val="-2"/>
        </w:rPr>
        <w:t xml:space="preserve"> </w:t>
      </w:r>
      <w:r>
        <w:rPr>
          <w:spacing w:val="-1"/>
        </w:rPr>
        <w:t>financial</w:t>
      </w:r>
      <w:r>
        <w:t xml:space="preserve"> institution</w:t>
      </w:r>
      <w:r>
        <w:rPr>
          <w:spacing w:val="-2"/>
        </w:rPr>
        <w:t xml:space="preserve"> </w:t>
      </w:r>
      <w:r>
        <w:t xml:space="preserve">shall </w:t>
      </w:r>
      <w:r>
        <w:rPr>
          <w:spacing w:val="-1"/>
        </w:rPr>
        <w:t>treat</w:t>
      </w:r>
      <w:r>
        <w:t xml:space="preserve"> an</w:t>
      </w:r>
      <w:r>
        <w:rPr>
          <w:spacing w:val="65"/>
        </w:rPr>
        <w:t xml:space="preserve"> </w:t>
      </w:r>
      <w:r>
        <w:rPr>
          <w:rFonts w:cs="Times New Roman"/>
        </w:rPr>
        <w:t>intermediary</w:t>
      </w:r>
      <w:r>
        <w:rPr>
          <w:rFonts w:cs="Times New Roman"/>
          <w:spacing w:val="-5"/>
        </w:rPr>
        <w:t xml:space="preserve"> </w:t>
      </w:r>
      <w:r>
        <w:rPr>
          <w:rFonts w:cs="Times New Roman"/>
        </w:rPr>
        <w:t>(and not the</w:t>
      </w:r>
      <w:r>
        <w:rPr>
          <w:rFonts w:cs="Times New Roman"/>
          <w:spacing w:val="1"/>
        </w:rPr>
        <w:t xml:space="preserve"> </w:t>
      </w:r>
      <w:r>
        <w:rPr>
          <w:rFonts w:cs="Times New Roman"/>
          <w:spacing w:val="-1"/>
        </w:rPr>
        <w:t>intermediary’s</w:t>
      </w:r>
      <w:r>
        <w:rPr>
          <w:rFonts w:cs="Times New Roman"/>
          <w:spacing w:val="1"/>
        </w:rPr>
        <w:t xml:space="preserve"> </w:t>
      </w:r>
      <w:r>
        <w:rPr>
          <w:rFonts w:cs="Times New Roman"/>
          <w:spacing w:val="-1"/>
        </w:rPr>
        <w:t>customers)</w:t>
      </w:r>
      <w:r>
        <w:rPr>
          <w:rFonts w:cs="Times New Roman"/>
        </w:rPr>
        <w:t xml:space="preserve"> </w:t>
      </w:r>
      <w:r>
        <w:rPr>
          <w:rFonts w:cs="Times New Roman"/>
          <w:spacing w:val="-1"/>
        </w:rPr>
        <w:t>as</w:t>
      </w:r>
      <w:r>
        <w:rPr>
          <w:rFonts w:cs="Times New Roman"/>
        </w:rPr>
        <w:t xml:space="preserve"> its </w:t>
      </w:r>
      <w:r>
        <w:rPr>
          <w:rFonts w:cs="Times New Roman"/>
          <w:spacing w:val="-1"/>
        </w:rPr>
        <w:t>customer,</w:t>
      </w:r>
      <w:r>
        <w:rPr>
          <w:rFonts w:cs="Times New Roman"/>
          <w:spacing w:val="3"/>
        </w:rPr>
        <w:t xml:space="preserve"> </w:t>
      </w:r>
      <w:r>
        <w:t xml:space="preserve">the </w:t>
      </w:r>
      <w:r>
        <w:rPr>
          <w:spacing w:val="-1"/>
        </w:rPr>
        <w:t>financial</w:t>
      </w:r>
      <w:r>
        <w:rPr>
          <w:spacing w:val="65"/>
        </w:rPr>
        <w:t xml:space="preserve"> </w:t>
      </w:r>
      <w:r>
        <w:t xml:space="preserve">institution </w:t>
      </w:r>
      <w:r>
        <w:rPr>
          <w:spacing w:val="-1"/>
        </w:rPr>
        <w:t>should</w:t>
      </w:r>
      <w:r>
        <w:rPr>
          <w:spacing w:val="1"/>
        </w:rPr>
        <w:t xml:space="preserve"> </w:t>
      </w:r>
      <w:r>
        <w:rPr>
          <w:spacing w:val="-1"/>
        </w:rPr>
        <w:t>treat</w:t>
      </w:r>
      <w:r>
        <w:t xml:space="preserve"> the</w:t>
      </w:r>
      <w:r>
        <w:rPr>
          <w:spacing w:val="-1"/>
        </w:rPr>
        <w:t xml:space="preserve"> </w:t>
      </w:r>
      <w:r>
        <w:t>intermediary</w:t>
      </w:r>
      <w:r>
        <w:rPr>
          <w:spacing w:val="-3"/>
        </w:rPr>
        <w:t xml:space="preserve"> </w:t>
      </w:r>
      <w:r>
        <w:rPr>
          <w:spacing w:val="-1"/>
        </w:rPr>
        <w:t>as</w:t>
      </w:r>
      <w:r>
        <w:t xml:space="preserve"> its customer</w:t>
      </w:r>
      <w:r>
        <w:rPr>
          <w:spacing w:val="-2"/>
        </w:rPr>
        <w:t xml:space="preserve"> </w:t>
      </w:r>
      <w:r>
        <w:rPr>
          <w:spacing w:val="-1"/>
        </w:rPr>
        <w:t xml:space="preserve">for </w:t>
      </w:r>
      <w:r>
        <w:t>purposes</w:t>
      </w:r>
      <w:r>
        <w:rPr>
          <w:spacing w:val="2"/>
        </w:rPr>
        <w:t xml:space="preserve"> </w:t>
      </w:r>
      <w:r>
        <w:t>of</w:t>
      </w:r>
      <w:r>
        <w:rPr>
          <w:spacing w:val="-1"/>
        </w:rPr>
        <w:t xml:space="preserve"> </w:t>
      </w:r>
      <w:r>
        <w:t xml:space="preserve">this </w:t>
      </w:r>
      <w:r>
        <w:rPr>
          <w:spacing w:val="-1"/>
        </w:rPr>
        <w:t>final</w:t>
      </w:r>
      <w:r>
        <w:t xml:space="preserve"> </w:t>
      </w:r>
      <w:r>
        <w:rPr>
          <w:spacing w:val="-1"/>
        </w:rPr>
        <w:t>rule.  FinCEN</w:t>
      </w:r>
      <w:r>
        <w:t xml:space="preserve"> </w:t>
      </w:r>
      <w:r>
        <w:rPr>
          <w:spacing w:val="-1"/>
        </w:rPr>
        <w:t>also</w:t>
      </w:r>
      <w:r>
        <w:t xml:space="preserve"> </w:t>
      </w:r>
      <w:r>
        <w:rPr>
          <w:spacing w:val="-1"/>
        </w:rPr>
        <w:t>confirms</w:t>
      </w:r>
      <w:r>
        <w:rPr>
          <w:spacing w:val="1"/>
        </w:rPr>
        <w:t xml:space="preserve"> </w:t>
      </w:r>
      <w:r>
        <w:t>that other</w:t>
      </w:r>
      <w:r>
        <w:rPr>
          <w:spacing w:val="1"/>
        </w:rPr>
        <w:t xml:space="preserve"> </w:t>
      </w:r>
      <w:r>
        <w:rPr>
          <w:spacing w:val="-1"/>
        </w:rPr>
        <w:t>guidance issued</w:t>
      </w:r>
      <w:r>
        <w:t xml:space="preserve"> jointly</w:t>
      </w:r>
      <w:r>
        <w:rPr>
          <w:spacing w:val="-8"/>
        </w:rPr>
        <w:t xml:space="preserve"> </w:t>
      </w:r>
      <w:r>
        <w:rPr>
          <w:spacing w:val="2"/>
        </w:rPr>
        <w:t>by</w:t>
      </w:r>
      <w:r>
        <w:rPr>
          <w:spacing w:val="-3"/>
        </w:rPr>
        <w:t xml:space="preserve"> </w:t>
      </w:r>
      <w:r>
        <w:rPr>
          <w:spacing w:val="-1"/>
        </w:rPr>
        <w:t>FinCEN</w:t>
      </w:r>
      <w:r>
        <w:t xml:space="preserve"> </w:t>
      </w:r>
      <w:r>
        <w:rPr>
          <w:spacing w:val="-1"/>
        </w:rPr>
        <w:t>and</w:t>
      </w:r>
      <w:r>
        <w:rPr>
          <w:spacing w:val="2"/>
        </w:rPr>
        <w:t xml:space="preserve"> </w:t>
      </w:r>
      <w:r>
        <w:t>one</w:t>
      </w:r>
      <w:r>
        <w:rPr>
          <w:spacing w:val="-1"/>
        </w:rPr>
        <w:t xml:space="preserve"> </w:t>
      </w:r>
      <w:r>
        <w:t xml:space="preserve">or </w:t>
      </w:r>
      <w:r>
        <w:rPr>
          <w:spacing w:val="-1"/>
        </w:rPr>
        <w:t>more</w:t>
      </w:r>
      <w:r>
        <w:rPr>
          <w:spacing w:val="75"/>
        </w:rPr>
        <w:t xml:space="preserve"> </w:t>
      </w:r>
      <w:r>
        <w:rPr>
          <w:spacing w:val="-1"/>
        </w:rPr>
        <w:t>Federal</w:t>
      </w:r>
      <w:r>
        <w:t xml:space="preserve"> </w:t>
      </w:r>
      <w:r>
        <w:rPr>
          <w:spacing w:val="-1"/>
        </w:rPr>
        <w:t>functional</w:t>
      </w:r>
      <w:r>
        <w:t xml:space="preserve"> </w:t>
      </w:r>
      <w:r>
        <w:rPr>
          <w:spacing w:val="-1"/>
        </w:rPr>
        <w:t>regulators</w:t>
      </w:r>
      <w:r>
        <w:t xml:space="preserve"> </w:t>
      </w:r>
      <w:r>
        <w:rPr>
          <w:spacing w:val="-1"/>
        </w:rPr>
        <w:t>relating</w:t>
      </w:r>
      <w:r>
        <w:rPr>
          <w:spacing w:val="-2"/>
        </w:rPr>
        <w:t xml:space="preserve"> </w:t>
      </w:r>
      <w:r>
        <w:t>to</w:t>
      </w:r>
      <w:r>
        <w:rPr>
          <w:spacing w:val="2"/>
        </w:rPr>
        <w:t xml:space="preserve"> </w:t>
      </w:r>
      <w:r>
        <w:t>the</w:t>
      </w:r>
      <w:r>
        <w:rPr>
          <w:spacing w:val="1"/>
        </w:rPr>
        <w:t xml:space="preserve"> </w:t>
      </w:r>
      <w:r>
        <w:rPr>
          <w:spacing w:val="-1"/>
        </w:rPr>
        <w:t>application</w:t>
      </w:r>
      <w:r>
        <w:t xml:space="preserve"> of</w:t>
      </w:r>
      <w:r>
        <w:rPr>
          <w:spacing w:val="-1"/>
        </w:rPr>
        <w:t xml:space="preserve"> </w:t>
      </w:r>
      <w:r>
        <w:t xml:space="preserve">the </w:t>
      </w:r>
      <w:r>
        <w:rPr>
          <w:spacing w:val="-2"/>
        </w:rPr>
        <w:t>CIP</w:t>
      </w:r>
      <w:r>
        <w:t xml:space="preserve"> rule</w:t>
      </w:r>
      <w:r>
        <w:rPr>
          <w:spacing w:val="1"/>
        </w:rPr>
        <w:t xml:space="preserve"> </w:t>
      </w:r>
      <w:r>
        <w:t>will apply</w:t>
      </w:r>
      <w:r>
        <w:rPr>
          <w:spacing w:val="-5"/>
        </w:rPr>
        <w:t xml:space="preserve"> </w:t>
      </w:r>
      <w:r>
        <w:t>to this</w:t>
      </w:r>
      <w:r>
        <w:rPr>
          <w:spacing w:val="81"/>
        </w:rPr>
        <w:t xml:space="preserve"> </w:t>
      </w:r>
      <w:r>
        <w:rPr>
          <w:spacing w:val="-1"/>
        </w:rPr>
        <w:t>final</w:t>
      </w:r>
      <w:r>
        <w:t xml:space="preserve"> </w:t>
      </w:r>
      <w:r>
        <w:rPr>
          <w:spacing w:val="-1"/>
        </w:rPr>
        <w:t>rule,</w:t>
      </w:r>
      <w:r>
        <w:t xml:space="preserve"> to the</w:t>
      </w:r>
      <w:r>
        <w:rPr>
          <w:spacing w:val="-1"/>
        </w:rPr>
        <w:t xml:space="preserve"> </w:t>
      </w:r>
      <w:r>
        <w:t>extent relevant.</w:t>
      </w:r>
      <w:r>
        <w:rPr>
          <w:rStyle w:val="FootnoteReference"/>
        </w:rPr>
        <w:footnoteReference w:id="74"/>
      </w:r>
    </w:p>
    <w:p w14:paraId="6A0193B7" w14:textId="77777777" w:rsidR="00A87C65" w:rsidRDefault="00A87C65" w:rsidP="00A87C65">
      <w:pPr>
        <w:pStyle w:val="BodyText"/>
        <w:spacing w:before="0" w:after="120"/>
        <w:ind w:left="720" w:right="130" w:firstLine="280"/>
      </w:pPr>
      <w:r>
        <w:t>One</w:t>
      </w:r>
      <w:r>
        <w:rPr>
          <w:spacing w:val="-2"/>
        </w:rPr>
        <w:t xml:space="preserve"> </w:t>
      </w:r>
      <w:r>
        <w:rPr>
          <w:spacing w:val="-1"/>
        </w:rPr>
        <w:t>commenter</w:t>
      </w:r>
      <w:r>
        <w:t xml:space="preserve"> </w:t>
      </w:r>
      <w:r>
        <w:rPr>
          <w:spacing w:val="-1"/>
        </w:rPr>
        <w:t>representing</w:t>
      </w:r>
      <w:r>
        <w:rPr>
          <w:spacing w:val="-3"/>
        </w:rPr>
        <w:t xml:space="preserve"> </w:t>
      </w:r>
      <w:r>
        <w:t xml:space="preserve">the </w:t>
      </w:r>
      <w:r>
        <w:rPr>
          <w:spacing w:val="-1"/>
        </w:rPr>
        <w:t>legal</w:t>
      </w:r>
      <w:r>
        <w:t xml:space="preserve"> </w:t>
      </w:r>
      <w:r>
        <w:rPr>
          <w:spacing w:val="-1"/>
        </w:rPr>
        <w:t>profession</w:t>
      </w:r>
      <w:r>
        <w:t xml:space="preserve"> </w:t>
      </w:r>
      <w:r>
        <w:rPr>
          <w:spacing w:val="-1"/>
        </w:rPr>
        <w:t>requested</w:t>
      </w:r>
      <w:r>
        <w:t xml:space="preserve"> that </w:t>
      </w:r>
      <w:r>
        <w:rPr>
          <w:spacing w:val="-1"/>
        </w:rPr>
        <w:t>escrow</w:t>
      </w:r>
      <w:r>
        <w:rPr>
          <w:spacing w:val="-2"/>
        </w:rPr>
        <w:t xml:space="preserve"> </w:t>
      </w:r>
      <w:r>
        <w:t>accounts</w:t>
      </w:r>
      <w:r>
        <w:rPr>
          <w:spacing w:val="87"/>
        </w:rPr>
        <w:t xml:space="preserve"> </w:t>
      </w:r>
      <w:r>
        <w:rPr>
          <w:rFonts w:cs="Times New Roman"/>
          <w:spacing w:val="-1"/>
        </w:rPr>
        <w:t xml:space="preserve">established </w:t>
      </w:r>
      <w:r>
        <w:rPr>
          <w:rFonts w:cs="Times New Roman"/>
          <w:spacing w:val="1"/>
        </w:rPr>
        <w:t>by</w:t>
      </w:r>
      <w:r>
        <w:rPr>
          <w:rFonts w:cs="Times New Roman"/>
          <w:spacing w:val="-5"/>
        </w:rPr>
        <w:t xml:space="preserve"> </w:t>
      </w:r>
      <w:r>
        <w:rPr>
          <w:rFonts w:cs="Times New Roman"/>
          <w:spacing w:val="-1"/>
        </w:rPr>
        <w:t>lawyers</w:t>
      </w:r>
      <w:r>
        <w:rPr>
          <w:rFonts w:cs="Times New Roman"/>
        </w:rPr>
        <w:t xml:space="preserve"> to</w:t>
      </w:r>
      <w:r>
        <w:rPr>
          <w:rFonts w:cs="Times New Roman"/>
          <w:spacing w:val="2"/>
        </w:rPr>
        <w:t xml:space="preserve"> </w:t>
      </w:r>
      <w:r>
        <w:rPr>
          <w:rFonts w:cs="Times New Roman"/>
          <w:spacing w:val="-1"/>
        </w:rPr>
        <w:t>keep</w:t>
      </w:r>
      <w:r>
        <w:rPr>
          <w:rFonts w:cs="Times New Roman"/>
        </w:rPr>
        <w:t xml:space="preserve"> their</w:t>
      </w:r>
      <w:r>
        <w:rPr>
          <w:rFonts w:cs="Times New Roman"/>
          <w:spacing w:val="-1"/>
        </w:rPr>
        <w:t xml:space="preserve"> clients’</w:t>
      </w:r>
      <w:r>
        <w:rPr>
          <w:rFonts w:cs="Times New Roman"/>
          <w:spacing w:val="2"/>
        </w:rPr>
        <w:t xml:space="preserve"> </w:t>
      </w:r>
      <w:r>
        <w:rPr>
          <w:rFonts w:cs="Times New Roman"/>
        </w:rPr>
        <w:t>funds</w:t>
      </w:r>
      <w:r>
        <w:rPr>
          <w:rFonts w:cs="Times New Roman"/>
          <w:spacing w:val="1"/>
        </w:rPr>
        <w:t xml:space="preserve"> </w:t>
      </w:r>
      <w:r>
        <w:rPr>
          <w:rFonts w:cs="Times New Roman"/>
        </w:rPr>
        <w:t>in trust be</w:t>
      </w:r>
      <w:r>
        <w:rPr>
          <w:rFonts w:cs="Times New Roman"/>
          <w:spacing w:val="-1"/>
        </w:rPr>
        <w:t xml:space="preserve"> given</w:t>
      </w:r>
      <w:r>
        <w:rPr>
          <w:rFonts w:cs="Times New Roman"/>
        </w:rPr>
        <w:t xml:space="preserve"> the</w:t>
      </w:r>
      <w:r>
        <w:rPr>
          <w:rFonts w:cs="Times New Roman"/>
          <w:spacing w:val="-1"/>
        </w:rPr>
        <w:t xml:space="preserve"> </w:t>
      </w:r>
      <w:r>
        <w:rPr>
          <w:rFonts w:cs="Times New Roman"/>
        </w:rPr>
        <w:t xml:space="preserve">same </w:t>
      </w:r>
      <w:r>
        <w:rPr>
          <w:rFonts w:cs="Times New Roman"/>
          <w:spacing w:val="-1"/>
        </w:rPr>
        <w:t>treatment,</w:t>
      </w:r>
      <w:r>
        <w:rPr>
          <w:rFonts w:cs="Times New Roman"/>
          <w:spacing w:val="67"/>
        </w:rPr>
        <w:t xml:space="preserve"> </w:t>
      </w:r>
      <w:r>
        <w:rPr>
          <w:rFonts w:cs="Times New Roman"/>
        </w:rPr>
        <w:t>due</w:t>
      </w:r>
      <w:r>
        <w:rPr>
          <w:rFonts w:cs="Times New Roman"/>
          <w:spacing w:val="-1"/>
        </w:rPr>
        <w:t xml:space="preserve"> </w:t>
      </w:r>
      <w:r>
        <w:rPr>
          <w:rFonts w:cs="Times New Roman"/>
        </w:rPr>
        <w:t xml:space="preserve">to </w:t>
      </w:r>
      <w:r>
        <w:rPr>
          <w:rFonts w:cs="Times New Roman"/>
          <w:spacing w:val="-1"/>
        </w:rPr>
        <w:t>lawyers’</w:t>
      </w:r>
      <w:r>
        <w:rPr>
          <w:rFonts w:cs="Times New Roman"/>
        </w:rPr>
        <w:t xml:space="preserve"> </w:t>
      </w:r>
      <w:r>
        <w:rPr>
          <w:rFonts w:cs="Times New Roman"/>
          <w:spacing w:val="-1"/>
        </w:rPr>
        <w:t>professional</w:t>
      </w:r>
      <w:r>
        <w:rPr>
          <w:rFonts w:cs="Times New Roman"/>
        </w:rPr>
        <w:t xml:space="preserve"> </w:t>
      </w:r>
      <w:r>
        <w:rPr>
          <w:rFonts w:cs="Times New Roman"/>
          <w:spacing w:val="-1"/>
        </w:rPr>
        <w:t>obligations</w:t>
      </w:r>
      <w:r>
        <w:rPr>
          <w:rFonts w:cs="Times New Roman"/>
        </w:rPr>
        <w:t xml:space="preserve"> to maintain </w:t>
      </w:r>
      <w:r>
        <w:rPr>
          <w:rFonts w:cs="Times New Roman"/>
          <w:spacing w:val="-1"/>
        </w:rPr>
        <w:t>client</w:t>
      </w:r>
      <w:r>
        <w:rPr>
          <w:rFonts w:cs="Times New Roman"/>
        </w:rPr>
        <w:t xml:space="preserve"> confidentiality</w:t>
      </w:r>
      <w:r>
        <w:rPr>
          <w:rFonts w:cs="Times New Roman"/>
          <w:spacing w:val="-5"/>
        </w:rPr>
        <w:t xml:space="preserve"> </w:t>
      </w:r>
      <w:r>
        <w:rPr>
          <w:rFonts w:cs="Times New Roman"/>
        </w:rPr>
        <w:t>under</w:t>
      </w:r>
      <w:r>
        <w:rPr>
          <w:rFonts w:cs="Times New Roman"/>
          <w:spacing w:val="3"/>
        </w:rPr>
        <w:t xml:space="preserve"> </w:t>
      </w:r>
      <w:r>
        <w:t>State</w:t>
      </w:r>
      <w:r>
        <w:rPr>
          <w:spacing w:val="-1"/>
        </w:rPr>
        <w:t xml:space="preserve"> </w:t>
      </w:r>
      <w:r>
        <w:t>law</w:t>
      </w:r>
      <w:r>
        <w:rPr>
          <w:spacing w:val="59"/>
        </w:rPr>
        <w:t xml:space="preserve"> </w:t>
      </w:r>
      <w:r>
        <w:rPr>
          <w:spacing w:val="-1"/>
        </w:rPr>
        <w:t>and</w:t>
      </w:r>
      <w:r>
        <w:t xml:space="preserve"> </w:t>
      </w:r>
      <w:r>
        <w:rPr>
          <w:spacing w:val="-1"/>
        </w:rPr>
        <w:t>codes</w:t>
      </w:r>
      <w:r>
        <w:t xml:space="preserve"> of </w:t>
      </w:r>
      <w:r>
        <w:rPr>
          <w:spacing w:val="-1"/>
        </w:rPr>
        <w:t>professional</w:t>
      </w:r>
      <w:r>
        <w:rPr>
          <w:spacing w:val="2"/>
        </w:rPr>
        <w:t xml:space="preserve"> </w:t>
      </w:r>
      <w:r>
        <w:rPr>
          <w:spacing w:val="-1"/>
        </w:rPr>
        <w:t>conduct.</w:t>
      </w:r>
      <w:r>
        <w:rPr>
          <w:spacing w:val="60"/>
        </w:rPr>
        <w:t xml:space="preserve"> </w:t>
      </w:r>
      <w:r>
        <w:t xml:space="preserve">This commenter </w:t>
      </w:r>
      <w:r>
        <w:rPr>
          <w:spacing w:val="-1"/>
        </w:rPr>
        <w:t>proposed</w:t>
      </w:r>
      <w:r>
        <w:t xml:space="preserve"> that in the </w:t>
      </w:r>
      <w:r>
        <w:rPr>
          <w:spacing w:val="-1"/>
        </w:rPr>
        <w:t xml:space="preserve">case </w:t>
      </w:r>
      <w:r>
        <w:t xml:space="preserve">of </w:t>
      </w:r>
      <w:r>
        <w:rPr>
          <w:spacing w:val="-1"/>
        </w:rPr>
        <w:t>such</w:t>
      </w:r>
      <w:r>
        <w:rPr>
          <w:spacing w:val="63"/>
        </w:rPr>
        <w:t xml:space="preserve"> </w:t>
      </w:r>
      <w:r>
        <w:rPr>
          <w:spacing w:val="-1"/>
        </w:rPr>
        <w:t>accounts,</w:t>
      </w:r>
      <w:r>
        <w:t xml:space="preserve"> </w:t>
      </w:r>
      <w:r>
        <w:rPr>
          <w:spacing w:val="1"/>
        </w:rPr>
        <w:t>only</w:t>
      </w:r>
      <w:r>
        <w:rPr>
          <w:spacing w:val="-5"/>
        </w:rPr>
        <w:t xml:space="preserve"> </w:t>
      </w:r>
      <w:r>
        <w:t>the lawyers and</w:t>
      </w:r>
      <w:r>
        <w:rPr>
          <w:spacing w:val="-1"/>
        </w:rPr>
        <w:t xml:space="preserve"> </w:t>
      </w:r>
      <w:r>
        <w:t>law</w:t>
      </w:r>
      <w:r>
        <w:rPr>
          <w:spacing w:val="-1"/>
        </w:rPr>
        <w:t xml:space="preserve"> firms</w:t>
      </w:r>
      <w:r>
        <w:t xml:space="preserve"> establishing</w:t>
      </w:r>
      <w:r>
        <w:rPr>
          <w:spacing w:val="-3"/>
        </w:rPr>
        <w:t xml:space="preserve"> </w:t>
      </w:r>
      <w:r>
        <w:t xml:space="preserve">these </w:t>
      </w:r>
      <w:r>
        <w:rPr>
          <w:spacing w:val="-1"/>
        </w:rPr>
        <w:t>accounts</w:t>
      </w:r>
      <w:r>
        <w:t xml:space="preserve"> would be</w:t>
      </w:r>
      <w:r>
        <w:rPr>
          <w:spacing w:val="-1"/>
        </w:rPr>
        <w:t xml:space="preserve"> deemed</w:t>
      </w:r>
      <w:r>
        <w:rPr>
          <w:spacing w:val="46"/>
        </w:rPr>
        <w:t xml:space="preserve"> </w:t>
      </w:r>
      <w:r>
        <w:rPr>
          <w:spacing w:val="-1"/>
        </w:rPr>
        <w:t>legal</w:t>
      </w:r>
      <w:r>
        <w:t xml:space="preserve"> entity</w:t>
      </w:r>
      <w:r>
        <w:rPr>
          <w:spacing w:val="-5"/>
        </w:rPr>
        <w:t xml:space="preserve"> </w:t>
      </w:r>
      <w:r>
        <w:t xml:space="preserve">customers from which </w:t>
      </w:r>
      <w:r>
        <w:rPr>
          <w:spacing w:val="-1"/>
        </w:rPr>
        <w:t>beneficial</w:t>
      </w:r>
      <w:r>
        <w:t xml:space="preserve"> ownership </w:t>
      </w:r>
      <w:r>
        <w:rPr>
          <w:spacing w:val="-1"/>
        </w:rPr>
        <w:t>information</w:t>
      </w:r>
      <w:r>
        <w:t xml:space="preserve"> would be </w:t>
      </w:r>
      <w:r>
        <w:rPr>
          <w:spacing w:val="-1"/>
        </w:rPr>
        <w:t>collected.</w:t>
      </w:r>
      <w:r>
        <w:rPr>
          <w:spacing w:val="63"/>
        </w:rPr>
        <w:t xml:space="preserve"> </w:t>
      </w:r>
      <w:r>
        <w:rPr>
          <w:spacing w:val="-1"/>
        </w:rPr>
        <w:t>FinCEN</w:t>
      </w:r>
      <w:r>
        <w:t xml:space="preserve"> </w:t>
      </w:r>
      <w:r>
        <w:rPr>
          <w:spacing w:val="-1"/>
        </w:rPr>
        <w:t>understands</w:t>
      </w:r>
      <w:r>
        <w:rPr>
          <w:spacing w:val="1"/>
        </w:rPr>
        <w:t xml:space="preserve"> </w:t>
      </w:r>
      <w:r>
        <w:t>that</w:t>
      </w:r>
      <w:r>
        <w:rPr>
          <w:spacing w:val="2"/>
        </w:rPr>
        <w:t xml:space="preserve"> </w:t>
      </w:r>
      <w:r>
        <w:t>many</w:t>
      </w:r>
      <w:r>
        <w:rPr>
          <w:spacing w:val="-3"/>
        </w:rPr>
        <w:t xml:space="preserve"> </w:t>
      </w:r>
      <w:r>
        <w:rPr>
          <w:spacing w:val="-1"/>
        </w:rPr>
        <w:t>attorneys</w:t>
      </w:r>
      <w:r>
        <w:t xml:space="preserve"> </w:t>
      </w:r>
      <w:r>
        <w:rPr>
          <w:spacing w:val="-1"/>
        </w:rPr>
        <w:t>maintain</w:t>
      </w:r>
      <w:r>
        <w:rPr>
          <w:spacing w:val="4"/>
        </w:rPr>
        <w:t xml:space="preserve"> </w:t>
      </w:r>
      <w:r>
        <w:rPr>
          <w:spacing w:val="-1"/>
        </w:rPr>
        <w:t>client</w:t>
      </w:r>
      <w:r>
        <w:t xml:space="preserve"> trust or</w:t>
      </w:r>
      <w:r>
        <w:rPr>
          <w:spacing w:val="-1"/>
        </w:rPr>
        <w:t xml:space="preserve"> escrow</w:t>
      </w:r>
      <w:r>
        <w:t xml:space="preserve"> </w:t>
      </w:r>
      <w:r>
        <w:rPr>
          <w:spacing w:val="-1"/>
        </w:rPr>
        <w:t>accounts</w:t>
      </w:r>
      <w:r>
        <w:rPr>
          <w:spacing w:val="83"/>
        </w:rPr>
        <w:t xml:space="preserve"> </w:t>
      </w:r>
      <w:r>
        <w:rPr>
          <w:spacing w:val="-1"/>
        </w:rPr>
        <w:t>containing</w:t>
      </w:r>
      <w:r>
        <w:rPr>
          <w:spacing w:val="-2"/>
        </w:rPr>
        <w:t xml:space="preserve"> </w:t>
      </w:r>
      <w:r>
        <w:t>funds</w:t>
      </w:r>
      <w:r>
        <w:rPr>
          <w:spacing w:val="1"/>
        </w:rPr>
        <w:t xml:space="preserve"> </w:t>
      </w:r>
      <w:r>
        <w:rPr>
          <w:spacing w:val="-1"/>
        </w:rPr>
        <w:t>from</w:t>
      </w:r>
      <w:r>
        <w:t xml:space="preserve"> multiple</w:t>
      </w:r>
      <w:r>
        <w:rPr>
          <w:spacing w:val="-1"/>
        </w:rPr>
        <w:t xml:space="preserve"> clients</w:t>
      </w:r>
      <w:r>
        <w:t xml:space="preserve"> and</w:t>
      </w:r>
      <w:r>
        <w:rPr>
          <w:spacing w:val="1"/>
        </w:rPr>
        <w:t xml:space="preserve"> </w:t>
      </w:r>
      <w:r>
        <w:t>other</w:t>
      </w:r>
      <w:r>
        <w:rPr>
          <w:spacing w:val="-1"/>
        </w:rPr>
        <w:t xml:space="preserve"> </w:t>
      </w:r>
      <w:r>
        <w:t xml:space="preserve">third </w:t>
      </w:r>
      <w:r>
        <w:rPr>
          <w:spacing w:val="-1"/>
        </w:rPr>
        <w:t>parties</w:t>
      </w:r>
      <w:r>
        <w:t xml:space="preserve"> in a</w:t>
      </w:r>
      <w:r>
        <w:rPr>
          <w:spacing w:val="-1"/>
        </w:rPr>
        <w:t xml:space="preserve"> single</w:t>
      </w:r>
      <w:r>
        <w:t xml:space="preserve"> account.</w:t>
      </w:r>
      <w:r>
        <w:rPr>
          <w:spacing w:val="60"/>
        </w:rPr>
        <w:t xml:space="preserve"> </w:t>
      </w:r>
      <w:r>
        <w:rPr>
          <w:spacing w:val="-1"/>
        </w:rPr>
        <w:t>Funds</w:t>
      </w:r>
      <w:r>
        <w:rPr>
          <w:spacing w:val="69"/>
        </w:rPr>
        <w:t xml:space="preserve"> </w:t>
      </w:r>
      <w:r>
        <w:t>flow</w:t>
      </w:r>
      <w:r>
        <w:rPr>
          <w:spacing w:val="-1"/>
        </w:rPr>
        <w:t xml:space="preserve"> </w:t>
      </w:r>
      <w:r>
        <w:t>in and out of</w:t>
      </w:r>
      <w:r>
        <w:rPr>
          <w:spacing w:val="-1"/>
        </w:rPr>
        <w:t xml:space="preserve"> </w:t>
      </w:r>
      <w:r>
        <w:t>these</w:t>
      </w:r>
      <w:r>
        <w:rPr>
          <w:spacing w:val="-2"/>
        </w:rPr>
        <w:t xml:space="preserve"> </w:t>
      </w:r>
      <w:r>
        <w:rPr>
          <w:spacing w:val="-1"/>
        </w:rPr>
        <w:t>accounts</w:t>
      </w:r>
      <w:r>
        <w:t xml:space="preserve"> during</w:t>
      </w:r>
      <w:r>
        <w:rPr>
          <w:spacing w:val="-3"/>
        </w:rPr>
        <w:t xml:space="preserve"> </w:t>
      </w:r>
      <w:r>
        <w:t xml:space="preserve">the </w:t>
      </w:r>
      <w:r>
        <w:rPr>
          <w:spacing w:val="-1"/>
        </w:rPr>
        <w:t>normal</w:t>
      </w:r>
      <w:r>
        <w:rPr>
          <w:spacing w:val="1"/>
        </w:rPr>
        <w:t xml:space="preserve"> </w:t>
      </w:r>
      <w:r>
        <w:rPr>
          <w:spacing w:val="-1"/>
        </w:rPr>
        <w:t>course</w:t>
      </w:r>
      <w:r>
        <w:rPr>
          <w:spacing w:val="-2"/>
        </w:rPr>
        <w:t xml:space="preserve"> </w:t>
      </w:r>
      <w:r>
        <w:t xml:space="preserve">of </w:t>
      </w:r>
      <w:r>
        <w:rPr>
          <w:spacing w:val="-1"/>
        </w:rPr>
        <w:t>business,</w:t>
      </w:r>
      <w:r>
        <w:t xml:space="preserve"> </w:t>
      </w:r>
      <w:r>
        <w:rPr>
          <w:spacing w:val="-1"/>
        </w:rPr>
        <w:t>and</w:t>
      </w:r>
      <w:r>
        <w:rPr>
          <w:spacing w:val="2"/>
        </w:rPr>
        <w:t xml:space="preserve"> </w:t>
      </w:r>
      <w:r>
        <w:t>while</w:t>
      </w:r>
      <w:r>
        <w:rPr>
          <w:spacing w:val="-1"/>
        </w:rPr>
        <w:t xml:space="preserve"> </w:t>
      </w:r>
      <w:r>
        <w:t>these</w:t>
      </w:r>
      <w:r>
        <w:rPr>
          <w:spacing w:val="57"/>
        </w:rPr>
        <w:t xml:space="preserve"> </w:t>
      </w:r>
      <w:r>
        <w:rPr>
          <w:spacing w:val="-1"/>
        </w:rPr>
        <w:t>movements</w:t>
      </w:r>
      <w:r>
        <w:t xml:space="preserve"> may</w:t>
      </w:r>
      <w:r>
        <w:rPr>
          <w:spacing w:val="-5"/>
        </w:rPr>
        <w:t xml:space="preserve"> </w:t>
      </w:r>
      <w:r>
        <w:t>not</w:t>
      </w:r>
      <w:r>
        <w:rPr>
          <w:spacing w:val="1"/>
        </w:rPr>
        <w:t xml:space="preserve"> </w:t>
      </w:r>
      <w:r>
        <w:t>be</w:t>
      </w:r>
      <w:r>
        <w:rPr>
          <w:spacing w:val="1"/>
        </w:rPr>
        <w:t xml:space="preserve"> </w:t>
      </w:r>
      <w:r>
        <w:t xml:space="preserve">as </w:t>
      </w:r>
      <w:r>
        <w:rPr>
          <w:spacing w:val="-1"/>
        </w:rPr>
        <w:t>frequent</w:t>
      </w:r>
      <w:r>
        <w:t xml:space="preserve"> as those</w:t>
      </w:r>
      <w:r>
        <w:rPr>
          <w:spacing w:val="-1"/>
        </w:rPr>
        <w:t xml:space="preserve"> found</w:t>
      </w:r>
      <w:r>
        <w:rPr>
          <w:spacing w:val="2"/>
        </w:rPr>
        <w:t xml:space="preserve"> </w:t>
      </w:r>
      <w:r>
        <w:t>in, for</w:t>
      </w:r>
      <w:r>
        <w:rPr>
          <w:spacing w:val="-1"/>
        </w:rPr>
        <w:t xml:space="preserve"> example,</w:t>
      </w:r>
      <w:r>
        <w:t xml:space="preserve"> pooled </w:t>
      </w:r>
      <w:r>
        <w:rPr>
          <w:spacing w:val="-1"/>
        </w:rPr>
        <w:t>accounts</w:t>
      </w:r>
      <w:r>
        <w:t xml:space="preserve"> in the</w:t>
      </w:r>
      <w:r>
        <w:rPr>
          <w:spacing w:val="63"/>
        </w:rPr>
        <w:t xml:space="preserve"> </w:t>
      </w:r>
      <w:r>
        <w:rPr>
          <w:spacing w:val="-1"/>
        </w:rPr>
        <w:t>securities</w:t>
      </w:r>
      <w:r>
        <w:t xml:space="preserve"> </w:t>
      </w:r>
      <w:r>
        <w:rPr>
          <w:spacing w:val="-1"/>
        </w:rPr>
        <w:t>and</w:t>
      </w:r>
      <w:r>
        <w:t xml:space="preserve"> </w:t>
      </w:r>
      <w:r>
        <w:rPr>
          <w:spacing w:val="-1"/>
        </w:rPr>
        <w:t>futures</w:t>
      </w:r>
      <w:r>
        <w:t xml:space="preserve"> industries, they</w:t>
      </w:r>
      <w:r>
        <w:rPr>
          <w:spacing w:val="-5"/>
        </w:rPr>
        <w:t xml:space="preserve"> </w:t>
      </w:r>
      <w:r>
        <w:t>nevertheless</w:t>
      </w:r>
      <w:r>
        <w:rPr>
          <w:spacing w:val="2"/>
        </w:rPr>
        <w:t xml:space="preserve"> </w:t>
      </w:r>
      <w:r>
        <w:rPr>
          <w:spacing w:val="-1"/>
        </w:rPr>
        <w:t>create significant</w:t>
      </w:r>
      <w:r>
        <w:t xml:space="preserve"> </w:t>
      </w:r>
      <w:r>
        <w:rPr>
          <w:spacing w:val="-1"/>
        </w:rPr>
        <w:t>operational</w:t>
      </w:r>
      <w:r>
        <w:rPr>
          <w:spacing w:val="79"/>
        </w:rPr>
        <w:t xml:space="preserve"> </w:t>
      </w:r>
      <w:r>
        <w:rPr>
          <w:spacing w:val="-1"/>
        </w:rPr>
        <w:t>challenges</w:t>
      </w:r>
      <w:r>
        <w:t xml:space="preserve"> to collecting</w:t>
      </w:r>
      <w:r>
        <w:rPr>
          <w:spacing w:val="-3"/>
        </w:rPr>
        <w:t xml:space="preserve"> </w:t>
      </w:r>
      <w:r>
        <w:t xml:space="preserve">this </w:t>
      </w:r>
      <w:r>
        <w:rPr>
          <w:spacing w:val="-1"/>
        </w:rPr>
        <w:t>information</w:t>
      </w:r>
      <w:r>
        <w:rPr>
          <w:spacing w:val="2"/>
        </w:rPr>
        <w:t xml:space="preserve"> </w:t>
      </w:r>
      <w:r>
        <w:t xml:space="preserve">with </w:t>
      </w:r>
      <w:r>
        <w:rPr>
          <w:spacing w:val="-1"/>
        </w:rPr>
        <w:t xml:space="preserve">reference </w:t>
      </w:r>
      <w:r>
        <w:t>to the</w:t>
      </w:r>
      <w:r>
        <w:rPr>
          <w:spacing w:val="1"/>
        </w:rPr>
        <w:t xml:space="preserve"> </w:t>
      </w:r>
      <w:r>
        <w:rPr>
          <w:spacing w:val="-1"/>
        </w:rPr>
        <w:t>relevant</w:t>
      </w:r>
      <w:r>
        <w:t xml:space="preserve"> clients and third</w:t>
      </w:r>
      <w:r>
        <w:rPr>
          <w:spacing w:val="55"/>
        </w:rPr>
        <w:t xml:space="preserve"> </w:t>
      </w:r>
      <w:r>
        <w:rPr>
          <w:spacing w:val="-1"/>
        </w:rPr>
        <w:t>parties.</w:t>
      </w:r>
      <w:r>
        <w:t xml:space="preserve">  As in the</w:t>
      </w:r>
      <w:r>
        <w:rPr>
          <w:spacing w:val="-1"/>
        </w:rPr>
        <w:t xml:space="preserve"> </w:t>
      </w:r>
      <w:r>
        <w:t>case</w:t>
      </w:r>
      <w:r>
        <w:rPr>
          <w:spacing w:val="-1"/>
        </w:rPr>
        <w:t xml:space="preserve"> </w:t>
      </w:r>
      <w:r>
        <w:t>of</w:t>
      </w:r>
      <w:r>
        <w:rPr>
          <w:spacing w:val="1"/>
        </w:rPr>
        <w:t xml:space="preserve"> </w:t>
      </w:r>
      <w:r>
        <w:t>nonexcluded</w:t>
      </w:r>
      <w:r>
        <w:rPr>
          <w:spacing w:val="-1"/>
        </w:rPr>
        <w:t xml:space="preserve"> </w:t>
      </w:r>
      <w:r>
        <w:t xml:space="preserve">pooled </w:t>
      </w:r>
      <w:r>
        <w:rPr>
          <w:spacing w:val="-1"/>
        </w:rPr>
        <w:t>investment</w:t>
      </w:r>
      <w:r>
        <w:t xml:space="preserve"> </w:t>
      </w:r>
      <w:r>
        <w:rPr>
          <w:spacing w:val="-1"/>
        </w:rPr>
        <w:t>vehicles,</w:t>
      </w:r>
      <w:r>
        <w:t xml:space="preserve"> </w:t>
      </w:r>
      <w:r>
        <w:rPr>
          <w:spacing w:val="-1"/>
        </w:rPr>
        <w:t>FinCEN</w:t>
      </w:r>
      <w:r>
        <w:t xml:space="preserve"> </w:t>
      </w:r>
      <w:r>
        <w:rPr>
          <w:spacing w:val="-1"/>
        </w:rPr>
        <w:t>believes</w:t>
      </w:r>
      <w:r>
        <w:t xml:space="preserve"> that</w:t>
      </w:r>
      <w:r>
        <w:rPr>
          <w:spacing w:val="65"/>
        </w:rPr>
        <w:t xml:space="preserve"> </w:t>
      </w:r>
      <w:r>
        <w:t>it would be</w:t>
      </w:r>
      <w:r>
        <w:rPr>
          <w:spacing w:val="-1"/>
        </w:rPr>
        <w:t xml:space="preserve"> unreasonable</w:t>
      </w:r>
      <w:r>
        <w:rPr>
          <w:spacing w:val="1"/>
        </w:rPr>
        <w:t xml:space="preserve"> </w:t>
      </w:r>
      <w:r>
        <w:t>to impose</w:t>
      </w:r>
      <w:r>
        <w:rPr>
          <w:spacing w:val="-1"/>
        </w:rPr>
        <w:t xml:space="preserve"> </w:t>
      </w:r>
      <w:r>
        <w:t>such</w:t>
      </w:r>
      <w:r>
        <w:rPr>
          <w:spacing w:val="-1"/>
        </w:rPr>
        <w:t xml:space="preserve"> collection</w:t>
      </w:r>
      <w:r>
        <w:t xml:space="preserve"> </w:t>
      </w:r>
      <w:r>
        <w:rPr>
          <w:spacing w:val="-1"/>
        </w:rPr>
        <w:t>obligations</w:t>
      </w:r>
      <w:r>
        <w:t xml:space="preserve"> for</w:t>
      </w:r>
      <w:r>
        <w:rPr>
          <w:spacing w:val="-2"/>
        </w:rPr>
        <w:t xml:space="preserve"> </w:t>
      </w:r>
      <w:r>
        <w:t>information</w:t>
      </w:r>
      <w:r>
        <w:rPr>
          <w:spacing w:val="4"/>
        </w:rPr>
        <w:t xml:space="preserve"> </w:t>
      </w:r>
      <w:r>
        <w:t>that would likely</w:t>
      </w:r>
      <w:r>
        <w:rPr>
          <w:spacing w:val="-5"/>
        </w:rPr>
        <w:t xml:space="preserve"> </w:t>
      </w:r>
      <w:r>
        <w:t>be</w:t>
      </w:r>
      <w:r>
        <w:rPr>
          <w:spacing w:val="1"/>
        </w:rPr>
        <w:t xml:space="preserve"> </w:t>
      </w:r>
      <w:r>
        <w:rPr>
          <w:spacing w:val="-1"/>
        </w:rPr>
        <w:t>accurate</w:t>
      </w:r>
      <w:r>
        <w:rPr>
          <w:spacing w:val="3"/>
        </w:rPr>
        <w:t xml:space="preserve"> </w:t>
      </w:r>
      <w:r>
        <w:t>only</w:t>
      </w:r>
      <w:r>
        <w:rPr>
          <w:spacing w:val="-5"/>
        </w:rPr>
        <w:t xml:space="preserve"> </w:t>
      </w:r>
      <w:r>
        <w:t>for a</w:t>
      </w:r>
      <w:r>
        <w:rPr>
          <w:spacing w:val="-1"/>
        </w:rPr>
        <w:t xml:space="preserve"> </w:t>
      </w:r>
      <w:r>
        <w:t xml:space="preserve">limited </w:t>
      </w:r>
      <w:r>
        <w:rPr>
          <w:spacing w:val="-1"/>
        </w:rPr>
        <w:t>period</w:t>
      </w:r>
      <w:r>
        <w:rPr>
          <w:spacing w:val="1"/>
        </w:rPr>
        <w:t xml:space="preserve"> </w:t>
      </w:r>
      <w:r>
        <w:t>of</w:t>
      </w:r>
      <w:r>
        <w:rPr>
          <w:spacing w:val="-1"/>
        </w:rPr>
        <w:t xml:space="preserve"> </w:t>
      </w:r>
      <w:r>
        <w:t>time.</w:t>
      </w:r>
      <w:r>
        <w:rPr>
          <w:spacing w:val="60"/>
        </w:rPr>
        <w:t xml:space="preserve"> </w:t>
      </w:r>
      <w:r>
        <w:rPr>
          <w:spacing w:val="-1"/>
        </w:rPr>
        <w:t>FinCEN</w:t>
      </w:r>
      <w:r>
        <w:t xml:space="preserve"> </w:t>
      </w:r>
      <w:r>
        <w:rPr>
          <w:spacing w:val="-1"/>
        </w:rPr>
        <w:t>also</w:t>
      </w:r>
      <w:r>
        <w:t xml:space="preserve"> understands </w:t>
      </w:r>
      <w:r>
        <w:rPr>
          <w:spacing w:val="-1"/>
        </w:rPr>
        <w:t>that</w:t>
      </w:r>
      <w:r>
        <w:rPr>
          <w:spacing w:val="45"/>
        </w:rPr>
        <w:t xml:space="preserve"> </w:t>
      </w:r>
      <w:r>
        <w:t>State</w:t>
      </w:r>
      <w:r>
        <w:rPr>
          <w:spacing w:val="-1"/>
        </w:rPr>
        <w:t xml:space="preserve"> bar</w:t>
      </w:r>
      <w:r>
        <w:t xml:space="preserve"> </w:t>
      </w:r>
      <w:r>
        <w:rPr>
          <w:spacing w:val="-1"/>
        </w:rPr>
        <w:t>associations</w:t>
      </w:r>
      <w:r>
        <w:t xml:space="preserve"> impose extensive</w:t>
      </w:r>
      <w:r>
        <w:rPr>
          <w:spacing w:val="-1"/>
        </w:rPr>
        <w:t xml:space="preserve"> recordkeeping</w:t>
      </w:r>
      <w:r>
        <w:rPr>
          <w:spacing w:val="-2"/>
        </w:rPr>
        <w:t xml:space="preserve"> </w:t>
      </w:r>
      <w:r>
        <w:rPr>
          <w:spacing w:val="-1"/>
        </w:rPr>
        <w:t>requirements</w:t>
      </w:r>
      <w:r>
        <w:t xml:space="preserve"> upon </w:t>
      </w:r>
      <w:r>
        <w:rPr>
          <w:spacing w:val="-1"/>
        </w:rPr>
        <w:t>attorneys</w:t>
      </w:r>
      <w:r>
        <w:t xml:space="preserve"> with</w:t>
      </w:r>
      <w:r>
        <w:rPr>
          <w:spacing w:val="83"/>
        </w:rPr>
        <w:t xml:space="preserve"> </w:t>
      </w:r>
      <w:r>
        <w:rPr>
          <w:spacing w:val="-1"/>
        </w:rPr>
        <w:t>respect</w:t>
      </w:r>
      <w:r>
        <w:t xml:space="preserve"> to such</w:t>
      </w:r>
      <w:r>
        <w:rPr>
          <w:spacing w:val="1"/>
        </w:rPr>
        <w:t xml:space="preserve"> </w:t>
      </w:r>
      <w:r>
        <w:rPr>
          <w:spacing w:val="-1"/>
        </w:rPr>
        <w:t>accounts,</w:t>
      </w:r>
      <w:r>
        <w:rPr>
          <w:spacing w:val="2"/>
        </w:rPr>
        <w:t xml:space="preserve"> </w:t>
      </w:r>
      <w:r>
        <w:t>generally</w:t>
      </w:r>
      <w:r>
        <w:rPr>
          <w:spacing w:val="-5"/>
        </w:rPr>
        <w:t xml:space="preserve"> </w:t>
      </w:r>
      <w:r>
        <w:rPr>
          <w:spacing w:val="-1"/>
        </w:rPr>
        <w:t>including,</w:t>
      </w:r>
      <w:r>
        <w:t xml:space="preserve"> among</w:t>
      </w:r>
      <w:r>
        <w:rPr>
          <w:spacing w:val="-3"/>
        </w:rPr>
        <w:t xml:space="preserve"> </w:t>
      </w:r>
      <w:r>
        <w:t>other</w:t>
      </w:r>
      <w:r>
        <w:rPr>
          <w:spacing w:val="-2"/>
        </w:rPr>
        <w:t xml:space="preserve"> </w:t>
      </w:r>
      <w:r>
        <w:rPr>
          <w:spacing w:val="-1"/>
        </w:rPr>
        <w:t>things,</w:t>
      </w:r>
      <w:r>
        <w:rPr>
          <w:spacing w:val="3"/>
        </w:rPr>
        <w:t xml:space="preserve"> </w:t>
      </w:r>
      <w:r>
        <w:rPr>
          <w:spacing w:val="-1"/>
        </w:rPr>
        <w:t>records</w:t>
      </w:r>
      <w:r>
        <w:t xml:space="preserve"> tracking</w:t>
      </w:r>
      <w:r>
        <w:rPr>
          <w:spacing w:val="-3"/>
        </w:rPr>
        <w:t xml:space="preserve"> </w:t>
      </w:r>
      <w:r>
        <w:rPr>
          <w:spacing w:val="-1"/>
        </w:rPr>
        <w:t>each</w:t>
      </w:r>
      <w:r>
        <w:rPr>
          <w:spacing w:val="69"/>
        </w:rPr>
        <w:t xml:space="preserve"> </w:t>
      </w:r>
      <w:r>
        <w:rPr>
          <w:spacing w:val="-1"/>
        </w:rPr>
        <w:t>deposit</w:t>
      </w:r>
      <w:r>
        <w:t xml:space="preserve"> and </w:t>
      </w:r>
      <w:r>
        <w:rPr>
          <w:spacing w:val="-1"/>
        </w:rPr>
        <w:t>withdrawal,</w:t>
      </w:r>
      <w:r>
        <w:t xml:space="preserve"> including</w:t>
      </w:r>
      <w:r>
        <w:rPr>
          <w:spacing w:val="-1"/>
        </w:rPr>
        <w:t xml:space="preserve"> </w:t>
      </w:r>
      <w:r>
        <w:t>the</w:t>
      </w:r>
      <w:r>
        <w:rPr>
          <w:spacing w:val="-1"/>
        </w:rPr>
        <w:t xml:space="preserve"> </w:t>
      </w:r>
      <w:r>
        <w:t>source</w:t>
      </w:r>
      <w:r>
        <w:rPr>
          <w:spacing w:val="-1"/>
        </w:rPr>
        <w:t xml:space="preserve"> </w:t>
      </w:r>
      <w:r>
        <w:t>of</w:t>
      </w:r>
      <w:r>
        <w:rPr>
          <w:spacing w:val="1"/>
        </w:rPr>
        <w:t xml:space="preserve"> </w:t>
      </w:r>
      <w:r>
        <w:t xml:space="preserve">funds, </w:t>
      </w:r>
      <w:r>
        <w:rPr>
          <w:spacing w:val="-1"/>
        </w:rPr>
        <w:t>recipient</w:t>
      </w:r>
      <w:r>
        <w:t xml:space="preserve"> of </w:t>
      </w:r>
      <w:r>
        <w:rPr>
          <w:spacing w:val="-1"/>
        </w:rPr>
        <w:t>funds,</w:t>
      </w:r>
      <w:r>
        <w:rPr>
          <w:spacing w:val="3"/>
        </w:rPr>
        <w:t xml:space="preserve"> </w:t>
      </w:r>
      <w:r>
        <w:t xml:space="preserve">and </w:t>
      </w:r>
      <w:r>
        <w:rPr>
          <w:spacing w:val="-1"/>
        </w:rPr>
        <w:t xml:space="preserve">purpose </w:t>
      </w:r>
      <w:r>
        <w:t xml:space="preserve">of </w:t>
      </w:r>
      <w:r>
        <w:rPr>
          <w:spacing w:val="-1"/>
        </w:rPr>
        <w:t>payment;</w:t>
      </w:r>
      <w:r>
        <w:t xml:space="preserve"> </w:t>
      </w:r>
      <w:r>
        <w:rPr>
          <w:spacing w:val="-1"/>
        </w:rPr>
        <w:t>copies</w:t>
      </w:r>
      <w:r>
        <w:t xml:space="preserve"> of statements to </w:t>
      </w:r>
      <w:r>
        <w:rPr>
          <w:spacing w:val="-1"/>
        </w:rPr>
        <w:t>clients</w:t>
      </w:r>
      <w:r>
        <w:t xml:space="preserve"> or other </w:t>
      </w:r>
      <w:r>
        <w:rPr>
          <w:spacing w:val="-1"/>
        </w:rPr>
        <w:t>persons</w:t>
      </w:r>
      <w:r>
        <w:t xml:space="preserve"> showing</w:t>
      </w:r>
      <w:r>
        <w:rPr>
          <w:spacing w:val="-3"/>
        </w:rPr>
        <w:t xml:space="preserve"> </w:t>
      </w:r>
      <w:r>
        <w:t>disbursements to them</w:t>
      </w:r>
      <w:r>
        <w:rPr>
          <w:spacing w:val="42"/>
        </w:rPr>
        <w:t xml:space="preserve"> </w:t>
      </w:r>
      <w:r>
        <w:lastRenderedPageBreak/>
        <w:t>or</w:t>
      </w:r>
      <w:r>
        <w:rPr>
          <w:spacing w:val="-1"/>
        </w:rPr>
        <w:t xml:space="preserve"> </w:t>
      </w:r>
      <w:r>
        <w:t>on their</w:t>
      </w:r>
      <w:r>
        <w:rPr>
          <w:spacing w:val="-1"/>
        </w:rPr>
        <w:t xml:space="preserve"> behalf;</w:t>
      </w:r>
      <w:r>
        <w:rPr>
          <w:spacing w:val="2"/>
        </w:rPr>
        <w:t xml:space="preserve"> </w:t>
      </w:r>
      <w:r>
        <w:rPr>
          <w:spacing w:val="-1"/>
        </w:rPr>
        <w:t>and</w:t>
      </w:r>
      <w:r>
        <w:t xml:space="preserve"> bank </w:t>
      </w:r>
      <w:r>
        <w:rPr>
          <w:spacing w:val="-1"/>
        </w:rPr>
        <w:t>statements</w:t>
      </w:r>
      <w:r>
        <w:t xml:space="preserve"> and deposit receipts.</w:t>
      </w:r>
      <w:r>
        <w:rPr>
          <w:rStyle w:val="FootnoteReference"/>
        </w:rPr>
        <w:footnoteReference w:id="75"/>
      </w:r>
      <w:r>
        <w:t xml:space="preserve">  </w:t>
      </w:r>
      <w:r>
        <w:rPr>
          <w:spacing w:val="-1"/>
        </w:rPr>
        <w:t xml:space="preserve">For </w:t>
      </w:r>
      <w:r>
        <w:t>these</w:t>
      </w:r>
      <w:r>
        <w:rPr>
          <w:spacing w:val="-2"/>
        </w:rPr>
        <w:t xml:space="preserve"> </w:t>
      </w:r>
      <w:r>
        <w:t xml:space="preserve">reasons, </w:t>
      </w:r>
      <w:r>
        <w:rPr>
          <w:spacing w:val="-1"/>
        </w:rPr>
        <w:t>FinCEN</w:t>
      </w:r>
      <w:r>
        <w:rPr>
          <w:spacing w:val="47"/>
        </w:rPr>
        <w:t xml:space="preserve"> </w:t>
      </w:r>
      <w:r>
        <w:rPr>
          <w:spacing w:val="-1"/>
        </w:rPr>
        <w:t>believes</w:t>
      </w:r>
      <w:r>
        <w:t xml:space="preserve"> that attorney</w:t>
      </w:r>
      <w:r>
        <w:rPr>
          <w:spacing w:val="-3"/>
        </w:rPr>
        <w:t xml:space="preserve"> </w:t>
      </w:r>
      <w:r>
        <w:t>escrow</w:t>
      </w:r>
      <w:r>
        <w:rPr>
          <w:spacing w:val="-2"/>
        </w:rPr>
        <w:t xml:space="preserve"> </w:t>
      </w:r>
      <w:r>
        <w:rPr>
          <w:spacing w:val="-1"/>
        </w:rPr>
        <w:t>and</w:t>
      </w:r>
      <w:r>
        <w:rPr>
          <w:spacing w:val="1"/>
        </w:rPr>
        <w:t xml:space="preserve"> </w:t>
      </w:r>
      <w:r>
        <w:rPr>
          <w:spacing w:val="-1"/>
        </w:rPr>
        <w:t>client</w:t>
      </w:r>
      <w:r>
        <w:t xml:space="preserve"> trust accounts should be </w:t>
      </w:r>
      <w:r>
        <w:rPr>
          <w:spacing w:val="-1"/>
        </w:rPr>
        <w:t>treated</w:t>
      </w:r>
      <w:r>
        <w:t xml:space="preserve"> like </w:t>
      </w:r>
      <w:r>
        <w:rPr>
          <w:spacing w:val="-1"/>
        </w:rPr>
        <w:t>other</w:t>
      </w:r>
      <w:r>
        <w:rPr>
          <w:spacing w:val="47"/>
        </w:rPr>
        <w:t xml:space="preserve"> </w:t>
      </w:r>
      <w:r>
        <w:rPr>
          <w:spacing w:val="-1"/>
        </w:rPr>
        <w:t>intermediated</w:t>
      </w:r>
      <w:r>
        <w:t xml:space="preserve"> </w:t>
      </w:r>
      <w:r>
        <w:rPr>
          <w:spacing w:val="-1"/>
        </w:rPr>
        <w:t>accounts</w:t>
      </w:r>
      <w:r>
        <w:t xml:space="preserve"> </w:t>
      </w:r>
      <w:r>
        <w:rPr>
          <w:spacing w:val="-1"/>
        </w:rPr>
        <w:t>described</w:t>
      </w:r>
      <w:r>
        <w:rPr>
          <w:spacing w:val="2"/>
        </w:rPr>
        <w:t xml:space="preserve"> </w:t>
      </w:r>
      <w:r>
        <w:rPr>
          <w:spacing w:val="-1"/>
        </w:rPr>
        <w:t>above,</w:t>
      </w:r>
      <w:r>
        <w:t xml:space="preserve"> </w:t>
      </w:r>
      <w:r>
        <w:rPr>
          <w:spacing w:val="-1"/>
        </w:rPr>
        <w:t>and</w:t>
      </w:r>
      <w:r>
        <w:rPr>
          <w:spacing w:val="4"/>
        </w:rPr>
        <w:t xml:space="preserve"> </w:t>
      </w:r>
      <w:r>
        <w:t>we</w:t>
      </w:r>
      <w:r>
        <w:rPr>
          <w:spacing w:val="-2"/>
        </w:rPr>
        <w:t xml:space="preserve"> </w:t>
      </w:r>
      <w:r>
        <w:t>accordingly</w:t>
      </w:r>
      <w:r>
        <w:rPr>
          <w:spacing w:val="-5"/>
        </w:rPr>
        <w:t xml:space="preserve"> </w:t>
      </w:r>
      <w:r>
        <w:rPr>
          <w:spacing w:val="-1"/>
        </w:rPr>
        <w:t>deem</w:t>
      </w:r>
      <w:r>
        <w:t xml:space="preserve"> such escrow</w:t>
      </w:r>
      <w:r>
        <w:rPr>
          <w:spacing w:val="-2"/>
        </w:rPr>
        <w:t xml:space="preserve"> </w:t>
      </w:r>
      <w:r>
        <w:rPr>
          <w:spacing w:val="-1"/>
        </w:rPr>
        <w:t>accounts</w:t>
      </w:r>
      <w:r>
        <w:rPr>
          <w:spacing w:val="83"/>
        </w:rPr>
        <w:t xml:space="preserve"> </w:t>
      </w:r>
      <w:r>
        <w:rPr>
          <w:spacing w:val="-1"/>
        </w:rPr>
        <w:t>intermediated</w:t>
      </w:r>
      <w:r>
        <w:t xml:space="preserve"> </w:t>
      </w:r>
      <w:r>
        <w:rPr>
          <w:spacing w:val="-1"/>
        </w:rPr>
        <w:t>accounts</w:t>
      </w:r>
      <w:r>
        <w:t xml:space="preserve"> for</w:t>
      </w:r>
      <w:r>
        <w:rPr>
          <w:spacing w:val="-1"/>
        </w:rPr>
        <w:t xml:space="preserve"> purposes</w:t>
      </w:r>
      <w:r>
        <w:t xml:space="preserve"> of</w:t>
      </w:r>
      <w:r>
        <w:rPr>
          <w:spacing w:val="-2"/>
        </w:rPr>
        <w:t xml:space="preserve"> </w:t>
      </w:r>
      <w:r>
        <w:t xml:space="preserve">the </w:t>
      </w:r>
      <w:r>
        <w:rPr>
          <w:spacing w:val="-1"/>
        </w:rPr>
        <w:t>beneficial</w:t>
      </w:r>
      <w:r>
        <w:t xml:space="preserve"> </w:t>
      </w:r>
      <w:r>
        <w:rPr>
          <w:spacing w:val="-1"/>
        </w:rPr>
        <w:t>ownership</w:t>
      </w:r>
      <w:r>
        <w:t xml:space="preserve"> </w:t>
      </w:r>
      <w:r>
        <w:rPr>
          <w:spacing w:val="-1"/>
        </w:rPr>
        <w:t>requirement.</w:t>
      </w:r>
    </w:p>
    <w:p w14:paraId="598CBC74" w14:textId="77777777" w:rsidR="00A87C65" w:rsidRDefault="00A87C65" w:rsidP="00A87C65">
      <w:pPr>
        <w:spacing w:after="120"/>
        <w:ind w:left="720" w:firstLine="280"/>
        <w:rPr>
          <w:rFonts w:eastAsia="Times New Roman" w:cs="Times New Roman"/>
          <w:szCs w:val="24"/>
        </w:rPr>
      </w:pPr>
      <w:r>
        <w:rPr>
          <w:i/>
          <w:spacing w:val="-1"/>
        </w:rPr>
        <w:t>Charities</w:t>
      </w:r>
      <w:r>
        <w:rPr>
          <w:i/>
        </w:rPr>
        <w:t xml:space="preserve"> and </w:t>
      </w:r>
      <w:r>
        <w:rPr>
          <w:i/>
          <w:spacing w:val="-1"/>
        </w:rPr>
        <w:t>Nonprofit</w:t>
      </w:r>
      <w:r>
        <w:rPr>
          <w:i/>
          <w:spacing w:val="-2"/>
        </w:rPr>
        <w:t xml:space="preserve"> </w:t>
      </w:r>
      <w:r>
        <w:rPr>
          <w:i/>
        </w:rPr>
        <w:t>Entities</w:t>
      </w:r>
    </w:p>
    <w:p w14:paraId="07269A57" w14:textId="77777777" w:rsidR="00A87C65" w:rsidRDefault="00A87C65" w:rsidP="00A87C65">
      <w:pPr>
        <w:pStyle w:val="BodyText"/>
        <w:spacing w:before="0" w:after="120"/>
        <w:ind w:left="720" w:right="107" w:firstLine="280"/>
      </w:pPr>
      <w:r>
        <w:rPr>
          <w:spacing w:val="-2"/>
        </w:rPr>
        <w:t>In</w:t>
      </w:r>
      <w:r>
        <w:t xml:space="preserve"> the</w:t>
      </w:r>
      <w:r>
        <w:rPr>
          <w:spacing w:val="1"/>
        </w:rPr>
        <w:t xml:space="preserve"> </w:t>
      </w:r>
      <w:r>
        <w:t>NPRM, we</w:t>
      </w:r>
      <w:r>
        <w:rPr>
          <w:spacing w:val="-2"/>
        </w:rPr>
        <w:t xml:space="preserve"> </w:t>
      </w:r>
      <w:r>
        <w:t>proposed</w:t>
      </w:r>
      <w:r>
        <w:rPr>
          <w:spacing w:val="1"/>
        </w:rPr>
        <w:t xml:space="preserve"> </w:t>
      </w:r>
      <w:r>
        <w:rPr>
          <w:spacing w:val="-1"/>
        </w:rPr>
        <w:t>an</w:t>
      </w:r>
      <w:r>
        <w:t xml:space="preserve"> </w:t>
      </w:r>
      <w:r>
        <w:rPr>
          <w:rFonts w:cs="Times New Roman"/>
        </w:rPr>
        <w:t xml:space="preserve">exclusion </w:t>
      </w:r>
      <w:r>
        <w:rPr>
          <w:rFonts w:cs="Times New Roman"/>
          <w:spacing w:val="-1"/>
        </w:rPr>
        <w:t>from</w:t>
      </w:r>
      <w:r>
        <w:rPr>
          <w:rFonts w:cs="Times New Roman"/>
        </w:rPr>
        <w:t xml:space="preserve"> the</w:t>
      </w:r>
      <w:r>
        <w:rPr>
          <w:rFonts w:cs="Times New Roman"/>
          <w:spacing w:val="1"/>
        </w:rPr>
        <w:t xml:space="preserve"> </w:t>
      </w:r>
      <w:r>
        <w:rPr>
          <w:rFonts w:cs="Times New Roman"/>
          <w:spacing w:val="-1"/>
        </w:rPr>
        <w:t>definition</w:t>
      </w:r>
      <w:r>
        <w:rPr>
          <w:rFonts w:cs="Times New Roman"/>
        </w:rPr>
        <w:t xml:space="preserve"> of</w:t>
      </w:r>
      <w:r>
        <w:rPr>
          <w:rFonts w:cs="Times New Roman"/>
          <w:spacing w:val="-1"/>
        </w:rPr>
        <w:t xml:space="preserve"> “legal</w:t>
      </w:r>
      <w:r>
        <w:rPr>
          <w:rFonts w:cs="Times New Roman"/>
        </w:rPr>
        <w:t xml:space="preserve"> entity</w:t>
      </w:r>
      <w:r>
        <w:rPr>
          <w:rFonts w:cs="Times New Roman"/>
          <w:spacing w:val="39"/>
        </w:rPr>
        <w:t xml:space="preserve"> </w:t>
      </w:r>
      <w:r>
        <w:rPr>
          <w:rFonts w:cs="Times New Roman"/>
          <w:spacing w:val="-1"/>
        </w:rPr>
        <w:t>customer”</w:t>
      </w:r>
      <w:r>
        <w:rPr>
          <w:rFonts w:cs="Times New Roman"/>
          <w:spacing w:val="-2"/>
        </w:rPr>
        <w:t xml:space="preserve"> </w:t>
      </w:r>
      <w:r>
        <w:rPr>
          <w:rFonts w:cs="Times New Roman"/>
        </w:rPr>
        <w:t xml:space="preserve">for </w:t>
      </w:r>
      <w:r>
        <w:rPr>
          <w:rFonts w:cs="Times New Roman"/>
          <w:spacing w:val="-1"/>
        </w:rPr>
        <w:t>charities</w:t>
      </w:r>
      <w:r>
        <w:rPr>
          <w:rFonts w:cs="Times New Roman"/>
        </w:rPr>
        <w:t xml:space="preserve"> and </w:t>
      </w:r>
      <w:r>
        <w:rPr>
          <w:rFonts w:cs="Times New Roman"/>
          <w:spacing w:val="-1"/>
        </w:rPr>
        <w:t>nonprofit</w:t>
      </w:r>
      <w:r>
        <w:rPr>
          <w:rFonts w:cs="Times New Roman"/>
        </w:rPr>
        <w:t xml:space="preserve"> </w:t>
      </w:r>
      <w:r>
        <w:rPr>
          <w:rFonts w:cs="Times New Roman"/>
          <w:spacing w:val="-1"/>
        </w:rPr>
        <w:t>entities</w:t>
      </w:r>
      <w:r>
        <w:rPr>
          <w:rFonts w:cs="Times New Roman"/>
          <w:spacing w:val="2"/>
        </w:rPr>
        <w:t xml:space="preserve"> </w:t>
      </w:r>
      <w:r>
        <w:t xml:space="preserve">that </w:t>
      </w:r>
      <w:r>
        <w:rPr>
          <w:spacing w:val="-1"/>
        </w:rPr>
        <w:t>are</w:t>
      </w:r>
      <w:r>
        <w:rPr>
          <w:spacing w:val="-2"/>
        </w:rPr>
        <w:t xml:space="preserve"> </w:t>
      </w:r>
      <w:r>
        <w:rPr>
          <w:spacing w:val="-1"/>
        </w:rPr>
        <w:t>described</w:t>
      </w:r>
      <w:r>
        <w:t xml:space="preserve"> in sections </w:t>
      </w:r>
      <w:r>
        <w:rPr>
          <w:spacing w:val="-1"/>
        </w:rPr>
        <w:t>501(c),</w:t>
      </w:r>
      <w:r>
        <w:t xml:space="preserve"> </w:t>
      </w:r>
      <w:r>
        <w:rPr>
          <w:spacing w:val="-1"/>
        </w:rPr>
        <w:t>527,</w:t>
      </w:r>
      <w:r>
        <w:t xml:space="preserve"> or</w:t>
      </w:r>
      <w:r>
        <w:rPr>
          <w:spacing w:val="95"/>
        </w:rPr>
        <w:t xml:space="preserve"> </w:t>
      </w:r>
      <w:r>
        <w:rPr>
          <w:spacing w:val="-1"/>
        </w:rPr>
        <w:t>4947(a)(1)</w:t>
      </w:r>
      <w:r>
        <w:t xml:space="preserve"> of</w:t>
      </w:r>
      <w:r>
        <w:rPr>
          <w:spacing w:val="-2"/>
        </w:rPr>
        <w:t xml:space="preserve"> </w:t>
      </w:r>
      <w:r>
        <w:t>the</w:t>
      </w:r>
      <w:r>
        <w:rPr>
          <w:spacing w:val="1"/>
        </w:rPr>
        <w:t xml:space="preserve"> </w:t>
      </w:r>
      <w:r>
        <w:rPr>
          <w:spacing w:val="-1"/>
        </w:rPr>
        <w:t>Internal</w:t>
      </w:r>
      <w:r>
        <w:rPr>
          <w:spacing w:val="2"/>
        </w:rPr>
        <w:t xml:space="preserve"> </w:t>
      </w:r>
      <w:r>
        <w:rPr>
          <w:spacing w:val="-1"/>
        </w:rPr>
        <w:t xml:space="preserve">Revenue </w:t>
      </w:r>
      <w:r>
        <w:t>Code</w:t>
      </w:r>
      <w:r>
        <w:rPr>
          <w:spacing w:val="-1"/>
        </w:rPr>
        <w:t xml:space="preserve"> </w:t>
      </w:r>
      <w:r>
        <w:t xml:space="preserve">of </w:t>
      </w:r>
      <w:r>
        <w:rPr>
          <w:spacing w:val="-1"/>
        </w:rPr>
        <w:t>1986,</w:t>
      </w:r>
      <w:r>
        <w:rPr>
          <w:spacing w:val="4"/>
        </w:rPr>
        <w:t xml:space="preserve"> </w:t>
      </w:r>
      <w:r>
        <w:rPr>
          <w:spacing w:val="-1"/>
        </w:rPr>
        <w:t>which</w:t>
      </w:r>
      <w:r>
        <w:t xml:space="preserve"> </w:t>
      </w:r>
      <w:r>
        <w:rPr>
          <w:spacing w:val="-1"/>
        </w:rPr>
        <w:t xml:space="preserve">have </w:t>
      </w:r>
      <w:r>
        <w:t>not been denied tax</w:t>
      </w:r>
      <w:r>
        <w:rPr>
          <w:spacing w:val="1"/>
        </w:rPr>
        <w:t xml:space="preserve"> </w:t>
      </w:r>
      <w:r>
        <w:t>exempt</w:t>
      </w:r>
      <w:r>
        <w:rPr>
          <w:spacing w:val="55"/>
        </w:rPr>
        <w:t xml:space="preserve"> </w:t>
      </w:r>
      <w:r>
        <w:t>status, and</w:t>
      </w:r>
      <w:r>
        <w:rPr>
          <w:spacing w:val="-1"/>
        </w:rPr>
        <w:t xml:space="preserve"> which</w:t>
      </w:r>
      <w:r>
        <w:t xml:space="preserve"> are</w:t>
      </w:r>
      <w:r>
        <w:rPr>
          <w:spacing w:val="-1"/>
        </w:rPr>
        <w:t xml:space="preserve"> required</w:t>
      </w:r>
      <w:r>
        <w:t xml:space="preserve"> to and </w:t>
      </w:r>
      <w:r>
        <w:rPr>
          <w:spacing w:val="-1"/>
        </w:rPr>
        <w:t>have</w:t>
      </w:r>
      <w:r>
        <w:rPr>
          <w:spacing w:val="1"/>
        </w:rPr>
        <w:t xml:space="preserve"> </w:t>
      </w:r>
      <w:r>
        <w:t>filed</w:t>
      </w:r>
      <w:r>
        <w:rPr>
          <w:spacing w:val="-1"/>
        </w:rPr>
        <w:t xml:space="preserve"> </w:t>
      </w:r>
      <w:r>
        <w:t>the</w:t>
      </w:r>
      <w:r>
        <w:rPr>
          <w:spacing w:val="-1"/>
        </w:rPr>
        <w:t xml:space="preserve"> </w:t>
      </w:r>
      <w:r>
        <w:t>most recently</w:t>
      </w:r>
      <w:r>
        <w:rPr>
          <w:spacing w:val="-5"/>
        </w:rPr>
        <w:t xml:space="preserve"> </w:t>
      </w:r>
      <w:r>
        <w:t>due</w:t>
      </w:r>
      <w:r>
        <w:rPr>
          <w:spacing w:val="1"/>
        </w:rPr>
        <w:t xml:space="preserve"> </w:t>
      </w:r>
      <w:r>
        <w:t xml:space="preserve">annual </w:t>
      </w:r>
      <w:r>
        <w:rPr>
          <w:spacing w:val="-1"/>
        </w:rPr>
        <w:t>information</w:t>
      </w:r>
      <w:r>
        <w:rPr>
          <w:spacing w:val="49"/>
        </w:rPr>
        <w:t xml:space="preserve"> </w:t>
      </w:r>
      <w:r>
        <w:rPr>
          <w:spacing w:val="-1"/>
        </w:rPr>
        <w:t>return</w:t>
      </w:r>
      <w:r>
        <w:t xml:space="preserve"> </w:t>
      </w:r>
      <w:r>
        <w:rPr>
          <w:spacing w:val="-1"/>
        </w:rPr>
        <w:t>with</w:t>
      </w:r>
      <w:r>
        <w:t xml:space="preserve"> the</w:t>
      </w:r>
      <w:r>
        <w:rPr>
          <w:spacing w:val="1"/>
        </w:rPr>
        <w:t xml:space="preserve"> </w:t>
      </w:r>
      <w:r>
        <w:rPr>
          <w:spacing w:val="-1"/>
        </w:rPr>
        <w:t>Internal</w:t>
      </w:r>
      <w:r>
        <w:t xml:space="preserve"> </w:t>
      </w:r>
      <w:r>
        <w:rPr>
          <w:spacing w:val="-1"/>
        </w:rPr>
        <w:t>Revenue Service.</w:t>
      </w:r>
    </w:p>
    <w:p w14:paraId="6EFBBA2B" w14:textId="77777777" w:rsidR="00A87C65" w:rsidRDefault="00A87C65" w:rsidP="00A87C65">
      <w:pPr>
        <w:spacing w:after="120"/>
        <w:ind w:left="720" w:firstLine="280"/>
        <w:rPr>
          <w:rFonts w:eastAsia="Times New Roman" w:cs="Times New Roman"/>
          <w:szCs w:val="24"/>
        </w:rPr>
      </w:pPr>
    </w:p>
    <w:p w14:paraId="4A21F729" w14:textId="77777777" w:rsidR="00A87C65" w:rsidRDefault="00A87C65" w:rsidP="00A87C65">
      <w:pPr>
        <w:pStyle w:val="BodyText"/>
        <w:spacing w:before="0" w:after="120"/>
        <w:ind w:left="720" w:right="238" w:firstLine="280"/>
        <w:jc w:val="both"/>
      </w:pPr>
      <w:r>
        <w:rPr>
          <w:spacing w:val="-1"/>
        </w:rPr>
        <w:t>Commenters</w:t>
      </w:r>
      <w:r>
        <w:t xml:space="preserve"> </w:t>
      </w:r>
      <w:r>
        <w:rPr>
          <w:spacing w:val="-1"/>
        </w:rPr>
        <w:t>raised</w:t>
      </w:r>
      <w:r>
        <w:t xml:space="preserve"> a</w:t>
      </w:r>
      <w:r>
        <w:rPr>
          <w:spacing w:val="-2"/>
        </w:rPr>
        <w:t xml:space="preserve"> </w:t>
      </w:r>
      <w:r>
        <w:t>number</w:t>
      </w:r>
      <w:r>
        <w:rPr>
          <w:spacing w:val="-2"/>
        </w:rPr>
        <w:t xml:space="preserve"> </w:t>
      </w:r>
      <w:r>
        <w:t xml:space="preserve">of </w:t>
      </w:r>
      <w:r>
        <w:rPr>
          <w:spacing w:val="-1"/>
        </w:rPr>
        <w:t>issues</w:t>
      </w:r>
      <w:r>
        <w:t xml:space="preserve"> with this </w:t>
      </w:r>
      <w:r>
        <w:rPr>
          <w:spacing w:val="-1"/>
        </w:rPr>
        <w:t>proposed</w:t>
      </w:r>
      <w:r>
        <w:t xml:space="preserve"> exemption. </w:t>
      </w:r>
      <w:r>
        <w:rPr>
          <w:spacing w:val="-1"/>
        </w:rPr>
        <w:t xml:space="preserve">These </w:t>
      </w:r>
      <w:r>
        <w:t>include</w:t>
      </w:r>
      <w:r>
        <w:rPr>
          <w:spacing w:val="-1"/>
        </w:rPr>
        <w:t xml:space="preserve"> </w:t>
      </w:r>
      <w:r>
        <w:t>the</w:t>
      </w:r>
      <w:r>
        <w:rPr>
          <w:spacing w:val="57"/>
        </w:rPr>
        <w:t xml:space="preserve"> </w:t>
      </w:r>
      <w:r>
        <w:rPr>
          <w:spacing w:val="-1"/>
        </w:rPr>
        <w:t>fact</w:t>
      </w:r>
      <w:r>
        <w:t xml:space="preserve"> </w:t>
      </w:r>
      <w:r>
        <w:rPr>
          <w:spacing w:val="-1"/>
        </w:rPr>
        <w:t>that,</w:t>
      </w:r>
      <w:r>
        <w:t xml:space="preserve"> in order to </w:t>
      </w:r>
      <w:r>
        <w:rPr>
          <w:spacing w:val="-1"/>
        </w:rPr>
        <w:t>qualify</w:t>
      </w:r>
      <w:r>
        <w:rPr>
          <w:spacing w:val="-3"/>
        </w:rPr>
        <w:t xml:space="preserve"> </w:t>
      </w:r>
      <w:r>
        <w:t>for</w:t>
      </w:r>
      <w:r>
        <w:rPr>
          <w:spacing w:val="-2"/>
        </w:rPr>
        <w:t xml:space="preserve"> </w:t>
      </w:r>
      <w:r>
        <w:t xml:space="preserve">the </w:t>
      </w:r>
      <w:r>
        <w:rPr>
          <w:spacing w:val="-1"/>
        </w:rPr>
        <w:t>exemption,</w:t>
      </w:r>
      <w:r>
        <w:t xml:space="preserve"> the</w:t>
      </w:r>
      <w:r>
        <w:rPr>
          <w:spacing w:val="-1"/>
        </w:rPr>
        <w:t xml:space="preserve"> financial</w:t>
      </w:r>
      <w:r>
        <w:t xml:space="preserve"> institution </w:t>
      </w:r>
      <w:r>
        <w:rPr>
          <w:spacing w:val="-1"/>
        </w:rPr>
        <w:t>would</w:t>
      </w:r>
      <w:r>
        <w:rPr>
          <w:spacing w:val="4"/>
        </w:rPr>
        <w:t xml:space="preserve"> </w:t>
      </w:r>
      <w:r>
        <w:t>effectively</w:t>
      </w:r>
      <w:r>
        <w:rPr>
          <w:spacing w:val="61"/>
        </w:rPr>
        <w:t xml:space="preserve"> </w:t>
      </w:r>
      <w:r>
        <w:rPr>
          <w:spacing w:val="-1"/>
        </w:rPr>
        <w:t>need</w:t>
      </w:r>
      <w:r>
        <w:t xml:space="preserve"> to verify</w:t>
      </w:r>
      <w:r>
        <w:rPr>
          <w:spacing w:val="-3"/>
        </w:rPr>
        <w:t xml:space="preserve"> </w:t>
      </w:r>
      <w:r>
        <w:rPr>
          <w:spacing w:val="-1"/>
        </w:rPr>
        <w:t>each</w:t>
      </w:r>
      <w:r>
        <w:t xml:space="preserve"> of the </w:t>
      </w:r>
      <w:r>
        <w:rPr>
          <w:spacing w:val="-1"/>
        </w:rPr>
        <w:t>following:</w:t>
      </w:r>
    </w:p>
    <w:p w14:paraId="1413BD55" w14:textId="77777777" w:rsidR="00A87C65" w:rsidRDefault="00A87C65" w:rsidP="00D354F8">
      <w:pPr>
        <w:numPr>
          <w:ilvl w:val="2"/>
          <w:numId w:val="6"/>
        </w:numPr>
        <w:tabs>
          <w:tab w:val="left" w:pos="1521"/>
        </w:tabs>
        <w:spacing w:after="120"/>
        <w:ind w:left="720" w:right="191" w:firstLine="280"/>
        <w:rPr>
          <w:rFonts w:eastAsia="Times New Roman" w:cs="Times New Roman"/>
        </w:rPr>
      </w:pPr>
      <w:r>
        <w:rPr>
          <w:rFonts w:eastAsia="Times New Roman" w:cs="Times New Roman"/>
          <w:spacing w:val="-1"/>
        </w:rPr>
        <w:t>That</w:t>
      </w:r>
      <w:r>
        <w:rPr>
          <w:rFonts w:eastAsia="Times New Roman" w:cs="Times New Roman"/>
          <w:spacing w:val="-2"/>
        </w:rPr>
        <w:t xml:space="preserve"> </w:t>
      </w:r>
      <w:r>
        <w:rPr>
          <w:rFonts w:eastAsia="Times New Roman" w:cs="Times New Roman"/>
        </w:rPr>
        <w:t xml:space="preserve">the </w:t>
      </w:r>
      <w:r>
        <w:rPr>
          <w:rFonts w:eastAsia="Times New Roman" w:cs="Times New Roman"/>
          <w:spacing w:val="-1"/>
        </w:rPr>
        <w:t>customer</w:t>
      </w:r>
      <w:r>
        <w:rPr>
          <w:rFonts w:eastAsia="Times New Roman" w:cs="Times New Roman"/>
          <w:spacing w:val="1"/>
        </w:rPr>
        <w:t xml:space="preserve"> </w:t>
      </w:r>
      <w:r>
        <w:rPr>
          <w:rFonts w:eastAsia="Times New Roman" w:cs="Times New Roman"/>
          <w:spacing w:val="-1"/>
        </w:rPr>
        <w:t>qualifies</w:t>
      </w:r>
      <w:r>
        <w:rPr>
          <w:rFonts w:eastAsia="Times New Roman" w:cs="Times New Roman"/>
          <w:spacing w:val="-2"/>
        </w:rPr>
        <w:t xml:space="preserve"> </w:t>
      </w:r>
      <w:r>
        <w:rPr>
          <w:rFonts w:eastAsia="Times New Roman" w:cs="Times New Roman"/>
        </w:rPr>
        <w:t xml:space="preserve">for </w:t>
      </w:r>
      <w:r>
        <w:rPr>
          <w:rFonts w:eastAsia="Times New Roman" w:cs="Times New Roman"/>
          <w:spacing w:val="-1"/>
        </w:rPr>
        <w:t>an</w:t>
      </w:r>
      <w:r>
        <w:rPr>
          <w:rFonts w:eastAsia="Times New Roman" w:cs="Times New Roman"/>
        </w:rPr>
        <w:t xml:space="preserve"> </w:t>
      </w:r>
      <w:r>
        <w:rPr>
          <w:rFonts w:eastAsia="Times New Roman" w:cs="Times New Roman"/>
          <w:spacing w:val="-1"/>
        </w:rPr>
        <w:t>exemption</w:t>
      </w:r>
      <w:r>
        <w:rPr>
          <w:rFonts w:eastAsia="Times New Roman" w:cs="Times New Roman"/>
        </w:rPr>
        <w:t xml:space="preserve"> </w:t>
      </w:r>
      <w:r>
        <w:rPr>
          <w:rFonts w:eastAsia="Times New Roman" w:cs="Times New Roman"/>
          <w:spacing w:val="-1"/>
        </w:rPr>
        <w:t>under</w:t>
      </w:r>
      <w:r>
        <w:rPr>
          <w:rFonts w:eastAsia="Times New Roman" w:cs="Times New Roman"/>
          <w:spacing w:val="1"/>
        </w:rPr>
        <w:t xml:space="preserve"> </w:t>
      </w:r>
      <w:r>
        <w:rPr>
          <w:rFonts w:eastAsia="Times New Roman" w:cs="Times New Roman"/>
          <w:spacing w:val="-1"/>
        </w:rPr>
        <w:t>one</w:t>
      </w:r>
      <w:r>
        <w:rPr>
          <w:rFonts w:eastAsia="Times New Roman" w:cs="Times New Roman"/>
          <w:spacing w:val="-2"/>
        </w:rPr>
        <w:t xml:space="preserve"> </w:t>
      </w:r>
      <w:r>
        <w:rPr>
          <w:rFonts w:eastAsia="Times New Roman" w:cs="Times New Roman"/>
        </w:rPr>
        <w:t xml:space="preserve">of </w:t>
      </w:r>
      <w:r>
        <w:rPr>
          <w:rFonts w:eastAsia="Times New Roman" w:cs="Times New Roman"/>
          <w:spacing w:val="-1"/>
        </w:rPr>
        <w:t>the</w:t>
      </w:r>
      <w:r>
        <w:rPr>
          <w:rFonts w:eastAsia="Times New Roman" w:cs="Times New Roman"/>
        </w:rPr>
        <w:t xml:space="preserve"> </w:t>
      </w:r>
      <w:r>
        <w:rPr>
          <w:rFonts w:eastAsia="Times New Roman" w:cs="Times New Roman"/>
          <w:spacing w:val="-1"/>
        </w:rPr>
        <w:t>three</w:t>
      </w:r>
      <w:r>
        <w:rPr>
          <w:rFonts w:eastAsia="Times New Roman" w:cs="Times New Roman"/>
        </w:rPr>
        <w:t xml:space="preserve"> </w:t>
      </w:r>
      <w:r>
        <w:rPr>
          <w:rFonts w:eastAsia="Times New Roman" w:cs="Times New Roman"/>
          <w:spacing w:val="-1"/>
        </w:rPr>
        <w:t>listed</w:t>
      </w:r>
      <w:r>
        <w:rPr>
          <w:rFonts w:eastAsia="Times New Roman" w:cs="Times New Roman"/>
          <w:spacing w:val="-2"/>
        </w:rPr>
        <w:t xml:space="preserve"> </w:t>
      </w:r>
      <w:r>
        <w:rPr>
          <w:rFonts w:eastAsia="Times New Roman" w:cs="Times New Roman"/>
          <w:spacing w:val="-1"/>
        </w:rPr>
        <w:t>sections</w:t>
      </w:r>
      <w:r>
        <w:rPr>
          <w:rFonts w:eastAsia="Times New Roman" w:cs="Times New Roman"/>
          <w:spacing w:val="-2"/>
        </w:rPr>
        <w:t xml:space="preserve"> </w:t>
      </w:r>
      <w:r>
        <w:rPr>
          <w:rFonts w:eastAsia="Times New Roman" w:cs="Times New Roman"/>
        </w:rPr>
        <w:t>of</w:t>
      </w:r>
      <w:r>
        <w:rPr>
          <w:rFonts w:eastAsia="Times New Roman" w:cs="Times New Roman"/>
          <w:spacing w:val="35"/>
        </w:rPr>
        <w:t xml:space="preserve"> </w:t>
      </w:r>
      <w:r>
        <w:rPr>
          <w:rFonts w:eastAsia="Times New Roman" w:cs="Times New Roman"/>
        </w:rPr>
        <w:t xml:space="preserve">the </w:t>
      </w:r>
      <w:r>
        <w:rPr>
          <w:rFonts w:eastAsia="Times New Roman" w:cs="Times New Roman"/>
          <w:spacing w:val="-1"/>
        </w:rPr>
        <w:t>Internal</w:t>
      </w:r>
      <w:r>
        <w:rPr>
          <w:rFonts w:eastAsia="Times New Roman" w:cs="Times New Roman"/>
          <w:spacing w:val="1"/>
        </w:rPr>
        <w:t xml:space="preserve"> </w:t>
      </w:r>
      <w:r>
        <w:rPr>
          <w:rFonts w:eastAsia="Times New Roman" w:cs="Times New Roman"/>
          <w:spacing w:val="-1"/>
        </w:rPr>
        <w:t>Revenue</w:t>
      </w:r>
      <w:r>
        <w:rPr>
          <w:rFonts w:eastAsia="Times New Roman" w:cs="Times New Roman"/>
        </w:rPr>
        <w:t xml:space="preserve"> </w:t>
      </w:r>
      <w:r>
        <w:rPr>
          <w:rFonts w:eastAsia="Times New Roman" w:cs="Times New Roman"/>
          <w:spacing w:val="-1"/>
        </w:rPr>
        <w:t>Code,</w:t>
      </w:r>
      <w:r>
        <w:rPr>
          <w:rFonts w:eastAsia="Times New Roman" w:cs="Times New Roman"/>
          <w:spacing w:val="-2"/>
        </w:rPr>
        <w:t xml:space="preserve"> </w:t>
      </w:r>
      <w:r>
        <w:rPr>
          <w:rFonts w:eastAsia="Times New Roman" w:cs="Times New Roman"/>
          <w:spacing w:val="-1"/>
        </w:rPr>
        <w:t>which</w:t>
      </w:r>
      <w:r>
        <w:rPr>
          <w:rFonts w:eastAsia="Times New Roman" w:cs="Times New Roman"/>
        </w:rPr>
        <w:t xml:space="preserve"> </w:t>
      </w:r>
      <w:r>
        <w:rPr>
          <w:rFonts w:eastAsia="Times New Roman" w:cs="Times New Roman"/>
          <w:spacing w:val="-1"/>
        </w:rPr>
        <w:t>would</w:t>
      </w:r>
      <w:r>
        <w:rPr>
          <w:rFonts w:eastAsia="Times New Roman" w:cs="Times New Roman"/>
          <w:spacing w:val="-3"/>
        </w:rPr>
        <w:t xml:space="preserve"> </w:t>
      </w:r>
      <w:r>
        <w:rPr>
          <w:rFonts w:eastAsia="Times New Roman" w:cs="Times New Roman"/>
        </w:rPr>
        <w:t>likely</w:t>
      </w:r>
      <w:r>
        <w:rPr>
          <w:rFonts w:eastAsia="Times New Roman" w:cs="Times New Roman"/>
          <w:spacing w:val="-3"/>
        </w:rPr>
        <w:t xml:space="preserve"> </w:t>
      </w:r>
      <w:r>
        <w:rPr>
          <w:rFonts w:eastAsia="Times New Roman" w:cs="Times New Roman"/>
          <w:spacing w:val="-1"/>
        </w:rPr>
        <w:t>require</w:t>
      </w:r>
      <w:r>
        <w:rPr>
          <w:rFonts w:eastAsia="Times New Roman" w:cs="Times New Roman"/>
          <w:spacing w:val="-2"/>
        </w:rPr>
        <w:t xml:space="preserve"> </w:t>
      </w:r>
      <w:r>
        <w:rPr>
          <w:rFonts w:eastAsia="Times New Roman" w:cs="Times New Roman"/>
          <w:spacing w:val="-1"/>
        </w:rPr>
        <w:t>that</w:t>
      </w:r>
      <w:r>
        <w:rPr>
          <w:rFonts w:eastAsia="Times New Roman" w:cs="Times New Roman"/>
          <w:spacing w:val="1"/>
        </w:rPr>
        <w:t xml:space="preserve"> </w:t>
      </w:r>
      <w:r>
        <w:rPr>
          <w:rFonts w:eastAsia="Times New Roman" w:cs="Times New Roman"/>
          <w:spacing w:val="-1"/>
        </w:rPr>
        <w:t>the</w:t>
      </w:r>
      <w:r>
        <w:rPr>
          <w:rFonts w:eastAsia="Times New Roman" w:cs="Times New Roman"/>
        </w:rPr>
        <w:t xml:space="preserve"> </w:t>
      </w:r>
      <w:r>
        <w:rPr>
          <w:rFonts w:eastAsia="Times New Roman" w:cs="Times New Roman"/>
          <w:spacing w:val="-1"/>
        </w:rPr>
        <w:t>financial</w:t>
      </w:r>
      <w:r>
        <w:rPr>
          <w:rFonts w:eastAsia="Times New Roman" w:cs="Times New Roman"/>
          <w:spacing w:val="-2"/>
        </w:rPr>
        <w:t xml:space="preserve"> </w:t>
      </w:r>
      <w:r>
        <w:rPr>
          <w:rFonts w:eastAsia="Times New Roman" w:cs="Times New Roman"/>
          <w:spacing w:val="-1"/>
        </w:rPr>
        <w:t>institution</w:t>
      </w:r>
      <w:r>
        <w:rPr>
          <w:rFonts w:eastAsia="Times New Roman" w:cs="Times New Roman"/>
          <w:spacing w:val="43"/>
        </w:rPr>
        <w:t xml:space="preserve"> </w:t>
      </w:r>
      <w:r>
        <w:rPr>
          <w:rFonts w:eastAsia="Times New Roman" w:cs="Times New Roman"/>
          <w:spacing w:val="-1"/>
        </w:rPr>
        <w:t>review</w:t>
      </w:r>
      <w:r>
        <w:rPr>
          <w:rFonts w:eastAsia="Times New Roman" w:cs="Times New Roman"/>
        </w:rPr>
        <w:t xml:space="preserve"> </w:t>
      </w:r>
      <w:r>
        <w:rPr>
          <w:rFonts w:eastAsia="Times New Roman" w:cs="Times New Roman"/>
          <w:spacing w:val="-1"/>
        </w:rPr>
        <w:t>the</w:t>
      </w:r>
      <w:r>
        <w:rPr>
          <w:rFonts w:eastAsia="Times New Roman" w:cs="Times New Roman"/>
        </w:rPr>
        <w:t xml:space="preserve"> </w:t>
      </w:r>
      <w:r>
        <w:rPr>
          <w:rFonts w:eastAsia="Times New Roman" w:cs="Times New Roman"/>
          <w:spacing w:val="-1"/>
        </w:rPr>
        <w:t>entity’s</w:t>
      </w:r>
      <w:r>
        <w:rPr>
          <w:rFonts w:eastAsia="Times New Roman" w:cs="Times New Roman"/>
        </w:rPr>
        <w:t xml:space="preserve"> </w:t>
      </w:r>
      <w:r>
        <w:rPr>
          <w:rFonts w:eastAsia="Times New Roman" w:cs="Times New Roman"/>
          <w:spacing w:val="-2"/>
        </w:rPr>
        <w:t>IRS</w:t>
      </w:r>
      <w:r>
        <w:rPr>
          <w:rFonts w:eastAsia="Times New Roman" w:cs="Times New Roman"/>
        </w:rPr>
        <w:t xml:space="preserve"> </w:t>
      </w:r>
      <w:r>
        <w:rPr>
          <w:rFonts w:eastAsia="Times New Roman" w:cs="Times New Roman"/>
          <w:spacing w:val="-1"/>
        </w:rPr>
        <w:t>documentation;</w:t>
      </w:r>
    </w:p>
    <w:p w14:paraId="54532CC3" w14:textId="77777777" w:rsidR="00A87C65" w:rsidRDefault="00A87C65" w:rsidP="00D354F8">
      <w:pPr>
        <w:numPr>
          <w:ilvl w:val="2"/>
          <w:numId w:val="6"/>
        </w:numPr>
        <w:tabs>
          <w:tab w:val="left" w:pos="1521"/>
        </w:tabs>
        <w:spacing w:after="120"/>
        <w:ind w:left="720" w:firstLine="280"/>
        <w:rPr>
          <w:rFonts w:eastAsia="Times New Roman" w:cs="Times New Roman"/>
        </w:rPr>
      </w:pPr>
      <w:r>
        <w:rPr>
          <w:spacing w:val="-1"/>
        </w:rPr>
        <w:t>That</w:t>
      </w:r>
      <w:r>
        <w:rPr>
          <w:spacing w:val="-2"/>
        </w:rPr>
        <w:t xml:space="preserve"> </w:t>
      </w:r>
      <w:r>
        <w:t xml:space="preserve">the </w:t>
      </w:r>
      <w:r>
        <w:rPr>
          <w:spacing w:val="-1"/>
        </w:rPr>
        <w:t>exemption</w:t>
      </w:r>
      <w:r>
        <w:t xml:space="preserve"> </w:t>
      </w:r>
      <w:r>
        <w:rPr>
          <w:spacing w:val="-1"/>
        </w:rPr>
        <w:t>has</w:t>
      </w:r>
      <w:r>
        <w:t xml:space="preserve"> </w:t>
      </w:r>
      <w:r>
        <w:rPr>
          <w:spacing w:val="-1"/>
        </w:rPr>
        <w:t>not</w:t>
      </w:r>
      <w:r>
        <w:rPr>
          <w:spacing w:val="-2"/>
        </w:rPr>
        <w:t xml:space="preserve"> </w:t>
      </w:r>
      <w:r>
        <w:t>been</w:t>
      </w:r>
      <w:r>
        <w:rPr>
          <w:spacing w:val="-3"/>
        </w:rPr>
        <w:t xml:space="preserve"> </w:t>
      </w:r>
      <w:r>
        <w:rPr>
          <w:spacing w:val="-1"/>
        </w:rPr>
        <w:t>revoked;</w:t>
      </w:r>
    </w:p>
    <w:p w14:paraId="15E9083D" w14:textId="77777777" w:rsidR="00A87C65" w:rsidRDefault="00A87C65" w:rsidP="00D354F8">
      <w:pPr>
        <w:numPr>
          <w:ilvl w:val="2"/>
          <w:numId w:val="6"/>
        </w:numPr>
        <w:tabs>
          <w:tab w:val="left" w:pos="1521"/>
        </w:tabs>
        <w:spacing w:after="120"/>
        <w:ind w:left="720" w:firstLine="280"/>
        <w:rPr>
          <w:rFonts w:eastAsia="Times New Roman" w:cs="Times New Roman"/>
        </w:rPr>
      </w:pPr>
      <w:r>
        <w:rPr>
          <w:spacing w:val="-1"/>
        </w:rPr>
        <w:t>That</w:t>
      </w:r>
      <w:r>
        <w:rPr>
          <w:spacing w:val="-2"/>
        </w:rPr>
        <w:t xml:space="preserve"> </w:t>
      </w:r>
      <w:r>
        <w:t xml:space="preserve">the </w:t>
      </w:r>
      <w:r>
        <w:rPr>
          <w:spacing w:val="-1"/>
        </w:rPr>
        <w:t>entity</w:t>
      </w:r>
      <w:r>
        <w:rPr>
          <w:spacing w:val="-3"/>
        </w:rPr>
        <w:t xml:space="preserve"> </w:t>
      </w:r>
      <w:r>
        <w:t>is</w:t>
      </w:r>
      <w:r>
        <w:rPr>
          <w:spacing w:val="-2"/>
        </w:rPr>
        <w:t xml:space="preserve"> </w:t>
      </w:r>
      <w:r>
        <w:rPr>
          <w:spacing w:val="-1"/>
        </w:rPr>
        <w:t>required</w:t>
      </w:r>
      <w:r>
        <w:rPr>
          <w:spacing w:val="-2"/>
        </w:rPr>
        <w:t xml:space="preserve"> </w:t>
      </w:r>
      <w:r>
        <w:rPr>
          <w:spacing w:val="-1"/>
        </w:rPr>
        <w:t>to</w:t>
      </w:r>
      <w:r>
        <w:t xml:space="preserve"> </w:t>
      </w:r>
      <w:r>
        <w:rPr>
          <w:spacing w:val="-1"/>
        </w:rPr>
        <w:t>file</w:t>
      </w:r>
      <w:r>
        <w:t xml:space="preserve"> </w:t>
      </w:r>
      <w:r>
        <w:rPr>
          <w:spacing w:val="-1"/>
        </w:rPr>
        <w:t>an</w:t>
      </w:r>
      <w:r>
        <w:t xml:space="preserve"> </w:t>
      </w:r>
      <w:r>
        <w:rPr>
          <w:spacing w:val="-1"/>
        </w:rPr>
        <w:t>annual</w:t>
      </w:r>
      <w:r>
        <w:rPr>
          <w:spacing w:val="-2"/>
        </w:rPr>
        <w:t xml:space="preserve"> </w:t>
      </w:r>
      <w:r>
        <w:rPr>
          <w:spacing w:val="-1"/>
        </w:rPr>
        <w:t>information</w:t>
      </w:r>
      <w:r>
        <w:rPr>
          <w:spacing w:val="-3"/>
        </w:rPr>
        <w:t xml:space="preserve"> </w:t>
      </w:r>
      <w:r>
        <w:rPr>
          <w:spacing w:val="-1"/>
        </w:rPr>
        <w:t>return;</w:t>
      </w:r>
      <w:r>
        <w:rPr>
          <w:spacing w:val="1"/>
        </w:rPr>
        <w:t xml:space="preserve"> </w:t>
      </w:r>
      <w:r>
        <w:t>and</w:t>
      </w:r>
    </w:p>
    <w:p w14:paraId="27EDC602" w14:textId="77777777" w:rsidR="00A87C65" w:rsidRDefault="00A87C65" w:rsidP="00D354F8">
      <w:pPr>
        <w:numPr>
          <w:ilvl w:val="2"/>
          <w:numId w:val="6"/>
        </w:numPr>
        <w:tabs>
          <w:tab w:val="left" w:pos="1521"/>
        </w:tabs>
        <w:spacing w:after="120"/>
        <w:ind w:left="720" w:firstLine="280"/>
        <w:rPr>
          <w:rFonts w:eastAsia="Times New Roman" w:cs="Times New Roman"/>
        </w:rPr>
      </w:pPr>
      <w:r>
        <w:rPr>
          <w:spacing w:val="-1"/>
        </w:rPr>
        <w:t>That</w:t>
      </w:r>
      <w:r>
        <w:rPr>
          <w:spacing w:val="-2"/>
        </w:rPr>
        <w:t xml:space="preserve"> </w:t>
      </w:r>
      <w:r>
        <w:t xml:space="preserve">the </w:t>
      </w:r>
      <w:r>
        <w:rPr>
          <w:spacing w:val="-1"/>
        </w:rPr>
        <w:t>entity</w:t>
      </w:r>
      <w:r>
        <w:rPr>
          <w:spacing w:val="-3"/>
        </w:rPr>
        <w:t xml:space="preserve"> </w:t>
      </w:r>
      <w:r>
        <w:t>has</w:t>
      </w:r>
      <w:r>
        <w:rPr>
          <w:spacing w:val="-2"/>
        </w:rPr>
        <w:t xml:space="preserve"> </w:t>
      </w:r>
      <w:r>
        <w:t>in</w:t>
      </w:r>
      <w:r>
        <w:rPr>
          <w:spacing w:val="-3"/>
        </w:rPr>
        <w:t xml:space="preserve"> </w:t>
      </w:r>
      <w:r>
        <w:rPr>
          <w:spacing w:val="-1"/>
        </w:rPr>
        <w:t>fact</w:t>
      </w:r>
      <w:r>
        <w:rPr>
          <w:spacing w:val="1"/>
        </w:rPr>
        <w:t xml:space="preserve"> </w:t>
      </w:r>
      <w:r>
        <w:rPr>
          <w:spacing w:val="-1"/>
        </w:rPr>
        <w:t>filed</w:t>
      </w:r>
      <w:r>
        <w:t xml:space="preserve"> </w:t>
      </w:r>
      <w:r>
        <w:rPr>
          <w:spacing w:val="-1"/>
        </w:rPr>
        <w:t>such</w:t>
      </w:r>
      <w:r>
        <w:rPr>
          <w:spacing w:val="-2"/>
        </w:rPr>
        <w:t xml:space="preserve"> </w:t>
      </w:r>
      <w:r>
        <w:rPr>
          <w:spacing w:val="-1"/>
        </w:rPr>
        <w:t>return.</w:t>
      </w:r>
    </w:p>
    <w:p w14:paraId="67D1F6E4" w14:textId="77777777" w:rsidR="00A87C65" w:rsidRDefault="00A87C65" w:rsidP="00A87C65">
      <w:pPr>
        <w:pStyle w:val="BodyText"/>
        <w:spacing w:before="0" w:after="120"/>
        <w:ind w:left="720" w:right="123" w:firstLine="280"/>
      </w:pPr>
      <w:r>
        <w:rPr>
          <w:spacing w:val="-1"/>
        </w:rPr>
        <w:t>Commenters</w:t>
      </w:r>
      <w:r>
        <w:t xml:space="preserve"> </w:t>
      </w:r>
      <w:r>
        <w:rPr>
          <w:spacing w:val="-1"/>
        </w:rPr>
        <w:t>expressed</w:t>
      </w:r>
      <w:r>
        <w:t xml:space="preserve"> </w:t>
      </w:r>
      <w:r>
        <w:rPr>
          <w:spacing w:val="-1"/>
        </w:rPr>
        <w:t>concerns</w:t>
      </w:r>
      <w:r>
        <w:t xml:space="preserve"> </w:t>
      </w:r>
      <w:r>
        <w:rPr>
          <w:spacing w:val="-1"/>
        </w:rPr>
        <w:t>that</w:t>
      </w:r>
      <w:r>
        <w:t xml:space="preserve"> </w:t>
      </w:r>
      <w:r>
        <w:rPr>
          <w:spacing w:val="-1"/>
        </w:rPr>
        <w:t xml:space="preserve">these </w:t>
      </w:r>
      <w:r>
        <w:t>steps to verify</w:t>
      </w:r>
      <w:r>
        <w:rPr>
          <w:spacing w:val="-5"/>
        </w:rPr>
        <w:t xml:space="preserve"> </w:t>
      </w:r>
      <w:r>
        <w:t>a</w:t>
      </w:r>
      <w:r>
        <w:rPr>
          <w:spacing w:val="1"/>
        </w:rPr>
        <w:t xml:space="preserve"> </w:t>
      </w:r>
      <w:r>
        <w:rPr>
          <w:spacing w:val="-1"/>
        </w:rPr>
        <w:t>charitable</w:t>
      </w:r>
      <w:r>
        <w:rPr>
          <w:spacing w:val="79"/>
        </w:rPr>
        <w:t xml:space="preserve"> </w:t>
      </w:r>
      <w:r>
        <w:rPr>
          <w:rFonts w:cs="Times New Roman"/>
          <w:spacing w:val="-1"/>
        </w:rPr>
        <w:t>organization’s</w:t>
      </w:r>
      <w:r>
        <w:rPr>
          <w:rFonts w:cs="Times New Roman"/>
        </w:rPr>
        <w:t xml:space="preserve"> </w:t>
      </w:r>
      <w:r>
        <w:rPr>
          <w:rFonts w:cs="Times New Roman"/>
          <w:spacing w:val="-1"/>
        </w:rPr>
        <w:t>eligibility</w:t>
      </w:r>
      <w:r>
        <w:rPr>
          <w:rFonts w:cs="Times New Roman"/>
          <w:spacing w:val="-3"/>
        </w:rPr>
        <w:t xml:space="preserve"> </w:t>
      </w:r>
      <w:r>
        <w:rPr>
          <w:rFonts w:cs="Times New Roman"/>
        </w:rPr>
        <w:t>for</w:t>
      </w:r>
      <w:r>
        <w:rPr>
          <w:rFonts w:cs="Times New Roman"/>
          <w:spacing w:val="-2"/>
        </w:rPr>
        <w:t xml:space="preserve"> </w:t>
      </w:r>
      <w:r>
        <w:rPr>
          <w:rFonts w:cs="Times New Roman"/>
        </w:rPr>
        <w:t xml:space="preserve">the </w:t>
      </w:r>
      <w:r>
        <w:rPr>
          <w:rFonts w:cs="Times New Roman"/>
          <w:spacing w:val="-1"/>
        </w:rPr>
        <w:t>exemption</w:t>
      </w:r>
      <w:r>
        <w:rPr>
          <w:rFonts w:cs="Times New Roman"/>
        </w:rPr>
        <w:t xml:space="preserve"> would be unduly</w:t>
      </w:r>
      <w:r>
        <w:rPr>
          <w:rFonts w:cs="Times New Roman"/>
          <w:spacing w:val="-5"/>
        </w:rPr>
        <w:t xml:space="preserve"> </w:t>
      </w:r>
      <w:r>
        <w:rPr>
          <w:rFonts w:cs="Times New Roman"/>
        </w:rPr>
        <w:t>burdensome</w:t>
      </w:r>
      <w:r>
        <w:rPr>
          <w:rFonts w:cs="Times New Roman"/>
          <w:spacing w:val="-1"/>
        </w:rPr>
        <w:t xml:space="preserve"> </w:t>
      </w:r>
      <w:r>
        <w:rPr>
          <w:rFonts w:cs="Times New Roman"/>
        </w:rPr>
        <w:t xml:space="preserve">and </w:t>
      </w:r>
      <w:r>
        <w:rPr>
          <w:rFonts w:cs="Times New Roman"/>
          <w:spacing w:val="-1"/>
        </w:rPr>
        <w:t>difficult</w:t>
      </w:r>
      <w:r>
        <w:rPr>
          <w:rFonts w:cs="Times New Roman"/>
        </w:rPr>
        <w:t xml:space="preserve"> for</w:t>
      </w:r>
      <w:r>
        <w:rPr>
          <w:rFonts w:cs="Times New Roman"/>
          <w:spacing w:val="79"/>
        </w:rPr>
        <w:t xml:space="preserve"> </w:t>
      </w:r>
      <w:r>
        <w:rPr>
          <w:spacing w:val="-1"/>
        </w:rPr>
        <w:t>frontline</w:t>
      </w:r>
      <w:r>
        <w:t xml:space="preserve"> </w:t>
      </w:r>
      <w:r>
        <w:rPr>
          <w:spacing w:val="-1"/>
        </w:rPr>
        <w:t>staff</w:t>
      </w:r>
      <w:r>
        <w:t xml:space="preserve"> to </w:t>
      </w:r>
      <w:r>
        <w:rPr>
          <w:spacing w:val="-1"/>
        </w:rPr>
        <w:t>administer.</w:t>
      </w:r>
      <w:r>
        <w:t xml:space="preserve">  </w:t>
      </w:r>
      <w:r>
        <w:rPr>
          <w:spacing w:val="-1"/>
        </w:rPr>
        <w:t>Several</w:t>
      </w:r>
      <w:r>
        <w:t xml:space="preserve"> </w:t>
      </w:r>
      <w:r>
        <w:rPr>
          <w:spacing w:val="-1"/>
        </w:rPr>
        <w:t>commenters</w:t>
      </w:r>
      <w:r>
        <w:rPr>
          <w:spacing w:val="1"/>
        </w:rPr>
        <w:t xml:space="preserve"> </w:t>
      </w:r>
      <w:r>
        <w:rPr>
          <w:spacing w:val="-1"/>
        </w:rPr>
        <w:t>asked whether</w:t>
      </w:r>
      <w:r>
        <w:t xml:space="preserve"> the</w:t>
      </w:r>
      <w:r>
        <w:rPr>
          <w:spacing w:val="-2"/>
        </w:rPr>
        <w:t xml:space="preserve"> </w:t>
      </w:r>
      <w:r>
        <w:t>financial institution</w:t>
      </w:r>
      <w:r>
        <w:rPr>
          <w:spacing w:val="87"/>
        </w:rPr>
        <w:t xml:space="preserve"> </w:t>
      </w:r>
      <w:r>
        <w:rPr>
          <w:spacing w:val="-1"/>
        </w:rPr>
        <w:t>could</w:t>
      </w:r>
      <w:r>
        <w:t xml:space="preserve"> </w:t>
      </w:r>
      <w:r>
        <w:rPr>
          <w:rFonts w:cs="Times New Roman"/>
        </w:rPr>
        <w:t>utilize</w:t>
      </w:r>
      <w:r>
        <w:rPr>
          <w:rFonts w:cs="Times New Roman"/>
          <w:spacing w:val="-1"/>
        </w:rPr>
        <w:t xml:space="preserve"> </w:t>
      </w:r>
      <w:r>
        <w:rPr>
          <w:rFonts w:cs="Times New Roman"/>
        </w:rPr>
        <w:t>the</w:t>
      </w:r>
      <w:r>
        <w:rPr>
          <w:rFonts w:cs="Times New Roman"/>
          <w:spacing w:val="1"/>
        </w:rPr>
        <w:t xml:space="preserve"> </w:t>
      </w:r>
      <w:r>
        <w:rPr>
          <w:rFonts w:cs="Times New Roman"/>
          <w:spacing w:val="-2"/>
        </w:rPr>
        <w:t>IRS’s</w:t>
      </w:r>
      <w:r>
        <w:rPr>
          <w:rFonts w:cs="Times New Roman"/>
        </w:rPr>
        <w:t xml:space="preserve"> </w:t>
      </w:r>
      <w:r>
        <w:rPr>
          <w:rFonts w:cs="Times New Roman"/>
          <w:spacing w:val="-1"/>
        </w:rPr>
        <w:t>search</w:t>
      </w:r>
      <w:r>
        <w:rPr>
          <w:rFonts w:cs="Times New Roman"/>
        </w:rPr>
        <w:t xml:space="preserve"> tool that </w:t>
      </w:r>
      <w:r>
        <w:rPr>
          <w:rFonts w:cs="Times New Roman"/>
          <w:spacing w:val="-1"/>
        </w:rPr>
        <w:t>enables</w:t>
      </w:r>
      <w:r>
        <w:rPr>
          <w:rFonts w:cs="Times New Roman"/>
        </w:rPr>
        <w:t xml:space="preserve"> </w:t>
      </w:r>
      <w:r>
        <w:rPr>
          <w:rFonts w:cs="Times New Roman"/>
          <w:spacing w:val="-1"/>
        </w:rPr>
        <w:t>taxpayers</w:t>
      </w:r>
      <w:r>
        <w:rPr>
          <w:rFonts w:cs="Times New Roman"/>
        </w:rPr>
        <w:t xml:space="preserve"> to confirm the</w:t>
      </w:r>
      <w:r>
        <w:rPr>
          <w:rFonts w:cs="Times New Roman"/>
          <w:spacing w:val="-1"/>
        </w:rPr>
        <w:t xml:space="preserve"> </w:t>
      </w:r>
      <w:r>
        <w:rPr>
          <w:rFonts w:cs="Times New Roman"/>
        </w:rPr>
        <w:t>tax</w:t>
      </w:r>
      <w:r>
        <w:rPr>
          <w:rFonts w:cs="Times New Roman"/>
          <w:spacing w:val="1"/>
        </w:rPr>
        <w:t xml:space="preserve"> </w:t>
      </w:r>
      <w:r>
        <w:rPr>
          <w:rFonts w:cs="Times New Roman"/>
        </w:rPr>
        <w:t>exempt status</w:t>
      </w:r>
      <w:r>
        <w:rPr>
          <w:rFonts w:cs="Times New Roman"/>
          <w:spacing w:val="47"/>
        </w:rPr>
        <w:t xml:space="preserve"> </w:t>
      </w:r>
      <w:r>
        <w:rPr>
          <w:rFonts w:cs="Times New Roman"/>
        </w:rPr>
        <w:t>of</w:t>
      </w:r>
      <w:r>
        <w:rPr>
          <w:rFonts w:cs="Times New Roman"/>
          <w:spacing w:val="-1"/>
        </w:rPr>
        <w:t xml:space="preserve"> organizations,</w:t>
      </w:r>
      <w:r>
        <w:rPr>
          <w:rFonts w:cs="Times New Roman"/>
        </w:rPr>
        <w:t xml:space="preserve"> </w:t>
      </w:r>
      <w:r>
        <w:rPr>
          <w:rFonts w:cs="Times New Roman"/>
          <w:spacing w:val="-1"/>
        </w:rPr>
        <w:t>“EO</w:t>
      </w:r>
      <w:r>
        <w:rPr>
          <w:rFonts w:cs="Times New Roman"/>
        </w:rPr>
        <w:t xml:space="preserve"> </w:t>
      </w:r>
      <w:r>
        <w:rPr>
          <w:rFonts w:cs="Times New Roman"/>
          <w:spacing w:val="-1"/>
        </w:rPr>
        <w:t>Select</w:t>
      </w:r>
      <w:r>
        <w:rPr>
          <w:rFonts w:cs="Times New Roman"/>
        </w:rPr>
        <w:t xml:space="preserve"> </w:t>
      </w:r>
      <w:r>
        <w:rPr>
          <w:rFonts w:cs="Times New Roman"/>
          <w:spacing w:val="-1"/>
        </w:rPr>
        <w:t xml:space="preserve">Check,” </w:t>
      </w:r>
      <w:r>
        <w:rPr>
          <w:rFonts w:cs="Times New Roman"/>
        </w:rPr>
        <w:t>in order to verify</w:t>
      </w:r>
      <w:r>
        <w:rPr>
          <w:rFonts w:cs="Times New Roman"/>
          <w:spacing w:val="-5"/>
        </w:rPr>
        <w:t xml:space="preserve"> </w:t>
      </w:r>
      <w:r>
        <w:rPr>
          <w:rFonts w:cs="Times New Roman"/>
        </w:rPr>
        <w:t>the necessary</w:t>
      </w:r>
      <w:r>
        <w:rPr>
          <w:rFonts w:cs="Times New Roman"/>
          <w:spacing w:val="-5"/>
        </w:rPr>
        <w:t xml:space="preserve"> </w:t>
      </w:r>
      <w:r>
        <w:rPr>
          <w:rFonts w:cs="Times New Roman"/>
        </w:rPr>
        <w:t xml:space="preserve">information; </w:t>
      </w:r>
      <w:r>
        <w:rPr>
          <w:rFonts w:cs="Times New Roman"/>
          <w:spacing w:val="-1"/>
        </w:rPr>
        <w:t>others</w:t>
      </w:r>
      <w:r>
        <w:rPr>
          <w:rFonts w:cs="Times New Roman"/>
          <w:spacing w:val="67"/>
        </w:rPr>
        <w:t xml:space="preserve"> </w:t>
      </w:r>
      <w:r>
        <w:t xml:space="preserve">noted </w:t>
      </w:r>
      <w:r>
        <w:rPr>
          <w:spacing w:val="-1"/>
        </w:rPr>
        <w:t>that,</w:t>
      </w:r>
      <w:r>
        <w:t xml:space="preserve"> while</w:t>
      </w:r>
      <w:r>
        <w:rPr>
          <w:spacing w:val="-1"/>
        </w:rPr>
        <w:t xml:space="preserve"> </w:t>
      </w:r>
      <w:r>
        <w:t xml:space="preserve">this </w:t>
      </w:r>
      <w:r>
        <w:rPr>
          <w:spacing w:val="-1"/>
        </w:rPr>
        <w:t>website confirms</w:t>
      </w:r>
      <w:r>
        <w:t xml:space="preserve"> the</w:t>
      </w:r>
      <w:r>
        <w:rPr>
          <w:spacing w:val="-1"/>
        </w:rPr>
        <w:t xml:space="preserve"> </w:t>
      </w:r>
      <w:r>
        <w:t>tax</w:t>
      </w:r>
      <w:r>
        <w:rPr>
          <w:spacing w:val="1"/>
        </w:rPr>
        <w:t xml:space="preserve"> </w:t>
      </w:r>
      <w:r>
        <w:rPr>
          <w:spacing w:val="-1"/>
        </w:rPr>
        <w:t>exempt</w:t>
      </w:r>
      <w:r>
        <w:t xml:space="preserve"> status of </w:t>
      </w:r>
      <w:r>
        <w:rPr>
          <w:spacing w:val="-1"/>
        </w:rPr>
        <w:t>organizations,</w:t>
      </w:r>
      <w:r>
        <w:rPr>
          <w:spacing w:val="3"/>
        </w:rPr>
        <w:t xml:space="preserve"> </w:t>
      </w:r>
      <w:r>
        <w:t xml:space="preserve">it </w:t>
      </w:r>
      <w:r>
        <w:rPr>
          <w:spacing w:val="-1"/>
        </w:rPr>
        <w:t>does</w:t>
      </w:r>
      <w:r>
        <w:t xml:space="preserve"> not</w:t>
      </w:r>
      <w:r>
        <w:rPr>
          <w:spacing w:val="69"/>
        </w:rPr>
        <w:t xml:space="preserve"> </w:t>
      </w:r>
      <w:r>
        <w:rPr>
          <w:spacing w:val="-1"/>
        </w:rPr>
        <w:t>confirm</w:t>
      </w:r>
      <w:r>
        <w:t xml:space="preserve"> </w:t>
      </w:r>
      <w:r>
        <w:rPr>
          <w:spacing w:val="-1"/>
        </w:rPr>
        <w:t>that</w:t>
      </w:r>
      <w:r>
        <w:t xml:space="preserve"> the</w:t>
      </w:r>
      <w:r>
        <w:rPr>
          <w:spacing w:val="-1"/>
        </w:rPr>
        <w:t xml:space="preserve"> organization</w:t>
      </w:r>
      <w:r>
        <w:t xml:space="preserve"> </w:t>
      </w:r>
      <w:r>
        <w:rPr>
          <w:spacing w:val="-1"/>
        </w:rPr>
        <w:t>has</w:t>
      </w:r>
      <w:r>
        <w:t xml:space="preserve"> filed its most </w:t>
      </w:r>
      <w:r>
        <w:rPr>
          <w:spacing w:val="-1"/>
        </w:rPr>
        <w:t>recently</w:t>
      </w:r>
      <w:r>
        <w:rPr>
          <w:spacing w:val="-5"/>
        </w:rPr>
        <w:t xml:space="preserve"> </w:t>
      </w:r>
      <w:r>
        <w:t>due</w:t>
      </w:r>
      <w:r>
        <w:rPr>
          <w:spacing w:val="1"/>
        </w:rPr>
        <w:t xml:space="preserve"> </w:t>
      </w:r>
      <w:r>
        <w:rPr>
          <w:spacing w:val="-1"/>
        </w:rPr>
        <w:t>return.</w:t>
      </w:r>
      <w:r>
        <w:t xml:space="preserve">  Moreover, up-to-date</w:t>
      </w:r>
      <w:r>
        <w:rPr>
          <w:spacing w:val="73"/>
        </w:rPr>
        <w:t xml:space="preserve"> </w:t>
      </w:r>
      <w:r>
        <w:rPr>
          <w:spacing w:val="-1"/>
        </w:rPr>
        <w:t>information,</w:t>
      </w:r>
      <w:r>
        <w:t xml:space="preserve"> particularly</w:t>
      </w:r>
      <w:r>
        <w:rPr>
          <w:spacing w:val="-3"/>
        </w:rPr>
        <w:t xml:space="preserve"> </w:t>
      </w:r>
      <w:r>
        <w:rPr>
          <w:spacing w:val="-1"/>
        </w:rPr>
        <w:t xml:space="preserve">regarding </w:t>
      </w:r>
      <w:r>
        <w:t>a</w:t>
      </w:r>
      <w:r>
        <w:rPr>
          <w:spacing w:val="-1"/>
        </w:rPr>
        <w:t xml:space="preserve"> </w:t>
      </w:r>
      <w:r>
        <w:t>recently</w:t>
      </w:r>
      <w:r>
        <w:rPr>
          <w:spacing w:val="-5"/>
        </w:rPr>
        <w:t xml:space="preserve"> </w:t>
      </w:r>
      <w:r>
        <w:rPr>
          <w:spacing w:val="-1"/>
        </w:rPr>
        <w:t>formed</w:t>
      </w:r>
      <w:r>
        <w:t xml:space="preserve"> </w:t>
      </w:r>
      <w:r>
        <w:rPr>
          <w:spacing w:val="-1"/>
        </w:rPr>
        <w:t>organization,</w:t>
      </w:r>
      <w:r>
        <w:t xml:space="preserve"> may</w:t>
      </w:r>
      <w:r>
        <w:rPr>
          <w:spacing w:val="-5"/>
        </w:rPr>
        <w:t xml:space="preserve"> </w:t>
      </w:r>
      <w:r>
        <w:t>not</w:t>
      </w:r>
      <w:r>
        <w:rPr>
          <w:spacing w:val="2"/>
        </w:rPr>
        <w:t xml:space="preserve"> </w:t>
      </w:r>
      <w:r>
        <w:t>be</w:t>
      </w:r>
      <w:r>
        <w:rPr>
          <w:spacing w:val="-1"/>
        </w:rPr>
        <w:t xml:space="preserve"> available.</w:t>
      </w:r>
      <w:r>
        <w:rPr>
          <w:spacing w:val="87"/>
        </w:rPr>
        <w:t xml:space="preserve"> </w:t>
      </w:r>
      <w:r>
        <w:rPr>
          <w:spacing w:val="-1"/>
        </w:rPr>
        <w:t>Commenters</w:t>
      </w:r>
      <w:r>
        <w:t xml:space="preserve"> </w:t>
      </w:r>
      <w:r>
        <w:rPr>
          <w:spacing w:val="-1"/>
        </w:rPr>
        <w:t>noted</w:t>
      </w:r>
      <w:r>
        <w:t xml:space="preserve"> </w:t>
      </w:r>
      <w:r>
        <w:rPr>
          <w:spacing w:val="-1"/>
        </w:rPr>
        <w:t>further</w:t>
      </w:r>
      <w:r>
        <w:t xml:space="preserve"> </w:t>
      </w:r>
      <w:r>
        <w:rPr>
          <w:spacing w:val="-1"/>
        </w:rPr>
        <w:t>that,</w:t>
      </w:r>
      <w:r>
        <w:t xml:space="preserve"> </w:t>
      </w:r>
      <w:r>
        <w:rPr>
          <w:spacing w:val="-1"/>
        </w:rPr>
        <w:t>unless</w:t>
      </w:r>
      <w:r>
        <w:t xml:space="preserve"> </w:t>
      </w:r>
      <w:r>
        <w:rPr>
          <w:spacing w:val="-1"/>
        </w:rPr>
        <w:t>these issues</w:t>
      </w:r>
      <w:r>
        <w:rPr>
          <w:spacing w:val="2"/>
        </w:rPr>
        <w:t xml:space="preserve"> </w:t>
      </w:r>
      <w:r>
        <w:rPr>
          <w:spacing w:val="-1"/>
        </w:rPr>
        <w:t>can</w:t>
      </w:r>
      <w:r>
        <w:t xml:space="preserve"> be</w:t>
      </w:r>
      <w:r>
        <w:rPr>
          <w:spacing w:val="1"/>
        </w:rPr>
        <w:t xml:space="preserve"> </w:t>
      </w:r>
      <w:r>
        <w:t>addressed in</w:t>
      </w:r>
      <w:r>
        <w:rPr>
          <w:spacing w:val="2"/>
        </w:rPr>
        <w:t xml:space="preserve"> </w:t>
      </w:r>
      <w:r>
        <w:t>a</w:t>
      </w:r>
      <w:r>
        <w:rPr>
          <w:spacing w:val="-1"/>
        </w:rPr>
        <w:t xml:space="preserve"> </w:t>
      </w:r>
      <w:r>
        <w:t>way</w:t>
      </w:r>
      <w:r>
        <w:rPr>
          <w:spacing w:val="-3"/>
        </w:rPr>
        <w:t xml:space="preserve"> </w:t>
      </w:r>
      <w:r>
        <w:t>that would</w:t>
      </w:r>
      <w:r>
        <w:rPr>
          <w:spacing w:val="71"/>
        </w:rPr>
        <w:t xml:space="preserve"> </w:t>
      </w:r>
      <w:r>
        <w:rPr>
          <w:spacing w:val="-1"/>
        </w:rPr>
        <w:t>facilitate</w:t>
      </w:r>
      <w:r>
        <w:t xml:space="preserve"> the</w:t>
      </w:r>
      <w:r>
        <w:rPr>
          <w:spacing w:val="-1"/>
        </w:rPr>
        <w:t xml:space="preserve"> </w:t>
      </w:r>
      <w:r>
        <w:t>use of the</w:t>
      </w:r>
      <w:r>
        <w:rPr>
          <w:spacing w:val="-2"/>
        </w:rPr>
        <w:t xml:space="preserve"> </w:t>
      </w:r>
      <w:r>
        <w:t xml:space="preserve">exclusion, </w:t>
      </w:r>
      <w:r>
        <w:rPr>
          <w:spacing w:val="-1"/>
        </w:rPr>
        <w:t>it</w:t>
      </w:r>
      <w:r>
        <w:t xml:space="preserve"> would in </w:t>
      </w:r>
      <w:r>
        <w:rPr>
          <w:spacing w:val="-1"/>
        </w:rPr>
        <w:t>many</w:t>
      </w:r>
      <w:r>
        <w:rPr>
          <w:spacing w:val="-3"/>
        </w:rPr>
        <w:t xml:space="preserve"> </w:t>
      </w:r>
      <w:r>
        <w:rPr>
          <w:spacing w:val="-1"/>
        </w:rPr>
        <w:t>cases</w:t>
      </w:r>
      <w:r>
        <w:t xml:space="preserve"> be </w:t>
      </w:r>
      <w:r>
        <w:rPr>
          <w:spacing w:val="-1"/>
        </w:rPr>
        <w:t>simpler</w:t>
      </w:r>
      <w:r>
        <w:t xml:space="preserve"> to ignore</w:t>
      </w:r>
      <w:r>
        <w:rPr>
          <w:spacing w:val="-1"/>
        </w:rPr>
        <w:t xml:space="preserve"> </w:t>
      </w:r>
      <w:r>
        <w:t>the</w:t>
      </w:r>
      <w:r>
        <w:rPr>
          <w:spacing w:val="43"/>
        </w:rPr>
        <w:t xml:space="preserve"> </w:t>
      </w:r>
      <w:r>
        <w:t xml:space="preserve">exclusion </w:t>
      </w:r>
      <w:r>
        <w:rPr>
          <w:spacing w:val="-1"/>
        </w:rPr>
        <w:t>and</w:t>
      </w:r>
      <w:r>
        <w:t xml:space="preserve"> obtain the </w:t>
      </w:r>
      <w:r>
        <w:rPr>
          <w:spacing w:val="-1"/>
        </w:rPr>
        <w:t>beneficial</w:t>
      </w:r>
      <w:r>
        <w:t xml:space="preserve"> ownership information.</w:t>
      </w:r>
    </w:p>
    <w:p w14:paraId="7CF9838F" w14:textId="77777777" w:rsidR="00A87C65" w:rsidRDefault="00A87C65" w:rsidP="00A87C65">
      <w:pPr>
        <w:pStyle w:val="BodyText"/>
        <w:spacing w:before="0" w:after="120"/>
        <w:ind w:left="720" w:right="123" w:firstLine="280"/>
      </w:pPr>
      <w:r>
        <w:rPr>
          <w:spacing w:val="-1"/>
        </w:rPr>
        <w:t>FinCEN</w:t>
      </w:r>
      <w:r>
        <w:t xml:space="preserve"> </w:t>
      </w:r>
      <w:r>
        <w:rPr>
          <w:spacing w:val="-1"/>
        </w:rPr>
        <w:t>has</w:t>
      </w:r>
      <w:r>
        <w:t xml:space="preserve"> </w:t>
      </w:r>
      <w:r>
        <w:rPr>
          <w:spacing w:val="-1"/>
        </w:rPr>
        <w:t>considered</w:t>
      </w:r>
      <w:r>
        <w:t xml:space="preserve"> the</w:t>
      </w:r>
      <w:r>
        <w:rPr>
          <w:spacing w:val="-1"/>
        </w:rPr>
        <w:t xml:space="preserve"> comments</w:t>
      </w:r>
      <w:r>
        <w:t xml:space="preserve"> addressing</w:t>
      </w:r>
      <w:r>
        <w:rPr>
          <w:spacing w:val="-1"/>
        </w:rPr>
        <w:t xml:space="preserve"> </w:t>
      </w:r>
      <w:r>
        <w:t xml:space="preserve">this </w:t>
      </w:r>
      <w:r>
        <w:rPr>
          <w:spacing w:val="-1"/>
        </w:rPr>
        <w:t>proposed</w:t>
      </w:r>
      <w:r>
        <w:t xml:space="preserve"> exclusion </w:t>
      </w:r>
      <w:r>
        <w:rPr>
          <w:spacing w:val="-1"/>
        </w:rPr>
        <w:t>and</w:t>
      </w:r>
      <w:r>
        <w:rPr>
          <w:spacing w:val="59"/>
        </w:rPr>
        <w:t xml:space="preserve"> </w:t>
      </w:r>
      <w:r>
        <w:rPr>
          <w:spacing w:val="-1"/>
        </w:rPr>
        <w:t>agrees</w:t>
      </w:r>
      <w:r>
        <w:t xml:space="preserve"> that as </w:t>
      </w:r>
      <w:r>
        <w:rPr>
          <w:spacing w:val="-1"/>
        </w:rPr>
        <w:t>proposed</w:t>
      </w:r>
      <w:r>
        <w:t xml:space="preserve"> the</w:t>
      </w:r>
      <w:r>
        <w:rPr>
          <w:spacing w:val="-1"/>
        </w:rPr>
        <w:t xml:space="preserve"> </w:t>
      </w:r>
      <w:r>
        <w:t xml:space="preserve">exclusion would in </w:t>
      </w:r>
      <w:r>
        <w:rPr>
          <w:spacing w:val="-1"/>
        </w:rPr>
        <w:t>many</w:t>
      </w:r>
      <w:r>
        <w:rPr>
          <w:spacing w:val="-3"/>
        </w:rPr>
        <w:t xml:space="preserve"> </w:t>
      </w:r>
      <w:r>
        <w:rPr>
          <w:spacing w:val="-1"/>
        </w:rPr>
        <w:t>cases</w:t>
      </w:r>
      <w:r>
        <w:t xml:space="preserve"> </w:t>
      </w:r>
      <w:r>
        <w:rPr>
          <w:spacing w:val="1"/>
        </w:rPr>
        <w:t>be</w:t>
      </w:r>
      <w:r>
        <w:rPr>
          <w:spacing w:val="-1"/>
        </w:rPr>
        <w:t xml:space="preserve"> difficult</w:t>
      </w:r>
      <w:r>
        <w:t xml:space="preserve"> to administer.</w:t>
      </w:r>
      <w:r>
        <w:rPr>
          <w:spacing w:val="49"/>
        </w:rPr>
        <w:t xml:space="preserve"> </w:t>
      </w:r>
      <w:r>
        <w:rPr>
          <w:spacing w:val="-1"/>
        </w:rPr>
        <w:t>Rather</w:t>
      </w:r>
      <w:r>
        <w:rPr>
          <w:spacing w:val="-2"/>
        </w:rPr>
        <w:t xml:space="preserve"> </w:t>
      </w:r>
      <w:r>
        <w:t>than limiting</w:t>
      </w:r>
      <w:r>
        <w:rPr>
          <w:spacing w:val="-2"/>
        </w:rPr>
        <w:t xml:space="preserve"> </w:t>
      </w:r>
      <w:r>
        <w:t xml:space="preserve">its </w:t>
      </w:r>
      <w:r>
        <w:rPr>
          <w:spacing w:val="-1"/>
        </w:rPr>
        <w:t>treatment</w:t>
      </w:r>
      <w:r>
        <w:t xml:space="preserve"> of this category</w:t>
      </w:r>
      <w:r>
        <w:rPr>
          <w:spacing w:val="-5"/>
        </w:rPr>
        <w:t xml:space="preserve"> </w:t>
      </w:r>
      <w:r>
        <w:t xml:space="preserve">to entities </w:t>
      </w:r>
      <w:r>
        <w:rPr>
          <w:spacing w:val="-1"/>
        </w:rPr>
        <w:t>that</w:t>
      </w:r>
      <w:r>
        <w:t xml:space="preserve"> </w:t>
      </w:r>
      <w:r>
        <w:rPr>
          <w:spacing w:val="-1"/>
        </w:rPr>
        <w:t xml:space="preserve">are </w:t>
      </w:r>
      <w:r>
        <w:t xml:space="preserve">exempt </w:t>
      </w:r>
      <w:r>
        <w:rPr>
          <w:spacing w:val="-1"/>
        </w:rPr>
        <w:t>from</w:t>
      </w:r>
      <w:r>
        <w:rPr>
          <w:spacing w:val="4"/>
        </w:rPr>
        <w:t xml:space="preserve"> </w:t>
      </w:r>
      <w:r>
        <w:rPr>
          <w:spacing w:val="-1"/>
        </w:rPr>
        <w:t>Federal</w:t>
      </w:r>
      <w:r>
        <w:rPr>
          <w:spacing w:val="45"/>
        </w:rPr>
        <w:t xml:space="preserve"> </w:t>
      </w:r>
      <w:r>
        <w:t>tax</w:t>
      </w:r>
      <w:r>
        <w:rPr>
          <w:spacing w:val="1"/>
        </w:rPr>
        <w:t xml:space="preserve"> </w:t>
      </w:r>
      <w:r>
        <w:rPr>
          <w:spacing w:val="-1"/>
        </w:rPr>
        <w:t>and</w:t>
      </w:r>
      <w:r>
        <w:t xml:space="preserve"> </w:t>
      </w:r>
      <w:r>
        <w:rPr>
          <w:spacing w:val="-1"/>
        </w:rPr>
        <w:t>requiring</w:t>
      </w:r>
      <w:r>
        <w:rPr>
          <w:spacing w:val="-3"/>
        </w:rPr>
        <w:t xml:space="preserve"> </w:t>
      </w:r>
      <w:r>
        <w:t xml:space="preserve">proof of </w:t>
      </w:r>
      <w:r>
        <w:rPr>
          <w:spacing w:val="-1"/>
        </w:rPr>
        <w:t>such</w:t>
      </w:r>
      <w:r>
        <w:t xml:space="preserve"> exemption, </w:t>
      </w:r>
      <w:r>
        <w:rPr>
          <w:spacing w:val="-1"/>
        </w:rPr>
        <w:t>FinCEN</w:t>
      </w:r>
      <w:r>
        <w:t xml:space="preserve"> </w:t>
      </w:r>
      <w:r>
        <w:rPr>
          <w:spacing w:val="-1"/>
        </w:rPr>
        <w:t>has</w:t>
      </w:r>
      <w:r>
        <w:t xml:space="preserve"> </w:t>
      </w:r>
      <w:r>
        <w:rPr>
          <w:spacing w:val="-1"/>
        </w:rPr>
        <w:t>determined</w:t>
      </w:r>
      <w:r>
        <w:t xml:space="preserve"> that it would be</w:t>
      </w:r>
      <w:r>
        <w:rPr>
          <w:spacing w:val="55"/>
        </w:rPr>
        <w:t xml:space="preserve"> </w:t>
      </w:r>
      <w:r>
        <w:rPr>
          <w:spacing w:val="-1"/>
        </w:rPr>
        <w:t>simpler,</w:t>
      </w:r>
      <w:r>
        <w:t xml:space="preserve"> </w:t>
      </w:r>
      <w:r>
        <w:rPr>
          <w:spacing w:val="-1"/>
        </w:rPr>
        <w:t>as</w:t>
      </w:r>
      <w:r>
        <w:t xml:space="preserve"> </w:t>
      </w:r>
      <w:r>
        <w:rPr>
          <w:spacing w:val="-1"/>
        </w:rPr>
        <w:t>well</w:t>
      </w:r>
      <w:r>
        <w:t xml:space="preserve"> </w:t>
      </w:r>
      <w:r>
        <w:rPr>
          <w:spacing w:val="-1"/>
        </w:rPr>
        <w:t>as</w:t>
      </w:r>
      <w:r>
        <w:t xml:space="preserve"> more</w:t>
      </w:r>
      <w:r>
        <w:rPr>
          <w:spacing w:val="2"/>
        </w:rPr>
        <w:t xml:space="preserve"> </w:t>
      </w:r>
      <w:r>
        <w:rPr>
          <w:spacing w:val="-1"/>
        </w:rPr>
        <w:t>efficient</w:t>
      </w:r>
      <w:r>
        <w:rPr>
          <w:spacing w:val="2"/>
        </w:rPr>
        <w:t xml:space="preserve"> </w:t>
      </w:r>
      <w:r>
        <w:rPr>
          <w:spacing w:val="-1"/>
        </w:rPr>
        <w:t>and</w:t>
      </w:r>
      <w:r>
        <w:t xml:space="preserve"> more</w:t>
      </w:r>
      <w:r>
        <w:rPr>
          <w:spacing w:val="-1"/>
        </w:rPr>
        <w:t xml:space="preserve"> logical,</w:t>
      </w:r>
      <w:r>
        <w:t xml:space="preserve"> to exclude </w:t>
      </w:r>
      <w:r>
        <w:rPr>
          <w:spacing w:val="-1"/>
        </w:rPr>
        <w:t>all</w:t>
      </w:r>
      <w:r>
        <w:t xml:space="preserve"> </w:t>
      </w:r>
      <w:r>
        <w:rPr>
          <w:spacing w:val="-1"/>
        </w:rPr>
        <w:t>nonprofit</w:t>
      </w:r>
      <w:r>
        <w:t xml:space="preserve"> </w:t>
      </w:r>
      <w:r>
        <w:rPr>
          <w:spacing w:val="-1"/>
        </w:rPr>
        <w:t>entities</w:t>
      </w:r>
      <w:r>
        <w:rPr>
          <w:spacing w:val="77"/>
        </w:rPr>
        <w:t xml:space="preserve"> </w:t>
      </w:r>
      <w:r>
        <w:rPr>
          <w:spacing w:val="-1"/>
        </w:rPr>
        <w:t>(whether</w:t>
      </w:r>
      <w:r>
        <w:rPr>
          <w:spacing w:val="-2"/>
        </w:rPr>
        <w:t xml:space="preserve"> </w:t>
      </w:r>
      <w:r>
        <w:rPr>
          <w:spacing w:val="1"/>
        </w:rPr>
        <w:t>or</w:t>
      </w:r>
      <w:r>
        <w:t xml:space="preserve"> not tax-exempt) </w:t>
      </w:r>
      <w:r>
        <w:rPr>
          <w:spacing w:val="-1"/>
        </w:rPr>
        <w:t>from</w:t>
      </w:r>
      <w:r>
        <w:t xml:space="preserve"> the </w:t>
      </w:r>
      <w:r>
        <w:rPr>
          <w:spacing w:val="-1"/>
        </w:rPr>
        <w:t>ownership</w:t>
      </w:r>
      <w:r>
        <w:t xml:space="preserve"> </w:t>
      </w:r>
      <w:r>
        <w:rPr>
          <w:spacing w:val="-1"/>
        </w:rPr>
        <w:t>prong</w:t>
      </w:r>
      <w:r>
        <w:rPr>
          <w:spacing w:val="-3"/>
        </w:rPr>
        <w:t xml:space="preserve"> </w:t>
      </w:r>
      <w:r>
        <w:rPr>
          <w:spacing w:val="1"/>
        </w:rPr>
        <w:t>of</w:t>
      </w:r>
      <w:r>
        <w:t xml:space="preserve"> the</w:t>
      </w:r>
      <w:r>
        <w:rPr>
          <w:spacing w:val="-2"/>
        </w:rPr>
        <w:t xml:space="preserve"> </w:t>
      </w:r>
      <w:r>
        <w:t>requirement,</w:t>
      </w:r>
      <w:r>
        <w:rPr>
          <w:spacing w:val="2"/>
        </w:rPr>
        <w:t xml:space="preserve"> </w:t>
      </w:r>
      <w:r>
        <w:t>particularly</w:t>
      </w:r>
      <w:r>
        <w:rPr>
          <w:spacing w:val="42"/>
        </w:rPr>
        <w:t xml:space="preserve"> </w:t>
      </w:r>
      <w:r>
        <w:rPr>
          <w:spacing w:val="-1"/>
        </w:rPr>
        <w:t>considering</w:t>
      </w:r>
      <w:r>
        <w:rPr>
          <w:spacing w:val="-3"/>
        </w:rPr>
        <w:t xml:space="preserve"> </w:t>
      </w:r>
      <w:r>
        <w:t xml:space="preserve">the </w:t>
      </w:r>
      <w:r>
        <w:rPr>
          <w:spacing w:val="-1"/>
        </w:rPr>
        <w:t>fact</w:t>
      </w:r>
      <w:r>
        <w:t xml:space="preserve"> </w:t>
      </w:r>
      <w:r>
        <w:rPr>
          <w:spacing w:val="-1"/>
        </w:rPr>
        <w:t>that</w:t>
      </w:r>
      <w:r>
        <w:rPr>
          <w:spacing w:val="2"/>
        </w:rPr>
        <w:t xml:space="preserve"> </w:t>
      </w:r>
      <w:r>
        <w:rPr>
          <w:spacing w:val="-1"/>
        </w:rPr>
        <w:t>nonprofit</w:t>
      </w:r>
      <w:r>
        <w:rPr>
          <w:spacing w:val="2"/>
        </w:rPr>
        <w:t xml:space="preserve"> </w:t>
      </w:r>
      <w:r>
        <w:rPr>
          <w:spacing w:val="-1"/>
        </w:rPr>
        <w:t>entities</w:t>
      </w:r>
      <w:r>
        <w:t xml:space="preserve"> do not have</w:t>
      </w:r>
      <w:r>
        <w:rPr>
          <w:spacing w:val="-2"/>
        </w:rPr>
        <w:t xml:space="preserve"> </w:t>
      </w:r>
      <w:r>
        <w:t xml:space="preserve">ownership </w:t>
      </w:r>
      <w:r>
        <w:rPr>
          <w:spacing w:val="-1"/>
        </w:rPr>
        <w:t>interests,</w:t>
      </w:r>
      <w:r>
        <w:rPr>
          <w:spacing w:val="2"/>
        </w:rPr>
        <w:t xml:space="preserve"> </w:t>
      </w:r>
      <w:r>
        <w:rPr>
          <w:spacing w:val="-1"/>
        </w:rPr>
        <w:t>and</w:t>
      </w:r>
      <w:r>
        <w:t xml:space="preserve"> </w:t>
      </w:r>
      <w:r>
        <w:rPr>
          <w:spacing w:val="-1"/>
        </w:rPr>
        <w:t>require</w:t>
      </w:r>
      <w:r>
        <w:rPr>
          <w:spacing w:val="91"/>
        </w:rPr>
        <w:t xml:space="preserve"> </w:t>
      </w:r>
      <w:r>
        <w:t>only</w:t>
      </w:r>
      <w:r>
        <w:rPr>
          <w:spacing w:val="-5"/>
        </w:rPr>
        <w:t xml:space="preserve"> </w:t>
      </w:r>
      <w:r>
        <w:t xml:space="preserve">that </w:t>
      </w:r>
      <w:r>
        <w:rPr>
          <w:spacing w:val="1"/>
        </w:rPr>
        <w:t>they</w:t>
      </w:r>
      <w:r>
        <w:rPr>
          <w:spacing w:val="-5"/>
        </w:rPr>
        <w:t xml:space="preserve"> </w:t>
      </w:r>
      <w:r>
        <w:t>identify</w:t>
      </w:r>
      <w:r>
        <w:rPr>
          <w:spacing w:val="-5"/>
        </w:rPr>
        <w:t xml:space="preserve"> </w:t>
      </w:r>
      <w:r>
        <w:rPr>
          <w:spacing w:val="-1"/>
        </w:rPr>
        <w:t>an</w:t>
      </w:r>
      <w:r>
        <w:rPr>
          <w:spacing w:val="2"/>
        </w:rPr>
        <w:t xml:space="preserve"> </w:t>
      </w:r>
      <w:r>
        <w:t xml:space="preserve">individual with </w:t>
      </w:r>
      <w:r>
        <w:rPr>
          <w:spacing w:val="-1"/>
        </w:rPr>
        <w:t>significant</w:t>
      </w:r>
      <w:r>
        <w:t xml:space="preserve"> responsibility</w:t>
      </w:r>
      <w:r>
        <w:rPr>
          <w:spacing w:val="-8"/>
        </w:rPr>
        <w:t xml:space="preserve"> </w:t>
      </w:r>
      <w:r>
        <w:t xml:space="preserve">to control, </w:t>
      </w:r>
      <w:r>
        <w:rPr>
          <w:spacing w:val="-1"/>
        </w:rPr>
        <w:t>manage,</w:t>
      </w:r>
      <w:r>
        <w:t xml:space="preserve"> or</w:t>
      </w:r>
      <w:r>
        <w:rPr>
          <w:spacing w:val="48"/>
        </w:rPr>
        <w:t xml:space="preserve"> </w:t>
      </w:r>
      <w:r>
        <w:rPr>
          <w:spacing w:val="-1"/>
        </w:rPr>
        <w:t>direct</w:t>
      </w:r>
      <w:r>
        <w:t xml:space="preserve"> the</w:t>
      </w:r>
      <w:r>
        <w:rPr>
          <w:spacing w:val="-1"/>
        </w:rPr>
        <w:t xml:space="preserve"> customer.</w:t>
      </w:r>
      <w:r>
        <w:t xml:space="preserve"> </w:t>
      </w:r>
      <w:r>
        <w:rPr>
          <w:spacing w:val="2"/>
        </w:rPr>
        <w:t xml:space="preserve"> </w:t>
      </w:r>
      <w:r>
        <w:rPr>
          <w:spacing w:val="-1"/>
        </w:rPr>
        <w:t>Accordingly,</w:t>
      </w:r>
      <w:r>
        <w:t xml:space="preserve"> the final </w:t>
      </w:r>
      <w:r>
        <w:rPr>
          <w:spacing w:val="-1"/>
        </w:rPr>
        <w:t xml:space="preserve">rule </w:t>
      </w:r>
      <w:r>
        <w:t xml:space="preserve">eliminates this </w:t>
      </w:r>
      <w:r>
        <w:rPr>
          <w:spacing w:val="-1"/>
        </w:rPr>
        <w:t>proposed</w:t>
      </w:r>
      <w:r>
        <w:t xml:space="preserve"> </w:t>
      </w:r>
      <w:r>
        <w:rPr>
          <w:spacing w:val="-1"/>
        </w:rPr>
        <w:t>exclusion</w:t>
      </w:r>
      <w:r>
        <w:t xml:space="preserve"> </w:t>
      </w:r>
      <w:r>
        <w:rPr>
          <w:spacing w:val="-1"/>
        </w:rPr>
        <w:t>and</w:t>
      </w:r>
      <w:r>
        <w:rPr>
          <w:spacing w:val="73"/>
        </w:rPr>
        <w:t xml:space="preserve"> </w:t>
      </w:r>
      <w:r>
        <w:rPr>
          <w:spacing w:val="-1"/>
        </w:rPr>
        <w:t>instead</w:t>
      </w:r>
      <w:r>
        <w:t xml:space="preserve"> </w:t>
      </w:r>
      <w:r>
        <w:rPr>
          <w:spacing w:val="-1"/>
        </w:rPr>
        <w:t>includes</w:t>
      </w:r>
      <w:r>
        <w:t xml:space="preserve"> as a</w:t>
      </w:r>
      <w:r>
        <w:rPr>
          <w:spacing w:val="-2"/>
        </w:rPr>
        <w:t xml:space="preserve"> </w:t>
      </w:r>
      <w:r>
        <w:t>type</w:t>
      </w:r>
      <w:r>
        <w:rPr>
          <w:spacing w:val="1"/>
        </w:rPr>
        <w:t xml:space="preserve"> </w:t>
      </w:r>
      <w:r>
        <w:t xml:space="preserve">of </w:t>
      </w:r>
      <w:r>
        <w:rPr>
          <w:spacing w:val="-1"/>
        </w:rPr>
        <w:t>legal</w:t>
      </w:r>
      <w:r>
        <w:t xml:space="preserve"> entity</w:t>
      </w:r>
      <w:r>
        <w:rPr>
          <w:spacing w:val="-1"/>
        </w:rPr>
        <w:t xml:space="preserve"> customer,</w:t>
      </w:r>
      <w:r>
        <w:rPr>
          <w:spacing w:val="2"/>
        </w:rPr>
        <w:t xml:space="preserve"> </w:t>
      </w:r>
      <w:r>
        <w:rPr>
          <w:spacing w:val="-1"/>
        </w:rPr>
        <w:t>subject</w:t>
      </w:r>
      <w:r>
        <w:t xml:space="preserve"> only</w:t>
      </w:r>
      <w:r>
        <w:rPr>
          <w:spacing w:val="-5"/>
        </w:rPr>
        <w:t xml:space="preserve"> </w:t>
      </w:r>
      <w:r>
        <w:t>to the</w:t>
      </w:r>
      <w:r>
        <w:rPr>
          <w:spacing w:val="-1"/>
        </w:rPr>
        <w:t xml:space="preserve"> </w:t>
      </w:r>
      <w:r>
        <w:t>control prong</w:t>
      </w:r>
      <w:r>
        <w:rPr>
          <w:spacing w:val="-3"/>
        </w:rPr>
        <w:t xml:space="preserve"> </w:t>
      </w:r>
      <w:r>
        <w:t>of the</w:t>
      </w:r>
      <w:r>
        <w:rPr>
          <w:spacing w:val="68"/>
        </w:rPr>
        <w:t xml:space="preserve"> </w:t>
      </w:r>
      <w:r>
        <w:rPr>
          <w:spacing w:val="-1"/>
        </w:rPr>
        <w:t>beneficial</w:t>
      </w:r>
      <w:r>
        <w:t xml:space="preserve"> owner definition, any</w:t>
      </w:r>
      <w:r>
        <w:rPr>
          <w:spacing w:val="-5"/>
        </w:rPr>
        <w:t xml:space="preserve"> </w:t>
      </w:r>
      <w:r>
        <w:rPr>
          <w:spacing w:val="-1"/>
        </w:rPr>
        <w:t>legal</w:t>
      </w:r>
      <w:r>
        <w:t xml:space="preserve"> entity</w:t>
      </w:r>
      <w:r>
        <w:rPr>
          <w:spacing w:val="-5"/>
        </w:rPr>
        <w:t xml:space="preserve"> </w:t>
      </w:r>
      <w:r>
        <w:t xml:space="preserve">that is </w:t>
      </w:r>
      <w:r>
        <w:rPr>
          <w:spacing w:val="-1"/>
        </w:rPr>
        <w:t>established as</w:t>
      </w:r>
      <w:r>
        <w:t xml:space="preserve"> a nonprofit </w:t>
      </w:r>
      <w:r>
        <w:rPr>
          <w:spacing w:val="-1"/>
        </w:rPr>
        <w:t xml:space="preserve">corporation </w:t>
      </w:r>
      <w:r>
        <w:t>or</w:t>
      </w:r>
      <w:r>
        <w:rPr>
          <w:spacing w:val="-1"/>
        </w:rPr>
        <w:t xml:space="preserve"> similar</w:t>
      </w:r>
      <w:r>
        <w:t xml:space="preserve"> entity</w:t>
      </w:r>
      <w:r>
        <w:rPr>
          <w:spacing w:val="-5"/>
        </w:rPr>
        <w:t xml:space="preserve"> </w:t>
      </w:r>
      <w:r>
        <w:rPr>
          <w:spacing w:val="-1"/>
        </w:rPr>
        <w:t>and</w:t>
      </w:r>
      <w:r>
        <w:t xml:space="preserve"> has</w:t>
      </w:r>
      <w:r>
        <w:rPr>
          <w:spacing w:val="2"/>
        </w:rPr>
        <w:t xml:space="preserve"> </w:t>
      </w:r>
      <w:r>
        <w:t>filed</w:t>
      </w:r>
      <w:r>
        <w:rPr>
          <w:spacing w:val="-1"/>
        </w:rPr>
        <w:t xml:space="preserve"> </w:t>
      </w:r>
      <w:r>
        <w:t xml:space="preserve">its </w:t>
      </w:r>
      <w:r>
        <w:rPr>
          <w:spacing w:val="-1"/>
        </w:rPr>
        <w:t>organizational</w:t>
      </w:r>
      <w:r>
        <w:t xml:space="preserve"> documents with the </w:t>
      </w:r>
      <w:r>
        <w:rPr>
          <w:spacing w:val="-1"/>
        </w:rPr>
        <w:t xml:space="preserve">appropriate </w:t>
      </w:r>
      <w:r>
        <w:t>State</w:t>
      </w:r>
      <w:r>
        <w:rPr>
          <w:spacing w:val="57"/>
        </w:rPr>
        <w:t xml:space="preserve"> </w:t>
      </w:r>
      <w:r>
        <w:lastRenderedPageBreak/>
        <w:t>authority</w:t>
      </w:r>
      <w:r>
        <w:rPr>
          <w:spacing w:val="-5"/>
        </w:rPr>
        <w:t xml:space="preserve"> </w:t>
      </w:r>
      <w:r>
        <w:rPr>
          <w:spacing w:val="-1"/>
        </w:rPr>
        <w:t>as</w:t>
      </w:r>
      <w:r>
        <w:t xml:space="preserve"> necessary.</w:t>
      </w:r>
    </w:p>
    <w:p w14:paraId="0B38F306" w14:textId="77777777" w:rsidR="00A87C65" w:rsidRDefault="00A87C65" w:rsidP="00A87C65">
      <w:pPr>
        <w:pStyle w:val="BodyText"/>
        <w:spacing w:before="0" w:after="120"/>
        <w:ind w:left="720" w:right="123" w:firstLine="280"/>
      </w:pPr>
      <w:r>
        <w:rPr>
          <w:spacing w:val="-1"/>
        </w:rPr>
        <w:t xml:space="preserve">For </w:t>
      </w:r>
      <w:r>
        <w:t>purposes of this provision, a</w:t>
      </w:r>
      <w:r>
        <w:rPr>
          <w:spacing w:val="-1"/>
        </w:rPr>
        <w:t xml:space="preserve"> nonprofit</w:t>
      </w:r>
      <w:r>
        <w:t xml:space="preserve"> </w:t>
      </w:r>
      <w:r>
        <w:rPr>
          <w:spacing w:val="-1"/>
        </w:rPr>
        <w:t>corporation</w:t>
      </w:r>
      <w:r>
        <w:t xml:space="preserve"> or</w:t>
      </w:r>
      <w:r>
        <w:rPr>
          <w:spacing w:val="-1"/>
        </w:rPr>
        <w:t xml:space="preserve"> similar</w:t>
      </w:r>
      <w:r>
        <w:t xml:space="preserve"> entity</w:t>
      </w:r>
      <w:r>
        <w:rPr>
          <w:spacing w:val="-6"/>
        </w:rPr>
        <w:t xml:space="preserve"> </w:t>
      </w:r>
      <w:r>
        <w:t>would</w:t>
      </w:r>
      <w:r>
        <w:rPr>
          <w:spacing w:val="51"/>
        </w:rPr>
        <w:t xml:space="preserve"> </w:t>
      </w:r>
      <w:r>
        <w:rPr>
          <w:spacing w:val="-1"/>
        </w:rPr>
        <w:t>include,</w:t>
      </w:r>
      <w:r>
        <w:t xml:space="preserve"> among</w:t>
      </w:r>
      <w:r>
        <w:rPr>
          <w:spacing w:val="-3"/>
        </w:rPr>
        <w:t xml:space="preserve"> </w:t>
      </w:r>
      <w:r>
        <w:rPr>
          <w:spacing w:val="-1"/>
        </w:rPr>
        <w:t>others,</w:t>
      </w:r>
      <w:r>
        <w:t xml:space="preserve"> </w:t>
      </w:r>
      <w:r>
        <w:rPr>
          <w:spacing w:val="-1"/>
        </w:rPr>
        <w:t>charitable,</w:t>
      </w:r>
      <w:r>
        <w:t xml:space="preserve"> </w:t>
      </w:r>
      <w:r>
        <w:rPr>
          <w:spacing w:val="-1"/>
        </w:rPr>
        <w:t>nonprofit,</w:t>
      </w:r>
      <w:r>
        <w:t xml:space="preserve"> </w:t>
      </w:r>
      <w:r>
        <w:rPr>
          <w:spacing w:val="-1"/>
        </w:rPr>
        <w:t>not-for-profit,</w:t>
      </w:r>
      <w:r>
        <w:t xml:space="preserve"> </w:t>
      </w:r>
      <w:r>
        <w:rPr>
          <w:spacing w:val="-1"/>
        </w:rPr>
        <w:t>nonstock,</w:t>
      </w:r>
      <w:r>
        <w:t xml:space="preserve"> public</w:t>
      </w:r>
      <w:r>
        <w:rPr>
          <w:spacing w:val="-1"/>
        </w:rPr>
        <w:t xml:space="preserve"> benefit</w:t>
      </w:r>
      <w:r>
        <w:t xml:space="preserve"> or</w:t>
      </w:r>
      <w:r>
        <w:rPr>
          <w:spacing w:val="113"/>
        </w:rPr>
        <w:t xml:space="preserve"> </w:t>
      </w:r>
      <w:r>
        <w:rPr>
          <w:spacing w:val="-1"/>
        </w:rPr>
        <w:t>similar</w:t>
      </w:r>
      <w:r>
        <w:t xml:space="preserve"> </w:t>
      </w:r>
      <w:r>
        <w:rPr>
          <w:spacing w:val="-1"/>
        </w:rPr>
        <w:t>corporations.</w:t>
      </w:r>
      <w:r>
        <w:t xml:space="preserve">  </w:t>
      </w:r>
      <w:r>
        <w:rPr>
          <w:spacing w:val="-1"/>
        </w:rPr>
        <w:t>Such</w:t>
      </w:r>
      <w:r>
        <w:t xml:space="preserve"> </w:t>
      </w:r>
      <w:r>
        <w:rPr>
          <w:spacing w:val="-1"/>
        </w:rPr>
        <w:t>an</w:t>
      </w:r>
      <w:r>
        <w:t xml:space="preserve"> </w:t>
      </w:r>
      <w:r>
        <w:rPr>
          <w:spacing w:val="-1"/>
        </w:rPr>
        <w:t>organization</w:t>
      </w:r>
      <w:r>
        <w:rPr>
          <w:spacing w:val="2"/>
        </w:rPr>
        <w:t xml:space="preserve"> </w:t>
      </w:r>
      <w:r>
        <w:rPr>
          <w:spacing w:val="-1"/>
        </w:rPr>
        <w:t>could</w:t>
      </w:r>
      <w:r>
        <w:rPr>
          <w:spacing w:val="2"/>
        </w:rPr>
        <w:t xml:space="preserve"> </w:t>
      </w:r>
      <w:r>
        <w:rPr>
          <w:spacing w:val="-1"/>
        </w:rPr>
        <w:t>establish</w:t>
      </w:r>
      <w:r>
        <w:t xml:space="preserve"> </w:t>
      </w:r>
      <w:r>
        <w:rPr>
          <w:spacing w:val="-1"/>
        </w:rPr>
        <w:t>that</w:t>
      </w:r>
      <w:r>
        <w:t xml:space="preserve"> it is a </w:t>
      </w:r>
      <w:r>
        <w:rPr>
          <w:spacing w:val="-1"/>
        </w:rPr>
        <w:t>qualifying</w:t>
      </w:r>
      <w:r>
        <w:rPr>
          <w:spacing w:val="-3"/>
        </w:rPr>
        <w:t xml:space="preserve"> </w:t>
      </w:r>
      <w:r>
        <w:rPr>
          <w:spacing w:val="1"/>
        </w:rPr>
        <w:t>entity</w:t>
      </w:r>
      <w:r>
        <w:rPr>
          <w:spacing w:val="-5"/>
        </w:rPr>
        <w:t xml:space="preserve"> </w:t>
      </w:r>
      <w:r>
        <w:rPr>
          <w:spacing w:val="2"/>
        </w:rPr>
        <w:t>by</w:t>
      </w:r>
      <w:r>
        <w:rPr>
          <w:spacing w:val="97"/>
        </w:rPr>
        <w:t xml:space="preserve"> </w:t>
      </w:r>
      <w:r>
        <w:rPr>
          <w:spacing w:val="-1"/>
        </w:rPr>
        <w:t>providing</w:t>
      </w:r>
      <w:r>
        <w:rPr>
          <w:spacing w:val="-3"/>
        </w:rPr>
        <w:t xml:space="preserve"> </w:t>
      </w:r>
      <w:r>
        <w:t>a</w:t>
      </w:r>
      <w:r>
        <w:rPr>
          <w:spacing w:val="1"/>
        </w:rPr>
        <w:t xml:space="preserve"> </w:t>
      </w:r>
      <w:r>
        <w:rPr>
          <w:spacing w:val="-1"/>
        </w:rPr>
        <w:t>certified</w:t>
      </w:r>
      <w:r>
        <w:rPr>
          <w:spacing w:val="2"/>
        </w:rPr>
        <w:t xml:space="preserve"> </w:t>
      </w:r>
      <w:r>
        <w:t>copy</w:t>
      </w:r>
      <w:r>
        <w:rPr>
          <w:spacing w:val="-3"/>
        </w:rPr>
        <w:t xml:space="preserve"> </w:t>
      </w:r>
      <w:r>
        <w:t>of</w:t>
      </w:r>
      <w:r>
        <w:rPr>
          <w:spacing w:val="-1"/>
        </w:rPr>
        <w:t xml:space="preserve"> </w:t>
      </w:r>
      <w:r>
        <w:t xml:space="preserve">its </w:t>
      </w:r>
      <w:r>
        <w:rPr>
          <w:spacing w:val="-1"/>
        </w:rPr>
        <w:t>certificate</w:t>
      </w:r>
      <w:r>
        <w:rPr>
          <w:spacing w:val="1"/>
        </w:rPr>
        <w:t xml:space="preserve"> </w:t>
      </w:r>
      <w:r>
        <w:t>of</w:t>
      </w:r>
      <w:r>
        <w:rPr>
          <w:spacing w:val="-1"/>
        </w:rPr>
        <w:t xml:space="preserve"> incorporation</w:t>
      </w:r>
      <w:r>
        <w:t xml:space="preserve"> or</w:t>
      </w:r>
      <w:r>
        <w:rPr>
          <w:spacing w:val="-1"/>
        </w:rPr>
        <w:t xml:space="preserve"> </w:t>
      </w:r>
      <w:r>
        <w:t>a</w:t>
      </w:r>
      <w:r>
        <w:rPr>
          <w:spacing w:val="4"/>
        </w:rPr>
        <w:t xml:space="preserve"> </w:t>
      </w:r>
      <w:r>
        <w:rPr>
          <w:spacing w:val="-1"/>
        </w:rPr>
        <w:t>certificate</w:t>
      </w:r>
      <w:r>
        <w:rPr>
          <w:spacing w:val="1"/>
        </w:rPr>
        <w:t xml:space="preserve"> </w:t>
      </w:r>
      <w:r>
        <w:t>of</w:t>
      </w:r>
      <w:r>
        <w:rPr>
          <w:spacing w:val="-1"/>
        </w:rPr>
        <w:t xml:space="preserve"> good</w:t>
      </w:r>
      <w:r>
        <w:rPr>
          <w:spacing w:val="91"/>
        </w:rPr>
        <w:t xml:space="preserve"> </w:t>
      </w:r>
      <w:r>
        <w:t>standing</w:t>
      </w:r>
      <w:r>
        <w:rPr>
          <w:spacing w:val="-3"/>
        </w:rPr>
        <w:t xml:space="preserve"> </w:t>
      </w:r>
      <w:r>
        <w:t xml:space="preserve">from the </w:t>
      </w:r>
      <w:r>
        <w:rPr>
          <w:spacing w:val="-1"/>
        </w:rPr>
        <w:t>appropriate</w:t>
      </w:r>
      <w:r>
        <w:t xml:space="preserve"> </w:t>
      </w:r>
      <w:r>
        <w:rPr>
          <w:spacing w:val="-1"/>
        </w:rPr>
        <w:t>State</w:t>
      </w:r>
      <w:r>
        <w:t xml:space="preserve"> </w:t>
      </w:r>
      <w:r>
        <w:rPr>
          <w:spacing w:val="-1"/>
        </w:rPr>
        <w:t>authority,</w:t>
      </w:r>
      <w:r>
        <w:t xml:space="preserve"> which </w:t>
      </w:r>
      <w:r>
        <w:rPr>
          <w:spacing w:val="1"/>
        </w:rPr>
        <w:t>may</w:t>
      </w:r>
      <w:r>
        <w:rPr>
          <w:spacing w:val="-5"/>
        </w:rPr>
        <w:t xml:space="preserve"> </w:t>
      </w:r>
      <w:r>
        <w:t>already</w:t>
      </w:r>
      <w:r>
        <w:rPr>
          <w:spacing w:val="-5"/>
        </w:rPr>
        <w:t xml:space="preserve"> </w:t>
      </w:r>
      <w:r>
        <w:t>be</w:t>
      </w:r>
      <w:r>
        <w:rPr>
          <w:spacing w:val="1"/>
        </w:rPr>
        <w:t xml:space="preserve"> </w:t>
      </w:r>
      <w:r>
        <w:rPr>
          <w:spacing w:val="-1"/>
        </w:rPr>
        <w:t>required</w:t>
      </w:r>
      <w:r>
        <w:t xml:space="preserve"> for</w:t>
      </w:r>
      <w:r>
        <w:rPr>
          <w:spacing w:val="-2"/>
        </w:rPr>
        <w:t xml:space="preserve"> </w:t>
      </w:r>
      <w:r>
        <w:t>a</w:t>
      </w:r>
      <w:r>
        <w:rPr>
          <w:spacing w:val="-1"/>
        </w:rPr>
        <w:t xml:space="preserve"> legal </w:t>
      </w:r>
      <w:r>
        <w:t>entity</w:t>
      </w:r>
      <w:r>
        <w:rPr>
          <w:spacing w:val="-5"/>
        </w:rPr>
        <w:t xml:space="preserve"> </w:t>
      </w:r>
      <w:r>
        <w:t xml:space="preserve">to open </w:t>
      </w:r>
      <w:r>
        <w:rPr>
          <w:spacing w:val="-1"/>
        </w:rPr>
        <w:t>an</w:t>
      </w:r>
      <w:r>
        <w:rPr>
          <w:spacing w:val="2"/>
        </w:rPr>
        <w:t xml:space="preserve"> </w:t>
      </w:r>
      <w:r>
        <w:rPr>
          <w:spacing w:val="-1"/>
        </w:rPr>
        <w:t>account</w:t>
      </w:r>
      <w:r>
        <w:rPr>
          <w:spacing w:val="2"/>
        </w:rPr>
        <w:t xml:space="preserve"> </w:t>
      </w:r>
      <w:r>
        <w:t xml:space="preserve">with a </w:t>
      </w:r>
      <w:r>
        <w:rPr>
          <w:spacing w:val="-1"/>
        </w:rPr>
        <w:t>financial</w:t>
      </w:r>
      <w:r>
        <w:t xml:space="preserve"> institution</w:t>
      </w:r>
      <w:r>
        <w:rPr>
          <w:spacing w:val="1"/>
        </w:rPr>
        <w:t xml:space="preserve"> </w:t>
      </w:r>
      <w:r>
        <w:rPr>
          <w:spacing w:val="-1"/>
        </w:rPr>
        <w:t xml:space="preserve">under </w:t>
      </w:r>
      <w:r>
        <w:t xml:space="preserve">its </w:t>
      </w:r>
      <w:r>
        <w:rPr>
          <w:spacing w:val="-1"/>
        </w:rPr>
        <w:t>CIP.</w:t>
      </w:r>
      <w:r>
        <w:rPr>
          <w:rStyle w:val="FootnoteReference"/>
          <w:spacing w:val="-1"/>
        </w:rPr>
        <w:footnoteReference w:id="76"/>
      </w:r>
      <w:r>
        <w:rPr>
          <w:spacing w:val="-1"/>
        </w:rPr>
        <w:t xml:space="preserve">  FinCEN</w:t>
      </w:r>
      <w:r>
        <w:t xml:space="preserve"> </w:t>
      </w:r>
      <w:r>
        <w:rPr>
          <w:spacing w:val="-1"/>
        </w:rPr>
        <w:t>also believes</w:t>
      </w:r>
      <w:r>
        <w:t xml:space="preserve"> that </w:t>
      </w:r>
      <w:r>
        <w:rPr>
          <w:spacing w:val="-1"/>
        </w:rPr>
        <w:t>identifying and</w:t>
      </w:r>
      <w:r>
        <w:t xml:space="preserve"> </w:t>
      </w:r>
      <w:r>
        <w:rPr>
          <w:spacing w:val="-1"/>
        </w:rPr>
        <w:t>verifying</w:t>
      </w:r>
      <w:r>
        <w:rPr>
          <w:spacing w:val="-3"/>
        </w:rPr>
        <w:t xml:space="preserve"> </w:t>
      </w:r>
      <w:r>
        <w:rPr>
          <w:spacing w:val="-1"/>
        </w:rPr>
        <w:t>an</w:t>
      </w:r>
      <w:r>
        <w:t xml:space="preserve"> individual under</w:t>
      </w:r>
      <w:r>
        <w:rPr>
          <w:spacing w:val="-2"/>
        </w:rPr>
        <w:t xml:space="preserve"> </w:t>
      </w:r>
      <w:r>
        <w:t>the control prong</w:t>
      </w:r>
      <w:r>
        <w:rPr>
          <w:spacing w:val="-3"/>
        </w:rPr>
        <w:t xml:space="preserve"> </w:t>
      </w:r>
      <w:r>
        <w:t>is not an</w:t>
      </w:r>
      <w:r>
        <w:rPr>
          <w:spacing w:val="50"/>
        </w:rPr>
        <w:t xml:space="preserve"> </w:t>
      </w:r>
      <w:r>
        <w:rPr>
          <w:spacing w:val="-1"/>
        </w:rPr>
        <w:t>onerous</w:t>
      </w:r>
      <w:r>
        <w:t xml:space="preserve"> </w:t>
      </w:r>
      <w:r>
        <w:rPr>
          <w:spacing w:val="-1"/>
        </w:rPr>
        <w:t>requirement,</w:t>
      </w:r>
      <w:r>
        <w:t xml:space="preserve"> </w:t>
      </w:r>
      <w:r>
        <w:rPr>
          <w:spacing w:val="-1"/>
        </w:rPr>
        <w:t>and</w:t>
      </w:r>
      <w:r>
        <w:rPr>
          <w:spacing w:val="2"/>
        </w:rPr>
        <w:t xml:space="preserve"> </w:t>
      </w:r>
      <w:r>
        <w:rPr>
          <w:spacing w:val="-1"/>
        </w:rPr>
        <w:t>understands</w:t>
      </w:r>
      <w:r>
        <w:t xml:space="preserve"> </w:t>
      </w:r>
      <w:r>
        <w:rPr>
          <w:spacing w:val="-1"/>
        </w:rPr>
        <w:t>from</w:t>
      </w:r>
      <w:r>
        <w:t xml:space="preserve"> its </w:t>
      </w:r>
      <w:r>
        <w:rPr>
          <w:spacing w:val="-1"/>
        </w:rPr>
        <w:t>outreach</w:t>
      </w:r>
      <w:r>
        <w:t xml:space="preserve"> that in the </w:t>
      </w:r>
      <w:r>
        <w:rPr>
          <w:spacing w:val="-1"/>
        </w:rPr>
        <w:t>cases</w:t>
      </w:r>
      <w:r>
        <w:t xml:space="preserve"> </w:t>
      </w:r>
      <w:r>
        <w:rPr>
          <w:spacing w:val="1"/>
        </w:rPr>
        <w:t xml:space="preserve">of </w:t>
      </w:r>
      <w:r>
        <w:t>many</w:t>
      </w:r>
      <w:r>
        <w:rPr>
          <w:spacing w:val="71"/>
        </w:rPr>
        <w:t xml:space="preserve"> </w:t>
      </w:r>
      <w:r>
        <w:rPr>
          <w:spacing w:val="-1"/>
        </w:rPr>
        <w:t>nonprofits</w:t>
      </w:r>
      <w:r>
        <w:t xml:space="preserve"> such </w:t>
      </w:r>
      <w:r>
        <w:rPr>
          <w:spacing w:val="-1"/>
        </w:rPr>
        <w:t>an</w:t>
      </w:r>
      <w:r>
        <w:t xml:space="preserve"> individual is already</w:t>
      </w:r>
      <w:r>
        <w:rPr>
          <w:spacing w:val="-5"/>
        </w:rPr>
        <w:t xml:space="preserve"> </w:t>
      </w:r>
      <w:r>
        <w:rPr>
          <w:spacing w:val="-1"/>
        </w:rPr>
        <w:t>identified</w:t>
      </w:r>
      <w:r>
        <w:rPr>
          <w:spacing w:val="2"/>
        </w:rPr>
        <w:t xml:space="preserve"> </w:t>
      </w:r>
      <w:r>
        <w:t>to the</w:t>
      </w:r>
      <w:r>
        <w:rPr>
          <w:spacing w:val="-1"/>
        </w:rPr>
        <w:t xml:space="preserve"> financial</w:t>
      </w:r>
      <w:r>
        <w:t xml:space="preserve"> institution </w:t>
      </w:r>
      <w:r>
        <w:rPr>
          <w:spacing w:val="-1"/>
        </w:rPr>
        <w:t>as</w:t>
      </w:r>
      <w:r>
        <w:t xml:space="preserve"> a</w:t>
      </w:r>
      <w:r>
        <w:rPr>
          <w:spacing w:val="51"/>
        </w:rPr>
        <w:t xml:space="preserve"> </w:t>
      </w:r>
      <w:r>
        <w:rPr>
          <w:spacing w:val="-1"/>
        </w:rPr>
        <w:t>signatory.</w:t>
      </w:r>
      <w:r>
        <w:t xml:space="preserve"> </w:t>
      </w:r>
      <w:r>
        <w:rPr>
          <w:spacing w:val="2"/>
        </w:rPr>
        <w:t xml:space="preserve"> </w:t>
      </w:r>
      <w:r>
        <w:rPr>
          <w:spacing w:val="-1"/>
        </w:rPr>
        <w:t>FinCEN</w:t>
      </w:r>
      <w:r>
        <w:t xml:space="preserve"> </w:t>
      </w:r>
      <w:r>
        <w:rPr>
          <w:spacing w:val="-1"/>
        </w:rPr>
        <w:t>also</w:t>
      </w:r>
      <w:r>
        <w:rPr>
          <w:spacing w:val="2"/>
        </w:rPr>
        <w:t xml:space="preserve"> </w:t>
      </w:r>
      <w:r>
        <w:t xml:space="preserve">notes that </w:t>
      </w:r>
      <w:r>
        <w:rPr>
          <w:spacing w:val="-1"/>
        </w:rPr>
        <w:t>as</w:t>
      </w:r>
      <w:r>
        <w:t xml:space="preserve"> a</w:t>
      </w:r>
      <w:r>
        <w:rPr>
          <w:spacing w:val="1"/>
        </w:rPr>
        <w:t xml:space="preserve"> </w:t>
      </w:r>
      <w:r>
        <w:rPr>
          <w:spacing w:val="-1"/>
        </w:rPr>
        <w:t>general</w:t>
      </w:r>
      <w:r>
        <w:t xml:space="preserve"> matter, </w:t>
      </w:r>
      <w:r>
        <w:rPr>
          <w:spacing w:val="-1"/>
        </w:rPr>
        <w:t>small</w:t>
      </w:r>
      <w:r>
        <w:t xml:space="preserve"> </w:t>
      </w:r>
      <w:r>
        <w:rPr>
          <w:spacing w:val="-1"/>
        </w:rPr>
        <w:t>local</w:t>
      </w:r>
      <w:r>
        <w:t xml:space="preserve"> community</w:t>
      </w:r>
      <w:r>
        <w:rPr>
          <w:spacing w:val="55"/>
        </w:rPr>
        <w:t xml:space="preserve"> </w:t>
      </w:r>
      <w:r>
        <w:rPr>
          <w:spacing w:val="-1"/>
        </w:rPr>
        <w:t>organizations,</w:t>
      </w:r>
      <w:r>
        <w:t xml:space="preserve"> such </w:t>
      </w:r>
      <w:r>
        <w:rPr>
          <w:spacing w:val="-1"/>
        </w:rPr>
        <w:t>as</w:t>
      </w:r>
      <w:r>
        <w:t xml:space="preserve"> </w:t>
      </w:r>
      <w:r>
        <w:rPr>
          <w:spacing w:val="-1"/>
        </w:rPr>
        <w:t>Scout</w:t>
      </w:r>
      <w:r>
        <w:t xml:space="preserve"> Troops </w:t>
      </w:r>
      <w:r>
        <w:rPr>
          <w:spacing w:val="-1"/>
        </w:rPr>
        <w:t>and</w:t>
      </w:r>
      <w:r>
        <w:rPr>
          <w:spacing w:val="4"/>
        </w:rPr>
        <w:t xml:space="preserve"> </w:t>
      </w:r>
      <w:r>
        <w:rPr>
          <w:spacing w:val="-1"/>
        </w:rPr>
        <w:t>youth</w:t>
      </w:r>
      <w:r>
        <w:t xml:space="preserve"> sports </w:t>
      </w:r>
      <w:r>
        <w:rPr>
          <w:spacing w:val="-1"/>
        </w:rPr>
        <w:t>leagues,</w:t>
      </w:r>
      <w:r>
        <w:t xml:space="preserve"> are</w:t>
      </w:r>
      <w:r>
        <w:rPr>
          <w:spacing w:val="-2"/>
        </w:rPr>
        <w:t xml:space="preserve"> </w:t>
      </w:r>
      <w:r>
        <w:rPr>
          <w:spacing w:val="-1"/>
        </w:rPr>
        <w:t>unincorporated</w:t>
      </w:r>
      <w:r>
        <w:rPr>
          <w:spacing w:val="69"/>
        </w:rPr>
        <w:t xml:space="preserve"> </w:t>
      </w:r>
      <w:r>
        <w:rPr>
          <w:spacing w:val="-1"/>
        </w:rPr>
        <w:t>associations</w:t>
      </w:r>
      <w:r>
        <w:t xml:space="preserve"> </w:t>
      </w:r>
      <w:r>
        <w:rPr>
          <w:spacing w:val="-1"/>
        </w:rPr>
        <w:t>rather</w:t>
      </w:r>
      <w:r>
        <w:rPr>
          <w:spacing w:val="-2"/>
        </w:rPr>
        <w:t xml:space="preserve"> </w:t>
      </w:r>
      <w:r>
        <w:t xml:space="preserve">than </w:t>
      </w:r>
      <w:r>
        <w:rPr>
          <w:spacing w:val="-1"/>
        </w:rPr>
        <w:t>legal</w:t>
      </w:r>
      <w:r>
        <w:t xml:space="preserve"> entities </w:t>
      </w:r>
      <w:r>
        <w:rPr>
          <w:spacing w:val="-1"/>
        </w:rPr>
        <w:t>and</w:t>
      </w:r>
      <w:r>
        <w:t xml:space="preserve"> </w:t>
      </w:r>
      <w:r>
        <w:rPr>
          <w:spacing w:val="-1"/>
        </w:rPr>
        <w:t xml:space="preserve">therefore </w:t>
      </w:r>
      <w:r>
        <w:t xml:space="preserve">not </w:t>
      </w:r>
      <w:r>
        <w:rPr>
          <w:spacing w:val="-1"/>
        </w:rPr>
        <w:t>subject</w:t>
      </w:r>
      <w:r>
        <w:t xml:space="preserve"> to the </w:t>
      </w:r>
      <w:r>
        <w:rPr>
          <w:spacing w:val="-1"/>
        </w:rPr>
        <w:t>beneficial</w:t>
      </w:r>
      <w:r>
        <w:t xml:space="preserve"> ownership</w:t>
      </w:r>
      <w:r>
        <w:rPr>
          <w:spacing w:val="87"/>
        </w:rPr>
        <w:t xml:space="preserve"> </w:t>
      </w:r>
      <w:r>
        <w:rPr>
          <w:spacing w:val="-1"/>
        </w:rPr>
        <w:t>requirement.</w:t>
      </w:r>
    </w:p>
    <w:p w14:paraId="22CFDA37" w14:textId="77777777" w:rsidR="00A87C65" w:rsidRDefault="00A87C65" w:rsidP="00A87C65">
      <w:pPr>
        <w:spacing w:after="120"/>
        <w:ind w:left="720" w:firstLine="280"/>
        <w:rPr>
          <w:rFonts w:eastAsia="Times New Roman" w:cs="Times New Roman"/>
          <w:szCs w:val="24"/>
        </w:rPr>
      </w:pPr>
      <w:r>
        <w:rPr>
          <w:i/>
          <w:spacing w:val="-1"/>
        </w:rPr>
        <w:t>Other</w:t>
      </w:r>
      <w:r>
        <w:rPr>
          <w:i/>
        </w:rPr>
        <w:t xml:space="preserve"> Proposed </w:t>
      </w:r>
      <w:r>
        <w:rPr>
          <w:i/>
          <w:spacing w:val="-1"/>
        </w:rPr>
        <w:t>Exclusions</w:t>
      </w:r>
    </w:p>
    <w:p w14:paraId="1AF329D4" w14:textId="77777777" w:rsidR="00A87C65" w:rsidRDefault="00A87C65" w:rsidP="00A87C65">
      <w:pPr>
        <w:pStyle w:val="BodyText"/>
        <w:spacing w:before="0" w:after="120"/>
        <w:ind w:left="720" w:right="191" w:firstLine="280"/>
      </w:pPr>
      <w:r>
        <w:t xml:space="preserve">A </w:t>
      </w:r>
      <w:r>
        <w:rPr>
          <w:spacing w:val="-1"/>
        </w:rPr>
        <w:t>few</w:t>
      </w:r>
      <w:r>
        <w:rPr>
          <w:spacing w:val="1"/>
        </w:rPr>
        <w:t xml:space="preserve"> </w:t>
      </w:r>
      <w:r>
        <w:rPr>
          <w:spacing w:val="-1"/>
        </w:rPr>
        <w:t>commenters</w:t>
      </w:r>
      <w:r>
        <w:t xml:space="preserve"> requested that </w:t>
      </w:r>
      <w:r>
        <w:rPr>
          <w:spacing w:val="-1"/>
        </w:rPr>
        <w:t xml:space="preserve">we </w:t>
      </w:r>
      <w:r>
        <w:t xml:space="preserve">expand the list of </w:t>
      </w:r>
      <w:r>
        <w:rPr>
          <w:spacing w:val="-1"/>
        </w:rPr>
        <w:t>exclusions</w:t>
      </w:r>
      <w:r>
        <w:t xml:space="preserve"> to </w:t>
      </w:r>
      <w:r>
        <w:rPr>
          <w:spacing w:val="-1"/>
        </w:rPr>
        <w:t>include all</w:t>
      </w:r>
      <w:r>
        <w:rPr>
          <w:spacing w:val="47"/>
        </w:rPr>
        <w:t xml:space="preserve"> </w:t>
      </w:r>
      <w:r>
        <w:rPr>
          <w:spacing w:val="-1"/>
        </w:rPr>
        <w:t>types</w:t>
      </w:r>
      <w:r>
        <w:t xml:space="preserve"> of</w:t>
      </w:r>
      <w:r>
        <w:rPr>
          <w:spacing w:val="1"/>
        </w:rPr>
        <w:t xml:space="preserve"> </w:t>
      </w:r>
      <w:r>
        <w:rPr>
          <w:spacing w:val="-1"/>
        </w:rPr>
        <w:t>entities</w:t>
      </w:r>
      <w:r>
        <w:t xml:space="preserve"> currently</w:t>
      </w:r>
      <w:r>
        <w:rPr>
          <w:spacing w:val="-3"/>
        </w:rPr>
        <w:t xml:space="preserve"> </w:t>
      </w:r>
      <w:r>
        <w:t xml:space="preserve">exempt </w:t>
      </w:r>
      <w:r>
        <w:rPr>
          <w:spacing w:val="-1"/>
        </w:rPr>
        <w:t>from</w:t>
      </w:r>
      <w:r>
        <w:t xml:space="preserve"> CTR </w:t>
      </w:r>
      <w:r>
        <w:rPr>
          <w:spacing w:val="-1"/>
        </w:rPr>
        <w:t>reporting</w:t>
      </w:r>
      <w:r>
        <w:rPr>
          <w:spacing w:val="-3"/>
        </w:rPr>
        <w:t xml:space="preserve"> </w:t>
      </w:r>
      <w:r>
        <w:rPr>
          <w:spacing w:val="-1"/>
        </w:rPr>
        <w:t>requirements.</w:t>
      </w:r>
      <w:r>
        <w:t xml:space="preserve">  </w:t>
      </w:r>
      <w:r>
        <w:rPr>
          <w:spacing w:val="-1"/>
        </w:rPr>
        <w:t>Although</w:t>
      </w:r>
      <w:r>
        <w:t xml:space="preserve"> some</w:t>
      </w:r>
      <w:r>
        <w:rPr>
          <w:spacing w:val="-1"/>
        </w:rPr>
        <w:t xml:space="preserve"> </w:t>
      </w:r>
      <w:r>
        <w:t>of</w:t>
      </w:r>
      <w:r>
        <w:rPr>
          <w:spacing w:val="73"/>
        </w:rPr>
        <w:t xml:space="preserve"> </w:t>
      </w:r>
      <w:r>
        <w:t xml:space="preserve">the </w:t>
      </w:r>
      <w:r>
        <w:rPr>
          <w:spacing w:val="-1"/>
        </w:rPr>
        <w:t>exclusions</w:t>
      </w:r>
      <w:r>
        <w:t xml:space="preserve"> to the </w:t>
      </w:r>
      <w:r>
        <w:rPr>
          <w:spacing w:val="-1"/>
        </w:rPr>
        <w:t>definition</w:t>
      </w:r>
      <w:r>
        <w:t xml:space="preserve"> of </w:t>
      </w:r>
      <w:r>
        <w:rPr>
          <w:spacing w:val="-1"/>
        </w:rPr>
        <w:t>legal</w:t>
      </w:r>
      <w:r>
        <w:t xml:space="preserve"> entity</w:t>
      </w:r>
      <w:r>
        <w:rPr>
          <w:spacing w:val="-5"/>
        </w:rPr>
        <w:t xml:space="preserve"> </w:t>
      </w:r>
      <w:r>
        <w:t>customer</w:t>
      </w:r>
      <w:r>
        <w:rPr>
          <w:spacing w:val="-2"/>
        </w:rPr>
        <w:t xml:space="preserve"> </w:t>
      </w:r>
      <w:r>
        <w:rPr>
          <w:spacing w:val="-1"/>
        </w:rPr>
        <w:t>correspond</w:t>
      </w:r>
      <w:r>
        <w:t xml:space="preserve"> to </w:t>
      </w:r>
      <w:r>
        <w:rPr>
          <w:spacing w:val="-1"/>
        </w:rPr>
        <w:t>entities</w:t>
      </w:r>
      <w:r>
        <w:t xml:space="preserve"> exempt</w:t>
      </w:r>
      <w:r>
        <w:rPr>
          <w:spacing w:val="77"/>
        </w:rPr>
        <w:t xml:space="preserve"> </w:t>
      </w:r>
      <w:r>
        <w:rPr>
          <w:spacing w:val="-1"/>
        </w:rPr>
        <w:t>from</w:t>
      </w:r>
      <w:r>
        <w:t xml:space="preserve"> CTR </w:t>
      </w:r>
      <w:r>
        <w:rPr>
          <w:spacing w:val="-1"/>
        </w:rPr>
        <w:t>reporting</w:t>
      </w:r>
      <w:r>
        <w:t xml:space="preserve"> requirements,</w:t>
      </w:r>
      <w:r>
        <w:rPr>
          <w:rStyle w:val="FootnoteReference"/>
        </w:rPr>
        <w:footnoteReference w:id="77"/>
      </w:r>
      <w:r>
        <w:t xml:space="preserve"> we</w:t>
      </w:r>
      <w:r>
        <w:rPr>
          <w:spacing w:val="-2"/>
        </w:rPr>
        <w:t xml:space="preserve"> </w:t>
      </w:r>
      <w:r>
        <w:t>decline</w:t>
      </w:r>
      <w:r>
        <w:rPr>
          <w:spacing w:val="-1"/>
        </w:rPr>
        <w:t xml:space="preserve"> </w:t>
      </w:r>
      <w:r>
        <w:t>to</w:t>
      </w:r>
      <w:r>
        <w:rPr>
          <w:spacing w:val="1"/>
        </w:rPr>
        <w:t xml:space="preserve"> </w:t>
      </w:r>
      <w:r>
        <w:t xml:space="preserve">extend </w:t>
      </w:r>
      <w:r>
        <w:rPr>
          <w:spacing w:val="-1"/>
        </w:rPr>
        <w:t xml:space="preserve">these </w:t>
      </w:r>
      <w:r>
        <w:t>exclusions to</w:t>
      </w:r>
      <w:r>
        <w:rPr>
          <w:spacing w:val="-3"/>
        </w:rPr>
        <w:t xml:space="preserve"> </w:t>
      </w:r>
      <w:r>
        <w:t>include</w:t>
      </w:r>
      <w:r>
        <w:rPr>
          <w:spacing w:val="-1"/>
        </w:rPr>
        <w:t xml:space="preserve"> all</w:t>
      </w:r>
      <w:r>
        <w:rPr>
          <w:spacing w:val="37"/>
        </w:rPr>
        <w:t xml:space="preserve"> </w:t>
      </w:r>
      <w:r>
        <w:t>of</w:t>
      </w:r>
      <w:r>
        <w:rPr>
          <w:spacing w:val="-1"/>
        </w:rPr>
        <w:t xml:space="preserve"> </w:t>
      </w:r>
      <w:r>
        <w:t>the CTR exemptions.</w:t>
      </w:r>
      <w:r>
        <w:rPr>
          <w:spacing w:val="58"/>
        </w:rPr>
        <w:t xml:space="preserve"> </w:t>
      </w:r>
      <w:r>
        <w:t>The</w:t>
      </w:r>
      <w:r>
        <w:rPr>
          <w:spacing w:val="-2"/>
        </w:rPr>
        <w:t xml:space="preserve"> </w:t>
      </w:r>
      <w:r>
        <w:t xml:space="preserve">CTR and </w:t>
      </w:r>
      <w:r>
        <w:rPr>
          <w:spacing w:val="-1"/>
        </w:rPr>
        <w:t>beneficial</w:t>
      </w:r>
      <w:r>
        <w:rPr>
          <w:spacing w:val="2"/>
        </w:rPr>
        <w:t xml:space="preserve"> </w:t>
      </w:r>
      <w:r>
        <w:rPr>
          <w:spacing w:val="-1"/>
        </w:rPr>
        <w:t>ownership</w:t>
      </w:r>
      <w:r>
        <w:t xml:space="preserve"> </w:t>
      </w:r>
      <w:r>
        <w:rPr>
          <w:spacing w:val="-1"/>
        </w:rPr>
        <w:t>requirements</w:t>
      </w:r>
      <w:r>
        <w:rPr>
          <w:spacing w:val="2"/>
        </w:rPr>
        <w:t xml:space="preserve"> </w:t>
      </w:r>
      <w:r>
        <w:rPr>
          <w:spacing w:val="-1"/>
        </w:rPr>
        <w:t>serve</w:t>
      </w:r>
      <w:r>
        <w:rPr>
          <w:spacing w:val="-2"/>
        </w:rPr>
        <w:t xml:space="preserve"> </w:t>
      </w:r>
      <w:r>
        <w:rPr>
          <w:spacing w:val="-1"/>
        </w:rPr>
        <w:t>different purposes,</w:t>
      </w:r>
      <w:r>
        <w:t xml:space="preserve"> and</w:t>
      </w:r>
      <w:r>
        <w:rPr>
          <w:spacing w:val="-1"/>
        </w:rPr>
        <w:t xml:space="preserve"> </w:t>
      </w:r>
      <w:r>
        <w:t xml:space="preserve">the </w:t>
      </w:r>
      <w:r>
        <w:rPr>
          <w:spacing w:val="-1"/>
        </w:rPr>
        <w:t>principal</w:t>
      </w:r>
      <w:r>
        <w:t xml:space="preserve"> </w:t>
      </w:r>
      <w:r>
        <w:rPr>
          <w:spacing w:val="-1"/>
        </w:rPr>
        <w:t>underlying</w:t>
      </w:r>
      <w:r>
        <w:rPr>
          <w:spacing w:val="-3"/>
        </w:rPr>
        <w:t xml:space="preserve"> </w:t>
      </w:r>
      <w:r>
        <w:t xml:space="preserve">justification </w:t>
      </w:r>
      <w:r>
        <w:rPr>
          <w:spacing w:val="-1"/>
        </w:rPr>
        <w:t>for</w:t>
      </w:r>
      <w:r>
        <w:t xml:space="preserve"> many</w:t>
      </w:r>
      <w:r>
        <w:rPr>
          <w:spacing w:val="-5"/>
        </w:rPr>
        <w:t xml:space="preserve"> </w:t>
      </w:r>
      <w:r>
        <w:t>of the</w:t>
      </w:r>
      <w:r>
        <w:rPr>
          <w:spacing w:val="-2"/>
        </w:rPr>
        <w:t xml:space="preserve"> </w:t>
      </w:r>
      <w:r>
        <w:t>CTR exemptions</w:t>
      </w:r>
      <w:r>
        <w:rPr>
          <w:rFonts w:cs="Times New Roman"/>
        </w:rPr>
        <w:t>—</w:t>
      </w:r>
      <w:r>
        <w:rPr>
          <w:rFonts w:cs="Times New Roman"/>
          <w:spacing w:val="64"/>
        </w:rPr>
        <w:t xml:space="preserve"> </w:t>
      </w:r>
      <w:r>
        <w:t xml:space="preserve">that the </w:t>
      </w:r>
      <w:r>
        <w:rPr>
          <w:spacing w:val="-1"/>
        </w:rPr>
        <w:t>requirement</w:t>
      </w:r>
      <w:r>
        <w:t xml:space="preserve"> is not </w:t>
      </w:r>
      <w:r>
        <w:rPr>
          <w:spacing w:val="-1"/>
        </w:rPr>
        <w:t xml:space="preserve">feasible </w:t>
      </w:r>
      <w:r>
        <w:t xml:space="preserve">or </w:t>
      </w:r>
      <w:r>
        <w:rPr>
          <w:spacing w:val="-1"/>
        </w:rPr>
        <w:t>appropriate</w:t>
      </w:r>
      <w:r>
        <w:rPr>
          <w:spacing w:val="1"/>
        </w:rPr>
        <w:t xml:space="preserve"> </w:t>
      </w:r>
      <w:r>
        <w:t>for</w:t>
      </w:r>
      <w:r>
        <w:rPr>
          <w:spacing w:val="-1"/>
        </w:rPr>
        <w:t xml:space="preserve"> cash-intensive</w:t>
      </w:r>
      <w:r>
        <w:t xml:space="preserve"> low-risk</w:t>
      </w:r>
      <w:r>
        <w:rPr>
          <w:spacing w:val="77"/>
        </w:rPr>
        <w:t xml:space="preserve"> </w:t>
      </w:r>
      <w:r>
        <w:rPr>
          <w:spacing w:val="-1"/>
        </w:rPr>
        <w:t>businesses</w:t>
      </w:r>
      <w:r>
        <w:rPr>
          <w:rFonts w:cs="Times New Roman"/>
          <w:spacing w:val="-1"/>
        </w:rPr>
        <w:t>—</w:t>
      </w:r>
      <w:r>
        <w:rPr>
          <w:spacing w:val="-1"/>
        </w:rPr>
        <w:t>does</w:t>
      </w:r>
      <w:r>
        <w:t xml:space="preserve"> not apply</w:t>
      </w:r>
      <w:r>
        <w:rPr>
          <w:spacing w:val="-5"/>
        </w:rPr>
        <w:t xml:space="preserve"> </w:t>
      </w:r>
      <w:r>
        <w:rPr>
          <w:spacing w:val="-1"/>
        </w:rPr>
        <w:t>here.</w:t>
      </w:r>
      <w:r>
        <w:t xml:space="preserve"> </w:t>
      </w:r>
      <w:r>
        <w:rPr>
          <w:spacing w:val="3"/>
        </w:rPr>
        <w:t xml:space="preserve"> </w:t>
      </w:r>
      <w:r>
        <w:rPr>
          <w:spacing w:val="-1"/>
        </w:rPr>
        <w:t>FinCEN</w:t>
      </w:r>
      <w:r>
        <w:t xml:space="preserve"> </w:t>
      </w:r>
      <w:r>
        <w:rPr>
          <w:spacing w:val="-1"/>
        </w:rPr>
        <w:t>has</w:t>
      </w:r>
      <w:r>
        <w:t xml:space="preserve"> </w:t>
      </w:r>
      <w:r>
        <w:rPr>
          <w:spacing w:val="-1"/>
        </w:rPr>
        <w:t>considered</w:t>
      </w:r>
      <w:r>
        <w:t xml:space="preserve"> </w:t>
      </w:r>
      <w:r>
        <w:rPr>
          <w:spacing w:val="-1"/>
        </w:rPr>
        <w:t>all</w:t>
      </w:r>
      <w:r>
        <w:t xml:space="preserve"> the CTR exemptions and</w:t>
      </w:r>
      <w:r>
        <w:rPr>
          <w:spacing w:val="73"/>
        </w:rPr>
        <w:t xml:space="preserve"> </w:t>
      </w:r>
      <w:r>
        <w:rPr>
          <w:spacing w:val="-1"/>
        </w:rPr>
        <w:t>has</w:t>
      </w:r>
      <w:r>
        <w:t xml:space="preserve"> included</w:t>
      </w:r>
      <w:r>
        <w:rPr>
          <w:spacing w:val="-1"/>
        </w:rPr>
        <w:t xml:space="preserve"> </w:t>
      </w:r>
      <w:r>
        <w:t xml:space="preserve">those </w:t>
      </w:r>
      <w:r>
        <w:rPr>
          <w:spacing w:val="-1"/>
        </w:rPr>
        <w:t>that</w:t>
      </w:r>
      <w:r>
        <w:t xml:space="preserve"> are</w:t>
      </w:r>
      <w:r>
        <w:rPr>
          <w:spacing w:val="-1"/>
        </w:rPr>
        <w:t xml:space="preserve"> logical</w:t>
      </w:r>
      <w:r>
        <w:t xml:space="preserve"> in the</w:t>
      </w:r>
      <w:r>
        <w:rPr>
          <w:spacing w:val="-1"/>
        </w:rPr>
        <w:t xml:space="preserve"> </w:t>
      </w:r>
      <w:r>
        <w:t>context of the</w:t>
      </w:r>
      <w:r>
        <w:rPr>
          <w:spacing w:val="-1"/>
        </w:rPr>
        <w:t xml:space="preserve"> beneficial</w:t>
      </w:r>
      <w:r>
        <w:t xml:space="preserve"> </w:t>
      </w:r>
      <w:r>
        <w:rPr>
          <w:spacing w:val="-1"/>
        </w:rPr>
        <w:t>ownership</w:t>
      </w:r>
      <w:r>
        <w:rPr>
          <w:spacing w:val="2"/>
        </w:rPr>
        <w:t xml:space="preserve"> </w:t>
      </w:r>
      <w:r>
        <w:rPr>
          <w:spacing w:val="-1"/>
        </w:rPr>
        <w:t>requirement,</w:t>
      </w:r>
      <w:r>
        <w:rPr>
          <w:spacing w:val="69"/>
        </w:rPr>
        <w:t xml:space="preserve"> </w:t>
      </w:r>
      <w:r>
        <w:t>for</w:t>
      </w:r>
      <w:r>
        <w:rPr>
          <w:spacing w:val="-2"/>
        </w:rPr>
        <w:t xml:space="preserve"> </w:t>
      </w:r>
      <w:r>
        <w:t xml:space="preserve">the </w:t>
      </w:r>
      <w:r>
        <w:rPr>
          <w:spacing w:val="-1"/>
        </w:rPr>
        <w:t>reasons</w:t>
      </w:r>
      <w:r>
        <w:t xml:space="preserve"> </w:t>
      </w:r>
      <w:r>
        <w:rPr>
          <w:spacing w:val="-1"/>
        </w:rPr>
        <w:t>articulated</w:t>
      </w:r>
      <w:r>
        <w:t xml:space="preserve"> </w:t>
      </w:r>
      <w:r>
        <w:rPr>
          <w:spacing w:val="-1"/>
        </w:rPr>
        <w:t>above.</w:t>
      </w:r>
    </w:p>
    <w:p w14:paraId="7D98662E" w14:textId="77777777" w:rsidR="00A87C65" w:rsidRDefault="00A87C65" w:rsidP="00A87C65">
      <w:pPr>
        <w:pStyle w:val="BodyText"/>
        <w:spacing w:before="0" w:after="120"/>
        <w:ind w:left="720" w:right="124" w:firstLine="280"/>
      </w:pPr>
      <w:r>
        <w:rPr>
          <w:rFonts w:cs="Times New Roman"/>
        </w:rPr>
        <w:t xml:space="preserve">Some </w:t>
      </w:r>
      <w:r>
        <w:rPr>
          <w:rFonts w:cs="Times New Roman"/>
          <w:spacing w:val="-1"/>
        </w:rPr>
        <w:t>commenters</w:t>
      </w:r>
      <w:r>
        <w:rPr>
          <w:rFonts w:cs="Times New Roman"/>
        </w:rPr>
        <w:t xml:space="preserve"> also </w:t>
      </w:r>
      <w:r>
        <w:rPr>
          <w:rFonts w:cs="Times New Roman"/>
          <w:spacing w:val="-1"/>
        </w:rPr>
        <w:t>requested</w:t>
      </w:r>
      <w:r>
        <w:rPr>
          <w:rFonts w:cs="Times New Roman"/>
        </w:rPr>
        <w:t xml:space="preserve"> that </w:t>
      </w:r>
      <w:r>
        <w:rPr>
          <w:rFonts w:cs="Times New Roman"/>
          <w:spacing w:val="-1"/>
        </w:rPr>
        <w:t>FinCEN</w:t>
      </w:r>
      <w:r>
        <w:rPr>
          <w:rFonts w:cs="Times New Roman"/>
          <w:spacing w:val="1"/>
        </w:rPr>
        <w:t xml:space="preserve"> </w:t>
      </w:r>
      <w:r>
        <w:rPr>
          <w:rFonts w:cs="Times New Roman"/>
        </w:rPr>
        <w:t xml:space="preserve">exclude </w:t>
      </w:r>
      <w:r>
        <w:rPr>
          <w:rFonts w:cs="Times New Roman"/>
          <w:spacing w:val="-1"/>
        </w:rPr>
        <w:t>other</w:t>
      </w:r>
      <w:r>
        <w:rPr>
          <w:rFonts w:cs="Times New Roman"/>
        </w:rPr>
        <w:t xml:space="preserve"> “low</w:t>
      </w:r>
      <w:r>
        <w:t>-</w:t>
      </w:r>
      <w:r>
        <w:rPr>
          <w:rFonts w:cs="Times New Roman"/>
        </w:rPr>
        <w:t>risk”</w:t>
      </w:r>
      <w:r>
        <w:rPr>
          <w:rFonts w:cs="Times New Roman"/>
          <w:spacing w:val="1"/>
        </w:rPr>
        <w:t xml:space="preserve"> </w:t>
      </w:r>
      <w:r>
        <w:rPr>
          <w:rFonts w:cs="Times New Roman"/>
        </w:rPr>
        <w:t>entities</w:t>
      </w:r>
      <w:r>
        <w:rPr>
          <w:rFonts w:cs="Times New Roman"/>
          <w:spacing w:val="47"/>
        </w:rPr>
        <w:t xml:space="preserve"> </w:t>
      </w:r>
      <w:r>
        <w:rPr>
          <w:rFonts w:cs="Times New Roman"/>
          <w:spacing w:val="-1"/>
        </w:rPr>
        <w:t>from</w:t>
      </w:r>
      <w:r>
        <w:rPr>
          <w:rFonts w:cs="Times New Roman"/>
        </w:rPr>
        <w:t xml:space="preserve"> the</w:t>
      </w:r>
      <w:r>
        <w:rPr>
          <w:rFonts w:cs="Times New Roman"/>
          <w:spacing w:val="-1"/>
        </w:rPr>
        <w:t xml:space="preserve"> definition</w:t>
      </w:r>
      <w:r>
        <w:rPr>
          <w:rFonts w:cs="Times New Roman"/>
        </w:rPr>
        <w:t xml:space="preserve"> of</w:t>
      </w:r>
      <w:r>
        <w:rPr>
          <w:rFonts w:cs="Times New Roman"/>
          <w:spacing w:val="-1"/>
        </w:rPr>
        <w:t xml:space="preserve"> </w:t>
      </w:r>
      <w:r>
        <w:rPr>
          <w:rFonts w:cs="Times New Roman"/>
        </w:rPr>
        <w:t>legal entity</w:t>
      </w:r>
      <w:r>
        <w:rPr>
          <w:rFonts w:cs="Times New Roman"/>
          <w:spacing w:val="-5"/>
        </w:rPr>
        <w:t xml:space="preserve"> </w:t>
      </w:r>
      <w:r>
        <w:rPr>
          <w:rFonts w:cs="Times New Roman"/>
        </w:rPr>
        <w:t>customer.  We</w:t>
      </w:r>
      <w:r>
        <w:rPr>
          <w:rFonts w:cs="Times New Roman"/>
          <w:spacing w:val="-1"/>
        </w:rPr>
        <w:t xml:space="preserve"> have considered</w:t>
      </w:r>
      <w:r>
        <w:rPr>
          <w:rFonts w:cs="Times New Roman"/>
        </w:rPr>
        <w:t xml:space="preserve"> </w:t>
      </w:r>
      <w:r>
        <w:rPr>
          <w:rFonts w:cs="Times New Roman"/>
          <w:spacing w:val="-1"/>
        </w:rPr>
        <w:t>all</w:t>
      </w:r>
      <w:r>
        <w:rPr>
          <w:rFonts w:cs="Times New Roman"/>
        </w:rPr>
        <w:t xml:space="preserve"> </w:t>
      </w:r>
      <w:r>
        <w:rPr>
          <w:rFonts w:cs="Times New Roman"/>
          <w:spacing w:val="-1"/>
        </w:rPr>
        <w:t>commenters’</w:t>
      </w:r>
      <w:r>
        <w:rPr>
          <w:rFonts w:cs="Times New Roman"/>
          <w:spacing w:val="75"/>
        </w:rPr>
        <w:t xml:space="preserve"> </w:t>
      </w:r>
      <w:r>
        <w:rPr>
          <w:spacing w:val="-1"/>
        </w:rPr>
        <w:t>requests</w:t>
      </w:r>
      <w:r>
        <w:t xml:space="preserve"> for exclusions to</w:t>
      </w:r>
      <w:r>
        <w:rPr>
          <w:spacing w:val="-3"/>
        </w:rPr>
        <w:t xml:space="preserve"> </w:t>
      </w:r>
      <w:r>
        <w:t xml:space="preserve">the </w:t>
      </w:r>
      <w:r>
        <w:rPr>
          <w:spacing w:val="-1"/>
        </w:rPr>
        <w:t>definition</w:t>
      </w:r>
      <w:r>
        <w:t xml:space="preserve"> </w:t>
      </w:r>
      <w:r>
        <w:rPr>
          <w:spacing w:val="-1"/>
        </w:rPr>
        <w:t>and</w:t>
      </w:r>
      <w:r>
        <w:t xml:space="preserve"> </w:t>
      </w:r>
      <w:r>
        <w:rPr>
          <w:spacing w:val="-1"/>
        </w:rPr>
        <w:t>have incorporated</w:t>
      </w:r>
      <w:r>
        <w:rPr>
          <w:spacing w:val="2"/>
        </w:rPr>
        <w:t xml:space="preserve"> </w:t>
      </w:r>
      <w:r>
        <w:t>only</w:t>
      </w:r>
      <w:r>
        <w:rPr>
          <w:spacing w:val="-5"/>
        </w:rPr>
        <w:t xml:space="preserve"> </w:t>
      </w:r>
      <w:r>
        <w:t>those that</w:t>
      </w:r>
      <w:r>
        <w:rPr>
          <w:spacing w:val="1"/>
        </w:rPr>
        <w:t xml:space="preserve"> </w:t>
      </w:r>
      <w:r>
        <w:t>we</w:t>
      </w:r>
      <w:r>
        <w:rPr>
          <w:spacing w:val="-2"/>
        </w:rPr>
        <w:t xml:space="preserve"> </w:t>
      </w:r>
      <w:r>
        <w:t>have</w:t>
      </w:r>
      <w:r>
        <w:rPr>
          <w:spacing w:val="67"/>
        </w:rPr>
        <w:t xml:space="preserve"> </w:t>
      </w:r>
      <w:r>
        <w:rPr>
          <w:spacing w:val="-1"/>
        </w:rPr>
        <w:t>determined</w:t>
      </w:r>
      <w:r>
        <w:t xml:space="preserve"> are</w:t>
      </w:r>
      <w:r>
        <w:rPr>
          <w:spacing w:val="-2"/>
        </w:rPr>
        <w:t xml:space="preserve"> </w:t>
      </w:r>
      <w:r>
        <w:t>appropriate in this context.</w:t>
      </w:r>
    </w:p>
    <w:p w14:paraId="5A94ED71" w14:textId="77777777" w:rsidR="00124F01" w:rsidRPr="00020802" w:rsidRDefault="00124F01" w:rsidP="00A87C65">
      <w:pPr>
        <w:widowControl/>
        <w:spacing w:before="120" w:after="120"/>
        <w:ind w:left="360" w:right="141"/>
        <w:rPr>
          <w:rFonts w:eastAsia="Times New Roman" w:cs="Times New Roman"/>
          <w:szCs w:val="24"/>
        </w:rPr>
      </w:pPr>
    </w:p>
    <w:p w14:paraId="1E65F646" w14:textId="77777777" w:rsidR="00A87C65" w:rsidRDefault="00BD0C78" w:rsidP="00A87C65">
      <w:pPr>
        <w:pStyle w:val="BodyText"/>
        <w:spacing w:before="0" w:after="120"/>
        <w:ind w:left="0" w:right="172"/>
      </w:pPr>
      <w:r w:rsidRPr="00020802">
        <w:rPr>
          <w:b/>
          <w:i/>
          <w:spacing w:val="-1"/>
        </w:rPr>
        <w:t>Section</w:t>
      </w:r>
      <w:r w:rsidRPr="00020802">
        <w:rPr>
          <w:b/>
          <w:i/>
        </w:rPr>
        <w:t xml:space="preserve"> 1010.230(f)</w:t>
      </w:r>
      <w:r w:rsidRPr="00020802">
        <w:rPr>
          <w:b/>
          <w:i/>
          <w:spacing w:val="-4"/>
        </w:rPr>
        <w:t xml:space="preserve"> </w:t>
      </w:r>
      <w:r w:rsidR="00A87C65" w:rsidRPr="00A87C65">
        <w:rPr>
          <w:rFonts w:cs="Times New Roman"/>
          <w:b/>
          <w:i/>
          <w:spacing w:val="-1"/>
        </w:rPr>
        <w:t>Covered</w:t>
      </w:r>
      <w:r w:rsidR="00A87C65" w:rsidRPr="00A87C65">
        <w:rPr>
          <w:rFonts w:cs="Times New Roman"/>
          <w:b/>
          <w:i/>
        </w:rPr>
        <w:t xml:space="preserve"> </w:t>
      </w:r>
      <w:r w:rsidR="00A87C65" w:rsidRPr="00A87C65">
        <w:rPr>
          <w:rFonts w:cs="Times New Roman"/>
          <w:b/>
          <w:i/>
          <w:spacing w:val="-1"/>
        </w:rPr>
        <w:t>Financial</w:t>
      </w:r>
      <w:r w:rsidR="00A87C65" w:rsidRPr="00A87C65">
        <w:rPr>
          <w:rFonts w:cs="Times New Roman"/>
          <w:b/>
          <w:i/>
        </w:rPr>
        <w:t xml:space="preserve"> </w:t>
      </w:r>
      <w:r w:rsidR="00A87C65" w:rsidRPr="00A87C65">
        <w:rPr>
          <w:rFonts w:cs="Times New Roman"/>
          <w:b/>
          <w:i/>
          <w:spacing w:val="-1"/>
        </w:rPr>
        <w:t>Institution.</w:t>
      </w:r>
      <w:r w:rsidR="00A87C65">
        <w:rPr>
          <w:rFonts w:cs="Times New Roman"/>
          <w:i/>
          <w:spacing w:val="59"/>
        </w:rPr>
        <w:t xml:space="preserve"> </w:t>
      </w:r>
      <w:r w:rsidR="00A87C65">
        <w:t xml:space="preserve">As </w:t>
      </w:r>
      <w:r w:rsidR="00A87C65">
        <w:rPr>
          <w:spacing w:val="-1"/>
        </w:rPr>
        <w:t>proposed,</w:t>
      </w:r>
      <w:r w:rsidR="00A87C65">
        <w:t xml:space="preserve"> this </w:t>
      </w:r>
      <w:r w:rsidR="00A87C65">
        <w:rPr>
          <w:spacing w:val="-1"/>
        </w:rPr>
        <w:t>paragraph</w:t>
      </w:r>
      <w:r w:rsidR="00A87C65">
        <w:rPr>
          <w:spacing w:val="91"/>
        </w:rPr>
        <w:t xml:space="preserve"> </w:t>
      </w:r>
      <w:r w:rsidR="00A87C65">
        <w:rPr>
          <w:spacing w:val="-1"/>
        </w:rPr>
        <w:t>defined</w:t>
      </w:r>
      <w:r w:rsidR="00A87C65">
        <w:t xml:space="preserve"> </w:t>
      </w:r>
      <w:r w:rsidR="00A87C65">
        <w:rPr>
          <w:spacing w:val="-1"/>
        </w:rPr>
        <w:t>covered</w:t>
      </w:r>
      <w:r w:rsidR="00A87C65">
        <w:rPr>
          <w:spacing w:val="2"/>
        </w:rPr>
        <w:t xml:space="preserve"> </w:t>
      </w:r>
      <w:r w:rsidR="00A87C65">
        <w:rPr>
          <w:spacing w:val="-1"/>
        </w:rPr>
        <w:t>financial</w:t>
      </w:r>
      <w:r w:rsidR="00A87C65">
        <w:rPr>
          <w:spacing w:val="2"/>
        </w:rPr>
        <w:t xml:space="preserve"> </w:t>
      </w:r>
      <w:r w:rsidR="00A87C65">
        <w:t>institution</w:t>
      </w:r>
      <w:r w:rsidR="00A87C65">
        <w:rPr>
          <w:spacing w:val="-3"/>
        </w:rPr>
        <w:t xml:space="preserve"> </w:t>
      </w:r>
      <w:r w:rsidR="00A87C65">
        <w:rPr>
          <w:spacing w:val="-1"/>
        </w:rPr>
        <w:t>through</w:t>
      </w:r>
      <w:r w:rsidR="00A87C65">
        <w:t xml:space="preserve"> </w:t>
      </w:r>
      <w:r w:rsidR="00A87C65">
        <w:rPr>
          <w:spacing w:val="-1"/>
        </w:rPr>
        <w:t>incorporation</w:t>
      </w:r>
      <w:r w:rsidR="00A87C65">
        <w:t xml:space="preserve"> </w:t>
      </w:r>
      <w:r w:rsidR="00A87C65">
        <w:rPr>
          <w:spacing w:val="1"/>
        </w:rPr>
        <w:t>by</w:t>
      </w:r>
      <w:r w:rsidR="00A87C65">
        <w:rPr>
          <w:spacing w:val="-3"/>
        </w:rPr>
        <w:t xml:space="preserve"> </w:t>
      </w:r>
      <w:r w:rsidR="00A87C65">
        <w:rPr>
          <w:spacing w:val="-1"/>
        </w:rPr>
        <w:t xml:space="preserve">reference </w:t>
      </w:r>
      <w:r w:rsidR="00A87C65">
        <w:t>of</w:t>
      </w:r>
      <w:r w:rsidR="00A87C65">
        <w:rPr>
          <w:spacing w:val="1"/>
        </w:rPr>
        <w:t xml:space="preserve"> </w:t>
      </w:r>
      <w:r w:rsidR="00A87C65">
        <w:t>the</w:t>
      </w:r>
      <w:r w:rsidR="00A87C65">
        <w:rPr>
          <w:spacing w:val="-1"/>
        </w:rPr>
        <w:t xml:space="preserve"> definition</w:t>
      </w:r>
      <w:r w:rsidR="00A87C65">
        <w:rPr>
          <w:spacing w:val="97"/>
        </w:rPr>
        <w:t xml:space="preserve"> </w:t>
      </w:r>
      <w:r w:rsidR="00A87C65">
        <w:rPr>
          <w:spacing w:val="-1"/>
        </w:rPr>
        <w:t>set</w:t>
      </w:r>
      <w:r w:rsidR="00A87C65">
        <w:t xml:space="preserve"> </w:t>
      </w:r>
      <w:r w:rsidR="00A87C65">
        <w:rPr>
          <w:spacing w:val="-1"/>
        </w:rPr>
        <w:t>forth</w:t>
      </w:r>
      <w:r w:rsidR="00A87C65">
        <w:t xml:space="preserve"> in § </w:t>
      </w:r>
      <w:r w:rsidR="00A87C65">
        <w:rPr>
          <w:spacing w:val="-1"/>
        </w:rPr>
        <w:t>1010.605(e)(1),</w:t>
      </w:r>
      <w:r w:rsidR="00A87C65">
        <w:t xml:space="preserve"> thereby</w:t>
      </w:r>
      <w:r w:rsidR="00A87C65">
        <w:rPr>
          <w:spacing w:val="-5"/>
        </w:rPr>
        <w:t xml:space="preserve"> </w:t>
      </w:r>
      <w:r w:rsidR="00A87C65">
        <w:t>subjecting</w:t>
      </w:r>
      <w:r w:rsidR="00A87C65">
        <w:rPr>
          <w:spacing w:val="-3"/>
        </w:rPr>
        <w:t xml:space="preserve"> </w:t>
      </w:r>
      <w:r w:rsidR="00A87C65">
        <w:t>to this</w:t>
      </w:r>
      <w:r w:rsidR="00A87C65">
        <w:rPr>
          <w:spacing w:val="3"/>
        </w:rPr>
        <w:t xml:space="preserve"> </w:t>
      </w:r>
      <w:r w:rsidR="00A87C65">
        <w:rPr>
          <w:spacing w:val="-1"/>
        </w:rPr>
        <w:t>requirement</w:t>
      </w:r>
      <w:r w:rsidR="00A87C65">
        <w:t xml:space="preserve"> those </w:t>
      </w:r>
      <w:r w:rsidR="00A87C65">
        <w:rPr>
          <w:spacing w:val="-1"/>
        </w:rPr>
        <w:t>financial</w:t>
      </w:r>
      <w:r w:rsidR="00A87C65">
        <w:rPr>
          <w:spacing w:val="73"/>
        </w:rPr>
        <w:t xml:space="preserve"> </w:t>
      </w:r>
      <w:r w:rsidR="00A87C65">
        <w:t xml:space="preserve">institutions </w:t>
      </w:r>
      <w:r w:rsidR="00A87C65">
        <w:rPr>
          <w:spacing w:val="-1"/>
        </w:rPr>
        <w:t>already</w:t>
      </w:r>
      <w:r w:rsidR="00A87C65">
        <w:rPr>
          <w:spacing w:val="-4"/>
        </w:rPr>
        <w:t xml:space="preserve"> </w:t>
      </w:r>
      <w:r w:rsidR="00A87C65">
        <w:t xml:space="preserve">covered </w:t>
      </w:r>
      <w:r w:rsidR="00A87C65">
        <w:rPr>
          <w:spacing w:val="1"/>
        </w:rPr>
        <w:t>by</w:t>
      </w:r>
      <w:r w:rsidR="00A87C65">
        <w:rPr>
          <w:spacing w:val="-5"/>
        </w:rPr>
        <w:t xml:space="preserve"> </w:t>
      </w:r>
      <w:r w:rsidR="00A87C65">
        <w:rPr>
          <w:spacing w:val="-1"/>
        </w:rPr>
        <w:t>CIP</w:t>
      </w:r>
      <w:r w:rsidR="00A87C65">
        <w:t xml:space="preserve"> </w:t>
      </w:r>
      <w:r w:rsidR="00A87C65">
        <w:rPr>
          <w:spacing w:val="-1"/>
        </w:rPr>
        <w:t>requirements.</w:t>
      </w:r>
      <w:r w:rsidR="00A87C65">
        <w:t xml:space="preserve"> </w:t>
      </w:r>
      <w:r w:rsidR="00A87C65">
        <w:rPr>
          <w:spacing w:val="2"/>
        </w:rPr>
        <w:t xml:space="preserve"> </w:t>
      </w:r>
      <w:r w:rsidR="00A87C65">
        <w:rPr>
          <w:spacing w:val="-1"/>
        </w:rPr>
        <w:t>FinCEN</w:t>
      </w:r>
      <w:r w:rsidR="00A87C65">
        <w:t xml:space="preserve"> </w:t>
      </w:r>
      <w:r w:rsidR="00A87C65">
        <w:rPr>
          <w:spacing w:val="-1"/>
        </w:rPr>
        <w:t>noted</w:t>
      </w:r>
      <w:r w:rsidR="00A87C65">
        <w:t xml:space="preserve"> in the proposal that it</w:t>
      </w:r>
      <w:r w:rsidR="00A87C65">
        <w:rPr>
          <w:spacing w:val="51"/>
        </w:rPr>
        <w:t xml:space="preserve"> </w:t>
      </w:r>
      <w:r w:rsidR="00A87C65">
        <w:rPr>
          <w:spacing w:val="-1"/>
        </w:rPr>
        <w:t>viewed</w:t>
      </w:r>
      <w:r w:rsidR="00A87C65">
        <w:t xml:space="preserve"> the </w:t>
      </w:r>
      <w:r w:rsidR="00A87C65">
        <w:rPr>
          <w:spacing w:val="-1"/>
        </w:rPr>
        <w:t xml:space="preserve">exercise </w:t>
      </w:r>
      <w:r w:rsidR="00A87C65">
        <w:t xml:space="preserve">of its </w:t>
      </w:r>
      <w:r w:rsidR="00A87C65">
        <w:rPr>
          <w:spacing w:val="-1"/>
        </w:rPr>
        <w:t>discretion</w:t>
      </w:r>
      <w:r w:rsidR="00A87C65">
        <w:rPr>
          <w:spacing w:val="1"/>
        </w:rPr>
        <w:t xml:space="preserve"> </w:t>
      </w:r>
      <w:r w:rsidR="00A87C65">
        <w:t xml:space="preserve">to limit the </w:t>
      </w:r>
      <w:r w:rsidR="00A87C65">
        <w:rPr>
          <w:spacing w:val="-1"/>
        </w:rPr>
        <w:t>initial</w:t>
      </w:r>
      <w:r w:rsidR="00A87C65">
        <w:t xml:space="preserve"> </w:t>
      </w:r>
      <w:r w:rsidR="00A87C65">
        <w:rPr>
          <w:spacing w:val="-1"/>
        </w:rPr>
        <w:t>application</w:t>
      </w:r>
      <w:r w:rsidR="00A87C65">
        <w:t xml:space="preserve"> of</w:t>
      </w:r>
      <w:r w:rsidR="00A87C65">
        <w:rPr>
          <w:spacing w:val="-1"/>
        </w:rPr>
        <w:t xml:space="preserve"> </w:t>
      </w:r>
      <w:r w:rsidR="00A87C65">
        <w:t xml:space="preserve">this </w:t>
      </w:r>
      <w:r w:rsidR="00A87C65">
        <w:rPr>
          <w:spacing w:val="-1"/>
        </w:rPr>
        <w:t>requirement</w:t>
      </w:r>
      <w:r w:rsidR="00A87C65">
        <w:t xml:space="preserve"> to</w:t>
      </w:r>
      <w:r w:rsidR="00A87C65">
        <w:rPr>
          <w:spacing w:val="81"/>
        </w:rPr>
        <w:t xml:space="preserve"> </w:t>
      </w:r>
      <w:r w:rsidR="00A87C65">
        <w:t>these</w:t>
      </w:r>
      <w:r w:rsidR="00A87C65">
        <w:rPr>
          <w:spacing w:val="-2"/>
        </w:rPr>
        <w:t xml:space="preserve"> </w:t>
      </w:r>
      <w:r w:rsidR="00A87C65">
        <w:t xml:space="preserve">institutions </w:t>
      </w:r>
      <w:r w:rsidR="00A87C65">
        <w:rPr>
          <w:spacing w:val="-1"/>
        </w:rPr>
        <w:t>as</w:t>
      </w:r>
      <w:r w:rsidR="00A87C65">
        <w:t xml:space="preserve"> </w:t>
      </w:r>
      <w:r w:rsidR="00A87C65">
        <w:rPr>
          <w:spacing w:val="-1"/>
        </w:rPr>
        <w:t>appropriate,</w:t>
      </w:r>
      <w:r w:rsidR="00A87C65">
        <w:t xml:space="preserve"> </w:t>
      </w:r>
      <w:r w:rsidR="00A87C65">
        <w:rPr>
          <w:spacing w:val="-1"/>
        </w:rPr>
        <w:t>because</w:t>
      </w:r>
      <w:r w:rsidR="00A87C65">
        <w:t xml:space="preserve"> it is </w:t>
      </w:r>
      <w:r w:rsidR="00A87C65">
        <w:rPr>
          <w:spacing w:val="-1"/>
        </w:rPr>
        <w:t>logical</w:t>
      </w:r>
      <w:r w:rsidR="00A87C65">
        <w:t xml:space="preserve"> to minimize</w:t>
      </w:r>
      <w:r w:rsidR="00A87C65">
        <w:rPr>
          <w:spacing w:val="-1"/>
        </w:rPr>
        <w:t xml:space="preserve"> disruption</w:t>
      </w:r>
      <w:r w:rsidR="00A87C65">
        <w:t xml:space="preserve"> </w:t>
      </w:r>
      <w:r w:rsidR="00A87C65">
        <w:rPr>
          <w:spacing w:val="-1"/>
        </w:rPr>
        <w:t>and</w:t>
      </w:r>
      <w:r w:rsidR="00A87C65">
        <w:t xml:space="preserve"> </w:t>
      </w:r>
      <w:r w:rsidR="00A87C65">
        <w:rPr>
          <w:spacing w:val="-1"/>
        </w:rPr>
        <w:t>burden</w:t>
      </w:r>
      <w:r w:rsidR="00A87C65">
        <w:rPr>
          <w:spacing w:val="67"/>
        </w:rPr>
        <w:t xml:space="preserve"> </w:t>
      </w:r>
      <w:r w:rsidR="00A87C65">
        <w:t>to the</w:t>
      </w:r>
      <w:r w:rsidR="00A87C65">
        <w:rPr>
          <w:spacing w:val="-1"/>
        </w:rPr>
        <w:t xml:space="preserve"> </w:t>
      </w:r>
      <w:r w:rsidR="00A87C65">
        <w:t>extent possible by</w:t>
      </w:r>
      <w:r w:rsidR="00A87C65">
        <w:rPr>
          <w:spacing w:val="-6"/>
        </w:rPr>
        <w:t xml:space="preserve"> </w:t>
      </w:r>
      <w:r w:rsidR="00A87C65">
        <w:rPr>
          <w:spacing w:val="-1"/>
        </w:rPr>
        <w:t>commencing</w:t>
      </w:r>
      <w:r w:rsidR="00A87C65">
        <w:rPr>
          <w:spacing w:val="-3"/>
        </w:rPr>
        <w:t xml:space="preserve"> </w:t>
      </w:r>
      <w:r w:rsidR="00A87C65">
        <w:t xml:space="preserve">implementation with </w:t>
      </w:r>
      <w:r w:rsidR="00A87C65">
        <w:rPr>
          <w:spacing w:val="-1"/>
        </w:rPr>
        <w:t>institutions</w:t>
      </w:r>
      <w:r w:rsidR="00A87C65">
        <w:t xml:space="preserve"> </w:t>
      </w:r>
      <w:r w:rsidR="00A87C65">
        <w:rPr>
          <w:spacing w:val="-1"/>
        </w:rPr>
        <w:t>already</w:t>
      </w:r>
      <w:r w:rsidR="00A87C65">
        <w:rPr>
          <w:spacing w:val="-3"/>
        </w:rPr>
        <w:t xml:space="preserve"> </w:t>
      </w:r>
      <w:r w:rsidR="00A87C65">
        <w:rPr>
          <w:spacing w:val="-1"/>
        </w:rPr>
        <w:t>equipped</w:t>
      </w:r>
      <w:r w:rsidR="00A87C65">
        <w:rPr>
          <w:spacing w:val="69"/>
        </w:rPr>
        <w:t xml:space="preserve"> </w:t>
      </w:r>
      <w:r w:rsidR="00A87C65">
        <w:t xml:space="preserve">to </w:t>
      </w:r>
      <w:r w:rsidR="00A87C65">
        <w:rPr>
          <w:spacing w:val="-1"/>
        </w:rPr>
        <w:t>leverage CIP</w:t>
      </w:r>
      <w:r w:rsidR="00A87C65">
        <w:t xml:space="preserve"> </w:t>
      </w:r>
      <w:r w:rsidR="00A87C65">
        <w:rPr>
          <w:spacing w:val="-1"/>
        </w:rPr>
        <w:t>procedures.</w:t>
      </w:r>
    </w:p>
    <w:p w14:paraId="48A59653" w14:textId="77777777" w:rsidR="00A87C65" w:rsidRDefault="00A87C65" w:rsidP="00A87C65">
      <w:pPr>
        <w:pStyle w:val="BodyText"/>
        <w:spacing w:before="0" w:after="120"/>
        <w:ind w:left="0" w:right="123" w:firstLine="360"/>
      </w:pPr>
      <w:r>
        <w:rPr>
          <w:spacing w:val="-1"/>
        </w:rPr>
        <w:t>There</w:t>
      </w:r>
      <w:r>
        <w:rPr>
          <w:spacing w:val="-2"/>
        </w:rPr>
        <w:t xml:space="preserve"> </w:t>
      </w:r>
      <w:r>
        <w:t>were</w:t>
      </w:r>
      <w:r>
        <w:rPr>
          <w:spacing w:val="-2"/>
        </w:rPr>
        <w:t xml:space="preserve"> </w:t>
      </w:r>
      <w:r>
        <w:t xml:space="preserve">no significant </w:t>
      </w:r>
      <w:r>
        <w:rPr>
          <w:spacing w:val="-1"/>
        </w:rPr>
        <w:t>objections</w:t>
      </w:r>
      <w:r>
        <w:t xml:space="preserve"> to </w:t>
      </w:r>
      <w:r>
        <w:rPr>
          <w:spacing w:val="-1"/>
        </w:rPr>
        <w:t>limiting</w:t>
      </w:r>
      <w:r>
        <w:rPr>
          <w:spacing w:val="-2"/>
        </w:rPr>
        <w:t xml:space="preserve"> </w:t>
      </w:r>
      <w:r>
        <w:t xml:space="preserve">the </w:t>
      </w:r>
      <w:r>
        <w:rPr>
          <w:spacing w:val="-1"/>
        </w:rPr>
        <w:t xml:space="preserve">scope </w:t>
      </w:r>
      <w:r>
        <w:t xml:space="preserve">of this </w:t>
      </w:r>
      <w:r>
        <w:rPr>
          <w:spacing w:val="-1"/>
        </w:rPr>
        <w:t>requirement</w:t>
      </w:r>
      <w:r>
        <w:t xml:space="preserve"> in</w:t>
      </w:r>
      <w:r>
        <w:rPr>
          <w:spacing w:val="63"/>
        </w:rPr>
        <w:t xml:space="preserve"> </w:t>
      </w:r>
      <w:r>
        <w:t xml:space="preserve">this </w:t>
      </w:r>
      <w:r>
        <w:rPr>
          <w:spacing w:val="-1"/>
        </w:rPr>
        <w:t>manner,</w:t>
      </w:r>
      <w:r>
        <w:t xml:space="preserve"> </w:t>
      </w:r>
      <w:r>
        <w:rPr>
          <w:spacing w:val="-1"/>
        </w:rPr>
        <w:t>and</w:t>
      </w:r>
      <w:r>
        <w:t xml:space="preserve"> we </w:t>
      </w:r>
      <w:r>
        <w:rPr>
          <w:spacing w:val="-1"/>
        </w:rPr>
        <w:t>are</w:t>
      </w:r>
      <w:r>
        <w:t xml:space="preserve"> accordingly</w:t>
      </w:r>
      <w:r>
        <w:rPr>
          <w:spacing w:val="-5"/>
        </w:rPr>
        <w:t xml:space="preserve"> </w:t>
      </w:r>
      <w:r>
        <w:t>adopting</w:t>
      </w:r>
      <w:r>
        <w:rPr>
          <w:spacing w:val="-3"/>
        </w:rPr>
        <w:t xml:space="preserve"> </w:t>
      </w:r>
      <w:r>
        <w:t xml:space="preserve">this </w:t>
      </w:r>
      <w:r>
        <w:rPr>
          <w:spacing w:val="-1"/>
        </w:rPr>
        <w:t>definition</w:t>
      </w:r>
      <w:r>
        <w:rPr>
          <w:spacing w:val="3"/>
        </w:rPr>
        <w:t xml:space="preserve"> </w:t>
      </w:r>
      <w:r>
        <w:rPr>
          <w:spacing w:val="-1"/>
        </w:rPr>
        <w:t>as</w:t>
      </w:r>
      <w:r>
        <w:t xml:space="preserve"> </w:t>
      </w:r>
      <w:r>
        <w:rPr>
          <w:spacing w:val="-1"/>
        </w:rPr>
        <w:t>proposed.</w:t>
      </w:r>
      <w:r>
        <w:t xml:space="preserve"> </w:t>
      </w:r>
      <w:r>
        <w:rPr>
          <w:spacing w:val="3"/>
        </w:rPr>
        <w:t xml:space="preserve"> </w:t>
      </w:r>
      <w:r>
        <w:t>We</w:t>
      </w:r>
      <w:r>
        <w:rPr>
          <w:spacing w:val="-1"/>
        </w:rPr>
        <w:t xml:space="preserve"> </w:t>
      </w:r>
      <w:r>
        <w:t>note</w:t>
      </w:r>
      <w:r>
        <w:rPr>
          <w:spacing w:val="57"/>
        </w:rPr>
        <w:t xml:space="preserve"> </w:t>
      </w:r>
      <w:r>
        <w:t>generally</w:t>
      </w:r>
      <w:r>
        <w:rPr>
          <w:spacing w:val="-5"/>
        </w:rPr>
        <w:t xml:space="preserve"> </w:t>
      </w:r>
      <w:r>
        <w:t>that</w:t>
      </w:r>
      <w:r>
        <w:rPr>
          <w:spacing w:val="2"/>
        </w:rPr>
        <w:t xml:space="preserve"> </w:t>
      </w:r>
      <w:r>
        <w:rPr>
          <w:spacing w:val="-1"/>
        </w:rPr>
        <w:t>FinCEN</w:t>
      </w:r>
      <w:r>
        <w:t xml:space="preserve"> </w:t>
      </w:r>
      <w:r>
        <w:rPr>
          <w:spacing w:val="-1"/>
        </w:rPr>
        <w:t>received</w:t>
      </w:r>
      <w:r>
        <w:t xml:space="preserve"> </w:t>
      </w:r>
      <w:r>
        <w:rPr>
          <w:spacing w:val="-1"/>
        </w:rPr>
        <w:t>comments</w:t>
      </w:r>
      <w:r>
        <w:t xml:space="preserve"> from institutions not</w:t>
      </w:r>
      <w:r>
        <w:rPr>
          <w:spacing w:val="-2"/>
        </w:rPr>
        <w:t xml:space="preserve"> </w:t>
      </w:r>
      <w:r>
        <w:rPr>
          <w:spacing w:val="-1"/>
        </w:rPr>
        <w:t>subject</w:t>
      </w:r>
      <w:r>
        <w:rPr>
          <w:spacing w:val="2"/>
        </w:rPr>
        <w:t xml:space="preserve"> </w:t>
      </w:r>
      <w:r>
        <w:t xml:space="preserve">to </w:t>
      </w:r>
      <w:r>
        <w:rPr>
          <w:spacing w:val="-2"/>
        </w:rPr>
        <w:t>CIP</w:t>
      </w:r>
      <w:r>
        <w:t xml:space="preserve"> (nor</w:t>
      </w:r>
      <w:r>
        <w:rPr>
          <w:spacing w:val="47"/>
        </w:rPr>
        <w:t xml:space="preserve"> </w:t>
      </w:r>
      <w:r>
        <w:rPr>
          <w:spacing w:val="-1"/>
        </w:rPr>
        <w:t xml:space="preserve">therefore </w:t>
      </w:r>
      <w:r>
        <w:t>to the</w:t>
      </w:r>
      <w:r>
        <w:rPr>
          <w:spacing w:val="-1"/>
        </w:rPr>
        <w:t xml:space="preserve"> </w:t>
      </w:r>
      <w:r>
        <w:t xml:space="preserve">proposal), </w:t>
      </w:r>
      <w:r>
        <w:rPr>
          <w:spacing w:val="-1"/>
        </w:rPr>
        <w:t>urging</w:t>
      </w:r>
      <w:r>
        <w:rPr>
          <w:spacing w:val="-3"/>
        </w:rPr>
        <w:t xml:space="preserve"> </w:t>
      </w:r>
      <w:r>
        <w:t xml:space="preserve">us to </w:t>
      </w:r>
      <w:r>
        <w:rPr>
          <w:spacing w:val="-1"/>
        </w:rPr>
        <w:t xml:space="preserve">engage </w:t>
      </w:r>
      <w:r>
        <w:t xml:space="preserve">in </w:t>
      </w:r>
      <w:r>
        <w:rPr>
          <w:spacing w:val="-1"/>
        </w:rPr>
        <w:t xml:space="preserve">dialogue </w:t>
      </w:r>
      <w:r>
        <w:t>before</w:t>
      </w:r>
      <w:r>
        <w:rPr>
          <w:spacing w:val="-1"/>
        </w:rPr>
        <w:t xml:space="preserve"> </w:t>
      </w:r>
      <w:r>
        <w:t>determining</w:t>
      </w:r>
      <w:r>
        <w:rPr>
          <w:spacing w:val="-3"/>
        </w:rPr>
        <w:t xml:space="preserve"> </w:t>
      </w:r>
      <w:r>
        <w:t>whether</w:t>
      </w:r>
      <w:r>
        <w:rPr>
          <w:spacing w:val="-2"/>
        </w:rPr>
        <w:t xml:space="preserve"> </w:t>
      </w:r>
      <w:r>
        <w:t>to</w:t>
      </w:r>
      <w:r>
        <w:rPr>
          <w:spacing w:val="53"/>
        </w:rPr>
        <w:t xml:space="preserve"> </w:t>
      </w:r>
      <w:r>
        <w:t xml:space="preserve">expand the </w:t>
      </w:r>
      <w:r>
        <w:rPr>
          <w:spacing w:val="-1"/>
        </w:rPr>
        <w:t>beneficial</w:t>
      </w:r>
      <w:r>
        <w:t xml:space="preserve"> ownership </w:t>
      </w:r>
      <w:r>
        <w:rPr>
          <w:spacing w:val="-1"/>
        </w:rPr>
        <w:t>and</w:t>
      </w:r>
      <w:r>
        <w:t xml:space="preserve"> CDD requirements to their</w:t>
      </w:r>
      <w:r>
        <w:rPr>
          <w:spacing w:val="-1"/>
        </w:rPr>
        <w:t xml:space="preserve"> </w:t>
      </w:r>
      <w:r>
        <w:t>industries.</w:t>
      </w:r>
      <w:r>
        <w:rPr>
          <w:spacing w:val="60"/>
        </w:rPr>
        <w:t xml:space="preserve"> </w:t>
      </w:r>
      <w:r>
        <w:rPr>
          <w:spacing w:val="-1"/>
        </w:rPr>
        <w:t>FinCEN</w:t>
      </w:r>
      <w:r>
        <w:rPr>
          <w:spacing w:val="23"/>
        </w:rPr>
        <w:t xml:space="preserve"> </w:t>
      </w:r>
      <w:r>
        <w:rPr>
          <w:spacing w:val="-1"/>
        </w:rPr>
        <w:t>agrees</w:t>
      </w:r>
      <w:r>
        <w:t xml:space="preserve"> that </w:t>
      </w:r>
      <w:r>
        <w:rPr>
          <w:spacing w:val="-1"/>
        </w:rPr>
        <w:t>thoughtful</w:t>
      </w:r>
      <w:r>
        <w:t xml:space="preserve"> </w:t>
      </w:r>
      <w:r>
        <w:rPr>
          <w:spacing w:val="-1"/>
        </w:rPr>
        <w:t>engagement</w:t>
      </w:r>
      <w:r>
        <w:t xml:space="preserve"> with all </w:t>
      </w:r>
      <w:r>
        <w:rPr>
          <w:spacing w:val="-1"/>
        </w:rPr>
        <w:t>stakeholders</w:t>
      </w:r>
      <w:r>
        <w:t xml:space="preserve"> is </w:t>
      </w:r>
      <w:r>
        <w:rPr>
          <w:spacing w:val="-1"/>
        </w:rPr>
        <w:t>an</w:t>
      </w:r>
      <w:r>
        <w:t xml:space="preserve"> </w:t>
      </w:r>
      <w:r>
        <w:rPr>
          <w:spacing w:val="-1"/>
        </w:rPr>
        <w:t>essential</w:t>
      </w:r>
      <w:r>
        <w:t xml:space="preserve"> component </w:t>
      </w:r>
      <w:r>
        <w:rPr>
          <w:spacing w:val="2"/>
        </w:rPr>
        <w:t>of</w:t>
      </w:r>
      <w:r>
        <w:rPr>
          <w:spacing w:val="-1"/>
        </w:rPr>
        <w:t xml:space="preserve"> </w:t>
      </w:r>
      <w:r>
        <w:t xml:space="preserve">the </w:t>
      </w:r>
      <w:r>
        <w:rPr>
          <w:spacing w:val="-1"/>
        </w:rPr>
        <w:t>rulemaking</w:t>
      </w:r>
      <w:r>
        <w:rPr>
          <w:spacing w:val="-3"/>
        </w:rPr>
        <w:t xml:space="preserve"> </w:t>
      </w:r>
      <w:r>
        <w:t>process, and</w:t>
      </w:r>
      <w:r>
        <w:rPr>
          <w:spacing w:val="1"/>
        </w:rPr>
        <w:t xml:space="preserve"> </w:t>
      </w:r>
      <w:r>
        <w:t xml:space="preserve">will </w:t>
      </w:r>
      <w:r>
        <w:rPr>
          <w:spacing w:val="-1"/>
        </w:rPr>
        <w:t xml:space="preserve">continue </w:t>
      </w:r>
      <w:r>
        <w:t xml:space="preserve">to </w:t>
      </w:r>
      <w:r>
        <w:rPr>
          <w:spacing w:val="-1"/>
        </w:rPr>
        <w:t xml:space="preserve">engage </w:t>
      </w:r>
      <w:r>
        <w:rPr>
          <w:spacing w:val="1"/>
        </w:rPr>
        <w:t>in</w:t>
      </w:r>
      <w:r>
        <w:t xml:space="preserve"> </w:t>
      </w:r>
      <w:r>
        <w:rPr>
          <w:spacing w:val="-1"/>
        </w:rPr>
        <w:t>outreach</w:t>
      </w:r>
      <w:r>
        <w:t xml:space="preserve"> to </w:t>
      </w:r>
      <w:r>
        <w:rPr>
          <w:spacing w:val="-1"/>
        </w:rPr>
        <w:lastRenderedPageBreak/>
        <w:t>inform</w:t>
      </w:r>
      <w:r>
        <w:t xml:space="preserve"> our</w:t>
      </w:r>
      <w:r>
        <w:rPr>
          <w:spacing w:val="1"/>
        </w:rPr>
        <w:t xml:space="preserve"> </w:t>
      </w:r>
      <w:r>
        <w:t>policy</w:t>
      </w:r>
      <w:r>
        <w:rPr>
          <w:spacing w:val="61"/>
        </w:rPr>
        <w:t xml:space="preserve"> </w:t>
      </w:r>
      <w:r>
        <w:rPr>
          <w:spacing w:val="-1"/>
        </w:rPr>
        <w:t>decisions</w:t>
      </w:r>
      <w:r>
        <w:t xml:space="preserve"> </w:t>
      </w:r>
      <w:r>
        <w:rPr>
          <w:spacing w:val="-1"/>
        </w:rPr>
        <w:t>and</w:t>
      </w:r>
      <w:r>
        <w:t xml:space="preserve"> </w:t>
      </w:r>
      <w:r>
        <w:rPr>
          <w:spacing w:val="1"/>
        </w:rPr>
        <w:t>any</w:t>
      </w:r>
      <w:r>
        <w:rPr>
          <w:spacing w:val="-5"/>
        </w:rPr>
        <w:t xml:space="preserve"> </w:t>
      </w:r>
      <w:r>
        <w:t>future</w:t>
      </w:r>
      <w:r>
        <w:rPr>
          <w:spacing w:val="1"/>
        </w:rPr>
        <w:t xml:space="preserve"> </w:t>
      </w:r>
      <w:r>
        <w:rPr>
          <w:spacing w:val="-1"/>
        </w:rPr>
        <w:t>rulemakings.</w:t>
      </w:r>
      <w:r>
        <w:t xml:space="preserve"> </w:t>
      </w:r>
      <w:r>
        <w:rPr>
          <w:spacing w:val="4"/>
        </w:rPr>
        <w:t xml:space="preserve"> </w:t>
      </w:r>
      <w:r>
        <w:t xml:space="preserve">As </w:t>
      </w:r>
      <w:r>
        <w:rPr>
          <w:spacing w:val="-1"/>
        </w:rPr>
        <w:t xml:space="preserve">we </w:t>
      </w:r>
      <w:r>
        <w:t>noted in the</w:t>
      </w:r>
      <w:r>
        <w:rPr>
          <w:spacing w:val="-1"/>
        </w:rPr>
        <w:t xml:space="preserve"> proposal,</w:t>
      </w:r>
      <w:r>
        <w:t xml:space="preserve"> </w:t>
      </w:r>
      <w:r>
        <w:rPr>
          <w:spacing w:val="-1"/>
        </w:rPr>
        <w:t>comments</w:t>
      </w:r>
      <w:r>
        <w:t xml:space="preserve"> and</w:t>
      </w:r>
      <w:r>
        <w:rPr>
          <w:spacing w:val="67"/>
        </w:rPr>
        <w:t xml:space="preserve"> </w:t>
      </w:r>
      <w:r>
        <w:t>discussions with these</w:t>
      </w:r>
      <w:r>
        <w:rPr>
          <w:spacing w:val="-2"/>
        </w:rPr>
        <w:t xml:space="preserve"> </w:t>
      </w:r>
      <w:r>
        <w:t>institutions during</w:t>
      </w:r>
      <w:r>
        <w:rPr>
          <w:spacing w:val="-3"/>
        </w:rPr>
        <w:t xml:space="preserve"> </w:t>
      </w:r>
      <w:r>
        <w:t xml:space="preserve">the </w:t>
      </w:r>
      <w:r>
        <w:rPr>
          <w:spacing w:val="-1"/>
        </w:rPr>
        <w:t xml:space="preserve">course </w:t>
      </w:r>
      <w:r>
        <w:t>of this rulemaking</w:t>
      </w:r>
      <w:r>
        <w:rPr>
          <w:spacing w:val="-3"/>
        </w:rPr>
        <w:t xml:space="preserve"> </w:t>
      </w:r>
      <w:r>
        <w:t>have</w:t>
      </w:r>
      <w:r>
        <w:rPr>
          <w:spacing w:val="-1"/>
        </w:rPr>
        <w:t xml:space="preserve"> </w:t>
      </w:r>
      <w:r>
        <w:t>led us to</w:t>
      </w:r>
      <w:r>
        <w:rPr>
          <w:spacing w:val="26"/>
        </w:rPr>
        <w:t xml:space="preserve"> </w:t>
      </w:r>
      <w:r>
        <w:rPr>
          <w:spacing w:val="-1"/>
        </w:rPr>
        <w:t xml:space="preserve">believe </w:t>
      </w:r>
      <w:r>
        <w:t>that extending</w:t>
      </w:r>
      <w:r>
        <w:rPr>
          <w:spacing w:val="-3"/>
        </w:rPr>
        <w:t xml:space="preserve"> </w:t>
      </w:r>
      <w:r>
        <w:t>CDD</w:t>
      </w:r>
      <w:r>
        <w:rPr>
          <w:spacing w:val="-1"/>
        </w:rPr>
        <w:t xml:space="preserve"> requirements</w:t>
      </w:r>
      <w:r>
        <w:t xml:space="preserve"> in the future</w:t>
      </w:r>
      <w:r>
        <w:rPr>
          <w:spacing w:val="-2"/>
        </w:rPr>
        <w:t xml:space="preserve"> </w:t>
      </w:r>
      <w:r>
        <w:t xml:space="preserve">to </w:t>
      </w:r>
      <w:r>
        <w:rPr>
          <w:spacing w:val="-1"/>
        </w:rPr>
        <w:t>these,</w:t>
      </w:r>
      <w:r>
        <w:t xml:space="preserve"> </w:t>
      </w:r>
      <w:r>
        <w:rPr>
          <w:spacing w:val="-1"/>
        </w:rPr>
        <w:t>and</w:t>
      </w:r>
      <w:r>
        <w:t xml:space="preserve"> potentially</w:t>
      </w:r>
      <w:r>
        <w:rPr>
          <w:spacing w:val="-5"/>
        </w:rPr>
        <w:t xml:space="preserve"> </w:t>
      </w:r>
      <w:r>
        <w:t>other</w:t>
      </w:r>
      <w:r>
        <w:rPr>
          <w:spacing w:val="56"/>
        </w:rPr>
        <w:t xml:space="preserve"> </w:t>
      </w:r>
      <w:r>
        <w:rPr>
          <w:spacing w:val="-1"/>
        </w:rPr>
        <w:t>types</w:t>
      </w:r>
      <w:r>
        <w:t xml:space="preserve"> of</w:t>
      </w:r>
      <w:r>
        <w:rPr>
          <w:spacing w:val="1"/>
        </w:rPr>
        <w:t xml:space="preserve"> </w:t>
      </w:r>
      <w:r>
        <w:rPr>
          <w:spacing w:val="-1"/>
        </w:rPr>
        <w:t>financial</w:t>
      </w:r>
      <w:r>
        <w:t xml:space="preserve"> institutions, may</w:t>
      </w:r>
      <w:r>
        <w:rPr>
          <w:spacing w:val="-5"/>
        </w:rPr>
        <w:t xml:space="preserve"> </w:t>
      </w:r>
      <w:r>
        <w:t>ultimately</w:t>
      </w:r>
      <w:r>
        <w:rPr>
          <w:spacing w:val="-5"/>
        </w:rPr>
        <w:t xml:space="preserve"> </w:t>
      </w:r>
      <w:r>
        <w:t>promote</w:t>
      </w:r>
      <w:r>
        <w:rPr>
          <w:spacing w:val="-1"/>
        </w:rPr>
        <w:t xml:space="preserve"> </w:t>
      </w:r>
      <w:r>
        <w:t>a</w:t>
      </w:r>
      <w:r>
        <w:rPr>
          <w:spacing w:val="-1"/>
        </w:rPr>
        <w:t xml:space="preserve"> </w:t>
      </w:r>
      <w:r>
        <w:t>more</w:t>
      </w:r>
      <w:r>
        <w:rPr>
          <w:spacing w:val="-2"/>
        </w:rPr>
        <w:t xml:space="preserve"> </w:t>
      </w:r>
      <w:r>
        <w:rPr>
          <w:spacing w:val="-1"/>
        </w:rPr>
        <w:t>consistent,</w:t>
      </w:r>
      <w:r>
        <w:t xml:space="preserve"> </w:t>
      </w:r>
      <w:r>
        <w:rPr>
          <w:spacing w:val="-1"/>
        </w:rPr>
        <w:t>reliable,</w:t>
      </w:r>
      <w:r>
        <w:t xml:space="preserve"> </w:t>
      </w:r>
      <w:r>
        <w:rPr>
          <w:spacing w:val="-1"/>
        </w:rPr>
        <w:t>and</w:t>
      </w:r>
      <w:r>
        <w:rPr>
          <w:spacing w:val="62"/>
        </w:rPr>
        <w:t xml:space="preserve"> </w:t>
      </w:r>
      <w:r>
        <w:rPr>
          <w:spacing w:val="-1"/>
        </w:rPr>
        <w:t xml:space="preserve">effective </w:t>
      </w:r>
      <w:r>
        <w:t>AML</w:t>
      </w:r>
      <w:r>
        <w:rPr>
          <w:spacing w:val="-3"/>
        </w:rPr>
        <w:t xml:space="preserve"> </w:t>
      </w:r>
      <w:r>
        <w:t>regulatory</w:t>
      </w:r>
      <w:r>
        <w:rPr>
          <w:spacing w:val="-3"/>
        </w:rPr>
        <w:t xml:space="preserve"> </w:t>
      </w:r>
      <w:r>
        <w:t>structure</w:t>
      </w:r>
      <w:r>
        <w:rPr>
          <w:spacing w:val="-1"/>
        </w:rPr>
        <w:t xml:space="preserve"> </w:t>
      </w:r>
      <w:r>
        <w:t xml:space="preserve">across the </w:t>
      </w:r>
      <w:r>
        <w:rPr>
          <w:spacing w:val="-1"/>
        </w:rPr>
        <w:t>financial</w:t>
      </w:r>
      <w:r>
        <w:t xml:space="preserve"> </w:t>
      </w:r>
      <w:r>
        <w:rPr>
          <w:spacing w:val="-1"/>
        </w:rPr>
        <w:t>system.</w:t>
      </w:r>
    </w:p>
    <w:p w14:paraId="1384BF27" w14:textId="77777777" w:rsidR="00A87C65" w:rsidRDefault="00A87C65" w:rsidP="00A87C65">
      <w:pPr>
        <w:pStyle w:val="BodyText"/>
        <w:spacing w:before="0" w:after="120"/>
        <w:ind w:left="0" w:right="125" w:firstLine="360"/>
        <w:rPr>
          <w:spacing w:val="-1"/>
        </w:rPr>
      </w:pPr>
      <w:r>
        <w:t xml:space="preserve">A </w:t>
      </w:r>
      <w:r>
        <w:rPr>
          <w:spacing w:val="-1"/>
        </w:rPr>
        <w:t>few</w:t>
      </w:r>
      <w:r>
        <w:rPr>
          <w:spacing w:val="1"/>
        </w:rPr>
        <w:t xml:space="preserve"> </w:t>
      </w:r>
      <w:r>
        <w:rPr>
          <w:spacing w:val="-1"/>
        </w:rPr>
        <w:t>commenters</w:t>
      </w:r>
      <w:r>
        <w:rPr>
          <w:spacing w:val="1"/>
        </w:rPr>
        <w:t xml:space="preserve"> </w:t>
      </w:r>
      <w:r>
        <w:t xml:space="preserve">requested that </w:t>
      </w:r>
      <w:r>
        <w:rPr>
          <w:spacing w:val="-1"/>
        </w:rPr>
        <w:t>FinCEN</w:t>
      </w:r>
      <w:r>
        <w:t xml:space="preserve"> </w:t>
      </w:r>
      <w:r>
        <w:rPr>
          <w:spacing w:val="-1"/>
        </w:rPr>
        <w:t>exclude</w:t>
      </w:r>
      <w:r>
        <w:t xml:space="preserve"> smaller</w:t>
      </w:r>
      <w:r>
        <w:rPr>
          <w:spacing w:val="-2"/>
        </w:rPr>
        <w:t xml:space="preserve"> </w:t>
      </w:r>
      <w:r>
        <w:rPr>
          <w:spacing w:val="-1"/>
        </w:rPr>
        <w:t>financial</w:t>
      </w:r>
      <w:r>
        <w:t xml:space="preserve"> institutions</w:t>
      </w:r>
      <w:r>
        <w:rPr>
          <w:spacing w:val="51"/>
        </w:rPr>
        <w:t xml:space="preserve"> </w:t>
      </w:r>
      <w:r>
        <w:rPr>
          <w:spacing w:val="-1"/>
        </w:rPr>
        <w:t>from</w:t>
      </w:r>
      <w:r>
        <w:t xml:space="preserve"> the</w:t>
      </w:r>
      <w:r>
        <w:rPr>
          <w:spacing w:val="-1"/>
        </w:rPr>
        <w:t xml:space="preserve"> scope </w:t>
      </w:r>
      <w:r>
        <w:rPr>
          <w:spacing w:val="1"/>
        </w:rPr>
        <w:t>of</w:t>
      </w:r>
      <w:r>
        <w:t xml:space="preserve"> </w:t>
      </w:r>
      <w:r>
        <w:rPr>
          <w:spacing w:val="-1"/>
        </w:rPr>
        <w:t>coverage,</w:t>
      </w:r>
      <w:r>
        <w:rPr>
          <w:spacing w:val="2"/>
        </w:rPr>
        <w:t xml:space="preserve"> </w:t>
      </w:r>
      <w:r>
        <w:t>contending</w:t>
      </w:r>
      <w:r>
        <w:rPr>
          <w:spacing w:val="-3"/>
        </w:rPr>
        <w:t xml:space="preserve"> </w:t>
      </w:r>
      <w:r>
        <w:t>principally</w:t>
      </w:r>
      <w:r>
        <w:rPr>
          <w:spacing w:val="-3"/>
        </w:rPr>
        <w:t xml:space="preserve"> </w:t>
      </w:r>
      <w:r>
        <w:t xml:space="preserve">that </w:t>
      </w:r>
      <w:r>
        <w:rPr>
          <w:spacing w:val="-1"/>
        </w:rPr>
        <w:t>such</w:t>
      </w:r>
      <w:r>
        <w:t xml:space="preserve"> institutions generally</w:t>
      </w:r>
      <w:r>
        <w:rPr>
          <w:spacing w:val="29"/>
        </w:rPr>
        <w:t xml:space="preserve"> </w:t>
      </w:r>
      <w:r>
        <w:rPr>
          <w:spacing w:val="-1"/>
        </w:rPr>
        <w:t>presented</w:t>
      </w:r>
      <w:r>
        <w:rPr>
          <w:spacing w:val="1"/>
        </w:rPr>
        <w:t xml:space="preserve"> </w:t>
      </w:r>
      <w:r>
        <w:t>a</w:t>
      </w:r>
      <w:r>
        <w:rPr>
          <w:spacing w:val="-1"/>
        </w:rPr>
        <w:t xml:space="preserve"> lower</w:t>
      </w:r>
      <w:r>
        <w:rPr>
          <w:spacing w:val="1"/>
        </w:rPr>
        <w:t xml:space="preserve"> </w:t>
      </w:r>
      <w:r>
        <w:t>risk profile</w:t>
      </w:r>
      <w:r>
        <w:rPr>
          <w:spacing w:val="-1"/>
        </w:rPr>
        <w:t xml:space="preserve"> and</w:t>
      </w:r>
      <w:r>
        <w:t xml:space="preserve"> that </w:t>
      </w:r>
      <w:r>
        <w:rPr>
          <w:spacing w:val="-1"/>
        </w:rPr>
        <w:t>implementation</w:t>
      </w:r>
      <w:r>
        <w:t xml:space="preserve"> of the</w:t>
      </w:r>
      <w:r>
        <w:rPr>
          <w:spacing w:val="-1"/>
        </w:rPr>
        <w:t xml:space="preserve"> beneficial</w:t>
      </w:r>
      <w:r>
        <w:t xml:space="preserve"> ownership</w:t>
      </w:r>
      <w:r>
        <w:rPr>
          <w:spacing w:val="67"/>
        </w:rPr>
        <w:t xml:space="preserve"> </w:t>
      </w:r>
      <w:r>
        <w:rPr>
          <w:spacing w:val="-1"/>
        </w:rPr>
        <w:t>requirement</w:t>
      </w:r>
      <w:r>
        <w:t xml:space="preserve"> would </w:t>
      </w:r>
      <w:r>
        <w:rPr>
          <w:spacing w:val="1"/>
        </w:rPr>
        <w:t>be</w:t>
      </w:r>
      <w:r>
        <w:rPr>
          <w:spacing w:val="-1"/>
        </w:rPr>
        <w:t xml:space="preserve"> </w:t>
      </w:r>
      <w:r>
        <w:t>unduly</w:t>
      </w:r>
      <w:r>
        <w:rPr>
          <w:spacing w:val="-4"/>
        </w:rPr>
        <w:t xml:space="preserve"> </w:t>
      </w:r>
      <w:r>
        <w:rPr>
          <w:spacing w:val="-1"/>
        </w:rPr>
        <w:t>burdensome.</w:t>
      </w:r>
      <w:r>
        <w:t xml:space="preserve">  We</w:t>
      </w:r>
      <w:r>
        <w:rPr>
          <w:spacing w:val="-1"/>
        </w:rPr>
        <w:t xml:space="preserve"> decline </w:t>
      </w:r>
      <w:r>
        <w:t>to</w:t>
      </w:r>
      <w:r>
        <w:rPr>
          <w:spacing w:val="1"/>
        </w:rPr>
        <w:t xml:space="preserve"> </w:t>
      </w:r>
      <w:r>
        <w:t>categorically</w:t>
      </w:r>
      <w:r>
        <w:rPr>
          <w:spacing w:val="-4"/>
        </w:rPr>
        <w:t xml:space="preserve"> </w:t>
      </w:r>
      <w:r>
        <w:t>exclude smaller</w:t>
      </w:r>
      <w:r>
        <w:rPr>
          <w:spacing w:val="53"/>
        </w:rPr>
        <w:t xml:space="preserve"> </w:t>
      </w:r>
      <w:r>
        <w:t xml:space="preserve">institutions </w:t>
      </w:r>
      <w:r>
        <w:rPr>
          <w:spacing w:val="-1"/>
        </w:rPr>
        <w:t>from</w:t>
      </w:r>
      <w:r>
        <w:t xml:space="preserve"> the</w:t>
      </w:r>
      <w:r>
        <w:rPr>
          <w:spacing w:val="-1"/>
        </w:rPr>
        <w:t xml:space="preserve"> definition</w:t>
      </w:r>
      <w:r>
        <w:t xml:space="preserve"> of</w:t>
      </w:r>
      <w:r>
        <w:rPr>
          <w:spacing w:val="-1"/>
        </w:rPr>
        <w:t xml:space="preserve"> covered</w:t>
      </w:r>
      <w:r>
        <w:t xml:space="preserve"> financial institution.</w:t>
      </w:r>
      <w:r>
        <w:rPr>
          <w:spacing w:val="60"/>
        </w:rPr>
        <w:t xml:space="preserve"> </w:t>
      </w:r>
      <w:r>
        <w:t>As</w:t>
      </w:r>
      <w:r>
        <w:rPr>
          <w:spacing w:val="3"/>
        </w:rPr>
        <w:t xml:space="preserve"> </w:t>
      </w:r>
      <w:r>
        <w:t>we</w:t>
      </w:r>
      <w:r>
        <w:rPr>
          <w:spacing w:val="-2"/>
        </w:rPr>
        <w:t xml:space="preserve"> </w:t>
      </w:r>
      <w:r>
        <w:rPr>
          <w:spacing w:val="-1"/>
        </w:rPr>
        <w:t xml:space="preserve">have </w:t>
      </w:r>
      <w:r>
        <w:t>noted, both in</w:t>
      </w:r>
      <w:r>
        <w:rPr>
          <w:spacing w:val="35"/>
        </w:rPr>
        <w:t xml:space="preserve"> </w:t>
      </w:r>
      <w:r>
        <w:t xml:space="preserve">the </w:t>
      </w:r>
      <w:r>
        <w:rPr>
          <w:spacing w:val="-1"/>
        </w:rPr>
        <w:t>proposal</w:t>
      </w:r>
      <w:r>
        <w:t xml:space="preserve"> and </w:t>
      </w:r>
      <w:r>
        <w:rPr>
          <w:spacing w:val="-1"/>
        </w:rPr>
        <w:t>above,</w:t>
      </w:r>
      <w:r>
        <w:rPr>
          <w:spacing w:val="2"/>
        </w:rPr>
        <w:t xml:space="preserve"> </w:t>
      </w:r>
      <w:r>
        <w:t>one</w:t>
      </w:r>
      <w:r>
        <w:rPr>
          <w:spacing w:val="-1"/>
        </w:rPr>
        <w:t xml:space="preserve"> </w:t>
      </w:r>
      <w:r>
        <w:t>of the</w:t>
      </w:r>
      <w:r>
        <w:rPr>
          <w:spacing w:val="-2"/>
        </w:rPr>
        <w:t xml:space="preserve"> </w:t>
      </w:r>
      <w:r>
        <w:t>animating</w:t>
      </w:r>
      <w:r>
        <w:rPr>
          <w:spacing w:val="-3"/>
        </w:rPr>
        <w:t xml:space="preserve"> </w:t>
      </w:r>
      <w:r>
        <w:t>purposes</w:t>
      </w:r>
      <w:r>
        <w:rPr>
          <w:spacing w:val="1"/>
        </w:rPr>
        <w:t xml:space="preserve"> </w:t>
      </w:r>
      <w:r>
        <w:t>of</w:t>
      </w:r>
      <w:r>
        <w:rPr>
          <w:spacing w:val="-1"/>
        </w:rPr>
        <w:t xml:space="preserve"> </w:t>
      </w:r>
      <w:r>
        <w:t xml:space="preserve">this </w:t>
      </w:r>
      <w:r>
        <w:rPr>
          <w:spacing w:val="-1"/>
        </w:rPr>
        <w:t>rulemaking</w:t>
      </w:r>
      <w:r>
        <w:t xml:space="preserve"> is to promote</w:t>
      </w:r>
      <w:r>
        <w:rPr>
          <w:spacing w:val="41"/>
        </w:rPr>
        <w:t xml:space="preserve"> </w:t>
      </w:r>
      <w:r>
        <w:rPr>
          <w:spacing w:val="-1"/>
        </w:rPr>
        <w:t>clear</w:t>
      </w:r>
      <w:r>
        <w:rPr>
          <w:spacing w:val="1"/>
        </w:rPr>
        <w:t xml:space="preserve"> </w:t>
      </w:r>
      <w:r>
        <w:rPr>
          <w:spacing w:val="-1"/>
        </w:rPr>
        <w:t>and</w:t>
      </w:r>
      <w:r>
        <w:t xml:space="preserve"> </w:t>
      </w:r>
      <w:r>
        <w:rPr>
          <w:spacing w:val="-1"/>
        </w:rPr>
        <w:t>consistent</w:t>
      </w:r>
      <w:r>
        <w:t xml:space="preserve"> </w:t>
      </w:r>
      <w:r>
        <w:rPr>
          <w:spacing w:val="-1"/>
        </w:rPr>
        <w:t>expectations</w:t>
      </w:r>
      <w:r>
        <w:t xml:space="preserve"> </w:t>
      </w:r>
      <w:r>
        <w:rPr>
          <w:spacing w:val="-1"/>
        </w:rPr>
        <w:t>across</w:t>
      </w:r>
      <w:r>
        <w:t xml:space="preserve"> </w:t>
      </w:r>
      <w:r>
        <w:rPr>
          <w:spacing w:val="-1"/>
        </w:rPr>
        <w:t>and</w:t>
      </w:r>
      <w:r>
        <w:rPr>
          <w:spacing w:val="2"/>
        </w:rPr>
        <w:t xml:space="preserve"> </w:t>
      </w:r>
      <w:r>
        <w:t xml:space="preserve">within </w:t>
      </w:r>
      <w:r>
        <w:rPr>
          <w:spacing w:val="-1"/>
        </w:rPr>
        <w:t>financial</w:t>
      </w:r>
      <w:r>
        <w:t xml:space="preserve"> sectors, in order to </w:t>
      </w:r>
      <w:r>
        <w:rPr>
          <w:spacing w:val="-1"/>
        </w:rPr>
        <w:t>promote</w:t>
      </w:r>
      <w:r>
        <w:rPr>
          <w:spacing w:val="83"/>
        </w:rPr>
        <w:t xml:space="preserve"> </w:t>
      </w:r>
      <w:r>
        <w:t>a</w:t>
      </w:r>
      <w:r>
        <w:rPr>
          <w:spacing w:val="-1"/>
        </w:rPr>
        <w:t xml:space="preserve"> </w:t>
      </w:r>
      <w:r>
        <w:t>more</w:t>
      </w:r>
      <w:r>
        <w:rPr>
          <w:spacing w:val="-2"/>
        </w:rPr>
        <w:t xml:space="preserve"> </w:t>
      </w:r>
      <w:r>
        <w:rPr>
          <w:spacing w:val="-1"/>
        </w:rPr>
        <w:t>level</w:t>
      </w:r>
      <w:r>
        <w:t xml:space="preserve"> playing</w:t>
      </w:r>
      <w:r>
        <w:rPr>
          <w:spacing w:val="-1"/>
        </w:rPr>
        <w:t xml:space="preserve"> field</w:t>
      </w:r>
      <w:r>
        <w:t xml:space="preserve"> </w:t>
      </w:r>
      <w:r>
        <w:rPr>
          <w:spacing w:val="-1"/>
        </w:rPr>
        <w:t>when</w:t>
      </w:r>
      <w:r>
        <w:t xml:space="preserve"> it </w:t>
      </w:r>
      <w:r>
        <w:rPr>
          <w:spacing w:val="-1"/>
        </w:rPr>
        <w:t>comes</w:t>
      </w:r>
      <w:r>
        <w:t xml:space="preserve"> to AML/CFT </w:t>
      </w:r>
      <w:r>
        <w:rPr>
          <w:spacing w:val="-1"/>
        </w:rPr>
        <w:t>compliance.</w:t>
      </w:r>
      <w:r>
        <w:rPr>
          <w:spacing w:val="60"/>
        </w:rPr>
        <w:t xml:space="preserve"> </w:t>
      </w:r>
      <w:r>
        <w:t xml:space="preserve">Uniform </w:t>
      </w:r>
      <w:r>
        <w:rPr>
          <w:spacing w:val="-1"/>
        </w:rPr>
        <w:t>application</w:t>
      </w:r>
      <w:r>
        <w:rPr>
          <w:spacing w:val="55"/>
        </w:rPr>
        <w:t xml:space="preserve"> </w:t>
      </w:r>
      <w:r>
        <w:t>of</w:t>
      </w:r>
      <w:r>
        <w:rPr>
          <w:spacing w:val="-1"/>
        </w:rPr>
        <w:t xml:space="preserve"> </w:t>
      </w:r>
      <w:r>
        <w:t xml:space="preserve">the </w:t>
      </w:r>
      <w:r>
        <w:rPr>
          <w:spacing w:val="-1"/>
        </w:rPr>
        <w:t>beneficial</w:t>
      </w:r>
      <w:r>
        <w:t xml:space="preserve"> ownership </w:t>
      </w:r>
      <w:r>
        <w:rPr>
          <w:spacing w:val="-1"/>
        </w:rPr>
        <w:t>requirement</w:t>
      </w:r>
      <w:r>
        <w:t xml:space="preserve"> would </w:t>
      </w:r>
      <w:r>
        <w:rPr>
          <w:rFonts w:cs="Times New Roman"/>
        </w:rPr>
        <w:t>prevent the</w:t>
      </w:r>
      <w:r>
        <w:rPr>
          <w:rFonts w:cs="Times New Roman"/>
          <w:spacing w:val="-1"/>
        </w:rPr>
        <w:t xml:space="preserve"> “competitive disadvantage”</w:t>
      </w:r>
      <w:r>
        <w:rPr>
          <w:rFonts w:cs="Times New Roman"/>
          <w:spacing w:val="81"/>
        </w:rPr>
        <w:t xml:space="preserve"> </w:t>
      </w:r>
      <w:r>
        <w:rPr>
          <w:spacing w:val="-1"/>
        </w:rPr>
        <w:t>(cited</w:t>
      </w:r>
      <w:r>
        <w:t xml:space="preserve"> </w:t>
      </w:r>
      <w:r>
        <w:rPr>
          <w:spacing w:val="2"/>
        </w:rPr>
        <w:t>by</w:t>
      </w:r>
      <w:r>
        <w:rPr>
          <w:spacing w:val="-5"/>
        </w:rPr>
        <w:t xml:space="preserve"> </w:t>
      </w:r>
      <w:r>
        <w:t>one</w:t>
      </w:r>
      <w:r>
        <w:rPr>
          <w:spacing w:val="-1"/>
        </w:rPr>
        <w:t xml:space="preserve"> commenter</w:t>
      </w:r>
      <w:r>
        <w:rPr>
          <w:spacing w:val="1"/>
        </w:rPr>
        <w:t xml:space="preserve"> </w:t>
      </w:r>
      <w:r>
        <w:rPr>
          <w:spacing w:val="-1"/>
        </w:rPr>
        <w:t>seeking</w:t>
      </w:r>
      <w:r>
        <w:rPr>
          <w:spacing w:val="-2"/>
        </w:rPr>
        <w:t xml:space="preserve"> </w:t>
      </w:r>
      <w:r>
        <w:t xml:space="preserve">this exclusion) </w:t>
      </w:r>
      <w:r>
        <w:rPr>
          <w:spacing w:val="-1"/>
        </w:rPr>
        <w:t>that</w:t>
      </w:r>
      <w:r>
        <w:t xml:space="preserve"> would </w:t>
      </w:r>
      <w:r>
        <w:rPr>
          <w:spacing w:val="-1"/>
        </w:rPr>
        <w:t>result</w:t>
      </w:r>
      <w:r>
        <w:t xml:space="preserve"> if </w:t>
      </w:r>
      <w:r>
        <w:rPr>
          <w:spacing w:val="-1"/>
        </w:rPr>
        <w:t>prospective</w:t>
      </w:r>
      <w:r>
        <w:rPr>
          <w:spacing w:val="65"/>
        </w:rPr>
        <w:t xml:space="preserve"> </w:t>
      </w:r>
      <w:r>
        <w:rPr>
          <w:rFonts w:cs="Times New Roman"/>
          <w:spacing w:val="-1"/>
        </w:rPr>
        <w:t>customers</w:t>
      </w:r>
      <w:r>
        <w:rPr>
          <w:rFonts w:cs="Times New Roman"/>
        </w:rPr>
        <w:t xml:space="preserve"> </w:t>
      </w:r>
      <w:r>
        <w:rPr>
          <w:rFonts w:cs="Times New Roman"/>
          <w:spacing w:val="-1"/>
        </w:rPr>
        <w:t xml:space="preserve">were </w:t>
      </w:r>
      <w:r>
        <w:rPr>
          <w:rFonts w:cs="Times New Roman"/>
        </w:rPr>
        <w:t xml:space="preserve">not </w:t>
      </w:r>
      <w:r>
        <w:rPr>
          <w:rFonts w:cs="Times New Roman"/>
          <w:spacing w:val="-1"/>
        </w:rPr>
        <w:t>required</w:t>
      </w:r>
      <w:r>
        <w:rPr>
          <w:rFonts w:cs="Times New Roman"/>
        </w:rPr>
        <w:t xml:space="preserve"> </w:t>
      </w:r>
      <w:r>
        <w:rPr>
          <w:rFonts w:cs="Times New Roman"/>
          <w:spacing w:val="-1"/>
        </w:rPr>
        <w:t>“to</w:t>
      </w:r>
      <w:r>
        <w:rPr>
          <w:rFonts w:cs="Times New Roman"/>
        </w:rPr>
        <w:t xml:space="preserve"> complete</w:t>
      </w:r>
      <w:r>
        <w:rPr>
          <w:rFonts w:cs="Times New Roman"/>
          <w:spacing w:val="-1"/>
        </w:rPr>
        <w:t xml:space="preserve"> </w:t>
      </w:r>
      <w:r>
        <w:rPr>
          <w:rFonts w:cs="Times New Roman"/>
        </w:rPr>
        <w:t>the</w:t>
      </w:r>
      <w:r>
        <w:rPr>
          <w:rFonts w:cs="Times New Roman"/>
          <w:spacing w:val="-1"/>
        </w:rPr>
        <w:t xml:space="preserve"> </w:t>
      </w:r>
      <w:r>
        <w:rPr>
          <w:rFonts w:cs="Times New Roman"/>
        </w:rPr>
        <w:t>same</w:t>
      </w:r>
      <w:r>
        <w:rPr>
          <w:rFonts w:cs="Times New Roman"/>
          <w:spacing w:val="-1"/>
        </w:rPr>
        <w:t xml:space="preserve"> form</w:t>
      </w:r>
      <w:r>
        <w:rPr>
          <w:rFonts w:cs="Times New Roman"/>
        </w:rPr>
        <w:t xml:space="preserve"> at … competitor </w:t>
      </w:r>
      <w:r>
        <w:rPr>
          <w:rFonts w:cs="Times New Roman"/>
          <w:spacing w:val="-1"/>
        </w:rPr>
        <w:t>financial</w:t>
      </w:r>
      <w:r>
        <w:rPr>
          <w:rFonts w:cs="Times New Roman"/>
          <w:spacing w:val="63"/>
        </w:rPr>
        <w:t xml:space="preserve"> </w:t>
      </w:r>
      <w:r>
        <w:rPr>
          <w:rFonts w:cs="Times New Roman"/>
        </w:rPr>
        <w:t xml:space="preserve">institutions.”  </w:t>
      </w:r>
      <w:r>
        <w:t xml:space="preserve">And </w:t>
      </w:r>
      <w:r>
        <w:rPr>
          <w:spacing w:val="-1"/>
        </w:rPr>
        <w:t>even</w:t>
      </w:r>
      <w:r>
        <w:t xml:space="preserve"> </w:t>
      </w:r>
      <w:r>
        <w:rPr>
          <w:spacing w:val="-1"/>
        </w:rPr>
        <w:t>though</w:t>
      </w:r>
      <w:r>
        <w:t xml:space="preserve"> some</w:t>
      </w:r>
      <w:r>
        <w:rPr>
          <w:spacing w:val="-1"/>
        </w:rPr>
        <w:t xml:space="preserve"> smaller</w:t>
      </w:r>
      <w:r>
        <w:t xml:space="preserve"> institutions </w:t>
      </w:r>
      <w:r>
        <w:rPr>
          <w:spacing w:val="-1"/>
        </w:rPr>
        <w:t>might</w:t>
      </w:r>
      <w:r>
        <w:rPr>
          <w:spacing w:val="2"/>
        </w:rPr>
        <w:t xml:space="preserve"> </w:t>
      </w:r>
      <w:r>
        <w:t>be</w:t>
      </w:r>
      <w:r>
        <w:rPr>
          <w:spacing w:val="-1"/>
        </w:rPr>
        <w:t xml:space="preserve"> lower</w:t>
      </w:r>
      <w:r>
        <w:t xml:space="preserve"> risk, size</w:t>
      </w:r>
      <w:r>
        <w:rPr>
          <w:spacing w:val="-1"/>
        </w:rPr>
        <w:t xml:space="preserve"> alone</w:t>
      </w:r>
      <w:r>
        <w:rPr>
          <w:spacing w:val="55"/>
        </w:rPr>
        <w:t xml:space="preserve"> </w:t>
      </w:r>
      <w:r>
        <w:t>should not be a</w:t>
      </w:r>
      <w:r>
        <w:rPr>
          <w:spacing w:val="-2"/>
        </w:rPr>
        <w:t xml:space="preserve"> </w:t>
      </w:r>
      <w:r>
        <w:rPr>
          <w:spacing w:val="-1"/>
        </w:rPr>
        <w:t>determinative factor</w:t>
      </w:r>
      <w:r>
        <w:t xml:space="preserve"> </w:t>
      </w:r>
      <w:r>
        <w:rPr>
          <w:spacing w:val="-1"/>
        </w:rPr>
        <w:t>for</w:t>
      </w:r>
      <w:r>
        <w:rPr>
          <w:spacing w:val="1"/>
        </w:rPr>
        <w:t xml:space="preserve"> </w:t>
      </w:r>
      <w:r>
        <w:t>a</w:t>
      </w:r>
      <w:r>
        <w:rPr>
          <w:spacing w:val="-1"/>
        </w:rPr>
        <w:t xml:space="preserve"> risk</w:t>
      </w:r>
      <w:r>
        <w:t xml:space="preserve"> assessment, </w:t>
      </w:r>
      <w:r>
        <w:rPr>
          <w:spacing w:val="-1"/>
        </w:rPr>
        <w:t>making</w:t>
      </w:r>
      <w:r>
        <w:rPr>
          <w:spacing w:val="-2"/>
        </w:rPr>
        <w:t xml:space="preserve"> </w:t>
      </w:r>
      <w:r>
        <w:t xml:space="preserve">it </w:t>
      </w:r>
      <w:r>
        <w:rPr>
          <w:spacing w:val="-1"/>
        </w:rPr>
        <w:t>an</w:t>
      </w:r>
      <w:r>
        <w:t xml:space="preserve"> </w:t>
      </w:r>
      <w:r>
        <w:rPr>
          <w:spacing w:val="-1"/>
        </w:rPr>
        <w:t>inappropriate</w:t>
      </w:r>
      <w:r>
        <w:rPr>
          <w:spacing w:val="75"/>
        </w:rPr>
        <w:t xml:space="preserve"> </w:t>
      </w:r>
      <w:r>
        <w:rPr>
          <w:spacing w:val="-1"/>
        </w:rPr>
        <w:t>basis</w:t>
      </w:r>
      <w:r>
        <w:t xml:space="preserve"> </w:t>
      </w:r>
      <w:r>
        <w:rPr>
          <w:spacing w:val="-1"/>
        </w:rPr>
        <w:t xml:space="preserve">for </w:t>
      </w:r>
      <w:r>
        <w:t>a</w:t>
      </w:r>
      <w:r>
        <w:rPr>
          <w:spacing w:val="-1"/>
        </w:rPr>
        <w:t xml:space="preserve"> categorical</w:t>
      </w:r>
      <w:r>
        <w:t xml:space="preserve"> exclusion. </w:t>
      </w:r>
      <w:r>
        <w:rPr>
          <w:spacing w:val="2"/>
        </w:rPr>
        <w:t xml:space="preserve"> </w:t>
      </w:r>
      <w:r>
        <w:rPr>
          <w:spacing w:val="-1"/>
        </w:rPr>
        <w:t>Indeed,</w:t>
      </w:r>
      <w:r>
        <w:t xml:space="preserve"> a</w:t>
      </w:r>
      <w:r>
        <w:rPr>
          <w:spacing w:val="-1"/>
        </w:rPr>
        <w:t xml:space="preserve"> </w:t>
      </w:r>
      <w:r>
        <w:t xml:space="preserve">blanket size-based exclusion would </w:t>
      </w:r>
      <w:r>
        <w:rPr>
          <w:spacing w:val="-1"/>
        </w:rPr>
        <w:t>provide</w:t>
      </w:r>
      <w:r>
        <w:t xml:space="preserve"> a</w:t>
      </w:r>
      <w:r>
        <w:rPr>
          <w:spacing w:val="47"/>
        </w:rPr>
        <w:t xml:space="preserve"> </w:t>
      </w:r>
      <w:r>
        <w:rPr>
          <w:spacing w:val="-1"/>
        </w:rPr>
        <w:t>clear</w:t>
      </w:r>
      <w:r>
        <w:rPr>
          <w:spacing w:val="1"/>
        </w:rPr>
        <w:t xml:space="preserve"> </w:t>
      </w:r>
      <w:r>
        <w:rPr>
          <w:spacing w:val="-1"/>
        </w:rPr>
        <w:t>roadmap</w:t>
      </w:r>
      <w:r>
        <w:t xml:space="preserve"> for illicit </w:t>
      </w:r>
      <w:r>
        <w:rPr>
          <w:spacing w:val="-1"/>
        </w:rPr>
        <w:t>actors</w:t>
      </w:r>
      <w:r>
        <w:t xml:space="preserve"> seeking</w:t>
      </w:r>
      <w:r>
        <w:rPr>
          <w:spacing w:val="-3"/>
        </w:rPr>
        <w:t xml:space="preserve"> </w:t>
      </w:r>
      <w:r>
        <w:rPr>
          <w:spacing w:val="-1"/>
        </w:rPr>
        <w:t>an</w:t>
      </w:r>
      <w:r>
        <w:rPr>
          <w:spacing w:val="2"/>
        </w:rPr>
        <w:t xml:space="preserve"> </w:t>
      </w:r>
      <w:r>
        <w:t>easy</w:t>
      </w:r>
      <w:r>
        <w:rPr>
          <w:spacing w:val="-5"/>
        </w:rPr>
        <w:t xml:space="preserve"> </w:t>
      </w:r>
      <w:r>
        <w:t>entry</w:t>
      </w:r>
      <w:r>
        <w:rPr>
          <w:spacing w:val="-5"/>
        </w:rPr>
        <w:t xml:space="preserve"> </w:t>
      </w:r>
      <w:r>
        <w:t>point into</w:t>
      </w:r>
      <w:r>
        <w:rPr>
          <w:spacing w:val="3"/>
        </w:rPr>
        <w:t xml:space="preserve"> </w:t>
      </w:r>
      <w:r>
        <w:t xml:space="preserve">the </w:t>
      </w:r>
      <w:r>
        <w:rPr>
          <w:spacing w:val="-1"/>
        </w:rPr>
        <w:t>financial</w:t>
      </w:r>
      <w:r>
        <w:t xml:space="preserve"> </w:t>
      </w:r>
      <w:r>
        <w:rPr>
          <w:spacing w:val="-1"/>
        </w:rPr>
        <w:t>system.</w:t>
      </w:r>
    </w:p>
    <w:p w14:paraId="66A5FC34" w14:textId="77777777" w:rsidR="00A87C65" w:rsidRDefault="00A87C65" w:rsidP="00A87C65">
      <w:pPr>
        <w:pStyle w:val="BodyText"/>
        <w:spacing w:before="0" w:after="120"/>
        <w:ind w:left="0" w:right="187" w:firstLine="360"/>
        <w:rPr>
          <w:sz w:val="16"/>
          <w:szCs w:val="16"/>
        </w:rPr>
      </w:pPr>
      <w:r>
        <w:rPr>
          <w:spacing w:val="-1"/>
        </w:rPr>
        <w:t>Finally,</w:t>
      </w:r>
      <w:r>
        <w:rPr>
          <w:spacing w:val="2"/>
        </w:rPr>
        <w:t xml:space="preserve"> </w:t>
      </w:r>
      <w:r>
        <w:rPr>
          <w:spacing w:val="-1"/>
        </w:rPr>
        <w:t>FinCEN</w:t>
      </w:r>
      <w:r>
        <w:t xml:space="preserve"> </w:t>
      </w:r>
      <w:r>
        <w:rPr>
          <w:spacing w:val="-1"/>
        </w:rPr>
        <w:t>appreciates</w:t>
      </w:r>
      <w:r>
        <w:t xml:space="preserve"> the</w:t>
      </w:r>
      <w:r>
        <w:rPr>
          <w:spacing w:val="-1"/>
        </w:rPr>
        <w:t xml:space="preserve"> concerns</w:t>
      </w:r>
      <w:r>
        <w:t xml:space="preserve"> </w:t>
      </w:r>
      <w:r>
        <w:rPr>
          <w:spacing w:val="-1"/>
        </w:rPr>
        <w:t>raised</w:t>
      </w:r>
      <w:r>
        <w:t xml:space="preserve"> about the</w:t>
      </w:r>
      <w:r>
        <w:rPr>
          <w:spacing w:val="-1"/>
        </w:rPr>
        <w:t xml:space="preserve"> burden</w:t>
      </w:r>
      <w:r>
        <w:t xml:space="preserve"> of implementation</w:t>
      </w:r>
      <w:r>
        <w:rPr>
          <w:spacing w:val="65"/>
        </w:rPr>
        <w:t xml:space="preserve"> </w:t>
      </w:r>
      <w:r>
        <w:rPr>
          <w:spacing w:val="-1"/>
        </w:rPr>
        <w:t>expressed</w:t>
      </w:r>
      <w:r>
        <w:t xml:space="preserve"> by</w:t>
      </w:r>
      <w:r>
        <w:rPr>
          <w:spacing w:val="-3"/>
        </w:rPr>
        <w:t xml:space="preserve"> </w:t>
      </w:r>
      <w:r>
        <w:rPr>
          <w:spacing w:val="-1"/>
        </w:rPr>
        <w:t>commenters</w:t>
      </w:r>
      <w:r>
        <w:t xml:space="preserve"> </w:t>
      </w:r>
      <w:r>
        <w:rPr>
          <w:spacing w:val="-1"/>
        </w:rPr>
        <w:t>and,</w:t>
      </w:r>
      <w:r>
        <w:t xml:space="preserve"> </w:t>
      </w:r>
      <w:r>
        <w:rPr>
          <w:spacing w:val="-1"/>
        </w:rPr>
        <w:t>as</w:t>
      </w:r>
      <w:r>
        <w:t xml:space="preserve"> </w:t>
      </w:r>
      <w:r>
        <w:rPr>
          <w:spacing w:val="-1"/>
        </w:rPr>
        <w:t>described</w:t>
      </w:r>
      <w:r>
        <w:t xml:space="preserve"> </w:t>
      </w:r>
      <w:r>
        <w:rPr>
          <w:spacing w:val="-1"/>
        </w:rPr>
        <w:t>at</w:t>
      </w:r>
      <w:r>
        <w:t xml:space="preserve"> </w:t>
      </w:r>
      <w:r>
        <w:rPr>
          <w:spacing w:val="-1"/>
        </w:rPr>
        <w:t>length</w:t>
      </w:r>
      <w:r>
        <w:t xml:space="preserve"> above, </w:t>
      </w:r>
      <w:r>
        <w:rPr>
          <w:spacing w:val="-1"/>
        </w:rPr>
        <w:t>has</w:t>
      </w:r>
      <w:r>
        <w:t xml:space="preserve"> made</w:t>
      </w:r>
      <w:r>
        <w:rPr>
          <w:spacing w:val="-2"/>
        </w:rPr>
        <w:t xml:space="preserve"> </w:t>
      </w:r>
      <w:r>
        <w:t xml:space="preserve">numerous </w:t>
      </w:r>
      <w:r>
        <w:rPr>
          <w:spacing w:val="-1"/>
        </w:rPr>
        <w:t xml:space="preserve">changes </w:t>
      </w:r>
      <w:r>
        <w:t>to the</w:t>
      </w:r>
      <w:r>
        <w:rPr>
          <w:spacing w:val="-1"/>
        </w:rPr>
        <w:t xml:space="preserve"> proposal</w:t>
      </w:r>
      <w:r>
        <w:t xml:space="preserve"> to </w:t>
      </w:r>
      <w:r>
        <w:rPr>
          <w:spacing w:val="-1"/>
        </w:rPr>
        <w:t>reduce</w:t>
      </w:r>
      <w:r>
        <w:rPr>
          <w:spacing w:val="1"/>
        </w:rPr>
        <w:t xml:space="preserve"> </w:t>
      </w:r>
      <w:r>
        <w:t xml:space="preserve">the </w:t>
      </w:r>
      <w:r>
        <w:rPr>
          <w:spacing w:val="-1"/>
        </w:rPr>
        <w:t>burden</w:t>
      </w:r>
      <w:r>
        <w:t xml:space="preserve"> upon financial institutions.</w:t>
      </w:r>
      <w:r>
        <w:rPr>
          <w:spacing w:val="60"/>
        </w:rPr>
        <w:t xml:space="preserve"> </w:t>
      </w:r>
      <w:r>
        <w:t>We</w:t>
      </w:r>
      <w:r>
        <w:rPr>
          <w:spacing w:val="-1"/>
        </w:rPr>
        <w:t xml:space="preserve"> reiterate</w:t>
      </w:r>
      <w:r>
        <w:t xml:space="preserve"> </w:t>
      </w:r>
      <w:r>
        <w:rPr>
          <w:spacing w:val="-1"/>
        </w:rPr>
        <w:t>that,</w:t>
      </w:r>
      <w:r>
        <w:t xml:space="preserve"> as </w:t>
      </w:r>
      <w:r>
        <w:rPr>
          <w:spacing w:val="-1"/>
        </w:rPr>
        <w:t>with</w:t>
      </w:r>
      <w:r>
        <w:rPr>
          <w:spacing w:val="57"/>
        </w:rPr>
        <w:t xml:space="preserve"> </w:t>
      </w:r>
      <w:r>
        <w:rPr>
          <w:spacing w:val="-1"/>
        </w:rPr>
        <w:t>CIP,</w:t>
      </w:r>
      <w:r>
        <w:t xml:space="preserve"> </w:t>
      </w:r>
      <w:r>
        <w:rPr>
          <w:spacing w:val="-1"/>
        </w:rPr>
        <w:t>financial</w:t>
      </w:r>
      <w:r>
        <w:t xml:space="preserve"> </w:t>
      </w:r>
      <w:r>
        <w:rPr>
          <w:spacing w:val="-1"/>
        </w:rPr>
        <w:t>institutions</w:t>
      </w:r>
      <w:r>
        <w:t xml:space="preserve"> </w:t>
      </w:r>
      <w:r>
        <w:rPr>
          <w:spacing w:val="-1"/>
        </w:rPr>
        <w:t>are expected</w:t>
      </w:r>
      <w:r>
        <w:t xml:space="preserve"> to implement</w:t>
      </w:r>
      <w:r>
        <w:rPr>
          <w:spacing w:val="3"/>
        </w:rPr>
        <w:t xml:space="preserve"> </w:t>
      </w:r>
      <w:r>
        <w:rPr>
          <w:spacing w:val="-1"/>
        </w:rPr>
        <w:t>procedures</w:t>
      </w:r>
      <w:r>
        <w:t xml:space="preserve"> for </w:t>
      </w:r>
      <w:r>
        <w:rPr>
          <w:spacing w:val="-1"/>
        </w:rPr>
        <w:t>collecting beneficial</w:t>
      </w:r>
      <w:r>
        <w:rPr>
          <w:spacing w:val="103"/>
        </w:rPr>
        <w:t xml:space="preserve"> </w:t>
      </w:r>
      <w:r>
        <w:rPr>
          <w:spacing w:val="-1"/>
        </w:rPr>
        <w:t>ownership</w:t>
      </w:r>
      <w:r>
        <w:t xml:space="preserve"> </w:t>
      </w:r>
      <w:r>
        <w:rPr>
          <w:spacing w:val="-1"/>
        </w:rPr>
        <w:t>information</w:t>
      </w:r>
      <w:r>
        <w:rPr>
          <w:spacing w:val="1"/>
        </w:rPr>
        <w:t xml:space="preserve"> </w:t>
      </w:r>
      <w:r>
        <w:rPr>
          <w:rFonts w:cs="Times New Roman"/>
          <w:spacing w:val="-1"/>
        </w:rPr>
        <w:t>“appropriate</w:t>
      </w:r>
      <w:r>
        <w:rPr>
          <w:rFonts w:cs="Times New Roman"/>
          <w:spacing w:val="1"/>
        </w:rPr>
        <w:t xml:space="preserve"> </w:t>
      </w:r>
      <w:r>
        <w:rPr>
          <w:rFonts w:cs="Times New Roman"/>
        </w:rPr>
        <w:t>for</w:t>
      </w:r>
      <w:r>
        <w:rPr>
          <w:rFonts w:cs="Times New Roman"/>
          <w:spacing w:val="-2"/>
        </w:rPr>
        <w:t xml:space="preserve"> </w:t>
      </w:r>
      <w:r>
        <w:rPr>
          <w:rFonts w:cs="Times New Roman"/>
        </w:rPr>
        <w:t>[their] size</w:t>
      </w:r>
      <w:r>
        <w:rPr>
          <w:rFonts w:cs="Times New Roman"/>
          <w:spacing w:val="-2"/>
        </w:rPr>
        <w:t xml:space="preserve"> </w:t>
      </w:r>
      <w:r>
        <w:rPr>
          <w:rFonts w:cs="Times New Roman"/>
          <w:spacing w:val="-1"/>
        </w:rPr>
        <w:t>and</w:t>
      </w:r>
      <w:r>
        <w:rPr>
          <w:rFonts w:cs="Times New Roman"/>
        </w:rPr>
        <w:t xml:space="preserve"> type</w:t>
      </w:r>
      <w:r>
        <w:rPr>
          <w:rFonts w:cs="Times New Roman"/>
          <w:spacing w:val="-1"/>
        </w:rPr>
        <w:t xml:space="preserve"> </w:t>
      </w:r>
      <w:r>
        <w:rPr>
          <w:rFonts w:cs="Times New Roman"/>
        </w:rPr>
        <w:t>of business.”</w:t>
      </w:r>
      <w:r>
        <w:rPr>
          <w:rStyle w:val="FootnoteReference"/>
          <w:rFonts w:cs="Times New Roman"/>
        </w:rPr>
        <w:footnoteReference w:id="78"/>
      </w:r>
    </w:p>
    <w:p w14:paraId="08C94A35" w14:textId="77777777" w:rsidR="005C6BE5" w:rsidRPr="00020802" w:rsidRDefault="005C6BE5" w:rsidP="002243BF">
      <w:pPr>
        <w:pStyle w:val="BodyText"/>
        <w:widowControl/>
        <w:spacing w:before="120" w:after="120"/>
        <w:ind w:left="0" w:right="141"/>
      </w:pPr>
    </w:p>
    <w:p w14:paraId="2D309BA3" w14:textId="77777777" w:rsidR="005C6BE5" w:rsidRPr="00A87C65" w:rsidRDefault="00BD0C78" w:rsidP="00A87C65">
      <w:pPr>
        <w:widowControl/>
        <w:ind w:right="130"/>
        <w:jc w:val="both"/>
        <w:rPr>
          <w:rFonts w:eastAsia="Times New Roman" w:cs="Times New Roman"/>
          <w:spacing w:val="-1"/>
          <w:szCs w:val="24"/>
        </w:rPr>
      </w:pPr>
      <w:r w:rsidRPr="00020802">
        <w:rPr>
          <w:b/>
          <w:i/>
          <w:spacing w:val="-1"/>
        </w:rPr>
        <w:t>Section</w:t>
      </w:r>
      <w:r w:rsidRPr="00020802">
        <w:rPr>
          <w:b/>
          <w:i/>
        </w:rPr>
        <w:t xml:space="preserve"> 1010.230(g)</w:t>
      </w:r>
      <w:r w:rsidRPr="00020802">
        <w:rPr>
          <w:b/>
          <w:i/>
          <w:spacing w:val="-4"/>
        </w:rPr>
        <w:t xml:space="preserve"> </w:t>
      </w:r>
      <w:r w:rsidR="00A87C65" w:rsidRPr="00A87C65">
        <w:rPr>
          <w:rFonts w:eastAsia="Times New Roman" w:cs="Times New Roman"/>
          <w:b/>
          <w:i/>
          <w:spacing w:val="-1"/>
          <w:szCs w:val="24"/>
        </w:rPr>
        <w:t>New</w:t>
      </w:r>
      <w:r w:rsidR="00A87C65" w:rsidRPr="00A87C65">
        <w:rPr>
          <w:rFonts w:eastAsia="Times New Roman" w:cs="Times New Roman"/>
          <w:b/>
          <w:i/>
          <w:spacing w:val="2"/>
          <w:szCs w:val="24"/>
        </w:rPr>
        <w:t xml:space="preserve"> </w:t>
      </w:r>
      <w:r w:rsidR="00A87C65" w:rsidRPr="00A87C65">
        <w:rPr>
          <w:rFonts w:eastAsia="Times New Roman" w:cs="Times New Roman"/>
          <w:b/>
          <w:i/>
          <w:spacing w:val="-1"/>
          <w:szCs w:val="24"/>
        </w:rPr>
        <w:t>account.</w:t>
      </w:r>
      <w:r w:rsidR="00A87C65">
        <w:rPr>
          <w:rFonts w:eastAsia="Times New Roman" w:cs="Times New Roman"/>
          <w:i/>
          <w:szCs w:val="24"/>
        </w:rPr>
        <w:t xml:space="preserve"> </w:t>
      </w:r>
      <w:r w:rsidR="00A87C65">
        <w:rPr>
          <w:rFonts w:eastAsia="Times New Roman" w:cs="Times New Roman"/>
          <w:i/>
          <w:spacing w:val="2"/>
          <w:szCs w:val="24"/>
        </w:rPr>
        <w:t xml:space="preserve"> </w:t>
      </w:r>
      <w:r w:rsidR="00A87C65">
        <w:rPr>
          <w:rFonts w:eastAsia="Times New Roman" w:cs="Times New Roman"/>
          <w:spacing w:val="-1"/>
          <w:szCs w:val="24"/>
        </w:rPr>
        <w:t xml:space="preserve">See </w:t>
      </w:r>
      <w:r w:rsidR="00A87C65">
        <w:rPr>
          <w:rFonts w:eastAsia="Times New Roman" w:cs="Times New Roman"/>
          <w:szCs w:val="24"/>
        </w:rPr>
        <w:t>discussion</w:t>
      </w:r>
      <w:r w:rsidR="00A87C65">
        <w:rPr>
          <w:rFonts w:eastAsia="Times New Roman" w:cs="Times New Roman"/>
          <w:spacing w:val="2"/>
          <w:szCs w:val="24"/>
        </w:rPr>
        <w:t xml:space="preserve"> </w:t>
      </w:r>
      <w:r w:rsidR="00A87C65">
        <w:rPr>
          <w:rFonts w:eastAsia="Times New Roman" w:cs="Times New Roman"/>
          <w:spacing w:val="-1"/>
          <w:szCs w:val="24"/>
        </w:rPr>
        <w:t xml:space="preserve">above </w:t>
      </w:r>
      <w:r w:rsidR="00A87C65">
        <w:rPr>
          <w:rFonts w:eastAsia="Times New Roman" w:cs="Times New Roman"/>
          <w:szCs w:val="24"/>
        </w:rPr>
        <w:t>under</w:t>
      </w:r>
      <w:r w:rsidR="00A87C65">
        <w:rPr>
          <w:rFonts w:eastAsia="Times New Roman" w:cs="Times New Roman"/>
          <w:spacing w:val="1"/>
          <w:szCs w:val="24"/>
        </w:rPr>
        <w:t xml:space="preserve"> </w:t>
      </w:r>
      <w:r w:rsidR="00A87C65">
        <w:rPr>
          <w:rFonts w:eastAsia="Times New Roman" w:cs="Times New Roman"/>
          <w:spacing w:val="-1"/>
          <w:szCs w:val="24"/>
        </w:rPr>
        <w:t>“Identification</w:t>
      </w:r>
      <w:r w:rsidR="00A87C65">
        <w:rPr>
          <w:rFonts w:eastAsia="Times New Roman" w:cs="Times New Roman"/>
          <w:spacing w:val="63"/>
          <w:szCs w:val="24"/>
        </w:rPr>
        <w:t xml:space="preserve"> </w:t>
      </w:r>
      <w:r w:rsidR="00A87C65">
        <w:rPr>
          <w:rFonts w:eastAsia="Times New Roman" w:cs="Times New Roman"/>
          <w:spacing w:val="-1"/>
          <w:szCs w:val="24"/>
        </w:rPr>
        <w:t>and</w:t>
      </w:r>
      <w:r w:rsidR="00A87C65">
        <w:rPr>
          <w:rFonts w:eastAsia="Times New Roman" w:cs="Times New Roman"/>
          <w:szCs w:val="24"/>
        </w:rPr>
        <w:t xml:space="preserve"> </w:t>
      </w:r>
      <w:r w:rsidR="00A87C65">
        <w:rPr>
          <w:rFonts w:eastAsia="Times New Roman" w:cs="Times New Roman"/>
          <w:spacing w:val="-1"/>
          <w:szCs w:val="24"/>
        </w:rPr>
        <w:t>Verification.”</w:t>
      </w:r>
    </w:p>
    <w:p w14:paraId="3CCF8186" w14:textId="77777777" w:rsidR="00A87C65" w:rsidRDefault="00A87C65" w:rsidP="00A87C65">
      <w:pPr>
        <w:widowControl/>
        <w:ind w:right="130"/>
        <w:jc w:val="both"/>
        <w:rPr>
          <w:rFonts w:eastAsia="Times New Roman" w:cs="Times New Roman"/>
          <w:szCs w:val="24"/>
        </w:rPr>
      </w:pPr>
    </w:p>
    <w:p w14:paraId="7FA8CC31" w14:textId="77777777" w:rsidR="00A87C65" w:rsidRDefault="00A87C65" w:rsidP="00C63611">
      <w:pPr>
        <w:pStyle w:val="BodyText"/>
        <w:spacing w:before="0" w:after="120"/>
        <w:ind w:left="0" w:right="191"/>
      </w:pPr>
      <w:r w:rsidRPr="00C63611">
        <w:rPr>
          <w:b/>
          <w:i/>
          <w:spacing w:val="-1"/>
        </w:rPr>
        <w:t>Section</w:t>
      </w:r>
      <w:r w:rsidRPr="00C63611">
        <w:rPr>
          <w:b/>
          <w:i/>
        </w:rPr>
        <w:t xml:space="preserve"> 1010.230(h)</w:t>
      </w:r>
      <w:r w:rsidRPr="00C63611">
        <w:rPr>
          <w:b/>
          <w:i/>
          <w:spacing w:val="-4"/>
        </w:rPr>
        <w:t xml:space="preserve"> </w:t>
      </w:r>
      <w:r w:rsidRPr="00C63611">
        <w:rPr>
          <w:b/>
          <w:i/>
        </w:rPr>
        <w:t>Exemptions</w:t>
      </w:r>
      <w:r w:rsidRPr="00C63611">
        <w:rPr>
          <w:b/>
        </w:rPr>
        <w:t>.</w:t>
      </w:r>
      <w:r>
        <w:t xml:space="preserve"> </w:t>
      </w:r>
      <w:r>
        <w:rPr>
          <w:spacing w:val="2"/>
        </w:rPr>
        <w:t xml:space="preserve"> </w:t>
      </w:r>
      <w:r>
        <w:rPr>
          <w:spacing w:val="-3"/>
        </w:rPr>
        <w:t>In</w:t>
      </w:r>
      <w:r>
        <w:t xml:space="preserve"> the</w:t>
      </w:r>
      <w:r>
        <w:rPr>
          <w:spacing w:val="2"/>
        </w:rPr>
        <w:t xml:space="preserve"> </w:t>
      </w:r>
      <w:r>
        <w:rPr>
          <w:spacing w:val="-1"/>
        </w:rPr>
        <w:t>final</w:t>
      </w:r>
      <w:r>
        <w:t xml:space="preserve"> rule, this </w:t>
      </w:r>
      <w:r>
        <w:rPr>
          <w:spacing w:val="-1"/>
        </w:rPr>
        <w:t>paragraph</w:t>
      </w:r>
      <w:r>
        <w:rPr>
          <w:spacing w:val="3"/>
        </w:rPr>
        <w:t xml:space="preserve"> </w:t>
      </w:r>
      <w:r>
        <w:t>exempts</w:t>
      </w:r>
      <w:r>
        <w:rPr>
          <w:spacing w:val="31"/>
        </w:rPr>
        <w:t xml:space="preserve"> </w:t>
      </w:r>
      <w:r>
        <w:rPr>
          <w:spacing w:val="-1"/>
        </w:rPr>
        <w:t>covered</w:t>
      </w:r>
      <w:r>
        <w:rPr>
          <w:spacing w:val="2"/>
        </w:rPr>
        <w:t xml:space="preserve"> </w:t>
      </w:r>
      <w:r>
        <w:rPr>
          <w:spacing w:val="-1"/>
        </w:rPr>
        <w:t>financial</w:t>
      </w:r>
      <w:r>
        <w:t xml:space="preserve"> </w:t>
      </w:r>
      <w:r>
        <w:rPr>
          <w:spacing w:val="-1"/>
        </w:rPr>
        <w:t>institutions</w:t>
      </w:r>
      <w:r>
        <w:t xml:space="preserve"> </w:t>
      </w:r>
      <w:r>
        <w:rPr>
          <w:spacing w:val="-1"/>
        </w:rPr>
        <w:t>from</w:t>
      </w:r>
      <w:r>
        <w:t xml:space="preserve"> the</w:t>
      </w:r>
      <w:r>
        <w:rPr>
          <w:spacing w:val="-1"/>
        </w:rPr>
        <w:t xml:space="preserve"> beneficial</w:t>
      </w:r>
      <w:r>
        <w:t xml:space="preserve"> ownership </w:t>
      </w:r>
      <w:r>
        <w:rPr>
          <w:spacing w:val="-1"/>
        </w:rPr>
        <w:t>requirement</w:t>
      </w:r>
      <w:r>
        <w:t xml:space="preserve"> with </w:t>
      </w:r>
      <w:r>
        <w:rPr>
          <w:spacing w:val="-1"/>
        </w:rPr>
        <w:t>respect</w:t>
      </w:r>
      <w:r>
        <w:t xml:space="preserve"> to</w:t>
      </w:r>
      <w:r>
        <w:rPr>
          <w:spacing w:val="89"/>
        </w:rPr>
        <w:t xml:space="preserve"> </w:t>
      </w:r>
      <w:r>
        <w:rPr>
          <w:spacing w:val="-1"/>
        </w:rPr>
        <w:t>opening</w:t>
      </w:r>
      <w:r>
        <w:t xml:space="preserve"> </w:t>
      </w:r>
      <w:r>
        <w:rPr>
          <w:spacing w:val="-1"/>
        </w:rPr>
        <w:t>accounts</w:t>
      </w:r>
      <w:r>
        <w:t xml:space="preserve"> for </w:t>
      </w:r>
      <w:r>
        <w:rPr>
          <w:spacing w:val="-1"/>
        </w:rPr>
        <w:t>legal</w:t>
      </w:r>
      <w:r>
        <w:t xml:space="preserve"> entity</w:t>
      </w:r>
      <w:r>
        <w:rPr>
          <w:spacing w:val="-5"/>
        </w:rPr>
        <w:t xml:space="preserve"> </w:t>
      </w:r>
      <w:r>
        <w:t xml:space="preserve">customers </w:t>
      </w:r>
      <w:r>
        <w:rPr>
          <w:spacing w:val="-1"/>
        </w:rPr>
        <w:t xml:space="preserve">for </w:t>
      </w:r>
      <w:r>
        <w:t xml:space="preserve">certain </w:t>
      </w:r>
      <w:r>
        <w:rPr>
          <w:spacing w:val="-1"/>
        </w:rPr>
        <w:t>specific</w:t>
      </w:r>
      <w:r>
        <w:rPr>
          <w:spacing w:val="1"/>
        </w:rPr>
        <w:t xml:space="preserve"> </w:t>
      </w:r>
      <w:r>
        <w:rPr>
          <w:spacing w:val="-1"/>
        </w:rPr>
        <w:t>activities</w:t>
      </w:r>
      <w:r>
        <w:t xml:space="preserve"> and within</w:t>
      </w:r>
      <w:r>
        <w:rPr>
          <w:spacing w:val="69"/>
        </w:rPr>
        <w:t xml:space="preserve"> </w:t>
      </w:r>
      <w:r>
        <w:rPr>
          <w:spacing w:val="-1"/>
        </w:rPr>
        <w:t>certain</w:t>
      </w:r>
      <w:r>
        <w:t xml:space="preserve"> </w:t>
      </w:r>
      <w:r>
        <w:rPr>
          <w:spacing w:val="-1"/>
        </w:rPr>
        <w:t>limitations</w:t>
      </w:r>
      <w:r>
        <w:t xml:space="preserve"> for</w:t>
      </w:r>
      <w:r>
        <w:rPr>
          <w:spacing w:val="-2"/>
        </w:rPr>
        <w:t xml:space="preserve"> </w:t>
      </w:r>
      <w:r>
        <w:t>the</w:t>
      </w:r>
      <w:r>
        <w:rPr>
          <w:spacing w:val="1"/>
        </w:rPr>
        <w:t xml:space="preserve"> </w:t>
      </w:r>
      <w:r>
        <w:rPr>
          <w:spacing w:val="-1"/>
        </w:rPr>
        <w:t>reasons</w:t>
      </w:r>
      <w:r>
        <w:t xml:space="preserve"> </w:t>
      </w:r>
      <w:r>
        <w:rPr>
          <w:spacing w:val="-1"/>
        </w:rPr>
        <w:t>described</w:t>
      </w:r>
      <w:r>
        <w:t xml:space="preserve"> below.</w:t>
      </w:r>
    </w:p>
    <w:p w14:paraId="09AE5DD4" w14:textId="77777777" w:rsidR="00A87C65" w:rsidRDefault="00A87C65" w:rsidP="00C63611">
      <w:pPr>
        <w:spacing w:after="120"/>
        <w:rPr>
          <w:rFonts w:eastAsia="Times New Roman" w:cs="Times New Roman"/>
          <w:szCs w:val="24"/>
        </w:rPr>
      </w:pPr>
      <w:r>
        <w:rPr>
          <w:i/>
        </w:rPr>
        <w:t>Private</w:t>
      </w:r>
      <w:r>
        <w:rPr>
          <w:i/>
          <w:spacing w:val="-1"/>
        </w:rPr>
        <w:t xml:space="preserve"> Label</w:t>
      </w:r>
      <w:r>
        <w:rPr>
          <w:i/>
        </w:rPr>
        <w:t xml:space="preserve"> Retail </w:t>
      </w:r>
      <w:r>
        <w:rPr>
          <w:i/>
          <w:spacing w:val="-1"/>
        </w:rPr>
        <w:t>Credit</w:t>
      </w:r>
      <w:r>
        <w:rPr>
          <w:i/>
        </w:rPr>
        <w:t xml:space="preserve"> </w:t>
      </w:r>
      <w:r>
        <w:rPr>
          <w:i/>
          <w:spacing w:val="-1"/>
        </w:rPr>
        <w:t>Accounts</w:t>
      </w:r>
      <w:r>
        <w:rPr>
          <w:i/>
        </w:rPr>
        <w:t xml:space="preserve"> Established at the</w:t>
      </w:r>
      <w:r>
        <w:rPr>
          <w:i/>
          <w:spacing w:val="-1"/>
        </w:rPr>
        <w:t xml:space="preserve"> </w:t>
      </w:r>
      <w:r>
        <w:rPr>
          <w:i/>
        </w:rPr>
        <w:t>Point-of-Sale</w:t>
      </w:r>
    </w:p>
    <w:p w14:paraId="01524265" w14:textId="77777777" w:rsidR="00A87C65" w:rsidRDefault="00A87C65" w:rsidP="00C63611">
      <w:pPr>
        <w:pStyle w:val="BodyText"/>
        <w:spacing w:before="0" w:after="120"/>
        <w:ind w:left="0" w:right="107" w:firstLine="720"/>
      </w:pPr>
      <w:r>
        <w:t>One</w:t>
      </w:r>
      <w:r>
        <w:rPr>
          <w:spacing w:val="-2"/>
        </w:rPr>
        <w:t xml:space="preserve"> </w:t>
      </w:r>
      <w:r>
        <w:rPr>
          <w:spacing w:val="-1"/>
        </w:rPr>
        <w:t>commenter</w:t>
      </w:r>
      <w:r>
        <w:t xml:space="preserve"> requested that </w:t>
      </w:r>
      <w:r>
        <w:rPr>
          <w:spacing w:val="-1"/>
        </w:rPr>
        <w:t>FinCEN</w:t>
      </w:r>
      <w:r>
        <w:t xml:space="preserve"> </w:t>
      </w:r>
      <w:r>
        <w:rPr>
          <w:spacing w:val="-1"/>
        </w:rPr>
        <w:t>exempt</w:t>
      </w:r>
      <w:r>
        <w:t xml:space="preserve"> </w:t>
      </w:r>
      <w:r>
        <w:rPr>
          <w:spacing w:val="-1"/>
        </w:rPr>
        <w:t>point-of-sale</w:t>
      </w:r>
      <w:r>
        <w:t xml:space="preserve"> </w:t>
      </w:r>
      <w:r>
        <w:rPr>
          <w:spacing w:val="-1"/>
        </w:rPr>
        <w:t>retail</w:t>
      </w:r>
      <w:r>
        <w:t xml:space="preserve"> </w:t>
      </w:r>
      <w:r>
        <w:rPr>
          <w:spacing w:val="-1"/>
        </w:rPr>
        <w:t>credit</w:t>
      </w:r>
      <w:r>
        <w:t xml:space="preserve"> </w:t>
      </w:r>
      <w:r>
        <w:rPr>
          <w:spacing w:val="-1"/>
        </w:rPr>
        <w:t>accounts</w:t>
      </w:r>
      <w:r>
        <w:rPr>
          <w:spacing w:val="87"/>
        </w:rPr>
        <w:t xml:space="preserve"> </w:t>
      </w:r>
      <w:r>
        <w:rPr>
          <w:spacing w:val="-1"/>
        </w:rPr>
        <w:t>provided</w:t>
      </w:r>
      <w:r>
        <w:t xml:space="preserve"> to </w:t>
      </w:r>
      <w:r>
        <w:rPr>
          <w:spacing w:val="-1"/>
        </w:rPr>
        <w:t>small</w:t>
      </w:r>
      <w:r>
        <w:t xml:space="preserve"> to mid-size</w:t>
      </w:r>
      <w:r>
        <w:rPr>
          <w:spacing w:val="-1"/>
        </w:rPr>
        <w:t xml:space="preserve"> business</w:t>
      </w:r>
      <w:r>
        <w:t xml:space="preserve"> </w:t>
      </w:r>
      <w:r>
        <w:rPr>
          <w:spacing w:val="-1"/>
        </w:rPr>
        <w:t>customers,</w:t>
      </w:r>
      <w:r>
        <w:t xml:space="preserve"> </w:t>
      </w:r>
      <w:r>
        <w:rPr>
          <w:spacing w:val="-1"/>
        </w:rPr>
        <w:t>including</w:t>
      </w:r>
      <w:r>
        <w:rPr>
          <w:spacing w:val="-3"/>
        </w:rPr>
        <w:t xml:space="preserve"> </w:t>
      </w:r>
      <w:r>
        <w:rPr>
          <w:spacing w:val="-1"/>
        </w:rPr>
        <w:t>commercial</w:t>
      </w:r>
      <w:r>
        <w:t xml:space="preserve"> private </w:t>
      </w:r>
      <w:r>
        <w:rPr>
          <w:spacing w:val="-1"/>
        </w:rPr>
        <w:t>label</w:t>
      </w:r>
      <w:r>
        <w:t xml:space="preserve"> and</w:t>
      </w:r>
      <w:r>
        <w:rPr>
          <w:spacing w:val="95"/>
        </w:rPr>
        <w:t xml:space="preserve"> </w:t>
      </w:r>
      <w:r>
        <w:rPr>
          <w:spacing w:val="-1"/>
        </w:rPr>
        <w:t>co-branded</w:t>
      </w:r>
      <w:r>
        <w:t xml:space="preserve"> </w:t>
      </w:r>
      <w:r>
        <w:rPr>
          <w:spacing w:val="-1"/>
        </w:rPr>
        <w:t>credit</w:t>
      </w:r>
      <w:r>
        <w:t xml:space="preserve"> cards and installment </w:t>
      </w:r>
      <w:r>
        <w:rPr>
          <w:spacing w:val="-1"/>
        </w:rPr>
        <w:t>loans,</w:t>
      </w:r>
      <w:r>
        <w:t xml:space="preserve"> </w:t>
      </w:r>
      <w:r>
        <w:rPr>
          <w:spacing w:val="-1"/>
        </w:rPr>
        <w:t>from</w:t>
      </w:r>
      <w:r>
        <w:t xml:space="preserve"> the</w:t>
      </w:r>
      <w:r>
        <w:rPr>
          <w:spacing w:val="-1"/>
        </w:rPr>
        <w:t xml:space="preserve"> scope </w:t>
      </w:r>
      <w:r>
        <w:t xml:space="preserve">of </w:t>
      </w:r>
      <w:r>
        <w:rPr>
          <w:spacing w:val="-1"/>
        </w:rPr>
        <w:t>coverage</w:t>
      </w:r>
      <w:r>
        <w:rPr>
          <w:spacing w:val="1"/>
        </w:rPr>
        <w:t xml:space="preserve"> </w:t>
      </w:r>
      <w:r>
        <w:t>of</w:t>
      </w:r>
      <w:r>
        <w:rPr>
          <w:spacing w:val="-1"/>
        </w:rPr>
        <w:t xml:space="preserve"> </w:t>
      </w:r>
      <w:r>
        <w:t>the</w:t>
      </w:r>
      <w:r>
        <w:rPr>
          <w:spacing w:val="63"/>
        </w:rPr>
        <w:t xml:space="preserve"> </w:t>
      </w:r>
      <w:r>
        <w:rPr>
          <w:spacing w:val="-1"/>
        </w:rPr>
        <w:t>beneficial</w:t>
      </w:r>
      <w:r>
        <w:t xml:space="preserve"> ownership requirement.  This </w:t>
      </w:r>
      <w:r>
        <w:rPr>
          <w:spacing w:val="-1"/>
        </w:rPr>
        <w:t>commenter</w:t>
      </w:r>
      <w:r>
        <w:t xml:space="preserve"> </w:t>
      </w:r>
      <w:r>
        <w:rPr>
          <w:spacing w:val="-1"/>
        </w:rPr>
        <w:t>noted</w:t>
      </w:r>
      <w:r>
        <w:t xml:space="preserve"> that </w:t>
      </w:r>
      <w:r>
        <w:rPr>
          <w:spacing w:val="-1"/>
        </w:rPr>
        <w:t>such</w:t>
      </w:r>
      <w:r>
        <w:rPr>
          <w:spacing w:val="2"/>
        </w:rPr>
        <w:t xml:space="preserve"> </w:t>
      </w:r>
      <w:r>
        <w:rPr>
          <w:spacing w:val="-1"/>
        </w:rPr>
        <w:t>accounts</w:t>
      </w:r>
      <w:r>
        <w:t xml:space="preserve"> </w:t>
      </w:r>
      <w:r>
        <w:rPr>
          <w:spacing w:val="-1"/>
        </w:rPr>
        <w:t>presented</w:t>
      </w:r>
      <w:r>
        <w:t xml:space="preserve"> a</w:t>
      </w:r>
      <w:r>
        <w:rPr>
          <w:spacing w:val="69"/>
        </w:rPr>
        <w:t xml:space="preserve"> </w:t>
      </w:r>
      <w:r>
        <w:rPr>
          <w:spacing w:val="-1"/>
        </w:rPr>
        <w:t>lower</w:t>
      </w:r>
      <w:r>
        <w:t xml:space="preserve"> </w:t>
      </w:r>
      <w:r>
        <w:rPr>
          <w:spacing w:val="-1"/>
        </w:rPr>
        <w:t>risk</w:t>
      </w:r>
      <w:r>
        <w:t xml:space="preserve"> of money</w:t>
      </w:r>
      <w:r>
        <w:rPr>
          <w:spacing w:val="-5"/>
        </w:rPr>
        <w:t xml:space="preserve"> </w:t>
      </w:r>
      <w:r>
        <w:t>laundering</w:t>
      </w:r>
      <w:r>
        <w:rPr>
          <w:spacing w:val="-3"/>
        </w:rPr>
        <w:t xml:space="preserve"> </w:t>
      </w:r>
      <w:r>
        <w:t>due</w:t>
      </w:r>
      <w:r>
        <w:rPr>
          <w:spacing w:val="-1"/>
        </w:rPr>
        <w:t xml:space="preserve"> </w:t>
      </w:r>
      <w:r>
        <w:t>in large</w:t>
      </w:r>
      <w:r>
        <w:rPr>
          <w:spacing w:val="-1"/>
        </w:rPr>
        <w:t xml:space="preserve"> part</w:t>
      </w:r>
      <w:r>
        <w:t xml:space="preserve"> </w:t>
      </w:r>
      <w:r>
        <w:rPr>
          <w:spacing w:val="1"/>
        </w:rPr>
        <w:t>to</w:t>
      </w:r>
      <w:r>
        <w:t xml:space="preserve"> limitations on the use</w:t>
      </w:r>
      <w:r>
        <w:rPr>
          <w:spacing w:val="-2"/>
        </w:rPr>
        <w:t xml:space="preserve"> of</w:t>
      </w:r>
      <w:r>
        <w:t xml:space="preserve"> those</w:t>
      </w:r>
      <w:r>
        <w:rPr>
          <w:spacing w:val="-1"/>
        </w:rPr>
        <w:t xml:space="preserve"> cards</w:t>
      </w:r>
      <w:r>
        <w:rPr>
          <w:spacing w:val="38"/>
        </w:rPr>
        <w:t xml:space="preserve"> </w:t>
      </w:r>
      <w:r>
        <w:rPr>
          <w:spacing w:val="-1"/>
        </w:rPr>
        <w:t>inherent</w:t>
      </w:r>
      <w:r>
        <w:t xml:space="preserve"> in these</w:t>
      </w:r>
      <w:r>
        <w:rPr>
          <w:spacing w:val="-2"/>
        </w:rPr>
        <w:t xml:space="preserve"> </w:t>
      </w:r>
      <w:r>
        <w:t xml:space="preserve">customer </w:t>
      </w:r>
      <w:r>
        <w:rPr>
          <w:spacing w:val="-1"/>
        </w:rPr>
        <w:t>relationships.</w:t>
      </w:r>
      <w:r>
        <w:t xml:space="preserve">  </w:t>
      </w:r>
      <w:r>
        <w:rPr>
          <w:spacing w:val="-1"/>
        </w:rPr>
        <w:t>For</w:t>
      </w:r>
      <w:r>
        <w:rPr>
          <w:spacing w:val="1"/>
        </w:rPr>
        <w:t xml:space="preserve"> </w:t>
      </w:r>
      <w:r>
        <w:rPr>
          <w:spacing w:val="-1"/>
        </w:rPr>
        <w:t>example,</w:t>
      </w:r>
      <w:r>
        <w:t xml:space="preserve"> </w:t>
      </w:r>
      <w:r>
        <w:rPr>
          <w:spacing w:val="-1"/>
        </w:rPr>
        <w:t>because</w:t>
      </w:r>
      <w:r>
        <w:t xml:space="preserve"> </w:t>
      </w:r>
      <w:r>
        <w:rPr>
          <w:spacing w:val="-1"/>
        </w:rPr>
        <w:t>private</w:t>
      </w:r>
      <w:r>
        <w:t xml:space="preserve"> label </w:t>
      </w:r>
      <w:r>
        <w:rPr>
          <w:spacing w:val="-1"/>
        </w:rPr>
        <w:t>credit</w:t>
      </w:r>
      <w:r>
        <w:t xml:space="preserve"> cards</w:t>
      </w:r>
      <w:r>
        <w:rPr>
          <w:spacing w:val="77"/>
        </w:rPr>
        <w:t xml:space="preserve"> </w:t>
      </w:r>
      <w:r>
        <w:rPr>
          <w:spacing w:val="-1"/>
        </w:rPr>
        <w:t>can</w:t>
      </w:r>
      <w:r>
        <w:t xml:space="preserve"> be</w:t>
      </w:r>
      <w:r>
        <w:rPr>
          <w:spacing w:val="-1"/>
        </w:rPr>
        <w:t xml:space="preserve"> </w:t>
      </w:r>
      <w:r>
        <w:t>used</w:t>
      </w:r>
      <w:r>
        <w:rPr>
          <w:spacing w:val="-1"/>
        </w:rPr>
        <w:t xml:space="preserve"> </w:t>
      </w:r>
      <w:r>
        <w:rPr>
          <w:spacing w:val="1"/>
        </w:rPr>
        <w:t>only</w:t>
      </w:r>
      <w:r>
        <w:rPr>
          <w:spacing w:val="-5"/>
        </w:rPr>
        <w:t xml:space="preserve"> </w:t>
      </w:r>
      <w:r>
        <w:t>to purchase</w:t>
      </w:r>
      <w:r>
        <w:rPr>
          <w:spacing w:val="1"/>
        </w:rPr>
        <w:t xml:space="preserve"> </w:t>
      </w:r>
      <w:r>
        <w:rPr>
          <w:spacing w:val="-1"/>
        </w:rPr>
        <w:t>goods</w:t>
      </w:r>
      <w:r>
        <w:t xml:space="preserve"> or </w:t>
      </w:r>
      <w:r>
        <w:rPr>
          <w:spacing w:val="-1"/>
        </w:rPr>
        <w:t>services</w:t>
      </w:r>
      <w:r>
        <w:t xml:space="preserve"> at</w:t>
      </w:r>
      <w:r>
        <w:rPr>
          <w:spacing w:val="1"/>
        </w:rPr>
        <w:t xml:space="preserve"> </w:t>
      </w:r>
      <w:r>
        <w:t xml:space="preserve">the </w:t>
      </w:r>
      <w:r>
        <w:rPr>
          <w:spacing w:val="-1"/>
        </w:rPr>
        <w:t xml:space="preserve">specified </w:t>
      </w:r>
      <w:r>
        <w:t xml:space="preserve">retailer </w:t>
      </w:r>
      <w:r>
        <w:rPr>
          <w:spacing w:val="-1"/>
        </w:rPr>
        <w:t>at</w:t>
      </w:r>
      <w:r>
        <w:t xml:space="preserve"> which they</w:t>
      </w:r>
      <w:r>
        <w:rPr>
          <w:spacing w:val="-3"/>
        </w:rPr>
        <w:t xml:space="preserve"> </w:t>
      </w:r>
      <w:r>
        <w:rPr>
          <w:spacing w:val="-1"/>
        </w:rPr>
        <w:t>are</w:t>
      </w:r>
      <w:r>
        <w:rPr>
          <w:spacing w:val="43"/>
        </w:rPr>
        <w:t xml:space="preserve"> </w:t>
      </w:r>
      <w:r>
        <w:rPr>
          <w:spacing w:val="-1"/>
        </w:rPr>
        <w:t>issued,</w:t>
      </w:r>
      <w:r>
        <w:t xml:space="preserve"> they</w:t>
      </w:r>
      <w:r>
        <w:rPr>
          <w:spacing w:val="-5"/>
        </w:rPr>
        <w:t xml:space="preserve"> </w:t>
      </w:r>
      <w:r>
        <w:t>would not be</w:t>
      </w:r>
      <w:r>
        <w:rPr>
          <w:spacing w:val="1"/>
        </w:rPr>
        <w:t xml:space="preserve"> </w:t>
      </w:r>
      <w:r>
        <w:rPr>
          <w:spacing w:val="-1"/>
        </w:rPr>
        <w:t>an</w:t>
      </w:r>
      <w:r>
        <w:t xml:space="preserve"> </w:t>
      </w:r>
      <w:r>
        <w:rPr>
          <w:spacing w:val="-1"/>
        </w:rPr>
        <w:t xml:space="preserve">attractive </w:t>
      </w:r>
      <w:r>
        <w:t>vehicle</w:t>
      </w:r>
      <w:r>
        <w:rPr>
          <w:spacing w:val="-1"/>
        </w:rPr>
        <w:t xml:space="preserve"> </w:t>
      </w:r>
      <w:r>
        <w:t xml:space="preserve">to launder illicit </w:t>
      </w:r>
      <w:r>
        <w:rPr>
          <w:spacing w:val="-1"/>
        </w:rPr>
        <w:t>proceeds.</w:t>
      </w:r>
      <w:r>
        <w:t xml:space="preserve"> </w:t>
      </w:r>
      <w:r>
        <w:rPr>
          <w:spacing w:val="2"/>
        </w:rPr>
        <w:t xml:space="preserve"> </w:t>
      </w:r>
      <w:r>
        <w:rPr>
          <w:spacing w:val="-1"/>
        </w:rPr>
        <w:t>That</w:t>
      </w:r>
      <w:r>
        <w:t xml:space="preserve"> </w:t>
      </w:r>
      <w:r>
        <w:rPr>
          <w:spacing w:val="-1"/>
        </w:rPr>
        <w:t>these</w:t>
      </w:r>
      <w:r>
        <w:rPr>
          <w:spacing w:val="59"/>
        </w:rPr>
        <w:t xml:space="preserve"> </w:t>
      </w:r>
      <w:r>
        <w:rPr>
          <w:spacing w:val="-1"/>
        </w:rPr>
        <w:t>accounts</w:t>
      </w:r>
      <w:r>
        <w:t xml:space="preserve"> can only</w:t>
      </w:r>
      <w:r>
        <w:rPr>
          <w:spacing w:val="-5"/>
        </w:rPr>
        <w:t xml:space="preserve"> </w:t>
      </w:r>
      <w:r>
        <w:rPr>
          <w:spacing w:val="1"/>
        </w:rPr>
        <w:t>be</w:t>
      </w:r>
      <w:r>
        <w:rPr>
          <w:spacing w:val="-1"/>
        </w:rPr>
        <w:t xml:space="preserve"> </w:t>
      </w:r>
      <w:r>
        <w:t>used for</w:t>
      </w:r>
      <w:r>
        <w:rPr>
          <w:spacing w:val="-2"/>
        </w:rPr>
        <w:t xml:space="preserve"> </w:t>
      </w:r>
      <w:r>
        <w:t>domestic</w:t>
      </w:r>
      <w:r>
        <w:rPr>
          <w:spacing w:val="-1"/>
        </w:rPr>
        <w:t xml:space="preserve"> transactions,</w:t>
      </w:r>
      <w:r>
        <w:t xml:space="preserve"> </w:t>
      </w:r>
      <w:r>
        <w:rPr>
          <w:spacing w:val="-1"/>
        </w:rPr>
        <w:t>and</w:t>
      </w:r>
      <w:r>
        <w:t xml:space="preserve"> generally</w:t>
      </w:r>
      <w:r>
        <w:rPr>
          <w:spacing w:val="-5"/>
        </w:rPr>
        <w:t xml:space="preserve"> </w:t>
      </w:r>
      <w:r>
        <w:t>have</w:t>
      </w:r>
      <w:r>
        <w:rPr>
          <w:spacing w:val="-1"/>
        </w:rPr>
        <w:t xml:space="preserve"> </w:t>
      </w:r>
      <w:r>
        <w:t xml:space="preserve">lower </w:t>
      </w:r>
      <w:r>
        <w:rPr>
          <w:spacing w:val="-1"/>
        </w:rPr>
        <w:t>credit</w:t>
      </w:r>
      <w:r>
        <w:rPr>
          <w:spacing w:val="54"/>
        </w:rPr>
        <w:t xml:space="preserve"> </w:t>
      </w:r>
      <w:r>
        <w:t xml:space="preserve">limits, </w:t>
      </w:r>
      <w:r>
        <w:rPr>
          <w:spacing w:val="-1"/>
        </w:rPr>
        <w:t>are additional</w:t>
      </w:r>
      <w:r>
        <w:t xml:space="preserve"> </w:t>
      </w:r>
      <w:r>
        <w:rPr>
          <w:spacing w:val="-1"/>
        </w:rPr>
        <w:t>factors</w:t>
      </w:r>
      <w:r>
        <w:t xml:space="preserve"> that </w:t>
      </w:r>
      <w:r>
        <w:rPr>
          <w:spacing w:val="-1"/>
        </w:rPr>
        <w:t>mitigate</w:t>
      </w:r>
      <w:r>
        <w:t xml:space="preserve"> the</w:t>
      </w:r>
      <w:r>
        <w:rPr>
          <w:spacing w:val="-1"/>
        </w:rPr>
        <w:t xml:space="preserve"> risk</w:t>
      </w:r>
      <w:r>
        <w:rPr>
          <w:spacing w:val="2"/>
        </w:rPr>
        <w:t xml:space="preserve"> </w:t>
      </w:r>
      <w:r>
        <w:t>of</w:t>
      </w:r>
      <w:r>
        <w:rPr>
          <w:spacing w:val="-1"/>
        </w:rPr>
        <w:t xml:space="preserve"> </w:t>
      </w:r>
      <w:r>
        <w:t>these</w:t>
      </w:r>
      <w:r>
        <w:rPr>
          <w:spacing w:val="-2"/>
        </w:rPr>
        <w:t xml:space="preserve"> </w:t>
      </w:r>
      <w:r>
        <w:rPr>
          <w:spacing w:val="-1"/>
        </w:rPr>
        <w:t>accounts.</w:t>
      </w:r>
      <w:r>
        <w:rPr>
          <w:spacing w:val="60"/>
        </w:rPr>
        <w:t xml:space="preserve"> </w:t>
      </w:r>
      <w:r>
        <w:t xml:space="preserve">FinCEN </w:t>
      </w:r>
      <w:r>
        <w:rPr>
          <w:spacing w:val="-1"/>
        </w:rPr>
        <w:t>has</w:t>
      </w:r>
      <w:r>
        <w:t xml:space="preserve"> </w:t>
      </w:r>
      <w:r>
        <w:rPr>
          <w:spacing w:val="-1"/>
        </w:rPr>
        <w:t>learned</w:t>
      </w:r>
      <w:r>
        <w:rPr>
          <w:spacing w:val="79"/>
        </w:rPr>
        <w:t xml:space="preserve"> </w:t>
      </w:r>
      <w:r>
        <w:t xml:space="preserve">that </w:t>
      </w:r>
      <w:r>
        <w:rPr>
          <w:spacing w:val="-1"/>
        </w:rPr>
        <w:t>legal</w:t>
      </w:r>
      <w:r>
        <w:t xml:space="preserve"> entities </w:t>
      </w:r>
      <w:r>
        <w:rPr>
          <w:spacing w:val="-1"/>
        </w:rPr>
        <w:t>without</w:t>
      </w:r>
      <w:r>
        <w:t xml:space="preserve"> an </w:t>
      </w:r>
      <w:r>
        <w:rPr>
          <w:spacing w:val="-1"/>
        </w:rPr>
        <w:t>established and</w:t>
      </w:r>
      <w:r>
        <w:t xml:space="preserve"> verifiable </w:t>
      </w:r>
      <w:r>
        <w:rPr>
          <w:spacing w:val="-1"/>
        </w:rPr>
        <w:t>credit</w:t>
      </w:r>
      <w:r>
        <w:t xml:space="preserve"> history</w:t>
      </w:r>
      <w:r>
        <w:rPr>
          <w:spacing w:val="-5"/>
        </w:rPr>
        <w:t xml:space="preserve"> </w:t>
      </w:r>
      <w:r>
        <w:t xml:space="preserve">that seek </w:t>
      </w:r>
      <w:r>
        <w:rPr>
          <w:spacing w:val="-1"/>
        </w:rPr>
        <w:t>such</w:t>
      </w:r>
      <w:r>
        <w:rPr>
          <w:spacing w:val="59"/>
        </w:rPr>
        <w:t xml:space="preserve"> </w:t>
      </w:r>
      <w:r>
        <w:rPr>
          <w:spacing w:val="-1"/>
        </w:rPr>
        <w:t>accounts</w:t>
      </w:r>
      <w:r>
        <w:t xml:space="preserve"> are generally</w:t>
      </w:r>
      <w:r>
        <w:rPr>
          <w:spacing w:val="-5"/>
        </w:rPr>
        <w:t xml:space="preserve"> </w:t>
      </w:r>
      <w:r>
        <w:t>required to provide</w:t>
      </w:r>
      <w:r>
        <w:rPr>
          <w:spacing w:val="-1"/>
        </w:rPr>
        <w:t xml:space="preserve"> </w:t>
      </w:r>
      <w:r>
        <w:t>a</w:t>
      </w:r>
      <w:r>
        <w:rPr>
          <w:spacing w:val="-1"/>
        </w:rPr>
        <w:t xml:space="preserve"> </w:t>
      </w:r>
      <w:r>
        <w:t xml:space="preserve">personal </w:t>
      </w:r>
      <w:r>
        <w:rPr>
          <w:spacing w:val="-1"/>
        </w:rPr>
        <w:t xml:space="preserve">guarantee </w:t>
      </w:r>
      <w:r>
        <w:rPr>
          <w:spacing w:val="2"/>
        </w:rPr>
        <w:t>by</w:t>
      </w:r>
      <w:r>
        <w:rPr>
          <w:spacing w:val="-5"/>
        </w:rPr>
        <w:t xml:space="preserve"> </w:t>
      </w:r>
      <w:r>
        <w:t>a</w:t>
      </w:r>
      <w:r>
        <w:rPr>
          <w:spacing w:val="-1"/>
        </w:rPr>
        <w:t xml:space="preserve"> </w:t>
      </w:r>
      <w:r>
        <w:t xml:space="preserve">natural </w:t>
      </w:r>
      <w:r>
        <w:rPr>
          <w:spacing w:val="-1"/>
        </w:rPr>
        <w:t xml:space="preserve">person </w:t>
      </w:r>
      <w:r>
        <w:t>whose</w:t>
      </w:r>
      <w:r>
        <w:rPr>
          <w:spacing w:val="-2"/>
        </w:rPr>
        <w:t xml:space="preserve"> </w:t>
      </w:r>
      <w:r>
        <w:t>identity</w:t>
      </w:r>
      <w:r>
        <w:rPr>
          <w:spacing w:val="-5"/>
        </w:rPr>
        <w:t xml:space="preserve"> </w:t>
      </w:r>
      <w:r>
        <w:rPr>
          <w:spacing w:val="-1"/>
        </w:rPr>
        <w:t>and</w:t>
      </w:r>
      <w:r>
        <w:rPr>
          <w:spacing w:val="2"/>
        </w:rPr>
        <w:t xml:space="preserve"> </w:t>
      </w:r>
      <w:r>
        <w:rPr>
          <w:spacing w:val="-1"/>
        </w:rPr>
        <w:t>credit</w:t>
      </w:r>
      <w:r>
        <w:t xml:space="preserve"> history</w:t>
      </w:r>
      <w:r>
        <w:rPr>
          <w:spacing w:val="-5"/>
        </w:rPr>
        <w:t xml:space="preserve"> </w:t>
      </w:r>
      <w:r>
        <w:t>are</w:t>
      </w:r>
      <w:r>
        <w:rPr>
          <w:spacing w:val="-2"/>
        </w:rPr>
        <w:t xml:space="preserve"> </w:t>
      </w:r>
      <w:r>
        <w:t>verified.  We</w:t>
      </w:r>
      <w:r>
        <w:rPr>
          <w:spacing w:val="1"/>
        </w:rPr>
        <w:t xml:space="preserve"> </w:t>
      </w:r>
      <w:r>
        <w:rPr>
          <w:spacing w:val="-1"/>
        </w:rPr>
        <w:t xml:space="preserve">agree </w:t>
      </w:r>
      <w:r>
        <w:t xml:space="preserve">that </w:t>
      </w:r>
      <w:r>
        <w:rPr>
          <w:spacing w:val="-1"/>
        </w:rPr>
        <w:t>these characteristics</w:t>
      </w:r>
      <w:r>
        <w:t xml:space="preserve"> and</w:t>
      </w:r>
      <w:r>
        <w:rPr>
          <w:spacing w:val="66"/>
        </w:rPr>
        <w:t xml:space="preserve"> </w:t>
      </w:r>
      <w:r>
        <w:t xml:space="preserve">limitations </w:t>
      </w:r>
      <w:r>
        <w:rPr>
          <w:spacing w:val="-1"/>
        </w:rPr>
        <w:t>associated</w:t>
      </w:r>
      <w:r>
        <w:t xml:space="preserve"> </w:t>
      </w:r>
      <w:r>
        <w:rPr>
          <w:spacing w:val="-1"/>
        </w:rPr>
        <w:t>with</w:t>
      </w:r>
      <w:r>
        <w:t xml:space="preserve"> </w:t>
      </w:r>
      <w:r>
        <w:rPr>
          <w:spacing w:val="-1"/>
        </w:rPr>
        <w:t>private</w:t>
      </w:r>
      <w:r>
        <w:t xml:space="preserve"> </w:t>
      </w:r>
      <w:r>
        <w:rPr>
          <w:spacing w:val="-1"/>
        </w:rPr>
        <w:t>label</w:t>
      </w:r>
      <w:r>
        <w:t xml:space="preserve"> </w:t>
      </w:r>
      <w:r>
        <w:rPr>
          <w:spacing w:val="-1"/>
        </w:rPr>
        <w:t>credit</w:t>
      </w:r>
      <w:r>
        <w:t xml:space="preserve"> card</w:t>
      </w:r>
      <w:r>
        <w:rPr>
          <w:spacing w:val="1"/>
        </w:rPr>
        <w:t xml:space="preserve"> </w:t>
      </w:r>
      <w:r>
        <w:rPr>
          <w:spacing w:val="-1"/>
        </w:rPr>
        <w:t>accounts</w:t>
      </w:r>
      <w:r>
        <w:t xml:space="preserve"> that are</w:t>
      </w:r>
      <w:r>
        <w:rPr>
          <w:spacing w:val="-2"/>
        </w:rPr>
        <w:t xml:space="preserve"> </w:t>
      </w:r>
      <w:r>
        <w:t>used</w:t>
      </w:r>
      <w:r>
        <w:rPr>
          <w:spacing w:val="1"/>
        </w:rPr>
        <w:t xml:space="preserve"> </w:t>
      </w:r>
      <w:r>
        <w:t>exclusively</w:t>
      </w:r>
      <w:r>
        <w:rPr>
          <w:spacing w:val="77"/>
        </w:rPr>
        <w:t xml:space="preserve"> </w:t>
      </w:r>
      <w:r>
        <w:rPr>
          <w:rFonts w:cs="Times New Roman"/>
        </w:rPr>
        <w:t xml:space="preserve">within </w:t>
      </w:r>
      <w:r>
        <w:rPr>
          <w:rFonts w:cs="Times New Roman"/>
        </w:rPr>
        <w:lastRenderedPageBreak/>
        <w:t>issuing</w:t>
      </w:r>
      <w:r>
        <w:rPr>
          <w:rFonts w:cs="Times New Roman"/>
          <w:spacing w:val="-2"/>
        </w:rPr>
        <w:t xml:space="preserve"> </w:t>
      </w:r>
      <w:r>
        <w:rPr>
          <w:rFonts w:cs="Times New Roman"/>
          <w:spacing w:val="-1"/>
        </w:rPr>
        <w:t>retailers’</w:t>
      </w:r>
      <w:r>
        <w:rPr>
          <w:rFonts w:cs="Times New Roman"/>
        </w:rPr>
        <w:t xml:space="preserve"> </w:t>
      </w:r>
      <w:r>
        <w:rPr>
          <w:rFonts w:cs="Times New Roman"/>
          <w:spacing w:val="-1"/>
        </w:rPr>
        <w:t>networks,</w:t>
      </w:r>
      <w:r>
        <w:rPr>
          <w:rFonts w:cs="Times New Roman"/>
        </w:rPr>
        <w:t xml:space="preserve"> significantly</w:t>
      </w:r>
      <w:r>
        <w:rPr>
          <w:rFonts w:cs="Times New Roman"/>
          <w:spacing w:val="-5"/>
        </w:rPr>
        <w:t xml:space="preserve"> </w:t>
      </w:r>
      <w:r>
        <w:rPr>
          <w:rFonts w:cs="Times New Roman"/>
          <w:spacing w:val="-1"/>
        </w:rPr>
        <w:t xml:space="preserve">decrease </w:t>
      </w:r>
      <w:r>
        <w:rPr>
          <w:rFonts w:cs="Times New Roman"/>
        </w:rPr>
        <w:t xml:space="preserve">these </w:t>
      </w:r>
      <w:r>
        <w:rPr>
          <w:rFonts w:cs="Times New Roman"/>
          <w:spacing w:val="-1"/>
        </w:rPr>
        <w:t>accounts’</w:t>
      </w:r>
      <w:r>
        <w:rPr>
          <w:rFonts w:cs="Times New Roman"/>
        </w:rPr>
        <w:t xml:space="preserve"> susceptibility</w:t>
      </w:r>
      <w:r>
        <w:rPr>
          <w:rFonts w:cs="Times New Roman"/>
          <w:spacing w:val="-8"/>
        </w:rPr>
        <w:t xml:space="preserve"> </w:t>
      </w:r>
      <w:r>
        <w:rPr>
          <w:rFonts w:cs="Times New Roman"/>
        </w:rPr>
        <w:t>to</w:t>
      </w:r>
      <w:r>
        <w:rPr>
          <w:rFonts w:cs="Times New Roman"/>
          <w:spacing w:val="63"/>
        </w:rPr>
        <w:t xml:space="preserve"> </w:t>
      </w:r>
      <w:r>
        <w:rPr>
          <w:spacing w:val="-1"/>
        </w:rPr>
        <w:t xml:space="preserve">abuse </w:t>
      </w:r>
      <w:r>
        <w:rPr>
          <w:spacing w:val="2"/>
        </w:rPr>
        <w:t>by</w:t>
      </w:r>
      <w:r>
        <w:rPr>
          <w:spacing w:val="-5"/>
        </w:rPr>
        <w:t xml:space="preserve"> </w:t>
      </w:r>
      <w:r>
        <w:t>money</w:t>
      </w:r>
      <w:r>
        <w:rPr>
          <w:spacing w:val="-5"/>
        </w:rPr>
        <w:t xml:space="preserve"> </w:t>
      </w:r>
      <w:r>
        <w:t xml:space="preserve">launderers </w:t>
      </w:r>
      <w:r>
        <w:rPr>
          <w:spacing w:val="-1"/>
        </w:rPr>
        <w:t>and</w:t>
      </w:r>
      <w:r>
        <w:t xml:space="preserve"> </w:t>
      </w:r>
      <w:r>
        <w:rPr>
          <w:spacing w:val="-1"/>
        </w:rPr>
        <w:t>terrorist</w:t>
      </w:r>
      <w:r>
        <w:t xml:space="preserve"> </w:t>
      </w:r>
      <w:r>
        <w:rPr>
          <w:spacing w:val="-1"/>
        </w:rPr>
        <w:t>financers.</w:t>
      </w:r>
      <w:r>
        <w:t xml:space="preserve"> </w:t>
      </w:r>
      <w:r>
        <w:rPr>
          <w:spacing w:val="1"/>
        </w:rPr>
        <w:t xml:space="preserve"> </w:t>
      </w:r>
      <w:r>
        <w:t xml:space="preserve">Thus, </w:t>
      </w:r>
      <w:r>
        <w:rPr>
          <w:spacing w:val="-1"/>
        </w:rPr>
        <w:t>covered</w:t>
      </w:r>
      <w:r>
        <w:t xml:space="preserve"> </w:t>
      </w:r>
      <w:r>
        <w:rPr>
          <w:spacing w:val="-1"/>
        </w:rPr>
        <w:t>financial</w:t>
      </w:r>
      <w:r>
        <w:t xml:space="preserve"> institutions</w:t>
      </w:r>
      <w:r>
        <w:rPr>
          <w:spacing w:val="76"/>
        </w:rPr>
        <w:t xml:space="preserve"> </w:t>
      </w:r>
      <w:r>
        <w:rPr>
          <w:spacing w:val="-1"/>
        </w:rPr>
        <w:t>are</w:t>
      </w:r>
      <w:r>
        <w:rPr>
          <w:spacing w:val="-2"/>
        </w:rPr>
        <w:t xml:space="preserve"> </w:t>
      </w:r>
      <w:r>
        <w:t xml:space="preserve">exempt </w:t>
      </w:r>
      <w:r>
        <w:rPr>
          <w:spacing w:val="-1"/>
        </w:rPr>
        <w:t>from</w:t>
      </w:r>
      <w:r>
        <w:t xml:space="preserve"> the </w:t>
      </w:r>
      <w:r>
        <w:rPr>
          <w:spacing w:val="-1"/>
        </w:rPr>
        <w:t>beneficial</w:t>
      </w:r>
      <w:r>
        <w:t xml:space="preserve"> </w:t>
      </w:r>
      <w:r>
        <w:rPr>
          <w:spacing w:val="-1"/>
        </w:rPr>
        <w:t>ownership</w:t>
      </w:r>
      <w:r>
        <w:t xml:space="preserve"> requirement with </w:t>
      </w:r>
      <w:r>
        <w:rPr>
          <w:spacing w:val="-1"/>
        </w:rPr>
        <w:t>respect</w:t>
      </w:r>
      <w:r>
        <w:t xml:space="preserve"> to private </w:t>
      </w:r>
      <w:r>
        <w:rPr>
          <w:spacing w:val="-1"/>
        </w:rPr>
        <w:t>label</w:t>
      </w:r>
      <w:r>
        <w:t xml:space="preserve"> </w:t>
      </w:r>
      <w:r>
        <w:rPr>
          <w:spacing w:val="-1"/>
        </w:rPr>
        <w:t>credit</w:t>
      </w:r>
      <w:r>
        <w:rPr>
          <w:spacing w:val="73"/>
        </w:rPr>
        <w:t xml:space="preserve"> </w:t>
      </w:r>
      <w:r>
        <w:rPr>
          <w:spacing w:val="-1"/>
        </w:rPr>
        <w:t>card</w:t>
      </w:r>
      <w:r>
        <w:t xml:space="preserve"> </w:t>
      </w:r>
      <w:r>
        <w:rPr>
          <w:spacing w:val="-1"/>
        </w:rPr>
        <w:t>accounts</w:t>
      </w:r>
      <w:r>
        <w:t xml:space="preserve"> to the</w:t>
      </w:r>
      <w:r>
        <w:rPr>
          <w:spacing w:val="-1"/>
        </w:rPr>
        <w:t xml:space="preserve"> </w:t>
      </w:r>
      <w:r>
        <w:t>limited extent that they</w:t>
      </w:r>
      <w:r>
        <w:rPr>
          <w:spacing w:val="-5"/>
        </w:rPr>
        <w:t xml:space="preserve"> </w:t>
      </w:r>
      <w:r>
        <w:t>are</w:t>
      </w:r>
      <w:r>
        <w:rPr>
          <w:spacing w:val="1"/>
        </w:rPr>
        <w:t xml:space="preserve"> </w:t>
      </w:r>
      <w:r>
        <w:t>established</w:t>
      </w:r>
      <w:r>
        <w:rPr>
          <w:spacing w:val="-1"/>
        </w:rPr>
        <w:t xml:space="preserve"> at</w:t>
      </w:r>
      <w:r>
        <w:t xml:space="preserve"> the</w:t>
      </w:r>
      <w:r>
        <w:rPr>
          <w:spacing w:val="-1"/>
        </w:rPr>
        <w:t xml:space="preserve"> point-of-sale</w:t>
      </w:r>
      <w:r>
        <w:t xml:space="preserve"> to obtain</w:t>
      </w:r>
      <w:r>
        <w:rPr>
          <w:spacing w:val="47"/>
        </w:rPr>
        <w:t xml:space="preserve"> </w:t>
      </w:r>
      <w:r>
        <w:rPr>
          <w:spacing w:val="-1"/>
        </w:rPr>
        <w:t>credit</w:t>
      </w:r>
      <w:r>
        <w:t xml:space="preserve"> </w:t>
      </w:r>
      <w:r>
        <w:rPr>
          <w:spacing w:val="-1"/>
        </w:rPr>
        <w:t>products,</w:t>
      </w:r>
      <w:r>
        <w:t xml:space="preserve"> including</w:t>
      </w:r>
      <w:r>
        <w:rPr>
          <w:spacing w:val="-3"/>
        </w:rPr>
        <w:t xml:space="preserve"> </w:t>
      </w:r>
      <w:r>
        <w:rPr>
          <w:spacing w:val="-1"/>
        </w:rPr>
        <w:t>commercial</w:t>
      </w:r>
      <w:r>
        <w:t xml:space="preserve"> private label </w:t>
      </w:r>
      <w:r>
        <w:rPr>
          <w:spacing w:val="-1"/>
        </w:rPr>
        <w:t>credit</w:t>
      </w:r>
      <w:r>
        <w:t xml:space="preserve"> cards, solely</w:t>
      </w:r>
      <w:r>
        <w:rPr>
          <w:spacing w:val="-5"/>
        </w:rPr>
        <w:t xml:space="preserve"> </w:t>
      </w:r>
      <w:r>
        <w:rPr>
          <w:spacing w:val="-1"/>
        </w:rPr>
        <w:t>for</w:t>
      </w:r>
      <w:r>
        <w:rPr>
          <w:spacing w:val="1"/>
        </w:rPr>
        <w:t xml:space="preserve"> </w:t>
      </w:r>
      <w:r>
        <w:t xml:space="preserve">the </w:t>
      </w:r>
      <w:r>
        <w:rPr>
          <w:spacing w:val="-1"/>
        </w:rPr>
        <w:t xml:space="preserve">purchase </w:t>
      </w:r>
      <w:r>
        <w:t>of</w:t>
      </w:r>
      <w:r>
        <w:rPr>
          <w:spacing w:val="69"/>
        </w:rPr>
        <w:t xml:space="preserve"> </w:t>
      </w:r>
      <w:r>
        <w:rPr>
          <w:spacing w:val="-1"/>
        </w:rPr>
        <w:t>retail</w:t>
      </w:r>
      <w:r>
        <w:t xml:space="preserve"> </w:t>
      </w:r>
      <w:r>
        <w:rPr>
          <w:spacing w:val="-1"/>
        </w:rPr>
        <w:t>goods</w:t>
      </w:r>
      <w:r>
        <w:rPr>
          <w:spacing w:val="2"/>
        </w:rPr>
        <w:t xml:space="preserve"> </w:t>
      </w:r>
      <w:r>
        <w:rPr>
          <w:spacing w:val="-1"/>
        </w:rPr>
        <w:t>and/or</w:t>
      </w:r>
      <w:r>
        <w:t xml:space="preserve"> services at</w:t>
      </w:r>
      <w:r>
        <w:rPr>
          <w:spacing w:val="1"/>
        </w:rPr>
        <w:t xml:space="preserve"> </w:t>
      </w:r>
      <w:r>
        <w:t>the issuing</w:t>
      </w:r>
      <w:r>
        <w:rPr>
          <w:spacing w:val="-3"/>
        </w:rPr>
        <w:t xml:space="preserve"> </w:t>
      </w:r>
      <w:r>
        <w:t>retailer</w:t>
      </w:r>
      <w:r>
        <w:rPr>
          <w:spacing w:val="1"/>
        </w:rPr>
        <w:t xml:space="preserve"> </w:t>
      </w:r>
      <w:r>
        <w:t xml:space="preserve">and </w:t>
      </w:r>
      <w:r>
        <w:rPr>
          <w:spacing w:val="-1"/>
        </w:rPr>
        <w:t xml:space="preserve">have </w:t>
      </w:r>
      <w:r>
        <w:t>a</w:t>
      </w:r>
      <w:r>
        <w:rPr>
          <w:spacing w:val="1"/>
        </w:rPr>
        <w:t xml:space="preserve"> </w:t>
      </w:r>
      <w:r>
        <w:rPr>
          <w:spacing w:val="-1"/>
        </w:rPr>
        <w:t>credit</w:t>
      </w:r>
      <w:r>
        <w:t xml:space="preserve"> limit of no more</w:t>
      </w:r>
      <w:r>
        <w:rPr>
          <w:spacing w:val="-2"/>
        </w:rPr>
        <w:t xml:space="preserve"> </w:t>
      </w:r>
      <w:r>
        <w:t>than</w:t>
      </w:r>
      <w:r w:rsidR="00C63611">
        <w:t xml:space="preserve"> </w:t>
      </w:r>
      <w:r>
        <w:t>$50,000.</w:t>
      </w:r>
    </w:p>
    <w:p w14:paraId="4BC9CEE5" w14:textId="77777777" w:rsidR="00A87C65" w:rsidRDefault="00A87C65" w:rsidP="00C63611">
      <w:pPr>
        <w:pStyle w:val="BodyText"/>
        <w:spacing w:before="0" w:after="120"/>
        <w:ind w:left="0" w:right="123" w:firstLine="720"/>
      </w:pPr>
      <w:r>
        <w:rPr>
          <w:spacing w:val="-2"/>
        </w:rPr>
        <w:t>In</w:t>
      </w:r>
      <w:r>
        <w:rPr>
          <w:spacing w:val="2"/>
        </w:rPr>
        <w:t xml:space="preserve"> </w:t>
      </w:r>
      <w:r>
        <w:rPr>
          <w:spacing w:val="-1"/>
        </w:rPr>
        <w:t>contrast,</w:t>
      </w:r>
      <w:r>
        <w:t xml:space="preserve"> </w:t>
      </w:r>
      <w:r>
        <w:rPr>
          <w:spacing w:val="-1"/>
        </w:rPr>
        <w:t>credit</w:t>
      </w:r>
      <w:r>
        <w:rPr>
          <w:spacing w:val="2"/>
        </w:rPr>
        <w:t xml:space="preserve"> </w:t>
      </w:r>
      <w:r>
        <w:t xml:space="preserve">cards </w:t>
      </w:r>
      <w:r>
        <w:rPr>
          <w:spacing w:val="-1"/>
        </w:rPr>
        <w:t>that</w:t>
      </w:r>
      <w:r>
        <w:t xml:space="preserve"> </w:t>
      </w:r>
      <w:r>
        <w:rPr>
          <w:spacing w:val="-1"/>
        </w:rPr>
        <w:t>are</w:t>
      </w:r>
      <w:r>
        <w:rPr>
          <w:spacing w:val="1"/>
        </w:rPr>
        <w:t xml:space="preserve"> </w:t>
      </w:r>
      <w:r>
        <w:rPr>
          <w:spacing w:val="-1"/>
        </w:rPr>
        <w:t>co-branded</w:t>
      </w:r>
      <w:r>
        <w:t xml:space="preserve"> with</w:t>
      </w:r>
      <w:r>
        <w:rPr>
          <w:spacing w:val="2"/>
        </w:rPr>
        <w:t xml:space="preserve"> </w:t>
      </w:r>
      <w:r>
        <w:t xml:space="preserve">major </w:t>
      </w:r>
      <w:r>
        <w:rPr>
          <w:spacing w:val="-1"/>
        </w:rPr>
        <w:t>credit</w:t>
      </w:r>
      <w:r>
        <w:t xml:space="preserve"> card associations do</w:t>
      </w:r>
      <w:r>
        <w:rPr>
          <w:spacing w:val="51"/>
        </w:rPr>
        <w:t xml:space="preserve"> </w:t>
      </w:r>
      <w:r>
        <w:t xml:space="preserve">not </w:t>
      </w:r>
      <w:r>
        <w:rPr>
          <w:spacing w:val="-1"/>
        </w:rPr>
        <w:t>possess</w:t>
      </w:r>
      <w:r>
        <w:t xml:space="preserve"> the</w:t>
      </w:r>
      <w:r>
        <w:rPr>
          <w:spacing w:val="-1"/>
        </w:rPr>
        <w:t xml:space="preserve"> </w:t>
      </w:r>
      <w:r>
        <w:t>same</w:t>
      </w:r>
      <w:r>
        <w:rPr>
          <w:spacing w:val="-2"/>
        </w:rPr>
        <w:t xml:space="preserve"> </w:t>
      </w:r>
      <w:r>
        <w:t xml:space="preserve">limitations </w:t>
      </w:r>
      <w:r>
        <w:rPr>
          <w:spacing w:val="-1"/>
        </w:rPr>
        <w:t>and</w:t>
      </w:r>
      <w:r>
        <w:t xml:space="preserve"> </w:t>
      </w:r>
      <w:r>
        <w:rPr>
          <w:spacing w:val="-1"/>
        </w:rPr>
        <w:t>characteristics</w:t>
      </w:r>
      <w:r>
        <w:t xml:space="preserve"> that would</w:t>
      </w:r>
      <w:r>
        <w:rPr>
          <w:spacing w:val="3"/>
        </w:rPr>
        <w:t xml:space="preserve"> </w:t>
      </w:r>
      <w:r>
        <w:rPr>
          <w:spacing w:val="-1"/>
        </w:rPr>
        <w:t>protect</w:t>
      </w:r>
      <w:r>
        <w:t xml:space="preserve"> </w:t>
      </w:r>
      <w:r>
        <w:rPr>
          <w:spacing w:val="-1"/>
        </w:rPr>
        <w:t>them</w:t>
      </w:r>
      <w:r>
        <w:rPr>
          <w:spacing w:val="2"/>
        </w:rPr>
        <w:t xml:space="preserve"> </w:t>
      </w:r>
      <w:r>
        <w:rPr>
          <w:spacing w:val="-1"/>
        </w:rPr>
        <w:t>from</w:t>
      </w:r>
      <w:r>
        <w:t xml:space="preserve"> </w:t>
      </w:r>
      <w:r>
        <w:rPr>
          <w:spacing w:val="-1"/>
        </w:rPr>
        <w:t>abuse.</w:t>
      </w:r>
      <w:r>
        <w:rPr>
          <w:spacing w:val="69"/>
        </w:rPr>
        <w:t xml:space="preserve"> </w:t>
      </w:r>
      <w:r>
        <w:rPr>
          <w:spacing w:val="-1"/>
        </w:rPr>
        <w:t>For example,</w:t>
      </w:r>
      <w:r>
        <w:t xml:space="preserve"> </w:t>
      </w:r>
      <w:r>
        <w:rPr>
          <w:spacing w:val="-1"/>
        </w:rPr>
        <w:t>co-branded</w:t>
      </w:r>
      <w:r>
        <w:rPr>
          <w:spacing w:val="2"/>
        </w:rPr>
        <w:t xml:space="preserve"> </w:t>
      </w:r>
      <w:r>
        <w:rPr>
          <w:spacing w:val="-1"/>
        </w:rPr>
        <w:t>credit</w:t>
      </w:r>
      <w:r>
        <w:rPr>
          <w:spacing w:val="2"/>
        </w:rPr>
        <w:t xml:space="preserve"> </w:t>
      </w:r>
      <w:r>
        <w:t xml:space="preserve">cards </w:t>
      </w:r>
      <w:r>
        <w:rPr>
          <w:spacing w:val="-1"/>
        </w:rPr>
        <w:t>can</w:t>
      </w:r>
      <w:r>
        <w:t xml:space="preserve"> </w:t>
      </w:r>
      <w:r>
        <w:rPr>
          <w:spacing w:val="1"/>
        </w:rPr>
        <w:t>be</w:t>
      </w:r>
      <w:r>
        <w:rPr>
          <w:spacing w:val="-1"/>
        </w:rPr>
        <w:t xml:space="preserve"> </w:t>
      </w:r>
      <w:r>
        <w:t>used</w:t>
      </w:r>
      <w:r>
        <w:rPr>
          <w:spacing w:val="1"/>
        </w:rPr>
        <w:t xml:space="preserve"> </w:t>
      </w:r>
      <w:r>
        <w:rPr>
          <w:spacing w:val="-1"/>
        </w:rPr>
        <w:t>at</w:t>
      </w:r>
      <w:r>
        <w:t xml:space="preserve"> </w:t>
      </w:r>
      <w:r>
        <w:rPr>
          <w:spacing w:val="1"/>
        </w:rPr>
        <w:t>any</w:t>
      </w:r>
      <w:r>
        <w:rPr>
          <w:spacing w:val="-5"/>
        </w:rPr>
        <w:t xml:space="preserve"> </w:t>
      </w:r>
      <w:r>
        <w:rPr>
          <w:spacing w:val="-1"/>
        </w:rPr>
        <w:t>outlet</w:t>
      </w:r>
      <w:r>
        <w:t xml:space="preserve"> or </w:t>
      </w:r>
      <w:r>
        <w:rPr>
          <w:spacing w:val="-1"/>
        </w:rPr>
        <w:t>ATM</w:t>
      </w:r>
      <w:r>
        <w:t xml:space="preserve"> that </w:t>
      </w:r>
      <w:r>
        <w:rPr>
          <w:spacing w:val="-1"/>
        </w:rPr>
        <w:t>accepts</w:t>
      </w:r>
      <w:r>
        <w:t xml:space="preserve"> those</w:t>
      </w:r>
      <w:r>
        <w:rPr>
          <w:spacing w:val="63"/>
        </w:rPr>
        <w:t xml:space="preserve"> </w:t>
      </w:r>
      <w:r>
        <w:rPr>
          <w:rFonts w:cs="Times New Roman"/>
          <w:spacing w:val="-1"/>
        </w:rPr>
        <w:t>associations’</w:t>
      </w:r>
      <w:r>
        <w:rPr>
          <w:rFonts w:cs="Times New Roman"/>
        </w:rPr>
        <w:t xml:space="preserve"> </w:t>
      </w:r>
      <w:r>
        <w:rPr>
          <w:rFonts w:cs="Times New Roman"/>
          <w:spacing w:val="-1"/>
        </w:rPr>
        <w:t>cards.</w:t>
      </w:r>
      <w:r>
        <w:rPr>
          <w:rFonts w:cs="Times New Roman"/>
        </w:rPr>
        <w:t xml:space="preserve">  FinCEN </w:t>
      </w:r>
      <w:r>
        <w:rPr>
          <w:rFonts w:cs="Times New Roman"/>
          <w:spacing w:val="-1"/>
        </w:rPr>
        <w:t>therefore believes</w:t>
      </w:r>
      <w:r>
        <w:rPr>
          <w:rFonts w:cs="Times New Roman"/>
        </w:rPr>
        <w:t xml:space="preserve"> that </w:t>
      </w:r>
      <w:r>
        <w:rPr>
          <w:rFonts w:cs="Times New Roman"/>
          <w:spacing w:val="-1"/>
        </w:rPr>
        <w:t>covered</w:t>
      </w:r>
      <w:r>
        <w:rPr>
          <w:rFonts w:cs="Times New Roman"/>
        </w:rPr>
        <w:t xml:space="preserve"> </w:t>
      </w:r>
      <w:r>
        <w:rPr>
          <w:rFonts w:cs="Times New Roman"/>
          <w:spacing w:val="-1"/>
        </w:rPr>
        <w:t>financial</w:t>
      </w:r>
      <w:r>
        <w:rPr>
          <w:rFonts w:cs="Times New Roman"/>
        </w:rPr>
        <w:t xml:space="preserve"> institutions should</w:t>
      </w:r>
      <w:r>
        <w:rPr>
          <w:rFonts w:cs="Times New Roman"/>
          <w:spacing w:val="83"/>
        </w:rPr>
        <w:t xml:space="preserve"> </w:t>
      </w:r>
      <w:r>
        <w:t xml:space="preserve">obtain </w:t>
      </w:r>
      <w:r>
        <w:rPr>
          <w:spacing w:val="-1"/>
        </w:rPr>
        <w:t>and</w:t>
      </w:r>
      <w:r>
        <w:t xml:space="preserve"> verify</w:t>
      </w:r>
      <w:r>
        <w:rPr>
          <w:spacing w:val="-5"/>
        </w:rPr>
        <w:t xml:space="preserve"> </w:t>
      </w:r>
      <w:r>
        <w:t xml:space="preserve">beneficial </w:t>
      </w:r>
      <w:r>
        <w:rPr>
          <w:spacing w:val="-1"/>
        </w:rPr>
        <w:t>ownership</w:t>
      </w:r>
      <w:r>
        <w:t xml:space="preserve"> information with </w:t>
      </w:r>
      <w:r>
        <w:rPr>
          <w:spacing w:val="-1"/>
        </w:rPr>
        <w:t>respect</w:t>
      </w:r>
      <w:r>
        <w:t xml:space="preserve"> to opening </w:t>
      </w:r>
      <w:r>
        <w:rPr>
          <w:spacing w:val="-1"/>
        </w:rPr>
        <w:t>accounts</w:t>
      </w:r>
      <w:r>
        <w:t xml:space="preserve"> </w:t>
      </w:r>
      <w:r>
        <w:rPr>
          <w:spacing w:val="-1"/>
        </w:rPr>
        <w:t>for</w:t>
      </w:r>
      <w:r>
        <w:rPr>
          <w:spacing w:val="47"/>
        </w:rPr>
        <w:t xml:space="preserve"> </w:t>
      </w:r>
      <w:r>
        <w:rPr>
          <w:spacing w:val="-1"/>
        </w:rPr>
        <w:t>legal</w:t>
      </w:r>
      <w:r>
        <w:t xml:space="preserve"> entities involving</w:t>
      </w:r>
      <w:r>
        <w:rPr>
          <w:spacing w:val="-3"/>
        </w:rPr>
        <w:t xml:space="preserve"> </w:t>
      </w:r>
      <w:r>
        <w:t>such</w:t>
      </w:r>
      <w:r>
        <w:rPr>
          <w:spacing w:val="-1"/>
        </w:rPr>
        <w:t xml:space="preserve"> co-branded</w:t>
      </w:r>
      <w:r>
        <w:rPr>
          <w:spacing w:val="2"/>
        </w:rPr>
        <w:t xml:space="preserve"> </w:t>
      </w:r>
      <w:r>
        <w:rPr>
          <w:spacing w:val="-1"/>
        </w:rPr>
        <w:t>cards.</w:t>
      </w:r>
    </w:p>
    <w:p w14:paraId="1812F57F" w14:textId="77777777" w:rsidR="00A87C65" w:rsidRDefault="00A87C65" w:rsidP="00C63611">
      <w:pPr>
        <w:spacing w:after="120"/>
        <w:rPr>
          <w:rFonts w:eastAsia="Times New Roman" w:cs="Times New Roman"/>
          <w:szCs w:val="24"/>
        </w:rPr>
      </w:pPr>
      <w:r>
        <w:rPr>
          <w:i/>
        </w:rPr>
        <w:t xml:space="preserve">Additional </w:t>
      </w:r>
      <w:r>
        <w:rPr>
          <w:i/>
          <w:spacing w:val="-1"/>
        </w:rPr>
        <w:t>Exemptions</w:t>
      </w:r>
    </w:p>
    <w:p w14:paraId="2A60C0F6" w14:textId="77777777" w:rsidR="00A87C65" w:rsidRDefault="00A87C65" w:rsidP="00C63611">
      <w:pPr>
        <w:pStyle w:val="BodyText"/>
        <w:spacing w:before="0" w:after="120"/>
        <w:ind w:left="0" w:right="187" w:firstLine="720"/>
      </w:pPr>
      <w:r>
        <w:rPr>
          <w:spacing w:val="-1"/>
        </w:rPr>
        <w:t>During</w:t>
      </w:r>
      <w:r>
        <w:rPr>
          <w:spacing w:val="-2"/>
        </w:rPr>
        <w:t xml:space="preserve"> </w:t>
      </w:r>
      <w:r>
        <w:t>the</w:t>
      </w:r>
      <w:r>
        <w:rPr>
          <w:spacing w:val="-1"/>
        </w:rPr>
        <w:t xml:space="preserve"> comment</w:t>
      </w:r>
      <w:r>
        <w:t xml:space="preserve"> period to the</w:t>
      </w:r>
      <w:r>
        <w:rPr>
          <w:spacing w:val="-1"/>
        </w:rPr>
        <w:t xml:space="preserve"> RIA,</w:t>
      </w:r>
      <w:r>
        <w:t xml:space="preserve"> </w:t>
      </w:r>
      <w:r>
        <w:rPr>
          <w:spacing w:val="-1"/>
        </w:rPr>
        <w:t>several</w:t>
      </w:r>
      <w:r>
        <w:t xml:space="preserve"> </w:t>
      </w:r>
      <w:r>
        <w:rPr>
          <w:spacing w:val="-1"/>
        </w:rPr>
        <w:t>commenters</w:t>
      </w:r>
      <w:r>
        <w:t xml:space="preserve"> </w:t>
      </w:r>
      <w:r>
        <w:rPr>
          <w:spacing w:val="-1"/>
        </w:rPr>
        <w:t>sought</w:t>
      </w:r>
      <w:r>
        <w:t xml:space="preserve"> to exempt</w:t>
      </w:r>
      <w:r>
        <w:rPr>
          <w:spacing w:val="63"/>
        </w:rPr>
        <w:t xml:space="preserve"> </w:t>
      </w:r>
      <w:r>
        <w:rPr>
          <w:spacing w:val="-1"/>
        </w:rPr>
        <w:t>certain</w:t>
      </w:r>
      <w:r>
        <w:t xml:space="preserve"> </w:t>
      </w:r>
      <w:r>
        <w:rPr>
          <w:spacing w:val="-1"/>
        </w:rPr>
        <w:t>limited</w:t>
      </w:r>
      <w:r>
        <w:t xml:space="preserve"> </w:t>
      </w:r>
      <w:r>
        <w:rPr>
          <w:spacing w:val="-1"/>
        </w:rPr>
        <w:t xml:space="preserve">purpose </w:t>
      </w:r>
      <w:r>
        <w:t xml:space="preserve">activities </w:t>
      </w:r>
      <w:r>
        <w:rPr>
          <w:spacing w:val="-1"/>
        </w:rPr>
        <w:t>from</w:t>
      </w:r>
      <w:r>
        <w:t xml:space="preserve"> the </w:t>
      </w:r>
      <w:r>
        <w:rPr>
          <w:spacing w:val="-1"/>
        </w:rPr>
        <w:t xml:space="preserve">scope </w:t>
      </w:r>
      <w:r>
        <w:rPr>
          <w:spacing w:val="1"/>
        </w:rPr>
        <w:t>of</w:t>
      </w:r>
      <w:r>
        <w:t xml:space="preserve"> the</w:t>
      </w:r>
      <w:r>
        <w:rPr>
          <w:spacing w:val="-2"/>
        </w:rPr>
        <w:t xml:space="preserve"> </w:t>
      </w:r>
      <w:r>
        <w:rPr>
          <w:spacing w:val="-1"/>
        </w:rPr>
        <w:t>beneficial</w:t>
      </w:r>
      <w:r>
        <w:t xml:space="preserve"> ownership </w:t>
      </w:r>
      <w:r>
        <w:rPr>
          <w:spacing w:val="-1"/>
        </w:rPr>
        <w:t>requirement,</w:t>
      </w:r>
      <w:r>
        <w:rPr>
          <w:spacing w:val="75"/>
        </w:rPr>
        <w:t xml:space="preserve"> </w:t>
      </w:r>
      <w:r>
        <w:t>principally</w:t>
      </w:r>
      <w:r>
        <w:rPr>
          <w:spacing w:val="-5"/>
        </w:rPr>
        <w:t xml:space="preserve"> </w:t>
      </w:r>
      <w:r>
        <w:t>on the</w:t>
      </w:r>
      <w:r>
        <w:rPr>
          <w:spacing w:val="1"/>
        </w:rPr>
        <w:t xml:space="preserve"> </w:t>
      </w:r>
      <w:r>
        <w:t xml:space="preserve">grounds that such </w:t>
      </w:r>
      <w:r>
        <w:rPr>
          <w:spacing w:val="-1"/>
        </w:rPr>
        <w:t>accounts</w:t>
      </w:r>
      <w:r>
        <w:t xml:space="preserve"> </w:t>
      </w:r>
      <w:r>
        <w:rPr>
          <w:spacing w:val="-1"/>
        </w:rPr>
        <w:t>had</w:t>
      </w:r>
      <w:r>
        <w:rPr>
          <w:spacing w:val="2"/>
        </w:rPr>
        <w:t xml:space="preserve"> </w:t>
      </w:r>
      <w:r>
        <w:rPr>
          <w:spacing w:val="-1"/>
        </w:rPr>
        <w:t>an</w:t>
      </w:r>
      <w:r>
        <w:t xml:space="preserve"> extremely</w:t>
      </w:r>
      <w:r>
        <w:rPr>
          <w:spacing w:val="-5"/>
        </w:rPr>
        <w:t xml:space="preserve"> </w:t>
      </w:r>
      <w:r>
        <w:t>low</w:t>
      </w:r>
      <w:r>
        <w:rPr>
          <w:spacing w:val="2"/>
        </w:rPr>
        <w:t xml:space="preserve"> </w:t>
      </w:r>
      <w:r>
        <w:t>risk profile</w:t>
      </w:r>
      <w:r>
        <w:rPr>
          <w:spacing w:val="-1"/>
        </w:rPr>
        <w:t xml:space="preserve"> for</w:t>
      </w:r>
      <w:r>
        <w:rPr>
          <w:spacing w:val="25"/>
        </w:rPr>
        <w:t xml:space="preserve"> </w:t>
      </w:r>
      <w:r>
        <w:t>money</w:t>
      </w:r>
      <w:r>
        <w:rPr>
          <w:spacing w:val="-5"/>
        </w:rPr>
        <w:t xml:space="preserve"> </w:t>
      </w:r>
      <w:r>
        <w:t>laundering</w:t>
      </w:r>
      <w:r>
        <w:rPr>
          <w:spacing w:val="-3"/>
        </w:rPr>
        <w:t xml:space="preserve"> </w:t>
      </w:r>
      <w:r>
        <w:t>because</w:t>
      </w:r>
      <w:r>
        <w:rPr>
          <w:spacing w:val="-1"/>
        </w:rPr>
        <w:t xml:space="preserve"> </w:t>
      </w:r>
      <w:r>
        <w:t xml:space="preserve">of </w:t>
      </w:r>
      <w:r>
        <w:rPr>
          <w:spacing w:val="-1"/>
        </w:rPr>
        <w:t>inherent</w:t>
      </w:r>
      <w:r>
        <w:t xml:space="preserve"> </w:t>
      </w:r>
      <w:r>
        <w:rPr>
          <w:spacing w:val="-1"/>
        </w:rPr>
        <w:t>structural</w:t>
      </w:r>
      <w:r>
        <w:t xml:space="preserve"> limitations to the</w:t>
      </w:r>
      <w:r>
        <w:rPr>
          <w:spacing w:val="-1"/>
        </w:rPr>
        <w:t xml:space="preserve"> accounts</w:t>
      </w:r>
      <w:r>
        <w:t xml:space="preserve"> </w:t>
      </w:r>
      <w:r>
        <w:rPr>
          <w:spacing w:val="-1"/>
        </w:rPr>
        <w:t>and</w:t>
      </w:r>
      <w:r>
        <w:t xml:space="preserve"> the</w:t>
      </w:r>
      <w:r>
        <w:rPr>
          <w:spacing w:val="51"/>
        </w:rPr>
        <w:t xml:space="preserve"> </w:t>
      </w:r>
      <w:r>
        <w:rPr>
          <w:spacing w:val="-1"/>
        </w:rPr>
        <w:t>purposes</w:t>
      </w:r>
      <w:r>
        <w:t xml:space="preserve"> for</w:t>
      </w:r>
      <w:r>
        <w:rPr>
          <w:spacing w:val="-2"/>
        </w:rPr>
        <w:t xml:space="preserve"> </w:t>
      </w:r>
      <w:r>
        <w:t xml:space="preserve">which </w:t>
      </w:r>
      <w:r>
        <w:rPr>
          <w:spacing w:val="-1"/>
        </w:rPr>
        <w:t>such</w:t>
      </w:r>
      <w:r>
        <w:rPr>
          <w:spacing w:val="2"/>
        </w:rPr>
        <w:t xml:space="preserve"> </w:t>
      </w:r>
      <w:r>
        <w:rPr>
          <w:spacing w:val="-1"/>
        </w:rPr>
        <w:t>accounts</w:t>
      </w:r>
      <w:r>
        <w:t xml:space="preserve"> are</w:t>
      </w:r>
      <w:r>
        <w:rPr>
          <w:spacing w:val="-2"/>
        </w:rPr>
        <w:t xml:space="preserve"> </w:t>
      </w:r>
      <w:r>
        <w:rPr>
          <w:spacing w:val="-1"/>
        </w:rPr>
        <w:t>established.</w:t>
      </w:r>
    </w:p>
    <w:p w14:paraId="5CD75D34" w14:textId="77777777" w:rsidR="00A87C65" w:rsidRDefault="00A87C65" w:rsidP="00C63611">
      <w:pPr>
        <w:spacing w:after="120"/>
        <w:rPr>
          <w:rFonts w:eastAsia="Times New Roman" w:cs="Times New Roman"/>
          <w:szCs w:val="24"/>
        </w:rPr>
      </w:pPr>
      <w:r>
        <w:rPr>
          <w:i/>
          <w:spacing w:val="-1"/>
        </w:rPr>
        <w:t>Accounts</w:t>
      </w:r>
      <w:r>
        <w:rPr>
          <w:i/>
        </w:rPr>
        <w:t xml:space="preserve"> Established for the</w:t>
      </w:r>
      <w:r>
        <w:rPr>
          <w:i/>
          <w:spacing w:val="-1"/>
        </w:rPr>
        <w:t xml:space="preserve"> Purchase </w:t>
      </w:r>
      <w:r>
        <w:rPr>
          <w:i/>
        </w:rPr>
        <w:t>and Financing of Postage</w:t>
      </w:r>
    </w:p>
    <w:p w14:paraId="4D1F8ACD" w14:textId="77777777" w:rsidR="00A87C65" w:rsidRDefault="00A87C65" w:rsidP="00C63611">
      <w:pPr>
        <w:pStyle w:val="BodyText"/>
        <w:spacing w:before="0" w:after="120"/>
        <w:ind w:left="0" w:right="115" w:firstLine="720"/>
      </w:pPr>
      <w:r>
        <w:t>One</w:t>
      </w:r>
      <w:r>
        <w:rPr>
          <w:spacing w:val="-2"/>
        </w:rPr>
        <w:t xml:space="preserve"> </w:t>
      </w:r>
      <w:r>
        <w:t>such</w:t>
      </w:r>
      <w:r>
        <w:rPr>
          <w:spacing w:val="-1"/>
        </w:rPr>
        <w:t xml:space="preserve"> commenter</w:t>
      </w:r>
      <w:r>
        <w:t xml:space="preserve"> </w:t>
      </w:r>
      <w:r>
        <w:rPr>
          <w:spacing w:val="-1"/>
        </w:rPr>
        <w:t>was</w:t>
      </w:r>
      <w:r>
        <w:t xml:space="preserve"> a limited </w:t>
      </w:r>
      <w:r>
        <w:rPr>
          <w:spacing w:val="-1"/>
        </w:rPr>
        <w:t>purpose banking</w:t>
      </w:r>
      <w:r>
        <w:rPr>
          <w:spacing w:val="-2"/>
        </w:rPr>
        <w:t xml:space="preserve"> </w:t>
      </w:r>
      <w:r>
        <w:t>entity</w:t>
      </w:r>
      <w:r>
        <w:rPr>
          <w:spacing w:val="-5"/>
        </w:rPr>
        <w:t xml:space="preserve"> </w:t>
      </w:r>
      <w:r>
        <w:t>whose primary</w:t>
      </w:r>
      <w:r>
        <w:rPr>
          <w:spacing w:val="60"/>
        </w:rPr>
        <w:t xml:space="preserve"> </w:t>
      </w:r>
      <w:r>
        <w:rPr>
          <w:spacing w:val="-1"/>
        </w:rPr>
        <w:t>business</w:t>
      </w:r>
      <w:r>
        <w:t xml:space="preserve"> is to </w:t>
      </w:r>
      <w:r>
        <w:rPr>
          <w:spacing w:val="-1"/>
        </w:rPr>
        <w:t>facilitate</w:t>
      </w:r>
      <w:r>
        <w:t xml:space="preserve"> the</w:t>
      </w:r>
      <w:r>
        <w:rPr>
          <w:spacing w:val="-1"/>
        </w:rPr>
        <w:t xml:space="preserve"> </w:t>
      </w:r>
      <w:r>
        <w:t>purchase</w:t>
      </w:r>
      <w:r>
        <w:rPr>
          <w:spacing w:val="-1"/>
        </w:rPr>
        <w:t xml:space="preserve"> and</w:t>
      </w:r>
      <w:r>
        <w:t xml:space="preserve"> financing</w:t>
      </w:r>
      <w:r>
        <w:rPr>
          <w:spacing w:val="-1"/>
        </w:rPr>
        <w:t xml:space="preserve"> </w:t>
      </w:r>
      <w:r>
        <w:t>of</w:t>
      </w:r>
      <w:r>
        <w:rPr>
          <w:spacing w:val="-1"/>
        </w:rPr>
        <w:t xml:space="preserve"> postage.</w:t>
      </w:r>
      <w:r>
        <w:rPr>
          <w:spacing w:val="60"/>
        </w:rPr>
        <w:t xml:space="preserve"> </w:t>
      </w:r>
      <w:r>
        <w:t>This commenter</w:t>
      </w:r>
      <w:r>
        <w:rPr>
          <w:spacing w:val="1"/>
        </w:rPr>
        <w:t xml:space="preserve"> </w:t>
      </w:r>
      <w:r>
        <w:t xml:space="preserve">noted </w:t>
      </w:r>
      <w:r>
        <w:rPr>
          <w:spacing w:val="-1"/>
        </w:rPr>
        <w:t>that</w:t>
      </w:r>
      <w:r>
        <w:rPr>
          <w:spacing w:val="55"/>
        </w:rPr>
        <w:t xml:space="preserve"> </w:t>
      </w:r>
      <w:r>
        <w:rPr>
          <w:spacing w:val="-1"/>
        </w:rPr>
        <w:t>all</w:t>
      </w:r>
      <w:r>
        <w:t xml:space="preserve"> the </w:t>
      </w:r>
      <w:r>
        <w:rPr>
          <w:spacing w:val="-1"/>
        </w:rPr>
        <w:t>accounts</w:t>
      </w:r>
      <w:r>
        <w:t xml:space="preserve"> </w:t>
      </w:r>
      <w:r>
        <w:rPr>
          <w:spacing w:val="-1"/>
        </w:rPr>
        <w:t>at</w:t>
      </w:r>
      <w:r>
        <w:t xml:space="preserve"> its institution exist solely</w:t>
      </w:r>
      <w:r>
        <w:rPr>
          <w:spacing w:val="-8"/>
        </w:rPr>
        <w:t xml:space="preserve"> </w:t>
      </w:r>
      <w:r>
        <w:t xml:space="preserve">for </w:t>
      </w:r>
      <w:r>
        <w:rPr>
          <w:spacing w:val="-1"/>
        </w:rPr>
        <w:t>small</w:t>
      </w:r>
      <w:r>
        <w:t xml:space="preserve"> </w:t>
      </w:r>
      <w:r>
        <w:rPr>
          <w:spacing w:val="-1"/>
        </w:rPr>
        <w:t>businesses,</w:t>
      </w:r>
      <w:r>
        <w:t xml:space="preserve"> </w:t>
      </w:r>
      <w:r>
        <w:rPr>
          <w:spacing w:val="-1"/>
        </w:rPr>
        <w:t>governments,</w:t>
      </w:r>
      <w:r>
        <w:t xml:space="preserve"> and</w:t>
      </w:r>
      <w:r>
        <w:rPr>
          <w:spacing w:val="67"/>
        </w:rPr>
        <w:t xml:space="preserve"> </w:t>
      </w:r>
      <w:r>
        <w:rPr>
          <w:spacing w:val="-1"/>
        </w:rPr>
        <w:t>nonprofit</w:t>
      </w:r>
      <w:r>
        <w:t xml:space="preserve"> </w:t>
      </w:r>
      <w:r>
        <w:rPr>
          <w:spacing w:val="-1"/>
        </w:rPr>
        <w:t>organizations</w:t>
      </w:r>
      <w:r>
        <w:t xml:space="preserve"> to prepay</w:t>
      </w:r>
      <w:r>
        <w:rPr>
          <w:spacing w:val="-5"/>
        </w:rPr>
        <w:t xml:space="preserve"> </w:t>
      </w:r>
      <w:r>
        <w:t>postage</w:t>
      </w:r>
      <w:r>
        <w:rPr>
          <w:spacing w:val="-1"/>
        </w:rPr>
        <w:t xml:space="preserve"> and</w:t>
      </w:r>
      <w:r>
        <w:t xml:space="preserve"> earn </w:t>
      </w:r>
      <w:r>
        <w:rPr>
          <w:spacing w:val="-1"/>
        </w:rPr>
        <w:t>interest</w:t>
      </w:r>
      <w:r>
        <w:t xml:space="preserve"> (in the</w:t>
      </w:r>
      <w:r>
        <w:rPr>
          <w:spacing w:val="2"/>
        </w:rPr>
        <w:t xml:space="preserve"> </w:t>
      </w:r>
      <w:r>
        <w:rPr>
          <w:spacing w:val="-1"/>
        </w:rPr>
        <w:t>form</w:t>
      </w:r>
      <w:r>
        <w:t xml:space="preserve"> of</w:t>
      </w:r>
      <w:r>
        <w:rPr>
          <w:spacing w:val="1"/>
        </w:rPr>
        <w:t xml:space="preserve"> </w:t>
      </w:r>
      <w:r>
        <w:rPr>
          <w:spacing w:val="-1"/>
        </w:rPr>
        <w:t>additional</w:t>
      </w:r>
      <w:r>
        <w:rPr>
          <w:spacing w:val="77"/>
        </w:rPr>
        <w:t xml:space="preserve"> </w:t>
      </w:r>
      <w:r>
        <w:rPr>
          <w:spacing w:val="-1"/>
        </w:rPr>
        <w:t>postage),</w:t>
      </w:r>
      <w:r>
        <w:t xml:space="preserve"> or</w:t>
      </w:r>
      <w:r>
        <w:rPr>
          <w:spacing w:val="-2"/>
        </w:rPr>
        <w:t xml:space="preserve"> </w:t>
      </w:r>
      <w:r>
        <w:t>to finance</w:t>
      </w:r>
      <w:r>
        <w:rPr>
          <w:spacing w:val="-1"/>
        </w:rPr>
        <w:t xml:space="preserve"> postage </w:t>
      </w:r>
      <w:r>
        <w:t xml:space="preserve">through </w:t>
      </w:r>
      <w:r>
        <w:rPr>
          <w:spacing w:val="-1"/>
        </w:rPr>
        <w:t>an</w:t>
      </w:r>
      <w:r>
        <w:t xml:space="preserve"> unsecured revolving</w:t>
      </w:r>
      <w:r>
        <w:rPr>
          <w:spacing w:val="-3"/>
        </w:rPr>
        <w:t xml:space="preserve"> </w:t>
      </w:r>
      <w:r>
        <w:t>line</w:t>
      </w:r>
      <w:r>
        <w:rPr>
          <w:spacing w:val="-1"/>
        </w:rPr>
        <w:t xml:space="preserve"> </w:t>
      </w:r>
      <w:r>
        <w:t xml:space="preserve">of credit.  </w:t>
      </w:r>
      <w:r>
        <w:rPr>
          <w:spacing w:val="-1"/>
        </w:rPr>
        <w:t>Clients</w:t>
      </w:r>
      <w:r>
        <w:t xml:space="preserve"> of</w:t>
      </w:r>
      <w:r>
        <w:rPr>
          <w:spacing w:val="39"/>
        </w:rPr>
        <w:t xml:space="preserve"> </w:t>
      </w:r>
      <w:r>
        <w:t xml:space="preserve">this </w:t>
      </w:r>
      <w:r>
        <w:rPr>
          <w:spacing w:val="-1"/>
        </w:rPr>
        <w:t>institution</w:t>
      </w:r>
      <w:r>
        <w:t xml:space="preserve"> </w:t>
      </w:r>
      <w:r>
        <w:rPr>
          <w:spacing w:val="-1"/>
        </w:rPr>
        <w:t>cannot</w:t>
      </w:r>
      <w:r>
        <w:t xml:space="preserve"> use</w:t>
      </w:r>
      <w:r>
        <w:rPr>
          <w:spacing w:val="-1"/>
        </w:rPr>
        <w:t xml:space="preserve"> </w:t>
      </w:r>
      <w:r>
        <w:t>these</w:t>
      </w:r>
      <w:r>
        <w:rPr>
          <w:spacing w:val="-2"/>
        </w:rPr>
        <w:t xml:space="preserve"> </w:t>
      </w:r>
      <w:r>
        <w:rPr>
          <w:spacing w:val="-1"/>
        </w:rPr>
        <w:t>accounts</w:t>
      </w:r>
      <w:r>
        <w:t xml:space="preserve"> to </w:t>
      </w:r>
      <w:r>
        <w:rPr>
          <w:spacing w:val="-1"/>
        </w:rPr>
        <w:t>purchase merchandise,</w:t>
      </w:r>
      <w:r>
        <w:t xml:space="preserve"> </w:t>
      </w:r>
      <w:r>
        <w:rPr>
          <w:spacing w:val="-1"/>
        </w:rPr>
        <w:t>deposit</w:t>
      </w:r>
      <w:r>
        <w:rPr>
          <w:spacing w:val="2"/>
        </w:rPr>
        <w:t xml:space="preserve"> </w:t>
      </w:r>
      <w:r>
        <w:t>or</w:t>
      </w:r>
      <w:r>
        <w:rPr>
          <w:spacing w:val="-1"/>
        </w:rPr>
        <w:t xml:space="preserve"> withdraw</w:t>
      </w:r>
      <w:r>
        <w:rPr>
          <w:spacing w:val="97"/>
        </w:rPr>
        <w:t xml:space="preserve"> </w:t>
      </w:r>
      <w:r>
        <w:rPr>
          <w:spacing w:val="-1"/>
        </w:rPr>
        <w:t>cash,</w:t>
      </w:r>
      <w:r>
        <w:t xml:space="preserve"> </w:t>
      </w:r>
      <w:r>
        <w:rPr>
          <w:spacing w:val="-1"/>
        </w:rPr>
        <w:t>write</w:t>
      </w:r>
      <w:r>
        <w:rPr>
          <w:spacing w:val="1"/>
        </w:rPr>
        <w:t xml:space="preserve"> </w:t>
      </w:r>
      <w:r>
        <w:rPr>
          <w:spacing w:val="-1"/>
        </w:rPr>
        <w:t>checks,</w:t>
      </w:r>
      <w:r>
        <w:t xml:space="preserve"> </w:t>
      </w:r>
      <w:r>
        <w:rPr>
          <w:spacing w:val="1"/>
        </w:rPr>
        <w:t>or</w:t>
      </w:r>
      <w:r>
        <w:t xml:space="preserve"> </w:t>
      </w:r>
      <w:r>
        <w:rPr>
          <w:spacing w:val="-1"/>
        </w:rPr>
        <w:t>transfer</w:t>
      </w:r>
      <w:r>
        <w:t xml:space="preserve"> </w:t>
      </w:r>
      <w:r>
        <w:rPr>
          <w:spacing w:val="-1"/>
        </w:rPr>
        <w:t>funds.</w:t>
      </w:r>
      <w:r>
        <w:t xml:space="preserve"> </w:t>
      </w:r>
      <w:r>
        <w:rPr>
          <w:spacing w:val="4"/>
        </w:rPr>
        <w:t xml:space="preserve"> </w:t>
      </w:r>
      <w:r>
        <w:rPr>
          <w:spacing w:val="-1"/>
        </w:rPr>
        <w:t>FinCEN</w:t>
      </w:r>
      <w:r>
        <w:t xml:space="preserve"> </w:t>
      </w:r>
      <w:r>
        <w:rPr>
          <w:spacing w:val="-1"/>
        </w:rPr>
        <w:t>agrees</w:t>
      </w:r>
      <w:r>
        <w:t xml:space="preserve"> that</w:t>
      </w:r>
      <w:r>
        <w:rPr>
          <w:spacing w:val="1"/>
        </w:rPr>
        <w:t xml:space="preserve"> </w:t>
      </w:r>
      <w:r>
        <w:t>these</w:t>
      </w:r>
      <w:r>
        <w:rPr>
          <w:spacing w:val="-2"/>
        </w:rPr>
        <w:t xml:space="preserve"> </w:t>
      </w:r>
      <w:r>
        <w:rPr>
          <w:spacing w:val="-1"/>
        </w:rPr>
        <w:t>types</w:t>
      </w:r>
      <w:r>
        <w:t xml:space="preserve"> </w:t>
      </w:r>
      <w:r>
        <w:rPr>
          <w:spacing w:val="1"/>
        </w:rPr>
        <w:t>of</w:t>
      </w:r>
      <w:r>
        <w:t xml:space="preserve"> </w:t>
      </w:r>
      <w:r>
        <w:rPr>
          <w:spacing w:val="-1"/>
        </w:rPr>
        <w:t>accounts</w:t>
      </w:r>
      <w:r>
        <w:t xml:space="preserve"> </w:t>
      </w:r>
      <w:r>
        <w:rPr>
          <w:spacing w:val="-1"/>
        </w:rPr>
        <w:t>present</w:t>
      </w:r>
      <w:r>
        <w:rPr>
          <w:spacing w:val="83"/>
        </w:rPr>
        <w:t xml:space="preserve"> </w:t>
      </w:r>
      <w:r>
        <w:t>a</w:t>
      </w:r>
      <w:r>
        <w:rPr>
          <w:spacing w:val="-1"/>
        </w:rPr>
        <w:t xml:space="preserve"> </w:t>
      </w:r>
      <w:r>
        <w:t xml:space="preserve">low </w:t>
      </w:r>
      <w:r>
        <w:rPr>
          <w:spacing w:val="-1"/>
        </w:rPr>
        <w:t>risk</w:t>
      </w:r>
      <w:r>
        <w:t xml:space="preserve"> of money</w:t>
      </w:r>
      <w:r>
        <w:rPr>
          <w:spacing w:val="-5"/>
        </w:rPr>
        <w:t xml:space="preserve"> </w:t>
      </w:r>
      <w:r>
        <w:rPr>
          <w:spacing w:val="-1"/>
        </w:rPr>
        <w:t>laundering,</w:t>
      </w:r>
      <w:r>
        <w:t xml:space="preserve"> both </w:t>
      </w:r>
      <w:r>
        <w:rPr>
          <w:spacing w:val="-1"/>
        </w:rPr>
        <w:t xml:space="preserve">because </w:t>
      </w:r>
      <w:r>
        <w:t>of the</w:t>
      </w:r>
      <w:r>
        <w:rPr>
          <w:spacing w:val="-1"/>
        </w:rPr>
        <w:t xml:space="preserve"> purpose</w:t>
      </w:r>
      <w:r>
        <w:t xml:space="preserve"> for </w:t>
      </w:r>
      <w:r>
        <w:rPr>
          <w:spacing w:val="-1"/>
        </w:rPr>
        <w:t>which</w:t>
      </w:r>
      <w:r>
        <w:t xml:space="preserve"> such </w:t>
      </w:r>
      <w:r>
        <w:rPr>
          <w:spacing w:val="-1"/>
        </w:rPr>
        <w:t>accounts</w:t>
      </w:r>
      <w:r>
        <w:t xml:space="preserve"> are</w:t>
      </w:r>
      <w:r>
        <w:rPr>
          <w:spacing w:val="79"/>
        </w:rPr>
        <w:t xml:space="preserve"> </w:t>
      </w:r>
      <w:r>
        <w:rPr>
          <w:spacing w:val="-1"/>
        </w:rPr>
        <w:t>established, as</w:t>
      </w:r>
      <w:r>
        <w:t xml:space="preserve"> </w:t>
      </w:r>
      <w:r>
        <w:rPr>
          <w:spacing w:val="-1"/>
        </w:rPr>
        <w:t>well</w:t>
      </w:r>
      <w:r>
        <w:t xml:space="preserve"> </w:t>
      </w:r>
      <w:r>
        <w:rPr>
          <w:spacing w:val="-1"/>
        </w:rPr>
        <w:t>as</w:t>
      </w:r>
      <w:r>
        <w:t xml:space="preserve"> the</w:t>
      </w:r>
      <w:r>
        <w:rPr>
          <w:spacing w:val="-1"/>
        </w:rPr>
        <w:t xml:space="preserve"> characteristics</w:t>
      </w:r>
      <w:r>
        <w:t xml:space="preserve"> of </w:t>
      </w:r>
      <w:r>
        <w:rPr>
          <w:spacing w:val="-1"/>
        </w:rPr>
        <w:t>these</w:t>
      </w:r>
      <w:r>
        <w:rPr>
          <w:spacing w:val="1"/>
        </w:rPr>
        <w:t xml:space="preserve"> </w:t>
      </w:r>
      <w:r>
        <w:rPr>
          <w:spacing w:val="-1"/>
        </w:rPr>
        <w:t>accounts</w:t>
      </w:r>
      <w:r>
        <w:rPr>
          <w:spacing w:val="3"/>
        </w:rPr>
        <w:t xml:space="preserve"> </w:t>
      </w:r>
      <w:r>
        <w:rPr>
          <w:spacing w:val="-1"/>
        </w:rPr>
        <w:t>described</w:t>
      </w:r>
      <w:r>
        <w:t xml:space="preserve"> above.  </w:t>
      </w:r>
      <w:r>
        <w:rPr>
          <w:spacing w:val="-1"/>
        </w:rPr>
        <w:t>Accordingly,</w:t>
      </w:r>
      <w:r>
        <w:t xml:space="preserve"> </w:t>
      </w:r>
      <w:r>
        <w:rPr>
          <w:spacing w:val="-1"/>
        </w:rPr>
        <w:t>covered</w:t>
      </w:r>
      <w:r>
        <w:rPr>
          <w:spacing w:val="2"/>
        </w:rPr>
        <w:t xml:space="preserve"> </w:t>
      </w:r>
      <w:r>
        <w:rPr>
          <w:spacing w:val="-1"/>
        </w:rPr>
        <w:t>financial</w:t>
      </w:r>
      <w:r>
        <w:t xml:space="preserve"> institutions </w:t>
      </w:r>
      <w:r>
        <w:rPr>
          <w:spacing w:val="-1"/>
        </w:rPr>
        <w:t xml:space="preserve">are </w:t>
      </w:r>
      <w:r>
        <w:t>exempt</w:t>
      </w:r>
      <w:r>
        <w:rPr>
          <w:spacing w:val="3"/>
        </w:rPr>
        <w:t xml:space="preserve"> </w:t>
      </w:r>
      <w:r>
        <w:rPr>
          <w:spacing w:val="-1"/>
        </w:rPr>
        <w:t>from</w:t>
      </w:r>
      <w:r>
        <w:t xml:space="preserve"> the</w:t>
      </w:r>
      <w:r>
        <w:rPr>
          <w:spacing w:val="-1"/>
        </w:rPr>
        <w:t xml:space="preserve"> beneficial</w:t>
      </w:r>
      <w:r>
        <w:t xml:space="preserve"> </w:t>
      </w:r>
      <w:r>
        <w:rPr>
          <w:spacing w:val="-1"/>
        </w:rPr>
        <w:t>ownership</w:t>
      </w:r>
      <w:r>
        <w:rPr>
          <w:spacing w:val="75"/>
        </w:rPr>
        <w:t xml:space="preserve"> </w:t>
      </w:r>
      <w:r>
        <w:rPr>
          <w:spacing w:val="-1"/>
        </w:rPr>
        <w:t>requirement</w:t>
      </w:r>
      <w:r>
        <w:t xml:space="preserve"> with </w:t>
      </w:r>
      <w:r>
        <w:rPr>
          <w:spacing w:val="-1"/>
        </w:rPr>
        <w:t>respect</w:t>
      </w:r>
      <w:r>
        <w:rPr>
          <w:spacing w:val="2"/>
        </w:rPr>
        <w:t xml:space="preserve"> </w:t>
      </w:r>
      <w:r>
        <w:t xml:space="preserve">to </w:t>
      </w:r>
      <w:r>
        <w:rPr>
          <w:spacing w:val="-1"/>
        </w:rPr>
        <w:t>accounts</w:t>
      </w:r>
      <w:r>
        <w:rPr>
          <w:spacing w:val="1"/>
        </w:rPr>
        <w:t xml:space="preserve"> </w:t>
      </w:r>
      <w:r>
        <w:t>solely</w:t>
      </w:r>
      <w:r>
        <w:rPr>
          <w:spacing w:val="-5"/>
        </w:rPr>
        <w:t xml:space="preserve"> </w:t>
      </w:r>
      <w:r>
        <w:t>used</w:t>
      </w:r>
      <w:r>
        <w:rPr>
          <w:spacing w:val="-1"/>
        </w:rPr>
        <w:t xml:space="preserve"> </w:t>
      </w:r>
      <w:r>
        <w:rPr>
          <w:spacing w:val="1"/>
        </w:rPr>
        <w:t>to</w:t>
      </w:r>
      <w:r>
        <w:t xml:space="preserve"> </w:t>
      </w:r>
      <w:r>
        <w:rPr>
          <w:spacing w:val="-1"/>
        </w:rPr>
        <w:t xml:space="preserve">finance </w:t>
      </w:r>
      <w:r>
        <w:t>the purchase</w:t>
      </w:r>
      <w:r>
        <w:rPr>
          <w:spacing w:val="-1"/>
        </w:rPr>
        <w:t xml:space="preserve"> </w:t>
      </w:r>
      <w:r>
        <w:t>of</w:t>
      </w:r>
      <w:r>
        <w:rPr>
          <w:spacing w:val="1"/>
        </w:rPr>
        <w:t xml:space="preserve"> </w:t>
      </w:r>
      <w:r>
        <w:rPr>
          <w:spacing w:val="-1"/>
        </w:rPr>
        <w:t>postage</w:t>
      </w:r>
      <w:r>
        <w:rPr>
          <w:spacing w:val="1"/>
        </w:rPr>
        <w:t xml:space="preserve"> </w:t>
      </w:r>
      <w:r>
        <w:rPr>
          <w:spacing w:val="-1"/>
        </w:rPr>
        <w:t>and</w:t>
      </w:r>
      <w:r>
        <w:rPr>
          <w:spacing w:val="61"/>
        </w:rPr>
        <w:t xml:space="preserve"> </w:t>
      </w:r>
      <w:r>
        <w:t>for</w:t>
      </w:r>
      <w:r>
        <w:rPr>
          <w:spacing w:val="-2"/>
        </w:rPr>
        <w:t xml:space="preserve"> </w:t>
      </w:r>
      <w:r>
        <w:rPr>
          <w:spacing w:val="-1"/>
        </w:rPr>
        <w:t>which</w:t>
      </w:r>
      <w:r>
        <w:t xml:space="preserve"> </w:t>
      </w:r>
      <w:r>
        <w:rPr>
          <w:spacing w:val="-1"/>
        </w:rPr>
        <w:t>payments</w:t>
      </w:r>
      <w:r>
        <w:t xml:space="preserve"> </w:t>
      </w:r>
      <w:r>
        <w:rPr>
          <w:spacing w:val="-1"/>
        </w:rPr>
        <w:t>are</w:t>
      </w:r>
      <w:r>
        <w:rPr>
          <w:spacing w:val="1"/>
        </w:rPr>
        <w:t xml:space="preserve"> </w:t>
      </w:r>
      <w:r>
        <w:rPr>
          <w:spacing w:val="-1"/>
        </w:rPr>
        <w:t>remitted</w:t>
      </w:r>
      <w:r>
        <w:t xml:space="preserve"> directly</w:t>
      </w:r>
      <w:r>
        <w:rPr>
          <w:spacing w:val="-5"/>
        </w:rPr>
        <w:t xml:space="preserve"> </w:t>
      </w:r>
      <w:r>
        <w:rPr>
          <w:spacing w:val="2"/>
        </w:rPr>
        <w:t>by</w:t>
      </w:r>
      <w:r>
        <w:rPr>
          <w:spacing w:val="-5"/>
        </w:rPr>
        <w:t xml:space="preserve"> </w:t>
      </w:r>
      <w:r>
        <w:t>the</w:t>
      </w:r>
      <w:r>
        <w:rPr>
          <w:spacing w:val="-1"/>
        </w:rPr>
        <w:t xml:space="preserve"> financial</w:t>
      </w:r>
      <w:r>
        <w:t xml:space="preserve"> institution to the</w:t>
      </w:r>
      <w:r>
        <w:rPr>
          <w:spacing w:val="-3"/>
        </w:rPr>
        <w:t xml:space="preserve"> </w:t>
      </w:r>
      <w:r>
        <w:rPr>
          <w:spacing w:val="-1"/>
        </w:rPr>
        <w:t>provider</w:t>
      </w:r>
      <w:r>
        <w:rPr>
          <w:spacing w:val="-2"/>
        </w:rPr>
        <w:t xml:space="preserve"> </w:t>
      </w:r>
      <w:r>
        <w:t>of the</w:t>
      </w:r>
      <w:r>
        <w:rPr>
          <w:spacing w:val="74"/>
        </w:rPr>
        <w:t xml:space="preserve"> </w:t>
      </w:r>
      <w:r>
        <w:rPr>
          <w:spacing w:val="-1"/>
        </w:rPr>
        <w:t xml:space="preserve">postage </w:t>
      </w:r>
      <w:r>
        <w:t>products.</w:t>
      </w:r>
    </w:p>
    <w:p w14:paraId="4E1CBE6D" w14:textId="77777777" w:rsidR="00A87C65" w:rsidRDefault="00A87C65" w:rsidP="00C63611">
      <w:pPr>
        <w:spacing w:after="120"/>
        <w:rPr>
          <w:rFonts w:eastAsia="Times New Roman" w:cs="Times New Roman"/>
          <w:szCs w:val="24"/>
        </w:rPr>
      </w:pPr>
      <w:r>
        <w:rPr>
          <w:i/>
          <w:spacing w:val="-1"/>
        </w:rPr>
        <w:t>Commercial</w:t>
      </w:r>
      <w:r>
        <w:rPr>
          <w:i/>
        </w:rPr>
        <w:t xml:space="preserve"> </w:t>
      </w:r>
      <w:r>
        <w:rPr>
          <w:i/>
          <w:spacing w:val="-1"/>
        </w:rPr>
        <w:t>Accounts</w:t>
      </w:r>
      <w:r>
        <w:rPr>
          <w:i/>
        </w:rPr>
        <w:t xml:space="preserve"> to</w:t>
      </w:r>
      <w:r>
        <w:rPr>
          <w:i/>
          <w:spacing w:val="2"/>
        </w:rPr>
        <w:t xml:space="preserve"> </w:t>
      </w:r>
      <w:r>
        <w:rPr>
          <w:i/>
        </w:rPr>
        <w:t>Finance</w:t>
      </w:r>
      <w:r>
        <w:rPr>
          <w:i/>
          <w:spacing w:val="-1"/>
        </w:rPr>
        <w:t xml:space="preserve"> </w:t>
      </w:r>
      <w:r>
        <w:rPr>
          <w:i/>
        </w:rPr>
        <w:t>Insurance</w:t>
      </w:r>
      <w:r>
        <w:rPr>
          <w:i/>
          <w:spacing w:val="-1"/>
        </w:rPr>
        <w:t xml:space="preserve"> </w:t>
      </w:r>
      <w:r>
        <w:rPr>
          <w:i/>
        </w:rPr>
        <w:t>Premiums</w:t>
      </w:r>
    </w:p>
    <w:p w14:paraId="3FC24147" w14:textId="77777777" w:rsidR="00A87C65" w:rsidRDefault="00A87C65" w:rsidP="00C63611">
      <w:pPr>
        <w:pStyle w:val="BodyText"/>
        <w:spacing w:before="0" w:after="120"/>
        <w:ind w:left="0" w:right="158" w:firstLine="720"/>
      </w:pPr>
      <w:r>
        <w:rPr>
          <w:spacing w:val="-1"/>
        </w:rPr>
        <w:t>Several</w:t>
      </w:r>
      <w:r>
        <w:t xml:space="preserve"> commenters </w:t>
      </w:r>
      <w:r>
        <w:rPr>
          <w:spacing w:val="-1"/>
        </w:rPr>
        <w:t>representing</w:t>
      </w:r>
      <w:r>
        <w:rPr>
          <w:spacing w:val="-3"/>
        </w:rPr>
        <w:t xml:space="preserve"> </w:t>
      </w:r>
      <w:r>
        <w:t>the</w:t>
      </w:r>
      <w:r>
        <w:rPr>
          <w:spacing w:val="1"/>
        </w:rPr>
        <w:t xml:space="preserve"> </w:t>
      </w:r>
      <w:r>
        <w:rPr>
          <w:spacing w:val="-1"/>
        </w:rPr>
        <w:t>commercial</w:t>
      </w:r>
      <w:r>
        <w:t xml:space="preserve"> </w:t>
      </w:r>
      <w:r>
        <w:rPr>
          <w:spacing w:val="-1"/>
        </w:rPr>
        <w:t xml:space="preserve">insurance </w:t>
      </w:r>
      <w:r>
        <w:t>premium finance</w:t>
      </w:r>
      <w:r>
        <w:rPr>
          <w:spacing w:val="57"/>
        </w:rPr>
        <w:t xml:space="preserve"> </w:t>
      </w:r>
      <w:r>
        <w:t>industry</w:t>
      </w:r>
      <w:r>
        <w:rPr>
          <w:spacing w:val="-5"/>
        </w:rPr>
        <w:t xml:space="preserve"> </w:t>
      </w:r>
      <w:r>
        <w:t>submitted a</w:t>
      </w:r>
      <w:r>
        <w:rPr>
          <w:spacing w:val="-2"/>
        </w:rPr>
        <w:t xml:space="preserve"> </w:t>
      </w:r>
      <w:r>
        <w:t xml:space="preserve">joint </w:t>
      </w:r>
      <w:r>
        <w:rPr>
          <w:spacing w:val="-1"/>
        </w:rPr>
        <w:t>letter</w:t>
      </w:r>
      <w:r>
        <w:t xml:space="preserve"> outlining</w:t>
      </w:r>
      <w:r>
        <w:rPr>
          <w:spacing w:val="-2"/>
        </w:rPr>
        <w:t xml:space="preserve"> </w:t>
      </w:r>
      <w:r>
        <w:t xml:space="preserve">the </w:t>
      </w:r>
      <w:r>
        <w:rPr>
          <w:spacing w:val="-1"/>
        </w:rPr>
        <w:t>expected</w:t>
      </w:r>
      <w:r>
        <w:t xml:space="preserve"> </w:t>
      </w:r>
      <w:r>
        <w:rPr>
          <w:spacing w:val="-1"/>
        </w:rPr>
        <w:t>impact</w:t>
      </w:r>
      <w:r>
        <w:t xml:space="preserve"> of the</w:t>
      </w:r>
      <w:r>
        <w:rPr>
          <w:spacing w:val="-1"/>
        </w:rPr>
        <w:t xml:space="preserve"> </w:t>
      </w:r>
      <w:r>
        <w:t xml:space="preserve">beneficial </w:t>
      </w:r>
      <w:r>
        <w:rPr>
          <w:spacing w:val="-1"/>
        </w:rPr>
        <w:t>ownership</w:t>
      </w:r>
      <w:r>
        <w:rPr>
          <w:spacing w:val="45"/>
        </w:rPr>
        <w:t xml:space="preserve"> </w:t>
      </w:r>
      <w:r>
        <w:rPr>
          <w:spacing w:val="-1"/>
        </w:rPr>
        <w:t>requirement</w:t>
      </w:r>
      <w:r>
        <w:t xml:space="preserve"> on their</w:t>
      </w:r>
      <w:r>
        <w:rPr>
          <w:spacing w:val="-1"/>
        </w:rPr>
        <w:t xml:space="preserve"> industry,</w:t>
      </w:r>
      <w:r>
        <w:t xml:space="preserve"> </w:t>
      </w:r>
      <w:r>
        <w:rPr>
          <w:spacing w:val="-1"/>
        </w:rPr>
        <w:t>and</w:t>
      </w:r>
      <w:r>
        <w:t xml:space="preserve"> the</w:t>
      </w:r>
      <w:r>
        <w:rPr>
          <w:spacing w:val="-1"/>
        </w:rPr>
        <w:t xml:space="preserve"> structural</w:t>
      </w:r>
      <w:r>
        <w:rPr>
          <w:spacing w:val="2"/>
        </w:rPr>
        <w:t xml:space="preserve"> </w:t>
      </w:r>
      <w:r>
        <w:rPr>
          <w:spacing w:val="-1"/>
        </w:rPr>
        <w:t>characteristics</w:t>
      </w:r>
      <w:r>
        <w:t xml:space="preserve"> </w:t>
      </w:r>
      <w:r>
        <w:rPr>
          <w:spacing w:val="1"/>
        </w:rPr>
        <w:t>of</w:t>
      </w:r>
      <w:r>
        <w:t xml:space="preserve"> </w:t>
      </w:r>
      <w:r>
        <w:rPr>
          <w:spacing w:val="-1"/>
        </w:rPr>
        <w:t>these</w:t>
      </w:r>
      <w:r>
        <w:rPr>
          <w:spacing w:val="1"/>
        </w:rPr>
        <w:t xml:space="preserve"> </w:t>
      </w:r>
      <w:r>
        <w:rPr>
          <w:spacing w:val="-1"/>
        </w:rPr>
        <w:t>financial</w:t>
      </w:r>
      <w:r>
        <w:t xml:space="preserve"> </w:t>
      </w:r>
      <w:r>
        <w:rPr>
          <w:spacing w:val="-1"/>
        </w:rPr>
        <w:t>products</w:t>
      </w:r>
      <w:r>
        <w:rPr>
          <w:spacing w:val="111"/>
        </w:rPr>
        <w:t xml:space="preserve"> </w:t>
      </w:r>
      <w:r>
        <w:t>that make</w:t>
      </w:r>
      <w:r>
        <w:rPr>
          <w:spacing w:val="-2"/>
        </w:rPr>
        <w:t xml:space="preserve"> </w:t>
      </w:r>
      <w:r>
        <w:t>them a</w:t>
      </w:r>
      <w:r>
        <w:rPr>
          <w:spacing w:val="-1"/>
        </w:rPr>
        <w:t xml:space="preserve"> </w:t>
      </w:r>
      <w:r>
        <w:t>low risk of money</w:t>
      </w:r>
      <w:r>
        <w:rPr>
          <w:spacing w:val="-5"/>
        </w:rPr>
        <w:t xml:space="preserve"> </w:t>
      </w:r>
      <w:r>
        <w:rPr>
          <w:spacing w:val="-1"/>
        </w:rPr>
        <w:t>laundering.</w:t>
      </w:r>
      <w:r>
        <w:t xml:space="preserve"> </w:t>
      </w:r>
      <w:r>
        <w:rPr>
          <w:spacing w:val="2"/>
        </w:rPr>
        <w:t xml:space="preserve"> </w:t>
      </w:r>
      <w:r>
        <w:t>They</w:t>
      </w:r>
      <w:r>
        <w:rPr>
          <w:spacing w:val="-5"/>
        </w:rPr>
        <w:t xml:space="preserve"> </w:t>
      </w:r>
      <w:r>
        <w:t xml:space="preserve">noted that </w:t>
      </w:r>
      <w:r>
        <w:rPr>
          <w:spacing w:val="-1"/>
        </w:rPr>
        <w:t>borrowers</w:t>
      </w:r>
      <w:r>
        <w:t xml:space="preserve"> </w:t>
      </w:r>
      <w:r>
        <w:rPr>
          <w:spacing w:val="-1"/>
        </w:rPr>
        <w:t>seeking</w:t>
      </w:r>
      <w:r>
        <w:rPr>
          <w:spacing w:val="50"/>
        </w:rPr>
        <w:t xml:space="preserve"> </w:t>
      </w:r>
      <w:r>
        <w:t xml:space="preserve">funds to </w:t>
      </w:r>
      <w:r>
        <w:rPr>
          <w:spacing w:val="-1"/>
        </w:rPr>
        <w:t xml:space="preserve">finance </w:t>
      </w:r>
      <w:r>
        <w:t>premiums for</w:t>
      </w:r>
      <w:r>
        <w:rPr>
          <w:spacing w:val="-1"/>
        </w:rPr>
        <w:t xml:space="preserve"> </w:t>
      </w:r>
      <w:r>
        <w:t>property</w:t>
      </w:r>
      <w:r>
        <w:rPr>
          <w:spacing w:val="-3"/>
        </w:rPr>
        <w:t xml:space="preserve"> </w:t>
      </w:r>
      <w:r>
        <w:rPr>
          <w:spacing w:val="-1"/>
        </w:rPr>
        <w:t>and</w:t>
      </w:r>
      <w:r>
        <w:t xml:space="preserve"> casualty</w:t>
      </w:r>
      <w:r>
        <w:rPr>
          <w:spacing w:val="-5"/>
        </w:rPr>
        <w:t xml:space="preserve"> </w:t>
      </w:r>
      <w:r>
        <w:t>insurance</w:t>
      </w:r>
      <w:r>
        <w:rPr>
          <w:spacing w:val="-1"/>
        </w:rPr>
        <w:t xml:space="preserve"> </w:t>
      </w:r>
      <w:r>
        <w:t xml:space="preserve">do not receive </w:t>
      </w:r>
      <w:r>
        <w:rPr>
          <w:spacing w:val="-1"/>
        </w:rPr>
        <w:t>these</w:t>
      </w:r>
      <w:r>
        <w:rPr>
          <w:spacing w:val="32"/>
        </w:rPr>
        <w:t xml:space="preserve"> </w:t>
      </w:r>
      <w:r>
        <w:rPr>
          <w:spacing w:val="-1"/>
        </w:rPr>
        <w:t>proceeds</w:t>
      </w:r>
      <w:r>
        <w:t xml:space="preserve"> </w:t>
      </w:r>
      <w:r>
        <w:rPr>
          <w:spacing w:val="-1"/>
        </w:rPr>
        <w:t>directly;</w:t>
      </w:r>
      <w:r>
        <w:t xml:space="preserve"> instead, the </w:t>
      </w:r>
      <w:r>
        <w:rPr>
          <w:spacing w:val="-1"/>
        </w:rPr>
        <w:t>funds</w:t>
      </w:r>
      <w:r>
        <w:t xml:space="preserve"> </w:t>
      </w:r>
      <w:r>
        <w:rPr>
          <w:spacing w:val="-1"/>
        </w:rPr>
        <w:t>are</w:t>
      </w:r>
      <w:r>
        <w:t xml:space="preserve"> </w:t>
      </w:r>
      <w:r>
        <w:rPr>
          <w:spacing w:val="-1"/>
        </w:rPr>
        <w:t>remitted</w:t>
      </w:r>
      <w:r>
        <w:t xml:space="preserve"> directly</w:t>
      </w:r>
      <w:r>
        <w:rPr>
          <w:spacing w:val="-5"/>
        </w:rPr>
        <w:t xml:space="preserve"> </w:t>
      </w:r>
      <w:r>
        <w:t>to</w:t>
      </w:r>
      <w:r>
        <w:rPr>
          <w:spacing w:val="6"/>
        </w:rPr>
        <w:t xml:space="preserve"> </w:t>
      </w:r>
      <w:r>
        <w:rPr>
          <w:spacing w:val="-1"/>
        </w:rPr>
        <w:t>an</w:t>
      </w:r>
      <w:r>
        <w:t xml:space="preserve"> insurance</w:t>
      </w:r>
      <w:r>
        <w:rPr>
          <w:spacing w:val="-1"/>
        </w:rPr>
        <w:t xml:space="preserve"> company,</w:t>
      </w:r>
      <w:r>
        <w:rPr>
          <w:spacing w:val="2"/>
        </w:rPr>
        <w:t xml:space="preserve"> </w:t>
      </w:r>
      <w:r>
        <w:rPr>
          <w:spacing w:val="-1"/>
        </w:rPr>
        <w:t>either</w:t>
      </w:r>
      <w:r>
        <w:rPr>
          <w:spacing w:val="69"/>
        </w:rPr>
        <w:t xml:space="preserve"> </w:t>
      </w:r>
      <w:r>
        <w:t>directly</w:t>
      </w:r>
      <w:r>
        <w:rPr>
          <w:spacing w:val="-5"/>
        </w:rPr>
        <w:t xml:space="preserve"> </w:t>
      </w:r>
      <w:r>
        <w:rPr>
          <w:spacing w:val="1"/>
        </w:rPr>
        <w:t>or</w:t>
      </w:r>
      <w:r>
        <w:t xml:space="preserve"> </w:t>
      </w:r>
      <w:r>
        <w:rPr>
          <w:spacing w:val="-1"/>
        </w:rPr>
        <w:t>through</w:t>
      </w:r>
      <w:r>
        <w:rPr>
          <w:spacing w:val="1"/>
        </w:rPr>
        <w:t xml:space="preserve"> </w:t>
      </w:r>
      <w:r>
        <w:rPr>
          <w:spacing w:val="-1"/>
        </w:rPr>
        <w:t>an</w:t>
      </w:r>
      <w:r>
        <w:t xml:space="preserve"> </w:t>
      </w:r>
      <w:r>
        <w:rPr>
          <w:spacing w:val="-1"/>
        </w:rPr>
        <w:t>insurance</w:t>
      </w:r>
      <w:r>
        <w:rPr>
          <w:spacing w:val="1"/>
        </w:rPr>
        <w:t xml:space="preserve"> </w:t>
      </w:r>
      <w:r>
        <w:rPr>
          <w:spacing w:val="-1"/>
        </w:rPr>
        <w:t>agent</w:t>
      </w:r>
      <w:r>
        <w:t xml:space="preserve"> or </w:t>
      </w:r>
      <w:r>
        <w:rPr>
          <w:spacing w:val="-1"/>
        </w:rPr>
        <w:t>broker.</w:t>
      </w:r>
      <w:r>
        <w:t xml:space="preserve"> </w:t>
      </w:r>
      <w:r>
        <w:rPr>
          <w:spacing w:val="1"/>
        </w:rPr>
        <w:t xml:space="preserve"> </w:t>
      </w:r>
      <w:r>
        <w:t xml:space="preserve">As </w:t>
      </w:r>
      <w:r>
        <w:rPr>
          <w:spacing w:val="-1"/>
        </w:rPr>
        <w:t>with</w:t>
      </w:r>
      <w:r>
        <w:t xml:space="preserve"> the </w:t>
      </w:r>
      <w:r>
        <w:rPr>
          <w:spacing w:val="-1"/>
        </w:rPr>
        <w:t>limited</w:t>
      </w:r>
      <w:r>
        <w:t xml:space="preserve"> </w:t>
      </w:r>
      <w:r>
        <w:rPr>
          <w:spacing w:val="-1"/>
        </w:rPr>
        <w:t>purpose postage</w:t>
      </w:r>
      <w:r>
        <w:rPr>
          <w:spacing w:val="87"/>
        </w:rPr>
        <w:t xml:space="preserve"> </w:t>
      </w:r>
      <w:r>
        <w:rPr>
          <w:spacing w:val="-1"/>
        </w:rPr>
        <w:t>accounts</w:t>
      </w:r>
      <w:r>
        <w:t xml:space="preserve"> </w:t>
      </w:r>
      <w:r>
        <w:rPr>
          <w:spacing w:val="-1"/>
        </w:rPr>
        <w:t>described</w:t>
      </w:r>
      <w:r>
        <w:t xml:space="preserve"> above, </w:t>
      </w:r>
      <w:r>
        <w:rPr>
          <w:spacing w:val="-1"/>
        </w:rPr>
        <w:t>customers</w:t>
      </w:r>
      <w:r>
        <w:t xml:space="preserve"> of</w:t>
      </w:r>
      <w:r>
        <w:rPr>
          <w:spacing w:val="-2"/>
        </w:rPr>
        <w:t xml:space="preserve"> </w:t>
      </w:r>
      <w:r>
        <w:t xml:space="preserve">premium </w:t>
      </w:r>
      <w:r>
        <w:rPr>
          <w:spacing w:val="-1"/>
        </w:rPr>
        <w:t xml:space="preserve">finance </w:t>
      </w:r>
      <w:r>
        <w:t>companies</w:t>
      </w:r>
      <w:r>
        <w:rPr>
          <w:spacing w:val="2"/>
        </w:rPr>
        <w:t xml:space="preserve"> </w:t>
      </w:r>
      <w:r>
        <w:rPr>
          <w:spacing w:val="-1"/>
        </w:rPr>
        <w:t>cannot</w:t>
      </w:r>
      <w:r>
        <w:rPr>
          <w:spacing w:val="2"/>
        </w:rPr>
        <w:t xml:space="preserve"> </w:t>
      </w:r>
      <w:r>
        <w:t xml:space="preserve">use </w:t>
      </w:r>
      <w:r>
        <w:rPr>
          <w:spacing w:val="-1"/>
        </w:rPr>
        <w:t>these</w:t>
      </w:r>
      <w:r>
        <w:rPr>
          <w:spacing w:val="67"/>
        </w:rPr>
        <w:t xml:space="preserve"> </w:t>
      </w:r>
      <w:r>
        <w:rPr>
          <w:spacing w:val="-1"/>
        </w:rPr>
        <w:t>accounts</w:t>
      </w:r>
      <w:r>
        <w:t xml:space="preserve"> to </w:t>
      </w:r>
      <w:r>
        <w:rPr>
          <w:spacing w:val="-1"/>
        </w:rPr>
        <w:t xml:space="preserve">purchase </w:t>
      </w:r>
      <w:r>
        <w:t xml:space="preserve">merchandise, </w:t>
      </w:r>
      <w:r>
        <w:rPr>
          <w:spacing w:val="-1"/>
        </w:rPr>
        <w:t>deposit</w:t>
      </w:r>
      <w:r>
        <w:t xml:space="preserve"> or </w:t>
      </w:r>
      <w:r>
        <w:rPr>
          <w:spacing w:val="-1"/>
        </w:rPr>
        <w:t>withdraw</w:t>
      </w:r>
      <w:r>
        <w:t xml:space="preserve"> </w:t>
      </w:r>
      <w:r>
        <w:rPr>
          <w:spacing w:val="-1"/>
        </w:rPr>
        <w:t>cash,</w:t>
      </w:r>
      <w:r>
        <w:rPr>
          <w:spacing w:val="3"/>
        </w:rPr>
        <w:t xml:space="preserve"> </w:t>
      </w:r>
      <w:r>
        <w:rPr>
          <w:spacing w:val="-1"/>
        </w:rPr>
        <w:t>write checks,</w:t>
      </w:r>
      <w:r>
        <w:rPr>
          <w:spacing w:val="2"/>
        </w:rPr>
        <w:t xml:space="preserve"> </w:t>
      </w:r>
      <w:r>
        <w:t>or</w:t>
      </w:r>
      <w:r>
        <w:rPr>
          <w:spacing w:val="-1"/>
        </w:rPr>
        <w:t xml:space="preserve"> transfer </w:t>
      </w:r>
      <w:r>
        <w:t>funds.</w:t>
      </w:r>
      <w:r>
        <w:rPr>
          <w:spacing w:val="59"/>
        </w:rPr>
        <w:t xml:space="preserve"> </w:t>
      </w:r>
      <w:r>
        <w:rPr>
          <w:spacing w:val="-1"/>
        </w:rPr>
        <w:t>FinCEN</w:t>
      </w:r>
      <w:r>
        <w:t xml:space="preserve"> </w:t>
      </w:r>
      <w:r>
        <w:rPr>
          <w:spacing w:val="-1"/>
        </w:rPr>
        <w:t>agrees</w:t>
      </w:r>
      <w:r>
        <w:t xml:space="preserve"> that </w:t>
      </w:r>
      <w:r>
        <w:rPr>
          <w:spacing w:val="-1"/>
        </w:rPr>
        <w:t>these types</w:t>
      </w:r>
      <w:r>
        <w:t xml:space="preserve"> of </w:t>
      </w:r>
      <w:r>
        <w:rPr>
          <w:spacing w:val="-1"/>
        </w:rPr>
        <w:t>accounts</w:t>
      </w:r>
      <w:r>
        <w:rPr>
          <w:spacing w:val="2"/>
        </w:rPr>
        <w:t xml:space="preserve"> </w:t>
      </w:r>
      <w:r>
        <w:rPr>
          <w:spacing w:val="-1"/>
        </w:rPr>
        <w:t>present</w:t>
      </w:r>
      <w:r>
        <w:t xml:space="preserve"> a low</w:t>
      </w:r>
      <w:r>
        <w:rPr>
          <w:spacing w:val="1"/>
        </w:rPr>
        <w:t xml:space="preserve"> </w:t>
      </w:r>
      <w:r>
        <w:t>risk of</w:t>
      </w:r>
      <w:r>
        <w:rPr>
          <w:spacing w:val="-1"/>
        </w:rPr>
        <w:t xml:space="preserve"> </w:t>
      </w:r>
      <w:r>
        <w:t>money</w:t>
      </w:r>
      <w:r>
        <w:rPr>
          <w:spacing w:val="51"/>
        </w:rPr>
        <w:t xml:space="preserve"> </w:t>
      </w:r>
      <w:r>
        <w:rPr>
          <w:spacing w:val="-1"/>
        </w:rPr>
        <w:t>laundering,</w:t>
      </w:r>
      <w:r>
        <w:t xml:space="preserve"> both </w:t>
      </w:r>
      <w:r>
        <w:rPr>
          <w:spacing w:val="-1"/>
        </w:rPr>
        <w:t>because</w:t>
      </w:r>
      <w:r>
        <w:rPr>
          <w:spacing w:val="1"/>
        </w:rPr>
        <w:t xml:space="preserve"> </w:t>
      </w:r>
      <w:r>
        <w:t>of</w:t>
      </w:r>
      <w:r>
        <w:rPr>
          <w:spacing w:val="-1"/>
        </w:rPr>
        <w:t xml:space="preserve"> </w:t>
      </w:r>
      <w:r>
        <w:t xml:space="preserve">the </w:t>
      </w:r>
      <w:r>
        <w:rPr>
          <w:spacing w:val="-1"/>
        </w:rPr>
        <w:t xml:space="preserve">purpose </w:t>
      </w:r>
      <w:r>
        <w:t xml:space="preserve">for </w:t>
      </w:r>
      <w:r>
        <w:rPr>
          <w:spacing w:val="-1"/>
        </w:rPr>
        <w:t>which</w:t>
      </w:r>
      <w:r>
        <w:rPr>
          <w:spacing w:val="1"/>
        </w:rPr>
        <w:t xml:space="preserve"> </w:t>
      </w:r>
      <w:r>
        <w:t>such</w:t>
      </w:r>
      <w:r>
        <w:rPr>
          <w:spacing w:val="-1"/>
        </w:rPr>
        <w:t xml:space="preserve"> accounts</w:t>
      </w:r>
      <w:r>
        <w:rPr>
          <w:spacing w:val="2"/>
        </w:rPr>
        <w:t xml:space="preserve"> </w:t>
      </w:r>
      <w:r>
        <w:rPr>
          <w:spacing w:val="-1"/>
        </w:rPr>
        <w:t>are</w:t>
      </w:r>
      <w:r>
        <w:t xml:space="preserve"> </w:t>
      </w:r>
      <w:r>
        <w:rPr>
          <w:spacing w:val="-1"/>
        </w:rPr>
        <w:t>established, as</w:t>
      </w:r>
      <w:r>
        <w:t xml:space="preserve"> </w:t>
      </w:r>
      <w:r>
        <w:rPr>
          <w:spacing w:val="-1"/>
        </w:rPr>
        <w:t>well</w:t>
      </w:r>
      <w:r>
        <w:rPr>
          <w:spacing w:val="87"/>
        </w:rPr>
        <w:t xml:space="preserve"> </w:t>
      </w:r>
      <w:r>
        <w:rPr>
          <w:spacing w:val="-1"/>
        </w:rPr>
        <w:t>as</w:t>
      </w:r>
      <w:r>
        <w:t xml:space="preserve"> the </w:t>
      </w:r>
      <w:r>
        <w:rPr>
          <w:spacing w:val="-1"/>
        </w:rPr>
        <w:t>characteristics</w:t>
      </w:r>
      <w:r>
        <w:t xml:space="preserve"> of these</w:t>
      </w:r>
      <w:r>
        <w:rPr>
          <w:spacing w:val="-1"/>
        </w:rPr>
        <w:t xml:space="preserve"> accounts</w:t>
      </w:r>
      <w:r>
        <w:t xml:space="preserve"> that make</w:t>
      </w:r>
      <w:r>
        <w:rPr>
          <w:spacing w:val="-2"/>
        </w:rPr>
        <w:t xml:space="preserve"> </w:t>
      </w:r>
      <w:r>
        <w:t>them a poor vehicle</w:t>
      </w:r>
      <w:r>
        <w:rPr>
          <w:spacing w:val="-1"/>
        </w:rPr>
        <w:t xml:space="preserve"> for </w:t>
      </w:r>
      <w:r>
        <w:t>money</w:t>
      </w:r>
      <w:r>
        <w:rPr>
          <w:spacing w:val="56"/>
        </w:rPr>
        <w:t xml:space="preserve"> </w:t>
      </w:r>
      <w:r>
        <w:rPr>
          <w:spacing w:val="-1"/>
        </w:rPr>
        <w:t>laundering.</w:t>
      </w:r>
      <w:r>
        <w:t xml:space="preserve">  For </w:t>
      </w:r>
      <w:r>
        <w:rPr>
          <w:spacing w:val="-1"/>
        </w:rPr>
        <w:t xml:space="preserve">these </w:t>
      </w:r>
      <w:r>
        <w:t>reasons,</w:t>
      </w:r>
      <w:r>
        <w:rPr>
          <w:spacing w:val="2"/>
        </w:rPr>
        <w:t xml:space="preserve"> </w:t>
      </w:r>
      <w:r>
        <w:rPr>
          <w:spacing w:val="-1"/>
        </w:rPr>
        <w:t>covered</w:t>
      </w:r>
      <w:r>
        <w:rPr>
          <w:spacing w:val="2"/>
        </w:rPr>
        <w:t xml:space="preserve"> </w:t>
      </w:r>
      <w:r>
        <w:rPr>
          <w:spacing w:val="-1"/>
        </w:rPr>
        <w:t>financial</w:t>
      </w:r>
      <w:r>
        <w:t xml:space="preserve"> institutions </w:t>
      </w:r>
      <w:r>
        <w:rPr>
          <w:spacing w:val="-1"/>
        </w:rPr>
        <w:t xml:space="preserve">are </w:t>
      </w:r>
      <w:r>
        <w:t xml:space="preserve">exempt </w:t>
      </w:r>
      <w:r>
        <w:rPr>
          <w:spacing w:val="-1"/>
        </w:rPr>
        <w:t>from</w:t>
      </w:r>
      <w:r>
        <w:t xml:space="preserve"> the</w:t>
      </w:r>
      <w:r>
        <w:rPr>
          <w:spacing w:val="55"/>
        </w:rPr>
        <w:t xml:space="preserve"> </w:t>
      </w:r>
      <w:r>
        <w:rPr>
          <w:spacing w:val="-1"/>
        </w:rPr>
        <w:t>beneficial</w:t>
      </w:r>
      <w:r>
        <w:t xml:space="preserve"> ownership requirement with </w:t>
      </w:r>
      <w:r>
        <w:rPr>
          <w:spacing w:val="-1"/>
        </w:rPr>
        <w:t>respect</w:t>
      </w:r>
      <w:r>
        <w:t xml:space="preserve"> to </w:t>
      </w:r>
      <w:r>
        <w:rPr>
          <w:spacing w:val="-1"/>
        </w:rPr>
        <w:t>accounts</w:t>
      </w:r>
      <w:r>
        <w:rPr>
          <w:spacing w:val="2"/>
        </w:rPr>
        <w:t xml:space="preserve"> </w:t>
      </w:r>
      <w:r>
        <w:t>solely</w:t>
      </w:r>
      <w:r>
        <w:rPr>
          <w:spacing w:val="-5"/>
        </w:rPr>
        <w:t xml:space="preserve"> </w:t>
      </w:r>
      <w:r>
        <w:t>used</w:t>
      </w:r>
      <w:r>
        <w:rPr>
          <w:spacing w:val="-1"/>
        </w:rPr>
        <w:t xml:space="preserve"> </w:t>
      </w:r>
      <w:r>
        <w:t>to finance</w:t>
      </w:r>
      <w:r>
        <w:rPr>
          <w:spacing w:val="41"/>
        </w:rPr>
        <w:t xml:space="preserve"> </w:t>
      </w:r>
      <w:r>
        <w:rPr>
          <w:spacing w:val="-1"/>
        </w:rPr>
        <w:t xml:space="preserve">insurance </w:t>
      </w:r>
      <w:r>
        <w:t>premiums</w:t>
      </w:r>
      <w:r>
        <w:rPr>
          <w:spacing w:val="1"/>
        </w:rPr>
        <w:t xml:space="preserve"> </w:t>
      </w:r>
      <w:r>
        <w:rPr>
          <w:spacing w:val="-1"/>
        </w:rPr>
        <w:t>and</w:t>
      </w:r>
      <w:r>
        <w:rPr>
          <w:spacing w:val="2"/>
        </w:rPr>
        <w:t xml:space="preserve"> </w:t>
      </w:r>
      <w:r>
        <w:t>for</w:t>
      </w:r>
      <w:r>
        <w:rPr>
          <w:spacing w:val="-2"/>
        </w:rPr>
        <w:t xml:space="preserve"> </w:t>
      </w:r>
      <w:r>
        <w:rPr>
          <w:spacing w:val="-1"/>
        </w:rPr>
        <w:t>which</w:t>
      </w:r>
      <w:r>
        <w:t xml:space="preserve"> </w:t>
      </w:r>
      <w:r>
        <w:rPr>
          <w:spacing w:val="-1"/>
        </w:rPr>
        <w:t>payments</w:t>
      </w:r>
      <w:r>
        <w:t xml:space="preserve"> </w:t>
      </w:r>
      <w:r>
        <w:rPr>
          <w:spacing w:val="-1"/>
        </w:rPr>
        <w:t>are</w:t>
      </w:r>
      <w:r>
        <w:rPr>
          <w:spacing w:val="1"/>
        </w:rPr>
        <w:t xml:space="preserve"> </w:t>
      </w:r>
      <w:r>
        <w:rPr>
          <w:spacing w:val="-1"/>
        </w:rPr>
        <w:t>remitted</w:t>
      </w:r>
      <w:r>
        <w:t xml:space="preserve"> directly</w:t>
      </w:r>
      <w:r>
        <w:rPr>
          <w:spacing w:val="-5"/>
        </w:rPr>
        <w:t xml:space="preserve"> </w:t>
      </w:r>
      <w:r>
        <w:rPr>
          <w:spacing w:val="2"/>
        </w:rPr>
        <w:t>by</w:t>
      </w:r>
      <w:r>
        <w:rPr>
          <w:spacing w:val="-5"/>
        </w:rPr>
        <w:t xml:space="preserve"> </w:t>
      </w:r>
      <w:r>
        <w:t>the</w:t>
      </w:r>
      <w:r>
        <w:rPr>
          <w:spacing w:val="-1"/>
        </w:rPr>
        <w:t xml:space="preserve"> </w:t>
      </w:r>
      <w:r>
        <w:t>financial</w:t>
      </w:r>
      <w:r>
        <w:rPr>
          <w:spacing w:val="66"/>
        </w:rPr>
        <w:t xml:space="preserve"> </w:t>
      </w:r>
      <w:r>
        <w:t>institution</w:t>
      </w:r>
      <w:r>
        <w:rPr>
          <w:spacing w:val="-3"/>
        </w:rPr>
        <w:t xml:space="preserve"> </w:t>
      </w:r>
      <w:r>
        <w:t>to the</w:t>
      </w:r>
      <w:r>
        <w:rPr>
          <w:spacing w:val="-1"/>
        </w:rPr>
        <w:t xml:space="preserve"> insurance provider</w:t>
      </w:r>
      <w:r>
        <w:rPr>
          <w:spacing w:val="-2"/>
        </w:rPr>
        <w:t xml:space="preserve"> </w:t>
      </w:r>
      <w:r>
        <w:t>or</w:t>
      </w:r>
      <w:r>
        <w:rPr>
          <w:spacing w:val="1"/>
        </w:rPr>
        <w:t xml:space="preserve"> </w:t>
      </w:r>
      <w:r>
        <w:t>broker.</w:t>
      </w:r>
    </w:p>
    <w:p w14:paraId="1A4F06EE" w14:textId="77777777" w:rsidR="00A87C65" w:rsidRDefault="00A87C65" w:rsidP="00C63611">
      <w:pPr>
        <w:spacing w:after="120"/>
        <w:rPr>
          <w:rFonts w:eastAsia="Times New Roman" w:cs="Times New Roman"/>
          <w:szCs w:val="24"/>
        </w:rPr>
      </w:pPr>
      <w:r>
        <w:rPr>
          <w:i/>
          <w:spacing w:val="-1"/>
        </w:rPr>
        <w:lastRenderedPageBreak/>
        <w:t>Accounts</w:t>
      </w:r>
      <w:r>
        <w:rPr>
          <w:i/>
        </w:rPr>
        <w:t xml:space="preserve"> to </w:t>
      </w:r>
      <w:r>
        <w:rPr>
          <w:i/>
          <w:spacing w:val="-1"/>
        </w:rPr>
        <w:t xml:space="preserve">Finance </w:t>
      </w:r>
      <w:r>
        <w:rPr>
          <w:i/>
        </w:rPr>
        <w:t>the</w:t>
      </w:r>
      <w:r>
        <w:rPr>
          <w:i/>
          <w:spacing w:val="1"/>
        </w:rPr>
        <w:t xml:space="preserve"> </w:t>
      </w:r>
      <w:r>
        <w:rPr>
          <w:i/>
          <w:spacing w:val="-1"/>
        </w:rPr>
        <w:t xml:space="preserve">Purchase </w:t>
      </w:r>
      <w:r>
        <w:rPr>
          <w:i/>
        </w:rPr>
        <w:t xml:space="preserve">or </w:t>
      </w:r>
      <w:r>
        <w:rPr>
          <w:i/>
          <w:spacing w:val="-1"/>
        </w:rPr>
        <w:t>Lease</w:t>
      </w:r>
      <w:r>
        <w:rPr>
          <w:i/>
        </w:rPr>
        <w:t xml:space="preserve"> </w:t>
      </w:r>
      <w:r>
        <w:rPr>
          <w:i/>
          <w:spacing w:val="-1"/>
        </w:rPr>
        <w:t>of</w:t>
      </w:r>
      <w:r>
        <w:rPr>
          <w:i/>
        </w:rPr>
        <w:t xml:space="preserve"> Equipment</w:t>
      </w:r>
    </w:p>
    <w:p w14:paraId="64C98C89" w14:textId="77777777" w:rsidR="00A87C65" w:rsidRDefault="00A87C65" w:rsidP="00C63611">
      <w:pPr>
        <w:pStyle w:val="BodyText"/>
        <w:spacing w:before="0" w:after="120"/>
        <w:ind w:left="0" w:right="123" w:firstLine="720"/>
        <w:rPr>
          <w:spacing w:val="-1"/>
        </w:rPr>
      </w:pPr>
      <w:r>
        <w:t>One</w:t>
      </w:r>
      <w:r>
        <w:rPr>
          <w:spacing w:val="-2"/>
        </w:rPr>
        <w:t xml:space="preserve"> </w:t>
      </w:r>
      <w:r>
        <w:rPr>
          <w:spacing w:val="-1"/>
        </w:rPr>
        <w:t>commenter</w:t>
      </w:r>
      <w:r>
        <w:t xml:space="preserve"> </w:t>
      </w:r>
      <w:r>
        <w:rPr>
          <w:spacing w:val="-1"/>
        </w:rPr>
        <w:t>representing</w:t>
      </w:r>
      <w:r>
        <w:rPr>
          <w:spacing w:val="-3"/>
        </w:rPr>
        <w:t xml:space="preserve"> </w:t>
      </w:r>
      <w:r>
        <w:t>a</w:t>
      </w:r>
      <w:r>
        <w:rPr>
          <w:spacing w:val="-1"/>
        </w:rPr>
        <w:t xml:space="preserve"> bank</w:t>
      </w:r>
      <w:r>
        <w:t xml:space="preserve"> that primarily</w:t>
      </w:r>
      <w:r>
        <w:rPr>
          <w:spacing w:val="-3"/>
        </w:rPr>
        <w:t xml:space="preserve"> </w:t>
      </w:r>
      <w:r>
        <w:rPr>
          <w:spacing w:val="-1"/>
        </w:rPr>
        <w:t>provides</w:t>
      </w:r>
      <w:r>
        <w:t xml:space="preserve"> </w:t>
      </w:r>
      <w:r>
        <w:rPr>
          <w:spacing w:val="-1"/>
        </w:rPr>
        <w:t>financial</w:t>
      </w:r>
      <w:r>
        <w:t xml:space="preserve"> products for</w:t>
      </w:r>
      <w:r>
        <w:rPr>
          <w:spacing w:val="77"/>
        </w:rPr>
        <w:t xml:space="preserve"> </w:t>
      </w:r>
      <w:r>
        <w:t xml:space="preserve">small </w:t>
      </w:r>
      <w:r>
        <w:rPr>
          <w:spacing w:val="-1"/>
        </w:rPr>
        <w:t>business</w:t>
      </w:r>
      <w:r>
        <w:t xml:space="preserve"> equipment </w:t>
      </w:r>
      <w:r>
        <w:rPr>
          <w:spacing w:val="-1"/>
        </w:rPr>
        <w:t>leasing</w:t>
      </w:r>
      <w:r>
        <w:rPr>
          <w:spacing w:val="-2"/>
        </w:rPr>
        <w:t xml:space="preserve"> </w:t>
      </w:r>
      <w:r>
        <w:rPr>
          <w:spacing w:val="-1"/>
        </w:rPr>
        <w:t>sought</w:t>
      </w:r>
      <w:r>
        <w:t xml:space="preserve"> to exclude this activity</w:t>
      </w:r>
      <w:r>
        <w:rPr>
          <w:spacing w:val="-5"/>
        </w:rPr>
        <w:t xml:space="preserve"> </w:t>
      </w:r>
      <w:r>
        <w:rPr>
          <w:spacing w:val="-1"/>
        </w:rPr>
        <w:t>from</w:t>
      </w:r>
      <w:r>
        <w:t xml:space="preserve"> the </w:t>
      </w:r>
      <w:r>
        <w:rPr>
          <w:spacing w:val="-1"/>
        </w:rPr>
        <w:t>beneficial</w:t>
      </w:r>
      <w:r>
        <w:rPr>
          <w:spacing w:val="63"/>
        </w:rPr>
        <w:t xml:space="preserve"> </w:t>
      </w:r>
      <w:r>
        <w:rPr>
          <w:spacing w:val="-1"/>
        </w:rPr>
        <w:t>ownership</w:t>
      </w:r>
      <w:r>
        <w:t xml:space="preserve"> </w:t>
      </w:r>
      <w:r>
        <w:rPr>
          <w:spacing w:val="-1"/>
        </w:rPr>
        <w:t>requirement</w:t>
      </w:r>
      <w:r>
        <w:t xml:space="preserve"> with the </w:t>
      </w:r>
      <w:r>
        <w:rPr>
          <w:spacing w:val="-1"/>
        </w:rPr>
        <w:t>same</w:t>
      </w:r>
      <w:r>
        <w:t xml:space="preserve"> </w:t>
      </w:r>
      <w:r>
        <w:rPr>
          <w:spacing w:val="-1"/>
        </w:rPr>
        <w:t>basic</w:t>
      </w:r>
      <w:r>
        <w:t xml:space="preserve"> </w:t>
      </w:r>
      <w:r>
        <w:rPr>
          <w:spacing w:val="-1"/>
        </w:rPr>
        <w:t>rationale</w:t>
      </w:r>
      <w:r>
        <w:t xml:space="preserve"> put </w:t>
      </w:r>
      <w:r>
        <w:rPr>
          <w:spacing w:val="-1"/>
        </w:rPr>
        <w:t>forth</w:t>
      </w:r>
      <w:r>
        <w:t xml:space="preserve"> </w:t>
      </w:r>
      <w:r>
        <w:rPr>
          <w:spacing w:val="1"/>
        </w:rPr>
        <w:t>by</w:t>
      </w:r>
      <w:r>
        <w:rPr>
          <w:spacing w:val="-5"/>
        </w:rPr>
        <w:t xml:space="preserve"> </w:t>
      </w:r>
      <w:r>
        <w:t>the</w:t>
      </w:r>
      <w:r>
        <w:rPr>
          <w:spacing w:val="-1"/>
        </w:rPr>
        <w:t xml:space="preserve"> commenters</w:t>
      </w:r>
      <w:r>
        <w:rPr>
          <w:spacing w:val="89"/>
        </w:rPr>
        <w:t xml:space="preserve"> </w:t>
      </w:r>
      <w:r>
        <w:rPr>
          <w:spacing w:val="-1"/>
        </w:rPr>
        <w:t>representing</w:t>
      </w:r>
      <w:r>
        <w:rPr>
          <w:spacing w:val="-3"/>
        </w:rPr>
        <w:t xml:space="preserve"> </w:t>
      </w:r>
      <w:r>
        <w:t>the</w:t>
      </w:r>
      <w:r>
        <w:rPr>
          <w:spacing w:val="1"/>
        </w:rPr>
        <w:t xml:space="preserve"> </w:t>
      </w:r>
      <w:r>
        <w:rPr>
          <w:spacing w:val="-1"/>
        </w:rPr>
        <w:t>commercial</w:t>
      </w:r>
      <w:r>
        <w:t xml:space="preserve"> </w:t>
      </w:r>
      <w:r>
        <w:rPr>
          <w:spacing w:val="-1"/>
        </w:rPr>
        <w:t>insurance premium</w:t>
      </w:r>
      <w:r>
        <w:t xml:space="preserve"> </w:t>
      </w:r>
      <w:r>
        <w:rPr>
          <w:spacing w:val="-1"/>
        </w:rPr>
        <w:t>finance industry.</w:t>
      </w:r>
      <w:r>
        <w:rPr>
          <w:spacing w:val="60"/>
        </w:rPr>
        <w:t xml:space="preserve"> </w:t>
      </w:r>
      <w:r>
        <w:rPr>
          <w:spacing w:val="-1"/>
        </w:rPr>
        <w:t>Because</w:t>
      </w:r>
      <w:r>
        <w:rPr>
          <w:spacing w:val="1"/>
        </w:rPr>
        <w:t xml:space="preserve"> </w:t>
      </w:r>
      <w:r>
        <w:rPr>
          <w:spacing w:val="-1"/>
        </w:rPr>
        <w:t>FinCEN</w:t>
      </w:r>
      <w:r>
        <w:rPr>
          <w:spacing w:val="109"/>
        </w:rPr>
        <w:t xml:space="preserve"> </w:t>
      </w:r>
      <w:r>
        <w:rPr>
          <w:spacing w:val="-1"/>
        </w:rPr>
        <w:t>understands</w:t>
      </w:r>
      <w:r>
        <w:t xml:space="preserve"> </w:t>
      </w:r>
      <w:r>
        <w:rPr>
          <w:spacing w:val="-1"/>
        </w:rPr>
        <w:t>that</w:t>
      </w:r>
      <w:r>
        <w:t xml:space="preserve"> </w:t>
      </w:r>
      <w:r>
        <w:rPr>
          <w:spacing w:val="-1"/>
        </w:rPr>
        <w:t>these financial</w:t>
      </w:r>
      <w:r>
        <w:t xml:space="preserve"> </w:t>
      </w:r>
      <w:r>
        <w:rPr>
          <w:spacing w:val="-1"/>
        </w:rPr>
        <w:t>products</w:t>
      </w:r>
      <w:r>
        <w:t xml:space="preserve"> have</w:t>
      </w:r>
      <w:r>
        <w:rPr>
          <w:spacing w:val="-1"/>
        </w:rPr>
        <w:t xml:space="preserve"> similar</w:t>
      </w:r>
      <w:r>
        <w:t xml:space="preserve"> </w:t>
      </w:r>
      <w:r>
        <w:rPr>
          <w:spacing w:val="-1"/>
        </w:rPr>
        <w:t>structural</w:t>
      </w:r>
      <w:r>
        <w:rPr>
          <w:spacing w:val="2"/>
        </w:rPr>
        <w:t xml:space="preserve"> </w:t>
      </w:r>
      <w:r>
        <w:rPr>
          <w:spacing w:val="-1"/>
        </w:rPr>
        <w:t>characteristics</w:t>
      </w:r>
      <w:r>
        <w:t xml:space="preserve"> that limit</w:t>
      </w:r>
      <w:r>
        <w:rPr>
          <w:spacing w:val="113"/>
        </w:rPr>
        <w:t xml:space="preserve"> </w:t>
      </w:r>
      <w:r>
        <w:t>their</w:t>
      </w:r>
      <w:r>
        <w:rPr>
          <w:spacing w:val="-1"/>
        </w:rPr>
        <w:t xml:space="preserve"> </w:t>
      </w:r>
      <w:r>
        <w:t>utility</w:t>
      </w:r>
      <w:r>
        <w:rPr>
          <w:spacing w:val="-6"/>
        </w:rPr>
        <w:t xml:space="preserve"> </w:t>
      </w:r>
      <w:r>
        <w:rPr>
          <w:spacing w:val="-1"/>
        </w:rPr>
        <w:t>as</w:t>
      </w:r>
      <w:r>
        <w:t xml:space="preserve"> </w:t>
      </w:r>
      <w:r>
        <w:rPr>
          <w:spacing w:val="-1"/>
        </w:rPr>
        <w:t>vehicles</w:t>
      </w:r>
      <w:r>
        <w:t xml:space="preserve"> for money</w:t>
      </w:r>
      <w:r>
        <w:rPr>
          <w:spacing w:val="-5"/>
        </w:rPr>
        <w:t xml:space="preserve"> </w:t>
      </w:r>
      <w:r>
        <w:rPr>
          <w:spacing w:val="-1"/>
        </w:rPr>
        <w:t>laundering,</w:t>
      </w:r>
      <w:r>
        <w:rPr>
          <w:spacing w:val="2"/>
        </w:rPr>
        <w:t xml:space="preserve"> </w:t>
      </w:r>
      <w:r>
        <w:rPr>
          <w:spacing w:val="-1"/>
        </w:rPr>
        <w:t>covered</w:t>
      </w:r>
      <w:r>
        <w:t xml:space="preserve"> </w:t>
      </w:r>
      <w:r>
        <w:rPr>
          <w:spacing w:val="-1"/>
        </w:rPr>
        <w:t>financial</w:t>
      </w:r>
      <w:r>
        <w:t xml:space="preserve"> institutions</w:t>
      </w:r>
      <w:r>
        <w:rPr>
          <w:spacing w:val="-2"/>
        </w:rPr>
        <w:t xml:space="preserve"> </w:t>
      </w:r>
      <w:r>
        <w:rPr>
          <w:spacing w:val="-1"/>
        </w:rPr>
        <w:t>are</w:t>
      </w:r>
      <w:r>
        <w:rPr>
          <w:spacing w:val="-2"/>
        </w:rPr>
        <w:t xml:space="preserve"> </w:t>
      </w:r>
      <w:r>
        <w:t>exempt</w:t>
      </w:r>
      <w:r>
        <w:rPr>
          <w:spacing w:val="69"/>
        </w:rPr>
        <w:t xml:space="preserve"> </w:t>
      </w:r>
      <w:r>
        <w:rPr>
          <w:spacing w:val="-1"/>
        </w:rPr>
        <w:t>from</w:t>
      </w:r>
      <w:r>
        <w:t xml:space="preserve"> the</w:t>
      </w:r>
      <w:r>
        <w:rPr>
          <w:spacing w:val="-1"/>
        </w:rPr>
        <w:t xml:space="preserve"> beneficial</w:t>
      </w:r>
      <w:r>
        <w:t xml:space="preserve"> ownership </w:t>
      </w:r>
      <w:r>
        <w:rPr>
          <w:spacing w:val="-1"/>
        </w:rPr>
        <w:t>requirement</w:t>
      </w:r>
      <w:r>
        <w:t xml:space="preserve"> with respect to </w:t>
      </w:r>
      <w:r>
        <w:rPr>
          <w:spacing w:val="-1"/>
        </w:rPr>
        <w:t>accounts</w:t>
      </w:r>
      <w:r>
        <w:rPr>
          <w:spacing w:val="3"/>
        </w:rPr>
        <w:t xml:space="preserve"> </w:t>
      </w:r>
      <w:r>
        <w:t>solely</w:t>
      </w:r>
      <w:r>
        <w:rPr>
          <w:spacing w:val="-5"/>
        </w:rPr>
        <w:t xml:space="preserve"> </w:t>
      </w:r>
      <w:r>
        <w:t>used</w:t>
      </w:r>
      <w:r>
        <w:rPr>
          <w:spacing w:val="1"/>
        </w:rPr>
        <w:t xml:space="preserve"> </w:t>
      </w:r>
      <w:r>
        <w:t xml:space="preserve">to </w:t>
      </w:r>
      <w:r>
        <w:rPr>
          <w:spacing w:val="-1"/>
        </w:rPr>
        <w:t>finance</w:t>
      </w:r>
      <w:r>
        <w:rPr>
          <w:spacing w:val="65"/>
        </w:rPr>
        <w:t xml:space="preserve"> </w:t>
      </w:r>
      <w:r>
        <w:t xml:space="preserve">the </w:t>
      </w:r>
      <w:r>
        <w:rPr>
          <w:spacing w:val="-1"/>
        </w:rPr>
        <w:t xml:space="preserve">purchase </w:t>
      </w:r>
      <w:r>
        <w:t xml:space="preserve">or </w:t>
      </w:r>
      <w:r>
        <w:rPr>
          <w:spacing w:val="-1"/>
        </w:rPr>
        <w:t>leasing</w:t>
      </w:r>
      <w:r>
        <w:rPr>
          <w:spacing w:val="-3"/>
        </w:rPr>
        <w:t xml:space="preserve"> </w:t>
      </w:r>
      <w:r>
        <w:rPr>
          <w:spacing w:val="1"/>
        </w:rPr>
        <w:t>of</w:t>
      </w:r>
      <w:r>
        <w:t xml:space="preserve"> </w:t>
      </w:r>
      <w:r>
        <w:rPr>
          <w:spacing w:val="-1"/>
        </w:rPr>
        <w:t>equipment</w:t>
      </w:r>
      <w:r>
        <w:t xml:space="preserve"> </w:t>
      </w:r>
      <w:r>
        <w:rPr>
          <w:spacing w:val="-1"/>
        </w:rPr>
        <w:t>and</w:t>
      </w:r>
      <w:r>
        <w:t xml:space="preserve"> </w:t>
      </w:r>
      <w:r>
        <w:rPr>
          <w:spacing w:val="-1"/>
        </w:rPr>
        <w:t>for</w:t>
      </w:r>
      <w:r>
        <w:rPr>
          <w:spacing w:val="1"/>
        </w:rPr>
        <w:t xml:space="preserve"> </w:t>
      </w:r>
      <w:r>
        <w:t xml:space="preserve">which </w:t>
      </w:r>
      <w:r>
        <w:rPr>
          <w:spacing w:val="-1"/>
        </w:rPr>
        <w:t>payments</w:t>
      </w:r>
      <w:r>
        <w:t xml:space="preserve"> </w:t>
      </w:r>
      <w:r>
        <w:rPr>
          <w:spacing w:val="-1"/>
        </w:rPr>
        <w:t>are</w:t>
      </w:r>
      <w:r>
        <w:rPr>
          <w:spacing w:val="1"/>
        </w:rPr>
        <w:t xml:space="preserve"> </w:t>
      </w:r>
      <w:r>
        <w:rPr>
          <w:spacing w:val="-1"/>
        </w:rPr>
        <w:t>remitted</w:t>
      </w:r>
      <w:r>
        <w:rPr>
          <w:spacing w:val="2"/>
        </w:rPr>
        <w:t xml:space="preserve"> </w:t>
      </w:r>
      <w:r>
        <w:t>directly</w:t>
      </w:r>
      <w:r>
        <w:rPr>
          <w:spacing w:val="-5"/>
        </w:rPr>
        <w:t xml:space="preserve"> </w:t>
      </w:r>
      <w:r>
        <w:rPr>
          <w:spacing w:val="2"/>
        </w:rPr>
        <w:t>by</w:t>
      </w:r>
      <w:r>
        <w:rPr>
          <w:spacing w:val="-5"/>
        </w:rPr>
        <w:t xml:space="preserve"> </w:t>
      </w:r>
      <w:r>
        <w:t>the</w:t>
      </w:r>
      <w:r>
        <w:rPr>
          <w:spacing w:val="79"/>
        </w:rPr>
        <w:t xml:space="preserve"> </w:t>
      </w:r>
      <w:r>
        <w:rPr>
          <w:spacing w:val="-1"/>
        </w:rPr>
        <w:t>financial</w:t>
      </w:r>
      <w:r>
        <w:t xml:space="preserve"> institution to </w:t>
      </w:r>
      <w:r>
        <w:rPr>
          <w:spacing w:val="-1"/>
        </w:rPr>
        <w:t xml:space="preserve">the vendor </w:t>
      </w:r>
      <w:r>
        <w:t>or</w:t>
      </w:r>
      <w:r>
        <w:rPr>
          <w:spacing w:val="-1"/>
        </w:rPr>
        <w:t xml:space="preserve"> </w:t>
      </w:r>
      <w:r>
        <w:t>lessor of</w:t>
      </w:r>
      <w:r>
        <w:rPr>
          <w:spacing w:val="-1"/>
        </w:rPr>
        <w:t xml:space="preserve"> </w:t>
      </w:r>
      <w:r>
        <w:t>this</w:t>
      </w:r>
      <w:r>
        <w:rPr>
          <w:spacing w:val="2"/>
        </w:rPr>
        <w:t xml:space="preserve"> </w:t>
      </w:r>
      <w:r>
        <w:rPr>
          <w:spacing w:val="-1"/>
        </w:rPr>
        <w:t>equipment.</w:t>
      </w:r>
    </w:p>
    <w:p w14:paraId="232146D4" w14:textId="77777777" w:rsidR="00A87C65" w:rsidRDefault="00A87C65" w:rsidP="00A87C65">
      <w:pPr>
        <w:pStyle w:val="BodyText"/>
        <w:spacing w:before="0" w:line="360" w:lineRule="auto"/>
        <w:ind w:right="123" w:firstLine="720"/>
      </w:pPr>
    </w:p>
    <w:p w14:paraId="4EA6EB70" w14:textId="77777777" w:rsidR="00A87C65" w:rsidRDefault="00A87C65" w:rsidP="00C63611">
      <w:pPr>
        <w:spacing w:after="120"/>
        <w:ind w:left="446" w:right="130"/>
        <w:rPr>
          <w:rFonts w:eastAsia="Times New Roman" w:cs="Times New Roman"/>
          <w:szCs w:val="24"/>
        </w:rPr>
      </w:pPr>
      <w:r>
        <w:rPr>
          <w:i/>
          <w:spacing w:val="-1"/>
        </w:rPr>
        <w:t>Section</w:t>
      </w:r>
      <w:r>
        <w:rPr>
          <w:i/>
        </w:rPr>
        <w:t xml:space="preserve"> </w:t>
      </w:r>
      <w:r>
        <w:rPr>
          <w:i/>
          <w:spacing w:val="-1"/>
        </w:rPr>
        <w:t>1010.230(h)(2)</w:t>
      </w:r>
      <w:r>
        <w:rPr>
          <w:i/>
        </w:rPr>
        <w:t xml:space="preserve"> Limitations on </w:t>
      </w:r>
      <w:r>
        <w:rPr>
          <w:i/>
          <w:spacing w:val="-1"/>
        </w:rPr>
        <w:t>Exemptions.</w:t>
      </w:r>
      <w:r>
        <w:rPr>
          <w:i/>
        </w:rPr>
        <w:t xml:space="preserve"> </w:t>
      </w:r>
      <w:r>
        <w:rPr>
          <w:i/>
          <w:spacing w:val="1"/>
        </w:rPr>
        <w:t xml:space="preserve"> </w:t>
      </w:r>
      <w:r>
        <w:rPr>
          <w:spacing w:val="-1"/>
        </w:rPr>
        <w:t xml:space="preserve">These </w:t>
      </w:r>
      <w:r>
        <w:t>three</w:t>
      </w:r>
      <w:r>
        <w:rPr>
          <w:spacing w:val="-1"/>
        </w:rPr>
        <w:t xml:space="preserve"> </w:t>
      </w:r>
      <w:r>
        <w:t xml:space="preserve">exemptions </w:t>
      </w:r>
      <w:r>
        <w:rPr>
          <w:spacing w:val="-1"/>
        </w:rPr>
        <w:t>are</w:t>
      </w:r>
      <w:r>
        <w:rPr>
          <w:spacing w:val="63"/>
        </w:rPr>
        <w:t xml:space="preserve"> </w:t>
      </w:r>
      <w:r>
        <w:rPr>
          <w:spacing w:val="-1"/>
        </w:rPr>
        <w:t>subject</w:t>
      </w:r>
      <w:r>
        <w:t xml:space="preserve"> to </w:t>
      </w:r>
      <w:r>
        <w:rPr>
          <w:spacing w:val="-1"/>
        </w:rPr>
        <w:t>further</w:t>
      </w:r>
      <w:r>
        <w:rPr>
          <w:spacing w:val="-2"/>
        </w:rPr>
        <w:t xml:space="preserve"> </w:t>
      </w:r>
      <w:r>
        <w:t xml:space="preserve">limitations to </w:t>
      </w:r>
      <w:r>
        <w:rPr>
          <w:spacing w:val="-1"/>
        </w:rPr>
        <w:t>mitigate</w:t>
      </w:r>
      <w:r>
        <w:t xml:space="preserve"> the</w:t>
      </w:r>
      <w:r>
        <w:rPr>
          <w:spacing w:val="-1"/>
        </w:rPr>
        <w:t xml:space="preserve"> </w:t>
      </w:r>
      <w:r>
        <w:t>remaining</w:t>
      </w:r>
      <w:r>
        <w:rPr>
          <w:spacing w:val="-2"/>
        </w:rPr>
        <w:t xml:space="preserve"> </w:t>
      </w:r>
      <w:r>
        <w:t>limited money</w:t>
      </w:r>
      <w:r>
        <w:rPr>
          <w:spacing w:val="-2"/>
        </w:rPr>
        <w:t xml:space="preserve"> </w:t>
      </w:r>
      <w:r>
        <w:t>laundering</w:t>
      </w:r>
      <w:r>
        <w:rPr>
          <w:spacing w:val="-1"/>
        </w:rPr>
        <w:t xml:space="preserve"> </w:t>
      </w:r>
      <w:r>
        <w:t>risks</w:t>
      </w:r>
      <w:r>
        <w:rPr>
          <w:spacing w:val="33"/>
        </w:rPr>
        <w:t xml:space="preserve"> </w:t>
      </w:r>
      <w:r>
        <w:rPr>
          <w:spacing w:val="-1"/>
        </w:rPr>
        <w:t>associated</w:t>
      </w:r>
      <w:r>
        <w:t xml:space="preserve"> </w:t>
      </w:r>
      <w:r>
        <w:rPr>
          <w:spacing w:val="-1"/>
        </w:rPr>
        <w:t>with</w:t>
      </w:r>
      <w:r>
        <w:t xml:space="preserve"> them, </w:t>
      </w:r>
      <w:r>
        <w:rPr>
          <w:spacing w:val="-1"/>
        </w:rPr>
        <w:t>as</w:t>
      </w:r>
      <w:r>
        <w:rPr>
          <w:spacing w:val="2"/>
        </w:rPr>
        <w:t xml:space="preserve"> </w:t>
      </w:r>
      <w:r>
        <w:t>follows:</w:t>
      </w:r>
    </w:p>
    <w:p w14:paraId="74A2F8E8" w14:textId="77777777" w:rsidR="00A87C65" w:rsidRDefault="00A87C65" w:rsidP="00D354F8">
      <w:pPr>
        <w:pStyle w:val="BodyText"/>
        <w:numPr>
          <w:ilvl w:val="0"/>
          <w:numId w:val="5"/>
        </w:numPr>
        <w:tabs>
          <w:tab w:val="left" w:pos="1161"/>
        </w:tabs>
        <w:spacing w:before="13" w:line="238" w:lineRule="auto"/>
        <w:ind w:right="123"/>
      </w:pPr>
      <w:r>
        <w:t>The</w:t>
      </w:r>
      <w:r>
        <w:rPr>
          <w:spacing w:val="-2"/>
        </w:rPr>
        <w:t xml:space="preserve"> </w:t>
      </w:r>
      <w:r>
        <w:t xml:space="preserve">exemptions </w:t>
      </w:r>
      <w:r>
        <w:rPr>
          <w:spacing w:val="-1"/>
        </w:rPr>
        <w:t>identified</w:t>
      </w:r>
      <w:r>
        <w:t xml:space="preserve"> in</w:t>
      </w:r>
      <w:r>
        <w:rPr>
          <w:spacing w:val="2"/>
        </w:rPr>
        <w:t xml:space="preserve"> </w:t>
      </w:r>
      <w:r>
        <w:rPr>
          <w:spacing w:val="-1"/>
        </w:rPr>
        <w:t>paragraphs</w:t>
      </w:r>
      <w:r>
        <w:t xml:space="preserve"> </w:t>
      </w:r>
      <w:r>
        <w:rPr>
          <w:spacing w:val="-1"/>
        </w:rPr>
        <w:t>(h)(1)(ii)</w:t>
      </w:r>
      <w:r>
        <w:rPr>
          <w:spacing w:val="1"/>
        </w:rPr>
        <w:t xml:space="preserve"> </w:t>
      </w:r>
      <w:r>
        <w:rPr>
          <w:spacing w:val="-1"/>
        </w:rPr>
        <w:t>through</w:t>
      </w:r>
      <w:r>
        <w:t xml:space="preserve"> (iv)</w:t>
      </w:r>
      <w:r>
        <w:rPr>
          <w:spacing w:val="1"/>
        </w:rPr>
        <w:t xml:space="preserve"> </w:t>
      </w:r>
      <w:r>
        <w:t>do not apply</w:t>
      </w:r>
      <w:r>
        <w:rPr>
          <w:spacing w:val="-3"/>
        </w:rPr>
        <w:t xml:space="preserve"> </w:t>
      </w:r>
      <w:r>
        <w:t>to</w:t>
      </w:r>
      <w:r>
        <w:rPr>
          <w:spacing w:val="55"/>
        </w:rPr>
        <w:t xml:space="preserve"> </w:t>
      </w:r>
      <w:r>
        <w:rPr>
          <w:spacing w:val="-1"/>
        </w:rPr>
        <w:t>transaction</w:t>
      </w:r>
      <w:r>
        <w:t xml:space="preserve"> </w:t>
      </w:r>
      <w:r>
        <w:rPr>
          <w:spacing w:val="-1"/>
        </w:rPr>
        <w:t>accounts</w:t>
      </w:r>
      <w:r>
        <w:t xml:space="preserve"> </w:t>
      </w:r>
      <w:r>
        <w:rPr>
          <w:spacing w:val="-1"/>
        </w:rPr>
        <w:t>through</w:t>
      </w:r>
      <w:r>
        <w:t xml:space="preserve"> </w:t>
      </w:r>
      <w:r>
        <w:rPr>
          <w:spacing w:val="-1"/>
        </w:rPr>
        <w:t>which</w:t>
      </w:r>
      <w:r>
        <w:rPr>
          <w:spacing w:val="2"/>
        </w:rPr>
        <w:t xml:space="preserve"> </w:t>
      </w:r>
      <w:r>
        <w:t>a</w:t>
      </w:r>
      <w:r>
        <w:rPr>
          <w:spacing w:val="-1"/>
        </w:rPr>
        <w:t xml:space="preserve"> legal</w:t>
      </w:r>
      <w:r>
        <w:rPr>
          <w:spacing w:val="2"/>
        </w:rPr>
        <w:t xml:space="preserve"> </w:t>
      </w:r>
      <w:r>
        <w:t>entity</w:t>
      </w:r>
      <w:r>
        <w:rPr>
          <w:spacing w:val="-3"/>
        </w:rPr>
        <w:t xml:space="preserve"> </w:t>
      </w:r>
      <w:r>
        <w:rPr>
          <w:spacing w:val="-1"/>
        </w:rPr>
        <w:t>customer</w:t>
      </w:r>
      <w:r>
        <w:t xml:space="preserve"> </w:t>
      </w:r>
      <w:r>
        <w:rPr>
          <w:spacing w:val="-1"/>
        </w:rPr>
        <w:t>can</w:t>
      </w:r>
      <w:r>
        <w:t xml:space="preserve"> make</w:t>
      </w:r>
      <w:r>
        <w:rPr>
          <w:spacing w:val="-1"/>
        </w:rPr>
        <w:t xml:space="preserve"> payments</w:t>
      </w:r>
      <w:r>
        <w:t xml:space="preserve"> to,</w:t>
      </w:r>
      <w:r>
        <w:rPr>
          <w:spacing w:val="81"/>
        </w:rPr>
        <w:t xml:space="preserve"> </w:t>
      </w:r>
      <w:r>
        <w:t>or</w:t>
      </w:r>
      <w:r>
        <w:rPr>
          <w:spacing w:val="-1"/>
        </w:rPr>
        <w:t xml:space="preserve"> receive</w:t>
      </w:r>
      <w:r>
        <w:t xml:space="preserve"> </w:t>
      </w:r>
      <w:r>
        <w:rPr>
          <w:spacing w:val="-1"/>
        </w:rPr>
        <w:t>payments</w:t>
      </w:r>
      <w:r>
        <w:t xml:space="preserve"> from, third </w:t>
      </w:r>
      <w:r>
        <w:rPr>
          <w:spacing w:val="-1"/>
        </w:rPr>
        <w:t>parties.</w:t>
      </w:r>
    </w:p>
    <w:p w14:paraId="2B33D897" w14:textId="77777777" w:rsidR="00A87C65" w:rsidRDefault="00A87C65" w:rsidP="00D354F8">
      <w:pPr>
        <w:pStyle w:val="BodyText"/>
        <w:numPr>
          <w:ilvl w:val="0"/>
          <w:numId w:val="5"/>
        </w:numPr>
        <w:tabs>
          <w:tab w:val="left" w:pos="1161"/>
        </w:tabs>
        <w:spacing w:before="52" w:line="274" w:lineRule="exact"/>
        <w:ind w:right="115"/>
      </w:pPr>
      <w:r w:rsidRPr="00B276A4">
        <w:rPr>
          <w:spacing w:val="-2"/>
        </w:rPr>
        <w:t>If</w:t>
      </w:r>
      <w:r w:rsidRPr="00B276A4">
        <w:rPr>
          <w:spacing w:val="1"/>
        </w:rPr>
        <w:t xml:space="preserve"> </w:t>
      </w:r>
      <w:r w:rsidRPr="00B276A4">
        <w:rPr>
          <w:spacing w:val="-1"/>
        </w:rPr>
        <w:t xml:space="preserve">there </w:t>
      </w:r>
      <w:r>
        <w:t>is the</w:t>
      </w:r>
      <w:r w:rsidRPr="00B276A4">
        <w:rPr>
          <w:spacing w:val="-1"/>
        </w:rPr>
        <w:t xml:space="preserve"> </w:t>
      </w:r>
      <w:r>
        <w:t>possibility</w:t>
      </w:r>
      <w:r w:rsidRPr="00B276A4">
        <w:rPr>
          <w:spacing w:val="-3"/>
        </w:rPr>
        <w:t xml:space="preserve"> </w:t>
      </w:r>
      <w:r>
        <w:t>of</w:t>
      </w:r>
      <w:r w:rsidRPr="00B276A4">
        <w:rPr>
          <w:spacing w:val="-1"/>
        </w:rPr>
        <w:t xml:space="preserve"> </w:t>
      </w:r>
      <w:r>
        <w:t>a</w:t>
      </w:r>
      <w:r w:rsidRPr="00B276A4">
        <w:rPr>
          <w:spacing w:val="-1"/>
        </w:rPr>
        <w:t xml:space="preserve"> cash</w:t>
      </w:r>
      <w:r w:rsidRPr="00B276A4">
        <w:rPr>
          <w:spacing w:val="2"/>
        </w:rPr>
        <w:t xml:space="preserve"> </w:t>
      </w:r>
      <w:r w:rsidRPr="00B276A4">
        <w:rPr>
          <w:spacing w:val="-1"/>
        </w:rPr>
        <w:t xml:space="preserve">refund </w:t>
      </w:r>
      <w:r>
        <w:t>on the</w:t>
      </w:r>
      <w:r w:rsidRPr="00B276A4">
        <w:rPr>
          <w:spacing w:val="-1"/>
        </w:rPr>
        <w:t xml:space="preserve"> account</w:t>
      </w:r>
      <w:r>
        <w:t xml:space="preserve"> activity</w:t>
      </w:r>
      <w:r w:rsidRPr="00B276A4">
        <w:rPr>
          <w:spacing w:val="-5"/>
        </w:rPr>
        <w:t xml:space="preserve"> </w:t>
      </w:r>
      <w:r w:rsidRPr="00B276A4">
        <w:rPr>
          <w:spacing w:val="-1"/>
        </w:rPr>
        <w:t>identified</w:t>
      </w:r>
      <w:r w:rsidRPr="00B276A4">
        <w:rPr>
          <w:spacing w:val="2"/>
        </w:rPr>
        <w:t xml:space="preserve"> </w:t>
      </w:r>
      <w:r>
        <w:t>in</w:t>
      </w:r>
      <w:r w:rsidRPr="00B276A4">
        <w:rPr>
          <w:spacing w:val="65"/>
        </w:rPr>
        <w:t xml:space="preserve"> </w:t>
      </w:r>
      <w:r w:rsidRPr="00B276A4">
        <w:rPr>
          <w:spacing w:val="-1"/>
        </w:rPr>
        <w:t>paragraphs</w:t>
      </w:r>
      <w:r>
        <w:t xml:space="preserve"> </w:t>
      </w:r>
      <w:r w:rsidRPr="00B276A4">
        <w:rPr>
          <w:spacing w:val="-1"/>
        </w:rPr>
        <w:t>(h)(1)(ii)</w:t>
      </w:r>
      <w:r>
        <w:t xml:space="preserve"> </w:t>
      </w:r>
      <w:r w:rsidRPr="00B276A4">
        <w:rPr>
          <w:spacing w:val="-1"/>
        </w:rPr>
        <w:t>through</w:t>
      </w:r>
      <w:r>
        <w:t xml:space="preserve"> (iv), then </w:t>
      </w:r>
      <w:r w:rsidRPr="00B276A4">
        <w:rPr>
          <w:spacing w:val="-1"/>
        </w:rPr>
        <w:t>beneficial</w:t>
      </w:r>
      <w:r w:rsidRPr="00B276A4">
        <w:rPr>
          <w:spacing w:val="2"/>
        </w:rPr>
        <w:t xml:space="preserve"> </w:t>
      </w:r>
      <w:r w:rsidRPr="00B276A4">
        <w:rPr>
          <w:spacing w:val="-1"/>
        </w:rPr>
        <w:t>ownership</w:t>
      </w:r>
      <w:r>
        <w:t xml:space="preserve"> of</w:t>
      </w:r>
      <w:r w:rsidRPr="00B276A4">
        <w:rPr>
          <w:spacing w:val="-1"/>
        </w:rPr>
        <w:t xml:space="preserve"> </w:t>
      </w:r>
      <w:r>
        <w:t xml:space="preserve">the legal entity </w:t>
      </w:r>
      <w:r w:rsidRPr="00B276A4">
        <w:rPr>
          <w:spacing w:val="-1"/>
        </w:rPr>
        <w:t>customer</w:t>
      </w:r>
      <w:r>
        <w:t xml:space="preserve"> must be </w:t>
      </w:r>
      <w:r w:rsidRPr="00B276A4">
        <w:rPr>
          <w:spacing w:val="-1"/>
        </w:rPr>
        <w:t>identified</w:t>
      </w:r>
      <w:r>
        <w:t xml:space="preserve"> </w:t>
      </w:r>
      <w:r w:rsidRPr="00B276A4">
        <w:rPr>
          <w:spacing w:val="-1"/>
        </w:rPr>
        <w:t>and</w:t>
      </w:r>
      <w:r>
        <w:t xml:space="preserve"> </w:t>
      </w:r>
      <w:r w:rsidRPr="00B276A4">
        <w:rPr>
          <w:spacing w:val="-1"/>
        </w:rPr>
        <w:t>verified</w:t>
      </w:r>
      <w:r>
        <w:t xml:space="preserve"> </w:t>
      </w:r>
      <w:r w:rsidRPr="00B276A4">
        <w:rPr>
          <w:spacing w:val="2"/>
        </w:rPr>
        <w:t>by</w:t>
      </w:r>
      <w:r w:rsidRPr="00B276A4">
        <w:rPr>
          <w:spacing w:val="-5"/>
        </w:rPr>
        <w:t xml:space="preserve"> </w:t>
      </w:r>
      <w:r>
        <w:t xml:space="preserve">the </w:t>
      </w:r>
      <w:r w:rsidRPr="00B276A4">
        <w:rPr>
          <w:spacing w:val="-1"/>
        </w:rPr>
        <w:t>financial</w:t>
      </w:r>
      <w:r>
        <w:t xml:space="preserve"> institution as </w:t>
      </w:r>
      <w:r w:rsidRPr="00B276A4">
        <w:rPr>
          <w:spacing w:val="-1"/>
        </w:rPr>
        <w:t>required</w:t>
      </w:r>
      <w:r>
        <w:t xml:space="preserve"> </w:t>
      </w:r>
      <w:r w:rsidRPr="00B276A4">
        <w:rPr>
          <w:spacing w:val="2"/>
        </w:rPr>
        <w:t>by</w:t>
      </w:r>
      <w:r w:rsidRPr="00B276A4">
        <w:rPr>
          <w:spacing w:val="65"/>
        </w:rPr>
        <w:t xml:space="preserve"> </w:t>
      </w:r>
      <w:r>
        <w:t xml:space="preserve">this </w:t>
      </w:r>
      <w:r w:rsidRPr="00B276A4">
        <w:rPr>
          <w:spacing w:val="-1"/>
        </w:rPr>
        <w:t>section,</w:t>
      </w:r>
      <w:r>
        <w:t xml:space="preserve"> </w:t>
      </w:r>
      <w:r w:rsidRPr="00B276A4">
        <w:rPr>
          <w:spacing w:val="-1"/>
        </w:rPr>
        <w:t>either</w:t>
      </w:r>
      <w:r>
        <w:t xml:space="preserve"> </w:t>
      </w:r>
      <w:r w:rsidRPr="00B276A4">
        <w:rPr>
          <w:spacing w:val="-1"/>
        </w:rPr>
        <w:t>at</w:t>
      </w:r>
      <w:r>
        <w:t xml:space="preserve"> the</w:t>
      </w:r>
      <w:r w:rsidRPr="00B276A4">
        <w:rPr>
          <w:spacing w:val="1"/>
        </w:rPr>
        <w:t xml:space="preserve"> </w:t>
      </w:r>
      <w:r>
        <w:t>time of</w:t>
      </w:r>
      <w:r w:rsidRPr="00B276A4">
        <w:rPr>
          <w:spacing w:val="-2"/>
        </w:rPr>
        <w:t xml:space="preserve"> </w:t>
      </w:r>
      <w:r w:rsidRPr="00B276A4">
        <w:rPr>
          <w:spacing w:val="-1"/>
        </w:rPr>
        <w:t>initial</w:t>
      </w:r>
      <w:r>
        <w:t xml:space="preserve"> </w:t>
      </w:r>
      <w:r w:rsidRPr="00B276A4">
        <w:rPr>
          <w:spacing w:val="-1"/>
        </w:rPr>
        <w:t>remittance,</w:t>
      </w:r>
      <w:r>
        <w:t xml:space="preserve"> or </w:t>
      </w:r>
      <w:r w:rsidRPr="00B276A4">
        <w:rPr>
          <w:spacing w:val="-1"/>
        </w:rPr>
        <w:t>at</w:t>
      </w:r>
      <w:r>
        <w:t xml:space="preserve"> the</w:t>
      </w:r>
      <w:r w:rsidRPr="00B276A4">
        <w:rPr>
          <w:spacing w:val="-1"/>
        </w:rPr>
        <w:t xml:space="preserve"> </w:t>
      </w:r>
      <w:r>
        <w:t xml:space="preserve">time </w:t>
      </w:r>
      <w:r w:rsidRPr="00B276A4">
        <w:rPr>
          <w:spacing w:val="-1"/>
        </w:rPr>
        <w:t>such</w:t>
      </w:r>
      <w:r>
        <w:t xml:space="preserve"> refund</w:t>
      </w:r>
      <w:r w:rsidRPr="00B276A4">
        <w:rPr>
          <w:spacing w:val="53"/>
        </w:rPr>
        <w:t xml:space="preserve"> </w:t>
      </w:r>
      <w:r w:rsidRPr="00B276A4">
        <w:rPr>
          <w:spacing w:val="-1"/>
        </w:rPr>
        <w:t>occurs.</w:t>
      </w:r>
    </w:p>
    <w:p w14:paraId="7F08D984" w14:textId="77777777" w:rsidR="00A87C65" w:rsidRDefault="00A87C65" w:rsidP="00A87C65">
      <w:pPr>
        <w:rPr>
          <w:rFonts w:eastAsia="Times New Roman" w:cs="Times New Roman"/>
          <w:szCs w:val="24"/>
        </w:rPr>
      </w:pPr>
    </w:p>
    <w:p w14:paraId="118D93CB" w14:textId="77777777" w:rsidR="00A87C65" w:rsidRDefault="00A87C65" w:rsidP="00A87C65">
      <w:pPr>
        <w:pStyle w:val="BodyText"/>
        <w:spacing w:before="0" w:after="120"/>
        <w:ind w:left="446" w:right="144"/>
        <w:rPr>
          <w:spacing w:val="-1"/>
        </w:rPr>
      </w:pPr>
      <w:r>
        <w:t>The</w:t>
      </w:r>
      <w:r>
        <w:rPr>
          <w:spacing w:val="-2"/>
        </w:rPr>
        <w:t xml:space="preserve"> </w:t>
      </w:r>
      <w:r>
        <w:rPr>
          <w:spacing w:val="-1"/>
        </w:rPr>
        <w:t>first</w:t>
      </w:r>
      <w:r>
        <w:t xml:space="preserve"> </w:t>
      </w:r>
      <w:r>
        <w:rPr>
          <w:spacing w:val="-1"/>
        </w:rPr>
        <w:t>limitation</w:t>
      </w:r>
      <w:r>
        <w:t xml:space="preserve"> </w:t>
      </w:r>
      <w:r>
        <w:rPr>
          <w:spacing w:val="-1"/>
        </w:rPr>
        <w:t>reflects</w:t>
      </w:r>
      <w:r>
        <w:t xml:space="preserve"> the</w:t>
      </w:r>
      <w:r>
        <w:rPr>
          <w:spacing w:val="-1"/>
        </w:rPr>
        <w:t xml:space="preserve"> additional</w:t>
      </w:r>
      <w:r>
        <w:t xml:space="preserve"> </w:t>
      </w:r>
      <w:r>
        <w:rPr>
          <w:spacing w:val="-1"/>
        </w:rPr>
        <w:t>structural</w:t>
      </w:r>
      <w:r>
        <w:t xml:space="preserve"> </w:t>
      </w:r>
      <w:r>
        <w:rPr>
          <w:spacing w:val="-1"/>
        </w:rPr>
        <w:t>limitation</w:t>
      </w:r>
      <w:r>
        <w:t xml:space="preserve"> </w:t>
      </w:r>
      <w:r>
        <w:rPr>
          <w:spacing w:val="-1"/>
        </w:rPr>
        <w:t>described</w:t>
      </w:r>
      <w:r>
        <w:t xml:space="preserve"> in our discussion</w:t>
      </w:r>
      <w:r>
        <w:rPr>
          <w:spacing w:val="99"/>
        </w:rPr>
        <w:t xml:space="preserve"> </w:t>
      </w:r>
      <w:r>
        <w:t>of</w:t>
      </w:r>
      <w:r>
        <w:rPr>
          <w:spacing w:val="-1"/>
        </w:rPr>
        <w:t xml:space="preserve"> </w:t>
      </w:r>
      <w:r>
        <w:t>these</w:t>
      </w:r>
      <w:r>
        <w:rPr>
          <w:spacing w:val="-2"/>
        </w:rPr>
        <w:t xml:space="preserve"> </w:t>
      </w:r>
      <w:r>
        <w:rPr>
          <w:spacing w:val="-1"/>
        </w:rPr>
        <w:t>account</w:t>
      </w:r>
      <w:r>
        <w:t xml:space="preserve"> </w:t>
      </w:r>
      <w:r>
        <w:rPr>
          <w:spacing w:val="-1"/>
        </w:rPr>
        <w:t>types</w:t>
      </w:r>
      <w:r>
        <w:t xml:space="preserve"> that </w:t>
      </w:r>
      <w:r>
        <w:rPr>
          <w:spacing w:val="-1"/>
        </w:rPr>
        <w:t>makes</w:t>
      </w:r>
      <w:r>
        <w:t xml:space="preserve"> them a</w:t>
      </w:r>
      <w:r>
        <w:rPr>
          <w:spacing w:val="-1"/>
        </w:rPr>
        <w:t xml:space="preserve"> </w:t>
      </w:r>
      <w:r>
        <w:t xml:space="preserve">low </w:t>
      </w:r>
      <w:r>
        <w:rPr>
          <w:spacing w:val="-1"/>
        </w:rPr>
        <w:t>risk</w:t>
      </w:r>
      <w:r>
        <w:rPr>
          <w:spacing w:val="2"/>
        </w:rPr>
        <w:t xml:space="preserve"> </w:t>
      </w:r>
      <w:r>
        <w:t>of</w:t>
      </w:r>
      <w:r>
        <w:rPr>
          <w:spacing w:val="-1"/>
        </w:rPr>
        <w:t xml:space="preserve"> </w:t>
      </w:r>
      <w:r>
        <w:t>money</w:t>
      </w:r>
      <w:r>
        <w:rPr>
          <w:spacing w:val="-5"/>
        </w:rPr>
        <w:t xml:space="preserve"> </w:t>
      </w:r>
      <w:r>
        <w:rPr>
          <w:spacing w:val="-1"/>
        </w:rPr>
        <w:t>laundering,</w:t>
      </w:r>
      <w:r>
        <w:rPr>
          <w:spacing w:val="2"/>
        </w:rPr>
        <w:t xml:space="preserve"> </w:t>
      </w:r>
      <w:r>
        <w:t>and</w:t>
      </w:r>
      <w:r>
        <w:rPr>
          <w:spacing w:val="4"/>
        </w:rPr>
        <w:t xml:space="preserve"> </w:t>
      </w:r>
      <w:r>
        <w:rPr>
          <w:spacing w:val="-1"/>
        </w:rPr>
        <w:t xml:space="preserve">therefore </w:t>
      </w:r>
      <w:r>
        <w:t>a</w:t>
      </w:r>
      <w:r>
        <w:rPr>
          <w:spacing w:val="69"/>
        </w:rPr>
        <w:t xml:space="preserve"> </w:t>
      </w:r>
      <w:r>
        <w:t>necessary</w:t>
      </w:r>
      <w:r>
        <w:rPr>
          <w:spacing w:val="-5"/>
        </w:rPr>
        <w:t xml:space="preserve"> </w:t>
      </w:r>
      <w:r>
        <w:rPr>
          <w:spacing w:val="-1"/>
        </w:rPr>
        <w:t>characteristic</w:t>
      </w:r>
      <w:r>
        <w:t xml:space="preserve"> to qualify</w:t>
      </w:r>
      <w:r>
        <w:rPr>
          <w:spacing w:val="-3"/>
        </w:rPr>
        <w:t xml:space="preserve"> </w:t>
      </w:r>
      <w:r>
        <w:t>for</w:t>
      </w:r>
      <w:r>
        <w:rPr>
          <w:spacing w:val="-2"/>
        </w:rPr>
        <w:t xml:space="preserve"> </w:t>
      </w:r>
      <w:r>
        <w:t>these exclusions.  The</w:t>
      </w:r>
      <w:r>
        <w:rPr>
          <w:spacing w:val="-1"/>
        </w:rPr>
        <w:t xml:space="preserve"> second</w:t>
      </w:r>
      <w:r>
        <w:t xml:space="preserve"> limitation </w:t>
      </w:r>
      <w:r>
        <w:rPr>
          <w:spacing w:val="-1"/>
        </w:rPr>
        <w:t>serves</w:t>
      </w:r>
      <w:r>
        <w:t xml:space="preserve"> to</w:t>
      </w:r>
      <w:r>
        <w:rPr>
          <w:spacing w:val="39"/>
        </w:rPr>
        <w:t xml:space="preserve"> </w:t>
      </w:r>
      <w:r>
        <w:rPr>
          <w:spacing w:val="-1"/>
        </w:rPr>
        <w:t>mitigate</w:t>
      </w:r>
      <w:r>
        <w:t xml:space="preserve"> the</w:t>
      </w:r>
      <w:r>
        <w:rPr>
          <w:spacing w:val="-1"/>
        </w:rPr>
        <w:t xml:space="preserve"> principal</w:t>
      </w:r>
      <w:r>
        <w:t xml:space="preserve"> money</w:t>
      </w:r>
      <w:r>
        <w:rPr>
          <w:spacing w:val="-5"/>
        </w:rPr>
        <w:t xml:space="preserve"> </w:t>
      </w:r>
      <w:r>
        <w:t>laundering</w:t>
      </w:r>
      <w:r>
        <w:rPr>
          <w:spacing w:val="-3"/>
        </w:rPr>
        <w:t xml:space="preserve"> </w:t>
      </w:r>
      <w:r>
        <w:t>vulnerability</w:t>
      </w:r>
      <w:r>
        <w:rPr>
          <w:spacing w:val="-8"/>
        </w:rPr>
        <w:t xml:space="preserve"> </w:t>
      </w:r>
      <w:r>
        <w:t xml:space="preserve">in some of </w:t>
      </w:r>
      <w:r>
        <w:rPr>
          <w:spacing w:val="-1"/>
        </w:rPr>
        <w:t xml:space="preserve">these </w:t>
      </w:r>
      <w:r>
        <w:t>accounts</w:t>
      </w:r>
      <w:r>
        <w:rPr>
          <w:rFonts w:cs="Times New Roman"/>
        </w:rPr>
        <w:t>—</w:t>
      </w:r>
      <w:r>
        <w:t>to wit,</w:t>
      </w:r>
      <w:r>
        <w:rPr>
          <w:spacing w:val="54"/>
        </w:rPr>
        <w:t xml:space="preserve"> </w:t>
      </w:r>
      <w:r>
        <w:t>the possibility</w:t>
      </w:r>
      <w:r>
        <w:rPr>
          <w:spacing w:val="-8"/>
        </w:rPr>
        <w:t xml:space="preserve"> </w:t>
      </w:r>
      <w:r>
        <w:t>of</w:t>
      </w:r>
      <w:r>
        <w:rPr>
          <w:spacing w:val="1"/>
        </w:rPr>
        <w:t xml:space="preserve"> </w:t>
      </w:r>
      <w:r>
        <w:t>a</w:t>
      </w:r>
      <w:r>
        <w:rPr>
          <w:spacing w:val="-1"/>
        </w:rPr>
        <w:t xml:space="preserve"> cash</w:t>
      </w:r>
      <w:r>
        <w:rPr>
          <w:spacing w:val="2"/>
        </w:rPr>
        <w:t xml:space="preserve"> </w:t>
      </w:r>
      <w:r>
        <w:t>refund</w:t>
      </w:r>
      <w:r>
        <w:rPr>
          <w:rFonts w:cs="Times New Roman"/>
        </w:rPr>
        <w:t>—</w:t>
      </w:r>
      <w:r>
        <w:t>by</w:t>
      </w:r>
      <w:r>
        <w:rPr>
          <w:spacing w:val="-5"/>
        </w:rPr>
        <w:t xml:space="preserve"> </w:t>
      </w:r>
      <w:r>
        <w:t>requiring</w:t>
      </w:r>
      <w:r>
        <w:rPr>
          <w:spacing w:val="-3"/>
        </w:rPr>
        <w:t xml:space="preserve"> </w:t>
      </w:r>
      <w:r>
        <w:t xml:space="preserve">the </w:t>
      </w:r>
      <w:r>
        <w:rPr>
          <w:spacing w:val="-1"/>
        </w:rPr>
        <w:t>identification</w:t>
      </w:r>
      <w:r>
        <w:rPr>
          <w:spacing w:val="1"/>
        </w:rPr>
        <w:t xml:space="preserve"> </w:t>
      </w:r>
      <w:r>
        <w:rPr>
          <w:spacing w:val="-1"/>
        </w:rPr>
        <w:t>and</w:t>
      </w:r>
      <w:r>
        <w:t xml:space="preserve"> verification of</w:t>
      </w:r>
      <w:r>
        <w:rPr>
          <w:spacing w:val="46"/>
        </w:rPr>
        <w:t xml:space="preserve"> </w:t>
      </w:r>
      <w:r>
        <w:rPr>
          <w:spacing w:val="-1"/>
        </w:rPr>
        <w:t>beneficial</w:t>
      </w:r>
      <w:r>
        <w:t xml:space="preserve"> ownership </w:t>
      </w:r>
      <w:r>
        <w:rPr>
          <w:spacing w:val="-1"/>
        </w:rPr>
        <w:t>information</w:t>
      </w:r>
      <w:r>
        <w:t xml:space="preserve"> </w:t>
      </w:r>
      <w:r>
        <w:rPr>
          <w:spacing w:val="-1"/>
        </w:rPr>
        <w:t>when</w:t>
      </w:r>
      <w:r>
        <w:t xml:space="preserve"> the initial </w:t>
      </w:r>
      <w:r>
        <w:rPr>
          <w:spacing w:val="-1"/>
        </w:rPr>
        <w:t xml:space="preserve">remittance </w:t>
      </w:r>
      <w:r>
        <w:t xml:space="preserve">is </w:t>
      </w:r>
      <w:r>
        <w:rPr>
          <w:spacing w:val="-1"/>
        </w:rPr>
        <w:t xml:space="preserve">made </w:t>
      </w:r>
      <w:r>
        <w:t>or</w:t>
      </w:r>
      <w:r>
        <w:rPr>
          <w:spacing w:val="1"/>
        </w:rPr>
        <w:t xml:space="preserve"> </w:t>
      </w:r>
      <w:r>
        <w:t>when a</w:t>
      </w:r>
      <w:r>
        <w:rPr>
          <w:spacing w:val="-1"/>
        </w:rPr>
        <w:t xml:space="preserve"> refund</w:t>
      </w:r>
      <w:r>
        <w:rPr>
          <w:spacing w:val="63"/>
        </w:rPr>
        <w:t xml:space="preserve"> </w:t>
      </w:r>
      <w:r>
        <w:t>actually</w:t>
      </w:r>
      <w:r>
        <w:rPr>
          <w:spacing w:val="-5"/>
        </w:rPr>
        <w:t xml:space="preserve"> </w:t>
      </w:r>
      <w:r>
        <w:t>occurs.</w:t>
      </w:r>
      <w:r>
        <w:rPr>
          <w:spacing w:val="60"/>
        </w:rPr>
        <w:t xml:space="preserve"> </w:t>
      </w:r>
      <w:r>
        <w:rPr>
          <w:spacing w:val="-1"/>
        </w:rPr>
        <w:t>Based</w:t>
      </w:r>
      <w:r>
        <w:t xml:space="preserve"> upon the submissions </w:t>
      </w:r>
      <w:r>
        <w:rPr>
          <w:spacing w:val="-1"/>
        </w:rPr>
        <w:t>from</w:t>
      </w:r>
      <w:r>
        <w:t xml:space="preserve"> </w:t>
      </w:r>
      <w:r>
        <w:rPr>
          <w:spacing w:val="-1"/>
        </w:rPr>
        <w:t>commenters,</w:t>
      </w:r>
      <w:r>
        <w:t xml:space="preserve"> </w:t>
      </w:r>
      <w:r>
        <w:rPr>
          <w:spacing w:val="-1"/>
        </w:rPr>
        <w:t>as</w:t>
      </w:r>
      <w:r>
        <w:t xml:space="preserve"> </w:t>
      </w:r>
      <w:r>
        <w:rPr>
          <w:spacing w:val="-1"/>
        </w:rPr>
        <w:t>well</w:t>
      </w:r>
      <w:r>
        <w:t xml:space="preserve"> as </w:t>
      </w:r>
      <w:r>
        <w:rPr>
          <w:spacing w:val="-1"/>
        </w:rPr>
        <w:t>subsequent</w:t>
      </w:r>
      <w:r>
        <w:rPr>
          <w:spacing w:val="63"/>
        </w:rPr>
        <w:t xml:space="preserve"> </w:t>
      </w:r>
      <w:r>
        <w:t>inquiry</w:t>
      </w:r>
      <w:r>
        <w:rPr>
          <w:spacing w:val="-5"/>
        </w:rPr>
        <w:t xml:space="preserve"> </w:t>
      </w:r>
      <w:r>
        <w:t>into these</w:t>
      </w:r>
      <w:r>
        <w:rPr>
          <w:spacing w:val="-2"/>
        </w:rPr>
        <w:t xml:space="preserve"> </w:t>
      </w:r>
      <w:r>
        <w:t xml:space="preserve">financial </w:t>
      </w:r>
      <w:r>
        <w:rPr>
          <w:spacing w:val="-1"/>
        </w:rPr>
        <w:t>products,</w:t>
      </w:r>
      <w:r>
        <w:t xml:space="preserve"> </w:t>
      </w:r>
      <w:r>
        <w:rPr>
          <w:spacing w:val="-1"/>
        </w:rPr>
        <w:t>FinCEN</w:t>
      </w:r>
      <w:r>
        <w:t xml:space="preserve"> </w:t>
      </w:r>
      <w:r>
        <w:rPr>
          <w:spacing w:val="-1"/>
        </w:rPr>
        <w:t>understands</w:t>
      </w:r>
      <w:r>
        <w:t xml:space="preserve"> </w:t>
      </w:r>
      <w:r>
        <w:rPr>
          <w:spacing w:val="-1"/>
        </w:rPr>
        <w:t>that</w:t>
      </w:r>
      <w:r>
        <w:t xml:space="preserve"> most of these</w:t>
      </w:r>
      <w:r>
        <w:rPr>
          <w:spacing w:val="-1"/>
        </w:rPr>
        <w:t xml:space="preserve"> exempted</w:t>
      </w:r>
      <w:r>
        <w:rPr>
          <w:spacing w:val="74"/>
        </w:rPr>
        <w:t xml:space="preserve"> </w:t>
      </w:r>
      <w:r>
        <w:rPr>
          <w:spacing w:val="-1"/>
        </w:rPr>
        <w:t>accounts</w:t>
      </w:r>
      <w:r>
        <w:t xml:space="preserve"> would not be </w:t>
      </w:r>
      <w:r>
        <w:rPr>
          <w:spacing w:val="-1"/>
        </w:rPr>
        <w:t>affected</w:t>
      </w:r>
      <w:r>
        <w:t xml:space="preserve"> </w:t>
      </w:r>
      <w:r>
        <w:rPr>
          <w:spacing w:val="2"/>
        </w:rPr>
        <w:t>by</w:t>
      </w:r>
      <w:r>
        <w:rPr>
          <w:spacing w:val="-5"/>
        </w:rPr>
        <w:t xml:space="preserve"> </w:t>
      </w:r>
      <w:r>
        <w:t>such limitation.</w:t>
      </w:r>
      <w:r>
        <w:rPr>
          <w:spacing w:val="58"/>
        </w:rPr>
        <w:t xml:space="preserve"> </w:t>
      </w:r>
      <w:r>
        <w:rPr>
          <w:spacing w:val="-1"/>
        </w:rPr>
        <w:t>Furthermore,</w:t>
      </w:r>
      <w:r>
        <w:t xml:space="preserve"> this </w:t>
      </w:r>
      <w:r>
        <w:rPr>
          <w:spacing w:val="-1"/>
        </w:rPr>
        <w:t>requirement</w:t>
      </w:r>
      <w:r>
        <w:t xml:space="preserve"> </w:t>
      </w:r>
      <w:r>
        <w:rPr>
          <w:spacing w:val="-1"/>
        </w:rPr>
        <w:t>has</w:t>
      </w:r>
      <w:r>
        <w:rPr>
          <w:spacing w:val="61"/>
        </w:rPr>
        <w:t xml:space="preserve"> </w:t>
      </w:r>
      <w:r>
        <w:rPr>
          <w:spacing w:val="-1"/>
        </w:rPr>
        <w:t>been</w:t>
      </w:r>
      <w:r>
        <w:t xml:space="preserve"> </w:t>
      </w:r>
      <w:r>
        <w:rPr>
          <w:spacing w:val="-1"/>
        </w:rPr>
        <w:t>drafted</w:t>
      </w:r>
      <w:r>
        <w:t xml:space="preserve"> to</w:t>
      </w:r>
      <w:r>
        <w:rPr>
          <w:spacing w:val="2"/>
        </w:rPr>
        <w:t xml:space="preserve"> </w:t>
      </w:r>
      <w:r>
        <w:rPr>
          <w:spacing w:val="-1"/>
        </w:rPr>
        <w:t>give</w:t>
      </w:r>
      <w:r>
        <w:t xml:space="preserve"> </w:t>
      </w:r>
      <w:r>
        <w:rPr>
          <w:spacing w:val="-1"/>
        </w:rPr>
        <w:t>covered</w:t>
      </w:r>
      <w:r>
        <w:t xml:space="preserve"> </w:t>
      </w:r>
      <w:r>
        <w:rPr>
          <w:spacing w:val="-1"/>
        </w:rPr>
        <w:t>financial</w:t>
      </w:r>
      <w:r>
        <w:t xml:space="preserve"> institutions</w:t>
      </w:r>
      <w:r>
        <w:rPr>
          <w:spacing w:val="-2"/>
        </w:rPr>
        <w:t xml:space="preserve"> </w:t>
      </w:r>
      <w:r>
        <w:t>flexibility</w:t>
      </w:r>
      <w:r>
        <w:rPr>
          <w:spacing w:val="-8"/>
        </w:rPr>
        <w:t xml:space="preserve"> </w:t>
      </w:r>
      <w:r>
        <w:t>in implementing</w:t>
      </w:r>
      <w:r>
        <w:rPr>
          <w:spacing w:val="-3"/>
        </w:rPr>
        <w:t xml:space="preserve"> </w:t>
      </w:r>
      <w:r>
        <w:t>this</w:t>
      </w:r>
      <w:r>
        <w:rPr>
          <w:spacing w:val="47"/>
        </w:rPr>
        <w:t xml:space="preserve"> </w:t>
      </w:r>
      <w:r>
        <w:rPr>
          <w:spacing w:val="-1"/>
        </w:rPr>
        <w:t>provision.</w:t>
      </w:r>
      <w:r>
        <w:t xml:space="preserve">  </w:t>
      </w:r>
      <w:r>
        <w:rPr>
          <w:spacing w:val="-1"/>
        </w:rPr>
        <w:t>Although</w:t>
      </w:r>
      <w:r>
        <w:t xml:space="preserve"> this limitation applies </w:t>
      </w:r>
      <w:r>
        <w:rPr>
          <w:spacing w:val="-1"/>
        </w:rPr>
        <w:t>broadly</w:t>
      </w:r>
      <w:r>
        <w:rPr>
          <w:spacing w:val="-3"/>
        </w:rPr>
        <w:t xml:space="preserve"> </w:t>
      </w:r>
      <w:r>
        <w:t xml:space="preserve">to </w:t>
      </w:r>
      <w:r>
        <w:rPr>
          <w:spacing w:val="-1"/>
        </w:rPr>
        <w:t>accounts</w:t>
      </w:r>
      <w:r>
        <w:rPr>
          <w:spacing w:val="3"/>
        </w:rPr>
        <w:t xml:space="preserve"> </w:t>
      </w:r>
      <w:r>
        <w:t>where</w:t>
      </w:r>
      <w:r>
        <w:rPr>
          <w:spacing w:val="-2"/>
        </w:rPr>
        <w:t xml:space="preserve"> </w:t>
      </w:r>
      <w:r>
        <w:t>there</w:t>
      </w:r>
      <w:r>
        <w:rPr>
          <w:spacing w:val="1"/>
        </w:rPr>
        <w:t xml:space="preserve"> </w:t>
      </w:r>
      <w:r>
        <w:t>is the</w:t>
      </w:r>
      <w:r>
        <w:rPr>
          <w:spacing w:val="55"/>
        </w:rPr>
        <w:t xml:space="preserve"> </w:t>
      </w:r>
      <w:r>
        <w:t>possibility</w:t>
      </w:r>
      <w:r>
        <w:rPr>
          <w:spacing w:val="-8"/>
        </w:rPr>
        <w:t xml:space="preserve"> </w:t>
      </w:r>
      <w:r>
        <w:t xml:space="preserve">of a </w:t>
      </w:r>
      <w:r>
        <w:rPr>
          <w:spacing w:val="-1"/>
        </w:rPr>
        <w:t>refund,</w:t>
      </w:r>
      <w:r>
        <w:rPr>
          <w:spacing w:val="1"/>
        </w:rPr>
        <w:t xml:space="preserve"> </w:t>
      </w:r>
      <w:r>
        <w:rPr>
          <w:spacing w:val="-1"/>
        </w:rPr>
        <w:t>as</w:t>
      </w:r>
      <w:r>
        <w:rPr>
          <w:spacing w:val="2"/>
        </w:rPr>
        <w:t xml:space="preserve"> </w:t>
      </w:r>
      <w:r>
        <w:t>a</w:t>
      </w:r>
      <w:r>
        <w:rPr>
          <w:spacing w:val="-1"/>
        </w:rPr>
        <w:t xml:space="preserve"> practical</w:t>
      </w:r>
      <w:r>
        <w:t xml:space="preserve"> </w:t>
      </w:r>
      <w:r>
        <w:rPr>
          <w:spacing w:val="-1"/>
        </w:rPr>
        <w:t>matter,</w:t>
      </w:r>
      <w:r>
        <w:t xml:space="preserve"> </w:t>
      </w:r>
      <w:r>
        <w:rPr>
          <w:spacing w:val="-1"/>
        </w:rPr>
        <w:t>beneficial</w:t>
      </w:r>
      <w:r>
        <w:t xml:space="preserve"> </w:t>
      </w:r>
      <w:r>
        <w:rPr>
          <w:spacing w:val="-1"/>
        </w:rPr>
        <w:t>ownership</w:t>
      </w:r>
      <w:r>
        <w:t xml:space="preserve"> information must only</w:t>
      </w:r>
      <w:r>
        <w:rPr>
          <w:spacing w:val="79"/>
        </w:rPr>
        <w:t xml:space="preserve"> </w:t>
      </w:r>
      <w:r>
        <w:t>be</w:t>
      </w:r>
      <w:r>
        <w:rPr>
          <w:spacing w:val="-1"/>
        </w:rPr>
        <w:t xml:space="preserve"> collected</w:t>
      </w:r>
      <w:r>
        <w:rPr>
          <w:spacing w:val="1"/>
        </w:rPr>
        <w:t xml:space="preserve"> </w:t>
      </w:r>
      <w:r>
        <w:rPr>
          <w:spacing w:val="-1"/>
        </w:rPr>
        <w:t>when</w:t>
      </w:r>
      <w:r>
        <w:t xml:space="preserve"> </w:t>
      </w:r>
      <w:r>
        <w:rPr>
          <w:spacing w:val="-1"/>
        </w:rPr>
        <w:t>such</w:t>
      </w:r>
      <w:r>
        <w:rPr>
          <w:spacing w:val="2"/>
        </w:rPr>
        <w:t xml:space="preserve"> </w:t>
      </w:r>
      <w:r>
        <w:t>a</w:t>
      </w:r>
      <w:r>
        <w:rPr>
          <w:spacing w:val="1"/>
        </w:rPr>
        <w:t xml:space="preserve"> </w:t>
      </w:r>
      <w:r>
        <w:rPr>
          <w:spacing w:val="-1"/>
        </w:rPr>
        <w:t xml:space="preserve">refund </w:t>
      </w:r>
      <w:r>
        <w:t>actually</w:t>
      </w:r>
      <w:r>
        <w:rPr>
          <w:spacing w:val="-5"/>
        </w:rPr>
        <w:t xml:space="preserve"> </w:t>
      </w:r>
      <w:r>
        <w:t xml:space="preserve">occurs. </w:t>
      </w:r>
      <w:r>
        <w:rPr>
          <w:spacing w:val="1"/>
        </w:rPr>
        <w:t xml:space="preserve"> </w:t>
      </w:r>
      <w:r>
        <w:t xml:space="preserve">Thus, </w:t>
      </w:r>
      <w:r>
        <w:rPr>
          <w:spacing w:val="-1"/>
        </w:rPr>
        <w:t>covered</w:t>
      </w:r>
      <w:r>
        <w:rPr>
          <w:spacing w:val="2"/>
        </w:rPr>
        <w:t xml:space="preserve"> </w:t>
      </w:r>
      <w:r>
        <w:rPr>
          <w:spacing w:val="-1"/>
        </w:rPr>
        <w:t>financial</w:t>
      </w:r>
      <w:r>
        <w:t xml:space="preserve"> institutions </w:t>
      </w:r>
      <w:r>
        <w:rPr>
          <w:spacing w:val="-1"/>
        </w:rPr>
        <w:t>that</w:t>
      </w:r>
      <w:r>
        <w:rPr>
          <w:spacing w:val="67"/>
        </w:rPr>
        <w:t xml:space="preserve"> </w:t>
      </w:r>
      <w:r>
        <w:rPr>
          <w:spacing w:val="-1"/>
        </w:rPr>
        <w:t>offer</w:t>
      </w:r>
      <w:r>
        <w:t xml:space="preserve"> such </w:t>
      </w:r>
      <w:r>
        <w:rPr>
          <w:spacing w:val="-1"/>
        </w:rPr>
        <w:t>products</w:t>
      </w:r>
      <w:r>
        <w:t xml:space="preserve"> do not have</w:t>
      </w:r>
      <w:r>
        <w:rPr>
          <w:spacing w:val="-2"/>
        </w:rPr>
        <w:t xml:space="preserve"> </w:t>
      </w:r>
      <w:r>
        <w:t>to change</w:t>
      </w:r>
      <w:r>
        <w:rPr>
          <w:spacing w:val="-1"/>
        </w:rPr>
        <w:t xml:space="preserve"> </w:t>
      </w:r>
      <w:r>
        <w:t>their</w:t>
      </w:r>
      <w:r>
        <w:rPr>
          <w:spacing w:val="-1"/>
        </w:rPr>
        <w:t xml:space="preserve"> </w:t>
      </w:r>
      <w:r>
        <w:t>onboarding</w:t>
      </w:r>
      <w:r>
        <w:rPr>
          <w:spacing w:val="-2"/>
        </w:rPr>
        <w:t xml:space="preserve"> </w:t>
      </w:r>
      <w:r>
        <w:t>systems, and FinCEN</w:t>
      </w:r>
      <w:r>
        <w:rPr>
          <w:spacing w:val="24"/>
        </w:rPr>
        <w:t xml:space="preserve"> </w:t>
      </w:r>
      <w:r>
        <w:rPr>
          <w:spacing w:val="-1"/>
        </w:rPr>
        <w:t>believes</w:t>
      </w:r>
      <w:r>
        <w:t xml:space="preserve"> that in most </w:t>
      </w:r>
      <w:r>
        <w:rPr>
          <w:spacing w:val="-1"/>
        </w:rPr>
        <w:t>cases,</w:t>
      </w:r>
      <w:r>
        <w:t xml:space="preserve"> they</w:t>
      </w:r>
      <w:r>
        <w:rPr>
          <w:spacing w:val="-5"/>
        </w:rPr>
        <w:t xml:space="preserve"> </w:t>
      </w:r>
      <w:r>
        <w:t>will not have</w:t>
      </w:r>
      <w:r>
        <w:rPr>
          <w:spacing w:val="-2"/>
        </w:rPr>
        <w:t xml:space="preserve"> </w:t>
      </w:r>
      <w:r>
        <w:t xml:space="preserve">to </w:t>
      </w:r>
      <w:r>
        <w:rPr>
          <w:spacing w:val="-1"/>
        </w:rPr>
        <w:t>collect</w:t>
      </w:r>
      <w:r>
        <w:t xml:space="preserve"> this </w:t>
      </w:r>
      <w:r>
        <w:rPr>
          <w:spacing w:val="-1"/>
        </w:rPr>
        <w:t>information.</w:t>
      </w:r>
    </w:p>
    <w:p w14:paraId="7F6B8984" w14:textId="77777777" w:rsidR="00A87C65" w:rsidRDefault="00A87C65" w:rsidP="00A87C65">
      <w:pPr>
        <w:widowControl/>
        <w:ind w:right="130"/>
        <w:jc w:val="both"/>
        <w:rPr>
          <w:rFonts w:eastAsia="Times New Roman" w:cs="Times New Roman"/>
          <w:szCs w:val="24"/>
        </w:rPr>
      </w:pPr>
    </w:p>
    <w:p w14:paraId="5B8784B0" w14:textId="77777777" w:rsidR="00C63611" w:rsidRDefault="00C63611" w:rsidP="00C63611">
      <w:pPr>
        <w:pStyle w:val="BodyText"/>
        <w:spacing w:before="0" w:after="120"/>
        <w:ind w:left="0" w:right="115"/>
        <w:rPr>
          <w:rFonts w:cs="Times New Roman"/>
          <w:spacing w:val="-1"/>
        </w:rPr>
      </w:pPr>
      <w:r>
        <w:rPr>
          <w:rFonts w:cs="Times New Roman"/>
          <w:i/>
          <w:spacing w:val="-1"/>
        </w:rPr>
        <w:t>Section</w:t>
      </w:r>
      <w:r>
        <w:rPr>
          <w:rFonts w:cs="Times New Roman"/>
          <w:i/>
        </w:rPr>
        <w:t xml:space="preserve"> 1010.230(i)</w:t>
      </w:r>
      <w:r>
        <w:rPr>
          <w:rFonts w:cs="Times New Roman"/>
          <w:i/>
          <w:spacing w:val="-4"/>
        </w:rPr>
        <w:t xml:space="preserve"> </w:t>
      </w:r>
      <w:r>
        <w:rPr>
          <w:rFonts w:cs="Times New Roman"/>
          <w:i/>
          <w:spacing w:val="-1"/>
        </w:rPr>
        <w:t>Recordkeeping.</w:t>
      </w:r>
      <w:r>
        <w:rPr>
          <w:rFonts w:cs="Times New Roman"/>
          <w:i/>
        </w:rPr>
        <w:t xml:space="preserve"> </w:t>
      </w:r>
      <w:r>
        <w:rPr>
          <w:rFonts w:cs="Times New Roman"/>
          <w:i/>
          <w:spacing w:val="4"/>
        </w:rPr>
        <w:t xml:space="preserve"> </w:t>
      </w:r>
      <w:r>
        <w:rPr>
          <w:spacing w:val="-2"/>
        </w:rPr>
        <w:t>In</w:t>
      </w:r>
      <w:r>
        <w:t xml:space="preserve"> the</w:t>
      </w:r>
      <w:r>
        <w:rPr>
          <w:spacing w:val="1"/>
        </w:rPr>
        <w:t xml:space="preserve"> </w:t>
      </w:r>
      <w:r>
        <w:t>NPRM, we</w:t>
      </w:r>
      <w:r>
        <w:rPr>
          <w:spacing w:val="-2"/>
        </w:rPr>
        <w:t xml:space="preserve"> </w:t>
      </w:r>
      <w:r>
        <w:rPr>
          <w:spacing w:val="-1"/>
        </w:rPr>
        <w:t>proposed</w:t>
      </w:r>
      <w:r>
        <w:rPr>
          <w:spacing w:val="1"/>
        </w:rPr>
        <w:t xml:space="preserve"> </w:t>
      </w:r>
      <w:r>
        <w:t>a</w:t>
      </w:r>
      <w:r>
        <w:rPr>
          <w:spacing w:val="-1"/>
        </w:rPr>
        <w:t xml:space="preserve"> recordkeeping</w:t>
      </w:r>
      <w:r>
        <w:rPr>
          <w:spacing w:val="71"/>
        </w:rPr>
        <w:t xml:space="preserve"> </w:t>
      </w:r>
      <w:r>
        <w:rPr>
          <w:spacing w:val="-1"/>
        </w:rPr>
        <w:t>requirement</w:t>
      </w:r>
      <w:r>
        <w:t xml:space="preserve"> identical to the </w:t>
      </w:r>
      <w:r>
        <w:rPr>
          <w:spacing w:val="-1"/>
        </w:rPr>
        <w:t>requirement</w:t>
      </w:r>
      <w:r>
        <w:t xml:space="preserve"> </w:t>
      </w:r>
      <w:r>
        <w:rPr>
          <w:spacing w:val="-1"/>
        </w:rPr>
        <w:t>for CIP,</w:t>
      </w:r>
      <w:r>
        <w:t xml:space="preserve"> </w:t>
      </w:r>
      <w:r>
        <w:rPr>
          <w:spacing w:val="1"/>
        </w:rPr>
        <w:t>in</w:t>
      </w:r>
      <w:r>
        <w:t xml:space="preserve"> </w:t>
      </w:r>
      <w:r>
        <w:rPr>
          <w:spacing w:val="-1"/>
        </w:rPr>
        <w:t>order</w:t>
      </w:r>
      <w:r>
        <w:t xml:space="preserve"> to </w:t>
      </w:r>
      <w:r>
        <w:rPr>
          <w:spacing w:val="-1"/>
        </w:rPr>
        <w:t>leverage</w:t>
      </w:r>
      <w:r>
        <w:rPr>
          <w:spacing w:val="1"/>
        </w:rPr>
        <w:t xml:space="preserve"> </w:t>
      </w:r>
      <w:r>
        <w:t>existing</w:t>
      </w:r>
      <w:r>
        <w:rPr>
          <w:spacing w:val="-3"/>
        </w:rPr>
        <w:t xml:space="preserve"> </w:t>
      </w:r>
      <w:r>
        <w:t>standards</w:t>
      </w:r>
      <w:r>
        <w:rPr>
          <w:spacing w:val="61"/>
        </w:rPr>
        <w:t xml:space="preserve"> </w:t>
      </w:r>
      <w:r>
        <w:rPr>
          <w:rFonts w:cs="Times New Roman"/>
          <w:spacing w:val="-1"/>
        </w:rPr>
        <w:t>and</w:t>
      </w:r>
      <w:r>
        <w:rPr>
          <w:rFonts w:cs="Times New Roman"/>
        </w:rPr>
        <w:t xml:space="preserve"> </w:t>
      </w:r>
      <w:r>
        <w:rPr>
          <w:rFonts w:cs="Times New Roman"/>
          <w:spacing w:val="-1"/>
        </w:rPr>
        <w:t>processes</w:t>
      </w:r>
      <w:r>
        <w:rPr>
          <w:rFonts w:cs="Times New Roman"/>
        </w:rPr>
        <w:t xml:space="preserve"> to </w:t>
      </w:r>
      <w:r>
        <w:rPr>
          <w:rFonts w:cs="Times New Roman"/>
          <w:spacing w:val="-1"/>
        </w:rPr>
        <w:t>facilitate</w:t>
      </w:r>
      <w:r>
        <w:rPr>
          <w:rFonts w:cs="Times New Roman"/>
        </w:rPr>
        <w:t xml:space="preserve"> </w:t>
      </w:r>
      <w:r>
        <w:rPr>
          <w:rFonts w:cs="Times New Roman"/>
          <w:spacing w:val="-1"/>
        </w:rPr>
        <w:t>financial</w:t>
      </w:r>
      <w:r>
        <w:rPr>
          <w:rFonts w:cs="Times New Roman"/>
        </w:rPr>
        <w:t xml:space="preserve"> institutions’ </w:t>
      </w:r>
      <w:r>
        <w:rPr>
          <w:rFonts w:cs="Times New Roman"/>
          <w:spacing w:val="-1"/>
        </w:rPr>
        <w:t>implementation</w:t>
      </w:r>
      <w:r>
        <w:rPr>
          <w:rFonts w:cs="Times New Roman"/>
        </w:rPr>
        <w:t xml:space="preserve"> of this </w:t>
      </w:r>
      <w:r>
        <w:rPr>
          <w:rFonts w:cs="Times New Roman"/>
          <w:spacing w:val="-1"/>
        </w:rPr>
        <w:t xml:space="preserve">requirement.  </w:t>
      </w:r>
    </w:p>
    <w:p w14:paraId="78FA37F7" w14:textId="77777777" w:rsidR="00C63611" w:rsidRDefault="00C63611" w:rsidP="00C63611">
      <w:pPr>
        <w:pStyle w:val="BodyText"/>
        <w:spacing w:before="0" w:after="120"/>
        <w:ind w:left="0" w:right="115" w:firstLine="360"/>
      </w:pPr>
      <w:r>
        <w:t xml:space="preserve">Thus, </w:t>
      </w:r>
      <w:r>
        <w:rPr>
          <w:spacing w:val="-1"/>
        </w:rPr>
        <w:t>under</w:t>
      </w:r>
      <w:r>
        <w:t xml:space="preserve"> the</w:t>
      </w:r>
      <w:r>
        <w:rPr>
          <w:spacing w:val="-2"/>
        </w:rPr>
        <w:t xml:space="preserve"> </w:t>
      </w:r>
      <w:r>
        <w:t xml:space="preserve">proposal, a </w:t>
      </w:r>
      <w:r>
        <w:rPr>
          <w:spacing w:val="-1"/>
        </w:rPr>
        <w:t>financial</w:t>
      </w:r>
      <w:r>
        <w:t xml:space="preserve"> institution must have</w:t>
      </w:r>
      <w:r>
        <w:rPr>
          <w:spacing w:val="-2"/>
        </w:rPr>
        <w:t xml:space="preserve"> </w:t>
      </w:r>
      <w:r>
        <w:rPr>
          <w:spacing w:val="-1"/>
        </w:rPr>
        <w:t>procedures</w:t>
      </w:r>
      <w:r>
        <w:rPr>
          <w:spacing w:val="2"/>
        </w:rPr>
        <w:t xml:space="preserve"> </w:t>
      </w:r>
      <w:r>
        <w:t>for maintaining</w:t>
      </w:r>
      <w:r>
        <w:rPr>
          <w:spacing w:val="-2"/>
        </w:rPr>
        <w:t xml:space="preserve"> </w:t>
      </w:r>
      <w:r>
        <w:t>a</w:t>
      </w:r>
      <w:r>
        <w:rPr>
          <w:spacing w:val="33"/>
        </w:rPr>
        <w:t xml:space="preserve"> </w:t>
      </w:r>
      <w:r>
        <w:rPr>
          <w:spacing w:val="-1"/>
        </w:rPr>
        <w:t>record</w:t>
      </w:r>
      <w:r>
        <w:t xml:space="preserve"> </w:t>
      </w:r>
      <w:r>
        <w:rPr>
          <w:spacing w:val="1"/>
        </w:rPr>
        <w:t>of</w:t>
      </w:r>
      <w:r>
        <w:t xml:space="preserve"> </w:t>
      </w:r>
      <w:r>
        <w:rPr>
          <w:spacing w:val="-1"/>
        </w:rPr>
        <w:t>all</w:t>
      </w:r>
      <w:r>
        <w:t xml:space="preserve"> </w:t>
      </w:r>
      <w:r>
        <w:rPr>
          <w:spacing w:val="-1"/>
        </w:rPr>
        <w:t>information</w:t>
      </w:r>
      <w:r>
        <w:rPr>
          <w:spacing w:val="2"/>
        </w:rPr>
        <w:t xml:space="preserve"> </w:t>
      </w:r>
      <w:r>
        <w:rPr>
          <w:spacing w:val="-1"/>
        </w:rPr>
        <w:t>obtained</w:t>
      </w:r>
      <w:r>
        <w:t xml:space="preserve"> in </w:t>
      </w:r>
      <w:r>
        <w:rPr>
          <w:spacing w:val="-1"/>
        </w:rPr>
        <w:t>connection</w:t>
      </w:r>
      <w:r>
        <w:t xml:space="preserve"> with </w:t>
      </w:r>
      <w:r>
        <w:rPr>
          <w:spacing w:val="-1"/>
        </w:rPr>
        <w:t>identifying</w:t>
      </w:r>
      <w:r>
        <w:rPr>
          <w:spacing w:val="2"/>
        </w:rPr>
        <w:t xml:space="preserve"> </w:t>
      </w:r>
      <w:r>
        <w:rPr>
          <w:spacing w:val="-1"/>
        </w:rPr>
        <w:t>and</w:t>
      </w:r>
      <w:r>
        <w:t xml:space="preserve"> verifying</w:t>
      </w:r>
      <w:r>
        <w:rPr>
          <w:spacing w:val="-2"/>
        </w:rPr>
        <w:t xml:space="preserve"> </w:t>
      </w:r>
      <w:r>
        <w:rPr>
          <w:spacing w:val="-1"/>
        </w:rPr>
        <w:t>beneficial</w:t>
      </w:r>
      <w:r>
        <w:rPr>
          <w:spacing w:val="91"/>
        </w:rPr>
        <w:t xml:space="preserve"> </w:t>
      </w:r>
      <w:r>
        <w:rPr>
          <w:spacing w:val="-1"/>
        </w:rPr>
        <w:t>owners,</w:t>
      </w:r>
      <w:r>
        <w:t xml:space="preserve"> including</w:t>
      </w:r>
      <w:r>
        <w:rPr>
          <w:spacing w:val="-3"/>
        </w:rPr>
        <w:t xml:space="preserve"> </w:t>
      </w:r>
      <w:r>
        <w:t>retention of</w:t>
      </w:r>
      <w:r>
        <w:rPr>
          <w:spacing w:val="-1"/>
        </w:rPr>
        <w:t xml:space="preserve"> </w:t>
      </w:r>
      <w:r>
        <w:t xml:space="preserve">the </w:t>
      </w:r>
      <w:r>
        <w:rPr>
          <w:spacing w:val="-1"/>
        </w:rPr>
        <w:t>Certification</w:t>
      </w:r>
      <w:r>
        <w:rPr>
          <w:spacing w:val="2"/>
        </w:rPr>
        <w:t xml:space="preserve"> </w:t>
      </w:r>
      <w:r>
        <w:t xml:space="preserve">Form </w:t>
      </w:r>
      <w:r>
        <w:rPr>
          <w:spacing w:val="-1"/>
        </w:rPr>
        <w:t>and</w:t>
      </w:r>
      <w:r>
        <w:t xml:space="preserve"> a</w:t>
      </w:r>
      <w:r>
        <w:rPr>
          <w:spacing w:val="-1"/>
        </w:rPr>
        <w:t xml:space="preserve"> record</w:t>
      </w:r>
      <w:r>
        <w:t xml:space="preserve"> </w:t>
      </w:r>
      <w:r>
        <w:rPr>
          <w:spacing w:val="1"/>
        </w:rPr>
        <w:t>of</w:t>
      </w:r>
      <w:r>
        <w:t xml:space="preserve"> any</w:t>
      </w:r>
      <w:r>
        <w:rPr>
          <w:spacing w:val="-5"/>
        </w:rPr>
        <w:t xml:space="preserve"> </w:t>
      </w:r>
      <w:r>
        <w:t xml:space="preserve">other </w:t>
      </w:r>
      <w:r>
        <w:rPr>
          <w:spacing w:val="-1"/>
        </w:rPr>
        <w:t>related identifying</w:t>
      </w:r>
      <w:r>
        <w:rPr>
          <w:spacing w:val="-3"/>
        </w:rPr>
        <w:t xml:space="preserve"> </w:t>
      </w:r>
      <w:r>
        <w:rPr>
          <w:spacing w:val="-1"/>
        </w:rPr>
        <w:t>information</w:t>
      </w:r>
      <w:r>
        <w:t xml:space="preserve"> </w:t>
      </w:r>
      <w:r>
        <w:rPr>
          <w:spacing w:val="-1"/>
        </w:rPr>
        <w:t>reviewed</w:t>
      </w:r>
      <w:r>
        <w:t xml:space="preserve"> or</w:t>
      </w:r>
      <w:r>
        <w:rPr>
          <w:spacing w:val="1"/>
        </w:rPr>
        <w:t xml:space="preserve"> </w:t>
      </w:r>
      <w:r>
        <w:rPr>
          <w:spacing w:val="-1"/>
        </w:rPr>
        <w:t>collected,</w:t>
      </w:r>
      <w:r>
        <w:rPr>
          <w:spacing w:val="1"/>
        </w:rPr>
        <w:t xml:space="preserve"> </w:t>
      </w:r>
      <w:r>
        <w:t>for a</w:t>
      </w:r>
      <w:r>
        <w:rPr>
          <w:spacing w:val="-1"/>
        </w:rPr>
        <w:t xml:space="preserve"> period</w:t>
      </w:r>
      <w:r>
        <w:t xml:space="preserve"> of</w:t>
      </w:r>
      <w:r>
        <w:rPr>
          <w:spacing w:val="-1"/>
        </w:rPr>
        <w:t xml:space="preserve"> </w:t>
      </w:r>
      <w:r>
        <w:t>five</w:t>
      </w:r>
      <w:r>
        <w:rPr>
          <w:spacing w:val="3"/>
        </w:rPr>
        <w:t xml:space="preserve"> </w:t>
      </w:r>
      <w:r>
        <w:rPr>
          <w:spacing w:val="-1"/>
        </w:rPr>
        <w:t>years</w:t>
      </w:r>
      <w:r>
        <w:t xml:space="preserve"> </w:t>
      </w:r>
      <w:r>
        <w:rPr>
          <w:spacing w:val="-1"/>
        </w:rPr>
        <w:t>after</w:t>
      </w:r>
      <w:r>
        <w:t xml:space="preserve"> the</w:t>
      </w:r>
      <w:r>
        <w:rPr>
          <w:spacing w:val="-2"/>
        </w:rPr>
        <w:t xml:space="preserve"> </w:t>
      </w:r>
      <w:r>
        <w:rPr>
          <w:spacing w:val="-1"/>
        </w:rPr>
        <w:t>date</w:t>
      </w:r>
      <w:r>
        <w:t xml:space="preserve"> the</w:t>
      </w:r>
      <w:r>
        <w:rPr>
          <w:spacing w:val="93"/>
        </w:rPr>
        <w:t xml:space="preserve"> </w:t>
      </w:r>
      <w:r>
        <w:rPr>
          <w:spacing w:val="-1"/>
        </w:rPr>
        <w:t>account</w:t>
      </w:r>
      <w:r>
        <w:t xml:space="preserve"> is </w:t>
      </w:r>
      <w:r>
        <w:rPr>
          <w:spacing w:val="-1"/>
        </w:rPr>
        <w:t>closed.</w:t>
      </w:r>
      <w:r>
        <w:t xml:space="preserve"> </w:t>
      </w:r>
      <w:r>
        <w:rPr>
          <w:spacing w:val="2"/>
        </w:rPr>
        <w:t xml:space="preserve"> </w:t>
      </w:r>
      <w:r>
        <w:rPr>
          <w:spacing w:val="-1"/>
        </w:rPr>
        <w:t>Furthermore,</w:t>
      </w:r>
      <w:r>
        <w:t xml:space="preserve"> we</w:t>
      </w:r>
      <w:r>
        <w:rPr>
          <w:spacing w:val="-2"/>
        </w:rPr>
        <w:t xml:space="preserve"> </w:t>
      </w:r>
      <w:r>
        <w:t>proposed that</w:t>
      </w:r>
      <w:r>
        <w:rPr>
          <w:spacing w:val="4"/>
        </w:rPr>
        <w:t xml:space="preserve"> </w:t>
      </w:r>
      <w:r>
        <w:t>a</w:t>
      </w:r>
      <w:r>
        <w:rPr>
          <w:spacing w:val="-1"/>
        </w:rPr>
        <w:t xml:space="preserve"> financial</w:t>
      </w:r>
      <w:r>
        <w:t xml:space="preserve"> institution must also </w:t>
      </w:r>
      <w:r>
        <w:rPr>
          <w:spacing w:val="-1"/>
        </w:rPr>
        <w:t>retain</w:t>
      </w:r>
      <w:r>
        <w:rPr>
          <w:spacing w:val="57"/>
        </w:rPr>
        <w:t xml:space="preserve"> </w:t>
      </w:r>
      <w:r>
        <w:rPr>
          <w:spacing w:val="-1"/>
        </w:rPr>
        <w:t>records</w:t>
      </w:r>
      <w:r>
        <w:rPr>
          <w:spacing w:val="2"/>
        </w:rPr>
        <w:t xml:space="preserve"> </w:t>
      </w:r>
      <w:r>
        <w:t>for</w:t>
      </w:r>
      <w:r>
        <w:rPr>
          <w:spacing w:val="-2"/>
        </w:rPr>
        <w:t xml:space="preserve"> </w:t>
      </w:r>
      <w:r>
        <w:t>a</w:t>
      </w:r>
      <w:r>
        <w:rPr>
          <w:spacing w:val="-1"/>
        </w:rPr>
        <w:t xml:space="preserve"> </w:t>
      </w:r>
      <w:r>
        <w:t>period of</w:t>
      </w:r>
      <w:r>
        <w:rPr>
          <w:spacing w:val="-1"/>
        </w:rPr>
        <w:t xml:space="preserve"> </w:t>
      </w:r>
      <w:r>
        <w:t>five</w:t>
      </w:r>
      <w:r>
        <w:rPr>
          <w:spacing w:val="1"/>
        </w:rPr>
        <w:t xml:space="preserve"> </w:t>
      </w:r>
      <w:r>
        <w:rPr>
          <w:spacing w:val="-1"/>
        </w:rPr>
        <w:lastRenderedPageBreak/>
        <w:t>years</w:t>
      </w:r>
      <w:r>
        <w:rPr>
          <w:spacing w:val="1"/>
        </w:rPr>
        <w:t xml:space="preserve"> </w:t>
      </w:r>
      <w:r>
        <w:rPr>
          <w:spacing w:val="-1"/>
        </w:rPr>
        <w:t>after</w:t>
      </w:r>
      <w:r>
        <w:t xml:space="preserve"> </w:t>
      </w:r>
      <w:r>
        <w:rPr>
          <w:spacing w:val="-1"/>
        </w:rPr>
        <w:t>such</w:t>
      </w:r>
      <w:r>
        <w:t xml:space="preserve"> record is </w:t>
      </w:r>
      <w:r>
        <w:rPr>
          <w:spacing w:val="-1"/>
        </w:rPr>
        <w:t>made,</w:t>
      </w:r>
      <w:r>
        <w:t xml:space="preserve"> including</w:t>
      </w:r>
      <w:r>
        <w:rPr>
          <w:spacing w:val="-2"/>
        </w:rPr>
        <w:t xml:space="preserve"> </w:t>
      </w:r>
      <w:r>
        <w:t>a</w:t>
      </w:r>
      <w:r>
        <w:rPr>
          <w:spacing w:val="-1"/>
        </w:rPr>
        <w:t xml:space="preserve"> </w:t>
      </w:r>
      <w:r>
        <w:t>description of</w:t>
      </w:r>
      <w:r>
        <w:rPr>
          <w:spacing w:val="33"/>
        </w:rPr>
        <w:t xml:space="preserve"> </w:t>
      </w:r>
      <w:r>
        <w:t>every</w:t>
      </w:r>
      <w:r>
        <w:rPr>
          <w:spacing w:val="-5"/>
        </w:rPr>
        <w:t xml:space="preserve"> </w:t>
      </w:r>
      <w:r>
        <w:t xml:space="preserve">document </w:t>
      </w:r>
      <w:r>
        <w:rPr>
          <w:spacing w:val="-1"/>
        </w:rPr>
        <w:t>relied</w:t>
      </w:r>
      <w:r>
        <w:t xml:space="preserve"> on</w:t>
      </w:r>
      <w:r>
        <w:rPr>
          <w:spacing w:val="2"/>
        </w:rPr>
        <w:t xml:space="preserve"> </w:t>
      </w:r>
      <w:r>
        <w:rPr>
          <w:spacing w:val="-1"/>
        </w:rPr>
        <w:t>for verification,</w:t>
      </w:r>
      <w:r>
        <w:t xml:space="preserve"> </w:t>
      </w:r>
      <w:r>
        <w:rPr>
          <w:spacing w:val="1"/>
        </w:rPr>
        <w:t>any</w:t>
      </w:r>
      <w:r>
        <w:rPr>
          <w:spacing w:val="-5"/>
        </w:rPr>
        <w:t xml:space="preserve"> </w:t>
      </w:r>
      <w:r>
        <w:t>non-documentary</w:t>
      </w:r>
      <w:r>
        <w:rPr>
          <w:spacing w:val="-5"/>
        </w:rPr>
        <w:t xml:space="preserve"> </w:t>
      </w:r>
      <w:r>
        <w:t xml:space="preserve">methods and </w:t>
      </w:r>
      <w:r>
        <w:rPr>
          <w:spacing w:val="-1"/>
        </w:rPr>
        <w:t>results</w:t>
      </w:r>
      <w:r>
        <w:t xml:space="preserve"> of</w:t>
      </w:r>
      <w:r>
        <w:rPr>
          <w:spacing w:val="58"/>
        </w:rPr>
        <w:t xml:space="preserve"> </w:t>
      </w:r>
      <w:r>
        <w:rPr>
          <w:spacing w:val="-1"/>
        </w:rPr>
        <w:t>measures</w:t>
      </w:r>
      <w:r>
        <w:t xml:space="preserve"> </w:t>
      </w:r>
      <w:r>
        <w:rPr>
          <w:spacing w:val="-1"/>
        </w:rPr>
        <w:t>undertaken</w:t>
      </w:r>
      <w:r>
        <w:rPr>
          <w:spacing w:val="2"/>
        </w:rPr>
        <w:t xml:space="preserve"> </w:t>
      </w:r>
      <w:r>
        <w:t xml:space="preserve">for </w:t>
      </w:r>
      <w:r>
        <w:rPr>
          <w:spacing w:val="-1"/>
        </w:rPr>
        <w:t>verification,</w:t>
      </w:r>
      <w:r>
        <w:t xml:space="preserve"> as well </w:t>
      </w:r>
      <w:r>
        <w:rPr>
          <w:spacing w:val="-1"/>
        </w:rPr>
        <w:t>as</w:t>
      </w:r>
      <w:r>
        <w:t xml:space="preserve"> the</w:t>
      </w:r>
      <w:r>
        <w:rPr>
          <w:spacing w:val="-1"/>
        </w:rPr>
        <w:t xml:space="preserve"> resolution</w:t>
      </w:r>
      <w:r>
        <w:t xml:space="preserve"> of any</w:t>
      </w:r>
      <w:r>
        <w:rPr>
          <w:spacing w:val="-5"/>
        </w:rPr>
        <w:t xml:space="preserve"> </w:t>
      </w:r>
      <w:r>
        <w:t>substantive</w:t>
      </w:r>
      <w:r>
        <w:rPr>
          <w:spacing w:val="71"/>
        </w:rPr>
        <w:t xml:space="preserve"> </w:t>
      </w:r>
      <w:r>
        <w:rPr>
          <w:spacing w:val="-1"/>
        </w:rPr>
        <w:t>discrepancies</w:t>
      </w:r>
      <w:r>
        <w:t xml:space="preserve"> </w:t>
      </w:r>
      <w:r>
        <w:rPr>
          <w:spacing w:val="-1"/>
        </w:rPr>
        <w:t>discovered</w:t>
      </w:r>
      <w:r>
        <w:rPr>
          <w:spacing w:val="2"/>
        </w:rPr>
        <w:t xml:space="preserve"> </w:t>
      </w:r>
      <w:r>
        <w:t xml:space="preserve">in </w:t>
      </w:r>
      <w:r>
        <w:rPr>
          <w:spacing w:val="-1"/>
        </w:rPr>
        <w:t>verifying</w:t>
      </w:r>
      <w:r>
        <w:rPr>
          <w:spacing w:val="-3"/>
        </w:rPr>
        <w:t xml:space="preserve"> </w:t>
      </w:r>
      <w:r>
        <w:t>the</w:t>
      </w:r>
      <w:r>
        <w:rPr>
          <w:spacing w:val="-1"/>
        </w:rPr>
        <w:t xml:space="preserve"> </w:t>
      </w:r>
      <w:r>
        <w:t xml:space="preserve">identification </w:t>
      </w:r>
      <w:r>
        <w:rPr>
          <w:spacing w:val="-1"/>
        </w:rPr>
        <w:t>information.</w:t>
      </w:r>
    </w:p>
    <w:p w14:paraId="3241EB61" w14:textId="77777777" w:rsidR="00C63611" w:rsidRDefault="00C63611" w:rsidP="00C63611">
      <w:pPr>
        <w:pStyle w:val="BodyText"/>
        <w:spacing w:before="0" w:after="120"/>
        <w:ind w:left="0" w:right="123" w:firstLine="360"/>
      </w:pPr>
      <w:r>
        <w:rPr>
          <w:spacing w:val="-1"/>
        </w:rPr>
        <w:t>Because</w:t>
      </w:r>
      <w:r>
        <w:rPr>
          <w:spacing w:val="1"/>
        </w:rPr>
        <w:t xml:space="preserve"> </w:t>
      </w:r>
      <w:r>
        <w:rPr>
          <w:spacing w:val="-1"/>
        </w:rPr>
        <w:t>collection</w:t>
      </w:r>
      <w:r>
        <w:t xml:space="preserve"> of</w:t>
      </w:r>
      <w:r>
        <w:rPr>
          <w:spacing w:val="-1"/>
        </w:rPr>
        <w:t xml:space="preserve"> </w:t>
      </w:r>
      <w:r>
        <w:t>the</w:t>
      </w:r>
      <w:r>
        <w:rPr>
          <w:spacing w:val="3"/>
        </w:rPr>
        <w:t xml:space="preserve"> </w:t>
      </w:r>
      <w:r>
        <w:rPr>
          <w:spacing w:val="-1"/>
        </w:rPr>
        <w:t>Certification</w:t>
      </w:r>
      <w:r>
        <w:t xml:space="preserve"> </w:t>
      </w:r>
      <w:r>
        <w:rPr>
          <w:spacing w:val="-1"/>
        </w:rPr>
        <w:t>Form</w:t>
      </w:r>
      <w:r>
        <w:t xml:space="preserve"> is no</w:t>
      </w:r>
      <w:r>
        <w:rPr>
          <w:spacing w:val="2"/>
        </w:rPr>
        <w:t xml:space="preserve"> </w:t>
      </w:r>
      <w:r>
        <w:rPr>
          <w:spacing w:val="-1"/>
        </w:rPr>
        <w:t>longer</w:t>
      </w:r>
      <w:r>
        <w:rPr>
          <w:spacing w:val="1"/>
        </w:rPr>
        <w:t xml:space="preserve"> </w:t>
      </w:r>
      <w:r>
        <w:t>a</w:t>
      </w:r>
      <w:r>
        <w:rPr>
          <w:spacing w:val="-1"/>
        </w:rPr>
        <w:t xml:space="preserve"> requirement,</w:t>
      </w:r>
      <w:r>
        <w:t xml:space="preserve"> we</w:t>
      </w:r>
      <w:r>
        <w:rPr>
          <w:spacing w:val="1"/>
        </w:rPr>
        <w:t xml:space="preserve"> </w:t>
      </w:r>
      <w:r>
        <w:rPr>
          <w:spacing w:val="-1"/>
        </w:rPr>
        <w:t>are</w:t>
      </w:r>
      <w:r>
        <w:rPr>
          <w:spacing w:val="77"/>
        </w:rPr>
        <w:t xml:space="preserve"> </w:t>
      </w:r>
      <w:r>
        <w:t>making</w:t>
      </w:r>
      <w:r>
        <w:rPr>
          <w:spacing w:val="-3"/>
        </w:rPr>
        <w:t xml:space="preserve"> </w:t>
      </w:r>
      <w:r>
        <w:t>a</w:t>
      </w:r>
      <w:r>
        <w:rPr>
          <w:spacing w:val="1"/>
        </w:rPr>
        <w:t xml:space="preserve"> </w:t>
      </w:r>
      <w:r>
        <w:rPr>
          <w:spacing w:val="-1"/>
        </w:rPr>
        <w:t xml:space="preserve">corresponding change </w:t>
      </w:r>
      <w:r>
        <w:t>to the</w:t>
      </w:r>
      <w:r>
        <w:rPr>
          <w:spacing w:val="-1"/>
        </w:rPr>
        <w:t xml:space="preserve"> </w:t>
      </w:r>
      <w:r>
        <w:t>recordkeeping</w:t>
      </w:r>
      <w:r>
        <w:rPr>
          <w:spacing w:val="-2"/>
        </w:rPr>
        <w:t xml:space="preserve"> </w:t>
      </w:r>
      <w:r>
        <w:rPr>
          <w:spacing w:val="-1"/>
        </w:rPr>
        <w:t>requirement</w:t>
      </w:r>
      <w:r>
        <w:t xml:space="preserve"> for the</w:t>
      </w:r>
      <w:r>
        <w:rPr>
          <w:spacing w:val="-2"/>
        </w:rPr>
        <w:t xml:space="preserve"> </w:t>
      </w:r>
      <w:r>
        <w:t xml:space="preserve">final </w:t>
      </w:r>
      <w:r>
        <w:rPr>
          <w:spacing w:val="-1"/>
        </w:rPr>
        <w:t>rule.  Section</w:t>
      </w:r>
      <w:r>
        <w:t xml:space="preserve"> </w:t>
      </w:r>
      <w:r>
        <w:rPr>
          <w:spacing w:val="-1"/>
        </w:rPr>
        <w:t>1010.230(i)(1)(i)</w:t>
      </w:r>
      <w:r>
        <w:rPr>
          <w:spacing w:val="1"/>
        </w:rPr>
        <w:t xml:space="preserve"> </w:t>
      </w:r>
      <w:r>
        <w:t>now</w:t>
      </w:r>
      <w:r>
        <w:rPr>
          <w:spacing w:val="-1"/>
        </w:rPr>
        <w:t xml:space="preserve"> states</w:t>
      </w:r>
      <w:r>
        <w:t xml:space="preserve"> that at a</w:t>
      </w:r>
      <w:r>
        <w:rPr>
          <w:spacing w:val="-2"/>
        </w:rPr>
        <w:t xml:space="preserve"> </w:t>
      </w:r>
      <w:r>
        <w:t>minimum, the</w:t>
      </w:r>
      <w:r>
        <w:rPr>
          <w:spacing w:val="-1"/>
        </w:rPr>
        <w:t xml:space="preserve"> record</w:t>
      </w:r>
      <w:r>
        <w:t xml:space="preserve"> must </w:t>
      </w:r>
      <w:r>
        <w:rPr>
          <w:spacing w:val="-1"/>
        </w:rPr>
        <w:t>include,</w:t>
      </w:r>
      <w:r>
        <w:t xml:space="preserve"> </w:t>
      </w:r>
      <w:r>
        <w:rPr>
          <w:spacing w:val="-1"/>
        </w:rPr>
        <w:t>for</w:t>
      </w:r>
      <w:r>
        <w:rPr>
          <w:spacing w:val="67"/>
        </w:rPr>
        <w:t xml:space="preserve"> </w:t>
      </w:r>
      <w:r>
        <w:rPr>
          <w:spacing w:val="-1"/>
        </w:rPr>
        <w:t>identification,</w:t>
      </w:r>
      <w:r>
        <w:t xml:space="preserve"> </w:t>
      </w:r>
      <w:r>
        <w:rPr>
          <w:spacing w:val="1"/>
        </w:rPr>
        <w:t>any</w:t>
      </w:r>
      <w:r>
        <w:rPr>
          <w:spacing w:val="-5"/>
        </w:rPr>
        <w:t xml:space="preserve"> </w:t>
      </w:r>
      <w:r>
        <w:t>identifying</w:t>
      </w:r>
      <w:r>
        <w:rPr>
          <w:spacing w:val="-3"/>
        </w:rPr>
        <w:t xml:space="preserve"> </w:t>
      </w:r>
      <w:r>
        <w:rPr>
          <w:spacing w:val="-1"/>
        </w:rPr>
        <w:t>information</w:t>
      </w:r>
      <w:r>
        <w:t xml:space="preserve"> obtained </w:t>
      </w:r>
      <w:r>
        <w:rPr>
          <w:spacing w:val="1"/>
        </w:rPr>
        <w:t>by</w:t>
      </w:r>
      <w:r>
        <w:rPr>
          <w:spacing w:val="-5"/>
        </w:rPr>
        <w:t xml:space="preserve"> </w:t>
      </w:r>
      <w:r>
        <w:t>the</w:t>
      </w:r>
      <w:r>
        <w:rPr>
          <w:spacing w:val="1"/>
        </w:rPr>
        <w:t xml:space="preserve"> </w:t>
      </w:r>
      <w:r>
        <w:rPr>
          <w:spacing w:val="-1"/>
        </w:rPr>
        <w:t>covered</w:t>
      </w:r>
      <w:r>
        <w:t xml:space="preserve"> financial </w:t>
      </w:r>
      <w:r>
        <w:rPr>
          <w:spacing w:val="-1"/>
        </w:rPr>
        <w:t>institution</w:t>
      </w:r>
      <w:r>
        <w:rPr>
          <w:spacing w:val="78"/>
        </w:rPr>
        <w:t xml:space="preserve"> </w:t>
      </w:r>
      <w:r>
        <w:rPr>
          <w:spacing w:val="-1"/>
        </w:rPr>
        <w:t>pursuant</w:t>
      </w:r>
      <w:r>
        <w:t xml:space="preserve"> to </w:t>
      </w:r>
      <w:r>
        <w:rPr>
          <w:spacing w:val="-1"/>
        </w:rPr>
        <w:t>paragraph</w:t>
      </w:r>
      <w:r>
        <w:t xml:space="preserve"> (b), including</w:t>
      </w:r>
      <w:r>
        <w:rPr>
          <w:spacing w:val="-2"/>
        </w:rPr>
        <w:t xml:space="preserve"> </w:t>
      </w:r>
      <w:r>
        <w:t>without limitation the</w:t>
      </w:r>
      <w:r>
        <w:rPr>
          <w:spacing w:val="-1"/>
        </w:rPr>
        <w:t xml:space="preserve"> certification</w:t>
      </w:r>
      <w:r>
        <w:t xml:space="preserve"> (if</w:t>
      </w:r>
      <w:r>
        <w:rPr>
          <w:spacing w:val="-1"/>
        </w:rPr>
        <w:t xml:space="preserve"> </w:t>
      </w:r>
      <w:r>
        <w:t>obtained).</w:t>
      </w:r>
    </w:p>
    <w:p w14:paraId="25EFAA67" w14:textId="77777777" w:rsidR="00C63611" w:rsidRDefault="00C63611" w:rsidP="00C63611">
      <w:pPr>
        <w:pStyle w:val="BodyText"/>
        <w:spacing w:before="0" w:after="120"/>
        <w:ind w:left="0" w:right="116" w:firstLine="360"/>
      </w:pPr>
      <w:r>
        <w:rPr>
          <w:rFonts w:cs="Times New Roman"/>
        </w:rPr>
        <w:t xml:space="preserve">Most </w:t>
      </w:r>
      <w:r>
        <w:rPr>
          <w:rFonts w:cs="Times New Roman"/>
          <w:spacing w:val="-1"/>
        </w:rPr>
        <w:t>commenters</w:t>
      </w:r>
      <w:r>
        <w:rPr>
          <w:rFonts w:cs="Times New Roman"/>
        </w:rPr>
        <w:t xml:space="preserve"> who </w:t>
      </w:r>
      <w:r>
        <w:rPr>
          <w:rFonts w:cs="Times New Roman"/>
          <w:spacing w:val="-1"/>
        </w:rPr>
        <w:t>addressed</w:t>
      </w:r>
      <w:r>
        <w:rPr>
          <w:rFonts w:cs="Times New Roman"/>
        </w:rPr>
        <w:t xml:space="preserve"> this issue</w:t>
      </w:r>
      <w:r>
        <w:rPr>
          <w:rFonts w:cs="Times New Roman"/>
          <w:spacing w:val="-1"/>
        </w:rPr>
        <w:t xml:space="preserve"> agreed</w:t>
      </w:r>
      <w:r>
        <w:rPr>
          <w:rFonts w:cs="Times New Roman"/>
        </w:rPr>
        <w:t xml:space="preserve"> with </w:t>
      </w:r>
      <w:r>
        <w:rPr>
          <w:rFonts w:cs="Times New Roman"/>
          <w:spacing w:val="-1"/>
        </w:rPr>
        <w:t>FinCEN’s</w:t>
      </w:r>
      <w:r>
        <w:rPr>
          <w:rFonts w:cs="Times New Roman"/>
        </w:rPr>
        <w:t xml:space="preserve"> decision to</w:t>
      </w:r>
      <w:r>
        <w:rPr>
          <w:rFonts w:cs="Times New Roman"/>
          <w:spacing w:val="47"/>
        </w:rPr>
        <w:t xml:space="preserve"> </w:t>
      </w:r>
      <w:r>
        <w:rPr>
          <w:spacing w:val="-1"/>
        </w:rPr>
        <w:t xml:space="preserve">have </w:t>
      </w:r>
      <w:r>
        <w:t>recordkeeping</w:t>
      </w:r>
      <w:r>
        <w:rPr>
          <w:spacing w:val="-3"/>
        </w:rPr>
        <w:t xml:space="preserve"> </w:t>
      </w:r>
      <w:r>
        <w:rPr>
          <w:spacing w:val="-1"/>
        </w:rPr>
        <w:t>requirements</w:t>
      </w:r>
      <w:r>
        <w:t xml:space="preserve"> </w:t>
      </w:r>
      <w:r>
        <w:rPr>
          <w:spacing w:val="-1"/>
        </w:rPr>
        <w:t>identical</w:t>
      </w:r>
      <w:r>
        <w:t xml:space="preserve"> to </w:t>
      </w:r>
      <w:r>
        <w:rPr>
          <w:spacing w:val="-1"/>
        </w:rPr>
        <w:t>CIP.</w:t>
      </w:r>
      <w:r>
        <w:t xml:space="preserve"> </w:t>
      </w:r>
      <w:r>
        <w:rPr>
          <w:spacing w:val="5"/>
        </w:rPr>
        <w:t xml:space="preserve"> </w:t>
      </w:r>
      <w:r>
        <w:rPr>
          <w:spacing w:val="-1"/>
        </w:rPr>
        <w:t>However,</w:t>
      </w:r>
      <w:r>
        <w:t xml:space="preserve"> </w:t>
      </w:r>
      <w:r>
        <w:rPr>
          <w:spacing w:val="-1"/>
        </w:rPr>
        <w:t>two</w:t>
      </w:r>
      <w:r>
        <w:t xml:space="preserve"> </w:t>
      </w:r>
      <w:r>
        <w:rPr>
          <w:spacing w:val="-1"/>
        </w:rPr>
        <w:t>commenters</w:t>
      </w:r>
      <w:r>
        <w:t xml:space="preserve"> </w:t>
      </w:r>
      <w:r>
        <w:rPr>
          <w:spacing w:val="-1"/>
        </w:rPr>
        <w:t>who</w:t>
      </w:r>
      <w:r>
        <w:rPr>
          <w:spacing w:val="79"/>
        </w:rPr>
        <w:t xml:space="preserve"> </w:t>
      </w:r>
      <w:r>
        <w:t xml:space="preserve">submitted </w:t>
      </w:r>
      <w:r>
        <w:rPr>
          <w:spacing w:val="-1"/>
        </w:rPr>
        <w:t>largely</w:t>
      </w:r>
      <w:r>
        <w:rPr>
          <w:spacing w:val="-5"/>
        </w:rPr>
        <w:t xml:space="preserve"> </w:t>
      </w:r>
      <w:r>
        <w:t xml:space="preserve">identical </w:t>
      </w:r>
      <w:r>
        <w:rPr>
          <w:spacing w:val="-1"/>
        </w:rPr>
        <w:t>letters</w:t>
      </w:r>
      <w:r>
        <w:t xml:space="preserve"> </w:t>
      </w:r>
      <w:r>
        <w:rPr>
          <w:spacing w:val="-1"/>
        </w:rPr>
        <w:t>objected</w:t>
      </w:r>
      <w:r>
        <w:t xml:space="preserve"> to this</w:t>
      </w:r>
      <w:r>
        <w:rPr>
          <w:spacing w:val="2"/>
        </w:rPr>
        <w:t xml:space="preserve"> </w:t>
      </w:r>
      <w:r>
        <w:rPr>
          <w:spacing w:val="-1"/>
        </w:rPr>
        <w:t>approach,</w:t>
      </w:r>
      <w:r>
        <w:rPr>
          <w:spacing w:val="2"/>
        </w:rPr>
        <w:t xml:space="preserve"> </w:t>
      </w:r>
      <w:r>
        <w:rPr>
          <w:spacing w:val="-1"/>
        </w:rPr>
        <w:t>asserting</w:t>
      </w:r>
      <w:r>
        <w:rPr>
          <w:spacing w:val="-3"/>
        </w:rPr>
        <w:t xml:space="preserve"> </w:t>
      </w:r>
      <w:r>
        <w:t>that the</w:t>
      </w:r>
      <w:r>
        <w:rPr>
          <w:spacing w:val="-1"/>
        </w:rPr>
        <w:t xml:space="preserve"> </w:t>
      </w:r>
      <w:r>
        <w:rPr>
          <w:spacing w:val="-2"/>
        </w:rPr>
        <w:t>CIP</w:t>
      </w:r>
      <w:r>
        <w:rPr>
          <w:spacing w:val="69"/>
        </w:rPr>
        <w:t xml:space="preserve"> </w:t>
      </w:r>
      <w:r>
        <w:rPr>
          <w:spacing w:val="-1"/>
        </w:rPr>
        <w:t>recordkeeping</w:t>
      </w:r>
      <w:r>
        <w:rPr>
          <w:spacing w:val="-3"/>
        </w:rPr>
        <w:t xml:space="preserve"> </w:t>
      </w:r>
      <w:r>
        <w:rPr>
          <w:spacing w:val="-1"/>
        </w:rPr>
        <w:t>requirements</w:t>
      </w:r>
      <w:r>
        <w:t xml:space="preserve"> did not </w:t>
      </w:r>
      <w:r>
        <w:rPr>
          <w:spacing w:val="-1"/>
        </w:rPr>
        <w:t xml:space="preserve">make </w:t>
      </w:r>
      <w:r>
        <w:t>sense</w:t>
      </w:r>
      <w:r>
        <w:rPr>
          <w:spacing w:val="-2"/>
        </w:rPr>
        <w:t xml:space="preserve"> </w:t>
      </w:r>
      <w:r>
        <w:t>in the</w:t>
      </w:r>
      <w:r>
        <w:rPr>
          <w:spacing w:val="-1"/>
        </w:rPr>
        <w:t xml:space="preserve"> </w:t>
      </w:r>
      <w:r>
        <w:t xml:space="preserve">context of </w:t>
      </w:r>
      <w:r>
        <w:rPr>
          <w:spacing w:val="-1"/>
        </w:rPr>
        <w:t>beneficial</w:t>
      </w:r>
      <w:r>
        <w:rPr>
          <w:spacing w:val="2"/>
        </w:rPr>
        <w:t xml:space="preserve"> </w:t>
      </w:r>
      <w:r>
        <w:rPr>
          <w:spacing w:val="-1"/>
        </w:rPr>
        <w:t>ownership</w:t>
      </w:r>
      <w:r>
        <w:rPr>
          <w:spacing w:val="75"/>
        </w:rPr>
        <w:t xml:space="preserve"> </w:t>
      </w:r>
      <w:r>
        <w:rPr>
          <w:spacing w:val="-1"/>
        </w:rPr>
        <w:t>information</w:t>
      </w:r>
      <w:r>
        <w:t xml:space="preserve"> </w:t>
      </w:r>
      <w:r>
        <w:rPr>
          <w:spacing w:val="-1"/>
        </w:rPr>
        <w:t xml:space="preserve">because </w:t>
      </w:r>
      <w:r>
        <w:t>such</w:t>
      </w:r>
      <w:r>
        <w:rPr>
          <w:spacing w:val="1"/>
        </w:rPr>
        <w:t xml:space="preserve"> </w:t>
      </w:r>
      <w:r>
        <w:rPr>
          <w:spacing w:val="-1"/>
        </w:rPr>
        <w:t>information</w:t>
      </w:r>
      <w:r>
        <w:t xml:space="preserve"> would likely</w:t>
      </w:r>
      <w:r>
        <w:rPr>
          <w:spacing w:val="-3"/>
        </w:rPr>
        <w:t xml:space="preserve"> </w:t>
      </w:r>
      <w:r>
        <w:rPr>
          <w:spacing w:val="-1"/>
        </w:rPr>
        <w:t>change</w:t>
      </w:r>
      <w:r>
        <w:rPr>
          <w:spacing w:val="1"/>
        </w:rPr>
        <w:t xml:space="preserve"> </w:t>
      </w:r>
      <w:r>
        <w:t>regularly</w:t>
      </w:r>
      <w:r>
        <w:rPr>
          <w:spacing w:val="-5"/>
        </w:rPr>
        <w:t xml:space="preserve"> </w:t>
      </w:r>
      <w:r>
        <w:t xml:space="preserve">for some </w:t>
      </w:r>
      <w:r>
        <w:rPr>
          <w:spacing w:val="-1"/>
        </w:rPr>
        <w:t>legal</w:t>
      </w:r>
      <w:r>
        <w:t xml:space="preserve"> entity</w:t>
      </w:r>
      <w:r>
        <w:rPr>
          <w:spacing w:val="83"/>
        </w:rPr>
        <w:t xml:space="preserve"> </w:t>
      </w:r>
      <w:r>
        <w:rPr>
          <w:spacing w:val="-1"/>
        </w:rPr>
        <w:t>customers,</w:t>
      </w:r>
      <w:r>
        <w:t xml:space="preserve"> </w:t>
      </w:r>
      <w:r>
        <w:rPr>
          <w:spacing w:val="-1"/>
        </w:rPr>
        <w:t>resulting</w:t>
      </w:r>
      <w:r>
        <w:rPr>
          <w:spacing w:val="-2"/>
        </w:rPr>
        <w:t xml:space="preserve"> </w:t>
      </w:r>
      <w:r>
        <w:t>in the</w:t>
      </w:r>
      <w:r>
        <w:rPr>
          <w:spacing w:val="-1"/>
        </w:rPr>
        <w:t xml:space="preserve"> accumulation</w:t>
      </w:r>
      <w:r>
        <w:t xml:space="preserve"> of</w:t>
      </w:r>
      <w:r>
        <w:rPr>
          <w:spacing w:val="-1"/>
        </w:rPr>
        <w:t xml:space="preserve"> </w:t>
      </w:r>
      <w:r>
        <w:t xml:space="preserve">multiple </w:t>
      </w:r>
      <w:r>
        <w:rPr>
          <w:spacing w:val="-1"/>
        </w:rPr>
        <w:t>iterations</w:t>
      </w:r>
      <w:r>
        <w:t xml:space="preserve"> of the</w:t>
      </w:r>
      <w:r>
        <w:rPr>
          <w:spacing w:val="-1"/>
        </w:rPr>
        <w:t xml:space="preserve"> Certification</w:t>
      </w:r>
      <w:r>
        <w:t xml:space="preserve"> </w:t>
      </w:r>
      <w:r>
        <w:rPr>
          <w:spacing w:val="-1"/>
        </w:rPr>
        <w:t>Form,</w:t>
      </w:r>
      <w:r>
        <w:rPr>
          <w:spacing w:val="95"/>
        </w:rPr>
        <w:t xml:space="preserve"> </w:t>
      </w:r>
      <w:r>
        <w:rPr>
          <w:spacing w:val="-1"/>
        </w:rPr>
        <w:t>all</w:t>
      </w:r>
      <w:r>
        <w:t xml:space="preserve"> of </w:t>
      </w:r>
      <w:r>
        <w:rPr>
          <w:spacing w:val="-1"/>
        </w:rPr>
        <w:t>which</w:t>
      </w:r>
      <w:r>
        <w:t xml:space="preserve"> </w:t>
      </w:r>
      <w:r>
        <w:rPr>
          <w:spacing w:val="-1"/>
        </w:rPr>
        <w:t>would</w:t>
      </w:r>
      <w:r>
        <w:t xml:space="preserve"> have</w:t>
      </w:r>
      <w:r>
        <w:rPr>
          <w:spacing w:val="-2"/>
        </w:rPr>
        <w:t xml:space="preserve"> </w:t>
      </w:r>
      <w:r>
        <w:rPr>
          <w:spacing w:val="1"/>
        </w:rPr>
        <w:t>to</w:t>
      </w:r>
      <w:r>
        <w:t xml:space="preserve"> be</w:t>
      </w:r>
      <w:r>
        <w:rPr>
          <w:spacing w:val="-1"/>
        </w:rPr>
        <w:t xml:space="preserve"> retained.</w:t>
      </w:r>
      <w:r>
        <w:t xml:space="preserve"> </w:t>
      </w:r>
      <w:r>
        <w:rPr>
          <w:spacing w:val="2"/>
        </w:rPr>
        <w:t xml:space="preserve"> </w:t>
      </w:r>
      <w:r>
        <w:rPr>
          <w:spacing w:val="-1"/>
        </w:rPr>
        <w:t xml:space="preserve">Despite </w:t>
      </w:r>
      <w:r>
        <w:t xml:space="preserve">this </w:t>
      </w:r>
      <w:r>
        <w:rPr>
          <w:spacing w:val="-1"/>
        </w:rPr>
        <w:t>concern,</w:t>
      </w:r>
      <w:r>
        <w:t xml:space="preserve"> we</w:t>
      </w:r>
      <w:r>
        <w:rPr>
          <w:spacing w:val="-1"/>
        </w:rPr>
        <w:t xml:space="preserve"> </w:t>
      </w:r>
      <w:r>
        <w:t>decline</w:t>
      </w:r>
      <w:r>
        <w:rPr>
          <w:spacing w:val="-1"/>
        </w:rPr>
        <w:t xml:space="preserve"> </w:t>
      </w:r>
      <w:r>
        <w:t>to alter</w:t>
      </w:r>
      <w:r>
        <w:rPr>
          <w:spacing w:val="-2"/>
        </w:rPr>
        <w:t xml:space="preserve"> </w:t>
      </w:r>
      <w:r>
        <w:t>the</w:t>
      </w:r>
      <w:r>
        <w:rPr>
          <w:spacing w:val="55"/>
        </w:rPr>
        <w:t xml:space="preserve"> </w:t>
      </w:r>
      <w:r>
        <w:rPr>
          <w:spacing w:val="-1"/>
        </w:rPr>
        <w:t>recordkeeping</w:t>
      </w:r>
      <w:r>
        <w:rPr>
          <w:spacing w:val="-3"/>
        </w:rPr>
        <w:t xml:space="preserve"> </w:t>
      </w:r>
      <w:r>
        <w:rPr>
          <w:spacing w:val="-1"/>
        </w:rPr>
        <w:t>requirement.</w:t>
      </w:r>
      <w:r>
        <w:rPr>
          <w:spacing w:val="60"/>
        </w:rPr>
        <w:t xml:space="preserve"> </w:t>
      </w:r>
      <w:r>
        <w:rPr>
          <w:spacing w:val="-1"/>
        </w:rPr>
        <w:t>First,</w:t>
      </w:r>
      <w:r>
        <w:t xml:space="preserve"> </w:t>
      </w:r>
      <w:r>
        <w:rPr>
          <w:spacing w:val="-1"/>
        </w:rPr>
        <w:t xml:space="preserve">because </w:t>
      </w:r>
      <w:r>
        <w:t>the</w:t>
      </w:r>
      <w:r>
        <w:rPr>
          <w:spacing w:val="-1"/>
        </w:rPr>
        <w:t xml:space="preserve"> Certification</w:t>
      </w:r>
      <w:r>
        <w:t xml:space="preserve"> </w:t>
      </w:r>
      <w:r>
        <w:rPr>
          <w:spacing w:val="-1"/>
        </w:rPr>
        <w:t>Form</w:t>
      </w:r>
      <w:r>
        <w:t xml:space="preserve"> is no </w:t>
      </w:r>
      <w:r>
        <w:rPr>
          <w:spacing w:val="-1"/>
        </w:rPr>
        <w:t>longer</w:t>
      </w:r>
      <w:r>
        <w:t xml:space="preserve"> </w:t>
      </w:r>
      <w:r>
        <w:rPr>
          <w:spacing w:val="-1"/>
        </w:rPr>
        <w:t>mandatory,</w:t>
      </w:r>
      <w:r>
        <w:rPr>
          <w:spacing w:val="115"/>
        </w:rPr>
        <w:t xml:space="preserve"> </w:t>
      </w:r>
      <w:r>
        <w:rPr>
          <w:spacing w:val="-1"/>
        </w:rPr>
        <w:t>financial</w:t>
      </w:r>
      <w:r>
        <w:t xml:space="preserve"> institutions not</w:t>
      </w:r>
      <w:r>
        <w:rPr>
          <w:spacing w:val="-2"/>
        </w:rPr>
        <w:t xml:space="preserve"> </w:t>
      </w:r>
      <w:r>
        <w:t>using</w:t>
      </w:r>
      <w:r>
        <w:rPr>
          <w:spacing w:val="-2"/>
        </w:rPr>
        <w:t xml:space="preserve"> </w:t>
      </w:r>
      <w:r>
        <w:t>it will not have</w:t>
      </w:r>
      <w:r>
        <w:rPr>
          <w:spacing w:val="-2"/>
        </w:rPr>
        <w:t xml:space="preserve"> </w:t>
      </w:r>
      <w:r>
        <w:t xml:space="preserve">to retain multiple </w:t>
      </w:r>
      <w:r>
        <w:rPr>
          <w:spacing w:val="-1"/>
        </w:rPr>
        <w:t>Certification</w:t>
      </w:r>
      <w:r>
        <w:t xml:space="preserve"> </w:t>
      </w:r>
      <w:r>
        <w:rPr>
          <w:spacing w:val="-1"/>
        </w:rPr>
        <w:t>Forms,</w:t>
      </w:r>
      <w:r>
        <w:t xml:space="preserve"> but</w:t>
      </w:r>
      <w:r>
        <w:rPr>
          <w:spacing w:val="35"/>
        </w:rPr>
        <w:t xml:space="preserve"> </w:t>
      </w:r>
      <w:r>
        <w:t xml:space="preserve">will </w:t>
      </w:r>
      <w:r>
        <w:rPr>
          <w:spacing w:val="-1"/>
        </w:rPr>
        <w:t>instead</w:t>
      </w:r>
      <w:r>
        <w:t xml:space="preserve"> </w:t>
      </w:r>
      <w:r>
        <w:rPr>
          <w:spacing w:val="-1"/>
        </w:rPr>
        <w:t xml:space="preserve">have </w:t>
      </w:r>
      <w:r>
        <w:t>flexibility</w:t>
      </w:r>
      <w:r>
        <w:rPr>
          <w:spacing w:val="-5"/>
        </w:rPr>
        <w:t xml:space="preserve"> </w:t>
      </w:r>
      <w:r>
        <w:t xml:space="preserve">to </w:t>
      </w:r>
      <w:r>
        <w:rPr>
          <w:spacing w:val="-1"/>
        </w:rPr>
        <w:t>record</w:t>
      </w:r>
      <w:r>
        <w:t xml:space="preserve"> </w:t>
      </w:r>
      <w:r>
        <w:rPr>
          <w:spacing w:val="1"/>
        </w:rPr>
        <w:t>any</w:t>
      </w:r>
      <w:r>
        <w:rPr>
          <w:spacing w:val="-3"/>
        </w:rPr>
        <w:t xml:space="preserve"> </w:t>
      </w:r>
      <w:r>
        <w:rPr>
          <w:spacing w:val="-1"/>
        </w:rPr>
        <w:t>changes</w:t>
      </w:r>
      <w:r>
        <w:t xml:space="preserve"> of </w:t>
      </w:r>
      <w:r>
        <w:rPr>
          <w:spacing w:val="-1"/>
        </w:rPr>
        <w:t>beneficial</w:t>
      </w:r>
      <w:r>
        <w:t xml:space="preserve"> </w:t>
      </w:r>
      <w:r>
        <w:rPr>
          <w:spacing w:val="-1"/>
        </w:rPr>
        <w:t>ownership</w:t>
      </w:r>
      <w:r>
        <w:t xml:space="preserve"> information in</w:t>
      </w:r>
      <w:r>
        <w:rPr>
          <w:spacing w:val="65"/>
        </w:rPr>
        <w:t xml:space="preserve"> </w:t>
      </w:r>
      <w:r>
        <w:t>a</w:t>
      </w:r>
      <w:r>
        <w:rPr>
          <w:spacing w:val="-1"/>
        </w:rPr>
        <w:t xml:space="preserve"> manner</w:t>
      </w:r>
      <w:r>
        <w:t xml:space="preserve"> </w:t>
      </w:r>
      <w:r>
        <w:rPr>
          <w:spacing w:val="-1"/>
        </w:rPr>
        <w:t>that</w:t>
      </w:r>
      <w:r>
        <w:t xml:space="preserve"> works </w:t>
      </w:r>
      <w:r>
        <w:rPr>
          <w:spacing w:val="-1"/>
        </w:rPr>
        <w:t>best</w:t>
      </w:r>
      <w:r>
        <w:rPr>
          <w:spacing w:val="2"/>
        </w:rPr>
        <w:t xml:space="preserve"> </w:t>
      </w:r>
      <w:r>
        <w:t>for</w:t>
      </w:r>
      <w:r>
        <w:rPr>
          <w:spacing w:val="-1"/>
        </w:rPr>
        <w:t xml:space="preserve"> </w:t>
      </w:r>
      <w:r>
        <w:t>their</w:t>
      </w:r>
      <w:r>
        <w:rPr>
          <w:spacing w:val="-1"/>
        </w:rPr>
        <w:t xml:space="preserve"> </w:t>
      </w:r>
      <w:r>
        <w:t>institution.</w:t>
      </w:r>
      <w:r>
        <w:rPr>
          <w:spacing w:val="60"/>
        </w:rPr>
        <w:t xml:space="preserve"> </w:t>
      </w:r>
      <w:r>
        <w:t xml:space="preserve">And </w:t>
      </w:r>
      <w:r>
        <w:rPr>
          <w:spacing w:val="-1"/>
        </w:rPr>
        <w:t xml:space="preserve">we believe </w:t>
      </w:r>
      <w:r>
        <w:t>the</w:t>
      </w:r>
      <w:r>
        <w:rPr>
          <w:spacing w:val="-1"/>
        </w:rPr>
        <w:t xml:space="preserve"> </w:t>
      </w:r>
      <w:r>
        <w:t xml:space="preserve">benefit from </w:t>
      </w:r>
      <w:r>
        <w:rPr>
          <w:spacing w:val="-1"/>
        </w:rPr>
        <w:t>leveraging</w:t>
      </w:r>
      <w:r>
        <w:rPr>
          <w:spacing w:val="53"/>
        </w:rPr>
        <w:t xml:space="preserve"> </w:t>
      </w:r>
      <w:r>
        <w:t>existing</w:t>
      </w:r>
      <w:r>
        <w:rPr>
          <w:spacing w:val="-2"/>
        </w:rPr>
        <w:t xml:space="preserve"> </w:t>
      </w:r>
      <w:r>
        <w:rPr>
          <w:spacing w:val="-1"/>
        </w:rPr>
        <w:t>procedures</w:t>
      </w:r>
      <w:r>
        <w:rPr>
          <w:spacing w:val="2"/>
        </w:rPr>
        <w:t xml:space="preserve"> </w:t>
      </w:r>
      <w:r>
        <w:rPr>
          <w:spacing w:val="-1"/>
        </w:rPr>
        <w:t>far</w:t>
      </w:r>
      <w:r>
        <w:t xml:space="preserve"> </w:t>
      </w:r>
      <w:r>
        <w:rPr>
          <w:spacing w:val="-1"/>
        </w:rPr>
        <w:t>outweighs</w:t>
      </w:r>
      <w:r>
        <w:rPr>
          <w:spacing w:val="2"/>
        </w:rPr>
        <w:t xml:space="preserve"> </w:t>
      </w:r>
      <w:r>
        <w:rPr>
          <w:spacing w:val="1"/>
        </w:rPr>
        <w:t>any</w:t>
      </w:r>
      <w:r>
        <w:rPr>
          <w:spacing w:val="-5"/>
        </w:rPr>
        <w:t xml:space="preserve"> </w:t>
      </w:r>
      <w:r>
        <w:t xml:space="preserve">benefit </w:t>
      </w:r>
      <w:r>
        <w:rPr>
          <w:spacing w:val="-1"/>
        </w:rPr>
        <w:t>that</w:t>
      </w:r>
      <w:r>
        <w:t xml:space="preserve"> </w:t>
      </w:r>
      <w:r>
        <w:rPr>
          <w:spacing w:val="-1"/>
        </w:rPr>
        <w:t>might</w:t>
      </w:r>
      <w:r>
        <w:t xml:space="preserve"> </w:t>
      </w:r>
      <w:r>
        <w:rPr>
          <w:spacing w:val="-1"/>
        </w:rPr>
        <w:t>arise</w:t>
      </w:r>
      <w:r>
        <w:t xml:space="preserve"> from a</w:t>
      </w:r>
      <w:r>
        <w:rPr>
          <w:spacing w:val="-2"/>
        </w:rPr>
        <w:t xml:space="preserve"> </w:t>
      </w:r>
      <w:r>
        <w:t xml:space="preserve">shorter </w:t>
      </w:r>
      <w:r>
        <w:rPr>
          <w:spacing w:val="-1"/>
        </w:rPr>
        <w:t>recordkeeping</w:t>
      </w:r>
      <w:r>
        <w:rPr>
          <w:spacing w:val="-3"/>
        </w:rPr>
        <w:t xml:space="preserve"> </w:t>
      </w:r>
      <w:r>
        <w:t>standard,</w:t>
      </w:r>
      <w:r>
        <w:rPr>
          <w:spacing w:val="1"/>
        </w:rPr>
        <w:t xml:space="preserve"> </w:t>
      </w:r>
      <w:r>
        <w:rPr>
          <w:spacing w:val="-1"/>
        </w:rPr>
        <w:t>because</w:t>
      </w:r>
      <w:r>
        <w:rPr>
          <w:spacing w:val="1"/>
        </w:rPr>
        <w:t xml:space="preserve"> </w:t>
      </w:r>
      <w:r>
        <w:t>creating</w:t>
      </w:r>
      <w:r>
        <w:rPr>
          <w:spacing w:val="-3"/>
        </w:rPr>
        <w:t xml:space="preserve"> </w:t>
      </w:r>
      <w:r>
        <w:t>a</w:t>
      </w:r>
      <w:r>
        <w:rPr>
          <w:spacing w:val="-1"/>
        </w:rPr>
        <w:t xml:space="preserve"> </w:t>
      </w:r>
      <w:r>
        <w:t xml:space="preserve">separate </w:t>
      </w:r>
      <w:r>
        <w:rPr>
          <w:spacing w:val="-1"/>
        </w:rPr>
        <w:t>standard</w:t>
      </w:r>
      <w:r>
        <w:t xml:space="preserve"> for </w:t>
      </w:r>
      <w:r>
        <w:rPr>
          <w:spacing w:val="-1"/>
        </w:rPr>
        <w:t>beneficial</w:t>
      </w:r>
      <w:r>
        <w:rPr>
          <w:spacing w:val="2"/>
        </w:rPr>
        <w:t xml:space="preserve"> </w:t>
      </w:r>
      <w:r>
        <w:rPr>
          <w:spacing w:val="-1"/>
        </w:rPr>
        <w:t>ownership</w:t>
      </w:r>
      <w:r>
        <w:rPr>
          <w:spacing w:val="71"/>
        </w:rPr>
        <w:t xml:space="preserve"> </w:t>
      </w:r>
      <w:r>
        <w:rPr>
          <w:spacing w:val="-1"/>
        </w:rPr>
        <w:t>information</w:t>
      </w:r>
      <w:r>
        <w:t xml:space="preserve"> would likely</w:t>
      </w:r>
      <w:r>
        <w:rPr>
          <w:spacing w:val="-3"/>
        </w:rPr>
        <w:t xml:space="preserve"> </w:t>
      </w:r>
      <w:r>
        <w:rPr>
          <w:spacing w:val="-1"/>
        </w:rPr>
        <w:t>require</w:t>
      </w:r>
      <w:r>
        <w:rPr>
          <w:spacing w:val="-2"/>
        </w:rPr>
        <w:t xml:space="preserve"> </w:t>
      </w:r>
      <w:r>
        <w:t xml:space="preserve">new </w:t>
      </w:r>
      <w:r>
        <w:rPr>
          <w:spacing w:val="-1"/>
        </w:rPr>
        <w:t>processes</w:t>
      </w:r>
      <w:r>
        <w:t xml:space="preserve"> and </w:t>
      </w:r>
      <w:r>
        <w:rPr>
          <w:spacing w:val="-1"/>
        </w:rPr>
        <w:t xml:space="preserve">necessitate </w:t>
      </w:r>
      <w:r>
        <w:t>training</w:t>
      </w:r>
      <w:r>
        <w:rPr>
          <w:spacing w:val="-1"/>
        </w:rPr>
        <w:t xml:space="preserve"> </w:t>
      </w:r>
      <w:r>
        <w:t xml:space="preserve">for </w:t>
      </w:r>
      <w:r>
        <w:rPr>
          <w:spacing w:val="-1"/>
        </w:rPr>
        <w:t>employees,</w:t>
      </w:r>
      <w:r>
        <w:t xml:space="preserve"> as</w:t>
      </w:r>
      <w:r>
        <w:rPr>
          <w:spacing w:val="81"/>
        </w:rPr>
        <w:t xml:space="preserve"> </w:t>
      </w:r>
      <w:r>
        <w:rPr>
          <w:spacing w:val="-1"/>
        </w:rPr>
        <w:t>well</w:t>
      </w:r>
      <w:r>
        <w:t xml:space="preserve"> </w:t>
      </w:r>
      <w:r>
        <w:rPr>
          <w:spacing w:val="-1"/>
        </w:rPr>
        <w:t>as</w:t>
      </w:r>
      <w:r>
        <w:t xml:space="preserve"> </w:t>
      </w:r>
      <w:r>
        <w:rPr>
          <w:spacing w:val="-1"/>
        </w:rPr>
        <w:t xml:space="preserve">require </w:t>
      </w:r>
      <w:r>
        <w:t>line</w:t>
      </w:r>
      <w:r>
        <w:rPr>
          <w:spacing w:val="-1"/>
        </w:rPr>
        <w:t xml:space="preserve"> employees</w:t>
      </w:r>
      <w:r>
        <w:t xml:space="preserve"> to consistently</w:t>
      </w:r>
      <w:r>
        <w:rPr>
          <w:spacing w:val="-3"/>
        </w:rPr>
        <w:t xml:space="preserve"> </w:t>
      </w:r>
      <w:r>
        <w:t>apply</w:t>
      </w:r>
      <w:r>
        <w:rPr>
          <w:spacing w:val="-5"/>
        </w:rPr>
        <w:t xml:space="preserve"> </w:t>
      </w:r>
      <w:r>
        <w:rPr>
          <w:spacing w:val="-1"/>
        </w:rPr>
        <w:t>different</w:t>
      </w:r>
      <w:r>
        <w:t xml:space="preserve"> standards </w:t>
      </w:r>
      <w:r>
        <w:rPr>
          <w:spacing w:val="-1"/>
        </w:rPr>
        <w:t>for</w:t>
      </w:r>
      <w:r>
        <w:rPr>
          <w:spacing w:val="1"/>
        </w:rPr>
        <w:t xml:space="preserve"> </w:t>
      </w:r>
      <w:r>
        <w:rPr>
          <w:spacing w:val="-1"/>
        </w:rPr>
        <w:t>beneficial</w:t>
      </w:r>
      <w:r>
        <w:rPr>
          <w:spacing w:val="73"/>
        </w:rPr>
        <w:t xml:space="preserve"> </w:t>
      </w:r>
      <w:r>
        <w:rPr>
          <w:spacing w:val="-1"/>
        </w:rPr>
        <w:t>ownership</w:t>
      </w:r>
      <w:r>
        <w:t xml:space="preserve"> </w:t>
      </w:r>
      <w:r>
        <w:rPr>
          <w:spacing w:val="-1"/>
        </w:rPr>
        <w:t>and</w:t>
      </w:r>
      <w:r>
        <w:t xml:space="preserve"> </w:t>
      </w:r>
      <w:r>
        <w:rPr>
          <w:spacing w:val="-1"/>
        </w:rPr>
        <w:t>CIP</w:t>
      </w:r>
      <w:r>
        <w:t xml:space="preserve"> information.</w:t>
      </w:r>
    </w:p>
    <w:p w14:paraId="7668F3CD" w14:textId="77777777" w:rsidR="00C63611" w:rsidRDefault="00C63611" w:rsidP="00C63611">
      <w:pPr>
        <w:pStyle w:val="BodyText"/>
        <w:spacing w:before="0" w:line="360" w:lineRule="auto"/>
        <w:ind w:left="0" w:right="123" w:firstLine="360"/>
      </w:pPr>
    </w:p>
    <w:p w14:paraId="335DFD21" w14:textId="77777777" w:rsidR="00C63611" w:rsidRDefault="00C63611" w:rsidP="00C63611">
      <w:pPr>
        <w:spacing w:after="120"/>
        <w:ind w:right="123"/>
        <w:rPr>
          <w:rFonts w:eastAsia="Times New Roman" w:cs="Times New Roman"/>
          <w:szCs w:val="24"/>
        </w:rPr>
      </w:pPr>
      <w:r w:rsidRPr="00C63611">
        <w:rPr>
          <w:b/>
          <w:i/>
          <w:spacing w:val="-1"/>
        </w:rPr>
        <w:t>Section</w:t>
      </w:r>
      <w:r w:rsidRPr="00C63611">
        <w:rPr>
          <w:b/>
          <w:i/>
        </w:rPr>
        <w:t xml:space="preserve"> 1010.230(j)</w:t>
      </w:r>
      <w:r w:rsidRPr="00C63611">
        <w:rPr>
          <w:b/>
          <w:i/>
          <w:spacing w:val="-4"/>
        </w:rPr>
        <w:t xml:space="preserve"> </w:t>
      </w:r>
      <w:r w:rsidRPr="00C63611">
        <w:rPr>
          <w:b/>
          <w:i/>
        </w:rPr>
        <w:t>Reliance</w:t>
      </w:r>
      <w:r w:rsidRPr="00C63611">
        <w:rPr>
          <w:b/>
          <w:i/>
          <w:spacing w:val="-1"/>
        </w:rPr>
        <w:t xml:space="preserve"> </w:t>
      </w:r>
      <w:r w:rsidRPr="00C63611">
        <w:rPr>
          <w:b/>
          <w:i/>
        </w:rPr>
        <w:t xml:space="preserve">on </w:t>
      </w:r>
      <w:r w:rsidRPr="00C63611">
        <w:rPr>
          <w:b/>
          <w:i/>
          <w:spacing w:val="-1"/>
        </w:rPr>
        <w:t>Another</w:t>
      </w:r>
      <w:r w:rsidRPr="00C63611">
        <w:rPr>
          <w:b/>
          <w:i/>
        </w:rPr>
        <w:t xml:space="preserve"> Financial Institution.</w:t>
      </w:r>
      <w:r>
        <w:rPr>
          <w:i/>
        </w:rPr>
        <w:t xml:space="preserve"> </w:t>
      </w:r>
      <w:r>
        <w:rPr>
          <w:i/>
          <w:spacing w:val="1"/>
        </w:rPr>
        <w:t xml:space="preserve"> </w:t>
      </w:r>
      <w:r>
        <w:rPr>
          <w:spacing w:val="-3"/>
        </w:rPr>
        <w:t>In</w:t>
      </w:r>
      <w:r>
        <w:t xml:space="preserve"> the</w:t>
      </w:r>
      <w:r>
        <w:rPr>
          <w:spacing w:val="1"/>
        </w:rPr>
        <w:t xml:space="preserve"> </w:t>
      </w:r>
      <w:r>
        <w:t>NPRM, we</w:t>
      </w:r>
      <w:r>
        <w:rPr>
          <w:spacing w:val="30"/>
        </w:rPr>
        <w:t xml:space="preserve"> </w:t>
      </w:r>
      <w:r>
        <w:rPr>
          <w:spacing w:val="-1"/>
        </w:rPr>
        <w:t>proposed</w:t>
      </w:r>
      <w:r>
        <w:t xml:space="preserve"> that </w:t>
      </w:r>
      <w:r>
        <w:rPr>
          <w:spacing w:val="-1"/>
        </w:rPr>
        <w:t>financial</w:t>
      </w:r>
      <w:r>
        <w:t xml:space="preserve"> institutions could rely</w:t>
      </w:r>
      <w:r>
        <w:rPr>
          <w:spacing w:val="-8"/>
        </w:rPr>
        <w:t xml:space="preserve"> </w:t>
      </w:r>
      <w:r>
        <w:t>on the</w:t>
      </w:r>
      <w:r>
        <w:rPr>
          <w:spacing w:val="-1"/>
        </w:rPr>
        <w:t xml:space="preserve"> performance </w:t>
      </w:r>
      <w:r>
        <w:rPr>
          <w:spacing w:val="2"/>
        </w:rPr>
        <w:t>by</w:t>
      </w:r>
      <w:r>
        <w:rPr>
          <w:spacing w:val="-5"/>
        </w:rPr>
        <w:t xml:space="preserve"> </w:t>
      </w:r>
      <w:r>
        <w:t xml:space="preserve">another </w:t>
      </w:r>
      <w:r>
        <w:rPr>
          <w:spacing w:val="-1"/>
        </w:rPr>
        <w:t>financial</w:t>
      </w:r>
      <w:r>
        <w:rPr>
          <w:spacing w:val="62"/>
        </w:rPr>
        <w:t xml:space="preserve"> </w:t>
      </w:r>
      <w:r>
        <w:t>institution of</w:t>
      </w:r>
      <w:r>
        <w:rPr>
          <w:spacing w:val="-1"/>
        </w:rPr>
        <w:t xml:space="preserve"> </w:t>
      </w:r>
      <w:r>
        <w:t xml:space="preserve">the </w:t>
      </w:r>
      <w:r>
        <w:rPr>
          <w:spacing w:val="-1"/>
        </w:rPr>
        <w:t>requirements</w:t>
      </w:r>
      <w:r>
        <w:t xml:space="preserve"> of this </w:t>
      </w:r>
      <w:r>
        <w:rPr>
          <w:spacing w:val="-1"/>
        </w:rPr>
        <w:t>section</w:t>
      </w:r>
      <w:r>
        <w:t xml:space="preserve"> </w:t>
      </w:r>
      <w:r>
        <w:rPr>
          <w:spacing w:val="-1"/>
        </w:rPr>
        <w:t>under</w:t>
      </w:r>
      <w:r>
        <w:t xml:space="preserve"> the</w:t>
      </w:r>
      <w:r>
        <w:rPr>
          <w:spacing w:val="-2"/>
        </w:rPr>
        <w:t xml:space="preserve"> </w:t>
      </w:r>
      <w:r>
        <w:t xml:space="preserve">same </w:t>
      </w:r>
      <w:r>
        <w:rPr>
          <w:spacing w:val="-1"/>
        </w:rPr>
        <w:t>conditions</w:t>
      </w:r>
      <w:r>
        <w:t xml:space="preserve"> as </w:t>
      </w:r>
      <w:r>
        <w:rPr>
          <w:spacing w:val="-1"/>
        </w:rPr>
        <w:t>set</w:t>
      </w:r>
      <w:r>
        <w:t xml:space="preserve"> </w:t>
      </w:r>
      <w:r>
        <w:rPr>
          <w:spacing w:val="-1"/>
        </w:rPr>
        <w:t>forth</w:t>
      </w:r>
      <w:r>
        <w:t xml:space="preserve"> in the</w:t>
      </w:r>
      <w:r>
        <w:rPr>
          <w:spacing w:val="63"/>
        </w:rPr>
        <w:t xml:space="preserve"> </w:t>
      </w:r>
      <w:r>
        <w:rPr>
          <w:spacing w:val="-1"/>
        </w:rPr>
        <w:t>applicable</w:t>
      </w:r>
      <w:r>
        <w:t xml:space="preserve"> </w:t>
      </w:r>
      <w:r>
        <w:rPr>
          <w:spacing w:val="-1"/>
        </w:rPr>
        <w:t>CIP</w:t>
      </w:r>
      <w:r>
        <w:t xml:space="preserve"> </w:t>
      </w:r>
      <w:r>
        <w:rPr>
          <w:spacing w:val="-1"/>
        </w:rPr>
        <w:t>rules.</w:t>
      </w:r>
    </w:p>
    <w:p w14:paraId="37C4A5FE" w14:textId="77777777" w:rsidR="00C63611" w:rsidRDefault="00C63611" w:rsidP="00C63611">
      <w:pPr>
        <w:pStyle w:val="BodyText"/>
        <w:spacing w:before="0" w:after="120"/>
        <w:ind w:left="0" w:right="191" w:firstLine="360"/>
      </w:pPr>
      <w:r>
        <w:rPr>
          <w:spacing w:val="-1"/>
        </w:rPr>
        <w:t>Commenters</w:t>
      </w:r>
      <w:r>
        <w:t xml:space="preserve"> </w:t>
      </w:r>
      <w:r>
        <w:rPr>
          <w:spacing w:val="-1"/>
        </w:rPr>
        <w:t>raised</w:t>
      </w:r>
      <w:r>
        <w:t xml:space="preserve"> a </w:t>
      </w:r>
      <w:r>
        <w:rPr>
          <w:spacing w:val="-1"/>
        </w:rPr>
        <w:t>few</w:t>
      </w:r>
      <w:r>
        <w:rPr>
          <w:spacing w:val="1"/>
        </w:rPr>
        <w:t xml:space="preserve"> </w:t>
      </w:r>
      <w:r>
        <w:t xml:space="preserve">points </w:t>
      </w:r>
      <w:r>
        <w:rPr>
          <w:spacing w:val="-1"/>
        </w:rPr>
        <w:t>regarding</w:t>
      </w:r>
      <w:r>
        <w:rPr>
          <w:spacing w:val="-3"/>
        </w:rPr>
        <w:t xml:space="preserve"> </w:t>
      </w:r>
      <w:r>
        <w:t>the</w:t>
      </w:r>
      <w:r>
        <w:rPr>
          <w:spacing w:val="-1"/>
        </w:rPr>
        <w:t xml:space="preserve"> reliance provision</w:t>
      </w:r>
      <w:r>
        <w:t xml:space="preserve"> </w:t>
      </w:r>
      <w:r>
        <w:rPr>
          <w:spacing w:val="-1"/>
        </w:rPr>
        <w:t>as</w:t>
      </w:r>
      <w:r>
        <w:t xml:space="preserve"> proposed.  A</w:t>
      </w:r>
      <w:r>
        <w:rPr>
          <w:spacing w:val="77"/>
        </w:rPr>
        <w:t xml:space="preserve"> </w:t>
      </w:r>
      <w:r>
        <w:rPr>
          <w:spacing w:val="-1"/>
        </w:rPr>
        <w:t>few</w:t>
      </w:r>
      <w:r>
        <w:t xml:space="preserve"> </w:t>
      </w:r>
      <w:r>
        <w:rPr>
          <w:spacing w:val="-1"/>
        </w:rPr>
        <w:t>requested</w:t>
      </w:r>
      <w:r>
        <w:t xml:space="preserve"> that we</w:t>
      </w:r>
      <w:r>
        <w:rPr>
          <w:spacing w:val="-1"/>
        </w:rPr>
        <w:t xml:space="preserve"> lower</w:t>
      </w:r>
      <w:r>
        <w:t xml:space="preserve"> the</w:t>
      </w:r>
      <w:r>
        <w:rPr>
          <w:spacing w:val="-2"/>
        </w:rPr>
        <w:t xml:space="preserve"> </w:t>
      </w:r>
      <w:r>
        <w:t xml:space="preserve">standard for </w:t>
      </w:r>
      <w:r>
        <w:rPr>
          <w:spacing w:val="-1"/>
        </w:rPr>
        <w:t>reliance below</w:t>
      </w:r>
      <w:r>
        <w:t xml:space="preserve"> that</w:t>
      </w:r>
      <w:r>
        <w:rPr>
          <w:spacing w:val="2"/>
        </w:rPr>
        <w:t xml:space="preserve"> </w:t>
      </w:r>
      <w:r>
        <w:rPr>
          <w:spacing w:val="-1"/>
        </w:rPr>
        <w:t>articulated</w:t>
      </w:r>
      <w:r>
        <w:t xml:space="preserve"> in the</w:t>
      </w:r>
      <w:r>
        <w:rPr>
          <w:spacing w:val="63"/>
        </w:rPr>
        <w:t xml:space="preserve"> </w:t>
      </w:r>
      <w:r>
        <w:rPr>
          <w:spacing w:val="-1"/>
        </w:rPr>
        <w:t>applicable</w:t>
      </w:r>
      <w:r>
        <w:t xml:space="preserve"> </w:t>
      </w:r>
      <w:r>
        <w:rPr>
          <w:spacing w:val="-1"/>
        </w:rPr>
        <w:t>CIP</w:t>
      </w:r>
      <w:r>
        <w:t xml:space="preserve"> </w:t>
      </w:r>
      <w:r>
        <w:rPr>
          <w:spacing w:val="-1"/>
        </w:rPr>
        <w:t>rules,</w:t>
      </w:r>
      <w:r>
        <w:t xml:space="preserve"> </w:t>
      </w:r>
      <w:r>
        <w:rPr>
          <w:spacing w:val="2"/>
        </w:rPr>
        <w:t>by</w:t>
      </w:r>
      <w:r>
        <w:rPr>
          <w:spacing w:val="-3"/>
        </w:rPr>
        <w:t xml:space="preserve"> </w:t>
      </w:r>
      <w:r>
        <w:rPr>
          <w:spacing w:val="-1"/>
        </w:rPr>
        <w:t>permitting</w:t>
      </w:r>
      <w:r>
        <w:rPr>
          <w:spacing w:val="-2"/>
        </w:rPr>
        <w:t xml:space="preserve"> </w:t>
      </w:r>
      <w:r>
        <w:rPr>
          <w:spacing w:val="-1"/>
        </w:rPr>
        <w:t xml:space="preserve">reliance </w:t>
      </w:r>
      <w:r>
        <w:t xml:space="preserve">without a </w:t>
      </w:r>
      <w:r>
        <w:rPr>
          <w:spacing w:val="-1"/>
        </w:rPr>
        <w:t>contract</w:t>
      </w:r>
      <w:r>
        <w:rPr>
          <w:spacing w:val="2"/>
        </w:rPr>
        <w:t xml:space="preserve"> </w:t>
      </w:r>
      <w:r>
        <w:rPr>
          <w:spacing w:val="-1"/>
        </w:rPr>
        <w:t>and</w:t>
      </w:r>
      <w:r>
        <w:t xml:space="preserve"> </w:t>
      </w:r>
      <w:r>
        <w:rPr>
          <w:spacing w:val="-1"/>
        </w:rPr>
        <w:t>annual</w:t>
      </w:r>
      <w:r>
        <w:rPr>
          <w:spacing w:val="2"/>
        </w:rPr>
        <w:t xml:space="preserve"> </w:t>
      </w:r>
      <w:r>
        <w:rPr>
          <w:spacing w:val="-1"/>
        </w:rPr>
        <w:t>certification,</w:t>
      </w:r>
      <w:r>
        <w:rPr>
          <w:spacing w:val="109"/>
        </w:rPr>
        <w:t xml:space="preserve"> </w:t>
      </w:r>
      <w:r>
        <w:rPr>
          <w:spacing w:val="-1"/>
        </w:rPr>
        <w:t>and</w:t>
      </w:r>
      <w:r>
        <w:t xml:space="preserve"> extending</w:t>
      </w:r>
      <w:r>
        <w:rPr>
          <w:spacing w:val="-3"/>
        </w:rPr>
        <w:t xml:space="preserve"> </w:t>
      </w:r>
      <w:r>
        <w:t xml:space="preserve">the </w:t>
      </w:r>
      <w:r>
        <w:rPr>
          <w:spacing w:val="-1"/>
        </w:rPr>
        <w:t>reliance provisions</w:t>
      </w:r>
      <w:r>
        <w:t xml:space="preserve"> to</w:t>
      </w:r>
      <w:r>
        <w:rPr>
          <w:spacing w:val="2"/>
        </w:rPr>
        <w:t xml:space="preserve"> </w:t>
      </w:r>
      <w:r>
        <w:rPr>
          <w:spacing w:val="-1"/>
        </w:rPr>
        <w:t>regulated</w:t>
      </w:r>
      <w:r>
        <w:rPr>
          <w:spacing w:val="2"/>
        </w:rPr>
        <w:t xml:space="preserve"> </w:t>
      </w:r>
      <w:r>
        <w:t>money</w:t>
      </w:r>
      <w:r>
        <w:rPr>
          <w:spacing w:val="-5"/>
        </w:rPr>
        <w:t xml:space="preserve"> </w:t>
      </w:r>
      <w:r>
        <w:rPr>
          <w:spacing w:val="-1"/>
        </w:rPr>
        <w:t>services</w:t>
      </w:r>
      <w:r>
        <w:t xml:space="preserve"> businesses and</w:t>
      </w:r>
      <w:r>
        <w:rPr>
          <w:spacing w:val="-1"/>
        </w:rPr>
        <w:t xml:space="preserve"> foreign</w:t>
      </w:r>
      <w:r>
        <w:rPr>
          <w:spacing w:val="75"/>
        </w:rPr>
        <w:t xml:space="preserve"> </w:t>
      </w:r>
      <w:r>
        <w:rPr>
          <w:spacing w:val="-1"/>
        </w:rPr>
        <w:t>affiliates</w:t>
      </w:r>
      <w:r>
        <w:t xml:space="preserve"> of</w:t>
      </w:r>
      <w:r>
        <w:rPr>
          <w:spacing w:val="1"/>
        </w:rPr>
        <w:t xml:space="preserve"> </w:t>
      </w:r>
      <w:r>
        <w:rPr>
          <w:spacing w:val="-1"/>
        </w:rPr>
        <w:t>covered</w:t>
      </w:r>
      <w:r>
        <w:t xml:space="preserve"> </w:t>
      </w:r>
      <w:r>
        <w:rPr>
          <w:spacing w:val="-1"/>
        </w:rPr>
        <w:t>financial</w:t>
      </w:r>
      <w:r>
        <w:t xml:space="preserve"> institutions </w:t>
      </w:r>
      <w:r>
        <w:rPr>
          <w:spacing w:val="-1"/>
        </w:rPr>
        <w:t>subject</w:t>
      </w:r>
      <w:r>
        <w:rPr>
          <w:spacing w:val="-2"/>
        </w:rPr>
        <w:t xml:space="preserve"> </w:t>
      </w:r>
      <w:r>
        <w:t xml:space="preserve">to a </w:t>
      </w:r>
      <w:r>
        <w:rPr>
          <w:spacing w:val="-1"/>
        </w:rPr>
        <w:t>global</w:t>
      </w:r>
      <w:r>
        <w:t xml:space="preserve"> standard </w:t>
      </w:r>
      <w:r>
        <w:rPr>
          <w:spacing w:val="-1"/>
        </w:rPr>
        <w:t>at</w:t>
      </w:r>
      <w:r>
        <w:t xml:space="preserve"> least as </w:t>
      </w:r>
      <w:r>
        <w:rPr>
          <w:spacing w:val="-1"/>
        </w:rPr>
        <w:t>rigorous</w:t>
      </w:r>
      <w:r>
        <w:rPr>
          <w:spacing w:val="69"/>
        </w:rPr>
        <w:t xml:space="preserve"> </w:t>
      </w:r>
      <w:r>
        <w:rPr>
          <w:spacing w:val="-1"/>
        </w:rPr>
        <w:t>as</w:t>
      </w:r>
      <w:r>
        <w:t xml:space="preserve"> U.S. </w:t>
      </w:r>
      <w:r>
        <w:rPr>
          <w:spacing w:val="-2"/>
        </w:rPr>
        <w:t>CIP</w:t>
      </w:r>
      <w:r>
        <w:t xml:space="preserve"> </w:t>
      </w:r>
      <w:r>
        <w:rPr>
          <w:spacing w:val="-1"/>
        </w:rPr>
        <w:t>and</w:t>
      </w:r>
      <w:r>
        <w:t xml:space="preserve"> CDD standards.</w:t>
      </w:r>
      <w:r>
        <w:rPr>
          <w:spacing w:val="60"/>
        </w:rPr>
        <w:t xml:space="preserve"> </w:t>
      </w:r>
      <w:r>
        <w:t>We</w:t>
      </w:r>
      <w:r>
        <w:rPr>
          <w:spacing w:val="-1"/>
        </w:rPr>
        <w:t xml:space="preserve"> decline </w:t>
      </w:r>
      <w:r>
        <w:t>to make</w:t>
      </w:r>
      <w:r>
        <w:rPr>
          <w:spacing w:val="-1"/>
        </w:rPr>
        <w:t xml:space="preserve"> </w:t>
      </w:r>
      <w:r>
        <w:rPr>
          <w:spacing w:val="1"/>
        </w:rPr>
        <w:t>any</w:t>
      </w:r>
      <w:r>
        <w:rPr>
          <w:spacing w:val="-5"/>
        </w:rPr>
        <w:t xml:space="preserve"> </w:t>
      </w:r>
      <w:r>
        <w:t>of these</w:t>
      </w:r>
      <w:r>
        <w:rPr>
          <w:spacing w:val="-1"/>
        </w:rPr>
        <w:t xml:space="preserve"> </w:t>
      </w:r>
      <w:r>
        <w:t xml:space="preserve">proposed </w:t>
      </w:r>
      <w:r>
        <w:rPr>
          <w:spacing w:val="-1"/>
        </w:rPr>
        <w:t>changes</w:t>
      </w:r>
      <w:r>
        <w:t xml:space="preserve"> to</w:t>
      </w:r>
      <w:r>
        <w:rPr>
          <w:spacing w:val="34"/>
        </w:rPr>
        <w:t xml:space="preserve"> </w:t>
      </w:r>
      <w:r>
        <w:t xml:space="preserve">the </w:t>
      </w:r>
      <w:r>
        <w:rPr>
          <w:spacing w:val="-1"/>
        </w:rPr>
        <w:t>reliance provision</w:t>
      </w:r>
      <w:r>
        <w:t xml:space="preserve"> </w:t>
      </w:r>
      <w:r>
        <w:rPr>
          <w:spacing w:val="-1"/>
        </w:rPr>
        <w:t>at</w:t>
      </w:r>
      <w:r>
        <w:t xml:space="preserve"> this time.  </w:t>
      </w:r>
      <w:r>
        <w:rPr>
          <w:spacing w:val="-1"/>
        </w:rPr>
        <w:t>FinCEN</w:t>
      </w:r>
      <w:r>
        <w:t xml:space="preserve"> </w:t>
      </w:r>
      <w:r>
        <w:rPr>
          <w:spacing w:val="-1"/>
        </w:rPr>
        <w:t>believes</w:t>
      </w:r>
      <w:r>
        <w:t xml:space="preserve"> that </w:t>
      </w:r>
      <w:r>
        <w:rPr>
          <w:spacing w:val="-1"/>
        </w:rPr>
        <w:t>there</w:t>
      </w:r>
      <w:r>
        <w:rPr>
          <w:spacing w:val="-2"/>
        </w:rPr>
        <w:t xml:space="preserve"> </w:t>
      </w:r>
      <w:r>
        <w:t xml:space="preserve">is </w:t>
      </w:r>
      <w:r>
        <w:rPr>
          <w:spacing w:val="-1"/>
        </w:rPr>
        <w:t>significant</w:t>
      </w:r>
      <w:r>
        <w:rPr>
          <w:spacing w:val="2"/>
        </w:rPr>
        <w:t xml:space="preserve"> </w:t>
      </w:r>
      <w:r>
        <w:rPr>
          <w:spacing w:val="-1"/>
        </w:rPr>
        <w:t>value</w:t>
      </w:r>
      <w:r>
        <w:t xml:space="preserve"> to</w:t>
      </w:r>
      <w:r>
        <w:rPr>
          <w:spacing w:val="81"/>
        </w:rPr>
        <w:t xml:space="preserve"> </w:t>
      </w:r>
      <w:r>
        <w:rPr>
          <w:spacing w:val="-1"/>
        </w:rPr>
        <w:t>financial</w:t>
      </w:r>
      <w:r>
        <w:t xml:space="preserve"> institutions in </w:t>
      </w:r>
      <w:r>
        <w:rPr>
          <w:spacing w:val="-1"/>
        </w:rPr>
        <w:t>terms</w:t>
      </w:r>
      <w:r>
        <w:t xml:space="preserve"> of </w:t>
      </w:r>
      <w:r>
        <w:rPr>
          <w:spacing w:val="-1"/>
        </w:rPr>
        <w:t>account</w:t>
      </w:r>
      <w:r>
        <w:t xml:space="preserve"> </w:t>
      </w:r>
      <w:r>
        <w:rPr>
          <w:spacing w:val="-1"/>
        </w:rPr>
        <w:t>management</w:t>
      </w:r>
      <w:r>
        <w:rPr>
          <w:spacing w:val="1"/>
        </w:rPr>
        <w:t xml:space="preserve"> </w:t>
      </w:r>
      <w:r>
        <w:t>in having</w:t>
      </w:r>
      <w:r>
        <w:rPr>
          <w:spacing w:val="-3"/>
        </w:rPr>
        <w:t xml:space="preserve"> </w:t>
      </w:r>
      <w:r>
        <w:t xml:space="preserve">uniform </w:t>
      </w:r>
      <w:r>
        <w:rPr>
          <w:spacing w:val="-1"/>
        </w:rPr>
        <w:t>standards</w:t>
      </w:r>
      <w:r>
        <w:t xml:space="preserve"> to the</w:t>
      </w:r>
      <w:r>
        <w:rPr>
          <w:spacing w:val="59"/>
        </w:rPr>
        <w:t xml:space="preserve"> </w:t>
      </w:r>
      <w:r>
        <w:rPr>
          <w:spacing w:val="-1"/>
        </w:rPr>
        <w:t>greatest</w:t>
      </w:r>
      <w:r>
        <w:t xml:space="preserve"> extent possible, </w:t>
      </w:r>
      <w:r>
        <w:rPr>
          <w:spacing w:val="-1"/>
        </w:rPr>
        <w:t>and</w:t>
      </w:r>
      <w:r>
        <w:t xml:space="preserve"> that having</w:t>
      </w:r>
      <w:r>
        <w:rPr>
          <w:spacing w:val="-3"/>
        </w:rPr>
        <w:t xml:space="preserve"> </w:t>
      </w:r>
      <w:r>
        <w:rPr>
          <w:spacing w:val="-1"/>
        </w:rPr>
        <w:t>different</w:t>
      </w:r>
      <w:r>
        <w:rPr>
          <w:spacing w:val="5"/>
        </w:rPr>
        <w:t xml:space="preserve"> </w:t>
      </w:r>
      <w:r>
        <w:rPr>
          <w:spacing w:val="-1"/>
        </w:rPr>
        <w:t xml:space="preserve">reliance </w:t>
      </w:r>
      <w:r>
        <w:t xml:space="preserve">standards for CIP </w:t>
      </w:r>
      <w:r>
        <w:rPr>
          <w:spacing w:val="-1"/>
        </w:rPr>
        <w:t>and</w:t>
      </w:r>
      <w:r>
        <w:t xml:space="preserve"> for</w:t>
      </w:r>
      <w:r>
        <w:rPr>
          <w:spacing w:val="45"/>
        </w:rPr>
        <w:t xml:space="preserve"> </w:t>
      </w:r>
      <w:r>
        <w:rPr>
          <w:spacing w:val="-1"/>
        </w:rPr>
        <w:t>beneficial</w:t>
      </w:r>
      <w:r>
        <w:t xml:space="preserve"> ownership </w:t>
      </w:r>
      <w:r>
        <w:rPr>
          <w:spacing w:val="-1"/>
        </w:rPr>
        <w:t>information</w:t>
      </w:r>
      <w:r>
        <w:t xml:space="preserve"> </w:t>
      </w:r>
      <w:r>
        <w:rPr>
          <w:spacing w:val="-1"/>
        </w:rPr>
        <w:t>might</w:t>
      </w:r>
      <w:r>
        <w:t xml:space="preserve"> cause</w:t>
      </w:r>
      <w:r>
        <w:rPr>
          <w:spacing w:val="-1"/>
        </w:rPr>
        <w:t xml:space="preserve"> </w:t>
      </w:r>
      <w:r>
        <w:t xml:space="preserve">confusion </w:t>
      </w:r>
      <w:r>
        <w:rPr>
          <w:spacing w:val="-1"/>
        </w:rPr>
        <w:t>and</w:t>
      </w:r>
      <w:r>
        <w:t xml:space="preserve"> negatively</w:t>
      </w:r>
      <w:r>
        <w:rPr>
          <w:spacing w:val="-5"/>
        </w:rPr>
        <w:t xml:space="preserve"> </w:t>
      </w:r>
      <w:r>
        <w:rPr>
          <w:spacing w:val="-1"/>
        </w:rPr>
        <w:t>impact</w:t>
      </w:r>
      <w:r>
        <w:rPr>
          <w:spacing w:val="51"/>
        </w:rPr>
        <w:t xml:space="preserve"> </w:t>
      </w:r>
      <w:r>
        <w:rPr>
          <w:spacing w:val="-1"/>
        </w:rPr>
        <w:t>compliance.</w:t>
      </w:r>
      <w:r>
        <w:t xml:space="preserve">  Thus, to the</w:t>
      </w:r>
      <w:r>
        <w:rPr>
          <w:spacing w:val="1"/>
        </w:rPr>
        <w:t xml:space="preserve"> </w:t>
      </w:r>
      <w:r>
        <w:t>extent that we</w:t>
      </w:r>
      <w:r>
        <w:rPr>
          <w:spacing w:val="-2"/>
        </w:rPr>
        <w:t xml:space="preserve"> </w:t>
      </w:r>
      <w:r>
        <w:t>would make</w:t>
      </w:r>
      <w:r>
        <w:rPr>
          <w:spacing w:val="-2"/>
        </w:rPr>
        <w:t xml:space="preserve"> </w:t>
      </w:r>
      <w:r>
        <w:rPr>
          <w:spacing w:val="1"/>
        </w:rPr>
        <w:t>any</w:t>
      </w:r>
      <w:r>
        <w:rPr>
          <w:spacing w:val="-5"/>
        </w:rPr>
        <w:t xml:space="preserve"> </w:t>
      </w:r>
      <w:r>
        <w:t>of the</w:t>
      </w:r>
      <w:r>
        <w:rPr>
          <w:spacing w:val="-2"/>
        </w:rPr>
        <w:t xml:space="preserve"> </w:t>
      </w:r>
      <w:r>
        <w:t xml:space="preserve">proposed </w:t>
      </w:r>
      <w:r>
        <w:rPr>
          <w:spacing w:val="-1"/>
        </w:rPr>
        <w:t>changes</w:t>
      </w:r>
      <w:r>
        <w:t xml:space="preserve"> to the</w:t>
      </w:r>
      <w:r>
        <w:rPr>
          <w:spacing w:val="28"/>
        </w:rPr>
        <w:t xml:space="preserve"> </w:t>
      </w:r>
      <w:r>
        <w:rPr>
          <w:spacing w:val="-1"/>
        </w:rPr>
        <w:t xml:space="preserve">reliance </w:t>
      </w:r>
      <w:r>
        <w:t>provision, we</w:t>
      </w:r>
      <w:r>
        <w:rPr>
          <w:spacing w:val="-1"/>
        </w:rPr>
        <w:t xml:space="preserve"> </w:t>
      </w:r>
      <w:r>
        <w:t>believe</w:t>
      </w:r>
      <w:r>
        <w:rPr>
          <w:spacing w:val="-1"/>
        </w:rPr>
        <w:t xml:space="preserve"> </w:t>
      </w:r>
      <w:r>
        <w:t>it would be</w:t>
      </w:r>
      <w:r>
        <w:rPr>
          <w:spacing w:val="-1"/>
        </w:rPr>
        <w:t xml:space="preserve"> important</w:t>
      </w:r>
      <w:r>
        <w:t xml:space="preserve"> to make</w:t>
      </w:r>
      <w:r>
        <w:rPr>
          <w:spacing w:val="-2"/>
        </w:rPr>
        <w:t xml:space="preserve"> </w:t>
      </w:r>
      <w:r>
        <w:t xml:space="preserve">the </w:t>
      </w:r>
      <w:r>
        <w:rPr>
          <w:spacing w:val="-1"/>
        </w:rPr>
        <w:t>same</w:t>
      </w:r>
      <w:r>
        <w:t xml:space="preserve"> </w:t>
      </w:r>
      <w:r>
        <w:rPr>
          <w:spacing w:val="-1"/>
        </w:rPr>
        <w:t>changes</w:t>
      </w:r>
      <w:r>
        <w:rPr>
          <w:spacing w:val="39"/>
        </w:rPr>
        <w:t xml:space="preserve"> </w:t>
      </w:r>
      <w:r>
        <w:t>concurrently</w:t>
      </w:r>
      <w:r>
        <w:rPr>
          <w:spacing w:val="-5"/>
        </w:rPr>
        <w:t xml:space="preserve"> </w:t>
      </w:r>
      <w:r>
        <w:t>to the</w:t>
      </w:r>
      <w:r>
        <w:rPr>
          <w:spacing w:val="1"/>
        </w:rPr>
        <w:t xml:space="preserve"> </w:t>
      </w:r>
      <w:r>
        <w:rPr>
          <w:spacing w:val="-1"/>
        </w:rPr>
        <w:t>applicable</w:t>
      </w:r>
      <w:r>
        <w:t xml:space="preserve"> </w:t>
      </w:r>
      <w:r>
        <w:rPr>
          <w:spacing w:val="-1"/>
        </w:rPr>
        <w:t>CIP</w:t>
      </w:r>
      <w:r>
        <w:rPr>
          <w:spacing w:val="3"/>
        </w:rPr>
        <w:t xml:space="preserve"> </w:t>
      </w:r>
      <w:r>
        <w:rPr>
          <w:spacing w:val="-1"/>
        </w:rPr>
        <w:t>provisions,</w:t>
      </w:r>
      <w:r>
        <w:t xml:space="preserve"> which </w:t>
      </w:r>
      <w:r>
        <w:rPr>
          <w:spacing w:val="-1"/>
        </w:rPr>
        <w:t>would</w:t>
      </w:r>
      <w:r>
        <w:t xml:space="preserve"> </w:t>
      </w:r>
      <w:r>
        <w:rPr>
          <w:spacing w:val="-1"/>
        </w:rPr>
        <w:t>require</w:t>
      </w:r>
      <w:r>
        <w:rPr>
          <w:spacing w:val="-2"/>
        </w:rPr>
        <w:t xml:space="preserve"> </w:t>
      </w:r>
      <w:r>
        <w:t xml:space="preserve">joint </w:t>
      </w:r>
      <w:r>
        <w:rPr>
          <w:spacing w:val="-1"/>
        </w:rPr>
        <w:t>rulemaking.</w:t>
      </w:r>
    </w:p>
    <w:p w14:paraId="0E20D44C" w14:textId="77777777" w:rsidR="00C63611" w:rsidRDefault="00C63611" w:rsidP="00C63611">
      <w:pPr>
        <w:pStyle w:val="BodyText"/>
        <w:spacing w:before="0" w:after="120"/>
        <w:ind w:left="0" w:right="123" w:firstLine="360"/>
      </w:pPr>
      <w:r>
        <w:t>One</w:t>
      </w:r>
      <w:r>
        <w:rPr>
          <w:spacing w:val="-2"/>
        </w:rPr>
        <w:t xml:space="preserve"> </w:t>
      </w:r>
      <w:r>
        <w:rPr>
          <w:spacing w:val="-1"/>
        </w:rPr>
        <w:t>commenter</w:t>
      </w:r>
      <w:r>
        <w:t xml:space="preserve"> requested that </w:t>
      </w:r>
      <w:r>
        <w:rPr>
          <w:spacing w:val="-1"/>
        </w:rPr>
        <w:t>FinCEN</w:t>
      </w:r>
      <w:r>
        <w:t xml:space="preserve"> clarify</w:t>
      </w:r>
      <w:r>
        <w:rPr>
          <w:spacing w:val="-3"/>
        </w:rPr>
        <w:t xml:space="preserve"> </w:t>
      </w:r>
      <w:r>
        <w:rPr>
          <w:spacing w:val="-1"/>
        </w:rPr>
        <w:t xml:space="preserve">reliance </w:t>
      </w:r>
      <w:r>
        <w:t xml:space="preserve">responsibilities in </w:t>
      </w:r>
      <w:r>
        <w:rPr>
          <w:spacing w:val="-1"/>
        </w:rPr>
        <w:t>the</w:t>
      </w:r>
      <w:r>
        <w:rPr>
          <w:spacing w:val="37"/>
        </w:rPr>
        <w:t xml:space="preserve"> </w:t>
      </w:r>
      <w:r>
        <w:t>drafting</w:t>
      </w:r>
      <w:r>
        <w:rPr>
          <w:spacing w:val="-3"/>
        </w:rPr>
        <w:t xml:space="preserve"> </w:t>
      </w:r>
      <w:r>
        <w:t xml:space="preserve">of </w:t>
      </w:r>
      <w:r>
        <w:rPr>
          <w:spacing w:val="-1"/>
        </w:rPr>
        <w:t>selling,</w:t>
      </w:r>
      <w:r>
        <w:t xml:space="preserve"> </w:t>
      </w:r>
      <w:r>
        <w:rPr>
          <w:spacing w:val="-1"/>
        </w:rPr>
        <w:t>clearing,</w:t>
      </w:r>
      <w:r>
        <w:t xml:space="preserve"> or</w:t>
      </w:r>
      <w:r>
        <w:rPr>
          <w:spacing w:val="1"/>
        </w:rPr>
        <w:t xml:space="preserve"> </w:t>
      </w:r>
      <w:r>
        <w:t>counterparty</w:t>
      </w:r>
      <w:r>
        <w:rPr>
          <w:spacing w:val="-5"/>
        </w:rPr>
        <w:t xml:space="preserve"> </w:t>
      </w:r>
      <w:r>
        <w:rPr>
          <w:spacing w:val="-1"/>
        </w:rPr>
        <w:t>agreements,</w:t>
      </w:r>
      <w:r>
        <w:t xml:space="preserve"> without </w:t>
      </w:r>
      <w:r>
        <w:rPr>
          <w:spacing w:val="-1"/>
        </w:rPr>
        <w:t>further</w:t>
      </w:r>
      <w:r>
        <w:rPr>
          <w:spacing w:val="3"/>
        </w:rPr>
        <w:t xml:space="preserve"> </w:t>
      </w:r>
      <w:r>
        <w:rPr>
          <w:spacing w:val="-1"/>
        </w:rPr>
        <w:t>elaboration</w:t>
      </w:r>
      <w:r>
        <w:t xml:space="preserve"> upon the </w:t>
      </w:r>
      <w:r>
        <w:rPr>
          <w:spacing w:val="-1"/>
        </w:rPr>
        <w:t xml:space="preserve">type </w:t>
      </w:r>
      <w:r>
        <w:rPr>
          <w:spacing w:val="1"/>
        </w:rPr>
        <w:t>of</w:t>
      </w:r>
      <w:r>
        <w:t xml:space="preserve"> </w:t>
      </w:r>
      <w:r>
        <w:rPr>
          <w:spacing w:val="-1"/>
        </w:rPr>
        <w:t>clarification</w:t>
      </w:r>
      <w:r>
        <w:t xml:space="preserve"> </w:t>
      </w:r>
      <w:r>
        <w:rPr>
          <w:spacing w:val="-1"/>
        </w:rPr>
        <w:t>sought</w:t>
      </w:r>
      <w:r>
        <w:rPr>
          <w:spacing w:val="2"/>
        </w:rPr>
        <w:t xml:space="preserve"> </w:t>
      </w:r>
      <w:r>
        <w:t>or</w:t>
      </w:r>
      <w:r>
        <w:rPr>
          <w:spacing w:val="-1"/>
        </w:rPr>
        <w:t xml:space="preserve"> </w:t>
      </w:r>
      <w:r>
        <w:t xml:space="preserve">the </w:t>
      </w:r>
      <w:r>
        <w:rPr>
          <w:spacing w:val="-1"/>
        </w:rPr>
        <w:t>need</w:t>
      </w:r>
      <w:r>
        <w:t xml:space="preserve"> for such </w:t>
      </w:r>
      <w:r>
        <w:rPr>
          <w:spacing w:val="-1"/>
        </w:rPr>
        <w:t>clarification.</w:t>
      </w:r>
      <w:r>
        <w:t xml:space="preserve">  We</w:t>
      </w:r>
      <w:r>
        <w:rPr>
          <w:spacing w:val="-1"/>
        </w:rPr>
        <w:t xml:space="preserve"> have</w:t>
      </w:r>
      <w:r>
        <w:rPr>
          <w:spacing w:val="1"/>
        </w:rPr>
        <w:t xml:space="preserve"> </w:t>
      </w:r>
      <w:r>
        <w:rPr>
          <w:spacing w:val="-1"/>
        </w:rPr>
        <w:t>considered</w:t>
      </w:r>
      <w:r>
        <w:rPr>
          <w:spacing w:val="83"/>
        </w:rPr>
        <w:t xml:space="preserve"> </w:t>
      </w:r>
      <w:r>
        <w:t xml:space="preserve">this </w:t>
      </w:r>
      <w:r>
        <w:rPr>
          <w:spacing w:val="-1"/>
        </w:rPr>
        <w:t>request,</w:t>
      </w:r>
      <w:r>
        <w:t xml:space="preserve"> and in the</w:t>
      </w:r>
      <w:r>
        <w:rPr>
          <w:spacing w:val="-1"/>
        </w:rPr>
        <w:t xml:space="preserve"> absence </w:t>
      </w:r>
      <w:r>
        <w:t>of</w:t>
      </w:r>
      <w:r>
        <w:rPr>
          <w:spacing w:val="1"/>
        </w:rPr>
        <w:t xml:space="preserve"> any</w:t>
      </w:r>
      <w:r>
        <w:rPr>
          <w:spacing w:val="-5"/>
        </w:rPr>
        <w:t xml:space="preserve"> </w:t>
      </w:r>
      <w:r>
        <w:t>specific</w:t>
      </w:r>
      <w:r>
        <w:rPr>
          <w:spacing w:val="1"/>
        </w:rPr>
        <w:t xml:space="preserve"> </w:t>
      </w:r>
      <w:r>
        <w:rPr>
          <w:spacing w:val="-1"/>
        </w:rPr>
        <w:t>and</w:t>
      </w:r>
      <w:r>
        <w:rPr>
          <w:spacing w:val="2"/>
        </w:rPr>
        <w:t xml:space="preserve"> </w:t>
      </w:r>
      <w:r>
        <w:rPr>
          <w:spacing w:val="-1"/>
        </w:rPr>
        <w:t>persuasive</w:t>
      </w:r>
      <w:r>
        <w:t xml:space="preserve"> </w:t>
      </w:r>
      <w:r>
        <w:rPr>
          <w:spacing w:val="-1"/>
        </w:rPr>
        <w:t>arguments</w:t>
      </w:r>
      <w:r>
        <w:rPr>
          <w:spacing w:val="1"/>
        </w:rPr>
        <w:t xml:space="preserve"> </w:t>
      </w:r>
      <w:r>
        <w:t>supporting</w:t>
      </w:r>
      <w:r>
        <w:rPr>
          <w:spacing w:val="-2"/>
        </w:rPr>
        <w:t xml:space="preserve"> </w:t>
      </w:r>
      <w:r>
        <w:t>the</w:t>
      </w:r>
      <w:r>
        <w:rPr>
          <w:spacing w:val="61"/>
        </w:rPr>
        <w:t xml:space="preserve"> </w:t>
      </w:r>
      <w:r>
        <w:rPr>
          <w:spacing w:val="-1"/>
        </w:rPr>
        <w:t>need</w:t>
      </w:r>
      <w:r>
        <w:t xml:space="preserve"> for</w:t>
      </w:r>
      <w:r>
        <w:rPr>
          <w:spacing w:val="-2"/>
        </w:rPr>
        <w:t xml:space="preserve"> </w:t>
      </w:r>
      <w:r>
        <w:t>such clarification, we</w:t>
      </w:r>
      <w:r>
        <w:rPr>
          <w:spacing w:val="-2"/>
        </w:rPr>
        <w:t xml:space="preserve"> </w:t>
      </w:r>
      <w:r>
        <w:rPr>
          <w:spacing w:val="-1"/>
        </w:rPr>
        <w:t>have</w:t>
      </w:r>
      <w:r>
        <w:rPr>
          <w:spacing w:val="1"/>
        </w:rPr>
        <w:t xml:space="preserve"> </w:t>
      </w:r>
      <w:r>
        <w:t>found</w:t>
      </w:r>
      <w:r>
        <w:rPr>
          <w:spacing w:val="-1"/>
        </w:rPr>
        <w:t xml:space="preserve"> </w:t>
      </w:r>
      <w:r>
        <w:t>no reason to provide</w:t>
      </w:r>
      <w:r>
        <w:rPr>
          <w:spacing w:val="-1"/>
        </w:rPr>
        <w:t xml:space="preserve"> </w:t>
      </w:r>
      <w:r>
        <w:rPr>
          <w:spacing w:val="1"/>
        </w:rPr>
        <w:t>any</w:t>
      </w:r>
      <w:r>
        <w:rPr>
          <w:spacing w:val="-5"/>
        </w:rPr>
        <w:t xml:space="preserve"> </w:t>
      </w:r>
      <w:r>
        <w:rPr>
          <w:spacing w:val="-1"/>
        </w:rPr>
        <w:t>clarification</w:t>
      </w:r>
      <w:r>
        <w:rPr>
          <w:spacing w:val="38"/>
        </w:rPr>
        <w:t xml:space="preserve"> </w:t>
      </w:r>
      <w:r>
        <w:rPr>
          <w:spacing w:val="-1"/>
        </w:rPr>
        <w:t>addressing</w:t>
      </w:r>
      <w:r>
        <w:rPr>
          <w:spacing w:val="-2"/>
        </w:rPr>
        <w:t xml:space="preserve"> </w:t>
      </w:r>
      <w:r>
        <w:t>this issue.</w:t>
      </w:r>
    </w:p>
    <w:p w14:paraId="1C7D24FA" w14:textId="77777777" w:rsidR="00C63611" w:rsidRDefault="00C63611" w:rsidP="00C63611">
      <w:pPr>
        <w:pStyle w:val="BodyText"/>
        <w:spacing w:before="0" w:after="120"/>
        <w:ind w:left="0" w:right="113" w:firstLine="360"/>
      </w:pPr>
      <w:r>
        <w:rPr>
          <w:spacing w:val="-1"/>
        </w:rPr>
        <w:t>Another</w:t>
      </w:r>
      <w:r>
        <w:t xml:space="preserve"> </w:t>
      </w:r>
      <w:r>
        <w:rPr>
          <w:spacing w:val="-1"/>
        </w:rPr>
        <w:t>commenter</w:t>
      </w:r>
      <w:r>
        <w:t xml:space="preserve"> </w:t>
      </w:r>
      <w:r>
        <w:rPr>
          <w:spacing w:val="-1"/>
        </w:rPr>
        <w:t>requested</w:t>
      </w:r>
      <w:r>
        <w:t xml:space="preserve"> that </w:t>
      </w:r>
      <w:r>
        <w:rPr>
          <w:spacing w:val="-1"/>
        </w:rPr>
        <w:t>FinCEN</w:t>
      </w:r>
      <w:r>
        <w:t xml:space="preserve"> </w:t>
      </w:r>
      <w:r>
        <w:rPr>
          <w:spacing w:val="-1"/>
        </w:rPr>
        <w:t>amend</w:t>
      </w:r>
      <w:r>
        <w:t xml:space="preserve"> the </w:t>
      </w:r>
      <w:r>
        <w:rPr>
          <w:spacing w:val="-1"/>
        </w:rPr>
        <w:t>reliance provision</w:t>
      </w:r>
      <w:r>
        <w:t xml:space="preserve"> to</w:t>
      </w:r>
      <w:r>
        <w:rPr>
          <w:spacing w:val="83"/>
        </w:rPr>
        <w:t xml:space="preserve"> </w:t>
      </w:r>
      <w:r>
        <w:rPr>
          <w:spacing w:val="-1"/>
        </w:rPr>
        <w:t>enable</w:t>
      </w:r>
      <w:r>
        <w:t xml:space="preserve"> </w:t>
      </w:r>
      <w:r>
        <w:rPr>
          <w:spacing w:val="-1"/>
        </w:rPr>
        <w:t>covered</w:t>
      </w:r>
      <w:r>
        <w:rPr>
          <w:spacing w:val="2"/>
        </w:rPr>
        <w:t xml:space="preserve"> </w:t>
      </w:r>
      <w:r>
        <w:rPr>
          <w:spacing w:val="-1"/>
        </w:rPr>
        <w:lastRenderedPageBreak/>
        <w:t>financial</w:t>
      </w:r>
      <w:r>
        <w:rPr>
          <w:spacing w:val="2"/>
        </w:rPr>
        <w:t xml:space="preserve"> </w:t>
      </w:r>
      <w:r>
        <w:t>institutions</w:t>
      </w:r>
      <w:r>
        <w:rPr>
          <w:spacing w:val="-3"/>
        </w:rPr>
        <w:t xml:space="preserve"> </w:t>
      </w:r>
      <w:r>
        <w:t>to employ</w:t>
      </w:r>
      <w:r>
        <w:rPr>
          <w:spacing w:val="-8"/>
        </w:rPr>
        <w:t xml:space="preserve"> </w:t>
      </w:r>
      <w:r>
        <w:t>the</w:t>
      </w:r>
      <w:r>
        <w:rPr>
          <w:spacing w:val="1"/>
        </w:rPr>
        <w:t xml:space="preserve"> </w:t>
      </w:r>
      <w:r>
        <w:rPr>
          <w:spacing w:val="-1"/>
        </w:rPr>
        <w:t>services</w:t>
      </w:r>
      <w:r>
        <w:t xml:space="preserve"> of non-financial</w:t>
      </w:r>
      <w:r>
        <w:rPr>
          <w:spacing w:val="2"/>
        </w:rPr>
        <w:t xml:space="preserve"> </w:t>
      </w:r>
      <w:r>
        <w:t>institution</w:t>
      </w:r>
      <w:r>
        <w:rPr>
          <w:spacing w:val="51"/>
        </w:rPr>
        <w:t xml:space="preserve"> </w:t>
      </w:r>
      <w:r>
        <w:t xml:space="preserve">third </w:t>
      </w:r>
      <w:r>
        <w:rPr>
          <w:spacing w:val="-1"/>
        </w:rPr>
        <w:t>parties</w:t>
      </w:r>
      <w:r>
        <w:t xml:space="preserve"> </w:t>
      </w:r>
      <w:r>
        <w:rPr>
          <w:spacing w:val="-1"/>
        </w:rPr>
        <w:t>as</w:t>
      </w:r>
      <w:r>
        <w:t xml:space="preserve"> </w:t>
      </w:r>
      <w:r>
        <w:rPr>
          <w:spacing w:val="-1"/>
        </w:rPr>
        <w:t>beneficial</w:t>
      </w:r>
      <w:r>
        <w:rPr>
          <w:spacing w:val="2"/>
        </w:rPr>
        <w:t xml:space="preserve"> </w:t>
      </w:r>
      <w:r>
        <w:rPr>
          <w:spacing w:val="-1"/>
        </w:rPr>
        <w:t>ownership</w:t>
      </w:r>
      <w:r>
        <w:t xml:space="preserve"> </w:t>
      </w:r>
      <w:r>
        <w:rPr>
          <w:spacing w:val="-1"/>
        </w:rPr>
        <w:t>pre-check</w:t>
      </w:r>
      <w:r>
        <w:t xml:space="preserve"> service</w:t>
      </w:r>
      <w:r>
        <w:rPr>
          <w:spacing w:val="-2"/>
        </w:rPr>
        <w:t xml:space="preserve"> </w:t>
      </w:r>
      <w:r>
        <w:rPr>
          <w:spacing w:val="-1"/>
        </w:rPr>
        <w:t>providers,</w:t>
      </w:r>
      <w:r>
        <w:t xml:space="preserve"> to conduct </w:t>
      </w:r>
      <w:r>
        <w:rPr>
          <w:spacing w:val="-1"/>
        </w:rPr>
        <w:t>beneficial</w:t>
      </w:r>
      <w:r>
        <w:rPr>
          <w:spacing w:val="87"/>
        </w:rPr>
        <w:t xml:space="preserve"> </w:t>
      </w:r>
      <w:r>
        <w:rPr>
          <w:spacing w:val="-1"/>
        </w:rPr>
        <w:t>ownership</w:t>
      </w:r>
      <w:r>
        <w:t xml:space="preserve"> due</w:t>
      </w:r>
      <w:r>
        <w:rPr>
          <w:spacing w:val="-1"/>
        </w:rPr>
        <w:t xml:space="preserve"> diligence.</w:t>
      </w:r>
      <w:r>
        <w:t xml:space="preserve"> </w:t>
      </w:r>
      <w:r>
        <w:rPr>
          <w:spacing w:val="2"/>
        </w:rPr>
        <w:t xml:space="preserve"> </w:t>
      </w:r>
      <w:r>
        <w:t xml:space="preserve">This </w:t>
      </w:r>
      <w:r>
        <w:rPr>
          <w:spacing w:val="-1"/>
        </w:rPr>
        <w:t>commenter</w:t>
      </w:r>
      <w:r>
        <w:t xml:space="preserve"> </w:t>
      </w:r>
      <w:r>
        <w:rPr>
          <w:spacing w:val="-1"/>
        </w:rPr>
        <w:t>contended</w:t>
      </w:r>
      <w:r>
        <w:t xml:space="preserve"> that amending</w:t>
      </w:r>
      <w:r>
        <w:rPr>
          <w:spacing w:val="-3"/>
        </w:rPr>
        <w:t xml:space="preserve"> </w:t>
      </w:r>
      <w:r>
        <w:t xml:space="preserve">the </w:t>
      </w:r>
      <w:r>
        <w:rPr>
          <w:spacing w:val="-1"/>
        </w:rPr>
        <w:t>proposal</w:t>
      </w:r>
      <w:r>
        <w:t xml:space="preserve"> in this</w:t>
      </w:r>
      <w:r>
        <w:rPr>
          <w:spacing w:val="79"/>
        </w:rPr>
        <w:t xml:space="preserve"> </w:t>
      </w:r>
      <w:r>
        <w:rPr>
          <w:spacing w:val="1"/>
        </w:rPr>
        <w:t>way</w:t>
      </w:r>
      <w:r>
        <w:rPr>
          <w:spacing w:val="-5"/>
        </w:rPr>
        <w:t xml:space="preserve"> </w:t>
      </w:r>
      <w:r>
        <w:rPr>
          <w:spacing w:val="-1"/>
        </w:rPr>
        <w:t>might</w:t>
      </w:r>
      <w:r>
        <w:t xml:space="preserve"> </w:t>
      </w:r>
      <w:r>
        <w:rPr>
          <w:spacing w:val="-1"/>
        </w:rPr>
        <w:t>facilitate</w:t>
      </w:r>
      <w:r>
        <w:t xml:space="preserve"> </w:t>
      </w:r>
      <w:r>
        <w:rPr>
          <w:spacing w:val="-1"/>
        </w:rPr>
        <w:t>compliance</w:t>
      </w:r>
      <w:r>
        <w:rPr>
          <w:spacing w:val="59"/>
        </w:rPr>
        <w:t xml:space="preserve"> </w:t>
      </w:r>
      <w:r>
        <w:rPr>
          <w:spacing w:val="2"/>
        </w:rPr>
        <w:t>by</w:t>
      </w:r>
      <w:r>
        <w:rPr>
          <w:spacing w:val="-5"/>
        </w:rPr>
        <w:t xml:space="preserve"> </w:t>
      </w:r>
      <w:r>
        <w:rPr>
          <w:spacing w:val="-1"/>
        </w:rPr>
        <w:t>permitting</w:t>
      </w:r>
      <w:r>
        <w:rPr>
          <w:spacing w:val="-2"/>
        </w:rPr>
        <w:t xml:space="preserve"> </w:t>
      </w:r>
      <w:r>
        <w:t xml:space="preserve">third </w:t>
      </w:r>
      <w:r>
        <w:rPr>
          <w:spacing w:val="-1"/>
        </w:rPr>
        <w:t>parties</w:t>
      </w:r>
      <w:r>
        <w:t xml:space="preserve"> specializing</w:t>
      </w:r>
      <w:r>
        <w:rPr>
          <w:spacing w:val="-2"/>
        </w:rPr>
        <w:t xml:space="preserve"> </w:t>
      </w:r>
      <w:r>
        <w:t xml:space="preserve">in </w:t>
      </w:r>
      <w:r>
        <w:rPr>
          <w:spacing w:val="-1"/>
        </w:rPr>
        <w:t>beneficial</w:t>
      </w:r>
      <w:r>
        <w:rPr>
          <w:spacing w:val="85"/>
        </w:rPr>
        <w:t xml:space="preserve"> </w:t>
      </w:r>
      <w:r>
        <w:rPr>
          <w:spacing w:val="-1"/>
        </w:rPr>
        <w:t>ownership</w:t>
      </w:r>
      <w:r>
        <w:t xml:space="preserve"> due</w:t>
      </w:r>
      <w:r>
        <w:rPr>
          <w:spacing w:val="-1"/>
        </w:rPr>
        <w:t xml:space="preserve"> </w:t>
      </w:r>
      <w:r>
        <w:t>diligence</w:t>
      </w:r>
      <w:r>
        <w:rPr>
          <w:spacing w:val="1"/>
        </w:rPr>
        <w:t xml:space="preserve"> </w:t>
      </w:r>
      <w:r>
        <w:t xml:space="preserve">to fulfill the </w:t>
      </w:r>
      <w:r>
        <w:rPr>
          <w:spacing w:val="-1"/>
        </w:rPr>
        <w:t>requirements</w:t>
      </w:r>
      <w:r>
        <w:t xml:space="preserve"> of this </w:t>
      </w:r>
      <w:r>
        <w:rPr>
          <w:spacing w:val="-1"/>
        </w:rPr>
        <w:t>section</w:t>
      </w:r>
      <w:r>
        <w:t xml:space="preserve"> </w:t>
      </w:r>
      <w:r>
        <w:rPr>
          <w:spacing w:val="-1"/>
        </w:rPr>
        <w:t>at</w:t>
      </w:r>
      <w:r>
        <w:t xml:space="preserve"> </w:t>
      </w:r>
      <w:r>
        <w:rPr>
          <w:spacing w:val="-1"/>
        </w:rPr>
        <w:t>scale,</w:t>
      </w:r>
      <w:r>
        <w:rPr>
          <w:spacing w:val="3"/>
        </w:rPr>
        <w:t xml:space="preserve"> </w:t>
      </w:r>
      <w:r>
        <w:t>expediting</w:t>
      </w:r>
      <w:r>
        <w:rPr>
          <w:spacing w:val="55"/>
        </w:rPr>
        <w:t xml:space="preserve"> </w:t>
      </w:r>
      <w:r>
        <w:rPr>
          <w:spacing w:val="-1"/>
        </w:rPr>
        <w:t>leg</w:t>
      </w:r>
      <w:r>
        <w:rPr>
          <w:rFonts w:cs="Times New Roman"/>
          <w:spacing w:val="-1"/>
        </w:rPr>
        <w:t>al</w:t>
      </w:r>
      <w:r>
        <w:rPr>
          <w:rFonts w:cs="Times New Roman"/>
        </w:rPr>
        <w:t xml:space="preserve"> entities’</w:t>
      </w:r>
      <w:r>
        <w:rPr>
          <w:rFonts w:cs="Times New Roman"/>
          <w:spacing w:val="-1"/>
        </w:rPr>
        <w:t xml:space="preserve"> </w:t>
      </w:r>
      <w:r>
        <w:rPr>
          <w:rFonts w:cs="Times New Roman"/>
        </w:rPr>
        <w:t>ability</w:t>
      </w:r>
      <w:r>
        <w:rPr>
          <w:rFonts w:cs="Times New Roman"/>
          <w:spacing w:val="-5"/>
        </w:rPr>
        <w:t xml:space="preserve"> </w:t>
      </w:r>
      <w:r>
        <w:rPr>
          <w:rFonts w:cs="Times New Roman"/>
        </w:rPr>
        <w:t>to open</w:t>
      </w:r>
      <w:r>
        <w:rPr>
          <w:rFonts w:cs="Times New Roman"/>
          <w:spacing w:val="1"/>
        </w:rPr>
        <w:t xml:space="preserve"> </w:t>
      </w:r>
      <w:r>
        <w:rPr>
          <w:spacing w:val="-1"/>
        </w:rPr>
        <w:t>accounts.</w:t>
      </w:r>
      <w:r>
        <w:t xml:space="preserve">  Thus, the </w:t>
      </w:r>
      <w:r>
        <w:rPr>
          <w:spacing w:val="-1"/>
        </w:rPr>
        <w:t>commenter</w:t>
      </w:r>
      <w:r>
        <w:rPr>
          <w:spacing w:val="-2"/>
        </w:rPr>
        <w:t xml:space="preserve"> </w:t>
      </w:r>
      <w:r>
        <w:rPr>
          <w:spacing w:val="-1"/>
        </w:rPr>
        <w:t>proposed</w:t>
      </w:r>
      <w:r>
        <w:rPr>
          <w:spacing w:val="1"/>
        </w:rPr>
        <w:t xml:space="preserve"> </w:t>
      </w:r>
      <w:r>
        <w:t>adding</w:t>
      </w:r>
      <w:r>
        <w:rPr>
          <w:spacing w:val="-2"/>
        </w:rPr>
        <w:t xml:space="preserve"> </w:t>
      </w:r>
      <w:r>
        <w:rPr>
          <w:spacing w:val="-1"/>
        </w:rPr>
        <w:t>clauses</w:t>
      </w:r>
      <w:r>
        <w:t xml:space="preserve"> to</w:t>
      </w:r>
      <w:r>
        <w:rPr>
          <w:spacing w:val="69"/>
        </w:rPr>
        <w:t xml:space="preserve"> </w:t>
      </w:r>
      <w:r>
        <w:t xml:space="preserve">the </w:t>
      </w:r>
      <w:r>
        <w:rPr>
          <w:spacing w:val="-1"/>
        </w:rPr>
        <w:t>reliance provision</w:t>
      </w:r>
      <w:r>
        <w:t xml:space="preserve"> permitting</w:t>
      </w:r>
      <w:r>
        <w:rPr>
          <w:spacing w:val="-2"/>
        </w:rPr>
        <w:t xml:space="preserve"> </w:t>
      </w:r>
      <w:r>
        <w:t>such</w:t>
      </w:r>
      <w:r>
        <w:rPr>
          <w:spacing w:val="-1"/>
        </w:rPr>
        <w:t xml:space="preserve"> reliance </w:t>
      </w:r>
      <w:r>
        <w:t>on these</w:t>
      </w:r>
      <w:r>
        <w:rPr>
          <w:spacing w:val="-2"/>
        </w:rPr>
        <w:t xml:space="preserve"> </w:t>
      </w:r>
      <w:r>
        <w:t xml:space="preserve">third </w:t>
      </w:r>
      <w:r>
        <w:rPr>
          <w:spacing w:val="-1"/>
        </w:rPr>
        <w:t>parties</w:t>
      </w:r>
      <w:r>
        <w:t xml:space="preserve"> if</w:t>
      </w:r>
      <w:r>
        <w:rPr>
          <w:spacing w:val="-1"/>
        </w:rPr>
        <w:t xml:space="preserve"> </w:t>
      </w:r>
      <w:r>
        <w:t>the</w:t>
      </w:r>
      <w:r>
        <w:rPr>
          <w:spacing w:val="1"/>
        </w:rPr>
        <w:t xml:space="preserve"> </w:t>
      </w:r>
      <w:r>
        <w:rPr>
          <w:spacing w:val="-1"/>
        </w:rPr>
        <w:t xml:space="preserve">reliance </w:t>
      </w:r>
      <w:r>
        <w:t>is</w:t>
      </w:r>
      <w:r>
        <w:rPr>
          <w:spacing w:val="61"/>
        </w:rPr>
        <w:t xml:space="preserve"> </w:t>
      </w:r>
      <w:r>
        <w:rPr>
          <w:spacing w:val="-1"/>
        </w:rPr>
        <w:t>reasonable;</w:t>
      </w:r>
      <w:r>
        <w:t xml:space="preserve"> the</w:t>
      </w:r>
      <w:r>
        <w:rPr>
          <w:spacing w:val="-1"/>
        </w:rPr>
        <w:t xml:space="preserve"> </w:t>
      </w:r>
      <w:r>
        <w:t xml:space="preserve">third </w:t>
      </w:r>
      <w:r>
        <w:rPr>
          <w:spacing w:val="-1"/>
        </w:rPr>
        <w:t>party</w:t>
      </w:r>
      <w:r>
        <w:rPr>
          <w:spacing w:val="-3"/>
        </w:rPr>
        <w:t xml:space="preserve"> </w:t>
      </w:r>
      <w:r>
        <w:t>is voluntarily</w:t>
      </w:r>
      <w:r>
        <w:rPr>
          <w:spacing w:val="-5"/>
        </w:rPr>
        <w:t xml:space="preserve"> </w:t>
      </w:r>
      <w:r>
        <w:rPr>
          <w:spacing w:val="-1"/>
        </w:rPr>
        <w:t>subject</w:t>
      </w:r>
      <w:r>
        <w:t xml:space="preserve"> to</w:t>
      </w:r>
      <w:r>
        <w:rPr>
          <w:spacing w:val="2"/>
        </w:rPr>
        <w:t xml:space="preserve"> </w:t>
      </w:r>
      <w:r>
        <w:t>a</w:t>
      </w:r>
      <w:r>
        <w:rPr>
          <w:spacing w:val="-1"/>
        </w:rPr>
        <w:t xml:space="preserve"> rule</w:t>
      </w:r>
      <w:r>
        <w:t xml:space="preserve"> </w:t>
      </w:r>
      <w:r>
        <w:rPr>
          <w:spacing w:val="-1"/>
        </w:rPr>
        <w:t>implementing</w:t>
      </w:r>
      <w:r>
        <w:rPr>
          <w:spacing w:val="-2"/>
        </w:rPr>
        <w:t xml:space="preserve"> </w:t>
      </w:r>
      <w:r>
        <w:t>31</w:t>
      </w:r>
      <w:r>
        <w:rPr>
          <w:spacing w:val="2"/>
        </w:rPr>
        <w:t xml:space="preserve"> </w:t>
      </w:r>
      <w:r>
        <w:rPr>
          <w:spacing w:val="1"/>
        </w:rPr>
        <w:t>USC</w:t>
      </w:r>
      <w:r>
        <w:t xml:space="preserve"> </w:t>
      </w:r>
      <w:r>
        <w:rPr>
          <w:spacing w:val="-1"/>
        </w:rPr>
        <w:t>5318(h)</w:t>
      </w:r>
      <w:r>
        <w:rPr>
          <w:spacing w:val="83"/>
        </w:rPr>
        <w:t xml:space="preserve"> </w:t>
      </w:r>
      <w:r>
        <w:rPr>
          <w:spacing w:val="-1"/>
        </w:rPr>
        <w:t>and</w:t>
      </w:r>
      <w:r>
        <w:t xml:space="preserve"> </w:t>
      </w:r>
      <w:r>
        <w:rPr>
          <w:spacing w:val="-1"/>
        </w:rPr>
        <w:t>certified</w:t>
      </w:r>
      <w:r>
        <w:t xml:space="preserve"> </w:t>
      </w:r>
      <w:r>
        <w:rPr>
          <w:spacing w:val="2"/>
        </w:rPr>
        <w:t>by</w:t>
      </w:r>
      <w:r>
        <w:rPr>
          <w:spacing w:val="-5"/>
        </w:rPr>
        <w:t xml:space="preserve"> </w:t>
      </w:r>
      <w:r>
        <w:t>Treasury</w:t>
      </w:r>
      <w:r>
        <w:rPr>
          <w:spacing w:val="-3"/>
        </w:rPr>
        <w:t xml:space="preserve"> </w:t>
      </w:r>
      <w:r>
        <w:t xml:space="preserve">or </w:t>
      </w:r>
      <w:r>
        <w:rPr>
          <w:spacing w:val="-1"/>
        </w:rPr>
        <w:t>FinCEN;</w:t>
      </w:r>
      <w:r>
        <w:t xml:space="preserve"> </w:t>
      </w:r>
      <w:r>
        <w:rPr>
          <w:spacing w:val="-1"/>
        </w:rPr>
        <w:t>and</w:t>
      </w:r>
      <w:r>
        <w:t xml:space="preserve"> the third party</w:t>
      </w:r>
      <w:r>
        <w:rPr>
          <w:spacing w:val="-3"/>
        </w:rPr>
        <w:t xml:space="preserve"> </w:t>
      </w:r>
      <w:r>
        <w:rPr>
          <w:spacing w:val="-1"/>
        </w:rPr>
        <w:t>certifies</w:t>
      </w:r>
      <w:r>
        <w:t xml:space="preserve"> to the</w:t>
      </w:r>
      <w:r>
        <w:rPr>
          <w:spacing w:val="-1"/>
        </w:rPr>
        <w:t xml:space="preserve"> financial</w:t>
      </w:r>
      <w:r>
        <w:rPr>
          <w:spacing w:val="70"/>
        </w:rPr>
        <w:t xml:space="preserve"> </w:t>
      </w:r>
      <w:r>
        <w:t>institution</w:t>
      </w:r>
      <w:r>
        <w:rPr>
          <w:spacing w:val="-3"/>
        </w:rPr>
        <w:t xml:space="preserve"> </w:t>
      </w:r>
      <w:r>
        <w:t xml:space="preserve">that it </w:t>
      </w:r>
      <w:r>
        <w:rPr>
          <w:spacing w:val="-1"/>
        </w:rPr>
        <w:t>has</w:t>
      </w:r>
      <w:r>
        <w:t xml:space="preserve"> </w:t>
      </w:r>
      <w:r>
        <w:rPr>
          <w:spacing w:val="-1"/>
        </w:rPr>
        <w:t>implemented</w:t>
      </w:r>
      <w:r>
        <w:t xml:space="preserve"> </w:t>
      </w:r>
      <w:r>
        <w:rPr>
          <w:spacing w:val="-1"/>
        </w:rPr>
        <w:t>an</w:t>
      </w:r>
      <w:r>
        <w:t xml:space="preserve"> AML</w:t>
      </w:r>
      <w:r>
        <w:rPr>
          <w:spacing w:val="-3"/>
        </w:rPr>
        <w:t xml:space="preserve"> </w:t>
      </w:r>
      <w:r>
        <w:t xml:space="preserve">program and </w:t>
      </w:r>
      <w:r>
        <w:rPr>
          <w:spacing w:val="-1"/>
        </w:rPr>
        <w:t>that</w:t>
      </w:r>
      <w:r>
        <w:t xml:space="preserve"> it will </w:t>
      </w:r>
      <w:r>
        <w:rPr>
          <w:spacing w:val="-1"/>
        </w:rPr>
        <w:t>perform</w:t>
      </w:r>
      <w:r>
        <w:t xml:space="preserve"> the</w:t>
      </w:r>
      <w:r>
        <w:rPr>
          <w:spacing w:val="39"/>
        </w:rPr>
        <w:t xml:space="preserve"> </w:t>
      </w:r>
      <w:r>
        <w:rPr>
          <w:spacing w:val="-1"/>
        </w:rPr>
        <w:t>requirements</w:t>
      </w:r>
      <w:r>
        <w:t xml:space="preserve"> of </w:t>
      </w:r>
      <w:r>
        <w:rPr>
          <w:spacing w:val="-1"/>
        </w:rPr>
        <w:t>section</w:t>
      </w:r>
      <w:r>
        <w:t xml:space="preserve"> 1010.230. </w:t>
      </w:r>
      <w:r>
        <w:rPr>
          <w:spacing w:val="1"/>
        </w:rPr>
        <w:t xml:space="preserve"> </w:t>
      </w:r>
      <w:r>
        <w:rPr>
          <w:spacing w:val="-1"/>
        </w:rPr>
        <w:t>FinCEN declines</w:t>
      </w:r>
      <w:r>
        <w:t xml:space="preserve"> to </w:t>
      </w:r>
      <w:r>
        <w:rPr>
          <w:spacing w:val="-1"/>
        </w:rPr>
        <w:t xml:space="preserve">make </w:t>
      </w:r>
      <w:r>
        <w:t xml:space="preserve">these </w:t>
      </w:r>
      <w:r>
        <w:rPr>
          <w:spacing w:val="-1"/>
        </w:rPr>
        <w:t>changes.</w:t>
      </w:r>
      <w:r>
        <w:rPr>
          <w:spacing w:val="60"/>
        </w:rPr>
        <w:t xml:space="preserve"> </w:t>
      </w:r>
      <w:r>
        <w:rPr>
          <w:spacing w:val="-1"/>
        </w:rPr>
        <w:t>Currently,</w:t>
      </w:r>
      <w:r>
        <w:rPr>
          <w:spacing w:val="85"/>
        </w:rPr>
        <w:t xml:space="preserve"> </w:t>
      </w:r>
      <w:r>
        <w:rPr>
          <w:spacing w:val="-1"/>
        </w:rPr>
        <w:t>FinCEN</w:t>
      </w:r>
      <w:r>
        <w:t xml:space="preserve"> </w:t>
      </w:r>
      <w:r>
        <w:rPr>
          <w:spacing w:val="-1"/>
        </w:rPr>
        <w:t>does</w:t>
      </w:r>
      <w:r>
        <w:t xml:space="preserve"> not </w:t>
      </w:r>
      <w:r>
        <w:rPr>
          <w:spacing w:val="-1"/>
        </w:rPr>
        <w:t>have</w:t>
      </w:r>
      <w:r>
        <w:rPr>
          <w:spacing w:val="1"/>
        </w:rPr>
        <w:t xml:space="preserve"> </w:t>
      </w:r>
      <w:r>
        <w:t xml:space="preserve">an </w:t>
      </w:r>
      <w:r>
        <w:rPr>
          <w:spacing w:val="-1"/>
        </w:rPr>
        <w:t>appropriate</w:t>
      </w:r>
      <w:r>
        <w:t xml:space="preserve"> </w:t>
      </w:r>
      <w:r>
        <w:rPr>
          <w:spacing w:val="-1"/>
        </w:rPr>
        <w:t>mechanism</w:t>
      </w:r>
      <w:r>
        <w:rPr>
          <w:spacing w:val="3"/>
        </w:rPr>
        <w:t xml:space="preserve"> </w:t>
      </w:r>
      <w:r>
        <w:t>to</w:t>
      </w:r>
      <w:r>
        <w:rPr>
          <w:spacing w:val="2"/>
        </w:rPr>
        <w:t xml:space="preserve"> </w:t>
      </w:r>
      <w:r>
        <w:rPr>
          <w:spacing w:val="-1"/>
        </w:rPr>
        <w:t>permit</w:t>
      </w:r>
      <w:r>
        <w:t xml:space="preserve"> a</w:t>
      </w:r>
      <w:r>
        <w:rPr>
          <w:spacing w:val="-1"/>
        </w:rPr>
        <w:t xml:space="preserve"> </w:t>
      </w:r>
      <w:r>
        <w:t>third party</w:t>
      </w:r>
      <w:r>
        <w:rPr>
          <w:spacing w:val="-5"/>
        </w:rPr>
        <w:t xml:space="preserve"> </w:t>
      </w:r>
      <w:r>
        <w:t>to</w:t>
      </w:r>
      <w:r>
        <w:rPr>
          <w:spacing w:val="1"/>
        </w:rPr>
        <w:t xml:space="preserve"> </w:t>
      </w:r>
      <w:r>
        <w:t>voluntarily</w:t>
      </w:r>
      <w:r>
        <w:rPr>
          <w:spacing w:val="67"/>
        </w:rPr>
        <w:t xml:space="preserve"> </w:t>
      </w:r>
      <w:r>
        <w:rPr>
          <w:spacing w:val="-1"/>
        </w:rPr>
        <w:t>subject</w:t>
      </w:r>
      <w:r>
        <w:t xml:space="preserve"> itself to </w:t>
      </w:r>
      <w:r>
        <w:rPr>
          <w:spacing w:val="-1"/>
        </w:rPr>
        <w:t>an</w:t>
      </w:r>
      <w:r>
        <w:t xml:space="preserve"> AML</w:t>
      </w:r>
      <w:r>
        <w:rPr>
          <w:spacing w:val="-1"/>
        </w:rPr>
        <w:t xml:space="preserve"> program</w:t>
      </w:r>
      <w:r>
        <w:rPr>
          <w:spacing w:val="1"/>
        </w:rPr>
        <w:t xml:space="preserve"> </w:t>
      </w:r>
      <w:r>
        <w:rPr>
          <w:spacing w:val="-1"/>
        </w:rPr>
        <w:t>requirement</w:t>
      </w:r>
      <w:r>
        <w:rPr>
          <w:rFonts w:cs="Times New Roman"/>
          <w:spacing w:val="-1"/>
        </w:rPr>
        <w:t>,</w:t>
      </w:r>
      <w:r>
        <w:rPr>
          <w:rFonts w:cs="Times New Roman"/>
        </w:rPr>
        <w:t xml:space="preserve"> nor to </w:t>
      </w:r>
      <w:r>
        <w:rPr>
          <w:rFonts w:cs="Times New Roman"/>
          <w:spacing w:val="-1"/>
        </w:rPr>
        <w:t>assess</w:t>
      </w:r>
      <w:r>
        <w:rPr>
          <w:rFonts w:cs="Times New Roman"/>
        </w:rPr>
        <w:t xml:space="preserve"> </w:t>
      </w:r>
      <w:r>
        <w:rPr>
          <w:rFonts w:cs="Times New Roman"/>
          <w:spacing w:val="-1"/>
        </w:rPr>
        <w:t>and</w:t>
      </w:r>
      <w:r>
        <w:rPr>
          <w:rFonts w:cs="Times New Roman"/>
        </w:rPr>
        <w:t xml:space="preserve"> certify</w:t>
      </w:r>
      <w:r>
        <w:rPr>
          <w:rFonts w:cs="Times New Roman"/>
          <w:spacing w:val="-5"/>
        </w:rPr>
        <w:t xml:space="preserve"> </w:t>
      </w:r>
      <w:r>
        <w:rPr>
          <w:rFonts w:cs="Times New Roman"/>
        </w:rPr>
        <w:t xml:space="preserve">that </w:t>
      </w:r>
      <w:r>
        <w:rPr>
          <w:rFonts w:cs="Times New Roman"/>
          <w:spacing w:val="-1"/>
        </w:rPr>
        <w:t>party’s</w:t>
      </w:r>
      <w:r>
        <w:rPr>
          <w:rFonts w:cs="Times New Roman"/>
          <w:spacing w:val="73"/>
        </w:rPr>
        <w:t xml:space="preserve"> </w:t>
      </w:r>
      <w:r>
        <w:rPr>
          <w:spacing w:val="-1"/>
        </w:rPr>
        <w:t>compliance.</w:t>
      </w:r>
      <w:r>
        <w:t xml:space="preserve">  We</w:t>
      </w:r>
      <w:r>
        <w:rPr>
          <w:spacing w:val="-1"/>
        </w:rPr>
        <w:t xml:space="preserve"> </w:t>
      </w:r>
      <w:r>
        <w:t>thus</w:t>
      </w:r>
      <w:r>
        <w:rPr>
          <w:spacing w:val="1"/>
        </w:rPr>
        <w:t xml:space="preserve"> </w:t>
      </w:r>
      <w:r>
        <w:t>believe</w:t>
      </w:r>
      <w:r>
        <w:rPr>
          <w:spacing w:val="-2"/>
        </w:rPr>
        <w:t xml:space="preserve"> </w:t>
      </w:r>
      <w:r>
        <w:t>that it would make more</w:t>
      </w:r>
      <w:r>
        <w:rPr>
          <w:spacing w:val="-2"/>
        </w:rPr>
        <w:t xml:space="preserve"> </w:t>
      </w:r>
      <w:r>
        <w:t>sense</w:t>
      </w:r>
      <w:r>
        <w:rPr>
          <w:spacing w:val="-2"/>
        </w:rPr>
        <w:t xml:space="preserve"> </w:t>
      </w:r>
      <w:r>
        <w:t>to postpone</w:t>
      </w:r>
      <w:r>
        <w:rPr>
          <w:spacing w:val="-1"/>
        </w:rPr>
        <w:t xml:space="preserve"> </w:t>
      </w:r>
      <w:r>
        <w:rPr>
          <w:spacing w:val="1"/>
        </w:rPr>
        <w:t>any</w:t>
      </w:r>
      <w:r>
        <w:rPr>
          <w:spacing w:val="30"/>
        </w:rPr>
        <w:t xml:space="preserve"> </w:t>
      </w:r>
      <w:r>
        <w:rPr>
          <w:spacing w:val="-1"/>
        </w:rPr>
        <w:t>consideration</w:t>
      </w:r>
      <w:r>
        <w:t xml:space="preserve"> of</w:t>
      </w:r>
      <w:r>
        <w:rPr>
          <w:spacing w:val="-1"/>
        </w:rPr>
        <w:t xml:space="preserve"> </w:t>
      </w:r>
      <w:r>
        <w:t xml:space="preserve">this </w:t>
      </w:r>
      <w:r>
        <w:rPr>
          <w:spacing w:val="-1"/>
        </w:rPr>
        <w:t>approach</w:t>
      </w:r>
      <w:r>
        <w:rPr>
          <w:spacing w:val="1"/>
        </w:rPr>
        <w:t xml:space="preserve"> </w:t>
      </w:r>
      <w:r>
        <w:t xml:space="preserve">until </w:t>
      </w:r>
      <w:r>
        <w:rPr>
          <w:spacing w:val="-1"/>
        </w:rPr>
        <w:t>after</w:t>
      </w:r>
      <w:r>
        <w:rPr>
          <w:spacing w:val="1"/>
        </w:rPr>
        <w:t xml:space="preserve"> </w:t>
      </w:r>
      <w:r>
        <w:rPr>
          <w:spacing w:val="-1"/>
        </w:rPr>
        <w:t>FinCEN</w:t>
      </w:r>
      <w:r>
        <w:rPr>
          <w:spacing w:val="1"/>
        </w:rPr>
        <w:t xml:space="preserve"> </w:t>
      </w:r>
      <w:r>
        <w:rPr>
          <w:spacing w:val="-1"/>
        </w:rPr>
        <w:t>and</w:t>
      </w:r>
      <w:r>
        <w:t xml:space="preserve"> the </w:t>
      </w:r>
      <w:r>
        <w:rPr>
          <w:spacing w:val="-1"/>
        </w:rPr>
        <w:t>covered</w:t>
      </w:r>
      <w:r>
        <w:t xml:space="preserve"> </w:t>
      </w:r>
      <w:r>
        <w:rPr>
          <w:spacing w:val="-1"/>
        </w:rPr>
        <w:t>financial</w:t>
      </w:r>
      <w:r>
        <w:rPr>
          <w:spacing w:val="2"/>
        </w:rPr>
        <w:t xml:space="preserve"> </w:t>
      </w:r>
      <w:r>
        <w:t>institutions</w:t>
      </w:r>
      <w:r>
        <w:rPr>
          <w:spacing w:val="71"/>
        </w:rPr>
        <w:t xml:space="preserve"> </w:t>
      </w:r>
      <w:r>
        <w:rPr>
          <w:spacing w:val="-1"/>
        </w:rPr>
        <w:t>have</w:t>
      </w:r>
      <w:r>
        <w:rPr>
          <w:spacing w:val="1"/>
        </w:rPr>
        <w:t xml:space="preserve"> </w:t>
      </w:r>
      <w:r>
        <w:rPr>
          <w:spacing w:val="-1"/>
        </w:rPr>
        <w:t>gained</w:t>
      </w:r>
      <w:r>
        <w:rPr>
          <w:spacing w:val="1"/>
        </w:rPr>
        <w:t xml:space="preserve"> </w:t>
      </w:r>
      <w:r>
        <w:rPr>
          <w:spacing w:val="-1"/>
        </w:rPr>
        <w:t>experience</w:t>
      </w:r>
      <w:r>
        <w:rPr>
          <w:spacing w:val="1"/>
        </w:rPr>
        <w:t xml:space="preserve"> </w:t>
      </w:r>
      <w:r>
        <w:t>and understanding</w:t>
      </w:r>
      <w:r>
        <w:rPr>
          <w:spacing w:val="-3"/>
        </w:rPr>
        <w:t xml:space="preserve"> </w:t>
      </w:r>
      <w:r>
        <w:rPr>
          <w:spacing w:val="-1"/>
        </w:rPr>
        <w:t>from</w:t>
      </w:r>
      <w:r>
        <w:t xml:space="preserve"> implementing</w:t>
      </w:r>
      <w:r>
        <w:rPr>
          <w:spacing w:val="-2"/>
        </w:rPr>
        <w:t xml:space="preserve"> </w:t>
      </w:r>
      <w:r>
        <w:rPr>
          <w:spacing w:val="-1"/>
        </w:rPr>
        <w:t>section</w:t>
      </w:r>
      <w:r>
        <w:t xml:space="preserve"> 1010.230.</w:t>
      </w:r>
    </w:p>
    <w:p w14:paraId="08005B99" w14:textId="77777777" w:rsidR="00A87C65" w:rsidRDefault="00A87C65" w:rsidP="00A87C65">
      <w:pPr>
        <w:widowControl/>
        <w:ind w:right="130"/>
        <w:jc w:val="both"/>
        <w:rPr>
          <w:rFonts w:eastAsia="Times New Roman" w:cs="Times New Roman"/>
          <w:szCs w:val="24"/>
        </w:rPr>
      </w:pPr>
    </w:p>
    <w:p w14:paraId="10C6A8B8" w14:textId="77777777" w:rsidR="00A87C65" w:rsidRDefault="00A87C65" w:rsidP="00A87C65">
      <w:pPr>
        <w:widowControl/>
        <w:ind w:right="130"/>
        <w:jc w:val="both"/>
        <w:rPr>
          <w:rFonts w:eastAsia="Times New Roman" w:cs="Times New Roman"/>
          <w:szCs w:val="24"/>
        </w:rPr>
      </w:pPr>
    </w:p>
    <w:p w14:paraId="30434DCC" w14:textId="77777777" w:rsidR="00A87C65" w:rsidRDefault="00A87C65" w:rsidP="00A87C65">
      <w:pPr>
        <w:widowControl/>
        <w:ind w:right="130"/>
        <w:jc w:val="both"/>
        <w:rPr>
          <w:rFonts w:eastAsia="Times New Roman" w:cs="Times New Roman"/>
          <w:szCs w:val="24"/>
        </w:rPr>
      </w:pPr>
    </w:p>
    <w:p w14:paraId="210C525E" w14:textId="77777777" w:rsidR="00A87C65" w:rsidRPr="00A87C65" w:rsidRDefault="00A87C65" w:rsidP="00A87C65">
      <w:pPr>
        <w:widowControl/>
        <w:ind w:right="130"/>
        <w:jc w:val="both"/>
        <w:rPr>
          <w:rFonts w:eastAsia="Times New Roman" w:cs="Times New Roman"/>
          <w:szCs w:val="24"/>
        </w:rPr>
      </w:pPr>
    </w:p>
    <w:p w14:paraId="70C0B005" w14:textId="77777777" w:rsidR="009E6745" w:rsidRDefault="009E6745">
      <w:pPr>
        <w:rPr>
          <w:u w:color="000000"/>
        </w:rPr>
      </w:pPr>
      <w:r>
        <w:rPr>
          <w:u w:color="000000"/>
        </w:rPr>
        <w:br w:type="page"/>
      </w:r>
    </w:p>
    <w:p w14:paraId="2B2DA1C9" w14:textId="77777777" w:rsidR="00A417DF" w:rsidRDefault="00A417DF" w:rsidP="009E6745">
      <w:pPr>
        <w:rPr>
          <w:b/>
          <w:bCs/>
          <w:caps/>
          <w:szCs w:val="24"/>
          <w:u w:color="000000"/>
        </w:rPr>
      </w:pPr>
    </w:p>
    <w:p w14:paraId="10A45A23" w14:textId="77777777" w:rsidR="005C6BE5" w:rsidRDefault="00BD0C78" w:rsidP="00005A69">
      <w:pPr>
        <w:pStyle w:val="Style2"/>
        <w:rPr>
          <w:rFonts w:eastAsia="Times New Roman" w:cs="Times New Roman"/>
          <w:szCs w:val="19"/>
        </w:rPr>
      </w:pPr>
      <w:bookmarkStart w:id="24" w:name="_Toc50452424"/>
      <w:r w:rsidRPr="006659FD">
        <w:rPr>
          <w:u w:color="000000"/>
        </w:rPr>
        <w:t>AML</w:t>
      </w:r>
      <w:r w:rsidRPr="006659FD">
        <w:rPr>
          <w:spacing w:val="-24"/>
          <w:u w:color="000000"/>
        </w:rPr>
        <w:t xml:space="preserve"> </w:t>
      </w:r>
      <w:r w:rsidRPr="006659FD">
        <w:rPr>
          <w:u w:color="000000"/>
        </w:rPr>
        <w:t>PROGRAM</w:t>
      </w:r>
      <w:r w:rsidRPr="006659FD">
        <w:rPr>
          <w:spacing w:val="-9"/>
          <w:u w:color="000000"/>
        </w:rPr>
        <w:t xml:space="preserve"> </w:t>
      </w:r>
      <w:r w:rsidRPr="006659FD">
        <w:rPr>
          <w:u w:color="000000"/>
        </w:rPr>
        <w:t>REQUIREMENTS</w:t>
      </w:r>
      <w:bookmarkEnd w:id="24"/>
    </w:p>
    <w:p w14:paraId="0C22BA73" w14:textId="77777777" w:rsidR="005C6BE5" w:rsidRDefault="005C6BE5">
      <w:pPr>
        <w:spacing w:before="5"/>
        <w:rPr>
          <w:rFonts w:eastAsia="Times New Roman" w:cs="Times New Roman"/>
          <w:sz w:val="18"/>
          <w:szCs w:val="18"/>
        </w:rPr>
      </w:pPr>
    </w:p>
    <w:p w14:paraId="2B577710" w14:textId="77777777" w:rsidR="00C63611" w:rsidRDefault="00C63611" w:rsidP="00C63611">
      <w:pPr>
        <w:spacing w:after="120"/>
        <w:ind w:right="123"/>
      </w:pPr>
      <w:r w:rsidRPr="00C63611">
        <w:rPr>
          <w:rFonts w:eastAsia="Times New Roman" w:cs="Times New Roman"/>
          <w:b/>
          <w:i/>
          <w:spacing w:val="-1"/>
          <w:szCs w:val="24"/>
        </w:rPr>
        <w:t>Section</w:t>
      </w:r>
      <w:r w:rsidRPr="00C63611">
        <w:rPr>
          <w:rFonts w:eastAsia="Times New Roman" w:cs="Times New Roman"/>
          <w:b/>
          <w:i/>
          <w:szCs w:val="24"/>
        </w:rPr>
        <w:t xml:space="preserve"> 1020.210 Anti-money</w:t>
      </w:r>
      <w:r w:rsidRPr="00C63611">
        <w:rPr>
          <w:rFonts w:eastAsia="Times New Roman" w:cs="Times New Roman"/>
          <w:b/>
          <w:i/>
          <w:spacing w:val="-1"/>
          <w:szCs w:val="24"/>
        </w:rPr>
        <w:t xml:space="preserve"> </w:t>
      </w:r>
      <w:r w:rsidRPr="00C63611">
        <w:rPr>
          <w:rFonts w:eastAsia="Times New Roman" w:cs="Times New Roman"/>
          <w:b/>
          <w:i/>
          <w:szCs w:val="24"/>
        </w:rPr>
        <w:t xml:space="preserve">laundering program </w:t>
      </w:r>
      <w:r w:rsidRPr="00C63611">
        <w:rPr>
          <w:rFonts w:eastAsia="Times New Roman" w:cs="Times New Roman"/>
          <w:b/>
          <w:i/>
          <w:spacing w:val="-1"/>
          <w:szCs w:val="24"/>
        </w:rPr>
        <w:t>requirements</w:t>
      </w:r>
      <w:r w:rsidRPr="00C63611">
        <w:rPr>
          <w:rFonts w:eastAsia="Times New Roman" w:cs="Times New Roman"/>
          <w:b/>
          <w:i/>
          <w:szCs w:val="24"/>
        </w:rPr>
        <w:t xml:space="preserve"> for</w:t>
      </w:r>
      <w:r w:rsidRPr="00C63611">
        <w:rPr>
          <w:rFonts w:eastAsia="Times New Roman" w:cs="Times New Roman"/>
          <w:b/>
          <w:i/>
          <w:spacing w:val="1"/>
          <w:szCs w:val="24"/>
        </w:rPr>
        <w:t xml:space="preserve"> </w:t>
      </w:r>
      <w:r w:rsidRPr="00C63611">
        <w:rPr>
          <w:rFonts w:eastAsia="Times New Roman" w:cs="Times New Roman"/>
          <w:b/>
          <w:i/>
          <w:spacing w:val="-1"/>
          <w:szCs w:val="24"/>
        </w:rPr>
        <w:t>financial</w:t>
      </w:r>
      <w:r w:rsidRPr="00C63611">
        <w:rPr>
          <w:rFonts w:eastAsia="Times New Roman" w:cs="Times New Roman"/>
          <w:b/>
          <w:i/>
          <w:szCs w:val="24"/>
        </w:rPr>
        <w:t xml:space="preserve"> institutions</w:t>
      </w:r>
      <w:r w:rsidRPr="00C63611">
        <w:rPr>
          <w:rFonts w:eastAsia="Times New Roman" w:cs="Times New Roman"/>
          <w:b/>
          <w:i/>
          <w:spacing w:val="47"/>
          <w:szCs w:val="24"/>
        </w:rPr>
        <w:t xml:space="preserve"> </w:t>
      </w:r>
      <w:r w:rsidRPr="00C63611">
        <w:rPr>
          <w:rFonts w:eastAsia="Times New Roman" w:cs="Times New Roman"/>
          <w:b/>
          <w:i/>
          <w:spacing w:val="-1"/>
          <w:szCs w:val="24"/>
        </w:rPr>
        <w:t>regulated</w:t>
      </w:r>
      <w:r w:rsidRPr="00C63611">
        <w:rPr>
          <w:rFonts w:eastAsia="Times New Roman" w:cs="Times New Roman"/>
          <w:b/>
          <w:i/>
          <w:szCs w:val="24"/>
        </w:rPr>
        <w:t xml:space="preserve"> only by</w:t>
      </w:r>
      <w:r w:rsidRPr="00C63611">
        <w:rPr>
          <w:rFonts w:eastAsia="Times New Roman" w:cs="Times New Roman"/>
          <w:b/>
          <w:i/>
          <w:spacing w:val="-2"/>
          <w:szCs w:val="24"/>
        </w:rPr>
        <w:t xml:space="preserve"> </w:t>
      </w:r>
      <w:r w:rsidRPr="00C63611">
        <w:rPr>
          <w:rFonts w:eastAsia="Times New Roman" w:cs="Times New Roman"/>
          <w:b/>
          <w:i/>
          <w:szCs w:val="24"/>
        </w:rPr>
        <w:t xml:space="preserve">a Federal </w:t>
      </w:r>
      <w:r w:rsidRPr="00C63611">
        <w:rPr>
          <w:rFonts w:eastAsia="Times New Roman" w:cs="Times New Roman"/>
          <w:b/>
          <w:i/>
          <w:spacing w:val="-1"/>
          <w:szCs w:val="24"/>
        </w:rPr>
        <w:t>functional</w:t>
      </w:r>
      <w:r w:rsidRPr="00C63611">
        <w:rPr>
          <w:rFonts w:eastAsia="Times New Roman" w:cs="Times New Roman"/>
          <w:b/>
          <w:i/>
          <w:szCs w:val="24"/>
        </w:rPr>
        <w:t xml:space="preserve"> </w:t>
      </w:r>
      <w:r w:rsidRPr="00C63611">
        <w:rPr>
          <w:rFonts w:eastAsia="Times New Roman" w:cs="Times New Roman"/>
          <w:b/>
          <w:i/>
          <w:spacing w:val="-1"/>
          <w:szCs w:val="24"/>
        </w:rPr>
        <w:t>regulator,</w:t>
      </w:r>
      <w:r w:rsidRPr="00C63611">
        <w:rPr>
          <w:rFonts w:eastAsia="Times New Roman" w:cs="Times New Roman"/>
          <w:b/>
          <w:i/>
          <w:spacing w:val="-3"/>
          <w:szCs w:val="24"/>
        </w:rPr>
        <w:t xml:space="preserve"> </w:t>
      </w:r>
      <w:r w:rsidRPr="00C63611">
        <w:rPr>
          <w:rFonts w:eastAsia="Times New Roman" w:cs="Times New Roman"/>
          <w:b/>
          <w:i/>
          <w:szCs w:val="24"/>
        </w:rPr>
        <w:t xml:space="preserve">including banks, </w:t>
      </w:r>
      <w:r w:rsidRPr="00C63611">
        <w:rPr>
          <w:rFonts w:eastAsia="Times New Roman" w:cs="Times New Roman"/>
          <w:b/>
          <w:i/>
          <w:spacing w:val="-1"/>
          <w:szCs w:val="24"/>
        </w:rPr>
        <w:t>savings</w:t>
      </w:r>
      <w:r w:rsidRPr="00C63611">
        <w:rPr>
          <w:rFonts w:eastAsia="Times New Roman" w:cs="Times New Roman"/>
          <w:b/>
          <w:i/>
          <w:szCs w:val="24"/>
        </w:rPr>
        <w:t xml:space="preserve"> associations,</w:t>
      </w:r>
      <w:r w:rsidRPr="00C63611">
        <w:rPr>
          <w:rFonts w:eastAsia="Times New Roman" w:cs="Times New Roman"/>
          <w:b/>
          <w:i/>
          <w:spacing w:val="65"/>
          <w:szCs w:val="24"/>
        </w:rPr>
        <w:t xml:space="preserve"> </w:t>
      </w:r>
      <w:r w:rsidRPr="00C63611">
        <w:rPr>
          <w:rFonts w:eastAsia="Times New Roman" w:cs="Times New Roman"/>
          <w:b/>
          <w:i/>
          <w:szCs w:val="24"/>
        </w:rPr>
        <w:t xml:space="preserve">and </w:t>
      </w:r>
      <w:r w:rsidRPr="00C63611">
        <w:rPr>
          <w:rFonts w:eastAsia="Times New Roman" w:cs="Times New Roman"/>
          <w:b/>
          <w:i/>
          <w:spacing w:val="-1"/>
          <w:szCs w:val="24"/>
        </w:rPr>
        <w:t>credit</w:t>
      </w:r>
      <w:r w:rsidRPr="00C63611">
        <w:rPr>
          <w:rFonts w:eastAsia="Times New Roman" w:cs="Times New Roman"/>
          <w:b/>
          <w:i/>
          <w:szCs w:val="24"/>
        </w:rPr>
        <w:t xml:space="preserve"> unions.</w:t>
      </w:r>
      <w:r>
        <w:rPr>
          <w:rFonts w:eastAsia="Times New Roman" w:cs="Times New Roman"/>
          <w:i/>
          <w:szCs w:val="24"/>
        </w:rPr>
        <w:t xml:space="preserve"> </w:t>
      </w:r>
      <w:r>
        <w:rPr>
          <w:rFonts w:eastAsia="Times New Roman" w:cs="Times New Roman"/>
          <w:i/>
          <w:spacing w:val="3"/>
          <w:szCs w:val="24"/>
        </w:rPr>
        <w:t xml:space="preserve"> </w:t>
      </w:r>
      <w:r>
        <w:rPr>
          <w:rFonts w:eastAsia="Times New Roman" w:cs="Times New Roman"/>
          <w:spacing w:val="-3"/>
          <w:szCs w:val="24"/>
        </w:rPr>
        <w:t>In</w:t>
      </w:r>
      <w:r>
        <w:rPr>
          <w:rFonts w:eastAsia="Times New Roman" w:cs="Times New Roman"/>
          <w:szCs w:val="24"/>
        </w:rPr>
        <w:t xml:space="preserve"> the</w:t>
      </w:r>
      <w:r>
        <w:rPr>
          <w:rFonts w:eastAsia="Times New Roman" w:cs="Times New Roman"/>
          <w:spacing w:val="1"/>
          <w:szCs w:val="24"/>
        </w:rPr>
        <w:t xml:space="preserve"> </w:t>
      </w:r>
      <w:r>
        <w:rPr>
          <w:rFonts w:eastAsia="Times New Roman" w:cs="Times New Roman"/>
          <w:szCs w:val="24"/>
        </w:rPr>
        <w:t>NPRM, we</w:t>
      </w:r>
      <w:r>
        <w:rPr>
          <w:rFonts w:eastAsia="Times New Roman" w:cs="Times New Roman"/>
          <w:spacing w:val="-2"/>
          <w:szCs w:val="24"/>
        </w:rPr>
        <w:t xml:space="preserve"> </w:t>
      </w:r>
      <w:r>
        <w:rPr>
          <w:rFonts w:eastAsia="Times New Roman" w:cs="Times New Roman"/>
          <w:spacing w:val="-1"/>
          <w:szCs w:val="24"/>
        </w:rPr>
        <w:t xml:space="preserve">proposed </w:t>
      </w:r>
      <w:r>
        <w:rPr>
          <w:rFonts w:eastAsia="Times New Roman" w:cs="Times New Roman"/>
          <w:szCs w:val="24"/>
        </w:rPr>
        <w:t>to</w:t>
      </w:r>
      <w:r>
        <w:rPr>
          <w:rFonts w:eastAsia="Times New Roman" w:cs="Times New Roman"/>
          <w:spacing w:val="2"/>
          <w:szCs w:val="24"/>
        </w:rPr>
        <w:t xml:space="preserve"> </w:t>
      </w:r>
      <w:r>
        <w:rPr>
          <w:rFonts w:eastAsia="Times New Roman" w:cs="Times New Roman"/>
          <w:spacing w:val="-1"/>
          <w:szCs w:val="24"/>
        </w:rPr>
        <w:t>amend</w:t>
      </w:r>
      <w:r>
        <w:rPr>
          <w:rFonts w:eastAsia="Times New Roman" w:cs="Times New Roman"/>
          <w:szCs w:val="24"/>
        </w:rPr>
        <w:t xml:space="preserve"> </w:t>
      </w:r>
      <w:r>
        <w:rPr>
          <w:rFonts w:eastAsia="Times New Roman" w:cs="Times New Roman"/>
          <w:spacing w:val="-1"/>
          <w:szCs w:val="24"/>
        </w:rPr>
        <w:t>FinCEN’s</w:t>
      </w:r>
      <w:r>
        <w:rPr>
          <w:rFonts w:eastAsia="Times New Roman" w:cs="Times New Roman"/>
          <w:spacing w:val="2"/>
          <w:szCs w:val="24"/>
        </w:rPr>
        <w:t xml:space="preserve"> </w:t>
      </w:r>
      <w:r>
        <w:rPr>
          <w:rFonts w:eastAsia="Times New Roman" w:cs="Times New Roman"/>
          <w:spacing w:val="-1"/>
          <w:szCs w:val="24"/>
        </w:rPr>
        <w:t>existing</w:t>
      </w:r>
      <w:r>
        <w:rPr>
          <w:rFonts w:eastAsia="Times New Roman" w:cs="Times New Roman"/>
          <w:spacing w:val="-3"/>
          <w:szCs w:val="24"/>
        </w:rPr>
        <w:t xml:space="preserve"> </w:t>
      </w:r>
      <w:r>
        <w:rPr>
          <w:rFonts w:eastAsia="Times New Roman" w:cs="Times New Roman"/>
          <w:szCs w:val="24"/>
        </w:rPr>
        <w:t>AML</w:t>
      </w:r>
      <w:r>
        <w:rPr>
          <w:rFonts w:eastAsia="Times New Roman" w:cs="Times New Roman"/>
          <w:spacing w:val="55"/>
          <w:szCs w:val="24"/>
        </w:rPr>
        <w:t xml:space="preserve"> </w:t>
      </w:r>
      <w:r>
        <w:rPr>
          <w:rFonts w:eastAsia="Times New Roman" w:cs="Times New Roman"/>
          <w:spacing w:val="-1"/>
          <w:szCs w:val="24"/>
        </w:rPr>
        <w:t>program</w:t>
      </w:r>
      <w:r>
        <w:rPr>
          <w:rFonts w:eastAsia="Times New Roman" w:cs="Times New Roman"/>
          <w:szCs w:val="24"/>
        </w:rPr>
        <w:t xml:space="preserve"> rules</w:t>
      </w:r>
      <w:r>
        <w:rPr>
          <w:rFonts w:eastAsia="Times New Roman" w:cs="Times New Roman"/>
          <w:spacing w:val="-1"/>
          <w:szCs w:val="24"/>
        </w:rPr>
        <w:t xml:space="preserve"> </w:t>
      </w:r>
      <w:r>
        <w:rPr>
          <w:rFonts w:eastAsia="Times New Roman" w:cs="Times New Roman"/>
          <w:szCs w:val="24"/>
        </w:rPr>
        <w:t>to expressly</w:t>
      </w:r>
      <w:r>
        <w:rPr>
          <w:rFonts w:eastAsia="Times New Roman" w:cs="Times New Roman"/>
          <w:spacing w:val="-3"/>
          <w:szCs w:val="24"/>
        </w:rPr>
        <w:t xml:space="preserve"> </w:t>
      </w:r>
      <w:r>
        <w:rPr>
          <w:rFonts w:eastAsia="Times New Roman" w:cs="Times New Roman"/>
          <w:spacing w:val="-1"/>
          <w:szCs w:val="24"/>
        </w:rPr>
        <w:t>incorporate</w:t>
      </w:r>
      <w:r>
        <w:rPr>
          <w:rFonts w:eastAsia="Times New Roman" w:cs="Times New Roman"/>
          <w:szCs w:val="24"/>
        </w:rPr>
        <w:t xml:space="preserve"> both</w:t>
      </w:r>
      <w:r>
        <w:rPr>
          <w:rFonts w:eastAsia="Times New Roman" w:cs="Times New Roman"/>
          <w:spacing w:val="1"/>
          <w:szCs w:val="24"/>
        </w:rPr>
        <w:t xml:space="preserve"> </w:t>
      </w:r>
      <w:r>
        <w:rPr>
          <w:rFonts w:eastAsia="Times New Roman" w:cs="Times New Roman"/>
          <w:szCs w:val="24"/>
        </w:rPr>
        <w:t>the minimum statutory</w:t>
      </w:r>
      <w:r>
        <w:rPr>
          <w:rFonts w:eastAsia="Times New Roman" w:cs="Times New Roman"/>
          <w:spacing w:val="-6"/>
          <w:szCs w:val="24"/>
        </w:rPr>
        <w:t xml:space="preserve"> </w:t>
      </w:r>
      <w:r>
        <w:rPr>
          <w:rFonts w:eastAsia="Times New Roman" w:cs="Times New Roman"/>
          <w:szCs w:val="24"/>
        </w:rPr>
        <w:t xml:space="preserve">elements of </w:t>
      </w:r>
      <w:r>
        <w:rPr>
          <w:rFonts w:eastAsia="Times New Roman" w:cs="Times New Roman"/>
          <w:spacing w:val="-1"/>
          <w:szCs w:val="24"/>
        </w:rPr>
        <w:t>an</w:t>
      </w:r>
      <w:r>
        <w:rPr>
          <w:rFonts w:eastAsia="Times New Roman" w:cs="Times New Roman"/>
          <w:szCs w:val="24"/>
        </w:rPr>
        <w:t xml:space="preserve"> AML</w:t>
      </w:r>
      <w:r>
        <w:rPr>
          <w:rFonts w:eastAsia="Times New Roman" w:cs="Times New Roman"/>
          <w:spacing w:val="40"/>
          <w:szCs w:val="24"/>
        </w:rPr>
        <w:t xml:space="preserve"> </w:t>
      </w:r>
      <w:r>
        <w:rPr>
          <w:rFonts w:eastAsia="Times New Roman" w:cs="Times New Roman"/>
          <w:spacing w:val="-1"/>
          <w:szCs w:val="24"/>
        </w:rPr>
        <w:t>program</w:t>
      </w:r>
      <w:r>
        <w:rPr>
          <w:rFonts w:eastAsia="Times New Roman" w:cs="Times New Roman"/>
          <w:szCs w:val="24"/>
        </w:rPr>
        <w:t xml:space="preserve"> </w:t>
      </w:r>
      <w:r>
        <w:rPr>
          <w:rFonts w:eastAsia="Times New Roman" w:cs="Times New Roman"/>
          <w:spacing w:val="-1"/>
          <w:szCs w:val="24"/>
        </w:rPr>
        <w:t>prescribed</w:t>
      </w:r>
      <w:r>
        <w:rPr>
          <w:rFonts w:eastAsia="Times New Roman" w:cs="Times New Roman"/>
          <w:szCs w:val="24"/>
        </w:rPr>
        <w:t xml:space="preserve"> </w:t>
      </w:r>
      <w:r>
        <w:rPr>
          <w:rFonts w:eastAsia="Times New Roman" w:cs="Times New Roman"/>
          <w:spacing w:val="2"/>
          <w:szCs w:val="24"/>
        </w:rPr>
        <w:t>by</w:t>
      </w:r>
      <w:r>
        <w:rPr>
          <w:rFonts w:eastAsia="Times New Roman" w:cs="Times New Roman"/>
          <w:spacing w:val="-5"/>
          <w:szCs w:val="24"/>
        </w:rPr>
        <w:t xml:space="preserve"> </w:t>
      </w:r>
      <w:r>
        <w:rPr>
          <w:rFonts w:eastAsia="Times New Roman" w:cs="Times New Roman"/>
          <w:spacing w:val="1"/>
          <w:szCs w:val="24"/>
        </w:rPr>
        <w:t>31</w:t>
      </w:r>
      <w:r>
        <w:rPr>
          <w:rFonts w:eastAsia="Times New Roman" w:cs="Times New Roman"/>
          <w:szCs w:val="24"/>
        </w:rPr>
        <w:t xml:space="preserve"> U.S.C. </w:t>
      </w:r>
      <w:r>
        <w:rPr>
          <w:rFonts w:eastAsia="Times New Roman" w:cs="Times New Roman"/>
          <w:spacing w:val="-1"/>
          <w:szCs w:val="24"/>
        </w:rPr>
        <w:t>5318(h)(1),</w:t>
      </w:r>
      <w:r>
        <w:rPr>
          <w:rFonts w:eastAsia="Times New Roman" w:cs="Times New Roman"/>
          <w:szCs w:val="24"/>
        </w:rPr>
        <w:t xml:space="preserve"> </w:t>
      </w:r>
      <w:r>
        <w:rPr>
          <w:rFonts w:eastAsia="Times New Roman" w:cs="Times New Roman"/>
          <w:spacing w:val="-1"/>
          <w:szCs w:val="24"/>
        </w:rPr>
        <w:t>as</w:t>
      </w:r>
      <w:r>
        <w:rPr>
          <w:rFonts w:eastAsia="Times New Roman" w:cs="Times New Roman"/>
          <w:spacing w:val="2"/>
          <w:szCs w:val="24"/>
        </w:rPr>
        <w:t xml:space="preserve"> </w:t>
      </w:r>
      <w:r>
        <w:rPr>
          <w:rFonts w:eastAsia="Times New Roman" w:cs="Times New Roman"/>
          <w:spacing w:val="-1"/>
          <w:szCs w:val="24"/>
        </w:rPr>
        <w:t>well</w:t>
      </w:r>
      <w:r>
        <w:rPr>
          <w:rFonts w:eastAsia="Times New Roman" w:cs="Times New Roman"/>
          <w:szCs w:val="24"/>
        </w:rPr>
        <w:t xml:space="preserve"> </w:t>
      </w:r>
      <w:r>
        <w:rPr>
          <w:rFonts w:eastAsia="Times New Roman" w:cs="Times New Roman"/>
          <w:spacing w:val="-1"/>
          <w:szCs w:val="24"/>
        </w:rPr>
        <w:t>as</w:t>
      </w:r>
      <w:r>
        <w:rPr>
          <w:rFonts w:eastAsia="Times New Roman" w:cs="Times New Roman"/>
          <w:spacing w:val="1"/>
          <w:szCs w:val="24"/>
        </w:rPr>
        <w:t xml:space="preserve"> </w:t>
      </w:r>
      <w:r>
        <w:rPr>
          <w:rFonts w:eastAsia="Times New Roman" w:cs="Times New Roman"/>
          <w:szCs w:val="24"/>
        </w:rPr>
        <w:t xml:space="preserve">the </w:t>
      </w:r>
      <w:r>
        <w:rPr>
          <w:rFonts w:eastAsia="Times New Roman" w:cs="Times New Roman"/>
          <w:spacing w:val="-1"/>
          <w:szCs w:val="24"/>
        </w:rPr>
        <w:t>elements</w:t>
      </w:r>
      <w:r>
        <w:rPr>
          <w:rFonts w:eastAsia="Times New Roman" w:cs="Times New Roman"/>
          <w:szCs w:val="24"/>
        </w:rPr>
        <w:t xml:space="preserve"> of the</w:t>
      </w:r>
      <w:r>
        <w:rPr>
          <w:rFonts w:eastAsia="Times New Roman" w:cs="Times New Roman"/>
          <w:spacing w:val="-1"/>
          <w:szCs w:val="24"/>
        </w:rPr>
        <w:t xml:space="preserve"> </w:t>
      </w:r>
      <w:r>
        <w:rPr>
          <w:rFonts w:eastAsia="Times New Roman" w:cs="Times New Roman"/>
          <w:szCs w:val="24"/>
        </w:rPr>
        <w:t xml:space="preserve">minimum </w:t>
      </w:r>
      <w:r>
        <w:rPr>
          <w:spacing w:val="-1"/>
        </w:rPr>
        <w:t>standard</w:t>
      </w:r>
      <w:r>
        <w:t xml:space="preserve"> of</w:t>
      </w:r>
      <w:r>
        <w:rPr>
          <w:spacing w:val="-2"/>
        </w:rPr>
        <w:t xml:space="preserve"> </w:t>
      </w:r>
      <w:r>
        <w:t>CDD</w:t>
      </w:r>
      <w:r>
        <w:rPr>
          <w:spacing w:val="-1"/>
        </w:rPr>
        <w:t xml:space="preserve"> </w:t>
      </w:r>
      <w:r>
        <w:t>that</w:t>
      </w:r>
      <w:r>
        <w:rPr>
          <w:spacing w:val="2"/>
        </w:rPr>
        <w:t xml:space="preserve"> </w:t>
      </w:r>
      <w:r>
        <w:rPr>
          <w:spacing w:val="-1"/>
        </w:rPr>
        <w:t>are</w:t>
      </w:r>
      <w:r>
        <w:rPr>
          <w:spacing w:val="1"/>
        </w:rPr>
        <w:t xml:space="preserve"> </w:t>
      </w:r>
      <w:r>
        <w:t xml:space="preserve">not </w:t>
      </w:r>
      <w:r>
        <w:rPr>
          <w:spacing w:val="-1"/>
        </w:rPr>
        <w:t>otherwise</w:t>
      </w:r>
      <w:r>
        <w:t xml:space="preserve"> already</w:t>
      </w:r>
      <w:r>
        <w:rPr>
          <w:spacing w:val="-5"/>
        </w:rPr>
        <w:t xml:space="preserve"> </w:t>
      </w:r>
      <w:r>
        <w:t xml:space="preserve">accounted </w:t>
      </w:r>
      <w:r>
        <w:rPr>
          <w:spacing w:val="-1"/>
        </w:rPr>
        <w:t xml:space="preserve">for </w:t>
      </w:r>
      <w:r>
        <w:t>in</w:t>
      </w:r>
      <w:r>
        <w:rPr>
          <w:spacing w:val="2"/>
        </w:rPr>
        <w:t xml:space="preserve"> </w:t>
      </w:r>
      <w:r>
        <w:t>either</w:t>
      </w:r>
      <w:r>
        <w:rPr>
          <w:spacing w:val="-1"/>
        </w:rPr>
        <w:t xml:space="preserve"> </w:t>
      </w:r>
      <w:r>
        <w:t>the</w:t>
      </w:r>
      <w:r>
        <w:rPr>
          <w:spacing w:val="1"/>
        </w:rPr>
        <w:t xml:space="preserve"> </w:t>
      </w:r>
      <w:r>
        <w:t>existing</w:t>
      </w:r>
      <w:r>
        <w:rPr>
          <w:spacing w:val="-2"/>
        </w:rPr>
        <w:t xml:space="preserve"> </w:t>
      </w:r>
      <w:r>
        <w:t>AML</w:t>
      </w:r>
      <w:r>
        <w:rPr>
          <w:spacing w:val="39"/>
        </w:rPr>
        <w:t xml:space="preserve"> </w:t>
      </w:r>
      <w:r>
        <w:t>regulatory</w:t>
      </w:r>
      <w:r>
        <w:rPr>
          <w:spacing w:val="-5"/>
        </w:rPr>
        <w:t xml:space="preserve"> </w:t>
      </w:r>
      <w:r>
        <w:t xml:space="preserve">scheme </w:t>
      </w:r>
      <w:r>
        <w:rPr>
          <w:spacing w:val="-1"/>
        </w:rPr>
        <w:t>(</w:t>
      </w:r>
      <w:r>
        <w:rPr>
          <w:i/>
          <w:spacing w:val="-1"/>
        </w:rPr>
        <w:t>i.e.</w:t>
      </w:r>
      <w:r>
        <w:rPr>
          <w:spacing w:val="-1"/>
        </w:rPr>
        <w:t>,</w:t>
      </w:r>
      <w:r>
        <w:rPr>
          <w:spacing w:val="2"/>
        </w:rPr>
        <w:t xml:space="preserve"> </w:t>
      </w:r>
      <w:r>
        <w:rPr>
          <w:spacing w:val="-1"/>
        </w:rPr>
        <w:t>CIP)</w:t>
      </w:r>
      <w:r>
        <w:t xml:space="preserve"> or</w:t>
      </w:r>
      <w:r>
        <w:rPr>
          <w:spacing w:val="-1"/>
        </w:rPr>
        <w:t xml:space="preserve"> </w:t>
      </w:r>
      <w:r>
        <w:t xml:space="preserve">in the </w:t>
      </w:r>
      <w:r>
        <w:rPr>
          <w:spacing w:val="-1"/>
        </w:rPr>
        <w:t>proposed</w:t>
      </w:r>
      <w:r>
        <w:t xml:space="preserve"> </w:t>
      </w:r>
      <w:r>
        <w:rPr>
          <w:spacing w:val="-1"/>
        </w:rPr>
        <w:t>beneficial</w:t>
      </w:r>
      <w:r>
        <w:t xml:space="preserve"> ownership requirement.</w:t>
      </w:r>
      <w:r>
        <w:rPr>
          <w:rStyle w:val="FootnoteReference"/>
        </w:rPr>
        <w:footnoteReference w:id="79"/>
      </w:r>
      <w:r>
        <w:t xml:space="preserve">  </w:t>
      </w:r>
      <w:r>
        <w:rPr>
          <w:spacing w:val="-1"/>
        </w:rPr>
        <w:t>Paragraphs</w:t>
      </w:r>
      <w:r>
        <w:rPr>
          <w:spacing w:val="3"/>
        </w:rPr>
        <w:t xml:space="preserve"> </w:t>
      </w:r>
      <w:r>
        <w:rPr>
          <w:spacing w:val="-1"/>
        </w:rPr>
        <w:t>(b)(1)</w:t>
      </w:r>
      <w:r>
        <w:t xml:space="preserve"> through </w:t>
      </w:r>
      <w:r>
        <w:rPr>
          <w:spacing w:val="-1"/>
        </w:rPr>
        <w:t>(4)</w:t>
      </w:r>
      <w:r>
        <w:t xml:space="preserve"> </w:t>
      </w:r>
      <w:r>
        <w:rPr>
          <w:spacing w:val="-1"/>
        </w:rPr>
        <w:t>correspond</w:t>
      </w:r>
      <w:r>
        <w:t xml:space="preserve"> to the minimum statutory</w:t>
      </w:r>
      <w:r>
        <w:rPr>
          <w:spacing w:val="-6"/>
        </w:rPr>
        <w:t xml:space="preserve"> </w:t>
      </w:r>
      <w:r>
        <w:t xml:space="preserve">elements of </w:t>
      </w:r>
      <w:r>
        <w:rPr>
          <w:spacing w:val="-1"/>
        </w:rPr>
        <w:t>section</w:t>
      </w:r>
      <w:r>
        <w:rPr>
          <w:spacing w:val="57"/>
        </w:rPr>
        <w:t xml:space="preserve"> </w:t>
      </w:r>
      <w:r>
        <w:rPr>
          <w:spacing w:val="-1"/>
        </w:rPr>
        <w:t>5318(h)(1),</w:t>
      </w:r>
      <w:r>
        <w:t xml:space="preserve"> while proposed </w:t>
      </w:r>
      <w:r>
        <w:rPr>
          <w:spacing w:val="-1"/>
        </w:rPr>
        <w:t>paragraph</w:t>
      </w:r>
      <w:r>
        <w:t xml:space="preserve"> </w:t>
      </w:r>
      <w:r>
        <w:rPr>
          <w:spacing w:val="-1"/>
        </w:rPr>
        <w:t xml:space="preserve">(b)(5) </w:t>
      </w:r>
      <w:r>
        <w:t xml:space="preserve">set forth the </w:t>
      </w:r>
      <w:r>
        <w:rPr>
          <w:spacing w:val="-1"/>
        </w:rPr>
        <w:t>remaining</w:t>
      </w:r>
      <w:r>
        <w:rPr>
          <w:spacing w:val="-3"/>
        </w:rPr>
        <w:t xml:space="preserve"> </w:t>
      </w:r>
      <w:r>
        <w:t>elements of CDD</w:t>
      </w:r>
      <w:r>
        <w:rPr>
          <w:spacing w:val="-1"/>
        </w:rPr>
        <w:t xml:space="preserve"> </w:t>
      </w:r>
      <w:r>
        <w:rPr>
          <w:spacing w:val="1"/>
        </w:rPr>
        <w:t>by</w:t>
      </w:r>
      <w:r>
        <w:rPr>
          <w:spacing w:val="61"/>
        </w:rPr>
        <w:t xml:space="preserve"> </w:t>
      </w:r>
      <w:r>
        <w:t>requiring</w:t>
      </w:r>
      <w:r>
        <w:rPr>
          <w:spacing w:val="-3"/>
        </w:rPr>
        <w:t xml:space="preserve"> </w:t>
      </w:r>
      <w:r>
        <w:rPr>
          <w:spacing w:val="-1"/>
        </w:rPr>
        <w:t>appropriate</w:t>
      </w:r>
      <w:r>
        <w:t xml:space="preserve"> </w:t>
      </w:r>
      <w:r>
        <w:rPr>
          <w:spacing w:val="-1"/>
        </w:rPr>
        <w:t>risk-based</w:t>
      </w:r>
      <w:r>
        <w:t xml:space="preserve"> </w:t>
      </w:r>
      <w:r>
        <w:rPr>
          <w:spacing w:val="-1"/>
        </w:rPr>
        <w:t>procedures</w:t>
      </w:r>
      <w:r>
        <w:t xml:space="preserve"> for conducting</w:t>
      </w:r>
      <w:r>
        <w:rPr>
          <w:spacing w:val="-1"/>
        </w:rPr>
        <w:t xml:space="preserve"> </w:t>
      </w:r>
      <w:r>
        <w:t>ongoing</w:t>
      </w:r>
      <w:r>
        <w:rPr>
          <w:spacing w:val="-3"/>
        </w:rPr>
        <w:t xml:space="preserve"> </w:t>
      </w:r>
      <w:r>
        <w:t>customer due</w:t>
      </w:r>
      <w:r>
        <w:rPr>
          <w:spacing w:val="58"/>
        </w:rPr>
        <w:t xml:space="preserve"> </w:t>
      </w:r>
      <w:r>
        <w:rPr>
          <w:spacing w:val="-1"/>
        </w:rPr>
        <w:t>diligence including,</w:t>
      </w:r>
      <w:r>
        <w:t xml:space="preserve"> but not </w:t>
      </w:r>
      <w:r>
        <w:rPr>
          <w:spacing w:val="-1"/>
        </w:rPr>
        <w:t>limited</w:t>
      </w:r>
      <w:r>
        <w:t xml:space="preserve"> to, (i) </w:t>
      </w:r>
      <w:r>
        <w:rPr>
          <w:spacing w:val="-1"/>
        </w:rPr>
        <w:t>understanding</w:t>
      </w:r>
      <w:r>
        <w:rPr>
          <w:spacing w:val="-2"/>
        </w:rPr>
        <w:t xml:space="preserve"> </w:t>
      </w:r>
      <w:r>
        <w:t xml:space="preserve">the </w:t>
      </w:r>
      <w:r>
        <w:rPr>
          <w:spacing w:val="-1"/>
        </w:rPr>
        <w:t>nature and</w:t>
      </w:r>
      <w:r>
        <w:t xml:space="preserve"> purpose</w:t>
      </w:r>
      <w:r>
        <w:rPr>
          <w:spacing w:val="-1"/>
        </w:rPr>
        <w:t xml:space="preserve"> </w:t>
      </w:r>
      <w:r>
        <w:t>of</w:t>
      </w:r>
      <w:r>
        <w:rPr>
          <w:spacing w:val="87"/>
        </w:rPr>
        <w:t xml:space="preserve"> </w:t>
      </w:r>
      <w:r>
        <w:rPr>
          <w:spacing w:val="-1"/>
        </w:rPr>
        <w:t>customer</w:t>
      </w:r>
      <w:r>
        <w:t xml:space="preserve"> </w:t>
      </w:r>
      <w:r>
        <w:rPr>
          <w:spacing w:val="-1"/>
        </w:rPr>
        <w:t>relationships</w:t>
      </w:r>
      <w:r>
        <w:t xml:space="preserve"> for the</w:t>
      </w:r>
      <w:r>
        <w:rPr>
          <w:spacing w:val="-2"/>
        </w:rPr>
        <w:t xml:space="preserve"> </w:t>
      </w:r>
      <w:r>
        <w:rPr>
          <w:spacing w:val="-1"/>
        </w:rPr>
        <w:t>purpose</w:t>
      </w:r>
      <w:r>
        <w:t xml:space="preserve"> </w:t>
      </w:r>
      <w:r>
        <w:rPr>
          <w:spacing w:val="-1"/>
        </w:rPr>
        <w:t>of</w:t>
      </w:r>
      <w:r>
        <w:t xml:space="preserve"> developing</w:t>
      </w:r>
      <w:r>
        <w:rPr>
          <w:spacing w:val="-3"/>
        </w:rPr>
        <w:t xml:space="preserve"> </w:t>
      </w:r>
      <w:r>
        <w:t>a</w:t>
      </w:r>
      <w:r>
        <w:rPr>
          <w:spacing w:val="1"/>
        </w:rPr>
        <w:t xml:space="preserve"> </w:t>
      </w:r>
      <w:r>
        <w:rPr>
          <w:spacing w:val="-1"/>
        </w:rPr>
        <w:t>customer</w:t>
      </w:r>
      <w:r>
        <w:t xml:space="preserve"> </w:t>
      </w:r>
      <w:r>
        <w:rPr>
          <w:spacing w:val="-1"/>
        </w:rPr>
        <w:t>risk</w:t>
      </w:r>
      <w:r>
        <w:t xml:space="preserve"> profile, </w:t>
      </w:r>
      <w:r>
        <w:rPr>
          <w:spacing w:val="-1"/>
        </w:rPr>
        <w:t>and</w:t>
      </w:r>
      <w:r>
        <w:t xml:space="preserve"> (ii)</w:t>
      </w:r>
      <w:r>
        <w:rPr>
          <w:spacing w:val="77"/>
        </w:rPr>
        <w:t xml:space="preserve"> </w:t>
      </w:r>
      <w:r>
        <w:rPr>
          <w:spacing w:val="-1"/>
        </w:rPr>
        <w:t>conducting</w:t>
      </w:r>
      <w:r>
        <w:rPr>
          <w:spacing w:val="-3"/>
        </w:rPr>
        <w:t xml:space="preserve"> </w:t>
      </w:r>
      <w:r>
        <w:t>ongoing</w:t>
      </w:r>
      <w:r>
        <w:rPr>
          <w:spacing w:val="-3"/>
        </w:rPr>
        <w:t xml:space="preserve"> </w:t>
      </w:r>
      <w:r>
        <w:t>monitoring</w:t>
      </w:r>
      <w:r>
        <w:rPr>
          <w:spacing w:val="-2"/>
        </w:rPr>
        <w:t xml:space="preserve"> </w:t>
      </w:r>
      <w:r>
        <w:t xml:space="preserve">to </w:t>
      </w:r>
      <w:r>
        <w:rPr>
          <w:spacing w:val="-1"/>
        </w:rPr>
        <w:t>maintain</w:t>
      </w:r>
      <w:r>
        <w:t xml:space="preserve"> and update </w:t>
      </w:r>
      <w:r>
        <w:rPr>
          <w:spacing w:val="-1"/>
        </w:rPr>
        <w:t>customer</w:t>
      </w:r>
      <w:r>
        <w:rPr>
          <w:spacing w:val="2"/>
        </w:rPr>
        <w:t xml:space="preserve"> </w:t>
      </w:r>
      <w:r>
        <w:rPr>
          <w:spacing w:val="-1"/>
        </w:rPr>
        <w:t>information</w:t>
      </w:r>
      <w:r>
        <w:t xml:space="preserve"> </w:t>
      </w:r>
      <w:r>
        <w:rPr>
          <w:spacing w:val="-1"/>
        </w:rPr>
        <w:t>and</w:t>
      </w:r>
      <w:r>
        <w:t xml:space="preserve"> to</w:t>
      </w:r>
      <w:r>
        <w:rPr>
          <w:spacing w:val="67"/>
        </w:rPr>
        <w:t xml:space="preserve"> </w:t>
      </w:r>
      <w:r>
        <w:t>identify</w:t>
      </w:r>
      <w:r>
        <w:rPr>
          <w:spacing w:val="-5"/>
        </w:rPr>
        <w:t xml:space="preserve"> </w:t>
      </w:r>
      <w:r>
        <w:rPr>
          <w:spacing w:val="-1"/>
        </w:rPr>
        <w:t>and</w:t>
      </w:r>
      <w:r>
        <w:rPr>
          <w:spacing w:val="2"/>
        </w:rPr>
        <w:t xml:space="preserve"> </w:t>
      </w:r>
      <w:r>
        <w:rPr>
          <w:spacing w:val="-1"/>
        </w:rPr>
        <w:t>report</w:t>
      </w:r>
      <w:r>
        <w:t xml:space="preserve"> suspicious </w:t>
      </w:r>
      <w:r>
        <w:rPr>
          <w:spacing w:val="-1"/>
        </w:rPr>
        <w:t>transactions.</w:t>
      </w:r>
      <w:r>
        <w:t xml:space="preserve"> </w:t>
      </w:r>
      <w:r>
        <w:rPr>
          <w:spacing w:val="1"/>
        </w:rPr>
        <w:t xml:space="preserve"> </w:t>
      </w:r>
      <w:r>
        <w:t>We</w:t>
      </w:r>
      <w:r>
        <w:rPr>
          <w:spacing w:val="-1"/>
        </w:rPr>
        <w:t xml:space="preserve"> described</w:t>
      </w:r>
      <w:r>
        <w:t xml:space="preserve"> our</w:t>
      </w:r>
      <w:r>
        <w:rPr>
          <w:spacing w:val="-1"/>
        </w:rPr>
        <w:t xml:space="preserve"> </w:t>
      </w:r>
      <w:r>
        <w:t>understanding</w:t>
      </w:r>
      <w:r>
        <w:rPr>
          <w:spacing w:val="-3"/>
        </w:rPr>
        <w:t xml:space="preserve"> </w:t>
      </w:r>
      <w:r>
        <w:t xml:space="preserve">that these third </w:t>
      </w:r>
      <w:r>
        <w:rPr>
          <w:spacing w:val="-1"/>
        </w:rPr>
        <w:t>and</w:t>
      </w:r>
      <w:r>
        <w:t xml:space="preserve"> </w:t>
      </w:r>
      <w:r>
        <w:rPr>
          <w:spacing w:val="-1"/>
        </w:rPr>
        <w:t>fourth</w:t>
      </w:r>
      <w:r>
        <w:t xml:space="preserve"> </w:t>
      </w:r>
      <w:r>
        <w:rPr>
          <w:spacing w:val="-1"/>
        </w:rPr>
        <w:t>elements</w:t>
      </w:r>
      <w:r>
        <w:rPr>
          <w:spacing w:val="3"/>
        </w:rPr>
        <w:t xml:space="preserve"> </w:t>
      </w:r>
      <w:r>
        <w:t>of</w:t>
      </w:r>
      <w:r>
        <w:rPr>
          <w:spacing w:val="-1"/>
        </w:rPr>
        <w:t xml:space="preserve"> </w:t>
      </w:r>
      <w:r>
        <w:t>CDD</w:t>
      </w:r>
      <w:r>
        <w:rPr>
          <w:spacing w:val="-1"/>
        </w:rPr>
        <w:t xml:space="preserve"> were </w:t>
      </w:r>
      <w:r>
        <w:t>necessary</w:t>
      </w:r>
      <w:r>
        <w:rPr>
          <w:spacing w:val="-3"/>
        </w:rPr>
        <w:t xml:space="preserve"> </w:t>
      </w:r>
      <w:r>
        <w:rPr>
          <w:spacing w:val="-1"/>
        </w:rPr>
        <w:t>and</w:t>
      </w:r>
      <w:r>
        <w:t xml:space="preserve"> </w:t>
      </w:r>
      <w:r>
        <w:rPr>
          <w:spacing w:val="-1"/>
        </w:rPr>
        <w:t>critical</w:t>
      </w:r>
      <w:r>
        <w:t xml:space="preserve"> </w:t>
      </w:r>
      <w:r>
        <w:rPr>
          <w:spacing w:val="-1"/>
        </w:rPr>
        <w:t>steps</w:t>
      </w:r>
      <w:r>
        <w:t xml:space="preserve"> required to comply</w:t>
      </w:r>
      <w:r>
        <w:rPr>
          <w:spacing w:val="61"/>
        </w:rPr>
        <w:t xml:space="preserve"> </w:t>
      </w:r>
      <w:r>
        <w:t>with the</w:t>
      </w:r>
      <w:r>
        <w:rPr>
          <w:spacing w:val="-1"/>
        </w:rPr>
        <w:t xml:space="preserve"> </w:t>
      </w:r>
      <w:r>
        <w:t>existing</w:t>
      </w:r>
      <w:r>
        <w:rPr>
          <w:spacing w:val="-2"/>
        </w:rPr>
        <w:t xml:space="preserve"> </w:t>
      </w:r>
      <w:r>
        <w:rPr>
          <w:spacing w:val="-1"/>
        </w:rPr>
        <w:t>requirement</w:t>
      </w:r>
      <w:r>
        <w:t xml:space="preserve"> </w:t>
      </w:r>
      <w:r>
        <w:rPr>
          <w:spacing w:val="-1"/>
        </w:rPr>
        <w:t>under</w:t>
      </w:r>
      <w:r>
        <w:t xml:space="preserve"> the </w:t>
      </w:r>
      <w:r>
        <w:rPr>
          <w:spacing w:val="-1"/>
        </w:rPr>
        <w:t>BSA</w:t>
      </w:r>
      <w:r>
        <w:t xml:space="preserve"> to identify</w:t>
      </w:r>
      <w:r>
        <w:rPr>
          <w:spacing w:val="-3"/>
        </w:rPr>
        <w:t xml:space="preserve"> </w:t>
      </w:r>
      <w:r>
        <w:rPr>
          <w:spacing w:val="-1"/>
        </w:rPr>
        <w:t>and</w:t>
      </w:r>
      <w:r>
        <w:rPr>
          <w:spacing w:val="2"/>
        </w:rPr>
        <w:t xml:space="preserve"> </w:t>
      </w:r>
      <w:r>
        <w:t xml:space="preserve">report </w:t>
      </w:r>
      <w:r>
        <w:rPr>
          <w:spacing w:val="-1"/>
        </w:rPr>
        <w:t>suspicious</w:t>
      </w:r>
      <w:r>
        <w:rPr>
          <w:spacing w:val="55"/>
        </w:rPr>
        <w:t xml:space="preserve"> </w:t>
      </w:r>
      <w:r>
        <w:rPr>
          <w:spacing w:val="-1"/>
        </w:rPr>
        <w:t>transactions.</w:t>
      </w:r>
      <w:r>
        <w:t xml:space="preserve">  Thus,</w:t>
      </w:r>
      <w:r>
        <w:rPr>
          <w:spacing w:val="1"/>
        </w:rPr>
        <w:t xml:space="preserve"> </w:t>
      </w:r>
      <w:r>
        <w:t>expressly</w:t>
      </w:r>
      <w:r>
        <w:rPr>
          <w:spacing w:val="-5"/>
        </w:rPr>
        <w:t xml:space="preserve"> </w:t>
      </w:r>
      <w:r>
        <w:t>incorporating</w:t>
      </w:r>
      <w:r>
        <w:rPr>
          <w:spacing w:val="-3"/>
        </w:rPr>
        <w:t xml:space="preserve"> </w:t>
      </w:r>
      <w:r>
        <w:t xml:space="preserve">the third </w:t>
      </w:r>
      <w:r>
        <w:rPr>
          <w:spacing w:val="-1"/>
        </w:rPr>
        <w:t>and</w:t>
      </w:r>
      <w:r>
        <w:t xml:space="preserve"> </w:t>
      </w:r>
      <w:r>
        <w:rPr>
          <w:spacing w:val="-1"/>
        </w:rPr>
        <w:t>fourth</w:t>
      </w:r>
      <w:r>
        <w:t xml:space="preserve"> elements of CDD</w:t>
      </w:r>
      <w:r>
        <w:rPr>
          <w:spacing w:val="1"/>
        </w:rPr>
        <w:t xml:space="preserve"> </w:t>
      </w:r>
      <w:r>
        <w:t>into the</w:t>
      </w:r>
      <w:r>
        <w:rPr>
          <w:spacing w:val="37"/>
        </w:rPr>
        <w:t xml:space="preserve"> </w:t>
      </w:r>
      <w:r>
        <w:t>AML</w:t>
      </w:r>
      <w:r>
        <w:rPr>
          <w:spacing w:val="-6"/>
        </w:rPr>
        <w:t xml:space="preserve"> </w:t>
      </w:r>
      <w:r>
        <w:rPr>
          <w:spacing w:val="-1"/>
        </w:rPr>
        <w:t>program</w:t>
      </w:r>
      <w:r>
        <w:t xml:space="preserve"> rules</w:t>
      </w:r>
      <w:r>
        <w:rPr>
          <w:spacing w:val="1"/>
        </w:rPr>
        <w:t xml:space="preserve"> </w:t>
      </w:r>
      <w:r>
        <w:t xml:space="preserve">would </w:t>
      </w:r>
      <w:r>
        <w:rPr>
          <w:spacing w:val="-1"/>
        </w:rPr>
        <w:t>serve</w:t>
      </w:r>
      <w:r>
        <w:rPr>
          <w:spacing w:val="-2"/>
        </w:rPr>
        <w:t xml:space="preserve"> </w:t>
      </w:r>
      <w:r>
        <w:t xml:space="preserve">to </w:t>
      </w:r>
      <w:r>
        <w:rPr>
          <w:spacing w:val="-1"/>
        </w:rPr>
        <w:t xml:space="preserve">harmonize </w:t>
      </w:r>
      <w:r>
        <w:t>these</w:t>
      </w:r>
      <w:r>
        <w:rPr>
          <w:spacing w:val="-1"/>
        </w:rPr>
        <w:t xml:space="preserve"> elements</w:t>
      </w:r>
      <w:r>
        <w:t xml:space="preserve"> with existing</w:t>
      </w:r>
      <w:r>
        <w:rPr>
          <w:spacing w:val="-2"/>
        </w:rPr>
        <w:t xml:space="preserve"> </w:t>
      </w:r>
      <w:r>
        <w:t>AML</w:t>
      </w:r>
      <w:r>
        <w:rPr>
          <w:spacing w:val="58"/>
        </w:rPr>
        <w:t xml:space="preserve"> </w:t>
      </w:r>
      <w:r>
        <w:rPr>
          <w:spacing w:val="-1"/>
        </w:rPr>
        <w:t>obligations.</w:t>
      </w:r>
      <w:r>
        <w:t xml:space="preserve">  </w:t>
      </w:r>
      <w:r>
        <w:rPr>
          <w:spacing w:val="-1"/>
        </w:rPr>
        <w:t xml:space="preserve">Because </w:t>
      </w:r>
      <w:r>
        <w:t>the</w:t>
      </w:r>
      <w:r>
        <w:rPr>
          <w:spacing w:val="1"/>
        </w:rPr>
        <w:t xml:space="preserve"> </w:t>
      </w:r>
      <w:r>
        <w:rPr>
          <w:spacing w:val="-1"/>
        </w:rPr>
        <w:t>proposal</w:t>
      </w:r>
      <w:r>
        <w:t xml:space="preserve"> </w:t>
      </w:r>
      <w:r>
        <w:rPr>
          <w:spacing w:val="-1"/>
        </w:rPr>
        <w:t>sought</w:t>
      </w:r>
      <w:r>
        <w:t xml:space="preserve"> </w:t>
      </w:r>
      <w:r>
        <w:rPr>
          <w:spacing w:val="1"/>
        </w:rPr>
        <w:t>only</w:t>
      </w:r>
      <w:r>
        <w:rPr>
          <w:spacing w:val="-5"/>
        </w:rPr>
        <w:t xml:space="preserve"> </w:t>
      </w:r>
      <w:r>
        <w:t>to</w:t>
      </w:r>
      <w:r>
        <w:rPr>
          <w:spacing w:val="2"/>
        </w:rPr>
        <w:t xml:space="preserve"> </w:t>
      </w:r>
      <w:r>
        <w:t>clarify</w:t>
      </w:r>
      <w:r>
        <w:rPr>
          <w:spacing w:val="-5"/>
        </w:rPr>
        <w:t xml:space="preserve"> </w:t>
      </w:r>
      <w:r>
        <w:rPr>
          <w:spacing w:val="-1"/>
        </w:rPr>
        <w:t>and</w:t>
      </w:r>
      <w:r>
        <w:rPr>
          <w:spacing w:val="2"/>
        </w:rPr>
        <w:t xml:space="preserve"> </w:t>
      </w:r>
      <w:r>
        <w:t>explicitly</w:t>
      </w:r>
      <w:r>
        <w:rPr>
          <w:spacing w:val="-8"/>
        </w:rPr>
        <w:t xml:space="preserve"> </w:t>
      </w:r>
      <w:r>
        <w:t>state</w:t>
      </w:r>
      <w:r>
        <w:rPr>
          <w:spacing w:val="-1"/>
        </w:rPr>
        <w:t xml:space="preserve"> </w:t>
      </w:r>
      <w:r>
        <w:t>existing</w:t>
      </w:r>
      <w:r>
        <w:rPr>
          <w:spacing w:val="75"/>
        </w:rPr>
        <w:t xml:space="preserve"> </w:t>
      </w:r>
      <w:r>
        <w:rPr>
          <w:spacing w:val="-1"/>
        </w:rPr>
        <w:t>expectations</w:t>
      </w:r>
      <w:r>
        <w:t xml:space="preserve"> </w:t>
      </w:r>
      <w:r>
        <w:rPr>
          <w:spacing w:val="-1"/>
        </w:rPr>
        <w:t>and</w:t>
      </w:r>
      <w:r>
        <w:t xml:space="preserve"> </w:t>
      </w:r>
      <w:r>
        <w:rPr>
          <w:spacing w:val="-1"/>
        </w:rPr>
        <w:t>requirements,</w:t>
      </w:r>
      <w:r>
        <w:t xml:space="preserve"> we</w:t>
      </w:r>
      <w:r>
        <w:rPr>
          <w:spacing w:val="-2"/>
        </w:rPr>
        <w:t xml:space="preserve"> </w:t>
      </w:r>
      <w:r>
        <w:rPr>
          <w:spacing w:val="-1"/>
        </w:rPr>
        <w:t>emphasized</w:t>
      </w:r>
      <w:r>
        <w:t xml:space="preserve"> that the </w:t>
      </w:r>
      <w:r>
        <w:rPr>
          <w:spacing w:val="-1"/>
        </w:rPr>
        <w:t>proposal</w:t>
      </w:r>
      <w:r>
        <w:t xml:space="preserve"> </w:t>
      </w:r>
      <w:r>
        <w:rPr>
          <w:spacing w:val="-1"/>
        </w:rPr>
        <w:t>was</w:t>
      </w:r>
      <w:r>
        <w:t xml:space="preserve"> not intended to </w:t>
      </w:r>
      <w:r>
        <w:rPr>
          <w:spacing w:val="-1"/>
        </w:rPr>
        <w:t>lower,</w:t>
      </w:r>
      <w:r>
        <w:t xml:space="preserve"> </w:t>
      </w:r>
      <w:r>
        <w:rPr>
          <w:spacing w:val="-1"/>
        </w:rPr>
        <w:t>reduce,</w:t>
      </w:r>
      <w:r>
        <w:t xml:space="preserve"> or limit the due</w:t>
      </w:r>
      <w:r>
        <w:rPr>
          <w:spacing w:val="-2"/>
        </w:rPr>
        <w:t xml:space="preserve"> </w:t>
      </w:r>
      <w:r>
        <w:rPr>
          <w:spacing w:val="-1"/>
        </w:rPr>
        <w:t>diligence</w:t>
      </w:r>
      <w:r>
        <w:rPr>
          <w:spacing w:val="1"/>
        </w:rPr>
        <w:t xml:space="preserve"> </w:t>
      </w:r>
      <w:r>
        <w:rPr>
          <w:spacing w:val="-1"/>
        </w:rPr>
        <w:t>expectations</w:t>
      </w:r>
      <w:r>
        <w:t xml:space="preserve"> of the</w:t>
      </w:r>
      <w:r>
        <w:rPr>
          <w:spacing w:val="1"/>
        </w:rPr>
        <w:t xml:space="preserve"> </w:t>
      </w:r>
      <w:r>
        <w:rPr>
          <w:spacing w:val="-1"/>
        </w:rPr>
        <w:t>Federal</w:t>
      </w:r>
      <w:r>
        <w:t xml:space="preserve"> functional </w:t>
      </w:r>
      <w:r>
        <w:rPr>
          <w:spacing w:val="-1"/>
        </w:rPr>
        <w:t>regulators</w:t>
      </w:r>
      <w:r>
        <w:rPr>
          <w:spacing w:val="79"/>
        </w:rPr>
        <w:t xml:space="preserve"> </w:t>
      </w:r>
      <w:r>
        <w:t>or</w:t>
      </w:r>
      <w:r>
        <w:rPr>
          <w:spacing w:val="-1"/>
        </w:rPr>
        <w:t xml:space="preserve"> </w:t>
      </w:r>
      <w:r>
        <w:t xml:space="preserve">limit </w:t>
      </w:r>
      <w:r>
        <w:rPr>
          <w:spacing w:val="-1"/>
        </w:rPr>
        <w:t>their</w:t>
      </w:r>
      <w:r>
        <w:t xml:space="preserve"> </w:t>
      </w:r>
      <w:r>
        <w:rPr>
          <w:spacing w:val="-1"/>
        </w:rPr>
        <w:t>existing</w:t>
      </w:r>
      <w:r>
        <w:rPr>
          <w:spacing w:val="-3"/>
        </w:rPr>
        <w:t xml:space="preserve"> </w:t>
      </w:r>
      <w:r>
        <w:t>regulatory</w:t>
      </w:r>
      <w:r>
        <w:rPr>
          <w:spacing w:val="-5"/>
        </w:rPr>
        <w:t xml:space="preserve"> </w:t>
      </w:r>
      <w:r>
        <w:t>discretion, nor</w:t>
      </w:r>
      <w:r>
        <w:rPr>
          <w:spacing w:val="-1"/>
        </w:rPr>
        <w:t xml:space="preserve"> </w:t>
      </w:r>
      <w:r>
        <w:t>to</w:t>
      </w:r>
      <w:r>
        <w:rPr>
          <w:spacing w:val="2"/>
        </w:rPr>
        <w:t xml:space="preserve"> </w:t>
      </w:r>
      <w:r>
        <w:rPr>
          <w:spacing w:val="-1"/>
        </w:rPr>
        <w:t xml:space="preserve">create </w:t>
      </w:r>
      <w:r>
        <w:rPr>
          <w:spacing w:val="1"/>
        </w:rPr>
        <w:t>any</w:t>
      </w:r>
      <w:r>
        <w:rPr>
          <w:spacing w:val="-5"/>
        </w:rPr>
        <w:t xml:space="preserve"> </w:t>
      </w:r>
      <w:r>
        <w:t>new obligations.</w:t>
      </w:r>
    </w:p>
    <w:p w14:paraId="557F7DDF" w14:textId="77777777" w:rsidR="00C63611" w:rsidRDefault="00C63611" w:rsidP="00C63611">
      <w:pPr>
        <w:pStyle w:val="BodyText"/>
        <w:spacing w:before="0" w:after="120"/>
        <w:ind w:left="0" w:right="130" w:firstLine="360"/>
        <w:rPr>
          <w:rFonts w:cs="Times New Roman"/>
        </w:rPr>
      </w:pPr>
      <w:r>
        <w:t xml:space="preserve">With </w:t>
      </w:r>
      <w:r>
        <w:rPr>
          <w:spacing w:val="-1"/>
        </w:rPr>
        <w:t>respect</w:t>
      </w:r>
      <w:r>
        <w:t xml:space="preserve"> to the third </w:t>
      </w:r>
      <w:r>
        <w:rPr>
          <w:spacing w:val="-1"/>
        </w:rPr>
        <w:t>element,</w:t>
      </w:r>
      <w:r>
        <w:t xml:space="preserve"> understanding</w:t>
      </w:r>
      <w:r>
        <w:rPr>
          <w:spacing w:val="-3"/>
        </w:rPr>
        <w:t xml:space="preserve"> </w:t>
      </w:r>
      <w:r>
        <w:t>the</w:t>
      </w:r>
      <w:r>
        <w:rPr>
          <w:spacing w:val="-1"/>
        </w:rPr>
        <w:t xml:space="preserve"> nature</w:t>
      </w:r>
      <w:r>
        <w:t xml:space="preserve"> </w:t>
      </w:r>
      <w:r>
        <w:rPr>
          <w:spacing w:val="-1"/>
        </w:rPr>
        <w:t>and</w:t>
      </w:r>
      <w:r>
        <w:t xml:space="preserve"> </w:t>
      </w:r>
      <w:r>
        <w:rPr>
          <w:spacing w:val="-1"/>
        </w:rPr>
        <w:t xml:space="preserve">purpose </w:t>
      </w:r>
      <w:r>
        <w:rPr>
          <w:spacing w:val="1"/>
        </w:rPr>
        <w:t>of</w:t>
      </w:r>
      <w:r>
        <w:rPr>
          <w:spacing w:val="49"/>
        </w:rPr>
        <w:t xml:space="preserve"> </w:t>
      </w:r>
      <w:r>
        <w:rPr>
          <w:spacing w:val="-1"/>
        </w:rPr>
        <w:t>customer</w:t>
      </w:r>
      <w:r>
        <w:t xml:space="preserve"> </w:t>
      </w:r>
      <w:r>
        <w:rPr>
          <w:spacing w:val="-1"/>
        </w:rPr>
        <w:t>relationships</w:t>
      </w:r>
      <w:r>
        <w:t xml:space="preserve"> for the</w:t>
      </w:r>
      <w:r>
        <w:rPr>
          <w:spacing w:val="-2"/>
        </w:rPr>
        <w:t xml:space="preserve"> </w:t>
      </w:r>
      <w:r>
        <w:rPr>
          <w:spacing w:val="-1"/>
        </w:rPr>
        <w:t>purpose</w:t>
      </w:r>
      <w:r>
        <w:t xml:space="preserve"> </w:t>
      </w:r>
      <w:r>
        <w:rPr>
          <w:spacing w:val="-1"/>
        </w:rPr>
        <w:t>of</w:t>
      </w:r>
      <w:r>
        <w:t xml:space="preserve"> developing</w:t>
      </w:r>
      <w:r>
        <w:rPr>
          <w:spacing w:val="-3"/>
        </w:rPr>
        <w:t xml:space="preserve"> </w:t>
      </w:r>
      <w:r>
        <w:t>a</w:t>
      </w:r>
      <w:r>
        <w:rPr>
          <w:spacing w:val="1"/>
        </w:rPr>
        <w:t xml:space="preserve"> </w:t>
      </w:r>
      <w:r>
        <w:rPr>
          <w:spacing w:val="-1"/>
        </w:rPr>
        <w:t>customer</w:t>
      </w:r>
      <w:r>
        <w:t xml:space="preserve"> </w:t>
      </w:r>
      <w:r>
        <w:rPr>
          <w:spacing w:val="-1"/>
        </w:rPr>
        <w:t>risk</w:t>
      </w:r>
      <w:r>
        <w:t xml:space="preserve"> profile, </w:t>
      </w:r>
      <w:r>
        <w:rPr>
          <w:spacing w:val="-1"/>
        </w:rPr>
        <w:t>we</w:t>
      </w:r>
      <w:r>
        <w:rPr>
          <w:spacing w:val="75"/>
        </w:rPr>
        <w:t xml:space="preserve"> </w:t>
      </w:r>
      <w:r>
        <w:rPr>
          <w:spacing w:val="-1"/>
        </w:rPr>
        <w:t>elaborated</w:t>
      </w:r>
      <w:r>
        <w:t xml:space="preserve"> upon our </w:t>
      </w:r>
      <w:r>
        <w:rPr>
          <w:spacing w:val="-1"/>
        </w:rPr>
        <w:t>understanding</w:t>
      </w:r>
      <w:r>
        <w:rPr>
          <w:spacing w:val="-2"/>
        </w:rPr>
        <w:t xml:space="preserve"> </w:t>
      </w:r>
      <w:r>
        <w:rPr>
          <w:spacing w:val="1"/>
        </w:rPr>
        <w:t>of</w:t>
      </w:r>
      <w:r>
        <w:t xml:space="preserve"> the</w:t>
      </w:r>
      <w:r>
        <w:rPr>
          <w:spacing w:val="-2"/>
        </w:rPr>
        <w:t xml:space="preserve"> </w:t>
      </w:r>
      <w:r>
        <w:t xml:space="preserve">manner in </w:t>
      </w:r>
      <w:r>
        <w:rPr>
          <w:spacing w:val="-1"/>
        </w:rPr>
        <w:t>which</w:t>
      </w:r>
      <w:r>
        <w:t xml:space="preserve"> </w:t>
      </w:r>
      <w:r>
        <w:rPr>
          <w:spacing w:val="-1"/>
        </w:rPr>
        <w:t>current</w:t>
      </w:r>
      <w:r>
        <w:rPr>
          <w:spacing w:val="2"/>
        </w:rPr>
        <w:t xml:space="preserve"> </w:t>
      </w:r>
      <w:r>
        <w:t>expectations</w:t>
      </w:r>
      <w:r>
        <w:rPr>
          <w:spacing w:val="1"/>
        </w:rPr>
        <w:t xml:space="preserve"> </w:t>
      </w:r>
      <w:r>
        <w:rPr>
          <w:spacing w:val="-1"/>
        </w:rPr>
        <w:t>satisfied</w:t>
      </w:r>
      <w:r w:rsidR="003529BB">
        <w:rPr>
          <w:spacing w:val="73"/>
        </w:rPr>
        <w:t xml:space="preserve"> </w:t>
      </w:r>
      <w:r>
        <w:t xml:space="preserve">this </w:t>
      </w:r>
      <w:r>
        <w:rPr>
          <w:spacing w:val="-1"/>
        </w:rPr>
        <w:t>proposed</w:t>
      </w:r>
      <w:r>
        <w:t xml:space="preserve"> </w:t>
      </w:r>
      <w:r>
        <w:rPr>
          <w:spacing w:val="-1"/>
        </w:rPr>
        <w:t>requirement.</w:t>
      </w:r>
      <w:r>
        <w:t xml:space="preserve"> </w:t>
      </w:r>
      <w:r>
        <w:rPr>
          <w:spacing w:val="1"/>
        </w:rPr>
        <w:t xml:space="preserve"> </w:t>
      </w:r>
      <w:r>
        <w:t>We</w:t>
      </w:r>
      <w:r>
        <w:rPr>
          <w:spacing w:val="-1"/>
        </w:rPr>
        <w:t xml:space="preserve"> observed</w:t>
      </w:r>
      <w:r>
        <w:t xml:space="preserve"> that under the</w:t>
      </w:r>
      <w:r>
        <w:rPr>
          <w:spacing w:val="-2"/>
        </w:rPr>
        <w:t xml:space="preserve"> </w:t>
      </w:r>
      <w:r>
        <w:t>existing</w:t>
      </w:r>
      <w:r>
        <w:rPr>
          <w:spacing w:val="-2"/>
        </w:rPr>
        <w:t xml:space="preserve"> </w:t>
      </w:r>
      <w:r>
        <w:rPr>
          <w:spacing w:val="-1"/>
        </w:rPr>
        <w:t>requirement</w:t>
      </w:r>
      <w:r>
        <w:t xml:space="preserve"> for</w:t>
      </w:r>
      <w:r>
        <w:rPr>
          <w:spacing w:val="-1"/>
        </w:rPr>
        <w:t xml:space="preserve"> financial</w:t>
      </w:r>
      <w:r>
        <w:rPr>
          <w:spacing w:val="79"/>
        </w:rPr>
        <w:t xml:space="preserve"> </w:t>
      </w:r>
      <w:r>
        <w:t>institutions</w:t>
      </w:r>
      <w:r>
        <w:rPr>
          <w:spacing w:val="-3"/>
        </w:rPr>
        <w:t xml:space="preserve"> </w:t>
      </w:r>
      <w:r>
        <w:t xml:space="preserve">to </w:t>
      </w:r>
      <w:r>
        <w:rPr>
          <w:spacing w:val="-1"/>
        </w:rPr>
        <w:t>report</w:t>
      </w:r>
      <w:r>
        <w:t xml:space="preserve"> </w:t>
      </w:r>
      <w:r>
        <w:rPr>
          <w:spacing w:val="-1"/>
        </w:rPr>
        <w:t>suspicious</w:t>
      </w:r>
      <w:r>
        <w:t xml:space="preserve"> </w:t>
      </w:r>
      <w:r>
        <w:rPr>
          <w:spacing w:val="-1"/>
        </w:rPr>
        <w:t>activity,</w:t>
      </w:r>
      <w:r>
        <w:t xml:space="preserve"> </w:t>
      </w:r>
      <w:r>
        <w:rPr>
          <w:spacing w:val="1"/>
        </w:rPr>
        <w:t>they</w:t>
      </w:r>
      <w:r>
        <w:rPr>
          <w:spacing w:val="-5"/>
        </w:rPr>
        <w:t xml:space="preserve"> </w:t>
      </w:r>
      <w:r>
        <w:t xml:space="preserve">must </w:t>
      </w:r>
      <w:r>
        <w:rPr>
          <w:spacing w:val="-1"/>
        </w:rPr>
        <w:t xml:space="preserve">file </w:t>
      </w:r>
      <w:r>
        <w:t xml:space="preserve">SARs on a </w:t>
      </w:r>
      <w:r>
        <w:rPr>
          <w:spacing w:val="-1"/>
        </w:rPr>
        <w:t>transaction</w:t>
      </w:r>
      <w:r>
        <w:t xml:space="preserve"> that, </w:t>
      </w:r>
      <w:r>
        <w:rPr>
          <w:spacing w:val="-1"/>
        </w:rPr>
        <w:t>among</w:t>
      </w:r>
      <w:r>
        <w:rPr>
          <w:spacing w:val="70"/>
        </w:rPr>
        <w:t xml:space="preserve"> </w:t>
      </w:r>
      <w:r>
        <w:rPr>
          <w:rFonts w:cs="Times New Roman"/>
        </w:rPr>
        <w:t>other</w:t>
      </w:r>
      <w:r>
        <w:rPr>
          <w:rFonts w:cs="Times New Roman"/>
          <w:spacing w:val="-2"/>
        </w:rPr>
        <w:t xml:space="preserve"> </w:t>
      </w:r>
      <w:r>
        <w:rPr>
          <w:rFonts w:cs="Times New Roman"/>
          <w:spacing w:val="-1"/>
        </w:rPr>
        <w:t>things,</w:t>
      </w:r>
      <w:r>
        <w:rPr>
          <w:rFonts w:cs="Times New Roman"/>
        </w:rPr>
        <w:t xml:space="preserve"> has</w:t>
      </w:r>
      <w:r>
        <w:rPr>
          <w:rFonts w:cs="Times New Roman"/>
          <w:spacing w:val="1"/>
        </w:rPr>
        <w:t xml:space="preserve"> </w:t>
      </w:r>
      <w:r>
        <w:rPr>
          <w:rFonts w:cs="Times New Roman"/>
          <w:spacing w:val="-1"/>
        </w:rPr>
        <w:t>“no</w:t>
      </w:r>
      <w:r>
        <w:rPr>
          <w:rFonts w:cs="Times New Roman"/>
        </w:rPr>
        <w:t xml:space="preserve"> </w:t>
      </w:r>
      <w:r>
        <w:rPr>
          <w:rFonts w:cs="Times New Roman"/>
          <w:spacing w:val="-1"/>
        </w:rPr>
        <w:t>business</w:t>
      </w:r>
      <w:r>
        <w:rPr>
          <w:rFonts w:cs="Times New Roman"/>
        </w:rPr>
        <w:t xml:space="preserve"> or </w:t>
      </w:r>
      <w:r>
        <w:rPr>
          <w:rFonts w:cs="Times New Roman"/>
          <w:spacing w:val="-1"/>
        </w:rPr>
        <w:t>apparent</w:t>
      </w:r>
      <w:r>
        <w:rPr>
          <w:rFonts w:cs="Times New Roman"/>
        </w:rPr>
        <w:t xml:space="preserve"> lawful </w:t>
      </w:r>
      <w:r>
        <w:rPr>
          <w:rFonts w:cs="Times New Roman"/>
          <w:spacing w:val="-1"/>
        </w:rPr>
        <w:t xml:space="preserve">purpose </w:t>
      </w:r>
      <w:r>
        <w:rPr>
          <w:rFonts w:cs="Times New Roman"/>
        </w:rPr>
        <w:t>or</w:t>
      </w:r>
      <w:r>
        <w:rPr>
          <w:rFonts w:cs="Times New Roman"/>
          <w:spacing w:val="-1"/>
        </w:rPr>
        <w:t xml:space="preserve"> </w:t>
      </w:r>
      <w:r>
        <w:rPr>
          <w:rFonts w:cs="Times New Roman"/>
        </w:rPr>
        <w:t>is not the</w:t>
      </w:r>
      <w:r>
        <w:rPr>
          <w:rFonts w:cs="Times New Roman"/>
          <w:spacing w:val="-1"/>
        </w:rPr>
        <w:t xml:space="preserve"> </w:t>
      </w:r>
      <w:r>
        <w:rPr>
          <w:rFonts w:cs="Times New Roman"/>
        </w:rPr>
        <w:t xml:space="preserve">sort in which the </w:t>
      </w:r>
      <w:r>
        <w:rPr>
          <w:spacing w:val="-1"/>
        </w:rPr>
        <w:t>particular</w:t>
      </w:r>
      <w:r>
        <w:rPr>
          <w:spacing w:val="1"/>
        </w:rPr>
        <w:t xml:space="preserve"> </w:t>
      </w:r>
      <w:r>
        <w:rPr>
          <w:spacing w:val="-1"/>
        </w:rPr>
        <w:t>customer</w:t>
      </w:r>
      <w:r>
        <w:t xml:space="preserve"> would normally</w:t>
      </w:r>
      <w:r>
        <w:rPr>
          <w:spacing w:val="-5"/>
        </w:rPr>
        <w:t xml:space="preserve"> </w:t>
      </w:r>
      <w:r>
        <w:t>be</w:t>
      </w:r>
      <w:r>
        <w:rPr>
          <w:spacing w:val="1"/>
        </w:rPr>
        <w:t xml:space="preserve"> </w:t>
      </w:r>
      <w:r>
        <w:rPr>
          <w:spacing w:val="-1"/>
        </w:rPr>
        <w:t>expected</w:t>
      </w:r>
      <w:r>
        <w:t xml:space="preserve"> </w:t>
      </w:r>
      <w:r>
        <w:rPr>
          <w:spacing w:val="1"/>
        </w:rPr>
        <w:t>to</w:t>
      </w:r>
      <w:r>
        <w:t xml:space="preserve"> engage.</w:t>
      </w:r>
      <w:r>
        <w:rPr>
          <w:rFonts w:cs="Times New Roman"/>
        </w:rPr>
        <w:t>”</w:t>
      </w:r>
      <w:r>
        <w:rPr>
          <w:rStyle w:val="FootnoteReference"/>
          <w:rFonts w:cs="Times New Roman"/>
        </w:rPr>
        <w:footnoteReference w:id="80"/>
      </w:r>
      <w:r>
        <w:rPr>
          <w:rFonts w:cs="Times New Roman"/>
        </w:rPr>
        <w:t xml:space="preserve">  </w:t>
      </w:r>
      <w:r>
        <w:rPr>
          <w:spacing w:val="-1"/>
        </w:rPr>
        <w:t>Banks</w:t>
      </w:r>
      <w:r>
        <w:t xml:space="preserve"> specifically</w:t>
      </w:r>
      <w:r>
        <w:rPr>
          <w:spacing w:val="-2"/>
        </w:rPr>
        <w:t xml:space="preserve"> </w:t>
      </w:r>
      <w:r>
        <w:rPr>
          <w:spacing w:val="-1"/>
        </w:rPr>
        <w:t xml:space="preserve">are </w:t>
      </w:r>
      <w:r>
        <w:rPr>
          <w:rFonts w:cs="Times New Roman"/>
          <w:spacing w:val="-1"/>
        </w:rPr>
        <w:t>expected</w:t>
      </w:r>
      <w:r>
        <w:rPr>
          <w:rFonts w:cs="Times New Roman"/>
        </w:rPr>
        <w:t xml:space="preserve"> to </w:t>
      </w:r>
      <w:r>
        <w:rPr>
          <w:rFonts w:cs="Times New Roman"/>
          <w:spacing w:val="-1"/>
        </w:rPr>
        <w:t>“obtain</w:t>
      </w:r>
      <w:r>
        <w:rPr>
          <w:rFonts w:cs="Times New Roman"/>
        </w:rPr>
        <w:t xml:space="preserve"> information at </w:t>
      </w:r>
      <w:r>
        <w:rPr>
          <w:rFonts w:cs="Times New Roman"/>
          <w:spacing w:val="-1"/>
        </w:rPr>
        <w:t>account</w:t>
      </w:r>
      <w:r>
        <w:rPr>
          <w:rFonts w:cs="Times New Roman"/>
        </w:rPr>
        <w:t xml:space="preserve"> opening</w:t>
      </w:r>
      <w:r>
        <w:rPr>
          <w:rFonts w:cs="Times New Roman"/>
          <w:spacing w:val="-3"/>
        </w:rPr>
        <w:t xml:space="preserve"> </w:t>
      </w:r>
      <w:r>
        <w:rPr>
          <w:rFonts w:cs="Times New Roman"/>
          <w:spacing w:val="-1"/>
        </w:rPr>
        <w:t>sufficient</w:t>
      </w:r>
      <w:r>
        <w:rPr>
          <w:rFonts w:cs="Times New Roman"/>
        </w:rPr>
        <w:t xml:space="preserve"> to </w:t>
      </w:r>
      <w:r>
        <w:rPr>
          <w:rFonts w:cs="Times New Roman"/>
          <w:spacing w:val="-1"/>
        </w:rPr>
        <w:t>develop</w:t>
      </w:r>
      <w:r>
        <w:rPr>
          <w:rFonts w:cs="Times New Roman"/>
        </w:rPr>
        <w:t xml:space="preserve"> an</w:t>
      </w:r>
      <w:r>
        <w:rPr>
          <w:rFonts w:cs="Times New Roman"/>
          <w:spacing w:val="69"/>
        </w:rPr>
        <w:t xml:space="preserve"> </w:t>
      </w:r>
      <w:r>
        <w:rPr>
          <w:rFonts w:cs="Times New Roman"/>
        </w:rPr>
        <w:t>understanding</w:t>
      </w:r>
      <w:r>
        <w:rPr>
          <w:rFonts w:cs="Times New Roman"/>
          <w:spacing w:val="-3"/>
        </w:rPr>
        <w:t xml:space="preserve"> </w:t>
      </w:r>
      <w:r>
        <w:rPr>
          <w:rFonts w:cs="Times New Roman"/>
        </w:rPr>
        <w:t xml:space="preserve">of </w:t>
      </w:r>
      <w:r>
        <w:rPr>
          <w:rFonts w:cs="Times New Roman"/>
          <w:spacing w:val="-1"/>
        </w:rPr>
        <w:t>normal</w:t>
      </w:r>
      <w:r>
        <w:rPr>
          <w:rFonts w:cs="Times New Roman"/>
          <w:spacing w:val="2"/>
        </w:rPr>
        <w:t xml:space="preserve"> </w:t>
      </w:r>
      <w:r>
        <w:rPr>
          <w:rFonts w:cs="Times New Roman"/>
          <w:spacing w:val="-1"/>
        </w:rPr>
        <w:t>and</w:t>
      </w:r>
      <w:r>
        <w:rPr>
          <w:rFonts w:cs="Times New Roman"/>
        </w:rPr>
        <w:t xml:space="preserve"> </w:t>
      </w:r>
      <w:r>
        <w:rPr>
          <w:rFonts w:cs="Times New Roman"/>
          <w:spacing w:val="-1"/>
        </w:rPr>
        <w:t>expected</w:t>
      </w:r>
      <w:r>
        <w:rPr>
          <w:rFonts w:cs="Times New Roman"/>
        </w:rPr>
        <w:t xml:space="preserve"> activity</w:t>
      </w:r>
      <w:r>
        <w:rPr>
          <w:rFonts w:cs="Times New Roman"/>
          <w:spacing w:val="-5"/>
        </w:rPr>
        <w:t xml:space="preserve"> </w:t>
      </w:r>
      <w:r>
        <w:rPr>
          <w:rFonts w:cs="Times New Roman"/>
          <w:spacing w:val="-1"/>
        </w:rPr>
        <w:t>for</w:t>
      </w:r>
      <w:r>
        <w:rPr>
          <w:rFonts w:cs="Times New Roman"/>
          <w:spacing w:val="1"/>
        </w:rPr>
        <w:t xml:space="preserve"> </w:t>
      </w:r>
      <w:r>
        <w:rPr>
          <w:rFonts w:cs="Times New Roman"/>
        </w:rPr>
        <w:t xml:space="preserve">the </w:t>
      </w:r>
      <w:r>
        <w:rPr>
          <w:rFonts w:cs="Times New Roman"/>
          <w:spacing w:val="-1"/>
        </w:rPr>
        <w:t>customer’s</w:t>
      </w:r>
      <w:r>
        <w:rPr>
          <w:rFonts w:cs="Times New Roman"/>
        </w:rPr>
        <w:t xml:space="preserve"> occupation or </w:t>
      </w:r>
      <w:r>
        <w:rPr>
          <w:rFonts w:cs="Times New Roman"/>
          <w:spacing w:val="-1"/>
        </w:rPr>
        <w:t>business</w:t>
      </w:r>
      <w:r>
        <w:rPr>
          <w:rFonts w:cs="Times New Roman"/>
          <w:spacing w:val="59"/>
        </w:rPr>
        <w:t xml:space="preserve"> </w:t>
      </w:r>
      <w:r>
        <w:rPr>
          <w:rFonts w:cs="Times New Roman"/>
          <w:spacing w:val="-1"/>
        </w:rPr>
        <w:t>operations.”</w:t>
      </w:r>
      <w:r>
        <w:rPr>
          <w:rStyle w:val="FootnoteReference"/>
          <w:rFonts w:cs="Times New Roman"/>
          <w:spacing w:val="-1"/>
        </w:rPr>
        <w:footnoteReference w:id="81"/>
      </w:r>
      <w:r>
        <w:rPr>
          <w:rFonts w:cs="Times New Roman"/>
          <w:spacing w:val="-1"/>
        </w:rPr>
        <w:t xml:space="preserve">  </w:t>
      </w:r>
      <w:r>
        <w:rPr>
          <w:spacing w:val="-3"/>
        </w:rPr>
        <w:t>In</w:t>
      </w:r>
      <w:r>
        <w:t xml:space="preserve"> short, to </w:t>
      </w:r>
      <w:r>
        <w:rPr>
          <w:spacing w:val="-1"/>
        </w:rPr>
        <w:t>understand</w:t>
      </w:r>
      <w:r>
        <w:t xml:space="preserve"> the </w:t>
      </w:r>
      <w:r>
        <w:rPr>
          <w:spacing w:val="-1"/>
        </w:rPr>
        <w:t>types</w:t>
      </w:r>
      <w:r>
        <w:t xml:space="preserve"> of </w:t>
      </w:r>
      <w:r>
        <w:rPr>
          <w:spacing w:val="-1"/>
        </w:rPr>
        <w:t>transactions</w:t>
      </w:r>
      <w:r>
        <w:t xml:space="preserve"> in </w:t>
      </w:r>
      <w:r>
        <w:rPr>
          <w:spacing w:val="-1"/>
        </w:rPr>
        <w:t>which</w:t>
      </w:r>
      <w:r>
        <w:t xml:space="preserve"> a</w:t>
      </w:r>
      <w:r>
        <w:rPr>
          <w:spacing w:val="-1"/>
        </w:rPr>
        <w:t xml:space="preserve"> </w:t>
      </w:r>
      <w:r>
        <w:t>particular</w:t>
      </w:r>
      <w:r>
        <w:rPr>
          <w:spacing w:val="82"/>
        </w:rPr>
        <w:t xml:space="preserve"> </w:t>
      </w:r>
      <w:r>
        <w:rPr>
          <w:spacing w:val="-1"/>
        </w:rPr>
        <w:t>customer</w:t>
      </w:r>
      <w:r>
        <w:t xml:space="preserve"> </w:t>
      </w:r>
      <w:r>
        <w:rPr>
          <w:spacing w:val="-1"/>
        </w:rPr>
        <w:t>would</w:t>
      </w:r>
      <w:r>
        <w:t xml:space="preserve"> normally</w:t>
      </w:r>
      <w:r>
        <w:rPr>
          <w:spacing w:val="-3"/>
        </w:rPr>
        <w:t xml:space="preserve"> </w:t>
      </w:r>
      <w:r>
        <w:t>be</w:t>
      </w:r>
      <w:r>
        <w:rPr>
          <w:spacing w:val="1"/>
        </w:rPr>
        <w:t xml:space="preserve"> </w:t>
      </w:r>
      <w:r>
        <w:rPr>
          <w:spacing w:val="-1"/>
        </w:rPr>
        <w:t>expected</w:t>
      </w:r>
      <w:r>
        <w:t xml:space="preserve"> to </w:t>
      </w:r>
      <w:r>
        <w:rPr>
          <w:spacing w:val="-1"/>
        </w:rPr>
        <w:t>engage</w:t>
      </w:r>
      <w:r>
        <w:rPr>
          <w:spacing w:val="1"/>
        </w:rPr>
        <w:t xml:space="preserve"> </w:t>
      </w:r>
      <w:r>
        <w:t>necessarily</w:t>
      </w:r>
      <w:r>
        <w:rPr>
          <w:spacing w:val="-3"/>
        </w:rPr>
        <w:t xml:space="preserve"> </w:t>
      </w:r>
      <w:r>
        <w:rPr>
          <w:spacing w:val="-1"/>
        </w:rPr>
        <w:t>requires</w:t>
      </w:r>
      <w:r>
        <w:rPr>
          <w:spacing w:val="2"/>
        </w:rPr>
        <w:t xml:space="preserve"> </w:t>
      </w:r>
      <w:r>
        <w:rPr>
          <w:spacing w:val="-1"/>
        </w:rPr>
        <w:t>an</w:t>
      </w:r>
      <w:r>
        <w:t xml:space="preserve"> understanding</w:t>
      </w:r>
      <w:r>
        <w:rPr>
          <w:spacing w:val="-3"/>
        </w:rPr>
        <w:t xml:space="preserve"> </w:t>
      </w:r>
      <w:r>
        <w:t>of</w:t>
      </w:r>
      <w:r>
        <w:rPr>
          <w:spacing w:val="61"/>
        </w:rPr>
        <w:t xml:space="preserve"> </w:t>
      </w:r>
      <w:r>
        <w:t xml:space="preserve">the </w:t>
      </w:r>
      <w:r>
        <w:rPr>
          <w:spacing w:val="-1"/>
        </w:rPr>
        <w:t>nature</w:t>
      </w:r>
      <w:r>
        <w:rPr>
          <w:spacing w:val="-2"/>
        </w:rPr>
        <w:t xml:space="preserve"> </w:t>
      </w:r>
      <w:r>
        <w:rPr>
          <w:spacing w:val="-1"/>
        </w:rPr>
        <w:t>and</w:t>
      </w:r>
      <w:r>
        <w:t xml:space="preserve"> purpose</w:t>
      </w:r>
      <w:r>
        <w:rPr>
          <w:spacing w:val="-2"/>
        </w:rPr>
        <w:t xml:space="preserve"> </w:t>
      </w:r>
      <w:r>
        <w:t>of</w:t>
      </w:r>
      <w:r>
        <w:rPr>
          <w:spacing w:val="1"/>
        </w:rPr>
        <w:t xml:space="preserve"> </w:t>
      </w:r>
      <w:r>
        <w:t xml:space="preserve">the </w:t>
      </w:r>
      <w:r>
        <w:rPr>
          <w:spacing w:val="-1"/>
        </w:rPr>
        <w:t>customer</w:t>
      </w:r>
      <w:r>
        <w:t xml:space="preserve"> </w:t>
      </w:r>
      <w:r>
        <w:rPr>
          <w:spacing w:val="-1"/>
        </w:rPr>
        <w:t>relationship,</w:t>
      </w:r>
      <w:r>
        <w:t xml:space="preserve"> </w:t>
      </w:r>
      <w:r>
        <w:rPr>
          <w:spacing w:val="-1"/>
        </w:rPr>
        <w:t>which</w:t>
      </w:r>
      <w:r>
        <w:t xml:space="preserve"> </w:t>
      </w:r>
      <w:r>
        <w:rPr>
          <w:spacing w:val="-1"/>
        </w:rPr>
        <w:t>informs</w:t>
      </w:r>
      <w:r>
        <w:t xml:space="preserve"> the</w:t>
      </w:r>
      <w:r>
        <w:rPr>
          <w:spacing w:val="-1"/>
        </w:rPr>
        <w:t xml:space="preserve"> </w:t>
      </w:r>
      <w:r>
        <w:t>baseline</w:t>
      </w:r>
      <w:r>
        <w:rPr>
          <w:spacing w:val="2"/>
        </w:rPr>
        <w:t xml:space="preserve"> </w:t>
      </w:r>
      <w:r>
        <w:rPr>
          <w:spacing w:val="-1"/>
        </w:rPr>
        <w:t>against</w:t>
      </w:r>
      <w:r>
        <w:rPr>
          <w:spacing w:val="77"/>
        </w:rPr>
        <w:t xml:space="preserve"> </w:t>
      </w:r>
      <w:r>
        <w:rPr>
          <w:spacing w:val="-1"/>
        </w:rPr>
        <w:t>which</w:t>
      </w:r>
      <w:r>
        <w:t xml:space="preserve"> </w:t>
      </w:r>
      <w:r>
        <w:rPr>
          <w:spacing w:val="-1"/>
        </w:rPr>
        <w:t>aberrant,</w:t>
      </w:r>
      <w:r>
        <w:t xml:space="preserve"> suspicious</w:t>
      </w:r>
      <w:r>
        <w:rPr>
          <w:spacing w:val="1"/>
        </w:rPr>
        <w:t xml:space="preserve"> </w:t>
      </w:r>
      <w:r>
        <w:rPr>
          <w:spacing w:val="-1"/>
        </w:rPr>
        <w:t>transactions</w:t>
      </w:r>
      <w:r>
        <w:t xml:space="preserve"> are</w:t>
      </w:r>
      <w:r>
        <w:rPr>
          <w:spacing w:val="-1"/>
        </w:rPr>
        <w:t xml:space="preserve"> identified.</w:t>
      </w:r>
      <w:r>
        <w:t xml:space="preserve"> </w:t>
      </w:r>
      <w:r>
        <w:rPr>
          <w:spacing w:val="2"/>
        </w:rPr>
        <w:t xml:space="preserve"> </w:t>
      </w:r>
      <w:r>
        <w:rPr>
          <w:spacing w:val="-2"/>
        </w:rPr>
        <w:t>It</w:t>
      </w:r>
      <w:r>
        <w:t xml:space="preserve"> </w:t>
      </w:r>
      <w:r>
        <w:rPr>
          <w:spacing w:val="-1"/>
        </w:rPr>
        <w:t>was</w:t>
      </w:r>
      <w:r>
        <w:t xml:space="preserve"> this </w:t>
      </w:r>
      <w:r>
        <w:rPr>
          <w:spacing w:val="-1"/>
        </w:rPr>
        <w:t>fundamental</w:t>
      </w:r>
      <w:r>
        <w:rPr>
          <w:spacing w:val="83"/>
        </w:rPr>
        <w:t xml:space="preserve"> </w:t>
      </w:r>
      <w:r>
        <w:rPr>
          <w:spacing w:val="-1"/>
        </w:rPr>
        <w:t>expectation</w:t>
      </w:r>
      <w:r>
        <w:t xml:space="preserve"> that </w:t>
      </w:r>
      <w:r>
        <w:rPr>
          <w:spacing w:val="-1"/>
        </w:rPr>
        <w:t>FinCEN</w:t>
      </w:r>
      <w:r>
        <w:t xml:space="preserve"> </w:t>
      </w:r>
      <w:r>
        <w:rPr>
          <w:spacing w:val="-1"/>
        </w:rPr>
        <w:t>sought</w:t>
      </w:r>
      <w:r>
        <w:t xml:space="preserve"> to </w:t>
      </w:r>
      <w:r>
        <w:rPr>
          <w:spacing w:val="-1"/>
        </w:rPr>
        <w:t>encapsulate</w:t>
      </w:r>
      <w:r>
        <w:t xml:space="preserve"> in </w:t>
      </w:r>
      <w:r>
        <w:rPr>
          <w:spacing w:val="1"/>
        </w:rPr>
        <w:t>its</w:t>
      </w:r>
      <w:r>
        <w:t xml:space="preserve"> </w:t>
      </w:r>
      <w:r>
        <w:rPr>
          <w:spacing w:val="-1"/>
        </w:rPr>
        <w:t>articulation</w:t>
      </w:r>
      <w:r>
        <w:t xml:space="preserve"> of</w:t>
      </w:r>
      <w:r>
        <w:rPr>
          <w:spacing w:val="-1"/>
        </w:rPr>
        <w:t xml:space="preserve"> </w:t>
      </w:r>
      <w:r>
        <w:t xml:space="preserve">the third </w:t>
      </w:r>
      <w:r>
        <w:rPr>
          <w:spacing w:val="-1"/>
        </w:rPr>
        <w:t>element.  Moreover,</w:t>
      </w:r>
      <w:r>
        <w:rPr>
          <w:spacing w:val="2"/>
        </w:rPr>
        <w:t xml:space="preserve"> </w:t>
      </w:r>
      <w:r>
        <w:rPr>
          <w:spacing w:val="-1"/>
        </w:rPr>
        <w:t>as</w:t>
      </w:r>
      <w:r>
        <w:t xml:space="preserve"> </w:t>
      </w:r>
      <w:r>
        <w:rPr>
          <w:spacing w:val="-1"/>
        </w:rPr>
        <w:t>FinCEN</w:t>
      </w:r>
      <w:r>
        <w:t xml:space="preserve"> stated in the </w:t>
      </w:r>
      <w:r>
        <w:rPr>
          <w:spacing w:val="-1"/>
        </w:rPr>
        <w:t>proposal,</w:t>
      </w:r>
      <w:r>
        <w:t xml:space="preserve"> in some</w:t>
      </w:r>
      <w:r>
        <w:rPr>
          <w:spacing w:val="-1"/>
        </w:rPr>
        <w:t xml:space="preserve"> circumstances</w:t>
      </w:r>
      <w:r>
        <w:t xml:space="preserve"> an understanding</w:t>
      </w:r>
      <w:r>
        <w:rPr>
          <w:spacing w:val="-3"/>
        </w:rPr>
        <w:t xml:space="preserve"> </w:t>
      </w:r>
      <w:r>
        <w:t>of</w:t>
      </w:r>
      <w:r>
        <w:rPr>
          <w:spacing w:val="55"/>
        </w:rPr>
        <w:t xml:space="preserve"> </w:t>
      </w:r>
      <w:r>
        <w:t xml:space="preserve">the </w:t>
      </w:r>
      <w:r>
        <w:rPr>
          <w:spacing w:val="-1"/>
        </w:rPr>
        <w:t>nature</w:t>
      </w:r>
      <w:r>
        <w:rPr>
          <w:spacing w:val="-2"/>
        </w:rPr>
        <w:t xml:space="preserve"> </w:t>
      </w:r>
      <w:r>
        <w:rPr>
          <w:spacing w:val="-1"/>
        </w:rPr>
        <w:t>and</w:t>
      </w:r>
      <w:r>
        <w:t xml:space="preserve"> purpose</w:t>
      </w:r>
      <w:r>
        <w:rPr>
          <w:spacing w:val="-2"/>
        </w:rPr>
        <w:t xml:space="preserve"> </w:t>
      </w:r>
      <w:r>
        <w:t>of</w:t>
      </w:r>
      <w:r>
        <w:rPr>
          <w:spacing w:val="1"/>
        </w:rPr>
        <w:t xml:space="preserve"> </w:t>
      </w:r>
      <w:r>
        <w:t>a</w:t>
      </w:r>
      <w:r>
        <w:rPr>
          <w:spacing w:val="-1"/>
        </w:rPr>
        <w:t xml:space="preserve"> customer</w:t>
      </w:r>
      <w:r>
        <w:t xml:space="preserve"> </w:t>
      </w:r>
      <w:r>
        <w:rPr>
          <w:spacing w:val="-1"/>
        </w:rPr>
        <w:t>relationship</w:t>
      </w:r>
      <w:r>
        <w:t xml:space="preserve"> </w:t>
      </w:r>
      <w:r>
        <w:rPr>
          <w:spacing w:val="-1"/>
        </w:rPr>
        <w:t>can</w:t>
      </w:r>
      <w:r>
        <w:t xml:space="preserve"> </w:t>
      </w:r>
      <w:r>
        <w:rPr>
          <w:spacing w:val="-1"/>
        </w:rPr>
        <w:t>also</w:t>
      </w:r>
      <w:r>
        <w:t xml:space="preserve"> be </w:t>
      </w:r>
      <w:r>
        <w:rPr>
          <w:spacing w:val="-1"/>
        </w:rPr>
        <w:t>developed</w:t>
      </w:r>
      <w:r>
        <w:t xml:space="preserve"> </w:t>
      </w:r>
      <w:r>
        <w:rPr>
          <w:spacing w:val="2"/>
        </w:rPr>
        <w:t>by</w:t>
      </w:r>
      <w:r>
        <w:rPr>
          <w:spacing w:val="-3"/>
        </w:rPr>
        <w:t xml:space="preserve"> </w:t>
      </w:r>
      <w:r>
        <w:rPr>
          <w:spacing w:val="-1"/>
        </w:rPr>
        <w:t>inherent</w:t>
      </w:r>
      <w:r>
        <w:t xml:space="preserve"> or</w:t>
      </w:r>
      <w:r>
        <w:rPr>
          <w:spacing w:val="85"/>
        </w:rPr>
        <w:t xml:space="preserve"> </w:t>
      </w:r>
      <w:r>
        <w:rPr>
          <w:spacing w:val="-1"/>
        </w:rPr>
        <w:t>self-evident</w:t>
      </w:r>
      <w:r>
        <w:t xml:space="preserve"> information </w:t>
      </w:r>
      <w:r>
        <w:rPr>
          <w:spacing w:val="-1"/>
        </w:rPr>
        <w:t>about</w:t>
      </w:r>
      <w:r>
        <w:t xml:space="preserve"> the</w:t>
      </w:r>
      <w:r>
        <w:rPr>
          <w:spacing w:val="-1"/>
        </w:rPr>
        <w:t xml:space="preserve"> product</w:t>
      </w:r>
      <w:r>
        <w:t xml:space="preserve"> or</w:t>
      </w:r>
      <w:r>
        <w:rPr>
          <w:spacing w:val="1"/>
        </w:rPr>
        <w:t xml:space="preserve"> </w:t>
      </w:r>
      <w:r>
        <w:rPr>
          <w:spacing w:val="-1"/>
        </w:rPr>
        <w:t>customer</w:t>
      </w:r>
      <w:r>
        <w:t xml:space="preserve"> </w:t>
      </w:r>
      <w:r>
        <w:rPr>
          <w:spacing w:val="-1"/>
        </w:rPr>
        <w:t>type,</w:t>
      </w:r>
      <w:r>
        <w:rPr>
          <w:spacing w:val="-10"/>
        </w:rPr>
        <w:t xml:space="preserve"> </w:t>
      </w:r>
      <w:r>
        <w:t>such</w:t>
      </w:r>
      <w:r>
        <w:rPr>
          <w:spacing w:val="-1"/>
        </w:rPr>
        <w:t xml:space="preserve"> as</w:t>
      </w:r>
      <w:r>
        <w:t xml:space="preserve"> the type</w:t>
      </w:r>
      <w:r>
        <w:rPr>
          <w:spacing w:val="-1"/>
        </w:rPr>
        <w:t xml:space="preserve"> </w:t>
      </w:r>
      <w:r>
        <w:t xml:space="preserve">of </w:t>
      </w:r>
      <w:r>
        <w:rPr>
          <w:spacing w:val="-1"/>
        </w:rPr>
        <w:t>customer,</w:t>
      </w:r>
      <w:r>
        <w:rPr>
          <w:spacing w:val="71"/>
        </w:rPr>
        <w:t xml:space="preserve"> </w:t>
      </w:r>
      <w:r>
        <w:t xml:space="preserve">the </w:t>
      </w:r>
      <w:r>
        <w:rPr>
          <w:spacing w:val="-1"/>
        </w:rPr>
        <w:t xml:space="preserve">type </w:t>
      </w:r>
      <w:r>
        <w:rPr>
          <w:spacing w:val="1"/>
        </w:rPr>
        <w:t>of</w:t>
      </w:r>
      <w:r>
        <w:t xml:space="preserve"> </w:t>
      </w:r>
      <w:r>
        <w:rPr>
          <w:spacing w:val="-1"/>
        </w:rPr>
        <w:t>account</w:t>
      </w:r>
      <w:r>
        <w:t xml:space="preserve"> opened, or</w:t>
      </w:r>
      <w:r>
        <w:rPr>
          <w:spacing w:val="-1"/>
        </w:rPr>
        <w:t xml:space="preserve"> </w:t>
      </w:r>
      <w:r>
        <w:t xml:space="preserve">the </w:t>
      </w:r>
      <w:r>
        <w:rPr>
          <w:spacing w:val="-1"/>
        </w:rPr>
        <w:t xml:space="preserve">service </w:t>
      </w:r>
      <w:r>
        <w:t xml:space="preserve">or product </w:t>
      </w:r>
      <w:r>
        <w:lastRenderedPageBreak/>
        <w:t>offered, or</w:t>
      </w:r>
      <w:r>
        <w:rPr>
          <w:spacing w:val="-1"/>
        </w:rPr>
        <w:t xml:space="preserve"> </w:t>
      </w:r>
      <w:r>
        <w:t>other</w:t>
      </w:r>
      <w:r>
        <w:rPr>
          <w:spacing w:val="-1"/>
        </w:rPr>
        <w:t xml:space="preserve"> </w:t>
      </w:r>
      <w:r>
        <w:t>basic</w:t>
      </w:r>
      <w:r>
        <w:rPr>
          <w:spacing w:val="-1"/>
        </w:rPr>
        <w:t xml:space="preserve"> </w:t>
      </w:r>
      <w:r>
        <w:t>information</w:t>
      </w:r>
      <w:r>
        <w:rPr>
          <w:spacing w:val="28"/>
        </w:rPr>
        <w:t xml:space="preserve"> </w:t>
      </w:r>
      <w:r>
        <w:rPr>
          <w:spacing w:val="-1"/>
        </w:rPr>
        <w:t>about</w:t>
      </w:r>
      <w:r>
        <w:t xml:space="preserve"> the</w:t>
      </w:r>
      <w:r>
        <w:rPr>
          <w:spacing w:val="-1"/>
        </w:rPr>
        <w:t xml:space="preserve"> customer,</w:t>
      </w:r>
      <w:r>
        <w:t xml:space="preserve"> </w:t>
      </w:r>
      <w:r>
        <w:rPr>
          <w:spacing w:val="-1"/>
        </w:rPr>
        <w:t>and</w:t>
      </w:r>
      <w:r>
        <w:rPr>
          <w:spacing w:val="1"/>
        </w:rPr>
        <w:t xml:space="preserve"> </w:t>
      </w:r>
      <w:r>
        <w:t xml:space="preserve">such </w:t>
      </w:r>
      <w:r>
        <w:rPr>
          <w:spacing w:val="-1"/>
        </w:rPr>
        <w:t>information</w:t>
      </w:r>
      <w:r>
        <w:t xml:space="preserve"> </w:t>
      </w:r>
      <w:r>
        <w:rPr>
          <w:spacing w:val="1"/>
        </w:rPr>
        <w:t>may</w:t>
      </w:r>
      <w:r>
        <w:rPr>
          <w:spacing w:val="-5"/>
        </w:rPr>
        <w:t xml:space="preserve"> </w:t>
      </w:r>
      <w:r>
        <w:t>be</w:t>
      </w:r>
      <w:r>
        <w:rPr>
          <w:spacing w:val="-1"/>
        </w:rPr>
        <w:t xml:space="preserve"> sufficient</w:t>
      </w:r>
      <w:r>
        <w:t xml:space="preserve"> to </w:t>
      </w:r>
      <w:r>
        <w:rPr>
          <w:spacing w:val="-1"/>
        </w:rPr>
        <w:t>understand</w:t>
      </w:r>
      <w:r>
        <w:t xml:space="preserve"> the</w:t>
      </w:r>
      <w:r>
        <w:rPr>
          <w:spacing w:val="-1"/>
        </w:rPr>
        <w:t xml:space="preserve"> nature</w:t>
      </w:r>
      <w:r>
        <w:t xml:space="preserve"> </w:t>
      </w:r>
      <w:r>
        <w:rPr>
          <w:spacing w:val="-1"/>
        </w:rPr>
        <w:t xml:space="preserve">and purpose </w:t>
      </w:r>
      <w:r>
        <w:t>of the</w:t>
      </w:r>
      <w:r>
        <w:rPr>
          <w:spacing w:val="-2"/>
        </w:rPr>
        <w:t xml:space="preserve"> </w:t>
      </w:r>
      <w:r>
        <w:t>relationship.  We</w:t>
      </w:r>
      <w:r>
        <w:rPr>
          <w:spacing w:val="-1"/>
        </w:rPr>
        <w:t xml:space="preserve"> further</w:t>
      </w:r>
      <w:r>
        <w:rPr>
          <w:spacing w:val="-2"/>
        </w:rPr>
        <w:t xml:space="preserve"> </w:t>
      </w:r>
      <w:r>
        <w:t>noted that,</w:t>
      </w:r>
      <w:r>
        <w:rPr>
          <w:spacing w:val="2"/>
        </w:rPr>
        <w:t xml:space="preserve"> </w:t>
      </w:r>
      <w:r>
        <w:t>depending</w:t>
      </w:r>
      <w:r>
        <w:rPr>
          <w:spacing w:val="-3"/>
        </w:rPr>
        <w:t xml:space="preserve"> </w:t>
      </w:r>
      <w:r>
        <w:t xml:space="preserve">on the </w:t>
      </w:r>
      <w:r>
        <w:rPr>
          <w:spacing w:val="-1"/>
        </w:rPr>
        <w:t>facts</w:t>
      </w:r>
      <w:r>
        <w:t xml:space="preserve"> and</w:t>
      </w:r>
      <w:r>
        <w:rPr>
          <w:spacing w:val="34"/>
        </w:rPr>
        <w:t xml:space="preserve"> </w:t>
      </w:r>
      <w:r>
        <w:rPr>
          <w:spacing w:val="-1"/>
        </w:rPr>
        <w:t>circumstances,</w:t>
      </w:r>
      <w:r>
        <w:t xml:space="preserve"> </w:t>
      </w:r>
      <w:r>
        <w:rPr>
          <w:spacing w:val="-1"/>
        </w:rPr>
        <w:t>other</w:t>
      </w:r>
      <w:r>
        <w:t xml:space="preserve"> </w:t>
      </w:r>
      <w:r>
        <w:rPr>
          <w:spacing w:val="-1"/>
        </w:rPr>
        <w:t>relevant</w:t>
      </w:r>
      <w:r>
        <w:t xml:space="preserve"> </w:t>
      </w:r>
      <w:r>
        <w:rPr>
          <w:spacing w:val="-1"/>
        </w:rPr>
        <w:t>facts</w:t>
      </w:r>
      <w:r>
        <w:t xml:space="preserve"> could include</w:t>
      </w:r>
      <w:r>
        <w:rPr>
          <w:spacing w:val="1"/>
        </w:rPr>
        <w:t xml:space="preserve"> </w:t>
      </w:r>
      <w:r>
        <w:rPr>
          <w:spacing w:val="-1"/>
        </w:rPr>
        <w:t>basic</w:t>
      </w:r>
      <w:r>
        <w:t xml:space="preserve"> </w:t>
      </w:r>
      <w:r>
        <w:rPr>
          <w:spacing w:val="-1"/>
        </w:rPr>
        <w:t>information</w:t>
      </w:r>
      <w:r>
        <w:t xml:space="preserve"> about the</w:t>
      </w:r>
      <w:r>
        <w:rPr>
          <w:spacing w:val="-1"/>
        </w:rPr>
        <w:t xml:space="preserve"> customer,</w:t>
      </w:r>
      <w:r>
        <w:rPr>
          <w:spacing w:val="93"/>
        </w:rPr>
        <w:t xml:space="preserve"> </w:t>
      </w:r>
      <w:r>
        <w:t>such</w:t>
      </w:r>
      <w:r>
        <w:rPr>
          <w:spacing w:val="-1"/>
        </w:rPr>
        <w:t xml:space="preserve"> as</w:t>
      </w:r>
      <w:r>
        <w:t xml:space="preserve"> </w:t>
      </w:r>
      <w:r>
        <w:rPr>
          <w:spacing w:val="-1"/>
        </w:rPr>
        <w:t>annual</w:t>
      </w:r>
      <w:r>
        <w:t xml:space="preserve"> income, net </w:t>
      </w:r>
      <w:r>
        <w:rPr>
          <w:spacing w:val="-1"/>
        </w:rPr>
        <w:t>worth,</w:t>
      </w:r>
      <w:r>
        <w:t xml:space="preserve"> domicile, or</w:t>
      </w:r>
      <w:r>
        <w:rPr>
          <w:spacing w:val="-2"/>
        </w:rPr>
        <w:t xml:space="preserve"> </w:t>
      </w:r>
      <w:r>
        <w:t xml:space="preserve">principal </w:t>
      </w:r>
      <w:r>
        <w:rPr>
          <w:spacing w:val="-1"/>
        </w:rPr>
        <w:t>occupation</w:t>
      </w:r>
      <w:r>
        <w:t xml:space="preserve"> or</w:t>
      </w:r>
      <w:r>
        <w:rPr>
          <w:spacing w:val="-1"/>
        </w:rPr>
        <w:t xml:space="preserve"> business,</w:t>
      </w:r>
      <w:r>
        <w:t xml:space="preserve"> as </w:t>
      </w:r>
      <w:r>
        <w:rPr>
          <w:spacing w:val="-1"/>
        </w:rPr>
        <w:t>well</w:t>
      </w:r>
      <w:r>
        <w:rPr>
          <w:spacing w:val="61"/>
        </w:rPr>
        <w:t xml:space="preserve"> </w:t>
      </w:r>
      <w:r>
        <w:rPr>
          <w:rFonts w:cs="Times New Roman"/>
          <w:spacing w:val="-1"/>
        </w:rPr>
        <w:t>as,</w:t>
      </w:r>
      <w:r>
        <w:rPr>
          <w:rFonts w:cs="Times New Roman"/>
        </w:rPr>
        <w:t xml:space="preserve"> in the</w:t>
      </w:r>
      <w:r>
        <w:rPr>
          <w:rFonts w:cs="Times New Roman"/>
          <w:spacing w:val="-1"/>
        </w:rPr>
        <w:t xml:space="preserve"> case </w:t>
      </w:r>
      <w:r>
        <w:rPr>
          <w:rFonts w:cs="Times New Roman"/>
          <w:spacing w:val="1"/>
        </w:rPr>
        <w:t>of</w:t>
      </w:r>
      <w:r>
        <w:rPr>
          <w:rFonts w:cs="Times New Roman"/>
        </w:rPr>
        <w:t xml:space="preserve"> longstanding</w:t>
      </w:r>
      <w:r>
        <w:rPr>
          <w:rFonts w:cs="Times New Roman"/>
          <w:spacing w:val="-2"/>
        </w:rPr>
        <w:t xml:space="preserve"> </w:t>
      </w:r>
      <w:r>
        <w:rPr>
          <w:rFonts w:cs="Times New Roman"/>
          <w:spacing w:val="-1"/>
        </w:rPr>
        <w:t>customers,</w:t>
      </w:r>
      <w:r>
        <w:rPr>
          <w:rFonts w:cs="Times New Roman"/>
        </w:rPr>
        <w:t xml:space="preserve"> the</w:t>
      </w:r>
      <w:r>
        <w:rPr>
          <w:rFonts w:cs="Times New Roman"/>
          <w:spacing w:val="1"/>
        </w:rPr>
        <w:t xml:space="preserve"> </w:t>
      </w:r>
      <w:r>
        <w:rPr>
          <w:rFonts w:cs="Times New Roman"/>
          <w:spacing w:val="-1"/>
        </w:rPr>
        <w:t>customer’s</w:t>
      </w:r>
      <w:r>
        <w:rPr>
          <w:rFonts w:cs="Times New Roman"/>
        </w:rPr>
        <w:t xml:space="preserve"> history</w:t>
      </w:r>
      <w:r>
        <w:rPr>
          <w:rFonts w:cs="Times New Roman"/>
          <w:spacing w:val="-5"/>
        </w:rPr>
        <w:t xml:space="preserve"> </w:t>
      </w:r>
      <w:r>
        <w:rPr>
          <w:rFonts w:cs="Times New Roman"/>
        </w:rPr>
        <w:t xml:space="preserve">of </w:t>
      </w:r>
      <w:r>
        <w:rPr>
          <w:rFonts w:cs="Times New Roman"/>
          <w:spacing w:val="-1"/>
        </w:rPr>
        <w:t>activity.</w:t>
      </w:r>
    </w:p>
    <w:p w14:paraId="170CC4C8" w14:textId="77777777" w:rsidR="00C63611" w:rsidRDefault="00C63611" w:rsidP="00C63611">
      <w:pPr>
        <w:pStyle w:val="BodyText"/>
        <w:spacing w:before="0" w:after="120"/>
        <w:ind w:left="0" w:right="130" w:firstLine="360"/>
      </w:pPr>
      <w:r>
        <w:rPr>
          <w:spacing w:val="-1"/>
        </w:rPr>
        <w:t>Regarding</w:t>
      </w:r>
      <w:r>
        <w:rPr>
          <w:spacing w:val="-2"/>
        </w:rPr>
        <w:t xml:space="preserve"> </w:t>
      </w:r>
      <w:r>
        <w:t xml:space="preserve">the </w:t>
      </w:r>
      <w:r>
        <w:rPr>
          <w:spacing w:val="-1"/>
        </w:rPr>
        <w:t>fourth</w:t>
      </w:r>
      <w:r>
        <w:rPr>
          <w:spacing w:val="1"/>
        </w:rPr>
        <w:t xml:space="preserve"> </w:t>
      </w:r>
      <w:r>
        <w:t xml:space="preserve">element, </w:t>
      </w:r>
      <w:r>
        <w:rPr>
          <w:spacing w:val="-1"/>
        </w:rPr>
        <w:t>conducting</w:t>
      </w:r>
      <w:r>
        <w:rPr>
          <w:spacing w:val="-3"/>
        </w:rPr>
        <w:t xml:space="preserve"> </w:t>
      </w:r>
      <w:r>
        <w:t>ongoing</w:t>
      </w:r>
      <w:r>
        <w:rPr>
          <w:spacing w:val="-3"/>
        </w:rPr>
        <w:t xml:space="preserve"> </w:t>
      </w:r>
      <w:r>
        <w:t>monitoring</w:t>
      </w:r>
      <w:r>
        <w:rPr>
          <w:spacing w:val="-3"/>
        </w:rPr>
        <w:t xml:space="preserve"> </w:t>
      </w:r>
      <w:r>
        <w:t xml:space="preserve">to </w:t>
      </w:r>
      <w:r>
        <w:rPr>
          <w:spacing w:val="-1"/>
        </w:rPr>
        <w:t>maintain</w:t>
      </w:r>
      <w:r>
        <w:rPr>
          <w:spacing w:val="2"/>
        </w:rPr>
        <w:t xml:space="preserve"> </w:t>
      </w:r>
      <w:r>
        <w:rPr>
          <w:spacing w:val="-1"/>
        </w:rPr>
        <w:t>and</w:t>
      </w:r>
      <w:r>
        <w:rPr>
          <w:spacing w:val="57"/>
        </w:rPr>
        <w:t xml:space="preserve"> </w:t>
      </w:r>
      <w:r>
        <w:rPr>
          <w:spacing w:val="-1"/>
        </w:rPr>
        <w:t>update</w:t>
      </w:r>
      <w:r>
        <w:t xml:space="preserve"> </w:t>
      </w:r>
      <w:r>
        <w:rPr>
          <w:spacing w:val="-1"/>
        </w:rPr>
        <w:t>customer</w:t>
      </w:r>
      <w:r>
        <w:t xml:space="preserve"> information </w:t>
      </w:r>
      <w:r>
        <w:rPr>
          <w:spacing w:val="-1"/>
        </w:rPr>
        <w:t>and</w:t>
      </w:r>
      <w:r>
        <w:t xml:space="preserve"> to identify</w:t>
      </w:r>
      <w:r>
        <w:rPr>
          <w:spacing w:val="-5"/>
        </w:rPr>
        <w:t xml:space="preserve"> </w:t>
      </w:r>
      <w:r>
        <w:rPr>
          <w:spacing w:val="-1"/>
        </w:rPr>
        <w:t>and</w:t>
      </w:r>
      <w:r>
        <w:rPr>
          <w:spacing w:val="2"/>
        </w:rPr>
        <w:t xml:space="preserve"> </w:t>
      </w:r>
      <w:r>
        <w:t xml:space="preserve">report </w:t>
      </w:r>
      <w:r>
        <w:rPr>
          <w:spacing w:val="-1"/>
        </w:rPr>
        <w:t>suspicious</w:t>
      </w:r>
      <w:r>
        <w:t xml:space="preserve"> </w:t>
      </w:r>
      <w:r>
        <w:rPr>
          <w:spacing w:val="-1"/>
        </w:rPr>
        <w:t>transactions,</w:t>
      </w:r>
      <w:r>
        <w:rPr>
          <w:spacing w:val="4"/>
        </w:rPr>
        <w:t xml:space="preserve"> </w:t>
      </w:r>
      <w:r>
        <w:t>we</w:t>
      </w:r>
      <w:r>
        <w:rPr>
          <w:spacing w:val="-2"/>
        </w:rPr>
        <w:t xml:space="preserve"> </w:t>
      </w:r>
      <w:r>
        <w:t>noted</w:t>
      </w:r>
      <w:r>
        <w:rPr>
          <w:spacing w:val="73"/>
        </w:rPr>
        <w:t xml:space="preserve"> </w:t>
      </w:r>
      <w:r>
        <w:t xml:space="preserve">our </w:t>
      </w:r>
      <w:r>
        <w:rPr>
          <w:spacing w:val="-1"/>
        </w:rPr>
        <w:t>understanding</w:t>
      </w:r>
      <w:r>
        <w:rPr>
          <w:spacing w:val="-2"/>
        </w:rPr>
        <w:t xml:space="preserve"> </w:t>
      </w:r>
      <w:r>
        <w:t xml:space="preserve">that, as with the third </w:t>
      </w:r>
      <w:r>
        <w:rPr>
          <w:spacing w:val="-1"/>
        </w:rPr>
        <w:t>element,</w:t>
      </w:r>
      <w:r>
        <w:rPr>
          <w:spacing w:val="1"/>
        </w:rPr>
        <w:t xml:space="preserve"> </w:t>
      </w:r>
      <w:r>
        <w:rPr>
          <w:spacing w:val="-1"/>
        </w:rPr>
        <w:t>current</w:t>
      </w:r>
      <w:r>
        <w:t xml:space="preserve"> industry</w:t>
      </w:r>
      <w:r>
        <w:rPr>
          <w:spacing w:val="-5"/>
        </w:rPr>
        <w:t xml:space="preserve"> </w:t>
      </w:r>
      <w:r>
        <w:rPr>
          <w:spacing w:val="-1"/>
        </w:rPr>
        <w:t>practice</w:t>
      </w:r>
      <w:r>
        <w:rPr>
          <w:spacing w:val="3"/>
        </w:rPr>
        <w:t xml:space="preserve"> </w:t>
      </w:r>
      <w:r>
        <w:t>to comply</w:t>
      </w:r>
      <w:r>
        <w:rPr>
          <w:spacing w:val="-5"/>
        </w:rPr>
        <w:t xml:space="preserve"> </w:t>
      </w:r>
      <w:r>
        <w:t>with</w:t>
      </w:r>
      <w:r>
        <w:rPr>
          <w:spacing w:val="65"/>
        </w:rPr>
        <w:t xml:space="preserve"> </w:t>
      </w:r>
      <w:r>
        <w:t>existing</w:t>
      </w:r>
      <w:r>
        <w:rPr>
          <w:spacing w:val="-2"/>
        </w:rPr>
        <w:t xml:space="preserve"> </w:t>
      </w:r>
      <w:r>
        <w:rPr>
          <w:spacing w:val="-1"/>
        </w:rPr>
        <w:t>expectations</w:t>
      </w:r>
      <w:r>
        <w:rPr>
          <w:spacing w:val="2"/>
        </w:rPr>
        <w:t xml:space="preserve"> </w:t>
      </w:r>
      <w:r>
        <w:t>for</w:t>
      </w:r>
      <w:r>
        <w:rPr>
          <w:spacing w:val="-2"/>
        </w:rPr>
        <w:t xml:space="preserve"> </w:t>
      </w:r>
      <w:r>
        <w:t xml:space="preserve">SAR </w:t>
      </w:r>
      <w:r>
        <w:rPr>
          <w:spacing w:val="-1"/>
        </w:rPr>
        <w:t>reporting</w:t>
      </w:r>
      <w:r>
        <w:rPr>
          <w:spacing w:val="-2"/>
        </w:rPr>
        <w:t xml:space="preserve"> </w:t>
      </w:r>
      <w:r>
        <w:t>should already</w:t>
      </w:r>
      <w:r>
        <w:rPr>
          <w:spacing w:val="-5"/>
        </w:rPr>
        <w:t xml:space="preserve"> </w:t>
      </w:r>
      <w:r>
        <w:t>satisfy</w:t>
      </w:r>
      <w:r>
        <w:rPr>
          <w:spacing w:val="-5"/>
        </w:rPr>
        <w:t xml:space="preserve"> </w:t>
      </w:r>
      <w:r>
        <w:t>this proposed</w:t>
      </w:r>
      <w:r>
        <w:rPr>
          <w:spacing w:val="1"/>
        </w:rPr>
        <w:t xml:space="preserve"> </w:t>
      </w:r>
      <w:r>
        <w:rPr>
          <w:spacing w:val="-1"/>
        </w:rPr>
        <w:t xml:space="preserve">requirement.  </w:t>
      </w:r>
      <w:r>
        <w:rPr>
          <w:rFonts w:cs="Times New Roman"/>
          <w:spacing w:val="-1"/>
        </w:rPr>
        <w:t>Banks</w:t>
      </w:r>
      <w:r>
        <w:rPr>
          <w:rFonts w:cs="Times New Roman"/>
        </w:rPr>
        <w:t xml:space="preserve"> are</w:t>
      </w:r>
      <w:r>
        <w:rPr>
          <w:rFonts w:cs="Times New Roman"/>
          <w:spacing w:val="-2"/>
        </w:rPr>
        <w:t xml:space="preserve"> </w:t>
      </w:r>
      <w:r>
        <w:rPr>
          <w:rFonts w:cs="Times New Roman"/>
          <w:spacing w:val="-1"/>
        </w:rPr>
        <w:t>expected</w:t>
      </w:r>
      <w:r>
        <w:rPr>
          <w:rFonts w:cs="Times New Roman"/>
        </w:rPr>
        <w:t xml:space="preserve"> to have</w:t>
      </w:r>
      <w:r>
        <w:rPr>
          <w:rFonts w:cs="Times New Roman"/>
          <w:spacing w:val="-1"/>
        </w:rPr>
        <w:t xml:space="preserve"> </w:t>
      </w:r>
      <w:r>
        <w:rPr>
          <w:rFonts w:cs="Times New Roman"/>
        </w:rPr>
        <w:t xml:space="preserve">in </w:t>
      </w:r>
      <w:r>
        <w:rPr>
          <w:rFonts w:cs="Times New Roman"/>
          <w:spacing w:val="-1"/>
        </w:rPr>
        <w:t>place internal</w:t>
      </w:r>
      <w:r>
        <w:rPr>
          <w:rFonts w:cs="Times New Roman"/>
        </w:rPr>
        <w:t xml:space="preserve"> controls to </w:t>
      </w:r>
      <w:r>
        <w:rPr>
          <w:rFonts w:cs="Times New Roman"/>
          <w:spacing w:val="-1"/>
        </w:rPr>
        <w:t>“provide</w:t>
      </w:r>
      <w:r>
        <w:rPr>
          <w:rFonts w:cs="Times New Roman"/>
        </w:rPr>
        <w:t xml:space="preserve"> </w:t>
      </w:r>
      <w:r>
        <w:rPr>
          <w:rFonts w:cs="Times New Roman"/>
          <w:spacing w:val="-1"/>
        </w:rPr>
        <w:t>sufficient</w:t>
      </w:r>
      <w:r>
        <w:rPr>
          <w:rFonts w:cs="Times New Roman"/>
          <w:spacing w:val="2"/>
        </w:rPr>
        <w:t xml:space="preserve"> </w:t>
      </w:r>
      <w:r>
        <w:rPr>
          <w:rFonts w:cs="Times New Roman"/>
          <w:spacing w:val="-1"/>
        </w:rPr>
        <w:t>controls</w:t>
      </w:r>
      <w:r>
        <w:rPr>
          <w:rFonts w:cs="Times New Roman"/>
        </w:rPr>
        <w:t xml:space="preserve"> and</w:t>
      </w:r>
      <w:r>
        <w:rPr>
          <w:rFonts w:cs="Times New Roman"/>
          <w:spacing w:val="89"/>
        </w:rPr>
        <w:t xml:space="preserve"> </w:t>
      </w:r>
      <w:r>
        <w:rPr>
          <w:rFonts w:cs="Times New Roman"/>
        </w:rPr>
        <w:t>monitoring</w:t>
      </w:r>
      <w:r>
        <w:rPr>
          <w:rFonts w:cs="Times New Roman"/>
          <w:spacing w:val="-3"/>
        </w:rPr>
        <w:t xml:space="preserve"> </w:t>
      </w:r>
      <w:r>
        <w:rPr>
          <w:rFonts w:cs="Times New Roman"/>
          <w:spacing w:val="-1"/>
        </w:rPr>
        <w:t>systems</w:t>
      </w:r>
      <w:r>
        <w:rPr>
          <w:rFonts w:cs="Times New Roman"/>
        </w:rPr>
        <w:t xml:space="preserve"> for</w:t>
      </w:r>
      <w:r>
        <w:rPr>
          <w:rFonts w:cs="Times New Roman"/>
          <w:spacing w:val="-1"/>
        </w:rPr>
        <w:t xml:space="preserve"> </w:t>
      </w:r>
      <w:r>
        <w:rPr>
          <w:rFonts w:cs="Times New Roman"/>
        </w:rPr>
        <w:t>timely</w:t>
      </w:r>
      <w:r>
        <w:rPr>
          <w:rFonts w:cs="Times New Roman"/>
          <w:spacing w:val="-5"/>
        </w:rPr>
        <w:t xml:space="preserve"> </w:t>
      </w:r>
      <w:r>
        <w:rPr>
          <w:rFonts w:cs="Times New Roman"/>
          <w:spacing w:val="-1"/>
        </w:rPr>
        <w:t>detection</w:t>
      </w:r>
      <w:r>
        <w:rPr>
          <w:rFonts w:cs="Times New Roman"/>
        </w:rPr>
        <w:t xml:space="preserve"> </w:t>
      </w:r>
      <w:r>
        <w:rPr>
          <w:rFonts w:cs="Times New Roman"/>
          <w:spacing w:val="-1"/>
        </w:rPr>
        <w:t>and</w:t>
      </w:r>
      <w:r>
        <w:rPr>
          <w:rFonts w:cs="Times New Roman"/>
        </w:rPr>
        <w:t xml:space="preserve"> reporting</w:t>
      </w:r>
      <w:r>
        <w:rPr>
          <w:rFonts w:cs="Times New Roman"/>
          <w:spacing w:val="-3"/>
        </w:rPr>
        <w:t xml:space="preserve"> </w:t>
      </w:r>
      <w:r>
        <w:rPr>
          <w:rFonts w:cs="Times New Roman"/>
        </w:rPr>
        <w:t>of suspicious activity.”</w:t>
      </w:r>
      <w:r>
        <w:rPr>
          <w:rStyle w:val="FootnoteReference"/>
          <w:rFonts w:cs="Times New Roman"/>
        </w:rPr>
        <w:footnoteReference w:id="82"/>
      </w:r>
      <w:r>
        <w:rPr>
          <w:rFonts w:cs="Times New Roman"/>
        </w:rPr>
        <w:t xml:space="preserve">  </w:t>
      </w:r>
      <w:r>
        <w:rPr>
          <w:spacing w:val="-2"/>
        </w:rPr>
        <w:t>In</w:t>
      </w:r>
      <w:r>
        <w:t xml:space="preserve"> short,</w:t>
      </w:r>
      <w:r>
        <w:rPr>
          <w:spacing w:val="46"/>
        </w:rPr>
        <w:t xml:space="preserve"> </w:t>
      </w:r>
      <w:r>
        <w:t xml:space="preserve">the </w:t>
      </w:r>
      <w:r>
        <w:rPr>
          <w:spacing w:val="-1"/>
        </w:rPr>
        <w:t>proposal</w:t>
      </w:r>
      <w:r>
        <w:t xml:space="preserve"> served to codify</w:t>
      </w:r>
      <w:r>
        <w:rPr>
          <w:spacing w:val="-5"/>
        </w:rPr>
        <w:t xml:space="preserve"> </w:t>
      </w:r>
      <w:r>
        <w:t>existing</w:t>
      </w:r>
      <w:r>
        <w:rPr>
          <w:spacing w:val="-2"/>
        </w:rPr>
        <w:t xml:space="preserve"> </w:t>
      </w:r>
      <w:r>
        <w:t>supervisory</w:t>
      </w:r>
      <w:r>
        <w:rPr>
          <w:spacing w:val="-3"/>
        </w:rPr>
        <w:t xml:space="preserve"> </w:t>
      </w:r>
      <w:r>
        <w:rPr>
          <w:spacing w:val="-1"/>
        </w:rPr>
        <w:t>and</w:t>
      </w:r>
      <w:r>
        <w:t xml:space="preserve"> regulatory</w:t>
      </w:r>
      <w:r>
        <w:rPr>
          <w:spacing w:val="-3"/>
        </w:rPr>
        <w:t xml:space="preserve"> </w:t>
      </w:r>
      <w:r>
        <w:rPr>
          <w:spacing w:val="-1"/>
        </w:rPr>
        <w:t>expectations</w:t>
      </w:r>
      <w:r>
        <w:rPr>
          <w:spacing w:val="2"/>
        </w:rPr>
        <w:t xml:space="preserve"> </w:t>
      </w:r>
      <w:r>
        <w:t>for</w:t>
      </w:r>
      <w:r>
        <w:rPr>
          <w:spacing w:val="-2"/>
        </w:rPr>
        <w:t xml:space="preserve"> </w:t>
      </w:r>
      <w:r>
        <w:rPr>
          <w:spacing w:val="-1"/>
        </w:rPr>
        <w:t>banks</w:t>
      </w:r>
      <w:r>
        <w:rPr>
          <w:spacing w:val="60"/>
        </w:rPr>
        <w:t xml:space="preserve"> </w:t>
      </w:r>
      <w:r>
        <w:rPr>
          <w:rFonts w:cs="Times New Roman"/>
          <w:spacing w:val="-1"/>
        </w:rPr>
        <w:t>as</w:t>
      </w:r>
      <w:r>
        <w:rPr>
          <w:rFonts w:cs="Times New Roman"/>
        </w:rPr>
        <w:t xml:space="preserve"> explicit </w:t>
      </w:r>
      <w:r>
        <w:rPr>
          <w:rFonts w:cs="Times New Roman"/>
          <w:spacing w:val="-1"/>
        </w:rPr>
        <w:t>requirements</w:t>
      </w:r>
      <w:r>
        <w:rPr>
          <w:rFonts w:cs="Times New Roman"/>
        </w:rPr>
        <w:t xml:space="preserve"> within </w:t>
      </w:r>
      <w:r>
        <w:rPr>
          <w:rFonts w:cs="Times New Roman"/>
          <w:spacing w:val="-1"/>
        </w:rPr>
        <w:t>FinCEN’s</w:t>
      </w:r>
      <w:r>
        <w:rPr>
          <w:rFonts w:cs="Times New Roman"/>
        </w:rPr>
        <w:t xml:space="preserve"> AML</w:t>
      </w:r>
      <w:r>
        <w:rPr>
          <w:rFonts w:cs="Times New Roman"/>
          <w:spacing w:val="-6"/>
        </w:rPr>
        <w:t xml:space="preserve"> </w:t>
      </w:r>
      <w:r>
        <w:rPr>
          <w:rFonts w:cs="Times New Roman"/>
          <w:spacing w:val="-1"/>
        </w:rPr>
        <w:t>program</w:t>
      </w:r>
      <w:r>
        <w:rPr>
          <w:rFonts w:cs="Times New Roman"/>
        </w:rPr>
        <w:t xml:space="preserve"> </w:t>
      </w:r>
      <w:r>
        <w:rPr>
          <w:rFonts w:cs="Times New Roman"/>
          <w:spacing w:val="-1"/>
        </w:rPr>
        <w:t>requirement</w:t>
      </w:r>
      <w:r>
        <w:rPr>
          <w:rFonts w:cs="Times New Roman"/>
        </w:rPr>
        <w:t xml:space="preserve"> in order to </w:t>
      </w:r>
      <w:r>
        <w:rPr>
          <w:rFonts w:cs="Times New Roman"/>
          <w:spacing w:val="-1"/>
        </w:rPr>
        <w:t>make</w:t>
      </w:r>
      <w:r>
        <w:rPr>
          <w:rFonts w:cs="Times New Roman"/>
          <w:spacing w:val="69"/>
        </w:rPr>
        <w:t xml:space="preserve"> </w:t>
      </w:r>
      <w:r>
        <w:rPr>
          <w:spacing w:val="-1"/>
        </w:rPr>
        <w:t>clear</w:t>
      </w:r>
      <w:r>
        <w:t xml:space="preserve"> </w:t>
      </w:r>
      <w:r>
        <w:rPr>
          <w:spacing w:val="-1"/>
        </w:rPr>
        <w:t>that</w:t>
      </w:r>
      <w:r>
        <w:t xml:space="preserve"> the</w:t>
      </w:r>
      <w:r>
        <w:rPr>
          <w:spacing w:val="-1"/>
        </w:rPr>
        <w:t xml:space="preserve"> </w:t>
      </w:r>
      <w:r>
        <w:t xml:space="preserve">minimum </w:t>
      </w:r>
      <w:r>
        <w:rPr>
          <w:spacing w:val="-1"/>
        </w:rPr>
        <w:t>standards</w:t>
      </w:r>
      <w:r>
        <w:t xml:space="preserve"> of</w:t>
      </w:r>
      <w:r>
        <w:rPr>
          <w:spacing w:val="-2"/>
        </w:rPr>
        <w:t xml:space="preserve"> </w:t>
      </w:r>
      <w:r>
        <w:rPr>
          <w:spacing w:val="-1"/>
        </w:rPr>
        <w:t>CDD,</w:t>
      </w:r>
      <w:r>
        <w:rPr>
          <w:spacing w:val="2"/>
        </w:rPr>
        <w:t xml:space="preserve"> </w:t>
      </w:r>
      <w:r>
        <w:rPr>
          <w:spacing w:val="-1"/>
        </w:rPr>
        <w:t>as</w:t>
      </w:r>
      <w:r>
        <w:t xml:space="preserve"> </w:t>
      </w:r>
      <w:r>
        <w:rPr>
          <w:spacing w:val="-1"/>
        </w:rPr>
        <w:t>articulated,</w:t>
      </w:r>
      <w:r>
        <w:t xml:space="preserve"> include</w:t>
      </w:r>
      <w:r>
        <w:rPr>
          <w:spacing w:val="-1"/>
        </w:rPr>
        <w:t xml:space="preserve"> </w:t>
      </w:r>
      <w:r>
        <w:t>ongoing</w:t>
      </w:r>
      <w:r>
        <w:rPr>
          <w:spacing w:val="-1"/>
        </w:rPr>
        <w:t xml:space="preserve"> </w:t>
      </w:r>
      <w:r>
        <w:t>monitoring</w:t>
      </w:r>
      <w:r>
        <w:rPr>
          <w:spacing w:val="-3"/>
        </w:rPr>
        <w:t xml:space="preserve"> </w:t>
      </w:r>
      <w:r>
        <w:t>of</w:t>
      </w:r>
      <w:r>
        <w:rPr>
          <w:spacing w:val="53"/>
        </w:rPr>
        <w:t xml:space="preserve"> </w:t>
      </w:r>
      <w:r>
        <w:rPr>
          <w:spacing w:val="-1"/>
        </w:rPr>
        <w:t>all</w:t>
      </w:r>
      <w:r>
        <w:t xml:space="preserve"> </w:t>
      </w:r>
      <w:r>
        <w:rPr>
          <w:spacing w:val="-1"/>
        </w:rPr>
        <w:t>transactions</w:t>
      </w:r>
      <w:r>
        <w:t xml:space="preserve"> </w:t>
      </w:r>
      <w:r>
        <w:rPr>
          <w:spacing w:val="-1"/>
        </w:rPr>
        <w:t>by,</w:t>
      </w:r>
      <w:r>
        <w:t xml:space="preserve"> </w:t>
      </w:r>
      <w:r>
        <w:rPr>
          <w:spacing w:val="-1"/>
        </w:rPr>
        <w:t>at,</w:t>
      </w:r>
      <w:r>
        <w:t xml:space="preserve"> or</w:t>
      </w:r>
      <w:r>
        <w:rPr>
          <w:spacing w:val="1"/>
        </w:rPr>
        <w:t xml:space="preserve"> </w:t>
      </w:r>
      <w:r>
        <w:rPr>
          <w:spacing w:val="-1"/>
        </w:rPr>
        <w:t>through</w:t>
      </w:r>
      <w:r>
        <w:rPr>
          <w:spacing w:val="1"/>
        </w:rPr>
        <w:t xml:space="preserve"> </w:t>
      </w:r>
      <w:r>
        <w:t>the</w:t>
      </w:r>
      <w:r>
        <w:rPr>
          <w:spacing w:val="1"/>
        </w:rPr>
        <w:t xml:space="preserve"> </w:t>
      </w:r>
      <w:r>
        <w:rPr>
          <w:spacing w:val="-1"/>
        </w:rPr>
        <w:t>financial</w:t>
      </w:r>
      <w:r>
        <w:t xml:space="preserve"> institution.  As </w:t>
      </w:r>
      <w:r>
        <w:rPr>
          <w:spacing w:val="-1"/>
        </w:rPr>
        <w:t>proposed,</w:t>
      </w:r>
      <w:r>
        <w:t xml:space="preserve"> the </w:t>
      </w:r>
      <w:r>
        <w:rPr>
          <w:spacing w:val="-1"/>
        </w:rPr>
        <w:t>obligation</w:t>
      </w:r>
      <w:r>
        <w:t xml:space="preserve"> to</w:t>
      </w:r>
      <w:r>
        <w:rPr>
          <w:spacing w:val="85"/>
        </w:rPr>
        <w:t xml:space="preserve"> </w:t>
      </w:r>
      <w:r>
        <w:rPr>
          <w:spacing w:val="-1"/>
        </w:rPr>
        <w:t>update</w:t>
      </w:r>
      <w:r>
        <w:t xml:space="preserve"> </w:t>
      </w:r>
      <w:r>
        <w:rPr>
          <w:spacing w:val="-1"/>
        </w:rPr>
        <w:t>customer</w:t>
      </w:r>
      <w:r>
        <w:t xml:space="preserve"> information</w:t>
      </w:r>
      <w:r>
        <w:rPr>
          <w:spacing w:val="1"/>
        </w:rPr>
        <w:t xml:space="preserve"> </w:t>
      </w:r>
      <w:r>
        <w:rPr>
          <w:spacing w:val="-1"/>
        </w:rPr>
        <w:t>as</w:t>
      </w:r>
      <w:r>
        <w:t xml:space="preserve"> a </w:t>
      </w:r>
      <w:r>
        <w:rPr>
          <w:spacing w:val="-1"/>
        </w:rPr>
        <w:t>result</w:t>
      </w:r>
      <w:r>
        <w:rPr>
          <w:spacing w:val="1"/>
        </w:rPr>
        <w:t xml:space="preserve"> </w:t>
      </w:r>
      <w:r>
        <w:t>of</w:t>
      </w:r>
      <w:r>
        <w:rPr>
          <w:spacing w:val="-1"/>
        </w:rPr>
        <w:t xml:space="preserve"> </w:t>
      </w:r>
      <w:r>
        <w:t>monitoring</w:t>
      </w:r>
      <w:r>
        <w:rPr>
          <w:spacing w:val="-2"/>
        </w:rPr>
        <w:t xml:space="preserve"> </w:t>
      </w:r>
      <w:r>
        <w:t>would</w:t>
      </w:r>
      <w:r>
        <w:rPr>
          <w:spacing w:val="2"/>
        </w:rPr>
        <w:t xml:space="preserve"> </w:t>
      </w:r>
      <w:r>
        <w:t>generally</w:t>
      </w:r>
      <w:r>
        <w:rPr>
          <w:spacing w:val="-5"/>
        </w:rPr>
        <w:t xml:space="preserve"> </w:t>
      </w:r>
      <w:r>
        <w:t>only</w:t>
      </w:r>
      <w:r>
        <w:rPr>
          <w:spacing w:val="-2"/>
        </w:rPr>
        <w:t xml:space="preserve"> </w:t>
      </w:r>
      <w:r>
        <w:t>be</w:t>
      </w:r>
      <w:r>
        <w:rPr>
          <w:spacing w:val="-1"/>
        </w:rPr>
        <w:t xml:space="preserve"> triggered</w:t>
      </w:r>
      <w:r>
        <w:rPr>
          <w:spacing w:val="53"/>
        </w:rPr>
        <w:t xml:space="preserve"> </w:t>
      </w:r>
      <w:r>
        <w:rPr>
          <w:spacing w:val="-1"/>
        </w:rPr>
        <w:t>when</w:t>
      </w:r>
      <w:r>
        <w:t xml:space="preserve"> the </w:t>
      </w:r>
      <w:r>
        <w:rPr>
          <w:spacing w:val="-1"/>
        </w:rPr>
        <w:t>financial</w:t>
      </w:r>
      <w:r>
        <w:t xml:space="preserve"> institution </w:t>
      </w:r>
      <w:r>
        <w:rPr>
          <w:spacing w:val="-1"/>
        </w:rPr>
        <w:t>becomes</w:t>
      </w:r>
      <w:r>
        <w:t xml:space="preserve"> </w:t>
      </w:r>
      <w:r>
        <w:rPr>
          <w:spacing w:val="-1"/>
        </w:rPr>
        <w:t>aware</w:t>
      </w:r>
      <w:r>
        <w:rPr>
          <w:spacing w:val="-2"/>
        </w:rPr>
        <w:t xml:space="preserve"> </w:t>
      </w:r>
      <w:r>
        <w:t xml:space="preserve">of </w:t>
      </w:r>
      <w:r>
        <w:rPr>
          <w:spacing w:val="-1"/>
        </w:rPr>
        <w:t>information</w:t>
      </w:r>
      <w:r>
        <w:rPr>
          <w:spacing w:val="1"/>
        </w:rPr>
        <w:t xml:space="preserve"> </w:t>
      </w:r>
      <w:r>
        <w:rPr>
          <w:spacing w:val="-1"/>
        </w:rPr>
        <w:t>about</w:t>
      </w:r>
      <w:r>
        <w:t xml:space="preserve"> the</w:t>
      </w:r>
      <w:r>
        <w:rPr>
          <w:spacing w:val="-1"/>
        </w:rPr>
        <w:t xml:space="preserve"> </w:t>
      </w:r>
      <w:r>
        <w:t>customer</w:t>
      </w:r>
      <w:r>
        <w:rPr>
          <w:spacing w:val="-2"/>
        </w:rPr>
        <w:t xml:space="preserve"> </w:t>
      </w:r>
      <w:r>
        <w:t>in the</w:t>
      </w:r>
      <w:r>
        <w:rPr>
          <w:spacing w:val="69"/>
        </w:rPr>
        <w:t xml:space="preserve"> </w:t>
      </w:r>
      <w:r>
        <w:rPr>
          <w:spacing w:val="-1"/>
        </w:rPr>
        <w:t>course</w:t>
      </w:r>
      <w:r>
        <w:rPr>
          <w:spacing w:val="-2"/>
        </w:rPr>
        <w:t xml:space="preserve"> </w:t>
      </w:r>
      <w:r>
        <w:t>of</w:t>
      </w:r>
      <w:r>
        <w:rPr>
          <w:spacing w:val="-1"/>
        </w:rPr>
        <w:t xml:space="preserve"> </w:t>
      </w:r>
      <w:r>
        <w:t>normal monitoring</w:t>
      </w:r>
      <w:r>
        <w:rPr>
          <w:spacing w:val="-2"/>
        </w:rPr>
        <w:t xml:space="preserve"> </w:t>
      </w:r>
      <w:r>
        <w:rPr>
          <w:spacing w:val="-1"/>
        </w:rPr>
        <w:t>relevant</w:t>
      </w:r>
      <w:r>
        <w:t xml:space="preserve"> to assessing</w:t>
      </w:r>
      <w:r>
        <w:rPr>
          <w:spacing w:val="-1"/>
        </w:rPr>
        <w:t xml:space="preserve"> </w:t>
      </w:r>
      <w:r>
        <w:t xml:space="preserve">the </w:t>
      </w:r>
      <w:r>
        <w:rPr>
          <w:spacing w:val="-1"/>
        </w:rPr>
        <w:t>risk</w:t>
      </w:r>
      <w:r>
        <w:t xml:space="preserve"> </w:t>
      </w:r>
      <w:r>
        <w:rPr>
          <w:spacing w:val="-1"/>
        </w:rPr>
        <w:t>posed</w:t>
      </w:r>
      <w:r>
        <w:t xml:space="preserve"> </w:t>
      </w:r>
      <w:r>
        <w:rPr>
          <w:spacing w:val="2"/>
        </w:rPr>
        <w:t>by</w:t>
      </w:r>
      <w:r>
        <w:rPr>
          <w:spacing w:val="-5"/>
        </w:rPr>
        <w:t xml:space="preserve"> </w:t>
      </w:r>
      <w:r>
        <w:t>a</w:t>
      </w:r>
      <w:r>
        <w:rPr>
          <w:spacing w:val="-1"/>
        </w:rPr>
        <w:t xml:space="preserve"> customer;</w:t>
      </w:r>
      <w:r>
        <w:t xml:space="preserve"> it </w:t>
      </w:r>
      <w:r>
        <w:rPr>
          <w:spacing w:val="-1"/>
        </w:rPr>
        <w:t xml:space="preserve">was </w:t>
      </w:r>
      <w:r>
        <w:t xml:space="preserve">not </w:t>
      </w:r>
      <w:r>
        <w:rPr>
          <w:spacing w:val="-1"/>
        </w:rPr>
        <w:t>intended</w:t>
      </w:r>
      <w:r>
        <w:t xml:space="preserve"> to impose</w:t>
      </w:r>
      <w:r>
        <w:rPr>
          <w:spacing w:val="-1"/>
        </w:rPr>
        <w:t xml:space="preserve"> </w:t>
      </w:r>
      <w:r>
        <w:t>a</w:t>
      </w:r>
      <w:r>
        <w:rPr>
          <w:spacing w:val="-1"/>
        </w:rPr>
        <w:t xml:space="preserve"> categorical</w:t>
      </w:r>
      <w:r>
        <w:t xml:space="preserve"> </w:t>
      </w:r>
      <w:r>
        <w:rPr>
          <w:spacing w:val="-1"/>
        </w:rPr>
        <w:t>requirement</w:t>
      </w:r>
      <w:r>
        <w:t xml:space="preserve"> </w:t>
      </w:r>
      <w:r>
        <w:rPr>
          <w:spacing w:val="1"/>
        </w:rPr>
        <w:t>to</w:t>
      </w:r>
      <w:r>
        <w:t xml:space="preserve"> </w:t>
      </w:r>
      <w:r>
        <w:rPr>
          <w:spacing w:val="-1"/>
        </w:rPr>
        <w:t>update</w:t>
      </w:r>
      <w:r>
        <w:t xml:space="preserve"> </w:t>
      </w:r>
      <w:r>
        <w:rPr>
          <w:spacing w:val="-1"/>
        </w:rPr>
        <w:t>customer</w:t>
      </w:r>
      <w:r>
        <w:t xml:space="preserve"> information on a</w:t>
      </w:r>
      <w:r>
        <w:rPr>
          <w:spacing w:val="67"/>
        </w:rPr>
        <w:t xml:space="preserve"> </w:t>
      </w:r>
      <w:r>
        <w:rPr>
          <w:spacing w:val="-1"/>
        </w:rPr>
        <w:t>continuous</w:t>
      </w:r>
      <w:r>
        <w:t xml:space="preserve"> or </w:t>
      </w:r>
      <w:r>
        <w:rPr>
          <w:spacing w:val="-1"/>
        </w:rPr>
        <w:t>ongoing</w:t>
      </w:r>
      <w:r>
        <w:rPr>
          <w:spacing w:val="-3"/>
        </w:rPr>
        <w:t xml:space="preserve"> </w:t>
      </w:r>
      <w:r>
        <w:t>basis</w:t>
      </w:r>
      <w:r>
        <w:rPr>
          <w:spacing w:val="2"/>
        </w:rPr>
        <w:t xml:space="preserve"> </w:t>
      </w:r>
      <w:r>
        <w:t>using</w:t>
      </w:r>
      <w:r>
        <w:rPr>
          <w:spacing w:val="-2"/>
        </w:rPr>
        <w:t xml:space="preserve"> </w:t>
      </w:r>
      <w:r>
        <w:t xml:space="preserve">the </w:t>
      </w:r>
      <w:r>
        <w:rPr>
          <w:spacing w:val="-1"/>
        </w:rPr>
        <w:t>Certification</w:t>
      </w:r>
      <w:r>
        <w:t xml:space="preserve"> </w:t>
      </w:r>
      <w:r>
        <w:rPr>
          <w:spacing w:val="-1"/>
        </w:rPr>
        <w:t>Form</w:t>
      </w:r>
      <w:r>
        <w:t xml:space="preserve"> in </w:t>
      </w:r>
      <w:r>
        <w:rPr>
          <w:spacing w:val="-1"/>
        </w:rPr>
        <w:t>Appendix</w:t>
      </w:r>
      <w:r>
        <w:rPr>
          <w:spacing w:val="2"/>
        </w:rPr>
        <w:t xml:space="preserve"> </w:t>
      </w:r>
      <w:r>
        <w:t>A or</w:t>
      </w:r>
      <w:r>
        <w:rPr>
          <w:spacing w:val="-2"/>
        </w:rPr>
        <w:t xml:space="preserve"> </w:t>
      </w:r>
      <w:r>
        <w:rPr>
          <w:spacing w:val="1"/>
        </w:rPr>
        <w:t>by</w:t>
      </w:r>
      <w:r>
        <w:rPr>
          <w:spacing w:val="-5"/>
        </w:rPr>
        <w:t xml:space="preserve"> </w:t>
      </w:r>
      <w:r>
        <w:t>another</w:t>
      </w:r>
      <w:r>
        <w:rPr>
          <w:spacing w:val="69"/>
        </w:rPr>
        <w:t xml:space="preserve"> </w:t>
      </w:r>
      <w:r>
        <w:rPr>
          <w:spacing w:val="-1"/>
        </w:rPr>
        <w:t>means.</w:t>
      </w:r>
    </w:p>
    <w:p w14:paraId="5FE5EE4B" w14:textId="77777777" w:rsidR="00C63611" w:rsidRDefault="00C63611" w:rsidP="00C63611">
      <w:pPr>
        <w:pStyle w:val="BodyText"/>
        <w:spacing w:before="0" w:after="120"/>
        <w:ind w:left="0" w:right="130" w:firstLine="360"/>
      </w:pPr>
      <w:r>
        <w:rPr>
          <w:rFonts w:cs="Times New Roman"/>
          <w:spacing w:val="-1"/>
        </w:rPr>
        <w:t>Commenters</w:t>
      </w:r>
      <w:r>
        <w:rPr>
          <w:rFonts w:cs="Times New Roman"/>
        </w:rPr>
        <w:t xml:space="preserve"> </w:t>
      </w:r>
      <w:r>
        <w:rPr>
          <w:rFonts w:cs="Times New Roman"/>
          <w:spacing w:val="-1"/>
        </w:rPr>
        <w:t>raised</w:t>
      </w:r>
      <w:r>
        <w:rPr>
          <w:rFonts w:cs="Times New Roman"/>
        </w:rPr>
        <w:t xml:space="preserve"> a</w:t>
      </w:r>
      <w:r>
        <w:rPr>
          <w:rFonts w:cs="Times New Roman"/>
          <w:spacing w:val="-2"/>
        </w:rPr>
        <w:t xml:space="preserve"> </w:t>
      </w:r>
      <w:r>
        <w:rPr>
          <w:rFonts w:cs="Times New Roman"/>
        </w:rPr>
        <w:t>number</w:t>
      </w:r>
      <w:r>
        <w:rPr>
          <w:rFonts w:cs="Times New Roman"/>
          <w:spacing w:val="-2"/>
        </w:rPr>
        <w:t xml:space="preserve"> </w:t>
      </w:r>
      <w:r>
        <w:rPr>
          <w:rFonts w:cs="Times New Roman"/>
        </w:rPr>
        <w:t xml:space="preserve">of </w:t>
      </w:r>
      <w:r>
        <w:rPr>
          <w:rFonts w:cs="Times New Roman"/>
          <w:spacing w:val="-1"/>
        </w:rPr>
        <w:t>points</w:t>
      </w:r>
      <w:r>
        <w:rPr>
          <w:rFonts w:cs="Times New Roman"/>
        </w:rPr>
        <w:t xml:space="preserve"> </w:t>
      </w:r>
      <w:r>
        <w:rPr>
          <w:rFonts w:cs="Times New Roman"/>
          <w:spacing w:val="-1"/>
        </w:rPr>
        <w:t>about</w:t>
      </w:r>
      <w:r>
        <w:rPr>
          <w:rFonts w:cs="Times New Roman"/>
        </w:rPr>
        <w:t xml:space="preserve"> </w:t>
      </w:r>
      <w:r>
        <w:rPr>
          <w:rFonts w:cs="Times New Roman"/>
          <w:spacing w:val="-1"/>
        </w:rPr>
        <w:t>FinCEN’s</w:t>
      </w:r>
      <w:r>
        <w:rPr>
          <w:rFonts w:cs="Times New Roman"/>
        </w:rPr>
        <w:t xml:space="preserve"> </w:t>
      </w:r>
      <w:r>
        <w:rPr>
          <w:rFonts w:cs="Times New Roman"/>
          <w:spacing w:val="-1"/>
        </w:rPr>
        <w:t>proposal</w:t>
      </w:r>
      <w:r>
        <w:rPr>
          <w:rFonts w:cs="Times New Roman"/>
        </w:rPr>
        <w:t xml:space="preserve"> to expressly</w:t>
      </w:r>
      <w:r>
        <w:rPr>
          <w:rFonts w:cs="Times New Roman"/>
          <w:spacing w:val="79"/>
        </w:rPr>
        <w:t xml:space="preserve"> </w:t>
      </w:r>
      <w:r>
        <w:rPr>
          <w:rFonts w:cs="Times New Roman"/>
          <w:spacing w:val="-1"/>
        </w:rPr>
        <w:t>incorporate</w:t>
      </w:r>
      <w:r>
        <w:rPr>
          <w:rFonts w:cs="Times New Roman"/>
        </w:rPr>
        <w:t xml:space="preserve"> the</w:t>
      </w:r>
      <w:r>
        <w:rPr>
          <w:rFonts w:cs="Times New Roman"/>
          <w:spacing w:val="-1"/>
        </w:rPr>
        <w:t xml:space="preserve"> </w:t>
      </w:r>
      <w:r>
        <w:rPr>
          <w:rFonts w:cs="Times New Roman"/>
        </w:rPr>
        <w:t xml:space="preserve">third </w:t>
      </w:r>
      <w:r>
        <w:rPr>
          <w:rFonts w:cs="Times New Roman"/>
          <w:spacing w:val="-1"/>
        </w:rPr>
        <w:t>and</w:t>
      </w:r>
      <w:r>
        <w:rPr>
          <w:rFonts w:cs="Times New Roman"/>
          <w:spacing w:val="2"/>
        </w:rPr>
        <w:t xml:space="preserve"> </w:t>
      </w:r>
      <w:r>
        <w:rPr>
          <w:rFonts w:cs="Times New Roman"/>
          <w:spacing w:val="-1"/>
        </w:rPr>
        <w:t>fourth</w:t>
      </w:r>
      <w:r>
        <w:rPr>
          <w:rFonts w:cs="Times New Roman"/>
        </w:rPr>
        <w:t xml:space="preserve"> </w:t>
      </w:r>
      <w:r>
        <w:rPr>
          <w:rFonts w:cs="Times New Roman"/>
          <w:spacing w:val="-1"/>
        </w:rPr>
        <w:t>elements</w:t>
      </w:r>
      <w:r>
        <w:rPr>
          <w:rFonts w:cs="Times New Roman"/>
        </w:rPr>
        <w:t xml:space="preserve"> of CDD</w:t>
      </w:r>
      <w:r>
        <w:rPr>
          <w:rFonts w:cs="Times New Roman"/>
          <w:spacing w:val="1"/>
        </w:rPr>
        <w:t xml:space="preserve"> </w:t>
      </w:r>
      <w:r>
        <w:rPr>
          <w:rFonts w:cs="Times New Roman"/>
          <w:spacing w:val="-1"/>
        </w:rPr>
        <w:t>as</w:t>
      </w:r>
      <w:r>
        <w:rPr>
          <w:rFonts w:cs="Times New Roman"/>
        </w:rPr>
        <w:t xml:space="preserve"> a </w:t>
      </w:r>
      <w:r>
        <w:rPr>
          <w:rFonts w:cs="Times New Roman"/>
          <w:spacing w:val="-1"/>
        </w:rPr>
        <w:t>“fifth</w:t>
      </w:r>
      <w:r>
        <w:rPr>
          <w:rFonts w:cs="Times New Roman"/>
        </w:rPr>
        <w:t xml:space="preserve"> pillar”</w:t>
      </w:r>
      <w:r>
        <w:rPr>
          <w:rFonts w:cs="Times New Roman"/>
          <w:spacing w:val="-1"/>
        </w:rPr>
        <w:t xml:space="preserve"> </w:t>
      </w:r>
      <w:r>
        <w:rPr>
          <w:rFonts w:cs="Times New Roman"/>
        </w:rPr>
        <w:t xml:space="preserve">into the AML </w:t>
      </w:r>
      <w:r>
        <w:rPr>
          <w:spacing w:val="-1"/>
        </w:rPr>
        <w:t>program</w:t>
      </w:r>
      <w:r>
        <w:t xml:space="preserve"> rules.  Some</w:t>
      </w:r>
      <w:r>
        <w:rPr>
          <w:spacing w:val="-1"/>
        </w:rPr>
        <w:t xml:space="preserve"> </w:t>
      </w:r>
      <w:r>
        <w:t xml:space="preserve">questioned </w:t>
      </w:r>
      <w:r>
        <w:rPr>
          <w:spacing w:val="-1"/>
        </w:rPr>
        <w:t>whether</w:t>
      </w:r>
      <w:r>
        <w:t xml:space="preserve"> </w:t>
      </w:r>
      <w:r>
        <w:rPr>
          <w:spacing w:val="-1"/>
        </w:rPr>
        <w:t>FinCEN</w:t>
      </w:r>
      <w:r>
        <w:t xml:space="preserve"> </w:t>
      </w:r>
      <w:r>
        <w:rPr>
          <w:spacing w:val="-1"/>
        </w:rPr>
        <w:t>had</w:t>
      </w:r>
      <w:r>
        <w:t xml:space="preserve"> the statutory</w:t>
      </w:r>
      <w:r>
        <w:rPr>
          <w:spacing w:val="-5"/>
        </w:rPr>
        <w:t xml:space="preserve"> </w:t>
      </w:r>
      <w:r>
        <w:t>authority</w:t>
      </w:r>
      <w:r>
        <w:rPr>
          <w:spacing w:val="-5"/>
        </w:rPr>
        <w:t xml:space="preserve"> </w:t>
      </w:r>
      <w:r>
        <w:t>to</w:t>
      </w:r>
      <w:r>
        <w:rPr>
          <w:spacing w:val="4"/>
        </w:rPr>
        <w:t xml:space="preserve"> </w:t>
      </w:r>
      <w:r>
        <w:rPr>
          <w:spacing w:val="-1"/>
        </w:rPr>
        <w:t>adopt</w:t>
      </w:r>
      <w:r>
        <w:rPr>
          <w:spacing w:val="52"/>
        </w:rPr>
        <w:t xml:space="preserve"> </w:t>
      </w:r>
      <w:r>
        <w:t>these</w:t>
      </w:r>
      <w:r>
        <w:rPr>
          <w:spacing w:val="-2"/>
        </w:rPr>
        <w:t xml:space="preserve"> </w:t>
      </w:r>
      <w:r>
        <w:rPr>
          <w:spacing w:val="-1"/>
        </w:rPr>
        <w:t>amendments</w:t>
      </w:r>
      <w:r>
        <w:rPr>
          <w:spacing w:val="1"/>
        </w:rPr>
        <w:t xml:space="preserve"> </w:t>
      </w:r>
      <w:r>
        <w:t>to the</w:t>
      </w:r>
      <w:r>
        <w:rPr>
          <w:spacing w:val="1"/>
        </w:rPr>
        <w:t xml:space="preserve"> </w:t>
      </w:r>
      <w:r>
        <w:rPr>
          <w:spacing w:val="-1"/>
        </w:rPr>
        <w:t>program</w:t>
      </w:r>
      <w:r>
        <w:t xml:space="preserve"> rules.</w:t>
      </w:r>
      <w:r>
        <w:rPr>
          <w:spacing w:val="60"/>
        </w:rPr>
        <w:t xml:space="preserve"> </w:t>
      </w:r>
      <w:r>
        <w:t>A</w:t>
      </w:r>
      <w:r>
        <w:rPr>
          <w:spacing w:val="1"/>
        </w:rPr>
        <w:t xml:space="preserve"> </w:t>
      </w:r>
      <w:r>
        <w:rPr>
          <w:spacing w:val="-1"/>
        </w:rPr>
        <w:t>few</w:t>
      </w:r>
      <w:r>
        <w:rPr>
          <w:spacing w:val="1"/>
        </w:rPr>
        <w:t xml:space="preserve"> </w:t>
      </w:r>
      <w:r>
        <w:rPr>
          <w:spacing w:val="-1"/>
        </w:rPr>
        <w:t>commenters</w:t>
      </w:r>
      <w:r>
        <w:t xml:space="preserve"> </w:t>
      </w:r>
      <w:r>
        <w:rPr>
          <w:spacing w:val="-1"/>
        </w:rPr>
        <w:t>expressed</w:t>
      </w:r>
      <w:r>
        <w:rPr>
          <w:spacing w:val="1"/>
        </w:rPr>
        <w:t xml:space="preserve"> </w:t>
      </w:r>
      <w:r>
        <w:rPr>
          <w:spacing w:val="-1"/>
        </w:rPr>
        <w:t>general</w:t>
      </w:r>
      <w:r>
        <w:t xml:space="preserve"> </w:t>
      </w:r>
      <w:r>
        <w:rPr>
          <w:spacing w:val="-1"/>
        </w:rPr>
        <w:t>approval</w:t>
      </w:r>
      <w:r>
        <w:rPr>
          <w:spacing w:val="77"/>
        </w:rPr>
        <w:t xml:space="preserve"> </w:t>
      </w:r>
      <w:r>
        <w:t>of</w:t>
      </w:r>
      <w:r>
        <w:rPr>
          <w:spacing w:val="-1"/>
        </w:rPr>
        <w:t xml:space="preserve"> </w:t>
      </w:r>
      <w:r>
        <w:t xml:space="preserve">this </w:t>
      </w:r>
      <w:r>
        <w:rPr>
          <w:spacing w:val="-1"/>
        </w:rPr>
        <w:t>approach</w:t>
      </w:r>
      <w:r>
        <w:t xml:space="preserve"> but sought </w:t>
      </w:r>
      <w:r>
        <w:rPr>
          <w:spacing w:val="-1"/>
        </w:rPr>
        <w:t>clarification</w:t>
      </w:r>
      <w:r>
        <w:t xml:space="preserve"> of</w:t>
      </w:r>
      <w:r>
        <w:rPr>
          <w:spacing w:val="-1"/>
        </w:rPr>
        <w:t xml:space="preserve"> </w:t>
      </w:r>
      <w:r>
        <w:t xml:space="preserve">its </w:t>
      </w:r>
      <w:r>
        <w:rPr>
          <w:spacing w:val="-1"/>
        </w:rPr>
        <w:t>application,</w:t>
      </w:r>
      <w:r>
        <w:t xml:space="preserve"> while </w:t>
      </w:r>
      <w:r>
        <w:rPr>
          <w:spacing w:val="-1"/>
        </w:rPr>
        <w:t>other</w:t>
      </w:r>
      <w:r>
        <w:t xml:space="preserve"> </w:t>
      </w:r>
      <w:r>
        <w:rPr>
          <w:spacing w:val="-1"/>
        </w:rPr>
        <w:t>commenters</w:t>
      </w:r>
      <w:r>
        <w:rPr>
          <w:spacing w:val="79"/>
        </w:rPr>
        <w:t xml:space="preserve"> </w:t>
      </w:r>
      <w:r>
        <w:rPr>
          <w:spacing w:val="-1"/>
        </w:rPr>
        <w:t>opposed</w:t>
      </w:r>
      <w:r>
        <w:t xml:space="preserve"> the </w:t>
      </w:r>
      <w:r>
        <w:rPr>
          <w:spacing w:val="-1"/>
        </w:rPr>
        <w:t>codification</w:t>
      </w:r>
      <w:r>
        <w:t xml:space="preserve"> of</w:t>
      </w:r>
      <w:r>
        <w:rPr>
          <w:spacing w:val="-1"/>
        </w:rPr>
        <w:t xml:space="preserve"> </w:t>
      </w:r>
      <w:r>
        <w:t>existing</w:t>
      </w:r>
      <w:r>
        <w:rPr>
          <w:spacing w:val="-2"/>
        </w:rPr>
        <w:t xml:space="preserve"> </w:t>
      </w:r>
      <w:r>
        <w:t>regulatory</w:t>
      </w:r>
      <w:r>
        <w:rPr>
          <w:spacing w:val="-5"/>
        </w:rPr>
        <w:t xml:space="preserve"> </w:t>
      </w:r>
      <w:r>
        <w:t xml:space="preserve">expectations, </w:t>
      </w:r>
      <w:r>
        <w:rPr>
          <w:spacing w:val="-1"/>
        </w:rPr>
        <w:t>questioning</w:t>
      </w:r>
      <w:r>
        <w:rPr>
          <w:spacing w:val="-2"/>
        </w:rPr>
        <w:t xml:space="preserve"> </w:t>
      </w:r>
      <w:r>
        <w:t>the</w:t>
      </w:r>
      <w:r>
        <w:rPr>
          <w:spacing w:val="-1"/>
        </w:rPr>
        <w:t xml:space="preserve"> need</w:t>
      </w:r>
      <w:r>
        <w:t xml:space="preserve"> to do</w:t>
      </w:r>
      <w:r>
        <w:rPr>
          <w:spacing w:val="66"/>
        </w:rPr>
        <w:t xml:space="preserve"> </w:t>
      </w:r>
      <w:r>
        <w:t xml:space="preserve">so in </w:t>
      </w:r>
      <w:r>
        <w:rPr>
          <w:spacing w:val="-1"/>
        </w:rPr>
        <w:t>light</w:t>
      </w:r>
      <w:r>
        <w:t xml:space="preserve"> of </w:t>
      </w:r>
      <w:r>
        <w:rPr>
          <w:spacing w:val="-1"/>
        </w:rPr>
        <w:t>current</w:t>
      </w:r>
      <w:r>
        <w:rPr>
          <w:spacing w:val="1"/>
        </w:rPr>
        <w:t xml:space="preserve"> </w:t>
      </w:r>
      <w:r>
        <w:t>regulatory</w:t>
      </w:r>
      <w:r>
        <w:rPr>
          <w:spacing w:val="-3"/>
        </w:rPr>
        <w:t xml:space="preserve"> </w:t>
      </w:r>
      <w:r>
        <w:t>expectations.</w:t>
      </w:r>
      <w:r>
        <w:rPr>
          <w:spacing w:val="60"/>
        </w:rPr>
        <w:t xml:space="preserve"> </w:t>
      </w:r>
      <w:r>
        <w:t xml:space="preserve">Some </w:t>
      </w:r>
      <w:r>
        <w:rPr>
          <w:spacing w:val="-1"/>
        </w:rPr>
        <w:t>commenters</w:t>
      </w:r>
      <w:r>
        <w:t xml:space="preserve"> raised </w:t>
      </w:r>
      <w:r>
        <w:rPr>
          <w:spacing w:val="-1"/>
        </w:rPr>
        <w:t>concerns</w:t>
      </w:r>
      <w:r>
        <w:t xml:space="preserve"> </w:t>
      </w:r>
      <w:r>
        <w:rPr>
          <w:spacing w:val="-1"/>
        </w:rPr>
        <w:t>about</w:t>
      </w:r>
      <w:r>
        <w:rPr>
          <w:spacing w:val="45"/>
        </w:rPr>
        <w:t xml:space="preserve"> </w:t>
      </w:r>
      <w:r>
        <w:rPr>
          <w:rFonts w:cs="Times New Roman"/>
          <w:spacing w:val="-1"/>
        </w:rPr>
        <w:t>FinCEN’s</w:t>
      </w:r>
      <w:r>
        <w:rPr>
          <w:rFonts w:cs="Times New Roman"/>
        </w:rPr>
        <w:t xml:space="preserve"> </w:t>
      </w:r>
      <w:r>
        <w:rPr>
          <w:rFonts w:cs="Times New Roman"/>
          <w:spacing w:val="-1"/>
        </w:rPr>
        <w:t>articulation</w:t>
      </w:r>
      <w:r>
        <w:rPr>
          <w:rFonts w:cs="Times New Roman"/>
        </w:rPr>
        <w:t xml:space="preserve"> of</w:t>
      </w:r>
      <w:r>
        <w:rPr>
          <w:rFonts w:cs="Times New Roman"/>
          <w:spacing w:val="1"/>
        </w:rPr>
        <w:t xml:space="preserve"> </w:t>
      </w:r>
      <w:r>
        <w:rPr>
          <w:rFonts w:cs="Times New Roman"/>
        </w:rPr>
        <w:t xml:space="preserve">the </w:t>
      </w:r>
      <w:r>
        <w:rPr>
          <w:rFonts w:cs="Times New Roman"/>
          <w:spacing w:val="-1"/>
        </w:rPr>
        <w:t>ongoing</w:t>
      </w:r>
      <w:r>
        <w:rPr>
          <w:rFonts w:cs="Times New Roman"/>
          <w:spacing w:val="-3"/>
        </w:rPr>
        <w:t xml:space="preserve"> </w:t>
      </w:r>
      <w:r>
        <w:rPr>
          <w:rFonts w:cs="Times New Roman"/>
        </w:rPr>
        <w:t xml:space="preserve">monitoring </w:t>
      </w:r>
      <w:r>
        <w:rPr>
          <w:rFonts w:cs="Times New Roman"/>
          <w:spacing w:val="-1"/>
        </w:rPr>
        <w:t>requirement,</w:t>
      </w:r>
      <w:r>
        <w:rPr>
          <w:rFonts w:cs="Times New Roman"/>
        </w:rPr>
        <w:t xml:space="preserve"> contending</w:t>
      </w:r>
      <w:r>
        <w:rPr>
          <w:rFonts w:cs="Times New Roman"/>
          <w:spacing w:val="-3"/>
        </w:rPr>
        <w:t xml:space="preserve"> </w:t>
      </w:r>
      <w:r>
        <w:rPr>
          <w:rFonts w:cs="Times New Roman"/>
        </w:rPr>
        <w:t>that the</w:t>
      </w:r>
      <w:r>
        <w:rPr>
          <w:rFonts w:cs="Times New Roman"/>
          <w:spacing w:val="63"/>
        </w:rPr>
        <w:t xml:space="preserve"> </w:t>
      </w:r>
      <w:r>
        <w:rPr>
          <w:spacing w:val="-1"/>
        </w:rPr>
        <w:t>element</w:t>
      </w:r>
      <w:r>
        <w:t xml:space="preserve"> as </w:t>
      </w:r>
      <w:r>
        <w:rPr>
          <w:spacing w:val="-1"/>
        </w:rPr>
        <w:t>proposed</w:t>
      </w:r>
      <w:r>
        <w:t xml:space="preserve"> imposed</w:t>
      </w:r>
      <w:r>
        <w:rPr>
          <w:spacing w:val="-1"/>
        </w:rPr>
        <w:t xml:space="preserve"> an</w:t>
      </w:r>
      <w:r>
        <w:t xml:space="preserve"> </w:t>
      </w:r>
      <w:r>
        <w:rPr>
          <w:spacing w:val="-1"/>
        </w:rPr>
        <w:t>obligation</w:t>
      </w:r>
      <w:r>
        <w:t xml:space="preserve"> to continuously</w:t>
      </w:r>
      <w:r>
        <w:rPr>
          <w:spacing w:val="-8"/>
        </w:rPr>
        <w:t xml:space="preserve"> </w:t>
      </w:r>
      <w:r>
        <w:t xml:space="preserve">update </w:t>
      </w:r>
      <w:r>
        <w:rPr>
          <w:spacing w:val="-1"/>
        </w:rPr>
        <w:t>customer</w:t>
      </w:r>
      <w:r>
        <w:t xml:space="preserve"> </w:t>
      </w:r>
      <w:r>
        <w:rPr>
          <w:spacing w:val="-1"/>
        </w:rPr>
        <w:t>information.</w:t>
      </w:r>
      <w:r>
        <w:rPr>
          <w:spacing w:val="87"/>
        </w:rPr>
        <w:t xml:space="preserve"> </w:t>
      </w:r>
      <w:r>
        <w:t>We</w:t>
      </w:r>
      <w:r>
        <w:rPr>
          <w:spacing w:val="-1"/>
        </w:rPr>
        <w:t xml:space="preserve"> address</w:t>
      </w:r>
      <w:r>
        <w:t xml:space="preserve"> </w:t>
      </w:r>
      <w:r>
        <w:rPr>
          <w:spacing w:val="-1"/>
        </w:rPr>
        <w:t>these</w:t>
      </w:r>
      <w:r>
        <w:rPr>
          <w:spacing w:val="1"/>
        </w:rPr>
        <w:t xml:space="preserve"> </w:t>
      </w:r>
      <w:r>
        <w:t xml:space="preserve">comments and </w:t>
      </w:r>
      <w:r>
        <w:rPr>
          <w:spacing w:val="-1"/>
        </w:rPr>
        <w:t>provide</w:t>
      </w:r>
      <w:r>
        <w:t xml:space="preserve"> </w:t>
      </w:r>
      <w:r>
        <w:rPr>
          <w:spacing w:val="-1"/>
        </w:rPr>
        <w:t>additional</w:t>
      </w:r>
      <w:r>
        <w:t xml:space="preserve"> </w:t>
      </w:r>
      <w:r>
        <w:rPr>
          <w:spacing w:val="-1"/>
        </w:rPr>
        <w:t>clarification</w:t>
      </w:r>
      <w:r>
        <w:t xml:space="preserve"> </w:t>
      </w:r>
      <w:r>
        <w:rPr>
          <w:spacing w:val="-1"/>
        </w:rPr>
        <w:t>for</w:t>
      </w:r>
      <w:r>
        <w:rPr>
          <w:spacing w:val="1"/>
        </w:rPr>
        <w:t xml:space="preserve"> </w:t>
      </w:r>
      <w:r>
        <w:rPr>
          <w:spacing w:val="-1"/>
        </w:rPr>
        <w:t>banks</w:t>
      </w:r>
      <w:r>
        <w:t xml:space="preserve"> below.</w:t>
      </w:r>
    </w:p>
    <w:p w14:paraId="12F39195" w14:textId="77777777" w:rsidR="00C63611" w:rsidRDefault="00C63611" w:rsidP="00C63611">
      <w:pPr>
        <w:pStyle w:val="BodyText"/>
        <w:spacing w:before="0" w:after="120"/>
        <w:ind w:left="0" w:right="123" w:firstLine="360"/>
      </w:pPr>
      <w:r>
        <w:rPr>
          <w:rFonts w:cs="Times New Roman"/>
        </w:rPr>
        <w:t xml:space="preserve">A </w:t>
      </w:r>
      <w:r>
        <w:rPr>
          <w:rFonts w:cs="Times New Roman"/>
          <w:spacing w:val="-1"/>
        </w:rPr>
        <w:t>few</w:t>
      </w:r>
      <w:r>
        <w:rPr>
          <w:rFonts w:cs="Times New Roman"/>
          <w:spacing w:val="1"/>
        </w:rPr>
        <w:t xml:space="preserve"> </w:t>
      </w:r>
      <w:r>
        <w:rPr>
          <w:rFonts w:cs="Times New Roman"/>
          <w:spacing w:val="-1"/>
        </w:rPr>
        <w:t>commenters</w:t>
      </w:r>
      <w:r>
        <w:rPr>
          <w:rFonts w:cs="Times New Roman"/>
        </w:rPr>
        <w:t xml:space="preserve"> </w:t>
      </w:r>
      <w:r>
        <w:rPr>
          <w:rFonts w:cs="Times New Roman"/>
          <w:spacing w:val="-1"/>
        </w:rPr>
        <w:t>challenged</w:t>
      </w:r>
      <w:r>
        <w:rPr>
          <w:rFonts w:cs="Times New Roman"/>
        </w:rPr>
        <w:t xml:space="preserve"> </w:t>
      </w:r>
      <w:r>
        <w:rPr>
          <w:rFonts w:cs="Times New Roman"/>
          <w:spacing w:val="-1"/>
        </w:rPr>
        <w:t>FinCEN’s</w:t>
      </w:r>
      <w:r>
        <w:rPr>
          <w:rFonts w:cs="Times New Roman"/>
        </w:rPr>
        <w:t xml:space="preserve"> </w:t>
      </w:r>
      <w:r>
        <w:rPr>
          <w:rFonts w:cs="Times New Roman"/>
          <w:spacing w:val="-1"/>
        </w:rPr>
        <w:t>statutory</w:t>
      </w:r>
      <w:r>
        <w:rPr>
          <w:rFonts w:cs="Times New Roman"/>
          <w:spacing w:val="-3"/>
        </w:rPr>
        <w:t xml:space="preserve"> </w:t>
      </w:r>
      <w:r>
        <w:rPr>
          <w:rFonts w:cs="Times New Roman"/>
        </w:rPr>
        <w:t>authority</w:t>
      </w:r>
      <w:r>
        <w:rPr>
          <w:rFonts w:cs="Times New Roman"/>
          <w:spacing w:val="-5"/>
        </w:rPr>
        <w:t xml:space="preserve"> </w:t>
      </w:r>
      <w:r>
        <w:rPr>
          <w:rFonts w:cs="Times New Roman"/>
        </w:rPr>
        <w:t xml:space="preserve">to </w:t>
      </w:r>
      <w:r>
        <w:rPr>
          <w:rFonts w:cs="Times New Roman"/>
          <w:spacing w:val="-1"/>
        </w:rPr>
        <w:t>amend</w:t>
      </w:r>
      <w:r>
        <w:rPr>
          <w:rFonts w:cs="Times New Roman"/>
        </w:rPr>
        <w:t xml:space="preserve"> the</w:t>
      </w:r>
      <w:r>
        <w:rPr>
          <w:rFonts w:cs="Times New Roman"/>
          <w:spacing w:val="1"/>
        </w:rPr>
        <w:t xml:space="preserve"> </w:t>
      </w:r>
      <w:r>
        <w:rPr>
          <w:rFonts w:cs="Times New Roman"/>
        </w:rPr>
        <w:t>AML</w:t>
      </w:r>
      <w:r>
        <w:rPr>
          <w:rFonts w:cs="Times New Roman"/>
          <w:spacing w:val="79"/>
        </w:rPr>
        <w:t xml:space="preserve"> </w:t>
      </w:r>
      <w:r>
        <w:rPr>
          <w:rFonts w:cs="Times New Roman"/>
          <w:spacing w:val="-1"/>
        </w:rPr>
        <w:t>program</w:t>
      </w:r>
      <w:r>
        <w:rPr>
          <w:rFonts w:cs="Times New Roman"/>
        </w:rPr>
        <w:t xml:space="preserve"> rules in this fashion.  They</w:t>
      </w:r>
      <w:r>
        <w:rPr>
          <w:rFonts w:cs="Times New Roman"/>
          <w:spacing w:val="-3"/>
        </w:rPr>
        <w:t xml:space="preserve"> </w:t>
      </w:r>
      <w:r>
        <w:rPr>
          <w:rFonts w:cs="Times New Roman"/>
          <w:spacing w:val="-1"/>
        </w:rPr>
        <w:t>argued</w:t>
      </w:r>
      <w:r>
        <w:rPr>
          <w:rFonts w:cs="Times New Roman"/>
        </w:rPr>
        <w:t xml:space="preserve"> principally</w:t>
      </w:r>
      <w:r>
        <w:rPr>
          <w:rFonts w:cs="Times New Roman"/>
          <w:spacing w:val="-5"/>
        </w:rPr>
        <w:t xml:space="preserve"> </w:t>
      </w:r>
      <w:r>
        <w:rPr>
          <w:rFonts w:cs="Times New Roman"/>
        </w:rPr>
        <w:t>that</w:t>
      </w:r>
      <w:r>
        <w:rPr>
          <w:rFonts w:cs="Times New Roman"/>
          <w:spacing w:val="2"/>
        </w:rPr>
        <w:t xml:space="preserve"> </w:t>
      </w:r>
      <w:r>
        <w:rPr>
          <w:rFonts w:cs="Times New Roman"/>
          <w:spacing w:val="-1"/>
        </w:rPr>
        <w:t>FinCEN’s</w:t>
      </w:r>
      <w:r>
        <w:rPr>
          <w:rFonts w:cs="Times New Roman"/>
        </w:rPr>
        <w:t xml:space="preserve"> actions </w:t>
      </w:r>
      <w:r>
        <w:rPr>
          <w:rFonts w:cs="Times New Roman"/>
          <w:spacing w:val="-1"/>
        </w:rPr>
        <w:t>exceeded</w:t>
      </w:r>
      <w:r>
        <w:rPr>
          <w:rFonts w:cs="Times New Roman"/>
          <w:spacing w:val="41"/>
        </w:rPr>
        <w:t xml:space="preserve"> </w:t>
      </w:r>
      <w:r>
        <w:t xml:space="preserve">the </w:t>
      </w:r>
      <w:r>
        <w:rPr>
          <w:spacing w:val="-1"/>
        </w:rPr>
        <w:t xml:space="preserve">scope </w:t>
      </w:r>
      <w:r>
        <w:t>of its statutory</w:t>
      </w:r>
      <w:r>
        <w:rPr>
          <w:spacing w:val="-2"/>
        </w:rPr>
        <w:t xml:space="preserve"> </w:t>
      </w:r>
      <w:r>
        <w:t>authority</w:t>
      </w:r>
      <w:r>
        <w:rPr>
          <w:spacing w:val="-5"/>
        </w:rPr>
        <w:t xml:space="preserve"> </w:t>
      </w:r>
      <w:r>
        <w:t>because</w:t>
      </w:r>
      <w:r>
        <w:rPr>
          <w:spacing w:val="-1"/>
        </w:rPr>
        <w:t xml:space="preserve"> </w:t>
      </w:r>
      <w:r>
        <w:t xml:space="preserve">it </w:t>
      </w:r>
      <w:r>
        <w:rPr>
          <w:spacing w:val="-1"/>
        </w:rPr>
        <w:t xml:space="preserve">proposed </w:t>
      </w:r>
      <w:r>
        <w:t xml:space="preserve">to </w:t>
      </w:r>
      <w:r>
        <w:rPr>
          <w:spacing w:val="-1"/>
        </w:rPr>
        <w:t>incorporate</w:t>
      </w:r>
      <w:r>
        <w:t xml:space="preserve"> into </w:t>
      </w:r>
      <w:r>
        <w:rPr>
          <w:spacing w:val="1"/>
        </w:rPr>
        <w:t>the</w:t>
      </w:r>
      <w:r>
        <w:rPr>
          <w:spacing w:val="-1"/>
        </w:rPr>
        <w:t xml:space="preserve"> regulations</w:t>
      </w:r>
      <w:r>
        <w:rPr>
          <w:spacing w:val="62"/>
        </w:rPr>
        <w:t xml:space="preserve"> </w:t>
      </w:r>
      <w:r>
        <w:rPr>
          <w:spacing w:val="-1"/>
        </w:rPr>
        <w:t>implementing</w:t>
      </w:r>
      <w:r>
        <w:rPr>
          <w:spacing w:val="-3"/>
        </w:rPr>
        <w:t xml:space="preserve"> </w:t>
      </w:r>
      <w:r>
        <w:t>the AML</w:t>
      </w:r>
      <w:r>
        <w:rPr>
          <w:spacing w:val="-1"/>
        </w:rPr>
        <w:t xml:space="preserve"> program,</w:t>
      </w:r>
      <w:r>
        <w:t xml:space="preserve"> elements not found in the</w:t>
      </w:r>
      <w:r>
        <w:rPr>
          <w:spacing w:val="-1"/>
        </w:rPr>
        <w:t xml:space="preserve"> </w:t>
      </w:r>
      <w:r>
        <w:t>authorizing</w:t>
      </w:r>
      <w:r>
        <w:rPr>
          <w:spacing w:val="-2"/>
        </w:rPr>
        <w:t xml:space="preserve"> </w:t>
      </w:r>
      <w:r>
        <w:t>statute, 31 U.S.C.</w:t>
      </w:r>
      <w:r>
        <w:rPr>
          <w:spacing w:val="40"/>
        </w:rPr>
        <w:t xml:space="preserve"> </w:t>
      </w:r>
      <w:r>
        <w:rPr>
          <w:spacing w:val="-1"/>
        </w:rPr>
        <w:t>5318(h).</w:t>
      </w:r>
      <w:r>
        <w:rPr>
          <w:spacing w:val="60"/>
        </w:rPr>
        <w:t xml:space="preserve"> </w:t>
      </w:r>
      <w:r>
        <w:t xml:space="preserve">This </w:t>
      </w:r>
      <w:r>
        <w:rPr>
          <w:spacing w:val="-1"/>
        </w:rPr>
        <w:t>argument</w:t>
      </w:r>
      <w:r>
        <w:rPr>
          <w:spacing w:val="2"/>
        </w:rPr>
        <w:t xml:space="preserve"> </w:t>
      </w:r>
      <w:r>
        <w:t xml:space="preserve">is not </w:t>
      </w:r>
      <w:r>
        <w:rPr>
          <w:spacing w:val="-1"/>
        </w:rPr>
        <w:t>supported</w:t>
      </w:r>
      <w:r>
        <w:t xml:space="preserve"> </w:t>
      </w:r>
      <w:r>
        <w:rPr>
          <w:spacing w:val="1"/>
        </w:rPr>
        <w:t>by</w:t>
      </w:r>
      <w:r>
        <w:rPr>
          <w:spacing w:val="-5"/>
        </w:rPr>
        <w:t xml:space="preserve"> </w:t>
      </w:r>
      <w:r>
        <w:t>a</w:t>
      </w:r>
      <w:r>
        <w:rPr>
          <w:spacing w:val="-1"/>
        </w:rPr>
        <w:t xml:space="preserve"> </w:t>
      </w:r>
      <w:r>
        <w:t xml:space="preserve">plain </w:t>
      </w:r>
      <w:r>
        <w:rPr>
          <w:spacing w:val="-1"/>
        </w:rPr>
        <w:t>reading</w:t>
      </w:r>
      <w:r>
        <w:rPr>
          <w:spacing w:val="-3"/>
        </w:rPr>
        <w:t xml:space="preserve"> </w:t>
      </w:r>
      <w:r>
        <w:t>of the</w:t>
      </w:r>
      <w:r>
        <w:rPr>
          <w:spacing w:val="-2"/>
        </w:rPr>
        <w:t xml:space="preserve"> </w:t>
      </w:r>
      <w:r>
        <w:t>statutory</w:t>
      </w:r>
      <w:r>
        <w:rPr>
          <w:spacing w:val="-3"/>
        </w:rPr>
        <w:t xml:space="preserve"> </w:t>
      </w:r>
      <w:r>
        <w:t xml:space="preserve">text.  </w:t>
      </w:r>
      <w:r>
        <w:rPr>
          <w:spacing w:val="-1"/>
        </w:rPr>
        <w:t>Section</w:t>
      </w:r>
      <w:r>
        <w:rPr>
          <w:spacing w:val="74"/>
        </w:rPr>
        <w:t xml:space="preserve"> </w:t>
      </w:r>
      <w:r>
        <w:rPr>
          <w:spacing w:val="-1"/>
        </w:rPr>
        <w:t>5318(h)(1)</w:t>
      </w:r>
      <w:r>
        <w:rPr>
          <w:spacing w:val="-2"/>
        </w:rPr>
        <w:t xml:space="preserve"> </w:t>
      </w:r>
      <w:r>
        <w:rPr>
          <w:rFonts w:cs="Times New Roman"/>
        </w:rPr>
        <w:t xml:space="preserve">provides in </w:t>
      </w:r>
      <w:r>
        <w:rPr>
          <w:rFonts w:cs="Times New Roman"/>
          <w:spacing w:val="-1"/>
        </w:rPr>
        <w:t>relevant</w:t>
      </w:r>
      <w:r>
        <w:rPr>
          <w:rFonts w:cs="Times New Roman"/>
        </w:rPr>
        <w:t xml:space="preserve"> </w:t>
      </w:r>
      <w:r>
        <w:rPr>
          <w:rFonts w:cs="Times New Roman"/>
          <w:spacing w:val="-1"/>
        </w:rPr>
        <w:t>part</w:t>
      </w:r>
      <w:r>
        <w:rPr>
          <w:rFonts w:cs="Times New Roman"/>
        </w:rPr>
        <w:t xml:space="preserve"> </w:t>
      </w:r>
      <w:r>
        <w:rPr>
          <w:rFonts w:cs="Times New Roman"/>
          <w:spacing w:val="-1"/>
        </w:rPr>
        <w:t>that</w:t>
      </w:r>
      <w:r>
        <w:rPr>
          <w:rFonts w:cs="Times New Roman"/>
        </w:rPr>
        <w:t xml:space="preserve"> </w:t>
      </w:r>
      <w:r>
        <w:rPr>
          <w:rFonts w:cs="Times New Roman"/>
          <w:spacing w:val="-1"/>
        </w:rPr>
        <w:t>“each</w:t>
      </w:r>
      <w:r>
        <w:rPr>
          <w:rFonts w:cs="Times New Roman"/>
          <w:spacing w:val="2"/>
        </w:rPr>
        <w:t xml:space="preserve"> </w:t>
      </w:r>
      <w:r>
        <w:rPr>
          <w:rFonts w:cs="Times New Roman"/>
          <w:spacing w:val="-1"/>
        </w:rPr>
        <w:t>financial</w:t>
      </w:r>
      <w:r>
        <w:rPr>
          <w:rFonts w:cs="Times New Roman"/>
        </w:rPr>
        <w:t xml:space="preserve"> institution </w:t>
      </w:r>
      <w:r>
        <w:rPr>
          <w:rFonts w:cs="Times New Roman"/>
          <w:spacing w:val="-1"/>
        </w:rPr>
        <w:t>shall</w:t>
      </w:r>
      <w:r>
        <w:rPr>
          <w:rFonts w:cs="Times New Roman"/>
        </w:rPr>
        <w:t xml:space="preserve"> </w:t>
      </w:r>
      <w:r>
        <w:rPr>
          <w:rFonts w:cs="Times New Roman"/>
          <w:spacing w:val="-1"/>
        </w:rPr>
        <w:t>establish</w:t>
      </w:r>
      <w:r>
        <w:rPr>
          <w:rFonts w:cs="Times New Roman"/>
        </w:rPr>
        <w:t xml:space="preserve"> anti</w:t>
      </w:r>
      <w:r>
        <w:t>-</w:t>
      </w:r>
      <w:r>
        <w:rPr>
          <w:spacing w:val="85"/>
        </w:rPr>
        <w:t xml:space="preserve"> </w:t>
      </w:r>
      <w:r>
        <w:t>money</w:t>
      </w:r>
      <w:r>
        <w:rPr>
          <w:spacing w:val="-5"/>
        </w:rPr>
        <w:t xml:space="preserve"> </w:t>
      </w:r>
      <w:r>
        <w:t>laundering</w:t>
      </w:r>
      <w:r>
        <w:rPr>
          <w:spacing w:val="-3"/>
        </w:rPr>
        <w:t xml:space="preserve"> </w:t>
      </w:r>
      <w:r>
        <w:t xml:space="preserve">programs, </w:t>
      </w:r>
      <w:r>
        <w:rPr>
          <w:spacing w:val="-1"/>
        </w:rPr>
        <w:t>including,</w:t>
      </w:r>
      <w:r>
        <w:rPr>
          <w:spacing w:val="2"/>
        </w:rPr>
        <w:t xml:space="preserve"> </w:t>
      </w:r>
      <w:r>
        <w:rPr>
          <w:rFonts w:cs="Times New Roman"/>
          <w:i/>
        </w:rPr>
        <w:t>at a minimum</w:t>
      </w:r>
      <w:r>
        <w:rPr>
          <w:rFonts w:cs="Times New Roman"/>
        </w:rPr>
        <w:t>—</w:t>
      </w:r>
      <w:r>
        <w:t xml:space="preserve">[the </w:t>
      </w:r>
      <w:r>
        <w:rPr>
          <w:spacing w:val="-1"/>
        </w:rPr>
        <w:t>four</w:t>
      </w:r>
      <w:r>
        <w:t xml:space="preserve"> statutory</w:t>
      </w:r>
      <w:r>
        <w:rPr>
          <w:spacing w:val="-5"/>
        </w:rPr>
        <w:t xml:space="preserve"> </w:t>
      </w:r>
      <w:r>
        <w:t>pillars]</w:t>
      </w:r>
      <w:r>
        <w:rPr>
          <w:rFonts w:cs="Times New Roman"/>
        </w:rPr>
        <w:t>….”</w:t>
      </w:r>
      <w:r>
        <w:rPr>
          <w:rFonts w:cs="Times New Roman"/>
          <w:spacing w:val="26"/>
        </w:rPr>
        <w:t xml:space="preserve"> </w:t>
      </w:r>
      <w:r>
        <w:rPr>
          <w:spacing w:val="-1"/>
        </w:rPr>
        <w:t>(emphasis</w:t>
      </w:r>
      <w:r>
        <w:t xml:space="preserve"> </w:t>
      </w:r>
      <w:r>
        <w:rPr>
          <w:spacing w:val="-1"/>
        </w:rPr>
        <w:t>added).</w:t>
      </w:r>
      <w:r>
        <w:t xml:space="preserve">  </w:t>
      </w:r>
      <w:r>
        <w:rPr>
          <w:rFonts w:cs="Times New Roman"/>
        </w:rPr>
        <w:t xml:space="preserve">And </w:t>
      </w:r>
      <w:r>
        <w:rPr>
          <w:rFonts w:cs="Times New Roman"/>
          <w:spacing w:val="-1"/>
        </w:rPr>
        <w:t>section</w:t>
      </w:r>
      <w:r>
        <w:rPr>
          <w:rFonts w:cs="Times New Roman"/>
        </w:rPr>
        <w:t xml:space="preserve"> </w:t>
      </w:r>
      <w:r>
        <w:rPr>
          <w:rFonts w:cs="Times New Roman"/>
          <w:spacing w:val="-1"/>
        </w:rPr>
        <w:t>5318(h)(2)</w:t>
      </w:r>
      <w:r>
        <w:rPr>
          <w:rFonts w:cs="Times New Roman"/>
        </w:rPr>
        <w:t xml:space="preserve"> </w:t>
      </w:r>
      <w:r>
        <w:rPr>
          <w:rFonts w:cs="Times New Roman"/>
          <w:spacing w:val="-1"/>
        </w:rPr>
        <w:t>further</w:t>
      </w:r>
      <w:r>
        <w:rPr>
          <w:rFonts w:cs="Times New Roman"/>
          <w:spacing w:val="1"/>
        </w:rPr>
        <w:t xml:space="preserve"> </w:t>
      </w:r>
      <w:r>
        <w:rPr>
          <w:rFonts w:cs="Times New Roman"/>
          <w:spacing w:val="-1"/>
        </w:rPr>
        <w:t>provides</w:t>
      </w:r>
      <w:r>
        <w:rPr>
          <w:rFonts w:cs="Times New Roman"/>
        </w:rPr>
        <w:t xml:space="preserve"> that “[t]he</w:t>
      </w:r>
      <w:r>
        <w:rPr>
          <w:rFonts w:cs="Times New Roman"/>
          <w:spacing w:val="-1"/>
        </w:rPr>
        <w:t xml:space="preserve"> Secretary</w:t>
      </w:r>
      <w:r>
        <w:rPr>
          <w:rFonts w:cs="Times New Roman"/>
          <w:spacing w:val="-5"/>
        </w:rPr>
        <w:t xml:space="preserve"> </w:t>
      </w:r>
      <w:r>
        <w:rPr>
          <w:rFonts w:cs="Times New Roman"/>
        </w:rPr>
        <w:t>of the</w:t>
      </w:r>
      <w:r>
        <w:rPr>
          <w:rFonts w:cs="Times New Roman"/>
          <w:spacing w:val="97"/>
        </w:rPr>
        <w:t xml:space="preserve"> </w:t>
      </w:r>
      <w:r>
        <w:rPr>
          <w:spacing w:val="-1"/>
        </w:rPr>
        <w:t>Trea</w:t>
      </w:r>
      <w:r>
        <w:rPr>
          <w:rFonts w:cs="Times New Roman"/>
          <w:spacing w:val="-1"/>
        </w:rPr>
        <w:t>sury,</w:t>
      </w:r>
      <w:r>
        <w:rPr>
          <w:rFonts w:cs="Times New Roman"/>
          <w:spacing w:val="2"/>
        </w:rPr>
        <w:t xml:space="preserve"> </w:t>
      </w:r>
      <w:r>
        <w:rPr>
          <w:rFonts w:cs="Times New Roman"/>
          <w:spacing w:val="-1"/>
        </w:rPr>
        <w:t>after</w:t>
      </w:r>
      <w:r>
        <w:rPr>
          <w:rFonts w:cs="Times New Roman"/>
        </w:rPr>
        <w:t xml:space="preserve"> </w:t>
      </w:r>
      <w:r>
        <w:rPr>
          <w:rFonts w:cs="Times New Roman"/>
          <w:spacing w:val="-1"/>
        </w:rPr>
        <w:t>consultation</w:t>
      </w:r>
      <w:r>
        <w:rPr>
          <w:rFonts w:cs="Times New Roman"/>
        </w:rPr>
        <w:t xml:space="preserve"> with the </w:t>
      </w:r>
      <w:r>
        <w:rPr>
          <w:rFonts w:cs="Times New Roman"/>
          <w:spacing w:val="-1"/>
        </w:rPr>
        <w:t>appropriate</w:t>
      </w:r>
      <w:r>
        <w:rPr>
          <w:rFonts w:cs="Times New Roman"/>
          <w:spacing w:val="1"/>
        </w:rPr>
        <w:t xml:space="preserve"> </w:t>
      </w:r>
      <w:r>
        <w:rPr>
          <w:rFonts w:cs="Times New Roman"/>
          <w:spacing w:val="-1"/>
        </w:rPr>
        <w:t>Federal</w:t>
      </w:r>
      <w:r>
        <w:rPr>
          <w:rFonts w:cs="Times New Roman"/>
          <w:spacing w:val="2"/>
        </w:rPr>
        <w:t xml:space="preserve"> </w:t>
      </w:r>
      <w:r>
        <w:rPr>
          <w:rFonts w:cs="Times New Roman"/>
          <w:spacing w:val="-1"/>
        </w:rPr>
        <w:t>functional</w:t>
      </w:r>
      <w:r>
        <w:rPr>
          <w:rFonts w:cs="Times New Roman"/>
        </w:rPr>
        <w:t xml:space="preserve"> </w:t>
      </w:r>
      <w:r>
        <w:rPr>
          <w:rFonts w:cs="Times New Roman"/>
          <w:spacing w:val="-1"/>
        </w:rPr>
        <w:t>regulator</w:t>
      </w:r>
      <w:r>
        <w:rPr>
          <w:rFonts w:cs="Times New Roman"/>
        </w:rPr>
        <w:t xml:space="preserve"> … </w:t>
      </w:r>
      <w:r>
        <w:rPr>
          <w:rFonts w:cs="Times New Roman"/>
          <w:spacing w:val="1"/>
        </w:rPr>
        <w:t>may</w:t>
      </w:r>
      <w:r>
        <w:rPr>
          <w:rFonts w:cs="Times New Roman"/>
          <w:spacing w:val="85"/>
        </w:rPr>
        <w:t xml:space="preserve"> </w:t>
      </w:r>
      <w:r>
        <w:rPr>
          <w:spacing w:val="-1"/>
        </w:rPr>
        <w:t>prescribe</w:t>
      </w:r>
      <w:r>
        <w:rPr>
          <w:spacing w:val="-2"/>
        </w:rPr>
        <w:t xml:space="preserve"> </w:t>
      </w:r>
      <w:r>
        <w:t xml:space="preserve">minimum standards </w:t>
      </w:r>
      <w:r>
        <w:rPr>
          <w:spacing w:val="-1"/>
        </w:rPr>
        <w:t>for programs</w:t>
      </w:r>
      <w:r>
        <w:t xml:space="preserve"> established</w:t>
      </w:r>
      <w:r>
        <w:rPr>
          <w:spacing w:val="-1"/>
        </w:rPr>
        <w:t xml:space="preserve"> under</w:t>
      </w:r>
      <w:r>
        <w:t xml:space="preserve"> </w:t>
      </w:r>
      <w:r>
        <w:rPr>
          <w:spacing w:val="-1"/>
        </w:rPr>
        <w:t>paragraph</w:t>
      </w:r>
      <w:r>
        <w:t xml:space="preserve"> (1)</w:t>
      </w:r>
      <w:r>
        <w:rPr>
          <w:rFonts w:cs="Times New Roman"/>
        </w:rPr>
        <w:t>….”</w:t>
      </w:r>
      <w:r>
        <w:rPr>
          <w:rFonts w:cs="Times New Roman"/>
          <w:spacing w:val="59"/>
        </w:rPr>
        <w:t xml:space="preserve"> </w:t>
      </w:r>
      <w:r>
        <w:rPr>
          <w:rFonts w:cs="Times New Roman"/>
        </w:rPr>
        <w:t>The</w:t>
      </w:r>
      <w:r>
        <w:rPr>
          <w:rFonts w:cs="Times New Roman"/>
          <w:spacing w:val="-2"/>
        </w:rPr>
        <w:t xml:space="preserve"> </w:t>
      </w:r>
      <w:r>
        <w:rPr>
          <w:rFonts w:cs="Times New Roman"/>
          <w:spacing w:val="-1"/>
        </w:rPr>
        <w:t>first</w:t>
      </w:r>
      <w:r>
        <w:rPr>
          <w:rFonts w:cs="Times New Roman"/>
          <w:spacing w:val="67"/>
        </w:rPr>
        <w:t xml:space="preserve"> </w:t>
      </w:r>
      <w:r>
        <w:rPr>
          <w:spacing w:val="-1"/>
        </w:rPr>
        <w:t>clause</w:t>
      </w:r>
      <w:r>
        <w:rPr>
          <w:spacing w:val="-2"/>
        </w:rPr>
        <w:t xml:space="preserve"> </w:t>
      </w:r>
      <w:r>
        <w:rPr>
          <w:spacing w:val="2"/>
        </w:rPr>
        <w:t>by</w:t>
      </w:r>
      <w:r>
        <w:rPr>
          <w:spacing w:val="-5"/>
        </w:rPr>
        <w:t xml:space="preserve"> </w:t>
      </w:r>
      <w:r>
        <w:t xml:space="preserve">its </w:t>
      </w:r>
      <w:r>
        <w:rPr>
          <w:spacing w:val="-1"/>
        </w:rPr>
        <w:t>terms</w:t>
      </w:r>
      <w:r>
        <w:t xml:space="preserve"> </w:t>
      </w:r>
      <w:r>
        <w:rPr>
          <w:spacing w:val="-1"/>
        </w:rPr>
        <w:t>does</w:t>
      </w:r>
      <w:r>
        <w:rPr>
          <w:spacing w:val="2"/>
        </w:rPr>
        <w:t xml:space="preserve"> </w:t>
      </w:r>
      <w:r>
        <w:t xml:space="preserve">not limit </w:t>
      </w:r>
      <w:r>
        <w:rPr>
          <w:spacing w:val="-1"/>
        </w:rPr>
        <w:t>an</w:t>
      </w:r>
      <w:r>
        <w:t xml:space="preserve"> AML</w:t>
      </w:r>
      <w:r>
        <w:rPr>
          <w:spacing w:val="-6"/>
        </w:rPr>
        <w:t xml:space="preserve"> </w:t>
      </w:r>
      <w:r>
        <w:t>program exclusively</w:t>
      </w:r>
      <w:r>
        <w:rPr>
          <w:spacing w:val="-8"/>
        </w:rPr>
        <w:t xml:space="preserve"> </w:t>
      </w:r>
      <w:r>
        <w:t>to the</w:t>
      </w:r>
      <w:r>
        <w:rPr>
          <w:spacing w:val="1"/>
        </w:rPr>
        <w:t xml:space="preserve"> </w:t>
      </w:r>
      <w:r>
        <w:t xml:space="preserve">four </w:t>
      </w:r>
      <w:r>
        <w:rPr>
          <w:spacing w:val="-1"/>
        </w:rPr>
        <w:t xml:space="preserve">enumerated </w:t>
      </w:r>
      <w:r>
        <w:t>statutory</w:t>
      </w:r>
      <w:r>
        <w:rPr>
          <w:spacing w:val="-5"/>
        </w:rPr>
        <w:t xml:space="preserve"> </w:t>
      </w:r>
      <w:r>
        <w:t xml:space="preserve">elements, </w:t>
      </w:r>
      <w:r>
        <w:rPr>
          <w:spacing w:val="-1"/>
        </w:rPr>
        <w:t>and</w:t>
      </w:r>
      <w:r>
        <w:t xml:space="preserve"> the</w:t>
      </w:r>
      <w:r>
        <w:rPr>
          <w:spacing w:val="-1"/>
        </w:rPr>
        <w:t xml:space="preserve"> </w:t>
      </w:r>
      <w:r>
        <w:t>statutory</w:t>
      </w:r>
      <w:r>
        <w:rPr>
          <w:spacing w:val="-5"/>
        </w:rPr>
        <w:t xml:space="preserve"> </w:t>
      </w:r>
      <w:r>
        <w:t>scheme</w:t>
      </w:r>
      <w:r>
        <w:rPr>
          <w:spacing w:val="1"/>
        </w:rPr>
        <w:t xml:space="preserve"> </w:t>
      </w:r>
      <w:r>
        <w:t>clearly</w:t>
      </w:r>
      <w:r>
        <w:rPr>
          <w:spacing w:val="-5"/>
        </w:rPr>
        <w:t xml:space="preserve"> </w:t>
      </w:r>
      <w:r>
        <w:rPr>
          <w:spacing w:val="-1"/>
        </w:rPr>
        <w:t>vests</w:t>
      </w:r>
      <w:r>
        <w:t xml:space="preserve"> the Secretary</w:t>
      </w:r>
      <w:r>
        <w:rPr>
          <w:rStyle w:val="FootnoteReference"/>
        </w:rPr>
        <w:footnoteReference w:id="83"/>
      </w:r>
      <w:r>
        <w:t xml:space="preserve"> </w:t>
      </w:r>
      <w:r>
        <w:rPr>
          <w:spacing w:val="-1"/>
        </w:rPr>
        <w:t>with</w:t>
      </w:r>
      <w:r>
        <w:t xml:space="preserve"> </w:t>
      </w:r>
      <w:r>
        <w:rPr>
          <w:spacing w:val="-1"/>
        </w:rPr>
        <w:t xml:space="preserve">discretion </w:t>
      </w:r>
      <w:r>
        <w:t xml:space="preserve">to </w:t>
      </w:r>
      <w:r>
        <w:rPr>
          <w:spacing w:val="-1"/>
        </w:rPr>
        <w:t>adapt</w:t>
      </w:r>
      <w:r>
        <w:t xml:space="preserve"> the</w:t>
      </w:r>
      <w:r>
        <w:rPr>
          <w:spacing w:val="-1"/>
        </w:rPr>
        <w:t xml:space="preserve"> </w:t>
      </w:r>
      <w:r>
        <w:t>AML</w:t>
      </w:r>
      <w:r>
        <w:rPr>
          <w:spacing w:val="-3"/>
        </w:rPr>
        <w:t xml:space="preserve"> </w:t>
      </w:r>
      <w:r>
        <w:t xml:space="preserve">program to </w:t>
      </w:r>
      <w:r>
        <w:rPr>
          <w:spacing w:val="-1"/>
        </w:rPr>
        <w:t>changing circumstances</w:t>
      </w:r>
      <w:r>
        <w:t xml:space="preserve"> as </w:t>
      </w:r>
      <w:r>
        <w:rPr>
          <w:spacing w:val="-1"/>
        </w:rPr>
        <w:t>warranted</w:t>
      </w:r>
      <w:r>
        <w:t xml:space="preserve"> </w:t>
      </w:r>
      <w:r>
        <w:rPr>
          <w:spacing w:val="-1"/>
        </w:rPr>
        <w:t>after</w:t>
      </w:r>
      <w:r>
        <w:t xml:space="preserve"> consultation</w:t>
      </w:r>
      <w:r>
        <w:rPr>
          <w:spacing w:val="59"/>
        </w:rPr>
        <w:t xml:space="preserve"> </w:t>
      </w:r>
      <w:r>
        <w:rPr>
          <w:rFonts w:cs="Times New Roman"/>
        </w:rPr>
        <w:t>with the</w:t>
      </w:r>
      <w:r>
        <w:rPr>
          <w:rFonts w:cs="Times New Roman"/>
          <w:spacing w:val="-1"/>
        </w:rPr>
        <w:t xml:space="preserve"> Federal</w:t>
      </w:r>
      <w:r>
        <w:rPr>
          <w:rFonts w:cs="Times New Roman"/>
        </w:rPr>
        <w:t xml:space="preserve"> </w:t>
      </w:r>
      <w:r>
        <w:rPr>
          <w:rFonts w:cs="Times New Roman"/>
          <w:spacing w:val="-1"/>
        </w:rPr>
        <w:t>functional</w:t>
      </w:r>
      <w:r>
        <w:rPr>
          <w:rFonts w:cs="Times New Roman"/>
        </w:rPr>
        <w:t xml:space="preserve"> </w:t>
      </w:r>
      <w:r>
        <w:rPr>
          <w:rFonts w:cs="Times New Roman"/>
          <w:spacing w:val="-1"/>
        </w:rPr>
        <w:t>regulators.</w:t>
      </w:r>
      <w:r>
        <w:rPr>
          <w:rFonts w:cs="Times New Roman"/>
        </w:rPr>
        <w:t xml:space="preserve"> </w:t>
      </w:r>
      <w:r>
        <w:rPr>
          <w:rFonts w:cs="Times New Roman"/>
          <w:spacing w:val="2"/>
        </w:rPr>
        <w:t xml:space="preserve"> </w:t>
      </w:r>
      <w:r>
        <w:rPr>
          <w:rFonts w:cs="Times New Roman"/>
          <w:spacing w:val="-1"/>
        </w:rPr>
        <w:t>FinCEN’s</w:t>
      </w:r>
      <w:r>
        <w:rPr>
          <w:rFonts w:cs="Times New Roman"/>
          <w:spacing w:val="2"/>
        </w:rPr>
        <w:t xml:space="preserve"> </w:t>
      </w:r>
      <w:r>
        <w:rPr>
          <w:rFonts w:cs="Times New Roman"/>
          <w:spacing w:val="-1"/>
        </w:rPr>
        <w:t>actions</w:t>
      </w:r>
      <w:r>
        <w:rPr>
          <w:rFonts w:cs="Times New Roman"/>
        </w:rPr>
        <w:t xml:space="preserve"> today</w:t>
      </w:r>
      <w:r>
        <w:rPr>
          <w:rFonts w:cs="Times New Roman"/>
          <w:spacing w:val="-3"/>
        </w:rPr>
        <w:t xml:space="preserve"> </w:t>
      </w:r>
      <w:r>
        <w:rPr>
          <w:rFonts w:cs="Times New Roman"/>
          <w:spacing w:val="-1"/>
        </w:rPr>
        <w:t>fall</w:t>
      </w:r>
      <w:r>
        <w:rPr>
          <w:rFonts w:cs="Times New Roman"/>
        </w:rPr>
        <w:t xml:space="preserve"> squarely</w:t>
      </w:r>
      <w:r>
        <w:rPr>
          <w:rFonts w:cs="Times New Roman"/>
          <w:spacing w:val="-3"/>
        </w:rPr>
        <w:t xml:space="preserve"> </w:t>
      </w:r>
      <w:r>
        <w:rPr>
          <w:rFonts w:cs="Times New Roman"/>
        </w:rPr>
        <w:t xml:space="preserve">within the </w:t>
      </w:r>
      <w:r>
        <w:rPr>
          <w:spacing w:val="-1"/>
        </w:rPr>
        <w:t xml:space="preserve">scope </w:t>
      </w:r>
      <w:r>
        <w:t>of its statutory</w:t>
      </w:r>
      <w:r>
        <w:rPr>
          <w:spacing w:val="-5"/>
        </w:rPr>
        <w:t xml:space="preserve"> </w:t>
      </w:r>
      <w:r>
        <w:rPr>
          <w:spacing w:val="-1"/>
        </w:rPr>
        <w:t>delegation</w:t>
      </w:r>
      <w:r>
        <w:t xml:space="preserve"> of</w:t>
      </w:r>
      <w:r>
        <w:rPr>
          <w:spacing w:val="1"/>
        </w:rPr>
        <w:t xml:space="preserve"> </w:t>
      </w:r>
      <w:r>
        <w:t>authority</w:t>
      </w:r>
      <w:r>
        <w:rPr>
          <w:spacing w:val="-3"/>
        </w:rPr>
        <w:t xml:space="preserve"> </w:t>
      </w:r>
      <w:r>
        <w:rPr>
          <w:spacing w:val="-1"/>
        </w:rPr>
        <w:t>from</w:t>
      </w:r>
      <w:r>
        <w:t xml:space="preserve"> </w:t>
      </w:r>
      <w:r>
        <w:rPr>
          <w:spacing w:val="1"/>
        </w:rPr>
        <w:t>the</w:t>
      </w:r>
      <w:r>
        <w:rPr>
          <w:spacing w:val="-1"/>
        </w:rPr>
        <w:t xml:space="preserve"> </w:t>
      </w:r>
      <w:r>
        <w:t>Secretary</w:t>
      </w:r>
      <w:r>
        <w:rPr>
          <w:spacing w:val="-5"/>
        </w:rPr>
        <w:t xml:space="preserve"> </w:t>
      </w:r>
      <w:r>
        <w:t>and the</w:t>
      </w:r>
      <w:r>
        <w:rPr>
          <w:spacing w:val="-1"/>
        </w:rPr>
        <w:t xml:space="preserve"> </w:t>
      </w:r>
      <w:r>
        <w:t xml:space="preserve">plain </w:t>
      </w:r>
      <w:r>
        <w:rPr>
          <w:spacing w:val="-1"/>
        </w:rPr>
        <w:t xml:space="preserve">language </w:t>
      </w:r>
      <w:r>
        <w:t>of</w:t>
      </w:r>
      <w:r>
        <w:rPr>
          <w:spacing w:val="54"/>
        </w:rPr>
        <w:t xml:space="preserve"> </w:t>
      </w:r>
      <w:r>
        <w:rPr>
          <w:spacing w:val="-1"/>
        </w:rPr>
        <w:t>Section</w:t>
      </w:r>
      <w:r>
        <w:t xml:space="preserve"> </w:t>
      </w:r>
      <w:r>
        <w:rPr>
          <w:spacing w:val="-1"/>
        </w:rPr>
        <w:lastRenderedPageBreak/>
        <w:t>5318(h)(1).</w:t>
      </w:r>
    </w:p>
    <w:p w14:paraId="2524CEE8" w14:textId="77777777" w:rsidR="00C63611" w:rsidRDefault="00C63611" w:rsidP="00C63611">
      <w:pPr>
        <w:pStyle w:val="BodyText"/>
        <w:spacing w:before="0" w:after="120"/>
        <w:ind w:left="0" w:right="175" w:firstLine="360"/>
      </w:pPr>
      <w:r>
        <w:t>One</w:t>
      </w:r>
      <w:r>
        <w:rPr>
          <w:spacing w:val="-2"/>
        </w:rPr>
        <w:t xml:space="preserve"> </w:t>
      </w:r>
      <w:r>
        <w:rPr>
          <w:spacing w:val="-1"/>
        </w:rPr>
        <w:t>commenter</w:t>
      </w:r>
      <w:r>
        <w:rPr>
          <w:spacing w:val="2"/>
        </w:rPr>
        <w:t xml:space="preserve"> </w:t>
      </w:r>
      <w:r>
        <w:rPr>
          <w:rFonts w:cs="Times New Roman"/>
          <w:spacing w:val="-1"/>
        </w:rPr>
        <w:t>asserted</w:t>
      </w:r>
      <w:r>
        <w:rPr>
          <w:rFonts w:cs="Times New Roman"/>
          <w:spacing w:val="2"/>
        </w:rPr>
        <w:t xml:space="preserve"> </w:t>
      </w:r>
      <w:r>
        <w:rPr>
          <w:rFonts w:cs="Times New Roman"/>
        </w:rPr>
        <w:t xml:space="preserve">that the </w:t>
      </w:r>
      <w:r>
        <w:rPr>
          <w:rFonts w:cs="Times New Roman"/>
          <w:spacing w:val="-1"/>
        </w:rPr>
        <w:t>creation</w:t>
      </w:r>
      <w:r>
        <w:rPr>
          <w:rFonts w:cs="Times New Roman"/>
        </w:rPr>
        <w:t xml:space="preserve"> of</w:t>
      </w:r>
      <w:r>
        <w:rPr>
          <w:rFonts w:cs="Times New Roman"/>
          <w:spacing w:val="-1"/>
        </w:rPr>
        <w:t xml:space="preserve"> </w:t>
      </w:r>
      <w:r>
        <w:rPr>
          <w:rFonts w:cs="Times New Roman"/>
        </w:rPr>
        <w:t>this new</w:t>
      </w:r>
      <w:r>
        <w:rPr>
          <w:rFonts w:cs="Times New Roman"/>
          <w:spacing w:val="-2"/>
        </w:rPr>
        <w:t xml:space="preserve"> </w:t>
      </w:r>
      <w:r>
        <w:rPr>
          <w:rFonts w:cs="Times New Roman"/>
          <w:spacing w:val="-1"/>
        </w:rPr>
        <w:t>“fifth</w:t>
      </w:r>
      <w:r>
        <w:rPr>
          <w:rFonts w:cs="Times New Roman"/>
        </w:rPr>
        <w:t xml:space="preserve"> pillar”</w:t>
      </w:r>
      <w:r>
        <w:rPr>
          <w:rFonts w:cs="Times New Roman"/>
          <w:spacing w:val="-1"/>
        </w:rPr>
        <w:t xml:space="preserve"> separate</w:t>
      </w:r>
      <w:r>
        <w:rPr>
          <w:rFonts w:cs="Times New Roman"/>
          <w:spacing w:val="1"/>
        </w:rPr>
        <w:t xml:space="preserve"> </w:t>
      </w:r>
      <w:r>
        <w:rPr>
          <w:rFonts w:cs="Times New Roman"/>
          <w:spacing w:val="-1"/>
        </w:rPr>
        <w:t>from</w:t>
      </w:r>
      <w:r>
        <w:rPr>
          <w:rFonts w:cs="Times New Roman"/>
          <w:spacing w:val="61"/>
        </w:rPr>
        <w:t xml:space="preserve"> </w:t>
      </w:r>
      <w:r>
        <w:t xml:space="preserve">the </w:t>
      </w:r>
      <w:r>
        <w:rPr>
          <w:spacing w:val="-1"/>
        </w:rPr>
        <w:t>other</w:t>
      </w:r>
      <w:r>
        <w:t xml:space="preserve"> </w:t>
      </w:r>
      <w:r>
        <w:rPr>
          <w:spacing w:val="-1"/>
        </w:rPr>
        <w:t>elements</w:t>
      </w:r>
      <w:r>
        <w:t xml:space="preserve"> of CDD </w:t>
      </w:r>
      <w:r>
        <w:rPr>
          <w:spacing w:val="-1"/>
        </w:rPr>
        <w:t>that</w:t>
      </w:r>
      <w:r>
        <w:t xml:space="preserve"> </w:t>
      </w:r>
      <w:r>
        <w:rPr>
          <w:spacing w:val="-1"/>
        </w:rPr>
        <w:t>are</w:t>
      </w:r>
      <w:r>
        <w:rPr>
          <w:spacing w:val="1"/>
        </w:rPr>
        <w:t xml:space="preserve"> </w:t>
      </w:r>
      <w:r>
        <w:t>already</w:t>
      </w:r>
      <w:r>
        <w:rPr>
          <w:spacing w:val="-5"/>
        </w:rPr>
        <w:t xml:space="preserve"> </w:t>
      </w:r>
      <w:r>
        <w:rPr>
          <w:spacing w:val="-1"/>
        </w:rPr>
        <w:t>incorporated</w:t>
      </w:r>
      <w:r>
        <w:t xml:space="preserve"> into the</w:t>
      </w:r>
      <w:r>
        <w:rPr>
          <w:spacing w:val="1"/>
        </w:rPr>
        <w:t xml:space="preserve"> </w:t>
      </w:r>
      <w:r>
        <w:rPr>
          <w:rFonts w:cs="Times New Roman"/>
          <w:spacing w:val="-1"/>
        </w:rPr>
        <w:t>“internal</w:t>
      </w:r>
      <w:r>
        <w:rPr>
          <w:rFonts w:cs="Times New Roman"/>
        </w:rPr>
        <w:t xml:space="preserve"> controls”</w:t>
      </w:r>
      <w:r>
        <w:rPr>
          <w:rFonts w:cs="Times New Roman"/>
          <w:spacing w:val="69"/>
        </w:rPr>
        <w:t xml:space="preserve"> </w:t>
      </w:r>
      <w:r>
        <w:rPr>
          <w:spacing w:val="-1"/>
        </w:rPr>
        <w:t>pillar,</w:t>
      </w:r>
      <w:r>
        <w:t xml:space="preserve"> </w:t>
      </w:r>
      <w:r>
        <w:rPr>
          <w:spacing w:val="-1"/>
        </w:rPr>
        <w:t>could</w:t>
      </w:r>
      <w:r>
        <w:t xml:space="preserve"> </w:t>
      </w:r>
      <w:r>
        <w:rPr>
          <w:spacing w:val="-1"/>
        </w:rPr>
        <w:t>complicate</w:t>
      </w:r>
      <w:r>
        <w:t xml:space="preserve"> how existing</w:t>
      </w:r>
      <w:r>
        <w:rPr>
          <w:spacing w:val="-2"/>
        </w:rPr>
        <w:t xml:space="preserve"> </w:t>
      </w:r>
      <w:r>
        <w:rPr>
          <w:spacing w:val="-1"/>
        </w:rPr>
        <w:t>internal</w:t>
      </w:r>
      <w:r>
        <w:t xml:space="preserve"> controls </w:t>
      </w:r>
      <w:r>
        <w:rPr>
          <w:spacing w:val="-1"/>
        </w:rPr>
        <w:t>are</w:t>
      </w:r>
      <w:r>
        <w:rPr>
          <w:spacing w:val="-2"/>
        </w:rPr>
        <w:t xml:space="preserve"> </w:t>
      </w:r>
      <w:r>
        <w:rPr>
          <w:spacing w:val="-1"/>
        </w:rPr>
        <w:t>identified</w:t>
      </w:r>
      <w:r>
        <w:rPr>
          <w:spacing w:val="2"/>
        </w:rPr>
        <w:t xml:space="preserve"> </w:t>
      </w:r>
      <w:r>
        <w:rPr>
          <w:spacing w:val="-1"/>
        </w:rPr>
        <w:t>and</w:t>
      </w:r>
      <w:r>
        <w:t xml:space="preserve"> </w:t>
      </w:r>
      <w:r>
        <w:rPr>
          <w:spacing w:val="-1"/>
        </w:rPr>
        <w:t>managed,</w:t>
      </w:r>
      <w:r>
        <w:rPr>
          <w:spacing w:val="95"/>
        </w:rPr>
        <w:t xml:space="preserve"> </w:t>
      </w:r>
      <w:r>
        <w:t>possibly</w:t>
      </w:r>
      <w:r>
        <w:rPr>
          <w:spacing w:val="-6"/>
        </w:rPr>
        <w:t xml:space="preserve"> </w:t>
      </w:r>
      <w:r>
        <w:t>requiring</w:t>
      </w:r>
      <w:r>
        <w:rPr>
          <w:spacing w:val="-3"/>
        </w:rPr>
        <w:t xml:space="preserve"> </w:t>
      </w:r>
      <w:r>
        <w:t>the revision of</w:t>
      </w:r>
      <w:r>
        <w:rPr>
          <w:spacing w:val="1"/>
        </w:rPr>
        <w:t xml:space="preserve"> </w:t>
      </w:r>
      <w:r>
        <w:rPr>
          <w:spacing w:val="-1"/>
        </w:rPr>
        <w:t>existing</w:t>
      </w:r>
      <w:r>
        <w:rPr>
          <w:spacing w:val="-2"/>
        </w:rPr>
        <w:t xml:space="preserve"> </w:t>
      </w:r>
      <w:r>
        <w:rPr>
          <w:spacing w:val="-1"/>
        </w:rPr>
        <w:t>systems</w:t>
      </w:r>
      <w:r>
        <w:t xml:space="preserve"> and </w:t>
      </w:r>
      <w:r>
        <w:rPr>
          <w:spacing w:val="-1"/>
        </w:rPr>
        <w:t>programs,</w:t>
      </w:r>
      <w:r>
        <w:t xml:space="preserve"> including</w:t>
      </w:r>
      <w:r>
        <w:rPr>
          <w:spacing w:val="-3"/>
        </w:rPr>
        <w:t xml:space="preserve"> </w:t>
      </w:r>
      <w:r>
        <w:t>training</w:t>
      </w:r>
      <w:r>
        <w:rPr>
          <w:spacing w:val="-3"/>
        </w:rPr>
        <w:t xml:space="preserve"> </w:t>
      </w:r>
      <w:r>
        <w:rPr>
          <w:spacing w:val="-1"/>
        </w:rPr>
        <w:t>and</w:t>
      </w:r>
      <w:r>
        <w:rPr>
          <w:spacing w:val="52"/>
        </w:rPr>
        <w:t xml:space="preserve"> </w:t>
      </w:r>
      <w:r>
        <w:rPr>
          <w:rFonts w:cs="Times New Roman"/>
          <w:spacing w:val="-1"/>
        </w:rPr>
        <w:t>audit</w:t>
      </w:r>
      <w:r>
        <w:rPr>
          <w:rFonts w:cs="Times New Roman"/>
        </w:rPr>
        <w:t xml:space="preserve"> </w:t>
      </w:r>
      <w:r>
        <w:rPr>
          <w:rFonts w:cs="Times New Roman"/>
          <w:spacing w:val="-1"/>
        </w:rPr>
        <w:t>functions,</w:t>
      </w:r>
      <w:r>
        <w:rPr>
          <w:rFonts w:cs="Times New Roman"/>
        </w:rPr>
        <w:t xml:space="preserve"> thereby</w:t>
      </w:r>
      <w:r>
        <w:rPr>
          <w:rFonts w:cs="Times New Roman"/>
          <w:spacing w:val="-5"/>
        </w:rPr>
        <w:t xml:space="preserve"> </w:t>
      </w:r>
      <w:r>
        <w:rPr>
          <w:rFonts w:cs="Times New Roman"/>
        </w:rPr>
        <w:t>needlessly</w:t>
      </w:r>
      <w:r>
        <w:rPr>
          <w:rFonts w:cs="Times New Roman"/>
          <w:spacing w:val="-5"/>
        </w:rPr>
        <w:t xml:space="preserve"> </w:t>
      </w:r>
      <w:r>
        <w:rPr>
          <w:rFonts w:cs="Times New Roman"/>
          <w:spacing w:val="-1"/>
        </w:rPr>
        <w:t>consuming</w:t>
      </w:r>
      <w:r>
        <w:rPr>
          <w:rFonts w:cs="Times New Roman"/>
          <w:spacing w:val="-2"/>
        </w:rPr>
        <w:t xml:space="preserve"> </w:t>
      </w:r>
      <w:r>
        <w:rPr>
          <w:rFonts w:cs="Times New Roman"/>
        </w:rPr>
        <w:t>banks’ AML</w:t>
      </w:r>
      <w:r>
        <w:rPr>
          <w:rFonts w:cs="Times New Roman"/>
          <w:spacing w:val="-3"/>
        </w:rPr>
        <w:t xml:space="preserve"> </w:t>
      </w:r>
      <w:r>
        <w:rPr>
          <w:rFonts w:cs="Times New Roman"/>
        </w:rPr>
        <w:t>resources</w:t>
      </w:r>
      <w:r>
        <w:t>.  As</w:t>
      </w:r>
      <w:r>
        <w:rPr>
          <w:spacing w:val="1"/>
        </w:rPr>
        <w:t xml:space="preserve"> </w:t>
      </w:r>
      <w:r>
        <w:rPr>
          <w:spacing w:val="-1"/>
        </w:rPr>
        <w:t>described</w:t>
      </w:r>
      <w:r>
        <w:rPr>
          <w:spacing w:val="2"/>
        </w:rPr>
        <w:t xml:space="preserve"> </w:t>
      </w:r>
      <w:r>
        <w:rPr>
          <w:spacing w:val="-1"/>
        </w:rPr>
        <w:t>at</w:t>
      </w:r>
      <w:r>
        <w:rPr>
          <w:spacing w:val="75"/>
        </w:rPr>
        <w:t xml:space="preserve"> </w:t>
      </w:r>
      <w:r>
        <w:rPr>
          <w:spacing w:val="-1"/>
        </w:rPr>
        <w:t>greater</w:t>
      </w:r>
      <w:r>
        <w:t xml:space="preserve"> </w:t>
      </w:r>
      <w:r>
        <w:rPr>
          <w:spacing w:val="-1"/>
        </w:rPr>
        <w:t>length</w:t>
      </w:r>
      <w:r>
        <w:t xml:space="preserve"> above </w:t>
      </w:r>
      <w:r>
        <w:rPr>
          <w:spacing w:val="-1"/>
        </w:rPr>
        <w:t>and</w:t>
      </w:r>
      <w:r>
        <w:rPr>
          <w:spacing w:val="2"/>
        </w:rPr>
        <w:t xml:space="preserve"> </w:t>
      </w:r>
      <w:r>
        <w:rPr>
          <w:spacing w:val="-1"/>
        </w:rPr>
        <w:t>below,</w:t>
      </w:r>
      <w:r>
        <w:t xml:space="preserve"> </w:t>
      </w:r>
      <w:r>
        <w:rPr>
          <w:spacing w:val="-1"/>
        </w:rPr>
        <w:t>FinCEN</w:t>
      </w:r>
      <w:r>
        <w:t xml:space="preserve"> views the</w:t>
      </w:r>
      <w:r>
        <w:rPr>
          <w:spacing w:val="-1"/>
        </w:rPr>
        <w:t xml:space="preserve"> fifth</w:t>
      </w:r>
      <w:r>
        <w:t xml:space="preserve"> </w:t>
      </w:r>
      <w:r>
        <w:rPr>
          <w:spacing w:val="-1"/>
        </w:rPr>
        <w:t>pillar</w:t>
      </w:r>
      <w:r>
        <w:t xml:space="preserve"> </w:t>
      </w:r>
      <w:r>
        <w:rPr>
          <w:spacing w:val="-1"/>
        </w:rPr>
        <w:t>as</w:t>
      </w:r>
      <w:r>
        <w:t xml:space="preserve"> nothing</w:t>
      </w:r>
      <w:r>
        <w:rPr>
          <w:spacing w:val="-3"/>
        </w:rPr>
        <w:t xml:space="preserve"> </w:t>
      </w:r>
      <w:r>
        <w:t>more</w:t>
      </w:r>
      <w:r>
        <w:rPr>
          <w:spacing w:val="-2"/>
        </w:rPr>
        <w:t xml:space="preserve"> </w:t>
      </w:r>
      <w:r>
        <w:t xml:space="preserve">than </w:t>
      </w:r>
      <w:r>
        <w:rPr>
          <w:spacing w:val="-1"/>
        </w:rPr>
        <w:t>an</w:t>
      </w:r>
      <w:r>
        <w:rPr>
          <w:spacing w:val="63"/>
        </w:rPr>
        <w:t xml:space="preserve"> </w:t>
      </w:r>
      <w:r>
        <w:t>explicit</w:t>
      </w:r>
      <w:r>
        <w:rPr>
          <w:spacing w:val="1"/>
        </w:rPr>
        <w:t xml:space="preserve"> </w:t>
      </w:r>
      <w:r>
        <w:rPr>
          <w:spacing w:val="-1"/>
        </w:rPr>
        <w:t>codification</w:t>
      </w:r>
      <w:r>
        <w:t xml:space="preserve"> of</w:t>
      </w:r>
      <w:r>
        <w:rPr>
          <w:spacing w:val="-1"/>
        </w:rPr>
        <w:t xml:space="preserve"> existing</w:t>
      </w:r>
      <w:r>
        <w:rPr>
          <w:spacing w:val="-3"/>
        </w:rPr>
        <w:t xml:space="preserve"> </w:t>
      </w:r>
      <w:r>
        <w:rPr>
          <w:spacing w:val="-1"/>
        </w:rPr>
        <w:t>expectations;</w:t>
      </w:r>
      <w:r>
        <w:t xml:space="preserve"> as </w:t>
      </w:r>
      <w:r>
        <w:rPr>
          <w:spacing w:val="-1"/>
        </w:rPr>
        <w:t>these expectations</w:t>
      </w:r>
      <w:r>
        <w:t xml:space="preserve"> should already</w:t>
      </w:r>
      <w:r>
        <w:rPr>
          <w:spacing w:val="-5"/>
        </w:rPr>
        <w:t xml:space="preserve"> </w:t>
      </w:r>
      <w:r>
        <w:rPr>
          <w:spacing w:val="1"/>
        </w:rPr>
        <w:t>be</w:t>
      </w:r>
      <w:r>
        <w:rPr>
          <w:spacing w:val="87"/>
        </w:rPr>
        <w:t xml:space="preserve"> </w:t>
      </w:r>
      <w:r>
        <w:rPr>
          <w:rFonts w:cs="Times New Roman"/>
          <w:spacing w:val="-1"/>
        </w:rPr>
        <w:t>taken</w:t>
      </w:r>
      <w:r>
        <w:rPr>
          <w:rFonts w:cs="Times New Roman"/>
        </w:rPr>
        <w:t xml:space="preserve"> into </w:t>
      </w:r>
      <w:r>
        <w:rPr>
          <w:rFonts w:cs="Times New Roman"/>
          <w:spacing w:val="-1"/>
        </w:rPr>
        <w:t>account</w:t>
      </w:r>
      <w:r>
        <w:rPr>
          <w:rFonts w:cs="Times New Roman"/>
        </w:rPr>
        <w:t xml:space="preserve"> in a</w:t>
      </w:r>
      <w:r>
        <w:rPr>
          <w:rFonts w:cs="Times New Roman"/>
          <w:spacing w:val="-1"/>
        </w:rPr>
        <w:t xml:space="preserve"> </w:t>
      </w:r>
      <w:r>
        <w:rPr>
          <w:rFonts w:cs="Times New Roman"/>
        </w:rPr>
        <w:t xml:space="preserve">bank’s </w:t>
      </w:r>
      <w:r>
        <w:rPr>
          <w:rFonts w:cs="Times New Roman"/>
          <w:spacing w:val="-1"/>
        </w:rPr>
        <w:t>internal</w:t>
      </w:r>
      <w:r>
        <w:rPr>
          <w:rFonts w:cs="Times New Roman"/>
        </w:rPr>
        <w:t xml:space="preserve"> controls, FinCEN </w:t>
      </w:r>
      <w:r>
        <w:rPr>
          <w:rFonts w:cs="Times New Roman"/>
          <w:spacing w:val="-1"/>
        </w:rPr>
        <w:t>would</w:t>
      </w:r>
      <w:r>
        <w:rPr>
          <w:rFonts w:cs="Times New Roman"/>
        </w:rPr>
        <w:t xml:space="preserve"> </w:t>
      </w:r>
      <w:r>
        <w:rPr>
          <w:rFonts w:cs="Times New Roman"/>
          <w:spacing w:val="-1"/>
        </w:rPr>
        <w:t>expect</w:t>
      </w:r>
      <w:r>
        <w:rPr>
          <w:rFonts w:cs="Times New Roman"/>
        </w:rPr>
        <w:t xml:space="preserve"> the</w:t>
      </w:r>
      <w:r>
        <w:rPr>
          <w:rFonts w:cs="Times New Roman"/>
          <w:spacing w:val="-1"/>
        </w:rPr>
        <w:t xml:space="preserve"> confusion</w:t>
      </w:r>
      <w:r>
        <w:rPr>
          <w:rFonts w:cs="Times New Roman"/>
          <w:spacing w:val="63"/>
        </w:rPr>
        <w:t xml:space="preserve"> </w:t>
      </w:r>
      <w:r>
        <w:rPr>
          <w:spacing w:val="-1"/>
        </w:rPr>
        <w:t xml:space="preserve">caused </w:t>
      </w:r>
      <w:r>
        <w:rPr>
          <w:spacing w:val="2"/>
        </w:rPr>
        <w:t>by</w:t>
      </w:r>
      <w:r>
        <w:rPr>
          <w:spacing w:val="-5"/>
        </w:rPr>
        <w:t xml:space="preserve"> </w:t>
      </w:r>
      <w:r>
        <w:t xml:space="preserve">this </w:t>
      </w:r>
      <w:r>
        <w:rPr>
          <w:spacing w:val="-1"/>
        </w:rPr>
        <w:t>codification,</w:t>
      </w:r>
      <w:r>
        <w:t xml:space="preserve"> if </w:t>
      </w:r>
      <w:r>
        <w:rPr>
          <w:spacing w:val="-2"/>
        </w:rPr>
        <w:t>any,</w:t>
      </w:r>
      <w:r>
        <w:t xml:space="preserve"> to</w:t>
      </w:r>
      <w:r>
        <w:rPr>
          <w:spacing w:val="2"/>
        </w:rPr>
        <w:t xml:space="preserve"> </w:t>
      </w:r>
      <w:r>
        <w:rPr>
          <w:spacing w:val="1"/>
        </w:rPr>
        <w:t>be</w:t>
      </w:r>
      <w:r>
        <w:rPr>
          <w:spacing w:val="-1"/>
        </w:rPr>
        <w:t xml:space="preserve"> minimal.</w:t>
      </w:r>
      <w:r>
        <w:t xml:space="preserve"> </w:t>
      </w:r>
      <w:r>
        <w:rPr>
          <w:spacing w:val="1"/>
        </w:rPr>
        <w:t xml:space="preserve"> </w:t>
      </w:r>
      <w:r>
        <w:rPr>
          <w:spacing w:val="-1"/>
        </w:rPr>
        <w:t>Furthermore,</w:t>
      </w:r>
      <w:r>
        <w:rPr>
          <w:spacing w:val="2"/>
        </w:rPr>
        <w:t xml:space="preserve"> </w:t>
      </w:r>
      <w:r>
        <w:rPr>
          <w:spacing w:val="-1"/>
        </w:rPr>
        <w:t>FinCEN</w:t>
      </w:r>
      <w:r>
        <w:t xml:space="preserve"> </w:t>
      </w:r>
      <w:r>
        <w:rPr>
          <w:spacing w:val="-1"/>
        </w:rPr>
        <w:t>believes</w:t>
      </w:r>
      <w:r>
        <w:t xml:space="preserve"> that, in</w:t>
      </w:r>
      <w:r>
        <w:rPr>
          <w:spacing w:val="87"/>
        </w:rPr>
        <w:t xml:space="preserve"> </w:t>
      </w:r>
      <w:r>
        <w:rPr>
          <w:spacing w:val="-1"/>
        </w:rPr>
        <w:t>order</w:t>
      </w:r>
      <w:r>
        <w:t xml:space="preserve"> to bring</w:t>
      </w:r>
      <w:r>
        <w:rPr>
          <w:spacing w:val="-3"/>
        </w:rPr>
        <w:t xml:space="preserve"> </w:t>
      </w:r>
      <w:r>
        <w:t>uniformity</w:t>
      </w:r>
      <w:r>
        <w:rPr>
          <w:spacing w:val="-3"/>
        </w:rPr>
        <w:t xml:space="preserve"> </w:t>
      </w:r>
      <w:r>
        <w:rPr>
          <w:spacing w:val="-1"/>
        </w:rPr>
        <w:t>and</w:t>
      </w:r>
      <w:r>
        <w:t xml:space="preserve"> consistency</w:t>
      </w:r>
      <w:r>
        <w:rPr>
          <w:spacing w:val="-5"/>
        </w:rPr>
        <w:t xml:space="preserve"> </w:t>
      </w:r>
      <w:r>
        <w:t xml:space="preserve">across sectors, it is </w:t>
      </w:r>
      <w:r>
        <w:rPr>
          <w:spacing w:val="-1"/>
        </w:rPr>
        <w:t>important</w:t>
      </w:r>
      <w:r>
        <w:t xml:space="preserve"> </w:t>
      </w:r>
      <w:r>
        <w:rPr>
          <w:spacing w:val="-1"/>
        </w:rPr>
        <w:t>that</w:t>
      </w:r>
      <w:r>
        <w:t xml:space="preserve"> </w:t>
      </w:r>
      <w:r>
        <w:rPr>
          <w:spacing w:val="-1"/>
        </w:rPr>
        <w:t xml:space="preserve">these </w:t>
      </w:r>
      <w:r>
        <w:t>due</w:t>
      </w:r>
      <w:r>
        <w:rPr>
          <w:spacing w:val="55"/>
        </w:rPr>
        <w:t xml:space="preserve"> </w:t>
      </w:r>
      <w:r>
        <w:rPr>
          <w:spacing w:val="-1"/>
        </w:rPr>
        <w:t>diligence elements</w:t>
      </w:r>
      <w:r>
        <w:rPr>
          <w:spacing w:val="1"/>
        </w:rPr>
        <w:t xml:space="preserve"> </w:t>
      </w:r>
      <w:r>
        <w:t>be</w:t>
      </w:r>
      <w:r>
        <w:rPr>
          <w:spacing w:val="-1"/>
        </w:rPr>
        <w:t xml:space="preserve"> </w:t>
      </w:r>
      <w:r>
        <w:t>made</w:t>
      </w:r>
      <w:r>
        <w:rPr>
          <w:spacing w:val="-1"/>
        </w:rPr>
        <w:t xml:space="preserve"> </w:t>
      </w:r>
      <w:r>
        <w:t xml:space="preserve">explicit, </w:t>
      </w:r>
      <w:r>
        <w:rPr>
          <w:spacing w:val="-1"/>
        </w:rPr>
        <w:t>and</w:t>
      </w:r>
      <w:r>
        <w:t xml:space="preserve"> that they</w:t>
      </w:r>
      <w:r>
        <w:rPr>
          <w:spacing w:val="-1"/>
        </w:rPr>
        <w:t xml:space="preserve"> </w:t>
      </w:r>
      <w:r>
        <w:t>be</w:t>
      </w:r>
      <w:r>
        <w:rPr>
          <w:spacing w:val="-1"/>
        </w:rPr>
        <w:t xml:space="preserve"> part</w:t>
      </w:r>
      <w:r>
        <w:t xml:space="preserve"> of</w:t>
      </w:r>
      <w:r>
        <w:rPr>
          <w:spacing w:val="-1"/>
        </w:rPr>
        <w:t xml:space="preserve"> </w:t>
      </w:r>
      <w:r>
        <w:t>the</w:t>
      </w:r>
      <w:r>
        <w:rPr>
          <w:spacing w:val="1"/>
        </w:rPr>
        <w:t xml:space="preserve"> </w:t>
      </w:r>
      <w:r>
        <w:t>AML</w:t>
      </w:r>
      <w:r>
        <w:rPr>
          <w:spacing w:val="-3"/>
        </w:rPr>
        <w:t xml:space="preserve"> </w:t>
      </w:r>
      <w:r>
        <w:rPr>
          <w:spacing w:val="-1"/>
        </w:rPr>
        <w:t>program</w:t>
      </w:r>
      <w:r>
        <w:t xml:space="preserve"> of</w:t>
      </w:r>
      <w:r>
        <w:rPr>
          <w:spacing w:val="57"/>
        </w:rPr>
        <w:t xml:space="preserve"> </w:t>
      </w:r>
      <w:r>
        <w:t>depository</w:t>
      </w:r>
      <w:r>
        <w:rPr>
          <w:spacing w:val="-5"/>
        </w:rPr>
        <w:t xml:space="preserve"> </w:t>
      </w:r>
      <w:r>
        <w:t xml:space="preserve">institutions </w:t>
      </w:r>
      <w:r>
        <w:rPr>
          <w:spacing w:val="-1"/>
        </w:rPr>
        <w:t>(as</w:t>
      </w:r>
      <w:r>
        <w:t xml:space="preserve"> </w:t>
      </w:r>
      <w:r>
        <w:rPr>
          <w:spacing w:val="-1"/>
        </w:rPr>
        <w:t>well</w:t>
      </w:r>
      <w:r>
        <w:t xml:space="preserve"> as of the</w:t>
      </w:r>
      <w:r>
        <w:rPr>
          <w:spacing w:val="-1"/>
        </w:rPr>
        <w:t xml:space="preserve"> </w:t>
      </w:r>
      <w:r>
        <w:t xml:space="preserve">other </w:t>
      </w:r>
      <w:r>
        <w:rPr>
          <w:spacing w:val="-1"/>
        </w:rPr>
        <w:t>covered</w:t>
      </w:r>
      <w:r>
        <w:t xml:space="preserve"> </w:t>
      </w:r>
      <w:r>
        <w:rPr>
          <w:spacing w:val="-1"/>
        </w:rPr>
        <w:t>financial</w:t>
      </w:r>
      <w:r>
        <w:t xml:space="preserve"> </w:t>
      </w:r>
      <w:r>
        <w:rPr>
          <w:spacing w:val="-1"/>
        </w:rPr>
        <w:t>institutions).</w:t>
      </w:r>
      <w:r>
        <w:t xml:space="preserve"> </w:t>
      </w:r>
      <w:r>
        <w:rPr>
          <w:spacing w:val="1"/>
        </w:rPr>
        <w:t xml:space="preserve"> </w:t>
      </w:r>
      <w:r>
        <w:t>We</w:t>
      </w:r>
      <w:r>
        <w:rPr>
          <w:spacing w:val="-1"/>
        </w:rPr>
        <w:t xml:space="preserve"> believe </w:t>
      </w:r>
      <w:r>
        <w:t>that harmonizing</w:t>
      </w:r>
      <w:r>
        <w:rPr>
          <w:spacing w:val="-2"/>
        </w:rPr>
        <w:t xml:space="preserve"> </w:t>
      </w:r>
      <w:r>
        <w:t>these</w:t>
      </w:r>
      <w:r>
        <w:rPr>
          <w:spacing w:val="-2"/>
        </w:rPr>
        <w:t xml:space="preserve"> </w:t>
      </w:r>
      <w:r>
        <w:t xml:space="preserve">requirements </w:t>
      </w:r>
      <w:r>
        <w:rPr>
          <w:spacing w:val="-1"/>
        </w:rPr>
        <w:t>across</w:t>
      </w:r>
      <w:r>
        <w:rPr>
          <w:spacing w:val="1"/>
        </w:rPr>
        <w:t xml:space="preserve"> </w:t>
      </w:r>
      <w:r>
        <w:rPr>
          <w:spacing w:val="-1"/>
        </w:rPr>
        <w:t>financial</w:t>
      </w:r>
      <w:r>
        <w:t xml:space="preserve"> </w:t>
      </w:r>
      <w:r>
        <w:rPr>
          <w:spacing w:val="-1"/>
        </w:rPr>
        <w:t>sectors</w:t>
      </w:r>
      <w:r>
        <w:t xml:space="preserve"> will </w:t>
      </w:r>
      <w:r>
        <w:rPr>
          <w:spacing w:val="-1"/>
        </w:rPr>
        <w:t>strengthen</w:t>
      </w:r>
      <w:r>
        <w:rPr>
          <w:spacing w:val="1"/>
        </w:rPr>
        <w:t xml:space="preserve"> </w:t>
      </w:r>
      <w:r>
        <w:t xml:space="preserve">the </w:t>
      </w:r>
      <w:r>
        <w:rPr>
          <w:spacing w:val="-1"/>
        </w:rPr>
        <w:t>system</w:t>
      </w:r>
      <w:r>
        <w:t xml:space="preserve"> </w:t>
      </w:r>
      <w:r>
        <w:rPr>
          <w:spacing w:val="-1"/>
        </w:rPr>
        <w:t>as</w:t>
      </w:r>
      <w:r>
        <w:rPr>
          <w:spacing w:val="55"/>
        </w:rPr>
        <w:t xml:space="preserve"> </w:t>
      </w:r>
      <w:r>
        <w:t>a</w:t>
      </w:r>
      <w:r>
        <w:rPr>
          <w:spacing w:val="-1"/>
        </w:rPr>
        <w:t xml:space="preserve"> whole,</w:t>
      </w:r>
      <w:r>
        <w:t xml:space="preserve"> </w:t>
      </w:r>
      <w:r>
        <w:rPr>
          <w:spacing w:val="2"/>
        </w:rPr>
        <w:t>by</w:t>
      </w:r>
      <w:r>
        <w:rPr>
          <w:spacing w:val="-5"/>
        </w:rPr>
        <w:t xml:space="preserve"> </w:t>
      </w:r>
      <w:r>
        <w:rPr>
          <w:spacing w:val="-1"/>
        </w:rPr>
        <w:t>further</w:t>
      </w:r>
      <w:r>
        <w:t xml:space="preserve"> limiting</w:t>
      </w:r>
      <w:r>
        <w:rPr>
          <w:spacing w:val="-2"/>
        </w:rPr>
        <w:t xml:space="preserve"> </w:t>
      </w:r>
      <w:r>
        <w:rPr>
          <w:spacing w:val="-1"/>
        </w:rPr>
        <w:t>opportunities</w:t>
      </w:r>
      <w:r>
        <w:t xml:space="preserve"> for</w:t>
      </w:r>
      <w:r>
        <w:rPr>
          <w:spacing w:val="-2"/>
        </w:rPr>
        <w:t xml:space="preserve"> </w:t>
      </w:r>
      <w:r>
        <w:t xml:space="preserve">inconsistent </w:t>
      </w:r>
      <w:r>
        <w:rPr>
          <w:spacing w:val="-1"/>
        </w:rPr>
        <w:t>application</w:t>
      </w:r>
      <w:r>
        <w:t xml:space="preserve"> of</w:t>
      </w:r>
      <w:r>
        <w:rPr>
          <w:spacing w:val="-1"/>
        </w:rPr>
        <w:t xml:space="preserve"> unclear</w:t>
      </w:r>
      <w:r>
        <w:t xml:space="preserve"> or</w:t>
      </w:r>
      <w:r>
        <w:rPr>
          <w:spacing w:val="76"/>
        </w:rPr>
        <w:t xml:space="preserve"> </w:t>
      </w:r>
      <w:r>
        <w:rPr>
          <w:spacing w:val="-1"/>
        </w:rPr>
        <w:t>unexpressed</w:t>
      </w:r>
      <w:r>
        <w:t xml:space="preserve"> </w:t>
      </w:r>
      <w:r>
        <w:rPr>
          <w:spacing w:val="-1"/>
        </w:rPr>
        <w:t>expectations.</w:t>
      </w:r>
      <w:r>
        <w:t xml:space="preserve">  The</w:t>
      </w:r>
      <w:r>
        <w:rPr>
          <w:spacing w:val="-2"/>
        </w:rPr>
        <w:t xml:space="preserve"> </w:t>
      </w:r>
      <w:r>
        <w:t>same</w:t>
      </w:r>
      <w:r>
        <w:rPr>
          <w:spacing w:val="-2"/>
        </w:rPr>
        <w:t xml:space="preserve"> </w:t>
      </w:r>
      <w:r>
        <w:rPr>
          <w:spacing w:val="-1"/>
        </w:rPr>
        <w:t>commenter</w:t>
      </w:r>
      <w:r>
        <w:t xml:space="preserve"> also </w:t>
      </w:r>
      <w:r>
        <w:rPr>
          <w:spacing w:val="-1"/>
        </w:rPr>
        <w:t>asserted</w:t>
      </w:r>
      <w:r>
        <w:t xml:space="preserve"> that imposing</w:t>
      </w:r>
      <w:r>
        <w:rPr>
          <w:spacing w:val="-3"/>
        </w:rPr>
        <w:t xml:space="preserve"> </w:t>
      </w:r>
      <w:r>
        <w:t>this</w:t>
      </w:r>
      <w:r>
        <w:rPr>
          <w:spacing w:val="71"/>
        </w:rPr>
        <w:t xml:space="preserve"> </w:t>
      </w:r>
      <w:r>
        <w:rPr>
          <w:rFonts w:cs="Times New Roman"/>
          <w:spacing w:val="-1"/>
        </w:rPr>
        <w:t>requirement</w:t>
      </w:r>
      <w:r>
        <w:rPr>
          <w:rFonts w:cs="Times New Roman"/>
        </w:rPr>
        <w:t xml:space="preserve"> unilaterally</w:t>
      </w:r>
      <w:r>
        <w:rPr>
          <w:rFonts w:cs="Times New Roman"/>
          <w:spacing w:val="-3"/>
        </w:rPr>
        <w:t xml:space="preserve"> </w:t>
      </w:r>
      <w:r>
        <w:rPr>
          <w:rFonts w:cs="Times New Roman"/>
          <w:spacing w:val="-1"/>
        </w:rPr>
        <w:t>“places</w:t>
      </w:r>
      <w:r>
        <w:rPr>
          <w:rFonts w:cs="Times New Roman"/>
          <w:spacing w:val="2"/>
        </w:rPr>
        <w:t xml:space="preserve"> </w:t>
      </w:r>
      <w:r>
        <w:rPr>
          <w:rFonts w:cs="Times New Roman"/>
          <w:spacing w:val="-1"/>
        </w:rPr>
        <w:t>FinCEN</w:t>
      </w:r>
      <w:r>
        <w:rPr>
          <w:rFonts w:cs="Times New Roman"/>
        </w:rPr>
        <w:t xml:space="preserve"> </w:t>
      </w:r>
      <w:r>
        <w:rPr>
          <w:rFonts w:cs="Times New Roman"/>
          <w:spacing w:val="-1"/>
        </w:rPr>
        <w:t>at</w:t>
      </w:r>
      <w:r>
        <w:rPr>
          <w:rFonts w:cs="Times New Roman"/>
        </w:rPr>
        <w:t xml:space="preserve"> odds</w:t>
      </w:r>
      <w:r>
        <w:rPr>
          <w:rFonts w:cs="Times New Roman"/>
          <w:spacing w:val="2"/>
        </w:rPr>
        <w:t xml:space="preserve"> </w:t>
      </w:r>
      <w:r>
        <w:rPr>
          <w:rFonts w:cs="Times New Roman"/>
        </w:rPr>
        <w:t>with the</w:t>
      </w:r>
      <w:r>
        <w:rPr>
          <w:rFonts w:cs="Times New Roman"/>
          <w:spacing w:val="-1"/>
        </w:rPr>
        <w:t xml:space="preserve"> prudential regulators.”</w:t>
      </w:r>
      <w:r>
        <w:rPr>
          <w:rFonts w:cs="Times New Roman"/>
        </w:rPr>
        <w:t xml:space="preserve"> </w:t>
      </w:r>
      <w:r>
        <w:rPr>
          <w:rFonts w:cs="Times New Roman"/>
          <w:spacing w:val="1"/>
        </w:rPr>
        <w:t xml:space="preserve"> </w:t>
      </w:r>
      <w:r>
        <w:rPr>
          <w:spacing w:val="-1"/>
        </w:rPr>
        <w:t>However,</w:t>
      </w:r>
      <w:r>
        <w:t xml:space="preserve"> FinCEN notes that the proposed</w:t>
      </w:r>
      <w:r>
        <w:rPr>
          <w:spacing w:val="-1"/>
        </w:rPr>
        <w:t xml:space="preserve"> </w:t>
      </w:r>
      <w:r>
        <w:t>CDD</w:t>
      </w:r>
      <w:r>
        <w:rPr>
          <w:spacing w:val="-1"/>
        </w:rPr>
        <w:t xml:space="preserve"> rule</w:t>
      </w:r>
      <w:r>
        <w:t xml:space="preserve"> </w:t>
      </w:r>
      <w:r>
        <w:rPr>
          <w:spacing w:val="-1"/>
        </w:rPr>
        <w:t>as</w:t>
      </w:r>
      <w:r>
        <w:t xml:space="preserve"> well </w:t>
      </w:r>
      <w:r>
        <w:rPr>
          <w:spacing w:val="-1"/>
        </w:rPr>
        <w:t>as</w:t>
      </w:r>
      <w:r>
        <w:rPr>
          <w:spacing w:val="2"/>
        </w:rPr>
        <w:t xml:space="preserve"> </w:t>
      </w:r>
      <w:r>
        <w:t xml:space="preserve">this </w:t>
      </w:r>
      <w:r>
        <w:rPr>
          <w:spacing w:val="-1"/>
        </w:rPr>
        <w:t>final</w:t>
      </w:r>
      <w:r>
        <w:rPr>
          <w:spacing w:val="49"/>
        </w:rPr>
        <w:t xml:space="preserve"> </w:t>
      </w:r>
      <w:r>
        <w:rPr>
          <w:spacing w:val="-1"/>
        </w:rPr>
        <w:t>rule,</w:t>
      </w:r>
      <w:r>
        <w:t xml:space="preserve"> </w:t>
      </w:r>
      <w:r>
        <w:rPr>
          <w:spacing w:val="-1"/>
        </w:rPr>
        <w:t>were issued</w:t>
      </w:r>
      <w:r>
        <w:t xml:space="preserve"> </w:t>
      </w:r>
      <w:r>
        <w:rPr>
          <w:spacing w:val="-1"/>
        </w:rPr>
        <w:t>after</w:t>
      </w:r>
      <w:r>
        <w:t xml:space="preserve"> consultation with the</w:t>
      </w:r>
      <w:r>
        <w:rPr>
          <w:spacing w:val="-1"/>
        </w:rPr>
        <w:t xml:space="preserve"> staffs</w:t>
      </w:r>
      <w:r>
        <w:t xml:space="preserve"> of</w:t>
      </w:r>
      <w:r>
        <w:rPr>
          <w:spacing w:val="-2"/>
        </w:rPr>
        <w:t xml:space="preserve"> </w:t>
      </w:r>
      <w:r>
        <w:t>the</w:t>
      </w:r>
      <w:r>
        <w:rPr>
          <w:spacing w:val="-1"/>
        </w:rPr>
        <w:t xml:space="preserve"> prudential</w:t>
      </w:r>
      <w:r>
        <w:t xml:space="preserve"> regulators.</w:t>
      </w:r>
    </w:p>
    <w:p w14:paraId="10226297" w14:textId="77777777" w:rsidR="00C63611" w:rsidRDefault="00C63611" w:rsidP="00C63611">
      <w:pPr>
        <w:pStyle w:val="BodyText"/>
        <w:spacing w:before="0" w:after="120"/>
        <w:ind w:left="0" w:right="115" w:firstLine="360"/>
      </w:pPr>
      <w:r>
        <w:t xml:space="preserve">Most </w:t>
      </w:r>
      <w:r>
        <w:rPr>
          <w:spacing w:val="-1"/>
        </w:rPr>
        <w:t>bank</w:t>
      </w:r>
      <w:r>
        <w:t xml:space="preserve"> </w:t>
      </w:r>
      <w:r>
        <w:rPr>
          <w:spacing w:val="-1"/>
        </w:rPr>
        <w:t>commenters</w:t>
      </w:r>
      <w:r>
        <w:t xml:space="preserve"> did not </w:t>
      </w:r>
      <w:r>
        <w:rPr>
          <w:spacing w:val="-1"/>
        </w:rPr>
        <w:t>raise</w:t>
      </w:r>
      <w:r>
        <w:t xml:space="preserve"> </w:t>
      </w:r>
      <w:r>
        <w:rPr>
          <w:spacing w:val="-1"/>
        </w:rPr>
        <w:t>objections</w:t>
      </w:r>
      <w:r>
        <w:t xml:space="preserve"> to the </w:t>
      </w:r>
      <w:r>
        <w:rPr>
          <w:spacing w:val="-1"/>
        </w:rPr>
        <w:t>concept</w:t>
      </w:r>
      <w:r>
        <w:t xml:space="preserve"> of</w:t>
      </w:r>
      <w:r>
        <w:rPr>
          <w:spacing w:val="1"/>
        </w:rPr>
        <w:t xml:space="preserve"> </w:t>
      </w:r>
      <w:r>
        <w:t>a</w:t>
      </w:r>
      <w:r>
        <w:rPr>
          <w:spacing w:val="-1"/>
        </w:rPr>
        <w:t xml:space="preserve"> </w:t>
      </w:r>
      <w:r>
        <w:t xml:space="preserve">customer </w:t>
      </w:r>
      <w:r>
        <w:rPr>
          <w:spacing w:val="-1"/>
        </w:rPr>
        <w:t>risk</w:t>
      </w:r>
      <w:r>
        <w:rPr>
          <w:spacing w:val="55"/>
        </w:rPr>
        <w:t xml:space="preserve"> </w:t>
      </w:r>
      <w:r>
        <w:rPr>
          <w:spacing w:val="-1"/>
        </w:rPr>
        <w:t>profile.</w:t>
      </w:r>
      <w:r>
        <w:rPr>
          <w:spacing w:val="60"/>
        </w:rPr>
        <w:t xml:space="preserve"> </w:t>
      </w:r>
      <w:r>
        <w:t>The</w:t>
      </w:r>
      <w:r>
        <w:rPr>
          <w:spacing w:val="-2"/>
        </w:rPr>
        <w:t xml:space="preserve"> </w:t>
      </w:r>
      <w:r>
        <w:rPr>
          <w:spacing w:val="-1"/>
        </w:rPr>
        <w:t>banks</w:t>
      </w:r>
      <w:r>
        <w:t xml:space="preserve"> that commented on this issue</w:t>
      </w:r>
      <w:r>
        <w:rPr>
          <w:spacing w:val="-1"/>
        </w:rPr>
        <w:t xml:space="preserve"> </w:t>
      </w:r>
      <w:r>
        <w:t>noted generally</w:t>
      </w:r>
      <w:r>
        <w:rPr>
          <w:spacing w:val="-5"/>
        </w:rPr>
        <w:t xml:space="preserve"> </w:t>
      </w:r>
      <w:r>
        <w:t xml:space="preserve">that </w:t>
      </w:r>
      <w:r>
        <w:rPr>
          <w:spacing w:val="1"/>
        </w:rPr>
        <w:t>they</w:t>
      </w:r>
      <w:r>
        <w:rPr>
          <w:spacing w:val="-5"/>
        </w:rPr>
        <w:t xml:space="preserve"> </w:t>
      </w:r>
      <w:r>
        <w:t>understood the</w:t>
      </w:r>
      <w:r>
        <w:rPr>
          <w:spacing w:val="22"/>
        </w:rPr>
        <w:t xml:space="preserve"> </w:t>
      </w:r>
      <w:r>
        <w:rPr>
          <w:spacing w:val="-1"/>
        </w:rPr>
        <w:t>concept</w:t>
      </w:r>
      <w:r>
        <w:t xml:space="preserve"> as it </w:t>
      </w:r>
      <w:r>
        <w:rPr>
          <w:spacing w:val="-1"/>
        </w:rPr>
        <w:t>applied</w:t>
      </w:r>
      <w:r>
        <w:t xml:space="preserve"> to their </w:t>
      </w:r>
      <w:r>
        <w:rPr>
          <w:spacing w:val="-1"/>
        </w:rPr>
        <w:t>industry.</w:t>
      </w:r>
      <w:r>
        <w:t xml:space="preserve"> </w:t>
      </w:r>
      <w:r>
        <w:rPr>
          <w:spacing w:val="2"/>
        </w:rPr>
        <w:t xml:space="preserve"> </w:t>
      </w:r>
      <w:r>
        <w:t>One</w:t>
      </w:r>
      <w:r>
        <w:rPr>
          <w:spacing w:val="-2"/>
        </w:rPr>
        <w:t xml:space="preserve"> </w:t>
      </w:r>
      <w:r>
        <w:t xml:space="preserve">commenter </w:t>
      </w:r>
      <w:r>
        <w:rPr>
          <w:spacing w:val="-1"/>
        </w:rPr>
        <w:t>subject</w:t>
      </w:r>
      <w:r>
        <w:t xml:space="preserve"> to AML</w:t>
      </w:r>
      <w:r>
        <w:rPr>
          <w:spacing w:val="-3"/>
        </w:rPr>
        <w:t xml:space="preserve"> </w:t>
      </w:r>
      <w:r>
        <w:rPr>
          <w:spacing w:val="-1"/>
        </w:rPr>
        <w:t>requirements</w:t>
      </w:r>
      <w:r>
        <w:t xml:space="preserve"> for </w:t>
      </w:r>
      <w:r>
        <w:rPr>
          <w:spacing w:val="-1"/>
        </w:rPr>
        <w:t>banks,</w:t>
      </w:r>
      <w:r>
        <w:t xml:space="preserve"> </w:t>
      </w:r>
      <w:r>
        <w:rPr>
          <w:spacing w:val="-1"/>
        </w:rPr>
        <w:t>broker-dealers,</w:t>
      </w:r>
      <w:r>
        <w:t xml:space="preserve"> mutual </w:t>
      </w:r>
      <w:r>
        <w:rPr>
          <w:spacing w:val="-1"/>
        </w:rPr>
        <w:t>funds,</w:t>
      </w:r>
      <w:r>
        <w:t xml:space="preserve"> </w:t>
      </w:r>
      <w:r>
        <w:rPr>
          <w:spacing w:val="-1"/>
        </w:rPr>
        <w:t>and</w:t>
      </w:r>
      <w:r>
        <w:t xml:space="preserve"> </w:t>
      </w:r>
      <w:r>
        <w:rPr>
          <w:spacing w:val="-1"/>
        </w:rPr>
        <w:t>insurance companies</w:t>
      </w:r>
      <w:r>
        <w:t xml:space="preserve"> raised concerns </w:t>
      </w:r>
      <w:r>
        <w:rPr>
          <w:spacing w:val="-1"/>
        </w:rPr>
        <w:t>that</w:t>
      </w:r>
      <w:r>
        <w:t xml:space="preserve"> the</w:t>
      </w:r>
      <w:r>
        <w:rPr>
          <w:spacing w:val="89"/>
        </w:rPr>
        <w:t xml:space="preserve"> </w:t>
      </w:r>
      <w:r>
        <w:rPr>
          <w:spacing w:val="-1"/>
        </w:rPr>
        <w:t>concept</w:t>
      </w:r>
      <w:r>
        <w:t xml:space="preserve"> of</w:t>
      </w:r>
      <w:r>
        <w:rPr>
          <w:spacing w:val="1"/>
        </w:rPr>
        <w:t xml:space="preserve"> </w:t>
      </w:r>
      <w:r>
        <w:t>a</w:t>
      </w:r>
      <w:r>
        <w:rPr>
          <w:spacing w:val="-1"/>
        </w:rPr>
        <w:t xml:space="preserve"> customer</w:t>
      </w:r>
      <w:r>
        <w:rPr>
          <w:spacing w:val="1"/>
        </w:rPr>
        <w:t xml:space="preserve"> </w:t>
      </w:r>
      <w:r>
        <w:t xml:space="preserve">risk </w:t>
      </w:r>
      <w:r>
        <w:rPr>
          <w:spacing w:val="-1"/>
        </w:rPr>
        <w:t>profile implicated</w:t>
      </w:r>
      <w:r>
        <w:t xml:space="preserve"> </w:t>
      </w:r>
      <w:r>
        <w:rPr>
          <w:spacing w:val="-1"/>
        </w:rPr>
        <w:t>personal</w:t>
      </w:r>
      <w:r>
        <w:t xml:space="preserve"> privacy</w:t>
      </w:r>
      <w:r>
        <w:rPr>
          <w:spacing w:val="-5"/>
        </w:rPr>
        <w:t xml:space="preserve"> </w:t>
      </w:r>
      <w:r>
        <w:rPr>
          <w:spacing w:val="-1"/>
        </w:rPr>
        <w:t>interests</w:t>
      </w:r>
      <w:r>
        <w:t xml:space="preserve"> and that</w:t>
      </w:r>
      <w:r>
        <w:rPr>
          <w:spacing w:val="81"/>
        </w:rPr>
        <w:t xml:space="preserve"> </w:t>
      </w:r>
      <w:r>
        <w:rPr>
          <w:spacing w:val="-1"/>
        </w:rPr>
        <w:t>information</w:t>
      </w:r>
      <w:r>
        <w:t xml:space="preserve"> about </w:t>
      </w:r>
      <w:r>
        <w:rPr>
          <w:spacing w:val="-1"/>
        </w:rPr>
        <w:t>personal</w:t>
      </w:r>
      <w:r>
        <w:t xml:space="preserve"> attributes of</w:t>
      </w:r>
      <w:r>
        <w:rPr>
          <w:spacing w:val="-1"/>
        </w:rPr>
        <w:t xml:space="preserve"> customers</w:t>
      </w:r>
      <w:r>
        <w:rPr>
          <w:spacing w:val="1"/>
        </w:rPr>
        <w:t xml:space="preserve"> </w:t>
      </w:r>
      <w:r>
        <w:rPr>
          <w:spacing w:val="-1"/>
        </w:rPr>
        <w:t>could</w:t>
      </w:r>
      <w:r>
        <w:t xml:space="preserve"> be </w:t>
      </w:r>
      <w:r>
        <w:rPr>
          <w:spacing w:val="-1"/>
        </w:rPr>
        <w:t>used</w:t>
      </w:r>
      <w:r>
        <w:t xml:space="preserve"> for </w:t>
      </w:r>
      <w:r>
        <w:rPr>
          <w:spacing w:val="-1"/>
        </w:rPr>
        <w:t>inappropriate</w:t>
      </w:r>
      <w:r>
        <w:rPr>
          <w:spacing w:val="85"/>
        </w:rPr>
        <w:t xml:space="preserve"> </w:t>
      </w:r>
      <w:r>
        <w:rPr>
          <w:rFonts w:cs="Times New Roman"/>
          <w:spacing w:val="-1"/>
        </w:rPr>
        <w:t>profiling.</w:t>
      </w:r>
      <w:r>
        <w:rPr>
          <w:rFonts w:cs="Times New Roman"/>
        </w:rPr>
        <w:t xml:space="preserve">  We</w:t>
      </w:r>
      <w:r>
        <w:rPr>
          <w:rFonts w:cs="Times New Roman"/>
          <w:spacing w:val="-1"/>
        </w:rPr>
        <w:t xml:space="preserve"> reiterate</w:t>
      </w:r>
      <w:r>
        <w:rPr>
          <w:rFonts w:cs="Times New Roman"/>
        </w:rPr>
        <w:t xml:space="preserve"> here</w:t>
      </w:r>
      <w:r>
        <w:rPr>
          <w:rFonts w:cs="Times New Roman"/>
          <w:spacing w:val="-2"/>
        </w:rPr>
        <w:t xml:space="preserve"> </w:t>
      </w:r>
      <w:r>
        <w:rPr>
          <w:rFonts w:cs="Times New Roman"/>
        </w:rPr>
        <w:t xml:space="preserve">that for </w:t>
      </w:r>
      <w:r>
        <w:rPr>
          <w:rFonts w:cs="Times New Roman"/>
          <w:spacing w:val="-1"/>
        </w:rPr>
        <w:t>banks,</w:t>
      </w:r>
      <w:r>
        <w:rPr>
          <w:rFonts w:cs="Times New Roman"/>
        </w:rPr>
        <w:t xml:space="preserve"> the</w:t>
      </w:r>
      <w:r>
        <w:rPr>
          <w:rFonts w:cs="Times New Roman"/>
          <w:spacing w:val="-1"/>
        </w:rPr>
        <w:t xml:space="preserve"> </w:t>
      </w:r>
      <w:r>
        <w:rPr>
          <w:rFonts w:cs="Times New Roman"/>
        </w:rPr>
        <w:t xml:space="preserve">term </w:t>
      </w:r>
      <w:r>
        <w:rPr>
          <w:rFonts w:cs="Times New Roman"/>
          <w:spacing w:val="-1"/>
        </w:rPr>
        <w:t>“customer</w:t>
      </w:r>
      <w:r>
        <w:rPr>
          <w:rFonts w:cs="Times New Roman"/>
        </w:rPr>
        <w:t xml:space="preserve"> </w:t>
      </w:r>
      <w:r>
        <w:rPr>
          <w:rFonts w:cs="Times New Roman"/>
          <w:spacing w:val="-1"/>
        </w:rPr>
        <w:t>risk</w:t>
      </w:r>
      <w:r>
        <w:rPr>
          <w:rFonts w:cs="Times New Roman"/>
        </w:rPr>
        <w:t xml:space="preserve"> profile”</w:t>
      </w:r>
      <w:r>
        <w:rPr>
          <w:rFonts w:cs="Times New Roman"/>
          <w:spacing w:val="-1"/>
        </w:rPr>
        <w:t xml:space="preserve"> </w:t>
      </w:r>
      <w:r>
        <w:rPr>
          <w:rFonts w:cs="Times New Roman"/>
        </w:rPr>
        <w:t xml:space="preserve">is </w:t>
      </w:r>
      <w:r>
        <w:rPr>
          <w:rFonts w:cs="Times New Roman"/>
          <w:spacing w:val="-1"/>
        </w:rPr>
        <w:t>used</w:t>
      </w:r>
      <w:r>
        <w:rPr>
          <w:rFonts w:cs="Times New Roman"/>
        </w:rPr>
        <w:t xml:space="preserve"> to</w:t>
      </w:r>
      <w:r>
        <w:rPr>
          <w:rFonts w:cs="Times New Roman"/>
          <w:spacing w:val="63"/>
        </w:rPr>
        <w:t xml:space="preserve"> </w:t>
      </w:r>
      <w:r>
        <w:rPr>
          <w:spacing w:val="-1"/>
        </w:rPr>
        <w:t>refer</w:t>
      </w:r>
      <w:r>
        <w:t xml:space="preserve"> to the</w:t>
      </w:r>
      <w:r>
        <w:rPr>
          <w:spacing w:val="-1"/>
        </w:rPr>
        <w:t xml:space="preserve"> information</w:t>
      </w:r>
      <w:r>
        <w:rPr>
          <w:spacing w:val="2"/>
        </w:rPr>
        <w:t xml:space="preserve"> </w:t>
      </w:r>
      <w:r>
        <w:rPr>
          <w:spacing w:val="-1"/>
        </w:rPr>
        <w:t>gathered</w:t>
      </w:r>
      <w:r>
        <w:rPr>
          <w:spacing w:val="2"/>
        </w:rPr>
        <w:t xml:space="preserve"> </w:t>
      </w:r>
      <w:r>
        <w:rPr>
          <w:spacing w:val="-1"/>
        </w:rPr>
        <w:t>about</w:t>
      </w:r>
      <w:r>
        <w:t xml:space="preserve"> a </w:t>
      </w:r>
      <w:r>
        <w:rPr>
          <w:spacing w:val="-1"/>
        </w:rPr>
        <w:t>customer</w:t>
      </w:r>
      <w:r>
        <w:rPr>
          <w:spacing w:val="1"/>
        </w:rPr>
        <w:t xml:space="preserve"> </w:t>
      </w:r>
      <w:r>
        <w:t xml:space="preserve">to </w:t>
      </w:r>
      <w:r>
        <w:rPr>
          <w:spacing w:val="-1"/>
        </w:rPr>
        <w:t>develop</w:t>
      </w:r>
      <w:r>
        <w:t xml:space="preserve"> the</w:t>
      </w:r>
      <w:r>
        <w:rPr>
          <w:spacing w:val="-1"/>
        </w:rPr>
        <w:t xml:space="preserve"> baseline</w:t>
      </w:r>
      <w:r>
        <w:rPr>
          <w:spacing w:val="1"/>
        </w:rPr>
        <w:t xml:space="preserve"> </w:t>
      </w:r>
      <w:r>
        <w:rPr>
          <w:spacing w:val="-1"/>
        </w:rPr>
        <w:t>against</w:t>
      </w:r>
      <w:r>
        <w:t xml:space="preserve"> </w:t>
      </w:r>
      <w:r>
        <w:rPr>
          <w:spacing w:val="-1"/>
        </w:rPr>
        <w:t>which</w:t>
      </w:r>
      <w:r>
        <w:rPr>
          <w:spacing w:val="91"/>
        </w:rPr>
        <w:t xml:space="preserve"> </w:t>
      </w:r>
      <w:r>
        <w:rPr>
          <w:spacing w:val="-1"/>
        </w:rPr>
        <w:t>customer</w:t>
      </w:r>
      <w:r>
        <w:t xml:space="preserve"> activity</w:t>
      </w:r>
      <w:r>
        <w:rPr>
          <w:spacing w:val="-5"/>
        </w:rPr>
        <w:t xml:space="preserve"> </w:t>
      </w:r>
      <w:r>
        <w:t>is assessed for</w:t>
      </w:r>
      <w:r>
        <w:rPr>
          <w:spacing w:val="-2"/>
        </w:rPr>
        <w:t xml:space="preserve"> </w:t>
      </w:r>
      <w:r>
        <w:rPr>
          <w:spacing w:val="-1"/>
        </w:rPr>
        <w:t>suspicious</w:t>
      </w:r>
      <w:r>
        <w:t xml:space="preserve"> </w:t>
      </w:r>
      <w:r>
        <w:rPr>
          <w:spacing w:val="-1"/>
        </w:rPr>
        <w:t>transaction</w:t>
      </w:r>
      <w:r>
        <w:t xml:space="preserve"> </w:t>
      </w:r>
      <w:r>
        <w:rPr>
          <w:spacing w:val="-1"/>
        </w:rPr>
        <w:t>reporting.</w:t>
      </w:r>
      <w:r>
        <w:t xml:space="preserve">  As </w:t>
      </w:r>
      <w:r>
        <w:rPr>
          <w:spacing w:val="-1"/>
        </w:rPr>
        <w:t>such,</w:t>
      </w:r>
      <w:r>
        <w:rPr>
          <w:spacing w:val="2"/>
        </w:rPr>
        <w:t xml:space="preserve"> </w:t>
      </w:r>
      <w:r>
        <w:t>we</w:t>
      </w:r>
      <w:r>
        <w:rPr>
          <w:spacing w:val="-2"/>
        </w:rPr>
        <w:t xml:space="preserve"> </w:t>
      </w:r>
      <w:r>
        <w:t>would not</w:t>
      </w:r>
      <w:r>
        <w:rPr>
          <w:spacing w:val="77"/>
        </w:rPr>
        <w:t xml:space="preserve"> </w:t>
      </w:r>
      <w:r>
        <w:rPr>
          <w:spacing w:val="-1"/>
        </w:rPr>
        <w:t>expect</w:t>
      </w:r>
      <w:r>
        <w:t xml:space="preserve"> </w:t>
      </w:r>
      <w:r>
        <w:rPr>
          <w:spacing w:val="-1"/>
        </w:rPr>
        <w:t>there</w:t>
      </w:r>
      <w:r>
        <w:rPr>
          <w:spacing w:val="-2"/>
        </w:rPr>
        <w:t xml:space="preserve"> </w:t>
      </w:r>
      <w:r>
        <w:t>to be any</w:t>
      </w:r>
      <w:r>
        <w:rPr>
          <w:spacing w:val="-5"/>
        </w:rPr>
        <w:t xml:space="preserve"> </w:t>
      </w:r>
      <w:r>
        <w:t xml:space="preserve">significant </w:t>
      </w:r>
      <w:r>
        <w:rPr>
          <w:spacing w:val="-1"/>
        </w:rPr>
        <w:t>changes</w:t>
      </w:r>
      <w:r>
        <w:t xml:space="preserve"> to current </w:t>
      </w:r>
      <w:r>
        <w:rPr>
          <w:spacing w:val="-1"/>
        </w:rPr>
        <w:t xml:space="preserve">practice </w:t>
      </w:r>
      <w:r>
        <w:t>that is consistent with</w:t>
      </w:r>
      <w:r>
        <w:rPr>
          <w:spacing w:val="45"/>
        </w:rPr>
        <w:t xml:space="preserve"> </w:t>
      </w:r>
      <w:r>
        <w:t>existing</w:t>
      </w:r>
      <w:r>
        <w:rPr>
          <w:spacing w:val="-2"/>
        </w:rPr>
        <w:t xml:space="preserve"> </w:t>
      </w:r>
      <w:r>
        <w:rPr>
          <w:spacing w:val="-1"/>
        </w:rPr>
        <w:t>expectations</w:t>
      </w:r>
      <w:r>
        <w:t xml:space="preserve"> </w:t>
      </w:r>
      <w:r>
        <w:rPr>
          <w:spacing w:val="-1"/>
        </w:rPr>
        <w:t>and</w:t>
      </w:r>
      <w:r>
        <w:t xml:space="preserve"> </w:t>
      </w:r>
      <w:r>
        <w:rPr>
          <w:spacing w:val="-1"/>
        </w:rPr>
        <w:t>requirements,</w:t>
      </w:r>
      <w:r>
        <w:t xml:space="preserve"> </w:t>
      </w:r>
      <w:r>
        <w:rPr>
          <w:spacing w:val="-1"/>
        </w:rPr>
        <w:t>and</w:t>
      </w:r>
      <w:r>
        <w:rPr>
          <w:spacing w:val="2"/>
        </w:rPr>
        <w:t xml:space="preserve"> </w:t>
      </w:r>
      <w:r>
        <w:t>certainly</w:t>
      </w:r>
      <w:r>
        <w:rPr>
          <w:spacing w:val="-5"/>
        </w:rPr>
        <w:t xml:space="preserve"> </w:t>
      </w:r>
      <w:r>
        <w:t xml:space="preserve">not in the </w:t>
      </w:r>
      <w:r>
        <w:rPr>
          <w:spacing w:val="-1"/>
        </w:rPr>
        <w:t>form</w:t>
      </w:r>
      <w:r>
        <w:t xml:space="preserve"> of </w:t>
      </w:r>
      <w:r>
        <w:rPr>
          <w:spacing w:val="-1"/>
        </w:rPr>
        <w:t>inappropriate</w:t>
      </w:r>
      <w:r>
        <w:rPr>
          <w:spacing w:val="79"/>
        </w:rPr>
        <w:t xml:space="preserve"> </w:t>
      </w:r>
      <w:r>
        <w:rPr>
          <w:spacing w:val="-1"/>
        </w:rPr>
        <w:t>profiling.</w:t>
      </w:r>
    </w:p>
    <w:p w14:paraId="122CF933" w14:textId="77777777" w:rsidR="00C63611" w:rsidRDefault="00C63611" w:rsidP="00C63611">
      <w:pPr>
        <w:pStyle w:val="BodyText"/>
        <w:spacing w:before="0" w:after="120"/>
        <w:ind w:left="0" w:right="144" w:firstLine="360"/>
      </w:pPr>
      <w:r>
        <w:t xml:space="preserve">A </w:t>
      </w:r>
      <w:r>
        <w:rPr>
          <w:spacing w:val="-1"/>
        </w:rPr>
        <w:t>few</w:t>
      </w:r>
      <w:r>
        <w:rPr>
          <w:spacing w:val="1"/>
        </w:rPr>
        <w:t xml:space="preserve"> </w:t>
      </w:r>
      <w:r>
        <w:rPr>
          <w:spacing w:val="-1"/>
        </w:rPr>
        <w:t>commenters</w:t>
      </w:r>
      <w:r>
        <w:t xml:space="preserve"> raised </w:t>
      </w:r>
      <w:r>
        <w:rPr>
          <w:spacing w:val="-1"/>
        </w:rPr>
        <w:t>objections</w:t>
      </w:r>
      <w:r>
        <w:t xml:space="preserve"> to the </w:t>
      </w:r>
      <w:r>
        <w:rPr>
          <w:spacing w:val="-1"/>
        </w:rPr>
        <w:t>ongoing</w:t>
      </w:r>
      <w:r>
        <w:rPr>
          <w:spacing w:val="-3"/>
        </w:rPr>
        <w:t xml:space="preserve"> </w:t>
      </w:r>
      <w:r>
        <w:t xml:space="preserve">monitoring </w:t>
      </w:r>
      <w:r>
        <w:rPr>
          <w:spacing w:val="-1"/>
        </w:rPr>
        <w:t>element</w:t>
      </w:r>
      <w:r>
        <w:t xml:space="preserve"> in</w:t>
      </w:r>
      <w:r>
        <w:rPr>
          <w:spacing w:val="2"/>
        </w:rPr>
        <w:t xml:space="preserve"> </w:t>
      </w:r>
      <w:r>
        <w:t>the</w:t>
      </w:r>
      <w:r>
        <w:rPr>
          <w:spacing w:val="53"/>
        </w:rPr>
        <w:t xml:space="preserve"> </w:t>
      </w:r>
      <w:r>
        <w:rPr>
          <w:spacing w:val="-1"/>
        </w:rPr>
        <w:t>proposal,</w:t>
      </w:r>
      <w:r>
        <w:t xml:space="preserve"> contending</w:t>
      </w:r>
      <w:r>
        <w:rPr>
          <w:spacing w:val="-3"/>
        </w:rPr>
        <w:t xml:space="preserve"> </w:t>
      </w:r>
      <w:r>
        <w:t xml:space="preserve">that, </w:t>
      </w:r>
      <w:r>
        <w:rPr>
          <w:spacing w:val="-1"/>
        </w:rPr>
        <w:t>as</w:t>
      </w:r>
      <w:r>
        <w:t xml:space="preserve"> </w:t>
      </w:r>
      <w:r>
        <w:rPr>
          <w:spacing w:val="-1"/>
        </w:rPr>
        <w:t>articulated,</w:t>
      </w:r>
      <w:r>
        <w:t xml:space="preserve"> it was inconsistent with </w:t>
      </w:r>
      <w:r>
        <w:rPr>
          <w:spacing w:val="-1"/>
        </w:rPr>
        <w:t>current</w:t>
      </w:r>
      <w:r>
        <w:t xml:space="preserve"> </w:t>
      </w:r>
      <w:r>
        <w:rPr>
          <w:spacing w:val="-1"/>
        </w:rPr>
        <w:t>requirements</w:t>
      </w:r>
      <w:r>
        <w:t xml:space="preserve"> or</w:t>
      </w:r>
      <w:r>
        <w:rPr>
          <w:spacing w:val="67"/>
        </w:rPr>
        <w:t xml:space="preserve"> </w:t>
      </w:r>
      <w:r>
        <w:rPr>
          <w:spacing w:val="-1"/>
        </w:rPr>
        <w:t>expectations</w:t>
      </w:r>
      <w:r>
        <w:t xml:space="preserve"> </w:t>
      </w:r>
      <w:r>
        <w:rPr>
          <w:spacing w:val="-1"/>
        </w:rPr>
        <w:t>regarding</w:t>
      </w:r>
      <w:r>
        <w:rPr>
          <w:spacing w:val="-3"/>
        </w:rPr>
        <w:t xml:space="preserve"> </w:t>
      </w:r>
      <w:r>
        <w:t>the</w:t>
      </w:r>
      <w:r>
        <w:rPr>
          <w:spacing w:val="-1"/>
        </w:rPr>
        <w:t xml:space="preserve"> </w:t>
      </w:r>
      <w:r>
        <w:t>monitoring</w:t>
      </w:r>
      <w:r>
        <w:rPr>
          <w:spacing w:val="-3"/>
        </w:rPr>
        <w:t xml:space="preserve"> </w:t>
      </w:r>
      <w:r>
        <w:t>of</w:t>
      </w:r>
      <w:r>
        <w:rPr>
          <w:spacing w:val="1"/>
        </w:rPr>
        <w:t xml:space="preserve"> </w:t>
      </w:r>
      <w:r>
        <w:rPr>
          <w:spacing w:val="-1"/>
        </w:rPr>
        <w:t>customers</w:t>
      </w:r>
      <w:r>
        <w:t xml:space="preserve"> and</w:t>
      </w:r>
      <w:r>
        <w:rPr>
          <w:spacing w:val="-1"/>
        </w:rPr>
        <w:t xml:space="preserve"> transactions</w:t>
      </w:r>
      <w:r>
        <w:t xml:space="preserve"> </w:t>
      </w:r>
      <w:r>
        <w:rPr>
          <w:spacing w:val="-1"/>
        </w:rPr>
        <w:t>and</w:t>
      </w:r>
      <w:r>
        <w:rPr>
          <w:spacing w:val="2"/>
        </w:rPr>
        <w:t xml:space="preserve"> </w:t>
      </w:r>
      <w:r>
        <w:rPr>
          <w:spacing w:val="-1"/>
        </w:rPr>
        <w:t>appeared</w:t>
      </w:r>
      <w:r>
        <w:t xml:space="preserve"> to</w:t>
      </w:r>
      <w:r>
        <w:rPr>
          <w:spacing w:val="85"/>
        </w:rPr>
        <w:t xml:space="preserve"> </w:t>
      </w:r>
      <w:r>
        <w:t>impose</w:t>
      </w:r>
      <w:r>
        <w:rPr>
          <w:spacing w:val="-1"/>
        </w:rPr>
        <w:t xml:space="preserve"> </w:t>
      </w:r>
      <w:r>
        <w:t>a</w:t>
      </w:r>
      <w:r>
        <w:rPr>
          <w:spacing w:val="-1"/>
        </w:rPr>
        <w:t xml:space="preserve"> new</w:t>
      </w:r>
      <w:r>
        <w:t xml:space="preserve"> </w:t>
      </w:r>
      <w:r>
        <w:rPr>
          <w:spacing w:val="-1"/>
        </w:rPr>
        <w:t>requirement</w:t>
      </w:r>
      <w:r>
        <w:t xml:space="preserve"> to monitor, </w:t>
      </w:r>
      <w:r>
        <w:rPr>
          <w:spacing w:val="-1"/>
        </w:rPr>
        <w:t>maintain,</w:t>
      </w:r>
      <w:r>
        <w:t xml:space="preserve"> and </w:t>
      </w:r>
      <w:r>
        <w:rPr>
          <w:spacing w:val="-1"/>
        </w:rPr>
        <w:t>update</w:t>
      </w:r>
      <w:r>
        <w:t xml:space="preserve"> </w:t>
      </w:r>
      <w:r>
        <w:rPr>
          <w:spacing w:val="-1"/>
        </w:rPr>
        <w:t>customer</w:t>
      </w:r>
      <w:r>
        <w:t xml:space="preserve"> information on a</w:t>
      </w:r>
      <w:r>
        <w:rPr>
          <w:spacing w:val="59"/>
        </w:rPr>
        <w:t xml:space="preserve"> </w:t>
      </w:r>
      <w:r>
        <w:rPr>
          <w:spacing w:val="-1"/>
        </w:rPr>
        <w:t>continuous</w:t>
      </w:r>
      <w:r>
        <w:t xml:space="preserve"> </w:t>
      </w:r>
      <w:r>
        <w:rPr>
          <w:spacing w:val="-1"/>
        </w:rPr>
        <w:t>basis.</w:t>
      </w:r>
      <w:r>
        <w:t xml:space="preserve">  </w:t>
      </w:r>
      <w:r>
        <w:rPr>
          <w:spacing w:val="-1"/>
        </w:rPr>
        <w:t>Commenters</w:t>
      </w:r>
      <w:r>
        <w:t xml:space="preserve"> also </w:t>
      </w:r>
      <w:r>
        <w:rPr>
          <w:spacing w:val="-1"/>
        </w:rPr>
        <w:t>requested</w:t>
      </w:r>
      <w:r>
        <w:t xml:space="preserve"> that</w:t>
      </w:r>
      <w:r>
        <w:rPr>
          <w:spacing w:val="1"/>
        </w:rPr>
        <w:t xml:space="preserve"> </w:t>
      </w:r>
      <w:r>
        <w:rPr>
          <w:spacing w:val="-1"/>
        </w:rPr>
        <w:t>FinCEN</w:t>
      </w:r>
      <w:r>
        <w:t xml:space="preserve"> clarify</w:t>
      </w:r>
      <w:r>
        <w:rPr>
          <w:spacing w:val="-5"/>
        </w:rPr>
        <w:t xml:space="preserve"> </w:t>
      </w:r>
      <w:r>
        <w:t>the</w:t>
      </w:r>
      <w:r>
        <w:rPr>
          <w:spacing w:val="-1"/>
        </w:rPr>
        <w:t xml:space="preserve"> </w:t>
      </w:r>
      <w:r>
        <w:t>relationship</w:t>
      </w:r>
      <w:r>
        <w:rPr>
          <w:spacing w:val="67"/>
        </w:rPr>
        <w:t xml:space="preserve"> </w:t>
      </w:r>
      <w:r>
        <w:rPr>
          <w:spacing w:val="-1"/>
        </w:rPr>
        <w:t>between</w:t>
      </w:r>
      <w:r>
        <w:t xml:space="preserve"> ongoing</w:t>
      </w:r>
      <w:r>
        <w:rPr>
          <w:spacing w:val="-3"/>
        </w:rPr>
        <w:t xml:space="preserve"> </w:t>
      </w:r>
      <w:r>
        <w:t>monitoring</w:t>
      </w:r>
      <w:r>
        <w:rPr>
          <w:spacing w:val="-3"/>
        </w:rPr>
        <w:t xml:space="preserve"> </w:t>
      </w:r>
      <w:r>
        <w:rPr>
          <w:spacing w:val="-1"/>
        </w:rPr>
        <w:t>and</w:t>
      </w:r>
      <w:r>
        <w:rPr>
          <w:spacing w:val="2"/>
        </w:rPr>
        <w:t xml:space="preserve"> </w:t>
      </w:r>
      <w:r>
        <w:rPr>
          <w:spacing w:val="-1"/>
        </w:rPr>
        <w:t>updating</w:t>
      </w:r>
      <w:r>
        <w:rPr>
          <w:spacing w:val="-3"/>
        </w:rPr>
        <w:t xml:space="preserve"> </w:t>
      </w:r>
      <w:r>
        <w:t xml:space="preserve">beneficial </w:t>
      </w:r>
      <w:r>
        <w:rPr>
          <w:spacing w:val="-1"/>
        </w:rPr>
        <w:t>ownership</w:t>
      </w:r>
      <w:r>
        <w:t xml:space="preserve"> information, </w:t>
      </w:r>
      <w:r>
        <w:rPr>
          <w:spacing w:val="-1"/>
        </w:rPr>
        <w:t>asserting</w:t>
      </w:r>
      <w:r>
        <w:rPr>
          <w:spacing w:val="59"/>
        </w:rPr>
        <w:t xml:space="preserve"> </w:t>
      </w:r>
      <w:r>
        <w:t xml:space="preserve">that the </w:t>
      </w:r>
      <w:r>
        <w:rPr>
          <w:spacing w:val="-1"/>
        </w:rPr>
        <w:t>expectation</w:t>
      </w:r>
      <w:r>
        <w:t xml:space="preserve"> </w:t>
      </w:r>
      <w:r>
        <w:rPr>
          <w:spacing w:val="-1"/>
        </w:rPr>
        <w:t>articulated</w:t>
      </w:r>
      <w:r>
        <w:t xml:space="preserve"> in the</w:t>
      </w:r>
      <w:r>
        <w:rPr>
          <w:spacing w:val="-1"/>
        </w:rPr>
        <w:t xml:space="preserve"> proposal</w:t>
      </w:r>
      <w:r>
        <w:t xml:space="preserve"> that </w:t>
      </w:r>
      <w:r>
        <w:rPr>
          <w:spacing w:val="-1"/>
        </w:rPr>
        <w:t>financial</w:t>
      </w:r>
      <w:r>
        <w:t xml:space="preserve"> institutions </w:t>
      </w:r>
      <w:r>
        <w:rPr>
          <w:spacing w:val="-1"/>
        </w:rPr>
        <w:t>should</w:t>
      </w:r>
      <w:r>
        <w:t xml:space="preserve"> update</w:t>
      </w:r>
      <w:r>
        <w:rPr>
          <w:spacing w:val="73"/>
        </w:rPr>
        <w:t xml:space="preserve"> </w:t>
      </w:r>
      <w:r>
        <w:rPr>
          <w:spacing w:val="-1"/>
        </w:rPr>
        <w:t>beneficial</w:t>
      </w:r>
      <w:r>
        <w:t xml:space="preserve"> ownership </w:t>
      </w:r>
      <w:r>
        <w:rPr>
          <w:spacing w:val="-1"/>
        </w:rPr>
        <w:t>information</w:t>
      </w:r>
      <w:r>
        <w:t xml:space="preserve"> in </w:t>
      </w:r>
      <w:r>
        <w:rPr>
          <w:spacing w:val="-1"/>
        </w:rPr>
        <w:t>connection</w:t>
      </w:r>
      <w:r>
        <w:t xml:space="preserve"> with ongoing</w:t>
      </w:r>
      <w:r>
        <w:rPr>
          <w:spacing w:val="-3"/>
        </w:rPr>
        <w:t xml:space="preserve"> </w:t>
      </w:r>
      <w:r>
        <w:t>monitoring</w:t>
      </w:r>
      <w:r>
        <w:rPr>
          <w:spacing w:val="-3"/>
        </w:rPr>
        <w:t xml:space="preserve"> </w:t>
      </w:r>
      <w:r>
        <w:t xml:space="preserve">was </w:t>
      </w:r>
      <w:r>
        <w:rPr>
          <w:spacing w:val="-1"/>
        </w:rPr>
        <w:t xml:space="preserve">unclear.  </w:t>
      </w:r>
      <w:r>
        <w:t xml:space="preserve">As </w:t>
      </w:r>
      <w:r>
        <w:rPr>
          <w:spacing w:val="-1"/>
        </w:rPr>
        <w:t xml:space="preserve">we </w:t>
      </w:r>
      <w:r>
        <w:t xml:space="preserve">noted in the </w:t>
      </w:r>
      <w:r>
        <w:rPr>
          <w:spacing w:val="-1"/>
        </w:rPr>
        <w:t>proposal</w:t>
      </w:r>
      <w:r>
        <w:t xml:space="preserve"> and </w:t>
      </w:r>
      <w:r>
        <w:rPr>
          <w:spacing w:val="-1"/>
        </w:rPr>
        <w:t>above,</w:t>
      </w:r>
      <w:r>
        <w:t xml:space="preserve"> the purpose</w:t>
      </w:r>
      <w:r>
        <w:rPr>
          <w:spacing w:val="-1"/>
        </w:rPr>
        <w:t xml:space="preserve"> </w:t>
      </w:r>
      <w:r>
        <w:t xml:space="preserve">of </w:t>
      </w:r>
      <w:r>
        <w:rPr>
          <w:spacing w:val="-1"/>
        </w:rPr>
        <w:t>articulating</w:t>
      </w:r>
      <w:r>
        <w:rPr>
          <w:spacing w:val="-3"/>
        </w:rPr>
        <w:t xml:space="preserve"> </w:t>
      </w:r>
      <w:r>
        <w:t>the</w:t>
      </w:r>
      <w:r>
        <w:rPr>
          <w:spacing w:val="1"/>
        </w:rPr>
        <w:t xml:space="preserve"> </w:t>
      </w:r>
      <w:r>
        <w:rPr>
          <w:spacing w:val="-1"/>
        </w:rPr>
        <w:t>requirement</w:t>
      </w:r>
      <w:r>
        <w:rPr>
          <w:spacing w:val="65"/>
        </w:rPr>
        <w:t xml:space="preserve"> </w:t>
      </w:r>
      <w:r>
        <w:rPr>
          <w:spacing w:val="-1"/>
        </w:rPr>
        <w:t>regarding</w:t>
      </w:r>
      <w:r>
        <w:rPr>
          <w:spacing w:val="-3"/>
        </w:rPr>
        <w:t xml:space="preserve"> </w:t>
      </w:r>
      <w:r>
        <w:t>updating</w:t>
      </w:r>
      <w:r>
        <w:rPr>
          <w:spacing w:val="-1"/>
        </w:rPr>
        <w:t xml:space="preserve"> customer</w:t>
      </w:r>
      <w:r>
        <w:t xml:space="preserve"> </w:t>
      </w:r>
      <w:r>
        <w:rPr>
          <w:spacing w:val="-1"/>
        </w:rPr>
        <w:t>information</w:t>
      </w:r>
      <w:r>
        <w:t xml:space="preserve"> </w:t>
      </w:r>
      <w:r>
        <w:rPr>
          <w:spacing w:val="-1"/>
        </w:rPr>
        <w:t>was</w:t>
      </w:r>
      <w:r>
        <w:t xml:space="preserve"> to codify</w:t>
      </w:r>
      <w:r>
        <w:rPr>
          <w:spacing w:val="-5"/>
        </w:rPr>
        <w:t xml:space="preserve"> </w:t>
      </w:r>
      <w:r>
        <w:t>existing</w:t>
      </w:r>
      <w:r>
        <w:rPr>
          <w:spacing w:val="-2"/>
        </w:rPr>
        <w:t xml:space="preserve"> </w:t>
      </w:r>
      <w:r>
        <w:rPr>
          <w:spacing w:val="-1"/>
        </w:rPr>
        <w:t>practice</w:t>
      </w:r>
      <w:r>
        <w:rPr>
          <w:spacing w:val="1"/>
        </w:rPr>
        <w:t xml:space="preserve"> </w:t>
      </w:r>
      <w:r>
        <w:t>relating</w:t>
      </w:r>
      <w:r>
        <w:rPr>
          <w:spacing w:val="-2"/>
        </w:rPr>
        <w:t xml:space="preserve"> </w:t>
      </w:r>
      <w:r>
        <w:t>to</w:t>
      </w:r>
      <w:r>
        <w:rPr>
          <w:spacing w:val="69"/>
        </w:rPr>
        <w:t xml:space="preserve"> </w:t>
      </w:r>
      <w:r>
        <w:rPr>
          <w:spacing w:val="-1"/>
        </w:rPr>
        <w:t>ongoing</w:t>
      </w:r>
      <w:r>
        <w:rPr>
          <w:spacing w:val="-3"/>
        </w:rPr>
        <w:t xml:space="preserve"> </w:t>
      </w:r>
      <w:r>
        <w:rPr>
          <w:spacing w:val="-1"/>
        </w:rPr>
        <w:t>monitoring,</w:t>
      </w:r>
      <w:r>
        <w:rPr>
          <w:spacing w:val="2"/>
        </w:rPr>
        <w:t xml:space="preserve"> </w:t>
      </w:r>
      <w:r>
        <w:rPr>
          <w:spacing w:val="-1"/>
        </w:rPr>
        <w:t>and</w:t>
      </w:r>
      <w:r>
        <w:rPr>
          <w:spacing w:val="2"/>
        </w:rPr>
        <w:t xml:space="preserve"> </w:t>
      </w:r>
      <w:r>
        <w:t>not to impose</w:t>
      </w:r>
      <w:r>
        <w:rPr>
          <w:spacing w:val="-1"/>
        </w:rPr>
        <w:t xml:space="preserve"> </w:t>
      </w:r>
      <w:r>
        <w:t>a</w:t>
      </w:r>
      <w:r>
        <w:rPr>
          <w:spacing w:val="-1"/>
        </w:rPr>
        <w:t xml:space="preserve"> new</w:t>
      </w:r>
      <w:r>
        <w:t xml:space="preserve"> </w:t>
      </w:r>
      <w:r>
        <w:rPr>
          <w:spacing w:val="-1"/>
        </w:rPr>
        <w:t>categorical</w:t>
      </w:r>
      <w:r>
        <w:t xml:space="preserve"> </w:t>
      </w:r>
      <w:r>
        <w:rPr>
          <w:spacing w:val="-1"/>
        </w:rPr>
        <w:t>requirement</w:t>
      </w:r>
      <w:r>
        <w:t xml:space="preserve"> to continuously</w:t>
      </w:r>
      <w:r>
        <w:rPr>
          <w:spacing w:val="71"/>
        </w:rPr>
        <w:t xml:space="preserve"> </w:t>
      </w:r>
      <w:r>
        <w:rPr>
          <w:spacing w:val="-1"/>
        </w:rPr>
        <w:t>update</w:t>
      </w:r>
      <w:r>
        <w:t xml:space="preserve"> </w:t>
      </w:r>
      <w:r>
        <w:rPr>
          <w:spacing w:val="-1"/>
        </w:rPr>
        <w:t>customer</w:t>
      </w:r>
      <w:r>
        <w:t xml:space="preserve"> information.  </w:t>
      </w:r>
      <w:r>
        <w:rPr>
          <w:spacing w:val="-1"/>
        </w:rPr>
        <w:t>However,</w:t>
      </w:r>
      <w:r>
        <w:t xml:space="preserve"> we</w:t>
      </w:r>
      <w:r>
        <w:rPr>
          <w:spacing w:val="-1"/>
        </w:rPr>
        <w:t xml:space="preserve"> agree</w:t>
      </w:r>
      <w:r>
        <w:rPr>
          <w:spacing w:val="1"/>
        </w:rPr>
        <w:t xml:space="preserve"> </w:t>
      </w:r>
      <w:r>
        <w:t>with the</w:t>
      </w:r>
      <w:r>
        <w:rPr>
          <w:spacing w:val="-1"/>
        </w:rPr>
        <w:t xml:space="preserve"> commenters</w:t>
      </w:r>
      <w:r>
        <w:t xml:space="preserve"> that this </w:t>
      </w:r>
      <w:r>
        <w:rPr>
          <w:spacing w:val="-1"/>
        </w:rPr>
        <w:t>element</w:t>
      </w:r>
      <w:r>
        <w:rPr>
          <w:spacing w:val="63"/>
        </w:rPr>
        <w:t xml:space="preserve"> </w:t>
      </w:r>
      <w:r>
        <w:rPr>
          <w:spacing w:val="-1"/>
        </w:rPr>
        <w:t>as</w:t>
      </w:r>
      <w:r>
        <w:t xml:space="preserve"> </w:t>
      </w:r>
      <w:r>
        <w:rPr>
          <w:spacing w:val="-1"/>
        </w:rPr>
        <w:t>presented</w:t>
      </w:r>
      <w:r>
        <w:t xml:space="preserve"> in the proposal could be</w:t>
      </w:r>
      <w:r>
        <w:rPr>
          <w:spacing w:val="-1"/>
        </w:rPr>
        <w:t xml:space="preserve"> construed</w:t>
      </w:r>
      <w:r>
        <w:t xml:space="preserve"> in</w:t>
      </w:r>
      <w:r>
        <w:rPr>
          <w:spacing w:val="2"/>
        </w:rPr>
        <w:t xml:space="preserve"> </w:t>
      </w:r>
      <w:r>
        <w:t xml:space="preserve">this </w:t>
      </w:r>
      <w:r>
        <w:rPr>
          <w:spacing w:val="-1"/>
        </w:rPr>
        <w:t>fashion.</w:t>
      </w:r>
      <w:r>
        <w:rPr>
          <w:spacing w:val="60"/>
        </w:rPr>
        <w:t xml:space="preserve"> </w:t>
      </w:r>
      <w:r>
        <w:t>Thus,</w:t>
      </w:r>
      <w:r>
        <w:rPr>
          <w:spacing w:val="2"/>
        </w:rPr>
        <w:t xml:space="preserve"> </w:t>
      </w:r>
      <w:r>
        <w:t xml:space="preserve">the </w:t>
      </w:r>
      <w:r>
        <w:rPr>
          <w:spacing w:val="-1"/>
        </w:rPr>
        <w:t>final</w:t>
      </w:r>
      <w:r>
        <w:t xml:space="preserve"> </w:t>
      </w:r>
      <w:r>
        <w:rPr>
          <w:spacing w:val="-1"/>
        </w:rPr>
        <w:t>rule</w:t>
      </w:r>
      <w:r>
        <w:rPr>
          <w:spacing w:val="53"/>
        </w:rPr>
        <w:t xml:space="preserve"> </w:t>
      </w:r>
      <w:r>
        <w:rPr>
          <w:spacing w:val="-1"/>
        </w:rPr>
        <w:t>amends</w:t>
      </w:r>
      <w:r>
        <w:t xml:space="preserve"> the </w:t>
      </w:r>
      <w:r>
        <w:rPr>
          <w:spacing w:val="-1"/>
        </w:rPr>
        <w:t>ongoing</w:t>
      </w:r>
      <w:r>
        <w:rPr>
          <w:spacing w:val="-2"/>
        </w:rPr>
        <w:t xml:space="preserve"> </w:t>
      </w:r>
      <w:r>
        <w:t>monitoring</w:t>
      </w:r>
      <w:r>
        <w:rPr>
          <w:spacing w:val="-2"/>
        </w:rPr>
        <w:t xml:space="preserve"> </w:t>
      </w:r>
      <w:r>
        <w:t>prong</w:t>
      </w:r>
      <w:r>
        <w:rPr>
          <w:spacing w:val="-1"/>
        </w:rPr>
        <w:t xml:space="preserve"> </w:t>
      </w:r>
      <w:r>
        <w:t xml:space="preserve">to </w:t>
      </w:r>
      <w:r>
        <w:rPr>
          <w:spacing w:val="-1"/>
        </w:rPr>
        <w:t>state</w:t>
      </w:r>
      <w:r>
        <w:t xml:space="preserve"> </w:t>
      </w:r>
      <w:r>
        <w:rPr>
          <w:spacing w:val="-1"/>
        </w:rPr>
        <w:t>that</w:t>
      </w:r>
      <w:r>
        <w:rPr>
          <w:spacing w:val="3"/>
        </w:rPr>
        <w:t xml:space="preserve"> </w:t>
      </w:r>
      <w:r>
        <w:rPr>
          <w:spacing w:val="-1"/>
        </w:rPr>
        <w:t>ongoing</w:t>
      </w:r>
      <w:r>
        <w:rPr>
          <w:spacing w:val="-3"/>
        </w:rPr>
        <w:t xml:space="preserve"> </w:t>
      </w:r>
      <w:r>
        <w:t>monitoring</w:t>
      </w:r>
      <w:r>
        <w:rPr>
          <w:spacing w:val="-2"/>
        </w:rPr>
        <w:t xml:space="preserve"> </w:t>
      </w:r>
      <w:r>
        <w:t>is conducted to identify</w:t>
      </w:r>
      <w:r>
        <w:rPr>
          <w:spacing w:val="-5"/>
        </w:rPr>
        <w:t xml:space="preserve"> </w:t>
      </w:r>
      <w:r>
        <w:rPr>
          <w:spacing w:val="-1"/>
        </w:rPr>
        <w:t>and</w:t>
      </w:r>
      <w:r>
        <w:rPr>
          <w:spacing w:val="2"/>
        </w:rPr>
        <w:t xml:space="preserve"> </w:t>
      </w:r>
      <w:r>
        <w:rPr>
          <w:spacing w:val="-1"/>
        </w:rPr>
        <w:t>report</w:t>
      </w:r>
      <w:r>
        <w:t xml:space="preserve"> suspicious </w:t>
      </w:r>
      <w:r>
        <w:rPr>
          <w:spacing w:val="-1"/>
        </w:rPr>
        <w:t>transactions</w:t>
      </w:r>
      <w:r>
        <w:t xml:space="preserve"> </w:t>
      </w:r>
      <w:r>
        <w:rPr>
          <w:spacing w:val="-1"/>
        </w:rPr>
        <w:t>and,</w:t>
      </w:r>
      <w:r>
        <w:t xml:space="preserve"> on</w:t>
      </w:r>
      <w:r>
        <w:rPr>
          <w:spacing w:val="2"/>
        </w:rPr>
        <w:t xml:space="preserve"> </w:t>
      </w:r>
      <w:r>
        <w:t>a</w:t>
      </w:r>
      <w:r>
        <w:rPr>
          <w:spacing w:val="-1"/>
        </w:rPr>
        <w:t xml:space="preserve"> risk</w:t>
      </w:r>
      <w:r>
        <w:t xml:space="preserve"> basis, to </w:t>
      </w:r>
      <w:r>
        <w:rPr>
          <w:spacing w:val="-1"/>
        </w:rPr>
        <w:t>maintain</w:t>
      </w:r>
      <w:r>
        <w:t xml:space="preserve"> and </w:t>
      </w:r>
      <w:r>
        <w:rPr>
          <w:spacing w:val="-1"/>
        </w:rPr>
        <w:t>update</w:t>
      </w:r>
      <w:r>
        <w:rPr>
          <w:spacing w:val="69"/>
        </w:rPr>
        <w:t xml:space="preserve"> </w:t>
      </w:r>
      <w:r>
        <w:rPr>
          <w:spacing w:val="-1"/>
        </w:rPr>
        <w:t>customer</w:t>
      </w:r>
      <w:r>
        <w:rPr>
          <w:spacing w:val="-2"/>
        </w:rPr>
        <w:t xml:space="preserve"> </w:t>
      </w:r>
      <w:r>
        <w:rPr>
          <w:spacing w:val="-1"/>
        </w:rPr>
        <w:t>information.</w:t>
      </w:r>
      <w:r>
        <w:t xml:space="preserve">  For these</w:t>
      </w:r>
      <w:r>
        <w:rPr>
          <w:spacing w:val="-2"/>
        </w:rPr>
        <w:t xml:space="preserve"> </w:t>
      </w:r>
      <w:r>
        <w:rPr>
          <w:spacing w:val="-1"/>
        </w:rPr>
        <w:t>purposes,</w:t>
      </w:r>
      <w:r>
        <w:rPr>
          <w:spacing w:val="2"/>
        </w:rPr>
        <w:t xml:space="preserve"> </w:t>
      </w:r>
      <w:r>
        <w:rPr>
          <w:spacing w:val="-1"/>
        </w:rPr>
        <w:t>customer</w:t>
      </w:r>
      <w:r>
        <w:t xml:space="preserve"> </w:t>
      </w:r>
      <w:r>
        <w:rPr>
          <w:spacing w:val="-1"/>
        </w:rPr>
        <w:t>information</w:t>
      </w:r>
      <w:r>
        <w:t xml:space="preserve"> </w:t>
      </w:r>
      <w:r>
        <w:rPr>
          <w:spacing w:val="-1"/>
        </w:rPr>
        <w:t>shall</w:t>
      </w:r>
      <w:r>
        <w:t xml:space="preserve"> include</w:t>
      </w:r>
      <w:r>
        <w:rPr>
          <w:spacing w:val="93"/>
        </w:rPr>
        <w:t xml:space="preserve"> </w:t>
      </w:r>
      <w:r>
        <w:rPr>
          <w:spacing w:val="-1"/>
        </w:rPr>
        <w:t>information</w:t>
      </w:r>
      <w:r>
        <w:t xml:space="preserve"> </w:t>
      </w:r>
      <w:r>
        <w:rPr>
          <w:spacing w:val="-1"/>
        </w:rPr>
        <w:t>regarding</w:t>
      </w:r>
      <w:r>
        <w:rPr>
          <w:spacing w:val="-3"/>
        </w:rPr>
        <w:t xml:space="preserve"> </w:t>
      </w:r>
      <w:r>
        <w:t>the</w:t>
      </w:r>
      <w:r>
        <w:rPr>
          <w:spacing w:val="-1"/>
        </w:rPr>
        <w:t xml:space="preserve"> beneficial</w:t>
      </w:r>
      <w:r>
        <w:t xml:space="preserve"> owners of</w:t>
      </w:r>
      <w:r>
        <w:rPr>
          <w:spacing w:val="-2"/>
        </w:rPr>
        <w:t xml:space="preserve"> </w:t>
      </w:r>
      <w:r>
        <w:rPr>
          <w:spacing w:val="-1"/>
        </w:rPr>
        <w:t>legal</w:t>
      </w:r>
      <w:r>
        <w:rPr>
          <w:spacing w:val="2"/>
        </w:rPr>
        <w:t xml:space="preserve"> </w:t>
      </w:r>
      <w:r>
        <w:t>entity</w:t>
      </w:r>
      <w:r>
        <w:rPr>
          <w:spacing w:val="-5"/>
        </w:rPr>
        <w:t xml:space="preserve"> </w:t>
      </w:r>
      <w:r>
        <w:t>customers</w:t>
      </w:r>
      <w:r>
        <w:rPr>
          <w:spacing w:val="3"/>
        </w:rPr>
        <w:t xml:space="preserve"> </w:t>
      </w:r>
      <w:r>
        <w:rPr>
          <w:spacing w:val="-1"/>
        </w:rPr>
        <w:t>(as</w:t>
      </w:r>
      <w:r>
        <w:t xml:space="preserve"> </w:t>
      </w:r>
      <w:r>
        <w:rPr>
          <w:spacing w:val="-1"/>
        </w:rPr>
        <w:t>defined</w:t>
      </w:r>
      <w:r>
        <w:t xml:space="preserve"> in</w:t>
      </w:r>
      <w:r>
        <w:rPr>
          <w:spacing w:val="1"/>
        </w:rPr>
        <w:t xml:space="preserve"> </w:t>
      </w:r>
      <w:r>
        <w:t>§</w:t>
      </w:r>
      <w:r>
        <w:rPr>
          <w:spacing w:val="75"/>
        </w:rPr>
        <w:t xml:space="preserve"> </w:t>
      </w:r>
      <w:r>
        <w:rPr>
          <w:spacing w:val="-1"/>
        </w:rPr>
        <w:t xml:space="preserve">1010.230).  </w:t>
      </w:r>
      <w:r>
        <w:t>We</w:t>
      </w:r>
      <w:r>
        <w:rPr>
          <w:spacing w:val="-1"/>
        </w:rPr>
        <w:t xml:space="preserve"> believe </w:t>
      </w:r>
      <w:r>
        <w:t xml:space="preserve">that this </w:t>
      </w:r>
      <w:r>
        <w:rPr>
          <w:spacing w:val="-1"/>
        </w:rPr>
        <w:t xml:space="preserve">change </w:t>
      </w:r>
      <w:r>
        <w:t>to the</w:t>
      </w:r>
      <w:r>
        <w:rPr>
          <w:spacing w:val="-1"/>
        </w:rPr>
        <w:t xml:space="preserve"> </w:t>
      </w:r>
      <w:r>
        <w:t>ongoing</w:t>
      </w:r>
      <w:r>
        <w:rPr>
          <w:spacing w:val="-3"/>
        </w:rPr>
        <w:t xml:space="preserve"> </w:t>
      </w:r>
      <w:r>
        <w:t>monitoring</w:t>
      </w:r>
      <w:r>
        <w:rPr>
          <w:spacing w:val="-3"/>
        </w:rPr>
        <w:t xml:space="preserve"> </w:t>
      </w:r>
      <w:r>
        <w:t xml:space="preserve">clause </w:t>
      </w:r>
      <w:r>
        <w:rPr>
          <w:spacing w:val="-1"/>
        </w:rPr>
        <w:t>better</w:t>
      </w:r>
      <w:r>
        <w:t xml:space="preserve"> </w:t>
      </w:r>
      <w:r>
        <w:rPr>
          <w:spacing w:val="-1"/>
        </w:rPr>
        <w:t>encapsulates</w:t>
      </w:r>
      <w:r>
        <w:rPr>
          <w:spacing w:val="5"/>
        </w:rPr>
        <w:t xml:space="preserve"> </w:t>
      </w:r>
      <w:r>
        <w:rPr>
          <w:spacing w:val="-1"/>
        </w:rPr>
        <w:t>current</w:t>
      </w:r>
      <w:r>
        <w:rPr>
          <w:spacing w:val="67"/>
        </w:rPr>
        <w:t xml:space="preserve"> </w:t>
      </w:r>
      <w:r>
        <w:rPr>
          <w:spacing w:val="-1"/>
        </w:rPr>
        <w:t xml:space="preserve">practice </w:t>
      </w:r>
      <w:r>
        <w:t>in the</w:t>
      </w:r>
      <w:r>
        <w:rPr>
          <w:spacing w:val="1"/>
        </w:rPr>
        <w:t xml:space="preserve"> </w:t>
      </w:r>
      <w:r>
        <w:rPr>
          <w:spacing w:val="-1"/>
        </w:rPr>
        <w:t>AML/CFT</w:t>
      </w:r>
      <w:r>
        <w:t xml:space="preserve"> </w:t>
      </w:r>
      <w:r>
        <w:rPr>
          <w:spacing w:val="-1"/>
        </w:rPr>
        <w:t>area,</w:t>
      </w:r>
      <w:r>
        <w:t xml:space="preserve"> </w:t>
      </w:r>
      <w:r>
        <w:rPr>
          <w:spacing w:val="-1"/>
        </w:rPr>
        <w:t>and</w:t>
      </w:r>
      <w:r>
        <w:t xml:space="preserve"> </w:t>
      </w:r>
      <w:r>
        <w:rPr>
          <w:spacing w:val="-1"/>
        </w:rPr>
        <w:t>therefore,</w:t>
      </w:r>
      <w:r>
        <w:t xml:space="preserve"> the</w:t>
      </w:r>
      <w:r>
        <w:rPr>
          <w:spacing w:val="1"/>
        </w:rPr>
        <w:t xml:space="preserve"> </w:t>
      </w:r>
      <w:r>
        <w:rPr>
          <w:spacing w:val="-1"/>
        </w:rPr>
        <w:t>nature</w:t>
      </w:r>
      <w:r>
        <w:rPr>
          <w:spacing w:val="-2"/>
        </w:rPr>
        <w:t xml:space="preserve"> </w:t>
      </w:r>
      <w:r>
        <w:t>of the</w:t>
      </w:r>
      <w:r>
        <w:rPr>
          <w:spacing w:val="-2"/>
        </w:rPr>
        <w:t xml:space="preserve"> </w:t>
      </w:r>
      <w:r>
        <w:t>obligation</w:t>
      </w:r>
      <w:r>
        <w:rPr>
          <w:rFonts w:cs="Times New Roman"/>
        </w:rPr>
        <w:t>—</w:t>
      </w:r>
      <w:r>
        <w:t>that is,</w:t>
      </w:r>
      <w:r>
        <w:rPr>
          <w:spacing w:val="63"/>
        </w:rPr>
        <w:t xml:space="preserve"> </w:t>
      </w:r>
      <w:r>
        <w:rPr>
          <w:spacing w:val="-1"/>
        </w:rPr>
        <w:t>financial</w:t>
      </w:r>
      <w:r>
        <w:t xml:space="preserve"> institutions </w:t>
      </w:r>
      <w:r>
        <w:rPr>
          <w:spacing w:val="-1"/>
        </w:rPr>
        <w:t xml:space="preserve">are </w:t>
      </w:r>
      <w:r>
        <w:t>presently</w:t>
      </w:r>
      <w:r>
        <w:rPr>
          <w:spacing w:val="-5"/>
        </w:rPr>
        <w:t xml:space="preserve"> </w:t>
      </w:r>
      <w:r>
        <w:rPr>
          <w:spacing w:val="-1"/>
        </w:rPr>
        <w:t>expected</w:t>
      </w:r>
      <w:r>
        <w:t xml:space="preserve"> to conduct a </w:t>
      </w:r>
      <w:r>
        <w:rPr>
          <w:spacing w:val="-1"/>
        </w:rPr>
        <w:t>monitoring-triggered</w:t>
      </w:r>
      <w:r>
        <w:t xml:space="preserve"> </w:t>
      </w:r>
      <w:r>
        <w:rPr>
          <w:spacing w:val="-1"/>
        </w:rPr>
        <w:t>update</w:t>
      </w:r>
      <w:r>
        <w:t xml:space="preserve"> of</w:t>
      </w:r>
      <w:r>
        <w:rPr>
          <w:spacing w:val="83"/>
        </w:rPr>
        <w:t xml:space="preserve"> </w:t>
      </w:r>
      <w:r>
        <w:rPr>
          <w:spacing w:val="-1"/>
        </w:rPr>
        <w:t>customer</w:t>
      </w:r>
      <w:r>
        <w:t xml:space="preserve"> </w:t>
      </w:r>
      <w:r>
        <w:rPr>
          <w:spacing w:val="-1"/>
        </w:rPr>
        <w:t>information</w:t>
      </w:r>
      <w:r>
        <w:t xml:space="preserve"> when </w:t>
      </w:r>
      <w:r>
        <w:rPr>
          <w:spacing w:val="1"/>
        </w:rPr>
        <w:t>they</w:t>
      </w:r>
      <w:r>
        <w:rPr>
          <w:spacing w:val="-4"/>
        </w:rPr>
        <w:t xml:space="preserve"> </w:t>
      </w:r>
      <w:r>
        <w:rPr>
          <w:spacing w:val="-1"/>
        </w:rPr>
        <w:t>detect</w:t>
      </w:r>
      <w:r>
        <w:t xml:space="preserve"> </w:t>
      </w:r>
      <w:r>
        <w:rPr>
          <w:spacing w:val="-1"/>
        </w:rPr>
        <w:t>information</w:t>
      </w:r>
      <w:r>
        <w:t xml:space="preserve"> during</w:t>
      </w:r>
      <w:r>
        <w:rPr>
          <w:spacing w:val="-3"/>
        </w:rPr>
        <w:t xml:space="preserve"> </w:t>
      </w:r>
      <w:r>
        <w:t>the</w:t>
      </w:r>
      <w:r>
        <w:rPr>
          <w:spacing w:val="1"/>
        </w:rPr>
        <w:t xml:space="preserve"> </w:t>
      </w:r>
      <w:r>
        <w:rPr>
          <w:spacing w:val="-1"/>
        </w:rPr>
        <w:t>course</w:t>
      </w:r>
      <w:r>
        <w:rPr>
          <w:spacing w:val="-2"/>
        </w:rPr>
        <w:t xml:space="preserve"> </w:t>
      </w:r>
      <w:r>
        <w:rPr>
          <w:spacing w:val="1"/>
        </w:rPr>
        <w:t>of</w:t>
      </w:r>
      <w:r>
        <w:t xml:space="preserve"> their</w:t>
      </w:r>
      <w:r>
        <w:rPr>
          <w:spacing w:val="-1"/>
        </w:rPr>
        <w:t xml:space="preserve"> normal</w:t>
      </w:r>
      <w:r>
        <w:rPr>
          <w:spacing w:val="80"/>
        </w:rPr>
        <w:t xml:space="preserve"> </w:t>
      </w:r>
      <w:r>
        <w:t>monitoring</w:t>
      </w:r>
      <w:r>
        <w:rPr>
          <w:spacing w:val="-3"/>
        </w:rPr>
        <w:t xml:space="preserve"> </w:t>
      </w:r>
      <w:r>
        <w:rPr>
          <w:spacing w:val="-1"/>
        </w:rPr>
        <w:t>relevant</w:t>
      </w:r>
      <w:r>
        <w:t xml:space="preserve"> to assessing</w:t>
      </w:r>
      <w:r>
        <w:rPr>
          <w:spacing w:val="-1"/>
        </w:rPr>
        <w:t xml:space="preserve"> </w:t>
      </w:r>
      <w:r>
        <w:t>or</w:t>
      </w:r>
      <w:r>
        <w:rPr>
          <w:spacing w:val="1"/>
        </w:rPr>
        <w:t xml:space="preserve"> </w:t>
      </w:r>
      <w:r>
        <w:rPr>
          <w:spacing w:val="-1"/>
        </w:rPr>
        <w:t>reevaluating</w:t>
      </w:r>
      <w:r>
        <w:rPr>
          <w:spacing w:val="-2"/>
        </w:rPr>
        <w:t xml:space="preserve"> </w:t>
      </w:r>
      <w:r>
        <w:lastRenderedPageBreak/>
        <w:t>the</w:t>
      </w:r>
      <w:r>
        <w:rPr>
          <w:spacing w:val="-1"/>
        </w:rPr>
        <w:t xml:space="preserve"> risk</w:t>
      </w:r>
      <w:r>
        <w:t xml:space="preserve"> of a</w:t>
      </w:r>
      <w:r>
        <w:rPr>
          <w:spacing w:val="-1"/>
        </w:rPr>
        <w:t xml:space="preserve"> </w:t>
      </w:r>
      <w:r>
        <w:t xml:space="preserve">customer </w:t>
      </w:r>
      <w:r>
        <w:rPr>
          <w:spacing w:val="-1"/>
        </w:rPr>
        <w:t>relationship.</w:t>
      </w:r>
      <w:r>
        <w:rPr>
          <w:spacing w:val="60"/>
        </w:rPr>
        <w:t xml:space="preserve"> </w:t>
      </w:r>
      <w:r>
        <w:rPr>
          <w:spacing w:val="-1"/>
        </w:rPr>
        <w:t>Such</w:t>
      </w:r>
      <w:r>
        <w:rPr>
          <w:spacing w:val="71"/>
        </w:rPr>
        <w:t xml:space="preserve"> </w:t>
      </w:r>
      <w:r>
        <w:rPr>
          <w:spacing w:val="-1"/>
        </w:rPr>
        <w:t>information</w:t>
      </w:r>
      <w:r>
        <w:t xml:space="preserve"> could </w:t>
      </w:r>
      <w:r>
        <w:rPr>
          <w:spacing w:val="-1"/>
        </w:rPr>
        <w:t>include,</w:t>
      </w:r>
      <w:r>
        <w:t xml:space="preserve"> </w:t>
      </w:r>
      <w:r>
        <w:rPr>
          <w:rFonts w:cs="Times New Roman"/>
          <w:i/>
          <w:spacing w:val="-1"/>
        </w:rPr>
        <w:t>e.g.</w:t>
      </w:r>
      <w:r>
        <w:rPr>
          <w:spacing w:val="-1"/>
        </w:rPr>
        <w:t>,</w:t>
      </w:r>
      <w:r>
        <w:t xml:space="preserve"> a</w:t>
      </w:r>
      <w:r>
        <w:rPr>
          <w:spacing w:val="-1"/>
        </w:rPr>
        <w:t xml:space="preserve"> significant</w:t>
      </w:r>
      <w:r>
        <w:t xml:space="preserve"> and</w:t>
      </w:r>
      <w:r>
        <w:rPr>
          <w:spacing w:val="1"/>
        </w:rPr>
        <w:t xml:space="preserve"> </w:t>
      </w:r>
      <w:r>
        <w:t>unexplained</w:t>
      </w:r>
      <w:r>
        <w:rPr>
          <w:spacing w:val="1"/>
        </w:rPr>
        <w:t xml:space="preserve"> </w:t>
      </w:r>
      <w:r>
        <w:rPr>
          <w:spacing w:val="-1"/>
        </w:rPr>
        <w:t xml:space="preserve">change </w:t>
      </w:r>
      <w:r>
        <w:t>in customer</w:t>
      </w:r>
      <w:r>
        <w:rPr>
          <w:spacing w:val="69"/>
        </w:rPr>
        <w:t xml:space="preserve"> </w:t>
      </w:r>
      <w:r>
        <w:rPr>
          <w:spacing w:val="-1"/>
        </w:rPr>
        <w:t>activity.</w:t>
      </w:r>
      <w:r>
        <w:t xml:space="preserve"> </w:t>
      </w:r>
      <w:r>
        <w:rPr>
          <w:spacing w:val="2"/>
        </w:rPr>
        <w:t xml:space="preserve"> </w:t>
      </w:r>
      <w:r>
        <w:rPr>
          <w:spacing w:val="-2"/>
        </w:rPr>
        <w:t>It</w:t>
      </w:r>
      <w:r>
        <w:t xml:space="preserve"> could</w:t>
      </w:r>
      <w:r>
        <w:rPr>
          <w:spacing w:val="2"/>
        </w:rPr>
        <w:t xml:space="preserve"> </w:t>
      </w:r>
      <w:r>
        <w:rPr>
          <w:spacing w:val="-1"/>
        </w:rPr>
        <w:t>also</w:t>
      </w:r>
      <w:r>
        <w:t xml:space="preserve"> </w:t>
      </w:r>
      <w:r>
        <w:rPr>
          <w:spacing w:val="-1"/>
        </w:rPr>
        <w:t>include</w:t>
      </w:r>
      <w:r>
        <w:t xml:space="preserve"> </w:t>
      </w:r>
      <w:r>
        <w:rPr>
          <w:spacing w:val="-1"/>
        </w:rPr>
        <w:t>information</w:t>
      </w:r>
      <w:r>
        <w:t xml:space="preserve"> </w:t>
      </w:r>
      <w:r>
        <w:rPr>
          <w:spacing w:val="-1"/>
        </w:rPr>
        <w:t>indicating</w:t>
      </w:r>
      <w:r>
        <w:rPr>
          <w:spacing w:val="-3"/>
        </w:rPr>
        <w:t xml:space="preserve"> </w:t>
      </w:r>
      <w:r>
        <w:t>a</w:t>
      </w:r>
      <w:r>
        <w:rPr>
          <w:spacing w:val="-1"/>
        </w:rPr>
        <w:t xml:space="preserve"> </w:t>
      </w:r>
      <w:r>
        <w:t>possible</w:t>
      </w:r>
      <w:r>
        <w:rPr>
          <w:spacing w:val="1"/>
        </w:rPr>
        <w:t xml:space="preserve"> </w:t>
      </w:r>
      <w:r>
        <w:rPr>
          <w:spacing w:val="-1"/>
        </w:rPr>
        <w:t>change</w:t>
      </w:r>
      <w:r>
        <w:rPr>
          <w:spacing w:val="2"/>
        </w:rPr>
        <w:t xml:space="preserve"> </w:t>
      </w:r>
      <w:r>
        <w:t xml:space="preserve">in </w:t>
      </w:r>
      <w:r>
        <w:rPr>
          <w:spacing w:val="-1"/>
        </w:rPr>
        <w:t>beneficial</w:t>
      </w:r>
      <w:r>
        <w:rPr>
          <w:spacing w:val="85"/>
        </w:rPr>
        <w:t xml:space="preserve"> </w:t>
      </w:r>
      <w:r>
        <w:rPr>
          <w:spacing w:val="-1"/>
        </w:rPr>
        <w:t>ownership,</w:t>
      </w:r>
      <w:r>
        <w:t xml:space="preserve"> </w:t>
      </w:r>
      <w:r>
        <w:rPr>
          <w:spacing w:val="-1"/>
        </w:rPr>
        <w:t>when</w:t>
      </w:r>
      <w:r>
        <w:t xml:space="preserve"> such change</w:t>
      </w:r>
      <w:r>
        <w:rPr>
          <w:spacing w:val="-1"/>
        </w:rPr>
        <w:t xml:space="preserve"> might</w:t>
      </w:r>
      <w:r>
        <w:t xml:space="preserve"> </w:t>
      </w:r>
      <w:r>
        <w:rPr>
          <w:spacing w:val="1"/>
        </w:rPr>
        <w:t>be</w:t>
      </w:r>
      <w:r>
        <w:rPr>
          <w:spacing w:val="-1"/>
        </w:rPr>
        <w:t xml:space="preserve"> relevant</w:t>
      </w:r>
      <w:r>
        <w:t xml:space="preserve"> to </w:t>
      </w:r>
      <w:r>
        <w:rPr>
          <w:spacing w:val="-1"/>
        </w:rPr>
        <w:t>assessing</w:t>
      </w:r>
      <w:r>
        <w:rPr>
          <w:spacing w:val="-2"/>
        </w:rPr>
        <w:t xml:space="preserve"> </w:t>
      </w:r>
      <w:r>
        <w:t>the</w:t>
      </w:r>
      <w:r>
        <w:rPr>
          <w:spacing w:val="1"/>
        </w:rPr>
        <w:t xml:space="preserve"> </w:t>
      </w:r>
      <w:r>
        <w:t xml:space="preserve">risk </w:t>
      </w:r>
      <w:r>
        <w:rPr>
          <w:spacing w:val="-1"/>
        </w:rPr>
        <w:t>posed</w:t>
      </w:r>
      <w:r>
        <w:rPr>
          <w:spacing w:val="2"/>
        </w:rPr>
        <w:t xml:space="preserve"> </w:t>
      </w:r>
      <w:r>
        <w:rPr>
          <w:spacing w:val="1"/>
        </w:rPr>
        <w:t>by</w:t>
      </w:r>
      <w:r>
        <w:rPr>
          <w:spacing w:val="-5"/>
        </w:rPr>
        <w:t xml:space="preserve"> </w:t>
      </w:r>
      <w:r>
        <w:t>the</w:t>
      </w:r>
      <w:r>
        <w:rPr>
          <w:spacing w:val="63"/>
        </w:rPr>
        <w:t xml:space="preserve"> </w:t>
      </w:r>
      <w:r>
        <w:rPr>
          <w:spacing w:val="-1"/>
        </w:rPr>
        <w:t>customer.</w:t>
      </w:r>
      <w:r>
        <w:t xml:space="preserve"> </w:t>
      </w:r>
      <w:r>
        <w:rPr>
          <w:spacing w:val="1"/>
        </w:rPr>
        <w:t xml:space="preserve"> </w:t>
      </w:r>
      <w:r>
        <w:rPr>
          <w:spacing w:val="-2"/>
        </w:rPr>
        <w:t>In</w:t>
      </w:r>
      <w:r>
        <w:t xml:space="preserve"> </w:t>
      </w:r>
      <w:r>
        <w:rPr>
          <w:spacing w:val="1"/>
        </w:rPr>
        <w:t>any</w:t>
      </w:r>
      <w:r>
        <w:rPr>
          <w:spacing w:val="-5"/>
        </w:rPr>
        <w:t xml:space="preserve"> </w:t>
      </w:r>
      <w:r>
        <w:t xml:space="preserve">such event, it is </w:t>
      </w:r>
      <w:r>
        <w:rPr>
          <w:spacing w:val="-1"/>
        </w:rPr>
        <w:t xml:space="preserve">appropriate </w:t>
      </w:r>
      <w:r>
        <w:t>to update the</w:t>
      </w:r>
      <w:r>
        <w:rPr>
          <w:spacing w:val="-1"/>
        </w:rPr>
        <w:t xml:space="preserve"> customer</w:t>
      </w:r>
      <w:r>
        <w:t xml:space="preserve"> information</w:t>
      </w:r>
      <w:r>
        <w:rPr>
          <w:spacing w:val="51"/>
        </w:rPr>
        <w:t xml:space="preserve"> </w:t>
      </w:r>
      <w:r>
        <w:rPr>
          <w:spacing w:val="-1"/>
        </w:rPr>
        <w:t>accordingly.</w:t>
      </w:r>
      <w:r>
        <w:t xml:space="preserve">  As we</w:t>
      </w:r>
      <w:r>
        <w:rPr>
          <w:spacing w:val="-1"/>
        </w:rPr>
        <w:t xml:space="preserve"> </w:t>
      </w:r>
      <w:r>
        <w:t>noted in the</w:t>
      </w:r>
      <w:r>
        <w:rPr>
          <w:spacing w:val="-1"/>
        </w:rPr>
        <w:t xml:space="preserve"> proposal,</w:t>
      </w:r>
      <w:r>
        <w:t xml:space="preserve"> including</w:t>
      </w:r>
      <w:r>
        <w:rPr>
          <w:spacing w:val="-3"/>
        </w:rPr>
        <w:t xml:space="preserve"> </w:t>
      </w:r>
      <w:r>
        <w:t>the ongoing</w:t>
      </w:r>
      <w:r>
        <w:rPr>
          <w:spacing w:val="-3"/>
        </w:rPr>
        <w:t xml:space="preserve"> </w:t>
      </w:r>
      <w:r>
        <w:t>monitoring</w:t>
      </w:r>
      <w:r>
        <w:rPr>
          <w:spacing w:val="-3"/>
        </w:rPr>
        <w:t xml:space="preserve"> </w:t>
      </w:r>
      <w:r>
        <w:t>element in</w:t>
      </w:r>
      <w:r>
        <w:rPr>
          <w:spacing w:val="40"/>
        </w:rPr>
        <w:t xml:space="preserve"> </w:t>
      </w:r>
      <w:r>
        <w:t>the AML</w:t>
      </w:r>
      <w:r>
        <w:rPr>
          <w:spacing w:val="-5"/>
        </w:rPr>
        <w:t xml:space="preserve"> </w:t>
      </w:r>
      <w:r>
        <w:rPr>
          <w:spacing w:val="-1"/>
        </w:rPr>
        <w:t>program</w:t>
      </w:r>
      <w:r>
        <w:rPr>
          <w:spacing w:val="3"/>
        </w:rPr>
        <w:t xml:space="preserve"> </w:t>
      </w:r>
      <w:r>
        <w:rPr>
          <w:spacing w:val="-1"/>
        </w:rPr>
        <w:t>rules</w:t>
      </w:r>
      <w:r>
        <w:t xml:space="preserve"> </w:t>
      </w:r>
      <w:r>
        <w:rPr>
          <w:spacing w:val="-1"/>
        </w:rPr>
        <w:t>serves</w:t>
      </w:r>
      <w:r>
        <w:t xml:space="preserve"> to </w:t>
      </w:r>
      <w:r>
        <w:rPr>
          <w:spacing w:val="-1"/>
        </w:rPr>
        <w:t>reflect</w:t>
      </w:r>
      <w:r>
        <w:rPr>
          <w:spacing w:val="2"/>
        </w:rPr>
        <w:t xml:space="preserve"> </w:t>
      </w:r>
      <w:r>
        <w:t>existing</w:t>
      </w:r>
      <w:r>
        <w:rPr>
          <w:spacing w:val="-2"/>
        </w:rPr>
        <w:t xml:space="preserve"> </w:t>
      </w:r>
      <w:r>
        <w:rPr>
          <w:spacing w:val="-1"/>
        </w:rPr>
        <w:t>practices</w:t>
      </w:r>
      <w:r>
        <w:t xml:space="preserve"> to satisfy</w:t>
      </w:r>
      <w:r>
        <w:rPr>
          <w:spacing w:val="-5"/>
        </w:rPr>
        <w:t xml:space="preserve"> </w:t>
      </w:r>
      <w:r>
        <w:t>SAR reporting</w:t>
      </w:r>
      <w:r>
        <w:rPr>
          <w:spacing w:val="55"/>
        </w:rPr>
        <w:t xml:space="preserve"> </w:t>
      </w:r>
      <w:r>
        <w:rPr>
          <w:spacing w:val="-1"/>
        </w:rPr>
        <w:t>obligations.</w:t>
      </w:r>
      <w:r>
        <w:t xml:space="preserve">  </w:t>
      </w:r>
      <w:r>
        <w:rPr>
          <w:spacing w:val="-1"/>
        </w:rPr>
        <w:t>Although</w:t>
      </w:r>
      <w:r>
        <w:t xml:space="preserve"> the</w:t>
      </w:r>
      <w:r>
        <w:rPr>
          <w:spacing w:val="-1"/>
        </w:rPr>
        <w:t xml:space="preserve"> beneficial</w:t>
      </w:r>
      <w:r>
        <w:t xml:space="preserve"> ownership </w:t>
      </w:r>
      <w:r>
        <w:rPr>
          <w:spacing w:val="-1"/>
        </w:rPr>
        <w:t>information</w:t>
      </w:r>
      <w:r>
        <w:t xml:space="preserve"> </w:t>
      </w:r>
      <w:r>
        <w:rPr>
          <w:spacing w:val="-1"/>
        </w:rPr>
        <w:t>collection</w:t>
      </w:r>
      <w:r>
        <w:t xml:space="preserve"> </w:t>
      </w:r>
      <w:r>
        <w:rPr>
          <w:spacing w:val="-1"/>
        </w:rPr>
        <w:t>requirement</w:t>
      </w:r>
      <w:r>
        <w:t xml:space="preserve"> </w:t>
      </w:r>
      <w:r>
        <w:rPr>
          <w:spacing w:val="-1"/>
        </w:rPr>
        <w:t>was</w:t>
      </w:r>
      <w:r>
        <w:rPr>
          <w:spacing w:val="103"/>
        </w:rPr>
        <w:t xml:space="preserve"> </w:t>
      </w:r>
      <w:r>
        <w:t xml:space="preserve">not in </w:t>
      </w:r>
      <w:r>
        <w:rPr>
          <w:spacing w:val="-1"/>
        </w:rPr>
        <w:t>place at</w:t>
      </w:r>
      <w:r>
        <w:t xml:space="preserve"> the</w:t>
      </w:r>
      <w:r>
        <w:rPr>
          <w:spacing w:val="-1"/>
        </w:rPr>
        <w:t xml:space="preserve"> </w:t>
      </w:r>
      <w:r>
        <w:t xml:space="preserve">time of the </w:t>
      </w:r>
      <w:r>
        <w:rPr>
          <w:spacing w:val="-1"/>
        </w:rPr>
        <w:t>proposal,</w:t>
      </w:r>
      <w:r>
        <w:t xml:space="preserve"> this </w:t>
      </w:r>
      <w:r>
        <w:rPr>
          <w:spacing w:val="-1"/>
        </w:rPr>
        <w:t>information</w:t>
      </w:r>
      <w:r>
        <w:rPr>
          <w:spacing w:val="2"/>
        </w:rPr>
        <w:t xml:space="preserve"> </w:t>
      </w:r>
      <w:r>
        <w:t>may</w:t>
      </w:r>
      <w:r>
        <w:rPr>
          <w:spacing w:val="-5"/>
        </w:rPr>
        <w:t xml:space="preserve"> </w:t>
      </w:r>
      <w:r>
        <w:rPr>
          <w:spacing w:val="1"/>
        </w:rPr>
        <w:t>be</w:t>
      </w:r>
      <w:r>
        <w:rPr>
          <w:spacing w:val="-1"/>
        </w:rPr>
        <w:t xml:space="preserve"> relevant</w:t>
      </w:r>
      <w:r>
        <w:rPr>
          <w:spacing w:val="1"/>
        </w:rPr>
        <w:t xml:space="preserve"> </w:t>
      </w:r>
      <w:r>
        <w:t xml:space="preserve">in </w:t>
      </w:r>
      <w:r>
        <w:rPr>
          <w:spacing w:val="-1"/>
        </w:rPr>
        <w:t>assessing</w:t>
      </w:r>
      <w:r>
        <w:rPr>
          <w:spacing w:val="-3"/>
        </w:rPr>
        <w:t xml:space="preserve"> </w:t>
      </w:r>
      <w:r>
        <w:t>the</w:t>
      </w:r>
      <w:r>
        <w:rPr>
          <w:spacing w:val="69"/>
        </w:rPr>
        <w:t xml:space="preserve"> </w:t>
      </w:r>
      <w:r>
        <w:t xml:space="preserve">risk </w:t>
      </w:r>
      <w:r>
        <w:rPr>
          <w:spacing w:val="-1"/>
        </w:rPr>
        <w:t>posed</w:t>
      </w:r>
      <w:r>
        <w:t xml:space="preserve"> </w:t>
      </w:r>
      <w:r>
        <w:rPr>
          <w:spacing w:val="1"/>
        </w:rPr>
        <w:t>by</w:t>
      </w:r>
      <w:r>
        <w:rPr>
          <w:spacing w:val="-5"/>
        </w:rPr>
        <w:t xml:space="preserve"> </w:t>
      </w:r>
      <w:r>
        <w:t>the</w:t>
      </w:r>
      <w:r>
        <w:rPr>
          <w:spacing w:val="-1"/>
        </w:rPr>
        <w:t xml:space="preserve"> customer</w:t>
      </w:r>
      <w:r>
        <w:t xml:space="preserve"> </w:t>
      </w:r>
      <w:r>
        <w:rPr>
          <w:spacing w:val="-1"/>
        </w:rPr>
        <w:t>and</w:t>
      </w:r>
      <w:r>
        <w:t xml:space="preserve"> in assessing</w:t>
      </w:r>
      <w:r>
        <w:rPr>
          <w:spacing w:val="-3"/>
        </w:rPr>
        <w:t xml:space="preserve"> </w:t>
      </w:r>
      <w:r>
        <w:t>whether a</w:t>
      </w:r>
      <w:r>
        <w:rPr>
          <w:spacing w:val="-2"/>
        </w:rPr>
        <w:t xml:space="preserve"> </w:t>
      </w:r>
      <w:r>
        <w:rPr>
          <w:spacing w:val="-1"/>
        </w:rPr>
        <w:t>transaction</w:t>
      </w:r>
      <w:r>
        <w:t xml:space="preserve"> is suspicious.  </w:t>
      </w:r>
      <w:r>
        <w:rPr>
          <w:spacing w:val="-1"/>
        </w:rPr>
        <w:t>Moreover,</w:t>
      </w:r>
      <w:r>
        <w:rPr>
          <w:spacing w:val="1"/>
        </w:rPr>
        <w:t xml:space="preserve"> </w:t>
      </w:r>
      <w:r>
        <w:rPr>
          <w:spacing w:val="-1"/>
        </w:rPr>
        <w:t>FinCEN</w:t>
      </w:r>
      <w:r>
        <w:t xml:space="preserve"> </w:t>
      </w:r>
      <w:r>
        <w:rPr>
          <w:spacing w:val="-1"/>
        </w:rPr>
        <w:t>believes</w:t>
      </w:r>
      <w:r>
        <w:t xml:space="preserve"> it is also </w:t>
      </w:r>
      <w:r>
        <w:rPr>
          <w:spacing w:val="-1"/>
        </w:rPr>
        <w:t>consistent</w:t>
      </w:r>
      <w:r>
        <w:t xml:space="preserve"> </w:t>
      </w:r>
      <w:r>
        <w:rPr>
          <w:spacing w:val="-1"/>
        </w:rPr>
        <w:t>that</w:t>
      </w:r>
      <w:r>
        <w:t xml:space="preserve"> this</w:t>
      </w:r>
      <w:r>
        <w:rPr>
          <w:spacing w:val="3"/>
        </w:rPr>
        <w:t xml:space="preserve"> </w:t>
      </w:r>
      <w:r>
        <w:rPr>
          <w:spacing w:val="-1"/>
        </w:rPr>
        <w:t>updating</w:t>
      </w:r>
      <w:r>
        <w:rPr>
          <w:spacing w:val="-3"/>
        </w:rPr>
        <w:t xml:space="preserve"> </w:t>
      </w:r>
      <w:r>
        <w:rPr>
          <w:spacing w:val="-1"/>
        </w:rPr>
        <w:t>requirement</w:t>
      </w:r>
      <w:r>
        <w:t xml:space="preserve"> should</w:t>
      </w:r>
      <w:r>
        <w:rPr>
          <w:spacing w:val="85"/>
        </w:rPr>
        <w:t xml:space="preserve"> </w:t>
      </w:r>
      <w:r>
        <w:t>apply</w:t>
      </w:r>
      <w:r>
        <w:rPr>
          <w:spacing w:val="-5"/>
        </w:rPr>
        <w:t xml:space="preserve"> </w:t>
      </w:r>
      <w:r>
        <w:t xml:space="preserve">not </w:t>
      </w:r>
      <w:r>
        <w:rPr>
          <w:spacing w:val="1"/>
        </w:rPr>
        <w:t>only</w:t>
      </w:r>
      <w:r>
        <w:rPr>
          <w:spacing w:val="-5"/>
        </w:rPr>
        <w:t xml:space="preserve"> </w:t>
      </w:r>
      <w:r>
        <w:t xml:space="preserve">to </w:t>
      </w:r>
      <w:r>
        <w:rPr>
          <w:spacing w:val="-1"/>
        </w:rPr>
        <w:t>customers</w:t>
      </w:r>
      <w:r>
        <w:t xml:space="preserve"> </w:t>
      </w:r>
      <w:r>
        <w:rPr>
          <w:spacing w:val="-1"/>
        </w:rPr>
        <w:t>with</w:t>
      </w:r>
      <w:r>
        <w:t xml:space="preserve"> </w:t>
      </w:r>
      <w:r>
        <w:rPr>
          <w:spacing w:val="-1"/>
        </w:rPr>
        <w:t>new</w:t>
      </w:r>
      <w:r>
        <w:t xml:space="preserve"> </w:t>
      </w:r>
      <w:r>
        <w:rPr>
          <w:spacing w:val="-1"/>
        </w:rPr>
        <w:t>accounts,</w:t>
      </w:r>
      <w:r>
        <w:t xml:space="preserve"> but also to </w:t>
      </w:r>
      <w:r>
        <w:rPr>
          <w:spacing w:val="-1"/>
        </w:rPr>
        <w:t>customers</w:t>
      </w:r>
      <w:r>
        <w:t xml:space="preserve"> with </w:t>
      </w:r>
      <w:r>
        <w:rPr>
          <w:spacing w:val="-1"/>
        </w:rPr>
        <w:t>accounts</w:t>
      </w:r>
      <w:r>
        <w:rPr>
          <w:spacing w:val="77"/>
        </w:rPr>
        <w:t xml:space="preserve"> </w:t>
      </w:r>
      <w:r>
        <w:t>existing</w:t>
      </w:r>
      <w:r>
        <w:rPr>
          <w:spacing w:val="-2"/>
        </w:rPr>
        <w:t xml:space="preserve"> </w:t>
      </w:r>
      <w:r>
        <w:t>on the Applicability</w:t>
      </w:r>
      <w:r>
        <w:rPr>
          <w:spacing w:val="-6"/>
        </w:rPr>
        <w:t xml:space="preserve"> </w:t>
      </w:r>
      <w:r>
        <w:rPr>
          <w:spacing w:val="-1"/>
        </w:rPr>
        <w:t>Date.</w:t>
      </w:r>
      <w:r>
        <w:rPr>
          <w:spacing w:val="60"/>
        </w:rPr>
        <w:t xml:space="preserve"> </w:t>
      </w:r>
      <w:r>
        <w:t xml:space="preserve">That is, should the </w:t>
      </w:r>
      <w:r>
        <w:rPr>
          <w:spacing w:val="-1"/>
        </w:rPr>
        <w:t>financial</w:t>
      </w:r>
      <w:r>
        <w:t xml:space="preserve"> institution </w:t>
      </w:r>
      <w:r>
        <w:rPr>
          <w:spacing w:val="-1"/>
        </w:rPr>
        <w:t>learn</w:t>
      </w:r>
      <w:r>
        <w:t xml:space="preserve"> </w:t>
      </w:r>
      <w:r>
        <w:rPr>
          <w:spacing w:val="-1"/>
        </w:rPr>
        <w:t>as</w:t>
      </w:r>
      <w:r>
        <w:rPr>
          <w:spacing w:val="2"/>
        </w:rPr>
        <w:t xml:space="preserve"> </w:t>
      </w:r>
      <w:r>
        <w:t>a</w:t>
      </w:r>
      <w:r>
        <w:rPr>
          <w:spacing w:val="21"/>
        </w:rPr>
        <w:t xml:space="preserve"> </w:t>
      </w:r>
      <w:r>
        <w:rPr>
          <w:spacing w:val="-1"/>
        </w:rPr>
        <w:t>result</w:t>
      </w:r>
      <w:r>
        <w:t xml:space="preserve"> of</w:t>
      </w:r>
      <w:r>
        <w:rPr>
          <w:spacing w:val="-1"/>
        </w:rPr>
        <w:t xml:space="preserve"> </w:t>
      </w:r>
      <w:r>
        <w:t xml:space="preserve">its </w:t>
      </w:r>
      <w:r>
        <w:rPr>
          <w:spacing w:val="-1"/>
        </w:rPr>
        <w:t>normal</w:t>
      </w:r>
      <w:r>
        <w:rPr>
          <w:spacing w:val="1"/>
        </w:rPr>
        <w:t xml:space="preserve"> </w:t>
      </w:r>
      <w:r>
        <w:t>monitoring</w:t>
      </w:r>
      <w:r>
        <w:rPr>
          <w:spacing w:val="-3"/>
        </w:rPr>
        <w:t xml:space="preserve"> </w:t>
      </w:r>
      <w:r>
        <w:t xml:space="preserve">that the </w:t>
      </w:r>
      <w:r>
        <w:rPr>
          <w:spacing w:val="-1"/>
        </w:rPr>
        <w:t>beneficial</w:t>
      </w:r>
      <w:r>
        <w:t xml:space="preserve"> </w:t>
      </w:r>
      <w:r>
        <w:rPr>
          <w:spacing w:val="-1"/>
        </w:rPr>
        <w:t>owner</w:t>
      </w:r>
      <w:r>
        <w:t xml:space="preserve"> of a</w:t>
      </w:r>
      <w:r>
        <w:rPr>
          <w:spacing w:val="-1"/>
        </w:rPr>
        <w:t xml:space="preserve"> legal</w:t>
      </w:r>
      <w:r>
        <w:t xml:space="preserve"> entity</w:t>
      </w:r>
      <w:r>
        <w:rPr>
          <w:spacing w:val="-5"/>
        </w:rPr>
        <w:t xml:space="preserve"> </w:t>
      </w:r>
      <w:r>
        <w:t>customer may</w:t>
      </w:r>
      <w:r>
        <w:rPr>
          <w:spacing w:val="57"/>
        </w:rPr>
        <w:t xml:space="preserve"> </w:t>
      </w:r>
      <w:r>
        <w:rPr>
          <w:spacing w:val="-1"/>
        </w:rPr>
        <w:t>have changed,</w:t>
      </w:r>
      <w:r>
        <w:t xml:space="preserve"> it should identify</w:t>
      </w:r>
      <w:r>
        <w:rPr>
          <w:spacing w:val="-5"/>
        </w:rPr>
        <w:t xml:space="preserve"> </w:t>
      </w:r>
      <w:r>
        <w:t xml:space="preserve">the </w:t>
      </w:r>
      <w:r>
        <w:rPr>
          <w:spacing w:val="-1"/>
        </w:rPr>
        <w:t>beneficial</w:t>
      </w:r>
      <w:r>
        <w:t xml:space="preserve"> owner of</w:t>
      </w:r>
      <w:r>
        <w:rPr>
          <w:spacing w:val="-2"/>
        </w:rPr>
        <w:t xml:space="preserve"> </w:t>
      </w:r>
      <w:r>
        <w:t>such</w:t>
      </w:r>
      <w:r>
        <w:rPr>
          <w:spacing w:val="1"/>
        </w:rPr>
        <w:t xml:space="preserve"> </w:t>
      </w:r>
      <w:r>
        <w:t xml:space="preserve">customer. </w:t>
      </w:r>
      <w:r>
        <w:rPr>
          <w:spacing w:val="1"/>
        </w:rPr>
        <w:t xml:space="preserve"> </w:t>
      </w:r>
      <w:r>
        <w:t xml:space="preserve">For </w:t>
      </w:r>
      <w:r>
        <w:rPr>
          <w:spacing w:val="-1"/>
        </w:rPr>
        <w:t>example,</w:t>
      </w:r>
      <w:r>
        <w:t xml:space="preserve"> we </w:t>
      </w:r>
      <w:r>
        <w:rPr>
          <w:rFonts w:cs="Times New Roman"/>
          <w:spacing w:val="-1"/>
        </w:rPr>
        <w:t>can</w:t>
      </w:r>
      <w:r>
        <w:rPr>
          <w:rFonts w:cs="Times New Roman"/>
        </w:rPr>
        <w:t xml:space="preserve"> </w:t>
      </w:r>
      <w:r>
        <w:rPr>
          <w:rFonts w:cs="Times New Roman"/>
          <w:spacing w:val="-1"/>
        </w:rPr>
        <w:t>envision</w:t>
      </w:r>
      <w:r>
        <w:rPr>
          <w:rFonts w:cs="Times New Roman"/>
        </w:rPr>
        <w:t xml:space="preserve"> a</w:t>
      </w:r>
      <w:r>
        <w:rPr>
          <w:rFonts w:cs="Times New Roman"/>
          <w:spacing w:val="-1"/>
        </w:rPr>
        <w:t xml:space="preserve"> situation</w:t>
      </w:r>
      <w:r>
        <w:rPr>
          <w:rFonts w:cs="Times New Roman"/>
          <w:spacing w:val="2"/>
        </w:rPr>
        <w:t xml:space="preserve"> </w:t>
      </w:r>
      <w:r>
        <w:rPr>
          <w:rFonts w:cs="Times New Roman"/>
          <w:spacing w:val="-1"/>
        </w:rPr>
        <w:t>where</w:t>
      </w:r>
      <w:r>
        <w:rPr>
          <w:rFonts w:cs="Times New Roman"/>
        </w:rPr>
        <w:t xml:space="preserve"> </w:t>
      </w:r>
      <w:r>
        <w:rPr>
          <w:rFonts w:cs="Times New Roman"/>
          <w:spacing w:val="-1"/>
        </w:rPr>
        <w:t>an</w:t>
      </w:r>
      <w:r>
        <w:rPr>
          <w:rFonts w:cs="Times New Roman"/>
        </w:rPr>
        <w:t xml:space="preserve"> </w:t>
      </w:r>
      <w:r>
        <w:rPr>
          <w:rFonts w:cs="Times New Roman"/>
          <w:spacing w:val="-1"/>
        </w:rPr>
        <w:t>unexpected</w:t>
      </w:r>
      <w:r>
        <w:rPr>
          <w:rFonts w:cs="Times New Roman"/>
        </w:rPr>
        <w:t xml:space="preserve"> transfer of </w:t>
      </w:r>
      <w:r>
        <w:rPr>
          <w:rFonts w:cs="Times New Roman"/>
          <w:spacing w:val="-1"/>
        </w:rPr>
        <w:t>all</w:t>
      </w:r>
      <w:r>
        <w:rPr>
          <w:rFonts w:cs="Times New Roman"/>
        </w:rPr>
        <w:t xml:space="preserve"> of the</w:t>
      </w:r>
      <w:r>
        <w:rPr>
          <w:rFonts w:cs="Times New Roman"/>
          <w:spacing w:val="-2"/>
        </w:rPr>
        <w:t xml:space="preserve"> </w:t>
      </w:r>
      <w:r>
        <w:rPr>
          <w:rFonts w:cs="Times New Roman"/>
          <w:spacing w:val="-1"/>
        </w:rPr>
        <w:t>funds</w:t>
      </w:r>
      <w:r>
        <w:rPr>
          <w:rFonts w:cs="Times New Roman"/>
        </w:rPr>
        <w:t xml:space="preserve"> </w:t>
      </w:r>
      <w:r>
        <w:rPr>
          <w:rFonts w:cs="Times New Roman"/>
          <w:spacing w:val="1"/>
        </w:rPr>
        <w:t>in</w:t>
      </w:r>
      <w:r>
        <w:rPr>
          <w:rFonts w:cs="Times New Roman"/>
        </w:rPr>
        <w:t xml:space="preserve"> a</w:t>
      </w:r>
      <w:r>
        <w:rPr>
          <w:rFonts w:cs="Times New Roman"/>
          <w:spacing w:val="-1"/>
        </w:rPr>
        <w:t xml:space="preserve"> legal</w:t>
      </w:r>
      <w:r>
        <w:rPr>
          <w:rFonts w:cs="Times New Roman"/>
        </w:rPr>
        <w:t xml:space="preserve"> entity’s</w:t>
      </w:r>
      <w:r>
        <w:rPr>
          <w:rFonts w:cs="Times New Roman"/>
          <w:spacing w:val="75"/>
        </w:rPr>
        <w:t xml:space="preserve"> </w:t>
      </w:r>
      <w:r>
        <w:rPr>
          <w:spacing w:val="-1"/>
        </w:rPr>
        <w:t>account</w:t>
      </w:r>
      <w:r>
        <w:t xml:space="preserve"> to a</w:t>
      </w:r>
      <w:r>
        <w:rPr>
          <w:spacing w:val="-1"/>
        </w:rPr>
        <w:t xml:space="preserve"> </w:t>
      </w:r>
      <w:r>
        <w:t>previously</w:t>
      </w:r>
      <w:r>
        <w:rPr>
          <w:spacing w:val="-5"/>
        </w:rPr>
        <w:t xml:space="preserve"> </w:t>
      </w:r>
      <w:r>
        <w:t xml:space="preserve">unknown </w:t>
      </w:r>
      <w:r>
        <w:rPr>
          <w:spacing w:val="-1"/>
        </w:rPr>
        <w:t>individual</w:t>
      </w:r>
      <w:r>
        <w:t xml:space="preserve"> would </w:t>
      </w:r>
      <w:r>
        <w:rPr>
          <w:spacing w:val="-1"/>
        </w:rPr>
        <w:t>trigger</w:t>
      </w:r>
      <w:r>
        <w:t xml:space="preserve"> </w:t>
      </w:r>
      <w:r>
        <w:rPr>
          <w:spacing w:val="-1"/>
        </w:rPr>
        <w:t>an</w:t>
      </w:r>
      <w:r>
        <w:t xml:space="preserve"> </w:t>
      </w:r>
      <w:r>
        <w:rPr>
          <w:spacing w:val="-1"/>
        </w:rPr>
        <w:t>investigation</w:t>
      </w:r>
      <w:r>
        <w:rPr>
          <w:spacing w:val="2"/>
        </w:rPr>
        <w:t xml:space="preserve"> </w:t>
      </w:r>
      <w:r>
        <w:t>in which the</w:t>
      </w:r>
      <w:r>
        <w:rPr>
          <w:spacing w:val="67"/>
        </w:rPr>
        <w:t xml:space="preserve"> </w:t>
      </w:r>
      <w:r>
        <w:rPr>
          <w:spacing w:val="-1"/>
        </w:rPr>
        <w:t>bank</w:t>
      </w:r>
      <w:r>
        <w:t xml:space="preserve"> </w:t>
      </w:r>
      <w:r>
        <w:rPr>
          <w:spacing w:val="-1"/>
        </w:rPr>
        <w:t>learns</w:t>
      </w:r>
      <w:r>
        <w:t xml:space="preserve"> </w:t>
      </w:r>
      <w:r>
        <w:rPr>
          <w:spacing w:val="-1"/>
        </w:rPr>
        <w:t>that</w:t>
      </w:r>
      <w:r>
        <w:t xml:space="preserve"> the</w:t>
      </w:r>
      <w:r>
        <w:rPr>
          <w:spacing w:val="1"/>
        </w:rPr>
        <w:t xml:space="preserve"> </w:t>
      </w:r>
      <w:r>
        <w:t xml:space="preserve">funds </w:t>
      </w:r>
      <w:r>
        <w:rPr>
          <w:spacing w:val="-1"/>
        </w:rPr>
        <w:t>transfer</w:t>
      </w:r>
      <w:r>
        <w:rPr>
          <w:spacing w:val="1"/>
        </w:rPr>
        <w:t xml:space="preserve"> </w:t>
      </w:r>
      <w:r>
        <w:rPr>
          <w:spacing w:val="-1"/>
        </w:rPr>
        <w:t>was</w:t>
      </w:r>
      <w:r>
        <w:t xml:space="preserve"> directly</w:t>
      </w:r>
      <w:r>
        <w:rPr>
          <w:spacing w:val="-3"/>
        </w:rPr>
        <w:t xml:space="preserve"> </w:t>
      </w:r>
      <w:r>
        <w:t>related to a</w:t>
      </w:r>
      <w:r>
        <w:rPr>
          <w:spacing w:val="-1"/>
        </w:rPr>
        <w:t xml:space="preserve"> change </w:t>
      </w:r>
      <w:r>
        <w:t>in the</w:t>
      </w:r>
      <w:r>
        <w:rPr>
          <w:spacing w:val="-1"/>
        </w:rPr>
        <w:t xml:space="preserve"> beneficial</w:t>
      </w:r>
      <w:r>
        <w:rPr>
          <w:spacing w:val="69"/>
        </w:rPr>
        <w:t xml:space="preserve"> </w:t>
      </w:r>
      <w:r>
        <w:rPr>
          <w:spacing w:val="-1"/>
        </w:rPr>
        <w:t>ownership</w:t>
      </w:r>
      <w:r>
        <w:t xml:space="preserve"> of</w:t>
      </w:r>
      <w:r>
        <w:rPr>
          <w:spacing w:val="-1"/>
        </w:rPr>
        <w:t xml:space="preserve"> </w:t>
      </w:r>
      <w:r>
        <w:t xml:space="preserve">the legal </w:t>
      </w:r>
      <w:r>
        <w:rPr>
          <w:spacing w:val="-1"/>
        </w:rPr>
        <w:t>entity.</w:t>
      </w:r>
      <w:r>
        <w:rPr>
          <w:rStyle w:val="FootnoteReference"/>
          <w:spacing w:val="-1"/>
        </w:rPr>
        <w:footnoteReference w:id="84"/>
      </w:r>
      <w:r>
        <w:rPr>
          <w:spacing w:val="-1"/>
        </w:rPr>
        <w:t xml:space="preserve">  FinCEN</w:t>
      </w:r>
      <w:r>
        <w:t xml:space="preserve"> emphasizes that the</w:t>
      </w:r>
      <w:r>
        <w:rPr>
          <w:spacing w:val="-1"/>
        </w:rPr>
        <w:t xml:space="preserve"> obligation</w:t>
      </w:r>
      <w:r>
        <w:t xml:space="preserve"> to update</w:t>
      </w:r>
      <w:r>
        <w:rPr>
          <w:spacing w:val="51"/>
        </w:rPr>
        <w:t xml:space="preserve"> </w:t>
      </w:r>
      <w:r>
        <w:rPr>
          <w:spacing w:val="-1"/>
        </w:rPr>
        <w:t>customer</w:t>
      </w:r>
      <w:r>
        <w:t xml:space="preserve"> </w:t>
      </w:r>
      <w:r>
        <w:rPr>
          <w:spacing w:val="-1"/>
        </w:rPr>
        <w:t>information</w:t>
      </w:r>
      <w:r>
        <w:rPr>
          <w:spacing w:val="1"/>
        </w:rPr>
        <w:t xml:space="preserve"> </w:t>
      </w:r>
      <w:r>
        <w:t xml:space="preserve">pursuant to this provision, </w:t>
      </w:r>
      <w:r>
        <w:rPr>
          <w:spacing w:val="-1"/>
        </w:rPr>
        <w:t>including</w:t>
      </w:r>
      <w:r>
        <w:rPr>
          <w:spacing w:val="-3"/>
        </w:rPr>
        <w:t xml:space="preserve"> </w:t>
      </w:r>
      <w:r>
        <w:rPr>
          <w:spacing w:val="-1"/>
        </w:rPr>
        <w:t>beneficial</w:t>
      </w:r>
      <w:r>
        <w:t xml:space="preserve"> ownership</w:t>
      </w:r>
      <w:r>
        <w:rPr>
          <w:spacing w:val="65"/>
        </w:rPr>
        <w:t xml:space="preserve"> </w:t>
      </w:r>
      <w:r>
        <w:rPr>
          <w:spacing w:val="-1"/>
        </w:rPr>
        <w:t>information,</w:t>
      </w:r>
      <w:r>
        <w:t xml:space="preserve"> is </w:t>
      </w:r>
      <w:r>
        <w:rPr>
          <w:spacing w:val="-1"/>
        </w:rPr>
        <w:t>triggered</w:t>
      </w:r>
      <w:r>
        <w:rPr>
          <w:spacing w:val="2"/>
        </w:rPr>
        <w:t xml:space="preserve"> </w:t>
      </w:r>
      <w:r>
        <w:t>only</w:t>
      </w:r>
      <w:r>
        <w:rPr>
          <w:spacing w:val="-5"/>
        </w:rPr>
        <w:t xml:space="preserve"> </w:t>
      </w:r>
      <w:r>
        <w:rPr>
          <w:spacing w:val="-1"/>
        </w:rPr>
        <w:t>when,</w:t>
      </w:r>
      <w:r>
        <w:t xml:space="preserve"> in the</w:t>
      </w:r>
      <w:r>
        <w:rPr>
          <w:spacing w:val="1"/>
        </w:rPr>
        <w:t xml:space="preserve"> </w:t>
      </w:r>
      <w:r>
        <w:rPr>
          <w:spacing w:val="-1"/>
        </w:rPr>
        <w:t>course</w:t>
      </w:r>
      <w:r>
        <w:t xml:space="preserve"> of</w:t>
      </w:r>
      <w:r>
        <w:rPr>
          <w:spacing w:val="1"/>
        </w:rPr>
        <w:t xml:space="preserve"> </w:t>
      </w:r>
      <w:r>
        <w:t xml:space="preserve">its </w:t>
      </w:r>
      <w:r>
        <w:rPr>
          <w:spacing w:val="-1"/>
        </w:rPr>
        <w:t>normal</w:t>
      </w:r>
      <w:r>
        <w:t xml:space="preserve"> </w:t>
      </w:r>
      <w:r>
        <w:rPr>
          <w:spacing w:val="-1"/>
        </w:rPr>
        <w:t>monitoring,</w:t>
      </w:r>
      <w:r>
        <w:rPr>
          <w:spacing w:val="2"/>
        </w:rPr>
        <w:t xml:space="preserve"> </w:t>
      </w:r>
      <w:r>
        <w:t xml:space="preserve">the </w:t>
      </w:r>
      <w:r>
        <w:rPr>
          <w:spacing w:val="-1"/>
        </w:rPr>
        <w:t>financial</w:t>
      </w:r>
      <w:r>
        <w:rPr>
          <w:spacing w:val="89"/>
        </w:rPr>
        <w:t xml:space="preserve"> </w:t>
      </w:r>
      <w:r>
        <w:t xml:space="preserve">institution </w:t>
      </w:r>
      <w:r>
        <w:rPr>
          <w:spacing w:val="-1"/>
        </w:rPr>
        <w:t>detects</w:t>
      </w:r>
      <w:r>
        <w:rPr>
          <w:spacing w:val="1"/>
        </w:rPr>
        <w:t xml:space="preserve"> </w:t>
      </w:r>
      <w:r>
        <w:rPr>
          <w:spacing w:val="-1"/>
        </w:rPr>
        <w:t>information</w:t>
      </w:r>
      <w:r>
        <w:t xml:space="preserve"> </w:t>
      </w:r>
      <w:r>
        <w:rPr>
          <w:spacing w:val="-1"/>
        </w:rPr>
        <w:t>relevant</w:t>
      </w:r>
      <w:r>
        <w:t xml:space="preserve"> to assessing</w:t>
      </w:r>
      <w:r>
        <w:rPr>
          <w:spacing w:val="-3"/>
        </w:rPr>
        <w:t xml:space="preserve"> </w:t>
      </w:r>
      <w:r>
        <w:t xml:space="preserve">the </w:t>
      </w:r>
      <w:r>
        <w:rPr>
          <w:spacing w:val="-1"/>
        </w:rPr>
        <w:t>risk</w:t>
      </w:r>
      <w:r>
        <w:t xml:space="preserve"> posed </w:t>
      </w:r>
      <w:r>
        <w:rPr>
          <w:spacing w:val="2"/>
        </w:rPr>
        <w:t>by</w:t>
      </w:r>
      <w:r>
        <w:rPr>
          <w:spacing w:val="-5"/>
        </w:rPr>
        <w:t xml:space="preserve"> </w:t>
      </w:r>
      <w:r>
        <w:t xml:space="preserve">the </w:t>
      </w:r>
      <w:r>
        <w:rPr>
          <w:spacing w:val="-1"/>
        </w:rPr>
        <w:t>customer;</w:t>
      </w:r>
      <w:r>
        <w:t xml:space="preserve"> it is</w:t>
      </w:r>
      <w:r>
        <w:rPr>
          <w:spacing w:val="55"/>
        </w:rPr>
        <w:t xml:space="preserve"> </w:t>
      </w:r>
      <w:r>
        <w:t xml:space="preserve">not </w:t>
      </w:r>
      <w:r>
        <w:rPr>
          <w:spacing w:val="-1"/>
        </w:rPr>
        <w:t>intended</w:t>
      </w:r>
      <w:r>
        <w:t xml:space="preserve"> to impose</w:t>
      </w:r>
      <w:r>
        <w:rPr>
          <w:spacing w:val="-1"/>
        </w:rPr>
        <w:t xml:space="preserve"> </w:t>
      </w:r>
      <w:r>
        <w:t>a</w:t>
      </w:r>
      <w:r>
        <w:rPr>
          <w:spacing w:val="-1"/>
        </w:rPr>
        <w:t xml:space="preserve"> categorical</w:t>
      </w:r>
      <w:r>
        <w:t xml:space="preserve"> </w:t>
      </w:r>
      <w:r>
        <w:rPr>
          <w:spacing w:val="-1"/>
        </w:rPr>
        <w:t>requirement</w:t>
      </w:r>
      <w:r>
        <w:t xml:space="preserve"> </w:t>
      </w:r>
      <w:r>
        <w:rPr>
          <w:spacing w:val="1"/>
        </w:rPr>
        <w:t>to</w:t>
      </w:r>
      <w:r>
        <w:t xml:space="preserve"> </w:t>
      </w:r>
      <w:r>
        <w:rPr>
          <w:spacing w:val="-1"/>
        </w:rPr>
        <w:t>update</w:t>
      </w:r>
      <w:r>
        <w:t xml:space="preserve"> </w:t>
      </w:r>
      <w:r>
        <w:rPr>
          <w:spacing w:val="-1"/>
        </w:rPr>
        <w:t>customer</w:t>
      </w:r>
      <w:r>
        <w:t xml:space="preserve"> or</w:t>
      </w:r>
      <w:r>
        <w:rPr>
          <w:spacing w:val="-2"/>
        </w:rPr>
        <w:t xml:space="preserve"> </w:t>
      </w:r>
      <w:r>
        <w:t>beneficial</w:t>
      </w:r>
      <w:r>
        <w:rPr>
          <w:spacing w:val="63"/>
        </w:rPr>
        <w:t xml:space="preserve"> </w:t>
      </w:r>
      <w:r>
        <w:rPr>
          <w:spacing w:val="-1"/>
        </w:rPr>
        <w:t>ownership</w:t>
      </w:r>
      <w:r>
        <w:t xml:space="preserve"> </w:t>
      </w:r>
      <w:r>
        <w:rPr>
          <w:spacing w:val="-1"/>
        </w:rPr>
        <w:t>information</w:t>
      </w:r>
      <w:r>
        <w:t xml:space="preserve"> </w:t>
      </w:r>
      <w:r>
        <w:rPr>
          <w:spacing w:val="1"/>
        </w:rPr>
        <w:t>on</w:t>
      </w:r>
      <w:r>
        <w:t xml:space="preserve"> a</w:t>
      </w:r>
      <w:r>
        <w:rPr>
          <w:spacing w:val="-1"/>
        </w:rPr>
        <w:t xml:space="preserve"> continuous</w:t>
      </w:r>
      <w:r>
        <w:t xml:space="preserve"> or </w:t>
      </w:r>
      <w:r>
        <w:rPr>
          <w:spacing w:val="-1"/>
        </w:rPr>
        <w:t>ongoing basis.</w:t>
      </w:r>
    </w:p>
    <w:p w14:paraId="6260D1CC" w14:textId="77777777" w:rsidR="00C63611" w:rsidRDefault="00C63611" w:rsidP="00C63611">
      <w:pPr>
        <w:pStyle w:val="BodyText"/>
        <w:spacing w:before="0" w:after="120"/>
        <w:ind w:left="0" w:right="123" w:firstLine="360"/>
        <w:rPr>
          <w:rFonts w:cs="Times New Roman"/>
          <w:sz w:val="2"/>
          <w:szCs w:val="2"/>
        </w:rPr>
      </w:pPr>
      <w:r>
        <w:t>One</w:t>
      </w:r>
      <w:r>
        <w:rPr>
          <w:spacing w:val="-2"/>
        </w:rPr>
        <w:t xml:space="preserve"> </w:t>
      </w:r>
      <w:r>
        <w:rPr>
          <w:spacing w:val="-1"/>
        </w:rPr>
        <w:t>commenter</w:t>
      </w:r>
      <w:r>
        <w:t xml:space="preserve"> </w:t>
      </w:r>
      <w:r>
        <w:rPr>
          <w:spacing w:val="-1"/>
        </w:rPr>
        <w:t>asserted</w:t>
      </w:r>
      <w:r>
        <w:rPr>
          <w:spacing w:val="2"/>
        </w:rPr>
        <w:t xml:space="preserve"> </w:t>
      </w:r>
      <w:r>
        <w:t>that it would be</w:t>
      </w:r>
      <w:r>
        <w:rPr>
          <w:spacing w:val="-1"/>
        </w:rPr>
        <w:t xml:space="preserve"> difficult</w:t>
      </w:r>
      <w:r>
        <w:t xml:space="preserve"> to </w:t>
      </w:r>
      <w:r>
        <w:rPr>
          <w:spacing w:val="-1"/>
        </w:rPr>
        <w:t>conceive</w:t>
      </w:r>
      <w:r>
        <w:t xml:space="preserve"> of a</w:t>
      </w:r>
      <w:r>
        <w:rPr>
          <w:spacing w:val="-1"/>
        </w:rPr>
        <w:t xml:space="preserve"> scenario</w:t>
      </w:r>
      <w:r>
        <w:rPr>
          <w:spacing w:val="1"/>
        </w:rPr>
        <w:t xml:space="preserve"> </w:t>
      </w:r>
      <w:r>
        <w:rPr>
          <w:spacing w:val="-1"/>
        </w:rPr>
        <w:t>where</w:t>
      </w:r>
      <w:r>
        <w:rPr>
          <w:spacing w:val="73"/>
        </w:rPr>
        <w:t xml:space="preserve"> </w:t>
      </w:r>
      <w:r>
        <w:t xml:space="preserve">the </w:t>
      </w:r>
      <w:r>
        <w:rPr>
          <w:spacing w:val="-1"/>
        </w:rPr>
        <w:t>ongoing</w:t>
      </w:r>
      <w:r>
        <w:rPr>
          <w:spacing w:val="-3"/>
        </w:rPr>
        <w:t xml:space="preserve"> </w:t>
      </w:r>
      <w:r>
        <w:t>monitoring</w:t>
      </w:r>
      <w:r>
        <w:rPr>
          <w:spacing w:val="-3"/>
        </w:rPr>
        <w:t xml:space="preserve"> </w:t>
      </w:r>
      <w:r>
        <w:rPr>
          <w:spacing w:val="1"/>
        </w:rPr>
        <w:t>of</w:t>
      </w:r>
      <w:r>
        <w:t xml:space="preserve"> </w:t>
      </w:r>
      <w:r>
        <w:rPr>
          <w:spacing w:val="-1"/>
        </w:rPr>
        <w:t>transactions</w:t>
      </w:r>
      <w:r>
        <w:t xml:space="preserve"> would provide </w:t>
      </w:r>
      <w:r>
        <w:rPr>
          <w:spacing w:val="-1"/>
        </w:rPr>
        <w:t>information</w:t>
      </w:r>
      <w:r>
        <w:t xml:space="preserve"> to a</w:t>
      </w:r>
      <w:r>
        <w:rPr>
          <w:spacing w:val="-1"/>
        </w:rPr>
        <w:t xml:space="preserve"> financial</w:t>
      </w:r>
      <w:r>
        <w:rPr>
          <w:spacing w:val="65"/>
        </w:rPr>
        <w:t xml:space="preserve"> </w:t>
      </w:r>
      <w:r>
        <w:t>institution</w:t>
      </w:r>
      <w:r>
        <w:rPr>
          <w:spacing w:val="-3"/>
        </w:rPr>
        <w:t xml:space="preserve"> </w:t>
      </w:r>
      <w:r>
        <w:rPr>
          <w:spacing w:val="-1"/>
        </w:rPr>
        <w:t>indicating</w:t>
      </w:r>
      <w:r>
        <w:rPr>
          <w:spacing w:val="-3"/>
        </w:rPr>
        <w:t xml:space="preserve"> </w:t>
      </w:r>
      <w:r>
        <w:t>a</w:t>
      </w:r>
      <w:r>
        <w:rPr>
          <w:spacing w:val="-1"/>
        </w:rPr>
        <w:t xml:space="preserve"> </w:t>
      </w:r>
      <w:r>
        <w:t xml:space="preserve">potential </w:t>
      </w:r>
      <w:r>
        <w:rPr>
          <w:spacing w:val="-1"/>
        </w:rPr>
        <w:t xml:space="preserve">change </w:t>
      </w:r>
      <w:r>
        <w:t xml:space="preserve">in beneficial </w:t>
      </w:r>
      <w:r>
        <w:rPr>
          <w:spacing w:val="-1"/>
        </w:rPr>
        <w:t>ownership.</w:t>
      </w:r>
      <w:r>
        <w:rPr>
          <w:spacing w:val="60"/>
        </w:rPr>
        <w:t xml:space="preserve"> </w:t>
      </w:r>
      <w:r>
        <w:rPr>
          <w:spacing w:val="-1"/>
        </w:rPr>
        <w:t>Accordingly,</w:t>
      </w:r>
      <w:r>
        <w:t xml:space="preserve"> the</w:t>
      </w:r>
      <w:r>
        <w:rPr>
          <w:spacing w:val="61"/>
        </w:rPr>
        <w:t xml:space="preserve"> </w:t>
      </w:r>
      <w:r>
        <w:rPr>
          <w:spacing w:val="-1"/>
        </w:rPr>
        <w:t>commenter</w:t>
      </w:r>
      <w:r>
        <w:rPr>
          <w:spacing w:val="-2"/>
        </w:rPr>
        <w:t xml:space="preserve"> </w:t>
      </w:r>
      <w:r>
        <w:rPr>
          <w:spacing w:val="-1"/>
        </w:rPr>
        <w:t>suggested</w:t>
      </w:r>
      <w:r>
        <w:t xml:space="preserve"> that we</w:t>
      </w:r>
      <w:r>
        <w:rPr>
          <w:spacing w:val="-1"/>
        </w:rPr>
        <w:t xml:space="preserve"> </w:t>
      </w:r>
      <w:r>
        <w:t xml:space="preserve">link the </w:t>
      </w:r>
      <w:r>
        <w:rPr>
          <w:spacing w:val="-1"/>
        </w:rPr>
        <w:t>expectation</w:t>
      </w:r>
      <w:r>
        <w:t xml:space="preserve"> to </w:t>
      </w:r>
      <w:r>
        <w:rPr>
          <w:spacing w:val="-1"/>
        </w:rPr>
        <w:t>update</w:t>
      </w:r>
      <w:r>
        <w:t xml:space="preserve"> </w:t>
      </w:r>
      <w:r>
        <w:rPr>
          <w:spacing w:val="-1"/>
        </w:rPr>
        <w:t>beneficial</w:t>
      </w:r>
      <w:r>
        <w:t xml:space="preserve"> ownership</w:t>
      </w:r>
      <w:r>
        <w:rPr>
          <w:spacing w:val="73"/>
        </w:rPr>
        <w:t xml:space="preserve"> </w:t>
      </w:r>
      <w:r>
        <w:rPr>
          <w:spacing w:val="-1"/>
        </w:rPr>
        <w:t>information</w:t>
      </w:r>
      <w:r>
        <w:t xml:space="preserve"> only</w:t>
      </w:r>
      <w:r>
        <w:rPr>
          <w:spacing w:val="-5"/>
        </w:rPr>
        <w:t xml:space="preserve"> </w:t>
      </w:r>
      <w:r>
        <w:t xml:space="preserve">to </w:t>
      </w:r>
      <w:r>
        <w:rPr>
          <w:spacing w:val="-1"/>
        </w:rPr>
        <w:t>monitoring</w:t>
      </w:r>
      <w:r>
        <w:rPr>
          <w:spacing w:val="-2"/>
        </w:rPr>
        <w:t xml:space="preserve"> </w:t>
      </w:r>
      <w:r>
        <w:t xml:space="preserve">of the </w:t>
      </w:r>
      <w:r>
        <w:rPr>
          <w:spacing w:val="-1"/>
        </w:rPr>
        <w:t>customer</w:t>
      </w:r>
      <w:r>
        <w:t xml:space="preserve"> </w:t>
      </w:r>
      <w:r>
        <w:rPr>
          <w:spacing w:val="-1"/>
        </w:rPr>
        <w:t>relationship.</w:t>
      </w:r>
      <w:r>
        <w:t xml:space="preserve">  We</w:t>
      </w:r>
      <w:r>
        <w:rPr>
          <w:spacing w:val="-1"/>
        </w:rPr>
        <w:t xml:space="preserve"> </w:t>
      </w:r>
      <w:r>
        <w:t>generally</w:t>
      </w:r>
      <w:r>
        <w:rPr>
          <w:spacing w:val="-3"/>
        </w:rPr>
        <w:t xml:space="preserve"> </w:t>
      </w:r>
      <w:r>
        <w:rPr>
          <w:spacing w:val="-1"/>
        </w:rPr>
        <w:t>agree</w:t>
      </w:r>
      <w:r>
        <w:rPr>
          <w:spacing w:val="1"/>
        </w:rPr>
        <w:t xml:space="preserve"> </w:t>
      </w:r>
      <w:r>
        <w:t>with the</w:t>
      </w:r>
      <w:r>
        <w:rPr>
          <w:spacing w:val="87"/>
        </w:rPr>
        <w:t xml:space="preserve"> </w:t>
      </w:r>
      <w:r>
        <w:t>notion that it is unlikely</w:t>
      </w:r>
      <w:r>
        <w:rPr>
          <w:spacing w:val="-5"/>
        </w:rPr>
        <w:t xml:space="preserve"> </w:t>
      </w:r>
      <w:r>
        <w:t xml:space="preserve">that </w:t>
      </w:r>
      <w:r>
        <w:rPr>
          <w:spacing w:val="-1"/>
        </w:rPr>
        <w:t>transaction</w:t>
      </w:r>
      <w:r>
        <w:t xml:space="preserve"> monitoring</w:t>
      </w:r>
      <w:r>
        <w:rPr>
          <w:spacing w:val="-3"/>
        </w:rPr>
        <w:t xml:space="preserve"> </w:t>
      </w:r>
      <w:r>
        <w:t>will uncover information suggestive</w:t>
      </w:r>
      <w:r>
        <w:rPr>
          <w:spacing w:val="27"/>
        </w:rPr>
        <w:t xml:space="preserve"> </w:t>
      </w:r>
      <w:r>
        <w:t>of</w:t>
      </w:r>
      <w:r>
        <w:rPr>
          <w:spacing w:val="-1"/>
        </w:rPr>
        <w:t xml:space="preserve"> </w:t>
      </w:r>
      <w:r>
        <w:t>a</w:t>
      </w:r>
      <w:r>
        <w:rPr>
          <w:spacing w:val="-1"/>
        </w:rPr>
        <w:t xml:space="preserve"> </w:t>
      </w:r>
      <w:r>
        <w:t>change</w:t>
      </w:r>
      <w:r>
        <w:rPr>
          <w:spacing w:val="-1"/>
        </w:rPr>
        <w:t xml:space="preserve"> </w:t>
      </w:r>
      <w:r>
        <w:t xml:space="preserve">of </w:t>
      </w:r>
      <w:r>
        <w:rPr>
          <w:spacing w:val="-1"/>
        </w:rPr>
        <w:t>beneficial</w:t>
      </w:r>
      <w:r>
        <w:t xml:space="preserve"> </w:t>
      </w:r>
      <w:r>
        <w:rPr>
          <w:spacing w:val="-1"/>
        </w:rPr>
        <w:t>ownership,</w:t>
      </w:r>
      <w:r>
        <w:t xml:space="preserve"> </w:t>
      </w:r>
      <w:r>
        <w:rPr>
          <w:spacing w:val="-1"/>
        </w:rPr>
        <w:t>because</w:t>
      </w:r>
      <w:r>
        <w:t xml:space="preserve"> </w:t>
      </w:r>
      <w:r>
        <w:rPr>
          <w:spacing w:val="-1"/>
        </w:rPr>
        <w:t>such</w:t>
      </w:r>
      <w:r>
        <w:rPr>
          <w:spacing w:val="2"/>
        </w:rPr>
        <w:t xml:space="preserve"> </w:t>
      </w:r>
      <w:r>
        <w:t>monitoring</w:t>
      </w:r>
      <w:r>
        <w:rPr>
          <w:spacing w:val="-3"/>
        </w:rPr>
        <w:t xml:space="preserve"> </w:t>
      </w:r>
      <w:r>
        <w:t>generally</w:t>
      </w:r>
      <w:r>
        <w:rPr>
          <w:spacing w:val="-5"/>
        </w:rPr>
        <w:t xml:space="preserve"> </w:t>
      </w:r>
      <w:r>
        <w:t>does not tend to</w:t>
      </w:r>
      <w:r>
        <w:rPr>
          <w:spacing w:val="59"/>
        </w:rPr>
        <w:t xml:space="preserve"> </w:t>
      </w:r>
      <w:r>
        <w:rPr>
          <w:spacing w:val="-1"/>
        </w:rPr>
        <w:t>provide</w:t>
      </w:r>
      <w:r>
        <w:t xml:space="preserve"> </w:t>
      </w:r>
      <w:r>
        <w:rPr>
          <w:spacing w:val="-1"/>
        </w:rPr>
        <w:t>insight</w:t>
      </w:r>
      <w:r>
        <w:t xml:space="preserve"> into the</w:t>
      </w:r>
      <w:r>
        <w:rPr>
          <w:spacing w:val="-1"/>
        </w:rPr>
        <w:t xml:space="preserve"> transfer</w:t>
      </w:r>
      <w:r>
        <w:t xml:space="preserve"> of </w:t>
      </w:r>
      <w:r>
        <w:rPr>
          <w:spacing w:val="-1"/>
        </w:rPr>
        <w:t>ownership</w:t>
      </w:r>
      <w:r>
        <w:t xml:space="preserve"> or</w:t>
      </w:r>
      <w:r>
        <w:rPr>
          <w:spacing w:val="-1"/>
        </w:rPr>
        <w:t xml:space="preserve"> operational</w:t>
      </w:r>
      <w:r>
        <w:t xml:space="preserve"> </w:t>
      </w:r>
      <w:r>
        <w:rPr>
          <w:spacing w:val="-1"/>
        </w:rPr>
        <w:t>control.</w:t>
      </w:r>
      <w:r>
        <w:rPr>
          <w:spacing w:val="60"/>
        </w:rPr>
        <w:t xml:space="preserve"> </w:t>
      </w:r>
      <w:r>
        <w:t>Nevertheless, we</w:t>
      </w:r>
      <w:r>
        <w:rPr>
          <w:spacing w:val="-2"/>
        </w:rPr>
        <w:t xml:space="preserve"> </w:t>
      </w:r>
      <w:r>
        <w:t>do</w:t>
      </w:r>
      <w:r>
        <w:rPr>
          <w:spacing w:val="83"/>
        </w:rPr>
        <w:t xml:space="preserve"> </w:t>
      </w:r>
      <w:r>
        <w:t>not believe</w:t>
      </w:r>
      <w:r>
        <w:rPr>
          <w:spacing w:val="-2"/>
        </w:rPr>
        <w:t xml:space="preserve"> </w:t>
      </w:r>
      <w:r>
        <w:t>that a</w:t>
      </w:r>
      <w:r>
        <w:rPr>
          <w:spacing w:val="-1"/>
        </w:rPr>
        <w:t xml:space="preserve"> categorical</w:t>
      </w:r>
      <w:r>
        <w:t xml:space="preserve"> exclusion of</w:t>
      </w:r>
      <w:r>
        <w:rPr>
          <w:spacing w:val="-1"/>
        </w:rPr>
        <w:t xml:space="preserve"> beneficial</w:t>
      </w:r>
      <w:r>
        <w:t xml:space="preserve"> </w:t>
      </w:r>
      <w:r>
        <w:rPr>
          <w:spacing w:val="-1"/>
        </w:rPr>
        <w:t>ownership</w:t>
      </w:r>
      <w:r>
        <w:t xml:space="preserve"> information</w:t>
      </w:r>
      <w:r>
        <w:rPr>
          <w:spacing w:val="2"/>
        </w:rPr>
        <w:t xml:space="preserve"> </w:t>
      </w:r>
      <w:r>
        <w:rPr>
          <w:spacing w:val="-1"/>
        </w:rPr>
        <w:t>from</w:t>
      </w:r>
      <w:r>
        <w:t xml:space="preserve"> this</w:t>
      </w:r>
      <w:r>
        <w:rPr>
          <w:spacing w:val="57"/>
        </w:rPr>
        <w:t xml:space="preserve"> </w:t>
      </w:r>
      <w:r>
        <w:rPr>
          <w:spacing w:val="-1"/>
        </w:rPr>
        <w:t>element</w:t>
      </w:r>
      <w:r>
        <w:t xml:space="preserve"> would be </w:t>
      </w:r>
      <w:r>
        <w:rPr>
          <w:spacing w:val="-1"/>
        </w:rPr>
        <w:t>appropriate.</w:t>
      </w:r>
      <w:r>
        <w:t xml:space="preserve">  </w:t>
      </w:r>
      <w:r>
        <w:rPr>
          <w:spacing w:val="-1"/>
        </w:rPr>
        <w:t>First,</w:t>
      </w:r>
      <w:r>
        <w:rPr>
          <w:spacing w:val="2"/>
        </w:rPr>
        <w:t xml:space="preserve"> </w:t>
      </w:r>
      <w:r>
        <w:rPr>
          <w:spacing w:val="-1"/>
        </w:rPr>
        <w:t>FinCEN</w:t>
      </w:r>
      <w:r>
        <w:t xml:space="preserve"> </w:t>
      </w:r>
      <w:r>
        <w:rPr>
          <w:spacing w:val="-1"/>
        </w:rPr>
        <w:t>believes</w:t>
      </w:r>
      <w:r>
        <w:t xml:space="preserve"> that the</w:t>
      </w:r>
      <w:r>
        <w:rPr>
          <w:spacing w:val="-1"/>
        </w:rPr>
        <w:t xml:space="preserve"> </w:t>
      </w:r>
      <w:r>
        <w:t>revision of</w:t>
      </w:r>
      <w:r>
        <w:rPr>
          <w:spacing w:val="-1"/>
        </w:rPr>
        <w:t xml:space="preserve"> </w:t>
      </w:r>
      <w:r>
        <w:t xml:space="preserve">the </w:t>
      </w:r>
      <w:r>
        <w:rPr>
          <w:spacing w:val="-1"/>
        </w:rPr>
        <w:t>ongoing</w:t>
      </w:r>
      <w:r>
        <w:rPr>
          <w:spacing w:val="69"/>
        </w:rPr>
        <w:t xml:space="preserve"> </w:t>
      </w:r>
      <w:r>
        <w:t>monitoring</w:t>
      </w:r>
      <w:r>
        <w:rPr>
          <w:spacing w:val="-3"/>
        </w:rPr>
        <w:t xml:space="preserve"> </w:t>
      </w:r>
      <w:r>
        <w:rPr>
          <w:spacing w:val="-1"/>
        </w:rPr>
        <w:t>element</w:t>
      </w:r>
      <w:r>
        <w:t xml:space="preserve"> for the</w:t>
      </w:r>
      <w:r>
        <w:rPr>
          <w:spacing w:val="-2"/>
        </w:rPr>
        <w:t xml:space="preserve"> </w:t>
      </w:r>
      <w:r>
        <w:rPr>
          <w:spacing w:val="-1"/>
        </w:rPr>
        <w:t>final</w:t>
      </w:r>
      <w:r>
        <w:t xml:space="preserve"> </w:t>
      </w:r>
      <w:r>
        <w:rPr>
          <w:spacing w:val="-1"/>
        </w:rPr>
        <w:t>rule</w:t>
      </w:r>
      <w:r>
        <w:rPr>
          <w:spacing w:val="1"/>
        </w:rPr>
        <w:t xml:space="preserve"> </w:t>
      </w:r>
      <w:r>
        <w:rPr>
          <w:spacing w:val="-1"/>
        </w:rPr>
        <w:t>as</w:t>
      </w:r>
      <w:r>
        <w:t xml:space="preserve"> </w:t>
      </w:r>
      <w:r>
        <w:rPr>
          <w:spacing w:val="-1"/>
        </w:rPr>
        <w:t>described</w:t>
      </w:r>
      <w:r>
        <w:rPr>
          <w:spacing w:val="2"/>
        </w:rPr>
        <w:t xml:space="preserve"> </w:t>
      </w:r>
      <w:r>
        <w:rPr>
          <w:spacing w:val="-1"/>
        </w:rPr>
        <w:t xml:space="preserve">above </w:t>
      </w:r>
      <w:r>
        <w:t>largely</w:t>
      </w:r>
      <w:r>
        <w:rPr>
          <w:spacing w:val="57"/>
        </w:rPr>
        <w:t xml:space="preserve"> </w:t>
      </w:r>
      <w:r>
        <w:rPr>
          <w:spacing w:val="-1"/>
        </w:rPr>
        <w:t>addresses</w:t>
      </w:r>
      <w:r>
        <w:rPr>
          <w:spacing w:val="1"/>
        </w:rPr>
        <w:t xml:space="preserve"> </w:t>
      </w:r>
      <w:r>
        <w:t>this concern</w:t>
      </w:r>
      <w:r>
        <w:rPr>
          <w:rFonts w:cs="Times New Roman"/>
        </w:rPr>
        <w:t>—</w:t>
      </w:r>
      <w:r>
        <w:rPr>
          <w:rFonts w:cs="Times New Roman"/>
          <w:spacing w:val="69"/>
        </w:rPr>
        <w:t xml:space="preserve"> </w:t>
      </w:r>
      <w:r>
        <w:rPr>
          <w:spacing w:val="-1"/>
        </w:rPr>
        <w:t>as</w:t>
      </w:r>
      <w:r>
        <w:t xml:space="preserve"> we</w:t>
      </w:r>
      <w:r>
        <w:rPr>
          <w:spacing w:val="-2"/>
        </w:rPr>
        <w:t xml:space="preserve"> </w:t>
      </w:r>
      <w:r>
        <w:t>have</w:t>
      </w:r>
      <w:r>
        <w:rPr>
          <w:spacing w:val="-1"/>
        </w:rPr>
        <w:t xml:space="preserve"> </w:t>
      </w:r>
      <w:r>
        <w:t xml:space="preserve">noted </w:t>
      </w:r>
      <w:r>
        <w:rPr>
          <w:spacing w:val="-1"/>
        </w:rPr>
        <w:t>repeatedly,</w:t>
      </w:r>
      <w:r>
        <w:t xml:space="preserve"> our</w:t>
      </w:r>
      <w:r>
        <w:rPr>
          <w:spacing w:val="-1"/>
        </w:rPr>
        <w:t xml:space="preserve"> requirement</w:t>
      </w:r>
      <w:r>
        <w:t xml:space="preserve"> is consistent with </w:t>
      </w:r>
      <w:r>
        <w:rPr>
          <w:spacing w:val="-1"/>
        </w:rPr>
        <w:t>current</w:t>
      </w:r>
      <w:r>
        <w:t xml:space="preserve"> </w:t>
      </w:r>
      <w:r>
        <w:rPr>
          <w:spacing w:val="-1"/>
        </w:rPr>
        <w:t>practice,</w:t>
      </w:r>
      <w:r>
        <w:t xml:space="preserve"> </w:t>
      </w:r>
      <w:r>
        <w:rPr>
          <w:spacing w:val="-1"/>
        </w:rPr>
        <w:t>and</w:t>
      </w:r>
      <w:r>
        <w:t xml:space="preserve"> we</w:t>
      </w:r>
      <w:r>
        <w:rPr>
          <w:spacing w:val="71"/>
        </w:rPr>
        <w:t xml:space="preserve"> </w:t>
      </w:r>
      <w:r>
        <w:rPr>
          <w:spacing w:val="-1"/>
        </w:rPr>
        <w:t>expect</w:t>
      </w:r>
      <w:r>
        <w:t xml:space="preserve"> </w:t>
      </w:r>
      <w:r>
        <w:rPr>
          <w:spacing w:val="-1"/>
        </w:rPr>
        <w:t>monitoring-triggered</w:t>
      </w:r>
      <w:r>
        <w:t xml:space="preserve"> updating</w:t>
      </w:r>
      <w:r>
        <w:rPr>
          <w:spacing w:val="-3"/>
        </w:rPr>
        <w:t xml:space="preserve"> </w:t>
      </w:r>
      <w:r>
        <w:t xml:space="preserve">of </w:t>
      </w:r>
      <w:r>
        <w:rPr>
          <w:spacing w:val="-1"/>
        </w:rPr>
        <w:t>beneficial</w:t>
      </w:r>
      <w:r>
        <w:t xml:space="preserve"> </w:t>
      </w:r>
      <w:r>
        <w:rPr>
          <w:spacing w:val="-1"/>
        </w:rPr>
        <w:t>ownership</w:t>
      </w:r>
      <w:r>
        <w:t xml:space="preserve"> </w:t>
      </w:r>
      <w:r>
        <w:rPr>
          <w:spacing w:val="-1"/>
        </w:rPr>
        <w:t>information</w:t>
      </w:r>
      <w:r>
        <w:rPr>
          <w:spacing w:val="2"/>
        </w:rPr>
        <w:t xml:space="preserve"> </w:t>
      </w:r>
      <w:r>
        <w:rPr>
          <w:spacing w:val="-1"/>
        </w:rPr>
        <w:t>(as</w:t>
      </w:r>
      <w:r>
        <w:t xml:space="preserve"> with other </w:t>
      </w:r>
    </w:p>
    <w:p w14:paraId="375D68C2" w14:textId="77777777" w:rsidR="00C63611" w:rsidRDefault="00C63611" w:rsidP="00C63611">
      <w:pPr>
        <w:pStyle w:val="BodyText"/>
        <w:spacing w:before="0" w:after="120"/>
        <w:ind w:left="0" w:right="129" w:firstLine="360"/>
      </w:pPr>
      <w:r>
        <w:rPr>
          <w:spacing w:val="-1"/>
        </w:rPr>
        <w:t>customer</w:t>
      </w:r>
      <w:r>
        <w:t xml:space="preserve"> </w:t>
      </w:r>
      <w:r>
        <w:rPr>
          <w:spacing w:val="-1"/>
        </w:rPr>
        <w:t>information)</w:t>
      </w:r>
      <w:r>
        <w:t xml:space="preserve"> only</w:t>
      </w:r>
      <w:r>
        <w:rPr>
          <w:spacing w:val="-5"/>
        </w:rPr>
        <w:t xml:space="preserve"> </w:t>
      </w:r>
      <w:r>
        <w:t>to occur on a</w:t>
      </w:r>
      <w:r>
        <w:rPr>
          <w:spacing w:val="-2"/>
        </w:rPr>
        <w:t xml:space="preserve"> </w:t>
      </w:r>
      <w:r>
        <w:rPr>
          <w:spacing w:val="-1"/>
        </w:rPr>
        <w:t>risk</w:t>
      </w:r>
      <w:r>
        <w:t xml:space="preserve"> basis</w:t>
      </w:r>
      <w:r>
        <w:rPr>
          <w:spacing w:val="2"/>
        </w:rPr>
        <w:t xml:space="preserve"> </w:t>
      </w:r>
      <w:r>
        <w:rPr>
          <w:spacing w:val="-1"/>
        </w:rPr>
        <w:t>when</w:t>
      </w:r>
      <w:r>
        <w:t xml:space="preserve"> </w:t>
      </w:r>
      <w:r>
        <w:rPr>
          <w:spacing w:val="-1"/>
        </w:rPr>
        <w:t>material</w:t>
      </w:r>
      <w:r>
        <w:t xml:space="preserve"> </w:t>
      </w:r>
      <w:r>
        <w:rPr>
          <w:spacing w:val="-1"/>
        </w:rPr>
        <w:t>information</w:t>
      </w:r>
      <w:r>
        <w:t xml:space="preserve"> </w:t>
      </w:r>
      <w:r>
        <w:rPr>
          <w:spacing w:val="-1"/>
        </w:rPr>
        <w:t>about</w:t>
      </w:r>
      <w:r>
        <w:t xml:space="preserve"> a</w:t>
      </w:r>
      <w:r>
        <w:rPr>
          <w:spacing w:val="87"/>
        </w:rPr>
        <w:t xml:space="preserve"> </w:t>
      </w:r>
      <w:r>
        <w:rPr>
          <w:spacing w:val="-1"/>
        </w:rPr>
        <w:t xml:space="preserve">change </w:t>
      </w:r>
      <w:r>
        <w:t xml:space="preserve">in </w:t>
      </w:r>
      <w:r>
        <w:rPr>
          <w:spacing w:val="-1"/>
        </w:rPr>
        <w:t>beneficial</w:t>
      </w:r>
      <w:r>
        <w:t xml:space="preserve"> ownership is </w:t>
      </w:r>
      <w:r>
        <w:rPr>
          <w:spacing w:val="-1"/>
        </w:rPr>
        <w:t>uncovered</w:t>
      </w:r>
      <w:r>
        <w:t xml:space="preserve"> during</w:t>
      </w:r>
      <w:r>
        <w:rPr>
          <w:spacing w:val="-3"/>
        </w:rPr>
        <w:t xml:space="preserve"> </w:t>
      </w:r>
      <w:r>
        <w:t>the</w:t>
      </w:r>
      <w:r>
        <w:rPr>
          <w:spacing w:val="1"/>
        </w:rPr>
        <w:t xml:space="preserve"> </w:t>
      </w:r>
      <w:r>
        <w:t>cour</w:t>
      </w:r>
      <w:r>
        <w:rPr>
          <w:rFonts w:cs="Times New Roman"/>
        </w:rPr>
        <w:t>se</w:t>
      </w:r>
      <w:r>
        <w:rPr>
          <w:rFonts w:cs="Times New Roman"/>
          <w:spacing w:val="-1"/>
        </w:rPr>
        <w:t xml:space="preserve"> </w:t>
      </w:r>
      <w:r>
        <w:rPr>
          <w:rFonts w:cs="Times New Roman"/>
          <w:spacing w:val="1"/>
        </w:rPr>
        <w:t>of</w:t>
      </w:r>
      <w:r>
        <w:rPr>
          <w:rFonts w:cs="Times New Roman"/>
        </w:rPr>
        <w:t xml:space="preserve"> a</w:t>
      </w:r>
      <w:r>
        <w:rPr>
          <w:rFonts w:cs="Times New Roman"/>
          <w:spacing w:val="-2"/>
        </w:rPr>
        <w:t xml:space="preserve"> </w:t>
      </w:r>
      <w:r>
        <w:rPr>
          <w:rFonts w:cs="Times New Roman"/>
        </w:rPr>
        <w:t>bank’s</w:t>
      </w:r>
      <w:r>
        <w:rPr>
          <w:rFonts w:cs="Times New Roman"/>
          <w:spacing w:val="3"/>
        </w:rPr>
        <w:t xml:space="preserve"> </w:t>
      </w:r>
      <w:r>
        <w:rPr>
          <w:spacing w:val="-1"/>
        </w:rPr>
        <w:t>normal</w:t>
      </w:r>
      <w:r>
        <w:rPr>
          <w:spacing w:val="49"/>
        </w:rPr>
        <w:t xml:space="preserve"> </w:t>
      </w:r>
      <w:r>
        <w:t>monitoring</w:t>
      </w:r>
      <w:r>
        <w:rPr>
          <w:spacing w:val="-3"/>
        </w:rPr>
        <w:t xml:space="preserve"> </w:t>
      </w:r>
      <w:r>
        <w:rPr>
          <w:spacing w:val="-1"/>
        </w:rPr>
        <w:t>(whether</w:t>
      </w:r>
      <w:r>
        <w:t xml:space="preserve"> of</w:t>
      </w:r>
      <w:r>
        <w:rPr>
          <w:spacing w:val="-2"/>
        </w:rPr>
        <w:t xml:space="preserve"> </w:t>
      </w:r>
      <w:r>
        <w:t>the</w:t>
      </w:r>
      <w:r>
        <w:rPr>
          <w:spacing w:val="-1"/>
        </w:rPr>
        <w:t xml:space="preserve"> customer</w:t>
      </w:r>
      <w:r>
        <w:t xml:space="preserve"> </w:t>
      </w:r>
      <w:r>
        <w:rPr>
          <w:spacing w:val="-1"/>
        </w:rPr>
        <w:t>relationship</w:t>
      </w:r>
      <w:r>
        <w:t xml:space="preserve"> or of</w:t>
      </w:r>
      <w:r>
        <w:rPr>
          <w:spacing w:val="-1"/>
        </w:rPr>
        <w:t xml:space="preserve"> transactions).</w:t>
      </w:r>
      <w:r>
        <w:t xml:space="preserve">  </w:t>
      </w:r>
      <w:r>
        <w:rPr>
          <w:spacing w:val="-1"/>
        </w:rPr>
        <w:t>As</w:t>
      </w:r>
      <w:r>
        <w:t xml:space="preserve"> noted in the</w:t>
      </w:r>
      <w:r>
        <w:rPr>
          <w:spacing w:val="81"/>
        </w:rPr>
        <w:t xml:space="preserve"> </w:t>
      </w:r>
      <w:r>
        <w:rPr>
          <w:spacing w:val="-1"/>
        </w:rPr>
        <w:t>preceding</w:t>
      </w:r>
      <w:r>
        <w:rPr>
          <w:spacing w:val="-3"/>
        </w:rPr>
        <w:t xml:space="preserve"> </w:t>
      </w:r>
      <w:r>
        <w:rPr>
          <w:spacing w:val="-1"/>
        </w:rPr>
        <w:t>paragraph,</w:t>
      </w:r>
      <w:r>
        <w:t xml:space="preserve"> there</w:t>
      </w:r>
      <w:r>
        <w:rPr>
          <w:spacing w:val="-2"/>
        </w:rPr>
        <w:t xml:space="preserve"> </w:t>
      </w:r>
      <w:r>
        <w:rPr>
          <w:spacing w:val="1"/>
        </w:rPr>
        <w:t>may</w:t>
      </w:r>
      <w:r>
        <w:rPr>
          <w:spacing w:val="-5"/>
        </w:rPr>
        <w:t xml:space="preserve"> </w:t>
      </w:r>
      <w:r>
        <w:t>be</w:t>
      </w:r>
      <w:r>
        <w:rPr>
          <w:spacing w:val="-1"/>
        </w:rPr>
        <w:t xml:space="preserve"> </w:t>
      </w:r>
      <w:r>
        <w:t xml:space="preserve">unusual </w:t>
      </w:r>
      <w:r>
        <w:rPr>
          <w:spacing w:val="-1"/>
        </w:rPr>
        <w:t>cases</w:t>
      </w:r>
      <w:r>
        <w:rPr>
          <w:spacing w:val="2"/>
        </w:rPr>
        <w:t xml:space="preserve"> </w:t>
      </w:r>
      <w:r>
        <w:rPr>
          <w:spacing w:val="-1"/>
        </w:rPr>
        <w:t>where</w:t>
      </w:r>
      <w:r>
        <w:rPr>
          <w:spacing w:val="-2"/>
        </w:rPr>
        <w:t xml:space="preserve"> </w:t>
      </w:r>
      <w:r>
        <w:rPr>
          <w:spacing w:val="-1"/>
        </w:rPr>
        <w:t>transaction</w:t>
      </w:r>
      <w:r>
        <w:t xml:space="preserve"> monitoring</w:t>
      </w:r>
      <w:r>
        <w:rPr>
          <w:spacing w:val="-3"/>
        </w:rPr>
        <w:t xml:space="preserve"> </w:t>
      </w:r>
      <w:r>
        <w:t>might</w:t>
      </w:r>
      <w:r>
        <w:rPr>
          <w:spacing w:val="67"/>
        </w:rPr>
        <w:t xml:space="preserve"> </w:t>
      </w:r>
      <w:r>
        <w:rPr>
          <w:spacing w:val="-1"/>
        </w:rPr>
        <w:t>lead</w:t>
      </w:r>
      <w:r>
        <w:t xml:space="preserve"> to </w:t>
      </w:r>
      <w:r>
        <w:rPr>
          <w:spacing w:val="-1"/>
        </w:rPr>
        <w:t>information</w:t>
      </w:r>
      <w:r>
        <w:t xml:space="preserve"> about</w:t>
      </w:r>
      <w:r>
        <w:rPr>
          <w:spacing w:val="2"/>
        </w:rPr>
        <w:t xml:space="preserve"> </w:t>
      </w:r>
      <w:r>
        <w:t>a</w:t>
      </w:r>
      <w:r>
        <w:rPr>
          <w:spacing w:val="-1"/>
        </w:rPr>
        <w:t xml:space="preserve"> </w:t>
      </w:r>
      <w:r>
        <w:t xml:space="preserve">possible </w:t>
      </w:r>
      <w:r>
        <w:rPr>
          <w:spacing w:val="-1"/>
        </w:rPr>
        <w:t xml:space="preserve">change </w:t>
      </w:r>
      <w:r>
        <w:t>in beneficial ownership, and we</w:t>
      </w:r>
      <w:r>
        <w:rPr>
          <w:spacing w:val="-1"/>
        </w:rPr>
        <w:t xml:space="preserve"> are</w:t>
      </w:r>
      <w:r>
        <w:rPr>
          <w:spacing w:val="-2"/>
        </w:rPr>
        <w:t xml:space="preserve"> </w:t>
      </w:r>
      <w:r>
        <w:rPr>
          <w:spacing w:val="-1"/>
        </w:rPr>
        <w:t>therefore</w:t>
      </w:r>
      <w:r>
        <w:rPr>
          <w:spacing w:val="53"/>
        </w:rPr>
        <w:t xml:space="preserve"> </w:t>
      </w:r>
      <w:r>
        <w:t>unwilling</w:t>
      </w:r>
      <w:r>
        <w:rPr>
          <w:spacing w:val="-2"/>
        </w:rPr>
        <w:t xml:space="preserve"> </w:t>
      </w:r>
      <w:r>
        <w:t xml:space="preserve">to </w:t>
      </w:r>
      <w:r>
        <w:rPr>
          <w:spacing w:val="-1"/>
        </w:rPr>
        <w:t>categorically</w:t>
      </w:r>
      <w:r>
        <w:rPr>
          <w:spacing w:val="-3"/>
        </w:rPr>
        <w:t xml:space="preserve"> </w:t>
      </w:r>
      <w:r>
        <w:rPr>
          <w:spacing w:val="-1"/>
        </w:rPr>
        <w:t>foreclose</w:t>
      </w:r>
      <w:r>
        <w:t xml:space="preserve"> this avenue</w:t>
      </w:r>
      <w:r>
        <w:rPr>
          <w:spacing w:val="-1"/>
        </w:rPr>
        <w:t xml:space="preserve"> </w:t>
      </w:r>
      <w:r>
        <w:rPr>
          <w:spacing w:val="1"/>
        </w:rPr>
        <w:t>of</w:t>
      </w:r>
      <w:r>
        <w:t xml:space="preserve"> </w:t>
      </w:r>
      <w:r>
        <w:rPr>
          <w:spacing w:val="-1"/>
        </w:rPr>
        <w:t>inquiry.</w:t>
      </w:r>
      <w:r>
        <w:rPr>
          <w:spacing w:val="60"/>
        </w:rPr>
        <w:t xml:space="preserve"> </w:t>
      </w:r>
      <w:r>
        <w:t>However, there</w:t>
      </w:r>
      <w:r>
        <w:rPr>
          <w:spacing w:val="-1"/>
        </w:rPr>
        <w:t xml:space="preserve"> </w:t>
      </w:r>
      <w:r>
        <w:t>is no</w:t>
      </w:r>
      <w:r>
        <w:rPr>
          <w:spacing w:val="50"/>
        </w:rPr>
        <w:t xml:space="preserve"> </w:t>
      </w:r>
      <w:r>
        <w:rPr>
          <w:spacing w:val="-1"/>
        </w:rPr>
        <w:t>expectation</w:t>
      </w:r>
      <w:r>
        <w:t xml:space="preserve"> </w:t>
      </w:r>
      <w:r>
        <w:rPr>
          <w:spacing w:val="-1"/>
        </w:rPr>
        <w:t>that</w:t>
      </w:r>
      <w:r>
        <w:t xml:space="preserve"> a </w:t>
      </w:r>
      <w:r>
        <w:rPr>
          <w:spacing w:val="-1"/>
        </w:rPr>
        <w:t>financial</w:t>
      </w:r>
      <w:r>
        <w:t xml:space="preserve"> institution</w:t>
      </w:r>
      <w:r>
        <w:rPr>
          <w:spacing w:val="2"/>
        </w:rPr>
        <w:t xml:space="preserve"> </w:t>
      </w:r>
      <w:r>
        <w:t xml:space="preserve">obtain </w:t>
      </w:r>
      <w:r>
        <w:rPr>
          <w:spacing w:val="-1"/>
        </w:rPr>
        <w:t>updated beneficial</w:t>
      </w:r>
      <w:r>
        <w:t xml:space="preserve"> </w:t>
      </w:r>
      <w:r>
        <w:rPr>
          <w:spacing w:val="-1"/>
        </w:rPr>
        <w:t>ownership</w:t>
      </w:r>
      <w:r>
        <w:rPr>
          <w:spacing w:val="3"/>
        </w:rPr>
        <w:t xml:space="preserve"> </w:t>
      </w:r>
      <w:r>
        <w:rPr>
          <w:spacing w:val="-1"/>
        </w:rPr>
        <w:t>information</w:t>
      </w:r>
      <w:r>
        <w:rPr>
          <w:spacing w:val="95"/>
        </w:rPr>
        <w:t xml:space="preserve"> </w:t>
      </w:r>
      <w:r>
        <w:rPr>
          <w:spacing w:val="-1"/>
        </w:rPr>
        <w:t>from</w:t>
      </w:r>
      <w:r>
        <w:t xml:space="preserve"> its </w:t>
      </w:r>
      <w:r>
        <w:rPr>
          <w:spacing w:val="-1"/>
        </w:rPr>
        <w:t>customers</w:t>
      </w:r>
      <w:r>
        <w:t xml:space="preserve"> on a</w:t>
      </w:r>
      <w:r>
        <w:rPr>
          <w:spacing w:val="-2"/>
        </w:rPr>
        <w:t xml:space="preserve"> </w:t>
      </w:r>
      <w:r>
        <w:rPr>
          <w:spacing w:val="-1"/>
        </w:rPr>
        <w:t>regular</w:t>
      </w:r>
      <w:r>
        <w:t xml:space="preserve"> basis, whether</w:t>
      </w:r>
      <w:r>
        <w:rPr>
          <w:spacing w:val="-2"/>
        </w:rPr>
        <w:t xml:space="preserve"> </w:t>
      </w:r>
      <w:r>
        <w:rPr>
          <w:spacing w:val="2"/>
        </w:rPr>
        <w:t>by</w:t>
      </w:r>
      <w:r>
        <w:rPr>
          <w:spacing w:val="-3"/>
        </w:rPr>
        <w:t xml:space="preserve"> </w:t>
      </w:r>
      <w:r>
        <w:t>using</w:t>
      </w:r>
      <w:r>
        <w:rPr>
          <w:spacing w:val="-2"/>
        </w:rPr>
        <w:t xml:space="preserve"> </w:t>
      </w:r>
      <w:r>
        <w:t>the</w:t>
      </w:r>
      <w:r>
        <w:rPr>
          <w:spacing w:val="-1"/>
        </w:rPr>
        <w:t xml:space="preserve"> Certification</w:t>
      </w:r>
      <w:r>
        <w:t xml:space="preserve"> Form in</w:t>
      </w:r>
      <w:r>
        <w:rPr>
          <w:spacing w:val="58"/>
        </w:rPr>
        <w:t xml:space="preserve"> </w:t>
      </w:r>
      <w:r>
        <w:rPr>
          <w:spacing w:val="-1"/>
        </w:rPr>
        <w:t>Appendix</w:t>
      </w:r>
      <w:r>
        <w:rPr>
          <w:spacing w:val="2"/>
        </w:rPr>
        <w:t xml:space="preserve"> </w:t>
      </w:r>
      <w:r>
        <w:t>A or</w:t>
      </w:r>
      <w:r>
        <w:rPr>
          <w:spacing w:val="-2"/>
        </w:rPr>
        <w:t xml:space="preserve"> </w:t>
      </w:r>
      <w:r>
        <w:rPr>
          <w:spacing w:val="1"/>
        </w:rPr>
        <w:t>by</w:t>
      </w:r>
      <w:r>
        <w:rPr>
          <w:spacing w:val="-4"/>
        </w:rPr>
        <w:t xml:space="preserve"> </w:t>
      </w:r>
      <w:r>
        <w:rPr>
          <w:spacing w:val="1"/>
        </w:rPr>
        <w:t>any</w:t>
      </w:r>
      <w:r>
        <w:rPr>
          <w:spacing w:val="-5"/>
        </w:rPr>
        <w:t xml:space="preserve"> </w:t>
      </w:r>
      <w:r>
        <w:t>other</w:t>
      </w:r>
      <w:r>
        <w:rPr>
          <w:spacing w:val="-1"/>
        </w:rPr>
        <w:t xml:space="preserve"> means.</w:t>
      </w:r>
    </w:p>
    <w:p w14:paraId="1588B8AA" w14:textId="77777777" w:rsidR="00C63611" w:rsidRDefault="00C63611" w:rsidP="00C63611">
      <w:pPr>
        <w:pStyle w:val="BodyText"/>
        <w:spacing w:before="0" w:after="120"/>
        <w:ind w:left="0" w:right="130" w:firstLine="360"/>
      </w:pPr>
      <w:r>
        <w:t xml:space="preserve">This </w:t>
      </w:r>
      <w:r>
        <w:rPr>
          <w:spacing w:val="-1"/>
        </w:rPr>
        <w:t>commenter</w:t>
      </w:r>
      <w:r>
        <w:t xml:space="preserve"> </w:t>
      </w:r>
      <w:r>
        <w:rPr>
          <w:spacing w:val="-1"/>
        </w:rPr>
        <w:t>also</w:t>
      </w:r>
      <w:r>
        <w:t xml:space="preserve"> </w:t>
      </w:r>
      <w:r>
        <w:rPr>
          <w:spacing w:val="-1"/>
        </w:rPr>
        <w:t>expressed</w:t>
      </w:r>
      <w:r>
        <w:t xml:space="preserve"> </w:t>
      </w:r>
      <w:r>
        <w:rPr>
          <w:spacing w:val="-1"/>
        </w:rPr>
        <w:t>concern</w:t>
      </w:r>
      <w:r>
        <w:rPr>
          <w:spacing w:val="1"/>
        </w:rPr>
        <w:t xml:space="preserve"> </w:t>
      </w:r>
      <w:r>
        <w:rPr>
          <w:spacing w:val="-1"/>
        </w:rPr>
        <w:t>about</w:t>
      </w:r>
      <w:r>
        <w:t xml:space="preserve"> subjecting</w:t>
      </w:r>
      <w:r>
        <w:rPr>
          <w:spacing w:val="-1"/>
        </w:rPr>
        <w:t xml:space="preserve"> all</w:t>
      </w:r>
      <w:r>
        <w:t xml:space="preserve"> </w:t>
      </w:r>
      <w:r>
        <w:rPr>
          <w:spacing w:val="-1"/>
        </w:rPr>
        <w:t>account</w:t>
      </w:r>
      <w:r>
        <w:t xml:space="preserve"> relationships</w:t>
      </w:r>
      <w:r>
        <w:rPr>
          <w:spacing w:val="71"/>
        </w:rPr>
        <w:t xml:space="preserve"> </w:t>
      </w:r>
      <w:r>
        <w:t>to the</w:t>
      </w:r>
      <w:r>
        <w:rPr>
          <w:spacing w:val="-1"/>
        </w:rPr>
        <w:t xml:space="preserve"> requirement</w:t>
      </w:r>
      <w:r>
        <w:t xml:space="preserve"> to monitor</w:t>
      </w:r>
      <w:r>
        <w:rPr>
          <w:spacing w:val="-1"/>
        </w:rPr>
        <w:t xml:space="preserve"> </w:t>
      </w:r>
      <w:r>
        <w:t>to identify</w:t>
      </w:r>
      <w:r>
        <w:rPr>
          <w:spacing w:val="-5"/>
        </w:rPr>
        <w:t xml:space="preserve"> </w:t>
      </w:r>
      <w:r>
        <w:rPr>
          <w:spacing w:val="-1"/>
        </w:rPr>
        <w:t>and</w:t>
      </w:r>
      <w:r>
        <w:t xml:space="preserve"> report </w:t>
      </w:r>
      <w:r>
        <w:rPr>
          <w:spacing w:val="-1"/>
        </w:rPr>
        <w:t>suspicious</w:t>
      </w:r>
      <w:r>
        <w:t xml:space="preserve"> </w:t>
      </w:r>
      <w:r>
        <w:rPr>
          <w:spacing w:val="-1"/>
        </w:rPr>
        <w:t>transactions,</w:t>
      </w:r>
      <w:r>
        <w:t xml:space="preserve"> </w:t>
      </w:r>
      <w:r>
        <w:rPr>
          <w:spacing w:val="-1"/>
        </w:rPr>
        <w:t>contending</w:t>
      </w:r>
      <w:r>
        <w:rPr>
          <w:spacing w:val="81"/>
        </w:rPr>
        <w:t xml:space="preserve"> </w:t>
      </w:r>
      <w:r>
        <w:t xml:space="preserve">that this </w:t>
      </w:r>
      <w:r>
        <w:rPr>
          <w:spacing w:val="-1"/>
        </w:rPr>
        <w:t>implied</w:t>
      </w:r>
      <w:r>
        <w:t xml:space="preserve"> a</w:t>
      </w:r>
      <w:r>
        <w:rPr>
          <w:spacing w:val="-1"/>
        </w:rPr>
        <w:t xml:space="preserve"> </w:t>
      </w:r>
      <w:r>
        <w:t xml:space="preserve">uniform </w:t>
      </w:r>
      <w:r>
        <w:rPr>
          <w:spacing w:val="-1"/>
        </w:rPr>
        <w:t>requirement</w:t>
      </w:r>
      <w:r>
        <w:t xml:space="preserve"> for </w:t>
      </w:r>
      <w:r>
        <w:rPr>
          <w:spacing w:val="-1"/>
        </w:rPr>
        <w:t>monitoring</w:t>
      </w:r>
      <w:r>
        <w:rPr>
          <w:spacing w:val="-2"/>
        </w:rPr>
        <w:t xml:space="preserve"> </w:t>
      </w:r>
      <w:r>
        <w:rPr>
          <w:spacing w:val="-1"/>
        </w:rPr>
        <w:t>transactions</w:t>
      </w:r>
      <w:r>
        <w:t xml:space="preserve"> </w:t>
      </w:r>
      <w:r>
        <w:rPr>
          <w:spacing w:val="-1"/>
        </w:rPr>
        <w:t>that</w:t>
      </w:r>
      <w:r>
        <w:t xml:space="preserve"> was inconsistent</w:t>
      </w:r>
      <w:r>
        <w:rPr>
          <w:spacing w:val="77"/>
        </w:rPr>
        <w:t xml:space="preserve"> </w:t>
      </w:r>
      <w:r>
        <w:t>with the</w:t>
      </w:r>
      <w:r>
        <w:rPr>
          <w:spacing w:val="-1"/>
        </w:rPr>
        <w:t xml:space="preserve"> risk-</w:t>
      </w:r>
      <w:r>
        <w:rPr>
          <w:spacing w:val="-1"/>
        </w:rPr>
        <w:lastRenderedPageBreak/>
        <w:t>based</w:t>
      </w:r>
      <w:r>
        <w:t xml:space="preserve"> approach.  </w:t>
      </w:r>
      <w:r>
        <w:rPr>
          <w:spacing w:val="-1"/>
        </w:rPr>
        <w:t>Therefore,</w:t>
      </w:r>
      <w:r>
        <w:t xml:space="preserve"> the</w:t>
      </w:r>
      <w:r>
        <w:rPr>
          <w:spacing w:val="1"/>
        </w:rPr>
        <w:t xml:space="preserve"> </w:t>
      </w:r>
      <w:r>
        <w:rPr>
          <w:spacing w:val="-1"/>
        </w:rPr>
        <w:t>commenter</w:t>
      </w:r>
      <w:r>
        <w:rPr>
          <w:spacing w:val="-2"/>
        </w:rPr>
        <w:t xml:space="preserve"> </w:t>
      </w:r>
      <w:r>
        <w:rPr>
          <w:spacing w:val="-1"/>
        </w:rPr>
        <w:t>requested</w:t>
      </w:r>
      <w:r>
        <w:t xml:space="preserve"> that FinCEN</w:t>
      </w:r>
      <w:r>
        <w:rPr>
          <w:spacing w:val="57"/>
        </w:rPr>
        <w:t xml:space="preserve"> </w:t>
      </w:r>
      <w:r>
        <w:t>expressly</w:t>
      </w:r>
      <w:r>
        <w:rPr>
          <w:spacing w:val="-5"/>
        </w:rPr>
        <w:t xml:space="preserve"> </w:t>
      </w:r>
      <w:r>
        <w:rPr>
          <w:spacing w:val="-1"/>
        </w:rPr>
        <w:t>articulate</w:t>
      </w:r>
      <w:r>
        <w:t xml:space="preserve"> </w:t>
      </w:r>
      <w:r>
        <w:rPr>
          <w:spacing w:val="-1"/>
        </w:rPr>
        <w:t>that</w:t>
      </w:r>
      <w:r>
        <w:rPr>
          <w:spacing w:val="2"/>
        </w:rPr>
        <w:t xml:space="preserve"> </w:t>
      </w:r>
      <w:r>
        <w:rPr>
          <w:spacing w:val="-1"/>
        </w:rPr>
        <w:t>ongoing</w:t>
      </w:r>
      <w:r>
        <w:rPr>
          <w:spacing w:val="-3"/>
        </w:rPr>
        <w:t xml:space="preserve"> </w:t>
      </w:r>
      <w:r>
        <w:t>monitoring</w:t>
      </w:r>
      <w:r>
        <w:rPr>
          <w:spacing w:val="-3"/>
        </w:rPr>
        <w:t xml:space="preserve"> </w:t>
      </w:r>
      <w:r>
        <w:rPr>
          <w:spacing w:val="1"/>
        </w:rPr>
        <w:t>be</w:t>
      </w:r>
      <w:r>
        <w:rPr>
          <w:spacing w:val="-1"/>
        </w:rPr>
        <w:t xml:space="preserve"> </w:t>
      </w:r>
      <w:r>
        <w:t xml:space="preserve">conducted </w:t>
      </w:r>
      <w:r>
        <w:rPr>
          <w:spacing w:val="-1"/>
        </w:rPr>
        <w:t>pursuant</w:t>
      </w:r>
      <w:r>
        <w:t xml:space="preserve"> to the</w:t>
      </w:r>
      <w:r>
        <w:rPr>
          <w:spacing w:val="1"/>
        </w:rPr>
        <w:t xml:space="preserve"> </w:t>
      </w:r>
      <w:r>
        <w:t>risk-based</w:t>
      </w:r>
      <w:r>
        <w:rPr>
          <w:spacing w:val="54"/>
        </w:rPr>
        <w:t xml:space="preserve"> </w:t>
      </w:r>
      <w:r>
        <w:rPr>
          <w:spacing w:val="-1"/>
        </w:rPr>
        <w:t>approach.</w:t>
      </w:r>
      <w:r>
        <w:t xml:space="preserve">  We</w:t>
      </w:r>
      <w:r>
        <w:rPr>
          <w:spacing w:val="1"/>
        </w:rPr>
        <w:t xml:space="preserve"> </w:t>
      </w:r>
      <w:r>
        <w:t>clarify</w:t>
      </w:r>
      <w:r>
        <w:rPr>
          <w:spacing w:val="-3"/>
        </w:rPr>
        <w:t xml:space="preserve"> </w:t>
      </w:r>
      <w:r>
        <w:t>first</w:t>
      </w:r>
      <w:r>
        <w:rPr>
          <w:spacing w:val="2"/>
        </w:rPr>
        <w:t xml:space="preserve"> </w:t>
      </w:r>
      <w:r>
        <w:t>that our</w:t>
      </w:r>
      <w:r>
        <w:rPr>
          <w:spacing w:val="-1"/>
        </w:rPr>
        <w:t xml:space="preserve"> expectation</w:t>
      </w:r>
      <w:r>
        <w:t xml:space="preserve"> </w:t>
      </w:r>
      <w:r>
        <w:rPr>
          <w:spacing w:val="-1"/>
        </w:rPr>
        <w:t>that</w:t>
      </w:r>
      <w:r>
        <w:t xml:space="preserve"> all </w:t>
      </w:r>
      <w:r>
        <w:rPr>
          <w:spacing w:val="-1"/>
        </w:rPr>
        <w:t>accounts</w:t>
      </w:r>
      <w:r>
        <w:t xml:space="preserve"> be</w:t>
      </w:r>
      <w:r>
        <w:rPr>
          <w:spacing w:val="-1"/>
        </w:rPr>
        <w:t xml:space="preserve"> </w:t>
      </w:r>
      <w:r>
        <w:t>subject</w:t>
      </w:r>
      <w:r>
        <w:rPr>
          <w:spacing w:val="2"/>
        </w:rPr>
        <w:t xml:space="preserve"> </w:t>
      </w:r>
      <w:r>
        <w:t>to ongoing</w:t>
      </w:r>
      <w:r>
        <w:rPr>
          <w:spacing w:val="53"/>
        </w:rPr>
        <w:t xml:space="preserve"> </w:t>
      </w:r>
      <w:r>
        <w:t>monitoring</w:t>
      </w:r>
      <w:r>
        <w:rPr>
          <w:spacing w:val="-3"/>
        </w:rPr>
        <w:t xml:space="preserve"> </w:t>
      </w:r>
      <w:r>
        <w:rPr>
          <w:spacing w:val="-1"/>
        </w:rPr>
        <w:t>does</w:t>
      </w:r>
      <w:r>
        <w:t xml:space="preserve"> not mean that we</w:t>
      </w:r>
      <w:r>
        <w:rPr>
          <w:spacing w:val="-2"/>
        </w:rPr>
        <w:t xml:space="preserve"> </w:t>
      </w:r>
      <w:r>
        <w:rPr>
          <w:spacing w:val="-1"/>
        </w:rPr>
        <w:t>expect</w:t>
      </w:r>
      <w:r>
        <w:t xml:space="preserve"> all accounts to be</w:t>
      </w:r>
      <w:r>
        <w:rPr>
          <w:spacing w:val="-1"/>
        </w:rPr>
        <w:t xml:space="preserve"> subject</w:t>
      </w:r>
      <w:r>
        <w:t xml:space="preserve"> to a</w:t>
      </w:r>
      <w:r>
        <w:rPr>
          <w:spacing w:val="-1"/>
        </w:rPr>
        <w:t xml:space="preserve"> uniform</w:t>
      </w:r>
      <w:r>
        <w:t xml:space="preserve"> </w:t>
      </w:r>
      <w:r>
        <w:rPr>
          <w:spacing w:val="-1"/>
        </w:rPr>
        <w:t>level</w:t>
      </w:r>
      <w:r>
        <w:t xml:space="preserve"> of</w:t>
      </w:r>
      <w:r>
        <w:rPr>
          <w:spacing w:val="47"/>
        </w:rPr>
        <w:t xml:space="preserve"> </w:t>
      </w:r>
      <w:r>
        <w:rPr>
          <w:spacing w:val="-1"/>
        </w:rPr>
        <w:t>scrutiny.</w:t>
      </w:r>
      <w:r>
        <w:t xml:space="preserve">  Rather, </w:t>
      </w:r>
      <w:r>
        <w:rPr>
          <w:spacing w:val="-1"/>
        </w:rPr>
        <w:t>we</w:t>
      </w:r>
      <w:r>
        <w:rPr>
          <w:spacing w:val="1"/>
        </w:rPr>
        <w:t xml:space="preserve"> </w:t>
      </w:r>
      <w:r>
        <w:t>fully</w:t>
      </w:r>
      <w:r>
        <w:rPr>
          <w:spacing w:val="-3"/>
        </w:rPr>
        <w:t xml:space="preserve"> </w:t>
      </w:r>
      <w:r>
        <w:rPr>
          <w:spacing w:val="-1"/>
        </w:rPr>
        <w:t>expect</w:t>
      </w:r>
      <w:r>
        <w:t xml:space="preserve"> financial institutions to apply</w:t>
      </w:r>
      <w:r>
        <w:rPr>
          <w:spacing w:val="-5"/>
        </w:rPr>
        <w:t xml:space="preserve"> </w:t>
      </w:r>
      <w:r>
        <w:t xml:space="preserve">the risk-based </w:t>
      </w:r>
      <w:r>
        <w:rPr>
          <w:spacing w:val="-1"/>
        </w:rPr>
        <w:t>approach</w:t>
      </w:r>
      <w:r>
        <w:rPr>
          <w:spacing w:val="38"/>
        </w:rPr>
        <w:t xml:space="preserve"> </w:t>
      </w:r>
      <w:r>
        <w:t xml:space="preserve">in </w:t>
      </w:r>
      <w:r>
        <w:rPr>
          <w:spacing w:val="-1"/>
        </w:rPr>
        <w:t>determining</w:t>
      </w:r>
      <w:r>
        <w:rPr>
          <w:spacing w:val="-3"/>
        </w:rPr>
        <w:t xml:space="preserve"> </w:t>
      </w:r>
      <w:r>
        <w:t>the level</w:t>
      </w:r>
      <w:r>
        <w:rPr>
          <w:spacing w:val="2"/>
        </w:rPr>
        <w:t xml:space="preserve"> </w:t>
      </w:r>
      <w:r>
        <w:t>of</w:t>
      </w:r>
      <w:r>
        <w:rPr>
          <w:spacing w:val="-1"/>
        </w:rPr>
        <w:t xml:space="preserve"> </w:t>
      </w:r>
      <w:r>
        <w:t>monitoring</w:t>
      </w:r>
      <w:r>
        <w:rPr>
          <w:spacing w:val="-3"/>
        </w:rPr>
        <w:t xml:space="preserve"> </w:t>
      </w:r>
      <w:r>
        <w:t xml:space="preserve">to which </w:t>
      </w:r>
      <w:r>
        <w:rPr>
          <w:spacing w:val="-1"/>
        </w:rPr>
        <w:t>each</w:t>
      </w:r>
      <w:r>
        <w:t xml:space="preserve"> </w:t>
      </w:r>
      <w:r>
        <w:rPr>
          <w:spacing w:val="-1"/>
        </w:rPr>
        <w:t>account</w:t>
      </w:r>
      <w:r>
        <w:t xml:space="preserve"> will be subjected.</w:t>
      </w:r>
      <w:r>
        <w:rPr>
          <w:spacing w:val="60"/>
        </w:rPr>
        <w:t xml:space="preserve"> </w:t>
      </w:r>
      <w:r>
        <w:rPr>
          <w:spacing w:val="-1"/>
        </w:rPr>
        <w:t>Thus,</w:t>
      </w:r>
      <w:r>
        <w:rPr>
          <w:spacing w:val="45"/>
        </w:rPr>
        <w:t xml:space="preserve"> </w:t>
      </w:r>
      <w:r>
        <w:rPr>
          <w:spacing w:val="-1"/>
        </w:rPr>
        <w:t>consistent</w:t>
      </w:r>
      <w:r>
        <w:t xml:space="preserve"> with </w:t>
      </w:r>
      <w:r>
        <w:rPr>
          <w:spacing w:val="-1"/>
        </w:rPr>
        <w:t>current</w:t>
      </w:r>
      <w:r>
        <w:t xml:space="preserve"> </w:t>
      </w:r>
      <w:r>
        <w:rPr>
          <w:spacing w:val="-1"/>
        </w:rPr>
        <w:t>practice,</w:t>
      </w:r>
      <w:r>
        <w:t xml:space="preserve"> we</w:t>
      </w:r>
      <w:r>
        <w:rPr>
          <w:spacing w:val="-1"/>
        </w:rPr>
        <w:t xml:space="preserve"> </w:t>
      </w:r>
      <w:r>
        <w:t xml:space="preserve">would </w:t>
      </w:r>
      <w:r>
        <w:rPr>
          <w:spacing w:val="-1"/>
        </w:rPr>
        <w:t>expect</w:t>
      </w:r>
      <w:r>
        <w:t xml:space="preserve"> </w:t>
      </w:r>
      <w:r>
        <w:rPr>
          <w:spacing w:val="1"/>
        </w:rPr>
        <w:t>the</w:t>
      </w:r>
      <w:r>
        <w:rPr>
          <w:spacing w:val="-1"/>
        </w:rPr>
        <w:t xml:space="preserve"> level</w:t>
      </w:r>
      <w:r>
        <w:t xml:space="preserve"> of monitoring</w:t>
      </w:r>
      <w:r>
        <w:rPr>
          <w:spacing w:val="-3"/>
        </w:rPr>
        <w:t xml:space="preserve"> </w:t>
      </w:r>
      <w:r>
        <w:t>to vary</w:t>
      </w:r>
      <w:r>
        <w:rPr>
          <w:spacing w:val="-5"/>
        </w:rPr>
        <w:t xml:space="preserve"> </w:t>
      </w:r>
      <w:r>
        <w:t>across</w:t>
      </w:r>
      <w:r>
        <w:rPr>
          <w:spacing w:val="64"/>
        </w:rPr>
        <w:t xml:space="preserve"> </w:t>
      </w:r>
      <w:r>
        <w:rPr>
          <w:rFonts w:cs="Times New Roman"/>
          <w:spacing w:val="-1"/>
        </w:rPr>
        <w:t>accounts</w:t>
      </w:r>
      <w:r>
        <w:rPr>
          <w:rFonts w:cs="Times New Roman"/>
        </w:rPr>
        <w:t xml:space="preserve"> based on the </w:t>
      </w:r>
      <w:r>
        <w:rPr>
          <w:rFonts w:cs="Times New Roman"/>
          <w:spacing w:val="-1"/>
        </w:rPr>
        <w:t>financial</w:t>
      </w:r>
      <w:r>
        <w:rPr>
          <w:rFonts w:cs="Times New Roman"/>
        </w:rPr>
        <w:t xml:space="preserve"> institution’s </w:t>
      </w:r>
      <w:r>
        <w:rPr>
          <w:rFonts w:cs="Times New Roman"/>
          <w:spacing w:val="-1"/>
        </w:rPr>
        <w:t>assessment</w:t>
      </w:r>
      <w:r>
        <w:rPr>
          <w:rFonts w:cs="Times New Roman"/>
        </w:rPr>
        <w:t xml:space="preserve"> of</w:t>
      </w:r>
      <w:r>
        <w:rPr>
          <w:rFonts w:cs="Times New Roman"/>
          <w:spacing w:val="-1"/>
        </w:rPr>
        <w:t xml:space="preserve"> </w:t>
      </w:r>
      <w:r>
        <w:rPr>
          <w:rFonts w:cs="Times New Roman"/>
        </w:rPr>
        <w:t xml:space="preserve">the </w:t>
      </w:r>
      <w:r>
        <w:rPr>
          <w:rFonts w:cs="Times New Roman"/>
          <w:spacing w:val="-1"/>
        </w:rPr>
        <w:t>risk</w:t>
      </w:r>
      <w:r>
        <w:rPr>
          <w:rFonts w:cs="Times New Roman"/>
        </w:rPr>
        <w:t xml:space="preserve"> associated with the</w:t>
      </w:r>
      <w:r>
        <w:rPr>
          <w:rFonts w:cs="Times New Roman"/>
          <w:spacing w:val="47"/>
        </w:rPr>
        <w:t xml:space="preserve"> </w:t>
      </w:r>
      <w:r>
        <w:rPr>
          <w:spacing w:val="-1"/>
        </w:rPr>
        <w:t>customer</w:t>
      </w:r>
      <w:r>
        <w:t xml:space="preserve"> </w:t>
      </w:r>
      <w:r>
        <w:rPr>
          <w:spacing w:val="-1"/>
        </w:rPr>
        <w:t>and</w:t>
      </w:r>
      <w:r>
        <w:t xml:space="preserve"> the</w:t>
      </w:r>
      <w:r>
        <w:rPr>
          <w:spacing w:val="1"/>
        </w:rPr>
        <w:t xml:space="preserve"> </w:t>
      </w:r>
      <w:r>
        <w:rPr>
          <w:spacing w:val="-1"/>
        </w:rPr>
        <w:t>account.</w:t>
      </w:r>
      <w:r>
        <w:t xml:space="preserve">  We</w:t>
      </w:r>
      <w:r>
        <w:rPr>
          <w:spacing w:val="-1"/>
        </w:rPr>
        <w:t xml:space="preserve"> also</w:t>
      </w:r>
      <w:r>
        <w:t xml:space="preserve"> noted </w:t>
      </w:r>
      <w:r>
        <w:rPr>
          <w:spacing w:val="-1"/>
        </w:rPr>
        <w:t>that</w:t>
      </w:r>
      <w:r>
        <w:t xml:space="preserve"> all </w:t>
      </w:r>
      <w:r>
        <w:rPr>
          <w:spacing w:val="-1"/>
        </w:rPr>
        <w:t>account</w:t>
      </w:r>
      <w:r>
        <w:t xml:space="preserve"> </w:t>
      </w:r>
      <w:r>
        <w:rPr>
          <w:spacing w:val="-1"/>
        </w:rPr>
        <w:t>relationships</w:t>
      </w:r>
      <w:r>
        <w:t xml:space="preserve"> would be </w:t>
      </w:r>
      <w:r>
        <w:rPr>
          <w:spacing w:val="-1"/>
        </w:rPr>
        <w:t>subject</w:t>
      </w:r>
      <w:r>
        <w:rPr>
          <w:spacing w:val="89"/>
        </w:rPr>
        <w:t xml:space="preserve"> </w:t>
      </w:r>
      <w:r>
        <w:t xml:space="preserve">to this </w:t>
      </w:r>
      <w:r>
        <w:rPr>
          <w:spacing w:val="-1"/>
        </w:rPr>
        <w:t>requirement</w:t>
      </w:r>
      <w:r>
        <w:t xml:space="preserve"> </w:t>
      </w:r>
      <w:r>
        <w:rPr>
          <w:spacing w:val="-1"/>
        </w:rPr>
        <w:t>merely</w:t>
      </w:r>
      <w:r>
        <w:rPr>
          <w:spacing w:val="-3"/>
        </w:rPr>
        <w:t xml:space="preserve"> </w:t>
      </w:r>
      <w:r>
        <w:t xml:space="preserve">to </w:t>
      </w:r>
      <w:r>
        <w:rPr>
          <w:spacing w:val="-1"/>
        </w:rPr>
        <w:t>reflect</w:t>
      </w:r>
      <w:r>
        <w:t xml:space="preserve"> the</w:t>
      </w:r>
      <w:r>
        <w:rPr>
          <w:spacing w:val="1"/>
        </w:rPr>
        <w:t xml:space="preserve"> </w:t>
      </w:r>
      <w:r>
        <w:rPr>
          <w:spacing w:val="-1"/>
        </w:rPr>
        <w:t>fact</w:t>
      </w:r>
      <w:r>
        <w:t xml:space="preserve"> </w:t>
      </w:r>
      <w:r>
        <w:rPr>
          <w:spacing w:val="-1"/>
        </w:rPr>
        <w:t>that</w:t>
      </w:r>
      <w:r>
        <w:rPr>
          <w:spacing w:val="2"/>
        </w:rPr>
        <w:t xml:space="preserve"> </w:t>
      </w:r>
      <w:r>
        <w:t xml:space="preserve">all </w:t>
      </w:r>
      <w:r>
        <w:rPr>
          <w:spacing w:val="-1"/>
        </w:rPr>
        <w:t>accounts</w:t>
      </w:r>
      <w:r>
        <w:t xml:space="preserve"> must necessarily</w:t>
      </w:r>
      <w:r>
        <w:rPr>
          <w:spacing w:val="-5"/>
        </w:rPr>
        <w:t xml:space="preserve"> </w:t>
      </w:r>
      <w:r>
        <w:t xml:space="preserve">be </w:t>
      </w:r>
      <w:r>
        <w:rPr>
          <w:spacing w:val="-1"/>
        </w:rPr>
        <w:t>monitored</w:t>
      </w:r>
      <w:r>
        <w:t xml:space="preserve"> in some </w:t>
      </w:r>
      <w:r>
        <w:rPr>
          <w:spacing w:val="-1"/>
        </w:rPr>
        <w:t>form</w:t>
      </w:r>
      <w:r>
        <w:t xml:space="preserve"> in </w:t>
      </w:r>
      <w:r>
        <w:rPr>
          <w:spacing w:val="-1"/>
        </w:rPr>
        <w:t>order</w:t>
      </w:r>
      <w:r>
        <w:t xml:space="preserve"> to comply</w:t>
      </w:r>
      <w:r>
        <w:rPr>
          <w:spacing w:val="-5"/>
        </w:rPr>
        <w:t xml:space="preserve"> </w:t>
      </w:r>
      <w:r>
        <w:t>with existing</w:t>
      </w:r>
      <w:r>
        <w:rPr>
          <w:spacing w:val="-3"/>
        </w:rPr>
        <w:t xml:space="preserve"> </w:t>
      </w:r>
      <w:r>
        <w:t xml:space="preserve">SAR </w:t>
      </w:r>
      <w:r>
        <w:rPr>
          <w:spacing w:val="-1"/>
        </w:rPr>
        <w:t>requirements,</w:t>
      </w:r>
      <w:r>
        <w:t xml:space="preserve"> and</w:t>
      </w:r>
      <w:r>
        <w:rPr>
          <w:spacing w:val="-1"/>
        </w:rPr>
        <w:t xml:space="preserve"> </w:t>
      </w:r>
      <w:r>
        <w:t>not only</w:t>
      </w:r>
      <w:r>
        <w:rPr>
          <w:spacing w:val="59"/>
        </w:rPr>
        <w:t xml:space="preserve"> </w:t>
      </w:r>
      <w:r>
        <w:t>those</w:t>
      </w:r>
      <w:r>
        <w:rPr>
          <w:spacing w:val="-1"/>
        </w:rPr>
        <w:t xml:space="preserve"> subject</w:t>
      </w:r>
      <w:r>
        <w:t xml:space="preserve"> to the </w:t>
      </w:r>
      <w:r>
        <w:rPr>
          <w:spacing w:val="-2"/>
        </w:rPr>
        <w:t>CIP</w:t>
      </w:r>
      <w:r>
        <w:t xml:space="preserve"> rule.</w:t>
      </w:r>
    </w:p>
    <w:p w14:paraId="39211199" w14:textId="77777777" w:rsidR="005C6BE5" w:rsidRDefault="005C6BE5" w:rsidP="00C63611">
      <w:pPr>
        <w:pStyle w:val="BodyText"/>
        <w:widowControl/>
        <w:spacing w:before="0"/>
        <w:ind w:left="0" w:right="72"/>
      </w:pPr>
    </w:p>
    <w:p w14:paraId="44ACEB21" w14:textId="77777777" w:rsidR="00C63611" w:rsidRDefault="00C63611" w:rsidP="00C63611">
      <w:pPr>
        <w:spacing w:after="120"/>
        <w:ind w:right="123"/>
        <w:rPr>
          <w:rFonts w:eastAsia="Times New Roman" w:cs="Times New Roman"/>
          <w:sz w:val="16"/>
          <w:szCs w:val="16"/>
        </w:rPr>
      </w:pPr>
      <w:r w:rsidRPr="00C63611">
        <w:rPr>
          <w:b/>
          <w:i/>
          <w:spacing w:val="-1"/>
        </w:rPr>
        <w:t>Section</w:t>
      </w:r>
      <w:r w:rsidRPr="00C63611">
        <w:rPr>
          <w:b/>
          <w:i/>
        </w:rPr>
        <w:t xml:space="preserve"> 1023.210 Anti-money</w:t>
      </w:r>
      <w:r w:rsidRPr="00C63611">
        <w:rPr>
          <w:b/>
          <w:i/>
          <w:spacing w:val="-1"/>
        </w:rPr>
        <w:t xml:space="preserve"> </w:t>
      </w:r>
      <w:r w:rsidRPr="00C63611">
        <w:rPr>
          <w:b/>
          <w:i/>
        </w:rPr>
        <w:t xml:space="preserve">laundering program </w:t>
      </w:r>
      <w:r w:rsidRPr="00C63611">
        <w:rPr>
          <w:b/>
          <w:i/>
          <w:spacing w:val="-1"/>
        </w:rPr>
        <w:t>requirements</w:t>
      </w:r>
      <w:r w:rsidRPr="00C63611">
        <w:rPr>
          <w:b/>
          <w:i/>
        </w:rPr>
        <w:t xml:space="preserve"> for brokers or </w:t>
      </w:r>
      <w:r w:rsidRPr="00C63611">
        <w:rPr>
          <w:b/>
          <w:i/>
          <w:spacing w:val="-1"/>
        </w:rPr>
        <w:t>dealers</w:t>
      </w:r>
      <w:r w:rsidRPr="00C63611">
        <w:rPr>
          <w:b/>
          <w:i/>
        </w:rPr>
        <w:t xml:space="preserve"> in</w:t>
      </w:r>
      <w:r w:rsidRPr="00C63611">
        <w:rPr>
          <w:b/>
          <w:i/>
          <w:spacing w:val="43"/>
        </w:rPr>
        <w:t xml:space="preserve"> </w:t>
      </w:r>
      <w:r w:rsidRPr="00C63611">
        <w:rPr>
          <w:b/>
          <w:i/>
          <w:spacing w:val="-1"/>
        </w:rPr>
        <w:t>securities.</w:t>
      </w:r>
      <w:r>
        <w:rPr>
          <w:i/>
        </w:rPr>
        <w:t xml:space="preserve">  </w:t>
      </w:r>
      <w:r>
        <w:t>The</w:t>
      </w:r>
      <w:r>
        <w:rPr>
          <w:spacing w:val="-2"/>
        </w:rPr>
        <w:t xml:space="preserve"> </w:t>
      </w:r>
      <w:r>
        <w:rPr>
          <w:spacing w:val="-1"/>
        </w:rPr>
        <w:t>structural</w:t>
      </w:r>
      <w:r>
        <w:t xml:space="preserve"> </w:t>
      </w:r>
      <w:r>
        <w:rPr>
          <w:spacing w:val="-1"/>
        </w:rPr>
        <w:t>changes</w:t>
      </w:r>
      <w:r>
        <w:t xml:space="preserve"> to this </w:t>
      </w:r>
      <w:r>
        <w:rPr>
          <w:spacing w:val="-1"/>
        </w:rPr>
        <w:t>section,</w:t>
      </w:r>
      <w:r>
        <w:t xml:space="preserve"> as </w:t>
      </w:r>
      <w:r>
        <w:rPr>
          <w:spacing w:val="-1"/>
        </w:rPr>
        <w:t>well</w:t>
      </w:r>
      <w:r>
        <w:t xml:space="preserve"> </w:t>
      </w:r>
      <w:r>
        <w:rPr>
          <w:spacing w:val="-1"/>
        </w:rPr>
        <w:t>as</w:t>
      </w:r>
      <w:r>
        <w:t xml:space="preserve"> the </w:t>
      </w:r>
      <w:r>
        <w:rPr>
          <w:spacing w:val="-1"/>
        </w:rPr>
        <w:t>rationale</w:t>
      </w:r>
      <w:r>
        <w:rPr>
          <w:spacing w:val="1"/>
        </w:rPr>
        <w:t xml:space="preserve"> </w:t>
      </w:r>
      <w:r>
        <w:t>for these</w:t>
      </w:r>
      <w:r>
        <w:rPr>
          <w:spacing w:val="75"/>
        </w:rPr>
        <w:t xml:space="preserve"> </w:t>
      </w:r>
      <w:r>
        <w:rPr>
          <w:spacing w:val="-1"/>
        </w:rPr>
        <w:t>amendments,</w:t>
      </w:r>
      <w:r>
        <w:t xml:space="preserve"> are</w:t>
      </w:r>
      <w:r>
        <w:rPr>
          <w:spacing w:val="-1"/>
        </w:rPr>
        <w:t xml:space="preserve"> </w:t>
      </w:r>
      <w:r>
        <w:t>identical to</w:t>
      </w:r>
      <w:r>
        <w:rPr>
          <w:spacing w:val="1"/>
        </w:rPr>
        <w:t xml:space="preserve"> </w:t>
      </w:r>
      <w:r>
        <w:t>those</w:t>
      </w:r>
      <w:r>
        <w:rPr>
          <w:spacing w:val="-1"/>
        </w:rPr>
        <w:t xml:space="preserve"> articulated</w:t>
      </w:r>
      <w:r>
        <w:t xml:space="preserve"> </w:t>
      </w:r>
      <w:r>
        <w:rPr>
          <w:spacing w:val="-1"/>
        </w:rPr>
        <w:t>for</w:t>
      </w:r>
      <w:r>
        <w:rPr>
          <w:spacing w:val="1"/>
        </w:rPr>
        <w:t xml:space="preserve"> </w:t>
      </w:r>
      <w:r>
        <w:rPr>
          <w:spacing w:val="-1"/>
        </w:rPr>
        <w:t>banks</w:t>
      </w:r>
      <w:r>
        <w:t xml:space="preserve"> above.</w:t>
      </w:r>
      <w:r>
        <w:rPr>
          <w:rStyle w:val="FootnoteReference"/>
        </w:rPr>
        <w:footnoteReference w:id="85"/>
      </w:r>
    </w:p>
    <w:p w14:paraId="38C534F2" w14:textId="77777777" w:rsidR="00C63611" w:rsidRDefault="00C63611" w:rsidP="00C63611">
      <w:pPr>
        <w:pStyle w:val="BodyText"/>
        <w:spacing w:before="0" w:after="120"/>
        <w:ind w:left="0" w:right="191" w:firstLine="360"/>
      </w:pPr>
      <w:r>
        <w:t xml:space="preserve">As in the </w:t>
      </w:r>
      <w:r>
        <w:rPr>
          <w:spacing w:val="-1"/>
        </w:rPr>
        <w:t xml:space="preserve">case </w:t>
      </w:r>
      <w:r>
        <w:rPr>
          <w:spacing w:val="1"/>
        </w:rPr>
        <w:t>of</w:t>
      </w:r>
      <w:r>
        <w:t xml:space="preserve"> </w:t>
      </w:r>
      <w:r>
        <w:rPr>
          <w:spacing w:val="-1"/>
        </w:rPr>
        <w:t>banks</w:t>
      </w:r>
      <w:r>
        <w:t xml:space="preserve"> </w:t>
      </w:r>
      <w:r>
        <w:rPr>
          <w:spacing w:val="-1"/>
        </w:rPr>
        <w:t>described</w:t>
      </w:r>
      <w:r>
        <w:rPr>
          <w:spacing w:val="2"/>
        </w:rPr>
        <w:t xml:space="preserve"> </w:t>
      </w:r>
      <w:r>
        <w:rPr>
          <w:spacing w:val="-1"/>
        </w:rPr>
        <w:t>above,</w:t>
      </w:r>
      <w:r>
        <w:rPr>
          <w:spacing w:val="2"/>
        </w:rPr>
        <w:t xml:space="preserve"> </w:t>
      </w:r>
      <w:r>
        <w:rPr>
          <w:spacing w:val="-1"/>
        </w:rPr>
        <w:t>FinCEN</w:t>
      </w:r>
      <w:r>
        <w:t xml:space="preserve"> </w:t>
      </w:r>
      <w:r>
        <w:rPr>
          <w:spacing w:val="-1"/>
        </w:rPr>
        <w:t>emphasizes</w:t>
      </w:r>
      <w:r>
        <w:t xml:space="preserve"> that the</w:t>
      </w:r>
      <w:r>
        <w:rPr>
          <w:spacing w:val="57"/>
        </w:rPr>
        <w:t xml:space="preserve"> </w:t>
      </w:r>
      <w:r>
        <w:rPr>
          <w:spacing w:val="-1"/>
        </w:rPr>
        <w:t>incorporation</w:t>
      </w:r>
      <w:r>
        <w:t xml:space="preserve"> of</w:t>
      </w:r>
      <w:r>
        <w:rPr>
          <w:spacing w:val="-1"/>
        </w:rPr>
        <w:t xml:space="preserve"> </w:t>
      </w:r>
      <w:r>
        <w:t>these</w:t>
      </w:r>
      <w:r>
        <w:rPr>
          <w:spacing w:val="-1"/>
        </w:rPr>
        <w:t xml:space="preserve"> </w:t>
      </w:r>
      <w:r>
        <w:t>elements</w:t>
      </w:r>
      <w:r>
        <w:rPr>
          <w:spacing w:val="1"/>
        </w:rPr>
        <w:t xml:space="preserve"> </w:t>
      </w:r>
      <w:r>
        <w:t xml:space="preserve">is </w:t>
      </w:r>
      <w:r>
        <w:rPr>
          <w:spacing w:val="-1"/>
        </w:rPr>
        <w:t>intended</w:t>
      </w:r>
      <w:r>
        <w:t xml:space="preserve"> to explicitly</w:t>
      </w:r>
      <w:r>
        <w:rPr>
          <w:spacing w:val="-5"/>
        </w:rPr>
        <w:t xml:space="preserve"> </w:t>
      </w:r>
      <w:r>
        <w:rPr>
          <w:spacing w:val="-1"/>
        </w:rPr>
        <w:t>articulate current</w:t>
      </w:r>
      <w:r>
        <w:t xml:space="preserve"> </w:t>
      </w:r>
      <w:r>
        <w:rPr>
          <w:spacing w:val="-1"/>
        </w:rPr>
        <w:t>practices</w:t>
      </w:r>
      <w:r>
        <w:rPr>
          <w:spacing w:val="79"/>
        </w:rPr>
        <w:t xml:space="preserve"> </w:t>
      </w:r>
      <w:r>
        <w:rPr>
          <w:spacing w:val="-1"/>
        </w:rPr>
        <w:t>consistent</w:t>
      </w:r>
      <w:r>
        <w:t xml:space="preserve"> with </w:t>
      </w:r>
      <w:r>
        <w:rPr>
          <w:spacing w:val="-1"/>
        </w:rPr>
        <w:t xml:space="preserve">existing </w:t>
      </w:r>
      <w:r>
        <w:t>regulatory</w:t>
      </w:r>
      <w:r>
        <w:rPr>
          <w:spacing w:val="-5"/>
        </w:rPr>
        <w:t xml:space="preserve"> </w:t>
      </w:r>
      <w:r>
        <w:rPr>
          <w:spacing w:val="-1"/>
        </w:rPr>
        <w:t>and</w:t>
      </w:r>
      <w:r>
        <w:t xml:space="preserve"> supervisory</w:t>
      </w:r>
      <w:r>
        <w:rPr>
          <w:spacing w:val="-2"/>
        </w:rPr>
        <w:t xml:space="preserve"> </w:t>
      </w:r>
      <w:r>
        <w:rPr>
          <w:spacing w:val="-1"/>
        </w:rPr>
        <w:t>expectations.</w:t>
      </w:r>
      <w:r>
        <w:t xml:space="preserve">  Thus, understanding</w:t>
      </w:r>
      <w:r>
        <w:rPr>
          <w:spacing w:val="72"/>
        </w:rPr>
        <w:t xml:space="preserve"> </w:t>
      </w:r>
      <w:r>
        <w:t xml:space="preserve">the </w:t>
      </w:r>
      <w:r>
        <w:rPr>
          <w:spacing w:val="-1"/>
        </w:rPr>
        <w:t>nature</w:t>
      </w:r>
      <w:r>
        <w:rPr>
          <w:spacing w:val="-2"/>
        </w:rPr>
        <w:t xml:space="preserve"> </w:t>
      </w:r>
      <w:r>
        <w:rPr>
          <w:spacing w:val="-1"/>
        </w:rPr>
        <w:t>and</w:t>
      </w:r>
      <w:r>
        <w:t xml:space="preserve"> purpose</w:t>
      </w:r>
      <w:r>
        <w:rPr>
          <w:spacing w:val="-2"/>
        </w:rPr>
        <w:t xml:space="preserve"> </w:t>
      </w:r>
      <w:r>
        <w:t>of</w:t>
      </w:r>
      <w:r>
        <w:rPr>
          <w:spacing w:val="1"/>
        </w:rPr>
        <w:t xml:space="preserve"> </w:t>
      </w:r>
      <w:r>
        <w:rPr>
          <w:spacing w:val="-1"/>
        </w:rPr>
        <w:t>customer</w:t>
      </w:r>
      <w:r>
        <w:t xml:space="preserve"> </w:t>
      </w:r>
      <w:r>
        <w:rPr>
          <w:spacing w:val="-1"/>
        </w:rPr>
        <w:t>relationships</w:t>
      </w:r>
      <w:r>
        <w:t xml:space="preserve"> </w:t>
      </w:r>
      <w:r>
        <w:rPr>
          <w:spacing w:val="-1"/>
        </w:rPr>
        <w:t>encapsulates</w:t>
      </w:r>
      <w:r>
        <w:t xml:space="preserve"> </w:t>
      </w:r>
      <w:r>
        <w:rPr>
          <w:spacing w:val="-1"/>
        </w:rPr>
        <w:t>practices</w:t>
      </w:r>
      <w:r>
        <w:rPr>
          <w:spacing w:val="2"/>
        </w:rPr>
        <w:t xml:space="preserve"> </w:t>
      </w:r>
      <w:r>
        <w:t>already</w:t>
      </w:r>
      <w:r>
        <w:rPr>
          <w:spacing w:val="1"/>
        </w:rPr>
        <w:t xml:space="preserve"> </w:t>
      </w:r>
      <w:r>
        <w:t>generally</w:t>
      </w:r>
      <w:r>
        <w:rPr>
          <w:spacing w:val="83"/>
        </w:rPr>
        <w:t xml:space="preserve"> </w:t>
      </w:r>
      <w:r>
        <w:rPr>
          <w:spacing w:val="-1"/>
        </w:rPr>
        <w:t>undertaken</w:t>
      </w:r>
      <w:r>
        <w:t xml:space="preserve"> </w:t>
      </w:r>
      <w:r>
        <w:rPr>
          <w:spacing w:val="2"/>
        </w:rPr>
        <w:t>by</w:t>
      </w:r>
      <w:r>
        <w:rPr>
          <w:spacing w:val="-5"/>
        </w:rPr>
        <w:t xml:space="preserve"> </w:t>
      </w:r>
      <w:r>
        <w:rPr>
          <w:spacing w:val="-1"/>
        </w:rPr>
        <w:t>securities</w:t>
      </w:r>
      <w:r>
        <w:rPr>
          <w:spacing w:val="3"/>
        </w:rPr>
        <w:t xml:space="preserve"> </w:t>
      </w:r>
      <w:r>
        <w:rPr>
          <w:spacing w:val="-1"/>
        </w:rPr>
        <w:t>firms</w:t>
      </w:r>
      <w:r>
        <w:t xml:space="preserve"> to know </w:t>
      </w:r>
      <w:r>
        <w:rPr>
          <w:spacing w:val="-1"/>
        </w:rPr>
        <w:t>and</w:t>
      </w:r>
      <w:r>
        <w:t xml:space="preserve"> understand </w:t>
      </w:r>
      <w:r>
        <w:rPr>
          <w:spacing w:val="-1"/>
        </w:rPr>
        <w:t>their</w:t>
      </w:r>
      <w:r>
        <w:t xml:space="preserve"> </w:t>
      </w:r>
      <w:r>
        <w:rPr>
          <w:spacing w:val="-1"/>
        </w:rPr>
        <w:t>customers.</w:t>
      </w:r>
      <w:r>
        <w:t xml:space="preserve"> </w:t>
      </w:r>
      <w:r>
        <w:rPr>
          <w:spacing w:val="1"/>
        </w:rPr>
        <w:t xml:space="preserve"> </w:t>
      </w:r>
      <w:r>
        <w:rPr>
          <w:spacing w:val="-2"/>
        </w:rPr>
        <w:t>In</w:t>
      </w:r>
      <w:r>
        <w:t xml:space="preserve"> the</w:t>
      </w:r>
      <w:r>
        <w:rPr>
          <w:spacing w:val="-1"/>
        </w:rPr>
        <w:t xml:space="preserve"> proposal,</w:t>
      </w:r>
      <w:r>
        <w:rPr>
          <w:spacing w:val="83"/>
        </w:rPr>
        <w:t xml:space="preserve"> </w:t>
      </w:r>
      <w:r>
        <w:t>we</w:t>
      </w:r>
      <w:r>
        <w:rPr>
          <w:spacing w:val="-2"/>
        </w:rPr>
        <w:t xml:space="preserve"> </w:t>
      </w:r>
      <w:r>
        <w:rPr>
          <w:spacing w:val="-1"/>
        </w:rPr>
        <w:t>observed</w:t>
      </w:r>
      <w:r>
        <w:t xml:space="preserve"> that </w:t>
      </w:r>
      <w:r>
        <w:rPr>
          <w:spacing w:val="-1"/>
        </w:rPr>
        <w:t>under</w:t>
      </w:r>
      <w:r>
        <w:t xml:space="preserve"> the</w:t>
      </w:r>
      <w:r>
        <w:rPr>
          <w:spacing w:val="-1"/>
        </w:rPr>
        <w:t xml:space="preserve"> </w:t>
      </w:r>
      <w:r>
        <w:t>existing</w:t>
      </w:r>
      <w:r>
        <w:rPr>
          <w:spacing w:val="-2"/>
        </w:rPr>
        <w:t xml:space="preserve"> </w:t>
      </w:r>
      <w:r>
        <w:rPr>
          <w:spacing w:val="-1"/>
        </w:rPr>
        <w:t>requirement</w:t>
      </w:r>
      <w:r>
        <w:rPr>
          <w:spacing w:val="2"/>
        </w:rPr>
        <w:t xml:space="preserve"> </w:t>
      </w:r>
      <w:r>
        <w:t>for</w:t>
      </w:r>
      <w:r>
        <w:rPr>
          <w:spacing w:val="-1"/>
        </w:rPr>
        <w:t xml:space="preserve"> financial</w:t>
      </w:r>
      <w:r>
        <w:t xml:space="preserve"> institutions </w:t>
      </w:r>
      <w:r>
        <w:rPr>
          <w:spacing w:val="-1"/>
        </w:rPr>
        <w:t>to</w:t>
      </w:r>
      <w:r>
        <w:t xml:space="preserve"> </w:t>
      </w:r>
      <w:r>
        <w:rPr>
          <w:spacing w:val="-1"/>
        </w:rPr>
        <w:t>report</w:t>
      </w:r>
      <w:r>
        <w:rPr>
          <w:spacing w:val="67"/>
        </w:rPr>
        <w:t xml:space="preserve"> </w:t>
      </w:r>
      <w:r>
        <w:rPr>
          <w:spacing w:val="-1"/>
        </w:rPr>
        <w:t>suspicious</w:t>
      </w:r>
      <w:r>
        <w:t xml:space="preserve"> </w:t>
      </w:r>
      <w:r>
        <w:rPr>
          <w:spacing w:val="-1"/>
        </w:rPr>
        <w:t>activity,</w:t>
      </w:r>
      <w:r>
        <w:t xml:space="preserve"> </w:t>
      </w:r>
      <w:r>
        <w:rPr>
          <w:spacing w:val="1"/>
        </w:rPr>
        <w:t>they</w:t>
      </w:r>
      <w:r>
        <w:rPr>
          <w:spacing w:val="-3"/>
        </w:rPr>
        <w:t xml:space="preserve"> </w:t>
      </w:r>
      <w:r>
        <w:t xml:space="preserve">must </w:t>
      </w:r>
      <w:r>
        <w:rPr>
          <w:spacing w:val="-1"/>
        </w:rPr>
        <w:t xml:space="preserve">file </w:t>
      </w:r>
      <w:r>
        <w:t xml:space="preserve">SARs on a </w:t>
      </w:r>
      <w:r>
        <w:rPr>
          <w:spacing w:val="-1"/>
        </w:rPr>
        <w:t>transaction</w:t>
      </w:r>
      <w:r>
        <w:t xml:space="preserve"> that, </w:t>
      </w:r>
      <w:r>
        <w:rPr>
          <w:spacing w:val="-1"/>
        </w:rPr>
        <w:t>among</w:t>
      </w:r>
      <w:r>
        <w:rPr>
          <w:spacing w:val="-2"/>
        </w:rPr>
        <w:t xml:space="preserve"> </w:t>
      </w:r>
      <w:r>
        <w:t>other</w:t>
      </w:r>
      <w:r>
        <w:rPr>
          <w:spacing w:val="1"/>
        </w:rPr>
        <w:t xml:space="preserve"> </w:t>
      </w:r>
      <w:r>
        <w:rPr>
          <w:spacing w:val="-1"/>
        </w:rPr>
        <w:t>things,</w:t>
      </w:r>
      <w:r>
        <w:t xml:space="preserve"> has no </w:t>
      </w:r>
      <w:r>
        <w:rPr>
          <w:spacing w:val="-1"/>
        </w:rPr>
        <w:t>business</w:t>
      </w:r>
      <w:r>
        <w:t xml:space="preserve"> or </w:t>
      </w:r>
      <w:r>
        <w:rPr>
          <w:spacing w:val="-1"/>
        </w:rPr>
        <w:t>apparent</w:t>
      </w:r>
      <w:r>
        <w:t xml:space="preserve"> </w:t>
      </w:r>
      <w:r>
        <w:rPr>
          <w:spacing w:val="-1"/>
        </w:rPr>
        <w:t>lawful</w:t>
      </w:r>
      <w:r>
        <w:t xml:space="preserve"> purpose</w:t>
      </w:r>
      <w:r>
        <w:rPr>
          <w:spacing w:val="-1"/>
        </w:rPr>
        <w:t xml:space="preserve"> </w:t>
      </w:r>
      <w:r>
        <w:t>or is not the</w:t>
      </w:r>
      <w:r>
        <w:rPr>
          <w:spacing w:val="-1"/>
        </w:rPr>
        <w:t xml:space="preserve"> </w:t>
      </w:r>
      <w:r>
        <w:t>sort in which the</w:t>
      </w:r>
      <w:r>
        <w:rPr>
          <w:spacing w:val="-1"/>
        </w:rPr>
        <w:t xml:space="preserve"> particular</w:t>
      </w:r>
      <w:r>
        <w:t xml:space="preserve"> </w:t>
      </w:r>
      <w:r>
        <w:rPr>
          <w:spacing w:val="-1"/>
        </w:rPr>
        <w:t>customer</w:t>
      </w:r>
      <w:r>
        <w:rPr>
          <w:spacing w:val="63"/>
        </w:rPr>
        <w:t xml:space="preserve"> </w:t>
      </w:r>
      <w:r>
        <w:t>would normally</w:t>
      </w:r>
      <w:r>
        <w:rPr>
          <w:spacing w:val="-5"/>
        </w:rPr>
        <w:t xml:space="preserve"> </w:t>
      </w:r>
      <w:r>
        <w:t>be</w:t>
      </w:r>
      <w:r>
        <w:rPr>
          <w:spacing w:val="1"/>
        </w:rPr>
        <w:t xml:space="preserve"> </w:t>
      </w:r>
      <w:r>
        <w:t>expected to engage.</w:t>
      </w:r>
      <w:r>
        <w:rPr>
          <w:rStyle w:val="FootnoteReference"/>
        </w:rPr>
        <w:footnoteReference w:id="86"/>
      </w:r>
      <w:r>
        <w:t xml:space="preserve">  To understand the</w:t>
      </w:r>
      <w:r>
        <w:rPr>
          <w:spacing w:val="-1"/>
        </w:rPr>
        <w:t xml:space="preserve"> types</w:t>
      </w:r>
      <w:r>
        <w:t xml:space="preserve"> of transactions in</w:t>
      </w:r>
      <w:r>
        <w:rPr>
          <w:spacing w:val="26"/>
        </w:rPr>
        <w:t xml:space="preserve"> </w:t>
      </w:r>
      <w:r>
        <w:rPr>
          <w:spacing w:val="-1"/>
        </w:rPr>
        <w:t>which</w:t>
      </w:r>
      <w:r>
        <w:t xml:space="preserve"> a</w:t>
      </w:r>
      <w:r>
        <w:rPr>
          <w:spacing w:val="-1"/>
        </w:rPr>
        <w:t xml:space="preserve"> particular</w:t>
      </w:r>
      <w:r>
        <w:t xml:space="preserve"> customer</w:t>
      </w:r>
      <w:r>
        <w:rPr>
          <w:spacing w:val="-2"/>
        </w:rPr>
        <w:t xml:space="preserve"> </w:t>
      </w:r>
      <w:r>
        <w:t>would normally</w:t>
      </w:r>
      <w:r>
        <w:rPr>
          <w:spacing w:val="-5"/>
        </w:rPr>
        <w:t xml:space="preserve"> </w:t>
      </w:r>
      <w:r>
        <w:t>be</w:t>
      </w:r>
      <w:r>
        <w:rPr>
          <w:spacing w:val="-1"/>
        </w:rPr>
        <w:t xml:space="preserve"> </w:t>
      </w:r>
      <w:r>
        <w:t xml:space="preserve">expected to </w:t>
      </w:r>
      <w:r>
        <w:rPr>
          <w:spacing w:val="-1"/>
        </w:rPr>
        <w:t xml:space="preserve">engage </w:t>
      </w:r>
      <w:r>
        <w:t>necessarily</w:t>
      </w:r>
      <w:r>
        <w:rPr>
          <w:spacing w:val="-3"/>
        </w:rPr>
        <w:t xml:space="preserve"> </w:t>
      </w:r>
      <w:r>
        <w:rPr>
          <w:spacing w:val="-1"/>
        </w:rPr>
        <w:t>requires</w:t>
      </w:r>
      <w:r>
        <w:rPr>
          <w:spacing w:val="55"/>
        </w:rPr>
        <w:t xml:space="preserve"> </w:t>
      </w:r>
      <w:r>
        <w:rPr>
          <w:spacing w:val="-1"/>
        </w:rPr>
        <w:t>an</w:t>
      </w:r>
      <w:r>
        <w:t xml:space="preserve"> understanding</w:t>
      </w:r>
      <w:r>
        <w:rPr>
          <w:spacing w:val="-3"/>
        </w:rPr>
        <w:t xml:space="preserve"> </w:t>
      </w:r>
      <w:r>
        <w:t>of the</w:t>
      </w:r>
      <w:r>
        <w:rPr>
          <w:spacing w:val="-2"/>
        </w:rPr>
        <w:t xml:space="preserve"> </w:t>
      </w:r>
      <w:r>
        <w:t>nature</w:t>
      </w:r>
      <w:r>
        <w:rPr>
          <w:spacing w:val="-2"/>
        </w:rPr>
        <w:t xml:space="preserve"> </w:t>
      </w:r>
      <w:r>
        <w:rPr>
          <w:spacing w:val="-1"/>
        </w:rPr>
        <w:t>and</w:t>
      </w:r>
      <w:r>
        <w:t xml:space="preserve"> purpose</w:t>
      </w:r>
      <w:r>
        <w:rPr>
          <w:spacing w:val="-2"/>
        </w:rPr>
        <w:t xml:space="preserve"> </w:t>
      </w:r>
      <w:r>
        <w:t xml:space="preserve">of the </w:t>
      </w:r>
      <w:r>
        <w:rPr>
          <w:spacing w:val="-1"/>
        </w:rPr>
        <w:t>customer</w:t>
      </w:r>
      <w:r>
        <w:t xml:space="preserve"> </w:t>
      </w:r>
      <w:r>
        <w:rPr>
          <w:spacing w:val="-1"/>
        </w:rPr>
        <w:t>relationship,</w:t>
      </w:r>
      <w:r>
        <w:t xml:space="preserve"> which </w:t>
      </w:r>
      <w:r>
        <w:rPr>
          <w:spacing w:val="-1"/>
        </w:rPr>
        <w:t xml:space="preserve">informs </w:t>
      </w:r>
      <w:r>
        <w:t xml:space="preserve">the </w:t>
      </w:r>
      <w:r>
        <w:rPr>
          <w:spacing w:val="-1"/>
        </w:rPr>
        <w:t xml:space="preserve">baseline </w:t>
      </w:r>
      <w:r>
        <w:t xml:space="preserve">against which </w:t>
      </w:r>
      <w:r>
        <w:rPr>
          <w:spacing w:val="-1"/>
        </w:rPr>
        <w:t>aberrant,</w:t>
      </w:r>
      <w:r>
        <w:t xml:space="preserve"> </w:t>
      </w:r>
      <w:r>
        <w:rPr>
          <w:spacing w:val="-1"/>
        </w:rPr>
        <w:t>suspicious</w:t>
      </w:r>
      <w:r>
        <w:rPr>
          <w:spacing w:val="1"/>
        </w:rPr>
        <w:t xml:space="preserve"> </w:t>
      </w:r>
      <w:r>
        <w:rPr>
          <w:spacing w:val="-1"/>
        </w:rPr>
        <w:t>transactions</w:t>
      </w:r>
      <w:r>
        <w:t xml:space="preserve"> </w:t>
      </w:r>
      <w:r>
        <w:rPr>
          <w:spacing w:val="-1"/>
        </w:rPr>
        <w:t>are</w:t>
      </w:r>
      <w:r>
        <w:rPr>
          <w:spacing w:val="-2"/>
        </w:rPr>
        <w:t xml:space="preserve"> </w:t>
      </w:r>
      <w:r>
        <w:t xml:space="preserve">identified. </w:t>
      </w:r>
      <w:r>
        <w:rPr>
          <w:spacing w:val="2"/>
        </w:rPr>
        <w:t xml:space="preserve"> </w:t>
      </w:r>
      <w:r>
        <w:t xml:space="preserve">As </w:t>
      </w:r>
      <w:r>
        <w:rPr>
          <w:spacing w:val="-1"/>
        </w:rPr>
        <w:t>described</w:t>
      </w:r>
      <w:r>
        <w:rPr>
          <w:spacing w:val="83"/>
        </w:rPr>
        <w:t xml:space="preserve"> </w:t>
      </w:r>
      <w:r>
        <w:rPr>
          <w:spacing w:val="-1"/>
        </w:rPr>
        <w:t>at</w:t>
      </w:r>
      <w:r>
        <w:t xml:space="preserve"> </w:t>
      </w:r>
      <w:r>
        <w:rPr>
          <w:spacing w:val="-1"/>
        </w:rPr>
        <w:t>greater</w:t>
      </w:r>
      <w:r>
        <w:t xml:space="preserve"> </w:t>
      </w:r>
      <w:r>
        <w:rPr>
          <w:spacing w:val="-1"/>
        </w:rPr>
        <w:t>length</w:t>
      </w:r>
      <w:r>
        <w:t xml:space="preserve"> </w:t>
      </w:r>
      <w:r>
        <w:rPr>
          <w:spacing w:val="-1"/>
        </w:rPr>
        <w:t>below,</w:t>
      </w:r>
      <w:r>
        <w:t xml:space="preserve"> </w:t>
      </w:r>
      <w:r>
        <w:rPr>
          <w:spacing w:val="-1"/>
        </w:rPr>
        <w:t>however,</w:t>
      </w:r>
      <w:r>
        <w:rPr>
          <w:spacing w:val="1"/>
        </w:rPr>
        <w:t xml:space="preserve"> </w:t>
      </w:r>
      <w:r>
        <w:t>we</w:t>
      </w:r>
      <w:r>
        <w:rPr>
          <w:spacing w:val="-2"/>
        </w:rPr>
        <w:t xml:space="preserve"> </w:t>
      </w:r>
      <w:r>
        <w:t>understand that</w:t>
      </w:r>
      <w:r>
        <w:rPr>
          <w:spacing w:val="1"/>
        </w:rPr>
        <w:t xml:space="preserve"> </w:t>
      </w:r>
      <w:r>
        <w:t xml:space="preserve">this </w:t>
      </w:r>
      <w:r>
        <w:rPr>
          <w:spacing w:val="-1"/>
        </w:rPr>
        <w:t xml:space="preserve">type </w:t>
      </w:r>
      <w:r>
        <w:t>of</w:t>
      </w:r>
      <w:r>
        <w:rPr>
          <w:spacing w:val="1"/>
        </w:rPr>
        <w:t xml:space="preserve"> </w:t>
      </w:r>
      <w:r>
        <w:t>assessment</w:t>
      </w:r>
      <w:r>
        <w:rPr>
          <w:spacing w:val="2"/>
        </w:rPr>
        <w:t xml:space="preserve"> </w:t>
      </w:r>
      <w:r>
        <w:t>may</w:t>
      </w:r>
      <w:r>
        <w:rPr>
          <w:spacing w:val="-5"/>
        </w:rPr>
        <w:t xml:space="preserve"> </w:t>
      </w:r>
      <w:r>
        <w:t>not</w:t>
      </w:r>
      <w:r>
        <w:rPr>
          <w:spacing w:val="49"/>
        </w:rPr>
        <w:t xml:space="preserve"> </w:t>
      </w:r>
      <w:r>
        <w:t>necessarily</w:t>
      </w:r>
      <w:r>
        <w:rPr>
          <w:spacing w:val="-5"/>
        </w:rPr>
        <w:t xml:space="preserve"> </w:t>
      </w:r>
      <w:r>
        <w:rPr>
          <w:spacing w:val="1"/>
        </w:rPr>
        <w:t>be</w:t>
      </w:r>
      <w:r>
        <w:rPr>
          <w:spacing w:val="-1"/>
        </w:rPr>
        <w:t xml:space="preserve"> contemporaneous.</w:t>
      </w:r>
    </w:p>
    <w:p w14:paraId="008CE73C" w14:textId="77777777" w:rsidR="00C63611" w:rsidRDefault="00C63611" w:rsidP="00C63611">
      <w:pPr>
        <w:pStyle w:val="BodyText"/>
        <w:spacing w:before="0" w:after="120"/>
        <w:ind w:left="0" w:right="144" w:firstLine="360"/>
      </w:pPr>
      <w:r>
        <w:rPr>
          <w:spacing w:val="-1"/>
        </w:rPr>
        <w:t>For example,</w:t>
      </w:r>
      <w:r>
        <w:t xml:space="preserve"> </w:t>
      </w:r>
      <w:r>
        <w:rPr>
          <w:spacing w:val="-1"/>
        </w:rPr>
        <w:t>as</w:t>
      </w:r>
      <w:r>
        <w:t xml:space="preserve"> a part of</w:t>
      </w:r>
      <w:r>
        <w:rPr>
          <w:spacing w:val="1"/>
        </w:rPr>
        <w:t xml:space="preserve"> </w:t>
      </w:r>
      <w:r>
        <w:t>their</w:t>
      </w:r>
      <w:r>
        <w:rPr>
          <w:spacing w:val="-1"/>
        </w:rPr>
        <w:t xml:space="preserve"> </w:t>
      </w:r>
      <w:r>
        <w:t>due</w:t>
      </w:r>
      <w:r>
        <w:rPr>
          <w:spacing w:val="-1"/>
        </w:rPr>
        <w:t xml:space="preserve"> diligence</w:t>
      </w:r>
      <w:r>
        <w:rPr>
          <w:spacing w:val="1"/>
        </w:rPr>
        <w:t xml:space="preserve"> </w:t>
      </w:r>
      <w:r>
        <w:rPr>
          <w:spacing w:val="-1"/>
        </w:rPr>
        <w:t>at</w:t>
      </w:r>
      <w:r>
        <w:t xml:space="preserve"> account </w:t>
      </w:r>
      <w:r>
        <w:rPr>
          <w:spacing w:val="-1"/>
        </w:rPr>
        <w:t>opening,</w:t>
      </w:r>
      <w:r>
        <w:t xml:space="preserve"> broker-dealers</w:t>
      </w:r>
      <w:r>
        <w:rPr>
          <w:spacing w:val="51"/>
        </w:rPr>
        <w:t xml:space="preserve"> </w:t>
      </w:r>
      <w:r>
        <w:rPr>
          <w:spacing w:val="-1"/>
        </w:rPr>
        <w:t>are</w:t>
      </w:r>
      <w:r>
        <w:rPr>
          <w:spacing w:val="-2"/>
        </w:rPr>
        <w:t xml:space="preserve"> </w:t>
      </w:r>
      <w:r>
        <w:rPr>
          <w:spacing w:val="-1"/>
        </w:rPr>
        <w:t>expected</w:t>
      </w:r>
      <w:r>
        <w:t xml:space="preserve"> to, </w:t>
      </w:r>
      <w:r>
        <w:rPr>
          <w:rFonts w:cs="Times New Roman"/>
          <w:i/>
          <w:spacing w:val="-1"/>
        </w:rPr>
        <w:t>inter</w:t>
      </w:r>
      <w:r>
        <w:rPr>
          <w:rFonts w:cs="Times New Roman"/>
          <w:i/>
        </w:rPr>
        <w:t xml:space="preserve"> alia</w:t>
      </w:r>
      <w:r>
        <w:rPr>
          <w:rFonts w:cs="Times New Roman"/>
        </w:rPr>
        <w:t xml:space="preserve">, </w:t>
      </w:r>
      <w:r>
        <w:rPr>
          <w:rFonts w:cs="Times New Roman"/>
          <w:spacing w:val="-1"/>
        </w:rPr>
        <w:t>“inquire</w:t>
      </w:r>
      <w:r>
        <w:rPr>
          <w:rFonts w:cs="Times New Roman"/>
          <w:spacing w:val="-2"/>
        </w:rPr>
        <w:t xml:space="preserve"> </w:t>
      </w:r>
      <w:r>
        <w:rPr>
          <w:rFonts w:cs="Times New Roman"/>
          <w:spacing w:val="-1"/>
        </w:rPr>
        <w:t>about</w:t>
      </w:r>
      <w:r>
        <w:rPr>
          <w:rFonts w:cs="Times New Roman"/>
        </w:rPr>
        <w:t xml:space="preserve"> the</w:t>
      </w:r>
      <w:r>
        <w:rPr>
          <w:rFonts w:cs="Times New Roman"/>
          <w:spacing w:val="-1"/>
        </w:rPr>
        <w:t xml:space="preserve"> </w:t>
      </w:r>
      <w:r>
        <w:rPr>
          <w:rFonts w:cs="Times New Roman"/>
        </w:rPr>
        <w:t>source</w:t>
      </w:r>
      <w:r>
        <w:rPr>
          <w:rFonts w:cs="Times New Roman"/>
          <w:spacing w:val="-1"/>
        </w:rPr>
        <w:t xml:space="preserve"> </w:t>
      </w:r>
      <w:r>
        <w:rPr>
          <w:rFonts w:cs="Times New Roman"/>
        </w:rPr>
        <w:t xml:space="preserve">of the </w:t>
      </w:r>
      <w:r>
        <w:rPr>
          <w:rFonts w:cs="Times New Roman"/>
          <w:spacing w:val="-1"/>
        </w:rPr>
        <w:t>customer’s</w:t>
      </w:r>
      <w:r>
        <w:rPr>
          <w:rFonts w:cs="Times New Roman"/>
        </w:rPr>
        <w:t xml:space="preserve"> assets and </w:t>
      </w:r>
      <w:r>
        <w:rPr>
          <w:rFonts w:cs="Times New Roman"/>
          <w:spacing w:val="-1"/>
        </w:rPr>
        <w:t>income</w:t>
      </w:r>
      <w:r>
        <w:rPr>
          <w:rFonts w:cs="Times New Roman"/>
          <w:spacing w:val="81"/>
        </w:rPr>
        <w:t xml:space="preserve"> </w:t>
      </w:r>
      <w:r>
        <w:t xml:space="preserve">so </w:t>
      </w:r>
      <w:r>
        <w:rPr>
          <w:spacing w:val="-1"/>
        </w:rPr>
        <w:t>that</w:t>
      </w:r>
      <w:r>
        <w:t xml:space="preserve"> the</w:t>
      </w:r>
      <w:r>
        <w:rPr>
          <w:spacing w:val="-1"/>
        </w:rPr>
        <w:t xml:space="preserve"> firm</w:t>
      </w:r>
      <w:r>
        <w:t xml:space="preserve"> </w:t>
      </w:r>
      <w:r>
        <w:rPr>
          <w:spacing w:val="-1"/>
        </w:rPr>
        <w:t>can</w:t>
      </w:r>
      <w:r>
        <w:t xml:space="preserve"> determine</w:t>
      </w:r>
      <w:r>
        <w:rPr>
          <w:spacing w:val="-1"/>
        </w:rPr>
        <w:t xml:space="preserve"> </w:t>
      </w:r>
      <w:r>
        <w:t>if the</w:t>
      </w:r>
      <w:r>
        <w:rPr>
          <w:spacing w:val="-1"/>
        </w:rPr>
        <w:t xml:space="preserve"> </w:t>
      </w:r>
      <w:r>
        <w:t xml:space="preserve">inflow </w:t>
      </w:r>
      <w:r>
        <w:rPr>
          <w:spacing w:val="-1"/>
        </w:rPr>
        <w:t>and</w:t>
      </w:r>
      <w:r>
        <w:t xml:space="preserve"> outflow of</w:t>
      </w:r>
      <w:r>
        <w:rPr>
          <w:spacing w:val="-1"/>
        </w:rPr>
        <w:t xml:space="preserve"> </w:t>
      </w:r>
      <w:r>
        <w:t>money</w:t>
      </w:r>
      <w:r>
        <w:rPr>
          <w:spacing w:val="-5"/>
        </w:rPr>
        <w:t xml:space="preserve"> </w:t>
      </w:r>
      <w:r>
        <w:rPr>
          <w:spacing w:val="-1"/>
        </w:rPr>
        <w:t>and</w:t>
      </w:r>
      <w:r>
        <w:t xml:space="preserve"> securities is</w:t>
      </w:r>
      <w:r>
        <w:rPr>
          <w:spacing w:val="36"/>
        </w:rPr>
        <w:t xml:space="preserve"> </w:t>
      </w:r>
      <w:r>
        <w:rPr>
          <w:rFonts w:cs="Times New Roman"/>
          <w:spacing w:val="-1"/>
        </w:rPr>
        <w:t>consistent</w:t>
      </w:r>
      <w:r>
        <w:rPr>
          <w:rFonts w:cs="Times New Roman"/>
        </w:rPr>
        <w:t xml:space="preserve"> with the </w:t>
      </w:r>
      <w:r>
        <w:rPr>
          <w:rFonts w:cs="Times New Roman"/>
          <w:spacing w:val="-1"/>
        </w:rPr>
        <w:t>customer’s</w:t>
      </w:r>
      <w:r>
        <w:rPr>
          <w:rFonts w:cs="Times New Roman"/>
        </w:rPr>
        <w:t xml:space="preserve"> financial </w:t>
      </w:r>
      <w:r>
        <w:rPr>
          <w:rFonts w:cs="Times New Roman"/>
          <w:spacing w:val="-1"/>
        </w:rPr>
        <w:t>status,”</w:t>
      </w:r>
      <w:r>
        <w:rPr>
          <w:rFonts w:cs="Times New Roman"/>
        </w:rPr>
        <w:t xml:space="preserve"> as </w:t>
      </w:r>
      <w:r>
        <w:rPr>
          <w:rFonts w:cs="Times New Roman"/>
          <w:spacing w:val="-1"/>
        </w:rPr>
        <w:t>well</w:t>
      </w:r>
      <w:r>
        <w:rPr>
          <w:rFonts w:cs="Times New Roman"/>
        </w:rPr>
        <w:t xml:space="preserve"> </w:t>
      </w:r>
      <w:r>
        <w:rPr>
          <w:rFonts w:cs="Times New Roman"/>
          <w:spacing w:val="-1"/>
        </w:rPr>
        <w:t>as</w:t>
      </w:r>
      <w:r>
        <w:rPr>
          <w:rFonts w:cs="Times New Roman"/>
        </w:rPr>
        <w:t xml:space="preserve"> </w:t>
      </w:r>
      <w:r>
        <w:rPr>
          <w:rFonts w:cs="Times New Roman"/>
          <w:spacing w:val="-1"/>
        </w:rPr>
        <w:t>“gain</w:t>
      </w:r>
      <w:r>
        <w:rPr>
          <w:rFonts w:cs="Times New Roman"/>
        </w:rPr>
        <w:t xml:space="preserve"> an und</w:t>
      </w:r>
      <w:r>
        <w:t>erstanding</w:t>
      </w:r>
      <w:r>
        <w:rPr>
          <w:spacing w:val="-3"/>
        </w:rPr>
        <w:t xml:space="preserve"> </w:t>
      </w:r>
      <w:r>
        <w:t>of</w:t>
      </w:r>
      <w:r>
        <w:rPr>
          <w:spacing w:val="61"/>
        </w:rPr>
        <w:t xml:space="preserve"> </w:t>
      </w:r>
      <w:r>
        <w:rPr>
          <w:rFonts w:cs="Times New Roman"/>
          <w:spacing w:val="-1"/>
        </w:rPr>
        <w:t>what</w:t>
      </w:r>
      <w:r>
        <w:rPr>
          <w:rFonts w:cs="Times New Roman"/>
        </w:rPr>
        <w:t xml:space="preserve"> the</w:t>
      </w:r>
      <w:r>
        <w:rPr>
          <w:rFonts w:cs="Times New Roman"/>
          <w:spacing w:val="-1"/>
        </w:rPr>
        <w:t xml:space="preserve"> customer’s</w:t>
      </w:r>
      <w:r>
        <w:rPr>
          <w:rFonts w:cs="Times New Roman"/>
        </w:rPr>
        <w:t xml:space="preserve"> likely</w:t>
      </w:r>
      <w:r>
        <w:rPr>
          <w:rFonts w:cs="Times New Roman"/>
          <w:spacing w:val="-3"/>
        </w:rPr>
        <w:t xml:space="preserve"> </w:t>
      </w:r>
      <w:r>
        <w:rPr>
          <w:rFonts w:cs="Times New Roman"/>
        </w:rPr>
        <w:t>trading</w:t>
      </w:r>
      <w:r>
        <w:rPr>
          <w:rFonts w:cs="Times New Roman"/>
          <w:spacing w:val="-3"/>
        </w:rPr>
        <w:t xml:space="preserve"> </w:t>
      </w:r>
      <w:r>
        <w:rPr>
          <w:rFonts w:cs="Times New Roman"/>
        </w:rPr>
        <w:t xml:space="preserve">patterns </w:t>
      </w:r>
      <w:r>
        <w:rPr>
          <w:rFonts w:cs="Times New Roman"/>
          <w:spacing w:val="-1"/>
        </w:rPr>
        <w:t>will</w:t>
      </w:r>
      <w:r>
        <w:rPr>
          <w:rFonts w:cs="Times New Roman"/>
        </w:rPr>
        <w:t xml:space="preserve"> be, so </w:t>
      </w:r>
      <w:r>
        <w:rPr>
          <w:rFonts w:cs="Times New Roman"/>
          <w:spacing w:val="-1"/>
        </w:rPr>
        <w:t>that</w:t>
      </w:r>
      <w:r>
        <w:rPr>
          <w:rFonts w:cs="Times New Roman"/>
        </w:rPr>
        <w:t xml:space="preserve"> any</w:t>
      </w:r>
      <w:r>
        <w:rPr>
          <w:rFonts w:cs="Times New Roman"/>
          <w:spacing w:val="-5"/>
        </w:rPr>
        <w:t xml:space="preserve"> </w:t>
      </w:r>
      <w:r>
        <w:rPr>
          <w:rFonts w:cs="Times New Roman"/>
        </w:rPr>
        <w:t xml:space="preserve">deviations from the </w:t>
      </w:r>
      <w:r>
        <w:rPr>
          <w:rFonts w:cs="Times New Roman"/>
          <w:spacing w:val="-1"/>
        </w:rPr>
        <w:t>patterns</w:t>
      </w:r>
      <w:r>
        <w:rPr>
          <w:rFonts w:cs="Times New Roman"/>
        </w:rPr>
        <w:t xml:space="preserve"> </w:t>
      </w:r>
      <w:r>
        <w:rPr>
          <w:rFonts w:cs="Times New Roman"/>
          <w:spacing w:val="-1"/>
        </w:rPr>
        <w:t>can</w:t>
      </w:r>
      <w:r>
        <w:rPr>
          <w:rFonts w:cs="Times New Roman"/>
        </w:rPr>
        <w:t xml:space="preserve"> </w:t>
      </w:r>
      <w:r>
        <w:rPr>
          <w:rFonts w:cs="Times New Roman"/>
          <w:spacing w:val="1"/>
        </w:rPr>
        <w:t>be</w:t>
      </w:r>
      <w:r>
        <w:rPr>
          <w:rFonts w:cs="Times New Roman"/>
          <w:spacing w:val="-1"/>
        </w:rPr>
        <w:t xml:space="preserve"> detected</w:t>
      </w:r>
      <w:r>
        <w:rPr>
          <w:rFonts w:cs="Times New Roman"/>
        </w:rPr>
        <w:t xml:space="preserve"> later</w:t>
      </w:r>
      <w:r>
        <w:rPr>
          <w:rFonts w:cs="Times New Roman"/>
          <w:spacing w:val="-2"/>
        </w:rPr>
        <w:t xml:space="preserve"> </w:t>
      </w:r>
      <w:r>
        <w:rPr>
          <w:rFonts w:cs="Times New Roman"/>
        </w:rPr>
        <w:t>on, if they</w:t>
      </w:r>
      <w:r>
        <w:rPr>
          <w:rFonts w:cs="Times New Roman"/>
          <w:spacing w:val="-5"/>
        </w:rPr>
        <w:t xml:space="preserve"> </w:t>
      </w:r>
      <w:r>
        <w:rPr>
          <w:rFonts w:cs="Times New Roman"/>
        </w:rPr>
        <w:t>occur.”</w:t>
      </w:r>
      <w:r>
        <w:rPr>
          <w:rStyle w:val="FootnoteReference"/>
          <w:rFonts w:cs="Times New Roman"/>
        </w:rPr>
        <w:footnoteReference w:id="87"/>
      </w:r>
      <w:r>
        <w:rPr>
          <w:rFonts w:cs="Times New Roman"/>
        </w:rPr>
        <w:t xml:space="preserve">  </w:t>
      </w:r>
      <w:r>
        <w:t xml:space="preserve">And </w:t>
      </w:r>
      <w:r>
        <w:rPr>
          <w:spacing w:val="-1"/>
        </w:rPr>
        <w:t>as</w:t>
      </w:r>
      <w:r>
        <w:t xml:space="preserve"> </w:t>
      </w:r>
      <w:r>
        <w:rPr>
          <w:spacing w:val="-1"/>
        </w:rPr>
        <w:t>FinCEN</w:t>
      </w:r>
      <w:r>
        <w:t xml:space="preserve"> </w:t>
      </w:r>
      <w:r>
        <w:rPr>
          <w:spacing w:val="-1"/>
        </w:rPr>
        <w:t>stated</w:t>
      </w:r>
      <w:r>
        <w:t xml:space="preserve"> in the</w:t>
      </w:r>
      <w:r>
        <w:rPr>
          <w:spacing w:val="-1"/>
        </w:rPr>
        <w:t xml:space="preserve"> proposal, </w:t>
      </w:r>
      <w:r>
        <w:t>in some</w:t>
      </w:r>
      <w:r>
        <w:rPr>
          <w:spacing w:val="-1"/>
        </w:rPr>
        <w:t xml:space="preserve"> circumstances</w:t>
      </w:r>
      <w:r>
        <w:rPr>
          <w:spacing w:val="2"/>
        </w:rPr>
        <w:t xml:space="preserve"> </w:t>
      </w:r>
      <w:r>
        <w:t>an understanding</w:t>
      </w:r>
      <w:r>
        <w:rPr>
          <w:spacing w:val="-3"/>
        </w:rPr>
        <w:t xml:space="preserve"> </w:t>
      </w:r>
      <w:r>
        <w:t>of the</w:t>
      </w:r>
      <w:r>
        <w:rPr>
          <w:spacing w:val="-2"/>
        </w:rPr>
        <w:t xml:space="preserve"> </w:t>
      </w:r>
      <w:r>
        <w:t>nature</w:t>
      </w:r>
      <w:r>
        <w:rPr>
          <w:spacing w:val="-2"/>
        </w:rPr>
        <w:t xml:space="preserve"> </w:t>
      </w:r>
      <w:r>
        <w:rPr>
          <w:spacing w:val="-1"/>
        </w:rPr>
        <w:t>and</w:t>
      </w:r>
      <w:r>
        <w:t xml:space="preserve"> purpose</w:t>
      </w:r>
      <w:r>
        <w:rPr>
          <w:spacing w:val="-1"/>
        </w:rPr>
        <w:t xml:space="preserve"> </w:t>
      </w:r>
      <w:r>
        <w:rPr>
          <w:spacing w:val="1"/>
        </w:rPr>
        <w:t>of</w:t>
      </w:r>
      <w:r>
        <w:t xml:space="preserve"> a customer</w:t>
      </w:r>
      <w:r>
        <w:rPr>
          <w:spacing w:val="24"/>
        </w:rPr>
        <w:t xml:space="preserve"> </w:t>
      </w:r>
      <w:r>
        <w:rPr>
          <w:spacing w:val="-1"/>
        </w:rPr>
        <w:t>relationship</w:t>
      </w:r>
      <w:r>
        <w:t xml:space="preserve"> </w:t>
      </w:r>
      <w:r>
        <w:rPr>
          <w:spacing w:val="-1"/>
        </w:rPr>
        <w:t>can</w:t>
      </w:r>
      <w:r>
        <w:t xml:space="preserve"> </w:t>
      </w:r>
      <w:r>
        <w:rPr>
          <w:spacing w:val="-1"/>
        </w:rPr>
        <w:t>also</w:t>
      </w:r>
      <w:r>
        <w:t xml:space="preserve"> be </w:t>
      </w:r>
      <w:r>
        <w:rPr>
          <w:spacing w:val="-1"/>
        </w:rPr>
        <w:t>developed</w:t>
      </w:r>
      <w:r>
        <w:t xml:space="preserve"> </w:t>
      </w:r>
      <w:r>
        <w:rPr>
          <w:spacing w:val="2"/>
        </w:rPr>
        <w:t>by</w:t>
      </w:r>
      <w:r>
        <w:rPr>
          <w:spacing w:val="-5"/>
        </w:rPr>
        <w:t xml:space="preserve"> </w:t>
      </w:r>
      <w:r>
        <w:rPr>
          <w:spacing w:val="-1"/>
        </w:rPr>
        <w:t>inherent</w:t>
      </w:r>
      <w:r>
        <w:t xml:space="preserve"> or self-evident </w:t>
      </w:r>
      <w:r>
        <w:rPr>
          <w:spacing w:val="-1"/>
        </w:rPr>
        <w:t>information</w:t>
      </w:r>
      <w:r>
        <w:t xml:space="preserve"> about the</w:t>
      </w:r>
      <w:r>
        <w:rPr>
          <w:spacing w:val="81"/>
        </w:rPr>
        <w:t xml:space="preserve"> </w:t>
      </w:r>
      <w:r>
        <w:rPr>
          <w:spacing w:val="-1"/>
        </w:rPr>
        <w:t>product</w:t>
      </w:r>
      <w:r>
        <w:t xml:space="preserve"> or </w:t>
      </w:r>
      <w:r>
        <w:rPr>
          <w:spacing w:val="-1"/>
        </w:rPr>
        <w:t>customer</w:t>
      </w:r>
      <w:r>
        <w:t xml:space="preserve"> type, or </w:t>
      </w:r>
      <w:r>
        <w:rPr>
          <w:spacing w:val="-1"/>
        </w:rPr>
        <w:t>basic</w:t>
      </w:r>
      <w:r>
        <w:t xml:space="preserve"> </w:t>
      </w:r>
      <w:r>
        <w:rPr>
          <w:spacing w:val="-1"/>
        </w:rPr>
        <w:t>information</w:t>
      </w:r>
      <w:r>
        <w:t xml:space="preserve"> about the</w:t>
      </w:r>
      <w:r>
        <w:rPr>
          <w:spacing w:val="-1"/>
        </w:rPr>
        <w:t xml:space="preserve"> customer,</w:t>
      </w:r>
      <w:r>
        <w:t xml:space="preserve"> </w:t>
      </w:r>
      <w:r>
        <w:rPr>
          <w:spacing w:val="-1"/>
        </w:rPr>
        <w:t>and</w:t>
      </w:r>
      <w:r>
        <w:t xml:space="preserve"> such </w:t>
      </w:r>
      <w:r>
        <w:rPr>
          <w:spacing w:val="-1"/>
        </w:rPr>
        <w:t>information</w:t>
      </w:r>
      <w:r>
        <w:rPr>
          <w:spacing w:val="89"/>
        </w:rPr>
        <w:t xml:space="preserve"> </w:t>
      </w:r>
      <w:r>
        <w:t>may</w:t>
      </w:r>
      <w:r>
        <w:rPr>
          <w:spacing w:val="-5"/>
        </w:rPr>
        <w:t xml:space="preserve"> </w:t>
      </w:r>
      <w:r>
        <w:rPr>
          <w:spacing w:val="1"/>
        </w:rPr>
        <w:t>be</w:t>
      </w:r>
      <w:r>
        <w:rPr>
          <w:spacing w:val="-1"/>
        </w:rPr>
        <w:t xml:space="preserve"> sufficient</w:t>
      </w:r>
      <w:r>
        <w:t xml:space="preserve"> to understand the </w:t>
      </w:r>
      <w:r>
        <w:rPr>
          <w:spacing w:val="-1"/>
        </w:rPr>
        <w:t>nature</w:t>
      </w:r>
      <w:r>
        <w:t xml:space="preserve"> </w:t>
      </w:r>
      <w:r>
        <w:rPr>
          <w:spacing w:val="-1"/>
        </w:rPr>
        <w:t>and</w:t>
      </w:r>
      <w:r>
        <w:t xml:space="preserve"> purpose</w:t>
      </w:r>
      <w:r>
        <w:rPr>
          <w:spacing w:val="-1"/>
        </w:rPr>
        <w:t xml:space="preserve"> </w:t>
      </w:r>
      <w:r>
        <w:t>of</w:t>
      </w:r>
      <w:r>
        <w:rPr>
          <w:spacing w:val="-1"/>
        </w:rPr>
        <w:t xml:space="preserve"> </w:t>
      </w:r>
      <w:r>
        <w:t>the relationship.</w:t>
      </w:r>
      <w:r>
        <w:rPr>
          <w:spacing w:val="60"/>
        </w:rPr>
        <w:t xml:space="preserve"> </w:t>
      </w:r>
      <w:r>
        <w:t>We</w:t>
      </w:r>
      <w:r>
        <w:rPr>
          <w:spacing w:val="-1"/>
        </w:rPr>
        <w:t xml:space="preserve"> further</w:t>
      </w:r>
      <w:r>
        <w:rPr>
          <w:spacing w:val="43"/>
        </w:rPr>
        <w:t xml:space="preserve"> </w:t>
      </w:r>
      <w:r>
        <w:t xml:space="preserve">noted </w:t>
      </w:r>
      <w:r>
        <w:rPr>
          <w:spacing w:val="-1"/>
        </w:rPr>
        <w:t>that,</w:t>
      </w:r>
      <w:r>
        <w:t xml:space="preserve"> depending</w:t>
      </w:r>
      <w:r>
        <w:rPr>
          <w:spacing w:val="-3"/>
        </w:rPr>
        <w:t xml:space="preserve"> </w:t>
      </w:r>
      <w:r>
        <w:t>on</w:t>
      </w:r>
      <w:r>
        <w:rPr>
          <w:spacing w:val="2"/>
        </w:rPr>
        <w:t xml:space="preserve"> </w:t>
      </w:r>
      <w:r>
        <w:t xml:space="preserve">the </w:t>
      </w:r>
      <w:r>
        <w:rPr>
          <w:spacing w:val="-1"/>
        </w:rPr>
        <w:t>facts</w:t>
      </w:r>
      <w:r>
        <w:t xml:space="preserve"> and</w:t>
      </w:r>
      <w:r>
        <w:rPr>
          <w:spacing w:val="1"/>
        </w:rPr>
        <w:t xml:space="preserve"> </w:t>
      </w:r>
      <w:r>
        <w:rPr>
          <w:spacing w:val="-1"/>
        </w:rPr>
        <w:t>circumstances,</w:t>
      </w:r>
      <w:r>
        <w:t xml:space="preserve"> </w:t>
      </w:r>
      <w:r>
        <w:rPr>
          <w:spacing w:val="-1"/>
        </w:rPr>
        <w:t>other</w:t>
      </w:r>
      <w:r>
        <w:t xml:space="preserve"> </w:t>
      </w:r>
      <w:r>
        <w:rPr>
          <w:spacing w:val="-1"/>
        </w:rPr>
        <w:t>relevant</w:t>
      </w:r>
      <w:r>
        <w:t xml:space="preserve"> </w:t>
      </w:r>
      <w:r>
        <w:rPr>
          <w:spacing w:val="-1"/>
        </w:rPr>
        <w:t>facts</w:t>
      </w:r>
      <w:r>
        <w:t xml:space="preserve"> could </w:t>
      </w:r>
      <w:r>
        <w:rPr>
          <w:spacing w:val="-1"/>
        </w:rPr>
        <w:t>include</w:t>
      </w:r>
      <w:r>
        <w:rPr>
          <w:spacing w:val="75"/>
        </w:rPr>
        <w:t xml:space="preserve"> </w:t>
      </w:r>
      <w:r>
        <w:rPr>
          <w:spacing w:val="-1"/>
        </w:rPr>
        <w:t>basic</w:t>
      </w:r>
      <w:r>
        <w:t xml:space="preserve"> </w:t>
      </w:r>
      <w:r>
        <w:rPr>
          <w:spacing w:val="-1"/>
        </w:rPr>
        <w:t>information</w:t>
      </w:r>
      <w:r>
        <w:t xml:space="preserve"> </w:t>
      </w:r>
      <w:r>
        <w:lastRenderedPageBreak/>
        <w:t>about the</w:t>
      </w:r>
      <w:r>
        <w:rPr>
          <w:spacing w:val="-1"/>
        </w:rPr>
        <w:t xml:space="preserve"> customer,</w:t>
      </w:r>
      <w:r>
        <w:t xml:space="preserve"> </w:t>
      </w:r>
      <w:r>
        <w:rPr>
          <w:spacing w:val="-1"/>
        </w:rPr>
        <w:t>such</w:t>
      </w:r>
      <w:r>
        <w:rPr>
          <w:spacing w:val="2"/>
        </w:rPr>
        <w:t xml:space="preserve"> </w:t>
      </w:r>
      <w:r>
        <w:rPr>
          <w:spacing w:val="-1"/>
        </w:rPr>
        <w:t>as</w:t>
      </w:r>
      <w:r>
        <w:t xml:space="preserve"> annual </w:t>
      </w:r>
      <w:r>
        <w:rPr>
          <w:spacing w:val="-1"/>
        </w:rPr>
        <w:t>income,</w:t>
      </w:r>
      <w:r>
        <w:t xml:space="preserve"> </w:t>
      </w:r>
      <w:r>
        <w:rPr>
          <w:spacing w:val="-1"/>
        </w:rPr>
        <w:t>net</w:t>
      </w:r>
      <w:r>
        <w:t xml:space="preserve"> </w:t>
      </w:r>
      <w:r>
        <w:rPr>
          <w:spacing w:val="-1"/>
        </w:rPr>
        <w:t>worth,</w:t>
      </w:r>
      <w:r>
        <w:t xml:space="preserve"> domicile, or</w:t>
      </w:r>
      <w:r>
        <w:rPr>
          <w:spacing w:val="75"/>
        </w:rPr>
        <w:t xml:space="preserve"> </w:t>
      </w:r>
      <w:r>
        <w:rPr>
          <w:spacing w:val="-1"/>
        </w:rPr>
        <w:t>principal</w:t>
      </w:r>
      <w:r>
        <w:t xml:space="preserve"> </w:t>
      </w:r>
      <w:r>
        <w:rPr>
          <w:spacing w:val="-1"/>
        </w:rPr>
        <w:t>occupation</w:t>
      </w:r>
      <w:r>
        <w:t xml:space="preserve"> or</w:t>
      </w:r>
      <w:r>
        <w:rPr>
          <w:spacing w:val="-1"/>
        </w:rPr>
        <w:t xml:space="preserve"> </w:t>
      </w:r>
      <w:r>
        <w:t xml:space="preserve">business, </w:t>
      </w:r>
      <w:r>
        <w:rPr>
          <w:spacing w:val="-1"/>
        </w:rPr>
        <w:t>as</w:t>
      </w:r>
      <w:r>
        <w:t xml:space="preserve"> </w:t>
      </w:r>
      <w:r>
        <w:rPr>
          <w:spacing w:val="-1"/>
        </w:rPr>
        <w:t>well</w:t>
      </w:r>
      <w:r>
        <w:t xml:space="preserve"> </w:t>
      </w:r>
      <w:r>
        <w:rPr>
          <w:spacing w:val="-1"/>
        </w:rPr>
        <w:t>as,</w:t>
      </w:r>
      <w:r>
        <w:t xml:space="preserve"> in the</w:t>
      </w:r>
      <w:r>
        <w:rPr>
          <w:spacing w:val="1"/>
        </w:rPr>
        <w:t xml:space="preserve"> </w:t>
      </w:r>
      <w:r>
        <w:rPr>
          <w:spacing w:val="-1"/>
        </w:rPr>
        <w:t xml:space="preserve">case </w:t>
      </w:r>
      <w:r>
        <w:t>of longstanding</w:t>
      </w:r>
      <w:r>
        <w:rPr>
          <w:spacing w:val="-3"/>
        </w:rPr>
        <w:t xml:space="preserve"> </w:t>
      </w:r>
      <w:r>
        <w:t>customers, the</w:t>
      </w:r>
      <w:r>
        <w:rPr>
          <w:spacing w:val="57"/>
        </w:rPr>
        <w:t xml:space="preserve"> </w:t>
      </w:r>
      <w:r>
        <w:rPr>
          <w:rFonts w:cs="Times New Roman"/>
          <w:spacing w:val="-1"/>
        </w:rPr>
        <w:t>customer’s</w:t>
      </w:r>
      <w:r>
        <w:rPr>
          <w:rFonts w:cs="Times New Roman"/>
        </w:rPr>
        <w:t xml:space="preserve"> history</w:t>
      </w:r>
      <w:r>
        <w:rPr>
          <w:rFonts w:cs="Times New Roman"/>
          <w:spacing w:val="-5"/>
        </w:rPr>
        <w:t xml:space="preserve"> </w:t>
      </w:r>
      <w:r>
        <w:rPr>
          <w:rFonts w:cs="Times New Roman"/>
        </w:rPr>
        <w:t xml:space="preserve">of </w:t>
      </w:r>
      <w:r>
        <w:rPr>
          <w:rFonts w:cs="Times New Roman"/>
          <w:spacing w:val="-1"/>
        </w:rPr>
        <w:t>activity.</w:t>
      </w:r>
      <w:r>
        <w:rPr>
          <w:rFonts w:cs="Times New Roman"/>
        </w:rPr>
        <w:t xml:space="preserve"> </w:t>
      </w:r>
      <w:r>
        <w:rPr>
          <w:rFonts w:cs="Times New Roman"/>
          <w:spacing w:val="2"/>
        </w:rPr>
        <w:t xml:space="preserve"> </w:t>
      </w:r>
      <w:r>
        <w:t xml:space="preserve">For </w:t>
      </w:r>
      <w:r>
        <w:rPr>
          <w:spacing w:val="-1"/>
        </w:rPr>
        <w:t>example,</w:t>
      </w:r>
      <w:r>
        <w:rPr>
          <w:spacing w:val="1"/>
        </w:rPr>
        <w:t xml:space="preserve"> </w:t>
      </w:r>
      <w:r>
        <w:rPr>
          <w:spacing w:val="-1"/>
        </w:rPr>
        <w:t>FinCEN</w:t>
      </w:r>
      <w:r>
        <w:t xml:space="preserve"> </w:t>
      </w:r>
      <w:r>
        <w:rPr>
          <w:spacing w:val="-1"/>
        </w:rPr>
        <w:t>understands</w:t>
      </w:r>
      <w:r>
        <w:t xml:space="preserve"> </w:t>
      </w:r>
      <w:r>
        <w:rPr>
          <w:spacing w:val="-1"/>
        </w:rPr>
        <w:t>that</w:t>
      </w:r>
      <w:r>
        <w:t xml:space="preserve"> some </w:t>
      </w:r>
      <w:r>
        <w:rPr>
          <w:spacing w:val="-1"/>
        </w:rPr>
        <w:t>securities</w:t>
      </w:r>
      <w:r>
        <w:rPr>
          <w:spacing w:val="95"/>
        </w:rPr>
        <w:t xml:space="preserve"> </w:t>
      </w:r>
      <w:r>
        <w:rPr>
          <w:spacing w:val="-1"/>
        </w:rPr>
        <w:t>firms</w:t>
      </w:r>
      <w:r>
        <w:t xml:space="preserve"> </w:t>
      </w:r>
      <w:r>
        <w:rPr>
          <w:spacing w:val="-1"/>
        </w:rPr>
        <w:t>sometimes</w:t>
      </w:r>
      <w:r>
        <w:t xml:space="preserve"> use suitability</w:t>
      </w:r>
      <w:r>
        <w:rPr>
          <w:spacing w:val="-5"/>
        </w:rPr>
        <w:t xml:space="preserve"> </w:t>
      </w:r>
      <w:r>
        <w:rPr>
          <w:spacing w:val="-1"/>
        </w:rPr>
        <w:t>information</w:t>
      </w:r>
      <w:r>
        <w:rPr>
          <w:spacing w:val="2"/>
        </w:rPr>
        <w:t xml:space="preserve"> </w:t>
      </w:r>
      <w:r>
        <w:rPr>
          <w:spacing w:val="-1"/>
        </w:rPr>
        <w:t>gathered</w:t>
      </w:r>
      <w:r>
        <w:t xml:space="preserve"> </w:t>
      </w:r>
      <w:r>
        <w:rPr>
          <w:spacing w:val="-1"/>
        </w:rPr>
        <w:t>pursuant</w:t>
      </w:r>
      <w:r>
        <w:t xml:space="preserve"> to</w:t>
      </w:r>
      <w:r>
        <w:rPr>
          <w:spacing w:val="2"/>
        </w:rPr>
        <w:t xml:space="preserve"> </w:t>
      </w:r>
      <w:r>
        <w:rPr>
          <w:spacing w:val="-1"/>
        </w:rPr>
        <w:t>FINRA</w:t>
      </w:r>
      <w:r>
        <w:t xml:space="preserve"> Rule 2111 in</w:t>
      </w:r>
      <w:r>
        <w:rPr>
          <w:spacing w:val="75"/>
        </w:rPr>
        <w:t xml:space="preserve"> </w:t>
      </w:r>
      <w:r>
        <w:rPr>
          <w:spacing w:val="-1"/>
        </w:rPr>
        <w:t>determining</w:t>
      </w:r>
      <w:r>
        <w:rPr>
          <w:spacing w:val="-2"/>
        </w:rPr>
        <w:t xml:space="preserve"> </w:t>
      </w:r>
      <w:r>
        <w:t>whether</w:t>
      </w:r>
      <w:r>
        <w:rPr>
          <w:spacing w:val="2"/>
        </w:rPr>
        <w:t xml:space="preserve"> </w:t>
      </w:r>
      <w:r>
        <w:t>a</w:t>
      </w:r>
      <w:r>
        <w:rPr>
          <w:spacing w:val="1"/>
        </w:rPr>
        <w:t xml:space="preserve"> </w:t>
      </w:r>
      <w:r>
        <w:rPr>
          <w:spacing w:val="-1"/>
        </w:rPr>
        <w:t>given</w:t>
      </w:r>
      <w:r>
        <w:t xml:space="preserve"> </w:t>
      </w:r>
      <w:r>
        <w:rPr>
          <w:spacing w:val="-1"/>
        </w:rPr>
        <w:t>transaction</w:t>
      </w:r>
      <w:r>
        <w:t xml:space="preserve"> is one</w:t>
      </w:r>
      <w:r>
        <w:rPr>
          <w:spacing w:val="-1"/>
        </w:rPr>
        <w:t xml:space="preserve"> which</w:t>
      </w:r>
      <w:r>
        <w:t xml:space="preserve"> would be </w:t>
      </w:r>
      <w:r>
        <w:rPr>
          <w:spacing w:val="-1"/>
        </w:rPr>
        <w:t>expected</w:t>
      </w:r>
      <w:r>
        <w:t xml:space="preserve"> from a</w:t>
      </w:r>
      <w:r>
        <w:rPr>
          <w:spacing w:val="65"/>
        </w:rPr>
        <w:t xml:space="preserve"> </w:t>
      </w:r>
      <w:r>
        <w:rPr>
          <w:spacing w:val="-1"/>
        </w:rPr>
        <w:t>particular</w:t>
      </w:r>
      <w:r>
        <w:rPr>
          <w:spacing w:val="1"/>
        </w:rPr>
        <w:t xml:space="preserve"> </w:t>
      </w:r>
      <w:r>
        <w:rPr>
          <w:spacing w:val="-1"/>
        </w:rPr>
        <w:t>customer.</w:t>
      </w:r>
      <w:r>
        <w:t xml:space="preserve"> </w:t>
      </w:r>
      <w:r>
        <w:rPr>
          <w:spacing w:val="2"/>
        </w:rPr>
        <w:t xml:space="preserve"> </w:t>
      </w:r>
      <w:r>
        <w:rPr>
          <w:spacing w:val="-2"/>
        </w:rPr>
        <w:t>It</w:t>
      </w:r>
      <w:r>
        <w:t xml:space="preserve"> is</w:t>
      </w:r>
      <w:r>
        <w:rPr>
          <w:spacing w:val="2"/>
        </w:rPr>
        <w:t xml:space="preserve"> </w:t>
      </w:r>
      <w:r>
        <w:t>these</w:t>
      </w:r>
      <w:r>
        <w:rPr>
          <w:spacing w:val="-2"/>
        </w:rPr>
        <w:t xml:space="preserve"> </w:t>
      </w:r>
      <w:r>
        <w:rPr>
          <w:spacing w:val="-1"/>
        </w:rPr>
        <w:t>types</w:t>
      </w:r>
      <w:r>
        <w:t xml:space="preserve"> of </w:t>
      </w:r>
      <w:r>
        <w:rPr>
          <w:spacing w:val="-1"/>
        </w:rPr>
        <w:t>current</w:t>
      </w:r>
      <w:r>
        <w:rPr>
          <w:spacing w:val="1"/>
        </w:rPr>
        <w:t xml:space="preserve"> </w:t>
      </w:r>
      <w:r>
        <w:rPr>
          <w:spacing w:val="-1"/>
        </w:rPr>
        <w:t>practices</w:t>
      </w:r>
      <w:r>
        <w:t xml:space="preserve"> that</w:t>
      </w:r>
      <w:r>
        <w:rPr>
          <w:spacing w:val="2"/>
        </w:rPr>
        <w:t xml:space="preserve"> </w:t>
      </w:r>
      <w:r>
        <w:rPr>
          <w:spacing w:val="-1"/>
        </w:rPr>
        <w:t>FinCEN</w:t>
      </w:r>
      <w:r>
        <w:t xml:space="preserve"> sought to</w:t>
      </w:r>
      <w:r>
        <w:rPr>
          <w:spacing w:val="63"/>
        </w:rPr>
        <w:t xml:space="preserve"> </w:t>
      </w:r>
      <w:r>
        <w:rPr>
          <w:spacing w:val="-1"/>
        </w:rPr>
        <w:t>encapsulate</w:t>
      </w:r>
      <w:r>
        <w:t xml:space="preserve"> in its articulation of</w:t>
      </w:r>
      <w:r>
        <w:rPr>
          <w:spacing w:val="-1"/>
        </w:rPr>
        <w:t xml:space="preserve"> </w:t>
      </w:r>
      <w:r>
        <w:t xml:space="preserve">the third </w:t>
      </w:r>
      <w:r>
        <w:rPr>
          <w:spacing w:val="-1"/>
        </w:rPr>
        <w:t>element.</w:t>
      </w:r>
    </w:p>
    <w:p w14:paraId="388F8891" w14:textId="77777777" w:rsidR="00C63611" w:rsidRDefault="00C63611" w:rsidP="00C63611">
      <w:pPr>
        <w:pStyle w:val="BodyText"/>
        <w:spacing w:before="0" w:after="120"/>
        <w:ind w:left="0" w:right="118" w:firstLine="360"/>
      </w:pPr>
      <w:r>
        <w:rPr>
          <w:spacing w:val="-1"/>
        </w:rPr>
        <w:t>Regarding</w:t>
      </w:r>
      <w:r>
        <w:rPr>
          <w:spacing w:val="-3"/>
        </w:rPr>
        <w:t xml:space="preserve"> </w:t>
      </w:r>
      <w:r>
        <w:t xml:space="preserve">the </w:t>
      </w:r>
      <w:r>
        <w:rPr>
          <w:spacing w:val="-1"/>
        </w:rPr>
        <w:t>fourth</w:t>
      </w:r>
      <w:r>
        <w:rPr>
          <w:spacing w:val="1"/>
        </w:rPr>
        <w:t xml:space="preserve"> </w:t>
      </w:r>
      <w:r>
        <w:t>element</w:t>
      </w:r>
      <w:r>
        <w:rPr>
          <w:spacing w:val="1"/>
        </w:rPr>
        <w:t xml:space="preserve"> </w:t>
      </w:r>
      <w:r>
        <w:rPr>
          <w:spacing w:val="-1"/>
        </w:rPr>
        <w:t>as</w:t>
      </w:r>
      <w:r>
        <w:t xml:space="preserve"> </w:t>
      </w:r>
      <w:r>
        <w:rPr>
          <w:spacing w:val="-1"/>
        </w:rPr>
        <w:t>proposed</w:t>
      </w:r>
      <w:r>
        <w:t xml:space="preserve"> in the</w:t>
      </w:r>
      <w:r>
        <w:rPr>
          <w:spacing w:val="1"/>
        </w:rPr>
        <w:t xml:space="preserve"> </w:t>
      </w:r>
      <w:r>
        <w:t xml:space="preserve">NPRM, </w:t>
      </w:r>
      <w:r>
        <w:rPr>
          <w:spacing w:val="-1"/>
        </w:rPr>
        <w:t>conducting</w:t>
      </w:r>
      <w:r>
        <w:rPr>
          <w:spacing w:val="-3"/>
        </w:rPr>
        <w:t xml:space="preserve"> </w:t>
      </w:r>
      <w:r>
        <w:t>ongoing</w:t>
      </w:r>
      <w:r>
        <w:rPr>
          <w:spacing w:val="57"/>
        </w:rPr>
        <w:t xml:space="preserve"> </w:t>
      </w:r>
      <w:r>
        <w:t>monitoring</w:t>
      </w:r>
      <w:r>
        <w:rPr>
          <w:spacing w:val="-2"/>
        </w:rPr>
        <w:t xml:space="preserve"> </w:t>
      </w:r>
      <w:r>
        <w:t xml:space="preserve">to maintain and </w:t>
      </w:r>
      <w:r>
        <w:rPr>
          <w:spacing w:val="-1"/>
        </w:rPr>
        <w:t>update</w:t>
      </w:r>
      <w:r>
        <w:t xml:space="preserve"> </w:t>
      </w:r>
      <w:r>
        <w:rPr>
          <w:spacing w:val="-1"/>
        </w:rPr>
        <w:t>customer</w:t>
      </w:r>
      <w:r>
        <w:t xml:space="preserve"> information and to</w:t>
      </w:r>
      <w:r>
        <w:rPr>
          <w:spacing w:val="1"/>
        </w:rPr>
        <w:t xml:space="preserve"> </w:t>
      </w:r>
      <w:r>
        <w:t>identify</w:t>
      </w:r>
      <w:r>
        <w:rPr>
          <w:spacing w:val="-5"/>
        </w:rPr>
        <w:t xml:space="preserve"> </w:t>
      </w:r>
      <w:r>
        <w:t xml:space="preserve">and </w:t>
      </w:r>
      <w:r>
        <w:rPr>
          <w:spacing w:val="-1"/>
        </w:rPr>
        <w:t>report</w:t>
      </w:r>
      <w:r>
        <w:rPr>
          <w:spacing w:val="38"/>
        </w:rPr>
        <w:t xml:space="preserve"> </w:t>
      </w:r>
      <w:r>
        <w:rPr>
          <w:spacing w:val="-1"/>
        </w:rPr>
        <w:t>suspicious</w:t>
      </w:r>
      <w:r>
        <w:t xml:space="preserve"> </w:t>
      </w:r>
      <w:r>
        <w:rPr>
          <w:spacing w:val="-1"/>
        </w:rPr>
        <w:t>transactions,</w:t>
      </w:r>
      <w:r>
        <w:t xml:space="preserve"> we</w:t>
      </w:r>
      <w:r>
        <w:rPr>
          <w:spacing w:val="-2"/>
        </w:rPr>
        <w:t xml:space="preserve"> </w:t>
      </w:r>
      <w:r>
        <w:t>noted our</w:t>
      </w:r>
      <w:r>
        <w:rPr>
          <w:spacing w:val="-2"/>
        </w:rPr>
        <w:t xml:space="preserve"> </w:t>
      </w:r>
      <w:r>
        <w:t>understanding</w:t>
      </w:r>
      <w:r>
        <w:rPr>
          <w:spacing w:val="-2"/>
        </w:rPr>
        <w:t xml:space="preserve"> </w:t>
      </w:r>
      <w:r>
        <w:rPr>
          <w:spacing w:val="-1"/>
        </w:rPr>
        <w:t>and</w:t>
      </w:r>
      <w:r>
        <w:rPr>
          <w:spacing w:val="2"/>
        </w:rPr>
        <w:t xml:space="preserve"> </w:t>
      </w:r>
      <w:r>
        <w:rPr>
          <w:spacing w:val="-1"/>
        </w:rPr>
        <w:t>expectation</w:t>
      </w:r>
      <w:r>
        <w:t xml:space="preserve"> that, </w:t>
      </w:r>
      <w:r>
        <w:rPr>
          <w:spacing w:val="-1"/>
        </w:rPr>
        <w:t>as</w:t>
      </w:r>
      <w:r>
        <w:t xml:space="preserve"> with the</w:t>
      </w:r>
      <w:r>
        <w:rPr>
          <w:spacing w:val="69"/>
        </w:rPr>
        <w:t xml:space="preserve"> </w:t>
      </w:r>
      <w:r>
        <w:t xml:space="preserve">third </w:t>
      </w:r>
      <w:r>
        <w:rPr>
          <w:spacing w:val="-1"/>
        </w:rPr>
        <w:t>element,</w:t>
      </w:r>
      <w:r>
        <w:t xml:space="preserve"> </w:t>
      </w:r>
      <w:r>
        <w:rPr>
          <w:spacing w:val="-1"/>
        </w:rPr>
        <w:t>current</w:t>
      </w:r>
      <w:r>
        <w:t xml:space="preserve"> industry</w:t>
      </w:r>
      <w:r>
        <w:rPr>
          <w:spacing w:val="-5"/>
        </w:rPr>
        <w:t xml:space="preserve"> </w:t>
      </w:r>
      <w:r>
        <w:rPr>
          <w:spacing w:val="-1"/>
        </w:rPr>
        <w:t>practice</w:t>
      </w:r>
      <w:r>
        <w:rPr>
          <w:spacing w:val="1"/>
        </w:rPr>
        <w:t xml:space="preserve"> </w:t>
      </w:r>
      <w:r>
        <w:t>for</w:t>
      </w:r>
      <w:r>
        <w:rPr>
          <w:spacing w:val="-2"/>
        </w:rPr>
        <w:t xml:space="preserve"> </w:t>
      </w:r>
      <w:r>
        <w:t>SAR reporting</w:t>
      </w:r>
      <w:r>
        <w:rPr>
          <w:spacing w:val="1"/>
        </w:rPr>
        <w:t xml:space="preserve"> </w:t>
      </w:r>
      <w:r>
        <w:t>should already</w:t>
      </w:r>
      <w:r>
        <w:rPr>
          <w:spacing w:val="-4"/>
        </w:rPr>
        <w:t xml:space="preserve"> </w:t>
      </w:r>
      <w:r>
        <w:t>satisfy</w:t>
      </w:r>
      <w:r>
        <w:rPr>
          <w:spacing w:val="-5"/>
        </w:rPr>
        <w:t xml:space="preserve"> </w:t>
      </w:r>
      <w:r>
        <w:t>this</w:t>
      </w:r>
      <w:r>
        <w:rPr>
          <w:spacing w:val="42"/>
        </w:rPr>
        <w:t xml:space="preserve"> </w:t>
      </w:r>
      <w:r>
        <w:rPr>
          <w:spacing w:val="-1"/>
        </w:rPr>
        <w:t>proposed</w:t>
      </w:r>
      <w:r>
        <w:t xml:space="preserve"> </w:t>
      </w:r>
      <w:r>
        <w:rPr>
          <w:spacing w:val="-1"/>
        </w:rPr>
        <w:t>requirement.</w:t>
      </w:r>
      <w:r>
        <w:t xml:space="preserve"> </w:t>
      </w:r>
      <w:r>
        <w:rPr>
          <w:spacing w:val="2"/>
        </w:rPr>
        <w:t xml:space="preserve"> </w:t>
      </w:r>
      <w:r>
        <w:t xml:space="preserve">In </w:t>
      </w:r>
      <w:r>
        <w:rPr>
          <w:spacing w:val="-1"/>
        </w:rPr>
        <w:t>short,</w:t>
      </w:r>
      <w:r>
        <w:t xml:space="preserve"> the</w:t>
      </w:r>
      <w:r>
        <w:rPr>
          <w:spacing w:val="-1"/>
        </w:rPr>
        <w:t xml:space="preserve"> proposal</w:t>
      </w:r>
      <w:r>
        <w:t xml:space="preserve"> </w:t>
      </w:r>
      <w:r>
        <w:rPr>
          <w:spacing w:val="-1"/>
        </w:rPr>
        <w:t>was</w:t>
      </w:r>
      <w:r>
        <w:rPr>
          <w:spacing w:val="2"/>
        </w:rPr>
        <w:t xml:space="preserve"> </w:t>
      </w:r>
      <w:r>
        <w:rPr>
          <w:spacing w:val="-1"/>
        </w:rPr>
        <w:t>intended</w:t>
      </w:r>
      <w:r>
        <w:t xml:space="preserve"> to codify</w:t>
      </w:r>
      <w:r>
        <w:rPr>
          <w:spacing w:val="-5"/>
        </w:rPr>
        <w:t xml:space="preserve"> </w:t>
      </w:r>
      <w:r>
        <w:rPr>
          <w:spacing w:val="-1"/>
        </w:rPr>
        <w:t>existing</w:t>
      </w:r>
      <w:r>
        <w:rPr>
          <w:spacing w:val="-3"/>
        </w:rPr>
        <w:t xml:space="preserve"> </w:t>
      </w:r>
      <w:r>
        <w:t>supervisory</w:t>
      </w:r>
      <w:r>
        <w:rPr>
          <w:spacing w:val="99"/>
        </w:rPr>
        <w:t xml:space="preserve"> </w:t>
      </w:r>
      <w:r>
        <w:rPr>
          <w:rFonts w:cs="Times New Roman"/>
          <w:spacing w:val="-1"/>
        </w:rPr>
        <w:t>and</w:t>
      </w:r>
      <w:r>
        <w:rPr>
          <w:rFonts w:cs="Times New Roman"/>
        </w:rPr>
        <w:t xml:space="preserve"> regulatory</w:t>
      </w:r>
      <w:r>
        <w:rPr>
          <w:rFonts w:cs="Times New Roman"/>
          <w:spacing w:val="-3"/>
        </w:rPr>
        <w:t xml:space="preserve"> </w:t>
      </w:r>
      <w:r>
        <w:rPr>
          <w:rFonts w:cs="Times New Roman"/>
          <w:spacing w:val="-1"/>
        </w:rPr>
        <w:t>expectations</w:t>
      </w:r>
      <w:r>
        <w:rPr>
          <w:rFonts w:cs="Times New Roman"/>
        </w:rPr>
        <w:t xml:space="preserve"> </w:t>
      </w:r>
      <w:r>
        <w:rPr>
          <w:rFonts w:cs="Times New Roman"/>
          <w:spacing w:val="-1"/>
        </w:rPr>
        <w:t>as</w:t>
      </w:r>
      <w:r>
        <w:rPr>
          <w:rFonts w:cs="Times New Roman"/>
        </w:rPr>
        <w:t xml:space="preserve"> explicit </w:t>
      </w:r>
      <w:r>
        <w:rPr>
          <w:rFonts w:cs="Times New Roman"/>
          <w:spacing w:val="-1"/>
        </w:rPr>
        <w:t>requirements</w:t>
      </w:r>
      <w:r>
        <w:rPr>
          <w:rFonts w:cs="Times New Roman"/>
        </w:rPr>
        <w:t xml:space="preserve"> within </w:t>
      </w:r>
      <w:r>
        <w:rPr>
          <w:rFonts w:cs="Times New Roman"/>
          <w:spacing w:val="-1"/>
        </w:rPr>
        <w:t>FinCEN’s</w:t>
      </w:r>
      <w:r>
        <w:rPr>
          <w:rFonts w:cs="Times New Roman"/>
        </w:rPr>
        <w:t xml:space="preserve"> AML</w:t>
      </w:r>
      <w:r>
        <w:rPr>
          <w:rFonts w:cs="Times New Roman"/>
          <w:spacing w:val="-3"/>
        </w:rPr>
        <w:t xml:space="preserve"> </w:t>
      </w:r>
      <w:r>
        <w:rPr>
          <w:rFonts w:cs="Times New Roman"/>
          <w:spacing w:val="-1"/>
        </w:rPr>
        <w:t>program</w:t>
      </w:r>
      <w:r>
        <w:rPr>
          <w:rFonts w:cs="Times New Roman"/>
          <w:spacing w:val="67"/>
        </w:rPr>
        <w:t xml:space="preserve"> </w:t>
      </w:r>
      <w:r>
        <w:rPr>
          <w:spacing w:val="-1"/>
        </w:rPr>
        <w:t>requirement,</w:t>
      </w:r>
      <w:r>
        <w:t xml:space="preserve"> in order to</w:t>
      </w:r>
      <w:r>
        <w:rPr>
          <w:spacing w:val="1"/>
        </w:rPr>
        <w:t xml:space="preserve"> </w:t>
      </w:r>
      <w:r>
        <w:t>make</w:t>
      </w:r>
      <w:r>
        <w:rPr>
          <w:spacing w:val="-2"/>
        </w:rPr>
        <w:t xml:space="preserve"> </w:t>
      </w:r>
      <w:r>
        <w:rPr>
          <w:spacing w:val="-1"/>
        </w:rPr>
        <w:t>clear</w:t>
      </w:r>
      <w:r>
        <w:t xml:space="preserve"> </w:t>
      </w:r>
      <w:r>
        <w:rPr>
          <w:spacing w:val="-1"/>
        </w:rPr>
        <w:t>that</w:t>
      </w:r>
      <w:r>
        <w:t xml:space="preserve"> the</w:t>
      </w:r>
      <w:r>
        <w:rPr>
          <w:spacing w:val="-1"/>
        </w:rPr>
        <w:t xml:space="preserve"> </w:t>
      </w:r>
      <w:r>
        <w:t xml:space="preserve">minimum </w:t>
      </w:r>
      <w:r>
        <w:rPr>
          <w:spacing w:val="-1"/>
        </w:rPr>
        <w:t>standards</w:t>
      </w:r>
      <w:r>
        <w:t xml:space="preserve"> of</w:t>
      </w:r>
      <w:r>
        <w:rPr>
          <w:spacing w:val="-2"/>
        </w:rPr>
        <w:t xml:space="preserve"> </w:t>
      </w:r>
      <w:r>
        <w:rPr>
          <w:spacing w:val="-1"/>
        </w:rPr>
        <w:t>CDD,</w:t>
      </w:r>
      <w:r>
        <w:rPr>
          <w:spacing w:val="2"/>
        </w:rPr>
        <w:t xml:space="preserve"> </w:t>
      </w:r>
      <w:r>
        <w:rPr>
          <w:spacing w:val="-1"/>
        </w:rPr>
        <w:t>as</w:t>
      </w:r>
      <w:r>
        <w:t xml:space="preserve"> </w:t>
      </w:r>
      <w:r>
        <w:rPr>
          <w:spacing w:val="-1"/>
        </w:rPr>
        <w:t>articulated,</w:t>
      </w:r>
      <w:r>
        <w:rPr>
          <w:spacing w:val="67"/>
        </w:rPr>
        <w:t xml:space="preserve"> </w:t>
      </w:r>
      <w:r>
        <w:t>include</w:t>
      </w:r>
      <w:r>
        <w:rPr>
          <w:spacing w:val="-1"/>
        </w:rPr>
        <w:t xml:space="preserve"> ongoing</w:t>
      </w:r>
      <w:r>
        <w:rPr>
          <w:spacing w:val="-3"/>
        </w:rPr>
        <w:t xml:space="preserve"> </w:t>
      </w:r>
      <w:r>
        <w:t>monitoring</w:t>
      </w:r>
      <w:r>
        <w:rPr>
          <w:spacing w:val="-3"/>
        </w:rPr>
        <w:t xml:space="preserve"> </w:t>
      </w:r>
      <w:r>
        <w:t>of</w:t>
      </w:r>
      <w:r>
        <w:rPr>
          <w:spacing w:val="1"/>
        </w:rPr>
        <w:t xml:space="preserve"> </w:t>
      </w:r>
      <w:r>
        <w:rPr>
          <w:spacing w:val="-1"/>
        </w:rPr>
        <w:t>all</w:t>
      </w:r>
      <w:r>
        <w:t xml:space="preserve"> </w:t>
      </w:r>
      <w:r>
        <w:rPr>
          <w:spacing w:val="-1"/>
        </w:rPr>
        <w:t>transactions</w:t>
      </w:r>
      <w:r>
        <w:t xml:space="preserve"> </w:t>
      </w:r>
      <w:r>
        <w:rPr>
          <w:spacing w:val="-1"/>
        </w:rPr>
        <w:t>by,</w:t>
      </w:r>
      <w:r>
        <w:rPr>
          <w:spacing w:val="2"/>
        </w:rPr>
        <w:t xml:space="preserve"> </w:t>
      </w:r>
      <w:r>
        <w:rPr>
          <w:spacing w:val="-1"/>
        </w:rPr>
        <w:t>at,</w:t>
      </w:r>
      <w:r>
        <w:t xml:space="preserve"> or </w:t>
      </w:r>
      <w:r>
        <w:rPr>
          <w:spacing w:val="-1"/>
        </w:rPr>
        <w:t>through</w:t>
      </w:r>
      <w:r>
        <w:t xml:space="preserve"> the </w:t>
      </w:r>
      <w:r>
        <w:rPr>
          <w:spacing w:val="-1"/>
        </w:rPr>
        <w:t>financial</w:t>
      </w:r>
      <w:r>
        <w:t xml:space="preserve"> institution.</w:t>
      </w:r>
    </w:p>
    <w:p w14:paraId="7576FD1D" w14:textId="77777777" w:rsidR="00C63611" w:rsidRDefault="00C63611" w:rsidP="00C63611">
      <w:pPr>
        <w:pStyle w:val="BodyText"/>
        <w:spacing w:before="0" w:after="120"/>
        <w:ind w:left="0" w:right="144" w:firstLine="360"/>
      </w:pPr>
      <w:r>
        <w:rPr>
          <w:spacing w:val="-1"/>
        </w:rPr>
        <w:t>Securities</w:t>
      </w:r>
      <w:r>
        <w:t xml:space="preserve"> industry</w:t>
      </w:r>
      <w:r>
        <w:rPr>
          <w:spacing w:val="-3"/>
        </w:rPr>
        <w:t xml:space="preserve"> </w:t>
      </w:r>
      <w:r>
        <w:rPr>
          <w:spacing w:val="-1"/>
        </w:rPr>
        <w:t>commenters</w:t>
      </w:r>
      <w:r>
        <w:rPr>
          <w:spacing w:val="2"/>
        </w:rPr>
        <w:t xml:space="preserve"> </w:t>
      </w:r>
      <w:r>
        <w:rPr>
          <w:spacing w:val="-1"/>
        </w:rPr>
        <w:t>raised</w:t>
      </w:r>
      <w:r>
        <w:t xml:space="preserve"> a</w:t>
      </w:r>
      <w:r>
        <w:rPr>
          <w:spacing w:val="-1"/>
        </w:rPr>
        <w:t xml:space="preserve"> </w:t>
      </w:r>
      <w:r>
        <w:t>number</w:t>
      </w:r>
      <w:r>
        <w:rPr>
          <w:spacing w:val="-2"/>
        </w:rPr>
        <w:t xml:space="preserve"> </w:t>
      </w:r>
      <w:r>
        <w:rPr>
          <w:spacing w:val="1"/>
        </w:rPr>
        <w:t xml:space="preserve">of </w:t>
      </w:r>
      <w:r>
        <w:rPr>
          <w:spacing w:val="-1"/>
        </w:rPr>
        <w:t>concerns</w:t>
      </w:r>
      <w:r>
        <w:rPr>
          <w:spacing w:val="1"/>
        </w:rPr>
        <w:t xml:space="preserve"> </w:t>
      </w:r>
      <w:r>
        <w:rPr>
          <w:spacing w:val="-1"/>
        </w:rPr>
        <w:t>about</w:t>
      </w:r>
      <w:r>
        <w:rPr>
          <w:spacing w:val="2"/>
        </w:rPr>
        <w:t xml:space="preserve"> </w:t>
      </w:r>
      <w:r>
        <w:t>the proposed</w:t>
      </w:r>
      <w:r>
        <w:rPr>
          <w:spacing w:val="57"/>
        </w:rPr>
        <w:t xml:space="preserve"> </w:t>
      </w:r>
      <w:r>
        <w:rPr>
          <w:spacing w:val="-1"/>
        </w:rPr>
        <w:t>fifth</w:t>
      </w:r>
      <w:r>
        <w:t xml:space="preserve"> </w:t>
      </w:r>
      <w:r>
        <w:rPr>
          <w:spacing w:val="-1"/>
        </w:rPr>
        <w:t>pillar</w:t>
      </w:r>
      <w:r>
        <w:t xml:space="preserve"> </w:t>
      </w:r>
      <w:r>
        <w:rPr>
          <w:spacing w:val="-1"/>
        </w:rPr>
        <w:t>as</w:t>
      </w:r>
      <w:r>
        <w:t xml:space="preserve"> it would apply</w:t>
      </w:r>
      <w:r>
        <w:rPr>
          <w:spacing w:val="-5"/>
        </w:rPr>
        <w:t xml:space="preserve"> </w:t>
      </w:r>
      <w:r>
        <w:t xml:space="preserve">to </w:t>
      </w:r>
      <w:r>
        <w:rPr>
          <w:spacing w:val="-1"/>
        </w:rPr>
        <w:t>their</w:t>
      </w:r>
      <w:r>
        <w:t xml:space="preserve"> </w:t>
      </w:r>
      <w:r>
        <w:rPr>
          <w:spacing w:val="-1"/>
        </w:rPr>
        <w:t>industry.</w:t>
      </w:r>
      <w:r>
        <w:t xml:space="preserve"> </w:t>
      </w:r>
      <w:r>
        <w:rPr>
          <w:spacing w:val="2"/>
        </w:rPr>
        <w:t xml:space="preserve"> </w:t>
      </w:r>
      <w:r>
        <w:t xml:space="preserve">A </w:t>
      </w:r>
      <w:r>
        <w:rPr>
          <w:spacing w:val="-1"/>
        </w:rPr>
        <w:t>few</w:t>
      </w:r>
      <w:r>
        <w:t xml:space="preserve"> </w:t>
      </w:r>
      <w:r>
        <w:rPr>
          <w:spacing w:val="-1"/>
        </w:rPr>
        <w:t>commenters</w:t>
      </w:r>
      <w:r>
        <w:t xml:space="preserve"> </w:t>
      </w:r>
      <w:r>
        <w:rPr>
          <w:spacing w:val="-1"/>
        </w:rPr>
        <w:t>sought</w:t>
      </w:r>
      <w:r>
        <w:t xml:space="preserve"> </w:t>
      </w:r>
      <w:r>
        <w:rPr>
          <w:spacing w:val="-1"/>
        </w:rPr>
        <w:t>clarification</w:t>
      </w:r>
      <w:r>
        <w:t xml:space="preserve"> of</w:t>
      </w:r>
      <w:r>
        <w:rPr>
          <w:spacing w:val="93"/>
        </w:rPr>
        <w:t xml:space="preserve"> </w:t>
      </w:r>
      <w:r>
        <w:t xml:space="preserve">the </w:t>
      </w:r>
      <w:r>
        <w:rPr>
          <w:spacing w:val="-1"/>
        </w:rPr>
        <w:t>concept</w:t>
      </w:r>
      <w:r>
        <w:t xml:space="preserve"> of</w:t>
      </w:r>
      <w:r>
        <w:rPr>
          <w:spacing w:val="1"/>
        </w:rPr>
        <w:t xml:space="preserve"> </w:t>
      </w:r>
      <w:r>
        <w:t>a</w:t>
      </w:r>
      <w:r>
        <w:rPr>
          <w:spacing w:val="-1"/>
        </w:rPr>
        <w:t xml:space="preserve"> </w:t>
      </w:r>
      <w:r>
        <w:t xml:space="preserve">customer </w:t>
      </w:r>
      <w:r>
        <w:rPr>
          <w:spacing w:val="-1"/>
        </w:rPr>
        <w:t>risk</w:t>
      </w:r>
      <w:r>
        <w:t xml:space="preserve"> </w:t>
      </w:r>
      <w:r>
        <w:rPr>
          <w:spacing w:val="-1"/>
        </w:rPr>
        <w:t>profile,</w:t>
      </w:r>
      <w:r>
        <w:t xml:space="preserve"> </w:t>
      </w:r>
      <w:r>
        <w:rPr>
          <w:spacing w:val="-1"/>
        </w:rPr>
        <w:t>as</w:t>
      </w:r>
      <w:r>
        <w:t xml:space="preserve"> well </w:t>
      </w:r>
      <w:r>
        <w:rPr>
          <w:spacing w:val="-1"/>
        </w:rPr>
        <w:t>as</w:t>
      </w:r>
      <w:r>
        <w:t xml:space="preserve"> </w:t>
      </w:r>
      <w:r>
        <w:rPr>
          <w:spacing w:val="1"/>
        </w:rPr>
        <w:t xml:space="preserve">of </w:t>
      </w:r>
      <w:r>
        <w:t>how the</w:t>
      </w:r>
      <w:r>
        <w:rPr>
          <w:spacing w:val="-1"/>
        </w:rPr>
        <w:t xml:space="preserve"> </w:t>
      </w:r>
      <w:r>
        <w:t>nature</w:t>
      </w:r>
      <w:r>
        <w:rPr>
          <w:spacing w:val="-1"/>
        </w:rPr>
        <w:t xml:space="preserve"> and</w:t>
      </w:r>
      <w:r>
        <w:t xml:space="preserve"> purpose</w:t>
      </w:r>
      <w:r>
        <w:rPr>
          <w:spacing w:val="-1"/>
        </w:rPr>
        <w:t xml:space="preserve"> </w:t>
      </w:r>
      <w:r>
        <w:t>of</w:t>
      </w:r>
      <w:r>
        <w:rPr>
          <w:spacing w:val="35"/>
        </w:rPr>
        <w:t xml:space="preserve"> </w:t>
      </w:r>
      <w:r>
        <w:rPr>
          <w:spacing w:val="-1"/>
        </w:rPr>
        <w:t>customer</w:t>
      </w:r>
      <w:r>
        <w:t xml:space="preserve"> </w:t>
      </w:r>
      <w:r>
        <w:rPr>
          <w:spacing w:val="-1"/>
        </w:rPr>
        <w:t>relationships</w:t>
      </w:r>
      <w:r>
        <w:t xml:space="preserve"> were</w:t>
      </w:r>
      <w:r>
        <w:rPr>
          <w:spacing w:val="-1"/>
        </w:rPr>
        <w:t xml:space="preserve"> </w:t>
      </w:r>
      <w:r>
        <w:t xml:space="preserve">to be understood </w:t>
      </w:r>
      <w:r>
        <w:rPr>
          <w:spacing w:val="-1"/>
        </w:rPr>
        <w:t>for</w:t>
      </w:r>
      <w:r>
        <w:rPr>
          <w:spacing w:val="1"/>
        </w:rPr>
        <w:t xml:space="preserve"> </w:t>
      </w:r>
      <w:r>
        <w:rPr>
          <w:spacing w:val="-1"/>
        </w:rPr>
        <w:t>customers</w:t>
      </w:r>
      <w:r>
        <w:t xml:space="preserve"> of</w:t>
      </w:r>
      <w:r>
        <w:rPr>
          <w:spacing w:val="-2"/>
        </w:rPr>
        <w:t xml:space="preserve"> </w:t>
      </w:r>
      <w:r>
        <w:rPr>
          <w:spacing w:val="-1"/>
        </w:rPr>
        <w:t>broker-dealers.  Commenters</w:t>
      </w:r>
      <w:r>
        <w:t xml:space="preserve"> also </w:t>
      </w:r>
      <w:r>
        <w:rPr>
          <w:spacing w:val="-1"/>
        </w:rPr>
        <w:t>requested</w:t>
      </w:r>
      <w:r>
        <w:t xml:space="preserve"> that </w:t>
      </w:r>
      <w:r>
        <w:rPr>
          <w:spacing w:val="-1"/>
        </w:rPr>
        <w:t>FinCEN</w:t>
      </w:r>
      <w:r>
        <w:t xml:space="preserve"> clarify</w:t>
      </w:r>
      <w:r>
        <w:rPr>
          <w:spacing w:val="-5"/>
        </w:rPr>
        <w:t xml:space="preserve"> </w:t>
      </w:r>
      <w:r>
        <w:t>the</w:t>
      </w:r>
      <w:r>
        <w:rPr>
          <w:spacing w:val="-1"/>
        </w:rPr>
        <w:t xml:space="preserve"> </w:t>
      </w:r>
      <w:r>
        <w:t>extent of</w:t>
      </w:r>
      <w:r>
        <w:rPr>
          <w:spacing w:val="-1"/>
        </w:rPr>
        <w:t xml:space="preserve"> </w:t>
      </w:r>
      <w:r>
        <w:t xml:space="preserve">the </w:t>
      </w:r>
      <w:r>
        <w:rPr>
          <w:spacing w:val="-1"/>
        </w:rPr>
        <w:t xml:space="preserve">ongoing </w:t>
      </w:r>
      <w:r>
        <w:t>monitoring</w:t>
      </w:r>
      <w:r>
        <w:rPr>
          <w:spacing w:val="59"/>
        </w:rPr>
        <w:t xml:space="preserve"> </w:t>
      </w:r>
      <w:r>
        <w:rPr>
          <w:spacing w:val="-1"/>
        </w:rPr>
        <w:t>requirement</w:t>
      </w:r>
      <w:r>
        <w:t xml:space="preserve"> for the</w:t>
      </w:r>
      <w:r>
        <w:rPr>
          <w:spacing w:val="-2"/>
        </w:rPr>
        <w:t xml:space="preserve"> </w:t>
      </w:r>
      <w:r>
        <w:t xml:space="preserve">securities </w:t>
      </w:r>
      <w:r>
        <w:rPr>
          <w:spacing w:val="-1"/>
        </w:rPr>
        <w:t>industry.</w:t>
      </w:r>
    </w:p>
    <w:p w14:paraId="70D9300D" w14:textId="77777777" w:rsidR="00C63611" w:rsidRDefault="00C63611" w:rsidP="00C63611">
      <w:pPr>
        <w:pStyle w:val="BodyText"/>
        <w:spacing w:before="0" w:after="120"/>
        <w:ind w:left="0" w:right="109" w:firstLine="360"/>
      </w:pPr>
      <w:r>
        <w:rPr>
          <w:spacing w:val="-1"/>
        </w:rPr>
        <w:t>Commenters</w:t>
      </w:r>
      <w:r>
        <w:t xml:space="preserve"> </w:t>
      </w:r>
      <w:r>
        <w:rPr>
          <w:spacing w:val="-1"/>
        </w:rPr>
        <w:t>asked</w:t>
      </w:r>
      <w:r>
        <w:t xml:space="preserve"> that FinCEN clarify</w:t>
      </w:r>
      <w:r>
        <w:rPr>
          <w:spacing w:val="-5"/>
        </w:rPr>
        <w:t xml:space="preserve"> </w:t>
      </w:r>
      <w:r>
        <w:t xml:space="preserve">or define </w:t>
      </w:r>
      <w:r>
        <w:rPr>
          <w:spacing w:val="-1"/>
        </w:rPr>
        <w:t>what</w:t>
      </w:r>
      <w:r>
        <w:t xml:space="preserve"> </w:t>
      </w:r>
      <w:r>
        <w:rPr>
          <w:spacing w:val="-1"/>
        </w:rPr>
        <w:t>constitutes</w:t>
      </w:r>
      <w:r>
        <w:t xml:space="preserve"> a customer</w:t>
      </w:r>
      <w:r>
        <w:rPr>
          <w:spacing w:val="-2"/>
        </w:rPr>
        <w:t xml:space="preserve"> </w:t>
      </w:r>
      <w:r>
        <w:rPr>
          <w:spacing w:val="-1"/>
        </w:rPr>
        <w:t>risk</w:t>
      </w:r>
      <w:r>
        <w:rPr>
          <w:spacing w:val="51"/>
        </w:rPr>
        <w:t xml:space="preserve"> </w:t>
      </w:r>
      <w:r>
        <w:rPr>
          <w:spacing w:val="-1"/>
        </w:rPr>
        <w:t>profile,</w:t>
      </w:r>
      <w:r>
        <w:t xml:space="preserve"> noting</w:t>
      </w:r>
      <w:r>
        <w:rPr>
          <w:spacing w:val="-3"/>
        </w:rPr>
        <w:t xml:space="preserve"> </w:t>
      </w:r>
      <w:r>
        <w:t>that the term is not commonly</w:t>
      </w:r>
      <w:r>
        <w:rPr>
          <w:spacing w:val="-8"/>
        </w:rPr>
        <w:t xml:space="preserve"> </w:t>
      </w:r>
      <w:r>
        <w:t>used</w:t>
      </w:r>
      <w:r>
        <w:rPr>
          <w:spacing w:val="2"/>
        </w:rPr>
        <w:t xml:space="preserve"> </w:t>
      </w:r>
      <w:r>
        <w:t>in the</w:t>
      </w:r>
      <w:r>
        <w:rPr>
          <w:spacing w:val="-1"/>
        </w:rPr>
        <w:t xml:space="preserve"> securities</w:t>
      </w:r>
      <w:r>
        <w:t xml:space="preserve"> </w:t>
      </w:r>
      <w:r>
        <w:rPr>
          <w:spacing w:val="-1"/>
        </w:rPr>
        <w:t>industry.</w:t>
      </w:r>
      <w:r>
        <w:rPr>
          <w:spacing w:val="60"/>
        </w:rPr>
        <w:t xml:space="preserve"> </w:t>
      </w:r>
      <w:r>
        <w:t>One</w:t>
      </w:r>
      <w:r>
        <w:rPr>
          <w:spacing w:val="45"/>
        </w:rPr>
        <w:t xml:space="preserve"> </w:t>
      </w:r>
      <w:r>
        <w:rPr>
          <w:spacing w:val="-1"/>
        </w:rPr>
        <w:t>commenter</w:t>
      </w:r>
      <w:r>
        <w:rPr>
          <w:spacing w:val="-2"/>
        </w:rPr>
        <w:t xml:space="preserve"> </w:t>
      </w:r>
      <w:r>
        <w:t xml:space="preserve">noted </w:t>
      </w:r>
      <w:r>
        <w:rPr>
          <w:spacing w:val="-1"/>
        </w:rPr>
        <w:t>that</w:t>
      </w:r>
      <w:r>
        <w:t xml:space="preserve"> while</w:t>
      </w:r>
      <w:r>
        <w:rPr>
          <w:spacing w:val="-1"/>
        </w:rPr>
        <w:t xml:space="preserve"> </w:t>
      </w:r>
      <w:r>
        <w:t xml:space="preserve">some </w:t>
      </w:r>
      <w:r>
        <w:rPr>
          <w:spacing w:val="-1"/>
        </w:rPr>
        <w:t>securities</w:t>
      </w:r>
      <w:r>
        <w:t xml:space="preserve"> </w:t>
      </w:r>
      <w:r>
        <w:rPr>
          <w:spacing w:val="-1"/>
        </w:rPr>
        <w:t>firms</w:t>
      </w:r>
      <w:r>
        <w:rPr>
          <w:spacing w:val="2"/>
        </w:rPr>
        <w:t xml:space="preserve"> </w:t>
      </w:r>
      <w:r>
        <w:rPr>
          <w:spacing w:val="-1"/>
        </w:rPr>
        <w:t>assign</w:t>
      </w:r>
      <w:r>
        <w:t xml:space="preserve"> risk </w:t>
      </w:r>
      <w:r>
        <w:rPr>
          <w:spacing w:val="-1"/>
        </w:rPr>
        <w:t>scores</w:t>
      </w:r>
      <w:r>
        <w:t xml:space="preserve"> to customers, the</w:t>
      </w:r>
      <w:r>
        <w:rPr>
          <w:spacing w:val="61"/>
        </w:rPr>
        <w:t xml:space="preserve"> </w:t>
      </w:r>
      <w:r>
        <w:rPr>
          <w:spacing w:val="-1"/>
        </w:rPr>
        <w:t xml:space="preserve">practice </w:t>
      </w:r>
      <w:r>
        <w:t>is not mandated</w:t>
      </w:r>
      <w:r>
        <w:rPr>
          <w:spacing w:val="1"/>
        </w:rPr>
        <w:t xml:space="preserve"> by</w:t>
      </w:r>
      <w:r>
        <w:rPr>
          <w:spacing w:val="-5"/>
        </w:rPr>
        <w:t xml:space="preserve"> </w:t>
      </w:r>
      <w:r>
        <w:rPr>
          <w:spacing w:val="-1"/>
        </w:rPr>
        <w:t>regulation</w:t>
      </w:r>
      <w:r>
        <w:t xml:space="preserve"> and not widely</w:t>
      </w:r>
      <w:r>
        <w:rPr>
          <w:spacing w:val="-3"/>
        </w:rPr>
        <w:t xml:space="preserve"> </w:t>
      </w:r>
      <w:r>
        <w:rPr>
          <w:spacing w:val="-1"/>
        </w:rPr>
        <w:t>adopted</w:t>
      </w:r>
      <w:r>
        <w:t xml:space="preserve"> in the </w:t>
      </w:r>
      <w:r>
        <w:rPr>
          <w:spacing w:val="-1"/>
        </w:rPr>
        <w:t>industry;</w:t>
      </w:r>
      <w:r>
        <w:t xml:space="preserve"> thus, this</w:t>
      </w:r>
      <w:r>
        <w:rPr>
          <w:spacing w:val="54"/>
        </w:rPr>
        <w:t xml:space="preserve"> </w:t>
      </w:r>
      <w:r>
        <w:rPr>
          <w:spacing w:val="-1"/>
        </w:rPr>
        <w:t>commenter</w:t>
      </w:r>
      <w:r>
        <w:rPr>
          <w:spacing w:val="-2"/>
        </w:rPr>
        <w:t xml:space="preserve"> </w:t>
      </w:r>
      <w:r>
        <w:rPr>
          <w:spacing w:val="-1"/>
        </w:rPr>
        <w:t>opposed</w:t>
      </w:r>
      <w:r>
        <w:t xml:space="preserve"> imposing</w:t>
      </w:r>
      <w:r>
        <w:rPr>
          <w:spacing w:val="-2"/>
        </w:rPr>
        <w:t xml:space="preserve"> </w:t>
      </w:r>
      <w:r>
        <w:t>such</w:t>
      </w:r>
      <w:r>
        <w:rPr>
          <w:spacing w:val="-1"/>
        </w:rPr>
        <w:t xml:space="preserve"> </w:t>
      </w:r>
      <w:r>
        <w:t>a</w:t>
      </w:r>
      <w:r>
        <w:rPr>
          <w:spacing w:val="1"/>
        </w:rPr>
        <w:t xml:space="preserve"> </w:t>
      </w:r>
      <w:r>
        <w:rPr>
          <w:spacing w:val="-1"/>
        </w:rPr>
        <w:t>categorical</w:t>
      </w:r>
      <w:r>
        <w:rPr>
          <w:spacing w:val="2"/>
        </w:rPr>
        <w:t xml:space="preserve"> </w:t>
      </w:r>
      <w:r>
        <w:rPr>
          <w:spacing w:val="-1"/>
        </w:rPr>
        <w:t>requirement.</w:t>
      </w:r>
      <w:r>
        <w:rPr>
          <w:spacing w:val="60"/>
        </w:rPr>
        <w:t xml:space="preserve"> </w:t>
      </w:r>
      <w:r>
        <w:t>As</w:t>
      </w:r>
      <w:r>
        <w:rPr>
          <w:spacing w:val="-1"/>
        </w:rPr>
        <w:t xml:space="preserve"> </w:t>
      </w:r>
      <w:r>
        <w:t xml:space="preserve">it </w:t>
      </w:r>
      <w:r>
        <w:rPr>
          <w:spacing w:val="-1"/>
        </w:rPr>
        <w:t>does</w:t>
      </w:r>
      <w:r>
        <w:t xml:space="preserve"> for</w:t>
      </w:r>
      <w:r>
        <w:rPr>
          <w:spacing w:val="-1"/>
        </w:rPr>
        <w:t xml:space="preserve"> banks,</w:t>
      </w:r>
      <w:r>
        <w:t xml:space="preserve"> the</w:t>
      </w:r>
      <w:r>
        <w:rPr>
          <w:spacing w:val="81"/>
        </w:rPr>
        <w:t xml:space="preserve"> </w:t>
      </w:r>
      <w:r>
        <w:rPr>
          <w:rFonts w:cs="Times New Roman"/>
          <w:spacing w:val="-1"/>
        </w:rPr>
        <w:t>term</w:t>
      </w:r>
      <w:r>
        <w:rPr>
          <w:rFonts w:cs="Times New Roman"/>
        </w:rPr>
        <w:t xml:space="preserve"> </w:t>
      </w:r>
      <w:r>
        <w:rPr>
          <w:rFonts w:cs="Times New Roman"/>
          <w:spacing w:val="-1"/>
        </w:rPr>
        <w:t>“customer</w:t>
      </w:r>
      <w:r>
        <w:rPr>
          <w:rFonts w:cs="Times New Roman"/>
          <w:spacing w:val="1"/>
        </w:rPr>
        <w:t xml:space="preserve"> </w:t>
      </w:r>
      <w:r>
        <w:rPr>
          <w:rFonts w:cs="Times New Roman"/>
        </w:rPr>
        <w:t>risk profile”</w:t>
      </w:r>
      <w:r>
        <w:rPr>
          <w:rFonts w:cs="Times New Roman"/>
          <w:spacing w:val="-1"/>
        </w:rPr>
        <w:t xml:space="preserve"> </w:t>
      </w:r>
      <w:r>
        <w:t xml:space="preserve">is </w:t>
      </w:r>
      <w:r>
        <w:rPr>
          <w:spacing w:val="-1"/>
        </w:rPr>
        <w:t>used</w:t>
      </w:r>
      <w:r>
        <w:t xml:space="preserve"> to </w:t>
      </w:r>
      <w:r>
        <w:rPr>
          <w:spacing w:val="-1"/>
        </w:rPr>
        <w:t>refer</w:t>
      </w:r>
      <w:r>
        <w:t xml:space="preserve"> to the</w:t>
      </w:r>
      <w:r>
        <w:rPr>
          <w:spacing w:val="2"/>
        </w:rPr>
        <w:t xml:space="preserve"> </w:t>
      </w:r>
      <w:r>
        <w:rPr>
          <w:spacing w:val="-1"/>
        </w:rPr>
        <w:t>information</w:t>
      </w:r>
      <w:r>
        <w:t xml:space="preserve"> </w:t>
      </w:r>
      <w:r>
        <w:rPr>
          <w:spacing w:val="-1"/>
        </w:rPr>
        <w:t>gathered</w:t>
      </w:r>
      <w:r>
        <w:rPr>
          <w:spacing w:val="2"/>
        </w:rPr>
        <w:t xml:space="preserve"> </w:t>
      </w:r>
      <w:r>
        <w:t xml:space="preserve">about a </w:t>
      </w:r>
      <w:r>
        <w:rPr>
          <w:spacing w:val="-1"/>
        </w:rPr>
        <w:t>customer</w:t>
      </w:r>
      <w:r>
        <w:rPr>
          <w:spacing w:val="71"/>
        </w:rPr>
        <w:t xml:space="preserve"> </w:t>
      </w:r>
      <w:r>
        <w:t xml:space="preserve">to </w:t>
      </w:r>
      <w:r>
        <w:rPr>
          <w:spacing w:val="-1"/>
        </w:rPr>
        <w:t>develop</w:t>
      </w:r>
      <w:r>
        <w:t xml:space="preserve"> the</w:t>
      </w:r>
      <w:r>
        <w:rPr>
          <w:spacing w:val="-1"/>
        </w:rPr>
        <w:t xml:space="preserve"> baseline</w:t>
      </w:r>
      <w:r>
        <w:rPr>
          <w:spacing w:val="1"/>
        </w:rPr>
        <w:t xml:space="preserve"> </w:t>
      </w:r>
      <w:r>
        <w:rPr>
          <w:spacing w:val="-1"/>
        </w:rPr>
        <w:t>against</w:t>
      </w:r>
      <w:r>
        <w:t xml:space="preserve"> </w:t>
      </w:r>
      <w:r>
        <w:rPr>
          <w:spacing w:val="-1"/>
        </w:rPr>
        <w:t>which</w:t>
      </w:r>
      <w:r>
        <w:rPr>
          <w:spacing w:val="2"/>
        </w:rPr>
        <w:t xml:space="preserve"> </w:t>
      </w:r>
      <w:r>
        <w:rPr>
          <w:spacing w:val="-1"/>
        </w:rPr>
        <w:t>customer</w:t>
      </w:r>
      <w:r>
        <w:t xml:space="preserve"> activity</w:t>
      </w:r>
      <w:r>
        <w:rPr>
          <w:spacing w:val="-8"/>
        </w:rPr>
        <w:t xml:space="preserve"> </w:t>
      </w:r>
      <w:r>
        <w:t>is assessed for</w:t>
      </w:r>
      <w:r>
        <w:rPr>
          <w:spacing w:val="-2"/>
        </w:rPr>
        <w:t xml:space="preserve"> </w:t>
      </w:r>
      <w:r>
        <w:t>suspicious</w:t>
      </w:r>
      <w:r>
        <w:rPr>
          <w:spacing w:val="63"/>
        </w:rPr>
        <w:t xml:space="preserve"> </w:t>
      </w:r>
      <w:r>
        <w:rPr>
          <w:spacing w:val="-1"/>
        </w:rPr>
        <w:t>transaction</w:t>
      </w:r>
      <w:r>
        <w:t xml:space="preserve"> </w:t>
      </w:r>
      <w:r>
        <w:rPr>
          <w:spacing w:val="-1"/>
        </w:rPr>
        <w:t>reporting.</w:t>
      </w:r>
      <w:r>
        <w:t xml:space="preserve"> </w:t>
      </w:r>
      <w:r>
        <w:rPr>
          <w:spacing w:val="3"/>
        </w:rPr>
        <w:t xml:space="preserve"> </w:t>
      </w:r>
      <w:r>
        <w:rPr>
          <w:spacing w:val="-1"/>
        </w:rPr>
        <w:t>Depending</w:t>
      </w:r>
      <w:r>
        <w:rPr>
          <w:spacing w:val="-2"/>
        </w:rPr>
        <w:t xml:space="preserve"> </w:t>
      </w:r>
      <w:r>
        <w:t>on the</w:t>
      </w:r>
      <w:r>
        <w:rPr>
          <w:spacing w:val="1"/>
        </w:rPr>
        <w:t xml:space="preserve"> </w:t>
      </w:r>
      <w:r>
        <w:rPr>
          <w:spacing w:val="-1"/>
        </w:rPr>
        <w:t>firm</w:t>
      </w:r>
      <w:r>
        <w:t xml:space="preserve"> and the</w:t>
      </w:r>
      <w:r>
        <w:rPr>
          <w:spacing w:val="-1"/>
        </w:rPr>
        <w:t xml:space="preserve"> nature</w:t>
      </w:r>
      <w:r>
        <w:rPr>
          <w:spacing w:val="-2"/>
        </w:rPr>
        <w:t xml:space="preserve"> </w:t>
      </w:r>
      <w:r>
        <w:rPr>
          <w:spacing w:val="1"/>
        </w:rPr>
        <w:t>of</w:t>
      </w:r>
      <w:r>
        <w:t xml:space="preserve"> its business, it may</w:t>
      </w:r>
      <w:r>
        <w:rPr>
          <w:spacing w:val="67"/>
        </w:rPr>
        <w:t xml:space="preserve"> </w:t>
      </w:r>
      <w:r>
        <w:t>appropriately</w:t>
      </w:r>
      <w:r>
        <w:rPr>
          <w:spacing w:val="-5"/>
        </w:rPr>
        <w:t xml:space="preserve"> </w:t>
      </w:r>
      <w:r>
        <w:t>take</w:t>
      </w:r>
      <w:r>
        <w:rPr>
          <w:spacing w:val="-1"/>
        </w:rPr>
        <w:t xml:space="preserve"> </w:t>
      </w:r>
      <w:r>
        <w:t>the form of individualized risk</w:t>
      </w:r>
      <w:r>
        <w:rPr>
          <w:spacing w:val="2"/>
        </w:rPr>
        <w:t xml:space="preserve"> </w:t>
      </w:r>
      <w:r>
        <w:rPr>
          <w:spacing w:val="-1"/>
        </w:rPr>
        <w:t>scoring,</w:t>
      </w:r>
      <w:r>
        <w:t xml:space="preserve"> placement of </w:t>
      </w:r>
      <w:r>
        <w:rPr>
          <w:spacing w:val="-1"/>
        </w:rPr>
        <w:t>customers</w:t>
      </w:r>
      <w:r>
        <w:t xml:space="preserve"> into risk </w:t>
      </w:r>
      <w:r>
        <w:rPr>
          <w:spacing w:val="-1"/>
        </w:rPr>
        <w:t>categories,</w:t>
      </w:r>
      <w:r>
        <w:t xml:space="preserve"> </w:t>
      </w:r>
      <w:r>
        <w:rPr>
          <w:spacing w:val="1"/>
        </w:rPr>
        <w:t>or</w:t>
      </w:r>
      <w:r>
        <w:t xml:space="preserve"> some</w:t>
      </w:r>
      <w:r>
        <w:rPr>
          <w:spacing w:val="1"/>
        </w:rPr>
        <w:t xml:space="preserve"> </w:t>
      </w:r>
      <w:r>
        <w:t>other</w:t>
      </w:r>
      <w:r>
        <w:rPr>
          <w:spacing w:val="-2"/>
        </w:rPr>
        <w:t xml:space="preserve"> </w:t>
      </w:r>
      <w:r>
        <w:t>method of</w:t>
      </w:r>
      <w:r>
        <w:rPr>
          <w:spacing w:val="-1"/>
        </w:rPr>
        <w:t xml:space="preserve"> </w:t>
      </w:r>
      <w:r>
        <w:t>assessing</w:t>
      </w:r>
      <w:r>
        <w:rPr>
          <w:spacing w:val="-3"/>
        </w:rPr>
        <w:t xml:space="preserve"> </w:t>
      </w:r>
      <w:r>
        <w:t>customer risk.</w:t>
      </w:r>
      <w:r>
        <w:rPr>
          <w:spacing w:val="60"/>
        </w:rPr>
        <w:t xml:space="preserve"> </w:t>
      </w:r>
      <w:r>
        <w:t>We</w:t>
      </w:r>
      <w:r>
        <w:rPr>
          <w:spacing w:val="-1"/>
        </w:rPr>
        <w:t xml:space="preserve"> </w:t>
      </w:r>
      <w:r>
        <w:t xml:space="preserve">note </w:t>
      </w:r>
      <w:r>
        <w:rPr>
          <w:spacing w:val="-1"/>
        </w:rPr>
        <w:t>that</w:t>
      </w:r>
      <w:r>
        <w:rPr>
          <w:spacing w:val="1"/>
        </w:rPr>
        <w:t xml:space="preserve"> </w:t>
      </w:r>
      <w:r>
        <w:rPr>
          <w:spacing w:val="-1"/>
        </w:rPr>
        <w:t>neither</w:t>
      </w:r>
      <w:r>
        <w:rPr>
          <w:spacing w:val="33"/>
        </w:rPr>
        <w:t xml:space="preserve"> </w:t>
      </w:r>
      <w:r>
        <w:t>the</w:t>
      </w:r>
      <w:r>
        <w:rPr>
          <w:spacing w:val="-1"/>
        </w:rPr>
        <w:t xml:space="preserve"> Federal</w:t>
      </w:r>
      <w:r>
        <w:t xml:space="preserve"> </w:t>
      </w:r>
      <w:r>
        <w:rPr>
          <w:spacing w:val="-1"/>
        </w:rPr>
        <w:t>securities</w:t>
      </w:r>
      <w:r>
        <w:t xml:space="preserve"> laws nor </w:t>
      </w:r>
      <w:r>
        <w:rPr>
          <w:spacing w:val="-1"/>
        </w:rPr>
        <w:t>FINRA</w:t>
      </w:r>
      <w:r>
        <w:rPr>
          <w:spacing w:val="1"/>
        </w:rPr>
        <w:t xml:space="preserve"> </w:t>
      </w:r>
      <w:r>
        <w:rPr>
          <w:spacing w:val="-1"/>
        </w:rPr>
        <w:t>rules</w:t>
      </w:r>
      <w:r>
        <w:t xml:space="preserve"> explicitly</w:t>
      </w:r>
      <w:r>
        <w:rPr>
          <w:spacing w:val="-6"/>
        </w:rPr>
        <w:t xml:space="preserve"> </w:t>
      </w:r>
      <w:r>
        <w:rPr>
          <w:spacing w:val="-1"/>
        </w:rPr>
        <w:t>require firms</w:t>
      </w:r>
      <w:r>
        <w:t xml:space="preserve"> to create</w:t>
      </w:r>
      <w:r>
        <w:rPr>
          <w:spacing w:val="4"/>
        </w:rPr>
        <w:t xml:space="preserve"> </w:t>
      </w:r>
      <w:r>
        <w:t>a</w:t>
      </w:r>
      <w:r>
        <w:rPr>
          <w:spacing w:val="-1"/>
        </w:rPr>
        <w:t xml:space="preserve"> formal</w:t>
      </w:r>
      <w:r>
        <w:rPr>
          <w:spacing w:val="69"/>
        </w:rPr>
        <w:t xml:space="preserve"> </w:t>
      </w:r>
      <w:r>
        <w:t xml:space="preserve">risk </w:t>
      </w:r>
      <w:r>
        <w:rPr>
          <w:rFonts w:cs="Times New Roman"/>
          <w:spacing w:val="-1"/>
        </w:rPr>
        <w:t>“</w:t>
      </w:r>
      <w:r>
        <w:rPr>
          <w:spacing w:val="-1"/>
        </w:rPr>
        <w:t>score</w:t>
      </w:r>
      <w:r>
        <w:rPr>
          <w:rFonts w:cs="Times New Roman"/>
          <w:spacing w:val="-1"/>
        </w:rPr>
        <w:t xml:space="preserve">” </w:t>
      </w:r>
      <w:r>
        <w:t xml:space="preserve">for </w:t>
      </w:r>
      <w:r>
        <w:rPr>
          <w:spacing w:val="-1"/>
        </w:rPr>
        <w:t>all</w:t>
      </w:r>
      <w:r>
        <w:t xml:space="preserve"> </w:t>
      </w:r>
      <w:r>
        <w:rPr>
          <w:spacing w:val="-1"/>
        </w:rPr>
        <w:t>customers.</w:t>
      </w:r>
      <w:r>
        <w:t xml:space="preserve">  </w:t>
      </w:r>
      <w:r>
        <w:rPr>
          <w:spacing w:val="-1"/>
        </w:rPr>
        <w:t xml:space="preserve">However </w:t>
      </w:r>
      <w:r>
        <w:t>there</w:t>
      </w:r>
      <w:r>
        <w:rPr>
          <w:spacing w:val="-1"/>
        </w:rPr>
        <w:t xml:space="preserve"> </w:t>
      </w:r>
      <w:r>
        <w:t>is</w:t>
      </w:r>
      <w:r>
        <w:rPr>
          <w:spacing w:val="1"/>
        </w:rPr>
        <w:t xml:space="preserve"> </w:t>
      </w:r>
      <w:r>
        <w:t>a</w:t>
      </w:r>
      <w:r>
        <w:rPr>
          <w:spacing w:val="1"/>
        </w:rPr>
        <w:t xml:space="preserve"> </w:t>
      </w:r>
      <w:r>
        <w:rPr>
          <w:spacing w:val="-1"/>
        </w:rPr>
        <w:t>basic expectation</w:t>
      </w:r>
      <w:r>
        <w:t xml:space="preserve"> that </w:t>
      </w:r>
      <w:r>
        <w:rPr>
          <w:spacing w:val="-1"/>
        </w:rPr>
        <w:t>members</w:t>
      </w:r>
      <w:r>
        <w:t xml:space="preserve"> of</w:t>
      </w:r>
      <w:r>
        <w:rPr>
          <w:spacing w:val="-2"/>
        </w:rPr>
        <w:t xml:space="preserve"> </w:t>
      </w:r>
      <w:r>
        <w:t>the</w:t>
      </w:r>
      <w:r>
        <w:rPr>
          <w:spacing w:val="81"/>
        </w:rPr>
        <w:t xml:space="preserve"> </w:t>
      </w:r>
      <w:r>
        <w:t>industry</w:t>
      </w:r>
      <w:r>
        <w:rPr>
          <w:spacing w:val="-5"/>
        </w:rPr>
        <w:t xml:space="preserve"> </w:t>
      </w:r>
      <w:r>
        <w:t>understand</w:t>
      </w:r>
      <w:r>
        <w:rPr>
          <w:spacing w:val="1"/>
        </w:rPr>
        <w:t xml:space="preserve"> </w:t>
      </w:r>
      <w:r>
        <w:t>the</w:t>
      </w:r>
      <w:r>
        <w:rPr>
          <w:spacing w:val="-1"/>
        </w:rPr>
        <w:t xml:space="preserve"> </w:t>
      </w:r>
      <w:r>
        <w:t>risks</w:t>
      </w:r>
      <w:r>
        <w:rPr>
          <w:spacing w:val="1"/>
        </w:rPr>
        <w:t xml:space="preserve"> </w:t>
      </w:r>
      <w:r>
        <w:t>posed</w:t>
      </w:r>
      <w:r>
        <w:rPr>
          <w:spacing w:val="-1"/>
        </w:rPr>
        <w:t xml:space="preserve"> </w:t>
      </w:r>
      <w:r>
        <w:rPr>
          <w:spacing w:val="1"/>
        </w:rPr>
        <w:t>by</w:t>
      </w:r>
      <w:r>
        <w:rPr>
          <w:spacing w:val="-5"/>
        </w:rPr>
        <w:t xml:space="preserve"> </w:t>
      </w:r>
      <w:r>
        <w:t>their</w:t>
      </w:r>
      <w:r>
        <w:rPr>
          <w:spacing w:val="1"/>
        </w:rPr>
        <w:t xml:space="preserve"> </w:t>
      </w:r>
      <w:r>
        <w:rPr>
          <w:spacing w:val="-1"/>
        </w:rPr>
        <w:t>customers</w:t>
      </w:r>
      <w:r>
        <w:t xml:space="preserve"> </w:t>
      </w:r>
      <w:r>
        <w:rPr>
          <w:spacing w:val="-1"/>
        </w:rPr>
        <w:t>and</w:t>
      </w:r>
      <w:r>
        <w:t xml:space="preserve"> be</w:t>
      </w:r>
      <w:r>
        <w:rPr>
          <w:spacing w:val="1"/>
        </w:rPr>
        <w:t xml:space="preserve"> </w:t>
      </w:r>
      <w:r>
        <w:rPr>
          <w:spacing w:val="-1"/>
        </w:rPr>
        <w:t>able</w:t>
      </w:r>
      <w:r>
        <w:t xml:space="preserve"> to </w:t>
      </w:r>
      <w:r>
        <w:rPr>
          <w:spacing w:val="-1"/>
        </w:rPr>
        <w:t>demonstrate</w:t>
      </w:r>
      <w:r>
        <w:t xml:space="preserve"> this</w:t>
      </w:r>
      <w:r>
        <w:rPr>
          <w:spacing w:val="48"/>
        </w:rPr>
        <w:t xml:space="preserve"> </w:t>
      </w:r>
      <w:r>
        <w:rPr>
          <w:spacing w:val="-1"/>
        </w:rPr>
        <w:t>understanding.</w:t>
      </w:r>
      <w:r>
        <w:t xml:space="preserve">  As </w:t>
      </w:r>
      <w:r>
        <w:rPr>
          <w:spacing w:val="-1"/>
        </w:rPr>
        <w:t>with</w:t>
      </w:r>
      <w:r>
        <w:rPr>
          <w:spacing w:val="2"/>
        </w:rPr>
        <w:t xml:space="preserve"> </w:t>
      </w:r>
      <w:r>
        <w:rPr>
          <w:spacing w:val="-1"/>
        </w:rPr>
        <w:t>banks,</w:t>
      </w:r>
      <w:r>
        <w:t xml:space="preserve"> we</w:t>
      </w:r>
      <w:r>
        <w:rPr>
          <w:spacing w:val="-1"/>
        </w:rPr>
        <w:t xml:space="preserve"> </w:t>
      </w:r>
      <w:r>
        <w:t xml:space="preserve">do not </w:t>
      </w:r>
      <w:r>
        <w:rPr>
          <w:spacing w:val="-1"/>
        </w:rPr>
        <w:t>expect</w:t>
      </w:r>
      <w:r>
        <w:t xml:space="preserve"> the</w:t>
      </w:r>
      <w:r>
        <w:rPr>
          <w:spacing w:val="-1"/>
        </w:rPr>
        <w:t xml:space="preserve"> customer</w:t>
      </w:r>
      <w:r>
        <w:t xml:space="preserve"> </w:t>
      </w:r>
      <w:r>
        <w:rPr>
          <w:spacing w:val="-1"/>
        </w:rPr>
        <w:t>risk</w:t>
      </w:r>
      <w:r>
        <w:t xml:space="preserve"> profile to </w:t>
      </w:r>
      <w:r>
        <w:rPr>
          <w:spacing w:val="-1"/>
        </w:rPr>
        <w:t>necessarily</w:t>
      </w:r>
      <w:r>
        <w:rPr>
          <w:spacing w:val="89"/>
        </w:rPr>
        <w:t xml:space="preserve"> </w:t>
      </w:r>
      <w:r>
        <w:t>be</w:t>
      </w:r>
      <w:r>
        <w:rPr>
          <w:spacing w:val="-1"/>
        </w:rPr>
        <w:t xml:space="preserve"> integrated</w:t>
      </w:r>
      <w:r>
        <w:t xml:space="preserve"> into </w:t>
      </w:r>
      <w:r>
        <w:rPr>
          <w:spacing w:val="-1"/>
        </w:rPr>
        <w:t>existing</w:t>
      </w:r>
      <w:r>
        <w:rPr>
          <w:spacing w:val="-2"/>
        </w:rPr>
        <w:t xml:space="preserve"> </w:t>
      </w:r>
      <w:r>
        <w:t>monitoring</w:t>
      </w:r>
      <w:r>
        <w:rPr>
          <w:spacing w:val="-3"/>
        </w:rPr>
        <w:t xml:space="preserve"> </w:t>
      </w:r>
      <w:r>
        <w:rPr>
          <w:spacing w:val="-1"/>
        </w:rPr>
        <w:t>systems</w:t>
      </w:r>
      <w:r>
        <w:rPr>
          <w:spacing w:val="1"/>
        </w:rPr>
        <w:t xml:space="preserve"> </w:t>
      </w:r>
      <w:r>
        <w:t>to</w:t>
      </w:r>
      <w:r>
        <w:rPr>
          <w:spacing w:val="2"/>
        </w:rPr>
        <w:t xml:space="preserve"> </w:t>
      </w:r>
      <w:r>
        <w:rPr>
          <w:spacing w:val="-1"/>
        </w:rPr>
        <w:t>serve</w:t>
      </w:r>
      <w:r>
        <w:rPr>
          <w:spacing w:val="-2"/>
        </w:rPr>
        <w:t xml:space="preserve"> </w:t>
      </w:r>
      <w:r>
        <w:rPr>
          <w:spacing w:val="-1"/>
        </w:rPr>
        <w:t>as</w:t>
      </w:r>
      <w:r>
        <w:t xml:space="preserve"> the </w:t>
      </w:r>
      <w:r>
        <w:rPr>
          <w:spacing w:val="-1"/>
        </w:rPr>
        <w:t xml:space="preserve">baseline </w:t>
      </w:r>
      <w:r>
        <w:t xml:space="preserve">for </w:t>
      </w:r>
      <w:r>
        <w:rPr>
          <w:spacing w:val="-1"/>
        </w:rPr>
        <w:t>identifying</w:t>
      </w:r>
      <w:r>
        <w:rPr>
          <w:spacing w:val="-3"/>
        </w:rPr>
        <w:t xml:space="preserve"> </w:t>
      </w:r>
      <w:r>
        <w:rPr>
          <w:spacing w:val="-1"/>
        </w:rPr>
        <w:t>and</w:t>
      </w:r>
      <w:r>
        <w:rPr>
          <w:spacing w:val="90"/>
        </w:rPr>
        <w:t xml:space="preserve"> </w:t>
      </w:r>
      <w:r>
        <w:rPr>
          <w:spacing w:val="-1"/>
        </w:rPr>
        <w:t>assessing</w:t>
      </w:r>
      <w:r>
        <w:rPr>
          <w:spacing w:val="-2"/>
        </w:rPr>
        <w:t xml:space="preserve"> </w:t>
      </w:r>
      <w:r>
        <w:rPr>
          <w:spacing w:val="-1"/>
        </w:rPr>
        <w:t>suspicious</w:t>
      </w:r>
      <w:r>
        <w:t xml:space="preserve"> </w:t>
      </w:r>
      <w:r>
        <w:rPr>
          <w:spacing w:val="-1"/>
        </w:rPr>
        <w:t>transactions</w:t>
      </w:r>
      <w:r>
        <w:rPr>
          <w:spacing w:val="1"/>
        </w:rPr>
        <w:t xml:space="preserve"> </w:t>
      </w:r>
      <w:r>
        <w:t>on a</w:t>
      </w:r>
      <w:r>
        <w:rPr>
          <w:spacing w:val="-1"/>
        </w:rPr>
        <w:t xml:space="preserve"> </w:t>
      </w:r>
      <w:r>
        <w:t xml:space="preserve">contemporaneous </w:t>
      </w:r>
      <w:r>
        <w:rPr>
          <w:spacing w:val="-1"/>
        </w:rPr>
        <w:t>basis.</w:t>
      </w:r>
      <w:r>
        <w:rPr>
          <w:spacing w:val="60"/>
        </w:rPr>
        <w:t xml:space="preserve"> </w:t>
      </w:r>
      <w:r>
        <w:rPr>
          <w:spacing w:val="-1"/>
        </w:rPr>
        <w:t>Rather,</w:t>
      </w:r>
      <w:r>
        <w:t xml:space="preserve"> we</w:t>
      </w:r>
      <w:r>
        <w:rPr>
          <w:spacing w:val="1"/>
        </w:rPr>
        <w:t xml:space="preserve"> </w:t>
      </w:r>
      <w:r>
        <w:rPr>
          <w:spacing w:val="-1"/>
        </w:rPr>
        <w:t>expect</w:t>
      </w:r>
      <w:r>
        <w:t xml:space="preserve"> </w:t>
      </w:r>
      <w:r>
        <w:rPr>
          <w:spacing w:val="-1"/>
        </w:rPr>
        <w:t>broker-</w:t>
      </w:r>
      <w:r>
        <w:rPr>
          <w:spacing w:val="99"/>
        </w:rPr>
        <w:t xml:space="preserve"> </w:t>
      </w:r>
      <w:r>
        <w:rPr>
          <w:spacing w:val="-1"/>
        </w:rPr>
        <w:t>dealers</w:t>
      </w:r>
      <w:r>
        <w:t xml:space="preserve"> to utilize</w:t>
      </w:r>
      <w:r>
        <w:rPr>
          <w:spacing w:val="-1"/>
        </w:rPr>
        <w:t xml:space="preserve"> </w:t>
      </w:r>
      <w:r>
        <w:t xml:space="preserve">the </w:t>
      </w:r>
      <w:r>
        <w:rPr>
          <w:spacing w:val="-1"/>
        </w:rPr>
        <w:t>customer</w:t>
      </w:r>
      <w:r>
        <w:t xml:space="preserve"> </w:t>
      </w:r>
      <w:r>
        <w:rPr>
          <w:spacing w:val="-1"/>
        </w:rPr>
        <w:t>risk</w:t>
      </w:r>
      <w:r>
        <w:t xml:space="preserve"> </w:t>
      </w:r>
      <w:r>
        <w:rPr>
          <w:spacing w:val="-1"/>
        </w:rPr>
        <w:t>profile</w:t>
      </w:r>
      <w:r>
        <w:rPr>
          <w:spacing w:val="1"/>
        </w:rPr>
        <w:t xml:space="preserve"> </w:t>
      </w:r>
      <w:r>
        <w:rPr>
          <w:spacing w:val="-1"/>
        </w:rPr>
        <w:t>as</w:t>
      </w:r>
      <w:r>
        <w:t xml:space="preserve"> necessary</w:t>
      </w:r>
      <w:r>
        <w:rPr>
          <w:spacing w:val="-5"/>
        </w:rPr>
        <w:t xml:space="preserve"> </w:t>
      </w:r>
      <w:r>
        <w:t xml:space="preserve">or </w:t>
      </w:r>
      <w:r>
        <w:rPr>
          <w:spacing w:val="-1"/>
        </w:rPr>
        <w:t>appropriate</w:t>
      </w:r>
      <w:r>
        <w:t xml:space="preserve"> during</w:t>
      </w:r>
      <w:r>
        <w:rPr>
          <w:spacing w:val="-3"/>
        </w:rPr>
        <w:t xml:space="preserve"> </w:t>
      </w:r>
      <w:r>
        <w:t>the</w:t>
      </w:r>
      <w:r>
        <w:rPr>
          <w:spacing w:val="1"/>
        </w:rPr>
        <w:t xml:space="preserve"> </w:t>
      </w:r>
      <w:r>
        <w:rPr>
          <w:spacing w:val="-1"/>
        </w:rPr>
        <w:t>course</w:t>
      </w:r>
      <w:r>
        <w:rPr>
          <w:spacing w:val="81"/>
        </w:rPr>
        <w:t xml:space="preserve"> </w:t>
      </w:r>
      <w:r>
        <w:t>of</w:t>
      </w:r>
      <w:r>
        <w:rPr>
          <w:spacing w:val="-1"/>
        </w:rPr>
        <w:t xml:space="preserve"> complying</w:t>
      </w:r>
      <w:r>
        <w:rPr>
          <w:spacing w:val="-2"/>
        </w:rPr>
        <w:t xml:space="preserve"> </w:t>
      </w:r>
      <w:r>
        <w:t xml:space="preserve">with </w:t>
      </w:r>
      <w:r>
        <w:rPr>
          <w:spacing w:val="-1"/>
        </w:rPr>
        <w:t>their</w:t>
      </w:r>
      <w:r>
        <w:rPr>
          <w:spacing w:val="1"/>
        </w:rPr>
        <w:t xml:space="preserve"> </w:t>
      </w:r>
      <w:r>
        <w:t xml:space="preserve">SAR </w:t>
      </w:r>
      <w:r>
        <w:rPr>
          <w:spacing w:val="-1"/>
        </w:rPr>
        <w:t>requirements</w:t>
      </w:r>
      <w:r>
        <w:rPr>
          <w:rFonts w:cs="Times New Roman"/>
          <w:spacing w:val="-1"/>
        </w:rPr>
        <w:t>—</w:t>
      </w:r>
      <w:r>
        <w:rPr>
          <w:spacing w:val="-1"/>
        </w:rPr>
        <w:t>as</w:t>
      </w:r>
      <w:r>
        <w:t xml:space="preserve"> we</w:t>
      </w:r>
      <w:r>
        <w:rPr>
          <w:spacing w:val="-1"/>
        </w:rPr>
        <w:t xml:space="preserve"> understand</w:t>
      </w:r>
      <w:r>
        <w:t xml:space="preserve"> is consistent with</w:t>
      </w:r>
      <w:r>
        <w:rPr>
          <w:spacing w:val="1"/>
        </w:rPr>
        <w:t xml:space="preserve"> </w:t>
      </w:r>
      <w:r>
        <w:t>the</w:t>
      </w:r>
      <w:r>
        <w:rPr>
          <w:spacing w:val="64"/>
        </w:rPr>
        <w:t xml:space="preserve"> </w:t>
      </w:r>
      <w:r>
        <w:rPr>
          <w:spacing w:val="-1"/>
        </w:rPr>
        <w:t>general</w:t>
      </w:r>
      <w:r>
        <w:rPr>
          <w:spacing w:val="3"/>
        </w:rPr>
        <w:t xml:space="preserve"> </w:t>
      </w:r>
      <w:r>
        <w:rPr>
          <w:spacing w:val="-1"/>
        </w:rPr>
        <w:t>current</w:t>
      </w:r>
      <w:r>
        <w:t xml:space="preserve"> practice</w:t>
      </w:r>
      <w:r>
        <w:rPr>
          <w:rFonts w:cs="Times New Roman"/>
        </w:rPr>
        <w:t>—</w:t>
      </w:r>
      <w:r>
        <w:t xml:space="preserve">in </w:t>
      </w:r>
      <w:r>
        <w:rPr>
          <w:spacing w:val="-1"/>
        </w:rPr>
        <w:t>order</w:t>
      </w:r>
      <w:r>
        <w:t xml:space="preserve"> to </w:t>
      </w:r>
      <w:r>
        <w:rPr>
          <w:spacing w:val="-1"/>
        </w:rPr>
        <w:t>determine</w:t>
      </w:r>
      <w:r>
        <w:rPr>
          <w:spacing w:val="1"/>
        </w:rPr>
        <w:t xml:space="preserve"> </w:t>
      </w:r>
      <w:r>
        <w:rPr>
          <w:spacing w:val="-1"/>
        </w:rPr>
        <w:t>whether</w:t>
      </w:r>
      <w:r>
        <w:rPr>
          <w:spacing w:val="-2"/>
        </w:rPr>
        <w:t xml:space="preserve"> </w:t>
      </w:r>
      <w:r>
        <w:t>a</w:t>
      </w:r>
      <w:r>
        <w:rPr>
          <w:spacing w:val="-1"/>
        </w:rPr>
        <w:t xml:space="preserve"> </w:t>
      </w:r>
      <w:r>
        <w:t xml:space="preserve">particular </w:t>
      </w:r>
      <w:r>
        <w:rPr>
          <w:spacing w:val="-1"/>
        </w:rPr>
        <w:t>transaction</w:t>
      </w:r>
      <w:r>
        <w:t xml:space="preserve"> is</w:t>
      </w:r>
      <w:r>
        <w:rPr>
          <w:spacing w:val="61"/>
        </w:rPr>
        <w:t xml:space="preserve"> </w:t>
      </w:r>
      <w:r>
        <w:rPr>
          <w:spacing w:val="-1"/>
        </w:rPr>
        <w:t>suspicious.</w:t>
      </w:r>
    </w:p>
    <w:p w14:paraId="57155FED" w14:textId="77777777" w:rsidR="00C63611" w:rsidRDefault="00C63611" w:rsidP="00C63611">
      <w:pPr>
        <w:pStyle w:val="BodyText"/>
        <w:spacing w:before="0" w:after="120"/>
        <w:ind w:left="0" w:right="125" w:firstLine="360"/>
      </w:pPr>
      <w:r>
        <w:t>On a</w:t>
      </w:r>
      <w:r>
        <w:rPr>
          <w:spacing w:val="-2"/>
        </w:rPr>
        <w:t xml:space="preserve"> </w:t>
      </w:r>
      <w:r>
        <w:rPr>
          <w:spacing w:val="-1"/>
        </w:rPr>
        <w:t>related</w:t>
      </w:r>
      <w:r>
        <w:t xml:space="preserve"> note, </w:t>
      </w:r>
      <w:r>
        <w:rPr>
          <w:spacing w:val="-1"/>
        </w:rPr>
        <w:t>commenters</w:t>
      </w:r>
      <w:r>
        <w:t xml:space="preserve"> also</w:t>
      </w:r>
      <w:r>
        <w:rPr>
          <w:spacing w:val="1"/>
        </w:rPr>
        <w:t xml:space="preserve"> </w:t>
      </w:r>
      <w:r>
        <w:rPr>
          <w:spacing w:val="-1"/>
        </w:rPr>
        <w:t>requested</w:t>
      </w:r>
      <w:r>
        <w:t xml:space="preserve"> that</w:t>
      </w:r>
      <w:r>
        <w:rPr>
          <w:spacing w:val="1"/>
        </w:rPr>
        <w:t xml:space="preserve"> </w:t>
      </w:r>
      <w:r>
        <w:rPr>
          <w:spacing w:val="-1"/>
        </w:rPr>
        <w:t>FinCEN</w:t>
      </w:r>
      <w:r>
        <w:t xml:space="preserve"> clarify</w:t>
      </w:r>
      <w:r>
        <w:rPr>
          <w:spacing w:val="-5"/>
        </w:rPr>
        <w:t xml:space="preserve"> </w:t>
      </w:r>
      <w:r>
        <w:t>the</w:t>
      </w:r>
      <w:r>
        <w:rPr>
          <w:spacing w:val="-1"/>
        </w:rPr>
        <w:t xml:space="preserve"> </w:t>
      </w:r>
      <w:r>
        <w:t>manner in</w:t>
      </w:r>
      <w:r>
        <w:rPr>
          <w:spacing w:val="57"/>
        </w:rPr>
        <w:t xml:space="preserve"> </w:t>
      </w:r>
      <w:r>
        <w:rPr>
          <w:spacing w:val="-1"/>
        </w:rPr>
        <w:t>which</w:t>
      </w:r>
      <w:r>
        <w:t xml:space="preserve"> understanding</w:t>
      </w:r>
      <w:r>
        <w:rPr>
          <w:spacing w:val="-3"/>
        </w:rPr>
        <w:t xml:space="preserve"> </w:t>
      </w:r>
      <w:r>
        <w:t>the</w:t>
      </w:r>
      <w:r>
        <w:rPr>
          <w:spacing w:val="1"/>
        </w:rPr>
        <w:t xml:space="preserve"> </w:t>
      </w:r>
      <w:r>
        <w:rPr>
          <w:spacing w:val="-1"/>
        </w:rPr>
        <w:t>nature</w:t>
      </w:r>
      <w:r>
        <w:rPr>
          <w:spacing w:val="-2"/>
        </w:rPr>
        <w:t xml:space="preserve"> </w:t>
      </w:r>
      <w:r>
        <w:rPr>
          <w:spacing w:val="-1"/>
        </w:rPr>
        <w:t>and</w:t>
      </w:r>
      <w:r>
        <w:t xml:space="preserve"> purpose</w:t>
      </w:r>
      <w:r>
        <w:rPr>
          <w:spacing w:val="-2"/>
        </w:rPr>
        <w:t xml:space="preserve"> </w:t>
      </w:r>
      <w:r>
        <w:t>of</w:t>
      </w:r>
      <w:r>
        <w:rPr>
          <w:spacing w:val="1"/>
        </w:rPr>
        <w:t xml:space="preserve"> </w:t>
      </w:r>
      <w:r>
        <w:t xml:space="preserve">customer </w:t>
      </w:r>
      <w:r>
        <w:rPr>
          <w:spacing w:val="-1"/>
        </w:rPr>
        <w:t>relationships</w:t>
      </w:r>
      <w:r>
        <w:t xml:space="preserve"> would apply</w:t>
      </w:r>
      <w:r>
        <w:rPr>
          <w:spacing w:val="-5"/>
        </w:rPr>
        <w:t xml:space="preserve"> </w:t>
      </w:r>
      <w:r>
        <w:t>to</w:t>
      </w:r>
      <w:r>
        <w:rPr>
          <w:spacing w:val="49"/>
        </w:rPr>
        <w:t xml:space="preserve"> </w:t>
      </w:r>
      <w:r>
        <w:rPr>
          <w:spacing w:val="-1"/>
        </w:rPr>
        <w:t>broker-dealers,</w:t>
      </w:r>
      <w:r>
        <w:t xml:space="preserve"> particularly</w:t>
      </w:r>
      <w:r>
        <w:rPr>
          <w:spacing w:val="-5"/>
        </w:rPr>
        <w:t xml:space="preserve"> </w:t>
      </w:r>
      <w:r>
        <w:t xml:space="preserve">with </w:t>
      </w:r>
      <w:r>
        <w:rPr>
          <w:spacing w:val="-1"/>
        </w:rPr>
        <w:t>respect</w:t>
      </w:r>
      <w:r>
        <w:t xml:space="preserve"> to how such </w:t>
      </w:r>
      <w:r>
        <w:rPr>
          <w:spacing w:val="-1"/>
        </w:rPr>
        <w:t>information</w:t>
      </w:r>
      <w:r>
        <w:t xml:space="preserve"> would </w:t>
      </w:r>
      <w:r>
        <w:rPr>
          <w:spacing w:val="-1"/>
        </w:rPr>
        <w:t>relate</w:t>
      </w:r>
      <w:r>
        <w:t xml:space="preserve"> to existing</w:t>
      </w:r>
      <w:r>
        <w:rPr>
          <w:spacing w:val="69"/>
        </w:rPr>
        <w:t xml:space="preserve"> </w:t>
      </w:r>
      <w:r>
        <w:rPr>
          <w:spacing w:val="-1"/>
        </w:rPr>
        <w:t>transaction</w:t>
      </w:r>
      <w:r>
        <w:t xml:space="preserve"> monitoring</w:t>
      </w:r>
      <w:r>
        <w:rPr>
          <w:spacing w:val="-3"/>
        </w:rPr>
        <w:t xml:space="preserve"> </w:t>
      </w:r>
      <w:r>
        <w:rPr>
          <w:spacing w:val="-1"/>
        </w:rPr>
        <w:t>practices.</w:t>
      </w:r>
      <w:r>
        <w:t xml:space="preserve"> </w:t>
      </w:r>
      <w:r>
        <w:rPr>
          <w:spacing w:val="2"/>
        </w:rPr>
        <w:t xml:space="preserve"> </w:t>
      </w:r>
      <w:r>
        <w:rPr>
          <w:spacing w:val="1"/>
        </w:rPr>
        <w:t>They</w:t>
      </w:r>
      <w:r>
        <w:rPr>
          <w:spacing w:val="-5"/>
        </w:rPr>
        <w:t xml:space="preserve"> </w:t>
      </w:r>
      <w:r>
        <w:rPr>
          <w:spacing w:val="-1"/>
        </w:rPr>
        <w:t xml:space="preserve">claimed </w:t>
      </w:r>
      <w:r>
        <w:t xml:space="preserve">that most </w:t>
      </w:r>
      <w:r>
        <w:rPr>
          <w:spacing w:val="-1"/>
        </w:rPr>
        <w:t>existing</w:t>
      </w:r>
      <w:r>
        <w:rPr>
          <w:spacing w:val="-2"/>
        </w:rPr>
        <w:t xml:space="preserve"> </w:t>
      </w:r>
      <w:r>
        <w:t>monitoring</w:t>
      </w:r>
      <w:r>
        <w:rPr>
          <w:spacing w:val="-3"/>
        </w:rPr>
        <w:t xml:space="preserve"> </w:t>
      </w:r>
      <w:r>
        <w:t>systems in</w:t>
      </w:r>
      <w:r>
        <w:rPr>
          <w:spacing w:val="60"/>
        </w:rPr>
        <w:t xml:space="preserve"> </w:t>
      </w:r>
      <w:r>
        <w:t>the</w:t>
      </w:r>
      <w:r>
        <w:rPr>
          <w:spacing w:val="-1"/>
        </w:rPr>
        <w:t xml:space="preserve"> securities</w:t>
      </w:r>
      <w:r>
        <w:t xml:space="preserve"> industry</w:t>
      </w:r>
      <w:r>
        <w:rPr>
          <w:spacing w:val="-5"/>
        </w:rPr>
        <w:t xml:space="preserve"> </w:t>
      </w:r>
      <w:r>
        <w:t>identify</w:t>
      </w:r>
      <w:r>
        <w:rPr>
          <w:spacing w:val="-4"/>
        </w:rPr>
        <w:t xml:space="preserve"> </w:t>
      </w:r>
      <w:r>
        <w:rPr>
          <w:spacing w:val="-1"/>
        </w:rPr>
        <w:t>typologies</w:t>
      </w:r>
      <w:r>
        <w:t xml:space="preserve"> of</w:t>
      </w:r>
      <w:r>
        <w:rPr>
          <w:spacing w:val="-1"/>
        </w:rPr>
        <w:t xml:space="preserve"> </w:t>
      </w:r>
      <w:r>
        <w:t xml:space="preserve">suspicious </w:t>
      </w:r>
      <w:r>
        <w:rPr>
          <w:spacing w:val="-1"/>
        </w:rPr>
        <w:t>activity,</w:t>
      </w:r>
      <w:r>
        <w:t xml:space="preserve"> such</w:t>
      </w:r>
      <w:r>
        <w:rPr>
          <w:spacing w:val="1"/>
        </w:rPr>
        <w:t xml:space="preserve"> </w:t>
      </w:r>
      <w:r>
        <w:rPr>
          <w:spacing w:val="-1"/>
        </w:rPr>
        <w:t>as</w:t>
      </w:r>
      <w:r>
        <w:t xml:space="preserve"> </w:t>
      </w:r>
      <w:r>
        <w:rPr>
          <w:spacing w:val="-1"/>
        </w:rPr>
        <w:t>market</w:t>
      </w:r>
      <w:r>
        <w:rPr>
          <w:spacing w:val="67"/>
        </w:rPr>
        <w:t xml:space="preserve"> </w:t>
      </w:r>
      <w:r>
        <w:t>manipulation or money</w:t>
      </w:r>
      <w:r>
        <w:rPr>
          <w:spacing w:val="-3"/>
        </w:rPr>
        <w:t xml:space="preserve"> </w:t>
      </w:r>
      <w:r>
        <w:rPr>
          <w:spacing w:val="-1"/>
        </w:rPr>
        <w:t>movements,</w:t>
      </w:r>
      <w:r>
        <w:rPr>
          <w:spacing w:val="1"/>
        </w:rPr>
        <w:t xml:space="preserve"> </w:t>
      </w:r>
      <w:r>
        <w:t xml:space="preserve">in a </w:t>
      </w:r>
      <w:r>
        <w:rPr>
          <w:spacing w:val="-1"/>
        </w:rPr>
        <w:t>manner</w:t>
      </w:r>
      <w:r>
        <w:rPr>
          <w:spacing w:val="1"/>
        </w:rPr>
        <w:t xml:space="preserve"> </w:t>
      </w:r>
      <w:r>
        <w:t xml:space="preserve">that </w:t>
      </w:r>
      <w:r>
        <w:rPr>
          <w:spacing w:val="-1"/>
        </w:rPr>
        <w:t>does</w:t>
      </w:r>
      <w:r>
        <w:t xml:space="preserve"> not </w:t>
      </w:r>
      <w:r>
        <w:rPr>
          <w:spacing w:val="-1"/>
        </w:rPr>
        <w:t>depend</w:t>
      </w:r>
      <w:r>
        <w:t xml:space="preserve"> on a</w:t>
      </w:r>
      <w:r>
        <w:rPr>
          <w:spacing w:val="2"/>
        </w:rPr>
        <w:t xml:space="preserve"> </w:t>
      </w:r>
      <w:r>
        <w:rPr>
          <w:spacing w:val="-1"/>
        </w:rPr>
        <w:t>concurrent</w:t>
      </w:r>
      <w:r>
        <w:rPr>
          <w:spacing w:val="57"/>
        </w:rPr>
        <w:t xml:space="preserve"> </w:t>
      </w:r>
      <w:r>
        <w:t>understanding</w:t>
      </w:r>
      <w:r>
        <w:rPr>
          <w:spacing w:val="-3"/>
        </w:rPr>
        <w:t xml:space="preserve"> </w:t>
      </w:r>
      <w:r>
        <w:t>of the</w:t>
      </w:r>
      <w:r>
        <w:rPr>
          <w:spacing w:val="-2"/>
        </w:rPr>
        <w:t xml:space="preserve"> </w:t>
      </w:r>
      <w:r>
        <w:t>customer</w:t>
      </w:r>
      <w:r>
        <w:rPr>
          <w:spacing w:val="-2"/>
        </w:rPr>
        <w:t xml:space="preserve"> </w:t>
      </w:r>
      <w:r>
        <w:t xml:space="preserve">to trigger </w:t>
      </w:r>
      <w:r>
        <w:rPr>
          <w:spacing w:val="-1"/>
        </w:rPr>
        <w:t>an</w:t>
      </w:r>
      <w:r>
        <w:rPr>
          <w:spacing w:val="2"/>
        </w:rPr>
        <w:t xml:space="preserve"> </w:t>
      </w:r>
      <w:r>
        <w:rPr>
          <w:spacing w:val="-1"/>
        </w:rPr>
        <w:t>alert.</w:t>
      </w:r>
      <w:r>
        <w:t xml:space="preserve"> </w:t>
      </w:r>
      <w:r>
        <w:rPr>
          <w:spacing w:val="2"/>
        </w:rPr>
        <w:t xml:space="preserve"> </w:t>
      </w:r>
      <w:r>
        <w:rPr>
          <w:spacing w:val="-1"/>
        </w:rPr>
        <w:t>Accordingly,</w:t>
      </w:r>
      <w:r>
        <w:t xml:space="preserve"> commenters stated that</w:t>
      </w:r>
      <w:r>
        <w:rPr>
          <w:spacing w:val="25"/>
        </w:rPr>
        <w:t xml:space="preserve"> </w:t>
      </w:r>
      <w:r>
        <w:rPr>
          <w:spacing w:val="-1"/>
        </w:rPr>
        <w:t>because</w:t>
      </w:r>
      <w:r>
        <w:t xml:space="preserve"> such </w:t>
      </w:r>
      <w:r>
        <w:rPr>
          <w:spacing w:val="-1"/>
        </w:rPr>
        <w:t>customer</w:t>
      </w:r>
      <w:r>
        <w:t xml:space="preserve"> </w:t>
      </w:r>
      <w:r>
        <w:rPr>
          <w:spacing w:val="-1"/>
        </w:rPr>
        <w:t>information</w:t>
      </w:r>
      <w:r>
        <w:t xml:space="preserve"> is not</w:t>
      </w:r>
      <w:r>
        <w:rPr>
          <w:spacing w:val="2"/>
        </w:rPr>
        <w:t xml:space="preserve"> </w:t>
      </w:r>
      <w:r>
        <w:rPr>
          <w:spacing w:val="-1"/>
        </w:rPr>
        <w:t>always</w:t>
      </w:r>
      <w:r>
        <w:t xml:space="preserve"> necessary</w:t>
      </w:r>
      <w:r>
        <w:rPr>
          <w:spacing w:val="-5"/>
        </w:rPr>
        <w:t xml:space="preserve"> </w:t>
      </w:r>
      <w:r>
        <w:t>for</w:t>
      </w:r>
      <w:r>
        <w:rPr>
          <w:spacing w:val="-2"/>
        </w:rPr>
        <w:t xml:space="preserve"> </w:t>
      </w:r>
      <w:r>
        <w:t xml:space="preserve">the initial </w:t>
      </w:r>
      <w:r>
        <w:rPr>
          <w:spacing w:val="-1"/>
        </w:rPr>
        <w:t>recognition</w:t>
      </w:r>
      <w:r>
        <w:t xml:space="preserve"> of</w:t>
      </w:r>
      <w:r>
        <w:rPr>
          <w:spacing w:val="71"/>
        </w:rPr>
        <w:t xml:space="preserve"> </w:t>
      </w:r>
      <w:r>
        <w:rPr>
          <w:spacing w:val="-1"/>
        </w:rPr>
        <w:t>suspicious</w:t>
      </w:r>
      <w:r>
        <w:t xml:space="preserve"> </w:t>
      </w:r>
      <w:r>
        <w:rPr>
          <w:spacing w:val="-1"/>
        </w:rPr>
        <w:t>activity,</w:t>
      </w:r>
      <w:r>
        <w:t xml:space="preserve"> it is generally</w:t>
      </w:r>
      <w:r>
        <w:rPr>
          <w:spacing w:val="-3"/>
        </w:rPr>
        <w:t xml:space="preserve"> </w:t>
      </w:r>
      <w:r>
        <w:t xml:space="preserve">not </w:t>
      </w:r>
      <w:r>
        <w:rPr>
          <w:spacing w:val="-1"/>
        </w:rPr>
        <w:t>integrated</w:t>
      </w:r>
      <w:r>
        <w:t xml:space="preserve"> into </w:t>
      </w:r>
      <w:r>
        <w:rPr>
          <w:spacing w:val="-1"/>
        </w:rPr>
        <w:t>these</w:t>
      </w:r>
      <w:r>
        <w:t xml:space="preserve"> monitoring</w:t>
      </w:r>
      <w:r>
        <w:rPr>
          <w:spacing w:val="-3"/>
        </w:rPr>
        <w:t xml:space="preserve"> </w:t>
      </w:r>
      <w:r>
        <w:t>systems.  Thus,</w:t>
      </w:r>
      <w:r>
        <w:rPr>
          <w:spacing w:val="54"/>
        </w:rPr>
        <w:t xml:space="preserve"> </w:t>
      </w:r>
      <w:r>
        <w:t>one</w:t>
      </w:r>
      <w:r>
        <w:rPr>
          <w:spacing w:val="-1"/>
        </w:rPr>
        <w:t xml:space="preserve"> commenter</w:t>
      </w:r>
      <w:r>
        <w:t xml:space="preserve"> </w:t>
      </w:r>
      <w:r>
        <w:rPr>
          <w:spacing w:val="-1"/>
        </w:rPr>
        <w:t>asked</w:t>
      </w:r>
      <w:r>
        <w:rPr>
          <w:spacing w:val="1"/>
        </w:rPr>
        <w:t xml:space="preserve"> </w:t>
      </w:r>
      <w:r>
        <w:rPr>
          <w:spacing w:val="-1"/>
        </w:rPr>
        <w:t>FinCEN</w:t>
      </w:r>
      <w:r>
        <w:t xml:space="preserve"> to clarify</w:t>
      </w:r>
      <w:r>
        <w:rPr>
          <w:spacing w:val="-5"/>
        </w:rPr>
        <w:t xml:space="preserve"> </w:t>
      </w:r>
      <w:r>
        <w:t>that nature</w:t>
      </w:r>
      <w:r>
        <w:rPr>
          <w:spacing w:val="-2"/>
        </w:rPr>
        <w:t xml:space="preserve"> </w:t>
      </w:r>
      <w:r>
        <w:rPr>
          <w:spacing w:val="-1"/>
        </w:rPr>
        <w:t>and</w:t>
      </w:r>
      <w:r>
        <w:t xml:space="preserve"> purpose</w:t>
      </w:r>
      <w:r>
        <w:rPr>
          <w:spacing w:val="-1"/>
        </w:rPr>
        <w:t xml:space="preserve"> </w:t>
      </w:r>
      <w:r>
        <w:t>information would not</w:t>
      </w:r>
      <w:r>
        <w:rPr>
          <w:spacing w:val="44"/>
        </w:rPr>
        <w:t xml:space="preserve"> </w:t>
      </w:r>
      <w:r>
        <w:t>be</w:t>
      </w:r>
      <w:r>
        <w:rPr>
          <w:spacing w:val="-1"/>
        </w:rPr>
        <w:t xml:space="preserve"> required</w:t>
      </w:r>
      <w:r>
        <w:t xml:space="preserve"> for</w:t>
      </w:r>
      <w:r>
        <w:rPr>
          <w:spacing w:val="-2"/>
        </w:rPr>
        <w:t xml:space="preserve"> </w:t>
      </w:r>
      <w:r>
        <w:t>use</w:t>
      </w:r>
      <w:r>
        <w:rPr>
          <w:spacing w:val="-1"/>
        </w:rPr>
        <w:t xml:space="preserve"> </w:t>
      </w:r>
      <w:r>
        <w:t xml:space="preserve">in </w:t>
      </w:r>
      <w:r>
        <w:rPr>
          <w:spacing w:val="-1"/>
        </w:rPr>
        <w:t>transaction</w:t>
      </w:r>
      <w:r>
        <w:t xml:space="preserve"> </w:t>
      </w:r>
      <w:r>
        <w:rPr>
          <w:spacing w:val="-1"/>
        </w:rPr>
        <w:t>monitoring.</w:t>
      </w:r>
    </w:p>
    <w:p w14:paraId="6A0DF504" w14:textId="77777777" w:rsidR="00C63611" w:rsidRDefault="00C63611" w:rsidP="00C63611">
      <w:pPr>
        <w:pStyle w:val="BodyText"/>
        <w:spacing w:before="0" w:after="120"/>
        <w:ind w:left="0" w:right="55" w:firstLine="360"/>
      </w:pPr>
      <w:r>
        <w:lastRenderedPageBreak/>
        <w:t>We</w:t>
      </w:r>
      <w:r>
        <w:rPr>
          <w:spacing w:val="-1"/>
        </w:rPr>
        <w:t xml:space="preserve"> </w:t>
      </w:r>
      <w:r>
        <w:t xml:space="preserve">note </w:t>
      </w:r>
      <w:r>
        <w:rPr>
          <w:spacing w:val="-1"/>
        </w:rPr>
        <w:t>that</w:t>
      </w:r>
      <w:r>
        <w:t xml:space="preserve"> understanding</w:t>
      </w:r>
      <w:r>
        <w:rPr>
          <w:spacing w:val="-3"/>
        </w:rPr>
        <w:t xml:space="preserve"> </w:t>
      </w:r>
      <w:r>
        <w:t>the nature</w:t>
      </w:r>
      <w:r>
        <w:rPr>
          <w:spacing w:val="-2"/>
        </w:rPr>
        <w:t xml:space="preserve"> </w:t>
      </w:r>
      <w:r>
        <w:rPr>
          <w:spacing w:val="-1"/>
        </w:rPr>
        <w:t>and</w:t>
      </w:r>
      <w:r>
        <w:t xml:space="preserve"> purpose</w:t>
      </w:r>
      <w:r>
        <w:rPr>
          <w:spacing w:val="-1"/>
        </w:rPr>
        <w:t xml:space="preserve"> </w:t>
      </w:r>
      <w:r>
        <w:t xml:space="preserve">of </w:t>
      </w:r>
      <w:r>
        <w:rPr>
          <w:spacing w:val="-1"/>
        </w:rPr>
        <w:t>customer</w:t>
      </w:r>
      <w:r>
        <w:rPr>
          <w:spacing w:val="1"/>
        </w:rPr>
        <w:t xml:space="preserve"> </w:t>
      </w:r>
      <w:r>
        <w:rPr>
          <w:spacing w:val="-1"/>
        </w:rPr>
        <w:t>relationships</w:t>
      </w:r>
      <w:r>
        <w:t xml:space="preserve"> </w:t>
      </w:r>
      <w:r>
        <w:rPr>
          <w:spacing w:val="-1"/>
        </w:rPr>
        <w:t>does</w:t>
      </w:r>
      <w:r>
        <w:rPr>
          <w:spacing w:val="57"/>
        </w:rPr>
        <w:t xml:space="preserve"> </w:t>
      </w:r>
      <w:r>
        <w:t>not necessarily</w:t>
      </w:r>
      <w:r>
        <w:rPr>
          <w:spacing w:val="-5"/>
        </w:rPr>
        <w:t xml:space="preserve"> </w:t>
      </w:r>
      <w:r>
        <w:t>require</w:t>
      </w:r>
      <w:r>
        <w:rPr>
          <w:spacing w:val="-2"/>
        </w:rPr>
        <w:t xml:space="preserve"> </w:t>
      </w:r>
      <w:r>
        <w:rPr>
          <w:spacing w:val="-1"/>
        </w:rPr>
        <w:t>broker-dealers</w:t>
      </w:r>
      <w:r>
        <w:t xml:space="preserve"> to </w:t>
      </w:r>
      <w:r>
        <w:rPr>
          <w:spacing w:val="-1"/>
        </w:rPr>
        <w:t>integrate</w:t>
      </w:r>
      <w:r>
        <w:rPr>
          <w:spacing w:val="1"/>
        </w:rPr>
        <w:t xml:space="preserve"> </w:t>
      </w:r>
      <w:r>
        <w:rPr>
          <w:spacing w:val="-1"/>
        </w:rPr>
        <w:t>customer</w:t>
      </w:r>
      <w:r>
        <w:t xml:space="preserve"> </w:t>
      </w:r>
      <w:r>
        <w:rPr>
          <w:spacing w:val="-1"/>
        </w:rPr>
        <w:t>information</w:t>
      </w:r>
      <w:r>
        <w:t xml:space="preserve"> into</w:t>
      </w:r>
      <w:r>
        <w:rPr>
          <w:spacing w:val="3"/>
        </w:rPr>
        <w:t xml:space="preserve"> </w:t>
      </w:r>
      <w:r>
        <w:rPr>
          <w:spacing w:val="-1"/>
        </w:rPr>
        <w:t>transaction</w:t>
      </w:r>
      <w:r>
        <w:rPr>
          <w:spacing w:val="85"/>
        </w:rPr>
        <w:t xml:space="preserve"> </w:t>
      </w:r>
      <w:r>
        <w:t>monitoring</w:t>
      </w:r>
      <w:r>
        <w:rPr>
          <w:spacing w:val="-3"/>
        </w:rPr>
        <w:t xml:space="preserve"> </w:t>
      </w:r>
      <w:r>
        <w:rPr>
          <w:spacing w:val="-1"/>
        </w:rPr>
        <w:t>systems</w:t>
      </w:r>
      <w:r>
        <w:rPr>
          <w:spacing w:val="1"/>
        </w:rPr>
        <w:t xml:space="preserve"> </w:t>
      </w:r>
      <w:r>
        <w:t>in all</w:t>
      </w:r>
      <w:r>
        <w:rPr>
          <w:spacing w:val="2"/>
        </w:rPr>
        <w:t xml:space="preserve"> </w:t>
      </w:r>
      <w:r>
        <w:rPr>
          <w:spacing w:val="-1"/>
        </w:rPr>
        <w:t>instances.</w:t>
      </w:r>
      <w:r>
        <w:rPr>
          <w:spacing w:val="60"/>
        </w:rPr>
        <w:t xml:space="preserve"> </w:t>
      </w:r>
      <w:r>
        <w:rPr>
          <w:spacing w:val="-1"/>
        </w:rPr>
        <w:t>Rather,</w:t>
      </w:r>
      <w:r>
        <w:rPr>
          <w:spacing w:val="2"/>
        </w:rPr>
        <w:t xml:space="preserve"> </w:t>
      </w:r>
      <w:r>
        <w:rPr>
          <w:spacing w:val="-1"/>
        </w:rPr>
        <w:t>as</w:t>
      </w:r>
      <w:r>
        <w:t xml:space="preserve"> it </w:t>
      </w:r>
      <w:r>
        <w:rPr>
          <w:spacing w:val="-1"/>
        </w:rPr>
        <w:t>relates</w:t>
      </w:r>
      <w:r>
        <w:t xml:space="preserve"> to </w:t>
      </w:r>
      <w:r>
        <w:rPr>
          <w:spacing w:val="-1"/>
        </w:rPr>
        <w:t>broker-</w:t>
      </w:r>
      <w:r>
        <w:rPr>
          <w:rFonts w:cs="Times New Roman"/>
          <w:spacing w:val="-1"/>
        </w:rPr>
        <w:t>dealers’</w:t>
      </w:r>
      <w:r>
        <w:rPr>
          <w:rFonts w:cs="Times New Roman"/>
          <w:spacing w:val="1"/>
        </w:rPr>
        <w:t xml:space="preserve"> </w:t>
      </w:r>
      <w:r>
        <w:rPr>
          <w:rFonts w:cs="Times New Roman"/>
        </w:rPr>
        <w:t>SAR</w:t>
      </w:r>
      <w:r>
        <w:rPr>
          <w:rFonts w:cs="Times New Roman"/>
          <w:spacing w:val="67"/>
        </w:rPr>
        <w:t xml:space="preserve"> </w:t>
      </w:r>
      <w:r>
        <w:rPr>
          <w:spacing w:val="-1"/>
        </w:rPr>
        <w:t>requirements,</w:t>
      </w:r>
      <w:r>
        <w:t xml:space="preserve"> we</w:t>
      </w:r>
      <w:r>
        <w:rPr>
          <w:spacing w:val="-1"/>
        </w:rPr>
        <w:t xml:space="preserve"> expect</w:t>
      </w:r>
      <w:r>
        <w:rPr>
          <w:spacing w:val="2"/>
        </w:rPr>
        <w:t xml:space="preserve"> </w:t>
      </w:r>
      <w:r>
        <w:t xml:space="preserve">this </w:t>
      </w:r>
      <w:r>
        <w:rPr>
          <w:spacing w:val="-1"/>
        </w:rPr>
        <w:t>information</w:t>
      </w:r>
      <w:r>
        <w:t xml:space="preserve"> to</w:t>
      </w:r>
      <w:r>
        <w:rPr>
          <w:spacing w:val="1"/>
        </w:rPr>
        <w:t xml:space="preserve"> </w:t>
      </w:r>
      <w:r>
        <w:t>be</w:t>
      </w:r>
      <w:r>
        <w:rPr>
          <w:spacing w:val="-1"/>
        </w:rPr>
        <w:t xml:space="preserve"> </w:t>
      </w:r>
      <w:r>
        <w:t>used</w:t>
      </w:r>
      <w:r>
        <w:rPr>
          <w:spacing w:val="-1"/>
        </w:rPr>
        <w:t xml:space="preserve"> at</w:t>
      </w:r>
      <w:r>
        <w:t xml:space="preserve"> </w:t>
      </w:r>
      <w:r>
        <w:rPr>
          <w:spacing w:val="-1"/>
        </w:rPr>
        <w:t>least</w:t>
      </w:r>
      <w:r>
        <w:t xml:space="preserve"> in some</w:t>
      </w:r>
      <w:r>
        <w:rPr>
          <w:spacing w:val="-1"/>
        </w:rPr>
        <w:t xml:space="preserve"> cases</w:t>
      </w:r>
      <w:r>
        <w:rPr>
          <w:spacing w:val="1"/>
        </w:rPr>
        <w:t xml:space="preserve"> in</w:t>
      </w:r>
      <w:r>
        <w:t xml:space="preserve"> </w:t>
      </w:r>
      <w:r>
        <w:rPr>
          <w:spacing w:val="-1"/>
        </w:rPr>
        <w:t>determining</w:t>
      </w:r>
      <w:r>
        <w:rPr>
          <w:spacing w:val="79"/>
        </w:rPr>
        <w:t xml:space="preserve"> </w:t>
      </w:r>
      <w:r>
        <w:rPr>
          <w:spacing w:val="-1"/>
        </w:rPr>
        <w:t>whether</w:t>
      </w:r>
      <w:r>
        <w:rPr>
          <w:spacing w:val="-2"/>
        </w:rPr>
        <w:t xml:space="preserve"> </w:t>
      </w:r>
      <w:r>
        <w:t>a</w:t>
      </w:r>
      <w:r>
        <w:rPr>
          <w:spacing w:val="-1"/>
        </w:rPr>
        <w:t xml:space="preserve"> </w:t>
      </w:r>
      <w:r>
        <w:t xml:space="preserve">particular </w:t>
      </w:r>
      <w:r>
        <w:rPr>
          <w:spacing w:val="-1"/>
        </w:rPr>
        <w:t>flagged</w:t>
      </w:r>
      <w:r>
        <w:t xml:space="preserve"> transaction is suspicious.  </w:t>
      </w:r>
      <w:r>
        <w:rPr>
          <w:spacing w:val="-1"/>
        </w:rPr>
        <w:t>As</w:t>
      </w:r>
      <w:r>
        <w:t xml:space="preserve"> a </w:t>
      </w:r>
      <w:r>
        <w:rPr>
          <w:spacing w:val="-1"/>
        </w:rPr>
        <w:t>part</w:t>
      </w:r>
      <w:r>
        <w:t xml:space="preserve"> of</w:t>
      </w:r>
      <w:r>
        <w:rPr>
          <w:spacing w:val="-1"/>
        </w:rPr>
        <w:t xml:space="preserve"> broker-</w:t>
      </w:r>
      <w:r>
        <w:rPr>
          <w:rFonts w:cs="Times New Roman"/>
          <w:spacing w:val="-1"/>
        </w:rPr>
        <w:t>dealers’</w:t>
      </w:r>
      <w:r>
        <w:rPr>
          <w:rFonts w:cs="Times New Roman"/>
        </w:rPr>
        <w:t xml:space="preserve"> SAR</w:t>
      </w:r>
      <w:r>
        <w:rPr>
          <w:rFonts w:cs="Times New Roman"/>
          <w:spacing w:val="57"/>
        </w:rPr>
        <w:t xml:space="preserve"> </w:t>
      </w:r>
      <w:r>
        <w:t>reporting</w:t>
      </w:r>
      <w:r>
        <w:rPr>
          <w:spacing w:val="-3"/>
        </w:rPr>
        <w:t xml:space="preserve"> </w:t>
      </w:r>
      <w:r>
        <w:rPr>
          <w:spacing w:val="-1"/>
        </w:rPr>
        <w:t>obligations,</w:t>
      </w:r>
      <w:r>
        <w:t xml:space="preserve"> </w:t>
      </w:r>
      <w:r>
        <w:rPr>
          <w:spacing w:val="-1"/>
        </w:rPr>
        <w:t>they</w:t>
      </w:r>
      <w:r>
        <w:rPr>
          <w:spacing w:val="-3"/>
        </w:rPr>
        <w:t xml:space="preserve"> </w:t>
      </w:r>
      <w:r>
        <w:t>must necessarily</w:t>
      </w:r>
      <w:r>
        <w:rPr>
          <w:spacing w:val="-5"/>
        </w:rPr>
        <w:t xml:space="preserve"> </w:t>
      </w:r>
      <w:r>
        <w:t>have</w:t>
      </w:r>
      <w:r>
        <w:rPr>
          <w:spacing w:val="-1"/>
        </w:rPr>
        <w:t xml:space="preserve"> </w:t>
      </w:r>
      <w:r>
        <w:t>an understanding</w:t>
      </w:r>
      <w:r>
        <w:rPr>
          <w:spacing w:val="-3"/>
        </w:rPr>
        <w:t xml:space="preserve"> </w:t>
      </w:r>
      <w:r>
        <w:t>of the</w:t>
      </w:r>
      <w:r>
        <w:rPr>
          <w:spacing w:val="-2"/>
        </w:rPr>
        <w:t xml:space="preserve"> </w:t>
      </w:r>
      <w:r>
        <w:t>nature</w:t>
      </w:r>
      <w:r>
        <w:rPr>
          <w:spacing w:val="-2"/>
        </w:rPr>
        <w:t xml:space="preserve"> </w:t>
      </w:r>
      <w:r>
        <w:rPr>
          <w:spacing w:val="-1"/>
        </w:rPr>
        <w:t>and</w:t>
      </w:r>
      <w:r>
        <w:rPr>
          <w:spacing w:val="43"/>
        </w:rPr>
        <w:t xml:space="preserve"> </w:t>
      </w:r>
      <w:r>
        <w:rPr>
          <w:spacing w:val="-1"/>
        </w:rPr>
        <w:t xml:space="preserve">purpose </w:t>
      </w:r>
      <w:r>
        <w:t xml:space="preserve">of a </w:t>
      </w:r>
      <w:r>
        <w:rPr>
          <w:spacing w:val="-1"/>
        </w:rPr>
        <w:t>customer</w:t>
      </w:r>
      <w:r>
        <w:t xml:space="preserve"> </w:t>
      </w:r>
      <w:r>
        <w:rPr>
          <w:spacing w:val="-1"/>
        </w:rPr>
        <w:t>relationship</w:t>
      </w:r>
      <w:r>
        <w:t xml:space="preserve"> in </w:t>
      </w:r>
      <w:r>
        <w:rPr>
          <w:spacing w:val="-1"/>
        </w:rPr>
        <w:t>order</w:t>
      </w:r>
      <w:r>
        <w:t xml:space="preserve"> to</w:t>
      </w:r>
      <w:r>
        <w:rPr>
          <w:spacing w:val="1"/>
        </w:rPr>
        <w:t xml:space="preserve"> </w:t>
      </w:r>
      <w:r>
        <w:t>determine</w:t>
      </w:r>
      <w:r>
        <w:rPr>
          <w:spacing w:val="-1"/>
        </w:rPr>
        <w:t xml:space="preserve"> whether</w:t>
      </w:r>
      <w:r>
        <w:t xml:space="preserve"> a</w:t>
      </w:r>
      <w:r>
        <w:rPr>
          <w:spacing w:val="-1"/>
        </w:rPr>
        <w:t xml:space="preserve"> </w:t>
      </w:r>
      <w:r>
        <w:t>transaction is not the sort in which the</w:t>
      </w:r>
      <w:r>
        <w:rPr>
          <w:spacing w:val="-1"/>
        </w:rPr>
        <w:t xml:space="preserve"> particular</w:t>
      </w:r>
      <w:r>
        <w:t xml:space="preserve"> </w:t>
      </w:r>
      <w:r>
        <w:rPr>
          <w:spacing w:val="-1"/>
        </w:rPr>
        <w:t>customer</w:t>
      </w:r>
      <w:r>
        <w:t xml:space="preserve"> would normally</w:t>
      </w:r>
      <w:r>
        <w:rPr>
          <w:spacing w:val="-3"/>
        </w:rPr>
        <w:t xml:space="preserve"> </w:t>
      </w:r>
      <w:r>
        <w:t>be</w:t>
      </w:r>
      <w:r>
        <w:rPr>
          <w:spacing w:val="1"/>
        </w:rPr>
        <w:t xml:space="preserve"> </w:t>
      </w:r>
      <w:r>
        <w:rPr>
          <w:spacing w:val="-1"/>
        </w:rPr>
        <w:t>expected</w:t>
      </w:r>
      <w:r>
        <w:t xml:space="preserve"> to engage.</w:t>
      </w:r>
      <w:r>
        <w:rPr>
          <w:rStyle w:val="FootnoteReference"/>
        </w:rPr>
        <w:footnoteReference w:id="88"/>
      </w:r>
      <w:r>
        <w:t xml:space="preserve">  </w:t>
      </w:r>
      <w:r>
        <w:rPr>
          <w:spacing w:val="-1"/>
        </w:rPr>
        <w:t>FinCEN understands</w:t>
      </w:r>
      <w:r>
        <w:t xml:space="preserve"> </w:t>
      </w:r>
      <w:r>
        <w:rPr>
          <w:spacing w:val="-1"/>
        </w:rPr>
        <w:t>that</w:t>
      </w:r>
      <w:r>
        <w:t xml:space="preserve"> </w:t>
      </w:r>
      <w:r>
        <w:rPr>
          <w:spacing w:val="1"/>
        </w:rPr>
        <w:t>many</w:t>
      </w:r>
      <w:r>
        <w:rPr>
          <w:spacing w:val="-5"/>
        </w:rPr>
        <w:t xml:space="preserve"> </w:t>
      </w:r>
      <w:r>
        <w:rPr>
          <w:spacing w:val="-1"/>
        </w:rPr>
        <w:t>broker-dealers</w:t>
      </w:r>
      <w:r>
        <w:t xml:space="preserve"> use</w:t>
      </w:r>
      <w:r>
        <w:rPr>
          <w:spacing w:val="-1"/>
        </w:rPr>
        <w:t xml:space="preserve"> </w:t>
      </w:r>
      <w:r>
        <w:t xml:space="preserve">this information </w:t>
      </w:r>
      <w:r>
        <w:rPr>
          <w:spacing w:val="-1"/>
        </w:rPr>
        <w:t>during</w:t>
      </w:r>
      <w:r>
        <w:rPr>
          <w:spacing w:val="-2"/>
        </w:rPr>
        <w:t xml:space="preserve"> </w:t>
      </w:r>
      <w:r>
        <w:t>the</w:t>
      </w:r>
      <w:r>
        <w:rPr>
          <w:spacing w:val="1"/>
        </w:rPr>
        <w:t xml:space="preserve"> </w:t>
      </w:r>
      <w:r>
        <w:t>course</w:t>
      </w:r>
      <w:r>
        <w:rPr>
          <w:spacing w:val="-1"/>
        </w:rPr>
        <w:t xml:space="preserve"> </w:t>
      </w:r>
      <w:r>
        <w:t xml:space="preserve">of </w:t>
      </w:r>
      <w:r>
        <w:rPr>
          <w:spacing w:val="-1"/>
        </w:rPr>
        <w:t>an</w:t>
      </w:r>
      <w:r>
        <w:rPr>
          <w:spacing w:val="57"/>
        </w:rPr>
        <w:t xml:space="preserve"> </w:t>
      </w:r>
      <w:r>
        <w:rPr>
          <w:spacing w:val="-1"/>
        </w:rPr>
        <w:t>investigation</w:t>
      </w:r>
      <w:r>
        <w:t xml:space="preserve"> into </w:t>
      </w:r>
      <w:r>
        <w:rPr>
          <w:spacing w:val="-1"/>
        </w:rPr>
        <w:t>suspicious</w:t>
      </w:r>
      <w:r>
        <w:t xml:space="preserve"> activity</w:t>
      </w:r>
      <w:r>
        <w:rPr>
          <w:spacing w:val="-5"/>
        </w:rPr>
        <w:t xml:space="preserve"> </w:t>
      </w:r>
      <w:r>
        <w:rPr>
          <w:spacing w:val="-1"/>
        </w:rPr>
        <w:t>triggered</w:t>
      </w:r>
      <w:r>
        <w:t xml:space="preserve"> </w:t>
      </w:r>
      <w:r>
        <w:rPr>
          <w:spacing w:val="2"/>
        </w:rPr>
        <w:t>by</w:t>
      </w:r>
      <w:r>
        <w:rPr>
          <w:spacing w:val="-3"/>
        </w:rPr>
        <w:t xml:space="preserve"> </w:t>
      </w:r>
      <w:r>
        <w:rPr>
          <w:spacing w:val="-1"/>
        </w:rPr>
        <w:t>transaction</w:t>
      </w:r>
      <w:r>
        <w:t xml:space="preserve"> </w:t>
      </w:r>
      <w:r>
        <w:rPr>
          <w:spacing w:val="-1"/>
        </w:rPr>
        <w:t>monitoring,</w:t>
      </w:r>
      <w:r>
        <w:rPr>
          <w:spacing w:val="4"/>
        </w:rPr>
        <w:t xml:space="preserve"> </w:t>
      </w:r>
      <w:r>
        <w:rPr>
          <w:i/>
        </w:rPr>
        <w:t>i.e.</w:t>
      </w:r>
      <w:r>
        <w:t xml:space="preserve">, </w:t>
      </w:r>
      <w:r>
        <w:rPr>
          <w:spacing w:val="-1"/>
        </w:rPr>
        <w:t>after</w:t>
      </w:r>
      <w:r>
        <w:t xml:space="preserve"> </w:t>
      </w:r>
      <w:r>
        <w:rPr>
          <w:spacing w:val="-1"/>
        </w:rPr>
        <w:t>and</w:t>
      </w:r>
      <w:r>
        <w:rPr>
          <w:spacing w:val="95"/>
        </w:rPr>
        <w:t xml:space="preserve"> </w:t>
      </w:r>
      <w:r>
        <w:t>not necessarily</w:t>
      </w:r>
      <w:r>
        <w:rPr>
          <w:spacing w:val="-5"/>
        </w:rPr>
        <w:t xml:space="preserve"> </w:t>
      </w:r>
      <w:r>
        <w:t>concurrent</w:t>
      </w:r>
      <w:r>
        <w:rPr>
          <w:spacing w:val="1"/>
        </w:rPr>
        <w:t xml:space="preserve"> </w:t>
      </w:r>
      <w:r>
        <w:t xml:space="preserve">with </w:t>
      </w:r>
      <w:r>
        <w:rPr>
          <w:spacing w:val="-1"/>
        </w:rPr>
        <w:t>transaction</w:t>
      </w:r>
      <w:r>
        <w:t xml:space="preserve"> </w:t>
      </w:r>
      <w:r>
        <w:rPr>
          <w:spacing w:val="-1"/>
        </w:rPr>
        <w:t>monitoring;</w:t>
      </w:r>
      <w:r>
        <w:rPr>
          <w:spacing w:val="1"/>
        </w:rPr>
        <w:t xml:space="preserve"> </w:t>
      </w:r>
      <w:r>
        <w:rPr>
          <w:spacing w:val="-1"/>
        </w:rPr>
        <w:t>accordingly,</w:t>
      </w:r>
      <w:r>
        <w:t xml:space="preserve"> based</w:t>
      </w:r>
      <w:r>
        <w:rPr>
          <w:spacing w:val="2"/>
        </w:rPr>
        <w:t xml:space="preserve"> </w:t>
      </w:r>
      <w:r>
        <w:t>on our</w:t>
      </w:r>
      <w:r>
        <w:rPr>
          <w:spacing w:val="51"/>
        </w:rPr>
        <w:t xml:space="preserve"> </w:t>
      </w:r>
      <w:r>
        <w:t>understanding</w:t>
      </w:r>
      <w:r>
        <w:rPr>
          <w:spacing w:val="-3"/>
        </w:rPr>
        <w:t xml:space="preserve"> </w:t>
      </w:r>
      <w:r>
        <w:t xml:space="preserve">of </w:t>
      </w:r>
      <w:r>
        <w:rPr>
          <w:spacing w:val="-1"/>
        </w:rPr>
        <w:t>these practices,</w:t>
      </w:r>
      <w:r>
        <w:rPr>
          <w:spacing w:val="1"/>
        </w:rPr>
        <w:t xml:space="preserve"> </w:t>
      </w:r>
      <w:r>
        <w:t>we</w:t>
      </w:r>
      <w:r>
        <w:rPr>
          <w:spacing w:val="1"/>
        </w:rPr>
        <w:t xml:space="preserve"> </w:t>
      </w:r>
      <w:r>
        <w:t>generally</w:t>
      </w:r>
      <w:r>
        <w:rPr>
          <w:spacing w:val="-5"/>
        </w:rPr>
        <w:t xml:space="preserve"> </w:t>
      </w:r>
      <w:r>
        <w:t>do</w:t>
      </w:r>
      <w:r>
        <w:rPr>
          <w:spacing w:val="2"/>
        </w:rPr>
        <w:t xml:space="preserve"> </w:t>
      </w:r>
      <w:r>
        <w:t>not</w:t>
      </w:r>
      <w:r>
        <w:rPr>
          <w:spacing w:val="1"/>
        </w:rPr>
        <w:t xml:space="preserve"> </w:t>
      </w:r>
      <w:r>
        <w:rPr>
          <w:spacing w:val="-1"/>
        </w:rPr>
        <w:t>expect</w:t>
      </w:r>
      <w:r>
        <w:t xml:space="preserve"> that </w:t>
      </w:r>
      <w:r>
        <w:rPr>
          <w:spacing w:val="-1"/>
        </w:rPr>
        <w:t>such</w:t>
      </w:r>
      <w:r>
        <w:t xml:space="preserve"> </w:t>
      </w:r>
      <w:r>
        <w:rPr>
          <w:spacing w:val="-1"/>
        </w:rPr>
        <w:t>firms</w:t>
      </w:r>
      <w:r>
        <w:rPr>
          <w:spacing w:val="1"/>
        </w:rPr>
        <w:t xml:space="preserve"> </w:t>
      </w:r>
      <w:r>
        <w:t xml:space="preserve">would </w:t>
      </w:r>
      <w:r>
        <w:rPr>
          <w:spacing w:val="-1"/>
        </w:rPr>
        <w:t>need</w:t>
      </w:r>
      <w:r>
        <w:rPr>
          <w:spacing w:val="55"/>
        </w:rPr>
        <w:t xml:space="preserve"> </w:t>
      </w:r>
      <w:r>
        <w:t xml:space="preserve">to </w:t>
      </w:r>
      <w:r>
        <w:rPr>
          <w:spacing w:val="-1"/>
        </w:rPr>
        <w:t xml:space="preserve">change </w:t>
      </w:r>
      <w:r>
        <w:t>these</w:t>
      </w:r>
      <w:r>
        <w:rPr>
          <w:spacing w:val="-2"/>
        </w:rPr>
        <w:t xml:space="preserve"> </w:t>
      </w:r>
      <w:r>
        <w:t>practices</w:t>
      </w:r>
      <w:r>
        <w:rPr>
          <w:spacing w:val="2"/>
        </w:rPr>
        <w:t xml:space="preserve"> </w:t>
      </w:r>
      <w:r>
        <w:t xml:space="preserve">in </w:t>
      </w:r>
      <w:r>
        <w:rPr>
          <w:spacing w:val="-1"/>
        </w:rPr>
        <w:t>order</w:t>
      </w:r>
      <w:r>
        <w:t xml:space="preserve"> to</w:t>
      </w:r>
      <w:r>
        <w:rPr>
          <w:spacing w:val="-1"/>
        </w:rPr>
        <w:t xml:space="preserve"> </w:t>
      </w:r>
      <w:r>
        <w:t>be</w:t>
      </w:r>
      <w:r>
        <w:rPr>
          <w:spacing w:val="-1"/>
        </w:rPr>
        <w:t xml:space="preserve"> </w:t>
      </w:r>
      <w:r>
        <w:t>in compliance</w:t>
      </w:r>
      <w:r>
        <w:rPr>
          <w:spacing w:val="-1"/>
        </w:rPr>
        <w:t xml:space="preserve"> </w:t>
      </w:r>
      <w:r>
        <w:t xml:space="preserve">with this </w:t>
      </w:r>
      <w:r>
        <w:rPr>
          <w:spacing w:val="-1"/>
        </w:rPr>
        <w:t>requirement.</w:t>
      </w:r>
    </w:p>
    <w:p w14:paraId="347D8633" w14:textId="77777777" w:rsidR="00C63611" w:rsidRDefault="00C63611" w:rsidP="00C63611">
      <w:pPr>
        <w:pStyle w:val="BodyText"/>
        <w:spacing w:before="0" w:after="120"/>
        <w:ind w:left="0" w:right="108" w:firstLine="360"/>
      </w:pPr>
      <w:r>
        <w:t>One</w:t>
      </w:r>
      <w:r>
        <w:rPr>
          <w:spacing w:val="-2"/>
        </w:rPr>
        <w:t xml:space="preserve"> </w:t>
      </w:r>
      <w:r>
        <w:rPr>
          <w:spacing w:val="-1"/>
        </w:rPr>
        <w:t>commenter</w:t>
      </w:r>
      <w:r>
        <w:rPr>
          <w:spacing w:val="-2"/>
        </w:rPr>
        <w:t xml:space="preserve"> </w:t>
      </w:r>
      <w:r>
        <w:t xml:space="preserve">questioned the </w:t>
      </w:r>
      <w:r>
        <w:rPr>
          <w:spacing w:val="-1"/>
        </w:rPr>
        <w:t>need</w:t>
      </w:r>
      <w:r>
        <w:t xml:space="preserve"> to incorporate</w:t>
      </w:r>
      <w:r>
        <w:rPr>
          <w:spacing w:val="-1"/>
        </w:rPr>
        <w:t xml:space="preserve"> </w:t>
      </w:r>
      <w:r>
        <w:t xml:space="preserve">the </w:t>
      </w:r>
      <w:r>
        <w:rPr>
          <w:spacing w:val="-1"/>
        </w:rPr>
        <w:t>nature</w:t>
      </w:r>
      <w:r>
        <w:t xml:space="preserve"> </w:t>
      </w:r>
      <w:r>
        <w:rPr>
          <w:spacing w:val="-1"/>
        </w:rPr>
        <w:t>and</w:t>
      </w:r>
      <w:r>
        <w:t xml:space="preserve"> </w:t>
      </w:r>
      <w:r>
        <w:rPr>
          <w:spacing w:val="-1"/>
        </w:rPr>
        <w:t>purpose</w:t>
      </w:r>
      <w:r>
        <w:rPr>
          <w:spacing w:val="41"/>
        </w:rPr>
        <w:t xml:space="preserve"> </w:t>
      </w:r>
      <w:r>
        <w:rPr>
          <w:spacing w:val="-1"/>
        </w:rPr>
        <w:t>element</w:t>
      </w:r>
      <w:r>
        <w:t xml:space="preserve"> into the</w:t>
      </w:r>
      <w:r>
        <w:rPr>
          <w:spacing w:val="-1"/>
        </w:rPr>
        <w:t xml:space="preserve"> </w:t>
      </w:r>
      <w:r>
        <w:t>AML</w:t>
      </w:r>
      <w:r>
        <w:rPr>
          <w:spacing w:val="-3"/>
        </w:rPr>
        <w:t xml:space="preserve"> </w:t>
      </w:r>
      <w:r>
        <w:rPr>
          <w:spacing w:val="-1"/>
        </w:rPr>
        <w:t>program</w:t>
      </w:r>
      <w:r>
        <w:t xml:space="preserve"> rules for </w:t>
      </w:r>
      <w:r>
        <w:rPr>
          <w:spacing w:val="-1"/>
        </w:rPr>
        <w:t>broker-dealers</w:t>
      </w:r>
      <w:r>
        <w:t xml:space="preserve"> if it is an </w:t>
      </w:r>
      <w:r>
        <w:rPr>
          <w:spacing w:val="-1"/>
        </w:rPr>
        <w:t>inherent</w:t>
      </w:r>
      <w:r>
        <w:rPr>
          <w:spacing w:val="2"/>
        </w:rPr>
        <w:t xml:space="preserve"> </w:t>
      </w:r>
      <w:r>
        <w:rPr>
          <w:spacing w:val="-1"/>
        </w:rPr>
        <w:t>part</w:t>
      </w:r>
      <w:r>
        <w:t xml:space="preserve"> of</w:t>
      </w:r>
      <w:r>
        <w:rPr>
          <w:spacing w:val="65"/>
        </w:rPr>
        <w:t xml:space="preserve"> </w:t>
      </w:r>
      <w:r>
        <w:rPr>
          <w:spacing w:val="-1"/>
        </w:rPr>
        <w:t>suspicious</w:t>
      </w:r>
      <w:r>
        <w:t xml:space="preserve"> activity</w:t>
      </w:r>
      <w:r>
        <w:rPr>
          <w:spacing w:val="-5"/>
        </w:rPr>
        <w:t xml:space="preserve"> </w:t>
      </w:r>
      <w:r>
        <w:rPr>
          <w:spacing w:val="-1"/>
        </w:rPr>
        <w:t>reporting.</w:t>
      </w:r>
      <w:r>
        <w:t xml:space="preserve">  This </w:t>
      </w:r>
      <w:r>
        <w:rPr>
          <w:spacing w:val="-1"/>
        </w:rPr>
        <w:t>commenter</w:t>
      </w:r>
      <w:r>
        <w:t xml:space="preserve"> noted</w:t>
      </w:r>
      <w:r>
        <w:rPr>
          <w:spacing w:val="2"/>
        </w:rPr>
        <w:t xml:space="preserve"> </w:t>
      </w:r>
      <w:r>
        <w:t xml:space="preserve">its </w:t>
      </w:r>
      <w:r>
        <w:rPr>
          <w:spacing w:val="-1"/>
        </w:rPr>
        <w:t>concern</w:t>
      </w:r>
      <w:r>
        <w:t xml:space="preserve"> that </w:t>
      </w:r>
      <w:r>
        <w:rPr>
          <w:spacing w:val="-1"/>
        </w:rPr>
        <w:t>express</w:t>
      </w:r>
      <w:r>
        <w:rPr>
          <w:spacing w:val="71"/>
        </w:rPr>
        <w:t xml:space="preserve"> </w:t>
      </w:r>
      <w:r>
        <w:rPr>
          <w:spacing w:val="-1"/>
        </w:rPr>
        <w:t>incorporation</w:t>
      </w:r>
      <w:r>
        <w:t xml:space="preserve"> of</w:t>
      </w:r>
      <w:r>
        <w:rPr>
          <w:spacing w:val="-1"/>
        </w:rPr>
        <w:t xml:space="preserve"> </w:t>
      </w:r>
      <w:r>
        <w:t>this element into the</w:t>
      </w:r>
      <w:r>
        <w:rPr>
          <w:spacing w:val="-1"/>
        </w:rPr>
        <w:t xml:space="preserve"> </w:t>
      </w:r>
      <w:r>
        <w:t>AML</w:t>
      </w:r>
      <w:r>
        <w:rPr>
          <w:spacing w:val="-5"/>
        </w:rPr>
        <w:t xml:space="preserve"> </w:t>
      </w:r>
      <w:r>
        <w:t xml:space="preserve">program rules </w:t>
      </w:r>
      <w:r>
        <w:rPr>
          <w:spacing w:val="-1"/>
        </w:rPr>
        <w:t>might</w:t>
      </w:r>
      <w:r>
        <w:t xml:space="preserve"> require </w:t>
      </w:r>
      <w:r>
        <w:rPr>
          <w:spacing w:val="-1"/>
        </w:rPr>
        <w:t>changes</w:t>
      </w:r>
      <w:r>
        <w:t xml:space="preserve"> to</w:t>
      </w:r>
      <w:r>
        <w:rPr>
          <w:spacing w:val="41"/>
        </w:rPr>
        <w:t xml:space="preserve"> </w:t>
      </w:r>
      <w:r>
        <w:rPr>
          <w:spacing w:val="-1"/>
        </w:rPr>
        <w:t>broker-</w:t>
      </w:r>
      <w:r>
        <w:rPr>
          <w:rFonts w:cs="Times New Roman"/>
          <w:spacing w:val="-1"/>
        </w:rPr>
        <w:t>dealers’</w:t>
      </w:r>
      <w:r>
        <w:rPr>
          <w:rFonts w:cs="Times New Roman"/>
          <w:spacing w:val="-2"/>
        </w:rPr>
        <w:t xml:space="preserve"> </w:t>
      </w:r>
      <w:r>
        <w:rPr>
          <w:rFonts w:cs="Times New Roman"/>
          <w:spacing w:val="-1"/>
        </w:rPr>
        <w:t>account</w:t>
      </w:r>
      <w:r>
        <w:rPr>
          <w:rFonts w:cs="Times New Roman"/>
        </w:rPr>
        <w:t xml:space="preserve"> opening</w:t>
      </w:r>
      <w:r>
        <w:rPr>
          <w:rFonts w:cs="Times New Roman"/>
          <w:spacing w:val="-2"/>
        </w:rPr>
        <w:t xml:space="preserve"> </w:t>
      </w:r>
      <w:r>
        <w:rPr>
          <w:rFonts w:cs="Times New Roman"/>
          <w:spacing w:val="-1"/>
        </w:rPr>
        <w:t>procedures</w:t>
      </w:r>
      <w:r>
        <w:rPr>
          <w:rFonts w:cs="Times New Roman"/>
        </w:rPr>
        <w:t xml:space="preserve"> in order to </w:t>
      </w:r>
      <w:r>
        <w:rPr>
          <w:rFonts w:cs="Times New Roman"/>
          <w:spacing w:val="-1"/>
        </w:rPr>
        <w:t>demonstrate</w:t>
      </w:r>
      <w:r>
        <w:rPr>
          <w:rFonts w:cs="Times New Roman"/>
          <w:spacing w:val="1"/>
        </w:rPr>
        <w:t xml:space="preserve"> </w:t>
      </w:r>
      <w:r>
        <w:rPr>
          <w:rFonts w:cs="Times New Roman"/>
          <w:spacing w:val="-1"/>
        </w:rPr>
        <w:t xml:space="preserve">compliance </w:t>
      </w:r>
      <w:r>
        <w:rPr>
          <w:rFonts w:cs="Times New Roman"/>
        </w:rPr>
        <w:t>with this</w:t>
      </w:r>
      <w:r>
        <w:rPr>
          <w:rFonts w:cs="Times New Roman"/>
          <w:spacing w:val="85"/>
        </w:rPr>
        <w:t xml:space="preserve"> </w:t>
      </w:r>
      <w:r>
        <w:rPr>
          <w:spacing w:val="-1"/>
        </w:rPr>
        <w:t>provision,</w:t>
      </w:r>
      <w:r>
        <w:t xml:space="preserve"> </w:t>
      </w:r>
      <w:r>
        <w:rPr>
          <w:spacing w:val="-1"/>
        </w:rPr>
        <w:t>and</w:t>
      </w:r>
      <w:r>
        <w:t xml:space="preserve"> </w:t>
      </w:r>
      <w:r>
        <w:rPr>
          <w:spacing w:val="-1"/>
        </w:rPr>
        <w:t>requested</w:t>
      </w:r>
      <w:r>
        <w:rPr>
          <w:spacing w:val="1"/>
        </w:rPr>
        <w:t xml:space="preserve"> </w:t>
      </w:r>
      <w:r>
        <w:t xml:space="preserve">that </w:t>
      </w:r>
      <w:r>
        <w:rPr>
          <w:spacing w:val="-1"/>
        </w:rPr>
        <w:t>FinCEN</w:t>
      </w:r>
      <w:r>
        <w:t xml:space="preserve"> clarify</w:t>
      </w:r>
      <w:r>
        <w:rPr>
          <w:spacing w:val="-5"/>
        </w:rPr>
        <w:t xml:space="preserve"> </w:t>
      </w:r>
      <w:r>
        <w:t>its reasons for</w:t>
      </w:r>
      <w:r>
        <w:rPr>
          <w:spacing w:val="-1"/>
        </w:rPr>
        <w:t xml:space="preserve"> </w:t>
      </w:r>
      <w:r>
        <w:t>amending</w:t>
      </w:r>
      <w:r>
        <w:rPr>
          <w:spacing w:val="-3"/>
        </w:rPr>
        <w:t xml:space="preserve"> </w:t>
      </w:r>
      <w:r>
        <w:t>the</w:t>
      </w:r>
      <w:r>
        <w:rPr>
          <w:spacing w:val="5"/>
        </w:rPr>
        <w:t xml:space="preserve"> </w:t>
      </w:r>
      <w:r>
        <w:t>AML</w:t>
      </w:r>
      <w:r>
        <w:rPr>
          <w:spacing w:val="-5"/>
        </w:rPr>
        <w:t xml:space="preserve"> </w:t>
      </w:r>
      <w:r>
        <w:rPr>
          <w:spacing w:val="-1"/>
        </w:rPr>
        <w:t>program</w:t>
      </w:r>
      <w:r>
        <w:rPr>
          <w:spacing w:val="59"/>
        </w:rPr>
        <w:t xml:space="preserve"> </w:t>
      </w:r>
      <w:r>
        <w:rPr>
          <w:spacing w:val="-1"/>
        </w:rPr>
        <w:t>rules</w:t>
      </w:r>
      <w:r>
        <w:t xml:space="preserve"> in this </w:t>
      </w:r>
      <w:r>
        <w:rPr>
          <w:spacing w:val="-1"/>
        </w:rPr>
        <w:t>way.</w:t>
      </w:r>
      <w:r>
        <w:t xml:space="preserve"> </w:t>
      </w:r>
      <w:r>
        <w:rPr>
          <w:spacing w:val="2"/>
        </w:rPr>
        <w:t xml:space="preserve"> </w:t>
      </w:r>
      <w:r>
        <w:t xml:space="preserve">As </w:t>
      </w:r>
      <w:r>
        <w:rPr>
          <w:spacing w:val="-1"/>
        </w:rPr>
        <w:t>we</w:t>
      </w:r>
      <w:r>
        <w:rPr>
          <w:spacing w:val="1"/>
        </w:rPr>
        <w:t xml:space="preserve"> </w:t>
      </w:r>
      <w:r>
        <w:t xml:space="preserve">noted </w:t>
      </w:r>
      <w:r>
        <w:rPr>
          <w:spacing w:val="-1"/>
        </w:rPr>
        <w:t>above,</w:t>
      </w:r>
      <w:r>
        <w:rPr>
          <w:spacing w:val="2"/>
        </w:rPr>
        <w:t xml:space="preserve"> </w:t>
      </w:r>
      <w:r>
        <w:rPr>
          <w:spacing w:val="-1"/>
        </w:rPr>
        <w:t>FinCEN</w:t>
      </w:r>
      <w:r>
        <w:t xml:space="preserve"> </w:t>
      </w:r>
      <w:r>
        <w:rPr>
          <w:spacing w:val="-1"/>
        </w:rPr>
        <w:t>believes</w:t>
      </w:r>
      <w:r>
        <w:t xml:space="preserve"> that, in </w:t>
      </w:r>
      <w:r>
        <w:rPr>
          <w:spacing w:val="-1"/>
        </w:rPr>
        <w:t>order</w:t>
      </w:r>
      <w:r>
        <w:t xml:space="preserve"> to bring</w:t>
      </w:r>
      <w:r>
        <w:rPr>
          <w:spacing w:val="-3"/>
        </w:rPr>
        <w:t xml:space="preserve"> </w:t>
      </w:r>
      <w:r>
        <w:t>uniformity</w:t>
      </w:r>
      <w:r>
        <w:rPr>
          <w:spacing w:val="53"/>
        </w:rPr>
        <w:t xml:space="preserve"> </w:t>
      </w:r>
      <w:r>
        <w:rPr>
          <w:spacing w:val="-1"/>
        </w:rPr>
        <w:t>and</w:t>
      </w:r>
      <w:r>
        <w:t xml:space="preserve"> consistency</w:t>
      </w:r>
      <w:r>
        <w:rPr>
          <w:spacing w:val="-5"/>
        </w:rPr>
        <w:t xml:space="preserve"> </w:t>
      </w:r>
      <w:r>
        <w:t xml:space="preserve">across sectors, it is </w:t>
      </w:r>
      <w:r>
        <w:rPr>
          <w:spacing w:val="-1"/>
        </w:rPr>
        <w:t>important</w:t>
      </w:r>
      <w:r>
        <w:t xml:space="preserve"> </w:t>
      </w:r>
      <w:r>
        <w:rPr>
          <w:spacing w:val="-1"/>
        </w:rPr>
        <w:t>that</w:t>
      </w:r>
      <w:r>
        <w:rPr>
          <w:spacing w:val="-2"/>
        </w:rPr>
        <w:t xml:space="preserve"> </w:t>
      </w:r>
      <w:r>
        <w:t>these</w:t>
      </w:r>
      <w:r>
        <w:rPr>
          <w:spacing w:val="-2"/>
        </w:rPr>
        <w:t xml:space="preserve"> </w:t>
      </w:r>
      <w:r>
        <w:t>due</w:t>
      </w:r>
      <w:r>
        <w:rPr>
          <w:spacing w:val="-1"/>
        </w:rPr>
        <w:t xml:space="preserve"> diligence</w:t>
      </w:r>
      <w:r>
        <w:rPr>
          <w:spacing w:val="1"/>
        </w:rPr>
        <w:t xml:space="preserve"> </w:t>
      </w:r>
      <w:r>
        <w:t>elements</w:t>
      </w:r>
      <w:r>
        <w:rPr>
          <w:spacing w:val="4"/>
        </w:rPr>
        <w:t xml:space="preserve"> </w:t>
      </w:r>
      <w:r>
        <w:t>be</w:t>
      </w:r>
      <w:r>
        <w:rPr>
          <w:spacing w:val="-1"/>
        </w:rPr>
        <w:t xml:space="preserve"> </w:t>
      </w:r>
      <w:r>
        <w:t>made</w:t>
      </w:r>
      <w:r>
        <w:rPr>
          <w:spacing w:val="45"/>
        </w:rPr>
        <w:t xml:space="preserve"> </w:t>
      </w:r>
      <w:r>
        <w:t xml:space="preserve">explicit, </w:t>
      </w:r>
      <w:r>
        <w:rPr>
          <w:spacing w:val="-1"/>
        </w:rPr>
        <w:t>and</w:t>
      </w:r>
      <w:r>
        <w:t xml:space="preserve"> that they</w:t>
      </w:r>
      <w:r>
        <w:rPr>
          <w:spacing w:val="-6"/>
        </w:rPr>
        <w:t xml:space="preserve"> </w:t>
      </w:r>
      <w:r>
        <w:rPr>
          <w:spacing w:val="1"/>
        </w:rPr>
        <w:t xml:space="preserve">be </w:t>
      </w:r>
      <w:r>
        <w:rPr>
          <w:spacing w:val="-1"/>
        </w:rPr>
        <w:t>part</w:t>
      </w:r>
      <w:r>
        <w:t xml:space="preserve"> of</w:t>
      </w:r>
      <w:r>
        <w:rPr>
          <w:spacing w:val="-1"/>
        </w:rPr>
        <w:t xml:space="preserve"> </w:t>
      </w:r>
      <w:r>
        <w:t>the AML</w:t>
      </w:r>
      <w:r>
        <w:rPr>
          <w:spacing w:val="-3"/>
        </w:rPr>
        <w:t xml:space="preserve"> </w:t>
      </w:r>
      <w:r>
        <w:rPr>
          <w:spacing w:val="-1"/>
        </w:rPr>
        <w:t>program</w:t>
      </w:r>
      <w:r>
        <w:rPr>
          <w:spacing w:val="2"/>
        </w:rPr>
        <w:t xml:space="preserve"> </w:t>
      </w:r>
      <w:r>
        <w:t xml:space="preserve">of </w:t>
      </w:r>
      <w:r>
        <w:rPr>
          <w:spacing w:val="-1"/>
        </w:rPr>
        <w:t>broker-dealers</w:t>
      </w:r>
      <w:r>
        <w:t xml:space="preserve"> in securities</w:t>
      </w:r>
      <w:r>
        <w:rPr>
          <w:spacing w:val="1"/>
        </w:rPr>
        <w:t xml:space="preserve"> </w:t>
      </w:r>
      <w:r>
        <w:rPr>
          <w:spacing w:val="-1"/>
        </w:rPr>
        <w:t>(as</w:t>
      </w:r>
      <w:r>
        <w:t xml:space="preserve"> </w:t>
      </w:r>
      <w:r>
        <w:rPr>
          <w:spacing w:val="-1"/>
        </w:rPr>
        <w:t>well as</w:t>
      </w:r>
      <w:r>
        <w:t xml:space="preserve"> of the</w:t>
      </w:r>
      <w:r>
        <w:rPr>
          <w:spacing w:val="-1"/>
        </w:rPr>
        <w:t xml:space="preserve"> </w:t>
      </w:r>
      <w:r>
        <w:t xml:space="preserve">other </w:t>
      </w:r>
      <w:r>
        <w:rPr>
          <w:spacing w:val="-1"/>
        </w:rPr>
        <w:t>covered</w:t>
      </w:r>
      <w:r>
        <w:t xml:space="preserve"> </w:t>
      </w:r>
      <w:r>
        <w:rPr>
          <w:spacing w:val="-1"/>
        </w:rPr>
        <w:t>financial</w:t>
      </w:r>
      <w:r>
        <w:t xml:space="preserve"> institutions). </w:t>
      </w:r>
      <w:r>
        <w:rPr>
          <w:spacing w:val="2"/>
        </w:rPr>
        <w:t xml:space="preserve"> </w:t>
      </w:r>
      <w:r>
        <w:t>We</w:t>
      </w:r>
      <w:r>
        <w:rPr>
          <w:spacing w:val="-4"/>
        </w:rPr>
        <w:t xml:space="preserve"> </w:t>
      </w:r>
      <w:r>
        <w:rPr>
          <w:spacing w:val="-1"/>
        </w:rPr>
        <w:t xml:space="preserve">believe </w:t>
      </w:r>
      <w:r>
        <w:t xml:space="preserve">that harmonizing </w:t>
      </w:r>
      <w:r>
        <w:rPr>
          <w:spacing w:val="-1"/>
        </w:rPr>
        <w:t>these</w:t>
      </w:r>
      <w:r>
        <w:rPr>
          <w:spacing w:val="49"/>
        </w:rPr>
        <w:t xml:space="preserve"> </w:t>
      </w:r>
      <w:r>
        <w:rPr>
          <w:spacing w:val="-1"/>
        </w:rPr>
        <w:t>requirements</w:t>
      </w:r>
      <w:r>
        <w:t xml:space="preserve"> across </w:t>
      </w:r>
      <w:r>
        <w:rPr>
          <w:spacing w:val="-1"/>
        </w:rPr>
        <w:t>financial</w:t>
      </w:r>
      <w:r>
        <w:t xml:space="preserve"> </w:t>
      </w:r>
      <w:r>
        <w:rPr>
          <w:spacing w:val="-1"/>
        </w:rPr>
        <w:t>sectors</w:t>
      </w:r>
      <w:r>
        <w:t xml:space="preserve"> will </w:t>
      </w:r>
      <w:r>
        <w:rPr>
          <w:spacing w:val="-1"/>
        </w:rPr>
        <w:t>strengthen</w:t>
      </w:r>
      <w:r>
        <w:t xml:space="preserve"> the </w:t>
      </w:r>
      <w:r>
        <w:rPr>
          <w:spacing w:val="-1"/>
        </w:rPr>
        <w:t>system</w:t>
      </w:r>
      <w:r>
        <w:t xml:space="preserve"> as a</w:t>
      </w:r>
      <w:r>
        <w:rPr>
          <w:spacing w:val="-2"/>
        </w:rPr>
        <w:t xml:space="preserve"> </w:t>
      </w:r>
      <w:r>
        <w:t xml:space="preserve">whole, </w:t>
      </w:r>
      <w:r>
        <w:rPr>
          <w:spacing w:val="1"/>
        </w:rPr>
        <w:t>by</w:t>
      </w:r>
      <w:r>
        <w:rPr>
          <w:spacing w:val="-3"/>
        </w:rPr>
        <w:t xml:space="preserve"> </w:t>
      </w:r>
      <w:r>
        <w:rPr>
          <w:spacing w:val="-1"/>
        </w:rPr>
        <w:t>further</w:t>
      </w:r>
      <w:r>
        <w:rPr>
          <w:spacing w:val="79"/>
        </w:rPr>
        <w:t xml:space="preserve"> </w:t>
      </w:r>
      <w:r>
        <w:t>limiting</w:t>
      </w:r>
      <w:r>
        <w:rPr>
          <w:spacing w:val="-3"/>
        </w:rPr>
        <w:t xml:space="preserve"> </w:t>
      </w:r>
      <w:r>
        <w:rPr>
          <w:spacing w:val="-1"/>
        </w:rPr>
        <w:t>opportunities</w:t>
      </w:r>
      <w:r>
        <w:t xml:space="preserve"> for</w:t>
      </w:r>
      <w:r>
        <w:rPr>
          <w:spacing w:val="-2"/>
        </w:rPr>
        <w:t xml:space="preserve"> </w:t>
      </w:r>
      <w:r>
        <w:rPr>
          <w:spacing w:val="-1"/>
        </w:rPr>
        <w:t>inconsistent</w:t>
      </w:r>
      <w:r>
        <w:t xml:space="preserve"> </w:t>
      </w:r>
      <w:r>
        <w:rPr>
          <w:spacing w:val="-1"/>
        </w:rPr>
        <w:t>application</w:t>
      </w:r>
      <w:r>
        <w:t xml:space="preserve"> of</w:t>
      </w:r>
      <w:r>
        <w:rPr>
          <w:spacing w:val="-1"/>
        </w:rPr>
        <w:t xml:space="preserve"> unclear</w:t>
      </w:r>
      <w:r>
        <w:t xml:space="preserve"> or</w:t>
      </w:r>
      <w:r>
        <w:rPr>
          <w:spacing w:val="-2"/>
        </w:rPr>
        <w:t xml:space="preserve"> </w:t>
      </w:r>
      <w:r>
        <w:t>unexpressed expectations.</w:t>
      </w:r>
      <w:r>
        <w:rPr>
          <w:spacing w:val="81"/>
        </w:rPr>
        <w:t xml:space="preserve"> </w:t>
      </w:r>
      <w:r>
        <w:rPr>
          <w:spacing w:val="-1"/>
        </w:rPr>
        <w:t>FinCEN</w:t>
      </w:r>
      <w:r>
        <w:t xml:space="preserve"> </w:t>
      </w:r>
      <w:r>
        <w:rPr>
          <w:spacing w:val="-1"/>
        </w:rPr>
        <w:t>further</w:t>
      </w:r>
      <w:r>
        <w:t xml:space="preserve"> </w:t>
      </w:r>
      <w:r>
        <w:rPr>
          <w:spacing w:val="-1"/>
        </w:rPr>
        <w:t>expects</w:t>
      </w:r>
      <w:r>
        <w:rPr>
          <w:spacing w:val="1"/>
        </w:rPr>
        <w:t xml:space="preserve"> </w:t>
      </w:r>
      <w:r>
        <w:t xml:space="preserve">that </w:t>
      </w:r>
      <w:r>
        <w:rPr>
          <w:spacing w:val="-1"/>
        </w:rPr>
        <w:t>broker-dealers</w:t>
      </w:r>
      <w:r>
        <w:t xml:space="preserve"> would</w:t>
      </w:r>
      <w:r>
        <w:rPr>
          <w:spacing w:val="2"/>
        </w:rPr>
        <w:t xml:space="preserve"> </w:t>
      </w:r>
      <w:r>
        <w:t>generally</w:t>
      </w:r>
      <w:r>
        <w:rPr>
          <w:spacing w:val="-5"/>
        </w:rPr>
        <w:t xml:space="preserve"> </w:t>
      </w:r>
      <w:r>
        <w:t>not need to</w:t>
      </w:r>
      <w:r>
        <w:rPr>
          <w:spacing w:val="1"/>
        </w:rPr>
        <w:t xml:space="preserve"> </w:t>
      </w:r>
      <w:r>
        <w:rPr>
          <w:spacing w:val="-1"/>
        </w:rPr>
        <w:t>alter</w:t>
      </w:r>
      <w:r>
        <w:t xml:space="preserve"> </w:t>
      </w:r>
      <w:r>
        <w:rPr>
          <w:spacing w:val="-1"/>
        </w:rPr>
        <w:t>their</w:t>
      </w:r>
      <w:r>
        <w:rPr>
          <w:spacing w:val="65"/>
        </w:rPr>
        <w:t xml:space="preserve"> </w:t>
      </w:r>
      <w:r>
        <w:rPr>
          <w:spacing w:val="-1"/>
        </w:rPr>
        <w:t>account</w:t>
      </w:r>
      <w:r>
        <w:t xml:space="preserve"> opening</w:t>
      </w:r>
      <w:r>
        <w:rPr>
          <w:spacing w:val="-3"/>
        </w:rPr>
        <w:t xml:space="preserve"> </w:t>
      </w:r>
      <w:r>
        <w:rPr>
          <w:spacing w:val="-1"/>
        </w:rPr>
        <w:t>procedures</w:t>
      </w:r>
      <w:r>
        <w:t xml:space="preserve"> to satisfy</w:t>
      </w:r>
      <w:r>
        <w:rPr>
          <w:spacing w:val="-5"/>
        </w:rPr>
        <w:t xml:space="preserve"> </w:t>
      </w:r>
      <w:r>
        <w:t xml:space="preserve">this </w:t>
      </w:r>
      <w:r>
        <w:rPr>
          <w:spacing w:val="-1"/>
        </w:rPr>
        <w:t>requirement</w:t>
      </w:r>
      <w:r>
        <w:rPr>
          <w:spacing w:val="2"/>
        </w:rPr>
        <w:t xml:space="preserve"> </w:t>
      </w:r>
      <w:r>
        <w:t>to the</w:t>
      </w:r>
      <w:r>
        <w:rPr>
          <w:spacing w:val="-1"/>
        </w:rPr>
        <w:t xml:space="preserve"> </w:t>
      </w:r>
      <w:r>
        <w:t xml:space="preserve">extent that </w:t>
      </w:r>
      <w:r>
        <w:rPr>
          <w:spacing w:val="-1"/>
        </w:rPr>
        <w:t>broker-dealers</w:t>
      </w:r>
      <w:r>
        <w:rPr>
          <w:spacing w:val="75"/>
        </w:rPr>
        <w:t xml:space="preserve"> </w:t>
      </w:r>
      <w:r>
        <w:rPr>
          <w:spacing w:val="-1"/>
        </w:rPr>
        <w:t>are</w:t>
      </w:r>
      <w:r>
        <w:rPr>
          <w:spacing w:val="-2"/>
        </w:rPr>
        <w:t xml:space="preserve"> </w:t>
      </w:r>
      <w:r>
        <w:rPr>
          <w:spacing w:val="-1"/>
        </w:rPr>
        <w:t>compliant</w:t>
      </w:r>
      <w:r>
        <w:t xml:space="preserve"> with </w:t>
      </w:r>
      <w:r>
        <w:rPr>
          <w:spacing w:val="-1"/>
        </w:rPr>
        <w:t>existing</w:t>
      </w:r>
      <w:r>
        <w:rPr>
          <w:spacing w:val="-2"/>
        </w:rPr>
        <w:t xml:space="preserve"> </w:t>
      </w:r>
      <w:r>
        <w:t>supervisory</w:t>
      </w:r>
      <w:r>
        <w:rPr>
          <w:spacing w:val="-5"/>
        </w:rPr>
        <w:t xml:space="preserve"> </w:t>
      </w:r>
      <w:r>
        <w:t>or</w:t>
      </w:r>
      <w:r>
        <w:rPr>
          <w:spacing w:val="-1"/>
        </w:rPr>
        <w:t xml:space="preserve"> </w:t>
      </w:r>
      <w:r>
        <w:t>regulatory</w:t>
      </w:r>
      <w:r>
        <w:rPr>
          <w:spacing w:val="-2"/>
        </w:rPr>
        <w:t xml:space="preserve"> </w:t>
      </w:r>
      <w:r>
        <w:rPr>
          <w:spacing w:val="-1"/>
        </w:rPr>
        <w:t>expectations</w:t>
      </w:r>
      <w:r>
        <w:t xml:space="preserve"> </w:t>
      </w:r>
      <w:r>
        <w:rPr>
          <w:spacing w:val="-1"/>
        </w:rPr>
        <w:t>as</w:t>
      </w:r>
      <w:r>
        <w:t xml:space="preserve"> discussed </w:t>
      </w:r>
      <w:r>
        <w:rPr>
          <w:spacing w:val="-1"/>
        </w:rPr>
        <w:t>herein.</w:t>
      </w:r>
    </w:p>
    <w:p w14:paraId="4E923402" w14:textId="77777777" w:rsidR="00C63611" w:rsidRDefault="00C63611" w:rsidP="00C63611">
      <w:pPr>
        <w:pStyle w:val="BodyText"/>
        <w:spacing w:before="0" w:after="120"/>
        <w:ind w:left="0" w:right="171" w:firstLine="360"/>
      </w:pPr>
      <w:r>
        <w:rPr>
          <w:spacing w:val="-1"/>
        </w:rPr>
        <w:t>Commenters</w:t>
      </w:r>
      <w:r>
        <w:t xml:space="preserve"> also </w:t>
      </w:r>
      <w:r>
        <w:rPr>
          <w:spacing w:val="-1"/>
        </w:rPr>
        <w:t>requested</w:t>
      </w:r>
      <w:r>
        <w:t xml:space="preserve"> that </w:t>
      </w:r>
      <w:r>
        <w:rPr>
          <w:spacing w:val="-1"/>
        </w:rPr>
        <w:t>FinCEN</w:t>
      </w:r>
      <w:r>
        <w:t xml:space="preserve"> clarify</w:t>
      </w:r>
      <w:r>
        <w:rPr>
          <w:spacing w:val="-5"/>
        </w:rPr>
        <w:t xml:space="preserve"> </w:t>
      </w:r>
      <w:r>
        <w:t>the</w:t>
      </w:r>
      <w:r>
        <w:rPr>
          <w:spacing w:val="-1"/>
        </w:rPr>
        <w:t xml:space="preserve"> nature</w:t>
      </w:r>
      <w:r>
        <w:rPr>
          <w:spacing w:val="-2"/>
        </w:rPr>
        <w:t xml:space="preserve"> </w:t>
      </w:r>
      <w:r>
        <w:rPr>
          <w:spacing w:val="1"/>
        </w:rPr>
        <w:t>of</w:t>
      </w:r>
      <w:r>
        <w:t xml:space="preserve"> the</w:t>
      </w:r>
      <w:r>
        <w:rPr>
          <w:spacing w:val="-2"/>
        </w:rPr>
        <w:t xml:space="preserve"> </w:t>
      </w:r>
      <w:r>
        <w:t>ongoing</w:t>
      </w:r>
      <w:r>
        <w:rPr>
          <w:spacing w:val="56"/>
        </w:rPr>
        <w:t xml:space="preserve"> </w:t>
      </w:r>
      <w:r>
        <w:t>monitoring</w:t>
      </w:r>
      <w:r>
        <w:rPr>
          <w:spacing w:val="-2"/>
        </w:rPr>
        <w:t xml:space="preserve"> </w:t>
      </w:r>
      <w:r>
        <w:rPr>
          <w:spacing w:val="-1"/>
        </w:rPr>
        <w:t>requirement.</w:t>
      </w:r>
      <w:r>
        <w:t xml:space="preserve"> </w:t>
      </w:r>
      <w:r>
        <w:rPr>
          <w:spacing w:val="2"/>
        </w:rPr>
        <w:t xml:space="preserve"> </w:t>
      </w:r>
      <w:r>
        <w:t>One</w:t>
      </w:r>
      <w:r>
        <w:rPr>
          <w:spacing w:val="-1"/>
        </w:rPr>
        <w:t xml:space="preserve"> commenter urged</w:t>
      </w:r>
      <w:r>
        <w:rPr>
          <w:spacing w:val="2"/>
        </w:rPr>
        <w:t xml:space="preserve"> </w:t>
      </w:r>
      <w:r>
        <w:t>FinCEN to</w:t>
      </w:r>
      <w:r>
        <w:rPr>
          <w:spacing w:val="1"/>
        </w:rPr>
        <w:t xml:space="preserve"> </w:t>
      </w:r>
      <w:r>
        <w:rPr>
          <w:spacing w:val="-1"/>
        </w:rPr>
        <w:t>remove</w:t>
      </w:r>
      <w:r>
        <w:t xml:space="preserve"> the</w:t>
      </w:r>
      <w:r>
        <w:rPr>
          <w:spacing w:val="-1"/>
        </w:rPr>
        <w:t xml:space="preserve"> </w:t>
      </w:r>
      <w:r>
        <w:t xml:space="preserve">clause </w:t>
      </w:r>
      <w:r>
        <w:rPr>
          <w:spacing w:val="-1"/>
        </w:rPr>
        <w:t>pertaining</w:t>
      </w:r>
      <w:r>
        <w:rPr>
          <w:spacing w:val="67"/>
        </w:rPr>
        <w:t xml:space="preserve"> </w:t>
      </w:r>
      <w:r>
        <w:t xml:space="preserve">to </w:t>
      </w:r>
      <w:r>
        <w:rPr>
          <w:spacing w:val="-1"/>
        </w:rPr>
        <w:t>maintaining</w:t>
      </w:r>
      <w:r>
        <w:rPr>
          <w:spacing w:val="-3"/>
        </w:rPr>
        <w:t xml:space="preserve"> </w:t>
      </w:r>
      <w:r>
        <w:rPr>
          <w:spacing w:val="-1"/>
        </w:rPr>
        <w:t>and</w:t>
      </w:r>
      <w:r>
        <w:t xml:space="preserve"> updating</w:t>
      </w:r>
      <w:r>
        <w:rPr>
          <w:spacing w:val="-2"/>
        </w:rPr>
        <w:t xml:space="preserve"> </w:t>
      </w:r>
      <w:r>
        <w:rPr>
          <w:spacing w:val="-1"/>
        </w:rPr>
        <w:t>customer</w:t>
      </w:r>
      <w:r>
        <w:t xml:space="preserve"> </w:t>
      </w:r>
      <w:r>
        <w:rPr>
          <w:spacing w:val="-1"/>
        </w:rPr>
        <w:t>information</w:t>
      </w:r>
      <w:r>
        <w:rPr>
          <w:spacing w:val="2"/>
        </w:rPr>
        <w:t xml:space="preserve"> </w:t>
      </w:r>
      <w:r>
        <w:rPr>
          <w:spacing w:val="-1"/>
        </w:rPr>
        <w:t>because</w:t>
      </w:r>
      <w:r>
        <w:t xml:space="preserve"> </w:t>
      </w:r>
      <w:r>
        <w:rPr>
          <w:spacing w:val="-1"/>
        </w:rPr>
        <w:t>securities</w:t>
      </w:r>
      <w:r>
        <w:t xml:space="preserve"> firms do not</w:t>
      </w:r>
      <w:r>
        <w:rPr>
          <w:spacing w:val="83"/>
        </w:rPr>
        <w:t xml:space="preserve"> </w:t>
      </w:r>
      <w:r>
        <w:t>currently</w:t>
      </w:r>
      <w:r>
        <w:rPr>
          <w:spacing w:val="-5"/>
        </w:rPr>
        <w:t xml:space="preserve"> </w:t>
      </w:r>
      <w:r>
        <w:t>have</w:t>
      </w:r>
      <w:r>
        <w:rPr>
          <w:spacing w:val="-1"/>
        </w:rPr>
        <w:t xml:space="preserve"> an</w:t>
      </w:r>
      <w:r>
        <w:t xml:space="preserve"> obligation to </w:t>
      </w:r>
      <w:r>
        <w:rPr>
          <w:spacing w:val="-1"/>
        </w:rPr>
        <w:t>conduct</w:t>
      </w:r>
      <w:r>
        <w:t xml:space="preserve"> ongoing</w:t>
      </w:r>
      <w:r>
        <w:rPr>
          <w:spacing w:val="-1"/>
        </w:rPr>
        <w:t xml:space="preserve"> </w:t>
      </w:r>
      <w:r>
        <w:t>monitoring</w:t>
      </w:r>
      <w:r>
        <w:rPr>
          <w:spacing w:val="-3"/>
        </w:rPr>
        <w:t xml:space="preserve"> </w:t>
      </w:r>
      <w:r>
        <w:t>to update</w:t>
      </w:r>
      <w:r>
        <w:rPr>
          <w:spacing w:val="-1"/>
        </w:rPr>
        <w:t xml:space="preserve"> </w:t>
      </w:r>
      <w:r>
        <w:t>customer</w:t>
      </w:r>
      <w:r>
        <w:rPr>
          <w:spacing w:val="29"/>
        </w:rPr>
        <w:t xml:space="preserve"> </w:t>
      </w:r>
      <w:r>
        <w:rPr>
          <w:spacing w:val="-1"/>
        </w:rPr>
        <w:t>information.</w:t>
      </w:r>
      <w:r>
        <w:t xml:space="preserve">  Another</w:t>
      </w:r>
      <w:r>
        <w:rPr>
          <w:spacing w:val="-2"/>
        </w:rPr>
        <w:t xml:space="preserve"> </w:t>
      </w:r>
      <w:r>
        <w:rPr>
          <w:spacing w:val="-1"/>
        </w:rPr>
        <w:t>urged</w:t>
      </w:r>
      <w:r>
        <w:rPr>
          <w:spacing w:val="2"/>
        </w:rPr>
        <w:t xml:space="preserve"> </w:t>
      </w:r>
      <w:r>
        <w:rPr>
          <w:spacing w:val="-1"/>
        </w:rPr>
        <w:t>FinCEN</w:t>
      </w:r>
      <w:r>
        <w:t xml:space="preserve"> to limit the</w:t>
      </w:r>
      <w:r>
        <w:rPr>
          <w:spacing w:val="-1"/>
        </w:rPr>
        <w:t xml:space="preserve"> obligation</w:t>
      </w:r>
      <w:r>
        <w:t xml:space="preserve"> to update</w:t>
      </w:r>
      <w:r>
        <w:rPr>
          <w:spacing w:val="-1"/>
        </w:rPr>
        <w:t xml:space="preserve"> </w:t>
      </w:r>
      <w:r>
        <w:t>customer</w:t>
      </w:r>
      <w:r>
        <w:rPr>
          <w:spacing w:val="53"/>
        </w:rPr>
        <w:t xml:space="preserve"> </w:t>
      </w:r>
      <w:r>
        <w:rPr>
          <w:rFonts w:cs="Times New Roman"/>
          <w:spacing w:val="-1"/>
        </w:rPr>
        <w:t>information</w:t>
      </w:r>
      <w:r>
        <w:rPr>
          <w:rFonts w:cs="Times New Roman"/>
        </w:rPr>
        <w:t xml:space="preserve"> to </w:t>
      </w:r>
      <w:r>
        <w:rPr>
          <w:rFonts w:cs="Times New Roman"/>
          <w:spacing w:val="-1"/>
        </w:rPr>
        <w:t>“negative</w:t>
      </w:r>
      <w:r>
        <w:rPr>
          <w:spacing w:val="-1"/>
        </w:rPr>
        <w:t>-</w:t>
      </w:r>
      <w:r>
        <w:rPr>
          <w:rFonts w:cs="Times New Roman"/>
          <w:spacing w:val="-1"/>
        </w:rPr>
        <w:t>event”</w:t>
      </w:r>
      <w:r>
        <w:rPr>
          <w:rFonts w:cs="Times New Roman"/>
        </w:rPr>
        <w:t xml:space="preserve"> </w:t>
      </w:r>
      <w:r>
        <w:rPr>
          <w:rFonts w:cs="Times New Roman"/>
          <w:spacing w:val="-1"/>
        </w:rPr>
        <w:t>triggers</w:t>
      </w:r>
      <w:r>
        <w:rPr>
          <w:rFonts w:cs="Times New Roman"/>
        </w:rPr>
        <w:t xml:space="preserve"> discovered </w:t>
      </w:r>
      <w:r>
        <w:rPr>
          <w:rFonts w:cs="Times New Roman"/>
          <w:spacing w:val="-1"/>
        </w:rPr>
        <w:t>during</w:t>
      </w:r>
      <w:r>
        <w:rPr>
          <w:rFonts w:cs="Times New Roman"/>
          <w:spacing w:val="-2"/>
        </w:rPr>
        <w:t xml:space="preserve"> </w:t>
      </w:r>
      <w:r>
        <w:rPr>
          <w:rFonts w:cs="Times New Roman"/>
        </w:rPr>
        <w:t>the</w:t>
      </w:r>
      <w:r>
        <w:rPr>
          <w:rFonts w:cs="Times New Roman"/>
          <w:spacing w:val="1"/>
        </w:rPr>
        <w:t xml:space="preserve"> </w:t>
      </w:r>
      <w:r>
        <w:rPr>
          <w:rFonts w:cs="Times New Roman"/>
          <w:spacing w:val="-1"/>
        </w:rPr>
        <w:t>course</w:t>
      </w:r>
      <w:r>
        <w:rPr>
          <w:rFonts w:cs="Times New Roman"/>
          <w:spacing w:val="-2"/>
        </w:rPr>
        <w:t xml:space="preserve"> </w:t>
      </w:r>
      <w:r>
        <w:rPr>
          <w:rFonts w:cs="Times New Roman"/>
          <w:spacing w:val="1"/>
        </w:rPr>
        <w:t>of</w:t>
      </w:r>
      <w:r>
        <w:rPr>
          <w:rFonts w:cs="Times New Roman"/>
        </w:rPr>
        <w:t xml:space="preserve"> </w:t>
      </w:r>
      <w:r>
        <w:rPr>
          <w:rFonts w:cs="Times New Roman"/>
          <w:spacing w:val="-1"/>
        </w:rPr>
        <w:t>monitoring.</w:t>
      </w:r>
      <w:r>
        <w:rPr>
          <w:rFonts w:cs="Times New Roman"/>
          <w:spacing w:val="60"/>
        </w:rPr>
        <w:t xml:space="preserve"> </w:t>
      </w:r>
      <w:r>
        <w:rPr>
          <w:rFonts w:cs="Times New Roman"/>
        </w:rPr>
        <w:t>We</w:t>
      </w:r>
      <w:r>
        <w:rPr>
          <w:rFonts w:cs="Times New Roman"/>
          <w:spacing w:val="95"/>
        </w:rPr>
        <w:t xml:space="preserve"> </w:t>
      </w:r>
      <w:r>
        <w:rPr>
          <w:spacing w:val="-1"/>
        </w:rPr>
        <w:t xml:space="preserve">believe </w:t>
      </w:r>
      <w:r>
        <w:t xml:space="preserve">that the </w:t>
      </w:r>
      <w:r>
        <w:rPr>
          <w:spacing w:val="-1"/>
        </w:rPr>
        <w:t>clarifying</w:t>
      </w:r>
      <w:r>
        <w:rPr>
          <w:spacing w:val="-3"/>
        </w:rPr>
        <w:t xml:space="preserve"> </w:t>
      </w:r>
      <w:r>
        <w:rPr>
          <w:spacing w:val="-1"/>
        </w:rPr>
        <w:t>changes</w:t>
      </w:r>
      <w:r>
        <w:t xml:space="preserve"> made</w:t>
      </w:r>
      <w:r>
        <w:rPr>
          <w:spacing w:val="-1"/>
        </w:rPr>
        <w:t xml:space="preserve"> </w:t>
      </w:r>
      <w:r>
        <w:t>to the</w:t>
      </w:r>
      <w:r>
        <w:rPr>
          <w:spacing w:val="-1"/>
        </w:rPr>
        <w:t xml:space="preserve"> </w:t>
      </w:r>
      <w:r>
        <w:t>ongoing</w:t>
      </w:r>
      <w:r>
        <w:rPr>
          <w:spacing w:val="-3"/>
        </w:rPr>
        <w:t xml:space="preserve"> </w:t>
      </w:r>
      <w:r>
        <w:t xml:space="preserve">monitoring </w:t>
      </w:r>
      <w:r>
        <w:rPr>
          <w:spacing w:val="-1"/>
        </w:rPr>
        <w:t>clause</w:t>
      </w:r>
      <w:r>
        <w:t xml:space="preserve"> for</w:t>
      </w:r>
      <w:r>
        <w:rPr>
          <w:spacing w:val="-2"/>
        </w:rPr>
        <w:t xml:space="preserve"> </w:t>
      </w:r>
      <w:r>
        <w:t xml:space="preserve">the </w:t>
      </w:r>
      <w:r>
        <w:rPr>
          <w:spacing w:val="-1"/>
        </w:rPr>
        <w:t>final</w:t>
      </w:r>
      <w:r>
        <w:rPr>
          <w:spacing w:val="58"/>
        </w:rPr>
        <w:t xml:space="preserve"> </w:t>
      </w:r>
      <w:r>
        <w:t>AML</w:t>
      </w:r>
      <w:r>
        <w:rPr>
          <w:spacing w:val="-6"/>
        </w:rPr>
        <w:t xml:space="preserve"> </w:t>
      </w:r>
      <w:r>
        <w:rPr>
          <w:spacing w:val="-1"/>
        </w:rPr>
        <w:t>program</w:t>
      </w:r>
      <w:r>
        <w:rPr>
          <w:spacing w:val="1"/>
        </w:rPr>
        <w:t xml:space="preserve"> </w:t>
      </w:r>
      <w:r>
        <w:t>rules for</w:t>
      </w:r>
      <w:r>
        <w:rPr>
          <w:spacing w:val="-2"/>
        </w:rPr>
        <w:t xml:space="preserve"> </w:t>
      </w:r>
      <w:r>
        <w:t xml:space="preserve">all </w:t>
      </w:r>
      <w:r>
        <w:rPr>
          <w:spacing w:val="-1"/>
        </w:rPr>
        <w:t>covered</w:t>
      </w:r>
      <w:r>
        <w:t xml:space="preserve"> </w:t>
      </w:r>
      <w:r>
        <w:rPr>
          <w:spacing w:val="-1"/>
        </w:rPr>
        <w:t>financial</w:t>
      </w:r>
      <w:r>
        <w:t xml:space="preserve"> institutions </w:t>
      </w:r>
      <w:r>
        <w:rPr>
          <w:spacing w:val="-1"/>
        </w:rPr>
        <w:t>and</w:t>
      </w:r>
      <w:r>
        <w:t xml:space="preserve"> </w:t>
      </w:r>
      <w:r>
        <w:rPr>
          <w:spacing w:val="-1"/>
        </w:rPr>
        <w:t>described</w:t>
      </w:r>
      <w:r>
        <w:t xml:space="preserve"> above</w:t>
      </w:r>
      <w:r>
        <w:rPr>
          <w:spacing w:val="-1"/>
        </w:rPr>
        <w:t xml:space="preserve"> </w:t>
      </w:r>
      <w:r>
        <w:t>in the</w:t>
      </w:r>
      <w:r>
        <w:rPr>
          <w:spacing w:val="57"/>
        </w:rPr>
        <w:t xml:space="preserve"> </w:t>
      </w:r>
      <w:r>
        <w:t>discussion of</w:t>
      </w:r>
      <w:r>
        <w:rPr>
          <w:spacing w:val="-1"/>
        </w:rPr>
        <w:t xml:space="preserve"> banks</w:t>
      </w:r>
      <w:r>
        <w:t xml:space="preserve"> </w:t>
      </w:r>
      <w:r>
        <w:rPr>
          <w:spacing w:val="-1"/>
        </w:rPr>
        <w:t>addresses</w:t>
      </w:r>
      <w:r>
        <w:t xml:space="preserve"> these</w:t>
      </w:r>
      <w:r>
        <w:rPr>
          <w:spacing w:val="-2"/>
        </w:rPr>
        <w:t xml:space="preserve"> </w:t>
      </w:r>
      <w:r>
        <w:t>concerns.  The</w:t>
      </w:r>
      <w:r>
        <w:rPr>
          <w:spacing w:val="-1"/>
        </w:rPr>
        <w:t xml:space="preserve"> final</w:t>
      </w:r>
      <w:r>
        <w:t xml:space="preserve"> </w:t>
      </w:r>
      <w:r>
        <w:rPr>
          <w:spacing w:val="-1"/>
        </w:rPr>
        <w:t>rule</w:t>
      </w:r>
      <w:r>
        <w:t xml:space="preserve"> </w:t>
      </w:r>
      <w:r>
        <w:rPr>
          <w:spacing w:val="-1"/>
        </w:rPr>
        <w:t>states</w:t>
      </w:r>
      <w:r>
        <w:t xml:space="preserve"> that </w:t>
      </w:r>
      <w:r>
        <w:rPr>
          <w:spacing w:val="-1"/>
        </w:rPr>
        <w:t>ongoing</w:t>
      </w:r>
      <w:r>
        <w:rPr>
          <w:spacing w:val="63"/>
        </w:rPr>
        <w:t xml:space="preserve"> </w:t>
      </w:r>
      <w:r>
        <w:t>monitoring</w:t>
      </w:r>
      <w:r>
        <w:rPr>
          <w:spacing w:val="-2"/>
        </w:rPr>
        <w:t xml:space="preserve"> </w:t>
      </w:r>
      <w:r>
        <w:t xml:space="preserve">is </w:t>
      </w:r>
      <w:r>
        <w:rPr>
          <w:spacing w:val="-1"/>
        </w:rPr>
        <w:t>conducted</w:t>
      </w:r>
      <w:r>
        <w:rPr>
          <w:spacing w:val="2"/>
        </w:rPr>
        <w:t xml:space="preserve"> </w:t>
      </w:r>
      <w:r>
        <w:t>to identify</w:t>
      </w:r>
      <w:r>
        <w:rPr>
          <w:spacing w:val="-5"/>
        </w:rPr>
        <w:t xml:space="preserve"> </w:t>
      </w:r>
      <w:r>
        <w:rPr>
          <w:spacing w:val="-1"/>
        </w:rPr>
        <w:t>and</w:t>
      </w:r>
      <w:r>
        <w:rPr>
          <w:spacing w:val="2"/>
        </w:rPr>
        <w:t xml:space="preserve"> </w:t>
      </w:r>
      <w:r>
        <w:rPr>
          <w:spacing w:val="-1"/>
        </w:rPr>
        <w:t>report</w:t>
      </w:r>
      <w:r>
        <w:t xml:space="preserve"> suspicious </w:t>
      </w:r>
      <w:r>
        <w:rPr>
          <w:spacing w:val="-1"/>
        </w:rPr>
        <w:t>transactions</w:t>
      </w:r>
      <w:r>
        <w:t xml:space="preserve"> </w:t>
      </w:r>
      <w:r>
        <w:rPr>
          <w:spacing w:val="-1"/>
        </w:rPr>
        <w:t>and,</w:t>
      </w:r>
      <w:r>
        <w:rPr>
          <w:spacing w:val="2"/>
        </w:rPr>
        <w:t xml:space="preserve"> </w:t>
      </w:r>
      <w:r>
        <w:t>on a</w:t>
      </w:r>
      <w:r>
        <w:rPr>
          <w:spacing w:val="-1"/>
        </w:rPr>
        <w:t xml:space="preserve"> risk</w:t>
      </w:r>
      <w:r>
        <w:rPr>
          <w:spacing w:val="59"/>
        </w:rPr>
        <w:t xml:space="preserve"> </w:t>
      </w:r>
      <w:r>
        <w:rPr>
          <w:spacing w:val="-1"/>
        </w:rPr>
        <w:t>basis,</w:t>
      </w:r>
      <w:r>
        <w:t xml:space="preserve"> to </w:t>
      </w:r>
      <w:r>
        <w:rPr>
          <w:spacing w:val="-1"/>
        </w:rPr>
        <w:t>maintain</w:t>
      </w:r>
      <w:r>
        <w:t xml:space="preserve"> and </w:t>
      </w:r>
      <w:r>
        <w:rPr>
          <w:spacing w:val="-1"/>
        </w:rPr>
        <w:t>update</w:t>
      </w:r>
      <w:r>
        <w:t xml:space="preserve"> </w:t>
      </w:r>
      <w:r>
        <w:rPr>
          <w:spacing w:val="-1"/>
        </w:rPr>
        <w:t>customer</w:t>
      </w:r>
      <w:r>
        <w:t xml:space="preserve"> </w:t>
      </w:r>
      <w:r>
        <w:rPr>
          <w:spacing w:val="-1"/>
        </w:rPr>
        <w:t>information.</w:t>
      </w:r>
      <w:r>
        <w:t xml:space="preserve">  </w:t>
      </w:r>
      <w:r>
        <w:rPr>
          <w:spacing w:val="-1"/>
        </w:rPr>
        <w:t>For</w:t>
      </w:r>
      <w:r>
        <w:rPr>
          <w:spacing w:val="1"/>
        </w:rPr>
        <w:t xml:space="preserve"> </w:t>
      </w:r>
      <w:r>
        <w:t>these</w:t>
      </w:r>
      <w:r>
        <w:rPr>
          <w:spacing w:val="-2"/>
        </w:rPr>
        <w:t xml:space="preserve"> </w:t>
      </w:r>
      <w:r>
        <w:t>purposes, customer</w:t>
      </w:r>
      <w:r>
        <w:rPr>
          <w:spacing w:val="65"/>
        </w:rPr>
        <w:t xml:space="preserve"> </w:t>
      </w:r>
      <w:r>
        <w:rPr>
          <w:spacing w:val="-1"/>
        </w:rPr>
        <w:t>information</w:t>
      </w:r>
      <w:r>
        <w:t xml:space="preserve"> </w:t>
      </w:r>
      <w:r>
        <w:rPr>
          <w:spacing w:val="-1"/>
        </w:rPr>
        <w:t>shall</w:t>
      </w:r>
      <w:r>
        <w:t xml:space="preserve"> include</w:t>
      </w:r>
      <w:r>
        <w:rPr>
          <w:spacing w:val="-1"/>
        </w:rPr>
        <w:t xml:space="preserve"> information</w:t>
      </w:r>
      <w:r>
        <w:t xml:space="preserve"> </w:t>
      </w:r>
      <w:r>
        <w:rPr>
          <w:spacing w:val="-1"/>
        </w:rPr>
        <w:t>regarding</w:t>
      </w:r>
      <w:r>
        <w:rPr>
          <w:spacing w:val="-3"/>
        </w:rPr>
        <w:t xml:space="preserve"> </w:t>
      </w:r>
      <w:r>
        <w:t>the</w:t>
      </w:r>
      <w:r>
        <w:rPr>
          <w:spacing w:val="-1"/>
        </w:rPr>
        <w:t xml:space="preserve"> beneficial</w:t>
      </w:r>
      <w:r>
        <w:t xml:space="preserve"> owners of</w:t>
      </w:r>
      <w:r>
        <w:rPr>
          <w:spacing w:val="-2"/>
        </w:rPr>
        <w:t xml:space="preserve"> </w:t>
      </w:r>
      <w:r>
        <w:rPr>
          <w:spacing w:val="-1"/>
        </w:rPr>
        <w:t>legal</w:t>
      </w:r>
      <w:r>
        <w:rPr>
          <w:spacing w:val="2"/>
        </w:rPr>
        <w:t xml:space="preserve"> </w:t>
      </w:r>
      <w:r>
        <w:t>entity</w:t>
      </w:r>
      <w:r>
        <w:rPr>
          <w:spacing w:val="89"/>
        </w:rPr>
        <w:t xml:space="preserve"> </w:t>
      </w:r>
      <w:r>
        <w:rPr>
          <w:spacing w:val="-1"/>
        </w:rPr>
        <w:t>customers</w:t>
      </w:r>
      <w:r>
        <w:t xml:space="preserve"> </w:t>
      </w:r>
      <w:r>
        <w:rPr>
          <w:spacing w:val="-1"/>
        </w:rPr>
        <w:t>(as</w:t>
      </w:r>
      <w:r>
        <w:t xml:space="preserve"> </w:t>
      </w:r>
      <w:r>
        <w:rPr>
          <w:spacing w:val="-1"/>
        </w:rPr>
        <w:t>defined</w:t>
      </w:r>
      <w:r>
        <w:t xml:space="preserve"> in</w:t>
      </w:r>
      <w:r>
        <w:rPr>
          <w:spacing w:val="3"/>
        </w:rPr>
        <w:t xml:space="preserve"> </w:t>
      </w:r>
      <w:r>
        <w:t xml:space="preserve">§ </w:t>
      </w:r>
      <w:r>
        <w:rPr>
          <w:spacing w:val="-1"/>
        </w:rPr>
        <w:t xml:space="preserve">1010.230).  </w:t>
      </w:r>
      <w:r>
        <w:t xml:space="preserve">As </w:t>
      </w:r>
      <w:r>
        <w:rPr>
          <w:spacing w:val="-1"/>
        </w:rPr>
        <w:t>discussed</w:t>
      </w:r>
      <w:r>
        <w:t xml:space="preserve"> </w:t>
      </w:r>
      <w:r>
        <w:rPr>
          <w:spacing w:val="-1"/>
        </w:rPr>
        <w:t>above</w:t>
      </w:r>
      <w:r>
        <w:rPr>
          <w:spacing w:val="1"/>
        </w:rPr>
        <w:t xml:space="preserve"> </w:t>
      </w:r>
      <w:r>
        <w:t>for</w:t>
      </w:r>
      <w:r>
        <w:rPr>
          <w:spacing w:val="-2"/>
        </w:rPr>
        <w:t xml:space="preserve"> </w:t>
      </w:r>
      <w:r>
        <w:t>banks,</w:t>
      </w:r>
      <w:r>
        <w:rPr>
          <w:spacing w:val="1"/>
        </w:rPr>
        <w:t xml:space="preserve"> </w:t>
      </w:r>
      <w:r>
        <w:rPr>
          <w:spacing w:val="-1"/>
        </w:rPr>
        <w:t>broker-dealers</w:t>
      </w:r>
      <w:r>
        <w:t xml:space="preserve"> are</w:t>
      </w:r>
      <w:r>
        <w:rPr>
          <w:spacing w:val="1"/>
        </w:rPr>
        <w:t xml:space="preserve"> </w:t>
      </w:r>
      <w:r>
        <w:t>presently</w:t>
      </w:r>
      <w:r>
        <w:rPr>
          <w:spacing w:val="-5"/>
        </w:rPr>
        <w:t xml:space="preserve"> </w:t>
      </w:r>
      <w:r>
        <w:rPr>
          <w:spacing w:val="-1"/>
        </w:rPr>
        <w:t>expected</w:t>
      </w:r>
      <w:r>
        <w:t xml:space="preserve"> to conduct a</w:t>
      </w:r>
      <w:r>
        <w:rPr>
          <w:spacing w:val="67"/>
        </w:rPr>
        <w:t xml:space="preserve"> </w:t>
      </w:r>
      <w:r>
        <w:rPr>
          <w:spacing w:val="-1"/>
        </w:rPr>
        <w:t>monitoring-triggered</w:t>
      </w:r>
      <w:r>
        <w:t xml:space="preserve"> update of</w:t>
      </w:r>
      <w:r>
        <w:rPr>
          <w:spacing w:val="-1"/>
        </w:rPr>
        <w:t xml:space="preserve"> customer</w:t>
      </w:r>
      <w:r>
        <w:t xml:space="preserve"> information </w:t>
      </w:r>
      <w:r>
        <w:rPr>
          <w:spacing w:val="-1"/>
        </w:rPr>
        <w:t>when</w:t>
      </w:r>
      <w:r>
        <w:t xml:space="preserve"> </w:t>
      </w:r>
      <w:r>
        <w:rPr>
          <w:spacing w:val="1"/>
        </w:rPr>
        <w:t>they</w:t>
      </w:r>
      <w:r>
        <w:rPr>
          <w:spacing w:val="-5"/>
        </w:rPr>
        <w:t xml:space="preserve"> </w:t>
      </w:r>
      <w:r>
        <w:t>learn of</w:t>
      </w:r>
      <w:r>
        <w:rPr>
          <w:spacing w:val="-2"/>
        </w:rPr>
        <w:t xml:space="preserve"> </w:t>
      </w:r>
      <w:r>
        <w:rPr>
          <w:spacing w:val="-1"/>
        </w:rPr>
        <w:t>material</w:t>
      </w:r>
      <w:r>
        <w:rPr>
          <w:spacing w:val="65"/>
        </w:rPr>
        <w:t xml:space="preserve"> </w:t>
      </w:r>
      <w:r>
        <w:rPr>
          <w:spacing w:val="-1"/>
        </w:rPr>
        <w:t>information</w:t>
      </w:r>
      <w:r>
        <w:t xml:space="preserve"> </w:t>
      </w:r>
      <w:r>
        <w:rPr>
          <w:spacing w:val="-1"/>
        </w:rPr>
        <w:t>relevant</w:t>
      </w:r>
      <w:r>
        <w:t xml:space="preserve"> to assessing</w:t>
      </w:r>
      <w:r>
        <w:rPr>
          <w:spacing w:val="-2"/>
        </w:rPr>
        <w:t xml:space="preserve"> </w:t>
      </w:r>
      <w:r>
        <w:t xml:space="preserve">the </w:t>
      </w:r>
      <w:r>
        <w:rPr>
          <w:spacing w:val="-1"/>
        </w:rPr>
        <w:t>risk</w:t>
      </w:r>
      <w:r>
        <w:t xml:space="preserve"> of</w:t>
      </w:r>
      <w:r>
        <w:rPr>
          <w:spacing w:val="2"/>
        </w:rPr>
        <w:t xml:space="preserve"> </w:t>
      </w:r>
      <w:r>
        <w:t>a</w:t>
      </w:r>
      <w:r>
        <w:rPr>
          <w:spacing w:val="-1"/>
        </w:rPr>
        <w:t xml:space="preserve"> </w:t>
      </w:r>
      <w:r>
        <w:t>customer</w:t>
      </w:r>
      <w:r>
        <w:rPr>
          <w:spacing w:val="-2"/>
        </w:rPr>
        <w:t xml:space="preserve"> </w:t>
      </w:r>
      <w:r>
        <w:rPr>
          <w:spacing w:val="-1"/>
        </w:rPr>
        <w:t>relationship</w:t>
      </w:r>
      <w:r>
        <w:t xml:space="preserve"> during</w:t>
      </w:r>
      <w:r>
        <w:rPr>
          <w:spacing w:val="-1"/>
        </w:rPr>
        <w:t xml:space="preserve"> </w:t>
      </w:r>
      <w:r>
        <w:t xml:space="preserve">the </w:t>
      </w:r>
      <w:r>
        <w:rPr>
          <w:spacing w:val="-1"/>
        </w:rPr>
        <w:t>course</w:t>
      </w:r>
      <w:r>
        <w:rPr>
          <w:spacing w:val="-2"/>
        </w:rPr>
        <w:t xml:space="preserve"> </w:t>
      </w:r>
      <w:r>
        <w:t>of</w:t>
      </w:r>
      <w:r>
        <w:rPr>
          <w:spacing w:val="69"/>
        </w:rPr>
        <w:t xml:space="preserve"> </w:t>
      </w:r>
      <w:r>
        <w:t>their</w:t>
      </w:r>
      <w:r>
        <w:rPr>
          <w:spacing w:val="-1"/>
        </w:rPr>
        <w:t xml:space="preserve"> normal</w:t>
      </w:r>
      <w:r>
        <w:t xml:space="preserve"> </w:t>
      </w:r>
      <w:r>
        <w:rPr>
          <w:spacing w:val="-1"/>
        </w:rPr>
        <w:t>monitoring.</w:t>
      </w:r>
      <w:r>
        <w:t xml:space="preserve"> </w:t>
      </w:r>
      <w:r>
        <w:rPr>
          <w:spacing w:val="2"/>
        </w:rPr>
        <w:t xml:space="preserve"> </w:t>
      </w:r>
      <w:r>
        <w:rPr>
          <w:spacing w:val="-1"/>
        </w:rPr>
        <w:t>Under</w:t>
      </w:r>
      <w:r>
        <w:t xml:space="preserve"> this </w:t>
      </w:r>
      <w:r>
        <w:rPr>
          <w:spacing w:val="-1"/>
        </w:rPr>
        <w:t>rule,</w:t>
      </w:r>
      <w:r>
        <w:t xml:space="preserve"> financial </w:t>
      </w:r>
      <w:r>
        <w:rPr>
          <w:spacing w:val="-1"/>
        </w:rPr>
        <w:t>institutions</w:t>
      </w:r>
      <w:r>
        <w:t xml:space="preserve"> </w:t>
      </w:r>
      <w:r>
        <w:rPr>
          <w:spacing w:val="-1"/>
        </w:rPr>
        <w:t>shall</w:t>
      </w:r>
      <w:r>
        <w:t xml:space="preserve"> </w:t>
      </w:r>
      <w:r>
        <w:rPr>
          <w:spacing w:val="-1"/>
        </w:rPr>
        <w:t>include beneficial ownership</w:t>
      </w:r>
      <w:r>
        <w:t xml:space="preserve"> </w:t>
      </w:r>
      <w:r>
        <w:rPr>
          <w:spacing w:val="-1"/>
        </w:rPr>
        <w:t>information</w:t>
      </w:r>
      <w:r>
        <w:rPr>
          <w:spacing w:val="1"/>
        </w:rPr>
        <w:t xml:space="preserve"> </w:t>
      </w:r>
      <w:r>
        <w:t>in</w:t>
      </w:r>
      <w:r>
        <w:rPr>
          <w:spacing w:val="2"/>
        </w:rPr>
        <w:t xml:space="preserve"> </w:t>
      </w:r>
      <w:r>
        <w:t xml:space="preserve">the </w:t>
      </w:r>
      <w:r>
        <w:rPr>
          <w:spacing w:val="-1"/>
        </w:rPr>
        <w:t>customer</w:t>
      </w:r>
      <w:r>
        <w:t xml:space="preserve"> information to be </w:t>
      </w:r>
      <w:r>
        <w:rPr>
          <w:spacing w:val="-1"/>
        </w:rPr>
        <w:t>updated,</w:t>
      </w:r>
      <w:r>
        <w:t xml:space="preserve"> in </w:t>
      </w:r>
      <w:r>
        <w:rPr>
          <w:spacing w:val="-1"/>
        </w:rPr>
        <w:t>cases</w:t>
      </w:r>
      <w:r>
        <w:rPr>
          <w:spacing w:val="2"/>
        </w:rPr>
        <w:t xml:space="preserve"> </w:t>
      </w:r>
      <w:r>
        <w:rPr>
          <w:spacing w:val="-1"/>
        </w:rPr>
        <w:t>where</w:t>
      </w:r>
      <w:r>
        <w:t xml:space="preserve"> a</w:t>
      </w:r>
      <w:r>
        <w:rPr>
          <w:spacing w:val="71"/>
        </w:rPr>
        <w:t xml:space="preserve"> </w:t>
      </w:r>
      <w:r>
        <w:rPr>
          <w:spacing w:val="-1"/>
        </w:rPr>
        <w:t xml:space="preserve">change </w:t>
      </w:r>
      <w:r>
        <w:t xml:space="preserve">in </w:t>
      </w:r>
      <w:r>
        <w:rPr>
          <w:spacing w:val="-1"/>
        </w:rPr>
        <w:t>such</w:t>
      </w:r>
      <w:r>
        <w:t xml:space="preserve"> </w:t>
      </w:r>
      <w:r>
        <w:rPr>
          <w:spacing w:val="-1"/>
        </w:rPr>
        <w:t>information</w:t>
      </w:r>
      <w:r>
        <w:t xml:space="preserve"> </w:t>
      </w:r>
      <w:r>
        <w:rPr>
          <w:spacing w:val="-1"/>
        </w:rPr>
        <w:t>could</w:t>
      </w:r>
      <w:r>
        <w:t xml:space="preserve"> </w:t>
      </w:r>
      <w:r>
        <w:rPr>
          <w:spacing w:val="-1"/>
        </w:rPr>
        <w:t>affect</w:t>
      </w:r>
      <w:r>
        <w:t xml:space="preserve"> the</w:t>
      </w:r>
      <w:r>
        <w:rPr>
          <w:spacing w:val="-1"/>
        </w:rPr>
        <w:t xml:space="preserve"> risk</w:t>
      </w:r>
      <w:r>
        <w:rPr>
          <w:spacing w:val="3"/>
        </w:rPr>
        <w:t xml:space="preserve"> </w:t>
      </w:r>
      <w:r>
        <w:rPr>
          <w:spacing w:val="-1"/>
        </w:rPr>
        <w:t>presented</w:t>
      </w:r>
      <w:r>
        <w:t xml:space="preserve"> </w:t>
      </w:r>
      <w:r>
        <w:rPr>
          <w:spacing w:val="2"/>
        </w:rPr>
        <w:t>by</w:t>
      </w:r>
      <w:r>
        <w:rPr>
          <w:spacing w:val="-5"/>
        </w:rPr>
        <w:t xml:space="preserve"> </w:t>
      </w:r>
      <w:r>
        <w:t>the</w:t>
      </w:r>
      <w:r>
        <w:rPr>
          <w:spacing w:val="1"/>
        </w:rPr>
        <w:t xml:space="preserve"> </w:t>
      </w:r>
      <w:r>
        <w:rPr>
          <w:spacing w:val="-1"/>
        </w:rPr>
        <w:t>customer,</w:t>
      </w:r>
      <w:r>
        <w:rPr>
          <w:spacing w:val="1"/>
        </w:rPr>
        <w:t xml:space="preserve"> </w:t>
      </w:r>
      <w:r>
        <w:t>since</w:t>
      </w:r>
      <w:r>
        <w:rPr>
          <w:spacing w:val="-2"/>
        </w:rPr>
        <w:t xml:space="preserve"> </w:t>
      </w:r>
      <w:r>
        <w:t>such</w:t>
      </w:r>
      <w:r>
        <w:rPr>
          <w:spacing w:val="83"/>
        </w:rPr>
        <w:t xml:space="preserve"> </w:t>
      </w:r>
      <w:r>
        <w:rPr>
          <w:spacing w:val="-1"/>
        </w:rPr>
        <w:t>information</w:t>
      </w:r>
      <w:r>
        <w:t xml:space="preserve"> could be</w:t>
      </w:r>
      <w:r>
        <w:rPr>
          <w:spacing w:val="-1"/>
        </w:rPr>
        <w:t xml:space="preserve"> </w:t>
      </w:r>
      <w:r>
        <w:t xml:space="preserve">relevant to </w:t>
      </w:r>
      <w:r>
        <w:rPr>
          <w:spacing w:val="-1"/>
        </w:rPr>
        <w:t>assessing</w:t>
      </w:r>
      <w:r>
        <w:t xml:space="preserve"> </w:t>
      </w:r>
      <w:r>
        <w:rPr>
          <w:spacing w:val="-1"/>
        </w:rPr>
        <w:t>customer</w:t>
      </w:r>
      <w:r>
        <w:t xml:space="preserve"> </w:t>
      </w:r>
      <w:r>
        <w:rPr>
          <w:spacing w:val="-1"/>
        </w:rPr>
        <w:t>risk.</w:t>
      </w:r>
      <w:r>
        <w:t xml:space="preserve">  As we</w:t>
      </w:r>
      <w:r>
        <w:rPr>
          <w:spacing w:val="-1"/>
        </w:rPr>
        <w:t xml:space="preserve"> </w:t>
      </w:r>
      <w:r>
        <w:t>noted in the</w:t>
      </w:r>
      <w:r>
        <w:rPr>
          <w:spacing w:val="-1"/>
        </w:rPr>
        <w:t xml:space="preserve"> proposal,</w:t>
      </w:r>
      <w:r>
        <w:rPr>
          <w:spacing w:val="73"/>
        </w:rPr>
        <w:t xml:space="preserve"> </w:t>
      </w:r>
      <w:r>
        <w:t>including</w:t>
      </w:r>
      <w:r>
        <w:rPr>
          <w:spacing w:val="-2"/>
        </w:rPr>
        <w:t xml:space="preserve"> </w:t>
      </w:r>
      <w:r>
        <w:t>the ongoing</w:t>
      </w:r>
      <w:r>
        <w:rPr>
          <w:spacing w:val="-2"/>
        </w:rPr>
        <w:t xml:space="preserve"> </w:t>
      </w:r>
      <w:r>
        <w:t>monitoring</w:t>
      </w:r>
      <w:r>
        <w:rPr>
          <w:spacing w:val="-2"/>
        </w:rPr>
        <w:t xml:space="preserve"> </w:t>
      </w:r>
      <w:r>
        <w:rPr>
          <w:spacing w:val="-1"/>
        </w:rPr>
        <w:t>element</w:t>
      </w:r>
      <w:r>
        <w:t xml:space="preserve"> in the</w:t>
      </w:r>
      <w:r>
        <w:rPr>
          <w:spacing w:val="1"/>
        </w:rPr>
        <w:t xml:space="preserve"> </w:t>
      </w:r>
      <w:r>
        <w:t>AML</w:t>
      </w:r>
      <w:r>
        <w:rPr>
          <w:spacing w:val="-4"/>
        </w:rPr>
        <w:t xml:space="preserve"> </w:t>
      </w:r>
      <w:r>
        <w:rPr>
          <w:spacing w:val="-1"/>
        </w:rPr>
        <w:t>program</w:t>
      </w:r>
      <w:r>
        <w:t xml:space="preserve"> rules </w:t>
      </w:r>
      <w:r>
        <w:rPr>
          <w:spacing w:val="-1"/>
        </w:rPr>
        <w:t>served</w:t>
      </w:r>
      <w:r>
        <w:t xml:space="preserve"> to </w:t>
      </w:r>
      <w:r>
        <w:rPr>
          <w:spacing w:val="-1"/>
        </w:rPr>
        <w:t>reflect</w:t>
      </w:r>
      <w:r>
        <w:rPr>
          <w:spacing w:val="43"/>
        </w:rPr>
        <w:t xml:space="preserve"> </w:t>
      </w:r>
      <w:r>
        <w:t>existing</w:t>
      </w:r>
      <w:r>
        <w:rPr>
          <w:spacing w:val="-2"/>
        </w:rPr>
        <w:t xml:space="preserve"> </w:t>
      </w:r>
      <w:r>
        <w:rPr>
          <w:spacing w:val="-1"/>
        </w:rPr>
        <w:t>practices</w:t>
      </w:r>
      <w:r>
        <w:t xml:space="preserve"> to satisfy</w:t>
      </w:r>
      <w:r>
        <w:rPr>
          <w:spacing w:val="-5"/>
        </w:rPr>
        <w:t xml:space="preserve"> </w:t>
      </w:r>
      <w:r>
        <w:t>SAR reporting</w:t>
      </w:r>
      <w:r>
        <w:rPr>
          <w:spacing w:val="-3"/>
        </w:rPr>
        <w:t xml:space="preserve"> </w:t>
      </w:r>
      <w:r>
        <w:t>obligations.</w:t>
      </w:r>
      <w:r>
        <w:rPr>
          <w:spacing w:val="60"/>
        </w:rPr>
        <w:t xml:space="preserve"> </w:t>
      </w:r>
      <w:r>
        <w:rPr>
          <w:spacing w:val="-1"/>
        </w:rPr>
        <w:t>Although</w:t>
      </w:r>
      <w:r>
        <w:t xml:space="preserve"> the </w:t>
      </w:r>
      <w:r>
        <w:rPr>
          <w:spacing w:val="-1"/>
        </w:rPr>
        <w:t>beneficial</w:t>
      </w:r>
      <w:r>
        <w:rPr>
          <w:spacing w:val="47"/>
        </w:rPr>
        <w:t xml:space="preserve"> </w:t>
      </w:r>
      <w:r>
        <w:rPr>
          <w:spacing w:val="-1"/>
        </w:rPr>
        <w:t>ownership</w:t>
      </w:r>
      <w:r>
        <w:t xml:space="preserve"> </w:t>
      </w:r>
      <w:r>
        <w:rPr>
          <w:spacing w:val="-1"/>
        </w:rPr>
        <w:t>information</w:t>
      </w:r>
      <w:r>
        <w:t xml:space="preserve"> </w:t>
      </w:r>
      <w:r>
        <w:rPr>
          <w:spacing w:val="-1"/>
        </w:rPr>
        <w:t>collection</w:t>
      </w:r>
      <w:r>
        <w:t xml:space="preserve"> </w:t>
      </w:r>
      <w:r>
        <w:rPr>
          <w:spacing w:val="-1"/>
        </w:rPr>
        <w:t>requirement</w:t>
      </w:r>
      <w:r>
        <w:t xml:space="preserve"> was not in </w:t>
      </w:r>
      <w:r>
        <w:rPr>
          <w:spacing w:val="-1"/>
        </w:rPr>
        <w:t>place at</w:t>
      </w:r>
      <w:r>
        <w:t xml:space="preserve"> the</w:t>
      </w:r>
      <w:r>
        <w:rPr>
          <w:spacing w:val="-1"/>
        </w:rPr>
        <w:t xml:space="preserve"> </w:t>
      </w:r>
      <w:r>
        <w:lastRenderedPageBreak/>
        <w:t>time</w:t>
      </w:r>
      <w:r>
        <w:rPr>
          <w:spacing w:val="1"/>
        </w:rPr>
        <w:t xml:space="preserve"> </w:t>
      </w:r>
      <w:r>
        <w:t>of</w:t>
      </w:r>
      <w:r>
        <w:rPr>
          <w:spacing w:val="-1"/>
        </w:rPr>
        <w:t xml:space="preserve"> </w:t>
      </w:r>
      <w:r>
        <w:t>the</w:t>
      </w:r>
      <w:r>
        <w:rPr>
          <w:spacing w:val="79"/>
        </w:rPr>
        <w:t xml:space="preserve"> </w:t>
      </w:r>
      <w:r>
        <w:rPr>
          <w:spacing w:val="-1"/>
        </w:rPr>
        <w:t>proposal,</w:t>
      </w:r>
      <w:r>
        <w:t xml:space="preserve"> this </w:t>
      </w:r>
      <w:r>
        <w:rPr>
          <w:spacing w:val="-1"/>
        </w:rPr>
        <w:t>information</w:t>
      </w:r>
      <w:r>
        <w:rPr>
          <w:spacing w:val="1"/>
        </w:rPr>
        <w:t xml:space="preserve"> </w:t>
      </w:r>
      <w:r>
        <w:t>may</w:t>
      </w:r>
      <w:r>
        <w:rPr>
          <w:spacing w:val="-5"/>
        </w:rPr>
        <w:t xml:space="preserve"> </w:t>
      </w:r>
      <w:r>
        <w:rPr>
          <w:spacing w:val="1"/>
        </w:rPr>
        <w:t>be</w:t>
      </w:r>
      <w:r>
        <w:rPr>
          <w:spacing w:val="-1"/>
        </w:rPr>
        <w:t xml:space="preserve"> relevant</w:t>
      </w:r>
      <w:r>
        <w:t xml:space="preserve"> in assessing</w:t>
      </w:r>
      <w:r>
        <w:rPr>
          <w:spacing w:val="-3"/>
        </w:rPr>
        <w:t xml:space="preserve"> </w:t>
      </w:r>
      <w:r>
        <w:t xml:space="preserve">the </w:t>
      </w:r>
      <w:r>
        <w:rPr>
          <w:spacing w:val="-1"/>
        </w:rPr>
        <w:t>risk</w:t>
      </w:r>
      <w:r>
        <w:t xml:space="preserve"> </w:t>
      </w:r>
      <w:r>
        <w:rPr>
          <w:spacing w:val="-1"/>
        </w:rPr>
        <w:t>posed</w:t>
      </w:r>
      <w:r>
        <w:t xml:space="preserve"> </w:t>
      </w:r>
      <w:r>
        <w:rPr>
          <w:spacing w:val="2"/>
        </w:rPr>
        <w:t>by</w:t>
      </w:r>
      <w:r>
        <w:rPr>
          <w:spacing w:val="-5"/>
        </w:rPr>
        <w:t xml:space="preserve"> </w:t>
      </w:r>
      <w:r>
        <w:t>the</w:t>
      </w:r>
      <w:r>
        <w:rPr>
          <w:spacing w:val="-1"/>
        </w:rPr>
        <w:t xml:space="preserve"> customer</w:t>
      </w:r>
      <w:r>
        <w:rPr>
          <w:spacing w:val="74"/>
        </w:rPr>
        <w:t xml:space="preserve"> </w:t>
      </w:r>
      <w:r>
        <w:rPr>
          <w:spacing w:val="-1"/>
        </w:rPr>
        <w:t>and</w:t>
      </w:r>
      <w:r>
        <w:t xml:space="preserve"> in </w:t>
      </w:r>
      <w:r>
        <w:rPr>
          <w:spacing w:val="-1"/>
        </w:rPr>
        <w:t>assessing whether</w:t>
      </w:r>
      <w:r>
        <w:rPr>
          <w:spacing w:val="1"/>
        </w:rPr>
        <w:t xml:space="preserve"> </w:t>
      </w:r>
      <w:r>
        <w:t>a</w:t>
      </w:r>
      <w:r>
        <w:rPr>
          <w:spacing w:val="-1"/>
        </w:rPr>
        <w:t xml:space="preserve"> transaction</w:t>
      </w:r>
      <w:r>
        <w:t xml:space="preserve"> is suspicious.  </w:t>
      </w:r>
      <w:r>
        <w:rPr>
          <w:spacing w:val="-1"/>
        </w:rPr>
        <w:t>Moreover,</w:t>
      </w:r>
      <w:r>
        <w:rPr>
          <w:spacing w:val="1"/>
        </w:rPr>
        <w:t xml:space="preserve"> </w:t>
      </w:r>
      <w:r>
        <w:rPr>
          <w:spacing w:val="-1"/>
        </w:rPr>
        <w:t>FinCEN</w:t>
      </w:r>
      <w:r>
        <w:t xml:space="preserve"> </w:t>
      </w:r>
      <w:r>
        <w:rPr>
          <w:spacing w:val="-1"/>
        </w:rPr>
        <w:t>believes</w:t>
      </w:r>
      <w:r>
        <w:t xml:space="preserve"> it is</w:t>
      </w:r>
      <w:r>
        <w:rPr>
          <w:spacing w:val="87"/>
        </w:rPr>
        <w:t xml:space="preserve"> </w:t>
      </w:r>
      <w:r>
        <w:rPr>
          <w:spacing w:val="-1"/>
        </w:rPr>
        <w:t>also</w:t>
      </w:r>
      <w:r>
        <w:t xml:space="preserve"> consistent that this </w:t>
      </w:r>
      <w:r>
        <w:rPr>
          <w:spacing w:val="-1"/>
        </w:rPr>
        <w:t>requirement</w:t>
      </w:r>
      <w:r>
        <w:t xml:space="preserve"> should apply</w:t>
      </w:r>
      <w:r>
        <w:rPr>
          <w:spacing w:val="-3"/>
        </w:rPr>
        <w:t xml:space="preserve"> </w:t>
      </w:r>
      <w:r>
        <w:t>not only</w:t>
      </w:r>
      <w:r>
        <w:rPr>
          <w:spacing w:val="-5"/>
        </w:rPr>
        <w:t xml:space="preserve"> </w:t>
      </w:r>
      <w:r>
        <w:t xml:space="preserve">to </w:t>
      </w:r>
      <w:r>
        <w:rPr>
          <w:spacing w:val="-1"/>
        </w:rPr>
        <w:t>customers</w:t>
      </w:r>
      <w:r>
        <w:t xml:space="preserve"> with </w:t>
      </w:r>
      <w:r>
        <w:rPr>
          <w:spacing w:val="-1"/>
        </w:rPr>
        <w:t>new</w:t>
      </w:r>
      <w:r>
        <w:rPr>
          <w:spacing w:val="59"/>
        </w:rPr>
        <w:t xml:space="preserve"> </w:t>
      </w:r>
      <w:r>
        <w:rPr>
          <w:spacing w:val="-1"/>
        </w:rPr>
        <w:t>accounts,</w:t>
      </w:r>
      <w:r>
        <w:t xml:space="preserve"> but also to customers with </w:t>
      </w:r>
      <w:r>
        <w:rPr>
          <w:spacing w:val="-1"/>
        </w:rPr>
        <w:t>accounts</w:t>
      </w:r>
      <w:r>
        <w:t xml:space="preserve"> existing</w:t>
      </w:r>
      <w:r>
        <w:rPr>
          <w:spacing w:val="-2"/>
        </w:rPr>
        <w:t xml:space="preserve"> </w:t>
      </w:r>
      <w:r>
        <w:t>on the Applicability</w:t>
      </w:r>
      <w:r>
        <w:rPr>
          <w:spacing w:val="-3"/>
        </w:rPr>
        <w:t xml:space="preserve"> </w:t>
      </w:r>
      <w:r>
        <w:rPr>
          <w:spacing w:val="-1"/>
        </w:rPr>
        <w:t>Date.</w:t>
      </w:r>
      <w:r>
        <w:t xml:space="preserve">  </w:t>
      </w:r>
      <w:r>
        <w:rPr>
          <w:spacing w:val="-1"/>
        </w:rPr>
        <w:t>That</w:t>
      </w:r>
      <w:r>
        <w:t xml:space="preserve"> is,</w:t>
      </w:r>
      <w:r>
        <w:rPr>
          <w:spacing w:val="37"/>
        </w:rPr>
        <w:t xml:space="preserve"> </w:t>
      </w:r>
      <w:r>
        <w:t xml:space="preserve">should the </w:t>
      </w:r>
      <w:r>
        <w:rPr>
          <w:spacing w:val="-1"/>
        </w:rPr>
        <w:t>financial</w:t>
      </w:r>
      <w:r>
        <w:t xml:space="preserve"> institution</w:t>
      </w:r>
      <w:r>
        <w:rPr>
          <w:spacing w:val="2"/>
        </w:rPr>
        <w:t xml:space="preserve"> </w:t>
      </w:r>
      <w:r>
        <w:rPr>
          <w:spacing w:val="-1"/>
        </w:rPr>
        <w:t>detect</w:t>
      </w:r>
      <w:r>
        <w:t xml:space="preserve"> </w:t>
      </w:r>
      <w:r>
        <w:rPr>
          <w:spacing w:val="-1"/>
        </w:rPr>
        <w:t>as</w:t>
      </w:r>
      <w:r>
        <w:t xml:space="preserve"> a </w:t>
      </w:r>
      <w:r>
        <w:rPr>
          <w:spacing w:val="-1"/>
        </w:rPr>
        <w:t>result</w:t>
      </w:r>
      <w:r>
        <w:t xml:space="preserve"> of</w:t>
      </w:r>
      <w:r>
        <w:rPr>
          <w:spacing w:val="2"/>
        </w:rPr>
        <w:t xml:space="preserve"> </w:t>
      </w:r>
      <w:r>
        <w:t xml:space="preserve">its </w:t>
      </w:r>
      <w:r>
        <w:rPr>
          <w:spacing w:val="-1"/>
        </w:rPr>
        <w:t>normal</w:t>
      </w:r>
      <w:r>
        <w:t xml:space="preserve"> monitoring</w:t>
      </w:r>
      <w:r>
        <w:rPr>
          <w:spacing w:val="-3"/>
        </w:rPr>
        <w:t xml:space="preserve"> </w:t>
      </w:r>
      <w:r>
        <w:t>that the</w:t>
      </w:r>
      <w:r>
        <w:rPr>
          <w:spacing w:val="39"/>
        </w:rPr>
        <w:t xml:space="preserve"> </w:t>
      </w:r>
      <w:r>
        <w:rPr>
          <w:spacing w:val="-1"/>
        </w:rPr>
        <w:t>beneficial</w:t>
      </w:r>
      <w:r>
        <w:t xml:space="preserve"> owner of a</w:t>
      </w:r>
      <w:r>
        <w:rPr>
          <w:spacing w:val="-1"/>
        </w:rPr>
        <w:t xml:space="preserve"> </w:t>
      </w:r>
      <w:r>
        <w:t>legal entity</w:t>
      </w:r>
      <w:r>
        <w:rPr>
          <w:spacing w:val="-5"/>
        </w:rPr>
        <w:t xml:space="preserve"> </w:t>
      </w:r>
      <w:r>
        <w:t xml:space="preserve">customer </w:t>
      </w:r>
      <w:r>
        <w:rPr>
          <w:spacing w:val="1"/>
        </w:rPr>
        <w:t>may</w:t>
      </w:r>
      <w:r>
        <w:rPr>
          <w:spacing w:val="-5"/>
        </w:rPr>
        <w:t xml:space="preserve"> </w:t>
      </w:r>
      <w:r>
        <w:t>have</w:t>
      </w:r>
      <w:r>
        <w:rPr>
          <w:spacing w:val="-1"/>
        </w:rPr>
        <w:t xml:space="preserve"> changed,</w:t>
      </w:r>
      <w:r>
        <w:t xml:space="preserve"> it should identify</w:t>
      </w:r>
      <w:r>
        <w:rPr>
          <w:spacing w:val="-5"/>
        </w:rPr>
        <w:t xml:space="preserve"> </w:t>
      </w:r>
      <w:r>
        <w:t>the</w:t>
      </w:r>
      <w:r>
        <w:rPr>
          <w:spacing w:val="34"/>
        </w:rPr>
        <w:t xml:space="preserve"> </w:t>
      </w:r>
      <w:r>
        <w:rPr>
          <w:spacing w:val="-1"/>
        </w:rPr>
        <w:t>beneficial</w:t>
      </w:r>
      <w:r>
        <w:t xml:space="preserve"> owner of</w:t>
      </w:r>
      <w:r>
        <w:rPr>
          <w:spacing w:val="-1"/>
        </w:rPr>
        <w:t xml:space="preserve"> </w:t>
      </w:r>
      <w:r>
        <w:t>such</w:t>
      </w:r>
      <w:r>
        <w:rPr>
          <w:spacing w:val="2"/>
        </w:rPr>
        <w:t xml:space="preserve"> </w:t>
      </w:r>
      <w:r>
        <w:rPr>
          <w:spacing w:val="-1"/>
        </w:rPr>
        <w:t>customer,</w:t>
      </w:r>
      <w:r>
        <w:t xml:space="preserve"> </w:t>
      </w:r>
      <w:r>
        <w:rPr>
          <w:spacing w:val="-1"/>
        </w:rPr>
        <w:t>whether</w:t>
      </w:r>
      <w:r>
        <w:t xml:space="preserve"> or</w:t>
      </w:r>
      <w:r>
        <w:rPr>
          <w:spacing w:val="-2"/>
        </w:rPr>
        <w:t xml:space="preserve"> </w:t>
      </w:r>
      <w:r>
        <w:t>not</w:t>
      </w:r>
      <w:r>
        <w:rPr>
          <w:spacing w:val="2"/>
        </w:rPr>
        <w:t xml:space="preserve"> </w:t>
      </w:r>
      <w:r>
        <w:t xml:space="preserve">it </w:t>
      </w:r>
      <w:r>
        <w:rPr>
          <w:spacing w:val="-1"/>
        </w:rPr>
        <w:t>has</w:t>
      </w:r>
      <w:r>
        <w:t xml:space="preserve"> already</w:t>
      </w:r>
      <w:r>
        <w:rPr>
          <w:spacing w:val="-5"/>
        </w:rPr>
        <w:t xml:space="preserve"> </w:t>
      </w:r>
      <w:r>
        <w:t>done</w:t>
      </w:r>
      <w:r>
        <w:rPr>
          <w:spacing w:val="-1"/>
        </w:rPr>
        <w:t xml:space="preserve"> </w:t>
      </w:r>
      <w:r>
        <w:t>so.</w:t>
      </w:r>
      <w:r>
        <w:rPr>
          <w:spacing w:val="60"/>
        </w:rPr>
        <w:t xml:space="preserve"> </w:t>
      </w:r>
      <w:r>
        <w:t>For</w:t>
      </w:r>
      <w:r>
        <w:rPr>
          <w:spacing w:val="-1"/>
        </w:rPr>
        <w:t xml:space="preserve"> example,</w:t>
      </w:r>
      <w:r>
        <w:rPr>
          <w:spacing w:val="63"/>
        </w:rPr>
        <w:t xml:space="preserve"> </w:t>
      </w:r>
      <w:r>
        <w:t>we</w:t>
      </w:r>
      <w:r>
        <w:rPr>
          <w:spacing w:val="-2"/>
        </w:rPr>
        <w:t xml:space="preserve"> </w:t>
      </w:r>
      <w:r>
        <w:rPr>
          <w:spacing w:val="-1"/>
        </w:rPr>
        <w:t>can</w:t>
      </w:r>
      <w:r>
        <w:rPr>
          <w:spacing w:val="2"/>
        </w:rPr>
        <w:t xml:space="preserve"> </w:t>
      </w:r>
      <w:r>
        <w:rPr>
          <w:spacing w:val="-1"/>
        </w:rPr>
        <w:t>envision</w:t>
      </w:r>
      <w:r>
        <w:t xml:space="preserve"> a</w:t>
      </w:r>
      <w:r>
        <w:rPr>
          <w:spacing w:val="-1"/>
        </w:rPr>
        <w:t xml:space="preserve"> situation</w:t>
      </w:r>
      <w:r>
        <w:t xml:space="preserve"> </w:t>
      </w:r>
      <w:r>
        <w:rPr>
          <w:spacing w:val="-1"/>
        </w:rPr>
        <w:t>where</w:t>
      </w:r>
      <w:r>
        <w:t xml:space="preserve"> </w:t>
      </w:r>
      <w:r>
        <w:rPr>
          <w:spacing w:val="-1"/>
        </w:rPr>
        <w:t>an</w:t>
      </w:r>
      <w:r>
        <w:t xml:space="preserve"> </w:t>
      </w:r>
      <w:r>
        <w:rPr>
          <w:spacing w:val="-1"/>
        </w:rPr>
        <w:t>unexpected</w:t>
      </w:r>
      <w:r>
        <w:t xml:space="preserve"> transfer of</w:t>
      </w:r>
      <w:r>
        <w:rPr>
          <w:spacing w:val="-2"/>
        </w:rPr>
        <w:t xml:space="preserve"> </w:t>
      </w:r>
      <w:r>
        <w:rPr>
          <w:spacing w:val="-1"/>
        </w:rPr>
        <w:t>all</w:t>
      </w:r>
      <w:r>
        <w:t xml:space="preserve"> of the funds</w:t>
      </w:r>
      <w:r>
        <w:rPr>
          <w:spacing w:val="1"/>
        </w:rPr>
        <w:t xml:space="preserve"> </w:t>
      </w:r>
      <w:r>
        <w:t xml:space="preserve">in a </w:t>
      </w:r>
      <w:r>
        <w:rPr>
          <w:spacing w:val="-1"/>
        </w:rPr>
        <w:t>legal</w:t>
      </w:r>
      <w:r>
        <w:rPr>
          <w:spacing w:val="69"/>
        </w:rPr>
        <w:t xml:space="preserve"> </w:t>
      </w:r>
      <w:r>
        <w:rPr>
          <w:rFonts w:cs="Times New Roman"/>
          <w:spacing w:val="-1"/>
        </w:rPr>
        <w:t>entity’s</w:t>
      </w:r>
      <w:r>
        <w:rPr>
          <w:rFonts w:cs="Times New Roman"/>
        </w:rPr>
        <w:t xml:space="preserve"> </w:t>
      </w:r>
      <w:r>
        <w:rPr>
          <w:rFonts w:cs="Times New Roman"/>
          <w:spacing w:val="-1"/>
        </w:rPr>
        <w:t>account</w:t>
      </w:r>
      <w:r>
        <w:rPr>
          <w:rFonts w:cs="Times New Roman"/>
        </w:rPr>
        <w:t xml:space="preserve"> to a</w:t>
      </w:r>
      <w:r>
        <w:rPr>
          <w:rFonts w:cs="Times New Roman"/>
          <w:spacing w:val="-1"/>
        </w:rPr>
        <w:t xml:space="preserve"> </w:t>
      </w:r>
      <w:r>
        <w:rPr>
          <w:rFonts w:cs="Times New Roman"/>
        </w:rPr>
        <w:t>previously</w:t>
      </w:r>
      <w:r>
        <w:rPr>
          <w:rFonts w:cs="Times New Roman"/>
          <w:spacing w:val="-5"/>
        </w:rPr>
        <w:t xml:space="preserve"> </w:t>
      </w:r>
      <w:r>
        <w:rPr>
          <w:rFonts w:cs="Times New Roman"/>
        </w:rPr>
        <w:t xml:space="preserve">unknown </w:t>
      </w:r>
      <w:r>
        <w:rPr>
          <w:rFonts w:cs="Times New Roman"/>
          <w:spacing w:val="-1"/>
        </w:rPr>
        <w:t>individual</w:t>
      </w:r>
      <w:r>
        <w:rPr>
          <w:rFonts w:cs="Times New Roman"/>
        </w:rPr>
        <w:t xml:space="preserve"> would </w:t>
      </w:r>
      <w:r>
        <w:rPr>
          <w:rFonts w:cs="Times New Roman"/>
          <w:spacing w:val="-1"/>
        </w:rPr>
        <w:t>trigger</w:t>
      </w:r>
      <w:r>
        <w:rPr>
          <w:rFonts w:cs="Times New Roman"/>
        </w:rPr>
        <w:t xml:space="preserve"> </w:t>
      </w:r>
      <w:r>
        <w:rPr>
          <w:rFonts w:cs="Times New Roman"/>
          <w:spacing w:val="-1"/>
        </w:rPr>
        <w:t>an</w:t>
      </w:r>
      <w:r>
        <w:rPr>
          <w:rFonts w:cs="Times New Roman"/>
        </w:rPr>
        <w:t xml:space="preserve"> </w:t>
      </w:r>
      <w:r>
        <w:rPr>
          <w:rFonts w:cs="Times New Roman"/>
          <w:spacing w:val="-1"/>
        </w:rPr>
        <w:t>investigation</w:t>
      </w:r>
      <w:r>
        <w:rPr>
          <w:rFonts w:cs="Times New Roman"/>
        </w:rPr>
        <w:t xml:space="preserve"> in </w:t>
      </w:r>
      <w:r>
        <w:rPr>
          <w:spacing w:val="-1"/>
        </w:rPr>
        <w:t>which</w:t>
      </w:r>
      <w:r>
        <w:t xml:space="preserve"> the</w:t>
      </w:r>
      <w:r>
        <w:rPr>
          <w:spacing w:val="-1"/>
        </w:rPr>
        <w:t xml:space="preserve"> financial</w:t>
      </w:r>
      <w:r>
        <w:t xml:space="preserve"> </w:t>
      </w:r>
      <w:r>
        <w:rPr>
          <w:spacing w:val="-1"/>
        </w:rPr>
        <w:t>institution</w:t>
      </w:r>
      <w:r>
        <w:rPr>
          <w:spacing w:val="1"/>
        </w:rPr>
        <w:t xml:space="preserve"> </w:t>
      </w:r>
      <w:r>
        <w:rPr>
          <w:spacing w:val="-1"/>
        </w:rPr>
        <w:t>learns</w:t>
      </w:r>
      <w:r>
        <w:t xml:space="preserve"> </w:t>
      </w:r>
      <w:r>
        <w:rPr>
          <w:spacing w:val="-1"/>
        </w:rPr>
        <w:t>that</w:t>
      </w:r>
      <w:r>
        <w:t xml:space="preserve"> the</w:t>
      </w:r>
      <w:r>
        <w:rPr>
          <w:spacing w:val="-1"/>
        </w:rPr>
        <w:t xml:space="preserve"> </w:t>
      </w:r>
      <w:r>
        <w:t xml:space="preserve">funds </w:t>
      </w:r>
      <w:r>
        <w:rPr>
          <w:spacing w:val="-1"/>
        </w:rPr>
        <w:t>transfer</w:t>
      </w:r>
      <w:r>
        <w:rPr>
          <w:spacing w:val="1"/>
        </w:rPr>
        <w:t xml:space="preserve"> </w:t>
      </w:r>
      <w:r>
        <w:rPr>
          <w:spacing w:val="-1"/>
        </w:rPr>
        <w:t>was</w:t>
      </w:r>
      <w:r>
        <w:t xml:space="preserve"> directly</w:t>
      </w:r>
      <w:r>
        <w:rPr>
          <w:spacing w:val="-3"/>
        </w:rPr>
        <w:t xml:space="preserve"> </w:t>
      </w:r>
      <w:r>
        <w:rPr>
          <w:spacing w:val="-1"/>
        </w:rPr>
        <w:t>related</w:t>
      </w:r>
      <w:r>
        <w:t xml:space="preserve"> to a</w:t>
      </w:r>
      <w:r>
        <w:rPr>
          <w:spacing w:val="85"/>
        </w:rPr>
        <w:t xml:space="preserve"> </w:t>
      </w:r>
      <w:r>
        <w:rPr>
          <w:spacing w:val="-1"/>
        </w:rPr>
        <w:t xml:space="preserve">change </w:t>
      </w:r>
      <w:r>
        <w:t>in the</w:t>
      </w:r>
      <w:r>
        <w:rPr>
          <w:spacing w:val="-1"/>
        </w:rPr>
        <w:t xml:space="preserve"> beneficial</w:t>
      </w:r>
      <w:r>
        <w:t xml:space="preserve"> </w:t>
      </w:r>
      <w:r>
        <w:rPr>
          <w:spacing w:val="-1"/>
        </w:rPr>
        <w:t>ownership</w:t>
      </w:r>
      <w:r>
        <w:t xml:space="preserve"> of</w:t>
      </w:r>
      <w:r>
        <w:rPr>
          <w:spacing w:val="-1"/>
        </w:rPr>
        <w:t xml:space="preserve"> </w:t>
      </w:r>
      <w:r>
        <w:t>the legal entity.</w:t>
      </w:r>
      <w:r>
        <w:rPr>
          <w:rStyle w:val="FootnoteReference"/>
        </w:rPr>
        <w:footnoteReference w:id="89"/>
      </w:r>
      <w:r>
        <w:t xml:space="preserve">  </w:t>
      </w:r>
      <w:r>
        <w:rPr>
          <w:spacing w:val="-1"/>
        </w:rPr>
        <w:t>FinCEN</w:t>
      </w:r>
      <w:r>
        <w:t xml:space="preserve"> emphasizes that the</w:t>
      </w:r>
      <w:r>
        <w:rPr>
          <w:spacing w:val="51"/>
        </w:rPr>
        <w:t xml:space="preserve"> </w:t>
      </w:r>
      <w:r>
        <w:rPr>
          <w:spacing w:val="-1"/>
        </w:rPr>
        <w:t>obligation</w:t>
      </w:r>
      <w:r>
        <w:t xml:space="preserve"> to update</w:t>
      </w:r>
      <w:r>
        <w:rPr>
          <w:spacing w:val="-1"/>
        </w:rPr>
        <w:t xml:space="preserve"> </w:t>
      </w:r>
      <w:r>
        <w:t>customer</w:t>
      </w:r>
      <w:r>
        <w:rPr>
          <w:spacing w:val="-2"/>
        </w:rPr>
        <w:t xml:space="preserve"> </w:t>
      </w:r>
      <w:r>
        <w:rPr>
          <w:spacing w:val="-1"/>
        </w:rPr>
        <w:t>information</w:t>
      </w:r>
      <w:r>
        <w:rPr>
          <w:spacing w:val="1"/>
        </w:rPr>
        <w:t xml:space="preserve"> </w:t>
      </w:r>
      <w:r>
        <w:t xml:space="preserve">pursuant to this provision, </w:t>
      </w:r>
      <w:r>
        <w:rPr>
          <w:spacing w:val="-1"/>
        </w:rPr>
        <w:t>including</w:t>
      </w:r>
      <w:r>
        <w:rPr>
          <w:spacing w:val="-2"/>
        </w:rPr>
        <w:t xml:space="preserve"> </w:t>
      </w:r>
      <w:r>
        <w:rPr>
          <w:spacing w:val="-1"/>
        </w:rPr>
        <w:t>beneficial</w:t>
      </w:r>
      <w:r>
        <w:rPr>
          <w:spacing w:val="65"/>
        </w:rPr>
        <w:t xml:space="preserve"> </w:t>
      </w:r>
      <w:r>
        <w:rPr>
          <w:spacing w:val="-1"/>
        </w:rPr>
        <w:t>ownership</w:t>
      </w:r>
      <w:r>
        <w:t xml:space="preserve"> </w:t>
      </w:r>
      <w:r>
        <w:rPr>
          <w:spacing w:val="-1"/>
        </w:rPr>
        <w:t>information,</w:t>
      </w:r>
      <w:r>
        <w:t xml:space="preserve"> </w:t>
      </w:r>
      <w:r>
        <w:rPr>
          <w:spacing w:val="1"/>
        </w:rPr>
        <w:t>is</w:t>
      </w:r>
      <w:r>
        <w:t xml:space="preserve"> </w:t>
      </w:r>
      <w:r>
        <w:rPr>
          <w:spacing w:val="-1"/>
        </w:rPr>
        <w:t>triggered</w:t>
      </w:r>
      <w:r>
        <w:t xml:space="preserve"> </w:t>
      </w:r>
      <w:r>
        <w:rPr>
          <w:spacing w:val="1"/>
        </w:rPr>
        <w:t>only</w:t>
      </w:r>
      <w:r>
        <w:rPr>
          <w:spacing w:val="-5"/>
        </w:rPr>
        <w:t xml:space="preserve"> </w:t>
      </w:r>
      <w:r>
        <w:rPr>
          <w:spacing w:val="-1"/>
        </w:rPr>
        <w:t>when,</w:t>
      </w:r>
      <w:r>
        <w:t xml:space="preserve"> in</w:t>
      </w:r>
      <w:r>
        <w:rPr>
          <w:spacing w:val="2"/>
        </w:rPr>
        <w:t xml:space="preserve"> </w:t>
      </w:r>
      <w:r>
        <w:t xml:space="preserve">the </w:t>
      </w:r>
      <w:r>
        <w:rPr>
          <w:spacing w:val="-1"/>
        </w:rPr>
        <w:t>course</w:t>
      </w:r>
      <w:r>
        <w:rPr>
          <w:spacing w:val="-2"/>
        </w:rPr>
        <w:t xml:space="preserve"> </w:t>
      </w:r>
      <w:r>
        <w:t>of</w:t>
      </w:r>
      <w:r>
        <w:rPr>
          <w:spacing w:val="1"/>
        </w:rPr>
        <w:t xml:space="preserve"> </w:t>
      </w:r>
      <w:r>
        <w:t xml:space="preserve">its </w:t>
      </w:r>
      <w:r>
        <w:rPr>
          <w:spacing w:val="-1"/>
        </w:rPr>
        <w:t>normal</w:t>
      </w:r>
      <w:r>
        <w:rPr>
          <w:spacing w:val="3"/>
        </w:rPr>
        <w:t xml:space="preserve"> </w:t>
      </w:r>
      <w:r>
        <w:rPr>
          <w:spacing w:val="-1"/>
        </w:rPr>
        <w:t>monitoring,</w:t>
      </w:r>
      <w:r>
        <w:t xml:space="preserve"> the</w:t>
      </w:r>
      <w:r>
        <w:rPr>
          <w:spacing w:val="93"/>
        </w:rPr>
        <w:t xml:space="preserve"> </w:t>
      </w:r>
      <w:r>
        <w:rPr>
          <w:spacing w:val="-1"/>
        </w:rPr>
        <w:t>financial</w:t>
      </w:r>
      <w:r>
        <w:t xml:space="preserve"> institution</w:t>
      </w:r>
      <w:r>
        <w:rPr>
          <w:spacing w:val="1"/>
        </w:rPr>
        <w:t xml:space="preserve"> </w:t>
      </w:r>
      <w:r>
        <w:rPr>
          <w:spacing w:val="-1"/>
        </w:rPr>
        <w:t>detects</w:t>
      </w:r>
      <w:r>
        <w:t xml:space="preserve"> </w:t>
      </w:r>
      <w:r>
        <w:rPr>
          <w:spacing w:val="-1"/>
        </w:rPr>
        <w:t>information</w:t>
      </w:r>
      <w:r>
        <w:t xml:space="preserve"> </w:t>
      </w:r>
      <w:r>
        <w:rPr>
          <w:spacing w:val="-1"/>
        </w:rPr>
        <w:t>relevant</w:t>
      </w:r>
      <w:r>
        <w:t xml:space="preserve"> to</w:t>
      </w:r>
      <w:r>
        <w:rPr>
          <w:spacing w:val="2"/>
        </w:rPr>
        <w:t xml:space="preserve"> </w:t>
      </w:r>
      <w:r>
        <w:rPr>
          <w:spacing w:val="-1"/>
        </w:rPr>
        <w:t>assessing</w:t>
      </w:r>
      <w:r>
        <w:rPr>
          <w:spacing w:val="-2"/>
        </w:rPr>
        <w:t xml:space="preserve"> </w:t>
      </w:r>
      <w:r>
        <w:t>the</w:t>
      </w:r>
      <w:r>
        <w:rPr>
          <w:spacing w:val="1"/>
        </w:rPr>
        <w:t xml:space="preserve"> </w:t>
      </w:r>
      <w:r>
        <w:t xml:space="preserve">risk </w:t>
      </w:r>
      <w:r>
        <w:rPr>
          <w:spacing w:val="-1"/>
        </w:rPr>
        <w:t>posed</w:t>
      </w:r>
      <w:r>
        <w:rPr>
          <w:spacing w:val="2"/>
        </w:rPr>
        <w:t xml:space="preserve"> </w:t>
      </w:r>
      <w:r>
        <w:rPr>
          <w:spacing w:val="1"/>
        </w:rPr>
        <w:t>by</w:t>
      </w:r>
      <w:r>
        <w:rPr>
          <w:spacing w:val="-5"/>
        </w:rPr>
        <w:t xml:space="preserve"> </w:t>
      </w:r>
      <w:r>
        <w:t>the</w:t>
      </w:r>
      <w:r>
        <w:rPr>
          <w:spacing w:val="73"/>
        </w:rPr>
        <w:t xml:space="preserve"> </w:t>
      </w:r>
      <w:r>
        <w:rPr>
          <w:spacing w:val="-1"/>
        </w:rPr>
        <w:t>customer;</w:t>
      </w:r>
      <w:r>
        <w:t xml:space="preserve"> it is not </w:t>
      </w:r>
      <w:r>
        <w:rPr>
          <w:spacing w:val="-1"/>
        </w:rPr>
        <w:t>intended</w:t>
      </w:r>
      <w:r>
        <w:t xml:space="preserve"> to impose</w:t>
      </w:r>
      <w:r>
        <w:rPr>
          <w:spacing w:val="-1"/>
        </w:rPr>
        <w:t xml:space="preserve"> </w:t>
      </w:r>
      <w:r>
        <w:t>a</w:t>
      </w:r>
      <w:r>
        <w:rPr>
          <w:spacing w:val="-1"/>
        </w:rPr>
        <w:t xml:space="preserve"> categorical</w:t>
      </w:r>
      <w:r>
        <w:t xml:space="preserve"> </w:t>
      </w:r>
      <w:r>
        <w:rPr>
          <w:spacing w:val="-1"/>
        </w:rPr>
        <w:t>requirement</w:t>
      </w:r>
      <w:r>
        <w:t xml:space="preserve"> to update</w:t>
      </w:r>
      <w:r>
        <w:rPr>
          <w:spacing w:val="1"/>
        </w:rPr>
        <w:t xml:space="preserve"> </w:t>
      </w:r>
      <w:r>
        <w:t>customer</w:t>
      </w:r>
      <w:r>
        <w:rPr>
          <w:spacing w:val="3"/>
        </w:rPr>
        <w:t xml:space="preserve"> </w:t>
      </w:r>
      <w:r>
        <w:t>or</w:t>
      </w:r>
      <w:r>
        <w:rPr>
          <w:spacing w:val="53"/>
        </w:rPr>
        <w:t xml:space="preserve"> </w:t>
      </w:r>
      <w:r>
        <w:rPr>
          <w:spacing w:val="-1"/>
        </w:rPr>
        <w:t>beneficial</w:t>
      </w:r>
      <w:r>
        <w:t xml:space="preserve"> ownership </w:t>
      </w:r>
      <w:r>
        <w:rPr>
          <w:spacing w:val="-1"/>
        </w:rPr>
        <w:t>information</w:t>
      </w:r>
      <w:r>
        <w:t xml:space="preserve"> on a</w:t>
      </w:r>
      <w:r>
        <w:rPr>
          <w:spacing w:val="-1"/>
        </w:rPr>
        <w:t xml:space="preserve"> continuous</w:t>
      </w:r>
      <w:r>
        <w:t xml:space="preserve"> or </w:t>
      </w:r>
      <w:r>
        <w:rPr>
          <w:spacing w:val="-1"/>
        </w:rPr>
        <w:t>ongoing</w:t>
      </w:r>
      <w:r>
        <w:rPr>
          <w:spacing w:val="-3"/>
        </w:rPr>
        <w:t xml:space="preserve"> </w:t>
      </w:r>
      <w:r>
        <w:t>basis.</w:t>
      </w:r>
    </w:p>
    <w:p w14:paraId="59E216A1" w14:textId="77777777" w:rsidR="00C63611" w:rsidRDefault="00C63611" w:rsidP="00C63611">
      <w:pPr>
        <w:pStyle w:val="BodyText"/>
        <w:widowControl/>
        <w:spacing w:before="0"/>
        <w:ind w:left="0" w:right="72"/>
      </w:pPr>
    </w:p>
    <w:p w14:paraId="518AF987" w14:textId="77777777" w:rsidR="00C63611" w:rsidRDefault="00C63611" w:rsidP="00C63611">
      <w:pPr>
        <w:pStyle w:val="BodyText"/>
        <w:spacing w:before="0" w:after="120"/>
        <w:ind w:left="0" w:right="111"/>
      </w:pPr>
      <w:r w:rsidRPr="00C63611">
        <w:rPr>
          <w:rFonts w:cs="Times New Roman"/>
          <w:b/>
          <w:i/>
          <w:spacing w:val="-1"/>
        </w:rPr>
        <w:t>Section</w:t>
      </w:r>
      <w:r w:rsidRPr="00C63611">
        <w:rPr>
          <w:rFonts w:cs="Times New Roman"/>
          <w:b/>
          <w:i/>
        </w:rPr>
        <w:t xml:space="preserve"> 1024.210 Anti-money</w:t>
      </w:r>
      <w:r w:rsidRPr="00C63611">
        <w:rPr>
          <w:rFonts w:cs="Times New Roman"/>
          <w:b/>
          <w:i/>
          <w:spacing w:val="-1"/>
        </w:rPr>
        <w:t xml:space="preserve"> </w:t>
      </w:r>
      <w:r w:rsidRPr="00C63611">
        <w:rPr>
          <w:rFonts w:cs="Times New Roman"/>
          <w:b/>
          <w:i/>
        </w:rPr>
        <w:t xml:space="preserve">laundering program </w:t>
      </w:r>
      <w:r w:rsidRPr="00C63611">
        <w:rPr>
          <w:rFonts w:cs="Times New Roman"/>
          <w:b/>
          <w:i/>
          <w:spacing w:val="-1"/>
        </w:rPr>
        <w:t>requirements</w:t>
      </w:r>
      <w:r w:rsidRPr="00C63611">
        <w:rPr>
          <w:rFonts w:cs="Times New Roman"/>
          <w:b/>
          <w:i/>
        </w:rPr>
        <w:t xml:space="preserve"> for mutual funds.</w:t>
      </w:r>
      <w:r>
        <w:rPr>
          <w:rFonts w:cs="Times New Roman"/>
          <w:i/>
        </w:rPr>
        <w:t xml:space="preserve"> </w:t>
      </w:r>
      <w:r>
        <w:rPr>
          <w:rFonts w:cs="Times New Roman"/>
          <w:i/>
          <w:spacing w:val="2"/>
        </w:rPr>
        <w:t xml:space="preserve"> </w:t>
      </w:r>
      <w:r>
        <w:t>The</w:t>
      </w:r>
      <w:r>
        <w:rPr>
          <w:spacing w:val="34"/>
        </w:rPr>
        <w:t xml:space="preserve"> </w:t>
      </w:r>
      <w:r>
        <w:rPr>
          <w:spacing w:val="-1"/>
        </w:rPr>
        <w:t>structural</w:t>
      </w:r>
      <w:r>
        <w:t xml:space="preserve"> </w:t>
      </w:r>
      <w:r>
        <w:rPr>
          <w:spacing w:val="-1"/>
        </w:rPr>
        <w:t>changes</w:t>
      </w:r>
      <w:r>
        <w:t xml:space="preserve"> to this </w:t>
      </w:r>
      <w:r>
        <w:rPr>
          <w:spacing w:val="-1"/>
        </w:rPr>
        <w:t>section,</w:t>
      </w:r>
      <w:r>
        <w:t xml:space="preserve"> </w:t>
      </w:r>
      <w:r>
        <w:rPr>
          <w:spacing w:val="-1"/>
        </w:rPr>
        <w:t>as</w:t>
      </w:r>
      <w:r>
        <w:t xml:space="preserve"> </w:t>
      </w:r>
      <w:r>
        <w:rPr>
          <w:spacing w:val="-1"/>
        </w:rPr>
        <w:t>well</w:t>
      </w:r>
      <w:r>
        <w:t xml:space="preserve"> </w:t>
      </w:r>
      <w:r>
        <w:rPr>
          <w:spacing w:val="-1"/>
        </w:rPr>
        <w:t>as</w:t>
      </w:r>
      <w:r>
        <w:t xml:space="preserve"> the</w:t>
      </w:r>
      <w:r>
        <w:rPr>
          <w:spacing w:val="1"/>
        </w:rPr>
        <w:t xml:space="preserve"> </w:t>
      </w:r>
      <w:r>
        <w:t>rationale</w:t>
      </w:r>
      <w:r>
        <w:rPr>
          <w:spacing w:val="-1"/>
        </w:rPr>
        <w:t xml:space="preserve"> for </w:t>
      </w:r>
      <w:r>
        <w:t xml:space="preserve">these amendments, </w:t>
      </w:r>
      <w:r>
        <w:rPr>
          <w:spacing w:val="-1"/>
        </w:rPr>
        <w:t>are</w:t>
      </w:r>
      <w:r>
        <w:rPr>
          <w:spacing w:val="55"/>
        </w:rPr>
        <w:t xml:space="preserve"> </w:t>
      </w:r>
      <w:r>
        <w:rPr>
          <w:spacing w:val="-1"/>
        </w:rPr>
        <w:t>identical</w:t>
      </w:r>
      <w:r>
        <w:t xml:space="preserve"> to those</w:t>
      </w:r>
      <w:r>
        <w:rPr>
          <w:spacing w:val="-1"/>
        </w:rPr>
        <w:t xml:space="preserve"> articulated</w:t>
      </w:r>
      <w:r>
        <w:t xml:space="preserve"> </w:t>
      </w:r>
      <w:r>
        <w:rPr>
          <w:spacing w:val="-1"/>
        </w:rPr>
        <w:t>for banks</w:t>
      </w:r>
      <w:r>
        <w:rPr>
          <w:spacing w:val="3"/>
        </w:rPr>
        <w:t xml:space="preserve"> </w:t>
      </w:r>
      <w:r>
        <w:rPr>
          <w:spacing w:val="-1"/>
        </w:rPr>
        <w:t>and</w:t>
      </w:r>
      <w:r>
        <w:t xml:space="preserve"> </w:t>
      </w:r>
      <w:r>
        <w:rPr>
          <w:spacing w:val="-1"/>
        </w:rPr>
        <w:t>broker-dealers</w:t>
      </w:r>
      <w:r>
        <w:rPr>
          <w:spacing w:val="2"/>
        </w:rPr>
        <w:t xml:space="preserve"> </w:t>
      </w:r>
      <w:r>
        <w:rPr>
          <w:spacing w:val="-1"/>
        </w:rPr>
        <w:t>above.</w:t>
      </w:r>
      <w:r>
        <w:t xml:space="preserve">  However,</w:t>
      </w:r>
      <w:r>
        <w:rPr>
          <w:spacing w:val="1"/>
        </w:rPr>
        <w:t xml:space="preserve"> </w:t>
      </w:r>
      <w:r>
        <w:rPr>
          <w:spacing w:val="-1"/>
        </w:rPr>
        <w:t>as</w:t>
      </w:r>
      <w:r>
        <w:t xml:space="preserve"> an initial</w:t>
      </w:r>
      <w:r>
        <w:rPr>
          <w:spacing w:val="81"/>
        </w:rPr>
        <w:t xml:space="preserve"> </w:t>
      </w:r>
      <w:r>
        <w:rPr>
          <w:spacing w:val="-1"/>
        </w:rPr>
        <w:t>matter,</w:t>
      </w:r>
      <w:r>
        <w:t xml:space="preserve"> </w:t>
      </w:r>
      <w:r>
        <w:rPr>
          <w:spacing w:val="-1"/>
        </w:rPr>
        <w:t>FinCEN</w:t>
      </w:r>
      <w:r>
        <w:t xml:space="preserve"> </w:t>
      </w:r>
      <w:r>
        <w:rPr>
          <w:spacing w:val="-1"/>
        </w:rPr>
        <w:t>notes</w:t>
      </w:r>
      <w:r>
        <w:t xml:space="preserve"> that, unlike the</w:t>
      </w:r>
      <w:r>
        <w:rPr>
          <w:spacing w:val="-1"/>
        </w:rPr>
        <w:t xml:space="preserve"> situation</w:t>
      </w:r>
      <w:r>
        <w:t xml:space="preserve"> </w:t>
      </w:r>
      <w:r>
        <w:rPr>
          <w:spacing w:val="-1"/>
        </w:rPr>
        <w:t>for</w:t>
      </w:r>
      <w:r>
        <w:t xml:space="preserve"> </w:t>
      </w:r>
      <w:r>
        <w:rPr>
          <w:spacing w:val="-1"/>
        </w:rPr>
        <w:t>other</w:t>
      </w:r>
      <w:r>
        <w:t xml:space="preserve"> </w:t>
      </w:r>
      <w:r>
        <w:rPr>
          <w:spacing w:val="-1"/>
        </w:rPr>
        <w:t>covered</w:t>
      </w:r>
      <w:r>
        <w:t xml:space="preserve"> financial institutions, a</w:t>
      </w:r>
      <w:r>
        <w:rPr>
          <w:spacing w:val="69"/>
        </w:rPr>
        <w:t xml:space="preserve"> </w:t>
      </w:r>
      <w:r>
        <w:rPr>
          <w:rFonts w:cs="Times New Roman"/>
        </w:rPr>
        <w:t>relatively</w:t>
      </w:r>
      <w:r>
        <w:rPr>
          <w:rFonts w:cs="Times New Roman"/>
          <w:spacing w:val="-5"/>
        </w:rPr>
        <w:t xml:space="preserve"> </w:t>
      </w:r>
      <w:r>
        <w:rPr>
          <w:rFonts w:cs="Times New Roman"/>
        </w:rPr>
        <w:t xml:space="preserve">small </w:t>
      </w:r>
      <w:r>
        <w:rPr>
          <w:rFonts w:cs="Times New Roman"/>
          <w:spacing w:val="-1"/>
        </w:rPr>
        <w:t>proportion</w:t>
      </w:r>
      <w:r>
        <w:rPr>
          <w:rFonts w:cs="Times New Roman"/>
        </w:rPr>
        <w:t xml:space="preserve"> of</w:t>
      </w:r>
      <w:r>
        <w:rPr>
          <w:rFonts w:cs="Times New Roman"/>
          <w:spacing w:val="-1"/>
        </w:rPr>
        <w:t xml:space="preserve"> </w:t>
      </w:r>
      <w:r>
        <w:rPr>
          <w:rFonts w:cs="Times New Roman"/>
        </w:rPr>
        <w:t>a</w:t>
      </w:r>
      <w:r>
        <w:rPr>
          <w:rFonts w:cs="Times New Roman"/>
          <w:spacing w:val="-1"/>
        </w:rPr>
        <w:t xml:space="preserve"> mutual</w:t>
      </w:r>
      <w:r>
        <w:rPr>
          <w:rFonts w:cs="Times New Roman"/>
        </w:rPr>
        <w:t xml:space="preserve"> </w:t>
      </w:r>
      <w:r>
        <w:rPr>
          <w:rFonts w:cs="Times New Roman"/>
          <w:spacing w:val="-1"/>
        </w:rPr>
        <w:t>fund’s</w:t>
      </w:r>
      <w:r>
        <w:rPr>
          <w:rFonts w:cs="Times New Roman"/>
        </w:rPr>
        <w:t xml:space="preserve"> </w:t>
      </w:r>
      <w:r>
        <w:rPr>
          <w:rFonts w:cs="Times New Roman"/>
          <w:spacing w:val="-1"/>
        </w:rPr>
        <w:t>underlying customers</w:t>
      </w:r>
      <w:r>
        <w:rPr>
          <w:rFonts w:cs="Times New Roman"/>
        </w:rPr>
        <w:t xml:space="preserve"> purchase</w:t>
      </w:r>
      <w:r>
        <w:rPr>
          <w:rFonts w:cs="Times New Roman"/>
          <w:spacing w:val="-1"/>
        </w:rPr>
        <w:t xml:space="preserve"> </w:t>
      </w:r>
      <w:r>
        <w:rPr>
          <w:rFonts w:cs="Times New Roman"/>
        </w:rPr>
        <w:t>their</w:t>
      </w:r>
      <w:r>
        <w:rPr>
          <w:rFonts w:cs="Times New Roman"/>
          <w:spacing w:val="-1"/>
        </w:rPr>
        <w:t xml:space="preserve"> shares</w:t>
      </w:r>
      <w:r>
        <w:rPr>
          <w:rFonts w:cs="Times New Roman"/>
          <w:spacing w:val="82"/>
        </w:rPr>
        <w:t xml:space="preserve"> </w:t>
      </w:r>
      <w:r>
        <w:t>directly</w:t>
      </w:r>
      <w:r>
        <w:rPr>
          <w:spacing w:val="-3"/>
        </w:rPr>
        <w:t xml:space="preserve"> </w:t>
      </w:r>
      <w:r>
        <w:rPr>
          <w:spacing w:val="-1"/>
        </w:rPr>
        <w:t>from</w:t>
      </w:r>
      <w:r>
        <w:t xml:space="preserve"> the</w:t>
      </w:r>
      <w:r>
        <w:rPr>
          <w:spacing w:val="-1"/>
        </w:rPr>
        <w:t xml:space="preserve"> fund.</w:t>
      </w:r>
      <w:r>
        <w:t xml:space="preserve">  </w:t>
      </w:r>
      <w:r>
        <w:rPr>
          <w:spacing w:val="-1"/>
        </w:rPr>
        <w:t>Rather,</w:t>
      </w:r>
      <w:r>
        <w:t xml:space="preserve"> the</w:t>
      </w:r>
      <w:r>
        <w:rPr>
          <w:spacing w:val="1"/>
        </w:rPr>
        <w:t xml:space="preserve"> </w:t>
      </w:r>
      <w:r>
        <w:rPr>
          <w:spacing w:val="-1"/>
        </w:rPr>
        <w:t>great</w:t>
      </w:r>
      <w:r>
        <w:t xml:space="preserve"> majority</w:t>
      </w:r>
      <w:r>
        <w:rPr>
          <w:spacing w:val="-3"/>
        </w:rPr>
        <w:t xml:space="preserve"> </w:t>
      </w:r>
      <w:r>
        <w:t>of</w:t>
      </w:r>
      <w:r>
        <w:rPr>
          <w:spacing w:val="-1"/>
        </w:rPr>
        <w:t xml:space="preserve"> mutual</w:t>
      </w:r>
      <w:r>
        <w:t xml:space="preserve"> fund </w:t>
      </w:r>
      <w:r>
        <w:rPr>
          <w:spacing w:val="-1"/>
        </w:rPr>
        <w:t>investors</w:t>
      </w:r>
      <w:r>
        <w:t xml:space="preserve"> </w:t>
      </w:r>
      <w:r>
        <w:rPr>
          <w:spacing w:val="-1"/>
        </w:rPr>
        <w:t>purchase</w:t>
      </w:r>
      <w:r>
        <w:rPr>
          <w:spacing w:val="71"/>
        </w:rPr>
        <w:t xml:space="preserve"> </w:t>
      </w:r>
      <w:r>
        <w:rPr>
          <w:spacing w:val="-1"/>
        </w:rPr>
        <w:t>shares</w:t>
      </w:r>
      <w:r>
        <w:t xml:space="preserve"> </w:t>
      </w:r>
      <w:r>
        <w:rPr>
          <w:spacing w:val="-1"/>
        </w:rPr>
        <w:t>through</w:t>
      </w:r>
      <w:r>
        <w:t xml:space="preserve"> </w:t>
      </w:r>
      <w:r>
        <w:rPr>
          <w:spacing w:val="-1"/>
        </w:rPr>
        <w:t>an</w:t>
      </w:r>
      <w:r>
        <w:t xml:space="preserve"> </w:t>
      </w:r>
      <w:r>
        <w:rPr>
          <w:spacing w:val="-1"/>
        </w:rPr>
        <w:t>intermediary,</w:t>
      </w:r>
      <w:r>
        <w:t xml:space="preserve"> such</w:t>
      </w:r>
      <w:r>
        <w:rPr>
          <w:spacing w:val="1"/>
        </w:rPr>
        <w:t xml:space="preserve"> </w:t>
      </w:r>
      <w:r>
        <w:rPr>
          <w:spacing w:val="-1"/>
        </w:rPr>
        <w:t>as</w:t>
      </w:r>
      <w:r>
        <w:t xml:space="preserve"> a </w:t>
      </w:r>
      <w:r>
        <w:rPr>
          <w:spacing w:val="-1"/>
        </w:rPr>
        <w:t>securities</w:t>
      </w:r>
      <w:r>
        <w:t xml:space="preserve"> broker-dealer, </w:t>
      </w:r>
      <w:r>
        <w:rPr>
          <w:spacing w:val="-1"/>
        </w:rPr>
        <w:t>and</w:t>
      </w:r>
      <w:r>
        <w:t xml:space="preserve"> </w:t>
      </w:r>
      <w:r>
        <w:rPr>
          <w:spacing w:val="-1"/>
        </w:rPr>
        <w:t xml:space="preserve">therefore </w:t>
      </w:r>
      <w:r>
        <w:t>the</w:t>
      </w:r>
      <w:r>
        <w:rPr>
          <w:spacing w:val="81"/>
        </w:rPr>
        <w:t xml:space="preserve"> </w:t>
      </w:r>
      <w:r>
        <w:rPr>
          <w:spacing w:val="-1"/>
        </w:rPr>
        <w:t>mutual</w:t>
      </w:r>
      <w:r>
        <w:t xml:space="preserve"> fund </w:t>
      </w:r>
      <w:r>
        <w:rPr>
          <w:spacing w:val="-1"/>
        </w:rPr>
        <w:t>has</w:t>
      </w:r>
      <w:r>
        <w:t xml:space="preserve"> no </w:t>
      </w:r>
      <w:r>
        <w:rPr>
          <w:spacing w:val="-1"/>
        </w:rPr>
        <w:t>direct</w:t>
      </w:r>
      <w:r>
        <w:rPr>
          <w:spacing w:val="2"/>
        </w:rPr>
        <w:t xml:space="preserve"> </w:t>
      </w:r>
      <w:r>
        <w:rPr>
          <w:spacing w:val="-1"/>
        </w:rPr>
        <w:t>relationship</w:t>
      </w:r>
      <w:r>
        <w:t xml:space="preserve"> with them.</w:t>
      </w:r>
      <w:r>
        <w:rPr>
          <w:spacing w:val="60"/>
        </w:rPr>
        <w:t xml:space="preserve"> </w:t>
      </w:r>
      <w:r>
        <w:rPr>
          <w:spacing w:val="-2"/>
        </w:rPr>
        <w:t>In</w:t>
      </w:r>
      <w:r>
        <w:rPr>
          <w:spacing w:val="2"/>
        </w:rPr>
        <w:t xml:space="preserve"> </w:t>
      </w:r>
      <w:r>
        <w:rPr>
          <w:spacing w:val="-1"/>
        </w:rPr>
        <w:t>addition,</w:t>
      </w:r>
      <w:r>
        <w:t xml:space="preserve"> of </w:t>
      </w:r>
      <w:r>
        <w:rPr>
          <w:spacing w:val="-1"/>
        </w:rPr>
        <w:t>all</w:t>
      </w:r>
      <w:r>
        <w:t xml:space="preserve"> the legal entity</w:t>
      </w:r>
      <w:r>
        <w:rPr>
          <w:spacing w:val="63"/>
        </w:rPr>
        <w:t xml:space="preserve"> </w:t>
      </w:r>
      <w:r>
        <w:rPr>
          <w:spacing w:val="-1"/>
        </w:rPr>
        <w:t>customers</w:t>
      </w:r>
      <w:r>
        <w:t xml:space="preserve"> of</w:t>
      </w:r>
      <w:r>
        <w:rPr>
          <w:spacing w:val="-2"/>
        </w:rPr>
        <w:t xml:space="preserve"> </w:t>
      </w:r>
      <w:r>
        <w:t>a</w:t>
      </w:r>
      <w:r>
        <w:rPr>
          <w:spacing w:val="-1"/>
        </w:rPr>
        <w:t xml:space="preserve"> mutual</w:t>
      </w:r>
      <w:r>
        <w:t xml:space="preserve"> fund, a</w:t>
      </w:r>
      <w:r>
        <w:rPr>
          <w:spacing w:val="-1"/>
        </w:rPr>
        <w:t xml:space="preserve"> significant</w:t>
      </w:r>
      <w:r>
        <w:t xml:space="preserve"> </w:t>
      </w:r>
      <w:r>
        <w:rPr>
          <w:spacing w:val="-1"/>
        </w:rPr>
        <w:t>number</w:t>
      </w:r>
      <w:r>
        <w:rPr>
          <w:spacing w:val="1"/>
        </w:rPr>
        <w:t xml:space="preserve"> </w:t>
      </w:r>
      <w:r>
        <w:rPr>
          <w:spacing w:val="-1"/>
        </w:rPr>
        <w:t>are</w:t>
      </w:r>
      <w:r>
        <w:rPr>
          <w:spacing w:val="-2"/>
        </w:rPr>
        <w:t xml:space="preserve"> </w:t>
      </w:r>
      <w:r>
        <w:t>typically</w:t>
      </w:r>
      <w:r>
        <w:rPr>
          <w:spacing w:val="-5"/>
        </w:rPr>
        <w:t xml:space="preserve"> </w:t>
      </w:r>
      <w:r>
        <w:rPr>
          <w:spacing w:val="-1"/>
        </w:rPr>
        <w:t>financial</w:t>
      </w:r>
      <w:r>
        <w:t xml:space="preserve"> </w:t>
      </w:r>
      <w:r>
        <w:rPr>
          <w:spacing w:val="-1"/>
        </w:rPr>
        <w:t>intermediaries</w:t>
      </w:r>
      <w:r>
        <w:rPr>
          <w:spacing w:val="101"/>
        </w:rPr>
        <w:t xml:space="preserve"> </w:t>
      </w:r>
      <w:r>
        <w:rPr>
          <w:spacing w:val="-1"/>
        </w:rPr>
        <w:t>(</w:t>
      </w:r>
      <w:r>
        <w:rPr>
          <w:rFonts w:cs="Times New Roman"/>
          <w:i/>
          <w:spacing w:val="-1"/>
        </w:rPr>
        <w:t>e.g.</w:t>
      </w:r>
      <w:r>
        <w:rPr>
          <w:spacing w:val="-1"/>
        </w:rPr>
        <w:t>,</w:t>
      </w:r>
      <w:r>
        <w:t xml:space="preserve"> securities </w:t>
      </w:r>
      <w:r>
        <w:rPr>
          <w:spacing w:val="-1"/>
        </w:rPr>
        <w:t>broker-dealers),</w:t>
      </w:r>
      <w:r>
        <w:t xml:space="preserve"> most of </w:t>
      </w:r>
      <w:r>
        <w:rPr>
          <w:spacing w:val="-1"/>
        </w:rPr>
        <w:t>which</w:t>
      </w:r>
      <w:r>
        <w:rPr>
          <w:spacing w:val="1"/>
        </w:rPr>
        <w:t xml:space="preserve"> </w:t>
      </w:r>
      <w:r>
        <w:rPr>
          <w:spacing w:val="-1"/>
        </w:rPr>
        <w:t>are</w:t>
      </w:r>
      <w:r>
        <w:t xml:space="preserve"> </w:t>
      </w:r>
      <w:r>
        <w:rPr>
          <w:spacing w:val="-1"/>
        </w:rPr>
        <w:t>regulated.</w:t>
      </w:r>
      <w:r>
        <w:t xml:space="preserve">  </w:t>
      </w:r>
      <w:r>
        <w:rPr>
          <w:spacing w:val="-1"/>
        </w:rPr>
        <w:t>Such</w:t>
      </w:r>
      <w:r>
        <w:t xml:space="preserve"> </w:t>
      </w:r>
      <w:r>
        <w:rPr>
          <w:spacing w:val="-1"/>
        </w:rPr>
        <w:t>intermediaries</w:t>
      </w:r>
      <w:r>
        <w:t xml:space="preserve"> </w:t>
      </w:r>
      <w:r>
        <w:rPr>
          <w:spacing w:val="-1"/>
        </w:rPr>
        <w:t>are</w:t>
      </w:r>
      <w:r>
        <w:rPr>
          <w:spacing w:val="95"/>
        </w:rPr>
        <w:t xml:space="preserve"> </w:t>
      </w:r>
      <w:r>
        <w:rPr>
          <w:rFonts w:cs="Times New Roman"/>
          <w:spacing w:val="-1"/>
        </w:rPr>
        <w:t>nonetheless</w:t>
      </w:r>
      <w:r>
        <w:rPr>
          <w:rFonts w:cs="Times New Roman"/>
        </w:rPr>
        <w:t xml:space="preserve"> </w:t>
      </w:r>
      <w:r>
        <w:rPr>
          <w:rFonts w:cs="Times New Roman"/>
          <w:spacing w:val="-1"/>
        </w:rPr>
        <w:t>subject</w:t>
      </w:r>
      <w:r>
        <w:rPr>
          <w:rFonts w:cs="Times New Roman"/>
        </w:rPr>
        <w:t xml:space="preserve"> to a</w:t>
      </w:r>
      <w:r>
        <w:rPr>
          <w:rFonts w:cs="Times New Roman"/>
          <w:spacing w:val="1"/>
        </w:rPr>
        <w:t xml:space="preserve"> </w:t>
      </w:r>
      <w:r>
        <w:rPr>
          <w:rFonts w:cs="Times New Roman"/>
          <w:spacing w:val="-1"/>
        </w:rPr>
        <w:t>mutual</w:t>
      </w:r>
      <w:r>
        <w:rPr>
          <w:rFonts w:cs="Times New Roman"/>
        </w:rPr>
        <w:t xml:space="preserve"> </w:t>
      </w:r>
      <w:r>
        <w:rPr>
          <w:rFonts w:cs="Times New Roman"/>
          <w:spacing w:val="-1"/>
        </w:rPr>
        <w:t>fund’s</w:t>
      </w:r>
      <w:r>
        <w:rPr>
          <w:rFonts w:cs="Times New Roman"/>
        </w:rPr>
        <w:t xml:space="preserve"> AML</w:t>
      </w:r>
      <w:r>
        <w:rPr>
          <w:rFonts w:cs="Times New Roman"/>
          <w:spacing w:val="-3"/>
        </w:rPr>
        <w:t xml:space="preserve"> </w:t>
      </w:r>
      <w:r>
        <w:rPr>
          <w:rFonts w:cs="Times New Roman"/>
          <w:spacing w:val="-1"/>
        </w:rPr>
        <w:t>program,</w:t>
      </w:r>
      <w:r>
        <w:rPr>
          <w:rFonts w:cs="Times New Roman"/>
        </w:rPr>
        <w:t xml:space="preserve"> which </w:t>
      </w:r>
      <w:r>
        <w:rPr>
          <w:rFonts w:cs="Times New Roman"/>
          <w:spacing w:val="-1"/>
        </w:rPr>
        <w:t>requires</w:t>
      </w:r>
      <w:r>
        <w:rPr>
          <w:rFonts w:cs="Times New Roman"/>
        </w:rPr>
        <w:t xml:space="preserve"> the</w:t>
      </w:r>
      <w:r>
        <w:rPr>
          <w:rFonts w:cs="Times New Roman"/>
          <w:spacing w:val="1"/>
        </w:rPr>
        <w:t xml:space="preserve"> </w:t>
      </w:r>
      <w:r>
        <w:rPr>
          <w:rFonts w:cs="Times New Roman"/>
          <w:spacing w:val="-1"/>
        </w:rPr>
        <w:t>application</w:t>
      </w:r>
      <w:r>
        <w:rPr>
          <w:rFonts w:cs="Times New Roman"/>
        </w:rPr>
        <w:t xml:space="preserve"> of</w:t>
      </w:r>
      <w:r>
        <w:rPr>
          <w:rFonts w:cs="Times New Roman"/>
          <w:spacing w:val="97"/>
        </w:rPr>
        <w:t xml:space="preserve"> </w:t>
      </w:r>
      <w:r>
        <w:rPr>
          <w:spacing w:val="-1"/>
        </w:rPr>
        <w:t>risk-based</w:t>
      </w:r>
      <w:r>
        <w:t xml:space="preserve"> due</w:t>
      </w:r>
      <w:r>
        <w:rPr>
          <w:spacing w:val="-1"/>
        </w:rPr>
        <w:t xml:space="preserve"> diligence.</w:t>
      </w:r>
      <w:r>
        <w:t xml:space="preserve"> </w:t>
      </w:r>
      <w:r>
        <w:rPr>
          <w:spacing w:val="2"/>
        </w:rPr>
        <w:t xml:space="preserve"> </w:t>
      </w:r>
      <w:r>
        <w:t>Of</w:t>
      </w:r>
      <w:r>
        <w:rPr>
          <w:spacing w:val="-2"/>
        </w:rPr>
        <w:t xml:space="preserve"> </w:t>
      </w:r>
      <w:r>
        <w:t xml:space="preserve">those </w:t>
      </w:r>
      <w:r>
        <w:rPr>
          <w:spacing w:val="-1"/>
        </w:rPr>
        <w:t>legal</w:t>
      </w:r>
      <w:r>
        <w:t xml:space="preserve"> entity</w:t>
      </w:r>
      <w:r>
        <w:rPr>
          <w:spacing w:val="-5"/>
        </w:rPr>
        <w:t xml:space="preserve"> </w:t>
      </w:r>
      <w:r>
        <w:t xml:space="preserve">customers </w:t>
      </w:r>
      <w:r>
        <w:rPr>
          <w:spacing w:val="-1"/>
        </w:rPr>
        <w:t>that</w:t>
      </w:r>
      <w:r>
        <w:t xml:space="preserve"> </w:t>
      </w:r>
      <w:r>
        <w:rPr>
          <w:spacing w:val="-1"/>
        </w:rPr>
        <w:t xml:space="preserve">are </w:t>
      </w:r>
      <w:r>
        <w:t>not financial</w:t>
      </w:r>
      <w:r>
        <w:rPr>
          <w:spacing w:val="57"/>
        </w:rPr>
        <w:t xml:space="preserve"> </w:t>
      </w:r>
      <w:r>
        <w:rPr>
          <w:spacing w:val="-1"/>
        </w:rPr>
        <w:t>intermediaries,</w:t>
      </w:r>
      <w:r>
        <w:t xml:space="preserve"> a</w:t>
      </w:r>
      <w:r>
        <w:rPr>
          <w:spacing w:val="-2"/>
        </w:rPr>
        <w:t xml:space="preserve"> </w:t>
      </w:r>
      <w:r>
        <w:t>substantial number</w:t>
      </w:r>
      <w:r>
        <w:rPr>
          <w:spacing w:val="-2"/>
        </w:rPr>
        <w:t xml:space="preserve"> </w:t>
      </w:r>
      <w:r>
        <w:t>are</w:t>
      </w:r>
      <w:r>
        <w:rPr>
          <w:spacing w:val="-1"/>
        </w:rPr>
        <w:t xml:space="preserve"> </w:t>
      </w:r>
      <w:r>
        <w:t>in many</w:t>
      </w:r>
      <w:r>
        <w:rPr>
          <w:spacing w:val="-5"/>
        </w:rPr>
        <w:t xml:space="preserve"> </w:t>
      </w:r>
      <w:r>
        <w:t xml:space="preserve">cases </w:t>
      </w:r>
      <w:r>
        <w:rPr>
          <w:spacing w:val="-1"/>
        </w:rPr>
        <w:t>corporations</w:t>
      </w:r>
      <w:r>
        <w:t xml:space="preserve"> </w:t>
      </w:r>
      <w:r>
        <w:rPr>
          <w:spacing w:val="-1"/>
        </w:rPr>
        <w:t>that</w:t>
      </w:r>
      <w:r>
        <w:t xml:space="preserve"> are</w:t>
      </w:r>
      <w:r>
        <w:rPr>
          <w:spacing w:val="57"/>
        </w:rPr>
        <w:t xml:space="preserve"> </w:t>
      </w:r>
      <w:r>
        <w:rPr>
          <w:spacing w:val="-1"/>
        </w:rPr>
        <w:t>administering</w:t>
      </w:r>
      <w:r>
        <w:rPr>
          <w:spacing w:val="-3"/>
        </w:rPr>
        <w:t xml:space="preserve"> </w:t>
      </w:r>
      <w:r>
        <w:t>benefit plans for</w:t>
      </w:r>
      <w:r>
        <w:rPr>
          <w:spacing w:val="-2"/>
        </w:rPr>
        <w:t xml:space="preserve"> </w:t>
      </w:r>
      <w:r>
        <w:t>their</w:t>
      </w:r>
      <w:r>
        <w:rPr>
          <w:spacing w:val="-1"/>
        </w:rPr>
        <w:t xml:space="preserve"> employees</w:t>
      </w:r>
      <w:r>
        <w:t xml:space="preserve"> (or </w:t>
      </w:r>
      <w:r>
        <w:rPr>
          <w:spacing w:val="-1"/>
        </w:rPr>
        <w:t>administrators</w:t>
      </w:r>
      <w:r>
        <w:t xml:space="preserve"> doing</w:t>
      </w:r>
      <w:r>
        <w:rPr>
          <w:spacing w:val="-2"/>
        </w:rPr>
        <w:t xml:space="preserve"> </w:t>
      </w:r>
      <w:r>
        <w:t xml:space="preserve">this on </w:t>
      </w:r>
      <w:r>
        <w:rPr>
          <w:spacing w:val="-1"/>
        </w:rPr>
        <w:t>behalf</w:t>
      </w:r>
      <w:r>
        <w:t xml:space="preserve"> of</w:t>
      </w:r>
      <w:r>
        <w:rPr>
          <w:spacing w:val="74"/>
        </w:rPr>
        <w:t xml:space="preserve"> </w:t>
      </w:r>
      <w:r>
        <w:t>such</w:t>
      </w:r>
      <w:r>
        <w:rPr>
          <w:spacing w:val="-1"/>
        </w:rPr>
        <w:t xml:space="preserve"> employers);</w:t>
      </w:r>
      <w:r>
        <w:t xml:space="preserve"> </w:t>
      </w:r>
      <w:r>
        <w:rPr>
          <w:spacing w:val="-1"/>
        </w:rPr>
        <w:t>these</w:t>
      </w:r>
      <w:r>
        <w:rPr>
          <w:spacing w:val="1"/>
        </w:rPr>
        <w:t xml:space="preserve"> </w:t>
      </w:r>
      <w:r>
        <w:t xml:space="preserve">relationships </w:t>
      </w:r>
      <w:r>
        <w:rPr>
          <w:spacing w:val="-1"/>
        </w:rPr>
        <w:t>are also</w:t>
      </w:r>
      <w:r>
        <w:t xml:space="preserve"> subject to risk-based due</w:t>
      </w:r>
      <w:r>
        <w:rPr>
          <w:spacing w:val="-1"/>
        </w:rPr>
        <w:t xml:space="preserve"> diligence.</w:t>
      </w:r>
      <w:r>
        <w:rPr>
          <w:spacing w:val="60"/>
        </w:rPr>
        <w:t xml:space="preserve"> </w:t>
      </w:r>
      <w:r>
        <w:t>Thus,</w:t>
      </w:r>
      <w:r>
        <w:rPr>
          <w:spacing w:val="49"/>
        </w:rPr>
        <w:t xml:space="preserve"> </w:t>
      </w:r>
      <w:r>
        <w:rPr>
          <w:spacing w:val="-1"/>
        </w:rPr>
        <w:t>FinCEN</w:t>
      </w:r>
      <w:r>
        <w:t xml:space="preserve"> </w:t>
      </w:r>
      <w:r>
        <w:rPr>
          <w:spacing w:val="-1"/>
        </w:rPr>
        <w:t>understands</w:t>
      </w:r>
      <w:r>
        <w:t xml:space="preserve"> </w:t>
      </w:r>
      <w:r>
        <w:rPr>
          <w:spacing w:val="-1"/>
        </w:rPr>
        <w:t>that</w:t>
      </w:r>
      <w:r>
        <w:rPr>
          <w:spacing w:val="2"/>
        </w:rPr>
        <w:t xml:space="preserve"> </w:t>
      </w:r>
      <w:r>
        <w:t>any</w:t>
      </w:r>
      <w:r>
        <w:rPr>
          <w:spacing w:val="-5"/>
        </w:rPr>
        <w:t xml:space="preserve"> </w:t>
      </w:r>
      <w:r>
        <w:rPr>
          <w:spacing w:val="-1"/>
        </w:rPr>
        <w:t>legal</w:t>
      </w:r>
      <w:r>
        <w:t xml:space="preserve"> entities </w:t>
      </w:r>
      <w:r>
        <w:rPr>
          <w:spacing w:val="-1"/>
        </w:rPr>
        <w:t>that</w:t>
      </w:r>
      <w:r>
        <w:t xml:space="preserve"> are</w:t>
      </w:r>
      <w:r>
        <w:rPr>
          <w:spacing w:val="1"/>
        </w:rPr>
        <w:t xml:space="preserve"> </w:t>
      </w:r>
      <w:r>
        <w:rPr>
          <w:spacing w:val="-1"/>
        </w:rPr>
        <w:t>direct</w:t>
      </w:r>
      <w:r>
        <w:t xml:space="preserve"> customers of</w:t>
      </w:r>
      <w:r>
        <w:rPr>
          <w:spacing w:val="-2"/>
        </w:rPr>
        <w:t xml:space="preserve"> </w:t>
      </w:r>
      <w:r>
        <w:t>a</w:t>
      </w:r>
      <w:r>
        <w:rPr>
          <w:spacing w:val="1"/>
        </w:rPr>
        <w:t xml:space="preserve"> </w:t>
      </w:r>
      <w:r>
        <w:t xml:space="preserve">fund, </w:t>
      </w:r>
      <w:r>
        <w:rPr>
          <w:spacing w:val="-1"/>
        </w:rPr>
        <w:t>and</w:t>
      </w:r>
      <w:r>
        <w:t xml:space="preserve"> not</w:t>
      </w:r>
      <w:r>
        <w:rPr>
          <w:spacing w:val="61"/>
        </w:rPr>
        <w:t xml:space="preserve"> </w:t>
      </w:r>
      <w:r>
        <w:t>any</w:t>
      </w:r>
      <w:r>
        <w:rPr>
          <w:spacing w:val="-5"/>
        </w:rPr>
        <w:t xml:space="preserve"> </w:t>
      </w:r>
      <w:r>
        <w:t>type</w:t>
      </w:r>
      <w:r>
        <w:rPr>
          <w:spacing w:val="-1"/>
        </w:rPr>
        <w:t xml:space="preserve"> </w:t>
      </w:r>
      <w:r>
        <w:t xml:space="preserve">of </w:t>
      </w:r>
      <w:r>
        <w:rPr>
          <w:spacing w:val="-1"/>
        </w:rPr>
        <w:t>intermediary,</w:t>
      </w:r>
      <w:r>
        <w:rPr>
          <w:spacing w:val="2"/>
        </w:rPr>
        <w:t xml:space="preserve"> </w:t>
      </w:r>
      <w:r>
        <w:t xml:space="preserve">would </w:t>
      </w:r>
      <w:r>
        <w:rPr>
          <w:spacing w:val="-1"/>
        </w:rPr>
        <w:t>comprise</w:t>
      </w:r>
      <w:r>
        <w:t xml:space="preserve"> a</w:t>
      </w:r>
      <w:r>
        <w:rPr>
          <w:spacing w:val="-2"/>
        </w:rPr>
        <w:t xml:space="preserve"> </w:t>
      </w:r>
      <w:r>
        <w:t>relatively</w:t>
      </w:r>
      <w:r>
        <w:rPr>
          <w:spacing w:val="-5"/>
        </w:rPr>
        <w:t xml:space="preserve"> </w:t>
      </w:r>
      <w:r>
        <w:t xml:space="preserve">small portion of its </w:t>
      </w:r>
      <w:r>
        <w:rPr>
          <w:spacing w:val="-1"/>
        </w:rPr>
        <w:t>direct</w:t>
      </w:r>
      <w:r>
        <w:rPr>
          <w:spacing w:val="50"/>
        </w:rPr>
        <w:t xml:space="preserve"> </w:t>
      </w:r>
      <w:r>
        <w:rPr>
          <w:spacing w:val="-1"/>
        </w:rPr>
        <w:t>customers,</w:t>
      </w:r>
      <w:r>
        <w:t xml:space="preserve"> </w:t>
      </w:r>
      <w:r>
        <w:rPr>
          <w:spacing w:val="-1"/>
        </w:rPr>
        <w:t>and</w:t>
      </w:r>
      <w:r>
        <w:rPr>
          <w:spacing w:val="2"/>
        </w:rPr>
        <w:t xml:space="preserve"> </w:t>
      </w:r>
      <w:r>
        <w:rPr>
          <w:spacing w:val="-1"/>
        </w:rPr>
        <w:t>FinCEN</w:t>
      </w:r>
      <w:r>
        <w:t xml:space="preserve"> </w:t>
      </w:r>
      <w:r>
        <w:rPr>
          <w:spacing w:val="-1"/>
        </w:rPr>
        <w:t>expects</w:t>
      </w:r>
      <w:r>
        <w:t xml:space="preserve"> that </w:t>
      </w:r>
      <w:r>
        <w:rPr>
          <w:spacing w:val="-1"/>
        </w:rPr>
        <w:t>such</w:t>
      </w:r>
      <w:r>
        <w:t xml:space="preserve"> </w:t>
      </w:r>
      <w:r>
        <w:rPr>
          <w:spacing w:val="-1"/>
        </w:rPr>
        <w:t>non-intermediary</w:t>
      </w:r>
      <w:r>
        <w:rPr>
          <w:spacing w:val="-5"/>
        </w:rPr>
        <w:t xml:space="preserve"> </w:t>
      </w:r>
      <w:r>
        <w:rPr>
          <w:spacing w:val="-1"/>
        </w:rPr>
        <w:t>legal</w:t>
      </w:r>
      <w:r>
        <w:t xml:space="preserve"> entity</w:t>
      </w:r>
      <w:r>
        <w:rPr>
          <w:spacing w:val="-3"/>
        </w:rPr>
        <w:t xml:space="preserve"> </w:t>
      </w:r>
      <w:r>
        <w:t xml:space="preserve">customers </w:t>
      </w:r>
      <w:r>
        <w:rPr>
          <w:spacing w:val="-1"/>
        </w:rPr>
        <w:t>would</w:t>
      </w:r>
      <w:r>
        <w:rPr>
          <w:spacing w:val="97"/>
        </w:rPr>
        <w:t xml:space="preserve"> </w:t>
      </w:r>
      <w:r>
        <w:t>be</w:t>
      </w:r>
      <w:r>
        <w:rPr>
          <w:spacing w:val="-1"/>
        </w:rPr>
        <w:t xml:space="preserve"> subject</w:t>
      </w:r>
      <w:r>
        <w:t xml:space="preserve"> to a</w:t>
      </w:r>
      <w:r>
        <w:rPr>
          <w:spacing w:val="-1"/>
        </w:rPr>
        <w:t xml:space="preserve"> different</w:t>
      </w:r>
      <w:r>
        <w:t xml:space="preserve"> risk </w:t>
      </w:r>
      <w:r>
        <w:rPr>
          <w:spacing w:val="-1"/>
        </w:rPr>
        <w:t>assessment</w:t>
      </w:r>
      <w:r>
        <w:t xml:space="preserve"> </w:t>
      </w:r>
      <w:r>
        <w:rPr>
          <w:spacing w:val="-1"/>
        </w:rPr>
        <w:t>than</w:t>
      </w:r>
      <w:r>
        <w:t xml:space="preserve"> intermediary</w:t>
      </w:r>
      <w:r>
        <w:rPr>
          <w:spacing w:val="-5"/>
        </w:rPr>
        <w:t xml:space="preserve"> </w:t>
      </w:r>
      <w:r>
        <w:rPr>
          <w:spacing w:val="-1"/>
        </w:rPr>
        <w:t>customers</w:t>
      </w:r>
      <w:r>
        <w:t xml:space="preserve"> for due</w:t>
      </w:r>
      <w:r>
        <w:rPr>
          <w:spacing w:val="-1"/>
        </w:rPr>
        <w:t xml:space="preserve"> diligence</w:t>
      </w:r>
      <w:r>
        <w:rPr>
          <w:spacing w:val="87"/>
        </w:rPr>
        <w:t xml:space="preserve"> </w:t>
      </w:r>
      <w:r>
        <w:rPr>
          <w:spacing w:val="-1"/>
        </w:rPr>
        <w:t>purposes.</w:t>
      </w:r>
      <w:r>
        <w:rPr>
          <w:spacing w:val="60"/>
        </w:rPr>
        <w:t xml:space="preserve"> </w:t>
      </w:r>
      <w:r>
        <w:t>The</w:t>
      </w:r>
      <w:r>
        <w:rPr>
          <w:spacing w:val="-2"/>
        </w:rPr>
        <w:t xml:space="preserve"> </w:t>
      </w:r>
      <w:r>
        <w:t xml:space="preserve">following discussion of </w:t>
      </w:r>
      <w:r>
        <w:rPr>
          <w:spacing w:val="-1"/>
        </w:rPr>
        <w:t>mutual</w:t>
      </w:r>
      <w:r>
        <w:t xml:space="preserve"> fund </w:t>
      </w:r>
      <w:r>
        <w:rPr>
          <w:spacing w:val="-1"/>
        </w:rPr>
        <w:t>customer relationships</w:t>
      </w:r>
      <w:r>
        <w:rPr>
          <w:spacing w:val="3"/>
        </w:rPr>
        <w:t xml:space="preserve"> </w:t>
      </w:r>
      <w:r>
        <w:t>must be</w:t>
      </w:r>
      <w:r>
        <w:rPr>
          <w:spacing w:val="-1"/>
        </w:rPr>
        <w:t xml:space="preserve"> read</w:t>
      </w:r>
      <w:r>
        <w:rPr>
          <w:spacing w:val="63"/>
        </w:rPr>
        <w:t xml:space="preserve"> </w:t>
      </w:r>
      <w:r>
        <w:t>in this context.</w:t>
      </w:r>
    </w:p>
    <w:p w14:paraId="5B937E1E" w14:textId="77777777" w:rsidR="00C63611" w:rsidRDefault="00C63611" w:rsidP="00C63611">
      <w:pPr>
        <w:pStyle w:val="BodyText"/>
        <w:spacing w:before="0" w:after="120"/>
        <w:ind w:left="0" w:right="221" w:firstLine="360"/>
      </w:pPr>
      <w:r>
        <w:t>As in the</w:t>
      </w:r>
      <w:r>
        <w:rPr>
          <w:spacing w:val="-1"/>
        </w:rPr>
        <w:t xml:space="preserve"> case </w:t>
      </w:r>
      <w:r>
        <w:rPr>
          <w:spacing w:val="1"/>
        </w:rPr>
        <w:t>of</w:t>
      </w:r>
      <w:r>
        <w:t xml:space="preserve"> </w:t>
      </w:r>
      <w:r>
        <w:rPr>
          <w:spacing w:val="-1"/>
        </w:rPr>
        <w:t>banks</w:t>
      </w:r>
      <w:r>
        <w:t xml:space="preserve"> and </w:t>
      </w:r>
      <w:r>
        <w:rPr>
          <w:spacing w:val="-1"/>
        </w:rPr>
        <w:t>broker-dealers</w:t>
      </w:r>
      <w:r>
        <w:t xml:space="preserve"> </w:t>
      </w:r>
      <w:r>
        <w:rPr>
          <w:spacing w:val="-1"/>
        </w:rPr>
        <w:t>as</w:t>
      </w:r>
      <w:r>
        <w:t xml:space="preserve"> described </w:t>
      </w:r>
      <w:r>
        <w:rPr>
          <w:spacing w:val="-1"/>
        </w:rPr>
        <w:t>above,</w:t>
      </w:r>
      <w:r>
        <w:rPr>
          <w:spacing w:val="2"/>
        </w:rPr>
        <w:t xml:space="preserve"> </w:t>
      </w:r>
      <w:r>
        <w:rPr>
          <w:spacing w:val="-1"/>
        </w:rPr>
        <w:t>FinCEN</w:t>
      </w:r>
      <w:r>
        <w:rPr>
          <w:spacing w:val="53"/>
        </w:rPr>
        <w:t xml:space="preserve"> </w:t>
      </w:r>
      <w:r>
        <w:rPr>
          <w:spacing w:val="-1"/>
        </w:rPr>
        <w:t>emphasizes</w:t>
      </w:r>
      <w:r>
        <w:t xml:space="preserve"> that the</w:t>
      </w:r>
      <w:r>
        <w:rPr>
          <w:spacing w:val="-1"/>
        </w:rPr>
        <w:t xml:space="preserve"> incorporation</w:t>
      </w:r>
      <w:r>
        <w:t xml:space="preserve"> of</w:t>
      </w:r>
      <w:r>
        <w:rPr>
          <w:spacing w:val="-1"/>
        </w:rPr>
        <w:t xml:space="preserve"> </w:t>
      </w:r>
      <w:r>
        <w:t xml:space="preserve">these elements </w:t>
      </w:r>
      <w:r>
        <w:rPr>
          <w:spacing w:val="-1"/>
        </w:rPr>
        <w:t>serves</w:t>
      </w:r>
      <w:r>
        <w:t xml:space="preserve"> </w:t>
      </w:r>
      <w:r>
        <w:rPr>
          <w:spacing w:val="1"/>
        </w:rPr>
        <w:t>only</w:t>
      </w:r>
      <w:r>
        <w:rPr>
          <w:spacing w:val="-5"/>
        </w:rPr>
        <w:t xml:space="preserve"> </w:t>
      </w:r>
      <w:r>
        <w:t xml:space="preserve">to </w:t>
      </w:r>
      <w:r>
        <w:rPr>
          <w:spacing w:val="-1"/>
        </w:rPr>
        <w:t>articulate</w:t>
      </w:r>
      <w:r>
        <w:rPr>
          <w:spacing w:val="1"/>
        </w:rPr>
        <w:t xml:space="preserve"> </w:t>
      </w:r>
      <w:r>
        <w:rPr>
          <w:spacing w:val="-1"/>
        </w:rPr>
        <w:t>current</w:t>
      </w:r>
      <w:r>
        <w:rPr>
          <w:spacing w:val="73"/>
        </w:rPr>
        <w:t xml:space="preserve"> </w:t>
      </w:r>
      <w:r>
        <w:rPr>
          <w:spacing w:val="-1"/>
        </w:rPr>
        <w:t>practice</w:t>
      </w:r>
      <w:r>
        <w:rPr>
          <w:spacing w:val="1"/>
        </w:rPr>
        <w:t xml:space="preserve"> </w:t>
      </w:r>
      <w:r>
        <w:rPr>
          <w:spacing w:val="-1"/>
        </w:rPr>
        <w:t>consistent</w:t>
      </w:r>
      <w:r>
        <w:t xml:space="preserve"> with existing</w:t>
      </w:r>
      <w:r>
        <w:rPr>
          <w:spacing w:val="-3"/>
        </w:rPr>
        <w:t xml:space="preserve"> </w:t>
      </w:r>
      <w:r>
        <w:t xml:space="preserve">regulatory </w:t>
      </w:r>
      <w:r>
        <w:rPr>
          <w:spacing w:val="-1"/>
        </w:rPr>
        <w:t>and</w:t>
      </w:r>
      <w:r>
        <w:t xml:space="preserve"> supervisory</w:t>
      </w:r>
      <w:r>
        <w:rPr>
          <w:spacing w:val="-5"/>
        </w:rPr>
        <w:t xml:space="preserve"> </w:t>
      </w:r>
      <w:r>
        <w:t xml:space="preserve">expectations. </w:t>
      </w:r>
      <w:r>
        <w:rPr>
          <w:spacing w:val="2"/>
        </w:rPr>
        <w:t xml:space="preserve"> </w:t>
      </w:r>
      <w:r>
        <w:t>Thus,</w:t>
      </w:r>
      <w:r>
        <w:rPr>
          <w:spacing w:val="42"/>
        </w:rPr>
        <w:t xml:space="preserve"> </w:t>
      </w:r>
      <w:r>
        <w:t>understanding</w:t>
      </w:r>
      <w:r>
        <w:rPr>
          <w:spacing w:val="-3"/>
        </w:rPr>
        <w:t xml:space="preserve"> </w:t>
      </w:r>
      <w:r>
        <w:t xml:space="preserve">the </w:t>
      </w:r>
      <w:r>
        <w:rPr>
          <w:spacing w:val="-1"/>
        </w:rPr>
        <w:t>nature</w:t>
      </w:r>
      <w:r>
        <w:rPr>
          <w:spacing w:val="1"/>
        </w:rPr>
        <w:t xml:space="preserve"> </w:t>
      </w:r>
      <w:r>
        <w:rPr>
          <w:spacing w:val="-1"/>
        </w:rPr>
        <w:t>and</w:t>
      </w:r>
      <w:r>
        <w:t xml:space="preserve"> </w:t>
      </w:r>
      <w:r>
        <w:rPr>
          <w:spacing w:val="-1"/>
        </w:rPr>
        <w:t xml:space="preserve">purpose </w:t>
      </w:r>
      <w:r>
        <w:t>of</w:t>
      </w:r>
      <w:r>
        <w:rPr>
          <w:spacing w:val="1"/>
        </w:rPr>
        <w:t xml:space="preserve"> </w:t>
      </w:r>
      <w:r>
        <w:rPr>
          <w:spacing w:val="-1"/>
        </w:rPr>
        <w:t>customer</w:t>
      </w:r>
      <w:r>
        <w:rPr>
          <w:spacing w:val="1"/>
        </w:rPr>
        <w:t xml:space="preserve"> </w:t>
      </w:r>
      <w:r>
        <w:rPr>
          <w:spacing w:val="-1"/>
        </w:rPr>
        <w:t>relationships</w:t>
      </w:r>
      <w:r>
        <w:t xml:space="preserve"> </w:t>
      </w:r>
      <w:r>
        <w:rPr>
          <w:spacing w:val="-1"/>
        </w:rPr>
        <w:t>encapsulates</w:t>
      </w:r>
      <w:r>
        <w:t xml:space="preserve"> </w:t>
      </w:r>
      <w:r>
        <w:rPr>
          <w:spacing w:val="-1"/>
        </w:rPr>
        <w:t>practices</w:t>
      </w:r>
      <w:r>
        <w:rPr>
          <w:spacing w:val="91"/>
        </w:rPr>
        <w:t xml:space="preserve"> </w:t>
      </w:r>
      <w:r>
        <w:t>already</w:t>
      </w:r>
      <w:r>
        <w:rPr>
          <w:spacing w:val="-3"/>
        </w:rPr>
        <w:t xml:space="preserve"> </w:t>
      </w:r>
      <w:r>
        <w:t>generally</w:t>
      </w:r>
      <w:r>
        <w:rPr>
          <w:spacing w:val="-5"/>
        </w:rPr>
        <w:t xml:space="preserve"> </w:t>
      </w:r>
      <w:r>
        <w:t xml:space="preserve">undertaken </w:t>
      </w:r>
      <w:r>
        <w:rPr>
          <w:spacing w:val="1"/>
        </w:rPr>
        <w:t>by</w:t>
      </w:r>
      <w:r>
        <w:rPr>
          <w:spacing w:val="-4"/>
        </w:rPr>
        <w:t xml:space="preserve"> </w:t>
      </w:r>
      <w:r>
        <w:rPr>
          <w:spacing w:val="-1"/>
        </w:rPr>
        <w:t>mutual</w:t>
      </w:r>
      <w:r>
        <w:t xml:space="preserve"> funds to know </w:t>
      </w:r>
      <w:r>
        <w:rPr>
          <w:spacing w:val="-1"/>
        </w:rPr>
        <w:t>and</w:t>
      </w:r>
      <w:r>
        <w:t xml:space="preserve"> </w:t>
      </w:r>
      <w:r>
        <w:rPr>
          <w:spacing w:val="-1"/>
        </w:rPr>
        <w:t>understand</w:t>
      </w:r>
      <w:r>
        <w:t xml:space="preserve"> their</w:t>
      </w:r>
      <w:r>
        <w:rPr>
          <w:spacing w:val="1"/>
        </w:rPr>
        <w:t xml:space="preserve"> </w:t>
      </w:r>
      <w:r>
        <w:rPr>
          <w:spacing w:val="-1"/>
        </w:rPr>
        <w:t>customers.</w:t>
      </w:r>
      <w:r>
        <w:rPr>
          <w:spacing w:val="52"/>
        </w:rPr>
        <w:t xml:space="preserve"> </w:t>
      </w:r>
      <w:r>
        <w:rPr>
          <w:spacing w:val="-2"/>
        </w:rPr>
        <w:t>In</w:t>
      </w:r>
      <w:r>
        <w:t xml:space="preserve"> the </w:t>
      </w:r>
      <w:r>
        <w:rPr>
          <w:spacing w:val="-1"/>
        </w:rPr>
        <w:t>proposal,</w:t>
      </w:r>
      <w:r>
        <w:t xml:space="preserve"> </w:t>
      </w:r>
      <w:r>
        <w:rPr>
          <w:spacing w:val="1"/>
        </w:rPr>
        <w:t>we</w:t>
      </w:r>
      <w:r>
        <w:rPr>
          <w:spacing w:val="-1"/>
        </w:rPr>
        <w:t xml:space="preserve"> observed</w:t>
      </w:r>
      <w:r>
        <w:t xml:space="preserve"> that </w:t>
      </w:r>
      <w:r>
        <w:rPr>
          <w:spacing w:val="-1"/>
        </w:rPr>
        <w:t>under</w:t>
      </w:r>
      <w:r>
        <w:t xml:space="preserve"> the </w:t>
      </w:r>
      <w:r>
        <w:rPr>
          <w:spacing w:val="-1"/>
        </w:rPr>
        <w:t>existing</w:t>
      </w:r>
      <w:r>
        <w:rPr>
          <w:spacing w:val="-3"/>
        </w:rPr>
        <w:t xml:space="preserve"> </w:t>
      </w:r>
      <w:r>
        <w:rPr>
          <w:spacing w:val="-1"/>
        </w:rPr>
        <w:t>requirement</w:t>
      </w:r>
      <w:r>
        <w:t xml:space="preserve"> for </w:t>
      </w:r>
      <w:r>
        <w:rPr>
          <w:spacing w:val="-1"/>
        </w:rPr>
        <w:t>financial</w:t>
      </w:r>
      <w:r>
        <w:t xml:space="preserve"> institutions</w:t>
      </w:r>
      <w:r>
        <w:rPr>
          <w:spacing w:val="87"/>
        </w:rPr>
        <w:t xml:space="preserve"> </w:t>
      </w:r>
      <w:r>
        <w:t xml:space="preserve">to </w:t>
      </w:r>
      <w:r>
        <w:rPr>
          <w:spacing w:val="-1"/>
        </w:rPr>
        <w:t>report</w:t>
      </w:r>
      <w:r>
        <w:t xml:space="preserve"> </w:t>
      </w:r>
      <w:r>
        <w:rPr>
          <w:spacing w:val="-1"/>
        </w:rPr>
        <w:t>suspicious</w:t>
      </w:r>
      <w:r>
        <w:t xml:space="preserve"> </w:t>
      </w:r>
      <w:r>
        <w:rPr>
          <w:spacing w:val="-1"/>
        </w:rPr>
        <w:t>activity,</w:t>
      </w:r>
      <w:r>
        <w:t xml:space="preserve"> </w:t>
      </w:r>
      <w:r>
        <w:rPr>
          <w:spacing w:val="1"/>
        </w:rPr>
        <w:t>they</w:t>
      </w:r>
      <w:r>
        <w:rPr>
          <w:spacing w:val="-5"/>
        </w:rPr>
        <w:t xml:space="preserve"> </w:t>
      </w:r>
      <w:r>
        <w:t xml:space="preserve">must </w:t>
      </w:r>
      <w:r>
        <w:rPr>
          <w:spacing w:val="-1"/>
        </w:rPr>
        <w:t xml:space="preserve">file </w:t>
      </w:r>
      <w:r>
        <w:t xml:space="preserve">SARs on a </w:t>
      </w:r>
      <w:r>
        <w:rPr>
          <w:spacing w:val="-1"/>
        </w:rPr>
        <w:t>transaction</w:t>
      </w:r>
      <w:r>
        <w:t xml:space="preserve"> that, </w:t>
      </w:r>
      <w:r>
        <w:rPr>
          <w:spacing w:val="-1"/>
        </w:rPr>
        <w:t>among</w:t>
      </w:r>
      <w:r>
        <w:rPr>
          <w:spacing w:val="-2"/>
        </w:rPr>
        <w:t xml:space="preserve"> </w:t>
      </w:r>
      <w:r>
        <w:t xml:space="preserve">other </w:t>
      </w:r>
      <w:r>
        <w:rPr>
          <w:spacing w:val="-1"/>
        </w:rPr>
        <w:t>things,</w:t>
      </w:r>
      <w:r>
        <w:t xml:space="preserve"> has no business or </w:t>
      </w:r>
      <w:r>
        <w:rPr>
          <w:spacing w:val="-1"/>
        </w:rPr>
        <w:t>apparent</w:t>
      </w:r>
      <w:r>
        <w:rPr>
          <w:spacing w:val="1"/>
        </w:rPr>
        <w:t xml:space="preserve"> </w:t>
      </w:r>
      <w:r>
        <w:rPr>
          <w:spacing w:val="-1"/>
        </w:rPr>
        <w:t>lawful</w:t>
      </w:r>
      <w:r>
        <w:t xml:space="preserve"> purpose</w:t>
      </w:r>
      <w:r>
        <w:rPr>
          <w:spacing w:val="-1"/>
        </w:rPr>
        <w:t xml:space="preserve"> </w:t>
      </w:r>
      <w:r>
        <w:t>or is not the</w:t>
      </w:r>
      <w:r>
        <w:rPr>
          <w:spacing w:val="-1"/>
        </w:rPr>
        <w:t xml:space="preserve"> </w:t>
      </w:r>
      <w:r>
        <w:t>sort in which the</w:t>
      </w:r>
      <w:r>
        <w:rPr>
          <w:spacing w:val="33"/>
        </w:rPr>
        <w:t xml:space="preserve"> </w:t>
      </w:r>
      <w:r>
        <w:rPr>
          <w:spacing w:val="-1"/>
        </w:rPr>
        <w:t>particular</w:t>
      </w:r>
      <w:r>
        <w:rPr>
          <w:spacing w:val="1"/>
        </w:rPr>
        <w:t xml:space="preserve"> </w:t>
      </w:r>
      <w:r>
        <w:rPr>
          <w:spacing w:val="-1"/>
        </w:rPr>
        <w:t>customer</w:t>
      </w:r>
      <w:r>
        <w:t xml:space="preserve"> would normally</w:t>
      </w:r>
      <w:r>
        <w:rPr>
          <w:spacing w:val="-5"/>
        </w:rPr>
        <w:t xml:space="preserve"> </w:t>
      </w:r>
      <w:r>
        <w:t>be</w:t>
      </w:r>
      <w:r>
        <w:rPr>
          <w:spacing w:val="1"/>
        </w:rPr>
        <w:t xml:space="preserve"> </w:t>
      </w:r>
      <w:r>
        <w:rPr>
          <w:spacing w:val="-1"/>
        </w:rPr>
        <w:t>expected</w:t>
      </w:r>
      <w:r>
        <w:t xml:space="preserve"> </w:t>
      </w:r>
      <w:r>
        <w:rPr>
          <w:spacing w:val="1"/>
        </w:rPr>
        <w:t>to</w:t>
      </w:r>
      <w:r>
        <w:t xml:space="preserve"> engage.</w:t>
      </w:r>
      <w:r>
        <w:rPr>
          <w:rStyle w:val="FootnoteReference"/>
        </w:rPr>
        <w:footnoteReference w:id="90"/>
      </w:r>
      <w:r>
        <w:t xml:space="preserve">  To </w:t>
      </w:r>
      <w:r>
        <w:rPr>
          <w:spacing w:val="-1"/>
        </w:rPr>
        <w:t>understand</w:t>
      </w:r>
      <w:r>
        <w:rPr>
          <w:spacing w:val="2"/>
        </w:rPr>
        <w:t xml:space="preserve"> </w:t>
      </w:r>
      <w:r>
        <w:t xml:space="preserve">the </w:t>
      </w:r>
      <w:r>
        <w:rPr>
          <w:spacing w:val="-1"/>
        </w:rPr>
        <w:t>types</w:t>
      </w:r>
      <w:r>
        <w:t xml:space="preserve"> </w:t>
      </w:r>
      <w:r>
        <w:rPr>
          <w:spacing w:val="1"/>
        </w:rPr>
        <w:t>of</w:t>
      </w:r>
      <w:r>
        <w:rPr>
          <w:spacing w:val="63"/>
        </w:rPr>
        <w:t xml:space="preserve"> </w:t>
      </w:r>
      <w:r>
        <w:rPr>
          <w:spacing w:val="-1"/>
        </w:rPr>
        <w:t>transactions</w:t>
      </w:r>
      <w:r>
        <w:t xml:space="preserve"> in </w:t>
      </w:r>
      <w:r>
        <w:rPr>
          <w:spacing w:val="-1"/>
        </w:rPr>
        <w:t>which</w:t>
      </w:r>
      <w:r>
        <w:t xml:space="preserve"> a</w:t>
      </w:r>
      <w:r>
        <w:rPr>
          <w:spacing w:val="-1"/>
        </w:rPr>
        <w:t xml:space="preserve"> particular</w:t>
      </w:r>
      <w:r>
        <w:rPr>
          <w:spacing w:val="1"/>
        </w:rPr>
        <w:t xml:space="preserve"> </w:t>
      </w:r>
      <w:r>
        <w:rPr>
          <w:spacing w:val="-1"/>
        </w:rPr>
        <w:t>customer</w:t>
      </w:r>
      <w:r>
        <w:t xml:space="preserve"> </w:t>
      </w:r>
      <w:r>
        <w:rPr>
          <w:spacing w:val="-1"/>
        </w:rPr>
        <w:t>would</w:t>
      </w:r>
      <w:r>
        <w:rPr>
          <w:spacing w:val="2"/>
        </w:rPr>
        <w:t xml:space="preserve"> </w:t>
      </w:r>
      <w:r>
        <w:t>normally</w:t>
      </w:r>
      <w:r>
        <w:rPr>
          <w:spacing w:val="-5"/>
        </w:rPr>
        <w:t xml:space="preserve"> </w:t>
      </w:r>
      <w:r>
        <w:t>be</w:t>
      </w:r>
      <w:r>
        <w:rPr>
          <w:spacing w:val="1"/>
        </w:rPr>
        <w:t xml:space="preserve"> </w:t>
      </w:r>
      <w:r>
        <w:rPr>
          <w:spacing w:val="-1"/>
        </w:rPr>
        <w:t>expected</w:t>
      </w:r>
      <w:r>
        <w:t xml:space="preserve"> to</w:t>
      </w:r>
      <w:r>
        <w:rPr>
          <w:spacing w:val="2"/>
        </w:rPr>
        <w:t xml:space="preserve"> </w:t>
      </w:r>
      <w:r>
        <w:rPr>
          <w:spacing w:val="-1"/>
        </w:rPr>
        <w:t>engage</w:t>
      </w:r>
      <w:r>
        <w:rPr>
          <w:spacing w:val="83"/>
        </w:rPr>
        <w:t xml:space="preserve"> </w:t>
      </w:r>
      <w:r>
        <w:t>necessarily</w:t>
      </w:r>
      <w:r>
        <w:rPr>
          <w:spacing w:val="-3"/>
        </w:rPr>
        <w:t xml:space="preserve"> </w:t>
      </w:r>
      <w:r>
        <w:rPr>
          <w:spacing w:val="-1"/>
        </w:rPr>
        <w:t>requires</w:t>
      </w:r>
      <w:r>
        <w:rPr>
          <w:spacing w:val="2"/>
        </w:rPr>
        <w:t xml:space="preserve"> </w:t>
      </w:r>
      <w:r>
        <w:rPr>
          <w:spacing w:val="-1"/>
        </w:rPr>
        <w:t>an</w:t>
      </w:r>
      <w:r>
        <w:t xml:space="preserve"> understanding</w:t>
      </w:r>
      <w:r>
        <w:rPr>
          <w:spacing w:val="-3"/>
        </w:rPr>
        <w:t xml:space="preserve"> </w:t>
      </w:r>
      <w:r>
        <w:t>of</w:t>
      </w:r>
      <w:r>
        <w:rPr>
          <w:spacing w:val="1"/>
        </w:rPr>
        <w:t xml:space="preserve"> </w:t>
      </w:r>
      <w:r>
        <w:t>the nature</w:t>
      </w:r>
      <w:r>
        <w:rPr>
          <w:spacing w:val="-1"/>
        </w:rPr>
        <w:t xml:space="preserve"> and</w:t>
      </w:r>
      <w:r>
        <w:t xml:space="preserve"> </w:t>
      </w:r>
      <w:r>
        <w:rPr>
          <w:spacing w:val="-1"/>
        </w:rPr>
        <w:t xml:space="preserve">purpose </w:t>
      </w:r>
      <w:r>
        <w:rPr>
          <w:spacing w:val="1"/>
        </w:rPr>
        <w:t>of</w:t>
      </w:r>
      <w:r>
        <w:t xml:space="preserve"> the</w:t>
      </w:r>
      <w:r>
        <w:rPr>
          <w:spacing w:val="-2"/>
        </w:rPr>
        <w:t xml:space="preserve"> </w:t>
      </w:r>
      <w:r>
        <w:t>customer</w:t>
      </w:r>
      <w:r>
        <w:rPr>
          <w:spacing w:val="34"/>
        </w:rPr>
        <w:t xml:space="preserve"> </w:t>
      </w:r>
      <w:r>
        <w:rPr>
          <w:spacing w:val="-1"/>
        </w:rPr>
        <w:t>relationship,</w:t>
      </w:r>
      <w:r>
        <w:t xml:space="preserve"> </w:t>
      </w:r>
      <w:r>
        <w:lastRenderedPageBreak/>
        <w:t>which informs the</w:t>
      </w:r>
      <w:r>
        <w:rPr>
          <w:spacing w:val="-1"/>
        </w:rPr>
        <w:t xml:space="preserve"> baseline against</w:t>
      </w:r>
      <w:r>
        <w:t xml:space="preserve"> which </w:t>
      </w:r>
      <w:r>
        <w:rPr>
          <w:spacing w:val="-1"/>
        </w:rPr>
        <w:t>aberrant,</w:t>
      </w:r>
      <w:r>
        <w:t xml:space="preserve"> </w:t>
      </w:r>
      <w:r>
        <w:rPr>
          <w:spacing w:val="-1"/>
        </w:rPr>
        <w:t>suspicious</w:t>
      </w:r>
      <w:r>
        <w:rPr>
          <w:spacing w:val="1"/>
        </w:rPr>
        <w:t xml:space="preserve"> </w:t>
      </w:r>
      <w:r>
        <w:rPr>
          <w:spacing w:val="-1"/>
        </w:rPr>
        <w:t>transactions</w:t>
      </w:r>
      <w:r>
        <w:rPr>
          <w:spacing w:val="95"/>
        </w:rPr>
        <w:t xml:space="preserve"> </w:t>
      </w:r>
      <w:r>
        <w:rPr>
          <w:spacing w:val="-1"/>
        </w:rPr>
        <w:t>are</w:t>
      </w:r>
      <w:r>
        <w:rPr>
          <w:spacing w:val="-2"/>
        </w:rPr>
        <w:t xml:space="preserve"> </w:t>
      </w:r>
      <w:r>
        <w:rPr>
          <w:spacing w:val="-1"/>
        </w:rPr>
        <w:t>measured.</w:t>
      </w:r>
      <w:r>
        <w:rPr>
          <w:spacing w:val="60"/>
        </w:rPr>
        <w:t xml:space="preserve"> </w:t>
      </w:r>
      <w:r>
        <w:rPr>
          <w:spacing w:val="-1"/>
        </w:rPr>
        <w:t>As</w:t>
      </w:r>
      <w:r>
        <w:rPr>
          <w:spacing w:val="3"/>
        </w:rPr>
        <w:t xml:space="preserve"> </w:t>
      </w:r>
      <w:r>
        <w:rPr>
          <w:spacing w:val="-1"/>
        </w:rPr>
        <w:t>FinCEN</w:t>
      </w:r>
      <w:r>
        <w:t xml:space="preserve"> </w:t>
      </w:r>
      <w:r>
        <w:rPr>
          <w:spacing w:val="-1"/>
        </w:rPr>
        <w:t>stated</w:t>
      </w:r>
      <w:r>
        <w:t xml:space="preserve"> in the </w:t>
      </w:r>
      <w:r>
        <w:rPr>
          <w:spacing w:val="-1"/>
        </w:rPr>
        <w:t>proposal,</w:t>
      </w:r>
      <w:r>
        <w:rPr>
          <w:spacing w:val="3"/>
        </w:rPr>
        <w:t xml:space="preserve"> </w:t>
      </w:r>
      <w:r>
        <w:t>depending</w:t>
      </w:r>
      <w:r>
        <w:rPr>
          <w:spacing w:val="-3"/>
        </w:rPr>
        <w:t xml:space="preserve"> </w:t>
      </w:r>
      <w:r>
        <w:t xml:space="preserve">on the </w:t>
      </w:r>
      <w:r>
        <w:rPr>
          <w:spacing w:val="-1"/>
        </w:rPr>
        <w:t>facts</w:t>
      </w:r>
      <w:r>
        <w:t xml:space="preserve"> and</w:t>
      </w:r>
      <w:r>
        <w:rPr>
          <w:spacing w:val="61"/>
        </w:rPr>
        <w:t xml:space="preserve"> </w:t>
      </w:r>
      <w:r>
        <w:rPr>
          <w:spacing w:val="-1"/>
        </w:rPr>
        <w:t>circumstances,</w:t>
      </w:r>
      <w:r>
        <w:t xml:space="preserve"> </w:t>
      </w:r>
      <w:r>
        <w:rPr>
          <w:spacing w:val="-1"/>
        </w:rPr>
        <w:t>other</w:t>
      </w:r>
      <w:r>
        <w:t xml:space="preserve"> </w:t>
      </w:r>
      <w:r>
        <w:rPr>
          <w:spacing w:val="-1"/>
        </w:rPr>
        <w:t>relevant</w:t>
      </w:r>
      <w:r>
        <w:t xml:space="preserve"> </w:t>
      </w:r>
      <w:r>
        <w:rPr>
          <w:spacing w:val="-1"/>
        </w:rPr>
        <w:t>facts</w:t>
      </w:r>
      <w:r>
        <w:t xml:space="preserve"> could include</w:t>
      </w:r>
      <w:r>
        <w:rPr>
          <w:spacing w:val="1"/>
        </w:rPr>
        <w:t xml:space="preserve"> </w:t>
      </w:r>
      <w:r>
        <w:t xml:space="preserve">basic </w:t>
      </w:r>
      <w:r>
        <w:rPr>
          <w:spacing w:val="-1"/>
        </w:rPr>
        <w:t>information</w:t>
      </w:r>
      <w:r>
        <w:t xml:space="preserve"> about the</w:t>
      </w:r>
      <w:r>
        <w:rPr>
          <w:spacing w:val="-1"/>
        </w:rPr>
        <w:t xml:space="preserve"> customer,</w:t>
      </w:r>
      <w:r>
        <w:rPr>
          <w:spacing w:val="87"/>
        </w:rPr>
        <w:t xml:space="preserve"> </w:t>
      </w:r>
      <w:r>
        <w:t>such</w:t>
      </w:r>
      <w:r>
        <w:rPr>
          <w:spacing w:val="-1"/>
        </w:rPr>
        <w:t xml:space="preserve"> as</w:t>
      </w:r>
      <w:r>
        <w:t xml:space="preserve"> </w:t>
      </w:r>
      <w:r>
        <w:rPr>
          <w:spacing w:val="-1"/>
        </w:rPr>
        <w:t>annual</w:t>
      </w:r>
      <w:r>
        <w:t xml:space="preserve"> income, net </w:t>
      </w:r>
      <w:r>
        <w:rPr>
          <w:spacing w:val="-1"/>
        </w:rPr>
        <w:t>worth,</w:t>
      </w:r>
      <w:r>
        <w:t xml:space="preserve"> domicile, or</w:t>
      </w:r>
      <w:r>
        <w:rPr>
          <w:spacing w:val="-2"/>
        </w:rPr>
        <w:t xml:space="preserve"> </w:t>
      </w:r>
      <w:r>
        <w:t xml:space="preserve">principal </w:t>
      </w:r>
      <w:r>
        <w:rPr>
          <w:spacing w:val="-1"/>
        </w:rPr>
        <w:t>occupation</w:t>
      </w:r>
      <w:r>
        <w:t xml:space="preserve"> or</w:t>
      </w:r>
      <w:r>
        <w:rPr>
          <w:spacing w:val="-1"/>
        </w:rPr>
        <w:t xml:space="preserve"> business,</w:t>
      </w:r>
      <w:r>
        <w:t xml:space="preserve"> as </w:t>
      </w:r>
      <w:r>
        <w:rPr>
          <w:spacing w:val="-1"/>
        </w:rPr>
        <w:t>well</w:t>
      </w:r>
      <w:r>
        <w:rPr>
          <w:spacing w:val="61"/>
        </w:rPr>
        <w:t xml:space="preserve"> </w:t>
      </w:r>
      <w:r>
        <w:rPr>
          <w:rFonts w:cs="Times New Roman"/>
          <w:spacing w:val="-1"/>
        </w:rPr>
        <w:t>as,</w:t>
      </w:r>
      <w:r>
        <w:rPr>
          <w:rFonts w:cs="Times New Roman"/>
        </w:rPr>
        <w:t xml:space="preserve"> in the</w:t>
      </w:r>
      <w:r>
        <w:rPr>
          <w:rFonts w:cs="Times New Roman"/>
          <w:spacing w:val="-1"/>
        </w:rPr>
        <w:t xml:space="preserve"> case </w:t>
      </w:r>
      <w:r>
        <w:rPr>
          <w:rFonts w:cs="Times New Roman"/>
          <w:spacing w:val="1"/>
        </w:rPr>
        <w:t>of</w:t>
      </w:r>
      <w:r>
        <w:rPr>
          <w:rFonts w:cs="Times New Roman"/>
        </w:rPr>
        <w:t xml:space="preserve"> longstanding</w:t>
      </w:r>
      <w:r>
        <w:rPr>
          <w:rFonts w:cs="Times New Roman"/>
          <w:spacing w:val="-2"/>
        </w:rPr>
        <w:t xml:space="preserve"> </w:t>
      </w:r>
      <w:r>
        <w:rPr>
          <w:rFonts w:cs="Times New Roman"/>
          <w:spacing w:val="-1"/>
        </w:rPr>
        <w:t>customers,</w:t>
      </w:r>
      <w:r>
        <w:rPr>
          <w:rFonts w:cs="Times New Roman"/>
        </w:rPr>
        <w:t xml:space="preserve"> the</w:t>
      </w:r>
      <w:r>
        <w:rPr>
          <w:rFonts w:cs="Times New Roman"/>
          <w:spacing w:val="1"/>
        </w:rPr>
        <w:t xml:space="preserve"> </w:t>
      </w:r>
      <w:r>
        <w:rPr>
          <w:rFonts w:cs="Times New Roman"/>
          <w:spacing w:val="-1"/>
        </w:rPr>
        <w:t>customer’s</w:t>
      </w:r>
      <w:r>
        <w:rPr>
          <w:rFonts w:cs="Times New Roman"/>
        </w:rPr>
        <w:t xml:space="preserve"> history</w:t>
      </w:r>
      <w:r>
        <w:rPr>
          <w:rFonts w:cs="Times New Roman"/>
          <w:spacing w:val="-5"/>
        </w:rPr>
        <w:t xml:space="preserve"> </w:t>
      </w:r>
      <w:r>
        <w:rPr>
          <w:rFonts w:cs="Times New Roman"/>
        </w:rPr>
        <w:t xml:space="preserve">of </w:t>
      </w:r>
      <w:r>
        <w:rPr>
          <w:rFonts w:cs="Times New Roman"/>
          <w:spacing w:val="-1"/>
        </w:rPr>
        <w:t xml:space="preserve">activity.  </w:t>
      </w:r>
      <w:r>
        <w:rPr>
          <w:spacing w:val="-1"/>
        </w:rPr>
        <w:t>Furthermore,</w:t>
      </w:r>
      <w:r>
        <w:t xml:space="preserve"> in some</w:t>
      </w:r>
      <w:r>
        <w:rPr>
          <w:spacing w:val="-1"/>
        </w:rPr>
        <w:t xml:space="preserve"> circumstances</w:t>
      </w:r>
      <w:r>
        <w:t xml:space="preserve"> an understanding of</w:t>
      </w:r>
      <w:r>
        <w:rPr>
          <w:spacing w:val="-1"/>
        </w:rPr>
        <w:t xml:space="preserve"> </w:t>
      </w:r>
      <w:r>
        <w:t xml:space="preserve">the nature </w:t>
      </w:r>
      <w:r>
        <w:rPr>
          <w:spacing w:val="-1"/>
        </w:rPr>
        <w:t>and</w:t>
      </w:r>
      <w:r>
        <w:t xml:space="preserve"> purpose</w:t>
      </w:r>
      <w:r>
        <w:rPr>
          <w:spacing w:val="-2"/>
        </w:rPr>
        <w:t xml:space="preserve"> </w:t>
      </w:r>
      <w:r>
        <w:t>of a</w:t>
      </w:r>
      <w:r>
        <w:rPr>
          <w:spacing w:val="43"/>
        </w:rPr>
        <w:t xml:space="preserve"> </w:t>
      </w:r>
      <w:r>
        <w:rPr>
          <w:spacing w:val="-1"/>
        </w:rPr>
        <w:t>customer</w:t>
      </w:r>
      <w:r>
        <w:t xml:space="preserve"> </w:t>
      </w:r>
      <w:r>
        <w:rPr>
          <w:spacing w:val="-1"/>
        </w:rPr>
        <w:t>relationship</w:t>
      </w:r>
      <w:r>
        <w:t xml:space="preserve"> can </w:t>
      </w:r>
      <w:r>
        <w:rPr>
          <w:spacing w:val="-1"/>
        </w:rPr>
        <w:t>also</w:t>
      </w:r>
      <w:r>
        <w:t xml:space="preserve"> be </w:t>
      </w:r>
      <w:r>
        <w:rPr>
          <w:spacing w:val="-1"/>
        </w:rPr>
        <w:t>developed</w:t>
      </w:r>
      <w:r>
        <w:t xml:space="preserve"> </w:t>
      </w:r>
      <w:r>
        <w:rPr>
          <w:spacing w:val="2"/>
        </w:rPr>
        <w:t>by</w:t>
      </w:r>
      <w:r>
        <w:rPr>
          <w:spacing w:val="-5"/>
        </w:rPr>
        <w:t xml:space="preserve"> </w:t>
      </w:r>
      <w:r>
        <w:rPr>
          <w:spacing w:val="-1"/>
        </w:rPr>
        <w:t>inherent</w:t>
      </w:r>
      <w:r>
        <w:t xml:space="preserve"> or self-evident information about</w:t>
      </w:r>
      <w:r>
        <w:rPr>
          <w:spacing w:val="67"/>
        </w:rPr>
        <w:t xml:space="preserve"> </w:t>
      </w:r>
      <w:r>
        <w:t xml:space="preserve">the </w:t>
      </w:r>
      <w:r>
        <w:rPr>
          <w:spacing w:val="-1"/>
        </w:rPr>
        <w:t>product</w:t>
      </w:r>
      <w:r>
        <w:t xml:space="preserve"> or </w:t>
      </w:r>
      <w:r>
        <w:rPr>
          <w:spacing w:val="-1"/>
        </w:rPr>
        <w:t>customer</w:t>
      </w:r>
      <w:r>
        <w:t xml:space="preserve"> </w:t>
      </w:r>
      <w:r>
        <w:rPr>
          <w:spacing w:val="-1"/>
        </w:rPr>
        <w:t>type,</w:t>
      </w:r>
      <w:r>
        <w:t xml:space="preserve"> </w:t>
      </w:r>
      <w:r>
        <w:rPr>
          <w:spacing w:val="1"/>
        </w:rPr>
        <w:t>or</w:t>
      </w:r>
      <w:r>
        <w:t xml:space="preserve"> </w:t>
      </w:r>
      <w:r>
        <w:rPr>
          <w:spacing w:val="-1"/>
        </w:rPr>
        <w:t>basic</w:t>
      </w:r>
      <w:r>
        <w:t xml:space="preserve"> </w:t>
      </w:r>
      <w:r>
        <w:rPr>
          <w:spacing w:val="-1"/>
        </w:rPr>
        <w:t>information</w:t>
      </w:r>
      <w:r>
        <w:t xml:space="preserve"> </w:t>
      </w:r>
      <w:r>
        <w:rPr>
          <w:spacing w:val="-1"/>
        </w:rPr>
        <w:t>about</w:t>
      </w:r>
      <w:r>
        <w:t xml:space="preserve"> the</w:t>
      </w:r>
      <w:r>
        <w:rPr>
          <w:spacing w:val="-1"/>
        </w:rPr>
        <w:t xml:space="preserve"> customer,</w:t>
      </w:r>
      <w:r>
        <w:t xml:space="preserve"> </w:t>
      </w:r>
      <w:r>
        <w:rPr>
          <w:spacing w:val="-1"/>
        </w:rPr>
        <w:t>and</w:t>
      </w:r>
      <w:r>
        <w:rPr>
          <w:spacing w:val="2"/>
        </w:rPr>
        <w:t xml:space="preserve"> </w:t>
      </w:r>
      <w:r>
        <w:t>such</w:t>
      </w:r>
      <w:r>
        <w:rPr>
          <w:spacing w:val="73"/>
        </w:rPr>
        <w:t xml:space="preserve"> </w:t>
      </w:r>
      <w:r>
        <w:rPr>
          <w:spacing w:val="-1"/>
        </w:rPr>
        <w:t>information</w:t>
      </w:r>
      <w:r>
        <w:t xml:space="preserve"> may</w:t>
      </w:r>
      <w:r>
        <w:rPr>
          <w:spacing w:val="-5"/>
        </w:rPr>
        <w:t xml:space="preserve"> </w:t>
      </w:r>
      <w:r>
        <w:rPr>
          <w:spacing w:val="1"/>
        </w:rPr>
        <w:t>be</w:t>
      </w:r>
      <w:r>
        <w:rPr>
          <w:spacing w:val="-1"/>
        </w:rPr>
        <w:t xml:space="preserve"> sufficient</w:t>
      </w:r>
      <w:r>
        <w:t xml:space="preserve"> to </w:t>
      </w:r>
      <w:r>
        <w:rPr>
          <w:spacing w:val="-1"/>
        </w:rPr>
        <w:t>understand</w:t>
      </w:r>
      <w:r>
        <w:t xml:space="preserve"> the nature</w:t>
      </w:r>
      <w:r>
        <w:rPr>
          <w:spacing w:val="1"/>
        </w:rPr>
        <w:t xml:space="preserve"> </w:t>
      </w:r>
      <w:r>
        <w:rPr>
          <w:spacing w:val="-1"/>
        </w:rPr>
        <w:t>and</w:t>
      </w:r>
      <w:r>
        <w:t xml:space="preserve"> purpose</w:t>
      </w:r>
      <w:r>
        <w:rPr>
          <w:spacing w:val="-2"/>
        </w:rPr>
        <w:t xml:space="preserve"> </w:t>
      </w:r>
      <w:r>
        <w:t xml:space="preserve">of the </w:t>
      </w:r>
      <w:r>
        <w:rPr>
          <w:spacing w:val="-1"/>
        </w:rPr>
        <w:t>relationship.</w:t>
      </w:r>
    </w:p>
    <w:p w14:paraId="445A2914" w14:textId="77777777" w:rsidR="00C63611" w:rsidRDefault="00C63611" w:rsidP="00C63611">
      <w:pPr>
        <w:pStyle w:val="BodyText"/>
        <w:spacing w:before="0" w:after="120"/>
        <w:ind w:left="0" w:right="123" w:firstLine="360"/>
      </w:pPr>
      <w:r>
        <w:t xml:space="preserve">This </w:t>
      </w:r>
      <w:r>
        <w:rPr>
          <w:spacing w:val="-1"/>
        </w:rPr>
        <w:t>final</w:t>
      </w:r>
      <w:r>
        <w:t xml:space="preserve"> point is </w:t>
      </w:r>
      <w:r>
        <w:rPr>
          <w:spacing w:val="-1"/>
        </w:rPr>
        <w:t>particularly</w:t>
      </w:r>
      <w:r>
        <w:rPr>
          <w:spacing w:val="-3"/>
        </w:rPr>
        <w:t xml:space="preserve"> </w:t>
      </w:r>
      <w:r>
        <w:rPr>
          <w:spacing w:val="-1"/>
        </w:rPr>
        <w:t>relevant</w:t>
      </w:r>
      <w:r>
        <w:t xml:space="preserve"> for</w:t>
      </w:r>
      <w:r>
        <w:rPr>
          <w:spacing w:val="-1"/>
        </w:rPr>
        <w:t xml:space="preserve"> </w:t>
      </w:r>
      <w:r>
        <w:t xml:space="preserve">the mutual fund </w:t>
      </w:r>
      <w:r>
        <w:rPr>
          <w:spacing w:val="-1"/>
        </w:rPr>
        <w:t>industry.</w:t>
      </w:r>
      <w:r>
        <w:t xml:space="preserve"> </w:t>
      </w:r>
      <w:r>
        <w:rPr>
          <w:spacing w:val="6"/>
        </w:rPr>
        <w:t xml:space="preserve"> </w:t>
      </w:r>
      <w:r>
        <w:t>As</w:t>
      </w:r>
      <w:r>
        <w:rPr>
          <w:spacing w:val="51"/>
        </w:rPr>
        <w:t xml:space="preserve"> </w:t>
      </w:r>
      <w:r>
        <w:rPr>
          <w:spacing w:val="-1"/>
        </w:rPr>
        <w:t>commenters</w:t>
      </w:r>
      <w:r>
        <w:t xml:space="preserve"> </w:t>
      </w:r>
      <w:r>
        <w:rPr>
          <w:spacing w:val="-1"/>
        </w:rPr>
        <w:t>from</w:t>
      </w:r>
      <w:r>
        <w:t xml:space="preserve"> the</w:t>
      </w:r>
      <w:r>
        <w:rPr>
          <w:spacing w:val="-1"/>
        </w:rPr>
        <w:t xml:space="preserve"> </w:t>
      </w:r>
      <w:r>
        <w:t>industry</w:t>
      </w:r>
      <w:r>
        <w:rPr>
          <w:spacing w:val="-5"/>
        </w:rPr>
        <w:t xml:space="preserve"> </w:t>
      </w:r>
      <w:r>
        <w:t>noted, mutual funds</w:t>
      </w:r>
      <w:r>
        <w:rPr>
          <w:spacing w:val="1"/>
        </w:rPr>
        <w:t xml:space="preserve"> </w:t>
      </w:r>
      <w:r>
        <w:rPr>
          <w:spacing w:val="-1"/>
        </w:rPr>
        <w:t>are</w:t>
      </w:r>
      <w:r>
        <w:rPr>
          <w:spacing w:val="-2"/>
        </w:rPr>
        <w:t xml:space="preserve"> </w:t>
      </w:r>
      <w:r>
        <w:rPr>
          <w:spacing w:val="-1"/>
        </w:rPr>
        <w:t>best</w:t>
      </w:r>
      <w:r>
        <w:t xml:space="preserve"> understood </w:t>
      </w:r>
      <w:r>
        <w:rPr>
          <w:spacing w:val="-1"/>
        </w:rPr>
        <w:t>as</w:t>
      </w:r>
      <w:r>
        <w:t xml:space="preserve"> a</w:t>
      </w:r>
      <w:r>
        <w:rPr>
          <w:spacing w:val="1"/>
        </w:rPr>
        <w:t xml:space="preserve"> </w:t>
      </w:r>
      <w:r>
        <w:rPr>
          <w:spacing w:val="-1"/>
        </w:rPr>
        <w:t>form</w:t>
      </w:r>
      <w:r>
        <w:t xml:space="preserve"> of </w:t>
      </w:r>
      <w:r>
        <w:rPr>
          <w:spacing w:val="-1"/>
        </w:rPr>
        <w:t>financial</w:t>
      </w:r>
      <w:r>
        <w:t xml:space="preserve"> product </w:t>
      </w:r>
      <w:r>
        <w:rPr>
          <w:spacing w:val="-1"/>
        </w:rPr>
        <w:t>rather</w:t>
      </w:r>
      <w:r>
        <w:t xml:space="preserve"> </w:t>
      </w:r>
      <w:r>
        <w:rPr>
          <w:spacing w:val="-1"/>
        </w:rPr>
        <w:t>than</w:t>
      </w:r>
      <w:r>
        <w:t xml:space="preserve"> </w:t>
      </w:r>
      <w:r>
        <w:rPr>
          <w:spacing w:val="-1"/>
        </w:rPr>
        <w:t>as</w:t>
      </w:r>
      <w:r>
        <w:t xml:space="preserve"> an institution</w:t>
      </w:r>
      <w:r>
        <w:rPr>
          <w:spacing w:val="1"/>
        </w:rPr>
        <w:t xml:space="preserve"> </w:t>
      </w:r>
      <w:r>
        <w:rPr>
          <w:spacing w:val="-1"/>
        </w:rPr>
        <w:t>providing</w:t>
      </w:r>
      <w:r>
        <w:rPr>
          <w:spacing w:val="-2"/>
        </w:rPr>
        <w:t xml:space="preserve"> </w:t>
      </w:r>
      <w:r>
        <w:rPr>
          <w:spacing w:val="-1"/>
        </w:rPr>
        <w:t>financial</w:t>
      </w:r>
      <w:r>
        <w:t xml:space="preserve"> </w:t>
      </w:r>
      <w:r>
        <w:rPr>
          <w:spacing w:val="-1"/>
        </w:rPr>
        <w:t>services</w:t>
      </w:r>
      <w:r>
        <w:t xml:space="preserve"> </w:t>
      </w:r>
      <w:r>
        <w:rPr>
          <w:spacing w:val="1"/>
        </w:rPr>
        <w:t>or</w:t>
      </w:r>
      <w:r>
        <w:t xml:space="preserve"> </w:t>
      </w:r>
      <w:r>
        <w:rPr>
          <w:spacing w:val="-1"/>
        </w:rPr>
        <w:t>investment</w:t>
      </w:r>
      <w:r>
        <w:rPr>
          <w:spacing w:val="87"/>
        </w:rPr>
        <w:t xml:space="preserve"> </w:t>
      </w:r>
      <w:r>
        <w:rPr>
          <w:spacing w:val="-1"/>
        </w:rPr>
        <w:t>advice.</w:t>
      </w:r>
      <w:r>
        <w:t xml:space="preserve">  We</w:t>
      </w:r>
      <w:r>
        <w:rPr>
          <w:spacing w:val="-1"/>
        </w:rPr>
        <w:t xml:space="preserve"> </w:t>
      </w:r>
      <w:r>
        <w:t xml:space="preserve">understand that </w:t>
      </w:r>
      <w:r>
        <w:rPr>
          <w:rFonts w:cs="Times New Roman"/>
        </w:rPr>
        <w:t>much of</w:t>
      </w:r>
      <w:r>
        <w:rPr>
          <w:rFonts w:cs="Times New Roman"/>
          <w:spacing w:val="-2"/>
        </w:rPr>
        <w:t xml:space="preserve"> </w:t>
      </w:r>
      <w:r>
        <w:rPr>
          <w:rFonts w:cs="Times New Roman"/>
        </w:rPr>
        <w:t>a</w:t>
      </w:r>
      <w:r>
        <w:rPr>
          <w:rFonts w:cs="Times New Roman"/>
          <w:spacing w:val="-1"/>
        </w:rPr>
        <w:t xml:space="preserve"> mutual</w:t>
      </w:r>
      <w:r>
        <w:rPr>
          <w:rFonts w:cs="Times New Roman"/>
        </w:rPr>
        <w:t xml:space="preserve"> fund’s understanding</w:t>
      </w:r>
      <w:r>
        <w:rPr>
          <w:rFonts w:cs="Times New Roman"/>
          <w:spacing w:val="-3"/>
        </w:rPr>
        <w:t xml:space="preserve"> </w:t>
      </w:r>
      <w:r>
        <w:rPr>
          <w:rFonts w:cs="Times New Roman"/>
        </w:rPr>
        <w:t xml:space="preserve">of the </w:t>
      </w:r>
      <w:r>
        <w:rPr>
          <w:rFonts w:cs="Times New Roman"/>
          <w:spacing w:val="-1"/>
        </w:rPr>
        <w:t>nature</w:t>
      </w:r>
      <w:r>
        <w:rPr>
          <w:rFonts w:cs="Times New Roman"/>
          <w:spacing w:val="-2"/>
        </w:rPr>
        <w:t xml:space="preserve"> </w:t>
      </w:r>
      <w:r>
        <w:rPr>
          <w:rFonts w:cs="Times New Roman"/>
          <w:spacing w:val="-1"/>
        </w:rPr>
        <w:t>and</w:t>
      </w:r>
      <w:r>
        <w:rPr>
          <w:rFonts w:cs="Times New Roman"/>
          <w:spacing w:val="35"/>
        </w:rPr>
        <w:t xml:space="preserve"> </w:t>
      </w:r>
      <w:r>
        <w:rPr>
          <w:spacing w:val="-1"/>
        </w:rPr>
        <w:t xml:space="preserve">purpose </w:t>
      </w:r>
      <w:r>
        <w:t xml:space="preserve">of a </w:t>
      </w:r>
      <w:r>
        <w:rPr>
          <w:spacing w:val="-1"/>
        </w:rPr>
        <w:t>customer</w:t>
      </w:r>
      <w:r>
        <w:t xml:space="preserve"> </w:t>
      </w:r>
      <w:r>
        <w:rPr>
          <w:spacing w:val="-1"/>
        </w:rPr>
        <w:t>relationship</w:t>
      </w:r>
      <w:r>
        <w:t xml:space="preserve"> </w:t>
      </w:r>
      <w:r>
        <w:rPr>
          <w:spacing w:val="-1"/>
        </w:rPr>
        <w:t>arises</w:t>
      </w:r>
      <w:r>
        <w:t xml:space="preserve"> predominantly</w:t>
      </w:r>
      <w:r>
        <w:rPr>
          <w:spacing w:val="-5"/>
        </w:rPr>
        <w:t xml:space="preserve"> </w:t>
      </w:r>
      <w:r>
        <w:t>from the</w:t>
      </w:r>
      <w:r>
        <w:rPr>
          <w:spacing w:val="1"/>
        </w:rPr>
        <w:t xml:space="preserve"> </w:t>
      </w:r>
      <w:r>
        <w:rPr>
          <w:rFonts w:cs="Times New Roman"/>
          <w:spacing w:val="-1"/>
        </w:rPr>
        <w:t>customer’s</w:t>
      </w:r>
      <w:r>
        <w:rPr>
          <w:rFonts w:cs="Times New Roman"/>
        </w:rPr>
        <w:t xml:space="preserve"> </w:t>
      </w:r>
      <w:r>
        <w:rPr>
          <w:spacing w:val="-1"/>
        </w:rPr>
        <w:t>initial</w:t>
      </w:r>
      <w:r>
        <w:rPr>
          <w:spacing w:val="93"/>
        </w:rPr>
        <w:t xml:space="preserve"> </w:t>
      </w:r>
      <w:r>
        <w:rPr>
          <w:spacing w:val="-1"/>
        </w:rPr>
        <w:t>decision</w:t>
      </w:r>
      <w:r>
        <w:t xml:space="preserve"> to </w:t>
      </w:r>
      <w:r>
        <w:rPr>
          <w:spacing w:val="-1"/>
        </w:rPr>
        <w:t>invest</w:t>
      </w:r>
      <w:r>
        <w:t xml:space="preserve"> in a</w:t>
      </w:r>
      <w:r>
        <w:rPr>
          <w:spacing w:val="-1"/>
        </w:rPr>
        <w:t xml:space="preserve"> mutual</w:t>
      </w:r>
      <w:r>
        <w:t xml:space="preserve"> fund, </w:t>
      </w:r>
      <w:r>
        <w:rPr>
          <w:spacing w:val="-1"/>
        </w:rPr>
        <w:t>as</w:t>
      </w:r>
      <w:r>
        <w:t xml:space="preserve"> </w:t>
      </w:r>
      <w:r>
        <w:rPr>
          <w:spacing w:val="-1"/>
        </w:rPr>
        <w:t>reflected</w:t>
      </w:r>
      <w:r>
        <w:t xml:space="preserve"> largely</w:t>
      </w:r>
      <w:r>
        <w:rPr>
          <w:spacing w:val="-5"/>
        </w:rPr>
        <w:t xml:space="preserve"> </w:t>
      </w:r>
      <w:r>
        <w:rPr>
          <w:spacing w:val="2"/>
        </w:rPr>
        <w:t>by</w:t>
      </w:r>
      <w:r>
        <w:rPr>
          <w:spacing w:val="-4"/>
        </w:rPr>
        <w:t xml:space="preserve"> </w:t>
      </w:r>
      <w:r>
        <w:rPr>
          <w:rFonts w:cs="Times New Roman"/>
        </w:rPr>
        <w:t>the</w:t>
      </w:r>
      <w:r>
        <w:rPr>
          <w:rFonts w:cs="Times New Roman"/>
          <w:spacing w:val="-1"/>
        </w:rPr>
        <w:t xml:space="preserve"> customer’s</w:t>
      </w:r>
      <w:r>
        <w:rPr>
          <w:rFonts w:cs="Times New Roman"/>
        </w:rPr>
        <w:t xml:space="preserve"> choice</w:t>
      </w:r>
      <w:r>
        <w:rPr>
          <w:rFonts w:cs="Times New Roman"/>
          <w:spacing w:val="-2"/>
        </w:rPr>
        <w:t xml:space="preserve"> </w:t>
      </w:r>
      <w:r>
        <w:rPr>
          <w:rFonts w:cs="Times New Roman"/>
        </w:rPr>
        <w:t>of</w:t>
      </w:r>
      <w:r>
        <w:rPr>
          <w:rFonts w:cs="Times New Roman"/>
          <w:spacing w:val="76"/>
        </w:rPr>
        <w:t xml:space="preserve"> </w:t>
      </w:r>
      <w:r>
        <w:rPr>
          <w:spacing w:val="-1"/>
        </w:rPr>
        <w:t>product.</w:t>
      </w:r>
      <w:r>
        <w:t xml:space="preserve">  As </w:t>
      </w:r>
      <w:r>
        <w:rPr>
          <w:spacing w:val="-1"/>
        </w:rPr>
        <w:t>with</w:t>
      </w:r>
      <w:r>
        <w:t xml:space="preserve"> </w:t>
      </w:r>
      <w:r>
        <w:rPr>
          <w:spacing w:val="-1"/>
        </w:rPr>
        <w:t>banks</w:t>
      </w:r>
      <w:r>
        <w:t xml:space="preserve"> and </w:t>
      </w:r>
      <w:r>
        <w:rPr>
          <w:spacing w:val="-1"/>
        </w:rPr>
        <w:t>broker-dealers,</w:t>
      </w:r>
      <w:r>
        <w:t xml:space="preserve"> such</w:t>
      </w:r>
      <w:r>
        <w:rPr>
          <w:spacing w:val="-1"/>
        </w:rPr>
        <w:t xml:space="preserve"> </w:t>
      </w:r>
      <w:r>
        <w:t>customer</w:t>
      </w:r>
      <w:r>
        <w:rPr>
          <w:spacing w:val="-1"/>
        </w:rPr>
        <w:t xml:space="preserve"> information</w:t>
      </w:r>
      <w:r>
        <w:t xml:space="preserve"> is not necessarily</w:t>
      </w:r>
      <w:r>
        <w:rPr>
          <w:spacing w:val="75"/>
        </w:rPr>
        <w:t xml:space="preserve"> </w:t>
      </w:r>
      <w:r>
        <w:t>used</w:t>
      </w:r>
      <w:r>
        <w:rPr>
          <w:spacing w:val="-1"/>
        </w:rPr>
        <w:t xml:space="preserve"> as</w:t>
      </w:r>
      <w:r>
        <w:t xml:space="preserve"> a </w:t>
      </w:r>
      <w:r>
        <w:rPr>
          <w:spacing w:val="-1"/>
        </w:rPr>
        <w:t>contemporaneous</w:t>
      </w:r>
      <w:r>
        <w:t xml:space="preserve"> point of </w:t>
      </w:r>
      <w:r>
        <w:rPr>
          <w:spacing w:val="-1"/>
        </w:rPr>
        <w:t>comparison</w:t>
      </w:r>
      <w:r>
        <w:t xml:space="preserve"> in monitoring</w:t>
      </w:r>
      <w:r>
        <w:rPr>
          <w:spacing w:val="-3"/>
        </w:rPr>
        <w:t xml:space="preserve"> </w:t>
      </w:r>
      <w:r>
        <w:rPr>
          <w:spacing w:val="-1"/>
        </w:rPr>
        <w:t>systems.</w:t>
      </w:r>
      <w:r>
        <w:t xml:space="preserve">  </w:t>
      </w:r>
      <w:r>
        <w:rPr>
          <w:spacing w:val="-1"/>
        </w:rPr>
        <w:t>However,</w:t>
      </w:r>
      <w:r>
        <w:rPr>
          <w:spacing w:val="4"/>
        </w:rPr>
        <w:t xml:space="preserve"> </w:t>
      </w:r>
      <w:r>
        <w:rPr>
          <w:spacing w:val="-1"/>
        </w:rPr>
        <w:t>as</w:t>
      </w:r>
      <w:r>
        <w:rPr>
          <w:spacing w:val="67"/>
        </w:rPr>
        <w:t xml:space="preserve"> </w:t>
      </w:r>
      <w:r>
        <w:t xml:space="preserve">with </w:t>
      </w:r>
      <w:r>
        <w:rPr>
          <w:spacing w:val="-1"/>
        </w:rPr>
        <w:t>banks</w:t>
      </w:r>
      <w:r>
        <w:t xml:space="preserve"> </w:t>
      </w:r>
      <w:r>
        <w:rPr>
          <w:spacing w:val="-1"/>
        </w:rPr>
        <w:t>and</w:t>
      </w:r>
      <w:r>
        <w:t xml:space="preserve"> </w:t>
      </w:r>
      <w:r>
        <w:rPr>
          <w:spacing w:val="-1"/>
        </w:rPr>
        <w:t>broker-dealers,</w:t>
      </w:r>
      <w:r>
        <w:t xml:space="preserve"> we </w:t>
      </w:r>
      <w:r>
        <w:rPr>
          <w:spacing w:val="-1"/>
        </w:rPr>
        <w:t>also</w:t>
      </w:r>
      <w:r>
        <w:t xml:space="preserve"> </w:t>
      </w:r>
      <w:r>
        <w:rPr>
          <w:spacing w:val="-1"/>
        </w:rPr>
        <w:t>understand</w:t>
      </w:r>
      <w:r>
        <w:rPr>
          <w:spacing w:val="2"/>
        </w:rPr>
        <w:t xml:space="preserve"> </w:t>
      </w:r>
      <w:r>
        <w:t>that many</w:t>
      </w:r>
      <w:r>
        <w:rPr>
          <w:spacing w:val="-5"/>
        </w:rPr>
        <w:t xml:space="preserve"> </w:t>
      </w:r>
      <w:r>
        <w:rPr>
          <w:spacing w:val="-1"/>
        </w:rPr>
        <w:t>mutual</w:t>
      </w:r>
      <w:r>
        <w:t xml:space="preserve"> funds</w:t>
      </w:r>
      <w:r>
        <w:rPr>
          <w:spacing w:val="2"/>
        </w:rPr>
        <w:t xml:space="preserve"> </w:t>
      </w:r>
      <w:r>
        <w:t>use this</w:t>
      </w:r>
      <w:r>
        <w:rPr>
          <w:spacing w:val="71"/>
        </w:rPr>
        <w:t xml:space="preserve"> </w:t>
      </w:r>
      <w:r>
        <w:rPr>
          <w:spacing w:val="-1"/>
        </w:rPr>
        <w:t>information</w:t>
      </w:r>
      <w:r>
        <w:t xml:space="preserve"> during</w:t>
      </w:r>
      <w:r>
        <w:rPr>
          <w:spacing w:val="-3"/>
        </w:rPr>
        <w:t xml:space="preserve"> </w:t>
      </w:r>
      <w:r>
        <w:t>the</w:t>
      </w:r>
      <w:r>
        <w:rPr>
          <w:spacing w:val="1"/>
        </w:rPr>
        <w:t xml:space="preserve"> </w:t>
      </w:r>
      <w:r>
        <w:t>course</w:t>
      </w:r>
      <w:r>
        <w:rPr>
          <w:spacing w:val="-2"/>
        </w:rPr>
        <w:t xml:space="preserve"> </w:t>
      </w:r>
      <w:r>
        <w:t xml:space="preserve">of </w:t>
      </w:r>
      <w:r>
        <w:rPr>
          <w:spacing w:val="-1"/>
        </w:rPr>
        <w:t>an</w:t>
      </w:r>
      <w:r>
        <w:t xml:space="preserve"> </w:t>
      </w:r>
      <w:r>
        <w:rPr>
          <w:spacing w:val="-1"/>
        </w:rPr>
        <w:t>investigation</w:t>
      </w:r>
      <w:r>
        <w:rPr>
          <w:spacing w:val="2"/>
        </w:rPr>
        <w:t xml:space="preserve"> </w:t>
      </w:r>
      <w:r>
        <w:t xml:space="preserve">into </w:t>
      </w:r>
      <w:r>
        <w:rPr>
          <w:spacing w:val="-1"/>
        </w:rPr>
        <w:t>suspicious</w:t>
      </w:r>
      <w:r>
        <w:t xml:space="preserve"> activity</w:t>
      </w:r>
      <w:r>
        <w:rPr>
          <w:spacing w:val="-8"/>
        </w:rPr>
        <w:t xml:space="preserve"> </w:t>
      </w:r>
      <w:r>
        <w:rPr>
          <w:spacing w:val="-1"/>
        </w:rPr>
        <w:t>triggered</w:t>
      </w:r>
      <w:r>
        <w:t xml:space="preserve"> </w:t>
      </w:r>
      <w:r>
        <w:rPr>
          <w:spacing w:val="2"/>
        </w:rPr>
        <w:t>by</w:t>
      </w:r>
      <w:r>
        <w:rPr>
          <w:spacing w:val="77"/>
        </w:rPr>
        <w:t xml:space="preserve"> </w:t>
      </w:r>
      <w:r>
        <w:rPr>
          <w:spacing w:val="-1"/>
        </w:rPr>
        <w:t>transaction</w:t>
      </w:r>
      <w:r>
        <w:t xml:space="preserve"> </w:t>
      </w:r>
      <w:r>
        <w:rPr>
          <w:spacing w:val="-1"/>
        </w:rPr>
        <w:t>monitoring,</w:t>
      </w:r>
      <w:r>
        <w:rPr>
          <w:spacing w:val="1"/>
        </w:rPr>
        <w:t xml:space="preserve"> </w:t>
      </w:r>
      <w:r>
        <w:rPr>
          <w:rFonts w:cs="Times New Roman"/>
          <w:i/>
        </w:rPr>
        <w:t>i.e.</w:t>
      </w:r>
      <w:r>
        <w:t xml:space="preserve">, </w:t>
      </w:r>
      <w:r>
        <w:rPr>
          <w:spacing w:val="-1"/>
        </w:rPr>
        <w:t>after</w:t>
      </w:r>
      <w:r>
        <w:t xml:space="preserve"> </w:t>
      </w:r>
      <w:r>
        <w:rPr>
          <w:spacing w:val="-1"/>
        </w:rPr>
        <w:t>and</w:t>
      </w:r>
      <w:r>
        <w:t xml:space="preserve"> not concurrent with </w:t>
      </w:r>
      <w:r>
        <w:rPr>
          <w:spacing w:val="-1"/>
        </w:rPr>
        <w:t>transaction</w:t>
      </w:r>
      <w:r>
        <w:t xml:space="preserve"> </w:t>
      </w:r>
      <w:r>
        <w:rPr>
          <w:spacing w:val="-1"/>
        </w:rPr>
        <w:t>monitoring;</w:t>
      </w:r>
      <w:r>
        <w:t xml:space="preserve"> we</w:t>
      </w:r>
      <w:r>
        <w:rPr>
          <w:spacing w:val="75"/>
        </w:rPr>
        <w:t xml:space="preserve"> </w:t>
      </w:r>
      <w:r>
        <w:t>would not generally</w:t>
      </w:r>
      <w:r>
        <w:rPr>
          <w:spacing w:val="-4"/>
        </w:rPr>
        <w:t xml:space="preserve"> </w:t>
      </w:r>
      <w:r>
        <w:t xml:space="preserve">expect such </w:t>
      </w:r>
      <w:r>
        <w:rPr>
          <w:spacing w:val="-1"/>
        </w:rPr>
        <w:t>firms</w:t>
      </w:r>
      <w:r>
        <w:t xml:space="preserve"> to change</w:t>
      </w:r>
      <w:r>
        <w:rPr>
          <w:spacing w:val="-1"/>
        </w:rPr>
        <w:t xml:space="preserve"> </w:t>
      </w:r>
      <w:r>
        <w:t xml:space="preserve">their </w:t>
      </w:r>
      <w:r>
        <w:rPr>
          <w:spacing w:val="-1"/>
        </w:rPr>
        <w:t>practices</w:t>
      </w:r>
      <w:r>
        <w:t xml:space="preserve"> in order to comply</w:t>
      </w:r>
      <w:r>
        <w:rPr>
          <w:spacing w:val="-5"/>
        </w:rPr>
        <w:t xml:space="preserve"> </w:t>
      </w:r>
      <w:r>
        <w:t>with</w:t>
      </w:r>
      <w:r>
        <w:rPr>
          <w:spacing w:val="25"/>
        </w:rPr>
        <w:t xml:space="preserve"> </w:t>
      </w:r>
      <w:r>
        <w:t xml:space="preserve">this </w:t>
      </w:r>
      <w:r>
        <w:rPr>
          <w:spacing w:val="-1"/>
        </w:rPr>
        <w:t>requirement.</w:t>
      </w:r>
      <w:r>
        <w:t xml:space="preserve"> </w:t>
      </w:r>
      <w:r>
        <w:rPr>
          <w:spacing w:val="3"/>
        </w:rPr>
        <w:t xml:space="preserve"> </w:t>
      </w:r>
      <w:r>
        <w:rPr>
          <w:spacing w:val="-2"/>
        </w:rPr>
        <w:t>It</w:t>
      </w:r>
      <w:r>
        <w:t xml:space="preserve"> </w:t>
      </w:r>
      <w:r>
        <w:rPr>
          <w:spacing w:val="-1"/>
        </w:rPr>
        <w:t>was</w:t>
      </w:r>
      <w:r>
        <w:t xml:space="preserve"> this </w:t>
      </w:r>
      <w:r>
        <w:rPr>
          <w:spacing w:val="-1"/>
        </w:rPr>
        <w:t>fundamental</w:t>
      </w:r>
      <w:r>
        <w:t xml:space="preserve"> established </w:t>
      </w:r>
      <w:r>
        <w:rPr>
          <w:spacing w:val="-1"/>
        </w:rPr>
        <w:t xml:space="preserve">practice </w:t>
      </w:r>
      <w:r>
        <w:t xml:space="preserve">that </w:t>
      </w:r>
      <w:r>
        <w:rPr>
          <w:spacing w:val="-1"/>
        </w:rPr>
        <w:t>FinCEN</w:t>
      </w:r>
      <w:r>
        <w:rPr>
          <w:spacing w:val="1"/>
        </w:rPr>
        <w:t xml:space="preserve"> </w:t>
      </w:r>
      <w:r>
        <w:rPr>
          <w:spacing w:val="-1"/>
        </w:rPr>
        <w:t>sought</w:t>
      </w:r>
      <w:r>
        <w:t xml:space="preserve"> to</w:t>
      </w:r>
      <w:r>
        <w:rPr>
          <w:spacing w:val="69"/>
        </w:rPr>
        <w:t xml:space="preserve"> </w:t>
      </w:r>
      <w:r>
        <w:rPr>
          <w:spacing w:val="-1"/>
        </w:rPr>
        <w:t>encapsulate</w:t>
      </w:r>
      <w:r>
        <w:t xml:space="preserve"> in its articulation of</w:t>
      </w:r>
      <w:r>
        <w:rPr>
          <w:spacing w:val="-1"/>
        </w:rPr>
        <w:t xml:space="preserve"> </w:t>
      </w:r>
      <w:r>
        <w:t xml:space="preserve">the third </w:t>
      </w:r>
      <w:r>
        <w:rPr>
          <w:spacing w:val="-1"/>
        </w:rPr>
        <w:t>element.</w:t>
      </w:r>
      <w:r>
        <w:t xml:space="preserve"> </w:t>
      </w:r>
      <w:r>
        <w:rPr>
          <w:spacing w:val="2"/>
        </w:rPr>
        <w:t xml:space="preserve"> </w:t>
      </w:r>
      <w:r>
        <w:rPr>
          <w:spacing w:val="-1"/>
        </w:rPr>
        <w:t>Accordingly,</w:t>
      </w:r>
      <w:r>
        <w:t xml:space="preserve"> we</w:t>
      </w:r>
      <w:r>
        <w:rPr>
          <w:spacing w:val="-1"/>
        </w:rPr>
        <w:t xml:space="preserve"> expect</w:t>
      </w:r>
      <w:r>
        <w:t xml:space="preserve"> this </w:t>
      </w:r>
      <w:r>
        <w:rPr>
          <w:spacing w:val="-1"/>
        </w:rPr>
        <w:t>element</w:t>
      </w:r>
      <w:r>
        <w:rPr>
          <w:spacing w:val="61"/>
        </w:rPr>
        <w:t xml:space="preserve"> </w:t>
      </w:r>
      <w:r>
        <w:t xml:space="preserve">to be </w:t>
      </w:r>
      <w:r>
        <w:rPr>
          <w:spacing w:val="-1"/>
        </w:rPr>
        <w:t>construed</w:t>
      </w:r>
      <w:r>
        <w:t xml:space="preserve"> fully</w:t>
      </w:r>
      <w:r>
        <w:rPr>
          <w:spacing w:val="-5"/>
        </w:rPr>
        <w:t xml:space="preserve"> </w:t>
      </w:r>
      <w:r>
        <w:t>consistently</w:t>
      </w:r>
      <w:r>
        <w:rPr>
          <w:spacing w:val="-6"/>
        </w:rPr>
        <w:t xml:space="preserve"> </w:t>
      </w:r>
      <w:r>
        <w:t>with the</w:t>
      </w:r>
      <w:r>
        <w:rPr>
          <w:spacing w:val="-1"/>
        </w:rPr>
        <w:t xml:space="preserve"> </w:t>
      </w:r>
      <w:r>
        <w:rPr>
          <w:spacing w:val="1"/>
        </w:rPr>
        <w:t>SAR</w:t>
      </w:r>
      <w:r>
        <w:t xml:space="preserve"> rule</w:t>
      </w:r>
      <w:r>
        <w:rPr>
          <w:spacing w:val="-1"/>
        </w:rPr>
        <w:t xml:space="preserve"> and</w:t>
      </w:r>
      <w:r>
        <w:t xml:space="preserve"> </w:t>
      </w:r>
      <w:r>
        <w:rPr>
          <w:spacing w:val="-1"/>
        </w:rPr>
        <w:t>associated</w:t>
      </w:r>
      <w:r>
        <w:rPr>
          <w:spacing w:val="2"/>
        </w:rPr>
        <w:t xml:space="preserve"> </w:t>
      </w:r>
      <w:r>
        <w:rPr>
          <w:spacing w:val="-1"/>
        </w:rPr>
        <w:t xml:space="preserve">guidance for mutual </w:t>
      </w:r>
      <w:r>
        <w:t>funds.</w:t>
      </w:r>
      <w:r>
        <w:rPr>
          <w:rStyle w:val="FootnoteReference"/>
        </w:rPr>
        <w:footnoteReference w:id="91"/>
      </w:r>
      <w:r>
        <w:t xml:space="preserve">  As </w:t>
      </w:r>
      <w:r>
        <w:rPr>
          <w:spacing w:val="-1"/>
        </w:rPr>
        <w:t>with</w:t>
      </w:r>
      <w:r>
        <w:t xml:space="preserve"> </w:t>
      </w:r>
      <w:r>
        <w:rPr>
          <w:spacing w:val="-1"/>
        </w:rPr>
        <w:t>banks</w:t>
      </w:r>
      <w:r>
        <w:t xml:space="preserve"> and </w:t>
      </w:r>
      <w:r>
        <w:rPr>
          <w:spacing w:val="-1"/>
        </w:rPr>
        <w:t>broker-</w:t>
      </w:r>
      <w:r>
        <w:rPr>
          <w:rFonts w:cs="Times New Roman"/>
          <w:spacing w:val="-1"/>
        </w:rPr>
        <w:t>dealers,</w:t>
      </w:r>
      <w:r>
        <w:rPr>
          <w:rFonts w:cs="Times New Roman"/>
        </w:rPr>
        <w:t xml:space="preserve"> the</w:t>
      </w:r>
      <w:r>
        <w:rPr>
          <w:rFonts w:cs="Times New Roman"/>
          <w:spacing w:val="-1"/>
        </w:rPr>
        <w:t xml:space="preserve"> </w:t>
      </w:r>
      <w:r>
        <w:rPr>
          <w:rFonts w:cs="Times New Roman"/>
        </w:rPr>
        <w:t xml:space="preserve">term </w:t>
      </w:r>
      <w:r>
        <w:rPr>
          <w:rFonts w:cs="Times New Roman"/>
          <w:spacing w:val="-1"/>
        </w:rPr>
        <w:t>“customer</w:t>
      </w:r>
      <w:r>
        <w:rPr>
          <w:rFonts w:cs="Times New Roman"/>
        </w:rPr>
        <w:t xml:space="preserve"> </w:t>
      </w:r>
      <w:r>
        <w:rPr>
          <w:rFonts w:cs="Times New Roman"/>
          <w:spacing w:val="-1"/>
        </w:rPr>
        <w:t>risk</w:t>
      </w:r>
      <w:r>
        <w:rPr>
          <w:rFonts w:cs="Times New Roman"/>
        </w:rPr>
        <w:t xml:space="preserve"> profile”</w:t>
      </w:r>
      <w:r>
        <w:rPr>
          <w:rFonts w:cs="Times New Roman"/>
          <w:spacing w:val="-1"/>
        </w:rPr>
        <w:t xml:space="preserve"> means </w:t>
      </w:r>
      <w:r>
        <w:rPr>
          <w:spacing w:val="-1"/>
        </w:rPr>
        <w:t>information</w:t>
      </w:r>
      <w:r>
        <w:t xml:space="preserve"> </w:t>
      </w:r>
      <w:r>
        <w:rPr>
          <w:spacing w:val="-1"/>
        </w:rPr>
        <w:t>gathered</w:t>
      </w:r>
      <w:r>
        <w:rPr>
          <w:spacing w:val="2"/>
        </w:rPr>
        <w:t xml:space="preserve"> </w:t>
      </w:r>
      <w:r>
        <w:t xml:space="preserve">about a </w:t>
      </w:r>
      <w:r>
        <w:rPr>
          <w:spacing w:val="-1"/>
        </w:rPr>
        <w:t>customer</w:t>
      </w:r>
      <w:r>
        <w:t xml:space="preserve"> to </w:t>
      </w:r>
      <w:r>
        <w:rPr>
          <w:spacing w:val="-1"/>
        </w:rPr>
        <w:t>develop</w:t>
      </w:r>
      <w:r>
        <w:rPr>
          <w:spacing w:val="2"/>
        </w:rPr>
        <w:t xml:space="preserve"> </w:t>
      </w:r>
      <w:r>
        <w:t xml:space="preserve">the </w:t>
      </w:r>
      <w:r>
        <w:rPr>
          <w:spacing w:val="-1"/>
        </w:rPr>
        <w:t xml:space="preserve">baseline </w:t>
      </w:r>
      <w:r>
        <w:t xml:space="preserve">against which </w:t>
      </w:r>
      <w:r>
        <w:rPr>
          <w:spacing w:val="-1"/>
        </w:rPr>
        <w:t>customer</w:t>
      </w:r>
      <w:r>
        <w:rPr>
          <w:spacing w:val="75"/>
        </w:rPr>
        <w:t xml:space="preserve"> </w:t>
      </w:r>
      <w:r>
        <w:t>activity</w:t>
      </w:r>
      <w:r>
        <w:rPr>
          <w:spacing w:val="-5"/>
        </w:rPr>
        <w:t xml:space="preserve"> </w:t>
      </w:r>
      <w:r>
        <w:t xml:space="preserve">is </w:t>
      </w:r>
      <w:r>
        <w:rPr>
          <w:spacing w:val="-1"/>
        </w:rPr>
        <w:t>assessed</w:t>
      </w:r>
      <w:r>
        <w:rPr>
          <w:spacing w:val="1"/>
        </w:rPr>
        <w:t xml:space="preserve"> </w:t>
      </w:r>
      <w:r>
        <w:t>for</w:t>
      </w:r>
      <w:r>
        <w:rPr>
          <w:spacing w:val="-2"/>
        </w:rPr>
        <w:t xml:space="preserve"> </w:t>
      </w:r>
      <w:r>
        <w:t xml:space="preserve">suspicious </w:t>
      </w:r>
      <w:r>
        <w:rPr>
          <w:spacing w:val="-1"/>
        </w:rPr>
        <w:t>transaction</w:t>
      </w:r>
      <w:r>
        <w:t xml:space="preserve"> </w:t>
      </w:r>
      <w:r>
        <w:rPr>
          <w:spacing w:val="-1"/>
        </w:rPr>
        <w:t>reporting.</w:t>
      </w:r>
      <w:r>
        <w:t xml:space="preserve">  We</w:t>
      </w:r>
      <w:r>
        <w:rPr>
          <w:spacing w:val="-1"/>
        </w:rPr>
        <w:t xml:space="preserve"> also</w:t>
      </w:r>
      <w:r>
        <w:t xml:space="preserve"> do not </w:t>
      </w:r>
      <w:r>
        <w:rPr>
          <w:spacing w:val="-1"/>
        </w:rPr>
        <w:t>expect</w:t>
      </w:r>
      <w:r>
        <w:t xml:space="preserve"> the</w:t>
      </w:r>
      <w:r>
        <w:rPr>
          <w:spacing w:val="71"/>
        </w:rPr>
        <w:t xml:space="preserve"> </w:t>
      </w:r>
      <w:r>
        <w:rPr>
          <w:spacing w:val="-1"/>
        </w:rPr>
        <w:t>customer</w:t>
      </w:r>
      <w:r>
        <w:t xml:space="preserve"> </w:t>
      </w:r>
      <w:r>
        <w:rPr>
          <w:spacing w:val="-1"/>
        </w:rPr>
        <w:t>risk</w:t>
      </w:r>
      <w:r>
        <w:t xml:space="preserve"> </w:t>
      </w:r>
      <w:r>
        <w:rPr>
          <w:spacing w:val="-1"/>
        </w:rPr>
        <w:t xml:space="preserve">profile </w:t>
      </w:r>
      <w:r>
        <w:t>to necessarily</w:t>
      </w:r>
      <w:r>
        <w:rPr>
          <w:spacing w:val="-5"/>
        </w:rPr>
        <w:t xml:space="preserve"> </w:t>
      </w:r>
      <w:r>
        <w:rPr>
          <w:spacing w:val="1"/>
        </w:rPr>
        <w:t>be</w:t>
      </w:r>
      <w:r>
        <w:rPr>
          <w:spacing w:val="-1"/>
        </w:rPr>
        <w:t xml:space="preserve"> integrated</w:t>
      </w:r>
      <w:r>
        <w:t xml:space="preserve"> into </w:t>
      </w:r>
      <w:r>
        <w:rPr>
          <w:spacing w:val="-1"/>
        </w:rPr>
        <w:t>existing</w:t>
      </w:r>
      <w:r>
        <w:rPr>
          <w:spacing w:val="-2"/>
        </w:rPr>
        <w:t xml:space="preserve"> </w:t>
      </w:r>
      <w:r>
        <w:t>monitoring</w:t>
      </w:r>
      <w:r>
        <w:rPr>
          <w:spacing w:val="-3"/>
        </w:rPr>
        <w:t xml:space="preserve"> </w:t>
      </w:r>
      <w:r>
        <w:rPr>
          <w:spacing w:val="-1"/>
        </w:rPr>
        <w:t>systems</w:t>
      </w:r>
      <w:r>
        <w:t xml:space="preserve"> to</w:t>
      </w:r>
      <w:r>
        <w:rPr>
          <w:spacing w:val="72"/>
        </w:rPr>
        <w:t xml:space="preserve"> </w:t>
      </w:r>
      <w:r>
        <w:rPr>
          <w:spacing w:val="-1"/>
        </w:rPr>
        <w:t>serve</w:t>
      </w:r>
      <w:r>
        <w:rPr>
          <w:spacing w:val="-2"/>
        </w:rPr>
        <w:t xml:space="preserve"> </w:t>
      </w:r>
      <w:r>
        <w:rPr>
          <w:spacing w:val="-1"/>
        </w:rPr>
        <w:t>as</w:t>
      </w:r>
      <w:r>
        <w:t xml:space="preserve"> the </w:t>
      </w:r>
      <w:r>
        <w:rPr>
          <w:spacing w:val="-1"/>
        </w:rPr>
        <w:t xml:space="preserve">baseline </w:t>
      </w:r>
      <w:r>
        <w:t>for</w:t>
      </w:r>
      <w:r>
        <w:rPr>
          <w:spacing w:val="1"/>
        </w:rPr>
        <w:t xml:space="preserve"> </w:t>
      </w:r>
      <w:r>
        <w:t>understanding</w:t>
      </w:r>
      <w:r>
        <w:rPr>
          <w:spacing w:val="-3"/>
        </w:rPr>
        <w:t xml:space="preserve"> </w:t>
      </w:r>
      <w:r>
        <w:rPr>
          <w:spacing w:val="-1"/>
        </w:rPr>
        <w:t>suspicious</w:t>
      </w:r>
      <w:r>
        <w:t xml:space="preserve"> </w:t>
      </w:r>
      <w:r>
        <w:rPr>
          <w:spacing w:val="-1"/>
        </w:rPr>
        <w:t>transactions</w:t>
      </w:r>
      <w:r>
        <w:t xml:space="preserve"> on a</w:t>
      </w:r>
      <w:r>
        <w:rPr>
          <w:spacing w:val="-1"/>
        </w:rPr>
        <w:t xml:space="preserve"> contemporaneous</w:t>
      </w:r>
      <w:r>
        <w:rPr>
          <w:spacing w:val="85"/>
        </w:rPr>
        <w:t xml:space="preserve"> </w:t>
      </w:r>
      <w:r>
        <w:rPr>
          <w:spacing w:val="-1"/>
        </w:rPr>
        <w:t>basis</w:t>
      </w:r>
      <w:r>
        <w:t xml:space="preserve"> </w:t>
      </w:r>
      <w:r>
        <w:rPr>
          <w:spacing w:val="-1"/>
        </w:rPr>
        <w:t>(as</w:t>
      </w:r>
      <w:r>
        <w:t xml:space="preserve"> </w:t>
      </w:r>
      <w:r>
        <w:rPr>
          <w:spacing w:val="-1"/>
        </w:rPr>
        <w:t>described</w:t>
      </w:r>
      <w:r>
        <w:t xml:space="preserve"> with </w:t>
      </w:r>
      <w:r>
        <w:rPr>
          <w:spacing w:val="-1"/>
        </w:rPr>
        <w:t>regard</w:t>
      </w:r>
      <w:r>
        <w:t xml:space="preserve"> to </w:t>
      </w:r>
      <w:r>
        <w:rPr>
          <w:spacing w:val="-1"/>
        </w:rPr>
        <w:t>banks</w:t>
      </w:r>
      <w:r>
        <w:rPr>
          <w:spacing w:val="2"/>
        </w:rPr>
        <w:t xml:space="preserve"> </w:t>
      </w:r>
      <w:r>
        <w:rPr>
          <w:spacing w:val="-1"/>
        </w:rPr>
        <w:t>and</w:t>
      </w:r>
      <w:r>
        <w:rPr>
          <w:spacing w:val="1"/>
        </w:rPr>
        <w:t xml:space="preserve"> </w:t>
      </w:r>
      <w:r>
        <w:rPr>
          <w:spacing w:val="-1"/>
        </w:rPr>
        <w:t>broker-dealers).</w:t>
      </w:r>
      <w:r>
        <w:t xml:space="preserve">  Rather, </w:t>
      </w:r>
      <w:r>
        <w:rPr>
          <w:spacing w:val="-1"/>
        </w:rPr>
        <w:t>we</w:t>
      </w:r>
      <w:r>
        <w:rPr>
          <w:spacing w:val="1"/>
        </w:rPr>
        <w:t xml:space="preserve"> </w:t>
      </w:r>
      <w:r>
        <w:rPr>
          <w:spacing w:val="-1"/>
        </w:rPr>
        <w:t>expect</w:t>
      </w:r>
      <w:r>
        <w:t xml:space="preserve"> mutual</w:t>
      </w:r>
      <w:r>
        <w:rPr>
          <w:spacing w:val="81"/>
        </w:rPr>
        <w:t xml:space="preserve"> </w:t>
      </w:r>
      <w:r>
        <w:t>funds to utilize</w:t>
      </w:r>
      <w:r>
        <w:rPr>
          <w:spacing w:val="-1"/>
        </w:rPr>
        <w:t xml:space="preserve"> </w:t>
      </w:r>
      <w:r>
        <w:t xml:space="preserve">the </w:t>
      </w:r>
      <w:r>
        <w:rPr>
          <w:spacing w:val="-1"/>
        </w:rPr>
        <w:t>customer</w:t>
      </w:r>
      <w:r>
        <w:rPr>
          <w:spacing w:val="-2"/>
        </w:rPr>
        <w:t xml:space="preserve"> </w:t>
      </w:r>
      <w:r>
        <w:rPr>
          <w:spacing w:val="-1"/>
        </w:rPr>
        <w:t>risk</w:t>
      </w:r>
      <w:r>
        <w:t xml:space="preserve"> </w:t>
      </w:r>
      <w:r>
        <w:rPr>
          <w:spacing w:val="-1"/>
        </w:rPr>
        <w:t>profile</w:t>
      </w:r>
      <w:r>
        <w:t xml:space="preserve"> </w:t>
      </w:r>
      <w:r>
        <w:rPr>
          <w:spacing w:val="-1"/>
        </w:rPr>
        <w:t>as</w:t>
      </w:r>
      <w:r>
        <w:t xml:space="preserve"> necessary</w:t>
      </w:r>
      <w:r>
        <w:rPr>
          <w:spacing w:val="-5"/>
        </w:rPr>
        <w:t xml:space="preserve"> </w:t>
      </w:r>
      <w:r>
        <w:t xml:space="preserve">or </w:t>
      </w:r>
      <w:r>
        <w:rPr>
          <w:spacing w:val="-1"/>
        </w:rPr>
        <w:t>appropriate</w:t>
      </w:r>
      <w:r>
        <w:t xml:space="preserve"> during the </w:t>
      </w:r>
      <w:r>
        <w:rPr>
          <w:spacing w:val="-1"/>
        </w:rPr>
        <w:t>course</w:t>
      </w:r>
      <w:r>
        <w:rPr>
          <w:spacing w:val="-2"/>
        </w:rPr>
        <w:t xml:space="preserve"> </w:t>
      </w:r>
      <w:r>
        <w:t xml:space="preserve">of </w:t>
      </w:r>
      <w:r>
        <w:rPr>
          <w:spacing w:val="-1"/>
        </w:rPr>
        <w:t>complying</w:t>
      </w:r>
      <w:r>
        <w:rPr>
          <w:spacing w:val="-3"/>
        </w:rPr>
        <w:t xml:space="preserve"> </w:t>
      </w:r>
      <w:r>
        <w:t xml:space="preserve">with </w:t>
      </w:r>
      <w:r>
        <w:rPr>
          <w:spacing w:val="-1"/>
        </w:rPr>
        <w:t>their</w:t>
      </w:r>
      <w:r>
        <w:t xml:space="preserve"> SAR </w:t>
      </w:r>
      <w:r>
        <w:rPr>
          <w:spacing w:val="-1"/>
        </w:rPr>
        <w:t>requirements</w:t>
      </w:r>
      <w:r>
        <w:rPr>
          <w:rFonts w:cs="Times New Roman"/>
          <w:spacing w:val="-1"/>
        </w:rPr>
        <w:t>—</w:t>
      </w:r>
      <w:r>
        <w:rPr>
          <w:spacing w:val="-1"/>
        </w:rPr>
        <w:t>as</w:t>
      </w:r>
      <w:r>
        <w:t xml:space="preserve"> we</w:t>
      </w:r>
      <w:r>
        <w:rPr>
          <w:spacing w:val="-1"/>
        </w:rPr>
        <w:t xml:space="preserve"> </w:t>
      </w:r>
      <w:r>
        <w:t>understand is</w:t>
      </w:r>
      <w:r>
        <w:rPr>
          <w:spacing w:val="1"/>
        </w:rPr>
        <w:t xml:space="preserve"> </w:t>
      </w:r>
      <w:r>
        <w:rPr>
          <w:spacing w:val="-1"/>
        </w:rPr>
        <w:t>consistent</w:t>
      </w:r>
      <w:r>
        <w:t xml:space="preserve"> with the </w:t>
      </w:r>
      <w:r>
        <w:rPr>
          <w:spacing w:val="-1"/>
        </w:rPr>
        <w:t>general</w:t>
      </w:r>
      <w:r>
        <w:rPr>
          <w:spacing w:val="78"/>
        </w:rPr>
        <w:t xml:space="preserve"> </w:t>
      </w:r>
      <w:r>
        <w:rPr>
          <w:spacing w:val="-1"/>
        </w:rPr>
        <w:t>current</w:t>
      </w:r>
      <w:r>
        <w:t xml:space="preserve"> </w:t>
      </w:r>
      <w:r>
        <w:rPr>
          <w:spacing w:val="-1"/>
        </w:rPr>
        <w:t>practice</w:t>
      </w:r>
      <w:r>
        <w:rPr>
          <w:rFonts w:cs="Times New Roman"/>
          <w:spacing w:val="-1"/>
        </w:rPr>
        <w:t>—</w:t>
      </w:r>
      <w:r>
        <w:rPr>
          <w:spacing w:val="-1"/>
        </w:rPr>
        <w:t>in</w:t>
      </w:r>
      <w:r>
        <w:t xml:space="preserve"> order to </w:t>
      </w:r>
      <w:r>
        <w:rPr>
          <w:spacing w:val="-1"/>
        </w:rPr>
        <w:t xml:space="preserve">determine </w:t>
      </w:r>
      <w:r>
        <w:t>whether</w:t>
      </w:r>
      <w:r>
        <w:rPr>
          <w:spacing w:val="-2"/>
        </w:rPr>
        <w:t xml:space="preserve"> </w:t>
      </w:r>
      <w:r>
        <w:t>a</w:t>
      </w:r>
      <w:r>
        <w:rPr>
          <w:spacing w:val="1"/>
        </w:rPr>
        <w:t xml:space="preserve"> </w:t>
      </w:r>
      <w:r>
        <w:rPr>
          <w:spacing w:val="-1"/>
        </w:rPr>
        <w:t>particular</w:t>
      </w:r>
      <w:r>
        <w:t xml:space="preserve"> </w:t>
      </w:r>
      <w:r>
        <w:rPr>
          <w:spacing w:val="-1"/>
        </w:rPr>
        <w:t>transaction</w:t>
      </w:r>
      <w:r>
        <w:t xml:space="preserve"> is suspicious.</w:t>
      </w:r>
    </w:p>
    <w:p w14:paraId="51E6B87C" w14:textId="77777777" w:rsidR="00C63611" w:rsidRDefault="00C63611" w:rsidP="00C63611">
      <w:pPr>
        <w:pStyle w:val="BodyText"/>
        <w:spacing w:before="0" w:after="120"/>
        <w:ind w:left="0" w:right="104" w:firstLine="360"/>
      </w:pPr>
      <w:r>
        <w:rPr>
          <w:spacing w:val="-1"/>
        </w:rPr>
        <w:t>Regarding</w:t>
      </w:r>
      <w:r>
        <w:rPr>
          <w:spacing w:val="-3"/>
        </w:rPr>
        <w:t xml:space="preserve"> </w:t>
      </w:r>
      <w:r>
        <w:t xml:space="preserve">the </w:t>
      </w:r>
      <w:r>
        <w:rPr>
          <w:spacing w:val="-1"/>
        </w:rPr>
        <w:t>fourth</w:t>
      </w:r>
      <w:r>
        <w:rPr>
          <w:spacing w:val="1"/>
        </w:rPr>
        <w:t xml:space="preserve"> </w:t>
      </w:r>
      <w:r>
        <w:t>element</w:t>
      </w:r>
      <w:r>
        <w:rPr>
          <w:spacing w:val="1"/>
        </w:rPr>
        <w:t xml:space="preserve"> </w:t>
      </w:r>
      <w:r>
        <w:rPr>
          <w:spacing w:val="-1"/>
        </w:rPr>
        <w:t>as</w:t>
      </w:r>
      <w:r>
        <w:t xml:space="preserve"> </w:t>
      </w:r>
      <w:r>
        <w:rPr>
          <w:spacing w:val="-1"/>
        </w:rPr>
        <w:t>proposed</w:t>
      </w:r>
      <w:r>
        <w:t xml:space="preserve"> in the</w:t>
      </w:r>
      <w:r>
        <w:rPr>
          <w:spacing w:val="1"/>
        </w:rPr>
        <w:t xml:space="preserve"> </w:t>
      </w:r>
      <w:r>
        <w:t xml:space="preserve">NPRM, </w:t>
      </w:r>
      <w:r>
        <w:rPr>
          <w:spacing w:val="-1"/>
        </w:rPr>
        <w:t>conducting</w:t>
      </w:r>
      <w:r>
        <w:rPr>
          <w:spacing w:val="-3"/>
        </w:rPr>
        <w:t xml:space="preserve"> </w:t>
      </w:r>
      <w:r>
        <w:t>ongoing</w:t>
      </w:r>
      <w:r>
        <w:rPr>
          <w:spacing w:val="57"/>
        </w:rPr>
        <w:t xml:space="preserve"> </w:t>
      </w:r>
      <w:r>
        <w:t>monitoring</w:t>
      </w:r>
      <w:r>
        <w:rPr>
          <w:spacing w:val="-2"/>
        </w:rPr>
        <w:t xml:space="preserve"> </w:t>
      </w:r>
      <w:r>
        <w:t xml:space="preserve">to maintain and </w:t>
      </w:r>
      <w:r>
        <w:rPr>
          <w:spacing w:val="-1"/>
        </w:rPr>
        <w:t>update</w:t>
      </w:r>
      <w:r>
        <w:t xml:space="preserve"> </w:t>
      </w:r>
      <w:r>
        <w:rPr>
          <w:spacing w:val="-1"/>
        </w:rPr>
        <w:t>customer</w:t>
      </w:r>
      <w:r>
        <w:t xml:space="preserve"> information and to</w:t>
      </w:r>
      <w:r>
        <w:rPr>
          <w:spacing w:val="1"/>
        </w:rPr>
        <w:t xml:space="preserve"> </w:t>
      </w:r>
      <w:r>
        <w:t>identify</w:t>
      </w:r>
      <w:r>
        <w:rPr>
          <w:spacing w:val="-5"/>
        </w:rPr>
        <w:t xml:space="preserve"> </w:t>
      </w:r>
      <w:r>
        <w:t xml:space="preserve">and </w:t>
      </w:r>
      <w:r>
        <w:rPr>
          <w:spacing w:val="-1"/>
        </w:rPr>
        <w:t>report</w:t>
      </w:r>
      <w:r>
        <w:rPr>
          <w:spacing w:val="38"/>
        </w:rPr>
        <w:t xml:space="preserve"> </w:t>
      </w:r>
      <w:r>
        <w:rPr>
          <w:spacing w:val="-1"/>
        </w:rPr>
        <w:t>suspicious</w:t>
      </w:r>
      <w:r>
        <w:t xml:space="preserve"> </w:t>
      </w:r>
      <w:r>
        <w:rPr>
          <w:spacing w:val="-1"/>
        </w:rPr>
        <w:t>transactions,</w:t>
      </w:r>
      <w:r>
        <w:t xml:space="preserve"> we</w:t>
      </w:r>
      <w:r>
        <w:rPr>
          <w:spacing w:val="-2"/>
        </w:rPr>
        <w:t xml:space="preserve"> </w:t>
      </w:r>
      <w:r>
        <w:t>noted our</w:t>
      </w:r>
      <w:r>
        <w:rPr>
          <w:spacing w:val="-2"/>
        </w:rPr>
        <w:t xml:space="preserve"> </w:t>
      </w:r>
      <w:r>
        <w:t>understanding</w:t>
      </w:r>
      <w:r>
        <w:rPr>
          <w:spacing w:val="-3"/>
        </w:rPr>
        <w:t xml:space="preserve"> </w:t>
      </w:r>
      <w:r>
        <w:t xml:space="preserve">that, </w:t>
      </w:r>
      <w:r>
        <w:rPr>
          <w:spacing w:val="-1"/>
        </w:rPr>
        <w:t>as</w:t>
      </w:r>
      <w:r>
        <w:rPr>
          <w:spacing w:val="2"/>
        </w:rPr>
        <w:t xml:space="preserve"> </w:t>
      </w:r>
      <w:r>
        <w:t>with the</w:t>
      </w:r>
      <w:r>
        <w:rPr>
          <w:spacing w:val="-1"/>
        </w:rPr>
        <w:t xml:space="preserve"> </w:t>
      </w:r>
      <w:r>
        <w:t xml:space="preserve">third </w:t>
      </w:r>
      <w:r>
        <w:rPr>
          <w:spacing w:val="-1"/>
        </w:rPr>
        <w:t>element,</w:t>
      </w:r>
      <w:r>
        <w:rPr>
          <w:spacing w:val="57"/>
        </w:rPr>
        <w:t xml:space="preserve"> </w:t>
      </w:r>
      <w:r>
        <w:rPr>
          <w:spacing w:val="-1"/>
        </w:rPr>
        <w:t>current</w:t>
      </w:r>
      <w:r>
        <w:t xml:space="preserve"> industry</w:t>
      </w:r>
      <w:r>
        <w:rPr>
          <w:spacing w:val="-5"/>
        </w:rPr>
        <w:t xml:space="preserve"> </w:t>
      </w:r>
      <w:r>
        <w:t>expectations</w:t>
      </w:r>
      <w:r>
        <w:rPr>
          <w:spacing w:val="1"/>
        </w:rPr>
        <w:t xml:space="preserve"> </w:t>
      </w:r>
      <w:r>
        <w:t>for</w:t>
      </w:r>
      <w:r>
        <w:rPr>
          <w:spacing w:val="-2"/>
        </w:rPr>
        <w:t xml:space="preserve"> </w:t>
      </w:r>
      <w:r>
        <w:t>SAR reporting</w:t>
      </w:r>
      <w:r>
        <w:rPr>
          <w:spacing w:val="-2"/>
        </w:rPr>
        <w:t xml:space="preserve"> </w:t>
      </w:r>
      <w:r>
        <w:t>should already</w:t>
      </w:r>
      <w:r>
        <w:rPr>
          <w:spacing w:val="-5"/>
        </w:rPr>
        <w:t xml:space="preserve"> </w:t>
      </w:r>
      <w:r>
        <w:t>satisfy</w:t>
      </w:r>
      <w:r>
        <w:rPr>
          <w:spacing w:val="-5"/>
        </w:rPr>
        <w:t xml:space="preserve"> </w:t>
      </w:r>
      <w:r>
        <w:t>this</w:t>
      </w:r>
      <w:r>
        <w:rPr>
          <w:spacing w:val="2"/>
        </w:rPr>
        <w:t xml:space="preserve"> </w:t>
      </w:r>
      <w:r>
        <w:rPr>
          <w:spacing w:val="-1"/>
        </w:rPr>
        <w:t>proposed</w:t>
      </w:r>
      <w:r>
        <w:rPr>
          <w:spacing w:val="36"/>
        </w:rPr>
        <w:t xml:space="preserve"> </w:t>
      </w:r>
      <w:r>
        <w:rPr>
          <w:spacing w:val="-1"/>
        </w:rPr>
        <w:t>requirement.</w:t>
      </w:r>
      <w:r>
        <w:t xml:space="preserve"> </w:t>
      </w:r>
      <w:r>
        <w:rPr>
          <w:spacing w:val="2"/>
        </w:rPr>
        <w:t xml:space="preserve"> </w:t>
      </w:r>
      <w:r>
        <w:rPr>
          <w:spacing w:val="-2"/>
        </w:rPr>
        <w:t>In</w:t>
      </w:r>
      <w:r>
        <w:t xml:space="preserve"> short, we</w:t>
      </w:r>
      <w:r>
        <w:rPr>
          <w:spacing w:val="-1"/>
        </w:rPr>
        <w:t xml:space="preserve"> intended</w:t>
      </w:r>
      <w:r>
        <w:t xml:space="preserve"> the </w:t>
      </w:r>
      <w:r>
        <w:rPr>
          <w:spacing w:val="-1"/>
        </w:rPr>
        <w:t>proposal</w:t>
      </w:r>
      <w:r>
        <w:t xml:space="preserve"> to codify</w:t>
      </w:r>
      <w:r>
        <w:rPr>
          <w:spacing w:val="-3"/>
        </w:rPr>
        <w:t xml:space="preserve"> </w:t>
      </w:r>
      <w:r>
        <w:t>existing</w:t>
      </w:r>
      <w:r>
        <w:rPr>
          <w:spacing w:val="-2"/>
        </w:rPr>
        <w:t xml:space="preserve"> </w:t>
      </w:r>
      <w:r>
        <w:t>supervisory</w:t>
      </w:r>
      <w:r>
        <w:rPr>
          <w:spacing w:val="-3"/>
        </w:rPr>
        <w:t xml:space="preserve"> </w:t>
      </w:r>
      <w:r>
        <w:rPr>
          <w:spacing w:val="-1"/>
        </w:rPr>
        <w:t>and</w:t>
      </w:r>
      <w:r>
        <w:rPr>
          <w:spacing w:val="57"/>
        </w:rPr>
        <w:t xml:space="preserve"> </w:t>
      </w:r>
      <w:r>
        <w:t>regulatory</w:t>
      </w:r>
      <w:r>
        <w:rPr>
          <w:spacing w:val="-5"/>
        </w:rPr>
        <w:t xml:space="preserve"> </w:t>
      </w:r>
      <w:r>
        <w:rPr>
          <w:spacing w:val="-1"/>
        </w:rPr>
        <w:t>exp</w:t>
      </w:r>
      <w:r>
        <w:rPr>
          <w:rFonts w:cs="Times New Roman"/>
          <w:spacing w:val="-1"/>
        </w:rPr>
        <w:t>ectations</w:t>
      </w:r>
      <w:r>
        <w:rPr>
          <w:rFonts w:cs="Times New Roman"/>
        </w:rPr>
        <w:t xml:space="preserve"> as explicit </w:t>
      </w:r>
      <w:r>
        <w:rPr>
          <w:rFonts w:cs="Times New Roman"/>
          <w:spacing w:val="-1"/>
        </w:rPr>
        <w:t>requirements</w:t>
      </w:r>
      <w:r>
        <w:rPr>
          <w:rFonts w:cs="Times New Roman"/>
        </w:rPr>
        <w:t xml:space="preserve"> within </w:t>
      </w:r>
      <w:r>
        <w:rPr>
          <w:rFonts w:cs="Times New Roman"/>
          <w:spacing w:val="-1"/>
        </w:rPr>
        <w:t>FinCEN’s</w:t>
      </w:r>
      <w:r>
        <w:rPr>
          <w:rFonts w:cs="Times New Roman"/>
        </w:rPr>
        <w:t xml:space="preserve"> AML</w:t>
      </w:r>
      <w:r>
        <w:rPr>
          <w:rFonts w:cs="Times New Roman"/>
          <w:spacing w:val="-6"/>
        </w:rPr>
        <w:t xml:space="preserve"> </w:t>
      </w:r>
      <w:r>
        <w:rPr>
          <w:rFonts w:cs="Times New Roman"/>
        </w:rPr>
        <w:t>program</w:t>
      </w:r>
      <w:r>
        <w:rPr>
          <w:rFonts w:cs="Times New Roman"/>
          <w:spacing w:val="55"/>
        </w:rPr>
        <w:t xml:space="preserve"> </w:t>
      </w:r>
      <w:r>
        <w:rPr>
          <w:spacing w:val="-1"/>
        </w:rPr>
        <w:t>requirement</w:t>
      </w:r>
      <w:r>
        <w:t xml:space="preserve"> in order to</w:t>
      </w:r>
      <w:r>
        <w:rPr>
          <w:spacing w:val="1"/>
        </w:rPr>
        <w:t xml:space="preserve"> </w:t>
      </w:r>
      <w:r>
        <w:t>make</w:t>
      </w:r>
      <w:r>
        <w:rPr>
          <w:spacing w:val="-2"/>
        </w:rPr>
        <w:t xml:space="preserve"> </w:t>
      </w:r>
      <w:r>
        <w:rPr>
          <w:spacing w:val="-1"/>
        </w:rPr>
        <w:t>clear</w:t>
      </w:r>
      <w:r>
        <w:t xml:space="preserve"> </w:t>
      </w:r>
      <w:r>
        <w:rPr>
          <w:spacing w:val="-1"/>
        </w:rPr>
        <w:t>that</w:t>
      </w:r>
      <w:r>
        <w:t xml:space="preserve"> the</w:t>
      </w:r>
      <w:r>
        <w:rPr>
          <w:spacing w:val="-1"/>
        </w:rPr>
        <w:t xml:space="preserve"> </w:t>
      </w:r>
      <w:r>
        <w:t xml:space="preserve">minimum </w:t>
      </w:r>
      <w:r>
        <w:rPr>
          <w:spacing w:val="-1"/>
        </w:rPr>
        <w:t>standards</w:t>
      </w:r>
      <w:r>
        <w:t xml:space="preserve"> of</w:t>
      </w:r>
      <w:r>
        <w:rPr>
          <w:spacing w:val="-2"/>
        </w:rPr>
        <w:t xml:space="preserve"> </w:t>
      </w:r>
      <w:r>
        <w:rPr>
          <w:spacing w:val="-1"/>
        </w:rPr>
        <w:t>CDD,</w:t>
      </w:r>
      <w:r>
        <w:rPr>
          <w:spacing w:val="2"/>
        </w:rPr>
        <w:t xml:space="preserve"> </w:t>
      </w:r>
      <w:r>
        <w:rPr>
          <w:spacing w:val="-1"/>
        </w:rPr>
        <w:t>as</w:t>
      </w:r>
      <w:r>
        <w:t xml:space="preserve"> </w:t>
      </w:r>
      <w:r>
        <w:rPr>
          <w:spacing w:val="-1"/>
        </w:rPr>
        <w:t>articulated,</w:t>
      </w:r>
      <w:r>
        <w:rPr>
          <w:spacing w:val="65"/>
        </w:rPr>
        <w:t xml:space="preserve"> </w:t>
      </w:r>
      <w:r>
        <w:t>include</w:t>
      </w:r>
      <w:r>
        <w:rPr>
          <w:spacing w:val="-1"/>
        </w:rPr>
        <w:t xml:space="preserve"> ongoing</w:t>
      </w:r>
      <w:r>
        <w:rPr>
          <w:spacing w:val="-3"/>
        </w:rPr>
        <w:t xml:space="preserve"> </w:t>
      </w:r>
      <w:r>
        <w:t>monitoring</w:t>
      </w:r>
      <w:r>
        <w:rPr>
          <w:spacing w:val="-3"/>
        </w:rPr>
        <w:t xml:space="preserve"> </w:t>
      </w:r>
      <w:r>
        <w:t>of</w:t>
      </w:r>
      <w:r>
        <w:rPr>
          <w:spacing w:val="1"/>
        </w:rPr>
        <w:t xml:space="preserve"> </w:t>
      </w:r>
      <w:r>
        <w:rPr>
          <w:spacing w:val="-1"/>
        </w:rPr>
        <w:t>all</w:t>
      </w:r>
      <w:r>
        <w:t xml:space="preserve"> </w:t>
      </w:r>
      <w:r>
        <w:rPr>
          <w:spacing w:val="-1"/>
        </w:rPr>
        <w:t>transactions</w:t>
      </w:r>
      <w:r>
        <w:t xml:space="preserve"> </w:t>
      </w:r>
      <w:r>
        <w:rPr>
          <w:spacing w:val="-1"/>
        </w:rPr>
        <w:t>by,</w:t>
      </w:r>
      <w:r>
        <w:rPr>
          <w:spacing w:val="2"/>
        </w:rPr>
        <w:t xml:space="preserve"> </w:t>
      </w:r>
      <w:r>
        <w:rPr>
          <w:spacing w:val="-1"/>
        </w:rPr>
        <w:t>at,</w:t>
      </w:r>
      <w:r>
        <w:t xml:space="preserve"> or </w:t>
      </w:r>
      <w:r>
        <w:rPr>
          <w:spacing w:val="-1"/>
        </w:rPr>
        <w:t>through</w:t>
      </w:r>
      <w:r>
        <w:t xml:space="preserve"> the </w:t>
      </w:r>
      <w:r>
        <w:rPr>
          <w:spacing w:val="-1"/>
        </w:rPr>
        <w:t>financial</w:t>
      </w:r>
      <w:r>
        <w:t xml:space="preserve"> institution.</w:t>
      </w:r>
      <w:r>
        <w:rPr>
          <w:spacing w:val="69"/>
        </w:rPr>
        <w:t xml:space="preserve"> </w:t>
      </w:r>
      <w:r>
        <w:t xml:space="preserve">As </w:t>
      </w:r>
      <w:r>
        <w:rPr>
          <w:spacing w:val="-1"/>
        </w:rPr>
        <w:t>proposed,</w:t>
      </w:r>
      <w:r>
        <w:t xml:space="preserve"> the </w:t>
      </w:r>
      <w:r>
        <w:rPr>
          <w:spacing w:val="-1"/>
        </w:rPr>
        <w:t>obligation</w:t>
      </w:r>
      <w:r>
        <w:t xml:space="preserve"> to update</w:t>
      </w:r>
      <w:r>
        <w:rPr>
          <w:spacing w:val="-1"/>
        </w:rPr>
        <w:t xml:space="preserve"> customer</w:t>
      </w:r>
      <w:r>
        <w:t xml:space="preserve"> information</w:t>
      </w:r>
      <w:r>
        <w:rPr>
          <w:spacing w:val="2"/>
        </w:rPr>
        <w:t xml:space="preserve"> </w:t>
      </w:r>
      <w:r>
        <w:t>in the</w:t>
      </w:r>
      <w:r>
        <w:rPr>
          <w:spacing w:val="-1"/>
        </w:rPr>
        <w:t xml:space="preserve"> course</w:t>
      </w:r>
      <w:r>
        <w:rPr>
          <w:spacing w:val="-2"/>
        </w:rPr>
        <w:t xml:space="preserve"> </w:t>
      </w:r>
      <w:r>
        <w:t>of</w:t>
      </w:r>
      <w:r>
        <w:rPr>
          <w:spacing w:val="1"/>
        </w:rPr>
        <w:t xml:space="preserve"> </w:t>
      </w:r>
      <w:r>
        <w:t>monitoring</w:t>
      </w:r>
      <w:r>
        <w:rPr>
          <w:spacing w:val="53"/>
        </w:rPr>
        <w:t xml:space="preserve"> </w:t>
      </w:r>
      <w:r>
        <w:t>would generally</w:t>
      </w:r>
      <w:r>
        <w:rPr>
          <w:spacing w:val="-5"/>
        </w:rPr>
        <w:t xml:space="preserve"> </w:t>
      </w:r>
      <w:r>
        <w:rPr>
          <w:spacing w:val="1"/>
        </w:rPr>
        <w:t>only</w:t>
      </w:r>
      <w:r>
        <w:rPr>
          <w:spacing w:val="-4"/>
        </w:rPr>
        <w:t xml:space="preserve"> </w:t>
      </w:r>
      <w:r>
        <w:t>be</w:t>
      </w:r>
      <w:r>
        <w:rPr>
          <w:spacing w:val="-1"/>
        </w:rPr>
        <w:t xml:space="preserve"> triggered</w:t>
      </w:r>
      <w:r>
        <w:t xml:space="preserve"> when the financial institution </w:t>
      </w:r>
      <w:r>
        <w:rPr>
          <w:spacing w:val="-1"/>
        </w:rPr>
        <w:t>became</w:t>
      </w:r>
      <w:r>
        <w:t xml:space="preserve"> </w:t>
      </w:r>
      <w:r>
        <w:rPr>
          <w:spacing w:val="-1"/>
        </w:rPr>
        <w:t>aware</w:t>
      </w:r>
      <w:r>
        <w:rPr>
          <w:spacing w:val="-2"/>
        </w:rPr>
        <w:t xml:space="preserve"> </w:t>
      </w:r>
      <w:r>
        <w:t>of</w:t>
      </w:r>
      <w:r>
        <w:rPr>
          <w:spacing w:val="29"/>
        </w:rPr>
        <w:t xml:space="preserve"> </w:t>
      </w:r>
      <w:r>
        <w:rPr>
          <w:spacing w:val="-1"/>
        </w:rPr>
        <w:t>information</w:t>
      </w:r>
      <w:r>
        <w:t xml:space="preserve"> </w:t>
      </w:r>
      <w:r>
        <w:rPr>
          <w:spacing w:val="-1"/>
        </w:rPr>
        <w:t>as</w:t>
      </w:r>
      <w:r>
        <w:t xml:space="preserve"> </w:t>
      </w:r>
      <w:r>
        <w:rPr>
          <w:spacing w:val="-1"/>
        </w:rPr>
        <w:t>part</w:t>
      </w:r>
      <w:r>
        <w:t xml:space="preserve"> of its</w:t>
      </w:r>
      <w:r>
        <w:rPr>
          <w:spacing w:val="3"/>
        </w:rPr>
        <w:t xml:space="preserve"> </w:t>
      </w:r>
      <w:r>
        <w:rPr>
          <w:spacing w:val="-1"/>
        </w:rPr>
        <w:t>normal</w:t>
      </w:r>
      <w:r>
        <w:t xml:space="preserve"> monitoring</w:t>
      </w:r>
      <w:r>
        <w:rPr>
          <w:spacing w:val="-2"/>
        </w:rPr>
        <w:t xml:space="preserve"> </w:t>
      </w:r>
      <w:r>
        <w:t xml:space="preserve">relevant to </w:t>
      </w:r>
      <w:r>
        <w:rPr>
          <w:spacing w:val="-1"/>
        </w:rPr>
        <w:t>assessing</w:t>
      </w:r>
      <w:r>
        <w:rPr>
          <w:spacing w:val="-2"/>
        </w:rPr>
        <w:t xml:space="preserve"> </w:t>
      </w:r>
      <w:r>
        <w:t xml:space="preserve">the </w:t>
      </w:r>
      <w:r>
        <w:rPr>
          <w:spacing w:val="-1"/>
        </w:rPr>
        <w:t>risk</w:t>
      </w:r>
      <w:r>
        <w:t xml:space="preserve"> posed</w:t>
      </w:r>
      <w:r>
        <w:rPr>
          <w:spacing w:val="-1"/>
        </w:rPr>
        <w:t xml:space="preserve"> </w:t>
      </w:r>
      <w:r>
        <w:rPr>
          <w:spacing w:val="1"/>
        </w:rPr>
        <w:t>by</w:t>
      </w:r>
      <w:r>
        <w:rPr>
          <w:spacing w:val="-3"/>
        </w:rPr>
        <w:t xml:space="preserve"> </w:t>
      </w:r>
      <w:r>
        <w:t>a</w:t>
      </w:r>
      <w:r>
        <w:rPr>
          <w:spacing w:val="59"/>
        </w:rPr>
        <w:t xml:space="preserve"> </w:t>
      </w:r>
      <w:r>
        <w:rPr>
          <w:spacing w:val="-1"/>
        </w:rPr>
        <w:t>customer;</w:t>
      </w:r>
      <w:r>
        <w:t xml:space="preserve"> it </w:t>
      </w:r>
      <w:r>
        <w:rPr>
          <w:spacing w:val="-1"/>
        </w:rPr>
        <w:t>was</w:t>
      </w:r>
      <w:r>
        <w:t xml:space="preserve"> not </w:t>
      </w:r>
      <w:r>
        <w:rPr>
          <w:spacing w:val="-1"/>
        </w:rPr>
        <w:t>intended</w:t>
      </w:r>
      <w:r>
        <w:t xml:space="preserve"> to impose</w:t>
      </w:r>
      <w:r>
        <w:rPr>
          <w:spacing w:val="-1"/>
        </w:rPr>
        <w:t xml:space="preserve"> </w:t>
      </w:r>
      <w:r>
        <w:t>a</w:t>
      </w:r>
      <w:r>
        <w:rPr>
          <w:spacing w:val="-1"/>
        </w:rPr>
        <w:t xml:space="preserve"> categorical</w:t>
      </w:r>
      <w:r>
        <w:t xml:space="preserve"> </w:t>
      </w:r>
      <w:r>
        <w:rPr>
          <w:spacing w:val="-1"/>
        </w:rPr>
        <w:t>requirement</w:t>
      </w:r>
      <w:r>
        <w:t xml:space="preserve"> to update</w:t>
      </w:r>
      <w:r>
        <w:rPr>
          <w:spacing w:val="-1"/>
        </w:rPr>
        <w:t xml:space="preserve"> customer</w:t>
      </w:r>
      <w:r>
        <w:rPr>
          <w:spacing w:val="77"/>
        </w:rPr>
        <w:t xml:space="preserve"> </w:t>
      </w:r>
      <w:r>
        <w:rPr>
          <w:spacing w:val="-1"/>
        </w:rPr>
        <w:t>information</w:t>
      </w:r>
      <w:r>
        <w:t xml:space="preserve"> on a continuous or </w:t>
      </w:r>
      <w:r>
        <w:rPr>
          <w:spacing w:val="-1"/>
        </w:rPr>
        <w:t>ongoing</w:t>
      </w:r>
      <w:r>
        <w:rPr>
          <w:spacing w:val="-3"/>
        </w:rPr>
        <w:t xml:space="preserve"> </w:t>
      </w:r>
      <w:r>
        <w:rPr>
          <w:spacing w:val="-1"/>
        </w:rPr>
        <w:t>basis.</w:t>
      </w:r>
      <w:r>
        <w:t xml:space="preserve"> </w:t>
      </w:r>
      <w:r>
        <w:rPr>
          <w:spacing w:val="4"/>
        </w:rPr>
        <w:t xml:space="preserve"> </w:t>
      </w:r>
      <w:r>
        <w:rPr>
          <w:spacing w:val="-1"/>
        </w:rPr>
        <w:t>Because</w:t>
      </w:r>
      <w:r>
        <w:t xml:space="preserve"> </w:t>
      </w:r>
      <w:r>
        <w:rPr>
          <w:spacing w:val="-1"/>
        </w:rPr>
        <w:t>of</w:t>
      </w:r>
      <w:r>
        <w:t xml:space="preserve"> the</w:t>
      </w:r>
      <w:r>
        <w:rPr>
          <w:spacing w:val="-1"/>
        </w:rPr>
        <w:t xml:space="preserve"> structural</w:t>
      </w:r>
      <w:r>
        <w:rPr>
          <w:spacing w:val="2"/>
        </w:rPr>
        <w:t xml:space="preserve"> </w:t>
      </w:r>
      <w:r>
        <w:rPr>
          <w:spacing w:val="-1"/>
        </w:rPr>
        <w:t>ambiguities</w:t>
      </w:r>
      <w:r>
        <w:t xml:space="preserve"> in</w:t>
      </w:r>
      <w:r>
        <w:rPr>
          <w:spacing w:val="87"/>
        </w:rPr>
        <w:t xml:space="preserve"> </w:t>
      </w:r>
      <w:r>
        <w:t xml:space="preserve">the </w:t>
      </w:r>
      <w:r>
        <w:rPr>
          <w:spacing w:val="-1"/>
        </w:rPr>
        <w:t>proposal</w:t>
      </w:r>
      <w:r>
        <w:t xml:space="preserve"> as </w:t>
      </w:r>
      <w:r>
        <w:rPr>
          <w:spacing w:val="-1"/>
        </w:rPr>
        <w:t>articulated</w:t>
      </w:r>
      <w:r>
        <w:t xml:space="preserve"> </w:t>
      </w:r>
      <w:r>
        <w:rPr>
          <w:spacing w:val="-1"/>
        </w:rPr>
        <w:t>above,</w:t>
      </w:r>
      <w:r>
        <w:t xml:space="preserve"> we</w:t>
      </w:r>
      <w:r>
        <w:rPr>
          <w:spacing w:val="-1"/>
        </w:rPr>
        <w:t xml:space="preserve"> </w:t>
      </w:r>
      <w:r>
        <w:t>have</w:t>
      </w:r>
      <w:r>
        <w:rPr>
          <w:spacing w:val="1"/>
        </w:rPr>
        <w:t xml:space="preserve"> </w:t>
      </w:r>
      <w:r>
        <w:rPr>
          <w:spacing w:val="-1"/>
        </w:rPr>
        <w:t>also</w:t>
      </w:r>
      <w:r>
        <w:rPr>
          <w:spacing w:val="1"/>
        </w:rPr>
        <w:t xml:space="preserve"> </w:t>
      </w:r>
      <w:r>
        <w:rPr>
          <w:spacing w:val="-1"/>
        </w:rPr>
        <w:t>amended</w:t>
      </w:r>
      <w:r>
        <w:t xml:space="preserve"> the ongoing</w:t>
      </w:r>
      <w:r>
        <w:rPr>
          <w:spacing w:val="-3"/>
        </w:rPr>
        <w:t xml:space="preserve"> </w:t>
      </w:r>
      <w:r>
        <w:t>monitoring</w:t>
      </w:r>
      <w:r>
        <w:rPr>
          <w:spacing w:val="-3"/>
        </w:rPr>
        <w:t xml:space="preserve"> </w:t>
      </w:r>
      <w:r>
        <w:t>prong</w:t>
      </w:r>
      <w:r>
        <w:rPr>
          <w:spacing w:val="61"/>
        </w:rPr>
        <w:t xml:space="preserve"> </w:t>
      </w:r>
      <w:r>
        <w:t>for</w:t>
      </w:r>
      <w:r>
        <w:rPr>
          <w:spacing w:val="-2"/>
        </w:rPr>
        <w:t xml:space="preserve"> </w:t>
      </w:r>
      <w:r>
        <w:t xml:space="preserve">the </w:t>
      </w:r>
      <w:r>
        <w:rPr>
          <w:spacing w:val="-1"/>
        </w:rPr>
        <w:t>final</w:t>
      </w:r>
      <w:r>
        <w:t xml:space="preserve"> rule</w:t>
      </w:r>
      <w:r>
        <w:rPr>
          <w:spacing w:val="-1"/>
        </w:rPr>
        <w:t xml:space="preserve"> </w:t>
      </w:r>
      <w:r>
        <w:t>for</w:t>
      </w:r>
      <w:r>
        <w:rPr>
          <w:spacing w:val="-2"/>
        </w:rPr>
        <w:t xml:space="preserve"> </w:t>
      </w:r>
      <w:r>
        <w:t>mutual funds.  The</w:t>
      </w:r>
      <w:r>
        <w:rPr>
          <w:spacing w:val="-2"/>
        </w:rPr>
        <w:t xml:space="preserve"> </w:t>
      </w:r>
      <w:r>
        <w:rPr>
          <w:spacing w:val="-1"/>
        </w:rPr>
        <w:t>final</w:t>
      </w:r>
      <w:r>
        <w:t xml:space="preserve"> rule</w:t>
      </w:r>
      <w:r>
        <w:rPr>
          <w:spacing w:val="1"/>
        </w:rPr>
        <w:t xml:space="preserve"> </w:t>
      </w:r>
      <w:r>
        <w:rPr>
          <w:spacing w:val="-1"/>
        </w:rPr>
        <w:t>states</w:t>
      </w:r>
      <w:r>
        <w:t xml:space="preserve"> that</w:t>
      </w:r>
      <w:r>
        <w:rPr>
          <w:spacing w:val="1"/>
        </w:rPr>
        <w:t xml:space="preserve"> </w:t>
      </w:r>
      <w:r>
        <w:rPr>
          <w:spacing w:val="-1"/>
        </w:rPr>
        <w:t>ongoing</w:t>
      </w:r>
      <w:r>
        <w:rPr>
          <w:spacing w:val="-3"/>
        </w:rPr>
        <w:t xml:space="preserve"> </w:t>
      </w:r>
      <w:r>
        <w:t>monitoring</w:t>
      </w:r>
      <w:r>
        <w:rPr>
          <w:spacing w:val="-2"/>
        </w:rPr>
        <w:t xml:space="preserve"> </w:t>
      </w:r>
      <w:r>
        <w:t>is</w:t>
      </w:r>
      <w:r>
        <w:rPr>
          <w:spacing w:val="44"/>
        </w:rPr>
        <w:t xml:space="preserve"> </w:t>
      </w:r>
      <w:r>
        <w:rPr>
          <w:spacing w:val="-1"/>
        </w:rPr>
        <w:t xml:space="preserve">conducted </w:t>
      </w:r>
      <w:r>
        <w:t>to identify</w:t>
      </w:r>
      <w:r>
        <w:rPr>
          <w:spacing w:val="-5"/>
        </w:rPr>
        <w:t xml:space="preserve"> </w:t>
      </w:r>
      <w:r>
        <w:rPr>
          <w:spacing w:val="-1"/>
        </w:rPr>
        <w:t>and</w:t>
      </w:r>
      <w:r>
        <w:rPr>
          <w:spacing w:val="2"/>
        </w:rPr>
        <w:t xml:space="preserve"> </w:t>
      </w:r>
      <w:r>
        <w:rPr>
          <w:spacing w:val="-1"/>
        </w:rPr>
        <w:t>report</w:t>
      </w:r>
      <w:r>
        <w:t xml:space="preserve"> </w:t>
      </w:r>
      <w:r>
        <w:rPr>
          <w:spacing w:val="-1"/>
        </w:rPr>
        <w:t>suspicious</w:t>
      </w:r>
      <w:r>
        <w:t xml:space="preserve"> transactions </w:t>
      </w:r>
      <w:r>
        <w:rPr>
          <w:spacing w:val="-1"/>
        </w:rPr>
        <w:t>and,</w:t>
      </w:r>
      <w:r>
        <w:t xml:space="preserve"> on a</w:t>
      </w:r>
      <w:r>
        <w:rPr>
          <w:spacing w:val="-1"/>
        </w:rPr>
        <w:t xml:space="preserve"> risk</w:t>
      </w:r>
      <w:r>
        <w:t xml:space="preserve"> basis, to </w:t>
      </w:r>
      <w:r>
        <w:rPr>
          <w:spacing w:val="-1"/>
        </w:rPr>
        <w:t>maintain</w:t>
      </w:r>
      <w:r>
        <w:rPr>
          <w:spacing w:val="73"/>
        </w:rPr>
        <w:t xml:space="preserve"> </w:t>
      </w:r>
      <w:r>
        <w:rPr>
          <w:spacing w:val="-1"/>
        </w:rPr>
        <w:t>and</w:t>
      </w:r>
      <w:r>
        <w:t xml:space="preserve"> </w:t>
      </w:r>
      <w:r>
        <w:rPr>
          <w:spacing w:val="-1"/>
        </w:rPr>
        <w:t>update</w:t>
      </w:r>
      <w:r>
        <w:t xml:space="preserve"> </w:t>
      </w:r>
      <w:r>
        <w:rPr>
          <w:spacing w:val="-1"/>
        </w:rPr>
        <w:t>customer</w:t>
      </w:r>
      <w:r>
        <w:t xml:space="preserve"> </w:t>
      </w:r>
      <w:r>
        <w:rPr>
          <w:spacing w:val="-1"/>
        </w:rPr>
        <w:t>information.</w:t>
      </w:r>
      <w:r>
        <w:t xml:space="preserve"> </w:t>
      </w:r>
      <w:r>
        <w:rPr>
          <w:spacing w:val="1"/>
        </w:rPr>
        <w:t xml:space="preserve"> </w:t>
      </w:r>
      <w:r>
        <w:rPr>
          <w:spacing w:val="-1"/>
        </w:rPr>
        <w:t xml:space="preserve">For these </w:t>
      </w:r>
      <w:r>
        <w:lastRenderedPageBreak/>
        <w:t>purposes, customer</w:t>
      </w:r>
      <w:r>
        <w:rPr>
          <w:spacing w:val="-2"/>
        </w:rPr>
        <w:t xml:space="preserve"> </w:t>
      </w:r>
      <w:r>
        <w:t xml:space="preserve">information </w:t>
      </w:r>
      <w:r>
        <w:rPr>
          <w:spacing w:val="-1"/>
        </w:rPr>
        <w:t>shall</w:t>
      </w:r>
      <w:r>
        <w:t xml:space="preserve"> include</w:t>
      </w:r>
      <w:r>
        <w:rPr>
          <w:spacing w:val="75"/>
        </w:rPr>
        <w:t xml:space="preserve"> </w:t>
      </w:r>
      <w:r>
        <w:rPr>
          <w:spacing w:val="-1"/>
        </w:rPr>
        <w:t>information</w:t>
      </w:r>
      <w:r>
        <w:t xml:space="preserve"> </w:t>
      </w:r>
      <w:r>
        <w:rPr>
          <w:spacing w:val="-1"/>
        </w:rPr>
        <w:t>regarding</w:t>
      </w:r>
      <w:r>
        <w:rPr>
          <w:spacing w:val="-3"/>
        </w:rPr>
        <w:t xml:space="preserve"> </w:t>
      </w:r>
      <w:r>
        <w:t>the</w:t>
      </w:r>
      <w:r>
        <w:rPr>
          <w:spacing w:val="-1"/>
        </w:rPr>
        <w:t xml:space="preserve"> beneficial</w:t>
      </w:r>
      <w:r>
        <w:t xml:space="preserve"> owners of</w:t>
      </w:r>
      <w:r>
        <w:rPr>
          <w:spacing w:val="-2"/>
        </w:rPr>
        <w:t xml:space="preserve"> </w:t>
      </w:r>
      <w:r>
        <w:rPr>
          <w:spacing w:val="-1"/>
        </w:rPr>
        <w:t>legal</w:t>
      </w:r>
      <w:r>
        <w:rPr>
          <w:spacing w:val="2"/>
        </w:rPr>
        <w:t xml:space="preserve"> </w:t>
      </w:r>
      <w:r>
        <w:t>entity</w:t>
      </w:r>
      <w:r>
        <w:rPr>
          <w:spacing w:val="-5"/>
        </w:rPr>
        <w:t xml:space="preserve"> </w:t>
      </w:r>
      <w:r>
        <w:t xml:space="preserve">customers </w:t>
      </w:r>
      <w:r>
        <w:rPr>
          <w:spacing w:val="-1"/>
        </w:rPr>
        <w:t>(as</w:t>
      </w:r>
      <w:r>
        <w:t xml:space="preserve"> </w:t>
      </w:r>
      <w:r>
        <w:rPr>
          <w:spacing w:val="-1"/>
        </w:rPr>
        <w:t>defined</w:t>
      </w:r>
      <w:r>
        <w:t xml:space="preserve"> in</w:t>
      </w:r>
      <w:r>
        <w:rPr>
          <w:spacing w:val="4"/>
        </w:rPr>
        <w:t xml:space="preserve"> </w:t>
      </w:r>
      <w:r>
        <w:t>§</w:t>
      </w:r>
      <w:r>
        <w:rPr>
          <w:spacing w:val="73"/>
        </w:rPr>
        <w:t xml:space="preserve"> </w:t>
      </w:r>
      <w:r>
        <w:rPr>
          <w:spacing w:val="-1"/>
        </w:rPr>
        <w:t>1010.230).</w:t>
      </w:r>
    </w:p>
    <w:p w14:paraId="1B404D2F" w14:textId="77777777" w:rsidR="00C63611" w:rsidRDefault="00C63611" w:rsidP="00C63611">
      <w:pPr>
        <w:pStyle w:val="BodyText"/>
        <w:spacing w:before="0" w:after="120"/>
        <w:ind w:left="0" w:right="123" w:firstLine="360"/>
      </w:pPr>
      <w:r>
        <w:t xml:space="preserve">As </w:t>
      </w:r>
      <w:r>
        <w:rPr>
          <w:spacing w:val="-1"/>
        </w:rPr>
        <w:t>described</w:t>
      </w:r>
      <w:r>
        <w:rPr>
          <w:spacing w:val="2"/>
        </w:rPr>
        <w:t xml:space="preserve"> </w:t>
      </w:r>
      <w:r>
        <w:rPr>
          <w:spacing w:val="-1"/>
        </w:rPr>
        <w:t xml:space="preserve">above </w:t>
      </w:r>
      <w:r>
        <w:t>in the</w:t>
      </w:r>
      <w:r>
        <w:rPr>
          <w:spacing w:val="-1"/>
        </w:rPr>
        <w:t xml:space="preserve"> sections</w:t>
      </w:r>
      <w:r>
        <w:t xml:space="preserve"> </w:t>
      </w:r>
      <w:r>
        <w:rPr>
          <w:spacing w:val="-1"/>
        </w:rPr>
        <w:t>addressing</w:t>
      </w:r>
      <w:r>
        <w:rPr>
          <w:spacing w:val="-3"/>
        </w:rPr>
        <w:t xml:space="preserve"> </w:t>
      </w:r>
      <w:r>
        <w:t xml:space="preserve">banks </w:t>
      </w:r>
      <w:r>
        <w:rPr>
          <w:spacing w:val="-1"/>
        </w:rPr>
        <w:t>and</w:t>
      </w:r>
      <w:r>
        <w:t xml:space="preserve"> broker-dealers, we</w:t>
      </w:r>
      <w:r>
        <w:rPr>
          <w:spacing w:val="63"/>
        </w:rPr>
        <w:t xml:space="preserve"> </w:t>
      </w:r>
      <w:r>
        <w:rPr>
          <w:spacing w:val="-1"/>
        </w:rPr>
        <w:t xml:space="preserve">believe </w:t>
      </w:r>
      <w:r>
        <w:t xml:space="preserve">that this </w:t>
      </w:r>
      <w:r>
        <w:rPr>
          <w:spacing w:val="-1"/>
        </w:rPr>
        <w:t>change</w:t>
      </w:r>
      <w:r>
        <w:t xml:space="preserve"> </w:t>
      </w:r>
      <w:r>
        <w:rPr>
          <w:spacing w:val="1"/>
        </w:rPr>
        <w:t>to</w:t>
      </w:r>
      <w:r>
        <w:t xml:space="preserve"> the</w:t>
      </w:r>
      <w:r>
        <w:rPr>
          <w:spacing w:val="-1"/>
        </w:rPr>
        <w:t xml:space="preserve"> ongoing</w:t>
      </w:r>
      <w:r>
        <w:rPr>
          <w:spacing w:val="-3"/>
        </w:rPr>
        <w:t xml:space="preserve"> </w:t>
      </w:r>
      <w:r>
        <w:t>monitoring provision</w:t>
      </w:r>
      <w:r>
        <w:rPr>
          <w:spacing w:val="1"/>
        </w:rPr>
        <w:t xml:space="preserve"> </w:t>
      </w:r>
      <w:r>
        <w:t xml:space="preserve">is </w:t>
      </w:r>
      <w:r>
        <w:rPr>
          <w:spacing w:val="-1"/>
        </w:rPr>
        <w:t>more consistent</w:t>
      </w:r>
      <w:r>
        <w:t xml:space="preserve"> with </w:t>
      </w:r>
      <w:r>
        <w:rPr>
          <w:spacing w:val="-1"/>
        </w:rPr>
        <w:t>current</w:t>
      </w:r>
      <w:r>
        <w:t xml:space="preserve"> </w:t>
      </w:r>
      <w:r>
        <w:rPr>
          <w:spacing w:val="-1"/>
        </w:rPr>
        <w:t>practice,</w:t>
      </w:r>
      <w:r>
        <w:t xml:space="preserve"> </w:t>
      </w:r>
      <w:r>
        <w:rPr>
          <w:spacing w:val="-1"/>
        </w:rPr>
        <w:t>and</w:t>
      </w:r>
      <w:r>
        <w:t xml:space="preserve"> </w:t>
      </w:r>
      <w:r>
        <w:rPr>
          <w:spacing w:val="-1"/>
        </w:rPr>
        <w:t>therefore,</w:t>
      </w:r>
      <w:r>
        <w:rPr>
          <w:spacing w:val="3"/>
        </w:rPr>
        <w:t xml:space="preserve"> </w:t>
      </w:r>
      <w:r>
        <w:t xml:space="preserve">with the </w:t>
      </w:r>
      <w:r>
        <w:rPr>
          <w:spacing w:val="-1"/>
        </w:rPr>
        <w:t>nature</w:t>
      </w:r>
      <w:r>
        <w:rPr>
          <w:spacing w:val="-2"/>
        </w:rPr>
        <w:t xml:space="preserve"> </w:t>
      </w:r>
      <w:r>
        <w:rPr>
          <w:spacing w:val="1"/>
        </w:rPr>
        <w:t>of</w:t>
      </w:r>
      <w:r>
        <w:t xml:space="preserve"> the</w:t>
      </w:r>
      <w:r>
        <w:rPr>
          <w:spacing w:val="-2"/>
        </w:rPr>
        <w:t xml:space="preserve"> </w:t>
      </w:r>
      <w:r>
        <w:rPr>
          <w:spacing w:val="-1"/>
        </w:rPr>
        <w:t>obligation</w:t>
      </w:r>
      <w:r>
        <w:rPr>
          <w:rFonts w:cs="Times New Roman"/>
          <w:spacing w:val="-1"/>
        </w:rPr>
        <w:t>—</w:t>
      </w:r>
      <w:r>
        <w:rPr>
          <w:spacing w:val="-1"/>
        </w:rPr>
        <w:t>that</w:t>
      </w:r>
      <w:r>
        <w:t xml:space="preserve"> is, when </w:t>
      </w:r>
      <w:r>
        <w:rPr>
          <w:spacing w:val="-1"/>
        </w:rPr>
        <w:t>mutual</w:t>
      </w:r>
      <w:r>
        <w:rPr>
          <w:spacing w:val="83"/>
        </w:rPr>
        <w:t xml:space="preserve"> </w:t>
      </w:r>
      <w:r>
        <w:t>funds</w:t>
      </w:r>
      <w:r>
        <w:rPr>
          <w:spacing w:val="-1"/>
        </w:rPr>
        <w:t xml:space="preserve"> detect</w:t>
      </w:r>
      <w:r>
        <w:t xml:space="preserve"> information </w:t>
      </w:r>
      <w:r>
        <w:rPr>
          <w:spacing w:val="-1"/>
        </w:rPr>
        <w:t>relevant</w:t>
      </w:r>
      <w:r>
        <w:t xml:space="preserve"> to assessing</w:t>
      </w:r>
      <w:r>
        <w:rPr>
          <w:spacing w:val="-3"/>
        </w:rPr>
        <w:t xml:space="preserve"> </w:t>
      </w:r>
      <w:r>
        <w:t>the</w:t>
      </w:r>
      <w:r>
        <w:rPr>
          <w:spacing w:val="1"/>
        </w:rPr>
        <w:t xml:space="preserve"> </w:t>
      </w:r>
      <w:r>
        <w:t>risk of</w:t>
      </w:r>
      <w:r>
        <w:rPr>
          <w:spacing w:val="-1"/>
        </w:rPr>
        <w:t xml:space="preserve"> </w:t>
      </w:r>
      <w:r>
        <w:t>a</w:t>
      </w:r>
      <w:r>
        <w:rPr>
          <w:spacing w:val="-1"/>
        </w:rPr>
        <w:t xml:space="preserve"> customer</w:t>
      </w:r>
      <w:r>
        <w:rPr>
          <w:spacing w:val="1"/>
        </w:rPr>
        <w:t xml:space="preserve"> </w:t>
      </w:r>
      <w:r>
        <w:t xml:space="preserve">relationship </w:t>
      </w:r>
      <w:r>
        <w:rPr>
          <w:spacing w:val="-1"/>
        </w:rPr>
        <w:t>during</w:t>
      </w:r>
      <w:r>
        <w:rPr>
          <w:spacing w:val="39"/>
        </w:rPr>
        <w:t xml:space="preserve"> </w:t>
      </w:r>
      <w:r>
        <w:t xml:space="preserve">the </w:t>
      </w:r>
      <w:r>
        <w:rPr>
          <w:spacing w:val="-1"/>
        </w:rPr>
        <w:t>course</w:t>
      </w:r>
      <w:r>
        <w:rPr>
          <w:spacing w:val="-2"/>
        </w:rPr>
        <w:t xml:space="preserve"> </w:t>
      </w:r>
      <w:r>
        <w:t xml:space="preserve">of their normal </w:t>
      </w:r>
      <w:r>
        <w:rPr>
          <w:spacing w:val="-1"/>
        </w:rPr>
        <w:t>monitoring,</w:t>
      </w:r>
      <w:r>
        <w:t xml:space="preserve"> they</w:t>
      </w:r>
      <w:r>
        <w:rPr>
          <w:spacing w:val="-3"/>
        </w:rPr>
        <w:t xml:space="preserve"> </w:t>
      </w:r>
      <w:r>
        <w:t>would then</w:t>
      </w:r>
      <w:r>
        <w:rPr>
          <w:spacing w:val="-1"/>
        </w:rPr>
        <w:t xml:space="preserve"> </w:t>
      </w:r>
      <w:r>
        <w:t>be</w:t>
      </w:r>
      <w:r>
        <w:rPr>
          <w:spacing w:val="-1"/>
        </w:rPr>
        <w:t xml:space="preserve"> expected </w:t>
      </w:r>
      <w:r>
        <w:t>to update</w:t>
      </w:r>
      <w:r>
        <w:rPr>
          <w:spacing w:val="-1"/>
        </w:rPr>
        <w:t xml:space="preserve"> customer</w:t>
      </w:r>
      <w:r>
        <w:rPr>
          <w:spacing w:val="55"/>
        </w:rPr>
        <w:t xml:space="preserve"> </w:t>
      </w:r>
      <w:r>
        <w:rPr>
          <w:spacing w:val="-1"/>
        </w:rPr>
        <w:t>information.</w:t>
      </w:r>
      <w:r>
        <w:t xml:space="preserve">  Consistent</w:t>
      </w:r>
      <w:r>
        <w:rPr>
          <w:spacing w:val="-3"/>
        </w:rPr>
        <w:t xml:space="preserve"> </w:t>
      </w:r>
      <w:r>
        <w:t>with the</w:t>
      </w:r>
      <w:r>
        <w:rPr>
          <w:spacing w:val="-1"/>
        </w:rPr>
        <w:t xml:space="preserve"> new</w:t>
      </w:r>
      <w:r>
        <w:t xml:space="preserve"> </w:t>
      </w:r>
      <w:r>
        <w:rPr>
          <w:spacing w:val="-1"/>
        </w:rPr>
        <w:t>requirement</w:t>
      </w:r>
      <w:r>
        <w:rPr>
          <w:spacing w:val="2"/>
        </w:rPr>
        <w:t xml:space="preserve"> </w:t>
      </w:r>
      <w:r>
        <w:t xml:space="preserve">to </w:t>
      </w:r>
      <w:r>
        <w:rPr>
          <w:spacing w:val="-1"/>
        </w:rPr>
        <w:t>collect</w:t>
      </w:r>
      <w:r>
        <w:t xml:space="preserve"> </w:t>
      </w:r>
      <w:r>
        <w:rPr>
          <w:spacing w:val="-1"/>
        </w:rPr>
        <w:t>beneficial</w:t>
      </w:r>
      <w:r>
        <w:t xml:space="preserve"> ownership</w:t>
      </w:r>
      <w:r>
        <w:rPr>
          <w:spacing w:val="71"/>
        </w:rPr>
        <w:t xml:space="preserve"> </w:t>
      </w:r>
      <w:r>
        <w:rPr>
          <w:spacing w:val="-1"/>
        </w:rPr>
        <w:t>information</w:t>
      </w:r>
      <w:r>
        <w:t xml:space="preserve"> in this </w:t>
      </w:r>
      <w:r>
        <w:rPr>
          <w:spacing w:val="-1"/>
        </w:rPr>
        <w:t>rulemaking,</w:t>
      </w:r>
      <w:r>
        <w:t xml:space="preserve"> such </w:t>
      </w:r>
      <w:r>
        <w:rPr>
          <w:spacing w:val="-1"/>
        </w:rPr>
        <w:t>customer</w:t>
      </w:r>
      <w:r>
        <w:t xml:space="preserve"> information would </w:t>
      </w:r>
      <w:r>
        <w:rPr>
          <w:spacing w:val="-1"/>
        </w:rPr>
        <w:t>include</w:t>
      </w:r>
      <w:r>
        <w:t xml:space="preserve"> </w:t>
      </w:r>
      <w:r>
        <w:rPr>
          <w:spacing w:val="-1"/>
        </w:rPr>
        <w:t>beneficial</w:t>
      </w:r>
      <w:r>
        <w:rPr>
          <w:spacing w:val="75"/>
        </w:rPr>
        <w:t xml:space="preserve"> </w:t>
      </w:r>
      <w:r>
        <w:rPr>
          <w:spacing w:val="-1"/>
        </w:rPr>
        <w:t>ownership</w:t>
      </w:r>
      <w:r>
        <w:t xml:space="preserve"> information, and would apply</w:t>
      </w:r>
      <w:r>
        <w:rPr>
          <w:spacing w:val="-5"/>
        </w:rPr>
        <w:t xml:space="preserve"> </w:t>
      </w:r>
      <w:r>
        <w:t xml:space="preserve">to new </w:t>
      </w:r>
      <w:r>
        <w:rPr>
          <w:spacing w:val="-1"/>
        </w:rPr>
        <w:t>customers</w:t>
      </w:r>
      <w:r>
        <w:t xml:space="preserve"> </w:t>
      </w:r>
      <w:r>
        <w:rPr>
          <w:spacing w:val="-1"/>
        </w:rPr>
        <w:t>as</w:t>
      </w:r>
      <w:r>
        <w:t xml:space="preserve"> </w:t>
      </w:r>
      <w:r>
        <w:rPr>
          <w:spacing w:val="-1"/>
        </w:rPr>
        <w:t>well</w:t>
      </w:r>
      <w:r>
        <w:t xml:space="preserve"> </w:t>
      </w:r>
      <w:r>
        <w:rPr>
          <w:spacing w:val="-1"/>
        </w:rPr>
        <w:t>as</w:t>
      </w:r>
      <w:r>
        <w:t xml:space="preserve"> those</w:t>
      </w:r>
      <w:r>
        <w:rPr>
          <w:spacing w:val="1"/>
        </w:rPr>
        <w:t xml:space="preserve"> </w:t>
      </w:r>
      <w:r>
        <w:t>existing</w:t>
      </w:r>
      <w:r>
        <w:rPr>
          <w:spacing w:val="-2"/>
        </w:rPr>
        <w:t xml:space="preserve"> </w:t>
      </w:r>
      <w:r>
        <w:t>on</w:t>
      </w:r>
      <w:r>
        <w:rPr>
          <w:spacing w:val="45"/>
        </w:rPr>
        <w:t xml:space="preserve"> </w:t>
      </w:r>
      <w:r>
        <w:t>the Applicability</w:t>
      </w:r>
      <w:r>
        <w:rPr>
          <w:spacing w:val="-5"/>
        </w:rPr>
        <w:t xml:space="preserve"> </w:t>
      </w:r>
      <w:r>
        <w:t>Date.</w:t>
      </w:r>
    </w:p>
    <w:p w14:paraId="0CDDB947" w14:textId="77777777" w:rsidR="00C63611" w:rsidRDefault="00C63611" w:rsidP="00C63611">
      <w:pPr>
        <w:pStyle w:val="BodyText"/>
        <w:widowControl/>
        <w:spacing w:before="0"/>
        <w:ind w:left="0" w:right="72"/>
      </w:pPr>
    </w:p>
    <w:p w14:paraId="31198AEC" w14:textId="77777777" w:rsidR="00C63611" w:rsidRDefault="00C63611" w:rsidP="00C63611">
      <w:pPr>
        <w:spacing w:after="120"/>
        <w:ind w:right="191"/>
        <w:rPr>
          <w:rFonts w:eastAsia="Times New Roman" w:cs="Times New Roman"/>
          <w:szCs w:val="24"/>
        </w:rPr>
      </w:pPr>
      <w:r w:rsidRPr="00C63611">
        <w:rPr>
          <w:b/>
          <w:i/>
          <w:spacing w:val="-1"/>
        </w:rPr>
        <w:t>Section</w:t>
      </w:r>
      <w:r w:rsidRPr="00C63611">
        <w:rPr>
          <w:b/>
          <w:i/>
        </w:rPr>
        <w:t xml:space="preserve"> 1026.210 Anti-money</w:t>
      </w:r>
      <w:r w:rsidRPr="00C63611">
        <w:rPr>
          <w:b/>
          <w:i/>
          <w:spacing w:val="-1"/>
        </w:rPr>
        <w:t xml:space="preserve"> </w:t>
      </w:r>
      <w:r w:rsidRPr="00C63611">
        <w:rPr>
          <w:b/>
          <w:i/>
        </w:rPr>
        <w:t xml:space="preserve">laundering program </w:t>
      </w:r>
      <w:r w:rsidRPr="00C63611">
        <w:rPr>
          <w:b/>
          <w:i/>
          <w:spacing w:val="-1"/>
        </w:rPr>
        <w:t>requirements</w:t>
      </w:r>
      <w:r w:rsidRPr="00C63611">
        <w:rPr>
          <w:b/>
          <w:i/>
        </w:rPr>
        <w:t xml:space="preserve"> for futures </w:t>
      </w:r>
      <w:r w:rsidRPr="00C63611">
        <w:rPr>
          <w:b/>
          <w:i/>
          <w:spacing w:val="-1"/>
        </w:rPr>
        <w:t>commission</w:t>
      </w:r>
      <w:r w:rsidRPr="00C63611">
        <w:rPr>
          <w:b/>
          <w:i/>
          <w:spacing w:val="47"/>
        </w:rPr>
        <w:t xml:space="preserve"> </w:t>
      </w:r>
      <w:r w:rsidRPr="00C63611">
        <w:rPr>
          <w:b/>
          <w:i/>
          <w:spacing w:val="-1"/>
        </w:rPr>
        <w:t>merchants</w:t>
      </w:r>
      <w:r w:rsidRPr="00C63611">
        <w:rPr>
          <w:b/>
          <w:i/>
        </w:rPr>
        <w:t xml:space="preserve"> and </w:t>
      </w:r>
      <w:r w:rsidRPr="00C63611">
        <w:rPr>
          <w:b/>
          <w:i/>
          <w:spacing w:val="-1"/>
        </w:rPr>
        <w:t>introducing</w:t>
      </w:r>
      <w:r w:rsidRPr="00C63611">
        <w:rPr>
          <w:b/>
          <w:i/>
        </w:rPr>
        <w:t xml:space="preserve"> </w:t>
      </w:r>
      <w:r w:rsidRPr="00C63611">
        <w:rPr>
          <w:b/>
          <w:i/>
          <w:spacing w:val="-1"/>
        </w:rPr>
        <w:t>brokers</w:t>
      </w:r>
      <w:r w:rsidRPr="00C63611">
        <w:rPr>
          <w:b/>
          <w:i/>
        </w:rPr>
        <w:t xml:space="preserve"> in </w:t>
      </w:r>
      <w:r w:rsidRPr="00C63611">
        <w:rPr>
          <w:b/>
          <w:i/>
          <w:spacing w:val="-1"/>
        </w:rPr>
        <w:t>commodities.</w:t>
      </w:r>
      <w:r>
        <w:rPr>
          <w:i/>
        </w:rPr>
        <w:t xml:space="preserve"> </w:t>
      </w:r>
      <w:r>
        <w:rPr>
          <w:i/>
          <w:spacing w:val="2"/>
        </w:rPr>
        <w:t xml:space="preserve"> </w:t>
      </w:r>
      <w:r>
        <w:t>The</w:t>
      </w:r>
      <w:r>
        <w:rPr>
          <w:spacing w:val="-2"/>
        </w:rPr>
        <w:t xml:space="preserve"> </w:t>
      </w:r>
      <w:r>
        <w:rPr>
          <w:spacing w:val="-1"/>
        </w:rPr>
        <w:t>structural</w:t>
      </w:r>
      <w:r>
        <w:t xml:space="preserve"> </w:t>
      </w:r>
      <w:r>
        <w:rPr>
          <w:spacing w:val="-1"/>
        </w:rPr>
        <w:t>changes</w:t>
      </w:r>
      <w:r>
        <w:t xml:space="preserve"> to this</w:t>
      </w:r>
      <w:r>
        <w:rPr>
          <w:spacing w:val="95"/>
        </w:rPr>
        <w:t xml:space="preserve"> </w:t>
      </w:r>
      <w:r>
        <w:rPr>
          <w:spacing w:val="-1"/>
        </w:rPr>
        <w:t>section,</w:t>
      </w:r>
      <w:r>
        <w:t xml:space="preserve"> as </w:t>
      </w:r>
      <w:r>
        <w:rPr>
          <w:spacing w:val="-1"/>
        </w:rPr>
        <w:t>well</w:t>
      </w:r>
      <w:r>
        <w:t xml:space="preserve"> </w:t>
      </w:r>
      <w:r>
        <w:rPr>
          <w:spacing w:val="-1"/>
        </w:rPr>
        <w:t>as</w:t>
      </w:r>
      <w:r>
        <w:t xml:space="preserve"> the</w:t>
      </w:r>
      <w:r>
        <w:rPr>
          <w:spacing w:val="1"/>
        </w:rPr>
        <w:t xml:space="preserve"> </w:t>
      </w:r>
      <w:r>
        <w:t>rationale</w:t>
      </w:r>
      <w:r>
        <w:rPr>
          <w:spacing w:val="-1"/>
        </w:rPr>
        <w:t xml:space="preserve"> for </w:t>
      </w:r>
      <w:r>
        <w:t xml:space="preserve">these amendments, </w:t>
      </w:r>
      <w:r>
        <w:rPr>
          <w:spacing w:val="-1"/>
        </w:rPr>
        <w:t xml:space="preserve">are </w:t>
      </w:r>
      <w:r>
        <w:t>identical to those</w:t>
      </w:r>
      <w:r>
        <w:rPr>
          <w:spacing w:val="-1"/>
        </w:rPr>
        <w:t xml:space="preserve"> articulated</w:t>
      </w:r>
      <w:r>
        <w:rPr>
          <w:spacing w:val="43"/>
        </w:rPr>
        <w:t xml:space="preserve"> </w:t>
      </w:r>
      <w:r>
        <w:t>for</w:t>
      </w:r>
      <w:r>
        <w:rPr>
          <w:spacing w:val="-2"/>
        </w:rPr>
        <w:t xml:space="preserve"> </w:t>
      </w:r>
      <w:r>
        <w:t>other</w:t>
      </w:r>
      <w:r>
        <w:rPr>
          <w:spacing w:val="-2"/>
        </w:rPr>
        <w:t xml:space="preserve"> </w:t>
      </w:r>
      <w:r>
        <w:t xml:space="preserve">covered </w:t>
      </w:r>
      <w:r>
        <w:rPr>
          <w:spacing w:val="-1"/>
        </w:rPr>
        <w:t>financial</w:t>
      </w:r>
      <w:r>
        <w:t xml:space="preserve"> institutions</w:t>
      </w:r>
      <w:r>
        <w:rPr>
          <w:spacing w:val="2"/>
        </w:rPr>
        <w:t xml:space="preserve"> </w:t>
      </w:r>
      <w:r>
        <w:rPr>
          <w:spacing w:val="-1"/>
        </w:rPr>
        <w:t>described</w:t>
      </w:r>
      <w:r>
        <w:t xml:space="preserve"> </w:t>
      </w:r>
      <w:r>
        <w:rPr>
          <w:spacing w:val="-1"/>
        </w:rPr>
        <w:t>above.</w:t>
      </w:r>
    </w:p>
    <w:p w14:paraId="3BF34711" w14:textId="77777777" w:rsidR="00C63611" w:rsidRDefault="00C63611" w:rsidP="00C63611">
      <w:pPr>
        <w:pStyle w:val="BodyText"/>
        <w:spacing w:before="0" w:after="120"/>
        <w:ind w:left="0" w:right="113" w:firstLine="360"/>
      </w:pPr>
      <w:r>
        <w:t>As in the</w:t>
      </w:r>
      <w:r>
        <w:rPr>
          <w:spacing w:val="-1"/>
        </w:rPr>
        <w:t xml:space="preserve"> case </w:t>
      </w:r>
      <w:r>
        <w:rPr>
          <w:spacing w:val="1"/>
        </w:rPr>
        <w:t>of</w:t>
      </w:r>
      <w:r>
        <w:t xml:space="preserve"> the other </w:t>
      </w:r>
      <w:r>
        <w:rPr>
          <w:spacing w:val="-1"/>
        </w:rPr>
        <w:t>covered</w:t>
      </w:r>
      <w:r>
        <w:t xml:space="preserve"> </w:t>
      </w:r>
      <w:r>
        <w:rPr>
          <w:spacing w:val="-1"/>
        </w:rPr>
        <w:t>financial</w:t>
      </w:r>
      <w:r>
        <w:t xml:space="preserve"> institutions, </w:t>
      </w:r>
      <w:r>
        <w:rPr>
          <w:spacing w:val="-1"/>
        </w:rPr>
        <w:t>FinCEN</w:t>
      </w:r>
      <w:r>
        <w:t xml:space="preserve"> </w:t>
      </w:r>
      <w:r>
        <w:rPr>
          <w:spacing w:val="-1"/>
        </w:rPr>
        <w:t>reiterates</w:t>
      </w:r>
      <w:r>
        <w:rPr>
          <w:spacing w:val="3"/>
        </w:rPr>
        <w:t xml:space="preserve"> </w:t>
      </w:r>
      <w:r>
        <w:t>that</w:t>
      </w:r>
      <w:r>
        <w:rPr>
          <w:spacing w:val="51"/>
        </w:rPr>
        <w:t xml:space="preserve"> </w:t>
      </w:r>
      <w:r>
        <w:t xml:space="preserve">the </w:t>
      </w:r>
      <w:r>
        <w:rPr>
          <w:spacing w:val="-1"/>
        </w:rPr>
        <w:t>incorporation</w:t>
      </w:r>
      <w:r>
        <w:t xml:space="preserve"> of</w:t>
      </w:r>
      <w:r>
        <w:rPr>
          <w:spacing w:val="-1"/>
        </w:rPr>
        <w:t xml:space="preserve"> </w:t>
      </w:r>
      <w:r>
        <w:t>these</w:t>
      </w:r>
      <w:r>
        <w:rPr>
          <w:spacing w:val="-1"/>
        </w:rPr>
        <w:t xml:space="preserve"> elements</w:t>
      </w:r>
      <w:r>
        <w:rPr>
          <w:spacing w:val="1"/>
        </w:rPr>
        <w:t xml:space="preserve"> </w:t>
      </w:r>
      <w:r>
        <w:t xml:space="preserve">is </w:t>
      </w:r>
      <w:r>
        <w:rPr>
          <w:spacing w:val="-1"/>
        </w:rPr>
        <w:t>intended</w:t>
      </w:r>
      <w:r>
        <w:t xml:space="preserve"> to</w:t>
      </w:r>
      <w:r>
        <w:rPr>
          <w:spacing w:val="2"/>
        </w:rPr>
        <w:t xml:space="preserve"> </w:t>
      </w:r>
      <w:r>
        <w:t>explicitly</w:t>
      </w:r>
      <w:r>
        <w:rPr>
          <w:spacing w:val="-7"/>
        </w:rPr>
        <w:t xml:space="preserve"> </w:t>
      </w:r>
      <w:r>
        <w:rPr>
          <w:spacing w:val="-1"/>
        </w:rPr>
        <w:t>articulate</w:t>
      </w:r>
      <w:r>
        <w:t xml:space="preserve"> </w:t>
      </w:r>
      <w:r>
        <w:rPr>
          <w:spacing w:val="-1"/>
        </w:rPr>
        <w:t>current</w:t>
      </w:r>
      <w:r>
        <w:t xml:space="preserve"> </w:t>
      </w:r>
      <w:r>
        <w:rPr>
          <w:spacing w:val="-1"/>
        </w:rPr>
        <w:t>practices</w:t>
      </w:r>
      <w:r>
        <w:rPr>
          <w:spacing w:val="89"/>
        </w:rPr>
        <w:t xml:space="preserve"> </w:t>
      </w:r>
      <w:r>
        <w:rPr>
          <w:spacing w:val="-1"/>
        </w:rPr>
        <w:t>consistent</w:t>
      </w:r>
      <w:r>
        <w:t xml:space="preserve"> with </w:t>
      </w:r>
      <w:r>
        <w:rPr>
          <w:spacing w:val="-1"/>
        </w:rPr>
        <w:t>existing</w:t>
      </w:r>
      <w:r>
        <w:rPr>
          <w:spacing w:val="-2"/>
        </w:rPr>
        <w:t xml:space="preserve"> </w:t>
      </w:r>
      <w:r>
        <w:t>regulatory</w:t>
      </w:r>
      <w:r>
        <w:rPr>
          <w:spacing w:val="-3"/>
        </w:rPr>
        <w:t xml:space="preserve"> </w:t>
      </w:r>
      <w:r>
        <w:rPr>
          <w:spacing w:val="-1"/>
        </w:rPr>
        <w:t>and</w:t>
      </w:r>
      <w:r>
        <w:t xml:space="preserve"> supervisory</w:t>
      </w:r>
      <w:r>
        <w:rPr>
          <w:spacing w:val="-3"/>
        </w:rPr>
        <w:t xml:space="preserve"> </w:t>
      </w:r>
      <w:r>
        <w:t>expectations.</w:t>
      </w:r>
      <w:r>
        <w:rPr>
          <w:spacing w:val="60"/>
        </w:rPr>
        <w:t xml:space="preserve"> </w:t>
      </w:r>
      <w:r>
        <w:t>Thus, understanding</w:t>
      </w:r>
      <w:r>
        <w:rPr>
          <w:spacing w:val="50"/>
        </w:rPr>
        <w:t xml:space="preserve"> </w:t>
      </w:r>
      <w:r>
        <w:t xml:space="preserve">the </w:t>
      </w:r>
      <w:r>
        <w:rPr>
          <w:spacing w:val="-1"/>
        </w:rPr>
        <w:t>nature</w:t>
      </w:r>
      <w:r>
        <w:rPr>
          <w:spacing w:val="-2"/>
        </w:rPr>
        <w:t xml:space="preserve"> </w:t>
      </w:r>
      <w:r>
        <w:rPr>
          <w:spacing w:val="-1"/>
        </w:rPr>
        <w:t>and</w:t>
      </w:r>
      <w:r>
        <w:t xml:space="preserve"> purpose</w:t>
      </w:r>
      <w:r>
        <w:rPr>
          <w:spacing w:val="-2"/>
        </w:rPr>
        <w:t xml:space="preserve"> </w:t>
      </w:r>
      <w:r>
        <w:t>of</w:t>
      </w:r>
      <w:r>
        <w:rPr>
          <w:spacing w:val="1"/>
        </w:rPr>
        <w:t xml:space="preserve"> </w:t>
      </w:r>
      <w:r>
        <w:rPr>
          <w:spacing w:val="-1"/>
        </w:rPr>
        <w:t>customer</w:t>
      </w:r>
      <w:r>
        <w:t xml:space="preserve"> </w:t>
      </w:r>
      <w:r>
        <w:rPr>
          <w:spacing w:val="-1"/>
        </w:rPr>
        <w:t>relationships</w:t>
      </w:r>
      <w:r>
        <w:t xml:space="preserve"> </w:t>
      </w:r>
      <w:r>
        <w:rPr>
          <w:spacing w:val="-1"/>
        </w:rPr>
        <w:t>encapsulates</w:t>
      </w:r>
      <w:r>
        <w:t xml:space="preserve"> </w:t>
      </w:r>
      <w:r>
        <w:rPr>
          <w:spacing w:val="-1"/>
        </w:rPr>
        <w:t>practices</w:t>
      </w:r>
      <w:r>
        <w:rPr>
          <w:spacing w:val="6"/>
        </w:rPr>
        <w:t xml:space="preserve"> </w:t>
      </w:r>
      <w:r>
        <w:t>already</w:t>
      </w:r>
      <w:r>
        <w:rPr>
          <w:spacing w:val="-2"/>
        </w:rPr>
        <w:t xml:space="preserve"> </w:t>
      </w:r>
      <w:r>
        <w:t>generally</w:t>
      </w:r>
      <w:r>
        <w:rPr>
          <w:spacing w:val="83"/>
        </w:rPr>
        <w:t xml:space="preserve"> </w:t>
      </w:r>
      <w:r>
        <w:rPr>
          <w:spacing w:val="-1"/>
        </w:rPr>
        <w:t>undertaken</w:t>
      </w:r>
      <w:r>
        <w:t xml:space="preserve"> </w:t>
      </w:r>
      <w:r>
        <w:rPr>
          <w:spacing w:val="2"/>
        </w:rPr>
        <w:t>by</w:t>
      </w:r>
      <w:r>
        <w:rPr>
          <w:spacing w:val="-3"/>
        </w:rPr>
        <w:t xml:space="preserve"> </w:t>
      </w:r>
      <w:r>
        <w:rPr>
          <w:spacing w:val="-1"/>
        </w:rPr>
        <w:t>futures</w:t>
      </w:r>
      <w:r>
        <w:t xml:space="preserve"> firms to know </w:t>
      </w:r>
      <w:r>
        <w:rPr>
          <w:spacing w:val="-1"/>
        </w:rPr>
        <w:t>and</w:t>
      </w:r>
      <w:r>
        <w:t xml:space="preserve"> understand their</w:t>
      </w:r>
      <w:r>
        <w:rPr>
          <w:spacing w:val="-1"/>
        </w:rPr>
        <w:t xml:space="preserve"> customers.</w:t>
      </w:r>
      <w:r>
        <w:t xml:space="preserve"> </w:t>
      </w:r>
      <w:r>
        <w:rPr>
          <w:spacing w:val="1"/>
        </w:rPr>
        <w:t xml:space="preserve"> </w:t>
      </w:r>
      <w:r>
        <w:rPr>
          <w:spacing w:val="-2"/>
        </w:rPr>
        <w:t>In</w:t>
      </w:r>
      <w:r>
        <w:t xml:space="preserve"> the</w:t>
      </w:r>
      <w:r>
        <w:rPr>
          <w:spacing w:val="-1"/>
        </w:rPr>
        <w:t xml:space="preserve"> proposal,</w:t>
      </w:r>
      <w:r>
        <w:t xml:space="preserve"> </w:t>
      </w:r>
      <w:r>
        <w:rPr>
          <w:spacing w:val="-1"/>
        </w:rPr>
        <w:t>we</w:t>
      </w:r>
      <w:r>
        <w:rPr>
          <w:spacing w:val="65"/>
        </w:rPr>
        <w:t xml:space="preserve"> </w:t>
      </w:r>
      <w:r>
        <w:rPr>
          <w:spacing w:val="-1"/>
        </w:rPr>
        <w:t>observed</w:t>
      </w:r>
      <w:r>
        <w:t xml:space="preserve"> that under the</w:t>
      </w:r>
      <w:r>
        <w:rPr>
          <w:spacing w:val="-2"/>
        </w:rPr>
        <w:t xml:space="preserve"> </w:t>
      </w:r>
      <w:r>
        <w:t>existing</w:t>
      </w:r>
      <w:r>
        <w:rPr>
          <w:spacing w:val="-3"/>
        </w:rPr>
        <w:t xml:space="preserve"> </w:t>
      </w:r>
      <w:r>
        <w:rPr>
          <w:spacing w:val="-1"/>
        </w:rPr>
        <w:t>requirement</w:t>
      </w:r>
      <w:r>
        <w:t xml:space="preserve"> for</w:t>
      </w:r>
      <w:r>
        <w:rPr>
          <w:spacing w:val="-1"/>
        </w:rPr>
        <w:t xml:space="preserve"> financial</w:t>
      </w:r>
      <w:r>
        <w:t xml:space="preserve"> institutions to </w:t>
      </w:r>
      <w:r>
        <w:rPr>
          <w:spacing w:val="-1"/>
        </w:rPr>
        <w:t>report</w:t>
      </w:r>
      <w:r>
        <w:t xml:space="preserve"> </w:t>
      </w:r>
      <w:r>
        <w:rPr>
          <w:spacing w:val="-1"/>
        </w:rPr>
        <w:t>suspicious</w:t>
      </w:r>
      <w:r>
        <w:rPr>
          <w:spacing w:val="73"/>
        </w:rPr>
        <w:t xml:space="preserve"> </w:t>
      </w:r>
      <w:r>
        <w:rPr>
          <w:spacing w:val="-1"/>
        </w:rPr>
        <w:t>activity,</w:t>
      </w:r>
      <w:r>
        <w:t xml:space="preserve"> </w:t>
      </w:r>
      <w:r>
        <w:rPr>
          <w:spacing w:val="1"/>
        </w:rPr>
        <w:t>they</w:t>
      </w:r>
      <w:r>
        <w:rPr>
          <w:spacing w:val="-5"/>
        </w:rPr>
        <w:t xml:space="preserve"> </w:t>
      </w:r>
      <w:r>
        <w:t xml:space="preserve">must </w:t>
      </w:r>
      <w:r>
        <w:rPr>
          <w:spacing w:val="-1"/>
        </w:rPr>
        <w:t xml:space="preserve">file </w:t>
      </w:r>
      <w:r>
        <w:t xml:space="preserve">SARs on a </w:t>
      </w:r>
      <w:r>
        <w:rPr>
          <w:spacing w:val="-1"/>
        </w:rPr>
        <w:t>transaction</w:t>
      </w:r>
      <w:r>
        <w:t xml:space="preserve"> that, among</w:t>
      </w:r>
      <w:r>
        <w:rPr>
          <w:spacing w:val="-3"/>
        </w:rPr>
        <w:t xml:space="preserve"> </w:t>
      </w:r>
      <w:r>
        <w:t xml:space="preserve">other </w:t>
      </w:r>
      <w:r>
        <w:rPr>
          <w:spacing w:val="-1"/>
        </w:rPr>
        <w:t>things,</w:t>
      </w:r>
      <w:r>
        <w:t xml:space="preserve"> has no </w:t>
      </w:r>
      <w:r>
        <w:rPr>
          <w:spacing w:val="-1"/>
        </w:rPr>
        <w:t>business</w:t>
      </w:r>
      <w:r>
        <w:t xml:space="preserve"> or </w:t>
      </w:r>
      <w:r>
        <w:rPr>
          <w:spacing w:val="-1"/>
        </w:rPr>
        <w:t>apparent</w:t>
      </w:r>
      <w:r>
        <w:t xml:space="preserve"> </w:t>
      </w:r>
      <w:r>
        <w:rPr>
          <w:spacing w:val="-1"/>
        </w:rPr>
        <w:t>lawful</w:t>
      </w:r>
      <w:r>
        <w:t xml:space="preserve"> purpose</w:t>
      </w:r>
      <w:r>
        <w:rPr>
          <w:spacing w:val="1"/>
        </w:rPr>
        <w:t xml:space="preserve"> </w:t>
      </w:r>
      <w:r>
        <w:t>or</w:t>
      </w:r>
      <w:r>
        <w:rPr>
          <w:spacing w:val="-1"/>
        </w:rPr>
        <w:t xml:space="preserve"> </w:t>
      </w:r>
      <w:r>
        <w:t>is not the</w:t>
      </w:r>
      <w:r>
        <w:rPr>
          <w:spacing w:val="-1"/>
        </w:rPr>
        <w:t xml:space="preserve"> </w:t>
      </w:r>
      <w:r>
        <w:t>sort in which the</w:t>
      </w:r>
      <w:r>
        <w:rPr>
          <w:spacing w:val="-1"/>
        </w:rPr>
        <w:t xml:space="preserve"> particular</w:t>
      </w:r>
      <w:r>
        <w:rPr>
          <w:spacing w:val="1"/>
        </w:rPr>
        <w:t xml:space="preserve"> </w:t>
      </w:r>
      <w:r>
        <w:rPr>
          <w:spacing w:val="-1"/>
        </w:rPr>
        <w:t>customer</w:t>
      </w:r>
      <w:r>
        <w:rPr>
          <w:spacing w:val="1"/>
        </w:rPr>
        <w:t xml:space="preserve"> </w:t>
      </w:r>
      <w:r>
        <w:t>would</w:t>
      </w:r>
      <w:r>
        <w:rPr>
          <w:spacing w:val="45"/>
        </w:rPr>
        <w:t xml:space="preserve"> </w:t>
      </w:r>
      <w:r>
        <w:t>normally</w:t>
      </w:r>
      <w:r>
        <w:rPr>
          <w:spacing w:val="-5"/>
        </w:rPr>
        <w:t xml:space="preserve"> </w:t>
      </w:r>
      <w:r>
        <w:t>be</w:t>
      </w:r>
      <w:r>
        <w:rPr>
          <w:spacing w:val="1"/>
        </w:rPr>
        <w:t xml:space="preserve"> </w:t>
      </w:r>
      <w:r>
        <w:rPr>
          <w:spacing w:val="-1"/>
        </w:rPr>
        <w:t>expected</w:t>
      </w:r>
      <w:r>
        <w:t xml:space="preserve"> to</w:t>
      </w:r>
      <w:r>
        <w:rPr>
          <w:spacing w:val="2"/>
        </w:rPr>
        <w:t xml:space="preserve"> </w:t>
      </w:r>
      <w:r>
        <w:t>engage.</w:t>
      </w:r>
      <w:r>
        <w:rPr>
          <w:rStyle w:val="FootnoteReference"/>
        </w:rPr>
        <w:footnoteReference w:id="92"/>
      </w:r>
      <w:r>
        <w:t xml:space="preserve">  To </w:t>
      </w:r>
      <w:r>
        <w:rPr>
          <w:spacing w:val="-1"/>
        </w:rPr>
        <w:t>understand</w:t>
      </w:r>
      <w:r>
        <w:t xml:space="preserve"> the</w:t>
      </w:r>
      <w:r>
        <w:rPr>
          <w:spacing w:val="-1"/>
        </w:rPr>
        <w:t xml:space="preserve"> types</w:t>
      </w:r>
      <w:r>
        <w:t xml:space="preserve"> of </w:t>
      </w:r>
      <w:r>
        <w:rPr>
          <w:spacing w:val="-1"/>
        </w:rPr>
        <w:t>transactions</w:t>
      </w:r>
      <w:r>
        <w:t xml:space="preserve"> in </w:t>
      </w:r>
      <w:r>
        <w:rPr>
          <w:spacing w:val="-1"/>
        </w:rPr>
        <w:t>which</w:t>
      </w:r>
      <w:r>
        <w:t xml:space="preserve"> a</w:t>
      </w:r>
      <w:r>
        <w:rPr>
          <w:spacing w:val="70"/>
        </w:rPr>
        <w:t xml:space="preserve"> </w:t>
      </w:r>
      <w:r>
        <w:rPr>
          <w:spacing w:val="-1"/>
        </w:rPr>
        <w:t>particular</w:t>
      </w:r>
      <w:r>
        <w:rPr>
          <w:spacing w:val="1"/>
        </w:rPr>
        <w:t xml:space="preserve"> </w:t>
      </w:r>
      <w:r>
        <w:rPr>
          <w:spacing w:val="-1"/>
        </w:rPr>
        <w:t>customer</w:t>
      </w:r>
      <w:r>
        <w:t xml:space="preserve"> would normally</w:t>
      </w:r>
      <w:r>
        <w:rPr>
          <w:spacing w:val="-5"/>
        </w:rPr>
        <w:t xml:space="preserve"> </w:t>
      </w:r>
      <w:r>
        <w:t>be</w:t>
      </w:r>
      <w:r>
        <w:rPr>
          <w:spacing w:val="1"/>
        </w:rPr>
        <w:t xml:space="preserve"> </w:t>
      </w:r>
      <w:r>
        <w:rPr>
          <w:spacing w:val="-1"/>
        </w:rPr>
        <w:t>expected</w:t>
      </w:r>
      <w:r>
        <w:t xml:space="preserve"> </w:t>
      </w:r>
      <w:r>
        <w:rPr>
          <w:spacing w:val="1"/>
        </w:rPr>
        <w:t>to</w:t>
      </w:r>
      <w:r>
        <w:t xml:space="preserve"> </w:t>
      </w:r>
      <w:r>
        <w:rPr>
          <w:spacing w:val="-1"/>
        </w:rPr>
        <w:t xml:space="preserve">engage </w:t>
      </w:r>
      <w:r>
        <w:t>necessarily</w:t>
      </w:r>
      <w:r>
        <w:rPr>
          <w:spacing w:val="-2"/>
        </w:rPr>
        <w:t xml:space="preserve"> </w:t>
      </w:r>
      <w:r>
        <w:rPr>
          <w:spacing w:val="-1"/>
        </w:rPr>
        <w:t>requires</w:t>
      </w:r>
      <w:r>
        <w:rPr>
          <w:spacing w:val="1"/>
        </w:rPr>
        <w:t xml:space="preserve"> </w:t>
      </w:r>
      <w:r>
        <w:t xml:space="preserve">the </w:t>
      </w:r>
      <w:r>
        <w:rPr>
          <w:spacing w:val="-1"/>
        </w:rPr>
        <w:t>futures</w:t>
      </w:r>
      <w:r>
        <w:t xml:space="preserve"> commission </w:t>
      </w:r>
      <w:r>
        <w:rPr>
          <w:spacing w:val="-1"/>
        </w:rPr>
        <w:t>merchant</w:t>
      </w:r>
      <w:r>
        <w:t xml:space="preserve"> or introducing</w:t>
      </w:r>
      <w:r>
        <w:rPr>
          <w:spacing w:val="-3"/>
        </w:rPr>
        <w:t xml:space="preserve"> </w:t>
      </w:r>
      <w:r>
        <w:t xml:space="preserve">broker to </w:t>
      </w:r>
      <w:r>
        <w:rPr>
          <w:spacing w:val="-1"/>
        </w:rPr>
        <w:t>have an</w:t>
      </w:r>
      <w:r>
        <w:t xml:space="preserve"> understanding</w:t>
      </w:r>
      <w:r>
        <w:rPr>
          <w:spacing w:val="-3"/>
        </w:rPr>
        <w:t xml:space="preserve"> </w:t>
      </w:r>
      <w:r>
        <w:t>of the</w:t>
      </w:r>
      <w:r>
        <w:rPr>
          <w:spacing w:val="33"/>
        </w:rPr>
        <w:t xml:space="preserve"> </w:t>
      </w:r>
      <w:r>
        <w:rPr>
          <w:spacing w:val="-1"/>
        </w:rPr>
        <w:t>nature</w:t>
      </w:r>
      <w:r>
        <w:rPr>
          <w:spacing w:val="-2"/>
        </w:rPr>
        <w:t xml:space="preserve"> </w:t>
      </w:r>
      <w:r>
        <w:rPr>
          <w:spacing w:val="-1"/>
        </w:rPr>
        <w:t>and</w:t>
      </w:r>
      <w:r>
        <w:t xml:space="preserve"> purpose</w:t>
      </w:r>
      <w:r>
        <w:rPr>
          <w:spacing w:val="-2"/>
        </w:rPr>
        <w:t xml:space="preserve"> </w:t>
      </w:r>
      <w:r>
        <w:t xml:space="preserve">of the </w:t>
      </w:r>
      <w:r>
        <w:rPr>
          <w:spacing w:val="-1"/>
        </w:rPr>
        <w:t>customer</w:t>
      </w:r>
      <w:r>
        <w:t xml:space="preserve"> </w:t>
      </w:r>
      <w:r>
        <w:rPr>
          <w:spacing w:val="-1"/>
        </w:rPr>
        <w:t>relationship,</w:t>
      </w:r>
      <w:r>
        <w:t xml:space="preserve"> which </w:t>
      </w:r>
      <w:r>
        <w:rPr>
          <w:spacing w:val="-1"/>
        </w:rPr>
        <w:t>informs</w:t>
      </w:r>
      <w:r>
        <w:t xml:space="preserve"> the</w:t>
      </w:r>
      <w:r>
        <w:rPr>
          <w:spacing w:val="-1"/>
        </w:rPr>
        <w:t xml:space="preserve"> baseline</w:t>
      </w:r>
      <w:r>
        <w:rPr>
          <w:spacing w:val="1"/>
        </w:rPr>
        <w:t xml:space="preserve"> </w:t>
      </w:r>
      <w:r>
        <w:rPr>
          <w:spacing w:val="-1"/>
        </w:rPr>
        <w:t>against</w:t>
      </w:r>
      <w:r>
        <w:rPr>
          <w:spacing w:val="89"/>
        </w:rPr>
        <w:t xml:space="preserve"> </w:t>
      </w:r>
      <w:r>
        <w:rPr>
          <w:spacing w:val="-1"/>
        </w:rPr>
        <w:t>which</w:t>
      </w:r>
      <w:r>
        <w:t xml:space="preserve"> </w:t>
      </w:r>
      <w:r>
        <w:rPr>
          <w:spacing w:val="-1"/>
        </w:rPr>
        <w:t>aberrant,</w:t>
      </w:r>
      <w:r>
        <w:t xml:space="preserve"> suspicious</w:t>
      </w:r>
      <w:r>
        <w:rPr>
          <w:spacing w:val="1"/>
        </w:rPr>
        <w:t xml:space="preserve"> </w:t>
      </w:r>
      <w:r>
        <w:rPr>
          <w:spacing w:val="-1"/>
        </w:rPr>
        <w:t>transactions</w:t>
      </w:r>
      <w:r>
        <w:t xml:space="preserve"> are</w:t>
      </w:r>
      <w:r>
        <w:rPr>
          <w:spacing w:val="-1"/>
        </w:rPr>
        <w:t xml:space="preserve"> identified.</w:t>
      </w:r>
      <w:r>
        <w:t xml:space="preserve">  As </w:t>
      </w:r>
      <w:r>
        <w:rPr>
          <w:spacing w:val="-1"/>
        </w:rPr>
        <w:t>described</w:t>
      </w:r>
      <w:r>
        <w:t xml:space="preserve"> </w:t>
      </w:r>
      <w:r>
        <w:rPr>
          <w:spacing w:val="-1"/>
        </w:rPr>
        <w:t>at</w:t>
      </w:r>
      <w:r>
        <w:rPr>
          <w:spacing w:val="2"/>
        </w:rPr>
        <w:t xml:space="preserve"> </w:t>
      </w:r>
      <w:r>
        <w:rPr>
          <w:spacing w:val="-1"/>
        </w:rPr>
        <w:t>greater</w:t>
      </w:r>
      <w:r>
        <w:rPr>
          <w:spacing w:val="-2"/>
        </w:rPr>
        <w:t xml:space="preserve"> </w:t>
      </w:r>
      <w:r>
        <w:rPr>
          <w:spacing w:val="-1"/>
        </w:rPr>
        <w:t>length</w:t>
      </w:r>
      <w:r>
        <w:rPr>
          <w:spacing w:val="91"/>
        </w:rPr>
        <w:t xml:space="preserve"> </w:t>
      </w:r>
      <w:r>
        <w:rPr>
          <w:spacing w:val="-1"/>
        </w:rPr>
        <w:t>below,</w:t>
      </w:r>
      <w:r>
        <w:t xml:space="preserve"> we</w:t>
      </w:r>
      <w:r>
        <w:rPr>
          <w:spacing w:val="-2"/>
        </w:rPr>
        <w:t xml:space="preserve"> </w:t>
      </w:r>
      <w:r>
        <w:t>understand that for</w:t>
      </w:r>
      <w:r>
        <w:rPr>
          <w:spacing w:val="-1"/>
        </w:rPr>
        <w:t xml:space="preserve"> </w:t>
      </w:r>
      <w:r>
        <w:t xml:space="preserve">the </w:t>
      </w:r>
      <w:r>
        <w:rPr>
          <w:spacing w:val="-1"/>
        </w:rPr>
        <w:t>futures</w:t>
      </w:r>
      <w:r>
        <w:t xml:space="preserve"> </w:t>
      </w:r>
      <w:r>
        <w:rPr>
          <w:spacing w:val="-1"/>
        </w:rPr>
        <w:t>industry,</w:t>
      </w:r>
      <w:r>
        <w:rPr>
          <w:spacing w:val="2"/>
        </w:rPr>
        <w:t xml:space="preserve"> </w:t>
      </w:r>
      <w:r>
        <w:t>this</w:t>
      </w:r>
      <w:r>
        <w:rPr>
          <w:spacing w:val="2"/>
        </w:rPr>
        <w:t xml:space="preserve"> </w:t>
      </w:r>
      <w:r>
        <w:t>may</w:t>
      </w:r>
      <w:r>
        <w:rPr>
          <w:spacing w:val="-5"/>
        </w:rPr>
        <w:t xml:space="preserve"> </w:t>
      </w:r>
      <w:r>
        <w:t>not necessarily</w:t>
      </w:r>
      <w:r>
        <w:rPr>
          <w:spacing w:val="-2"/>
        </w:rPr>
        <w:t xml:space="preserve"> </w:t>
      </w:r>
      <w:r>
        <w:t>be</w:t>
      </w:r>
      <w:r>
        <w:rPr>
          <w:spacing w:val="-1"/>
        </w:rPr>
        <w:t xml:space="preserve"> </w:t>
      </w:r>
      <w:r>
        <w:t>a</w:t>
      </w:r>
      <w:r>
        <w:rPr>
          <w:spacing w:val="40"/>
        </w:rPr>
        <w:t xml:space="preserve"> </w:t>
      </w:r>
      <w:r>
        <w:rPr>
          <w:spacing w:val="-1"/>
        </w:rPr>
        <w:t>contemporaneous</w:t>
      </w:r>
      <w:r>
        <w:rPr>
          <w:spacing w:val="2"/>
        </w:rPr>
        <w:t xml:space="preserve"> </w:t>
      </w:r>
      <w:r>
        <w:t>assessment.</w:t>
      </w:r>
    </w:p>
    <w:p w14:paraId="7EFA2E04" w14:textId="77777777" w:rsidR="00C63611" w:rsidRDefault="00C63611" w:rsidP="00C63611">
      <w:pPr>
        <w:pStyle w:val="BodyText"/>
        <w:spacing w:before="0" w:after="120"/>
        <w:ind w:left="0" w:right="236" w:firstLine="360"/>
      </w:pPr>
      <w:r>
        <w:rPr>
          <w:spacing w:val="-1"/>
        </w:rPr>
        <w:t>For example,</w:t>
      </w:r>
      <w:r>
        <w:t xml:space="preserve"> </w:t>
      </w:r>
      <w:r>
        <w:rPr>
          <w:spacing w:val="-1"/>
        </w:rPr>
        <w:t>under</w:t>
      </w:r>
      <w:r>
        <w:t xml:space="preserve"> </w:t>
      </w:r>
      <w:r>
        <w:rPr>
          <w:rFonts w:cs="Times New Roman"/>
        </w:rPr>
        <w:t>the</w:t>
      </w:r>
      <w:r>
        <w:rPr>
          <w:rFonts w:cs="Times New Roman"/>
          <w:spacing w:val="1"/>
        </w:rPr>
        <w:t xml:space="preserve"> </w:t>
      </w:r>
      <w:r>
        <w:rPr>
          <w:rFonts w:cs="Times New Roman"/>
          <w:spacing w:val="-1"/>
        </w:rPr>
        <w:t>National</w:t>
      </w:r>
      <w:r>
        <w:rPr>
          <w:rFonts w:cs="Times New Roman"/>
        </w:rPr>
        <w:t xml:space="preserve"> </w:t>
      </w:r>
      <w:r>
        <w:rPr>
          <w:rFonts w:cs="Times New Roman"/>
          <w:spacing w:val="-1"/>
        </w:rPr>
        <w:t>Futures</w:t>
      </w:r>
      <w:r>
        <w:rPr>
          <w:rFonts w:cs="Times New Roman"/>
          <w:spacing w:val="2"/>
        </w:rPr>
        <w:t xml:space="preserve"> </w:t>
      </w:r>
      <w:r>
        <w:rPr>
          <w:rFonts w:cs="Times New Roman"/>
        </w:rPr>
        <w:t>Association’s</w:t>
      </w:r>
      <w:r>
        <w:rPr>
          <w:rFonts w:cs="Times New Roman"/>
          <w:spacing w:val="1"/>
        </w:rPr>
        <w:t xml:space="preserve"> </w:t>
      </w:r>
      <w:r>
        <w:rPr>
          <w:spacing w:val="-1"/>
        </w:rPr>
        <w:t>(NFA)</w:t>
      </w:r>
      <w:r>
        <w:rPr>
          <w:spacing w:val="1"/>
        </w:rPr>
        <w:t xml:space="preserve"> </w:t>
      </w:r>
      <w:r>
        <w:t>AML</w:t>
      </w:r>
      <w:r>
        <w:rPr>
          <w:spacing w:val="-1"/>
        </w:rPr>
        <w:t xml:space="preserve"> Interpretive</w:t>
      </w:r>
      <w:r>
        <w:rPr>
          <w:spacing w:val="63"/>
        </w:rPr>
        <w:t xml:space="preserve"> </w:t>
      </w:r>
      <w:r>
        <w:rPr>
          <w:spacing w:val="-1"/>
        </w:rPr>
        <w:t>Notice,</w:t>
      </w:r>
      <w:r>
        <w:t xml:space="preserve"> </w:t>
      </w:r>
      <w:r>
        <w:rPr>
          <w:spacing w:val="-1"/>
        </w:rPr>
        <w:t>futures</w:t>
      </w:r>
      <w:r>
        <w:rPr>
          <w:spacing w:val="2"/>
        </w:rPr>
        <w:t xml:space="preserve"> </w:t>
      </w:r>
      <w:r>
        <w:rPr>
          <w:spacing w:val="-1"/>
        </w:rPr>
        <w:t>commission</w:t>
      </w:r>
      <w:r>
        <w:t xml:space="preserve"> </w:t>
      </w:r>
      <w:r>
        <w:rPr>
          <w:spacing w:val="-1"/>
        </w:rPr>
        <w:t>merchants</w:t>
      </w:r>
      <w:r>
        <w:t xml:space="preserve"> and introducing</w:t>
      </w:r>
      <w:r>
        <w:rPr>
          <w:spacing w:val="-2"/>
        </w:rPr>
        <w:t xml:space="preserve"> </w:t>
      </w:r>
      <w:r>
        <w:t>brokers are expected to</w:t>
      </w:r>
      <w:r>
        <w:rPr>
          <w:spacing w:val="47"/>
        </w:rPr>
        <w:t xml:space="preserve"> </w:t>
      </w:r>
      <w:r>
        <w:rPr>
          <w:spacing w:val="-1"/>
        </w:rPr>
        <w:t>understand</w:t>
      </w:r>
      <w:r>
        <w:t xml:space="preserve"> the </w:t>
      </w:r>
      <w:r>
        <w:rPr>
          <w:spacing w:val="-1"/>
        </w:rPr>
        <w:t xml:space="preserve">nature </w:t>
      </w:r>
      <w:r>
        <w:t xml:space="preserve">and </w:t>
      </w:r>
      <w:r>
        <w:rPr>
          <w:spacing w:val="-1"/>
        </w:rPr>
        <w:t xml:space="preserve">purpose </w:t>
      </w:r>
      <w:r>
        <w:t>of</w:t>
      </w:r>
      <w:r>
        <w:rPr>
          <w:spacing w:val="-1"/>
        </w:rPr>
        <w:t xml:space="preserve"> </w:t>
      </w:r>
      <w:r>
        <w:t>their</w:t>
      </w:r>
      <w:r>
        <w:rPr>
          <w:spacing w:val="1"/>
        </w:rPr>
        <w:t xml:space="preserve"> </w:t>
      </w:r>
      <w:r>
        <w:rPr>
          <w:spacing w:val="-1"/>
        </w:rPr>
        <w:t>customer</w:t>
      </w:r>
      <w:r>
        <w:t xml:space="preserve"> </w:t>
      </w:r>
      <w:r>
        <w:rPr>
          <w:spacing w:val="-1"/>
        </w:rPr>
        <w:t>relationships</w:t>
      </w:r>
      <w:r>
        <w:t xml:space="preserve"> to </w:t>
      </w:r>
      <w:r>
        <w:rPr>
          <w:spacing w:val="-1"/>
        </w:rPr>
        <w:t>inform</w:t>
      </w:r>
      <w:r>
        <w:t xml:space="preserve"> </w:t>
      </w:r>
      <w:r>
        <w:rPr>
          <w:spacing w:val="-1"/>
        </w:rPr>
        <w:t>their</w:t>
      </w:r>
      <w:r>
        <w:rPr>
          <w:spacing w:val="93"/>
        </w:rPr>
        <w:t xml:space="preserve"> </w:t>
      </w:r>
      <w:r>
        <w:rPr>
          <w:spacing w:val="-1"/>
        </w:rPr>
        <w:t>suspicious</w:t>
      </w:r>
      <w:r>
        <w:t xml:space="preserve"> activity</w:t>
      </w:r>
      <w:r>
        <w:rPr>
          <w:spacing w:val="-5"/>
        </w:rPr>
        <w:t xml:space="preserve"> </w:t>
      </w:r>
      <w:r>
        <w:rPr>
          <w:spacing w:val="-1"/>
        </w:rPr>
        <w:t>reporting:</w:t>
      </w:r>
      <w:r>
        <w:t xml:space="preserve"> </w:t>
      </w:r>
      <w:r>
        <w:rPr>
          <w:spacing w:val="2"/>
        </w:rPr>
        <w:t xml:space="preserve"> </w:t>
      </w:r>
      <w:r>
        <w:rPr>
          <w:rFonts w:cs="Times New Roman"/>
          <w:spacing w:val="-1"/>
        </w:rPr>
        <w:t>“</w:t>
      </w:r>
      <w:r>
        <w:rPr>
          <w:spacing w:val="-1"/>
        </w:rPr>
        <w:t>recognizing</w:t>
      </w:r>
      <w:r>
        <w:rPr>
          <w:spacing w:val="-2"/>
        </w:rPr>
        <w:t xml:space="preserve"> </w:t>
      </w:r>
      <w:r>
        <w:t xml:space="preserve">suspicious </w:t>
      </w:r>
      <w:r>
        <w:rPr>
          <w:spacing w:val="-1"/>
        </w:rPr>
        <w:t>transactions</w:t>
      </w:r>
      <w:r>
        <w:t xml:space="preserve"> </w:t>
      </w:r>
      <w:r>
        <w:rPr>
          <w:spacing w:val="-1"/>
        </w:rPr>
        <w:t>requires</w:t>
      </w:r>
      <w:r>
        <w:t xml:space="preserve"> </w:t>
      </w:r>
      <w:r>
        <w:rPr>
          <w:spacing w:val="-1"/>
        </w:rPr>
        <w:t>familiarity</w:t>
      </w:r>
      <w:r>
        <w:rPr>
          <w:spacing w:val="105"/>
        </w:rPr>
        <w:t xml:space="preserve"> </w:t>
      </w:r>
      <w:r>
        <w:t>with the</w:t>
      </w:r>
      <w:r>
        <w:rPr>
          <w:spacing w:val="-1"/>
        </w:rPr>
        <w:t xml:space="preserve"> firm</w:t>
      </w:r>
      <w:r>
        <w:rPr>
          <w:rFonts w:cs="Times New Roman"/>
          <w:spacing w:val="-1"/>
        </w:rPr>
        <w:t>’s</w:t>
      </w:r>
      <w:r>
        <w:rPr>
          <w:rFonts w:cs="Times New Roman"/>
        </w:rPr>
        <w:t xml:space="preserve"> </w:t>
      </w:r>
      <w:r>
        <w:rPr>
          <w:rFonts w:cs="Times New Roman"/>
          <w:spacing w:val="-1"/>
        </w:rPr>
        <w:t>customers,</w:t>
      </w:r>
      <w:r>
        <w:rPr>
          <w:rFonts w:cs="Times New Roman"/>
        </w:rPr>
        <w:t xml:space="preserve"> including</w:t>
      </w:r>
      <w:r>
        <w:rPr>
          <w:rFonts w:cs="Times New Roman"/>
          <w:spacing w:val="-3"/>
        </w:rPr>
        <w:t xml:space="preserve"> </w:t>
      </w:r>
      <w:r>
        <w:rPr>
          <w:rFonts w:cs="Times New Roman"/>
        </w:rPr>
        <w:t xml:space="preserve">the </w:t>
      </w:r>
      <w:r>
        <w:rPr>
          <w:rFonts w:cs="Times New Roman"/>
          <w:spacing w:val="-1"/>
        </w:rPr>
        <w:t>customer’s</w:t>
      </w:r>
      <w:r>
        <w:rPr>
          <w:rFonts w:cs="Times New Roman"/>
        </w:rPr>
        <w:t xml:space="preserve"> business </w:t>
      </w:r>
      <w:r>
        <w:rPr>
          <w:rFonts w:cs="Times New Roman"/>
          <w:spacing w:val="-1"/>
        </w:rPr>
        <w:t>practices,</w:t>
      </w:r>
      <w:r>
        <w:rPr>
          <w:rFonts w:cs="Times New Roman"/>
        </w:rPr>
        <w:t xml:space="preserve"> trading</w:t>
      </w:r>
      <w:r>
        <w:rPr>
          <w:rFonts w:cs="Times New Roman"/>
          <w:spacing w:val="-2"/>
        </w:rPr>
        <w:t xml:space="preserve"> </w:t>
      </w:r>
      <w:r>
        <w:rPr>
          <w:rFonts w:cs="Times New Roman"/>
        </w:rPr>
        <w:t>activity</w:t>
      </w:r>
      <w:r>
        <w:rPr>
          <w:rFonts w:cs="Times New Roman"/>
          <w:spacing w:val="65"/>
        </w:rPr>
        <w:t xml:space="preserve"> </w:t>
      </w:r>
      <w:r>
        <w:rPr>
          <w:spacing w:val="-1"/>
        </w:rPr>
        <w:t>and</w:t>
      </w:r>
      <w:r>
        <w:t xml:space="preserve"> </w:t>
      </w:r>
      <w:r>
        <w:rPr>
          <w:spacing w:val="-1"/>
        </w:rPr>
        <w:t>patterns.</w:t>
      </w:r>
      <w:r>
        <w:t xml:space="preserve">  </w:t>
      </w:r>
      <w:r>
        <w:rPr>
          <w:spacing w:val="-1"/>
        </w:rPr>
        <w:t>What</w:t>
      </w:r>
      <w:r>
        <w:t xml:space="preserve"> constitutes a</w:t>
      </w:r>
      <w:r>
        <w:rPr>
          <w:spacing w:val="-2"/>
        </w:rPr>
        <w:t xml:space="preserve"> </w:t>
      </w:r>
      <w:r>
        <w:rPr>
          <w:spacing w:val="-1"/>
        </w:rPr>
        <w:t>suspicious</w:t>
      </w:r>
      <w:r>
        <w:t xml:space="preserve"> </w:t>
      </w:r>
      <w:r>
        <w:rPr>
          <w:spacing w:val="-1"/>
        </w:rPr>
        <w:t>transaction</w:t>
      </w:r>
      <w:r>
        <w:t xml:space="preserve"> will vary</w:t>
      </w:r>
      <w:r>
        <w:rPr>
          <w:spacing w:val="-5"/>
        </w:rPr>
        <w:t xml:space="preserve"> </w:t>
      </w:r>
      <w:r>
        <w:t>depending</w:t>
      </w:r>
      <w:r>
        <w:rPr>
          <w:spacing w:val="-3"/>
        </w:rPr>
        <w:t xml:space="preserve"> </w:t>
      </w:r>
      <w:r>
        <w:t xml:space="preserve">on </w:t>
      </w:r>
      <w:r>
        <w:rPr>
          <w:spacing w:val="-1"/>
        </w:rPr>
        <w:t xml:space="preserve">factors </w:t>
      </w:r>
      <w:r>
        <w:t>such</w:t>
      </w:r>
      <w:r>
        <w:rPr>
          <w:spacing w:val="-1"/>
        </w:rPr>
        <w:t xml:space="preserve"> as</w:t>
      </w:r>
      <w:r>
        <w:t xml:space="preserve"> the identity</w:t>
      </w:r>
      <w:r>
        <w:rPr>
          <w:spacing w:val="-5"/>
        </w:rPr>
        <w:t xml:space="preserve"> </w:t>
      </w:r>
      <w:r>
        <w:rPr>
          <w:spacing w:val="1"/>
        </w:rPr>
        <w:t>of</w:t>
      </w:r>
      <w:r>
        <w:t xml:space="preserve"> the</w:t>
      </w:r>
      <w:r>
        <w:rPr>
          <w:spacing w:val="-2"/>
        </w:rPr>
        <w:t xml:space="preserve"> </w:t>
      </w:r>
      <w:r>
        <w:rPr>
          <w:spacing w:val="-1"/>
        </w:rPr>
        <w:t>customer</w:t>
      </w:r>
      <w:r>
        <w:t xml:space="preserve"> </w:t>
      </w:r>
      <w:r>
        <w:rPr>
          <w:spacing w:val="-1"/>
        </w:rPr>
        <w:t>and</w:t>
      </w:r>
      <w:r>
        <w:t xml:space="preserve"> the</w:t>
      </w:r>
      <w:r>
        <w:rPr>
          <w:spacing w:val="-1"/>
        </w:rPr>
        <w:t xml:space="preserve"> </w:t>
      </w:r>
      <w:r>
        <w:t>nature</w:t>
      </w:r>
      <w:r>
        <w:rPr>
          <w:spacing w:val="-1"/>
        </w:rPr>
        <w:t xml:space="preserve"> </w:t>
      </w:r>
      <w:r>
        <w:t>of the</w:t>
      </w:r>
      <w:r>
        <w:rPr>
          <w:spacing w:val="-2"/>
        </w:rPr>
        <w:t xml:space="preserve"> </w:t>
      </w:r>
      <w:r>
        <w:rPr>
          <w:spacing w:val="-1"/>
        </w:rPr>
        <w:t>particular</w:t>
      </w:r>
      <w:r>
        <w:t xml:space="preserve"> transaction</w:t>
      </w:r>
      <w:r>
        <w:rPr>
          <w:rFonts w:cs="Times New Roman"/>
        </w:rPr>
        <w:t>.”</w:t>
      </w:r>
      <w:r>
        <w:rPr>
          <w:rStyle w:val="FootnoteReference"/>
          <w:rFonts w:cs="Times New Roman"/>
        </w:rPr>
        <w:footnoteReference w:id="93"/>
      </w:r>
      <w:r>
        <w:rPr>
          <w:rFonts w:cs="Times New Roman"/>
        </w:rPr>
        <w:t xml:space="preserve">  </w:t>
      </w:r>
      <w:r>
        <w:t xml:space="preserve">And </w:t>
      </w:r>
      <w:r>
        <w:rPr>
          <w:spacing w:val="-1"/>
        </w:rPr>
        <w:t>as</w:t>
      </w:r>
      <w:r>
        <w:t xml:space="preserve"> </w:t>
      </w:r>
      <w:r>
        <w:rPr>
          <w:spacing w:val="-1"/>
        </w:rPr>
        <w:t>FinCEN</w:t>
      </w:r>
      <w:r>
        <w:t xml:space="preserve"> </w:t>
      </w:r>
      <w:r>
        <w:rPr>
          <w:spacing w:val="-1"/>
        </w:rPr>
        <w:t>stated</w:t>
      </w:r>
      <w:r>
        <w:t xml:space="preserve"> in the</w:t>
      </w:r>
      <w:r>
        <w:rPr>
          <w:spacing w:val="1"/>
        </w:rPr>
        <w:t xml:space="preserve"> </w:t>
      </w:r>
      <w:r>
        <w:rPr>
          <w:spacing w:val="-1"/>
        </w:rPr>
        <w:t>proposal,</w:t>
      </w:r>
      <w:r>
        <w:t xml:space="preserve"> in some</w:t>
      </w:r>
      <w:r>
        <w:rPr>
          <w:spacing w:val="-1"/>
        </w:rPr>
        <w:t xml:space="preserve"> circumstances</w:t>
      </w:r>
      <w:r>
        <w:t xml:space="preserve"> an understanding of the</w:t>
      </w:r>
      <w:r>
        <w:rPr>
          <w:spacing w:val="-2"/>
        </w:rPr>
        <w:t xml:space="preserve"> </w:t>
      </w:r>
      <w:r>
        <w:rPr>
          <w:spacing w:val="-1"/>
        </w:rPr>
        <w:t>nature</w:t>
      </w:r>
      <w:r>
        <w:rPr>
          <w:spacing w:val="65"/>
        </w:rPr>
        <w:t xml:space="preserve"> </w:t>
      </w:r>
      <w:r>
        <w:rPr>
          <w:spacing w:val="-1"/>
        </w:rPr>
        <w:t>and</w:t>
      </w:r>
      <w:r>
        <w:t xml:space="preserve"> </w:t>
      </w:r>
      <w:r>
        <w:rPr>
          <w:spacing w:val="-1"/>
        </w:rPr>
        <w:t xml:space="preserve">purpose </w:t>
      </w:r>
      <w:r>
        <w:t>of</w:t>
      </w:r>
      <w:r>
        <w:rPr>
          <w:spacing w:val="1"/>
        </w:rPr>
        <w:t xml:space="preserve"> </w:t>
      </w:r>
      <w:r>
        <w:t>a</w:t>
      </w:r>
      <w:r>
        <w:rPr>
          <w:spacing w:val="-1"/>
        </w:rPr>
        <w:t xml:space="preserve"> </w:t>
      </w:r>
      <w:r>
        <w:t xml:space="preserve">customer </w:t>
      </w:r>
      <w:r>
        <w:rPr>
          <w:spacing w:val="-1"/>
        </w:rPr>
        <w:t>relationship</w:t>
      </w:r>
      <w:r>
        <w:t xml:space="preserve"> </w:t>
      </w:r>
      <w:r>
        <w:rPr>
          <w:spacing w:val="-1"/>
        </w:rPr>
        <w:t>can</w:t>
      </w:r>
      <w:r>
        <w:rPr>
          <w:spacing w:val="2"/>
        </w:rPr>
        <w:t xml:space="preserve"> </w:t>
      </w:r>
      <w:r>
        <w:rPr>
          <w:spacing w:val="-1"/>
        </w:rPr>
        <w:t>also</w:t>
      </w:r>
      <w:r>
        <w:t xml:space="preserve"> be</w:t>
      </w:r>
      <w:r>
        <w:rPr>
          <w:spacing w:val="1"/>
        </w:rPr>
        <w:t xml:space="preserve"> </w:t>
      </w:r>
      <w:r>
        <w:rPr>
          <w:spacing w:val="-1"/>
        </w:rPr>
        <w:t>developed</w:t>
      </w:r>
      <w:r>
        <w:t xml:space="preserve"> </w:t>
      </w:r>
      <w:r>
        <w:rPr>
          <w:spacing w:val="2"/>
        </w:rPr>
        <w:t>by</w:t>
      </w:r>
      <w:r>
        <w:rPr>
          <w:spacing w:val="-5"/>
        </w:rPr>
        <w:t xml:space="preserve"> </w:t>
      </w:r>
      <w:r>
        <w:rPr>
          <w:spacing w:val="-1"/>
        </w:rPr>
        <w:t>inherent</w:t>
      </w:r>
      <w:r>
        <w:t xml:space="preserve"> or</w:t>
      </w:r>
      <w:r>
        <w:rPr>
          <w:spacing w:val="1"/>
        </w:rPr>
        <w:t xml:space="preserve"> </w:t>
      </w:r>
      <w:r>
        <w:t>self-evident</w:t>
      </w:r>
      <w:r>
        <w:rPr>
          <w:spacing w:val="71"/>
        </w:rPr>
        <w:t xml:space="preserve"> </w:t>
      </w:r>
      <w:r>
        <w:rPr>
          <w:spacing w:val="-1"/>
        </w:rPr>
        <w:t>information</w:t>
      </w:r>
      <w:r>
        <w:t xml:space="preserve"> about the </w:t>
      </w:r>
      <w:r>
        <w:rPr>
          <w:spacing w:val="-1"/>
        </w:rPr>
        <w:t>product</w:t>
      </w:r>
      <w:r>
        <w:t xml:space="preserve"> or </w:t>
      </w:r>
      <w:r>
        <w:rPr>
          <w:spacing w:val="-1"/>
        </w:rPr>
        <w:t>customer</w:t>
      </w:r>
      <w:r>
        <w:t xml:space="preserve"> </w:t>
      </w:r>
      <w:r>
        <w:rPr>
          <w:spacing w:val="-1"/>
        </w:rPr>
        <w:t>type,</w:t>
      </w:r>
      <w:r>
        <w:t xml:space="preserve"> </w:t>
      </w:r>
      <w:r>
        <w:rPr>
          <w:spacing w:val="1"/>
        </w:rPr>
        <w:t>or</w:t>
      </w:r>
      <w:r>
        <w:t xml:space="preserve"> </w:t>
      </w:r>
      <w:r>
        <w:rPr>
          <w:spacing w:val="-1"/>
        </w:rPr>
        <w:t>basic</w:t>
      </w:r>
      <w:r>
        <w:t xml:space="preserve"> </w:t>
      </w:r>
      <w:r>
        <w:rPr>
          <w:spacing w:val="-1"/>
        </w:rPr>
        <w:t>information</w:t>
      </w:r>
      <w:r>
        <w:t xml:space="preserve"> about</w:t>
      </w:r>
      <w:r>
        <w:rPr>
          <w:spacing w:val="2"/>
        </w:rPr>
        <w:t xml:space="preserve"> </w:t>
      </w:r>
      <w:r>
        <w:t>the customer,</w:t>
      </w:r>
      <w:r>
        <w:rPr>
          <w:spacing w:val="73"/>
        </w:rPr>
        <w:t xml:space="preserve"> </w:t>
      </w:r>
      <w:r>
        <w:rPr>
          <w:spacing w:val="-1"/>
        </w:rPr>
        <w:t>and</w:t>
      </w:r>
      <w:r>
        <w:t xml:space="preserve"> </w:t>
      </w:r>
      <w:r>
        <w:rPr>
          <w:spacing w:val="-1"/>
        </w:rPr>
        <w:t>such</w:t>
      </w:r>
      <w:r>
        <w:t xml:space="preserve"> </w:t>
      </w:r>
      <w:r>
        <w:rPr>
          <w:spacing w:val="-1"/>
        </w:rPr>
        <w:t>information</w:t>
      </w:r>
      <w:r>
        <w:t xml:space="preserve"> may</w:t>
      </w:r>
      <w:r>
        <w:rPr>
          <w:spacing w:val="-3"/>
        </w:rPr>
        <w:t xml:space="preserve"> </w:t>
      </w:r>
      <w:r>
        <w:t>be</w:t>
      </w:r>
      <w:r>
        <w:rPr>
          <w:spacing w:val="-1"/>
        </w:rPr>
        <w:t xml:space="preserve"> sufficient</w:t>
      </w:r>
      <w:r>
        <w:t xml:space="preserve"> to understand the </w:t>
      </w:r>
      <w:r>
        <w:rPr>
          <w:spacing w:val="-1"/>
        </w:rPr>
        <w:t>nature</w:t>
      </w:r>
      <w:r>
        <w:t xml:space="preserve"> </w:t>
      </w:r>
      <w:r>
        <w:rPr>
          <w:spacing w:val="-1"/>
        </w:rPr>
        <w:t>and</w:t>
      </w:r>
      <w:r>
        <w:t xml:space="preserve"> purpose</w:t>
      </w:r>
      <w:r>
        <w:rPr>
          <w:spacing w:val="-1"/>
        </w:rPr>
        <w:t xml:space="preserve"> </w:t>
      </w:r>
      <w:r>
        <w:t>of the</w:t>
      </w:r>
      <w:r>
        <w:rPr>
          <w:spacing w:val="65"/>
        </w:rPr>
        <w:t xml:space="preserve"> </w:t>
      </w:r>
      <w:r>
        <w:rPr>
          <w:spacing w:val="-1"/>
        </w:rPr>
        <w:t>relationship.</w:t>
      </w:r>
      <w:r>
        <w:t xml:space="preserve"> </w:t>
      </w:r>
      <w:r>
        <w:rPr>
          <w:spacing w:val="3"/>
        </w:rPr>
        <w:t xml:space="preserve"> </w:t>
      </w:r>
      <w:r>
        <w:rPr>
          <w:spacing w:val="-3"/>
        </w:rPr>
        <w:t>It</w:t>
      </w:r>
      <w:r>
        <w:rPr>
          <w:spacing w:val="2"/>
        </w:rPr>
        <w:t xml:space="preserve"> </w:t>
      </w:r>
      <w:r>
        <w:rPr>
          <w:spacing w:val="-1"/>
        </w:rPr>
        <w:t>also</w:t>
      </w:r>
      <w:r>
        <w:t xml:space="preserve"> </w:t>
      </w:r>
      <w:r>
        <w:rPr>
          <w:spacing w:val="1"/>
        </w:rPr>
        <w:t>may</w:t>
      </w:r>
      <w:r>
        <w:rPr>
          <w:spacing w:val="-3"/>
        </w:rPr>
        <w:t xml:space="preserve"> </w:t>
      </w:r>
      <w:r>
        <w:t>vary</w:t>
      </w:r>
      <w:r>
        <w:rPr>
          <w:spacing w:val="-5"/>
        </w:rPr>
        <w:t xml:space="preserve"> </w:t>
      </w:r>
      <w:r>
        <w:t>depending</w:t>
      </w:r>
      <w:r>
        <w:rPr>
          <w:spacing w:val="-3"/>
        </w:rPr>
        <w:t xml:space="preserve"> </w:t>
      </w:r>
      <w:r>
        <w:t>on the type</w:t>
      </w:r>
      <w:r>
        <w:rPr>
          <w:spacing w:val="-1"/>
        </w:rPr>
        <w:t xml:space="preserve"> </w:t>
      </w:r>
      <w:r>
        <w:t>of entity</w:t>
      </w:r>
      <w:r>
        <w:rPr>
          <w:spacing w:val="-2"/>
        </w:rPr>
        <w:t xml:space="preserve"> </w:t>
      </w:r>
      <w:r>
        <w:t>opening</w:t>
      </w:r>
      <w:r>
        <w:rPr>
          <w:spacing w:val="-2"/>
        </w:rPr>
        <w:t xml:space="preserve"> </w:t>
      </w:r>
      <w:r>
        <w:t xml:space="preserve">the </w:t>
      </w:r>
      <w:r>
        <w:rPr>
          <w:spacing w:val="-1"/>
        </w:rPr>
        <w:t>account.</w:t>
      </w:r>
      <w:r>
        <w:rPr>
          <w:spacing w:val="60"/>
        </w:rPr>
        <w:t xml:space="preserve"> </w:t>
      </w:r>
      <w:r>
        <w:t>For</w:t>
      </w:r>
      <w:r>
        <w:rPr>
          <w:spacing w:val="54"/>
        </w:rPr>
        <w:t xml:space="preserve"> </w:t>
      </w:r>
      <w:r>
        <w:rPr>
          <w:spacing w:val="-1"/>
        </w:rPr>
        <w:t>example,</w:t>
      </w:r>
      <w:r>
        <w:t xml:space="preserve"> a</w:t>
      </w:r>
      <w:r>
        <w:rPr>
          <w:spacing w:val="-1"/>
        </w:rPr>
        <w:t xml:space="preserve"> clearing</w:t>
      </w:r>
      <w:r>
        <w:rPr>
          <w:spacing w:val="-3"/>
        </w:rPr>
        <w:t xml:space="preserve"> </w:t>
      </w:r>
      <w:r>
        <w:t xml:space="preserve">futures commission </w:t>
      </w:r>
      <w:r>
        <w:rPr>
          <w:spacing w:val="-1"/>
        </w:rPr>
        <w:t>merchant</w:t>
      </w:r>
      <w:r>
        <w:rPr>
          <w:spacing w:val="2"/>
        </w:rPr>
        <w:t xml:space="preserve"> </w:t>
      </w:r>
      <w:r>
        <w:rPr>
          <w:spacing w:val="-1"/>
        </w:rPr>
        <w:t>at</w:t>
      </w:r>
      <w:r>
        <w:t xml:space="preserve"> </w:t>
      </w:r>
      <w:r>
        <w:rPr>
          <w:spacing w:val="-1"/>
        </w:rPr>
        <w:t>account</w:t>
      </w:r>
      <w:r>
        <w:t xml:space="preserve"> opening would be</w:t>
      </w:r>
      <w:r>
        <w:rPr>
          <w:spacing w:val="3"/>
        </w:rPr>
        <w:t xml:space="preserve"> </w:t>
      </w:r>
      <w:r>
        <w:rPr>
          <w:spacing w:val="-1"/>
        </w:rPr>
        <w:t>focused</w:t>
      </w:r>
      <w:r>
        <w:rPr>
          <w:spacing w:val="59"/>
        </w:rPr>
        <w:t xml:space="preserve"> </w:t>
      </w:r>
      <w:r>
        <w:t xml:space="preserve">on the </w:t>
      </w:r>
      <w:r>
        <w:rPr>
          <w:spacing w:val="-1"/>
        </w:rPr>
        <w:t>creditworthiness</w:t>
      </w:r>
      <w:r>
        <w:t xml:space="preserve"> </w:t>
      </w:r>
      <w:r>
        <w:rPr>
          <w:spacing w:val="1"/>
        </w:rPr>
        <w:t>of</w:t>
      </w:r>
      <w:r>
        <w:t xml:space="preserve"> the</w:t>
      </w:r>
      <w:r>
        <w:rPr>
          <w:spacing w:val="-2"/>
        </w:rPr>
        <w:t xml:space="preserve"> </w:t>
      </w:r>
      <w:r>
        <w:rPr>
          <w:spacing w:val="-1"/>
        </w:rPr>
        <w:t>customer,</w:t>
      </w:r>
      <w:r>
        <w:t xml:space="preserve"> </w:t>
      </w:r>
      <w:r>
        <w:rPr>
          <w:spacing w:val="-1"/>
        </w:rPr>
        <w:t>and</w:t>
      </w:r>
      <w:r>
        <w:t xml:space="preserve"> not necessarily</w:t>
      </w:r>
      <w:r>
        <w:rPr>
          <w:spacing w:val="-5"/>
        </w:rPr>
        <w:t xml:space="preserve"> </w:t>
      </w:r>
      <w:r>
        <w:t>trading</w:t>
      </w:r>
      <w:r>
        <w:rPr>
          <w:spacing w:val="-3"/>
        </w:rPr>
        <w:t xml:space="preserve"> </w:t>
      </w:r>
      <w:r>
        <w:t xml:space="preserve">patterns, </w:t>
      </w:r>
      <w:r>
        <w:rPr>
          <w:spacing w:val="-1"/>
        </w:rPr>
        <w:t>as</w:t>
      </w:r>
      <w:r>
        <w:t xml:space="preserve"> the </w:t>
      </w:r>
      <w:r>
        <w:rPr>
          <w:spacing w:val="-1"/>
        </w:rPr>
        <w:t>trades</w:t>
      </w:r>
      <w:r>
        <w:rPr>
          <w:spacing w:val="57"/>
        </w:rPr>
        <w:t xml:space="preserve"> </w:t>
      </w:r>
      <w:r>
        <w:t>would be</w:t>
      </w:r>
      <w:r>
        <w:rPr>
          <w:spacing w:val="-1"/>
        </w:rPr>
        <w:t xml:space="preserve"> executed</w:t>
      </w:r>
      <w:r>
        <w:t xml:space="preserve"> </w:t>
      </w:r>
      <w:r>
        <w:rPr>
          <w:spacing w:val="-1"/>
        </w:rPr>
        <w:t>through</w:t>
      </w:r>
      <w:r>
        <w:t xml:space="preserve"> an</w:t>
      </w:r>
      <w:r>
        <w:rPr>
          <w:spacing w:val="2"/>
        </w:rPr>
        <w:t xml:space="preserve"> </w:t>
      </w:r>
      <w:r>
        <w:rPr>
          <w:spacing w:val="-1"/>
        </w:rPr>
        <w:t>executing</w:t>
      </w:r>
      <w:r>
        <w:rPr>
          <w:spacing w:val="-3"/>
        </w:rPr>
        <w:t xml:space="preserve"> </w:t>
      </w:r>
      <w:r>
        <w:rPr>
          <w:spacing w:val="-1"/>
        </w:rPr>
        <w:t>futures</w:t>
      </w:r>
      <w:r>
        <w:t xml:space="preserve"> commission </w:t>
      </w:r>
      <w:r>
        <w:rPr>
          <w:spacing w:val="-1"/>
        </w:rPr>
        <w:t>merchant.</w:t>
      </w:r>
      <w:r>
        <w:rPr>
          <w:spacing w:val="60"/>
        </w:rPr>
        <w:t xml:space="preserve"> </w:t>
      </w:r>
      <w:r>
        <w:t>The</w:t>
      </w:r>
      <w:r>
        <w:rPr>
          <w:spacing w:val="-2"/>
        </w:rPr>
        <w:t xml:space="preserve"> </w:t>
      </w:r>
      <w:r>
        <w:rPr>
          <w:spacing w:val="-1"/>
        </w:rPr>
        <w:t>nature</w:t>
      </w:r>
      <w:r>
        <w:t xml:space="preserve"> </w:t>
      </w:r>
      <w:r>
        <w:rPr>
          <w:spacing w:val="-1"/>
        </w:rPr>
        <w:t>and</w:t>
      </w:r>
      <w:r>
        <w:rPr>
          <w:spacing w:val="83"/>
        </w:rPr>
        <w:t xml:space="preserve"> </w:t>
      </w:r>
      <w:r>
        <w:rPr>
          <w:spacing w:val="-1"/>
        </w:rPr>
        <w:t xml:space="preserve">purpose </w:t>
      </w:r>
      <w:r>
        <w:t>of the</w:t>
      </w:r>
      <w:r>
        <w:rPr>
          <w:spacing w:val="-2"/>
        </w:rPr>
        <w:t xml:space="preserve"> </w:t>
      </w:r>
      <w:r>
        <w:t>relationship for</w:t>
      </w:r>
      <w:r>
        <w:rPr>
          <w:spacing w:val="-1"/>
        </w:rPr>
        <w:t xml:space="preserve"> </w:t>
      </w:r>
      <w:r>
        <w:t xml:space="preserve">the </w:t>
      </w:r>
      <w:r>
        <w:rPr>
          <w:spacing w:val="-1"/>
        </w:rPr>
        <w:t>clearing</w:t>
      </w:r>
      <w:r>
        <w:rPr>
          <w:spacing w:val="-3"/>
        </w:rPr>
        <w:t xml:space="preserve"> </w:t>
      </w:r>
      <w:r>
        <w:rPr>
          <w:spacing w:val="-1"/>
        </w:rPr>
        <w:t>futures</w:t>
      </w:r>
      <w:r>
        <w:rPr>
          <w:spacing w:val="2"/>
        </w:rPr>
        <w:t xml:space="preserve"> </w:t>
      </w:r>
      <w:r>
        <w:rPr>
          <w:spacing w:val="-1"/>
        </w:rPr>
        <w:t>commission</w:t>
      </w:r>
      <w:r>
        <w:t xml:space="preserve"> </w:t>
      </w:r>
      <w:r>
        <w:rPr>
          <w:spacing w:val="-1"/>
        </w:rPr>
        <w:t>merchant</w:t>
      </w:r>
      <w:r>
        <w:t xml:space="preserve"> would be a</w:t>
      </w:r>
      <w:r>
        <w:rPr>
          <w:spacing w:val="75"/>
        </w:rPr>
        <w:t xml:space="preserve"> </w:t>
      </w:r>
      <w:r>
        <w:rPr>
          <w:spacing w:val="-1"/>
        </w:rPr>
        <w:t>clearing</w:t>
      </w:r>
      <w:r>
        <w:rPr>
          <w:spacing w:val="-3"/>
        </w:rPr>
        <w:t xml:space="preserve"> </w:t>
      </w:r>
      <w:r>
        <w:rPr>
          <w:spacing w:val="-1"/>
        </w:rPr>
        <w:lastRenderedPageBreak/>
        <w:t>account</w:t>
      </w:r>
      <w:r>
        <w:t xml:space="preserve"> for </w:t>
      </w:r>
      <w:r>
        <w:rPr>
          <w:spacing w:val="-1"/>
        </w:rPr>
        <w:t>futures</w:t>
      </w:r>
      <w:r>
        <w:t xml:space="preserve"> and</w:t>
      </w:r>
      <w:r>
        <w:rPr>
          <w:spacing w:val="-1"/>
        </w:rPr>
        <w:t xml:space="preserve"> </w:t>
      </w:r>
      <w:r>
        <w:t xml:space="preserve">options </w:t>
      </w:r>
      <w:r>
        <w:rPr>
          <w:spacing w:val="-1"/>
        </w:rPr>
        <w:t>transactions.</w:t>
      </w:r>
      <w:r>
        <w:t xml:space="preserve"> </w:t>
      </w:r>
      <w:r>
        <w:rPr>
          <w:spacing w:val="3"/>
        </w:rPr>
        <w:t xml:space="preserve"> </w:t>
      </w:r>
      <w:r>
        <w:t>We</w:t>
      </w:r>
      <w:r>
        <w:rPr>
          <w:spacing w:val="-1"/>
        </w:rPr>
        <w:t xml:space="preserve"> further</w:t>
      </w:r>
      <w:r>
        <w:rPr>
          <w:spacing w:val="-2"/>
        </w:rPr>
        <w:t xml:space="preserve"> </w:t>
      </w:r>
      <w:r>
        <w:t>noted</w:t>
      </w:r>
      <w:r>
        <w:rPr>
          <w:spacing w:val="-1"/>
        </w:rPr>
        <w:t xml:space="preserve"> and</w:t>
      </w:r>
      <w:r>
        <w:rPr>
          <w:spacing w:val="2"/>
        </w:rPr>
        <w:t xml:space="preserve"> </w:t>
      </w:r>
      <w:r>
        <w:rPr>
          <w:spacing w:val="-1"/>
        </w:rPr>
        <w:t xml:space="preserve">understand </w:t>
      </w:r>
      <w:r>
        <w:t>that, depending</w:t>
      </w:r>
      <w:r>
        <w:rPr>
          <w:spacing w:val="-3"/>
        </w:rPr>
        <w:t xml:space="preserve"> </w:t>
      </w:r>
      <w:r>
        <w:t xml:space="preserve">on the </w:t>
      </w:r>
      <w:r>
        <w:rPr>
          <w:spacing w:val="-1"/>
        </w:rPr>
        <w:t>facts</w:t>
      </w:r>
      <w:r>
        <w:t xml:space="preserve"> and </w:t>
      </w:r>
      <w:r>
        <w:rPr>
          <w:spacing w:val="-1"/>
        </w:rPr>
        <w:t>circumstances,</w:t>
      </w:r>
      <w:r>
        <w:t xml:space="preserve"> relevant</w:t>
      </w:r>
      <w:r>
        <w:rPr>
          <w:spacing w:val="2"/>
        </w:rPr>
        <w:t xml:space="preserve"> </w:t>
      </w:r>
      <w:r>
        <w:rPr>
          <w:spacing w:val="-1"/>
        </w:rPr>
        <w:t>information</w:t>
      </w:r>
      <w:r>
        <w:t xml:space="preserve"> regarding</w:t>
      </w:r>
      <w:r>
        <w:rPr>
          <w:spacing w:val="-2"/>
        </w:rPr>
        <w:t xml:space="preserve"> </w:t>
      </w:r>
      <w:r>
        <w:t>the</w:t>
      </w:r>
      <w:r>
        <w:rPr>
          <w:spacing w:val="45"/>
        </w:rPr>
        <w:t xml:space="preserve"> </w:t>
      </w:r>
      <w:r>
        <w:rPr>
          <w:spacing w:val="-1"/>
        </w:rPr>
        <w:t>customer obtained</w:t>
      </w:r>
      <w:r>
        <w:t xml:space="preserve"> under</w:t>
      </w:r>
      <w:r>
        <w:rPr>
          <w:spacing w:val="1"/>
        </w:rPr>
        <w:t xml:space="preserve"> </w:t>
      </w:r>
      <w:r>
        <w:rPr>
          <w:spacing w:val="-1"/>
        </w:rPr>
        <w:t>NFA</w:t>
      </w:r>
      <w:r>
        <w:t xml:space="preserve"> </w:t>
      </w:r>
      <w:r>
        <w:rPr>
          <w:spacing w:val="-1"/>
        </w:rPr>
        <w:t xml:space="preserve">Compliance </w:t>
      </w:r>
      <w:r>
        <w:t xml:space="preserve">Rule 2-30 </w:t>
      </w:r>
      <w:r>
        <w:rPr>
          <w:spacing w:val="-1"/>
        </w:rPr>
        <w:t>and</w:t>
      </w:r>
      <w:r>
        <w:t xml:space="preserve"> </w:t>
      </w:r>
      <w:r>
        <w:rPr>
          <w:spacing w:val="-1"/>
        </w:rPr>
        <w:t>CFTC</w:t>
      </w:r>
      <w:r>
        <w:t xml:space="preserve"> Rule </w:t>
      </w:r>
      <w:r>
        <w:rPr>
          <w:spacing w:val="-1"/>
        </w:rPr>
        <w:t>1.37(a)(1)</w:t>
      </w:r>
      <w:r>
        <w:t xml:space="preserve"> </w:t>
      </w:r>
      <w:r>
        <w:rPr>
          <w:spacing w:val="-1"/>
        </w:rPr>
        <w:t>could</w:t>
      </w:r>
      <w:r>
        <w:rPr>
          <w:spacing w:val="85"/>
        </w:rPr>
        <w:t xml:space="preserve"> </w:t>
      </w:r>
      <w:r>
        <w:t>include</w:t>
      </w:r>
      <w:r>
        <w:rPr>
          <w:spacing w:val="-1"/>
        </w:rPr>
        <w:t xml:space="preserve"> basic</w:t>
      </w:r>
      <w:r>
        <w:t xml:space="preserve"> </w:t>
      </w:r>
      <w:r>
        <w:rPr>
          <w:spacing w:val="-1"/>
        </w:rPr>
        <w:t>information</w:t>
      </w:r>
      <w:r>
        <w:rPr>
          <w:spacing w:val="2"/>
        </w:rPr>
        <w:t xml:space="preserve"> </w:t>
      </w:r>
      <w:r>
        <w:rPr>
          <w:spacing w:val="-1"/>
        </w:rPr>
        <w:t>about</w:t>
      </w:r>
      <w:r>
        <w:t xml:space="preserve"> the</w:t>
      </w:r>
      <w:r>
        <w:rPr>
          <w:spacing w:val="-1"/>
        </w:rPr>
        <w:t xml:space="preserve"> customer</w:t>
      </w:r>
      <w:r>
        <w:rPr>
          <w:spacing w:val="1"/>
        </w:rPr>
        <w:t xml:space="preserve"> </w:t>
      </w:r>
      <w:r>
        <w:t>such</w:t>
      </w:r>
      <w:r>
        <w:rPr>
          <w:spacing w:val="1"/>
        </w:rPr>
        <w:t xml:space="preserve"> </w:t>
      </w:r>
      <w:r>
        <w:rPr>
          <w:spacing w:val="-1"/>
        </w:rPr>
        <w:t>as</w:t>
      </w:r>
      <w:r>
        <w:t xml:space="preserve"> </w:t>
      </w:r>
      <w:r>
        <w:rPr>
          <w:spacing w:val="-1"/>
        </w:rPr>
        <w:t>annual</w:t>
      </w:r>
      <w:r>
        <w:t xml:space="preserve"> </w:t>
      </w:r>
      <w:r>
        <w:rPr>
          <w:spacing w:val="-1"/>
        </w:rPr>
        <w:t>income,</w:t>
      </w:r>
      <w:r>
        <w:t xml:space="preserve"> net worth, </w:t>
      </w:r>
      <w:r>
        <w:rPr>
          <w:spacing w:val="-1"/>
        </w:rPr>
        <w:t>domicile,</w:t>
      </w:r>
      <w:r>
        <w:rPr>
          <w:spacing w:val="87"/>
        </w:rPr>
        <w:t xml:space="preserve"> </w:t>
      </w:r>
      <w:r>
        <w:t>or</w:t>
      </w:r>
      <w:r>
        <w:rPr>
          <w:spacing w:val="-1"/>
        </w:rPr>
        <w:t xml:space="preserve"> principal</w:t>
      </w:r>
      <w:r>
        <w:t xml:space="preserve"> </w:t>
      </w:r>
      <w:r>
        <w:rPr>
          <w:spacing w:val="-1"/>
        </w:rPr>
        <w:t>occupation</w:t>
      </w:r>
      <w:r>
        <w:t xml:space="preserve"> </w:t>
      </w:r>
      <w:r>
        <w:rPr>
          <w:spacing w:val="1"/>
        </w:rPr>
        <w:t>or</w:t>
      </w:r>
      <w:r>
        <w:t xml:space="preserve"> </w:t>
      </w:r>
      <w:r>
        <w:rPr>
          <w:spacing w:val="-1"/>
        </w:rPr>
        <w:t>business,</w:t>
      </w:r>
      <w:r>
        <w:t xml:space="preserve"> as </w:t>
      </w:r>
      <w:r>
        <w:rPr>
          <w:spacing w:val="-1"/>
        </w:rPr>
        <w:t>well</w:t>
      </w:r>
      <w:r>
        <w:t xml:space="preserve"> </w:t>
      </w:r>
      <w:r>
        <w:rPr>
          <w:spacing w:val="-1"/>
        </w:rPr>
        <w:t>as,</w:t>
      </w:r>
      <w:r>
        <w:t xml:space="preserve"> in </w:t>
      </w:r>
      <w:r>
        <w:rPr>
          <w:spacing w:val="1"/>
        </w:rPr>
        <w:t>the</w:t>
      </w:r>
      <w:r>
        <w:rPr>
          <w:spacing w:val="-1"/>
        </w:rPr>
        <w:t xml:space="preserve"> case </w:t>
      </w:r>
      <w:r>
        <w:rPr>
          <w:spacing w:val="1"/>
        </w:rPr>
        <w:t>of</w:t>
      </w:r>
      <w:r>
        <w:t xml:space="preserve"> </w:t>
      </w:r>
      <w:r>
        <w:rPr>
          <w:spacing w:val="-1"/>
        </w:rPr>
        <w:t>longstanding</w:t>
      </w:r>
      <w:r>
        <w:t xml:space="preserve"> customers, the</w:t>
      </w:r>
      <w:r>
        <w:rPr>
          <w:spacing w:val="81"/>
        </w:rPr>
        <w:t xml:space="preserve"> </w:t>
      </w:r>
      <w:r>
        <w:rPr>
          <w:rFonts w:cs="Times New Roman"/>
          <w:spacing w:val="-1"/>
        </w:rPr>
        <w:t>customer’s</w:t>
      </w:r>
      <w:r>
        <w:rPr>
          <w:rFonts w:cs="Times New Roman"/>
        </w:rPr>
        <w:t xml:space="preserve"> history</w:t>
      </w:r>
      <w:r>
        <w:rPr>
          <w:rFonts w:cs="Times New Roman"/>
          <w:spacing w:val="-5"/>
        </w:rPr>
        <w:t xml:space="preserve"> </w:t>
      </w:r>
      <w:r>
        <w:rPr>
          <w:rFonts w:cs="Times New Roman"/>
        </w:rPr>
        <w:t xml:space="preserve">of </w:t>
      </w:r>
      <w:r>
        <w:rPr>
          <w:rFonts w:cs="Times New Roman"/>
          <w:spacing w:val="-1"/>
        </w:rPr>
        <w:t>activity.</w:t>
      </w:r>
      <w:r>
        <w:rPr>
          <w:rFonts w:cs="Times New Roman"/>
        </w:rPr>
        <w:t xml:space="preserve"> </w:t>
      </w:r>
      <w:r>
        <w:rPr>
          <w:rFonts w:cs="Times New Roman"/>
          <w:spacing w:val="2"/>
        </w:rPr>
        <w:t xml:space="preserve"> </w:t>
      </w:r>
      <w:r>
        <w:rPr>
          <w:spacing w:val="-1"/>
        </w:rPr>
        <w:t>Such</w:t>
      </w:r>
      <w:r>
        <w:t xml:space="preserve"> </w:t>
      </w:r>
      <w:r>
        <w:rPr>
          <w:spacing w:val="-1"/>
        </w:rPr>
        <w:t>information</w:t>
      </w:r>
      <w:r>
        <w:t xml:space="preserve"> could be </w:t>
      </w:r>
      <w:r>
        <w:rPr>
          <w:spacing w:val="-1"/>
        </w:rPr>
        <w:t>useful</w:t>
      </w:r>
      <w:r>
        <w:t xml:space="preserve"> to understand the </w:t>
      </w:r>
      <w:r>
        <w:rPr>
          <w:spacing w:val="-1"/>
        </w:rPr>
        <w:t>nature</w:t>
      </w:r>
      <w:r>
        <w:rPr>
          <w:spacing w:val="75"/>
        </w:rPr>
        <w:t xml:space="preserve"> </w:t>
      </w:r>
      <w:r>
        <w:rPr>
          <w:spacing w:val="-1"/>
        </w:rPr>
        <w:t>and</w:t>
      </w:r>
      <w:r>
        <w:t xml:space="preserve"> </w:t>
      </w:r>
      <w:r>
        <w:rPr>
          <w:spacing w:val="-1"/>
        </w:rPr>
        <w:t xml:space="preserve">purpose </w:t>
      </w:r>
      <w:r>
        <w:t>of</w:t>
      </w:r>
      <w:r>
        <w:rPr>
          <w:spacing w:val="-1"/>
        </w:rPr>
        <w:t xml:space="preserve"> </w:t>
      </w:r>
      <w:r>
        <w:t>the</w:t>
      </w:r>
      <w:r>
        <w:rPr>
          <w:spacing w:val="-1"/>
        </w:rPr>
        <w:t xml:space="preserve"> </w:t>
      </w:r>
      <w:r>
        <w:t>customer</w:t>
      </w:r>
      <w:r>
        <w:rPr>
          <w:spacing w:val="-2"/>
        </w:rPr>
        <w:t xml:space="preserve"> </w:t>
      </w:r>
      <w:r>
        <w:rPr>
          <w:spacing w:val="-1"/>
        </w:rPr>
        <w:t>relationship,</w:t>
      </w:r>
      <w:r>
        <w:t xml:space="preserve"> and to</w:t>
      </w:r>
      <w:r>
        <w:rPr>
          <w:spacing w:val="4"/>
        </w:rPr>
        <w:t xml:space="preserve"> </w:t>
      </w:r>
      <w:r>
        <w:rPr>
          <w:spacing w:val="-1"/>
        </w:rPr>
        <w:t>determine whether</w:t>
      </w:r>
      <w:r>
        <w:t xml:space="preserve"> a given </w:t>
      </w:r>
      <w:r>
        <w:rPr>
          <w:spacing w:val="-1"/>
        </w:rPr>
        <w:t>transaction</w:t>
      </w:r>
      <w:r>
        <w:t xml:space="preserve"> is</w:t>
      </w:r>
      <w:r>
        <w:rPr>
          <w:spacing w:val="83"/>
        </w:rPr>
        <w:t xml:space="preserve"> </w:t>
      </w:r>
      <w:r>
        <w:t>one</w:t>
      </w:r>
      <w:r>
        <w:rPr>
          <w:spacing w:val="-1"/>
        </w:rPr>
        <w:t xml:space="preserve"> which</w:t>
      </w:r>
      <w:r>
        <w:t xml:space="preserve"> would be</w:t>
      </w:r>
      <w:r>
        <w:rPr>
          <w:spacing w:val="1"/>
        </w:rPr>
        <w:t xml:space="preserve"> </w:t>
      </w:r>
      <w:r>
        <w:rPr>
          <w:spacing w:val="-1"/>
        </w:rPr>
        <w:t>expected</w:t>
      </w:r>
      <w:r>
        <w:t xml:space="preserve"> </w:t>
      </w:r>
      <w:r>
        <w:rPr>
          <w:spacing w:val="-1"/>
        </w:rPr>
        <w:t>from</w:t>
      </w:r>
      <w:r>
        <w:t xml:space="preserve"> a</w:t>
      </w:r>
      <w:r>
        <w:rPr>
          <w:spacing w:val="-2"/>
        </w:rPr>
        <w:t xml:space="preserve"> </w:t>
      </w:r>
      <w:r>
        <w:rPr>
          <w:spacing w:val="-1"/>
        </w:rPr>
        <w:t>particular</w:t>
      </w:r>
      <w:r>
        <w:rPr>
          <w:spacing w:val="1"/>
        </w:rPr>
        <w:t xml:space="preserve"> </w:t>
      </w:r>
      <w:r>
        <w:t xml:space="preserve">customer. </w:t>
      </w:r>
      <w:r>
        <w:rPr>
          <w:spacing w:val="4"/>
        </w:rPr>
        <w:t xml:space="preserve"> </w:t>
      </w:r>
      <w:r>
        <w:rPr>
          <w:spacing w:val="-3"/>
        </w:rPr>
        <w:t>It</w:t>
      </w:r>
      <w:r>
        <w:t xml:space="preserve"> is these</w:t>
      </w:r>
      <w:r>
        <w:rPr>
          <w:spacing w:val="-1"/>
        </w:rPr>
        <w:t xml:space="preserve"> types</w:t>
      </w:r>
      <w:r>
        <w:t xml:space="preserve"> </w:t>
      </w:r>
      <w:r>
        <w:rPr>
          <w:spacing w:val="1"/>
        </w:rPr>
        <w:t>of</w:t>
      </w:r>
      <w:r>
        <w:t xml:space="preserve"> </w:t>
      </w:r>
      <w:r>
        <w:rPr>
          <w:spacing w:val="-1"/>
        </w:rPr>
        <w:t>current</w:t>
      </w:r>
      <w:r>
        <w:rPr>
          <w:spacing w:val="61"/>
        </w:rPr>
        <w:t xml:space="preserve"> </w:t>
      </w:r>
      <w:r>
        <w:rPr>
          <w:spacing w:val="-1"/>
        </w:rPr>
        <w:t>practices</w:t>
      </w:r>
      <w:r>
        <w:t xml:space="preserve"> that </w:t>
      </w:r>
      <w:r>
        <w:rPr>
          <w:spacing w:val="-1"/>
        </w:rPr>
        <w:t>FinCEN</w:t>
      </w:r>
      <w:r>
        <w:t xml:space="preserve"> </w:t>
      </w:r>
      <w:r>
        <w:rPr>
          <w:spacing w:val="-1"/>
        </w:rPr>
        <w:t>sought</w:t>
      </w:r>
      <w:r>
        <w:t xml:space="preserve"> to </w:t>
      </w:r>
      <w:r>
        <w:rPr>
          <w:spacing w:val="-1"/>
        </w:rPr>
        <w:t>encapsulate</w:t>
      </w:r>
      <w:r>
        <w:t xml:space="preserve"> in its </w:t>
      </w:r>
      <w:r>
        <w:rPr>
          <w:spacing w:val="-1"/>
        </w:rPr>
        <w:t>articulation</w:t>
      </w:r>
      <w:r>
        <w:t xml:space="preserve"> of the</w:t>
      </w:r>
      <w:r>
        <w:rPr>
          <w:spacing w:val="-1"/>
        </w:rPr>
        <w:t xml:space="preserve"> </w:t>
      </w:r>
      <w:r>
        <w:t xml:space="preserve">third </w:t>
      </w:r>
      <w:r>
        <w:rPr>
          <w:spacing w:val="-1"/>
        </w:rPr>
        <w:t>element.</w:t>
      </w:r>
    </w:p>
    <w:p w14:paraId="5EC43D4C" w14:textId="77777777" w:rsidR="00C63611" w:rsidRDefault="00C63611" w:rsidP="00C63611">
      <w:pPr>
        <w:pStyle w:val="BodyText"/>
        <w:spacing w:before="0" w:after="120"/>
        <w:ind w:left="0" w:right="216" w:firstLine="360"/>
      </w:pPr>
      <w:r>
        <w:rPr>
          <w:spacing w:val="-1"/>
        </w:rPr>
        <w:t>Regarding</w:t>
      </w:r>
      <w:r>
        <w:rPr>
          <w:spacing w:val="-3"/>
        </w:rPr>
        <w:t xml:space="preserve"> </w:t>
      </w:r>
      <w:r>
        <w:t xml:space="preserve">the </w:t>
      </w:r>
      <w:r>
        <w:rPr>
          <w:spacing w:val="-1"/>
        </w:rPr>
        <w:t>fourth</w:t>
      </w:r>
      <w:r>
        <w:rPr>
          <w:spacing w:val="1"/>
        </w:rPr>
        <w:t xml:space="preserve"> </w:t>
      </w:r>
      <w:r>
        <w:t>element</w:t>
      </w:r>
      <w:r>
        <w:rPr>
          <w:spacing w:val="1"/>
        </w:rPr>
        <w:t xml:space="preserve"> </w:t>
      </w:r>
      <w:r>
        <w:rPr>
          <w:spacing w:val="-1"/>
        </w:rPr>
        <w:t>as</w:t>
      </w:r>
      <w:r>
        <w:t xml:space="preserve"> </w:t>
      </w:r>
      <w:r>
        <w:rPr>
          <w:spacing w:val="-1"/>
        </w:rPr>
        <w:t>proposed</w:t>
      </w:r>
      <w:r>
        <w:t xml:space="preserve"> in the</w:t>
      </w:r>
      <w:r>
        <w:rPr>
          <w:spacing w:val="1"/>
        </w:rPr>
        <w:t xml:space="preserve"> </w:t>
      </w:r>
      <w:r>
        <w:t xml:space="preserve">NPRM, </w:t>
      </w:r>
      <w:r>
        <w:rPr>
          <w:spacing w:val="-1"/>
        </w:rPr>
        <w:t>conducting</w:t>
      </w:r>
      <w:r>
        <w:rPr>
          <w:spacing w:val="-3"/>
        </w:rPr>
        <w:t xml:space="preserve"> </w:t>
      </w:r>
      <w:r>
        <w:t>ongoing</w:t>
      </w:r>
      <w:r>
        <w:rPr>
          <w:spacing w:val="57"/>
        </w:rPr>
        <w:t xml:space="preserve"> </w:t>
      </w:r>
      <w:r>
        <w:t>monitoring</w:t>
      </w:r>
      <w:r>
        <w:rPr>
          <w:spacing w:val="-2"/>
        </w:rPr>
        <w:t xml:space="preserve"> </w:t>
      </w:r>
      <w:r>
        <w:t xml:space="preserve">to </w:t>
      </w:r>
      <w:r>
        <w:rPr>
          <w:spacing w:val="-1"/>
        </w:rPr>
        <w:t>maintain</w:t>
      </w:r>
      <w:r>
        <w:t xml:space="preserve"> and </w:t>
      </w:r>
      <w:r>
        <w:rPr>
          <w:spacing w:val="-1"/>
        </w:rPr>
        <w:t>update</w:t>
      </w:r>
      <w:r>
        <w:t xml:space="preserve"> </w:t>
      </w:r>
      <w:r>
        <w:rPr>
          <w:spacing w:val="-1"/>
        </w:rPr>
        <w:t>customer</w:t>
      </w:r>
      <w:r>
        <w:t xml:space="preserve"> information and to identify</w:t>
      </w:r>
      <w:r>
        <w:rPr>
          <w:spacing w:val="-5"/>
        </w:rPr>
        <w:t xml:space="preserve"> </w:t>
      </w:r>
      <w:r>
        <w:t xml:space="preserve">and </w:t>
      </w:r>
      <w:r>
        <w:rPr>
          <w:spacing w:val="-1"/>
        </w:rPr>
        <w:t>report</w:t>
      </w:r>
      <w:r>
        <w:rPr>
          <w:spacing w:val="51"/>
        </w:rPr>
        <w:t xml:space="preserve"> </w:t>
      </w:r>
      <w:r>
        <w:rPr>
          <w:spacing w:val="-1"/>
        </w:rPr>
        <w:t>suspicious</w:t>
      </w:r>
      <w:r>
        <w:t xml:space="preserve"> </w:t>
      </w:r>
      <w:r>
        <w:rPr>
          <w:spacing w:val="-1"/>
        </w:rPr>
        <w:t>transactions,</w:t>
      </w:r>
      <w:r>
        <w:t xml:space="preserve"> we</w:t>
      </w:r>
      <w:r>
        <w:rPr>
          <w:spacing w:val="-2"/>
        </w:rPr>
        <w:t xml:space="preserve"> </w:t>
      </w:r>
      <w:r>
        <w:t>noted our</w:t>
      </w:r>
      <w:r>
        <w:rPr>
          <w:spacing w:val="-2"/>
        </w:rPr>
        <w:t xml:space="preserve"> </w:t>
      </w:r>
      <w:r>
        <w:t>understanding</w:t>
      </w:r>
      <w:r>
        <w:rPr>
          <w:spacing w:val="-3"/>
        </w:rPr>
        <w:t xml:space="preserve"> </w:t>
      </w:r>
      <w:r>
        <w:rPr>
          <w:spacing w:val="-1"/>
        </w:rPr>
        <w:t>and</w:t>
      </w:r>
      <w:r>
        <w:rPr>
          <w:spacing w:val="2"/>
        </w:rPr>
        <w:t xml:space="preserve"> </w:t>
      </w:r>
      <w:r>
        <w:rPr>
          <w:spacing w:val="-1"/>
        </w:rPr>
        <w:t>expectation</w:t>
      </w:r>
      <w:r>
        <w:t xml:space="preserve"> that, </w:t>
      </w:r>
      <w:r>
        <w:rPr>
          <w:spacing w:val="-1"/>
        </w:rPr>
        <w:t>as</w:t>
      </w:r>
      <w:r>
        <w:t xml:space="preserve"> with the</w:t>
      </w:r>
      <w:r>
        <w:rPr>
          <w:spacing w:val="69"/>
        </w:rPr>
        <w:t xml:space="preserve"> </w:t>
      </w:r>
      <w:r>
        <w:t xml:space="preserve">third </w:t>
      </w:r>
      <w:r>
        <w:rPr>
          <w:spacing w:val="-1"/>
        </w:rPr>
        <w:t>element,</w:t>
      </w:r>
      <w:r>
        <w:t xml:space="preserve"> </w:t>
      </w:r>
      <w:r>
        <w:rPr>
          <w:spacing w:val="-1"/>
        </w:rPr>
        <w:t>current</w:t>
      </w:r>
      <w:r>
        <w:t xml:space="preserve"> industry</w:t>
      </w:r>
      <w:r>
        <w:rPr>
          <w:spacing w:val="-5"/>
        </w:rPr>
        <w:t xml:space="preserve"> </w:t>
      </w:r>
      <w:r>
        <w:rPr>
          <w:spacing w:val="-1"/>
        </w:rPr>
        <w:t>practice</w:t>
      </w:r>
      <w:r>
        <w:rPr>
          <w:spacing w:val="1"/>
        </w:rPr>
        <w:t xml:space="preserve"> </w:t>
      </w:r>
      <w:r>
        <w:t>for</w:t>
      </w:r>
      <w:r>
        <w:rPr>
          <w:spacing w:val="-2"/>
        </w:rPr>
        <w:t xml:space="preserve"> </w:t>
      </w:r>
      <w:r>
        <w:t>SAR reporting</w:t>
      </w:r>
      <w:r>
        <w:rPr>
          <w:spacing w:val="1"/>
        </w:rPr>
        <w:t xml:space="preserve"> </w:t>
      </w:r>
      <w:r>
        <w:t>should already</w:t>
      </w:r>
      <w:r>
        <w:rPr>
          <w:spacing w:val="-4"/>
        </w:rPr>
        <w:t xml:space="preserve"> </w:t>
      </w:r>
      <w:r>
        <w:t>satisfy</w:t>
      </w:r>
      <w:r>
        <w:rPr>
          <w:spacing w:val="-5"/>
        </w:rPr>
        <w:t xml:space="preserve"> </w:t>
      </w:r>
      <w:r>
        <w:t>this</w:t>
      </w:r>
      <w:r>
        <w:rPr>
          <w:spacing w:val="42"/>
        </w:rPr>
        <w:t xml:space="preserve"> </w:t>
      </w:r>
      <w:r>
        <w:rPr>
          <w:spacing w:val="-1"/>
        </w:rPr>
        <w:t>proposed</w:t>
      </w:r>
      <w:r>
        <w:t xml:space="preserve"> </w:t>
      </w:r>
      <w:r>
        <w:rPr>
          <w:spacing w:val="-1"/>
        </w:rPr>
        <w:t>requirement.</w:t>
      </w:r>
      <w:r>
        <w:t xml:space="preserve"> </w:t>
      </w:r>
      <w:r>
        <w:rPr>
          <w:spacing w:val="2"/>
        </w:rPr>
        <w:t xml:space="preserve"> </w:t>
      </w:r>
      <w:r>
        <w:t xml:space="preserve">In </w:t>
      </w:r>
      <w:r>
        <w:rPr>
          <w:spacing w:val="-1"/>
        </w:rPr>
        <w:t>short,</w:t>
      </w:r>
      <w:r>
        <w:t xml:space="preserve"> the</w:t>
      </w:r>
      <w:r>
        <w:rPr>
          <w:spacing w:val="-1"/>
        </w:rPr>
        <w:t xml:space="preserve"> proposal</w:t>
      </w:r>
      <w:r>
        <w:t xml:space="preserve"> </w:t>
      </w:r>
      <w:r>
        <w:rPr>
          <w:spacing w:val="-1"/>
        </w:rPr>
        <w:t>served</w:t>
      </w:r>
      <w:r>
        <w:t xml:space="preserve"> to codify</w:t>
      </w:r>
      <w:r>
        <w:rPr>
          <w:spacing w:val="-5"/>
        </w:rPr>
        <w:t xml:space="preserve"> </w:t>
      </w:r>
      <w:r>
        <w:t>existing</w:t>
      </w:r>
      <w:r>
        <w:rPr>
          <w:spacing w:val="-2"/>
        </w:rPr>
        <w:t xml:space="preserve"> </w:t>
      </w:r>
      <w:r>
        <w:t>supervisory</w:t>
      </w:r>
      <w:r>
        <w:rPr>
          <w:spacing w:val="-5"/>
        </w:rPr>
        <w:t xml:space="preserve"> </w:t>
      </w:r>
      <w:r>
        <w:rPr>
          <w:spacing w:val="-1"/>
        </w:rPr>
        <w:t>and</w:t>
      </w:r>
      <w:r>
        <w:rPr>
          <w:spacing w:val="81"/>
        </w:rPr>
        <w:t xml:space="preserve"> </w:t>
      </w:r>
      <w:r>
        <w:t>regulatory</w:t>
      </w:r>
      <w:r>
        <w:rPr>
          <w:spacing w:val="-5"/>
        </w:rPr>
        <w:t xml:space="preserve"> </w:t>
      </w:r>
      <w:r>
        <w:rPr>
          <w:spacing w:val="-1"/>
        </w:rPr>
        <w:t>expectations</w:t>
      </w:r>
      <w:r>
        <w:t xml:space="preserve"> as explicit </w:t>
      </w:r>
      <w:r>
        <w:rPr>
          <w:spacing w:val="-1"/>
        </w:rPr>
        <w:t>require</w:t>
      </w:r>
      <w:r>
        <w:rPr>
          <w:rFonts w:cs="Times New Roman"/>
          <w:spacing w:val="-1"/>
        </w:rPr>
        <w:t>ments</w:t>
      </w:r>
      <w:r>
        <w:rPr>
          <w:rFonts w:cs="Times New Roman"/>
        </w:rPr>
        <w:t xml:space="preserve"> within </w:t>
      </w:r>
      <w:r>
        <w:rPr>
          <w:rFonts w:cs="Times New Roman"/>
          <w:spacing w:val="-1"/>
        </w:rPr>
        <w:t>FinCEN’s</w:t>
      </w:r>
      <w:r>
        <w:rPr>
          <w:rFonts w:cs="Times New Roman"/>
        </w:rPr>
        <w:t xml:space="preserve"> AML</w:t>
      </w:r>
      <w:r>
        <w:rPr>
          <w:rFonts w:cs="Times New Roman"/>
          <w:spacing w:val="-6"/>
        </w:rPr>
        <w:t xml:space="preserve"> </w:t>
      </w:r>
      <w:r>
        <w:rPr>
          <w:rFonts w:cs="Times New Roman"/>
        </w:rPr>
        <w:t>program</w:t>
      </w:r>
      <w:r>
        <w:rPr>
          <w:rFonts w:cs="Times New Roman"/>
          <w:spacing w:val="60"/>
        </w:rPr>
        <w:t xml:space="preserve"> </w:t>
      </w:r>
      <w:r>
        <w:rPr>
          <w:spacing w:val="-1"/>
        </w:rPr>
        <w:t>requirement</w:t>
      </w:r>
      <w:r>
        <w:t xml:space="preserve"> in order to</w:t>
      </w:r>
      <w:r>
        <w:rPr>
          <w:spacing w:val="1"/>
        </w:rPr>
        <w:t xml:space="preserve"> </w:t>
      </w:r>
      <w:r>
        <w:t>make</w:t>
      </w:r>
      <w:r>
        <w:rPr>
          <w:spacing w:val="-2"/>
        </w:rPr>
        <w:t xml:space="preserve"> </w:t>
      </w:r>
      <w:r>
        <w:rPr>
          <w:spacing w:val="-1"/>
        </w:rPr>
        <w:t>clear</w:t>
      </w:r>
      <w:r>
        <w:t xml:space="preserve"> </w:t>
      </w:r>
      <w:r>
        <w:rPr>
          <w:spacing w:val="-1"/>
        </w:rPr>
        <w:t>that</w:t>
      </w:r>
      <w:r>
        <w:t xml:space="preserve"> the</w:t>
      </w:r>
      <w:r>
        <w:rPr>
          <w:spacing w:val="-1"/>
        </w:rPr>
        <w:t xml:space="preserve"> </w:t>
      </w:r>
      <w:r>
        <w:t xml:space="preserve">minimum </w:t>
      </w:r>
      <w:r>
        <w:rPr>
          <w:spacing w:val="-1"/>
        </w:rPr>
        <w:t>standards</w:t>
      </w:r>
      <w:r>
        <w:t xml:space="preserve"> of</w:t>
      </w:r>
      <w:r>
        <w:rPr>
          <w:spacing w:val="-2"/>
        </w:rPr>
        <w:t xml:space="preserve"> </w:t>
      </w:r>
      <w:r>
        <w:rPr>
          <w:spacing w:val="-1"/>
        </w:rPr>
        <w:t>CDD,</w:t>
      </w:r>
      <w:r>
        <w:rPr>
          <w:spacing w:val="2"/>
        </w:rPr>
        <w:t xml:space="preserve"> </w:t>
      </w:r>
      <w:r>
        <w:rPr>
          <w:spacing w:val="-1"/>
        </w:rPr>
        <w:t>as</w:t>
      </w:r>
      <w:r>
        <w:t xml:space="preserve"> </w:t>
      </w:r>
      <w:r>
        <w:rPr>
          <w:spacing w:val="-1"/>
        </w:rPr>
        <w:t>articulated,</w:t>
      </w:r>
      <w:r>
        <w:rPr>
          <w:spacing w:val="65"/>
        </w:rPr>
        <w:t xml:space="preserve"> </w:t>
      </w:r>
      <w:r>
        <w:t>include</w:t>
      </w:r>
      <w:r>
        <w:rPr>
          <w:spacing w:val="-1"/>
        </w:rPr>
        <w:t xml:space="preserve"> ongoing</w:t>
      </w:r>
      <w:r>
        <w:rPr>
          <w:spacing w:val="-3"/>
        </w:rPr>
        <w:t xml:space="preserve"> </w:t>
      </w:r>
      <w:r>
        <w:t>monitoring</w:t>
      </w:r>
      <w:r>
        <w:rPr>
          <w:spacing w:val="-3"/>
        </w:rPr>
        <w:t xml:space="preserve"> </w:t>
      </w:r>
      <w:r>
        <w:t>of</w:t>
      </w:r>
      <w:r>
        <w:rPr>
          <w:spacing w:val="1"/>
        </w:rPr>
        <w:t xml:space="preserve"> </w:t>
      </w:r>
      <w:r>
        <w:rPr>
          <w:spacing w:val="-1"/>
        </w:rPr>
        <w:t>all</w:t>
      </w:r>
      <w:r>
        <w:t xml:space="preserve"> </w:t>
      </w:r>
      <w:r>
        <w:rPr>
          <w:spacing w:val="-1"/>
        </w:rPr>
        <w:t>transactions</w:t>
      </w:r>
      <w:r>
        <w:t xml:space="preserve"> </w:t>
      </w:r>
      <w:r>
        <w:rPr>
          <w:spacing w:val="-1"/>
        </w:rPr>
        <w:t>by,</w:t>
      </w:r>
      <w:r>
        <w:rPr>
          <w:spacing w:val="2"/>
        </w:rPr>
        <w:t xml:space="preserve"> </w:t>
      </w:r>
      <w:r>
        <w:rPr>
          <w:spacing w:val="-1"/>
        </w:rPr>
        <w:t>at,</w:t>
      </w:r>
      <w:r>
        <w:t xml:space="preserve"> or </w:t>
      </w:r>
      <w:r>
        <w:rPr>
          <w:spacing w:val="-1"/>
        </w:rPr>
        <w:t>through</w:t>
      </w:r>
      <w:r>
        <w:t xml:space="preserve"> the </w:t>
      </w:r>
      <w:r>
        <w:rPr>
          <w:spacing w:val="-1"/>
        </w:rPr>
        <w:t>financial</w:t>
      </w:r>
      <w:r>
        <w:t xml:space="preserve"> institution.</w:t>
      </w:r>
      <w:r>
        <w:rPr>
          <w:spacing w:val="69"/>
        </w:rPr>
        <w:t xml:space="preserve"> </w:t>
      </w:r>
      <w:r>
        <w:t xml:space="preserve">As </w:t>
      </w:r>
      <w:r>
        <w:rPr>
          <w:spacing w:val="-1"/>
        </w:rPr>
        <w:t>proposed,</w:t>
      </w:r>
      <w:r>
        <w:t xml:space="preserve"> the </w:t>
      </w:r>
      <w:r>
        <w:rPr>
          <w:spacing w:val="-1"/>
        </w:rPr>
        <w:t>obligation</w:t>
      </w:r>
      <w:r>
        <w:t xml:space="preserve"> to update</w:t>
      </w:r>
      <w:r>
        <w:rPr>
          <w:spacing w:val="-1"/>
        </w:rPr>
        <w:t xml:space="preserve"> </w:t>
      </w:r>
      <w:r>
        <w:t>customer</w:t>
      </w:r>
      <w:r>
        <w:rPr>
          <w:spacing w:val="-2"/>
        </w:rPr>
        <w:t xml:space="preserve"> </w:t>
      </w:r>
      <w:r>
        <w:t>information</w:t>
      </w:r>
      <w:r>
        <w:rPr>
          <w:spacing w:val="1"/>
        </w:rPr>
        <w:t xml:space="preserve"> </w:t>
      </w:r>
      <w:r>
        <w:t>in the</w:t>
      </w:r>
      <w:r>
        <w:rPr>
          <w:spacing w:val="-1"/>
        </w:rPr>
        <w:t xml:space="preserve"> course</w:t>
      </w:r>
      <w:r>
        <w:rPr>
          <w:spacing w:val="-2"/>
        </w:rPr>
        <w:t xml:space="preserve"> </w:t>
      </w:r>
      <w:r>
        <w:t>of</w:t>
      </w:r>
      <w:r>
        <w:rPr>
          <w:spacing w:val="1"/>
        </w:rPr>
        <w:t xml:space="preserve"> </w:t>
      </w:r>
      <w:r>
        <w:t>monitoring</w:t>
      </w:r>
      <w:r>
        <w:rPr>
          <w:spacing w:val="41"/>
        </w:rPr>
        <w:t xml:space="preserve"> </w:t>
      </w:r>
      <w:r>
        <w:t>would generally</w:t>
      </w:r>
      <w:r>
        <w:rPr>
          <w:spacing w:val="-5"/>
        </w:rPr>
        <w:t xml:space="preserve"> </w:t>
      </w:r>
      <w:r>
        <w:rPr>
          <w:spacing w:val="1"/>
        </w:rPr>
        <w:t>only</w:t>
      </w:r>
      <w:r>
        <w:rPr>
          <w:spacing w:val="-4"/>
        </w:rPr>
        <w:t xml:space="preserve"> </w:t>
      </w:r>
      <w:r>
        <w:t>be</w:t>
      </w:r>
      <w:r>
        <w:rPr>
          <w:spacing w:val="-1"/>
        </w:rPr>
        <w:t xml:space="preserve"> triggered</w:t>
      </w:r>
      <w:r>
        <w:t xml:space="preserve"> when the financial institution </w:t>
      </w:r>
      <w:r>
        <w:rPr>
          <w:spacing w:val="-1"/>
        </w:rPr>
        <w:t>became</w:t>
      </w:r>
      <w:r>
        <w:t xml:space="preserve"> </w:t>
      </w:r>
      <w:r>
        <w:rPr>
          <w:spacing w:val="-1"/>
        </w:rPr>
        <w:t>aware</w:t>
      </w:r>
      <w:r>
        <w:rPr>
          <w:spacing w:val="-2"/>
        </w:rPr>
        <w:t xml:space="preserve"> </w:t>
      </w:r>
      <w:r>
        <w:t>of</w:t>
      </w:r>
      <w:r>
        <w:rPr>
          <w:spacing w:val="29"/>
        </w:rPr>
        <w:t xml:space="preserve"> </w:t>
      </w:r>
      <w:r>
        <w:rPr>
          <w:spacing w:val="-1"/>
        </w:rPr>
        <w:t>information</w:t>
      </w:r>
      <w:r>
        <w:t xml:space="preserve"> </w:t>
      </w:r>
      <w:r>
        <w:rPr>
          <w:spacing w:val="-1"/>
        </w:rPr>
        <w:t>as</w:t>
      </w:r>
      <w:r>
        <w:t xml:space="preserve"> a</w:t>
      </w:r>
      <w:r>
        <w:rPr>
          <w:spacing w:val="-1"/>
        </w:rPr>
        <w:t xml:space="preserve"> </w:t>
      </w:r>
      <w:r>
        <w:t>result</w:t>
      </w:r>
      <w:r>
        <w:rPr>
          <w:spacing w:val="2"/>
        </w:rPr>
        <w:t xml:space="preserve"> </w:t>
      </w:r>
      <w:r>
        <w:t>of</w:t>
      </w:r>
      <w:r>
        <w:rPr>
          <w:spacing w:val="-1"/>
        </w:rPr>
        <w:t xml:space="preserve"> </w:t>
      </w:r>
      <w:r>
        <w:t xml:space="preserve">its </w:t>
      </w:r>
      <w:r>
        <w:rPr>
          <w:spacing w:val="-1"/>
        </w:rPr>
        <w:t>normal</w:t>
      </w:r>
      <w:r>
        <w:t xml:space="preserve"> monitoring</w:t>
      </w:r>
      <w:r>
        <w:rPr>
          <w:spacing w:val="-2"/>
        </w:rPr>
        <w:t xml:space="preserve"> </w:t>
      </w:r>
      <w:r>
        <w:rPr>
          <w:spacing w:val="-1"/>
        </w:rPr>
        <w:t>relevant</w:t>
      </w:r>
      <w:r>
        <w:t xml:space="preserve"> to </w:t>
      </w:r>
      <w:r>
        <w:rPr>
          <w:spacing w:val="-1"/>
        </w:rPr>
        <w:t>assessing</w:t>
      </w:r>
      <w:r>
        <w:rPr>
          <w:spacing w:val="-2"/>
        </w:rPr>
        <w:t xml:space="preserve"> </w:t>
      </w:r>
      <w:r>
        <w:t>the</w:t>
      </w:r>
      <w:r>
        <w:rPr>
          <w:spacing w:val="-1"/>
        </w:rPr>
        <w:t xml:space="preserve"> </w:t>
      </w:r>
      <w:r>
        <w:t xml:space="preserve">risk </w:t>
      </w:r>
      <w:r>
        <w:rPr>
          <w:spacing w:val="-1"/>
        </w:rPr>
        <w:t>posed</w:t>
      </w:r>
      <w:r>
        <w:t xml:space="preserve"> </w:t>
      </w:r>
      <w:r>
        <w:rPr>
          <w:spacing w:val="1"/>
        </w:rPr>
        <w:t>by</w:t>
      </w:r>
      <w:r>
        <w:rPr>
          <w:spacing w:val="-3"/>
        </w:rPr>
        <w:t xml:space="preserve"> </w:t>
      </w:r>
      <w:r>
        <w:t>a</w:t>
      </w:r>
      <w:r>
        <w:rPr>
          <w:spacing w:val="73"/>
        </w:rPr>
        <w:t xml:space="preserve"> </w:t>
      </w:r>
      <w:r>
        <w:rPr>
          <w:spacing w:val="-1"/>
        </w:rPr>
        <w:t>customer;</w:t>
      </w:r>
      <w:r>
        <w:t xml:space="preserve"> it </w:t>
      </w:r>
      <w:r>
        <w:rPr>
          <w:spacing w:val="-1"/>
        </w:rPr>
        <w:t>was</w:t>
      </w:r>
      <w:r>
        <w:t xml:space="preserve"> not </w:t>
      </w:r>
      <w:r>
        <w:rPr>
          <w:spacing w:val="-1"/>
        </w:rPr>
        <w:t>intended</w:t>
      </w:r>
      <w:r>
        <w:t xml:space="preserve"> to impose</w:t>
      </w:r>
      <w:r>
        <w:rPr>
          <w:spacing w:val="-1"/>
        </w:rPr>
        <w:t xml:space="preserve"> </w:t>
      </w:r>
      <w:r>
        <w:t>a</w:t>
      </w:r>
      <w:r>
        <w:rPr>
          <w:spacing w:val="-1"/>
        </w:rPr>
        <w:t xml:space="preserve"> categorical</w:t>
      </w:r>
      <w:r>
        <w:t xml:space="preserve"> </w:t>
      </w:r>
      <w:r>
        <w:rPr>
          <w:spacing w:val="-1"/>
        </w:rPr>
        <w:t>requirement</w:t>
      </w:r>
      <w:r>
        <w:t xml:space="preserve"> to update</w:t>
      </w:r>
      <w:r>
        <w:rPr>
          <w:spacing w:val="-1"/>
        </w:rPr>
        <w:t xml:space="preserve"> customer</w:t>
      </w:r>
      <w:r>
        <w:rPr>
          <w:spacing w:val="75"/>
        </w:rPr>
        <w:t xml:space="preserve"> </w:t>
      </w:r>
      <w:r>
        <w:rPr>
          <w:spacing w:val="-1"/>
        </w:rPr>
        <w:t>information</w:t>
      </w:r>
      <w:r>
        <w:t xml:space="preserve"> on a continuous or </w:t>
      </w:r>
      <w:r>
        <w:rPr>
          <w:spacing w:val="-1"/>
        </w:rPr>
        <w:t>ongoing</w:t>
      </w:r>
      <w:r>
        <w:rPr>
          <w:spacing w:val="-3"/>
        </w:rPr>
        <w:t xml:space="preserve"> </w:t>
      </w:r>
      <w:r>
        <w:rPr>
          <w:spacing w:val="-1"/>
        </w:rPr>
        <w:t>basis.</w:t>
      </w:r>
      <w:r>
        <w:t xml:space="preserve"> </w:t>
      </w:r>
      <w:r>
        <w:rPr>
          <w:spacing w:val="2"/>
        </w:rPr>
        <w:t xml:space="preserve"> </w:t>
      </w:r>
      <w:r>
        <w:rPr>
          <w:spacing w:val="-1"/>
        </w:rPr>
        <w:t>Because</w:t>
      </w:r>
      <w:r>
        <w:t xml:space="preserve"> </w:t>
      </w:r>
      <w:r>
        <w:rPr>
          <w:spacing w:val="-1"/>
        </w:rPr>
        <w:t>of</w:t>
      </w:r>
      <w:r>
        <w:t xml:space="preserve"> the</w:t>
      </w:r>
      <w:r>
        <w:rPr>
          <w:spacing w:val="-1"/>
        </w:rPr>
        <w:t xml:space="preserve"> structural</w:t>
      </w:r>
      <w:r>
        <w:rPr>
          <w:spacing w:val="2"/>
        </w:rPr>
        <w:t xml:space="preserve"> </w:t>
      </w:r>
      <w:r>
        <w:rPr>
          <w:spacing w:val="-1"/>
        </w:rPr>
        <w:t>ambiguities</w:t>
      </w:r>
      <w:r>
        <w:t xml:space="preserve"> in</w:t>
      </w:r>
      <w:r>
        <w:rPr>
          <w:spacing w:val="87"/>
        </w:rPr>
        <w:t xml:space="preserve"> </w:t>
      </w:r>
      <w:r>
        <w:t xml:space="preserve">the </w:t>
      </w:r>
      <w:r>
        <w:rPr>
          <w:spacing w:val="-1"/>
        </w:rPr>
        <w:t>proposal</w:t>
      </w:r>
      <w:r>
        <w:t xml:space="preserve"> as </w:t>
      </w:r>
      <w:r>
        <w:rPr>
          <w:spacing w:val="-1"/>
        </w:rPr>
        <w:t>articulated</w:t>
      </w:r>
      <w:r>
        <w:t xml:space="preserve"> </w:t>
      </w:r>
      <w:r>
        <w:rPr>
          <w:spacing w:val="-1"/>
        </w:rPr>
        <w:t>above,</w:t>
      </w:r>
      <w:r>
        <w:t xml:space="preserve"> we</w:t>
      </w:r>
      <w:r>
        <w:rPr>
          <w:spacing w:val="-2"/>
        </w:rPr>
        <w:t xml:space="preserve"> </w:t>
      </w:r>
      <w:r>
        <w:t>have</w:t>
      </w:r>
      <w:r>
        <w:rPr>
          <w:spacing w:val="1"/>
        </w:rPr>
        <w:t xml:space="preserve"> </w:t>
      </w:r>
      <w:r>
        <w:rPr>
          <w:spacing w:val="-1"/>
        </w:rPr>
        <w:t>also</w:t>
      </w:r>
      <w:r>
        <w:t xml:space="preserve"> </w:t>
      </w:r>
      <w:r>
        <w:rPr>
          <w:spacing w:val="-1"/>
        </w:rPr>
        <w:t>amended</w:t>
      </w:r>
      <w:r>
        <w:t xml:space="preserve"> the ongoing</w:t>
      </w:r>
      <w:r>
        <w:rPr>
          <w:spacing w:val="-3"/>
        </w:rPr>
        <w:t xml:space="preserve"> </w:t>
      </w:r>
      <w:r>
        <w:t>monitoring</w:t>
      </w:r>
      <w:r>
        <w:rPr>
          <w:spacing w:val="-3"/>
        </w:rPr>
        <w:t xml:space="preserve"> </w:t>
      </w:r>
      <w:r>
        <w:t>prong</w:t>
      </w:r>
      <w:r>
        <w:rPr>
          <w:spacing w:val="63"/>
        </w:rPr>
        <w:t xml:space="preserve"> </w:t>
      </w:r>
      <w:r>
        <w:t>for</w:t>
      </w:r>
      <w:r>
        <w:rPr>
          <w:spacing w:val="-2"/>
        </w:rPr>
        <w:t xml:space="preserve"> </w:t>
      </w:r>
      <w:r>
        <w:t xml:space="preserve">the </w:t>
      </w:r>
      <w:r>
        <w:rPr>
          <w:spacing w:val="-1"/>
        </w:rPr>
        <w:t>final</w:t>
      </w:r>
      <w:r>
        <w:t xml:space="preserve"> rule</w:t>
      </w:r>
      <w:r>
        <w:rPr>
          <w:spacing w:val="-1"/>
        </w:rPr>
        <w:t xml:space="preserve"> for</w:t>
      </w:r>
      <w:r>
        <w:t xml:space="preserve"> futures </w:t>
      </w:r>
      <w:r>
        <w:rPr>
          <w:spacing w:val="-1"/>
        </w:rPr>
        <w:t>commission</w:t>
      </w:r>
      <w:r>
        <w:t xml:space="preserve"> </w:t>
      </w:r>
      <w:r>
        <w:rPr>
          <w:spacing w:val="-1"/>
        </w:rPr>
        <w:t>merchants</w:t>
      </w:r>
      <w:r>
        <w:t xml:space="preserve"> </w:t>
      </w:r>
      <w:r>
        <w:rPr>
          <w:spacing w:val="-1"/>
        </w:rPr>
        <w:t>and</w:t>
      </w:r>
      <w:r>
        <w:t xml:space="preserve"> </w:t>
      </w:r>
      <w:r>
        <w:rPr>
          <w:spacing w:val="-1"/>
        </w:rPr>
        <w:t>introducing</w:t>
      </w:r>
      <w:r>
        <w:rPr>
          <w:spacing w:val="-2"/>
        </w:rPr>
        <w:t xml:space="preserve"> </w:t>
      </w:r>
      <w:r>
        <w:t>brokers.</w:t>
      </w:r>
      <w:r>
        <w:rPr>
          <w:spacing w:val="60"/>
        </w:rPr>
        <w:t xml:space="preserve"> </w:t>
      </w:r>
      <w:r>
        <w:t>The</w:t>
      </w:r>
      <w:r>
        <w:rPr>
          <w:spacing w:val="-2"/>
        </w:rPr>
        <w:t xml:space="preserve"> </w:t>
      </w:r>
      <w:r>
        <w:rPr>
          <w:spacing w:val="-1"/>
        </w:rPr>
        <w:t>final</w:t>
      </w:r>
      <w:r w:rsidR="003529BB">
        <w:rPr>
          <w:spacing w:val="-1"/>
        </w:rPr>
        <w:t xml:space="preserve"> </w:t>
      </w:r>
      <w:r>
        <w:rPr>
          <w:spacing w:val="-1"/>
        </w:rPr>
        <w:t>rules</w:t>
      </w:r>
      <w:r>
        <w:t xml:space="preserve"> </w:t>
      </w:r>
      <w:r>
        <w:rPr>
          <w:spacing w:val="-1"/>
        </w:rPr>
        <w:t>states</w:t>
      </w:r>
      <w:r>
        <w:t xml:space="preserve"> </w:t>
      </w:r>
      <w:r>
        <w:rPr>
          <w:spacing w:val="-1"/>
        </w:rPr>
        <w:t>that</w:t>
      </w:r>
      <w:r>
        <w:t xml:space="preserve"> </w:t>
      </w:r>
      <w:r>
        <w:rPr>
          <w:spacing w:val="-1"/>
        </w:rPr>
        <w:t>ongoing</w:t>
      </w:r>
      <w:r>
        <w:t xml:space="preserve"> monitoring</w:t>
      </w:r>
      <w:r>
        <w:rPr>
          <w:spacing w:val="-1"/>
        </w:rPr>
        <w:t xml:space="preserve"> </w:t>
      </w:r>
      <w:r>
        <w:t xml:space="preserve">is </w:t>
      </w:r>
      <w:r>
        <w:rPr>
          <w:spacing w:val="-1"/>
        </w:rPr>
        <w:t>conducted</w:t>
      </w:r>
      <w:r>
        <w:rPr>
          <w:spacing w:val="2"/>
        </w:rPr>
        <w:t xml:space="preserve"> </w:t>
      </w:r>
      <w:r>
        <w:t>to identify</w:t>
      </w:r>
      <w:r>
        <w:rPr>
          <w:spacing w:val="-5"/>
        </w:rPr>
        <w:t xml:space="preserve"> </w:t>
      </w:r>
      <w:r>
        <w:rPr>
          <w:spacing w:val="-1"/>
        </w:rPr>
        <w:t>and</w:t>
      </w:r>
      <w:r>
        <w:rPr>
          <w:spacing w:val="2"/>
        </w:rPr>
        <w:t xml:space="preserve"> </w:t>
      </w:r>
      <w:r>
        <w:rPr>
          <w:spacing w:val="-1"/>
        </w:rPr>
        <w:t>report</w:t>
      </w:r>
      <w:r>
        <w:t xml:space="preserve"> suspicious</w:t>
      </w:r>
      <w:r>
        <w:rPr>
          <w:spacing w:val="65"/>
        </w:rPr>
        <w:t xml:space="preserve"> </w:t>
      </w:r>
      <w:r>
        <w:rPr>
          <w:spacing w:val="-1"/>
        </w:rPr>
        <w:t>transactions</w:t>
      </w:r>
      <w:r>
        <w:t xml:space="preserve"> </w:t>
      </w:r>
      <w:r>
        <w:rPr>
          <w:spacing w:val="-1"/>
        </w:rPr>
        <w:t>and,</w:t>
      </w:r>
      <w:r>
        <w:t xml:space="preserve"> on a</w:t>
      </w:r>
      <w:r>
        <w:rPr>
          <w:spacing w:val="1"/>
        </w:rPr>
        <w:t xml:space="preserve"> </w:t>
      </w:r>
      <w:r>
        <w:t xml:space="preserve">risk </w:t>
      </w:r>
      <w:r>
        <w:rPr>
          <w:spacing w:val="-1"/>
        </w:rPr>
        <w:t>basis,</w:t>
      </w:r>
      <w:r>
        <w:t xml:space="preserve"> to </w:t>
      </w:r>
      <w:r>
        <w:rPr>
          <w:spacing w:val="-1"/>
        </w:rPr>
        <w:t>maintain</w:t>
      </w:r>
      <w:r>
        <w:t xml:space="preserve"> and </w:t>
      </w:r>
      <w:r>
        <w:rPr>
          <w:spacing w:val="-1"/>
        </w:rPr>
        <w:t>update</w:t>
      </w:r>
      <w:r>
        <w:t xml:space="preserve"> </w:t>
      </w:r>
      <w:r>
        <w:rPr>
          <w:spacing w:val="-1"/>
        </w:rPr>
        <w:t>customer</w:t>
      </w:r>
      <w:r>
        <w:t xml:space="preserve"> </w:t>
      </w:r>
      <w:r>
        <w:rPr>
          <w:spacing w:val="-1"/>
        </w:rPr>
        <w:t>information.</w:t>
      </w:r>
      <w:r>
        <w:t xml:space="preserve"> </w:t>
      </w:r>
      <w:r>
        <w:rPr>
          <w:spacing w:val="1"/>
        </w:rPr>
        <w:t xml:space="preserve"> </w:t>
      </w:r>
      <w:r>
        <w:rPr>
          <w:spacing w:val="-1"/>
        </w:rPr>
        <w:t xml:space="preserve">For </w:t>
      </w:r>
      <w:r>
        <w:t>these</w:t>
      </w:r>
      <w:r>
        <w:rPr>
          <w:spacing w:val="89"/>
        </w:rPr>
        <w:t xml:space="preserve"> </w:t>
      </w:r>
      <w:r>
        <w:rPr>
          <w:spacing w:val="-1"/>
        </w:rPr>
        <w:t>purposes,</w:t>
      </w:r>
      <w:r>
        <w:t xml:space="preserve"> customer</w:t>
      </w:r>
      <w:r>
        <w:rPr>
          <w:spacing w:val="-2"/>
        </w:rPr>
        <w:t xml:space="preserve"> </w:t>
      </w:r>
      <w:r>
        <w:t xml:space="preserve">information </w:t>
      </w:r>
      <w:r>
        <w:rPr>
          <w:spacing w:val="-1"/>
        </w:rPr>
        <w:t>shall</w:t>
      </w:r>
      <w:r>
        <w:t xml:space="preserve"> include</w:t>
      </w:r>
      <w:r>
        <w:rPr>
          <w:spacing w:val="1"/>
        </w:rPr>
        <w:t xml:space="preserve"> </w:t>
      </w:r>
      <w:r>
        <w:rPr>
          <w:spacing w:val="-1"/>
        </w:rPr>
        <w:t>information</w:t>
      </w:r>
      <w:r>
        <w:t xml:space="preserve"> </w:t>
      </w:r>
      <w:r>
        <w:rPr>
          <w:spacing w:val="-1"/>
        </w:rPr>
        <w:t>regarding</w:t>
      </w:r>
      <w:r>
        <w:rPr>
          <w:spacing w:val="-3"/>
        </w:rPr>
        <w:t xml:space="preserve"> </w:t>
      </w:r>
      <w:r>
        <w:t xml:space="preserve">the </w:t>
      </w:r>
      <w:r>
        <w:rPr>
          <w:spacing w:val="-1"/>
        </w:rPr>
        <w:t>beneficial</w:t>
      </w:r>
      <w:r>
        <w:t xml:space="preserve"> owners</w:t>
      </w:r>
      <w:r>
        <w:rPr>
          <w:spacing w:val="77"/>
        </w:rPr>
        <w:t xml:space="preserve"> </w:t>
      </w:r>
      <w:r>
        <w:t>of</w:t>
      </w:r>
      <w:r>
        <w:rPr>
          <w:spacing w:val="-1"/>
        </w:rPr>
        <w:t xml:space="preserve"> legal</w:t>
      </w:r>
      <w:r>
        <w:t xml:space="preserve"> entity</w:t>
      </w:r>
      <w:r>
        <w:rPr>
          <w:spacing w:val="-3"/>
        </w:rPr>
        <w:t xml:space="preserve"> </w:t>
      </w:r>
      <w:r>
        <w:rPr>
          <w:spacing w:val="-1"/>
        </w:rPr>
        <w:t>customers</w:t>
      </w:r>
      <w:r>
        <w:rPr>
          <w:spacing w:val="1"/>
        </w:rPr>
        <w:t xml:space="preserve"> </w:t>
      </w:r>
      <w:r>
        <w:rPr>
          <w:spacing w:val="-1"/>
        </w:rPr>
        <w:t>(as</w:t>
      </w:r>
      <w:r>
        <w:t xml:space="preserve"> </w:t>
      </w:r>
      <w:r>
        <w:rPr>
          <w:spacing w:val="-1"/>
        </w:rPr>
        <w:t>defined</w:t>
      </w:r>
      <w:r>
        <w:t xml:space="preserve"> in</w:t>
      </w:r>
      <w:r>
        <w:rPr>
          <w:spacing w:val="1"/>
        </w:rPr>
        <w:t xml:space="preserve"> </w:t>
      </w:r>
      <w:r>
        <w:t>§ 1010.230).</w:t>
      </w:r>
    </w:p>
    <w:p w14:paraId="2970718A" w14:textId="77777777" w:rsidR="00C63611" w:rsidRDefault="00C63611" w:rsidP="00C63611">
      <w:pPr>
        <w:pStyle w:val="BodyText"/>
        <w:spacing w:before="0" w:after="120"/>
        <w:ind w:left="0" w:right="115" w:firstLine="360"/>
      </w:pPr>
      <w:r>
        <w:t xml:space="preserve">As </w:t>
      </w:r>
      <w:r>
        <w:rPr>
          <w:spacing w:val="-1"/>
        </w:rPr>
        <w:t>described</w:t>
      </w:r>
      <w:r>
        <w:t xml:space="preserve"> in the</w:t>
      </w:r>
      <w:r>
        <w:rPr>
          <w:spacing w:val="-1"/>
        </w:rPr>
        <w:t xml:space="preserve"> </w:t>
      </w:r>
      <w:r>
        <w:t xml:space="preserve">sections </w:t>
      </w:r>
      <w:r>
        <w:rPr>
          <w:spacing w:val="-1"/>
        </w:rPr>
        <w:t>above pertaining</w:t>
      </w:r>
      <w:r>
        <w:rPr>
          <w:spacing w:val="-3"/>
        </w:rPr>
        <w:t xml:space="preserve"> </w:t>
      </w:r>
      <w:r>
        <w:t xml:space="preserve">to banks, </w:t>
      </w:r>
      <w:r>
        <w:rPr>
          <w:spacing w:val="-1"/>
        </w:rPr>
        <w:t>securities</w:t>
      </w:r>
      <w:r>
        <w:t xml:space="preserve"> </w:t>
      </w:r>
      <w:r>
        <w:rPr>
          <w:spacing w:val="-1"/>
        </w:rPr>
        <w:t>broker-dealers,</w:t>
      </w:r>
      <w:r>
        <w:rPr>
          <w:spacing w:val="85"/>
        </w:rPr>
        <w:t xml:space="preserve"> </w:t>
      </w:r>
      <w:r>
        <w:rPr>
          <w:spacing w:val="-1"/>
        </w:rPr>
        <w:t>and</w:t>
      </w:r>
      <w:r>
        <w:t xml:space="preserve"> </w:t>
      </w:r>
      <w:r>
        <w:rPr>
          <w:spacing w:val="-1"/>
        </w:rPr>
        <w:t>mutual</w:t>
      </w:r>
      <w:r>
        <w:t xml:space="preserve"> funds, </w:t>
      </w:r>
      <w:r>
        <w:rPr>
          <w:spacing w:val="-1"/>
        </w:rPr>
        <w:t xml:space="preserve">we </w:t>
      </w:r>
      <w:r>
        <w:t>believe</w:t>
      </w:r>
      <w:r>
        <w:rPr>
          <w:spacing w:val="-2"/>
        </w:rPr>
        <w:t xml:space="preserve"> </w:t>
      </w:r>
      <w:r>
        <w:t xml:space="preserve">that this </w:t>
      </w:r>
      <w:r>
        <w:rPr>
          <w:spacing w:val="-1"/>
        </w:rPr>
        <w:t xml:space="preserve">change </w:t>
      </w:r>
      <w:r>
        <w:t xml:space="preserve">better </w:t>
      </w:r>
      <w:r>
        <w:rPr>
          <w:spacing w:val="-1"/>
        </w:rPr>
        <w:t>articulates</w:t>
      </w:r>
      <w:r>
        <w:t xml:space="preserve"> </w:t>
      </w:r>
      <w:r>
        <w:rPr>
          <w:spacing w:val="-1"/>
        </w:rPr>
        <w:t>current</w:t>
      </w:r>
      <w:r>
        <w:t xml:space="preserve"> practice</w:t>
      </w:r>
      <w:r>
        <w:rPr>
          <w:spacing w:val="-1"/>
        </w:rPr>
        <w:t xml:space="preserve"> </w:t>
      </w:r>
      <w:r>
        <w:t>and,</w:t>
      </w:r>
      <w:r>
        <w:rPr>
          <w:spacing w:val="55"/>
        </w:rPr>
        <w:t xml:space="preserve"> </w:t>
      </w:r>
      <w:r>
        <w:rPr>
          <w:spacing w:val="-1"/>
        </w:rPr>
        <w:t>therefore,</w:t>
      </w:r>
      <w:r>
        <w:t xml:space="preserve"> the nature</w:t>
      </w:r>
      <w:r>
        <w:rPr>
          <w:spacing w:val="-2"/>
        </w:rPr>
        <w:t xml:space="preserve"> </w:t>
      </w:r>
      <w:r>
        <w:t>of the</w:t>
      </w:r>
      <w:r>
        <w:rPr>
          <w:spacing w:val="-1"/>
        </w:rPr>
        <w:t xml:space="preserve"> obligation</w:t>
      </w:r>
      <w:r>
        <w:rPr>
          <w:rFonts w:cs="Times New Roman"/>
          <w:spacing w:val="-1"/>
        </w:rPr>
        <w:t>—</w:t>
      </w:r>
      <w:r>
        <w:rPr>
          <w:spacing w:val="-1"/>
        </w:rPr>
        <w:t>that</w:t>
      </w:r>
      <w:r>
        <w:t xml:space="preserve"> is, when </w:t>
      </w:r>
      <w:r>
        <w:rPr>
          <w:spacing w:val="-1"/>
        </w:rPr>
        <w:t>futures</w:t>
      </w:r>
      <w:r>
        <w:t xml:space="preserve"> firms </w:t>
      </w:r>
      <w:r>
        <w:rPr>
          <w:spacing w:val="-1"/>
        </w:rPr>
        <w:t>detect</w:t>
      </w:r>
      <w:r>
        <w:rPr>
          <w:spacing w:val="1"/>
        </w:rPr>
        <w:t xml:space="preserve"> </w:t>
      </w:r>
      <w:r>
        <w:t>information</w:t>
      </w:r>
      <w:r>
        <w:rPr>
          <w:spacing w:val="59"/>
        </w:rPr>
        <w:t xml:space="preserve"> </w:t>
      </w:r>
      <w:r>
        <w:rPr>
          <w:spacing w:val="-1"/>
        </w:rPr>
        <w:t>relevant</w:t>
      </w:r>
      <w:r>
        <w:t xml:space="preserve"> to assessing</w:t>
      </w:r>
      <w:r>
        <w:rPr>
          <w:spacing w:val="-3"/>
        </w:rPr>
        <w:t xml:space="preserve"> </w:t>
      </w:r>
      <w:r>
        <w:t>the</w:t>
      </w:r>
      <w:r>
        <w:rPr>
          <w:spacing w:val="1"/>
        </w:rPr>
        <w:t xml:space="preserve"> </w:t>
      </w:r>
      <w:r>
        <w:t>risk of</w:t>
      </w:r>
      <w:r>
        <w:rPr>
          <w:spacing w:val="-1"/>
        </w:rPr>
        <w:t xml:space="preserve"> </w:t>
      </w:r>
      <w:r>
        <w:t>a</w:t>
      </w:r>
      <w:r>
        <w:rPr>
          <w:spacing w:val="-1"/>
        </w:rPr>
        <w:t xml:space="preserve"> customer</w:t>
      </w:r>
      <w:r>
        <w:rPr>
          <w:spacing w:val="1"/>
        </w:rPr>
        <w:t xml:space="preserve"> </w:t>
      </w:r>
      <w:r>
        <w:t>relationship during</w:t>
      </w:r>
      <w:r>
        <w:rPr>
          <w:spacing w:val="-3"/>
        </w:rPr>
        <w:t xml:space="preserve"> </w:t>
      </w:r>
      <w:r>
        <w:t>the course</w:t>
      </w:r>
      <w:r>
        <w:rPr>
          <w:spacing w:val="-2"/>
        </w:rPr>
        <w:t xml:space="preserve"> </w:t>
      </w:r>
      <w:r>
        <w:rPr>
          <w:spacing w:val="1"/>
        </w:rPr>
        <w:t>of</w:t>
      </w:r>
      <w:r>
        <w:t xml:space="preserve"> </w:t>
      </w:r>
      <w:r>
        <w:rPr>
          <w:spacing w:val="-1"/>
        </w:rPr>
        <w:t>their</w:t>
      </w:r>
      <w:r>
        <w:t xml:space="preserve"> </w:t>
      </w:r>
      <w:r>
        <w:rPr>
          <w:spacing w:val="-1"/>
        </w:rPr>
        <w:t>normal</w:t>
      </w:r>
      <w:r>
        <w:rPr>
          <w:spacing w:val="41"/>
        </w:rPr>
        <w:t xml:space="preserve"> </w:t>
      </w:r>
      <w:r>
        <w:rPr>
          <w:spacing w:val="-1"/>
        </w:rPr>
        <w:t>monitoring,</w:t>
      </w:r>
      <w:r>
        <w:t xml:space="preserve"> </w:t>
      </w:r>
      <w:r>
        <w:rPr>
          <w:spacing w:val="1"/>
        </w:rPr>
        <w:t>they</w:t>
      </w:r>
      <w:r>
        <w:rPr>
          <w:spacing w:val="-5"/>
        </w:rPr>
        <w:t xml:space="preserve"> </w:t>
      </w:r>
      <w:r>
        <w:t xml:space="preserve">then would be </w:t>
      </w:r>
      <w:r>
        <w:rPr>
          <w:spacing w:val="-1"/>
        </w:rPr>
        <w:t>expected</w:t>
      </w:r>
      <w:r>
        <w:t xml:space="preserve"> to </w:t>
      </w:r>
      <w:r>
        <w:rPr>
          <w:spacing w:val="-1"/>
        </w:rPr>
        <w:t>update</w:t>
      </w:r>
      <w:r>
        <w:rPr>
          <w:spacing w:val="1"/>
        </w:rPr>
        <w:t xml:space="preserve"> </w:t>
      </w:r>
      <w:r>
        <w:rPr>
          <w:spacing w:val="-1"/>
        </w:rPr>
        <w:t>customer</w:t>
      </w:r>
      <w:r>
        <w:t xml:space="preserve"> </w:t>
      </w:r>
      <w:r>
        <w:rPr>
          <w:spacing w:val="-1"/>
        </w:rPr>
        <w:t>information.</w:t>
      </w:r>
    </w:p>
    <w:p w14:paraId="59C0884F" w14:textId="77777777" w:rsidR="00C63611" w:rsidRDefault="00C63611" w:rsidP="00C63611">
      <w:pPr>
        <w:pStyle w:val="BodyText"/>
        <w:spacing w:before="0" w:after="120"/>
        <w:ind w:left="0" w:right="115" w:firstLine="360"/>
      </w:pPr>
      <w:r>
        <w:t xml:space="preserve">A </w:t>
      </w:r>
      <w:r>
        <w:rPr>
          <w:spacing w:val="-1"/>
        </w:rPr>
        <w:t>commenter</w:t>
      </w:r>
      <w:r>
        <w:rPr>
          <w:spacing w:val="-2"/>
        </w:rPr>
        <w:t xml:space="preserve"> </w:t>
      </w:r>
      <w:r>
        <w:rPr>
          <w:spacing w:val="-1"/>
        </w:rPr>
        <w:t>representing</w:t>
      </w:r>
      <w:r>
        <w:rPr>
          <w:spacing w:val="-3"/>
        </w:rPr>
        <w:t xml:space="preserve"> </w:t>
      </w:r>
      <w:r>
        <w:t>the</w:t>
      </w:r>
      <w:r>
        <w:rPr>
          <w:spacing w:val="1"/>
        </w:rPr>
        <w:t xml:space="preserve"> </w:t>
      </w:r>
      <w:r>
        <w:rPr>
          <w:spacing w:val="-1"/>
        </w:rPr>
        <w:t>futures</w:t>
      </w:r>
      <w:r>
        <w:t xml:space="preserve"> industry</w:t>
      </w:r>
      <w:r>
        <w:rPr>
          <w:spacing w:val="-4"/>
        </w:rPr>
        <w:t xml:space="preserve"> </w:t>
      </w:r>
      <w:r>
        <w:rPr>
          <w:spacing w:val="-1"/>
        </w:rPr>
        <w:t>raised</w:t>
      </w:r>
      <w:r>
        <w:t xml:space="preserve"> a</w:t>
      </w:r>
      <w:r>
        <w:rPr>
          <w:spacing w:val="-1"/>
        </w:rPr>
        <w:t xml:space="preserve"> </w:t>
      </w:r>
      <w:r>
        <w:t>number</w:t>
      </w:r>
      <w:r>
        <w:rPr>
          <w:spacing w:val="-2"/>
        </w:rPr>
        <w:t xml:space="preserve"> </w:t>
      </w:r>
      <w:r>
        <w:rPr>
          <w:spacing w:val="1"/>
        </w:rPr>
        <w:t>of</w:t>
      </w:r>
      <w:r>
        <w:t xml:space="preserve"> </w:t>
      </w:r>
      <w:r>
        <w:rPr>
          <w:spacing w:val="-1"/>
        </w:rPr>
        <w:t>concerns</w:t>
      </w:r>
      <w:r>
        <w:rPr>
          <w:spacing w:val="1"/>
        </w:rPr>
        <w:t xml:space="preserve"> </w:t>
      </w:r>
      <w:r>
        <w:rPr>
          <w:spacing w:val="-1"/>
        </w:rPr>
        <w:t>about</w:t>
      </w:r>
      <w:r>
        <w:rPr>
          <w:spacing w:val="86"/>
        </w:rPr>
        <w:t xml:space="preserve"> </w:t>
      </w:r>
      <w:r>
        <w:t xml:space="preserve">the third </w:t>
      </w:r>
      <w:r>
        <w:rPr>
          <w:spacing w:val="-1"/>
        </w:rPr>
        <w:t>and</w:t>
      </w:r>
      <w:r>
        <w:t xml:space="preserve"> </w:t>
      </w:r>
      <w:r>
        <w:rPr>
          <w:spacing w:val="-1"/>
        </w:rPr>
        <w:t>fourth</w:t>
      </w:r>
      <w:r>
        <w:t xml:space="preserve"> elements of CDD</w:t>
      </w:r>
      <w:r>
        <w:rPr>
          <w:spacing w:val="-1"/>
        </w:rPr>
        <w:t xml:space="preserve"> as</w:t>
      </w:r>
      <w:r>
        <w:t xml:space="preserve"> put </w:t>
      </w:r>
      <w:r>
        <w:rPr>
          <w:spacing w:val="-1"/>
        </w:rPr>
        <w:t>forth</w:t>
      </w:r>
      <w:r>
        <w:rPr>
          <w:spacing w:val="2"/>
        </w:rPr>
        <w:t xml:space="preserve"> </w:t>
      </w:r>
      <w:r>
        <w:t>in the</w:t>
      </w:r>
      <w:r>
        <w:rPr>
          <w:spacing w:val="1"/>
        </w:rPr>
        <w:t xml:space="preserve"> </w:t>
      </w:r>
      <w:r>
        <w:rPr>
          <w:spacing w:val="-1"/>
        </w:rPr>
        <w:t>proposal.</w:t>
      </w:r>
    </w:p>
    <w:p w14:paraId="4A3A1BFC" w14:textId="77777777" w:rsidR="00C63611" w:rsidRDefault="00C63611" w:rsidP="00C63611">
      <w:pPr>
        <w:pStyle w:val="BodyText"/>
        <w:spacing w:before="0" w:after="120"/>
        <w:ind w:left="0" w:right="115" w:firstLine="360"/>
      </w:pPr>
      <w:r>
        <w:t>The</w:t>
      </w:r>
      <w:r>
        <w:rPr>
          <w:spacing w:val="-2"/>
        </w:rPr>
        <w:t xml:space="preserve"> </w:t>
      </w:r>
      <w:r>
        <w:rPr>
          <w:spacing w:val="-1"/>
        </w:rPr>
        <w:t>commenter</w:t>
      </w:r>
      <w:r>
        <w:rPr>
          <w:spacing w:val="2"/>
        </w:rPr>
        <w:t xml:space="preserve"> </w:t>
      </w:r>
      <w:r>
        <w:rPr>
          <w:rFonts w:cs="Times New Roman"/>
          <w:spacing w:val="-1"/>
        </w:rPr>
        <w:t>challenged</w:t>
      </w:r>
      <w:r>
        <w:rPr>
          <w:rFonts w:cs="Times New Roman"/>
        </w:rPr>
        <w:t xml:space="preserve"> </w:t>
      </w:r>
      <w:r>
        <w:rPr>
          <w:rFonts w:cs="Times New Roman"/>
          <w:spacing w:val="-1"/>
        </w:rPr>
        <w:t>FinCEN’s</w:t>
      </w:r>
      <w:r>
        <w:rPr>
          <w:rFonts w:cs="Times New Roman"/>
        </w:rPr>
        <w:t xml:space="preserve"> authority</w:t>
      </w:r>
      <w:r>
        <w:rPr>
          <w:rFonts w:cs="Times New Roman"/>
          <w:spacing w:val="-5"/>
        </w:rPr>
        <w:t xml:space="preserve"> </w:t>
      </w:r>
      <w:r>
        <w:rPr>
          <w:rFonts w:cs="Times New Roman"/>
        </w:rPr>
        <w:t>to</w:t>
      </w:r>
      <w:r>
        <w:rPr>
          <w:rFonts w:cs="Times New Roman"/>
          <w:spacing w:val="2"/>
        </w:rPr>
        <w:t xml:space="preserve"> </w:t>
      </w:r>
      <w:r>
        <w:rPr>
          <w:rFonts w:cs="Times New Roman"/>
          <w:spacing w:val="-1"/>
        </w:rPr>
        <w:t>amend</w:t>
      </w:r>
      <w:r>
        <w:rPr>
          <w:rFonts w:cs="Times New Roman"/>
        </w:rPr>
        <w:t xml:space="preserve"> the</w:t>
      </w:r>
      <w:r>
        <w:rPr>
          <w:rFonts w:cs="Times New Roman"/>
          <w:spacing w:val="-1"/>
        </w:rPr>
        <w:t xml:space="preserve"> </w:t>
      </w:r>
      <w:r>
        <w:rPr>
          <w:rFonts w:cs="Times New Roman"/>
        </w:rPr>
        <w:t>AML</w:t>
      </w:r>
      <w:r>
        <w:rPr>
          <w:rFonts w:cs="Times New Roman"/>
          <w:spacing w:val="-3"/>
        </w:rPr>
        <w:t xml:space="preserve"> </w:t>
      </w:r>
      <w:r>
        <w:rPr>
          <w:rFonts w:cs="Times New Roman"/>
        </w:rPr>
        <w:t>program rules</w:t>
      </w:r>
      <w:r>
        <w:rPr>
          <w:rFonts w:cs="Times New Roman"/>
          <w:spacing w:val="57"/>
        </w:rPr>
        <w:t xml:space="preserve"> </w:t>
      </w:r>
      <w:r>
        <w:t>i</w:t>
      </w:r>
      <w:r>
        <w:rPr>
          <w:rFonts w:cs="Times New Roman"/>
        </w:rPr>
        <w:t xml:space="preserve">n this </w:t>
      </w:r>
      <w:r>
        <w:rPr>
          <w:rFonts w:cs="Times New Roman"/>
          <w:spacing w:val="-1"/>
        </w:rPr>
        <w:t>fashion,</w:t>
      </w:r>
      <w:r>
        <w:rPr>
          <w:rFonts w:cs="Times New Roman"/>
        </w:rPr>
        <w:t xml:space="preserve"> </w:t>
      </w:r>
      <w:r>
        <w:rPr>
          <w:rFonts w:cs="Times New Roman"/>
          <w:spacing w:val="-1"/>
        </w:rPr>
        <w:t>contending</w:t>
      </w:r>
      <w:r>
        <w:rPr>
          <w:rFonts w:cs="Times New Roman"/>
          <w:spacing w:val="-3"/>
        </w:rPr>
        <w:t xml:space="preserve"> </w:t>
      </w:r>
      <w:r>
        <w:rPr>
          <w:rFonts w:cs="Times New Roman"/>
        </w:rPr>
        <w:t>principally</w:t>
      </w:r>
      <w:r>
        <w:rPr>
          <w:rFonts w:cs="Times New Roman"/>
          <w:spacing w:val="-5"/>
        </w:rPr>
        <w:t xml:space="preserve"> </w:t>
      </w:r>
      <w:r>
        <w:rPr>
          <w:rFonts w:cs="Times New Roman"/>
        </w:rPr>
        <w:t xml:space="preserve">that it </w:t>
      </w:r>
      <w:r>
        <w:rPr>
          <w:rFonts w:cs="Times New Roman"/>
          <w:spacing w:val="-1"/>
        </w:rPr>
        <w:t>was</w:t>
      </w:r>
      <w:r>
        <w:rPr>
          <w:rFonts w:cs="Times New Roman"/>
        </w:rPr>
        <w:t xml:space="preserve"> outside</w:t>
      </w:r>
      <w:r>
        <w:rPr>
          <w:rFonts w:cs="Times New Roman"/>
          <w:spacing w:val="-1"/>
        </w:rPr>
        <w:t xml:space="preserve"> FinCEN’s</w:t>
      </w:r>
      <w:r>
        <w:rPr>
          <w:rFonts w:cs="Times New Roman"/>
        </w:rPr>
        <w:t xml:space="preserve"> authority</w:t>
      </w:r>
      <w:r>
        <w:rPr>
          <w:rFonts w:cs="Times New Roman"/>
          <w:spacing w:val="-3"/>
        </w:rPr>
        <w:t xml:space="preserve"> </w:t>
      </w:r>
      <w:r>
        <w:rPr>
          <w:rFonts w:cs="Times New Roman"/>
        </w:rPr>
        <w:t>to</w:t>
      </w:r>
      <w:r>
        <w:rPr>
          <w:rFonts w:cs="Times New Roman"/>
          <w:spacing w:val="53"/>
        </w:rPr>
        <w:t xml:space="preserve"> </w:t>
      </w:r>
      <w:r>
        <w:rPr>
          <w:spacing w:val="-1"/>
        </w:rPr>
        <w:t>incorporate</w:t>
      </w:r>
      <w:r>
        <w:t xml:space="preserve"> </w:t>
      </w:r>
      <w:r>
        <w:rPr>
          <w:spacing w:val="-1"/>
        </w:rPr>
        <w:t>non-BSA</w:t>
      </w:r>
      <w:r>
        <w:rPr>
          <w:spacing w:val="1"/>
        </w:rPr>
        <w:t xml:space="preserve"> </w:t>
      </w:r>
      <w:r>
        <w:t>regulatory</w:t>
      </w:r>
      <w:r>
        <w:rPr>
          <w:spacing w:val="-5"/>
        </w:rPr>
        <w:t xml:space="preserve"> </w:t>
      </w:r>
      <w:r>
        <w:rPr>
          <w:spacing w:val="-1"/>
        </w:rPr>
        <w:t>schemes</w:t>
      </w:r>
      <w:r>
        <w:rPr>
          <w:rFonts w:cs="Times New Roman"/>
          <w:spacing w:val="-1"/>
        </w:rPr>
        <w:t>—</w:t>
      </w:r>
      <w:r>
        <w:rPr>
          <w:spacing w:val="-1"/>
        </w:rPr>
        <w:t>specifically,</w:t>
      </w:r>
      <w:r>
        <w:t xml:space="preserve"> suitability</w:t>
      </w:r>
      <w:r>
        <w:rPr>
          <w:spacing w:val="-3"/>
        </w:rPr>
        <w:t xml:space="preserve"> </w:t>
      </w:r>
      <w:r>
        <w:rPr>
          <w:spacing w:val="-1"/>
        </w:rPr>
        <w:t>and</w:t>
      </w:r>
      <w:r>
        <w:t xml:space="preserve"> know-your-</w:t>
      </w:r>
      <w:r>
        <w:rPr>
          <w:spacing w:val="78"/>
        </w:rPr>
        <w:t xml:space="preserve"> </w:t>
      </w:r>
      <w:r>
        <w:rPr>
          <w:spacing w:val="-1"/>
        </w:rPr>
        <w:t>customer rules</w:t>
      </w:r>
      <w:r>
        <w:t xml:space="preserve"> that we</w:t>
      </w:r>
      <w:r>
        <w:rPr>
          <w:spacing w:val="-1"/>
        </w:rPr>
        <w:t xml:space="preserve"> </w:t>
      </w:r>
      <w:r>
        <w:t xml:space="preserve">cited in the </w:t>
      </w:r>
      <w:r>
        <w:rPr>
          <w:spacing w:val="-1"/>
        </w:rPr>
        <w:t>proposal</w:t>
      </w:r>
      <w:r>
        <w:t xml:space="preserve"> </w:t>
      </w:r>
      <w:r>
        <w:rPr>
          <w:spacing w:val="-1"/>
        </w:rPr>
        <w:t>when</w:t>
      </w:r>
      <w:r>
        <w:rPr>
          <w:spacing w:val="2"/>
        </w:rPr>
        <w:t xml:space="preserve"> </w:t>
      </w:r>
      <w:r>
        <w:t>describing</w:t>
      </w:r>
      <w:r>
        <w:rPr>
          <w:spacing w:val="-3"/>
        </w:rPr>
        <w:t xml:space="preserve"> </w:t>
      </w:r>
      <w:r>
        <w:rPr>
          <w:spacing w:val="-1"/>
        </w:rPr>
        <w:t>current</w:t>
      </w:r>
      <w:r>
        <w:t xml:space="preserve"> </w:t>
      </w:r>
      <w:r>
        <w:rPr>
          <w:spacing w:val="-1"/>
        </w:rPr>
        <w:t>practices</w:t>
      </w:r>
      <w:r>
        <w:t xml:space="preserve"> at </w:t>
      </w:r>
      <w:r>
        <w:rPr>
          <w:spacing w:val="-1"/>
        </w:rPr>
        <w:t>futures</w:t>
      </w:r>
      <w:r>
        <w:rPr>
          <w:spacing w:val="73"/>
        </w:rPr>
        <w:t xml:space="preserve"> </w:t>
      </w:r>
      <w:r>
        <w:rPr>
          <w:spacing w:val="-1"/>
        </w:rPr>
        <w:t>firms</w:t>
      </w:r>
      <w:r>
        <w:t xml:space="preserve"> for</w:t>
      </w:r>
      <w:r>
        <w:rPr>
          <w:spacing w:val="-1"/>
        </w:rPr>
        <w:t xml:space="preserve"> </w:t>
      </w:r>
      <w:r>
        <w:t>understanding customers</w:t>
      </w:r>
      <w:r>
        <w:rPr>
          <w:rFonts w:cs="Times New Roman"/>
        </w:rPr>
        <w:t>—</w:t>
      </w:r>
      <w:r>
        <w:t xml:space="preserve">into </w:t>
      </w:r>
      <w:r>
        <w:rPr>
          <w:spacing w:val="-1"/>
        </w:rPr>
        <w:t>BSA</w:t>
      </w:r>
      <w:r>
        <w:t xml:space="preserve"> </w:t>
      </w:r>
      <w:r>
        <w:rPr>
          <w:spacing w:val="-1"/>
        </w:rPr>
        <w:t>regulations.</w:t>
      </w:r>
      <w:r>
        <w:t xml:space="preserve">  </w:t>
      </w:r>
      <w:r>
        <w:rPr>
          <w:spacing w:val="-1"/>
        </w:rPr>
        <w:t>First,</w:t>
      </w:r>
      <w:r>
        <w:t xml:space="preserve"> </w:t>
      </w:r>
      <w:r>
        <w:rPr>
          <w:spacing w:val="-1"/>
        </w:rPr>
        <w:t>FinCEN</w:t>
      </w:r>
      <w:r>
        <w:t xml:space="preserve"> </w:t>
      </w:r>
      <w:r>
        <w:rPr>
          <w:spacing w:val="-1"/>
        </w:rPr>
        <w:t>reaffirms,</w:t>
      </w:r>
      <w:r>
        <w:rPr>
          <w:spacing w:val="2"/>
        </w:rPr>
        <w:t xml:space="preserve"> </w:t>
      </w:r>
      <w:r>
        <w:rPr>
          <w:spacing w:val="-1"/>
        </w:rPr>
        <w:t>as</w:t>
      </w:r>
      <w:r>
        <w:rPr>
          <w:spacing w:val="67"/>
        </w:rPr>
        <w:t xml:space="preserve"> </w:t>
      </w:r>
      <w:r>
        <w:rPr>
          <w:spacing w:val="-1"/>
        </w:rPr>
        <w:t>described</w:t>
      </w:r>
      <w:r>
        <w:rPr>
          <w:spacing w:val="2"/>
        </w:rPr>
        <w:t xml:space="preserve"> </w:t>
      </w:r>
      <w:r>
        <w:rPr>
          <w:spacing w:val="-1"/>
        </w:rPr>
        <w:t>above,</w:t>
      </w:r>
      <w:r>
        <w:t xml:space="preserve"> its </w:t>
      </w:r>
      <w:r>
        <w:rPr>
          <w:spacing w:val="-1"/>
        </w:rPr>
        <w:t>general</w:t>
      </w:r>
      <w:r>
        <w:t xml:space="preserve"> statutory</w:t>
      </w:r>
      <w:r>
        <w:rPr>
          <w:spacing w:val="-3"/>
        </w:rPr>
        <w:t xml:space="preserve"> </w:t>
      </w:r>
      <w:r>
        <w:t>authority</w:t>
      </w:r>
      <w:r>
        <w:rPr>
          <w:spacing w:val="-5"/>
        </w:rPr>
        <w:t xml:space="preserve"> </w:t>
      </w:r>
      <w:r>
        <w:t xml:space="preserve">to </w:t>
      </w:r>
      <w:r>
        <w:rPr>
          <w:spacing w:val="-1"/>
        </w:rPr>
        <w:t>amend</w:t>
      </w:r>
      <w:r>
        <w:t xml:space="preserve"> the AML</w:t>
      </w:r>
      <w:r>
        <w:rPr>
          <w:spacing w:val="-3"/>
        </w:rPr>
        <w:t xml:space="preserve"> </w:t>
      </w:r>
      <w:r>
        <w:t>program rules</w:t>
      </w:r>
      <w:r>
        <w:rPr>
          <w:spacing w:val="3"/>
        </w:rPr>
        <w:t xml:space="preserve"> </w:t>
      </w:r>
      <w:r>
        <w:rPr>
          <w:spacing w:val="1"/>
        </w:rPr>
        <w:t>by</w:t>
      </w:r>
      <w:r>
        <w:rPr>
          <w:spacing w:val="49"/>
        </w:rPr>
        <w:t xml:space="preserve"> </w:t>
      </w:r>
      <w:r>
        <w:rPr>
          <w:spacing w:val="-1"/>
        </w:rPr>
        <w:t>adding</w:t>
      </w:r>
      <w:r>
        <w:t xml:space="preserve"> </w:t>
      </w:r>
      <w:r>
        <w:rPr>
          <w:spacing w:val="-1"/>
        </w:rPr>
        <w:t>elements</w:t>
      </w:r>
      <w:r>
        <w:t xml:space="preserve"> </w:t>
      </w:r>
      <w:r>
        <w:rPr>
          <w:spacing w:val="-1"/>
        </w:rPr>
        <w:t>beyond</w:t>
      </w:r>
      <w:r>
        <w:rPr>
          <w:spacing w:val="3"/>
        </w:rPr>
        <w:t xml:space="preserve"> </w:t>
      </w:r>
      <w:r>
        <w:t>those specifically</w:t>
      </w:r>
      <w:r>
        <w:rPr>
          <w:spacing w:val="-5"/>
        </w:rPr>
        <w:t xml:space="preserve"> </w:t>
      </w:r>
      <w:r>
        <w:t>listed in the</w:t>
      </w:r>
      <w:r>
        <w:rPr>
          <w:spacing w:val="-1"/>
        </w:rPr>
        <w:t xml:space="preserve"> statute.</w:t>
      </w:r>
      <w:r>
        <w:t xml:space="preserve">  We</w:t>
      </w:r>
      <w:r>
        <w:rPr>
          <w:spacing w:val="-1"/>
        </w:rPr>
        <w:t xml:space="preserve"> also</w:t>
      </w:r>
      <w:r>
        <w:t xml:space="preserve"> </w:t>
      </w:r>
      <w:r>
        <w:rPr>
          <w:spacing w:val="-1"/>
        </w:rPr>
        <w:t>reject</w:t>
      </w:r>
      <w:r>
        <w:t xml:space="preserve"> the</w:t>
      </w:r>
      <w:r>
        <w:rPr>
          <w:spacing w:val="-1"/>
        </w:rPr>
        <w:t xml:space="preserve"> </w:t>
      </w:r>
      <w:r>
        <w:t>notion</w:t>
      </w:r>
      <w:r>
        <w:rPr>
          <w:spacing w:val="65"/>
        </w:rPr>
        <w:t xml:space="preserve"> </w:t>
      </w:r>
      <w:r>
        <w:t xml:space="preserve">that </w:t>
      </w:r>
      <w:r>
        <w:rPr>
          <w:spacing w:val="-1"/>
        </w:rPr>
        <w:t>amending</w:t>
      </w:r>
      <w:r>
        <w:rPr>
          <w:spacing w:val="-3"/>
        </w:rPr>
        <w:t xml:space="preserve"> </w:t>
      </w:r>
      <w:r>
        <w:t>the</w:t>
      </w:r>
      <w:r>
        <w:rPr>
          <w:spacing w:val="-1"/>
        </w:rPr>
        <w:t xml:space="preserve"> </w:t>
      </w:r>
      <w:r>
        <w:t>AML</w:t>
      </w:r>
      <w:r>
        <w:rPr>
          <w:spacing w:val="-1"/>
        </w:rPr>
        <w:t xml:space="preserve"> program</w:t>
      </w:r>
      <w:r>
        <w:t xml:space="preserve"> rules in this </w:t>
      </w:r>
      <w:r>
        <w:rPr>
          <w:spacing w:val="1"/>
        </w:rPr>
        <w:t>way</w:t>
      </w:r>
      <w:r>
        <w:rPr>
          <w:spacing w:val="-3"/>
        </w:rPr>
        <w:t xml:space="preserve"> </w:t>
      </w:r>
      <w:r>
        <w:t>is an</w:t>
      </w:r>
      <w:r>
        <w:rPr>
          <w:spacing w:val="1"/>
        </w:rPr>
        <w:t xml:space="preserve"> </w:t>
      </w:r>
      <w:r>
        <w:rPr>
          <w:spacing w:val="-1"/>
        </w:rPr>
        <w:t xml:space="preserve">incorporation-by-reference </w:t>
      </w:r>
      <w:r>
        <w:t>of</w:t>
      </w:r>
      <w:r>
        <w:rPr>
          <w:spacing w:val="64"/>
        </w:rPr>
        <w:t xml:space="preserve"> </w:t>
      </w:r>
      <w:r>
        <w:t>other</w:t>
      </w:r>
      <w:r>
        <w:rPr>
          <w:spacing w:val="-2"/>
        </w:rPr>
        <w:t xml:space="preserve"> </w:t>
      </w:r>
      <w:r>
        <w:t>regulatory</w:t>
      </w:r>
      <w:r>
        <w:rPr>
          <w:spacing w:val="-5"/>
        </w:rPr>
        <w:t xml:space="preserve"> </w:t>
      </w:r>
      <w:r>
        <w:t>schemes</w:t>
      </w:r>
      <w:r>
        <w:rPr>
          <w:spacing w:val="3"/>
        </w:rPr>
        <w:t xml:space="preserve"> </w:t>
      </w:r>
      <w:r>
        <w:rPr>
          <w:rFonts w:cs="Times New Roman"/>
        </w:rPr>
        <w:t>outside</w:t>
      </w:r>
      <w:r>
        <w:rPr>
          <w:rFonts w:cs="Times New Roman"/>
          <w:spacing w:val="-1"/>
        </w:rPr>
        <w:t xml:space="preserve"> </w:t>
      </w:r>
      <w:r>
        <w:rPr>
          <w:rFonts w:cs="Times New Roman"/>
        </w:rPr>
        <w:t>of the</w:t>
      </w:r>
      <w:r>
        <w:rPr>
          <w:rFonts w:cs="Times New Roman"/>
          <w:spacing w:val="-2"/>
        </w:rPr>
        <w:t xml:space="preserve"> </w:t>
      </w:r>
      <w:r>
        <w:rPr>
          <w:rFonts w:cs="Times New Roman"/>
          <w:spacing w:val="-1"/>
        </w:rPr>
        <w:t xml:space="preserve">scope </w:t>
      </w:r>
      <w:r>
        <w:rPr>
          <w:rFonts w:cs="Times New Roman"/>
        </w:rPr>
        <w:t>of</w:t>
      </w:r>
      <w:r>
        <w:rPr>
          <w:rFonts w:cs="Times New Roman"/>
          <w:spacing w:val="1"/>
        </w:rPr>
        <w:t xml:space="preserve"> </w:t>
      </w:r>
      <w:r>
        <w:rPr>
          <w:rFonts w:cs="Times New Roman"/>
          <w:spacing w:val="-1"/>
        </w:rPr>
        <w:t>FinCEN’s</w:t>
      </w:r>
      <w:r>
        <w:rPr>
          <w:rFonts w:cs="Times New Roman"/>
        </w:rPr>
        <w:t xml:space="preserve"> statutory</w:t>
      </w:r>
      <w:r>
        <w:rPr>
          <w:rFonts w:cs="Times New Roman"/>
          <w:spacing w:val="-5"/>
        </w:rPr>
        <w:t xml:space="preserve"> </w:t>
      </w:r>
      <w:r>
        <w:rPr>
          <w:rFonts w:cs="Times New Roman"/>
        </w:rPr>
        <w:t>authority</w:t>
      </w:r>
      <w:r>
        <w:t>.  Our</w:t>
      </w:r>
      <w:r>
        <w:rPr>
          <w:spacing w:val="22"/>
        </w:rPr>
        <w:t xml:space="preserve"> </w:t>
      </w:r>
      <w:r>
        <w:rPr>
          <w:spacing w:val="-1"/>
        </w:rPr>
        <w:t>citation</w:t>
      </w:r>
      <w:r>
        <w:t xml:space="preserve"> to </w:t>
      </w:r>
      <w:r>
        <w:rPr>
          <w:spacing w:val="-1"/>
        </w:rPr>
        <w:t>CFTC</w:t>
      </w:r>
      <w:r>
        <w:t xml:space="preserve"> and </w:t>
      </w:r>
      <w:r>
        <w:rPr>
          <w:spacing w:val="-1"/>
        </w:rPr>
        <w:t>NFA</w:t>
      </w:r>
      <w:r>
        <w:t xml:space="preserve"> </w:t>
      </w:r>
      <w:r>
        <w:rPr>
          <w:spacing w:val="-1"/>
        </w:rPr>
        <w:t>rules</w:t>
      </w:r>
      <w:r>
        <w:t xml:space="preserve"> in</w:t>
      </w:r>
      <w:r>
        <w:rPr>
          <w:spacing w:val="1"/>
        </w:rPr>
        <w:t xml:space="preserve"> </w:t>
      </w:r>
      <w:r>
        <w:t xml:space="preserve">the </w:t>
      </w:r>
      <w:r>
        <w:rPr>
          <w:spacing w:val="-1"/>
        </w:rPr>
        <w:t>proposal</w:t>
      </w:r>
      <w:r>
        <w:t xml:space="preserve"> </w:t>
      </w:r>
      <w:r>
        <w:rPr>
          <w:spacing w:val="-1"/>
        </w:rPr>
        <w:t>served</w:t>
      </w:r>
      <w:r>
        <w:t xml:space="preserve"> only</w:t>
      </w:r>
      <w:r>
        <w:rPr>
          <w:spacing w:val="-5"/>
        </w:rPr>
        <w:t xml:space="preserve"> </w:t>
      </w:r>
      <w:r>
        <w:t>to</w:t>
      </w:r>
      <w:r>
        <w:rPr>
          <w:spacing w:val="2"/>
        </w:rPr>
        <w:t xml:space="preserve"> </w:t>
      </w:r>
      <w:r>
        <w:rPr>
          <w:spacing w:val="-1"/>
        </w:rPr>
        <w:t>reflect</w:t>
      </w:r>
      <w:r>
        <w:rPr>
          <w:spacing w:val="1"/>
        </w:rPr>
        <w:t xml:space="preserve"> </w:t>
      </w:r>
      <w:r>
        <w:rPr>
          <w:rFonts w:cs="Times New Roman"/>
        </w:rPr>
        <w:t>that “this</w:t>
      </w:r>
      <w:r>
        <w:rPr>
          <w:rFonts w:cs="Times New Roman"/>
          <w:spacing w:val="65"/>
        </w:rPr>
        <w:t xml:space="preserve"> </w:t>
      </w:r>
      <w:r>
        <w:rPr>
          <w:spacing w:val="-1"/>
        </w:rPr>
        <w:t>information</w:t>
      </w:r>
      <w:r>
        <w:t xml:space="preserve"> could be</w:t>
      </w:r>
      <w:r>
        <w:rPr>
          <w:spacing w:val="-1"/>
        </w:rPr>
        <w:t xml:space="preserve"> </w:t>
      </w:r>
      <w:r>
        <w:t>relevant for</w:t>
      </w:r>
      <w:r>
        <w:rPr>
          <w:spacing w:val="-1"/>
        </w:rPr>
        <w:t xml:space="preserve"> </w:t>
      </w:r>
      <w:r>
        <w:t>understanding</w:t>
      </w:r>
      <w:r>
        <w:rPr>
          <w:spacing w:val="-2"/>
        </w:rPr>
        <w:t xml:space="preserve"> </w:t>
      </w:r>
      <w:r>
        <w:t>the</w:t>
      </w:r>
      <w:r>
        <w:rPr>
          <w:spacing w:val="-1"/>
        </w:rPr>
        <w:t xml:space="preserve"> nature</w:t>
      </w:r>
      <w:r>
        <w:t xml:space="preserve"> </w:t>
      </w:r>
      <w:r>
        <w:rPr>
          <w:spacing w:val="-1"/>
        </w:rPr>
        <w:t>and</w:t>
      </w:r>
      <w:r>
        <w:t xml:space="preserve"> </w:t>
      </w:r>
      <w:r>
        <w:rPr>
          <w:spacing w:val="-1"/>
        </w:rPr>
        <w:t xml:space="preserve">purpose </w:t>
      </w:r>
      <w:r>
        <w:rPr>
          <w:spacing w:val="1"/>
        </w:rPr>
        <w:t>of</w:t>
      </w:r>
      <w:r>
        <w:t xml:space="preserve"> </w:t>
      </w:r>
      <w:r>
        <w:rPr>
          <w:spacing w:val="-1"/>
        </w:rPr>
        <w:t xml:space="preserve">customer </w:t>
      </w:r>
      <w:r>
        <w:rPr>
          <w:rFonts w:cs="Times New Roman"/>
          <w:spacing w:val="-1"/>
        </w:rPr>
        <w:t>relationships,”</w:t>
      </w:r>
      <w:r>
        <w:rPr>
          <w:rStyle w:val="FootnoteReference"/>
          <w:rFonts w:cs="Times New Roman"/>
          <w:spacing w:val="-1"/>
        </w:rPr>
        <w:footnoteReference w:id="94"/>
      </w:r>
      <w:r>
        <w:rPr>
          <w:rFonts w:cs="Times New Roman"/>
          <w:spacing w:val="-1"/>
        </w:rPr>
        <w:t xml:space="preserve"> </w:t>
      </w:r>
      <w:r>
        <w:rPr>
          <w:spacing w:val="-1"/>
        </w:rPr>
        <w:t>and</w:t>
      </w:r>
      <w:r>
        <w:t xml:space="preserve"> would </w:t>
      </w:r>
      <w:r>
        <w:rPr>
          <w:spacing w:val="-1"/>
        </w:rPr>
        <w:t>also</w:t>
      </w:r>
      <w:r>
        <w:t xml:space="preserve"> be </w:t>
      </w:r>
      <w:r>
        <w:rPr>
          <w:spacing w:val="-1"/>
        </w:rPr>
        <w:t>relevant</w:t>
      </w:r>
      <w:r>
        <w:t xml:space="preserve"> for</w:t>
      </w:r>
      <w:r>
        <w:rPr>
          <w:spacing w:val="1"/>
        </w:rPr>
        <w:t xml:space="preserve"> </w:t>
      </w:r>
      <w:r>
        <w:rPr>
          <w:spacing w:val="-1"/>
        </w:rPr>
        <w:t xml:space="preserve">compliance </w:t>
      </w:r>
      <w:r>
        <w:t xml:space="preserve">with </w:t>
      </w:r>
      <w:r>
        <w:rPr>
          <w:spacing w:val="-1"/>
        </w:rPr>
        <w:t>NFA</w:t>
      </w:r>
      <w:r>
        <w:t xml:space="preserve"> Compliance</w:t>
      </w:r>
      <w:r>
        <w:rPr>
          <w:spacing w:val="-1"/>
        </w:rPr>
        <w:t xml:space="preserve"> </w:t>
      </w:r>
      <w:r>
        <w:t>Rule</w:t>
      </w:r>
      <w:r>
        <w:rPr>
          <w:spacing w:val="79"/>
        </w:rPr>
        <w:t xml:space="preserve"> </w:t>
      </w:r>
      <w:r>
        <w:rPr>
          <w:spacing w:val="-1"/>
        </w:rPr>
        <w:t>2-9.</w:t>
      </w:r>
      <w:r>
        <w:t xml:space="preserve">  </w:t>
      </w:r>
      <w:r>
        <w:rPr>
          <w:spacing w:val="-1"/>
        </w:rPr>
        <w:t>Recognition</w:t>
      </w:r>
      <w:r>
        <w:t xml:space="preserve"> of the</w:t>
      </w:r>
      <w:r>
        <w:rPr>
          <w:spacing w:val="-1"/>
        </w:rPr>
        <w:t xml:space="preserve"> </w:t>
      </w:r>
      <w:r>
        <w:rPr>
          <w:spacing w:val="-1"/>
        </w:rPr>
        <w:lastRenderedPageBreak/>
        <w:t xml:space="preserve">relevance </w:t>
      </w:r>
      <w:r>
        <w:t xml:space="preserve">of this information is not </w:t>
      </w:r>
      <w:r>
        <w:rPr>
          <w:spacing w:val="-1"/>
        </w:rPr>
        <w:t>tantamount</w:t>
      </w:r>
      <w:r>
        <w:t xml:space="preserve"> to</w:t>
      </w:r>
      <w:r>
        <w:rPr>
          <w:spacing w:val="-2"/>
        </w:rPr>
        <w:t xml:space="preserve"> </w:t>
      </w:r>
      <w:r>
        <w:rPr>
          <w:spacing w:val="-1"/>
        </w:rPr>
        <w:t>mandating</w:t>
      </w:r>
      <w:r>
        <w:rPr>
          <w:spacing w:val="-3"/>
        </w:rPr>
        <w:t xml:space="preserve"> </w:t>
      </w:r>
      <w:r>
        <w:t>the</w:t>
      </w:r>
      <w:r>
        <w:rPr>
          <w:spacing w:val="71"/>
        </w:rPr>
        <w:t xml:space="preserve"> </w:t>
      </w:r>
      <w:r>
        <w:t>inclusion of</w:t>
      </w:r>
      <w:r>
        <w:rPr>
          <w:spacing w:val="-1"/>
        </w:rPr>
        <w:t xml:space="preserve"> </w:t>
      </w:r>
      <w:r>
        <w:t>these</w:t>
      </w:r>
      <w:r>
        <w:rPr>
          <w:spacing w:val="-2"/>
        </w:rPr>
        <w:t xml:space="preserve"> </w:t>
      </w:r>
      <w:r>
        <w:t>other</w:t>
      </w:r>
      <w:r>
        <w:rPr>
          <w:spacing w:val="-2"/>
        </w:rPr>
        <w:t xml:space="preserve"> </w:t>
      </w:r>
      <w:r>
        <w:t>regulatory</w:t>
      </w:r>
      <w:r>
        <w:rPr>
          <w:spacing w:val="-5"/>
        </w:rPr>
        <w:t xml:space="preserve"> </w:t>
      </w:r>
      <w:r>
        <w:rPr>
          <w:spacing w:val="-1"/>
        </w:rPr>
        <w:t>schemes</w:t>
      </w:r>
      <w:r>
        <w:t xml:space="preserve"> into BSA </w:t>
      </w:r>
      <w:r>
        <w:rPr>
          <w:spacing w:val="-1"/>
        </w:rPr>
        <w:t>regulations.</w:t>
      </w:r>
      <w:r>
        <w:t xml:space="preserve">  As </w:t>
      </w:r>
      <w:r>
        <w:rPr>
          <w:spacing w:val="-1"/>
        </w:rPr>
        <w:t xml:space="preserve">we </w:t>
      </w:r>
      <w:r>
        <w:t xml:space="preserve">noted </w:t>
      </w:r>
      <w:r>
        <w:rPr>
          <w:spacing w:val="-1"/>
        </w:rPr>
        <w:t>above,</w:t>
      </w:r>
      <w:r>
        <w:rPr>
          <w:spacing w:val="52"/>
        </w:rPr>
        <w:t xml:space="preserve"> </w:t>
      </w:r>
      <w:r>
        <w:t>we</w:t>
      </w:r>
      <w:r>
        <w:rPr>
          <w:spacing w:val="-2"/>
        </w:rPr>
        <w:t xml:space="preserve"> </w:t>
      </w:r>
      <w:r>
        <w:rPr>
          <w:spacing w:val="-1"/>
        </w:rPr>
        <w:t>understand</w:t>
      </w:r>
      <w:r>
        <w:t xml:space="preserve"> that as a matter</w:t>
      </w:r>
      <w:r>
        <w:rPr>
          <w:spacing w:val="-2"/>
        </w:rPr>
        <w:t xml:space="preserve"> </w:t>
      </w:r>
      <w:r>
        <w:t xml:space="preserve">of </w:t>
      </w:r>
      <w:r>
        <w:rPr>
          <w:spacing w:val="-1"/>
        </w:rPr>
        <w:t xml:space="preserve">practice </w:t>
      </w:r>
      <w:r>
        <w:t>some</w:t>
      </w:r>
      <w:r>
        <w:rPr>
          <w:spacing w:val="1"/>
        </w:rPr>
        <w:t xml:space="preserve"> </w:t>
      </w:r>
      <w:r>
        <w:rPr>
          <w:spacing w:val="-1"/>
        </w:rPr>
        <w:t>futures</w:t>
      </w:r>
      <w:r>
        <w:t xml:space="preserve"> firms use</w:t>
      </w:r>
      <w:r>
        <w:rPr>
          <w:spacing w:val="-1"/>
        </w:rPr>
        <w:t xml:space="preserve"> </w:t>
      </w:r>
      <w:r>
        <w:t xml:space="preserve">this </w:t>
      </w:r>
      <w:r>
        <w:rPr>
          <w:spacing w:val="-1"/>
        </w:rPr>
        <w:t>information</w:t>
      </w:r>
      <w:r>
        <w:t xml:space="preserve"> to</w:t>
      </w:r>
      <w:r>
        <w:rPr>
          <w:spacing w:val="61"/>
        </w:rPr>
        <w:t xml:space="preserve"> </w:t>
      </w:r>
      <w:r>
        <w:rPr>
          <w:spacing w:val="-1"/>
        </w:rPr>
        <w:t>understand</w:t>
      </w:r>
      <w:r>
        <w:t xml:space="preserve"> the </w:t>
      </w:r>
      <w:r>
        <w:rPr>
          <w:spacing w:val="-1"/>
        </w:rPr>
        <w:t xml:space="preserve">nature </w:t>
      </w:r>
      <w:r>
        <w:t xml:space="preserve">and </w:t>
      </w:r>
      <w:r>
        <w:rPr>
          <w:spacing w:val="-1"/>
        </w:rPr>
        <w:t xml:space="preserve">purpose </w:t>
      </w:r>
      <w:r>
        <w:t>of</w:t>
      </w:r>
      <w:r>
        <w:rPr>
          <w:spacing w:val="-1"/>
        </w:rPr>
        <w:t xml:space="preserve"> </w:t>
      </w:r>
      <w:r>
        <w:t>the</w:t>
      </w:r>
      <w:r>
        <w:rPr>
          <w:spacing w:val="1"/>
        </w:rPr>
        <w:t xml:space="preserve"> </w:t>
      </w:r>
      <w:r>
        <w:rPr>
          <w:spacing w:val="-1"/>
        </w:rPr>
        <w:t>customer</w:t>
      </w:r>
      <w:r>
        <w:t xml:space="preserve"> </w:t>
      </w:r>
      <w:r>
        <w:rPr>
          <w:spacing w:val="-1"/>
        </w:rPr>
        <w:t>relationship,</w:t>
      </w:r>
      <w:r>
        <w:t xml:space="preserve"> but the</w:t>
      </w:r>
      <w:r>
        <w:rPr>
          <w:spacing w:val="-1"/>
        </w:rPr>
        <w:t xml:space="preserve"> </w:t>
      </w:r>
      <w:r>
        <w:t xml:space="preserve">fifth </w:t>
      </w:r>
      <w:r>
        <w:rPr>
          <w:spacing w:val="-1"/>
        </w:rPr>
        <w:t>element</w:t>
      </w:r>
      <w:r>
        <w:t xml:space="preserve"> does</w:t>
      </w:r>
      <w:r>
        <w:rPr>
          <w:spacing w:val="89"/>
        </w:rPr>
        <w:t xml:space="preserve"> </w:t>
      </w:r>
      <w:r>
        <w:rPr>
          <w:rFonts w:cs="Times New Roman"/>
        </w:rPr>
        <w:t xml:space="preserve">not </w:t>
      </w:r>
      <w:r>
        <w:rPr>
          <w:rFonts w:cs="Times New Roman"/>
          <w:spacing w:val="-1"/>
        </w:rPr>
        <w:t>require</w:t>
      </w:r>
      <w:r>
        <w:rPr>
          <w:rFonts w:cs="Times New Roman"/>
          <w:spacing w:val="-2"/>
        </w:rPr>
        <w:t xml:space="preserve"> </w:t>
      </w:r>
      <w:r>
        <w:rPr>
          <w:rFonts w:cs="Times New Roman"/>
        </w:rPr>
        <w:t xml:space="preserve">that </w:t>
      </w:r>
      <w:r>
        <w:rPr>
          <w:rFonts w:cs="Times New Roman"/>
          <w:spacing w:val="-1"/>
        </w:rPr>
        <w:t>such</w:t>
      </w:r>
      <w:r>
        <w:rPr>
          <w:rFonts w:cs="Times New Roman"/>
        </w:rPr>
        <w:t xml:space="preserve"> </w:t>
      </w:r>
      <w:r>
        <w:rPr>
          <w:rFonts w:cs="Times New Roman"/>
          <w:spacing w:val="-1"/>
        </w:rPr>
        <w:t>information</w:t>
      </w:r>
      <w:r>
        <w:rPr>
          <w:rFonts w:cs="Times New Roman"/>
        </w:rPr>
        <w:t xml:space="preserve"> be</w:t>
      </w:r>
      <w:r>
        <w:rPr>
          <w:rFonts w:cs="Times New Roman"/>
          <w:spacing w:val="-1"/>
        </w:rPr>
        <w:t xml:space="preserve"> integrated</w:t>
      </w:r>
      <w:r>
        <w:rPr>
          <w:rFonts w:cs="Times New Roman"/>
        </w:rPr>
        <w:t xml:space="preserve"> into </w:t>
      </w:r>
      <w:r>
        <w:rPr>
          <w:rFonts w:cs="Times New Roman"/>
          <w:spacing w:val="-1"/>
        </w:rPr>
        <w:t>futures</w:t>
      </w:r>
      <w:r>
        <w:rPr>
          <w:rFonts w:cs="Times New Roman"/>
        </w:rPr>
        <w:t xml:space="preserve"> firms’</w:t>
      </w:r>
      <w:r>
        <w:rPr>
          <w:rFonts w:cs="Times New Roman"/>
          <w:spacing w:val="-1"/>
        </w:rPr>
        <w:t xml:space="preserve"> </w:t>
      </w:r>
      <w:r>
        <w:rPr>
          <w:rFonts w:cs="Times New Roman"/>
        </w:rPr>
        <w:t xml:space="preserve">AML </w:t>
      </w:r>
      <w:r>
        <w:t>monitoring</w:t>
      </w:r>
      <w:r>
        <w:rPr>
          <w:spacing w:val="69"/>
        </w:rPr>
        <w:t xml:space="preserve"> </w:t>
      </w:r>
      <w:r>
        <w:rPr>
          <w:spacing w:val="-1"/>
        </w:rPr>
        <w:t>programs</w:t>
      </w:r>
      <w:r>
        <w:t xml:space="preserve"> on a</w:t>
      </w:r>
      <w:r>
        <w:rPr>
          <w:spacing w:val="1"/>
        </w:rPr>
        <w:t xml:space="preserve"> </w:t>
      </w:r>
      <w:r>
        <w:rPr>
          <w:spacing w:val="-1"/>
        </w:rPr>
        <w:t>contemporaneous</w:t>
      </w:r>
      <w:r>
        <w:t xml:space="preserve"> </w:t>
      </w:r>
      <w:r>
        <w:rPr>
          <w:spacing w:val="-1"/>
        </w:rPr>
        <w:t>basis,</w:t>
      </w:r>
      <w:r>
        <w:rPr>
          <w:spacing w:val="1"/>
        </w:rPr>
        <w:t xml:space="preserve"> </w:t>
      </w:r>
      <w:r>
        <w:rPr>
          <w:spacing w:val="-1"/>
        </w:rPr>
        <w:t>as</w:t>
      </w:r>
      <w:r>
        <w:rPr>
          <w:spacing w:val="2"/>
        </w:rPr>
        <w:t xml:space="preserve"> </w:t>
      </w:r>
      <w:r>
        <w:t>a</w:t>
      </w:r>
      <w:r>
        <w:rPr>
          <w:spacing w:val="-1"/>
        </w:rPr>
        <w:t xml:space="preserve"> </w:t>
      </w:r>
      <w:r>
        <w:t xml:space="preserve">matter of </w:t>
      </w:r>
      <w:r>
        <w:rPr>
          <w:spacing w:val="-1"/>
        </w:rPr>
        <w:t>regulatory</w:t>
      </w:r>
      <w:r>
        <w:rPr>
          <w:spacing w:val="-2"/>
        </w:rPr>
        <w:t xml:space="preserve"> </w:t>
      </w:r>
      <w:r>
        <w:rPr>
          <w:spacing w:val="-1"/>
        </w:rPr>
        <w:t xml:space="preserve">compliance </w:t>
      </w:r>
      <w:r>
        <w:t>or</w:t>
      </w:r>
      <w:r>
        <w:rPr>
          <w:spacing w:val="81"/>
        </w:rPr>
        <w:t xml:space="preserve"> </w:t>
      </w:r>
      <w:r>
        <w:rPr>
          <w:spacing w:val="-1"/>
        </w:rPr>
        <w:t>expectation.</w:t>
      </w:r>
    </w:p>
    <w:p w14:paraId="325071DB" w14:textId="77777777" w:rsidR="00C63611" w:rsidRDefault="00C63611" w:rsidP="00C63611">
      <w:pPr>
        <w:pStyle w:val="BodyText"/>
        <w:spacing w:before="0" w:after="120"/>
        <w:ind w:left="0" w:right="145" w:firstLine="360"/>
      </w:pPr>
      <w:r>
        <w:t xml:space="preserve">This </w:t>
      </w:r>
      <w:r>
        <w:rPr>
          <w:spacing w:val="-1"/>
        </w:rPr>
        <w:t>commenter</w:t>
      </w:r>
      <w:r>
        <w:t xml:space="preserve"> </w:t>
      </w:r>
      <w:r>
        <w:rPr>
          <w:spacing w:val="-1"/>
        </w:rPr>
        <w:t>also</w:t>
      </w:r>
      <w:r>
        <w:rPr>
          <w:spacing w:val="1"/>
        </w:rPr>
        <w:t xml:space="preserve"> </w:t>
      </w:r>
      <w:r>
        <w:rPr>
          <w:spacing w:val="-1"/>
        </w:rPr>
        <w:t>requested</w:t>
      </w:r>
      <w:r>
        <w:t xml:space="preserve"> that </w:t>
      </w:r>
      <w:r>
        <w:rPr>
          <w:spacing w:val="-1"/>
        </w:rPr>
        <w:t>FinCEN</w:t>
      </w:r>
      <w:r>
        <w:t xml:space="preserve"> clarify</w:t>
      </w:r>
      <w:r>
        <w:rPr>
          <w:spacing w:val="-3"/>
        </w:rPr>
        <w:t xml:space="preserve"> </w:t>
      </w:r>
      <w:r>
        <w:rPr>
          <w:spacing w:val="-1"/>
        </w:rPr>
        <w:t>what</w:t>
      </w:r>
      <w:r>
        <w:t xml:space="preserve"> </w:t>
      </w:r>
      <w:r>
        <w:rPr>
          <w:spacing w:val="-1"/>
        </w:rPr>
        <w:t>constitutes</w:t>
      </w:r>
      <w:r>
        <w:t xml:space="preserve"> a customer</w:t>
      </w:r>
      <w:r>
        <w:rPr>
          <w:spacing w:val="71"/>
        </w:rPr>
        <w:t xml:space="preserve"> </w:t>
      </w:r>
      <w:r>
        <w:t xml:space="preserve">risk </w:t>
      </w:r>
      <w:r>
        <w:rPr>
          <w:spacing w:val="-1"/>
        </w:rPr>
        <w:t>profile,</w:t>
      </w:r>
      <w:r>
        <w:t xml:space="preserve"> noting</w:t>
      </w:r>
      <w:r>
        <w:rPr>
          <w:spacing w:val="-3"/>
        </w:rPr>
        <w:t xml:space="preserve"> </w:t>
      </w:r>
      <w:r>
        <w:t>that the</w:t>
      </w:r>
      <w:r>
        <w:rPr>
          <w:spacing w:val="-1"/>
        </w:rPr>
        <w:t xml:space="preserve"> term</w:t>
      </w:r>
      <w:r>
        <w:t xml:space="preserve"> is not commonly</w:t>
      </w:r>
      <w:r>
        <w:rPr>
          <w:spacing w:val="-3"/>
        </w:rPr>
        <w:t xml:space="preserve"> </w:t>
      </w:r>
      <w:r>
        <w:t>used</w:t>
      </w:r>
      <w:r>
        <w:rPr>
          <w:spacing w:val="-1"/>
        </w:rPr>
        <w:t xml:space="preserve"> </w:t>
      </w:r>
      <w:r>
        <w:t>in the</w:t>
      </w:r>
      <w:r>
        <w:rPr>
          <w:spacing w:val="-1"/>
        </w:rPr>
        <w:t xml:space="preserve"> </w:t>
      </w:r>
      <w:r>
        <w:t>AML</w:t>
      </w:r>
      <w:r>
        <w:rPr>
          <w:spacing w:val="-3"/>
        </w:rPr>
        <w:t xml:space="preserve"> </w:t>
      </w:r>
      <w:r>
        <w:t xml:space="preserve">context in the </w:t>
      </w:r>
      <w:r>
        <w:rPr>
          <w:spacing w:val="-1"/>
        </w:rPr>
        <w:t>futures</w:t>
      </w:r>
      <w:r>
        <w:rPr>
          <w:spacing w:val="29"/>
        </w:rPr>
        <w:t xml:space="preserve"> </w:t>
      </w:r>
      <w:r>
        <w:rPr>
          <w:spacing w:val="-1"/>
        </w:rPr>
        <w:t>industry.</w:t>
      </w:r>
      <w:r>
        <w:rPr>
          <w:spacing w:val="60"/>
        </w:rPr>
        <w:t xml:space="preserve"> </w:t>
      </w:r>
      <w:r>
        <w:t xml:space="preserve">The </w:t>
      </w:r>
      <w:r>
        <w:rPr>
          <w:spacing w:val="-1"/>
        </w:rPr>
        <w:t>commenter</w:t>
      </w:r>
      <w:r>
        <w:t xml:space="preserve"> </w:t>
      </w:r>
      <w:r>
        <w:rPr>
          <w:spacing w:val="-1"/>
        </w:rPr>
        <w:t>urged</w:t>
      </w:r>
      <w:r>
        <w:rPr>
          <w:spacing w:val="2"/>
        </w:rPr>
        <w:t xml:space="preserve"> </w:t>
      </w:r>
      <w:r>
        <w:rPr>
          <w:spacing w:val="-1"/>
        </w:rPr>
        <w:t>FinCEN</w:t>
      </w:r>
      <w:r>
        <w:t xml:space="preserve"> to remove</w:t>
      </w:r>
      <w:r>
        <w:rPr>
          <w:spacing w:val="-1"/>
        </w:rPr>
        <w:t xml:space="preserve"> </w:t>
      </w:r>
      <w:r>
        <w:t xml:space="preserve">this </w:t>
      </w:r>
      <w:r>
        <w:rPr>
          <w:spacing w:val="-1"/>
        </w:rPr>
        <w:t>term</w:t>
      </w:r>
      <w:r>
        <w:t xml:space="preserve"> </w:t>
      </w:r>
      <w:r>
        <w:rPr>
          <w:spacing w:val="-1"/>
        </w:rPr>
        <w:t>from</w:t>
      </w:r>
      <w:r>
        <w:t xml:space="preserve"> the</w:t>
      </w:r>
      <w:r>
        <w:rPr>
          <w:spacing w:val="-1"/>
        </w:rPr>
        <w:t xml:space="preserve"> </w:t>
      </w:r>
      <w:r>
        <w:t xml:space="preserve">final </w:t>
      </w:r>
      <w:r>
        <w:rPr>
          <w:spacing w:val="1"/>
        </w:rPr>
        <w:t>rule</w:t>
      </w:r>
      <w:r>
        <w:rPr>
          <w:spacing w:val="-1"/>
        </w:rPr>
        <w:t xml:space="preserve"> </w:t>
      </w:r>
      <w:r>
        <w:t>or</w:t>
      </w:r>
      <w:r>
        <w:rPr>
          <w:spacing w:val="49"/>
        </w:rPr>
        <w:t xml:space="preserve"> </w:t>
      </w:r>
      <w:r>
        <w:rPr>
          <w:spacing w:val="-1"/>
        </w:rPr>
        <w:t>provide</w:t>
      </w:r>
      <w:r>
        <w:t xml:space="preserve"> </w:t>
      </w:r>
      <w:r>
        <w:rPr>
          <w:spacing w:val="-1"/>
        </w:rPr>
        <w:t>additional</w:t>
      </w:r>
      <w:r>
        <w:t xml:space="preserve"> opportunities </w:t>
      </w:r>
      <w:r>
        <w:rPr>
          <w:spacing w:val="-1"/>
        </w:rPr>
        <w:t>for comment</w:t>
      </w:r>
      <w:r>
        <w:t xml:space="preserve"> because </w:t>
      </w:r>
      <w:r>
        <w:rPr>
          <w:spacing w:val="-1"/>
        </w:rPr>
        <w:t>of</w:t>
      </w:r>
      <w:r>
        <w:t xml:space="preserve"> this </w:t>
      </w:r>
      <w:r>
        <w:rPr>
          <w:spacing w:val="-1"/>
        </w:rPr>
        <w:t>lack</w:t>
      </w:r>
      <w:r>
        <w:t xml:space="preserve"> of </w:t>
      </w:r>
      <w:r>
        <w:rPr>
          <w:spacing w:val="-1"/>
        </w:rPr>
        <w:t>understanding.</w:t>
      </w:r>
      <w:r>
        <w:t xml:space="preserve"> </w:t>
      </w:r>
      <w:r>
        <w:rPr>
          <w:spacing w:val="3"/>
        </w:rPr>
        <w:t xml:space="preserve"> </w:t>
      </w:r>
      <w:r>
        <w:t>As</w:t>
      </w:r>
      <w:r>
        <w:rPr>
          <w:spacing w:val="-1"/>
        </w:rPr>
        <w:t xml:space="preserve"> </w:t>
      </w:r>
      <w:r>
        <w:t>it</w:t>
      </w:r>
      <w:r>
        <w:rPr>
          <w:spacing w:val="77"/>
        </w:rPr>
        <w:t xml:space="preserve"> </w:t>
      </w:r>
      <w:r>
        <w:rPr>
          <w:spacing w:val="-1"/>
        </w:rPr>
        <w:t>does</w:t>
      </w:r>
      <w:r>
        <w:t xml:space="preserve"> for</w:t>
      </w:r>
      <w:r>
        <w:rPr>
          <w:spacing w:val="-2"/>
        </w:rPr>
        <w:t xml:space="preserve"> </w:t>
      </w:r>
      <w:r>
        <w:rPr>
          <w:spacing w:val="-1"/>
        </w:rPr>
        <w:t>banks,</w:t>
      </w:r>
      <w:r>
        <w:t xml:space="preserve"> </w:t>
      </w:r>
      <w:r>
        <w:rPr>
          <w:spacing w:val="-1"/>
        </w:rPr>
        <w:t>broker-</w:t>
      </w:r>
      <w:r>
        <w:rPr>
          <w:rFonts w:cs="Times New Roman"/>
          <w:spacing w:val="-1"/>
        </w:rPr>
        <w:t>dealers,</w:t>
      </w:r>
      <w:r>
        <w:rPr>
          <w:rFonts w:cs="Times New Roman"/>
        </w:rPr>
        <w:t xml:space="preserve"> and</w:t>
      </w:r>
      <w:r>
        <w:rPr>
          <w:rFonts w:cs="Times New Roman"/>
          <w:spacing w:val="-1"/>
        </w:rPr>
        <w:t xml:space="preserve"> mutual</w:t>
      </w:r>
      <w:r>
        <w:rPr>
          <w:rFonts w:cs="Times New Roman"/>
        </w:rPr>
        <w:t xml:space="preserve"> funds, the</w:t>
      </w:r>
      <w:r>
        <w:rPr>
          <w:rFonts w:cs="Times New Roman"/>
          <w:spacing w:val="-1"/>
        </w:rPr>
        <w:t xml:space="preserve"> term</w:t>
      </w:r>
      <w:r>
        <w:rPr>
          <w:rFonts w:cs="Times New Roman"/>
        </w:rPr>
        <w:t xml:space="preserve"> </w:t>
      </w:r>
      <w:r>
        <w:rPr>
          <w:rFonts w:cs="Times New Roman"/>
          <w:spacing w:val="-1"/>
        </w:rPr>
        <w:t>“customer</w:t>
      </w:r>
      <w:r>
        <w:rPr>
          <w:rFonts w:cs="Times New Roman"/>
        </w:rPr>
        <w:t xml:space="preserve"> </w:t>
      </w:r>
      <w:r>
        <w:rPr>
          <w:rFonts w:cs="Times New Roman"/>
          <w:spacing w:val="-1"/>
        </w:rPr>
        <w:t>risk</w:t>
      </w:r>
      <w:r>
        <w:rPr>
          <w:rFonts w:cs="Times New Roman"/>
        </w:rPr>
        <w:t xml:space="preserve"> profile”</w:t>
      </w:r>
      <w:r>
        <w:rPr>
          <w:rFonts w:cs="Times New Roman"/>
          <w:spacing w:val="1"/>
        </w:rPr>
        <w:t xml:space="preserve"> </w:t>
      </w:r>
      <w:r>
        <w:rPr>
          <w:spacing w:val="-1"/>
        </w:rPr>
        <w:t>refers</w:t>
      </w:r>
      <w:r>
        <w:rPr>
          <w:spacing w:val="91"/>
        </w:rPr>
        <w:t xml:space="preserve"> </w:t>
      </w:r>
      <w:r>
        <w:t>to the</w:t>
      </w:r>
      <w:r>
        <w:rPr>
          <w:spacing w:val="-1"/>
        </w:rPr>
        <w:t xml:space="preserve"> information</w:t>
      </w:r>
      <w:r>
        <w:t xml:space="preserve"> </w:t>
      </w:r>
      <w:r>
        <w:rPr>
          <w:spacing w:val="-1"/>
        </w:rPr>
        <w:t>gathered</w:t>
      </w:r>
      <w:r>
        <w:t xml:space="preserve"> </w:t>
      </w:r>
      <w:r>
        <w:rPr>
          <w:spacing w:val="-1"/>
        </w:rPr>
        <w:t>about</w:t>
      </w:r>
      <w:r>
        <w:t xml:space="preserve"> a </w:t>
      </w:r>
      <w:r>
        <w:rPr>
          <w:spacing w:val="-1"/>
        </w:rPr>
        <w:t>customer</w:t>
      </w:r>
      <w:r>
        <w:t xml:space="preserve"> to </w:t>
      </w:r>
      <w:r>
        <w:rPr>
          <w:spacing w:val="-1"/>
        </w:rPr>
        <w:t>develop</w:t>
      </w:r>
      <w:r>
        <w:t xml:space="preserve"> the</w:t>
      </w:r>
      <w:r>
        <w:rPr>
          <w:spacing w:val="-1"/>
        </w:rPr>
        <w:t xml:space="preserve"> baseline</w:t>
      </w:r>
      <w:r>
        <w:rPr>
          <w:spacing w:val="1"/>
        </w:rPr>
        <w:t xml:space="preserve"> </w:t>
      </w:r>
      <w:r>
        <w:t xml:space="preserve">against </w:t>
      </w:r>
      <w:r>
        <w:rPr>
          <w:spacing w:val="-1"/>
        </w:rPr>
        <w:t>which</w:t>
      </w:r>
      <w:r>
        <w:rPr>
          <w:spacing w:val="87"/>
        </w:rPr>
        <w:t xml:space="preserve"> </w:t>
      </w:r>
      <w:r>
        <w:rPr>
          <w:spacing w:val="-1"/>
        </w:rPr>
        <w:t>customer</w:t>
      </w:r>
      <w:r>
        <w:t xml:space="preserve"> activity</w:t>
      </w:r>
      <w:r>
        <w:rPr>
          <w:spacing w:val="-5"/>
        </w:rPr>
        <w:t xml:space="preserve"> </w:t>
      </w:r>
      <w:r>
        <w:t>is assessed for</w:t>
      </w:r>
      <w:r>
        <w:rPr>
          <w:spacing w:val="-2"/>
        </w:rPr>
        <w:t xml:space="preserve"> </w:t>
      </w:r>
      <w:r>
        <w:rPr>
          <w:spacing w:val="-1"/>
        </w:rPr>
        <w:t>suspicious</w:t>
      </w:r>
      <w:r>
        <w:t xml:space="preserve"> </w:t>
      </w:r>
      <w:r>
        <w:rPr>
          <w:spacing w:val="-1"/>
        </w:rPr>
        <w:t>transaction</w:t>
      </w:r>
      <w:r>
        <w:t xml:space="preserve"> </w:t>
      </w:r>
      <w:r>
        <w:rPr>
          <w:spacing w:val="-1"/>
        </w:rPr>
        <w:t>reporting.</w:t>
      </w:r>
      <w:r>
        <w:t xml:space="preserve"> </w:t>
      </w:r>
      <w:r>
        <w:rPr>
          <w:spacing w:val="3"/>
        </w:rPr>
        <w:t xml:space="preserve"> </w:t>
      </w:r>
      <w:r>
        <w:t>We</w:t>
      </w:r>
      <w:r>
        <w:rPr>
          <w:spacing w:val="-1"/>
        </w:rPr>
        <w:t xml:space="preserve"> </w:t>
      </w:r>
      <w:r>
        <w:t>note</w:t>
      </w:r>
      <w:r>
        <w:rPr>
          <w:spacing w:val="1"/>
        </w:rPr>
        <w:t xml:space="preserve"> </w:t>
      </w:r>
      <w:r>
        <w:t xml:space="preserve">that </w:t>
      </w:r>
      <w:r>
        <w:rPr>
          <w:spacing w:val="-1"/>
        </w:rPr>
        <w:t>neither</w:t>
      </w:r>
      <w:r>
        <w:rPr>
          <w:spacing w:val="79"/>
        </w:rPr>
        <w:t xml:space="preserve"> </w:t>
      </w:r>
      <w:r>
        <w:t>the</w:t>
      </w:r>
      <w:r>
        <w:rPr>
          <w:spacing w:val="-1"/>
        </w:rPr>
        <w:t xml:space="preserve"> Federal</w:t>
      </w:r>
      <w:r>
        <w:t xml:space="preserve"> futures </w:t>
      </w:r>
      <w:r>
        <w:rPr>
          <w:spacing w:val="-1"/>
        </w:rPr>
        <w:t>laws</w:t>
      </w:r>
      <w:r>
        <w:rPr>
          <w:spacing w:val="2"/>
        </w:rPr>
        <w:t xml:space="preserve"> </w:t>
      </w:r>
      <w:r>
        <w:t xml:space="preserve">nor </w:t>
      </w:r>
      <w:r>
        <w:rPr>
          <w:rFonts w:cs="Times New Roman"/>
        </w:rPr>
        <w:t xml:space="preserve">the </w:t>
      </w:r>
      <w:r>
        <w:rPr>
          <w:rFonts w:cs="Times New Roman"/>
          <w:spacing w:val="-1"/>
        </w:rPr>
        <w:t>National</w:t>
      </w:r>
      <w:r>
        <w:rPr>
          <w:rFonts w:cs="Times New Roman"/>
        </w:rPr>
        <w:t xml:space="preserve"> </w:t>
      </w:r>
      <w:r>
        <w:rPr>
          <w:rFonts w:cs="Times New Roman"/>
          <w:spacing w:val="-1"/>
        </w:rPr>
        <w:t>Futures</w:t>
      </w:r>
      <w:r>
        <w:rPr>
          <w:rFonts w:cs="Times New Roman"/>
          <w:spacing w:val="2"/>
        </w:rPr>
        <w:t xml:space="preserve"> </w:t>
      </w:r>
      <w:r>
        <w:rPr>
          <w:rFonts w:cs="Times New Roman"/>
          <w:spacing w:val="-1"/>
        </w:rPr>
        <w:t>Association’s</w:t>
      </w:r>
      <w:r>
        <w:rPr>
          <w:rFonts w:cs="Times New Roman"/>
          <w:spacing w:val="1"/>
        </w:rPr>
        <w:t xml:space="preserve"> </w:t>
      </w:r>
      <w:r>
        <w:rPr>
          <w:spacing w:val="-1"/>
        </w:rPr>
        <w:t>rules</w:t>
      </w:r>
      <w:r>
        <w:t xml:space="preserve"> explicitly</w:t>
      </w:r>
      <w:r>
        <w:rPr>
          <w:spacing w:val="-5"/>
        </w:rPr>
        <w:t xml:space="preserve"> </w:t>
      </w:r>
      <w:r>
        <w:t>require</w:t>
      </w:r>
      <w:r>
        <w:rPr>
          <w:spacing w:val="69"/>
        </w:rPr>
        <w:t xml:space="preserve"> </w:t>
      </w:r>
      <w:r>
        <w:rPr>
          <w:spacing w:val="-1"/>
        </w:rPr>
        <w:t>firms</w:t>
      </w:r>
      <w:r>
        <w:t xml:space="preserve"> to </w:t>
      </w:r>
      <w:r>
        <w:rPr>
          <w:spacing w:val="-1"/>
        </w:rPr>
        <w:t xml:space="preserve">create </w:t>
      </w:r>
      <w:r>
        <w:t>a</w:t>
      </w:r>
      <w:r>
        <w:rPr>
          <w:spacing w:val="-1"/>
        </w:rPr>
        <w:t xml:space="preserve"> </w:t>
      </w:r>
      <w:r>
        <w:rPr>
          <w:rFonts w:cs="Times New Roman"/>
          <w:spacing w:val="-1"/>
        </w:rPr>
        <w:t>“</w:t>
      </w:r>
      <w:r>
        <w:rPr>
          <w:spacing w:val="-1"/>
        </w:rPr>
        <w:t>customer</w:t>
      </w:r>
      <w:r>
        <w:t xml:space="preserve"> </w:t>
      </w:r>
      <w:r>
        <w:rPr>
          <w:spacing w:val="-1"/>
        </w:rPr>
        <w:t>risk</w:t>
      </w:r>
      <w:r>
        <w:t xml:space="preserve"> profile</w:t>
      </w:r>
      <w:r>
        <w:rPr>
          <w:rFonts w:cs="Times New Roman"/>
        </w:rPr>
        <w:t>”</w:t>
      </w:r>
      <w:r>
        <w:rPr>
          <w:rFonts w:cs="Times New Roman"/>
          <w:spacing w:val="-1"/>
        </w:rPr>
        <w:t xml:space="preserve"> </w:t>
      </w:r>
      <w:r>
        <w:rPr>
          <w:rFonts w:cs="Times New Roman"/>
        </w:rPr>
        <w:t>or</w:t>
      </w:r>
      <w:r>
        <w:rPr>
          <w:rFonts w:cs="Times New Roman"/>
          <w:spacing w:val="-1"/>
        </w:rPr>
        <w:t xml:space="preserve"> </w:t>
      </w:r>
      <w:r>
        <w:rPr>
          <w:rFonts w:cs="Times New Roman"/>
        </w:rPr>
        <w:t>a</w:t>
      </w:r>
      <w:r>
        <w:rPr>
          <w:rFonts w:cs="Times New Roman"/>
          <w:spacing w:val="1"/>
        </w:rPr>
        <w:t xml:space="preserve"> </w:t>
      </w:r>
      <w:r>
        <w:rPr>
          <w:rFonts w:cs="Times New Roman"/>
          <w:spacing w:val="-1"/>
        </w:rPr>
        <w:t>formal</w:t>
      </w:r>
      <w:r>
        <w:rPr>
          <w:rFonts w:cs="Times New Roman"/>
        </w:rPr>
        <w:t xml:space="preserve"> risk </w:t>
      </w:r>
      <w:r>
        <w:rPr>
          <w:rFonts w:cs="Times New Roman"/>
          <w:spacing w:val="-1"/>
        </w:rPr>
        <w:t xml:space="preserve">“score” </w:t>
      </w:r>
      <w:r>
        <w:rPr>
          <w:rFonts w:cs="Times New Roman"/>
        </w:rPr>
        <w:t xml:space="preserve">for </w:t>
      </w:r>
      <w:r>
        <w:rPr>
          <w:rFonts w:cs="Times New Roman"/>
          <w:spacing w:val="-1"/>
        </w:rPr>
        <w:t>all</w:t>
      </w:r>
      <w:r>
        <w:rPr>
          <w:rFonts w:cs="Times New Roman"/>
        </w:rPr>
        <w:t xml:space="preserve"> customers.  </w:t>
      </w:r>
      <w:r>
        <w:rPr>
          <w:spacing w:val="-1"/>
        </w:rPr>
        <w:t>However,</w:t>
      </w:r>
      <w:r>
        <w:t xml:space="preserve"> </w:t>
      </w:r>
      <w:r>
        <w:rPr>
          <w:spacing w:val="-1"/>
        </w:rPr>
        <w:t>there</w:t>
      </w:r>
      <w:r>
        <w:rPr>
          <w:spacing w:val="-2"/>
        </w:rPr>
        <w:t xml:space="preserve"> </w:t>
      </w:r>
      <w:r>
        <w:t>is</w:t>
      </w:r>
      <w:r>
        <w:rPr>
          <w:spacing w:val="2"/>
        </w:rPr>
        <w:t xml:space="preserve"> </w:t>
      </w:r>
      <w:r>
        <w:t>a</w:t>
      </w:r>
      <w:r>
        <w:rPr>
          <w:spacing w:val="-1"/>
        </w:rPr>
        <w:t xml:space="preserve"> basic</w:t>
      </w:r>
      <w:r>
        <w:rPr>
          <w:spacing w:val="1"/>
        </w:rPr>
        <w:t xml:space="preserve"> </w:t>
      </w:r>
      <w:r>
        <w:rPr>
          <w:spacing w:val="-1"/>
        </w:rPr>
        <w:t>expectation</w:t>
      </w:r>
      <w:r>
        <w:t xml:space="preserve"> </w:t>
      </w:r>
      <w:r>
        <w:rPr>
          <w:spacing w:val="-1"/>
        </w:rPr>
        <w:t>that</w:t>
      </w:r>
      <w:r>
        <w:t xml:space="preserve"> </w:t>
      </w:r>
      <w:r>
        <w:rPr>
          <w:spacing w:val="-1"/>
        </w:rPr>
        <w:t>members</w:t>
      </w:r>
      <w:r>
        <w:t xml:space="preserve"> of the</w:t>
      </w:r>
      <w:r>
        <w:rPr>
          <w:spacing w:val="-1"/>
        </w:rPr>
        <w:t xml:space="preserve"> </w:t>
      </w:r>
      <w:r>
        <w:t>industry</w:t>
      </w:r>
      <w:r>
        <w:rPr>
          <w:spacing w:val="-5"/>
        </w:rPr>
        <w:t xml:space="preserve"> </w:t>
      </w:r>
      <w:r>
        <w:t xml:space="preserve">understand the </w:t>
      </w:r>
      <w:r>
        <w:rPr>
          <w:spacing w:val="-1"/>
        </w:rPr>
        <w:t>risks</w:t>
      </w:r>
      <w:r>
        <w:rPr>
          <w:spacing w:val="79"/>
        </w:rPr>
        <w:t xml:space="preserve"> </w:t>
      </w:r>
      <w:r>
        <w:t>posed</w:t>
      </w:r>
      <w:r>
        <w:rPr>
          <w:spacing w:val="-1"/>
        </w:rPr>
        <w:t xml:space="preserve"> </w:t>
      </w:r>
      <w:r>
        <w:rPr>
          <w:spacing w:val="1"/>
        </w:rPr>
        <w:t>by</w:t>
      </w:r>
      <w:r>
        <w:rPr>
          <w:spacing w:val="-5"/>
        </w:rPr>
        <w:t xml:space="preserve"> </w:t>
      </w:r>
      <w:r>
        <w:t xml:space="preserve">their </w:t>
      </w:r>
      <w:r>
        <w:rPr>
          <w:spacing w:val="-1"/>
        </w:rPr>
        <w:t>customers</w:t>
      </w:r>
      <w:r>
        <w:rPr>
          <w:spacing w:val="1"/>
        </w:rPr>
        <w:t xml:space="preserve"> </w:t>
      </w:r>
      <w:r>
        <w:rPr>
          <w:spacing w:val="-1"/>
        </w:rPr>
        <w:t>and</w:t>
      </w:r>
      <w:r>
        <w:t xml:space="preserve"> be</w:t>
      </w:r>
      <w:r>
        <w:rPr>
          <w:spacing w:val="-1"/>
        </w:rPr>
        <w:t xml:space="preserve"> able</w:t>
      </w:r>
      <w:r>
        <w:t xml:space="preserve"> to demonstrate this </w:t>
      </w:r>
      <w:r>
        <w:rPr>
          <w:spacing w:val="-1"/>
        </w:rPr>
        <w:t>understanding.</w:t>
      </w:r>
      <w:r>
        <w:t xml:space="preserve"> </w:t>
      </w:r>
      <w:r>
        <w:rPr>
          <w:spacing w:val="3"/>
        </w:rPr>
        <w:t xml:space="preserve"> </w:t>
      </w:r>
      <w:r>
        <w:t>As</w:t>
      </w:r>
      <w:r>
        <w:rPr>
          <w:spacing w:val="1"/>
        </w:rPr>
        <w:t xml:space="preserve"> </w:t>
      </w:r>
      <w:r>
        <w:t>with banks,</w:t>
      </w:r>
      <w:r>
        <w:rPr>
          <w:spacing w:val="49"/>
        </w:rPr>
        <w:t xml:space="preserve"> </w:t>
      </w:r>
      <w:r>
        <w:rPr>
          <w:spacing w:val="-1"/>
        </w:rPr>
        <w:t>broker-dealers,</w:t>
      </w:r>
      <w:r>
        <w:t xml:space="preserve"> </w:t>
      </w:r>
      <w:r>
        <w:rPr>
          <w:spacing w:val="-1"/>
        </w:rPr>
        <w:t>and</w:t>
      </w:r>
      <w:r>
        <w:t xml:space="preserve"> </w:t>
      </w:r>
      <w:r>
        <w:rPr>
          <w:spacing w:val="-1"/>
        </w:rPr>
        <w:t>mutual</w:t>
      </w:r>
      <w:r>
        <w:t xml:space="preserve"> funds, we</w:t>
      </w:r>
      <w:r>
        <w:rPr>
          <w:spacing w:val="-2"/>
        </w:rPr>
        <w:t xml:space="preserve"> </w:t>
      </w:r>
      <w:r>
        <w:t>do not expect</w:t>
      </w:r>
      <w:r>
        <w:rPr>
          <w:spacing w:val="1"/>
        </w:rPr>
        <w:t xml:space="preserve"> </w:t>
      </w:r>
      <w:r>
        <w:t>a</w:t>
      </w:r>
      <w:r>
        <w:rPr>
          <w:spacing w:val="-1"/>
        </w:rPr>
        <w:t xml:space="preserve"> customer</w:t>
      </w:r>
      <w:r>
        <w:t xml:space="preserve"> </w:t>
      </w:r>
      <w:r>
        <w:rPr>
          <w:spacing w:val="-1"/>
        </w:rPr>
        <w:t>risk</w:t>
      </w:r>
      <w:r>
        <w:t xml:space="preserve"> </w:t>
      </w:r>
      <w:r>
        <w:rPr>
          <w:spacing w:val="-1"/>
        </w:rPr>
        <w:t xml:space="preserve">profile </w:t>
      </w:r>
      <w:r>
        <w:rPr>
          <w:spacing w:val="1"/>
        </w:rPr>
        <w:t>to</w:t>
      </w:r>
      <w:r>
        <w:t xml:space="preserve"> necessarily</w:t>
      </w:r>
      <w:r>
        <w:rPr>
          <w:spacing w:val="69"/>
        </w:rPr>
        <w:t xml:space="preserve"> </w:t>
      </w:r>
      <w:r>
        <w:t>be</w:t>
      </w:r>
      <w:r>
        <w:rPr>
          <w:spacing w:val="-1"/>
        </w:rPr>
        <w:t xml:space="preserve"> integrated</w:t>
      </w:r>
      <w:r>
        <w:t xml:space="preserve"> into </w:t>
      </w:r>
      <w:r>
        <w:rPr>
          <w:spacing w:val="-1"/>
        </w:rPr>
        <w:t>existing</w:t>
      </w:r>
      <w:r>
        <w:rPr>
          <w:spacing w:val="-3"/>
        </w:rPr>
        <w:t xml:space="preserve"> </w:t>
      </w:r>
      <w:r>
        <w:t>monitoring</w:t>
      </w:r>
      <w:r>
        <w:rPr>
          <w:spacing w:val="-3"/>
        </w:rPr>
        <w:t xml:space="preserve"> </w:t>
      </w:r>
      <w:r>
        <w:rPr>
          <w:spacing w:val="-1"/>
        </w:rPr>
        <w:t>systems</w:t>
      </w:r>
      <w:r>
        <w:t xml:space="preserve"> to</w:t>
      </w:r>
      <w:r>
        <w:rPr>
          <w:spacing w:val="2"/>
        </w:rPr>
        <w:t xml:space="preserve"> </w:t>
      </w:r>
      <w:r>
        <w:rPr>
          <w:spacing w:val="-1"/>
        </w:rPr>
        <w:t>serve</w:t>
      </w:r>
      <w:r>
        <w:rPr>
          <w:spacing w:val="-2"/>
        </w:rPr>
        <w:t xml:space="preserve"> </w:t>
      </w:r>
      <w:r>
        <w:rPr>
          <w:spacing w:val="-1"/>
        </w:rPr>
        <w:t>as</w:t>
      </w:r>
      <w:r>
        <w:t xml:space="preserve"> the </w:t>
      </w:r>
      <w:r>
        <w:rPr>
          <w:spacing w:val="-1"/>
        </w:rPr>
        <w:t xml:space="preserve">baseline </w:t>
      </w:r>
      <w:r>
        <w:t>for</w:t>
      </w:r>
      <w:r>
        <w:rPr>
          <w:spacing w:val="1"/>
        </w:rPr>
        <w:t xml:space="preserve"> </w:t>
      </w:r>
      <w:r>
        <w:t>understanding</w:t>
      </w:r>
      <w:r>
        <w:rPr>
          <w:spacing w:val="66"/>
        </w:rPr>
        <w:t xml:space="preserve"> </w:t>
      </w:r>
      <w:r>
        <w:rPr>
          <w:spacing w:val="-1"/>
        </w:rPr>
        <w:t>suspicious</w:t>
      </w:r>
      <w:r>
        <w:t xml:space="preserve"> </w:t>
      </w:r>
      <w:r>
        <w:rPr>
          <w:spacing w:val="-1"/>
        </w:rPr>
        <w:t>transactions</w:t>
      </w:r>
      <w:r>
        <w:t xml:space="preserve"> on a</w:t>
      </w:r>
      <w:r>
        <w:rPr>
          <w:spacing w:val="-1"/>
        </w:rPr>
        <w:t xml:space="preserve"> contemporaneous</w:t>
      </w:r>
      <w:r>
        <w:t xml:space="preserve"> basis.</w:t>
      </w:r>
      <w:r>
        <w:rPr>
          <w:spacing w:val="60"/>
        </w:rPr>
        <w:t xml:space="preserve"> </w:t>
      </w:r>
      <w:r>
        <w:rPr>
          <w:spacing w:val="-1"/>
        </w:rPr>
        <w:t>Rather,</w:t>
      </w:r>
      <w:r>
        <w:t xml:space="preserve"> we</w:t>
      </w:r>
      <w:r>
        <w:rPr>
          <w:spacing w:val="-2"/>
        </w:rPr>
        <w:t xml:space="preserve"> </w:t>
      </w:r>
      <w:r>
        <w:rPr>
          <w:spacing w:val="-1"/>
        </w:rPr>
        <w:t>expect</w:t>
      </w:r>
      <w:r>
        <w:rPr>
          <w:spacing w:val="3"/>
        </w:rPr>
        <w:t xml:space="preserve"> </w:t>
      </w:r>
      <w:r>
        <w:rPr>
          <w:spacing w:val="-1"/>
        </w:rPr>
        <w:t>futures commission</w:t>
      </w:r>
      <w:r>
        <w:t xml:space="preserve"> </w:t>
      </w:r>
      <w:r>
        <w:rPr>
          <w:spacing w:val="-1"/>
        </w:rPr>
        <w:t>merchants</w:t>
      </w:r>
      <w:r>
        <w:rPr>
          <w:spacing w:val="1"/>
        </w:rPr>
        <w:t xml:space="preserve"> </w:t>
      </w:r>
      <w:r>
        <w:t xml:space="preserve">and </w:t>
      </w:r>
      <w:r>
        <w:rPr>
          <w:spacing w:val="-1"/>
        </w:rPr>
        <w:t>introducing</w:t>
      </w:r>
      <w:r>
        <w:rPr>
          <w:spacing w:val="-2"/>
        </w:rPr>
        <w:t xml:space="preserve"> </w:t>
      </w:r>
      <w:r>
        <w:t>brokers to</w:t>
      </w:r>
      <w:r>
        <w:rPr>
          <w:spacing w:val="2"/>
        </w:rPr>
        <w:t xml:space="preserve"> </w:t>
      </w:r>
      <w:r>
        <w:t>utilize</w:t>
      </w:r>
      <w:r>
        <w:rPr>
          <w:spacing w:val="-1"/>
        </w:rPr>
        <w:t xml:space="preserve"> </w:t>
      </w:r>
      <w:r>
        <w:t xml:space="preserve">the </w:t>
      </w:r>
      <w:r>
        <w:rPr>
          <w:spacing w:val="-1"/>
        </w:rPr>
        <w:t>customer</w:t>
      </w:r>
      <w:r>
        <w:t xml:space="preserve"> </w:t>
      </w:r>
      <w:r>
        <w:rPr>
          <w:spacing w:val="-1"/>
        </w:rPr>
        <w:t>risk</w:t>
      </w:r>
      <w:r>
        <w:t xml:space="preserve"> </w:t>
      </w:r>
      <w:r>
        <w:rPr>
          <w:spacing w:val="-1"/>
        </w:rPr>
        <w:t>profile</w:t>
      </w:r>
      <w:r>
        <w:rPr>
          <w:spacing w:val="77"/>
        </w:rPr>
        <w:t xml:space="preserve"> </w:t>
      </w:r>
      <w:r>
        <w:rPr>
          <w:spacing w:val="-1"/>
        </w:rPr>
        <w:t>information</w:t>
      </w:r>
      <w:r>
        <w:t xml:space="preserve"> </w:t>
      </w:r>
      <w:r>
        <w:rPr>
          <w:spacing w:val="-1"/>
        </w:rPr>
        <w:t>as</w:t>
      </w:r>
      <w:r>
        <w:t xml:space="preserve"> necessary</w:t>
      </w:r>
      <w:r>
        <w:rPr>
          <w:spacing w:val="-3"/>
        </w:rPr>
        <w:t xml:space="preserve"> </w:t>
      </w:r>
      <w:r>
        <w:t>or</w:t>
      </w:r>
      <w:r>
        <w:rPr>
          <w:spacing w:val="-1"/>
        </w:rPr>
        <w:t xml:space="preserve"> appropriate</w:t>
      </w:r>
      <w:r>
        <w:t xml:space="preserve"> during</w:t>
      </w:r>
      <w:r>
        <w:rPr>
          <w:spacing w:val="-3"/>
        </w:rPr>
        <w:t xml:space="preserve"> </w:t>
      </w:r>
      <w:r>
        <w:t>the</w:t>
      </w:r>
      <w:r>
        <w:rPr>
          <w:spacing w:val="1"/>
        </w:rPr>
        <w:t xml:space="preserve"> </w:t>
      </w:r>
      <w:r>
        <w:rPr>
          <w:spacing w:val="-1"/>
        </w:rPr>
        <w:t>course</w:t>
      </w:r>
      <w:r>
        <w:rPr>
          <w:spacing w:val="-2"/>
        </w:rPr>
        <w:t xml:space="preserve"> </w:t>
      </w:r>
      <w:r>
        <w:t>of</w:t>
      </w:r>
      <w:r>
        <w:rPr>
          <w:spacing w:val="1"/>
        </w:rPr>
        <w:t xml:space="preserve"> </w:t>
      </w:r>
      <w:r>
        <w:rPr>
          <w:spacing w:val="-1"/>
        </w:rPr>
        <w:t>complying</w:t>
      </w:r>
      <w:r>
        <w:rPr>
          <w:spacing w:val="-3"/>
        </w:rPr>
        <w:t xml:space="preserve"> </w:t>
      </w:r>
      <w:r>
        <w:t>with their</w:t>
      </w:r>
      <w:r>
        <w:rPr>
          <w:spacing w:val="-1"/>
        </w:rPr>
        <w:t xml:space="preserve"> </w:t>
      </w:r>
      <w:r>
        <w:t>SAR</w:t>
      </w:r>
      <w:r>
        <w:rPr>
          <w:spacing w:val="76"/>
        </w:rPr>
        <w:t xml:space="preserve"> </w:t>
      </w:r>
      <w:r>
        <w:rPr>
          <w:spacing w:val="-1"/>
        </w:rPr>
        <w:t>requirements</w:t>
      </w:r>
      <w:r>
        <w:rPr>
          <w:rFonts w:cs="Times New Roman"/>
          <w:spacing w:val="-1"/>
        </w:rPr>
        <w:t>—</w:t>
      </w:r>
      <w:r>
        <w:rPr>
          <w:spacing w:val="-1"/>
        </w:rPr>
        <w:t>as</w:t>
      </w:r>
      <w:r>
        <w:rPr>
          <w:spacing w:val="2"/>
        </w:rPr>
        <w:t xml:space="preserve"> </w:t>
      </w:r>
      <w:r>
        <w:t>we</w:t>
      </w:r>
      <w:r>
        <w:rPr>
          <w:spacing w:val="-2"/>
        </w:rPr>
        <w:t xml:space="preserve"> </w:t>
      </w:r>
      <w:r>
        <w:t>understand is</w:t>
      </w:r>
      <w:r>
        <w:rPr>
          <w:spacing w:val="1"/>
        </w:rPr>
        <w:t xml:space="preserve"> </w:t>
      </w:r>
      <w:r>
        <w:rPr>
          <w:spacing w:val="-1"/>
        </w:rPr>
        <w:t>consistent</w:t>
      </w:r>
      <w:r>
        <w:t xml:space="preserve"> with </w:t>
      </w:r>
      <w:r>
        <w:rPr>
          <w:spacing w:val="-1"/>
        </w:rPr>
        <w:t>current</w:t>
      </w:r>
      <w:r>
        <w:t xml:space="preserve"> practice</w:t>
      </w:r>
      <w:r>
        <w:rPr>
          <w:rFonts w:cs="Times New Roman"/>
        </w:rPr>
        <w:t>—</w:t>
      </w:r>
      <w:r>
        <w:t>in order to</w:t>
      </w:r>
      <w:r>
        <w:rPr>
          <w:spacing w:val="45"/>
        </w:rPr>
        <w:t xml:space="preserve"> </w:t>
      </w:r>
      <w:r>
        <w:rPr>
          <w:spacing w:val="-1"/>
        </w:rPr>
        <w:t>determine whether</w:t>
      </w:r>
      <w:r>
        <w:t xml:space="preserve"> a</w:t>
      </w:r>
      <w:r>
        <w:rPr>
          <w:spacing w:val="-2"/>
        </w:rPr>
        <w:t xml:space="preserve"> </w:t>
      </w:r>
      <w:r>
        <w:t xml:space="preserve">particular </w:t>
      </w:r>
      <w:r>
        <w:rPr>
          <w:spacing w:val="-1"/>
        </w:rPr>
        <w:t>transaction</w:t>
      </w:r>
      <w:r>
        <w:t xml:space="preserve"> is </w:t>
      </w:r>
      <w:r>
        <w:rPr>
          <w:spacing w:val="-1"/>
        </w:rPr>
        <w:t>suspicious.</w:t>
      </w:r>
      <w:r>
        <w:t xml:space="preserve"> </w:t>
      </w:r>
      <w:r>
        <w:rPr>
          <w:spacing w:val="3"/>
        </w:rPr>
        <w:t xml:space="preserve"> </w:t>
      </w:r>
      <w:r>
        <w:rPr>
          <w:spacing w:val="-1"/>
        </w:rPr>
        <w:t>Because</w:t>
      </w:r>
      <w:r>
        <w:t xml:space="preserve"> of this, we</w:t>
      </w:r>
      <w:r>
        <w:rPr>
          <w:spacing w:val="-1"/>
        </w:rPr>
        <w:t xml:space="preserve"> </w:t>
      </w:r>
      <w:r>
        <w:t>do not</w:t>
      </w:r>
      <w:r>
        <w:rPr>
          <w:spacing w:val="75"/>
        </w:rPr>
        <w:t xml:space="preserve"> </w:t>
      </w:r>
      <w:r>
        <w:rPr>
          <w:spacing w:val="-1"/>
        </w:rPr>
        <w:t xml:space="preserve">believe </w:t>
      </w:r>
      <w:r>
        <w:t>it is necessary</w:t>
      </w:r>
      <w:r>
        <w:rPr>
          <w:spacing w:val="-5"/>
        </w:rPr>
        <w:t xml:space="preserve"> </w:t>
      </w:r>
      <w:r>
        <w:t>to</w:t>
      </w:r>
      <w:r>
        <w:rPr>
          <w:spacing w:val="2"/>
        </w:rPr>
        <w:t xml:space="preserve"> </w:t>
      </w:r>
      <w:r>
        <w:rPr>
          <w:spacing w:val="-1"/>
        </w:rPr>
        <w:t>eliminate</w:t>
      </w:r>
      <w:r>
        <w:t xml:space="preserve"> the</w:t>
      </w:r>
      <w:r>
        <w:rPr>
          <w:spacing w:val="-1"/>
        </w:rPr>
        <w:t xml:space="preserve"> term</w:t>
      </w:r>
      <w:r>
        <w:t xml:space="preserve"> nor provide </w:t>
      </w:r>
      <w:r>
        <w:rPr>
          <w:spacing w:val="-1"/>
        </w:rPr>
        <w:t>additional</w:t>
      </w:r>
      <w:r>
        <w:t xml:space="preserve"> opportunity</w:t>
      </w:r>
      <w:r>
        <w:rPr>
          <w:spacing w:val="-5"/>
        </w:rPr>
        <w:t xml:space="preserve"> </w:t>
      </w:r>
      <w:r>
        <w:rPr>
          <w:spacing w:val="-1"/>
        </w:rPr>
        <w:t>for</w:t>
      </w:r>
      <w:r>
        <w:rPr>
          <w:spacing w:val="55"/>
        </w:rPr>
        <w:t xml:space="preserve"> </w:t>
      </w:r>
      <w:r>
        <w:rPr>
          <w:spacing w:val="-1"/>
        </w:rPr>
        <w:t>comment.</w:t>
      </w:r>
    </w:p>
    <w:p w14:paraId="532CBA32" w14:textId="77777777" w:rsidR="00C63611" w:rsidRDefault="00C63611" w:rsidP="00C63611">
      <w:pPr>
        <w:pStyle w:val="BodyText"/>
        <w:spacing w:before="0" w:after="120"/>
        <w:ind w:left="0" w:right="115" w:firstLine="360"/>
      </w:pPr>
      <w:r>
        <w:rPr>
          <w:spacing w:val="-2"/>
        </w:rPr>
        <w:t>In</w:t>
      </w:r>
      <w:r>
        <w:rPr>
          <w:spacing w:val="2"/>
        </w:rPr>
        <w:t xml:space="preserve"> </w:t>
      </w:r>
      <w:r>
        <w:rPr>
          <w:spacing w:val="-1"/>
        </w:rPr>
        <w:t>addition,</w:t>
      </w:r>
      <w:r>
        <w:t xml:space="preserve"> the</w:t>
      </w:r>
      <w:r>
        <w:rPr>
          <w:spacing w:val="-1"/>
        </w:rPr>
        <w:t xml:space="preserve"> commenter</w:t>
      </w:r>
      <w:r>
        <w:rPr>
          <w:spacing w:val="-2"/>
        </w:rPr>
        <w:t xml:space="preserve"> </w:t>
      </w:r>
      <w:r>
        <w:rPr>
          <w:spacing w:val="-1"/>
        </w:rPr>
        <w:t>also</w:t>
      </w:r>
      <w:r>
        <w:t xml:space="preserve"> requested that</w:t>
      </w:r>
      <w:r>
        <w:rPr>
          <w:spacing w:val="1"/>
        </w:rPr>
        <w:t xml:space="preserve"> </w:t>
      </w:r>
      <w:r>
        <w:rPr>
          <w:spacing w:val="-1"/>
        </w:rPr>
        <w:t>FinCEN</w:t>
      </w:r>
      <w:r>
        <w:t xml:space="preserve"> clarify</w:t>
      </w:r>
      <w:r>
        <w:rPr>
          <w:spacing w:val="-5"/>
        </w:rPr>
        <w:t xml:space="preserve"> </w:t>
      </w:r>
      <w:r>
        <w:t>the nature</w:t>
      </w:r>
      <w:r>
        <w:rPr>
          <w:spacing w:val="-2"/>
        </w:rPr>
        <w:t xml:space="preserve"> </w:t>
      </w:r>
      <w:r>
        <w:t>of</w:t>
      </w:r>
      <w:r>
        <w:rPr>
          <w:spacing w:val="1"/>
        </w:rPr>
        <w:t xml:space="preserve"> </w:t>
      </w:r>
      <w:r>
        <w:t>the</w:t>
      </w:r>
      <w:r>
        <w:rPr>
          <w:spacing w:val="45"/>
        </w:rPr>
        <w:t xml:space="preserve"> </w:t>
      </w:r>
      <w:r>
        <w:rPr>
          <w:spacing w:val="-1"/>
        </w:rPr>
        <w:t>ongoing</w:t>
      </w:r>
      <w:r>
        <w:rPr>
          <w:spacing w:val="-3"/>
        </w:rPr>
        <w:t xml:space="preserve"> </w:t>
      </w:r>
      <w:r>
        <w:t xml:space="preserve">monitoring </w:t>
      </w:r>
      <w:r>
        <w:rPr>
          <w:spacing w:val="-1"/>
        </w:rPr>
        <w:t>requirement,</w:t>
      </w:r>
      <w:r>
        <w:t xml:space="preserve"> contending</w:t>
      </w:r>
      <w:r>
        <w:rPr>
          <w:spacing w:val="-3"/>
        </w:rPr>
        <w:t xml:space="preserve"> </w:t>
      </w:r>
      <w:r>
        <w:t>that</w:t>
      </w:r>
      <w:r>
        <w:rPr>
          <w:spacing w:val="2"/>
        </w:rPr>
        <w:t xml:space="preserve"> </w:t>
      </w:r>
      <w:r>
        <w:t>it would be</w:t>
      </w:r>
      <w:r>
        <w:rPr>
          <w:spacing w:val="-1"/>
        </w:rPr>
        <w:t xml:space="preserve"> burdensome </w:t>
      </w:r>
      <w:r>
        <w:rPr>
          <w:spacing w:val="1"/>
        </w:rPr>
        <w:t>if</w:t>
      </w:r>
      <w:r>
        <w:t xml:space="preserve"> </w:t>
      </w:r>
      <w:r>
        <w:rPr>
          <w:spacing w:val="-1"/>
        </w:rPr>
        <w:t>FinCEN</w:t>
      </w:r>
      <w:r>
        <w:rPr>
          <w:spacing w:val="61"/>
        </w:rPr>
        <w:t xml:space="preserve"> </w:t>
      </w:r>
      <w:r>
        <w:rPr>
          <w:spacing w:val="-1"/>
        </w:rPr>
        <w:t>intended</w:t>
      </w:r>
      <w:r>
        <w:t xml:space="preserve"> </w:t>
      </w:r>
      <w:r>
        <w:rPr>
          <w:spacing w:val="1"/>
        </w:rPr>
        <w:t>by</w:t>
      </w:r>
      <w:r>
        <w:rPr>
          <w:spacing w:val="-5"/>
        </w:rPr>
        <w:t xml:space="preserve"> </w:t>
      </w:r>
      <w:r>
        <w:t xml:space="preserve">this </w:t>
      </w:r>
      <w:r>
        <w:rPr>
          <w:spacing w:val="-1"/>
        </w:rPr>
        <w:t>element</w:t>
      </w:r>
      <w:r>
        <w:t xml:space="preserve"> to </w:t>
      </w:r>
      <w:r>
        <w:rPr>
          <w:spacing w:val="-1"/>
        </w:rPr>
        <w:t>require</w:t>
      </w:r>
      <w:r>
        <w:rPr>
          <w:spacing w:val="-2"/>
        </w:rPr>
        <w:t xml:space="preserve"> </w:t>
      </w:r>
      <w:r>
        <w:rPr>
          <w:spacing w:val="-1"/>
        </w:rPr>
        <w:t>continuous</w:t>
      </w:r>
      <w:r>
        <w:t xml:space="preserve"> monitoring</w:t>
      </w:r>
      <w:r>
        <w:rPr>
          <w:spacing w:val="-2"/>
        </w:rPr>
        <w:t xml:space="preserve"> </w:t>
      </w:r>
      <w:r>
        <w:rPr>
          <w:spacing w:val="-1"/>
        </w:rPr>
        <w:t xml:space="preserve">for </w:t>
      </w:r>
      <w:r>
        <w:t>the purpose</w:t>
      </w:r>
      <w:r>
        <w:rPr>
          <w:spacing w:val="-2"/>
        </w:rPr>
        <w:t xml:space="preserve"> </w:t>
      </w:r>
      <w:r>
        <w:rPr>
          <w:spacing w:val="1"/>
        </w:rPr>
        <w:t>of</w:t>
      </w:r>
      <w:r>
        <w:t xml:space="preserve"> </w:t>
      </w:r>
      <w:r>
        <w:rPr>
          <w:spacing w:val="-1"/>
        </w:rPr>
        <w:t>updating</w:t>
      </w:r>
      <w:r>
        <w:rPr>
          <w:spacing w:val="73"/>
        </w:rPr>
        <w:t xml:space="preserve"> </w:t>
      </w:r>
      <w:r>
        <w:rPr>
          <w:spacing w:val="-1"/>
        </w:rPr>
        <w:t>customer</w:t>
      </w:r>
      <w:r>
        <w:t xml:space="preserve"> </w:t>
      </w:r>
      <w:r>
        <w:rPr>
          <w:spacing w:val="-1"/>
        </w:rPr>
        <w:t>information.</w:t>
      </w:r>
      <w:r>
        <w:t xml:space="preserve"> </w:t>
      </w:r>
      <w:r>
        <w:rPr>
          <w:spacing w:val="2"/>
        </w:rPr>
        <w:t xml:space="preserve"> </w:t>
      </w:r>
      <w:r>
        <w:t>We</w:t>
      </w:r>
      <w:r>
        <w:rPr>
          <w:spacing w:val="-1"/>
        </w:rPr>
        <w:t xml:space="preserve"> believe </w:t>
      </w:r>
      <w:r>
        <w:t xml:space="preserve">that the </w:t>
      </w:r>
      <w:r>
        <w:rPr>
          <w:spacing w:val="-1"/>
        </w:rPr>
        <w:t>clarifying</w:t>
      </w:r>
      <w:r>
        <w:rPr>
          <w:spacing w:val="-3"/>
        </w:rPr>
        <w:t xml:space="preserve"> </w:t>
      </w:r>
      <w:r>
        <w:rPr>
          <w:spacing w:val="-1"/>
        </w:rPr>
        <w:t>changes</w:t>
      </w:r>
      <w:r>
        <w:t xml:space="preserve"> made</w:t>
      </w:r>
      <w:r>
        <w:rPr>
          <w:spacing w:val="-2"/>
        </w:rPr>
        <w:t xml:space="preserve"> </w:t>
      </w:r>
      <w:r>
        <w:t>to the</w:t>
      </w:r>
      <w:r>
        <w:rPr>
          <w:spacing w:val="1"/>
        </w:rPr>
        <w:t xml:space="preserve"> </w:t>
      </w:r>
      <w:r>
        <w:rPr>
          <w:spacing w:val="-1"/>
        </w:rPr>
        <w:t>ongoing</w:t>
      </w:r>
      <w:r>
        <w:rPr>
          <w:spacing w:val="85"/>
        </w:rPr>
        <w:t xml:space="preserve"> </w:t>
      </w:r>
      <w:r>
        <w:t>monitoring</w:t>
      </w:r>
      <w:r>
        <w:rPr>
          <w:spacing w:val="-3"/>
        </w:rPr>
        <w:t xml:space="preserve"> </w:t>
      </w:r>
      <w:r>
        <w:rPr>
          <w:spacing w:val="-1"/>
        </w:rPr>
        <w:t>clause</w:t>
      </w:r>
      <w:r>
        <w:t xml:space="preserve"> for</w:t>
      </w:r>
      <w:r>
        <w:rPr>
          <w:spacing w:val="-2"/>
        </w:rPr>
        <w:t xml:space="preserve"> </w:t>
      </w:r>
      <w:r>
        <w:t>the</w:t>
      </w:r>
      <w:r>
        <w:rPr>
          <w:spacing w:val="1"/>
        </w:rPr>
        <w:t xml:space="preserve"> </w:t>
      </w:r>
      <w:r>
        <w:rPr>
          <w:spacing w:val="-1"/>
        </w:rPr>
        <w:t>final</w:t>
      </w:r>
      <w:r>
        <w:t xml:space="preserve"> </w:t>
      </w:r>
      <w:r>
        <w:rPr>
          <w:spacing w:val="-1"/>
        </w:rPr>
        <w:t>rule,</w:t>
      </w:r>
      <w:r>
        <w:t xml:space="preserve"> </w:t>
      </w:r>
      <w:r>
        <w:rPr>
          <w:spacing w:val="-1"/>
        </w:rPr>
        <w:t>discussed</w:t>
      </w:r>
      <w:r>
        <w:t xml:space="preserve"> above, </w:t>
      </w:r>
      <w:r>
        <w:rPr>
          <w:spacing w:val="-1"/>
        </w:rPr>
        <w:t>address</w:t>
      </w:r>
      <w:r>
        <w:t xml:space="preserve"> this </w:t>
      </w:r>
      <w:r>
        <w:rPr>
          <w:spacing w:val="-1"/>
        </w:rPr>
        <w:t>concern.</w:t>
      </w:r>
    </w:p>
    <w:p w14:paraId="75EFEF9F" w14:textId="77777777" w:rsidR="00CD557A" w:rsidRPr="003529BB" w:rsidRDefault="00C63611" w:rsidP="003529BB">
      <w:pPr>
        <w:pStyle w:val="BodyText"/>
        <w:spacing w:before="0" w:after="120"/>
        <w:ind w:left="0" w:right="115" w:firstLine="360"/>
        <w:rPr>
          <w:sz w:val="16"/>
          <w:szCs w:val="16"/>
        </w:rPr>
      </w:pPr>
      <w:r>
        <w:rPr>
          <w:spacing w:val="-1"/>
        </w:rPr>
        <w:t>Finally,</w:t>
      </w:r>
      <w:r>
        <w:t xml:space="preserve"> the</w:t>
      </w:r>
      <w:r>
        <w:rPr>
          <w:spacing w:val="-1"/>
        </w:rPr>
        <w:t xml:space="preserve"> commenter</w:t>
      </w:r>
      <w:r>
        <w:rPr>
          <w:spacing w:val="2"/>
        </w:rPr>
        <w:t xml:space="preserve"> </w:t>
      </w:r>
      <w:r>
        <w:rPr>
          <w:spacing w:val="-1"/>
        </w:rPr>
        <w:t>requested</w:t>
      </w:r>
      <w:r>
        <w:t xml:space="preserve"> that </w:t>
      </w:r>
      <w:r>
        <w:rPr>
          <w:spacing w:val="-1"/>
        </w:rPr>
        <w:t>FinCEN</w:t>
      </w:r>
      <w:r>
        <w:rPr>
          <w:spacing w:val="1"/>
        </w:rPr>
        <w:t xml:space="preserve"> </w:t>
      </w:r>
      <w:r>
        <w:t>clarify</w:t>
      </w:r>
      <w:r>
        <w:rPr>
          <w:spacing w:val="-5"/>
        </w:rPr>
        <w:t xml:space="preserve"> </w:t>
      </w:r>
      <w:r>
        <w:t xml:space="preserve">the </w:t>
      </w:r>
      <w:r>
        <w:rPr>
          <w:spacing w:val="-1"/>
        </w:rPr>
        <w:t xml:space="preserve">significance </w:t>
      </w:r>
      <w:r>
        <w:t>of the</w:t>
      </w:r>
      <w:r>
        <w:rPr>
          <w:spacing w:val="73"/>
        </w:rPr>
        <w:t xml:space="preserve"> </w:t>
      </w:r>
      <w:r>
        <w:rPr>
          <w:rFonts w:cs="Times New Roman"/>
        </w:rPr>
        <w:t xml:space="preserve">distinction </w:t>
      </w:r>
      <w:r>
        <w:rPr>
          <w:rFonts w:cs="Times New Roman"/>
          <w:spacing w:val="-1"/>
        </w:rPr>
        <w:t>between</w:t>
      </w:r>
      <w:r>
        <w:rPr>
          <w:rFonts w:cs="Times New Roman"/>
        </w:rPr>
        <w:t xml:space="preserve"> the </w:t>
      </w:r>
      <w:r>
        <w:rPr>
          <w:rFonts w:cs="Times New Roman"/>
          <w:spacing w:val="-1"/>
        </w:rPr>
        <w:t>terms</w:t>
      </w:r>
      <w:r>
        <w:rPr>
          <w:rFonts w:cs="Times New Roman"/>
        </w:rPr>
        <w:t xml:space="preserve"> </w:t>
      </w:r>
      <w:r>
        <w:rPr>
          <w:rFonts w:cs="Times New Roman"/>
          <w:spacing w:val="-1"/>
        </w:rPr>
        <w:t>“account”</w:t>
      </w:r>
      <w:r>
        <w:rPr>
          <w:rFonts w:cs="Times New Roman"/>
          <w:spacing w:val="1"/>
        </w:rPr>
        <w:t xml:space="preserve"> </w:t>
      </w:r>
      <w:r>
        <w:rPr>
          <w:rFonts w:cs="Times New Roman"/>
          <w:spacing w:val="-1"/>
        </w:rPr>
        <w:t>and</w:t>
      </w:r>
      <w:r>
        <w:rPr>
          <w:rFonts w:cs="Times New Roman"/>
        </w:rPr>
        <w:t xml:space="preserve"> </w:t>
      </w:r>
      <w:r>
        <w:rPr>
          <w:rFonts w:cs="Times New Roman"/>
          <w:spacing w:val="-1"/>
        </w:rPr>
        <w:t xml:space="preserve">“customer” </w:t>
      </w:r>
      <w:r>
        <w:rPr>
          <w:rFonts w:cs="Times New Roman"/>
        </w:rPr>
        <w:t xml:space="preserve">with </w:t>
      </w:r>
      <w:r>
        <w:rPr>
          <w:rFonts w:cs="Times New Roman"/>
          <w:spacing w:val="-1"/>
        </w:rPr>
        <w:t>respect</w:t>
      </w:r>
      <w:r>
        <w:rPr>
          <w:rFonts w:cs="Times New Roman"/>
        </w:rPr>
        <w:t xml:space="preserve"> to the</w:t>
      </w:r>
      <w:r>
        <w:rPr>
          <w:rFonts w:cs="Times New Roman"/>
          <w:spacing w:val="1"/>
        </w:rPr>
        <w:t xml:space="preserve"> </w:t>
      </w:r>
      <w:r>
        <w:rPr>
          <w:rFonts w:cs="Times New Roman"/>
          <w:spacing w:val="-1"/>
        </w:rPr>
        <w:t>statement</w:t>
      </w:r>
      <w:r>
        <w:rPr>
          <w:rFonts w:cs="Times New Roman"/>
        </w:rPr>
        <w:t xml:space="preserve"> in</w:t>
      </w:r>
      <w:r>
        <w:rPr>
          <w:rFonts w:cs="Times New Roman"/>
          <w:spacing w:val="77"/>
        </w:rPr>
        <w:t xml:space="preserve"> </w:t>
      </w:r>
      <w:r>
        <w:t xml:space="preserve">the </w:t>
      </w:r>
      <w:r>
        <w:rPr>
          <w:spacing w:val="-1"/>
        </w:rPr>
        <w:t>proposal</w:t>
      </w:r>
      <w:r>
        <w:t xml:space="preserve"> </w:t>
      </w:r>
      <w:r>
        <w:rPr>
          <w:spacing w:val="-1"/>
        </w:rPr>
        <w:t>that</w:t>
      </w:r>
      <w:r>
        <w:t xml:space="preserve"> the</w:t>
      </w:r>
      <w:r>
        <w:rPr>
          <w:spacing w:val="-1"/>
        </w:rPr>
        <w:t xml:space="preserve"> fifth</w:t>
      </w:r>
      <w:r>
        <w:rPr>
          <w:spacing w:val="2"/>
        </w:rPr>
        <w:t xml:space="preserve"> </w:t>
      </w:r>
      <w:r>
        <w:t>pillar</w:t>
      </w:r>
      <w:r>
        <w:rPr>
          <w:spacing w:val="-2"/>
        </w:rPr>
        <w:t xml:space="preserve"> </w:t>
      </w:r>
      <w:r>
        <w:t xml:space="preserve">not be </w:t>
      </w:r>
      <w:r>
        <w:rPr>
          <w:spacing w:val="-1"/>
        </w:rPr>
        <w:t>limited</w:t>
      </w:r>
      <w:r>
        <w:t xml:space="preserve"> only</w:t>
      </w:r>
      <w:r>
        <w:rPr>
          <w:spacing w:val="-5"/>
        </w:rPr>
        <w:t xml:space="preserve"> </w:t>
      </w:r>
      <w:r>
        <w:t xml:space="preserve">to </w:t>
      </w:r>
      <w:r>
        <w:rPr>
          <w:spacing w:val="-1"/>
        </w:rPr>
        <w:t>customers</w:t>
      </w:r>
      <w:r>
        <w:t xml:space="preserve"> </w:t>
      </w:r>
      <w:r>
        <w:rPr>
          <w:spacing w:val="-1"/>
        </w:rPr>
        <w:t xml:space="preserve">for </w:t>
      </w:r>
      <w:r>
        <w:t>purpose</w:t>
      </w:r>
      <w:r>
        <w:rPr>
          <w:spacing w:val="1"/>
        </w:rPr>
        <w:t xml:space="preserve"> </w:t>
      </w:r>
      <w:r>
        <w:t>of the</w:t>
      </w:r>
      <w:r>
        <w:rPr>
          <w:spacing w:val="-2"/>
        </w:rPr>
        <w:t xml:space="preserve"> CIP</w:t>
      </w:r>
      <w:r>
        <w:rPr>
          <w:spacing w:val="70"/>
        </w:rPr>
        <w:t xml:space="preserve"> </w:t>
      </w:r>
      <w:r>
        <w:rPr>
          <w:spacing w:val="-1"/>
        </w:rPr>
        <w:t>rules,</w:t>
      </w:r>
      <w:r>
        <w:t xml:space="preserve"> but </w:t>
      </w:r>
      <w:r>
        <w:rPr>
          <w:spacing w:val="-1"/>
        </w:rPr>
        <w:t>rather,</w:t>
      </w:r>
      <w:r>
        <w:rPr>
          <w:spacing w:val="2"/>
        </w:rPr>
        <w:t xml:space="preserve"> </w:t>
      </w:r>
      <w:r>
        <w:t xml:space="preserve">extend to </w:t>
      </w:r>
      <w:r>
        <w:rPr>
          <w:spacing w:val="-1"/>
        </w:rPr>
        <w:t>all</w:t>
      </w:r>
      <w:r>
        <w:t xml:space="preserve"> </w:t>
      </w:r>
      <w:r>
        <w:rPr>
          <w:spacing w:val="-1"/>
        </w:rPr>
        <w:t>accounts</w:t>
      </w:r>
      <w:r>
        <w:t xml:space="preserve"> </w:t>
      </w:r>
      <w:r>
        <w:rPr>
          <w:spacing w:val="-1"/>
        </w:rPr>
        <w:t>established</w:t>
      </w:r>
      <w:r>
        <w:rPr>
          <w:spacing w:val="1"/>
        </w:rPr>
        <w:t xml:space="preserve"> by</w:t>
      </w:r>
      <w:r>
        <w:rPr>
          <w:spacing w:val="-5"/>
        </w:rPr>
        <w:t xml:space="preserve"> </w:t>
      </w:r>
      <w:r>
        <w:t>the institution.</w:t>
      </w:r>
      <w:r>
        <w:rPr>
          <w:spacing w:val="60"/>
        </w:rPr>
        <w:t xml:space="preserve"> </w:t>
      </w:r>
      <w:r>
        <w:t xml:space="preserve">This </w:t>
      </w:r>
      <w:r>
        <w:rPr>
          <w:spacing w:val="-1"/>
        </w:rPr>
        <w:t>commenter</w:t>
      </w:r>
      <w:r>
        <w:rPr>
          <w:spacing w:val="67"/>
        </w:rPr>
        <w:t xml:space="preserve"> </w:t>
      </w:r>
      <w:r>
        <w:rPr>
          <w:spacing w:val="-1"/>
        </w:rPr>
        <w:t>urged</w:t>
      </w:r>
      <w:r>
        <w:t xml:space="preserve"> </w:t>
      </w:r>
      <w:r>
        <w:rPr>
          <w:spacing w:val="-1"/>
        </w:rPr>
        <w:t>FinCEN</w:t>
      </w:r>
      <w:r>
        <w:t xml:space="preserve"> to clarify</w:t>
      </w:r>
      <w:r>
        <w:rPr>
          <w:spacing w:val="-3"/>
        </w:rPr>
        <w:t xml:space="preserve"> </w:t>
      </w:r>
      <w:r>
        <w:t xml:space="preserve">this point </w:t>
      </w:r>
      <w:r>
        <w:rPr>
          <w:spacing w:val="-1"/>
        </w:rPr>
        <w:t>particularly</w:t>
      </w:r>
      <w:r>
        <w:rPr>
          <w:spacing w:val="-5"/>
        </w:rPr>
        <w:t xml:space="preserve"> </w:t>
      </w:r>
      <w:r>
        <w:t xml:space="preserve">with </w:t>
      </w:r>
      <w:r>
        <w:rPr>
          <w:spacing w:val="-1"/>
        </w:rPr>
        <w:t>respect</w:t>
      </w:r>
      <w:r>
        <w:t xml:space="preserve"> to</w:t>
      </w:r>
      <w:r>
        <w:rPr>
          <w:spacing w:val="2"/>
        </w:rPr>
        <w:t xml:space="preserve"> </w:t>
      </w:r>
      <w:r>
        <w:rPr>
          <w:spacing w:val="-1"/>
        </w:rPr>
        <w:t xml:space="preserve">guidance </w:t>
      </w:r>
      <w:r>
        <w:t>for</w:t>
      </w:r>
      <w:r>
        <w:rPr>
          <w:spacing w:val="1"/>
        </w:rPr>
        <w:t xml:space="preserve"> </w:t>
      </w:r>
      <w:r>
        <w:t xml:space="preserve">the </w:t>
      </w:r>
      <w:r>
        <w:rPr>
          <w:spacing w:val="-1"/>
        </w:rPr>
        <w:t>futures</w:t>
      </w:r>
      <w:r>
        <w:rPr>
          <w:spacing w:val="65"/>
        </w:rPr>
        <w:t xml:space="preserve"> </w:t>
      </w:r>
      <w:r>
        <w:rPr>
          <w:spacing w:val="-1"/>
        </w:rPr>
        <w:t>industry,</w:t>
      </w:r>
      <w:r>
        <w:t xml:space="preserve"> stating</w:t>
      </w:r>
      <w:r>
        <w:rPr>
          <w:spacing w:val="-3"/>
        </w:rPr>
        <w:t xml:space="preserve"> </w:t>
      </w:r>
      <w:r>
        <w:t xml:space="preserve">that </w:t>
      </w:r>
      <w:r>
        <w:rPr>
          <w:spacing w:val="-1"/>
        </w:rPr>
        <w:t>CIP</w:t>
      </w:r>
      <w:r>
        <w:rPr>
          <w:spacing w:val="3"/>
        </w:rPr>
        <w:t xml:space="preserve"> </w:t>
      </w:r>
      <w:r>
        <w:rPr>
          <w:spacing w:val="-1"/>
        </w:rPr>
        <w:t>obligations</w:t>
      </w:r>
      <w:r>
        <w:t xml:space="preserve"> do not apply</w:t>
      </w:r>
      <w:r>
        <w:rPr>
          <w:spacing w:val="-3"/>
        </w:rPr>
        <w:t xml:space="preserve"> </w:t>
      </w:r>
      <w:r>
        <w:t xml:space="preserve">to </w:t>
      </w:r>
      <w:r>
        <w:rPr>
          <w:spacing w:val="-1"/>
        </w:rPr>
        <w:t>executing</w:t>
      </w:r>
      <w:r>
        <w:rPr>
          <w:spacing w:val="-3"/>
        </w:rPr>
        <w:t xml:space="preserve"> </w:t>
      </w:r>
      <w:r>
        <w:t>brokers in give-up</w:t>
      </w:r>
      <w:r>
        <w:rPr>
          <w:spacing w:val="46"/>
        </w:rPr>
        <w:t xml:space="preserve"> </w:t>
      </w:r>
      <w:r>
        <w:rPr>
          <w:spacing w:val="-1"/>
        </w:rPr>
        <w:t>arrangements</w:t>
      </w:r>
      <w:r>
        <w:t xml:space="preserve"> </w:t>
      </w:r>
      <w:r>
        <w:rPr>
          <w:spacing w:val="-1"/>
        </w:rPr>
        <w:t>and</w:t>
      </w:r>
      <w:r>
        <w:t xml:space="preserve"> omnibus </w:t>
      </w:r>
      <w:r>
        <w:rPr>
          <w:spacing w:val="-1"/>
        </w:rPr>
        <w:t>relationships,</w:t>
      </w:r>
      <w:r>
        <w:t xml:space="preserve"> </w:t>
      </w:r>
      <w:r>
        <w:rPr>
          <w:spacing w:val="-1"/>
        </w:rPr>
        <w:t>concerned</w:t>
      </w:r>
      <w:r>
        <w:t xml:space="preserve"> that the </w:t>
      </w:r>
      <w:r>
        <w:rPr>
          <w:spacing w:val="-1"/>
        </w:rPr>
        <w:t>fifth</w:t>
      </w:r>
      <w:r>
        <w:t xml:space="preserve"> </w:t>
      </w:r>
      <w:r>
        <w:rPr>
          <w:spacing w:val="-1"/>
        </w:rPr>
        <w:t>pillar</w:t>
      </w:r>
      <w:r>
        <w:t xml:space="preserve"> </w:t>
      </w:r>
      <w:r>
        <w:rPr>
          <w:spacing w:val="-1"/>
        </w:rPr>
        <w:t>might</w:t>
      </w:r>
      <w:r>
        <w:t xml:space="preserve"> otherwise</w:t>
      </w:r>
      <w:r>
        <w:rPr>
          <w:spacing w:val="83"/>
        </w:rPr>
        <w:t xml:space="preserve"> </w:t>
      </w:r>
      <w:r>
        <w:rPr>
          <w:spacing w:val="-1"/>
        </w:rPr>
        <w:t xml:space="preserve">supersede </w:t>
      </w:r>
      <w:r>
        <w:t>the</w:t>
      </w:r>
      <w:r>
        <w:rPr>
          <w:spacing w:val="1"/>
        </w:rPr>
        <w:t xml:space="preserve"> </w:t>
      </w:r>
      <w:r>
        <w:rPr>
          <w:spacing w:val="-1"/>
        </w:rPr>
        <w:t>guidance.</w:t>
      </w:r>
      <w:r>
        <w:t xml:space="preserve"> </w:t>
      </w:r>
      <w:r>
        <w:rPr>
          <w:spacing w:val="2"/>
        </w:rPr>
        <w:t xml:space="preserve"> </w:t>
      </w:r>
      <w:r>
        <w:t>We</w:t>
      </w:r>
      <w:r>
        <w:rPr>
          <w:spacing w:val="-1"/>
        </w:rPr>
        <w:t xml:space="preserve"> </w:t>
      </w:r>
      <w:r>
        <w:t xml:space="preserve">noted </w:t>
      </w:r>
      <w:r>
        <w:rPr>
          <w:spacing w:val="-1"/>
        </w:rPr>
        <w:t>that</w:t>
      </w:r>
      <w:r>
        <w:t xml:space="preserve"> all </w:t>
      </w:r>
      <w:r>
        <w:rPr>
          <w:spacing w:val="-1"/>
        </w:rPr>
        <w:t>account</w:t>
      </w:r>
      <w:r>
        <w:rPr>
          <w:spacing w:val="2"/>
        </w:rPr>
        <w:t xml:space="preserve"> </w:t>
      </w:r>
      <w:r>
        <w:t xml:space="preserve">relationships, </w:t>
      </w:r>
      <w:r>
        <w:rPr>
          <w:spacing w:val="-1"/>
        </w:rPr>
        <w:t>and</w:t>
      </w:r>
      <w:r>
        <w:t xml:space="preserve"> not only</w:t>
      </w:r>
      <w:r>
        <w:rPr>
          <w:spacing w:val="-5"/>
        </w:rPr>
        <w:t xml:space="preserve"> </w:t>
      </w:r>
      <w:r>
        <w:t>those</w:t>
      </w:r>
      <w:r>
        <w:rPr>
          <w:spacing w:val="51"/>
        </w:rPr>
        <w:t xml:space="preserve"> </w:t>
      </w:r>
      <w:r>
        <w:rPr>
          <w:spacing w:val="-1"/>
        </w:rPr>
        <w:t>which</w:t>
      </w:r>
      <w:r>
        <w:t xml:space="preserve"> </w:t>
      </w:r>
      <w:r>
        <w:rPr>
          <w:spacing w:val="-1"/>
        </w:rPr>
        <w:t>ar</w:t>
      </w:r>
      <w:r>
        <w:rPr>
          <w:rFonts w:cs="Times New Roman"/>
          <w:spacing w:val="-1"/>
        </w:rPr>
        <w:t>e</w:t>
      </w:r>
      <w:r>
        <w:rPr>
          <w:rFonts w:cs="Times New Roman"/>
          <w:spacing w:val="1"/>
        </w:rPr>
        <w:t xml:space="preserve"> </w:t>
      </w:r>
      <w:r>
        <w:rPr>
          <w:rFonts w:cs="Times New Roman"/>
          <w:spacing w:val="-1"/>
        </w:rPr>
        <w:t xml:space="preserve">“accounts” </w:t>
      </w:r>
      <w:r>
        <w:rPr>
          <w:rFonts w:cs="Times New Roman"/>
        </w:rPr>
        <w:t>within the</w:t>
      </w:r>
      <w:r>
        <w:rPr>
          <w:rFonts w:cs="Times New Roman"/>
          <w:spacing w:val="-1"/>
        </w:rPr>
        <w:t xml:space="preserve"> </w:t>
      </w:r>
      <w:r>
        <w:rPr>
          <w:rFonts w:cs="Times New Roman"/>
          <w:spacing w:val="-2"/>
        </w:rPr>
        <w:t>CIP</w:t>
      </w:r>
      <w:r>
        <w:rPr>
          <w:rFonts w:cs="Times New Roman"/>
        </w:rPr>
        <w:t xml:space="preserve"> </w:t>
      </w:r>
      <w:r>
        <w:rPr>
          <w:rFonts w:cs="Times New Roman"/>
          <w:spacing w:val="-1"/>
        </w:rPr>
        <w:t>rule</w:t>
      </w:r>
      <w:r>
        <w:rPr>
          <w:rFonts w:cs="Times New Roman"/>
        </w:rPr>
        <w:t xml:space="preserve"> definition,</w:t>
      </w:r>
      <w:r>
        <w:rPr>
          <w:rFonts w:cs="Times New Roman"/>
          <w:spacing w:val="3"/>
        </w:rPr>
        <w:t xml:space="preserve"> </w:t>
      </w:r>
      <w:r>
        <w:t>would be</w:t>
      </w:r>
      <w:r>
        <w:rPr>
          <w:spacing w:val="-1"/>
        </w:rPr>
        <w:t xml:space="preserve"> subject</w:t>
      </w:r>
      <w:r>
        <w:t xml:space="preserve"> to this </w:t>
      </w:r>
      <w:r>
        <w:rPr>
          <w:spacing w:val="-1"/>
        </w:rPr>
        <w:t xml:space="preserve">requirement </w:t>
      </w:r>
      <w:r>
        <w:t>merely</w:t>
      </w:r>
      <w:r>
        <w:rPr>
          <w:spacing w:val="-5"/>
        </w:rPr>
        <w:t xml:space="preserve"> </w:t>
      </w:r>
      <w:r>
        <w:t xml:space="preserve">to </w:t>
      </w:r>
      <w:r>
        <w:rPr>
          <w:spacing w:val="-1"/>
        </w:rPr>
        <w:t>reflect</w:t>
      </w:r>
      <w:r>
        <w:t xml:space="preserve"> </w:t>
      </w:r>
      <w:r>
        <w:rPr>
          <w:spacing w:val="-1"/>
        </w:rPr>
        <w:t>that</w:t>
      </w:r>
      <w:r>
        <w:t xml:space="preserve"> all</w:t>
      </w:r>
      <w:r>
        <w:rPr>
          <w:spacing w:val="2"/>
        </w:rPr>
        <w:t xml:space="preserve"> </w:t>
      </w:r>
      <w:r>
        <w:rPr>
          <w:spacing w:val="-1"/>
        </w:rPr>
        <w:t>accounts</w:t>
      </w:r>
      <w:r>
        <w:t xml:space="preserve"> must necessarily</w:t>
      </w:r>
      <w:r>
        <w:rPr>
          <w:spacing w:val="-3"/>
        </w:rPr>
        <w:t xml:space="preserve"> </w:t>
      </w:r>
      <w:r>
        <w:t>be</w:t>
      </w:r>
      <w:r>
        <w:rPr>
          <w:spacing w:val="-1"/>
        </w:rPr>
        <w:t xml:space="preserve"> monitored</w:t>
      </w:r>
      <w:r>
        <w:t xml:space="preserve"> in some</w:t>
      </w:r>
      <w:r>
        <w:rPr>
          <w:spacing w:val="1"/>
        </w:rPr>
        <w:t xml:space="preserve"> </w:t>
      </w:r>
      <w:r>
        <w:t xml:space="preserve">form in </w:t>
      </w:r>
      <w:r>
        <w:rPr>
          <w:spacing w:val="-1"/>
        </w:rPr>
        <w:t>order</w:t>
      </w:r>
      <w:r>
        <w:t xml:space="preserve"> to</w:t>
      </w:r>
      <w:r>
        <w:rPr>
          <w:spacing w:val="49"/>
        </w:rPr>
        <w:t xml:space="preserve"> </w:t>
      </w:r>
      <w:r>
        <w:t>comply</w:t>
      </w:r>
      <w:r>
        <w:rPr>
          <w:spacing w:val="-5"/>
        </w:rPr>
        <w:t xml:space="preserve"> </w:t>
      </w:r>
      <w:r>
        <w:t>with existing</w:t>
      </w:r>
      <w:r>
        <w:rPr>
          <w:spacing w:val="-2"/>
        </w:rPr>
        <w:t xml:space="preserve"> </w:t>
      </w:r>
      <w:r>
        <w:t>SAR requirements.</w:t>
      </w:r>
      <w:r>
        <w:rPr>
          <w:rStyle w:val="FootnoteReference"/>
        </w:rPr>
        <w:footnoteReference w:id="95"/>
      </w:r>
    </w:p>
    <w:p w14:paraId="285E4315" w14:textId="77777777" w:rsidR="00CD557A" w:rsidRDefault="00CD557A" w:rsidP="00CD557A">
      <w:pPr>
        <w:rPr>
          <w:b/>
          <w:bCs/>
          <w:caps/>
          <w:szCs w:val="24"/>
        </w:rPr>
      </w:pPr>
    </w:p>
    <w:p w14:paraId="43403E31" w14:textId="77777777" w:rsidR="007A4780" w:rsidRDefault="007A4780">
      <w:pPr>
        <w:rPr>
          <w:b/>
          <w:bCs/>
          <w:caps/>
          <w:szCs w:val="24"/>
        </w:rPr>
      </w:pPr>
      <w:r>
        <w:rPr>
          <w:b/>
          <w:bCs/>
          <w:caps/>
          <w:szCs w:val="24"/>
        </w:rPr>
        <w:br w:type="page"/>
      </w:r>
    </w:p>
    <w:p w14:paraId="17DA3B27" w14:textId="77777777" w:rsidR="0037741E" w:rsidRPr="0037741E" w:rsidRDefault="0037741E" w:rsidP="0037741E">
      <w:pPr>
        <w:jc w:val="center"/>
        <w:rPr>
          <w:b/>
          <w:bCs/>
          <w:caps/>
          <w:sz w:val="36"/>
          <w:szCs w:val="24"/>
        </w:rPr>
      </w:pPr>
    </w:p>
    <w:p w14:paraId="0EE6F80E" w14:textId="295CA165" w:rsidR="0037741E" w:rsidRPr="0037741E" w:rsidRDefault="0037741E" w:rsidP="0037741E">
      <w:pPr>
        <w:jc w:val="center"/>
        <w:rPr>
          <w:b/>
          <w:bCs/>
          <w:caps/>
          <w:sz w:val="36"/>
          <w:szCs w:val="24"/>
        </w:rPr>
      </w:pPr>
      <w:r>
        <w:rPr>
          <w:b/>
          <w:bCs/>
          <w:caps/>
          <w:sz w:val="36"/>
          <w:szCs w:val="24"/>
        </w:rPr>
        <w:t>NOTES</w:t>
      </w:r>
    </w:p>
    <w:p w14:paraId="645A818A" w14:textId="77777777" w:rsidR="0037741E" w:rsidRPr="0037741E" w:rsidRDefault="0037741E" w:rsidP="0037741E">
      <w:pPr>
        <w:jc w:val="center"/>
        <w:rPr>
          <w:b/>
          <w:bCs/>
          <w:caps/>
          <w:sz w:val="36"/>
          <w:szCs w:val="24"/>
        </w:rPr>
      </w:pPr>
    </w:p>
    <w:p w14:paraId="129EB52C" w14:textId="4DC6F2B9" w:rsidR="0037741E" w:rsidRDefault="0037741E">
      <w:pPr>
        <w:rPr>
          <w:b/>
          <w:bCs/>
          <w:caps/>
          <w:szCs w:val="24"/>
        </w:rPr>
      </w:pPr>
      <w:r>
        <w:rPr>
          <w:b/>
          <w:bCs/>
          <w:caps/>
          <w:szCs w:val="24"/>
        </w:rPr>
        <w:br w:type="page"/>
      </w:r>
    </w:p>
    <w:p w14:paraId="6B735088" w14:textId="77777777" w:rsidR="007A4780" w:rsidRDefault="007A4780" w:rsidP="007A4780">
      <w:pPr>
        <w:rPr>
          <w:b/>
          <w:bCs/>
          <w:caps/>
          <w:szCs w:val="24"/>
        </w:rPr>
      </w:pPr>
    </w:p>
    <w:p w14:paraId="6D990484" w14:textId="77777777" w:rsidR="007A4780" w:rsidRDefault="007A4780" w:rsidP="007A4780">
      <w:pPr>
        <w:rPr>
          <w:b/>
          <w:bCs/>
          <w:caps/>
          <w:szCs w:val="24"/>
        </w:rPr>
      </w:pPr>
    </w:p>
    <w:p w14:paraId="224F2A40" w14:textId="77777777" w:rsidR="007A4780" w:rsidRDefault="007A4780" w:rsidP="007A4780">
      <w:pPr>
        <w:rPr>
          <w:b/>
          <w:bCs/>
          <w:caps/>
          <w:szCs w:val="24"/>
        </w:rPr>
      </w:pPr>
    </w:p>
    <w:p w14:paraId="52149B1C" w14:textId="77777777" w:rsidR="007A4780" w:rsidRDefault="007A4780" w:rsidP="007A4780">
      <w:pPr>
        <w:rPr>
          <w:b/>
          <w:bCs/>
          <w:caps/>
          <w:szCs w:val="24"/>
        </w:rPr>
      </w:pPr>
    </w:p>
    <w:p w14:paraId="7B8F7469" w14:textId="77777777" w:rsidR="007A4780" w:rsidRDefault="007A4780" w:rsidP="007A4780">
      <w:pPr>
        <w:rPr>
          <w:b/>
          <w:bCs/>
          <w:caps/>
          <w:szCs w:val="24"/>
        </w:rPr>
      </w:pPr>
    </w:p>
    <w:p w14:paraId="4971C7EC" w14:textId="77777777" w:rsidR="007A4780" w:rsidRDefault="007A4780" w:rsidP="007A4780">
      <w:pPr>
        <w:rPr>
          <w:b/>
          <w:bCs/>
          <w:caps/>
          <w:szCs w:val="24"/>
        </w:rPr>
      </w:pPr>
    </w:p>
    <w:p w14:paraId="2D0F723E" w14:textId="77777777" w:rsidR="007A4780" w:rsidRDefault="007A4780" w:rsidP="007A4780">
      <w:pPr>
        <w:rPr>
          <w:b/>
          <w:bCs/>
          <w:caps/>
          <w:szCs w:val="24"/>
        </w:rPr>
      </w:pPr>
    </w:p>
    <w:p w14:paraId="449E6F44" w14:textId="77777777" w:rsidR="007A4780" w:rsidRDefault="007A4780" w:rsidP="007A4780">
      <w:pPr>
        <w:rPr>
          <w:b/>
          <w:bCs/>
          <w:caps/>
          <w:szCs w:val="24"/>
        </w:rPr>
      </w:pPr>
    </w:p>
    <w:p w14:paraId="0D1F6D21" w14:textId="77777777" w:rsidR="007A4780" w:rsidRDefault="007A4780" w:rsidP="007A4780">
      <w:pPr>
        <w:rPr>
          <w:b/>
          <w:bCs/>
          <w:caps/>
          <w:szCs w:val="24"/>
        </w:rPr>
      </w:pPr>
    </w:p>
    <w:p w14:paraId="09AA5446" w14:textId="77777777" w:rsidR="007A4780" w:rsidRDefault="007A4780" w:rsidP="007A4780">
      <w:pPr>
        <w:rPr>
          <w:b/>
          <w:bCs/>
          <w:caps/>
          <w:szCs w:val="24"/>
        </w:rPr>
      </w:pPr>
    </w:p>
    <w:p w14:paraId="666FA744" w14:textId="77777777" w:rsidR="007A4780" w:rsidRDefault="007A4780" w:rsidP="007A4780">
      <w:pPr>
        <w:rPr>
          <w:b/>
          <w:bCs/>
          <w:caps/>
          <w:szCs w:val="24"/>
        </w:rPr>
      </w:pPr>
    </w:p>
    <w:p w14:paraId="6470D17D" w14:textId="77777777" w:rsidR="007A4780" w:rsidRPr="008E1CD4" w:rsidRDefault="002A111B" w:rsidP="002A111B">
      <w:pPr>
        <w:pStyle w:val="Chaptertitle"/>
      </w:pPr>
      <w:bookmarkStart w:id="25" w:name="_Toc50452425"/>
      <w:r>
        <w:t>Frequently Asked Questions</w:t>
      </w:r>
      <w:bookmarkEnd w:id="25"/>
    </w:p>
    <w:p w14:paraId="572196EE" w14:textId="77777777" w:rsidR="007A4780" w:rsidRDefault="007A4780" w:rsidP="007A4780">
      <w:pPr>
        <w:rPr>
          <w:b/>
          <w:bCs/>
          <w:caps/>
          <w:szCs w:val="24"/>
        </w:rPr>
      </w:pPr>
    </w:p>
    <w:p w14:paraId="3EA7FF3A" w14:textId="77777777" w:rsidR="007A4780" w:rsidRDefault="007A4780" w:rsidP="007A4780">
      <w:pPr>
        <w:rPr>
          <w:b/>
          <w:bCs/>
          <w:caps/>
          <w:szCs w:val="24"/>
        </w:rPr>
      </w:pPr>
    </w:p>
    <w:p w14:paraId="4DF73AF2" w14:textId="77777777" w:rsidR="007A4780" w:rsidRDefault="007A4780" w:rsidP="007A4780">
      <w:pPr>
        <w:rPr>
          <w:b/>
          <w:bCs/>
          <w:caps/>
          <w:szCs w:val="24"/>
        </w:rPr>
      </w:pPr>
    </w:p>
    <w:p w14:paraId="209D3ED1" w14:textId="45B3BEF0" w:rsidR="00D54521" w:rsidRDefault="007A4780">
      <w:pPr>
        <w:rPr>
          <w:rFonts w:eastAsia="Times New Roman" w:cs="Times New Roman"/>
          <w:b/>
          <w:bCs/>
          <w:sz w:val="23"/>
          <w:szCs w:val="23"/>
        </w:rPr>
      </w:pPr>
      <w:r>
        <w:rPr>
          <w:rFonts w:eastAsia="Times New Roman" w:cs="Times New Roman"/>
          <w:b/>
          <w:bCs/>
          <w:sz w:val="23"/>
          <w:szCs w:val="23"/>
        </w:rPr>
        <w:br w:type="page"/>
      </w:r>
    </w:p>
    <w:p w14:paraId="7C4F38A3" w14:textId="77777777" w:rsidR="00D54521" w:rsidRPr="00D54521" w:rsidRDefault="00D54521" w:rsidP="00D54521">
      <w:pPr>
        <w:pStyle w:val="Style2"/>
        <w:rPr>
          <w:sz w:val="23"/>
          <w:szCs w:val="23"/>
        </w:rPr>
      </w:pPr>
      <w:r w:rsidRPr="00D54521">
        <w:lastRenderedPageBreak/>
        <w:t xml:space="preserve"> </w:t>
      </w:r>
      <w:bookmarkStart w:id="26" w:name="_Toc50452426"/>
      <w:r w:rsidRPr="00D54521">
        <w:rPr>
          <w:sz w:val="23"/>
          <w:szCs w:val="23"/>
        </w:rPr>
        <w:t>FIN-2020-G002 Issued: August 3, 2020 Subject: Frequently Asked Questions Regarding Customer Due Diligence (CDD) Requirements for Covered Financial Institutions.</w:t>
      </w:r>
      <w:bookmarkEnd w:id="26"/>
      <w:r w:rsidRPr="00D54521">
        <w:rPr>
          <w:sz w:val="23"/>
          <w:szCs w:val="23"/>
        </w:rPr>
        <w:t xml:space="preserve"> </w:t>
      </w:r>
    </w:p>
    <w:p w14:paraId="063CCAD1" w14:textId="77777777" w:rsidR="00D54521" w:rsidRPr="00D54521" w:rsidRDefault="00D54521" w:rsidP="00D54521">
      <w:pPr>
        <w:widowControl/>
        <w:autoSpaceDE w:val="0"/>
        <w:autoSpaceDN w:val="0"/>
        <w:adjustRightInd w:val="0"/>
        <w:spacing w:before="180" w:line="241" w:lineRule="atLeast"/>
        <w:rPr>
          <w:rFonts w:ascii="Palatino Linotype" w:hAnsi="Palatino Linotype" w:cs="Palatino Linotype"/>
          <w:color w:val="000000"/>
          <w:sz w:val="23"/>
          <w:szCs w:val="23"/>
        </w:rPr>
      </w:pPr>
      <w:r w:rsidRPr="00D54521">
        <w:rPr>
          <w:rFonts w:ascii="Palatino Linotype" w:hAnsi="Palatino Linotype" w:cs="Palatino Linotype"/>
          <w:color w:val="000000"/>
          <w:sz w:val="23"/>
          <w:szCs w:val="23"/>
        </w:rPr>
        <w:t>The Financial Crimes Enforcement Network (FinCEN), in consultation with the federal functional regulators, is issuing responses to three frequently asked questions (FAQs) regarding customer due diligence requirements for covered financial institutions. These FAQs clarify the regulatory requirements related to obtaining customer information, establishing a customer risk profile, and performing ongoing monitoring of the customer relationship in order to assist covered financial institutions with their compliance obligations in these areas. These FAQs are in addition to those that were published on July 19, 2016 and April 3, 2018. For further information regarding customer due diligence requirements, including the Customer Due Diligence Requirements for Financial Institutions</w:t>
      </w:r>
      <w:r w:rsidRPr="00D54521">
        <w:rPr>
          <w:rFonts w:ascii="Palatino Linotype" w:hAnsi="Palatino Linotype" w:cs="Palatino Linotype"/>
          <w:color w:val="000000"/>
          <w:sz w:val="14"/>
          <w:szCs w:val="14"/>
        </w:rPr>
        <w:t xml:space="preserve">1 </w:t>
      </w:r>
      <w:r w:rsidRPr="00D54521">
        <w:rPr>
          <w:rFonts w:ascii="Palatino Linotype" w:hAnsi="Palatino Linotype" w:cs="Palatino Linotype"/>
          <w:color w:val="000000"/>
          <w:sz w:val="20"/>
          <w:szCs w:val="20"/>
        </w:rPr>
        <w:t xml:space="preserve">1. </w:t>
      </w:r>
      <w:r w:rsidRPr="00D54521">
        <w:rPr>
          <w:rFonts w:ascii="Palatino Linotype" w:hAnsi="Palatino Linotype" w:cs="Palatino Linotype"/>
          <w:i/>
          <w:iCs/>
          <w:color w:val="000000"/>
          <w:sz w:val="20"/>
          <w:szCs w:val="20"/>
        </w:rPr>
        <w:t xml:space="preserve">See </w:t>
      </w:r>
      <w:r w:rsidRPr="00D54521">
        <w:rPr>
          <w:rFonts w:ascii="Palatino Linotype" w:hAnsi="Palatino Linotype" w:cs="Palatino Linotype"/>
          <w:color w:val="000000"/>
          <w:sz w:val="20"/>
          <w:szCs w:val="20"/>
        </w:rPr>
        <w:t xml:space="preserve">31 U.S.C § 5318(h) and 31 CFR § 1010.210 for anti-money laundering program requirements, and, as applied to specific financial institutions, in 31 CFR §§ 1020.210, 1021.210, 1022.210, 1023.210, 1024.210, 1025.210, 1026.210, 1027.210, 1028.210, 1029.210, and 1030.210. </w:t>
      </w:r>
    </w:p>
    <w:p w14:paraId="653D624E" w14:textId="77777777" w:rsidR="00D54521" w:rsidRPr="00D54521" w:rsidRDefault="00D54521" w:rsidP="00D54521">
      <w:pPr>
        <w:widowControl/>
        <w:autoSpaceDE w:val="0"/>
        <w:autoSpaceDN w:val="0"/>
        <w:adjustRightInd w:val="0"/>
        <w:spacing w:before="180" w:line="241" w:lineRule="atLeast"/>
        <w:rPr>
          <w:rFonts w:ascii="Palatino Linotype" w:hAnsi="Palatino Linotype" w:cs="Palatino Linotype"/>
          <w:color w:val="000000"/>
          <w:sz w:val="23"/>
          <w:szCs w:val="23"/>
        </w:rPr>
      </w:pPr>
      <w:r w:rsidRPr="00D54521">
        <w:rPr>
          <w:rFonts w:ascii="Palatino Linotype" w:hAnsi="Palatino Linotype" w:cs="Palatino Linotype"/>
          <w:color w:val="000000"/>
          <w:sz w:val="23"/>
          <w:szCs w:val="23"/>
        </w:rPr>
        <w:t xml:space="preserve">(the “CDD Rule”), please see FinCEN’s CDD webpage. </w:t>
      </w:r>
    </w:p>
    <w:p w14:paraId="7EF134E1" w14:textId="77777777" w:rsidR="00D54521" w:rsidRPr="00D54521" w:rsidRDefault="00D54521" w:rsidP="00D54521">
      <w:pPr>
        <w:widowControl/>
        <w:autoSpaceDE w:val="0"/>
        <w:autoSpaceDN w:val="0"/>
        <w:adjustRightInd w:val="0"/>
        <w:spacing w:before="260" w:line="321" w:lineRule="atLeast"/>
        <w:rPr>
          <w:rFonts w:ascii="Century Gothic" w:hAnsi="Century Gothic" w:cs="Century Gothic"/>
          <w:color w:val="000000"/>
          <w:sz w:val="32"/>
          <w:szCs w:val="32"/>
        </w:rPr>
      </w:pPr>
      <w:r w:rsidRPr="00D54521">
        <w:rPr>
          <w:rFonts w:ascii="Century Gothic" w:hAnsi="Century Gothic" w:cs="Century Gothic"/>
          <w:b/>
          <w:bCs/>
          <w:color w:val="000000"/>
          <w:sz w:val="32"/>
          <w:szCs w:val="32"/>
        </w:rPr>
        <w:t xml:space="preserve">I. Customer Information – Risk-Based Procedures </w:t>
      </w:r>
    </w:p>
    <w:p w14:paraId="0686A72F" w14:textId="26859CD3" w:rsidR="00D54521" w:rsidRPr="00D54521" w:rsidRDefault="00D54521" w:rsidP="00D54521">
      <w:pPr>
        <w:widowControl/>
        <w:autoSpaceDE w:val="0"/>
        <w:autoSpaceDN w:val="0"/>
        <w:adjustRightInd w:val="0"/>
        <w:spacing w:before="360" w:line="281" w:lineRule="atLeast"/>
        <w:rPr>
          <w:rFonts w:ascii="Century Gothic" w:hAnsi="Century Gothic" w:cs="Century Gothic"/>
          <w:color w:val="000000"/>
          <w:sz w:val="28"/>
          <w:szCs w:val="28"/>
        </w:rPr>
      </w:pPr>
      <w:r w:rsidRPr="00D54521">
        <w:rPr>
          <w:rFonts w:ascii="Century Gothic" w:hAnsi="Century Gothic" w:cs="Century Gothic"/>
          <w:b/>
          <w:bCs/>
          <w:i/>
          <w:iCs/>
          <w:color w:val="000000"/>
          <w:sz w:val="28"/>
          <w:szCs w:val="28"/>
        </w:rPr>
        <w:t xml:space="preserve">Q1: Is it a requirement under the CDD Rule that covered financial institutions: </w:t>
      </w:r>
    </w:p>
    <w:p w14:paraId="76C86AE5" w14:textId="7CA3CF84" w:rsidR="00D54521" w:rsidRPr="00D54521" w:rsidRDefault="00140F3D" w:rsidP="00140F3D">
      <w:pPr>
        <w:widowControl/>
        <w:autoSpaceDE w:val="0"/>
        <w:autoSpaceDN w:val="0"/>
        <w:adjustRightInd w:val="0"/>
        <w:spacing w:after="146"/>
        <w:rPr>
          <w:rFonts w:ascii="Palatino Linotype" w:hAnsi="Palatino Linotype" w:cs="Palatino Linotype"/>
          <w:color w:val="000000"/>
          <w:sz w:val="23"/>
          <w:szCs w:val="23"/>
        </w:rPr>
      </w:pPr>
      <w:r>
        <w:rPr>
          <w:rFonts w:ascii="Palatino Linotype" w:hAnsi="Palatino Linotype" w:cs="Palatino Linotype"/>
          <w:b/>
          <w:bCs/>
          <w:color w:val="000000"/>
          <w:sz w:val="23"/>
          <w:szCs w:val="23"/>
        </w:rPr>
        <w:t>-</w:t>
      </w:r>
      <w:r w:rsidR="00D54521" w:rsidRPr="00D54521">
        <w:rPr>
          <w:rFonts w:ascii="Palatino Linotype" w:hAnsi="Palatino Linotype" w:cs="Palatino Linotype"/>
          <w:b/>
          <w:bCs/>
          <w:color w:val="000000"/>
          <w:sz w:val="23"/>
          <w:szCs w:val="23"/>
        </w:rPr>
        <w:t xml:space="preserve">collect information about expected activity on all customers at account opening, or on an ongoing or periodic basis; </w:t>
      </w:r>
    </w:p>
    <w:p w14:paraId="01B9D592" w14:textId="042FF1C7" w:rsidR="00D54521" w:rsidRPr="00D54521" w:rsidRDefault="00140F3D" w:rsidP="00140F3D">
      <w:pPr>
        <w:widowControl/>
        <w:autoSpaceDE w:val="0"/>
        <w:autoSpaceDN w:val="0"/>
        <w:adjustRightInd w:val="0"/>
        <w:spacing w:after="146"/>
        <w:rPr>
          <w:rFonts w:ascii="Palatino Linotype" w:hAnsi="Palatino Linotype" w:cs="Palatino Linotype"/>
          <w:color w:val="000000"/>
          <w:sz w:val="23"/>
          <w:szCs w:val="23"/>
        </w:rPr>
      </w:pPr>
      <w:r>
        <w:rPr>
          <w:rFonts w:ascii="Palatino Linotype" w:hAnsi="Palatino Linotype" w:cs="Palatino Linotype"/>
          <w:b/>
          <w:bCs/>
          <w:color w:val="000000"/>
          <w:sz w:val="23"/>
          <w:szCs w:val="23"/>
        </w:rPr>
        <w:t>-</w:t>
      </w:r>
      <w:r w:rsidR="00D54521" w:rsidRPr="00D54521">
        <w:rPr>
          <w:rFonts w:ascii="Palatino Linotype" w:hAnsi="Palatino Linotype" w:cs="Palatino Linotype"/>
          <w:b/>
          <w:bCs/>
          <w:color w:val="000000"/>
          <w:sz w:val="23"/>
          <w:szCs w:val="23"/>
        </w:rPr>
        <w:t xml:space="preserve">conduct media searches or screening for news articles on all customers or other related parties, such as beneficial owners, either at account opening, or on an ongoing or periodic basis; or </w:t>
      </w:r>
    </w:p>
    <w:p w14:paraId="5142F79D" w14:textId="761ADF1F" w:rsidR="00D54521" w:rsidRPr="00D54521" w:rsidRDefault="00140F3D" w:rsidP="00140F3D">
      <w:pPr>
        <w:widowControl/>
        <w:autoSpaceDE w:val="0"/>
        <w:autoSpaceDN w:val="0"/>
        <w:adjustRightInd w:val="0"/>
        <w:rPr>
          <w:rFonts w:ascii="Palatino Linotype" w:hAnsi="Palatino Linotype" w:cs="Palatino Linotype"/>
          <w:color w:val="000000"/>
          <w:sz w:val="23"/>
          <w:szCs w:val="23"/>
        </w:rPr>
      </w:pPr>
      <w:r>
        <w:rPr>
          <w:rFonts w:ascii="Palatino Linotype" w:hAnsi="Palatino Linotype" w:cs="Palatino Linotype"/>
          <w:b/>
          <w:bCs/>
          <w:color w:val="000000"/>
          <w:sz w:val="23"/>
          <w:szCs w:val="23"/>
        </w:rPr>
        <w:t>-</w:t>
      </w:r>
      <w:r w:rsidR="00D54521" w:rsidRPr="00D54521">
        <w:rPr>
          <w:rFonts w:ascii="Palatino Linotype" w:hAnsi="Palatino Linotype" w:cs="Palatino Linotype"/>
          <w:b/>
          <w:bCs/>
          <w:color w:val="000000"/>
          <w:sz w:val="23"/>
          <w:szCs w:val="23"/>
        </w:rPr>
        <w:t xml:space="preserve">collect information that identifies underlying transacting parties when a financial institution offers correspondent banking or omnibus accounts to other financial institutions (i.e., a customer’s customer)? </w:t>
      </w:r>
    </w:p>
    <w:p w14:paraId="11221702" w14:textId="571FF600" w:rsidR="00D54521" w:rsidRPr="00D54521" w:rsidRDefault="00D54521" w:rsidP="00D54521">
      <w:pPr>
        <w:widowControl/>
        <w:autoSpaceDE w:val="0"/>
        <w:autoSpaceDN w:val="0"/>
        <w:adjustRightInd w:val="0"/>
        <w:rPr>
          <w:rFonts w:ascii="Century Gothic" w:hAnsi="Century Gothic" w:cs="Century Gothic"/>
          <w:color w:val="000000"/>
          <w:sz w:val="23"/>
          <w:szCs w:val="23"/>
        </w:rPr>
      </w:pPr>
    </w:p>
    <w:p w14:paraId="63D97174" w14:textId="77777777" w:rsidR="00D54521" w:rsidRPr="00D54521" w:rsidRDefault="00D54521" w:rsidP="00D54521">
      <w:pPr>
        <w:pageBreakBefore/>
        <w:widowControl/>
        <w:autoSpaceDE w:val="0"/>
        <w:autoSpaceDN w:val="0"/>
        <w:adjustRightInd w:val="0"/>
        <w:spacing w:before="180" w:line="241" w:lineRule="atLeast"/>
        <w:ind w:left="360" w:hanging="360"/>
        <w:rPr>
          <w:rFonts w:ascii="Palatino Linotype" w:hAnsi="Palatino Linotype" w:cs="Palatino Linotype"/>
          <w:color w:val="000000"/>
          <w:sz w:val="23"/>
          <w:szCs w:val="23"/>
        </w:rPr>
      </w:pPr>
      <w:r w:rsidRPr="00D54521">
        <w:rPr>
          <w:rFonts w:ascii="Palatino Linotype" w:hAnsi="Palatino Linotype" w:cs="Palatino Linotype"/>
          <w:b/>
          <w:bCs/>
          <w:color w:val="000000"/>
          <w:sz w:val="23"/>
          <w:szCs w:val="23"/>
        </w:rPr>
        <w:lastRenderedPageBreak/>
        <w:t>A</w:t>
      </w:r>
      <w:r w:rsidRPr="00D54521">
        <w:rPr>
          <w:rFonts w:ascii="Palatino Linotype" w:hAnsi="Palatino Linotype" w:cs="Palatino Linotype"/>
          <w:color w:val="000000"/>
          <w:sz w:val="23"/>
          <w:szCs w:val="23"/>
        </w:rPr>
        <w:t xml:space="preserve">. The CDD Rule does not categorically require (1) the collection of any particular customer due diligence information (other than that required to develop a customer risk profile, conduct monitoring, and collect beneficial ownership information); (2) the performance of media searches or particular screenings; or (3) the collection of customer information from a financial institution’s clients when the financial institution is a customer of a covered financial institution. A covered financial institution may assess, on the basis of risk, that a customer’s risk profile is low, and that, accordingly, additional information is not necessary for the covered financial institution to develop its understanding of the nature and purpose of the customer relationship. In other circumstances, the covered financial institution might assess, on the basis of risk, that a customer presents a higher risk profile and, accordingly, collect more information to better understand the customer relationship. Covered financial institutions must establish policies, procedures, and processes for determining whether and when, on the basis of risk, to update customer information to ensure that customer information is current and accurate. Information collected throughout the relationship is critical in understanding the customer’s transactions in order to assist the financial institution in determining when transactions are potentially suspicious. </w:t>
      </w:r>
    </w:p>
    <w:p w14:paraId="27E26528" w14:textId="77777777" w:rsidR="00D54521" w:rsidRPr="00D54521" w:rsidRDefault="00D54521" w:rsidP="00D54521">
      <w:pPr>
        <w:widowControl/>
        <w:autoSpaceDE w:val="0"/>
        <w:autoSpaceDN w:val="0"/>
        <w:adjustRightInd w:val="0"/>
        <w:spacing w:before="260" w:line="321" w:lineRule="atLeast"/>
        <w:rPr>
          <w:rFonts w:ascii="Century Gothic" w:hAnsi="Century Gothic" w:cs="Century Gothic"/>
          <w:color w:val="000000"/>
          <w:sz w:val="32"/>
          <w:szCs w:val="32"/>
        </w:rPr>
      </w:pPr>
      <w:r w:rsidRPr="00D54521">
        <w:rPr>
          <w:rFonts w:ascii="Century Gothic" w:hAnsi="Century Gothic" w:cs="Century Gothic"/>
          <w:b/>
          <w:bCs/>
          <w:color w:val="000000"/>
          <w:sz w:val="32"/>
          <w:szCs w:val="32"/>
        </w:rPr>
        <w:t xml:space="preserve">II. Customer Risk Profile </w:t>
      </w:r>
    </w:p>
    <w:p w14:paraId="334F663B" w14:textId="335CF23D" w:rsidR="00D54521" w:rsidRPr="00D54521" w:rsidRDefault="00D54521" w:rsidP="00D54521">
      <w:pPr>
        <w:widowControl/>
        <w:autoSpaceDE w:val="0"/>
        <w:autoSpaceDN w:val="0"/>
        <w:adjustRightInd w:val="0"/>
        <w:spacing w:before="360" w:line="281" w:lineRule="atLeast"/>
        <w:rPr>
          <w:rFonts w:ascii="Century Gothic" w:hAnsi="Century Gothic" w:cs="Century Gothic"/>
          <w:color w:val="000000"/>
          <w:sz w:val="28"/>
          <w:szCs w:val="28"/>
        </w:rPr>
      </w:pPr>
      <w:r w:rsidRPr="00D54521">
        <w:rPr>
          <w:rFonts w:ascii="Century Gothic" w:hAnsi="Century Gothic" w:cs="Century Gothic"/>
          <w:b/>
          <w:bCs/>
          <w:i/>
          <w:iCs/>
          <w:color w:val="000000"/>
          <w:sz w:val="28"/>
          <w:szCs w:val="28"/>
        </w:rPr>
        <w:t xml:space="preserve">Q2: Is it a requirement under the CDD Rule that covered financial institutions: </w:t>
      </w:r>
    </w:p>
    <w:p w14:paraId="0811AFD7" w14:textId="0FC5EE99" w:rsidR="00D54521" w:rsidRPr="00D54521" w:rsidRDefault="00140F3D" w:rsidP="00D354F8">
      <w:pPr>
        <w:widowControl/>
        <w:numPr>
          <w:ilvl w:val="0"/>
          <w:numId w:val="23"/>
        </w:numPr>
        <w:autoSpaceDE w:val="0"/>
        <w:autoSpaceDN w:val="0"/>
        <w:adjustRightInd w:val="0"/>
        <w:spacing w:after="147"/>
        <w:rPr>
          <w:rFonts w:ascii="Palatino Linotype" w:hAnsi="Palatino Linotype" w:cs="Palatino Linotype"/>
          <w:color w:val="000000"/>
          <w:sz w:val="23"/>
          <w:szCs w:val="23"/>
        </w:rPr>
      </w:pPr>
      <w:r>
        <w:rPr>
          <w:rFonts w:ascii="Palatino Linotype" w:hAnsi="Palatino Linotype" w:cs="Palatino Linotype"/>
          <w:color w:val="000000"/>
          <w:sz w:val="23"/>
          <w:szCs w:val="23"/>
        </w:rPr>
        <w:t>-</w:t>
      </w:r>
      <w:r w:rsidR="00D54521" w:rsidRPr="00D54521">
        <w:rPr>
          <w:rFonts w:ascii="Palatino Linotype" w:hAnsi="Palatino Linotype" w:cs="Palatino Linotype"/>
          <w:color w:val="000000"/>
          <w:sz w:val="23"/>
          <w:szCs w:val="23"/>
        </w:rPr>
        <w:t xml:space="preserve">use a specific method or categorization to risk rate customers; or </w:t>
      </w:r>
    </w:p>
    <w:p w14:paraId="29938CBF" w14:textId="375F0E4B" w:rsidR="00D54521" w:rsidRPr="00D54521" w:rsidRDefault="00140F3D" w:rsidP="00D354F8">
      <w:pPr>
        <w:widowControl/>
        <w:numPr>
          <w:ilvl w:val="0"/>
          <w:numId w:val="23"/>
        </w:numPr>
        <w:autoSpaceDE w:val="0"/>
        <w:autoSpaceDN w:val="0"/>
        <w:adjustRightInd w:val="0"/>
        <w:rPr>
          <w:rFonts w:ascii="Palatino Linotype" w:hAnsi="Palatino Linotype" w:cs="Palatino Linotype"/>
          <w:color w:val="000000"/>
          <w:sz w:val="23"/>
          <w:szCs w:val="23"/>
        </w:rPr>
      </w:pPr>
      <w:r>
        <w:rPr>
          <w:rFonts w:ascii="Palatino Linotype" w:hAnsi="Palatino Linotype" w:cs="Palatino Linotype"/>
          <w:color w:val="000000"/>
          <w:sz w:val="23"/>
          <w:szCs w:val="23"/>
        </w:rPr>
        <w:t>-</w:t>
      </w:r>
      <w:r w:rsidR="00D54521" w:rsidRPr="00D54521">
        <w:rPr>
          <w:rFonts w:ascii="Palatino Linotype" w:hAnsi="Palatino Linotype" w:cs="Palatino Linotype"/>
          <w:color w:val="000000"/>
          <w:sz w:val="23"/>
          <w:szCs w:val="23"/>
        </w:rPr>
        <w:t xml:space="preserve">automatically categorize as “high risk” products and customer types that are identified in government publications as having characteristics that could potentially expose the institution to risks? </w:t>
      </w:r>
    </w:p>
    <w:p w14:paraId="1C8B335C" w14:textId="77777777" w:rsidR="00D54521" w:rsidRPr="00D54521" w:rsidRDefault="00D54521" w:rsidP="00D54521">
      <w:pPr>
        <w:widowControl/>
        <w:autoSpaceDE w:val="0"/>
        <w:autoSpaceDN w:val="0"/>
        <w:adjustRightInd w:val="0"/>
        <w:rPr>
          <w:rFonts w:ascii="Palatino Linotype" w:hAnsi="Palatino Linotype" w:cs="Palatino Linotype"/>
          <w:color w:val="000000"/>
          <w:sz w:val="23"/>
          <w:szCs w:val="23"/>
        </w:rPr>
      </w:pPr>
    </w:p>
    <w:p w14:paraId="233E1E33" w14:textId="075D1887" w:rsidR="00D54521" w:rsidRPr="00D54521" w:rsidRDefault="00D54521" w:rsidP="00D54521">
      <w:pPr>
        <w:widowControl/>
        <w:autoSpaceDE w:val="0"/>
        <w:autoSpaceDN w:val="0"/>
        <w:adjustRightInd w:val="0"/>
        <w:rPr>
          <w:rFonts w:ascii="Century Gothic" w:hAnsi="Century Gothic" w:cs="Century Gothic"/>
          <w:color w:val="000000"/>
          <w:sz w:val="23"/>
          <w:szCs w:val="23"/>
        </w:rPr>
      </w:pPr>
      <w:r w:rsidRPr="00D54521">
        <w:rPr>
          <w:rFonts w:ascii="Palatino Linotype" w:hAnsi="Palatino Linotype" w:cs="Palatino Linotype"/>
          <w:b/>
          <w:bCs/>
          <w:color w:val="000000"/>
          <w:sz w:val="23"/>
          <w:szCs w:val="23"/>
        </w:rPr>
        <w:t>A</w:t>
      </w:r>
      <w:r w:rsidRPr="00D54521">
        <w:rPr>
          <w:rFonts w:ascii="Palatino Linotype" w:hAnsi="Palatino Linotype" w:cs="Palatino Linotype"/>
          <w:color w:val="000000"/>
          <w:sz w:val="23"/>
          <w:szCs w:val="23"/>
        </w:rPr>
        <w:t xml:space="preserve">. It is not a requirement that covered financial institutions use a specific method or categorization to establish a customer risk profile. Further, covered financial institutions are not required or expected to automatically categorize as “high risk” products or customer types listed in government publications. Various government publications provide information and discussions on certain products, services, customers, and geographic locations that present unique challenges and exposures regarding illicit financial activity risks. However, even within the same risk category, a spectrum of risks may be identifiable and due d </w:t>
      </w:r>
      <w:r w:rsidR="00140F3D" w:rsidRPr="00D54521">
        <w:rPr>
          <w:rFonts w:ascii="Palatino Linotype" w:hAnsi="Palatino Linotype" w:cs="Palatino Linotype"/>
          <w:color w:val="000000"/>
          <w:sz w:val="23"/>
          <w:szCs w:val="23"/>
        </w:rPr>
        <w:t>diligence</w:t>
      </w:r>
      <w:r w:rsidRPr="00D54521">
        <w:rPr>
          <w:rFonts w:ascii="Palatino Linotype" w:hAnsi="Palatino Linotype" w:cs="Palatino Linotype"/>
          <w:color w:val="000000"/>
          <w:sz w:val="23"/>
          <w:szCs w:val="23"/>
        </w:rPr>
        <w:t xml:space="preserve"> measures may vary on a case-by-case basis. </w:t>
      </w:r>
      <w:r w:rsidRPr="00D54521">
        <w:rPr>
          <w:rFonts w:ascii="Century Gothic" w:hAnsi="Century Gothic" w:cs="Century Gothic"/>
          <w:b/>
          <w:bCs/>
          <w:color w:val="000000"/>
          <w:sz w:val="23"/>
          <w:szCs w:val="23"/>
        </w:rPr>
        <w:t xml:space="preserve">3 </w:t>
      </w:r>
    </w:p>
    <w:p w14:paraId="211952D6" w14:textId="436F19C7" w:rsidR="00D54521" w:rsidRPr="00D54521" w:rsidRDefault="00D54521" w:rsidP="00D54521">
      <w:pPr>
        <w:pageBreakBefore/>
        <w:widowControl/>
        <w:autoSpaceDE w:val="0"/>
        <w:autoSpaceDN w:val="0"/>
        <w:adjustRightInd w:val="0"/>
        <w:spacing w:before="180" w:line="241" w:lineRule="atLeast"/>
        <w:ind w:left="360"/>
        <w:rPr>
          <w:rFonts w:ascii="Palatino Linotype" w:hAnsi="Palatino Linotype" w:cs="Palatino Linotype"/>
          <w:color w:val="000000"/>
          <w:sz w:val="23"/>
          <w:szCs w:val="23"/>
        </w:rPr>
      </w:pPr>
      <w:r w:rsidRPr="00D54521">
        <w:rPr>
          <w:rFonts w:ascii="Palatino Linotype" w:hAnsi="Palatino Linotype" w:cs="Palatino Linotype"/>
          <w:color w:val="000000"/>
          <w:sz w:val="23"/>
          <w:szCs w:val="23"/>
        </w:rPr>
        <w:lastRenderedPageBreak/>
        <w:t xml:space="preserve">A covered financial institution should have an understanding of the money laundering, terrorist financing, and other financial crime risks of its customers to develop the customer risk profile. Furthermore, the financial institution’s program for determining customer risk profiles should be sufficiently detailed to distinguish between significant variations in the risks of its customers. There are no prescribed risk profile categories, and the number and detail of these categories can vary. </w:t>
      </w:r>
    </w:p>
    <w:p w14:paraId="638B9A15" w14:textId="77777777" w:rsidR="00D54521" w:rsidRPr="00D54521" w:rsidRDefault="00D54521" w:rsidP="00D54521">
      <w:pPr>
        <w:widowControl/>
        <w:autoSpaceDE w:val="0"/>
        <w:autoSpaceDN w:val="0"/>
        <w:adjustRightInd w:val="0"/>
        <w:spacing w:before="260" w:line="321" w:lineRule="atLeast"/>
        <w:rPr>
          <w:rFonts w:ascii="Century Gothic" w:hAnsi="Century Gothic" w:cs="Century Gothic"/>
          <w:color w:val="000000"/>
          <w:sz w:val="32"/>
          <w:szCs w:val="32"/>
        </w:rPr>
      </w:pPr>
      <w:r w:rsidRPr="00D54521">
        <w:rPr>
          <w:rFonts w:ascii="Century Gothic" w:hAnsi="Century Gothic" w:cs="Century Gothic"/>
          <w:b/>
          <w:bCs/>
          <w:color w:val="000000"/>
          <w:sz w:val="32"/>
          <w:szCs w:val="32"/>
        </w:rPr>
        <w:t xml:space="preserve">III. Ongoing Monitoring of the Customer Relationship </w:t>
      </w:r>
    </w:p>
    <w:p w14:paraId="2EB7756E" w14:textId="77777777" w:rsidR="00140F3D" w:rsidRDefault="00D54521" w:rsidP="00D54521">
      <w:pPr>
        <w:widowControl/>
        <w:autoSpaceDE w:val="0"/>
        <w:autoSpaceDN w:val="0"/>
        <w:adjustRightInd w:val="0"/>
        <w:spacing w:before="360" w:line="281" w:lineRule="atLeast"/>
        <w:rPr>
          <w:rFonts w:ascii="Century Gothic" w:hAnsi="Century Gothic" w:cs="Century Gothic"/>
          <w:b/>
          <w:bCs/>
          <w:i/>
          <w:iCs/>
          <w:color w:val="000000"/>
          <w:sz w:val="28"/>
          <w:szCs w:val="28"/>
        </w:rPr>
      </w:pPr>
      <w:r w:rsidRPr="00D54521">
        <w:rPr>
          <w:rFonts w:ascii="Century Gothic" w:hAnsi="Century Gothic" w:cs="Century Gothic"/>
          <w:b/>
          <w:bCs/>
          <w:i/>
          <w:iCs/>
          <w:color w:val="000000"/>
          <w:sz w:val="28"/>
          <w:szCs w:val="28"/>
        </w:rPr>
        <w:t>Q3: Is it a requirement under the CDD Rule that financial institutions update customer information on a specific schedule?</w:t>
      </w:r>
    </w:p>
    <w:p w14:paraId="7DA2F643" w14:textId="6C78C00B" w:rsidR="00D54521" w:rsidRPr="00D54521" w:rsidRDefault="00D54521" w:rsidP="00D54521">
      <w:pPr>
        <w:widowControl/>
        <w:autoSpaceDE w:val="0"/>
        <w:autoSpaceDN w:val="0"/>
        <w:adjustRightInd w:val="0"/>
        <w:spacing w:before="360" w:line="281" w:lineRule="atLeast"/>
        <w:rPr>
          <w:rFonts w:ascii="Palatino Linotype" w:hAnsi="Palatino Linotype" w:cs="Palatino Linotype"/>
          <w:color w:val="000000"/>
          <w:sz w:val="23"/>
          <w:szCs w:val="23"/>
        </w:rPr>
      </w:pPr>
      <w:r w:rsidRPr="00D54521">
        <w:rPr>
          <w:rFonts w:ascii="Century Gothic" w:hAnsi="Century Gothic" w:cs="Century Gothic"/>
          <w:b/>
          <w:bCs/>
          <w:i/>
          <w:iCs/>
          <w:color w:val="000000"/>
          <w:sz w:val="28"/>
          <w:szCs w:val="28"/>
        </w:rPr>
        <w:t xml:space="preserve"> </w:t>
      </w:r>
      <w:r w:rsidRPr="00D54521">
        <w:rPr>
          <w:rFonts w:ascii="Palatino Linotype" w:hAnsi="Palatino Linotype" w:cs="Palatino Linotype"/>
          <w:b/>
          <w:bCs/>
          <w:color w:val="000000"/>
          <w:sz w:val="23"/>
          <w:szCs w:val="23"/>
        </w:rPr>
        <w:t>A</w:t>
      </w:r>
      <w:r w:rsidRPr="00D54521">
        <w:rPr>
          <w:rFonts w:ascii="Palatino Linotype" w:hAnsi="Palatino Linotype" w:cs="Palatino Linotype"/>
          <w:color w:val="000000"/>
          <w:sz w:val="23"/>
          <w:szCs w:val="23"/>
        </w:rPr>
        <w:t xml:space="preserve">. There is no categorical requirement that financial institutions update customer information on a continuous or periodic schedule. The requirement to update customer information is risk based and occurs as a result of normal monitoring. Should the financial institution become aware as a result of its ongoing monitoring of a change in customer information (including beneficial ownership information) that is relevant to assessing the risk posed by the customer, the financial institution must update the customer information accordingly. Additionally, if this customer information is relevant to assessing the risk of a customer relationship, then the financial institution should reassess the customer risk profile/rating and follow established financial institutions policies, procedures, and processes for maintaining or changing the customer risk profile/rating. However, financial institutions, on the basis of risk, may choose to review customer information on a regular or periodic basis. </w:t>
      </w:r>
    </w:p>
    <w:p w14:paraId="6FCE51FC" w14:textId="77777777" w:rsidR="00D54521" w:rsidRPr="00D54521" w:rsidRDefault="00D54521" w:rsidP="00D54521">
      <w:pPr>
        <w:widowControl/>
        <w:autoSpaceDE w:val="0"/>
        <w:autoSpaceDN w:val="0"/>
        <w:adjustRightInd w:val="0"/>
        <w:spacing w:before="260" w:line="281" w:lineRule="atLeast"/>
        <w:jc w:val="center"/>
        <w:rPr>
          <w:rFonts w:ascii="Century Gothic" w:hAnsi="Century Gothic" w:cs="Century Gothic"/>
          <w:color w:val="000000"/>
          <w:sz w:val="28"/>
          <w:szCs w:val="28"/>
        </w:rPr>
      </w:pPr>
      <w:r w:rsidRPr="00D54521">
        <w:rPr>
          <w:rFonts w:ascii="Century Gothic" w:hAnsi="Century Gothic" w:cs="Century Gothic"/>
          <w:color w:val="000000"/>
          <w:sz w:val="28"/>
          <w:szCs w:val="28"/>
        </w:rPr>
        <w:t xml:space="preserve">For Further Information </w:t>
      </w:r>
    </w:p>
    <w:p w14:paraId="592C353E" w14:textId="77777777" w:rsidR="00D54521" w:rsidRPr="00D54521" w:rsidRDefault="00D54521" w:rsidP="00D54521">
      <w:pPr>
        <w:widowControl/>
        <w:autoSpaceDE w:val="0"/>
        <w:autoSpaceDN w:val="0"/>
        <w:adjustRightInd w:val="0"/>
        <w:spacing w:before="180" w:line="241" w:lineRule="atLeast"/>
        <w:rPr>
          <w:rFonts w:ascii="Palatino Linotype" w:hAnsi="Palatino Linotype" w:cs="Palatino Linotype"/>
          <w:color w:val="000000"/>
          <w:sz w:val="23"/>
          <w:szCs w:val="23"/>
        </w:rPr>
      </w:pPr>
      <w:r w:rsidRPr="00D54521">
        <w:rPr>
          <w:rFonts w:ascii="Palatino Linotype" w:hAnsi="Palatino Linotype" w:cs="Palatino Linotype"/>
          <w:color w:val="000000"/>
          <w:sz w:val="23"/>
          <w:szCs w:val="23"/>
        </w:rPr>
        <w:t xml:space="preserve">Questions or comments regarding the contents of this guidance should be addressed to the FinCEN Regulatory Support Section at frc@fincen.gov. </w:t>
      </w:r>
      <w:r w:rsidRPr="00D54521">
        <w:rPr>
          <w:rFonts w:ascii="Palatino Linotype" w:hAnsi="Palatino Linotype" w:cs="Palatino Linotype"/>
          <w:b/>
          <w:bCs/>
          <w:color w:val="000000"/>
          <w:sz w:val="23"/>
          <w:szCs w:val="23"/>
        </w:rPr>
        <w:t>Financial institutions wanting to report suspicious transactions that may potentially relate to terrorist activity should call the Financial Institutions Toll-Free Hotline at (866) 556- 3974 (7 days a week, 24 hours a day)</w:t>
      </w:r>
      <w:r w:rsidRPr="00D54521">
        <w:rPr>
          <w:rFonts w:ascii="Palatino Linotype" w:hAnsi="Palatino Linotype" w:cs="Palatino Linotype"/>
          <w:color w:val="000000"/>
          <w:sz w:val="23"/>
          <w:szCs w:val="23"/>
        </w:rPr>
        <w:t xml:space="preserve">. The purpose of the hotline is to expedite the delivery of this information to law enforcement. Financial institutions should immediately report any imminent threat to local-area law enforcement officials. </w:t>
      </w:r>
    </w:p>
    <w:p w14:paraId="2049CA08" w14:textId="54B41B40" w:rsidR="007A4780" w:rsidRDefault="00D54521" w:rsidP="00D54521">
      <w:pPr>
        <w:rPr>
          <w:rFonts w:ascii="Century Gothic" w:hAnsi="Century Gothic" w:cs="Century Gothic"/>
          <w:b/>
          <w:bCs/>
          <w:color w:val="000000"/>
          <w:sz w:val="23"/>
          <w:szCs w:val="23"/>
        </w:rPr>
      </w:pPr>
      <w:r w:rsidRPr="00D54521">
        <w:rPr>
          <w:rFonts w:ascii="Century Gothic" w:hAnsi="Century Gothic" w:cs="Century Gothic"/>
          <w:b/>
          <w:bCs/>
          <w:color w:val="000000"/>
          <w:sz w:val="23"/>
          <w:szCs w:val="23"/>
        </w:rPr>
        <w:t>The mission of the Financial Crimes Enforcement Network is to safeguard the financial system from illicit use, combat money laundering and its related crimes including terrorism, and promote national security through the strategic use of financial authorities and the collection, analysis, and dissemination of financial intelligence.</w:t>
      </w:r>
    </w:p>
    <w:p w14:paraId="1C865572" w14:textId="6888BF2B" w:rsidR="00140F3D" w:rsidRDefault="00140F3D" w:rsidP="00D54521">
      <w:pPr>
        <w:rPr>
          <w:rFonts w:ascii="Century Gothic" w:hAnsi="Century Gothic" w:cs="Century Gothic"/>
          <w:b/>
          <w:bCs/>
          <w:color w:val="000000"/>
          <w:sz w:val="23"/>
          <w:szCs w:val="23"/>
        </w:rPr>
      </w:pPr>
    </w:p>
    <w:p w14:paraId="611ABCC5" w14:textId="59C8BDD6" w:rsidR="00140F3D" w:rsidRDefault="00140F3D" w:rsidP="00D54521">
      <w:pPr>
        <w:rPr>
          <w:rFonts w:ascii="Century Gothic" w:hAnsi="Century Gothic" w:cs="Century Gothic"/>
          <w:b/>
          <w:bCs/>
          <w:color w:val="000000"/>
          <w:sz w:val="23"/>
          <w:szCs w:val="23"/>
        </w:rPr>
      </w:pPr>
    </w:p>
    <w:p w14:paraId="0527A6A5" w14:textId="5D30AAA2" w:rsidR="00140F3D" w:rsidRDefault="00140F3D" w:rsidP="00D54521">
      <w:pPr>
        <w:rPr>
          <w:rFonts w:ascii="Century Gothic" w:hAnsi="Century Gothic" w:cs="Century Gothic"/>
          <w:b/>
          <w:bCs/>
          <w:color w:val="000000"/>
          <w:sz w:val="23"/>
          <w:szCs w:val="23"/>
        </w:rPr>
      </w:pPr>
    </w:p>
    <w:p w14:paraId="2F0EE683" w14:textId="69AE0B60" w:rsidR="00140F3D" w:rsidRDefault="00140F3D" w:rsidP="00D54521">
      <w:pPr>
        <w:rPr>
          <w:rFonts w:ascii="Century Gothic" w:hAnsi="Century Gothic" w:cs="Century Gothic"/>
          <w:b/>
          <w:bCs/>
          <w:color w:val="000000"/>
          <w:sz w:val="23"/>
          <w:szCs w:val="23"/>
        </w:rPr>
      </w:pPr>
    </w:p>
    <w:p w14:paraId="54F74F45" w14:textId="2EA8EB66" w:rsidR="00140F3D" w:rsidRDefault="00140F3D" w:rsidP="00D54521">
      <w:pPr>
        <w:rPr>
          <w:rFonts w:ascii="Century Gothic" w:hAnsi="Century Gothic" w:cs="Century Gothic"/>
          <w:b/>
          <w:bCs/>
          <w:color w:val="000000"/>
          <w:sz w:val="23"/>
          <w:szCs w:val="23"/>
        </w:rPr>
      </w:pPr>
    </w:p>
    <w:p w14:paraId="215B8006" w14:textId="4E4B2319" w:rsidR="00140F3D" w:rsidRDefault="00140F3D" w:rsidP="00D54521">
      <w:pPr>
        <w:rPr>
          <w:rFonts w:ascii="Century Gothic" w:hAnsi="Century Gothic" w:cs="Century Gothic"/>
          <w:b/>
          <w:bCs/>
          <w:color w:val="000000"/>
          <w:sz w:val="23"/>
          <w:szCs w:val="23"/>
        </w:rPr>
      </w:pPr>
    </w:p>
    <w:p w14:paraId="338E4369" w14:textId="77777777" w:rsidR="00140F3D" w:rsidRDefault="00140F3D" w:rsidP="00D54521">
      <w:pPr>
        <w:rPr>
          <w:rFonts w:eastAsia="Times New Roman" w:cs="Times New Roman"/>
          <w:b/>
          <w:bCs/>
          <w:sz w:val="23"/>
          <w:szCs w:val="23"/>
        </w:rPr>
      </w:pPr>
    </w:p>
    <w:p w14:paraId="4B7F96CA" w14:textId="77777777" w:rsidR="00792BE3" w:rsidRDefault="00792BE3" w:rsidP="00792BE3">
      <w:pPr>
        <w:rPr>
          <w:rFonts w:cs="Times New Roman"/>
        </w:rPr>
      </w:pPr>
    </w:p>
    <w:p w14:paraId="78C8AC6E" w14:textId="7AFDEE5A" w:rsidR="00792BE3" w:rsidRDefault="00CB01DD" w:rsidP="00792BE3">
      <w:pPr>
        <w:pStyle w:val="Style2"/>
      </w:pPr>
      <w:bookmarkStart w:id="27" w:name="_Toc50452427"/>
      <w:r>
        <w:t xml:space="preserve">FinCEN </w:t>
      </w:r>
      <w:r w:rsidR="00792BE3">
        <w:t>GUIDANCE FIN-2018-G001:  FREQUENTLY ASKED QUESTIONS REGARDING CUSTOMER DUE DILIGENCE REQUIREMENTS FOR FINANCIAL INSTITUTIONS (4/3/2018)</w:t>
      </w:r>
      <w:bookmarkEnd w:id="27"/>
    </w:p>
    <w:p w14:paraId="458BEB20" w14:textId="77777777" w:rsidR="00792BE3" w:rsidRPr="00444975" w:rsidRDefault="00792BE3" w:rsidP="00792BE3">
      <w:pPr>
        <w:rPr>
          <w:rFonts w:cs="Times New Roman"/>
        </w:rPr>
      </w:pPr>
    </w:p>
    <w:p w14:paraId="23C80B82" w14:textId="77777777" w:rsidR="007A4780" w:rsidRDefault="00792BE3" w:rsidP="007A4780">
      <w:pPr>
        <w:rPr>
          <w:rFonts w:cs="Times New Roman"/>
        </w:rPr>
      </w:pPr>
      <w:r>
        <w:rPr>
          <w:noProof/>
        </w:rPr>
        <w:drawing>
          <wp:inline distT="0" distB="0" distL="0" distR="0" wp14:anchorId="3909DD91" wp14:editId="4A85C83C">
            <wp:extent cx="4579420" cy="680401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89384" cy="6818820"/>
                    </a:xfrm>
                    <a:prstGeom prst="rect">
                      <a:avLst/>
                    </a:prstGeom>
                  </pic:spPr>
                </pic:pic>
              </a:graphicData>
            </a:graphic>
          </wp:inline>
        </w:drawing>
      </w:r>
    </w:p>
    <w:p w14:paraId="4C6E4EBF" w14:textId="77777777" w:rsidR="00792BE3" w:rsidRDefault="00792BE3" w:rsidP="007A4780">
      <w:pPr>
        <w:rPr>
          <w:rFonts w:cs="Times New Roman"/>
        </w:rPr>
      </w:pPr>
      <w:r>
        <w:rPr>
          <w:noProof/>
        </w:rPr>
        <w:lastRenderedPageBreak/>
        <w:drawing>
          <wp:inline distT="0" distB="0" distL="0" distR="0" wp14:anchorId="095F875B" wp14:editId="30D87491">
            <wp:extent cx="5302885" cy="7998189"/>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09535" cy="8008219"/>
                    </a:xfrm>
                    <a:prstGeom prst="rect">
                      <a:avLst/>
                    </a:prstGeom>
                  </pic:spPr>
                </pic:pic>
              </a:graphicData>
            </a:graphic>
          </wp:inline>
        </w:drawing>
      </w:r>
    </w:p>
    <w:p w14:paraId="3ECFCB08" w14:textId="77777777" w:rsidR="00792BE3" w:rsidRDefault="00792BE3" w:rsidP="007A4780">
      <w:pPr>
        <w:rPr>
          <w:rFonts w:cs="Times New Roman"/>
        </w:rPr>
      </w:pPr>
      <w:r>
        <w:rPr>
          <w:noProof/>
        </w:rPr>
        <w:lastRenderedPageBreak/>
        <w:drawing>
          <wp:inline distT="0" distB="0" distL="0" distR="0" wp14:anchorId="7AFCB597" wp14:editId="4BCF56AB">
            <wp:extent cx="5459095" cy="8051848"/>
            <wp:effectExtent l="0" t="0" r="825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62364" cy="8056669"/>
                    </a:xfrm>
                    <a:prstGeom prst="rect">
                      <a:avLst/>
                    </a:prstGeom>
                  </pic:spPr>
                </pic:pic>
              </a:graphicData>
            </a:graphic>
          </wp:inline>
        </w:drawing>
      </w:r>
    </w:p>
    <w:p w14:paraId="44ACBCFC" w14:textId="77777777" w:rsidR="00792BE3" w:rsidRDefault="00792BE3" w:rsidP="007A4780">
      <w:pPr>
        <w:rPr>
          <w:rFonts w:cs="Times New Roman"/>
        </w:rPr>
      </w:pPr>
      <w:r>
        <w:rPr>
          <w:noProof/>
        </w:rPr>
        <w:lastRenderedPageBreak/>
        <w:drawing>
          <wp:inline distT="0" distB="0" distL="0" distR="0" wp14:anchorId="6C3CBEDA" wp14:editId="71729E23">
            <wp:extent cx="5385409" cy="8101635"/>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7537" cy="8134923"/>
                    </a:xfrm>
                    <a:prstGeom prst="rect">
                      <a:avLst/>
                    </a:prstGeom>
                  </pic:spPr>
                </pic:pic>
              </a:graphicData>
            </a:graphic>
          </wp:inline>
        </w:drawing>
      </w:r>
    </w:p>
    <w:p w14:paraId="31DAE989" w14:textId="77777777" w:rsidR="00792BE3" w:rsidRDefault="00792BE3" w:rsidP="007A4780">
      <w:pPr>
        <w:rPr>
          <w:rFonts w:cs="Times New Roman"/>
        </w:rPr>
      </w:pPr>
      <w:r>
        <w:rPr>
          <w:noProof/>
        </w:rPr>
        <w:lastRenderedPageBreak/>
        <w:drawing>
          <wp:inline distT="0" distB="0" distL="0" distR="0" wp14:anchorId="5529A91D" wp14:editId="3A4995E0">
            <wp:extent cx="5452745" cy="808350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60285" cy="8094684"/>
                    </a:xfrm>
                    <a:prstGeom prst="rect">
                      <a:avLst/>
                    </a:prstGeom>
                  </pic:spPr>
                </pic:pic>
              </a:graphicData>
            </a:graphic>
          </wp:inline>
        </w:drawing>
      </w:r>
    </w:p>
    <w:p w14:paraId="363E0C61" w14:textId="77777777" w:rsidR="00792BE3" w:rsidRDefault="00792BE3" w:rsidP="007A4780">
      <w:pPr>
        <w:rPr>
          <w:rFonts w:cs="Times New Roman"/>
        </w:rPr>
      </w:pPr>
      <w:r>
        <w:rPr>
          <w:noProof/>
        </w:rPr>
        <w:lastRenderedPageBreak/>
        <w:drawing>
          <wp:inline distT="0" distB="0" distL="0" distR="0" wp14:anchorId="34079222" wp14:editId="217E0170">
            <wp:extent cx="5443987" cy="8157210"/>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47408" cy="8162336"/>
                    </a:xfrm>
                    <a:prstGeom prst="rect">
                      <a:avLst/>
                    </a:prstGeom>
                  </pic:spPr>
                </pic:pic>
              </a:graphicData>
            </a:graphic>
          </wp:inline>
        </w:drawing>
      </w:r>
    </w:p>
    <w:p w14:paraId="056DB664" w14:textId="77777777" w:rsidR="00792BE3" w:rsidRDefault="00792BE3" w:rsidP="007A4780">
      <w:pPr>
        <w:rPr>
          <w:rFonts w:cs="Times New Roman"/>
        </w:rPr>
      </w:pPr>
      <w:r>
        <w:rPr>
          <w:noProof/>
        </w:rPr>
        <w:lastRenderedPageBreak/>
        <w:drawing>
          <wp:inline distT="0" distB="0" distL="0" distR="0" wp14:anchorId="7A09EC6B" wp14:editId="69BFB0B1">
            <wp:extent cx="5379085" cy="8033212"/>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81476" cy="8036782"/>
                    </a:xfrm>
                    <a:prstGeom prst="rect">
                      <a:avLst/>
                    </a:prstGeom>
                  </pic:spPr>
                </pic:pic>
              </a:graphicData>
            </a:graphic>
          </wp:inline>
        </w:drawing>
      </w:r>
    </w:p>
    <w:p w14:paraId="5CFAC2F0" w14:textId="77777777" w:rsidR="00792BE3" w:rsidRDefault="00792BE3" w:rsidP="007A4780">
      <w:pPr>
        <w:rPr>
          <w:rFonts w:cs="Times New Roman"/>
        </w:rPr>
      </w:pPr>
      <w:r>
        <w:rPr>
          <w:noProof/>
        </w:rPr>
        <w:lastRenderedPageBreak/>
        <w:drawing>
          <wp:inline distT="0" distB="0" distL="0" distR="0" wp14:anchorId="79EA5ED3" wp14:editId="2F44AD67">
            <wp:extent cx="5271978" cy="8092440"/>
            <wp:effectExtent l="0" t="0" r="508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5251" cy="8097464"/>
                    </a:xfrm>
                    <a:prstGeom prst="rect">
                      <a:avLst/>
                    </a:prstGeom>
                  </pic:spPr>
                </pic:pic>
              </a:graphicData>
            </a:graphic>
          </wp:inline>
        </w:drawing>
      </w:r>
    </w:p>
    <w:p w14:paraId="1B155C43" w14:textId="77777777" w:rsidR="00792BE3" w:rsidRDefault="00792BE3" w:rsidP="007A4780">
      <w:pPr>
        <w:rPr>
          <w:rFonts w:cs="Times New Roman"/>
        </w:rPr>
      </w:pPr>
      <w:r>
        <w:rPr>
          <w:noProof/>
        </w:rPr>
        <w:lastRenderedPageBreak/>
        <w:drawing>
          <wp:inline distT="0" distB="0" distL="0" distR="0" wp14:anchorId="78BD1FDB" wp14:editId="0A7C13CA">
            <wp:extent cx="5459608" cy="8164830"/>
            <wp:effectExtent l="0" t="0" r="8255"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65019" cy="8172921"/>
                    </a:xfrm>
                    <a:prstGeom prst="rect">
                      <a:avLst/>
                    </a:prstGeom>
                  </pic:spPr>
                </pic:pic>
              </a:graphicData>
            </a:graphic>
          </wp:inline>
        </w:drawing>
      </w:r>
    </w:p>
    <w:p w14:paraId="1D813F79" w14:textId="77777777" w:rsidR="00792BE3" w:rsidRDefault="00792BE3" w:rsidP="007A4780">
      <w:pPr>
        <w:rPr>
          <w:rFonts w:cs="Times New Roman"/>
        </w:rPr>
      </w:pPr>
      <w:r>
        <w:rPr>
          <w:noProof/>
        </w:rPr>
        <w:lastRenderedPageBreak/>
        <w:drawing>
          <wp:inline distT="0" distB="0" distL="0" distR="0" wp14:anchorId="550FF058" wp14:editId="5F843024">
            <wp:extent cx="5342751" cy="80924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46577" cy="8098236"/>
                    </a:xfrm>
                    <a:prstGeom prst="rect">
                      <a:avLst/>
                    </a:prstGeom>
                  </pic:spPr>
                </pic:pic>
              </a:graphicData>
            </a:graphic>
          </wp:inline>
        </w:drawing>
      </w:r>
    </w:p>
    <w:p w14:paraId="026CC33A" w14:textId="77777777" w:rsidR="00792BE3" w:rsidRDefault="00792BE3" w:rsidP="007A4780">
      <w:pPr>
        <w:rPr>
          <w:rFonts w:cs="Times New Roman"/>
        </w:rPr>
      </w:pPr>
      <w:r>
        <w:rPr>
          <w:noProof/>
        </w:rPr>
        <w:lastRenderedPageBreak/>
        <w:drawing>
          <wp:inline distT="0" distB="0" distL="0" distR="0" wp14:anchorId="6D37BC8D" wp14:editId="0E496782">
            <wp:extent cx="5331024" cy="8046720"/>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33920" cy="8051091"/>
                    </a:xfrm>
                    <a:prstGeom prst="rect">
                      <a:avLst/>
                    </a:prstGeom>
                  </pic:spPr>
                </pic:pic>
              </a:graphicData>
            </a:graphic>
          </wp:inline>
        </w:drawing>
      </w:r>
    </w:p>
    <w:p w14:paraId="218A3960" w14:textId="77777777" w:rsidR="00792BE3" w:rsidRDefault="00855E44" w:rsidP="007A4780">
      <w:pPr>
        <w:rPr>
          <w:rFonts w:cs="Times New Roman"/>
        </w:rPr>
      </w:pPr>
      <w:r>
        <w:rPr>
          <w:noProof/>
        </w:rPr>
        <w:lastRenderedPageBreak/>
        <w:drawing>
          <wp:inline distT="0" distB="0" distL="0" distR="0" wp14:anchorId="3114AA7D" wp14:editId="00DD4319">
            <wp:extent cx="5350872" cy="8092440"/>
            <wp:effectExtent l="0" t="0" r="254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60254" cy="8106628"/>
                    </a:xfrm>
                    <a:prstGeom prst="rect">
                      <a:avLst/>
                    </a:prstGeom>
                  </pic:spPr>
                </pic:pic>
              </a:graphicData>
            </a:graphic>
          </wp:inline>
        </w:drawing>
      </w:r>
    </w:p>
    <w:p w14:paraId="4EC7DF49" w14:textId="77777777" w:rsidR="00855E44" w:rsidRDefault="00855E44" w:rsidP="007A4780">
      <w:pPr>
        <w:rPr>
          <w:rFonts w:cs="Times New Roman"/>
        </w:rPr>
      </w:pPr>
      <w:r>
        <w:rPr>
          <w:noProof/>
        </w:rPr>
        <w:lastRenderedPageBreak/>
        <w:drawing>
          <wp:inline distT="0" distB="0" distL="0" distR="0" wp14:anchorId="4363C6B6" wp14:editId="65CB0989">
            <wp:extent cx="5287036" cy="813435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92545" cy="8142826"/>
                    </a:xfrm>
                    <a:prstGeom prst="rect">
                      <a:avLst/>
                    </a:prstGeom>
                  </pic:spPr>
                </pic:pic>
              </a:graphicData>
            </a:graphic>
          </wp:inline>
        </w:drawing>
      </w:r>
    </w:p>
    <w:p w14:paraId="64CDC1F8" w14:textId="77777777" w:rsidR="00855E44" w:rsidRDefault="00855E44" w:rsidP="007A4780">
      <w:pPr>
        <w:rPr>
          <w:rFonts w:cs="Times New Roman"/>
        </w:rPr>
      </w:pPr>
      <w:r>
        <w:rPr>
          <w:noProof/>
        </w:rPr>
        <w:lastRenderedPageBreak/>
        <w:drawing>
          <wp:inline distT="0" distB="0" distL="0" distR="0" wp14:anchorId="3939B4C5" wp14:editId="75D8C7E6">
            <wp:extent cx="5266452" cy="79552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3978" cy="7966648"/>
                    </a:xfrm>
                    <a:prstGeom prst="rect">
                      <a:avLst/>
                    </a:prstGeom>
                  </pic:spPr>
                </pic:pic>
              </a:graphicData>
            </a:graphic>
          </wp:inline>
        </w:drawing>
      </w:r>
    </w:p>
    <w:p w14:paraId="449727C0" w14:textId="77777777" w:rsidR="00855E44" w:rsidRDefault="00855E44" w:rsidP="007A4780">
      <w:pPr>
        <w:rPr>
          <w:rFonts w:cs="Times New Roman"/>
        </w:rPr>
      </w:pPr>
      <w:r>
        <w:rPr>
          <w:noProof/>
        </w:rPr>
        <w:lastRenderedPageBreak/>
        <w:drawing>
          <wp:inline distT="0" distB="0" distL="0" distR="0" wp14:anchorId="1879B6B2" wp14:editId="1062931F">
            <wp:extent cx="5206995" cy="79629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17343" cy="7978725"/>
                    </a:xfrm>
                    <a:prstGeom prst="rect">
                      <a:avLst/>
                    </a:prstGeom>
                  </pic:spPr>
                </pic:pic>
              </a:graphicData>
            </a:graphic>
          </wp:inline>
        </w:drawing>
      </w:r>
    </w:p>
    <w:p w14:paraId="75DCD6B9" w14:textId="77777777" w:rsidR="00855E44" w:rsidRDefault="00855E44" w:rsidP="007A4780">
      <w:pPr>
        <w:rPr>
          <w:rFonts w:cs="Times New Roman"/>
        </w:rPr>
      </w:pPr>
      <w:r>
        <w:rPr>
          <w:noProof/>
        </w:rPr>
        <w:lastRenderedPageBreak/>
        <w:drawing>
          <wp:inline distT="0" distB="0" distL="0" distR="0" wp14:anchorId="30B2D88A" wp14:editId="5829FC86">
            <wp:extent cx="5297817" cy="79552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02541" cy="7962374"/>
                    </a:xfrm>
                    <a:prstGeom prst="rect">
                      <a:avLst/>
                    </a:prstGeom>
                  </pic:spPr>
                </pic:pic>
              </a:graphicData>
            </a:graphic>
          </wp:inline>
        </w:drawing>
      </w:r>
    </w:p>
    <w:p w14:paraId="34267F94" w14:textId="77777777" w:rsidR="00855E44" w:rsidRDefault="00855E44" w:rsidP="007A4780">
      <w:pPr>
        <w:rPr>
          <w:rFonts w:cs="Times New Roman"/>
        </w:rPr>
      </w:pPr>
      <w:r>
        <w:rPr>
          <w:noProof/>
        </w:rPr>
        <w:lastRenderedPageBreak/>
        <w:drawing>
          <wp:inline distT="0" distB="0" distL="0" distR="0" wp14:anchorId="5DC98B14" wp14:editId="17E95569">
            <wp:extent cx="5356474" cy="80200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59489" cy="8024564"/>
                    </a:xfrm>
                    <a:prstGeom prst="rect">
                      <a:avLst/>
                    </a:prstGeom>
                  </pic:spPr>
                </pic:pic>
              </a:graphicData>
            </a:graphic>
          </wp:inline>
        </w:drawing>
      </w:r>
    </w:p>
    <w:p w14:paraId="43F91AB8" w14:textId="77777777" w:rsidR="00855E44" w:rsidRDefault="00855E44" w:rsidP="007A4780">
      <w:pPr>
        <w:rPr>
          <w:rFonts w:cs="Times New Roman"/>
        </w:rPr>
      </w:pPr>
      <w:r>
        <w:rPr>
          <w:noProof/>
        </w:rPr>
        <w:lastRenderedPageBreak/>
        <w:drawing>
          <wp:inline distT="0" distB="0" distL="0" distR="0" wp14:anchorId="6D7E5A22" wp14:editId="2354C503">
            <wp:extent cx="5223660" cy="79857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24581" cy="7987168"/>
                    </a:xfrm>
                    <a:prstGeom prst="rect">
                      <a:avLst/>
                    </a:prstGeom>
                  </pic:spPr>
                </pic:pic>
              </a:graphicData>
            </a:graphic>
          </wp:inline>
        </w:drawing>
      </w:r>
    </w:p>
    <w:p w14:paraId="4682E966" w14:textId="77777777" w:rsidR="00855E44" w:rsidRDefault="00855E44" w:rsidP="007A4780">
      <w:pPr>
        <w:rPr>
          <w:rFonts w:cs="Times New Roman"/>
        </w:rPr>
      </w:pPr>
      <w:r>
        <w:rPr>
          <w:noProof/>
        </w:rPr>
        <w:lastRenderedPageBreak/>
        <w:drawing>
          <wp:inline distT="0" distB="0" distL="0" distR="0" wp14:anchorId="0616C4E8" wp14:editId="328CB054">
            <wp:extent cx="5316804" cy="8020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26898" cy="8035276"/>
                    </a:xfrm>
                    <a:prstGeom prst="rect">
                      <a:avLst/>
                    </a:prstGeom>
                  </pic:spPr>
                </pic:pic>
              </a:graphicData>
            </a:graphic>
          </wp:inline>
        </w:drawing>
      </w:r>
    </w:p>
    <w:p w14:paraId="2740BEC1" w14:textId="77777777" w:rsidR="00855E44" w:rsidRDefault="00855E44" w:rsidP="007A4780">
      <w:pPr>
        <w:rPr>
          <w:rFonts w:cs="Times New Roman"/>
        </w:rPr>
      </w:pPr>
      <w:r>
        <w:rPr>
          <w:noProof/>
        </w:rPr>
        <w:lastRenderedPageBreak/>
        <w:drawing>
          <wp:inline distT="0" distB="0" distL="0" distR="0" wp14:anchorId="5A555B42" wp14:editId="179ADD87">
            <wp:extent cx="5372100" cy="8016773"/>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80248" cy="8028932"/>
                    </a:xfrm>
                    <a:prstGeom prst="rect">
                      <a:avLst/>
                    </a:prstGeom>
                  </pic:spPr>
                </pic:pic>
              </a:graphicData>
            </a:graphic>
          </wp:inline>
        </w:drawing>
      </w:r>
    </w:p>
    <w:p w14:paraId="79E2BDA3" w14:textId="77777777" w:rsidR="00855E44" w:rsidRDefault="00A81C62" w:rsidP="007A4780">
      <w:pPr>
        <w:rPr>
          <w:rFonts w:cs="Times New Roman"/>
        </w:rPr>
      </w:pPr>
      <w:r>
        <w:rPr>
          <w:noProof/>
        </w:rPr>
        <w:lastRenderedPageBreak/>
        <w:drawing>
          <wp:inline distT="0" distB="0" distL="0" distR="0" wp14:anchorId="2B3142C2" wp14:editId="1BDAE798">
            <wp:extent cx="5284470" cy="804609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92131" cy="8057763"/>
                    </a:xfrm>
                    <a:prstGeom prst="rect">
                      <a:avLst/>
                    </a:prstGeom>
                  </pic:spPr>
                </pic:pic>
              </a:graphicData>
            </a:graphic>
          </wp:inline>
        </w:drawing>
      </w:r>
    </w:p>
    <w:p w14:paraId="0A921A04" w14:textId="77777777" w:rsidR="00855E44" w:rsidRDefault="00A81C62" w:rsidP="007A4780">
      <w:pPr>
        <w:rPr>
          <w:rFonts w:cs="Times New Roman"/>
        </w:rPr>
      </w:pPr>
      <w:r>
        <w:rPr>
          <w:noProof/>
        </w:rPr>
        <w:lastRenderedPageBreak/>
        <w:drawing>
          <wp:inline distT="0" distB="0" distL="0" distR="0" wp14:anchorId="37F360E6" wp14:editId="0ED9379E">
            <wp:extent cx="5245100" cy="80458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51623" cy="8055877"/>
                    </a:xfrm>
                    <a:prstGeom prst="rect">
                      <a:avLst/>
                    </a:prstGeom>
                  </pic:spPr>
                </pic:pic>
              </a:graphicData>
            </a:graphic>
          </wp:inline>
        </w:drawing>
      </w:r>
    </w:p>
    <w:p w14:paraId="21FCD26A" w14:textId="77777777" w:rsidR="00A81C62" w:rsidRDefault="00A81C62" w:rsidP="007A4780">
      <w:pPr>
        <w:rPr>
          <w:rFonts w:cs="Times New Roman"/>
        </w:rPr>
      </w:pPr>
      <w:r>
        <w:rPr>
          <w:noProof/>
        </w:rPr>
        <w:lastRenderedPageBreak/>
        <w:drawing>
          <wp:inline distT="0" distB="0" distL="0" distR="0" wp14:anchorId="3E3756A1" wp14:editId="6C033B19">
            <wp:extent cx="5322570" cy="8130733"/>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25866" cy="8135768"/>
                    </a:xfrm>
                    <a:prstGeom prst="rect">
                      <a:avLst/>
                    </a:prstGeom>
                  </pic:spPr>
                </pic:pic>
              </a:graphicData>
            </a:graphic>
          </wp:inline>
        </w:drawing>
      </w:r>
    </w:p>
    <w:p w14:paraId="7B20E081" w14:textId="77777777" w:rsidR="00792BE3" w:rsidRDefault="00A81C62" w:rsidP="007A4780">
      <w:pPr>
        <w:rPr>
          <w:rFonts w:cs="Times New Roman"/>
        </w:rPr>
      </w:pPr>
      <w:r>
        <w:rPr>
          <w:noProof/>
        </w:rPr>
        <w:lastRenderedPageBreak/>
        <w:drawing>
          <wp:inline distT="0" distB="0" distL="0" distR="0" wp14:anchorId="52FF1B67" wp14:editId="1FCB18DC">
            <wp:extent cx="5394325" cy="8187448"/>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98824" cy="8194276"/>
                    </a:xfrm>
                    <a:prstGeom prst="rect">
                      <a:avLst/>
                    </a:prstGeom>
                  </pic:spPr>
                </pic:pic>
              </a:graphicData>
            </a:graphic>
          </wp:inline>
        </w:drawing>
      </w:r>
    </w:p>
    <w:p w14:paraId="3751B750" w14:textId="77777777" w:rsidR="00A81C62" w:rsidRDefault="00A81C62" w:rsidP="007A4780">
      <w:pPr>
        <w:rPr>
          <w:rFonts w:cs="Times New Roman"/>
        </w:rPr>
      </w:pPr>
    </w:p>
    <w:p w14:paraId="54F25B0B" w14:textId="77777777" w:rsidR="00792BE3" w:rsidRDefault="00792BE3">
      <w:pPr>
        <w:rPr>
          <w:rFonts w:cs="Times New Roman"/>
        </w:rPr>
      </w:pPr>
      <w:r>
        <w:rPr>
          <w:rFonts w:cs="Times New Roman"/>
        </w:rPr>
        <w:br w:type="page"/>
      </w:r>
    </w:p>
    <w:p w14:paraId="709B8CCF" w14:textId="77777777" w:rsidR="00792BE3" w:rsidRDefault="00792BE3" w:rsidP="007A4780">
      <w:pPr>
        <w:rPr>
          <w:rFonts w:cs="Times New Roman"/>
        </w:rPr>
      </w:pPr>
    </w:p>
    <w:p w14:paraId="1A75DCE9" w14:textId="1D98AA0B" w:rsidR="007A4780" w:rsidRDefault="00CB01DD" w:rsidP="007A4780">
      <w:pPr>
        <w:pStyle w:val="Style2"/>
      </w:pPr>
      <w:bookmarkStart w:id="28" w:name="_Toc50452428"/>
      <w:r>
        <w:t xml:space="preserve">FinCEN </w:t>
      </w:r>
      <w:r w:rsidR="007A4780">
        <w:t>GUIDANCE</w:t>
      </w:r>
      <w:r w:rsidR="00792BE3">
        <w:t xml:space="preserve"> FIN-2016-G003</w:t>
      </w:r>
      <w:r w:rsidR="007A4780">
        <w:t>:  FREQUENTLY ASKED QUESTIONS REGARDING CUSTOMER DUE DILIGENCE REQUIREMENTS FOR FINANCIAL INSTITUTIONS (7/19/2016)</w:t>
      </w:r>
      <w:bookmarkEnd w:id="28"/>
    </w:p>
    <w:p w14:paraId="36A885ED" w14:textId="77777777" w:rsidR="007A4780" w:rsidRPr="00444975" w:rsidRDefault="007A4780" w:rsidP="007A4780">
      <w:pPr>
        <w:rPr>
          <w:rFonts w:cs="Times New Roman"/>
        </w:rPr>
      </w:pPr>
    </w:p>
    <w:p w14:paraId="7A26A02C" w14:textId="77777777" w:rsidR="007A4780" w:rsidRPr="007A4780" w:rsidRDefault="007A4780" w:rsidP="007A4780">
      <w:pPr>
        <w:spacing w:before="11"/>
        <w:rPr>
          <w:rFonts w:eastAsia="Times New Roman" w:cs="Times New Roman"/>
          <w:sz w:val="6"/>
          <w:szCs w:val="6"/>
        </w:rPr>
      </w:pPr>
    </w:p>
    <w:p w14:paraId="36DBB856" w14:textId="77777777" w:rsidR="007A4780" w:rsidRPr="007A4780" w:rsidRDefault="007A4780" w:rsidP="007A4780">
      <w:pPr>
        <w:spacing w:line="200" w:lineRule="atLeast"/>
        <w:rPr>
          <w:rFonts w:eastAsia="Times New Roman" w:cs="Times New Roman"/>
          <w:sz w:val="20"/>
          <w:szCs w:val="20"/>
        </w:rPr>
      </w:pPr>
      <w:r w:rsidRPr="007A4780">
        <w:rPr>
          <w:rFonts w:eastAsia="Times New Roman" w:cs="Times New Roman"/>
          <w:noProof/>
          <w:sz w:val="20"/>
          <w:szCs w:val="20"/>
        </w:rPr>
        <mc:AlternateContent>
          <mc:Choice Requires="wpg">
            <w:drawing>
              <wp:inline distT="0" distB="0" distL="0" distR="0" wp14:anchorId="4D856C9D" wp14:editId="12A4A1D3">
                <wp:extent cx="3489960" cy="988060"/>
                <wp:effectExtent l="4445" t="0" r="1270" b="5715"/>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9960" cy="988060"/>
                          <a:chOff x="0" y="0"/>
                          <a:chExt cx="5496" cy="1556"/>
                        </a:xfrm>
                      </wpg:grpSpPr>
                      <pic:pic xmlns:pic="http://schemas.openxmlformats.org/drawingml/2006/picture">
                        <pic:nvPicPr>
                          <pic:cNvPr id="23"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 y="0"/>
                            <a:ext cx="5494"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4" name="Group 11"/>
                        <wpg:cNvGrpSpPr>
                          <a:grpSpLocks/>
                        </wpg:cNvGrpSpPr>
                        <wpg:grpSpPr bwMode="auto">
                          <a:xfrm>
                            <a:off x="2" y="1441"/>
                            <a:ext cx="46" cy="84"/>
                            <a:chOff x="2" y="1441"/>
                            <a:chExt cx="46" cy="84"/>
                          </a:xfrm>
                        </wpg:grpSpPr>
                        <wps:wsp>
                          <wps:cNvPr id="25" name="Freeform 12"/>
                          <wps:cNvSpPr>
                            <a:spLocks/>
                          </wps:cNvSpPr>
                          <wps:spPr bwMode="auto">
                            <a:xfrm>
                              <a:off x="2" y="1441"/>
                              <a:ext cx="46" cy="84"/>
                            </a:xfrm>
                            <a:custGeom>
                              <a:avLst/>
                              <a:gdLst>
                                <a:gd name="T0" fmla="+- 0 47 2"/>
                                <a:gd name="T1" fmla="*/ T0 w 46"/>
                                <a:gd name="T2" fmla="+- 0 1441 1441"/>
                                <a:gd name="T3" fmla="*/ 1441 h 84"/>
                                <a:gd name="T4" fmla="+- 0 2 2"/>
                                <a:gd name="T5" fmla="*/ T4 w 46"/>
                                <a:gd name="T6" fmla="+- 0 1441 1441"/>
                                <a:gd name="T7" fmla="*/ 1441 h 84"/>
                                <a:gd name="T8" fmla="+- 0 2 2"/>
                                <a:gd name="T9" fmla="*/ T8 w 46"/>
                                <a:gd name="T10" fmla="+- 0 1524 1441"/>
                                <a:gd name="T11" fmla="*/ 1524 h 84"/>
                                <a:gd name="T12" fmla="+- 0 18 2"/>
                                <a:gd name="T13" fmla="*/ T12 w 46"/>
                                <a:gd name="T14" fmla="+- 0 1524 1441"/>
                                <a:gd name="T15" fmla="*/ 1524 h 84"/>
                                <a:gd name="T16" fmla="+- 0 18 2"/>
                                <a:gd name="T17" fmla="*/ T16 w 46"/>
                                <a:gd name="T18" fmla="+- 0 1487 1441"/>
                                <a:gd name="T19" fmla="*/ 1487 h 84"/>
                                <a:gd name="T20" fmla="+- 0 47 2"/>
                                <a:gd name="T21" fmla="*/ T20 w 46"/>
                                <a:gd name="T22" fmla="+- 0 1487 1441"/>
                                <a:gd name="T23" fmla="*/ 1487 h 84"/>
                                <a:gd name="T24" fmla="+- 0 47 2"/>
                                <a:gd name="T25" fmla="*/ T24 w 46"/>
                                <a:gd name="T26" fmla="+- 0 1471 1441"/>
                                <a:gd name="T27" fmla="*/ 1471 h 84"/>
                                <a:gd name="T28" fmla="+- 0 18 2"/>
                                <a:gd name="T29" fmla="*/ T28 w 46"/>
                                <a:gd name="T30" fmla="+- 0 1471 1441"/>
                                <a:gd name="T31" fmla="*/ 1471 h 84"/>
                                <a:gd name="T32" fmla="+- 0 18 2"/>
                                <a:gd name="T33" fmla="*/ T32 w 46"/>
                                <a:gd name="T34" fmla="+- 0 1456 1441"/>
                                <a:gd name="T35" fmla="*/ 1456 h 84"/>
                                <a:gd name="T36" fmla="+- 0 47 2"/>
                                <a:gd name="T37" fmla="*/ T36 w 46"/>
                                <a:gd name="T38" fmla="+- 0 1456 1441"/>
                                <a:gd name="T39" fmla="*/ 1456 h 84"/>
                                <a:gd name="T40" fmla="+- 0 47 2"/>
                                <a:gd name="T41" fmla="*/ T40 w 46"/>
                                <a:gd name="T42" fmla="+- 0 1441 1441"/>
                                <a:gd name="T43" fmla="*/ 1441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6" h="84">
                                  <a:moveTo>
                                    <a:pt x="45" y="0"/>
                                  </a:moveTo>
                                  <a:lnTo>
                                    <a:pt x="0" y="0"/>
                                  </a:lnTo>
                                  <a:lnTo>
                                    <a:pt x="0" y="83"/>
                                  </a:lnTo>
                                  <a:lnTo>
                                    <a:pt x="16" y="83"/>
                                  </a:lnTo>
                                  <a:lnTo>
                                    <a:pt x="16" y="46"/>
                                  </a:lnTo>
                                  <a:lnTo>
                                    <a:pt x="45" y="46"/>
                                  </a:lnTo>
                                  <a:lnTo>
                                    <a:pt x="45" y="30"/>
                                  </a:lnTo>
                                  <a:lnTo>
                                    <a:pt x="16" y="30"/>
                                  </a:lnTo>
                                  <a:lnTo>
                                    <a:pt x="16" y="15"/>
                                  </a:lnTo>
                                  <a:lnTo>
                                    <a:pt x="45" y="15"/>
                                  </a:lnTo>
                                  <a:lnTo>
                                    <a:pt x="45" y="0"/>
                                  </a:lnTo>
                                  <a:close/>
                                </a:path>
                              </a:pathLst>
                            </a:custGeom>
                            <a:solidFill>
                              <a:srgbClr val="005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 name="Group 13"/>
                        <wpg:cNvGrpSpPr>
                          <a:grpSpLocks/>
                        </wpg:cNvGrpSpPr>
                        <wpg:grpSpPr bwMode="auto">
                          <a:xfrm>
                            <a:off x="2" y="1441"/>
                            <a:ext cx="46" cy="84"/>
                            <a:chOff x="2" y="1441"/>
                            <a:chExt cx="46" cy="84"/>
                          </a:xfrm>
                        </wpg:grpSpPr>
                        <wps:wsp>
                          <wps:cNvPr id="27" name="Freeform 14"/>
                          <wps:cNvSpPr>
                            <a:spLocks/>
                          </wps:cNvSpPr>
                          <wps:spPr bwMode="auto">
                            <a:xfrm>
                              <a:off x="2" y="1441"/>
                              <a:ext cx="46" cy="84"/>
                            </a:xfrm>
                            <a:custGeom>
                              <a:avLst/>
                              <a:gdLst>
                                <a:gd name="T0" fmla="+- 0 2 2"/>
                                <a:gd name="T1" fmla="*/ T0 w 46"/>
                                <a:gd name="T2" fmla="+- 0 1441 1441"/>
                                <a:gd name="T3" fmla="*/ 1441 h 84"/>
                                <a:gd name="T4" fmla="+- 0 47 2"/>
                                <a:gd name="T5" fmla="*/ T4 w 46"/>
                                <a:gd name="T6" fmla="+- 0 1441 1441"/>
                                <a:gd name="T7" fmla="*/ 1441 h 84"/>
                                <a:gd name="T8" fmla="+- 0 47 2"/>
                                <a:gd name="T9" fmla="*/ T8 w 46"/>
                                <a:gd name="T10" fmla="+- 0 1456 1441"/>
                                <a:gd name="T11" fmla="*/ 1456 h 84"/>
                                <a:gd name="T12" fmla="+- 0 18 2"/>
                                <a:gd name="T13" fmla="*/ T12 w 46"/>
                                <a:gd name="T14" fmla="+- 0 1456 1441"/>
                                <a:gd name="T15" fmla="*/ 1456 h 84"/>
                                <a:gd name="T16" fmla="+- 0 18 2"/>
                                <a:gd name="T17" fmla="*/ T16 w 46"/>
                                <a:gd name="T18" fmla="+- 0 1471 1441"/>
                                <a:gd name="T19" fmla="*/ 1471 h 84"/>
                                <a:gd name="T20" fmla="+- 0 47 2"/>
                                <a:gd name="T21" fmla="*/ T20 w 46"/>
                                <a:gd name="T22" fmla="+- 0 1471 1441"/>
                                <a:gd name="T23" fmla="*/ 1471 h 84"/>
                                <a:gd name="T24" fmla="+- 0 47 2"/>
                                <a:gd name="T25" fmla="*/ T24 w 46"/>
                                <a:gd name="T26" fmla="+- 0 1487 1441"/>
                                <a:gd name="T27" fmla="*/ 1487 h 84"/>
                                <a:gd name="T28" fmla="+- 0 18 2"/>
                                <a:gd name="T29" fmla="*/ T28 w 46"/>
                                <a:gd name="T30" fmla="+- 0 1487 1441"/>
                                <a:gd name="T31" fmla="*/ 1487 h 84"/>
                                <a:gd name="T32" fmla="+- 0 18 2"/>
                                <a:gd name="T33" fmla="*/ T32 w 46"/>
                                <a:gd name="T34" fmla="+- 0 1524 1441"/>
                                <a:gd name="T35" fmla="*/ 1524 h 84"/>
                                <a:gd name="T36" fmla="+- 0 2 2"/>
                                <a:gd name="T37" fmla="*/ T36 w 46"/>
                                <a:gd name="T38" fmla="+- 0 1524 1441"/>
                                <a:gd name="T39" fmla="*/ 1524 h 84"/>
                                <a:gd name="T40" fmla="+- 0 2 2"/>
                                <a:gd name="T41" fmla="*/ T40 w 46"/>
                                <a:gd name="T42" fmla="+- 0 1441 1441"/>
                                <a:gd name="T43" fmla="*/ 1441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6" h="84">
                                  <a:moveTo>
                                    <a:pt x="0" y="0"/>
                                  </a:moveTo>
                                  <a:lnTo>
                                    <a:pt x="45" y="0"/>
                                  </a:lnTo>
                                  <a:lnTo>
                                    <a:pt x="45" y="15"/>
                                  </a:lnTo>
                                  <a:lnTo>
                                    <a:pt x="16" y="15"/>
                                  </a:lnTo>
                                  <a:lnTo>
                                    <a:pt x="16" y="30"/>
                                  </a:lnTo>
                                  <a:lnTo>
                                    <a:pt x="45" y="30"/>
                                  </a:lnTo>
                                  <a:lnTo>
                                    <a:pt x="45" y="46"/>
                                  </a:lnTo>
                                  <a:lnTo>
                                    <a:pt x="16" y="46"/>
                                  </a:lnTo>
                                  <a:lnTo>
                                    <a:pt x="16" y="83"/>
                                  </a:lnTo>
                                  <a:lnTo>
                                    <a:pt x="0" y="83"/>
                                  </a:lnTo>
                                  <a:lnTo>
                                    <a:pt x="0" y="0"/>
                                  </a:lnTo>
                                  <a:close/>
                                </a:path>
                              </a:pathLst>
                            </a:custGeom>
                            <a:noFill/>
                            <a:ln w="1978">
                              <a:solidFill>
                                <a:srgbClr val="005C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E35D7BB" id="Group 22" o:spid="_x0000_s1026" style="width:274.8pt;height:77.8pt;mso-position-horizontal-relative:char;mso-position-vertical-relative:line" coordsize="5496,1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2;width:5494;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">
                  <v:imagedata r:id="rId54" o:title=""/>
                </v:shape>
                <v:group id="Group 11" o:spid="_x0000_s1028" style="position:absolute;left:2;top:1441;width:46;height:84" coordorigin="2,1441" coordsize="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12" o:spid="_x0000_s1029" style="position:absolute;left:2;top:1441;width:46;height:84;visibility:visible;mso-wrap-style:square;v-text-anchor:top" coordsize="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" path="m45,l,,,83r16,l16,46r29,l45,30r-29,l16,15r29,l45,xe" fillcolor="#005c00" stroked="f">
                    <v:path arrowok="t" o:connecttype="custom" o:connectlocs="45,1441;0,1441;0,1524;16,1524;16,1487;45,1487;45,1471;16,1471;16,1456;45,1456;45,1441" o:connectangles="0,0,0,0,0,0,0,0,0,0,0"/>
                  </v:shape>
                </v:group>
                <v:group id="Group 13" o:spid="_x0000_s1030" style="position:absolute;left:2;top:1441;width:46;height:84" coordorigin="2,1441" coordsize="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reeform 14" o:spid="_x0000_s1031" style="position:absolute;left:2;top:1441;width:46;height:84;visibility:visible;mso-wrap-style:square;v-text-anchor:top" coordsize="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" path="m,l45,r,15l16,15r,15l45,30r,16l16,46r,37l,83,,xe" filled="f" strokecolor="#005c00" strokeweight=".05494mm">
                    <v:path arrowok="t" o:connecttype="custom" o:connectlocs="0,1441;45,1441;45,1456;16,1456;16,1471;45,1471;45,1487;16,1487;16,1524;0,1524;0,1441" o:connectangles="0,0,0,0,0,0,0,0,0,0,0"/>
                  </v:shape>
                </v:group>
                <w10:anchorlock/>
              </v:group>
            </w:pict>
          </mc:Fallback>
        </mc:AlternateContent>
      </w:r>
    </w:p>
    <w:p w14:paraId="263B9AED" w14:textId="77777777" w:rsidR="007A4780" w:rsidRPr="007A4780" w:rsidRDefault="007A4780" w:rsidP="007A4780">
      <w:pPr>
        <w:spacing w:before="11"/>
        <w:rPr>
          <w:rFonts w:eastAsia="Times New Roman" w:cs="Times New Roman"/>
          <w:sz w:val="7"/>
          <w:szCs w:val="7"/>
        </w:rPr>
      </w:pPr>
    </w:p>
    <w:p w14:paraId="57B34E36" w14:textId="77777777" w:rsidR="007A4780" w:rsidRPr="007A4780" w:rsidRDefault="007A4780" w:rsidP="007A4780">
      <w:pPr>
        <w:spacing w:line="40" w:lineRule="atLeast"/>
        <w:rPr>
          <w:rFonts w:eastAsia="Times New Roman" w:cs="Times New Roman"/>
          <w:sz w:val="4"/>
          <w:szCs w:val="4"/>
        </w:rPr>
      </w:pPr>
      <w:r w:rsidRPr="007A4780">
        <w:rPr>
          <w:rFonts w:eastAsia="Times New Roman" w:cs="Times New Roman"/>
          <w:noProof/>
          <w:sz w:val="4"/>
          <w:szCs w:val="4"/>
        </w:rPr>
        <mc:AlternateContent>
          <mc:Choice Requires="wpg">
            <w:drawing>
              <wp:inline distT="0" distB="0" distL="0" distR="0" wp14:anchorId="50E0C683" wp14:editId="5A2C6588">
                <wp:extent cx="3485515" cy="26670"/>
                <wp:effectExtent l="2540" t="7620" r="7620" b="3810"/>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5515" cy="26670"/>
                          <a:chOff x="0" y="0"/>
                          <a:chExt cx="5489" cy="42"/>
                        </a:xfrm>
                      </wpg:grpSpPr>
                      <wpg:grpSp>
                        <wpg:cNvPr id="18" name="Group 7"/>
                        <wpg:cNvGrpSpPr>
                          <a:grpSpLocks/>
                        </wpg:cNvGrpSpPr>
                        <wpg:grpSpPr bwMode="auto">
                          <a:xfrm>
                            <a:off x="21" y="21"/>
                            <a:ext cx="5448" cy="2"/>
                            <a:chOff x="21" y="21"/>
                            <a:chExt cx="5448" cy="2"/>
                          </a:xfrm>
                        </wpg:grpSpPr>
                        <wps:wsp>
                          <wps:cNvPr id="19" name="Freeform 8"/>
                          <wps:cNvSpPr>
                            <a:spLocks/>
                          </wps:cNvSpPr>
                          <wps:spPr bwMode="auto">
                            <a:xfrm>
                              <a:off x="21" y="21"/>
                              <a:ext cx="5448" cy="2"/>
                            </a:xfrm>
                            <a:custGeom>
                              <a:avLst/>
                              <a:gdLst>
                                <a:gd name="T0" fmla="+- 0 21 21"/>
                                <a:gd name="T1" fmla="*/ T0 w 5448"/>
                                <a:gd name="T2" fmla="+- 0 5468 21"/>
                                <a:gd name="T3" fmla="*/ T2 w 5448"/>
                              </a:gdLst>
                              <a:ahLst/>
                              <a:cxnLst>
                                <a:cxn ang="0">
                                  <a:pos x="T1" y="0"/>
                                </a:cxn>
                                <a:cxn ang="0">
                                  <a:pos x="T3" y="0"/>
                                </a:cxn>
                              </a:cxnLst>
                              <a:rect l="0" t="0" r="r" b="b"/>
                              <a:pathLst>
                                <a:path w="5448">
                                  <a:moveTo>
                                    <a:pt x="0" y="0"/>
                                  </a:moveTo>
                                  <a:lnTo>
                                    <a:pt x="5447" y="0"/>
                                  </a:lnTo>
                                </a:path>
                              </a:pathLst>
                            </a:custGeom>
                            <a:noFill/>
                            <a:ln w="26106">
                              <a:solidFill>
                                <a:srgbClr val="00003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A769C82" id="Group 16" o:spid="_x0000_s1026" style="width:274.45pt;height:2.1pt;mso-position-horizontal-relative:char;mso-position-vertical-relative:line" coordsize="548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">
                <v:group id="Group 7" o:spid="_x0000_s1027" style="position:absolute;left:21;top:21;width:5448;height:2" coordorigin="21,21" coordsize="5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8" o:spid="_x0000_s1028" style="position:absolute;left:21;top:21;width:5448;height:2;visibility:visible;mso-wrap-style:square;v-text-anchor:top" coordsize="5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" path="m,l5447,e" filled="f" strokecolor="#00003c" strokeweight=".72517mm">
                    <v:path arrowok="t" o:connecttype="custom" o:connectlocs="0,0;5447,0" o:connectangles="0,0"/>
                  </v:shape>
                </v:group>
                <w10:anchorlock/>
              </v:group>
            </w:pict>
          </mc:Fallback>
        </mc:AlternateContent>
      </w:r>
    </w:p>
    <w:p w14:paraId="14CC5ED6" w14:textId="77777777" w:rsidR="007A4780" w:rsidRPr="007A4780" w:rsidRDefault="007A4780" w:rsidP="007A4780">
      <w:pPr>
        <w:rPr>
          <w:rFonts w:eastAsia="Times New Roman" w:cs="Times New Roman"/>
          <w:sz w:val="20"/>
          <w:szCs w:val="20"/>
        </w:rPr>
      </w:pPr>
    </w:p>
    <w:p w14:paraId="7F5EFCD3" w14:textId="77777777" w:rsidR="007A4780" w:rsidRPr="007A4780" w:rsidRDefault="007A4780" w:rsidP="007A4780">
      <w:pPr>
        <w:spacing w:before="1"/>
        <w:rPr>
          <w:rFonts w:eastAsia="Times New Roman" w:cs="Times New Roman"/>
          <w:sz w:val="17"/>
          <w:szCs w:val="17"/>
        </w:rPr>
      </w:pPr>
    </w:p>
    <w:p w14:paraId="7A16169F" w14:textId="77777777" w:rsidR="007A4780" w:rsidRPr="007A4780" w:rsidRDefault="007A4780" w:rsidP="007A4780">
      <w:pPr>
        <w:spacing w:before="64"/>
        <w:outlineLvl w:val="0"/>
        <w:rPr>
          <w:rFonts w:eastAsia="Times New Roman"/>
          <w:sz w:val="28"/>
          <w:szCs w:val="28"/>
        </w:rPr>
      </w:pPr>
      <w:r w:rsidRPr="007A4780">
        <w:rPr>
          <w:rFonts w:eastAsia="Times New Roman"/>
          <w:b/>
          <w:bCs/>
          <w:spacing w:val="-1"/>
          <w:sz w:val="28"/>
          <w:szCs w:val="28"/>
        </w:rPr>
        <w:t>Guidance</w:t>
      </w:r>
    </w:p>
    <w:p w14:paraId="3C6EC839" w14:textId="77777777" w:rsidR="007A4780" w:rsidRPr="007A4780" w:rsidRDefault="007A4780" w:rsidP="007A4780">
      <w:pPr>
        <w:rPr>
          <w:rFonts w:eastAsia="Times New Roman" w:cs="Times New Roman"/>
          <w:b/>
          <w:bCs/>
          <w:sz w:val="28"/>
          <w:szCs w:val="28"/>
        </w:rPr>
      </w:pPr>
    </w:p>
    <w:p w14:paraId="0104134B" w14:textId="77777777" w:rsidR="007A4780" w:rsidRPr="007A4780" w:rsidRDefault="007A4780" w:rsidP="007A4780">
      <w:pPr>
        <w:rPr>
          <w:rFonts w:eastAsia="Times New Roman" w:cs="Times New Roman"/>
          <w:b/>
          <w:bCs/>
          <w:sz w:val="28"/>
          <w:szCs w:val="28"/>
        </w:rPr>
      </w:pPr>
    </w:p>
    <w:p w14:paraId="1464DCE5" w14:textId="77777777" w:rsidR="007A4780" w:rsidRPr="007A4780" w:rsidRDefault="007A4780" w:rsidP="007A4780">
      <w:pPr>
        <w:spacing w:before="188" w:line="322" w:lineRule="exact"/>
        <w:rPr>
          <w:rFonts w:eastAsia="Times New Roman" w:cs="Times New Roman"/>
          <w:sz w:val="28"/>
          <w:szCs w:val="28"/>
        </w:rPr>
      </w:pPr>
      <w:r w:rsidRPr="007A4780">
        <w:rPr>
          <w:rFonts w:hAnsiTheme="minorHAnsi"/>
          <w:b/>
          <w:spacing w:val="-1"/>
          <w:sz w:val="28"/>
        </w:rPr>
        <w:t>FIN-2016-G003</w:t>
      </w:r>
    </w:p>
    <w:p w14:paraId="7C7AFCF4" w14:textId="77777777" w:rsidR="007A4780" w:rsidRPr="007A4780" w:rsidRDefault="007A4780" w:rsidP="007A4780">
      <w:pPr>
        <w:spacing w:line="320" w:lineRule="exact"/>
        <w:rPr>
          <w:rFonts w:eastAsia="Times New Roman" w:cs="Times New Roman"/>
          <w:sz w:val="28"/>
          <w:szCs w:val="28"/>
        </w:rPr>
      </w:pPr>
      <w:r w:rsidRPr="007A4780">
        <w:rPr>
          <w:rFonts w:hAnsiTheme="minorHAnsi"/>
          <w:b/>
          <w:spacing w:val="-1"/>
          <w:sz w:val="28"/>
        </w:rPr>
        <w:t>Issued:</w:t>
      </w:r>
      <w:r w:rsidRPr="007A4780">
        <w:rPr>
          <w:rFonts w:hAnsiTheme="minorHAnsi"/>
          <w:b/>
          <w:spacing w:val="-3"/>
          <w:sz w:val="28"/>
        </w:rPr>
        <w:t xml:space="preserve"> </w:t>
      </w:r>
      <w:r w:rsidRPr="007A4780">
        <w:rPr>
          <w:rFonts w:hAnsiTheme="minorHAnsi"/>
          <w:b/>
          <w:spacing w:val="-1"/>
          <w:sz w:val="28"/>
        </w:rPr>
        <w:t>July</w:t>
      </w:r>
      <w:r w:rsidRPr="007A4780">
        <w:rPr>
          <w:rFonts w:hAnsiTheme="minorHAnsi"/>
          <w:b/>
          <w:spacing w:val="-3"/>
          <w:sz w:val="28"/>
        </w:rPr>
        <w:t xml:space="preserve"> </w:t>
      </w:r>
      <w:r w:rsidRPr="007A4780">
        <w:rPr>
          <w:rFonts w:hAnsiTheme="minorHAnsi"/>
          <w:b/>
          <w:sz w:val="28"/>
        </w:rPr>
        <w:t>19,</w:t>
      </w:r>
      <w:r w:rsidRPr="007A4780">
        <w:rPr>
          <w:rFonts w:hAnsiTheme="minorHAnsi"/>
          <w:b/>
          <w:spacing w:val="-4"/>
          <w:sz w:val="28"/>
        </w:rPr>
        <w:t xml:space="preserve"> </w:t>
      </w:r>
      <w:r w:rsidRPr="007A4780">
        <w:rPr>
          <w:rFonts w:hAnsiTheme="minorHAnsi"/>
          <w:b/>
          <w:spacing w:val="-1"/>
          <w:sz w:val="28"/>
        </w:rPr>
        <w:t>2016</w:t>
      </w:r>
    </w:p>
    <w:p w14:paraId="15471817" w14:textId="77777777" w:rsidR="007A4780" w:rsidRPr="007A4780" w:rsidRDefault="007A4780" w:rsidP="007A4780">
      <w:pPr>
        <w:spacing w:line="259" w:lineRule="auto"/>
        <w:ind w:right="108"/>
        <w:rPr>
          <w:rFonts w:eastAsia="Times New Roman" w:cs="Times New Roman"/>
          <w:sz w:val="28"/>
          <w:szCs w:val="28"/>
        </w:rPr>
      </w:pPr>
      <w:r w:rsidRPr="007A4780">
        <w:rPr>
          <w:rFonts w:hAnsiTheme="minorHAnsi"/>
          <w:b/>
          <w:sz w:val="28"/>
        </w:rPr>
        <w:t xml:space="preserve">Subject: </w:t>
      </w:r>
      <w:r w:rsidRPr="007A4780">
        <w:rPr>
          <w:rFonts w:hAnsiTheme="minorHAnsi"/>
          <w:b/>
          <w:spacing w:val="-1"/>
          <w:sz w:val="28"/>
        </w:rPr>
        <w:t>Frequently Asked</w:t>
      </w:r>
      <w:r w:rsidRPr="007A4780">
        <w:rPr>
          <w:rFonts w:hAnsiTheme="minorHAnsi"/>
          <w:b/>
          <w:sz w:val="28"/>
        </w:rPr>
        <w:t xml:space="preserve"> </w:t>
      </w:r>
      <w:r w:rsidRPr="007A4780">
        <w:rPr>
          <w:rFonts w:hAnsiTheme="minorHAnsi"/>
          <w:b/>
          <w:spacing w:val="-1"/>
          <w:sz w:val="28"/>
        </w:rPr>
        <w:t>Questions</w:t>
      </w:r>
      <w:r w:rsidRPr="007A4780">
        <w:rPr>
          <w:rFonts w:hAnsiTheme="minorHAnsi"/>
          <w:b/>
          <w:spacing w:val="1"/>
          <w:sz w:val="28"/>
        </w:rPr>
        <w:t xml:space="preserve"> </w:t>
      </w:r>
      <w:r w:rsidRPr="007A4780">
        <w:rPr>
          <w:rFonts w:hAnsiTheme="minorHAnsi"/>
          <w:b/>
          <w:spacing w:val="-1"/>
          <w:sz w:val="28"/>
        </w:rPr>
        <w:t>Regarding</w:t>
      </w:r>
      <w:r w:rsidRPr="007A4780">
        <w:rPr>
          <w:rFonts w:hAnsiTheme="minorHAnsi"/>
          <w:b/>
          <w:spacing w:val="1"/>
          <w:sz w:val="28"/>
        </w:rPr>
        <w:t xml:space="preserve"> </w:t>
      </w:r>
      <w:r w:rsidRPr="007A4780">
        <w:rPr>
          <w:rFonts w:hAnsiTheme="minorHAnsi"/>
          <w:b/>
          <w:spacing w:val="-1"/>
          <w:sz w:val="28"/>
        </w:rPr>
        <w:t>Customer</w:t>
      </w:r>
      <w:r w:rsidRPr="007A4780">
        <w:rPr>
          <w:rFonts w:hAnsiTheme="minorHAnsi"/>
          <w:b/>
          <w:sz w:val="28"/>
        </w:rPr>
        <w:t xml:space="preserve"> </w:t>
      </w:r>
      <w:r w:rsidRPr="007A4780">
        <w:rPr>
          <w:rFonts w:hAnsiTheme="minorHAnsi"/>
          <w:b/>
          <w:spacing w:val="-1"/>
          <w:sz w:val="28"/>
        </w:rPr>
        <w:t>Due</w:t>
      </w:r>
      <w:r w:rsidRPr="007A4780">
        <w:rPr>
          <w:rFonts w:hAnsiTheme="minorHAnsi"/>
          <w:b/>
          <w:sz w:val="28"/>
        </w:rPr>
        <w:t xml:space="preserve"> </w:t>
      </w:r>
      <w:r w:rsidRPr="007A4780">
        <w:rPr>
          <w:rFonts w:hAnsiTheme="minorHAnsi"/>
          <w:b/>
          <w:spacing w:val="-1"/>
          <w:sz w:val="28"/>
        </w:rPr>
        <w:t>Diligence</w:t>
      </w:r>
      <w:r w:rsidRPr="007A4780">
        <w:rPr>
          <w:rFonts w:hAnsiTheme="minorHAnsi"/>
          <w:b/>
          <w:spacing w:val="35"/>
          <w:sz w:val="28"/>
        </w:rPr>
        <w:t xml:space="preserve"> </w:t>
      </w:r>
      <w:r w:rsidRPr="007A4780">
        <w:rPr>
          <w:rFonts w:hAnsiTheme="minorHAnsi"/>
          <w:b/>
          <w:spacing w:val="-1"/>
          <w:sz w:val="28"/>
        </w:rPr>
        <w:t>Requirements</w:t>
      </w:r>
      <w:r w:rsidRPr="007A4780">
        <w:rPr>
          <w:rFonts w:hAnsiTheme="minorHAnsi"/>
          <w:b/>
          <w:spacing w:val="1"/>
          <w:sz w:val="28"/>
        </w:rPr>
        <w:t xml:space="preserve"> </w:t>
      </w:r>
      <w:r w:rsidRPr="007A4780">
        <w:rPr>
          <w:rFonts w:hAnsiTheme="minorHAnsi"/>
          <w:b/>
          <w:spacing w:val="-1"/>
          <w:sz w:val="28"/>
        </w:rPr>
        <w:t>for</w:t>
      </w:r>
      <w:r w:rsidRPr="007A4780">
        <w:rPr>
          <w:rFonts w:hAnsiTheme="minorHAnsi"/>
          <w:b/>
          <w:sz w:val="28"/>
        </w:rPr>
        <w:t xml:space="preserve"> </w:t>
      </w:r>
      <w:r w:rsidRPr="007A4780">
        <w:rPr>
          <w:rFonts w:hAnsiTheme="minorHAnsi"/>
          <w:b/>
          <w:spacing w:val="-1"/>
          <w:sz w:val="28"/>
        </w:rPr>
        <w:t>Financial</w:t>
      </w:r>
      <w:r w:rsidRPr="007A4780">
        <w:rPr>
          <w:rFonts w:hAnsiTheme="minorHAnsi"/>
          <w:b/>
          <w:spacing w:val="1"/>
          <w:sz w:val="28"/>
        </w:rPr>
        <w:t xml:space="preserve"> </w:t>
      </w:r>
      <w:r w:rsidRPr="007A4780">
        <w:rPr>
          <w:rFonts w:hAnsiTheme="minorHAnsi"/>
          <w:b/>
          <w:spacing w:val="-1"/>
          <w:sz w:val="28"/>
        </w:rPr>
        <w:t>Institutions</w:t>
      </w:r>
    </w:p>
    <w:p w14:paraId="6373D463" w14:textId="77777777" w:rsidR="007A4780" w:rsidRPr="007A4780" w:rsidRDefault="007A4780" w:rsidP="007A4780">
      <w:pPr>
        <w:rPr>
          <w:rFonts w:eastAsia="Times New Roman" w:cs="Times New Roman"/>
          <w:b/>
          <w:bCs/>
          <w:sz w:val="20"/>
          <w:szCs w:val="20"/>
        </w:rPr>
      </w:pPr>
    </w:p>
    <w:p w14:paraId="6DA7D658" w14:textId="77777777" w:rsidR="007A4780" w:rsidRPr="007A4780" w:rsidRDefault="007A4780" w:rsidP="007A4780">
      <w:pPr>
        <w:spacing w:before="5"/>
        <w:rPr>
          <w:rFonts w:eastAsia="Times New Roman" w:cs="Times New Roman"/>
          <w:b/>
          <w:bCs/>
          <w:sz w:val="15"/>
          <w:szCs w:val="15"/>
        </w:rPr>
      </w:pPr>
    </w:p>
    <w:p w14:paraId="5AD6DBE3" w14:textId="77777777" w:rsidR="007A4780" w:rsidRPr="007A4780" w:rsidRDefault="007A4780" w:rsidP="007A4780">
      <w:pPr>
        <w:spacing w:line="20" w:lineRule="atLeast"/>
        <w:rPr>
          <w:rFonts w:eastAsia="Times New Roman" w:cs="Times New Roman"/>
          <w:sz w:val="2"/>
          <w:szCs w:val="2"/>
        </w:rPr>
      </w:pPr>
      <w:r w:rsidRPr="007A4780">
        <w:rPr>
          <w:rFonts w:eastAsia="Times New Roman" w:cs="Times New Roman"/>
          <w:noProof/>
          <w:sz w:val="2"/>
          <w:szCs w:val="2"/>
        </w:rPr>
        <mc:AlternateContent>
          <mc:Choice Requires="wpg">
            <w:drawing>
              <wp:inline distT="0" distB="0" distL="0" distR="0" wp14:anchorId="743FF95B" wp14:editId="554E07ED">
                <wp:extent cx="5504180" cy="17145"/>
                <wp:effectExtent l="2540" t="6350" r="8255" b="5080"/>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4180" cy="17145"/>
                          <a:chOff x="0" y="0"/>
                          <a:chExt cx="8668" cy="27"/>
                        </a:xfrm>
                      </wpg:grpSpPr>
                      <wpg:grpSp>
                        <wpg:cNvPr id="14" name="Group 4"/>
                        <wpg:cNvGrpSpPr>
                          <a:grpSpLocks/>
                        </wpg:cNvGrpSpPr>
                        <wpg:grpSpPr bwMode="auto">
                          <a:xfrm>
                            <a:off x="13" y="13"/>
                            <a:ext cx="8642" cy="2"/>
                            <a:chOff x="13" y="13"/>
                            <a:chExt cx="8642" cy="2"/>
                          </a:xfrm>
                        </wpg:grpSpPr>
                        <wps:wsp>
                          <wps:cNvPr id="15" name="Freeform 5"/>
                          <wps:cNvSpPr>
                            <a:spLocks/>
                          </wps:cNvSpPr>
                          <wps:spPr bwMode="auto">
                            <a:xfrm>
                              <a:off x="13" y="13"/>
                              <a:ext cx="8642" cy="2"/>
                            </a:xfrm>
                            <a:custGeom>
                              <a:avLst/>
                              <a:gdLst>
                                <a:gd name="T0" fmla="+- 0 13 13"/>
                                <a:gd name="T1" fmla="*/ T0 w 8642"/>
                                <a:gd name="T2" fmla="+- 0 8655 13"/>
                                <a:gd name="T3" fmla="*/ T2 w 8642"/>
                              </a:gdLst>
                              <a:ahLst/>
                              <a:cxnLst>
                                <a:cxn ang="0">
                                  <a:pos x="T1" y="0"/>
                                </a:cxn>
                                <a:cxn ang="0">
                                  <a:pos x="T3" y="0"/>
                                </a:cxn>
                              </a:cxnLst>
                              <a:rect l="0" t="0" r="r" b="b"/>
                              <a:pathLst>
                                <a:path w="8642">
                                  <a:moveTo>
                                    <a:pt x="0" y="0"/>
                                  </a:moveTo>
                                  <a:lnTo>
                                    <a:pt x="8642" y="0"/>
                                  </a:lnTo>
                                </a:path>
                              </a:pathLst>
                            </a:custGeom>
                            <a:noFill/>
                            <a:ln w="167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473222D" id="Group 8" o:spid="_x0000_s1026" style="width:433.4pt;height:1.35pt;mso-position-horizontal-relative:char;mso-position-vertical-relative:line" coordsize="866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">
                <v:group id="Group 4" o:spid="_x0000_s1027" style="position:absolute;left:13;top:13;width:8642;height:2" coordorigin="13,13" coordsize="8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Freeform 5" o:spid="_x0000_s1028" style="position:absolute;left:13;top:13;width:8642;height:2;visibility:visible;mso-wrap-style:square;v-text-anchor:top" coordsize="8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" path="m,l8642,e" filled="f" strokeweight=".46639mm">
                    <v:path arrowok="t" o:connecttype="custom" o:connectlocs="0,0;8642,0" o:connectangles="0,0"/>
                  </v:shape>
                </v:group>
                <w10:anchorlock/>
              </v:group>
            </w:pict>
          </mc:Fallback>
        </mc:AlternateContent>
      </w:r>
    </w:p>
    <w:p w14:paraId="7FBE7F48" w14:textId="77777777" w:rsidR="007A4780" w:rsidRPr="007A4780" w:rsidRDefault="007A4780" w:rsidP="007A4780">
      <w:pPr>
        <w:rPr>
          <w:rFonts w:eastAsia="Times New Roman" w:cs="Times New Roman"/>
          <w:b/>
          <w:bCs/>
          <w:sz w:val="20"/>
          <w:szCs w:val="20"/>
        </w:rPr>
      </w:pPr>
    </w:p>
    <w:p w14:paraId="4A25FBF8" w14:textId="77777777" w:rsidR="007A4780" w:rsidRPr="007A4780" w:rsidRDefault="007A4780" w:rsidP="007A4780">
      <w:pPr>
        <w:spacing w:before="9"/>
        <w:rPr>
          <w:rFonts w:eastAsia="Times New Roman" w:cs="Times New Roman"/>
          <w:b/>
          <w:bCs/>
          <w:sz w:val="16"/>
          <w:szCs w:val="16"/>
        </w:rPr>
      </w:pPr>
    </w:p>
    <w:p w14:paraId="2E403B07" w14:textId="77777777" w:rsidR="007A4780" w:rsidRPr="007A4780" w:rsidRDefault="007A4780" w:rsidP="007A4780">
      <w:pPr>
        <w:spacing w:line="200" w:lineRule="atLeast"/>
        <w:rPr>
          <w:rFonts w:eastAsia="Times New Roman" w:cs="Times New Roman"/>
          <w:sz w:val="20"/>
          <w:szCs w:val="20"/>
        </w:rPr>
      </w:pPr>
      <w:r w:rsidRPr="007A4780">
        <w:rPr>
          <w:rFonts w:eastAsia="Times New Roman" w:cs="Times New Roman"/>
          <w:noProof/>
          <w:sz w:val="20"/>
          <w:szCs w:val="20"/>
        </w:rPr>
        <mc:AlternateContent>
          <mc:Choice Requires="wps">
            <w:drawing>
              <wp:inline distT="0" distB="0" distL="0" distR="0" wp14:anchorId="2D92F048" wp14:editId="7918C42F">
                <wp:extent cx="5659120" cy="1377950"/>
                <wp:effectExtent l="15240" t="8255" r="12065"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9120" cy="13779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66D91C" w14:textId="77777777" w:rsidR="00140F3D" w:rsidRDefault="00140F3D" w:rsidP="007A4780">
                            <w:pPr>
                              <w:spacing w:before="186" w:line="259" w:lineRule="auto"/>
                              <w:ind w:right="251"/>
                              <w:rPr>
                                <w:rFonts w:eastAsia="Times New Roman" w:cs="Times New Roman"/>
                                <w:szCs w:val="24"/>
                              </w:rPr>
                            </w:pPr>
                            <w:r>
                              <w:rPr>
                                <w:rFonts w:eastAsia="Times New Roman" w:cs="Times New Roman"/>
                                <w:szCs w:val="24"/>
                              </w:rPr>
                              <w:t>The</w:t>
                            </w:r>
                            <w:r>
                              <w:rPr>
                                <w:rFonts w:eastAsia="Times New Roman" w:cs="Times New Roman"/>
                                <w:spacing w:val="-2"/>
                                <w:szCs w:val="24"/>
                              </w:rPr>
                              <w:t xml:space="preserve"> </w:t>
                            </w:r>
                            <w:r>
                              <w:rPr>
                                <w:rFonts w:eastAsia="Times New Roman" w:cs="Times New Roman"/>
                                <w:spacing w:val="-1"/>
                                <w:szCs w:val="24"/>
                              </w:rPr>
                              <w:t>Financial</w:t>
                            </w:r>
                            <w:r>
                              <w:rPr>
                                <w:rFonts w:eastAsia="Times New Roman" w:cs="Times New Roman"/>
                                <w:szCs w:val="24"/>
                              </w:rPr>
                              <w:t xml:space="preserve"> </w:t>
                            </w:r>
                            <w:r>
                              <w:rPr>
                                <w:rFonts w:eastAsia="Times New Roman" w:cs="Times New Roman"/>
                                <w:spacing w:val="-1"/>
                                <w:szCs w:val="24"/>
                              </w:rPr>
                              <w:t>Crimes</w:t>
                            </w:r>
                            <w:r>
                              <w:rPr>
                                <w:rFonts w:eastAsia="Times New Roman" w:cs="Times New Roman"/>
                                <w:szCs w:val="24"/>
                              </w:rPr>
                              <w:t xml:space="preserve"> </w:t>
                            </w:r>
                            <w:r>
                              <w:rPr>
                                <w:rFonts w:eastAsia="Times New Roman" w:cs="Times New Roman"/>
                                <w:spacing w:val="-1"/>
                                <w:szCs w:val="24"/>
                              </w:rPr>
                              <w:t>Enforcement</w:t>
                            </w:r>
                            <w:r>
                              <w:rPr>
                                <w:rFonts w:eastAsia="Times New Roman" w:cs="Times New Roman"/>
                                <w:szCs w:val="24"/>
                              </w:rPr>
                              <w:t xml:space="preserve"> </w:t>
                            </w:r>
                            <w:r>
                              <w:rPr>
                                <w:rFonts w:eastAsia="Times New Roman" w:cs="Times New Roman"/>
                                <w:spacing w:val="-1"/>
                                <w:szCs w:val="24"/>
                              </w:rPr>
                              <w:t>Network</w:t>
                            </w:r>
                            <w:r>
                              <w:rPr>
                                <w:rFonts w:eastAsia="Times New Roman" w:cs="Times New Roman"/>
                                <w:spacing w:val="1"/>
                                <w:szCs w:val="24"/>
                              </w:rPr>
                              <w:t xml:space="preserve"> </w:t>
                            </w:r>
                            <w:r>
                              <w:rPr>
                                <w:rFonts w:eastAsia="Times New Roman" w:cs="Times New Roman"/>
                                <w:spacing w:val="-1"/>
                                <w:szCs w:val="24"/>
                              </w:rPr>
                              <w:t>(“FinCEN”)</w:t>
                            </w:r>
                            <w:r>
                              <w:rPr>
                                <w:rFonts w:eastAsia="Times New Roman" w:cs="Times New Roman"/>
                                <w:szCs w:val="24"/>
                              </w:rPr>
                              <w:t xml:space="preserve"> is issuing</w:t>
                            </w:r>
                            <w:r>
                              <w:rPr>
                                <w:rFonts w:eastAsia="Times New Roman" w:cs="Times New Roman"/>
                                <w:spacing w:val="-2"/>
                                <w:szCs w:val="24"/>
                              </w:rPr>
                              <w:t xml:space="preserve"> </w:t>
                            </w:r>
                            <w:r>
                              <w:rPr>
                                <w:rFonts w:eastAsia="Times New Roman" w:cs="Times New Roman"/>
                                <w:szCs w:val="24"/>
                              </w:rPr>
                              <w:t xml:space="preserve">these </w:t>
                            </w:r>
                            <w:r>
                              <w:rPr>
                                <w:rFonts w:eastAsia="Times New Roman" w:cs="Times New Roman"/>
                                <w:spacing w:val="-1"/>
                                <w:szCs w:val="24"/>
                              </w:rPr>
                              <w:t>FAQs</w:t>
                            </w:r>
                            <w:r>
                              <w:rPr>
                                <w:rFonts w:eastAsia="Times New Roman" w:cs="Times New Roman"/>
                                <w:szCs w:val="24"/>
                              </w:rPr>
                              <w:t xml:space="preserve"> to assist</w:t>
                            </w:r>
                            <w:r>
                              <w:rPr>
                                <w:rFonts w:eastAsia="Times New Roman" w:cs="Times New Roman"/>
                                <w:spacing w:val="75"/>
                                <w:szCs w:val="24"/>
                              </w:rPr>
                              <w:t xml:space="preserve"> </w:t>
                            </w:r>
                            <w:r>
                              <w:rPr>
                                <w:rFonts w:eastAsia="Times New Roman" w:cs="Times New Roman"/>
                                <w:spacing w:val="-1"/>
                                <w:szCs w:val="24"/>
                              </w:rPr>
                              <w:t>covered</w:t>
                            </w:r>
                            <w:r>
                              <w:rPr>
                                <w:rFonts w:eastAsia="Times New Roman" w:cs="Times New Roman"/>
                                <w:spacing w:val="2"/>
                                <w:szCs w:val="24"/>
                              </w:rPr>
                              <w:t xml:space="preserve"> </w:t>
                            </w:r>
                            <w:r>
                              <w:rPr>
                                <w:rFonts w:eastAsia="Times New Roman" w:cs="Times New Roman"/>
                                <w:spacing w:val="-1"/>
                                <w:szCs w:val="24"/>
                              </w:rPr>
                              <w:t>financial</w:t>
                            </w:r>
                            <w:r>
                              <w:rPr>
                                <w:rFonts w:eastAsia="Times New Roman" w:cs="Times New Roman"/>
                                <w:szCs w:val="24"/>
                              </w:rPr>
                              <w:t xml:space="preserve"> </w:t>
                            </w:r>
                            <w:r>
                              <w:rPr>
                                <w:rFonts w:eastAsia="Times New Roman" w:cs="Times New Roman"/>
                                <w:spacing w:val="-1"/>
                                <w:szCs w:val="24"/>
                              </w:rPr>
                              <w:t>institutions</w:t>
                            </w:r>
                            <w:r>
                              <w:rPr>
                                <w:rFonts w:eastAsia="Times New Roman" w:cs="Times New Roman"/>
                                <w:szCs w:val="24"/>
                              </w:rPr>
                              <w:t xml:space="preserve"> in </w:t>
                            </w:r>
                            <w:r>
                              <w:rPr>
                                <w:rFonts w:eastAsia="Times New Roman" w:cs="Times New Roman"/>
                                <w:spacing w:val="-1"/>
                                <w:szCs w:val="24"/>
                              </w:rPr>
                              <w:t>understanding</w:t>
                            </w:r>
                            <w:r>
                              <w:rPr>
                                <w:rFonts w:eastAsia="Times New Roman" w:cs="Times New Roman"/>
                                <w:spacing w:val="-2"/>
                                <w:szCs w:val="24"/>
                              </w:rPr>
                              <w:t xml:space="preserve"> </w:t>
                            </w:r>
                            <w:r>
                              <w:rPr>
                                <w:rFonts w:eastAsia="Times New Roman" w:cs="Times New Roman"/>
                                <w:szCs w:val="24"/>
                              </w:rPr>
                              <w:t>the</w:t>
                            </w:r>
                            <w:r>
                              <w:rPr>
                                <w:rFonts w:eastAsia="Times New Roman" w:cs="Times New Roman"/>
                                <w:spacing w:val="1"/>
                                <w:szCs w:val="24"/>
                              </w:rPr>
                              <w:t xml:space="preserve"> </w:t>
                            </w:r>
                            <w:r>
                              <w:rPr>
                                <w:rFonts w:eastAsia="Times New Roman" w:cs="Times New Roman"/>
                                <w:spacing w:val="-1"/>
                                <w:szCs w:val="24"/>
                              </w:rPr>
                              <w:t xml:space="preserve">scope </w:t>
                            </w:r>
                            <w:r>
                              <w:rPr>
                                <w:rFonts w:eastAsia="Times New Roman" w:cs="Times New Roman"/>
                                <w:szCs w:val="24"/>
                              </w:rPr>
                              <w:t>of the</w:t>
                            </w:r>
                            <w:r>
                              <w:rPr>
                                <w:rFonts w:eastAsia="Times New Roman" w:cs="Times New Roman"/>
                                <w:spacing w:val="1"/>
                                <w:szCs w:val="24"/>
                              </w:rPr>
                              <w:t xml:space="preserve"> </w:t>
                            </w:r>
                            <w:r>
                              <w:rPr>
                                <w:rFonts w:eastAsia="Times New Roman" w:cs="Times New Roman"/>
                                <w:spacing w:val="-1"/>
                                <w:szCs w:val="24"/>
                              </w:rPr>
                              <w:t>Customer</w:t>
                            </w:r>
                            <w:r>
                              <w:rPr>
                                <w:rFonts w:eastAsia="Times New Roman" w:cs="Times New Roman"/>
                                <w:szCs w:val="24"/>
                              </w:rPr>
                              <w:t xml:space="preserve"> Due</w:t>
                            </w:r>
                            <w:r>
                              <w:rPr>
                                <w:rFonts w:eastAsia="Times New Roman" w:cs="Times New Roman"/>
                                <w:spacing w:val="-1"/>
                                <w:szCs w:val="24"/>
                              </w:rPr>
                              <w:t xml:space="preserve"> Diligence</w:t>
                            </w:r>
                            <w:r>
                              <w:rPr>
                                <w:rFonts w:eastAsia="Times New Roman" w:cs="Times New Roman"/>
                                <w:spacing w:val="97"/>
                                <w:szCs w:val="24"/>
                              </w:rPr>
                              <w:t xml:space="preserve"> </w:t>
                            </w:r>
                            <w:r>
                              <w:rPr>
                                <w:rFonts w:eastAsia="Times New Roman" w:cs="Times New Roman"/>
                                <w:spacing w:val="-1"/>
                                <w:szCs w:val="24"/>
                              </w:rPr>
                              <w:t>Requirements</w:t>
                            </w:r>
                            <w:r>
                              <w:rPr>
                                <w:rFonts w:eastAsia="Times New Roman" w:cs="Times New Roman"/>
                                <w:szCs w:val="24"/>
                              </w:rPr>
                              <w:t xml:space="preserve"> for </w:t>
                            </w:r>
                            <w:r>
                              <w:rPr>
                                <w:rFonts w:eastAsia="Times New Roman" w:cs="Times New Roman"/>
                                <w:spacing w:val="-1"/>
                                <w:szCs w:val="24"/>
                              </w:rPr>
                              <w:t>Financial</w:t>
                            </w:r>
                            <w:r>
                              <w:rPr>
                                <w:rFonts w:eastAsia="Times New Roman" w:cs="Times New Roman"/>
                                <w:spacing w:val="2"/>
                                <w:szCs w:val="24"/>
                              </w:rPr>
                              <w:t xml:space="preserve"> </w:t>
                            </w:r>
                            <w:r>
                              <w:rPr>
                                <w:rFonts w:eastAsia="Times New Roman" w:cs="Times New Roman"/>
                                <w:spacing w:val="-1"/>
                                <w:szCs w:val="24"/>
                              </w:rPr>
                              <w:t>Institutions,”</w:t>
                            </w:r>
                            <w:r>
                              <w:rPr>
                                <w:rFonts w:eastAsia="Times New Roman" w:cs="Times New Roman"/>
                                <w:spacing w:val="1"/>
                                <w:szCs w:val="24"/>
                              </w:rPr>
                              <w:t xml:space="preserve"> </w:t>
                            </w:r>
                            <w:r>
                              <w:rPr>
                                <w:rFonts w:eastAsia="Times New Roman" w:cs="Times New Roman"/>
                                <w:szCs w:val="24"/>
                              </w:rPr>
                              <w:t>published on May</w:t>
                            </w:r>
                            <w:r>
                              <w:rPr>
                                <w:rFonts w:eastAsia="Times New Roman" w:cs="Times New Roman"/>
                                <w:spacing w:val="-5"/>
                                <w:szCs w:val="24"/>
                              </w:rPr>
                              <w:t xml:space="preserve"> </w:t>
                            </w:r>
                            <w:r>
                              <w:rPr>
                                <w:rFonts w:eastAsia="Times New Roman" w:cs="Times New Roman"/>
                                <w:szCs w:val="24"/>
                              </w:rPr>
                              <w:t>11, 2016</w:t>
                            </w:r>
                            <w:r>
                              <w:rPr>
                                <w:rFonts w:eastAsia="Times New Roman" w:cs="Times New Roman"/>
                                <w:spacing w:val="2"/>
                                <w:szCs w:val="24"/>
                              </w:rPr>
                              <w:t xml:space="preserve"> </w:t>
                            </w:r>
                            <w:r>
                              <w:rPr>
                                <w:rFonts w:eastAsia="Times New Roman" w:cs="Times New Roman"/>
                                <w:szCs w:val="24"/>
                              </w:rPr>
                              <w:t>(the</w:t>
                            </w:r>
                            <w:r>
                              <w:rPr>
                                <w:rFonts w:eastAsia="Times New Roman" w:cs="Times New Roman"/>
                                <w:spacing w:val="-2"/>
                                <w:szCs w:val="24"/>
                              </w:rPr>
                              <w:t xml:space="preserve"> </w:t>
                            </w:r>
                            <w:r>
                              <w:rPr>
                                <w:rFonts w:eastAsia="Times New Roman" w:cs="Times New Roman"/>
                                <w:szCs w:val="24"/>
                              </w:rPr>
                              <w:t>“CDD</w:t>
                            </w:r>
                            <w:r>
                              <w:rPr>
                                <w:rFonts w:eastAsia="Times New Roman" w:cs="Times New Roman"/>
                                <w:spacing w:val="-1"/>
                                <w:szCs w:val="24"/>
                              </w:rPr>
                              <w:t xml:space="preserve"> Rule”),</w:t>
                            </w:r>
                            <w:r>
                              <w:rPr>
                                <w:rFonts w:eastAsia="Times New Roman" w:cs="Times New Roman"/>
                                <w:spacing w:val="65"/>
                                <w:szCs w:val="24"/>
                              </w:rPr>
                              <w:t xml:space="preserve"> </w:t>
                            </w:r>
                            <w:r>
                              <w:rPr>
                                <w:rFonts w:eastAsia="Times New Roman" w:cs="Times New Roman"/>
                                <w:spacing w:val="-1"/>
                                <w:szCs w:val="24"/>
                              </w:rPr>
                              <w:t>available at</w:t>
                            </w:r>
                            <w:r>
                              <w:rPr>
                                <w:rFonts w:eastAsia="Times New Roman" w:cs="Times New Roman"/>
                                <w:szCs w:val="24"/>
                              </w:rPr>
                              <w:t xml:space="preserve"> </w:t>
                            </w:r>
                            <w:hyperlink r:id="rId55">
                              <w:r>
                                <w:rPr>
                                  <w:rFonts w:eastAsia="Times New Roman" w:cs="Times New Roman"/>
                                  <w:color w:val="0462C1"/>
                                  <w:spacing w:val="-1"/>
                                  <w:szCs w:val="24"/>
                                  <w:u w:val="single" w:color="0462C1"/>
                                </w:rPr>
                                <w:t>https://www.gpo.gov/fdsys/pkg/FR-2016-05-11/pdf/2016-10567.pdf</w:t>
                              </w:r>
                            </w:hyperlink>
                            <w:r>
                              <w:rPr>
                                <w:rFonts w:eastAsia="Times New Roman" w:cs="Times New Roman"/>
                                <w:spacing w:val="-1"/>
                                <w:szCs w:val="24"/>
                              </w:rPr>
                              <w:t>.</w:t>
                            </w:r>
                            <w:r>
                              <w:rPr>
                                <w:rFonts w:eastAsia="Times New Roman" w:cs="Times New Roman"/>
                                <w:spacing w:val="60"/>
                                <w:szCs w:val="24"/>
                              </w:rPr>
                              <w:t xml:space="preserve"> </w:t>
                            </w:r>
                            <w:r>
                              <w:rPr>
                                <w:rFonts w:eastAsia="Times New Roman" w:cs="Times New Roman"/>
                                <w:spacing w:val="-1"/>
                                <w:szCs w:val="24"/>
                              </w:rPr>
                              <w:t>These</w:t>
                            </w:r>
                            <w:r>
                              <w:rPr>
                                <w:rFonts w:eastAsia="Times New Roman" w:cs="Times New Roman"/>
                                <w:spacing w:val="139"/>
                                <w:szCs w:val="24"/>
                              </w:rPr>
                              <w:t xml:space="preserve"> </w:t>
                            </w:r>
                            <w:r>
                              <w:rPr>
                                <w:rFonts w:eastAsia="Times New Roman" w:cs="Times New Roman"/>
                                <w:spacing w:val="-1"/>
                                <w:szCs w:val="24"/>
                              </w:rPr>
                              <w:t>FAQs</w:t>
                            </w:r>
                            <w:r>
                              <w:rPr>
                                <w:rFonts w:eastAsia="Times New Roman" w:cs="Times New Roman"/>
                                <w:szCs w:val="24"/>
                              </w:rPr>
                              <w:t xml:space="preserve"> provide</w:t>
                            </w:r>
                            <w:r>
                              <w:rPr>
                                <w:rFonts w:eastAsia="Times New Roman" w:cs="Times New Roman"/>
                                <w:spacing w:val="-2"/>
                                <w:szCs w:val="24"/>
                              </w:rPr>
                              <w:t xml:space="preserve"> </w:t>
                            </w:r>
                            <w:r>
                              <w:rPr>
                                <w:rFonts w:eastAsia="Times New Roman" w:cs="Times New Roman"/>
                                <w:szCs w:val="24"/>
                              </w:rPr>
                              <w:t>interpretive</w:t>
                            </w:r>
                            <w:r>
                              <w:rPr>
                                <w:rFonts w:eastAsia="Times New Roman" w:cs="Times New Roman"/>
                                <w:spacing w:val="-1"/>
                                <w:szCs w:val="24"/>
                              </w:rPr>
                              <w:t xml:space="preserve"> guidance</w:t>
                            </w:r>
                            <w:r>
                              <w:rPr>
                                <w:rFonts w:eastAsia="Times New Roman" w:cs="Times New Roman"/>
                                <w:spacing w:val="1"/>
                                <w:szCs w:val="24"/>
                              </w:rPr>
                              <w:t xml:space="preserve"> </w:t>
                            </w:r>
                            <w:r>
                              <w:rPr>
                                <w:rFonts w:eastAsia="Times New Roman" w:cs="Times New Roman"/>
                                <w:szCs w:val="24"/>
                              </w:rPr>
                              <w:t xml:space="preserve">with </w:t>
                            </w:r>
                            <w:r>
                              <w:rPr>
                                <w:rFonts w:eastAsia="Times New Roman" w:cs="Times New Roman"/>
                                <w:spacing w:val="-1"/>
                                <w:szCs w:val="24"/>
                              </w:rPr>
                              <w:t>respect</w:t>
                            </w:r>
                            <w:r>
                              <w:rPr>
                                <w:rFonts w:eastAsia="Times New Roman" w:cs="Times New Roman"/>
                                <w:szCs w:val="24"/>
                              </w:rPr>
                              <w:t xml:space="preserve"> to</w:t>
                            </w:r>
                            <w:r>
                              <w:rPr>
                                <w:rFonts w:eastAsia="Times New Roman" w:cs="Times New Roman"/>
                                <w:spacing w:val="2"/>
                                <w:szCs w:val="24"/>
                              </w:rPr>
                              <w:t xml:space="preserve"> </w:t>
                            </w:r>
                            <w:r>
                              <w:rPr>
                                <w:rFonts w:eastAsia="Times New Roman" w:cs="Times New Roman"/>
                                <w:szCs w:val="24"/>
                              </w:rPr>
                              <w:t>the</w:t>
                            </w:r>
                            <w:r>
                              <w:rPr>
                                <w:rFonts w:eastAsia="Times New Roman" w:cs="Times New Roman"/>
                                <w:spacing w:val="-1"/>
                                <w:szCs w:val="24"/>
                              </w:rPr>
                              <w:t xml:space="preserve"> </w:t>
                            </w:r>
                            <w:r>
                              <w:rPr>
                                <w:rFonts w:eastAsia="Times New Roman" w:cs="Times New Roman"/>
                                <w:szCs w:val="24"/>
                              </w:rPr>
                              <w:t>CDD</w:t>
                            </w:r>
                            <w:r>
                              <w:rPr>
                                <w:rFonts w:eastAsia="Times New Roman" w:cs="Times New Roman"/>
                                <w:spacing w:val="-1"/>
                                <w:szCs w:val="24"/>
                              </w:rPr>
                              <w:t xml:space="preserve"> rule.</w:t>
                            </w:r>
                            <w:r>
                              <w:rPr>
                                <w:rFonts w:eastAsia="Times New Roman" w:cs="Times New Roman"/>
                                <w:szCs w:val="24"/>
                              </w:rPr>
                              <w:t xml:space="preserve">  </w:t>
                            </w:r>
                            <w:r>
                              <w:rPr>
                                <w:rFonts w:eastAsia="Times New Roman" w:cs="Times New Roman"/>
                                <w:spacing w:val="-1"/>
                                <w:szCs w:val="24"/>
                              </w:rPr>
                              <w:t>FinCEN</w:t>
                            </w:r>
                            <w:r>
                              <w:rPr>
                                <w:rFonts w:eastAsia="Times New Roman" w:cs="Times New Roman"/>
                                <w:spacing w:val="1"/>
                                <w:szCs w:val="24"/>
                              </w:rPr>
                              <w:t xml:space="preserve"> </w:t>
                            </w:r>
                            <w:r>
                              <w:rPr>
                                <w:rFonts w:eastAsia="Times New Roman" w:cs="Times New Roman"/>
                                <w:spacing w:val="-1"/>
                                <w:szCs w:val="24"/>
                              </w:rPr>
                              <w:t>intends</w:t>
                            </w:r>
                            <w:r>
                              <w:rPr>
                                <w:rFonts w:eastAsia="Times New Roman" w:cs="Times New Roman"/>
                                <w:szCs w:val="24"/>
                              </w:rPr>
                              <w:t xml:space="preserve"> to</w:t>
                            </w:r>
                            <w:r>
                              <w:rPr>
                                <w:rFonts w:eastAsia="Times New Roman" w:cs="Times New Roman"/>
                                <w:spacing w:val="49"/>
                                <w:szCs w:val="24"/>
                              </w:rPr>
                              <w:t xml:space="preserve"> </w:t>
                            </w:r>
                            <w:r>
                              <w:rPr>
                                <w:rFonts w:eastAsia="Times New Roman" w:cs="Times New Roman"/>
                                <w:szCs w:val="24"/>
                              </w:rPr>
                              <w:t>issue</w:t>
                            </w:r>
                            <w:r>
                              <w:rPr>
                                <w:rFonts w:eastAsia="Times New Roman" w:cs="Times New Roman"/>
                                <w:spacing w:val="-1"/>
                                <w:szCs w:val="24"/>
                              </w:rPr>
                              <w:t xml:space="preserve"> additional</w:t>
                            </w:r>
                            <w:r>
                              <w:rPr>
                                <w:rFonts w:eastAsia="Times New Roman" w:cs="Times New Roman"/>
                                <w:szCs w:val="24"/>
                              </w:rPr>
                              <w:t xml:space="preserve"> </w:t>
                            </w:r>
                            <w:r>
                              <w:rPr>
                                <w:rFonts w:eastAsia="Times New Roman" w:cs="Times New Roman"/>
                                <w:spacing w:val="-1"/>
                                <w:szCs w:val="24"/>
                              </w:rPr>
                              <w:t>FAQs</w:t>
                            </w:r>
                            <w:r>
                              <w:rPr>
                                <w:rFonts w:eastAsia="Times New Roman" w:cs="Times New Roman"/>
                                <w:szCs w:val="24"/>
                              </w:rPr>
                              <w:t xml:space="preserve"> or</w:t>
                            </w:r>
                            <w:r>
                              <w:rPr>
                                <w:rFonts w:eastAsia="Times New Roman" w:cs="Times New Roman"/>
                                <w:spacing w:val="1"/>
                                <w:szCs w:val="24"/>
                              </w:rPr>
                              <w:t xml:space="preserve"> </w:t>
                            </w:r>
                            <w:r>
                              <w:rPr>
                                <w:rFonts w:eastAsia="Times New Roman" w:cs="Times New Roman"/>
                                <w:spacing w:val="-1"/>
                                <w:szCs w:val="24"/>
                              </w:rPr>
                              <w:t>guidance as</w:t>
                            </w:r>
                            <w:r>
                              <w:rPr>
                                <w:rFonts w:eastAsia="Times New Roman" w:cs="Times New Roman"/>
                                <w:spacing w:val="2"/>
                                <w:szCs w:val="24"/>
                              </w:rPr>
                              <w:t xml:space="preserve"> </w:t>
                            </w:r>
                            <w:r>
                              <w:rPr>
                                <w:rFonts w:eastAsia="Times New Roman" w:cs="Times New Roman"/>
                                <w:spacing w:val="-1"/>
                                <w:szCs w:val="24"/>
                              </w:rPr>
                              <w:t>appropriate.</w:t>
                            </w:r>
                          </w:p>
                        </w:txbxContent>
                      </wps:txbx>
                      <wps:bodyPr rot="0" vert="horz" wrap="square" lIns="0" tIns="0" rIns="0" bIns="0" anchor="t" anchorCtr="0" upright="1">
                        <a:noAutofit/>
                      </wps:bodyPr>
                    </wps:wsp>
                  </a:graphicData>
                </a:graphic>
              </wp:inline>
            </w:drawing>
          </mc:Choice>
          <mc:Fallback>
            <w:pict>
              <v:shape w14:anchorId="2D92F048" id="Text Box 2" o:spid="_x0000_s1027" type="#_x0000_t202" style="width:445.6pt;height: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" filled="f" strokeweight="1pt">
                <v:textbox inset="0,0,0,0">
                  <w:txbxContent>
                    <w:p w14:paraId="0B66D91C" w14:textId="77777777" w:rsidR="00140F3D" w:rsidRDefault="00140F3D" w:rsidP="007A4780">
                      <w:pPr>
                        <w:spacing w:before="186" w:line="259" w:lineRule="auto"/>
                        <w:ind w:right="251"/>
                        <w:rPr>
                          <w:rFonts w:eastAsia="Times New Roman" w:cs="Times New Roman"/>
                          <w:szCs w:val="24"/>
                        </w:rPr>
                      </w:pPr>
                      <w:r>
                        <w:rPr>
                          <w:rFonts w:eastAsia="Times New Roman" w:cs="Times New Roman"/>
                          <w:szCs w:val="24"/>
                        </w:rPr>
                        <w:t>The</w:t>
                      </w:r>
                      <w:r>
                        <w:rPr>
                          <w:rFonts w:eastAsia="Times New Roman" w:cs="Times New Roman"/>
                          <w:spacing w:val="-2"/>
                          <w:szCs w:val="24"/>
                        </w:rPr>
                        <w:t xml:space="preserve"> </w:t>
                      </w:r>
                      <w:r>
                        <w:rPr>
                          <w:rFonts w:eastAsia="Times New Roman" w:cs="Times New Roman"/>
                          <w:spacing w:val="-1"/>
                          <w:szCs w:val="24"/>
                        </w:rPr>
                        <w:t>Financial</w:t>
                      </w:r>
                      <w:r>
                        <w:rPr>
                          <w:rFonts w:eastAsia="Times New Roman" w:cs="Times New Roman"/>
                          <w:szCs w:val="24"/>
                        </w:rPr>
                        <w:t xml:space="preserve"> </w:t>
                      </w:r>
                      <w:r>
                        <w:rPr>
                          <w:rFonts w:eastAsia="Times New Roman" w:cs="Times New Roman"/>
                          <w:spacing w:val="-1"/>
                          <w:szCs w:val="24"/>
                        </w:rPr>
                        <w:t>Crimes</w:t>
                      </w:r>
                      <w:r>
                        <w:rPr>
                          <w:rFonts w:eastAsia="Times New Roman" w:cs="Times New Roman"/>
                          <w:szCs w:val="24"/>
                        </w:rPr>
                        <w:t xml:space="preserve"> </w:t>
                      </w:r>
                      <w:r>
                        <w:rPr>
                          <w:rFonts w:eastAsia="Times New Roman" w:cs="Times New Roman"/>
                          <w:spacing w:val="-1"/>
                          <w:szCs w:val="24"/>
                        </w:rPr>
                        <w:t>Enforcement</w:t>
                      </w:r>
                      <w:r>
                        <w:rPr>
                          <w:rFonts w:eastAsia="Times New Roman" w:cs="Times New Roman"/>
                          <w:szCs w:val="24"/>
                        </w:rPr>
                        <w:t xml:space="preserve"> </w:t>
                      </w:r>
                      <w:r>
                        <w:rPr>
                          <w:rFonts w:eastAsia="Times New Roman" w:cs="Times New Roman"/>
                          <w:spacing w:val="-1"/>
                          <w:szCs w:val="24"/>
                        </w:rPr>
                        <w:t>Network</w:t>
                      </w:r>
                      <w:r>
                        <w:rPr>
                          <w:rFonts w:eastAsia="Times New Roman" w:cs="Times New Roman"/>
                          <w:spacing w:val="1"/>
                          <w:szCs w:val="24"/>
                        </w:rPr>
                        <w:t xml:space="preserve"> </w:t>
                      </w:r>
                      <w:r>
                        <w:rPr>
                          <w:rFonts w:eastAsia="Times New Roman" w:cs="Times New Roman"/>
                          <w:spacing w:val="-1"/>
                          <w:szCs w:val="24"/>
                        </w:rPr>
                        <w:t>(“FinCEN”)</w:t>
                      </w:r>
                      <w:r>
                        <w:rPr>
                          <w:rFonts w:eastAsia="Times New Roman" w:cs="Times New Roman"/>
                          <w:szCs w:val="24"/>
                        </w:rPr>
                        <w:t xml:space="preserve"> is issuing</w:t>
                      </w:r>
                      <w:r>
                        <w:rPr>
                          <w:rFonts w:eastAsia="Times New Roman" w:cs="Times New Roman"/>
                          <w:spacing w:val="-2"/>
                          <w:szCs w:val="24"/>
                        </w:rPr>
                        <w:t xml:space="preserve"> </w:t>
                      </w:r>
                      <w:r>
                        <w:rPr>
                          <w:rFonts w:eastAsia="Times New Roman" w:cs="Times New Roman"/>
                          <w:szCs w:val="24"/>
                        </w:rPr>
                        <w:t xml:space="preserve">these </w:t>
                      </w:r>
                      <w:r>
                        <w:rPr>
                          <w:rFonts w:eastAsia="Times New Roman" w:cs="Times New Roman"/>
                          <w:spacing w:val="-1"/>
                          <w:szCs w:val="24"/>
                        </w:rPr>
                        <w:t>FAQs</w:t>
                      </w:r>
                      <w:r>
                        <w:rPr>
                          <w:rFonts w:eastAsia="Times New Roman" w:cs="Times New Roman"/>
                          <w:szCs w:val="24"/>
                        </w:rPr>
                        <w:t xml:space="preserve"> to assist</w:t>
                      </w:r>
                      <w:r>
                        <w:rPr>
                          <w:rFonts w:eastAsia="Times New Roman" w:cs="Times New Roman"/>
                          <w:spacing w:val="75"/>
                          <w:szCs w:val="24"/>
                        </w:rPr>
                        <w:t xml:space="preserve"> </w:t>
                      </w:r>
                      <w:r>
                        <w:rPr>
                          <w:rFonts w:eastAsia="Times New Roman" w:cs="Times New Roman"/>
                          <w:spacing w:val="-1"/>
                          <w:szCs w:val="24"/>
                        </w:rPr>
                        <w:t>covered</w:t>
                      </w:r>
                      <w:r>
                        <w:rPr>
                          <w:rFonts w:eastAsia="Times New Roman" w:cs="Times New Roman"/>
                          <w:spacing w:val="2"/>
                          <w:szCs w:val="24"/>
                        </w:rPr>
                        <w:t xml:space="preserve"> </w:t>
                      </w:r>
                      <w:r>
                        <w:rPr>
                          <w:rFonts w:eastAsia="Times New Roman" w:cs="Times New Roman"/>
                          <w:spacing w:val="-1"/>
                          <w:szCs w:val="24"/>
                        </w:rPr>
                        <w:t>financial</w:t>
                      </w:r>
                      <w:r>
                        <w:rPr>
                          <w:rFonts w:eastAsia="Times New Roman" w:cs="Times New Roman"/>
                          <w:szCs w:val="24"/>
                        </w:rPr>
                        <w:t xml:space="preserve"> </w:t>
                      </w:r>
                      <w:r>
                        <w:rPr>
                          <w:rFonts w:eastAsia="Times New Roman" w:cs="Times New Roman"/>
                          <w:spacing w:val="-1"/>
                          <w:szCs w:val="24"/>
                        </w:rPr>
                        <w:t>institutions</w:t>
                      </w:r>
                      <w:r>
                        <w:rPr>
                          <w:rFonts w:eastAsia="Times New Roman" w:cs="Times New Roman"/>
                          <w:szCs w:val="24"/>
                        </w:rPr>
                        <w:t xml:space="preserve"> in </w:t>
                      </w:r>
                      <w:r>
                        <w:rPr>
                          <w:rFonts w:eastAsia="Times New Roman" w:cs="Times New Roman"/>
                          <w:spacing w:val="-1"/>
                          <w:szCs w:val="24"/>
                        </w:rPr>
                        <w:t>understanding</w:t>
                      </w:r>
                      <w:r>
                        <w:rPr>
                          <w:rFonts w:eastAsia="Times New Roman" w:cs="Times New Roman"/>
                          <w:spacing w:val="-2"/>
                          <w:szCs w:val="24"/>
                        </w:rPr>
                        <w:t xml:space="preserve"> </w:t>
                      </w:r>
                      <w:r>
                        <w:rPr>
                          <w:rFonts w:eastAsia="Times New Roman" w:cs="Times New Roman"/>
                          <w:szCs w:val="24"/>
                        </w:rPr>
                        <w:t>the</w:t>
                      </w:r>
                      <w:r>
                        <w:rPr>
                          <w:rFonts w:eastAsia="Times New Roman" w:cs="Times New Roman"/>
                          <w:spacing w:val="1"/>
                          <w:szCs w:val="24"/>
                        </w:rPr>
                        <w:t xml:space="preserve"> </w:t>
                      </w:r>
                      <w:r>
                        <w:rPr>
                          <w:rFonts w:eastAsia="Times New Roman" w:cs="Times New Roman"/>
                          <w:spacing w:val="-1"/>
                          <w:szCs w:val="24"/>
                        </w:rPr>
                        <w:t xml:space="preserve">scope </w:t>
                      </w:r>
                      <w:r>
                        <w:rPr>
                          <w:rFonts w:eastAsia="Times New Roman" w:cs="Times New Roman"/>
                          <w:szCs w:val="24"/>
                        </w:rPr>
                        <w:t>of the</w:t>
                      </w:r>
                      <w:r>
                        <w:rPr>
                          <w:rFonts w:eastAsia="Times New Roman" w:cs="Times New Roman"/>
                          <w:spacing w:val="1"/>
                          <w:szCs w:val="24"/>
                        </w:rPr>
                        <w:t xml:space="preserve"> </w:t>
                      </w:r>
                      <w:r>
                        <w:rPr>
                          <w:rFonts w:eastAsia="Times New Roman" w:cs="Times New Roman"/>
                          <w:spacing w:val="-1"/>
                          <w:szCs w:val="24"/>
                        </w:rPr>
                        <w:t>Customer</w:t>
                      </w:r>
                      <w:r>
                        <w:rPr>
                          <w:rFonts w:eastAsia="Times New Roman" w:cs="Times New Roman"/>
                          <w:szCs w:val="24"/>
                        </w:rPr>
                        <w:t xml:space="preserve"> Due</w:t>
                      </w:r>
                      <w:r>
                        <w:rPr>
                          <w:rFonts w:eastAsia="Times New Roman" w:cs="Times New Roman"/>
                          <w:spacing w:val="-1"/>
                          <w:szCs w:val="24"/>
                        </w:rPr>
                        <w:t xml:space="preserve"> Diligence</w:t>
                      </w:r>
                      <w:r>
                        <w:rPr>
                          <w:rFonts w:eastAsia="Times New Roman" w:cs="Times New Roman"/>
                          <w:spacing w:val="97"/>
                          <w:szCs w:val="24"/>
                        </w:rPr>
                        <w:t xml:space="preserve"> </w:t>
                      </w:r>
                      <w:r>
                        <w:rPr>
                          <w:rFonts w:eastAsia="Times New Roman" w:cs="Times New Roman"/>
                          <w:spacing w:val="-1"/>
                          <w:szCs w:val="24"/>
                        </w:rPr>
                        <w:t>Requirements</w:t>
                      </w:r>
                      <w:r>
                        <w:rPr>
                          <w:rFonts w:eastAsia="Times New Roman" w:cs="Times New Roman"/>
                          <w:szCs w:val="24"/>
                        </w:rPr>
                        <w:t xml:space="preserve"> for </w:t>
                      </w:r>
                      <w:r>
                        <w:rPr>
                          <w:rFonts w:eastAsia="Times New Roman" w:cs="Times New Roman"/>
                          <w:spacing w:val="-1"/>
                          <w:szCs w:val="24"/>
                        </w:rPr>
                        <w:t>Financial</w:t>
                      </w:r>
                      <w:r>
                        <w:rPr>
                          <w:rFonts w:eastAsia="Times New Roman" w:cs="Times New Roman"/>
                          <w:spacing w:val="2"/>
                          <w:szCs w:val="24"/>
                        </w:rPr>
                        <w:t xml:space="preserve"> </w:t>
                      </w:r>
                      <w:r>
                        <w:rPr>
                          <w:rFonts w:eastAsia="Times New Roman" w:cs="Times New Roman"/>
                          <w:spacing w:val="-1"/>
                          <w:szCs w:val="24"/>
                        </w:rPr>
                        <w:t>Institutions,”</w:t>
                      </w:r>
                      <w:r>
                        <w:rPr>
                          <w:rFonts w:eastAsia="Times New Roman" w:cs="Times New Roman"/>
                          <w:spacing w:val="1"/>
                          <w:szCs w:val="24"/>
                        </w:rPr>
                        <w:t xml:space="preserve"> </w:t>
                      </w:r>
                      <w:r>
                        <w:rPr>
                          <w:rFonts w:eastAsia="Times New Roman" w:cs="Times New Roman"/>
                          <w:szCs w:val="24"/>
                        </w:rPr>
                        <w:t>published on May</w:t>
                      </w:r>
                      <w:r>
                        <w:rPr>
                          <w:rFonts w:eastAsia="Times New Roman" w:cs="Times New Roman"/>
                          <w:spacing w:val="-5"/>
                          <w:szCs w:val="24"/>
                        </w:rPr>
                        <w:t xml:space="preserve"> </w:t>
                      </w:r>
                      <w:r>
                        <w:rPr>
                          <w:rFonts w:eastAsia="Times New Roman" w:cs="Times New Roman"/>
                          <w:szCs w:val="24"/>
                        </w:rPr>
                        <w:t>11, 2016</w:t>
                      </w:r>
                      <w:r>
                        <w:rPr>
                          <w:rFonts w:eastAsia="Times New Roman" w:cs="Times New Roman"/>
                          <w:spacing w:val="2"/>
                          <w:szCs w:val="24"/>
                        </w:rPr>
                        <w:t xml:space="preserve"> </w:t>
                      </w:r>
                      <w:r>
                        <w:rPr>
                          <w:rFonts w:eastAsia="Times New Roman" w:cs="Times New Roman"/>
                          <w:szCs w:val="24"/>
                        </w:rPr>
                        <w:t>(the</w:t>
                      </w:r>
                      <w:r>
                        <w:rPr>
                          <w:rFonts w:eastAsia="Times New Roman" w:cs="Times New Roman"/>
                          <w:spacing w:val="-2"/>
                          <w:szCs w:val="24"/>
                        </w:rPr>
                        <w:t xml:space="preserve"> </w:t>
                      </w:r>
                      <w:r>
                        <w:rPr>
                          <w:rFonts w:eastAsia="Times New Roman" w:cs="Times New Roman"/>
                          <w:szCs w:val="24"/>
                        </w:rPr>
                        <w:t>“CDD</w:t>
                      </w:r>
                      <w:r>
                        <w:rPr>
                          <w:rFonts w:eastAsia="Times New Roman" w:cs="Times New Roman"/>
                          <w:spacing w:val="-1"/>
                          <w:szCs w:val="24"/>
                        </w:rPr>
                        <w:t xml:space="preserve"> Rule”),</w:t>
                      </w:r>
                      <w:r>
                        <w:rPr>
                          <w:rFonts w:eastAsia="Times New Roman" w:cs="Times New Roman"/>
                          <w:spacing w:val="65"/>
                          <w:szCs w:val="24"/>
                        </w:rPr>
                        <w:t xml:space="preserve"> </w:t>
                      </w:r>
                      <w:r>
                        <w:rPr>
                          <w:rFonts w:eastAsia="Times New Roman" w:cs="Times New Roman"/>
                          <w:spacing w:val="-1"/>
                          <w:szCs w:val="24"/>
                        </w:rPr>
                        <w:t>available at</w:t>
                      </w:r>
                      <w:r>
                        <w:rPr>
                          <w:rFonts w:eastAsia="Times New Roman" w:cs="Times New Roman"/>
                          <w:szCs w:val="24"/>
                        </w:rPr>
                        <w:t xml:space="preserve"> </w:t>
                      </w:r>
                      <w:hyperlink r:id="rId56">
                        <w:r>
                          <w:rPr>
                            <w:rFonts w:eastAsia="Times New Roman" w:cs="Times New Roman"/>
                            <w:color w:val="0462C1"/>
                            <w:spacing w:val="-1"/>
                            <w:szCs w:val="24"/>
                            <w:u w:val="single" w:color="0462C1"/>
                          </w:rPr>
                          <w:t>https://www.gpo.gov/fdsys/pkg/FR-2016-05-11/pdf/2016-10567.pdf</w:t>
                        </w:r>
                      </w:hyperlink>
                      <w:r>
                        <w:rPr>
                          <w:rFonts w:eastAsia="Times New Roman" w:cs="Times New Roman"/>
                          <w:spacing w:val="-1"/>
                          <w:szCs w:val="24"/>
                        </w:rPr>
                        <w:t>.</w:t>
                      </w:r>
                      <w:r>
                        <w:rPr>
                          <w:rFonts w:eastAsia="Times New Roman" w:cs="Times New Roman"/>
                          <w:spacing w:val="60"/>
                          <w:szCs w:val="24"/>
                        </w:rPr>
                        <w:t xml:space="preserve"> </w:t>
                      </w:r>
                      <w:r>
                        <w:rPr>
                          <w:rFonts w:eastAsia="Times New Roman" w:cs="Times New Roman"/>
                          <w:spacing w:val="-1"/>
                          <w:szCs w:val="24"/>
                        </w:rPr>
                        <w:t>These</w:t>
                      </w:r>
                      <w:r>
                        <w:rPr>
                          <w:rFonts w:eastAsia="Times New Roman" w:cs="Times New Roman"/>
                          <w:spacing w:val="139"/>
                          <w:szCs w:val="24"/>
                        </w:rPr>
                        <w:t xml:space="preserve"> </w:t>
                      </w:r>
                      <w:r>
                        <w:rPr>
                          <w:rFonts w:eastAsia="Times New Roman" w:cs="Times New Roman"/>
                          <w:spacing w:val="-1"/>
                          <w:szCs w:val="24"/>
                        </w:rPr>
                        <w:t>FAQs</w:t>
                      </w:r>
                      <w:r>
                        <w:rPr>
                          <w:rFonts w:eastAsia="Times New Roman" w:cs="Times New Roman"/>
                          <w:szCs w:val="24"/>
                        </w:rPr>
                        <w:t xml:space="preserve"> provide</w:t>
                      </w:r>
                      <w:r>
                        <w:rPr>
                          <w:rFonts w:eastAsia="Times New Roman" w:cs="Times New Roman"/>
                          <w:spacing w:val="-2"/>
                          <w:szCs w:val="24"/>
                        </w:rPr>
                        <w:t xml:space="preserve"> </w:t>
                      </w:r>
                      <w:r>
                        <w:rPr>
                          <w:rFonts w:eastAsia="Times New Roman" w:cs="Times New Roman"/>
                          <w:szCs w:val="24"/>
                        </w:rPr>
                        <w:t>interpretive</w:t>
                      </w:r>
                      <w:r>
                        <w:rPr>
                          <w:rFonts w:eastAsia="Times New Roman" w:cs="Times New Roman"/>
                          <w:spacing w:val="-1"/>
                          <w:szCs w:val="24"/>
                        </w:rPr>
                        <w:t xml:space="preserve"> guidance</w:t>
                      </w:r>
                      <w:r>
                        <w:rPr>
                          <w:rFonts w:eastAsia="Times New Roman" w:cs="Times New Roman"/>
                          <w:spacing w:val="1"/>
                          <w:szCs w:val="24"/>
                        </w:rPr>
                        <w:t xml:space="preserve"> </w:t>
                      </w:r>
                      <w:r>
                        <w:rPr>
                          <w:rFonts w:eastAsia="Times New Roman" w:cs="Times New Roman"/>
                          <w:szCs w:val="24"/>
                        </w:rPr>
                        <w:t xml:space="preserve">with </w:t>
                      </w:r>
                      <w:r>
                        <w:rPr>
                          <w:rFonts w:eastAsia="Times New Roman" w:cs="Times New Roman"/>
                          <w:spacing w:val="-1"/>
                          <w:szCs w:val="24"/>
                        </w:rPr>
                        <w:t>respect</w:t>
                      </w:r>
                      <w:r>
                        <w:rPr>
                          <w:rFonts w:eastAsia="Times New Roman" w:cs="Times New Roman"/>
                          <w:szCs w:val="24"/>
                        </w:rPr>
                        <w:t xml:space="preserve"> to</w:t>
                      </w:r>
                      <w:r>
                        <w:rPr>
                          <w:rFonts w:eastAsia="Times New Roman" w:cs="Times New Roman"/>
                          <w:spacing w:val="2"/>
                          <w:szCs w:val="24"/>
                        </w:rPr>
                        <w:t xml:space="preserve"> </w:t>
                      </w:r>
                      <w:r>
                        <w:rPr>
                          <w:rFonts w:eastAsia="Times New Roman" w:cs="Times New Roman"/>
                          <w:szCs w:val="24"/>
                        </w:rPr>
                        <w:t>the</w:t>
                      </w:r>
                      <w:r>
                        <w:rPr>
                          <w:rFonts w:eastAsia="Times New Roman" w:cs="Times New Roman"/>
                          <w:spacing w:val="-1"/>
                          <w:szCs w:val="24"/>
                        </w:rPr>
                        <w:t xml:space="preserve"> </w:t>
                      </w:r>
                      <w:r>
                        <w:rPr>
                          <w:rFonts w:eastAsia="Times New Roman" w:cs="Times New Roman"/>
                          <w:szCs w:val="24"/>
                        </w:rPr>
                        <w:t>CDD</w:t>
                      </w:r>
                      <w:r>
                        <w:rPr>
                          <w:rFonts w:eastAsia="Times New Roman" w:cs="Times New Roman"/>
                          <w:spacing w:val="-1"/>
                          <w:szCs w:val="24"/>
                        </w:rPr>
                        <w:t xml:space="preserve"> rule.</w:t>
                      </w:r>
                      <w:r>
                        <w:rPr>
                          <w:rFonts w:eastAsia="Times New Roman" w:cs="Times New Roman"/>
                          <w:szCs w:val="24"/>
                        </w:rPr>
                        <w:t xml:space="preserve">  </w:t>
                      </w:r>
                      <w:r>
                        <w:rPr>
                          <w:rFonts w:eastAsia="Times New Roman" w:cs="Times New Roman"/>
                          <w:spacing w:val="-1"/>
                          <w:szCs w:val="24"/>
                        </w:rPr>
                        <w:t>FinCEN</w:t>
                      </w:r>
                      <w:r>
                        <w:rPr>
                          <w:rFonts w:eastAsia="Times New Roman" w:cs="Times New Roman"/>
                          <w:spacing w:val="1"/>
                          <w:szCs w:val="24"/>
                        </w:rPr>
                        <w:t xml:space="preserve"> </w:t>
                      </w:r>
                      <w:r>
                        <w:rPr>
                          <w:rFonts w:eastAsia="Times New Roman" w:cs="Times New Roman"/>
                          <w:spacing w:val="-1"/>
                          <w:szCs w:val="24"/>
                        </w:rPr>
                        <w:t>intends</w:t>
                      </w:r>
                      <w:r>
                        <w:rPr>
                          <w:rFonts w:eastAsia="Times New Roman" w:cs="Times New Roman"/>
                          <w:szCs w:val="24"/>
                        </w:rPr>
                        <w:t xml:space="preserve"> to</w:t>
                      </w:r>
                      <w:r>
                        <w:rPr>
                          <w:rFonts w:eastAsia="Times New Roman" w:cs="Times New Roman"/>
                          <w:spacing w:val="49"/>
                          <w:szCs w:val="24"/>
                        </w:rPr>
                        <w:t xml:space="preserve"> </w:t>
                      </w:r>
                      <w:r>
                        <w:rPr>
                          <w:rFonts w:eastAsia="Times New Roman" w:cs="Times New Roman"/>
                          <w:szCs w:val="24"/>
                        </w:rPr>
                        <w:t>issue</w:t>
                      </w:r>
                      <w:r>
                        <w:rPr>
                          <w:rFonts w:eastAsia="Times New Roman" w:cs="Times New Roman"/>
                          <w:spacing w:val="-1"/>
                          <w:szCs w:val="24"/>
                        </w:rPr>
                        <w:t xml:space="preserve"> additional</w:t>
                      </w:r>
                      <w:r>
                        <w:rPr>
                          <w:rFonts w:eastAsia="Times New Roman" w:cs="Times New Roman"/>
                          <w:szCs w:val="24"/>
                        </w:rPr>
                        <w:t xml:space="preserve"> </w:t>
                      </w:r>
                      <w:r>
                        <w:rPr>
                          <w:rFonts w:eastAsia="Times New Roman" w:cs="Times New Roman"/>
                          <w:spacing w:val="-1"/>
                          <w:szCs w:val="24"/>
                        </w:rPr>
                        <w:t>FAQs</w:t>
                      </w:r>
                      <w:r>
                        <w:rPr>
                          <w:rFonts w:eastAsia="Times New Roman" w:cs="Times New Roman"/>
                          <w:szCs w:val="24"/>
                        </w:rPr>
                        <w:t xml:space="preserve"> or</w:t>
                      </w:r>
                      <w:r>
                        <w:rPr>
                          <w:rFonts w:eastAsia="Times New Roman" w:cs="Times New Roman"/>
                          <w:spacing w:val="1"/>
                          <w:szCs w:val="24"/>
                        </w:rPr>
                        <w:t xml:space="preserve"> </w:t>
                      </w:r>
                      <w:r>
                        <w:rPr>
                          <w:rFonts w:eastAsia="Times New Roman" w:cs="Times New Roman"/>
                          <w:spacing w:val="-1"/>
                          <w:szCs w:val="24"/>
                        </w:rPr>
                        <w:t>guidance as</w:t>
                      </w:r>
                      <w:r>
                        <w:rPr>
                          <w:rFonts w:eastAsia="Times New Roman" w:cs="Times New Roman"/>
                          <w:spacing w:val="2"/>
                          <w:szCs w:val="24"/>
                        </w:rPr>
                        <w:t xml:space="preserve"> </w:t>
                      </w:r>
                      <w:r>
                        <w:rPr>
                          <w:rFonts w:eastAsia="Times New Roman" w:cs="Times New Roman"/>
                          <w:spacing w:val="-1"/>
                          <w:szCs w:val="24"/>
                        </w:rPr>
                        <w:t>appropriate.</w:t>
                      </w:r>
                    </w:p>
                  </w:txbxContent>
                </v:textbox>
                <w10:anchorlock/>
              </v:shape>
            </w:pict>
          </mc:Fallback>
        </mc:AlternateContent>
      </w:r>
    </w:p>
    <w:p w14:paraId="71253E87" w14:textId="77777777" w:rsidR="007A4780" w:rsidRPr="007A4780" w:rsidRDefault="007A4780" w:rsidP="007A4780">
      <w:pPr>
        <w:rPr>
          <w:rFonts w:eastAsia="Times New Roman" w:cs="Times New Roman"/>
          <w:b/>
          <w:bCs/>
          <w:sz w:val="20"/>
          <w:szCs w:val="20"/>
        </w:rPr>
      </w:pPr>
    </w:p>
    <w:p w14:paraId="3CDCA9B8" w14:textId="77777777" w:rsidR="007A4780" w:rsidRPr="007A4780" w:rsidRDefault="007A4780" w:rsidP="007A4780">
      <w:pPr>
        <w:spacing w:before="184"/>
        <w:rPr>
          <w:rFonts w:eastAsia="Times New Roman" w:cs="Times New Roman"/>
          <w:sz w:val="28"/>
          <w:szCs w:val="28"/>
        </w:rPr>
      </w:pPr>
      <w:r w:rsidRPr="007A4780">
        <w:rPr>
          <w:rFonts w:hAnsiTheme="minorHAnsi"/>
          <w:b/>
          <w:spacing w:val="-1"/>
          <w:sz w:val="28"/>
        </w:rPr>
        <w:t>Frequently</w:t>
      </w:r>
      <w:r w:rsidRPr="007A4780">
        <w:rPr>
          <w:rFonts w:hAnsiTheme="minorHAnsi"/>
          <w:b/>
          <w:spacing w:val="1"/>
          <w:sz w:val="28"/>
        </w:rPr>
        <w:t xml:space="preserve"> </w:t>
      </w:r>
      <w:r w:rsidRPr="007A4780">
        <w:rPr>
          <w:rFonts w:hAnsiTheme="minorHAnsi"/>
          <w:b/>
          <w:spacing w:val="-2"/>
          <w:sz w:val="28"/>
        </w:rPr>
        <w:t>Asked</w:t>
      </w:r>
      <w:r w:rsidRPr="007A4780">
        <w:rPr>
          <w:rFonts w:hAnsiTheme="minorHAnsi"/>
          <w:b/>
          <w:sz w:val="28"/>
        </w:rPr>
        <w:t xml:space="preserve"> </w:t>
      </w:r>
      <w:r w:rsidRPr="007A4780">
        <w:rPr>
          <w:rFonts w:hAnsiTheme="minorHAnsi"/>
          <w:b/>
          <w:spacing w:val="-1"/>
          <w:sz w:val="28"/>
        </w:rPr>
        <w:t>Questions</w:t>
      </w:r>
      <w:r w:rsidRPr="007A4780">
        <w:rPr>
          <w:rFonts w:hAnsiTheme="minorHAnsi"/>
          <w:b/>
          <w:spacing w:val="1"/>
          <w:sz w:val="28"/>
        </w:rPr>
        <w:t xml:space="preserve"> </w:t>
      </w:r>
      <w:r w:rsidRPr="007A4780">
        <w:rPr>
          <w:rFonts w:hAnsiTheme="minorHAnsi"/>
          <w:b/>
          <w:spacing w:val="-1"/>
          <w:sz w:val="28"/>
        </w:rPr>
        <w:t>(FAQs)</w:t>
      </w:r>
    </w:p>
    <w:p w14:paraId="7867C83D" w14:textId="77777777" w:rsidR="007A4780" w:rsidRPr="007A4780" w:rsidRDefault="007A4780" w:rsidP="007A4780">
      <w:pPr>
        <w:spacing w:before="5"/>
        <w:rPr>
          <w:rFonts w:eastAsia="Times New Roman" w:cs="Times New Roman"/>
          <w:b/>
          <w:bCs/>
          <w:sz w:val="23"/>
          <w:szCs w:val="23"/>
        </w:rPr>
      </w:pPr>
    </w:p>
    <w:p w14:paraId="4079C88B" w14:textId="77777777" w:rsidR="007A4780" w:rsidRPr="007A4780" w:rsidRDefault="007A4780" w:rsidP="007A4780">
      <w:pPr>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1:</w:t>
      </w:r>
      <w:r w:rsidRPr="007A4780">
        <w:rPr>
          <w:rFonts w:hAnsiTheme="minorHAnsi"/>
          <w:i/>
          <w:spacing w:val="59"/>
          <w:u w:val="single" w:color="000000"/>
        </w:rPr>
        <w:t xml:space="preserve"> </w:t>
      </w:r>
      <w:r w:rsidRPr="007A4780">
        <w:rPr>
          <w:rFonts w:hAnsiTheme="minorHAnsi"/>
          <w:i/>
          <w:u w:val="single" w:color="000000"/>
        </w:rPr>
        <w:t>Purpose</w:t>
      </w:r>
      <w:r w:rsidRPr="007A4780">
        <w:rPr>
          <w:rFonts w:hAnsiTheme="minorHAnsi"/>
          <w:i/>
          <w:spacing w:val="-1"/>
          <w:u w:val="single" w:color="000000"/>
        </w:rPr>
        <w:t xml:space="preserve"> </w:t>
      </w:r>
      <w:r w:rsidRPr="007A4780">
        <w:rPr>
          <w:rFonts w:hAnsiTheme="minorHAnsi"/>
          <w:i/>
          <w:u w:val="single" w:color="000000"/>
        </w:rPr>
        <w:t>of</w:t>
      </w:r>
      <w:r w:rsidRPr="007A4780">
        <w:rPr>
          <w:rFonts w:hAnsiTheme="minorHAnsi"/>
          <w:i/>
          <w:spacing w:val="2"/>
          <w:u w:val="single" w:color="000000"/>
        </w:rPr>
        <w:t xml:space="preserve"> </w:t>
      </w:r>
      <w:r w:rsidRPr="007A4780">
        <w:rPr>
          <w:rFonts w:hAnsiTheme="minorHAnsi"/>
          <w:i/>
          <w:u w:val="single" w:color="000000"/>
        </w:rPr>
        <w:t>CDD Rule</w:t>
      </w:r>
    </w:p>
    <w:p w14:paraId="1B0F440E" w14:textId="77777777" w:rsidR="007A4780" w:rsidRPr="007A4780" w:rsidRDefault="007A4780" w:rsidP="007A4780">
      <w:pPr>
        <w:tabs>
          <w:tab w:val="left" w:pos="840"/>
        </w:tabs>
        <w:spacing w:before="181"/>
        <w:rPr>
          <w:rFonts w:eastAsia="Times New Roman"/>
          <w:szCs w:val="24"/>
        </w:rPr>
      </w:pPr>
      <w:r w:rsidRPr="007A4780">
        <w:rPr>
          <w:rFonts w:eastAsia="Times New Roman"/>
          <w:spacing w:val="-1"/>
          <w:sz w:val="28"/>
          <w:szCs w:val="24"/>
        </w:rPr>
        <w:t>Q:</w:t>
      </w:r>
      <w:r w:rsidRPr="007A4780">
        <w:rPr>
          <w:rFonts w:eastAsia="Times New Roman"/>
          <w:spacing w:val="-1"/>
          <w:sz w:val="28"/>
          <w:szCs w:val="24"/>
        </w:rPr>
        <w:tab/>
      </w:r>
      <w:r w:rsidRPr="007A4780">
        <w:rPr>
          <w:rFonts w:eastAsia="Times New Roman"/>
          <w:spacing w:val="1"/>
          <w:szCs w:val="24"/>
        </w:rPr>
        <w:t>Why</w:t>
      </w:r>
      <w:r w:rsidRPr="007A4780">
        <w:rPr>
          <w:rFonts w:eastAsia="Times New Roman"/>
          <w:spacing w:val="-8"/>
          <w:szCs w:val="24"/>
        </w:rPr>
        <w:t xml:space="preserve"> </w:t>
      </w:r>
      <w:r w:rsidRPr="007A4780">
        <w:rPr>
          <w:rFonts w:eastAsia="Times New Roman"/>
          <w:szCs w:val="24"/>
        </w:rPr>
        <w:t>is</w:t>
      </w:r>
      <w:r w:rsidRPr="007A4780">
        <w:rPr>
          <w:rFonts w:eastAsia="Times New Roman"/>
          <w:spacing w:val="2"/>
          <w:szCs w:val="24"/>
        </w:rPr>
        <w:t xml:space="preserve"> </w:t>
      </w:r>
      <w:r w:rsidRPr="007A4780">
        <w:rPr>
          <w:rFonts w:eastAsia="Times New Roman"/>
          <w:spacing w:val="-1"/>
          <w:szCs w:val="24"/>
        </w:rPr>
        <w:t xml:space="preserve">FinCEN </w:t>
      </w:r>
      <w:r w:rsidRPr="007A4780">
        <w:rPr>
          <w:rFonts w:eastAsia="Times New Roman"/>
          <w:szCs w:val="24"/>
        </w:rPr>
        <w:t>issuing</w:t>
      </w:r>
      <w:r w:rsidRPr="007A4780">
        <w:rPr>
          <w:rFonts w:eastAsia="Times New Roman"/>
          <w:spacing w:val="-2"/>
          <w:szCs w:val="24"/>
        </w:rPr>
        <w:t xml:space="preserve"> </w:t>
      </w:r>
      <w:r w:rsidRPr="007A4780">
        <w:rPr>
          <w:rFonts w:eastAsia="Times New Roman"/>
          <w:spacing w:val="1"/>
          <w:szCs w:val="24"/>
        </w:rPr>
        <w:t>the</w:t>
      </w:r>
      <w:r w:rsidRPr="007A4780">
        <w:rPr>
          <w:rFonts w:eastAsia="Times New Roman"/>
          <w:spacing w:val="-1"/>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Rule?</w:t>
      </w:r>
    </w:p>
    <w:p w14:paraId="33B29278" w14:textId="77777777" w:rsidR="007A4780" w:rsidRPr="007A4780" w:rsidRDefault="007A4780" w:rsidP="00D354F8">
      <w:pPr>
        <w:numPr>
          <w:ilvl w:val="0"/>
          <w:numId w:val="11"/>
        </w:numPr>
        <w:tabs>
          <w:tab w:val="left" w:pos="841"/>
        </w:tabs>
        <w:spacing w:before="188" w:line="258" w:lineRule="auto"/>
        <w:ind w:right="108" w:firstLine="0"/>
        <w:rPr>
          <w:rFonts w:eastAsia="Times New Roman" w:cs="Times New Roman"/>
          <w:szCs w:val="24"/>
        </w:rPr>
      </w:pPr>
      <w:r w:rsidRPr="007A4780">
        <w:rPr>
          <w:rFonts w:eastAsia="Times New Roman"/>
          <w:spacing w:val="-1"/>
          <w:szCs w:val="24"/>
        </w:rPr>
        <w:t xml:space="preserve">FinCEN </w:t>
      </w:r>
      <w:r w:rsidRPr="007A4780">
        <w:rPr>
          <w:rFonts w:eastAsia="Times New Roman"/>
          <w:szCs w:val="24"/>
        </w:rPr>
        <w:t>is issuing</w:t>
      </w:r>
      <w:r w:rsidRPr="007A4780">
        <w:rPr>
          <w:rFonts w:eastAsia="Times New Roman"/>
          <w:spacing w:val="-3"/>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Rule</w:t>
      </w:r>
      <w:r w:rsidRPr="007A4780">
        <w:rPr>
          <w:rFonts w:eastAsia="Times New Roman"/>
          <w:spacing w:val="-1"/>
          <w:szCs w:val="24"/>
        </w:rPr>
        <w:t xml:space="preserve"> </w:t>
      </w:r>
      <w:r w:rsidRPr="007A4780">
        <w:rPr>
          <w:rFonts w:eastAsia="Times New Roman"/>
          <w:szCs w:val="24"/>
        </w:rPr>
        <w:t xml:space="preserve">to </w:t>
      </w:r>
      <w:r w:rsidRPr="007A4780">
        <w:rPr>
          <w:rFonts w:eastAsia="Times New Roman"/>
          <w:spacing w:val="-1"/>
          <w:szCs w:val="24"/>
        </w:rPr>
        <w:t>amend existing BSA</w:t>
      </w:r>
      <w:r w:rsidRPr="007A4780">
        <w:rPr>
          <w:rFonts w:eastAsia="Times New Roman"/>
          <w:szCs w:val="24"/>
        </w:rPr>
        <w:t xml:space="preserve"> </w:t>
      </w:r>
      <w:r w:rsidRPr="007A4780">
        <w:rPr>
          <w:rFonts w:eastAsia="Times New Roman"/>
          <w:spacing w:val="-1"/>
          <w:szCs w:val="24"/>
        </w:rPr>
        <w:t>regulations</w:t>
      </w:r>
      <w:r w:rsidRPr="007A4780">
        <w:rPr>
          <w:rFonts w:eastAsia="Times New Roman"/>
          <w:szCs w:val="24"/>
        </w:rPr>
        <w:t xml:space="preserve"> in order</w:t>
      </w:r>
      <w:r w:rsidRPr="007A4780">
        <w:rPr>
          <w:rFonts w:eastAsia="Times New Roman"/>
          <w:spacing w:val="-1"/>
          <w:szCs w:val="24"/>
        </w:rPr>
        <w:t xml:space="preserve"> </w:t>
      </w:r>
      <w:r w:rsidRPr="007A4780">
        <w:rPr>
          <w:rFonts w:eastAsia="Times New Roman"/>
          <w:szCs w:val="24"/>
        </w:rPr>
        <w:t>to clarify</w:t>
      </w:r>
      <w:r w:rsidRPr="007A4780">
        <w:rPr>
          <w:rFonts w:eastAsia="Times New Roman"/>
          <w:spacing w:val="55"/>
          <w:szCs w:val="24"/>
        </w:rPr>
        <w:t xml:space="preserve">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strengthen</w:t>
      </w:r>
      <w:r w:rsidRPr="007A4780">
        <w:rPr>
          <w:rFonts w:eastAsia="Times New Roman"/>
          <w:szCs w:val="24"/>
        </w:rPr>
        <w:t xml:space="preserve"> </w:t>
      </w:r>
      <w:r w:rsidRPr="007A4780">
        <w:rPr>
          <w:rFonts w:eastAsia="Times New Roman"/>
          <w:spacing w:val="-1"/>
          <w:szCs w:val="24"/>
        </w:rPr>
        <w:t>customer</w:t>
      </w:r>
      <w:r w:rsidRPr="007A4780">
        <w:rPr>
          <w:rFonts w:eastAsia="Times New Roman"/>
          <w:spacing w:val="1"/>
          <w:szCs w:val="24"/>
        </w:rPr>
        <w:t xml:space="preserve"> </w:t>
      </w:r>
      <w:r w:rsidRPr="007A4780">
        <w:rPr>
          <w:rFonts w:eastAsia="Times New Roman"/>
          <w:szCs w:val="24"/>
        </w:rPr>
        <w:t>due</w:t>
      </w:r>
      <w:r w:rsidRPr="007A4780">
        <w:rPr>
          <w:rFonts w:eastAsia="Times New Roman"/>
          <w:spacing w:val="-1"/>
          <w:szCs w:val="24"/>
        </w:rPr>
        <w:t xml:space="preserve"> diligence</w:t>
      </w:r>
      <w:r w:rsidRPr="007A4780">
        <w:rPr>
          <w:rFonts w:eastAsia="Times New Roman"/>
          <w:spacing w:val="1"/>
          <w:szCs w:val="24"/>
        </w:rPr>
        <w:t xml:space="preserve"> </w:t>
      </w:r>
      <w:r w:rsidRPr="007A4780">
        <w:rPr>
          <w:rFonts w:eastAsia="Times New Roman"/>
          <w:spacing w:val="-1"/>
          <w:szCs w:val="24"/>
        </w:rPr>
        <w:t>requirements</w:t>
      </w:r>
      <w:r w:rsidRPr="007A4780">
        <w:rPr>
          <w:rFonts w:eastAsia="Times New Roman"/>
          <w:spacing w:val="1"/>
          <w:szCs w:val="24"/>
        </w:rPr>
        <w:t xml:space="preserve"> </w:t>
      </w:r>
      <w:r w:rsidRPr="007A4780">
        <w:rPr>
          <w:rFonts w:eastAsia="Times New Roman"/>
          <w:szCs w:val="24"/>
        </w:rPr>
        <w:t>for</w:t>
      </w:r>
      <w:r w:rsidRPr="007A4780">
        <w:rPr>
          <w:rFonts w:eastAsia="Times New Roman"/>
          <w:spacing w:val="-2"/>
          <w:szCs w:val="24"/>
        </w:rPr>
        <w:t xml:space="preserve"> </w:t>
      </w:r>
      <w:r w:rsidRPr="007A4780">
        <w:rPr>
          <w:rFonts w:eastAsia="Times New Roman"/>
          <w:spacing w:val="-1"/>
          <w:szCs w:val="24"/>
        </w:rPr>
        <w:t>certain</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2"/>
          <w:szCs w:val="24"/>
        </w:rPr>
        <w:t xml:space="preserve"> </w:t>
      </w:r>
      <w:r w:rsidRPr="007A4780">
        <w:rPr>
          <w:rFonts w:eastAsia="Times New Roman"/>
          <w:szCs w:val="24"/>
        </w:rPr>
        <w:t>The</w:t>
      </w:r>
      <w:r w:rsidRPr="007A4780">
        <w:rPr>
          <w:rFonts w:eastAsia="Times New Roman"/>
          <w:spacing w:val="-2"/>
          <w:szCs w:val="24"/>
        </w:rPr>
        <w:t xml:space="preserve"> </w:t>
      </w:r>
      <w:r w:rsidRPr="007A4780">
        <w:rPr>
          <w:rFonts w:eastAsia="Times New Roman"/>
          <w:szCs w:val="24"/>
        </w:rPr>
        <w:t>CDD</w:t>
      </w:r>
      <w:r w:rsidRPr="007A4780">
        <w:rPr>
          <w:rFonts w:eastAsia="Times New Roman"/>
          <w:spacing w:val="97"/>
          <w:szCs w:val="24"/>
        </w:rPr>
        <w:t xml:space="preserve"> </w:t>
      </w:r>
      <w:r w:rsidRPr="007A4780">
        <w:rPr>
          <w:rFonts w:eastAsia="Times New Roman"/>
          <w:szCs w:val="24"/>
        </w:rPr>
        <w:t>Rule</w:t>
      </w:r>
      <w:r w:rsidRPr="007A4780">
        <w:rPr>
          <w:rFonts w:eastAsia="Times New Roman"/>
          <w:spacing w:val="-1"/>
          <w:szCs w:val="24"/>
        </w:rPr>
        <w:t xml:space="preserve"> </w:t>
      </w:r>
      <w:r w:rsidRPr="007A4780">
        <w:rPr>
          <w:rFonts w:eastAsia="Times New Roman"/>
          <w:szCs w:val="24"/>
        </w:rPr>
        <w:t>outlines</w:t>
      </w:r>
      <w:r w:rsidRPr="007A4780">
        <w:rPr>
          <w:rFonts w:eastAsia="Times New Roman"/>
          <w:spacing w:val="-1"/>
          <w:szCs w:val="24"/>
        </w:rPr>
        <w:t xml:space="preserve"> explicit</w:t>
      </w:r>
      <w:r w:rsidRPr="007A4780">
        <w:rPr>
          <w:rFonts w:eastAsia="Times New Roman"/>
          <w:szCs w:val="24"/>
        </w:rPr>
        <w:t xml:space="preserve"> </w:t>
      </w:r>
      <w:r w:rsidRPr="007A4780">
        <w:rPr>
          <w:rFonts w:eastAsia="Times New Roman"/>
          <w:spacing w:val="-1"/>
          <w:szCs w:val="24"/>
        </w:rPr>
        <w:t>customer</w:t>
      </w:r>
      <w:r w:rsidRPr="007A4780">
        <w:rPr>
          <w:rFonts w:eastAsia="Times New Roman"/>
          <w:szCs w:val="24"/>
        </w:rPr>
        <w:t xml:space="preserve"> due</w:t>
      </w:r>
      <w:r w:rsidRPr="007A4780">
        <w:rPr>
          <w:rFonts w:eastAsia="Times New Roman"/>
          <w:spacing w:val="-2"/>
          <w:szCs w:val="24"/>
        </w:rPr>
        <w:t xml:space="preserve"> </w:t>
      </w:r>
      <w:r w:rsidRPr="007A4780">
        <w:rPr>
          <w:rFonts w:eastAsia="Times New Roman"/>
          <w:spacing w:val="-1"/>
          <w:szCs w:val="24"/>
        </w:rPr>
        <w:t>diligence</w:t>
      </w:r>
      <w:r w:rsidRPr="007A4780">
        <w:rPr>
          <w:rFonts w:eastAsia="Times New Roman"/>
          <w:spacing w:val="1"/>
          <w:szCs w:val="24"/>
        </w:rPr>
        <w:t xml:space="preserve"> </w:t>
      </w:r>
      <w:r w:rsidRPr="007A4780">
        <w:rPr>
          <w:rFonts w:eastAsia="Times New Roman"/>
          <w:spacing w:val="-1"/>
          <w:szCs w:val="24"/>
        </w:rPr>
        <w:t>requirements</w:t>
      </w:r>
      <w:r w:rsidRPr="007A4780">
        <w:rPr>
          <w:rFonts w:eastAsia="Times New Roman"/>
          <w:szCs w:val="24"/>
        </w:rPr>
        <w:t xml:space="preserve"> </w:t>
      </w:r>
      <w:r w:rsidRPr="007A4780">
        <w:rPr>
          <w:rFonts w:eastAsia="Times New Roman"/>
          <w:spacing w:val="-1"/>
          <w:szCs w:val="24"/>
        </w:rPr>
        <w:t>and</w:t>
      </w:r>
      <w:r w:rsidRPr="007A4780">
        <w:rPr>
          <w:rFonts w:eastAsia="Times New Roman"/>
          <w:spacing w:val="2"/>
          <w:szCs w:val="24"/>
        </w:rPr>
        <w:t xml:space="preserve"> </w:t>
      </w:r>
      <w:r w:rsidRPr="007A4780">
        <w:rPr>
          <w:rFonts w:eastAsia="Times New Roman"/>
          <w:spacing w:val="-1"/>
          <w:szCs w:val="24"/>
        </w:rPr>
        <w:t>imposes</w:t>
      </w:r>
      <w:r w:rsidRPr="007A4780">
        <w:rPr>
          <w:rFonts w:eastAsia="Times New Roman"/>
          <w:szCs w:val="24"/>
        </w:rPr>
        <w:t xml:space="preserve"> a</w:t>
      </w:r>
      <w:r w:rsidRPr="007A4780">
        <w:rPr>
          <w:rFonts w:eastAsia="Times New Roman"/>
          <w:spacing w:val="-1"/>
          <w:szCs w:val="24"/>
        </w:rPr>
        <w:t xml:space="preserve"> </w:t>
      </w:r>
      <w:r w:rsidRPr="007A4780">
        <w:rPr>
          <w:rFonts w:eastAsia="Times New Roman"/>
          <w:szCs w:val="24"/>
        </w:rPr>
        <w:t xml:space="preserve">new </w:t>
      </w:r>
      <w:r w:rsidRPr="007A4780">
        <w:rPr>
          <w:rFonts w:eastAsia="Times New Roman"/>
          <w:spacing w:val="-1"/>
          <w:szCs w:val="24"/>
        </w:rPr>
        <w:t>requirement</w:t>
      </w:r>
      <w:r w:rsidRPr="007A4780">
        <w:rPr>
          <w:rFonts w:eastAsia="Times New Roman"/>
          <w:spacing w:val="1"/>
          <w:szCs w:val="24"/>
        </w:rPr>
        <w:t xml:space="preserve"> </w:t>
      </w:r>
      <w:r w:rsidRPr="007A4780">
        <w:rPr>
          <w:rFonts w:eastAsia="Times New Roman"/>
          <w:szCs w:val="24"/>
        </w:rPr>
        <w:t>for</w:t>
      </w:r>
      <w:r w:rsidRPr="007A4780">
        <w:rPr>
          <w:rFonts w:eastAsia="Times New Roman"/>
          <w:spacing w:val="95"/>
          <w:szCs w:val="24"/>
        </w:rPr>
        <w:t xml:space="preserve"> </w:t>
      </w:r>
      <w:r w:rsidRPr="007A4780">
        <w:rPr>
          <w:rFonts w:eastAsia="Times New Roman"/>
          <w:szCs w:val="24"/>
        </w:rPr>
        <w:t>these</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w:t>
      </w:r>
      <w:r w:rsidRPr="007A4780">
        <w:rPr>
          <w:rFonts w:eastAsia="Times New Roman"/>
          <w:spacing w:val="-1"/>
          <w:szCs w:val="24"/>
        </w:rPr>
        <w:t>institutions</w:t>
      </w:r>
      <w:r w:rsidRPr="007A4780">
        <w:rPr>
          <w:rFonts w:eastAsia="Times New Roman"/>
          <w:spacing w:val="1"/>
          <w:szCs w:val="24"/>
        </w:rPr>
        <w:t xml:space="preserve"> </w:t>
      </w:r>
      <w:r w:rsidRPr="007A4780">
        <w:rPr>
          <w:rFonts w:eastAsia="Times New Roman"/>
          <w:szCs w:val="24"/>
        </w:rPr>
        <w:t>to identify</w:t>
      </w:r>
      <w:r w:rsidRPr="007A4780">
        <w:rPr>
          <w:rFonts w:eastAsia="Times New Roman"/>
          <w:spacing w:val="-5"/>
          <w:szCs w:val="24"/>
        </w:rPr>
        <w:t xml:space="preserve"> </w:t>
      </w:r>
      <w:r w:rsidRPr="007A4780">
        <w:rPr>
          <w:rFonts w:eastAsia="Times New Roman"/>
          <w:spacing w:val="-1"/>
          <w:szCs w:val="24"/>
        </w:rPr>
        <w:t>and</w:t>
      </w:r>
      <w:r w:rsidRPr="007A4780">
        <w:rPr>
          <w:rFonts w:eastAsia="Times New Roman"/>
          <w:szCs w:val="24"/>
        </w:rPr>
        <w:t xml:space="preserve"> verify</w:t>
      </w:r>
      <w:r w:rsidRPr="007A4780">
        <w:rPr>
          <w:rFonts w:eastAsia="Times New Roman"/>
          <w:spacing w:val="-5"/>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zCs w:val="24"/>
        </w:rPr>
        <w:t>identity</w:t>
      </w:r>
      <w:r w:rsidRPr="007A4780">
        <w:rPr>
          <w:rFonts w:eastAsia="Times New Roman"/>
          <w:spacing w:val="-5"/>
          <w:szCs w:val="24"/>
        </w:rPr>
        <w:t xml:space="preserve"> </w:t>
      </w:r>
      <w:r w:rsidRPr="007A4780">
        <w:rPr>
          <w:rFonts w:eastAsia="Times New Roman"/>
          <w:szCs w:val="24"/>
        </w:rPr>
        <w:t xml:space="preserve">of </w:t>
      </w:r>
      <w:r w:rsidRPr="007A4780">
        <w:rPr>
          <w:rFonts w:eastAsia="Times New Roman"/>
          <w:spacing w:val="-1"/>
          <w:szCs w:val="24"/>
        </w:rPr>
        <w:t>beneficial</w:t>
      </w:r>
      <w:r w:rsidRPr="007A4780">
        <w:rPr>
          <w:rFonts w:eastAsia="Times New Roman"/>
          <w:szCs w:val="24"/>
        </w:rPr>
        <w:t xml:space="preserve"> </w:t>
      </w:r>
      <w:r w:rsidRPr="007A4780">
        <w:rPr>
          <w:rFonts w:eastAsia="Times New Roman"/>
          <w:spacing w:val="-1"/>
          <w:szCs w:val="24"/>
        </w:rPr>
        <w:t>owners</w:t>
      </w:r>
      <w:r w:rsidRPr="007A4780">
        <w:rPr>
          <w:rFonts w:eastAsia="Times New Roman"/>
          <w:szCs w:val="24"/>
        </w:rPr>
        <w:t xml:space="preserve"> of</w:t>
      </w:r>
      <w:r w:rsidRPr="007A4780">
        <w:rPr>
          <w:rFonts w:eastAsia="Times New Roman"/>
          <w:spacing w:val="-2"/>
          <w:szCs w:val="24"/>
        </w:rPr>
        <w:t xml:space="preserve"> </w:t>
      </w:r>
      <w:r w:rsidRPr="007A4780">
        <w:rPr>
          <w:rFonts w:eastAsia="Times New Roman"/>
          <w:szCs w:val="24"/>
        </w:rPr>
        <w:t>legal entity</w:t>
      </w:r>
      <w:r w:rsidRPr="007A4780">
        <w:rPr>
          <w:rFonts w:eastAsia="Times New Roman"/>
          <w:spacing w:val="88"/>
          <w:szCs w:val="24"/>
        </w:rPr>
        <w:t xml:space="preserve"> </w:t>
      </w:r>
      <w:r w:rsidRPr="007A4780">
        <w:rPr>
          <w:rFonts w:eastAsia="Times New Roman"/>
          <w:spacing w:val="-1"/>
          <w:szCs w:val="24"/>
        </w:rPr>
        <w:t>customers,</w:t>
      </w:r>
      <w:r w:rsidRPr="007A4780">
        <w:rPr>
          <w:rFonts w:eastAsia="Times New Roman"/>
          <w:szCs w:val="24"/>
        </w:rPr>
        <w:t xml:space="preserve"> </w:t>
      </w:r>
      <w:r w:rsidRPr="007A4780">
        <w:rPr>
          <w:rFonts w:eastAsia="Times New Roman"/>
          <w:spacing w:val="-1"/>
          <w:szCs w:val="24"/>
        </w:rPr>
        <w:t>subject</w:t>
      </w:r>
      <w:r w:rsidRPr="007A4780">
        <w:rPr>
          <w:rFonts w:eastAsia="Times New Roman"/>
          <w:szCs w:val="24"/>
        </w:rPr>
        <w:t xml:space="preserve"> to </w:t>
      </w:r>
      <w:r w:rsidRPr="007A4780">
        <w:rPr>
          <w:rFonts w:eastAsia="Times New Roman"/>
          <w:spacing w:val="-1"/>
          <w:szCs w:val="24"/>
        </w:rPr>
        <w:t>certain</w:t>
      </w:r>
      <w:r w:rsidRPr="007A4780">
        <w:rPr>
          <w:rFonts w:eastAsia="Times New Roman"/>
          <w:szCs w:val="24"/>
        </w:rPr>
        <w:t xml:space="preserve"> exclusions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exemptions.</w:t>
      </w:r>
      <w:r w:rsidRPr="007A4780">
        <w:rPr>
          <w:rFonts w:eastAsia="Times New Roman"/>
          <w:szCs w:val="24"/>
        </w:rPr>
        <w:t xml:space="preserve"> </w:t>
      </w:r>
      <w:r w:rsidRPr="007A4780">
        <w:rPr>
          <w:rFonts w:eastAsia="Times New Roman"/>
          <w:spacing w:val="2"/>
          <w:szCs w:val="24"/>
        </w:rPr>
        <w:t xml:space="preserve"> </w:t>
      </w:r>
      <w:r w:rsidRPr="007A4780">
        <w:rPr>
          <w:rFonts w:eastAsia="Times New Roman"/>
          <w:spacing w:val="-1"/>
          <w:szCs w:val="24"/>
        </w:rPr>
        <w:t>Within</w:t>
      </w:r>
      <w:r w:rsidRPr="007A4780">
        <w:rPr>
          <w:rFonts w:eastAsia="Times New Roman"/>
          <w:szCs w:val="24"/>
        </w:rPr>
        <w:t xml:space="preserve"> this </w:t>
      </w:r>
      <w:r w:rsidRPr="007A4780">
        <w:rPr>
          <w:rFonts w:eastAsia="Times New Roman"/>
          <w:spacing w:val="-1"/>
          <w:szCs w:val="24"/>
        </w:rPr>
        <w:t>construct,</w:t>
      </w:r>
      <w:r w:rsidRPr="007A4780">
        <w:rPr>
          <w:rFonts w:eastAsia="Times New Roman"/>
          <w:szCs w:val="24"/>
        </w:rPr>
        <w:t xml:space="preserve"> as </w:t>
      </w:r>
      <w:r w:rsidRPr="007A4780">
        <w:rPr>
          <w:rFonts w:eastAsia="Times New Roman"/>
          <w:spacing w:val="-1"/>
          <w:szCs w:val="24"/>
        </w:rPr>
        <w:t>stated</w:t>
      </w:r>
      <w:r w:rsidRPr="007A4780">
        <w:rPr>
          <w:rFonts w:eastAsia="Times New Roman"/>
          <w:szCs w:val="24"/>
        </w:rPr>
        <w:t xml:space="preserve"> in the</w:t>
      </w:r>
      <w:r w:rsidRPr="007A4780">
        <w:rPr>
          <w:rFonts w:eastAsia="Times New Roman"/>
          <w:spacing w:val="89"/>
          <w:szCs w:val="24"/>
        </w:rPr>
        <w:t xml:space="preserve"> </w:t>
      </w:r>
      <w:r w:rsidRPr="007A4780">
        <w:rPr>
          <w:rFonts w:eastAsia="Times New Roman"/>
          <w:spacing w:val="-1"/>
          <w:szCs w:val="24"/>
        </w:rPr>
        <w:t xml:space="preserve">preamble </w:t>
      </w:r>
      <w:r w:rsidRPr="007A4780">
        <w:rPr>
          <w:rFonts w:eastAsia="Times New Roman"/>
          <w:szCs w:val="24"/>
        </w:rPr>
        <w:t xml:space="preserve">to the </w:t>
      </w:r>
      <w:r w:rsidRPr="007A4780">
        <w:rPr>
          <w:rFonts w:eastAsia="Times New Roman"/>
          <w:spacing w:val="-1"/>
          <w:szCs w:val="24"/>
        </w:rPr>
        <w:t>Rule,</w:t>
      </w:r>
      <w:r w:rsidRPr="007A4780">
        <w:rPr>
          <w:rFonts w:eastAsia="Times New Roman"/>
          <w:spacing w:val="2"/>
          <w:szCs w:val="24"/>
        </w:rPr>
        <w:t xml:space="preserve"> </w:t>
      </w:r>
      <w:r w:rsidRPr="007A4780">
        <w:rPr>
          <w:rFonts w:eastAsia="Times New Roman"/>
          <w:spacing w:val="-1"/>
          <w:szCs w:val="24"/>
        </w:rPr>
        <w:t>FinCEN intends</w:t>
      </w:r>
      <w:r w:rsidRPr="007A4780">
        <w:rPr>
          <w:rFonts w:eastAsia="Times New Roman"/>
          <w:szCs w:val="24"/>
        </w:rPr>
        <w:t xml:space="preserve"> </w:t>
      </w:r>
      <w:r w:rsidRPr="007A4780">
        <w:rPr>
          <w:rFonts w:eastAsia="Times New Roman"/>
          <w:spacing w:val="-1"/>
          <w:szCs w:val="24"/>
        </w:rPr>
        <w:t>that</w:t>
      </w:r>
      <w:r w:rsidRPr="007A4780">
        <w:rPr>
          <w:rFonts w:eastAsia="Times New Roman"/>
          <w:szCs w:val="24"/>
        </w:rPr>
        <w:t xml:space="preserve"> the</w:t>
      </w:r>
      <w:r w:rsidRPr="007A4780">
        <w:rPr>
          <w:rFonts w:eastAsia="Times New Roman"/>
          <w:spacing w:val="-1"/>
          <w:szCs w:val="24"/>
        </w:rPr>
        <w:t xml:space="preserve"> 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zCs w:val="24"/>
        </w:rPr>
        <w:t xml:space="preserve">customer </w:t>
      </w:r>
      <w:r w:rsidRPr="007A4780">
        <w:rPr>
          <w:rFonts w:eastAsia="Times New Roman"/>
          <w:spacing w:val="-1"/>
          <w:szCs w:val="24"/>
        </w:rPr>
        <w:t>identify</w:t>
      </w:r>
      <w:r w:rsidRPr="007A4780">
        <w:rPr>
          <w:rFonts w:eastAsia="Times New Roman"/>
          <w:spacing w:val="-3"/>
          <w:szCs w:val="24"/>
        </w:rPr>
        <w:t xml:space="preserve"> </w:t>
      </w:r>
      <w:r w:rsidRPr="007A4780">
        <w:rPr>
          <w:rFonts w:eastAsia="Times New Roman"/>
          <w:szCs w:val="24"/>
        </w:rPr>
        <w:t>its ultimate</w:t>
      </w:r>
      <w:r w:rsidRPr="007A4780">
        <w:rPr>
          <w:rFonts w:eastAsia="Times New Roman"/>
          <w:spacing w:val="73"/>
          <w:szCs w:val="24"/>
        </w:rPr>
        <w:t xml:space="preserve"> </w:t>
      </w:r>
      <w:r w:rsidRPr="007A4780">
        <w:rPr>
          <w:rFonts w:eastAsia="Times New Roman"/>
          <w:spacing w:val="-1"/>
          <w:szCs w:val="24"/>
        </w:rPr>
        <w:lastRenderedPageBreak/>
        <w:t>beneficial</w:t>
      </w:r>
      <w:r w:rsidRPr="007A4780">
        <w:rPr>
          <w:rFonts w:eastAsia="Times New Roman"/>
          <w:szCs w:val="24"/>
        </w:rPr>
        <w:t xml:space="preserve"> owner or</w:t>
      </w:r>
      <w:r w:rsidRPr="007A4780">
        <w:rPr>
          <w:rFonts w:eastAsia="Times New Roman"/>
          <w:spacing w:val="-2"/>
          <w:szCs w:val="24"/>
        </w:rPr>
        <w:t xml:space="preserve"> </w:t>
      </w:r>
      <w:r w:rsidRPr="007A4780">
        <w:rPr>
          <w:rFonts w:eastAsia="Times New Roman"/>
          <w:szCs w:val="24"/>
        </w:rPr>
        <w:t xml:space="preserve">owners </w:t>
      </w:r>
      <w:r w:rsidRPr="007A4780">
        <w:rPr>
          <w:rFonts w:eastAsia="Times New Roman"/>
          <w:spacing w:val="-1"/>
          <w:szCs w:val="24"/>
        </w:rPr>
        <w:t>and</w:t>
      </w:r>
      <w:r w:rsidRPr="007A4780">
        <w:rPr>
          <w:rFonts w:eastAsia="Times New Roman"/>
          <w:szCs w:val="24"/>
        </w:rPr>
        <w:t xml:space="preserve"> not</w:t>
      </w:r>
      <w:r w:rsidRPr="007A4780">
        <w:rPr>
          <w:rFonts w:eastAsia="Times New Roman"/>
          <w:spacing w:val="1"/>
          <w:szCs w:val="24"/>
        </w:rPr>
        <w:t xml:space="preserve"> </w:t>
      </w:r>
      <w:r w:rsidRPr="007A4780">
        <w:rPr>
          <w:rFonts w:eastAsia="Times New Roman" w:cs="Times New Roman"/>
          <w:spacing w:val="-1"/>
          <w:szCs w:val="24"/>
        </w:rPr>
        <w:t>“</w:t>
      </w:r>
      <w:r w:rsidRPr="007A4780">
        <w:rPr>
          <w:rFonts w:eastAsia="Times New Roman"/>
          <w:spacing w:val="-1"/>
          <w:szCs w:val="24"/>
        </w:rPr>
        <w:t>nominees</w:t>
      </w:r>
      <w:r w:rsidRPr="007A4780">
        <w:rPr>
          <w:rFonts w:eastAsia="Times New Roman" w:cs="Times New Roman"/>
          <w:spacing w:val="-1"/>
          <w:szCs w:val="24"/>
        </w:rPr>
        <w:t xml:space="preserve">” </w:t>
      </w:r>
      <w:r w:rsidRPr="007A4780">
        <w:rPr>
          <w:rFonts w:eastAsia="Times New Roman" w:cs="Times New Roman"/>
          <w:spacing w:val="1"/>
          <w:szCs w:val="24"/>
        </w:rPr>
        <w:t xml:space="preserve">or </w:t>
      </w:r>
      <w:r w:rsidRPr="007A4780">
        <w:rPr>
          <w:rFonts w:eastAsia="Times New Roman" w:cs="Times New Roman"/>
          <w:spacing w:val="-1"/>
          <w:szCs w:val="24"/>
        </w:rPr>
        <w:t>“straw</w:t>
      </w:r>
      <w:r w:rsidRPr="007A4780">
        <w:rPr>
          <w:rFonts w:eastAsia="Times New Roman" w:cs="Times New Roman"/>
          <w:szCs w:val="24"/>
        </w:rPr>
        <w:t xml:space="preserve"> men.”</w:t>
      </w:r>
    </w:p>
    <w:p w14:paraId="64A9E713" w14:textId="77777777" w:rsidR="007A4780" w:rsidRPr="007A4780" w:rsidRDefault="007A4780" w:rsidP="007A4780">
      <w:pPr>
        <w:spacing w:before="159"/>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2:</w:t>
      </w:r>
      <w:r w:rsidRPr="007A4780">
        <w:rPr>
          <w:rFonts w:hAnsiTheme="minorHAnsi"/>
          <w:i/>
          <w:spacing w:val="59"/>
          <w:u w:val="single" w:color="000000"/>
        </w:rPr>
        <w:t xml:space="preserve"> </w:t>
      </w:r>
      <w:r w:rsidRPr="007A4780">
        <w:rPr>
          <w:rFonts w:hAnsiTheme="minorHAnsi"/>
          <w:i/>
          <w:u w:val="single" w:color="000000"/>
        </w:rPr>
        <w:t>Rule</w:t>
      </w:r>
      <w:r w:rsidRPr="007A4780">
        <w:rPr>
          <w:rFonts w:hAnsiTheme="minorHAnsi"/>
          <w:i/>
          <w:spacing w:val="-1"/>
          <w:u w:val="single" w:color="000000"/>
        </w:rPr>
        <w:t xml:space="preserve"> </w:t>
      </w:r>
      <w:r w:rsidRPr="007A4780">
        <w:rPr>
          <w:rFonts w:hAnsiTheme="minorHAnsi"/>
          <w:i/>
          <w:u w:val="single" w:color="000000"/>
        </w:rPr>
        <w:t>application</w:t>
      </w:r>
    </w:p>
    <w:p w14:paraId="6512A9CE" w14:textId="77777777" w:rsidR="007A4780" w:rsidRPr="007A4780" w:rsidRDefault="007A4780" w:rsidP="007A4780">
      <w:pPr>
        <w:tabs>
          <w:tab w:val="left" w:pos="840"/>
        </w:tabs>
        <w:spacing w:before="182"/>
        <w:rPr>
          <w:rFonts w:eastAsia="Times New Roman"/>
          <w:szCs w:val="24"/>
        </w:rPr>
      </w:pPr>
      <w:r w:rsidRPr="007A4780">
        <w:rPr>
          <w:rFonts w:eastAsia="Times New Roman"/>
          <w:spacing w:val="-1"/>
          <w:szCs w:val="24"/>
        </w:rPr>
        <w:t>Q:</w:t>
      </w:r>
      <w:r w:rsidRPr="007A4780">
        <w:rPr>
          <w:rFonts w:eastAsia="Times New Roman"/>
          <w:spacing w:val="-1"/>
          <w:szCs w:val="24"/>
        </w:rPr>
        <w:tab/>
        <w:t>Does</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Rule apply</w:t>
      </w:r>
      <w:r w:rsidRPr="007A4780">
        <w:rPr>
          <w:rFonts w:eastAsia="Times New Roman"/>
          <w:spacing w:val="-3"/>
          <w:szCs w:val="24"/>
        </w:rPr>
        <w:t xml:space="preserve"> </w:t>
      </w:r>
      <w:r w:rsidRPr="007A4780">
        <w:rPr>
          <w:rFonts w:eastAsia="Times New Roman"/>
          <w:szCs w:val="24"/>
        </w:rPr>
        <w:t>to</w:t>
      </w:r>
      <w:r w:rsidRPr="007A4780">
        <w:rPr>
          <w:rFonts w:eastAsia="Times New Roman"/>
          <w:spacing w:val="1"/>
          <w:szCs w:val="24"/>
        </w:rPr>
        <w:t xml:space="preserve"> </w:t>
      </w:r>
      <w:r w:rsidRPr="007A4780">
        <w:rPr>
          <w:rFonts w:eastAsia="Times New Roman"/>
          <w:spacing w:val="-1"/>
          <w:szCs w:val="24"/>
        </w:rPr>
        <w:t>all</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w:t>
      </w:r>
      <w:r w:rsidRPr="007A4780">
        <w:rPr>
          <w:rFonts w:eastAsia="Times New Roman"/>
          <w:spacing w:val="-1"/>
          <w:szCs w:val="24"/>
        </w:rPr>
        <w:t>institutions?</w:t>
      </w:r>
    </w:p>
    <w:p w14:paraId="18091EE0" w14:textId="77777777" w:rsidR="007A4780" w:rsidRPr="007A4780" w:rsidRDefault="007A4780" w:rsidP="007A4780">
      <w:pPr>
        <w:tabs>
          <w:tab w:val="left" w:pos="840"/>
        </w:tabs>
        <w:spacing w:before="182"/>
        <w:rPr>
          <w:rFonts w:eastAsia="Times New Roman"/>
          <w:szCs w:val="24"/>
        </w:rPr>
      </w:pPr>
      <w:r w:rsidRPr="007A4780">
        <w:rPr>
          <w:rFonts w:eastAsia="Times New Roman"/>
          <w:spacing w:val="-1"/>
          <w:szCs w:val="24"/>
        </w:rPr>
        <w:t>A:</w:t>
      </w:r>
      <w:r w:rsidRPr="007A4780">
        <w:rPr>
          <w:rFonts w:eastAsia="Times New Roman"/>
          <w:spacing w:val="-1"/>
          <w:szCs w:val="24"/>
        </w:rPr>
        <w:tab/>
        <w:t>No.</w:t>
      </w:r>
      <w:r w:rsidRPr="007A4780">
        <w:rPr>
          <w:rFonts w:eastAsia="Times New Roman"/>
          <w:szCs w:val="24"/>
        </w:rPr>
        <w:t xml:space="preserve"> </w:t>
      </w:r>
      <w:r w:rsidRPr="007A4780">
        <w:rPr>
          <w:rFonts w:eastAsia="Times New Roman"/>
          <w:spacing w:val="-1"/>
          <w:szCs w:val="24"/>
        </w:rPr>
        <w:t xml:space="preserve">The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 xml:space="preserve">Rule applies to </w:t>
      </w:r>
      <w:r w:rsidRPr="007A4780">
        <w:rPr>
          <w:rFonts w:eastAsia="Times New Roman"/>
          <w:spacing w:val="-1"/>
          <w:szCs w:val="24"/>
        </w:rPr>
        <w:t>covered</w:t>
      </w:r>
      <w:r w:rsidRPr="007A4780">
        <w:rPr>
          <w:rFonts w:eastAsia="Times New Roman"/>
          <w:spacing w:val="1"/>
          <w:szCs w:val="24"/>
        </w:rPr>
        <w:t xml:space="preserve"> </w:t>
      </w:r>
      <w:r w:rsidRPr="007A4780">
        <w:rPr>
          <w:rFonts w:eastAsia="Times New Roman"/>
          <w:spacing w:val="-1"/>
          <w:szCs w:val="24"/>
        </w:rPr>
        <w:t>financial</w:t>
      </w:r>
      <w:r w:rsidRPr="007A4780">
        <w:rPr>
          <w:rFonts w:eastAsia="Times New Roman"/>
          <w:szCs w:val="24"/>
        </w:rPr>
        <w:t xml:space="preserve"> institutions.</w:t>
      </w:r>
    </w:p>
    <w:p w14:paraId="30F24574" w14:textId="77777777" w:rsidR="007A4780" w:rsidRPr="007A4780" w:rsidRDefault="007A4780" w:rsidP="007A4780">
      <w:pPr>
        <w:spacing w:before="52"/>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3:</w:t>
      </w:r>
      <w:r w:rsidRPr="007A4780">
        <w:rPr>
          <w:rFonts w:hAnsiTheme="minorHAnsi"/>
          <w:i/>
          <w:spacing w:val="59"/>
          <w:u w:val="single" w:color="000000"/>
        </w:rPr>
        <w:t xml:space="preserve"> </w:t>
      </w:r>
      <w:r w:rsidRPr="007A4780">
        <w:rPr>
          <w:rFonts w:hAnsiTheme="minorHAnsi"/>
          <w:i/>
          <w:spacing w:val="-1"/>
          <w:u w:val="single" w:color="000000"/>
        </w:rPr>
        <w:t>Covered</w:t>
      </w:r>
      <w:r w:rsidRPr="007A4780">
        <w:rPr>
          <w:rFonts w:hAnsiTheme="minorHAnsi"/>
          <w:i/>
          <w:u w:val="single" w:color="000000"/>
        </w:rPr>
        <w:t xml:space="preserve"> financial institutions</w:t>
      </w:r>
    </w:p>
    <w:p w14:paraId="595F30F5" w14:textId="77777777" w:rsidR="007A4780" w:rsidRPr="007A4780" w:rsidRDefault="007A4780" w:rsidP="007A4780">
      <w:pPr>
        <w:tabs>
          <w:tab w:val="left" w:pos="840"/>
        </w:tabs>
        <w:spacing w:before="183"/>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 xml:space="preserve">Which </w:t>
      </w:r>
      <w:r w:rsidRPr="007A4780">
        <w:rPr>
          <w:rFonts w:eastAsia="Times New Roman"/>
          <w:spacing w:val="-1"/>
          <w:szCs w:val="24"/>
        </w:rPr>
        <w:t>financial</w:t>
      </w:r>
      <w:r w:rsidRPr="007A4780">
        <w:rPr>
          <w:rFonts w:eastAsia="Times New Roman"/>
          <w:szCs w:val="24"/>
        </w:rPr>
        <w:t xml:space="preserve"> </w:t>
      </w:r>
      <w:r w:rsidRPr="007A4780">
        <w:rPr>
          <w:rFonts w:eastAsia="Times New Roman"/>
          <w:spacing w:val="-1"/>
          <w:szCs w:val="24"/>
        </w:rPr>
        <w:t>institutions</w:t>
      </w:r>
      <w:r w:rsidRPr="007A4780">
        <w:rPr>
          <w:rFonts w:eastAsia="Times New Roman"/>
          <w:szCs w:val="24"/>
        </w:rPr>
        <w:t xml:space="preserve">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pacing w:val="-1"/>
          <w:szCs w:val="24"/>
        </w:rPr>
        <w:t>covered</w:t>
      </w:r>
      <w:r w:rsidRPr="007A4780">
        <w:rPr>
          <w:rFonts w:eastAsia="Times New Roman"/>
          <w:szCs w:val="24"/>
        </w:rPr>
        <w:t xml:space="preserve"> under the CDD</w:t>
      </w:r>
      <w:r w:rsidRPr="007A4780">
        <w:rPr>
          <w:rFonts w:eastAsia="Times New Roman"/>
          <w:spacing w:val="-1"/>
          <w:szCs w:val="24"/>
        </w:rPr>
        <w:t xml:space="preserve"> Rule?</w:t>
      </w:r>
    </w:p>
    <w:p w14:paraId="33E5FB39" w14:textId="77777777" w:rsidR="007A4780" w:rsidRPr="007A4780" w:rsidRDefault="007A4780" w:rsidP="007A4780">
      <w:pPr>
        <w:tabs>
          <w:tab w:val="left" w:pos="840"/>
        </w:tabs>
        <w:spacing w:before="185" w:line="251" w:lineRule="auto"/>
        <w:ind w:right="267"/>
        <w:rPr>
          <w:rFonts w:eastAsia="Times New Roman"/>
          <w:sz w:val="16"/>
          <w:szCs w:val="16"/>
        </w:rPr>
      </w:pPr>
      <w:r w:rsidRPr="007A4780">
        <w:rPr>
          <w:rFonts w:eastAsia="Times New Roman"/>
          <w:spacing w:val="-1"/>
          <w:szCs w:val="24"/>
        </w:rPr>
        <w:t>A:</w:t>
      </w:r>
      <w:r w:rsidRPr="007A4780">
        <w:rPr>
          <w:rFonts w:eastAsia="Times New Roman"/>
          <w:spacing w:val="-1"/>
          <w:szCs w:val="24"/>
        </w:rPr>
        <w:tab/>
        <w:t>For</w:t>
      </w:r>
      <w:r w:rsidRPr="007A4780">
        <w:rPr>
          <w:rFonts w:eastAsia="Times New Roman"/>
          <w:szCs w:val="24"/>
        </w:rPr>
        <w:t xml:space="preserve"> </w:t>
      </w:r>
      <w:r w:rsidRPr="007A4780">
        <w:rPr>
          <w:rFonts w:eastAsia="Times New Roman"/>
          <w:spacing w:val="-1"/>
          <w:szCs w:val="24"/>
        </w:rPr>
        <w:t>purposes</w:t>
      </w:r>
      <w:r w:rsidRPr="007A4780">
        <w:rPr>
          <w:rFonts w:eastAsia="Times New Roman"/>
          <w:szCs w:val="24"/>
        </w:rPr>
        <w:t xml:space="preserve"> of the</w:t>
      </w:r>
      <w:r w:rsidRPr="007A4780">
        <w:rPr>
          <w:rFonts w:eastAsia="Times New Roman"/>
          <w:spacing w:val="-1"/>
          <w:szCs w:val="24"/>
        </w:rPr>
        <w:t xml:space="preserve"> </w:t>
      </w:r>
      <w:r w:rsidRPr="007A4780">
        <w:rPr>
          <w:rFonts w:eastAsia="Times New Roman"/>
          <w:szCs w:val="24"/>
        </w:rPr>
        <w:t>CDD</w:t>
      </w:r>
      <w:r w:rsidRPr="007A4780">
        <w:rPr>
          <w:rFonts w:eastAsia="Times New Roman"/>
          <w:spacing w:val="2"/>
          <w:szCs w:val="24"/>
        </w:rPr>
        <w:t xml:space="preserve"> </w:t>
      </w:r>
      <w:r w:rsidRPr="007A4780">
        <w:rPr>
          <w:rFonts w:eastAsia="Times New Roman"/>
          <w:szCs w:val="24"/>
        </w:rPr>
        <w:t xml:space="preserve">Rule, </w:t>
      </w:r>
      <w:r w:rsidRPr="007A4780">
        <w:rPr>
          <w:rFonts w:eastAsia="Times New Roman"/>
          <w:spacing w:val="-1"/>
          <w:szCs w:val="24"/>
        </w:rPr>
        <w:t>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1"/>
          <w:szCs w:val="24"/>
        </w:rPr>
        <w:t>are</w:t>
      </w:r>
      <w:r w:rsidRPr="007A4780">
        <w:rPr>
          <w:rFonts w:eastAsia="Times New Roman"/>
          <w:szCs w:val="24"/>
        </w:rPr>
        <w:t xml:space="preserve"> federally</w:t>
      </w:r>
      <w:r w:rsidRPr="007A4780">
        <w:rPr>
          <w:rFonts w:eastAsia="Times New Roman"/>
          <w:spacing w:val="-3"/>
          <w:szCs w:val="24"/>
        </w:rPr>
        <w:t xml:space="preserve"> </w:t>
      </w:r>
      <w:r w:rsidRPr="007A4780">
        <w:rPr>
          <w:rFonts w:eastAsia="Times New Roman"/>
          <w:spacing w:val="-1"/>
          <w:szCs w:val="24"/>
        </w:rPr>
        <w:t>regulated</w:t>
      </w:r>
      <w:r w:rsidRPr="007A4780">
        <w:rPr>
          <w:rFonts w:eastAsia="Times New Roman"/>
          <w:spacing w:val="57"/>
          <w:szCs w:val="24"/>
        </w:rPr>
        <w:t xml:space="preserve"> </w:t>
      </w:r>
      <w:r w:rsidRPr="007A4780">
        <w:rPr>
          <w:rFonts w:eastAsia="Times New Roman"/>
          <w:spacing w:val="-1"/>
          <w:szCs w:val="24"/>
        </w:rPr>
        <w:t>banks</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federally</w:t>
      </w:r>
      <w:r w:rsidRPr="007A4780">
        <w:rPr>
          <w:rFonts w:eastAsia="Times New Roman"/>
          <w:spacing w:val="-5"/>
          <w:szCs w:val="24"/>
        </w:rPr>
        <w:t xml:space="preserve"> </w:t>
      </w:r>
      <w:r w:rsidRPr="007A4780">
        <w:rPr>
          <w:rFonts w:eastAsia="Times New Roman"/>
          <w:szCs w:val="24"/>
        </w:rPr>
        <w:t>insured</w:t>
      </w:r>
      <w:r w:rsidRPr="007A4780">
        <w:rPr>
          <w:rFonts w:eastAsia="Times New Roman"/>
          <w:spacing w:val="1"/>
          <w:szCs w:val="24"/>
        </w:rPr>
        <w:t xml:space="preserve"> </w:t>
      </w:r>
      <w:r w:rsidRPr="007A4780">
        <w:rPr>
          <w:rFonts w:eastAsia="Times New Roman"/>
          <w:spacing w:val="-1"/>
          <w:szCs w:val="24"/>
        </w:rPr>
        <w:t>credit</w:t>
      </w:r>
      <w:r w:rsidRPr="007A4780">
        <w:rPr>
          <w:rFonts w:eastAsia="Times New Roman"/>
          <w:szCs w:val="24"/>
        </w:rPr>
        <w:t xml:space="preserve"> unions, </w:t>
      </w:r>
      <w:r w:rsidRPr="007A4780">
        <w:rPr>
          <w:rFonts w:eastAsia="Times New Roman"/>
          <w:spacing w:val="-1"/>
          <w:szCs w:val="24"/>
        </w:rPr>
        <w:t>mutual</w:t>
      </w:r>
      <w:r w:rsidRPr="007A4780">
        <w:rPr>
          <w:rFonts w:eastAsia="Times New Roman"/>
          <w:spacing w:val="2"/>
          <w:szCs w:val="24"/>
        </w:rPr>
        <w:t xml:space="preserve"> </w:t>
      </w:r>
      <w:r w:rsidRPr="007A4780">
        <w:rPr>
          <w:rFonts w:eastAsia="Times New Roman"/>
          <w:szCs w:val="24"/>
        </w:rPr>
        <w:t xml:space="preserve">funds, </w:t>
      </w:r>
      <w:r w:rsidRPr="007A4780">
        <w:rPr>
          <w:rFonts w:eastAsia="Times New Roman"/>
          <w:spacing w:val="-1"/>
          <w:szCs w:val="24"/>
        </w:rPr>
        <w:t>brokers</w:t>
      </w:r>
      <w:r w:rsidRPr="007A4780">
        <w:rPr>
          <w:rFonts w:eastAsia="Times New Roman"/>
          <w:szCs w:val="24"/>
        </w:rPr>
        <w:t xml:space="preserve"> or</w:t>
      </w:r>
      <w:r w:rsidRPr="007A4780">
        <w:rPr>
          <w:rFonts w:eastAsia="Times New Roman"/>
          <w:spacing w:val="-2"/>
          <w:szCs w:val="24"/>
        </w:rPr>
        <w:t xml:space="preserve"> </w:t>
      </w:r>
      <w:r w:rsidRPr="007A4780">
        <w:rPr>
          <w:rFonts w:eastAsia="Times New Roman"/>
          <w:szCs w:val="24"/>
        </w:rPr>
        <w:t>dealers</w:t>
      </w:r>
      <w:r w:rsidRPr="007A4780">
        <w:rPr>
          <w:rFonts w:eastAsia="Times New Roman"/>
          <w:spacing w:val="1"/>
          <w:szCs w:val="24"/>
        </w:rPr>
        <w:t xml:space="preserve"> </w:t>
      </w:r>
      <w:r w:rsidRPr="007A4780">
        <w:rPr>
          <w:rFonts w:eastAsia="Times New Roman"/>
          <w:szCs w:val="24"/>
        </w:rPr>
        <w:t xml:space="preserve">in </w:t>
      </w:r>
      <w:r w:rsidRPr="007A4780">
        <w:rPr>
          <w:rFonts w:eastAsia="Times New Roman"/>
          <w:spacing w:val="-1"/>
          <w:szCs w:val="24"/>
        </w:rPr>
        <w:t>securities,</w:t>
      </w:r>
      <w:r w:rsidRPr="007A4780">
        <w:rPr>
          <w:rFonts w:eastAsia="Times New Roman"/>
          <w:szCs w:val="24"/>
        </w:rPr>
        <w:t xml:space="preserve"> </w:t>
      </w:r>
      <w:r w:rsidRPr="007A4780">
        <w:rPr>
          <w:rFonts w:eastAsia="Times New Roman"/>
          <w:spacing w:val="-1"/>
          <w:szCs w:val="24"/>
        </w:rPr>
        <w:t>futures</w:t>
      </w:r>
      <w:r w:rsidRPr="007A4780">
        <w:rPr>
          <w:rFonts w:eastAsia="Times New Roman"/>
          <w:spacing w:val="73"/>
          <w:szCs w:val="24"/>
        </w:rPr>
        <w:t xml:space="preserve"> </w:t>
      </w:r>
      <w:r w:rsidRPr="007A4780">
        <w:rPr>
          <w:rFonts w:eastAsia="Times New Roman"/>
          <w:spacing w:val="-1"/>
          <w:szCs w:val="24"/>
        </w:rPr>
        <w:t>commission</w:t>
      </w:r>
      <w:r w:rsidRPr="007A4780">
        <w:rPr>
          <w:rFonts w:eastAsia="Times New Roman"/>
          <w:szCs w:val="24"/>
        </w:rPr>
        <w:t xml:space="preserve"> </w:t>
      </w:r>
      <w:r w:rsidRPr="007A4780">
        <w:rPr>
          <w:rFonts w:eastAsia="Times New Roman"/>
          <w:spacing w:val="-1"/>
          <w:szCs w:val="24"/>
        </w:rPr>
        <w:t>merchants,</w:t>
      </w:r>
      <w:r w:rsidRPr="007A4780">
        <w:rPr>
          <w:rFonts w:eastAsia="Times New Roman"/>
          <w:szCs w:val="24"/>
        </w:rPr>
        <w:t xml:space="preserve"> and </w:t>
      </w:r>
      <w:r w:rsidRPr="007A4780">
        <w:rPr>
          <w:rFonts w:eastAsia="Times New Roman"/>
          <w:spacing w:val="-1"/>
          <w:szCs w:val="24"/>
        </w:rPr>
        <w:t>introducing</w:t>
      </w:r>
      <w:r w:rsidRPr="007A4780">
        <w:rPr>
          <w:rFonts w:eastAsia="Times New Roman"/>
          <w:spacing w:val="-2"/>
          <w:szCs w:val="24"/>
        </w:rPr>
        <w:t xml:space="preserve"> </w:t>
      </w:r>
      <w:r w:rsidRPr="007A4780">
        <w:rPr>
          <w:rFonts w:eastAsia="Times New Roman"/>
          <w:szCs w:val="24"/>
        </w:rPr>
        <w:t>brokers in</w:t>
      </w:r>
      <w:r w:rsidRPr="007A4780">
        <w:rPr>
          <w:rFonts w:eastAsia="Times New Roman"/>
          <w:spacing w:val="2"/>
          <w:szCs w:val="24"/>
        </w:rPr>
        <w:t xml:space="preserve"> </w:t>
      </w:r>
      <w:r w:rsidRPr="007A4780">
        <w:rPr>
          <w:rFonts w:eastAsia="Times New Roman"/>
          <w:szCs w:val="24"/>
        </w:rPr>
        <w:t>commodities.</w:t>
      </w:r>
      <w:r w:rsidRPr="007A4780">
        <w:rPr>
          <w:rFonts w:eastAsia="Times New Roman"/>
          <w:szCs w:val="24"/>
          <w:vertAlign w:val="superscript"/>
        </w:rPr>
        <w:footnoteReference w:id="96"/>
      </w:r>
    </w:p>
    <w:p w14:paraId="18E399D8" w14:textId="77777777" w:rsidR="007A4780" w:rsidRPr="007A4780" w:rsidRDefault="007A4780" w:rsidP="007A4780">
      <w:pPr>
        <w:spacing w:before="169" w:line="258" w:lineRule="auto"/>
        <w:ind w:right="267"/>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4:</w:t>
      </w:r>
      <w:r w:rsidRPr="007A4780">
        <w:rPr>
          <w:rFonts w:hAnsiTheme="minorHAnsi"/>
          <w:i/>
          <w:spacing w:val="59"/>
          <w:u w:val="single" w:color="000000"/>
        </w:rPr>
        <w:t xml:space="preserve"> </w:t>
      </w:r>
      <w:r w:rsidRPr="007A4780">
        <w:rPr>
          <w:rFonts w:hAnsiTheme="minorHAnsi"/>
          <w:i/>
          <w:u w:val="single" w:color="000000"/>
        </w:rPr>
        <w:t>CDD</w:t>
      </w:r>
      <w:r w:rsidRPr="007A4780">
        <w:rPr>
          <w:rFonts w:hAnsiTheme="minorHAnsi"/>
          <w:i/>
          <w:spacing w:val="-1"/>
          <w:u w:val="single" w:color="000000"/>
        </w:rPr>
        <w:t xml:space="preserve"> requirements</w:t>
      </w:r>
      <w:r w:rsidRPr="007A4780">
        <w:rPr>
          <w:rFonts w:hAnsiTheme="minorHAnsi"/>
          <w:i/>
          <w:u w:val="single" w:color="000000"/>
        </w:rPr>
        <w:t xml:space="preserve"> for </w:t>
      </w:r>
      <w:r w:rsidRPr="007A4780">
        <w:rPr>
          <w:rFonts w:hAnsiTheme="minorHAnsi"/>
          <w:i/>
          <w:spacing w:val="-1"/>
          <w:u w:val="single" w:color="000000"/>
        </w:rPr>
        <w:t>covered</w:t>
      </w:r>
      <w:r w:rsidRPr="007A4780">
        <w:rPr>
          <w:rFonts w:hAnsiTheme="minorHAnsi"/>
          <w:i/>
          <w:u w:val="single" w:color="000000"/>
        </w:rPr>
        <w:t xml:space="preserve"> </w:t>
      </w:r>
      <w:r w:rsidRPr="007A4780">
        <w:rPr>
          <w:rFonts w:hAnsiTheme="minorHAnsi"/>
          <w:i/>
          <w:spacing w:val="-1"/>
          <w:u w:val="single" w:color="000000"/>
        </w:rPr>
        <w:t>financial</w:t>
      </w:r>
      <w:r w:rsidRPr="007A4780">
        <w:rPr>
          <w:rFonts w:hAnsiTheme="minorHAnsi"/>
          <w:i/>
          <w:u w:val="single" w:color="000000"/>
        </w:rPr>
        <w:t xml:space="preserve"> institutions</w:t>
      </w:r>
      <w:r w:rsidRPr="007A4780">
        <w:rPr>
          <w:rFonts w:hAnsiTheme="minorHAnsi"/>
          <w:i/>
          <w:spacing w:val="1"/>
          <w:u w:val="single" w:color="000000"/>
        </w:rPr>
        <w:t xml:space="preserve"> </w:t>
      </w:r>
      <w:r w:rsidRPr="007A4780">
        <w:rPr>
          <w:rFonts w:hAnsiTheme="minorHAnsi"/>
          <w:i/>
          <w:u w:val="single" w:color="000000"/>
        </w:rPr>
        <w:t xml:space="preserve">with </w:t>
      </w:r>
      <w:r w:rsidRPr="007A4780">
        <w:rPr>
          <w:rFonts w:hAnsiTheme="minorHAnsi"/>
          <w:i/>
          <w:spacing w:val="-1"/>
          <w:u w:val="single" w:color="000000"/>
        </w:rPr>
        <w:t>respect</w:t>
      </w:r>
      <w:r w:rsidRPr="007A4780">
        <w:rPr>
          <w:rFonts w:hAnsiTheme="minorHAnsi"/>
          <w:i/>
          <w:u w:val="single" w:color="000000"/>
        </w:rPr>
        <w:t xml:space="preserve"> to </w:t>
      </w:r>
      <w:r w:rsidRPr="007A4780">
        <w:rPr>
          <w:rFonts w:hAnsiTheme="minorHAnsi"/>
          <w:i/>
          <w:spacing w:val="-1"/>
          <w:u w:val="single" w:color="000000"/>
        </w:rPr>
        <w:t>beneficial</w:t>
      </w:r>
      <w:r w:rsidRPr="007A4780">
        <w:rPr>
          <w:rFonts w:hAnsiTheme="minorHAnsi"/>
          <w:i/>
          <w:spacing w:val="75"/>
        </w:rPr>
        <w:t xml:space="preserve"> </w:t>
      </w:r>
      <w:r w:rsidRPr="007A4780">
        <w:rPr>
          <w:rFonts w:hAnsiTheme="minorHAnsi"/>
          <w:i/>
          <w:spacing w:val="-1"/>
          <w:u w:val="single" w:color="000000"/>
        </w:rPr>
        <w:t>ownership</w:t>
      </w:r>
    </w:p>
    <w:p w14:paraId="6E91A8AA" w14:textId="77777777" w:rsidR="007A4780" w:rsidRPr="007A4780" w:rsidRDefault="007A4780" w:rsidP="007A4780">
      <w:pPr>
        <w:tabs>
          <w:tab w:val="left" w:pos="840"/>
        </w:tabs>
        <w:spacing w:before="161" w:line="256" w:lineRule="auto"/>
        <w:ind w:right="1040"/>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 xml:space="preserve">What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zCs w:val="24"/>
        </w:rPr>
        <w:t>requirements for</w:t>
      </w:r>
      <w:r w:rsidRPr="007A4780">
        <w:rPr>
          <w:rFonts w:eastAsia="Times New Roman"/>
          <w:spacing w:val="-1"/>
          <w:szCs w:val="24"/>
        </w:rPr>
        <w:t xml:space="preserve"> 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institutions</w:t>
      </w:r>
      <w:r w:rsidRPr="007A4780">
        <w:rPr>
          <w:rFonts w:eastAsia="Times New Roman"/>
          <w:spacing w:val="1"/>
          <w:szCs w:val="24"/>
        </w:rPr>
        <w:t xml:space="preserve"> </w:t>
      </w:r>
      <w:r w:rsidRPr="007A4780">
        <w:rPr>
          <w:rFonts w:eastAsia="Times New Roman"/>
          <w:szCs w:val="24"/>
        </w:rPr>
        <w:t xml:space="preserve">to </w:t>
      </w:r>
      <w:r w:rsidRPr="007A4780">
        <w:rPr>
          <w:rFonts w:eastAsia="Times New Roman"/>
          <w:spacing w:val="-1"/>
          <w:szCs w:val="24"/>
        </w:rPr>
        <w:t>collect</w:t>
      </w:r>
      <w:r w:rsidRPr="007A4780">
        <w:rPr>
          <w:rFonts w:eastAsia="Times New Roman"/>
          <w:szCs w:val="24"/>
        </w:rPr>
        <w:t xml:space="preserve"> </w:t>
      </w:r>
      <w:r w:rsidRPr="007A4780">
        <w:rPr>
          <w:rFonts w:eastAsia="Times New Roman"/>
          <w:spacing w:val="-1"/>
          <w:szCs w:val="24"/>
        </w:rPr>
        <w:t>beneficial</w:t>
      </w:r>
      <w:r w:rsidRPr="007A4780">
        <w:rPr>
          <w:rFonts w:eastAsia="Times New Roman"/>
          <w:spacing w:val="59"/>
          <w:szCs w:val="24"/>
        </w:rPr>
        <w:t xml:space="preserve"> </w:t>
      </w:r>
      <w:r w:rsidRPr="007A4780">
        <w:rPr>
          <w:rFonts w:eastAsia="Times New Roman"/>
          <w:spacing w:val="-1"/>
          <w:szCs w:val="24"/>
        </w:rPr>
        <w:t>ownership</w:t>
      </w:r>
      <w:r w:rsidRPr="007A4780">
        <w:rPr>
          <w:rFonts w:eastAsia="Times New Roman"/>
          <w:szCs w:val="24"/>
        </w:rPr>
        <w:t xml:space="preserve"> </w:t>
      </w:r>
      <w:r w:rsidRPr="007A4780">
        <w:rPr>
          <w:rFonts w:eastAsia="Times New Roman"/>
          <w:spacing w:val="-1"/>
          <w:szCs w:val="24"/>
        </w:rPr>
        <w:t>information?</w:t>
      </w:r>
    </w:p>
    <w:p w14:paraId="6500809C" w14:textId="77777777" w:rsidR="007A4780" w:rsidRPr="007A4780" w:rsidRDefault="007A4780" w:rsidP="007A4780">
      <w:pPr>
        <w:tabs>
          <w:tab w:val="left" w:pos="840"/>
        </w:tabs>
        <w:spacing w:before="166" w:line="257" w:lineRule="auto"/>
        <w:ind w:right="170"/>
        <w:rPr>
          <w:rFonts w:eastAsia="Times New Roman"/>
          <w:sz w:val="16"/>
          <w:szCs w:val="16"/>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The</w:t>
      </w:r>
      <w:r w:rsidRPr="007A4780">
        <w:rPr>
          <w:rFonts w:eastAsia="Times New Roman"/>
          <w:spacing w:val="-2"/>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 xml:space="preserve">Rule </w:t>
      </w:r>
      <w:r w:rsidRPr="007A4780">
        <w:rPr>
          <w:rFonts w:eastAsia="Times New Roman"/>
          <w:spacing w:val="-1"/>
          <w:szCs w:val="24"/>
        </w:rPr>
        <w:t>requires</w:t>
      </w:r>
      <w:r w:rsidRPr="007A4780">
        <w:rPr>
          <w:rFonts w:eastAsia="Times New Roman"/>
          <w:szCs w:val="24"/>
        </w:rPr>
        <w:t xml:space="preserve"> covered </w:t>
      </w:r>
      <w:r w:rsidRPr="007A4780">
        <w:rPr>
          <w:rFonts w:eastAsia="Times New Roman"/>
          <w:spacing w:val="-1"/>
          <w:szCs w:val="24"/>
        </w:rPr>
        <w:t>financial</w:t>
      </w:r>
      <w:r w:rsidRPr="007A4780">
        <w:rPr>
          <w:rFonts w:eastAsia="Times New Roman"/>
          <w:szCs w:val="24"/>
        </w:rPr>
        <w:t xml:space="preserve"> institutions</w:t>
      </w:r>
      <w:r w:rsidRPr="007A4780">
        <w:rPr>
          <w:rFonts w:eastAsia="Times New Roman"/>
          <w:spacing w:val="2"/>
          <w:szCs w:val="24"/>
        </w:rPr>
        <w:t xml:space="preserve"> </w:t>
      </w:r>
      <w:r w:rsidRPr="007A4780">
        <w:rPr>
          <w:rFonts w:eastAsia="Times New Roman"/>
          <w:szCs w:val="24"/>
        </w:rPr>
        <w:t xml:space="preserve">to </w:t>
      </w:r>
      <w:r w:rsidRPr="007A4780">
        <w:rPr>
          <w:rFonts w:eastAsia="Times New Roman"/>
          <w:spacing w:val="-1"/>
          <w:szCs w:val="24"/>
        </w:rPr>
        <w:t>establish</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maintain </w:t>
      </w:r>
      <w:r w:rsidRPr="007A4780">
        <w:rPr>
          <w:rFonts w:eastAsia="Times New Roman"/>
          <w:spacing w:val="-1"/>
          <w:szCs w:val="24"/>
        </w:rPr>
        <w:t>written</w:t>
      </w:r>
      <w:r w:rsidRPr="007A4780">
        <w:rPr>
          <w:rFonts w:eastAsia="Times New Roman"/>
          <w:spacing w:val="59"/>
          <w:szCs w:val="24"/>
        </w:rPr>
        <w:t xml:space="preserve"> </w:t>
      </w:r>
      <w:r w:rsidRPr="007A4780">
        <w:rPr>
          <w:rFonts w:eastAsia="Times New Roman"/>
          <w:spacing w:val="-1"/>
          <w:szCs w:val="24"/>
        </w:rPr>
        <w:t>procedures</w:t>
      </w:r>
      <w:r w:rsidRPr="007A4780">
        <w:rPr>
          <w:rFonts w:eastAsia="Times New Roman"/>
          <w:szCs w:val="24"/>
        </w:rPr>
        <w:t xml:space="preserve"> that are</w:t>
      </w:r>
      <w:r w:rsidRPr="007A4780">
        <w:rPr>
          <w:rFonts w:eastAsia="Times New Roman"/>
          <w:spacing w:val="-1"/>
          <w:szCs w:val="24"/>
        </w:rPr>
        <w:t xml:space="preserve"> </w:t>
      </w:r>
      <w:r w:rsidRPr="007A4780">
        <w:rPr>
          <w:rFonts w:eastAsia="Times New Roman"/>
          <w:szCs w:val="24"/>
        </w:rPr>
        <w:t>reasonably</w:t>
      </w:r>
      <w:r w:rsidRPr="007A4780">
        <w:rPr>
          <w:rFonts w:eastAsia="Times New Roman"/>
          <w:spacing w:val="-5"/>
          <w:szCs w:val="24"/>
        </w:rPr>
        <w:t xml:space="preserve"> </w:t>
      </w:r>
      <w:r w:rsidRPr="007A4780">
        <w:rPr>
          <w:rFonts w:eastAsia="Times New Roman"/>
          <w:szCs w:val="24"/>
        </w:rPr>
        <w:t>designed to identify</w:t>
      </w:r>
      <w:r w:rsidRPr="007A4780">
        <w:rPr>
          <w:rFonts w:eastAsia="Times New Roman"/>
          <w:spacing w:val="-3"/>
          <w:szCs w:val="24"/>
        </w:rPr>
        <w:t xml:space="preserve"> </w:t>
      </w:r>
      <w:r w:rsidRPr="007A4780">
        <w:rPr>
          <w:rFonts w:eastAsia="Times New Roman"/>
          <w:spacing w:val="-1"/>
          <w:szCs w:val="24"/>
        </w:rPr>
        <w:t>and</w:t>
      </w:r>
      <w:r w:rsidRPr="007A4780">
        <w:rPr>
          <w:rFonts w:eastAsia="Times New Roman"/>
          <w:szCs w:val="24"/>
        </w:rPr>
        <w:t xml:space="preserve"> verify</w:t>
      </w:r>
      <w:r w:rsidRPr="007A4780">
        <w:rPr>
          <w:rFonts w:eastAsia="Times New Roman"/>
          <w:spacing w:val="-5"/>
          <w:szCs w:val="24"/>
        </w:rPr>
        <w:t xml:space="preserve"> </w:t>
      </w:r>
      <w:r w:rsidRPr="007A4780">
        <w:rPr>
          <w:rFonts w:eastAsia="Times New Roman"/>
          <w:szCs w:val="24"/>
        </w:rPr>
        <w:t xml:space="preserve">the beneficial </w:t>
      </w:r>
      <w:r w:rsidRPr="007A4780">
        <w:rPr>
          <w:rFonts w:eastAsia="Times New Roman"/>
          <w:spacing w:val="-1"/>
          <w:szCs w:val="24"/>
        </w:rPr>
        <w:t>owners</w:t>
      </w:r>
      <w:r w:rsidRPr="007A4780">
        <w:rPr>
          <w:rFonts w:eastAsia="Times New Roman"/>
          <w:szCs w:val="24"/>
        </w:rPr>
        <w:t xml:space="preserve"> of</w:t>
      </w:r>
      <w:r w:rsidRPr="007A4780">
        <w:rPr>
          <w:rFonts w:eastAsia="Times New Roman"/>
          <w:spacing w:val="-2"/>
          <w:szCs w:val="24"/>
        </w:rPr>
        <w:t xml:space="preserve"> </w:t>
      </w:r>
      <w:r w:rsidRPr="007A4780">
        <w:rPr>
          <w:rFonts w:eastAsia="Times New Roman"/>
          <w:szCs w:val="24"/>
        </w:rPr>
        <w:t>legal</w:t>
      </w:r>
      <w:r w:rsidRPr="007A4780">
        <w:rPr>
          <w:rFonts w:eastAsia="Times New Roman"/>
          <w:spacing w:val="40"/>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pacing w:val="-1"/>
          <w:szCs w:val="24"/>
        </w:rPr>
        <w:t>customers.</w:t>
      </w:r>
      <w:r w:rsidRPr="007A4780">
        <w:rPr>
          <w:rFonts w:eastAsia="Times New Roman"/>
          <w:spacing w:val="59"/>
          <w:szCs w:val="24"/>
        </w:rPr>
        <w:t xml:space="preserve"> </w:t>
      </w:r>
      <w:r w:rsidRPr="007A4780">
        <w:rPr>
          <w:rFonts w:eastAsia="Times New Roman"/>
          <w:szCs w:val="24"/>
        </w:rPr>
        <w:t>These</w:t>
      </w:r>
      <w:r w:rsidRPr="007A4780">
        <w:rPr>
          <w:rFonts w:eastAsia="Times New Roman"/>
          <w:spacing w:val="1"/>
          <w:szCs w:val="24"/>
        </w:rPr>
        <w:t xml:space="preserve"> </w:t>
      </w:r>
      <w:r w:rsidRPr="007A4780">
        <w:rPr>
          <w:rFonts w:eastAsia="Times New Roman"/>
          <w:spacing w:val="-1"/>
          <w:szCs w:val="24"/>
        </w:rPr>
        <w:t>procedures</w:t>
      </w:r>
      <w:r w:rsidRPr="007A4780">
        <w:rPr>
          <w:rFonts w:eastAsia="Times New Roman"/>
          <w:szCs w:val="24"/>
        </w:rPr>
        <w:t xml:space="preserve"> must </w:t>
      </w:r>
      <w:r w:rsidRPr="007A4780">
        <w:rPr>
          <w:rFonts w:eastAsia="Times New Roman"/>
          <w:spacing w:val="-1"/>
          <w:szCs w:val="24"/>
        </w:rPr>
        <w:t>enable</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institution to identify</w:t>
      </w:r>
      <w:r w:rsidRPr="007A4780">
        <w:rPr>
          <w:rFonts w:eastAsia="Times New Roman"/>
          <w:spacing w:val="-8"/>
          <w:szCs w:val="24"/>
        </w:rPr>
        <w:t xml:space="preserve"> </w:t>
      </w:r>
      <w:r w:rsidRPr="007A4780">
        <w:rPr>
          <w:rFonts w:eastAsia="Times New Roman"/>
          <w:szCs w:val="24"/>
        </w:rPr>
        <w:t>the</w:t>
      </w:r>
      <w:r w:rsidRPr="007A4780">
        <w:rPr>
          <w:rFonts w:eastAsia="Times New Roman"/>
          <w:spacing w:val="-1"/>
          <w:szCs w:val="24"/>
        </w:rPr>
        <w:t xml:space="preserve"> beneficial</w:t>
      </w:r>
      <w:r w:rsidRPr="007A4780">
        <w:rPr>
          <w:rFonts w:eastAsia="Times New Roman"/>
          <w:szCs w:val="24"/>
        </w:rPr>
        <w:t xml:space="preserve"> owners</w:t>
      </w:r>
      <w:r w:rsidRPr="007A4780">
        <w:rPr>
          <w:rFonts w:eastAsia="Times New Roman"/>
          <w:spacing w:val="70"/>
          <w:szCs w:val="24"/>
        </w:rPr>
        <w:t xml:space="preserve"> </w:t>
      </w:r>
      <w:r w:rsidRPr="007A4780">
        <w:rPr>
          <w:rFonts w:eastAsia="Times New Roman"/>
          <w:szCs w:val="24"/>
        </w:rPr>
        <w:t xml:space="preserve">of </w:t>
      </w:r>
      <w:r w:rsidRPr="007A4780">
        <w:rPr>
          <w:rFonts w:eastAsia="Times New Roman"/>
          <w:spacing w:val="-1"/>
          <w:szCs w:val="24"/>
        </w:rPr>
        <w:t>each</w:t>
      </w:r>
      <w:r w:rsidRPr="007A4780">
        <w:rPr>
          <w:rFonts w:eastAsia="Times New Roman"/>
          <w:spacing w:val="2"/>
          <w:szCs w:val="24"/>
        </w:rPr>
        <w:t xml:space="preserve"> </w:t>
      </w:r>
      <w:r w:rsidRPr="007A4780">
        <w:rPr>
          <w:rFonts w:eastAsia="Times New Roman"/>
          <w:spacing w:val="-1"/>
          <w:szCs w:val="24"/>
        </w:rPr>
        <w:t>customer</w:t>
      </w:r>
      <w:r w:rsidRPr="007A4780">
        <w:rPr>
          <w:rFonts w:eastAsia="Times New Roman"/>
          <w:szCs w:val="24"/>
        </w:rPr>
        <w:t xml:space="preserve"> </w:t>
      </w:r>
      <w:r w:rsidRPr="007A4780">
        <w:rPr>
          <w:rFonts w:eastAsia="Times New Roman"/>
          <w:spacing w:val="-1"/>
          <w:szCs w:val="24"/>
        </w:rPr>
        <w:t>at</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time a</w:t>
      </w:r>
      <w:r w:rsidRPr="007A4780">
        <w:rPr>
          <w:rFonts w:eastAsia="Times New Roman"/>
          <w:spacing w:val="-2"/>
          <w:szCs w:val="24"/>
        </w:rPr>
        <w:t xml:space="preserve"> </w:t>
      </w:r>
      <w:r w:rsidRPr="007A4780">
        <w:rPr>
          <w:rFonts w:eastAsia="Times New Roman"/>
          <w:spacing w:val="-1"/>
          <w:szCs w:val="24"/>
        </w:rPr>
        <w:t>new</w:t>
      </w:r>
      <w:r w:rsidRPr="007A4780">
        <w:rPr>
          <w:rFonts w:eastAsia="Times New Roman"/>
          <w:spacing w:val="1"/>
          <w:szCs w:val="24"/>
        </w:rPr>
        <w:t xml:space="preserve"> </w:t>
      </w:r>
      <w:r w:rsidRPr="007A4780">
        <w:rPr>
          <w:rFonts w:eastAsia="Times New Roman"/>
          <w:spacing w:val="-1"/>
          <w:szCs w:val="24"/>
        </w:rPr>
        <w:t>account</w:t>
      </w:r>
      <w:r w:rsidRPr="007A4780">
        <w:rPr>
          <w:rFonts w:eastAsia="Times New Roman"/>
          <w:szCs w:val="24"/>
        </w:rPr>
        <w:t xml:space="preserve"> is opened, unless the </w:t>
      </w:r>
      <w:r w:rsidRPr="007A4780">
        <w:rPr>
          <w:rFonts w:eastAsia="Times New Roman"/>
          <w:spacing w:val="-1"/>
          <w:szCs w:val="24"/>
        </w:rPr>
        <w:t>customer</w:t>
      </w:r>
      <w:r w:rsidRPr="007A4780">
        <w:rPr>
          <w:rFonts w:eastAsia="Times New Roman"/>
          <w:spacing w:val="1"/>
          <w:szCs w:val="24"/>
        </w:rPr>
        <w:t xml:space="preserve"> </w:t>
      </w:r>
      <w:r w:rsidRPr="007A4780">
        <w:rPr>
          <w:rFonts w:eastAsia="Times New Roman"/>
          <w:szCs w:val="24"/>
        </w:rPr>
        <w:t xml:space="preserve">is </w:t>
      </w:r>
      <w:r w:rsidRPr="007A4780">
        <w:rPr>
          <w:rFonts w:eastAsia="Times New Roman"/>
          <w:spacing w:val="-1"/>
          <w:szCs w:val="24"/>
        </w:rPr>
        <w:t>otherwise</w:t>
      </w:r>
      <w:r w:rsidRPr="007A4780">
        <w:rPr>
          <w:rFonts w:eastAsia="Times New Roman"/>
          <w:szCs w:val="24"/>
        </w:rPr>
        <w:t xml:space="preserve"> </w:t>
      </w:r>
      <w:r w:rsidRPr="007A4780">
        <w:rPr>
          <w:rFonts w:eastAsia="Times New Roman"/>
          <w:spacing w:val="-1"/>
          <w:szCs w:val="24"/>
        </w:rPr>
        <w:t>excluded</w:t>
      </w:r>
      <w:r w:rsidRPr="007A4780">
        <w:rPr>
          <w:rFonts w:eastAsia="Times New Roman"/>
          <w:spacing w:val="67"/>
          <w:szCs w:val="24"/>
        </w:rPr>
        <w:t xml:space="preserve"> </w:t>
      </w:r>
      <w:r w:rsidRPr="007A4780">
        <w:rPr>
          <w:rFonts w:eastAsia="Times New Roman"/>
          <w:szCs w:val="24"/>
        </w:rPr>
        <w:t>or the</w:t>
      </w:r>
      <w:r w:rsidRPr="007A4780">
        <w:rPr>
          <w:rFonts w:eastAsia="Times New Roman"/>
          <w:spacing w:val="-2"/>
          <w:szCs w:val="24"/>
        </w:rPr>
        <w:t xml:space="preserve"> </w:t>
      </w:r>
      <w:r w:rsidRPr="007A4780">
        <w:rPr>
          <w:rFonts w:eastAsia="Times New Roman"/>
          <w:spacing w:val="-1"/>
          <w:szCs w:val="24"/>
        </w:rPr>
        <w:t>account</w:t>
      </w:r>
      <w:r w:rsidRPr="007A4780">
        <w:rPr>
          <w:rFonts w:eastAsia="Times New Roman"/>
          <w:szCs w:val="24"/>
        </w:rPr>
        <w:t xml:space="preserve"> is </w:t>
      </w:r>
      <w:r w:rsidRPr="007A4780">
        <w:rPr>
          <w:rFonts w:eastAsia="Times New Roman"/>
          <w:spacing w:val="-1"/>
          <w:szCs w:val="24"/>
        </w:rPr>
        <w:t>exempted.</w:t>
      </w:r>
      <w:r w:rsidRPr="007A4780">
        <w:rPr>
          <w:rFonts w:eastAsia="Times New Roman"/>
          <w:szCs w:val="24"/>
        </w:rPr>
        <w:t xml:space="preserve">  Also, the </w:t>
      </w:r>
      <w:r w:rsidRPr="007A4780">
        <w:rPr>
          <w:rFonts w:eastAsia="Times New Roman"/>
          <w:spacing w:val="-1"/>
          <w:szCs w:val="24"/>
        </w:rPr>
        <w:t>procedures</w:t>
      </w:r>
      <w:r w:rsidRPr="007A4780">
        <w:rPr>
          <w:rFonts w:eastAsia="Times New Roman"/>
          <w:spacing w:val="2"/>
          <w:szCs w:val="24"/>
        </w:rPr>
        <w:t xml:space="preserve"> </w:t>
      </w:r>
      <w:r w:rsidRPr="007A4780">
        <w:rPr>
          <w:rFonts w:eastAsia="Times New Roman"/>
          <w:szCs w:val="24"/>
        </w:rPr>
        <w:t xml:space="preserve">must </w:t>
      </w:r>
      <w:r w:rsidRPr="007A4780">
        <w:rPr>
          <w:rFonts w:eastAsia="Times New Roman"/>
          <w:spacing w:val="-1"/>
          <w:szCs w:val="24"/>
        </w:rPr>
        <w:t>establish</w:t>
      </w:r>
      <w:r w:rsidRPr="007A4780">
        <w:rPr>
          <w:rFonts w:eastAsia="Times New Roman"/>
          <w:szCs w:val="24"/>
        </w:rPr>
        <w:t xml:space="preserve"> </w:t>
      </w:r>
      <w:r w:rsidRPr="007A4780">
        <w:rPr>
          <w:rFonts w:eastAsia="Times New Roman"/>
          <w:spacing w:val="-1"/>
          <w:szCs w:val="24"/>
        </w:rPr>
        <w:t>risk-based</w:t>
      </w:r>
      <w:r w:rsidRPr="007A4780">
        <w:rPr>
          <w:rFonts w:eastAsia="Times New Roman"/>
          <w:szCs w:val="24"/>
        </w:rPr>
        <w:t xml:space="preserve"> </w:t>
      </w:r>
      <w:r w:rsidRPr="007A4780">
        <w:rPr>
          <w:rFonts w:eastAsia="Times New Roman"/>
          <w:spacing w:val="-1"/>
          <w:szCs w:val="24"/>
        </w:rPr>
        <w:t>practices</w:t>
      </w:r>
      <w:r w:rsidRPr="007A4780">
        <w:rPr>
          <w:rFonts w:eastAsia="Times New Roman"/>
          <w:spacing w:val="2"/>
          <w:szCs w:val="24"/>
        </w:rPr>
        <w:t xml:space="preserve"> </w:t>
      </w:r>
      <w:r w:rsidRPr="007A4780">
        <w:rPr>
          <w:rFonts w:eastAsia="Times New Roman"/>
          <w:szCs w:val="24"/>
        </w:rPr>
        <w:t>for</w:t>
      </w:r>
      <w:r w:rsidRPr="007A4780">
        <w:rPr>
          <w:rFonts w:eastAsia="Times New Roman"/>
          <w:spacing w:val="79"/>
          <w:szCs w:val="24"/>
        </w:rPr>
        <w:t xml:space="preserve"> </w:t>
      </w:r>
      <w:r w:rsidRPr="007A4780">
        <w:rPr>
          <w:rFonts w:eastAsia="Times New Roman"/>
          <w:spacing w:val="-1"/>
          <w:szCs w:val="24"/>
        </w:rPr>
        <w:t>verifying</w:t>
      </w:r>
      <w:r w:rsidRPr="007A4780">
        <w:rPr>
          <w:rFonts w:eastAsia="Times New Roman"/>
          <w:spacing w:val="-3"/>
          <w:szCs w:val="24"/>
        </w:rPr>
        <w:t xml:space="preserve"> </w:t>
      </w:r>
      <w:r w:rsidRPr="007A4780">
        <w:rPr>
          <w:rFonts w:eastAsia="Times New Roman"/>
          <w:szCs w:val="24"/>
        </w:rPr>
        <w:t>the identity</w:t>
      </w:r>
      <w:r w:rsidRPr="007A4780">
        <w:rPr>
          <w:rFonts w:eastAsia="Times New Roman"/>
          <w:spacing w:val="-5"/>
          <w:szCs w:val="24"/>
        </w:rPr>
        <w:t xml:space="preserve"> </w:t>
      </w:r>
      <w:r w:rsidRPr="007A4780">
        <w:rPr>
          <w:rFonts w:eastAsia="Times New Roman"/>
          <w:spacing w:val="1"/>
          <w:szCs w:val="24"/>
        </w:rPr>
        <w:t>of</w:t>
      </w:r>
      <w:r w:rsidRPr="007A4780">
        <w:rPr>
          <w:rFonts w:eastAsia="Times New Roman"/>
          <w:szCs w:val="24"/>
        </w:rPr>
        <w:t xml:space="preserve"> </w:t>
      </w:r>
      <w:r w:rsidRPr="007A4780">
        <w:rPr>
          <w:rFonts w:eastAsia="Times New Roman"/>
          <w:spacing w:val="-1"/>
          <w:szCs w:val="24"/>
        </w:rPr>
        <w:t>each</w:t>
      </w:r>
      <w:r w:rsidRPr="007A4780">
        <w:rPr>
          <w:rFonts w:eastAsia="Times New Roman"/>
          <w:szCs w:val="24"/>
        </w:rPr>
        <w:t xml:space="preserve"> </w:t>
      </w:r>
      <w:r w:rsidRPr="007A4780">
        <w:rPr>
          <w:rFonts w:eastAsia="Times New Roman"/>
          <w:spacing w:val="-1"/>
          <w:szCs w:val="24"/>
        </w:rPr>
        <w:t>beneficial</w:t>
      </w:r>
      <w:r w:rsidRPr="007A4780">
        <w:rPr>
          <w:rFonts w:eastAsia="Times New Roman"/>
          <w:szCs w:val="24"/>
        </w:rPr>
        <w:t xml:space="preserve"> owner </w:t>
      </w:r>
      <w:r w:rsidRPr="007A4780">
        <w:rPr>
          <w:rFonts w:eastAsia="Times New Roman"/>
          <w:spacing w:val="-1"/>
          <w:szCs w:val="24"/>
        </w:rPr>
        <w:t>identified</w:t>
      </w:r>
      <w:r w:rsidRPr="007A4780">
        <w:rPr>
          <w:rFonts w:eastAsia="Times New Roman"/>
          <w:szCs w:val="24"/>
        </w:rPr>
        <w:t xml:space="preserve"> to the</w:t>
      </w:r>
      <w:r w:rsidRPr="007A4780">
        <w:rPr>
          <w:rFonts w:eastAsia="Times New Roman"/>
          <w:spacing w:val="-1"/>
          <w:szCs w:val="24"/>
        </w:rPr>
        <w:t xml:space="preserve"> 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 to</w:t>
      </w:r>
      <w:r w:rsidRPr="007A4780">
        <w:rPr>
          <w:rFonts w:eastAsia="Times New Roman"/>
          <w:spacing w:val="80"/>
          <w:szCs w:val="24"/>
        </w:rPr>
        <w:t xml:space="preserve"> </w:t>
      </w:r>
      <w:r w:rsidRPr="007A4780">
        <w:rPr>
          <w:rFonts w:eastAsia="Times New Roman"/>
          <w:szCs w:val="24"/>
        </w:rPr>
        <w:t xml:space="preserve">the extent </w:t>
      </w:r>
      <w:r w:rsidRPr="007A4780">
        <w:rPr>
          <w:rFonts w:eastAsia="Times New Roman"/>
          <w:spacing w:val="-1"/>
          <w:szCs w:val="24"/>
        </w:rPr>
        <w:t>reasonable</w:t>
      </w:r>
      <w:r w:rsidRPr="007A4780">
        <w:rPr>
          <w:rFonts w:eastAsia="Times New Roman"/>
          <w:szCs w:val="24"/>
        </w:rPr>
        <w:t xml:space="preserve"> and</w:t>
      </w:r>
      <w:r w:rsidRPr="007A4780">
        <w:rPr>
          <w:rFonts w:eastAsia="Times New Roman"/>
          <w:spacing w:val="2"/>
          <w:szCs w:val="24"/>
        </w:rPr>
        <w:t xml:space="preserve"> </w:t>
      </w:r>
      <w:r w:rsidRPr="007A4780">
        <w:rPr>
          <w:rFonts w:eastAsia="Times New Roman"/>
          <w:spacing w:val="-1"/>
          <w:szCs w:val="24"/>
        </w:rPr>
        <w:t>practicable.</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pacing w:val="-1"/>
          <w:szCs w:val="24"/>
        </w:rPr>
        <w:t>procedures</w:t>
      </w:r>
      <w:r w:rsidRPr="007A4780">
        <w:rPr>
          <w:rFonts w:eastAsia="Times New Roman"/>
          <w:szCs w:val="24"/>
        </w:rPr>
        <w:t xml:space="preserve"> must</w:t>
      </w:r>
      <w:r w:rsidRPr="007A4780">
        <w:rPr>
          <w:rFonts w:eastAsia="Times New Roman"/>
          <w:spacing w:val="1"/>
          <w:szCs w:val="24"/>
        </w:rPr>
        <w:t xml:space="preserve"> </w:t>
      </w:r>
      <w:r w:rsidRPr="007A4780">
        <w:rPr>
          <w:rFonts w:eastAsia="Times New Roman"/>
          <w:spacing w:val="-1"/>
          <w:szCs w:val="24"/>
        </w:rPr>
        <w:t>contain</w:t>
      </w:r>
      <w:r w:rsidRPr="007A4780">
        <w:rPr>
          <w:rFonts w:eastAsia="Times New Roman"/>
          <w:szCs w:val="24"/>
        </w:rPr>
        <w:t xml:space="preserve"> the </w:t>
      </w:r>
      <w:r w:rsidRPr="007A4780">
        <w:rPr>
          <w:rFonts w:eastAsia="Times New Roman"/>
          <w:spacing w:val="-1"/>
          <w:szCs w:val="24"/>
        </w:rPr>
        <w:t>elements</w:t>
      </w:r>
      <w:r w:rsidRPr="007A4780">
        <w:rPr>
          <w:rFonts w:eastAsia="Times New Roman"/>
          <w:szCs w:val="24"/>
        </w:rPr>
        <w:t xml:space="preserve"> </w:t>
      </w:r>
      <w:r w:rsidRPr="007A4780">
        <w:rPr>
          <w:rFonts w:eastAsia="Times New Roman"/>
          <w:spacing w:val="-1"/>
          <w:szCs w:val="24"/>
        </w:rPr>
        <w:t>required</w:t>
      </w:r>
      <w:r w:rsidRPr="007A4780">
        <w:rPr>
          <w:rFonts w:eastAsia="Times New Roman"/>
          <w:szCs w:val="24"/>
        </w:rPr>
        <w:t xml:space="preserve"> for</w:t>
      </w:r>
      <w:r w:rsidRPr="007A4780">
        <w:rPr>
          <w:rFonts w:eastAsia="Times New Roman"/>
          <w:spacing w:val="85"/>
          <w:szCs w:val="24"/>
        </w:rPr>
        <w:t xml:space="preserve"> </w:t>
      </w:r>
      <w:r w:rsidRPr="007A4780">
        <w:rPr>
          <w:rFonts w:eastAsia="Times New Roman"/>
          <w:spacing w:val="-1"/>
          <w:szCs w:val="24"/>
        </w:rPr>
        <w:t>verifying</w:t>
      </w:r>
      <w:r w:rsidRPr="007A4780">
        <w:rPr>
          <w:rFonts w:eastAsia="Times New Roman"/>
          <w:spacing w:val="-3"/>
          <w:szCs w:val="24"/>
        </w:rPr>
        <w:t xml:space="preserve"> </w:t>
      </w:r>
      <w:r w:rsidRPr="007A4780">
        <w:rPr>
          <w:rFonts w:eastAsia="Times New Roman"/>
          <w:szCs w:val="24"/>
        </w:rPr>
        <w:t>the identity</w:t>
      </w:r>
      <w:r w:rsidRPr="007A4780">
        <w:rPr>
          <w:rFonts w:eastAsia="Times New Roman"/>
          <w:spacing w:val="-4"/>
          <w:szCs w:val="24"/>
        </w:rPr>
        <w:t xml:space="preserve"> </w:t>
      </w:r>
      <w:r w:rsidRPr="007A4780">
        <w:rPr>
          <w:rFonts w:eastAsia="Times New Roman"/>
          <w:spacing w:val="1"/>
          <w:szCs w:val="24"/>
        </w:rPr>
        <w:t>of</w:t>
      </w:r>
      <w:r w:rsidRPr="007A4780">
        <w:rPr>
          <w:rFonts w:eastAsia="Times New Roman"/>
          <w:szCs w:val="24"/>
        </w:rPr>
        <w:t xml:space="preserve"> </w:t>
      </w:r>
      <w:r w:rsidRPr="007A4780">
        <w:rPr>
          <w:rFonts w:eastAsia="Times New Roman"/>
          <w:spacing w:val="-1"/>
          <w:szCs w:val="24"/>
        </w:rPr>
        <w:t>customers</w:t>
      </w:r>
      <w:r w:rsidRPr="007A4780">
        <w:rPr>
          <w:rFonts w:eastAsia="Times New Roman"/>
          <w:szCs w:val="24"/>
        </w:rPr>
        <w:t xml:space="preserve"> </w:t>
      </w:r>
      <w:r w:rsidRPr="007A4780">
        <w:rPr>
          <w:rFonts w:eastAsia="Times New Roman"/>
          <w:spacing w:val="-1"/>
          <w:szCs w:val="24"/>
        </w:rPr>
        <w:t>that</w:t>
      </w:r>
      <w:r w:rsidRPr="007A4780">
        <w:rPr>
          <w:rFonts w:eastAsia="Times New Roman"/>
          <w:szCs w:val="24"/>
        </w:rPr>
        <w:t xml:space="preserve"> </w:t>
      </w:r>
      <w:r w:rsidRPr="007A4780">
        <w:rPr>
          <w:rFonts w:eastAsia="Times New Roman"/>
          <w:spacing w:val="-1"/>
          <w:szCs w:val="24"/>
        </w:rPr>
        <w:t xml:space="preserve">are </w:t>
      </w:r>
      <w:r w:rsidRPr="007A4780">
        <w:rPr>
          <w:rFonts w:eastAsia="Times New Roman"/>
          <w:szCs w:val="24"/>
        </w:rPr>
        <w:t xml:space="preserve">individuals </w:t>
      </w:r>
      <w:r w:rsidRPr="007A4780">
        <w:rPr>
          <w:rFonts w:eastAsia="Times New Roman"/>
          <w:spacing w:val="-1"/>
          <w:szCs w:val="24"/>
        </w:rPr>
        <w:t>under</w:t>
      </w:r>
      <w:r w:rsidRPr="007A4780">
        <w:rPr>
          <w:rFonts w:eastAsia="Times New Roman"/>
          <w:szCs w:val="24"/>
        </w:rPr>
        <w:t xml:space="preserve"> </w:t>
      </w:r>
      <w:r w:rsidRPr="007A4780">
        <w:rPr>
          <w:rFonts w:eastAsia="Times New Roman"/>
          <w:spacing w:val="-1"/>
          <w:szCs w:val="24"/>
        </w:rPr>
        <w:t>applicable</w:t>
      </w:r>
      <w:r w:rsidRPr="007A4780">
        <w:rPr>
          <w:rFonts w:eastAsia="Times New Roman"/>
          <w:szCs w:val="24"/>
        </w:rPr>
        <w:t xml:space="preserve"> </w:t>
      </w:r>
      <w:r w:rsidRPr="007A4780">
        <w:rPr>
          <w:rFonts w:eastAsia="Times New Roman"/>
          <w:spacing w:val="-1"/>
          <w:szCs w:val="24"/>
        </w:rPr>
        <w:t>customer</w:t>
      </w:r>
      <w:r w:rsidRPr="007A4780">
        <w:rPr>
          <w:rFonts w:eastAsia="Times New Roman"/>
          <w:spacing w:val="2"/>
          <w:szCs w:val="24"/>
        </w:rPr>
        <w:t xml:space="preserve"> </w:t>
      </w:r>
      <w:r w:rsidRPr="007A4780">
        <w:rPr>
          <w:rFonts w:eastAsia="Times New Roman"/>
          <w:spacing w:val="-1"/>
          <w:szCs w:val="24"/>
        </w:rPr>
        <w:t>identification</w:t>
      </w:r>
      <w:r w:rsidRPr="007A4780">
        <w:rPr>
          <w:rFonts w:eastAsia="Times New Roman"/>
          <w:spacing w:val="106"/>
          <w:szCs w:val="24"/>
        </w:rPr>
        <w:t xml:space="preserve"> </w:t>
      </w:r>
      <w:r w:rsidRPr="007A4780">
        <w:rPr>
          <w:rFonts w:eastAsia="Times New Roman"/>
          <w:spacing w:val="-1"/>
          <w:szCs w:val="24"/>
        </w:rPr>
        <w:t>program</w:t>
      </w:r>
      <w:r w:rsidRPr="007A4780">
        <w:rPr>
          <w:rFonts w:eastAsia="Times New Roman"/>
          <w:szCs w:val="24"/>
        </w:rPr>
        <w:t xml:space="preserve"> </w:t>
      </w:r>
      <w:r w:rsidRPr="007A4780">
        <w:rPr>
          <w:rFonts w:eastAsia="Times New Roman" w:cs="Times New Roman"/>
          <w:spacing w:val="-1"/>
          <w:szCs w:val="24"/>
        </w:rPr>
        <w:t xml:space="preserve">(“CIP”) </w:t>
      </w:r>
      <w:r w:rsidRPr="007A4780">
        <w:rPr>
          <w:rFonts w:eastAsia="Times New Roman"/>
          <w:szCs w:val="24"/>
        </w:rPr>
        <w:t>requirements.</w:t>
      </w:r>
      <w:r w:rsidRPr="007A4780">
        <w:rPr>
          <w:rFonts w:eastAsia="Times New Roman"/>
          <w:szCs w:val="24"/>
          <w:vertAlign w:val="superscript"/>
        </w:rPr>
        <w:footnoteReference w:id="97"/>
      </w:r>
    </w:p>
    <w:p w14:paraId="5F52CE71" w14:textId="77777777" w:rsidR="007A4780" w:rsidRPr="007A4780" w:rsidRDefault="007A4780" w:rsidP="007A4780">
      <w:pPr>
        <w:spacing w:before="164" w:line="256" w:lineRule="auto"/>
        <w:ind w:right="267"/>
        <w:rPr>
          <w:rFonts w:eastAsia="Times New Roman"/>
          <w:szCs w:val="24"/>
        </w:rPr>
      </w:pPr>
      <w:r w:rsidRPr="007A4780">
        <w:rPr>
          <w:rFonts w:eastAsia="Times New Roman"/>
          <w:spacing w:val="-2"/>
          <w:szCs w:val="24"/>
        </w:rPr>
        <w:t>In</w:t>
      </w:r>
      <w:r w:rsidRPr="007A4780">
        <w:rPr>
          <w:rFonts w:eastAsia="Times New Roman"/>
          <w:szCs w:val="24"/>
        </w:rPr>
        <w:t xml:space="preserve"> short, </w:t>
      </w:r>
      <w:r w:rsidRPr="007A4780">
        <w:rPr>
          <w:rFonts w:eastAsia="Times New Roman"/>
          <w:spacing w:val="-1"/>
          <w:szCs w:val="24"/>
        </w:rPr>
        <w:t>covered</w:t>
      </w:r>
      <w:r w:rsidRPr="007A4780">
        <w:rPr>
          <w:rFonts w:eastAsia="Times New Roman"/>
          <w:szCs w:val="24"/>
        </w:rPr>
        <w:t xml:space="preserve"> financial </w:t>
      </w:r>
      <w:r w:rsidRPr="007A4780">
        <w:rPr>
          <w:rFonts w:eastAsia="Times New Roman"/>
          <w:spacing w:val="-1"/>
          <w:szCs w:val="24"/>
        </w:rPr>
        <w:t>institutions</w:t>
      </w:r>
      <w:r w:rsidRPr="007A4780">
        <w:rPr>
          <w:rFonts w:eastAsia="Times New Roman"/>
          <w:szCs w:val="24"/>
        </w:rPr>
        <w:t xml:space="preserve"> </w:t>
      </w:r>
      <w:r w:rsidRPr="007A4780">
        <w:rPr>
          <w:rFonts w:eastAsia="Times New Roman"/>
          <w:spacing w:val="-1"/>
          <w:szCs w:val="24"/>
        </w:rPr>
        <w:t xml:space="preserve">are </w:t>
      </w:r>
      <w:r w:rsidRPr="007A4780">
        <w:rPr>
          <w:rFonts w:eastAsia="Times New Roman"/>
          <w:szCs w:val="24"/>
        </w:rPr>
        <w:t xml:space="preserve">now </w:t>
      </w:r>
      <w:r w:rsidRPr="007A4780">
        <w:rPr>
          <w:rFonts w:eastAsia="Times New Roman"/>
          <w:spacing w:val="-1"/>
          <w:szCs w:val="24"/>
        </w:rPr>
        <w:t>required</w:t>
      </w:r>
      <w:r w:rsidRPr="007A4780">
        <w:rPr>
          <w:rFonts w:eastAsia="Times New Roman"/>
          <w:szCs w:val="24"/>
        </w:rPr>
        <w:t xml:space="preserve"> to </w:t>
      </w:r>
      <w:r w:rsidRPr="007A4780">
        <w:rPr>
          <w:rFonts w:eastAsia="Times New Roman"/>
          <w:spacing w:val="-1"/>
          <w:szCs w:val="24"/>
        </w:rPr>
        <w:t>obtain,</w:t>
      </w:r>
      <w:r w:rsidRPr="007A4780">
        <w:rPr>
          <w:rFonts w:eastAsia="Times New Roman"/>
          <w:szCs w:val="24"/>
        </w:rPr>
        <w:t xml:space="preserve"> </w:t>
      </w:r>
      <w:r w:rsidRPr="007A4780">
        <w:rPr>
          <w:rFonts w:eastAsia="Times New Roman"/>
          <w:spacing w:val="-1"/>
          <w:szCs w:val="24"/>
        </w:rPr>
        <w:t>verify,</w:t>
      </w:r>
      <w:r w:rsidRPr="007A4780">
        <w:rPr>
          <w:rFonts w:eastAsia="Times New Roman"/>
          <w:szCs w:val="24"/>
        </w:rPr>
        <w:t xml:space="preserve"> and </w:t>
      </w:r>
      <w:r w:rsidRPr="007A4780">
        <w:rPr>
          <w:rFonts w:eastAsia="Times New Roman"/>
          <w:spacing w:val="-1"/>
          <w:szCs w:val="24"/>
        </w:rPr>
        <w:t>record</w:t>
      </w:r>
      <w:r w:rsidRPr="007A4780">
        <w:rPr>
          <w:rFonts w:eastAsia="Times New Roman"/>
          <w:szCs w:val="24"/>
        </w:rPr>
        <w:t xml:space="preserve"> the</w:t>
      </w:r>
      <w:r w:rsidRPr="007A4780">
        <w:rPr>
          <w:rFonts w:eastAsia="Times New Roman"/>
          <w:spacing w:val="79"/>
          <w:szCs w:val="24"/>
        </w:rPr>
        <w:t xml:space="preserve"> </w:t>
      </w:r>
      <w:r w:rsidRPr="007A4780">
        <w:rPr>
          <w:rFonts w:eastAsia="Times New Roman"/>
          <w:szCs w:val="24"/>
        </w:rPr>
        <w:t>identities of</w:t>
      </w:r>
      <w:r w:rsidRPr="007A4780">
        <w:rPr>
          <w:rFonts w:eastAsia="Times New Roman"/>
          <w:spacing w:val="-1"/>
          <w:szCs w:val="24"/>
        </w:rPr>
        <w:t xml:space="preserve"> </w:t>
      </w:r>
      <w:r w:rsidRPr="007A4780">
        <w:rPr>
          <w:rFonts w:eastAsia="Times New Roman"/>
          <w:szCs w:val="24"/>
        </w:rPr>
        <w:t>the</w:t>
      </w:r>
      <w:r w:rsidRPr="007A4780">
        <w:rPr>
          <w:rFonts w:eastAsia="Times New Roman"/>
          <w:spacing w:val="-1"/>
          <w:szCs w:val="24"/>
        </w:rPr>
        <w:t xml:space="preserve"> beneficial</w:t>
      </w:r>
      <w:r w:rsidRPr="007A4780">
        <w:rPr>
          <w:rFonts w:eastAsia="Times New Roman"/>
          <w:szCs w:val="24"/>
        </w:rPr>
        <w:t xml:space="preserve"> </w:t>
      </w:r>
      <w:r w:rsidRPr="007A4780">
        <w:rPr>
          <w:rFonts w:eastAsia="Times New Roman"/>
          <w:spacing w:val="-1"/>
          <w:szCs w:val="24"/>
        </w:rPr>
        <w:t>owners</w:t>
      </w:r>
      <w:r w:rsidRPr="007A4780">
        <w:rPr>
          <w:rFonts w:eastAsia="Times New Roman"/>
          <w:szCs w:val="24"/>
        </w:rPr>
        <w:t xml:space="preserve"> of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zCs w:val="24"/>
        </w:rPr>
        <w:t>customers.</w:t>
      </w:r>
    </w:p>
    <w:p w14:paraId="06C6A2DD" w14:textId="77777777" w:rsidR="007A4780" w:rsidRPr="007A4780" w:rsidRDefault="007A4780" w:rsidP="007A4780">
      <w:pPr>
        <w:spacing w:before="164"/>
        <w:rPr>
          <w:rFonts w:eastAsia="Times New Roman" w:cs="Times New Roman"/>
          <w:szCs w:val="24"/>
        </w:rPr>
      </w:pPr>
      <w:r w:rsidRPr="007A4780">
        <w:rPr>
          <w:rFonts w:eastAsia="Times New Roman" w:cs="Times New Roman"/>
          <w:i/>
          <w:spacing w:val="-1"/>
          <w:szCs w:val="24"/>
          <w:u w:val="single" w:color="000000"/>
        </w:rPr>
        <w:t>Question</w:t>
      </w:r>
      <w:r w:rsidRPr="007A4780">
        <w:rPr>
          <w:rFonts w:eastAsia="Times New Roman" w:cs="Times New Roman"/>
          <w:i/>
          <w:szCs w:val="24"/>
          <w:u w:val="single" w:color="000000"/>
        </w:rPr>
        <w:t xml:space="preserve"> 5:</w:t>
      </w:r>
      <w:r w:rsidRPr="007A4780">
        <w:rPr>
          <w:rFonts w:eastAsia="Times New Roman" w:cs="Times New Roman"/>
          <w:i/>
          <w:spacing w:val="59"/>
          <w:szCs w:val="24"/>
          <w:u w:val="single" w:color="000000"/>
        </w:rPr>
        <w:t xml:space="preserve"> </w:t>
      </w:r>
      <w:r w:rsidRPr="007A4780">
        <w:rPr>
          <w:rFonts w:eastAsia="Times New Roman" w:cs="Times New Roman"/>
          <w:i/>
          <w:szCs w:val="24"/>
          <w:u w:val="single" w:color="000000"/>
        </w:rPr>
        <w:t>Amendments to the</w:t>
      </w:r>
      <w:r w:rsidRPr="007A4780">
        <w:rPr>
          <w:rFonts w:eastAsia="Times New Roman" w:cs="Times New Roman"/>
          <w:i/>
          <w:spacing w:val="-1"/>
          <w:szCs w:val="24"/>
          <w:u w:val="single" w:color="000000"/>
        </w:rPr>
        <w:t xml:space="preserve"> anti-money </w:t>
      </w:r>
      <w:r w:rsidRPr="007A4780">
        <w:rPr>
          <w:rFonts w:eastAsia="Times New Roman" w:cs="Times New Roman"/>
          <w:i/>
          <w:szCs w:val="24"/>
          <w:u w:val="single" w:color="000000"/>
        </w:rPr>
        <w:t xml:space="preserve">laundering </w:t>
      </w:r>
      <w:r w:rsidRPr="007A4780">
        <w:rPr>
          <w:rFonts w:eastAsia="Times New Roman" w:cs="Times New Roman"/>
          <w:i/>
          <w:spacing w:val="-2"/>
          <w:szCs w:val="24"/>
          <w:u w:val="single" w:color="000000"/>
        </w:rPr>
        <w:t>(“</w:t>
      </w:r>
      <w:r w:rsidRPr="007A4780">
        <w:rPr>
          <w:rFonts w:eastAsia="Times New Roman" w:cs="Times New Roman"/>
          <w:i/>
          <w:spacing w:val="-1"/>
          <w:szCs w:val="24"/>
          <w:u w:val="single" w:color="000000"/>
        </w:rPr>
        <w:t>AML</w:t>
      </w:r>
      <w:r w:rsidRPr="007A4780">
        <w:rPr>
          <w:rFonts w:eastAsia="Times New Roman" w:cs="Times New Roman"/>
          <w:i/>
          <w:szCs w:val="24"/>
          <w:u w:val="single" w:color="000000"/>
        </w:rPr>
        <w:t>”</w:t>
      </w:r>
      <w:r w:rsidRPr="007A4780">
        <w:rPr>
          <w:rFonts w:eastAsia="Times New Roman" w:cs="Times New Roman"/>
          <w:i/>
          <w:spacing w:val="-57"/>
          <w:szCs w:val="24"/>
          <w:u w:val="single" w:color="000000"/>
        </w:rPr>
        <w:t xml:space="preserve"> </w:t>
      </w:r>
      <w:r w:rsidRPr="007A4780">
        <w:rPr>
          <w:rFonts w:eastAsia="Times New Roman" w:cs="Times New Roman"/>
          <w:i/>
          <w:szCs w:val="24"/>
          <w:u w:val="single" w:color="000000"/>
        </w:rPr>
        <w:t>)</w:t>
      </w:r>
      <w:r w:rsidRPr="007A4780">
        <w:rPr>
          <w:rFonts w:eastAsia="Times New Roman" w:cs="Times New Roman"/>
          <w:i/>
          <w:spacing w:val="-2"/>
          <w:szCs w:val="24"/>
          <w:u w:val="single" w:color="000000"/>
        </w:rPr>
        <w:t xml:space="preserve"> </w:t>
      </w:r>
      <w:r w:rsidRPr="007A4780">
        <w:rPr>
          <w:rFonts w:eastAsia="Times New Roman" w:cs="Times New Roman"/>
          <w:i/>
          <w:szCs w:val="24"/>
          <w:u w:val="single" w:color="000000"/>
        </w:rPr>
        <w:t>program</w:t>
      </w:r>
      <w:r w:rsidRPr="007A4780">
        <w:rPr>
          <w:rFonts w:eastAsia="Times New Roman" w:cs="Times New Roman"/>
          <w:i/>
          <w:spacing w:val="2"/>
          <w:szCs w:val="24"/>
          <w:u w:val="single" w:color="000000"/>
        </w:rPr>
        <w:t xml:space="preserve"> </w:t>
      </w:r>
      <w:r w:rsidRPr="007A4780">
        <w:rPr>
          <w:rFonts w:eastAsia="Times New Roman" w:cs="Times New Roman"/>
          <w:i/>
          <w:spacing w:val="-1"/>
          <w:szCs w:val="24"/>
          <w:u w:val="single" w:color="000000"/>
        </w:rPr>
        <w:t>requirements</w:t>
      </w:r>
    </w:p>
    <w:p w14:paraId="0D62BBA6" w14:textId="77777777" w:rsidR="007A4780" w:rsidRPr="007A4780" w:rsidRDefault="007A4780" w:rsidP="007A4780">
      <w:pPr>
        <w:tabs>
          <w:tab w:val="left" w:pos="840"/>
        </w:tabs>
        <w:spacing w:before="182" w:line="256" w:lineRule="auto"/>
        <w:ind w:right="1142"/>
        <w:rPr>
          <w:rFonts w:eastAsia="Times New Roman"/>
          <w:szCs w:val="24"/>
        </w:rPr>
      </w:pPr>
      <w:r w:rsidRPr="007A4780">
        <w:rPr>
          <w:rFonts w:eastAsia="Times New Roman"/>
          <w:spacing w:val="-1"/>
          <w:szCs w:val="24"/>
        </w:rPr>
        <w:t>Q:</w:t>
      </w:r>
      <w:r w:rsidRPr="007A4780">
        <w:rPr>
          <w:rFonts w:eastAsia="Times New Roman"/>
          <w:spacing w:val="-1"/>
          <w:szCs w:val="24"/>
        </w:rPr>
        <w:tab/>
        <w:t xml:space="preserve">Are </w:t>
      </w:r>
      <w:r w:rsidRPr="007A4780">
        <w:rPr>
          <w:rFonts w:eastAsia="Times New Roman"/>
          <w:szCs w:val="24"/>
        </w:rPr>
        <w:t>there</w:t>
      </w:r>
      <w:r w:rsidRPr="007A4780">
        <w:rPr>
          <w:rFonts w:eastAsia="Times New Roman"/>
          <w:spacing w:val="-1"/>
          <w:szCs w:val="24"/>
        </w:rPr>
        <w:t xml:space="preserve"> </w:t>
      </w:r>
      <w:r w:rsidRPr="007A4780">
        <w:rPr>
          <w:rFonts w:eastAsia="Times New Roman"/>
          <w:spacing w:val="1"/>
          <w:szCs w:val="24"/>
        </w:rPr>
        <w:t>any</w:t>
      </w:r>
      <w:r w:rsidRPr="007A4780">
        <w:rPr>
          <w:rFonts w:eastAsia="Times New Roman"/>
          <w:spacing w:val="-2"/>
          <w:szCs w:val="24"/>
        </w:rPr>
        <w:t xml:space="preserve"> </w:t>
      </w:r>
      <w:r w:rsidRPr="007A4780">
        <w:rPr>
          <w:rFonts w:eastAsia="Times New Roman"/>
          <w:spacing w:val="-1"/>
          <w:szCs w:val="24"/>
        </w:rPr>
        <w:t>changes</w:t>
      </w:r>
      <w:r w:rsidRPr="007A4780">
        <w:rPr>
          <w:rFonts w:eastAsia="Times New Roman"/>
          <w:szCs w:val="24"/>
        </w:rPr>
        <w:t xml:space="preserve"> to</w:t>
      </w:r>
      <w:r w:rsidRPr="007A4780">
        <w:rPr>
          <w:rFonts w:eastAsia="Times New Roman"/>
          <w:spacing w:val="2"/>
          <w:szCs w:val="24"/>
        </w:rPr>
        <w:t xml:space="preserve"> </w:t>
      </w:r>
      <w:r w:rsidRPr="007A4780">
        <w:rPr>
          <w:rFonts w:eastAsia="Times New Roman"/>
          <w:szCs w:val="24"/>
        </w:rPr>
        <w:t>the AML</w:t>
      </w:r>
      <w:r w:rsidRPr="007A4780">
        <w:rPr>
          <w:rFonts w:eastAsia="Times New Roman"/>
          <w:spacing w:val="-6"/>
          <w:szCs w:val="24"/>
        </w:rPr>
        <w:t xml:space="preserve"> </w:t>
      </w:r>
      <w:r w:rsidRPr="007A4780">
        <w:rPr>
          <w:rFonts w:eastAsia="Times New Roman"/>
          <w:spacing w:val="-1"/>
          <w:szCs w:val="24"/>
        </w:rPr>
        <w:t>program</w:t>
      </w:r>
      <w:r w:rsidRPr="007A4780">
        <w:rPr>
          <w:rFonts w:eastAsia="Times New Roman"/>
          <w:spacing w:val="2"/>
          <w:szCs w:val="24"/>
        </w:rPr>
        <w:t xml:space="preserve"> </w:t>
      </w:r>
      <w:r w:rsidRPr="007A4780">
        <w:rPr>
          <w:rFonts w:eastAsia="Times New Roman"/>
          <w:spacing w:val="-1"/>
          <w:szCs w:val="24"/>
        </w:rPr>
        <w:t>requirements</w:t>
      </w:r>
      <w:r w:rsidRPr="007A4780">
        <w:rPr>
          <w:rFonts w:eastAsia="Times New Roman"/>
          <w:szCs w:val="24"/>
        </w:rPr>
        <w:t xml:space="preserve"> for</w:t>
      </w:r>
      <w:r w:rsidRPr="007A4780">
        <w:rPr>
          <w:rFonts w:eastAsia="Times New Roman"/>
          <w:spacing w:val="-2"/>
          <w:szCs w:val="24"/>
        </w:rPr>
        <w:t xml:space="preserve"> </w:t>
      </w:r>
      <w:r w:rsidRPr="007A4780">
        <w:rPr>
          <w:rFonts w:eastAsia="Times New Roman"/>
          <w:spacing w:val="-1"/>
          <w:szCs w:val="24"/>
        </w:rPr>
        <w:t>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pacing w:val="69"/>
          <w:szCs w:val="24"/>
        </w:rPr>
        <w:t xml:space="preserve"> </w:t>
      </w:r>
      <w:r w:rsidRPr="007A4780">
        <w:rPr>
          <w:rFonts w:eastAsia="Times New Roman"/>
          <w:szCs w:val="24"/>
        </w:rPr>
        <w:t>institutions</w:t>
      </w:r>
      <w:r w:rsidRPr="007A4780">
        <w:rPr>
          <w:rFonts w:eastAsia="Times New Roman"/>
          <w:spacing w:val="-2"/>
          <w:szCs w:val="24"/>
        </w:rPr>
        <w:t xml:space="preserve"> </w:t>
      </w:r>
      <w:r w:rsidRPr="007A4780">
        <w:rPr>
          <w:rFonts w:eastAsia="Times New Roman"/>
          <w:szCs w:val="24"/>
        </w:rPr>
        <w:t>in the</w:t>
      </w:r>
      <w:r w:rsidRPr="007A4780">
        <w:rPr>
          <w:rFonts w:eastAsia="Times New Roman"/>
          <w:spacing w:val="-1"/>
          <w:szCs w:val="24"/>
        </w:rPr>
        <w:t xml:space="preserve"> Rule?</w:t>
      </w:r>
    </w:p>
    <w:p w14:paraId="1FC58E19" w14:textId="77777777" w:rsidR="007A4780" w:rsidRPr="007A4780" w:rsidRDefault="007A4780" w:rsidP="007A4780">
      <w:pPr>
        <w:spacing w:before="166" w:line="257" w:lineRule="auto"/>
        <w:ind w:right="228"/>
        <w:jc w:val="both"/>
        <w:rPr>
          <w:rFonts w:eastAsia="Times New Roman"/>
          <w:szCs w:val="24"/>
        </w:rPr>
      </w:pPr>
      <w:r w:rsidRPr="007A4780">
        <w:rPr>
          <w:rFonts w:eastAsia="Times New Roman"/>
          <w:spacing w:val="-1"/>
          <w:szCs w:val="24"/>
        </w:rPr>
        <w:t>A:</w:t>
      </w:r>
      <w:r w:rsidRPr="007A4780">
        <w:rPr>
          <w:rFonts w:eastAsia="Times New Roman"/>
          <w:spacing w:val="60"/>
          <w:szCs w:val="24"/>
        </w:rPr>
        <w:t xml:space="preserve"> </w:t>
      </w:r>
      <w:r w:rsidRPr="007A4780">
        <w:rPr>
          <w:rFonts w:eastAsia="Times New Roman"/>
          <w:spacing w:val="-1"/>
          <w:szCs w:val="24"/>
        </w:rPr>
        <w:t>Yes.</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 xml:space="preserve">Rule </w:t>
      </w:r>
      <w:r w:rsidRPr="007A4780">
        <w:rPr>
          <w:rFonts w:eastAsia="Times New Roman"/>
          <w:spacing w:val="-1"/>
          <w:szCs w:val="24"/>
        </w:rPr>
        <w:t>amends</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AML</w:t>
      </w:r>
      <w:r w:rsidRPr="007A4780">
        <w:rPr>
          <w:rFonts w:eastAsia="Times New Roman"/>
          <w:spacing w:val="-1"/>
          <w:szCs w:val="24"/>
        </w:rPr>
        <w:t xml:space="preserve"> program</w:t>
      </w:r>
      <w:r w:rsidRPr="007A4780">
        <w:rPr>
          <w:rFonts w:eastAsia="Times New Roman"/>
          <w:szCs w:val="24"/>
        </w:rPr>
        <w:t xml:space="preserve"> </w:t>
      </w:r>
      <w:r w:rsidRPr="007A4780">
        <w:rPr>
          <w:rFonts w:eastAsia="Times New Roman"/>
          <w:spacing w:val="-1"/>
          <w:szCs w:val="24"/>
        </w:rPr>
        <w:t>requirements</w:t>
      </w:r>
      <w:r w:rsidRPr="007A4780">
        <w:rPr>
          <w:rFonts w:eastAsia="Times New Roman"/>
          <w:szCs w:val="24"/>
        </w:rPr>
        <w:t xml:space="preserve"> </w:t>
      </w:r>
      <w:r w:rsidRPr="007A4780">
        <w:rPr>
          <w:rFonts w:eastAsia="Times New Roman"/>
          <w:spacing w:val="-1"/>
          <w:szCs w:val="24"/>
        </w:rPr>
        <w:t>for</w:t>
      </w:r>
      <w:r w:rsidRPr="007A4780">
        <w:rPr>
          <w:rFonts w:eastAsia="Times New Roman"/>
          <w:spacing w:val="1"/>
          <w:szCs w:val="24"/>
        </w:rPr>
        <w:t xml:space="preserve"> </w:t>
      </w:r>
      <w:r w:rsidRPr="007A4780">
        <w:rPr>
          <w:rFonts w:eastAsia="Times New Roman"/>
          <w:spacing w:val="-1"/>
          <w:szCs w:val="24"/>
        </w:rPr>
        <w:t>each</w:t>
      </w:r>
      <w:r w:rsidRPr="007A4780">
        <w:rPr>
          <w:rFonts w:eastAsia="Times New Roman"/>
          <w:szCs w:val="24"/>
        </w:rPr>
        <w:t xml:space="preserve"> </w:t>
      </w:r>
      <w:r w:rsidRPr="007A4780">
        <w:rPr>
          <w:rFonts w:eastAsia="Times New Roman"/>
          <w:spacing w:val="-1"/>
          <w:szCs w:val="24"/>
        </w:rPr>
        <w:t>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pacing w:val="87"/>
          <w:szCs w:val="24"/>
        </w:rPr>
        <w:t xml:space="preserve"> </w:t>
      </w:r>
      <w:r w:rsidRPr="007A4780">
        <w:rPr>
          <w:rFonts w:eastAsia="Times New Roman"/>
          <w:szCs w:val="24"/>
        </w:rPr>
        <w:t>institution</w:t>
      </w:r>
      <w:r w:rsidRPr="007A4780">
        <w:rPr>
          <w:rFonts w:eastAsia="Times New Roman"/>
          <w:spacing w:val="-3"/>
          <w:szCs w:val="24"/>
        </w:rPr>
        <w:t xml:space="preserve"> </w:t>
      </w:r>
      <w:r w:rsidRPr="007A4780">
        <w:rPr>
          <w:rFonts w:eastAsia="Times New Roman"/>
          <w:szCs w:val="24"/>
        </w:rPr>
        <w:t>to explicitly</w:t>
      </w:r>
      <w:r w:rsidRPr="007A4780">
        <w:rPr>
          <w:rFonts w:eastAsia="Times New Roman"/>
          <w:spacing w:val="-8"/>
          <w:szCs w:val="24"/>
        </w:rPr>
        <w:t xml:space="preserve"> </w:t>
      </w:r>
      <w:r w:rsidRPr="007A4780">
        <w:rPr>
          <w:rFonts w:eastAsia="Times New Roman"/>
          <w:szCs w:val="24"/>
        </w:rPr>
        <w:t>require</w:t>
      </w:r>
      <w:r w:rsidRPr="007A4780">
        <w:rPr>
          <w:rFonts w:eastAsia="Times New Roman"/>
          <w:spacing w:val="1"/>
          <w:szCs w:val="24"/>
        </w:rPr>
        <w:t xml:space="preserve"> </w:t>
      </w:r>
      <w:r w:rsidRPr="007A4780">
        <w:rPr>
          <w:rFonts w:eastAsia="Times New Roman"/>
          <w:spacing w:val="-1"/>
          <w:szCs w:val="24"/>
        </w:rPr>
        <w:t>covered</w:t>
      </w:r>
      <w:r w:rsidRPr="007A4780">
        <w:rPr>
          <w:rFonts w:eastAsia="Times New Roman"/>
          <w:szCs w:val="24"/>
        </w:rPr>
        <w:t xml:space="preserve"> institutions to </w:t>
      </w:r>
      <w:r w:rsidRPr="007A4780">
        <w:rPr>
          <w:rFonts w:eastAsia="Times New Roman"/>
          <w:spacing w:val="-1"/>
          <w:szCs w:val="24"/>
        </w:rPr>
        <w:t>implement</w:t>
      </w:r>
      <w:r w:rsidRPr="007A4780">
        <w:rPr>
          <w:rFonts w:eastAsia="Times New Roman"/>
          <w:szCs w:val="24"/>
        </w:rPr>
        <w:t xml:space="preserve"> and </w:t>
      </w:r>
      <w:r w:rsidRPr="007A4780">
        <w:rPr>
          <w:rFonts w:eastAsia="Times New Roman"/>
          <w:spacing w:val="-1"/>
          <w:szCs w:val="24"/>
        </w:rPr>
        <w:t>maintain</w:t>
      </w:r>
      <w:r w:rsidRPr="007A4780">
        <w:rPr>
          <w:rFonts w:eastAsia="Times New Roman"/>
          <w:spacing w:val="1"/>
          <w:szCs w:val="24"/>
        </w:rPr>
        <w:t xml:space="preserve"> </w:t>
      </w:r>
      <w:r w:rsidRPr="007A4780">
        <w:rPr>
          <w:rFonts w:eastAsia="Times New Roman"/>
          <w:spacing w:val="-1"/>
          <w:szCs w:val="24"/>
        </w:rPr>
        <w:t>appropriate</w:t>
      </w:r>
      <w:r w:rsidRPr="007A4780">
        <w:rPr>
          <w:rFonts w:eastAsia="Times New Roman"/>
          <w:szCs w:val="24"/>
        </w:rPr>
        <w:t xml:space="preserve"> </w:t>
      </w:r>
      <w:r w:rsidRPr="007A4780">
        <w:rPr>
          <w:rFonts w:eastAsia="Times New Roman"/>
          <w:spacing w:val="-1"/>
          <w:szCs w:val="24"/>
        </w:rPr>
        <w:t>risk-</w:t>
      </w:r>
      <w:r w:rsidRPr="007A4780">
        <w:rPr>
          <w:rFonts w:eastAsia="Times New Roman"/>
          <w:spacing w:val="69"/>
          <w:szCs w:val="24"/>
        </w:rPr>
        <w:t xml:space="preserve"> </w:t>
      </w:r>
      <w:r w:rsidRPr="007A4780">
        <w:rPr>
          <w:rFonts w:eastAsia="Times New Roman"/>
          <w:spacing w:val="-1"/>
          <w:szCs w:val="24"/>
        </w:rPr>
        <w:t>based</w:t>
      </w:r>
      <w:r w:rsidRPr="007A4780">
        <w:rPr>
          <w:rFonts w:eastAsia="Times New Roman"/>
          <w:szCs w:val="24"/>
        </w:rPr>
        <w:t xml:space="preserve"> </w:t>
      </w:r>
      <w:r w:rsidRPr="007A4780">
        <w:rPr>
          <w:rFonts w:eastAsia="Times New Roman"/>
          <w:spacing w:val="-1"/>
          <w:szCs w:val="24"/>
        </w:rPr>
        <w:t>procedures</w:t>
      </w:r>
      <w:r w:rsidRPr="007A4780">
        <w:rPr>
          <w:rFonts w:eastAsia="Times New Roman"/>
          <w:spacing w:val="2"/>
          <w:szCs w:val="24"/>
        </w:rPr>
        <w:t xml:space="preserve"> </w:t>
      </w:r>
      <w:r w:rsidRPr="007A4780">
        <w:rPr>
          <w:rFonts w:eastAsia="Times New Roman"/>
          <w:szCs w:val="24"/>
        </w:rPr>
        <w:t>for</w:t>
      </w:r>
      <w:r w:rsidRPr="007A4780">
        <w:rPr>
          <w:rFonts w:eastAsia="Times New Roman"/>
          <w:spacing w:val="-2"/>
          <w:szCs w:val="24"/>
        </w:rPr>
        <w:t xml:space="preserve"> </w:t>
      </w:r>
      <w:r w:rsidRPr="007A4780">
        <w:rPr>
          <w:rFonts w:eastAsia="Times New Roman"/>
          <w:szCs w:val="24"/>
        </w:rPr>
        <w:t>conducting</w:t>
      </w:r>
      <w:r w:rsidRPr="007A4780">
        <w:rPr>
          <w:rFonts w:eastAsia="Times New Roman"/>
          <w:spacing w:val="-3"/>
          <w:szCs w:val="24"/>
        </w:rPr>
        <w:t xml:space="preserve"> </w:t>
      </w:r>
      <w:r w:rsidRPr="007A4780">
        <w:rPr>
          <w:rFonts w:eastAsia="Times New Roman"/>
          <w:szCs w:val="24"/>
        </w:rPr>
        <w:t>ongoing</w:t>
      </w:r>
      <w:r w:rsidRPr="007A4780">
        <w:rPr>
          <w:rFonts w:eastAsia="Times New Roman"/>
          <w:spacing w:val="-3"/>
          <w:szCs w:val="24"/>
        </w:rPr>
        <w:t xml:space="preserve"> </w:t>
      </w:r>
      <w:r w:rsidRPr="007A4780">
        <w:rPr>
          <w:rFonts w:eastAsia="Times New Roman"/>
          <w:szCs w:val="24"/>
        </w:rPr>
        <w:t>customer due</w:t>
      </w:r>
      <w:r w:rsidRPr="007A4780">
        <w:rPr>
          <w:rFonts w:eastAsia="Times New Roman"/>
          <w:spacing w:val="-2"/>
          <w:szCs w:val="24"/>
        </w:rPr>
        <w:t xml:space="preserve"> </w:t>
      </w:r>
      <w:r w:rsidRPr="007A4780">
        <w:rPr>
          <w:rFonts w:eastAsia="Times New Roman"/>
          <w:szCs w:val="24"/>
        </w:rPr>
        <w:t>diligence, to include:</w:t>
      </w:r>
    </w:p>
    <w:p w14:paraId="78E910CC" w14:textId="77777777" w:rsidR="007A4780" w:rsidRPr="007A4780" w:rsidRDefault="007A4780" w:rsidP="00D354F8">
      <w:pPr>
        <w:numPr>
          <w:ilvl w:val="1"/>
          <w:numId w:val="11"/>
        </w:numPr>
        <w:tabs>
          <w:tab w:val="left" w:pos="841"/>
        </w:tabs>
        <w:spacing w:before="164"/>
        <w:rPr>
          <w:rFonts w:eastAsia="Times New Roman"/>
          <w:szCs w:val="24"/>
        </w:rPr>
      </w:pPr>
      <w:r w:rsidRPr="007A4780">
        <w:rPr>
          <w:rFonts w:eastAsia="Times New Roman"/>
          <w:szCs w:val="24"/>
        </w:rPr>
        <w:t>understanding</w:t>
      </w:r>
      <w:r w:rsidRPr="007A4780">
        <w:rPr>
          <w:rFonts w:eastAsia="Times New Roman"/>
          <w:spacing w:val="-3"/>
          <w:szCs w:val="24"/>
        </w:rPr>
        <w:t xml:space="preserve"> </w:t>
      </w:r>
      <w:r w:rsidRPr="007A4780">
        <w:rPr>
          <w:rFonts w:eastAsia="Times New Roman"/>
          <w:szCs w:val="24"/>
        </w:rPr>
        <w:t xml:space="preserve">the </w:t>
      </w:r>
      <w:r w:rsidRPr="007A4780">
        <w:rPr>
          <w:rFonts w:eastAsia="Times New Roman"/>
          <w:spacing w:val="-1"/>
          <w:szCs w:val="24"/>
        </w:rPr>
        <w:t>nature</w:t>
      </w:r>
      <w:r w:rsidRPr="007A4780">
        <w:rPr>
          <w:rFonts w:eastAsia="Times New Roman"/>
          <w:spacing w:val="1"/>
          <w:szCs w:val="24"/>
        </w:rPr>
        <w:t xml:space="preserve"> </w:t>
      </w:r>
      <w:r w:rsidRPr="007A4780">
        <w:rPr>
          <w:rFonts w:eastAsia="Times New Roman"/>
          <w:spacing w:val="-1"/>
          <w:szCs w:val="24"/>
        </w:rPr>
        <w:t>and</w:t>
      </w:r>
      <w:r w:rsidRPr="007A4780">
        <w:rPr>
          <w:rFonts w:eastAsia="Times New Roman"/>
          <w:szCs w:val="24"/>
        </w:rPr>
        <w:t xml:space="preserve"> purpose</w:t>
      </w:r>
      <w:r w:rsidRPr="007A4780">
        <w:rPr>
          <w:rFonts w:eastAsia="Times New Roman"/>
          <w:spacing w:val="-1"/>
          <w:szCs w:val="24"/>
        </w:rPr>
        <w:t xml:space="preserve"> </w:t>
      </w:r>
      <w:r w:rsidRPr="007A4780">
        <w:rPr>
          <w:rFonts w:eastAsia="Times New Roman"/>
          <w:szCs w:val="24"/>
        </w:rPr>
        <w:t>of the</w:t>
      </w:r>
      <w:r w:rsidRPr="007A4780">
        <w:rPr>
          <w:rFonts w:eastAsia="Times New Roman"/>
          <w:spacing w:val="-1"/>
          <w:szCs w:val="24"/>
        </w:rPr>
        <w:t xml:space="preserve"> </w:t>
      </w:r>
      <w:r w:rsidRPr="007A4780">
        <w:rPr>
          <w:rFonts w:eastAsia="Times New Roman"/>
          <w:szCs w:val="24"/>
        </w:rPr>
        <w:t>customer</w:t>
      </w:r>
      <w:r w:rsidRPr="007A4780">
        <w:rPr>
          <w:rFonts w:eastAsia="Times New Roman"/>
          <w:spacing w:val="-2"/>
          <w:szCs w:val="24"/>
        </w:rPr>
        <w:t xml:space="preserve"> </w:t>
      </w:r>
      <w:r w:rsidRPr="007A4780">
        <w:rPr>
          <w:rFonts w:eastAsia="Times New Roman"/>
          <w:spacing w:val="-1"/>
          <w:szCs w:val="24"/>
        </w:rPr>
        <w:t>relationships;</w:t>
      </w:r>
      <w:r w:rsidRPr="007A4780">
        <w:rPr>
          <w:rFonts w:eastAsia="Times New Roman"/>
          <w:szCs w:val="24"/>
        </w:rPr>
        <w:t xml:space="preserve"> </w:t>
      </w:r>
      <w:r w:rsidRPr="007A4780">
        <w:rPr>
          <w:rFonts w:eastAsia="Times New Roman"/>
          <w:spacing w:val="-1"/>
          <w:szCs w:val="24"/>
        </w:rPr>
        <w:t>and</w:t>
      </w:r>
    </w:p>
    <w:p w14:paraId="20365966" w14:textId="77777777" w:rsidR="007A4780" w:rsidRPr="007A4780" w:rsidRDefault="007A4780" w:rsidP="00D354F8">
      <w:pPr>
        <w:numPr>
          <w:ilvl w:val="1"/>
          <w:numId w:val="11"/>
        </w:numPr>
        <w:tabs>
          <w:tab w:val="left" w:pos="841"/>
        </w:tabs>
        <w:spacing w:before="20" w:line="257" w:lineRule="auto"/>
        <w:ind w:right="851"/>
        <w:rPr>
          <w:rFonts w:eastAsia="Times New Roman"/>
          <w:szCs w:val="24"/>
        </w:rPr>
      </w:pPr>
      <w:r w:rsidRPr="007A4780">
        <w:rPr>
          <w:rFonts w:eastAsia="Times New Roman"/>
          <w:spacing w:val="-1"/>
          <w:szCs w:val="24"/>
        </w:rPr>
        <w:t>conducting</w:t>
      </w:r>
      <w:r w:rsidRPr="007A4780">
        <w:rPr>
          <w:rFonts w:eastAsia="Times New Roman"/>
          <w:spacing w:val="-2"/>
          <w:szCs w:val="24"/>
        </w:rPr>
        <w:t xml:space="preserve"> </w:t>
      </w:r>
      <w:r w:rsidRPr="007A4780">
        <w:rPr>
          <w:rFonts w:eastAsia="Times New Roman"/>
          <w:szCs w:val="24"/>
        </w:rPr>
        <w:t>ongoing</w:t>
      </w:r>
      <w:r w:rsidRPr="007A4780">
        <w:rPr>
          <w:rFonts w:eastAsia="Times New Roman"/>
          <w:spacing w:val="-3"/>
          <w:szCs w:val="24"/>
        </w:rPr>
        <w:t xml:space="preserve"> </w:t>
      </w:r>
      <w:r w:rsidRPr="007A4780">
        <w:rPr>
          <w:rFonts w:eastAsia="Times New Roman"/>
          <w:szCs w:val="24"/>
        </w:rPr>
        <w:t>monitoring</w:t>
      </w:r>
      <w:r w:rsidRPr="007A4780">
        <w:rPr>
          <w:rFonts w:eastAsia="Times New Roman"/>
          <w:spacing w:val="-3"/>
          <w:szCs w:val="24"/>
        </w:rPr>
        <w:t xml:space="preserve"> </w:t>
      </w:r>
      <w:r w:rsidRPr="007A4780">
        <w:rPr>
          <w:rFonts w:eastAsia="Times New Roman"/>
          <w:szCs w:val="24"/>
        </w:rPr>
        <w:t>to</w:t>
      </w:r>
      <w:r w:rsidRPr="007A4780">
        <w:rPr>
          <w:rFonts w:eastAsia="Times New Roman"/>
          <w:spacing w:val="2"/>
          <w:szCs w:val="24"/>
        </w:rPr>
        <w:t xml:space="preserve"> </w:t>
      </w:r>
      <w:r w:rsidRPr="007A4780">
        <w:rPr>
          <w:rFonts w:eastAsia="Times New Roman"/>
          <w:szCs w:val="24"/>
        </w:rPr>
        <w:t>identify</w:t>
      </w:r>
      <w:r w:rsidRPr="007A4780">
        <w:rPr>
          <w:rFonts w:eastAsia="Times New Roman"/>
          <w:spacing w:val="-5"/>
          <w:szCs w:val="24"/>
        </w:rPr>
        <w:t xml:space="preserve"> </w:t>
      </w:r>
      <w:r w:rsidRPr="007A4780">
        <w:rPr>
          <w:rFonts w:eastAsia="Times New Roman"/>
          <w:spacing w:val="-1"/>
          <w:szCs w:val="24"/>
        </w:rPr>
        <w:t>and</w:t>
      </w:r>
      <w:r w:rsidRPr="007A4780">
        <w:rPr>
          <w:rFonts w:eastAsia="Times New Roman"/>
          <w:szCs w:val="24"/>
        </w:rPr>
        <w:t xml:space="preserve"> report </w:t>
      </w:r>
      <w:r w:rsidRPr="007A4780">
        <w:rPr>
          <w:rFonts w:eastAsia="Times New Roman"/>
          <w:spacing w:val="-1"/>
          <w:szCs w:val="24"/>
        </w:rPr>
        <w:t>suspicious</w:t>
      </w:r>
      <w:r w:rsidRPr="007A4780">
        <w:rPr>
          <w:rFonts w:eastAsia="Times New Roman"/>
          <w:szCs w:val="24"/>
        </w:rPr>
        <w:t xml:space="preserve"> </w:t>
      </w:r>
      <w:r w:rsidRPr="007A4780">
        <w:rPr>
          <w:rFonts w:eastAsia="Times New Roman"/>
          <w:spacing w:val="-1"/>
          <w:szCs w:val="24"/>
        </w:rPr>
        <w:t>transactions</w:t>
      </w:r>
      <w:r w:rsidRPr="007A4780">
        <w:rPr>
          <w:rFonts w:eastAsia="Times New Roman"/>
          <w:szCs w:val="24"/>
        </w:rPr>
        <w:t xml:space="preserve"> </w:t>
      </w:r>
      <w:r w:rsidRPr="007A4780">
        <w:rPr>
          <w:rFonts w:eastAsia="Times New Roman"/>
          <w:spacing w:val="-1"/>
          <w:szCs w:val="24"/>
        </w:rPr>
        <w:t>and,</w:t>
      </w:r>
      <w:r w:rsidRPr="007A4780">
        <w:rPr>
          <w:rFonts w:eastAsia="Times New Roman"/>
          <w:spacing w:val="82"/>
          <w:szCs w:val="24"/>
        </w:rPr>
        <w:t xml:space="preserve"> </w:t>
      </w:r>
      <w:r w:rsidRPr="007A4780">
        <w:rPr>
          <w:rFonts w:eastAsia="Times New Roman"/>
          <w:szCs w:val="24"/>
        </w:rPr>
        <w:t>on a</w:t>
      </w:r>
      <w:r w:rsidRPr="007A4780">
        <w:rPr>
          <w:rFonts w:eastAsia="Times New Roman"/>
          <w:spacing w:val="-1"/>
          <w:szCs w:val="24"/>
        </w:rPr>
        <w:t xml:space="preserve"> </w:t>
      </w:r>
      <w:r w:rsidRPr="007A4780">
        <w:rPr>
          <w:rFonts w:eastAsia="Times New Roman"/>
          <w:szCs w:val="24"/>
        </w:rPr>
        <w:t xml:space="preserve">risk </w:t>
      </w:r>
      <w:r w:rsidRPr="007A4780">
        <w:rPr>
          <w:rFonts w:eastAsia="Times New Roman"/>
          <w:spacing w:val="-1"/>
          <w:szCs w:val="24"/>
        </w:rPr>
        <w:t>basis,</w:t>
      </w:r>
      <w:r w:rsidRPr="007A4780">
        <w:rPr>
          <w:rFonts w:eastAsia="Times New Roman"/>
          <w:szCs w:val="24"/>
        </w:rPr>
        <w:t xml:space="preserve"> to maintain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update</w:t>
      </w:r>
      <w:r w:rsidRPr="007A4780">
        <w:rPr>
          <w:rFonts w:eastAsia="Times New Roman"/>
          <w:szCs w:val="24"/>
        </w:rPr>
        <w:t xml:space="preserve"> </w:t>
      </w:r>
      <w:r w:rsidRPr="007A4780">
        <w:rPr>
          <w:rFonts w:eastAsia="Times New Roman"/>
          <w:spacing w:val="-1"/>
          <w:szCs w:val="24"/>
        </w:rPr>
        <w:t>customer</w:t>
      </w:r>
      <w:r w:rsidRPr="007A4780">
        <w:rPr>
          <w:rFonts w:eastAsia="Times New Roman"/>
          <w:szCs w:val="24"/>
        </w:rPr>
        <w:t xml:space="preserve"> </w:t>
      </w:r>
      <w:r w:rsidRPr="007A4780">
        <w:rPr>
          <w:rFonts w:eastAsia="Times New Roman"/>
          <w:spacing w:val="-1"/>
          <w:szCs w:val="24"/>
        </w:rPr>
        <w:t>information.</w:t>
      </w:r>
    </w:p>
    <w:p w14:paraId="6010581F" w14:textId="77777777" w:rsidR="007A4780" w:rsidRPr="007A4780" w:rsidRDefault="007A4780" w:rsidP="007A4780">
      <w:pPr>
        <w:spacing w:before="163" w:line="259" w:lineRule="auto"/>
        <w:ind w:right="167"/>
        <w:rPr>
          <w:rFonts w:eastAsia="Times New Roman"/>
          <w:szCs w:val="24"/>
        </w:rPr>
      </w:pPr>
      <w:r w:rsidRPr="007A4780">
        <w:rPr>
          <w:rFonts w:eastAsia="Times New Roman"/>
          <w:szCs w:val="24"/>
        </w:rPr>
        <w:t>A</w:t>
      </w:r>
      <w:r w:rsidRPr="007A4780">
        <w:rPr>
          <w:rFonts w:eastAsia="Times New Roman"/>
          <w:spacing w:val="-1"/>
          <w:szCs w:val="24"/>
        </w:rPr>
        <w:t xml:space="preserve"> </w:t>
      </w:r>
      <w:r w:rsidRPr="007A4780">
        <w:rPr>
          <w:rFonts w:eastAsia="Times New Roman" w:cs="Times New Roman"/>
          <w:spacing w:val="-1"/>
          <w:szCs w:val="24"/>
        </w:rPr>
        <w:t>covered</w:t>
      </w:r>
      <w:r w:rsidRPr="007A4780">
        <w:rPr>
          <w:rFonts w:eastAsia="Times New Roman" w:cs="Times New Roman"/>
          <w:szCs w:val="24"/>
        </w:rPr>
        <w:t xml:space="preserve"> </w:t>
      </w:r>
      <w:r w:rsidRPr="007A4780">
        <w:rPr>
          <w:rFonts w:eastAsia="Times New Roman" w:cs="Times New Roman"/>
          <w:spacing w:val="-1"/>
          <w:szCs w:val="24"/>
        </w:rPr>
        <w:t>financial</w:t>
      </w:r>
      <w:r w:rsidRPr="007A4780">
        <w:rPr>
          <w:rFonts w:eastAsia="Times New Roman" w:cs="Times New Roman"/>
          <w:szCs w:val="24"/>
        </w:rPr>
        <w:t xml:space="preserve"> institution’s AML</w:t>
      </w:r>
      <w:r w:rsidRPr="007A4780">
        <w:rPr>
          <w:rFonts w:eastAsia="Times New Roman" w:cs="Times New Roman"/>
          <w:spacing w:val="-6"/>
          <w:szCs w:val="24"/>
        </w:rPr>
        <w:t xml:space="preserve"> </w:t>
      </w:r>
      <w:r w:rsidRPr="007A4780">
        <w:rPr>
          <w:rFonts w:eastAsia="Times New Roman" w:cs="Times New Roman"/>
          <w:spacing w:val="-1"/>
          <w:szCs w:val="24"/>
        </w:rPr>
        <w:t>program</w:t>
      </w:r>
      <w:r w:rsidRPr="007A4780">
        <w:rPr>
          <w:rFonts w:eastAsia="Times New Roman" w:cs="Times New Roman"/>
          <w:szCs w:val="24"/>
        </w:rPr>
        <w:t xml:space="preserve"> must </w:t>
      </w:r>
      <w:r w:rsidRPr="007A4780">
        <w:rPr>
          <w:rFonts w:eastAsia="Times New Roman" w:cs="Times New Roman"/>
          <w:spacing w:val="-1"/>
          <w:szCs w:val="24"/>
        </w:rPr>
        <w:t>include,</w:t>
      </w:r>
      <w:r w:rsidRPr="007A4780">
        <w:rPr>
          <w:rFonts w:eastAsia="Times New Roman" w:cs="Times New Roman"/>
          <w:szCs w:val="24"/>
        </w:rPr>
        <w:t xml:space="preserve"> </w:t>
      </w:r>
      <w:r w:rsidRPr="007A4780">
        <w:rPr>
          <w:rFonts w:eastAsia="Times New Roman" w:cs="Times New Roman"/>
          <w:spacing w:val="-1"/>
          <w:szCs w:val="24"/>
        </w:rPr>
        <w:t>at</w:t>
      </w:r>
      <w:r w:rsidRPr="007A4780">
        <w:rPr>
          <w:rFonts w:eastAsia="Times New Roman" w:cs="Times New Roman"/>
          <w:szCs w:val="24"/>
        </w:rPr>
        <w:t xml:space="preserve"> a minimum:</w:t>
      </w:r>
      <w:r w:rsidRPr="007A4780">
        <w:rPr>
          <w:rFonts w:eastAsia="Times New Roman" w:cs="Times New Roman"/>
          <w:spacing w:val="4"/>
          <w:szCs w:val="24"/>
        </w:rPr>
        <w:t xml:space="preserve"> </w:t>
      </w:r>
      <w:r w:rsidRPr="007A4780">
        <w:rPr>
          <w:rFonts w:eastAsia="Times New Roman"/>
          <w:szCs w:val="24"/>
        </w:rPr>
        <w:t>(1)</w:t>
      </w:r>
      <w:r w:rsidRPr="007A4780">
        <w:rPr>
          <w:rFonts w:eastAsia="Times New Roman"/>
          <w:spacing w:val="-2"/>
          <w:szCs w:val="24"/>
        </w:rPr>
        <w:t xml:space="preserve"> </w:t>
      </w:r>
      <w:r w:rsidRPr="007A4780">
        <w:rPr>
          <w:rFonts w:eastAsia="Times New Roman"/>
          <w:szCs w:val="24"/>
        </w:rPr>
        <w:t>a</w:t>
      </w:r>
      <w:r w:rsidRPr="007A4780">
        <w:rPr>
          <w:rFonts w:eastAsia="Times New Roman"/>
          <w:spacing w:val="-1"/>
          <w:szCs w:val="24"/>
        </w:rPr>
        <w:t xml:space="preserve"> system</w:t>
      </w:r>
      <w:r w:rsidRPr="007A4780">
        <w:rPr>
          <w:rFonts w:eastAsia="Times New Roman"/>
          <w:szCs w:val="24"/>
        </w:rPr>
        <w:t xml:space="preserve"> of</w:t>
      </w:r>
      <w:r w:rsidRPr="007A4780">
        <w:rPr>
          <w:rFonts w:eastAsia="Times New Roman"/>
          <w:spacing w:val="66"/>
          <w:szCs w:val="24"/>
        </w:rPr>
        <w:t xml:space="preserve"> </w:t>
      </w:r>
      <w:r w:rsidRPr="007A4780">
        <w:rPr>
          <w:rFonts w:eastAsia="Times New Roman"/>
          <w:spacing w:val="-1"/>
          <w:szCs w:val="24"/>
        </w:rPr>
        <w:lastRenderedPageBreak/>
        <w:t>internal</w:t>
      </w:r>
      <w:r w:rsidRPr="007A4780">
        <w:rPr>
          <w:rFonts w:eastAsia="Times New Roman"/>
          <w:szCs w:val="24"/>
        </w:rPr>
        <w:t xml:space="preserve"> </w:t>
      </w:r>
      <w:r w:rsidRPr="007A4780">
        <w:rPr>
          <w:rFonts w:eastAsia="Times New Roman"/>
          <w:spacing w:val="-1"/>
          <w:szCs w:val="24"/>
        </w:rPr>
        <w:t>controls;</w:t>
      </w:r>
      <w:r w:rsidRPr="007A4780">
        <w:rPr>
          <w:rFonts w:eastAsia="Times New Roman"/>
          <w:spacing w:val="1"/>
          <w:szCs w:val="24"/>
        </w:rPr>
        <w:t xml:space="preserve"> </w:t>
      </w:r>
      <w:r w:rsidRPr="007A4780">
        <w:rPr>
          <w:rFonts w:eastAsia="Times New Roman"/>
          <w:szCs w:val="24"/>
        </w:rPr>
        <w:t>(2)</w:t>
      </w:r>
      <w:r w:rsidRPr="007A4780">
        <w:rPr>
          <w:rFonts w:eastAsia="Times New Roman"/>
          <w:spacing w:val="-2"/>
          <w:szCs w:val="24"/>
        </w:rPr>
        <w:t xml:space="preserve"> </w:t>
      </w:r>
      <w:r w:rsidRPr="007A4780">
        <w:rPr>
          <w:rFonts w:eastAsia="Times New Roman"/>
          <w:spacing w:val="-1"/>
          <w:szCs w:val="24"/>
        </w:rPr>
        <w:t>independent</w:t>
      </w:r>
      <w:r w:rsidRPr="007A4780">
        <w:rPr>
          <w:rFonts w:eastAsia="Times New Roman"/>
          <w:szCs w:val="24"/>
        </w:rPr>
        <w:t xml:space="preserve"> </w:t>
      </w:r>
      <w:r w:rsidRPr="007A4780">
        <w:rPr>
          <w:rFonts w:eastAsia="Times New Roman"/>
          <w:spacing w:val="-1"/>
          <w:szCs w:val="24"/>
        </w:rPr>
        <w:t>testing;</w:t>
      </w:r>
      <w:r w:rsidRPr="007A4780">
        <w:rPr>
          <w:rFonts w:eastAsia="Times New Roman"/>
          <w:szCs w:val="24"/>
        </w:rPr>
        <w:t xml:space="preserve"> (3) </w:t>
      </w:r>
      <w:r w:rsidRPr="007A4780">
        <w:rPr>
          <w:rFonts w:eastAsia="Times New Roman"/>
          <w:spacing w:val="-1"/>
          <w:szCs w:val="24"/>
        </w:rPr>
        <w:t>designation</w:t>
      </w:r>
      <w:r w:rsidRPr="007A4780">
        <w:rPr>
          <w:rFonts w:eastAsia="Times New Roman"/>
          <w:szCs w:val="24"/>
        </w:rPr>
        <w:t xml:space="preserve"> of</w:t>
      </w:r>
      <w:r w:rsidRPr="007A4780">
        <w:rPr>
          <w:rFonts w:eastAsia="Times New Roman"/>
          <w:spacing w:val="-1"/>
          <w:szCs w:val="24"/>
        </w:rPr>
        <w:t xml:space="preserve"> </w:t>
      </w:r>
      <w:r w:rsidRPr="007A4780">
        <w:rPr>
          <w:rFonts w:eastAsia="Times New Roman"/>
          <w:szCs w:val="24"/>
        </w:rPr>
        <w:t xml:space="preserve">a </w:t>
      </w:r>
      <w:r w:rsidRPr="007A4780">
        <w:rPr>
          <w:rFonts w:eastAsia="Times New Roman"/>
          <w:spacing w:val="-1"/>
          <w:szCs w:val="24"/>
        </w:rPr>
        <w:t>compliance officer</w:t>
      </w:r>
      <w:r w:rsidRPr="007A4780">
        <w:rPr>
          <w:rFonts w:eastAsia="Times New Roman"/>
          <w:szCs w:val="24"/>
        </w:rPr>
        <w:t xml:space="preserve"> or</w:t>
      </w:r>
      <w:r w:rsidRPr="007A4780">
        <w:rPr>
          <w:rFonts w:eastAsia="Times New Roman"/>
          <w:spacing w:val="-1"/>
          <w:szCs w:val="24"/>
        </w:rPr>
        <w:t xml:space="preserve"> </w:t>
      </w:r>
      <w:r w:rsidRPr="007A4780">
        <w:rPr>
          <w:rFonts w:eastAsia="Times New Roman"/>
          <w:szCs w:val="24"/>
        </w:rPr>
        <w:t>individual(s)</w:t>
      </w:r>
      <w:r w:rsidRPr="007A4780">
        <w:rPr>
          <w:rFonts w:eastAsia="Times New Roman"/>
          <w:spacing w:val="109"/>
          <w:szCs w:val="24"/>
        </w:rPr>
        <w:t xml:space="preserve"> </w:t>
      </w:r>
      <w:r w:rsidRPr="007A4780">
        <w:rPr>
          <w:rFonts w:eastAsia="Times New Roman"/>
          <w:spacing w:val="-1"/>
          <w:szCs w:val="24"/>
        </w:rPr>
        <w:t>responsible</w:t>
      </w:r>
      <w:r w:rsidRPr="007A4780">
        <w:rPr>
          <w:rFonts w:eastAsia="Times New Roman"/>
          <w:szCs w:val="24"/>
        </w:rPr>
        <w:t xml:space="preserve"> </w:t>
      </w:r>
      <w:r w:rsidRPr="007A4780">
        <w:rPr>
          <w:rFonts w:eastAsia="Times New Roman"/>
          <w:spacing w:val="-1"/>
          <w:szCs w:val="24"/>
        </w:rPr>
        <w:t>for</w:t>
      </w:r>
      <w:r w:rsidRPr="007A4780">
        <w:rPr>
          <w:rFonts w:eastAsia="Times New Roman"/>
          <w:szCs w:val="24"/>
        </w:rPr>
        <w:t xml:space="preserve"> </w:t>
      </w:r>
      <w:r w:rsidRPr="007A4780">
        <w:rPr>
          <w:rFonts w:eastAsia="Times New Roman"/>
          <w:spacing w:val="-1"/>
          <w:szCs w:val="24"/>
        </w:rPr>
        <w:t>day-to-day</w:t>
      </w:r>
      <w:r w:rsidRPr="007A4780">
        <w:rPr>
          <w:rFonts w:eastAsia="Times New Roman"/>
          <w:spacing w:val="-3"/>
          <w:szCs w:val="24"/>
        </w:rPr>
        <w:t xml:space="preserve"> </w:t>
      </w:r>
      <w:r w:rsidRPr="007A4780">
        <w:rPr>
          <w:rFonts w:eastAsia="Times New Roman"/>
          <w:spacing w:val="-1"/>
          <w:szCs w:val="24"/>
        </w:rPr>
        <w:t>compliance;</w:t>
      </w:r>
      <w:r w:rsidRPr="007A4780">
        <w:rPr>
          <w:rFonts w:eastAsia="Times New Roman"/>
          <w:spacing w:val="2"/>
          <w:szCs w:val="24"/>
        </w:rPr>
        <w:t xml:space="preserve"> </w:t>
      </w:r>
      <w:r w:rsidRPr="007A4780">
        <w:rPr>
          <w:rFonts w:eastAsia="Times New Roman"/>
          <w:szCs w:val="24"/>
        </w:rPr>
        <w:t>(4)</w:t>
      </w:r>
      <w:r w:rsidRPr="007A4780">
        <w:rPr>
          <w:rFonts w:eastAsia="Times New Roman"/>
          <w:spacing w:val="-2"/>
          <w:szCs w:val="24"/>
        </w:rPr>
        <w:t xml:space="preserve"> </w:t>
      </w:r>
      <w:r w:rsidRPr="007A4780">
        <w:rPr>
          <w:rFonts w:eastAsia="Times New Roman"/>
          <w:szCs w:val="24"/>
        </w:rPr>
        <w:t>training</w:t>
      </w:r>
      <w:r w:rsidRPr="007A4780">
        <w:rPr>
          <w:rFonts w:eastAsia="Times New Roman"/>
          <w:spacing w:val="-3"/>
          <w:szCs w:val="24"/>
        </w:rPr>
        <w:t xml:space="preserve"> </w:t>
      </w:r>
      <w:r w:rsidRPr="007A4780">
        <w:rPr>
          <w:rFonts w:eastAsia="Times New Roman"/>
          <w:szCs w:val="24"/>
        </w:rPr>
        <w:t xml:space="preserve">for </w:t>
      </w:r>
      <w:r w:rsidRPr="007A4780">
        <w:rPr>
          <w:rFonts w:eastAsia="Times New Roman"/>
          <w:spacing w:val="-1"/>
          <w:szCs w:val="24"/>
        </w:rPr>
        <w:t xml:space="preserve">appropriate </w:t>
      </w:r>
      <w:r w:rsidRPr="007A4780">
        <w:rPr>
          <w:rFonts w:eastAsia="Times New Roman"/>
          <w:szCs w:val="24"/>
        </w:rPr>
        <w:t>personnel;</w:t>
      </w:r>
      <w:r w:rsidRPr="007A4780">
        <w:rPr>
          <w:rFonts w:eastAsia="Times New Roman"/>
          <w:spacing w:val="1"/>
          <w:szCs w:val="24"/>
        </w:rPr>
        <w:t xml:space="preserve"> </w:t>
      </w:r>
      <w:r w:rsidRPr="007A4780">
        <w:rPr>
          <w:rFonts w:eastAsia="Times New Roman"/>
          <w:spacing w:val="-1"/>
          <w:szCs w:val="24"/>
        </w:rPr>
        <w:t>and</w:t>
      </w:r>
      <w:r w:rsidRPr="007A4780">
        <w:rPr>
          <w:rFonts w:eastAsia="Times New Roman"/>
          <w:szCs w:val="24"/>
        </w:rPr>
        <w:t xml:space="preserve"> (5)</w:t>
      </w:r>
      <w:r w:rsidRPr="007A4780">
        <w:rPr>
          <w:rFonts w:eastAsia="Times New Roman"/>
          <w:spacing w:val="81"/>
          <w:szCs w:val="24"/>
        </w:rPr>
        <w:t xml:space="preserve"> </w:t>
      </w:r>
      <w:r w:rsidRPr="007A4780">
        <w:rPr>
          <w:rFonts w:eastAsia="Times New Roman"/>
          <w:spacing w:val="-1"/>
          <w:szCs w:val="24"/>
        </w:rPr>
        <w:t>appropriate</w:t>
      </w:r>
      <w:r w:rsidRPr="007A4780">
        <w:rPr>
          <w:rFonts w:eastAsia="Times New Roman"/>
          <w:spacing w:val="1"/>
          <w:szCs w:val="24"/>
        </w:rPr>
        <w:t xml:space="preserve"> </w:t>
      </w:r>
      <w:r w:rsidRPr="007A4780">
        <w:rPr>
          <w:rFonts w:eastAsia="Times New Roman"/>
          <w:spacing w:val="-1"/>
          <w:szCs w:val="24"/>
        </w:rPr>
        <w:t>risk-based</w:t>
      </w:r>
      <w:r w:rsidRPr="007A4780">
        <w:rPr>
          <w:rFonts w:eastAsia="Times New Roman"/>
          <w:szCs w:val="24"/>
        </w:rPr>
        <w:t xml:space="preserve"> </w:t>
      </w:r>
      <w:r w:rsidRPr="007A4780">
        <w:rPr>
          <w:rFonts w:eastAsia="Times New Roman"/>
          <w:spacing w:val="-1"/>
          <w:szCs w:val="24"/>
        </w:rPr>
        <w:t>procedures</w:t>
      </w:r>
      <w:r w:rsidRPr="007A4780">
        <w:rPr>
          <w:rFonts w:eastAsia="Times New Roman"/>
          <w:spacing w:val="2"/>
          <w:szCs w:val="24"/>
        </w:rPr>
        <w:t xml:space="preserve"> </w:t>
      </w:r>
      <w:r w:rsidRPr="007A4780">
        <w:rPr>
          <w:rFonts w:eastAsia="Times New Roman"/>
          <w:szCs w:val="24"/>
        </w:rPr>
        <w:t>for</w:t>
      </w:r>
      <w:r w:rsidRPr="007A4780">
        <w:rPr>
          <w:rFonts w:eastAsia="Times New Roman"/>
          <w:spacing w:val="-2"/>
          <w:szCs w:val="24"/>
        </w:rPr>
        <w:t xml:space="preserve"> </w:t>
      </w:r>
      <w:r w:rsidRPr="007A4780">
        <w:rPr>
          <w:rFonts w:eastAsia="Times New Roman"/>
          <w:szCs w:val="24"/>
        </w:rPr>
        <w:t>conducting</w:t>
      </w:r>
      <w:r w:rsidRPr="007A4780">
        <w:rPr>
          <w:rFonts w:eastAsia="Times New Roman"/>
          <w:spacing w:val="-1"/>
          <w:szCs w:val="24"/>
        </w:rPr>
        <w:t xml:space="preserve"> ongoing</w:t>
      </w:r>
      <w:r w:rsidRPr="007A4780">
        <w:rPr>
          <w:rFonts w:eastAsia="Times New Roman"/>
          <w:szCs w:val="24"/>
        </w:rPr>
        <w:t xml:space="preserve"> CDD</w:t>
      </w:r>
      <w:r w:rsidRPr="007A4780">
        <w:rPr>
          <w:rFonts w:eastAsia="Times New Roman"/>
          <w:spacing w:val="-1"/>
          <w:szCs w:val="24"/>
        </w:rPr>
        <w:t xml:space="preserve"> </w:t>
      </w:r>
      <w:r w:rsidRPr="007A4780">
        <w:rPr>
          <w:rFonts w:eastAsia="Times New Roman"/>
          <w:szCs w:val="24"/>
        </w:rPr>
        <w:t xml:space="preserve">to </w:t>
      </w:r>
      <w:r w:rsidRPr="007A4780">
        <w:rPr>
          <w:rFonts w:eastAsia="Times New Roman"/>
          <w:spacing w:val="-1"/>
          <w:szCs w:val="24"/>
        </w:rPr>
        <w:t>understand</w:t>
      </w:r>
      <w:r w:rsidRPr="007A4780">
        <w:rPr>
          <w:rFonts w:eastAsia="Times New Roman"/>
          <w:szCs w:val="24"/>
        </w:rPr>
        <w:t xml:space="preserve"> the </w:t>
      </w:r>
      <w:r w:rsidRPr="007A4780">
        <w:rPr>
          <w:rFonts w:eastAsia="Times New Roman"/>
          <w:spacing w:val="-1"/>
          <w:szCs w:val="24"/>
        </w:rPr>
        <w:t>nature</w:t>
      </w:r>
      <w:r w:rsidRPr="007A4780">
        <w:rPr>
          <w:rFonts w:eastAsia="Times New Roman"/>
          <w:szCs w:val="24"/>
        </w:rPr>
        <w:t xml:space="preserve"> </w:t>
      </w:r>
      <w:r w:rsidRPr="007A4780">
        <w:rPr>
          <w:rFonts w:eastAsia="Times New Roman"/>
          <w:spacing w:val="-1"/>
          <w:szCs w:val="24"/>
        </w:rPr>
        <w:t xml:space="preserve">and purpose </w:t>
      </w:r>
      <w:r w:rsidRPr="007A4780">
        <w:rPr>
          <w:rFonts w:eastAsia="Times New Roman"/>
          <w:szCs w:val="24"/>
        </w:rPr>
        <w:t xml:space="preserve">of </w:t>
      </w:r>
      <w:r w:rsidRPr="007A4780">
        <w:rPr>
          <w:rFonts w:eastAsia="Times New Roman"/>
          <w:spacing w:val="-1"/>
          <w:szCs w:val="24"/>
        </w:rPr>
        <w:t>customer</w:t>
      </w:r>
      <w:r w:rsidRPr="007A4780">
        <w:rPr>
          <w:rFonts w:eastAsia="Times New Roman"/>
          <w:szCs w:val="24"/>
        </w:rPr>
        <w:t xml:space="preserve"> </w:t>
      </w:r>
      <w:r w:rsidRPr="007A4780">
        <w:rPr>
          <w:rFonts w:eastAsia="Times New Roman"/>
          <w:spacing w:val="-1"/>
          <w:szCs w:val="24"/>
        </w:rPr>
        <w:t>relationships</w:t>
      </w:r>
      <w:r w:rsidRPr="007A4780">
        <w:rPr>
          <w:rFonts w:eastAsia="Times New Roman"/>
          <w:spacing w:val="2"/>
          <w:szCs w:val="24"/>
        </w:rPr>
        <w:t xml:space="preserve"> </w:t>
      </w:r>
      <w:r w:rsidRPr="007A4780">
        <w:rPr>
          <w:rFonts w:eastAsia="Times New Roman"/>
          <w:spacing w:val="-1"/>
          <w:szCs w:val="24"/>
        </w:rPr>
        <w:t>and</w:t>
      </w:r>
      <w:r w:rsidRPr="007A4780">
        <w:rPr>
          <w:rFonts w:eastAsia="Times New Roman"/>
          <w:szCs w:val="24"/>
        </w:rPr>
        <w:t xml:space="preserve"> to </w:t>
      </w:r>
      <w:r w:rsidRPr="007A4780">
        <w:rPr>
          <w:rFonts w:eastAsia="Times New Roman"/>
          <w:spacing w:val="-1"/>
          <w:szCs w:val="24"/>
        </w:rPr>
        <w:t>conduct</w:t>
      </w:r>
      <w:r w:rsidRPr="007A4780">
        <w:rPr>
          <w:rFonts w:eastAsia="Times New Roman"/>
          <w:szCs w:val="24"/>
        </w:rPr>
        <w:t xml:space="preserve"> ongoing</w:t>
      </w:r>
      <w:r w:rsidRPr="007A4780">
        <w:rPr>
          <w:rFonts w:eastAsia="Times New Roman"/>
          <w:spacing w:val="-3"/>
          <w:szCs w:val="24"/>
        </w:rPr>
        <w:t xml:space="preserve"> </w:t>
      </w:r>
      <w:r w:rsidRPr="007A4780">
        <w:rPr>
          <w:rFonts w:eastAsia="Times New Roman"/>
          <w:szCs w:val="24"/>
        </w:rPr>
        <w:t>monitoring</w:t>
      </w:r>
      <w:r w:rsidRPr="007A4780">
        <w:rPr>
          <w:rFonts w:eastAsia="Times New Roman"/>
          <w:spacing w:val="-3"/>
          <w:szCs w:val="24"/>
        </w:rPr>
        <w:t xml:space="preserve"> </w:t>
      </w:r>
      <w:r w:rsidRPr="007A4780">
        <w:rPr>
          <w:rFonts w:eastAsia="Times New Roman"/>
          <w:szCs w:val="24"/>
        </w:rPr>
        <w:t>to identify</w:t>
      </w:r>
      <w:r w:rsidRPr="007A4780">
        <w:rPr>
          <w:rFonts w:eastAsia="Times New Roman"/>
          <w:spacing w:val="-5"/>
          <w:szCs w:val="24"/>
        </w:rPr>
        <w:t xml:space="preserve"> </w:t>
      </w:r>
      <w:r w:rsidRPr="007A4780">
        <w:rPr>
          <w:rFonts w:eastAsia="Times New Roman"/>
          <w:spacing w:val="-1"/>
          <w:szCs w:val="24"/>
        </w:rPr>
        <w:t>and</w:t>
      </w:r>
      <w:r w:rsidRPr="007A4780">
        <w:rPr>
          <w:rFonts w:eastAsia="Times New Roman"/>
          <w:spacing w:val="2"/>
          <w:szCs w:val="24"/>
        </w:rPr>
        <w:t xml:space="preserve"> </w:t>
      </w:r>
      <w:r w:rsidRPr="007A4780">
        <w:rPr>
          <w:rFonts w:eastAsia="Times New Roman"/>
          <w:szCs w:val="24"/>
        </w:rPr>
        <w:t>report</w:t>
      </w:r>
      <w:r w:rsidRPr="007A4780">
        <w:rPr>
          <w:rFonts w:eastAsia="Times New Roman"/>
          <w:spacing w:val="73"/>
          <w:szCs w:val="24"/>
        </w:rPr>
        <w:t xml:space="preserve"> </w:t>
      </w:r>
      <w:r w:rsidRPr="007A4780">
        <w:rPr>
          <w:rFonts w:eastAsia="Times New Roman"/>
          <w:spacing w:val="-1"/>
          <w:szCs w:val="24"/>
        </w:rPr>
        <w:t>suspicious</w:t>
      </w:r>
      <w:r w:rsidRPr="007A4780">
        <w:rPr>
          <w:rFonts w:eastAsia="Times New Roman"/>
          <w:szCs w:val="24"/>
        </w:rPr>
        <w:t xml:space="preserve"> </w:t>
      </w:r>
      <w:r w:rsidRPr="007A4780">
        <w:rPr>
          <w:rFonts w:eastAsia="Times New Roman"/>
          <w:spacing w:val="-1"/>
          <w:szCs w:val="24"/>
        </w:rPr>
        <w:t>transactions,</w:t>
      </w:r>
      <w:r w:rsidRPr="007A4780">
        <w:rPr>
          <w:rFonts w:eastAsia="Times New Roman"/>
          <w:szCs w:val="24"/>
        </w:rPr>
        <w:t xml:space="preserve"> and, on a</w:t>
      </w:r>
      <w:r w:rsidRPr="007A4780">
        <w:rPr>
          <w:rFonts w:eastAsia="Times New Roman"/>
          <w:spacing w:val="-1"/>
          <w:szCs w:val="24"/>
        </w:rPr>
        <w:t xml:space="preserve"> </w:t>
      </w:r>
      <w:r w:rsidRPr="007A4780">
        <w:rPr>
          <w:rFonts w:eastAsia="Times New Roman"/>
          <w:szCs w:val="24"/>
        </w:rPr>
        <w:t xml:space="preserve">risk </w:t>
      </w:r>
      <w:r w:rsidRPr="007A4780">
        <w:rPr>
          <w:rFonts w:eastAsia="Times New Roman"/>
          <w:spacing w:val="-1"/>
          <w:szCs w:val="24"/>
        </w:rPr>
        <w:t>basis,</w:t>
      </w:r>
      <w:r w:rsidRPr="007A4780">
        <w:rPr>
          <w:rFonts w:eastAsia="Times New Roman"/>
          <w:szCs w:val="24"/>
        </w:rPr>
        <w:t xml:space="preserve"> to</w:t>
      </w:r>
      <w:r w:rsidRPr="007A4780">
        <w:rPr>
          <w:rFonts w:eastAsia="Times New Roman"/>
          <w:spacing w:val="1"/>
          <w:szCs w:val="24"/>
        </w:rPr>
        <w:t xml:space="preserve"> </w:t>
      </w:r>
      <w:r w:rsidRPr="007A4780">
        <w:rPr>
          <w:rFonts w:eastAsia="Times New Roman"/>
          <w:szCs w:val="24"/>
        </w:rPr>
        <w:t xml:space="preserve">maintain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update</w:t>
      </w:r>
      <w:r w:rsidRPr="007A4780">
        <w:rPr>
          <w:rFonts w:eastAsia="Times New Roman"/>
          <w:szCs w:val="24"/>
        </w:rPr>
        <w:t xml:space="preserve"> </w:t>
      </w:r>
      <w:r w:rsidRPr="007A4780">
        <w:rPr>
          <w:rFonts w:eastAsia="Times New Roman"/>
          <w:spacing w:val="-1"/>
          <w:szCs w:val="24"/>
        </w:rPr>
        <w:t>customer</w:t>
      </w:r>
      <w:r w:rsidRPr="007A4780">
        <w:rPr>
          <w:rFonts w:eastAsia="Times New Roman"/>
          <w:szCs w:val="24"/>
        </w:rPr>
        <w:t xml:space="preserve"> </w:t>
      </w:r>
      <w:r w:rsidRPr="007A4780">
        <w:rPr>
          <w:rFonts w:eastAsia="Times New Roman"/>
          <w:spacing w:val="-1"/>
          <w:szCs w:val="24"/>
        </w:rPr>
        <w:t>information.</w:t>
      </w:r>
    </w:p>
    <w:p w14:paraId="6E1194B2" w14:textId="77777777" w:rsidR="007A4780" w:rsidRPr="007A4780" w:rsidRDefault="007A4780" w:rsidP="007A4780">
      <w:pPr>
        <w:spacing w:before="163"/>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6:</w:t>
      </w:r>
      <w:r w:rsidRPr="007A4780">
        <w:rPr>
          <w:rFonts w:hAnsiTheme="minorHAnsi"/>
          <w:i/>
          <w:spacing w:val="59"/>
          <w:u w:val="single" w:color="000000"/>
        </w:rPr>
        <w:t xml:space="preserve"> </w:t>
      </w:r>
      <w:r w:rsidRPr="007A4780">
        <w:rPr>
          <w:rFonts w:hAnsiTheme="minorHAnsi"/>
          <w:i/>
          <w:spacing w:val="-1"/>
          <w:u w:val="single" w:color="000000"/>
        </w:rPr>
        <w:t>Procedures</w:t>
      </w:r>
      <w:r w:rsidRPr="007A4780">
        <w:rPr>
          <w:rFonts w:hAnsiTheme="minorHAnsi"/>
          <w:i/>
          <w:u w:val="single" w:color="000000"/>
        </w:rPr>
        <w:t xml:space="preserve"> for identification and </w:t>
      </w:r>
      <w:r w:rsidRPr="007A4780">
        <w:rPr>
          <w:rFonts w:hAnsiTheme="minorHAnsi"/>
          <w:i/>
          <w:spacing w:val="-1"/>
          <w:u w:val="single" w:color="000000"/>
        </w:rPr>
        <w:t>verification</w:t>
      </w:r>
      <w:r w:rsidRPr="007A4780">
        <w:rPr>
          <w:rFonts w:hAnsiTheme="minorHAnsi"/>
          <w:i/>
          <w:u w:val="single" w:color="000000"/>
        </w:rPr>
        <w:t xml:space="preserve"> of identity</w:t>
      </w:r>
      <w:r w:rsidRPr="007A4780">
        <w:rPr>
          <w:rFonts w:hAnsiTheme="minorHAnsi"/>
          <w:i/>
          <w:spacing w:val="-1"/>
          <w:u w:val="single" w:color="000000"/>
        </w:rPr>
        <w:t xml:space="preserve"> </w:t>
      </w:r>
      <w:r w:rsidRPr="007A4780">
        <w:rPr>
          <w:rFonts w:hAnsiTheme="minorHAnsi"/>
          <w:i/>
          <w:u w:val="single" w:color="000000"/>
        </w:rPr>
        <w:t xml:space="preserve">of </w:t>
      </w:r>
      <w:r w:rsidRPr="007A4780">
        <w:rPr>
          <w:rFonts w:hAnsiTheme="minorHAnsi"/>
          <w:i/>
          <w:spacing w:val="-1"/>
          <w:u w:val="single" w:color="000000"/>
        </w:rPr>
        <w:t>beneficial</w:t>
      </w:r>
      <w:r w:rsidRPr="007A4780">
        <w:rPr>
          <w:rFonts w:hAnsiTheme="minorHAnsi"/>
          <w:i/>
          <w:u w:val="single" w:color="000000"/>
        </w:rPr>
        <w:t xml:space="preserve"> </w:t>
      </w:r>
      <w:r w:rsidRPr="007A4780">
        <w:rPr>
          <w:rFonts w:hAnsiTheme="minorHAnsi"/>
          <w:i/>
          <w:spacing w:val="-1"/>
          <w:u w:val="single" w:color="000000"/>
        </w:rPr>
        <w:t>owners</w:t>
      </w:r>
    </w:p>
    <w:p w14:paraId="33825F09" w14:textId="77777777" w:rsidR="007A4780" w:rsidRPr="007A4780" w:rsidRDefault="007A4780" w:rsidP="007A4780">
      <w:pPr>
        <w:tabs>
          <w:tab w:val="left" w:pos="820"/>
        </w:tabs>
        <w:spacing w:before="185" w:line="257" w:lineRule="auto"/>
        <w:ind w:right="227"/>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Must a</w:t>
      </w:r>
      <w:r w:rsidRPr="007A4780">
        <w:rPr>
          <w:rFonts w:eastAsia="Times New Roman"/>
          <w:spacing w:val="-1"/>
          <w:szCs w:val="24"/>
        </w:rPr>
        <w:t xml:space="preserve"> 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w:t>
      </w:r>
      <w:r w:rsidRPr="007A4780">
        <w:rPr>
          <w:rFonts w:eastAsia="Times New Roman" w:cs="Times New Roman"/>
          <w:szCs w:val="24"/>
        </w:rPr>
        <w:t xml:space="preserve">’s </w:t>
      </w:r>
      <w:r w:rsidRPr="007A4780">
        <w:rPr>
          <w:rFonts w:eastAsia="Times New Roman"/>
          <w:spacing w:val="-1"/>
          <w:szCs w:val="24"/>
        </w:rPr>
        <w:t>procedures</w:t>
      </w:r>
      <w:r w:rsidRPr="007A4780">
        <w:rPr>
          <w:rFonts w:eastAsia="Times New Roman"/>
          <w:szCs w:val="24"/>
        </w:rPr>
        <w:t xml:space="preserve"> for </w:t>
      </w:r>
      <w:r w:rsidRPr="007A4780">
        <w:rPr>
          <w:rFonts w:eastAsia="Times New Roman"/>
          <w:spacing w:val="-1"/>
          <w:szCs w:val="24"/>
        </w:rPr>
        <w:t>identifying and</w:t>
      </w:r>
      <w:r w:rsidRPr="007A4780">
        <w:rPr>
          <w:rFonts w:eastAsia="Times New Roman"/>
          <w:szCs w:val="24"/>
        </w:rPr>
        <w:t xml:space="preserve"> </w:t>
      </w:r>
      <w:r w:rsidRPr="007A4780">
        <w:rPr>
          <w:rFonts w:eastAsia="Times New Roman"/>
          <w:spacing w:val="-1"/>
          <w:szCs w:val="24"/>
        </w:rPr>
        <w:t>verifying</w:t>
      </w:r>
      <w:r w:rsidRPr="007A4780">
        <w:rPr>
          <w:rFonts w:eastAsia="Times New Roman"/>
          <w:spacing w:val="-3"/>
          <w:szCs w:val="24"/>
        </w:rPr>
        <w:t xml:space="preserve"> </w:t>
      </w:r>
      <w:r w:rsidRPr="007A4780">
        <w:rPr>
          <w:rFonts w:eastAsia="Times New Roman"/>
          <w:szCs w:val="24"/>
        </w:rPr>
        <w:t>the</w:t>
      </w:r>
      <w:r w:rsidRPr="007A4780">
        <w:rPr>
          <w:rFonts w:eastAsia="Times New Roman"/>
          <w:spacing w:val="75"/>
          <w:szCs w:val="24"/>
        </w:rPr>
        <w:t xml:space="preserve"> </w:t>
      </w:r>
      <w:r w:rsidRPr="007A4780">
        <w:rPr>
          <w:rFonts w:eastAsia="Times New Roman"/>
          <w:szCs w:val="24"/>
        </w:rPr>
        <w:t>identity</w:t>
      </w:r>
      <w:r w:rsidRPr="007A4780">
        <w:rPr>
          <w:rFonts w:eastAsia="Times New Roman"/>
          <w:spacing w:val="-5"/>
          <w:szCs w:val="24"/>
        </w:rPr>
        <w:t xml:space="preserve"> </w:t>
      </w:r>
      <w:r w:rsidRPr="007A4780">
        <w:rPr>
          <w:rFonts w:eastAsia="Times New Roman"/>
          <w:szCs w:val="24"/>
        </w:rPr>
        <w:t xml:space="preserve">of </w:t>
      </w:r>
      <w:r w:rsidRPr="007A4780">
        <w:rPr>
          <w:rFonts w:eastAsia="Times New Roman"/>
          <w:spacing w:val="-1"/>
          <w:szCs w:val="24"/>
        </w:rPr>
        <w:t>beneficial</w:t>
      </w:r>
      <w:r w:rsidRPr="007A4780">
        <w:rPr>
          <w:rFonts w:eastAsia="Times New Roman"/>
          <w:szCs w:val="24"/>
        </w:rPr>
        <w:t xml:space="preserve"> owners of</w:t>
      </w:r>
      <w:r w:rsidRPr="007A4780">
        <w:rPr>
          <w:rFonts w:eastAsia="Times New Roman"/>
          <w:spacing w:val="-2"/>
          <w:szCs w:val="24"/>
        </w:rPr>
        <w:t xml:space="preserve"> </w:t>
      </w:r>
      <w:r w:rsidRPr="007A4780">
        <w:rPr>
          <w:rFonts w:eastAsia="Times New Roman"/>
          <w:spacing w:val="-1"/>
          <w:szCs w:val="24"/>
        </w:rPr>
        <w:t>legal</w:t>
      </w:r>
      <w:r w:rsidRPr="007A4780">
        <w:rPr>
          <w:rFonts w:eastAsia="Times New Roman"/>
          <w:spacing w:val="2"/>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zCs w:val="24"/>
        </w:rPr>
        <w:t>customers be</w:t>
      </w:r>
      <w:r w:rsidRPr="007A4780">
        <w:rPr>
          <w:rFonts w:eastAsia="Times New Roman"/>
          <w:spacing w:val="-1"/>
          <w:szCs w:val="24"/>
        </w:rPr>
        <w:t xml:space="preserve"> identical</w:t>
      </w:r>
      <w:r w:rsidRPr="007A4780">
        <w:rPr>
          <w:rFonts w:eastAsia="Times New Roman"/>
          <w:szCs w:val="24"/>
        </w:rPr>
        <w:t xml:space="preserve"> to its customer </w:t>
      </w:r>
      <w:r w:rsidRPr="007A4780">
        <w:rPr>
          <w:rFonts w:eastAsia="Times New Roman"/>
          <w:spacing w:val="-1"/>
          <w:szCs w:val="24"/>
        </w:rPr>
        <w:t>identification</w:t>
      </w:r>
      <w:r w:rsidRPr="007A4780">
        <w:rPr>
          <w:rFonts w:eastAsia="Times New Roman"/>
          <w:spacing w:val="63"/>
          <w:szCs w:val="24"/>
        </w:rPr>
        <w:t xml:space="preserve"> </w:t>
      </w:r>
      <w:r w:rsidRPr="007A4780">
        <w:rPr>
          <w:rFonts w:eastAsia="Times New Roman"/>
          <w:spacing w:val="-1"/>
          <w:szCs w:val="24"/>
        </w:rPr>
        <w:t>program?</w:t>
      </w:r>
    </w:p>
    <w:p w14:paraId="2B84A52D" w14:textId="77777777" w:rsidR="007A4780" w:rsidRPr="007A4780" w:rsidRDefault="007A4780" w:rsidP="007A4780">
      <w:pPr>
        <w:tabs>
          <w:tab w:val="left" w:pos="820"/>
        </w:tabs>
        <w:spacing w:before="165" w:line="258" w:lineRule="auto"/>
        <w:ind w:right="113"/>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 xml:space="preserve">No.  </w:t>
      </w:r>
      <w:r w:rsidRPr="007A4780">
        <w:rPr>
          <w:rFonts w:eastAsia="Times New Roman"/>
          <w:spacing w:val="-1"/>
          <w:szCs w:val="24"/>
        </w:rPr>
        <w:t>However,</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CDD</w:t>
      </w:r>
      <w:r w:rsidRPr="007A4780">
        <w:rPr>
          <w:rFonts w:eastAsia="Times New Roman"/>
          <w:spacing w:val="2"/>
          <w:szCs w:val="24"/>
        </w:rPr>
        <w:t xml:space="preserve"> </w:t>
      </w:r>
      <w:r w:rsidRPr="007A4780">
        <w:rPr>
          <w:rFonts w:eastAsia="Times New Roman"/>
          <w:szCs w:val="24"/>
        </w:rPr>
        <w:t xml:space="preserve">Rule </w:t>
      </w:r>
      <w:r w:rsidRPr="007A4780">
        <w:rPr>
          <w:rFonts w:eastAsia="Times New Roman"/>
          <w:spacing w:val="-1"/>
          <w:szCs w:val="24"/>
        </w:rPr>
        <w:t>requires</w:t>
      </w:r>
      <w:r w:rsidRPr="007A4780">
        <w:rPr>
          <w:rFonts w:eastAsia="Times New Roman"/>
          <w:szCs w:val="24"/>
        </w:rPr>
        <w:t xml:space="preserve"> that the</w:t>
      </w:r>
      <w:r w:rsidRPr="007A4780">
        <w:rPr>
          <w:rFonts w:eastAsia="Times New Roman"/>
          <w:spacing w:val="-1"/>
          <w:szCs w:val="24"/>
        </w:rPr>
        <w:t xml:space="preserve"> procedures,</w:t>
      </w:r>
      <w:r w:rsidRPr="007A4780">
        <w:rPr>
          <w:rFonts w:eastAsia="Times New Roman"/>
          <w:spacing w:val="2"/>
          <w:szCs w:val="24"/>
        </w:rPr>
        <w:t xml:space="preserve"> </w:t>
      </w:r>
      <w:r w:rsidRPr="007A4780">
        <w:rPr>
          <w:rFonts w:eastAsia="Times New Roman"/>
          <w:spacing w:val="-1"/>
          <w:szCs w:val="24"/>
        </w:rPr>
        <w:t>at</w:t>
      </w:r>
      <w:r w:rsidRPr="007A4780">
        <w:rPr>
          <w:rFonts w:eastAsia="Times New Roman"/>
          <w:szCs w:val="24"/>
        </w:rPr>
        <w:t xml:space="preserve"> a minimum, </w:t>
      </w:r>
      <w:r w:rsidRPr="007A4780">
        <w:rPr>
          <w:rFonts w:eastAsia="Times New Roman"/>
          <w:spacing w:val="-1"/>
          <w:szCs w:val="24"/>
        </w:rPr>
        <w:t>contain</w:t>
      </w:r>
      <w:r w:rsidRPr="007A4780">
        <w:rPr>
          <w:rFonts w:eastAsia="Times New Roman"/>
          <w:szCs w:val="24"/>
        </w:rPr>
        <w:t xml:space="preserve"> the</w:t>
      </w:r>
      <w:r w:rsidRPr="007A4780">
        <w:rPr>
          <w:rFonts w:eastAsia="Times New Roman"/>
          <w:spacing w:val="51"/>
          <w:szCs w:val="24"/>
        </w:rPr>
        <w:t xml:space="preserve"> </w:t>
      </w:r>
      <w:r w:rsidRPr="007A4780">
        <w:rPr>
          <w:rFonts w:eastAsia="Times New Roman"/>
          <w:spacing w:val="-1"/>
          <w:szCs w:val="24"/>
        </w:rPr>
        <w:t>same elements</w:t>
      </w:r>
      <w:r w:rsidRPr="007A4780">
        <w:rPr>
          <w:rFonts w:eastAsia="Times New Roman"/>
          <w:szCs w:val="24"/>
        </w:rPr>
        <w:t xml:space="preserve"> </w:t>
      </w:r>
      <w:r w:rsidRPr="007A4780">
        <w:rPr>
          <w:rFonts w:eastAsia="Times New Roman"/>
          <w:spacing w:val="-1"/>
          <w:szCs w:val="24"/>
        </w:rPr>
        <w:t>as</w:t>
      </w:r>
      <w:r w:rsidRPr="007A4780">
        <w:rPr>
          <w:rFonts w:eastAsia="Times New Roman"/>
          <w:spacing w:val="2"/>
          <w:szCs w:val="24"/>
        </w:rPr>
        <w:t xml:space="preserve"> </w:t>
      </w:r>
      <w:r w:rsidRPr="007A4780">
        <w:rPr>
          <w:rFonts w:eastAsia="Times New Roman"/>
          <w:spacing w:val="-1"/>
          <w:szCs w:val="24"/>
        </w:rPr>
        <w:t>required</w:t>
      </w:r>
      <w:r w:rsidRPr="007A4780">
        <w:rPr>
          <w:rFonts w:eastAsia="Times New Roman"/>
          <w:szCs w:val="24"/>
        </w:rPr>
        <w:t xml:space="preserve"> for</w:t>
      </w:r>
      <w:r w:rsidRPr="007A4780">
        <w:rPr>
          <w:rFonts w:eastAsia="Times New Roman"/>
          <w:spacing w:val="-2"/>
          <w:szCs w:val="24"/>
        </w:rPr>
        <w:t xml:space="preserve"> </w:t>
      </w:r>
      <w:r w:rsidRPr="007A4780">
        <w:rPr>
          <w:rFonts w:eastAsia="Times New Roman"/>
          <w:spacing w:val="-1"/>
          <w:szCs w:val="24"/>
        </w:rPr>
        <w:t>verifying</w:t>
      </w:r>
      <w:r w:rsidRPr="007A4780">
        <w:rPr>
          <w:rFonts w:eastAsia="Times New Roman"/>
          <w:spacing w:val="-3"/>
          <w:szCs w:val="24"/>
        </w:rPr>
        <w:t xml:space="preserve"> </w:t>
      </w:r>
      <w:r w:rsidRPr="007A4780">
        <w:rPr>
          <w:rFonts w:eastAsia="Times New Roman"/>
          <w:szCs w:val="24"/>
        </w:rPr>
        <w:t>the identity</w:t>
      </w:r>
      <w:r w:rsidRPr="007A4780">
        <w:rPr>
          <w:rFonts w:eastAsia="Times New Roman"/>
          <w:spacing w:val="-3"/>
          <w:szCs w:val="24"/>
        </w:rPr>
        <w:t xml:space="preserve"> </w:t>
      </w:r>
      <w:r w:rsidRPr="007A4780">
        <w:rPr>
          <w:rFonts w:eastAsia="Times New Roman"/>
          <w:szCs w:val="24"/>
        </w:rPr>
        <w:t>of</w:t>
      </w:r>
      <w:r w:rsidRPr="007A4780">
        <w:rPr>
          <w:rFonts w:eastAsia="Times New Roman"/>
          <w:spacing w:val="1"/>
          <w:szCs w:val="24"/>
        </w:rPr>
        <w:t xml:space="preserve"> </w:t>
      </w:r>
      <w:r w:rsidRPr="007A4780">
        <w:rPr>
          <w:rFonts w:eastAsia="Times New Roman"/>
          <w:spacing w:val="-1"/>
          <w:szCs w:val="24"/>
        </w:rPr>
        <w:t>customers</w:t>
      </w:r>
      <w:r w:rsidRPr="007A4780">
        <w:rPr>
          <w:rFonts w:eastAsia="Times New Roman"/>
          <w:szCs w:val="24"/>
        </w:rPr>
        <w:t xml:space="preserve"> </w:t>
      </w:r>
      <w:r w:rsidRPr="007A4780">
        <w:rPr>
          <w:rFonts w:eastAsia="Times New Roman"/>
          <w:spacing w:val="-1"/>
          <w:szCs w:val="24"/>
        </w:rPr>
        <w:t>that</w:t>
      </w:r>
      <w:r w:rsidRPr="007A4780">
        <w:rPr>
          <w:rFonts w:eastAsia="Times New Roman"/>
          <w:szCs w:val="24"/>
        </w:rPr>
        <w:t xml:space="preserve"> are</w:t>
      </w:r>
      <w:r w:rsidRPr="007A4780">
        <w:rPr>
          <w:rFonts w:eastAsia="Times New Roman"/>
          <w:spacing w:val="-1"/>
          <w:szCs w:val="24"/>
        </w:rPr>
        <w:t xml:space="preserve"> </w:t>
      </w:r>
      <w:r w:rsidRPr="007A4780">
        <w:rPr>
          <w:rFonts w:eastAsia="Times New Roman"/>
          <w:szCs w:val="24"/>
        </w:rPr>
        <w:t>individuals</w:t>
      </w:r>
      <w:r w:rsidRPr="007A4780">
        <w:rPr>
          <w:rFonts w:eastAsia="Times New Roman"/>
          <w:spacing w:val="4"/>
          <w:szCs w:val="24"/>
        </w:rPr>
        <w:t xml:space="preserve"> </w:t>
      </w:r>
      <w:r w:rsidRPr="007A4780">
        <w:rPr>
          <w:rFonts w:eastAsia="Times New Roman"/>
          <w:spacing w:val="-1"/>
          <w:szCs w:val="24"/>
        </w:rPr>
        <w:t>under</w:t>
      </w:r>
      <w:r w:rsidRPr="007A4780">
        <w:rPr>
          <w:rFonts w:eastAsia="Times New Roman"/>
          <w:szCs w:val="24"/>
        </w:rPr>
        <w:t xml:space="preserve"> the</w:t>
      </w:r>
      <w:r w:rsidRPr="007A4780">
        <w:rPr>
          <w:rFonts w:eastAsia="Times New Roman"/>
          <w:spacing w:val="81"/>
          <w:szCs w:val="24"/>
        </w:rPr>
        <w:t xml:space="preserve"> </w:t>
      </w:r>
      <w:r w:rsidRPr="007A4780">
        <w:rPr>
          <w:rFonts w:eastAsia="Times New Roman"/>
          <w:spacing w:val="-1"/>
          <w:szCs w:val="24"/>
        </w:rPr>
        <w:t>applicable</w:t>
      </w:r>
      <w:r w:rsidRPr="007A4780">
        <w:rPr>
          <w:rFonts w:eastAsia="Times New Roman"/>
          <w:szCs w:val="24"/>
        </w:rPr>
        <w:t xml:space="preserve"> </w:t>
      </w:r>
      <w:r w:rsidRPr="007A4780">
        <w:rPr>
          <w:rFonts w:eastAsia="Times New Roman"/>
          <w:spacing w:val="-1"/>
          <w:szCs w:val="24"/>
        </w:rPr>
        <w:t>CIP</w:t>
      </w:r>
      <w:r w:rsidRPr="007A4780">
        <w:rPr>
          <w:rFonts w:eastAsia="Times New Roman"/>
          <w:szCs w:val="24"/>
        </w:rPr>
        <w:t xml:space="preserve"> </w:t>
      </w:r>
      <w:r w:rsidRPr="007A4780">
        <w:rPr>
          <w:rFonts w:eastAsia="Times New Roman"/>
          <w:spacing w:val="-1"/>
          <w:szCs w:val="24"/>
        </w:rPr>
        <w:t>rule.</w:t>
      </w:r>
      <w:r w:rsidRPr="007A4780">
        <w:rPr>
          <w:rFonts w:eastAsia="Times New Roman"/>
          <w:spacing w:val="60"/>
          <w:szCs w:val="24"/>
        </w:rPr>
        <w:t xml:space="preserve"> </w:t>
      </w:r>
      <w:r w:rsidRPr="007A4780">
        <w:rPr>
          <w:rFonts w:eastAsia="Times New Roman"/>
          <w:spacing w:val="-1"/>
          <w:szCs w:val="24"/>
        </w:rPr>
        <w:t>However,</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institutions may</w:t>
      </w:r>
      <w:r w:rsidRPr="007A4780">
        <w:rPr>
          <w:rFonts w:eastAsia="Times New Roman"/>
          <w:spacing w:val="-5"/>
          <w:szCs w:val="24"/>
        </w:rPr>
        <w:t xml:space="preserve"> </w:t>
      </w:r>
      <w:r w:rsidRPr="007A4780">
        <w:rPr>
          <w:rFonts w:eastAsia="Times New Roman"/>
          <w:szCs w:val="24"/>
        </w:rPr>
        <w:t>use photocopies</w:t>
      </w:r>
      <w:r w:rsidRPr="007A4780">
        <w:rPr>
          <w:rFonts w:eastAsia="Times New Roman"/>
          <w:spacing w:val="1"/>
          <w:szCs w:val="24"/>
        </w:rPr>
        <w:t xml:space="preserve"> </w:t>
      </w:r>
      <w:r w:rsidRPr="007A4780">
        <w:rPr>
          <w:rFonts w:eastAsia="Times New Roman"/>
          <w:szCs w:val="24"/>
        </w:rPr>
        <w:t xml:space="preserve">or </w:t>
      </w:r>
      <w:r w:rsidRPr="007A4780">
        <w:rPr>
          <w:rFonts w:eastAsia="Times New Roman"/>
          <w:spacing w:val="-1"/>
          <w:szCs w:val="24"/>
        </w:rPr>
        <w:t>other reproductions</w:t>
      </w:r>
      <w:r w:rsidRPr="007A4780">
        <w:rPr>
          <w:rFonts w:eastAsia="Times New Roman"/>
          <w:spacing w:val="81"/>
          <w:szCs w:val="24"/>
        </w:rPr>
        <w:t xml:space="preserve"> </w:t>
      </w:r>
      <w:r w:rsidRPr="007A4780">
        <w:rPr>
          <w:rFonts w:eastAsia="Times New Roman"/>
          <w:szCs w:val="24"/>
        </w:rPr>
        <w:t>of</w:t>
      </w:r>
      <w:r w:rsidRPr="007A4780">
        <w:rPr>
          <w:rFonts w:eastAsia="Times New Roman"/>
          <w:spacing w:val="-1"/>
          <w:szCs w:val="24"/>
        </w:rPr>
        <w:t xml:space="preserve"> identification</w:t>
      </w:r>
      <w:r w:rsidRPr="007A4780">
        <w:rPr>
          <w:rFonts w:eastAsia="Times New Roman"/>
          <w:szCs w:val="24"/>
        </w:rPr>
        <w:t xml:space="preserve"> documents</w:t>
      </w:r>
      <w:r w:rsidRPr="007A4780">
        <w:rPr>
          <w:rFonts w:eastAsia="Times New Roman"/>
          <w:spacing w:val="1"/>
          <w:szCs w:val="24"/>
        </w:rPr>
        <w:t xml:space="preserve"> </w:t>
      </w:r>
      <w:r w:rsidRPr="007A4780">
        <w:rPr>
          <w:rFonts w:eastAsia="Times New Roman"/>
          <w:szCs w:val="24"/>
        </w:rPr>
        <w:t>in the</w:t>
      </w:r>
      <w:r w:rsidRPr="007A4780">
        <w:rPr>
          <w:rFonts w:eastAsia="Times New Roman"/>
          <w:spacing w:val="-1"/>
          <w:szCs w:val="24"/>
        </w:rPr>
        <w:t xml:space="preserve"> case </w:t>
      </w:r>
      <w:r w:rsidRPr="007A4780">
        <w:rPr>
          <w:rFonts w:eastAsia="Times New Roman"/>
          <w:szCs w:val="24"/>
        </w:rPr>
        <w:t>of documentary</w:t>
      </w:r>
      <w:r w:rsidRPr="007A4780">
        <w:rPr>
          <w:rFonts w:eastAsia="Times New Roman"/>
          <w:spacing w:val="-5"/>
          <w:szCs w:val="24"/>
        </w:rPr>
        <w:t xml:space="preserve"> </w:t>
      </w:r>
      <w:r w:rsidRPr="007A4780">
        <w:rPr>
          <w:rFonts w:eastAsia="Times New Roman"/>
          <w:szCs w:val="24"/>
        </w:rPr>
        <w:t>verification.</w:t>
      </w:r>
    </w:p>
    <w:p w14:paraId="1AC17F13" w14:textId="77777777" w:rsidR="007A4780" w:rsidRPr="007A4780" w:rsidRDefault="007A4780" w:rsidP="007A4780">
      <w:pPr>
        <w:spacing w:before="163"/>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7:</w:t>
      </w:r>
      <w:r w:rsidRPr="007A4780">
        <w:rPr>
          <w:rFonts w:hAnsiTheme="minorHAnsi"/>
          <w:i/>
          <w:spacing w:val="59"/>
          <w:u w:val="single" w:color="000000"/>
        </w:rPr>
        <w:t xml:space="preserve"> </w:t>
      </w:r>
      <w:r w:rsidRPr="007A4780">
        <w:rPr>
          <w:rFonts w:hAnsiTheme="minorHAnsi"/>
          <w:i/>
          <w:spacing w:val="-1"/>
          <w:u w:val="single" w:color="000000"/>
        </w:rPr>
        <w:t>Anti-money</w:t>
      </w:r>
      <w:r w:rsidRPr="007A4780">
        <w:rPr>
          <w:rFonts w:hAnsiTheme="minorHAnsi"/>
          <w:i/>
          <w:spacing w:val="1"/>
          <w:u w:val="single" w:color="000000"/>
        </w:rPr>
        <w:t xml:space="preserve"> </w:t>
      </w:r>
      <w:r w:rsidRPr="007A4780">
        <w:rPr>
          <w:rFonts w:hAnsiTheme="minorHAnsi"/>
          <w:i/>
          <w:u w:val="single" w:color="000000"/>
        </w:rPr>
        <w:t xml:space="preserve">laundering </w:t>
      </w:r>
      <w:r w:rsidRPr="007A4780">
        <w:rPr>
          <w:rFonts w:hAnsiTheme="minorHAnsi"/>
          <w:i/>
          <w:spacing w:val="-1"/>
          <w:u w:val="single" w:color="000000"/>
        </w:rPr>
        <w:t>procedures</w:t>
      </w:r>
    </w:p>
    <w:p w14:paraId="0C34B992" w14:textId="77777777" w:rsidR="007A4780" w:rsidRPr="007A4780" w:rsidRDefault="007A4780" w:rsidP="007A4780">
      <w:pPr>
        <w:tabs>
          <w:tab w:val="left" w:pos="820"/>
        </w:tabs>
        <w:spacing w:before="182" w:line="258" w:lineRule="auto"/>
        <w:ind w:right="149"/>
        <w:rPr>
          <w:rFonts w:eastAsia="Times New Roman"/>
          <w:szCs w:val="24"/>
        </w:rPr>
      </w:pPr>
      <w:r w:rsidRPr="007A4780">
        <w:rPr>
          <w:rFonts w:eastAsia="Times New Roman"/>
          <w:spacing w:val="-1"/>
          <w:szCs w:val="24"/>
        </w:rPr>
        <w:t>Q:</w:t>
      </w:r>
      <w:r w:rsidRPr="007A4780">
        <w:rPr>
          <w:rFonts w:eastAsia="Times New Roman"/>
          <w:spacing w:val="-1"/>
          <w:szCs w:val="24"/>
        </w:rPr>
        <w:tab/>
        <w:t>Are 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1"/>
          <w:szCs w:val="24"/>
        </w:rPr>
        <w:t>required</w:t>
      </w:r>
      <w:r w:rsidRPr="007A4780">
        <w:rPr>
          <w:rFonts w:eastAsia="Times New Roman"/>
          <w:szCs w:val="24"/>
        </w:rPr>
        <w:t xml:space="preserve"> to </w:t>
      </w:r>
      <w:r w:rsidRPr="007A4780">
        <w:rPr>
          <w:rFonts w:eastAsia="Times New Roman"/>
          <w:spacing w:val="-1"/>
          <w:szCs w:val="24"/>
        </w:rPr>
        <w:t>include</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procedures</w:t>
      </w:r>
      <w:r w:rsidRPr="007A4780">
        <w:rPr>
          <w:rFonts w:eastAsia="Times New Roman"/>
          <w:spacing w:val="2"/>
          <w:szCs w:val="24"/>
        </w:rPr>
        <w:t xml:space="preserve"> </w:t>
      </w:r>
      <w:r w:rsidRPr="007A4780">
        <w:rPr>
          <w:rFonts w:eastAsia="Times New Roman"/>
          <w:szCs w:val="24"/>
        </w:rPr>
        <w:t>for</w:t>
      </w:r>
      <w:r w:rsidRPr="007A4780">
        <w:rPr>
          <w:rFonts w:eastAsia="Times New Roman"/>
          <w:spacing w:val="-2"/>
          <w:szCs w:val="24"/>
        </w:rPr>
        <w:t xml:space="preserve"> </w:t>
      </w:r>
      <w:r w:rsidRPr="007A4780">
        <w:rPr>
          <w:rFonts w:eastAsia="Times New Roman"/>
          <w:spacing w:val="-1"/>
          <w:szCs w:val="24"/>
        </w:rPr>
        <w:t>identifying</w:t>
      </w:r>
      <w:r w:rsidRPr="007A4780">
        <w:rPr>
          <w:rFonts w:eastAsia="Times New Roman"/>
          <w:spacing w:val="-3"/>
          <w:szCs w:val="24"/>
        </w:rPr>
        <w:t xml:space="preserve"> </w:t>
      </w:r>
      <w:r w:rsidRPr="007A4780">
        <w:rPr>
          <w:rFonts w:eastAsia="Times New Roman"/>
          <w:spacing w:val="-1"/>
          <w:szCs w:val="24"/>
        </w:rPr>
        <w:t>and</w:t>
      </w:r>
      <w:r w:rsidRPr="007A4780">
        <w:rPr>
          <w:rFonts w:eastAsia="Times New Roman"/>
          <w:spacing w:val="89"/>
          <w:szCs w:val="24"/>
        </w:rPr>
        <w:t xml:space="preserve"> </w:t>
      </w:r>
      <w:r w:rsidRPr="007A4780">
        <w:rPr>
          <w:rFonts w:eastAsia="Times New Roman"/>
          <w:spacing w:val="-1"/>
          <w:szCs w:val="24"/>
        </w:rPr>
        <w:t>verifying</w:t>
      </w:r>
      <w:r w:rsidRPr="007A4780">
        <w:rPr>
          <w:rFonts w:eastAsia="Times New Roman"/>
          <w:spacing w:val="-3"/>
          <w:szCs w:val="24"/>
        </w:rPr>
        <w:t xml:space="preserve"> </w:t>
      </w:r>
      <w:r w:rsidRPr="007A4780">
        <w:rPr>
          <w:rFonts w:eastAsia="Times New Roman"/>
          <w:szCs w:val="24"/>
        </w:rPr>
        <w:t>the identity</w:t>
      </w:r>
      <w:r w:rsidRPr="007A4780">
        <w:rPr>
          <w:rFonts w:eastAsia="Times New Roman"/>
          <w:spacing w:val="-4"/>
          <w:szCs w:val="24"/>
        </w:rPr>
        <w:t xml:space="preserve"> </w:t>
      </w:r>
      <w:r w:rsidRPr="007A4780">
        <w:rPr>
          <w:rFonts w:eastAsia="Times New Roman"/>
          <w:spacing w:val="1"/>
          <w:szCs w:val="24"/>
        </w:rPr>
        <w:t>of</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beneficial</w:t>
      </w:r>
      <w:r w:rsidRPr="007A4780">
        <w:rPr>
          <w:rFonts w:eastAsia="Times New Roman"/>
          <w:szCs w:val="24"/>
        </w:rPr>
        <w:t xml:space="preserve"> owners of</w:t>
      </w:r>
      <w:r w:rsidRPr="007A4780">
        <w:rPr>
          <w:rFonts w:eastAsia="Times New Roman"/>
          <w:spacing w:val="-2"/>
          <w:szCs w:val="24"/>
        </w:rPr>
        <w:t xml:space="preserve"> </w:t>
      </w:r>
      <w:r w:rsidRPr="007A4780">
        <w:rPr>
          <w:rFonts w:eastAsia="Times New Roman"/>
          <w:szCs w:val="24"/>
        </w:rPr>
        <w:t>legal entity</w:t>
      </w:r>
      <w:r w:rsidRPr="007A4780">
        <w:rPr>
          <w:rFonts w:eastAsia="Times New Roman"/>
          <w:spacing w:val="-3"/>
          <w:szCs w:val="24"/>
        </w:rPr>
        <w:t xml:space="preserve"> </w:t>
      </w:r>
      <w:r w:rsidRPr="007A4780">
        <w:rPr>
          <w:rFonts w:eastAsia="Times New Roman"/>
          <w:spacing w:val="-1"/>
          <w:szCs w:val="24"/>
        </w:rPr>
        <w:t>customers</w:t>
      </w:r>
      <w:r w:rsidRPr="007A4780">
        <w:rPr>
          <w:rFonts w:eastAsia="Times New Roman"/>
          <w:spacing w:val="1"/>
          <w:szCs w:val="24"/>
        </w:rPr>
        <w:t xml:space="preserve"> </w:t>
      </w:r>
      <w:r w:rsidRPr="007A4780">
        <w:rPr>
          <w:rFonts w:eastAsia="Times New Roman"/>
          <w:szCs w:val="24"/>
        </w:rPr>
        <w:t>in the institution</w:t>
      </w:r>
      <w:r w:rsidRPr="007A4780">
        <w:rPr>
          <w:rFonts w:eastAsia="Times New Roman" w:cs="Times New Roman"/>
          <w:szCs w:val="24"/>
        </w:rPr>
        <w:t xml:space="preserve">’s </w:t>
      </w:r>
      <w:r w:rsidRPr="007A4780">
        <w:rPr>
          <w:rFonts w:eastAsia="Times New Roman"/>
          <w:szCs w:val="24"/>
        </w:rPr>
        <w:t>AML</w:t>
      </w:r>
      <w:r w:rsidRPr="007A4780">
        <w:rPr>
          <w:rFonts w:eastAsia="Times New Roman"/>
          <w:spacing w:val="52"/>
          <w:szCs w:val="24"/>
        </w:rPr>
        <w:t xml:space="preserve"> </w:t>
      </w:r>
      <w:r w:rsidRPr="007A4780">
        <w:rPr>
          <w:rFonts w:eastAsia="Times New Roman"/>
          <w:spacing w:val="-1"/>
          <w:szCs w:val="24"/>
        </w:rPr>
        <w:t>compliance program?</w:t>
      </w:r>
    </w:p>
    <w:p w14:paraId="5DBFDC52" w14:textId="77777777" w:rsidR="007A4780" w:rsidRPr="007A4780" w:rsidRDefault="007A4780" w:rsidP="007A4780">
      <w:pPr>
        <w:tabs>
          <w:tab w:val="left" w:pos="820"/>
        </w:tabs>
        <w:spacing w:before="161" w:line="256" w:lineRule="auto"/>
        <w:ind w:right="227"/>
        <w:rPr>
          <w:rFonts w:eastAsia="Times New Roman"/>
          <w:szCs w:val="24"/>
        </w:rPr>
      </w:pPr>
      <w:r w:rsidRPr="007A4780">
        <w:rPr>
          <w:rFonts w:eastAsia="Times New Roman"/>
          <w:spacing w:val="-1"/>
          <w:szCs w:val="24"/>
        </w:rPr>
        <w:t>A:</w:t>
      </w:r>
      <w:r w:rsidRPr="007A4780">
        <w:rPr>
          <w:rFonts w:eastAsia="Times New Roman"/>
          <w:spacing w:val="-1"/>
          <w:szCs w:val="24"/>
        </w:rPr>
        <w:tab/>
        <w:t>Yes.</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 xml:space="preserve">procedures must be </w:t>
      </w:r>
      <w:r w:rsidRPr="007A4780">
        <w:rPr>
          <w:rFonts w:eastAsia="Times New Roman"/>
          <w:spacing w:val="-1"/>
          <w:szCs w:val="24"/>
        </w:rPr>
        <w:t>included</w:t>
      </w:r>
      <w:r w:rsidRPr="007A4780">
        <w:rPr>
          <w:rFonts w:eastAsia="Times New Roman"/>
          <w:szCs w:val="24"/>
        </w:rPr>
        <w:t xml:space="preserve"> in</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w:t>
      </w:r>
      <w:r w:rsidRPr="007A4780">
        <w:rPr>
          <w:rFonts w:eastAsia="Times New Roman" w:cs="Times New Roman"/>
          <w:szCs w:val="24"/>
        </w:rPr>
        <w:t xml:space="preserve">’s </w:t>
      </w:r>
      <w:r w:rsidRPr="007A4780">
        <w:rPr>
          <w:rFonts w:eastAsia="Times New Roman"/>
          <w:szCs w:val="24"/>
        </w:rPr>
        <w:t>AML</w:t>
      </w:r>
      <w:r w:rsidRPr="007A4780">
        <w:rPr>
          <w:rFonts w:eastAsia="Times New Roman"/>
          <w:spacing w:val="51"/>
          <w:szCs w:val="24"/>
        </w:rPr>
        <w:t xml:space="preserve"> </w:t>
      </w:r>
      <w:r w:rsidRPr="007A4780">
        <w:rPr>
          <w:rFonts w:eastAsia="Times New Roman"/>
          <w:spacing w:val="-1"/>
          <w:szCs w:val="24"/>
        </w:rPr>
        <w:t>compliance program.</w:t>
      </w:r>
    </w:p>
    <w:p w14:paraId="24741E2B" w14:textId="77777777" w:rsidR="007A4780" w:rsidRPr="007A4780" w:rsidRDefault="007A4780" w:rsidP="007A4780">
      <w:pPr>
        <w:spacing w:before="164"/>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8:</w:t>
      </w:r>
      <w:r w:rsidRPr="007A4780">
        <w:rPr>
          <w:rFonts w:hAnsiTheme="minorHAnsi"/>
          <w:i/>
          <w:spacing w:val="59"/>
          <w:u w:val="single" w:color="000000"/>
        </w:rPr>
        <w:t xml:space="preserve"> </w:t>
      </w:r>
      <w:r w:rsidRPr="007A4780">
        <w:rPr>
          <w:rFonts w:hAnsiTheme="minorHAnsi"/>
          <w:i/>
          <w:spacing w:val="-1"/>
          <w:u w:val="single" w:color="000000"/>
        </w:rPr>
        <w:t>Collection</w:t>
      </w:r>
      <w:r w:rsidRPr="007A4780">
        <w:rPr>
          <w:rFonts w:hAnsiTheme="minorHAnsi"/>
          <w:i/>
          <w:u w:val="single" w:color="000000"/>
        </w:rPr>
        <w:t xml:space="preserve"> of</w:t>
      </w:r>
      <w:r w:rsidRPr="007A4780">
        <w:rPr>
          <w:rFonts w:hAnsiTheme="minorHAnsi"/>
          <w:i/>
          <w:spacing w:val="1"/>
          <w:u w:val="single" w:color="000000"/>
        </w:rPr>
        <w:t xml:space="preserve"> </w:t>
      </w:r>
      <w:r w:rsidRPr="007A4780">
        <w:rPr>
          <w:rFonts w:hAnsiTheme="minorHAnsi"/>
          <w:i/>
          <w:spacing w:val="-1"/>
          <w:u w:val="single" w:color="000000"/>
        </w:rPr>
        <w:t>beneficial</w:t>
      </w:r>
      <w:r w:rsidRPr="007A4780">
        <w:rPr>
          <w:rFonts w:hAnsiTheme="minorHAnsi"/>
          <w:i/>
          <w:u w:val="single" w:color="000000"/>
        </w:rPr>
        <w:t xml:space="preserve"> </w:t>
      </w:r>
      <w:r w:rsidRPr="007A4780">
        <w:rPr>
          <w:rFonts w:hAnsiTheme="minorHAnsi"/>
          <w:i/>
          <w:spacing w:val="-1"/>
          <w:u w:val="single" w:color="000000"/>
        </w:rPr>
        <w:t>ownership</w:t>
      </w:r>
      <w:r w:rsidRPr="007A4780">
        <w:rPr>
          <w:rFonts w:hAnsiTheme="minorHAnsi"/>
          <w:i/>
          <w:u w:val="single" w:color="000000"/>
        </w:rPr>
        <w:t xml:space="preserve"> </w:t>
      </w:r>
      <w:r w:rsidRPr="007A4780">
        <w:rPr>
          <w:rFonts w:hAnsiTheme="minorHAnsi"/>
          <w:i/>
          <w:spacing w:val="-1"/>
          <w:u w:val="single" w:color="000000"/>
        </w:rPr>
        <w:t>information</w:t>
      </w:r>
    </w:p>
    <w:p w14:paraId="15B60C13" w14:textId="77777777" w:rsidR="007A4780" w:rsidRPr="007A4780" w:rsidRDefault="007A4780" w:rsidP="007A4780">
      <w:pPr>
        <w:tabs>
          <w:tab w:val="left" w:pos="820"/>
        </w:tabs>
        <w:spacing w:before="185" w:line="256" w:lineRule="auto"/>
        <w:ind w:right="448"/>
        <w:rPr>
          <w:rFonts w:eastAsia="Times New Roman"/>
          <w:szCs w:val="24"/>
        </w:rPr>
      </w:pPr>
      <w:r w:rsidRPr="007A4780">
        <w:rPr>
          <w:rFonts w:eastAsia="Times New Roman"/>
          <w:spacing w:val="-1"/>
          <w:szCs w:val="24"/>
        </w:rPr>
        <w:t>Q:</w:t>
      </w:r>
      <w:r w:rsidRPr="007A4780">
        <w:rPr>
          <w:rFonts w:eastAsia="Times New Roman"/>
          <w:spacing w:val="-1"/>
          <w:szCs w:val="24"/>
        </w:rPr>
        <w:tab/>
        <w:t>Are 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1"/>
          <w:szCs w:val="24"/>
        </w:rPr>
        <w:t>required</w:t>
      </w:r>
      <w:r w:rsidRPr="007A4780">
        <w:rPr>
          <w:rFonts w:eastAsia="Times New Roman"/>
          <w:szCs w:val="24"/>
        </w:rPr>
        <w:t xml:space="preserve"> to </w:t>
      </w:r>
      <w:r w:rsidRPr="007A4780">
        <w:rPr>
          <w:rFonts w:eastAsia="Times New Roman"/>
          <w:spacing w:val="-1"/>
          <w:szCs w:val="24"/>
        </w:rPr>
        <w:t>collect</w:t>
      </w:r>
      <w:r w:rsidRPr="007A4780">
        <w:rPr>
          <w:rFonts w:eastAsia="Times New Roman"/>
          <w:szCs w:val="24"/>
        </w:rPr>
        <w:t xml:space="preserve"> </w:t>
      </w:r>
      <w:r w:rsidRPr="007A4780">
        <w:rPr>
          <w:rFonts w:eastAsia="Times New Roman"/>
          <w:spacing w:val="1"/>
          <w:szCs w:val="24"/>
        </w:rPr>
        <w:t>any</w:t>
      </w:r>
      <w:r w:rsidRPr="007A4780">
        <w:rPr>
          <w:rFonts w:eastAsia="Times New Roman"/>
          <w:spacing w:val="-3"/>
          <w:szCs w:val="24"/>
        </w:rPr>
        <w:t xml:space="preserve"> </w:t>
      </w:r>
      <w:r w:rsidRPr="007A4780">
        <w:rPr>
          <w:rFonts w:eastAsia="Times New Roman"/>
          <w:spacing w:val="-1"/>
          <w:szCs w:val="24"/>
        </w:rPr>
        <w:t>information</w:t>
      </w:r>
      <w:r w:rsidRPr="007A4780">
        <w:rPr>
          <w:rFonts w:eastAsia="Times New Roman"/>
          <w:szCs w:val="24"/>
        </w:rPr>
        <w:t xml:space="preserve"> </w:t>
      </w:r>
      <w:r w:rsidRPr="007A4780">
        <w:rPr>
          <w:rFonts w:eastAsia="Times New Roman"/>
          <w:spacing w:val="-1"/>
          <w:szCs w:val="24"/>
        </w:rPr>
        <w:t>about</w:t>
      </w:r>
      <w:r w:rsidRPr="007A4780">
        <w:rPr>
          <w:rFonts w:eastAsia="Times New Roman"/>
          <w:spacing w:val="2"/>
          <w:szCs w:val="24"/>
        </w:rPr>
        <w:t xml:space="preserve"> </w:t>
      </w:r>
      <w:r w:rsidRPr="007A4780">
        <w:rPr>
          <w:rFonts w:eastAsia="Times New Roman"/>
          <w:spacing w:val="-1"/>
          <w:szCs w:val="24"/>
        </w:rPr>
        <w:t>beneficial</w:t>
      </w:r>
      <w:r w:rsidRPr="007A4780">
        <w:rPr>
          <w:rFonts w:eastAsia="Times New Roman"/>
          <w:spacing w:val="93"/>
          <w:szCs w:val="24"/>
        </w:rPr>
        <w:t xml:space="preserve"> </w:t>
      </w:r>
      <w:r w:rsidRPr="007A4780">
        <w:rPr>
          <w:rFonts w:eastAsia="Times New Roman"/>
          <w:spacing w:val="-1"/>
          <w:szCs w:val="24"/>
        </w:rPr>
        <w:t>ownership from</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legal</w:t>
      </w:r>
      <w:r w:rsidRPr="007A4780">
        <w:rPr>
          <w:rFonts w:eastAsia="Times New Roman"/>
          <w:spacing w:val="2"/>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pacing w:val="-1"/>
          <w:szCs w:val="24"/>
        </w:rPr>
        <w:t>customer?</w:t>
      </w:r>
    </w:p>
    <w:p w14:paraId="03F9EE14" w14:textId="77777777" w:rsidR="007A4780" w:rsidRPr="007A4780" w:rsidRDefault="007A4780" w:rsidP="007A4780">
      <w:pPr>
        <w:tabs>
          <w:tab w:val="left" w:pos="820"/>
        </w:tabs>
        <w:spacing w:before="166" w:line="257" w:lineRule="auto"/>
        <w:ind w:right="367"/>
        <w:rPr>
          <w:rFonts w:eastAsia="Times New Roman"/>
          <w:szCs w:val="24"/>
        </w:rPr>
      </w:pPr>
      <w:r w:rsidRPr="007A4780">
        <w:rPr>
          <w:rFonts w:eastAsia="Times New Roman"/>
          <w:spacing w:val="-1"/>
          <w:szCs w:val="24"/>
        </w:rPr>
        <w:t>A:</w:t>
      </w:r>
      <w:r w:rsidRPr="007A4780">
        <w:rPr>
          <w:rFonts w:eastAsia="Times New Roman"/>
          <w:spacing w:val="-1"/>
          <w:szCs w:val="24"/>
        </w:rPr>
        <w:tab/>
        <w:t>Yes.</w:t>
      </w:r>
      <w:r w:rsidRPr="007A4780">
        <w:rPr>
          <w:rFonts w:eastAsia="Times New Roman"/>
          <w:szCs w:val="24"/>
        </w:rPr>
        <w:t xml:space="preserve">  </w:t>
      </w:r>
      <w:r w:rsidRPr="007A4780">
        <w:rPr>
          <w:rFonts w:eastAsia="Times New Roman"/>
          <w:spacing w:val="-1"/>
          <w:szCs w:val="24"/>
        </w:rPr>
        <w:t>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1"/>
          <w:szCs w:val="24"/>
        </w:rPr>
        <w:t>must</w:t>
      </w:r>
      <w:r w:rsidRPr="007A4780">
        <w:rPr>
          <w:rFonts w:eastAsia="Times New Roman"/>
          <w:szCs w:val="24"/>
        </w:rPr>
        <w:t xml:space="preserve"> </w:t>
      </w:r>
      <w:r w:rsidRPr="007A4780">
        <w:rPr>
          <w:rFonts w:eastAsia="Times New Roman"/>
          <w:spacing w:val="-1"/>
          <w:szCs w:val="24"/>
        </w:rPr>
        <w:t>collect</w:t>
      </w:r>
      <w:r w:rsidRPr="007A4780">
        <w:rPr>
          <w:rFonts w:eastAsia="Times New Roman"/>
          <w:szCs w:val="24"/>
        </w:rPr>
        <w:t xml:space="preserve"> </w:t>
      </w:r>
      <w:r w:rsidRPr="007A4780">
        <w:rPr>
          <w:rFonts w:eastAsia="Times New Roman"/>
          <w:spacing w:val="-1"/>
          <w:szCs w:val="24"/>
        </w:rPr>
        <w:t>information</w:t>
      </w:r>
      <w:r w:rsidRPr="007A4780">
        <w:rPr>
          <w:rFonts w:eastAsia="Times New Roman"/>
          <w:szCs w:val="24"/>
        </w:rPr>
        <w:t xml:space="preserve"> on </w:t>
      </w:r>
      <w:r w:rsidRPr="007A4780">
        <w:rPr>
          <w:rFonts w:eastAsia="Times New Roman"/>
          <w:spacing w:val="-1"/>
          <w:szCs w:val="24"/>
        </w:rPr>
        <w:t>individuals</w:t>
      </w:r>
      <w:r w:rsidRPr="007A4780">
        <w:rPr>
          <w:rFonts w:eastAsia="Times New Roman"/>
          <w:szCs w:val="24"/>
        </w:rPr>
        <w:t xml:space="preserve"> who </w:t>
      </w:r>
      <w:r w:rsidRPr="007A4780">
        <w:rPr>
          <w:rFonts w:eastAsia="Times New Roman"/>
          <w:spacing w:val="-1"/>
          <w:szCs w:val="24"/>
        </w:rPr>
        <w:t>are</w:t>
      </w:r>
      <w:r w:rsidRPr="007A4780">
        <w:rPr>
          <w:rFonts w:eastAsia="Times New Roman"/>
          <w:spacing w:val="85"/>
          <w:szCs w:val="24"/>
        </w:rPr>
        <w:t xml:space="preserve"> </w:t>
      </w:r>
      <w:r w:rsidRPr="007A4780">
        <w:rPr>
          <w:rFonts w:eastAsia="Times New Roman"/>
          <w:spacing w:val="-1"/>
          <w:szCs w:val="24"/>
        </w:rPr>
        <w:t>beneficial</w:t>
      </w:r>
      <w:r w:rsidRPr="007A4780">
        <w:rPr>
          <w:rFonts w:eastAsia="Times New Roman"/>
          <w:szCs w:val="24"/>
        </w:rPr>
        <w:t xml:space="preserve"> owners of a</w:t>
      </w:r>
      <w:r w:rsidRPr="007A4780">
        <w:rPr>
          <w:rFonts w:eastAsia="Times New Roman"/>
          <w:spacing w:val="-1"/>
          <w:szCs w:val="24"/>
        </w:rPr>
        <w:t xml:space="preserve"> legal</w:t>
      </w:r>
      <w:r w:rsidRPr="007A4780">
        <w:rPr>
          <w:rFonts w:eastAsia="Times New Roman"/>
          <w:spacing w:val="2"/>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zCs w:val="24"/>
        </w:rPr>
        <w:t xml:space="preserve">customer in addition to the </w:t>
      </w:r>
      <w:r w:rsidRPr="007A4780">
        <w:rPr>
          <w:rFonts w:eastAsia="Times New Roman"/>
          <w:spacing w:val="-1"/>
          <w:szCs w:val="24"/>
        </w:rPr>
        <w:t>information</w:t>
      </w:r>
      <w:r w:rsidRPr="007A4780">
        <w:rPr>
          <w:rFonts w:eastAsia="Times New Roman"/>
          <w:spacing w:val="-3"/>
          <w:szCs w:val="24"/>
        </w:rPr>
        <w:t xml:space="preserve"> </w:t>
      </w:r>
      <w:r w:rsidRPr="007A4780">
        <w:rPr>
          <w:rFonts w:eastAsia="Times New Roman"/>
          <w:szCs w:val="24"/>
        </w:rPr>
        <w:t>they</w:t>
      </w:r>
      <w:r w:rsidRPr="007A4780">
        <w:rPr>
          <w:rFonts w:eastAsia="Times New Roman"/>
          <w:spacing w:val="-3"/>
          <w:szCs w:val="24"/>
        </w:rPr>
        <w:t xml:space="preserve"> </w:t>
      </w:r>
      <w:r w:rsidRPr="007A4780">
        <w:rPr>
          <w:rFonts w:eastAsia="Times New Roman"/>
          <w:spacing w:val="-1"/>
          <w:szCs w:val="24"/>
        </w:rPr>
        <w:t>are</w:t>
      </w:r>
      <w:r w:rsidRPr="007A4780">
        <w:rPr>
          <w:rFonts w:eastAsia="Times New Roman"/>
          <w:szCs w:val="24"/>
        </w:rPr>
        <w:t xml:space="preserve"> </w:t>
      </w:r>
      <w:r w:rsidRPr="007A4780">
        <w:rPr>
          <w:rFonts w:eastAsia="Times New Roman"/>
          <w:spacing w:val="-1"/>
          <w:szCs w:val="24"/>
        </w:rPr>
        <w:t>required</w:t>
      </w:r>
      <w:r w:rsidRPr="007A4780">
        <w:rPr>
          <w:rFonts w:eastAsia="Times New Roman"/>
          <w:szCs w:val="24"/>
        </w:rPr>
        <w:t xml:space="preserve"> to</w:t>
      </w:r>
      <w:r w:rsidRPr="007A4780">
        <w:rPr>
          <w:rFonts w:eastAsia="Times New Roman"/>
          <w:spacing w:val="49"/>
          <w:szCs w:val="24"/>
        </w:rPr>
        <w:t xml:space="preserve"> </w:t>
      </w:r>
      <w:r w:rsidRPr="007A4780">
        <w:rPr>
          <w:rFonts w:eastAsia="Times New Roman"/>
          <w:spacing w:val="-1"/>
          <w:szCs w:val="24"/>
        </w:rPr>
        <w:t>collect</w:t>
      </w:r>
      <w:r w:rsidRPr="007A4780">
        <w:rPr>
          <w:rFonts w:eastAsia="Times New Roman"/>
          <w:szCs w:val="24"/>
        </w:rPr>
        <w:t xml:space="preserve"> on the</w:t>
      </w:r>
      <w:r w:rsidRPr="007A4780">
        <w:rPr>
          <w:rFonts w:eastAsia="Times New Roman"/>
          <w:spacing w:val="-1"/>
          <w:szCs w:val="24"/>
        </w:rPr>
        <w:t xml:space="preserve"> customer </w:t>
      </w:r>
      <w:r w:rsidRPr="007A4780">
        <w:rPr>
          <w:rFonts w:eastAsia="Times New Roman"/>
          <w:szCs w:val="24"/>
        </w:rPr>
        <w:t>under the</w:t>
      </w:r>
      <w:r w:rsidRPr="007A4780">
        <w:rPr>
          <w:rFonts w:eastAsia="Times New Roman"/>
          <w:spacing w:val="-1"/>
          <w:szCs w:val="24"/>
        </w:rPr>
        <w:t xml:space="preserve"> CIP</w:t>
      </w:r>
      <w:r w:rsidRPr="007A4780">
        <w:rPr>
          <w:rFonts w:eastAsia="Times New Roman"/>
          <w:spacing w:val="1"/>
          <w:szCs w:val="24"/>
        </w:rPr>
        <w:t xml:space="preserve"> </w:t>
      </w:r>
      <w:r w:rsidRPr="007A4780">
        <w:rPr>
          <w:rFonts w:eastAsia="Times New Roman"/>
          <w:szCs w:val="24"/>
        </w:rPr>
        <w:t>requirement.</w:t>
      </w:r>
    </w:p>
    <w:p w14:paraId="262F1915" w14:textId="77777777" w:rsidR="007A4780" w:rsidRPr="007A4780" w:rsidRDefault="007A4780" w:rsidP="007A4780">
      <w:pPr>
        <w:spacing w:before="162"/>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9:</w:t>
      </w:r>
      <w:r w:rsidRPr="007A4780">
        <w:rPr>
          <w:rFonts w:hAnsiTheme="minorHAnsi"/>
          <w:i/>
          <w:spacing w:val="59"/>
          <w:u w:val="single" w:color="000000"/>
        </w:rPr>
        <w:t xml:space="preserve"> </w:t>
      </w:r>
      <w:r w:rsidRPr="007A4780">
        <w:rPr>
          <w:rFonts w:hAnsiTheme="minorHAnsi"/>
          <w:i/>
          <w:spacing w:val="-1"/>
          <w:u w:val="single" w:color="000000"/>
        </w:rPr>
        <w:t>Definition</w:t>
      </w:r>
      <w:r w:rsidRPr="007A4780">
        <w:rPr>
          <w:rFonts w:hAnsiTheme="minorHAnsi"/>
          <w:i/>
          <w:u w:val="single" w:color="000000"/>
        </w:rPr>
        <w:t xml:space="preserve"> of </w:t>
      </w:r>
      <w:r w:rsidRPr="007A4780">
        <w:rPr>
          <w:rFonts w:hAnsiTheme="minorHAnsi"/>
          <w:i/>
          <w:spacing w:val="-1"/>
          <w:u w:val="single" w:color="000000"/>
        </w:rPr>
        <w:t>beneficial</w:t>
      </w:r>
      <w:r w:rsidRPr="007A4780">
        <w:rPr>
          <w:rFonts w:hAnsiTheme="minorHAnsi"/>
          <w:i/>
          <w:u w:val="single" w:color="000000"/>
        </w:rPr>
        <w:t xml:space="preserve"> </w:t>
      </w:r>
      <w:r w:rsidRPr="007A4780">
        <w:rPr>
          <w:rFonts w:hAnsiTheme="minorHAnsi"/>
          <w:i/>
          <w:spacing w:val="-1"/>
          <w:u w:val="single" w:color="000000"/>
        </w:rPr>
        <w:t>owner</w:t>
      </w:r>
    </w:p>
    <w:p w14:paraId="77E20DB9" w14:textId="77777777" w:rsidR="007A4780" w:rsidRPr="007A4780" w:rsidRDefault="007A4780" w:rsidP="007A4780">
      <w:pPr>
        <w:tabs>
          <w:tab w:val="left" w:pos="820"/>
        </w:tabs>
        <w:spacing w:before="182"/>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Who is a</w:t>
      </w:r>
      <w:r w:rsidRPr="007A4780">
        <w:rPr>
          <w:rFonts w:eastAsia="Times New Roman"/>
          <w:spacing w:val="-1"/>
          <w:szCs w:val="24"/>
        </w:rPr>
        <w:t xml:space="preserve"> beneficial</w:t>
      </w:r>
      <w:r w:rsidRPr="007A4780">
        <w:rPr>
          <w:rFonts w:eastAsia="Times New Roman"/>
          <w:szCs w:val="24"/>
        </w:rPr>
        <w:t xml:space="preserve"> owner?</w:t>
      </w:r>
    </w:p>
    <w:p w14:paraId="36355CE8" w14:textId="77777777" w:rsidR="007A4780" w:rsidRPr="007A4780" w:rsidRDefault="007A4780" w:rsidP="007A4780">
      <w:pPr>
        <w:tabs>
          <w:tab w:val="left" w:pos="820"/>
        </w:tabs>
        <w:spacing w:before="180"/>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The</w:t>
      </w:r>
      <w:r w:rsidRPr="007A4780">
        <w:rPr>
          <w:rFonts w:eastAsia="Times New Roman"/>
          <w:spacing w:val="-2"/>
          <w:szCs w:val="24"/>
        </w:rPr>
        <w:t xml:space="preserve"> </w:t>
      </w:r>
      <w:r w:rsidRPr="007A4780">
        <w:rPr>
          <w:rFonts w:eastAsia="Times New Roman"/>
          <w:szCs w:val="24"/>
        </w:rPr>
        <w:t xml:space="preserve">Rule </w:t>
      </w:r>
      <w:r w:rsidRPr="007A4780">
        <w:rPr>
          <w:rFonts w:eastAsia="Times New Roman"/>
          <w:spacing w:val="-1"/>
          <w:szCs w:val="24"/>
        </w:rPr>
        <w:t>defines</w:t>
      </w:r>
      <w:r w:rsidRPr="007A4780">
        <w:rPr>
          <w:rFonts w:eastAsia="Times New Roman"/>
          <w:szCs w:val="24"/>
        </w:rPr>
        <w:t xml:space="preserve"> beneficial </w:t>
      </w:r>
      <w:r w:rsidRPr="007A4780">
        <w:rPr>
          <w:rFonts w:eastAsia="Times New Roman"/>
          <w:spacing w:val="-1"/>
          <w:szCs w:val="24"/>
        </w:rPr>
        <w:t>owner</w:t>
      </w:r>
      <w:r w:rsidRPr="007A4780">
        <w:rPr>
          <w:rFonts w:eastAsia="Times New Roman"/>
          <w:szCs w:val="24"/>
        </w:rPr>
        <w:t xml:space="preserve"> </w:t>
      </w:r>
      <w:r w:rsidRPr="007A4780">
        <w:rPr>
          <w:rFonts w:eastAsia="Times New Roman"/>
          <w:spacing w:val="-1"/>
          <w:szCs w:val="24"/>
        </w:rPr>
        <w:t>as</w:t>
      </w:r>
      <w:r w:rsidRPr="007A4780">
        <w:rPr>
          <w:rFonts w:eastAsia="Times New Roman"/>
          <w:spacing w:val="2"/>
          <w:szCs w:val="24"/>
        </w:rPr>
        <w:t xml:space="preserve"> </w:t>
      </w:r>
      <w:r w:rsidRPr="007A4780">
        <w:rPr>
          <w:rFonts w:eastAsia="Times New Roman"/>
          <w:spacing w:val="-1"/>
          <w:szCs w:val="24"/>
        </w:rPr>
        <w:t>each</w:t>
      </w:r>
      <w:r w:rsidRPr="007A4780">
        <w:rPr>
          <w:rFonts w:eastAsia="Times New Roman"/>
          <w:szCs w:val="24"/>
        </w:rPr>
        <w:t xml:space="preserve"> </w:t>
      </w:r>
      <w:r w:rsidRPr="007A4780">
        <w:rPr>
          <w:rFonts w:eastAsia="Times New Roman"/>
          <w:spacing w:val="1"/>
          <w:szCs w:val="24"/>
        </w:rPr>
        <w:t>of</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pacing w:val="-1"/>
          <w:szCs w:val="24"/>
        </w:rPr>
        <w:t>following:</w:t>
      </w:r>
    </w:p>
    <w:p w14:paraId="3839FCEF" w14:textId="77777777" w:rsidR="007A4780" w:rsidRPr="007A4780" w:rsidRDefault="007A4780" w:rsidP="00D354F8">
      <w:pPr>
        <w:numPr>
          <w:ilvl w:val="1"/>
          <w:numId w:val="11"/>
        </w:numPr>
        <w:tabs>
          <w:tab w:val="left" w:pos="821"/>
        </w:tabs>
        <w:spacing w:before="184" w:line="257" w:lineRule="auto"/>
        <w:ind w:left="820" w:right="1335"/>
        <w:rPr>
          <w:rFonts w:eastAsia="Times New Roman"/>
          <w:szCs w:val="24"/>
        </w:rPr>
      </w:pPr>
      <w:r w:rsidRPr="007A4780">
        <w:rPr>
          <w:rFonts w:eastAsia="Times New Roman"/>
          <w:spacing w:val="-1"/>
          <w:szCs w:val="24"/>
        </w:rPr>
        <w:t>each</w:t>
      </w:r>
      <w:r w:rsidRPr="007A4780">
        <w:rPr>
          <w:rFonts w:eastAsia="Times New Roman"/>
          <w:szCs w:val="24"/>
        </w:rPr>
        <w:t xml:space="preserve"> individual, if </w:t>
      </w:r>
      <w:r w:rsidRPr="007A4780">
        <w:rPr>
          <w:rFonts w:eastAsia="Times New Roman"/>
          <w:spacing w:val="-1"/>
          <w:szCs w:val="24"/>
        </w:rPr>
        <w:t>any,</w:t>
      </w:r>
      <w:r w:rsidRPr="007A4780">
        <w:rPr>
          <w:rFonts w:eastAsia="Times New Roman"/>
          <w:szCs w:val="24"/>
        </w:rPr>
        <w:t xml:space="preserve"> who, directly</w:t>
      </w:r>
      <w:r w:rsidRPr="007A4780">
        <w:rPr>
          <w:rFonts w:eastAsia="Times New Roman"/>
          <w:spacing w:val="-5"/>
          <w:szCs w:val="24"/>
        </w:rPr>
        <w:t xml:space="preserve"> </w:t>
      </w:r>
      <w:r w:rsidRPr="007A4780">
        <w:rPr>
          <w:rFonts w:eastAsia="Times New Roman"/>
          <w:spacing w:val="1"/>
          <w:szCs w:val="24"/>
        </w:rPr>
        <w:t>or</w:t>
      </w:r>
      <w:r w:rsidRPr="007A4780">
        <w:rPr>
          <w:rFonts w:eastAsia="Times New Roman"/>
          <w:szCs w:val="24"/>
        </w:rPr>
        <w:t xml:space="preserve"> </w:t>
      </w:r>
      <w:r w:rsidRPr="007A4780">
        <w:rPr>
          <w:rFonts w:eastAsia="Times New Roman"/>
          <w:spacing w:val="-1"/>
          <w:szCs w:val="24"/>
        </w:rPr>
        <w:t>indirectly,</w:t>
      </w:r>
      <w:r w:rsidRPr="007A4780">
        <w:rPr>
          <w:rFonts w:eastAsia="Times New Roman"/>
          <w:spacing w:val="2"/>
          <w:szCs w:val="24"/>
        </w:rPr>
        <w:t xml:space="preserve"> </w:t>
      </w:r>
      <w:r w:rsidRPr="007A4780">
        <w:rPr>
          <w:rFonts w:eastAsia="Times New Roman"/>
          <w:szCs w:val="24"/>
        </w:rPr>
        <w:t>owns 25%</w:t>
      </w:r>
      <w:r w:rsidRPr="007A4780">
        <w:rPr>
          <w:rFonts w:eastAsia="Times New Roman"/>
          <w:spacing w:val="-1"/>
          <w:szCs w:val="24"/>
        </w:rPr>
        <w:t xml:space="preserve"> </w:t>
      </w:r>
      <w:r w:rsidRPr="007A4780">
        <w:rPr>
          <w:rFonts w:eastAsia="Times New Roman"/>
          <w:szCs w:val="24"/>
        </w:rPr>
        <w:t xml:space="preserve">or </w:t>
      </w:r>
      <w:r w:rsidRPr="007A4780">
        <w:rPr>
          <w:rFonts w:eastAsia="Times New Roman"/>
          <w:spacing w:val="-1"/>
          <w:szCs w:val="24"/>
        </w:rPr>
        <w:t xml:space="preserve">more </w:t>
      </w:r>
      <w:r w:rsidRPr="007A4780">
        <w:rPr>
          <w:rFonts w:eastAsia="Times New Roman"/>
          <w:spacing w:val="1"/>
          <w:szCs w:val="24"/>
        </w:rPr>
        <w:t>of</w:t>
      </w:r>
      <w:r w:rsidRPr="007A4780">
        <w:rPr>
          <w:rFonts w:eastAsia="Times New Roman"/>
          <w:szCs w:val="24"/>
        </w:rPr>
        <w:t xml:space="preserve"> the</w:t>
      </w:r>
      <w:r w:rsidRPr="007A4780">
        <w:rPr>
          <w:rFonts w:eastAsia="Times New Roman"/>
          <w:spacing w:val="28"/>
          <w:szCs w:val="24"/>
        </w:rPr>
        <w:t xml:space="preserve"> </w:t>
      </w:r>
      <w:r w:rsidRPr="007A4780">
        <w:rPr>
          <w:rFonts w:eastAsia="Times New Roman"/>
          <w:szCs w:val="24"/>
        </w:rPr>
        <w:t>equity</w:t>
      </w:r>
      <w:r w:rsidRPr="007A4780">
        <w:rPr>
          <w:rFonts w:eastAsia="Times New Roman"/>
          <w:spacing w:val="-5"/>
          <w:szCs w:val="24"/>
        </w:rPr>
        <w:t xml:space="preserve"> </w:t>
      </w:r>
      <w:r w:rsidRPr="007A4780">
        <w:rPr>
          <w:rFonts w:eastAsia="Times New Roman"/>
          <w:spacing w:val="-1"/>
          <w:szCs w:val="24"/>
        </w:rPr>
        <w:t>interests</w:t>
      </w:r>
      <w:r w:rsidRPr="007A4780">
        <w:rPr>
          <w:rFonts w:eastAsia="Times New Roman"/>
          <w:szCs w:val="24"/>
        </w:rPr>
        <w:t xml:space="preserve"> of a</w:t>
      </w:r>
      <w:r w:rsidRPr="007A4780">
        <w:rPr>
          <w:rFonts w:eastAsia="Times New Roman"/>
          <w:spacing w:val="-2"/>
          <w:szCs w:val="24"/>
        </w:rPr>
        <w:t xml:space="preserve"> </w:t>
      </w:r>
      <w:r w:rsidRPr="007A4780">
        <w:rPr>
          <w:rFonts w:eastAsia="Times New Roman"/>
          <w:szCs w:val="24"/>
        </w:rPr>
        <w:t>legal entity</w:t>
      </w:r>
      <w:r w:rsidRPr="007A4780">
        <w:rPr>
          <w:rFonts w:eastAsia="Times New Roman"/>
          <w:spacing w:val="-5"/>
          <w:szCs w:val="24"/>
        </w:rPr>
        <w:t xml:space="preserve"> </w:t>
      </w:r>
      <w:r w:rsidRPr="007A4780">
        <w:rPr>
          <w:rFonts w:eastAsia="Times New Roman"/>
          <w:spacing w:val="-1"/>
          <w:szCs w:val="24"/>
        </w:rPr>
        <w:t>customer</w:t>
      </w:r>
      <w:r w:rsidRPr="007A4780">
        <w:rPr>
          <w:rFonts w:eastAsia="Times New Roman"/>
          <w:spacing w:val="3"/>
          <w:szCs w:val="24"/>
        </w:rPr>
        <w:t xml:space="preserve"> </w:t>
      </w:r>
      <w:r w:rsidRPr="007A4780">
        <w:rPr>
          <w:rFonts w:eastAsia="Times New Roman"/>
          <w:spacing w:val="-1"/>
          <w:szCs w:val="24"/>
        </w:rPr>
        <w:t>(</w:t>
      </w:r>
      <w:r w:rsidRPr="007A4780">
        <w:rPr>
          <w:rFonts w:eastAsia="Times New Roman"/>
          <w:i/>
          <w:spacing w:val="-1"/>
          <w:szCs w:val="24"/>
        </w:rPr>
        <w:t>i.e.</w:t>
      </w:r>
      <w:r w:rsidRPr="007A4780">
        <w:rPr>
          <w:rFonts w:eastAsia="Times New Roman"/>
          <w:spacing w:val="-1"/>
          <w:szCs w:val="24"/>
        </w:rPr>
        <w:t>,</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pacing w:val="-1"/>
          <w:szCs w:val="24"/>
        </w:rPr>
        <w:t>ownership</w:t>
      </w:r>
      <w:r w:rsidRPr="007A4780">
        <w:rPr>
          <w:rFonts w:eastAsia="Times New Roman"/>
          <w:szCs w:val="24"/>
        </w:rPr>
        <w:t xml:space="preserve"> </w:t>
      </w:r>
      <w:r w:rsidRPr="007A4780">
        <w:rPr>
          <w:rFonts w:eastAsia="Times New Roman"/>
          <w:spacing w:val="-1"/>
          <w:szCs w:val="24"/>
        </w:rPr>
        <w:t>prong);</w:t>
      </w:r>
      <w:r w:rsidRPr="007A4780">
        <w:rPr>
          <w:rFonts w:eastAsia="Times New Roman"/>
          <w:szCs w:val="24"/>
        </w:rPr>
        <w:t xml:space="preserve"> </w:t>
      </w:r>
      <w:r w:rsidRPr="007A4780">
        <w:rPr>
          <w:rFonts w:eastAsia="Times New Roman"/>
          <w:spacing w:val="-1"/>
          <w:szCs w:val="24"/>
          <w:u w:val="single" w:color="000000"/>
        </w:rPr>
        <w:t>and</w:t>
      </w:r>
    </w:p>
    <w:p w14:paraId="23A92FB2" w14:textId="77777777" w:rsidR="007A4780" w:rsidRPr="007A4780" w:rsidRDefault="007A4780" w:rsidP="00D354F8">
      <w:pPr>
        <w:numPr>
          <w:ilvl w:val="1"/>
          <w:numId w:val="11"/>
        </w:numPr>
        <w:tabs>
          <w:tab w:val="left" w:pos="821"/>
        </w:tabs>
        <w:spacing w:before="2" w:line="258" w:lineRule="auto"/>
        <w:ind w:left="820" w:right="936"/>
        <w:rPr>
          <w:rFonts w:eastAsia="Times New Roman"/>
          <w:szCs w:val="24"/>
        </w:rPr>
      </w:pPr>
      <w:r w:rsidRPr="007A4780">
        <w:rPr>
          <w:rFonts w:eastAsia="Times New Roman"/>
          <w:szCs w:val="24"/>
        </w:rPr>
        <w:t>a</w:t>
      </w:r>
      <w:r w:rsidRPr="007A4780">
        <w:rPr>
          <w:rFonts w:eastAsia="Times New Roman"/>
          <w:spacing w:val="-1"/>
          <w:szCs w:val="24"/>
        </w:rPr>
        <w:t xml:space="preserve"> single</w:t>
      </w:r>
      <w:r w:rsidRPr="007A4780">
        <w:rPr>
          <w:rFonts w:eastAsia="Times New Roman"/>
          <w:szCs w:val="24"/>
        </w:rPr>
        <w:t xml:space="preserve"> </w:t>
      </w:r>
      <w:r w:rsidRPr="007A4780">
        <w:rPr>
          <w:rFonts w:eastAsia="Times New Roman"/>
          <w:spacing w:val="-1"/>
          <w:szCs w:val="24"/>
        </w:rPr>
        <w:t>individual</w:t>
      </w:r>
      <w:r w:rsidRPr="007A4780">
        <w:rPr>
          <w:rFonts w:eastAsia="Times New Roman"/>
          <w:szCs w:val="24"/>
        </w:rPr>
        <w:t xml:space="preserve"> with </w:t>
      </w:r>
      <w:r w:rsidRPr="007A4780">
        <w:rPr>
          <w:rFonts w:eastAsia="Times New Roman"/>
          <w:spacing w:val="-1"/>
          <w:szCs w:val="24"/>
        </w:rPr>
        <w:t>significant</w:t>
      </w:r>
      <w:r w:rsidRPr="007A4780">
        <w:rPr>
          <w:rFonts w:eastAsia="Times New Roman"/>
          <w:spacing w:val="2"/>
          <w:szCs w:val="24"/>
        </w:rPr>
        <w:t xml:space="preserve"> </w:t>
      </w:r>
      <w:r w:rsidRPr="007A4780">
        <w:rPr>
          <w:rFonts w:eastAsia="Times New Roman"/>
          <w:szCs w:val="24"/>
        </w:rPr>
        <w:t>responsibility</w:t>
      </w:r>
      <w:r w:rsidRPr="007A4780">
        <w:rPr>
          <w:rFonts w:eastAsia="Times New Roman"/>
          <w:spacing w:val="-5"/>
          <w:szCs w:val="24"/>
        </w:rPr>
        <w:t xml:space="preserve"> </w:t>
      </w:r>
      <w:r w:rsidRPr="007A4780">
        <w:rPr>
          <w:rFonts w:eastAsia="Times New Roman"/>
          <w:szCs w:val="24"/>
        </w:rPr>
        <w:t xml:space="preserve">to </w:t>
      </w:r>
      <w:r w:rsidRPr="007A4780">
        <w:rPr>
          <w:rFonts w:eastAsia="Times New Roman"/>
          <w:spacing w:val="-1"/>
          <w:szCs w:val="24"/>
        </w:rPr>
        <w:t>control,</w:t>
      </w:r>
      <w:r w:rsidRPr="007A4780">
        <w:rPr>
          <w:rFonts w:eastAsia="Times New Roman"/>
          <w:szCs w:val="24"/>
        </w:rPr>
        <w:t xml:space="preserve"> </w:t>
      </w:r>
      <w:r w:rsidRPr="007A4780">
        <w:rPr>
          <w:rFonts w:eastAsia="Times New Roman"/>
          <w:spacing w:val="-1"/>
          <w:szCs w:val="24"/>
        </w:rPr>
        <w:t>manage,</w:t>
      </w:r>
      <w:r w:rsidRPr="007A4780">
        <w:rPr>
          <w:rFonts w:eastAsia="Times New Roman"/>
          <w:szCs w:val="24"/>
        </w:rPr>
        <w:t xml:space="preserve"> </w:t>
      </w:r>
      <w:r w:rsidRPr="007A4780">
        <w:rPr>
          <w:rFonts w:eastAsia="Times New Roman"/>
          <w:spacing w:val="1"/>
          <w:szCs w:val="24"/>
        </w:rPr>
        <w:t>or</w:t>
      </w:r>
      <w:r w:rsidRPr="007A4780">
        <w:rPr>
          <w:rFonts w:eastAsia="Times New Roman"/>
          <w:szCs w:val="24"/>
        </w:rPr>
        <w:t xml:space="preserve"> </w:t>
      </w:r>
      <w:r w:rsidRPr="007A4780">
        <w:rPr>
          <w:rFonts w:eastAsia="Times New Roman"/>
          <w:spacing w:val="-1"/>
          <w:szCs w:val="24"/>
        </w:rPr>
        <w:t>direct</w:t>
      </w:r>
      <w:r w:rsidRPr="007A4780">
        <w:rPr>
          <w:rFonts w:eastAsia="Times New Roman"/>
          <w:szCs w:val="24"/>
        </w:rPr>
        <w:t xml:space="preserve"> a</w:t>
      </w:r>
      <w:r w:rsidRPr="007A4780">
        <w:rPr>
          <w:rFonts w:eastAsia="Times New Roman"/>
          <w:spacing w:val="77"/>
          <w:szCs w:val="24"/>
        </w:rPr>
        <w:t xml:space="preserve">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zCs w:val="24"/>
        </w:rPr>
        <w:t>customer, including</w:t>
      </w:r>
      <w:r w:rsidRPr="007A4780">
        <w:rPr>
          <w:rFonts w:eastAsia="Times New Roman"/>
          <w:spacing w:val="-3"/>
          <w:szCs w:val="24"/>
        </w:rPr>
        <w:t xml:space="preserve"> </w:t>
      </w:r>
      <w:r w:rsidRPr="007A4780">
        <w:rPr>
          <w:rFonts w:eastAsia="Times New Roman"/>
          <w:spacing w:val="-1"/>
          <w:szCs w:val="24"/>
        </w:rPr>
        <w:t>an</w:t>
      </w:r>
      <w:r w:rsidRPr="007A4780">
        <w:rPr>
          <w:rFonts w:eastAsia="Times New Roman"/>
          <w:szCs w:val="24"/>
        </w:rPr>
        <w:t xml:space="preserve"> </w:t>
      </w:r>
      <w:r w:rsidRPr="007A4780">
        <w:rPr>
          <w:rFonts w:eastAsia="Times New Roman"/>
          <w:spacing w:val="-1"/>
          <w:szCs w:val="24"/>
        </w:rPr>
        <w:t xml:space="preserve">executive </w:t>
      </w:r>
      <w:r w:rsidRPr="007A4780">
        <w:rPr>
          <w:rFonts w:eastAsia="Times New Roman"/>
          <w:szCs w:val="24"/>
        </w:rPr>
        <w:t>officer or</w:t>
      </w:r>
      <w:r w:rsidRPr="007A4780">
        <w:rPr>
          <w:rFonts w:eastAsia="Times New Roman"/>
          <w:spacing w:val="-2"/>
          <w:szCs w:val="24"/>
        </w:rPr>
        <w:t xml:space="preserve"> </w:t>
      </w:r>
      <w:r w:rsidRPr="007A4780">
        <w:rPr>
          <w:rFonts w:eastAsia="Times New Roman"/>
          <w:spacing w:val="-1"/>
          <w:szCs w:val="24"/>
        </w:rPr>
        <w:t>senior</w:t>
      </w:r>
      <w:r w:rsidRPr="007A4780">
        <w:rPr>
          <w:rFonts w:eastAsia="Times New Roman"/>
          <w:szCs w:val="24"/>
        </w:rPr>
        <w:t xml:space="preserve"> manager (</w:t>
      </w:r>
      <w:r w:rsidRPr="007A4780">
        <w:rPr>
          <w:rFonts w:eastAsia="Times New Roman"/>
          <w:i/>
          <w:szCs w:val="24"/>
        </w:rPr>
        <w:t>e.g.</w:t>
      </w:r>
      <w:r w:rsidRPr="007A4780">
        <w:rPr>
          <w:rFonts w:eastAsia="Times New Roman"/>
          <w:szCs w:val="24"/>
        </w:rPr>
        <w:t>, a</w:t>
      </w:r>
      <w:r w:rsidRPr="007A4780">
        <w:rPr>
          <w:rFonts w:eastAsia="Times New Roman"/>
          <w:spacing w:val="46"/>
          <w:szCs w:val="24"/>
        </w:rPr>
        <w:t xml:space="preserve"> </w:t>
      </w:r>
      <w:r w:rsidRPr="007A4780">
        <w:rPr>
          <w:rFonts w:eastAsia="Times New Roman"/>
          <w:szCs w:val="24"/>
        </w:rPr>
        <w:t>Chief</w:t>
      </w:r>
      <w:r w:rsidRPr="007A4780">
        <w:rPr>
          <w:rFonts w:eastAsia="Times New Roman"/>
          <w:spacing w:val="-2"/>
          <w:szCs w:val="24"/>
        </w:rPr>
        <w:t xml:space="preserve"> </w:t>
      </w:r>
      <w:r w:rsidRPr="007A4780">
        <w:rPr>
          <w:rFonts w:eastAsia="Times New Roman"/>
          <w:spacing w:val="-1"/>
          <w:szCs w:val="24"/>
        </w:rPr>
        <w:t>Executive Officer,</w:t>
      </w:r>
      <w:r w:rsidRPr="007A4780">
        <w:rPr>
          <w:rFonts w:eastAsia="Times New Roman"/>
          <w:spacing w:val="1"/>
          <w:szCs w:val="24"/>
        </w:rPr>
        <w:t xml:space="preserve"> </w:t>
      </w:r>
      <w:r w:rsidRPr="007A4780">
        <w:rPr>
          <w:rFonts w:eastAsia="Times New Roman"/>
          <w:szCs w:val="24"/>
        </w:rPr>
        <w:t>Chief</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w:t>
      </w:r>
      <w:r w:rsidRPr="007A4780">
        <w:rPr>
          <w:rFonts w:eastAsia="Times New Roman"/>
          <w:spacing w:val="-1"/>
          <w:szCs w:val="24"/>
        </w:rPr>
        <w:t>Officer,</w:t>
      </w:r>
      <w:r w:rsidRPr="007A4780">
        <w:rPr>
          <w:rFonts w:eastAsia="Times New Roman"/>
          <w:spacing w:val="1"/>
          <w:szCs w:val="24"/>
        </w:rPr>
        <w:t xml:space="preserve"> </w:t>
      </w:r>
      <w:r w:rsidRPr="007A4780">
        <w:rPr>
          <w:rFonts w:eastAsia="Times New Roman"/>
          <w:szCs w:val="24"/>
        </w:rPr>
        <w:t>Chief</w:t>
      </w:r>
      <w:r w:rsidRPr="007A4780">
        <w:rPr>
          <w:rFonts w:eastAsia="Times New Roman"/>
          <w:spacing w:val="-2"/>
          <w:szCs w:val="24"/>
        </w:rPr>
        <w:t xml:space="preserve"> </w:t>
      </w:r>
      <w:r w:rsidRPr="007A4780">
        <w:rPr>
          <w:rFonts w:eastAsia="Times New Roman"/>
          <w:szCs w:val="24"/>
        </w:rPr>
        <w:t>Operating</w:t>
      </w:r>
      <w:r w:rsidRPr="007A4780">
        <w:rPr>
          <w:rFonts w:eastAsia="Times New Roman"/>
          <w:spacing w:val="-3"/>
          <w:szCs w:val="24"/>
        </w:rPr>
        <w:t xml:space="preserve"> </w:t>
      </w:r>
      <w:r w:rsidRPr="007A4780">
        <w:rPr>
          <w:rFonts w:eastAsia="Times New Roman"/>
          <w:spacing w:val="-1"/>
          <w:szCs w:val="24"/>
        </w:rPr>
        <w:t>Officer,</w:t>
      </w:r>
      <w:r w:rsidRPr="007A4780">
        <w:rPr>
          <w:rFonts w:eastAsia="Times New Roman"/>
          <w:spacing w:val="69"/>
          <w:szCs w:val="24"/>
        </w:rPr>
        <w:t xml:space="preserve"> </w:t>
      </w:r>
      <w:r w:rsidRPr="007A4780">
        <w:rPr>
          <w:rFonts w:eastAsia="Times New Roman"/>
          <w:spacing w:val="-1"/>
          <w:szCs w:val="24"/>
        </w:rPr>
        <w:t>Managing</w:t>
      </w:r>
      <w:r w:rsidRPr="007A4780">
        <w:rPr>
          <w:rFonts w:eastAsia="Times New Roman"/>
          <w:spacing w:val="-3"/>
          <w:szCs w:val="24"/>
        </w:rPr>
        <w:t xml:space="preserve"> </w:t>
      </w:r>
      <w:r w:rsidRPr="007A4780">
        <w:rPr>
          <w:rFonts w:eastAsia="Times New Roman"/>
          <w:spacing w:val="-1"/>
          <w:szCs w:val="24"/>
        </w:rPr>
        <w:t>Member,</w:t>
      </w:r>
      <w:r w:rsidRPr="007A4780">
        <w:rPr>
          <w:rFonts w:eastAsia="Times New Roman"/>
          <w:spacing w:val="2"/>
          <w:szCs w:val="24"/>
        </w:rPr>
        <w:t xml:space="preserve"> </w:t>
      </w:r>
      <w:r w:rsidRPr="007A4780">
        <w:rPr>
          <w:rFonts w:eastAsia="Times New Roman"/>
          <w:spacing w:val="-1"/>
          <w:szCs w:val="24"/>
        </w:rPr>
        <w:t>General</w:t>
      </w:r>
      <w:r w:rsidRPr="007A4780">
        <w:rPr>
          <w:rFonts w:eastAsia="Times New Roman"/>
          <w:szCs w:val="24"/>
        </w:rPr>
        <w:t xml:space="preserve"> Partner, </w:t>
      </w:r>
      <w:r w:rsidRPr="007A4780">
        <w:rPr>
          <w:rFonts w:eastAsia="Times New Roman"/>
          <w:spacing w:val="-1"/>
          <w:szCs w:val="24"/>
        </w:rPr>
        <w:t>President,</w:t>
      </w:r>
      <w:r w:rsidRPr="007A4780">
        <w:rPr>
          <w:rFonts w:eastAsia="Times New Roman"/>
          <w:szCs w:val="24"/>
        </w:rPr>
        <w:t xml:space="preserve"> Vice</w:t>
      </w:r>
      <w:r w:rsidRPr="007A4780">
        <w:rPr>
          <w:rFonts w:eastAsia="Times New Roman"/>
          <w:spacing w:val="-2"/>
          <w:szCs w:val="24"/>
        </w:rPr>
        <w:t xml:space="preserve"> </w:t>
      </w:r>
      <w:r w:rsidRPr="007A4780">
        <w:rPr>
          <w:rFonts w:eastAsia="Times New Roman"/>
          <w:spacing w:val="-1"/>
          <w:szCs w:val="24"/>
        </w:rPr>
        <w:t>President,</w:t>
      </w:r>
      <w:r w:rsidRPr="007A4780">
        <w:rPr>
          <w:rFonts w:eastAsia="Times New Roman"/>
          <w:szCs w:val="24"/>
        </w:rPr>
        <w:t xml:space="preserve"> or </w:t>
      </w:r>
      <w:r w:rsidRPr="007A4780">
        <w:rPr>
          <w:rFonts w:eastAsia="Times New Roman"/>
          <w:spacing w:val="-1"/>
          <w:szCs w:val="24"/>
        </w:rPr>
        <w:t>Treasurer);</w:t>
      </w:r>
      <w:r w:rsidRPr="007A4780">
        <w:rPr>
          <w:rFonts w:eastAsia="Times New Roman"/>
          <w:szCs w:val="24"/>
        </w:rPr>
        <w:t xml:space="preserve"> or</w:t>
      </w:r>
      <w:r w:rsidRPr="007A4780">
        <w:rPr>
          <w:rFonts w:eastAsia="Times New Roman"/>
          <w:spacing w:val="83"/>
          <w:szCs w:val="24"/>
        </w:rPr>
        <w:t xml:space="preserve"> </w:t>
      </w:r>
      <w:r w:rsidRPr="007A4780">
        <w:rPr>
          <w:rFonts w:eastAsia="Times New Roman"/>
          <w:szCs w:val="24"/>
        </w:rPr>
        <w:t>any</w:t>
      </w:r>
      <w:r w:rsidRPr="007A4780">
        <w:rPr>
          <w:rFonts w:eastAsia="Times New Roman"/>
          <w:spacing w:val="-5"/>
          <w:szCs w:val="24"/>
        </w:rPr>
        <w:t xml:space="preserve"> </w:t>
      </w:r>
      <w:r w:rsidRPr="007A4780">
        <w:rPr>
          <w:rFonts w:eastAsia="Times New Roman"/>
          <w:szCs w:val="24"/>
        </w:rPr>
        <w:t xml:space="preserve">other </w:t>
      </w:r>
      <w:r w:rsidRPr="007A4780">
        <w:rPr>
          <w:rFonts w:eastAsia="Times New Roman"/>
          <w:spacing w:val="-1"/>
          <w:szCs w:val="24"/>
        </w:rPr>
        <w:t>individual</w:t>
      </w:r>
      <w:r w:rsidRPr="007A4780">
        <w:rPr>
          <w:rFonts w:eastAsia="Times New Roman"/>
          <w:szCs w:val="24"/>
        </w:rPr>
        <w:t xml:space="preserve"> who</w:t>
      </w:r>
      <w:r w:rsidRPr="007A4780">
        <w:rPr>
          <w:rFonts w:eastAsia="Times New Roman"/>
          <w:spacing w:val="2"/>
          <w:szCs w:val="24"/>
        </w:rPr>
        <w:t xml:space="preserve"> </w:t>
      </w:r>
      <w:r w:rsidRPr="007A4780">
        <w:rPr>
          <w:rFonts w:eastAsia="Times New Roman"/>
          <w:szCs w:val="24"/>
        </w:rPr>
        <w:t>regularly</w:t>
      </w:r>
      <w:r w:rsidRPr="007A4780">
        <w:rPr>
          <w:rFonts w:eastAsia="Times New Roman"/>
          <w:spacing w:val="-5"/>
          <w:szCs w:val="24"/>
        </w:rPr>
        <w:t xml:space="preserve"> </w:t>
      </w:r>
      <w:r w:rsidRPr="007A4780">
        <w:rPr>
          <w:rFonts w:eastAsia="Times New Roman"/>
          <w:spacing w:val="-1"/>
          <w:szCs w:val="24"/>
        </w:rPr>
        <w:t>performs</w:t>
      </w:r>
      <w:r w:rsidRPr="007A4780">
        <w:rPr>
          <w:rFonts w:eastAsia="Times New Roman"/>
          <w:szCs w:val="24"/>
        </w:rPr>
        <w:t xml:space="preserve"> similar</w:t>
      </w:r>
      <w:r w:rsidRPr="007A4780">
        <w:rPr>
          <w:rFonts w:eastAsia="Times New Roman"/>
          <w:spacing w:val="-2"/>
          <w:szCs w:val="24"/>
        </w:rPr>
        <w:t xml:space="preserve"> </w:t>
      </w:r>
      <w:r w:rsidRPr="007A4780">
        <w:rPr>
          <w:rFonts w:eastAsia="Times New Roman"/>
          <w:spacing w:val="-1"/>
          <w:szCs w:val="24"/>
        </w:rPr>
        <w:t>functions</w:t>
      </w:r>
      <w:r w:rsidRPr="007A4780">
        <w:rPr>
          <w:rFonts w:eastAsia="Times New Roman"/>
          <w:spacing w:val="3"/>
          <w:szCs w:val="24"/>
        </w:rPr>
        <w:t xml:space="preserve"> </w:t>
      </w:r>
      <w:r w:rsidRPr="007A4780">
        <w:rPr>
          <w:rFonts w:eastAsia="Times New Roman"/>
          <w:spacing w:val="-1"/>
          <w:szCs w:val="24"/>
        </w:rPr>
        <w:t>(</w:t>
      </w:r>
      <w:r w:rsidRPr="007A4780">
        <w:rPr>
          <w:rFonts w:eastAsia="Times New Roman"/>
          <w:i/>
          <w:spacing w:val="-1"/>
          <w:szCs w:val="24"/>
        </w:rPr>
        <w:t>i.e.</w:t>
      </w:r>
      <w:r w:rsidRPr="007A4780">
        <w:rPr>
          <w:rFonts w:eastAsia="Times New Roman"/>
          <w:spacing w:val="-1"/>
          <w:szCs w:val="24"/>
        </w:rPr>
        <w:t>,</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control</w:t>
      </w:r>
      <w:r w:rsidRPr="007A4780">
        <w:rPr>
          <w:rFonts w:eastAsia="Times New Roman"/>
          <w:spacing w:val="65"/>
          <w:szCs w:val="24"/>
        </w:rPr>
        <w:t xml:space="preserve"> </w:t>
      </w:r>
      <w:r w:rsidRPr="007A4780">
        <w:rPr>
          <w:rFonts w:eastAsia="Times New Roman"/>
          <w:spacing w:val="-1"/>
          <w:szCs w:val="24"/>
        </w:rPr>
        <w:t>prong).</w:t>
      </w:r>
      <w:r w:rsidRPr="007A4780">
        <w:rPr>
          <w:rFonts w:eastAsia="Times New Roman"/>
          <w:szCs w:val="24"/>
        </w:rPr>
        <w:t xml:space="preserve">  </w:t>
      </w:r>
      <w:r w:rsidRPr="007A4780">
        <w:rPr>
          <w:rFonts w:eastAsia="Times New Roman"/>
          <w:spacing w:val="-1"/>
          <w:szCs w:val="24"/>
        </w:rPr>
        <w:t>This</w:t>
      </w:r>
      <w:r w:rsidRPr="007A4780">
        <w:rPr>
          <w:rFonts w:eastAsia="Times New Roman"/>
          <w:szCs w:val="24"/>
        </w:rPr>
        <w:t xml:space="preserve"> list of </w:t>
      </w:r>
      <w:r w:rsidRPr="007A4780">
        <w:rPr>
          <w:rFonts w:eastAsia="Times New Roman"/>
          <w:spacing w:val="-1"/>
          <w:szCs w:val="24"/>
        </w:rPr>
        <w:t>positions</w:t>
      </w:r>
      <w:r w:rsidRPr="007A4780">
        <w:rPr>
          <w:rFonts w:eastAsia="Times New Roman"/>
          <w:szCs w:val="24"/>
        </w:rPr>
        <w:t xml:space="preserve"> is </w:t>
      </w:r>
      <w:r w:rsidRPr="007A4780">
        <w:rPr>
          <w:rFonts w:eastAsia="Times New Roman"/>
          <w:spacing w:val="-1"/>
          <w:szCs w:val="24"/>
        </w:rPr>
        <w:t>illustrative,</w:t>
      </w:r>
      <w:r w:rsidRPr="007A4780">
        <w:rPr>
          <w:rFonts w:eastAsia="Times New Roman"/>
          <w:szCs w:val="24"/>
        </w:rPr>
        <w:t xml:space="preserve"> not </w:t>
      </w:r>
      <w:r w:rsidRPr="007A4780">
        <w:rPr>
          <w:rFonts w:eastAsia="Times New Roman"/>
          <w:spacing w:val="-1"/>
          <w:szCs w:val="24"/>
        </w:rPr>
        <w:t>exclusive,</w:t>
      </w:r>
      <w:r w:rsidRPr="007A4780">
        <w:rPr>
          <w:rFonts w:eastAsia="Times New Roman"/>
          <w:szCs w:val="24"/>
        </w:rPr>
        <w:t xml:space="preserve"> </w:t>
      </w:r>
      <w:r w:rsidRPr="007A4780">
        <w:rPr>
          <w:rFonts w:eastAsia="Times New Roman"/>
          <w:spacing w:val="-1"/>
          <w:szCs w:val="24"/>
        </w:rPr>
        <w:t>as</w:t>
      </w:r>
      <w:r w:rsidRPr="007A4780">
        <w:rPr>
          <w:rFonts w:eastAsia="Times New Roman"/>
          <w:szCs w:val="24"/>
        </w:rPr>
        <w:t xml:space="preserve"> </w:t>
      </w:r>
      <w:r w:rsidRPr="007A4780">
        <w:rPr>
          <w:rFonts w:eastAsia="Times New Roman"/>
          <w:spacing w:val="-1"/>
          <w:szCs w:val="24"/>
        </w:rPr>
        <w:t xml:space="preserve">there </w:t>
      </w:r>
      <w:r w:rsidRPr="007A4780">
        <w:rPr>
          <w:rFonts w:eastAsia="Times New Roman"/>
          <w:szCs w:val="24"/>
        </w:rPr>
        <w:t xml:space="preserve">is </w:t>
      </w:r>
      <w:r w:rsidRPr="007A4780">
        <w:rPr>
          <w:rFonts w:eastAsia="Times New Roman"/>
          <w:spacing w:val="-1"/>
          <w:szCs w:val="24"/>
        </w:rPr>
        <w:t>significant</w:t>
      </w:r>
      <w:r w:rsidRPr="007A4780">
        <w:rPr>
          <w:rFonts w:eastAsia="Times New Roman"/>
          <w:spacing w:val="93"/>
          <w:szCs w:val="24"/>
        </w:rPr>
        <w:t xml:space="preserve"> </w:t>
      </w:r>
      <w:r w:rsidRPr="007A4780">
        <w:rPr>
          <w:rFonts w:eastAsia="Times New Roman"/>
          <w:szCs w:val="24"/>
        </w:rPr>
        <w:t>diversity</w:t>
      </w:r>
      <w:r w:rsidRPr="007A4780">
        <w:rPr>
          <w:rFonts w:eastAsia="Times New Roman"/>
          <w:spacing w:val="-5"/>
          <w:szCs w:val="24"/>
        </w:rPr>
        <w:t xml:space="preserve"> </w:t>
      </w:r>
      <w:r w:rsidRPr="007A4780">
        <w:rPr>
          <w:rFonts w:eastAsia="Times New Roman"/>
          <w:szCs w:val="24"/>
        </w:rPr>
        <w:t xml:space="preserve">in how legal entities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pacing w:val="-1"/>
          <w:szCs w:val="24"/>
        </w:rPr>
        <w:t>structured.</w:t>
      </w:r>
    </w:p>
    <w:p w14:paraId="2C979575" w14:textId="77777777" w:rsidR="007A4780" w:rsidRPr="007A4780" w:rsidRDefault="007A4780" w:rsidP="007A4780">
      <w:pPr>
        <w:spacing w:before="54" w:line="257" w:lineRule="auto"/>
        <w:ind w:right="231"/>
        <w:rPr>
          <w:rFonts w:eastAsia="Times New Roman"/>
          <w:spacing w:val="-1"/>
          <w:szCs w:val="24"/>
        </w:rPr>
      </w:pPr>
    </w:p>
    <w:p w14:paraId="4E4D8285" w14:textId="77777777" w:rsidR="007A4780" w:rsidRPr="007A4780" w:rsidRDefault="007A4780" w:rsidP="007A4780">
      <w:pPr>
        <w:spacing w:before="54" w:line="257" w:lineRule="auto"/>
        <w:ind w:right="231"/>
        <w:rPr>
          <w:rFonts w:eastAsia="Times New Roman"/>
          <w:szCs w:val="24"/>
        </w:rPr>
      </w:pPr>
      <w:r w:rsidRPr="007A4780">
        <w:rPr>
          <w:rFonts w:eastAsia="Times New Roman"/>
          <w:spacing w:val="-1"/>
          <w:szCs w:val="24"/>
        </w:rPr>
        <w:lastRenderedPageBreak/>
        <w:t>Under</w:t>
      </w:r>
      <w:r w:rsidRPr="007A4780">
        <w:rPr>
          <w:rFonts w:eastAsia="Times New Roman"/>
          <w:szCs w:val="24"/>
        </w:rPr>
        <w:t xml:space="preserve"> this </w:t>
      </w:r>
      <w:r w:rsidRPr="007A4780">
        <w:rPr>
          <w:rFonts w:eastAsia="Times New Roman"/>
          <w:spacing w:val="-1"/>
          <w:szCs w:val="24"/>
        </w:rPr>
        <w:t>definition,</w:t>
      </w:r>
      <w:r w:rsidRPr="007A4780">
        <w:rPr>
          <w:rFonts w:eastAsia="Times New Roman"/>
          <w:szCs w:val="24"/>
        </w:rPr>
        <w:t xml:space="preserve"> a</w:t>
      </w:r>
      <w:r w:rsidRPr="007A4780">
        <w:rPr>
          <w:rFonts w:eastAsia="Times New Roman"/>
          <w:spacing w:val="-1"/>
          <w:szCs w:val="24"/>
        </w:rPr>
        <w:t xml:space="preserve"> legal</w:t>
      </w:r>
      <w:r w:rsidRPr="007A4780">
        <w:rPr>
          <w:rFonts w:eastAsia="Times New Roman"/>
          <w:szCs w:val="24"/>
        </w:rPr>
        <w:t xml:space="preserve"> entity</w:t>
      </w:r>
      <w:r w:rsidRPr="007A4780">
        <w:rPr>
          <w:rFonts w:eastAsia="Times New Roman"/>
          <w:spacing w:val="-3"/>
          <w:szCs w:val="24"/>
        </w:rPr>
        <w:t xml:space="preserve"> </w:t>
      </w:r>
      <w:r w:rsidRPr="007A4780">
        <w:rPr>
          <w:rFonts w:eastAsia="Times New Roman"/>
          <w:szCs w:val="24"/>
        </w:rPr>
        <w:t xml:space="preserve">will </w:t>
      </w:r>
      <w:r w:rsidRPr="007A4780">
        <w:rPr>
          <w:rFonts w:eastAsia="Times New Roman"/>
          <w:spacing w:val="-1"/>
          <w:szCs w:val="24"/>
        </w:rPr>
        <w:t xml:space="preserve">have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 xml:space="preserve">total of </w:t>
      </w:r>
      <w:r w:rsidRPr="007A4780">
        <w:rPr>
          <w:rFonts w:eastAsia="Times New Roman"/>
          <w:spacing w:val="-1"/>
          <w:szCs w:val="24"/>
        </w:rPr>
        <w:t>between</w:t>
      </w:r>
      <w:r w:rsidRPr="007A4780">
        <w:rPr>
          <w:rFonts w:eastAsia="Times New Roman"/>
          <w:szCs w:val="24"/>
        </w:rPr>
        <w:t xml:space="preserve"> one</w:t>
      </w:r>
      <w:r w:rsidRPr="007A4780">
        <w:rPr>
          <w:rFonts w:eastAsia="Times New Roman"/>
          <w:spacing w:val="-1"/>
          <w:szCs w:val="24"/>
        </w:rPr>
        <w:t xml:space="preserve"> and</w:t>
      </w:r>
      <w:r w:rsidRPr="007A4780">
        <w:rPr>
          <w:rFonts w:eastAsia="Times New Roman"/>
          <w:spacing w:val="2"/>
          <w:szCs w:val="24"/>
        </w:rPr>
        <w:t xml:space="preserve"> </w:t>
      </w:r>
      <w:r w:rsidRPr="007A4780">
        <w:rPr>
          <w:rFonts w:eastAsia="Times New Roman"/>
          <w:szCs w:val="24"/>
        </w:rPr>
        <w:t>five</w:t>
      </w:r>
      <w:r w:rsidRPr="007A4780">
        <w:rPr>
          <w:rFonts w:eastAsia="Times New Roman"/>
          <w:spacing w:val="-1"/>
          <w:szCs w:val="24"/>
        </w:rPr>
        <w:t xml:space="preserve"> beneficial</w:t>
      </w:r>
      <w:r w:rsidRPr="007A4780">
        <w:rPr>
          <w:rFonts w:eastAsia="Times New Roman"/>
          <w:szCs w:val="24"/>
        </w:rPr>
        <w:t xml:space="preserve"> owners</w:t>
      </w:r>
      <w:r w:rsidRPr="007A4780">
        <w:rPr>
          <w:rFonts w:eastAsia="Times New Roman"/>
          <w:spacing w:val="79"/>
          <w:szCs w:val="24"/>
        </w:rPr>
        <w:t xml:space="preserve"> </w:t>
      </w:r>
      <w:r w:rsidRPr="007A4780">
        <w:rPr>
          <w:rFonts w:eastAsia="Times New Roman"/>
          <w:spacing w:val="-1"/>
          <w:szCs w:val="24"/>
        </w:rPr>
        <w:t>(</w:t>
      </w:r>
      <w:r w:rsidRPr="007A4780">
        <w:rPr>
          <w:rFonts w:eastAsia="Times New Roman"/>
          <w:i/>
          <w:spacing w:val="-1"/>
          <w:szCs w:val="24"/>
        </w:rPr>
        <w:t>i.e.,</w:t>
      </w:r>
      <w:r w:rsidRPr="007A4780">
        <w:rPr>
          <w:rFonts w:eastAsia="Times New Roman"/>
          <w:i/>
          <w:szCs w:val="24"/>
        </w:rPr>
        <w:t xml:space="preserve"> </w:t>
      </w:r>
      <w:r w:rsidRPr="007A4780">
        <w:rPr>
          <w:rFonts w:eastAsia="Times New Roman"/>
          <w:szCs w:val="24"/>
        </w:rPr>
        <w:t>one</w:t>
      </w:r>
      <w:r w:rsidRPr="007A4780">
        <w:rPr>
          <w:rFonts w:eastAsia="Times New Roman"/>
          <w:spacing w:val="-1"/>
          <w:szCs w:val="24"/>
        </w:rPr>
        <w:t xml:space="preserve"> </w:t>
      </w:r>
      <w:r w:rsidRPr="007A4780">
        <w:rPr>
          <w:rFonts w:eastAsia="Times New Roman"/>
          <w:szCs w:val="24"/>
        </w:rPr>
        <w:t xml:space="preserve">person </w:t>
      </w:r>
      <w:r w:rsidRPr="007A4780">
        <w:rPr>
          <w:rFonts w:eastAsia="Times New Roman"/>
          <w:spacing w:val="-1"/>
          <w:szCs w:val="24"/>
        </w:rPr>
        <w:t>under</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control prong</w:t>
      </w:r>
      <w:r w:rsidRPr="007A4780">
        <w:rPr>
          <w:rFonts w:eastAsia="Times New Roman"/>
          <w:spacing w:val="-3"/>
          <w:szCs w:val="24"/>
        </w:rPr>
        <w:t xml:space="preserve"> </w:t>
      </w:r>
      <w:r w:rsidRPr="007A4780">
        <w:rPr>
          <w:rFonts w:eastAsia="Times New Roman"/>
          <w:i/>
          <w:szCs w:val="24"/>
        </w:rPr>
        <w:t xml:space="preserve">and </w:t>
      </w:r>
      <w:r w:rsidRPr="007A4780">
        <w:rPr>
          <w:rFonts w:eastAsia="Times New Roman"/>
          <w:szCs w:val="24"/>
        </w:rPr>
        <w:t>zero</w:t>
      </w:r>
      <w:r w:rsidRPr="007A4780">
        <w:rPr>
          <w:rFonts w:eastAsia="Times New Roman"/>
          <w:spacing w:val="1"/>
          <w:szCs w:val="24"/>
        </w:rPr>
        <w:t xml:space="preserve"> </w:t>
      </w:r>
      <w:r w:rsidRPr="007A4780">
        <w:rPr>
          <w:rFonts w:eastAsia="Times New Roman"/>
          <w:szCs w:val="24"/>
        </w:rPr>
        <w:t>to four</w:t>
      </w:r>
      <w:r w:rsidRPr="007A4780">
        <w:rPr>
          <w:rFonts w:eastAsia="Times New Roman"/>
          <w:spacing w:val="-1"/>
          <w:szCs w:val="24"/>
        </w:rPr>
        <w:t xml:space="preserve"> persons</w:t>
      </w:r>
      <w:r w:rsidRPr="007A4780">
        <w:rPr>
          <w:rFonts w:eastAsia="Times New Roman"/>
          <w:szCs w:val="24"/>
        </w:rPr>
        <w:t xml:space="preserve"> under the </w:t>
      </w:r>
      <w:r w:rsidRPr="007A4780">
        <w:rPr>
          <w:rFonts w:eastAsia="Times New Roman"/>
          <w:spacing w:val="-1"/>
          <w:szCs w:val="24"/>
        </w:rPr>
        <w:t>ownership</w:t>
      </w:r>
      <w:r w:rsidRPr="007A4780">
        <w:rPr>
          <w:rFonts w:eastAsia="Times New Roman"/>
          <w:szCs w:val="24"/>
        </w:rPr>
        <w:t xml:space="preserve"> </w:t>
      </w:r>
      <w:r w:rsidRPr="007A4780">
        <w:rPr>
          <w:rFonts w:eastAsia="Times New Roman"/>
          <w:spacing w:val="-1"/>
          <w:szCs w:val="24"/>
        </w:rPr>
        <w:t>prong).</w:t>
      </w:r>
    </w:p>
    <w:p w14:paraId="0E94FA11" w14:textId="77777777" w:rsidR="007A4780" w:rsidRPr="007A4780" w:rsidRDefault="007A4780" w:rsidP="007A4780">
      <w:pPr>
        <w:spacing w:before="163"/>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10:</w:t>
      </w:r>
      <w:r w:rsidRPr="007A4780">
        <w:rPr>
          <w:rFonts w:hAnsiTheme="minorHAnsi"/>
          <w:i/>
          <w:spacing w:val="59"/>
          <w:u w:val="single" w:color="000000"/>
        </w:rPr>
        <w:t xml:space="preserve"> </w:t>
      </w:r>
      <w:r w:rsidRPr="007A4780">
        <w:rPr>
          <w:rFonts w:hAnsiTheme="minorHAnsi"/>
          <w:i/>
          <w:spacing w:val="-1"/>
          <w:u w:val="single" w:color="000000"/>
        </w:rPr>
        <w:t>Collection</w:t>
      </w:r>
      <w:r w:rsidRPr="007A4780">
        <w:rPr>
          <w:rFonts w:hAnsiTheme="minorHAnsi"/>
          <w:i/>
          <w:u w:val="single" w:color="000000"/>
        </w:rPr>
        <w:t xml:space="preserve"> of information for </w:t>
      </w:r>
      <w:r w:rsidRPr="007A4780">
        <w:rPr>
          <w:rFonts w:hAnsiTheme="minorHAnsi"/>
          <w:i/>
          <w:spacing w:val="-1"/>
          <w:u w:val="single" w:color="000000"/>
        </w:rPr>
        <w:t>beneficial</w:t>
      </w:r>
      <w:r w:rsidRPr="007A4780">
        <w:rPr>
          <w:rFonts w:hAnsiTheme="minorHAnsi"/>
          <w:i/>
          <w:u w:val="single" w:color="000000"/>
        </w:rPr>
        <w:t xml:space="preserve"> </w:t>
      </w:r>
      <w:r w:rsidRPr="007A4780">
        <w:rPr>
          <w:rFonts w:hAnsiTheme="minorHAnsi"/>
          <w:i/>
          <w:spacing w:val="-1"/>
          <w:u w:val="single" w:color="000000"/>
        </w:rPr>
        <w:t>owners</w:t>
      </w:r>
    </w:p>
    <w:p w14:paraId="044A182D" w14:textId="77777777" w:rsidR="007A4780" w:rsidRPr="007A4780" w:rsidRDefault="007A4780" w:rsidP="007A4780">
      <w:pPr>
        <w:tabs>
          <w:tab w:val="left" w:pos="820"/>
        </w:tabs>
        <w:spacing w:before="185" w:line="256" w:lineRule="auto"/>
        <w:ind w:right="879"/>
        <w:rPr>
          <w:rFonts w:eastAsia="Times New Roman"/>
          <w:szCs w:val="24"/>
        </w:rPr>
      </w:pPr>
      <w:r w:rsidRPr="007A4780">
        <w:rPr>
          <w:rFonts w:eastAsia="Times New Roman"/>
          <w:spacing w:val="-1"/>
          <w:szCs w:val="24"/>
        </w:rPr>
        <w:t>Q:</w:t>
      </w:r>
      <w:r w:rsidRPr="007A4780">
        <w:rPr>
          <w:rFonts w:eastAsia="Times New Roman"/>
          <w:spacing w:val="-1"/>
          <w:szCs w:val="24"/>
        </w:rPr>
        <w:tab/>
        <w:t>Are 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pacing w:val="1"/>
          <w:szCs w:val="24"/>
        </w:rPr>
        <w:t xml:space="preserve"> </w:t>
      </w:r>
      <w:r w:rsidRPr="007A4780">
        <w:rPr>
          <w:rFonts w:eastAsia="Times New Roman"/>
          <w:szCs w:val="24"/>
        </w:rPr>
        <w:t>institutions</w:t>
      </w:r>
      <w:r w:rsidRPr="007A4780">
        <w:rPr>
          <w:rFonts w:eastAsia="Times New Roman"/>
          <w:spacing w:val="1"/>
          <w:szCs w:val="24"/>
        </w:rPr>
        <w:t xml:space="preserve"> </w:t>
      </w:r>
      <w:r w:rsidRPr="007A4780">
        <w:rPr>
          <w:rFonts w:eastAsia="Times New Roman"/>
          <w:spacing w:val="-1"/>
          <w:szCs w:val="24"/>
        </w:rPr>
        <w:t>required</w:t>
      </w:r>
      <w:r w:rsidRPr="007A4780">
        <w:rPr>
          <w:rFonts w:eastAsia="Times New Roman"/>
          <w:szCs w:val="24"/>
        </w:rPr>
        <w:t xml:space="preserve"> to obtain </w:t>
      </w:r>
      <w:r w:rsidRPr="007A4780">
        <w:rPr>
          <w:rFonts w:eastAsia="Times New Roman"/>
          <w:spacing w:val="-1"/>
          <w:szCs w:val="24"/>
        </w:rPr>
        <w:t>information</w:t>
      </w:r>
      <w:r w:rsidRPr="007A4780">
        <w:rPr>
          <w:rFonts w:eastAsia="Times New Roman"/>
          <w:szCs w:val="24"/>
        </w:rPr>
        <w:t xml:space="preserve"> directly</w:t>
      </w:r>
      <w:r w:rsidRPr="007A4780">
        <w:rPr>
          <w:rFonts w:eastAsia="Times New Roman"/>
          <w:spacing w:val="-5"/>
          <w:szCs w:val="24"/>
        </w:rPr>
        <w:t xml:space="preserve"> </w:t>
      </w:r>
      <w:r w:rsidRPr="007A4780">
        <w:rPr>
          <w:rFonts w:eastAsia="Times New Roman"/>
          <w:szCs w:val="24"/>
        </w:rPr>
        <w:t>from</w:t>
      </w:r>
      <w:r w:rsidRPr="007A4780">
        <w:rPr>
          <w:rFonts w:eastAsia="Times New Roman"/>
          <w:spacing w:val="1"/>
          <w:szCs w:val="24"/>
        </w:rPr>
        <w:t xml:space="preserve"> </w:t>
      </w:r>
      <w:r w:rsidRPr="007A4780">
        <w:rPr>
          <w:rFonts w:eastAsia="Times New Roman"/>
          <w:szCs w:val="24"/>
        </w:rPr>
        <w:t>the</w:t>
      </w:r>
      <w:r w:rsidRPr="007A4780">
        <w:rPr>
          <w:rFonts w:eastAsia="Times New Roman"/>
          <w:spacing w:val="63"/>
          <w:szCs w:val="24"/>
        </w:rPr>
        <w:t xml:space="preserve"> </w:t>
      </w:r>
      <w:r w:rsidRPr="007A4780">
        <w:rPr>
          <w:rFonts w:eastAsia="Times New Roman"/>
          <w:spacing w:val="-1"/>
          <w:szCs w:val="24"/>
        </w:rPr>
        <w:t>beneficial</w:t>
      </w:r>
      <w:r w:rsidRPr="007A4780">
        <w:rPr>
          <w:rFonts w:eastAsia="Times New Roman"/>
          <w:szCs w:val="24"/>
        </w:rPr>
        <w:t xml:space="preserve"> owners of</w:t>
      </w:r>
      <w:r w:rsidRPr="007A4780">
        <w:rPr>
          <w:rFonts w:eastAsia="Times New Roman"/>
          <w:spacing w:val="-2"/>
          <w:szCs w:val="24"/>
        </w:rPr>
        <w:t xml:space="preserve"> </w:t>
      </w:r>
      <w:r w:rsidRPr="007A4780">
        <w:rPr>
          <w:rFonts w:eastAsia="Times New Roman"/>
          <w:szCs w:val="24"/>
        </w:rPr>
        <w:t>legal entity</w:t>
      </w:r>
      <w:r w:rsidRPr="007A4780">
        <w:rPr>
          <w:rFonts w:eastAsia="Times New Roman"/>
          <w:spacing w:val="-4"/>
          <w:szCs w:val="24"/>
        </w:rPr>
        <w:t xml:space="preserve"> </w:t>
      </w:r>
      <w:r w:rsidRPr="007A4780">
        <w:rPr>
          <w:rFonts w:eastAsia="Times New Roman"/>
          <w:spacing w:val="-1"/>
          <w:szCs w:val="24"/>
        </w:rPr>
        <w:t>customers?</w:t>
      </w:r>
    </w:p>
    <w:p w14:paraId="298E1A17" w14:textId="77777777" w:rsidR="007A4780" w:rsidRPr="007A4780" w:rsidRDefault="007A4780" w:rsidP="007A4780">
      <w:pPr>
        <w:tabs>
          <w:tab w:val="left" w:pos="820"/>
        </w:tabs>
        <w:spacing w:before="164" w:line="258" w:lineRule="auto"/>
        <w:ind w:right="231"/>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 xml:space="preserve">No.  </w:t>
      </w:r>
      <w:r w:rsidRPr="007A4780">
        <w:rPr>
          <w:rFonts w:eastAsia="Times New Roman"/>
          <w:spacing w:val="-1"/>
          <w:szCs w:val="24"/>
        </w:rPr>
        <w:t xml:space="preserve">The </w:t>
      </w:r>
      <w:r w:rsidRPr="007A4780">
        <w:rPr>
          <w:rFonts w:eastAsia="Times New Roman"/>
          <w:szCs w:val="24"/>
        </w:rPr>
        <w:t xml:space="preserve">Rule </w:t>
      </w:r>
      <w:r w:rsidRPr="007A4780">
        <w:rPr>
          <w:rFonts w:eastAsia="Times New Roman"/>
          <w:spacing w:val="-1"/>
          <w:szCs w:val="24"/>
        </w:rPr>
        <w:t>requires</w:t>
      </w:r>
      <w:r w:rsidRPr="007A4780">
        <w:rPr>
          <w:rFonts w:eastAsia="Times New Roman"/>
          <w:szCs w:val="24"/>
        </w:rPr>
        <w:t xml:space="preserve"> financial institutions to </w:t>
      </w:r>
      <w:r w:rsidRPr="007A4780">
        <w:rPr>
          <w:rFonts w:eastAsia="Times New Roman"/>
          <w:spacing w:val="-1"/>
          <w:szCs w:val="24"/>
        </w:rPr>
        <w:t>obtain</w:t>
      </w:r>
      <w:r w:rsidRPr="007A4780">
        <w:rPr>
          <w:rFonts w:eastAsia="Times New Roman"/>
          <w:szCs w:val="24"/>
        </w:rPr>
        <w:t xml:space="preserve"> </w:t>
      </w:r>
      <w:r w:rsidRPr="007A4780">
        <w:rPr>
          <w:rFonts w:eastAsia="Times New Roman"/>
          <w:spacing w:val="-1"/>
          <w:szCs w:val="24"/>
        </w:rPr>
        <w:t>information</w:t>
      </w:r>
      <w:r w:rsidRPr="007A4780">
        <w:rPr>
          <w:rFonts w:eastAsia="Times New Roman"/>
          <w:spacing w:val="3"/>
          <w:szCs w:val="24"/>
        </w:rPr>
        <w:t xml:space="preserve"> </w:t>
      </w:r>
      <w:r w:rsidRPr="007A4780">
        <w:rPr>
          <w:rFonts w:eastAsia="Times New Roman"/>
          <w:spacing w:val="-1"/>
          <w:szCs w:val="24"/>
        </w:rPr>
        <w:t>about</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pacing w:val="-1"/>
          <w:szCs w:val="24"/>
        </w:rPr>
        <w:t>beneficial</w:t>
      </w:r>
      <w:r w:rsidRPr="007A4780">
        <w:rPr>
          <w:rFonts w:eastAsia="Times New Roman"/>
          <w:spacing w:val="61"/>
          <w:szCs w:val="24"/>
        </w:rPr>
        <w:t xml:space="preserve"> </w:t>
      </w:r>
      <w:r w:rsidRPr="007A4780">
        <w:rPr>
          <w:rFonts w:eastAsia="Times New Roman"/>
          <w:spacing w:val="-1"/>
          <w:szCs w:val="24"/>
        </w:rPr>
        <w:t>owners</w:t>
      </w:r>
      <w:r w:rsidRPr="007A4780">
        <w:rPr>
          <w:rFonts w:eastAsia="Times New Roman"/>
          <w:szCs w:val="24"/>
        </w:rPr>
        <w:t xml:space="preserve"> of a</w:t>
      </w:r>
      <w:r w:rsidRPr="007A4780">
        <w:rPr>
          <w:rFonts w:eastAsia="Times New Roman"/>
          <w:spacing w:val="-1"/>
          <w:szCs w:val="24"/>
        </w:rPr>
        <w:t xml:space="preserve"> 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zCs w:val="24"/>
        </w:rPr>
        <w:t>from</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individual</w:t>
      </w:r>
      <w:r w:rsidRPr="007A4780">
        <w:rPr>
          <w:rFonts w:eastAsia="Times New Roman"/>
          <w:szCs w:val="24"/>
        </w:rPr>
        <w:t xml:space="preserve"> </w:t>
      </w:r>
      <w:r w:rsidRPr="007A4780">
        <w:rPr>
          <w:rFonts w:eastAsia="Times New Roman"/>
          <w:spacing w:val="-1"/>
          <w:szCs w:val="24"/>
        </w:rPr>
        <w:t>seeking</w:t>
      </w:r>
      <w:r w:rsidRPr="007A4780">
        <w:rPr>
          <w:rFonts w:eastAsia="Times New Roman"/>
          <w:spacing w:val="-2"/>
          <w:szCs w:val="24"/>
        </w:rPr>
        <w:t xml:space="preserve"> </w:t>
      </w:r>
      <w:r w:rsidRPr="007A4780">
        <w:rPr>
          <w:rFonts w:eastAsia="Times New Roman"/>
          <w:szCs w:val="24"/>
        </w:rPr>
        <w:t>to open</w:t>
      </w:r>
      <w:r w:rsidRPr="007A4780">
        <w:rPr>
          <w:rFonts w:eastAsia="Times New Roman"/>
          <w:spacing w:val="1"/>
          <w:szCs w:val="24"/>
        </w:rPr>
        <w:t xml:space="preserve"> </w:t>
      </w:r>
      <w:r w:rsidRPr="007A4780">
        <w:rPr>
          <w:rFonts w:eastAsia="Times New Roman"/>
          <w:szCs w:val="24"/>
        </w:rPr>
        <w:t>a</w:t>
      </w:r>
      <w:r w:rsidRPr="007A4780">
        <w:rPr>
          <w:rFonts w:eastAsia="Times New Roman"/>
          <w:spacing w:val="-1"/>
          <w:szCs w:val="24"/>
        </w:rPr>
        <w:t xml:space="preserve"> new</w:t>
      </w:r>
      <w:r w:rsidRPr="007A4780">
        <w:rPr>
          <w:rFonts w:eastAsia="Times New Roman"/>
          <w:spacing w:val="1"/>
          <w:szCs w:val="24"/>
        </w:rPr>
        <w:t xml:space="preserve"> </w:t>
      </w:r>
      <w:r w:rsidRPr="007A4780">
        <w:rPr>
          <w:rFonts w:eastAsia="Times New Roman"/>
          <w:spacing w:val="-1"/>
          <w:szCs w:val="24"/>
        </w:rPr>
        <w:t>account</w:t>
      </w:r>
      <w:r w:rsidRPr="007A4780">
        <w:rPr>
          <w:rFonts w:eastAsia="Times New Roman"/>
          <w:spacing w:val="2"/>
          <w:szCs w:val="24"/>
        </w:rPr>
        <w:t xml:space="preserve"> </w:t>
      </w:r>
      <w:r w:rsidRPr="007A4780">
        <w:rPr>
          <w:rFonts w:eastAsia="Times New Roman"/>
          <w:spacing w:val="-1"/>
          <w:szCs w:val="24"/>
        </w:rPr>
        <w:t>at</w:t>
      </w:r>
      <w:r w:rsidRPr="007A4780">
        <w:rPr>
          <w:rFonts w:eastAsia="Times New Roman"/>
          <w:szCs w:val="24"/>
        </w:rPr>
        <w:t xml:space="preserve"> the</w:t>
      </w:r>
      <w:r w:rsidRPr="007A4780">
        <w:rPr>
          <w:rFonts w:eastAsia="Times New Roman"/>
          <w:spacing w:val="-1"/>
          <w:szCs w:val="24"/>
        </w:rPr>
        <w:t xml:space="preserve"> covered</w:t>
      </w:r>
      <w:r w:rsidRPr="007A4780">
        <w:rPr>
          <w:rFonts w:eastAsia="Times New Roman"/>
          <w:spacing w:val="77"/>
          <w:szCs w:val="24"/>
        </w:rPr>
        <w:t xml:space="preserve"> </w:t>
      </w:r>
      <w:r w:rsidRPr="007A4780">
        <w:rPr>
          <w:rFonts w:eastAsia="Times New Roman"/>
          <w:spacing w:val="-1"/>
          <w:szCs w:val="24"/>
        </w:rPr>
        <w:t>financial</w:t>
      </w:r>
      <w:r w:rsidRPr="007A4780">
        <w:rPr>
          <w:rFonts w:eastAsia="Times New Roman"/>
          <w:szCs w:val="24"/>
        </w:rPr>
        <w:t xml:space="preserve"> institution on </w:t>
      </w:r>
      <w:r w:rsidRPr="007A4780">
        <w:rPr>
          <w:rFonts w:eastAsia="Times New Roman"/>
          <w:spacing w:val="-1"/>
          <w:szCs w:val="24"/>
        </w:rPr>
        <w:t>behalf</w:t>
      </w:r>
      <w:r w:rsidRPr="007A4780">
        <w:rPr>
          <w:rFonts w:eastAsia="Times New Roman"/>
          <w:szCs w:val="24"/>
        </w:rPr>
        <w:t xml:space="preserve"> of the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2"/>
          <w:szCs w:val="24"/>
        </w:rPr>
        <w:t xml:space="preserve"> </w:t>
      </w:r>
      <w:r w:rsidRPr="007A4780">
        <w:rPr>
          <w:rFonts w:eastAsia="Times New Roman"/>
          <w:szCs w:val="24"/>
        </w:rPr>
        <w:t xml:space="preserve">customer.  This </w:t>
      </w:r>
      <w:r w:rsidRPr="007A4780">
        <w:rPr>
          <w:rFonts w:eastAsia="Times New Roman"/>
          <w:spacing w:val="-1"/>
          <w:szCs w:val="24"/>
        </w:rPr>
        <w:t>individual</w:t>
      </w:r>
      <w:r w:rsidRPr="007A4780">
        <w:rPr>
          <w:rFonts w:eastAsia="Times New Roman"/>
          <w:szCs w:val="24"/>
        </w:rPr>
        <w:t xml:space="preserve"> could, but would not</w:t>
      </w:r>
      <w:r w:rsidRPr="007A4780">
        <w:rPr>
          <w:rFonts w:eastAsia="Times New Roman"/>
          <w:spacing w:val="49"/>
          <w:szCs w:val="24"/>
        </w:rPr>
        <w:t xml:space="preserve"> </w:t>
      </w:r>
      <w:r w:rsidRPr="007A4780">
        <w:rPr>
          <w:rFonts w:eastAsia="Times New Roman"/>
          <w:spacing w:val="-1"/>
          <w:szCs w:val="24"/>
        </w:rPr>
        <w:t>necessarily,</w:t>
      </w:r>
      <w:r w:rsidRPr="007A4780">
        <w:rPr>
          <w:rFonts w:eastAsia="Times New Roman"/>
          <w:szCs w:val="24"/>
        </w:rPr>
        <w:t xml:space="preserve"> </w:t>
      </w:r>
      <w:r w:rsidRPr="007A4780">
        <w:rPr>
          <w:rFonts w:eastAsia="Times New Roman"/>
          <w:spacing w:val="1"/>
          <w:szCs w:val="24"/>
        </w:rPr>
        <w:t>be</w:t>
      </w:r>
      <w:r w:rsidRPr="007A4780">
        <w:rPr>
          <w:rFonts w:eastAsia="Times New Roman"/>
          <w:spacing w:val="-1"/>
          <w:szCs w:val="24"/>
        </w:rPr>
        <w:t xml:space="preserve"> </w:t>
      </w:r>
      <w:r w:rsidRPr="007A4780">
        <w:rPr>
          <w:rFonts w:eastAsia="Times New Roman"/>
          <w:szCs w:val="24"/>
        </w:rPr>
        <w:t>a</w:t>
      </w:r>
      <w:r w:rsidRPr="007A4780">
        <w:rPr>
          <w:rFonts w:eastAsia="Times New Roman"/>
          <w:spacing w:val="-1"/>
          <w:szCs w:val="24"/>
        </w:rPr>
        <w:t xml:space="preserve"> beneficial</w:t>
      </w:r>
      <w:r w:rsidRPr="007A4780">
        <w:rPr>
          <w:rFonts w:eastAsia="Times New Roman"/>
          <w:szCs w:val="24"/>
        </w:rPr>
        <w:t xml:space="preserve"> owner.</w:t>
      </w:r>
    </w:p>
    <w:p w14:paraId="4B8BB07B" w14:textId="77777777" w:rsidR="007A4780" w:rsidRPr="007A4780" w:rsidRDefault="007A4780" w:rsidP="007A4780">
      <w:pPr>
        <w:spacing w:before="161"/>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11:</w:t>
      </w:r>
      <w:r w:rsidRPr="007A4780">
        <w:rPr>
          <w:rFonts w:hAnsiTheme="minorHAnsi"/>
          <w:i/>
          <w:spacing w:val="59"/>
          <w:u w:val="single" w:color="000000"/>
        </w:rPr>
        <w:t xml:space="preserve"> </w:t>
      </w:r>
      <w:r w:rsidRPr="007A4780">
        <w:rPr>
          <w:rFonts w:hAnsiTheme="minorHAnsi"/>
          <w:i/>
          <w:spacing w:val="-1"/>
          <w:u w:val="single" w:color="000000"/>
        </w:rPr>
        <w:t>Beneficial</w:t>
      </w:r>
      <w:r w:rsidRPr="007A4780">
        <w:rPr>
          <w:rFonts w:hAnsiTheme="minorHAnsi"/>
          <w:i/>
          <w:spacing w:val="2"/>
          <w:u w:val="single" w:color="000000"/>
        </w:rPr>
        <w:t xml:space="preserve"> </w:t>
      </w:r>
      <w:r w:rsidRPr="007A4780">
        <w:rPr>
          <w:rFonts w:hAnsiTheme="minorHAnsi"/>
          <w:i/>
          <w:spacing w:val="-1"/>
          <w:u w:val="single" w:color="000000"/>
        </w:rPr>
        <w:t>ownership</w:t>
      </w:r>
      <w:r w:rsidRPr="007A4780">
        <w:rPr>
          <w:rFonts w:hAnsiTheme="minorHAnsi"/>
          <w:i/>
          <w:u w:val="single" w:color="000000"/>
        </w:rPr>
        <w:t xml:space="preserve"> information </w:t>
      </w:r>
      <w:r w:rsidRPr="007A4780">
        <w:rPr>
          <w:rFonts w:hAnsiTheme="minorHAnsi"/>
          <w:i/>
          <w:spacing w:val="-1"/>
          <w:u w:val="single" w:color="000000"/>
        </w:rPr>
        <w:t>that</w:t>
      </w:r>
      <w:r w:rsidRPr="007A4780">
        <w:rPr>
          <w:rFonts w:hAnsiTheme="minorHAnsi"/>
          <w:i/>
          <w:u w:val="single" w:color="000000"/>
        </w:rPr>
        <w:t xml:space="preserve"> must be</w:t>
      </w:r>
      <w:r w:rsidRPr="007A4780">
        <w:rPr>
          <w:rFonts w:hAnsiTheme="minorHAnsi"/>
          <w:i/>
          <w:spacing w:val="-1"/>
          <w:u w:val="single" w:color="000000"/>
        </w:rPr>
        <w:t xml:space="preserve"> collected</w:t>
      </w:r>
      <w:r w:rsidRPr="007A4780">
        <w:rPr>
          <w:rFonts w:hAnsiTheme="minorHAnsi"/>
          <w:i/>
          <w:u w:val="single" w:color="000000"/>
        </w:rPr>
        <w:t xml:space="preserve"> for legal entity</w:t>
      </w:r>
      <w:r w:rsidRPr="007A4780">
        <w:rPr>
          <w:rFonts w:hAnsiTheme="minorHAnsi"/>
          <w:i/>
          <w:spacing w:val="-1"/>
          <w:u w:val="single" w:color="000000"/>
        </w:rPr>
        <w:t xml:space="preserve"> customers</w:t>
      </w:r>
    </w:p>
    <w:p w14:paraId="48FE4D81" w14:textId="77777777" w:rsidR="007A4780" w:rsidRPr="007A4780" w:rsidRDefault="007A4780" w:rsidP="007A4780">
      <w:pPr>
        <w:tabs>
          <w:tab w:val="left" w:pos="820"/>
        </w:tabs>
        <w:spacing w:before="183" w:line="256" w:lineRule="auto"/>
        <w:ind w:right="419"/>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 xml:space="preserve">What </w:t>
      </w:r>
      <w:r w:rsidRPr="007A4780">
        <w:rPr>
          <w:rFonts w:eastAsia="Times New Roman"/>
          <w:spacing w:val="-1"/>
          <w:szCs w:val="24"/>
        </w:rPr>
        <w:t>types</w:t>
      </w:r>
      <w:r w:rsidRPr="007A4780">
        <w:rPr>
          <w:rFonts w:eastAsia="Times New Roman"/>
          <w:szCs w:val="24"/>
        </w:rPr>
        <w:t xml:space="preserve"> of </w:t>
      </w:r>
      <w:r w:rsidRPr="007A4780">
        <w:rPr>
          <w:rFonts w:eastAsia="Times New Roman"/>
          <w:spacing w:val="-1"/>
          <w:szCs w:val="24"/>
        </w:rPr>
        <w:t>information</w:t>
      </w:r>
      <w:r w:rsidRPr="007A4780">
        <w:rPr>
          <w:rFonts w:eastAsia="Times New Roman"/>
          <w:szCs w:val="24"/>
        </w:rPr>
        <w:t xml:space="preserve">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zCs w:val="24"/>
        </w:rPr>
        <w:t>covered institutions</w:t>
      </w:r>
      <w:r w:rsidRPr="007A4780">
        <w:rPr>
          <w:rFonts w:eastAsia="Times New Roman"/>
          <w:spacing w:val="-3"/>
          <w:szCs w:val="24"/>
        </w:rPr>
        <w:t xml:space="preserve"> </w:t>
      </w:r>
      <w:r w:rsidRPr="007A4780">
        <w:rPr>
          <w:rFonts w:eastAsia="Times New Roman"/>
          <w:spacing w:val="-1"/>
          <w:szCs w:val="24"/>
        </w:rPr>
        <w:t>required</w:t>
      </w:r>
      <w:r w:rsidRPr="007A4780">
        <w:rPr>
          <w:rFonts w:eastAsia="Times New Roman"/>
          <w:szCs w:val="24"/>
        </w:rPr>
        <w:t xml:space="preserve"> to collect on the</w:t>
      </w:r>
      <w:r w:rsidRPr="007A4780">
        <w:rPr>
          <w:rFonts w:eastAsia="Times New Roman"/>
          <w:spacing w:val="-1"/>
          <w:szCs w:val="24"/>
        </w:rPr>
        <w:t xml:space="preserve"> beneficial</w:t>
      </w:r>
      <w:r w:rsidRPr="007A4780">
        <w:rPr>
          <w:rFonts w:eastAsia="Times New Roman"/>
          <w:spacing w:val="53"/>
          <w:szCs w:val="24"/>
        </w:rPr>
        <w:t xml:space="preserve"> </w:t>
      </w:r>
      <w:r w:rsidRPr="007A4780">
        <w:rPr>
          <w:rFonts w:eastAsia="Times New Roman"/>
          <w:spacing w:val="-1"/>
          <w:szCs w:val="24"/>
        </w:rPr>
        <w:t>owners</w:t>
      </w:r>
      <w:r w:rsidRPr="007A4780">
        <w:rPr>
          <w:rFonts w:eastAsia="Times New Roman"/>
          <w:szCs w:val="24"/>
        </w:rPr>
        <w:t xml:space="preserve"> of</w:t>
      </w:r>
      <w:r w:rsidRPr="007A4780">
        <w:rPr>
          <w:rFonts w:eastAsia="Times New Roman"/>
          <w:spacing w:val="-2"/>
          <w:szCs w:val="24"/>
        </w:rPr>
        <w:t xml:space="preserve"> </w:t>
      </w:r>
      <w:r w:rsidRPr="007A4780">
        <w:rPr>
          <w:rFonts w:eastAsia="Times New Roman"/>
          <w:szCs w:val="24"/>
        </w:rPr>
        <w:t>legal entity</w:t>
      </w:r>
      <w:r w:rsidRPr="007A4780">
        <w:rPr>
          <w:rFonts w:eastAsia="Times New Roman"/>
          <w:spacing w:val="-3"/>
          <w:szCs w:val="24"/>
        </w:rPr>
        <w:t xml:space="preserve"> </w:t>
      </w:r>
      <w:r w:rsidRPr="007A4780">
        <w:rPr>
          <w:rFonts w:eastAsia="Times New Roman"/>
          <w:spacing w:val="-1"/>
          <w:szCs w:val="24"/>
        </w:rPr>
        <w:t>customers?</w:t>
      </w:r>
    </w:p>
    <w:p w14:paraId="5EF01A24" w14:textId="77777777" w:rsidR="007A4780" w:rsidRPr="007A4780" w:rsidRDefault="007A4780" w:rsidP="007A4780">
      <w:pPr>
        <w:tabs>
          <w:tab w:val="left" w:pos="820"/>
        </w:tabs>
        <w:spacing w:before="166" w:line="258" w:lineRule="auto"/>
        <w:ind w:right="126"/>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 xml:space="preserve">As </w:t>
      </w:r>
      <w:r w:rsidRPr="007A4780">
        <w:rPr>
          <w:rFonts w:eastAsia="Times New Roman"/>
          <w:spacing w:val="-1"/>
          <w:szCs w:val="24"/>
        </w:rPr>
        <w:t>with</w:t>
      </w:r>
      <w:r w:rsidRPr="007A4780">
        <w:rPr>
          <w:rFonts w:eastAsia="Times New Roman"/>
          <w:szCs w:val="24"/>
        </w:rPr>
        <w:t xml:space="preserve"> </w:t>
      </w:r>
      <w:r w:rsidRPr="007A4780">
        <w:rPr>
          <w:rFonts w:eastAsia="Times New Roman"/>
          <w:spacing w:val="-2"/>
          <w:szCs w:val="24"/>
        </w:rPr>
        <w:t>CIP</w:t>
      </w:r>
      <w:r w:rsidRPr="007A4780">
        <w:rPr>
          <w:rFonts w:eastAsia="Times New Roman"/>
          <w:spacing w:val="1"/>
          <w:szCs w:val="24"/>
        </w:rPr>
        <w:t xml:space="preserve"> </w:t>
      </w:r>
      <w:r w:rsidRPr="007A4780">
        <w:rPr>
          <w:rFonts w:eastAsia="Times New Roman"/>
          <w:szCs w:val="24"/>
        </w:rPr>
        <w:t>for</w:t>
      </w:r>
      <w:r w:rsidRPr="007A4780">
        <w:rPr>
          <w:rFonts w:eastAsia="Times New Roman"/>
          <w:spacing w:val="-2"/>
          <w:szCs w:val="24"/>
        </w:rPr>
        <w:t xml:space="preserve"> </w:t>
      </w:r>
      <w:r w:rsidRPr="007A4780">
        <w:rPr>
          <w:rFonts w:eastAsia="Times New Roman"/>
          <w:szCs w:val="24"/>
        </w:rPr>
        <w:t xml:space="preserve">individual </w:t>
      </w:r>
      <w:r w:rsidRPr="007A4780">
        <w:rPr>
          <w:rFonts w:eastAsia="Times New Roman"/>
          <w:spacing w:val="-1"/>
          <w:szCs w:val="24"/>
        </w:rPr>
        <w:t>customers,</w:t>
      </w:r>
      <w:r w:rsidRPr="007A4780">
        <w:rPr>
          <w:rFonts w:eastAsia="Times New Roman"/>
          <w:szCs w:val="24"/>
        </w:rPr>
        <w:t xml:space="preserve"> </w:t>
      </w:r>
      <w:r w:rsidRPr="007A4780">
        <w:rPr>
          <w:rFonts w:eastAsia="Times New Roman"/>
          <w:spacing w:val="-1"/>
          <w:szCs w:val="24"/>
        </w:rPr>
        <w:t>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institutions must </w:t>
      </w:r>
      <w:r w:rsidRPr="007A4780">
        <w:rPr>
          <w:rFonts w:eastAsia="Times New Roman"/>
          <w:spacing w:val="-1"/>
          <w:szCs w:val="24"/>
        </w:rPr>
        <w:t>collect</w:t>
      </w:r>
      <w:r w:rsidRPr="007A4780">
        <w:rPr>
          <w:rFonts w:eastAsia="Times New Roman"/>
          <w:spacing w:val="1"/>
          <w:szCs w:val="24"/>
        </w:rPr>
        <w:t xml:space="preserve"> </w:t>
      </w:r>
      <w:r w:rsidRPr="007A4780">
        <w:rPr>
          <w:rFonts w:eastAsia="Times New Roman"/>
          <w:spacing w:val="-1"/>
          <w:szCs w:val="24"/>
        </w:rPr>
        <w:t>from</w:t>
      </w:r>
      <w:r w:rsidRPr="007A4780">
        <w:rPr>
          <w:rFonts w:eastAsia="Times New Roman"/>
          <w:szCs w:val="24"/>
        </w:rPr>
        <w:t xml:space="preserve"> the</w:t>
      </w:r>
      <w:r w:rsidRPr="007A4780">
        <w:rPr>
          <w:rFonts w:eastAsia="Times New Roman"/>
          <w:spacing w:val="69"/>
          <w:szCs w:val="24"/>
        </w:rPr>
        <w:t xml:space="preserve">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zCs w:val="24"/>
        </w:rPr>
        <w:t>customer the</w:t>
      </w:r>
      <w:r w:rsidRPr="007A4780">
        <w:rPr>
          <w:rFonts w:eastAsia="Times New Roman"/>
          <w:spacing w:val="1"/>
          <w:szCs w:val="24"/>
        </w:rPr>
        <w:t xml:space="preserve"> </w:t>
      </w:r>
      <w:r w:rsidRPr="007A4780">
        <w:rPr>
          <w:rFonts w:eastAsia="Times New Roman"/>
          <w:spacing w:val="-1"/>
          <w:szCs w:val="24"/>
        </w:rPr>
        <w:t>name,</w:t>
      </w:r>
      <w:r w:rsidRPr="007A4780">
        <w:rPr>
          <w:rFonts w:eastAsia="Times New Roman"/>
          <w:szCs w:val="24"/>
        </w:rPr>
        <w:t xml:space="preserve"> </w:t>
      </w:r>
      <w:r w:rsidRPr="007A4780">
        <w:rPr>
          <w:rFonts w:eastAsia="Times New Roman"/>
          <w:spacing w:val="-1"/>
          <w:szCs w:val="24"/>
        </w:rPr>
        <w:t>date</w:t>
      </w:r>
      <w:r w:rsidRPr="007A4780">
        <w:rPr>
          <w:rFonts w:eastAsia="Times New Roman"/>
          <w:szCs w:val="24"/>
        </w:rPr>
        <w:t xml:space="preserve"> of</w:t>
      </w:r>
      <w:r w:rsidRPr="007A4780">
        <w:rPr>
          <w:rFonts w:eastAsia="Times New Roman"/>
          <w:spacing w:val="-2"/>
          <w:szCs w:val="24"/>
        </w:rPr>
        <w:t xml:space="preserve"> </w:t>
      </w:r>
      <w:r w:rsidRPr="007A4780">
        <w:rPr>
          <w:rFonts w:eastAsia="Times New Roman"/>
          <w:szCs w:val="24"/>
        </w:rPr>
        <w:t xml:space="preserve">birth, </w:t>
      </w:r>
      <w:r w:rsidRPr="007A4780">
        <w:rPr>
          <w:rFonts w:eastAsia="Times New Roman"/>
          <w:spacing w:val="-1"/>
          <w:szCs w:val="24"/>
        </w:rPr>
        <w:t>address,</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social</w:t>
      </w:r>
      <w:r w:rsidRPr="007A4780">
        <w:rPr>
          <w:rFonts w:eastAsia="Times New Roman"/>
          <w:szCs w:val="24"/>
        </w:rPr>
        <w:t xml:space="preserve"> security</w:t>
      </w:r>
      <w:r w:rsidRPr="007A4780">
        <w:rPr>
          <w:rFonts w:eastAsia="Times New Roman"/>
          <w:spacing w:val="-5"/>
          <w:szCs w:val="24"/>
        </w:rPr>
        <w:t xml:space="preserve"> </w:t>
      </w:r>
      <w:r w:rsidRPr="007A4780">
        <w:rPr>
          <w:rFonts w:eastAsia="Times New Roman"/>
          <w:szCs w:val="24"/>
        </w:rPr>
        <w:t>number</w:t>
      </w:r>
      <w:r w:rsidRPr="007A4780">
        <w:rPr>
          <w:rFonts w:eastAsia="Times New Roman"/>
          <w:spacing w:val="-2"/>
          <w:szCs w:val="24"/>
        </w:rPr>
        <w:t xml:space="preserve"> </w:t>
      </w:r>
      <w:r w:rsidRPr="007A4780">
        <w:rPr>
          <w:rFonts w:eastAsia="Times New Roman"/>
          <w:szCs w:val="24"/>
        </w:rPr>
        <w:t xml:space="preserve">or </w:t>
      </w:r>
      <w:r w:rsidRPr="007A4780">
        <w:rPr>
          <w:rFonts w:eastAsia="Times New Roman"/>
          <w:spacing w:val="-1"/>
          <w:szCs w:val="24"/>
        </w:rPr>
        <w:t>other</w:t>
      </w:r>
      <w:r w:rsidRPr="007A4780">
        <w:rPr>
          <w:rFonts w:eastAsia="Times New Roman"/>
          <w:spacing w:val="72"/>
          <w:szCs w:val="24"/>
        </w:rPr>
        <w:t xml:space="preserve"> </w:t>
      </w:r>
      <w:r w:rsidRPr="007A4780">
        <w:rPr>
          <w:rFonts w:eastAsia="Times New Roman"/>
          <w:spacing w:val="-1"/>
          <w:szCs w:val="24"/>
        </w:rPr>
        <w:t>government</w:t>
      </w:r>
      <w:r w:rsidRPr="007A4780">
        <w:rPr>
          <w:rFonts w:eastAsia="Times New Roman"/>
          <w:szCs w:val="24"/>
        </w:rPr>
        <w:t xml:space="preserve"> </w:t>
      </w:r>
      <w:r w:rsidRPr="007A4780">
        <w:rPr>
          <w:rFonts w:eastAsia="Times New Roman"/>
          <w:spacing w:val="-1"/>
          <w:szCs w:val="24"/>
        </w:rPr>
        <w:t>identification</w:t>
      </w:r>
      <w:r w:rsidRPr="007A4780">
        <w:rPr>
          <w:rFonts w:eastAsia="Times New Roman"/>
          <w:szCs w:val="24"/>
        </w:rPr>
        <w:t xml:space="preserve"> number </w:t>
      </w:r>
      <w:r w:rsidRPr="007A4780">
        <w:rPr>
          <w:rFonts w:eastAsia="Times New Roman"/>
          <w:spacing w:val="-1"/>
          <w:szCs w:val="24"/>
        </w:rPr>
        <w:t>(passport</w:t>
      </w:r>
      <w:r w:rsidRPr="007A4780">
        <w:rPr>
          <w:rFonts w:eastAsia="Times New Roman"/>
          <w:szCs w:val="24"/>
        </w:rPr>
        <w:t xml:space="preserve"> number or</w:t>
      </w:r>
      <w:r w:rsidRPr="007A4780">
        <w:rPr>
          <w:rFonts w:eastAsia="Times New Roman"/>
          <w:spacing w:val="-2"/>
          <w:szCs w:val="24"/>
        </w:rPr>
        <w:t xml:space="preserve"> </w:t>
      </w:r>
      <w:r w:rsidRPr="007A4780">
        <w:rPr>
          <w:rFonts w:eastAsia="Times New Roman"/>
          <w:szCs w:val="24"/>
        </w:rPr>
        <w:t>other</w:t>
      </w:r>
      <w:r w:rsidRPr="007A4780">
        <w:rPr>
          <w:rFonts w:eastAsia="Times New Roman"/>
          <w:spacing w:val="-2"/>
          <w:szCs w:val="24"/>
        </w:rPr>
        <w:t xml:space="preserve"> </w:t>
      </w:r>
      <w:r w:rsidRPr="007A4780">
        <w:rPr>
          <w:rFonts w:eastAsia="Times New Roman"/>
          <w:spacing w:val="-1"/>
          <w:szCs w:val="24"/>
        </w:rPr>
        <w:t>similar</w:t>
      </w:r>
      <w:r w:rsidRPr="007A4780">
        <w:rPr>
          <w:rFonts w:eastAsia="Times New Roman"/>
          <w:szCs w:val="24"/>
        </w:rPr>
        <w:t xml:space="preserve"> information in the </w:t>
      </w:r>
      <w:r w:rsidRPr="007A4780">
        <w:rPr>
          <w:rFonts w:eastAsia="Times New Roman"/>
          <w:spacing w:val="-1"/>
          <w:szCs w:val="24"/>
        </w:rPr>
        <w:t xml:space="preserve">case </w:t>
      </w:r>
      <w:r w:rsidRPr="007A4780">
        <w:rPr>
          <w:rFonts w:eastAsia="Times New Roman"/>
          <w:szCs w:val="24"/>
        </w:rPr>
        <w:t>of</w:t>
      </w:r>
      <w:r w:rsidRPr="007A4780">
        <w:rPr>
          <w:rFonts w:eastAsia="Times New Roman"/>
          <w:spacing w:val="71"/>
          <w:szCs w:val="24"/>
        </w:rPr>
        <w:t xml:space="preserve"> </w:t>
      </w:r>
      <w:r w:rsidRPr="007A4780">
        <w:rPr>
          <w:rFonts w:eastAsia="Times New Roman"/>
          <w:spacing w:val="-1"/>
          <w:szCs w:val="24"/>
        </w:rPr>
        <w:t>foreign</w:t>
      </w:r>
      <w:r w:rsidRPr="007A4780">
        <w:rPr>
          <w:rFonts w:eastAsia="Times New Roman"/>
          <w:szCs w:val="24"/>
        </w:rPr>
        <w:t xml:space="preserve"> persons)</w:t>
      </w:r>
      <w:r w:rsidRPr="007A4780">
        <w:rPr>
          <w:rFonts w:eastAsia="Times New Roman"/>
          <w:spacing w:val="-1"/>
          <w:szCs w:val="24"/>
        </w:rPr>
        <w:t xml:space="preserve"> </w:t>
      </w:r>
      <w:r w:rsidRPr="007A4780">
        <w:rPr>
          <w:rFonts w:eastAsia="Times New Roman"/>
          <w:szCs w:val="24"/>
        </w:rPr>
        <w:t>for</w:t>
      </w:r>
      <w:r w:rsidRPr="007A4780">
        <w:rPr>
          <w:rFonts w:eastAsia="Times New Roman"/>
          <w:spacing w:val="-2"/>
          <w:szCs w:val="24"/>
        </w:rPr>
        <w:t xml:space="preserve"> </w:t>
      </w:r>
      <w:r w:rsidRPr="007A4780">
        <w:rPr>
          <w:rFonts w:eastAsia="Times New Roman"/>
          <w:szCs w:val="24"/>
        </w:rPr>
        <w:t>individuals</w:t>
      </w:r>
      <w:r w:rsidRPr="007A4780">
        <w:rPr>
          <w:rFonts w:eastAsia="Times New Roman"/>
          <w:spacing w:val="1"/>
          <w:szCs w:val="24"/>
        </w:rPr>
        <w:t xml:space="preserve"> </w:t>
      </w:r>
      <w:r w:rsidRPr="007A4780">
        <w:rPr>
          <w:rFonts w:eastAsia="Times New Roman"/>
          <w:szCs w:val="24"/>
        </w:rPr>
        <w:t xml:space="preserve">who </w:t>
      </w:r>
      <w:r w:rsidRPr="007A4780">
        <w:rPr>
          <w:rFonts w:eastAsia="Times New Roman"/>
          <w:spacing w:val="-1"/>
          <w:szCs w:val="24"/>
        </w:rPr>
        <w:t>own</w:t>
      </w:r>
      <w:r w:rsidRPr="007A4780">
        <w:rPr>
          <w:rFonts w:eastAsia="Times New Roman"/>
          <w:szCs w:val="24"/>
        </w:rPr>
        <w:t xml:space="preserve"> 25%</w:t>
      </w:r>
      <w:r w:rsidRPr="007A4780">
        <w:rPr>
          <w:rFonts w:eastAsia="Times New Roman"/>
          <w:spacing w:val="-1"/>
          <w:szCs w:val="24"/>
        </w:rPr>
        <w:t xml:space="preserve"> </w:t>
      </w:r>
      <w:r w:rsidRPr="007A4780">
        <w:rPr>
          <w:rFonts w:eastAsia="Times New Roman"/>
          <w:szCs w:val="24"/>
        </w:rPr>
        <w:t>or</w:t>
      </w:r>
      <w:r w:rsidRPr="007A4780">
        <w:rPr>
          <w:rFonts w:eastAsia="Times New Roman"/>
          <w:spacing w:val="1"/>
          <w:szCs w:val="24"/>
        </w:rPr>
        <w:t xml:space="preserve"> </w:t>
      </w:r>
      <w:r w:rsidRPr="007A4780">
        <w:rPr>
          <w:rFonts w:eastAsia="Times New Roman"/>
          <w:szCs w:val="24"/>
        </w:rPr>
        <w:t>more</w:t>
      </w:r>
      <w:r w:rsidRPr="007A4780">
        <w:rPr>
          <w:rFonts w:eastAsia="Times New Roman"/>
          <w:spacing w:val="-2"/>
          <w:szCs w:val="24"/>
        </w:rPr>
        <w:t xml:space="preserve"> </w:t>
      </w:r>
      <w:r w:rsidRPr="007A4780">
        <w:rPr>
          <w:rFonts w:eastAsia="Times New Roman"/>
          <w:szCs w:val="24"/>
        </w:rPr>
        <w:t>of the</w:t>
      </w:r>
      <w:r w:rsidRPr="007A4780">
        <w:rPr>
          <w:rFonts w:eastAsia="Times New Roman"/>
          <w:spacing w:val="-2"/>
          <w:szCs w:val="24"/>
        </w:rPr>
        <w:t xml:space="preserve"> </w:t>
      </w:r>
      <w:r w:rsidRPr="007A4780">
        <w:rPr>
          <w:rFonts w:eastAsia="Times New Roman"/>
          <w:szCs w:val="24"/>
        </w:rPr>
        <w:t>equity</w:t>
      </w:r>
      <w:r w:rsidRPr="007A4780">
        <w:rPr>
          <w:rFonts w:eastAsia="Times New Roman"/>
          <w:spacing w:val="-5"/>
          <w:szCs w:val="24"/>
        </w:rPr>
        <w:t xml:space="preserve"> </w:t>
      </w:r>
      <w:r w:rsidRPr="007A4780">
        <w:rPr>
          <w:rFonts w:eastAsia="Times New Roman"/>
          <w:szCs w:val="24"/>
        </w:rPr>
        <w:t xml:space="preserve">interest of the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38"/>
          <w:szCs w:val="24"/>
        </w:rPr>
        <w:t xml:space="preserve"> </w:t>
      </w:r>
      <w:r w:rsidRPr="007A4780">
        <w:rPr>
          <w:rFonts w:eastAsia="Times New Roman"/>
          <w:szCs w:val="24"/>
        </w:rPr>
        <w:t>(if</w:t>
      </w:r>
      <w:r w:rsidRPr="007A4780">
        <w:rPr>
          <w:rFonts w:eastAsia="Times New Roman"/>
          <w:spacing w:val="-1"/>
          <w:szCs w:val="24"/>
        </w:rPr>
        <w:t xml:space="preserve"> any),</w:t>
      </w:r>
      <w:r w:rsidRPr="007A4780">
        <w:rPr>
          <w:rFonts w:eastAsia="Times New Roman"/>
          <w:szCs w:val="24"/>
        </w:rPr>
        <w:t xml:space="preserve"> </w:t>
      </w:r>
      <w:r w:rsidRPr="007A4780">
        <w:rPr>
          <w:rFonts w:eastAsia="Times New Roman"/>
          <w:spacing w:val="-1"/>
          <w:szCs w:val="24"/>
        </w:rPr>
        <w:t>and</w:t>
      </w:r>
      <w:r w:rsidRPr="007A4780">
        <w:rPr>
          <w:rFonts w:eastAsia="Times New Roman"/>
          <w:spacing w:val="2"/>
          <w:szCs w:val="24"/>
        </w:rPr>
        <w:t xml:space="preserve"> </w:t>
      </w:r>
      <w:r w:rsidRPr="007A4780">
        <w:rPr>
          <w:rFonts w:eastAsia="Times New Roman"/>
          <w:spacing w:val="-1"/>
          <w:szCs w:val="24"/>
        </w:rPr>
        <w:t>an</w:t>
      </w:r>
      <w:r w:rsidRPr="007A4780">
        <w:rPr>
          <w:rFonts w:eastAsia="Times New Roman"/>
          <w:szCs w:val="24"/>
        </w:rPr>
        <w:t xml:space="preserve"> individual with </w:t>
      </w:r>
      <w:r w:rsidRPr="007A4780">
        <w:rPr>
          <w:rFonts w:eastAsia="Times New Roman"/>
          <w:spacing w:val="-1"/>
          <w:szCs w:val="24"/>
        </w:rPr>
        <w:t>significant</w:t>
      </w:r>
      <w:r w:rsidRPr="007A4780">
        <w:rPr>
          <w:rFonts w:eastAsia="Times New Roman"/>
          <w:szCs w:val="24"/>
        </w:rPr>
        <w:t xml:space="preserve"> responsibility</w:t>
      </w:r>
      <w:r w:rsidRPr="007A4780">
        <w:rPr>
          <w:rFonts w:eastAsia="Times New Roman"/>
          <w:spacing w:val="-8"/>
          <w:szCs w:val="24"/>
        </w:rPr>
        <w:t xml:space="preserve"> </w:t>
      </w:r>
      <w:r w:rsidRPr="007A4780">
        <w:rPr>
          <w:rFonts w:eastAsia="Times New Roman"/>
          <w:szCs w:val="24"/>
        </w:rPr>
        <w:t>to control/manage</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2"/>
          <w:szCs w:val="24"/>
        </w:rPr>
        <w:t xml:space="preserve"> </w:t>
      </w:r>
      <w:r w:rsidRPr="007A4780">
        <w:rPr>
          <w:rFonts w:eastAsia="Times New Roman"/>
          <w:spacing w:val="-1"/>
          <w:szCs w:val="24"/>
        </w:rPr>
        <w:t>at</w:t>
      </w:r>
      <w:r w:rsidRPr="007A4780">
        <w:rPr>
          <w:rFonts w:eastAsia="Times New Roman"/>
          <w:szCs w:val="24"/>
        </w:rPr>
        <w:t xml:space="preserve"> the</w:t>
      </w:r>
      <w:r w:rsidRPr="007A4780">
        <w:rPr>
          <w:rFonts w:eastAsia="Times New Roman"/>
          <w:spacing w:val="46"/>
          <w:szCs w:val="24"/>
        </w:rPr>
        <w:t xml:space="preserve"> </w:t>
      </w:r>
      <w:r w:rsidRPr="007A4780">
        <w:rPr>
          <w:rFonts w:eastAsia="Times New Roman"/>
          <w:szCs w:val="24"/>
        </w:rPr>
        <w:t>time a</w:t>
      </w:r>
      <w:r w:rsidRPr="007A4780">
        <w:rPr>
          <w:rFonts w:eastAsia="Times New Roman"/>
          <w:spacing w:val="-2"/>
          <w:szCs w:val="24"/>
        </w:rPr>
        <w:t xml:space="preserve"> </w:t>
      </w:r>
      <w:r w:rsidRPr="007A4780">
        <w:rPr>
          <w:rFonts w:eastAsia="Times New Roman"/>
          <w:spacing w:val="-1"/>
          <w:szCs w:val="24"/>
        </w:rPr>
        <w:t>new</w:t>
      </w:r>
      <w:r w:rsidRPr="007A4780">
        <w:rPr>
          <w:rFonts w:eastAsia="Times New Roman"/>
          <w:szCs w:val="24"/>
        </w:rPr>
        <w:t xml:space="preserve"> </w:t>
      </w:r>
      <w:r w:rsidRPr="007A4780">
        <w:rPr>
          <w:rFonts w:eastAsia="Times New Roman"/>
          <w:spacing w:val="-1"/>
          <w:szCs w:val="24"/>
        </w:rPr>
        <w:t>account</w:t>
      </w:r>
      <w:r w:rsidRPr="007A4780">
        <w:rPr>
          <w:rFonts w:eastAsia="Times New Roman"/>
          <w:szCs w:val="24"/>
        </w:rPr>
        <w:t xml:space="preserve"> is </w:t>
      </w:r>
      <w:r w:rsidRPr="007A4780">
        <w:rPr>
          <w:rFonts w:eastAsia="Times New Roman"/>
          <w:spacing w:val="-1"/>
          <w:szCs w:val="24"/>
        </w:rPr>
        <w:t>opened.</w:t>
      </w:r>
    </w:p>
    <w:p w14:paraId="3C27AD79" w14:textId="77777777" w:rsidR="007A4780" w:rsidRPr="007A4780" w:rsidRDefault="007A4780" w:rsidP="007A4780">
      <w:pPr>
        <w:spacing w:before="159"/>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12:</w:t>
      </w:r>
      <w:r w:rsidRPr="007A4780">
        <w:rPr>
          <w:rFonts w:hAnsiTheme="minorHAnsi"/>
          <w:i/>
          <w:spacing w:val="59"/>
          <w:u w:val="single" w:color="000000"/>
        </w:rPr>
        <w:t xml:space="preserve"> </w:t>
      </w:r>
      <w:r w:rsidRPr="007A4780">
        <w:rPr>
          <w:rFonts w:hAnsiTheme="minorHAnsi"/>
          <w:i/>
          <w:spacing w:val="-1"/>
          <w:u w:val="single" w:color="000000"/>
        </w:rPr>
        <w:t xml:space="preserve">Nominee </w:t>
      </w:r>
      <w:r w:rsidRPr="007A4780">
        <w:rPr>
          <w:rFonts w:hAnsiTheme="minorHAnsi"/>
          <w:i/>
          <w:u w:val="single" w:color="000000"/>
        </w:rPr>
        <w:t>owners</w:t>
      </w:r>
    </w:p>
    <w:p w14:paraId="5936BEFE" w14:textId="77777777" w:rsidR="007A4780" w:rsidRPr="007A4780" w:rsidRDefault="007A4780" w:rsidP="007A4780">
      <w:pPr>
        <w:tabs>
          <w:tab w:val="left" w:pos="820"/>
        </w:tabs>
        <w:spacing w:before="185" w:line="257" w:lineRule="auto"/>
        <w:ind w:right="962"/>
        <w:rPr>
          <w:rFonts w:eastAsia="Times New Roman" w:cs="Times New Roman"/>
          <w:szCs w:val="24"/>
        </w:rPr>
      </w:pPr>
      <w:r w:rsidRPr="007A4780">
        <w:rPr>
          <w:rFonts w:eastAsia="Times New Roman"/>
          <w:szCs w:val="24"/>
        </w:rPr>
        <w:t>Q:</w:t>
      </w:r>
      <w:r w:rsidRPr="007A4780">
        <w:rPr>
          <w:rFonts w:eastAsia="Times New Roman"/>
          <w:szCs w:val="24"/>
        </w:rPr>
        <w:tab/>
        <w:t>May</w:t>
      </w:r>
      <w:r w:rsidRPr="007A4780">
        <w:rPr>
          <w:rFonts w:eastAsia="Times New Roman"/>
          <w:spacing w:val="-3"/>
          <w:szCs w:val="24"/>
        </w:rPr>
        <w:t xml:space="preserve"> </w:t>
      </w:r>
      <w:r w:rsidRPr="007A4780">
        <w:rPr>
          <w:rFonts w:eastAsia="Times New Roman"/>
          <w:szCs w:val="24"/>
        </w:rPr>
        <w:t>a</w:t>
      </w:r>
      <w:r w:rsidRPr="007A4780">
        <w:rPr>
          <w:rFonts w:eastAsia="Times New Roman"/>
          <w:spacing w:val="-1"/>
          <w:szCs w:val="24"/>
        </w:rPr>
        <w:t xml:space="preserve"> 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zCs w:val="24"/>
        </w:rPr>
        <w:t>provide</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identification</w:t>
      </w:r>
      <w:r w:rsidRPr="007A4780">
        <w:rPr>
          <w:rFonts w:eastAsia="Times New Roman"/>
          <w:szCs w:val="24"/>
        </w:rPr>
        <w:t xml:space="preserve"> of</w:t>
      </w:r>
      <w:r w:rsidRPr="007A4780">
        <w:rPr>
          <w:rFonts w:eastAsia="Times New Roman"/>
          <w:spacing w:val="-1"/>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nominee</w:t>
      </w:r>
      <w:r w:rsidRPr="007A4780">
        <w:rPr>
          <w:rFonts w:eastAsia="Times New Roman"/>
          <w:spacing w:val="-1"/>
          <w:szCs w:val="24"/>
        </w:rPr>
        <w:t xml:space="preserve"> owner</w:t>
      </w:r>
      <w:r w:rsidRPr="007A4780">
        <w:rPr>
          <w:rFonts w:eastAsia="Times New Roman"/>
          <w:szCs w:val="24"/>
        </w:rPr>
        <w:t xml:space="preserve"> in response</w:t>
      </w:r>
      <w:r w:rsidRPr="007A4780">
        <w:rPr>
          <w:rFonts w:eastAsia="Times New Roman"/>
          <w:spacing w:val="-1"/>
          <w:szCs w:val="24"/>
        </w:rPr>
        <w:t xml:space="preserve"> </w:t>
      </w:r>
      <w:r w:rsidRPr="007A4780">
        <w:rPr>
          <w:rFonts w:eastAsia="Times New Roman"/>
          <w:szCs w:val="24"/>
        </w:rPr>
        <w:t>to a</w:t>
      </w:r>
      <w:r w:rsidRPr="007A4780">
        <w:rPr>
          <w:rFonts w:eastAsia="Times New Roman"/>
          <w:spacing w:val="51"/>
          <w:szCs w:val="24"/>
        </w:rPr>
        <w:t xml:space="preserve"> </w:t>
      </w:r>
      <w:r w:rsidRPr="007A4780">
        <w:rPr>
          <w:rFonts w:eastAsia="Times New Roman"/>
          <w:spacing w:val="-1"/>
          <w:szCs w:val="24"/>
        </w:rPr>
        <w:t xml:space="preserve">financial </w:t>
      </w:r>
      <w:r w:rsidRPr="007A4780">
        <w:rPr>
          <w:rFonts w:eastAsia="Times New Roman" w:cs="Times New Roman"/>
          <w:szCs w:val="24"/>
        </w:rPr>
        <w:t xml:space="preserve">institution’s </w:t>
      </w:r>
      <w:r w:rsidRPr="007A4780">
        <w:rPr>
          <w:rFonts w:eastAsia="Times New Roman" w:cs="Times New Roman"/>
          <w:spacing w:val="-1"/>
          <w:szCs w:val="24"/>
        </w:rPr>
        <w:t>request</w:t>
      </w:r>
      <w:r w:rsidRPr="007A4780">
        <w:rPr>
          <w:rFonts w:eastAsia="Times New Roman" w:cs="Times New Roman"/>
          <w:szCs w:val="24"/>
        </w:rPr>
        <w:t xml:space="preserve"> for</w:t>
      </w:r>
      <w:r w:rsidRPr="007A4780">
        <w:rPr>
          <w:rFonts w:eastAsia="Times New Roman" w:cs="Times New Roman"/>
          <w:spacing w:val="-1"/>
          <w:szCs w:val="24"/>
        </w:rPr>
        <w:t xml:space="preserve"> </w:t>
      </w:r>
      <w:r w:rsidRPr="007A4780">
        <w:rPr>
          <w:rFonts w:eastAsia="Times New Roman" w:cs="Times New Roman"/>
          <w:szCs w:val="24"/>
        </w:rPr>
        <w:t xml:space="preserve">the </w:t>
      </w:r>
      <w:r w:rsidRPr="007A4780">
        <w:rPr>
          <w:rFonts w:eastAsia="Times New Roman" w:cs="Times New Roman"/>
          <w:spacing w:val="-1"/>
          <w:szCs w:val="24"/>
        </w:rPr>
        <w:t>identification</w:t>
      </w:r>
      <w:r w:rsidRPr="007A4780">
        <w:rPr>
          <w:rFonts w:eastAsia="Times New Roman" w:cs="Times New Roman"/>
          <w:szCs w:val="24"/>
        </w:rPr>
        <w:t xml:space="preserve"> of</w:t>
      </w:r>
      <w:r w:rsidRPr="007A4780">
        <w:rPr>
          <w:rFonts w:eastAsia="Times New Roman" w:cs="Times New Roman"/>
          <w:spacing w:val="-1"/>
          <w:szCs w:val="24"/>
        </w:rPr>
        <w:t xml:space="preserve"> </w:t>
      </w:r>
      <w:r w:rsidRPr="007A4780">
        <w:rPr>
          <w:rFonts w:eastAsia="Times New Roman" w:cs="Times New Roman"/>
          <w:szCs w:val="24"/>
        </w:rPr>
        <w:t>a</w:t>
      </w:r>
      <w:r w:rsidRPr="007A4780">
        <w:rPr>
          <w:rFonts w:eastAsia="Times New Roman" w:cs="Times New Roman"/>
          <w:spacing w:val="-1"/>
          <w:szCs w:val="24"/>
        </w:rPr>
        <w:t xml:space="preserve"> beneficial</w:t>
      </w:r>
      <w:r w:rsidRPr="007A4780">
        <w:rPr>
          <w:rFonts w:eastAsia="Times New Roman" w:cs="Times New Roman"/>
          <w:szCs w:val="24"/>
        </w:rPr>
        <w:t xml:space="preserve"> owner?</w:t>
      </w:r>
    </w:p>
    <w:p w14:paraId="2449ED6B" w14:textId="77777777" w:rsidR="007A4780" w:rsidRPr="007A4780" w:rsidRDefault="007A4780" w:rsidP="007A4780">
      <w:pPr>
        <w:tabs>
          <w:tab w:val="left" w:pos="820"/>
        </w:tabs>
        <w:spacing w:before="166" w:line="258" w:lineRule="auto"/>
        <w:ind w:right="126"/>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 xml:space="preserve">No.  </w:t>
      </w:r>
      <w:r w:rsidRPr="007A4780">
        <w:rPr>
          <w:rFonts w:eastAsia="Times New Roman"/>
          <w:spacing w:val="-1"/>
          <w:szCs w:val="24"/>
        </w:rPr>
        <w:t>As</w:t>
      </w:r>
      <w:r w:rsidRPr="007A4780">
        <w:rPr>
          <w:rFonts w:eastAsia="Times New Roman"/>
          <w:szCs w:val="24"/>
        </w:rPr>
        <w:t xml:space="preserve"> </w:t>
      </w:r>
      <w:r w:rsidRPr="007A4780">
        <w:rPr>
          <w:rFonts w:eastAsia="Times New Roman"/>
          <w:spacing w:val="-1"/>
          <w:szCs w:val="24"/>
        </w:rPr>
        <w:t>stated</w:t>
      </w:r>
      <w:r w:rsidRPr="007A4780">
        <w:rPr>
          <w:rFonts w:eastAsia="Times New Roman"/>
          <w:szCs w:val="24"/>
        </w:rPr>
        <w:t xml:space="preserve"> in the preamble to the</w:t>
      </w:r>
      <w:r w:rsidRPr="007A4780">
        <w:rPr>
          <w:rFonts w:eastAsia="Times New Roman"/>
          <w:spacing w:val="-1"/>
          <w:szCs w:val="24"/>
        </w:rPr>
        <w:t xml:space="preserve"> </w:t>
      </w:r>
      <w:r w:rsidRPr="007A4780">
        <w:rPr>
          <w:rFonts w:eastAsia="Times New Roman"/>
          <w:szCs w:val="24"/>
        </w:rPr>
        <w:t>Rule,</w:t>
      </w:r>
      <w:r w:rsidRPr="007A4780">
        <w:rPr>
          <w:rFonts w:eastAsia="Times New Roman"/>
          <w:spacing w:val="-1"/>
          <w:szCs w:val="24"/>
        </w:rPr>
        <w:t xml:space="preserve"> FinCEN intends</w:t>
      </w:r>
      <w:r w:rsidRPr="007A4780">
        <w:rPr>
          <w:rFonts w:eastAsia="Times New Roman"/>
          <w:szCs w:val="24"/>
        </w:rPr>
        <w:t xml:space="preserve"> </w:t>
      </w:r>
      <w:r w:rsidRPr="007A4780">
        <w:rPr>
          <w:rFonts w:eastAsia="Times New Roman"/>
          <w:spacing w:val="-1"/>
          <w:szCs w:val="24"/>
        </w:rPr>
        <w:t>that</w:t>
      </w:r>
      <w:r w:rsidRPr="007A4780">
        <w:rPr>
          <w:rFonts w:eastAsia="Times New Roman"/>
          <w:szCs w:val="24"/>
        </w:rPr>
        <w:t xml:space="preserve"> the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4"/>
          <w:szCs w:val="24"/>
        </w:rPr>
        <w:t xml:space="preserve"> </w:t>
      </w:r>
      <w:r w:rsidRPr="007A4780">
        <w:rPr>
          <w:rFonts w:eastAsia="Times New Roman"/>
          <w:spacing w:val="-1"/>
          <w:szCs w:val="24"/>
        </w:rPr>
        <w:t>customer</w:t>
      </w:r>
      <w:r w:rsidRPr="007A4780">
        <w:rPr>
          <w:rFonts w:eastAsia="Times New Roman"/>
          <w:spacing w:val="65"/>
          <w:szCs w:val="24"/>
        </w:rPr>
        <w:t xml:space="preserve"> </w:t>
      </w:r>
      <w:r w:rsidRPr="007A4780">
        <w:rPr>
          <w:rFonts w:eastAsia="Times New Roman"/>
          <w:szCs w:val="24"/>
        </w:rPr>
        <w:t>identify</w:t>
      </w:r>
      <w:r w:rsidRPr="007A4780">
        <w:rPr>
          <w:rFonts w:eastAsia="Times New Roman"/>
          <w:spacing w:val="-5"/>
          <w:szCs w:val="24"/>
        </w:rPr>
        <w:t xml:space="preserve"> </w:t>
      </w:r>
      <w:r w:rsidRPr="007A4780">
        <w:rPr>
          <w:rFonts w:eastAsia="Times New Roman"/>
          <w:szCs w:val="24"/>
        </w:rPr>
        <w:t>its ultimate</w:t>
      </w:r>
      <w:r w:rsidRPr="007A4780">
        <w:rPr>
          <w:rFonts w:eastAsia="Times New Roman"/>
          <w:spacing w:val="-1"/>
          <w:szCs w:val="24"/>
        </w:rPr>
        <w:t xml:space="preserve"> beneficial</w:t>
      </w:r>
      <w:r w:rsidRPr="007A4780">
        <w:rPr>
          <w:rFonts w:eastAsia="Times New Roman"/>
          <w:szCs w:val="24"/>
        </w:rPr>
        <w:t xml:space="preserve"> </w:t>
      </w:r>
      <w:r w:rsidRPr="007A4780">
        <w:rPr>
          <w:rFonts w:eastAsia="Times New Roman"/>
          <w:spacing w:val="-1"/>
          <w:szCs w:val="24"/>
        </w:rPr>
        <w:t>owner</w:t>
      </w:r>
      <w:r w:rsidRPr="007A4780">
        <w:rPr>
          <w:rFonts w:eastAsia="Times New Roman"/>
          <w:spacing w:val="1"/>
          <w:szCs w:val="24"/>
        </w:rPr>
        <w:t xml:space="preserve"> or</w:t>
      </w:r>
      <w:r w:rsidRPr="007A4780">
        <w:rPr>
          <w:rFonts w:eastAsia="Times New Roman"/>
          <w:szCs w:val="24"/>
        </w:rPr>
        <w:t xml:space="preserve"> </w:t>
      </w:r>
      <w:r w:rsidRPr="007A4780">
        <w:rPr>
          <w:rFonts w:eastAsia="Times New Roman"/>
          <w:spacing w:val="-1"/>
          <w:szCs w:val="24"/>
        </w:rPr>
        <w:t>owners</w:t>
      </w:r>
      <w:r w:rsidRPr="007A4780">
        <w:rPr>
          <w:rFonts w:eastAsia="Times New Roman"/>
          <w:szCs w:val="24"/>
        </w:rPr>
        <w:t xml:space="preserve"> and not </w:t>
      </w:r>
      <w:r w:rsidRPr="007A4780">
        <w:rPr>
          <w:rFonts w:eastAsia="Times New Roman" w:cs="Times New Roman"/>
          <w:spacing w:val="-1"/>
          <w:szCs w:val="24"/>
        </w:rPr>
        <w:t>“</w:t>
      </w:r>
      <w:r w:rsidRPr="007A4780">
        <w:rPr>
          <w:rFonts w:eastAsia="Times New Roman"/>
          <w:spacing w:val="-1"/>
          <w:szCs w:val="24"/>
        </w:rPr>
        <w:t>nominees</w:t>
      </w:r>
      <w:r w:rsidRPr="007A4780">
        <w:rPr>
          <w:rFonts w:eastAsia="Times New Roman" w:cs="Times New Roman"/>
          <w:spacing w:val="-1"/>
          <w:szCs w:val="24"/>
        </w:rPr>
        <w:t xml:space="preserve">” </w:t>
      </w:r>
      <w:r w:rsidRPr="007A4780">
        <w:rPr>
          <w:rFonts w:eastAsia="Times New Roman" w:cs="Times New Roman"/>
          <w:szCs w:val="24"/>
        </w:rPr>
        <w:t>or</w:t>
      </w:r>
      <w:r w:rsidRPr="007A4780">
        <w:rPr>
          <w:rFonts w:eastAsia="Times New Roman" w:cs="Times New Roman"/>
          <w:spacing w:val="1"/>
          <w:szCs w:val="24"/>
        </w:rPr>
        <w:t xml:space="preserve"> </w:t>
      </w:r>
      <w:r w:rsidRPr="007A4780">
        <w:rPr>
          <w:rFonts w:eastAsia="Times New Roman" w:cs="Times New Roman"/>
          <w:szCs w:val="24"/>
        </w:rPr>
        <w:t xml:space="preserve">“straw </w:t>
      </w:r>
      <w:r w:rsidRPr="007A4780">
        <w:rPr>
          <w:rFonts w:eastAsia="Times New Roman" w:cs="Times New Roman"/>
          <w:spacing w:val="-1"/>
          <w:szCs w:val="24"/>
        </w:rPr>
        <w:t>men.”</w:t>
      </w:r>
      <w:r w:rsidRPr="007A4780">
        <w:rPr>
          <w:rFonts w:eastAsia="Times New Roman" w:cs="Times New Roman"/>
          <w:spacing w:val="59"/>
          <w:szCs w:val="24"/>
        </w:rPr>
        <w:t xml:space="preserve"> </w:t>
      </w:r>
      <w:r w:rsidRPr="007A4780">
        <w:rPr>
          <w:rFonts w:eastAsia="Times New Roman" w:cs="Times New Roman"/>
          <w:spacing w:val="-1"/>
          <w:szCs w:val="24"/>
        </w:rPr>
        <w:t>FinCEN</w:t>
      </w:r>
      <w:r w:rsidRPr="007A4780">
        <w:rPr>
          <w:rFonts w:eastAsia="Times New Roman" w:cs="Times New Roman"/>
          <w:spacing w:val="67"/>
          <w:szCs w:val="24"/>
        </w:rPr>
        <w:t xml:space="preserve"> </w:t>
      </w:r>
      <w:r w:rsidRPr="007A4780">
        <w:rPr>
          <w:rFonts w:eastAsia="Times New Roman"/>
          <w:spacing w:val="-1"/>
          <w:szCs w:val="24"/>
        </w:rPr>
        <w:t>reiterates</w:t>
      </w:r>
      <w:r w:rsidRPr="007A4780">
        <w:rPr>
          <w:rFonts w:eastAsia="Times New Roman"/>
          <w:szCs w:val="24"/>
        </w:rPr>
        <w:t xml:space="preserve"> that it is the responsibility</w:t>
      </w:r>
      <w:r w:rsidRPr="007A4780">
        <w:rPr>
          <w:rFonts w:eastAsia="Times New Roman"/>
          <w:spacing w:val="-8"/>
          <w:szCs w:val="24"/>
        </w:rPr>
        <w:t xml:space="preserve"> </w:t>
      </w:r>
      <w:r w:rsidRPr="007A4780">
        <w:rPr>
          <w:rFonts w:eastAsia="Times New Roman"/>
          <w:szCs w:val="24"/>
        </w:rPr>
        <w:t>of the</w:t>
      </w:r>
      <w:r w:rsidRPr="007A4780">
        <w:rPr>
          <w:rFonts w:eastAsia="Times New Roman"/>
          <w:spacing w:val="-2"/>
          <w:szCs w:val="24"/>
        </w:rPr>
        <w:t xml:space="preserve">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6"/>
          <w:szCs w:val="24"/>
        </w:rPr>
        <w:t xml:space="preserve"> </w:t>
      </w:r>
      <w:r w:rsidRPr="007A4780">
        <w:rPr>
          <w:rFonts w:eastAsia="Times New Roman"/>
          <w:spacing w:val="-1"/>
          <w:szCs w:val="24"/>
        </w:rPr>
        <w:t>customer</w:t>
      </w:r>
      <w:r w:rsidRPr="007A4780">
        <w:rPr>
          <w:rFonts w:eastAsia="Times New Roman"/>
          <w:szCs w:val="24"/>
        </w:rPr>
        <w:t xml:space="preserve"> to identify</w:t>
      </w:r>
      <w:r w:rsidRPr="007A4780">
        <w:rPr>
          <w:rFonts w:eastAsia="Times New Roman"/>
          <w:spacing w:val="-5"/>
          <w:szCs w:val="24"/>
        </w:rPr>
        <w:t xml:space="preserve"> </w:t>
      </w:r>
      <w:r w:rsidRPr="007A4780">
        <w:rPr>
          <w:rFonts w:eastAsia="Times New Roman"/>
          <w:szCs w:val="24"/>
        </w:rPr>
        <w:t>its</w:t>
      </w:r>
      <w:r w:rsidRPr="007A4780">
        <w:rPr>
          <w:rFonts w:eastAsia="Times New Roman"/>
          <w:spacing w:val="5"/>
          <w:szCs w:val="24"/>
        </w:rPr>
        <w:t xml:space="preserve"> </w:t>
      </w:r>
      <w:r w:rsidRPr="007A4780">
        <w:rPr>
          <w:rFonts w:eastAsia="Times New Roman"/>
          <w:spacing w:val="-1"/>
          <w:szCs w:val="24"/>
        </w:rPr>
        <w:t>ultimate</w:t>
      </w:r>
      <w:r w:rsidRPr="007A4780">
        <w:rPr>
          <w:rFonts w:eastAsia="Times New Roman"/>
          <w:szCs w:val="24"/>
        </w:rPr>
        <w:t xml:space="preserve"> </w:t>
      </w:r>
      <w:r w:rsidRPr="007A4780">
        <w:rPr>
          <w:rFonts w:eastAsia="Times New Roman"/>
          <w:spacing w:val="-1"/>
          <w:szCs w:val="24"/>
        </w:rPr>
        <w:t>beneficial</w:t>
      </w:r>
      <w:r w:rsidRPr="007A4780">
        <w:rPr>
          <w:rFonts w:eastAsia="Times New Roman"/>
          <w:spacing w:val="75"/>
          <w:szCs w:val="24"/>
        </w:rPr>
        <w:t xml:space="preserve"> </w:t>
      </w:r>
      <w:r w:rsidRPr="007A4780">
        <w:rPr>
          <w:rFonts w:eastAsia="Times New Roman"/>
          <w:spacing w:val="-1"/>
          <w:szCs w:val="24"/>
        </w:rPr>
        <w:t>owners</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that the</w:t>
      </w:r>
      <w:r w:rsidRPr="007A4780">
        <w:rPr>
          <w:rFonts w:eastAsia="Times New Roman"/>
          <w:spacing w:val="1"/>
          <w:szCs w:val="24"/>
        </w:rPr>
        <w:t xml:space="preserve"> </w:t>
      </w:r>
      <w:r w:rsidRPr="007A4780">
        <w:rPr>
          <w:rFonts w:eastAsia="Times New Roman"/>
          <w:spacing w:val="-1"/>
          <w:szCs w:val="24"/>
        </w:rPr>
        <w:t>financial</w:t>
      </w:r>
      <w:r w:rsidRPr="007A4780">
        <w:rPr>
          <w:rFonts w:eastAsia="Times New Roman"/>
          <w:szCs w:val="24"/>
        </w:rPr>
        <w:t xml:space="preserve"> institution may</w:t>
      </w:r>
      <w:r w:rsidRPr="007A4780">
        <w:rPr>
          <w:rFonts w:eastAsia="Times New Roman"/>
          <w:spacing w:val="-8"/>
          <w:szCs w:val="24"/>
        </w:rPr>
        <w:t xml:space="preserve"> </w:t>
      </w:r>
      <w:r w:rsidRPr="007A4780">
        <w:rPr>
          <w:rFonts w:eastAsia="Times New Roman"/>
          <w:spacing w:val="1"/>
          <w:szCs w:val="24"/>
        </w:rPr>
        <w:t>rely</w:t>
      </w:r>
      <w:r w:rsidRPr="007A4780">
        <w:rPr>
          <w:rFonts w:eastAsia="Times New Roman"/>
          <w:spacing w:val="-3"/>
          <w:szCs w:val="24"/>
        </w:rPr>
        <w:t xml:space="preserve"> </w:t>
      </w:r>
      <w:r w:rsidRPr="007A4780">
        <w:rPr>
          <w:rFonts w:eastAsia="Times New Roman"/>
          <w:szCs w:val="24"/>
        </w:rPr>
        <w:t xml:space="preserve">upon the </w:t>
      </w:r>
      <w:r w:rsidRPr="007A4780">
        <w:rPr>
          <w:rFonts w:eastAsia="Times New Roman"/>
          <w:spacing w:val="-1"/>
          <w:szCs w:val="24"/>
        </w:rPr>
        <w:t>information</w:t>
      </w:r>
      <w:r w:rsidRPr="007A4780">
        <w:rPr>
          <w:rFonts w:eastAsia="Times New Roman"/>
          <w:szCs w:val="24"/>
        </w:rPr>
        <w:t xml:space="preserve"> provided, </w:t>
      </w:r>
      <w:r w:rsidRPr="007A4780">
        <w:rPr>
          <w:rFonts w:eastAsia="Times New Roman"/>
          <w:spacing w:val="-1"/>
          <w:szCs w:val="24"/>
        </w:rPr>
        <w:t>unless</w:t>
      </w:r>
      <w:r w:rsidRPr="007A4780">
        <w:rPr>
          <w:rFonts w:eastAsia="Times New Roman"/>
          <w:szCs w:val="24"/>
        </w:rPr>
        <w:t xml:space="preserve"> the</w:t>
      </w:r>
      <w:r w:rsidRPr="007A4780">
        <w:rPr>
          <w:rFonts w:eastAsia="Times New Roman"/>
          <w:spacing w:val="59"/>
          <w:szCs w:val="24"/>
        </w:rPr>
        <w:t xml:space="preserve"> </w:t>
      </w:r>
      <w:r w:rsidRPr="007A4780">
        <w:rPr>
          <w:rFonts w:eastAsia="Times New Roman"/>
          <w:szCs w:val="24"/>
        </w:rPr>
        <w:t xml:space="preserve">institution </w:t>
      </w:r>
      <w:r w:rsidRPr="007A4780">
        <w:rPr>
          <w:rFonts w:eastAsia="Times New Roman"/>
          <w:spacing w:val="-1"/>
          <w:szCs w:val="24"/>
        </w:rPr>
        <w:t>has</w:t>
      </w:r>
      <w:r w:rsidRPr="007A4780">
        <w:rPr>
          <w:rFonts w:eastAsia="Times New Roman"/>
          <w:szCs w:val="24"/>
        </w:rPr>
        <w:t xml:space="preserve"> </w:t>
      </w:r>
      <w:r w:rsidRPr="007A4780">
        <w:rPr>
          <w:rFonts w:eastAsia="Times New Roman"/>
          <w:spacing w:val="-1"/>
          <w:szCs w:val="24"/>
        </w:rPr>
        <w:t>reason</w:t>
      </w:r>
      <w:r w:rsidRPr="007A4780">
        <w:rPr>
          <w:rFonts w:eastAsia="Times New Roman"/>
          <w:szCs w:val="24"/>
        </w:rPr>
        <w:t xml:space="preserve"> to </w:t>
      </w:r>
      <w:r w:rsidRPr="007A4780">
        <w:rPr>
          <w:rFonts w:eastAsia="Times New Roman"/>
          <w:spacing w:val="-1"/>
          <w:szCs w:val="24"/>
        </w:rPr>
        <w:t>question</w:t>
      </w:r>
      <w:r w:rsidRPr="007A4780">
        <w:rPr>
          <w:rFonts w:eastAsia="Times New Roman"/>
          <w:szCs w:val="24"/>
        </w:rPr>
        <w:t xml:space="preserve"> its </w:t>
      </w:r>
      <w:r w:rsidRPr="007A4780">
        <w:rPr>
          <w:rFonts w:eastAsia="Times New Roman"/>
          <w:spacing w:val="-1"/>
          <w:szCs w:val="24"/>
        </w:rPr>
        <w:t>accuracy.</w:t>
      </w:r>
    </w:p>
    <w:p w14:paraId="4325DEDD" w14:textId="77777777" w:rsidR="007A4780" w:rsidRPr="007A4780" w:rsidRDefault="007A4780" w:rsidP="007A4780">
      <w:pPr>
        <w:spacing w:before="162"/>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13:</w:t>
      </w:r>
      <w:r w:rsidRPr="007A4780">
        <w:rPr>
          <w:rFonts w:hAnsiTheme="minorHAnsi"/>
          <w:i/>
          <w:spacing w:val="60"/>
          <w:u w:val="single" w:color="000000"/>
        </w:rPr>
        <w:t xml:space="preserve"> </w:t>
      </w:r>
      <w:r w:rsidRPr="007A4780">
        <w:rPr>
          <w:rFonts w:hAnsiTheme="minorHAnsi"/>
          <w:i/>
          <w:u w:val="single" w:color="000000"/>
        </w:rPr>
        <w:t>The control prong of the</w:t>
      </w:r>
      <w:r w:rsidRPr="007A4780">
        <w:rPr>
          <w:rFonts w:hAnsiTheme="minorHAnsi"/>
          <w:i/>
          <w:spacing w:val="-1"/>
          <w:u w:val="single" w:color="000000"/>
        </w:rPr>
        <w:t xml:space="preserve"> beneficial</w:t>
      </w:r>
      <w:r w:rsidRPr="007A4780">
        <w:rPr>
          <w:rFonts w:hAnsiTheme="minorHAnsi"/>
          <w:i/>
          <w:u w:val="single" w:color="000000"/>
        </w:rPr>
        <w:t xml:space="preserve"> </w:t>
      </w:r>
      <w:r w:rsidRPr="007A4780">
        <w:rPr>
          <w:rFonts w:hAnsiTheme="minorHAnsi"/>
          <w:i/>
          <w:spacing w:val="-1"/>
          <w:u w:val="single" w:color="000000"/>
        </w:rPr>
        <w:t>ownership</w:t>
      </w:r>
      <w:r w:rsidRPr="007A4780">
        <w:rPr>
          <w:rFonts w:hAnsiTheme="minorHAnsi"/>
          <w:i/>
          <w:u w:val="single" w:color="000000"/>
        </w:rPr>
        <w:t xml:space="preserve"> </w:t>
      </w:r>
      <w:r w:rsidRPr="007A4780">
        <w:rPr>
          <w:rFonts w:hAnsiTheme="minorHAnsi"/>
          <w:i/>
          <w:spacing w:val="-1"/>
          <w:u w:val="single" w:color="000000"/>
        </w:rPr>
        <w:t>requirement</w:t>
      </w:r>
    </w:p>
    <w:p w14:paraId="1EE39895" w14:textId="77777777" w:rsidR="007A4780" w:rsidRPr="007A4780" w:rsidRDefault="007A4780" w:rsidP="007A4780">
      <w:pPr>
        <w:tabs>
          <w:tab w:val="left" w:pos="820"/>
        </w:tabs>
        <w:spacing w:before="185" w:line="256" w:lineRule="auto"/>
        <w:ind w:right="1420"/>
        <w:rPr>
          <w:rFonts w:eastAsia="Times New Roman" w:cs="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cs="Times New Roman"/>
          <w:szCs w:val="24"/>
        </w:rPr>
        <w:t xml:space="preserve">What </w:t>
      </w:r>
      <w:r w:rsidRPr="007A4780">
        <w:rPr>
          <w:rFonts w:eastAsia="Times New Roman" w:cs="Times New Roman"/>
          <w:spacing w:val="-1"/>
          <w:szCs w:val="24"/>
        </w:rPr>
        <w:t>types</w:t>
      </w:r>
      <w:r w:rsidRPr="007A4780">
        <w:rPr>
          <w:rFonts w:eastAsia="Times New Roman" w:cs="Times New Roman"/>
          <w:szCs w:val="24"/>
        </w:rPr>
        <w:t xml:space="preserve"> of individuals satisfy</w:t>
      </w:r>
      <w:r w:rsidRPr="007A4780">
        <w:rPr>
          <w:rFonts w:eastAsia="Times New Roman" w:cs="Times New Roman"/>
          <w:spacing w:val="-5"/>
          <w:szCs w:val="24"/>
        </w:rPr>
        <w:t xml:space="preserve"> </w:t>
      </w:r>
      <w:r w:rsidRPr="007A4780">
        <w:rPr>
          <w:rFonts w:eastAsia="Times New Roman" w:cs="Times New Roman"/>
          <w:szCs w:val="24"/>
        </w:rPr>
        <w:t>the definition of</w:t>
      </w:r>
      <w:r w:rsidRPr="007A4780">
        <w:rPr>
          <w:rFonts w:eastAsia="Times New Roman" w:cs="Times New Roman"/>
          <w:spacing w:val="-1"/>
          <w:szCs w:val="24"/>
        </w:rPr>
        <w:t xml:space="preserve"> </w:t>
      </w:r>
      <w:r w:rsidRPr="007A4780">
        <w:rPr>
          <w:rFonts w:eastAsia="Times New Roman" w:cs="Times New Roman"/>
          <w:szCs w:val="24"/>
        </w:rPr>
        <w:t>a</w:t>
      </w:r>
      <w:r w:rsidRPr="007A4780">
        <w:rPr>
          <w:rFonts w:eastAsia="Times New Roman" w:cs="Times New Roman"/>
          <w:spacing w:val="-1"/>
          <w:szCs w:val="24"/>
        </w:rPr>
        <w:t xml:space="preserve"> person</w:t>
      </w:r>
      <w:r w:rsidRPr="007A4780">
        <w:rPr>
          <w:rFonts w:eastAsia="Times New Roman" w:cs="Times New Roman"/>
          <w:szCs w:val="24"/>
        </w:rPr>
        <w:t xml:space="preserve"> </w:t>
      </w:r>
      <w:r w:rsidRPr="007A4780">
        <w:rPr>
          <w:rFonts w:eastAsia="Times New Roman" w:cs="Times New Roman"/>
          <w:spacing w:val="-1"/>
          <w:szCs w:val="24"/>
        </w:rPr>
        <w:t>with</w:t>
      </w:r>
      <w:r w:rsidRPr="007A4780">
        <w:rPr>
          <w:rFonts w:eastAsia="Times New Roman" w:cs="Times New Roman"/>
          <w:szCs w:val="24"/>
        </w:rPr>
        <w:t xml:space="preserve"> “significant</w:t>
      </w:r>
      <w:r w:rsidRPr="007A4780">
        <w:rPr>
          <w:rFonts w:eastAsia="Times New Roman" w:cs="Times New Roman"/>
          <w:spacing w:val="24"/>
          <w:szCs w:val="24"/>
        </w:rPr>
        <w:t xml:space="preserve"> </w:t>
      </w:r>
      <w:r w:rsidRPr="007A4780">
        <w:rPr>
          <w:rFonts w:eastAsia="Times New Roman"/>
          <w:szCs w:val="24"/>
        </w:rPr>
        <w:t>responsibility</w:t>
      </w:r>
      <w:r w:rsidRPr="007A4780">
        <w:rPr>
          <w:rFonts w:eastAsia="Times New Roman"/>
          <w:spacing w:val="-8"/>
          <w:szCs w:val="24"/>
        </w:rPr>
        <w:t xml:space="preserve"> </w:t>
      </w:r>
      <w:r w:rsidRPr="007A4780">
        <w:rPr>
          <w:rFonts w:eastAsia="Times New Roman"/>
          <w:szCs w:val="24"/>
        </w:rPr>
        <w:t>to</w:t>
      </w:r>
      <w:r w:rsidRPr="007A4780">
        <w:rPr>
          <w:rFonts w:eastAsia="Times New Roman"/>
          <w:spacing w:val="2"/>
          <w:szCs w:val="24"/>
        </w:rPr>
        <w:t xml:space="preserve"> </w:t>
      </w:r>
      <w:r w:rsidRPr="007A4780">
        <w:rPr>
          <w:rFonts w:eastAsia="Times New Roman"/>
          <w:spacing w:val="-1"/>
          <w:szCs w:val="24"/>
        </w:rPr>
        <w:t>control,</w:t>
      </w:r>
      <w:r w:rsidRPr="007A4780">
        <w:rPr>
          <w:rFonts w:eastAsia="Times New Roman"/>
          <w:spacing w:val="2"/>
          <w:szCs w:val="24"/>
        </w:rPr>
        <w:t xml:space="preserve"> </w:t>
      </w:r>
      <w:r w:rsidRPr="007A4780">
        <w:rPr>
          <w:rFonts w:eastAsia="Times New Roman"/>
          <w:spacing w:val="-1"/>
          <w:szCs w:val="24"/>
        </w:rPr>
        <w:t>manage,</w:t>
      </w:r>
      <w:r w:rsidRPr="007A4780">
        <w:rPr>
          <w:rFonts w:eastAsia="Times New Roman"/>
          <w:szCs w:val="24"/>
        </w:rPr>
        <w:t xml:space="preserve"> or </w:t>
      </w:r>
      <w:r w:rsidRPr="007A4780">
        <w:rPr>
          <w:rFonts w:eastAsia="Times New Roman"/>
          <w:spacing w:val="-1"/>
          <w:szCs w:val="24"/>
        </w:rPr>
        <w:t>direct</w:t>
      </w:r>
      <w:r w:rsidRPr="007A4780">
        <w:rPr>
          <w:rFonts w:eastAsia="Times New Roman"/>
          <w:szCs w:val="24"/>
        </w:rPr>
        <w:t xml:space="preserve"> a legal</w:t>
      </w:r>
      <w:r w:rsidRPr="007A4780">
        <w:rPr>
          <w:rFonts w:eastAsia="Times New Roman"/>
          <w:spacing w:val="2"/>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zCs w:val="24"/>
        </w:rPr>
        <w:t>customer?</w:t>
      </w:r>
      <w:r w:rsidRPr="007A4780">
        <w:rPr>
          <w:rFonts w:eastAsia="Times New Roman" w:cs="Times New Roman"/>
          <w:szCs w:val="24"/>
        </w:rPr>
        <w:t>”</w:t>
      </w:r>
    </w:p>
    <w:p w14:paraId="1C614CDF" w14:textId="77777777" w:rsidR="007A4780" w:rsidRPr="007A4780" w:rsidRDefault="007A4780" w:rsidP="007A4780">
      <w:pPr>
        <w:tabs>
          <w:tab w:val="left" w:pos="820"/>
        </w:tabs>
        <w:spacing w:before="167" w:line="258" w:lineRule="auto"/>
        <w:ind w:right="248"/>
        <w:rPr>
          <w:rFonts w:eastAsia="Times New Roman"/>
          <w:szCs w:val="24"/>
        </w:rPr>
      </w:pPr>
      <w:r w:rsidRPr="007A4780">
        <w:rPr>
          <w:rFonts w:eastAsia="Times New Roman"/>
          <w:spacing w:val="-1"/>
          <w:szCs w:val="24"/>
        </w:rPr>
        <w:t>A:</w:t>
      </w:r>
      <w:r w:rsidRPr="007A4780">
        <w:rPr>
          <w:rFonts w:eastAsia="Times New Roman"/>
          <w:spacing w:val="-1"/>
          <w:szCs w:val="24"/>
        </w:rPr>
        <w:tab/>
        <w:t>Under</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zCs w:val="24"/>
        </w:rPr>
        <w:t>Rule, a</w:t>
      </w:r>
      <w:r w:rsidRPr="007A4780">
        <w:rPr>
          <w:rFonts w:eastAsia="Times New Roman"/>
          <w:spacing w:val="-2"/>
          <w:szCs w:val="24"/>
        </w:rPr>
        <w:t xml:space="preserve">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8"/>
          <w:szCs w:val="24"/>
        </w:rPr>
        <w:t xml:space="preserve"> </w:t>
      </w:r>
      <w:r w:rsidRPr="007A4780">
        <w:rPr>
          <w:rFonts w:eastAsia="Times New Roman"/>
          <w:szCs w:val="24"/>
        </w:rPr>
        <w:t xml:space="preserve">must </w:t>
      </w:r>
      <w:r w:rsidRPr="007A4780">
        <w:rPr>
          <w:rFonts w:eastAsia="Times New Roman"/>
          <w:spacing w:val="-1"/>
          <w:szCs w:val="24"/>
        </w:rPr>
        <w:t>provide</w:t>
      </w:r>
      <w:r w:rsidRPr="007A4780">
        <w:rPr>
          <w:rFonts w:eastAsia="Times New Roman"/>
          <w:szCs w:val="24"/>
        </w:rPr>
        <w:t xml:space="preserve"> information on a </w:t>
      </w:r>
      <w:r w:rsidRPr="007A4780">
        <w:rPr>
          <w:rFonts w:eastAsia="Times New Roman"/>
          <w:spacing w:val="-1"/>
          <w:szCs w:val="24"/>
        </w:rPr>
        <w:t>control</w:t>
      </w:r>
      <w:r w:rsidRPr="007A4780">
        <w:rPr>
          <w:rFonts w:eastAsia="Times New Roman"/>
          <w:szCs w:val="24"/>
        </w:rPr>
        <w:t xml:space="preserve"> person with</w:t>
      </w:r>
      <w:r w:rsidRPr="007A4780">
        <w:rPr>
          <w:rFonts w:eastAsia="Times New Roman"/>
          <w:spacing w:val="48"/>
          <w:szCs w:val="24"/>
        </w:rPr>
        <w:t xml:space="preserve"> </w:t>
      </w:r>
      <w:r w:rsidRPr="007A4780">
        <w:rPr>
          <w:rFonts w:eastAsia="Times New Roman" w:cs="Times New Roman"/>
          <w:spacing w:val="-1"/>
          <w:szCs w:val="24"/>
        </w:rPr>
        <w:t>“significant</w:t>
      </w:r>
      <w:r w:rsidRPr="007A4780">
        <w:rPr>
          <w:rFonts w:eastAsia="Times New Roman" w:cs="Times New Roman"/>
          <w:szCs w:val="24"/>
        </w:rPr>
        <w:t xml:space="preserve"> </w:t>
      </w:r>
      <w:r w:rsidRPr="007A4780">
        <w:rPr>
          <w:rFonts w:eastAsia="Times New Roman" w:cs="Times New Roman"/>
          <w:spacing w:val="-1"/>
          <w:szCs w:val="24"/>
        </w:rPr>
        <w:t>responsibility</w:t>
      </w:r>
      <w:r w:rsidRPr="007A4780">
        <w:rPr>
          <w:rFonts w:eastAsia="Times New Roman" w:cs="Times New Roman"/>
          <w:spacing w:val="-3"/>
          <w:szCs w:val="24"/>
        </w:rPr>
        <w:t xml:space="preserve"> </w:t>
      </w:r>
      <w:r w:rsidRPr="007A4780">
        <w:rPr>
          <w:rFonts w:eastAsia="Times New Roman" w:cs="Times New Roman"/>
          <w:szCs w:val="24"/>
        </w:rPr>
        <w:t xml:space="preserve">to </w:t>
      </w:r>
      <w:r w:rsidRPr="007A4780">
        <w:rPr>
          <w:rFonts w:eastAsia="Times New Roman" w:cs="Times New Roman"/>
          <w:spacing w:val="-1"/>
          <w:szCs w:val="24"/>
        </w:rPr>
        <w:t>control,</w:t>
      </w:r>
      <w:r w:rsidRPr="007A4780">
        <w:rPr>
          <w:rFonts w:eastAsia="Times New Roman" w:cs="Times New Roman"/>
          <w:szCs w:val="24"/>
        </w:rPr>
        <w:t xml:space="preserve"> </w:t>
      </w:r>
      <w:r w:rsidRPr="007A4780">
        <w:rPr>
          <w:rFonts w:eastAsia="Times New Roman" w:cs="Times New Roman"/>
          <w:spacing w:val="-1"/>
          <w:szCs w:val="24"/>
        </w:rPr>
        <w:t>manage,</w:t>
      </w:r>
      <w:r w:rsidRPr="007A4780">
        <w:rPr>
          <w:rFonts w:eastAsia="Times New Roman" w:cs="Times New Roman"/>
          <w:szCs w:val="24"/>
        </w:rPr>
        <w:t xml:space="preserve"> or</w:t>
      </w:r>
      <w:r w:rsidRPr="007A4780">
        <w:rPr>
          <w:rFonts w:eastAsia="Times New Roman" w:cs="Times New Roman"/>
          <w:spacing w:val="1"/>
          <w:szCs w:val="24"/>
        </w:rPr>
        <w:t xml:space="preserve"> </w:t>
      </w:r>
      <w:r w:rsidRPr="007A4780">
        <w:rPr>
          <w:rFonts w:eastAsia="Times New Roman" w:cs="Times New Roman"/>
          <w:spacing w:val="-1"/>
          <w:szCs w:val="24"/>
        </w:rPr>
        <w:t>direct</w:t>
      </w:r>
      <w:r w:rsidRPr="007A4780">
        <w:rPr>
          <w:rFonts w:eastAsia="Times New Roman" w:cs="Times New Roman"/>
          <w:szCs w:val="24"/>
        </w:rPr>
        <w:t xml:space="preserve"> the</w:t>
      </w:r>
      <w:r w:rsidRPr="007A4780">
        <w:rPr>
          <w:rFonts w:eastAsia="Times New Roman" w:cs="Times New Roman"/>
          <w:spacing w:val="-1"/>
          <w:szCs w:val="24"/>
        </w:rPr>
        <w:t xml:space="preserve"> </w:t>
      </w:r>
      <w:r w:rsidRPr="007A4780">
        <w:rPr>
          <w:rFonts w:eastAsia="Times New Roman" w:cs="Times New Roman"/>
          <w:szCs w:val="24"/>
        </w:rPr>
        <w:t xml:space="preserve">company.” </w:t>
      </w:r>
      <w:r w:rsidRPr="007A4780">
        <w:rPr>
          <w:rFonts w:eastAsia="Times New Roman" w:cs="Times New Roman"/>
          <w:spacing w:val="2"/>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zCs w:val="24"/>
        </w:rPr>
        <w:t>rule</w:t>
      </w:r>
      <w:r w:rsidRPr="007A4780">
        <w:rPr>
          <w:rFonts w:eastAsia="Times New Roman"/>
          <w:spacing w:val="-1"/>
          <w:szCs w:val="24"/>
        </w:rPr>
        <w:t xml:space="preserve"> also</w:t>
      </w:r>
      <w:r w:rsidRPr="007A4780">
        <w:rPr>
          <w:rFonts w:eastAsia="Times New Roman"/>
          <w:szCs w:val="24"/>
        </w:rPr>
        <w:t xml:space="preserve"> </w:t>
      </w:r>
      <w:r w:rsidRPr="007A4780">
        <w:rPr>
          <w:rFonts w:eastAsia="Times New Roman"/>
          <w:spacing w:val="-1"/>
          <w:szCs w:val="24"/>
        </w:rPr>
        <w:t>provides</w:t>
      </w:r>
      <w:r w:rsidRPr="007A4780">
        <w:rPr>
          <w:rFonts w:eastAsia="Times New Roman"/>
          <w:spacing w:val="93"/>
          <w:szCs w:val="24"/>
        </w:rPr>
        <w:t xml:space="preserve"> </w:t>
      </w:r>
      <w:r w:rsidRPr="007A4780">
        <w:rPr>
          <w:rFonts w:eastAsia="Times New Roman"/>
          <w:spacing w:val="-1"/>
          <w:szCs w:val="24"/>
        </w:rPr>
        <w:t>examples</w:t>
      </w:r>
      <w:r w:rsidRPr="007A4780">
        <w:rPr>
          <w:rFonts w:eastAsia="Times New Roman"/>
          <w:szCs w:val="24"/>
        </w:rPr>
        <w:t xml:space="preserve"> of the</w:t>
      </w:r>
      <w:r w:rsidRPr="007A4780">
        <w:rPr>
          <w:rFonts w:eastAsia="Times New Roman"/>
          <w:spacing w:val="-1"/>
          <w:szCs w:val="24"/>
        </w:rPr>
        <w:t xml:space="preserve"> types</w:t>
      </w:r>
      <w:r w:rsidRPr="007A4780">
        <w:rPr>
          <w:rFonts w:eastAsia="Times New Roman"/>
          <w:szCs w:val="24"/>
        </w:rPr>
        <w:t xml:space="preserve"> </w:t>
      </w:r>
      <w:r w:rsidRPr="007A4780">
        <w:rPr>
          <w:rFonts w:eastAsia="Times New Roman"/>
          <w:spacing w:val="1"/>
          <w:szCs w:val="24"/>
        </w:rPr>
        <w:t xml:space="preserve">of </w:t>
      </w:r>
      <w:r w:rsidRPr="007A4780">
        <w:rPr>
          <w:rFonts w:eastAsia="Times New Roman"/>
          <w:szCs w:val="24"/>
        </w:rPr>
        <w:t xml:space="preserve">positions </w:t>
      </w:r>
      <w:r w:rsidRPr="007A4780">
        <w:rPr>
          <w:rFonts w:eastAsia="Times New Roman"/>
          <w:spacing w:val="-1"/>
          <w:szCs w:val="24"/>
        </w:rPr>
        <w:t>that</w:t>
      </w:r>
      <w:r w:rsidRPr="007A4780">
        <w:rPr>
          <w:rFonts w:eastAsia="Times New Roman"/>
          <w:spacing w:val="2"/>
          <w:szCs w:val="24"/>
        </w:rPr>
        <w:t xml:space="preserve"> </w:t>
      </w:r>
      <w:r w:rsidRPr="007A4780">
        <w:rPr>
          <w:rFonts w:eastAsia="Times New Roman"/>
          <w:spacing w:val="-1"/>
          <w:szCs w:val="24"/>
        </w:rPr>
        <w:t>could</w:t>
      </w:r>
      <w:r w:rsidRPr="007A4780">
        <w:rPr>
          <w:rFonts w:eastAsia="Times New Roman"/>
          <w:szCs w:val="24"/>
        </w:rPr>
        <w:t xml:space="preserve"> </w:t>
      </w:r>
      <w:r w:rsidRPr="007A4780">
        <w:rPr>
          <w:rFonts w:eastAsia="Times New Roman" w:cs="Times New Roman"/>
          <w:spacing w:val="-1"/>
          <w:szCs w:val="24"/>
        </w:rPr>
        <w:t>qualify,</w:t>
      </w:r>
      <w:r w:rsidRPr="007A4780">
        <w:rPr>
          <w:rFonts w:eastAsia="Times New Roman" w:cs="Times New Roman"/>
          <w:szCs w:val="24"/>
        </w:rPr>
        <w:t xml:space="preserve"> including</w:t>
      </w:r>
      <w:r w:rsidRPr="007A4780">
        <w:rPr>
          <w:rFonts w:eastAsia="Times New Roman" w:cs="Times New Roman"/>
          <w:spacing w:val="-3"/>
          <w:szCs w:val="24"/>
        </w:rPr>
        <w:t xml:space="preserve"> </w:t>
      </w:r>
      <w:r w:rsidRPr="007A4780">
        <w:rPr>
          <w:rFonts w:eastAsia="Times New Roman" w:cs="Times New Roman"/>
          <w:szCs w:val="24"/>
        </w:rPr>
        <w:t>“[a]n executiv</w:t>
      </w:r>
      <w:r w:rsidRPr="007A4780">
        <w:rPr>
          <w:rFonts w:eastAsia="Times New Roman"/>
          <w:szCs w:val="24"/>
        </w:rPr>
        <w:t>e</w:t>
      </w:r>
      <w:r w:rsidRPr="007A4780">
        <w:rPr>
          <w:rFonts w:eastAsia="Times New Roman"/>
          <w:spacing w:val="-1"/>
          <w:szCs w:val="24"/>
        </w:rPr>
        <w:t xml:space="preserve"> officer</w:t>
      </w:r>
      <w:r w:rsidRPr="007A4780">
        <w:rPr>
          <w:rFonts w:eastAsia="Times New Roman"/>
          <w:szCs w:val="24"/>
        </w:rPr>
        <w:t xml:space="preserve"> or </w:t>
      </w:r>
      <w:r w:rsidRPr="007A4780">
        <w:rPr>
          <w:rFonts w:eastAsia="Times New Roman"/>
          <w:spacing w:val="-1"/>
          <w:szCs w:val="24"/>
        </w:rPr>
        <w:t>senior</w:t>
      </w:r>
      <w:r w:rsidRPr="007A4780">
        <w:rPr>
          <w:rFonts w:eastAsia="Times New Roman"/>
          <w:spacing w:val="58"/>
          <w:szCs w:val="24"/>
        </w:rPr>
        <w:t xml:space="preserve"> </w:t>
      </w:r>
      <w:r w:rsidRPr="007A4780">
        <w:rPr>
          <w:rFonts w:eastAsia="Times New Roman"/>
          <w:spacing w:val="-1"/>
          <w:szCs w:val="24"/>
        </w:rPr>
        <w:t>manager</w:t>
      </w:r>
      <w:r w:rsidRPr="007A4780">
        <w:rPr>
          <w:rFonts w:eastAsia="Times New Roman"/>
          <w:spacing w:val="1"/>
          <w:szCs w:val="24"/>
        </w:rPr>
        <w:t xml:space="preserve"> </w:t>
      </w:r>
      <w:r w:rsidRPr="007A4780">
        <w:rPr>
          <w:rFonts w:eastAsia="Times New Roman"/>
          <w:spacing w:val="-1"/>
          <w:szCs w:val="24"/>
        </w:rPr>
        <w:t>(</w:t>
      </w:r>
      <w:r w:rsidRPr="007A4780">
        <w:rPr>
          <w:rFonts w:eastAsia="Times New Roman" w:cs="Times New Roman"/>
          <w:i/>
          <w:spacing w:val="-1"/>
          <w:szCs w:val="24"/>
        </w:rPr>
        <w:t>e.g.</w:t>
      </w:r>
      <w:r w:rsidRPr="007A4780">
        <w:rPr>
          <w:rFonts w:eastAsia="Times New Roman"/>
          <w:spacing w:val="-1"/>
          <w:szCs w:val="24"/>
        </w:rPr>
        <w:t>,</w:t>
      </w:r>
      <w:r w:rsidRPr="007A4780">
        <w:rPr>
          <w:rFonts w:eastAsia="Times New Roman"/>
          <w:szCs w:val="24"/>
        </w:rPr>
        <w:t xml:space="preserve"> a</w:t>
      </w:r>
      <w:r w:rsidRPr="007A4780">
        <w:rPr>
          <w:rFonts w:eastAsia="Times New Roman"/>
          <w:spacing w:val="-1"/>
          <w:szCs w:val="24"/>
        </w:rPr>
        <w:t xml:space="preserve"> </w:t>
      </w:r>
      <w:r w:rsidRPr="007A4780">
        <w:rPr>
          <w:rFonts w:eastAsia="Times New Roman"/>
          <w:szCs w:val="24"/>
        </w:rPr>
        <w:t>Chief Executive</w:t>
      </w:r>
      <w:r w:rsidRPr="007A4780">
        <w:rPr>
          <w:rFonts w:eastAsia="Times New Roman"/>
          <w:spacing w:val="-1"/>
          <w:szCs w:val="24"/>
        </w:rPr>
        <w:t xml:space="preserve"> Officer,</w:t>
      </w:r>
      <w:r w:rsidRPr="007A4780">
        <w:rPr>
          <w:rFonts w:eastAsia="Times New Roman"/>
          <w:szCs w:val="24"/>
        </w:rPr>
        <w:t xml:space="preserve"> Chief </w:t>
      </w:r>
      <w:r w:rsidRPr="007A4780">
        <w:rPr>
          <w:rFonts w:eastAsia="Times New Roman"/>
          <w:spacing w:val="-1"/>
          <w:szCs w:val="24"/>
        </w:rPr>
        <w:t>Financial</w:t>
      </w:r>
      <w:r w:rsidRPr="007A4780">
        <w:rPr>
          <w:rFonts w:eastAsia="Times New Roman"/>
          <w:szCs w:val="24"/>
        </w:rPr>
        <w:t xml:space="preserve"> </w:t>
      </w:r>
      <w:r w:rsidRPr="007A4780">
        <w:rPr>
          <w:rFonts w:eastAsia="Times New Roman"/>
          <w:spacing w:val="-1"/>
          <w:szCs w:val="24"/>
        </w:rPr>
        <w:t>Officer,</w:t>
      </w:r>
      <w:r w:rsidRPr="007A4780">
        <w:rPr>
          <w:rFonts w:eastAsia="Times New Roman"/>
          <w:szCs w:val="24"/>
        </w:rPr>
        <w:t xml:space="preserve"> Chief Operating</w:t>
      </w:r>
      <w:r w:rsidRPr="007A4780">
        <w:rPr>
          <w:rFonts w:eastAsia="Times New Roman"/>
          <w:spacing w:val="-3"/>
          <w:szCs w:val="24"/>
        </w:rPr>
        <w:t xml:space="preserve"> </w:t>
      </w:r>
      <w:r w:rsidRPr="007A4780">
        <w:rPr>
          <w:rFonts w:eastAsia="Times New Roman"/>
          <w:spacing w:val="-1"/>
          <w:szCs w:val="24"/>
        </w:rPr>
        <w:t>Officer,</w:t>
      </w:r>
      <w:r w:rsidRPr="007A4780">
        <w:rPr>
          <w:rFonts w:eastAsia="Times New Roman"/>
          <w:spacing w:val="61"/>
          <w:szCs w:val="24"/>
        </w:rPr>
        <w:t xml:space="preserve"> </w:t>
      </w:r>
      <w:r w:rsidRPr="007A4780">
        <w:rPr>
          <w:rFonts w:eastAsia="Times New Roman" w:cs="Times New Roman"/>
          <w:spacing w:val="-1"/>
          <w:szCs w:val="24"/>
        </w:rPr>
        <w:t>Managing</w:t>
      </w:r>
      <w:r w:rsidRPr="007A4780">
        <w:rPr>
          <w:rFonts w:eastAsia="Times New Roman" w:cs="Times New Roman"/>
          <w:spacing w:val="-3"/>
          <w:szCs w:val="24"/>
        </w:rPr>
        <w:t xml:space="preserve"> </w:t>
      </w:r>
      <w:r w:rsidRPr="007A4780">
        <w:rPr>
          <w:rFonts w:eastAsia="Times New Roman" w:cs="Times New Roman"/>
          <w:spacing w:val="-1"/>
          <w:szCs w:val="24"/>
        </w:rPr>
        <w:t>Member,</w:t>
      </w:r>
      <w:r w:rsidRPr="007A4780">
        <w:rPr>
          <w:rFonts w:eastAsia="Times New Roman" w:cs="Times New Roman"/>
          <w:spacing w:val="2"/>
          <w:szCs w:val="24"/>
        </w:rPr>
        <w:t xml:space="preserve"> </w:t>
      </w:r>
      <w:r w:rsidRPr="007A4780">
        <w:rPr>
          <w:rFonts w:eastAsia="Times New Roman" w:cs="Times New Roman"/>
          <w:spacing w:val="-1"/>
          <w:szCs w:val="24"/>
        </w:rPr>
        <w:t>General</w:t>
      </w:r>
      <w:r w:rsidRPr="007A4780">
        <w:rPr>
          <w:rFonts w:eastAsia="Times New Roman" w:cs="Times New Roman"/>
          <w:szCs w:val="24"/>
        </w:rPr>
        <w:t xml:space="preserve"> Partner, </w:t>
      </w:r>
      <w:r w:rsidRPr="007A4780">
        <w:rPr>
          <w:rFonts w:eastAsia="Times New Roman" w:cs="Times New Roman"/>
          <w:spacing w:val="-1"/>
          <w:szCs w:val="24"/>
        </w:rPr>
        <w:t>President,</w:t>
      </w:r>
      <w:r w:rsidRPr="007A4780">
        <w:rPr>
          <w:rFonts w:eastAsia="Times New Roman" w:cs="Times New Roman"/>
          <w:szCs w:val="24"/>
        </w:rPr>
        <w:t xml:space="preserve"> Vice</w:t>
      </w:r>
      <w:r w:rsidRPr="007A4780">
        <w:rPr>
          <w:rFonts w:eastAsia="Times New Roman" w:cs="Times New Roman"/>
          <w:spacing w:val="-2"/>
          <w:szCs w:val="24"/>
        </w:rPr>
        <w:t xml:space="preserve"> </w:t>
      </w:r>
      <w:r w:rsidRPr="007A4780">
        <w:rPr>
          <w:rFonts w:eastAsia="Times New Roman" w:cs="Times New Roman"/>
          <w:spacing w:val="-1"/>
          <w:szCs w:val="24"/>
        </w:rPr>
        <w:t>President,</w:t>
      </w:r>
      <w:r w:rsidRPr="007A4780">
        <w:rPr>
          <w:rFonts w:eastAsia="Times New Roman" w:cs="Times New Roman"/>
          <w:szCs w:val="24"/>
        </w:rPr>
        <w:t xml:space="preserve"> or </w:t>
      </w:r>
      <w:r w:rsidRPr="007A4780">
        <w:rPr>
          <w:rFonts w:eastAsia="Times New Roman" w:cs="Times New Roman"/>
          <w:spacing w:val="-1"/>
          <w:szCs w:val="24"/>
        </w:rPr>
        <w:t>Treasurer).”</w:t>
      </w:r>
      <w:r w:rsidRPr="007A4780">
        <w:rPr>
          <w:rFonts w:eastAsia="Times New Roman" w:cs="Times New Roman"/>
          <w:spacing w:val="5"/>
          <w:szCs w:val="24"/>
        </w:rPr>
        <w:t xml:space="preserve"> </w:t>
      </w:r>
      <w:r w:rsidRPr="007A4780">
        <w:rPr>
          <w:rFonts w:eastAsia="Times New Roman" w:cs="Times New Roman"/>
          <w:spacing w:val="-1"/>
          <w:szCs w:val="24"/>
        </w:rPr>
        <w:t>FinCEN’s</w:t>
      </w:r>
      <w:r w:rsidRPr="007A4780">
        <w:rPr>
          <w:rFonts w:eastAsia="Times New Roman" w:cs="Times New Roman"/>
          <w:spacing w:val="95"/>
          <w:szCs w:val="24"/>
        </w:rPr>
        <w:t xml:space="preserve"> </w:t>
      </w:r>
      <w:r w:rsidRPr="007A4780">
        <w:rPr>
          <w:rFonts w:eastAsia="Times New Roman"/>
          <w:spacing w:val="-1"/>
          <w:szCs w:val="24"/>
        </w:rPr>
        <w:t>expectation</w:t>
      </w:r>
      <w:r w:rsidRPr="007A4780">
        <w:rPr>
          <w:rFonts w:eastAsia="Times New Roman"/>
          <w:szCs w:val="24"/>
        </w:rPr>
        <w:t xml:space="preserve"> is that the </w:t>
      </w:r>
      <w:r w:rsidRPr="007A4780">
        <w:rPr>
          <w:rFonts w:eastAsia="Times New Roman"/>
          <w:spacing w:val="-1"/>
          <w:szCs w:val="24"/>
        </w:rPr>
        <w:t>control</w:t>
      </w:r>
      <w:r w:rsidRPr="007A4780">
        <w:rPr>
          <w:rFonts w:eastAsia="Times New Roman"/>
          <w:szCs w:val="24"/>
        </w:rPr>
        <w:t xml:space="preserve"> </w:t>
      </w:r>
      <w:r w:rsidRPr="007A4780">
        <w:rPr>
          <w:rFonts w:eastAsia="Times New Roman"/>
          <w:spacing w:val="-1"/>
          <w:szCs w:val="24"/>
        </w:rPr>
        <w:t>person</w:t>
      </w:r>
      <w:r w:rsidRPr="007A4780">
        <w:rPr>
          <w:rFonts w:eastAsia="Times New Roman"/>
          <w:szCs w:val="24"/>
        </w:rPr>
        <w:t xml:space="preserve"> </w:t>
      </w:r>
      <w:r w:rsidRPr="007A4780">
        <w:rPr>
          <w:rFonts w:eastAsia="Times New Roman"/>
          <w:spacing w:val="-1"/>
          <w:szCs w:val="24"/>
        </w:rPr>
        <w:t>identified</w:t>
      </w:r>
      <w:r w:rsidRPr="007A4780">
        <w:rPr>
          <w:rFonts w:eastAsia="Times New Roman"/>
          <w:szCs w:val="24"/>
        </w:rPr>
        <w:t xml:space="preserve"> must be a</w:t>
      </w:r>
      <w:r w:rsidRPr="007A4780">
        <w:rPr>
          <w:rFonts w:eastAsia="Times New Roman"/>
          <w:spacing w:val="-2"/>
          <w:szCs w:val="24"/>
        </w:rPr>
        <w:t xml:space="preserve"> </w:t>
      </w:r>
      <w:r w:rsidRPr="007A4780">
        <w:rPr>
          <w:rFonts w:eastAsia="Times New Roman"/>
          <w:spacing w:val="-1"/>
          <w:szCs w:val="24"/>
        </w:rPr>
        <w:t>high-level</w:t>
      </w:r>
      <w:r w:rsidRPr="007A4780">
        <w:rPr>
          <w:rFonts w:eastAsia="Times New Roman"/>
          <w:szCs w:val="24"/>
        </w:rPr>
        <w:t xml:space="preserve"> official in the</w:t>
      </w:r>
      <w:r w:rsidRPr="007A4780">
        <w:rPr>
          <w:rFonts w:eastAsia="Times New Roman"/>
          <w:spacing w:val="-1"/>
          <w:szCs w:val="24"/>
        </w:rPr>
        <w:t xml:space="preserve"> legal</w:t>
      </w:r>
      <w:r w:rsidRPr="007A4780">
        <w:rPr>
          <w:rFonts w:eastAsia="Times New Roman"/>
          <w:szCs w:val="24"/>
        </w:rPr>
        <w:t xml:space="preserve"> </w:t>
      </w:r>
      <w:r w:rsidRPr="007A4780">
        <w:rPr>
          <w:rFonts w:eastAsia="Times New Roman"/>
          <w:spacing w:val="-1"/>
          <w:szCs w:val="24"/>
        </w:rPr>
        <w:t>entity,</w:t>
      </w:r>
      <w:r w:rsidRPr="007A4780">
        <w:rPr>
          <w:rFonts w:eastAsia="Times New Roman"/>
          <w:spacing w:val="89"/>
          <w:szCs w:val="24"/>
        </w:rPr>
        <w:t xml:space="preserve"> </w:t>
      </w:r>
      <w:r w:rsidRPr="007A4780">
        <w:rPr>
          <w:rFonts w:eastAsia="Times New Roman"/>
          <w:szCs w:val="24"/>
        </w:rPr>
        <w:t xml:space="preserve">who is </w:t>
      </w:r>
      <w:r w:rsidRPr="007A4780">
        <w:rPr>
          <w:rFonts w:eastAsia="Times New Roman"/>
          <w:spacing w:val="-1"/>
          <w:szCs w:val="24"/>
        </w:rPr>
        <w:t>responsible</w:t>
      </w:r>
      <w:r w:rsidRPr="007A4780">
        <w:rPr>
          <w:rFonts w:eastAsia="Times New Roman"/>
          <w:szCs w:val="24"/>
        </w:rPr>
        <w:t xml:space="preserve"> </w:t>
      </w:r>
      <w:r w:rsidRPr="007A4780">
        <w:rPr>
          <w:rFonts w:eastAsia="Times New Roman"/>
          <w:spacing w:val="-1"/>
          <w:szCs w:val="24"/>
        </w:rPr>
        <w:t>for</w:t>
      </w:r>
      <w:r w:rsidRPr="007A4780">
        <w:rPr>
          <w:rFonts w:eastAsia="Times New Roman"/>
          <w:szCs w:val="24"/>
        </w:rPr>
        <w:t xml:space="preserve"> how the</w:t>
      </w:r>
      <w:r w:rsidRPr="007A4780">
        <w:rPr>
          <w:rFonts w:eastAsia="Times New Roman"/>
          <w:spacing w:val="-1"/>
          <w:szCs w:val="24"/>
        </w:rPr>
        <w:t xml:space="preserve"> organization</w:t>
      </w:r>
      <w:r w:rsidRPr="007A4780">
        <w:rPr>
          <w:rFonts w:eastAsia="Times New Roman"/>
          <w:szCs w:val="24"/>
        </w:rPr>
        <w:t xml:space="preserve"> is run, </w:t>
      </w:r>
      <w:r w:rsidRPr="007A4780">
        <w:rPr>
          <w:rFonts w:eastAsia="Times New Roman"/>
          <w:spacing w:val="-1"/>
          <w:szCs w:val="24"/>
        </w:rPr>
        <w:t>and</w:t>
      </w:r>
      <w:r w:rsidRPr="007A4780">
        <w:rPr>
          <w:rFonts w:eastAsia="Times New Roman"/>
          <w:szCs w:val="24"/>
        </w:rPr>
        <w:t xml:space="preserve"> who</w:t>
      </w:r>
      <w:r w:rsidRPr="007A4780">
        <w:rPr>
          <w:rFonts w:eastAsia="Times New Roman"/>
          <w:spacing w:val="-1"/>
          <w:szCs w:val="24"/>
        </w:rPr>
        <w:t xml:space="preserve"> </w:t>
      </w:r>
      <w:r w:rsidRPr="007A4780">
        <w:rPr>
          <w:rFonts w:eastAsia="Times New Roman"/>
          <w:szCs w:val="24"/>
        </w:rPr>
        <w:t xml:space="preserve">will </w:t>
      </w:r>
      <w:r w:rsidRPr="007A4780">
        <w:rPr>
          <w:rFonts w:eastAsia="Times New Roman"/>
          <w:spacing w:val="-1"/>
          <w:szCs w:val="24"/>
        </w:rPr>
        <w:t xml:space="preserve">have </w:t>
      </w:r>
      <w:r w:rsidRPr="007A4780">
        <w:rPr>
          <w:rFonts w:eastAsia="Times New Roman"/>
          <w:szCs w:val="24"/>
        </w:rPr>
        <w:t>access to a</w:t>
      </w:r>
      <w:r w:rsidRPr="007A4780">
        <w:rPr>
          <w:rFonts w:eastAsia="Times New Roman"/>
          <w:spacing w:val="-1"/>
          <w:szCs w:val="24"/>
        </w:rPr>
        <w:t xml:space="preserve"> range </w:t>
      </w:r>
      <w:r w:rsidRPr="007A4780">
        <w:rPr>
          <w:rFonts w:eastAsia="Times New Roman"/>
          <w:szCs w:val="24"/>
        </w:rPr>
        <w:t xml:space="preserve">of </w:t>
      </w:r>
      <w:r w:rsidRPr="007A4780">
        <w:rPr>
          <w:rFonts w:eastAsia="Times New Roman"/>
          <w:spacing w:val="-1"/>
          <w:szCs w:val="24"/>
        </w:rPr>
        <w:t>information</w:t>
      </w:r>
      <w:r w:rsidRPr="007A4780">
        <w:rPr>
          <w:rFonts w:eastAsia="Times New Roman"/>
          <w:szCs w:val="24"/>
        </w:rPr>
        <w:t xml:space="preserve"> </w:t>
      </w:r>
      <w:r w:rsidRPr="007A4780">
        <w:rPr>
          <w:rFonts w:eastAsia="Times New Roman"/>
          <w:spacing w:val="-1"/>
          <w:szCs w:val="24"/>
        </w:rPr>
        <w:t>concerning</w:t>
      </w:r>
      <w:r w:rsidRPr="007A4780">
        <w:rPr>
          <w:rFonts w:eastAsia="Times New Roman"/>
          <w:spacing w:val="-3"/>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zCs w:val="24"/>
        </w:rPr>
        <w:t>day-to-day</w:t>
      </w:r>
      <w:r w:rsidRPr="007A4780">
        <w:rPr>
          <w:rFonts w:eastAsia="Times New Roman"/>
          <w:spacing w:val="-5"/>
          <w:szCs w:val="24"/>
        </w:rPr>
        <w:t xml:space="preserve"> </w:t>
      </w:r>
      <w:r w:rsidRPr="007A4780">
        <w:rPr>
          <w:rFonts w:eastAsia="Times New Roman"/>
          <w:spacing w:val="-1"/>
          <w:szCs w:val="24"/>
        </w:rPr>
        <w:t>operations</w:t>
      </w:r>
      <w:r w:rsidRPr="007A4780">
        <w:rPr>
          <w:rFonts w:eastAsia="Times New Roman"/>
          <w:szCs w:val="24"/>
        </w:rPr>
        <w:t xml:space="preserve"> of the</w:t>
      </w:r>
      <w:r w:rsidRPr="007A4780">
        <w:rPr>
          <w:rFonts w:eastAsia="Times New Roman"/>
          <w:spacing w:val="-1"/>
          <w:szCs w:val="24"/>
        </w:rPr>
        <w:t xml:space="preserve"> company.</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list of positions is</w:t>
      </w:r>
      <w:r w:rsidRPr="007A4780">
        <w:rPr>
          <w:rFonts w:eastAsia="Times New Roman"/>
          <w:spacing w:val="82"/>
          <w:szCs w:val="24"/>
        </w:rPr>
        <w:t xml:space="preserve"> </w:t>
      </w:r>
      <w:r w:rsidRPr="007A4780">
        <w:rPr>
          <w:rFonts w:eastAsia="Times New Roman"/>
          <w:spacing w:val="-1"/>
          <w:szCs w:val="24"/>
        </w:rPr>
        <w:t>illustrative,</w:t>
      </w:r>
      <w:r w:rsidRPr="007A4780">
        <w:rPr>
          <w:rFonts w:eastAsia="Times New Roman"/>
          <w:szCs w:val="24"/>
        </w:rPr>
        <w:t xml:space="preserve"> not </w:t>
      </w:r>
      <w:r w:rsidRPr="007A4780">
        <w:rPr>
          <w:rFonts w:eastAsia="Times New Roman"/>
          <w:spacing w:val="-1"/>
          <w:szCs w:val="24"/>
        </w:rPr>
        <w:t>exclusive.</w:t>
      </w:r>
    </w:p>
    <w:p w14:paraId="5BCEB817" w14:textId="77777777" w:rsidR="007A4780" w:rsidRPr="007A4780" w:rsidRDefault="007A4780" w:rsidP="007A4780">
      <w:pPr>
        <w:spacing w:before="163"/>
        <w:rPr>
          <w:rFonts w:eastAsia="Times New Roman" w:cs="Times New Roman"/>
          <w:szCs w:val="24"/>
        </w:rPr>
      </w:pPr>
      <w:r w:rsidRPr="007A4780">
        <w:rPr>
          <w:rFonts w:hAnsiTheme="minorHAnsi"/>
          <w:i/>
          <w:spacing w:val="-1"/>
          <w:u w:val="single" w:color="000000"/>
        </w:rPr>
        <w:lastRenderedPageBreak/>
        <w:t>Question</w:t>
      </w:r>
      <w:r w:rsidRPr="007A4780">
        <w:rPr>
          <w:rFonts w:hAnsiTheme="minorHAnsi"/>
          <w:i/>
          <w:u w:val="single" w:color="000000"/>
        </w:rPr>
        <w:t xml:space="preserve"> 14:</w:t>
      </w:r>
      <w:r w:rsidRPr="007A4780">
        <w:rPr>
          <w:rFonts w:hAnsiTheme="minorHAnsi"/>
          <w:i/>
          <w:spacing w:val="59"/>
          <w:u w:val="single" w:color="000000"/>
        </w:rPr>
        <w:t xml:space="preserve"> </w:t>
      </w:r>
      <w:r w:rsidRPr="007A4780">
        <w:rPr>
          <w:rFonts w:hAnsiTheme="minorHAnsi"/>
          <w:i/>
          <w:spacing w:val="-1"/>
          <w:u w:val="single" w:color="000000"/>
        </w:rPr>
        <w:t>Definition</w:t>
      </w:r>
      <w:r w:rsidRPr="007A4780">
        <w:rPr>
          <w:rFonts w:hAnsiTheme="minorHAnsi"/>
          <w:i/>
          <w:u w:val="single" w:color="000000"/>
        </w:rPr>
        <w:t xml:space="preserve"> of </w:t>
      </w:r>
      <w:r w:rsidRPr="007A4780">
        <w:rPr>
          <w:rFonts w:hAnsiTheme="minorHAnsi"/>
          <w:i/>
          <w:spacing w:val="-1"/>
          <w:u w:val="single" w:color="000000"/>
        </w:rPr>
        <w:t>account</w:t>
      </w:r>
    </w:p>
    <w:p w14:paraId="24792339" w14:textId="77777777" w:rsidR="007A4780" w:rsidRPr="007A4780" w:rsidRDefault="007A4780" w:rsidP="007A4780">
      <w:pPr>
        <w:tabs>
          <w:tab w:val="left" w:pos="820"/>
        </w:tabs>
        <w:spacing w:before="182"/>
        <w:rPr>
          <w:rFonts w:eastAsia="Times New Roman" w:cs="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cs="Times New Roman"/>
          <w:szCs w:val="24"/>
        </w:rPr>
        <w:t>How</w:t>
      </w:r>
      <w:r w:rsidRPr="007A4780">
        <w:rPr>
          <w:rFonts w:eastAsia="Times New Roman" w:cs="Times New Roman"/>
          <w:spacing w:val="-1"/>
          <w:szCs w:val="24"/>
        </w:rPr>
        <w:t xml:space="preserve"> </w:t>
      </w:r>
      <w:r w:rsidRPr="007A4780">
        <w:rPr>
          <w:rFonts w:eastAsia="Times New Roman" w:cs="Times New Roman"/>
          <w:szCs w:val="24"/>
        </w:rPr>
        <w:t xml:space="preserve">is </w:t>
      </w:r>
      <w:r w:rsidRPr="007A4780">
        <w:rPr>
          <w:rFonts w:eastAsia="Times New Roman" w:cs="Times New Roman"/>
          <w:spacing w:val="-1"/>
          <w:szCs w:val="24"/>
        </w:rPr>
        <w:t>“account”</w:t>
      </w:r>
      <w:r w:rsidRPr="007A4780">
        <w:rPr>
          <w:rFonts w:eastAsia="Times New Roman" w:cs="Times New Roman"/>
          <w:szCs w:val="24"/>
        </w:rPr>
        <w:t xml:space="preserve"> defined in the</w:t>
      </w:r>
      <w:r w:rsidRPr="007A4780">
        <w:rPr>
          <w:rFonts w:eastAsia="Times New Roman" w:cs="Times New Roman"/>
          <w:spacing w:val="-1"/>
          <w:szCs w:val="24"/>
        </w:rPr>
        <w:t xml:space="preserve"> </w:t>
      </w:r>
      <w:r w:rsidRPr="007A4780">
        <w:rPr>
          <w:rFonts w:eastAsia="Times New Roman" w:cs="Times New Roman"/>
          <w:szCs w:val="24"/>
        </w:rPr>
        <w:t>CDD</w:t>
      </w:r>
      <w:r w:rsidRPr="007A4780">
        <w:rPr>
          <w:rFonts w:eastAsia="Times New Roman" w:cs="Times New Roman"/>
          <w:spacing w:val="-1"/>
          <w:szCs w:val="24"/>
        </w:rPr>
        <w:t xml:space="preserve"> Rule?</w:t>
      </w:r>
    </w:p>
    <w:p w14:paraId="56490584" w14:textId="77777777" w:rsidR="007A4780" w:rsidRPr="007A4780" w:rsidRDefault="007A4780" w:rsidP="007A4780">
      <w:pPr>
        <w:tabs>
          <w:tab w:val="left" w:pos="820"/>
        </w:tabs>
        <w:spacing w:before="182" w:line="258" w:lineRule="auto"/>
        <w:ind w:right="104"/>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pacing w:val="-2"/>
          <w:szCs w:val="24"/>
        </w:rPr>
        <w:t>In</w:t>
      </w:r>
      <w:r w:rsidRPr="007A4780">
        <w:rPr>
          <w:rFonts w:eastAsia="Times New Roman"/>
          <w:szCs w:val="24"/>
        </w:rPr>
        <w:t xml:space="preserve"> order to </w:t>
      </w:r>
      <w:r w:rsidRPr="007A4780">
        <w:rPr>
          <w:rFonts w:eastAsia="Times New Roman"/>
          <w:spacing w:val="-1"/>
          <w:szCs w:val="24"/>
        </w:rPr>
        <w:t>maintain</w:t>
      </w:r>
      <w:r w:rsidRPr="007A4780">
        <w:rPr>
          <w:rFonts w:eastAsia="Times New Roman"/>
          <w:szCs w:val="24"/>
        </w:rPr>
        <w:t xml:space="preserve"> consistency</w:t>
      </w:r>
      <w:r w:rsidRPr="007A4780">
        <w:rPr>
          <w:rFonts w:eastAsia="Times New Roman"/>
          <w:spacing w:val="-5"/>
          <w:szCs w:val="24"/>
        </w:rPr>
        <w:t xml:space="preserve"> </w:t>
      </w:r>
      <w:r w:rsidRPr="007A4780">
        <w:rPr>
          <w:rFonts w:eastAsia="Times New Roman"/>
          <w:szCs w:val="24"/>
        </w:rPr>
        <w:t>with</w:t>
      </w:r>
      <w:r w:rsidRPr="007A4780">
        <w:rPr>
          <w:rFonts w:eastAsia="Times New Roman"/>
          <w:spacing w:val="2"/>
          <w:szCs w:val="24"/>
        </w:rPr>
        <w:t xml:space="preserve"> </w:t>
      </w:r>
      <w:r w:rsidRPr="007A4780">
        <w:rPr>
          <w:rFonts w:eastAsia="Times New Roman"/>
          <w:spacing w:val="-1"/>
          <w:szCs w:val="24"/>
        </w:rPr>
        <w:t>CIP,</w:t>
      </w:r>
      <w:r w:rsidRPr="007A4780">
        <w:rPr>
          <w:rFonts w:eastAsia="Times New Roman"/>
          <w:szCs w:val="24"/>
        </w:rPr>
        <w:t xml:space="preserve"> </w:t>
      </w:r>
      <w:r w:rsidRPr="007A4780">
        <w:rPr>
          <w:rFonts w:eastAsia="Times New Roman"/>
          <w:spacing w:val="-1"/>
          <w:szCs w:val="24"/>
        </w:rPr>
        <w:t>FinCEN</w:t>
      </w:r>
      <w:r w:rsidRPr="007A4780">
        <w:rPr>
          <w:rFonts w:eastAsia="Times New Roman"/>
          <w:szCs w:val="24"/>
        </w:rPr>
        <w:t xml:space="preserve"> </w:t>
      </w:r>
      <w:r w:rsidRPr="007A4780">
        <w:rPr>
          <w:rFonts w:eastAsia="Times New Roman"/>
          <w:spacing w:val="-1"/>
          <w:szCs w:val="24"/>
        </w:rPr>
        <w:t>added</w:t>
      </w:r>
      <w:r w:rsidRPr="007A4780">
        <w:rPr>
          <w:rFonts w:eastAsia="Times New Roman"/>
          <w:szCs w:val="24"/>
        </w:rPr>
        <w:t xml:space="preserve"> to the CDD</w:t>
      </w:r>
      <w:r w:rsidRPr="007A4780">
        <w:rPr>
          <w:rFonts w:eastAsia="Times New Roman"/>
          <w:spacing w:val="-1"/>
          <w:szCs w:val="24"/>
        </w:rPr>
        <w:t xml:space="preserve"> </w:t>
      </w:r>
      <w:r w:rsidRPr="007A4780">
        <w:rPr>
          <w:rFonts w:eastAsia="Times New Roman"/>
          <w:szCs w:val="24"/>
        </w:rPr>
        <w:t>Rule</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same</w:t>
      </w:r>
      <w:r w:rsidRPr="007A4780">
        <w:rPr>
          <w:rFonts w:eastAsia="Times New Roman"/>
          <w:spacing w:val="45"/>
          <w:szCs w:val="24"/>
        </w:rPr>
        <w:t xml:space="preserve"> </w:t>
      </w:r>
      <w:r w:rsidRPr="007A4780">
        <w:rPr>
          <w:rFonts w:eastAsia="Times New Roman"/>
          <w:spacing w:val="-1"/>
          <w:szCs w:val="24"/>
        </w:rPr>
        <w:t>definition</w:t>
      </w:r>
      <w:r w:rsidRPr="007A4780">
        <w:rPr>
          <w:rFonts w:eastAsia="Times New Roman"/>
          <w:szCs w:val="24"/>
        </w:rPr>
        <w:t xml:space="preserve"> of</w:t>
      </w:r>
      <w:r w:rsidRPr="007A4780">
        <w:rPr>
          <w:rFonts w:eastAsia="Times New Roman"/>
          <w:spacing w:val="-1"/>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cs="Times New Roman"/>
          <w:spacing w:val="-1"/>
          <w:szCs w:val="24"/>
        </w:rPr>
        <w:t>term</w:t>
      </w:r>
      <w:r w:rsidRPr="007A4780">
        <w:rPr>
          <w:rFonts w:eastAsia="Times New Roman" w:cs="Times New Roman"/>
          <w:szCs w:val="24"/>
        </w:rPr>
        <w:t xml:space="preserve"> “account” </w:t>
      </w:r>
      <w:r w:rsidRPr="007A4780">
        <w:rPr>
          <w:rFonts w:eastAsia="Times New Roman" w:cs="Times New Roman"/>
          <w:spacing w:val="-1"/>
          <w:szCs w:val="24"/>
        </w:rPr>
        <w:t>that</w:t>
      </w:r>
      <w:r w:rsidRPr="007A4780">
        <w:rPr>
          <w:rFonts w:eastAsia="Times New Roman" w:cs="Times New Roman"/>
          <w:szCs w:val="24"/>
        </w:rPr>
        <w:t xml:space="preserve"> is in the</w:t>
      </w:r>
      <w:r w:rsidRPr="007A4780">
        <w:rPr>
          <w:rFonts w:eastAsia="Times New Roman" w:cs="Times New Roman"/>
          <w:spacing w:val="-1"/>
          <w:szCs w:val="24"/>
        </w:rPr>
        <w:t xml:space="preserve"> </w:t>
      </w:r>
      <w:r w:rsidRPr="007A4780">
        <w:rPr>
          <w:rFonts w:eastAsia="Times New Roman" w:cs="Times New Roman"/>
          <w:spacing w:val="-2"/>
          <w:szCs w:val="24"/>
        </w:rPr>
        <w:t>CIP</w:t>
      </w:r>
      <w:r w:rsidRPr="007A4780">
        <w:rPr>
          <w:rFonts w:eastAsia="Times New Roman" w:cs="Times New Roman"/>
          <w:szCs w:val="24"/>
        </w:rPr>
        <w:t xml:space="preserve"> rules </w:t>
      </w:r>
      <w:r w:rsidRPr="007A4780">
        <w:rPr>
          <w:rFonts w:eastAsia="Times New Roman" w:cs="Times New Roman"/>
          <w:spacing w:val="-1"/>
          <w:szCs w:val="24"/>
        </w:rPr>
        <w:t>for</w:t>
      </w:r>
      <w:r w:rsidRPr="007A4780">
        <w:rPr>
          <w:rFonts w:eastAsia="Times New Roman" w:cs="Times New Roman"/>
          <w:szCs w:val="24"/>
        </w:rPr>
        <w:t xml:space="preserve"> </w:t>
      </w:r>
      <w:r w:rsidRPr="007A4780">
        <w:rPr>
          <w:rFonts w:eastAsia="Times New Roman" w:cs="Times New Roman"/>
          <w:spacing w:val="-1"/>
          <w:szCs w:val="24"/>
        </w:rPr>
        <w:t>banks,</w:t>
      </w:r>
      <w:r w:rsidRPr="007A4780">
        <w:rPr>
          <w:rFonts w:eastAsia="Times New Roman" w:cs="Times New Roman"/>
          <w:szCs w:val="24"/>
        </w:rPr>
        <w:t xml:space="preserve"> brokers or </w:t>
      </w:r>
      <w:r w:rsidRPr="007A4780">
        <w:rPr>
          <w:rFonts w:eastAsia="Times New Roman" w:cs="Times New Roman"/>
          <w:spacing w:val="-1"/>
          <w:szCs w:val="24"/>
        </w:rPr>
        <w:t>dealers</w:t>
      </w:r>
      <w:r w:rsidRPr="007A4780">
        <w:rPr>
          <w:rFonts w:eastAsia="Times New Roman" w:cs="Times New Roman"/>
          <w:szCs w:val="24"/>
        </w:rPr>
        <w:t xml:space="preserve"> in securities,</w:t>
      </w:r>
      <w:r w:rsidRPr="007A4780">
        <w:rPr>
          <w:rFonts w:eastAsia="Times New Roman" w:cs="Times New Roman"/>
          <w:spacing w:val="53"/>
          <w:szCs w:val="24"/>
        </w:rPr>
        <w:t xml:space="preserve"> </w:t>
      </w:r>
      <w:r w:rsidRPr="007A4780">
        <w:rPr>
          <w:rFonts w:eastAsia="Times New Roman"/>
          <w:spacing w:val="-1"/>
          <w:szCs w:val="24"/>
        </w:rPr>
        <w:t>mutual</w:t>
      </w:r>
      <w:r w:rsidRPr="007A4780">
        <w:rPr>
          <w:rFonts w:eastAsia="Times New Roman"/>
          <w:szCs w:val="24"/>
        </w:rPr>
        <w:t xml:space="preserve"> funds,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futures</w:t>
      </w:r>
      <w:r w:rsidRPr="007A4780">
        <w:rPr>
          <w:rFonts w:eastAsia="Times New Roman"/>
          <w:spacing w:val="2"/>
          <w:szCs w:val="24"/>
        </w:rPr>
        <w:t xml:space="preserve"> </w:t>
      </w:r>
      <w:r w:rsidRPr="007A4780">
        <w:rPr>
          <w:rFonts w:eastAsia="Times New Roman"/>
          <w:spacing w:val="-1"/>
          <w:szCs w:val="24"/>
        </w:rPr>
        <w:t>commission</w:t>
      </w:r>
      <w:r w:rsidRPr="007A4780">
        <w:rPr>
          <w:rFonts w:eastAsia="Times New Roman"/>
          <w:spacing w:val="1"/>
          <w:szCs w:val="24"/>
        </w:rPr>
        <w:t xml:space="preserve"> </w:t>
      </w:r>
      <w:r w:rsidRPr="007A4780">
        <w:rPr>
          <w:rFonts w:eastAsia="Times New Roman"/>
          <w:spacing w:val="-1"/>
          <w:szCs w:val="24"/>
        </w:rPr>
        <w:t>merchants</w:t>
      </w:r>
      <w:r w:rsidRPr="007A4780">
        <w:rPr>
          <w:rFonts w:eastAsia="Times New Roman"/>
          <w:szCs w:val="24"/>
        </w:rPr>
        <w:t xml:space="preserve"> and </w:t>
      </w:r>
      <w:r w:rsidRPr="007A4780">
        <w:rPr>
          <w:rFonts w:eastAsia="Times New Roman"/>
          <w:spacing w:val="-1"/>
          <w:szCs w:val="24"/>
        </w:rPr>
        <w:t>introducing</w:t>
      </w:r>
      <w:r w:rsidRPr="007A4780">
        <w:rPr>
          <w:rFonts w:eastAsia="Times New Roman"/>
          <w:spacing w:val="-2"/>
          <w:szCs w:val="24"/>
        </w:rPr>
        <w:t xml:space="preserve"> </w:t>
      </w:r>
      <w:r w:rsidRPr="007A4780">
        <w:rPr>
          <w:rFonts w:eastAsia="Times New Roman"/>
          <w:szCs w:val="24"/>
        </w:rPr>
        <w:t>brokers in</w:t>
      </w:r>
      <w:r w:rsidRPr="007A4780">
        <w:rPr>
          <w:rFonts w:eastAsia="Times New Roman"/>
          <w:spacing w:val="2"/>
          <w:szCs w:val="24"/>
        </w:rPr>
        <w:t xml:space="preserve"> </w:t>
      </w:r>
      <w:r w:rsidRPr="007A4780">
        <w:rPr>
          <w:rFonts w:eastAsia="Times New Roman"/>
          <w:szCs w:val="24"/>
        </w:rPr>
        <w:t>commodities.</w:t>
      </w:r>
    </w:p>
    <w:p w14:paraId="4A65818D" w14:textId="77777777" w:rsidR="007A4780" w:rsidRPr="007A4780" w:rsidRDefault="007A4780" w:rsidP="007A4780">
      <w:pPr>
        <w:spacing w:before="159"/>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15:</w:t>
      </w:r>
      <w:r w:rsidRPr="007A4780">
        <w:rPr>
          <w:rFonts w:hAnsiTheme="minorHAnsi"/>
          <w:i/>
          <w:spacing w:val="59"/>
          <w:u w:val="single" w:color="000000"/>
        </w:rPr>
        <w:t xml:space="preserve"> </w:t>
      </w:r>
      <w:r w:rsidRPr="007A4780">
        <w:rPr>
          <w:rFonts w:hAnsiTheme="minorHAnsi"/>
          <w:i/>
          <w:spacing w:val="-1"/>
          <w:u w:val="single" w:color="000000"/>
        </w:rPr>
        <w:t>Definition</w:t>
      </w:r>
      <w:r w:rsidRPr="007A4780">
        <w:rPr>
          <w:rFonts w:hAnsiTheme="minorHAnsi"/>
          <w:i/>
          <w:u w:val="single" w:color="000000"/>
        </w:rPr>
        <w:t xml:space="preserve"> of </w:t>
      </w:r>
      <w:r w:rsidRPr="007A4780">
        <w:rPr>
          <w:rFonts w:hAnsiTheme="minorHAnsi"/>
          <w:i/>
          <w:spacing w:val="-1"/>
          <w:u w:val="single" w:color="000000"/>
        </w:rPr>
        <w:t>new</w:t>
      </w:r>
      <w:r w:rsidRPr="007A4780">
        <w:rPr>
          <w:rFonts w:hAnsiTheme="minorHAnsi"/>
          <w:i/>
          <w:u w:val="single" w:color="000000"/>
        </w:rPr>
        <w:t xml:space="preserve"> </w:t>
      </w:r>
      <w:r w:rsidRPr="007A4780">
        <w:rPr>
          <w:rFonts w:hAnsiTheme="minorHAnsi"/>
          <w:i/>
          <w:spacing w:val="-1"/>
          <w:u w:val="single" w:color="000000"/>
        </w:rPr>
        <w:t>account</w:t>
      </w:r>
    </w:p>
    <w:p w14:paraId="3327EDF1" w14:textId="77777777" w:rsidR="007A4780" w:rsidRPr="007A4780" w:rsidRDefault="007A4780" w:rsidP="007A4780">
      <w:pPr>
        <w:tabs>
          <w:tab w:val="left" w:pos="820"/>
        </w:tabs>
        <w:spacing w:before="182"/>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What is a</w:t>
      </w:r>
      <w:r w:rsidRPr="007A4780">
        <w:rPr>
          <w:rFonts w:eastAsia="Times New Roman"/>
          <w:spacing w:val="-1"/>
          <w:szCs w:val="24"/>
        </w:rPr>
        <w:t xml:space="preserve"> new</w:t>
      </w:r>
      <w:r w:rsidRPr="007A4780">
        <w:rPr>
          <w:rFonts w:eastAsia="Times New Roman"/>
          <w:szCs w:val="24"/>
        </w:rPr>
        <w:t xml:space="preserve"> </w:t>
      </w:r>
      <w:r w:rsidRPr="007A4780">
        <w:rPr>
          <w:rFonts w:eastAsia="Times New Roman"/>
          <w:spacing w:val="-1"/>
          <w:szCs w:val="24"/>
        </w:rPr>
        <w:t>account?</w:t>
      </w:r>
    </w:p>
    <w:p w14:paraId="1DE009B9" w14:textId="77777777" w:rsidR="007A4780" w:rsidRPr="007A4780" w:rsidRDefault="007A4780" w:rsidP="007A4780">
      <w:pPr>
        <w:tabs>
          <w:tab w:val="left" w:pos="820"/>
        </w:tabs>
        <w:spacing w:before="185" w:line="256" w:lineRule="auto"/>
        <w:ind w:right="172"/>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The</w:t>
      </w:r>
      <w:r w:rsidRPr="007A4780">
        <w:rPr>
          <w:rFonts w:eastAsia="Times New Roman"/>
          <w:spacing w:val="-2"/>
          <w:szCs w:val="24"/>
        </w:rPr>
        <w:t xml:space="preserve"> </w:t>
      </w:r>
      <w:r w:rsidRPr="007A4780">
        <w:rPr>
          <w:rFonts w:eastAsia="Times New Roman"/>
          <w:szCs w:val="24"/>
        </w:rPr>
        <w:t xml:space="preserve">Rule </w:t>
      </w:r>
      <w:r w:rsidRPr="007A4780">
        <w:rPr>
          <w:rFonts w:eastAsia="Times New Roman"/>
          <w:spacing w:val="-1"/>
          <w:szCs w:val="24"/>
        </w:rPr>
        <w:t>defines</w:t>
      </w:r>
      <w:r w:rsidRPr="007A4780">
        <w:rPr>
          <w:rFonts w:eastAsia="Times New Roman"/>
          <w:spacing w:val="2"/>
          <w:szCs w:val="24"/>
        </w:rPr>
        <w:t xml:space="preserve"> </w:t>
      </w:r>
      <w:r w:rsidRPr="007A4780">
        <w:rPr>
          <w:rFonts w:eastAsia="Times New Roman"/>
          <w:szCs w:val="24"/>
        </w:rPr>
        <w:t>a</w:t>
      </w:r>
      <w:r w:rsidRPr="007A4780">
        <w:rPr>
          <w:rFonts w:eastAsia="Times New Roman"/>
          <w:spacing w:val="-1"/>
          <w:szCs w:val="24"/>
        </w:rPr>
        <w:t xml:space="preserve"> new</w:t>
      </w:r>
      <w:r w:rsidRPr="007A4780">
        <w:rPr>
          <w:rFonts w:eastAsia="Times New Roman"/>
          <w:spacing w:val="1"/>
          <w:szCs w:val="24"/>
        </w:rPr>
        <w:t xml:space="preserve"> </w:t>
      </w:r>
      <w:r w:rsidRPr="007A4780">
        <w:rPr>
          <w:rFonts w:eastAsia="Times New Roman"/>
          <w:spacing w:val="-1"/>
          <w:szCs w:val="24"/>
        </w:rPr>
        <w:t>account</w:t>
      </w:r>
      <w:r w:rsidRPr="007A4780">
        <w:rPr>
          <w:rFonts w:eastAsia="Times New Roman"/>
          <w:szCs w:val="24"/>
        </w:rPr>
        <w:t xml:space="preserve"> as </w:t>
      </w:r>
      <w:r w:rsidRPr="007A4780">
        <w:rPr>
          <w:rFonts w:eastAsia="Times New Roman"/>
          <w:spacing w:val="-1"/>
          <w:szCs w:val="24"/>
        </w:rPr>
        <w:t>each</w:t>
      </w:r>
      <w:r w:rsidRPr="007A4780">
        <w:rPr>
          <w:rFonts w:eastAsia="Times New Roman"/>
          <w:szCs w:val="24"/>
        </w:rPr>
        <w:t xml:space="preserve"> </w:t>
      </w:r>
      <w:r w:rsidRPr="007A4780">
        <w:rPr>
          <w:rFonts w:eastAsia="Times New Roman"/>
          <w:spacing w:val="-1"/>
          <w:szCs w:val="24"/>
        </w:rPr>
        <w:t>account</w:t>
      </w:r>
      <w:r w:rsidRPr="007A4780">
        <w:rPr>
          <w:rFonts w:eastAsia="Times New Roman"/>
          <w:szCs w:val="24"/>
        </w:rPr>
        <w:t xml:space="preserve"> opened </w:t>
      </w:r>
      <w:r w:rsidRPr="007A4780">
        <w:rPr>
          <w:rFonts w:eastAsia="Times New Roman"/>
          <w:spacing w:val="-1"/>
          <w:szCs w:val="24"/>
        </w:rPr>
        <w:t>at</w:t>
      </w:r>
      <w:r w:rsidRPr="007A4780">
        <w:rPr>
          <w:rFonts w:eastAsia="Times New Roman"/>
          <w:szCs w:val="24"/>
        </w:rPr>
        <w:t xml:space="preserve"> a</w:t>
      </w:r>
      <w:r w:rsidRPr="007A4780">
        <w:rPr>
          <w:rFonts w:eastAsia="Times New Roman"/>
          <w:spacing w:val="1"/>
          <w:szCs w:val="24"/>
        </w:rPr>
        <w:t xml:space="preserve"> </w:t>
      </w:r>
      <w:r w:rsidRPr="007A4780">
        <w:rPr>
          <w:rFonts w:eastAsia="Times New Roman"/>
          <w:spacing w:val="-1"/>
          <w:szCs w:val="24"/>
        </w:rPr>
        <w:t>covered</w:t>
      </w:r>
      <w:r w:rsidRPr="007A4780">
        <w:rPr>
          <w:rFonts w:eastAsia="Times New Roman"/>
          <w:szCs w:val="24"/>
        </w:rPr>
        <w:t xml:space="preserve"> financial institution</w:t>
      </w:r>
      <w:r w:rsidRPr="007A4780">
        <w:rPr>
          <w:rFonts w:eastAsia="Times New Roman"/>
          <w:spacing w:val="55"/>
          <w:szCs w:val="24"/>
        </w:rPr>
        <w:t xml:space="preserve"> </w:t>
      </w:r>
      <w:r w:rsidRPr="007A4780">
        <w:rPr>
          <w:rFonts w:eastAsia="Times New Roman"/>
          <w:spacing w:val="1"/>
          <w:szCs w:val="24"/>
        </w:rPr>
        <w:t>by</w:t>
      </w:r>
      <w:r w:rsidRPr="007A4780">
        <w:rPr>
          <w:rFonts w:eastAsia="Times New Roman"/>
          <w:spacing w:val="-5"/>
          <w:szCs w:val="24"/>
        </w:rPr>
        <w:t xml:space="preserve"> </w:t>
      </w:r>
      <w:r w:rsidRPr="007A4780">
        <w:rPr>
          <w:rFonts w:eastAsia="Times New Roman"/>
          <w:szCs w:val="24"/>
        </w:rPr>
        <w:t>a</w:t>
      </w:r>
      <w:r w:rsidRPr="007A4780">
        <w:rPr>
          <w:rFonts w:eastAsia="Times New Roman"/>
          <w:spacing w:val="-1"/>
          <w:szCs w:val="24"/>
        </w:rPr>
        <w:t xml:space="preserve"> 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zCs w:val="24"/>
        </w:rPr>
        <w:t xml:space="preserve">customer on or </w:t>
      </w:r>
      <w:r w:rsidRPr="007A4780">
        <w:rPr>
          <w:rFonts w:eastAsia="Times New Roman"/>
          <w:spacing w:val="-1"/>
          <w:szCs w:val="24"/>
        </w:rPr>
        <w:t>after</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pacing w:val="1"/>
          <w:szCs w:val="24"/>
        </w:rPr>
        <w:t>May</w:t>
      </w:r>
      <w:r w:rsidRPr="007A4780">
        <w:rPr>
          <w:rFonts w:eastAsia="Times New Roman"/>
          <w:spacing w:val="-5"/>
          <w:szCs w:val="24"/>
        </w:rPr>
        <w:t xml:space="preserve"> </w:t>
      </w:r>
      <w:r w:rsidRPr="007A4780">
        <w:rPr>
          <w:rFonts w:eastAsia="Times New Roman"/>
          <w:szCs w:val="24"/>
        </w:rPr>
        <w:t>11,</w:t>
      </w:r>
      <w:r w:rsidRPr="007A4780">
        <w:rPr>
          <w:rFonts w:eastAsia="Times New Roman"/>
          <w:spacing w:val="2"/>
          <w:szCs w:val="24"/>
        </w:rPr>
        <w:t xml:space="preserve"> </w:t>
      </w:r>
      <w:r w:rsidRPr="007A4780">
        <w:rPr>
          <w:rFonts w:eastAsia="Times New Roman"/>
          <w:szCs w:val="24"/>
        </w:rPr>
        <w:t>2018 applicability</w:t>
      </w:r>
      <w:r w:rsidRPr="007A4780">
        <w:rPr>
          <w:rFonts w:eastAsia="Times New Roman"/>
          <w:spacing w:val="-5"/>
          <w:szCs w:val="24"/>
        </w:rPr>
        <w:t xml:space="preserve"> </w:t>
      </w:r>
      <w:r w:rsidRPr="007A4780">
        <w:rPr>
          <w:rFonts w:eastAsia="Times New Roman"/>
          <w:spacing w:val="-1"/>
          <w:szCs w:val="24"/>
        </w:rPr>
        <w:t>date.</w:t>
      </w:r>
    </w:p>
    <w:p w14:paraId="36E1C983" w14:textId="77777777" w:rsidR="007A4780" w:rsidRPr="007A4780" w:rsidRDefault="007A4780" w:rsidP="007A4780">
      <w:pPr>
        <w:spacing w:before="164"/>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16:</w:t>
      </w:r>
      <w:r w:rsidRPr="007A4780">
        <w:rPr>
          <w:rFonts w:hAnsiTheme="minorHAnsi"/>
          <w:i/>
          <w:spacing w:val="59"/>
          <w:u w:val="single" w:color="000000"/>
        </w:rPr>
        <w:t xml:space="preserve"> </w:t>
      </w:r>
      <w:r w:rsidRPr="007A4780">
        <w:rPr>
          <w:rFonts w:hAnsiTheme="minorHAnsi"/>
          <w:i/>
          <w:spacing w:val="-1"/>
          <w:u w:val="single" w:color="000000"/>
        </w:rPr>
        <w:t>Application</w:t>
      </w:r>
      <w:r w:rsidRPr="007A4780">
        <w:rPr>
          <w:rFonts w:hAnsiTheme="minorHAnsi"/>
          <w:i/>
          <w:u w:val="single" w:color="000000"/>
        </w:rPr>
        <w:t xml:space="preserve"> to </w:t>
      </w:r>
      <w:r w:rsidRPr="007A4780">
        <w:rPr>
          <w:rFonts w:hAnsiTheme="minorHAnsi"/>
          <w:i/>
          <w:spacing w:val="-1"/>
          <w:u w:val="single" w:color="000000"/>
        </w:rPr>
        <w:t>Existing</w:t>
      </w:r>
      <w:r w:rsidRPr="007A4780">
        <w:rPr>
          <w:rFonts w:hAnsiTheme="minorHAnsi"/>
          <w:i/>
          <w:u w:val="single" w:color="000000"/>
        </w:rPr>
        <w:t xml:space="preserve"> </w:t>
      </w:r>
      <w:r w:rsidRPr="007A4780">
        <w:rPr>
          <w:rFonts w:hAnsiTheme="minorHAnsi"/>
          <w:i/>
          <w:spacing w:val="-1"/>
          <w:u w:val="single" w:color="000000"/>
        </w:rPr>
        <w:t>Accounts</w:t>
      </w:r>
    </w:p>
    <w:p w14:paraId="0EFC6F20" w14:textId="77777777" w:rsidR="007A4780" w:rsidRPr="007A4780" w:rsidRDefault="007A4780" w:rsidP="007A4780">
      <w:pPr>
        <w:tabs>
          <w:tab w:val="left" w:pos="820"/>
        </w:tabs>
        <w:spacing w:before="182" w:line="258" w:lineRule="auto"/>
        <w:ind w:right="565"/>
        <w:rPr>
          <w:rFonts w:eastAsia="Times New Roman"/>
          <w:szCs w:val="24"/>
        </w:rPr>
      </w:pPr>
      <w:r w:rsidRPr="007A4780">
        <w:rPr>
          <w:rFonts w:eastAsia="Times New Roman"/>
          <w:spacing w:val="-1"/>
          <w:szCs w:val="24"/>
        </w:rPr>
        <w:t>Q:</w:t>
      </w:r>
      <w:r w:rsidRPr="007A4780">
        <w:rPr>
          <w:rFonts w:eastAsia="Times New Roman"/>
          <w:spacing w:val="-1"/>
          <w:szCs w:val="24"/>
        </w:rPr>
        <w:tab/>
        <w:t>Does</w:t>
      </w:r>
      <w:r w:rsidRPr="007A4780">
        <w:rPr>
          <w:rFonts w:eastAsia="Times New Roman"/>
          <w:szCs w:val="24"/>
        </w:rPr>
        <w:t xml:space="preserve"> a</w:t>
      </w:r>
      <w:r w:rsidRPr="007A4780">
        <w:rPr>
          <w:rFonts w:eastAsia="Times New Roman"/>
          <w:spacing w:val="-1"/>
          <w:szCs w:val="24"/>
        </w:rPr>
        <w:t xml:space="preserve"> 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pacing w:val="2"/>
          <w:szCs w:val="24"/>
        </w:rPr>
        <w:t xml:space="preserve"> </w:t>
      </w:r>
      <w:r w:rsidRPr="007A4780">
        <w:rPr>
          <w:rFonts w:eastAsia="Times New Roman"/>
          <w:szCs w:val="24"/>
        </w:rPr>
        <w:t>institution</w:t>
      </w:r>
      <w:r w:rsidRPr="007A4780">
        <w:rPr>
          <w:rFonts w:eastAsia="Times New Roman"/>
          <w:spacing w:val="2"/>
          <w:szCs w:val="24"/>
        </w:rPr>
        <w:t xml:space="preserve"> </w:t>
      </w:r>
      <w:r w:rsidRPr="007A4780">
        <w:rPr>
          <w:rFonts w:eastAsia="Times New Roman"/>
          <w:spacing w:val="-1"/>
          <w:szCs w:val="24"/>
        </w:rPr>
        <w:t xml:space="preserve">have </w:t>
      </w:r>
      <w:r w:rsidRPr="007A4780">
        <w:rPr>
          <w:rFonts w:eastAsia="Times New Roman"/>
          <w:szCs w:val="24"/>
        </w:rPr>
        <w:t xml:space="preserve">to </w:t>
      </w:r>
      <w:r w:rsidRPr="007A4780">
        <w:rPr>
          <w:rFonts w:eastAsia="Times New Roman"/>
          <w:spacing w:val="-1"/>
          <w:szCs w:val="24"/>
        </w:rPr>
        <w:t>obtain</w:t>
      </w:r>
      <w:r w:rsidRPr="007A4780">
        <w:rPr>
          <w:rFonts w:eastAsia="Times New Roman"/>
          <w:spacing w:val="-2"/>
          <w:szCs w:val="24"/>
        </w:rPr>
        <w:t xml:space="preserve"> </w:t>
      </w:r>
      <w:r w:rsidRPr="007A4780">
        <w:rPr>
          <w:rFonts w:eastAsia="Times New Roman"/>
          <w:spacing w:val="-1"/>
          <w:szCs w:val="24"/>
        </w:rPr>
        <w:t>beneficial</w:t>
      </w:r>
      <w:r w:rsidRPr="007A4780">
        <w:rPr>
          <w:rFonts w:eastAsia="Times New Roman"/>
          <w:szCs w:val="24"/>
        </w:rPr>
        <w:t xml:space="preserve"> </w:t>
      </w:r>
      <w:r w:rsidRPr="007A4780">
        <w:rPr>
          <w:rFonts w:eastAsia="Times New Roman"/>
          <w:spacing w:val="-1"/>
          <w:szCs w:val="24"/>
        </w:rPr>
        <w:t>information</w:t>
      </w:r>
      <w:r w:rsidRPr="007A4780">
        <w:rPr>
          <w:rFonts w:eastAsia="Times New Roman"/>
          <w:szCs w:val="24"/>
        </w:rPr>
        <w:t xml:space="preserve"> on existing</w:t>
      </w:r>
      <w:r w:rsidRPr="007A4780">
        <w:rPr>
          <w:rFonts w:eastAsia="Times New Roman"/>
          <w:spacing w:val="79"/>
          <w:szCs w:val="24"/>
        </w:rPr>
        <w:t xml:space="preserve"> </w:t>
      </w:r>
      <w:r w:rsidRPr="007A4780">
        <w:rPr>
          <w:rFonts w:eastAsia="Times New Roman"/>
          <w:spacing w:val="-1"/>
          <w:szCs w:val="24"/>
        </w:rPr>
        <w:t>accounts?</w:t>
      </w:r>
    </w:p>
    <w:p w14:paraId="053FCB83" w14:textId="77777777" w:rsidR="007A4780" w:rsidRPr="007A4780" w:rsidRDefault="007A4780" w:rsidP="007A4780">
      <w:pPr>
        <w:tabs>
          <w:tab w:val="left" w:pos="820"/>
        </w:tabs>
        <w:spacing w:before="161" w:line="256" w:lineRule="auto"/>
        <w:ind w:right="269"/>
        <w:rPr>
          <w:rFonts w:eastAsia="Times New Roman"/>
          <w:szCs w:val="24"/>
        </w:rPr>
      </w:pPr>
      <w:r w:rsidRPr="007A4780">
        <w:rPr>
          <w:rFonts w:eastAsia="Times New Roman"/>
          <w:spacing w:val="-1"/>
          <w:szCs w:val="24"/>
        </w:rPr>
        <w:t>A:</w:t>
      </w:r>
      <w:r w:rsidRPr="007A4780">
        <w:rPr>
          <w:rFonts w:eastAsia="Times New Roman"/>
          <w:spacing w:val="-1"/>
          <w:szCs w:val="24"/>
        </w:rPr>
        <w:tab/>
        <w:t>No.</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zCs w:val="24"/>
        </w:rPr>
        <w:t>rule</w:t>
      </w:r>
      <w:r w:rsidRPr="007A4780">
        <w:rPr>
          <w:rFonts w:eastAsia="Times New Roman"/>
          <w:spacing w:val="-2"/>
          <w:szCs w:val="24"/>
        </w:rPr>
        <w:t xml:space="preserve"> </w:t>
      </w:r>
      <w:r w:rsidRPr="007A4780">
        <w:rPr>
          <w:rFonts w:eastAsia="Times New Roman"/>
          <w:szCs w:val="24"/>
        </w:rPr>
        <w:t>does not cover existing</w:t>
      </w:r>
      <w:r w:rsidRPr="007A4780">
        <w:rPr>
          <w:rFonts w:eastAsia="Times New Roman"/>
          <w:spacing w:val="-2"/>
          <w:szCs w:val="24"/>
        </w:rPr>
        <w:t xml:space="preserve"> </w:t>
      </w:r>
      <w:r w:rsidRPr="007A4780">
        <w:rPr>
          <w:rFonts w:eastAsia="Times New Roman"/>
          <w:spacing w:val="-1"/>
          <w:szCs w:val="24"/>
        </w:rPr>
        <w:t>accounts</w:t>
      </w:r>
      <w:r w:rsidRPr="007A4780">
        <w:rPr>
          <w:rFonts w:eastAsia="Times New Roman"/>
          <w:szCs w:val="24"/>
        </w:rPr>
        <w:t xml:space="preserve"> that </w:t>
      </w:r>
      <w:r w:rsidRPr="007A4780">
        <w:rPr>
          <w:rFonts w:eastAsia="Times New Roman"/>
          <w:spacing w:val="-1"/>
          <w:szCs w:val="24"/>
        </w:rPr>
        <w:t>were</w:t>
      </w:r>
      <w:r w:rsidRPr="007A4780">
        <w:rPr>
          <w:rFonts w:eastAsia="Times New Roman"/>
          <w:spacing w:val="-2"/>
          <w:szCs w:val="24"/>
        </w:rPr>
        <w:t xml:space="preserve"> </w:t>
      </w:r>
      <w:r w:rsidRPr="007A4780">
        <w:rPr>
          <w:rFonts w:eastAsia="Times New Roman"/>
          <w:szCs w:val="24"/>
        </w:rPr>
        <w:t xml:space="preserve">opened </w:t>
      </w:r>
      <w:r w:rsidRPr="007A4780">
        <w:rPr>
          <w:rFonts w:eastAsia="Times New Roman"/>
          <w:spacing w:val="-1"/>
          <w:szCs w:val="24"/>
        </w:rPr>
        <w:t xml:space="preserve">before </w:t>
      </w:r>
      <w:r w:rsidRPr="007A4780">
        <w:rPr>
          <w:rFonts w:eastAsia="Times New Roman"/>
          <w:szCs w:val="24"/>
        </w:rPr>
        <w:t>the</w:t>
      </w:r>
      <w:r w:rsidRPr="007A4780">
        <w:rPr>
          <w:rFonts w:eastAsia="Times New Roman"/>
          <w:spacing w:val="4"/>
          <w:szCs w:val="24"/>
        </w:rPr>
        <w:t xml:space="preserve"> </w:t>
      </w:r>
      <w:r w:rsidRPr="007A4780">
        <w:rPr>
          <w:rFonts w:eastAsia="Times New Roman"/>
          <w:szCs w:val="24"/>
        </w:rPr>
        <w:t>applicability</w:t>
      </w:r>
      <w:r w:rsidRPr="007A4780">
        <w:rPr>
          <w:rFonts w:eastAsia="Times New Roman"/>
          <w:spacing w:val="41"/>
          <w:szCs w:val="24"/>
        </w:rPr>
        <w:t xml:space="preserve"> </w:t>
      </w:r>
      <w:r w:rsidRPr="007A4780">
        <w:rPr>
          <w:rFonts w:eastAsia="Times New Roman"/>
          <w:spacing w:val="-1"/>
          <w:szCs w:val="24"/>
        </w:rPr>
        <w:t>date.</w:t>
      </w:r>
    </w:p>
    <w:p w14:paraId="7B6F0C7F" w14:textId="77777777" w:rsidR="007A4780" w:rsidRPr="007A4780" w:rsidRDefault="007A4780" w:rsidP="007A4780">
      <w:pPr>
        <w:spacing w:before="164"/>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17:</w:t>
      </w:r>
      <w:r w:rsidRPr="007A4780">
        <w:rPr>
          <w:rFonts w:hAnsiTheme="minorHAnsi"/>
          <w:i/>
          <w:spacing w:val="60"/>
          <w:u w:val="single" w:color="000000"/>
        </w:rPr>
        <w:t xml:space="preserve"> </w:t>
      </w:r>
      <w:r w:rsidRPr="007A4780">
        <w:rPr>
          <w:rFonts w:hAnsiTheme="minorHAnsi"/>
          <w:i/>
          <w:spacing w:val="-1"/>
          <w:u w:val="single" w:color="000000"/>
        </w:rPr>
        <w:t>Exemptions</w:t>
      </w:r>
      <w:r w:rsidRPr="007A4780">
        <w:rPr>
          <w:rFonts w:hAnsiTheme="minorHAnsi"/>
          <w:i/>
          <w:u w:val="single" w:color="000000"/>
        </w:rPr>
        <w:t xml:space="preserve"> and limitations on </w:t>
      </w:r>
      <w:r w:rsidRPr="007A4780">
        <w:rPr>
          <w:rFonts w:hAnsiTheme="minorHAnsi"/>
          <w:i/>
          <w:spacing w:val="-1"/>
          <w:u w:val="single" w:color="000000"/>
        </w:rPr>
        <w:t>exemptions</w:t>
      </w:r>
    </w:p>
    <w:p w14:paraId="6E3F4EE8" w14:textId="77777777" w:rsidR="007A4780" w:rsidRPr="007A4780" w:rsidRDefault="007A4780" w:rsidP="007A4780">
      <w:pPr>
        <w:tabs>
          <w:tab w:val="left" w:pos="820"/>
        </w:tabs>
        <w:spacing w:before="182"/>
        <w:rPr>
          <w:rFonts w:eastAsia="Times New Roman"/>
          <w:szCs w:val="24"/>
        </w:rPr>
      </w:pPr>
      <w:r w:rsidRPr="007A4780">
        <w:rPr>
          <w:rFonts w:eastAsia="Times New Roman"/>
          <w:szCs w:val="24"/>
        </w:rPr>
        <w:t>Q:</w:t>
      </w:r>
      <w:r w:rsidRPr="007A4780">
        <w:rPr>
          <w:rFonts w:eastAsia="Times New Roman"/>
          <w:szCs w:val="24"/>
        </w:rPr>
        <w:tab/>
      </w:r>
      <w:r w:rsidRPr="007A4780">
        <w:rPr>
          <w:rFonts w:eastAsia="Times New Roman"/>
          <w:spacing w:val="-1"/>
          <w:szCs w:val="24"/>
        </w:rPr>
        <w:t xml:space="preserve">Are </w:t>
      </w:r>
      <w:r w:rsidRPr="007A4780">
        <w:rPr>
          <w:rFonts w:eastAsia="Times New Roman"/>
          <w:szCs w:val="24"/>
        </w:rPr>
        <w:t>there</w:t>
      </w:r>
      <w:r w:rsidRPr="007A4780">
        <w:rPr>
          <w:rFonts w:eastAsia="Times New Roman"/>
          <w:spacing w:val="-1"/>
          <w:szCs w:val="24"/>
        </w:rPr>
        <w:t xml:space="preserve"> </w:t>
      </w:r>
      <w:r w:rsidRPr="007A4780">
        <w:rPr>
          <w:rFonts w:eastAsia="Times New Roman"/>
          <w:spacing w:val="1"/>
          <w:szCs w:val="24"/>
        </w:rPr>
        <w:t>any</w:t>
      </w:r>
      <w:r w:rsidRPr="007A4780">
        <w:rPr>
          <w:rFonts w:eastAsia="Times New Roman"/>
          <w:spacing w:val="-5"/>
          <w:szCs w:val="24"/>
        </w:rPr>
        <w:t xml:space="preserve"> </w:t>
      </w:r>
      <w:r w:rsidRPr="007A4780">
        <w:rPr>
          <w:rFonts w:eastAsia="Times New Roman"/>
          <w:szCs w:val="24"/>
        </w:rPr>
        <w:t xml:space="preserve">other </w:t>
      </w:r>
      <w:r w:rsidRPr="007A4780">
        <w:rPr>
          <w:rFonts w:eastAsia="Times New Roman"/>
          <w:spacing w:val="-1"/>
          <w:szCs w:val="24"/>
        </w:rPr>
        <w:t>type</w:t>
      </w:r>
      <w:r w:rsidRPr="007A4780">
        <w:rPr>
          <w:rFonts w:eastAsia="Times New Roman"/>
          <w:spacing w:val="1"/>
          <w:szCs w:val="24"/>
        </w:rPr>
        <w:t xml:space="preserve"> </w:t>
      </w:r>
      <w:r w:rsidRPr="007A4780">
        <w:rPr>
          <w:rFonts w:eastAsia="Times New Roman"/>
          <w:szCs w:val="24"/>
        </w:rPr>
        <w:t xml:space="preserve">of </w:t>
      </w:r>
      <w:r w:rsidRPr="007A4780">
        <w:rPr>
          <w:rFonts w:eastAsia="Times New Roman"/>
          <w:spacing w:val="-1"/>
          <w:szCs w:val="24"/>
        </w:rPr>
        <w:t>accounts</w:t>
      </w:r>
      <w:r w:rsidRPr="007A4780">
        <w:rPr>
          <w:rFonts w:eastAsia="Times New Roman"/>
          <w:spacing w:val="2"/>
          <w:szCs w:val="24"/>
        </w:rPr>
        <w:t xml:space="preserve"> </w:t>
      </w:r>
      <w:r w:rsidRPr="007A4780">
        <w:rPr>
          <w:rFonts w:eastAsia="Times New Roman"/>
          <w:szCs w:val="24"/>
        </w:rPr>
        <w:t>that</w:t>
      </w:r>
      <w:r w:rsidRPr="007A4780">
        <w:rPr>
          <w:rFonts w:eastAsia="Times New Roman"/>
          <w:spacing w:val="2"/>
          <w:szCs w:val="24"/>
        </w:rPr>
        <w:t xml:space="preserve">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zCs w:val="24"/>
        </w:rPr>
        <w:t xml:space="preserve">not </w:t>
      </w:r>
      <w:r w:rsidRPr="007A4780">
        <w:rPr>
          <w:rFonts w:eastAsia="Times New Roman"/>
          <w:spacing w:val="-1"/>
          <w:szCs w:val="24"/>
        </w:rPr>
        <w:t>covered</w:t>
      </w:r>
      <w:r w:rsidRPr="007A4780">
        <w:rPr>
          <w:rFonts w:eastAsia="Times New Roman"/>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the CDD</w:t>
      </w:r>
      <w:r w:rsidRPr="007A4780">
        <w:rPr>
          <w:rFonts w:eastAsia="Times New Roman"/>
          <w:spacing w:val="-1"/>
          <w:szCs w:val="24"/>
        </w:rPr>
        <w:t xml:space="preserve"> </w:t>
      </w:r>
      <w:r w:rsidRPr="007A4780">
        <w:rPr>
          <w:rFonts w:eastAsia="Times New Roman"/>
          <w:szCs w:val="24"/>
        </w:rPr>
        <w:t>Rule?</w:t>
      </w:r>
    </w:p>
    <w:p w14:paraId="0DC31458" w14:textId="77777777" w:rsidR="007A4780" w:rsidRPr="007A4780" w:rsidRDefault="007A4780" w:rsidP="007A4780">
      <w:pPr>
        <w:tabs>
          <w:tab w:val="left" w:pos="820"/>
        </w:tabs>
        <w:spacing w:before="185" w:line="257" w:lineRule="auto"/>
        <w:ind w:right="231"/>
        <w:rPr>
          <w:rFonts w:eastAsia="Times New Roman"/>
          <w:szCs w:val="24"/>
        </w:rPr>
      </w:pPr>
      <w:r w:rsidRPr="007A4780">
        <w:rPr>
          <w:rFonts w:eastAsia="Times New Roman"/>
          <w:spacing w:val="-1"/>
          <w:szCs w:val="24"/>
        </w:rPr>
        <w:t>A:</w:t>
      </w:r>
      <w:r w:rsidRPr="007A4780">
        <w:rPr>
          <w:rFonts w:eastAsia="Times New Roman"/>
          <w:spacing w:val="-1"/>
          <w:szCs w:val="24"/>
        </w:rPr>
        <w:tab/>
        <w:t>Yes.</w:t>
      </w:r>
      <w:r w:rsidRPr="007A4780">
        <w:rPr>
          <w:rFonts w:eastAsia="Times New Roman"/>
          <w:szCs w:val="24"/>
        </w:rPr>
        <w:t xml:space="preserve">  </w:t>
      </w:r>
      <w:r w:rsidRPr="007A4780">
        <w:rPr>
          <w:rFonts w:eastAsia="Times New Roman"/>
          <w:spacing w:val="-1"/>
          <w:szCs w:val="24"/>
        </w:rPr>
        <w:t>Subject</w:t>
      </w:r>
      <w:r w:rsidRPr="007A4780">
        <w:rPr>
          <w:rFonts w:eastAsia="Times New Roman"/>
          <w:szCs w:val="24"/>
        </w:rPr>
        <w:t xml:space="preserve"> to </w:t>
      </w:r>
      <w:r w:rsidRPr="007A4780">
        <w:rPr>
          <w:rFonts w:eastAsia="Times New Roman"/>
          <w:spacing w:val="-1"/>
          <w:szCs w:val="24"/>
        </w:rPr>
        <w:t>certain</w:t>
      </w:r>
      <w:r w:rsidRPr="007A4780">
        <w:rPr>
          <w:rFonts w:eastAsia="Times New Roman"/>
          <w:szCs w:val="24"/>
        </w:rPr>
        <w:t xml:space="preserve"> </w:t>
      </w:r>
      <w:r w:rsidRPr="007A4780">
        <w:rPr>
          <w:rFonts w:eastAsia="Times New Roman"/>
          <w:spacing w:val="-1"/>
          <w:szCs w:val="24"/>
        </w:rPr>
        <w:t>limitations,</w:t>
      </w:r>
      <w:r w:rsidRPr="007A4780">
        <w:rPr>
          <w:rFonts w:eastAsia="Times New Roman"/>
          <w:szCs w:val="24"/>
        </w:rPr>
        <w:t xml:space="preserve"> </w:t>
      </w:r>
      <w:r w:rsidRPr="007A4780">
        <w:rPr>
          <w:rFonts w:eastAsia="Times New Roman"/>
          <w:spacing w:val="-1"/>
          <w:szCs w:val="24"/>
        </w:rPr>
        <w:t>covered</w:t>
      </w:r>
      <w:r w:rsidRPr="007A4780">
        <w:rPr>
          <w:rFonts w:eastAsia="Times New Roman"/>
          <w:szCs w:val="24"/>
        </w:rPr>
        <w:t xml:space="preserve"> financial institutions </w:t>
      </w:r>
      <w:r w:rsidRPr="007A4780">
        <w:rPr>
          <w:rFonts w:eastAsia="Times New Roman"/>
          <w:spacing w:val="-1"/>
          <w:szCs w:val="24"/>
        </w:rPr>
        <w:t>are also</w:t>
      </w:r>
      <w:r w:rsidRPr="007A4780">
        <w:rPr>
          <w:rFonts w:eastAsia="Times New Roman"/>
          <w:szCs w:val="24"/>
        </w:rPr>
        <w:t xml:space="preserve"> not </w:t>
      </w:r>
      <w:r w:rsidRPr="007A4780">
        <w:rPr>
          <w:rFonts w:eastAsia="Times New Roman"/>
          <w:spacing w:val="-1"/>
          <w:szCs w:val="24"/>
        </w:rPr>
        <w:t>required</w:t>
      </w:r>
      <w:r w:rsidRPr="007A4780">
        <w:rPr>
          <w:rFonts w:eastAsia="Times New Roman"/>
          <w:szCs w:val="24"/>
        </w:rPr>
        <w:t xml:space="preserve"> to</w:t>
      </w:r>
      <w:r w:rsidRPr="007A4780">
        <w:rPr>
          <w:rFonts w:eastAsia="Times New Roman"/>
          <w:spacing w:val="83"/>
          <w:szCs w:val="24"/>
        </w:rPr>
        <w:t xml:space="preserve"> </w:t>
      </w:r>
      <w:r w:rsidRPr="007A4780">
        <w:rPr>
          <w:rFonts w:eastAsia="Times New Roman"/>
          <w:szCs w:val="24"/>
        </w:rPr>
        <w:t>identify</w:t>
      </w:r>
      <w:r w:rsidRPr="007A4780">
        <w:rPr>
          <w:rFonts w:eastAsia="Times New Roman"/>
          <w:spacing w:val="-5"/>
          <w:szCs w:val="24"/>
        </w:rPr>
        <w:t xml:space="preserve"> </w:t>
      </w:r>
      <w:r w:rsidRPr="007A4780">
        <w:rPr>
          <w:rFonts w:eastAsia="Times New Roman"/>
          <w:spacing w:val="-1"/>
          <w:szCs w:val="24"/>
        </w:rPr>
        <w:t>and</w:t>
      </w:r>
      <w:r w:rsidRPr="007A4780">
        <w:rPr>
          <w:rFonts w:eastAsia="Times New Roman"/>
          <w:szCs w:val="24"/>
        </w:rPr>
        <w:t xml:space="preserve"> verify</w:t>
      </w:r>
      <w:r w:rsidRPr="007A4780">
        <w:rPr>
          <w:rFonts w:eastAsia="Times New Roman"/>
          <w:spacing w:val="-5"/>
          <w:szCs w:val="24"/>
        </w:rPr>
        <w:t xml:space="preserve"> </w:t>
      </w:r>
      <w:r w:rsidRPr="007A4780">
        <w:rPr>
          <w:rFonts w:eastAsia="Times New Roman"/>
          <w:szCs w:val="24"/>
        </w:rPr>
        <w:t>the identity</w:t>
      </w:r>
      <w:r w:rsidRPr="007A4780">
        <w:rPr>
          <w:rFonts w:eastAsia="Times New Roman"/>
          <w:spacing w:val="-5"/>
          <w:szCs w:val="24"/>
        </w:rPr>
        <w:t xml:space="preserve"> </w:t>
      </w:r>
      <w:r w:rsidRPr="007A4780">
        <w:rPr>
          <w:rFonts w:eastAsia="Times New Roman"/>
          <w:szCs w:val="24"/>
        </w:rPr>
        <w:t>of</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beneficial</w:t>
      </w:r>
      <w:r w:rsidRPr="007A4780">
        <w:rPr>
          <w:rFonts w:eastAsia="Times New Roman"/>
          <w:szCs w:val="24"/>
        </w:rPr>
        <w:t xml:space="preserve"> </w:t>
      </w:r>
      <w:r w:rsidRPr="007A4780">
        <w:rPr>
          <w:rFonts w:eastAsia="Times New Roman"/>
          <w:spacing w:val="-1"/>
          <w:szCs w:val="24"/>
        </w:rPr>
        <w:t>owner(s)</w:t>
      </w:r>
      <w:r w:rsidRPr="007A4780">
        <w:rPr>
          <w:rFonts w:eastAsia="Times New Roman"/>
          <w:szCs w:val="24"/>
        </w:rPr>
        <w:t xml:space="preserve"> of a</w:t>
      </w:r>
      <w:r w:rsidRPr="007A4780">
        <w:rPr>
          <w:rFonts w:eastAsia="Times New Roman"/>
          <w:spacing w:val="-2"/>
          <w:szCs w:val="24"/>
        </w:rPr>
        <w:t xml:space="preserve"> </w:t>
      </w:r>
      <w:r w:rsidRPr="007A4780">
        <w:rPr>
          <w:rFonts w:eastAsia="Times New Roman"/>
          <w:szCs w:val="24"/>
        </w:rPr>
        <w:t>legal entity</w:t>
      </w:r>
      <w:r w:rsidRPr="007A4780">
        <w:rPr>
          <w:rFonts w:eastAsia="Times New Roman"/>
          <w:spacing w:val="-3"/>
          <w:szCs w:val="24"/>
        </w:rPr>
        <w:t xml:space="preserve"> </w:t>
      </w:r>
      <w:r w:rsidRPr="007A4780">
        <w:rPr>
          <w:rFonts w:eastAsia="Times New Roman"/>
          <w:spacing w:val="-1"/>
          <w:szCs w:val="24"/>
        </w:rPr>
        <w:t>customer</w:t>
      </w:r>
      <w:r w:rsidRPr="007A4780">
        <w:rPr>
          <w:rFonts w:eastAsia="Times New Roman"/>
          <w:szCs w:val="24"/>
        </w:rPr>
        <w:t xml:space="preserve"> </w:t>
      </w:r>
      <w:r w:rsidRPr="007A4780">
        <w:rPr>
          <w:rFonts w:eastAsia="Times New Roman"/>
          <w:spacing w:val="-1"/>
          <w:szCs w:val="24"/>
        </w:rPr>
        <w:t>when</w:t>
      </w:r>
      <w:r w:rsidRPr="007A4780">
        <w:rPr>
          <w:rFonts w:eastAsia="Times New Roman"/>
          <w:szCs w:val="24"/>
        </w:rPr>
        <w:t xml:space="preserve"> the</w:t>
      </w:r>
      <w:r w:rsidRPr="007A4780">
        <w:rPr>
          <w:rFonts w:eastAsia="Times New Roman"/>
          <w:spacing w:val="70"/>
          <w:szCs w:val="24"/>
        </w:rPr>
        <w:t xml:space="preserve"> </w:t>
      </w:r>
      <w:r w:rsidRPr="007A4780">
        <w:rPr>
          <w:rFonts w:eastAsia="Times New Roman"/>
          <w:spacing w:val="-1"/>
          <w:szCs w:val="24"/>
        </w:rPr>
        <w:t>customer opens</w:t>
      </w:r>
      <w:r w:rsidRPr="007A4780">
        <w:rPr>
          <w:rFonts w:eastAsia="Times New Roman"/>
          <w:szCs w:val="24"/>
        </w:rPr>
        <w:t xml:space="preserve"> </w:t>
      </w:r>
      <w:r w:rsidRPr="007A4780">
        <w:rPr>
          <w:rFonts w:eastAsia="Times New Roman"/>
          <w:spacing w:val="1"/>
          <w:szCs w:val="24"/>
        </w:rPr>
        <w:t>any</w:t>
      </w:r>
      <w:r w:rsidRPr="007A4780">
        <w:rPr>
          <w:rFonts w:eastAsia="Times New Roman"/>
          <w:spacing w:val="-5"/>
          <w:szCs w:val="24"/>
        </w:rPr>
        <w:t xml:space="preserve"> </w:t>
      </w:r>
      <w:r w:rsidRPr="007A4780">
        <w:rPr>
          <w:rFonts w:eastAsia="Times New Roman"/>
          <w:spacing w:val="1"/>
          <w:szCs w:val="24"/>
        </w:rPr>
        <w:t>of</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zCs w:val="24"/>
        </w:rPr>
        <w:t>following</w:t>
      </w:r>
      <w:r w:rsidRPr="007A4780">
        <w:rPr>
          <w:rFonts w:eastAsia="Times New Roman"/>
          <w:spacing w:val="1"/>
          <w:szCs w:val="24"/>
        </w:rPr>
        <w:t xml:space="preserve"> </w:t>
      </w:r>
      <w:r w:rsidRPr="007A4780">
        <w:rPr>
          <w:rFonts w:eastAsia="Times New Roman"/>
          <w:szCs w:val="24"/>
          <w:u w:val="single" w:color="000000"/>
        </w:rPr>
        <w:t>four</w:t>
      </w:r>
      <w:r w:rsidRPr="007A4780">
        <w:rPr>
          <w:rFonts w:eastAsia="Times New Roman"/>
          <w:spacing w:val="-2"/>
          <w:szCs w:val="24"/>
          <w:u w:val="single" w:color="000000"/>
        </w:rPr>
        <w:t xml:space="preserve"> </w:t>
      </w:r>
      <w:r w:rsidRPr="007A4780">
        <w:rPr>
          <w:rFonts w:eastAsia="Times New Roman"/>
          <w:spacing w:val="-1"/>
          <w:szCs w:val="24"/>
        </w:rPr>
        <w:t>categories</w:t>
      </w:r>
      <w:r w:rsidRPr="007A4780">
        <w:rPr>
          <w:rFonts w:eastAsia="Times New Roman"/>
          <w:szCs w:val="24"/>
        </w:rPr>
        <w:t xml:space="preserve"> of </w:t>
      </w:r>
      <w:r w:rsidRPr="007A4780">
        <w:rPr>
          <w:rFonts w:eastAsia="Times New Roman"/>
          <w:spacing w:val="-1"/>
          <w:szCs w:val="24"/>
        </w:rPr>
        <w:t>accounts:</w:t>
      </w:r>
    </w:p>
    <w:p w14:paraId="0FF02367" w14:textId="77777777" w:rsidR="007A4780" w:rsidRPr="007A4780" w:rsidRDefault="007A4780" w:rsidP="00D354F8">
      <w:pPr>
        <w:numPr>
          <w:ilvl w:val="1"/>
          <w:numId w:val="11"/>
        </w:numPr>
        <w:tabs>
          <w:tab w:val="left" w:pos="821"/>
        </w:tabs>
        <w:spacing w:before="164" w:line="257" w:lineRule="auto"/>
        <w:ind w:left="820" w:right="841"/>
        <w:rPr>
          <w:rFonts w:eastAsia="Times New Roman"/>
          <w:szCs w:val="24"/>
        </w:rPr>
      </w:pPr>
      <w:r w:rsidRPr="007A4780">
        <w:rPr>
          <w:rFonts w:eastAsia="Times New Roman"/>
          <w:spacing w:val="-1"/>
          <w:szCs w:val="24"/>
        </w:rPr>
        <w:t>accounts</w:t>
      </w:r>
      <w:r w:rsidRPr="007A4780">
        <w:rPr>
          <w:rFonts w:eastAsia="Times New Roman"/>
          <w:szCs w:val="24"/>
        </w:rPr>
        <w:t xml:space="preserve"> </w:t>
      </w:r>
      <w:r w:rsidRPr="007A4780">
        <w:rPr>
          <w:rFonts w:eastAsia="Times New Roman"/>
          <w:spacing w:val="-1"/>
          <w:szCs w:val="24"/>
        </w:rPr>
        <w:t>established</w:t>
      </w:r>
      <w:r w:rsidRPr="007A4780">
        <w:rPr>
          <w:rFonts w:eastAsia="Times New Roman"/>
          <w:spacing w:val="3"/>
          <w:szCs w:val="24"/>
        </w:rPr>
        <w:t xml:space="preserve"> </w:t>
      </w:r>
      <w:r w:rsidRPr="007A4780">
        <w:rPr>
          <w:rFonts w:eastAsia="Times New Roman"/>
          <w:spacing w:val="-1"/>
          <w:szCs w:val="24"/>
        </w:rPr>
        <w:t>at</w:t>
      </w:r>
      <w:r w:rsidRPr="007A4780">
        <w:rPr>
          <w:rFonts w:eastAsia="Times New Roman"/>
          <w:szCs w:val="24"/>
        </w:rPr>
        <w:t xml:space="preserve"> the</w:t>
      </w:r>
      <w:r w:rsidRPr="007A4780">
        <w:rPr>
          <w:rFonts w:eastAsia="Times New Roman"/>
          <w:spacing w:val="-1"/>
          <w:szCs w:val="24"/>
        </w:rPr>
        <w:t xml:space="preserve"> point-of-sale</w:t>
      </w:r>
      <w:r w:rsidRPr="007A4780">
        <w:rPr>
          <w:rFonts w:eastAsia="Times New Roman"/>
          <w:szCs w:val="24"/>
        </w:rPr>
        <w:t xml:space="preserve"> to provide</w:t>
      </w:r>
      <w:r w:rsidRPr="007A4780">
        <w:rPr>
          <w:rFonts w:eastAsia="Times New Roman"/>
          <w:spacing w:val="1"/>
          <w:szCs w:val="24"/>
        </w:rPr>
        <w:t xml:space="preserve"> </w:t>
      </w:r>
      <w:r w:rsidRPr="007A4780">
        <w:rPr>
          <w:rFonts w:eastAsia="Times New Roman"/>
          <w:spacing w:val="-1"/>
          <w:szCs w:val="24"/>
        </w:rPr>
        <w:t>credit</w:t>
      </w:r>
      <w:r w:rsidRPr="007A4780">
        <w:rPr>
          <w:rFonts w:eastAsia="Times New Roman"/>
          <w:szCs w:val="24"/>
        </w:rPr>
        <w:t xml:space="preserve"> </w:t>
      </w:r>
      <w:r w:rsidRPr="007A4780">
        <w:rPr>
          <w:rFonts w:eastAsia="Times New Roman"/>
          <w:spacing w:val="-1"/>
          <w:szCs w:val="24"/>
        </w:rPr>
        <w:t>products,</w:t>
      </w:r>
      <w:r w:rsidRPr="007A4780">
        <w:rPr>
          <w:rFonts w:eastAsia="Times New Roman"/>
          <w:szCs w:val="24"/>
        </w:rPr>
        <w:t xml:space="preserve"> solely</w:t>
      </w:r>
      <w:r w:rsidRPr="007A4780">
        <w:rPr>
          <w:rFonts w:eastAsia="Times New Roman"/>
          <w:spacing w:val="-5"/>
          <w:szCs w:val="24"/>
        </w:rPr>
        <w:t xml:space="preserve"> </w:t>
      </w:r>
      <w:r w:rsidRPr="007A4780">
        <w:rPr>
          <w:rFonts w:eastAsia="Times New Roman"/>
          <w:szCs w:val="24"/>
        </w:rPr>
        <w:t>for the</w:t>
      </w:r>
      <w:r w:rsidRPr="007A4780">
        <w:rPr>
          <w:rFonts w:eastAsia="Times New Roman"/>
          <w:spacing w:val="83"/>
          <w:szCs w:val="24"/>
        </w:rPr>
        <w:t xml:space="preserve"> </w:t>
      </w:r>
      <w:r w:rsidRPr="007A4780">
        <w:rPr>
          <w:rFonts w:eastAsia="Times New Roman"/>
          <w:spacing w:val="-1"/>
          <w:szCs w:val="24"/>
        </w:rPr>
        <w:t xml:space="preserve">purchase </w:t>
      </w:r>
      <w:r w:rsidRPr="007A4780">
        <w:rPr>
          <w:rFonts w:eastAsia="Times New Roman"/>
          <w:spacing w:val="1"/>
          <w:szCs w:val="24"/>
        </w:rPr>
        <w:t>of</w:t>
      </w:r>
      <w:r w:rsidRPr="007A4780">
        <w:rPr>
          <w:rFonts w:eastAsia="Times New Roman"/>
          <w:szCs w:val="24"/>
        </w:rPr>
        <w:t xml:space="preserve"> </w:t>
      </w:r>
      <w:r w:rsidRPr="007A4780">
        <w:rPr>
          <w:rFonts w:eastAsia="Times New Roman"/>
          <w:spacing w:val="-1"/>
          <w:szCs w:val="24"/>
        </w:rPr>
        <w:t>retail</w:t>
      </w:r>
      <w:r w:rsidRPr="007A4780">
        <w:rPr>
          <w:rFonts w:eastAsia="Times New Roman"/>
          <w:szCs w:val="24"/>
        </w:rPr>
        <w:t xml:space="preserve"> </w:t>
      </w:r>
      <w:r w:rsidRPr="007A4780">
        <w:rPr>
          <w:rFonts w:eastAsia="Times New Roman"/>
          <w:spacing w:val="-1"/>
          <w:szCs w:val="24"/>
        </w:rPr>
        <w:t>goods</w:t>
      </w:r>
      <w:r w:rsidRPr="007A4780">
        <w:rPr>
          <w:rFonts w:eastAsia="Times New Roman"/>
          <w:spacing w:val="2"/>
          <w:szCs w:val="24"/>
        </w:rPr>
        <w:t xml:space="preserve"> </w:t>
      </w:r>
      <w:r w:rsidRPr="007A4780">
        <w:rPr>
          <w:rFonts w:eastAsia="Times New Roman"/>
          <w:spacing w:val="-1"/>
          <w:szCs w:val="24"/>
        </w:rPr>
        <w:t>and/or</w:t>
      </w:r>
      <w:r w:rsidRPr="007A4780">
        <w:rPr>
          <w:rFonts w:eastAsia="Times New Roman"/>
          <w:szCs w:val="24"/>
        </w:rPr>
        <w:t xml:space="preserve"> </w:t>
      </w:r>
      <w:r w:rsidRPr="007A4780">
        <w:rPr>
          <w:rFonts w:eastAsia="Times New Roman"/>
          <w:spacing w:val="-1"/>
          <w:szCs w:val="24"/>
        </w:rPr>
        <w:t>services</w:t>
      </w:r>
      <w:r w:rsidRPr="007A4780">
        <w:rPr>
          <w:rFonts w:eastAsia="Times New Roman"/>
          <w:szCs w:val="24"/>
        </w:rPr>
        <w:t xml:space="preserve"> </w:t>
      </w:r>
      <w:r w:rsidRPr="007A4780">
        <w:rPr>
          <w:rFonts w:eastAsia="Times New Roman"/>
          <w:spacing w:val="-1"/>
          <w:szCs w:val="24"/>
        </w:rPr>
        <w:t>at</w:t>
      </w:r>
      <w:r w:rsidRPr="007A4780">
        <w:rPr>
          <w:rFonts w:eastAsia="Times New Roman"/>
          <w:szCs w:val="24"/>
        </w:rPr>
        <w:t xml:space="preserve"> </w:t>
      </w:r>
      <w:r w:rsidRPr="007A4780">
        <w:rPr>
          <w:rFonts w:eastAsia="Times New Roman"/>
          <w:spacing w:val="-1"/>
          <w:szCs w:val="24"/>
        </w:rPr>
        <w:t>these</w:t>
      </w:r>
      <w:r w:rsidRPr="007A4780">
        <w:rPr>
          <w:rFonts w:eastAsia="Times New Roman"/>
          <w:spacing w:val="1"/>
          <w:szCs w:val="24"/>
        </w:rPr>
        <w:t xml:space="preserve"> </w:t>
      </w:r>
      <w:r w:rsidRPr="007A4780">
        <w:rPr>
          <w:rFonts w:eastAsia="Times New Roman"/>
          <w:spacing w:val="-1"/>
          <w:szCs w:val="24"/>
        </w:rPr>
        <w:t>retailers,</w:t>
      </w:r>
      <w:r w:rsidRPr="007A4780">
        <w:rPr>
          <w:rFonts w:eastAsia="Times New Roman"/>
          <w:szCs w:val="24"/>
        </w:rPr>
        <w:t xml:space="preserve"> up to a</w:t>
      </w:r>
      <w:r w:rsidRPr="007A4780">
        <w:rPr>
          <w:rFonts w:eastAsia="Times New Roman"/>
          <w:spacing w:val="-1"/>
          <w:szCs w:val="24"/>
        </w:rPr>
        <w:t xml:space="preserve"> </w:t>
      </w:r>
      <w:r w:rsidRPr="007A4780">
        <w:rPr>
          <w:rFonts w:eastAsia="Times New Roman"/>
          <w:szCs w:val="24"/>
        </w:rPr>
        <w:t>limit of $50,000;</w:t>
      </w:r>
    </w:p>
    <w:p w14:paraId="0A8AD913" w14:textId="77777777" w:rsidR="007A4780" w:rsidRPr="007A4780" w:rsidRDefault="007A4780" w:rsidP="00D354F8">
      <w:pPr>
        <w:numPr>
          <w:ilvl w:val="1"/>
          <w:numId w:val="11"/>
        </w:numPr>
        <w:tabs>
          <w:tab w:val="left" w:pos="821"/>
        </w:tabs>
        <w:spacing w:before="2" w:line="258" w:lineRule="auto"/>
        <w:ind w:left="820" w:right="1048"/>
        <w:rPr>
          <w:rFonts w:eastAsia="Times New Roman"/>
          <w:szCs w:val="24"/>
        </w:rPr>
      </w:pPr>
      <w:r w:rsidRPr="007A4780">
        <w:rPr>
          <w:rFonts w:eastAsia="Times New Roman"/>
          <w:spacing w:val="-1"/>
          <w:szCs w:val="24"/>
        </w:rPr>
        <w:t>accounts</w:t>
      </w:r>
      <w:r w:rsidRPr="007A4780">
        <w:rPr>
          <w:rFonts w:eastAsia="Times New Roman"/>
          <w:szCs w:val="24"/>
        </w:rPr>
        <w:t xml:space="preserve"> </w:t>
      </w:r>
      <w:r w:rsidRPr="007A4780">
        <w:rPr>
          <w:rFonts w:eastAsia="Times New Roman"/>
          <w:spacing w:val="-1"/>
          <w:szCs w:val="24"/>
        </w:rPr>
        <w:t>established</w:t>
      </w:r>
      <w:r w:rsidRPr="007A4780">
        <w:rPr>
          <w:rFonts w:eastAsia="Times New Roman"/>
          <w:szCs w:val="24"/>
        </w:rPr>
        <w:t xml:space="preserve"> to finance the purchase</w:t>
      </w:r>
      <w:r w:rsidRPr="007A4780">
        <w:rPr>
          <w:rFonts w:eastAsia="Times New Roman"/>
          <w:spacing w:val="-1"/>
          <w:szCs w:val="24"/>
        </w:rPr>
        <w:t xml:space="preserve"> </w:t>
      </w:r>
      <w:r w:rsidRPr="007A4780">
        <w:rPr>
          <w:rFonts w:eastAsia="Times New Roman"/>
          <w:szCs w:val="24"/>
        </w:rPr>
        <w:t xml:space="preserve">of </w:t>
      </w:r>
      <w:r w:rsidRPr="007A4780">
        <w:rPr>
          <w:rFonts w:eastAsia="Times New Roman"/>
          <w:spacing w:val="-1"/>
          <w:szCs w:val="24"/>
        </w:rPr>
        <w:t>postage</w:t>
      </w:r>
      <w:r w:rsidRPr="007A4780">
        <w:rPr>
          <w:rFonts w:eastAsia="Times New Roman"/>
          <w:spacing w:val="1"/>
          <w:szCs w:val="24"/>
        </w:rPr>
        <w:t xml:space="preserve">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for</w:t>
      </w:r>
      <w:r w:rsidRPr="007A4780">
        <w:rPr>
          <w:rFonts w:eastAsia="Times New Roman"/>
          <w:spacing w:val="1"/>
          <w:szCs w:val="24"/>
        </w:rPr>
        <w:t xml:space="preserve"> </w:t>
      </w:r>
      <w:r w:rsidRPr="007A4780">
        <w:rPr>
          <w:rFonts w:eastAsia="Times New Roman"/>
          <w:spacing w:val="-1"/>
          <w:szCs w:val="24"/>
        </w:rPr>
        <w:t>which</w:t>
      </w:r>
      <w:r w:rsidRPr="007A4780">
        <w:rPr>
          <w:rFonts w:eastAsia="Times New Roman"/>
          <w:szCs w:val="24"/>
        </w:rPr>
        <w:t xml:space="preserve"> payments</w:t>
      </w:r>
      <w:r w:rsidRPr="007A4780">
        <w:rPr>
          <w:rFonts w:eastAsia="Times New Roman"/>
          <w:spacing w:val="55"/>
          <w:szCs w:val="24"/>
        </w:rPr>
        <w:t xml:space="preserve">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pacing w:val="-1"/>
          <w:szCs w:val="24"/>
        </w:rPr>
        <w:t>remitted</w:t>
      </w:r>
      <w:r w:rsidRPr="007A4780">
        <w:rPr>
          <w:rFonts w:eastAsia="Times New Roman"/>
          <w:szCs w:val="24"/>
        </w:rPr>
        <w:t xml:space="preserve"> directly</w:t>
      </w:r>
      <w:r w:rsidRPr="007A4780">
        <w:rPr>
          <w:rFonts w:eastAsia="Times New Roman"/>
          <w:spacing w:val="-5"/>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the</w:t>
      </w:r>
      <w:r w:rsidRPr="007A4780">
        <w:rPr>
          <w:rFonts w:eastAsia="Times New Roman"/>
          <w:spacing w:val="-1"/>
          <w:szCs w:val="24"/>
        </w:rPr>
        <w:t xml:space="preserve"> financial</w:t>
      </w:r>
      <w:r w:rsidRPr="007A4780">
        <w:rPr>
          <w:rFonts w:eastAsia="Times New Roman"/>
          <w:szCs w:val="24"/>
        </w:rPr>
        <w:t xml:space="preserve"> institution to the </w:t>
      </w:r>
      <w:r w:rsidRPr="007A4780">
        <w:rPr>
          <w:rFonts w:eastAsia="Times New Roman"/>
          <w:spacing w:val="-1"/>
          <w:szCs w:val="24"/>
        </w:rPr>
        <w:t>provider</w:t>
      </w:r>
      <w:r w:rsidRPr="007A4780">
        <w:rPr>
          <w:rFonts w:eastAsia="Times New Roman"/>
          <w:spacing w:val="-2"/>
          <w:szCs w:val="24"/>
        </w:rPr>
        <w:t xml:space="preserve"> </w:t>
      </w:r>
      <w:r w:rsidRPr="007A4780">
        <w:rPr>
          <w:rFonts w:eastAsia="Times New Roman"/>
          <w:szCs w:val="24"/>
        </w:rPr>
        <w:t>of the</w:t>
      </w:r>
      <w:r w:rsidRPr="007A4780">
        <w:rPr>
          <w:rFonts w:eastAsia="Times New Roman"/>
          <w:spacing w:val="-2"/>
          <w:szCs w:val="24"/>
        </w:rPr>
        <w:t xml:space="preserve"> </w:t>
      </w:r>
      <w:r w:rsidRPr="007A4780">
        <w:rPr>
          <w:rFonts w:eastAsia="Times New Roman"/>
          <w:szCs w:val="24"/>
        </w:rPr>
        <w:t>postage</w:t>
      </w:r>
      <w:r w:rsidRPr="007A4780">
        <w:rPr>
          <w:rFonts w:eastAsia="Times New Roman"/>
          <w:spacing w:val="51"/>
          <w:szCs w:val="24"/>
        </w:rPr>
        <w:t xml:space="preserve"> </w:t>
      </w:r>
      <w:r w:rsidRPr="007A4780">
        <w:rPr>
          <w:rFonts w:eastAsia="Times New Roman"/>
          <w:spacing w:val="-1"/>
          <w:szCs w:val="24"/>
        </w:rPr>
        <w:t>products;</w:t>
      </w:r>
    </w:p>
    <w:p w14:paraId="0BB6594A" w14:textId="77777777" w:rsidR="007A4780" w:rsidRPr="007A4780" w:rsidRDefault="007A4780" w:rsidP="00D354F8">
      <w:pPr>
        <w:numPr>
          <w:ilvl w:val="1"/>
          <w:numId w:val="11"/>
        </w:numPr>
        <w:tabs>
          <w:tab w:val="left" w:pos="821"/>
        </w:tabs>
        <w:spacing w:before="1" w:line="259" w:lineRule="auto"/>
        <w:ind w:left="820" w:right="1014"/>
        <w:jc w:val="both"/>
        <w:rPr>
          <w:rFonts w:eastAsia="Times New Roman"/>
          <w:szCs w:val="24"/>
        </w:rPr>
      </w:pPr>
      <w:r w:rsidRPr="007A4780">
        <w:rPr>
          <w:rFonts w:eastAsia="Times New Roman"/>
          <w:spacing w:val="-1"/>
          <w:szCs w:val="24"/>
        </w:rPr>
        <w:t>accounts</w:t>
      </w:r>
      <w:r w:rsidRPr="007A4780">
        <w:rPr>
          <w:rFonts w:eastAsia="Times New Roman"/>
          <w:szCs w:val="24"/>
        </w:rPr>
        <w:t xml:space="preserve"> </w:t>
      </w:r>
      <w:r w:rsidRPr="007A4780">
        <w:rPr>
          <w:rFonts w:eastAsia="Times New Roman"/>
          <w:spacing w:val="-1"/>
          <w:szCs w:val="24"/>
        </w:rPr>
        <w:t>established</w:t>
      </w:r>
      <w:r w:rsidRPr="007A4780">
        <w:rPr>
          <w:rFonts w:eastAsia="Times New Roman"/>
          <w:spacing w:val="1"/>
          <w:szCs w:val="24"/>
        </w:rPr>
        <w:t xml:space="preserve"> </w:t>
      </w:r>
      <w:r w:rsidRPr="007A4780">
        <w:rPr>
          <w:rFonts w:eastAsia="Times New Roman"/>
          <w:szCs w:val="24"/>
        </w:rPr>
        <w:t>to finance</w:t>
      </w:r>
      <w:r w:rsidRPr="007A4780">
        <w:rPr>
          <w:rFonts w:eastAsia="Times New Roman"/>
          <w:spacing w:val="-1"/>
          <w:szCs w:val="24"/>
        </w:rPr>
        <w:t xml:space="preserve"> </w:t>
      </w:r>
      <w:r w:rsidRPr="007A4780">
        <w:rPr>
          <w:rFonts w:eastAsia="Times New Roman"/>
          <w:szCs w:val="24"/>
        </w:rPr>
        <w:t>insurance</w:t>
      </w:r>
      <w:r w:rsidRPr="007A4780">
        <w:rPr>
          <w:rFonts w:eastAsia="Times New Roman"/>
          <w:spacing w:val="-1"/>
          <w:szCs w:val="24"/>
        </w:rPr>
        <w:t xml:space="preserve"> </w:t>
      </w:r>
      <w:r w:rsidRPr="007A4780">
        <w:rPr>
          <w:rFonts w:eastAsia="Times New Roman"/>
          <w:szCs w:val="24"/>
        </w:rPr>
        <w:t xml:space="preserve">premiums and </w:t>
      </w:r>
      <w:r w:rsidRPr="007A4780">
        <w:rPr>
          <w:rFonts w:eastAsia="Times New Roman"/>
          <w:spacing w:val="-1"/>
          <w:szCs w:val="24"/>
        </w:rPr>
        <w:t>for</w:t>
      </w:r>
      <w:r w:rsidRPr="007A4780">
        <w:rPr>
          <w:rFonts w:eastAsia="Times New Roman"/>
          <w:szCs w:val="24"/>
        </w:rPr>
        <w:t xml:space="preserve"> </w:t>
      </w:r>
      <w:r w:rsidRPr="007A4780">
        <w:rPr>
          <w:rFonts w:eastAsia="Times New Roman"/>
          <w:spacing w:val="-1"/>
          <w:szCs w:val="24"/>
        </w:rPr>
        <w:t>which</w:t>
      </w:r>
      <w:r w:rsidRPr="007A4780">
        <w:rPr>
          <w:rFonts w:eastAsia="Times New Roman"/>
          <w:szCs w:val="24"/>
        </w:rPr>
        <w:t xml:space="preserve"> </w:t>
      </w:r>
      <w:r w:rsidRPr="007A4780">
        <w:rPr>
          <w:rFonts w:eastAsia="Times New Roman"/>
          <w:spacing w:val="-1"/>
          <w:szCs w:val="24"/>
        </w:rPr>
        <w:t>payments</w:t>
      </w:r>
      <w:r w:rsidRPr="007A4780">
        <w:rPr>
          <w:rFonts w:eastAsia="Times New Roman"/>
          <w:szCs w:val="24"/>
        </w:rPr>
        <w:t xml:space="preserve"> </w:t>
      </w:r>
      <w:r w:rsidRPr="007A4780">
        <w:rPr>
          <w:rFonts w:eastAsia="Times New Roman"/>
          <w:spacing w:val="-1"/>
          <w:szCs w:val="24"/>
        </w:rPr>
        <w:t>are</w:t>
      </w:r>
      <w:r w:rsidRPr="007A4780">
        <w:rPr>
          <w:rFonts w:eastAsia="Times New Roman"/>
          <w:spacing w:val="61"/>
          <w:szCs w:val="24"/>
        </w:rPr>
        <w:t xml:space="preserve"> </w:t>
      </w:r>
      <w:r w:rsidRPr="007A4780">
        <w:rPr>
          <w:rFonts w:eastAsia="Times New Roman"/>
          <w:spacing w:val="-1"/>
          <w:szCs w:val="24"/>
        </w:rPr>
        <w:t>remitted</w:t>
      </w:r>
      <w:r w:rsidRPr="007A4780">
        <w:rPr>
          <w:rFonts w:eastAsia="Times New Roman"/>
          <w:szCs w:val="24"/>
        </w:rPr>
        <w:t xml:space="preserve"> directly</w:t>
      </w:r>
      <w:r w:rsidRPr="007A4780">
        <w:rPr>
          <w:rFonts w:eastAsia="Times New Roman"/>
          <w:spacing w:val="-5"/>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 xml:space="preserve">the </w:t>
      </w:r>
      <w:r w:rsidRPr="007A4780">
        <w:rPr>
          <w:rFonts w:eastAsia="Times New Roman"/>
          <w:spacing w:val="-1"/>
          <w:szCs w:val="24"/>
        </w:rPr>
        <w:t>financial</w:t>
      </w:r>
      <w:r w:rsidRPr="007A4780">
        <w:rPr>
          <w:rFonts w:eastAsia="Times New Roman"/>
          <w:szCs w:val="24"/>
        </w:rPr>
        <w:t xml:space="preserve"> institution to the </w:t>
      </w:r>
      <w:r w:rsidRPr="007A4780">
        <w:rPr>
          <w:rFonts w:eastAsia="Times New Roman"/>
          <w:spacing w:val="-1"/>
          <w:szCs w:val="24"/>
        </w:rPr>
        <w:t xml:space="preserve">insurance </w:t>
      </w:r>
      <w:r w:rsidRPr="007A4780">
        <w:rPr>
          <w:rFonts w:eastAsia="Times New Roman"/>
          <w:szCs w:val="24"/>
        </w:rPr>
        <w:t xml:space="preserve">provider or </w:t>
      </w:r>
      <w:r w:rsidRPr="007A4780">
        <w:rPr>
          <w:rFonts w:eastAsia="Times New Roman"/>
          <w:spacing w:val="-1"/>
          <w:szCs w:val="24"/>
        </w:rPr>
        <w:t>broker;</w:t>
      </w:r>
      <w:r w:rsidRPr="007A4780">
        <w:rPr>
          <w:rFonts w:eastAsia="Times New Roman"/>
          <w:spacing w:val="55"/>
          <w:szCs w:val="24"/>
        </w:rPr>
        <w:t xml:space="preserve"> </w:t>
      </w:r>
      <w:r w:rsidRPr="007A4780">
        <w:rPr>
          <w:rFonts w:eastAsia="Times New Roman"/>
          <w:spacing w:val="-1"/>
          <w:szCs w:val="24"/>
        </w:rPr>
        <w:t>and</w:t>
      </w:r>
    </w:p>
    <w:p w14:paraId="6D8C25E0" w14:textId="77777777" w:rsidR="007A4780" w:rsidRPr="007A4780" w:rsidRDefault="007A4780" w:rsidP="00D354F8">
      <w:pPr>
        <w:numPr>
          <w:ilvl w:val="1"/>
          <w:numId w:val="11"/>
        </w:numPr>
        <w:tabs>
          <w:tab w:val="left" w:pos="821"/>
        </w:tabs>
        <w:spacing w:line="258" w:lineRule="auto"/>
        <w:ind w:left="820" w:right="946"/>
        <w:jc w:val="both"/>
        <w:rPr>
          <w:rFonts w:eastAsia="Times New Roman"/>
          <w:szCs w:val="24"/>
        </w:rPr>
      </w:pPr>
      <w:r w:rsidRPr="007A4780">
        <w:rPr>
          <w:rFonts w:eastAsia="Times New Roman"/>
          <w:spacing w:val="-1"/>
          <w:szCs w:val="24"/>
        </w:rPr>
        <w:t>accounts</w:t>
      </w:r>
      <w:r w:rsidRPr="007A4780">
        <w:rPr>
          <w:rFonts w:eastAsia="Times New Roman"/>
          <w:szCs w:val="24"/>
        </w:rPr>
        <w:t xml:space="preserve"> </w:t>
      </w:r>
      <w:r w:rsidRPr="007A4780">
        <w:rPr>
          <w:rFonts w:eastAsia="Times New Roman"/>
          <w:spacing w:val="-1"/>
          <w:szCs w:val="24"/>
        </w:rPr>
        <w:t>established</w:t>
      </w:r>
      <w:r w:rsidRPr="007A4780">
        <w:rPr>
          <w:rFonts w:eastAsia="Times New Roman"/>
          <w:spacing w:val="1"/>
          <w:szCs w:val="24"/>
        </w:rPr>
        <w:t xml:space="preserve"> </w:t>
      </w:r>
      <w:r w:rsidRPr="007A4780">
        <w:rPr>
          <w:rFonts w:eastAsia="Times New Roman"/>
          <w:szCs w:val="24"/>
        </w:rPr>
        <w:t>to finance</w:t>
      </w:r>
      <w:r w:rsidRPr="007A4780">
        <w:rPr>
          <w:rFonts w:eastAsia="Times New Roman"/>
          <w:spacing w:val="-1"/>
          <w:szCs w:val="24"/>
        </w:rPr>
        <w:t xml:space="preserve"> </w:t>
      </w:r>
      <w:r w:rsidRPr="007A4780">
        <w:rPr>
          <w:rFonts w:eastAsia="Times New Roman"/>
          <w:szCs w:val="24"/>
        </w:rPr>
        <w:t>the purchase</w:t>
      </w:r>
      <w:r w:rsidRPr="007A4780">
        <w:rPr>
          <w:rFonts w:eastAsia="Times New Roman"/>
          <w:spacing w:val="-1"/>
          <w:szCs w:val="24"/>
        </w:rPr>
        <w:t xml:space="preserve"> </w:t>
      </w:r>
      <w:r w:rsidRPr="007A4780">
        <w:rPr>
          <w:rFonts w:eastAsia="Times New Roman"/>
          <w:szCs w:val="24"/>
        </w:rPr>
        <w:t>or lease</w:t>
      </w:r>
      <w:r w:rsidRPr="007A4780">
        <w:rPr>
          <w:rFonts w:eastAsia="Times New Roman"/>
          <w:spacing w:val="-1"/>
          <w:szCs w:val="24"/>
        </w:rPr>
        <w:t xml:space="preserve"> </w:t>
      </w:r>
      <w:r w:rsidRPr="007A4780">
        <w:rPr>
          <w:rFonts w:eastAsia="Times New Roman"/>
          <w:szCs w:val="24"/>
        </w:rPr>
        <w:t xml:space="preserve">of </w:t>
      </w:r>
      <w:r w:rsidRPr="007A4780">
        <w:rPr>
          <w:rFonts w:eastAsia="Times New Roman"/>
          <w:spacing w:val="-1"/>
          <w:szCs w:val="24"/>
        </w:rPr>
        <w:t>equipment</w:t>
      </w:r>
      <w:r w:rsidRPr="007A4780">
        <w:rPr>
          <w:rFonts w:eastAsia="Times New Roman"/>
          <w:szCs w:val="24"/>
        </w:rPr>
        <w:t xml:space="preserve"> and for</w:t>
      </w:r>
      <w:r w:rsidRPr="007A4780">
        <w:rPr>
          <w:rFonts w:eastAsia="Times New Roman"/>
          <w:spacing w:val="1"/>
          <w:szCs w:val="24"/>
        </w:rPr>
        <w:t xml:space="preserve"> </w:t>
      </w:r>
      <w:r w:rsidRPr="007A4780">
        <w:rPr>
          <w:rFonts w:eastAsia="Times New Roman"/>
          <w:spacing w:val="-1"/>
          <w:szCs w:val="24"/>
        </w:rPr>
        <w:t>which</w:t>
      </w:r>
      <w:r w:rsidRPr="007A4780">
        <w:rPr>
          <w:rFonts w:eastAsia="Times New Roman"/>
          <w:spacing w:val="53"/>
          <w:szCs w:val="24"/>
        </w:rPr>
        <w:t xml:space="preserve"> </w:t>
      </w:r>
      <w:r w:rsidRPr="007A4780">
        <w:rPr>
          <w:rFonts w:eastAsia="Times New Roman"/>
          <w:spacing w:val="-1"/>
          <w:szCs w:val="24"/>
        </w:rPr>
        <w:t>payments</w:t>
      </w:r>
      <w:r w:rsidRPr="007A4780">
        <w:rPr>
          <w:rFonts w:eastAsia="Times New Roman"/>
          <w:szCs w:val="24"/>
        </w:rPr>
        <w:t xml:space="preserve"> </w:t>
      </w:r>
      <w:r w:rsidRPr="007A4780">
        <w:rPr>
          <w:rFonts w:eastAsia="Times New Roman"/>
          <w:spacing w:val="-1"/>
          <w:szCs w:val="24"/>
        </w:rPr>
        <w:t>are</w:t>
      </w:r>
      <w:r w:rsidRPr="007A4780">
        <w:rPr>
          <w:rFonts w:eastAsia="Times New Roman"/>
          <w:spacing w:val="1"/>
          <w:szCs w:val="24"/>
        </w:rPr>
        <w:t xml:space="preserve"> </w:t>
      </w:r>
      <w:r w:rsidRPr="007A4780">
        <w:rPr>
          <w:rFonts w:eastAsia="Times New Roman"/>
          <w:spacing w:val="-1"/>
          <w:szCs w:val="24"/>
        </w:rPr>
        <w:t>remitted</w:t>
      </w:r>
      <w:r w:rsidRPr="007A4780">
        <w:rPr>
          <w:rFonts w:eastAsia="Times New Roman"/>
          <w:szCs w:val="24"/>
        </w:rPr>
        <w:t xml:space="preserve"> directly</w:t>
      </w:r>
      <w:r w:rsidRPr="007A4780">
        <w:rPr>
          <w:rFonts w:eastAsia="Times New Roman"/>
          <w:spacing w:val="-5"/>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 xml:space="preserve">the </w:t>
      </w:r>
      <w:r w:rsidRPr="007A4780">
        <w:rPr>
          <w:rFonts w:eastAsia="Times New Roman"/>
          <w:spacing w:val="-1"/>
          <w:szCs w:val="24"/>
        </w:rPr>
        <w:t>financial</w:t>
      </w:r>
      <w:r w:rsidRPr="007A4780">
        <w:rPr>
          <w:rFonts w:eastAsia="Times New Roman"/>
          <w:szCs w:val="24"/>
        </w:rPr>
        <w:t xml:space="preserve"> institution to the </w:t>
      </w:r>
      <w:r w:rsidRPr="007A4780">
        <w:rPr>
          <w:rFonts w:eastAsia="Times New Roman"/>
          <w:spacing w:val="-1"/>
          <w:szCs w:val="24"/>
        </w:rPr>
        <w:t xml:space="preserve">vendor </w:t>
      </w:r>
      <w:r w:rsidRPr="007A4780">
        <w:rPr>
          <w:rFonts w:eastAsia="Times New Roman"/>
          <w:szCs w:val="24"/>
        </w:rPr>
        <w:t xml:space="preserve">or </w:t>
      </w:r>
      <w:r w:rsidRPr="007A4780">
        <w:rPr>
          <w:rFonts w:eastAsia="Times New Roman"/>
          <w:spacing w:val="-1"/>
          <w:szCs w:val="24"/>
        </w:rPr>
        <w:t>lessor</w:t>
      </w:r>
      <w:r w:rsidRPr="007A4780">
        <w:rPr>
          <w:rFonts w:eastAsia="Times New Roman"/>
          <w:spacing w:val="59"/>
          <w:szCs w:val="24"/>
        </w:rPr>
        <w:t xml:space="preserve"> </w:t>
      </w:r>
      <w:r w:rsidRPr="007A4780">
        <w:rPr>
          <w:rFonts w:eastAsia="Times New Roman"/>
          <w:szCs w:val="24"/>
        </w:rPr>
        <w:t>of this equipment.</w:t>
      </w:r>
    </w:p>
    <w:p w14:paraId="3495F2D8" w14:textId="77777777" w:rsidR="007A4780" w:rsidRPr="007A4780" w:rsidRDefault="007A4780" w:rsidP="007A4780">
      <w:pPr>
        <w:spacing w:before="3"/>
        <w:rPr>
          <w:rFonts w:eastAsia="Times New Roman" w:cs="Times New Roman"/>
          <w:sz w:val="26"/>
          <w:szCs w:val="26"/>
        </w:rPr>
      </w:pPr>
    </w:p>
    <w:p w14:paraId="779214AB" w14:textId="77777777" w:rsidR="007A4780" w:rsidRPr="007A4780" w:rsidRDefault="007A4780" w:rsidP="007A4780">
      <w:pPr>
        <w:rPr>
          <w:rFonts w:eastAsia="Times New Roman"/>
          <w:szCs w:val="24"/>
        </w:rPr>
      </w:pPr>
      <w:r w:rsidRPr="007A4780">
        <w:rPr>
          <w:rFonts w:eastAsia="Times New Roman"/>
          <w:spacing w:val="-1"/>
          <w:szCs w:val="24"/>
        </w:rPr>
        <w:t xml:space="preserve">These </w:t>
      </w:r>
      <w:r w:rsidRPr="007A4780">
        <w:rPr>
          <w:rFonts w:eastAsia="Times New Roman"/>
          <w:szCs w:val="24"/>
        </w:rPr>
        <w:t xml:space="preserve">exemptions will </w:t>
      </w:r>
      <w:r w:rsidRPr="007A4780">
        <w:rPr>
          <w:rFonts w:eastAsia="Times New Roman"/>
          <w:spacing w:val="-1"/>
          <w:szCs w:val="24"/>
        </w:rPr>
        <w:t>not</w:t>
      </w:r>
      <w:r w:rsidRPr="007A4780">
        <w:rPr>
          <w:rFonts w:eastAsia="Times New Roman"/>
          <w:szCs w:val="24"/>
        </w:rPr>
        <w:t xml:space="preserve"> apply</w:t>
      </w:r>
      <w:r w:rsidRPr="007A4780">
        <w:rPr>
          <w:rFonts w:eastAsia="Times New Roman"/>
          <w:spacing w:val="-5"/>
          <w:szCs w:val="24"/>
        </w:rPr>
        <w:t xml:space="preserve"> </w:t>
      </w:r>
      <w:r w:rsidRPr="007A4780">
        <w:rPr>
          <w:rFonts w:eastAsia="Times New Roman"/>
          <w:szCs w:val="24"/>
        </w:rPr>
        <w:t>under</w:t>
      </w:r>
      <w:r w:rsidRPr="007A4780">
        <w:rPr>
          <w:rFonts w:eastAsia="Times New Roman"/>
          <w:spacing w:val="1"/>
          <w:szCs w:val="24"/>
        </w:rPr>
        <w:t xml:space="preserve"> </w:t>
      </w:r>
      <w:r w:rsidRPr="007A4780">
        <w:rPr>
          <w:rFonts w:eastAsia="Times New Roman"/>
          <w:spacing w:val="-1"/>
          <w:szCs w:val="24"/>
        </w:rPr>
        <w:t>either</w:t>
      </w:r>
      <w:r w:rsidRPr="007A4780">
        <w:rPr>
          <w:rFonts w:eastAsia="Times New Roman"/>
          <w:szCs w:val="24"/>
        </w:rPr>
        <w:t xml:space="preserve"> of the</w:t>
      </w:r>
      <w:r w:rsidRPr="007A4780">
        <w:rPr>
          <w:rFonts w:eastAsia="Times New Roman"/>
          <w:spacing w:val="-1"/>
          <w:szCs w:val="24"/>
        </w:rPr>
        <w:t xml:space="preserve"> </w:t>
      </w:r>
      <w:r w:rsidRPr="007A4780">
        <w:rPr>
          <w:rFonts w:eastAsia="Times New Roman"/>
          <w:szCs w:val="24"/>
        </w:rPr>
        <w:t>following</w:t>
      </w:r>
      <w:r w:rsidRPr="007A4780">
        <w:rPr>
          <w:rFonts w:eastAsia="Times New Roman"/>
          <w:spacing w:val="-2"/>
          <w:szCs w:val="24"/>
        </w:rPr>
        <w:t xml:space="preserve"> </w:t>
      </w:r>
      <w:r w:rsidRPr="007A4780">
        <w:rPr>
          <w:rFonts w:eastAsia="Times New Roman"/>
          <w:szCs w:val="24"/>
          <w:u w:val="single" w:color="000000"/>
        </w:rPr>
        <w:t>two</w:t>
      </w:r>
      <w:r w:rsidRPr="007A4780">
        <w:rPr>
          <w:rFonts w:eastAsia="Times New Roman"/>
          <w:spacing w:val="2"/>
          <w:szCs w:val="24"/>
          <w:u w:val="single" w:color="000000"/>
        </w:rPr>
        <w:t xml:space="preserve"> </w:t>
      </w:r>
      <w:r w:rsidRPr="007A4780">
        <w:rPr>
          <w:rFonts w:eastAsia="Times New Roman"/>
          <w:spacing w:val="-1"/>
          <w:szCs w:val="24"/>
        </w:rPr>
        <w:t>circumstances:</w:t>
      </w:r>
    </w:p>
    <w:p w14:paraId="3A2FD9E9" w14:textId="77777777" w:rsidR="007A4780" w:rsidRPr="007A4780" w:rsidRDefault="007A4780" w:rsidP="00D354F8">
      <w:pPr>
        <w:numPr>
          <w:ilvl w:val="1"/>
          <w:numId w:val="11"/>
        </w:numPr>
        <w:tabs>
          <w:tab w:val="left" w:pos="821"/>
        </w:tabs>
        <w:spacing w:before="34" w:line="257" w:lineRule="auto"/>
        <w:ind w:left="820" w:right="901"/>
        <w:rPr>
          <w:rFonts w:eastAsia="Times New Roman"/>
          <w:szCs w:val="24"/>
        </w:rPr>
      </w:pPr>
      <w:r w:rsidRPr="007A4780">
        <w:rPr>
          <w:rFonts w:eastAsia="Times New Roman"/>
          <w:szCs w:val="24"/>
        </w:rPr>
        <w:t>if</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accounts</w:t>
      </w:r>
      <w:r w:rsidRPr="007A4780">
        <w:rPr>
          <w:rFonts w:eastAsia="Times New Roman"/>
          <w:spacing w:val="2"/>
          <w:szCs w:val="24"/>
        </w:rPr>
        <w:t xml:space="preserve">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zCs w:val="24"/>
        </w:rPr>
        <w:t xml:space="preserve">transaction </w:t>
      </w:r>
      <w:r w:rsidRPr="007A4780">
        <w:rPr>
          <w:rFonts w:eastAsia="Times New Roman"/>
          <w:spacing w:val="-1"/>
          <w:szCs w:val="24"/>
        </w:rPr>
        <w:t>accounts</w:t>
      </w:r>
      <w:r w:rsidRPr="007A4780">
        <w:rPr>
          <w:rFonts w:eastAsia="Times New Roman"/>
          <w:szCs w:val="24"/>
        </w:rPr>
        <w:t xml:space="preserve"> </w:t>
      </w:r>
      <w:r w:rsidRPr="007A4780">
        <w:rPr>
          <w:rFonts w:eastAsia="Times New Roman"/>
          <w:spacing w:val="-1"/>
          <w:szCs w:val="24"/>
        </w:rPr>
        <w:t>through</w:t>
      </w:r>
      <w:r w:rsidRPr="007A4780">
        <w:rPr>
          <w:rFonts w:eastAsia="Times New Roman"/>
          <w:szCs w:val="24"/>
        </w:rPr>
        <w:t xml:space="preserve"> which</w:t>
      </w:r>
      <w:r w:rsidRPr="007A4780">
        <w:rPr>
          <w:rFonts w:eastAsia="Times New Roman"/>
          <w:spacing w:val="2"/>
          <w:szCs w:val="24"/>
        </w:rPr>
        <w:t xml:space="preserve"> </w:t>
      </w:r>
      <w:r w:rsidRPr="007A4780">
        <w:rPr>
          <w:rFonts w:eastAsia="Times New Roman"/>
          <w:szCs w:val="24"/>
        </w:rPr>
        <w:t>a</w:t>
      </w:r>
      <w:r w:rsidRPr="007A4780">
        <w:rPr>
          <w:rFonts w:eastAsia="Times New Roman"/>
          <w:spacing w:val="-1"/>
          <w:szCs w:val="24"/>
        </w:rPr>
        <w:t xml:space="preserve"> 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zCs w:val="24"/>
        </w:rPr>
        <w:t>customer</w:t>
      </w:r>
      <w:r w:rsidRPr="007A4780">
        <w:rPr>
          <w:rFonts w:eastAsia="Times New Roman"/>
          <w:spacing w:val="-2"/>
          <w:szCs w:val="24"/>
        </w:rPr>
        <w:t xml:space="preserve"> </w:t>
      </w:r>
      <w:r w:rsidRPr="007A4780">
        <w:rPr>
          <w:rFonts w:eastAsia="Times New Roman"/>
          <w:spacing w:val="-1"/>
          <w:szCs w:val="24"/>
        </w:rPr>
        <w:t>can</w:t>
      </w:r>
      <w:r w:rsidRPr="007A4780">
        <w:rPr>
          <w:rFonts w:eastAsia="Times New Roman"/>
          <w:spacing w:val="53"/>
          <w:szCs w:val="24"/>
        </w:rPr>
        <w:t xml:space="preserve"> </w:t>
      </w:r>
      <w:r w:rsidRPr="007A4780">
        <w:rPr>
          <w:rFonts w:eastAsia="Times New Roman"/>
          <w:szCs w:val="24"/>
        </w:rPr>
        <w:t>make</w:t>
      </w:r>
      <w:r w:rsidRPr="007A4780">
        <w:rPr>
          <w:rFonts w:eastAsia="Times New Roman"/>
          <w:spacing w:val="-2"/>
          <w:szCs w:val="24"/>
        </w:rPr>
        <w:t xml:space="preserve"> </w:t>
      </w:r>
      <w:r w:rsidRPr="007A4780">
        <w:rPr>
          <w:rFonts w:eastAsia="Times New Roman"/>
          <w:spacing w:val="-1"/>
          <w:szCs w:val="24"/>
        </w:rPr>
        <w:t>payments</w:t>
      </w:r>
      <w:r w:rsidRPr="007A4780">
        <w:rPr>
          <w:rFonts w:eastAsia="Times New Roman"/>
          <w:szCs w:val="24"/>
        </w:rPr>
        <w:t xml:space="preserve"> to, or</w:t>
      </w:r>
      <w:r w:rsidRPr="007A4780">
        <w:rPr>
          <w:rFonts w:eastAsia="Times New Roman"/>
          <w:spacing w:val="-1"/>
          <w:szCs w:val="24"/>
        </w:rPr>
        <w:t xml:space="preserve"> </w:t>
      </w:r>
      <w:r w:rsidRPr="007A4780">
        <w:rPr>
          <w:rFonts w:eastAsia="Times New Roman"/>
          <w:szCs w:val="24"/>
        </w:rPr>
        <w:t xml:space="preserve">receive </w:t>
      </w:r>
      <w:r w:rsidRPr="007A4780">
        <w:rPr>
          <w:rFonts w:eastAsia="Times New Roman"/>
          <w:spacing w:val="-1"/>
          <w:szCs w:val="24"/>
        </w:rPr>
        <w:t>payments</w:t>
      </w:r>
      <w:r w:rsidRPr="007A4780">
        <w:rPr>
          <w:rFonts w:eastAsia="Times New Roman"/>
          <w:szCs w:val="24"/>
        </w:rPr>
        <w:t xml:space="preserve"> </w:t>
      </w:r>
      <w:r w:rsidRPr="007A4780">
        <w:rPr>
          <w:rFonts w:eastAsia="Times New Roman"/>
          <w:spacing w:val="-1"/>
          <w:szCs w:val="24"/>
        </w:rPr>
        <w:t>from,</w:t>
      </w:r>
      <w:r w:rsidRPr="007A4780">
        <w:rPr>
          <w:rFonts w:eastAsia="Times New Roman"/>
          <w:szCs w:val="24"/>
        </w:rPr>
        <w:t xml:space="preserve"> third </w:t>
      </w:r>
      <w:r w:rsidRPr="007A4780">
        <w:rPr>
          <w:rFonts w:eastAsia="Times New Roman"/>
          <w:spacing w:val="-1"/>
          <w:szCs w:val="24"/>
        </w:rPr>
        <w:t>parties.</w:t>
      </w:r>
    </w:p>
    <w:p w14:paraId="58C787CD" w14:textId="77777777" w:rsidR="007A4780" w:rsidRPr="007A4780" w:rsidRDefault="007A4780" w:rsidP="00D354F8">
      <w:pPr>
        <w:numPr>
          <w:ilvl w:val="1"/>
          <w:numId w:val="11"/>
        </w:numPr>
        <w:tabs>
          <w:tab w:val="left" w:pos="821"/>
        </w:tabs>
        <w:spacing w:before="2" w:line="258" w:lineRule="auto"/>
        <w:ind w:left="820" w:right="901"/>
        <w:rPr>
          <w:rFonts w:eastAsia="Times New Roman"/>
          <w:szCs w:val="24"/>
        </w:rPr>
      </w:pPr>
      <w:r w:rsidRPr="007A4780">
        <w:rPr>
          <w:rFonts w:eastAsia="Times New Roman"/>
          <w:szCs w:val="24"/>
        </w:rPr>
        <w:t>if</w:t>
      </w:r>
      <w:r w:rsidRPr="007A4780">
        <w:rPr>
          <w:rFonts w:eastAsia="Times New Roman"/>
          <w:spacing w:val="-1"/>
          <w:szCs w:val="24"/>
        </w:rPr>
        <w:t xml:space="preserve"> there </w:t>
      </w:r>
      <w:r w:rsidRPr="007A4780">
        <w:rPr>
          <w:rFonts w:eastAsia="Times New Roman"/>
          <w:szCs w:val="24"/>
        </w:rPr>
        <w:t>is the</w:t>
      </w:r>
      <w:r w:rsidRPr="007A4780">
        <w:rPr>
          <w:rFonts w:eastAsia="Times New Roman"/>
          <w:spacing w:val="-1"/>
          <w:szCs w:val="24"/>
        </w:rPr>
        <w:t xml:space="preserve"> </w:t>
      </w:r>
      <w:r w:rsidRPr="007A4780">
        <w:rPr>
          <w:rFonts w:eastAsia="Times New Roman"/>
          <w:szCs w:val="24"/>
        </w:rPr>
        <w:t>possibility</w:t>
      </w:r>
      <w:r w:rsidRPr="007A4780">
        <w:rPr>
          <w:rFonts w:eastAsia="Times New Roman"/>
          <w:spacing w:val="-3"/>
          <w:szCs w:val="24"/>
        </w:rPr>
        <w:t xml:space="preserve"> </w:t>
      </w:r>
      <w:r w:rsidRPr="007A4780">
        <w:rPr>
          <w:rFonts w:eastAsia="Times New Roman"/>
          <w:szCs w:val="24"/>
        </w:rPr>
        <w:t>of</w:t>
      </w:r>
      <w:r w:rsidRPr="007A4780">
        <w:rPr>
          <w:rFonts w:eastAsia="Times New Roman"/>
          <w:spacing w:val="1"/>
          <w:szCs w:val="24"/>
        </w:rPr>
        <w:t xml:space="preserve"> </w:t>
      </w:r>
      <w:r w:rsidRPr="007A4780">
        <w:rPr>
          <w:rFonts w:eastAsia="Times New Roman"/>
          <w:szCs w:val="24"/>
        </w:rPr>
        <w:t>a</w:t>
      </w:r>
      <w:r w:rsidRPr="007A4780">
        <w:rPr>
          <w:rFonts w:eastAsia="Times New Roman"/>
          <w:spacing w:val="-1"/>
          <w:szCs w:val="24"/>
        </w:rPr>
        <w:t xml:space="preserve"> cash</w:t>
      </w:r>
      <w:r w:rsidRPr="007A4780">
        <w:rPr>
          <w:rFonts w:eastAsia="Times New Roman"/>
          <w:spacing w:val="2"/>
          <w:szCs w:val="24"/>
        </w:rPr>
        <w:t xml:space="preserve"> </w:t>
      </w:r>
      <w:r w:rsidRPr="007A4780">
        <w:rPr>
          <w:rFonts w:eastAsia="Times New Roman"/>
          <w:spacing w:val="-1"/>
          <w:szCs w:val="24"/>
        </w:rPr>
        <w:t>refund</w:t>
      </w:r>
      <w:r w:rsidRPr="007A4780">
        <w:rPr>
          <w:rFonts w:eastAsia="Times New Roman"/>
          <w:spacing w:val="1"/>
          <w:szCs w:val="24"/>
        </w:rPr>
        <w:t xml:space="preserve"> </w:t>
      </w:r>
      <w:r w:rsidRPr="007A4780">
        <w:rPr>
          <w:rFonts w:eastAsia="Times New Roman"/>
          <w:szCs w:val="24"/>
        </w:rPr>
        <w:t>for</w:t>
      </w:r>
      <w:r w:rsidRPr="007A4780">
        <w:rPr>
          <w:rFonts w:eastAsia="Times New Roman"/>
          <w:spacing w:val="-2"/>
          <w:szCs w:val="24"/>
        </w:rPr>
        <w:t xml:space="preserve"> </w:t>
      </w:r>
      <w:r w:rsidRPr="007A4780">
        <w:rPr>
          <w:rFonts w:eastAsia="Times New Roman"/>
          <w:szCs w:val="24"/>
        </w:rPr>
        <w:t xml:space="preserve">accounts </w:t>
      </w:r>
      <w:r w:rsidRPr="007A4780">
        <w:rPr>
          <w:rFonts w:eastAsia="Times New Roman"/>
          <w:spacing w:val="-1"/>
          <w:szCs w:val="24"/>
        </w:rPr>
        <w:t>opened</w:t>
      </w:r>
      <w:r w:rsidRPr="007A4780">
        <w:rPr>
          <w:rFonts w:eastAsia="Times New Roman"/>
          <w:szCs w:val="24"/>
        </w:rPr>
        <w:t xml:space="preserve"> to finance</w:t>
      </w:r>
      <w:r w:rsidRPr="007A4780">
        <w:rPr>
          <w:rFonts w:eastAsia="Times New Roman"/>
          <w:spacing w:val="-1"/>
          <w:szCs w:val="24"/>
        </w:rPr>
        <w:t xml:space="preserve"> purchase</w:t>
      </w:r>
      <w:r w:rsidRPr="007A4780">
        <w:rPr>
          <w:rFonts w:eastAsia="Times New Roman"/>
          <w:spacing w:val="49"/>
          <w:szCs w:val="24"/>
        </w:rPr>
        <w:t xml:space="preserve"> </w:t>
      </w:r>
      <w:r w:rsidRPr="007A4780">
        <w:rPr>
          <w:rFonts w:eastAsia="Times New Roman"/>
          <w:szCs w:val="24"/>
        </w:rPr>
        <w:t xml:space="preserve">of </w:t>
      </w:r>
      <w:r w:rsidRPr="007A4780">
        <w:rPr>
          <w:rFonts w:eastAsia="Times New Roman"/>
          <w:spacing w:val="-1"/>
          <w:szCs w:val="24"/>
        </w:rPr>
        <w:t>postage,</w:t>
      </w:r>
      <w:r w:rsidRPr="007A4780">
        <w:rPr>
          <w:rFonts w:eastAsia="Times New Roman"/>
          <w:szCs w:val="24"/>
        </w:rPr>
        <w:t xml:space="preserve"> </w:t>
      </w:r>
      <w:r w:rsidRPr="007A4780">
        <w:rPr>
          <w:rFonts w:eastAsia="Times New Roman"/>
          <w:spacing w:val="-1"/>
          <w:szCs w:val="24"/>
        </w:rPr>
        <w:t xml:space="preserve">insurance </w:t>
      </w:r>
      <w:r w:rsidRPr="007A4780">
        <w:rPr>
          <w:rFonts w:eastAsia="Times New Roman"/>
          <w:szCs w:val="24"/>
        </w:rPr>
        <w:t xml:space="preserve">premium, or </w:t>
      </w:r>
      <w:r w:rsidRPr="007A4780">
        <w:rPr>
          <w:rFonts w:eastAsia="Times New Roman"/>
          <w:spacing w:val="-1"/>
          <w:szCs w:val="24"/>
        </w:rPr>
        <w:t>equipment</w:t>
      </w:r>
      <w:r w:rsidRPr="007A4780">
        <w:rPr>
          <w:rFonts w:eastAsia="Times New Roman"/>
          <w:szCs w:val="24"/>
        </w:rPr>
        <w:t xml:space="preserve"> </w:t>
      </w:r>
      <w:r w:rsidRPr="007A4780">
        <w:rPr>
          <w:rFonts w:eastAsia="Times New Roman"/>
          <w:spacing w:val="-1"/>
          <w:szCs w:val="24"/>
        </w:rPr>
        <w:t>leasing.</w:t>
      </w:r>
      <w:r w:rsidRPr="007A4780">
        <w:rPr>
          <w:rFonts w:eastAsia="Times New Roman"/>
          <w:szCs w:val="24"/>
        </w:rPr>
        <w:t xml:space="preserve"> </w:t>
      </w:r>
      <w:r w:rsidRPr="007A4780">
        <w:rPr>
          <w:rFonts w:eastAsia="Times New Roman"/>
          <w:spacing w:val="5"/>
          <w:szCs w:val="24"/>
        </w:rPr>
        <w:t xml:space="preserve"> </w:t>
      </w:r>
      <w:r w:rsidRPr="007A4780">
        <w:rPr>
          <w:rFonts w:eastAsia="Times New Roman" w:cs="Times New Roman"/>
          <w:spacing w:val="-2"/>
          <w:szCs w:val="24"/>
        </w:rPr>
        <w:t>If</w:t>
      </w:r>
      <w:r w:rsidRPr="007A4780">
        <w:rPr>
          <w:rFonts w:eastAsia="Times New Roman" w:cs="Times New Roman"/>
          <w:spacing w:val="1"/>
          <w:szCs w:val="24"/>
        </w:rPr>
        <w:t xml:space="preserve"> </w:t>
      </w:r>
      <w:r w:rsidRPr="007A4780">
        <w:rPr>
          <w:rFonts w:eastAsia="Times New Roman" w:cs="Times New Roman"/>
          <w:spacing w:val="-1"/>
          <w:szCs w:val="24"/>
        </w:rPr>
        <w:t>there’s</w:t>
      </w:r>
      <w:r w:rsidRPr="007A4780">
        <w:rPr>
          <w:rFonts w:eastAsia="Times New Roman" w:cs="Times New Roman"/>
          <w:szCs w:val="24"/>
        </w:rPr>
        <w:t xml:space="preserve"> the</w:t>
      </w:r>
      <w:r w:rsidRPr="007A4780">
        <w:rPr>
          <w:rFonts w:eastAsia="Times New Roman" w:cs="Times New Roman"/>
          <w:spacing w:val="-1"/>
          <w:szCs w:val="24"/>
        </w:rPr>
        <w:t xml:space="preserve"> </w:t>
      </w:r>
      <w:r w:rsidRPr="007A4780">
        <w:rPr>
          <w:rFonts w:eastAsia="Times New Roman" w:cs="Times New Roman"/>
          <w:szCs w:val="24"/>
        </w:rPr>
        <w:t>possibility</w:t>
      </w:r>
      <w:r w:rsidRPr="007A4780">
        <w:rPr>
          <w:rFonts w:eastAsia="Times New Roman" w:cs="Times New Roman"/>
          <w:spacing w:val="-5"/>
          <w:szCs w:val="24"/>
        </w:rPr>
        <w:t xml:space="preserve"> </w:t>
      </w:r>
      <w:r w:rsidRPr="007A4780">
        <w:rPr>
          <w:rFonts w:eastAsia="Times New Roman" w:cs="Times New Roman"/>
          <w:szCs w:val="24"/>
        </w:rPr>
        <w:t>of</w:t>
      </w:r>
      <w:r w:rsidRPr="007A4780">
        <w:rPr>
          <w:rFonts w:eastAsia="Times New Roman" w:cs="Times New Roman"/>
          <w:spacing w:val="69"/>
          <w:szCs w:val="24"/>
        </w:rPr>
        <w:t xml:space="preserve"> </w:t>
      </w:r>
      <w:r w:rsidRPr="007A4780">
        <w:rPr>
          <w:rFonts w:eastAsia="Times New Roman"/>
          <w:szCs w:val="24"/>
        </w:rPr>
        <w:t>a</w:t>
      </w:r>
      <w:r w:rsidRPr="007A4780">
        <w:rPr>
          <w:rFonts w:eastAsia="Times New Roman"/>
          <w:spacing w:val="-1"/>
          <w:szCs w:val="24"/>
        </w:rPr>
        <w:t xml:space="preserve"> cash</w:t>
      </w:r>
      <w:r w:rsidRPr="007A4780">
        <w:rPr>
          <w:rFonts w:eastAsia="Times New Roman"/>
          <w:szCs w:val="24"/>
        </w:rPr>
        <w:t xml:space="preserve"> refund,</w:t>
      </w:r>
      <w:r w:rsidRPr="007A4780">
        <w:rPr>
          <w:rFonts w:eastAsia="Times New Roman"/>
          <w:spacing w:val="-1"/>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pacing w:val="-1"/>
          <w:szCs w:val="24"/>
        </w:rPr>
        <w:t>financial</w:t>
      </w:r>
      <w:r w:rsidRPr="007A4780">
        <w:rPr>
          <w:rFonts w:eastAsia="Times New Roman"/>
          <w:szCs w:val="24"/>
        </w:rPr>
        <w:t xml:space="preserve"> institution </w:t>
      </w:r>
      <w:r w:rsidRPr="007A4780">
        <w:rPr>
          <w:rFonts w:eastAsia="Times New Roman"/>
          <w:spacing w:val="-1"/>
          <w:szCs w:val="24"/>
        </w:rPr>
        <w:t>must</w:t>
      </w:r>
      <w:r w:rsidRPr="007A4780">
        <w:rPr>
          <w:rFonts w:eastAsia="Times New Roman"/>
          <w:szCs w:val="24"/>
        </w:rPr>
        <w:t xml:space="preserve"> </w:t>
      </w:r>
      <w:r w:rsidRPr="007A4780">
        <w:rPr>
          <w:rFonts w:eastAsia="Times New Roman"/>
          <w:spacing w:val="-1"/>
          <w:szCs w:val="24"/>
        </w:rPr>
        <w:t>identify</w:t>
      </w:r>
      <w:r w:rsidRPr="007A4780">
        <w:rPr>
          <w:rFonts w:eastAsia="Times New Roman"/>
          <w:spacing w:val="-3"/>
          <w:szCs w:val="24"/>
        </w:rPr>
        <w:t xml:space="preserve"> </w:t>
      </w:r>
      <w:r w:rsidRPr="007A4780">
        <w:rPr>
          <w:rFonts w:eastAsia="Times New Roman"/>
          <w:spacing w:val="-1"/>
          <w:szCs w:val="24"/>
        </w:rPr>
        <w:t>and</w:t>
      </w:r>
      <w:r w:rsidRPr="007A4780">
        <w:rPr>
          <w:rFonts w:eastAsia="Times New Roman"/>
          <w:szCs w:val="24"/>
        </w:rPr>
        <w:t xml:space="preserve"> verify</w:t>
      </w:r>
      <w:r w:rsidRPr="007A4780">
        <w:rPr>
          <w:rFonts w:eastAsia="Times New Roman"/>
          <w:spacing w:val="-5"/>
          <w:szCs w:val="24"/>
        </w:rPr>
        <w:t xml:space="preserve"> </w:t>
      </w:r>
      <w:r w:rsidRPr="007A4780">
        <w:rPr>
          <w:rFonts w:eastAsia="Times New Roman"/>
          <w:szCs w:val="24"/>
        </w:rPr>
        <w:t>the identity</w:t>
      </w:r>
      <w:r w:rsidRPr="007A4780">
        <w:rPr>
          <w:rFonts w:eastAsia="Times New Roman"/>
          <w:spacing w:val="-3"/>
          <w:szCs w:val="24"/>
        </w:rPr>
        <w:t xml:space="preserve"> </w:t>
      </w:r>
      <w:r w:rsidRPr="007A4780">
        <w:rPr>
          <w:rFonts w:eastAsia="Times New Roman"/>
          <w:szCs w:val="24"/>
        </w:rPr>
        <w:t>of the</w:t>
      </w:r>
      <w:r w:rsidRPr="007A4780">
        <w:rPr>
          <w:rFonts w:eastAsia="Times New Roman"/>
          <w:spacing w:val="45"/>
          <w:szCs w:val="24"/>
        </w:rPr>
        <w:t xml:space="preserve"> </w:t>
      </w:r>
      <w:r w:rsidRPr="007A4780">
        <w:rPr>
          <w:rFonts w:eastAsia="Times New Roman"/>
          <w:spacing w:val="-1"/>
          <w:szCs w:val="24"/>
        </w:rPr>
        <w:t>beneficial</w:t>
      </w:r>
      <w:r w:rsidRPr="007A4780">
        <w:rPr>
          <w:rFonts w:eastAsia="Times New Roman"/>
          <w:szCs w:val="24"/>
        </w:rPr>
        <w:t xml:space="preserve"> owner(s)</w:t>
      </w:r>
      <w:r w:rsidRPr="007A4780">
        <w:rPr>
          <w:rFonts w:eastAsia="Times New Roman"/>
          <w:spacing w:val="-1"/>
          <w:szCs w:val="24"/>
        </w:rPr>
        <w:t xml:space="preserve"> </w:t>
      </w:r>
      <w:r w:rsidRPr="007A4780">
        <w:rPr>
          <w:rFonts w:eastAsia="Times New Roman"/>
          <w:szCs w:val="24"/>
        </w:rPr>
        <w:t xml:space="preserve">either </w:t>
      </w:r>
      <w:r w:rsidRPr="007A4780">
        <w:rPr>
          <w:rFonts w:eastAsia="Times New Roman"/>
          <w:spacing w:val="-1"/>
          <w:szCs w:val="24"/>
        </w:rPr>
        <w:t>at</w:t>
      </w:r>
      <w:r w:rsidRPr="007A4780">
        <w:rPr>
          <w:rFonts w:eastAsia="Times New Roman"/>
          <w:szCs w:val="24"/>
        </w:rPr>
        <w:t xml:space="preserve"> the</w:t>
      </w:r>
      <w:r w:rsidRPr="007A4780">
        <w:rPr>
          <w:rFonts w:eastAsia="Times New Roman"/>
          <w:spacing w:val="-1"/>
          <w:szCs w:val="24"/>
        </w:rPr>
        <w:t xml:space="preserve"> initial</w:t>
      </w:r>
      <w:r w:rsidRPr="007A4780">
        <w:rPr>
          <w:rFonts w:eastAsia="Times New Roman"/>
          <w:szCs w:val="24"/>
        </w:rPr>
        <w:t xml:space="preserve"> </w:t>
      </w:r>
      <w:r w:rsidRPr="007A4780">
        <w:rPr>
          <w:rFonts w:eastAsia="Times New Roman"/>
          <w:spacing w:val="-1"/>
          <w:szCs w:val="24"/>
        </w:rPr>
        <w:t>remittance,</w:t>
      </w:r>
      <w:r w:rsidRPr="007A4780">
        <w:rPr>
          <w:rFonts w:eastAsia="Times New Roman"/>
          <w:spacing w:val="2"/>
          <w:szCs w:val="24"/>
        </w:rPr>
        <w:t xml:space="preserve"> </w:t>
      </w:r>
      <w:r w:rsidRPr="007A4780">
        <w:rPr>
          <w:rFonts w:eastAsia="Times New Roman"/>
          <w:szCs w:val="24"/>
        </w:rPr>
        <w:t xml:space="preserve">or </w:t>
      </w:r>
      <w:r w:rsidRPr="007A4780">
        <w:rPr>
          <w:rFonts w:eastAsia="Times New Roman"/>
          <w:spacing w:val="-1"/>
          <w:szCs w:val="24"/>
        </w:rPr>
        <w:t>at</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 xml:space="preserve">time </w:t>
      </w:r>
      <w:r w:rsidRPr="007A4780">
        <w:rPr>
          <w:rFonts w:eastAsia="Times New Roman"/>
          <w:spacing w:val="-1"/>
          <w:szCs w:val="24"/>
        </w:rPr>
        <w:t>such</w:t>
      </w:r>
      <w:r w:rsidRPr="007A4780">
        <w:rPr>
          <w:rFonts w:eastAsia="Times New Roman"/>
          <w:szCs w:val="24"/>
        </w:rPr>
        <w:t xml:space="preserve"> refund</w:t>
      </w:r>
      <w:r w:rsidRPr="007A4780">
        <w:rPr>
          <w:rFonts w:eastAsia="Times New Roman"/>
          <w:spacing w:val="47"/>
          <w:szCs w:val="24"/>
        </w:rPr>
        <w:t xml:space="preserve"> </w:t>
      </w:r>
      <w:r w:rsidRPr="007A4780">
        <w:rPr>
          <w:rFonts w:eastAsia="Times New Roman"/>
          <w:spacing w:val="-1"/>
          <w:szCs w:val="24"/>
        </w:rPr>
        <w:t>occurs.</w:t>
      </w:r>
    </w:p>
    <w:p w14:paraId="79B19A3D" w14:textId="77777777" w:rsidR="007A4780" w:rsidRPr="007A4780" w:rsidRDefault="007A4780" w:rsidP="007A4780">
      <w:pPr>
        <w:spacing w:before="162"/>
        <w:rPr>
          <w:rFonts w:eastAsia="Times New Roman" w:cs="Times New Roman"/>
          <w:szCs w:val="24"/>
        </w:rPr>
      </w:pPr>
      <w:r w:rsidRPr="007A4780">
        <w:rPr>
          <w:rFonts w:hAnsiTheme="minorHAnsi"/>
          <w:i/>
          <w:spacing w:val="-1"/>
          <w:u w:val="single" w:color="000000"/>
        </w:rPr>
        <w:lastRenderedPageBreak/>
        <w:t>Question</w:t>
      </w:r>
      <w:r w:rsidRPr="007A4780">
        <w:rPr>
          <w:rFonts w:hAnsiTheme="minorHAnsi"/>
          <w:i/>
          <w:u w:val="single" w:color="000000"/>
        </w:rPr>
        <w:t xml:space="preserve"> 18:</w:t>
      </w:r>
      <w:r w:rsidRPr="007A4780">
        <w:rPr>
          <w:rFonts w:hAnsiTheme="minorHAnsi"/>
          <w:i/>
          <w:spacing w:val="59"/>
          <w:u w:val="single" w:color="000000"/>
        </w:rPr>
        <w:t xml:space="preserve"> </w:t>
      </w:r>
      <w:r w:rsidRPr="007A4780">
        <w:rPr>
          <w:rFonts w:hAnsiTheme="minorHAnsi"/>
          <w:i/>
          <w:spacing w:val="-1"/>
          <w:u w:val="single" w:color="000000"/>
        </w:rPr>
        <w:t>Collection</w:t>
      </w:r>
      <w:r w:rsidRPr="007A4780">
        <w:rPr>
          <w:rFonts w:hAnsiTheme="minorHAnsi"/>
          <w:i/>
          <w:u w:val="single" w:color="000000"/>
        </w:rPr>
        <w:t xml:space="preserve"> of </w:t>
      </w:r>
      <w:r w:rsidRPr="007A4780">
        <w:rPr>
          <w:rFonts w:hAnsiTheme="minorHAnsi"/>
          <w:i/>
          <w:spacing w:val="-1"/>
          <w:u w:val="single" w:color="000000"/>
        </w:rPr>
        <w:t>beneficial</w:t>
      </w:r>
      <w:r w:rsidRPr="007A4780">
        <w:rPr>
          <w:rFonts w:hAnsiTheme="minorHAnsi"/>
          <w:i/>
          <w:u w:val="single" w:color="000000"/>
        </w:rPr>
        <w:t xml:space="preserve"> </w:t>
      </w:r>
      <w:r w:rsidRPr="007A4780">
        <w:rPr>
          <w:rFonts w:hAnsiTheme="minorHAnsi"/>
          <w:i/>
          <w:spacing w:val="-1"/>
          <w:u w:val="single" w:color="000000"/>
        </w:rPr>
        <w:t>ownership</w:t>
      </w:r>
      <w:r w:rsidRPr="007A4780">
        <w:rPr>
          <w:rFonts w:hAnsiTheme="minorHAnsi"/>
          <w:i/>
          <w:u w:val="single" w:color="000000"/>
        </w:rPr>
        <w:t xml:space="preserve"> information</w:t>
      </w:r>
    </w:p>
    <w:p w14:paraId="2D76FD0A" w14:textId="77777777" w:rsidR="007A4780" w:rsidRPr="007A4780" w:rsidRDefault="007A4780" w:rsidP="007A4780">
      <w:pPr>
        <w:tabs>
          <w:tab w:val="left" w:pos="820"/>
        </w:tabs>
        <w:spacing w:before="182" w:line="258" w:lineRule="auto"/>
        <w:ind w:right="242"/>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 xml:space="preserve">Must </w:t>
      </w:r>
      <w:r w:rsidRPr="007A4780">
        <w:rPr>
          <w:rFonts w:eastAsia="Times New Roman"/>
          <w:spacing w:val="-1"/>
          <w:szCs w:val="24"/>
        </w:rPr>
        <w:t>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institutions</w:t>
      </w:r>
      <w:r w:rsidRPr="007A4780">
        <w:rPr>
          <w:rFonts w:eastAsia="Times New Roman"/>
          <w:spacing w:val="2"/>
          <w:szCs w:val="24"/>
        </w:rPr>
        <w:t xml:space="preserve"> </w:t>
      </w:r>
      <w:r w:rsidRPr="007A4780">
        <w:rPr>
          <w:rFonts w:eastAsia="Times New Roman"/>
          <w:spacing w:val="-1"/>
          <w:szCs w:val="24"/>
        </w:rPr>
        <w:t>collect</w:t>
      </w:r>
      <w:r w:rsidRPr="007A4780">
        <w:rPr>
          <w:rFonts w:eastAsia="Times New Roman"/>
          <w:szCs w:val="24"/>
        </w:rPr>
        <w:t xml:space="preserve"> </w:t>
      </w:r>
      <w:r w:rsidRPr="007A4780">
        <w:rPr>
          <w:rFonts w:eastAsia="Times New Roman"/>
          <w:spacing w:val="-1"/>
          <w:szCs w:val="24"/>
        </w:rPr>
        <w:t>beneficial</w:t>
      </w:r>
      <w:r w:rsidRPr="007A4780">
        <w:rPr>
          <w:rFonts w:eastAsia="Times New Roman"/>
          <w:szCs w:val="24"/>
        </w:rPr>
        <w:t xml:space="preserve"> </w:t>
      </w:r>
      <w:r w:rsidRPr="007A4780">
        <w:rPr>
          <w:rFonts w:eastAsia="Times New Roman"/>
          <w:spacing w:val="-1"/>
          <w:szCs w:val="24"/>
        </w:rPr>
        <w:t>ownership</w:t>
      </w:r>
      <w:r w:rsidRPr="007A4780">
        <w:rPr>
          <w:rFonts w:eastAsia="Times New Roman"/>
          <w:szCs w:val="24"/>
        </w:rPr>
        <w:t xml:space="preserve"> information on </w:t>
      </w:r>
      <w:r w:rsidRPr="007A4780">
        <w:rPr>
          <w:rFonts w:eastAsia="Times New Roman"/>
          <w:spacing w:val="-1"/>
          <w:szCs w:val="24"/>
        </w:rPr>
        <w:t>all</w:t>
      </w:r>
      <w:r w:rsidRPr="007A4780">
        <w:rPr>
          <w:rFonts w:eastAsia="Times New Roman"/>
          <w:szCs w:val="24"/>
        </w:rPr>
        <w:t xml:space="preserve"> of the</w:t>
      </w:r>
      <w:r w:rsidRPr="007A4780">
        <w:rPr>
          <w:rFonts w:eastAsia="Times New Roman"/>
          <w:spacing w:val="67"/>
          <w:szCs w:val="24"/>
        </w:rPr>
        <w:t xml:space="preserve"> </w:t>
      </w:r>
      <w:r w:rsidRPr="007A4780">
        <w:rPr>
          <w:rFonts w:eastAsia="Times New Roman"/>
          <w:spacing w:val="-1"/>
          <w:szCs w:val="24"/>
        </w:rPr>
        <w:t>beneficial</w:t>
      </w:r>
      <w:r w:rsidRPr="007A4780">
        <w:rPr>
          <w:rFonts w:eastAsia="Times New Roman"/>
          <w:szCs w:val="24"/>
        </w:rPr>
        <w:t xml:space="preserve"> owners of a</w:t>
      </w:r>
      <w:r w:rsidRPr="007A4780">
        <w:rPr>
          <w:rFonts w:eastAsia="Times New Roman"/>
          <w:spacing w:val="-1"/>
          <w:szCs w:val="24"/>
        </w:rPr>
        <w:t xml:space="preserve"> legal</w:t>
      </w:r>
      <w:r w:rsidRPr="007A4780">
        <w:rPr>
          <w:rFonts w:eastAsia="Times New Roman"/>
          <w:spacing w:val="2"/>
          <w:szCs w:val="24"/>
        </w:rPr>
        <w:t xml:space="preserve"> </w:t>
      </w:r>
      <w:r w:rsidRPr="007A4780">
        <w:rPr>
          <w:rFonts w:eastAsia="Times New Roman"/>
          <w:szCs w:val="24"/>
        </w:rPr>
        <w:t>entity</w:t>
      </w:r>
      <w:r w:rsidRPr="007A4780">
        <w:rPr>
          <w:rFonts w:eastAsia="Times New Roman"/>
          <w:spacing w:val="-3"/>
          <w:szCs w:val="24"/>
        </w:rPr>
        <w:t xml:space="preserve"> </w:t>
      </w:r>
      <w:r w:rsidRPr="007A4780">
        <w:rPr>
          <w:rFonts w:eastAsia="Times New Roman"/>
          <w:szCs w:val="24"/>
        </w:rPr>
        <w:t>customer?</w:t>
      </w:r>
    </w:p>
    <w:p w14:paraId="48D62B3E" w14:textId="77777777" w:rsidR="007A4780" w:rsidRPr="007A4780" w:rsidRDefault="007A4780" w:rsidP="007A4780">
      <w:pPr>
        <w:tabs>
          <w:tab w:val="left" w:pos="820"/>
        </w:tabs>
        <w:spacing w:before="161" w:line="258" w:lineRule="auto"/>
        <w:ind w:right="242"/>
        <w:rPr>
          <w:rFonts w:eastAsia="Times New Roman"/>
          <w:szCs w:val="24"/>
        </w:rPr>
      </w:pPr>
      <w:r w:rsidRPr="007A4780">
        <w:rPr>
          <w:rFonts w:eastAsia="Times New Roman"/>
          <w:spacing w:val="-1"/>
          <w:szCs w:val="24"/>
        </w:rPr>
        <w:t>A:</w:t>
      </w:r>
      <w:r w:rsidRPr="007A4780">
        <w:rPr>
          <w:rFonts w:eastAsia="Times New Roman"/>
          <w:spacing w:val="-1"/>
          <w:szCs w:val="24"/>
        </w:rPr>
        <w:tab/>
        <w:t>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w:t>
      </w:r>
      <w:r w:rsidRPr="007A4780">
        <w:rPr>
          <w:rFonts w:eastAsia="Times New Roman"/>
          <w:spacing w:val="-1"/>
          <w:szCs w:val="24"/>
        </w:rPr>
        <w:t>institutions</w:t>
      </w:r>
      <w:r w:rsidRPr="007A4780">
        <w:rPr>
          <w:rFonts w:eastAsia="Times New Roman"/>
          <w:szCs w:val="24"/>
        </w:rPr>
        <w:t xml:space="preserve"> must </w:t>
      </w:r>
      <w:r w:rsidRPr="007A4780">
        <w:rPr>
          <w:rFonts w:eastAsia="Times New Roman"/>
          <w:spacing w:val="-1"/>
          <w:szCs w:val="24"/>
        </w:rPr>
        <w:t>collect</w:t>
      </w:r>
      <w:r w:rsidRPr="007A4780">
        <w:rPr>
          <w:rFonts w:eastAsia="Times New Roman"/>
          <w:szCs w:val="24"/>
        </w:rPr>
        <w:t xml:space="preserve"> and verify</w:t>
      </w:r>
      <w:r w:rsidRPr="007A4780">
        <w:rPr>
          <w:rFonts w:eastAsia="Times New Roman"/>
          <w:spacing w:val="-5"/>
          <w:szCs w:val="24"/>
        </w:rPr>
        <w:t xml:space="preserve"> </w:t>
      </w:r>
      <w:r w:rsidRPr="007A4780">
        <w:rPr>
          <w:rFonts w:eastAsia="Times New Roman"/>
          <w:szCs w:val="24"/>
        </w:rPr>
        <w:t xml:space="preserve">the </w:t>
      </w:r>
      <w:r w:rsidRPr="007A4780">
        <w:rPr>
          <w:rFonts w:eastAsia="Times New Roman"/>
          <w:spacing w:val="-1"/>
          <w:szCs w:val="24"/>
        </w:rPr>
        <w:t>beneficial</w:t>
      </w:r>
      <w:r w:rsidRPr="007A4780">
        <w:rPr>
          <w:rFonts w:eastAsia="Times New Roman"/>
          <w:szCs w:val="24"/>
        </w:rPr>
        <w:t xml:space="preserve"> </w:t>
      </w:r>
      <w:r w:rsidRPr="007A4780">
        <w:rPr>
          <w:rFonts w:eastAsia="Times New Roman"/>
          <w:spacing w:val="-1"/>
          <w:szCs w:val="24"/>
        </w:rPr>
        <w:t>ownership</w:t>
      </w:r>
      <w:r w:rsidRPr="007A4780">
        <w:rPr>
          <w:rFonts w:eastAsia="Times New Roman"/>
          <w:spacing w:val="91"/>
          <w:szCs w:val="24"/>
        </w:rPr>
        <w:t xml:space="preserve"> </w:t>
      </w:r>
      <w:r w:rsidRPr="007A4780">
        <w:rPr>
          <w:rFonts w:eastAsia="Times New Roman"/>
          <w:spacing w:val="-1"/>
          <w:szCs w:val="24"/>
        </w:rPr>
        <w:t>information</w:t>
      </w:r>
      <w:r w:rsidRPr="007A4780">
        <w:rPr>
          <w:rFonts w:eastAsia="Times New Roman"/>
          <w:szCs w:val="24"/>
        </w:rPr>
        <w:t xml:space="preserve"> of </w:t>
      </w:r>
      <w:r w:rsidRPr="007A4780">
        <w:rPr>
          <w:rFonts w:eastAsia="Times New Roman"/>
          <w:spacing w:val="-1"/>
          <w:szCs w:val="24"/>
        </w:rPr>
        <w:t>each</w:t>
      </w:r>
      <w:r w:rsidRPr="007A4780">
        <w:rPr>
          <w:rFonts w:eastAsia="Times New Roman"/>
          <w:szCs w:val="24"/>
        </w:rPr>
        <w:t xml:space="preserve"> person who </w:t>
      </w:r>
      <w:r w:rsidRPr="007A4780">
        <w:rPr>
          <w:rFonts w:eastAsia="Times New Roman"/>
          <w:spacing w:val="-1"/>
          <w:szCs w:val="24"/>
        </w:rPr>
        <w:t>meets</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 xml:space="preserve">definition </w:t>
      </w:r>
      <w:r w:rsidRPr="007A4780">
        <w:rPr>
          <w:rFonts w:eastAsia="Times New Roman"/>
          <w:spacing w:val="-1"/>
          <w:szCs w:val="24"/>
        </w:rPr>
        <w:t>under</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zCs w:val="24"/>
        </w:rPr>
        <w:t xml:space="preserve">ownership </w:t>
      </w:r>
      <w:r w:rsidRPr="007A4780">
        <w:rPr>
          <w:rFonts w:eastAsia="Times New Roman"/>
          <w:spacing w:val="-1"/>
          <w:szCs w:val="24"/>
        </w:rPr>
        <w:t>prong,</w:t>
      </w:r>
      <w:r w:rsidRPr="007A4780">
        <w:rPr>
          <w:rFonts w:eastAsia="Times New Roman"/>
          <w:spacing w:val="2"/>
          <w:szCs w:val="24"/>
        </w:rPr>
        <w:t xml:space="preserve"> </w:t>
      </w:r>
      <w:r w:rsidRPr="007A4780">
        <w:rPr>
          <w:rFonts w:eastAsia="Times New Roman"/>
          <w:spacing w:val="-1"/>
          <w:szCs w:val="24"/>
        </w:rPr>
        <w:t>and</w:t>
      </w:r>
      <w:r w:rsidRPr="007A4780">
        <w:rPr>
          <w:rFonts w:eastAsia="Times New Roman"/>
          <w:szCs w:val="24"/>
        </w:rPr>
        <w:t xml:space="preserve"> of</w:t>
      </w:r>
      <w:r w:rsidRPr="007A4780">
        <w:rPr>
          <w:rFonts w:eastAsia="Times New Roman"/>
          <w:spacing w:val="-1"/>
          <w:szCs w:val="24"/>
        </w:rPr>
        <w:t xml:space="preserve"> </w:t>
      </w:r>
      <w:r w:rsidRPr="007A4780">
        <w:rPr>
          <w:rFonts w:eastAsia="Times New Roman"/>
          <w:szCs w:val="24"/>
        </w:rPr>
        <w:t>one</w:t>
      </w:r>
      <w:r w:rsidRPr="007A4780">
        <w:rPr>
          <w:rFonts w:eastAsia="Times New Roman"/>
          <w:spacing w:val="55"/>
          <w:szCs w:val="24"/>
        </w:rPr>
        <w:t xml:space="preserve"> </w:t>
      </w:r>
      <w:r w:rsidRPr="007A4780">
        <w:rPr>
          <w:rFonts w:eastAsia="Times New Roman"/>
          <w:spacing w:val="-1"/>
          <w:szCs w:val="24"/>
        </w:rPr>
        <w:t>person</w:t>
      </w:r>
      <w:r w:rsidRPr="007A4780">
        <w:rPr>
          <w:rFonts w:eastAsia="Times New Roman"/>
          <w:szCs w:val="24"/>
        </w:rPr>
        <w:t xml:space="preserve"> </w:t>
      </w:r>
      <w:r w:rsidRPr="007A4780">
        <w:rPr>
          <w:rFonts w:eastAsia="Times New Roman"/>
          <w:spacing w:val="-1"/>
          <w:szCs w:val="24"/>
        </w:rPr>
        <w:t>under</w:t>
      </w:r>
      <w:r w:rsidRPr="007A4780">
        <w:rPr>
          <w:rFonts w:eastAsia="Times New Roman"/>
          <w:szCs w:val="24"/>
        </w:rPr>
        <w:t xml:space="preserve"> the</w:t>
      </w:r>
      <w:r w:rsidRPr="007A4780">
        <w:rPr>
          <w:rFonts w:eastAsia="Times New Roman"/>
          <w:spacing w:val="-1"/>
          <w:szCs w:val="24"/>
        </w:rPr>
        <w:t xml:space="preserve"> control</w:t>
      </w:r>
      <w:r w:rsidRPr="007A4780">
        <w:rPr>
          <w:rFonts w:eastAsia="Times New Roman"/>
          <w:spacing w:val="2"/>
          <w:szCs w:val="24"/>
        </w:rPr>
        <w:t xml:space="preserve"> </w:t>
      </w:r>
      <w:r w:rsidRPr="007A4780">
        <w:rPr>
          <w:rFonts w:eastAsia="Times New Roman"/>
          <w:spacing w:val="-1"/>
          <w:szCs w:val="24"/>
        </w:rPr>
        <w:t>prong.</w:t>
      </w:r>
      <w:r w:rsidRPr="007A4780">
        <w:rPr>
          <w:rFonts w:eastAsia="Times New Roman"/>
          <w:szCs w:val="24"/>
        </w:rPr>
        <w:t xml:space="preserve"> </w:t>
      </w:r>
      <w:r w:rsidRPr="007A4780">
        <w:rPr>
          <w:rFonts w:eastAsia="Times New Roman"/>
          <w:spacing w:val="2"/>
          <w:szCs w:val="24"/>
        </w:rPr>
        <w:t xml:space="preserve"> </w:t>
      </w:r>
      <w:r w:rsidRPr="007A4780">
        <w:rPr>
          <w:rFonts w:eastAsia="Times New Roman"/>
          <w:spacing w:val="-1"/>
          <w:szCs w:val="24"/>
        </w:rPr>
        <w:t>Under</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zCs w:val="24"/>
        </w:rPr>
        <w:t xml:space="preserve">ownership </w:t>
      </w:r>
      <w:r w:rsidRPr="007A4780">
        <w:rPr>
          <w:rFonts w:eastAsia="Times New Roman"/>
          <w:spacing w:val="-1"/>
          <w:szCs w:val="24"/>
        </w:rPr>
        <w:t>prong,</w:t>
      </w:r>
      <w:r w:rsidRPr="007A4780">
        <w:rPr>
          <w:rFonts w:eastAsia="Times New Roman"/>
          <w:spacing w:val="2"/>
          <w:szCs w:val="24"/>
        </w:rPr>
        <w:t xml:space="preserve"> </w:t>
      </w:r>
      <w:r w:rsidRPr="007A4780">
        <w:rPr>
          <w:rFonts w:eastAsia="Times New Roman"/>
          <w:szCs w:val="24"/>
        </w:rPr>
        <w:t xml:space="preserve">covered </w:t>
      </w:r>
      <w:r w:rsidRPr="007A4780">
        <w:rPr>
          <w:rFonts w:eastAsia="Times New Roman"/>
          <w:spacing w:val="-1"/>
          <w:szCs w:val="24"/>
        </w:rPr>
        <w:t>financial</w:t>
      </w:r>
      <w:r w:rsidRPr="007A4780">
        <w:rPr>
          <w:rFonts w:eastAsia="Times New Roman"/>
          <w:szCs w:val="24"/>
        </w:rPr>
        <w:t xml:space="preserve"> institutions</w:t>
      </w:r>
      <w:r w:rsidRPr="007A4780">
        <w:rPr>
          <w:rFonts w:eastAsia="Times New Roman"/>
          <w:spacing w:val="2"/>
          <w:szCs w:val="24"/>
        </w:rPr>
        <w:t xml:space="preserve"> </w:t>
      </w:r>
      <w:r w:rsidRPr="007A4780">
        <w:rPr>
          <w:rFonts w:eastAsia="Times New Roman"/>
          <w:spacing w:val="-1"/>
          <w:szCs w:val="24"/>
        </w:rPr>
        <w:t>are</w:t>
      </w:r>
      <w:r w:rsidRPr="007A4780">
        <w:rPr>
          <w:rFonts w:eastAsia="Times New Roman"/>
          <w:spacing w:val="69"/>
          <w:szCs w:val="24"/>
        </w:rPr>
        <w:t xml:space="preserve"> </w:t>
      </w:r>
      <w:r w:rsidRPr="007A4780">
        <w:rPr>
          <w:rFonts w:eastAsia="Times New Roman"/>
          <w:spacing w:val="-1"/>
          <w:szCs w:val="24"/>
        </w:rPr>
        <w:t>required</w:t>
      </w:r>
      <w:r w:rsidRPr="007A4780">
        <w:rPr>
          <w:rFonts w:eastAsia="Times New Roman"/>
          <w:szCs w:val="24"/>
        </w:rPr>
        <w:t xml:space="preserve"> to </w:t>
      </w:r>
      <w:r w:rsidRPr="007A4780">
        <w:rPr>
          <w:rFonts w:eastAsia="Times New Roman"/>
          <w:spacing w:val="-1"/>
          <w:szCs w:val="24"/>
        </w:rPr>
        <w:t>collect</w:t>
      </w:r>
      <w:r w:rsidRPr="007A4780">
        <w:rPr>
          <w:rFonts w:eastAsia="Times New Roman"/>
          <w:szCs w:val="24"/>
        </w:rPr>
        <w:t xml:space="preserve"> the</w:t>
      </w:r>
      <w:r w:rsidRPr="007A4780">
        <w:rPr>
          <w:rFonts w:eastAsia="Times New Roman"/>
          <w:spacing w:val="-1"/>
          <w:szCs w:val="24"/>
        </w:rPr>
        <w:t xml:space="preserve"> beneficial</w:t>
      </w:r>
      <w:r w:rsidRPr="007A4780">
        <w:rPr>
          <w:rFonts w:eastAsia="Times New Roman"/>
          <w:szCs w:val="24"/>
        </w:rPr>
        <w:t xml:space="preserve"> ownership</w:t>
      </w:r>
      <w:r w:rsidRPr="007A4780">
        <w:rPr>
          <w:rFonts w:eastAsia="Times New Roman"/>
          <w:spacing w:val="1"/>
          <w:szCs w:val="24"/>
        </w:rPr>
        <w:t xml:space="preserve"> </w:t>
      </w:r>
      <w:r w:rsidRPr="007A4780">
        <w:rPr>
          <w:rFonts w:eastAsia="Times New Roman"/>
          <w:szCs w:val="24"/>
        </w:rPr>
        <w:t>information only</w:t>
      </w:r>
      <w:r w:rsidRPr="007A4780">
        <w:rPr>
          <w:rFonts w:eastAsia="Times New Roman"/>
          <w:spacing w:val="-5"/>
          <w:szCs w:val="24"/>
        </w:rPr>
        <w:t xml:space="preserve"> </w:t>
      </w:r>
      <w:r w:rsidRPr="007A4780">
        <w:rPr>
          <w:rFonts w:eastAsia="Times New Roman"/>
          <w:szCs w:val="24"/>
        </w:rPr>
        <w:t xml:space="preserve">for </w:t>
      </w:r>
      <w:r w:rsidRPr="007A4780">
        <w:rPr>
          <w:rFonts w:eastAsia="Times New Roman"/>
          <w:spacing w:val="-1"/>
          <w:szCs w:val="24"/>
        </w:rPr>
        <w:t>each</w:t>
      </w:r>
      <w:r w:rsidRPr="007A4780">
        <w:rPr>
          <w:rFonts w:eastAsia="Times New Roman"/>
          <w:szCs w:val="24"/>
        </w:rPr>
        <w:t xml:space="preserve"> individual who </w:t>
      </w:r>
      <w:r w:rsidRPr="007A4780">
        <w:rPr>
          <w:rFonts w:eastAsia="Times New Roman"/>
          <w:spacing w:val="-1"/>
          <w:szCs w:val="24"/>
        </w:rPr>
        <w:t>owns</w:t>
      </w:r>
      <w:r w:rsidRPr="007A4780">
        <w:rPr>
          <w:rFonts w:eastAsia="Times New Roman"/>
          <w:spacing w:val="57"/>
          <w:szCs w:val="24"/>
        </w:rPr>
        <w:t xml:space="preserve"> </w:t>
      </w:r>
      <w:r w:rsidRPr="007A4780">
        <w:rPr>
          <w:rFonts w:eastAsia="Times New Roman"/>
          <w:szCs w:val="24"/>
        </w:rPr>
        <w:t>directly</w:t>
      </w:r>
      <w:r w:rsidRPr="007A4780">
        <w:rPr>
          <w:rFonts w:eastAsia="Times New Roman"/>
          <w:spacing w:val="-5"/>
          <w:szCs w:val="24"/>
        </w:rPr>
        <w:t xml:space="preserve"> </w:t>
      </w:r>
      <w:r w:rsidRPr="007A4780">
        <w:rPr>
          <w:rFonts w:eastAsia="Times New Roman"/>
          <w:spacing w:val="1"/>
          <w:szCs w:val="24"/>
        </w:rPr>
        <w:t>or</w:t>
      </w:r>
      <w:r w:rsidRPr="007A4780">
        <w:rPr>
          <w:rFonts w:eastAsia="Times New Roman"/>
          <w:szCs w:val="24"/>
        </w:rPr>
        <w:t xml:space="preserve"> indirectly</w:t>
      </w:r>
      <w:r w:rsidRPr="007A4780">
        <w:rPr>
          <w:rFonts w:eastAsia="Times New Roman"/>
          <w:spacing w:val="-5"/>
          <w:szCs w:val="24"/>
        </w:rPr>
        <w:t xml:space="preserve"> </w:t>
      </w:r>
      <w:r w:rsidRPr="007A4780">
        <w:rPr>
          <w:rFonts w:eastAsia="Times New Roman"/>
          <w:szCs w:val="24"/>
        </w:rPr>
        <w:t>25%</w:t>
      </w:r>
      <w:r w:rsidRPr="007A4780">
        <w:rPr>
          <w:rFonts w:eastAsia="Times New Roman"/>
          <w:spacing w:val="-1"/>
          <w:szCs w:val="24"/>
        </w:rPr>
        <w:t xml:space="preserve"> </w:t>
      </w:r>
      <w:r w:rsidRPr="007A4780">
        <w:rPr>
          <w:rFonts w:eastAsia="Times New Roman"/>
          <w:szCs w:val="24"/>
        </w:rPr>
        <w:t>or</w:t>
      </w:r>
      <w:r w:rsidRPr="007A4780">
        <w:rPr>
          <w:rFonts w:eastAsia="Times New Roman"/>
          <w:spacing w:val="-1"/>
          <w:szCs w:val="24"/>
        </w:rPr>
        <w:t xml:space="preserve"> </w:t>
      </w:r>
      <w:r w:rsidRPr="007A4780">
        <w:rPr>
          <w:rFonts w:eastAsia="Times New Roman"/>
          <w:szCs w:val="24"/>
        </w:rPr>
        <w:t>more</w:t>
      </w:r>
      <w:r w:rsidRPr="007A4780">
        <w:rPr>
          <w:rFonts w:eastAsia="Times New Roman"/>
          <w:spacing w:val="-2"/>
          <w:szCs w:val="24"/>
        </w:rPr>
        <w:t xml:space="preserve"> </w:t>
      </w:r>
      <w:r w:rsidRPr="007A4780">
        <w:rPr>
          <w:rFonts w:eastAsia="Times New Roman"/>
          <w:szCs w:val="24"/>
        </w:rPr>
        <w:t>of</w:t>
      </w:r>
      <w:r w:rsidRPr="007A4780">
        <w:rPr>
          <w:rFonts w:eastAsia="Times New Roman"/>
          <w:spacing w:val="-1"/>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zCs w:val="24"/>
        </w:rPr>
        <w:t>equity</w:t>
      </w:r>
      <w:r w:rsidRPr="007A4780">
        <w:rPr>
          <w:rFonts w:eastAsia="Times New Roman"/>
          <w:spacing w:val="-5"/>
          <w:szCs w:val="24"/>
        </w:rPr>
        <w:t xml:space="preserve"> </w:t>
      </w:r>
      <w:r w:rsidRPr="007A4780">
        <w:rPr>
          <w:rFonts w:eastAsia="Times New Roman"/>
          <w:spacing w:val="-1"/>
          <w:szCs w:val="24"/>
        </w:rPr>
        <w:t>interest</w:t>
      </w:r>
      <w:r w:rsidRPr="007A4780">
        <w:rPr>
          <w:rFonts w:eastAsia="Times New Roman"/>
          <w:spacing w:val="1"/>
          <w:szCs w:val="24"/>
        </w:rPr>
        <w:t xml:space="preserve"> </w:t>
      </w:r>
      <w:r w:rsidRPr="007A4780">
        <w:rPr>
          <w:rFonts w:eastAsia="Times New Roman"/>
          <w:szCs w:val="24"/>
        </w:rPr>
        <w:t>of a</w:t>
      </w:r>
      <w:r w:rsidRPr="007A4780">
        <w:rPr>
          <w:rFonts w:eastAsia="Times New Roman"/>
          <w:spacing w:val="-2"/>
          <w:szCs w:val="24"/>
        </w:rPr>
        <w:t xml:space="preserve"> </w:t>
      </w:r>
      <w:r w:rsidRPr="007A4780">
        <w:rPr>
          <w:rFonts w:eastAsia="Times New Roman"/>
          <w:szCs w:val="24"/>
        </w:rPr>
        <w:t>legal entity</w:t>
      </w:r>
      <w:r w:rsidRPr="007A4780">
        <w:rPr>
          <w:rFonts w:eastAsia="Times New Roman"/>
          <w:spacing w:val="-3"/>
          <w:szCs w:val="24"/>
        </w:rPr>
        <w:t xml:space="preserve"> </w:t>
      </w:r>
      <w:r w:rsidRPr="007A4780">
        <w:rPr>
          <w:rFonts w:eastAsia="Times New Roman"/>
          <w:szCs w:val="24"/>
        </w:rPr>
        <w:t>and</w:t>
      </w:r>
      <w:r w:rsidRPr="007A4780">
        <w:rPr>
          <w:rFonts w:eastAsia="Times New Roman"/>
          <w:spacing w:val="1"/>
          <w:szCs w:val="24"/>
        </w:rPr>
        <w:t xml:space="preserve"> </w:t>
      </w:r>
      <w:r w:rsidRPr="007A4780">
        <w:rPr>
          <w:rFonts w:eastAsia="Times New Roman"/>
          <w:spacing w:val="-1"/>
          <w:szCs w:val="24"/>
        </w:rPr>
        <w:t>under</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pacing w:val="-1"/>
          <w:szCs w:val="24"/>
        </w:rPr>
        <w:t>control</w:t>
      </w:r>
      <w:r w:rsidRPr="007A4780">
        <w:rPr>
          <w:rFonts w:eastAsia="Times New Roman"/>
          <w:spacing w:val="58"/>
          <w:szCs w:val="24"/>
        </w:rPr>
        <w:t xml:space="preserve"> </w:t>
      </w:r>
      <w:r w:rsidRPr="007A4780">
        <w:rPr>
          <w:rFonts w:eastAsia="Times New Roman"/>
          <w:spacing w:val="-1"/>
          <w:szCs w:val="24"/>
        </w:rPr>
        <w:t>prong,</w:t>
      </w:r>
      <w:r w:rsidRPr="007A4780">
        <w:rPr>
          <w:rFonts w:eastAsia="Times New Roman"/>
          <w:spacing w:val="2"/>
          <w:szCs w:val="24"/>
        </w:rPr>
        <w:t xml:space="preserve"> </w:t>
      </w:r>
      <w:r w:rsidRPr="007A4780">
        <w:rPr>
          <w:rFonts w:eastAsia="Times New Roman"/>
          <w:szCs w:val="24"/>
        </w:rPr>
        <w:t>for</w:t>
      </w:r>
      <w:r w:rsidRPr="007A4780">
        <w:rPr>
          <w:rFonts w:eastAsia="Times New Roman"/>
          <w:spacing w:val="-2"/>
          <w:szCs w:val="24"/>
        </w:rPr>
        <w:t xml:space="preserve"> </w:t>
      </w:r>
      <w:r w:rsidRPr="007A4780">
        <w:rPr>
          <w:rFonts w:eastAsia="Times New Roman"/>
          <w:szCs w:val="24"/>
        </w:rPr>
        <w:t>one</w:t>
      </w:r>
      <w:r w:rsidRPr="007A4780">
        <w:rPr>
          <w:rFonts w:eastAsia="Times New Roman"/>
          <w:spacing w:val="-1"/>
          <w:szCs w:val="24"/>
        </w:rPr>
        <w:t xml:space="preserve"> </w:t>
      </w:r>
      <w:r w:rsidRPr="007A4780">
        <w:rPr>
          <w:rFonts w:eastAsia="Times New Roman"/>
          <w:szCs w:val="24"/>
        </w:rPr>
        <w:t>individual</w:t>
      </w:r>
      <w:r w:rsidRPr="007A4780">
        <w:rPr>
          <w:rFonts w:eastAsia="Times New Roman"/>
          <w:spacing w:val="2"/>
          <w:szCs w:val="24"/>
        </w:rPr>
        <w:t xml:space="preserve"> </w:t>
      </w:r>
      <w:r w:rsidRPr="007A4780">
        <w:rPr>
          <w:rFonts w:eastAsia="Times New Roman"/>
          <w:szCs w:val="24"/>
        </w:rPr>
        <w:t xml:space="preserve">with </w:t>
      </w:r>
      <w:r w:rsidRPr="007A4780">
        <w:rPr>
          <w:rFonts w:eastAsia="Times New Roman"/>
          <w:spacing w:val="-1"/>
          <w:szCs w:val="24"/>
        </w:rPr>
        <w:t>significant</w:t>
      </w:r>
      <w:r w:rsidRPr="007A4780">
        <w:rPr>
          <w:rFonts w:eastAsia="Times New Roman"/>
          <w:spacing w:val="1"/>
          <w:szCs w:val="24"/>
        </w:rPr>
        <w:t xml:space="preserve"> </w:t>
      </w:r>
      <w:r w:rsidRPr="007A4780">
        <w:rPr>
          <w:rFonts w:eastAsia="Times New Roman"/>
          <w:szCs w:val="24"/>
        </w:rPr>
        <w:t>responsibility</w:t>
      </w:r>
      <w:r w:rsidRPr="007A4780">
        <w:rPr>
          <w:rFonts w:eastAsia="Times New Roman"/>
          <w:spacing w:val="-8"/>
          <w:szCs w:val="24"/>
        </w:rPr>
        <w:t xml:space="preserve"> </w:t>
      </w:r>
      <w:r w:rsidRPr="007A4780">
        <w:rPr>
          <w:rFonts w:eastAsia="Times New Roman"/>
          <w:szCs w:val="24"/>
        </w:rPr>
        <w:t xml:space="preserve">to </w:t>
      </w:r>
      <w:r w:rsidRPr="007A4780">
        <w:rPr>
          <w:rFonts w:eastAsia="Times New Roman"/>
          <w:spacing w:val="-1"/>
          <w:szCs w:val="24"/>
        </w:rPr>
        <w:t>control,</w:t>
      </w:r>
      <w:r w:rsidRPr="007A4780">
        <w:rPr>
          <w:rFonts w:eastAsia="Times New Roman"/>
          <w:szCs w:val="24"/>
        </w:rPr>
        <w:t xml:space="preserve"> </w:t>
      </w:r>
      <w:r w:rsidRPr="007A4780">
        <w:rPr>
          <w:rFonts w:eastAsia="Times New Roman"/>
          <w:spacing w:val="-1"/>
          <w:szCs w:val="24"/>
        </w:rPr>
        <w:t>manage,</w:t>
      </w:r>
      <w:r w:rsidRPr="007A4780">
        <w:rPr>
          <w:rFonts w:eastAsia="Times New Roman"/>
          <w:spacing w:val="2"/>
          <w:szCs w:val="24"/>
        </w:rPr>
        <w:t xml:space="preserve"> </w:t>
      </w:r>
      <w:r w:rsidRPr="007A4780">
        <w:rPr>
          <w:rFonts w:eastAsia="Times New Roman"/>
          <w:szCs w:val="24"/>
        </w:rPr>
        <w:t xml:space="preserve">or </w:t>
      </w:r>
      <w:r w:rsidRPr="007A4780">
        <w:rPr>
          <w:rFonts w:eastAsia="Times New Roman"/>
          <w:spacing w:val="-1"/>
          <w:szCs w:val="24"/>
        </w:rPr>
        <w:t>direct</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pacing w:val="-1"/>
          <w:szCs w:val="24"/>
        </w:rPr>
        <w:t>entity.</w:t>
      </w:r>
      <w:r w:rsidRPr="007A4780">
        <w:rPr>
          <w:rFonts w:eastAsia="Times New Roman"/>
          <w:spacing w:val="61"/>
          <w:szCs w:val="24"/>
        </w:rPr>
        <w:t xml:space="preserve"> </w:t>
      </w:r>
      <w:r w:rsidRPr="007A4780">
        <w:rPr>
          <w:rFonts w:eastAsia="Times New Roman"/>
          <w:spacing w:val="-1"/>
          <w:szCs w:val="24"/>
        </w:rPr>
        <w:t>However,</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zCs w:val="24"/>
        </w:rPr>
        <w:t xml:space="preserve">rule </w:t>
      </w:r>
      <w:r w:rsidRPr="007A4780">
        <w:rPr>
          <w:rFonts w:eastAsia="Times New Roman"/>
          <w:spacing w:val="-1"/>
          <w:szCs w:val="24"/>
        </w:rPr>
        <w:t>recognizes</w:t>
      </w:r>
      <w:r w:rsidRPr="007A4780">
        <w:rPr>
          <w:rFonts w:eastAsia="Times New Roman"/>
          <w:szCs w:val="24"/>
        </w:rPr>
        <w:t xml:space="preserve"> that </w:t>
      </w:r>
      <w:r w:rsidRPr="007A4780">
        <w:rPr>
          <w:rFonts w:eastAsia="Times New Roman"/>
          <w:spacing w:val="-1"/>
          <w:szCs w:val="24"/>
        </w:rPr>
        <w:t>there</w:t>
      </w:r>
      <w:r w:rsidRPr="007A4780">
        <w:rPr>
          <w:rFonts w:eastAsia="Times New Roman"/>
          <w:spacing w:val="-2"/>
          <w:szCs w:val="24"/>
        </w:rPr>
        <w:t xml:space="preserve"> </w:t>
      </w:r>
      <w:r w:rsidRPr="007A4780">
        <w:rPr>
          <w:rFonts w:eastAsia="Times New Roman"/>
          <w:spacing w:val="1"/>
          <w:szCs w:val="24"/>
        </w:rPr>
        <w:t>may</w:t>
      </w:r>
      <w:r w:rsidRPr="007A4780">
        <w:rPr>
          <w:rFonts w:eastAsia="Times New Roman"/>
          <w:spacing w:val="-5"/>
          <w:szCs w:val="24"/>
        </w:rPr>
        <w:t xml:space="preserve"> </w:t>
      </w:r>
      <w:r w:rsidRPr="007A4780">
        <w:rPr>
          <w:rFonts w:eastAsia="Times New Roman"/>
          <w:szCs w:val="24"/>
        </w:rPr>
        <w:t>be</w:t>
      </w:r>
      <w:r w:rsidRPr="007A4780">
        <w:rPr>
          <w:rFonts w:eastAsia="Times New Roman"/>
          <w:spacing w:val="-1"/>
          <w:szCs w:val="24"/>
        </w:rPr>
        <w:t xml:space="preserve"> instances</w:t>
      </w:r>
      <w:r w:rsidRPr="007A4780">
        <w:rPr>
          <w:rFonts w:eastAsia="Times New Roman"/>
          <w:szCs w:val="24"/>
        </w:rPr>
        <w:t xml:space="preserve"> </w:t>
      </w:r>
      <w:r w:rsidRPr="007A4780">
        <w:rPr>
          <w:rFonts w:eastAsia="Times New Roman"/>
          <w:spacing w:val="-1"/>
          <w:szCs w:val="24"/>
        </w:rPr>
        <w:t>when</w:t>
      </w:r>
      <w:r w:rsidRPr="007A4780">
        <w:rPr>
          <w:rFonts w:eastAsia="Times New Roman"/>
          <w:szCs w:val="24"/>
        </w:rPr>
        <w:t xml:space="preserve"> </w:t>
      </w:r>
      <w:r w:rsidRPr="007A4780">
        <w:rPr>
          <w:rFonts w:eastAsia="Times New Roman"/>
          <w:spacing w:val="1"/>
          <w:szCs w:val="24"/>
        </w:rPr>
        <w:t>no</w:t>
      </w:r>
      <w:r w:rsidRPr="007A4780">
        <w:rPr>
          <w:rFonts w:eastAsia="Times New Roman"/>
          <w:szCs w:val="24"/>
        </w:rPr>
        <w:t xml:space="preserve"> one</w:t>
      </w:r>
      <w:r w:rsidRPr="007A4780">
        <w:rPr>
          <w:rFonts w:eastAsia="Times New Roman"/>
          <w:spacing w:val="-1"/>
          <w:szCs w:val="24"/>
        </w:rPr>
        <w:t xml:space="preserve"> </w:t>
      </w:r>
      <w:r w:rsidRPr="007A4780">
        <w:rPr>
          <w:rFonts w:eastAsia="Times New Roman"/>
          <w:szCs w:val="24"/>
        </w:rPr>
        <w:t>individual owns 25%</w:t>
      </w:r>
      <w:r w:rsidRPr="007A4780">
        <w:rPr>
          <w:rFonts w:eastAsia="Times New Roman"/>
          <w:spacing w:val="-1"/>
          <w:szCs w:val="24"/>
        </w:rPr>
        <w:t xml:space="preserve"> </w:t>
      </w:r>
      <w:r w:rsidRPr="007A4780">
        <w:rPr>
          <w:rFonts w:eastAsia="Times New Roman"/>
          <w:szCs w:val="24"/>
        </w:rPr>
        <w:t>or</w:t>
      </w:r>
      <w:r w:rsidRPr="007A4780">
        <w:rPr>
          <w:rFonts w:eastAsia="Times New Roman"/>
          <w:spacing w:val="66"/>
          <w:szCs w:val="24"/>
        </w:rPr>
        <w:t xml:space="preserve"> </w:t>
      </w:r>
      <w:r w:rsidRPr="007A4780">
        <w:rPr>
          <w:rFonts w:eastAsia="Times New Roman"/>
          <w:szCs w:val="24"/>
        </w:rPr>
        <w:t>more</w:t>
      </w:r>
      <w:r w:rsidRPr="007A4780">
        <w:rPr>
          <w:rFonts w:eastAsia="Times New Roman"/>
          <w:spacing w:val="-2"/>
          <w:szCs w:val="24"/>
        </w:rPr>
        <w:t xml:space="preserve"> </w:t>
      </w:r>
      <w:r w:rsidRPr="007A4780">
        <w:rPr>
          <w:rFonts w:eastAsia="Times New Roman"/>
          <w:szCs w:val="24"/>
        </w:rPr>
        <w:t>of the</w:t>
      </w:r>
      <w:r w:rsidRPr="007A4780">
        <w:rPr>
          <w:rFonts w:eastAsia="Times New Roman"/>
          <w:spacing w:val="-2"/>
          <w:szCs w:val="24"/>
        </w:rPr>
        <w:t xml:space="preserve"> </w:t>
      </w:r>
      <w:r w:rsidRPr="007A4780">
        <w:rPr>
          <w:rFonts w:eastAsia="Times New Roman"/>
          <w:szCs w:val="24"/>
        </w:rPr>
        <w:t>equity</w:t>
      </w:r>
      <w:r w:rsidRPr="007A4780">
        <w:rPr>
          <w:rFonts w:eastAsia="Times New Roman"/>
          <w:spacing w:val="-5"/>
          <w:szCs w:val="24"/>
        </w:rPr>
        <w:t xml:space="preserve"> </w:t>
      </w:r>
      <w:r w:rsidRPr="007A4780">
        <w:rPr>
          <w:rFonts w:eastAsia="Times New Roman"/>
          <w:szCs w:val="24"/>
        </w:rPr>
        <w:t xml:space="preserve">interest of the </w:t>
      </w:r>
      <w:r w:rsidRPr="007A4780">
        <w:rPr>
          <w:rFonts w:eastAsia="Times New Roman"/>
          <w:spacing w:val="-1"/>
          <w:szCs w:val="24"/>
        </w:rPr>
        <w:t>legal</w:t>
      </w:r>
      <w:r w:rsidRPr="007A4780">
        <w:rPr>
          <w:rFonts w:eastAsia="Times New Roman"/>
          <w:szCs w:val="24"/>
        </w:rPr>
        <w:t xml:space="preserve"> </w:t>
      </w:r>
      <w:r w:rsidRPr="007A4780">
        <w:rPr>
          <w:rFonts w:eastAsia="Times New Roman"/>
          <w:spacing w:val="-1"/>
          <w:szCs w:val="24"/>
        </w:rPr>
        <w:t>entity;</w:t>
      </w:r>
      <w:r w:rsidRPr="007A4780">
        <w:rPr>
          <w:rFonts w:eastAsia="Times New Roman"/>
          <w:szCs w:val="24"/>
        </w:rPr>
        <w:t xml:space="preserve"> in such </w:t>
      </w:r>
      <w:r w:rsidRPr="007A4780">
        <w:rPr>
          <w:rFonts w:eastAsia="Times New Roman"/>
          <w:spacing w:val="-1"/>
          <w:szCs w:val="24"/>
        </w:rPr>
        <w:t>instances,</w:t>
      </w:r>
      <w:r w:rsidRPr="007A4780">
        <w:rPr>
          <w:rFonts w:eastAsia="Times New Roman"/>
          <w:szCs w:val="24"/>
        </w:rPr>
        <w:t xml:space="preserve"> the financial institution is</w:t>
      </w:r>
      <w:r w:rsidRPr="007A4780">
        <w:rPr>
          <w:rFonts w:eastAsia="Times New Roman"/>
          <w:spacing w:val="2"/>
          <w:szCs w:val="24"/>
        </w:rPr>
        <w:t xml:space="preserve"> </w:t>
      </w:r>
      <w:r w:rsidRPr="007A4780">
        <w:rPr>
          <w:rFonts w:eastAsia="Times New Roman"/>
          <w:szCs w:val="24"/>
        </w:rPr>
        <w:t>still</w:t>
      </w:r>
      <w:r w:rsidRPr="007A4780">
        <w:rPr>
          <w:rFonts w:eastAsia="Times New Roman"/>
          <w:spacing w:val="42"/>
          <w:szCs w:val="24"/>
        </w:rPr>
        <w:t xml:space="preserve"> </w:t>
      </w:r>
      <w:r w:rsidRPr="007A4780">
        <w:rPr>
          <w:rFonts w:eastAsia="Times New Roman"/>
          <w:spacing w:val="-1"/>
          <w:szCs w:val="24"/>
        </w:rPr>
        <w:t>required</w:t>
      </w:r>
      <w:r w:rsidRPr="007A4780">
        <w:rPr>
          <w:rFonts w:eastAsia="Times New Roman"/>
          <w:szCs w:val="24"/>
        </w:rPr>
        <w:t xml:space="preserve"> to collect the</w:t>
      </w:r>
      <w:r w:rsidRPr="007A4780">
        <w:rPr>
          <w:rFonts w:eastAsia="Times New Roman"/>
          <w:spacing w:val="-1"/>
          <w:szCs w:val="24"/>
        </w:rPr>
        <w:t xml:space="preserve"> required</w:t>
      </w:r>
      <w:r w:rsidRPr="007A4780">
        <w:rPr>
          <w:rFonts w:eastAsia="Times New Roman"/>
          <w:szCs w:val="24"/>
        </w:rPr>
        <w:t xml:space="preserve"> </w:t>
      </w:r>
      <w:r w:rsidRPr="007A4780">
        <w:rPr>
          <w:rFonts w:eastAsia="Times New Roman"/>
          <w:spacing w:val="-1"/>
          <w:szCs w:val="24"/>
        </w:rPr>
        <w:t>information</w:t>
      </w:r>
      <w:r w:rsidRPr="007A4780">
        <w:rPr>
          <w:rFonts w:eastAsia="Times New Roman"/>
          <w:szCs w:val="24"/>
        </w:rPr>
        <w:t xml:space="preserve"> for</w:t>
      </w:r>
      <w:r w:rsidRPr="007A4780">
        <w:rPr>
          <w:rFonts w:eastAsia="Times New Roman"/>
          <w:spacing w:val="-1"/>
          <w:szCs w:val="24"/>
        </w:rPr>
        <w:t xml:space="preserve"> </w:t>
      </w:r>
      <w:r w:rsidRPr="007A4780">
        <w:rPr>
          <w:rFonts w:eastAsia="Times New Roman"/>
          <w:szCs w:val="24"/>
        </w:rPr>
        <w:t>one</w:t>
      </w:r>
      <w:r w:rsidRPr="007A4780">
        <w:rPr>
          <w:rFonts w:eastAsia="Times New Roman"/>
          <w:spacing w:val="-1"/>
          <w:szCs w:val="24"/>
        </w:rPr>
        <w:t xml:space="preserve"> </w:t>
      </w:r>
      <w:r w:rsidRPr="007A4780">
        <w:rPr>
          <w:rFonts w:eastAsia="Times New Roman"/>
          <w:szCs w:val="24"/>
        </w:rPr>
        <w:t xml:space="preserve">individual who </w:t>
      </w:r>
      <w:r w:rsidRPr="007A4780">
        <w:rPr>
          <w:rFonts w:eastAsia="Times New Roman"/>
          <w:spacing w:val="-1"/>
          <w:szCs w:val="24"/>
        </w:rPr>
        <w:t>controls,</w:t>
      </w:r>
      <w:r w:rsidRPr="007A4780">
        <w:rPr>
          <w:rFonts w:eastAsia="Times New Roman"/>
          <w:szCs w:val="24"/>
        </w:rPr>
        <w:t xml:space="preserve"> </w:t>
      </w:r>
      <w:r w:rsidRPr="007A4780">
        <w:rPr>
          <w:rFonts w:eastAsia="Times New Roman"/>
          <w:spacing w:val="-1"/>
          <w:szCs w:val="24"/>
        </w:rPr>
        <w:t>manages,</w:t>
      </w:r>
      <w:r w:rsidRPr="007A4780">
        <w:rPr>
          <w:rFonts w:eastAsia="Times New Roman"/>
          <w:szCs w:val="24"/>
        </w:rPr>
        <w:t xml:space="preserve"> or directs</w:t>
      </w:r>
      <w:r w:rsidRPr="007A4780">
        <w:rPr>
          <w:rFonts w:eastAsia="Times New Roman"/>
          <w:spacing w:val="71"/>
          <w:szCs w:val="24"/>
        </w:rPr>
        <w:t xml:space="preserve"> </w:t>
      </w:r>
      <w:r w:rsidRPr="007A4780">
        <w:rPr>
          <w:rFonts w:eastAsia="Times New Roman"/>
          <w:szCs w:val="24"/>
        </w:rPr>
        <w:t>the</w:t>
      </w:r>
      <w:r w:rsidRPr="007A4780">
        <w:rPr>
          <w:rFonts w:eastAsia="Times New Roman"/>
          <w:spacing w:val="-1"/>
          <w:szCs w:val="24"/>
        </w:rPr>
        <w:t xml:space="preserve"> legal</w:t>
      </w:r>
      <w:r w:rsidRPr="007A4780">
        <w:rPr>
          <w:rFonts w:eastAsia="Times New Roman"/>
          <w:szCs w:val="24"/>
        </w:rPr>
        <w:t xml:space="preserve"> entity</w:t>
      </w:r>
      <w:r w:rsidRPr="007A4780">
        <w:rPr>
          <w:rFonts w:eastAsia="Times New Roman"/>
          <w:spacing w:val="-3"/>
          <w:szCs w:val="24"/>
        </w:rPr>
        <w:t xml:space="preserve"> </w:t>
      </w:r>
      <w:r w:rsidRPr="007A4780">
        <w:rPr>
          <w:rFonts w:eastAsia="Times New Roman"/>
          <w:spacing w:val="-1"/>
          <w:szCs w:val="24"/>
        </w:rPr>
        <w:t>customer.</w:t>
      </w:r>
    </w:p>
    <w:p w14:paraId="5B45D5B8" w14:textId="77777777" w:rsidR="007A4780" w:rsidRPr="007A4780" w:rsidRDefault="007A4780" w:rsidP="007A4780">
      <w:pPr>
        <w:spacing w:before="161"/>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19:</w:t>
      </w:r>
      <w:r w:rsidRPr="007A4780">
        <w:rPr>
          <w:rFonts w:hAnsiTheme="minorHAnsi"/>
          <w:i/>
          <w:spacing w:val="59"/>
          <w:u w:val="single" w:color="000000"/>
        </w:rPr>
        <w:t xml:space="preserve"> </w:t>
      </w:r>
      <w:r w:rsidRPr="007A4780">
        <w:rPr>
          <w:rFonts w:hAnsiTheme="minorHAnsi"/>
          <w:i/>
          <w:spacing w:val="-1"/>
          <w:u w:val="single" w:color="000000"/>
        </w:rPr>
        <w:t>Certification</w:t>
      </w:r>
      <w:r w:rsidRPr="007A4780">
        <w:rPr>
          <w:rFonts w:hAnsiTheme="minorHAnsi"/>
          <w:i/>
          <w:u w:val="single" w:color="000000"/>
        </w:rPr>
        <w:t xml:space="preserve"> Form</w:t>
      </w:r>
    </w:p>
    <w:p w14:paraId="2124D8C6" w14:textId="77777777" w:rsidR="007A4780" w:rsidRPr="007A4780" w:rsidRDefault="007A4780" w:rsidP="007A4780">
      <w:pPr>
        <w:tabs>
          <w:tab w:val="left" w:pos="820"/>
        </w:tabs>
        <w:spacing w:before="185" w:line="256" w:lineRule="auto"/>
        <w:ind w:right="949"/>
        <w:rPr>
          <w:rFonts w:eastAsia="Times New Roman"/>
          <w:szCs w:val="24"/>
        </w:rPr>
      </w:pPr>
      <w:r w:rsidRPr="007A4780">
        <w:rPr>
          <w:rFonts w:eastAsia="Times New Roman"/>
          <w:spacing w:val="-1"/>
          <w:szCs w:val="24"/>
        </w:rPr>
        <w:t>Q:</w:t>
      </w:r>
      <w:r w:rsidRPr="007A4780">
        <w:rPr>
          <w:rFonts w:eastAsia="Times New Roman"/>
          <w:spacing w:val="-1"/>
          <w:szCs w:val="24"/>
        </w:rPr>
        <w:tab/>
        <w:t>Are 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1"/>
          <w:szCs w:val="24"/>
        </w:rPr>
        <w:t>required</w:t>
      </w:r>
      <w:r w:rsidRPr="007A4780">
        <w:rPr>
          <w:rFonts w:eastAsia="Times New Roman"/>
          <w:szCs w:val="24"/>
        </w:rPr>
        <w:t xml:space="preserve"> to use</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Certification</w:t>
      </w:r>
      <w:r w:rsidRPr="007A4780">
        <w:rPr>
          <w:rFonts w:eastAsia="Times New Roman"/>
          <w:szCs w:val="24"/>
        </w:rPr>
        <w:t xml:space="preserve"> Form</w:t>
      </w:r>
      <w:r w:rsidRPr="007A4780">
        <w:rPr>
          <w:rFonts w:eastAsia="Times New Roman"/>
          <w:spacing w:val="2"/>
          <w:szCs w:val="24"/>
        </w:rPr>
        <w:t xml:space="preserve"> </w:t>
      </w:r>
      <w:r w:rsidRPr="007A4780">
        <w:rPr>
          <w:rFonts w:eastAsia="Times New Roman"/>
          <w:szCs w:val="24"/>
        </w:rPr>
        <w:t>that is in</w:t>
      </w:r>
      <w:r w:rsidRPr="007A4780">
        <w:rPr>
          <w:rFonts w:eastAsia="Times New Roman"/>
          <w:spacing w:val="63"/>
          <w:szCs w:val="24"/>
        </w:rPr>
        <w:t xml:space="preserve"> </w:t>
      </w:r>
      <w:r w:rsidRPr="007A4780">
        <w:rPr>
          <w:rFonts w:eastAsia="Times New Roman"/>
          <w:spacing w:val="-1"/>
          <w:szCs w:val="24"/>
        </w:rPr>
        <w:t>Appendix</w:t>
      </w:r>
      <w:r w:rsidRPr="007A4780">
        <w:rPr>
          <w:rFonts w:eastAsia="Times New Roman"/>
          <w:spacing w:val="2"/>
          <w:szCs w:val="24"/>
        </w:rPr>
        <w:t xml:space="preserve"> </w:t>
      </w:r>
      <w:r w:rsidRPr="007A4780">
        <w:rPr>
          <w:rFonts w:eastAsia="Times New Roman"/>
          <w:szCs w:val="24"/>
        </w:rPr>
        <w:t>A of</w:t>
      </w:r>
      <w:r w:rsidRPr="007A4780">
        <w:rPr>
          <w:rFonts w:eastAsia="Times New Roman"/>
          <w:spacing w:val="-2"/>
          <w:szCs w:val="24"/>
        </w:rPr>
        <w:t xml:space="preserve"> </w:t>
      </w:r>
      <w:r w:rsidRPr="007A4780">
        <w:rPr>
          <w:rFonts w:eastAsia="Times New Roman"/>
          <w:szCs w:val="24"/>
        </w:rPr>
        <w:t xml:space="preserve">the </w:t>
      </w:r>
      <w:r w:rsidRPr="007A4780">
        <w:rPr>
          <w:rFonts w:eastAsia="Times New Roman"/>
          <w:spacing w:val="-1"/>
          <w:szCs w:val="24"/>
        </w:rPr>
        <w:t>final</w:t>
      </w:r>
      <w:r w:rsidRPr="007A4780">
        <w:rPr>
          <w:rFonts w:eastAsia="Times New Roman"/>
          <w:szCs w:val="24"/>
        </w:rPr>
        <w:t xml:space="preserve"> CDD </w:t>
      </w:r>
      <w:r w:rsidRPr="007A4780">
        <w:rPr>
          <w:rFonts w:eastAsia="Times New Roman"/>
          <w:spacing w:val="-1"/>
          <w:szCs w:val="24"/>
        </w:rPr>
        <w:t>Rule?</w:t>
      </w:r>
    </w:p>
    <w:p w14:paraId="1D9CF11C" w14:textId="77777777" w:rsidR="007A4780" w:rsidRPr="007A4780" w:rsidRDefault="007A4780" w:rsidP="007A4780">
      <w:pPr>
        <w:tabs>
          <w:tab w:val="left" w:pos="820"/>
        </w:tabs>
        <w:spacing w:before="166" w:line="258" w:lineRule="auto"/>
        <w:ind w:right="328"/>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 xml:space="preserve">No.  </w:t>
      </w:r>
      <w:r w:rsidRPr="007A4780">
        <w:rPr>
          <w:rFonts w:eastAsia="Times New Roman"/>
          <w:spacing w:val="-1"/>
          <w:szCs w:val="24"/>
        </w:rPr>
        <w:t>The Certification</w:t>
      </w:r>
      <w:r w:rsidRPr="007A4780">
        <w:rPr>
          <w:rFonts w:eastAsia="Times New Roman"/>
          <w:szCs w:val="24"/>
        </w:rPr>
        <w:t xml:space="preserve"> Form is </w:t>
      </w:r>
      <w:r w:rsidRPr="007A4780">
        <w:rPr>
          <w:rFonts w:eastAsia="Times New Roman"/>
          <w:spacing w:val="-1"/>
          <w:szCs w:val="24"/>
        </w:rPr>
        <w:t>provided</w:t>
      </w:r>
      <w:r w:rsidRPr="007A4780">
        <w:rPr>
          <w:rFonts w:eastAsia="Times New Roman"/>
          <w:szCs w:val="24"/>
        </w:rPr>
        <w:t xml:space="preserve"> </w:t>
      </w:r>
      <w:r w:rsidRPr="007A4780">
        <w:rPr>
          <w:rFonts w:eastAsia="Times New Roman"/>
          <w:spacing w:val="-1"/>
          <w:szCs w:val="24"/>
        </w:rPr>
        <w:t>as</w:t>
      </w:r>
      <w:r w:rsidRPr="007A4780">
        <w:rPr>
          <w:rFonts w:eastAsia="Times New Roman"/>
          <w:spacing w:val="1"/>
          <w:szCs w:val="24"/>
        </w:rPr>
        <w:t xml:space="preserve"> </w:t>
      </w:r>
      <w:r w:rsidRPr="007A4780">
        <w:rPr>
          <w:rFonts w:eastAsia="Times New Roman"/>
          <w:spacing w:val="-1"/>
          <w:szCs w:val="24"/>
        </w:rPr>
        <w:t>an</w:t>
      </w:r>
      <w:r w:rsidRPr="007A4780">
        <w:rPr>
          <w:rFonts w:eastAsia="Times New Roman"/>
          <w:szCs w:val="24"/>
        </w:rPr>
        <w:t xml:space="preserve"> optional </w:t>
      </w:r>
      <w:r w:rsidRPr="007A4780">
        <w:rPr>
          <w:rFonts w:eastAsia="Times New Roman"/>
          <w:spacing w:val="-1"/>
          <w:szCs w:val="24"/>
        </w:rPr>
        <w:t>form</w:t>
      </w:r>
      <w:r w:rsidRPr="007A4780">
        <w:rPr>
          <w:rFonts w:eastAsia="Times New Roman"/>
          <w:szCs w:val="24"/>
        </w:rPr>
        <w:t xml:space="preserve"> </w:t>
      </w:r>
      <w:r w:rsidRPr="007A4780">
        <w:rPr>
          <w:rFonts w:eastAsia="Times New Roman"/>
          <w:spacing w:val="-1"/>
          <w:szCs w:val="24"/>
        </w:rPr>
        <w:t>that</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institutions</w:t>
      </w:r>
      <w:r w:rsidRPr="007A4780">
        <w:rPr>
          <w:rFonts w:eastAsia="Times New Roman"/>
          <w:spacing w:val="81"/>
          <w:szCs w:val="24"/>
        </w:rPr>
        <w:t xml:space="preserve"> </w:t>
      </w:r>
      <w:r w:rsidRPr="007A4780">
        <w:rPr>
          <w:rFonts w:eastAsia="Times New Roman"/>
          <w:szCs w:val="24"/>
        </w:rPr>
        <w:t>may</w:t>
      </w:r>
      <w:r w:rsidRPr="007A4780">
        <w:rPr>
          <w:rFonts w:eastAsia="Times New Roman"/>
          <w:spacing w:val="-5"/>
          <w:szCs w:val="24"/>
        </w:rPr>
        <w:t xml:space="preserve"> </w:t>
      </w:r>
      <w:r w:rsidRPr="007A4780">
        <w:rPr>
          <w:rFonts w:eastAsia="Times New Roman"/>
          <w:szCs w:val="24"/>
        </w:rPr>
        <w:t>use</w:t>
      </w:r>
      <w:r w:rsidRPr="007A4780">
        <w:rPr>
          <w:rFonts w:eastAsia="Times New Roman"/>
          <w:spacing w:val="-1"/>
          <w:szCs w:val="24"/>
        </w:rPr>
        <w:t xml:space="preserve"> </w:t>
      </w:r>
      <w:r w:rsidRPr="007A4780">
        <w:rPr>
          <w:rFonts w:eastAsia="Times New Roman"/>
          <w:szCs w:val="24"/>
        </w:rPr>
        <w:t xml:space="preserve">to </w:t>
      </w:r>
      <w:r w:rsidRPr="007A4780">
        <w:rPr>
          <w:rFonts w:eastAsia="Times New Roman"/>
          <w:spacing w:val="-1"/>
          <w:szCs w:val="24"/>
        </w:rPr>
        <w:t>obtain</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pacing w:val="-1"/>
          <w:szCs w:val="24"/>
        </w:rPr>
        <w:t>required</w:t>
      </w:r>
      <w:r w:rsidRPr="007A4780">
        <w:rPr>
          <w:rFonts w:eastAsia="Times New Roman"/>
          <w:szCs w:val="24"/>
        </w:rPr>
        <w:t xml:space="preserve"> </w:t>
      </w:r>
      <w:r w:rsidRPr="007A4780">
        <w:rPr>
          <w:rFonts w:eastAsia="Times New Roman"/>
          <w:spacing w:val="-1"/>
          <w:szCs w:val="24"/>
        </w:rPr>
        <w:t>beneficial</w:t>
      </w:r>
      <w:r w:rsidRPr="007A4780">
        <w:rPr>
          <w:rFonts w:eastAsia="Times New Roman"/>
          <w:szCs w:val="24"/>
        </w:rPr>
        <w:t xml:space="preserve"> ownership </w:t>
      </w:r>
      <w:r w:rsidRPr="007A4780">
        <w:rPr>
          <w:rFonts w:eastAsia="Times New Roman"/>
          <w:spacing w:val="-1"/>
          <w:szCs w:val="24"/>
        </w:rPr>
        <w:t>information.</w:t>
      </w:r>
      <w:r w:rsidRPr="007A4780">
        <w:rPr>
          <w:rFonts w:eastAsia="Times New Roman"/>
          <w:spacing w:val="60"/>
          <w:szCs w:val="24"/>
        </w:rPr>
        <w:t xml:space="preserve"> </w:t>
      </w:r>
      <w:r w:rsidRPr="007A4780">
        <w:rPr>
          <w:rFonts w:eastAsia="Times New Roman"/>
          <w:spacing w:val="-1"/>
          <w:szCs w:val="24"/>
        </w:rPr>
        <w:t>Financial</w:t>
      </w:r>
      <w:r w:rsidRPr="007A4780">
        <w:rPr>
          <w:rFonts w:eastAsia="Times New Roman"/>
          <w:szCs w:val="24"/>
        </w:rPr>
        <w:t xml:space="preserve"> institutions</w:t>
      </w:r>
      <w:r w:rsidRPr="007A4780">
        <w:rPr>
          <w:rFonts w:eastAsia="Times New Roman"/>
          <w:spacing w:val="-2"/>
          <w:szCs w:val="24"/>
        </w:rPr>
        <w:t xml:space="preserve"> </w:t>
      </w:r>
      <w:r w:rsidRPr="007A4780">
        <w:rPr>
          <w:rFonts w:eastAsia="Times New Roman"/>
          <w:szCs w:val="24"/>
        </w:rPr>
        <w:t>may</w:t>
      </w:r>
      <w:r w:rsidRPr="007A4780">
        <w:rPr>
          <w:rFonts w:eastAsia="Times New Roman"/>
          <w:spacing w:val="79"/>
          <w:szCs w:val="24"/>
        </w:rPr>
        <w:t xml:space="preserve"> </w:t>
      </w:r>
      <w:r w:rsidRPr="007A4780">
        <w:rPr>
          <w:rFonts w:eastAsia="Times New Roman"/>
          <w:spacing w:val="-1"/>
          <w:szCs w:val="24"/>
        </w:rPr>
        <w:t xml:space="preserve">choose </w:t>
      </w:r>
      <w:r w:rsidRPr="007A4780">
        <w:rPr>
          <w:rFonts w:eastAsia="Times New Roman"/>
          <w:szCs w:val="24"/>
        </w:rPr>
        <w:t>to comply</w:t>
      </w:r>
      <w:r w:rsidRPr="007A4780">
        <w:rPr>
          <w:rFonts w:eastAsia="Times New Roman"/>
          <w:spacing w:val="-5"/>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using</w:t>
      </w:r>
      <w:r w:rsidRPr="007A4780">
        <w:rPr>
          <w:rFonts w:eastAsia="Times New Roman"/>
          <w:spacing w:val="-3"/>
          <w:szCs w:val="24"/>
        </w:rPr>
        <w:t xml:space="preserve"> </w:t>
      </w:r>
      <w:r w:rsidRPr="007A4780">
        <w:rPr>
          <w:rFonts w:eastAsia="Times New Roman"/>
          <w:szCs w:val="24"/>
        </w:rPr>
        <w:t xml:space="preserve">the </w:t>
      </w:r>
      <w:r w:rsidRPr="007A4780">
        <w:rPr>
          <w:rFonts w:eastAsia="Times New Roman"/>
          <w:spacing w:val="-1"/>
          <w:szCs w:val="24"/>
        </w:rPr>
        <w:t xml:space="preserve">sample </w:t>
      </w:r>
      <w:r w:rsidRPr="007A4780">
        <w:rPr>
          <w:rFonts w:eastAsia="Times New Roman"/>
          <w:szCs w:val="24"/>
        </w:rPr>
        <w:t xml:space="preserve">Certification </w:t>
      </w:r>
      <w:r w:rsidRPr="007A4780">
        <w:rPr>
          <w:rFonts w:eastAsia="Times New Roman"/>
          <w:spacing w:val="-1"/>
          <w:szCs w:val="24"/>
        </w:rPr>
        <w:t>Form,</w:t>
      </w:r>
      <w:r w:rsidRPr="007A4780">
        <w:rPr>
          <w:rFonts w:eastAsia="Times New Roman"/>
          <w:szCs w:val="24"/>
        </w:rPr>
        <w:t xml:space="preserve"> using</w:t>
      </w:r>
      <w:r w:rsidRPr="007A4780">
        <w:rPr>
          <w:rFonts w:eastAsia="Times New Roman"/>
          <w:spacing w:val="-2"/>
          <w:szCs w:val="24"/>
        </w:rPr>
        <w:t xml:space="preserve"> </w:t>
      </w:r>
      <w:r w:rsidRPr="007A4780">
        <w:rPr>
          <w:rFonts w:eastAsia="Times New Roman" w:cs="Times New Roman"/>
          <w:szCs w:val="24"/>
        </w:rPr>
        <w:t>the</w:t>
      </w:r>
      <w:r w:rsidRPr="007A4780">
        <w:rPr>
          <w:rFonts w:eastAsia="Times New Roman" w:cs="Times New Roman"/>
          <w:spacing w:val="-1"/>
          <w:szCs w:val="24"/>
        </w:rPr>
        <w:t xml:space="preserve"> institution’s</w:t>
      </w:r>
      <w:r w:rsidRPr="007A4780">
        <w:rPr>
          <w:rFonts w:eastAsia="Times New Roman" w:cs="Times New Roman"/>
          <w:szCs w:val="24"/>
        </w:rPr>
        <w:t xml:space="preserve"> own </w:t>
      </w:r>
      <w:r w:rsidRPr="007A4780">
        <w:rPr>
          <w:rFonts w:eastAsia="Times New Roman" w:cs="Times New Roman"/>
          <w:spacing w:val="-1"/>
          <w:szCs w:val="24"/>
        </w:rPr>
        <w:t>forms,</w:t>
      </w:r>
      <w:r w:rsidRPr="007A4780">
        <w:rPr>
          <w:rFonts w:eastAsia="Times New Roman" w:cs="Times New Roman"/>
          <w:szCs w:val="24"/>
        </w:rPr>
        <w:t xml:space="preserve"> or</w:t>
      </w:r>
      <w:r w:rsidRPr="007A4780">
        <w:rPr>
          <w:rFonts w:eastAsia="Times New Roman" w:cs="Times New Roman"/>
          <w:spacing w:val="70"/>
          <w:szCs w:val="24"/>
        </w:rPr>
        <w:t xml:space="preserve"> </w:t>
      </w:r>
      <w:r w:rsidRPr="007A4780">
        <w:rPr>
          <w:rFonts w:eastAsia="Times New Roman"/>
          <w:szCs w:val="24"/>
        </w:rPr>
        <w:t>any</w:t>
      </w:r>
      <w:r w:rsidRPr="007A4780">
        <w:rPr>
          <w:rFonts w:eastAsia="Times New Roman"/>
          <w:spacing w:val="-5"/>
          <w:szCs w:val="24"/>
        </w:rPr>
        <w:t xml:space="preserve"> </w:t>
      </w:r>
      <w:r w:rsidRPr="007A4780">
        <w:rPr>
          <w:rFonts w:eastAsia="Times New Roman"/>
          <w:szCs w:val="24"/>
        </w:rPr>
        <w:t xml:space="preserve">other </w:t>
      </w:r>
      <w:r w:rsidRPr="007A4780">
        <w:rPr>
          <w:rFonts w:eastAsia="Times New Roman"/>
          <w:spacing w:val="-1"/>
          <w:szCs w:val="24"/>
        </w:rPr>
        <w:t>means</w:t>
      </w:r>
      <w:r w:rsidRPr="007A4780">
        <w:rPr>
          <w:rFonts w:eastAsia="Times New Roman"/>
          <w:szCs w:val="24"/>
        </w:rPr>
        <w:t xml:space="preserve"> that complies with the</w:t>
      </w:r>
      <w:r w:rsidRPr="007A4780">
        <w:rPr>
          <w:rFonts w:eastAsia="Times New Roman"/>
          <w:spacing w:val="-1"/>
          <w:szCs w:val="24"/>
        </w:rPr>
        <w:t xml:space="preserve"> substantive requirements</w:t>
      </w:r>
      <w:r w:rsidRPr="007A4780">
        <w:rPr>
          <w:rFonts w:eastAsia="Times New Roman"/>
          <w:szCs w:val="24"/>
        </w:rPr>
        <w:t xml:space="preserve"> of this </w:t>
      </w:r>
      <w:r w:rsidRPr="007A4780">
        <w:rPr>
          <w:rFonts w:eastAsia="Times New Roman"/>
          <w:spacing w:val="-1"/>
          <w:szCs w:val="24"/>
        </w:rPr>
        <w:t>obligation.</w:t>
      </w:r>
    </w:p>
    <w:p w14:paraId="28DA7619" w14:textId="77777777" w:rsidR="007A4780" w:rsidRPr="007A4780" w:rsidRDefault="007A4780" w:rsidP="007A4780">
      <w:pPr>
        <w:spacing w:before="162"/>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20:</w:t>
      </w:r>
      <w:r w:rsidRPr="007A4780">
        <w:rPr>
          <w:rFonts w:hAnsiTheme="minorHAnsi"/>
          <w:i/>
          <w:spacing w:val="59"/>
          <w:u w:val="single" w:color="000000"/>
        </w:rPr>
        <w:t xml:space="preserve"> </w:t>
      </w:r>
      <w:r w:rsidRPr="007A4780">
        <w:rPr>
          <w:rFonts w:hAnsiTheme="minorHAnsi"/>
          <w:i/>
          <w:spacing w:val="-1"/>
          <w:u w:val="single" w:color="000000"/>
        </w:rPr>
        <w:t>Definition</w:t>
      </w:r>
      <w:r w:rsidRPr="007A4780">
        <w:rPr>
          <w:rFonts w:hAnsiTheme="minorHAnsi"/>
          <w:i/>
          <w:u w:val="single" w:color="000000"/>
        </w:rPr>
        <w:t xml:space="preserve"> of legal </w:t>
      </w:r>
      <w:r w:rsidRPr="007A4780">
        <w:rPr>
          <w:rFonts w:hAnsiTheme="minorHAnsi"/>
          <w:i/>
          <w:spacing w:val="-1"/>
          <w:u w:val="single" w:color="000000"/>
        </w:rPr>
        <w:t>entity</w:t>
      </w:r>
      <w:r w:rsidRPr="007A4780">
        <w:rPr>
          <w:rFonts w:hAnsiTheme="minorHAnsi"/>
          <w:i/>
          <w:u w:val="single" w:color="000000"/>
        </w:rPr>
        <w:t xml:space="preserve"> </w:t>
      </w:r>
      <w:r w:rsidRPr="007A4780">
        <w:rPr>
          <w:rFonts w:hAnsiTheme="minorHAnsi"/>
          <w:i/>
          <w:spacing w:val="-1"/>
          <w:u w:val="single" w:color="000000"/>
        </w:rPr>
        <w:t>customer</w:t>
      </w:r>
    </w:p>
    <w:p w14:paraId="5FF15607" w14:textId="77777777" w:rsidR="007A4780" w:rsidRPr="007A4780" w:rsidRDefault="007A4780" w:rsidP="007A4780">
      <w:pPr>
        <w:tabs>
          <w:tab w:val="left" w:pos="820"/>
        </w:tabs>
        <w:spacing w:before="180"/>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Who is a</w:t>
      </w:r>
      <w:r w:rsidRPr="007A4780">
        <w:rPr>
          <w:rFonts w:eastAsia="Times New Roman"/>
          <w:spacing w:val="-1"/>
          <w:szCs w:val="24"/>
        </w:rPr>
        <w:t xml:space="preserve"> 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pacing w:val="-1"/>
          <w:szCs w:val="24"/>
        </w:rPr>
        <w:t>customer?</w:t>
      </w:r>
    </w:p>
    <w:p w14:paraId="487E262E" w14:textId="77777777" w:rsidR="007A4780" w:rsidRPr="007A4780" w:rsidRDefault="007A4780" w:rsidP="007A4780">
      <w:pPr>
        <w:tabs>
          <w:tab w:val="left" w:pos="820"/>
        </w:tabs>
        <w:spacing w:before="185" w:line="258" w:lineRule="auto"/>
        <w:ind w:right="105"/>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The</w:t>
      </w:r>
      <w:r w:rsidRPr="007A4780">
        <w:rPr>
          <w:rFonts w:eastAsia="Times New Roman"/>
          <w:spacing w:val="-2"/>
          <w:szCs w:val="24"/>
        </w:rPr>
        <w:t xml:space="preserve"> </w:t>
      </w:r>
      <w:r w:rsidRPr="007A4780">
        <w:rPr>
          <w:rFonts w:eastAsia="Times New Roman"/>
          <w:szCs w:val="24"/>
        </w:rPr>
        <w:t xml:space="preserve">Rule </w:t>
      </w:r>
      <w:r w:rsidRPr="007A4780">
        <w:rPr>
          <w:rFonts w:eastAsia="Times New Roman"/>
          <w:spacing w:val="-1"/>
          <w:szCs w:val="24"/>
        </w:rPr>
        <w:t>defines</w:t>
      </w:r>
      <w:r w:rsidRPr="007A4780">
        <w:rPr>
          <w:rFonts w:eastAsia="Times New Roman"/>
          <w:spacing w:val="2"/>
          <w:szCs w:val="24"/>
        </w:rPr>
        <w:t xml:space="preserve"> </w:t>
      </w:r>
      <w:r w:rsidRPr="007A4780">
        <w:rPr>
          <w:rFonts w:eastAsia="Times New Roman"/>
          <w:szCs w:val="24"/>
        </w:rPr>
        <w:t>a</w:t>
      </w:r>
      <w:r w:rsidRPr="007A4780">
        <w:rPr>
          <w:rFonts w:eastAsia="Times New Roman"/>
          <w:spacing w:val="-1"/>
          <w:szCs w:val="24"/>
        </w:rPr>
        <w:t xml:space="preserve"> legal</w:t>
      </w:r>
      <w:r w:rsidRPr="007A4780">
        <w:rPr>
          <w:rFonts w:eastAsia="Times New Roman"/>
          <w:spacing w:val="2"/>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pacing w:val="-1"/>
          <w:szCs w:val="24"/>
        </w:rPr>
        <w:t>customer</w:t>
      </w:r>
      <w:r w:rsidRPr="007A4780">
        <w:rPr>
          <w:rFonts w:eastAsia="Times New Roman"/>
          <w:spacing w:val="1"/>
          <w:szCs w:val="24"/>
        </w:rPr>
        <w:t xml:space="preserve"> </w:t>
      </w:r>
      <w:r w:rsidRPr="007A4780">
        <w:rPr>
          <w:rFonts w:eastAsia="Times New Roman"/>
          <w:spacing w:val="-1"/>
          <w:szCs w:val="24"/>
        </w:rPr>
        <w:t>as</w:t>
      </w:r>
      <w:r w:rsidRPr="007A4780">
        <w:rPr>
          <w:rFonts w:eastAsia="Times New Roman"/>
          <w:szCs w:val="24"/>
        </w:rPr>
        <w:t xml:space="preserve"> a</w:t>
      </w:r>
      <w:r w:rsidRPr="007A4780">
        <w:rPr>
          <w:rFonts w:eastAsia="Times New Roman"/>
          <w:spacing w:val="-1"/>
          <w:szCs w:val="24"/>
        </w:rPr>
        <w:t xml:space="preserve"> </w:t>
      </w:r>
      <w:r w:rsidRPr="007A4780">
        <w:rPr>
          <w:rFonts w:eastAsia="Times New Roman"/>
          <w:szCs w:val="24"/>
        </w:rPr>
        <w:t>corporation, limited liability</w:t>
      </w:r>
      <w:r w:rsidRPr="007A4780">
        <w:rPr>
          <w:rFonts w:eastAsia="Times New Roman"/>
          <w:spacing w:val="-8"/>
          <w:szCs w:val="24"/>
        </w:rPr>
        <w:t xml:space="preserve"> </w:t>
      </w:r>
      <w:r w:rsidRPr="007A4780">
        <w:rPr>
          <w:rFonts w:eastAsia="Times New Roman"/>
          <w:spacing w:val="-1"/>
          <w:szCs w:val="24"/>
        </w:rPr>
        <w:t>company,</w:t>
      </w:r>
      <w:r w:rsidRPr="007A4780">
        <w:rPr>
          <w:rFonts w:eastAsia="Times New Roman"/>
          <w:spacing w:val="5"/>
          <w:szCs w:val="24"/>
        </w:rPr>
        <w:t xml:space="preserve"> </w:t>
      </w:r>
      <w:r w:rsidRPr="007A4780">
        <w:rPr>
          <w:rFonts w:eastAsia="Times New Roman"/>
          <w:szCs w:val="24"/>
        </w:rPr>
        <w:t>other</w:t>
      </w:r>
      <w:r w:rsidRPr="007A4780">
        <w:rPr>
          <w:rFonts w:eastAsia="Times New Roman"/>
          <w:spacing w:val="45"/>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pacing w:val="-1"/>
          <w:szCs w:val="24"/>
        </w:rPr>
        <w:t>created</w:t>
      </w:r>
      <w:r w:rsidRPr="007A4780">
        <w:rPr>
          <w:rFonts w:eastAsia="Times New Roman"/>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zCs w:val="24"/>
        </w:rPr>
        <w:t>filing</w:t>
      </w:r>
      <w:r w:rsidRPr="007A4780">
        <w:rPr>
          <w:rFonts w:eastAsia="Times New Roman"/>
          <w:spacing w:val="-3"/>
          <w:szCs w:val="24"/>
        </w:rPr>
        <w:t xml:space="preserve"> </w:t>
      </w:r>
      <w:r w:rsidRPr="007A4780">
        <w:rPr>
          <w:rFonts w:eastAsia="Times New Roman"/>
          <w:szCs w:val="24"/>
        </w:rPr>
        <w:t>of</w:t>
      </w:r>
      <w:r w:rsidRPr="007A4780">
        <w:rPr>
          <w:rFonts w:eastAsia="Times New Roman"/>
          <w:spacing w:val="1"/>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public</w:t>
      </w:r>
      <w:r w:rsidRPr="007A4780">
        <w:rPr>
          <w:rFonts w:eastAsia="Times New Roman"/>
          <w:spacing w:val="-1"/>
          <w:szCs w:val="24"/>
        </w:rPr>
        <w:t xml:space="preserve"> document</w:t>
      </w:r>
      <w:r w:rsidRPr="007A4780">
        <w:rPr>
          <w:rFonts w:eastAsia="Times New Roman"/>
          <w:szCs w:val="24"/>
        </w:rPr>
        <w:t xml:space="preserve"> with a</w:t>
      </w:r>
      <w:r w:rsidRPr="007A4780">
        <w:rPr>
          <w:rFonts w:eastAsia="Times New Roman"/>
          <w:spacing w:val="-1"/>
          <w:szCs w:val="24"/>
        </w:rPr>
        <w:t xml:space="preserve"> </w:t>
      </w:r>
      <w:r w:rsidRPr="007A4780">
        <w:rPr>
          <w:rFonts w:eastAsia="Times New Roman"/>
          <w:szCs w:val="24"/>
        </w:rPr>
        <w:t>Secretary</w:t>
      </w:r>
      <w:r w:rsidRPr="007A4780">
        <w:rPr>
          <w:rFonts w:eastAsia="Times New Roman"/>
          <w:spacing w:val="-5"/>
          <w:szCs w:val="24"/>
        </w:rPr>
        <w:t xml:space="preserve"> </w:t>
      </w:r>
      <w:r w:rsidRPr="007A4780">
        <w:rPr>
          <w:rFonts w:eastAsia="Times New Roman"/>
          <w:szCs w:val="24"/>
        </w:rPr>
        <w:t xml:space="preserve">of </w:t>
      </w:r>
      <w:r w:rsidRPr="007A4780">
        <w:rPr>
          <w:rFonts w:eastAsia="Times New Roman"/>
          <w:spacing w:val="-1"/>
          <w:szCs w:val="24"/>
        </w:rPr>
        <w:t>State</w:t>
      </w:r>
      <w:r w:rsidRPr="007A4780">
        <w:rPr>
          <w:rFonts w:eastAsia="Times New Roman"/>
          <w:szCs w:val="24"/>
        </w:rPr>
        <w:t xml:space="preserve"> or </w:t>
      </w:r>
      <w:r w:rsidRPr="007A4780">
        <w:rPr>
          <w:rFonts w:eastAsia="Times New Roman"/>
          <w:spacing w:val="-1"/>
          <w:szCs w:val="24"/>
        </w:rPr>
        <w:t>similar</w:t>
      </w:r>
      <w:r w:rsidRPr="007A4780">
        <w:rPr>
          <w:rFonts w:eastAsia="Times New Roman"/>
          <w:szCs w:val="24"/>
        </w:rPr>
        <w:t xml:space="preserve"> </w:t>
      </w:r>
      <w:r w:rsidRPr="007A4780">
        <w:rPr>
          <w:rFonts w:eastAsia="Times New Roman"/>
          <w:spacing w:val="-1"/>
          <w:szCs w:val="24"/>
        </w:rPr>
        <w:t>office,</w:t>
      </w:r>
      <w:r w:rsidRPr="007A4780">
        <w:rPr>
          <w:rFonts w:eastAsia="Times New Roman"/>
          <w:spacing w:val="1"/>
          <w:szCs w:val="24"/>
        </w:rPr>
        <w:t xml:space="preserve"> </w:t>
      </w:r>
      <w:r w:rsidRPr="007A4780">
        <w:rPr>
          <w:rFonts w:eastAsia="Times New Roman"/>
          <w:szCs w:val="24"/>
        </w:rPr>
        <w:t>a</w:t>
      </w:r>
      <w:r w:rsidRPr="007A4780">
        <w:rPr>
          <w:rFonts w:eastAsia="Times New Roman"/>
          <w:spacing w:val="62"/>
          <w:szCs w:val="24"/>
        </w:rPr>
        <w:t xml:space="preserve"> </w:t>
      </w:r>
      <w:r w:rsidRPr="007A4780">
        <w:rPr>
          <w:rFonts w:eastAsia="Times New Roman"/>
          <w:spacing w:val="-1"/>
          <w:szCs w:val="24"/>
        </w:rPr>
        <w:t>general</w:t>
      </w:r>
      <w:r w:rsidRPr="007A4780">
        <w:rPr>
          <w:rFonts w:eastAsia="Times New Roman"/>
          <w:szCs w:val="24"/>
        </w:rPr>
        <w:t xml:space="preserve"> </w:t>
      </w:r>
      <w:r w:rsidRPr="007A4780">
        <w:rPr>
          <w:rFonts w:eastAsia="Times New Roman"/>
          <w:spacing w:val="-1"/>
          <w:szCs w:val="24"/>
        </w:rPr>
        <w:t>partnership,</w:t>
      </w:r>
      <w:r w:rsidRPr="007A4780">
        <w:rPr>
          <w:rFonts w:eastAsia="Times New Roman"/>
          <w:spacing w:val="2"/>
          <w:szCs w:val="24"/>
        </w:rPr>
        <w:t xml:space="preserve"> </w:t>
      </w:r>
      <w:r w:rsidRPr="007A4780">
        <w:rPr>
          <w:rFonts w:eastAsia="Times New Roman"/>
          <w:spacing w:val="-1"/>
          <w:szCs w:val="24"/>
        </w:rPr>
        <w:t>and</w:t>
      </w:r>
      <w:r w:rsidRPr="007A4780">
        <w:rPr>
          <w:rFonts w:eastAsia="Times New Roman"/>
          <w:spacing w:val="2"/>
          <w:szCs w:val="24"/>
        </w:rPr>
        <w:t xml:space="preserve"> </w:t>
      </w:r>
      <w:r w:rsidRPr="007A4780">
        <w:rPr>
          <w:rFonts w:eastAsia="Times New Roman"/>
          <w:szCs w:val="24"/>
        </w:rPr>
        <w:t>any</w:t>
      </w:r>
      <w:r w:rsidRPr="007A4780">
        <w:rPr>
          <w:rFonts w:eastAsia="Times New Roman"/>
          <w:spacing w:val="-5"/>
          <w:szCs w:val="24"/>
        </w:rPr>
        <w:t xml:space="preserve"> </w:t>
      </w:r>
      <w:r w:rsidRPr="007A4780">
        <w:rPr>
          <w:rFonts w:eastAsia="Times New Roman"/>
          <w:spacing w:val="-1"/>
          <w:szCs w:val="24"/>
        </w:rPr>
        <w:t>similar</w:t>
      </w:r>
      <w:r w:rsidRPr="007A4780">
        <w:rPr>
          <w:rFonts w:eastAsia="Times New Roman"/>
          <w:spacing w:val="1"/>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pacing w:val="-1"/>
          <w:szCs w:val="24"/>
        </w:rPr>
        <w:t>formed</w:t>
      </w:r>
      <w:r w:rsidRPr="007A4780">
        <w:rPr>
          <w:rFonts w:eastAsia="Times New Roman"/>
          <w:spacing w:val="2"/>
          <w:szCs w:val="24"/>
        </w:rPr>
        <w:t xml:space="preserve"> </w:t>
      </w:r>
      <w:r w:rsidRPr="007A4780">
        <w:rPr>
          <w:rFonts w:eastAsia="Times New Roman"/>
          <w:spacing w:val="-1"/>
          <w:szCs w:val="24"/>
        </w:rPr>
        <w:t>under</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pacing w:val="-1"/>
          <w:szCs w:val="24"/>
        </w:rPr>
        <w:t>laws</w:t>
      </w:r>
      <w:r w:rsidRPr="007A4780">
        <w:rPr>
          <w:rFonts w:eastAsia="Times New Roman"/>
          <w:szCs w:val="24"/>
        </w:rPr>
        <w:t xml:space="preserve"> </w:t>
      </w:r>
      <w:r w:rsidRPr="007A4780">
        <w:rPr>
          <w:rFonts w:eastAsia="Times New Roman"/>
          <w:spacing w:val="3"/>
          <w:szCs w:val="24"/>
        </w:rPr>
        <w:t>of</w:t>
      </w:r>
      <w:r w:rsidRPr="007A4780">
        <w:rPr>
          <w:rFonts w:eastAsia="Times New Roman"/>
          <w:szCs w:val="24"/>
        </w:rPr>
        <w:t xml:space="preserve"> a</w:t>
      </w:r>
      <w:r w:rsidRPr="007A4780">
        <w:rPr>
          <w:rFonts w:eastAsia="Times New Roman"/>
          <w:spacing w:val="-2"/>
          <w:szCs w:val="24"/>
        </w:rPr>
        <w:t xml:space="preserve"> </w:t>
      </w:r>
      <w:r w:rsidRPr="007A4780">
        <w:rPr>
          <w:rFonts w:eastAsia="Times New Roman"/>
          <w:spacing w:val="-1"/>
          <w:szCs w:val="24"/>
        </w:rPr>
        <w:t>foreign</w:t>
      </w:r>
      <w:r w:rsidRPr="007A4780">
        <w:rPr>
          <w:rFonts w:eastAsia="Times New Roman"/>
          <w:szCs w:val="24"/>
        </w:rPr>
        <w:t xml:space="preserve"> </w:t>
      </w:r>
      <w:r w:rsidRPr="007A4780">
        <w:rPr>
          <w:rFonts w:eastAsia="Times New Roman"/>
          <w:spacing w:val="-1"/>
          <w:szCs w:val="24"/>
        </w:rPr>
        <w:t>jurisdiction</w:t>
      </w:r>
      <w:r w:rsidRPr="007A4780">
        <w:rPr>
          <w:rFonts w:eastAsia="Times New Roman"/>
          <w:szCs w:val="24"/>
        </w:rPr>
        <w:t xml:space="preserve"> that</w:t>
      </w:r>
      <w:r w:rsidRPr="007A4780">
        <w:rPr>
          <w:rFonts w:eastAsia="Times New Roman"/>
          <w:spacing w:val="103"/>
          <w:szCs w:val="24"/>
        </w:rPr>
        <w:t xml:space="preserve"> </w:t>
      </w:r>
      <w:r w:rsidRPr="007A4780">
        <w:rPr>
          <w:rFonts w:eastAsia="Times New Roman"/>
          <w:spacing w:val="-1"/>
          <w:szCs w:val="24"/>
        </w:rPr>
        <w:t>opens</w:t>
      </w:r>
      <w:r w:rsidRPr="007A4780">
        <w:rPr>
          <w:rFonts w:eastAsia="Times New Roman"/>
          <w:szCs w:val="24"/>
        </w:rPr>
        <w:t xml:space="preserve"> </w:t>
      </w:r>
      <w:r w:rsidRPr="007A4780">
        <w:rPr>
          <w:rFonts w:eastAsia="Times New Roman"/>
          <w:spacing w:val="-1"/>
          <w:szCs w:val="24"/>
        </w:rPr>
        <w:t>an</w:t>
      </w:r>
      <w:r w:rsidRPr="007A4780">
        <w:rPr>
          <w:rFonts w:eastAsia="Times New Roman"/>
          <w:szCs w:val="24"/>
        </w:rPr>
        <w:t xml:space="preserve"> </w:t>
      </w:r>
      <w:r w:rsidRPr="007A4780">
        <w:rPr>
          <w:rFonts w:eastAsia="Times New Roman"/>
          <w:spacing w:val="-1"/>
          <w:szCs w:val="24"/>
        </w:rPr>
        <w:t>account.</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zCs w:val="24"/>
        </w:rPr>
        <w:t xml:space="preserve">definition </w:t>
      </w:r>
      <w:r w:rsidRPr="007A4780">
        <w:rPr>
          <w:rFonts w:eastAsia="Times New Roman"/>
          <w:spacing w:val="-1"/>
          <w:szCs w:val="24"/>
        </w:rPr>
        <w:t>also</w:t>
      </w:r>
      <w:r w:rsidRPr="007A4780">
        <w:rPr>
          <w:rFonts w:eastAsia="Times New Roman"/>
          <w:spacing w:val="1"/>
          <w:szCs w:val="24"/>
        </w:rPr>
        <w:t xml:space="preserve"> </w:t>
      </w:r>
      <w:r w:rsidRPr="007A4780">
        <w:rPr>
          <w:rFonts w:eastAsia="Times New Roman"/>
          <w:spacing w:val="-1"/>
          <w:szCs w:val="24"/>
        </w:rPr>
        <w:t>includes</w:t>
      </w:r>
      <w:r w:rsidRPr="007A4780">
        <w:rPr>
          <w:rFonts w:eastAsia="Times New Roman"/>
          <w:szCs w:val="24"/>
        </w:rPr>
        <w:t xml:space="preserve"> limited </w:t>
      </w:r>
      <w:r w:rsidRPr="007A4780">
        <w:rPr>
          <w:rFonts w:eastAsia="Times New Roman"/>
          <w:spacing w:val="-1"/>
          <w:szCs w:val="24"/>
        </w:rPr>
        <w:t>partnerships,</w:t>
      </w:r>
      <w:r w:rsidRPr="007A4780">
        <w:rPr>
          <w:rFonts w:eastAsia="Times New Roman"/>
          <w:szCs w:val="24"/>
        </w:rPr>
        <w:t xml:space="preserve"> </w:t>
      </w:r>
      <w:r w:rsidRPr="007A4780">
        <w:rPr>
          <w:rFonts w:eastAsia="Times New Roman"/>
          <w:spacing w:val="-1"/>
          <w:szCs w:val="24"/>
        </w:rPr>
        <w:t>business</w:t>
      </w:r>
      <w:r w:rsidRPr="007A4780">
        <w:rPr>
          <w:rFonts w:eastAsia="Times New Roman"/>
          <w:szCs w:val="24"/>
        </w:rPr>
        <w:t xml:space="preserve"> trusts </w:t>
      </w:r>
      <w:r w:rsidRPr="007A4780">
        <w:rPr>
          <w:rFonts w:eastAsia="Times New Roman"/>
          <w:spacing w:val="-1"/>
          <w:szCs w:val="24"/>
        </w:rPr>
        <w:t>that</w:t>
      </w:r>
      <w:r w:rsidRPr="007A4780">
        <w:rPr>
          <w:rFonts w:eastAsia="Times New Roman"/>
          <w:szCs w:val="24"/>
        </w:rPr>
        <w:t xml:space="preserve"> </w:t>
      </w:r>
      <w:r w:rsidRPr="007A4780">
        <w:rPr>
          <w:rFonts w:eastAsia="Times New Roman"/>
          <w:spacing w:val="-1"/>
          <w:szCs w:val="24"/>
        </w:rPr>
        <w:t>are</w:t>
      </w:r>
      <w:r w:rsidRPr="007A4780">
        <w:rPr>
          <w:rFonts w:eastAsia="Times New Roman"/>
          <w:spacing w:val="87"/>
          <w:szCs w:val="24"/>
        </w:rPr>
        <w:t xml:space="preserve"> </w:t>
      </w:r>
      <w:r w:rsidRPr="007A4780">
        <w:rPr>
          <w:rFonts w:eastAsia="Times New Roman"/>
          <w:spacing w:val="-1"/>
          <w:szCs w:val="24"/>
        </w:rPr>
        <w:t>created</w:t>
      </w:r>
      <w:r w:rsidRPr="007A4780">
        <w:rPr>
          <w:rFonts w:eastAsia="Times New Roman"/>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filing</w:t>
      </w:r>
      <w:r w:rsidRPr="007A4780">
        <w:rPr>
          <w:rFonts w:eastAsia="Times New Roman"/>
          <w:spacing w:val="-3"/>
          <w:szCs w:val="24"/>
        </w:rPr>
        <w:t xml:space="preserve"> </w:t>
      </w:r>
      <w:r w:rsidRPr="007A4780">
        <w:rPr>
          <w:rFonts w:eastAsia="Times New Roman"/>
          <w:szCs w:val="24"/>
        </w:rPr>
        <w:t>with a</w:t>
      </w:r>
      <w:r w:rsidRPr="007A4780">
        <w:rPr>
          <w:rFonts w:eastAsia="Times New Roman"/>
          <w:spacing w:val="1"/>
          <w:szCs w:val="24"/>
        </w:rPr>
        <w:t xml:space="preserve"> </w:t>
      </w:r>
      <w:r w:rsidRPr="007A4780">
        <w:rPr>
          <w:rFonts w:eastAsia="Times New Roman"/>
          <w:szCs w:val="24"/>
        </w:rPr>
        <w:t>state</w:t>
      </w:r>
      <w:r w:rsidRPr="007A4780">
        <w:rPr>
          <w:rFonts w:eastAsia="Times New Roman"/>
          <w:spacing w:val="-1"/>
          <w:szCs w:val="24"/>
        </w:rPr>
        <w:t xml:space="preserve"> office,</w:t>
      </w:r>
      <w:r w:rsidRPr="007A4780">
        <w:rPr>
          <w:rFonts w:eastAsia="Times New Roman"/>
          <w:spacing w:val="2"/>
          <w:szCs w:val="24"/>
        </w:rPr>
        <w:t xml:space="preserve"> </w:t>
      </w:r>
      <w:r w:rsidRPr="007A4780">
        <w:rPr>
          <w:rFonts w:eastAsia="Times New Roman"/>
          <w:spacing w:val="-1"/>
          <w:szCs w:val="24"/>
        </w:rPr>
        <w:t>and</w:t>
      </w:r>
      <w:r w:rsidRPr="007A4780">
        <w:rPr>
          <w:rFonts w:eastAsia="Times New Roman"/>
          <w:spacing w:val="1"/>
          <w:szCs w:val="24"/>
        </w:rPr>
        <w:t xml:space="preserve"> any</w:t>
      </w:r>
      <w:r w:rsidRPr="007A4780">
        <w:rPr>
          <w:rFonts w:eastAsia="Times New Roman"/>
          <w:spacing w:val="-5"/>
          <w:szCs w:val="24"/>
        </w:rPr>
        <w:t xml:space="preserve"> </w:t>
      </w:r>
      <w:r w:rsidRPr="007A4780">
        <w:rPr>
          <w:rFonts w:eastAsia="Times New Roman"/>
          <w:szCs w:val="24"/>
        </w:rPr>
        <w:t>other entity</w:t>
      </w:r>
      <w:r w:rsidRPr="007A4780">
        <w:rPr>
          <w:rFonts w:eastAsia="Times New Roman"/>
          <w:spacing w:val="-5"/>
          <w:szCs w:val="24"/>
        </w:rPr>
        <w:t xml:space="preserve"> </w:t>
      </w:r>
      <w:r w:rsidRPr="007A4780">
        <w:rPr>
          <w:rFonts w:eastAsia="Times New Roman"/>
          <w:szCs w:val="24"/>
        </w:rPr>
        <w:t xml:space="preserve">created in this </w:t>
      </w:r>
      <w:r w:rsidRPr="007A4780">
        <w:rPr>
          <w:rFonts w:eastAsia="Times New Roman"/>
          <w:spacing w:val="-1"/>
          <w:szCs w:val="24"/>
        </w:rPr>
        <w:t>manner.</w:t>
      </w:r>
    </w:p>
    <w:p w14:paraId="2A8B922C" w14:textId="77777777" w:rsidR="007A4780" w:rsidRPr="007A4780" w:rsidRDefault="007A4780" w:rsidP="007A4780">
      <w:pPr>
        <w:spacing w:before="164" w:line="256" w:lineRule="auto"/>
        <w:ind w:right="267"/>
        <w:rPr>
          <w:rFonts w:eastAsia="Times New Roman"/>
          <w:szCs w:val="24"/>
        </w:rPr>
      </w:pPr>
      <w:r w:rsidRPr="007A4780">
        <w:rPr>
          <w:rFonts w:eastAsia="Times New Roman"/>
          <w:szCs w:val="24"/>
        </w:rPr>
        <w:t xml:space="preserve">A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3"/>
          <w:szCs w:val="24"/>
        </w:rPr>
        <w:t xml:space="preserve"> </w:t>
      </w:r>
      <w:r w:rsidRPr="007A4780">
        <w:rPr>
          <w:rFonts w:eastAsia="Times New Roman"/>
          <w:spacing w:val="-1"/>
          <w:szCs w:val="24"/>
        </w:rPr>
        <w:t>customer</w:t>
      </w:r>
      <w:r w:rsidRPr="007A4780">
        <w:rPr>
          <w:rFonts w:eastAsia="Times New Roman"/>
          <w:szCs w:val="24"/>
        </w:rPr>
        <w:t xml:space="preserve"> does not include</w:t>
      </w:r>
      <w:r w:rsidRPr="007A4780">
        <w:rPr>
          <w:rFonts w:eastAsia="Times New Roman"/>
          <w:spacing w:val="-1"/>
          <w:szCs w:val="24"/>
        </w:rPr>
        <w:t xml:space="preserve"> </w:t>
      </w:r>
      <w:r w:rsidRPr="007A4780">
        <w:rPr>
          <w:rFonts w:eastAsia="Times New Roman"/>
          <w:szCs w:val="24"/>
        </w:rPr>
        <w:t>sole</w:t>
      </w:r>
      <w:r w:rsidRPr="007A4780">
        <w:rPr>
          <w:rFonts w:eastAsia="Times New Roman"/>
          <w:spacing w:val="-1"/>
          <w:szCs w:val="24"/>
        </w:rPr>
        <w:t xml:space="preserve"> proprietorships,</w:t>
      </w:r>
      <w:r w:rsidRPr="007A4780">
        <w:rPr>
          <w:rFonts w:eastAsia="Times New Roman"/>
          <w:szCs w:val="24"/>
        </w:rPr>
        <w:t xml:space="preserve"> </w:t>
      </w:r>
      <w:r w:rsidRPr="007A4780">
        <w:rPr>
          <w:rFonts w:eastAsia="Times New Roman"/>
          <w:spacing w:val="-1"/>
          <w:szCs w:val="24"/>
        </w:rPr>
        <w:t>unincorporated</w:t>
      </w:r>
      <w:r w:rsidRPr="007A4780">
        <w:rPr>
          <w:rFonts w:eastAsia="Times New Roman"/>
          <w:spacing w:val="79"/>
          <w:szCs w:val="24"/>
        </w:rPr>
        <w:t xml:space="preserve"> </w:t>
      </w:r>
      <w:r w:rsidRPr="007A4780">
        <w:rPr>
          <w:rFonts w:eastAsia="Times New Roman"/>
          <w:spacing w:val="-1"/>
          <w:szCs w:val="24"/>
        </w:rPr>
        <w:t>associations,</w:t>
      </w:r>
      <w:r w:rsidRPr="007A4780">
        <w:rPr>
          <w:rFonts w:eastAsia="Times New Roman"/>
          <w:szCs w:val="24"/>
        </w:rPr>
        <w:t xml:space="preserve"> or </w:t>
      </w:r>
      <w:r w:rsidRPr="007A4780">
        <w:rPr>
          <w:rFonts w:eastAsia="Times New Roman"/>
          <w:spacing w:val="-1"/>
          <w:szCs w:val="24"/>
        </w:rPr>
        <w:t>natural</w:t>
      </w:r>
      <w:r w:rsidRPr="007A4780">
        <w:rPr>
          <w:rFonts w:eastAsia="Times New Roman"/>
          <w:szCs w:val="24"/>
        </w:rPr>
        <w:t xml:space="preserve"> persons opening</w:t>
      </w:r>
      <w:r w:rsidRPr="007A4780">
        <w:rPr>
          <w:rFonts w:eastAsia="Times New Roman"/>
          <w:spacing w:val="-3"/>
          <w:szCs w:val="24"/>
        </w:rPr>
        <w:t xml:space="preserve"> </w:t>
      </w:r>
      <w:r w:rsidRPr="007A4780">
        <w:rPr>
          <w:rFonts w:eastAsia="Times New Roman"/>
          <w:spacing w:val="-1"/>
          <w:szCs w:val="24"/>
        </w:rPr>
        <w:t>accounts</w:t>
      </w:r>
      <w:r w:rsidRPr="007A4780">
        <w:rPr>
          <w:rFonts w:eastAsia="Times New Roman"/>
          <w:spacing w:val="2"/>
          <w:szCs w:val="24"/>
        </w:rPr>
        <w:t xml:space="preserve"> </w:t>
      </w:r>
      <w:r w:rsidRPr="007A4780">
        <w:rPr>
          <w:rFonts w:eastAsia="Times New Roman"/>
          <w:szCs w:val="24"/>
        </w:rPr>
        <w:t>on their</w:t>
      </w:r>
      <w:r w:rsidRPr="007A4780">
        <w:rPr>
          <w:rFonts w:eastAsia="Times New Roman"/>
          <w:spacing w:val="-1"/>
          <w:szCs w:val="24"/>
        </w:rPr>
        <w:t xml:space="preserve"> </w:t>
      </w:r>
      <w:r w:rsidRPr="007A4780">
        <w:rPr>
          <w:rFonts w:eastAsia="Times New Roman"/>
          <w:szCs w:val="24"/>
        </w:rPr>
        <w:t xml:space="preserve">own </w:t>
      </w:r>
      <w:r w:rsidRPr="007A4780">
        <w:rPr>
          <w:rFonts w:eastAsia="Times New Roman"/>
          <w:spacing w:val="-1"/>
          <w:szCs w:val="24"/>
        </w:rPr>
        <w:t>behalf.</w:t>
      </w:r>
    </w:p>
    <w:p w14:paraId="47736532" w14:textId="77777777" w:rsidR="007A4780" w:rsidRPr="007A4780" w:rsidRDefault="007A4780" w:rsidP="007A4780">
      <w:pPr>
        <w:spacing w:before="52"/>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21:</w:t>
      </w:r>
      <w:r w:rsidRPr="007A4780">
        <w:rPr>
          <w:rFonts w:hAnsiTheme="minorHAnsi"/>
          <w:i/>
          <w:spacing w:val="59"/>
          <w:u w:val="single" w:color="000000"/>
        </w:rPr>
        <w:t xml:space="preserve"> </w:t>
      </w:r>
      <w:r w:rsidRPr="007A4780">
        <w:rPr>
          <w:rFonts w:hAnsiTheme="minorHAnsi"/>
          <w:i/>
          <w:spacing w:val="-1"/>
          <w:u w:val="single" w:color="000000"/>
        </w:rPr>
        <w:t>Exclusions</w:t>
      </w:r>
      <w:r w:rsidRPr="007A4780">
        <w:rPr>
          <w:rFonts w:hAnsiTheme="minorHAnsi"/>
          <w:i/>
          <w:spacing w:val="2"/>
          <w:u w:val="single" w:color="000000"/>
        </w:rPr>
        <w:t xml:space="preserve"> </w:t>
      </w:r>
      <w:r w:rsidRPr="007A4780">
        <w:rPr>
          <w:rFonts w:hAnsiTheme="minorHAnsi"/>
          <w:i/>
          <w:u w:val="single" w:color="000000"/>
        </w:rPr>
        <w:t>from the</w:t>
      </w:r>
      <w:r w:rsidRPr="007A4780">
        <w:rPr>
          <w:rFonts w:hAnsiTheme="minorHAnsi"/>
          <w:i/>
          <w:spacing w:val="-1"/>
          <w:u w:val="single" w:color="000000"/>
        </w:rPr>
        <w:t xml:space="preserve"> definition</w:t>
      </w:r>
      <w:r w:rsidRPr="007A4780">
        <w:rPr>
          <w:rFonts w:hAnsiTheme="minorHAnsi"/>
          <w:i/>
          <w:u w:val="single" w:color="000000"/>
        </w:rPr>
        <w:t xml:space="preserve"> of </w:t>
      </w:r>
      <w:r w:rsidRPr="007A4780">
        <w:rPr>
          <w:rFonts w:hAnsiTheme="minorHAnsi"/>
          <w:i/>
          <w:spacing w:val="-1"/>
          <w:u w:val="single" w:color="000000"/>
        </w:rPr>
        <w:t>legal</w:t>
      </w:r>
      <w:r w:rsidRPr="007A4780">
        <w:rPr>
          <w:rFonts w:hAnsiTheme="minorHAnsi"/>
          <w:i/>
          <w:u w:val="single" w:color="000000"/>
        </w:rPr>
        <w:t xml:space="preserve"> entity</w:t>
      </w:r>
      <w:r w:rsidRPr="007A4780">
        <w:rPr>
          <w:rFonts w:hAnsiTheme="minorHAnsi"/>
          <w:i/>
          <w:spacing w:val="-1"/>
          <w:u w:val="single" w:color="000000"/>
        </w:rPr>
        <w:t xml:space="preserve"> customer</w:t>
      </w:r>
    </w:p>
    <w:p w14:paraId="30FE0662" w14:textId="77777777" w:rsidR="007A4780" w:rsidRPr="007A4780" w:rsidRDefault="007A4780" w:rsidP="007A4780">
      <w:pPr>
        <w:tabs>
          <w:tab w:val="left" w:pos="820"/>
        </w:tabs>
        <w:spacing w:before="185" w:line="257" w:lineRule="auto"/>
        <w:ind w:right="403"/>
        <w:rPr>
          <w:rFonts w:eastAsia="Times New Roman"/>
          <w:szCs w:val="24"/>
        </w:rPr>
      </w:pPr>
      <w:r w:rsidRPr="007A4780">
        <w:rPr>
          <w:rFonts w:eastAsia="Times New Roman"/>
          <w:spacing w:val="-1"/>
          <w:szCs w:val="24"/>
        </w:rPr>
        <w:t>Q:</w:t>
      </w:r>
      <w:r w:rsidRPr="007A4780">
        <w:rPr>
          <w:rFonts w:eastAsia="Times New Roman"/>
          <w:spacing w:val="-1"/>
          <w:szCs w:val="24"/>
        </w:rPr>
        <w:tab/>
        <w:t xml:space="preserve">Are </w:t>
      </w:r>
      <w:r w:rsidRPr="007A4780">
        <w:rPr>
          <w:rFonts w:eastAsia="Times New Roman"/>
          <w:szCs w:val="24"/>
        </w:rPr>
        <w:t>there</w:t>
      </w:r>
      <w:r w:rsidRPr="007A4780">
        <w:rPr>
          <w:rFonts w:eastAsia="Times New Roman"/>
          <w:spacing w:val="-1"/>
          <w:szCs w:val="24"/>
        </w:rPr>
        <w:t xml:space="preserve"> </w:t>
      </w:r>
      <w:r w:rsidRPr="007A4780">
        <w:rPr>
          <w:rFonts w:eastAsia="Times New Roman"/>
          <w:spacing w:val="1"/>
          <w:szCs w:val="24"/>
        </w:rPr>
        <w:t>any</w:t>
      </w:r>
      <w:r w:rsidRPr="007A4780">
        <w:rPr>
          <w:rFonts w:eastAsia="Times New Roman"/>
          <w:spacing w:val="-3"/>
          <w:szCs w:val="24"/>
        </w:rPr>
        <w:t xml:space="preserve"> </w:t>
      </w:r>
      <w:r w:rsidRPr="007A4780">
        <w:rPr>
          <w:rFonts w:eastAsia="Times New Roman"/>
          <w:spacing w:val="-1"/>
          <w:szCs w:val="24"/>
        </w:rPr>
        <w:t>entities</w:t>
      </w:r>
      <w:r w:rsidRPr="007A4780">
        <w:rPr>
          <w:rFonts w:eastAsia="Times New Roman"/>
          <w:szCs w:val="24"/>
        </w:rPr>
        <w:t xml:space="preserve"> that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zCs w:val="24"/>
        </w:rPr>
        <w:t xml:space="preserve">excluded </w:t>
      </w:r>
      <w:r w:rsidRPr="007A4780">
        <w:rPr>
          <w:rFonts w:eastAsia="Times New Roman"/>
          <w:spacing w:val="-1"/>
          <w:szCs w:val="24"/>
        </w:rPr>
        <w:t>from</w:t>
      </w:r>
      <w:r w:rsidRPr="007A4780">
        <w:rPr>
          <w:rFonts w:eastAsia="Times New Roman"/>
          <w:szCs w:val="24"/>
        </w:rPr>
        <w:t xml:space="preserve"> the definition of</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legal</w:t>
      </w:r>
      <w:r w:rsidRPr="007A4780">
        <w:rPr>
          <w:rFonts w:eastAsia="Times New Roman"/>
          <w:spacing w:val="3"/>
          <w:szCs w:val="24"/>
        </w:rPr>
        <w:t xml:space="preserve"> </w:t>
      </w:r>
      <w:r w:rsidRPr="007A4780">
        <w:rPr>
          <w:rFonts w:eastAsia="Times New Roman"/>
          <w:spacing w:val="-1"/>
          <w:szCs w:val="24"/>
        </w:rPr>
        <w:t>entity</w:t>
      </w:r>
      <w:r w:rsidRPr="007A4780">
        <w:rPr>
          <w:rFonts w:eastAsia="Times New Roman"/>
          <w:spacing w:val="-3"/>
          <w:szCs w:val="24"/>
        </w:rPr>
        <w:t xml:space="preserve"> </w:t>
      </w:r>
      <w:r w:rsidRPr="007A4780">
        <w:rPr>
          <w:rFonts w:eastAsia="Times New Roman"/>
          <w:szCs w:val="24"/>
        </w:rPr>
        <w:t>customer</w:t>
      </w:r>
      <w:r w:rsidRPr="007A4780">
        <w:rPr>
          <w:rFonts w:eastAsia="Times New Roman"/>
          <w:spacing w:val="39"/>
          <w:szCs w:val="24"/>
        </w:rPr>
        <w:t xml:space="preserve">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for</w:t>
      </w:r>
      <w:r w:rsidRPr="007A4780">
        <w:rPr>
          <w:rFonts w:eastAsia="Times New Roman"/>
          <w:szCs w:val="24"/>
        </w:rPr>
        <w:t xml:space="preserve"> </w:t>
      </w:r>
      <w:r w:rsidRPr="007A4780">
        <w:rPr>
          <w:rFonts w:eastAsia="Times New Roman"/>
          <w:spacing w:val="-1"/>
          <w:szCs w:val="24"/>
        </w:rPr>
        <w:t>which</w:t>
      </w:r>
      <w:r w:rsidRPr="007A4780">
        <w:rPr>
          <w:rFonts w:eastAsia="Times New Roman"/>
          <w:spacing w:val="1"/>
          <w:szCs w:val="24"/>
        </w:rPr>
        <w:t xml:space="preserve"> </w:t>
      </w:r>
      <w:r w:rsidRPr="007A4780">
        <w:rPr>
          <w:rFonts w:eastAsia="Times New Roman"/>
          <w:szCs w:val="24"/>
        </w:rPr>
        <w:t>a</w:t>
      </w:r>
      <w:r w:rsidRPr="007A4780">
        <w:rPr>
          <w:rFonts w:eastAsia="Times New Roman"/>
          <w:spacing w:val="-1"/>
          <w:szCs w:val="24"/>
        </w:rPr>
        <w:t xml:space="preserve"> 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institutions is </w:t>
      </w:r>
      <w:r w:rsidRPr="007A4780">
        <w:rPr>
          <w:rFonts w:eastAsia="Times New Roman"/>
          <w:spacing w:val="-1"/>
          <w:szCs w:val="24"/>
        </w:rPr>
        <w:t>not</w:t>
      </w:r>
      <w:r w:rsidRPr="007A4780">
        <w:rPr>
          <w:rFonts w:eastAsia="Times New Roman"/>
          <w:szCs w:val="24"/>
        </w:rPr>
        <w:t xml:space="preserve"> </w:t>
      </w:r>
      <w:r w:rsidRPr="007A4780">
        <w:rPr>
          <w:rFonts w:eastAsia="Times New Roman"/>
          <w:spacing w:val="-1"/>
          <w:szCs w:val="24"/>
        </w:rPr>
        <w:t>required</w:t>
      </w:r>
      <w:r w:rsidRPr="007A4780">
        <w:rPr>
          <w:rFonts w:eastAsia="Times New Roman"/>
          <w:szCs w:val="24"/>
        </w:rPr>
        <w:t xml:space="preserve"> to </w:t>
      </w:r>
      <w:r w:rsidRPr="007A4780">
        <w:rPr>
          <w:rFonts w:eastAsia="Times New Roman"/>
          <w:spacing w:val="-1"/>
          <w:szCs w:val="24"/>
        </w:rPr>
        <w:t>obtain</w:t>
      </w:r>
      <w:r w:rsidRPr="007A4780">
        <w:rPr>
          <w:rFonts w:eastAsia="Times New Roman"/>
          <w:szCs w:val="24"/>
        </w:rPr>
        <w:t xml:space="preserve"> </w:t>
      </w:r>
      <w:r w:rsidRPr="007A4780">
        <w:rPr>
          <w:rFonts w:eastAsia="Times New Roman"/>
          <w:spacing w:val="-1"/>
          <w:szCs w:val="24"/>
        </w:rPr>
        <w:t>beneficial</w:t>
      </w:r>
      <w:r w:rsidRPr="007A4780">
        <w:rPr>
          <w:rFonts w:eastAsia="Times New Roman"/>
          <w:szCs w:val="24"/>
        </w:rPr>
        <w:t xml:space="preserve"> ownership</w:t>
      </w:r>
      <w:r w:rsidRPr="007A4780">
        <w:rPr>
          <w:rFonts w:eastAsia="Times New Roman"/>
          <w:spacing w:val="71"/>
          <w:szCs w:val="24"/>
        </w:rPr>
        <w:t xml:space="preserve"> </w:t>
      </w:r>
      <w:r w:rsidRPr="007A4780">
        <w:rPr>
          <w:rFonts w:eastAsia="Times New Roman"/>
          <w:spacing w:val="-1"/>
          <w:szCs w:val="24"/>
        </w:rPr>
        <w:t>information?</w:t>
      </w:r>
    </w:p>
    <w:p w14:paraId="1C47A190" w14:textId="77777777" w:rsidR="007A4780" w:rsidRPr="007A4780" w:rsidRDefault="007A4780" w:rsidP="007A4780">
      <w:pPr>
        <w:tabs>
          <w:tab w:val="left" w:pos="820"/>
        </w:tabs>
        <w:spacing w:before="165" w:line="258" w:lineRule="auto"/>
        <w:ind w:right="139"/>
        <w:rPr>
          <w:rFonts w:eastAsia="Times New Roman"/>
          <w:szCs w:val="24"/>
        </w:rPr>
      </w:pPr>
      <w:r w:rsidRPr="007A4780">
        <w:rPr>
          <w:rFonts w:eastAsia="Times New Roman"/>
          <w:spacing w:val="-1"/>
          <w:szCs w:val="24"/>
        </w:rPr>
        <w:t>A:</w:t>
      </w:r>
      <w:r w:rsidRPr="007A4780">
        <w:rPr>
          <w:rFonts w:eastAsia="Times New Roman"/>
          <w:spacing w:val="-1"/>
          <w:szCs w:val="24"/>
        </w:rPr>
        <w:tab/>
        <w:t>Yes.</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 xml:space="preserve">Rule excludes </w:t>
      </w:r>
      <w:r w:rsidRPr="007A4780">
        <w:rPr>
          <w:rFonts w:eastAsia="Times New Roman"/>
          <w:spacing w:val="-1"/>
          <w:szCs w:val="24"/>
        </w:rPr>
        <w:t>from</w:t>
      </w:r>
      <w:r w:rsidRPr="007A4780">
        <w:rPr>
          <w:rFonts w:eastAsia="Times New Roman"/>
          <w:szCs w:val="24"/>
        </w:rPr>
        <w:t xml:space="preserve"> the </w:t>
      </w:r>
      <w:r w:rsidRPr="007A4780">
        <w:rPr>
          <w:rFonts w:eastAsia="Times New Roman"/>
          <w:spacing w:val="-1"/>
          <w:szCs w:val="24"/>
        </w:rPr>
        <w:t>definition</w:t>
      </w:r>
      <w:r w:rsidRPr="007A4780">
        <w:rPr>
          <w:rFonts w:eastAsia="Times New Roman"/>
          <w:spacing w:val="2"/>
          <w:szCs w:val="24"/>
        </w:rPr>
        <w:t xml:space="preserve"> </w:t>
      </w:r>
      <w:r w:rsidRPr="007A4780">
        <w:rPr>
          <w:rFonts w:eastAsia="Times New Roman"/>
          <w:szCs w:val="24"/>
        </w:rPr>
        <w:t xml:space="preserve">of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3"/>
          <w:szCs w:val="24"/>
        </w:rPr>
        <w:t xml:space="preserve"> </w:t>
      </w:r>
      <w:r w:rsidRPr="007A4780">
        <w:rPr>
          <w:rFonts w:eastAsia="Times New Roman"/>
          <w:spacing w:val="-1"/>
          <w:szCs w:val="24"/>
        </w:rPr>
        <w:t>customer</w:t>
      </w:r>
      <w:r w:rsidRPr="007A4780">
        <w:rPr>
          <w:rFonts w:eastAsia="Times New Roman"/>
          <w:spacing w:val="1"/>
          <w:szCs w:val="24"/>
        </w:rPr>
        <w:t xml:space="preserve"> </w:t>
      </w:r>
      <w:r w:rsidRPr="007A4780">
        <w:rPr>
          <w:rFonts w:eastAsia="Times New Roman"/>
          <w:spacing w:val="-1"/>
          <w:szCs w:val="24"/>
        </w:rPr>
        <w:t>certain</w:t>
      </w:r>
      <w:r w:rsidRPr="007A4780">
        <w:rPr>
          <w:rFonts w:eastAsia="Times New Roman"/>
          <w:szCs w:val="24"/>
        </w:rPr>
        <w:t xml:space="preserve"> </w:t>
      </w:r>
      <w:r w:rsidRPr="007A4780">
        <w:rPr>
          <w:rFonts w:eastAsia="Times New Roman"/>
          <w:spacing w:val="-1"/>
          <w:szCs w:val="24"/>
        </w:rPr>
        <w:t>entities</w:t>
      </w:r>
      <w:r w:rsidRPr="007A4780">
        <w:rPr>
          <w:rFonts w:eastAsia="Times New Roman"/>
          <w:spacing w:val="79"/>
          <w:szCs w:val="24"/>
        </w:rPr>
        <w:t xml:space="preserve"> </w:t>
      </w:r>
      <w:r w:rsidRPr="007A4780">
        <w:rPr>
          <w:rFonts w:eastAsia="Times New Roman"/>
          <w:szCs w:val="24"/>
        </w:rPr>
        <w:t xml:space="preserve">that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zCs w:val="24"/>
        </w:rPr>
        <w:t xml:space="preserve">subject to </w:t>
      </w:r>
      <w:r w:rsidRPr="007A4780">
        <w:rPr>
          <w:rFonts w:eastAsia="Times New Roman"/>
          <w:spacing w:val="-1"/>
          <w:szCs w:val="24"/>
        </w:rPr>
        <w:t>Federal</w:t>
      </w:r>
      <w:r w:rsidRPr="007A4780">
        <w:rPr>
          <w:rFonts w:eastAsia="Times New Roman"/>
          <w:szCs w:val="24"/>
        </w:rPr>
        <w:t xml:space="preserve"> or State</w:t>
      </w:r>
      <w:r w:rsidRPr="007A4780">
        <w:rPr>
          <w:rFonts w:eastAsia="Times New Roman"/>
          <w:spacing w:val="-1"/>
          <w:szCs w:val="24"/>
        </w:rPr>
        <w:t xml:space="preserve"> regulation</w:t>
      </w:r>
      <w:r w:rsidRPr="007A4780">
        <w:rPr>
          <w:rFonts w:eastAsia="Times New Roman"/>
          <w:spacing w:val="2"/>
          <w:szCs w:val="24"/>
        </w:rPr>
        <w:t xml:space="preserve"> </w:t>
      </w:r>
      <w:r w:rsidRPr="007A4780">
        <w:rPr>
          <w:rFonts w:eastAsia="Times New Roman"/>
          <w:spacing w:val="-1"/>
          <w:szCs w:val="24"/>
        </w:rPr>
        <w:t>and</w:t>
      </w:r>
      <w:r w:rsidRPr="007A4780">
        <w:rPr>
          <w:rFonts w:eastAsia="Times New Roman"/>
          <w:szCs w:val="24"/>
        </w:rPr>
        <w:t xml:space="preserve"> for </w:t>
      </w:r>
      <w:r w:rsidRPr="007A4780">
        <w:rPr>
          <w:rFonts w:eastAsia="Times New Roman"/>
          <w:spacing w:val="-1"/>
          <w:szCs w:val="24"/>
        </w:rPr>
        <w:t>which</w:t>
      </w:r>
      <w:r w:rsidRPr="007A4780">
        <w:rPr>
          <w:rFonts w:eastAsia="Times New Roman"/>
          <w:szCs w:val="24"/>
        </w:rPr>
        <w:t xml:space="preserve"> </w:t>
      </w:r>
      <w:r w:rsidRPr="007A4780">
        <w:rPr>
          <w:rFonts w:eastAsia="Times New Roman"/>
          <w:spacing w:val="-1"/>
          <w:szCs w:val="24"/>
        </w:rPr>
        <w:t>information</w:t>
      </w:r>
      <w:r w:rsidRPr="007A4780">
        <w:rPr>
          <w:rFonts w:eastAsia="Times New Roman"/>
          <w:szCs w:val="24"/>
        </w:rPr>
        <w:t xml:space="preserve"> about </w:t>
      </w:r>
      <w:r w:rsidRPr="007A4780">
        <w:rPr>
          <w:rFonts w:eastAsia="Times New Roman"/>
          <w:spacing w:val="-1"/>
          <w:szCs w:val="24"/>
        </w:rPr>
        <w:t>their</w:t>
      </w:r>
      <w:r w:rsidRPr="007A4780">
        <w:rPr>
          <w:rFonts w:eastAsia="Times New Roman"/>
          <w:szCs w:val="24"/>
        </w:rPr>
        <w:t xml:space="preserve"> </w:t>
      </w:r>
      <w:r w:rsidRPr="007A4780">
        <w:rPr>
          <w:rFonts w:eastAsia="Times New Roman"/>
          <w:spacing w:val="-1"/>
          <w:szCs w:val="24"/>
        </w:rPr>
        <w:t>beneficial</w:t>
      </w:r>
      <w:r w:rsidRPr="007A4780">
        <w:rPr>
          <w:rFonts w:eastAsia="Times New Roman"/>
          <w:spacing w:val="83"/>
          <w:szCs w:val="24"/>
        </w:rPr>
        <w:t xml:space="preserve"> </w:t>
      </w:r>
      <w:r w:rsidRPr="007A4780">
        <w:rPr>
          <w:rFonts w:eastAsia="Times New Roman"/>
          <w:spacing w:val="-1"/>
          <w:szCs w:val="24"/>
        </w:rPr>
        <w:t>ownership and</w:t>
      </w:r>
      <w:r w:rsidRPr="007A4780">
        <w:rPr>
          <w:rFonts w:eastAsia="Times New Roman"/>
          <w:szCs w:val="24"/>
        </w:rPr>
        <w:t xml:space="preserve"> </w:t>
      </w:r>
      <w:r w:rsidRPr="007A4780">
        <w:rPr>
          <w:rFonts w:eastAsia="Times New Roman"/>
          <w:spacing w:val="-1"/>
          <w:szCs w:val="24"/>
        </w:rPr>
        <w:t>management</w:t>
      </w:r>
      <w:r w:rsidRPr="007A4780">
        <w:rPr>
          <w:rFonts w:eastAsia="Times New Roman"/>
          <w:szCs w:val="24"/>
        </w:rPr>
        <w:t xml:space="preserve"> is </w:t>
      </w:r>
      <w:r w:rsidRPr="007A4780">
        <w:rPr>
          <w:rFonts w:eastAsia="Times New Roman"/>
          <w:spacing w:val="-1"/>
          <w:szCs w:val="24"/>
        </w:rPr>
        <w:t>available</w:t>
      </w:r>
      <w:r w:rsidRPr="007A4780">
        <w:rPr>
          <w:rFonts w:eastAsia="Times New Roman"/>
          <w:szCs w:val="24"/>
        </w:rPr>
        <w:t xml:space="preserve"> </w:t>
      </w:r>
      <w:r w:rsidRPr="007A4780">
        <w:rPr>
          <w:rFonts w:eastAsia="Times New Roman"/>
          <w:spacing w:val="-1"/>
          <w:szCs w:val="24"/>
        </w:rPr>
        <w:t>from</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pacing w:val="-1"/>
          <w:szCs w:val="24"/>
        </w:rPr>
        <w:t>Federal</w:t>
      </w:r>
      <w:r w:rsidRPr="007A4780">
        <w:rPr>
          <w:rFonts w:eastAsia="Times New Roman"/>
          <w:szCs w:val="24"/>
        </w:rPr>
        <w:t xml:space="preserve"> or State</w:t>
      </w:r>
      <w:r w:rsidRPr="007A4780">
        <w:rPr>
          <w:rFonts w:eastAsia="Times New Roman"/>
          <w:spacing w:val="1"/>
          <w:szCs w:val="24"/>
        </w:rPr>
        <w:t xml:space="preserve"> </w:t>
      </w:r>
      <w:r w:rsidRPr="007A4780">
        <w:rPr>
          <w:rFonts w:eastAsia="Times New Roman"/>
          <w:szCs w:val="24"/>
        </w:rPr>
        <w:t xml:space="preserve">agencies, </w:t>
      </w:r>
      <w:r w:rsidRPr="007A4780">
        <w:rPr>
          <w:rFonts w:eastAsia="Times New Roman"/>
          <w:spacing w:val="-1"/>
          <w:szCs w:val="24"/>
        </w:rPr>
        <w:t>such</w:t>
      </w:r>
      <w:r w:rsidRPr="007A4780">
        <w:rPr>
          <w:rFonts w:eastAsia="Times New Roman"/>
          <w:szCs w:val="24"/>
        </w:rPr>
        <w:t xml:space="preserve"> </w:t>
      </w:r>
      <w:r w:rsidRPr="007A4780">
        <w:rPr>
          <w:rFonts w:eastAsia="Times New Roman"/>
          <w:spacing w:val="-1"/>
          <w:szCs w:val="24"/>
        </w:rPr>
        <w:t>as:</w:t>
      </w:r>
    </w:p>
    <w:p w14:paraId="030DE17D" w14:textId="77777777" w:rsidR="007A4780" w:rsidRPr="007A4780" w:rsidRDefault="007A4780" w:rsidP="007A4780">
      <w:pPr>
        <w:spacing w:before="11"/>
        <w:rPr>
          <w:rFonts w:eastAsia="Times New Roman" w:cs="Times New Roman"/>
          <w:sz w:val="25"/>
          <w:szCs w:val="25"/>
        </w:rPr>
      </w:pPr>
    </w:p>
    <w:p w14:paraId="46903986" w14:textId="77777777" w:rsidR="007A4780" w:rsidRPr="007A4780" w:rsidRDefault="007A4780" w:rsidP="00D354F8">
      <w:pPr>
        <w:numPr>
          <w:ilvl w:val="1"/>
          <w:numId w:val="11"/>
        </w:numPr>
        <w:tabs>
          <w:tab w:val="left" w:pos="821"/>
        </w:tabs>
        <w:spacing w:line="257" w:lineRule="auto"/>
        <w:ind w:left="820" w:right="1590"/>
        <w:rPr>
          <w:rFonts w:eastAsia="Times New Roman"/>
          <w:szCs w:val="24"/>
        </w:rPr>
      </w:pPr>
      <w:r w:rsidRPr="007A4780">
        <w:rPr>
          <w:rFonts w:eastAsia="Times New Roman"/>
          <w:spacing w:val="-1"/>
          <w:szCs w:val="24"/>
        </w:rPr>
        <w:t>Financial</w:t>
      </w:r>
      <w:r w:rsidRPr="007A4780">
        <w:rPr>
          <w:rFonts w:eastAsia="Times New Roman"/>
          <w:szCs w:val="24"/>
        </w:rPr>
        <w:t xml:space="preserve"> institutions</w:t>
      </w:r>
      <w:r w:rsidRPr="007A4780">
        <w:rPr>
          <w:rFonts w:eastAsia="Times New Roman"/>
          <w:spacing w:val="2"/>
          <w:szCs w:val="24"/>
        </w:rPr>
        <w:t xml:space="preserve"> </w:t>
      </w:r>
      <w:r w:rsidRPr="007A4780">
        <w:rPr>
          <w:rFonts w:eastAsia="Times New Roman"/>
          <w:spacing w:val="-1"/>
          <w:szCs w:val="24"/>
        </w:rPr>
        <w:t>regulated</w:t>
      </w:r>
      <w:r w:rsidRPr="007A4780">
        <w:rPr>
          <w:rFonts w:eastAsia="Times New Roman"/>
          <w:szCs w:val="24"/>
        </w:rPr>
        <w:t xml:space="preserve"> </w:t>
      </w:r>
      <w:r w:rsidRPr="007A4780">
        <w:rPr>
          <w:rFonts w:eastAsia="Times New Roman"/>
          <w:spacing w:val="1"/>
          <w:szCs w:val="24"/>
        </w:rPr>
        <w:t>by</w:t>
      </w:r>
      <w:r w:rsidRPr="007A4780">
        <w:rPr>
          <w:rFonts w:eastAsia="Times New Roman"/>
          <w:spacing w:val="-3"/>
          <w:szCs w:val="24"/>
        </w:rPr>
        <w:t xml:space="preserve"> </w:t>
      </w:r>
      <w:r w:rsidRPr="007A4780">
        <w:rPr>
          <w:rFonts w:eastAsia="Times New Roman"/>
          <w:szCs w:val="24"/>
        </w:rPr>
        <w:t>a</w:t>
      </w:r>
      <w:r w:rsidRPr="007A4780">
        <w:rPr>
          <w:rFonts w:eastAsia="Times New Roman"/>
          <w:spacing w:val="-1"/>
          <w:szCs w:val="24"/>
        </w:rPr>
        <w:t xml:space="preserve"> Federal</w:t>
      </w:r>
      <w:r w:rsidRPr="007A4780">
        <w:rPr>
          <w:rFonts w:eastAsia="Times New Roman"/>
          <w:szCs w:val="24"/>
        </w:rPr>
        <w:t xml:space="preserve"> functional </w:t>
      </w:r>
      <w:r w:rsidRPr="007A4780">
        <w:rPr>
          <w:rFonts w:eastAsia="Times New Roman"/>
          <w:spacing w:val="-1"/>
          <w:szCs w:val="24"/>
        </w:rPr>
        <w:t xml:space="preserve">regulator </w:t>
      </w:r>
      <w:r w:rsidRPr="007A4780">
        <w:rPr>
          <w:rFonts w:eastAsia="Times New Roman"/>
          <w:szCs w:val="24"/>
        </w:rPr>
        <w:t>or</w:t>
      </w:r>
      <w:r w:rsidRPr="007A4780">
        <w:rPr>
          <w:rFonts w:eastAsia="Times New Roman"/>
          <w:spacing w:val="1"/>
          <w:szCs w:val="24"/>
        </w:rPr>
        <w:t xml:space="preserve"> </w:t>
      </w:r>
      <w:r w:rsidRPr="007A4780">
        <w:rPr>
          <w:rFonts w:eastAsia="Times New Roman"/>
          <w:szCs w:val="24"/>
        </w:rPr>
        <w:t>a</w:t>
      </w:r>
      <w:r w:rsidRPr="007A4780">
        <w:rPr>
          <w:rFonts w:eastAsia="Times New Roman"/>
          <w:spacing w:val="-1"/>
          <w:szCs w:val="24"/>
        </w:rPr>
        <w:t xml:space="preserve"> bank</w:t>
      </w:r>
      <w:r w:rsidRPr="007A4780">
        <w:rPr>
          <w:rFonts w:eastAsia="Times New Roman"/>
          <w:spacing w:val="51"/>
          <w:szCs w:val="24"/>
        </w:rPr>
        <w:t xml:space="preserve"> </w:t>
      </w:r>
      <w:r w:rsidRPr="007A4780">
        <w:rPr>
          <w:rFonts w:eastAsia="Times New Roman"/>
          <w:spacing w:val="-1"/>
          <w:szCs w:val="24"/>
        </w:rPr>
        <w:t>regulated</w:t>
      </w:r>
      <w:r w:rsidRPr="007A4780">
        <w:rPr>
          <w:rFonts w:eastAsia="Times New Roman"/>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State</w:t>
      </w:r>
      <w:r w:rsidRPr="007A4780">
        <w:rPr>
          <w:rFonts w:eastAsia="Times New Roman"/>
          <w:spacing w:val="-1"/>
          <w:szCs w:val="24"/>
        </w:rPr>
        <w:t xml:space="preserve"> </w:t>
      </w:r>
      <w:r w:rsidRPr="007A4780">
        <w:rPr>
          <w:rFonts w:eastAsia="Times New Roman"/>
          <w:szCs w:val="24"/>
        </w:rPr>
        <w:t>bank</w:t>
      </w:r>
      <w:r w:rsidRPr="007A4780">
        <w:rPr>
          <w:rFonts w:eastAsia="Times New Roman"/>
          <w:spacing w:val="2"/>
          <w:szCs w:val="24"/>
        </w:rPr>
        <w:t xml:space="preserve"> </w:t>
      </w:r>
      <w:r w:rsidRPr="007A4780">
        <w:rPr>
          <w:rFonts w:eastAsia="Times New Roman"/>
          <w:spacing w:val="-1"/>
          <w:szCs w:val="24"/>
        </w:rPr>
        <w:t>regulator;</w:t>
      </w:r>
    </w:p>
    <w:p w14:paraId="25FB9D9B" w14:textId="77777777" w:rsidR="007A4780" w:rsidRPr="007A4780" w:rsidRDefault="007A4780" w:rsidP="00D354F8">
      <w:pPr>
        <w:numPr>
          <w:ilvl w:val="1"/>
          <w:numId w:val="11"/>
        </w:numPr>
        <w:tabs>
          <w:tab w:val="left" w:pos="821"/>
        </w:tabs>
        <w:spacing w:before="2" w:line="259" w:lineRule="auto"/>
        <w:ind w:left="820" w:right="1538"/>
        <w:rPr>
          <w:rFonts w:eastAsia="Times New Roman"/>
          <w:szCs w:val="24"/>
        </w:rPr>
      </w:pPr>
      <w:r w:rsidRPr="007A4780">
        <w:rPr>
          <w:rFonts w:eastAsia="Times New Roman"/>
          <w:spacing w:val="-1"/>
          <w:szCs w:val="24"/>
        </w:rPr>
        <w:lastRenderedPageBreak/>
        <w:t>Certain</w:t>
      </w:r>
      <w:r w:rsidRPr="007A4780">
        <w:rPr>
          <w:rFonts w:eastAsia="Times New Roman"/>
          <w:szCs w:val="24"/>
        </w:rPr>
        <w:t xml:space="preserve"> exempt </w:t>
      </w:r>
      <w:r w:rsidRPr="007A4780">
        <w:rPr>
          <w:rFonts w:eastAsia="Times New Roman"/>
          <w:spacing w:val="-1"/>
          <w:szCs w:val="24"/>
        </w:rPr>
        <w:t>persons</w:t>
      </w:r>
      <w:r w:rsidRPr="007A4780">
        <w:rPr>
          <w:rFonts w:eastAsia="Times New Roman"/>
          <w:szCs w:val="24"/>
        </w:rPr>
        <w:t xml:space="preserve"> for</w:t>
      </w:r>
      <w:r w:rsidRPr="007A4780">
        <w:rPr>
          <w:rFonts w:eastAsia="Times New Roman"/>
          <w:spacing w:val="-1"/>
          <w:szCs w:val="24"/>
        </w:rPr>
        <w:t xml:space="preserve"> purposes</w:t>
      </w:r>
      <w:r w:rsidRPr="007A4780">
        <w:rPr>
          <w:rFonts w:eastAsia="Times New Roman"/>
          <w:szCs w:val="24"/>
        </w:rPr>
        <w:t xml:space="preserve"> of the</w:t>
      </w:r>
      <w:r w:rsidRPr="007A4780">
        <w:rPr>
          <w:rFonts w:eastAsia="Times New Roman"/>
          <w:spacing w:val="1"/>
          <w:szCs w:val="24"/>
        </w:rPr>
        <w:t xml:space="preserve"> </w:t>
      </w:r>
      <w:r w:rsidRPr="007A4780">
        <w:rPr>
          <w:rFonts w:eastAsia="Times New Roman"/>
          <w:szCs w:val="24"/>
        </w:rPr>
        <w:t>currency</w:t>
      </w:r>
      <w:r w:rsidRPr="007A4780">
        <w:rPr>
          <w:rFonts w:eastAsia="Times New Roman"/>
          <w:spacing w:val="-5"/>
          <w:szCs w:val="24"/>
        </w:rPr>
        <w:t xml:space="preserve"> </w:t>
      </w:r>
      <w:r w:rsidRPr="007A4780">
        <w:rPr>
          <w:rFonts w:eastAsia="Times New Roman"/>
          <w:szCs w:val="24"/>
        </w:rPr>
        <w:t>transactions reporting</w:t>
      </w:r>
      <w:r w:rsidRPr="007A4780">
        <w:rPr>
          <w:rFonts w:eastAsia="Times New Roman"/>
          <w:spacing w:val="37"/>
          <w:szCs w:val="24"/>
        </w:rPr>
        <w:t xml:space="preserve"> </w:t>
      </w:r>
      <w:r w:rsidRPr="007A4780">
        <w:rPr>
          <w:rFonts w:eastAsia="Times New Roman"/>
          <w:spacing w:val="-1"/>
          <w:szCs w:val="24"/>
        </w:rPr>
        <w:t>obligations:</w:t>
      </w:r>
    </w:p>
    <w:p w14:paraId="40D9F835" w14:textId="77777777" w:rsidR="007A4780" w:rsidRPr="007A4780" w:rsidRDefault="007A4780" w:rsidP="007A4780">
      <w:pPr>
        <w:spacing w:before="10"/>
        <w:rPr>
          <w:rFonts w:eastAsia="Times New Roman" w:cs="Times New Roman"/>
          <w:sz w:val="25"/>
          <w:szCs w:val="25"/>
        </w:rPr>
      </w:pPr>
    </w:p>
    <w:p w14:paraId="0513EC3D" w14:textId="77777777" w:rsidR="007A4780" w:rsidRPr="007A4780" w:rsidRDefault="007A4780" w:rsidP="00D354F8">
      <w:pPr>
        <w:numPr>
          <w:ilvl w:val="2"/>
          <w:numId w:val="11"/>
        </w:numPr>
        <w:tabs>
          <w:tab w:val="left" w:pos="1541"/>
        </w:tabs>
        <w:ind w:right="1472"/>
        <w:rPr>
          <w:rFonts w:eastAsia="Times New Roman"/>
          <w:szCs w:val="24"/>
        </w:rPr>
      </w:pPr>
      <w:r w:rsidRPr="007A4780">
        <w:rPr>
          <w:rFonts w:eastAsia="Times New Roman"/>
          <w:szCs w:val="24"/>
        </w:rPr>
        <w:t xml:space="preserve">A </w:t>
      </w:r>
      <w:r w:rsidRPr="007A4780">
        <w:rPr>
          <w:rFonts w:eastAsia="Times New Roman"/>
          <w:spacing w:val="-1"/>
          <w:szCs w:val="24"/>
        </w:rPr>
        <w:t>department</w:t>
      </w:r>
      <w:r w:rsidRPr="007A4780">
        <w:rPr>
          <w:rFonts w:eastAsia="Times New Roman"/>
          <w:szCs w:val="24"/>
        </w:rPr>
        <w:t xml:space="preserve"> or</w:t>
      </w:r>
      <w:r w:rsidRPr="007A4780">
        <w:rPr>
          <w:rFonts w:eastAsia="Times New Roman"/>
          <w:spacing w:val="1"/>
          <w:szCs w:val="24"/>
        </w:rPr>
        <w:t xml:space="preserve"> </w:t>
      </w:r>
      <w:r w:rsidRPr="007A4780">
        <w:rPr>
          <w:rFonts w:eastAsia="Times New Roman"/>
          <w:szCs w:val="24"/>
        </w:rPr>
        <w:t>agency</w:t>
      </w:r>
      <w:r w:rsidRPr="007A4780">
        <w:rPr>
          <w:rFonts w:eastAsia="Times New Roman"/>
          <w:spacing w:val="-3"/>
          <w:szCs w:val="24"/>
        </w:rPr>
        <w:t xml:space="preserve"> </w:t>
      </w:r>
      <w:r w:rsidRPr="007A4780">
        <w:rPr>
          <w:rFonts w:eastAsia="Times New Roman"/>
          <w:szCs w:val="24"/>
        </w:rPr>
        <w:t>of the</w:t>
      </w:r>
      <w:r w:rsidRPr="007A4780">
        <w:rPr>
          <w:rFonts w:eastAsia="Times New Roman"/>
          <w:spacing w:val="-2"/>
          <w:szCs w:val="24"/>
        </w:rPr>
        <w:t xml:space="preserve"> </w:t>
      </w:r>
      <w:r w:rsidRPr="007A4780">
        <w:rPr>
          <w:rFonts w:eastAsia="Times New Roman"/>
          <w:szCs w:val="24"/>
        </w:rPr>
        <w:t xml:space="preserve">United </w:t>
      </w:r>
      <w:r w:rsidRPr="007A4780">
        <w:rPr>
          <w:rFonts w:eastAsia="Times New Roman"/>
          <w:spacing w:val="-1"/>
          <w:szCs w:val="24"/>
        </w:rPr>
        <w:t>States,</w:t>
      </w:r>
      <w:r w:rsidRPr="007A4780">
        <w:rPr>
          <w:rFonts w:eastAsia="Times New Roman"/>
          <w:szCs w:val="24"/>
        </w:rPr>
        <w:t xml:space="preserve"> of</w:t>
      </w:r>
      <w:r w:rsidRPr="007A4780">
        <w:rPr>
          <w:rFonts w:eastAsia="Times New Roman"/>
          <w:spacing w:val="-1"/>
          <w:szCs w:val="24"/>
        </w:rPr>
        <w:t xml:space="preserve"> </w:t>
      </w:r>
      <w:r w:rsidRPr="007A4780">
        <w:rPr>
          <w:rFonts w:eastAsia="Times New Roman"/>
          <w:spacing w:val="1"/>
          <w:szCs w:val="24"/>
        </w:rPr>
        <w:t>any</w:t>
      </w:r>
      <w:r w:rsidRPr="007A4780">
        <w:rPr>
          <w:rFonts w:eastAsia="Times New Roman"/>
          <w:spacing w:val="-5"/>
          <w:szCs w:val="24"/>
        </w:rPr>
        <w:t xml:space="preserve"> </w:t>
      </w:r>
      <w:r w:rsidRPr="007A4780">
        <w:rPr>
          <w:rFonts w:eastAsia="Times New Roman"/>
          <w:spacing w:val="-1"/>
          <w:szCs w:val="24"/>
        </w:rPr>
        <w:t>State,</w:t>
      </w:r>
      <w:r w:rsidRPr="007A4780">
        <w:rPr>
          <w:rFonts w:eastAsia="Times New Roman"/>
          <w:szCs w:val="24"/>
        </w:rPr>
        <w:t xml:space="preserve"> or of any</w:t>
      </w:r>
      <w:r w:rsidRPr="007A4780">
        <w:rPr>
          <w:rFonts w:eastAsia="Times New Roman"/>
          <w:spacing w:val="44"/>
          <w:szCs w:val="24"/>
        </w:rPr>
        <w:t xml:space="preserve"> </w:t>
      </w:r>
      <w:r w:rsidRPr="007A4780">
        <w:rPr>
          <w:rFonts w:eastAsia="Times New Roman"/>
          <w:spacing w:val="-1"/>
          <w:szCs w:val="24"/>
        </w:rPr>
        <w:t>political</w:t>
      </w:r>
      <w:r w:rsidRPr="007A4780">
        <w:rPr>
          <w:rFonts w:eastAsia="Times New Roman"/>
          <w:szCs w:val="24"/>
        </w:rPr>
        <w:t xml:space="preserve"> subdivision of a</w:t>
      </w:r>
      <w:r w:rsidRPr="007A4780">
        <w:rPr>
          <w:rFonts w:eastAsia="Times New Roman"/>
          <w:spacing w:val="-2"/>
          <w:szCs w:val="24"/>
        </w:rPr>
        <w:t xml:space="preserve"> </w:t>
      </w:r>
      <w:r w:rsidRPr="007A4780">
        <w:rPr>
          <w:rFonts w:eastAsia="Times New Roman"/>
          <w:spacing w:val="-1"/>
          <w:szCs w:val="24"/>
        </w:rPr>
        <w:t>State;</w:t>
      </w:r>
    </w:p>
    <w:p w14:paraId="685A919C" w14:textId="77777777" w:rsidR="007A4780" w:rsidRPr="007A4780" w:rsidRDefault="007A4780" w:rsidP="00D354F8">
      <w:pPr>
        <w:numPr>
          <w:ilvl w:val="2"/>
          <w:numId w:val="11"/>
        </w:numPr>
        <w:tabs>
          <w:tab w:val="left" w:pos="1541"/>
        </w:tabs>
        <w:spacing w:before="21" w:line="250" w:lineRule="auto"/>
        <w:ind w:right="1162"/>
        <w:rPr>
          <w:rFonts w:eastAsia="Times New Roman"/>
          <w:szCs w:val="24"/>
        </w:rPr>
      </w:pPr>
      <w:r w:rsidRPr="007A4780">
        <w:rPr>
          <w:rFonts w:eastAsia="Times New Roman"/>
          <w:szCs w:val="24"/>
        </w:rPr>
        <w:t>Any</w:t>
      </w:r>
      <w:r w:rsidRPr="007A4780">
        <w:rPr>
          <w:rFonts w:eastAsia="Times New Roman"/>
          <w:spacing w:val="-3"/>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pacing w:val="-1"/>
          <w:szCs w:val="24"/>
        </w:rPr>
        <w:t>established</w:t>
      </w:r>
      <w:r w:rsidRPr="007A4780">
        <w:rPr>
          <w:rFonts w:eastAsia="Times New Roman"/>
          <w:szCs w:val="24"/>
        </w:rPr>
        <w:t xml:space="preserve"> under</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laws</w:t>
      </w:r>
      <w:r w:rsidRPr="007A4780">
        <w:rPr>
          <w:rFonts w:eastAsia="Times New Roman"/>
          <w:szCs w:val="24"/>
        </w:rPr>
        <w:t xml:space="preserve"> of the</w:t>
      </w:r>
      <w:r w:rsidRPr="007A4780">
        <w:rPr>
          <w:rFonts w:eastAsia="Times New Roman"/>
          <w:spacing w:val="-2"/>
          <w:szCs w:val="24"/>
        </w:rPr>
        <w:t xml:space="preserve"> </w:t>
      </w:r>
      <w:r w:rsidRPr="007A4780">
        <w:rPr>
          <w:rFonts w:eastAsia="Times New Roman"/>
          <w:szCs w:val="24"/>
        </w:rPr>
        <w:t xml:space="preserve">United </w:t>
      </w:r>
      <w:r w:rsidRPr="007A4780">
        <w:rPr>
          <w:rFonts w:eastAsia="Times New Roman"/>
          <w:spacing w:val="-1"/>
          <w:szCs w:val="24"/>
        </w:rPr>
        <w:t>States,</w:t>
      </w:r>
      <w:r w:rsidRPr="007A4780">
        <w:rPr>
          <w:rFonts w:eastAsia="Times New Roman"/>
          <w:szCs w:val="24"/>
        </w:rPr>
        <w:t xml:space="preserve"> or any</w:t>
      </w:r>
      <w:r w:rsidRPr="007A4780">
        <w:rPr>
          <w:rFonts w:eastAsia="Times New Roman"/>
          <w:spacing w:val="50"/>
          <w:szCs w:val="24"/>
        </w:rPr>
        <w:t xml:space="preserve"> </w:t>
      </w:r>
      <w:r w:rsidRPr="007A4780">
        <w:rPr>
          <w:rFonts w:eastAsia="Times New Roman"/>
          <w:spacing w:val="-1"/>
          <w:szCs w:val="24"/>
        </w:rPr>
        <w:t>State,</w:t>
      </w:r>
      <w:r w:rsidRPr="007A4780">
        <w:rPr>
          <w:rFonts w:eastAsia="Times New Roman"/>
          <w:szCs w:val="24"/>
        </w:rPr>
        <w:t xml:space="preserve"> or </w:t>
      </w:r>
      <w:r w:rsidRPr="007A4780">
        <w:rPr>
          <w:rFonts w:eastAsia="Times New Roman"/>
          <w:spacing w:val="-1"/>
          <w:szCs w:val="24"/>
        </w:rPr>
        <w:t>of</w:t>
      </w:r>
      <w:r w:rsidRPr="007A4780">
        <w:rPr>
          <w:rFonts w:eastAsia="Times New Roman"/>
          <w:szCs w:val="24"/>
        </w:rPr>
        <w:t xml:space="preserve"> any</w:t>
      </w:r>
      <w:r w:rsidRPr="007A4780">
        <w:rPr>
          <w:rFonts w:eastAsia="Times New Roman"/>
          <w:spacing w:val="-5"/>
          <w:szCs w:val="24"/>
        </w:rPr>
        <w:t xml:space="preserve"> </w:t>
      </w:r>
      <w:r w:rsidRPr="007A4780">
        <w:rPr>
          <w:rFonts w:eastAsia="Times New Roman"/>
          <w:spacing w:val="-1"/>
          <w:szCs w:val="24"/>
        </w:rPr>
        <w:t>political</w:t>
      </w:r>
      <w:r w:rsidRPr="007A4780">
        <w:rPr>
          <w:rFonts w:eastAsia="Times New Roman"/>
          <w:spacing w:val="2"/>
          <w:szCs w:val="24"/>
        </w:rPr>
        <w:t xml:space="preserve"> </w:t>
      </w:r>
      <w:r w:rsidRPr="007A4780">
        <w:rPr>
          <w:rFonts w:eastAsia="Times New Roman"/>
          <w:szCs w:val="24"/>
        </w:rPr>
        <w:t>subdivision of</w:t>
      </w:r>
      <w:r w:rsidRPr="007A4780">
        <w:rPr>
          <w:rFonts w:eastAsia="Times New Roman"/>
          <w:spacing w:val="-1"/>
          <w:szCs w:val="24"/>
        </w:rPr>
        <w:t xml:space="preserve"> </w:t>
      </w:r>
      <w:r w:rsidRPr="007A4780">
        <w:rPr>
          <w:rFonts w:eastAsia="Times New Roman"/>
          <w:szCs w:val="24"/>
        </w:rPr>
        <w:t>any</w:t>
      </w:r>
      <w:r w:rsidRPr="007A4780">
        <w:rPr>
          <w:rFonts w:eastAsia="Times New Roman"/>
          <w:spacing w:val="-5"/>
          <w:szCs w:val="24"/>
        </w:rPr>
        <w:t xml:space="preserve"> </w:t>
      </w:r>
      <w:r w:rsidRPr="007A4780">
        <w:rPr>
          <w:rFonts w:eastAsia="Times New Roman"/>
          <w:spacing w:val="-1"/>
          <w:szCs w:val="24"/>
        </w:rPr>
        <w:t>State,</w:t>
      </w:r>
      <w:r w:rsidRPr="007A4780">
        <w:rPr>
          <w:rFonts w:eastAsia="Times New Roman"/>
          <w:spacing w:val="2"/>
          <w:szCs w:val="24"/>
        </w:rPr>
        <w:t xml:space="preserve"> </w:t>
      </w:r>
      <w:r w:rsidRPr="007A4780">
        <w:rPr>
          <w:rFonts w:eastAsia="Times New Roman"/>
          <w:szCs w:val="24"/>
        </w:rPr>
        <w:t xml:space="preserve">or </w:t>
      </w:r>
      <w:r w:rsidRPr="007A4780">
        <w:rPr>
          <w:rFonts w:eastAsia="Times New Roman"/>
          <w:spacing w:val="-1"/>
          <w:szCs w:val="24"/>
        </w:rPr>
        <w:t>under</w:t>
      </w:r>
      <w:r w:rsidRPr="007A4780">
        <w:rPr>
          <w:rFonts w:eastAsia="Times New Roman"/>
          <w:szCs w:val="24"/>
        </w:rPr>
        <w:t xml:space="preserve"> </w:t>
      </w:r>
      <w:r w:rsidRPr="007A4780">
        <w:rPr>
          <w:rFonts w:eastAsia="Times New Roman"/>
          <w:spacing w:val="-1"/>
          <w:szCs w:val="24"/>
        </w:rPr>
        <w:t>an</w:t>
      </w:r>
      <w:r w:rsidRPr="007A4780">
        <w:rPr>
          <w:rFonts w:eastAsia="Times New Roman"/>
          <w:szCs w:val="24"/>
        </w:rPr>
        <w:t xml:space="preserve"> interstate</w:t>
      </w:r>
      <w:r w:rsidRPr="007A4780">
        <w:rPr>
          <w:rFonts w:eastAsia="Times New Roman"/>
          <w:spacing w:val="49"/>
          <w:szCs w:val="24"/>
        </w:rPr>
        <w:t xml:space="preserve"> </w:t>
      </w:r>
      <w:r w:rsidRPr="007A4780">
        <w:rPr>
          <w:rFonts w:eastAsia="Times New Roman"/>
          <w:spacing w:val="-1"/>
          <w:szCs w:val="24"/>
        </w:rPr>
        <w:t>compact;</w:t>
      </w:r>
    </w:p>
    <w:p w14:paraId="75910960" w14:textId="77777777" w:rsidR="007A4780" w:rsidRPr="007A4780" w:rsidRDefault="007A4780" w:rsidP="00D354F8">
      <w:pPr>
        <w:numPr>
          <w:ilvl w:val="2"/>
          <w:numId w:val="11"/>
        </w:numPr>
        <w:tabs>
          <w:tab w:val="left" w:pos="1541"/>
        </w:tabs>
        <w:spacing w:before="10" w:line="251" w:lineRule="auto"/>
        <w:ind w:right="1443"/>
        <w:rPr>
          <w:rFonts w:eastAsia="Times New Roman"/>
          <w:szCs w:val="24"/>
        </w:rPr>
      </w:pPr>
      <w:r w:rsidRPr="007A4780">
        <w:rPr>
          <w:rFonts w:eastAsia="Times New Roman"/>
          <w:szCs w:val="24"/>
        </w:rPr>
        <w:t>Any</w:t>
      </w:r>
      <w:r w:rsidRPr="007A4780">
        <w:rPr>
          <w:rFonts w:eastAsia="Times New Roman"/>
          <w:spacing w:val="-3"/>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zCs w:val="24"/>
        </w:rPr>
        <w:t xml:space="preserve">(other </w:t>
      </w:r>
      <w:r w:rsidRPr="007A4780">
        <w:rPr>
          <w:rFonts w:eastAsia="Times New Roman"/>
          <w:spacing w:val="-1"/>
          <w:szCs w:val="24"/>
        </w:rPr>
        <w:t>than</w:t>
      </w:r>
      <w:r w:rsidRPr="007A4780">
        <w:rPr>
          <w:rFonts w:eastAsia="Times New Roman"/>
          <w:szCs w:val="24"/>
        </w:rPr>
        <w:t xml:space="preserve"> a</w:t>
      </w:r>
      <w:r w:rsidRPr="007A4780">
        <w:rPr>
          <w:rFonts w:eastAsia="Times New Roman"/>
          <w:spacing w:val="1"/>
          <w:szCs w:val="24"/>
        </w:rPr>
        <w:t xml:space="preserve"> </w:t>
      </w:r>
      <w:r w:rsidRPr="007A4780">
        <w:rPr>
          <w:rFonts w:eastAsia="Times New Roman"/>
          <w:spacing w:val="-1"/>
          <w:szCs w:val="24"/>
        </w:rPr>
        <w:t>bank)</w:t>
      </w:r>
      <w:r w:rsidRPr="007A4780">
        <w:rPr>
          <w:rFonts w:eastAsia="Times New Roman"/>
          <w:szCs w:val="24"/>
        </w:rPr>
        <w:t xml:space="preserve"> </w:t>
      </w:r>
      <w:r w:rsidRPr="007A4780">
        <w:rPr>
          <w:rFonts w:eastAsia="Times New Roman"/>
          <w:spacing w:val="-1"/>
          <w:szCs w:val="24"/>
        </w:rPr>
        <w:t>whose</w:t>
      </w:r>
      <w:r w:rsidRPr="007A4780">
        <w:rPr>
          <w:rFonts w:eastAsia="Times New Roman"/>
          <w:spacing w:val="1"/>
          <w:szCs w:val="24"/>
        </w:rPr>
        <w:t xml:space="preserve"> </w:t>
      </w:r>
      <w:r w:rsidRPr="007A4780">
        <w:rPr>
          <w:rFonts w:eastAsia="Times New Roman"/>
          <w:spacing w:val="-1"/>
          <w:szCs w:val="24"/>
        </w:rPr>
        <w:t>common</w:t>
      </w:r>
      <w:r w:rsidRPr="007A4780">
        <w:rPr>
          <w:rFonts w:eastAsia="Times New Roman"/>
          <w:szCs w:val="24"/>
        </w:rPr>
        <w:t xml:space="preserve"> </w:t>
      </w:r>
      <w:r w:rsidRPr="007A4780">
        <w:rPr>
          <w:rFonts w:eastAsia="Times New Roman"/>
          <w:spacing w:val="-1"/>
          <w:szCs w:val="24"/>
        </w:rPr>
        <w:t>stock</w:t>
      </w:r>
      <w:r w:rsidRPr="007A4780">
        <w:rPr>
          <w:rFonts w:eastAsia="Times New Roman"/>
          <w:szCs w:val="24"/>
        </w:rPr>
        <w:t xml:space="preserve"> or </w:t>
      </w:r>
      <w:r w:rsidRPr="007A4780">
        <w:rPr>
          <w:rFonts w:eastAsia="Times New Roman"/>
          <w:spacing w:val="-1"/>
          <w:szCs w:val="24"/>
        </w:rPr>
        <w:t>analogous</w:t>
      </w:r>
      <w:r w:rsidRPr="007A4780">
        <w:rPr>
          <w:rFonts w:eastAsia="Times New Roman"/>
          <w:spacing w:val="51"/>
          <w:szCs w:val="24"/>
        </w:rPr>
        <w:t xml:space="preserve"> </w:t>
      </w:r>
      <w:r w:rsidRPr="007A4780">
        <w:rPr>
          <w:rFonts w:eastAsia="Times New Roman"/>
          <w:szCs w:val="24"/>
        </w:rPr>
        <w:t>equity</w:t>
      </w:r>
      <w:r w:rsidRPr="007A4780">
        <w:rPr>
          <w:rFonts w:eastAsia="Times New Roman"/>
          <w:spacing w:val="-5"/>
          <w:szCs w:val="24"/>
        </w:rPr>
        <w:t xml:space="preserve"> </w:t>
      </w:r>
      <w:r w:rsidRPr="007A4780">
        <w:rPr>
          <w:rFonts w:eastAsia="Times New Roman"/>
          <w:spacing w:val="-1"/>
          <w:szCs w:val="24"/>
        </w:rPr>
        <w:t>interests</w:t>
      </w:r>
      <w:r w:rsidRPr="007A4780">
        <w:rPr>
          <w:rFonts w:eastAsia="Times New Roman"/>
          <w:szCs w:val="24"/>
        </w:rPr>
        <w:t xml:space="preserve">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zCs w:val="24"/>
        </w:rPr>
        <w:t>listed</w:t>
      </w:r>
      <w:r w:rsidRPr="007A4780">
        <w:rPr>
          <w:rFonts w:eastAsia="Times New Roman"/>
          <w:spacing w:val="1"/>
          <w:szCs w:val="24"/>
        </w:rPr>
        <w:t xml:space="preserve"> </w:t>
      </w:r>
      <w:r w:rsidRPr="007A4780">
        <w:rPr>
          <w:rFonts w:eastAsia="Times New Roman"/>
          <w:szCs w:val="24"/>
        </w:rPr>
        <w:t xml:space="preserve">on the </w:t>
      </w:r>
      <w:r w:rsidRPr="007A4780">
        <w:rPr>
          <w:rFonts w:eastAsia="Times New Roman"/>
          <w:spacing w:val="-1"/>
          <w:szCs w:val="24"/>
        </w:rPr>
        <w:t>New</w:t>
      </w:r>
      <w:r w:rsidRPr="007A4780">
        <w:rPr>
          <w:rFonts w:eastAsia="Times New Roman"/>
          <w:szCs w:val="24"/>
        </w:rPr>
        <w:t xml:space="preserve"> York, </w:t>
      </w:r>
      <w:r w:rsidRPr="007A4780">
        <w:rPr>
          <w:rFonts w:eastAsia="Times New Roman"/>
          <w:spacing w:val="-1"/>
          <w:szCs w:val="24"/>
        </w:rPr>
        <w:t>American,</w:t>
      </w:r>
      <w:r w:rsidRPr="007A4780">
        <w:rPr>
          <w:rFonts w:eastAsia="Times New Roman"/>
          <w:szCs w:val="24"/>
        </w:rPr>
        <w:t xml:space="preserve"> or</w:t>
      </w:r>
      <w:r w:rsidRPr="007A4780">
        <w:rPr>
          <w:rFonts w:eastAsia="Times New Roman"/>
          <w:spacing w:val="-1"/>
          <w:szCs w:val="24"/>
        </w:rPr>
        <w:t xml:space="preserve"> </w:t>
      </w:r>
      <w:r w:rsidRPr="007A4780">
        <w:rPr>
          <w:rFonts w:eastAsia="Times New Roman"/>
          <w:szCs w:val="24"/>
        </w:rPr>
        <w:t>NASDAQ</w:t>
      </w:r>
      <w:r w:rsidRPr="007A4780">
        <w:rPr>
          <w:rFonts w:eastAsia="Times New Roman"/>
          <w:spacing w:val="41"/>
          <w:szCs w:val="24"/>
        </w:rPr>
        <w:t xml:space="preserve"> </w:t>
      </w:r>
      <w:r w:rsidRPr="007A4780">
        <w:rPr>
          <w:rFonts w:eastAsia="Times New Roman"/>
          <w:szCs w:val="24"/>
        </w:rPr>
        <w:t>stock</w:t>
      </w:r>
      <w:r w:rsidRPr="007A4780">
        <w:rPr>
          <w:rFonts w:eastAsia="Times New Roman"/>
          <w:spacing w:val="-1"/>
          <w:szCs w:val="24"/>
        </w:rPr>
        <w:t xml:space="preserve"> exchange;</w:t>
      </w:r>
    </w:p>
    <w:p w14:paraId="5821A3CE" w14:textId="77777777" w:rsidR="007A4780" w:rsidRPr="007A4780" w:rsidRDefault="007A4780" w:rsidP="00D354F8">
      <w:pPr>
        <w:numPr>
          <w:ilvl w:val="2"/>
          <w:numId w:val="11"/>
        </w:numPr>
        <w:tabs>
          <w:tab w:val="left" w:pos="1541"/>
        </w:tabs>
        <w:spacing w:before="9" w:line="250" w:lineRule="auto"/>
        <w:ind w:right="1625"/>
        <w:rPr>
          <w:rFonts w:eastAsia="Times New Roman"/>
          <w:szCs w:val="24"/>
        </w:rPr>
      </w:pPr>
      <w:r w:rsidRPr="007A4780">
        <w:rPr>
          <w:rFonts w:eastAsia="Times New Roman"/>
          <w:szCs w:val="24"/>
        </w:rPr>
        <w:t>Any</w:t>
      </w:r>
      <w:r w:rsidRPr="007A4780">
        <w:rPr>
          <w:rFonts w:eastAsia="Times New Roman"/>
          <w:spacing w:val="-3"/>
          <w:szCs w:val="24"/>
        </w:rPr>
        <w:t xml:space="preserve"> </w:t>
      </w:r>
      <w:r w:rsidRPr="007A4780">
        <w:rPr>
          <w:rFonts w:eastAsia="Times New Roman"/>
          <w:szCs w:val="24"/>
        </w:rPr>
        <w:t>entity</w:t>
      </w:r>
      <w:r w:rsidRPr="007A4780">
        <w:rPr>
          <w:rFonts w:eastAsia="Times New Roman"/>
          <w:spacing w:val="-5"/>
          <w:szCs w:val="24"/>
        </w:rPr>
        <w:t xml:space="preserve"> </w:t>
      </w:r>
      <w:r w:rsidRPr="007A4780">
        <w:rPr>
          <w:rFonts w:eastAsia="Times New Roman"/>
          <w:szCs w:val="24"/>
        </w:rPr>
        <w:t xml:space="preserve">organized </w:t>
      </w:r>
      <w:r w:rsidRPr="007A4780">
        <w:rPr>
          <w:rFonts w:eastAsia="Times New Roman"/>
          <w:spacing w:val="-1"/>
          <w:szCs w:val="24"/>
        </w:rPr>
        <w:t>under</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pacing w:val="-1"/>
          <w:szCs w:val="24"/>
        </w:rPr>
        <w:t>laws</w:t>
      </w:r>
      <w:r w:rsidRPr="007A4780">
        <w:rPr>
          <w:rFonts w:eastAsia="Times New Roman"/>
          <w:szCs w:val="24"/>
        </w:rPr>
        <w:t xml:space="preserve"> of the</w:t>
      </w:r>
      <w:r w:rsidRPr="007A4780">
        <w:rPr>
          <w:rFonts w:eastAsia="Times New Roman"/>
          <w:spacing w:val="-1"/>
          <w:szCs w:val="24"/>
        </w:rPr>
        <w:t xml:space="preserve"> </w:t>
      </w:r>
      <w:r w:rsidRPr="007A4780">
        <w:rPr>
          <w:rFonts w:eastAsia="Times New Roman"/>
          <w:szCs w:val="24"/>
        </w:rPr>
        <w:t>United</w:t>
      </w:r>
      <w:r w:rsidRPr="007A4780">
        <w:rPr>
          <w:rFonts w:eastAsia="Times New Roman"/>
          <w:spacing w:val="1"/>
          <w:szCs w:val="24"/>
        </w:rPr>
        <w:t xml:space="preserve"> </w:t>
      </w:r>
      <w:r w:rsidRPr="007A4780">
        <w:rPr>
          <w:rFonts w:eastAsia="Times New Roman"/>
          <w:spacing w:val="-1"/>
          <w:szCs w:val="24"/>
        </w:rPr>
        <w:t>States</w:t>
      </w:r>
      <w:r w:rsidRPr="007A4780">
        <w:rPr>
          <w:rFonts w:eastAsia="Times New Roman"/>
          <w:szCs w:val="24"/>
        </w:rPr>
        <w:t xml:space="preserve"> or of</w:t>
      </w:r>
      <w:r w:rsidRPr="007A4780">
        <w:rPr>
          <w:rFonts w:eastAsia="Times New Roman"/>
          <w:spacing w:val="-2"/>
          <w:szCs w:val="24"/>
        </w:rPr>
        <w:t xml:space="preserve"> </w:t>
      </w:r>
      <w:r w:rsidRPr="007A4780">
        <w:rPr>
          <w:rFonts w:eastAsia="Times New Roman"/>
          <w:spacing w:val="1"/>
          <w:szCs w:val="24"/>
        </w:rPr>
        <w:t>any</w:t>
      </w:r>
      <w:r w:rsidRPr="007A4780">
        <w:rPr>
          <w:rFonts w:eastAsia="Times New Roman"/>
          <w:spacing w:val="32"/>
          <w:szCs w:val="24"/>
        </w:rPr>
        <w:t xml:space="preserve"> </w:t>
      </w:r>
      <w:r w:rsidRPr="007A4780">
        <w:rPr>
          <w:rFonts w:eastAsia="Times New Roman"/>
          <w:szCs w:val="24"/>
        </w:rPr>
        <w:t>State</w:t>
      </w:r>
      <w:r w:rsidRPr="007A4780">
        <w:rPr>
          <w:rFonts w:eastAsia="Times New Roman"/>
          <w:spacing w:val="-1"/>
          <w:szCs w:val="24"/>
        </w:rPr>
        <w:t xml:space="preserve"> at</w:t>
      </w:r>
      <w:r w:rsidRPr="007A4780">
        <w:rPr>
          <w:rFonts w:eastAsia="Times New Roman"/>
          <w:szCs w:val="24"/>
        </w:rPr>
        <w:t xml:space="preserve"> </w:t>
      </w:r>
      <w:r w:rsidRPr="007A4780">
        <w:rPr>
          <w:rFonts w:eastAsia="Times New Roman"/>
          <w:spacing w:val="-1"/>
          <w:szCs w:val="24"/>
        </w:rPr>
        <w:t>least</w:t>
      </w:r>
      <w:r w:rsidRPr="007A4780">
        <w:rPr>
          <w:rFonts w:eastAsia="Times New Roman"/>
          <w:szCs w:val="24"/>
        </w:rPr>
        <w:t xml:space="preserve"> 51% of</w:t>
      </w:r>
      <w:r w:rsidRPr="007A4780">
        <w:rPr>
          <w:rFonts w:eastAsia="Times New Roman"/>
          <w:spacing w:val="-1"/>
          <w:szCs w:val="24"/>
        </w:rPr>
        <w:t xml:space="preserve"> </w:t>
      </w:r>
      <w:r w:rsidRPr="007A4780">
        <w:rPr>
          <w:rFonts w:eastAsia="Times New Roman"/>
          <w:szCs w:val="24"/>
        </w:rPr>
        <w:t>whose</w:t>
      </w:r>
      <w:r w:rsidRPr="007A4780">
        <w:rPr>
          <w:rFonts w:eastAsia="Times New Roman"/>
          <w:spacing w:val="-1"/>
          <w:szCs w:val="24"/>
        </w:rPr>
        <w:t xml:space="preserve"> common</w:t>
      </w:r>
      <w:r w:rsidRPr="007A4780">
        <w:rPr>
          <w:rFonts w:eastAsia="Times New Roman"/>
          <w:szCs w:val="24"/>
        </w:rPr>
        <w:t xml:space="preserve"> </w:t>
      </w:r>
      <w:r w:rsidRPr="007A4780">
        <w:rPr>
          <w:rFonts w:eastAsia="Times New Roman"/>
          <w:spacing w:val="-1"/>
          <w:szCs w:val="24"/>
        </w:rPr>
        <w:t>stock</w:t>
      </w:r>
      <w:r w:rsidRPr="007A4780">
        <w:rPr>
          <w:rFonts w:eastAsia="Times New Roman"/>
          <w:szCs w:val="24"/>
        </w:rPr>
        <w:t xml:space="preserve"> or </w:t>
      </w:r>
      <w:r w:rsidRPr="007A4780">
        <w:rPr>
          <w:rFonts w:eastAsia="Times New Roman"/>
          <w:spacing w:val="-1"/>
          <w:szCs w:val="24"/>
        </w:rPr>
        <w:t>analogous</w:t>
      </w:r>
      <w:r w:rsidRPr="007A4780">
        <w:rPr>
          <w:rFonts w:eastAsia="Times New Roman"/>
          <w:szCs w:val="24"/>
        </w:rPr>
        <w:t xml:space="preserve"> equity</w:t>
      </w:r>
      <w:r w:rsidRPr="007A4780">
        <w:rPr>
          <w:rFonts w:eastAsia="Times New Roman"/>
          <w:spacing w:val="47"/>
          <w:szCs w:val="24"/>
        </w:rPr>
        <w:t xml:space="preserve"> </w:t>
      </w:r>
      <w:r w:rsidRPr="007A4780">
        <w:rPr>
          <w:rFonts w:eastAsia="Times New Roman"/>
          <w:spacing w:val="-1"/>
          <w:szCs w:val="24"/>
        </w:rPr>
        <w:t>interests</w:t>
      </w:r>
      <w:r w:rsidRPr="007A4780">
        <w:rPr>
          <w:rFonts w:eastAsia="Times New Roman"/>
          <w:szCs w:val="24"/>
        </w:rPr>
        <w:t xml:space="preserve"> </w:t>
      </w:r>
      <w:r w:rsidRPr="007A4780">
        <w:rPr>
          <w:rFonts w:eastAsia="Times New Roman"/>
          <w:spacing w:val="-1"/>
          <w:szCs w:val="24"/>
        </w:rPr>
        <w:t>are</w:t>
      </w:r>
      <w:r w:rsidRPr="007A4780">
        <w:rPr>
          <w:rFonts w:eastAsia="Times New Roman"/>
          <w:spacing w:val="-2"/>
          <w:szCs w:val="24"/>
        </w:rPr>
        <w:t xml:space="preserve"> </w:t>
      </w:r>
      <w:r w:rsidRPr="007A4780">
        <w:rPr>
          <w:rFonts w:eastAsia="Times New Roman"/>
          <w:szCs w:val="24"/>
        </w:rPr>
        <w:t xml:space="preserve">held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 xml:space="preserve">listed </w:t>
      </w:r>
      <w:r w:rsidRPr="007A4780">
        <w:rPr>
          <w:rFonts w:eastAsia="Times New Roman"/>
          <w:spacing w:val="-1"/>
          <w:szCs w:val="24"/>
        </w:rPr>
        <w:t>entity;</w:t>
      </w:r>
    </w:p>
    <w:p w14:paraId="1D960076" w14:textId="77777777" w:rsidR="007A4780" w:rsidRPr="007A4780" w:rsidRDefault="007A4780" w:rsidP="007A4780">
      <w:pPr>
        <w:spacing w:before="9"/>
        <w:rPr>
          <w:rFonts w:eastAsia="Times New Roman" w:cs="Times New Roman"/>
          <w:sz w:val="26"/>
          <w:szCs w:val="26"/>
        </w:rPr>
      </w:pPr>
    </w:p>
    <w:p w14:paraId="1E9C748E" w14:textId="77777777" w:rsidR="007A4780" w:rsidRPr="007A4780" w:rsidRDefault="007A4780" w:rsidP="00D354F8">
      <w:pPr>
        <w:numPr>
          <w:ilvl w:val="1"/>
          <w:numId w:val="11"/>
        </w:numPr>
        <w:tabs>
          <w:tab w:val="left" w:pos="821"/>
        </w:tabs>
        <w:spacing w:line="257" w:lineRule="auto"/>
        <w:ind w:left="820" w:right="879"/>
        <w:rPr>
          <w:rFonts w:eastAsia="Times New Roman"/>
          <w:szCs w:val="24"/>
        </w:rPr>
      </w:pPr>
      <w:r w:rsidRPr="007A4780">
        <w:rPr>
          <w:rFonts w:eastAsia="Times New Roman"/>
          <w:spacing w:val="-1"/>
          <w:szCs w:val="24"/>
        </w:rPr>
        <w:t xml:space="preserve">Issuers </w:t>
      </w:r>
      <w:r w:rsidRPr="007A4780">
        <w:rPr>
          <w:rFonts w:eastAsia="Times New Roman"/>
          <w:szCs w:val="24"/>
        </w:rPr>
        <w:t xml:space="preserve">of </w:t>
      </w:r>
      <w:r w:rsidRPr="007A4780">
        <w:rPr>
          <w:rFonts w:eastAsia="Times New Roman"/>
          <w:spacing w:val="-1"/>
          <w:szCs w:val="24"/>
        </w:rPr>
        <w:t>securities</w:t>
      </w:r>
      <w:r w:rsidRPr="007A4780">
        <w:rPr>
          <w:rFonts w:eastAsia="Times New Roman"/>
          <w:szCs w:val="24"/>
        </w:rPr>
        <w:t xml:space="preserve"> </w:t>
      </w:r>
      <w:r w:rsidRPr="007A4780">
        <w:rPr>
          <w:rFonts w:eastAsia="Times New Roman"/>
          <w:spacing w:val="-1"/>
          <w:szCs w:val="24"/>
        </w:rPr>
        <w:t>registered</w:t>
      </w:r>
      <w:r w:rsidRPr="007A4780">
        <w:rPr>
          <w:rFonts w:eastAsia="Times New Roman"/>
          <w:szCs w:val="24"/>
        </w:rPr>
        <w:t xml:space="preserve"> under </w:t>
      </w:r>
      <w:r w:rsidRPr="007A4780">
        <w:rPr>
          <w:rFonts w:eastAsia="Times New Roman"/>
          <w:spacing w:val="-1"/>
          <w:szCs w:val="24"/>
        </w:rPr>
        <w:t>section</w:t>
      </w:r>
      <w:r w:rsidRPr="007A4780">
        <w:rPr>
          <w:rFonts w:eastAsia="Times New Roman"/>
          <w:szCs w:val="24"/>
        </w:rPr>
        <w:t xml:space="preserve"> 12 of</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Securities</w:t>
      </w:r>
      <w:r w:rsidRPr="007A4780">
        <w:rPr>
          <w:rFonts w:eastAsia="Times New Roman"/>
          <w:szCs w:val="24"/>
        </w:rPr>
        <w:t xml:space="preserve"> </w:t>
      </w:r>
      <w:r w:rsidRPr="007A4780">
        <w:rPr>
          <w:rFonts w:eastAsia="Times New Roman"/>
          <w:spacing w:val="-1"/>
          <w:szCs w:val="24"/>
        </w:rPr>
        <w:t>Exchange</w:t>
      </w:r>
      <w:r w:rsidRPr="007A4780">
        <w:rPr>
          <w:rFonts w:eastAsia="Times New Roman"/>
          <w:spacing w:val="1"/>
          <w:szCs w:val="24"/>
        </w:rPr>
        <w:t xml:space="preserve"> </w:t>
      </w:r>
      <w:r w:rsidRPr="007A4780">
        <w:rPr>
          <w:rFonts w:eastAsia="Times New Roman"/>
          <w:spacing w:val="-1"/>
          <w:szCs w:val="24"/>
        </w:rPr>
        <w:t>Act</w:t>
      </w:r>
      <w:r w:rsidRPr="007A4780">
        <w:rPr>
          <w:rFonts w:eastAsia="Times New Roman"/>
          <w:spacing w:val="4"/>
          <w:szCs w:val="24"/>
        </w:rPr>
        <w:t xml:space="preserve"> </w:t>
      </w:r>
      <w:r w:rsidRPr="007A4780">
        <w:rPr>
          <w:rFonts w:eastAsia="Times New Roman"/>
          <w:szCs w:val="24"/>
        </w:rPr>
        <w:t>of</w:t>
      </w:r>
      <w:r w:rsidRPr="007A4780">
        <w:rPr>
          <w:rFonts w:eastAsia="Times New Roman"/>
          <w:spacing w:val="81"/>
          <w:szCs w:val="24"/>
        </w:rPr>
        <w:t xml:space="preserve"> </w:t>
      </w:r>
      <w:r w:rsidRPr="007A4780">
        <w:rPr>
          <w:rFonts w:eastAsia="Times New Roman"/>
          <w:szCs w:val="24"/>
        </w:rPr>
        <w:t>1934 (SEA)</w:t>
      </w:r>
      <w:r w:rsidRPr="007A4780">
        <w:rPr>
          <w:rFonts w:eastAsia="Times New Roman"/>
          <w:spacing w:val="-2"/>
          <w:szCs w:val="24"/>
        </w:rPr>
        <w:t xml:space="preserve"> </w:t>
      </w:r>
      <w:r w:rsidRPr="007A4780">
        <w:rPr>
          <w:rFonts w:eastAsia="Times New Roman"/>
          <w:szCs w:val="24"/>
        </w:rPr>
        <w:t xml:space="preserve">or </w:t>
      </w:r>
      <w:r w:rsidRPr="007A4780">
        <w:rPr>
          <w:rFonts w:eastAsia="Times New Roman"/>
          <w:spacing w:val="-1"/>
          <w:szCs w:val="24"/>
        </w:rPr>
        <w:t>that</w:t>
      </w:r>
      <w:r w:rsidRPr="007A4780">
        <w:rPr>
          <w:rFonts w:eastAsia="Times New Roman"/>
          <w:szCs w:val="24"/>
        </w:rPr>
        <w:t xml:space="preserve"> is </w:t>
      </w:r>
      <w:r w:rsidRPr="007A4780">
        <w:rPr>
          <w:rFonts w:eastAsia="Times New Roman"/>
          <w:spacing w:val="-1"/>
          <w:szCs w:val="24"/>
        </w:rPr>
        <w:t>required</w:t>
      </w:r>
      <w:r w:rsidRPr="007A4780">
        <w:rPr>
          <w:rFonts w:eastAsia="Times New Roman"/>
          <w:szCs w:val="24"/>
        </w:rPr>
        <w:t xml:space="preserve"> to file</w:t>
      </w:r>
      <w:r w:rsidRPr="007A4780">
        <w:rPr>
          <w:rFonts w:eastAsia="Times New Roman"/>
          <w:spacing w:val="-1"/>
          <w:szCs w:val="24"/>
        </w:rPr>
        <w:t xml:space="preserve"> </w:t>
      </w:r>
      <w:r w:rsidRPr="007A4780">
        <w:rPr>
          <w:rFonts w:eastAsia="Times New Roman"/>
          <w:szCs w:val="24"/>
        </w:rPr>
        <w:t xml:space="preserve">reports </w:t>
      </w:r>
      <w:r w:rsidRPr="007A4780">
        <w:rPr>
          <w:rFonts w:eastAsia="Times New Roman"/>
          <w:spacing w:val="-1"/>
          <w:szCs w:val="24"/>
        </w:rPr>
        <w:t>under</w:t>
      </w:r>
      <w:r w:rsidRPr="007A4780">
        <w:rPr>
          <w:rFonts w:eastAsia="Times New Roman"/>
          <w:spacing w:val="1"/>
          <w:szCs w:val="24"/>
        </w:rPr>
        <w:t xml:space="preserve"> </w:t>
      </w:r>
      <w:r w:rsidRPr="007A4780">
        <w:rPr>
          <w:rFonts w:eastAsia="Times New Roman"/>
          <w:spacing w:val="-1"/>
          <w:szCs w:val="24"/>
        </w:rPr>
        <w:t>15(d)</w:t>
      </w:r>
      <w:r w:rsidRPr="007A4780">
        <w:rPr>
          <w:rFonts w:eastAsia="Times New Roman"/>
          <w:szCs w:val="24"/>
        </w:rPr>
        <w:t xml:space="preserve"> of that Act;</w:t>
      </w:r>
    </w:p>
    <w:p w14:paraId="73301C36" w14:textId="77777777" w:rsidR="007A4780" w:rsidRPr="007A4780" w:rsidRDefault="007A4780" w:rsidP="00D354F8">
      <w:pPr>
        <w:numPr>
          <w:ilvl w:val="1"/>
          <w:numId w:val="11"/>
        </w:numPr>
        <w:tabs>
          <w:tab w:val="left" w:pos="821"/>
        </w:tabs>
        <w:spacing w:before="2" w:line="258" w:lineRule="auto"/>
        <w:ind w:left="820" w:right="104"/>
        <w:rPr>
          <w:rFonts w:eastAsia="Times New Roman"/>
          <w:szCs w:val="24"/>
        </w:rPr>
      </w:pPr>
      <w:r w:rsidRPr="007A4780">
        <w:rPr>
          <w:rFonts w:eastAsia="Times New Roman"/>
          <w:szCs w:val="24"/>
        </w:rPr>
        <w:t xml:space="preserve">An </w:t>
      </w:r>
      <w:r w:rsidRPr="007A4780">
        <w:rPr>
          <w:rFonts w:eastAsia="Times New Roman"/>
          <w:spacing w:val="-1"/>
          <w:szCs w:val="24"/>
        </w:rPr>
        <w:t>investment</w:t>
      </w:r>
      <w:r w:rsidRPr="007A4780">
        <w:rPr>
          <w:rFonts w:eastAsia="Times New Roman"/>
          <w:szCs w:val="24"/>
        </w:rPr>
        <w:t xml:space="preserve"> </w:t>
      </w:r>
      <w:r w:rsidRPr="007A4780">
        <w:rPr>
          <w:rFonts w:eastAsia="Times New Roman"/>
          <w:spacing w:val="-1"/>
          <w:szCs w:val="24"/>
        </w:rPr>
        <w:t>company,</w:t>
      </w:r>
      <w:r w:rsidRPr="007A4780">
        <w:rPr>
          <w:rFonts w:eastAsia="Times New Roman"/>
          <w:spacing w:val="2"/>
          <w:szCs w:val="24"/>
        </w:rPr>
        <w:t xml:space="preserve"> </w:t>
      </w:r>
      <w:r w:rsidRPr="007A4780">
        <w:rPr>
          <w:rFonts w:eastAsia="Times New Roman"/>
          <w:spacing w:val="-1"/>
          <w:szCs w:val="24"/>
        </w:rPr>
        <w:t>as</w:t>
      </w:r>
      <w:r w:rsidRPr="007A4780">
        <w:rPr>
          <w:rFonts w:eastAsia="Times New Roman"/>
          <w:szCs w:val="24"/>
        </w:rPr>
        <w:t xml:space="preserve"> </w:t>
      </w:r>
      <w:r w:rsidRPr="007A4780">
        <w:rPr>
          <w:rFonts w:eastAsia="Times New Roman"/>
          <w:spacing w:val="-1"/>
          <w:szCs w:val="24"/>
        </w:rPr>
        <w:t>defined</w:t>
      </w:r>
      <w:r w:rsidRPr="007A4780">
        <w:rPr>
          <w:rFonts w:eastAsia="Times New Roman"/>
          <w:szCs w:val="24"/>
        </w:rPr>
        <w:t xml:space="preserve"> in section 3 of</w:t>
      </w:r>
      <w:r w:rsidRPr="007A4780">
        <w:rPr>
          <w:rFonts w:eastAsia="Times New Roman"/>
          <w:spacing w:val="-1"/>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pacing w:val="-1"/>
          <w:szCs w:val="24"/>
        </w:rPr>
        <w:t>Investment</w:t>
      </w:r>
      <w:r w:rsidRPr="007A4780">
        <w:rPr>
          <w:rFonts w:eastAsia="Times New Roman"/>
          <w:szCs w:val="24"/>
        </w:rPr>
        <w:t xml:space="preserve"> Company</w:t>
      </w:r>
      <w:r w:rsidRPr="007A4780">
        <w:rPr>
          <w:rFonts w:eastAsia="Times New Roman"/>
          <w:spacing w:val="-3"/>
          <w:szCs w:val="24"/>
        </w:rPr>
        <w:t xml:space="preserve"> </w:t>
      </w:r>
      <w:r w:rsidRPr="007A4780">
        <w:rPr>
          <w:rFonts w:eastAsia="Times New Roman"/>
          <w:szCs w:val="24"/>
        </w:rPr>
        <w:t>Act of 1940,</w:t>
      </w:r>
      <w:r w:rsidRPr="007A4780">
        <w:rPr>
          <w:rFonts w:eastAsia="Times New Roman"/>
          <w:spacing w:val="57"/>
          <w:szCs w:val="24"/>
        </w:rPr>
        <w:t xml:space="preserve"> </w:t>
      </w:r>
      <w:r w:rsidRPr="007A4780">
        <w:rPr>
          <w:rFonts w:eastAsia="Times New Roman"/>
          <w:spacing w:val="-1"/>
          <w:szCs w:val="24"/>
        </w:rPr>
        <w:t>registered</w:t>
      </w:r>
      <w:r w:rsidRPr="007A4780">
        <w:rPr>
          <w:rFonts w:eastAsia="Times New Roman"/>
          <w:szCs w:val="24"/>
        </w:rPr>
        <w:t xml:space="preserve"> with the</w:t>
      </w:r>
      <w:r w:rsidRPr="007A4780">
        <w:rPr>
          <w:rFonts w:eastAsia="Times New Roman"/>
          <w:spacing w:val="-1"/>
          <w:szCs w:val="24"/>
        </w:rPr>
        <w:t xml:space="preserve"> </w:t>
      </w:r>
      <w:r w:rsidRPr="007A4780">
        <w:rPr>
          <w:rFonts w:eastAsia="Times New Roman"/>
          <w:szCs w:val="24"/>
        </w:rPr>
        <w:t>U.S.</w:t>
      </w:r>
      <w:r w:rsidRPr="007A4780">
        <w:rPr>
          <w:rFonts w:eastAsia="Times New Roman"/>
          <w:spacing w:val="2"/>
          <w:szCs w:val="24"/>
        </w:rPr>
        <w:t xml:space="preserve"> </w:t>
      </w:r>
      <w:r w:rsidRPr="007A4780">
        <w:rPr>
          <w:rFonts w:eastAsia="Times New Roman"/>
          <w:spacing w:val="-1"/>
          <w:szCs w:val="24"/>
        </w:rPr>
        <w:t>Securities</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Exchange</w:t>
      </w:r>
      <w:r w:rsidRPr="007A4780">
        <w:rPr>
          <w:rFonts w:eastAsia="Times New Roman"/>
          <w:spacing w:val="1"/>
          <w:szCs w:val="24"/>
        </w:rPr>
        <w:t xml:space="preserve"> </w:t>
      </w:r>
      <w:r w:rsidRPr="007A4780">
        <w:rPr>
          <w:rFonts w:eastAsia="Times New Roman"/>
          <w:szCs w:val="24"/>
        </w:rPr>
        <w:t xml:space="preserve">Commission </w:t>
      </w:r>
      <w:r w:rsidRPr="007A4780">
        <w:rPr>
          <w:rFonts w:eastAsia="Times New Roman"/>
          <w:spacing w:val="-1"/>
          <w:szCs w:val="24"/>
        </w:rPr>
        <w:t>(SEC);</w:t>
      </w:r>
    </w:p>
    <w:p w14:paraId="17B73F67" w14:textId="77777777" w:rsidR="007A4780" w:rsidRPr="007A4780" w:rsidRDefault="007A4780" w:rsidP="00D354F8">
      <w:pPr>
        <w:numPr>
          <w:ilvl w:val="1"/>
          <w:numId w:val="11"/>
        </w:numPr>
        <w:tabs>
          <w:tab w:val="left" w:pos="821"/>
        </w:tabs>
        <w:spacing w:line="257" w:lineRule="auto"/>
        <w:ind w:left="820" w:right="126"/>
        <w:rPr>
          <w:rFonts w:eastAsia="Times New Roman"/>
          <w:szCs w:val="24"/>
        </w:rPr>
      </w:pPr>
      <w:r w:rsidRPr="007A4780">
        <w:rPr>
          <w:rFonts w:eastAsia="Times New Roman"/>
          <w:szCs w:val="24"/>
        </w:rPr>
        <w:t>An</w:t>
      </w:r>
      <w:r w:rsidRPr="007A4780">
        <w:rPr>
          <w:rFonts w:eastAsia="Times New Roman"/>
          <w:spacing w:val="-1"/>
          <w:szCs w:val="24"/>
        </w:rPr>
        <w:t xml:space="preserve"> SEC-registered</w:t>
      </w:r>
      <w:r w:rsidRPr="007A4780">
        <w:rPr>
          <w:rFonts w:eastAsia="Times New Roman"/>
          <w:szCs w:val="24"/>
        </w:rPr>
        <w:t xml:space="preserve"> investment </w:t>
      </w:r>
      <w:r w:rsidRPr="007A4780">
        <w:rPr>
          <w:rFonts w:eastAsia="Times New Roman"/>
          <w:spacing w:val="-1"/>
          <w:szCs w:val="24"/>
        </w:rPr>
        <w:t>adviser,</w:t>
      </w:r>
      <w:r w:rsidRPr="007A4780">
        <w:rPr>
          <w:rFonts w:eastAsia="Times New Roman"/>
          <w:szCs w:val="24"/>
        </w:rPr>
        <w:t xml:space="preserve"> </w:t>
      </w:r>
      <w:r w:rsidRPr="007A4780">
        <w:rPr>
          <w:rFonts w:eastAsia="Times New Roman"/>
          <w:spacing w:val="-1"/>
          <w:szCs w:val="24"/>
        </w:rPr>
        <w:t>as</w:t>
      </w:r>
      <w:r w:rsidRPr="007A4780">
        <w:rPr>
          <w:rFonts w:eastAsia="Times New Roman"/>
          <w:szCs w:val="24"/>
        </w:rPr>
        <w:t xml:space="preserve"> </w:t>
      </w:r>
      <w:r w:rsidRPr="007A4780">
        <w:rPr>
          <w:rFonts w:eastAsia="Times New Roman"/>
          <w:spacing w:val="-1"/>
          <w:szCs w:val="24"/>
        </w:rPr>
        <w:t>defined</w:t>
      </w:r>
      <w:r w:rsidRPr="007A4780">
        <w:rPr>
          <w:rFonts w:eastAsia="Times New Roman"/>
          <w:spacing w:val="2"/>
          <w:szCs w:val="24"/>
        </w:rPr>
        <w:t xml:space="preserve"> </w:t>
      </w:r>
      <w:r w:rsidRPr="007A4780">
        <w:rPr>
          <w:rFonts w:eastAsia="Times New Roman"/>
          <w:szCs w:val="24"/>
        </w:rPr>
        <w:t xml:space="preserve">in </w:t>
      </w:r>
      <w:r w:rsidRPr="007A4780">
        <w:rPr>
          <w:rFonts w:eastAsia="Times New Roman"/>
          <w:spacing w:val="-1"/>
          <w:szCs w:val="24"/>
        </w:rPr>
        <w:t>section</w:t>
      </w:r>
      <w:r w:rsidRPr="007A4780">
        <w:rPr>
          <w:rFonts w:eastAsia="Times New Roman"/>
          <w:szCs w:val="24"/>
        </w:rPr>
        <w:t xml:space="preserve"> </w:t>
      </w:r>
      <w:r w:rsidRPr="007A4780">
        <w:rPr>
          <w:rFonts w:eastAsia="Times New Roman"/>
          <w:spacing w:val="-1"/>
          <w:szCs w:val="24"/>
        </w:rPr>
        <w:t>202(a)(11)</w:t>
      </w:r>
      <w:r w:rsidRPr="007A4780">
        <w:rPr>
          <w:rFonts w:eastAsia="Times New Roman"/>
          <w:szCs w:val="24"/>
        </w:rPr>
        <w:t xml:space="preserve"> of</w:t>
      </w:r>
      <w:r w:rsidRPr="007A4780">
        <w:rPr>
          <w:rFonts w:eastAsia="Times New Roman"/>
          <w:spacing w:val="-2"/>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pacing w:val="-1"/>
          <w:szCs w:val="24"/>
        </w:rPr>
        <w:t>Investment</w:t>
      </w:r>
      <w:r w:rsidRPr="007A4780">
        <w:rPr>
          <w:rFonts w:eastAsia="Times New Roman"/>
          <w:spacing w:val="83"/>
          <w:szCs w:val="24"/>
        </w:rPr>
        <w:t xml:space="preserve"> </w:t>
      </w:r>
      <w:r w:rsidRPr="007A4780">
        <w:rPr>
          <w:rFonts w:eastAsia="Times New Roman"/>
          <w:spacing w:val="-1"/>
          <w:szCs w:val="24"/>
        </w:rPr>
        <w:t>Advisers</w:t>
      </w:r>
      <w:r w:rsidRPr="007A4780">
        <w:rPr>
          <w:rFonts w:eastAsia="Times New Roman"/>
          <w:szCs w:val="24"/>
        </w:rPr>
        <w:t xml:space="preserve"> </w:t>
      </w:r>
      <w:r w:rsidRPr="007A4780">
        <w:rPr>
          <w:rFonts w:eastAsia="Times New Roman"/>
          <w:spacing w:val="-1"/>
          <w:szCs w:val="24"/>
        </w:rPr>
        <w:t>Act</w:t>
      </w:r>
      <w:r w:rsidRPr="007A4780">
        <w:rPr>
          <w:rFonts w:eastAsia="Times New Roman"/>
          <w:szCs w:val="24"/>
        </w:rPr>
        <w:t xml:space="preserve"> of 1940;</w:t>
      </w:r>
    </w:p>
    <w:p w14:paraId="6C080897" w14:textId="77777777" w:rsidR="007A4780" w:rsidRPr="007A4780" w:rsidRDefault="007A4780" w:rsidP="00D354F8">
      <w:pPr>
        <w:numPr>
          <w:ilvl w:val="1"/>
          <w:numId w:val="11"/>
        </w:numPr>
        <w:tabs>
          <w:tab w:val="left" w:pos="821"/>
        </w:tabs>
        <w:spacing w:before="2" w:line="257" w:lineRule="auto"/>
        <w:ind w:left="820" w:right="565"/>
        <w:rPr>
          <w:rFonts w:eastAsia="Times New Roman"/>
          <w:szCs w:val="24"/>
        </w:rPr>
      </w:pPr>
      <w:r w:rsidRPr="007A4780">
        <w:rPr>
          <w:rFonts w:eastAsia="Times New Roman"/>
          <w:spacing w:val="-1"/>
          <w:szCs w:val="24"/>
        </w:rPr>
        <w:t>An</w:t>
      </w:r>
      <w:r w:rsidRPr="007A4780">
        <w:rPr>
          <w:rFonts w:eastAsia="Times New Roman"/>
          <w:szCs w:val="24"/>
        </w:rPr>
        <w:t xml:space="preserve"> </w:t>
      </w:r>
      <w:r w:rsidRPr="007A4780">
        <w:rPr>
          <w:rFonts w:eastAsia="Times New Roman"/>
          <w:spacing w:val="-1"/>
          <w:szCs w:val="24"/>
        </w:rPr>
        <w:t xml:space="preserve">exchange </w:t>
      </w:r>
      <w:r w:rsidRPr="007A4780">
        <w:rPr>
          <w:rFonts w:eastAsia="Times New Roman"/>
          <w:szCs w:val="24"/>
        </w:rPr>
        <w:t xml:space="preserve">or </w:t>
      </w:r>
      <w:r w:rsidRPr="007A4780">
        <w:rPr>
          <w:rFonts w:eastAsia="Times New Roman"/>
          <w:spacing w:val="-1"/>
          <w:szCs w:val="24"/>
        </w:rPr>
        <w:t>clearing agency,</w:t>
      </w:r>
      <w:r w:rsidRPr="007A4780">
        <w:rPr>
          <w:rFonts w:eastAsia="Times New Roman"/>
          <w:spacing w:val="2"/>
          <w:szCs w:val="24"/>
        </w:rPr>
        <w:t xml:space="preserve"> </w:t>
      </w:r>
      <w:r w:rsidRPr="007A4780">
        <w:rPr>
          <w:rFonts w:eastAsia="Times New Roman"/>
          <w:spacing w:val="-1"/>
          <w:szCs w:val="24"/>
        </w:rPr>
        <w:t>as</w:t>
      </w:r>
      <w:r w:rsidRPr="007A4780">
        <w:rPr>
          <w:rFonts w:eastAsia="Times New Roman"/>
          <w:szCs w:val="24"/>
        </w:rPr>
        <w:t xml:space="preserve"> </w:t>
      </w:r>
      <w:r w:rsidRPr="007A4780">
        <w:rPr>
          <w:rFonts w:eastAsia="Times New Roman"/>
          <w:spacing w:val="-1"/>
          <w:szCs w:val="24"/>
        </w:rPr>
        <w:t>defined</w:t>
      </w:r>
      <w:r w:rsidRPr="007A4780">
        <w:rPr>
          <w:rFonts w:eastAsia="Times New Roman"/>
          <w:szCs w:val="24"/>
        </w:rPr>
        <w:t xml:space="preserve"> in section 3 of</w:t>
      </w:r>
      <w:r w:rsidRPr="007A4780">
        <w:rPr>
          <w:rFonts w:eastAsia="Times New Roman"/>
          <w:spacing w:val="-1"/>
          <w:szCs w:val="24"/>
        </w:rPr>
        <w:t xml:space="preserve"> </w:t>
      </w:r>
      <w:r w:rsidRPr="007A4780">
        <w:rPr>
          <w:rFonts w:eastAsia="Times New Roman"/>
          <w:szCs w:val="24"/>
        </w:rPr>
        <w:t xml:space="preserve">the SEA, </w:t>
      </w:r>
      <w:r w:rsidRPr="007A4780">
        <w:rPr>
          <w:rFonts w:eastAsia="Times New Roman"/>
          <w:spacing w:val="-1"/>
          <w:szCs w:val="24"/>
        </w:rPr>
        <w:t>registered</w:t>
      </w:r>
      <w:r w:rsidRPr="007A4780">
        <w:rPr>
          <w:rFonts w:eastAsia="Times New Roman"/>
          <w:szCs w:val="24"/>
        </w:rPr>
        <w:t xml:space="preserve"> </w:t>
      </w:r>
      <w:r w:rsidRPr="007A4780">
        <w:rPr>
          <w:rFonts w:eastAsia="Times New Roman"/>
          <w:spacing w:val="-1"/>
          <w:szCs w:val="24"/>
        </w:rPr>
        <w:t>under</w:t>
      </w:r>
      <w:r w:rsidRPr="007A4780">
        <w:rPr>
          <w:rFonts w:eastAsia="Times New Roman"/>
          <w:spacing w:val="75"/>
          <w:szCs w:val="24"/>
        </w:rPr>
        <w:t xml:space="preserve"> </w:t>
      </w:r>
      <w:r w:rsidRPr="007A4780">
        <w:rPr>
          <w:rFonts w:eastAsia="Times New Roman"/>
          <w:spacing w:val="-1"/>
          <w:szCs w:val="24"/>
        </w:rPr>
        <w:t>section</w:t>
      </w:r>
      <w:r w:rsidRPr="007A4780">
        <w:rPr>
          <w:rFonts w:eastAsia="Times New Roman"/>
          <w:szCs w:val="24"/>
        </w:rPr>
        <w:t xml:space="preserve"> 6 or</w:t>
      </w:r>
      <w:r w:rsidRPr="007A4780">
        <w:rPr>
          <w:rFonts w:eastAsia="Times New Roman"/>
          <w:spacing w:val="-1"/>
          <w:szCs w:val="24"/>
        </w:rPr>
        <w:t xml:space="preserve"> </w:t>
      </w:r>
      <w:r w:rsidRPr="007A4780">
        <w:rPr>
          <w:rFonts w:eastAsia="Times New Roman"/>
          <w:szCs w:val="24"/>
        </w:rPr>
        <w:t>17A of</w:t>
      </w:r>
      <w:r w:rsidRPr="007A4780">
        <w:rPr>
          <w:rFonts w:eastAsia="Times New Roman"/>
          <w:spacing w:val="-2"/>
          <w:szCs w:val="24"/>
        </w:rPr>
        <w:t xml:space="preserve"> </w:t>
      </w:r>
      <w:r w:rsidRPr="007A4780">
        <w:rPr>
          <w:rFonts w:eastAsia="Times New Roman"/>
          <w:szCs w:val="24"/>
        </w:rPr>
        <w:t>that</w:t>
      </w:r>
      <w:r w:rsidRPr="007A4780">
        <w:rPr>
          <w:rFonts w:eastAsia="Times New Roman"/>
          <w:spacing w:val="2"/>
          <w:szCs w:val="24"/>
        </w:rPr>
        <w:t xml:space="preserve"> </w:t>
      </w:r>
      <w:r w:rsidRPr="007A4780">
        <w:rPr>
          <w:rFonts w:eastAsia="Times New Roman"/>
          <w:spacing w:val="-1"/>
          <w:szCs w:val="24"/>
        </w:rPr>
        <w:t>Act;</w:t>
      </w:r>
    </w:p>
    <w:p w14:paraId="0B3E6F36" w14:textId="77777777" w:rsidR="007A4780" w:rsidRPr="007A4780" w:rsidRDefault="007A4780" w:rsidP="00D354F8">
      <w:pPr>
        <w:numPr>
          <w:ilvl w:val="1"/>
          <w:numId w:val="11"/>
        </w:numPr>
        <w:tabs>
          <w:tab w:val="left" w:pos="821"/>
        </w:tabs>
        <w:spacing w:before="4"/>
        <w:ind w:left="820"/>
        <w:rPr>
          <w:rFonts w:eastAsia="Times New Roman"/>
          <w:szCs w:val="24"/>
        </w:rPr>
      </w:pPr>
      <w:r w:rsidRPr="007A4780">
        <w:rPr>
          <w:rFonts w:eastAsia="Times New Roman"/>
          <w:szCs w:val="24"/>
        </w:rPr>
        <w:t>Any</w:t>
      </w:r>
      <w:r w:rsidRPr="007A4780">
        <w:rPr>
          <w:rFonts w:eastAsia="Times New Roman"/>
          <w:spacing w:val="-5"/>
          <w:szCs w:val="24"/>
        </w:rPr>
        <w:t xml:space="preserve"> </w:t>
      </w:r>
      <w:r w:rsidRPr="007A4780">
        <w:rPr>
          <w:rFonts w:eastAsia="Times New Roman"/>
          <w:szCs w:val="24"/>
        </w:rPr>
        <w:t>other</w:t>
      </w:r>
      <w:r w:rsidRPr="007A4780">
        <w:rPr>
          <w:rFonts w:eastAsia="Times New Roman"/>
          <w:spacing w:val="-1"/>
          <w:szCs w:val="24"/>
        </w:rPr>
        <w:t xml:space="preserve"> </w:t>
      </w:r>
      <w:r w:rsidRPr="007A4780">
        <w:rPr>
          <w:rFonts w:eastAsia="Times New Roman"/>
          <w:szCs w:val="24"/>
        </w:rPr>
        <w:t>entity</w:t>
      </w:r>
      <w:r w:rsidRPr="007A4780">
        <w:rPr>
          <w:rFonts w:eastAsia="Times New Roman"/>
          <w:spacing w:val="-3"/>
          <w:szCs w:val="24"/>
        </w:rPr>
        <w:t xml:space="preserve"> </w:t>
      </w:r>
      <w:r w:rsidRPr="007A4780">
        <w:rPr>
          <w:rFonts w:eastAsia="Times New Roman"/>
          <w:spacing w:val="-1"/>
          <w:szCs w:val="24"/>
        </w:rPr>
        <w:t>registered</w:t>
      </w:r>
      <w:r w:rsidRPr="007A4780">
        <w:rPr>
          <w:rFonts w:eastAsia="Times New Roman"/>
          <w:szCs w:val="24"/>
        </w:rPr>
        <w:t xml:space="preserve"> with the</w:t>
      </w:r>
      <w:r w:rsidRPr="007A4780">
        <w:rPr>
          <w:rFonts w:eastAsia="Times New Roman"/>
          <w:spacing w:val="-1"/>
          <w:szCs w:val="24"/>
        </w:rPr>
        <w:t xml:space="preserve"> </w:t>
      </w:r>
      <w:r w:rsidRPr="007A4780">
        <w:rPr>
          <w:rFonts w:eastAsia="Times New Roman"/>
          <w:szCs w:val="24"/>
        </w:rPr>
        <w:t>SEC under</w:t>
      </w:r>
      <w:r w:rsidRPr="007A4780">
        <w:rPr>
          <w:rFonts w:eastAsia="Times New Roman"/>
          <w:spacing w:val="-2"/>
          <w:szCs w:val="24"/>
        </w:rPr>
        <w:t xml:space="preserve"> </w:t>
      </w:r>
      <w:r w:rsidRPr="007A4780">
        <w:rPr>
          <w:rFonts w:eastAsia="Times New Roman"/>
          <w:szCs w:val="24"/>
        </w:rPr>
        <w:t>the</w:t>
      </w:r>
      <w:r w:rsidRPr="007A4780">
        <w:rPr>
          <w:rFonts w:eastAsia="Times New Roman"/>
          <w:spacing w:val="2"/>
          <w:szCs w:val="24"/>
        </w:rPr>
        <w:t xml:space="preserve"> </w:t>
      </w:r>
      <w:r w:rsidRPr="007A4780">
        <w:rPr>
          <w:rFonts w:eastAsia="Times New Roman"/>
          <w:spacing w:val="-1"/>
          <w:szCs w:val="24"/>
        </w:rPr>
        <w:t>SEA;</w:t>
      </w:r>
    </w:p>
    <w:p w14:paraId="753D22E3" w14:textId="77777777" w:rsidR="007A4780" w:rsidRPr="007A4780" w:rsidRDefault="007A4780" w:rsidP="00D354F8">
      <w:pPr>
        <w:numPr>
          <w:ilvl w:val="1"/>
          <w:numId w:val="11"/>
        </w:numPr>
        <w:tabs>
          <w:tab w:val="left" w:pos="821"/>
        </w:tabs>
        <w:spacing w:before="21" w:line="258" w:lineRule="auto"/>
        <w:ind w:left="820" w:right="104"/>
        <w:rPr>
          <w:rFonts w:eastAsia="Times New Roman"/>
          <w:szCs w:val="24"/>
        </w:rPr>
      </w:pPr>
      <w:r w:rsidRPr="007A4780">
        <w:rPr>
          <w:rFonts w:eastAsia="Times New Roman"/>
          <w:szCs w:val="24"/>
        </w:rPr>
        <w:t>A</w:t>
      </w:r>
      <w:r w:rsidRPr="007A4780">
        <w:rPr>
          <w:rFonts w:eastAsia="Times New Roman"/>
          <w:spacing w:val="-1"/>
          <w:szCs w:val="24"/>
        </w:rPr>
        <w:t xml:space="preserve"> registered</w:t>
      </w:r>
      <w:r w:rsidRPr="007A4780">
        <w:rPr>
          <w:rFonts w:eastAsia="Times New Roman"/>
          <w:spacing w:val="2"/>
          <w:szCs w:val="24"/>
        </w:rPr>
        <w:t xml:space="preserve"> </w:t>
      </w:r>
      <w:r w:rsidRPr="007A4780">
        <w:rPr>
          <w:rFonts w:eastAsia="Times New Roman"/>
          <w:spacing w:val="-1"/>
          <w:szCs w:val="24"/>
        </w:rPr>
        <w:t>entity,</w:t>
      </w:r>
      <w:r w:rsidRPr="007A4780">
        <w:rPr>
          <w:rFonts w:eastAsia="Times New Roman"/>
          <w:spacing w:val="3"/>
          <w:szCs w:val="24"/>
        </w:rPr>
        <w:t xml:space="preserve"> </w:t>
      </w:r>
      <w:r w:rsidRPr="007A4780">
        <w:rPr>
          <w:rFonts w:eastAsia="Times New Roman"/>
          <w:szCs w:val="24"/>
        </w:rPr>
        <w:t>commodity</w:t>
      </w:r>
      <w:r w:rsidRPr="007A4780">
        <w:rPr>
          <w:rFonts w:eastAsia="Times New Roman"/>
          <w:spacing w:val="-8"/>
          <w:szCs w:val="24"/>
        </w:rPr>
        <w:t xml:space="preserve"> </w:t>
      </w:r>
      <w:r w:rsidRPr="007A4780">
        <w:rPr>
          <w:rFonts w:eastAsia="Times New Roman"/>
          <w:szCs w:val="24"/>
        </w:rPr>
        <w:t>pool operator,</w:t>
      </w:r>
      <w:r w:rsidRPr="007A4780">
        <w:rPr>
          <w:rFonts w:eastAsia="Times New Roman"/>
          <w:spacing w:val="2"/>
          <w:szCs w:val="24"/>
        </w:rPr>
        <w:t xml:space="preserve"> </w:t>
      </w:r>
      <w:r w:rsidRPr="007A4780">
        <w:rPr>
          <w:rFonts w:eastAsia="Times New Roman"/>
          <w:szCs w:val="24"/>
        </w:rPr>
        <w:t>commodity</w:t>
      </w:r>
      <w:r w:rsidRPr="007A4780">
        <w:rPr>
          <w:rFonts w:eastAsia="Times New Roman"/>
          <w:spacing w:val="-8"/>
          <w:szCs w:val="24"/>
        </w:rPr>
        <w:t xml:space="preserve"> </w:t>
      </w:r>
      <w:r w:rsidRPr="007A4780">
        <w:rPr>
          <w:rFonts w:eastAsia="Times New Roman"/>
          <w:szCs w:val="24"/>
        </w:rPr>
        <w:t>trading advisor,</w:t>
      </w:r>
      <w:r w:rsidRPr="007A4780">
        <w:rPr>
          <w:rFonts w:eastAsia="Times New Roman"/>
          <w:spacing w:val="2"/>
          <w:szCs w:val="24"/>
        </w:rPr>
        <w:t xml:space="preserve"> </w:t>
      </w:r>
      <w:r w:rsidRPr="007A4780">
        <w:rPr>
          <w:rFonts w:eastAsia="Times New Roman"/>
          <w:spacing w:val="-1"/>
          <w:szCs w:val="24"/>
        </w:rPr>
        <w:t>retail</w:t>
      </w:r>
      <w:r w:rsidRPr="007A4780">
        <w:rPr>
          <w:rFonts w:eastAsia="Times New Roman"/>
          <w:szCs w:val="24"/>
        </w:rPr>
        <w:t xml:space="preserve"> </w:t>
      </w:r>
      <w:r w:rsidRPr="007A4780">
        <w:rPr>
          <w:rFonts w:eastAsia="Times New Roman"/>
          <w:spacing w:val="-1"/>
          <w:szCs w:val="24"/>
        </w:rPr>
        <w:t>foreign</w:t>
      </w:r>
      <w:r w:rsidRPr="007A4780">
        <w:rPr>
          <w:rFonts w:eastAsia="Times New Roman"/>
          <w:spacing w:val="43"/>
          <w:szCs w:val="24"/>
        </w:rPr>
        <w:t xml:space="preserve"> </w:t>
      </w:r>
      <w:r w:rsidRPr="007A4780">
        <w:rPr>
          <w:rFonts w:eastAsia="Times New Roman"/>
          <w:spacing w:val="-1"/>
          <w:szCs w:val="24"/>
        </w:rPr>
        <w:t>exchange dealer,</w:t>
      </w:r>
      <w:r w:rsidRPr="007A4780">
        <w:rPr>
          <w:rFonts w:eastAsia="Times New Roman"/>
          <w:szCs w:val="24"/>
        </w:rPr>
        <w:t xml:space="preserve"> </w:t>
      </w:r>
      <w:r w:rsidRPr="007A4780">
        <w:rPr>
          <w:rFonts w:eastAsia="Times New Roman"/>
          <w:spacing w:val="-1"/>
          <w:szCs w:val="24"/>
        </w:rPr>
        <w:t>swap</w:t>
      </w:r>
      <w:r w:rsidRPr="007A4780">
        <w:rPr>
          <w:rFonts w:eastAsia="Times New Roman"/>
          <w:szCs w:val="24"/>
        </w:rPr>
        <w:t xml:space="preserve"> dealer, or </w:t>
      </w:r>
      <w:r w:rsidRPr="007A4780">
        <w:rPr>
          <w:rFonts w:eastAsia="Times New Roman"/>
          <w:spacing w:val="-1"/>
          <w:szCs w:val="24"/>
        </w:rPr>
        <w:t>major</w:t>
      </w:r>
      <w:r w:rsidRPr="007A4780">
        <w:rPr>
          <w:rFonts w:eastAsia="Times New Roman"/>
          <w:szCs w:val="24"/>
        </w:rPr>
        <w:t xml:space="preserve"> swap participant, </w:t>
      </w:r>
      <w:r w:rsidRPr="007A4780">
        <w:rPr>
          <w:rFonts w:eastAsia="Times New Roman"/>
          <w:spacing w:val="-1"/>
          <w:szCs w:val="24"/>
        </w:rPr>
        <w:t>defined</w:t>
      </w:r>
      <w:r w:rsidRPr="007A4780">
        <w:rPr>
          <w:rFonts w:eastAsia="Times New Roman"/>
          <w:szCs w:val="24"/>
        </w:rPr>
        <w:t xml:space="preserve"> in section 1a</w:t>
      </w:r>
      <w:r w:rsidRPr="007A4780">
        <w:rPr>
          <w:rFonts w:eastAsia="Times New Roman"/>
          <w:spacing w:val="-1"/>
          <w:szCs w:val="24"/>
        </w:rPr>
        <w:t xml:space="preserve"> </w:t>
      </w:r>
      <w:r w:rsidRPr="007A4780">
        <w:rPr>
          <w:rFonts w:eastAsia="Times New Roman"/>
          <w:szCs w:val="24"/>
        </w:rPr>
        <w:t>of the</w:t>
      </w:r>
      <w:r w:rsidRPr="007A4780">
        <w:rPr>
          <w:rFonts w:eastAsia="Times New Roman"/>
          <w:spacing w:val="43"/>
          <w:szCs w:val="24"/>
        </w:rPr>
        <w:t xml:space="preserve"> </w:t>
      </w:r>
      <w:r w:rsidRPr="007A4780">
        <w:rPr>
          <w:rFonts w:eastAsia="Times New Roman"/>
          <w:szCs w:val="24"/>
        </w:rPr>
        <w:t>Commodity</w:t>
      </w:r>
      <w:r w:rsidRPr="007A4780">
        <w:rPr>
          <w:rFonts w:eastAsia="Times New Roman"/>
          <w:spacing w:val="-8"/>
          <w:szCs w:val="24"/>
        </w:rPr>
        <w:t xml:space="preserve"> </w:t>
      </w:r>
      <w:r w:rsidRPr="007A4780">
        <w:rPr>
          <w:rFonts w:eastAsia="Times New Roman"/>
          <w:spacing w:val="-1"/>
          <w:szCs w:val="24"/>
        </w:rPr>
        <w:t xml:space="preserve">Exchange </w:t>
      </w:r>
      <w:r w:rsidRPr="007A4780">
        <w:rPr>
          <w:rFonts w:eastAsia="Times New Roman"/>
          <w:szCs w:val="24"/>
        </w:rPr>
        <w:t xml:space="preserve">Act, </w:t>
      </w:r>
      <w:r w:rsidRPr="007A4780">
        <w:rPr>
          <w:rFonts w:eastAsia="Times New Roman"/>
          <w:spacing w:val="-1"/>
          <w:szCs w:val="24"/>
        </w:rPr>
        <w:t>registered</w:t>
      </w:r>
      <w:r w:rsidRPr="007A4780">
        <w:rPr>
          <w:rFonts w:eastAsia="Times New Roman"/>
          <w:spacing w:val="2"/>
          <w:szCs w:val="24"/>
        </w:rPr>
        <w:t xml:space="preserve"> </w:t>
      </w:r>
      <w:r w:rsidRPr="007A4780">
        <w:rPr>
          <w:rFonts w:eastAsia="Times New Roman"/>
          <w:szCs w:val="24"/>
        </w:rPr>
        <w:t>with the Commodity</w:t>
      </w:r>
      <w:r w:rsidRPr="007A4780">
        <w:rPr>
          <w:rFonts w:eastAsia="Times New Roman"/>
          <w:spacing w:val="-6"/>
          <w:szCs w:val="24"/>
        </w:rPr>
        <w:t xml:space="preserve"> </w:t>
      </w:r>
      <w:r w:rsidRPr="007A4780">
        <w:rPr>
          <w:rFonts w:eastAsia="Times New Roman"/>
          <w:spacing w:val="-1"/>
          <w:szCs w:val="24"/>
        </w:rPr>
        <w:t>Futures</w:t>
      </w:r>
      <w:r w:rsidRPr="007A4780">
        <w:rPr>
          <w:rFonts w:eastAsia="Times New Roman"/>
          <w:szCs w:val="24"/>
        </w:rPr>
        <w:t xml:space="preserve"> Trading</w:t>
      </w:r>
      <w:r w:rsidRPr="007A4780">
        <w:rPr>
          <w:rFonts w:eastAsia="Times New Roman"/>
          <w:spacing w:val="-3"/>
          <w:szCs w:val="24"/>
        </w:rPr>
        <w:t xml:space="preserve"> </w:t>
      </w:r>
      <w:r w:rsidRPr="007A4780">
        <w:rPr>
          <w:rFonts w:eastAsia="Times New Roman"/>
          <w:szCs w:val="24"/>
        </w:rPr>
        <w:t>Commission;</w:t>
      </w:r>
    </w:p>
    <w:p w14:paraId="4570481D" w14:textId="77777777" w:rsidR="007A4780" w:rsidRPr="007A4780" w:rsidRDefault="007A4780" w:rsidP="00D354F8">
      <w:pPr>
        <w:numPr>
          <w:ilvl w:val="1"/>
          <w:numId w:val="11"/>
        </w:numPr>
        <w:tabs>
          <w:tab w:val="left" w:pos="821"/>
        </w:tabs>
        <w:spacing w:line="293" w:lineRule="exact"/>
        <w:ind w:left="820"/>
        <w:rPr>
          <w:rFonts w:eastAsia="Times New Roman"/>
          <w:szCs w:val="24"/>
        </w:rPr>
      </w:pP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public</w:t>
      </w:r>
      <w:r w:rsidRPr="007A4780">
        <w:rPr>
          <w:rFonts w:eastAsia="Times New Roman"/>
          <w:spacing w:val="-1"/>
          <w:szCs w:val="24"/>
        </w:rPr>
        <w:t xml:space="preserve"> accounting</w:t>
      </w:r>
      <w:r w:rsidRPr="007A4780">
        <w:rPr>
          <w:rFonts w:eastAsia="Times New Roman"/>
          <w:spacing w:val="-3"/>
          <w:szCs w:val="24"/>
        </w:rPr>
        <w:t xml:space="preserve"> </w:t>
      </w:r>
      <w:r w:rsidRPr="007A4780">
        <w:rPr>
          <w:rFonts w:eastAsia="Times New Roman"/>
          <w:spacing w:val="-1"/>
          <w:szCs w:val="24"/>
        </w:rPr>
        <w:t>firm</w:t>
      </w:r>
      <w:r w:rsidRPr="007A4780">
        <w:rPr>
          <w:rFonts w:eastAsia="Times New Roman"/>
          <w:spacing w:val="4"/>
          <w:szCs w:val="24"/>
        </w:rPr>
        <w:t xml:space="preserve"> </w:t>
      </w:r>
      <w:r w:rsidRPr="007A4780">
        <w:rPr>
          <w:rFonts w:eastAsia="Times New Roman"/>
          <w:spacing w:val="-1"/>
          <w:szCs w:val="24"/>
        </w:rPr>
        <w:t>registered</w:t>
      </w:r>
      <w:r w:rsidRPr="007A4780">
        <w:rPr>
          <w:rFonts w:eastAsia="Times New Roman"/>
          <w:szCs w:val="24"/>
        </w:rPr>
        <w:t xml:space="preserve"> under section 102 of the</w:t>
      </w:r>
      <w:r w:rsidRPr="007A4780">
        <w:rPr>
          <w:rFonts w:eastAsia="Times New Roman"/>
          <w:spacing w:val="-2"/>
          <w:szCs w:val="24"/>
        </w:rPr>
        <w:t xml:space="preserve"> </w:t>
      </w:r>
      <w:r w:rsidRPr="007A4780">
        <w:rPr>
          <w:rFonts w:eastAsia="Times New Roman"/>
          <w:spacing w:val="-1"/>
          <w:szCs w:val="24"/>
        </w:rPr>
        <w:t>Sarbanes-Oxley</w:t>
      </w:r>
      <w:r w:rsidRPr="007A4780">
        <w:rPr>
          <w:rFonts w:eastAsia="Times New Roman"/>
          <w:spacing w:val="-4"/>
          <w:szCs w:val="24"/>
        </w:rPr>
        <w:t xml:space="preserve"> </w:t>
      </w:r>
      <w:r w:rsidRPr="007A4780">
        <w:rPr>
          <w:rFonts w:eastAsia="Times New Roman"/>
          <w:szCs w:val="24"/>
        </w:rPr>
        <w:t>Act.</w:t>
      </w:r>
    </w:p>
    <w:p w14:paraId="7F8B5EDE" w14:textId="77777777" w:rsidR="007A4780" w:rsidRPr="007A4780" w:rsidRDefault="007A4780" w:rsidP="007A4780">
      <w:pPr>
        <w:spacing w:before="52"/>
        <w:rPr>
          <w:rFonts w:eastAsia="Times New Roman"/>
          <w:spacing w:val="-1"/>
          <w:szCs w:val="24"/>
        </w:rPr>
      </w:pPr>
    </w:p>
    <w:p w14:paraId="20C35ECA" w14:textId="77777777" w:rsidR="007A4780" w:rsidRPr="007A4780" w:rsidRDefault="007A4780" w:rsidP="007A4780">
      <w:pPr>
        <w:spacing w:before="52"/>
        <w:rPr>
          <w:rFonts w:eastAsia="Times New Roman"/>
          <w:szCs w:val="24"/>
        </w:rPr>
      </w:pPr>
      <w:r w:rsidRPr="007A4780">
        <w:rPr>
          <w:rFonts w:eastAsia="Times New Roman"/>
          <w:spacing w:val="-1"/>
          <w:szCs w:val="24"/>
        </w:rPr>
        <w:t>Additional</w:t>
      </w:r>
      <w:r w:rsidRPr="007A4780">
        <w:rPr>
          <w:rFonts w:eastAsia="Times New Roman"/>
          <w:szCs w:val="24"/>
        </w:rPr>
        <w:t xml:space="preserve"> </w:t>
      </w:r>
      <w:r w:rsidRPr="007A4780">
        <w:rPr>
          <w:rFonts w:eastAsia="Times New Roman"/>
          <w:spacing w:val="-1"/>
          <w:szCs w:val="24"/>
        </w:rPr>
        <w:t>regulated</w:t>
      </w:r>
      <w:r w:rsidRPr="007A4780">
        <w:rPr>
          <w:rFonts w:eastAsia="Times New Roman"/>
          <w:szCs w:val="24"/>
        </w:rPr>
        <w:t xml:space="preserve"> entities:</w:t>
      </w:r>
    </w:p>
    <w:p w14:paraId="021833D8" w14:textId="77777777" w:rsidR="007A4780" w:rsidRPr="007A4780" w:rsidRDefault="007A4780" w:rsidP="00D354F8">
      <w:pPr>
        <w:numPr>
          <w:ilvl w:val="1"/>
          <w:numId w:val="11"/>
        </w:numPr>
        <w:tabs>
          <w:tab w:val="left" w:pos="841"/>
        </w:tabs>
        <w:spacing w:before="184" w:line="258" w:lineRule="auto"/>
        <w:ind w:right="976"/>
        <w:jc w:val="both"/>
        <w:rPr>
          <w:rFonts w:eastAsia="Times New Roman"/>
          <w:szCs w:val="24"/>
        </w:rPr>
      </w:pPr>
      <w:r w:rsidRPr="007A4780">
        <w:rPr>
          <w:rFonts w:eastAsia="Times New Roman"/>
          <w:szCs w:val="24"/>
        </w:rPr>
        <w:t>A</w:t>
      </w:r>
      <w:r w:rsidRPr="007A4780">
        <w:rPr>
          <w:rFonts w:eastAsia="Times New Roman"/>
          <w:spacing w:val="-1"/>
          <w:szCs w:val="24"/>
        </w:rPr>
        <w:t xml:space="preserve"> bank</w:t>
      </w:r>
      <w:r w:rsidRPr="007A4780">
        <w:rPr>
          <w:rFonts w:eastAsia="Times New Roman"/>
          <w:szCs w:val="24"/>
        </w:rPr>
        <w:t xml:space="preserve"> holding</w:t>
      </w:r>
      <w:r w:rsidRPr="007A4780">
        <w:rPr>
          <w:rFonts w:eastAsia="Times New Roman"/>
          <w:spacing w:val="-1"/>
          <w:szCs w:val="24"/>
        </w:rPr>
        <w:t xml:space="preserve"> </w:t>
      </w:r>
      <w:r w:rsidRPr="007A4780">
        <w:rPr>
          <w:rFonts w:eastAsia="Times New Roman"/>
          <w:szCs w:val="24"/>
        </w:rPr>
        <w:t xml:space="preserve">company, </w:t>
      </w:r>
      <w:r w:rsidRPr="007A4780">
        <w:rPr>
          <w:rFonts w:eastAsia="Times New Roman"/>
          <w:spacing w:val="-1"/>
          <w:szCs w:val="24"/>
        </w:rPr>
        <w:t>as</w:t>
      </w:r>
      <w:r w:rsidRPr="007A4780">
        <w:rPr>
          <w:rFonts w:eastAsia="Times New Roman"/>
          <w:spacing w:val="1"/>
          <w:szCs w:val="24"/>
        </w:rPr>
        <w:t xml:space="preserve"> </w:t>
      </w:r>
      <w:r w:rsidRPr="007A4780">
        <w:rPr>
          <w:rFonts w:eastAsia="Times New Roman"/>
          <w:spacing w:val="-1"/>
          <w:szCs w:val="24"/>
        </w:rPr>
        <w:t>defined</w:t>
      </w:r>
      <w:r w:rsidRPr="007A4780">
        <w:rPr>
          <w:rFonts w:eastAsia="Times New Roman"/>
          <w:szCs w:val="24"/>
        </w:rPr>
        <w:t xml:space="preserve"> in section 2 of</w:t>
      </w:r>
      <w:r w:rsidRPr="007A4780">
        <w:rPr>
          <w:rFonts w:eastAsia="Times New Roman"/>
          <w:spacing w:val="-1"/>
          <w:szCs w:val="24"/>
        </w:rPr>
        <w:t xml:space="preserve"> </w:t>
      </w:r>
      <w:r w:rsidRPr="007A4780">
        <w:rPr>
          <w:rFonts w:eastAsia="Times New Roman"/>
          <w:szCs w:val="24"/>
        </w:rPr>
        <w:t xml:space="preserve">the Bank </w:t>
      </w:r>
      <w:r w:rsidRPr="007A4780">
        <w:rPr>
          <w:rFonts w:eastAsia="Times New Roman"/>
          <w:spacing w:val="-1"/>
          <w:szCs w:val="24"/>
        </w:rPr>
        <w:t>Holding</w:t>
      </w:r>
      <w:r w:rsidRPr="007A4780">
        <w:rPr>
          <w:rFonts w:eastAsia="Times New Roman"/>
          <w:spacing w:val="-3"/>
          <w:szCs w:val="24"/>
        </w:rPr>
        <w:t xml:space="preserve"> </w:t>
      </w:r>
      <w:r w:rsidRPr="007A4780">
        <w:rPr>
          <w:rFonts w:eastAsia="Times New Roman"/>
          <w:szCs w:val="24"/>
        </w:rPr>
        <w:t>Company</w:t>
      </w:r>
      <w:r w:rsidRPr="007A4780">
        <w:rPr>
          <w:rFonts w:eastAsia="Times New Roman"/>
          <w:spacing w:val="35"/>
          <w:szCs w:val="24"/>
        </w:rPr>
        <w:t xml:space="preserve"> </w:t>
      </w:r>
      <w:r w:rsidRPr="007A4780">
        <w:rPr>
          <w:rFonts w:eastAsia="Times New Roman"/>
          <w:spacing w:val="-1"/>
          <w:szCs w:val="24"/>
        </w:rPr>
        <w:t>Act</w:t>
      </w:r>
      <w:r w:rsidRPr="007A4780">
        <w:rPr>
          <w:rFonts w:eastAsia="Times New Roman"/>
          <w:szCs w:val="24"/>
        </w:rPr>
        <w:t xml:space="preserve"> of 1956 </w:t>
      </w:r>
      <w:r w:rsidRPr="007A4780">
        <w:rPr>
          <w:rFonts w:eastAsia="Times New Roman"/>
          <w:spacing w:val="-1"/>
          <w:szCs w:val="24"/>
        </w:rPr>
        <w:t>(12</w:t>
      </w:r>
      <w:r w:rsidRPr="007A4780">
        <w:rPr>
          <w:rFonts w:eastAsia="Times New Roman"/>
          <w:szCs w:val="24"/>
        </w:rPr>
        <w:t xml:space="preserve"> USC 1841) </w:t>
      </w:r>
      <w:r w:rsidRPr="007A4780">
        <w:rPr>
          <w:rFonts w:eastAsia="Times New Roman"/>
          <w:spacing w:val="-1"/>
          <w:szCs w:val="24"/>
        </w:rPr>
        <w:t>or</w:t>
      </w:r>
      <w:r w:rsidRPr="007A4780">
        <w:rPr>
          <w:rFonts w:eastAsia="Times New Roman"/>
          <w:szCs w:val="24"/>
        </w:rPr>
        <w:t xml:space="preserve"> </w:t>
      </w:r>
      <w:r w:rsidRPr="007A4780">
        <w:rPr>
          <w:rFonts w:eastAsia="Times New Roman"/>
          <w:spacing w:val="-1"/>
          <w:szCs w:val="24"/>
        </w:rPr>
        <w:t>savings</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loan holding</w:t>
      </w:r>
      <w:r w:rsidRPr="007A4780">
        <w:rPr>
          <w:rFonts w:eastAsia="Times New Roman"/>
          <w:spacing w:val="-3"/>
          <w:szCs w:val="24"/>
        </w:rPr>
        <w:t xml:space="preserve"> </w:t>
      </w:r>
      <w:r w:rsidRPr="007A4780">
        <w:rPr>
          <w:rFonts w:eastAsia="Times New Roman"/>
          <w:spacing w:val="-1"/>
          <w:szCs w:val="24"/>
        </w:rPr>
        <w:t>company,</w:t>
      </w:r>
      <w:r w:rsidRPr="007A4780">
        <w:rPr>
          <w:rFonts w:eastAsia="Times New Roman"/>
          <w:spacing w:val="2"/>
          <w:szCs w:val="24"/>
        </w:rPr>
        <w:t xml:space="preserve"> </w:t>
      </w:r>
      <w:r w:rsidRPr="007A4780">
        <w:rPr>
          <w:rFonts w:eastAsia="Times New Roman"/>
          <w:spacing w:val="-1"/>
          <w:szCs w:val="24"/>
        </w:rPr>
        <w:t>as</w:t>
      </w:r>
      <w:r w:rsidRPr="007A4780">
        <w:rPr>
          <w:rFonts w:eastAsia="Times New Roman"/>
          <w:szCs w:val="24"/>
        </w:rPr>
        <w:t xml:space="preserve"> </w:t>
      </w:r>
      <w:r w:rsidRPr="007A4780">
        <w:rPr>
          <w:rFonts w:eastAsia="Times New Roman"/>
          <w:spacing w:val="-1"/>
          <w:szCs w:val="24"/>
        </w:rPr>
        <w:t>defined</w:t>
      </w:r>
      <w:r w:rsidRPr="007A4780">
        <w:rPr>
          <w:rFonts w:eastAsia="Times New Roman"/>
          <w:szCs w:val="24"/>
        </w:rPr>
        <w:t xml:space="preserve"> in</w:t>
      </w:r>
      <w:r w:rsidRPr="007A4780">
        <w:rPr>
          <w:rFonts w:eastAsia="Times New Roman"/>
          <w:spacing w:val="53"/>
          <w:szCs w:val="24"/>
        </w:rPr>
        <w:t xml:space="preserve"> </w:t>
      </w:r>
      <w:r w:rsidRPr="007A4780">
        <w:rPr>
          <w:rFonts w:eastAsia="Times New Roman" w:cs="Times New Roman"/>
          <w:spacing w:val="-1"/>
          <w:szCs w:val="24"/>
        </w:rPr>
        <w:t>section</w:t>
      </w:r>
      <w:r w:rsidRPr="007A4780">
        <w:rPr>
          <w:rFonts w:eastAsia="Times New Roman" w:cs="Times New Roman"/>
          <w:szCs w:val="24"/>
        </w:rPr>
        <w:t xml:space="preserve"> </w:t>
      </w:r>
      <w:r w:rsidRPr="007A4780">
        <w:rPr>
          <w:rFonts w:eastAsia="Times New Roman" w:cs="Times New Roman"/>
          <w:spacing w:val="-1"/>
          <w:szCs w:val="24"/>
        </w:rPr>
        <w:t>10(n)</w:t>
      </w:r>
      <w:r w:rsidRPr="007A4780">
        <w:rPr>
          <w:rFonts w:eastAsia="Times New Roman" w:cs="Times New Roman"/>
          <w:szCs w:val="24"/>
        </w:rPr>
        <w:t xml:space="preserve"> of</w:t>
      </w:r>
      <w:r w:rsidRPr="007A4780">
        <w:rPr>
          <w:rFonts w:eastAsia="Times New Roman" w:cs="Times New Roman"/>
          <w:spacing w:val="-2"/>
          <w:szCs w:val="24"/>
        </w:rPr>
        <w:t xml:space="preserve"> </w:t>
      </w:r>
      <w:r w:rsidRPr="007A4780">
        <w:rPr>
          <w:rFonts w:eastAsia="Times New Roman" w:cs="Times New Roman"/>
          <w:szCs w:val="24"/>
        </w:rPr>
        <w:t>the</w:t>
      </w:r>
      <w:r w:rsidRPr="007A4780">
        <w:rPr>
          <w:rFonts w:eastAsia="Times New Roman" w:cs="Times New Roman"/>
          <w:spacing w:val="1"/>
          <w:szCs w:val="24"/>
        </w:rPr>
        <w:t xml:space="preserve"> </w:t>
      </w:r>
      <w:r w:rsidRPr="007A4780">
        <w:rPr>
          <w:rFonts w:eastAsia="Times New Roman" w:cs="Times New Roman"/>
          <w:szCs w:val="24"/>
        </w:rPr>
        <w:t>Home</w:t>
      </w:r>
      <w:r w:rsidRPr="007A4780">
        <w:rPr>
          <w:rFonts w:eastAsia="Times New Roman" w:cs="Times New Roman"/>
          <w:spacing w:val="-1"/>
          <w:szCs w:val="24"/>
        </w:rPr>
        <w:t xml:space="preserve"> </w:t>
      </w:r>
      <w:r w:rsidRPr="007A4780">
        <w:rPr>
          <w:rFonts w:eastAsia="Times New Roman" w:cs="Times New Roman"/>
          <w:szCs w:val="24"/>
        </w:rPr>
        <w:t xml:space="preserve">Owners’ </w:t>
      </w:r>
      <w:r w:rsidRPr="007A4780">
        <w:rPr>
          <w:rFonts w:eastAsia="Times New Roman" w:cs="Times New Roman"/>
          <w:spacing w:val="-1"/>
          <w:szCs w:val="24"/>
        </w:rPr>
        <w:t>Loan</w:t>
      </w:r>
      <w:r w:rsidRPr="007A4780">
        <w:rPr>
          <w:rFonts w:eastAsia="Times New Roman" w:cs="Times New Roman"/>
          <w:szCs w:val="24"/>
        </w:rPr>
        <w:t xml:space="preserve"> Act (12</w:t>
      </w:r>
      <w:r w:rsidRPr="007A4780">
        <w:rPr>
          <w:rFonts w:eastAsia="Times New Roman" w:cs="Times New Roman"/>
          <w:spacing w:val="1"/>
          <w:szCs w:val="24"/>
        </w:rPr>
        <w:t xml:space="preserve"> </w:t>
      </w:r>
      <w:r w:rsidRPr="007A4780">
        <w:rPr>
          <w:rFonts w:eastAsia="Times New Roman" w:cs="Times New Roman"/>
          <w:szCs w:val="24"/>
        </w:rPr>
        <w:t xml:space="preserve">USC </w:t>
      </w:r>
      <w:r w:rsidRPr="007A4780">
        <w:rPr>
          <w:rFonts w:eastAsia="Times New Roman" w:cs="Times New Roman"/>
          <w:spacing w:val="-1"/>
          <w:szCs w:val="24"/>
        </w:rPr>
        <w:t>1467a(n)</w:t>
      </w:r>
      <w:r w:rsidRPr="007A4780">
        <w:rPr>
          <w:rFonts w:eastAsia="Times New Roman"/>
          <w:spacing w:val="-1"/>
          <w:szCs w:val="24"/>
        </w:rPr>
        <w:t>);</w:t>
      </w:r>
    </w:p>
    <w:p w14:paraId="75898B61" w14:textId="77777777" w:rsidR="007A4780" w:rsidRPr="007A4780" w:rsidRDefault="007A4780" w:rsidP="00D354F8">
      <w:pPr>
        <w:numPr>
          <w:ilvl w:val="1"/>
          <w:numId w:val="11"/>
        </w:numPr>
        <w:tabs>
          <w:tab w:val="left" w:pos="841"/>
        </w:tabs>
        <w:spacing w:before="1" w:line="257" w:lineRule="auto"/>
        <w:ind w:right="1098"/>
        <w:rPr>
          <w:rFonts w:eastAsia="Times New Roman"/>
          <w:szCs w:val="24"/>
        </w:rPr>
      </w:pPr>
      <w:r w:rsidRPr="007A4780">
        <w:rPr>
          <w:rFonts w:eastAsia="Times New Roman"/>
          <w:szCs w:val="24"/>
        </w:rPr>
        <w:t xml:space="preserve">A </w:t>
      </w:r>
      <w:r w:rsidRPr="007A4780">
        <w:rPr>
          <w:rFonts w:eastAsia="Times New Roman"/>
          <w:spacing w:val="-1"/>
          <w:szCs w:val="24"/>
        </w:rPr>
        <w:t>pooled</w:t>
      </w:r>
      <w:r w:rsidRPr="007A4780">
        <w:rPr>
          <w:rFonts w:eastAsia="Times New Roman"/>
          <w:szCs w:val="24"/>
        </w:rPr>
        <w:t xml:space="preserve"> </w:t>
      </w:r>
      <w:r w:rsidRPr="007A4780">
        <w:rPr>
          <w:rFonts w:eastAsia="Times New Roman"/>
          <w:spacing w:val="-1"/>
          <w:szCs w:val="24"/>
        </w:rPr>
        <w:t>investment</w:t>
      </w:r>
      <w:r w:rsidRPr="007A4780">
        <w:rPr>
          <w:rFonts w:eastAsia="Times New Roman"/>
          <w:szCs w:val="24"/>
        </w:rPr>
        <w:t xml:space="preserve"> vehicle </w:t>
      </w:r>
      <w:r w:rsidRPr="007A4780">
        <w:rPr>
          <w:rFonts w:eastAsia="Times New Roman"/>
          <w:spacing w:val="-1"/>
          <w:szCs w:val="24"/>
        </w:rPr>
        <w:t>operated</w:t>
      </w:r>
      <w:r w:rsidRPr="007A4780">
        <w:rPr>
          <w:rFonts w:eastAsia="Times New Roman"/>
          <w:szCs w:val="24"/>
        </w:rPr>
        <w:t xml:space="preserve"> or </w:t>
      </w:r>
      <w:r w:rsidRPr="007A4780">
        <w:rPr>
          <w:rFonts w:eastAsia="Times New Roman"/>
          <w:spacing w:val="-1"/>
          <w:szCs w:val="24"/>
        </w:rPr>
        <w:t>advised</w:t>
      </w:r>
      <w:r w:rsidRPr="007A4780">
        <w:rPr>
          <w:rFonts w:eastAsia="Times New Roman"/>
          <w:spacing w:val="1"/>
          <w:szCs w:val="24"/>
        </w:rPr>
        <w:t xml:space="preserve"> by</w:t>
      </w:r>
      <w:r w:rsidRPr="007A4780">
        <w:rPr>
          <w:rFonts w:eastAsia="Times New Roman"/>
          <w:spacing w:val="-4"/>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pacing w:val="-1"/>
          <w:szCs w:val="24"/>
        </w:rPr>
        <w:t>financial</w:t>
      </w:r>
      <w:r w:rsidRPr="007A4780">
        <w:rPr>
          <w:rFonts w:eastAsia="Times New Roman"/>
          <w:szCs w:val="24"/>
        </w:rPr>
        <w:t xml:space="preserve"> institution</w:t>
      </w:r>
      <w:r w:rsidRPr="007A4780">
        <w:rPr>
          <w:rFonts w:eastAsia="Times New Roman"/>
          <w:spacing w:val="65"/>
          <w:szCs w:val="24"/>
        </w:rPr>
        <w:t xml:space="preserve"> </w:t>
      </w:r>
      <w:r w:rsidRPr="007A4780">
        <w:rPr>
          <w:rFonts w:eastAsia="Times New Roman"/>
          <w:szCs w:val="24"/>
        </w:rPr>
        <w:t>excluded</w:t>
      </w:r>
      <w:r w:rsidRPr="007A4780">
        <w:rPr>
          <w:rFonts w:eastAsia="Times New Roman"/>
          <w:spacing w:val="-1"/>
          <w:szCs w:val="24"/>
        </w:rPr>
        <w:t xml:space="preserve"> from</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 xml:space="preserve">definition of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3"/>
          <w:szCs w:val="24"/>
        </w:rPr>
        <w:t xml:space="preserve"> </w:t>
      </w:r>
      <w:r w:rsidRPr="007A4780">
        <w:rPr>
          <w:rFonts w:eastAsia="Times New Roman"/>
          <w:spacing w:val="-1"/>
          <w:szCs w:val="24"/>
        </w:rPr>
        <w:t>customer</w:t>
      </w:r>
      <w:r w:rsidRPr="007A4780">
        <w:rPr>
          <w:rFonts w:eastAsia="Times New Roman"/>
          <w:spacing w:val="1"/>
          <w:szCs w:val="24"/>
        </w:rPr>
        <w:t xml:space="preserve"> </w:t>
      </w:r>
      <w:r w:rsidRPr="007A4780">
        <w:rPr>
          <w:rFonts w:eastAsia="Times New Roman"/>
          <w:spacing w:val="-1"/>
          <w:szCs w:val="24"/>
        </w:rPr>
        <w:t xml:space="preserve">under </w:t>
      </w:r>
      <w:r w:rsidRPr="007A4780">
        <w:rPr>
          <w:rFonts w:eastAsia="Times New Roman"/>
          <w:szCs w:val="24"/>
        </w:rPr>
        <w:t>the</w:t>
      </w:r>
      <w:r w:rsidRPr="007A4780">
        <w:rPr>
          <w:rFonts w:eastAsia="Times New Roman"/>
          <w:spacing w:val="-1"/>
          <w:szCs w:val="24"/>
        </w:rPr>
        <w:t xml:space="preserve"> final</w:t>
      </w:r>
      <w:r w:rsidRPr="007A4780">
        <w:rPr>
          <w:rFonts w:eastAsia="Times New Roman"/>
          <w:szCs w:val="24"/>
        </w:rPr>
        <w:t xml:space="preserve"> CDD</w:t>
      </w:r>
      <w:r w:rsidRPr="007A4780">
        <w:rPr>
          <w:rFonts w:eastAsia="Times New Roman"/>
          <w:spacing w:val="-1"/>
          <w:szCs w:val="24"/>
        </w:rPr>
        <w:t xml:space="preserve"> </w:t>
      </w:r>
      <w:r w:rsidRPr="007A4780">
        <w:rPr>
          <w:rFonts w:eastAsia="Times New Roman"/>
          <w:szCs w:val="24"/>
        </w:rPr>
        <w:t>rule;</w:t>
      </w:r>
    </w:p>
    <w:p w14:paraId="38B504FF" w14:textId="77777777" w:rsidR="007A4780" w:rsidRPr="007A4780" w:rsidRDefault="007A4780" w:rsidP="00D354F8">
      <w:pPr>
        <w:numPr>
          <w:ilvl w:val="1"/>
          <w:numId w:val="11"/>
        </w:numPr>
        <w:tabs>
          <w:tab w:val="left" w:pos="841"/>
        </w:tabs>
        <w:spacing w:before="4"/>
        <w:rPr>
          <w:rFonts w:eastAsia="Times New Roman"/>
          <w:szCs w:val="24"/>
        </w:rPr>
      </w:pPr>
      <w:r w:rsidRPr="007A4780">
        <w:rPr>
          <w:rFonts w:eastAsia="Times New Roman"/>
          <w:spacing w:val="-1"/>
          <w:szCs w:val="24"/>
        </w:rPr>
        <w:t>An</w:t>
      </w:r>
      <w:r w:rsidRPr="007A4780">
        <w:rPr>
          <w:rFonts w:eastAsia="Times New Roman"/>
          <w:szCs w:val="24"/>
        </w:rPr>
        <w:t xml:space="preserve"> </w:t>
      </w:r>
      <w:r w:rsidRPr="007A4780">
        <w:rPr>
          <w:rFonts w:eastAsia="Times New Roman"/>
          <w:spacing w:val="-1"/>
          <w:szCs w:val="24"/>
        </w:rPr>
        <w:t>insurance</w:t>
      </w:r>
      <w:r w:rsidRPr="007A4780">
        <w:rPr>
          <w:rFonts w:eastAsia="Times New Roman"/>
          <w:spacing w:val="1"/>
          <w:szCs w:val="24"/>
        </w:rPr>
        <w:t xml:space="preserve"> </w:t>
      </w:r>
      <w:r w:rsidRPr="007A4780">
        <w:rPr>
          <w:rFonts w:eastAsia="Times New Roman"/>
          <w:szCs w:val="24"/>
        </w:rPr>
        <w:t>company</w:t>
      </w:r>
      <w:r w:rsidRPr="007A4780">
        <w:rPr>
          <w:rFonts w:eastAsia="Times New Roman"/>
          <w:spacing w:val="-5"/>
          <w:szCs w:val="24"/>
        </w:rPr>
        <w:t xml:space="preserve"> </w:t>
      </w:r>
      <w:r w:rsidRPr="007A4780">
        <w:rPr>
          <w:rFonts w:eastAsia="Times New Roman"/>
          <w:spacing w:val="-1"/>
          <w:szCs w:val="24"/>
        </w:rPr>
        <w:t>regulated</w:t>
      </w:r>
      <w:r w:rsidRPr="007A4780">
        <w:rPr>
          <w:rFonts w:eastAsia="Times New Roman"/>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a</w:t>
      </w:r>
      <w:r w:rsidRPr="007A4780">
        <w:rPr>
          <w:rFonts w:eastAsia="Times New Roman"/>
          <w:spacing w:val="-1"/>
          <w:szCs w:val="24"/>
        </w:rPr>
        <w:t xml:space="preserve"> State;</w:t>
      </w:r>
    </w:p>
    <w:p w14:paraId="138D85AD" w14:textId="77777777" w:rsidR="007A4780" w:rsidRPr="007A4780" w:rsidRDefault="007A4780" w:rsidP="00D354F8">
      <w:pPr>
        <w:numPr>
          <w:ilvl w:val="1"/>
          <w:numId w:val="11"/>
        </w:numPr>
        <w:tabs>
          <w:tab w:val="left" w:pos="841"/>
        </w:tabs>
        <w:spacing w:before="20" w:line="256" w:lineRule="auto"/>
        <w:ind w:right="871"/>
        <w:jc w:val="both"/>
        <w:rPr>
          <w:rFonts w:eastAsia="Times New Roman"/>
          <w:szCs w:val="24"/>
        </w:rPr>
      </w:pPr>
      <w:r w:rsidRPr="007A4780">
        <w:rPr>
          <w:rFonts w:eastAsia="Times New Roman"/>
          <w:szCs w:val="24"/>
        </w:rPr>
        <w:t>A</w:t>
      </w:r>
      <w:r w:rsidRPr="007A4780">
        <w:rPr>
          <w:rFonts w:eastAsia="Times New Roman"/>
          <w:spacing w:val="-1"/>
          <w:szCs w:val="24"/>
        </w:rPr>
        <w:t xml:space="preserve"> financial</w:t>
      </w:r>
      <w:r w:rsidRPr="007A4780">
        <w:rPr>
          <w:rFonts w:eastAsia="Times New Roman"/>
          <w:szCs w:val="24"/>
        </w:rPr>
        <w:t xml:space="preserve"> </w:t>
      </w:r>
      <w:r w:rsidRPr="007A4780">
        <w:rPr>
          <w:rFonts w:eastAsia="Times New Roman"/>
          <w:spacing w:val="-1"/>
          <w:szCs w:val="24"/>
        </w:rPr>
        <w:t>market</w:t>
      </w:r>
      <w:r w:rsidRPr="007A4780">
        <w:rPr>
          <w:rFonts w:eastAsia="Times New Roman"/>
          <w:szCs w:val="24"/>
        </w:rPr>
        <w:t xml:space="preserve"> utility</w:t>
      </w:r>
      <w:r w:rsidRPr="007A4780">
        <w:rPr>
          <w:rFonts w:eastAsia="Times New Roman"/>
          <w:spacing w:val="-3"/>
          <w:szCs w:val="24"/>
        </w:rPr>
        <w:t xml:space="preserve"> </w:t>
      </w:r>
      <w:r w:rsidRPr="007A4780">
        <w:rPr>
          <w:rFonts w:eastAsia="Times New Roman"/>
          <w:spacing w:val="-1"/>
          <w:szCs w:val="24"/>
        </w:rPr>
        <w:t>designated</w:t>
      </w:r>
      <w:r w:rsidRPr="007A4780">
        <w:rPr>
          <w:rFonts w:eastAsia="Times New Roman"/>
          <w:szCs w:val="24"/>
        </w:rPr>
        <w:t xml:space="preserve"> </w:t>
      </w:r>
      <w:r w:rsidRPr="007A4780">
        <w:rPr>
          <w:rFonts w:eastAsia="Times New Roman"/>
          <w:spacing w:val="2"/>
          <w:szCs w:val="24"/>
        </w:rPr>
        <w:t>by</w:t>
      </w:r>
      <w:r w:rsidRPr="007A4780">
        <w:rPr>
          <w:rFonts w:eastAsia="Times New Roman"/>
          <w:spacing w:val="-5"/>
          <w:szCs w:val="24"/>
        </w:rPr>
        <w:t xml:space="preserve"> </w:t>
      </w:r>
      <w:r w:rsidRPr="007A4780">
        <w:rPr>
          <w:rFonts w:eastAsia="Times New Roman"/>
          <w:szCs w:val="24"/>
        </w:rPr>
        <w:t>the Financial Stability</w:t>
      </w:r>
      <w:r w:rsidRPr="007A4780">
        <w:rPr>
          <w:rFonts w:eastAsia="Times New Roman"/>
          <w:spacing w:val="-7"/>
          <w:szCs w:val="24"/>
        </w:rPr>
        <w:t xml:space="preserve"> </w:t>
      </w:r>
      <w:r w:rsidRPr="007A4780">
        <w:rPr>
          <w:rFonts w:eastAsia="Times New Roman"/>
          <w:spacing w:val="-1"/>
          <w:szCs w:val="24"/>
        </w:rPr>
        <w:t>Oversight</w:t>
      </w:r>
      <w:r w:rsidRPr="007A4780">
        <w:rPr>
          <w:rFonts w:eastAsia="Times New Roman"/>
          <w:szCs w:val="24"/>
        </w:rPr>
        <w:t xml:space="preserve"> </w:t>
      </w:r>
      <w:r w:rsidRPr="007A4780">
        <w:rPr>
          <w:rFonts w:eastAsia="Times New Roman"/>
          <w:spacing w:val="-1"/>
          <w:szCs w:val="24"/>
        </w:rPr>
        <w:t>Council</w:t>
      </w:r>
      <w:r w:rsidRPr="007A4780">
        <w:rPr>
          <w:rFonts w:eastAsia="Times New Roman"/>
          <w:spacing w:val="78"/>
          <w:szCs w:val="24"/>
        </w:rPr>
        <w:t xml:space="preserve"> </w:t>
      </w:r>
      <w:r w:rsidRPr="007A4780">
        <w:rPr>
          <w:rFonts w:eastAsia="Times New Roman"/>
          <w:spacing w:val="-1"/>
          <w:szCs w:val="24"/>
        </w:rPr>
        <w:t>under</w:t>
      </w:r>
      <w:r w:rsidRPr="007A4780">
        <w:rPr>
          <w:rFonts w:eastAsia="Times New Roman"/>
          <w:szCs w:val="24"/>
        </w:rPr>
        <w:t xml:space="preserve"> </w:t>
      </w:r>
      <w:r w:rsidRPr="007A4780">
        <w:rPr>
          <w:rFonts w:eastAsia="Times New Roman"/>
          <w:spacing w:val="-1"/>
          <w:szCs w:val="24"/>
        </w:rPr>
        <w:t>Title</w:t>
      </w:r>
      <w:r w:rsidRPr="007A4780">
        <w:rPr>
          <w:rFonts w:eastAsia="Times New Roman"/>
          <w:szCs w:val="24"/>
        </w:rPr>
        <w:t xml:space="preserve"> </w:t>
      </w:r>
      <w:r w:rsidRPr="007A4780">
        <w:rPr>
          <w:rFonts w:eastAsia="Times New Roman"/>
          <w:spacing w:val="-1"/>
          <w:szCs w:val="24"/>
        </w:rPr>
        <w:t xml:space="preserve">VIII </w:t>
      </w:r>
      <w:r w:rsidRPr="007A4780">
        <w:rPr>
          <w:rFonts w:eastAsia="Times New Roman"/>
          <w:szCs w:val="24"/>
        </w:rPr>
        <w:t>of the</w:t>
      </w:r>
      <w:r w:rsidRPr="007A4780">
        <w:rPr>
          <w:rFonts w:eastAsia="Times New Roman"/>
          <w:spacing w:val="-2"/>
          <w:szCs w:val="24"/>
        </w:rPr>
        <w:t xml:space="preserve"> </w:t>
      </w:r>
      <w:r w:rsidRPr="007A4780">
        <w:rPr>
          <w:rFonts w:eastAsia="Times New Roman"/>
          <w:spacing w:val="-1"/>
          <w:szCs w:val="24"/>
        </w:rPr>
        <w:t>Dodd-Frank</w:t>
      </w:r>
      <w:r w:rsidRPr="007A4780">
        <w:rPr>
          <w:rFonts w:eastAsia="Times New Roman"/>
          <w:szCs w:val="24"/>
        </w:rPr>
        <w:t xml:space="preserve"> Wall </w:t>
      </w:r>
      <w:r w:rsidRPr="007A4780">
        <w:rPr>
          <w:rFonts w:eastAsia="Times New Roman"/>
          <w:spacing w:val="-1"/>
          <w:szCs w:val="24"/>
        </w:rPr>
        <w:t>Street</w:t>
      </w:r>
      <w:r w:rsidRPr="007A4780">
        <w:rPr>
          <w:rFonts w:eastAsia="Times New Roman"/>
          <w:szCs w:val="24"/>
        </w:rPr>
        <w:t xml:space="preserve"> </w:t>
      </w:r>
      <w:r w:rsidRPr="007A4780">
        <w:rPr>
          <w:rFonts w:eastAsia="Times New Roman"/>
          <w:spacing w:val="-1"/>
          <w:szCs w:val="24"/>
        </w:rPr>
        <w:t>Reform</w:t>
      </w:r>
      <w:r w:rsidRPr="007A4780">
        <w:rPr>
          <w:rFonts w:eastAsia="Times New Roman"/>
          <w:szCs w:val="24"/>
        </w:rPr>
        <w:t xml:space="preserve"> and </w:t>
      </w:r>
      <w:r w:rsidRPr="007A4780">
        <w:rPr>
          <w:rFonts w:eastAsia="Times New Roman"/>
          <w:spacing w:val="-1"/>
          <w:szCs w:val="24"/>
        </w:rPr>
        <w:t>Customer</w:t>
      </w:r>
      <w:r w:rsidRPr="007A4780">
        <w:rPr>
          <w:rFonts w:eastAsia="Times New Roman"/>
          <w:szCs w:val="24"/>
        </w:rPr>
        <w:t xml:space="preserve"> Protection</w:t>
      </w:r>
      <w:r w:rsidRPr="007A4780">
        <w:rPr>
          <w:rFonts w:eastAsia="Times New Roman"/>
          <w:spacing w:val="69"/>
          <w:szCs w:val="24"/>
        </w:rPr>
        <w:t xml:space="preserve"> </w:t>
      </w:r>
      <w:r w:rsidRPr="007A4780">
        <w:rPr>
          <w:rFonts w:eastAsia="Times New Roman"/>
          <w:spacing w:val="-1"/>
          <w:szCs w:val="24"/>
        </w:rPr>
        <w:t>Act</w:t>
      </w:r>
      <w:r w:rsidRPr="007A4780">
        <w:rPr>
          <w:rFonts w:eastAsia="Times New Roman"/>
          <w:szCs w:val="24"/>
        </w:rPr>
        <w:t xml:space="preserve"> of 2010;</w:t>
      </w:r>
    </w:p>
    <w:p w14:paraId="374E0BEC" w14:textId="77777777" w:rsidR="007A4780" w:rsidRPr="007A4780" w:rsidRDefault="007A4780" w:rsidP="007A4780">
      <w:pPr>
        <w:spacing w:before="164"/>
        <w:rPr>
          <w:rFonts w:eastAsia="Times New Roman"/>
          <w:szCs w:val="24"/>
        </w:rPr>
      </w:pPr>
      <w:r w:rsidRPr="007A4780">
        <w:rPr>
          <w:rFonts w:eastAsia="Times New Roman"/>
          <w:szCs w:val="24"/>
        </w:rPr>
        <w:t xml:space="preserve">Excluded </w:t>
      </w:r>
      <w:r w:rsidRPr="007A4780">
        <w:rPr>
          <w:rFonts w:eastAsia="Times New Roman"/>
          <w:spacing w:val="-1"/>
          <w:szCs w:val="24"/>
        </w:rPr>
        <w:t>Foreign</w:t>
      </w:r>
      <w:r w:rsidRPr="007A4780">
        <w:rPr>
          <w:rFonts w:eastAsia="Times New Roman"/>
          <w:szCs w:val="24"/>
        </w:rPr>
        <w:t xml:space="preserve"> </w:t>
      </w:r>
      <w:r w:rsidRPr="007A4780">
        <w:rPr>
          <w:rFonts w:eastAsia="Times New Roman"/>
          <w:spacing w:val="-1"/>
          <w:szCs w:val="24"/>
        </w:rPr>
        <w:t>Entities:</w:t>
      </w:r>
    </w:p>
    <w:p w14:paraId="482C40EA" w14:textId="77777777" w:rsidR="007A4780" w:rsidRPr="007A4780" w:rsidRDefault="007A4780" w:rsidP="00D354F8">
      <w:pPr>
        <w:numPr>
          <w:ilvl w:val="1"/>
          <w:numId w:val="11"/>
        </w:numPr>
        <w:tabs>
          <w:tab w:val="left" w:pos="841"/>
        </w:tabs>
        <w:spacing w:before="185" w:line="258" w:lineRule="auto"/>
        <w:ind w:right="962"/>
        <w:rPr>
          <w:rFonts w:eastAsia="Times New Roman"/>
          <w:szCs w:val="24"/>
        </w:rPr>
      </w:pPr>
      <w:r w:rsidRPr="007A4780">
        <w:rPr>
          <w:rFonts w:eastAsia="Times New Roman"/>
          <w:szCs w:val="24"/>
        </w:rPr>
        <w:t>A</w:t>
      </w:r>
      <w:r w:rsidRPr="007A4780">
        <w:rPr>
          <w:rFonts w:eastAsia="Times New Roman"/>
          <w:spacing w:val="-1"/>
          <w:szCs w:val="24"/>
        </w:rPr>
        <w:t xml:space="preserve"> foreign</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w:t>
      </w:r>
      <w:r w:rsidRPr="007A4780">
        <w:rPr>
          <w:rFonts w:eastAsia="Times New Roman"/>
          <w:spacing w:val="2"/>
          <w:szCs w:val="24"/>
        </w:rPr>
        <w:t xml:space="preserve"> </w:t>
      </w:r>
      <w:r w:rsidRPr="007A4780">
        <w:rPr>
          <w:rFonts w:eastAsia="Times New Roman"/>
          <w:spacing w:val="-1"/>
          <w:szCs w:val="24"/>
        </w:rPr>
        <w:t>established</w:t>
      </w:r>
      <w:r w:rsidRPr="007A4780">
        <w:rPr>
          <w:rFonts w:eastAsia="Times New Roman"/>
          <w:szCs w:val="24"/>
        </w:rPr>
        <w:t xml:space="preserve"> in a </w:t>
      </w:r>
      <w:r w:rsidRPr="007A4780">
        <w:rPr>
          <w:rFonts w:eastAsia="Times New Roman"/>
          <w:spacing w:val="-1"/>
          <w:szCs w:val="24"/>
        </w:rPr>
        <w:t>jurisdiction</w:t>
      </w:r>
      <w:r w:rsidRPr="007A4780">
        <w:rPr>
          <w:rFonts w:eastAsia="Times New Roman"/>
          <w:szCs w:val="24"/>
        </w:rPr>
        <w:t xml:space="preserve"> </w:t>
      </w:r>
      <w:r w:rsidRPr="007A4780">
        <w:rPr>
          <w:rFonts w:eastAsia="Times New Roman"/>
          <w:spacing w:val="-1"/>
          <w:szCs w:val="24"/>
        </w:rPr>
        <w:t>where</w:t>
      </w:r>
      <w:r w:rsidRPr="007A4780">
        <w:rPr>
          <w:rFonts w:eastAsia="Times New Roman"/>
          <w:spacing w:val="-2"/>
          <w:szCs w:val="24"/>
        </w:rPr>
        <w:t xml:space="preserve"> </w:t>
      </w:r>
      <w:r w:rsidRPr="007A4780">
        <w:rPr>
          <w:rFonts w:eastAsia="Times New Roman"/>
          <w:szCs w:val="24"/>
        </w:rPr>
        <w:t xml:space="preserve">the </w:t>
      </w:r>
      <w:r w:rsidRPr="007A4780">
        <w:rPr>
          <w:rFonts w:eastAsia="Times New Roman"/>
          <w:spacing w:val="-1"/>
          <w:szCs w:val="24"/>
        </w:rPr>
        <w:t>regulator</w:t>
      </w:r>
      <w:r w:rsidRPr="007A4780">
        <w:rPr>
          <w:rFonts w:eastAsia="Times New Roman"/>
          <w:szCs w:val="24"/>
        </w:rPr>
        <w:t xml:space="preserve"> of</w:t>
      </w:r>
      <w:r w:rsidRPr="007A4780">
        <w:rPr>
          <w:rFonts w:eastAsia="Times New Roman"/>
          <w:spacing w:val="83"/>
          <w:szCs w:val="24"/>
        </w:rPr>
        <w:t xml:space="preserve"> </w:t>
      </w:r>
      <w:r w:rsidRPr="007A4780">
        <w:rPr>
          <w:rFonts w:eastAsia="Times New Roman"/>
          <w:spacing w:val="-1"/>
          <w:szCs w:val="24"/>
        </w:rPr>
        <w:t>such</w:t>
      </w:r>
      <w:r w:rsidRPr="007A4780">
        <w:rPr>
          <w:rFonts w:eastAsia="Times New Roman"/>
          <w:szCs w:val="24"/>
        </w:rPr>
        <w:t xml:space="preserve"> institution </w:t>
      </w:r>
      <w:r w:rsidRPr="007A4780">
        <w:rPr>
          <w:rFonts w:eastAsia="Times New Roman"/>
          <w:spacing w:val="-1"/>
          <w:szCs w:val="24"/>
        </w:rPr>
        <w:t>maintains</w:t>
      </w:r>
      <w:r w:rsidRPr="007A4780">
        <w:rPr>
          <w:rFonts w:eastAsia="Times New Roman"/>
          <w:szCs w:val="24"/>
        </w:rPr>
        <w:t xml:space="preserve"> </w:t>
      </w:r>
      <w:r w:rsidRPr="007A4780">
        <w:rPr>
          <w:rFonts w:eastAsia="Times New Roman"/>
          <w:spacing w:val="-1"/>
          <w:szCs w:val="24"/>
        </w:rPr>
        <w:t>beneficial</w:t>
      </w:r>
      <w:r w:rsidRPr="007A4780">
        <w:rPr>
          <w:rFonts w:eastAsia="Times New Roman"/>
          <w:szCs w:val="24"/>
        </w:rPr>
        <w:t xml:space="preserve"> ownership information </w:t>
      </w:r>
      <w:r w:rsidRPr="007A4780">
        <w:rPr>
          <w:rFonts w:eastAsia="Times New Roman"/>
          <w:spacing w:val="-1"/>
          <w:szCs w:val="24"/>
        </w:rPr>
        <w:t>regarding</w:t>
      </w:r>
      <w:r w:rsidRPr="007A4780">
        <w:rPr>
          <w:rFonts w:eastAsia="Times New Roman"/>
          <w:spacing w:val="-3"/>
          <w:szCs w:val="24"/>
        </w:rPr>
        <w:t xml:space="preserve"> </w:t>
      </w:r>
      <w:r w:rsidRPr="007A4780">
        <w:rPr>
          <w:rFonts w:eastAsia="Times New Roman"/>
          <w:spacing w:val="-1"/>
          <w:szCs w:val="24"/>
        </w:rPr>
        <w:t>such</w:t>
      </w:r>
      <w:r w:rsidRPr="007A4780">
        <w:rPr>
          <w:rFonts w:eastAsia="Times New Roman"/>
          <w:spacing w:val="53"/>
          <w:szCs w:val="24"/>
        </w:rPr>
        <w:t xml:space="preserve"> </w:t>
      </w:r>
      <w:r w:rsidRPr="007A4780">
        <w:rPr>
          <w:rFonts w:eastAsia="Times New Roman"/>
          <w:spacing w:val="-1"/>
          <w:szCs w:val="24"/>
        </w:rPr>
        <w:t>institution;</w:t>
      </w:r>
    </w:p>
    <w:p w14:paraId="64C3253A" w14:textId="77777777" w:rsidR="007A4780" w:rsidRPr="007A4780" w:rsidRDefault="007A4780" w:rsidP="00D354F8">
      <w:pPr>
        <w:numPr>
          <w:ilvl w:val="1"/>
          <w:numId w:val="11"/>
        </w:numPr>
        <w:tabs>
          <w:tab w:val="left" w:pos="841"/>
        </w:tabs>
        <w:spacing w:before="1" w:line="257" w:lineRule="auto"/>
        <w:ind w:right="1590"/>
        <w:rPr>
          <w:rFonts w:eastAsia="Times New Roman"/>
          <w:szCs w:val="24"/>
        </w:rPr>
      </w:pPr>
      <w:r w:rsidRPr="007A4780">
        <w:rPr>
          <w:rFonts w:eastAsia="Times New Roman"/>
          <w:szCs w:val="24"/>
        </w:rPr>
        <w:lastRenderedPageBreak/>
        <w:t>A</w:t>
      </w:r>
      <w:r w:rsidRPr="007A4780">
        <w:rPr>
          <w:rFonts w:eastAsia="Times New Roman"/>
          <w:spacing w:val="-1"/>
          <w:szCs w:val="24"/>
        </w:rPr>
        <w:t xml:space="preserve"> non-U.S.</w:t>
      </w:r>
      <w:r w:rsidRPr="007A4780">
        <w:rPr>
          <w:rFonts w:eastAsia="Times New Roman"/>
          <w:szCs w:val="24"/>
        </w:rPr>
        <w:t xml:space="preserve"> </w:t>
      </w:r>
      <w:r w:rsidRPr="007A4780">
        <w:rPr>
          <w:rFonts w:eastAsia="Times New Roman"/>
          <w:spacing w:val="-1"/>
          <w:szCs w:val="24"/>
        </w:rPr>
        <w:t>governmental</w:t>
      </w:r>
      <w:r w:rsidRPr="007A4780">
        <w:rPr>
          <w:rFonts w:eastAsia="Times New Roman"/>
          <w:szCs w:val="24"/>
        </w:rPr>
        <w:t xml:space="preserve"> </w:t>
      </w:r>
      <w:r w:rsidRPr="007A4780">
        <w:rPr>
          <w:rFonts w:eastAsia="Times New Roman"/>
          <w:spacing w:val="-1"/>
          <w:szCs w:val="24"/>
        </w:rPr>
        <w:t>department,</w:t>
      </w:r>
      <w:r w:rsidRPr="007A4780">
        <w:rPr>
          <w:rFonts w:eastAsia="Times New Roman"/>
          <w:szCs w:val="24"/>
        </w:rPr>
        <w:t xml:space="preserve"> agency</w:t>
      </w:r>
      <w:r w:rsidRPr="007A4780">
        <w:rPr>
          <w:rFonts w:eastAsia="Times New Roman"/>
          <w:spacing w:val="-5"/>
          <w:szCs w:val="24"/>
        </w:rPr>
        <w:t xml:space="preserve"> </w:t>
      </w:r>
      <w:r w:rsidRPr="007A4780">
        <w:rPr>
          <w:rFonts w:eastAsia="Times New Roman"/>
          <w:szCs w:val="24"/>
        </w:rPr>
        <w:t xml:space="preserve">or </w:t>
      </w:r>
      <w:r w:rsidRPr="007A4780">
        <w:rPr>
          <w:rFonts w:eastAsia="Times New Roman"/>
          <w:spacing w:val="-1"/>
          <w:szCs w:val="24"/>
        </w:rPr>
        <w:t>political</w:t>
      </w:r>
      <w:r w:rsidRPr="007A4780">
        <w:rPr>
          <w:rFonts w:eastAsia="Times New Roman"/>
          <w:szCs w:val="24"/>
        </w:rPr>
        <w:t xml:space="preserve"> subdivision </w:t>
      </w:r>
      <w:r w:rsidRPr="007A4780">
        <w:rPr>
          <w:rFonts w:eastAsia="Times New Roman"/>
          <w:spacing w:val="-1"/>
          <w:szCs w:val="24"/>
        </w:rPr>
        <w:t>that</w:t>
      </w:r>
      <w:r w:rsidRPr="007A4780">
        <w:rPr>
          <w:rFonts w:eastAsia="Times New Roman"/>
          <w:spacing w:val="79"/>
          <w:szCs w:val="24"/>
        </w:rPr>
        <w:t xml:space="preserve"> </w:t>
      </w:r>
      <w:r w:rsidRPr="007A4780">
        <w:rPr>
          <w:rFonts w:eastAsia="Times New Roman"/>
          <w:spacing w:val="-1"/>
          <w:szCs w:val="24"/>
        </w:rPr>
        <w:t>engages</w:t>
      </w:r>
      <w:r w:rsidRPr="007A4780">
        <w:rPr>
          <w:rFonts w:eastAsia="Times New Roman"/>
          <w:szCs w:val="24"/>
        </w:rPr>
        <w:t xml:space="preserve"> </w:t>
      </w:r>
      <w:r w:rsidRPr="007A4780">
        <w:rPr>
          <w:rFonts w:eastAsia="Times New Roman"/>
          <w:spacing w:val="1"/>
          <w:szCs w:val="24"/>
        </w:rPr>
        <w:t>only</w:t>
      </w:r>
      <w:r w:rsidRPr="007A4780">
        <w:rPr>
          <w:rFonts w:eastAsia="Times New Roman"/>
          <w:spacing w:val="-5"/>
          <w:szCs w:val="24"/>
        </w:rPr>
        <w:t xml:space="preserve"> </w:t>
      </w:r>
      <w:r w:rsidRPr="007A4780">
        <w:rPr>
          <w:rFonts w:eastAsia="Times New Roman"/>
          <w:szCs w:val="24"/>
        </w:rPr>
        <w:t>in</w:t>
      </w:r>
      <w:r w:rsidRPr="007A4780">
        <w:rPr>
          <w:rFonts w:eastAsia="Times New Roman"/>
          <w:spacing w:val="2"/>
          <w:szCs w:val="24"/>
        </w:rPr>
        <w:t xml:space="preserve"> </w:t>
      </w:r>
      <w:r w:rsidRPr="007A4780">
        <w:rPr>
          <w:rFonts w:eastAsia="Times New Roman"/>
          <w:spacing w:val="-1"/>
          <w:szCs w:val="24"/>
        </w:rPr>
        <w:t>governmental</w:t>
      </w:r>
      <w:r w:rsidRPr="007A4780">
        <w:rPr>
          <w:rFonts w:eastAsia="Times New Roman"/>
          <w:szCs w:val="24"/>
        </w:rPr>
        <w:t xml:space="preserve"> </w:t>
      </w:r>
      <w:r w:rsidRPr="007A4780">
        <w:rPr>
          <w:rFonts w:eastAsia="Times New Roman"/>
          <w:spacing w:val="-1"/>
          <w:szCs w:val="24"/>
        </w:rPr>
        <w:t>rather</w:t>
      </w:r>
      <w:r w:rsidRPr="007A4780">
        <w:rPr>
          <w:rFonts w:eastAsia="Times New Roman"/>
          <w:szCs w:val="24"/>
        </w:rPr>
        <w:t xml:space="preserve"> </w:t>
      </w:r>
      <w:r w:rsidRPr="007A4780">
        <w:rPr>
          <w:rFonts w:eastAsia="Times New Roman"/>
          <w:spacing w:val="-1"/>
          <w:szCs w:val="24"/>
        </w:rPr>
        <w:t>than</w:t>
      </w:r>
      <w:r w:rsidRPr="007A4780">
        <w:rPr>
          <w:rFonts w:eastAsia="Times New Roman"/>
          <w:szCs w:val="24"/>
        </w:rPr>
        <w:t xml:space="preserve"> </w:t>
      </w:r>
      <w:r w:rsidRPr="007A4780">
        <w:rPr>
          <w:rFonts w:eastAsia="Times New Roman"/>
          <w:spacing w:val="-1"/>
          <w:szCs w:val="24"/>
        </w:rPr>
        <w:t>commercial</w:t>
      </w:r>
      <w:r w:rsidRPr="007A4780">
        <w:rPr>
          <w:rFonts w:eastAsia="Times New Roman"/>
          <w:szCs w:val="24"/>
        </w:rPr>
        <w:t xml:space="preserve"> </w:t>
      </w:r>
      <w:r w:rsidRPr="007A4780">
        <w:rPr>
          <w:rFonts w:eastAsia="Times New Roman"/>
          <w:spacing w:val="-1"/>
          <w:szCs w:val="24"/>
        </w:rPr>
        <w:t>activities;</w:t>
      </w:r>
      <w:r w:rsidRPr="007A4780">
        <w:rPr>
          <w:rFonts w:eastAsia="Times New Roman"/>
          <w:szCs w:val="24"/>
        </w:rPr>
        <w:t xml:space="preserve"> </w:t>
      </w:r>
      <w:r w:rsidRPr="007A4780">
        <w:rPr>
          <w:rFonts w:eastAsia="Times New Roman"/>
          <w:spacing w:val="-1"/>
          <w:szCs w:val="24"/>
        </w:rPr>
        <w:t>and</w:t>
      </w:r>
    </w:p>
    <w:p w14:paraId="2D780234" w14:textId="77777777" w:rsidR="007A4780" w:rsidRPr="007A4780" w:rsidRDefault="007A4780" w:rsidP="00D354F8">
      <w:pPr>
        <w:numPr>
          <w:ilvl w:val="1"/>
          <w:numId w:val="11"/>
        </w:numPr>
        <w:tabs>
          <w:tab w:val="left" w:pos="841"/>
        </w:tabs>
        <w:spacing w:before="4" w:line="255" w:lineRule="auto"/>
        <w:ind w:right="914"/>
        <w:rPr>
          <w:rFonts w:eastAsia="Times New Roman"/>
          <w:szCs w:val="24"/>
        </w:rPr>
      </w:pPr>
      <w:r w:rsidRPr="007A4780">
        <w:rPr>
          <w:rFonts w:eastAsia="Times New Roman"/>
          <w:szCs w:val="24"/>
        </w:rPr>
        <w:t>Any</w:t>
      </w:r>
      <w:r w:rsidRPr="007A4780">
        <w:rPr>
          <w:rFonts w:eastAsia="Times New Roman"/>
          <w:spacing w:val="-5"/>
          <w:szCs w:val="24"/>
        </w:rPr>
        <w:t xml:space="preserve"> </w:t>
      </w:r>
      <w:r w:rsidRPr="007A4780">
        <w:rPr>
          <w:rFonts w:eastAsia="Times New Roman"/>
          <w:szCs w:val="24"/>
        </w:rPr>
        <w:t>legal entity</w:t>
      </w:r>
      <w:r w:rsidRPr="007A4780">
        <w:rPr>
          <w:rFonts w:eastAsia="Times New Roman"/>
          <w:spacing w:val="-5"/>
          <w:szCs w:val="24"/>
        </w:rPr>
        <w:t xml:space="preserve"> </w:t>
      </w:r>
      <w:r w:rsidRPr="007A4780">
        <w:rPr>
          <w:rFonts w:eastAsia="Times New Roman"/>
          <w:spacing w:val="1"/>
          <w:szCs w:val="24"/>
        </w:rPr>
        <w:t>only</w:t>
      </w:r>
      <w:r w:rsidRPr="007A4780">
        <w:rPr>
          <w:rFonts w:eastAsia="Times New Roman"/>
          <w:spacing w:val="-5"/>
          <w:szCs w:val="24"/>
        </w:rPr>
        <w:t xml:space="preserve"> </w:t>
      </w:r>
      <w:r w:rsidRPr="007A4780">
        <w:rPr>
          <w:rFonts w:eastAsia="Times New Roman"/>
          <w:szCs w:val="24"/>
        </w:rPr>
        <w:t xml:space="preserve">to </w:t>
      </w:r>
      <w:r w:rsidRPr="007A4780">
        <w:rPr>
          <w:rFonts w:eastAsia="Times New Roman"/>
          <w:spacing w:val="1"/>
          <w:szCs w:val="24"/>
        </w:rPr>
        <w:t>the</w:t>
      </w:r>
      <w:r w:rsidRPr="007A4780">
        <w:rPr>
          <w:rFonts w:eastAsia="Times New Roman"/>
          <w:spacing w:val="-1"/>
          <w:szCs w:val="24"/>
        </w:rPr>
        <w:t xml:space="preserve"> </w:t>
      </w:r>
      <w:r w:rsidRPr="007A4780">
        <w:rPr>
          <w:rFonts w:eastAsia="Times New Roman"/>
          <w:szCs w:val="24"/>
        </w:rPr>
        <w:t xml:space="preserve">extent that it </w:t>
      </w:r>
      <w:r w:rsidRPr="007A4780">
        <w:rPr>
          <w:rFonts w:eastAsia="Times New Roman"/>
          <w:spacing w:val="-1"/>
          <w:szCs w:val="24"/>
        </w:rPr>
        <w:t>opens</w:t>
      </w:r>
      <w:r w:rsidRPr="007A4780">
        <w:rPr>
          <w:rFonts w:eastAsia="Times New Roman"/>
          <w:szCs w:val="24"/>
        </w:rPr>
        <w:t xml:space="preserve"> a</w:t>
      </w:r>
      <w:r w:rsidRPr="007A4780">
        <w:rPr>
          <w:rFonts w:eastAsia="Times New Roman"/>
          <w:spacing w:val="-1"/>
          <w:szCs w:val="24"/>
        </w:rPr>
        <w:t xml:space="preserve"> private</w:t>
      </w:r>
      <w:r w:rsidRPr="007A4780">
        <w:rPr>
          <w:rFonts w:eastAsia="Times New Roman"/>
          <w:szCs w:val="24"/>
        </w:rPr>
        <w:t xml:space="preserve"> banking</w:t>
      </w:r>
      <w:r w:rsidRPr="007A4780">
        <w:rPr>
          <w:rFonts w:eastAsia="Times New Roman"/>
          <w:spacing w:val="-3"/>
          <w:szCs w:val="24"/>
        </w:rPr>
        <w:t xml:space="preserve"> </w:t>
      </w:r>
      <w:r w:rsidRPr="007A4780">
        <w:rPr>
          <w:rFonts w:eastAsia="Times New Roman"/>
          <w:spacing w:val="-1"/>
          <w:szCs w:val="24"/>
        </w:rPr>
        <w:t>account</w:t>
      </w:r>
      <w:r w:rsidRPr="007A4780">
        <w:rPr>
          <w:rFonts w:eastAsia="Times New Roman"/>
          <w:szCs w:val="24"/>
        </w:rPr>
        <w:t xml:space="preserve"> subject</w:t>
      </w:r>
      <w:r w:rsidRPr="007A4780">
        <w:rPr>
          <w:rFonts w:eastAsia="Times New Roman"/>
          <w:spacing w:val="42"/>
          <w:szCs w:val="24"/>
        </w:rPr>
        <w:t xml:space="preserve"> </w:t>
      </w:r>
      <w:r w:rsidRPr="007A4780">
        <w:rPr>
          <w:rFonts w:eastAsia="Times New Roman"/>
          <w:szCs w:val="24"/>
        </w:rPr>
        <w:t xml:space="preserve">to 31 </w:t>
      </w:r>
      <w:r w:rsidRPr="007A4780">
        <w:rPr>
          <w:rFonts w:eastAsia="Times New Roman"/>
          <w:spacing w:val="-1"/>
          <w:szCs w:val="24"/>
        </w:rPr>
        <w:t>CFR</w:t>
      </w:r>
      <w:r w:rsidRPr="007A4780">
        <w:rPr>
          <w:rFonts w:eastAsia="Times New Roman"/>
          <w:szCs w:val="24"/>
        </w:rPr>
        <w:t xml:space="preserve"> 1010.620.</w:t>
      </w:r>
    </w:p>
    <w:p w14:paraId="6FF96073" w14:textId="77777777" w:rsidR="007A4780" w:rsidRPr="007A4780" w:rsidRDefault="007A4780" w:rsidP="007A4780">
      <w:pPr>
        <w:spacing w:before="165"/>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22:</w:t>
      </w:r>
      <w:r w:rsidRPr="007A4780">
        <w:rPr>
          <w:rFonts w:hAnsiTheme="minorHAnsi"/>
          <w:i/>
          <w:spacing w:val="59"/>
          <w:u w:val="single" w:color="000000"/>
        </w:rPr>
        <w:t xml:space="preserve"> </w:t>
      </w:r>
      <w:r w:rsidRPr="007A4780">
        <w:rPr>
          <w:rFonts w:hAnsiTheme="minorHAnsi"/>
          <w:i/>
          <w:u w:val="single" w:color="000000"/>
        </w:rPr>
        <w:t>Trusts</w:t>
      </w:r>
    </w:p>
    <w:p w14:paraId="4CF61AA1" w14:textId="77777777" w:rsidR="007A4780" w:rsidRPr="007A4780" w:rsidRDefault="007A4780" w:rsidP="007A4780">
      <w:pPr>
        <w:tabs>
          <w:tab w:val="left" w:pos="840"/>
        </w:tabs>
        <w:spacing w:before="180"/>
        <w:rPr>
          <w:rFonts w:eastAsia="Times New Roman"/>
          <w:szCs w:val="24"/>
        </w:rPr>
      </w:pPr>
      <w:r w:rsidRPr="007A4780">
        <w:rPr>
          <w:rFonts w:eastAsia="Times New Roman"/>
          <w:spacing w:val="-1"/>
          <w:szCs w:val="24"/>
        </w:rPr>
        <w:t>Q:</w:t>
      </w:r>
      <w:r w:rsidRPr="007A4780">
        <w:rPr>
          <w:rFonts w:eastAsia="Times New Roman"/>
          <w:spacing w:val="-1"/>
          <w:szCs w:val="24"/>
        </w:rPr>
        <w:tab/>
        <w:t xml:space="preserve">Are </w:t>
      </w:r>
      <w:r w:rsidRPr="007A4780">
        <w:rPr>
          <w:rFonts w:eastAsia="Times New Roman"/>
          <w:szCs w:val="24"/>
        </w:rPr>
        <w:t xml:space="preserve">trusts </w:t>
      </w:r>
      <w:r w:rsidRPr="007A4780">
        <w:rPr>
          <w:rFonts w:eastAsia="Times New Roman"/>
          <w:spacing w:val="-1"/>
          <w:szCs w:val="24"/>
        </w:rPr>
        <w:t>included</w:t>
      </w:r>
      <w:r w:rsidRPr="007A4780">
        <w:rPr>
          <w:rFonts w:eastAsia="Times New Roman"/>
          <w:szCs w:val="24"/>
        </w:rPr>
        <w:t xml:space="preserve"> in the</w:t>
      </w:r>
      <w:r w:rsidRPr="007A4780">
        <w:rPr>
          <w:rFonts w:eastAsia="Times New Roman"/>
          <w:spacing w:val="1"/>
          <w:szCs w:val="24"/>
        </w:rPr>
        <w:t xml:space="preserve"> </w:t>
      </w:r>
      <w:r w:rsidRPr="007A4780">
        <w:rPr>
          <w:rFonts w:eastAsia="Times New Roman"/>
          <w:spacing w:val="-1"/>
          <w:szCs w:val="24"/>
        </w:rPr>
        <w:t>definition</w:t>
      </w:r>
      <w:r w:rsidRPr="007A4780">
        <w:rPr>
          <w:rFonts w:eastAsia="Times New Roman"/>
          <w:szCs w:val="24"/>
        </w:rPr>
        <w:t xml:space="preserve"> of</w:t>
      </w:r>
      <w:r w:rsidRPr="007A4780">
        <w:rPr>
          <w:rFonts w:eastAsia="Times New Roman"/>
          <w:spacing w:val="-1"/>
          <w:szCs w:val="24"/>
        </w:rPr>
        <w:t xml:space="preserve"> legal</w:t>
      </w:r>
      <w:r w:rsidRPr="007A4780">
        <w:rPr>
          <w:rFonts w:eastAsia="Times New Roman"/>
          <w:szCs w:val="24"/>
        </w:rPr>
        <w:t xml:space="preserve"> entity</w:t>
      </w:r>
      <w:r w:rsidRPr="007A4780">
        <w:rPr>
          <w:rFonts w:eastAsia="Times New Roman"/>
          <w:spacing w:val="-3"/>
          <w:szCs w:val="24"/>
        </w:rPr>
        <w:t xml:space="preserve"> </w:t>
      </w:r>
      <w:r w:rsidRPr="007A4780">
        <w:rPr>
          <w:rFonts w:eastAsia="Times New Roman"/>
          <w:spacing w:val="-1"/>
          <w:szCs w:val="24"/>
        </w:rPr>
        <w:t>customer?</w:t>
      </w:r>
    </w:p>
    <w:p w14:paraId="18688043" w14:textId="77777777" w:rsidR="007A4780" w:rsidRPr="007A4780" w:rsidRDefault="007A4780" w:rsidP="007A4780">
      <w:pPr>
        <w:tabs>
          <w:tab w:val="left" w:pos="840"/>
        </w:tabs>
        <w:spacing w:before="185" w:line="259" w:lineRule="auto"/>
        <w:ind w:right="126"/>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zCs w:val="24"/>
        </w:rPr>
        <w:t>No.</w:t>
      </w:r>
      <w:r w:rsidRPr="007A4780">
        <w:rPr>
          <w:rFonts w:eastAsia="Times New Roman"/>
          <w:spacing w:val="59"/>
          <w:szCs w:val="24"/>
        </w:rPr>
        <w:t xml:space="preserve"> </w:t>
      </w:r>
      <w:r w:rsidRPr="007A4780">
        <w:rPr>
          <w:rFonts w:eastAsia="Times New Roman"/>
          <w:spacing w:val="-1"/>
          <w:szCs w:val="24"/>
        </w:rPr>
        <w:t>The definition</w:t>
      </w:r>
      <w:r w:rsidRPr="007A4780">
        <w:rPr>
          <w:rFonts w:eastAsia="Times New Roman"/>
          <w:szCs w:val="24"/>
        </w:rPr>
        <w:t xml:space="preserve"> of </w:t>
      </w:r>
      <w:r w:rsidRPr="007A4780">
        <w:rPr>
          <w:rFonts w:eastAsia="Times New Roman"/>
          <w:spacing w:val="-1"/>
          <w:szCs w:val="24"/>
        </w:rPr>
        <w:t>legal</w:t>
      </w:r>
      <w:r w:rsidRPr="007A4780">
        <w:rPr>
          <w:rFonts w:eastAsia="Times New Roman"/>
          <w:szCs w:val="24"/>
        </w:rPr>
        <w:t xml:space="preserve"> entity</w:t>
      </w:r>
      <w:r w:rsidRPr="007A4780">
        <w:rPr>
          <w:rFonts w:eastAsia="Times New Roman"/>
          <w:spacing w:val="-5"/>
          <w:szCs w:val="24"/>
        </w:rPr>
        <w:t xml:space="preserve"> </w:t>
      </w:r>
      <w:r w:rsidRPr="007A4780">
        <w:rPr>
          <w:rFonts w:eastAsia="Times New Roman"/>
          <w:szCs w:val="24"/>
        </w:rPr>
        <w:t>customers</w:t>
      </w:r>
      <w:r w:rsidRPr="007A4780">
        <w:rPr>
          <w:rFonts w:eastAsia="Times New Roman"/>
          <w:spacing w:val="1"/>
          <w:szCs w:val="24"/>
        </w:rPr>
        <w:t xml:space="preserve"> </w:t>
      </w:r>
      <w:r w:rsidRPr="007A4780">
        <w:rPr>
          <w:rFonts w:eastAsia="Times New Roman"/>
          <w:szCs w:val="24"/>
        </w:rPr>
        <w:t>only</w:t>
      </w:r>
      <w:r w:rsidRPr="007A4780">
        <w:rPr>
          <w:rFonts w:eastAsia="Times New Roman"/>
          <w:spacing w:val="-5"/>
          <w:szCs w:val="24"/>
        </w:rPr>
        <w:t xml:space="preserve"> </w:t>
      </w:r>
      <w:r w:rsidRPr="007A4780">
        <w:rPr>
          <w:rFonts w:eastAsia="Times New Roman"/>
          <w:szCs w:val="24"/>
        </w:rPr>
        <w:t>includes statutory</w:t>
      </w:r>
      <w:r w:rsidRPr="007A4780">
        <w:rPr>
          <w:rFonts w:eastAsia="Times New Roman"/>
          <w:spacing w:val="-5"/>
          <w:szCs w:val="24"/>
        </w:rPr>
        <w:t xml:space="preserve"> </w:t>
      </w:r>
      <w:r w:rsidRPr="007A4780">
        <w:rPr>
          <w:rFonts w:eastAsia="Times New Roman"/>
          <w:szCs w:val="24"/>
        </w:rPr>
        <w:t xml:space="preserve">trusts </w:t>
      </w:r>
      <w:r w:rsidRPr="007A4780">
        <w:rPr>
          <w:rFonts w:eastAsia="Times New Roman"/>
          <w:spacing w:val="-1"/>
          <w:szCs w:val="24"/>
        </w:rPr>
        <w:t>created</w:t>
      </w:r>
      <w:r w:rsidRPr="007A4780">
        <w:rPr>
          <w:rFonts w:eastAsia="Times New Roman"/>
          <w:szCs w:val="24"/>
        </w:rPr>
        <w:t xml:space="preserve"> </w:t>
      </w:r>
      <w:r w:rsidRPr="007A4780">
        <w:rPr>
          <w:rFonts w:eastAsia="Times New Roman"/>
          <w:spacing w:val="2"/>
          <w:szCs w:val="24"/>
        </w:rPr>
        <w:t>by</w:t>
      </w:r>
      <w:r w:rsidRPr="007A4780">
        <w:rPr>
          <w:rFonts w:eastAsia="Times New Roman"/>
          <w:spacing w:val="-3"/>
          <w:szCs w:val="24"/>
        </w:rPr>
        <w:t xml:space="preserve"> </w:t>
      </w:r>
      <w:r w:rsidRPr="007A4780">
        <w:rPr>
          <w:rFonts w:eastAsia="Times New Roman"/>
          <w:szCs w:val="24"/>
        </w:rPr>
        <w:t>a</w:t>
      </w:r>
      <w:r w:rsidRPr="007A4780">
        <w:rPr>
          <w:rFonts w:eastAsia="Times New Roman"/>
          <w:spacing w:val="60"/>
          <w:szCs w:val="24"/>
        </w:rPr>
        <w:t xml:space="preserve"> </w:t>
      </w:r>
      <w:r w:rsidRPr="007A4780">
        <w:rPr>
          <w:rFonts w:eastAsia="Times New Roman"/>
          <w:szCs w:val="24"/>
        </w:rPr>
        <w:t>filing</w:t>
      </w:r>
      <w:r w:rsidRPr="007A4780">
        <w:rPr>
          <w:rFonts w:eastAsia="Times New Roman"/>
          <w:spacing w:val="-2"/>
          <w:szCs w:val="24"/>
        </w:rPr>
        <w:t xml:space="preserve"> </w:t>
      </w:r>
      <w:r w:rsidRPr="007A4780">
        <w:rPr>
          <w:rFonts w:eastAsia="Times New Roman"/>
          <w:szCs w:val="24"/>
        </w:rPr>
        <w:t>with the</w:t>
      </w:r>
      <w:r w:rsidRPr="007A4780">
        <w:rPr>
          <w:rFonts w:eastAsia="Times New Roman"/>
          <w:spacing w:val="-1"/>
          <w:szCs w:val="24"/>
        </w:rPr>
        <w:t xml:space="preserve"> </w:t>
      </w:r>
      <w:r w:rsidRPr="007A4780">
        <w:rPr>
          <w:rFonts w:eastAsia="Times New Roman"/>
          <w:szCs w:val="24"/>
        </w:rPr>
        <w:t>Secretary</w:t>
      </w:r>
      <w:r w:rsidRPr="007A4780">
        <w:rPr>
          <w:rFonts w:eastAsia="Times New Roman"/>
          <w:spacing w:val="-3"/>
          <w:szCs w:val="24"/>
        </w:rPr>
        <w:t xml:space="preserve"> </w:t>
      </w:r>
      <w:r w:rsidRPr="007A4780">
        <w:rPr>
          <w:rFonts w:eastAsia="Times New Roman"/>
          <w:szCs w:val="24"/>
        </w:rPr>
        <w:t xml:space="preserve">of </w:t>
      </w:r>
      <w:r w:rsidRPr="007A4780">
        <w:rPr>
          <w:rFonts w:eastAsia="Times New Roman"/>
          <w:spacing w:val="-1"/>
          <w:szCs w:val="24"/>
        </w:rPr>
        <w:t>State</w:t>
      </w:r>
      <w:r w:rsidRPr="007A4780">
        <w:rPr>
          <w:rFonts w:eastAsia="Times New Roman"/>
          <w:szCs w:val="24"/>
        </w:rPr>
        <w:t xml:space="preserve"> or</w:t>
      </w:r>
      <w:r w:rsidRPr="007A4780">
        <w:rPr>
          <w:rFonts w:eastAsia="Times New Roman"/>
          <w:spacing w:val="-2"/>
          <w:szCs w:val="24"/>
        </w:rPr>
        <w:t xml:space="preserve"> </w:t>
      </w:r>
      <w:r w:rsidRPr="007A4780">
        <w:rPr>
          <w:rFonts w:eastAsia="Times New Roman"/>
          <w:spacing w:val="-1"/>
          <w:szCs w:val="24"/>
        </w:rPr>
        <w:t>similar</w:t>
      </w:r>
      <w:r w:rsidRPr="007A4780">
        <w:rPr>
          <w:rFonts w:eastAsia="Times New Roman"/>
          <w:szCs w:val="24"/>
        </w:rPr>
        <w:t xml:space="preserve"> </w:t>
      </w:r>
      <w:r w:rsidRPr="007A4780">
        <w:rPr>
          <w:rFonts w:eastAsia="Times New Roman"/>
          <w:spacing w:val="-1"/>
          <w:szCs w:val="24"/>
        </w:rPr>
        <w:t>office.</w:t>
      </w:r>
      <w:r w:rsidRPr="007A4780">
        <w:rPr>
          <w:rFonts w:eastAsia="Times New Roman"/>
          <w:szCs w:val="24"/>
        </w:rPr>
        <w:t xml:space="preserve"> </w:t>
      </w:r>
      <w:r w:rsidRPr="007A4780">
        <w:rPr>
          <w:rFonts w:eastAsia="Times New Roman"/>
          <w:spacing w:val="2"/>
          <w:szCs w:val="24"/>
        </w:rPr>
        <w:t xml:space="preserve"> </w:t>
      </w:r>
      <w:r w:rsidRPr="007A4780">
        <w:rPr>
          <w:rFonts w:eastAsia="Times New Roman"/>
          <w:spacing w:val="-1"/>
          <w:szCs w:val="24"/>
        </w:rPr>
        <w:t>Otherwise,</w:t>
      </w:r>
      <w:r w:rsidRPr="007A4780">
        <w:rPr>
          <w:rFonts w:eastAsia="Times New Roman"/>
          <w:szCs w:val="24"/>
        </w:rPr>
        <w:t xml:space="preserve"> it does not </w:t>
      </w:r>
      <w:r w:rsidRPr="007A4780">
        <w:rPr>
          <w:rFonts w:eastAsia="Times New Roman"/>
          <w:spacing w:val="-1"/>
          <w:szCs w:val="24"/>
        </w:rPr>
        <w:t>include</w:t>
      </w:r>
      <w:r w:rsidRPr="007A4780">
        <w:rPr>
          <w:rFonts w:eastAsia="Times New Roman"/>
          <w:szCs w:val="24"/>
        </w:rPr>
        <w:t xml:space="preserve"> </w:t>
      </w:r>
      <w:r w:rsidRPr="007A4780">
        <w:rPr>
          <w:rFonts w:eastAsia="Times New Roman"/>
          <w:spacing w:val="-1"/>
          <w:szCs w:val="24"/>
        </w:rPr>
        <w:t>trusts.</w:t>
      </w:r>
      <w:r w:rsidRPr="007A4780">
        <w:rPr>
          <w:rFonts w:eastAsia="Times New Roman"/>
          <w:szCs w:val="24"/>
        </w:rPr>
        <w:t xml:space="preserve"> </w:t>
      </w:r>
      <w:r w:rsidRPr="007A4780">
        <w:rPr>
          <w:rFonts w:eastAsia="Times New Roman"/>
          <w:spacing w:val="1"/>
          <w:szCs w:val="24"/>
        </w:rPr>
        <w:t xml:space="preserve"> </w:t>
      </w:r>
      <w:r w:rsidRPr="007A4780">
        <w:rPr>
          <w:rFonts w:eastAsia="Times New Roman"/>
          <w:szCs w:val="24"/>
        </w:rPr>
        <w:t>This is</w:t>
      </w:r>
      <w:r w:rsidRPr="007A4780">
        <w:rPr>
          <w:rFonts w:eastAsia="Times New Roman"/>
          <w:spacing w:val="73"/>
          <w:szCs w:val="24"/>
        </w:rPr>
        <w:t xml:space="preserve"> </w:t>
      </w:r>
      <w:r w:rsidRPr="007A4780">
        <w:rPr>
          <w:rFonts w:eastAsia="Times New Roman"/>
          <w:spacing w:val="-1"/>
          <w:szCs w:val="24"/>
        </w:rPr>
        <w:t>because</w:t>
      </w:r>
      <w:r w:rsidRPr="007A4780">
        <w:rPr>
          <w:rFonts w:eastAsia="Times New Roman"/>
          <w:spacing w:val="1"/>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trust is a</w:t>
      </w:r>
      <w:r w:rsidRPr="007A4780">
        <w:rPr>
          <w:rFonts w:eastAsia="Times New Roman"/>
          <w:spacing w:val="-1"/>
          <w:szCs w:val="24"/>
        </w:rPr>
        <w:t xml:space="preserve"> contractual</w:t>
      </w:r>
      <w:r w:rsidRPr="007A4780">
        <w:rPr>
          <w:rFonts w:eastAsia="Times New Roman"/>
          <w:szCs w:val="24"/>
        </w:rPr>
        <w:t xml:space="preserve"> </w:t>
      </w:r>
      <w:r w:rsidRPr="007A4780">
        <w:rPr>
          <w:rFonts w:eastAsia="Times New Roman"/>
          <w:spacing w:val="-1"/>
          <w:szCs w:val="24"/>
        </w:rPr>
        <w:t>arrangement</w:t>
      </w:r>
      <w:r w:rsidRPr="007A4780">
        <w:rPr>
          <w:rFonts w:eastAsia="Times New Roman"/>
          <w:szCs w:val="24"/>
        </w:rPr>
        <w:t xml:space="preserve"> </w:t>
      </w:r>
      <w:r w:rsidRPr="007A4780">
        <w:rPr>
          <w:rFonts w:eastAsia="Times New Roman"/>
          <w:spacing w:val="-1"/>
          <w:szCs w:val="24"/>
        </w:rPr>
        <w:t>between</w:t>
      </w:r>
      <w:r w:rsidRPr="007A4780">
        <w:rPr>
          <w:rFonts w:eastAsia="Times New Roman"/>
          <w:szCs w:val="24"/>
        </w:rPr>
        <w:t xml:space="preserve"> the person </w:t>
      </w:r>
      <w:r w:rsidRPr="007A4780">
        <w:rPr>
          <w:rFonts w:eastAsia="Times New Roman"/>
          <w:spacing w:val="-1"/>
          <w:szCs w:val="24"/>
        </w:rPr>
        <w:t>who</w:t>
      </w:r>
      <w:r w:rsidRPr="007A4780">
        <w:rPr>
          <w:rFonts w:eastAsia="Times New Roman"/>
          <w:szCs w:val="24"/>
        </w:rPr>
        <w:t xml:space="preserve"> provides the </w:t>
      </w:r>
      <w:r w:rsidRPr="007A4780">
        <w:rPr>
          <w:rFonts w:eastAsia="Times New Roman"/>
          <w:spacing w:val="-1"/>
          <w:szCs w:val="24"/>
        </w:rPr>
        <w:t>funds</w:t>
      </w:r>
      <w:r w:rsidRPr="007A4780">
        <w:rPr>
          <w:rFonts w:eastAsia="Times New Roman"/>
          <w:szCs w:val="24"/>
        </w:rPr>
        <w:t xml:space="preserve"> or other</w:t>
      </w:r>
      <w:r w:rsidRPr="007A4780">
        <w:rPr>
          <w:rFonts w:eastAsia="Times New Roman"/>
          <w:spacing w:val="73"/>
          <w:szCs w:val="24"/>
        </w:rPr>
        <w:t xml:space="preserve"> </w:t>
      </w:r>
      <w:r w:rsidRPr="007A4780">
        <w:rPr>
          <w:rFonts w:eastAsia="Times New Roman"/>
          <w:spacing w:val="-1"/>
          <w:szCs w:val="24"/>
        </w:rPr>
        <w:t>assets</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specifies</w:t>
      </w:r>
      <w:r w:rsidRPr="007A4780">
        <w:rPr>
          <w:rFonts w:eastAsia="Times New Roman"/>
          <w:szCs w:val="24"/>
        </w:rPr>
        <w:t xml:space="preserve"> the terms </w:t>
      </w:r>
      <w:r w:rsidRPr="007A4780">
        <w:rPr>
          <w:rFonts w:eastAsia="Times New Roman"/>
          <w:spacing w:val="-1"/>
          <w:szCs w:val="24"/>
        </w:rPr>
        <w:t>(</w:t>
      </w:r>
      <w:r w:rsidRPr="007A4780">
        <w:rPr>
          <w:rFonts w:eastAsia="Times New Roman"/>
          <w:i/>
          <w:spacing w:val="-1"/>
          <w:szCs w:val="24"/>
        </w:rPr>
        <w:t>i.e.</w:t>
      </w:r>
      <w:r w:rsidRPr="007A4780">
        <w:rPr>
          <w:rFonts w:eastAsia="Times New Roman"/>
          <w:spacing w:val="-1"/>
          <w:szCs w:val="24"/>
        </w:rPr>
        <w:t>,</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pacing w:val="-1"/>
          <w:szCs w:val="24"/>
        </w:rPr>
        <w:t>grantor/settlor) and</w:t>
      </w:r>
      <w:r w:rsidRPr="007A4780">
        <w:rPr>
          <w:rFonts w:eastAsia="Times New Roman"/>
          <w:szCs w:val="24"/>
        </w:rPr>
        <w:t xml:space="preserve"> the person </w:t>
      </w:r>
      <w:r w:rsidRPr="007A4780">
        <w:rPr>
          <w:rFonts w:eastAsia="Times New Roman"/>
          <w:spacing w:val="-1"/>
          <w:szCs w:val="24"/>
        </w:rPr>
        <w:t>with</w:t>
      </w:r>
      <w:r w:rsidRPr="007A4780">
        <w:rPr>
          <w:rFonts w:eastAsia="Times New Roman"/>
          <w:szCs w:val="24"/>
        </w:rPr>
        <w:t xml:space="preserve"> control </w:t>
      </w:r>
      <w:r w:rsidRPr="007A4780">
        <w:rPr>
          <w:rFonts w:eastAsia="Times New Roman"/>
          <w:spacing w:val="-1"/>
          <w:szCs w:val="24"/>
        </w:rPr>
        <w:t>over</w:t>
      </w:r>
      <w:r w:rsidRPr="007A4780">
        <w:rPr>
          <w:rFonts w:eastAsia="Times New Roman"/>
          <w:szCs w:val="24"/>
        </w:rPr>
        <w:t xml:space="preserve"> the</w:t>
      </w:r>
      <w:r w:rsidRPr="007A4780">
        <w:rPr>
          <w:rFonts w:eastAsia="Times New Roman"/>
          <w:spacing w:val="-2"/>
          <w:szCs w:val="24"/>
        </w:rPr>
        <w:t xml:space="preserve"> </w:t>
      </w:r>
      <w:r w:rsidRPr="007A4780">
        <w:rPr>
          <w:rFonts w:eastAsia="Times New Roman"/>
          <w:spacing w:val="-1"/>
          <w:szCs w:val="24"/>
        </w:rPr>
        <w:t>assets</w:t>
      </w:r>
      <w:r w:rsidRPr="007A4780">
        <w:rPr>
          <w:rFonts w:eastAsia="Times New Roman"/>
          <w:spacing w:val="93"/>
          <w:szCs w:val="24"/>
        </w:rPr>
        <w:t xml:space="preserve"> </w:t>
      </w:r>
      <w:r w:rsidRPr="007A4780">
        <w:rPr>
          <w:rFonts w:eastAsia="Times New Roman"/>
          <w:spacing w:val="-1"/>
          <w:szCs w:val="24"/>
        </w:rPr>
        <w:t>(</w:t>
      </w:r>
      <w:r w:rsidRPr="007A4780">
        <w:rPr>
          <w:rFonts w:eastAsia="Times New Roman"/>
          <w:i/>
          <w:spacing w:val="-1"/>
          <w:szCs w:val="24"/>
        </w:rPr>
        <w:t>i.e.</w:t>
      </w:r>
      <w:r w:rsidRPr="007A4780">
        <w:rPr>
          <w:rFonts w:eastAsia="Times New Roman"/>
          <w:spacing w:val="-1"/>
          <w:szCs w:val="24"/>
        </w:rPr>
        <w:t>,</w:t>
      </w:r>
      <w:r w:rsidRPr="007A4780">
        <w:rPr>
          <w:rFonts w:eastAsia="Times New Roman"/>
          <w:szCs w:val="24"/>
        </w:rPr>
        <w:t xml:space="preserve"> the </w:t>
      </w:r>
      <w:r w:rsidRPr="007A4780">
        <w:rPr>
          <w:rFonts w:eastAsia="Times New Roman"/>
          <w:spacing w:val="-1"/>
          <w:szCs w:val="24"/>
        </w:rPr>
        <w:t>trustee),</w:t>
      </w:r>
      <w:r w:rsidRPr="007A4780">
        <w:rPr>
          <w:rFonts w:eastAsia="Times New Roman"/>
          <w:szCs w:val="24"/>
        </w:rPr>
        <w:t xml:space="preserve"> </w:t>
      </w:r>
      <w:r w:rsidRPr="007A4780">
        <w:rPr>
          <w:rFonts w:eastAsia="Times New Roman"/>
          <w:spacing w:val="-1"/>
          <w:szCs w:val="24"/>
        </w:rPr>
        <w:t>for</w:t>
      </w:r>
      <w:r w:rsidRPr="007A4780">
        <w:rPr>
          <w:rFonts w:eastAsia="Times New Roman"/>
          <w:szCs w:val="24"/>
        </w:rPr>
        <w:t xml:space="preserve"> the </w:t>
      </w:r>
      <w:r w:rsidRPr="007A4780">
        <w:rPr>
          <w:rFonts w:eastAsia="Times New Roman"/>
          <w:spacing w:val="-1"/>
          <w:szCs w:val="24"/>
        </w:rPr>
        <w:t>benefit</w:t>
      </w:r>
      <w:r w:rsidRPr="007A4780">
        <w:rPr>
          <w:rFonts w:eastAsia="Times New Roman"/>
          <w:szCs w:val="24"/>
        </w:rPr>
        <w:t xml:space="preserve"> of those</w:t>
      </w:r>
      <w:r w:rsidRPr="007A4780">
        <w:rPr>
          <w:rFonts w:eastAsia="Times New Roman"/>
          <w:spacing w:val="-1"/>
          <w:szCs w:val="24"/>
        </w:rPr>
        <w:t xml:space="preserve"> </w:t>
      </w:r>
      <w:r w:rsidRPr="007A4780">
        <w:rPr>
          <w:rFonts w:eastAsia="Times New Roman"/>
          <w:szCs w:val="24"/>
        </w:rPr>
        <w:t>named in</w:t>
      </w:r>
      <w:r w:rsidRPr="007A4780">
        <w:rPr>
          <w:rFonts w:eastAsia="Times New Roman"/>
          <w:spacing w:val="1"/>
          <w:szCs w:val="24"/>
        </w:rPr>
        <w:t xml:space="preserve"> </w:t>
      </w:r>
      <w:r w:rsidRPr="007A4780">
        <w:rPr>
          <w:rFonts w:eastAsia="Times New Roman"/>
          <w:szCs w:val="24"/>
        </w:rPr>
        <w:t xml:space="preserve">the </w:t>
      </w:r>
      <w:r w:rsidRPr="007A4780">
        <w:rPr>
          <w:rFonts w:eastAsia="Times New Roman"/>
          <w:spacing w:val="-1"/>
          <w:szCs w:val="24"/>
        </w:rPr>
        <w:t>trust</w:t>
      </w:r>
      <w:r w:rsidRPr="007A4780">
        <w:rPr>
          <w:rFonts w:eastAsia="Times New Roman"/>
          <w:szCs w:val="24"/>
        </w:rPr>
        <w:t xml:space="preserve"> </w:t>
      </w:r>
      <w:r w:rsidRPr="007A4780">
        <w:rPr>
          <w:rFonts w:eastAsia="Times New Roman"/>
          <w:spacing w:val="-1"/>
          <w:szCs w:val="24"/>
        </w:rPr>
        <w:t>deed</w:t>
      </w:r>
      <w:r w:rsidRPr="007A4780">
        <w:rPr>
          <w:rFonts w:eastAsia="Times New Roman"/>
          <w:szCs w:val="24"/>
        </w:rPr>
        <w:t xml:space="preserve"> </w:t>
      </w:r>
      <w:r w:rsidRPr="007A4780">
        <w:rPr>
          <w:rFonts w:eastAsia="Times New Roman"/>
          <w:spacing w:val="-1"/>
          <w:szCs w:val="24"/>
        </w:rPr>
        <w:t>(</w:t>
      </w:r>
      <w:r w:rsidRPr="007A4780">
        <w:rPr>
          <w:rFonts w:eastAsia="Times New Roman"/>
          <w:i/>
          <w:spacing w:val="-1"/>
          <w:szCs w:val="24"/>
        </w:rPr>
        <w:t>i.e.</w:t>
      </w:r>
      <w:r w:rsidRPr="007A4780">
        <w:rPr>
          <w:rFonts w:eastAsia="Times New Roman"/>
          <w:spacing w:val="-1"/>
          <w:szCs w:val="24"/>
        </w:rPr>
        <w:t>,</w:t>
      </w:r>
      <w:r w:rsidRPr="007A4780">
        <w:rPr>
          <w:rFonts w:eastAsia="Times New Roman"/>
          <w:szCs w:val="24"/>
        </w:rPr>
        <w:t xml:space="preserve"> the </w:t>
      </w:r>
      <w:r w:rsidRPr="007A4780">
        <w:rPr>
          <w:rFonts w:eastAsia="Times New Roman"/>
          <w:spacing w:val="-1"/>
          <w:szCs w:val="24"/>
        </w:rPr>
        <w:t>beneficiaries).</w:t>
      </w:r>
    </w:p>
    <w:p w14:paraId="7C0D41C9" w14:textId="77777777" w:rsidR="007A4780" w:rsidRPr="007A4780" w:rsidRDefault="007A4780" w:rsidP="007A4780">
      <w:pPr>
        <w:spacing w:line="274" w:lineRule="exact"/>
        <w:rPr>
          <w:rFonts w:eastAsia="Times New Roman"/>
          <w:szCs w:val="24"/>
        </w:rPr>
      </w:pPr>
      <w:r w:rsidRPr="007A4780">
        <w:rPr>
          <w:rFonts w:eastAsia="Times New Roman"/>
          <w:spacing w:val="-1"/>
          <w:szCs w:val="24"/>
        </w:rPr>
        <w:t>Formation</w:t>
      </w:r>
      <w:r w:rsidRPr="007A4780">
        <w:rPr>
          <w:rFonts w:eastAsia="Times New Roman"/>
          <w:szCs w:val="24"/>
        </w:rPr>
        <w:t xml:space="preserve"> of</w:t>
      </w:r>
      <w:r w:rsidRPr="007A4780">
        <w:rPr>
          <w:rFonts w:eastAsia="Times New Roman"/>
          <w:spacing w:val="-1"/>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trust does not generally</w:t>
      </w:r>
      <w:r w:rsidRPr="007A4780">
        <w:rPr>
          <w:rFonts w:eastAsia="Times New Roman"/>
          <w:spacing w:val="-5"/>
          <w:szCs w:val="24"/>
        </w:rPr>
        <w:t xml:space="preserve"> </w:t>
      </w:r>
      <w:r w:rsidRPr="007A4780">
        <w:rPr>
          <w:rFonts w:eastAsia="Times New Roman"/>
          <w:szCs w:val="24"/>
        </w:rPr>
        <w:t>require</w:t>
      </w:r>
      <w:r w:rsidRPr="007A4780">
        <w:rPr>
          <w:rFonts w:eastAsia="Times New Roman"/>
          <w:spacing w:val="-2"/>
          <w:szCs w:val="24"/>
        </w:rPr>
        <w:t xml:space="preserve"> </w:t>
      </w:r>
      <w:r w:rsidRPr="007A4780">
        <w:rPr>
          <w:rFonts w:eastAsia="Times New Roman"/>
          <w:szCs w:val="24"/>
        </w:rPr>
        <w:t>any</w:t>
      </w:r>
      <w:r w:rsidRPr="007A4780">
        <w:rPr>
          <w:rFonts w:eastAsia="Times New Roman"/>
          <w:spacing w:val="-3"/>
          <w:szCs w:val="24"/>
        </w:rPr>
        <w:t xml:space="preserve"> </w:t>
      </w:r>
      <w:r w:rsidRPr="007A4780">
        <w:rPr>
          <w:rFonts w:eastAsia="Times New Roman"/>
          <w:szCs w:val="24"/>
        </w:rPr>
        <w:t xml:space="preserve">action </w:t>
      </w:r>
      <w:r w:rsidRPr="007A4780">
        <w:rPr>
          <w:rFonts w:eastAsia="Times New Roman"/>
          <w:spacing w:val="1"/>
          <w:szCs w:val="24"/>
        </w:rPr>
        <w:t>by</w:t>
      </w:r>
      <w:r w:rsidRPr="007A4780">
        <w:rPr>
          <w:rFonts w:eastAsia="Times New Roman"/>
          <w:spacing w:val="-5"/>
          <w:szCs w:val="24"/>
        </w:rPr>
        <w:t xml:space="preserve"> </w:t>
      </w:r>
      <w:r w:rsidRPr="007A4780">
        <w:rPr>
          <w:rFonts w:eastAsia="Times New Roman"/>
          <w:szCs w:val="24"/>
        </w:rPr>
        <w:t>the</w:t>
      </w:r>
      <w:r w:rsidRPr="007A4780">
        <w:rPr>
          <w:rFonts w:eastAsia="Times New Roman"/>
          <w:spacing w:val="-1"/>
          <w:szCs w:val="24"/>
        </w:rPr>
        <w:t xml:space="preserve"> state.</w:t>
      </w:r>
    </w:p>
    <w:p w14:paraId="23A1A5BF" w14:textId="77777777" w:rsidR="007A4780" w:rsidRPr="007A4780" w:rsidRDefault="007A4780" w:rsidP="007A4780">
      <w:pPr>
        <w:spacing w:before="182" w:line="257" w:lineRule="auto"/>
        <w:ind w:right="126"/>
        <w:rPr>
          <w:rFonts w:eastAsia="Times New Roman"/>
          <w:sz w:val="16"/>
          <w:szCs w:val="16"/>
        </w:rPr>
      </w:pPr>
      <w:r w:rsidRPr="007A4780">
        <w:rPr>
          <w:rFonts w:eastAsia="Times New Roman"/>
          <w:szCs w:val="24"/>
        </w:rPr>
        <w:t>The</w:t>
      </w:r>
      <w:r w:rsidRPr="007A4780">
        <w:rPr>
          <w:rFonts w:eastAsia="Times New Roman"/>
          <w:spacing w:val="-2"/>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 xml:space="preserve">Rule </w:t>
      </w:r>
      <w:r w:rsidRPr="007A4780">
        <w:rPr>
          <w:rFonts w:eastAsia="Times New Roman"/>
          <w:spacing w:val="-1"/>
          <w:szCs w:val="24"/>
        </w:rPr>
        <w:t>does</w:t>
      </w:r>
      <w:r w:rsidRPr="007A4780">
        <w:rPr>
          <w:rFonts w:eastAsia="Times New Roman"/>
          <w:szCs w:val="24"/>
        </w:rPr>
        <w:t xml:space="preserve"> not</w:t>
      </w:r>
      <w:r w:rsidRPr="007A4780">
        <w:rPr>
          <w:rFonts w:eastAsia="Times New Roman"/>
          <w:spacing w:val="2"/>
          <w:szCs w:val="24"/>
        </w:rPr>
        <w:t xml:space="preserve"> </w:t>
      </w:r>
      <w:r w:rsidRPr="007A4780">
        <w:rPr>
          <w:rFonts w:eastAsia="Times New Roman"/>
          <w:spacing w:val="-1"/>
          <w:szCs w:val="24"/>
        </w:rPr>
        <w:t>supersede</w:t>
      </w:r>
      <w:r w:rsidRPr="007A4780">
        <w:rPr>
          <w:rFonts w:eastAsia="Times New Roman"/>
          <w:spacing w:val="1"/>
          <w:szCs w:val="24"/>
        </w:rPr>
        <w:t xml:space="preserve"> </w:t>
      </w:r>
      <w:r w:rsidRPr="007A4780">
        <w:rPr>
          <w:rFonts w:eastAsia="Times New Roman"/>
          <w:szCs w:val="24"/>
        </w:rPr>
        <w:t>existing</w:t>
      </w:r>
      <w:r w:rsidRPr="007A4780">
        <w:rPr>
          <w:rFonts w:eastAsia="Times New Roman"/>
          <w:spacing w:val="-2"/>
          <w:szCs w:val="24"/>
        </w:rPr>
        <w:t xml:space="preserve"> </w:t>
      </w:r>
      <w:r w:rsidRPr="007A4780">
        <w:rPr>
          <w:rFonts w:eastAsia="Times New Roman"/>
          <w:spacing w:val="-1"/>
          <w:szCs w:val="24"/>
        </w:rPr>
        <w:t>obligations</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w:t>
      </w:r>
      <w:r w:rsidRPr="007A4780">
        <w:rPr>
          <w:rFonts w:eastAsia="Times New Roman"/>
          <w:spacing w:val="-1"/>
          <w:szCs w:val="24"/>
        </w:rPr>
        <w:t>practices</w:t>
      </w:r>
      <w:r w:rsidRPr="007A4780">
        <w:rPr>
          <w:rFonts w:eastAsia="Times New Roman"/>
          <w:spacing w:val="2"/>
          <w:szCs w:val="24"/>
        </w:rPr>
        <w:t xml:space="preserve"> </w:t>
      </w:r>
      <w:r w:rsidRPr="007A4780">
        <w:rPr>
          <w:rFonts w:eastAsia="Times New Roman"/>
          <w:spacing w:val="-1"/>
          <w:szCs w:val="24"/>
        </w:rPr>
        <w:t>regarding</w:t>
      </w:r>
      <w:r w:rsidRPr="007A4780">
        <w:rPr>
          <w:rFonts w:eastAsia="Times New Roman"/>
          <w:spacing w:val="-2"/>
          <w:szCs w:val="24"/>
        </w:rPr>
        <w:t xml:space="preserve"> </w:t>
      </w:r>
      <w:r w:rsidRPr="007A4780">
        <w:rPr>
          <w:rFonts w:eastAsia="Times New Roman"/>
          <w:szCs w:val="24"/>
        </w:rPr>
        <w:t>trusts</w:t>
      </w:r>
      <w:r w:rsidRPr="007A4780">
        <w:rPr>
          <w:rFonts w:eastAsia="Times New Roman"/>
          <w:spacing w:val="65"/>
          <w:szCs w:val="24"/>
        </w:rPr>
        <w:t xml:space="preserve"> </w:t>
      </w:r>
      <w:r w:rsidRPr="007A4780">
        <w:rPr>
          <w:rFonts w:eastAsia="Times New Roman"/>
          <w:spacing w:val="-1"/>
          <w:szCs w:val="24"/>
        </w:rPr>
        <w:t>generally.</w:t>
      </w:r>
      <w:r w:rsidRPr="007A4780">
        <w:rPr>
          <w:rFonts w:eastAsia="Times New Roman"/>
          <w:spacing w:val="60"/>
          <w:szCs w:val="24"/>
        </w:rPr>
        <w:t xml:space="preserve"> </w:t>
      </w:r>
      <w:r w:rsidRPr="007A4780">
        <w:rPr>
          <w:rFonts w:eastAsia="Times New Roman"/>
          <w:szCs w:val="24"/>
        </w:rPr>
        <w:t>The</w:t>
      </w:r>
      <w:r w:rsidRPr="007A4780">
        <w:rPr>
          <w:rFonts w:eastAsia="Times New Roman"/>
          <w:spacing w:val="-1"/>
          <w:szCs w:val="24"/>
        </w:rPr>
        <w:t xml:space="preserve"> preamble</w:t>
      </w:r>
      <w:r w:rsidRPr="007A4780">
        <w:rPr>
          <w:rFonts w:eastAsia="Times New Roman"/>
          <w:spacing w:val="1"/>
          <w:szCs w:val="24"/>
        </w:rPr>
        <w:t xml:space="preserve"> </w:t>
      </w:r>
      <w:r w:rsidRPr="007A4780">
        <w:rPr>
          <w:rFonts w:eastAsia="Times New Roman"/>
          <w:szCs w:val="24"/>
        </w:rPr>
        <w:t xml:space="preserve">to </w:t>
      </w:r>
      <w:r w:rsidRPr="007A4780">
        <w:rPr>
          <w:rFonts w:eastAsia="Times New Roman"/>
          <w:spacing w:val="-1"/>
          <w:szCs w:val="24"/>
        </w:rPr>
        <w:t>each</w:t>
      </w:r>
      <w:r w:rsidRPr="007A4780">
        <w:rPr>
          <w:rFonts w:eastAsia="Times New Roman"/>
          <w:szCs w:val="24"/>
        </w:rPr>
        <w:t xml:space="preserve"> of the</w:t>
      </w:r>
      <w:r w:rsidRPr="007A4780">
        <w:rPr>
          <w:rFonts w:eastAsia="Times New Roman"/>
          <w:spacing w:val="-2"/>
          <w:szCs w:val="24"/>
        </w:rPr>
        <w:t xml:space="preserve"> </w:t>
      </w:r>
      <w:r w:rsidRPr="007A4780">
        <w:rPr>
          <w:rFonts w:eastAsia="Times New Roman"/>
          <w:spacing w:val="-1"/>
          <w:szCs w:val="24"/>
        </w:rPr>
        <w:t>CIP</w:t>
      </w:r>
      <w:r w:rsidRPr="007A4780">
        <w:rPr>
          <w:rFonts w:eastAsia="Times New Roman"/>
          <w:szCs w:val="24"/>
        </w:rPr>
        <w:t xml:space="preserve"> rules </w:t>
      </w:r>
      <w:r w:rsidRPr="007A4780">
        <w:rPr>
          <w:rFonts w:eastAsia="Times New Roman"/>
          <w:spacing w:val="-1"/>
          <w:szCs w:val="24"/>
        </w:rPr>
        <w:t>notes</w:t>
      </w:r>
      <w:r w:rsidRPr="007A4780">
        <w:rPr>
          <w:rFonts w:eastAsia="Times New Roman"/>
          <w:spacing w:val="2"/>
          <w:szCs w:val="24"/>
        </w:rPr>
        <w:t xml:space="preserve"> </w:t>
      </w:r>
      <w:r w:rsidRPr="007A4780">
        <w:rPr>
          <w:rFonts w:eastAsia="Times New Roman"/>
          <w:szCs w:val="24"/>
        </w:rPr>
        <w:t xml:space="preserve">that, while </w:t>
      </w:r>
      <w:r w:rsidRPr="007A4780">
        <w:rPr>
          <w:rFonts w:eastAsia="Times New Roman"/>
          <w:spacing w:val="-1"/>
          <w:szCs w:val="24"/>
        </w:rPr>
        <w:t>financial</w:t>
      </w:r>
      <w:r w:rsidRPr="007A4780">
        <w:rPr>
          <w:rFonts w:eastAsia="Times New Roman"/>
          <w:szCs w:val="24"/>
        </w:rPr>
        <w:t xml:space="preserve"> </w:t>
      </w:r>
      <w:r w:rsidRPr="007A4780">
        <w:rPr>
          <w:rFonts w:eastAsia="Times New Roman"/>
          <w:spacing w:val="-1"/>
          <w:szCs w:val="24"/>
        </w:rPr>
        <w:t>institutions</w:t>
      </w:r>
      <w:r w:rsidRPr="007A4780">
        <w:rPr>
          <w:rFonts w:eastAsia="Times New Roman"/>
          <w:szCs w:val="24"/>
        </w:rPr>
        <w:t xml:space="preserve"> </w:t>
      </w:r>
      <w:r w:rsidRPr="007A4780">
        <w:rPr>
          <w:rFonts w:eastAsia="Times New Roman"/>
          <w:spacing w:val="-1"/>
          <w:szCs w:val="24"/>
        </w:rPr>
        <w:t xml:space="preserve">are </w:t>
      </w:r>
      <w:r w:rsidRPr="007A4780">
        <w:rPr>
          <w:rFonts w:eastAsia="Times New Roman"/>
          <w:szCs w:val="24"/>
        </w:rPr>
        <w:t>not</w:t>
      </w:r>
      <w:r w:rsidRPr="007A4780">
        <w:rPr>
          <w:rFonts w:eastAsia="Times New Roman"/>
          <w:spacing w:val="75"/>
          <w:szCs w:val="24"/>
        </w:rPr>
        <w:t xml:space="preserve"> </w:t>
      </w:r>
      <w:r w:rsidRPr="007A4780">
        <w:rPr>
          <w:rFonts w:eastAsia="Times New Roman" w:cs="Times New Roman"/>
          <w:spacing w:val="-1"/>
          <w:szCs w:val="24"/>
        </w:rPr>
        <w:t>required</w:t>
      </w:r>
      <w:r w:rsidRPr="007A4780">
        <w:rPr>
          <w:rFonts w:eastAsia="Times New Roman" w:cs="Times New Roman"/>
          <w:szCs w:val="24"/>
        </w:rPr>
        <w:t xml:space="preserve"> to look </w:t>
      </w:r>
      <w:r w:rsidRPr="007A4780">
        <w:rPr>
          <w:rFonts w:eastAsia="Times New Roman" w:cs="Times New Roman"/>
          <w:spacing w:val="-1"/>
          <w:szCs w:val="24"/>
        </w:rPr>
        <w:t>through</w:t>
      </w:r>
      <w:r w:rsidRPr="007A4780">
        <w:rPr>
          <w:rFonts w:eastAsia="Times New Roman" w:cs="Times New Roman"/>
          <w:spacing w:val="2"/>
          <w:szCs w:val="24"/>
        </w:rPr>
        <w:t xml:space="preserve"> </w:t>
      </w:r>
      <w:r w:rsidRPr="007A4780">
        <w:rPr>
          <w:rFonts w:eastAsia="Times New Roman" w:cs="Times New Roman"/>
          <w:szCs w:val="24"/>
        </w:rPr>
        <w:t>a</w:t>
      </w:r>
      <w:r w:rsidRPr="007A4780">
        <w:rPr>
          <w:rFonts w:eastAsia="Times New Roman" w:cs="Times New Roman"/>
          <w:spacing w:val="-1"/>
          <w:szCs w:val="24"/>
        </w:rPr>
        <w:t xml:space="preserve"> </w:t>
      </w:r>
      <w:r w:rsidRPr="007A4780">
        <w:rPr>
          <w:rFonts w:eastAsia="Times New Roman" w:cs="Times New Roman"/>
          <w:szCs w:val="24"/>
        </w:rPr>
        <w:t xml:space="preserve">trust to its </w:t>
      </w:r>
      <w:r w:rsidRPr="007A4780">
        <w:rPr>
          <w:rFonts w:eastAsia="Times New Roman" w:cs="Times New Roman"/>
          <w:spacing w:val="-1"/>
          <w:szCs w:val="24"/>
        </w:rPr>
        <w:t>beneficiaries,</w:t>
      </w:r>
      <w:r w:rsidRPr="007A4780">
        <w:rPr>
          <w:rFonts w:eastAsia="Times New Roman" w:cs="Times New Roman"/>
          <w:szCs w:val="24"/>
        </w:rPr>
        <w:t xml:space="preserve"> they</w:t>
      </w:r>
      <w:r w:rsidRPr="007A4780">
        <w:rPr>
          <w:rFonts w:eastAsia="Times New Roman" w:cs="Times New Roman"/>
          <w:spacing w:val="-3"/>
          <w:szCs w:val="24"/>
        </w:rPr>
        <w:t xml:space="preserve"> </w:t>
      </w:r>
      <w:r w:rsidRPr="007A4780">
        <w:rPr>
          <w:rFonts w:eastAsia="Times New Roman" w:cs="Times New Roman"/>
          <w:szCs w:val="24"/>
        </w:rPr>
        <w:t>“may</w:t>
      </w:r>
      <w:r w:rsidRPr="007A4780">
        <w:rPr>
          <w:rFonts w:eastAsia="Times New Roman" w:cs="Times New Roman"/>
          <w:spacing w:val="-5"/>
          <w:szCs w:val="24"/>
        </w:rPr>
        <w:t xml:space="preserve"> </w:t>
      </w:r>
      <w:r w:rsidRPr="007A4780">
        <w:rPr>
          <w:rFonts w:eastAsia="Times New Roman" w:cs="Times New Roman"/>
          <w:szCs w:val="24"/>
        </w:rPr>
        <w:t xml:space="preserve">need to </w:t>
      </w:r>
      <w:r w:rsidRPr="007A4780">
        <w:rPr>
          <w:rFonts w:eastAsia="Times New Roman" w:cs="Times New Roman"/>
          <w:spacing w:val="-1"/>
          <w:szCs w:val="24"/>
        </w:rPr>
        <w:t>take</w:t>
      </w:r>
      <w:r w:rsidRPr="007A4780">
        <w:rPr>
          <w:rFonts w:eastAsia="Times New Roman" w:cs="Times New Roman"/>
          <w:spacing w:val="1"/>
          <w:szCs w:val="24"/>
        </w:rPr>
        <w:t xml:space="preserve"> </w:t>
      </w:r>
      <w:r w:rsidRPr="007A4780">
        <w:rPr>
          <w:rFonts w:eastAsia="Times New Roman" w:cs="Times New Roman"/>
          <w:spacing w:val="-1"/>
          <w:szCs w:val="24"/>
        </w:rPr>
        <w:t>additional</w:t>
      </w:r>
      <w:r w:rsidRPr="007A4780">
        <w:rPr>
          <w:rFonts w:eastAsia="Times New Roman" w:cs="Times New Roman"/>
          <w:szCs w:val="24"/>
        </w:rPr>
        <w:t xml:space="preserve"> </w:t>
      </w:r>
      <w:r w:rsidRPr="007A4780">
        <w:rPr>
          <w:rFonts w:eastAsia="Times New Roman" w:cs="Times New Roman"/>
          <w:spacing w:val="-1"/>
          <w:szCs w:val="24"/>
        </w:rPr>
        <w:t>steps</w:t>
      </w:r>
      <w:r w:rsidRPr="007A4780">
        <w:rPr>
          <w:rFonts w:eastAsia="Times New Roman" w:cs="Times New Roman"/>
          <w:szCs w:val="24"/>
        </w:rPr>
        <w:t xml:space="preserve"> to</w:t>
      </w:r>
      <w:r w:rsidRPr="007A4780">
        <w:rPr>
          <w:rFonts w:eastAsia="Times New Roman" w:cs="Times New Roman"/>
          <w:spacing w:val="77"/>
          <w:szCs w:val="24"/>
        </w:rPr>
        <w:t xml:space="preserve"> </w:t>
      </w:r>
      <w:r w:rsidRPr="007A4780">
        <w:rPr>
          <w:rFonts w:eastAsia="Times New Roman"/>
          <w:szCs w:val="24"/>
        </w:rPr>
        <w:t>verify</w:t>
      </w:r>
      <w:r w:rsidRPr="007A4780">
        <w:rPr>
          <w:rFonts w:eastAsia="Times New Roman"/>
          <w:spacing w:val="-5"/>
          <w:szCs w:val="24"/>
        </w:rPr>
        <w:t xml:space="preserve"> </w:t>
      </w:r>
      <w:r w:rsidRPr="007A4780">
        <w:rPr>
          <w:rFonts w:eastAsia="Times New Roman"/>
          <w:szCs w:val="24"/>
        </w:rPr>
        <w:t>the identity</w:t>
      </w:r>
      <w:r w:rsidRPr="007A4780">
        <w:rPr>
          <w:rFonts w:eastAsia="Times New Roman"/>
          <w:spacing w:val="-5"/>
          <w:szCs w:val="24"/>
        </w:rPr>
        <w:t xml:space="preserve"> </w:t>
      </w:r>
      <w:r w:rsidRPr="007A4780">
        <w:rPr>
          <w:rFonts w:eastAsia="Times New Roman"/>
          <w:szCs w:val="24"/>
        </w:rPr>
        <w:t xml:space="preserve">of a customer </w:t>
      </w:r>
      <w:r w:rsidRPr="007A4780">
        <w:rPr>
          <w:rFonts w:eastAsia="Times New Roman"/>
          <w:spacing w:val="-1"/>
          <w:szCs w:val="24"/>
        </w:rPr>
        <w:t>that</w:t>
      </w:r>
      <w:r w:rsidRPr="007A4780">
        <w:rPr>
          <w:rFonts w:eastAsia="Times New Roman"/>
          <w:szCs w:val="24"/>
        </w:rPr>
        <w:t xml:space="preserve"> is not </w:t>
      </w:r>
      <w:r w:rsidRPr="007A4780">
        <w:rPr>
          <w:rFonts w:eastAsia="Times New Roman"/>
          <w:spacing w:val="-1"/>
          <w:szCs w:val="24"/>
        </w:rPr>
        <w:t>an</w:t>
      </w:r>
      <w:r w:rsidRPr="007A4780">
        <w:rPr>
          <w:rFonts w:eastAsia="Times New Roman"/>
          <w:szCs w:val="24"/>
        </w:rPr>
        <w:t xml:space="preserve"> individual, </w:t>
      </w:r>
      <w:r w:rsidRPr="007A4780">
        <w:rPr>
          <w:rFonts w:eastAsia="Times New Roman"/>
          <w:spacing w:val="-1"/>
          <w:szCs w:val="24"/>
        </w:rPr>
        <w:t>such</w:t>
      </w:r>
      <w:r w:rsidRPr="007A4780">
        <w:rPr>
          <w:rFonts w:eastAsia="Times New Roman"/>
          <w:szCs w:val="24"/>
        </w:rPr>
        <w:t xml:space="preserve"> </w:t>
      </w:r>
      <w:r w:rsidRPr="007A4780">
        <w:rPr>
          <w:rFonts w:eastAsia="Times New Roman"/>
          <w:spacing w:val="-1"/>
          <w:szCs w:val="24"/>
        </w:rPr>
        <w:t>as</w:t>
      </w:r>
      <w:r w:rsidRPr="007A4780">
        <w:rPr>
          <w:rFonts w:eastAsia="Times New Roman"/>
          <w:szCs w:val="24"/>
        </w:rPr>
        <w:t xml:space="preserve"> </w:t>
      </w:r>
      <w:r w:rsidRPr="007A4780">
        <w:rPr>
          <w:rFonts w:eastAsia="Times New Roman"/>
          <w:spacing w:val="-1"/>
          <w:szCs w:val="24"/>
        </w:rPr>
        <w:t>obtaining information</w:t>
      </w:r>
      <w:r w:rsidRPr="007A4780">
        <w:rPr>
          <w:rFonts w:eastAsia="Times New Roman"/>
          <w:szCs w:val="24"/>
        </w:rPr>
        <w:t xml:space="preserve"> about</w:t>
      </w:r>
      <w:r w:rsidRPr="007A4780">
        <w:rPr>
          <w:rFonts w:eastAsia="Times New Roman"/>
          <w:spacing w:val="63"/>
          <w:szCs w:val="24"/>
        </w:rPr>
        <w:t xml:space="preserve"> </w:t>
      </w:r>
      <w:r w:rsidRPr="007A4780">
        <w:rPr>
          <w:rFonts w:eastAsia="Times New Roman"/>
          <w:spacing w:val="-1"/>
          <w:szCs w:val="24"/>
        </w:rPr>
        <w:t>persons</w:t>
      </w:r>
      <w:r w:rsidRPr="007A4780">
        <w:rPr>
          <w:rFonts w:eastAsia="Times New Roman"/>
          <w:szCs w:val="24"/>
        </w:rPr>
        <w:t xml:space="preserve"> </w:t>
      </w:r>
      <w:r w:rsidRPr="007A4780">
        <w:rPr>
          <w:rFonts w:eastAsia="Times New Roman"/>
          <w:spacing w:val="-1"/>
          <w:szCs w:val="24"/>
        </w:rPr>
        <w:t>with</w:t>
      </w:r>
      <w:r w:rsidRPr="007A4780">
        <w:rPr>
          <w:rFonts w:eastAsia="Times New Roman"/>
          <w:szCs w:val="24"/>
        </w:rPr>
        <w:t xml:space="preserve"> </w:t>
      </w:r>
      <w:r w:rsidRPr="007A4780">
        <w:rPr>
          <w:rFonts w:eastAsia="Times New Roman"/>
          <w:spacing w:val="-1"/>
          <w:szCs w:val="24"/>
        </w:rPr>
        <w:t>contr</w:t>
      </w:r>
      <w:r w:rsidRPr="007A4780">
        <w:rPr>
          <w:rFonts w:eastAsia="Times New Roman" w:cs="Times New Roman"/>
          <w:spacing w:val="-1"/>
          <w:szCs w:val="24"/>
        </w:rPr>
        <w:t>ol</w:t>
      </w:r>
      <w:r w:rsidRPr="007A4780">
        <w:rPr>
          <w:rFonts w:eastAsia="Times New Roman" w:cs="Times New Roman"/>
          <w:szCs w:val="24"/>
        </w:rPr>
        <w:t xml:space="preserve"> over the account.”</w:t>
      </w:r>
      <w:r w:rsidRPr="007A4780">
        <w:rPr>
          <w:rFonts w:eastAsia="Times New Roman" w:cs="Times New Roman"/>
          <w:szCs w:val="24"/>
          <w:vertAlign w:val="superscript"/>
        </w:rPr>
        <w:footnoteReference w:id="98"/>
      </w:r>
      <w:r w:rsidRPr="007A4780">
        <w:rPr>
          <w:rFonts w:eastAsia="Times New Roman" w:cs="Times New Roman"/>
          <w:szCs w:val="24"/>
        </w:rPr>
        <w:t xml:space="preserve">  </w:t>
      </w:r>
      <w:r w:rsidRPr="007A4780">
        <w:rPr>
          <w:rFonts w:eastAsia="Times New Roman"/>
          <w:szCs w:val="24"/>
        </w:rPr>
        <w:t>We</w:t>
      </w:r>
      <w:r w:rsidRPr="007A4780">
        <w:rPr>
          <w:rFonts w:eastAsia="Times New Roman"/>
          <w:spacing w:val="-1"/>
          <w:szCs w:val="24"/>
        </w:rPr>
        <w:t xml:space="preserve"> understand</w:t>
      </w:r>
      <w:r w:rsidRPr="007A4780">
        <w:rPr>
          <w:rFonts w:eastAsia="Times New Roman"/>
          <w:szCs w:val="24"/>
        </w:rPr>
        <w:t xml:space="preserve"> that </w:t>
      </w:r>
      <w:r w:rsidRPr="007A4780">
        <w:rPr>
          <w:rFonts w:eastAsia="Times New Roman"/>
          <w:spacing w:val="-1"/>
          <w:szCs w:val="24"/>
        </w:rPr>
        <w:t>where</w:t>
      </w:r>
      <w:r w:rsidRPr="007A4780">
        <w:rPr>
          <w:rFonts w:eastAsia="Times New Roman"/>
          <w:spacing w:val="-2"/>
          <w:szCs w:val="24"/>
        </w:rPr>
        <w:t xml:space="preserve"> </w:t>
      </w:r>
      <w:r w:rsidRPr="007A4780">
        <w:rPr>
          <w:rFonts w:eastAsia="Times New Roman"/>
          <w:szCs w:val="24"/>
        </w:rPr>
        <w:t xml:space="preserve">trusts </w:t>
      </w:r>
      <w:r w:rsidRPr="007A4780">
        <w:rPr>
          <w:rFonts w:eastAsia="Times New Roman"/>
          <w:spacing w:val="-1"/>
          <w:szCs w:val="24"/>
        </w:rPr>
        <w:t>are</w:t>
      </w:r>
      <w:r w:rsidRPr="007A4780">
        <w:rPr>
          <w:rFonts w:eastAsia="Times New Roman"/>
          <w:szCs w:val="24"/>
        </w:rPr>
        <w:t xml:space="preserve"> </w:t>
      </w:r>
      <w:r w:rsidRPr="007A4780">
        <w:rPr>
          <w:rFonts w:eastAsia="Times New Roman"/>
          <w:spacing w:val="-1"/>
          <w:szCs w:val="24"/>
        </w:rPr>
        <w:t>direct</w:t>
      </w:r>
      <w:r w:rsidRPr="007A4780">
        <w:rPr>
          <w:rFonts w:eastAsia="Times New Roman"/>
          <w:szCs w:val="24"/>
        </w:rPr>
        <w:t xml:space="preserve"> </w:t>
      </w:r>
      <w:r w:rsidRPr="007A4780">
        <w:rPr>
          <w:rFonts w:eastAsia="Times New Roman"/>
          <w:spacing w:val="-1"/>
          <w:szCs w:val="24"/>
        </w:rPr>
        <w:t>customers</w:t>
      </w:r>
      <w:r w:rsidRPr="007A4780">
        <w:rPr>
          <w:rFonts w:eastAsia="Times New Roman"/>
          <w:szCs w:val="24"/>
        </w:rPr>
        <w:t xml:space="preserve"> of</w:t>
      </w:r>
      <w:r w:rsidRPr="007A4780">
        <w:rPr>
          <w:rFonts w:eastAsia="Times New Roman"/>
          <w:spacing w:val="83"/>
          <w:szCs w:val="24"/>
        </w:rPr>
        <w:t xml:space="preserve">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1"/>
          <w:szCs w:val="24"/>
        </w:rPr>
        <w:t>financial</w:t>
      </w:r>
      <w:r w:rsidRPr="007A4780">
        <w:rPr>
          <w:rFonts w:eastAsia="Times New Roman"/>
          <w:szCs w:val="24"/>
        </w:rPr>
        <w:t xml:space="preserve"> institutions generally</w:t>
      </w:r>
      <w:r w:rsidRPr="007A4780">
        <w:rPr>
          <w:rFonts w:eastAsia="Times New Roman"/>
          <w:spacing w:val="-5"/>
          <w:szCs w:val="24"/>
        </w:rPr>
        <w:t xml:space="preserve"> </w:t>
      </w:r>
      <w:r w:rsidRPr="007A4780">
        <w:rPr>
          <w:rFonts w:eastAsia="Times New Roman"/>
          <w:spacing w:val="-1"/>
          <w:szCs w:val="24"/>
        </w:rPr>
        <w:t>also</w:t>
      </w:r>
      <w:r w:rsidRPr="007A4780">
        <w:rPr>
          <w:rFonts w:eastAsia="Times New Roman"/>
          <w:szCs w:val="24"/>
        </w:rPr>
        <w:t xml:space="preserve"> identify</w:t>
      </w:r>
      <w:r w:rsidRPr="007A4780">
        <w:rPr>
          <w:rFonts w:eastAsia="Times New Roman"/>
          <w:spacing w:val="-5"/>
          <w:szCs w:val="24"/>
        </w:rPr>
        <w:t xml:space="preserve"> </w:t>
      </w:r>
      <w:r w:rsidRPr="007A4780">
        <w:rPr>
          <w:rFonts w:eastAsia="Times New Roman"/>
          <w:spacing w:val="-1"/>
          <w:szCs w:val="24"/>
        </w:rPr>
        <w:t>and</w:t>
      </w:r>
      <w:r w:rsidRPr="007A4780">
        <w:rPr>
          <w:rFonts w:eastAsia="Times New Roman"/>
          <w:szCs w:val="24"/>
        </w:rPr>
        <w:t xml:space="preserve"> verify</w:t>
      </w:r>
      <w:r w:rsidRPr="007A4780">
        <w:rPr>
          <w:rFonts w:eastAsia="Times New Roman"/>
          <w:spacing w:val="-3"/>
          <w:szCs w:val="24"/>
        </w:rPr>
        <w:t xml:space="preserve"> </w:t>
      </w:r>
      <w:r w:rsidRPr="007A4780">
        <w:rPr>
          <w:rFonts w:eastAsia="Times New Roman"/>
          <w:szCs w:val="24"/>
        </w:rPr>
        <w:t>the identity</w:t>
      </w:r>
      <w:r w:rsidRPr="007A4780">
        <w:rPr>
          <w:rFonts w:eastAsia="Times New Roman"/>
          <w:spacing w:val="-5"/>
          <w:szCs w:val="24"/>
        </w:rPr>
        <w:t xml:space="preserve"> </w:t>
      </w:r>
      <w:r w:rsidRPr="007A4780">
        <w:rPr>
          <w:rFonts w:eastAsia="Times New Roman"/>
          <w:szCs w:val="24"/>
        </w:rPr>
        <w:t>of</w:t>
      </w:r>
      <w:r w:rsidRPr="007A4780">
        <w:rPr>
          <w:rFonts w:eastAsia="Times New Roman"/>
          <w:spacing w:val="49"/>
          <w:szCs w:val="24"/>
        </w:rPr>
        <w:t xml:space="preserve"> </w:t>
      </w:r>
      <w:r w:rsidRPr="007A4780">
        <w:rPr>
          <w:rFonts w:eastAsia="Times New Roman"/>
          <w:spacing w:val="-1"/>
          <w:szCs w:val="24"/>
        </w:rPr>
        <w:t>trustees,</w:t>
      </w:r>
      <w:r w:rsidRPr="007A4780">
        <w:rPr>
          <w:rFonts w:eastAsia="Times New Roman"/>
          <w:szCs w:val="24"/>
        </w:rPr>
        <w:t xml:space="preserve"> </w:t>
      </w:r>
      <w:r w:rsidRPr="007A4780">
        <w:rPr>
          <w:rFonts w:eastAsia="Times New Roman"/>
          <w:spacing w:val="-1"/>
          <w:szCs w:val="24"/>
        </w:rPr>
        <w:t xml:space="preserve">because </w:t>
      </w:r>
      <w:r w:rsidRPr="007A4780">
        <w:rPr>
          <w:rFonts w:eastAsia="Times New Roman"/>
          <w:szCs w:val="24"/>
        </w:rPr>
        <w:t>trustees will necessarily</w:t>
      </w:r>
      <w:r w:rsidRPr="007A4780">
        <w:rPr>
          <w:rFonts w:eastAsia="Times New Roman"/>
          <w:spacing w:val="-5"/>
          <w:szCs w:val="24"/>
        </w:rPr>
        <w:t xml:space="preserve"> </w:t>
      </w:r>
      <w:r w:rsidRPr="007A4780">
        <w:rPr>
          <w:rFonts w:eastAsia="Times New Roman"/>
          <w:szCs w:val="24"/>
        </w:rPr>
        <w:t>be</w:t>
      </w:r>
      <w:r w:rsidRPr="007A4780">
        <w:rPr>
          <w:rFonts w:eastAsia="Times New Roman"/>
          <w:spacing w:val="-1"/>
          <w:szCs w:val="24"/>
        </w:rPr>
        <w:t xml:space="preserve"> signatories</w:t>
      </w:r>
      <w:r w:rsidRPr="007A4780">
        <w:rPr>
          <w:rFonts w:eastAsia="Times New Roman"/>
          <w:szCs w:val="24"/>
        </w:rPr>
        <w:t xml:space="preserve"> on trust </w:t>
      </w:r>
      <w:r w:rsidRPr="007A4780">
        <w:rPr>
          <w:rFonts w:eastAsia="Times New Roman"/>
          <w:spacing w:val="-1"/>
          <w:szCs w:val="24"/>
        </w:rPr>
        <w:t>accounts.</w:t>
      </w:r>
      <w:r w:rsidRPr="007A4780">
        <w:rPr>
          <w:rFonts w:eastAsia="Times New Roman"/>
          <w:szCs w:val="24"/>
        </w:rPr>
        <w:t xml:space="preserve"> </w:t>
      </w:r>
      <w:r w:rsidRPr="007A4780">
        <w:rPr>
          <w:rFonts w:eastAsia="Times New Roman"/>
          <w:spacing w:val="5"/>
          <w:szCs w:val="24"/>
        </w:rPr>
        <w:t xml:space="preserve"> </w:t>
      </w:r>
      <w:r w:rsidRPr="007A4780">
        <w:rPr>
          <w:rFonts w:eastAsia="Times New Roman"/>
          <w:spacing w:val="-1"/>
          <w:szCs w:val="24"/>
        </w:rPr>
        <w:t>Furthermore,</w:t>
      </w:r>
      <w:r w:rsidRPr="007A4780">
        <w:rPr>
          <w:rFonts w:eastAsia="Times New Roman"/>
          <w:szCs w:val="24"/>
        </w:rPr>
        <w:t xml:space="preserve"> under</w:t>
      </w:r>
      <w:r w:rsidRPr="007A4780">
        <w:rPr>
          <w:rFonts w:eastAsia="Times New Roman"/>
          <w:spacing w:val="75"/>
          <w:szCs w:val="24"/>
        </w:rPr>
        <w:t xml:space="preserve"> </w:t>
      </w:r>
      <w:r w:rsidRPr="007A4780">
        <w:rPr>
          <w:rFonts w:eastAsia="Times New Roman" w:cs="Times New Roman"/>
          <w:szCs w:val="24"/>
        </w:rPr>
        <w:t>supervisory</w:t>
      </w:r>
      <w:r w:rsidRPr="007A4780">
        <w:rPr>
          <w:rFonts w:eastAsia="Times New Roman" w:cs="Times New Roman"/>
          <w:spacing w:val="-3"/>
          <w:szCs w:val="24"/>
        </w:rPr>
        <w:t xml:space="preserve"> </w:t>
      </w:r>
      <w:r w:rsidRPr="007A4780">
        <w:rPr>
          <w:rFonts w:eastAsia="Times New Roman" w:cs="Times New Roman"/>
          <w:spacing w:val="-1"/>
          <w:szCs w:val="24"/>
        </w:rPr>
        <w:t xml:space="preserve">guidance </w:t>
      </w:r>
      <w:r w:rsidRPr="007A4780">
        <w:rPr>
          <w:rFonts w:eastAsia="Times New Roman" w:cs="Times New Roman"/>
          <w:szCs w:val="24"/>
        </w:rPr>
        <w:t xml:space="preserve">for </w:t>
      </w:r>
      <w:r w:rsidRPr="007A4780">
        <w:rPr>
          <w:rFonts w:eastAsia="Times New Roman" w:cs="Times New Roman"/>
          <w:spacing w:val="-1"/>
          <w:szCs w:val="24"/>
        </w:rPr>
        <w:t>banks,</w:t>
      </w:r>
      <w:r w:rsidRPr="007A4780">
        <w:rPr>
          <w:rFonts w:eastAsia="Times New Roman" w:cs="Times New Roman"/>
          <w:szCs w:val="24"/>
        </w:rPr>
        <w:t xml:space="preserve"> </w:t>
      </w:r>
      <w:r w:rsidRPr="007A4780">
        <w:rPr>
          <w:rFonts w:eastAsia="Times New Roman" w:cs="Times New Roman"/>
          <w:spacing w:val="-1"/>
          <w:szCs w:val="24"/>
        </w:rPr>
        <w:t>“in</w:t>
      </w:r>
      <w:r w:rsidRPr="007A4780">
        <w:rPr>
          <w:rFonts w:eastAsia="Times New Roman" w:cs="Times New Roman"/>
          <w:szCs w:val="24"/>
        </w:rPr>
        <w:t xml:space="preserve"> </w:t>
      </w:r>
      <w:r w:rsidRPr="007A4780">
        <w:rPr>
          <w:rFonts w:eastAsia="Times New Roman" w:cs="Times New Roman"/>
          <w:spacing w:val="-1"/>
          <w:szCs w:val="24"/>
        </w:rPr>
        <w:t>certain</w:t>
      </w:r>
      <w:r w:rsidRPr="007A4780">
        <w:rPr>
          <w:rFonts w:eastAsia="Times New Roman" w:cs="Times New Roman"/>
          <w:szCs w:val="24"/>
        </w:rPr>
        <w:t xml:space="preserve"> </w:t>
      </w:r>
      <w:r w:rsidRPr="007A4780">
        <w:rPr>
          <w:rFonts w:eastAsia="Times New Roman" w:cs="Times New Roman"/>
          <w:spacing w:val="-1"/>
          <w:szCs w:val="24"/>
        </w:rPr>
        <w:t>circumstances</w:t>
      </w:r>
      <w:r w:rsidRPr="007A4780">
        <w:rPr>
          <w:rFonts w:eastAsia="Times New Roman" w:cs="Times New Roman"/>
          <w:szCs w:val="24"/>
        </w:rPr>
        <w:t xml:space="preserve"> involving</w:t>
      </w:r>
      <w:r w:rsidRPr="007A4780">
        <w:rPr>
          <w:rFonts w:eastAsia="Times New Roman" w:cs="Times New Roman"/>
          <w:spacing w:val="-3"/>
          <w:szCs w:val="24"/>
        </w:rPr>
        <w:t xml:space="preserve"> </w:t>
      </w:r>
      <w:r w:rsidRPr="007A4780">
        <w:rPr>
          <w:rFonts w:eastAsia="Times New Roman" w:cs="Times New Roman"/>
          <w:szCs w:val="24"/>
        </w:rPr>
        <w:t xml:space="preserve">revocable </w:t>
      </w:r>
      <w:r w:rsidRPr="007A4780">
        <w:rPr>
          <w:rFonts w:eastAsia="Times New Roman" w:cs="Times New Roman"/>
          <w:spacing w:val="-1"/>
          <w:szCs w:val="24"/>
        </w:rPr>
        <w:t>trusts,</w:t>
      </w:r>
      <w:r w:rsidRPr="007A4780">
        <w:rPr>
          <w:rFonts w:eastAsia="Times New Roman" w:cs="Times New Roman"/>
          <w:szCs w:val="24"/>
        </w:rPr>
        <w:t xml:space="preserve"> the </w:t>
      </w:r>
      <w:r w:rsidRPr="007A4780">
        <w:rPr>
          <w:rFonts w:eastAsia="Times New Roman" w:cs="Times New Roman"/>
          <w:spacing w:val="-1"/>
          <w:szCs w:val="24"/>
        </w:rPr>
        <w:t>bank</w:t>
      </w:r>
      <w:r w:rsidRPr="007A4780">
        <w:rPr>
          <w:rFonts w:eastAsia="Times New Roman" w:cs="Times New Roman"/>
          <w:spacing w:val="79"/>
          <w:szCs w:val="24"/>
        </w:rPr>
        <w:t xml:space="preserve"> </w:t>
      </w:r>
      <w:r w:rsidRPr="007A4780">
        <w:rPr>
          <w:rFonts w:eastAsia="Times New Roman"/>
          <w:szCs w:val="24"/>
        </w:rPr>
        <w:t>may</w:t>
      </w:r>
      <w:r w:rsidRPr="007A4780">
        <w:rPr>
          <w:rFonts w:eastAsia="Times New Roman"/>
          <w:spacing w:val="-5"/>
          <w:szCs w:val="24"/>
        </w:rPr>
        <w:t xml:space="preserve"> </w:t>
      </w:r>
      <w:r w:rsidRPr="007A4780">
        <w:rPr>
          <w:rFonts w:eastAsia="Times New Roman"/>
          <w:szCs w:val="24"/>
        </w:rPr>
        <w:t>need to</w:t>
      </w:r>
      <w:r w:rsidRPr="007A4780">
        <w:rPr>
          <w:rFonts w:eastAsia="Times New Roman"/>
          <w:spacing w:val="2"/>
          <w:szCs w:val="24"/>
        </w:rPr>
        <w:t xml:space="preserve"> </w:t>
      </w:r>
      <w:r w:rsidRPr="007A4780">
        <w:rPr>
          <w:rFonts w:eastAsia="Times New Roman"/>
          <w:spacing w:val="-1"/>
          <w:szCs w:val="24"/>
        </w:rPr>
        <w:t>gather</w:t>
      </w:r>
      <w:r w:rsidRPr="007A4780">
        <w:rPr>
          <w:rFonts w:eastAsia="Times New Roman"/>
          <w:szCs w:val="24"/>
        </w:rPr>
        <w:t xml:space="preserve"> information about the </w:t>
      </w:r>
      <w:r w:rsidRPr="007A4780">
        <w:rPr>
          <w:rFonts w:eastAsia="Times New Roman"/>
          <w:spacing w:val="-1"/>
          <w:szCs w:val="24"/>
        </w:rPr>
        <w:t>settlor,</w:t>
      </w:r>
      <w:r w:rsidRPr="007A4780">
        <w:rPr>
          <w:rFonts w:eastAsia="Times New Roman"/>
          <w:szCs w:val="24"/>
        </w:rPr>
        <w:t xml:space="preserve"> </w:t>
      </w:r>
      <w:r w:rsidRPr="007A4780">
        <w:rPr>
          <w:rFonts w:eastAsia="Times New Roman"/>
          <w:spacing w:val="-1"/>
          <w:szCs w:val="24"/>
        </w:rPr>
        <w:t>grantor,</w:t>
      </w:r>
      <w:r w:rsidRPr="007A4780">
        <w:rPr>
          <w:rFonts w:eastAsia="Times New Roman"/>
          <w:szCs w:val="24"/>
        </w:rPr>
        <w:t xml:space="preserve"> </w:t>
      </w:r>
      <w:r w:rsidRPr="007A4780">
        <w:rPr>
          <w:rFonts w:eastAsia="Times New Roman"/>
          <w:spacing w:val="-1"/>
          <w:szCs w:val="24"/>
        </w:rPr>
        <w:t>trustee,</w:t>
      </w:r>
      <w:r w:rsidRPr="007A4780">
        <w:rPr>
          <w:rFonts w:eastAsia="Times New Roman"/>
          <w:szCs w:val="24"/>
        </w:rPr>
        <w:t xml:space="preserve"> </w:t>
      </w:r>
      <w:r w:rsidRPr="007A4780">
        <w:rPr>
          <w:rFonts w:eastAsia="Times New Roman"/>
          <w:spacing w:val="1"/>
          <w:szCs w:val="24"/>
        </w:rPr>
        <w:t>or</w:t>
      </w:r>
      <w:r w:rsidRPr="007A4780">
        <w:rPr>
          <w:rFonts w:eastAsia="Times New Roman"/>
          <w:szCs w:val="24"/>
        </w:rPr>
        <w:t xml:space="preserve"> </w:t>
      </w:r>
      <w:r w:rsidRPr="007A4780">
        <w:rPr>
          <w:rFonts w:eastAsia="Times New Roman"/>
          <w:spacing w:val="-1"/>
          <w:szCs w:val="24"/>
        </w:rPr>
        <w:t>other</w:t>
      </w:r>
      <w:r w:rsidRPr="007A4780">
        <w:rPr>
          <w:rFonts w:eastAsia="Times New Roman"/>
          <w:spacing w:val="1"/>
          <w:szCs w:val="24"/>
        </w:rPr>
        <w:t xml:space="preserve"> </w:t>
      </w:r>
      <w:r w:rsidRPr="007A4780">
        <w:rPr>
          <w:rFonts w:eastAsia="Times New Roman"/>
          <w:spacing w:val="-1"/>
          <w:szCs w:val="24"/>
        </w:rPr>
        <w:t>persons</w:t>
      </w:r>
      <w:r w:rsidRPr="007A4780">
        <w:rPr>
          <w:rFonts w:eastAsia="Times New Roman"/>
          <w:szCs w:val="24"/>
        </w:rPr>
        <w:t xml:space="preserve"> </w:t>
      </w:r>
      <w:r w:rsidRPr="007A4780">
        <w:rPr>
          <w:rFonts w:eastAsia="Times New Roman"/>
          <w:spacing w:val="-1"/>
          <w:szCs w:val="24"/>
        </w:rPr>
        <w:t>with</w:t>
      </w:r>
      <w:r w:rsidRPr="007A4780">
        <w:rPr>
          <w:rFonts w:eastAsia="Times New Roman"/>
          <w:szCs w:val="24"/>
        </w:rPr>
        <w:t xml:space="preserve"> the authority</w:t>
      </w:r>
      <w:r w:rsidRPr="007A4780">
        <w:rPr>
          <w:rFonts w:eastAsia="Times New Roman"/>
          <w:spacing w:val="-5"/>
          <w:szCs w:val="24"/>
        </w:rPr>
        <w:t xml:space="preserve"> </w:t>
      </w:r>
      <w:r w:rsidRPr="007A4780">
        <w:rPr>
          <w:rFonts w:eastAsia="Times New Roman"/>
          <w:szCs w:val="24"/>
        </w:rPr>
        <w:t xml:space="preserve">to </w:t>
      </w:r>
      <w:r w:rsidRPr="007A4780">
        <w:rPr>
          <w:rFonts w:eastAsia="Times New Roman"/>
          <w:spacing w:val="-1"/>
          <w:szCs w:val="24"/>
        </w:rPr>
        <w:t>direct</w:t>
      </w:r>
      <w:r w:rsidRPr="007A4780">
        <w:rPr>
          <w:rFonts w:eastAsia="Times New Roman"/>
          <w:szCs w:val="24"/>
        </w:rPr>
        <w:t xml:space="preserve"> the</w:t>
      </w:r>
      <w:r w:rsidRPr="007A4780">
        <w:rPr>
          <w:rFonts w:eastAsia="Times New Roman"/>
          <w:spacing w:val="-1"/>
          <w:szCs w:val="24"/>
        </w:rPr>
        <w:t xml:space="preserve"> trustee,</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who thus have</w:t>
      </w:r>
      <w:r w:rsidRPr="007A4780">
        <w:rPr>
          <w:rFonts w:eastAsia="Times New Roman"/>
          <w:spacing w:val="-1"/>
          <w:szCs w:val="24"/>
        </w:rPr>
        <w:t xml:space="preserve"> </w:t>
      </w:r>
      <w:r w:rsidRPr="007A4780">
        <w:rPr>
          <w:rFonts w:eastAsia="Times New Roman"/>
          <w:szCs w:val="24"/>
        </w:rPr>
        <w:t>authority</w:t>
      </w:r>
      <w:r w:rsidRPr="007A4780">
        <w:rPr>
          <w:rFonts w:eastAsia="Times New Roman"/>
          <w:spacing w:val="-5"/>
          <w:szCs w:val="24"/>
        </w:rPr>
        <w:t xml:space="preserve"> </w:t>
      </w:r>
      <w:r w:rsidRPr="007A4780">
        <w:rPr>
          <w:rFonts w:eastAsia="Times New Roman"/>
          <w:szCs w:val="24"/>
        </w:rPr>
        <w:t xml:space="preserve">or </w:t>
      </w:r>
      <w:r w:rsidRPr="007A4780">
        <w:rPr>
          <w:rFonts w:eastAsia="Times New Roman"/>
          <w:spacing w:val="-1"/>
          <w:szCs w:val="24"/>
        </w:rPr>
        <w:t>control</w:t>
      </w:r>
      <w:r w:rsidRPr="007A4780">
        <w:rPr>
          <w:rFonts w:eastAsia="Times New Roman"/>
          <w:szCs w:val="24"/>
        </w:rPr>
        <w:t xml:space="preserve"> over the</w:t>
      </w:r>
      <w:r w:rsidRPr="007A4780">
        <w:rPr>
          <w:rFonts w:eastAsia="Times New Roman"/>
          <w:spacing w:val="-1"/>
          <w:szCs w:val="24"/>
        </w:rPr>
        <w:t xml:space="preserve"> account,</w:t>
      </w:r>
      <w:r w:rsidRPr="007A4780">
        <w:rPr>
          <w:rFonts w:eastAsia="Times New Roman"/>
          <w:szCs w:val="24"/>
        </w:rPr>
        <w:t xml:space="preserve"> in </w:t>
      </w:r>
      <w:r w:rsidRPr="007A4780">
        <w:rPr>
          <w:rFonts w:eastAsia="Times New Roman"/>
          <w:spacing w:val="-1"/>
          <w:szCs w:val="24"/>
        </w:rPr>
        <w:t>order</w:t>
      </w:r>
      <w:r w:rsidRPr="007A4780">
        <w:rPr>
          <w:rFonts w:eastAsia="Times New Roman"/>
          <w:spacing w:val="76"/>
          <w:szCs w:val="24"/>
        </w:rPr>
        <w:t xml:space="preserve"> </w:t>
      </w:r>
      <w:r w:rsidRPr="007A4780">
        <w:rPr>
          <w:rFonts w:eastAsia="Times New Roman" w:cs="Times New Roman"/>
          <w:szCs w:val="24"/>
        </w:rPr>
        <w:t xml:space="preserve">to </w:t>
      </w:r>
      <w:r w:rsidRPr="007A4780">
        <w:rPr>
          <w:rFonts w:eastAsia="Times New Roman" w:cs="Times New Roman"/>
          <w:spacing w:val="-1"/>
          <w:szCs w:val="24"/>
        </w:rPr>
        <w:t>establish</w:t>
      </w:r>
      <w:r w:rsidRPr="007A4780">
        <w:rPr>
          <w:rFonts w:eastAsia="Times New Roman" w:cs="Times New Roman"/>
          <w:szCs w:val="24"/>
        </w:rPr>
        <w:t xml:space="preserve"> the</w:t>
      </w:r>
      <w:r w:rsidRPr="007A4780">
        <w:rPr>
          <w:rFonts w:eastAsia="Times New Roman" w:cs="Times New Roman"/>
          <w:spacing w:val="-1"/>
          <w:szCs w:val="24"/>
        </w:rPr>
        <w:t xml:space="preserve"> </w:t>
      </w:r>
      <w:r w:rsidRPr="007A4780">
        <w:rPr>
          <w:rFonts w:eastAsia="Times New Roman" w:cs="Times New Roman"/>
          <w:szCs w:val="24"/>
        </w:rPr>
        <w:t>true</w:t>
      </w:r>
      <w:r w:rsidRPr="007A4780">
        <w:rPr>
          <w:rFonts w:eastAsia="Times New Roman" w:cs="Times New Roman"/>
          <w:spacing w:val="-2"/>
          <w:szCs w:val="24"/>
        </w:rPr>
        <w:t xml:space="preserve"> </w:t>
      </w:r>
      <w:r w:rsidRPr="007A4780">
        <w:rPr>
          <w:rFonts w:eastAsia="Times New Roman" w:cs="Times New Roman"/>
          <w:szCs w:val="24"/>
        </w:rPr>
        <w:t>identity</w:t>
      </w:r>
      <w:r w:rsidRPr="007A4780">
        <w:rPr>
          <w:rFonts w:eastAsia="Times New Roman" w:cs="Times New Roman"/>
          <w:spacing w:val="-5"/>
          <w:szCs w:val="24"/>
        </w:rPr>
        <w:t xml:space="preserve"> </w:t>
      </w:r>
      <w:r w:rsidRPr="007A4780">
        <w:rPr>
          <w:rFonts w:eastAsia="Times New Roman" w:cs="Times New Roman"/>
          <w:szCs w:val="24"/>
        </w:rPr>
        <w:t>of the</w:t>
      </w:r>
      <w:r w:rsidRPr="007A4780">
        <w:rPr>
          <w:rFonts w:eastAsia="Times New Roman" w:cs="Times New Roman"/>
          <w:spacing w:val="-2"/>
          <w:szCs w:val="24"/>
        </w:rPr>
        <w:t xml:space="preserve"> </w:t>
      </w:r>
      <w:r w:rsidRPr="007A4780">
        <w:rPr>
          <w:rFonts w:eastAsia="Times New Roman" w:cs="Times New Roman"/>
          <w:szCs w:val="24"/>
        </w:rPr>
        <w:t>customer.”</w:t>
      </w:r>
      <w:r w:rsidRPr="007A4780">
        <w:rPr>
          <w:rFonts w:eastAsia="Times New Roman" w:cs="Times New Roman"/>
          <w:szCs w:val="24"/>
          <w:vertAlign w:val="superscript"/>
        </w:rPr>
        <w:footnoteReference w:id="99"/>
      </w:r>
    </w:p>
    <w:p w14:paraId="0B604F41" w14:textId="77777777" w:rsidR="007A4780" w:rsidRPr="007A4780" w:rsidRDefault="007A4780" w:rsidP="007A4780">
      <w:pPr>
        <w:spacing w:before="178"/>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23:</w:t>
      </w:r>
      <w:r w:rsidRPr="007A4780">
        <w:rPr>
          <w:rFonts w:hAnsiTheme="minorHAnsi"/>
          <w:i/>
          <w:spacing w:val="59"/>
          <w:u w:val="single" w:color="000000"/>
        </w:rPr>
        <w:t xml:space="preserve"> </w:t>
      </w:r>
      <w:r w:rsidRPr="007A4780">
        <w:rPr>
          <w:rFonts w:hAnsiTheme="minorHAnsi"/>
          <w:i/>
          <w:spacing w:val="-1"/>
          <w:u w:val="single" w:color="000000"/>
        </w:rPr>
        <w:t xml:space="preserve">Office </w:t>
      </w:r>
      <w:r w:rsidRPr="007A4780">
        <w:rPr>
          <w:rFonts w:hAnsiTheme="minorHAnsi"/>
          <w:i/>
          <w:u w:val="single" w:color="000000"/>
        </w:rPr>
        <w:t xml:space="preserve">of Foreign Assets Control </w:t>
      </w:r>
      <w:r w:rsidRPr="007A4780">
        <w:rPr>
          <w:rFonts w:hAnsiTheme="minorHAnsi"/>
          <w:i/>
          <w:spacing w:val="-1"/>
          <w:u w:val="single" w:color="000000"/>
        </w:rPr>
        <w:t>(OFAC)</w:t>
      </w:r>
      <w:r w:rsidRPr="007A4780">
        <w:rPr>
          <w:rFonts w:hAnsiTheme="minorHAnsi"/>
          <w:i/>
          <w:spacing w:val="-2"/>
          <w:u w:val="single" w:color="000000"/>
        </w:rPr>
        <w:t xml:space="preserve"> </w:t>
      </w:r>
      <w:r w:rsidRPr="007A4780">
        <w:rPr>
          <w:rFonts w:hAnsiTheme="minorHAnsi"/>
          <w:i/>
          <w:u w:val="single" w:color="000000"/>
        </w:rPr>
        <w:t>Regulations</w:t>
      </w:r>
    </w:p>
    <w:p w14:paraId="08CD334E" w14:textId="77777777" w:rsidR="007A4780" w:rsidRPr="007A4780" w:rsidRDefault="007A4780" w:rsidP="007A4780">
      <w:pPr>
        <w:tabs>
          <w:tab w:val="left" w:pos="840"/>
        </w:tabs>
        <w:spacing w:before="185" w:line="256" w:lineRule="auto"/>
        <w:ind w:right="430"/>
        <w:rPr>
          <w:rFonts w:eastAsia="Times New Roman"/>
          <w:szCs w:val="24"/>
        </w:rPr>
      </w:pPr>
      <w:r w:rsidRPr="007A4780">
        <w:rPr>
          <w:rFonts w:eastAsia="Times New Roman"/>
          <w:spacing w:val="-1"/>
          <w:szCs w:val="24"/>
        </w:rPr>
        <w:t>Q:</w:t>
      </w:r>
      <w:r w:rsidRPr="007A4780">
        <w:rPr>
          <w:rFonts w:eastAsia="Times New Roman"/>
          <w:spacing w:val="-1"/>
          <w:szCs w:val="24"/>
        </w:rPr>
        <w:tab/>
        <w:t>Are covered</w:t>
      </w:r>
      <w:r w:rsidRPr="007A4780">
        <w:rPr>
          <w:rFonts w:eastAsia="Times New Roman"/>
          <w:spacing w:val="2"/>
          <w:szCs w:val="24"/>
        </w:rPr>
        <w:t xml:space="preserve">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1"/>
          <w:szCs w:val="24"/>
        </w:rPr>
        <w:t>required</w:t>
      </w:r>
      <w:r w:rsidRPr="007A4780">
        <w:rPr>
          <w:rFonts w:eastAsia="Times New Roman"/>
          <w:spacing w:val="1"/>
          <w:szCs w:val="24"/>
        </w:rPr>
        <w:t xml:space="preserve"> </w:t>
      </w:r>
      <w:r w:rsidRPr="007A4780">
        <w:rPr>
          <w:rFonts w:eastAsia="Times New Roman"/>
          <w:szCs w:val="24"/>
        </w:rPr>
        <w:t>to comply</w:t>
      </w:r>
      <w:r w:rsidRPr="007A4780">
        <w:rPr>
          <w:rFonts w:eastAsia="Times New Roman"/>
          <w:spacing w:val="-5"/>
          <w:szCs w:val="24"/>
        </w:rPr>
        <w:t xml:space="preserve"> </w:t>
      </w:r>
      <w:r w:rsidRPr="007A4780">
        <w:rPr>
          <w:rFonts w:eastAsia="Times New Roman"/>
          <w:szCs w:val="24"/>
        </w:rPr>
        <w:t>with the</w:t>
      </w:r>
      <w:r w:rsidRPr="007A4780">
        <w:rPr>
          <w:rFonts w:eastAsia="Times New Roman"/>
          <w:spacing w:val="-1"/>
          <w:szCs w:val="24"/>
        </w:rPr>
        <w:t xml:space="preserve"> OFAC</w:t>
      </w:r>
      <w:r w:rsidRPr="007A4780">
        <w:rPr>
          <w:rFonts w:eastAsia="Times New Roman"/>
          <w:spacing w:val="1"/>
          <w:szCs w:val="24"/>
        </w:rPr>
        <w:t xml:space="preserve"> </w:t>
      </w:r>
      <w:r w:rsidRPr="007A4780">
        <w:rPr>
          <w:rFonts w:eastAsia="Times New Roman"/>
          <w:spacing w:val="-1"/>
          <w:szCs w:val="24"/>
        </w:rPr>
        <w:t>regulations</w:t>
      </w:r>
      <w:r w:rsidRPr="007A4780">
        <w:rPr>
          <w:rFonts w:eastAsia="Times New Roman"/>
          <w:spacing w:val="1"/>
          <w:szCs w:val="24"/>
        </w:rPr>
        <w:t xml:space="preserve"> </w:t>
      </w:r>
      <w:r w:rsidRPr="007A4780">
        <w:rPr>
          <w:rFonts w:eastAsia="Times New Roman"/>
          <w:szCs w:val="24"/>
        </w:rPr>
        <w:t>with</w:t>
      </w:r>
      <w:r w:rsidRPr="007A4780">
        <w:rPr>
          <w:rFonts w:eastAsia="Times New Roman"/>
          <w:spacing w:val="69"/>
          <w:szCs w:val="24"/>
        </w:rPr>
        <w:t xml:space="preserve"> </w:t>
      </w:r>
      <w:r w:rsidRPr="007A4780">
        <w:rPr>
          <w:rFonts w:eastAsia="Times New Roman"/>
          <w:spacing w:val="-1"/>
          <w:szCs w:val="24"/>
        </w:rPr>
        <w:t>respect</w:t>
      </w:r>
      <w:r w:rsidRPr="007A4780">
        <w:rPr>
          <w:rFonts w:eastAsia="Times New Roman"/>
          <w:szCs w:val="24"/>
        </w:rPr>
        <w:t xml:space="preserve"> to </w:t>
      </w:r>
      <w:r w:rsidRPr="007A4780">
        <w:rPr>
          <w:rFonts w:eastAsia="Times New Roman"/>
          <w:spacing w:val="-1"/>
          <w:szCs w:val="24"/>
        </w:rPr>
        <w:t>beneficial</w:t>
      </w:r>
      <w:r w:rsidRPr="007A4780">
        <w:rPr>
          <w:rFonts w:eastAsia="Times New Roman"/>
          <w:szCs w:val="24"/>
        </w:rPr>
        <w:t xml:space="preserve"> ownership</w:t>
      </w:r>
      <w:r w:rsidRPr="007A4780">
        <w:rPr>
          <w:rFonts w:eastAsia="Times New Roman"/>
          <w:spacing w:val="1"/>
          <w:szCs w:val="24"/>
        </w:rPr>
        <w:t xml:space="preserve"> </w:t>
      </w:r>
      <w:r w:rsidRPr="007A4780">
        <w:rPr>
          <w:rFonts w:eastAsia="Times New Roman"/>
          <w:spacing w:val="-1"/>
          <w:szCs w:val="24"/>
        </w:rPr>
        <w:t>information?</w:t>
      </w:r>
    </w:p>
    <w:p w14:paraId="4335DDC6" w14:textId="77777777" w:rsidR="007A4780" w:rsidRPr="007A4780" w:rsidRDefault="007A4780" w:rsidP="007A4780">
      <w:pPr>
        <w:tabs>
          <w:tab w:val="left" w:pos="840"/>
        </w:tabs>
        <w:spacing w:before="164" w:line="258" w:lineRule="auto"/>
        <w:ind w:right="386"/>
        <w:rPr>
          <w:rFonts w:eastAsia="Times New Roman"/>
          <w:szCs w:val="24"/>
        </w:rPr>
      </w:pPr>
      <w:r w:rsidRPr="007A4780">
        <w:rPr>
          <w:rFonts w:eastAsia="Times New Roman"/>
          <w:spacing w:val="-1"/>
          <w:szCs w:val="24"/>
        </w:rPr>
        <w:t>A:</w:t>
      </w:r>
      <w:r w:rsidRPr="007A4780">
        <w:rPr>
          <w:rFonts w:eastAsia="Times New Roman"/>
          <w:spacing w:val="-1"/>
          <w:szCs w:val="24"/>
        </w:rPr>
        <w:tab/>
        <w:t>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w:t>
      </w:r>
      <w:r w:rsidRPr="007A4780">
        <w:rPr>
          <w:rFonts w:eastAsia="Times New Roman"/>
          <w:spacing w:val="-1"/>
          <w:szCs w:val="24"/>
        </w:rPr>
        <w:t>institutions</w:t>
      </w:r>
      <w:r w:rsidRPr="007A4780">
        <w:rPr>
          <w:rFonts w:eastAsia="Times New Roman"/>
          <w:szCs w:val="24"/>
        </w:rPr>
        <w:t xml:space="preserve"> should</w:t>
      </w:r>
      <w:r w:rsidRPr="007A4780">
        <w:rPr>
          <w:rFonts w:eastAsia="Times New Roman"/>
          <w:spacing w:val="2"/>
          <w:szCs w:val="24"/>
        </w:rPr>
        <w:t xml:space="preserve"> </w:t>
      </w:r>
      <w:r w:rsidRPr="007A4780">
        <w:rPr>
          <w:rFonts w:eastAsia="Times New Roman"/>
          <w:szCs w:val="24"/>
        </w:rPr>
        <w:t>use</w:t>
      </w:r>
      <w:r w:rsidRPr="007A4780">
        <w:rPr>
          <w:rFonts w:eastAsia="Times New Roman"/>
          <w:spacing w:val="-1"/>
          <w:szCs w:val="24"/>
        </w:rPr>
        <w:t xml:space="preserve"> beneficial</w:t>
      </w:r>
      <w:r w:rsidRPr="007A4780">
        <w:rPr>
          <w:rFonts w:eastAsia="Times New Roman"/>
          <w:szCs w:val="24"/>
        </w:rPr>
        <w:t xml:space="preserve"> </w:t>
      </w:r>
      <w:r w:rsidRPr="007A4780">
        <w:rPr>
          <w:rFonts w:eastAsia="Times New Roman"/>
          <w:spacing w:val="-1"/>
          <w:szCs w:val="24"/>
        </w:rPr>
        <w:t>ownership</w:t>
      </w:r>
      <w:r w:rsidRPr="007A4780">
        <w:rPr>
          <w:rFonts w:eastAsia="Times New Roman"/>
          <w:szCs w:val="24"/>
        </w:rPr>
        <w:t xml:space="preserve"> </w:t>
      </w:r>
      <w:r w:rsidRPr="007A4780">
        <w:rPr>
          <w:rFonts w:eastAsia="Times New Roman"/>
          <w:spacing w:val="-1"/>
          <w:szCs w:val="24"/>
        </w:rPr>
        <w:t>information</w:t>
      </w:r>
      <w:r w:rsidRPr="007A4780">
        <w:rPr>
          <w:rFonts w:eastAsia="Times New Roman"/>
          <w:spacing w:val="3"/>
          <w:szCs w:val="24"/>
        </w:rPr>
        <w:t xml:space="preserve"> </w:t>
      </w:r>
      <w:r w:rsidRPr="007A4780">
        <w:rPr>
          <w:rFonts w:eastAsia="Times New Roman"/>
          <w:spacing w:val="-1"/>
          <w:szCs w:val="24"/>
        </w:rPr>
        <w:t>as</w:t>
      </w:r>
      <w:r w:rsidRPr="007A4780">
        <w:rPr>
          <w:rFonts w:eastAsia="Times New Roman"/>
          <w:szCs w:val="24"/>
        </w:rPr>
        <w:t xml:space="preserve"> they</w:t>
      </w:r>
      <w:r w:rsidRPr="007A4780">
        <w:rPr>
          <w:rFonts w:eastAsia="Times New Roman"/>
          <w:spacing w:val="-5"/>
          <w:szCs w:val="24"/>
        </w:rPr>
        <w:t xml:space="preserve"> </w:t>
      </w:r>
      <w:r w:rsidRPr="007A4780">
        <w:rPr>
          <w:rFonts w:eastAsia="Times New Roman"/>
          <w:szCs w:val="24"/>
        </w:rPr>
        <w:t>use</w:t>
      </w:r>
      <w:r w:rsidRPr="007A4780">
        <w:rPr>
          <w:rFonts w:eastAsia="Times New Roman"/>
          <w:spacing w:val="105"/>
          <w:szCs w:val="24"/>
        </w:rPr>
        <w:t xml:space="preserve"> </w:t>
      </w:r>
      <w:r w:rsidRPr="007A4780">
        <w:rPr>
          <w:rFonts w:eastAsia="Times New Roman"/>
          <w:szCs w:val="24"/>
        </w:rPr>
        <w:t>other</w:t>
      </w:r>
      <w:r w:rsidRPr="007A4780">
        <w:rPr>
          <w:rFonts w:eastAsia="Times New Roman"/>
          <w:spacing w:val="-2"/>
          <w:szCs w:val="24"/>
        </w:rPr>
        <w:t xml:space="preserve"> </w:t>
      </w:r>
      <w:r w:rsidRPr="007A4780">
        <w:rPr>
          <w:rFonts w:eastAsia="Times New Roman"/>
          <w:spacing w:val="-1"/>
          <w:szCs w:val="24"/>
        </w:rPr>
        <w:t>information</w:t>
      </w:r>
      <w:r w:rsidRPr="007A4780">
        <w:rPr>
          <w:rFonts w:eastAsia="Times New Roman"/>
          <w:szCs w:val="24"/>
        </w:rPr>
        <w:t xml:space="preserve"> they</w:t>
      </w:r>
      <w:r w:rsidRPr="007A4780">
        <w:rPr>
          <w:rFonts w:eastAsia="Times New Roman"/>
          <w:spacing w:val="-3"/>
          <w:szCs w:val="24"/>
        </w:rPr>
        <w:t xml:space="preserve"> </w:t>
      </w:r>
      <w:r w:rsidRPr="007A4780">
        <w:rPr>
          <w:rFonts w:eastAsia="Times New Roman"/>
          <w:spacing w:val="-1"/>
          <w:szCs w:val="24"/>
        </w:rPr>
        <w:t>gather</w:t>
      </w:r>
      <w:r w:rsidRPr="007A4780">
        <w:rPr>
          <w:rFonts w:eastAsia="Times New Roman"/>
          <w:spacing w:val="-2"/>
          <w:szCs w:val="24"/>
        </w:rPr>
        <w:t xml:space="preserve"> </w:t>
      </w:r>
      <w:r w:rsidRPr="007A4780">
        <w:rPr>
          <w:rFonts w:eastAsia="Times New Roman"/>
          <w:szCs w:val="24"/>
        </w:rPr>
        <w:t>regarding</w:t>
      </w:r>
      <w:r w:rsidRPr="007A4780">
        <w:rPr>
          <w:rFonts w:eastAsia="Times New Roman"/>
          <w:spacing w:val="-3"/>
          <w:szCs w:val="24"/>
        </w:rPr>
        <w:t xml:space="preserve"> </w:t>
      </w:r>
      <w:r w:rsidRPr="007A4780">
        <w:rPr>
          <w:rFonts w:eastAsia="Times New Roman"/>
          <w:spacing w:val="-1"/>
          <w:szCs w:val="24"/>
        </w:rPr>
        <w:t>customers</w:t>
      </w:r>
      <w:r w:rsidRPr="007A4780">
        <w:rPr>
          <w:rFonts w:eastAsia="Times New Roman"/>
          <w:spacing w:val="2"/>
          <w:szCs w:val="24"/>
        </w:rPr>
        <w:t xml:space="preserve"> </w:t>
      </w:r>
      <w:r w:rsidRPr="007A4780">
        <w:rPr>
          <w:rFonts w:eastAsia="Times New Roman"/>
          <w:spacing w:val="-1"/>
          <w:szCs w:val="24"/>
        </w:rPr>
        <w:t>(e.g.,</w:t>
      </w:r>
      <w:r w:rsidRPr="007A4780">
        <w:rPr>
          <w:rFonts w:eastAsia="Times New Roman"/>
          <w:szCs w:val="24"/>
        </w:rPr>
        <w:t xml:space="preserve"> </w:t>
      </w:r>
      <w:r w:rsidRPr="007A4780">
        <w:rPr>
          <w:rFonts w:eastAsia="Times New Roman"/>
          <w:spacing w:val="-1"/>
          <w:szCs w:val="24"/>
        </w:rPr>
        <w:t>through</w:t>
      </w:r>
      <w:r w:rsidRPr="007A4780">
        <w:rPr>
          <w:rFonts w:eastAsia="Times New Roman"/>
          <w:szCs w:val="24"/>
        </w:rPr>
        <w:t xml:space="preserve"> </w:t>
      </w:r>
      <w:r w:rsidRPr="007A4780">
        <w:rPr>
          <w:rFonts w:eastAsia="Times New Roman"/>
          <w:spacing w:val="-1"/>
          <w:szCs w:val="24"/>
        </w:rPr>
        <w:t xml:space="preserve">compliance </w:t>
      </w:r>
      <w:r w:rsidRPr="007A4780">
        <w:rPr>
          <w:rFonts w:eastAsia="Times New Roman"/>
          <w:szCs w:val="24"/>
        </w:rPr>
        <w:t>with the</w:t>
      </w:r>
      <w:r w:rsidRPr="007A4780">
        <w:rPr>
          <w:rFonts w:eastAsia="Times New Roman"/>
          <w:spacing w:val="-1"/>
          <w:szCs w:val="24"/>
        </w:rPr>
        <w:t xml:space="preserve"> </w:t>
      </w:r>
      <w:r w:rsidRPr="007A4780">
        <w:rPr>
          <w:rFonts w:eastAsia="Times New Roman"/>
          <w:spacing w:val="-2"/>
          <w:szCs w:val="24"/>
        </w:rPr>
        <w:t>CIP</w:t>
      </w:r>
      <w:r w:rsidRPr="007A4780">
        <w:rPr>
          <w:rFonts w:eastAsia="Times New Roman"/>
          <w:spacing w:val="89"/>
          <w:szCs w:val="24"/>
        </w:rPr>
        <w:t xml:space="preserve"> </w:t>
      </w:r>
      <w:r w:rsidRPr="007A4780">
        <w:rPr>
          <w:rFonts w:eastAsia="Times New Roman"/>
          <w:spacing w:val="-1"/>
          <w:szCs w:val="24"/>
        </w:rPr>
        <w:t>requirements),</w:t>
      </w:r>
      <w:r w:rsidRPr="007A4780">
        <w:rPr>
          <w:rFonts w:eastAsia="Times New Roman"/>
          <w:szCs w:val="24"/>
        </w:rPr>
        <w:t xml:space="preserve"> including</w:t>
      </w:r>
      <w:r w:rsidRPr="007A4780">
        <w:rPr>
          <w:rFonts w:eastAsia="Times New Roman"/>
          <w:spacing w:val="-1"/>
          <w:szCs w:val="24"/>
        </w:rPr>
        <w:t xml:space="preserve"> for</w:t>
      </w:r>
      <w:r w:rsidRPr="007A4780">
        <w:rPr>
          <w:rFonts w:eastAsia="Times New Roman"/>
          <w:szCs w:val="24"/>
        </w:rPr>
        <w:t xml:space="preserve"> </w:t>
      </w:r>
      <w:r w:rsidRPr="007A4780">
        <w:rPr>
          <w:rFonts w:eastAsia="Times New Roman"/>
          <w:spacing w:val="-1"/>
          <w:szCs w:val="24"/>
        </w:rPr>
        <w:t xml:space="preserve">compliance </w:t>
      </w:r>
      <w:r w:rsidRPr="007A4780">
        <w:rPr>
          <w:rFonts w:eastAsia="Times New Roman"/>
          <w:szCs w:val="24"/>
        </w:rPr>
        <w:t>with</w:t>
      </w:r>
      <w:r w:rsidRPr="007A4780">
        <w:rPr>
          <w:rFonts w:eastAsia="Times New Roman"/>
          <w:spacing w:val="1"/>
          <w:szCs w:val="24"/>
        </w:rPr>
        <w:t xml:space="preserve"> </w:t>
      </w:r>
      <w:r w:rsidRPr="007A4780">
        <w:rPr>
          <w:rFonts w:eastAsia="Times New Roman"/>
          <w:spacing w:val="-1"/>
          <w:szCs w:val="24"/>
        </w:rPr>
        <w:t>OFAC-administered</w:t>
      </w:r>
      <w:r w:rsidRPr="007A4780">
        <w:rPr>
          <w:rFonts w:eastAsia="Times New Roman"/>
          <w:szCs w:val="24"/>
        </w:rPr>
        <w:t xml:space="preserve"> sanctions.</w:t>
      </w:r>
    </w:p>
    <w:p w14:paraId="0489D5BE" w14:textId="77777777" w:rsidR="007A4780" w:rsidRPr="007A4780" w:rsidRDefault="007A4780" w:rsidP="007A4780">
      <w:pPr>
        <w:spacing w:before="159"/>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24:</w:t>
      </w:r>
      <w:r w:rsidRPr="007A4780">
        <w:rPr>
          <w:rFonts w:hAnsiTheme="minorHAnsi"/>
          <w:i/>
          <w:spacing w:val="59"/>
          <w:u w:val="single" w:color="000000"/>
        </w:rPr>
        <w:t xml:space="preserve"> </w:t>
      </w:r>
      <w:r w:rsidRPr="007A4780">
        <w:rPr>
          <w:rFonts w:hAnsiTheme="minorHAnsi"/>
          <w:i/>
          <w:spacing w:val="-1"/>
          <w:u w:val="single" w:color="000000"/>
        </w:rPr>
        <w:t>Section</w:t>
      </w:r>
      <w:r w:rsidRPr="007A4780">
        <w:rPr>
          <w:rFonts w:hAnsiTheme="minorHAnsi"/>
          <w:i/>
          <w:u w:val="single" w:color="000000"/>
        </w:rPr>
        <w:t xml:space="preserve"> 314(a) </w:t>
      </w:r>
      <w:r w:rsidRPr="007A4780">
        <w:rPr>
          <w:rFonts w:hAnsiTheme="minorHAnsi"/>
          <w:i/>
          <w:spacing w:val="-1"/>
          <w:u w:val="single" w:color="000000"/>
        </w:rPr>
        <w:t>Requirements</w:t>
      </w:r>
    </w:p>
    <w:p w14:paraId="36D98136" w14:textId="77777777" w:rsidR="007A4780" w:rsidRPr="007A4780" w:rsidRDefault="007A4780" w:rsidP="007A4780">
      <w:pPr>
        <w:tabs>
          <w:tab w:val="left" w:pos="840"/>
        </w:tabs>
        <w:spacing w:before="185" w:line="257" w:lineRule="auto"/>
        <w:ind w:right="332"/>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Do</w:t>
      </w:r>
      <w:r w:rsidRPr="007A4780">
        <w:rPr>
          <w:rFonts w:eastAsia="Times New Roman"/>
          <w:spacing w:val="-1"/>
          <w:szCs w:val="24"/>
        </w:rPr>
        <w:t xml:space="preserve"> 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institutions</w:t>
      </w:r>
      <w:r w:rsidRPr="007A4780">
        <w:rPr>
          <w:rFonts w:eastAsia="Times New Roman"/>
          <w:spacing w:val="2"/>
          <w:szCs w:val="24"/>
        </w:rPr>
        <w:t xml:space="preserve"> </w:t>
      </w:r>
      <w:r w:rsidRPr="007A4780">
        <w:rPr>
          <w:rFonts w:eastAsia="Times New Roman"/>
          <w:szCs w:val="24"/>
        </w:rPr>
        <w:t>now</w:t>
      </w:r>
      <w:r w:rsidRPr="007A4780">
        <w:rPr>
          <w:rFonts w:eastAsia="Times New Roman"/>
          <w:spacing w:val="-1"/>
          <w:szCs w:val="24"/>
        </w:rPr>
        <w:t xml:space="preserve"> have additional</w:t>
      </w:r>
      <w:r w:rsidRPr="007A4780">
        <w:rPr>
          <w:rFonts w:eastAsia="Times New Roman"/>
          <w:szCs w:val="24"/>
        </w:rPr>
        <w:t xml:space="preserve"> </w:t>
      </w:r>
      <w:r w:rsidRPr="007A4780">
        <w:rPr>
          <w:rFonts w:eastAsia="Times New Roman"/>
          <w:spacing w:val="-1"/>
          <w:szCs w:val="24"/>
        </w:rPr>
        <w:t>obligations</w:t>
      </w:r>
      <w:r w:rsidRPr="007A4780">
        <w:rPr>
          <w:rFonts w:eastAsia="Times New Roman"/>
          <w:szCs w:val="24"/>
        </w:rPr>
        <w:t xml:space="preserve"> </w:t>
      </w:r>
      <w:r w:rsidRPr="007A4780">
        <w:rPr>
          <w:rFonts w:eastAsia="Times New Roman"/>
          <w:spacing w:val="-1"/>
          <w:szCs w:val="24"/>
        </w:rPr>
        <w:t>under</w:t>
      </w:r>
      <w:r w:rsidRPr="007A4780">
        <w:rPr>
          <w:rFonts w:eastAsia="Times New Roman"/>
          <w:szCs w:val="24"/>
        </w:rPr>
        <w:t xml:space="preserve"> Section </w:t>
      </w:r>
      <w:r w:rsidRPr="007A4780">
        <w:rPr>
          <w:rFonts w:eastAsia="Times New Roman"/>
          <w:spacing w:val="-1"/>
          <w:szCs w:val="24"/>
        </w:rPr>
        <w:t>314(a)</w:t>
      </w:r>
      <w:r w:rsidRPr="007A4780">
        <w:rPr>
          <w:rFonts w:eastAsia="Times New Roman"/>
          <w:spacing w:val="87"/>
          <w:szCs w:val="24"/>
        </w:rPr>
        <w:t xml:space="preserve"> </w:t>
      </w:r>
      <w:r w:rsidRPr="007A4780">
        <w:rPr>
          <w:rFonts w:eastAsia="Times New Roman"/>
          <w:szCs w:val="24"/>
        </w:rPr>
        <w:t>for</w:t>
      </w:r>
      <w:r w:rsidRPr="007A4780">
        <w:rPr>
          <w:rFonts w:eastAsia="Times New Roman"/>
          <w:spacing w:val="-2"/>
          <w:szCs w:val="24"/>
        </w:rPr>
        <w:t xml:space="preserve"> </w:t>
      </w:r>
      <w:r w:rsidRPr="007A4780">
        <w:rPr>
          <w:rFonts w:eastAsia="Times New Roman"/>
          <w:spacing w:val="-1"/>
          <w:szCs w:val="24"/>
        </w:rPr>
        <w:t>beneficial</w:t>
      </w:r>
      <w:r w:rsidRPr="007A4780">
        <w:rPr>
          <w:rFonts w:eastAsia="Times New Roman"/>
          <w:szCs w:val="24"/>
        </w:rPr>
        <w:t xml:space="preserve"> ownership information?</w:t>
      </w:r>
    </w:p>
    <w:p w14:paraId="513ECE61" w14:textId="77777777" w:rsidR="007A4780" w:rsidRPr="007A4780" w:rsidRDefault="007A4780" w:rsidP="007A4780">
      <w:pPr>
        <w:tabs>
          <w:tab w:val="left" w:pos="840"/>
        </w:tabs>
        <w:spacing w:before="165" w:line="258" w:lineRule="auto"/>
        <w:ind w:right="109"/>
        <w:rPr>
          <w:rFonts w:eastAsia="Times New Roman"/>
          <w:szCs w:val="24"/>
        </w:rPr>
      </w:pPr>
      <w:r w:rsidRPr="007A4780">
        <w:rPr>
          <w:rFonts w:eastAsia="Times New Roman"/>
          <w:spacing w:val="-1"/>
          <w:szCs w:val="24"/>
        </w:rPr>
        <w:t>A:</w:t>
      </w:r>
      <w:r w:rsidRPr="007A4780">
        <w:rPr>
          <w:rFonts w:eastAsia="Times New Roman"/>
          <w:spacing w:val="-1"/>
          <w:szCs w:val="24"/>
        </w:rPr>
        <w:tab/>
        <w:t>FinCEN does</w:t>
      </w:r>
      <w:r w:rsidRPr="007A4780">
        <w:rPr>
          <w:rFonts w:eastAsia="Times New Roman"/>
          <w:szCs w:val="24"/>
        </w:rPr>
        <w:t xml:space="preserve"> not </w:t>
      </w:r>
      <w:r w:rsidRPr="007A4780">
        <w:rPr>
          <w:rFonts w:eastAsia="Times New Roman"/>
          <w:spacing w:val="-1"/>
          <w:szCs w:val="24"/>
        </w:rPr>
        <w:t>expect</w:t>
      </w:r>
      <w:r w:rsidRPr="007A4780">
        <w:rPr>
          <w:rFonts w:eastAsia="Times New Roman"/>
          <w:szCs w:val="24"/>
        </w:rPr>
        <w:t xml:space="preserve"> the</w:t>
      </w:r>
      <w:r w:rsidRPr="007A4780">
        <w:rPr>
          <w:rFonts w:eastAsia="Times New Roman"/>
          <w:spacing w:val="-1"/>
          <w:szCs w:val="24"/>
        </w:rPr>
        <w:t xml:space="preserve"> information</w:t>
      </w:r>
      <w:r w:rsidRPr="007A4780">
        <w:rPr>
          <w:rFonts w:eastAsia="Times New Roman"/>
          <w:szCs w:val="24"/>
        </w:rPr>
        <w:t xml:space="preserve"> </w:t>
      </w:r>
      <w:r w:rsidRPr="007A4780">
        <w:rPr>
          <w:rFonts w:eastAsia="Times New Roman"/>
          <w:spacing w:val="-1"/>
          <w:szCs w:val="24"/>
        </w:rPr>
        <w:t>obtained</w:t>
      </w:r>
      <w:r w:rsidRPr="007A4780">
        <w:rPr>
          <w:rFonts w:eastAsia="Times New Roman"/>
          <w:spacing w:val="1"/>
          <w:szCs w:val="24"/>
        </w:rPr>
        <w:t xml:space="preserve"> </w:t>
      </w:r>
      <w:r w:rsidRPr="007A4780">
        <w:rPr>
          <w:rFonts w:eastAsia="Times New Roman"/>
          <w:spacing w:val="-1"/>
          <w:szCs w:val="24"/>
        </w:rPr>
        <w:t>under</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 xml:space="preserve">Rule to add </w:t>
      </w:r>
      <w:r w:rsidRPr="007A4780">
        <w:rPr>
          <w:rFonts w:eastAsia="Times New Roman"/>
          <w:spacing w:val="-1"/>
          <w:szCs w:val="24"/>
        </w:rPr>
        <w:t>additional</w:t>
      </w:r>
      <w:r w:rsidRPr="007A4780">
        <w:rPr>
          <w:rFonts w:eastAsia="Times New Roman"/>
          <w:spacing w:val="89"/>
          <w:szCs w:val="24"/>
        </w:rPr>
        <w:t xml:space="preserve"> </w:t>
      </w:r>
      <w:r w:rsidRPr="007A4780">
        <w:rPr>
          <w:rFonts w:eastAsia="Times New Roman"/>
          <w:spacing w:val="-1"/>
          <w:szCs w:val="24"/>
        </w:rPr>
        <w:t>314(a)</w:t>
      </w:r>
      <w:r w:rsidRPr="007A4780">
        <w:rPr>
          <w:rFonts w:eastAsia="Times New Roman"/>
          <w:szCs w:val="24"/>
        </w:rPr>
        <w:t xml:space="preserve"> </w:t>
      </w:r>
      <w:r w:rsidRPr="007A4780">
        <w:rPr>
          <w:rFonts w:eastAsia="Times New Roman"/>
          <w:spacing w:val="-1"/>
          <w:szCs w:val="24"/>
        </w:rPr>
        <w:t>requirements</w:t>
      </w:r>
      <w:r w:rsidRPr="007A4780">
        <w:rPr>
          <w:rFonts w:eastAsia="Times New Roman"/>
          <w:szCs w:val="24"/>
        </w:rPr>
        <w:t xml:space="preserve"> for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2"/>
          <w:szCs w:val="24"/>
        </w:rPr>
        <w:t xml:space="preserve"> </w:t>
      </w:r>
      <w:r w:rsidRPr="007A4780">
        <w:rPr>
          <w:rFonts w:eastAsia="Times New Roman"/>
          <w:szCs w:val="24"/>
        </w:rPr>
        <w:t>The</w:t>
      </w:r>
      <w:r w:rsidRPr="007A4780">
        <w:rPr>
          <w:rFonts w:eastAsia="Times New Roman"/>
          <w:spacing w:val="-2"/>
          <w:szCs w:val="24"/>
        </w:rPr>
        <w:t xml:space="preserve"> </w:t>
      </w:r>
      <w:r w:rsidRPr="007A4780">
        <w:rPr>
          <w:rFonts w:eastAsia="Times New Roman"/>
          <w:spacing w:val="-1"/>
          <w:szCs w:val="24"/>
        </w:rPr>
        <w:t>regulation</w:t>
      </w:r>
      <w:r w:rsidRPr="007A4780">
        <w:rPr>
          <w:rFonts w:eastAsia="Times New Roman"/>
          <w:szCs w:val="24"/>
        </w:rPr>
        <w:t xml:space="preserve"> </w:t>
      </w:r>
      <w:r w:rsidRPr="007A4780">
        <w:rPr>
          <w:rFonts w:eastAsia="Times New Roman"/>
          <w:spacing w:val="-1"/>
          <w:szCs w:val="24"/>
        </w:rPr>
        <w:t>implementing</w:t>
      </w:r>
      <w:r w:rsidRPr="007A4780">
        <w:rPr>
          <w:rFonts w:eastAsia="Times New Roman"/>
          <w:spacing w:val="1"/>
          <w:szCs w:val="24"/>
        </w:rPr>
        <w:t xml:space="preserve"> </w:t>
      </w:r>
      <w:r w:rsidRPr="007A4780">
        <w:rPr>
          <w:rFonts w:eastAsia="Times New Roman"/>
          <w:spacing w:val="-1"/>
          <w:szCs w:val="24"/>
        </w:rPr>
        <w:t>section</w:t>
      </w:r>
      <w:r w:rsidRPr="007A4780">
        <w:rPr>
          <w:rFonts w:eastAsia="Times New Roman"/>
          <w:szCs w:val="24"/>
        </w:rPr>
        <w:t xml:space="preserve"> </w:t>
      </w:r>
      <w:r w:rsidRPr="007A4780">
        <w:rPr>
          <w:rFonts w:eastAsia="Times New Roman"/>
          <w:spacing w:val="-1"/>
          <w:szCs w:val="24"/>
        </w:rPr>
        <w:t>314(a)</w:t>
      </w:r>
      <w:r w:rsidRPr="007A4780">
        <w:rPr>
          <w:rFonts w:eastAsia="Times New Roman"/>
          <w:szCs w:val="24"/>
        </w:rPr>
        <w:t xml:space="preserve"> does</w:t>
      </w:r>
      <w:r w:rsidRPr="007A4780">
        <w:rPr>
          <w:rFonts w:eastAsia="Times New Roman"/>
          <w:spacing w:val="97"/>
          <w:szCs w:val="24"/>
        </w:rPr>
        <w:t xml:space="preserve"> </w:t>
      </w:r>
      <w:r w:rsidRPr="007A4780">
        <w:rPr>
          <w:rFonts w:eastAsia="Times New Roman"/>
          <w:szCs w:val="24"/>
        </w:rPr>
        <w:t xml:space="preserve">not </w:t>
      </w:r>
      <w:r w:rsidRPr="007A4780">
        <w:rPr>
          <w:rFonts w:eastAsia="Times New Roman"/>
          <w:spacing w:val="-1"/>
          <w:szCs w:val="24"/>
        </w:rPr>
        <w:t>require</w:t>
      </w:r>
      <w:r w:rsidRPr="007A4780">
        <w:rPr>
          <w:rFonts w:eastAsia="Times New Roman"/>
          <w:spacing w:val="-2"/>
          <w:szCs w:val="24"/>
        </w:rPr>
        <w:t xml:space="preserve"> </w:t>
      </w:r>
      <w:r w:rsidRPr="007A4780">
        <w:rPr>
          <w:rFonts w:eastAsia="Times New Roman"/>
          <w:szCs w:val="24"/>
        </w:rPr>
        <w:t>the reporting</w:t>
      </w:r>
      <w:r w:rsidRPr="007A4780">
        <w:rPr>
          <w:rFonts w:eastAsia="Times New Roman"/>
          <w:spacing w:val="-1"/>
          <w:szCs w:val="24"/>
        </w:rPr>
        <w:t xml:space="preserve"> </w:t>
      </w:r>
      <w:r w:rsidRPr="007A4780">
        <w:rPr>
          <w:rFonts w:eastAsia="Times New Roman"/>
          <w:szCs w:val="24"/>
        </w:rPr>
        <w:t xml:space="preserve">of </w:t>
      </w:r>
      <w:r w:rsidRPr="007A4780">
        <w:rPr>
          <w:rFonts w:eastAsia="Times New Roman"/>
          <w:spacing w:val="-1"/>
          <w:szCs w:val="24"/>
        </w:rPr>
        <w:t>beneficial</w:t>
      </w:r>
      <w:r w:rsidRPr="007A4780">
        <w:rPr>
          <w:rFonts w:eastAsia="Times New Roman"/>
          <w:szCs w:val="24"/>
        </w:rPr>
        <w:t xml:space="preserve"> </w:t>
      </w:r>
      <w:r w:rsidRPr="007A4780">
        <w:rPr>
          <w:rFonts w:eastAsia="Times New Roman"/>
          <w:spacing w:val="-1"/>
          <w:szCs w:val="24"/>
        </w:rPr>
        <w:t>ownership</w:t>
      </w:r>
      <w:r w:rsidRPr="007A4780">
        <w:rPr>
          <w:rFonts w:eastAsia="Times New Roman"/>
          <w:szCs w:val="24"/>
        </w:rPr>
        <w:t xml:space="preserve"> information </w:t>
      </w:r>
      <w:r w:rsidRPr="007A4780">
        <w:rPr>
          <w:rFonts w:eastAsia="Times New Roman"/>
          <w:spacing w:val="-1"/>
          <w:szCs w:val="24"/>
        </w:rPr>
        <w:t>associated</w:t>
      </w:r>
      <w:r w:rsidRPr="007A4780">
        <w:rPr>
          <w:rFonts w:eastAsia="Times New Roman"/>
          <w:spacing w:val="4"/>
          <w:szCs w:val="24"/>
        </w:rPr>
        <w:t xml:space="preserve"> </w:t>
      </w:r>
      <w:r w:rsidRPr="007A4780">
        <w:rPr>
          <w:rFonts w:eastAsia="Times New Roman"/>
          <w:szCs w:val="24"/>
        </w:rPr>
        <w:t xml:space="preserve">with an </w:t>
      </w:r>
      <w:r w:rsidRPr="007A4780">
        <w:rPr>
          <w:rFonts w:eastAsia="Times New Roman"/>
          <w:spacing w:val="-1"/>
          <w:szCs w:val="24"/>
        </w:rPr>
        <w:t>account</w:t>
      </w:r>
      <w:r w:rsidRPr="007A4780">
        <w:rPr>
          <w:rFonts w:eastAsia="Times New Roman"/>
          <w:szCs w:val="24"/>
        </w:rPr>
        <w:t xml:space="preserve"> or</w:t>
      </w:r>
      <w:r w:rsidRPr="007A4780">
        <w:rPr>
          <w:rFonts w:eastAsia="Times New Roman"/>
          <w:spacing w:val="63"/>
          <w:szCs w:val="24"/>
        </w:rPr>
        <w:t xml:space="preserve"> </w:t>
      </w:r>
      <w:r w:rsidRPr="007A4780">
        <w:rPr>
          <w:rFonts w:eastAsia="Times New Roman"/>
          <w:spacing w:val="-1"/>
          <w:szCs w:val="24"/>
        </w:rPr>
        <w:lastRenderedPageBreak/>
        <w:t>transaction</w:t>
      </w:r>
      <w:r w:rsidRPr="007A4780">
        <w:rPr>
          <w:rFonts w:eastAsia="Times New Roman"/>
          <w:szCs w:val="24"/>
        </w:rPr>
        <w:t xml:space="preserve"> matching</w:t>
      </w:r>
      <w:r w:rsidRPr="007A4780">
        <w:rPr>
          <w:rFonts w:eastAsia="Times New Roman"/>
          <w:spacing w:val="-3"/>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 xml:space="preserve">named </w:t>
      </w:r>
      <w:r w:rsidRPr="007A4780">
        <w:rPr>
          <w:rFonts w:eastAsia="Times New Roman"/>
          <w:spacing w:val="-1"/>
          <w:szCs w:val="24"/>
        </w:rPr>
        <w:t>subject</w:t>
      </w:r>
      <w:r w:rsidRPr="007A4780">
        <w:rPr>
          <w:rFonts w:eastAsia="Times New Roman"/>
          <w:szCs w:val="24"/>
        </w:rPr>
        <w:t xml:space="preserve"> in a</w:t>
      </w:r>
      <w:r w:rsidRPr="007A4780">
        <w:rPr>
          <w:rFonts w:eastAsia="Times New Roman"/>
          <w:spacing w:val="-1"/>
          <w:szCs w:val="24"/>
        </w:rPr>
        <w:t xml:space="preserve"> </w:t>
      </w:r>
      <w:r w:rsidRPr="007A4780">
        <w:rPr>
          <w:rFonts w:eastAsia="Times New Roman"/>
          <w:szCs w:val="24"/>
        </w:rPr>
        <w:t>314(a)</w:t>
      </w:r>
      <w:r w:rsidRPr="007A4780">
        <w:rPr>
          <w:rFonts w:eastAsia="Times New Roman"/>
          <w:spacing w:val="1"/>
          <w:szCs w:val="24"/>
        </w:rPr>
        <w:t xml:space="preserve"> </w:t>
      </w:r>
      <w:r w:rsidRPr="007A4780">
        <w:rPr>
          <w:rFonts w:eastAsia="Times New Roman"/>
          <w:szCs w:val="24"/>
        </w:rPr>
        <w:t>request.</w:t>
      </w:r>
      <w:r w:rsidRPr="007A4780">
        <w:rPr>
          <w:rFonts w:eastAsia="Times New Roman"/>
          <w:spacing w:val="60"/>
          <w:szCs w:val="24"/>
        </w:rPr>
        <w:t xml:space="preserve"> </w:t>
      </w:r>
      <w:r w:rsidRPr="007A4780">
        <w:rPr>
          <w:rFonts w:eastAsia="Times New Roman"/>
          <w:spacing w:val="-1"/>
          <w:szCs w:val="24"/>
        </w:rPr>
        <w:t>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institutions</w:t>
      </w:r>
      <w:r w:rsidRPr="007A4780">
        <w:rPr>
          <w:rFonts w:eastAsia="Times New Roman"/>
          <w:spacing w:val="2"/>
          <w:szCs w:val="24"/>
        </w:rPr>
        <w:t xml:space="preserve"> </w:t>
      </w:r>
      <w:r w:rsidRPr="007A4780">
        <w:rPr>
          <w:rFonts w:eastAsia="Times New Roman"/>
          <w:spacing w:val="-1"/>
          <w:szCs w:val="24"/>
        </w:rPr>
        <w:t>are</w:t>
      </w:r>
      <w:r w:rsidRPr="007A4780">
        <w:rPr>
          <w:rFonts w:eastAsia="Times New Roman"/>
          <w:spacing w:val="59"/>
          <w:szCs w:val="24"/>
        </w:rPr>
        <w:t xml:space="preserve"> </w:t>
      </w:r>
      <w:r w:rsidRPr="007A4780">
        <w:rPr>
          <w:rFonts w:eastAsia="Times New Roman"/>
          <w:spacing w:val="-1"/>
          <w:szCs w:val="24"/>
        </w:rPr>
        <w:t xml:space="preserve">required </w:t>
      </w:r>
      <w:r w:rsidRPr="007A4780">
        <w:rPr>
          <w:rFonts w:eastAsia="Times New Roman"/>
          <w:szCs w:val="24"/>
        </w:rPr>
        <w:t xml:space="preserve">to </w:t>
      </w:r>
      <w:r w:rsidRPr="007A4780">
        <w:rPr>
          <w:rFonts w:eastAsia="Times New Roman"/>
          <w:spacing w:val="-1"/>
          <w:szCs w:val="24"/>
        </w:rPr>
        <w:t>search</w:t>
      </w:r>
      <w:r w:rsidRPr="007A4780">
        <w:rPr>
          <w:rFonts w:eastAsia="Times New Roman"/>
          <w:szCs w:val="24"/>
        </w:rPr>
        <w:t xml:space="preserve"> their </w:t>
      </w:r>
      <w:r w:rsidRPr="007A4780">
        <w:rPr>
          <w:rFonts w:eastAsia="Times New Roman"/>
          <w:spacing w:val="-1"/>
          <w:szCs w:val="24"/>
        </w:rPr>
        <w:t>records</w:t>
      </w:r>
      <w:r w:rsidRPr="007A4780">
        <w:rPr>
          <w:rFonts w:eastAsia="Times New Roman"/>
          <w:szCs w:val="24"/>
        </w:rPr>
        <w:t xml:space="preserve"> for accounts or </w:t>
      </w:r>
      <w:r w:rsidRPr="007A4780">
        <w:rPr>
          <w:rFonts w:eastAsia="Times New Roman"/>
          <w:spacing w:val="-1"/>
          <w:szCs w:val="24"/>
        </w:rPr>
        <w:t>transactions</w:t>
      </w:r>
      <w:r w:rsidRPr="007A4780">
        <w:rPr>
          <w:rFonts w:eastAsia="Times New Roman"/>
          <w:szCs w:val="24"/>
        </w:rPr>
        <w:t xml:space="preserve"> </w:t>
      </w:r>
      <w:r w:rsidRPr="007A4780">
        <w:rPr>
          <w:rFonts w:eastAsia="Times New Roman"/>
          <w:spacing w:val="-1"/>
          <w:szCs w:val="24"/>
        </w:rPr>
        <w:t>matching</w:t>
      </w:r>
      <w:r w:rsidRPr="007A4780">
        <w:rPr>
          <w:rFonts w:eastAsia="Times New Roman"/>
          <w:szCs w:val="24"/>
        </w:rPr>
        <w:t xml:space="preserve"> a</w:t>
      </w:r>
      <w:r w:rsidRPr="007A4780">
        <w:rPr>
          <w:rFonts w:eastAsia="Times New Roman"/>
          <w:spacing w:val="-1"/>
          <w:szCs w:val="24"/>
        </w:rPr>
        <w:t xml:space="preserve"> </w:t>
      </w:r>
      <w:r w:rsidRPr="007A4780">
        <w:rPr>
          <w:rFonts w:eastAsia="Times New Roman"/>
          <w:szCs w:val="24"/>
        </w:rPr>
        <w:t xml:space="preserve">named </w:t>
      </w:r>
      <w:r w:rsidRPr="007A4780">
        <w:rPr>
          <w:rFonts w:eastAsia="Times New Roman"/>
          <w:spacing w:val="-1"/>
          <w:szCs w:val="24"/>
        </w:rPr>
        <w:t>subject</w:t>
      </w:r>
      <w:r w:rsidRPr="007A4780">
        <w:rPr>
          <w:rFonts w:eastAsia="Times New Roman"/>
          <w:szCs w:val="24"/>
        </w:rPr>
        <w:t xml:space="preserve"> and </w:t>
      </w:r>
      <w:r w:rsidRPr="007A4780">
        <w:rPr>
          <w:rFonts w:eastAsia="Times New Roman"/>
          <w:spacing w:val="-1"/>
          <w:szCs w:val="24"/>
        </w:rPr>
        <w:t>report</w:t>
      </w:r>
      <w:r w:rsidRPr="007A4780">
        <w:rPr>
          <w:rFonts w:eastAsia="Times New Roman"/>
          <w:spacing w:val="87"/>
          <w:szCs w:val="24"/>
        </w:rPr>
        <w:t xml:space="preserve"> </w:t>
      </w:r>
      <w:r w:rsidRPr="007A4780">
        <w:rPr>
          <w:rFonts w:eastAsia="Times New Roman"/>
          <w:spacing w:val="-1"/>
          <w:szCs w:val="24"/>
        </w:rPr>
        <w:t>whether</w:t>
      </w:r>
      <w:r w:rsidRPr="007A4780">
        <w:rPr>
          <w:rFonts w:eastAsia="Times New Roman"/>
          <w:spacing w:val="-2"/>
          <w:szCs w:val="24"/>
        </w:rPr>
        <w:t xml:space="preserve"> </w:t>
      </w:r>
      <w:r w:rsidRPr="007A4780">
        <w:rPr>
          <w:rFonts w:eastAsia="Times New Roman"/>
          <w:szCs w:val="24"/>
        </w:rPr>
        <w:t>a</w:t>
      </w:r>
      <w:r w:rsidRPr="007A4780">
        <w:rPr>
          <w:rFonts w:eastAsia="Times New Roman"/>
          <w:spacing w:val="-1"/>
          <w:szCs w:val="24"/>
        </w:rPr>
        <w:t xml:space="preserve"> </w:t>
      </w:r>
      <w:r w:rsidRPr="007A4780">
        <w:rPr>
          <w:rFonts w:eastAsia="Times New Roman"/>
          <w:szCs w:val="24"/>
        </w:rPr>
        <w:t>match exists using</w:t>
      </w:r>
      <w:r w:rsidRPr="007A4780">
        <w:rPr>
          <w:rFonts w:eastAsia="Times New Roman"/>
          <w:spacing w:val="-3"/>
          <w:szCs w:val="24"/>
        </w:rPr>
        <w:t xml:space="preserve"> </w:t>
      </w:r>
      <w:r w:rsidRPr="007A4780">
        <w:rPr>
          <w:rFonts w:eastAsia="Times New Roman"/>
          <w:szCs w:val="24"/>
        </w:rPr>
        <w:t xml:space="preserve">the </w:t>
      </w:r>
      <w:r w:rsidRPr="007A4780">
        <w:rPr>
          <w:rFonts w:eastAsia="Times New Roman"/>
          <w:spacing w:val="-1"/>
          <w:szCs w:val="24"/>
        </w:rPr>
        <w:t xml:space="preserve">identifying </w:t>
      </w:r>
      <w:r w:rsidRPr="007A4780">
        <w:rPr>
          <w:rFonts w:eastAsia="Times New Roman"/>
          <w:szCs w:val="24"/>
        </w:rPr>
        <w:t xml:space="preserve">information </w:t>
      </w:r>
      <w:r w:rsidRPr="007A4780">
        <w:rPr>
          <w:rFonts w:eastAsia="Times New Roman"/>
          <w:spacing w:val="-1"/>
          <w:szCs w:val="24"/>
        </w:rPr>
        <w:t>provided</w:t>
      </w:r>
      <w:r w:rsidRPr="007A4780">
        <w:rPr>
          <w:rFonts w:eastAsia="Times New Roman"/>
          <w:szCs w:val="24"/>
        </w:rPr>
        <w:t xml:space="preserve"> in the</w:t>
      </w:r>
      <w:r w:rsidRPr="007A4780">
        <w:rPr>
          <w:rFonts w:eastAsia="Times New Roman"/>
          <w:spacing w:val="-1"/>
          <w:szCs w:val="24"/>
        </w:rPr>
        <w:t xml:space="preserve"> request.</w:t>
      </w:r>
    </w:p>
    <w:p w14:paraId="7180504D" w14:textId="77777777" w:rsidR="007A4780" w:rsidRPr="007A4780" w:rsidRDefault="007A4780" w:rsidP="007A4780">
      <w:pPr>
        <w:spacing w:before="159"/>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25:</w:t>
      </w:r>
      <w:r w:rsidRPr="007A4780">
        <w:rPr>
          <w:rFonts w:hAnsiTheme="minorHAnsi"/>
          <w:i/>
          <w:spacing w:val="59"/>
          <w:u w:val="single" w:color="000000"/>
        </w:rPr>
        <w:t xml:space="preserve"> </w:t>
      </w:r>
      <w:r w:rsidRPr="007A4780">
        <w:rPr>
          <w:rFonts w:hAnsiTheme="minorHAnsi"/>
          <w:i/>
          <w:spacing w:val="-1"/>
          <w:u w:val="single" w:color="000000"/>
        </w:rPr>
        <w:t xml:space="preserve">Effective </w:t>
      </w:r>
      <w:r w:rsidRPr="007A4780">
        <w:rPr>
          <w:rFonts w:hAnsiTheme="minorHAnsi"/>
          <w:i/>
          <w:u w:val="single" w:color="000000"/>
        </w:rPr>
        <w:t>Date of the</w:t>
      </w:r>
      <w:r w:rsidRPr="007A4780">
        <w:rPr>
          <w:rFonts w:hAnsiTheme="minorHAnsi"/>
          <w:i/>
          <w:spacing w:val="-1"/>
          <w:u w:val="single" w:color="000000"/>
        </w:rPr>
        <w:t xml:space="preserve"> </w:t>
      </w:r>
      <w:r w:rsidRPr="007A4780">
        <w:rPr>
          <w:rFonts w:hAnsiTheme="minorHAnsi"/>
          <w:i/>
          <w:u w:val="single" w:color="000000"/>
        </w:rPr>
        <w:t>final CDD</w:t>
      </w:r>
      <w:r w:rsidRPr="007A4780">
        <w:rPr>
          <w:rFonts w:hAnsiTheme="minorHAnsi"/>
          <w:i/>
          <w:spacing w:val="-1"/>
          <w:u w:val="single" w:color="000000"/>
        </w:rPr>
        <w:t xml:space="preserve"> </w:t>
      </w:r>
      <w:r w:rsidRPr="007A4780">
        <w:rPr>
          <w:rFonts w:hAnsiTheme="minorHAnsi"/>
          <w:i/>
          <w:u w:val="single" w:color="000000"/>
        </w:rPr>
        <w:t>Rule</w:t>
      </w:r>
    </w:p>
    <w:p w14:paraId="62959DD8" w14:textId="77777777" w:rsidR="007A4780" w:rsidRPr="007A4780" w:rsidRDefault="007A4780" w:rsidP="007A4780">
      <w:pPr>
        <w:tabs>
          <w:tab w:val="left" w:pos="840"/>
        </w:tabs>
        <w:spacing w:before="182"/>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 xml:space="preserve">What is the </w:t>
      </w:r>
      <w:r w:rsidRPr="007A4780">
        <w:rPr>
          <w:rFonts w:eastAsia="Times New Roman"/>
          <w:spacing w:val="-1"/>
          <w:szCs w:val="24"/>
        </w:rPr>
        <w:t xml:space="preserve">effective </w:t>
      </w:r>
      <w:r w:rsidRPr="007A4780">
        <w:rPr>
          <w:rFonts w:eastAsia="Times New Roman"/>
          <w:szCs w:val="24"/>
        </w:rPr>
        <w:t>date</w:t>
      </w:r>
      <w:r w:rsidRPr="007A4780">
        <w:rPr>
          <w:rFonts w:eastAsia="Times New Roman"/>
          <w:spacing w:val="1"/>
          <w:szCs w:val="24"/>
        </w:rPr>
        <w:t xml:space="preserve"> </w:t>
      </w:r>
      <w:r w:rsidRPr="007A4780">
        <w:rPr>
          <w:rFonts w:eastAsia="Times New Roman"/>
          <w:szCs w:val="24"/>
        </w:rPr>
        <w:t>of the CDD</w:t>
      </w:r>
      <w:r w:rsidRPr="007A4780">
        <w:rPr>
          <w:rFonts w:eastAsia="Times New Roman"/>
          <w:spacing w:val="-1"/>
          <w:szCs w:val="24"/>
        </w:rPr>
        <w:t xml:space="preserve"> </w:t>
      </w:r>
      <w:r w:rsidRPr="007A4780">
        <w:rPr>
          <w:rFonts w:eastAsia="Times New Roman"/>
          <w:szCs w:val="24"/>
        </w:rPr>
        <w:t>Rule?</w:t>
      </w:r>
    </w:p>
    <w:p w14:paraId="20D55BAF" w14:textId="77777777" w:rsidR="007A4780" w:rsidRPr="007A4780" w:rsidRDefault="007A4780" w:rsidP="007A4780">
      <w:pPr>
        <w:tabs>
          <w:tab w:val="left" w:pos="840"/>
        </w:tabs>
        <w:spacing w:before="185" w:line="256" w:lineRule="auto"/>
        <w:ind w:right="560"/>
        <w:rPr>
          <w:rFonts w:eastAsia="Times New Roman"/>
          <w:szCs w:val="24"/>
        </w:rPr>
      </w:pPr>
      <w:r w:rsidRPr="007A4780">
        <w:rPr>
          <w:rFonts w:eastAsia="Times New Roman"/>
          <w:spacing w:val="-1"/>
          <w:szCs w:val="24"/>
        </w:rPr>
        <w:t>A:</w:t>
      </w:r>
      <w:r w:rsidRPr="007A4780">
        <w:rPr>
          <w:rFonts w:eastAsia="Times New Roman"/>
          <w:spacing w:val="-1"/>
          <w:szCs w:val="24"/>
        </w:rPr>
        <w:tab/>
      </w:r>
      <w:r w:rsidRPr="007A4780">
        <w:rPr>
          <w:rFonts w:eastAsia="Times New Roman"/>
          <w:spacing w:val="1"/>
          <w:szCs w:val="24"/>
        </w:rPr>
        <w:t>July</w:t>
      </w:r>
      <w:r w:rsidRPr="007A4780">
        <w:rPr>
          <w:rFonts w:eastAsia="Times New Roman"/>
          <w:spacing w:val="-8"/>
          <w:szCs w:val="24"/>
        </w:rPr>
        <w:t xml:space="preserve"> </w:t>
      </w:r>
      <w:r w:rsidRPr="007A4780">
        <w:rPr>
          <w:rFonts w:eastAsia="Times New Roman"/>
          <w:szCs w:val="24"/>
        </w:rPr>
        <w:t xml:space="preserve">11, 2016, </w:t>
      </w:r>
      <w:r w:rsidRPr="007A4780">
        <w:rPr>
          <w:rFonts w:eastAsia="Times New Roman"/>
          <w:spacing w:val="-1"/>
          <w:szCs w:val="24"/>
        </w:rPr>
        <w:t>which</w:t>
      </w:r>
      <w:r w:rsidRPr="007A4780">
        <w:rPr>
          <w:rFonts w:eastAsia="Times New Roman"/>
          <w:szCs w:val="24"/>
        </w:rPr>
        <w:t xml:space="preserve"> is</w:t>
      </w:r>
      <w:r w:rsidRPr="007A4780">
        <w:rPr>
          <w:rFonts w:eastAsia="Times New Roman"/>
          <w:spacing w:val="1"/>
          <w:szCs w:val="24"/>
        </w:rPr>
        <w:t xml:space="preserve"> 60</w:t>
      </w:r>
      <w:r w:rsidRPr="007A4780">
        <w:rPr>
          <w:rFonts w:eastAsia="Times New Roman"/>
          <w:szCs w:val="24"/>
        </w:rPr>
        <w:t xml:space="preserve"> </w:t>
      </w:r>
      <w:r w:rsidRPr="007A4780">
        <w:rPr>
          <w:rFonts w:eastAsia="Times New Roman"/>
          <w:spacing w:val="-1"/>
          <w:szCs w:val="24"/>
        </w:rPr>
        <w:t>days</w:t>
      </w:r>
      <w:r w:rsidRPr="007A4780">
        <w:rPr>
          <w:rFonts w:eastAsia="Times New Roman"/>
          <w:spacing w:val="2"/>
          <w:szCs w:val="24"/>
        </w:rPr>
        <w:t xml:space="preserve"> </w:t>
      </w:r>
      <w:r w:rsidRPr="007A4780">
        <w:rPr>
          <w:rFonts w:eastAsia="Times New Roman"/>
          <w:spacing w:val="-1"/>
          <w:szCs w:val="24"/>
        </w:rPr>
        <w:t>from</w:t>
      </w:r>
      <w:r w:rsidRPr="007A4780">
        <w:rPr>
          <w:rFonts w:eastAsia="Times New Roman"/>
          <w:szCs w:val="24"/>
        </w:rPr>
        <w:t xml:space="preserve"> the</w:t>
      </w:r>
      <w:r w:rsidRPr="007A4780">
        <w:rPr>
          <w:rFonts w:eastAsia="Times New Roman"/>
          <w:spacing w:val="-1"/>
          <w:szCs w:val="24"/>
        </w:rPr>
        <w:t xml:space="preserve"> </w:t>
      </w:r>
      <w:r w:rsidRPr="007A4780">
        <w:rPr>
          <w:rFonts w:eastAsia="Times New Roman"/>
          <w:szCs w:val="24"/>
        </w:rPr>
        <w:t>publication of</w:t>
      </w:r>
      <w:r w:rsidRPr="007A4780">
        <w:rPr>
          <w:rFonts w:eastAsia="Times New Roman"/>
          <w:spacing w:val="-1"/>
          <w:szCs w:val="24"/>
        </w:rPr>
        <w:t xml:space="preserve"> </w:t>
      </w:r>
      <w:r w:rsidRPr="007A4780">
        <w:rPr>
          <w:rFonts w:eastAsia="Times New Roman"/>
          <w:szCs w:val="24"/>
        </w:rPr>
        <w:t>the</w:t>
      </w:r>
      <w:r w:rsidRPr="007A4780">
        <w:rPr>
          <w:rFonts w:eastAsia="Times New Roman"/>
          <w:spacing w:val="1"/>
          <w:szCs w:val="24"/>
        </w:rPr>
        <w:t xml:space="preserve"> </w:t>
      </w:r>
      <w:r w:rsidRPr="007A4780">
        <w:rPr>
          <w:rFonts w:eastAsia="Times New Roman"/>
          <w:szCs w:val="24"/>
        </w:rPr>
        <w:t>CDD</w:t>
      </w:r>
      <w:r w:rsidRPr="007A4780">
        <w:rPr>
          <w:rFonts w:eastAsia="Times New Roman"/>
          <w:spacing w:val="-1"/>
          <w:szCs w:val="24"/>
        </w:rPr>
        <w:t xml:space="preserve"> </w:t>
      </w:r>
      <w:r w:rsidRPr="007A4780">
        <w:rPr>
          <w:rFonts w:eastAsia="Times New Roman"/>
          <w:szCs w:val="24"/>
        </w:rPr>
        <w:t xml:space="preserve">Rule in the </w:t>
      </w:r>
      <w:r w:rsidRPr="007A4780">
        <w:rPr>
          <w:rFonts w:eastAsia="Times New Roman"/>
          <w:spacing w:val="-1"/>
          <w:szCs w:val="24"/>
        </w:rPr>
        <w:t>Federal</w:t>
      </w:r>
      <w:r w:rsidRPr="007A4780">
        <w:rPr>
          <w:rFonts w:eastAsia="Times New Roman"/>
          <w:spacing w:val="22"/>
          <w:szCs w:val="24"/>
        </w:rPr>
        <w:t xml:space="preserve"> </w:t>
      </w:r>
      <w:r w:rsidRPr="007A4780">
        <w:rPr>
          <w:rFonts w:eastAsia="Times New Roman"/>
          <w:spacing w:val="-1"/>
          <w:szCs w:val="24"/>
        </w:rPr>
        <w:t>Register.</w:t>
      </w:r>
    </w:p>
    <w:p w14:paraId="342B17D9" w14:textId="77777777" w:rsidR="007A4780" w:rsidRPr="007A4780" w:rsidRDefault="007A4780" w:rsidP="007A4780">
      <w:pPr>
        <w:spacing w:before="164"/>
        <w:rPr>
          <w:rFonts w:eastAsia="Times New Roman" w:cs="Times New Roman"/>
          <w:szCs w:val="24"/>
        </w:rPr>
      </w:pPr>
      <w:r w:rsidRPr="007A4780">
        <w:rPr>
          <w:rFonts w:hAnsiTheme="minorHAnsi"/>
          <w:i/>
          <w:spacing w:val="-1"/>
          <w:u w:val="single" w:color="000000"/>
        </w:rPr>
        <w:t>Question</w:t>
      </w:r>
      <w:r w:rsidRPr="007A4780">
        <w:rPr>
          <w:rFonts w:hAnsiTheme="minorHAnsi"/>
          <w:i/>
          <w:u w:val="single" w:color="000000"/>
        </w:rPr>
        <w:t xml:space="preserve"> 26:</w:t>
      </w:r>
      <w:r w:rsidRPr="007A4780">
        <w:rPr>
          <w:rFonts w:hAnsiTheme="minorHAnsi"/>
          <w:i/>
          <w:spacing w:val="59"/>
          <w:u w:val="single" w:color="000000"/>
        </w:rPr>
        <w:t xml:space="preserve"> </w:t>
      </w:r>
      <w:r w:rsidRPr="007A4780">
        <w:rPr>
          <w:rFonts w:hAnsiTheme="minorHAnsi"/>
          <w:i/>
          <w:spacing w:val="-1"/>
          <w:u w:val="single" w:color="000000"/>
        </w:rPr>
        <w:t xml:space="preserve">Applicability </w:t>
      </w:r>
      <w:r w:rsidRPr="007A4780">
        <w:rPr>
          <w:rFonts w:hAnsiTheme="minorHAnsi"/>
          <w:i/>
          <w:u w:val="single" w:color="000000"/>
        </w:rPr>
        <w:t>Date</w:t>
      </w:r>
      <w:r w:rsidRPr="007A4780">
        <w:rPr>
          <w:rFonts w:hAnsiTheme="minorHAnsi"/>
          <w:i/>
          <w:spacing w:val="-1"/>
          <w:u w:val="single" w:color="000000"/>
        </w:rPr>
        <w:t xml:space="preserve"> </w:t>
      </w:r>
      <w:r w:rsidRPr="007A4780">
        <w:rPr>
          <w:rFonts w:hAnsiTheme="minorHAnsi"/>
          <w:i/>
          <w:u w:val="single" w:color="000000"/>
        </w:rPr>
        <w:t>of the</w:t>
      </w:r>
      <w:r w:rsidRPr="007A4780">
        <w:rPr>
          <w:rFonts w:hAnsiTheme="minorHAnsi"/>
          <w:i/>
          <w:spacing w:val="-1"/>
          <w:u w:val="single" w:color="000000"/>
        </w:rPr>
        <w:t xml:space="preserve"> </w:t>
      </w:r>
      <w:r w:rsidRPr="007A4780">
        <w:rPr>
          <w:rFonts w:hAnsiTheme="minorHAnsi"/>
          <w:i/>
          <w:u w:val="single" w:color="000000"/>
        </w:rPr>
        <w:t>final CDD</w:t>
      </w:r>
      <w:r w:rsidRPr="007A4780">
        <w:rPr>
          <w:rFonts w:hAnsiTheme="minorHAnsi"/>
          <w:i/>
          <w:spacing w:val="-1"/>
          <w:u w:val="single" w:color="000000"/>
        </w:rPr>
        <w:t xml:space="preserve"> </w:t>
      </w:r>
      <w:r w:rsidRPr="007A4780">
        <w:rPr>
          <w:rFonts w:hAnsiTheme="minorHAnsi"/>
          <w:i/>
          <w:u w:val="single" w:color="000000"/>
        </w:rPr>
        <w:t>Rule</w:t>
      </w:r>
    </w:p>
    <w:p w14:paraId="743EC069" w14:textId="77777777" w:rsidR="007A4780" w:rsidRPr="007A4780" w:rsidRDefault="007A4780" w:rsidP="007A4780">
      <w:pPr>
        <w:tabs>
          <w:tab w:val="left" w:pos="840"/>
        </w:tabs>
        <w:spacing w:before="180"/>
        <w:rPr>
          <w:rFonts w:eastAsia="Times New Roman"/>
          <w:szCs w:val="24"/>
        </w:rPr>
      </w:pPr>
      <w:r w:rsidRPr="007A4780">
        <w:rPr>
          <w:rFonts w:eastAsia="Times New Roman"/>
          <w:spacing w:val="-1"/>
          <w:szCs w:val="24"/>
        </w:rPr>
        <w:t>Q:</w:t>
      </w:r>
      <w:r w:rsidRPr="007A4780">
        <w:rPr>
          <w:rFonts w:eastAsia="Times New Roman"/>
          <w:spacing w:val="-1"/>
          <w:szCs w:val="24"/>
        </w:rPr>
        <w:tab/>
      </w:r>
      <w:r w:rsidRPr="007A4780">
        <w:rPr>
          <w:rFonts w:eastAsia="Times New Roman"/>
          <w:szCs w:val="24"/>
        </w:rPr>
        <w:t xml:space="preserve">When must </w:t>
      </w:r>
      <w:r w:rsidRPr="007A4780">
        <w:rPr>
          <w:rFonts w:eastAsia="Times New Roman"/>
          <w:spacing w:val="-1"/>
          <w:szCs w:val="24"/>
        </w:rPr>
        <w:t>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institutions </w:t>
      </w:r>
      <w:r w:rsidRPr="007A4780">
        <w:rPr>
          <w:rFonts w:eastAsia="Times New Roman"/>
          <w:spacing w:val="-1"/>
          <w:szCs w:val="24"/>
        </w:rPr>
        <w:t>implement</w:t>
      </w:r>
      <w:r w:rsidRPr="007A4780">
        <w:rPr>
          <w:rFonts w:eastAsia="Times New Roman"/>
          <w:szCs w:val="24"/>
        </w:rPr>
        <w:t xml:space="preserve"> the</w:t>
      </w:r>
      <w:r w:rsidRPr="007A4780">
        <w:rPr>
          <w:rFonts w:eastAsia="Times New Roman"/>
          <w:spacing w:val="-1"/>
          <w:szCs w:val="24"/>
        </w:rPr>
        <w:t xml:space="preserve"> final</w:t>
      </w:r>
      <w:r w:rsidRPr="007A4780">
        <w:rPr>
          <w:rFonts w:eastAsia="Times New Roman"/>
          <w:szCs w:val="24"/>
        </w:rPr>
        <w:t xml:space="preserve"> rule?</w:t>
      </w:r>
    </w:p>
    <w:p w14:paraId="26688185" w14:textId="77777777" w:rsidR="007A4780" w:rsidRPr="007A4780" w:rsidRDefault="007A4780" w:rsidP="007A4780">
      <w:pPr>
        <w:spacing w:before="185" w:line="257" w:lineRule="auto"/>
        <w:ind w:right="222"/>
        <w:jc w:val="both"/>
        <w:rPr>
          <w:rFonts w:eastAsia="Times New Roman"/>
          <w:szCs w:val="24"/>
        </w:rPr>
      </w:pPr>
      <w:r w:rsidRPr="007A4780">
        <w:rPr>
          <w:rFonts w:eastAsia="Times New Roman"/>
          <w:spacing w:val="-1"/>
          <w:szCs w:val="24"/>
        </w:rPr>
        <w:t>A:</w:t>
      </w:r>
      <w:r w:rsidRPr="007A4780">
        <w:rPr>
          <w:rFonts w:eastAsia="Times New Roman"/>
          <w:spacing w:val="60"/>
          <w:szCs w:val="24"/>
        </w:rPr>
        <w:t xml:space="preserve"> </w:t>
      </w:r>
      <w:r w:rsidRPr="007A4780">
        <w:rPr>
          <w:rFonts w:eastAsia="Times New Roman"/>
          <w:spacing w:val="-1"/>
          <w:szCs w:val="24"/>
        </w:rPr>
        <w:t>Covered</w:t>
      </w:r>
      <w:r w:rsidRPr="007A4780">
        <w:rPr>
          <w:rFonts w:eastAsia="Times New Roman"/>
          <w:szCs w:val="24"/>
        </w:rPr>
        <w:t xml:space="preserve"> </w:t>
      </w:r>
      <w:r w:rsidRPr="007A4780">
        <w:rPr>
          <w:rFonts w:eastAsia="Times New Roman"/>
          <w:spacing w:val="-1"/>
          <w:szCs w:val="24"/>
        </w:rPr>
        <w:t>financial</w:t>
      </w:r>
      <w:r w:rsidRPr="007A4780">
        <w:rPr>
          <w:rFonts w:eastAsia="Times New Roman"/>
          <w:szCs w:val="24"/>
        </w:rPr>
        <w:t xml:space="preserve"> </w:t>
      </w:r>
      <w:r w:rsidRPr="007A4780">
        <w:rPr>
          <w:rFonts w:eastAsia="Times New Roman"/>
          <w:spacing w:val="-1"/>
          <w:szCs w:val="24"/>
        </w:rPr>
        <w:t>institutions</w:t>
      </w:r>
      <w:r w:rsidRPr="007A4780">
        <w:rPr>
          <w:rFonts w:eastAsia="Times New Roman"/>
          <w:szCs w:val="24"/>
        </w:rPr>
        <w:t xml:space="preserve"> will </w:t>
      </w:r>
      <w:r w:rsidRPr="007A4780">
        <w:rPr>
          <w:rFonts w:eastAsia="Times New Roman"/>
          <w:spacing w:val="-1"/>
          <w:szCs w:val="24"/>
        </w:rPr>
        <w:t>have</w:t>
      </w:r>
      <w:r w:rsidRPr="007A4780">
        <w:rPr>
          <w:rFonts w:eastAsia="Times New Roman"/>
          <w:szCs w:val="24"/>
        </w:rPr>
        <w:t xml:space="preserve"> until May</w:t>
      </w:r>
      <w:r w:rsidRPr="007A4780">
        <w:rPr>
          <w:rFonts w:eastAsia="Times New Roman"/>
          <w:spacing w:val="-3"/>
          <w:szCs w:val="24"/>
        </w:rPr>
        <w:t xml:space="preserve"> </w:t>
      </w:r>
      <w:r w:rsidRPr="007A4780">
        <w:rPr>
          <w:rFonts w:eastAsia="Times New Roman"/>
          <w:szCs w:val="24"/>
        </w:rPr>
        <w:t>11, 2018,</w:t>
      </w:r>
      <w:r w:rsidRPr="007A4780">
        <w:rPr>
          <w:rFonts w:eastAsia="Times New Roman"/>
          <w:spacing w:val="1"/>
          <w:szCs w:val="24"/>
        </w:rPr>
        <w:t xml:space="preserve"> </w:t>
      </w:r>
      <w:r w:rsidRPr="007A4780">
        <w:rPr>
          <w:rFonts w:eastAsia="Times New Roman"/>
          <w:szCs w:val="24"/>
        </w:rPr>
        <w:t>two</w:t>
      </w:r>
      <w:r w:rsidRPr="007A4780">
        <w:rPr>
          <w:rFonts w:eastAsia="Times New Roman"/>
          <w:spacing w:val="2"/>
          <w:szCs w:val="24"/>
        </w:rPr>
        <w:t xml:space="preserve"> </w:t>
      </w:r>
      <w:r w:rsidRPr="007A4780">
        <w:rPr>
          <w:rFonts w:eastAsia="Times New Roman"/>
          <w:spacing w:val="-1"/>
          <w:szCs w:val="24"/>
        </w:rPr>
        <w:t>years</w:t>
      </w:r>
      <w:r w:rsidRPr="007A4780">
        <w:rPr>
          <w:rFonts w:eastAsia="Times New Roman"/>
          <w:szCs w:val="24"/>
        </w:rPr>
        <w:t xml:space="preserve"> from the </w:t>
      </w:r>
      <w:r w:rsidRPr="007A4780">
        <w:rPr>
          <w:rFonts w:eastAsia="Times New Roman"/>
          <w:spacing w:val="-1"/>
          <w:szCs w:val="24"/>
        </w:rPr>
        <w:t xml:space="preserve">date </w:t>
      </w:r>
      <w:r w:rsidRPr="007A4780">
        <w:rPr>
          <w:rFonts w:eastAsia="Times New Roman"/>
          <w:szCs w:val="24"/>
        </w:rPr>
        <w:t>the</w:t>
      </w:r>
      <w:r w:rsidRPr="007A4780">
        <w:rPr>
          <w:rFonts w:eastAsia="Times New Roman"/>
          <w:spacing w:val="61"/>
          <w:szCs w:val="24"/>
        </w:rPr>
        <w:t xml:space="preserve"> </w:t>
      </w:r>
      <w:r w:rsidRPr="007A4780">
        <w:rPr>
          <w:rFonts w:eastAsia="Times New Roman"/>
          <w:spacing w:val="-1"/>
          <w:szCs w:val="24"/>
        </w:rPr>
        <w:t>final</w:t>
      </w:r>
      <w:r w:rsidRPr="007A4780">
        <w:rPr>
          <w:rFonts w:eastAsia="Times New Roman"/>
          <w:szCs w:val="24"/>
        </w:rPr>
        <w:t xml:space="preserve"> CDD</w:t>
      </w:r>
      <w:r w:rsidRPr="007A4780">
        <w:rPr>
          <w:rFonts w:eastAsia="Times New Roman"/>
          <w:spacing w:val="-1"/>
          <w:szCs w:val="24"/>
        </w:rPr>
        <w:t xml:space="preserve"> </w:t>
      </w:r>
      <w:r w:rsidRPr="007A4780">
        <w:rPr>
          <w:rFonts w:eastAsia="Times New Roman"/>
          <w:szCs w:val="24"/>
        </w:rPr>
        <w:t>Rule</w:t>
      </w:r>
      <w:r w:rsidRPr="007A4780">
        <w:rPr>
          <w:rFonts w:eastAsia="Times New Roman"/>
          <w:spacing w:val="-1"/>
          <w:szCs w:val="24"/>
        </w:rPr>
        <w:t xml:space="preserve"> was</w:t>
      </w:r>
      <w:r w:rsidRPr="007A4780">
        <w:rPr>
          <w:rFonts w:eastAsia="Times New Roman"/>
          <w:szCs w:val="24"/>
        </w:rPr>
        <w:t xml:space="preserve"> published in the</w:t>
      </w:r>
      <w:r w:rsidRPr="007A4780">
        <w:rPr>
          <w:rFonts w:eastAsia="Times New Roman"/>
          <w:spacing w:val="-1"/>
          <w:szCs w:val="24"/>
        </w:rPr>
        <w:t xml:space="preserve"> Federal</w:t>
      </w:r>
      <w:r w:rsidRPr="007A4780">
        <w:rPr>
          <w:rFonts w:eastAsia="Times New Roman"/>
          <w:szCs w:val="24"/>
        </w:rPr>
        <w:t xml:space="preserve"> Register, to </w:t>
      </w:r>
      <w:r w:rsidRPr="007A4780">
        <w:rPr>
          <w:rFonts w:eastAsia="Times New Roman"/>
          <w:spacing w:val="-1"/>
          <w:szCs w:val="24"/>
        </w:rPr>
        <w:t>implement</w:t>
      </w:r>
      <w:r w:rsidRPr="007A4780">
        <w:rPr>
          <w:rFonts w:eastAsia="Times New Roman"/>
          <w:szCs w:val="24"/>
        </w:rPr>
        <w:t xml:space="preserve"> </w:t>
      </w:r>
      <w:r w:rsidRPr="007A4780">
        <w:rPr>
          <w:rFonts w:eastAsia="Times New Roman"/>
          <w:spacing w:val="-1"/>
          <w:szCs w:val="24"/>
        </w:rPr>
        <w:t>and</w:t>
      </w:r>
      <w:r w:rsidRPr="007A4780">
        <w:rPr>
          <w:rFonts w:eastAsia="Times New Roman"/>
          <w:szCs w:val="24"/>
        </w:rPr>
        <w:t xml:space="preserve"> comply</w:t>
      </w:r>
      <w:r w:rsidRPr="007A4780">
        <w:rPr>
          <w:rFonts w:eastAsia="Times New Roman"/>
          <w:spacing w:val="-5"/>
          <w:szCs w:val="24"/>
        </w:rPr>
        <w:t xml:space="preserve"> </w:t>
      </w:r>
      <w:r w:rsidRPr="007A4780">
        <w:rPr>
          <w:rFonts w:eastAsia="Times New Roman"/>
          <w:szCs w:val="24"/>
        </w:rPr>
        <w:t>with the</w:t>
      </w:r>
      <w:r w:rsidRPr="007A4780">
        <w:rPr>
          <w:rFonts w:eastAsia="Times New Roman"/>
          <w:spacing w:val="-1"/>
          <w:szCs w:val="24"/>
        </w:rPr>
        <w:t xml:space="preserve"> </w:t>
      </w:r>
      <w:r w:rsidRPr="007A4780">
        <w:rPr>
          <w:rFonts w:eastAsia="Times New Roman"/>
          <w:szCs w:val="24"/>
        </w:rPr>
        <w:t>CDD</w:t>
      </w:r>
      <w:r w:rsidRPr="007A4780">
        <w:rPr>
          <w:rFonts w:eastAsia="Times New Roman"/>
          <w:spacing w:val="49"/>
          <w:szCs w:val="24"/>
        </w:rPr>
        <w:t xml:space="preserve"> </w:t>
      </w:r>
      <w:r w:rsidRPr="007A4780">
        <w:rPr>
          <w:rFonts w:eastAsia="Times New Roman"/>
          <w:spacing w:val="-1"/>
          <w:szCs w:val="24"/>
        </w:rPr>
        <w:t>Rule.</w:t>
      </w:r>
    </w:p>
    <w:p w14:paraId="123D8B15" w14:textId="77777777" w:rsidR="00CD557A" w:rsidRDefault="00CD557A" w:rsidP="00CD557A">
      <w:pPr>
        <w:rPr>
          <w:b/>
          <w:bCs/>
          <w:caps/>
          <w:szCs w:val="24"/>
        </w:rPr>
      </w:pPr>
    </w:p>
    <w:p w14:paraId="5E0D6E35" w14:textId="77777777" w:rsidR="009754AA" w:rsidRDefault="009754AA" w:rsidP="00CD557A">
      <w:pPr>
        <w:rPr>
          <w:b/>
          <w:bCs/>
          <w:caps/>
          <w:szCs w:val="24"/>
        </w:rPr>
      </w:pPr>
    </w:p>
    <w:p w14:paraId="4449CF54" w14:textId="77777777" w:rsidR="009754AA" w:rsidRDefault="009754AA">
      <w:pPr>
        <w:rPr>
          <w:b/>
          <w:bCs/>
          <w:caps/>
          <w:szCs w:val="24"/>
        </w:rPr>
      </w:pPr>
      <w:r>
        <w:rPr>
          <w:b/>
          <w:bCs/>
          <w:caps/>
          <w:szCs w:val="24"/>
        </w:rPr>
        <w:br w:type="page"/>
      </w:r>
    </w:p>
    <w:p w14:paraId="5EA3AED1" w14:textId="77777777" w:rsidR="009754AA" w:rsidRDefault="009754AA" w:rsidP="009754AA">
      <w:pPr>
        <w:rPr>
          <w:b/>
          <w:bCs/>
          <w:caps/>
          <w:szCs w:val="24"/>
        </w:rPr>
      </w:pPr>
    </w:p>
    <w:p w14:paraId="487677F2" w14:textId="77777777" w:rsidR="009754AA" w:rsidRDefault="009754AA" w:rsidP="009754AA">
      <w:pPr>
        <w:rPr>
          <w:b/>
          <w:bCs/>
          <w:caps/>
          <w:szCs w:val="24"/>
        </w:rPr>
      </w:pPr>
    </w:p>
    <w:p w14:paraId="03E44799" w14:textId="77777777" w:rsidR="009754AA" w:rsidRDefault="009754AA" w:rsidP="009754AA">
      <w:pPr>
        <w:rPr>
          <w:b/>
          <w:bCs/>
          <w:caps/>
          <w:szCs w:val="24"/>
        </w:rPr>
      </w:pPr>
    </w:p>
    <w:p w14:paraId="679B7366" w14:textId="77777777" w:rsidR="009754AA" w:rsidRDefault="009754AA" w:rsidP="009754AA">
      <w:pPr>
        <w:rPr>
          <w:b/>
          <w:bCs/>
          <w:caps/>
          <w:szCs w:val="24"/>
        </w:rPr>
      </w:pPr>
    </w:p>
    <w:p w14:paraId="51A70072" w14:textId="77777777" w:rsidR="009754AA" w:rsidRDefault="009754AA" w:rsidP="009754AA">
      <w:pPr>
        <w:rPr>
          <w:b/>
          <w:bCs/>
          <w:caps/>
          <w:szCs w:val="24"/>
        </w:rPr>
      </w:pPr>
    </w:p>
    <w:p w14:paraId="0EC900F1" w14:textId="77777777" w:rsidR="009754AA" w:rsidRDefault="009754AA" w:rsidP="009754AA">
      <w:pPr>
        <w:rPr>
          <w:b/>
          <w:bCs/>
          <w:caps/>
          <w:szCs w:val="24"/>
        </w:rPr>
      </w:pPr>
    </w:p>
    <w:p w14:paraId="5035C3C3" w14:textId="77777777" w:rsidR="009754AA" w:rsidRDefault="009754AA" w:rsidP="009754AA">
      <w:pPr>
        <w:rPr>
          <w:b/>
          <w:bCs/>
          <w:caps/>
          <w:szCs w:val="24"/>
        </w:rPr>
      </w:pPr>
    </w:p>
    <w:p w14:paraId="39A4021B" w14:textId="77777777" w:rsidR="009754AA" w:rsidRDefault="009754AA" w:rsidP="009754AA">
      <w:pPr>
        <w:rPr>
          <w:b/>
          <w:bCs/>
          <w:caps/>
          <w:szCs w:val="24"/>
        </w:rPr>
      </w:pPr>
    </w:p>
    <w:p w14:paraId="63F19FB8" w14:textId="77777777" w:rsidR="009754AA" w:rsidRDefault="009754AA" w:rsidP="009754AA">
      <w:pPr>
        <w:rPr>
          <w:b/>
          <w:bCs/>
          <w:caps/>
          <w:szCs w:val="24"/>
        </w:rPr>
      </w:pPr>
    </w:p>
    <w:p w14:paraId="478954D9" w14:textId="77777777" w:rsidR="009754AA" w:rsidRDefault="009754AA" w:rsidP="009754AA">
      <w:pPr>
        <w:rPr>
          <w:b/>
          <w:bCs/>
          <w:caps/>
          <w:szCs w:val="24"/>
        </w:rPr>
      </w:pPr>
    </w:p>
    <w:p w14:paraId="7A88DE19" w14:textId="77777777" w:rsidR="009754AA" w:rsidRDefault="009754AA" w:rsidP="009754AA">
      <w:pPr>
        <w:rPr>
          <w:b/>
          <w:bCs/>
          <w:caps/>
          <w:szCs w:val="24"/>
        </w:rPr>
      </w:pPr>
    </w:p>
    <w:p w14:paraId="6FBD5A0B" w14:textId="77777777" w:rsidR="009754AA" w:rsidRPr="002A111B" w:rsidRDefault="002A111B" w:rsidP="002A111B">
      <w:pPr>
        <w:pStyle w:val="Chaptertitle"/>
      </w:pPr>
      <w:bookmarkStart w:id="29" w:name="_Toc50452429"/>
      <w:r w:rsidRPr="002A111B">
        <w:t>Customer Due Diligence Requirements For Financial Institutions; Correction</w:t>
      </w:r>
      <w:bookmarkEnd w:id="29"/>
      <w:r w:rsidR="009754AA" w:rsidRPr="002A111B">
        <w:t xml:space="preserve"> </w:t>
      </w:r>
    </w:p>
    <w:p w14:paraId="4E3446AA" w14:textId="77777777" w:rsidR="002A111B" w:rsidRPr="002A111B" w:rsidRDefault="002A111B" w:rsidP="002A111B"/>
    <w:p w14:paraId="4687CC89" w14:textId="77777777" w:rsidR="009754AA" w:rsidRDefault="009754AA" w:rsidP="009754AA">
      <w:pPr>
        <w:rPr>
          <w:b/>
          <w:bCs/>
          <w:caps/>
          <w:szCs w:val="24"/>
        </w:rPr>
      </w:pPr>
    </w:p>
    <w:p w14:paraId="62BE895F" w14:textId="77777777" w:rsidR="009754AA" w:rsidRDefault="002A111B" w:rsidP="002A111B">
      <w:pPr>
        <w:jc w:val="right"/>
        <w:rPr>
          <w:b/>
          <w:bCs/>
          <w:caps/>
          <w:szCs w:val="24"/>
        </w:rPr>
      </w:pPr>
      <w:r w:rsidRPr="002A111B">
        <w:rPr>
          <w:b/>
          <w:bCs/>
          <w:caps/>
          <w:szCs w:val="24"/>
        </w:rPr>
        <w:t>Federal Register Vol 82, No 187, Thursday September 28, 2017 45182-45187</w:t>
      </w:r>
    </w:p>
    <w:p w14:paraId="42A8E70A" w14:textId="77777777" w:rsidR="002A111B" w:rsidRDefault="002A111B" w:rsidP="002A111B">
      <w:pPr>
        <w:jc w:val="right"/>
        <w:rPr>
          <w:b/>
          <w:bCs/>
          <w:caps/>
          <w:szCs w:val="24"/>
        </w:rPr>
      </w:pPr>
    </w:p>
    <w:p w14:paraId="64B44931" w14:textId="77777777" w:rsidR="009754AA" w:rsidRDefault="009754AA" w:rsidP="009754AA">
      <w:pPr>
        <w:rPr>
          <w:rFonts w:eastAsia="Times New Roman" w:cs="Times New Roman"/>
          <w:b/>
          <w:bCs/>
          <w:sz w:val="23"/>
          <w:szCs w:val="23"/>
        </w:rPr>
      </w:pPr>
      <w:r>
        <w:rPr>
          <w:rFonts w:eastAsia="Times New Roman" w:cs="Times New Roman"/>
          <w:b/>
          <w:bCs/>
          <w:sz w:val="23"/>
          <w:szCs w:val="23"/>
        </w:rPr>
        <w:br w:type="page"/>
      </w:r>
    </w:p>
    <w:p w14:paraId="7368BF7B" w14:textId="77777777" w:rsidR="00D83987" w:rsidRDefault="00D83987" w:rsidP="00D83987">
      <w:pPr>
        <w:rPr>
          <w:rFonts w:cs="Times New Roman"/>
        </w:rPr>
      </w:pPr>
    </w:p>
    <w:p w14:paraId="1486B3FE" w14:textId="373A8B22" w:rsidR="00D83987" w:rsidRDefault="00CB01DD" w:rsidP="00D83987">
      <w:pPr>
        <w:pStyle w:val="Style2"/>
      </w:pPr>
      <w:bookmarkStart w:id="30" w:name="_Toc50452430"/>
      <w:r>
        <w:t xml:space="preserve">FinCEN </w:t>
      </w:r>
      <w:r w:rsidR="00FD6E4E">
        <w:t>CORRECTING AMENDMENTS</w:t>
      </w:r>
      <w:r w:rsidR="00D83987">
        <w:t>:  CUSTOMER DUE DILIGENCE REQUIREMENTS FOR FINANCIAL INSTITUTIONS</w:t>
      </w:r>
      <w:r w:rsidR="00FD6E4E">
        <w:t>; CORRECTION</w:t>
      </w:r>
      <w:r w:rsidR="00D83987">
        <w:t xml:space="preserve"> (</w:t>
      </w:r>
      <w:r w:rsidR="00FD6E4E">
        <w:t>9</w:t>
      </w:r>
      <w:r w:rsidR="00D83987">
        <w:t>/</w:t>
      </w:r>
      <w:r w:rsidR="00FD6E4E">
        <w:t>28</w:t>
      </w:r>
      <w:r w:rsidR="00D83987">
        <w:t>/201</w:t>
      </w:r>
      <w:r w:rsidR="00FD6E4E">
        <w:t>7</w:t>
      </w:r>
      <w:r w:rsidR="00D83987">
        <w:t>)</w:t>
      </w:r>
      <w:bookmarkEnd w:id="30"/>
    </w:p>
    <w:p w14:paraId="0EB3D6BE" w14:textId="77777777" w:rsidR="00D83987" w:rsidRDefault="00D83987" w:rsidP="00D83987">
      <w:pPr>
        <w:rPr>
          <w:rFonts w:cs="Times New Roman"/>
        </w:rPr>
      </w:pPr>
    </w:p>
    <w:p w14:paraId="2441E4BB" w14:textId="77777777" w:rsidR="00D83987" w:rsidRDefault="00FD6E4E" w:rsidP="00D83987">
      <w:pPr>
        <w:rPr>
          <w:rFonts w:cs="Times New Roman"/>
        </w:rPr>
      </w:pPr>
      <w:r>
        <w:rPr>
          <w:noProof/>
        </w:rPr>
        <w:drawing>
          <wp:inline distT="0" distB="0" distL="0" distR="0" wp14:anchorId="029F868A" wp14:editId="3CF8FCCD">
            <wp:extent cx="6046470" cy="5638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46470" cy="563880"/>
                    </a:xfrm>
                    <a:prstGeom prst="rect">
                      <a:avLst/>
                    </a:prstGeom>
                  </pic:spPr>
                </pic:pic>
              </a:graphicData>
            </a:graphic>
          </wp:inline>
        </w:drawing>
      </w:r>
    </w:p>
    <w:p w14:paraId="0EF0AC22" w14:textId="77777777" w:rsidR="00D83987" w:rsidRDefault="00D83987" w:rsidP="00D83987">
      <w:pPr>
        <w:rPr>
          <w:rFonts w:cs="Times New Roman"/>
        </w:rPr>
        <w:sectPr w:rsidR="00D83987" w:rsidSect="00CC7CB8">
          <w:footerReference w:type="default" r:id="rId58"/>
          <w:type w:val="continuous"/>
          <w:pgSz w:w="12240" w:h="15840"/>
          <w:pgMar w:top="900" w:right="1710" w:bottom="990" w:left="1008" w:header="0" w:footer="535" w:gutter="0"/>
          <w:cols w:space="720"/>
          <w:titlePg/>
          <w:docGrid w:linePitch="326"/>
        </w:sectPr>
      </w:pPr>
    </w:p>
    <w:p w14:paraId="420851CB" w14:textId="77777777" w:rsidR="00D83987" w:rsidRDefault="00D83987" w:rsidP="00D83987">
      <w:pPr>
        <w:rPr>
          <w:rFonts w:cs="Times New Roman"/>
        </w:rPr>
      </w:pPr>
      <w:r w:rsidRPr="00D83987">
        <w:rPr>
          <w:rFonts w:cs="Times New Roman"/>
          <w:noProof/>
        </w:rPr>
        <w:drawing>
          <wp:inline distT="0" distB="0" distL="0" distR="0" wp14:anchorId="06D89301" wp14:editId="3D8C391F">
            <wp:extent cx="2406240" cy="23012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11056" cy="2305846"/>
                    </a:xfrm>
                    <a:prstGeom prst="rect">
                      <a:avLst/>
                    </a:prstGeom>
                    <a:noFill/>
                    <a:ln>
                      <a:noFill/>
                    </a:ln>
                  </pic:spPr>
                </pic:pic>
              </a:graphicData>
            </a:graphic>
          </wp:inline>
        </w:drawing>
      </w:r>
    </w:p>
    <w:p w14:paraId="5436B07C" w14:textId="77777777" w:rsidR="00D83987" w:rsidRDefault="00D83987" w:rsidP="00D83987">
      <w:pPr>
        <w:rPr>
          <w:rFonts w:cs="Times New Roman"/>
        </w:rPr>
      </w:pPr>
      <w:r w:rsidRPr="00D83987">
        <w:rPr>
          <w:rFonts w:cs="Times New Roman"/>
          <w:noProof/>
        </w:rPr>
        <w:drawing>
          <wp:inline distT="0" distB="0" distL="0" distR="0" wp14:anchorId="47783719" wp14:editId="69E695F1">
            <wp:extent cx="2361509" cy="3314700"/>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67645" cy="3323312"/>
                    </a:xfrm>
                    <a:prstGeom prst="rect">
                      <a:avLst/>
                    </a:prstGeom>
                    <a:noFill/>
                    <a:ln>
                      <a:noFill/>
                    </a:ln>
                  </pic:spPr>
                </pic:pic>
              </a:graphicData>
            </a:graphic>
          </wp:inline>
        </w:drawing>
      </w:r>
    </w:p>
    <w:p w14:paraId="511D79C9" w14:textId="77777777" w:rsidR="00D83987" w:rsidRDefault="00D83987" w:rsidP="00D83987">
      <w:pPr>
        <w:rPr>
          <w:rFonts w:cs="Times New Roman"/>
        </w:rPr>
      </w:pPr>
      <w:r>
        <w:rPr>
          <w:noProof/>
        </w:rPr>
        <w:drawing>
          <wp:inline distT="0" distB="0" distL="0" distR="0" wp14:anchorId="4E1332EA" wp14:editId="51951838">
            <wp:extent cx="2312797" cy="55473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20860" cy="5566701"/>
                    </a:xfrm>
                    <a:prstGeom prst="rect">
                      <a:avLst/>
                    </a:prstGeom>
                  </pic:spPr>
                </pic:pic>
              </a:graphicData>
            </a:graphic>
          </wp:inline>
        </w:drawing>
      </w:r>
    </w:p>
    <w:p w14:paraId="72D5EDB5" w14:textId="77777777" w:rsidR="00D83987" w:rsidRDefault="00D83987" w:rsidP="00D83987">
      <w:pPr>
        <w:rPr>
          <w:rFonts w:cs="Times New Roman"/>
        </w:rPr>
      </w:pPr>
    </w:p>
    <w:p w14:paraId="140D22DB" w14:textId="77777777" w:rsidR="00D83987" w:rsidRDefault="00D83987" w:rsidP="00D83987">
      <w:pPr>
        <w:rPr>
          <w:rFonts w:cs="Times New Roman"/>
        </w:rPr>
        <w:sectPr w:rsidR="00D83987" w:rsidSect="00D83987">
          <w:type w:val="continuous"/>
          <w:pgSz w:w="12240" w:h="15840"/>
          <w:pgMar w:top="900" w:right="1710" w:bottom="1080" w:left="1008" w:header="0" w:footer="301" w:gutter="0"/>
          <w:cols w:num="2" w:space="720"/>
          <w:titlePg/>
          <w:docGrid w:linePitch="326"/>
        </w:sectPr>
      </w:pPr>
    </w:p>
    <w:p w14:paraId="56FEE6D3" w14:textId="77777777" w:rsidR="00D83987" w:rsidRDefault="00FD6E4E" w:rsidP="00D83987">
      <w:pPr>
        <w:rPr>
          <w:rFonts w:cs="Times New Roman"/>
        </w:rPr>
      </w:pPr>
      <w:r>
        <w:rPr>
          <w:noProof/>
        </w:rPr>
        <w:lastRenderedPageBreak/>
        <w:drawing>
          <wp:inline distT="0" distB="0" distL="0" distR="0" wp14:anchorId="5FCEF4AF" wp14:editId="218DBD56">
            <wp:extent cx="6046470" cy="6854825"/>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46470" cy="6854825"/>
                    </a:xfrm>
                    <a:prstGeom prst="rect">
                      <a:avLst/>
                    </a:prstGeom>
                  </pic:spPr>
                </pic:pic>
              </a:graphicData>
            </a:graphic>
          </wp:inline>
        </w:drawing>
      </w:r>
    </w:p>
    <w:p w14:paraId="0BEA207F" w14:textId="77777777" w:rsidR="00D83987" w:rsidRPr="00444975" w:rsidRDefault="00FD6E4E" w:rsidP="00D83987">
      <w:pPr>
        <w:rPr>
          <w:rFonts w:cs="Times New Roman"/>
        </w:rPr>
      </w:pPr>
      <w:r>
        <w:rPr>
          <w:noProof/>
        </w:rPr>
        <w:lastRenderedPageBreak/>
        <w:drawing>
          <wp:inline distT="0" distB="0" distL="0" distR="0" wp14:anchorId="55A544F6" wp14:editId="40537E77">
            <wp:extent cx="6046470" cy="7043420"/>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46470" cy="7043420"/>
                    </a:xfrm>
                    <a:prstGeom prst="rect">
                      <a:avLst/>
                    </a:prstGeom>
                  </pic:spPr>
                </pic:pic>
              </a:graphicData>
            </a:graphic>
          </wp:inline>
        </w:drawing>
      </w:r>
    </w:p>
    <w:p w14:paraId="2FED5492" w14:textId="77777777" w:rsidR="009754AA" w:rsidRPr="00D83987" w:rsidRDefault="00FD6E4E" w:rsidP="00CD557A">
      <w:pPr>
        <w:rPr>
          <w:bCs/>
          <w:caps/>
          <w:szCs w:val="24"/>
        </w:rPr>
      </w:pPr>
      <w:r>
        <w:rPr>
          <w:noProof/>
        </w:rPr>
        <w:lastRenderedPageBreak/>
        <w:drawing>
          <wp:inline distT="0" distB="0" distL="0" distR="0" wp14:anchorId="5E2760B0" wp14:editId="27B52864">
            <wp:extent cx="6046470" cy="58870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46470" cy="5887085"/>
                    </a:xfrm>
                    <a:prstGeom prst="rect">
                      <a:avLst/>
                    </a:prstGeom>
                  </pic:spPr>
                </pic:pic>
              </a:graphicData>
            </a:graphic>
          </wp:inline>
        </w:drawing>
      </w:r>
    </w:p>
    <w:p w14:paraId="3ED233DD" w14:textId="77777777" w:rsidR="00D83987" w:rsidRDefault="00FD6E4E" w:rsidP="00CD557A">
      <w:pPr>
        <w:rPr>
          <w:bCs/>
          <w:caps/>
          <w:noProof/>
          <w:szCs w:val="24"/>
        </w:rPr>
      </w:pPr>
      <w:r>
        <w:rPr>
          <w:noProof/>
        </w:rPr>
        <w:lastRenderedPageBreak/>
        <w:drawing>
          <wp:inline distT="0" distB="0" distL="0" distR="0" wp14:anchorId="6BDB3FBE" wp14:editId="55295DCC">
            <wp:extent cx="6046470" cy="41611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46470" cy="4161155"/>
                    </a:xfrm>
                    <a:prstGeom prst="rect">
                      <a:avLst/>
                    </a:prstGeom>
                  </pic:spPr>
                </pic:pic>
              </a:graphicData>
            </a:graphic>
          </wp:inline>
        </w:drawing>
      </w:r>
    </w:p>
    <w:p w14:paraId="211C826C" w14:textId="77777777" w:rsidR="00FD6E4E" w:rsidRDefault="00FD6E4E" w:rsidP="00CD557A">
      <w:pPr>
        <w:rPr>
          <w:bCs/>
          <w:caps/>
          <w:noProof/>
          <w:szCs w:val="24"/>
        </w:rPr>
      </w:pPr>
      <w:r>
        <w:rPr>
          <w:noProof/>
        </w:rPr>
        <w:drawing>
          <wp:inline distT="0" distB="0" distL="0" distR="0" wp14:anchorId="2F004C07" wp14:editId="3971781E">
            <wp:extent cx="5971662" cy="34975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71784" cy="3497651"/>
                    </a:xfrm>
                    <a:prstGeom prst="rect">
                      <a:avLst/>
                    </a:prstGeom>
                  </pic:spPr>
                </pic:pic>
              </a:graphicData>
            </a:graphic>
          </wp:inline>
        </w:drawing>
      </w:r>
    </w:p>
    <w:p w14:paraId="5DC43A9B" w14:textId="77777777" w:rsidR="00FD6E4E" w:rsidRPr="00D83987" w:rsidRDefault="00FD6E4E" w:rsidP="00CD557A">
      <w:pPr>
        <w:rPr>
          <w:bCs/>
          <w:caps/>
          <w:szCs w:val="24"/>
        </w:rPr>
      </w:pPr>
    </w:p>
    <w:p w14:paraId="4C093030" w14:textId="77777777" w:rsidR="00D83987" w:rsidRDefault="00FD6E4E" w:rsidP="00CD557A">
      <w:pPr>
        <w:rPr>
          <w:bCs/>
          <w:caps/>
          <w:szCs w:val="24"/>
        </w:rPr>
      </w:pPr>
      <w:r>
        <w:rPr>
          <w:noProof/>
        </w:rPr>
        <w:lastRenderedPageBreak/>
        <w:drawing>
          <wp:inline distT="0" distB="0" distL="0" distR="0" wp14:anchorId="5119ECFE" wp14:editId="6AA59ACC">
            <wp:extent cx="6046470" cy="39458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46470" cy="3945890"/>
                    </a:xfrm>
                    <a:prstGeom prst="rect">
                      <a:avLst/>
                    </a:prstGeom>
                  </pic:spPr>
                </pic:pic>
              </a:graphicData>
            </a:graphic>
          </wp:inline>
        </w:drawing>
      </w:r>
    </w:p>
    <w:p w14:paraId="178A8026" w14:textId="10643795" w:rsidR="00F8288C" w:rsidRDefault="00D83987" w:rsidP="00CD557A">
      <w:pPr>
        <w:rPr>
          <w:bCs/>
          <w:caps/>
          <w:szCs w:val="24"/>
        </w:rPr>
      </w:pPr>
      <w:r>
        <w:rPr>
          <w:noProof/>
        </w:rPr>
        <w:drawing>
          <wp:inline distT="0" distB="0" distL="0" distR="0" wp14:anchorId="6E306BBC" wp14:editId="52A1ED27">
            <wp:extent cx="2278897" cy="4709160"/>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86563" cy="4725001"/>
                    </a:xfrm>
                    <a:prstGeom prst="rect">
                      <a:avLst/>
                    </a:prstGeom>
                  </pic:spPr>
                </pic:pic>
              </a:graphicData>
            </a:graphic>
          </wp:inline>
        </w:drawing>
      </w:r>
    </w:p>
    <w:p w14:paraId="759CE617" w14:textId="77777777" w:rsidR="00F8288C" w:rsidRDefault="00F8288C" w:rsidP="00F8288C">
      <w:pPr>
        <w:pStyle w:val="Chaptertitle"/>
      </w:pPr>
      <w:r>
        <w:rPr>
          <w:bCs w:val="0"/>
          <w:caps/>
          <w:szCs w:val="24"/>
        </w:rPr>
        <w:lastRenderedPageBreak/>
        <w:br w:type="page"/>
      </w:r>
    </w:p>
    <w:p w14:paraId="1F33FE50" w14:textId="77777777" w:rsidR="00F8288C" w:rsidRDefault="00F8288C" w:rsidP="00F8288C">
      <w:pPr>
        <w:pStyle w:val="Chaptertitle"/>
      </w:pPr>
    </w:p>
    <w:p w14:paraId="2BC07D92" w14:textId="77777777" w:rsidR="00F8288C" w:rsidRDefault="00F8288C" w:rsidP="00F8288C">
      <w:pPr>
        <w:pStyle w:val="Chaptertitle"/>
      </w:pPr>
    </w:p>
    <w:p w14:paraId="531ED699" w14:textId="77777777" w:rsidR="00F8288C" w:rsidRDefault="00F8288C" w:rsidP="00F8288C">
      <w:pPr>
        <w:pStyle w:val="Chaptertitle"/>
      </w:pPr>
    </w:p>
    <w:p w14:paraId="77D77208" w14:textId="77777777" w:rsidR="00F8288C" w:rsidRDefault="00F8288C" w:rsidP="00F8288C">
      <w:pPr>
        <w:pStyle w:val="Chaptertitle"/>
      </w:pPr>
    </w:p>
    <w:p w14:paraId="28B00394" w14:textId="28C5044C" w:rsidR="00F8288C" w:rsidRDefault="00F8288C" w:rsidP="00F8288C">
      <w:pPr>
        <w:pStyle w:val="Chaptertitle"/>
      </w:pPr>
      <w:bookmarkStart w:id="31" w:name="_Toc50452431"/>
      <w:r>
        <w:t>Exam Procedures May 2018</w:t>
      </w:r>
      <w:bookmarkEnd w:id="31"/>
    </w:p>
    <w:p w14:paraId="0386074E" w14:textId="77777777" w:rsidR="00F8288C" w:rsidRDefault="00F8288C" w:rsidP="00F8288C">
      <w:pPr>
        <w:rPr>
          <w:rFonts w:eastAsia="Times New Roman" w:cs="Times New Roman"/>
          <w:b/>
          <w:bCs/>
          <w:i/>
          <w:iCs/>
          <w:spacing w:val="-6"/>
          <w:sz w:val="48"/>
          <w:szCs w:val="48"/>
        </w:rPr>
      </w:pPr>
      <w:r>
        <w:br w:type="page"/>
      </w:r>
    </w:p>
    <w:p w14:paraId="6FB4FC02" w14:textId="47D2FA33" w:rsidR="00F8288C" w:rsidRDefault="00F8288C">
      <w:pPr>
        <w:rPr>
          <w:bCs/>
          <w:caps/>
          <w:szCs w:val="24"/>
        </w:rPr>
      </w:pPr>
    </w:p>
    <w:p w14:paraId="7D314ADF" w14:textId="77777777" w:rsidR="00F8288C" w:rsidRDefault="00F8288C" w:rsidP="00F8288C">
      <w:pPr>
        <w:pStyle w:val="Heading1"/>
        <w:tabs>
          <w:tab w:val="left" w:pos="9168"/>
        </w:tabs>
        <w:ind w:left="0" w:right="109"/>
        <w:rPr>
          <w:spacing w:val="-1"/>
        </w:rPr>
      </w:pPr>
      <w:bookmarkStart w:id="32" w:name="_Toc38880821"/>
      <w:bookmarkStart w:id="33" w:name="_Toc39260538"/>
    </w:p>
    <w:p w14:paraId="4209C13F" w14:textId="77777777" w:rsidR="00F8288C" w:rsidRDefault="00F8288C" w:rsidP="00F8288C">
      <w:pPr>
        <w:pStyle w:val="Heading1"/>
        <w:tabs>
          <w:tab w:val="left" w:pos="9168"/>
        </w:tabs>
        <w:ind w:left="0" w:right="109"/>
        <w:rPr>
          <w:spacing w:val="-1"/>
        </w:rPr>
      </w:pPr>
    </w:p>
    <w:bookmarkEnd w:id="32"/>
    <w:bookmarkEnd w:id="33"/>
    <w:p w14:paraId="654A978C" w14:textId="10E19714" w:rsidR="00F8288C" w:rsidRPr="00093021" w:rsidRDefault="00F8288C" w:rsidP="00F8288C">
      <w:pPr>
        <w:pStyle w:val="Style2"/>
      </w:pPr>
      <w:r w:rsidRPr="00093021">
        <w:rPr>
          <w:u w:color="000000"/>
        </w:rPr>
        <w:tab/>
      </w:r>
    </w:p>
    <w:p w14:paraId="79A4D323" w14:textId="77777777" w:rsidR="00F8288C" w:rsidRPr="00093021" w:rsidRDefault="00F8288C" w:rsidP="00F8288C">
      <w:pPr>
        <w:pStyle w:val="Style2"/>
      </w:pPr>
      <w:bookmarkStart w:id="34" w:name="Customer_Identification_Program_—_Overvi"/>
      <w:bookmarkStart w:id="35" w:name="_bookmark50"/>
      <w:bookmarkStart w:id="36" w:name="_Toc38880822"/>
      <w:bookmarkStart w:id="37" w:name="_Toc39260539"/>
      <w:bookmarkStart w:id="38" w:name="_Toc50452432"/>
      <w:bookmarkEnd w:id="34"/>
      <w:bookmarkEnd w:id="35"/>
      <w:r w:rsidRPr="00093021">
        <w:t>Customer</w:t>
      </w:r>
      <w:r w:rsidRPr="00093021">
        <w:rPr>
          <w:spacing w:val="-17"/>
        </w:rPr>
        <w:t xml:space="preserve"> </w:t>
      </w:r>
      <w:r w:rsidRPr="00093021">
        <w:t>Identification</w:t>
      </w:r>
      <w:r w:rsidRPr="00093021">
        <w:rPr>
          <w:spacing w:val="-16"/>
        </w:rPr>
        <w:t xml:space="preserve"> </w:t>
      </w:r>
      <w:r w:rsidRPr="00093021">
        <w:t>Program</w:t>
      </w:r>
      <w:r w:rsidRPr="00093021">
        <w:rPr>
          <w:spacing w:val="-16"/>
        </w:rPr>
        <w:t xml:space="preserve"> </w:t>
      </w:r>
      <w:r w:rsidRPr="00093021">
        <w:t>—</w:t>
      </w:r>
      <w:r w:rsidRPr="00093021">
        <w:rPr>
          <w:spacing w:val="-16"/>
        </w:rPr>
        <w:t xml:space="preserve"> </w:t>
      </w:r>
      <w:r w:rsidRPr="00093021">
        <w:t>Overview</w:t>
      </w:r>
      <w:bookmarkEnd w:id="36"/>
      <w:bookmarkEnd w:id="37"/>
      <w:bookmarkEnd w:id="38"/>
    </w:p>
    <w:p w14:paraId="4344DA87" w14:textId="77777777" w:rsidR="00F8288C" w:rsidRPr="00093021" w:rsidRDefault="00F8288C" w:rsidP="00F8288C">
      <w:pPr>
        <w:spacing w:before="194" w:line="242" w:lineRule="auto"/>
        <w:ind w:left="140" w:right="200"/>
        <w:rPr>
          <w:rFonts w:eastAsia="Times New Roman" w:cs="Times New Roman"/>
          <w:szCs w:val="24"/>
        </w:rPr>
      </w:pPr>
      <w:r w:rsidRPr="00093021">
        <w:rPr>
          <w:rFonts w:eastAsia="Times New Roman" w:cs="Times New Roman"/>
          <w:b/>
          <w:bCs/>
          <w:spacing w:val="-1"/>
          <w:szCs w:val="24"/>
        </w:rPr>
        <w:t>Objective.</w:t>
      </w:r>
      <w:r w:rsidRPr="00093021">
        <w:rPr>
          <w:rFonts w:eastAsia="Times New Roman" w:cs="Times New Roman"/>
          <w:b/>
          <w:bCs/>
          <w:szCs w:val="24"/>
        </w:rPr>
        <w:t xml:space="preserve">  </w:t>
      </w:r>
      <w:r w:rsidRPr="00093021">
        <w:rPr>
          <w:rFonts w:eastAsia="Times New Roman" w:cs="Times New Roman"/>
          <w:i/>
          <w:spacing w:val="-1"/>
          <w:szCs w:val="24"/>
        </w:rPr>
        <w:t>Assess</w:t>
      </w:r>
      <w:r w:rsidRPr="00093021">
        <w:rPr>
          <w:rFonts w:eastAsia="Times New Roman" w:cs="Times New Roman"/>
          <w:i/>
          <w:szCs w:val="24"/>
        </w:rPr>
        <w:t xml:space="preserve"> the</w:t>
      </w:r>
      <w:r w:rsidRPr="00093021">
        <w:rPr>
          <w:rFonts w:eastAsia="Times New Roman" w:cs="Times New Roman"/>
          <w:i/>
          <w:spacing w:val="-1"/>
          <w:szCs w:val="24"/>
        </w:rPr>
        <w:t xml:space="preserve"> </w:t>
      </w:r>
      <w:r w:rsidRPr="00093021">
        <w:rPr>
          <w:rFonts w:eastAsia="Times New Roman" w:cs="Times New Roman"/>
          <w:i/>
          <w:szCs w:val="24"/>
        </w:rPr>
        <w:t xml:space="preserve">bank’s </w:t>
      </w:r>
      <w:r w:rsidRPr="00093021">
        <w:rPr>
          <w:rFonts w:eastAsia="Times New Roman" w:cs="Times New Roman"/>
          <w:i/>
          <w:spacing w:val="-1"/>
          <w:szCs w:val="24"/>
        </w:rPr>
        <w:t xml:space="preserve">compliance </w:t>
      </w:r>
      <w:r w:rsidRPr="00093021">
        <w:rPr>
          <w:rFonts w:eastAsia="Times New Roman" w:cs="Times New Roman"/>
          <w:i/>
          <w:szCs w:val="24"/>
        </w:rPr>
        <w:t>with the</w:t>
      </w:r>
      <w:r w:rsidRPr="00093021">
        <w:rPr>
          <w:rFonts w:eastAsia="Times New Roman" w:cs="Times New Roman"/>
          <w:i/>
          <w:spacing w:val="-1"/>
          <w:szCs w:val="24"/>
        </w:rPr>
        <w:t xml:space="preserve"> </w:t>
      </w:r>
      <w:r w:rsidRPr="00093021">
        <w:rPr>
          <w:rFonts w:eastAsia="Times New Roman" w:cs="Times New Roman"/>
          <w:i/>
          <w:szCs w:val="24"/>
        </w:rPr>
        <w:t>statutory</w:t>
      </w:r>
      <w:r w:rsidRPr="00093021">
        <w:rPr>
          <w:rFonts w:eastAsia="Times New Roman" w:cs="Times New Roman"/>
          <w:i/>
          <w:spacing w:val="-1"/>
          <w:szCs w:val="24"/>
        </w:rPr>
        <w:t xml:space="preserve"> </w:t>
      </w:r>
      <w:r w:rsidRPr="00093021">
        <w:rPr>
          <w:rFonts w:eastAsia="Times New Roman" w:cs="Times New Roman"/>
          <w:i/>
          <w:szCs w:val="24"/>
        </w:rPr>
        <w:t xml:space="preserve">and </w:t>
      </w:r>
      <w:r w:rsidRPr="00093021">
        <w:rPr>
          <w:rFonts w:eastAsia="Times New Roman" w:cs="Times New Roman"/>
          <w:i/>
          <w:spacing w:val="-1"/>
          <w:szCs w:val="24"/>
        </w:rPr>
        <w:t>regulatory requirements</w:t>
      </w:r>
      <w:r w:rsidRPr="00093021">
        <w:rPr>
          <w:rFonts w:eastAsia="Times New Roman" w:cs="Times New Roman"/>
          <w:i/>
          <w:szCs w:val="24"/>
        </w:rPr>
        <w:t xml:space="preserve"> for</w:t>
      </w:r>
      <w:r w:rsidRPr="00093021">
        <w:rPr>
          <w:rFonts w:eastAsia="Times New Roman" w:cs="Times New Roman"/>
          <w:i/>
          <w:spacing w:val="71"/>
          <w:szCs w:val="24"/>
        </w:rPr>
        <w:t xml:space="preserve"> </w:t>
      </w:r>
      <w:r w:rsidRPr="00093021">
        <w:rPr>
          <w:rFonts w:eastAsia="Times New Roman" w:cs="Times New Roman"/>
          <w:i/>
          <w:szCs w:val="24"/>
        </w:rPr>
        <w:t>the</w:t>
      </w:r>
      <w:r w:rsidRPr="00093021">
        <w:rPr>
          <w:rFonts w:eastAsia="Times New Roman" w:cs="Times New Roman"/>
          <w:i/>
          <w:spacing w:val="-1"/>
          <w:szCs w:val="24"/>
        </w:rPr>
        <w:t xml:space="preserve"> Customer</w:t>
      </w:r>
      <w:r w:rsidRPr="00093021">
        <w:rPr>
          <w:rFonts w:eastAsia="Times New Roman" w:cs="Times New Roman"/>
          <w:i/>
          <w:szCs w:val="24"/>
        </w:rPr>
        <w:t xml:space="preserve"> </w:t>
      </w:r>
      <w:r w:rsidRPr="00093021">
        <w:rPr>
          <w:rFonts w:eastAsia="Times New Roman" w:cs="Times New Roman"/>
          <w:i/>
          <w:spacing w:val="-1"/>
          <w:szCs w:val="24"/>
        </w:rPr>
        <w:t>Identification</w:t>
      </w:r>
      <w:r w:rsidRPr="00093021">
        <w:rPr>
          <w:rFonts w:eastAsia="Times New Roman" w:cs="Times New Roman"/>
          <w:i/>
          <w:szCs w:val="24"/>
        </w:rPr>
        <w:t xml:space="preserve"> </w:t>
      </w:r>
      <w:r w:rsidRPr="00093021">
        <w:rPr>
          <w:rFonts w:eastAsia="Times New Roman" w:cs="Times New Roman"/>
          <w:i/>
          <w:spacing w:val="-1"/>
          <w:szCs w:val="24"/>
        </w:rPr>
        <w:t>Program (CIP).</w:t>
      </w:r>
    </w:p>
    <w:p w14:paraId="43804DC7" w14:textId="77777777" w:rsidR="00F8288C" w:rsidRPr="00093021" w:rsidRDefault="00F8288C" w:rsidP="00F8288C">
      <w:pPr>
        <w:pStyle w:val="BodyText"/>
        <w:spacing w:before="197" w:line="276" w:lineRule="exact"/>
        <w:ind w:left="139" w:right="189"/>
      </w:pPr>
      <w:r w:rsidRPr="00093021">
        <w:rPr>
          <w:spacing w:val="-1"/>
        </w:rPr>
        <w:t>All</w:t>
      </w:r>
      <w:r w:rsidRPr="00093021">
        <w:t xml:space="preserve"> </w:t>
      </w:r>
      <w:r w:rsidRPr="00093021">
        <w:rPr>
          <w:spacing w:val="-1"/>
        </w:rPr>
        <w:t>banks</w:t>
      </w:r>
      <w:r w:rsidRPr="00093021">
        <w:t xml:space="preserve"> must </w:t>
      </w:r>
      <w:r w:rsidRPr="00093021">
        <w:rPr>
          <w:spacing w:val="-1"/>
        </w:rPr>
        <w:t xml:space="preserve">have </w:t>
      </w:r>
      <w:r w:rsidRPr="00093021">
        <w:t>a</w:t>
      </w:r>
      <w:r w:rsidRPr="00093021">
        <w:rPr>
          <w:spacing w:val="-1"/>
        </w:rPr>
        <w:t xml:space="preserve"> written</w:t>
      </w:r>
      <w:r w:rsidRPr="00093021">
        <w:t xml:space="preserve"> </w:t>
      </w:r>
      <w:r w:rsidRPr="00093021">
        <w:rPr>
          <w:spacing w:val="1"/>
        </w:rPr>
        <w:t>CIP.</w:t>
      </w:r>
      <w:r>
        <w:rPr>
          <w:rStyle w:val="FootnoteReference"/>
          <w:spacing w:val="1"/>
        </w:rPr>
        <w:footnoteReference w:id="100"/>
      </w:r>
      <w:r>
        <w:rPr>
          <w:spacing w:val="1"/>
        </w:rPr>
        <w:t xml:space="preserve">  </w:t>
      </w:r>
      <w:r w:rsidRPr="00093021">
        <w:rPr>
          <w:spacing w:val="-1"/>
        </w:rPr>
        <w:t>The CIP</w:t>
      </w:r>
      <w:r w:rsidRPr="00093021">
        <w:t xml:space="preserve"> </w:t>
      </w:r>
      <w:r w:rsidRPr="00093021">
        <w:rPr>
          <w:spacing w:val="-1"/>
        </w:rPr>
        <w:t xml:space="preserve">rule </w:t>
      </w:r>
      <w:r w:rsidRPr="00093021">
        <w:t xml:space="preserve">implements </w:t>
      </w:r>
      <w:r w:rsidRPr="00093021">
        <w:rPr>
          <w:spacing w:val="-1"/>
        </w:rPr>
        <w:t>section</w:t>
      </w:r>
      <w:r w:rsidRPr="00093021">
        <w:t xml:space="preserve"> 326 of</w:t>
      </w:r>
      <w:r w:rsidRPr="00093021">
        <w:rPr>
          <w:spacing w:val="-1"/>
        </w:rPr>
        <w:t xml:space="preserve"> </w:t>
      </w:r>
      <w:r w:rsidRPr="00093021">
        <w:t>the</w:t>
      </w:r>
      <w:r w:rsidRPr="00093021">
        <w:rPr>
          <w:spacing w:val="-1"/>
        </w:rPr>
        <w:t xml:space="preserve"> USA</w:t>
      </w:r>
      <w:r w:rsidRPr="00093021">
        <w:rPr>
          <w:spacing w:val="62"/>
        </w:rPr>
        <w:t xml:space="preserve"> </w:t>
      </w:r>
      <w:r w:rsidRPr="00093021">
        <w:rPr>
          <w:spacing w:val="-1"/>
        </w:rPr>
        <w:t xml:space="preserve">PATRIOT </w:t>
      </w:r>
      <w:r w:rsidRPr="00093021">
        <w:t xml:space="preserve">Act </w:t>
      </w:r>
      <w:r w:rsidRPr="00093021">
        <w:rPr>
          <w:spacing w:val="-1"/>
        </w:rPr>
        <w:t>and</w:t>
      </w:r>
      <w:r w:rsidRPr="00093021">
        <w:t xml:space="preserve"> requires </w:t>
      </w:r>
      <w:r w:rsidRPr="00093021">
        <w:rPr>
          <w:spacing w:val="-1"/>
        </w:rPr>
        <w:t>each</w:t>
      </w:r>
      <w:r w:rsidRPr="00093021">
        <w:t xml:space="preserve"> </w:t>
      </w:r>
      <w:r w:rsidRPr="00093021">
        <w:rPr>
          <w:spacing w:val="-1"/>
        </w:rPr>
        <w:t>bank</w:t>
      </w:r>
      <w:r w:rsidRPr="00093021">
        <w:t xml:space="preserve"> to implement a</w:t>
      </w:r>
      <w:r w:rsidRPr="00093021">
        <w:rPr>
          <w:spacing w:val="-1"/>
        </w:rPr>
        <w:t xml:space="preserve"> written</w:t>
      </w:r>
      <w:r w:rsidRPr="00093021">
        <w:t xml:space="preserve"> </w:t>
      </w:r>
      <w:r w:rsidRPr="00093021">
        <w:rPr>
          <w:spacing w:val="-1"/>
        </w:rPr>
        <w:t>CIP</w:t>
      </w:r>
      <w:r w:rsidRPr="00093021">
        <w:t xml:space="preserve"> </w:t>
      </w:r>
      <w:r w:rsidRPr="00093021">
        <w:rPr>
          <w:spacing w:val="-1"/>
        </w:rPr>
        <w:t>that</w:t>
      </w:r>
      <w:r w:rsidRPr="00093021">
        <w:t xml:space="preserve"> is </w:t>
      </w:r>
      <w:r w:rsidRPr="00093021">
        <w:rPr>
          <w:spacing w:val="-1"/>
        </w:rPr>
        <w:t xml:space="preserve">appropriate </w:t>
      </w:r>
      <w:r w:rsidRPr="00093021">
        <w:t>for</w:t>
      </w:r>
      <w:r w:rsidRPr="00093021">
        <w:rPr>
          <w:spacing w:val="-1"/>
        </w:rPr>
        <w:t xml:space="preserve"> </w:t>
      </w:r>
      <w:r w:rsidRPr="00093021">
        <w:t>its</w:t>
      </w:r>
      <w:r w:rsidRPr="00093021">
        <w:rPr>
          <w:spacing w:val="53"/>
        </w:rPr>
        <w:t xml:space="preserve"> </w:t>
      </w:r>
      <w:r w:rsidRPr="00093021">
        <w:t>size</w:t>
      </w:r>
      <w:r w:rsidRPr="00093021">
        <w:rPr>
          <w:spacing w:val="-1"/>
        </w:rPr>
        <w:t xml:space="preserve"> and</w:t>
      </w:r>
      <w:r w:rsidRPr="00093021">
        <w:t xml:space="preserve"> </w:t>
      </w:r>
      <w:r w:rsidRPr="00093021">
        <w:rPr>
          <w:spacing w:val="-1"/>
        </w:rPr>
        <w:t xml:space="preserve">type </w:t>
      </w:r>
      <w:r w:rsidRPr="00093021">
        <w:t>of</w:t>
      </w:r>
      <w:r w:rsidRPr="00093021">
        <w:rPr>
          <w:spacing w:val="-1"/>
        </w:rPr>
        <w:t xml:space="preserve"> business</w:t>
      </w:r>
      <w:r w:rsidRPr="00093021">
        <w:rPr>
          <w:spacing w:val="2"/>
        </w:rPr>
        <w:t xml:space="preserve"> </w:t>
      </w:r>
      <w:r w:rsidRPr="00093021">
        <w:rPr>
          <w:spacing w:val="-1"/>
        </w:rPr>
        <w:t>and</w:t>
      </w:r>
      <w:r w:rsidRPr="00093021">
        <w:t xml:space="preserve"> </w:t>
      </w:r>
      <w:r w:rsidRPr="00093021">
        <w:rPr>
          <w:spacing w:val="-1"/>
        </w:rPr>
        <w:t>that</w:t>
      </w:r>
      <w:r w:rsidRPr="00093021">
        <w:t xml:space="preserve"> </w:t>
      </w:r>
      <w:r w:rsidRPr="00093021">
        <w:rPr>
          <w:spacing w:val="-1"/>
        </w:rPr>
        <w:t>includes</w:t>
      </w:r>
      <w:r w:rsidRPr="00093021">
        <w:t xml:space="preserve"> </w:t>
      </w:r>
      <w:r w:rsidRPr="00093021">
        <w:rPr>
          <w:spacing w:val="-1"/>
        </w:rPr>
        <w:t>certain</w:t>
      </w:r>
      <w:r w:rsidRPr="00093021">
        <w:rPr>
          <w:spacing w:val="2"/>
        </w:rPr>
        <w:t xml:space="preserve"> </w:t>
      </w:r>
      <w:r w:rsidRPr="00093021">
        <w:t xml:space="preserve">minimum </w:t>
      </w:r>
      <w:r w:rsidRPr="00093021">
        <w:rPr>
          <w:spacing w:val="-1"/>
        </w:rPr>
        <w:t>requirements.</w:t>
      </w:r>
      <w:r w:rsidRPr="00093021">
        <w:rPr>
          <w:spacing w:val="60"/>
        </w:rPr>
        <w:t xml:space="preserve"> </w:t>
      </w:r>
      <w:r w:rsidRPr="00093021">
        <w:rPr>
          <w:spacing w:val="-1"/>
        </w:rPr>
        <w:t>The CIP</w:t>
      </w:r>
      <w:r w:rsidRPr="00093021">
        <w:t xml:space="preserve"> must be</w:t>
      </w:r>
      <w:r w:rsidRPr="00093021">
        <w:rPr>
          <w:spacing w:val="75"/>
        </w:rPr>
        <w:t xml:space="preserve"> </w:t>
      </w:r>
      <w:r w:rsidRPr="00093021">
        <w:rPr>
          <w:spacing w:val="-1"/>
        </w:rPr>
        <w:t>incorporated</w:t>
      </w:r>
      <w:r w:rsidRPr="00093021">
        <w:t xml:space="preserve"> into the</w:t>
      </w:r>
      <w:r w:rsidRPr="00093021">
        <w:rPr>
          <w:spacing w:val="-1"/>
        </w:rPr>
        <w:t xml:space="preserve"> </w:t>
      </w:r>
      <w:r w:rsidRPr="00093021">
        <w:t xml:space="preserve">bank’s </w:t>
      </w:r>
      <w:r w:rsidRPr="00093021">
        <w:rPr>
          <w:spacing w:val="-1"/>
        </w:rPr>
        <w:t>BSA/AML</w:t>
      </w:r>
      <w:r w:rsidRPr="00093021">
        <w:rPr>
          <w:spacing w:val="-3"/>
        </w:rPr>
        <w:t xml:space="preserve"> </w:t>
      </w:r>
      <w:r w:rsidRPr="00093021">
        <w:rPr>
          <w:spacing w:val="-1"/>
        </w:rPr>
        <w:t>compliance program,</w:t>
      </w:r>
      <w:r w:rsidRPr="00093021">
        <w:t xml:space="preserve"> </w:t>
      </w:r>
      <w:r w:rsidRPr="00093021">
        <w:rPr>
          <w:spacing w:val="-1"/>
        </w:rPr>
        <w:t>which</w:t>
      </w:r>
      <w:r w:rsidRPr="00093021">
        <w:t xml:space="preserve"> is subject to </w:t>
      </w:r>
      <w:r w:rsidRPr="00093021">
        <w:rPr>
          <w:spacing w:val="-1"/>
        </w:rPr>
        <w:t>approval</w:t>
      </w:r>
      <w:r w:rsidRPr="00093021">
        <w:t xml:space="preserve"> </w:t>
      </w:r>
      <w:r w:rsidRPr="00093021">
        <w:rPr>
          <w:spacing w:val="2"/>
        </w:rPr>
        <w:t>by</w:t>
      </w:r>
      <w:r w:rsidRPr="00093021">
        <w:rPr>
          <w:spacing w:val="75"/>
        </w:rPr>
        <w:t xml:space="preserve"> </w:t>
      </w:r>
      <w:r w:rsidRPr="00093021">
        <w:t>the</w:t>
      </w:r>
      <w:r w:rsidRPr="00093021">
        <w:rPr>
          <w:spacing w:val="-1"/>
        </w:rPr>
        <w:t xml:space="preserve"> bank’s</w:t>
      </w:r>
      <w:r w:rsidRPr="00093021">
        <w:t xml:space="preserve"> board of</w:t>
      </w:r>
      <w:r w:rsidRPr="00093021">
        <w:rPr>
          <w:spacing w:val="-1"/>
        </w:rPr>
        <w:t xml:space="preserve"> </w:t>
      </w:r>
      <w:r w:rsidRPr="00093021">
        <w:t>directors.</w:t>
      </w:r>
      <w:r>
        <w:rPr>
          <w:rStyle w:val="FootnoteReference"/>
        </w:rPr>
        <w:footnoteReference w:id="101"/>
      </w:r>
      <w:r>
        <w:t xml:space="preserve">  </w:t>
      </w:r>
      <w:r w:rsidRPr="00093021">
        <w:rPr>
          <w:spacing w:val="-1"/>
        </w:rPr>
        <w:t>The implementation</w:t>
      </w:r>
      <w:r w:rsidRPr="00093021">
        <w:t xml:space="preserve"> of</w:t>
      </w:r>
      <w:r w:rsidRPr="00093021">
        <w:rPr>
          <w:spacing w:val="-1"/>
        </w:rPr>
        <w:t xml:space="preserve"> </w:t>
      </w:r>
      <w:r w:rsidRPr="00093021">
        <w:t>a</w:t>
      </w:r>
      <w:r w:rsidRPr="00093021">
        <w:rPr>
          <w:spacing w:val="-1"/>
        </w:rPr>
        <w:t xml:space="preserve"> CIP</w:t>
      </w:r>
      <w:r w:rsidRPr="00093021">
        <w:t xml:space="preserve"> </w:t>
      </w:r>
      <w:r w:rsidRPr="00093021">
        <w:rPr>
          <w:spacing w:val="2"/>
        </w:rPr>
        <w:t>by</w:t>
      </w:r>
      <w:r w:rsidRPr="00093021">
        <w:rPr>
          <w:spacing w:val="-5"/>
        </w:rPr>
        <w:t xml:space="preserve"> </w:t>
      </w:r>
      <w:r w:rsidRPr="00093021">
        <w:rPr>
          <w:spacing w:val="-1"/>
        </w:rPr>
        <w:t>subsidiaries</w:t>
      </w:r>
      <w:r w:rsidRPr="00093021">
        <w:rPr>
          <w:spacing w:val="2"/>
        </w:rPr>
        <w:t xml:space="preserve"> </w:t>
      </w:r>
      <w:r w:rsidRPr="00093021">
        <w:t>of</w:t>
      </w:r>
      <w:r w:rsidRPr="00093021">
        <w:rPr>
          <w:spacing w:val="-1"/>
        </w:rPr>
        <w:t xml:space="preserve"> banks</w:t>
      </w:r>
      <w:r w:rsidRPr="00093021">
        <w:t xml:space="preserve"> is</w:t>
      </w:r>
      <w:r w:rsidRPr="00093021">
        <w:rPr>
          <w:spacing w:val="84"/>
        </w:rPr>
        <w:t xml:space="preserve"> </w:t>
      </w:r>
      <w:r w:rsidRPr="00093021">
        <w:rPr>
          <w:spacing w:val="-1"/>
        </w:rPr>
        <w:t>appropriate</w:t>
      </w:r>
      <w:r w:rsidRPr="00093021">
        <w:rPr>
          <w:spacing w:val="1"/>
        </w:rPr>
        <w:t xml:space="preserve"> </w:t>
      </w:r>
      <w:r w:rsidRPr="00093021">
        <w:rPr>
          <w:spacing w:val="-1"/>
        </w:rPr>
        <w:t>as</w:t>
      </w:r>
      <w:r w:rsidRPr="00093021">
        <w:t xml:space="preserve"> a</w:t>
      </w:r>
      <w:r w:rsidRPr="00093021">
        <w:rPr>
          <w:spacing w:val="-1"/>
        </w:rPr>
        <w:t xml:space="preserve"> matter</w:t>
      </w:r>
      <w:r w:rsidRPr="00093021">
        <w:rPr>
          <w:spacing w:val="1"/>
        </w:rPr>
        <w:t xml:space="preserve"> </w:t>
      </w:r>
      <w:r w:rsidRPr="00093021">
        <w:t>of</w:t>
      </w:r>
      <w:r w:rsidRPr="00093021">
        <w:rPr>
          <w:spacing w:val="1"/>
        </w:rPr>
        <w:t xml:space="preserve"> </w:t>
      </w:r>
      <w:r w:rsidRPr="00093021">
        <w:t>safety</w:t>
      </w:r>
      <w:r w:rsidRPr="00093021">
        <w:rPr>
          <w:spacing w:val="-5"/>
        </w:rPr>
        <w:t xml:space="preserve"> </w:t>
      </w:r>
      <w:r w:rsidRPr="00093021">
        <w:rPr>
          <w:spacing w:val="-1"/>
        </w:rPr>
        <w:t>and</w:t>
      </w:r>
      <w:r w:rsidRPr="00093021">
        <w:t xml:space="preserve"> soundness and </w:t>
      </w:r>
      <w:r w:rsidRPr="00093021">
        <w:rPr>
          <w:spacing w:val="-1"/>
        </w:rPr>
        <w:t>protection</w:t>
      </w:r>
      <w:r w:rsidRPr="00093021">
        <w:t xml:space="preserve"> </w:t>
      </w:r>
      <w:r w:rsidRPr="00093021">
        <w:rPr>
          <w:spacing w:val="-1"/>
        </w:rPr>
        <w:t>from</w:t>
      </w:r>
      <w:r w:rsidRPr="00093021">
        <w:t xml:space="preserve"> reputational </w:t>
      </w:r>
      <w:r w:rsidRPr="00093021">
        <w:rPr>
          <w:spacing w:val="-1"/>
        </w:rPr>
        <w:t>risks.</w:t>
      </w:r>
    </w:p>
    <w:p w14:paraId="2C3491E1" w14:textId="77777777" w:rsidR="00F8288C" w:rsidRPr="00093021" w:rsidRDefault="00F8288C" w:rsidP="00F8288C">
      <w:pPr>
        <w:pStyle w:val="BodyText"/>
        <w:spacing w:line="225" w:lineRule="auto"/>
        <w:ind w:left="139" w:right="189"/>
        <w:rPr>
          <w:sz w:val="16"/>
          <w:szCs w:val="16"/>
        </w:rPr>
      </w:pPr>
      <w:r w:rsidRPr="00093021">
        <w:rPr>
          <w:spacing w:val="-1"/>
        </w:rPr>
        <w:t>Domestic subsidiaries</w:t>
      </w:r>
      <w:r w:rsidRPr="00093021">
        <w:t xml:space="preserve"> (other</w:t>
      </w:r>
      <w:r w:rsidRPr="00093021">
        <w:rPr>
          <w:spacing w:val="-1"/>
        </w:rPr>
        <w:t xml:space="preserve"> than</w:t>
      </w:r>
      <w:r w:rsidRPr="00093021">
        <w:t xml:space="preserve"> functionally</w:t>
      </w:r>
      <w:r w:rsidRPr="00093021">
        <w:rPr>
          <w:spacing w:val="-5"/>
        </w:rPr>
        <w:t xml:space="preserve"> </w:t>
      </w:r>
      <w:r w:rsidRPr="00093021">
        <w:t xml:space="preserve">regulated </w:t>
      </w:r>
      <w:r w:rsidRPr="00093021">
        <w:rPr>
          <w:spacing w:val="-1"/>
        </w:rPr>
        <w:t>subsidiaries</w:t>
      </w:r>
      <w:r w:rsidRPr="00093021">
        <w:t xml:space="preserve"> subject to </w:t>
      </w:r>
      <w:r w:rsidRPr="00093021">
        <w:rPr>
          <w:spacing w:val="-1"/>
        </w:rPr>
        <w:t>separate CIP</w:t>
      </w:r>
      <w:r w:rsidRPr="00093021">
        <w:rPr>
          <w:spacing w:val="69"/>
        </w:rPr>
        <w:t xml:space="preserve"> </w:t>
      </w:r>
      <w:r w:rsidRPr="00093021">
        <w:rPr>
          <w:spacing w:val="-1"/>
        </w:rPr>
        <w:t xml:space="preserve">rules) </w:t>
      </w:r>
      <w:r w:rsidRPr="00093021">
        <w:t>of</w:t>
      </w:r>
      <w:r w:rsidRPr="00093021">
        <w:rPr>
          <w:spacing w:val="-1"/>
        </w:rPr>
        <w:t xml:space="preserve"> banks</w:t>
      </w:r>
      <w:r w:rsidRPr="00093021">
        <w:t xml:space="preserve"> should comply</w:t>
      </w:r>
      <w:r w:rsidRPr="00093021">
        <w:rPr>
          <w:spacing w:val="-5"/>
        </w:rPr>
        <w:t xml:space="preserve"> </w:t>
      </w:r>
      <w:r w:rsidRPr="00093021">
        <w:rPr>
          <w:spacing w:val="-1"/>
        </w:rPr>
        <w:t>with</w:t>
      </w:r>
      <w:r w:rsidRPr="00093021">
        <w:t xml:space="preserve"> the</w:t>
      </w:r>
      <w:r w:rsidRPr="00093021">
        <w:rPr>
          <w:spacing w:val="-1"/>
        </w:rPr>
        <w:t xml:space="preserve"> CIP</w:t>
      </w:r>
      <w:r w:rsidRPr="00093021">
        <w:t xml:space="preserve"> rule</w:t>
      </w:r>
      <w:r w:rsidRPr="00093021">
        <w:rPr>
          <w:spacing w:val="-1"/>
        </w:rPr>
        <w:t xml:space="preserve"> that</w:t>
      </w:r>
      <w:r w:rsidRPr="00093021">
        <w:t xml:space="preserve"> </w:t>
      </w:r>
      <w:r w:rsidRPr="00093021">
        <w:rPr>
          <w:spacing w:val="-1"/>
        </w:rPr>
        <w:t>applies</w:t>
      </w:r>
      <w:r w:rsidRPr="00093021">
        <w:t xml:space="preserve"> to the</w:t>
      </w:r>
      <w:r w:rsidRPr="00093021">
        <w:rPr>
          <w:spacing w:val="-1"/>
        </w:rPr>
        <w:t xml:space="preserve"> parent</w:t>
      </w:r>
      <w:r w:rsidRPr="00093021">
        <w:t xml:space="preserve"> </w:t>
      </w:r>
      <w:r w:rsidRPr="00093021">
        <w:rPr>
          <w:spacing w:val="-1"/>
        </w:rPr>
        <w:t>bank</w:t>
      </w:r>
      <w:r w:rsidRPr="00093021">
        <w:t xml:space="preserve"> </w:t>
      </w:r>
      <w:r w:rsidRPr="00093021">
        <w:rPr>
          <w:spacing w:val="-1"/>
        </w:rPr>
        <w:t>when</w:t>
      </w:r>
      <w:r w:rsidRPr="00093021">
        <w:t xml:space="preserve"> opening</w:t>
      </w:r>
      <w:r w:rsidRPr="00093021">
        <w:rPr>
          <w:spacing w:val="69"/>
        </w:rPr>
        <w:t xml:space="preserve"> </w:t>
      </w:r>
      <w:r w:rsidRPr="00093021">
        <w:rPr>
          <w:spacing w:val="-1"/>
        </w:rPr>
        <w:t>an</w:t>
      </w:r>
      <w:r w:rsidRPr="00093021">
        <w:t xml:space="preserve"> </w:t>
      </w:r>
      <w:r w:rsidRPr="00093021">
        <w:rPr>
          <w:spacing w:val="-1"/>
        </w:rPr>
        <w:t>account</w:t>
      </w:r>
      <w:r w:rsidRPr="00093021">
        <w:t xml:space="preserve"> </w:t>
      </w:r>
      <w:r w:rsidRPr="00093021">
        <w:rPr>
          <w:spacing w:val="-1"/>
        </w:rPr>
        <w:t>within</w:t>
      </w:r>
      <w:r w:rsidRPr="00093021">
        <w:t xml:space="preserve"> the</w:t>
      </w:r>
      <w:r w:rsidRPr="00093021">
        <w:rPr>
          <w:spacing w:val="-1"/>
        </w:rPr>
        <w:t xml:space="preserve"> meaning</w:t>
      </w:r>
      <w:r w:rsidRPr="00093021">
        <w:rPr>
          <w:spacing w:val="-3"/>
        </w:rPr>
        <w:t xml:space="preserve"> </w:t>
      </w:r>
      <w:r w:rsidRPr="00093021">
        <w:t>of</w:t>
      </w:r>
      <w:r w:rsidRPr="00093021">
        <w:rPr>
          <w:spacing w:val="1"/>
        </w:rPr>
        <w:t xml:space="preserve"> </w:t>
      </w:r>
      <w:r w:rsidRPr="00093021">
        <w:t xml:space="preserve">31 </w:t>
      </w:r>
      <w:r w:rsidRPr="00093021">
        <w:rPr>
          <w:spacing w:val="-1"/>
        </w:rPr>
        <w:t>CFR</w:t>
      </w:r>
      <w:r w:rsidRPr="00093021">
        <w:t xml:space="preserve"> </w:t>
      </w:r>
      <w:r w:rsidRPr="00093021">
        <w:rPr>
          <w:spacing w:val="1"/>
        </w:rPr>
        <w:t>1020.100).</w:t>
      </w:r>
      <w:r>
        <w:rPr>
          <w:rStyle w:val="FootnoteReference"/>
          <w:spacing w:val="1"/>
        </w:rPr>
        <w:footnoteReference w:id="102"/>
      </w:r>
    </w:p>
    <w:p w14:paraId="77CD1C42" w14:textId="77777777" w:rsidR="00F8288C" w:rsidRPr="00093021" w:rsidRDefault="00F8288C" w:rsidP="00F8288C">
      <w:pPr>
        <w:pStyle w:val="BodyText"/>
        <w:spacing w:before="202"/>
        <w:ind w:left="140" w:right="176"/>
      </w:pPr>
      <w:r w:rsidRPr="00093021">
        <w:rPr>
          <w:spacing w:val="-1"/>
        </w:rPr>
        <w:t>The CIP</w:t>
      </w:r>
      <w:r w:rsidRPr="00093021">
        <w:t xml:space="preserve"> is </w:t>
      </w:r>
      <w:r w:rsidRPr="00093021">
        <w:rPr>
          <w:spacing w:val="-1"/>
        </w:rPr>
        <w:t>intended</w:t>
      </w:r>
      <w:r w:rsidRPr="00093021">
        <w:t xml:space="preserve"> to enable</w:t>
      </w:r>
      <w:r w:rsidRPr="00093021">
        <w:rPr>
          <w:spacing w:val="-1"/>
        </w:rPr>
        <w:t xml:space="preserve"> </w:t>
      </w:r>
      <w:r w:rsidRPr="00093021">
        <w:t>the</w:t>
      </w:r>
      <w:r w:rsidRPr="00093021">
        <w:rPr>
          <w:spacing w:val="-1"/>
        </w:rPr>
        <w:t xml:space="preserve"> bank</w:t>
      </w:r>
      <w:r w:rsidRPr="00093021">
        <w:t xml:space="preserve"> to form a</w:t>
      </w:r>
      <w:r w:rsidRPr="00093021">
        <w:rPr>
          <w:spacing w:val="-1"/>
        </w:rPr>
        <w:t xml:space="preserve"> reasonable </w:t>
      </w:r>
      <w:r w:rsidRPr="00093021">
        <w:t>belief</w:t>
      </w:r>
      <w:r w:rsidRPr="00093021">
        <w:rPr>
          <w:spacing w:val="-1"/>
        </w:rPr>
        <w:t xml:space="preserve"> that</w:t>
      </w:r>
      <w:r w:rsidRPr="00093021">
        <w:t xml:space="preserve"> it </w:t>
      </w:r>
      <w:r w:rsidRPr="00093021">
        <w:rPr>
          <w:spacing w:val="-1"/>
        </w:rPr>
        <w:t>knows</w:t>
      </w:r>
      <w:r w:rsidRPr="00093021">
        <w:t xml:space="preserve"> the</w:t>
      </w:r>
      <w:r w:rsidRPr="00093021">
        <w:rPr>
          <w:spacing w:val="-1"/>
        </w:rPr>
        <w:t xml:space="preserve"> true</w:t>
      </w:r>
      <w:r w:rsidRPr="00093021">
        <w:rPr>
          <w:spacing w:val="59"/>
        </w:rPr>
        <w:t xml:space="preserve"> </w:t>
      </w:r>
      <w:r w:rsidRPr="00093021">
        <w:t>identity</w:t>
      </w:r>
      <w:r w:rsidRPr="00093021">
        <w:rPr>
          <w:spacing w:val="-5"/>
        </w:rPr>
        <w:t xml:space="preserve"> </w:t>
      </w:r>
      <w:r w:rsidRPr="00093021">
        <w:t>of</w:t>
      </w:r>
      <w:r w:rsidRPr="00093021">
        <w:rPr>
          <w:spacing w:val="-1"/>
        </w:rPr>
        <w:t xml:space="preserve"> each</w:t>
      </w:r>
      <w:r w:rsidRPr="00093021">
        <w:t xml:space="preserve"> customer.</w:t>
      </w:r>
      <w:r w:rsidRPr="00093021">
        <w:rPr>
          <w:spacing w:val="60"/>
        </w:rPr>
        <w:t xml:space="preserve"> </w:t>
      </w:r>
      <w:r w:rsidRPr="00093021">
        <w:rPr>
          <w:spacing w:val="-1"/>
        </w:rPr>
        <w:t>The CIP</w:t>
      </w:r>
      <w:r w:rsidRPr="00093021">
        <w:t xml:space="preserve"> must </w:t>
      </w:r>
      <w:r w:rsidRPr="00093021">
        <w:rPr>
          <w:spacing w:val="-1"/>
        </w:rPr>
        <w:t>include account</w:t>
      </w:r>
      <w:r w:rsidRPr="00093021">
        <w:t xml:space="preserve"> opening</w:t>
      </w:r>
      <w:r w:rsidRPr="00093021">
        <w:rPr>
          <w:spacing w:val="-3"/>
        </w:rPr>
        <w:t xml:space="preserve"> </w:t>
      </w:r>
      <w:r w:rsidRPr="00093021">
        <w:rPr>
          <w:spacing w:val="-1"/>
        </w:rPr>
        <w:t>procedures</w:t>
      </w:r>
      <w:r w:rsidRPr="00093021">
        <w:t xml:space="preserve"> </w:t>
      </w:r>
      <w:r w:rsidRPr="00093021">
        <w:rPr>
          <w:spacing w:val="-1"/>
        </w:rPr>
        <w:t>that</w:t>
      </w:r>
      <w:r w:rsidRPr="00093021">
        <w:t xml:space="preserve"> specify</w:t>
      </w:r>
      <w:r w:rsidRPr="00093021">
        <w:rPr>
          <w:spacing w:val="-5"/>
        </w:rPr>
        <w:t xml:space="preserve"> </w:t>
      </w:r>
      <w:r w:rsidRPr="00093021">
        <w:t>the</w:t>
      </w:r>
      <w:r w:rsidRPr="00093021">
        <w:rPr>
          <w:spacing w:val="68"/>
        </w:rPr>
        <w:t xml:space="preserve"> </w:t>
      </w:r>
      <w:r w:rsidRPr="00093021">
        <w:rPr>
          <w:spacing w:val="-1"/>
        </w:rPr>
        <w:t>identifying</w:t>
      </w:r>
      <w:r w:rsidRPr="00093021">
        <w:rPr>
          <w:spacing w:val="-3"/>
        </w:rPr>
        <w:t xml:space="preserve"> </w:t>
      </w:r>
      <w:r w:rsidRPr="00093021">
        <w:rPr>
          <w:spacing w:val="-1"/>
        </w:rPr>
        <w:t>information</w:t>
      </w:r>
      <w:r w:rsidRPr="00093021">
        <w:t xml:space="preserve"> that is </w:t>
      </w:r>
      <w:r w:rsidRPr="00093021">
        <w:rPr>
          <w:spacing w:val="-1"/>
        </w:rPr>
        <w:t>obtained</w:t>
      </w:r>
      <w:r w:rsidRPr="00093021">
        <w:t xml:space="preserve"> </w:t>
      </w:r>
      <w:r w:rsidRPr="00093021">
        <w:rPr>
          <w:spacing w:val="-1"/>
        </w:rPr>
        <w:t>from</w:t>
      </w:r>
      <w:r w:rsidRPr="00093021">
        <w:t xml:space="preserve"> </w:t>
      </w:r>
      <w:r w:rsidRPr="00093021">
        <w:rPr>
          <w:spacing w:val="-1"/>
        </w:rPr>
        <w:t>each</w:t>
      </w:r>
      <w:r w:rsidRPr="00093021">
        <w:rPr>
          <w:spacing w:val="2"/>
        </w:rPr>
        <w:t xml:space="preserve"> </w:t>
      </w:r>
      <w:r w:rsidRPr="00093021">
        <w:rPr>
          <w:spacing w:val="-1"/>
        </w:rPr>
        <w:t>customer.</w:t>
      </w:r>
      <w:r w:rsidRPr="00093021">
        <w:t xml:space="preserve"> </w:t>
      </w:r>
      <w:r w:rsidRPr="00093021">
        <w:rPr>
          <w:spacing w:val="2"/>
        </w:rPr>
        <w:t xml:space="preserve"> </w:t>
      </w:r>
      <w:r w:rsidRPr="00093021">
        <w:rPr>
          <w:spacing w:val="-2"/>
        </w:rPr>
        <w:t>It</w:t>
      </w:r>
      <w:r w:rsidRPr="00093021">
        <w:t xml:space="preserve"> must </w:t>
      </w:r>
      <w:r w:rsidRPr="00093021">
        <w:rPr>
          <w:spacing w:val="-1"/>
        </w:rPr>
        <w:t>also</w:t>
      </w:r>
      <w:r w:rsidRPr="00093021">
        <w:t xml:space="preserve"> </w:t>
      </w:r>
      <w:r w:rsidRPr="00093021">
        <w:rPr>
          <w:spacing w:val="-1"/>
        </w:rPr>
        <w:t>include reasonable</w:t>
      </w:r>
      <w:r w:rsidRPr="00093021">
        <w:rPr>
          <w:spacing w:val="103"/>
        </w:rPr>
        <w:t xml:space="preserve"> </w:t>
      </w:r>
      <w:r w:rsidRPr="00093021">
        <w:rPr>
          <w:spacing w:val="-1"/>
        </w:rPr>
        <w:t>and</w:t>
      </w:r>
      <w:r w:rsidRPr="00093021">
        <w:t xml:space="preserve"> </w:t>
      </w:r>
      <w:r w:rsidRPr="00093021">
        <w:rPr>
          <w:spacing w:val="-1"/>
        </w:rPr>
        <w:t>practical</w:t>
      </w:r>
      <w:r w:rsidRPr="00093021">
        <w:t xml:space="preserve"> </w:t>
      </w:r>
      <w:r w:rsidRPr="00093021">
        <w:rPr>
          <w:spacing w:val="-1"/>
        </w:rPr>
        <w:t>risk-based</w:t>
      </w:r>
      <w:r w:rsidRPr="00093021">
        <w:rPr>
          <w:spacing w:val="2"/>
        </w:rPr>
        <w:t xml:space="preserve"> </w:t>
      </w:r>
      <w:r w:rsidRPr="00093021">
        <w:rPr>
          <w:spacing w:val="-1"/>
        </w:rPr>
        <w:t>procedures</w:t>
      </w:r>
      <w:r w:rsidRPr="00093021">
        <w:t xml:space="preserve"> </w:t>
      </w:r>
      <w:r w:rsidRPr="00093021">
        <w:rPr>
          <w:spacing w:val="-1"/>
        </w:rPr>
        <w:t xml:space="preserve">for </w:t>
      </w:r>
      <w:r w:rsidRPr="00093021">
        <w:t>verifying the</w:t>
      </w:r>
      <w:r w:rsidRPr="00093021">
        <w:rPr>
          <w:spacing w:val="-1"/>
        </w:rPr>
        <w:t xml:space="preserve"> </w:t>
      </w:r>
      <w:r w:rsidRPr="00093021">
        <w:t>identity</w:t>
      </w:r>
      <w:r w:rsidRPr="00093021">
        <w:rPr>
          <w:spacing w:val="-5"/>
        </w:rPr>
        <w:t xml:space="preserve"> </w:t>
      </w:r>
      <w:r w:rsidRPr="00093021">
        <w:t>of</w:t>
      </w:r>
      <w:r w:rsidRPr="00093021">
        <w:rPr>
          <w:spacing w:val="-1"/>
        </w:rPr>
        <w:t xml:space="preserve"> each</w:t>
      </w:r>
      <w:r w:rsidRPr="00093021">
        <w:rPr>
          <w:spacing w:val="2"/>
        </w:rPr>
        <w:t xml:space="preserve"> </w:t>
      </w:r>
      <w:r w:rsidRPr="00093021">
        <w:rPr>
          <w:spacing w:val="-1"/>
        </w:rPr>
        <w:t>customer.</w:t>
      </w:r>
      <w:r w:rsidRPr="00093021">
        <w:rPr>
          <w:spacing w:val="60"/>
        </w:rPr>
        <w:t xml:space="preserve"> </w:t>
      </w:r>
      <w:r w:rsidRPr="00093021">
        <w:rPr>
          <w:spacing w:val="-1"/>
        </w:rPr>
        <w:t>Banks</w:t>
      </w:r>
      <w:r w:rsidRPr="00093021">
        <w:t xml:space="preserve"> should</w:t>
      </w:r>
      <w:r w:rsidRPr="00093021">
        <w:rPr>
          <w:spacing w:val="81"/>
        </w:rPr>
        <w:t xml:space="preserve"> </w:t>
      </w:r>
      <w:r w:rsidRPr="00093021">
        <w:rPr>
          <w:spacing w:val="-1"/>
        </w:rPr>
        <w:t>conduct</w:t>
      </w:r>
      <w:r w:rsidRPr="00093021">
        <w:t xml:space="preserve"> a</w:t>
      </w:r>
      <w:r w:rsidRPr="00093021">
        <w:rPr>
          <w:spacing w:val="-1"/>
        </w:rPr>
        <w:t xml:space="preserve"> risk</w:t>
      </w:r>
      <w:r w:rsidRPr="00093021">
        <w:t xml:space="preserve"> assessment of</w:t>
      </w:r>
      <w:r w:rsidRPr="00093021">
        <w:rPr>
          <w:spacing w:val="-1"/>
        </w:rPr>
        <w:t xml:space="preserve"> their customer </w:t>
      </w:r>
      <w:r w:rsidRPr="00093021">
        <w:t>base</w:t>
      </w:r>
      <w:r w:rsidRPr="00093021">
        <w:rPr>
          <w:spacing w:val="-1"/>
        </w:rPr>
        <w:t xml:space="preserve"> </w:t>
      </w:r>
      <w:r w:rsidRPr="00093021">
        <w:t xml:space="preserve">and </w:t>
      </w:r>
      <w:r w:rsidRPr="00093021">
        <w:rPr>
          <w:spacing w:val="-1"/>
        </w:rPr>
        <w:t>product</w:t>
      </w:r>
      <w:r w:rsidRPr="00093021">
        <w:t xml:space="preserve"> </w:t>
      </w:r>
      <w:r w:rsidRPr="00093021">
        <w:rPr>
          <w:spacing w:val="-1"/>
        </w:rPr>
        <w:t>offerings,</w:t>
      </w:r>
      <w:r w:rsidRPr="00093021">
        <w:t xml:space="preserve"> </w:t>
      </w:r>
      <w:r w:rsidRPr="00093021">
        <w:rPr>
          <w:spacing w:val="-1"/>
        </w:rPr>
        <w:t>and</w:t>
      </w:r>
      <w:r w:rsidRPr="00093021">
        <w:rPr>
          <w:spacing w:val="2"/>
        </w:rPr>
        <w:t xml:space="preserve"> </w:t>
      </w:r>
      <w:r w:rsidRPr="00093021">
        <w:t xml:space="preserve">in </w:t>
      </w:r>
      <w:r w:rsidRPr="00093021">
        <w:rPr>
          <w:spacing w:val="-1"/>
        </w:rPr>
        <w:t>determining</w:t>
      </w:r>
      <w:r w:rsidRPr="00093021">
        <w:rPr>
          <w:spacing w:val="87"/>
        </w:rPr>
        <w:t xml:space="preserve"> </w:t>
      </w:r>
      <w:r w:rsidRPr="00093021">
        <w:t>the</w:t>
      </w:r>
      <w:r w:rsidRPr="00093021">
        <w:rPr>
          <w:spacing w:val="-1"/>
        </w:rPr>
        <w:t xml:space="preserve"> risks,</w:t>
      </w:r>
      <w:r w:rsidRPr="00093021">
        <w:t xml:space="preserve"> </w:t>
      </w:r>
      <w:r w:rsidRPr="00093021">
        <w:rPr>
          <w:spacing w:val="-1"/>
        </w:rPr>
        <w:t>consider:</w:t>
      </w:r>
    </w:p>
    <w:p w14:paraId="12C200AC" w14:textId="77777777" w:rsidR="00F8288C" w:rsidRPr="00093021" w:rsidRDefault="00F8288C" w:rsidP="00D354F8">
      <w:pPr>
        <w:pStyle w:val="BodyText"/>
        <w:numPr>
          <w:ilvl w:val="0"/>
          <w:numId w:val="20"/>
        </w:numPr>
        <w:tabs>
          <w:tab w:val="left" w:pos="500"/>
        </w:tabs>
        <w:spacing w:before="198"/>
      </w:pPr>
      <w:r w:rsidRPr="00093021">
        <w:rPr>
          <w:spacing w:val="-1"/>
        </w:rPr>
        <w:t>The types</w:t>
      </w:r>
      <w:r w:rsidRPr="00093021">
        <w:t xml:space="preserve"> of</w:t>
      </w:r>
      <w:r w:rsidRPr="00093021">
        <w:rPr>
          <w:spacing w:val="-1"/>
        </w:rPr>
        <w:t xml:space="preserve"> accounts</w:t>
      </w:r>
      <w:r w:rsidRPr="00093021">
        <w:t xml:space="preserve"> </w:t>
      </w:r>
      <w:r w:rsidRPr="00093021">
        <w:rPr>
          <w:spacing w:val="-1"/>
        </w:rPr>
        <w:t>offered</w:t>
      </w:r>
      <w:r w:rsidRPr="00093021">
        <w:t xml:space="preserve"> </w:t>
      </w:r>
      <w:r w:rsidRPr="00093021">
        <w:rPr>
          <w:spacing w:val="2"/>
        </w:rPr>
        <w:t>by</w:t>
      </w:r>
      <w:r w:rsidRPr="00093021">
        <w:rPr>
          <w:spacing w:val="-5"/>
        </w:rPr>
        <w:t xml:space="preserve"> </w:t>
      </w:r>
      <w:r w:rsidRPr="00093021">
        <w:t>the</w:t>
      </w:r>
      <w:r w:rsidRPr="00093021">
        <w:rPr>
          <w:spacing w:val="-1"/>
        </w:rPr>
        <w:t xml:space="preserve"> </w:t>
      </w:r>
      <w:r w:rsidRPr="00093021">
        <w:t>bank.</w:t>
      </w:r>
    </w:p>
    <w:p w14:paraId="37A08127" w14:textId="77777777" w:rsidR="00F8288C" w:rsidRPr="00093021" w:rsidRDefault="00F8288C" w:rsidP="00D354F8">
      <w:pPr>
        <w:pStyle w:val="BodyText"/>
        <w:numPr>
          <w:ilvl w:val="0"/>
          <w:numId w:val="20"/>
        </w:numPr>
        <w:tabs>
          <w:tab w:val="left" w:pos="500"/>
        </w:tabs>
        <w:spacing w:before="138"/>
      </w:pPr>
      <w:r w:rsidRPr="00093021">
        <w:rPr>
          <w:spacing w:val="-1"/>
        </w:rPr>
        <w:t>The bank’s</w:t>
      </w:r>
      <w:r w:rsidRPr="00093021">
        <w:t xml:space="preserve"> </w:t>
      </w:r>
      <w:r w:rsidRPr="00093021">
        <w:rPr>
          <w:spacing w:val="-1"/>
        </w:rPr>
        <w:t>methods</w:t>
      </w:r>
      <w:r w:rsidRPr="00093021">
        <w:t xml:space="preserve"> of</w:t>
      </w:r>
      <w:r w:rsidRPr="00093021">
        <w:rPr>
          <w:spacing w:val="-1"/>
        </w:rPr>
        <w:t xml:space="preserve"> </w:t>
      </w:r>
      <w:r w:rsidRPr="00093021">
        <w:t xml:space="preserve">opening </w:t>
      </w:r>
      <w:r w:rsidRPr="00093021">
        <w:rPr>
          <w:spacing w:val="-1"/>
        </w:rPr>
        <w:t>accounts.</w:t>
      </w:r>
    </w:p>
    <w:p w14:paraId="238797A0" w14:textId="77777777" w:rsidR="00F8288C" w:rsidRPr="00093021" w:rsidRDefault="00F8288C" w:rsidP="00D354F8">
      <w:pPr>
        <w:pStyle w:val="BodyText"/>
        <w:numPr>
          <w:ilvl w:val="0"/>
          <w:numId w:val="20"/>
        </w:numPr>
        <w:tabs>
          <w:tab w:val="left" w:pos="500"/>
        </w:tabs>
        <w:spacing w:before="140"/>
      </w:pPr>
      <w:r w:rsidRPr="00093021">
        <w:rPr>
          <w:spacing w:val="-1"/>
        </w:rPr>
        <w:t>The types</w:t>
      </w:r>
      <w:r w:rsidRPr="00093021">
        <w:t xml:space="preserve"> of</w:t>
      </w:r>
      <w:r w:rsidRPr="00093021">
        <w:rPr>
          <w:spacing w:val="-1"/>
        </w:rPr>
        <w:t xml:space="preserve"> </w:t>
      </w:r>
      <w:r w:rsidRPr="00093021">
        <w:t>identifying</w:t>
      </w:r>
      <w:r w:rsidRPr="00093021">
        <w:rPr>
          <w:spacing w:val="-3"/>
        </w:rPr>
        <w:t xml:space="preserve"> </w:t>
      </w:r>
      <w:r w:rsidRPr="00093021">
        <w:rPr>
          <w:spacing w:val="-1"/>
        </w:rPr>
        <w:t>information</w:t>
      </w:r>
      <w:r w:rsidRPr="00093021">
        <w:t xml:space="preserve"> </w:t>
      </w:r>
      <w:r w:rsidRPr="00093021">
        <w:rPr>
          <w:spacing w:val="-1"/>
        </w:rPr>
        <w:t>available.</w:t>
      </w:r>
    </w:p>
    <w:p w14:paraId="23D0A287" w14:textId="77777777" w:rsidR="00F8288C" w:rsidRPr="00093021" w:rsidRDefault="00F8288C" w:rsidP="00D354F8">
      <w:pPr>
        <w:pStyle w:val="BodyText"/>
        <w:numPr>
          <w:ilvl w:val="0"/>
          <w:numId w:val="20"/>
        </w:numPr>
        <w:tabs>
          <w:tab w:val="left" w:pos="500"/>
        </w:tabs>
        <w:spacing w:before="138"/>
        <w:ind w:right="507"/>
      </w:pPr>
      <w:r w:rsidRPr="00093021">
        <w:rPr>
          <w:spacing w:val="-1"/>
        </w:rPr>
        <w:t>The bank’s</w:t>
      </w:r>
      <w:r w:rsidRPr="00093021">
        <w:t xml:space="preserve"> size, location, </w:t>
      </w:r>
      <w:r w:rsidRPr="00093021">
        <w:rPr>
          <w:spacing w:val="-1"/>
        </w:rPr>
        <w:t>and</w:t>
      </w:r>
      <w:r w:rsidRPr="00093021">
        <w:t xml:space="preserve"> </w:t>
      </w:r>
      <w:r w:rsidRPr="00093021">
        <w:rPr>
          <w:spacing w:val="-1"/>
        </w:rPr>
        <w:t xml:space="preserve">customer </w:t>
      </w:r>
      <w:r w:rsidRPr="00093021">
        <w:t>base, including</w:t>
      </w:r>
      <w:r w:rsidRPr="00093021">
        <w:rPr>
          <w:spacing w:val="-3"/>
        </w:rPr>
        <w:t xml:space="preserve"> </w:t>
      </w:r>
      <w:r w:rsidRPr="00093021">
        <w:rPr>
          <w:spacing w:val="-1"/>
        </w:rPr>
        <w:t>types</w:t>
      </w:r>
      <w:r w:rsidRPr="00093021">
        <w:t xml:space="preserve"> of</w:t>
      </w:r>
      <w:r w:rsidRPr="00093021">
        <w:rPr>
          <w:spacing w:val="-1"/>
        </w:rPr>
        <w:t xml:space="preserve"> </w:t>
      </w:r>
      <w:r w:rsidRPr="00093021">
        <w:t xml:space="preserve">products and </w:t>
      </w:r>
      <w:r w:rsidRPr="00093021">
        <w:rPr>
          <w:spacing w:val="-1"/>
        </w:rPr>
        <w:t>services</w:t>
      </w:r>
      <w:r w:rsidRPr="00093021">
        <w:rPr>
          <w:spacing w:val="49"/>
        </w:rPr>
        <w:t xml:space="preserve"> </w:t>
      </w:r>
      <w:r w:rsidRPr="00093021">
        <w:rPr>
          <w:spacing w:val="-1"/>
        </w:rPr>
        <w:t>used</w:t>
      </w:r>
      <w:r w:rsidRPr="00093021">
        <w:t xml:space="preserve"> </w:t>
      </w:r>
      <w:r w:rsidRPr="00093021">
        <w:rPr>
          <w:spacing w:val="1"/>
        </w:rPr>
        <w:t>by</w:t>
      </w:r>
      <w:r w:rsidRPr="00093021">
        <w:rPr>
          <w:spacing w:val="-3"/>
        </w:rPr>
        <w:t xml:space="preserve"> </w:t>
      </w:r>
      <w:r w:rsidRPr="00093021">
        <w:rPr>
          <w:spacing w:val="-1"/>
        </w:rPr>
        <w:t>customers</w:t>
      </w:r>
      <w:r w:rsidRPr="00093021">
        <w:t xml:space="preserve"> in </w:t>
      </w:r>
      <w:r w:rsidRPr="00093021">
        <w:rPr>
          <w:spacing w:val="-1"/>
        </w:rPr>
        <w:t>different</w:t>
      </w:r>
      <w:r w:rsidRPr="00093021">
        <w:rPr>
          <w:spacing w:val="2"/>
        </w:rPr>
        <w:t xml:space="preserve"> </w:t>
      </w:r>
      <w:r w:rsidRPr="00093021">
        <w:rPr>
          <w:spacing w:val="-1"/>
        </w:rPr>
        <w:t xml:space="preserve">geographic </w:t>
      </w:r>
      <w:r w:rsidRPr="00093021">
        <w:t>locations.</w:t>
      </w:r>
    </w:p>
    <w:p w14:paraId="15F7E0E0" w14:textId="77777777" w:rsidR="00F8288C" w:rsidRPr="00093021" w:rsidRDefault="00F8288C" w:rsidP="00F8288C">
      <w:pPr>
        <w:pStyle w:val="BodyText"/>
        <w:spacing w:before="137"/>
        <w:ind w:left="139" w:right="196"/>
      </w:pPr>
      <w:r w:rsidRPr="00093021">
        <w:rPr>
          <w:spacing w:val="-1"/>
        </w:rPr>
        <w:t>Pursuant</w:t>
      </w:r>
      <w:r w:rsidRPr="00093021">
        <w:t xml:space="preserve"> to the</w:t>
      </w:r>
      <w:r w:rsidRPr="00093021">
        <w:rPr>
          <w:spacing w:val="-1"/>
        </w:rPr>
        <w:t xml:space="preserve"> CIP</w:t>
      </w:r>
      <w:r w:rsidRPr="00093021">
        <w:t xml:space="preserve"> </w:t>
      </w:r>
      <w:r w:rsidRPr="00093021">
        <w:rPr>
          <w:spacing w:val="-1"/>
        </w:rPr>
        <w:t>rule,</w:t>
      </w:r>
      <w:r w:rsidRPr="00093021">
        <w:rPr>
          <w:spacing w:val="2"/>
        </w:rPr>
        <w:t xml:space="preserve"> </w:t>
      </w:r>
      <w:r w:rsidRPr="00093021">
        <w:rPr>
          <w:spacing w:val="-1"/>
        </w:rPr>
        <w:t>an</w:t>
      </w:r>
      <w:r w:rsidRPr="00093021">
        <w:t xml:space="preserve"> </w:t>
      </w:r>
      <w:r w:rsidRPr="00093021">
        <w:rPr>
          <w:spacing w:val="-1"/>
        </w:rPr>
        <w:t xml:space="preserve">“account” </w:t>
      </w:r>
      <w:r w:rsidRPr="00093021">
        <w:t>is a</w:t>
      </w:r>
      <w:r w:rsidRPr="00093021">
        <w:rPr>
          <w:spacing w:val="1"/>
        </w:rPr>
        <w:t xml:space="preserve"> </w:t>
      </w:r>
      <w:r w:rsidRPr="00093021">
        <w:rPr>
          <w:spacing w:val="-1"/>
        </w:rPr>
        <w:t>formal</w:t>
      </w:r>
      <w:r w:rsidRPr="00093021">
        <w:rPr>
          <w:spacing w:val="2"/>
        </w:rPr>
        <w:t xml:space="preserve"> </w:t>
      </w:r>
      <w:r w:rsidRPr="00093021">
        <w:rPr>
          <w:spacing w:val="-1"/>
        </w:rPr>
        <w:t>banking</w:t>
      </w:r>
      <w:r w:rsidRPr="00093021">
        <w:rPr>
          <w:spacing w:val="-3"/>
        </w:rPr>
        <w:t xml:space="preserve"> </w:t>
      </w:r>
      <w:r w:rsidRPr="00093021">
        <w:rPr>
          <w:spacing w:val="-1"/>
        </w:rPr>
        <w:t>relationship</w:t>
      </w:r>
      <w:r w:rsidRPr="00093021">
        <w:t xml:space="preserve"> to </w:t>
      </w:r>
      <w:r w:rsidRPr="00093021">
        <w:rPr>
          <w:spacing w:val="-1"/>
        </w:rPr>
        <w:t xml:space="preserve">provide </w:t>
      </w:r>
      <w:r w:rsidRPr="00093021">
        <w:t>or</w:t>
      </w:r>
      <w:r w:rsidRPr="00093021">
        <w:rPr>
          <w:spacing w:val="-1"/>
        </w:rPr>
        <w:t xml:space="preserve"> engage</w:t>
      </w:r>
      <w:r w:rsidRPr="00093021">
        <w:rPr>
          <w:spacing w:val="97"/>
        </w:rPr>
        <w:t xml:space="preserve"> </w:t>
      </w:r>
      <w:r w:rsidRPr="00093021">
        <w:t xml:space="preserve">in </w:t>
      </w:r>
      <w:r w:rsidRPr="00093021">
        <w:rPr>
          <w:spacing w:val="-1"/>
        </w:rPr>
        <w:t>services,</w:t>
      </w:r>
      <w:r w:rsidRPr="00093021">
        <w:t xml:space="preserve"> </w:t>
      </w:r>
      <w:r w:rsidRPr="00093021">
        <w:rPr>
          <w:spacing w:val="-1"/>
        </w:rPr>
        <w:t>dealings,</w:t>
      </w:r>
      <w:r w:rsidRPr="00093021">
        <w:t xml:space="preserve"> or</w:t>
      </w:r>
      <w:r w:rsidRPr="00093021">
        <w:rPr>
          <w:spacing w:val="-1"/>
        </w:rPr>
        <w:t xml:space="preserve"> </w:t>
      </w:r>
      <w:r w:rsidRPr="00093021">
        <w:t>other</w:t>
      </w:r>
      <w:r w:rsidRPr="00093021">
        <w:rPr>
          <w:spacing w:val="-1"/>
        </w:rPr>
        <w:t xml:space="preserve"> financial</w:t>
      </w:r>
      <w:r w:rsidRPr="00093021">
        <w:t xml:space="preserve"> </w:t>
      </w:r>
      <w:r w:rsidRPr="00093021">
        <w:rPr>
          <w:spacing w:val="-1"/>
        </w:rPr>
        <w:t>transactions,</w:t>
      </w:r>
      <w:r w:rsidRPr="00093021">
        <w:t xml:space="preserve"> </w:t>
      </w:r>
      <w:r w:rsidRPr="00093021">
        <w:rPr>
          <w:spacing w:val="-1"/>
        </w:rPr>
        <w:t>and</w:t>
      </w:r>
      <w:r w:rsidRPr="00093021">
        <w:t xml:space="preserve"> </w:t>
      </w:r>
      <w:r w:rsidRPr="00093021">
        <w:rPr>
          <w:spacing w:val="-1"/>
        </w:rPr>
        <w:t>includes</w:t>
      </w:r>
      <w:r w:rsidRPr="00093021">
        <w:t xml:space="preserve"> a</w:t>
      </w:r>
      <w:r w:rsidRPr="00093021">
        <w:rPr>
          <w:spacing w:val="-1"/>
        </w:rPr>
        <w:t xml:space="preserve"> deposit</w:t>
      </w:r>
      <w:r w:rsidRPr="00093021">
        <w:rPr>
          <w:spacing w:val="2"/>
        </w:rPr>
        <w:t xml:space="preserve"> </w:t>
      </w:r>
      <w:r w:rsidRPr="00093021">
        <w:rPr>
          <w:spacing w:val="-1"/>
        </w:rPr>
        <w:t>account,</w:t>
      </w:r>
      <w:r w:rsidRPr="00093021">
        <w:t xml:space="preserve"> a</w:t>
      </w:r>
      <w:r w:rsidRPr="00093021">
        <w:rPr>
          <w:spacing w:val="99"/>
        </w:rPr>
        <w:t xml:space="preserve"> </w:t>
      </w:r>
      <w:r w:rsidRPr="00093021">
        <w:rPr>
          <w:spacing w:val="-1"/>
        </w:rPr>
        <w:t>transaction</w:t>
      </w:r>
      <w:r w:rsidRPr="00093021">
        <w:t xml:space="preserve"> or</w:t>
      </w:r>
      <w:r w:rsidRPr="00093021">
        <w:rPr>
          <w:spacing w:val="-1"/>
        </w:rPr>
        <w:t xml:space="preserve"> </w:t>
      </w:r>
      <w:r w:rsidRPr="00093021">
        <w:t>asset account, a</w:t>
      </w:r>
      <w:r w:rsidRPr="00093021">
        <w:rPr>
          <w:spacing w:val="-1"/>
        </w:rPr>
        <w:t xml:space="preserve"> credit</w:t>
      </w:r>
      <w:r w:rsidRPr="00093021">
        <w:t xml:space="preserve"> </w:t>
      </w:r>
      <w:r w:rsidRPr="00093021">
        <w:rPr>
          <w:spacing w:val="-1"/>
        </w:rPr>
        <w:t>account,</w:t>
      </w:r>
      <w:r w:rsidRPr="00093021">
        <w:t xml:space="preserve"> or</w:t>
      </w:r>
      <w:r w:rsidRPr="00093021">
        <w:rPr>
          <w:spacing w:val="1"/>
        </w:rPr>
        <w:t xml:space="preserve"> </w:t>
      </w:r>
      <w:r w:rsidRPr="00093021">
        <w:t>another</w:t>
      </w:r>
      <w:r w:rsidRPr="00093021">
        <w:rPr>
          <w:spacing w:val="-1"/>
        </w:rPr>
        <w:t xml:space="preserve"> </w:t>
      </w:r>
      <w:r w:rsidRPr="00093021">
        <w:t>extension of</w:t>
      </w:r>
      <w:r w:rsidRPr="00093021">
        <w:rPr>
          <w:spacing w:val="-1"/>
        </w:rPr>
        <w:t xml:space="preserve"> credit.</w:t>
      </w:r>
      <w:r w:rsidRPr="00093021">
        <w:rPr>
          <w:spacing w:val="60"/>
        </w:rPr>
        <w:t xml:space="preserve"> </w:t>
      </w:r>
      <w:r w:rsidRPr="00093021">
        <w:rPr>
          <w:spacing w:val="-1"/>
        </w:rPr>
        <w:t>An</w:t>
      </w:r>
      <w:r w:rsidRPr="00093021">
        <w:t xml:space="preserve"> </w:t>
      </w:r>
      <w:r w:rsidRPr="00093021">
        <w:rPr>
          <w:spacing w:val="-1"/>
        </w:rPr>
        <w:t>account</w:t>
      </w:r>
      <w:r w:rsidRPr="00093021">
        <w:t xml:space="preserve"> </w:t>
      </w:r>
      <w:r w:rsidRPr="00093021">
        <w:rPr>
          <w:spacing w:val="-1"/>
        </w:rPr>
        <w:t>also</w:t>
      </w:r>
      <w:r>
        <w:rPr>
          <w:spacing w:val="-1"/>
        </w:rPr>
        <w:t xml:space="preserve"> </w:t>
      </w:r>
      <w:r w:rsidRPr="00093021">
        <w:rPr>
          <w:spacing w:val="-1"/>
        </w:rPr>
        <w:t>includes</w:t>
      </w:r>
      <w:r w:rsidRPr="00093021">
        <w:t xml:space="preserve"> a</w:t>
      </w:r>
      <w:r w:rsidRPr="00093021">
        <w:rPr>
          <w:spacing w:val="-1"/>
        </w:rPr>
        <w:t xml:space="preserve"> relationship</w:t>
      </w:r>
      <w:r w:rsidRPr="00093021">
        <w:t xml:space="preserve"> </w:t>
      </w:r>
      <w:r w:rsidRPr="00093021">
        <w:rPr>
          <w:spacing w:val="-1"/>
        </w:rPr>
        <w:t>established</w:t>
      </w:r>
      <w:r w:rsidRPr="00093021">
        <w:t xml:space="preserve"> to </w:t>
      </w:r>
      <w:r w:rsidRPr="00093021">
        <w:rPr>
          <w:spacing w:val="-1"/>
        </w:rPr>
        <w:t xml:space="preserve">provide </w:t>
      </w:r>
      <w:r w:rsidRPr="00093021">
        <w:t>a</w:t>
      </w:r>
      <w:r w:rsidRPr="00093021">
        <w:rPr>
          <w:spacing w:val="-1"/>
        </w:rPr>
        <w:t xml:space="preserve"> </w:t>
      </w:r>
      <w:r w:rsidRPr="00093021">
        <w:t>safe</w:t>
      </w:r>
      <w:r w:rsidRPr="00093021">
        <w:rPr>
          <w:spacing w:val="-1"/>
        </w:rPr>
        <w:t xml:space="preserve"> deposit</w:t>
      </w:r>
      <w:r w:rsidRPr="00093021">
        <w:t xml:space="preserve"> box</w:t>
      </w:r>
      <w:r w:rsidRPr="00093021">
        <w:rPr>
          <w:spacing w:val="2"/>
        </w:rPr>
        <w:t xml:space="preserve"> </w:t>
      </w:r>
      <w:r w:rsidRPr="00093021">
        <w:t>or</w:t>
      </w:r>
      <w:r w:rsidRPr="00093021">
        <w:rPr>
          <w:spacing w:val="-1"/>
        </w:rPr>
        <w:t xml:space="preserve"> other safekeeping</w:t>
      </w:r>
      <w:r w:rsidRPr="00093021">
        <w:rPr>
          <w:spacing w:val="-3"/>
        </w:rPr>
        <w:t xml:space="preserve"> </w:t>
      </w:r>
      <w:r w:rsidRPr="00093021">
        <w:rPr>
          <w:spacing w:val="-1"/>
        </w:rPr>
        <w:t>services</w:t>
      </w:r>
      <w:r w:rsidRPr="00093021">
        <w:rPr>
          <w:spacing w:val="115"/>
        </w:rPr>
        <w:t xml:space="preserve"> </w:t>
      </w:r>
      <w:r w:rsidRPr="00093021">
        <w:t>or</w:t>
      </w:r>
      <w:r w:rsidRPr="00093021">
        <w:rPr>
          <w:spacing w:val="-1"/>
        </w:rPr>
        <w:t xml:space="preserve"> </w:t>
      </w:r>
      <w:r w:rsidRPr="00093021">
        <w:t xml:space="preserve">to </w:t>
      </w:r>
      <w:r w:rsidRPr="00093021">
        <w:rPr>
          <w:spacing w:val="-1"/>
        </w:rPr>
        <w:t>provide cash</w:t>
      </w:r>
      <w:r w:rsidRPr="00093021">
        <w:t xml:space="preserve"> management, </w:t>
      </w:r>
      <w:r w:rsidRPr="00093021">
        <w:rPr>
          <w:spacing w:val="-1"/>
        </w:rPr>
        <w:t>custodian,</w:t>
      </w:r>
      <w:r w:rsidRPr="00093021">
        <w:t xml:space="preserve"> or</w:t>
      </w:r>
      <w:r w:rsidRPr="00093021">
        <w:rPr>
          <w:spacing w:val="-1"/>
        </w:rPr>
        <w:t xml:space="preserve"> trust</w:t>
      </w:r>
      <w:r w:rsidRPr="00093021">
        <w:rPr>
          <w:spacing w:val="2"/>
        </w:rPr>
        <w:t xml:space="preserve"> </w:t>
      </w:r>
      <w:r w:rsidRPr="00093021">
        <w:rPr>
          <w:spacing w:val="-1"/>
        </w:rPr>
        <w:t>services.</w:t>
      </w:r>
    </w:p>
    <w:p w14:paraId="617A9DF5" w14:textId="77777777" w:rsidR="00F8288C" w:rsidRPr="00093021" w:rsidRDefault="00F8288C" w:rsidP="00F8288C">
      <w:pPr>
        <w:pStyle w:val="BodyText"/>
        <w:spacing w:before="197"/>
        <w:ind w:left="140"/>
      </w:pPr>
      <w:r w:rsidRPr="00093021">
        <w:rPr>
          <w:spacing w:val="-1"/>
        </w:rPr>
        <w:t>An</w:t>
      </w:r>
      <w:r w:rsidRPr="00093021">
        <w:t xml:space="preserve"> </w:t>
      </w:r>
      <w:r w:rsidRPr="00093021">
        <w:rPr>
          <w:spacing w:val="-1"/>
        </w:rPr>
        <w:t>account</w:t>
      </w:r>
      <w:r w:rsidRPr="00093021">
        <w:t xml:space="preserve"> does not </w:t>
      </w:r>
      <w:r w:rsidRPr="00093021">
        <w:rPr>
          <w:spacing w:val="-1"/>
        </w:rPr>
        <w:t>include:</w:t>
      </w:r>
    </w:p>
    <w:p w14:paraId="380A9CC4" w14:textId="77777777" w:rsidR="00F8288C" w:rsidRPr="00093021" w:rsidRDefault="00F8288C" w:rsidP="00D354F8">
      <w:pPr>
        <w:pStyle w:val="BodyText"/>
        <w:numPr>
          <w:ilvl w:val="0"/>
          <w:numId w:val="20"/>
        </w:numPr>
        <w:tabs>
          <w:tab w:val="left" w:pos="500"/>
        </w:tabs>
        <w:spacing w:before="201"/>
        <w:ind w:right="603"/>
      </w:pPr>
      <w:r w:rsidRPr="00093021">
        <w:rPr>
          <w:spacing w:val="-1"/>
        </w:rPr>
        <w:t>Products</w:t>
      </w:r>
      <w:r w:rsidRPr="00093021">
        <w:t xml:space="preserve"> or</w:t>
      </w:r>
      <w:r w:rsidRPr="00093021">
        <w:rPr>
          <w:spacing w:val="-1"/>
        </w:rPr>
        <w:t xml:space="preserve"> services</w:t>
      </w:r>
      <w:r w:rsidRPr="00093021">
        <w:t xml:space="preserve"> </w:t>
      </w:r>
      <w:r w:rsidRPr="00093021">
        <w:rPr>
          <w:spacing w:val="-1"/>
        </w:rPr>
        <w:t>for</w:t>
      </w:r>
      <w:r w:rsidRPr="00093021">
        <w:rPr>
          <w:spacing w:val="1"/>
        </w:rPr>
        <w:t xml:space="preserve"> </w:t>
      </w:r>
      <w:r w:rsidRPr="00093021">
        <w:rPr>
          <w:spacing w:val="-1"/>
        </w:rPr>
        <w:t>which</w:t>
      </w:r>
      <w:r w:rsidRPr="00093021">
        <w:t xml:space="preserve"> a</w:t>
      </w:r>
      <w:r w:rsidRPr="00093021">
        <w:rPr>
          <w:spacing w:val="-1"/>
        </w:rPr>
        <w:t xml:space="preserve"> formal</w:t>
      </w:r>
      <w:r w:rsidRPr="00093021">
        <w:t xml:space="preserve"> banking</w:t>
      </w:r>
      <w:r w:rsidRPr="00093021">
        <w:rPr>
          <w:spacing w:val="-3"/>
        </w:rPr>
        <w:t xml:space="preserve"> </w:t>
      </w:r>
      <w:r w:rsidRPr="00093021">
        <w:rPr>
          <w:spacing w:val="-1"/>
        </w:rPr>
        <w:t>relationship</w:t>
      </w:r>
      <w:r w:rsidRPr="00093021">
        <w:t xml:space="preserve"> is not </w:t>
      </w:r>
      <w:r w:rsidRPr="00093021">
        <w:rPr>
          <w:spacing w:val="-1"/>
        </w:rPr>
        <w:t>established</w:t>
      </w:r>
      <w:r w:rsidRPr="00093021">
        <w:t xml:space="preserve"> </w:t>
      </w:r>
      <w:r w:rsidRPr="00093021">
        <w:rPr>
          <w:spacing w:val="-1"/>
        </w:rPr>
        <w:t>with</w:t>
      </w:r>
      <w:r w:rsidRPr="00093021">
        <w:t xml:space="preserve"> a</w:t>
      </w:r>
      <w:r w:rsidRPr="00093021">
        <w:rPr>
          <w:spacing w:val="85"/>
        </w:rPr>
        <w:t xml:space="preserve"> </w:t>
      </w:r>
      <w:r w:rsidRPr="00093021">
        <w:rPr>
          <w:spacing w:val="-1"/>
        </w:rPr>
        <w:t>person,</w:t>
      </w:r>
      <w:r w:rsidRPr="00093021">
        <w:t xml:space="preserve"> </w:t>
      </w:r>
      <w:r w:rsidRPr="00093021">
        <w:rPr>
          <w:spacing w:val="-1"/>
        </w:rPr>
        <w:t>such</w:t>
      </w:r>
      <w:r w:rsidRPr="00093021">
        <w:t xml:space="preserve"> </w:t>
      </w:r>
      <w:r w:rsidRPr="00093021">
        <w:rPr>
          <w:spacing w:val="-1"/>
        </w:rPr>
        <w:t>as</w:t>
      </w:r>
      <w:r w:rsidRPr="00093021">
        <w:rPr>
          <w:spacing w:val="2"/>
        </w:rPr>
        <w:t xml:space="preserve"> </w:t>
      </w:r>
      <w:r w:rsidRPr="00093021">
        <w:rPr>
          <w:spacing w:val="-1"/>
        </w:rPr>
        <w:t>check</w:t>
      </w:r>
      <w:r w:rsidRPr="00093021">
        <w:rPr>
          <w:spacing w:val="2"/>
        </w:rPr>
        <w:t xml:space="preserve"> </w:t>
      </w:r>
      <w:r w:rsidRPr="00093021">
        <w:rPr>
          <w:spacing w:val="-1"/>
        </w:rPr>
        <w:t>cashing,</w:t>
      </w:r>
      <w:r w:rsidRPr="00093021">
        <w:t xml:space="preserve"> </w:t>
      </w:r>
      <w:r w:rsidRPr="00093021">
        <w:rPr>
          <w:spacing w:val="-1"/>
        </w:rPr>
        <w:t>funds</w:t>
      </w:r>
      <w:r w:rsidRPr="00093021">
        <w:t xml:space="preserve"> </w:t>
      </w:r>
      <w:r w:rsidRPr="00093021">
        <w:rPr>
          <w:spacing w:val="-1"/>
        </w:rPr>
        <w:t>transfer,</w:t>
      </w:r>
      <w:r w:rsidRPr="00093021">
        <w:t xml:space="preserve"> </w:t>
      </w:r>
      <w:r w:rsidRPr="00093021">
        <w:rPr>
          <w:spacing w:val="1"/>
        </w:rPr>
        <w:t>or</w:t>
      </w:r>
      <w:r w:rsidRPr="00093021">
        <w:rPr>
          <w:spacing w:val="-1"/>
        </w:rPr>
        <w:t xml:space="preserve"> </w:t>
      </w:r>
      <w:r w:rsidRPr="00093021">
        <w:t>the</w:t>
      </w:r>
      <w:r w:rsidRPr="00093021">
        <w:rPr>
          <w:spacing w:val="-1"/>
        </w:rPr>
        <w:t xml:space="preserve"> sale </w:t>
      </w:r>
      <w:r w:rsidRPr="00093021">
        <w:t>of</w:t>
      </w:r>
      <w:r w:rsidRPr="00093021">
        <w:rPr>
          <w:spacing w:val="1"/>
        </w:rPr>
        <w:t xml:space="preserve"> </w:t>
      </w:r>
      <w:r w:rsidRPr="00093021">
        <w:t>a</w:t>
      </w:r>
      <w:r w:rsidRPr="00093021">
        <w:rPr>
          <w:spacing w:val="-1"/>
        </w:rPr>
        <w:t xml:space="preserve"> check</w:t>
      </w:r>
      <w:r w:rsidRPr="00093021">
        <w:t xml:space="preserve"> or</w:t>
      </w:r>
      <w:r w:rsidRPr="00093021">
        <w:rPr>
          <w:spacing w:val="-1"/>
        </w:rPr>
        <w:t xml:space="preserve"> </w:t>
      </w:r>
      <w:r w:rsidRPr="00093021">
        <w:t>money</w:t>
      </w:r>
      <w:r w:rsidRPr="00093021">
        <w:rPr>
          <w:spacing w:val="-3"/>
        </w:rPr>
        <w:t xml:space="preserve"> </w:t>
      </w:r>
      <w:r w:rsidRPr="00093021">
        <w:rPr>
          <w:spacing w:val="-1"/>
        </w:rPr>
        <w:t>order.</w:t>
      </w:r>
    </w:p>
    <w:p w14:paraId="0A2CE01A" w14:textId="77777777" w:rsidR="00F8288C" w:rsidRPr="00093021" w:rsidRDefault="00F8288C" w:rsidP="00D354F8">
      <w:pPr>
        <w:pStyle w:val="BodyText"/>
        <w:numPr>
          <w:ilvl w:val="0"/>
          <w:numId w:val="20"/>
        </w:numPr>
        <w:tabs>
          <w:tab w:val="left" w:pos="500"/>
        </w:tabs>
        <w:spacing w:before="138"/>
        <w:ind w:right="476"/>
      </w:pPr>
      <w:r w:rsidRPr="00093021">
        <w:lastRenderedPageBreak/>
        <w:t>Any</w:t>
      </w:r>
      <w:r w:rsidRPr="00093021">
        <w:rPr>
          <w:spacing w:val="-3"/>
        </w:rPr>
        <w:t xml:space="preserve"> </w:t>
      </w:r>
      <w:r w:rsidRPr="00093021">
        <w:rPr>
          <w:spacing w:val="-1"/>
        </w:rPr>
        <w:t>account</w:t>
      </w:r>
      <w:r w:rsidRPr="00093021">
        <w:t xml:space="preserve"> </w:t>
      </w:r>
      <w:r w:rsidRPr="00093021">
        <w:rPr>
          <w:spacing w:val="-1"/>
        </w:rPr>
        <w:t>that</w:t>
      </w:r>
      <w:r w:rsidRPr="00093021">
        <w:t xml:space="preserve"> the</w:t>
      </w:r>
      <w:r w:rsidRPr="00093021">
        <w:rPr>
          <w:spacing w:val="-1"/>
        </w:rPr>
        <w:t xml:space="preserve"> </w:t>
      </w:r>
      <w:r w:rsidRPr="00093021">
        <w:t xml:space="preserve">bank </w:t>
      </w:r>
      <w:r w:rsidRPr="00093021">
        <w:rPr>
          <w:spacing w:val="-1"/>
        </w:rPr>
        <w:t>acquires.</w:t>
      </w:r>
      <w:r w:rsidRPr="00093021">
        <w:rPr>
          <w:spacing w:val="60"/>
        </w:rPr>
        <w:t xml:space="preserve"> </w:t>
      </w:r>
      <w:r w:rsidRPr="00093021">
        <w:rPr>
          <w:spacing w:val="-1"/>
        </w:rPr>
        <w:t>This</w:t>
      </w:r>
      <w:r w:rsidRPr="00093021">
        <w:t xml:space="preserve"> </w:t>
      </w:r>
      <w:r w:rsidRPr="00093021">
        <w:rPr>
          <w:spacing w:val="1"/>
        </w:rPr>
        <w:t>may</w:t>
      </w:r>
      <w:r w:rsidRPr="00093021">
        <w:rPr>
          <w:spacing w:val="-5"/>
        </w:rPr>
        <w:t xml:space="preserve"> </w:t>
      </w:r>
      <w:r w:rsidRPr="00093021">
        <w:t>include</w:t>
      </w:r>
      <w:r w:rsidRPr="00093021">
        <w:rPr>
          <w:spacing w:val="-1"/>
        </w:rPr>
        <w:t xml:space="preserve"> single </w:t>
      </w:r>
      <w:r w:rsidRPr="00093021">
        <w:t>or</w:t>
      </w:r>
      <w:r w:rsidRPr="00093021">
        <w:rPr>
          <w:spacing w:val="-1"/>
        </w:rPr>
        <w:t xml:space="preserve"> </w:t>
      </w:r>
      <w:r w:rsidRPr="00093021">
        <w:t>multiple</w:t>
      </w:r>
      <w:r w:rsidRPr="00093021">
        <w:rPr>
          <w:spacing w:val="-1"/>
        </w:rPr>
        <w:t xml:space="preserve"> accounts</w:t>
      </w:r>
      <w:r w:rsidRPr="00093021">
        <w:t xml:space="preserve"> </w:t>
      </w:r>
      <w:r w:rsidRPr="00093021">
        <w:rPr>
          <w:spacing w:val="-1"/>
        </w:rPr>
        <w:t>as</w:t>
      </w:r>
      <w:r w:rsidRPr="00093021">
        <w:t xml:space="preserve"> a</w:t>
      </w:r>
      <w:r w:rsidRPr="00093021">
        <w:rPr>
          <w:spacing w:val="63"/>
        </w:rPr>
        <w:t xml:space="preserve"> </w:t>
      </w:r>
      <w:r w:rsidRPr="00093021">
        <w:rPr>
          <w:spacing w:val="-1"/>
        </w:rPr>
        <w:t>result</w:t>
      </w:r>
      <w:r w:rsidRPr="00093021">
        <w:t xml:space="preserve"> of</w:t>
      </w:r>
      <w:r w:rsidRPr="00093021">
        <w:rPr>
          <w:spacing w:val="-1"/>
        </w:rPr>
        <w:t xml:space="preserve"> </w:t>
      </w:r>
      <w:r w:rsidRPr="00093021">
        <w:t>a</w:t>
      </w:r>
      <w:r w:rsidRPr="00093021">
        <w:rPr>
          <w:spacing w:val="-1"/>
        </w:rPr>
        <w:t xml:space="preserve"> purchase </w:t>
      </w:r>
      <w:r w:rsidRPr="00093021">
        <w:rPr>
          <w:spacing w:val="1"/>
        </w:rPr>
        <w:t>of</w:t>
      </w:r>
      <w:r w:rsidRPr="00093021">
        <w:rPr>
          <w:spacing w:val="-1"/>
        </w:rPr>
        <w:t xml:space="preserve"> </w:t>
      </w:r>
      <w:r w:rsidRPr="00093021">
        <w:t xml:space="preserve">assets, </w:t>
      </w:r>
      <w:r w:rsidRPr="00093021">
        <w:rPr>
          <w:spacing w:val="-1"/>
        </w:rPr>
        <w:t>acquisition,</w:t>
      </w:r>
      <w:r w:rsidRPr="00093021">
        <w:t xml:space="preserve"> </w:t>
      </w:r>
      <w:r w:rsidRPr="00093021">
        <w:rPr>
          <w:spacing w:val="-1"/>
        </w:rPr>
        <w:t>merger,</w:t>
      </w:r>
      <w:r w:rsidRPr="00093021">
        <w:rPr>
          <w:spacing w:val="2"/>
        </w:rPr>
        <w:t xml:space="preserve"> </w:t>
      </w:r>
      <w:r w:rsidRPr="00093021">
        <w:t>or</w:t>
      </w:r>
      <w:r w:rsidRPr="00093021">
        <w:rPr>
          <w:spacing w:val="-1"/>
        </w:rPr>
        <w:t xml:space="preserve"> assumption</w:t>
      </w:r>
      <w:r w:rsidRPr="00093021">
        <w:t xml:space="preserve"> of</w:t>
      </w:r>
      <w:r w:rsidRPr="00093021">
        <w:rPr>
          <w:spacing w:val="-1"/>
        </w:rPr>
        <w:t xml:space="preserve"> liabilities.</w:t>
      </w:r>
    </w:p>
    <w:p w14:paraId="769DF133" w14:textId="77777777" w:rsidR="00F8288C" w:rsidRPr="00093021" w:rsidRDefault="00F8288C" w:rsidP="00D354F8">
      <w:pPr>
        <w:pStyle w:val="BodyText"/>
        <w:numPr>
          <w:ilvl w:val="0"/>
          <w:numId w:val="20"/>
        </w:numPr>
        <w:tabs>
          <w:tab w:val="left" w:pos="500"/>
        </w:tabs>
        <w:spacing w:before="141"/>
        <w:ind w:right="1004"/>
      </w:pPr>
      <w:r w:rsidRPr="00093021">
        <w:rPr>
          <w:spacing w:val="-1"/>
        </w:rPr>
        <w:t>Accounts</w:t>
      </w:r>
      <w:r w:rsidRPr="00093021">
        <w:t xml:space="preserve"> opened to </w:t>
      </w:r>
      <w:r w:rsidRPr="00093021">
        <w:rPr>
          <w:spacing w:val="-1"/>
        </w:rPr>
        <w:t xml:space="preserve">participate </w:t>
      </w:r>
      <w:r w:rsidRPr="00093021">
        <w:t xml:space="preserve">in </w:t>
      </w:r>
      <w:r w:rsidRPr="00093021">
        <w:rPr>
          <w:spacing w:val="-1"/>
        </w:rPr>
        <w:t>an</w:t>
      </w:r>
      <w:r w:rsidRPr="00093021">
        <w:t xml:space="preserve"> </w:t>
      </w:r>
      <w:r w:rsidRPr="00093021">
        <w:rPr>
          <w:spacing w:val="-1"/>
        </w:rPr>
        <w:t>employee benefit</w:t>
      </w:r>
      <w:r w:rsidRPr="00093021">
        <w:t xml:space="preserve"> </w:t>
      </w:r>
      <w:r w:rsidRPr="00093021">
        <w:rPr>
          <w:spacing w:val="-1"/>
        </w:rPr>
        <w:t>plan</w:t>
      </w:r>
      <w:r w:rsidRPr="00093021">
        <w:t xml:space="preserve"> </w:t>
      </w:r>
      <w:r w:rsidRPr="00093021">
        <w:rPr>
          <w:spacing w:val="-1"/>
        </w:rPr>
        <w:t>established</w:t>
      </w:r>
      <w:r w:rsidRPr="00093021">
        <w:t xml:space="preserve"> under</w:t>
      </w:r>
      <w:r w:rsidRPr="00093021">
        <w:rPr>
          <w:spacing w:val="-1"/>
        </w:rPr>
        <w:t xml:space="preserve"> </w:t>
      </w:r>
      <w:r w:rsidRPr="00093021">
        <w:t>the</w:t>
      </w:r>
      <w:r w:rsidRPr="00093021">
        <w:rPr>
          <w:spacing w:val="81"/>
        </w:rPr>
        <w:t xml:space="preserve"> </w:t>
      </w:r>
      <w:r w:rsidRPr="00093021">
        <w:rPr>
          <w:spacing w:val="-1"/>
        </w:rPr>
        <w:t>Employee Retirement</w:t>
      </w:r>
      <w:r w:rsidRPr="00093021">
        <w:rPr>
          <w:spacing w:val="2"/>
        </w:rPr>
        <w:t xml:space="preserve"> </w:t>
      </w:r>
      <w:r w:rsidRPr="00093021">
        <w:rPr>
          <w:spacing w:val="-1"/>
        </w:rPr>
        <w:t xml:space="preserve">Income </w:t>
      </w:r>
      <w:r w:rsidRPr="00093021">
        <w:t>Security</w:t>
      </w:r>
      <w:r w:rsidRPr="00093021">
        <w:rPr>
          <w:spacing w:val="-5"/>
        </w:rPr>
        <w:t xml:space="preserve"> </w:t>
      </w:r>
      <w:r w:rsidRPr="00093021">
        <w:rPr>
          <w:spacing w:val="-1"/>
        </w:rPr>
        <w:t>Act</w:t>
      </w:r>
      <w:r w:rsidRPr="00093021">
        <w:t xml:space="preserve"> </w:t>
      </w:r>
      <w:r w:rsidRPr="00093021">
        <w:rPr>
          <w:spacing w:val="1"/>
        </w:rPr>
        <w:t>of</w:t>
      </w:r>
      <w:r w:rsidRPr="00093021">
        <w:rPr>
          <w:spacing w:val="-1"/>
        </w:rPr>
        <w:t xml:space="preserve"> </w:t>
      </w:r>
      <w:r w:rsidRPr="00093021">
        <w:t>1974.</w:t>
      </w:r>
    </w:p>
    <w:p w14:paraId="243B34BB" w14:textId="77777777" w:rsidR="00F8288C" w:rsidRPr="00093021" w:rsidRDefault="00F8288C" w:rsidP="00F8288C">
      <w:pPr>
        <w:pStyle w:val="BodyText"/>
        <w:spacing w:before="140" w:line="276" w:lineRule="exact"/>
        <w:ind w:left="139" w:right="189"/>
      </w:pPr>
      <w:r w:rsidRPr="00093021">
        <w:rPr>
          <w:spacing w:val="-1"/>
        </w:rPr>
        <w:t>The CIP</w:t>
      </w:r>
      <w:r w:rsidRPr="00093021">
        <w:t xml:space="preserve"> rule</w:t>
      </w:r>
      <w:r w:rsidRPr="00093021">
        <w:rPr>
          <w:spacing w:val="-1"/>
        </w:rPr>
        <w:t xml:space="preserve"> applies</w:t>
      </w:r>
      <w:r w:rsidRPr="00093021">
        <w:t xml:space="preserve"> to a</w:t>
      </w:r>
      <w:r w:rsidRPr="00093021">
        <w:rPr>
          <w:spacing w:val="1"/>
        </w:rPr>
        <w:t xml:space="preserve"> </w:t>
      </w:r>
      <w:r w:rsidRPr="00093021">
        <w:rPr>
          <w:spacing w:val="-1"/>
        </w:rPr>
        <w:t>“customer.”</w:t>
      </w:r>
      <w:r w:rsidRPr="00093021">
        <w:rPr>
          <w:spacing w:val="1"/>
        </w:rPr>
        <w:t xml:space="preserve"> </w:t>
      </w:r>
      <w:r w:rsidRPr="00093021">
        <w:t>A</w:t>
      </w:r>
      <w:r w:rsidRPr="00093021">
        <w:rPr>
          <w:spacing w:val="-1"/>
        </w:rPr>
        <w:t xml:space="preserve"> customer </w:t>
      </w:r>
      <w:r w:rsidRPr="00093021">
        <w:rPr>
          <w:spacing w:val="1"/>
        </w:rPr>
        <w:t>is</w:t>
      </w:r>
      <w:r w:rsidRPr="00093021">
        <w:t xml:space="preserve"> a</w:t>
      </w:r>
      <w:r w:rsidRPr="00093021">
        <w:rPr>
          <w:spacing w:val="-1"/>
        </w:rPr>
        <w:t xml:space="preserve"> “person” (an</w:t>
      </w:r>
      <w:r w:rsidRPr="00093021">
        <w:t xml:space="preserve"> individual, a</w:t>
      </w:r>
      <w:r w:rsidRPr="00093021">
        <w:rPr>
          <w:spacing w:val="-1"/>
        </w:rPr>
        <w:t xml:space="preserve"> corporation,</w:t>
      </w:r>
      <w:r w:rsidRPr="00093021">
        <w:rPr>
          <w:spacing w:val="81"/>
        </w:rPr>
        <w:t xml:space="preserve"> </w:t>
      </w:r>
      <w:r w:rsidRPr="00093021">
        <w:rPr>
          <w:spacing w:val="-1"/>
        </w:rPr>
        <w:t>partnership,</w:t>
      </w:r>
      <w:r w:rsidRPr="00093021">
        <w:t xml:space="preserve"> a</w:t>
      </w:r>
      <w:r w:rsidRPr="00093021">
        <w:rPr>
          <w:spacing w:val="-1"/>
        </w:rPr>
        <w:t xml:space="preserve"> trust,</w:t>
      </w:r>
      <w:r w:rsidRPr="00093021">
        <w:t xml:space="preserve"> </w:t>
      </w:r>
      <w:r w:rsidRPr="00093021">
        <w:rPr>
          <w:spacing w:val="-1"/>
        </w:rPr>
        <w:t>an</w:t>
      </w:r>
      <w:r w:rsidRPr="00093021">
        <w:rPr>
          <w:spacing w:val="2"/>
        </w:rPr>
        <w:t xml:space="preserve"> </w:t>
      </w:r>
      <w:r w:rsidRPr="00093021">
        <w:rPr>
          <w:spacing w:val="-1"/>
        </w:rPr>
        <w:t>estate,</w:t>
      </w:r>
      <w:r w:rsidRPr="00093021">
        <w:t xml:space="preserve"> or</w:t>
      </w:r>
      <w:r w:rsidRPr="00093021">
        <w:rPr>
          <w:spacing w:val="-1"/>
        </w:rPr>
        <w:t xml:space="preserve"> </w:t>
      </w:r>
      <w:r w:rsidRPr="00093021">
        <w:rPr>
          <w:spacing w:val="1"/>
        </w:rPr>
        <w:t>any</w:t>
      </w:r>
      <w:r w:rsidRPr="00093021">
        <w:rPr>
          <w:spacing w:val="-5"/>
        </w:rPr>
        <w:t xml:space="preserve"> </w:t>
      </w:r>
      <w:r w:rsidRPr="00093021">
        <w:t>other</w:t>
      </w:r>
      <w:r w:rsidRPr="00093021">
        <w:rPr>
          <w:spacing w:val="-1"/>
        </w:rPr>
        <w:t xml:space="preserve"> </w:t>
      </w:r>
      <w:r w:rsidRPr="00093021">
        <w:t>entity</w:t>
      </w:r>
      <w:r w:rsidRPr="00093021">
        <w:rPr>
          <w:spacing w:val="-3"/>
        </w:rPr>
        <w:t xml:space="preserve"> </w:t>
      </w:r>
      <w:r w:rsidRPr="00093021">
        <w:rPr>
          <w:spacing w:val="-1"/>
        </w:rPr>
        <w:t>recognized</w:t>
      </w:r>
      <w:r w:rsidRPr="00093021">
        <w:t xml:space="preserve"> </w:t>
      </w:r>
      <w:r w:rsidRPr="00093021">
        <w:rPr>
          <w:spacing w:val="-1"/>
        </w:rPr>
        <w:t>as</w:t>
      </w:r>
      <w:r w:rsidRPr="00093021">
        <w:t xml:space="preserve"> a</w:t>
      </w:r>
      <w:r w:rsidRPr="00093021">
        <w:rPr>
          <w:spacing w:val="-1"/>
        </w:rPr>
        <w:t xml:space="preserve"> </w:t>
      </w:r>
      <w:r w:rsidRPr="00093021">
        <w:t>legal person)</w:t>
      </w:r>
      <w:r w:rsidRPr="00093021">
        <w:rPr>
          <w:spacing w:val="-1"/>
        </w:rPr>
        <w:t xml:space="preserve"> who</w:t>
      </w:r>
      <w:r w:rsidRPr="00093021">
        <w:t xml:space="preserve"> </w:t>
      </w:r>
      <w:r w:rsidRPr="00093021">
        <w:rPr>
          <w:spacing w:val="-1"/>
        </w:rPr>
        <w:t>opens</w:t>
      </w:r>
      <w:r w:rsidRPr="00093021">
        <w:t xml:space="preserve"> a</w:t>
      </w:r>
      <w:r w:rsidRPr="00093021">
        <w:rPr>
          <w:spacing w:val="75"/>
        </w:rPr>
        <w:t xml:space="preserve"> </w:t>
      </w:r>
      <w:r w:rsidRPr="00093021">
        <w:rPr>
          <w:spacing w:val="-1"/>
        </w:rPr>
        <w:t>new account,</w:t>
      </w:r>
      <w:r w:rsidRPr="00093021">
        <w:t xml:space="preserve"> </w:t>
      </w:r>
      <w:r w:rsidRPr="00093021">
        <w:rPr>
          <w:spacing w:val="-1"/>
        </w:rPr>
        <w:t>an</w:t>
      </w:r>
      <w:r w:rsidRPr="00093021">
        <w:t xml:space="preserve"> </w:t>
      </w:r>
      <w:r w:rsidRPr="00093021">
        <w:rPr>
          <w:spacing w:val="-1"/>
        </w:rPr>
        <w:t>individual</w:t>
      </w:r>
      <w:r w:rsidRPr="00093021">
        <w:t xml:space="preserve"> </w:t>
      </w:r>
      <w:r w:rsidRPr="00093021">
        <w:rPr>
          <w:spacing w:val="-1"/>
        </w:rPr>
        <w:t>who</w:t>
      </w:r>
      <w:r w:rsidRPr="00093021">
        <w:t xml:space="preserve"> </w:t>
      </w:r>
      <w:r w:rsidRPr="00093021">
        <w:rPr>
          <w:spacing w:val="-1"/>
        </w:rPr>
        <w:t>opens</w:t>
      </w:r>
      <w:r w:rsidRPr="00093021">
        <w:t xml:space="preserve"> a</w:t>
      </w:r>
      <w:r w:rsidRPr="00093021">
        <w:rPr>
          <w:spacing w:val="-1"/>
        </w:rPr>
        <w:t xml:space="preserve"> </w:t>
      </w:r>
      <w:r w:rsidRPr="00093021">
        <w:t>new</w:t>
      </w:r>
      <w:r w:rsidRPr="00093021">
        <w:rPr>
          <w:spacing w:val="-1"/>
        </w:rPr>
        <w:t xml:space="preserve"> </w:t>
      </w:r>
      <w:r w:rsidRPr="00093021">
        <w:t xml:space="preserve">account </w:t>
      </w:r>
      <w:r w:rsidRPr="00093021">
        <w:rPr>
          <w:spacing w:val="-1"/>
        </w:rPr>
        <w:t xml:space="preserve">for another </w:t>
      </w:r>
      <w:r w:rsidRPr="00093021">
        <w:t xml:space="preserve">individual </w:t>
      </w:r>
      <w:r w:rsidRPr="00093021">
        <w:rPr>
          <w:spacing w:val="-1"/>
        </w:rPr>
        <w:t>who</w:t>
      </w:r>
      <w:r w:rsidRPr="00093021">
        <w:t xml:space="preserve"> </w:t>
      </w:r>
      <w:r w:rsidRPr="00093021">
        <w:rPr>
          <w:spacing w:val="-1"/>
        </w:rPr>
        <w:t>lacks</w:t>
      </w:r>
      <w:r w:rsidRPr="00093021">
        <w:t xml:space="preserve"> </w:t>
      </w:r>
      <w:r w:rsidRPr="00093021">
        <w:rPr>
          <w:spacing w:val="-1"/>
        </w:rPr>
        <w:t>legal</w:t>
      </w:r>
      <w:r w:rsidRPr="00093021">
        <w:rPr>
          <w:spacing w:val="85"/>
        </w:rPr>
        <w:t xml:space="preserve"> </w:t>
      </w:r>
      <w:r w:rsidRPr="00093021">
        <w:rPr>
          <w:spacing w:val="-1"/>
        </w:rPr>
        <w:t>capacity,</w:t>
      </w:r>
      <w:r w:rsidRPr="00093021">
        <w:rPr>
          <w:spacing w:val="2"/>
        </w:rPr>
        <w:t xml:space="preserve"> </w:t>
      </w:r>
      <w:r w:rsidRPr="00093021">
        <w:rPr>
          <w:spacing w:val="-1"/>
        </w:rPr>
        <w:t>and</w:t>
      </w:r>
      <w:r w:rsidRPr="00093021">
        <w:t xml:space="preserve"> </w:t>
      </w:r>
      <w:r w:rsidRPr="00093021">
        <w:rPr>
          <w:spacing w:val="-1"/>
        </w:rPr>
        <w:t>an</w:t>
      </w:r>
      <w:r w:rsidRPr="00093021">
        <w:t xml:space="preserve"> </w:t>
      </w:r>
      <w:r w:rsidRPr="00093021">
        <w:rPr>
          <w:spacing w:val="-1"/>
        </w:rPr>
        <w:t>individual</w:t>
      </w:r>
      <w:r w:rsidRPr="00093021">
        <w:t xml:space="preserve"> </w:t>
      </w:r>
      <w:r w:rsidRPr="00093021">
        <w:rPr>
          <w:spacing w:val="-1"/>
        </w:rPr>
        <w:t>who</w:t>
      </w:r>
      <w:r w:rsidRPr="00093021">
        <w:t xml:space="preserve"> </w:t>
      </w:r>
      <w:r w:rsidRPr="00093021">
        <w:rPr>
          <w:spacing w:val="-1"/>
        </w:rPr>
        <w:t>opens</w:t>
      </w:r>
      <w:r w:rsidRPr="00093021">
        <w:t xml:space="preserve"> a</w:t>
      </w:r>
      <w:r w:rsidRPr="00093021">
        <w:rPr>
          <w:spacing w:val="-1"/>
        </w:rPr>
        <w:t xml:space="preserve"> </w:t>
      </w:r>
      <w:r w:rsidRPr="00093021">
        <w:t>new</w:t>
      </w:r>
      <w:r w:rsidRPr="00093021">
        <w:rPr>
          <w:spacing w:val="-1"/>
        </w:rPr>
        <w:t xml:space="preserve"> </w:t>
      </w:r>
      <w:r w:rsidRPr="00093021">
        <w:t xml:space="preserve">account </w:t>
      </w:r>
      <w:r w:rsidRPr="00093021">
        <w:rPr>
          <w:spacing w:val="-1"/>
        </w:rPr>
        <w:t>for an</w:t>
      </w:r>
      <w:r w:rsidRPr="00093021">
        <w:t xml:space="preserve"> entity</w:t>
      </w:r>
      <w:r w:rsidRPr="00093021">
        <w:rPr>
          <w:spacing w:val="-5"/>
        </w:rPr>
        <w:t xml:space="preserve"> </w:t>
      </w:r>
      <w:r w:rsidRPr="00093021">
        <w:rPr>
          <w:spacing w:val="-1"/>
        </w:rPr>
        <w:t>that</w:t>
      </w:r>
      <w:r w:rsidRPr="00093021">
        <w:t xml:space="preserve"> is not a</w:t>
      </w:r>
      <w:r w:rsidRPr="00093021">
        <w:rPr>
          <w:spacing w:val="-1"/>
        </w:rPr>
        <w:t xml:space="preserve"> legal</w:t>
      </w:r>
      <w:r w:rsidRPr="00093021">
        <w:t xml:space="preserve"> </w:t>
      </w:r>
      <w:r w:rsidRPr="00093021">
        <w:rPr>
          <w:spacing w:val="-1"/>
        </w:rPr>
        <w:t>person</w:t>
      </w:r>
      <w:r w:rsidRPr="00093021">
        <w:rPr>
          <w:spacing w:val="83"/>
        </w:rPr>
        <w:t xml:space="preserve"> </w:t>
      </w:r>
      <w:r w:rsidRPr="00093021">
        <w:rPr>
          <w:spacing w:val="-1"/>
        </w:rPr>
        <w:t>(e.g.,</w:t>
      </w:r>
      <w:r w:rsidRPr="00093021">
        <w:t xml:space="preserve"> a</w:t>
      </w:r>
      <w:r w:rsidRPr="00093021">
        <w:rPr>
          <w:spacing w:val="-1"/>
        </w:rPr>
        <w:t xml:space="preserve"> civic</w:t>
      </w:r>
      <w:r w:rsidRPr="00093021">
        <w:rPr>
          <w:spacing w:val="1"/>
        </w:rPr>
        <w:t xml:space="preserve"> </w:t>
      </w:r>
      <w:r w:rsidRPr="00093021">
        <w:rPr>
          <w:spacing w:val="-1"/>
        </w:rPr>
        <w:t>club).</w:t>
      </w:r>
      <w:r w:rsidRPr="00093021">
        <w:rPr>
          <w:spacing w:val="60"/>
        </w:rPr>
        <w:t xml:space="preserve"> </w:t>
      </w:r>
      <w:r w:rsidRPr="00093021">
        <w:t>A</w:t>
      </w:r>
      <w:r w:rsidRPr="00093021">
        <w:rPr>
          <w:spacing w:val="1"/>
        </w:rPr>
        <w:t xml:space="preserve"> </w:t>
      </w:r>
      <w:r w:rsidRPr="00093021">
        <w:t>customer</w:t>
      </w:r>
      <w:r w:rsidRPr="00093021">
        <w:rPr>
          <w:spacing w:val="-1"/>
        </w:rPr>
        <w:t xml:space="preserve"> does</w:t>
      </w:r>
      <w:r w:rsidRPr="00093021">
        <w:t xml:space="preserve"> not </w:t>
      </w:r>
      <w:r w:rsidRPr="00093021">
        <w:rPr>
          <w:spacing w:val="-1"/>
        </w:rPr>
        <w:t xml:space="preserve">include </w:t>
      </w:r>
      <w:r w:rsidRPr="00093021">
        <w:t>a</w:t>
      </w:r>
      <w:r w:rsidRPr="00093021">
        <w:rPr>
          <w:spacing w:val="1"/>
        </w:rPr>
        <w:t xml:space="preserve"> </w:t>
      </w:r>
      <w:r w:rsidRPr="00093021">
        <w:rPr>
          <w:spacing w:val="-1"/>
        </w:rPr>
        <w:t>person</w:t>
      </w:r>
      <w:r w:rsidRPr="00093021">
        <w:t xml:space="preserve"> </w:t>
      </w:r>
      <w:r w:rsidRPr="00093021">
        <w:rPr>
          <w:spacing w:val="-1"/>
        </w:rPr>
        <w:t>who</w:t>
      </w:r>
      <w:r w:rsidRPr="00093021">
        <w:t xml:space="preserve"> </w:t>
      </w:r>
      <w:r w:rsidRPr="00093021">
        <w:rPr>
          <w:spacing w:val="-1"/>
        </w:rPr>
        <w:t>does</w:t>
      </w:r>
      <w:r w:rsidRPr="00093021">
        <w:t xml:space="preserve"> not receive</w:t>
      </w:r>
      <w:r w:rsidRPr="00093021">
        <w:rPr>
          <w:spacing w:val="-1"/>
        </w:rPr>
        <w:t xml:space="preserve"> </w:t>
      </w:r>
      <w:r w:rsidRPr="00093021">
        <w:t>banking</w:t>
      </w:r>
      <w:r w:rsidRPr="00093021">
        <w:rPr>
          <w:spacing w:val="61"/>
        </w:rPr>
        <w:t xml:space="preserve"> </w:t>
      </w:r>
      <w:r w:rsidRPr="00093021">
        <w:rPr>
          <w:spacing w:val="-1"/>
        </w:rPr>
        <w:t>services,</w:t>
      </w:r>
      <w:r w:rsidRPr="00093021">
        <w:t xml:space="preserve"> </w:t>
      </w:r>
      <w:r w:rsidRPr="00093021">
        <w:rPr>
          <w:spacing w:val="-1"/>
        </w:rPr>
        <w:t>such</w:t>
      </w:r>
      <w:r w:rsidRPr="00093021">
        <w:rPr>
          <w:spacing w:val="2"/>
        </w:rPr>
        <w:t xml:space="preserve"> </w:t>
      </w:r>
      <w:r w:rsidRPr="00093021">
        <w:rPr>
          <w:spacing w:val="-1"/>
        </w:rPr>
        <w:t>as</w:t>
      </w:r>
      <w:r w:rsidRPr="00093021">
        <w:t xml:space="preserve"> a</w:t>
      </w:r>
      <w:r w:rsidRPr="00093021">
        <w:rPr>
          <w:spacing w:val="-1"/>
        </w:rPr>
        <w:t xml:space="preserve"> </w:t>
      </w:r>
      <w:r w:rsidRPr="00093021">
        <w:t xml:space="preserve">person </w:t>
      </w:r>
      <w:r w:rsidRPr="00093021">
        <w:rPr>
          <w:spacing w:val="-1"/>
        </w:rPr>
        <w:t>whose loan</w:t>
      </w:r>
      <w:r w:rsidRPr="00093021">
        <w:t xml:space="preserve"> </w:t>
      </w:r>
      <w:r w:rsidRPr="00093021">
        <w:rPr>
          <w:spacing w:val="-1"/>
        </w:rPr>
        <w:t>application</w:t>
      </w:r>
      <w:r w:rsidRPr="00093021">
        <w:rPr>
          <w:spacing w:val="2"/>
        </w:rPr>
        <w:t xml:space="preserve"> </w:t>
      </w:r>
      <w:r w:rsidRPr="00093021">
        <w:t xml:space="preserve">is </w:t>
      </w:r>
      <w:r w:rsidRPr="00093021">
        <w:rPr>
          <w:spacing w:val="1"/>
        </w:rPr>
        <w:t>denied.</w:t>
      </w:r>
      <w:r>
        <w:rPr>
          <w:rStyle w:val="FootnoteReference"/>
          <w:spacing w:val="1"/>
        </w:rPr>
        <w:footnoteReference w:id="103"/>
      </w:r>
      <w:r>
        <w:rPr>
          <w:spacing w:val="1"/>
        </w:rPr>
        <w:t xml:space="preserve">  </w:t>
      </w:r>
      <w:r w:rsidRPr="00093021">
        <w:rPr>
          <w:spacing w:val="-1"/>
        </w:rPr>
        <w:t>The definition</w:t>
      </w:r>
      <w:r w:rsidRPr="00093021">
        <w:t xml:space="preserve"> of</w:t>
      </w:r>
      <w:r w:rsidRPr="00093021">
        <w:rPr>
          <w:spacing w:val="-1"/>
        </w:rPr>
        <w:t xml:space="preserve"> “customer”</w:t>
      </w:r>
      <w:r w:rsidRPr="00093021">
        <w:rPr>
          <w:spacing w:val="93"/>
        </w:rPr>
        <w:t xml:space="preserve"> </w:t>
      </w:r>
      <w:r w:rsidRPr="00093021">
        <w:rPr>
          <w:spacing w:val="-1"/>
        </w:rPr>
        <w:t>also</w:t>
      </w:r>
      <w:r w:rsidRPr="00093021">
        <w:t xml:space="preserve"> </w:t>
      </w:r>
      <w:r w:rsidRPr="00093021">
        <w:rPr>
          <w:spacing w:val="-1"/>
        </w:rPr>
        <w:t>does</w:t>
      </w:r>
      <w:r w:rsidRPr="00093021">
        <w:t xml:space="preserve"> not </w:t>
      </w:r>
      <w:r w:rsidRPr="00093021">
        <w:rPr>
          <w:spacing w:val="-1"/>
        </w:rPr>
        <w:t>include an</w:t>
      </w:r>
      <w:r w:rsidRPr="00093021">
        <w:rPr>
          <w:spacing w:val="2"/>
        </w:rPr>
        <w:t xml:space="preserve"> </w:t>
      </w:r>
      <w:r w:rsidRPr="00093021">
        <w:t>existing</w:t>
      </w:r>
      <w:r w:rsidRPr="00093021">
        <w:rPr>
          <w:spacing w:val="-3"/>
        </w:rPr>
        <w:t xml:space="preserve"> </w:t>
      </w:r>
      <w:r w:rsidRPr="00093021">
        <w:rPr>
          <w:spacing w:val="-1"/>
        </w:rPr>
        <w:t>customer as</w:t>
      </w:r>
      <w:r w:rsidRPr="00093021">
        <w:t xml:space="preserve"> long </w:t>
      </w:r>
      <w:r w:rsidRPr="00093021">
        <w:rPr>
          <w:spacing w:val="-1"/>
        </w:rPr>
        <w:t>as</w:t>
      </w:r>
      <w:r w:rsidRPr="00093021">
        <w:t xml:space="preserve"> the</w:t>
      </w:r>
      <w:r w:rsidRPr="00093021">
        <w:rPr>
          <w:spacing w:val="-1"/>
        </w:rPr>
        <w:t xml:space="preserve"> bank</w:t>
      </w:r>
      <w:r w:rsidRPr="00093021">
        <w:t xml:space="preserve"> </w:t>
      </w:r>
      <w:r w:rsidRPr="00093021">
        <w:rPr>
          <w:spacing w:val="-1"/>
        </w:rPr>
        <w:t>has</w:t>
      </w:r>
      <w:r w:rsidRPr="00093021">
        <w:rPr>
          <w:spacing w:val="2"/>
        </w:rPr>
        <w:t xml:space="preserve"> </w:t>
      </w:r>
      <w:r w:rsidRPr="00093021">
        <w:t>a</w:t>
      </w:r>
      <w:r w:rsidRPr="00093021">
        <w:rPr>
          <w:spacing w:val="-1"/>
        </w:rPr>
        <w:t xml:space="preserve"> </w:t>
      </w:r>
      <w:r w:rsidRPr="00093021">
        <w:t>reasonable</w:t>
      </w:r>
      <w:r w:rsidRPr="00093021">
        <w:rPr>
          <w:spacing w:val="-1"/>
        </w:rPr>
        <w:t xml:space="preserve"> belief that</w:t>
      </w:r>
      <w:r w:rsidRPr="00093021">
        <w:t xml:space="preserve"> it</w:t>
      </w:r>
      <w:r w:rsidRPr="00093021">
        <w:rPr>
          <w:spacing w:val="69"/>
        </w:rPr>
        <w:t xml:space="preserve"> </w:t>
      </w:r>
      <w:r w:rsidRPr="00093021">
        <w:rPr>
          <w:spacing w:val="-1"/>
        </w:rPr>
        <w:t>knows</w:t>
      </w:r>
      <w:r w:rsidRPr="00093021">
        <w:t xml:space="preserve"> the</w:t>
      </w:r>
      <w:r w:rsidRPr="00093021">
        <w:rPr>
          <w:spacing w:val="-1"/>
        </w:rPr>
        <w:t xml:space="preserve"> customer’s</w:t>
      </w:r>
      <w:r w:rsidRPr="00093021">
        <w:t xml:space="preserve"> true</w:t>
      </w:r>
      <w:r w:rsidRPr="00093021">
        <w:rPr>
          <w:spacing w:val="-1"/>
        </w:rPr>
        <w:t xml:space="preserve"> </w:t>
      </w:r>
      <w:r w:rsidRPr="00093021">
        <w:t>identity.</w:t>
      </w:r>
      <w:r>
        <w:rPr>
          <w:rStyle w:val="FootnoteReference"/>
        </w:rPr>
        <w:footnoteReference w:id="104"/>
      </w:r>
      <w:r>
        <w:t xml:space="preserve">  </w:t>
      </w:r>
      <w:r w:rsidRPr="00093021">
        <w:rPr>
          <w:spacing w:val="-1"/>
        </w:rPr>
        <w:t>Excluded</w:t>
      </w:r>
      <w:r w:rsidRPr="00093021">
        <w:t xml:space="preserve"> </w:t>
      </w:r>
      <w:r w:rsidRPr="00093021">
        <w:rPr>
          <w:spacing w:val="-1"/>
        </w:rPr>
        <w:t>from</w:t>
      </w:r>
      <w:r w:rsidRPr="00093021">
        <w:t xml:space="preserve"> the</w:t>
      </w:r>
      <w:r w:rsidRPr="00093021">
        <w:rPr>
          <w:spacing w:val="-1"/>
        </w:rPr>
        <w:t xml:space="preserve"> definition</w:t>
      </w:r>
      <w:r w:rsidRPr="00093021">
        <w:t xml:space="preserve"> of</w:t>
      </w:r>
      <w:r w:rsidRPr="00093021">
        <w:rPr>
          <w:spacing w:val="-1"/>
        </w:rPr>
        <w:t xml:space="preserve"> customer </w:t>
      </w:r>
      <w:r w:rsidRPr="00093021">
        <w:t>are</w:t>
      </w:r>
      <w:r w:rsidRPr="00093021">
        <w:rPr>
          <w:spacing w:val="-1"/>
        </w:rPr>
        <w:t xml:space="preserve"> </w:t>
      </w:r>
      <w:r w:rsidRPr="00093021">
        <w:t>federally</w:t>
      </w:r>
      <w:r w:rsidRPr="00093021">
        <w:rPr>
          <w:spacing w:val="91"/>
        </w:rPr>
        <w:t xml:space="preserve"> </w:t>
      </w:r>
      <w:r w:rsidRPr="00093021">
        <w:rPr>
          <w:spacing w:val="-1"/>
        </w:rPr>
        <w:t>regulated</w:t>
      </w:r>
      <w:r w:rsidRPr="00093021">
        <w:t xml:space="preserve"> </w:t>
      </w:r>
      <w:r w:rsidRPr="00093021">
        <w:rPr>
          <w:spacing w:val="-1"/>
        </w:rPr>
        <w:t>banks,</w:t>
      </w:r>
      <w:r w:rsidRPr="00093021">
        <w:t xml:space="preserve"> banks </w:t>
      </w:r>
      <w:r w:rsidRPr="00093021">
        <w:rPr>
          <w:spacing w:val="-1"/>
        </w:rPr>
        <w:t>regulated</w:t>
      </w:r>
      <w:r w:rsidRPr="00093021">
        <w:t xml:space="preserve"> </w:t>
      </w:r>
      <w:r w:rsidRPr="00093021">
        <w:rPr>
          <w:spacing w:val="2"/>
        </w:rPr>
        <w:t>by</w:t>
      </w:r>
      <w:r w:rsidRPr="00093021">
        <w:rPr>
          <w:spacing w:val="-3"/>
        </w:rPr>
        <w:t xml:space="preserve"> </w:t>
      </w:r>
      <w:r w:rsidRPr="00093021">
        <w:t>a</w:t>
      </w:r>
      <w:r w:rsidRPr="00093021">
        <w:rPr>
          <w:spacing w:val="-1"/>
        </w:rPr>
        <w:t xml:space="preserve"> state bank</w:t>
      </w:r>
      <w:r w:rsidRPr="00093021">
        <w:rPr>
          <w:spacing w:val="2"/>
        </w:rPr>
        <w:t xml:space="preserve"> </w:t>
      </w:r>
      <w:r w:rsidRPr="00093021">
        <w:rPr>
          <w:spacing w:val="-1"/>
        </w:rPr>
        <w:t>regulator,</w:t>
      </w:r>
      <w:r w:rsidRPr="00093021">
        <w:rPr>
          <w:spacing w:val="2"/>
        </w:rPr>
        <w:t xml:space="preserve"> </w:t>
      </w:r>
      <w:r w:rsidRPr="00093021">
        <w:rPr>
          <w:spacing w:val="-1"/>
        </w:rPr>
        <w:t>governmental</w:t>
      </w:r>
      <w:r w:rsidRPr="00093021">
        <w:rPr>
          <w:spacing w:val="2"/>
        </w:rPr>
        <w:t xml:space="preserve"> </w:t>
      </w:r>
      <w:r w:rsidRPr="00093021">
        <w:t xml:space="preserve">entities, </w:t>
      </w:r>
      <w:r w:rsidRPr="00093021">
        <w:rPr>
          <w:spacing w:val="-1"/>
        </w:rPr>
        <w:t>and</w:t>
      </w:r>
    </w:p>
    <w:p w14:paraId="0E629F83" w14:textId="083720DF" w:rsidR="00F8288C" w:rsidRDefault="00F8288C" w:rsidP="00F8288C">
      <w:pPr>
        <w:pStyle w:val="BodyText"/>
        <w:spacing w:line="275" w:lineRule="exact"/>
        <w:ind w:left="140"/>
        <w:rPr>
          <w:spacing w:val="-1"/>
        </w:rPr>
      </w:pPr>
      <w:r w:rsidRPr="00093021">
        <w:t>publicly</w:t>
      </w:r>
      <w:r w:rsidRPr="00093021">
        <w:rPr>
          <w:spacing w:val="-5"/>
        </w:rPr>
        <w:t xml:space="preserve"> </w:t>
      </w:r>
      <w:r w:rsidRPr="00093021">
        <w:rPr>
          <w:spacing w:val="-1"/>
        </w:rPr>
        <w:t>traded</w:t>
      </w:r>
      <w:r w:rsidRPr="00093021">
        <w:t xml:space="preserve"> </w:t>
      </w:r>
      <w:r w:rsidRPr="00093021">
        <w:rPr>
          <w:spacing w:val="-1"/>
        </w:rPr>
        <w:t>companies</w:t>
      </w:r>
      <w:r w:rsidRPr="00093021">
        <w:t xml:space="preserve"> </w:t>
      </w:r>
      <w:r w:rsidRPr="00093021">
        <w:rPr>
          <w:spacing w:val="-1"/>
        </w:rPr>
        <w:t>(as</w:t>
      </w:r>
      <w:r w:rsidRPr="00093021">
        <w:t xml:space="preserve"> </w:t>
      </w:r>
      <w:r w:rsidRPr="00093021">
        <w:rPr>
          <w:spacing w:val="-1"/>
        </w:rPr>
        <w:t>described</w:t>
      </w:r>
      <w:r w:rsidRPr="00093021">
        <w:t xml:space="preserve"> in 31 CFR </w:t>
      </w:r>
      <w:r w:rsidRPr="00093021">
        <w:rPr>
          <w:spacing w:val="-1"/>
        </w:rPr>
        <w:t xml:space="preserve">1020.315(b)(1) </w:t>
      </w:r>
      <w:r w:rsidRPr="00093021">
        <w:t xml:space="preserve">through </w:t>
      </w:r>
      <w:r w:rsidRPr="00093021">
        <w:rPr>
          <w:spacing w:val="-1"/>
        </w:rPr>
        <w:t>(4).</w:t>
      </w:r>
    </w:p>
    <w:p w14:paraId="45F4CDC6" w14:textId="77777777" w:rsidR="00F8288C" w:rsidRPr="00093021" w:rsidRDefault="00F8288C" w:rsidP="00F8288C">
      <w:pPr>
        <w:pStyle w:val="BodyText"/>
        <w:spacing w:line="275" w:lineRule="exact"/>
        <w:ind w:left="140"/>
      </w:pPr>
    </w:p>
    <w:p w14:paraId="788E1331" w14:textId="77777777" w:rsidR="00F8288C" w:rsidRPr="00F8288C" w:rsidRDefault="00F8288C" w:rsidP="00F8288C">
      <w:pPr>
        <w:pStyle w:val="Heading4"/>
        <w:rPr>
          <w:b w:val="0"/>
          <w:bCs w:val="0"/>
          <w:sz w:val="28"/>
          <w:szCs w:val="28"/>
        </w:rPr>
      </w:pPr>
      <w:bookmarkStart w:id="39" w:name="Customer_Information_Required"/>
      <w:bookmarkEnd w:id="39"/>
      <w:r w:rsidRPr="00F8288C">
        <w:rPr>
          <w:spacing w:val="-1"/>
          <w:sz w:val="28"/>
          <w:szCs w:val="28"/>
        </w:rPr>
        <w:t>Customer Information Required</w:t>
      </w:r>
    </w:p>
    <w:p w14:paraId="7D833E40" w14:textId="77777777" w:rsidR="00F8288C" w:rsidRPr="00093021" w:rsidRDefault="00F8288C" w:rsidP="00F8288C">
      <w:pPr>
        <w:pStyle w:val="BodyText"/>
        <w:spacing w:before="143" w:line="210" w:lineRule="auto"/>
        <w:ind w:left="140" w:right="200"/>
        <w:rPr>
          <w:sz w:val="16"/>
          <w:szCs w:val="16"/>
        </w:rPr>
      </w:pPr>
      <w:r w:rsidRPr="00093021">
        <w:rPr>
          <w:spacing w:val="-1"/>
        </w:rPr>
        <w:t>The CIP</w:t>
      </w:r>
      <w:r w:rsidRPr="00093021">
        <w:t xml:space="preserve"> must </w:t>
      </w:r>
      <w:r w:rsidRPr="00093021">
        <w:rPr>
          <w:spacing w:val="-1"/>
        </w:rPr>
        <w:t>contain</w:t>
      </w:r>
      <w:r w:rsidRPr="00093021">
        <w:t xml:space="preserve"> account-opening</w:t>
      </w:r>
      <w:r w:rsidRPr="00093021">
        <w:rPr>
          <w:spacing w:val="-3"/>
        </w:rPr>
        <w:t xml:space="preserve"> </w:t>
      </w:r>
      <w:r w:rsidRPr="00093021">
        <w:rPr>
          <w:spacing w:val="-1"/>
        </w:rPr>
        <w:t>procedures</w:t>
      </w:r>
      <w:r w:rsidRPr="00093021">
        <w:t xml:space="preserve"> </w:t>
      </w:r>
      <w:r w:rsidRPr="00093021">
        <w:rPr>
          <w:spacing w:val="-1"/>
        </w:rPr>
        <w:t>detailing</w:t>
      </w:r>
      <w:r w:rsidRPr="00093021">
        <w:rPr>
          <w:spacing w:val="-3"/>
        </w:rPr>
        <w:t xml:space="preserve"> </w:t>
      </w:r>
      <w:r w:rsidRPr="00093021">
        <w:t>the</w:t>
      </w:r>
      <w:r w:rsidRPr="00093021">
        <w:rPr>
          <w:spacing w:val="-1"/>
        </w:rPr>
        <w:t xml:space="preserve"> </w:t>
      </w:r>
      <w:r w:rsidRPr="00093021">
        <w:t>identifying</w:t>
      </w:r>
      <w:r w:rsidRPr="00093021">
        <w:rPr>
          <w:spacing w:val="-3"/>
        </w:rPr>
        <w:t xml:space="preserve"> </w:t>
      </w:r>
      <w:r w:rsidRPr="00093021">
        <w:rPr>
          <w:spacing w:val="-1"/>
        </w:rPr>
        <w:t>information</w:t>
      </w:r>
      <w:r w:rsidRPr="00093021">
        <w:t xml:space="preserve"> </w:t>
      </w:r>
      <w:r w:rsidRPr="00093021">
        <w:rPr>
          <w:spacing w:val="-1"/>
        </w:rPr>
        <w:t>that</w:t>
      </w:r>
      <w:r w:rsidRPr="00093021">
        <w:rPr>
          <w:spacing w:val="74"/>
        </w:rPr>
        <w:t xml:space="preserve"> </w:t>
      </w:r>
      <w:r w:rsidRPr="00093021">
        <w:t>must be</w:t>
      </w:r>
      <w:r w:rsidRPr="00093021">
        <w:rPr>
          <w:spacing w:val="-1"/>
        </w:rPr>
        <w:t xml:space="preserve"> obtained</w:t>
      </w:r>
      <w:r w:rsidRPr="00093021">
        <w:t xml:space="preserve"> </w:t>
      </w:r>
      <w:r w:rsidRPr="00093021">
        <w:rPr>
          <w:spacing w:val="-1"/>
        </w:rPr>
        <w:t>from</w:t>
      </w:r>
      <w:r w:rsidRPr="00093021">
        <w:t xml:space="preserve"> </w:t>
      </w:r>
      <w:r w:rsidRPr="00093021">
        <w:rPr>
          <w:spacing w:val="-1"/>
        </w:rPr>
        <w:t>each</w:t>
      </w:r>
      <w:r w:rsidRPr="00093021">
        <w:t xml:space="preserve"> customer.</w:t>
      </w:r>
      <w:r>
        <w:rPr>
          <w:rStyle w:val="FootnoteReference"/>
        </w:rPr>
        <w:footnoteReference w:id="105"/>
      </w:r>
      <w:r>
        <w:t xml:space="preserve">  </w:t>
      </w:r>
      <w:r w:rsidRPr="00093021">
        <w:rPr>
          <w:spacing w:val="-1"/>
        </w:rPr>
        <w:t>At</w:t>
      </w:r>
      <w:r w:rsidRPr="00093021">
        <w:t xml:space="preserve"> a</w:t>
      </w:r>
      <w:r w:rsidRPr="00093021">
        <w:rPr>
          <w:spacing w:val="-1"/>
        </w:rPr>
        <w:t xml:space="preserve"> </w:t>
      </w:r>
      <w:r w:rsidRPr="00093021">
        <w:t>minimum, the</w:t>
      </w:r>
      <w:r w:rsidRPr="00093021">
        <w:rPr>
          <w:spacing w:val="-1"/>
        </w:rPr>
        <w:t xml:space="preserve"> bank</w:t>
      </w:r>
      <w:r w:rsidRPr="00093021">
        <w:t xml:space="preserve"> must </w:t>
      </w:r>
      <w:r w:rsidRPr="00093021">
        <w:rPr>
          <w:spacing w:val="-1"/>
        </w:rPr>
        <w:t>obtain</w:t>
      </w:r>
      <w:r w:rsidRPr="00093021">
        <w:t xml:space="preserve"> the</w:t>
      </w:r>
      <w:r w:rsidRPr="00093021">
        <w:rPr>
          <w:spacing w:val="-1"/>
        </w:rPr>
        <w:t xml:space="preserve"> following</w:t>
      </w:r>
      <w:r w:rsidRPr="00093021">
        <w:rPr>
          <w:spacing w:val="75"/>
        </w:rPr>
        <w:t xml:space="preserve"> </w:t>
      </w:r>
      <w:r w:rsidRPr="00093021">
        <w:rPr>
          <w:spacing w:val="-1"/>
        </w:rPr>
        <w:t>identifying</w:t>
      </w:r>
      <w:r w:rsidRPr="00093021">
        <w:rPr>
          <w:spacing w:val="-3"/>
        </w:rPr>
        <w:t xml:space="preserve"> </w:t>
      </w:r>
      <w:r w:rsidRPr="00093021">
        <w:rPr>
          <w:spacing w:val="-1"/>
        </w:rPr>
        <w:t>information</w:t>
      </w:r>
      <w:r w:rsidRPr="00093021">
        <w:t xml:space="preserve"> from </w:t>
      </w:r>
      <w:r w:rsidRPr="00093021">
        <w:rPr>
          <w:spacing w:val="-1"/>
        </w:rPr>
        <w:t>each</w:t>
      </w:r>
      <w:r w:rsidRPr="00093021">
        <w:rPr>
          <w:spacing w:val="2"/>
        </w:rPr>
        <w:t xml:space="preserve"> </w:t>
      </w:r>
      <w:r w:rsidRPr="00093021">
        <w:rPr>
          <w:spacing w:val="-1"/>
        </w:rPr>
        <w:t xml:space="preserve">customer </w:t>
      </w:r>
      <w:r w:rsidRPr="00093021">
        <w:t>before</w:t>
      </w:r>
      <w:r w:rsidRPr="00093021">
        <w:rPr>
          <w:spacing w:val="-1"/>
        </w:rPr>
        <w:t xml:space="preserve"> </w:t>
      </w:r>
      <w:r w:rsidRPr="00093021">
        <w:t>opening</w:t>
      </w:r>
      <w:r w:rsidRPr="00093021">
        <w:rPr>
          <w:spacing w:val="-3"/>
        </w:rPr>
        <w:t xml:space="preserve"> </w:t>
      </w:r>
      <w:r w:rsidRPr="00093021">
        <w:t>the</w:t>
      </w:r>
      <w:r w:rsidRPr="00093021">
        <w:rPr>
          <w:spacing w:val="-1"/>
        </w:rPr>
        <w:t xml:space="preserve"> </w:t>
      </w:r>
      <w:r w:rsidRPr="00093021">
        <w:rPr>
          <w:spacing w:val="1"/>
        </w:rPr>
        <w:t>account:</w:t>
      </w:r>
      <w:r>
        <w:rPr>
          <w:rStyle w:val="FootnoteReference"/>
          <w:spacing w:val="1"/>
        </w:rPr>
        <w:footnoteReference w:id="106"/>
      </w:r>
    </w:p>
    <w:p w14:paraId="2EF81C68" w14:textId="77777777" w:rsidR="00F8288C" w:rsidRPr="00093021" w:rsidRDefault="00F8288C" w:rsidP="00D354F8">
      <w:pPr>
        <w:pStyle w:val="BodyText"/>
        <w:numPr>
          <w:ilvl w:val="0"/>
          <w:numId w:val="20"/>
        </w:numPr>
        <w:tabs>
          <w:tab w:val="left" w:pos="500"/>
        </w:tabs>
        <w:spacing w:before="120"/>
        <w:ind w:left="504"/>
      </w:pPr>
      <w:r w:rsidRPr="00093021">
        <w:rPr>
          <w:spacing w:val="-1"/>
        </w:rPr>
        <w:t>Name.</w:t>
      </w:r>
    </w:p>
    <w:p w14:paraId="7F667EB2" w14:textId="77777777" w:rsidR="00F8288C" w:rsidRPr="00093021" w:rsidRDefault="00F8288C" w:rsidP="00D354F8">
      <w:pPr>
        <w:pStyle w:val="BodyText"/>
        <w:numPr>
          <w:ilvl w:val="0"/>
          <w:numId w:val="20"/>
        </w:numPr>
        <w:tabs>
          <w:tab w:val="left" w:pos="500"/>
        </w:tabs>
        <w:spacing w:before="120"/>
        <w:ind w:left="504"/>
      </w:pPr>
      <w:bookmarkStart w:id="40" w:name="_bookmark57"/>
      <w:bookmarkEnd w:id="40"/>
      <w:r w:rsidRPr="00093021">
        <w:rPr>
          <w:spacing w:val="-1"/>
        </w:rPr>
        <w:t xml:space="preserve">Date </w:t>
      </w:r>
      <w:r w:rsidRPr="00093021">
        <w:t>of</w:t>
      </w:r>
      <w:r w:rsidRPr="00093021">
        <w:rPr>
          <w:spacing w:val="-1"/>
        </w:rPr>
        <w:t xml:space="preserve"> birth</w:t>
      </w:r>
      <w:r w:rsidRPr="00093021">
        <w:t xml:space="preserve"> for</w:t>
      </w:r>
      <w:r w:rsidRPr="00093021">
        <w:rPr>
          <w:spacing w:val="-1"/>
        </w:rPr>
        <w:t xml:space="preserve"> individuals.</w:t>
      </w:r>
    </w:p>
    <w:p w14:paraId="1A17665B" w14:textId="77777777" w:rsidR="00F8288C" w:rsidRPr="00093021" w:rsidRDefault="00F8288C" w:rsidP="00D354F8">
      <w:pPr>
        <w:pStyle w:val="BodyText"/>
        <w:numPr>
          <w:ilvl w:val="0"/>
          <w:numId w:val="20"/>
        </w:numPr>
        <w:tabs>
          <w:tab w:val="left" w:pos="500"/>
        </w:tabs>
        <w:spacing w:before="120"/>
        <w:ind w:left="504"/>
        <w:rPr>
          <w:sz w:val="16"/>
          <w:szCs w:val="16"/>
        </w:rPr>
      </w:pPr>
      <w:r w:rsidRPr="00093021">
        <w:rPr>
          <w:spacing w:val="1"/>
        </w:rPr>
        <w:t>Address.</w:t>
      </w:r>
      <w:r>
        <w:rPr>
          <w:rStyle w:val="FootnoteReference"/>
          <w:spacing w:val="1"/>
        </w:rPr>
        <w:footnoteReference w:id="107"/>
      </w:r>
    </w:p>
    <w:p w14:paraId="0EBE75EC" w14:textId="77777777" w:rsidR="00F8288C" w:rsidRPr="000F7B74" w:rsidRDefault="00F8288C" w:rsidP="00D354F8">
      <w:pPr>
        <w:pStyle w:val="BodyText"/>
        <w:numPr>
          <w:ilvl w:val="0"/>
          <w:numId w:val="20"/>
        </w:numPr>
        <w:tabs>
          <w:tab w:val="left" w:pos="500"/>
        </w:tabs>
        <w:spacing w:before="120"/>
        <w:ind w:left="504"/>
      </w:pPr>
      <w:r w:rsidRPr="00093021">
        <w:rPr>
          <w:spacing w:val="-1"/>
        </w:rPr>
        <w:t>Identification</w:t>
      </w:r>
      <w:r w:rsidRPr="00093021">
        <w:t xml:space="preserve"> </w:t>
      </w:r>
      <w:r w:rsidRPr="00093021">
        <w:rPr>
          <w:spacing w:val="1"/>
        </w:rPr>
        <w:t>number.</w:t>
      </w:r>
      <w:r>
        <w:rPr>
          <w:rStyle w:val="FootnoteReference"/>
          <w:spacing w:val="1"/>
        </w:rPr>
        <w:footnoteReference w:id="108"/>
      </w:r>
    </w:p>
    <w:p w14:paraId="3BBE8F70" w14:textId="77777777" w:rsidR="00F8288C" w:rsidRPr="00093021" w:rsidRDefault="00F8288C" w:rsidP="00F8288C">
      <w:pPr>
        <w:pStyle w:val="BodyText"/>
        <w:spacing w:before="138"/>
        <w:ind w:left="139" w:right="189"/>
      </w:pPr>
      <w:r w:rsidRPr="00093021">
        <w:rPr>
          <w:spacing w:val="-1"/>
        </w:rPr>
        <w:t>Based</w:t>
      </w:r>
      <w:r w:rsidRPr="00093021">
        <w:t xml:space="preserve"> on its </w:t>
      </w:r>
      <w:r w:rsidRPr="00093021">
        <w:rPr>
          <w:spacing w:val="-1"/>
        </w:rPr>
        <w:t>risk</w:t>
      </w:r>
      <w:r w:rsidRPr="00093021">
        <w:t xml:space="preserve"> </w:t>
      </w:r>
      <w:r w:rsidRPr="00093021">
        <w:rPr>
          <w:spacing w:val="-1"/>
        </w:rPr>
        <w:t>assessment,</w:t>
      </w:r>
      <w:r w:rsidRPr="00093021">
        <w:t xml:space="preserve"> a</w:t>
      </w:r>
      <w:r w:rsidRPr="00093021">
        <w:rPr>
          <w:spacing w:val="-1"/>
        </w:rPr>
        <w:t xml:space="preserve"> bank</w:t>
      </w:r>
      <w:r w:rsidRPr="00093021">
        <w:t xml:space="preserve"> </w:t>
      </w:r>
      <w:r w:rsidRPr="00093021">
        <w:rPr>
          <w:spacing w:val="1"/>
        </w:rPr>
        <w:t>may</w:t>
      </w:r>
      <w:r w:rsidRPr="00093021">
        <w:rPr>
          <w:spacing w:val="-5"/>
        </w:rPr>
        <w:t xml:space="preserve"> </w:t>
      </w:r>
      <w:r w:rsidRPr="00093021">
        <w:rPr>
          <w:spacing w:val="-1"/>
        </w:rPr>
        <w:t>require identifying</w:t>
      </w:r>
      <w:r w:rsidRPr="00093021">
        <w:rPr>
          <w:spacing w:val="-3"/>
        </w:rPr>
        <w:t xml:space="preserve"> </w:t>
      </w:r>
      <w:r w:rsidRPr="00093021">
        <w:rPr>
          <w:spacing w:val="-1"/>
        </w:rPr>
        <w:t>information</w:t>
      </w:r>
      <w:r w:rsidRPr="00093021">
        <w:t xml:space="preserve"> in </w:t>
      </w:r>
      <w:r w:rsidRPr="00093021">
        <w:rPr>
          <w:spacing w:val="-1"/>
        </w:rPr>
        <w:t>addition</w:t>
      </w:r>
      <w:r w:rsidRPr="00093021">
        <w:t xml:space="preserve"> to the</w:t>
      </w:r>
      <w:r w:rsidRPr="00093021">
        <w:rPr>
          <w:spacing w:val="101"/>
        </w:rPr>
        <w:t xml:space="preserve"> </w:t>
      </w:r>
      <w:r w:rsidRPr="00093021">
        <w:rPr>
          <w:spacing w:val="-1"/>
        </w:rPr>
        <w:t>items</w:t>
      </w:r>
      <w:r w:rsidRPr="00093021">
        <w:t xml:space="preserve"> </w:t>
      </w:r>
      <w:r w:rsidRPr="00093021">
        <w:rPr>
          <w:spacing w:val="-1"/>
        </w:rPr>
        <w:t>above for certain</w:t>
      </w:r>
      <w:r w:rsidRPr="00093021">
        <w:rPr>
          <w:spacing w:val="2"/>
        </w:rPr>
        <w:t xml:space="preserve"> </w:t>
      </w:r>
      <w:r w:rsidRPr="00093021">
        <w:rPr>
          <w:spacing w:val="-1"/>
        </w:rPr>
        <w:t>customers</w:t>
      </w:r>
      <w:r w:rsidRPr="00093021">
        <w:t xml:space="preserve"> or</w:t>
      </w:r>
      <w:r w:rsidRPr="00093021">
        <w:rPr>
          <w:spacing w:val="-1"/>
        </w:rPr>
        <w:t xml:space="preserve"> product</w:t>
      </w:r>
      <w:r w:rsidRPr="00093021">
        <w:t xml:space="preserve"> lines.</w:t>
      </w:r>
    </w:p>
    <w:p w14:paraId="18919814" w14:textId="77777777" w:rsidR="00F8288C" w:rsidRPr="00F8288C" w:rsidRDefault="00F8288C" w:rsidP="00F8288C">
      <w:pPr>
        <w:pStyle w:val="Heading4"/>
        <w:spacing w:before="205"/>
        <w:rPr>
          <w:b w:val="0"/>
          <w:bCs w:val="0"/>
          <w:sz w:val="28"/>
          <w:szCs w:val="28"/>
        </w:rPr>
      </w:pPr>
      <w:bookmarkStart w:id="41" w:name="Customer_Verification"/>
      <w:bookmarkEnd w:id="41"/>
      <w:r w:rsidRPr="00F8288C">
        <w:rPr>
          <w:spacing w:val="-1"/>
          <w:sz w:val="28"/>
          <w:szCs w:val="28"/>
        </w:rPr>
        <w:t>Customer Verification</w:t>
      </w:r>
    </w:p>
    <w:p w14:paraId="2483E952" w14:textId="77777777" w:rsidR="00F8288C" w:rsidRPr="00093021" w:rsidRDefault="00F8288C" w:rsidP="00F8288C">
      <w:pPr>
        <w:pStyle w:val="BodyText"/>
        <w:spacing w:before="113"/>
        <w:ind w:left="140" w:right="187"/>
      </w:pPr>
      <w:r w:rsidRPr="00093021">
        <w:rPr>
          <w:spacing w:val="-1"/>
        </w:rPr>
        <w:t>The CIP</w:t>
      </w:r>
      <w:r w:rsidRPr="00093021">
        <w:t xml:space="preserve"> must </w:t>
      </w:r>
      <w:r w:rsidRPr="00093021">
        <w:rPr>
          <w:spacing w:val="-1"/>
        </w:rPr>
        <w:t>contain</w:t>
      </w:r>
      <w:r w:rsidRPr="00093021">
        <w:t xml:space="preserve"> </w:t>
      </w:r>
      <w:r w:rsidRPr="00093021">
        <w:rPr>
          <w:spacing w:val="-1"/>
        </w:rPr>
        <w:t>risk-based</w:t>
      </w:r>
      <w:r w:rsidRPr="00093021">
        <w:t xml:space="preserve"> </w:t>
      </w:r>
      <w:r w:rsidRPr="00093021">
        <w:rPr>
          <w:spacing w:val="-1"/>
        </w:rPr>
        <w:t>procedures</w:t>
      </w:r>
      <w:r w:rsidRPr="00093021">
        <w:t xml:space="preserve"> </w:t>
      </w:r>
      <w:r w:rsidRPr="00093021">
        <w:rPr>
          <w:spacing w:val="-1"/>
        </w:rPr>
        <w:t xml:space="preserve">for </w:t>
      </w:r>
      <w:r w:rsidRPr="00093021">
        <w:t>verifying</w:t>
      </w:r>
      <w:r w:rsidRPr="00093021">
        <w:rPr>
          <w:spacing w:val="-3"/>
        </w:rPr>
        <w:t xml:space="preserve"> </w:t>
      </w:r>
      <w:r w:rsidRPr="00093021">
        <w:t>the</w:t>
      </w:r>
      <w:r w:rsidRPr="00093021">
        <w:rPr>
          <w:spacing w:val="-1"/>
        </w:rPr>
        <w:t xml:space="preserve"> </w:t>
      </w:r>
      <w:r w:rsidRPr="00093021">
        <w:t>identity</w:t>
      </w:r>
      <w:r w:rsidRPr="00093021">
        <w:rPr>
          <w:spacing w:val="-5"/>
        </w:rPr>
        <w:t xml:space="preserve"> </w:t>
      </w:r>
      <w:r w:rsidRPr="00093021">
        <w:rPr>
          <w:spacing w:val="1"/>
        </w:rPr>
        <w:t>of</w:t>
      </w:r>
      <w:r w:rsidRPr="00093021">
        <w:rPr>
          <w:spacing w:val="-1"/>
        </w:rPr>
        <w:t xml:space="preserve"> </w:t>
      </w:r>
      <w:r w:rsidRPr="00093021">
        <w:t>the</w:t>
      </w:r>
      <w:r w:rsidRPr="00093021">
        <w:rPr>
          <w:spacing w:val="-1"/>
        </w:rPr>
        <w:t xml:space="preserve"> customer within</w:t>
      </w:r>
      <w:r w:rsidRPr="00093021">
        <w:rPr>
          <w:spacing w:val="78"/>
        </w:rPr>
        <w:t xml:space="preserve"> </w:t>
      </w:r>
      <w:r w:rsidRPr="00093021">
        <w:t>a</w:t>
      </w:r>
      <w:r w:rsidRPr="00093021">
        <w:rPr>
          <w:spacing w:val="-1"/>
        </w:rPr>
        <w:t xml:space="preserve"> </w:t>
      </w:r>
      <w:r w:rsidRPr="00093021">
        <w:rPr>
          <w:spacing w:val="-1"/>
        </w:rPr>
        <w:lastRenderedPageBreak/>
        <w:t xml:space="preserve">reasonable </w:t>
      </w:r>
      <w:r w:rsidRPr="00093021">
        <w:t>period of</w:t>
      </w:r>
      <w:r w:rsidRPr="00093021">
        <w:rPr>
          <w:spacing w:val="-1"/>
        </w:rPr>
        <w:t xml:space="preserve"> </w:t>
      </w:r>
      <w:r w:rsidRPr="00093021">
        <w:t>time</w:t>
      </w:r>
      <w:r w:rsidRPr="00093021">
        <w:rPr>
          <w:spacing w:val="-1"/>
        </w:rPr>
        <w:t xml:space="preserve"> after </w:t>
      </w:r>
      <w:r w:rsidRPr="00093021">
        <w:t>the</w:t>
      </w:r>
      <w:r w:rsidRPr="00093021">
        <w:rPr>
          <w:spacing w:val="-1"/>
        </w:rPr>
        <w:t xml:space="preserve"> account</w:t>
      </w:r>
      <w:r w:rsidRPr="00093021">
        <w:t xml:space="preserve"> is </w:t>
      </w:r>
      <w:r w:rsidRPr="00093021">
        <w:rPr>
          <w:spacing w:val="-1"/>
        </w:rPr>
        <w:t>opened.</w:t>
      </w:r>
      <w:r w:rsidRPr="00093021">
        <w:rPr>
          <w:spacing w:val="60"/>
        </w:rPr>
        <w:t xml:space="preserve"> </w:t>
      </w:r>
      <w:r w:rsidRPr="00093021">
        <w:rPr>
          <w:spacing w:val="-1"/>
        </w:rPr>
        <w:t>The verification</w:t>
      </w:r>
      <w:r w:rsidRPr="00093021">
        <w:t xml:space="preserve"> </w:t>
      </w:r>
      <w:r w:rsidRPr="00093021">
        <w:rPr>
          <w:spacing w:val="-1"/>
        </w:rPr>
        <w:t>procedures</w:t>
      </w:r>
      <w:r w:rsidRPr="00093021">
        <w:t xml:space="preserve"> must use</w:t>
      </w:r>
      <w:r w:rsidRPr="00093021">
        <w:rPr>
          <w:spacing w:val="87"/>
        </w:rPr>
        <w:t xml:space="preserve"> </w:t>
      </w:r>
      <w:r w:rsidRPr="00093021">
        <w:rPr>
          <w:spacing w:val="-1"/>
        </w:rPr>
        <w:t>“the information</w:t>
      </w:r>
      <w:r w:rsidRPr="00093021">
        <w:t xml:space="preserve"> obtained in </w:t>
      </w:r>
      <w:r w:rsidRPr="00093021">
        <w:rPr>
          <w:spacing w:val="-1"/>
        </w:rPr>
        <w:t>accordance</w:t>
      </w:r>
      <w:r w:rsidRPr="00093021">
        <w:rPr>
          <w:spacing w:val="1"/>
        </w:rPr>
        <w:t xml:space="preserve"> </w:t>
      </w:r>
      <w:r w:rsidRPr="00093021">
        <w:rPr>
          <w:spacing w:val="-1"/>
        </w:rPr>
        <w:t>with</w:t>
      </w:r>
      <w:r w:rsidRPr="00093021">
        <w:t xml:space="preserve"> [31 </w:t>
      </w:r>
      <w:r w:rsidRPr="00093021">
        <w:rPr>
          <w:spacing w:val="-1"/>
        </w:rPr>
        <w:t>CFR</w:t>
      </w:r>
      <w:r w:rsidRPr="00093021">
        <w:t xml:space="preserve"> 1020.100]</w:t>
      </w:r>
      <w:r w:rsidRPr="00093021">
        <w:rPr>
          <w:spacing w:val="1"/>
        </w:rPr>
        <w:t xml:space="preserve"> </w:t>
      </w:r>
      <w:r w:rsidRPr="00093021">
        <w:rPr>
          <w:spacing w:val="-1"/>
        </w:rPr>
        <w:t>paragraph</w:t>
      </w:r>
      <w:r w:rsidRPr="00093021">
        <w:t xml:space="preserve"> </w:t>
      </w:r>
      <w:r w:rsidRPr="00093021">
        <w:rPr>
          <w:spacing w:val="-1"/>
        </w:rPr>
        <w:t>(a)(2)(i),”</w:t>
      </w:r>
      <w:r w:rsidRPr="00093021">
        <w:rPr>
          <w:spacing w:val="69"/>
        </w:rPr>
        <w:t xml:space="preserve"> </w:t>
      </w:r>
      <w:r w:rsidRPr="00093021">
        <w:t>namely</w:t>
      </w:r>
      <w:r w:rsidRPr="00093021">
        <w:rPr>
          <w:spacing w:val="-5"/>
        </w:rPr>
        <w:t xml:space="preserve"> </w:t>
      </w:r>
      <w:r w:rsidRPr="00093021">
        <w:t>the</w:t>
      </w:r>
      <w:r w:rsidRPr="00093021">
        <w:rPr>
          <w:spacing w:val="-1"/>
        </w:rPr>
        <w:t xml:space="preserve"> identifying</w:t>
      </w:r>
      <w:r w:rsidRPr="00093021">
        <w:rPr>
          <w:spacing w:val="-3"/>
        </w:rPr>
        <w:t xml:space="preserve"> </w:t>
      </w:r>
      <w:r w:rsidRPr="00093021">
        <w:rPr>
          <w:spacing w:val="-1"/>
        </w:rPr>
        <w:t>information</w:t>
      </w:r>
      <w:r w:rsidRPr="00093021">
        <w:t xml:space="preserve"> </w:t>
      </w:r>
      <w:r w:rsidRPr="00093021">
        <w:rPr>
          <w:spacing w:val="-1"/>
        </w:rPr>
        <w:t>obtained</w:t>
      </w:r>
      <w:r w:rsidRPr="00093021">
        <w:t xml:space="preserve"> </w:t>
      </w:r>
      <w:r w:rsidRPr="00093021">
        <w:rPr>
          <w:spacing w:val="2"/>
        </w:rPr>
        <w:t>by</w:t>
      </w:r>
      <w:r w:rsidRPr="00093021">
        <w:rPr>
          <w:spacing w:val="-5"/>
        </w:rPr>
        <w:t xml:space="preserve"> </w:t>
      </w:r>
      <w:r w:rsidRPr="00093021">
        <w:t>the</w:t>
      </w:r>
      <w:r w:rsidRPr="00093021">
        <w:rPr>
          <w:spacing w:val="-1"/>
        </w:rPr>
        <w:t xml:space="preserve"> bank.</w:t>
      </w:r>
      <w:r w:rsidRPr="00093021">
        <w:rPr>
          <w:spacing w:val="60"/>
        </w:rPr>
        <w:t xml:space="preserve"> </w:t>
      </w:r>
      <w:r w:rsidRPr="00093021">
        <w:t>A</w:t>
      </w:r>
      <w:r w:rsidRPr="00093021">
        <w:rPr>
          <w:spacing w:val="-1"/>
        </w:rPr>
        <w:t xml:space="preserve"> bank</w:t>
      </w:r>
      <w:r w:rsidRPr="00093021">
        <w:t xml:space="preserve"> need not</w:t>
      </w:r>
      <w:r w:rsidRPr="00093021">
        <w:rPr>
          <w:spacing w:val="2"/>
        </w:rPr>
        <w:t xml:space="preserve"> </w:t>
      </w:r>
      <w:r w:rsidRPr="00093021">
        <w:rPr>
          <w:spacing w:val="-1"/>
        </w:rPr>
        <w:t>establish</w:t>
      </w:r>
      <w:r w:rsidRPr="00093021">
        <w:t xml:space="preserve"> the</w:t>
      </w:r>
      <w:r w:rsidRPr="00093021">
        <w:rPr>
          <w:spacing w:val="84"/>
        </w:rPr>
        <w:t xml:space="preserve"> </w:t>
      </w:r>
      <w:r w:rsidRPr="00093021">
        <w:t>accuracy</w:t>
      </w:r>
      <w:r w:rsidRPr="00093021">
        <w:rPr>
          <w:spacing w:val="-5"/>
        </w:rPr>
        <w:t xml:space="preserve"> </w:t>
      </w:r>
      <w:r w:rsidRPr="00093021">
        <w:rPr>
          <w:spacing w:val="1"/>
        </w:rPr>
        <w:t>of</w:t>
      </w:r>
      <w:r w:rsidRPr="00093021">
        <w:rPr>
          <w:spacing w:val="-1"/>
        </w:rPr>
        <w:t xml:space="preserve"> </w:t>
      </w:r>
      <w:r w:rsidRPr="00093021">
        <w:t>every</w:t>
      </w:r>
      <w:r w:rsidRPr="00093021">
        <w:rPr>
          <w:spacing w:val="-5"/>
        </w:rPr>
        <w:t xml:space="preserve"> </w:t>
      </w:r>
      <w:r w:rsidRPr="00093021">
        <w:rPr>
          <w:spacing w:val="-1"/>
        </w:rPr>
        <w:t>element</w:t>
      </w:r>
      <w:r w:rsidRPr="00093021">
        <w:t xml:space="preserve"> of</w:t>
      </w:r>
      <w:r w:rsidRPr="00093021">
        <w:rPr>
          <w:spacing w:val="-1"/>
        </w:rPr>
        <w:t xml:space="preserve"> identifying</w:t>
      </w:r>
      <w:r w:rsidRPr="00093021">
        <w:rPr>
          <w:spacing w:val="-3"/>
        </w:rPr>
        <w:t xml:space="preserve"> </w:t>
      </w:r>
      <w:r w:rsidRPr="00093021">
        <w:rPr>
          <w:spacing w:val="-1"/>
        </w:rPr>
        <w:t>information</w:t>
      </w:r>
      <w:r w:rsidRPr="00093021">
        <w:t xml:space="preserve"> </w:t>
      </w:r>
      <w:r w:rsidRPr="00093021">
        <w:rPr>
          <w:spacing w:val="-1"/>
        </w:rPr>
        <w:t>obtained,</w:t>
      </w:r>
      <w:r w:rsidRPr="00093021">
        <w:t xml:space="preserve"> but it must</w:t>
      </w:r>
      <w:r w:rsidRPr="00093021">
        <w:rPr>
          <w:spacing w:val="-2"/>
        </w:rPr>
        <w:t xml:space="preserve"> </w:t>
      </w:r>
      <w:r w:rsidRPr="00093021">
        <w:t>verify</w:t>
      </w:r>
      <w:r w:rsidRPr="00093021">
        <w:rPr>
          <w:spacing w:val="-5"/>
        </w:rPr>
        <w:t xml:space="preserve"> </w:t>
      </w:r>
      <w:r w:rsidRPr="00093021">
        <w:rPr>
          <w:spacing w:val="-1"/>
        </w:rPr>
        <w:t>enough</w:t>
      </w:r>
      <w:r w:rsidRPr="00093021">
        <w:rPr>
          <w:spacing w:val="82"/>
        </w:rPr>
        <w:t xml:space="preserve"> </w:t>
      </w:r>
      <w:r w:rsidRPr="00093021">
        <w:rPr>
          <w:spacing w:val="-1"/>
        </w:rPr>
        <w:t>information</w:t>
      </w:r>
      <w:r w:rsidRPr="00093021">
        <w:t xml:space="preserve"> to </w:t>
      </w:r>
      <w:r w:rsidRPr="00093021">
        <w:rPr>
          <w:spacing w:val="-1"/>
        </w:rPr>
        <w:t>form</w:t>
      </w:r>
      <w:r w:rsidRPr="00093021">
        <w:t xml:space="preserve"> a</w:t>
      </w:r>
      <w:r w:rsidRPr="00093021">
        <w:rPr>
          <w:spacing w:val="-1"/>
        </w:rPr>
        <w:t xml:space="preserve"> </w:t>
      </w:r>
      <w:r w:rsidRPr="00093021">
        <w:t>reasonable</w:t>
      </w:r>
      <w:r w:rsidRPr="00093021">
        <w:rPr>
          <w:spacing w:val="-1"/>
        </w:rPr>
        <w:t xml:space="preserve"> belief that</w:t>
      </w:r>
      <w:r w:rsidRPr="00093021">
        <w:t xml:space="preserve"> it knows the</w:t>
      </w:r>
      <w:r w:rsidRPr="00093021">
        <w:rPr>
          <w:spacing w:val="-1"/>
        </w:rPr>
        <w:t xml:space="preserve"> true </w:t>
      </w:r>
      <w:r w:rsidRPr="00093021">
        <w:t>identity</w:t>
      </w:r>
      <w:r w:rsidRPr="00093021">
        <w:rPr>
          <w:spacing w:val="-5"/>
        </w:rPr>
        <w:t xml:space="preserve"> </w:t>
      </w:r>
      <w:r w:rsidRPr="00093021">
        <w:rPr>
          <w:spacing w:val="1"/>
        </w:rPr>
        <w:t>of</w:t>
      </w:r>
      <w:r w:rsidRPr="00093021">
        <w:rPr>
          <w:spacing w:val="-1"/>
        </w:rPr>
        <w:t xml:space="preserve"> </w:t>
      </w:r>
      <w:r w:rsidRPr="00093021">
        <w:t>the</w:t>
      </w:r>
      <w:r w:rsidRPr="00093021">
        <w:rPr>
          <w:spacing w:val="-1"/>
        </w:rPr>
        <w:t xml:space="preserve"> customer.</w:t>
      </w:r>
      <w:r w:rsidRPr="00093021">
        <w:rPr>
          <w:spacing w:val="60"/>
        </w:rPr>
        <w:t xml:space="preserve"> </w:t>
      </w:r>
      <w:r w:rsidRPr="00093021">
        <w:rPr>
          <w:spacing w:val="-1"/>
        </w:rPr>
        <w:t>The</w:t>
      </w:r>
      <w:r w:rsidRPr="00093021">
        <w:rPr>
          <w:spacing w:val="61"/>
        </w:rPr>
        <w:t xml:space="preserve"> </w:t>
      </w:r>
      <w:r w:rsidRPr="00093021">
        <w:rPr>
          <w:spacing w:val="-1"/>
        </w:rPr>
        <w:t>bank’s</w:t>
      </w:r>
      <w:r w:rsidRPr="00093021">
        <w:t xml:space="preserve"> </w:t>
      </w:r>
      <w:r w:rsidRPr="00093021">
        <w:rPr>
          <w:spacing w:val="-1"/>
        </w:rPr>
        <w:t>procedures</w:t>
      </w:r>
      <w:r w:rsidRPr="00093021">
        <w:t xml:space="preserve"> must</w:t>
      </w:r>
      <w:r w:rsidRPr="00093021">
        <w:rPr>
          <w:spacing w:val="2"/>
        </w:rPr>
        <w:t xml:space="preserve"> </w:t>
      </w:r>
      <w:r w:rsidRPr="00093021">
        <w:rPr>
          <w:spacing w:val="-1"/>
        </w:rPr>
        <w:t xml:space="preserve">describe </w:t>
      </w:r>
      <w:r w:rsidRPr="00093021">
        <w:t xml:space="preserve">when it </w:t>
      </w:r>
      <w:r w:rsidRPr="00093021">
        <w:rPr>
          <w:spacing w:val="-1"/>
        </w:rPr>
        <w:t>uses</w:t>
      </w:r>
      <w:r w:rsidRPr="00093021">
        <w:t xml:space="preserve"> documents, nondocumentary</w:t>
      </w:r>
      <w:r w:rsidRPr="00093021">
        <w:rPr>
          <w:spacing w:val="-3"/>
        </w:rPr>
        <w:t xml:space="preserve"> </w:t>
      </w:r>
      <w:r w:rsidRPr="00093021">
        <w:rPr>
          <w:spacing w:val="-1"/>
        </w:rPr>
        <w:t>methods,</w:t>
      </w:r>
      <w:r w:rsidRPr="00093021">
        <w:t xml:space="preserve"> or</w:t>
      </w:r>
      <w:r w:rsidRPr="00093021">
        <w:rPr>
          <w:spacing w:val="-1"/>
        </w:rPr>
        <w:t xml:space="preserve"> </w:t>
      </w:r>
      <w:r w:rsidRPr="00093021">
        <w:t>a</w:t>
      </w:r>
      <w:r w:rsidRPr="00093021">
        <w:rPr>
          <w:spacing w:val="55"/>
        </w:rPr>
        <w:t xml:space="preserve"> </w:t>
      </w:r>
      <w:r w:rsidRPr="00093021">
        <w:rPr>
          <w:spacing w:val="-1"/>
        </w:rPr>
        <w:t>combination</w:t>
      </w:r>
      <w:r w:rsidRPr="00093021">
        <w:t xml:space="preserve"> of</w:t>
      </w:r>
      <w:r w:rsidRPr="00093021">
        <w:rPr>
          <w:spacing w:val="-1"/>
        </w:rPr>
        <w:t xml:space="preserve"> </w:t>
      </w:r>
      <w:r w:rsidRPr="00093021">
        <w:t>both.</w:t>
      </w:r>
    </w:p>
    <w:p w14:paraId="739AAF26" w14:textId="77777777" w:rsidR="00F8288C" w:rsidRPr="000F7B74" w:rsidRDefault="00F8288C" w:rsidP="00F8288C">
      <w:pPr>
        <w:spacing w:before="240"/>
        <w:ind w:left="187"/>
        <w:rPr>
          <w:sz w:val="28"/>
          <w:szCs w:val="24"/>
        </w:rPr>
      </w:pPr>
      <w:bookmarkStart w:id="42" w:name="Verification_Through_Documents"/>
      <w:bookmarkEnd w:id="42"/>
      <w:r w:rsidRPr="000F7B74">
        <w:rPr>
          <w:sz w:val="28"/>
          <w:szCs w:val="24"/>
        </w:rPr>
        <w:t>Verification Through</w:t>
      </w:r>
      <w:r w:rsidRPr="000F7B74">
        <w:rPr>
          <w:spacing w:val="-2"/>
          <w:sz w:val="28"/>
          <w:szCs w:val="24"/>
        </w:rPr>
        <w:t xml:space="preserve"> </w:t>
      </w:r>
      <w:r w:rsidRPr="000F7B74">
        <w:rPr>
          <w:sz w:val="28"/>
          <w:szCs w:val="24"/>
        </w:rPr>
        <w:t>Documents</w:t>
      </w:r>
    </w:p>
    <w:p w14:paraId="103E4622" w14:textId="77777777" w:rsidR="00F8288C" w:rsidRPr="00093021" w:rsidRDefault="00F8288C" w:rsidP="00F8288C">
      <w:pPr>
        <w:pStyle w:val="BodyText"/>
        <w:spacing w:before="118"/>
        <w:ind w:left="139" w:right="148"/>
      </w:pPr>
      <w:r w:rsidRPr="00093021">
        <w:t>A</w:t>
      </w:r>
      <w:r w:rsidRPr="00093021">
        <w:rPr>
          <w:spacing w:val="-1"/>
        </w:rPr>
        <w:t xml:space="preserve"> bank</w:t>
      </w:r>
      <w:r w:rsidRPr="00093021">
        <w:t xml:space="preserve"> using</w:t>
      </w:r>
      <w:r w:rsidRPr="00093021">
        <w:rPr>
          <w:spacing w:val="-3"/>
        </w:rPr>
        <w:t xml:space="preserve"> </w:t>
      </w:r>
      <w:r w:rsidRPr="00093021">
        <w:t>documentary</w:t>
      </w:r>
      <w:r w:rsidRPr="00093021">
        <w:rPr>
          <w:spacing w:val="-5"/>
        </w:rPr>
        <w:t xml:space="preserve"> </w:t>
      </w:r>
      <w:r w:rsidRPr="00093021">
        <w:rPr>
          <w:spacing w:val="-1"/>
        </w:rPr>
        <w:t>methods</w:t>
      </w:r>
      <w:r w:rsidRPr="00093021">
        <w:t xml:space="preserve"> to verify</w:t>
      </w:r>
      <w:r w:rsidRPr="00093021">
        <w:rPr>
          <w:spacing w:val="-5"/>
        </w:rPr>
        <w:t xml:space="preserve"> </w:t>
      </w:r>
      <w:r w:rsidRPr="00093021">
        <w:t>a</w:t>
      </w:r>
      <w:r w:rsidRPr="00093021">
        <w:rPr>
          <w:spacing w:val="1"/>
        </w:rPr>
        <w:t xml:space="preserve"> </w:t>
      </w:r>
      <w:r w:rsidRPr="00093021">
        <w:rPr>
          <w:spacing w:val="-1"/>
        </w:rPr>
        <w:t>customer’s</w:t>
      </w:r>
      <w:r w:rsidRPr="00093021">
        <w:t xml:space="preserve"> identity</w:t>
      </w:r>
      <w:r w:rsidRPr="00093021">
        <w:rPr>
          <w:spacing w:val="-5"/>
        </w:rPr>
        <w:t xml:space="preserve"> </w:t>
      </w:r>
      <w:r w:rsidRPr="00093021">
        <w:t>must have</w:t>
      </w:r>
      <w:r w:rsidRPr="00093021">
        <w:rPr>
          <w:spacing w:val="-1"/>
        </w:rPr>
        <w:t xml:space="preserve"> procedures</w:t>
      </w:r>
      <w:r w:rsidRPr="00093021">
        <w:t xml:space="preserve"> </w:t>
      </w:r>
      <w:r w:rsidRPr="00093021">
        <w:rPr>
          <w:spacing w:val="-1"/>
        </w:rPr>
        <w:t>that</w:t>
      </w:r>
      <w:r w:rsidRPr="00093021">
        <w:rPr>
          <w:spacing w:val="70"/>
        </w:rPr>
        <w:t xml:space="preserve"> </w:t>
      </w:r>
      <w:r w:rsidRPr="00093021">
        <w:rPr>
          <w:spacing w:val="-1"/>
        </w:rPr>
        <w:t>set</w:t>
      </w:r>
      <w:r w:rsidRPr="00093021">
        <w:t xml:space="preserve"> </w:t>
      </w:r>
      <w:r w:rsidRPr="00093021">
        <w:rPr>
          <w:spacing w:val="-1"/>
        </w:rPr>
        <w:t>forth</w:t>
      </w:r>
      <w:r w:rsidRPr="00093021">
        <w:t xml:space="preserve"> the</w:t>
      </w:r>
      <w:r w:rsidRPr="00093021">
        <w:rPr>
          <w:spacing w:val="-1"/>
        </w:rPr>
        <w:t xml:space="preserve"> </w:t>
      </w:r>
      <w:r w:rsidRPr="00093021">
        <w:t xml:space="preserve">minimum </w:t>
      </w:r>
      <w:r w:rsidRPr="00093021">
        <w:rPr>
          <w:spacing w:val="-1"/>
        </w:rPr>
        <w:t>acceptable documentation.</w:t>
      </w:r>
      <w:r w:rsidRPr="00093021">
        <w:rPr>
          <w:spacing w:val="60"/>
        </w:rPr>
        <w:t xml:space="preserve"> </w:t>
      </w:r>
      <w:r w:rsidRPr="00093021">
        <w:rPr>
          <w:spacing w:val="-1"/>
        </w:rPr>
        <w:t>The CIP</w:t>
      </w:r>
      <w:r w:rsidRPr="00093021">
        <w:t xml:space="preserve"> rule</w:t>
      </w:r>
      <w:r w:rsidRPr="00093021">
        <w:rPr>
          <w:spacing w:val="1"/>
        </w:rPr>
        <w:t xml:space="preserve"> </w:t>
      </w:r>
      <w:r w:rsidRPr="00093021">
        <w:rPr>
          <w:spacing w:val="-1"/>
        </w:rPr>
        <w:t>gives</w:t>
      </w:r>
      <w:r w:rsidRPr="00093021">
        <w:t xml:space="preserve"> </w:t>
      </w:r>
      <w:r w:rsidRPr="00093021">
        <w:rPr>
          <w:spacing w:val="-1"/>
        </w:rPr>
        <w:t>examples</w:t>
      </w:r>
      <w:r w:rsidRPr="00093021">
        <w:t xml:space="preserve"> of</w:t>
      </w:r>
      <w:r w:rsidRPr="00093021">
        <w:rPr>
          <w:spacing w:val="-1"/>
        </w:rPr>
        <w:t xml:space="preserve"> types</w:t>
      </w:r>
      <w:r w:rsidRPr="00093021">
        <w:t xml:space="preserve"> of</w:t>
      </w:r>
      <w:r w:rsidRPr="00093021">
        <w:rPr>
          <w:spacing w:val="75"/>
        </w:rPr>
        <w:t xml:space="preserve"> </w:t>
      </w:r>
      <w:r w:rsidRPr="00093021">
        <w:rPr>
          <w:spacing w:val="-1"/>
        </w:rPr>
        <w:t>documents</w:t>
      </w:r>
      <w:r w:rsidRPr="00093021">
        <w:t xml:space="preserve"> </w:t>
      </w:r>
      <w:r w:rsidRPr="00093021">
        <w:rPr>
          <w:spacing w:val="-1"/>
        </w:rPr>
        <w:t>that</w:t>
      </w:r>
      <w:r w:rsidRPr="00093021">
        <w:t xml:space="preserve"> </w:t>
      </w:r>
      <w:r w:rsidRPr="00093021">
        <w:rPr>
          <w:spacing w:val="-1"/>
        </w:rPr>
        <w:t xml:space="preserve">have </w:t>
      </w:r>
      <w:r w:rsidRPr="00093021">
        <w:t>long</w:t>
      </w:r>
      <w:r w:rsidRPr="00093021">
        <w:rPr>
          <w:spacing w:val="-3"/>
        </w:rPr>
        <w:t xml:space="preserve"> </w:t>
      </w:r>
      <w:r w:rsidRPr="00093021">
        <w:t xml:space="preserve">been </w:t>
      </w:r>
      <w:r w:rsidRPr="00093021">
        <w:rPr>
          <w:spacing w:val="-1"/>
        </w:rPr>
        <w:t>considered</w:t>
      </w:r>
      <w:r w:rsidRPr="00093021">
        <w:t xml:space="preserve"> primary</w:t>
      </w:r>
      <w:r w:rsidRPr="00093021">
        <w:rPr>
          <w:spacing w:val="-3"/>
        </w:rPr>
        <w:t xml:space="preserve"> </w:t>
      </w:r>
      <w:r w:rsidRPr="00093021">
        <w:rPr>
          <w:spacing w:val="-1"/>
        </w:rPr>
        <w:t>sources</w:t>
      </w:r>
      <w:r w:rsidRPr="00093021">
        <w:t xml:space="preserve"> of</w:t>
      </w:r>
      <w:r w:rsidRPr="00093021">
        <w:rPr>
          <w:spacing w:val="-1"/>
        </w:rPr>
        <w:t xml:space="preserve"> identification.</w:t>
      </w:r>
      <w:r w:rsidRPr="00093021">
        <w:rPr>
          <w:spacing w:val="60"/>
        </w:rPr>
        <w:t xml:space="preserve"> </w:t>
      </w:r>
      <w:r w:rsidRPr="00093021">
        <w:rPr>
          <w:spacing w:val="-1"/>
        </w:rPr>
        <w:t>The rule</w:t>
      </w:r>
      <w:r w:rsidRPr="00093021">
        <w:rPr>
          <w:spacing w:val="97"/>
        </w:rPr>
        <w:t xml:space="preserve"> </w:t>
      </w:r>
      <w:r w:rsidRPr="00093021">
        <w:rPr>
          <w:spacing w:val="-1"/>
        </w:rPr>
        <w:t>reflects</w:t>
      </w:r>
      <w:r w:rsidRPr="00093021">
        <w:t xml:space="preserve"> the</w:t>
      </w:r>
      <w:r w:rsidRPr="00093021">
        <w:rPr>
          <w:spacing w:val="-1"/>
        </w:rPr>
        <w:t xml:space="preserve"> federal</w:t>
      </w:r>
      <w:r w:rsidRPr="00093021">
        <w:t xml:space="preserve"> banking</w:t>
      </w:r>
      <w:r w:rsidRPr="00093021">
        <w:rPr>
          <w:spacing w:val="-3"/>
        </w:rPr>
        <w:t xml:space="preserve"> </w:t>
      </w:r>
      <w:r w:rsidRPr="00093021">
        <w:t>agencies’</w:t>
      </w:r>
      <w:r w:rsidRPr="00093021">
        <w:rPr>
          <w:spacing w:val="-1"/>
        </w:rPr>
        <w:t xml:space="preserve"> </w:t>
      </w:r>
      <w:r w:rsidRPr="00093021">
        <w:t xml:space="preserve">expectations </w:t>
      </w:r>
      <w:r w:rsidRPr="00093021">
        <w:rPr>
          <w:spacing w:val="-1"/>
        </w:rPr>
        <w:t>that</w:t>
      </w:r>
      <w:r w:rsidRPr="00093021">
        <w:t xml:space="preserve"> </w:t>
      </w:r>
      <w:r w:rsidRPr="00093021">
        <w:rPr>
          <w:spacing w:val="-1"/>
        </w:rPr>
        <w:t>banks</w:t>
      </w:r>
      <w:r w:rsidRPr="00093021">
        <w:t xml:space="preserve"> </w:t>
      </w:r>
      <w:r w:rsidRPr="00093021">
        <w:rPr>
          <w:spacing w:val="-1"/>
        </w:rPr>
        <w:t>review</w:t>
      </w:r>
      <w:r w:rsidRPr="00093021">
        <w:rPr>
          <w:spacing w:val="1"/>
        </w:rPr>
        <w:t xml:space="preserve"> </w:t>
      </w:r>
      <w:r w:rsidRPr="00093021">
        <w:rPr>
          <w:spacing w:val="-1"/>
        </w:rPr>
        <w:t>an</w:t>
      </w:r>
      <w:r w:rsidRPr="00093021">
        <w:t xml:space="preserve"> unexpired</w:t>
      </w:r>
      <w:r w:rsidRPr="00093021">
        <w:rPr>
          <w:spacing w:val="45"/>
        </w:rPr>
        <w:t xml:space="preserve"> </w:t>
      </w:r>
      <w:r w:rsidRPr="00093021">
        <w:rPr>
          <w:spacing w:val="-1"/>
        </w:rPr>
        <w:t>government-issued</w:t>
      </w:r>
      <w:r w:rsidRPr="00093021">
        <w:t xml:space="preserve"> form of</w:t>
      </w:r>
      <w:r w:rsidRPr="00093021">
        <w:rPr>
          <w:spacing w:val="-1"/>
        </w:rPr>
        <w:t xml:space="preserve"> identification</w:t>
      </w:r>
      <w:r w:rsidRPr="00093021">
        <w:t xml:space="preserve"> </w:t>
      </w:r>
      <w:r w:rsidRPr="00093021">
        <w:rPr>
          <w:spacing w:val="-1"/>
        </w:rPr>
        <w:t>from</w:t>
      </w:r>
      <w:r w:rsidRPr="00093021">
        <w:t xml:space="preserve"> most </w:t>
      </w:r>
      <w:r w:rsidRPr="00093021">
        <w:rPr>
          <w:spacing w:val="-1"/>
        </w:rPr>
        <w:t>customers.</w:t>
      </w:r>
      <w:r w:rsidRPr="00093021">
        <w:rPr>
          <w:spacing w:val="60"/>
        </w:rPr>
        <w:t xml:space="preserve"> </w:t>
      </w:r>
      <w:r w:rsidRPr="00093021">
        <w:rPr>
          <w:spacing w:val="-1"/>
        </w:rPr>
        <w:t>This</w:t>
      </w:r>
      <w:r w:rsidRPr="00093021">
        <w:t xml:space="preserve"> </w:t>
      </w:r>
      <w:r w:rsidRPr="00093021">
        <w:rPr>
          <w:spacing w:val="-1"/>
        </w:rPr>
        <w:t>identification</w:t>
      </w:r>
      <w:r w:rsidRPr="00093021">
        <w:t xml:space="preserve"> must</w:t>
      </w:r>
      <w:r w:rsidRPr="00093021">
        <w:rPr>
          <w:spacing w:val="91"/>
        </w:rPr>
        <w:t xml:space="preserve"> </w:t>
      </w:r>
      <w:r w:rsidRPr="00093021">
        <w:rPr>
          <w:spacing w:val="-1"/>
        </w:rPr>
        <w:t xml:space="preserve">provide evidence </w:t>
      </w:r>
      <w:r w:rsidRPr="00093021">
        <w:t>of</w:t>
      </w:r>
      <w:r w:rsidRPr="00093021">
        <w:rPr>
          <w:spacing w:val="1"/>
        </w:rPr>
        <w:t xml:space="preserve"> </w:t>
      </w:r>
      <w:r w:rsidRPr="00093021">
        <w:t>a</w:t>
      </w:r>
      <w:r w:rsidRPr="00093021">
        <w:rPr>
          <w:spacing w:val="-1"/>
        </w:rPr>
        <w:t xml:space="preserve"> customer’s</w:t>
      </w:r>
      <w:r w:rsidRPr="00093021">
        <w:t xml:space="preserve"> nationality</w:t>
      </w:r>
      <w:r w:rsidRPr="00093021">
        <w:rPr>
          <w:spacing w:val="-5"/>
        </w:rPr>
        <w:t xml:space="preserve"> </w:t>
      </w:r>
      <w:r w:rsidRPr="00093021">
        <w:rPr>
          <w:spacing w:val="1"/>
        </w:rPr>
        <w:t>or</w:t>
      </w:r>
      <w:r w:rsidRPr="00093021">
        <w:rPr>
          <w:spacing w:val="-1"/>
        </w:rPr>
        <w:t xml:space="preserve"> residence and</w:t>
      </w:r>
      <w:r w:rsidRPr="00093021">
        <w:t xml:space="preserve"> bear</w:t>
      </w:r>
      <w:r w:rsidRPr="00093021">
        <w:rPr>
          <w:spacing w:val="1"/>
        </w:rPr>
        <w:t xml:space="preserve"> </w:t>
      </w:r>
      <w:r w:rsidRPr="00093021">
        <w:t>a</w:t>
      </w:r>
      <w:r w:rsidRPr="00093021">
        <w:rPr>
          <w:spacing w:val="-1"/>
        </w:rPr>
        <w:t xml:space="preserve"> </w:t>
      </w:r>
      <w:r w:rsidRPr="00093021">
        <w:t>photograph or</w:t>
      </w:r>
      <w:r w:rsidRPr="00093021">
        <w:rPr>
          <w:spacing w:val="-1"/>
        </w:rPr>
        <w:t xml:space="preserve"> similar</w:t>
      </w:r>
      <w:r w:rsidRPr="00093021">
        <w:rPr>
          <w:spacing w:val="73"/>
        </w:rPr>
        <w:t xml:space="preserve"> </w:t>
      </w:r>
      <w:r w:rsidRPr="00093021">
        <w:rPr>
          <w:spacing w:val="-1"/>
        </w:rPr>
        <w:t>safeguard;</w:t>
      </w:r>
      <w:r w:rsidRPr="00093021">
        <w:t xml:space="preserve"> </w:t>
      </w:r>
      <w:r w:rsidRPr="00093021">
        <w:rPr>
          <w:spacing w:val="-1"/>
        </w:rPr>
        <w:t>examples</w:t>
      </w:r>
      <w:r w:rsidRPr="00093021">
        <w:t xml:space="preserve"> </w:t>
      </w:r>
      <w:r w:rsidRPr="00093021">
        <w:rPr>
          <w:spacing w:val="-1"/>
        </w:rPr>
        <w:t xml:space="preserve">include </w:t>
      </w:r>
      <w:r w:rsidRPr="00093021">
        <w:t>a</w:t>
      </w:r>
      <w:r w:rsidRPr="00093021">
        <w:rPr>
          <w:spacing w:val="-1"/>
        </w:rPr>
        <w:t xml:space="preserve"> driver’s</w:t>
      </w:r>
      <w:r w:rsidRPr="00093021">
        <w:t xml:space="preserve"> </w:t>
      </w:r>
      <w:r w:rsidRPr="00093021">
        <w:rPr>
          <w:spacing w:val="-1"/>
        </w:rPr>
        <w:t xml:space="preserve">license </w:t>
      </w:r>
      <w:r w:rsidRPr="00093021">
        <w:rPr>
          <w:spacing w:val="1"/>
        </w:rPr>
        <w:t xml:space="preserve">or </w:t>
      </w:r>
      <w:r w:rsidRPr="00093021">
        <w:rPr>
          <w:spacing w:val="-1"/>
        </w:rPr>
        <w:t>passport.</w:t>
      </w:r>
      <w:r w:rsidRPr="00093021">
        <w:rPr>
          <w:spacing w:val="60"/>
        </w:rPr>
        <w:t xml:space="preserve"> </w:t>
      </w:r>
      <w:r w:rsidRPr="00093021">
        <w:rPr>
          <w:spacing w:val="-1"/>
        </w:rPr>
        <w:t>However,</w:t>
      </w:r>
      <w:r w:rsidRPr="00093021">
        <w:t xml:space="preserve"> other</w:t>
      </w:r>
      <w:r w:rsidRPr="00093021">
        <w:rPr>
          <w:spacing w:val="-1"/>
        </w:rPr>
        <w:t xml:space="preserve"> forms</w:t>
      </w:r>
      <w:r w:rsidRPr="00093021">
        <w:t xml:space="preserve"> of</w:t>
      </w:r>
      <w:r w:rsidRPr="00093021">
        <w:rPr>
          <w:spacing w:val="93"/>
        </w:rPr>
        <w:t xml:space="preserve"> </w:t>
      </w:r>
      <w:r w:rsidRPr="00093021">
        <w:rPr>
          <w:spacing w:val="-1"/>
        </w:rPr>
        <w:t>identification</w:t>
      </w:r>
      <w:r w:rsidRPr="00093021">
        <w:t xml:space="preserve"> may</w:t>
      </w:r>
      <w:r w:rsidRPr="00093021">
        <w:rPr>
          <w:spacing w:val="-5"/>
        </w:rPr>
        <w:t xml:space="preserve"> </w:t>
      </w:r>
      <w:r w:rsidRPr="00093021">
        <w:rPr>
          <w:spacing w:val="1"/>
        </w:rPr>
        <w:t>be</w:t>
      </w:r>
      <w:r w:rsidRPr="00093021">
        <w:rPr>
          <w:spacing w:val="-1"/>
        </w:rPr>
        <w:t xml:space="preserve"> </w:t>
      </w:r>
      <w:r w:rsidRPr="00093021">
        <w:t>used if</w:t>
      </w:r>
      <w:r w:rsidRPr="00093021">
        <w:rPr>
          <w:spacing w:val="-1"/>
        </w:rPr>
        <w:t xml:space="preserve"> </w:t>
      </w:r>
      <w:r w:rsidRPr="00093021">
        <w:t>they</w:t>
      </w:r>
      <w:r w:rsidRPr="00093021">
        <w:rPr>
          <w:spacing w:val="-3"/>
        </w:rPr>
        <w:t xml:space="preserve"> </w:t>
      </w:r>
      <w:r w:rsidRPr="00093021">
        <w:rPr>
          <w:spacing w:val="-1"/>
        </w:rPr>
        <w:t xml:space="preserve">enable </w:t>
      </w:r>
      <w:r w:rsidRPr="00093021">
        <w:t>the</w:t>
      </w:r>
      <w:r w:rsidRPr="00093021">
        <w:rPr>
          <w:spacing w:val="-1"/>
        </w:rPr>
        <w:t xml:space="preserve"> </w:t>
      </w:r>
      <w:r w:rsidRPr="00093021">
        <w:t>bank</w:t>
      </w:r>
      <w:r w:rsidRPr="00093021">
        <w:rPr>
          <w:spacing w:val="2"/>
        </w:rPr>
        <w:t xml:space="preserve"> </w:t>
      </w:r>
      <w:r w:rsidRPr="00093021">
        <w:t xml:space="preserve">to </w:t>
      </w:r>
      <w:r w:rsidRPr="00093021">
        <w:rPr>
          <w:spacing w:val="-1"/>
        </w:rPr>
        <w:t>form</w:t>
      </w:r>
      <w:r w:rsidRPr="00093021">
        <w:t xml:space="preserve"> a</w:t>
      </w:r>
      <w:r w:rsidRPr="00093021">
        <w:rPr>
          <w:spacing w:val="-1"/>
        </w:rPr>
        <w:t xml:space="preserve"> reasonable </w:t>
      </w:r>
      <w:r w:rsidRPr="00093021">
        <w:t>belief</w:t>
      </w:r>
      <w:r w:rsidRPr="00093021">
        <w:rPr>
          <w:spacing w:val="-1"/>
        </w:rPr>
        <w:t xml:space="preserve"> that</w:t>
      </w:r>
      <w:r w:rsidRPr="00093021">
        <w:t xml:space="preserve"> it </w:t>
      </w:r>
      <w:r w:rsidRPr="00093021">
        <w:rPr>
          <w:spacing w:val="-1"/>
        </w:rPr>
        <w:t>knows</w:t>
      </w:r>
      <w:r w:rsidRPr="00093021">
        <w:rPr>
          <w:spacing w:val="71"/>
        </w:rPr>
        <w:t xml:space="preserve"> </w:t>
      </w:r>
      <w:r w:rsidRPr="00093021">
        <w:t>the</w:t>
      </w:r>
      <w:r w:rsidRPr="00093021">
        <w:rPr>
          <w:spacing w:val="-1"/>
        </w:rPr>
        <w:t xml:space="preserve"> true </w:t>
      </w:r>
      <w:r w:rsidRPr="00093021">
        <w:t>identity</w:t>
      </w:r>
      <w:r w:rsidRPr="00093021">
        <w:rPr>
          <w:spacing w:val="-5"/>
        </w:rPr>
        <w:t xml:space="preserve"> </w:t>
      </w:r>
      <w:r w:rsidRPr="00093021">
        <w:rPr>
          <w:spacing w:val="1"/>
        </w:rPr>
        <w:t>of</w:t>
      </w:r>
      <w:r w:rsidRPr="00093021">
        <w:rPr>
          <w:spacing w:val="-1"/>
        </w:rPr>
        <w:t xml:space="preserve"> </w:t>
      </w:r>
      <w:r w:rsidRPr="00093021">
        <w:t>the</w:t>
      </w:r>
      <w:r w:rsidRPr="00093021">
        <w:rPr>
          <w:spacing w:val="-1"/>
        </w:rPr>
        <w:t xml:space="preserve"> customer.</w:t>
      </w:r>
      <w:r w:rsidRPr="00093021">
        <w:t xml:space="preserve">  </w:t>
      </w:r>
      <w:r w:rsidRPr="00093021">
        <w:rPr>
          <w:spacing w:val="-1"/>
        </w:rPr>
        <w:t>Nonetheless,</w:t>
      </w:r>
      <w:r w:rsidRPr="00093021">
        <w:rPr>
          <w:spacing w:val="2"/>
        </w:rPr>
        <w:t xml:space="preserve"> </w:t>
      </w:r>
      <w:r w:rsidRPr="00093021">
        <w:rPr>
          <w:spacing w:val="-1"/>
        </w:rPr>
        <w:t>given</w:t>
      </w:r>
      <w:r w:rsidRPr="00093021">
        <w:t xml:space="preserve"> the</w:t>
      </w:r>
      <w:r w:rsidRPr="00093021">
        <w:rPr>
          <w:spacing w:val="-1"/>
        </w:rPr>
        <w:t xml:space="preserve"> availability</w:t>
      </w:r>
      <w:r w:rsidRPr="00093021">
        <w:rPr>
          <w:spacing w:val="-5"/>
        </w:rPr>
        <w:t xml:space="preserve"> </w:t>
      </w:r>
      <w:r w:rsidRPr="00093021">
        <w:rPr>
          <w:spacing w:val="1"/>
        </w:rPr>
        <w:t>of</w:t>
      </w:r>
      <w:r w:rsidRPr="00093021">
        <w:rPr>
          <w:spacing w:val="-1"/>
        </w:rPr>
        <w:t xml:space="preserve"> counterfeit</w:t>
      </w:r>
      <w:r w:rsidRPr="00093021">
        <w:t xml:space="preserve"> </w:t>
      </w:r>
      <w:r w:rsidRPr="00093021">
        <w:rPr>
          <w:spacing w:val="-1"/>
        </w:rPr>
        <w:t>and</w:t>
      </w:r>
      <w:r w:rsidRPr="00093021">
        <w:rPr>
          <w:spacing w:val="89"/>
        </w:rPr>
        <w:t xml:space="preserve"> </w:t>
      </w:r>
      <w:r w:rsidRPr="00093021">
        <w:t>fraudulently</w:t>
      </w:r>
      <w:r w:rsidRPr="00093021">
        <w:rPr>
          <w:spacing w:val="-5"/>
        </w:rPr>
        <w:t xml:space="preserve"> </w:t>
      </w:r>
      <w:r w:rsidRPr="00093021">
        <w:rPr>
          <w:spacing w:val="-1"/>
        </w:rPr>
        <w:t>obtained</w:t>
      </w:r>
      <w:r w:rsidRPr="00093021">
        <w:t xml:space="preserve"> documents, a</w:t>
      </w:r>
      <w:r w:rsidRPr="00093021">
        <w:rPr>
          <w:spacing w:val="-1"/>
        </w:rPr>
        <w:t xml:space="preserve"> bank</w:t>
      </w:r>
      <w:r w:rsidRPr="00093021">
        <w:t xml:space="preserve"> is </w:t>
      </w:r>
      <w:r w:rsidRPr="00093021">
        <w:rPr>
          <w:spacing w:val="-1"/>
        </w:rPr>
        <w:t>encouraged</w:t>
      </w:r>
      <w:r w:rsidRPr="00093021">
        <w:t xml:space="preserve"> to </w:t>
      </w:r>
      <w:r w:rsidRPr="00093021">
        <w:rPr>
          <w:spacing w:val="-1"/>
        </w:rPr>
        <w:t xml:space="preserve">review more </w:t>
      </w:r>
      <w:r w:rsidRPr="00093021">
        <w:t>than a</w:t>
      </w:r>
      <w:r w:rsidRPr="00093021">
        <w:rPr>
          <w:spacing w:val="-1"/>
        </w:rPr>
        <w:t xml:space="preserve"> single</w:t>
      </w:r>
      <w:r w:rsidRPr="00093021">
        <w:rPr>
          <w:spacing w:val="65"/>
        </w:rPr>
        <w:t xml:space="preserve"> </w:t>
      </w:r>
      <w:r w:rsidRPr="00093021">
        <w:rPr>
          <w:spacing w:val="-1"/>
        </w:rPr>
        <w:t>document</w:t>
      </w:r>
      <w:r w:rsidRPr="00093021">
        <w:t xml:space="preserve"> to </w:t>
      </w:r>
      <w:r w:rsidRPr="00093021">
        <w:rPr>
          <w:spacing w:val="-1"/>
        </w:rPr>
        <w:t>ensure that</w:t>
      </w:r>
      <w:r w:rsidRPr="00093021">
        <w:t xml:space="preserve"> </w:t>
      </w:r>
      <w:r w:rsidRPr="00093021">
        <w:rPr>
          <w:spacing w:val="1"/>
        </w:rPr>
        <w:t>it</w:t>
      </w:r>
      <w:r w:rsidRPr="00093021">
        <w:t xml:space="preserve"> </w:t>
      </w:r>
      <w:r w:rsidRPr="00093021">
        <w:rPr>
          <w:spacing w:val="-1"/>
        </w:rPr>
        <w:t>has</w:t>
      </w:r>
      <w:r w:rsidRPr="00093021">
        <w:t xml:space="preserve"> a</w:t>
      </w:r>
      <w:r w:rsidRPr="00093021">
        <w:rPr>
          <w:spacing w:val="-1"/>
        </w:rPr>
        <w:t xml:space="preserve"> reasonable </w:t>
      </w:r>
      <w:r w:rsidRPr="00093021">
        <w:t>belief</w:t>
      </w:r>
      <w:r w:rsidRPr="00093021">
        <w:rPr>
          <w:spacing w:val="-1"/>
        </w:rPr>
        <w:t xml:space="preserve"> </w:t>
      </w:r>
      <w:r w:rsidRPr="00093021">
        <w:t xml:space="preserve">that it </w:t>
      </w:r>
      <w:r w:rsidRPr="00093021">
        <w:rPr>
          <w:spacing w:val="-1"/>
        </w:rPr>
        <w:t>knows</w:t>
      </w:r>
      <w:r w:rsidRPr="00093021">
        <w:t xml:space="preserve"> the</w:t>
      </w:r>
      <w:r w:rsidRPr="00093021">
        <w:rPr>
          <w:spacing w:val="-1"/>
        </w:rPr>
        <w:t xml:space="preserve"> customer’s</w:t>
      </w:r>
      <w:r w:rsidRPr="00093021">
        <w:t xml:space="preserve"> </w:t>
      </w:r>
      <w:r w:rsidRPr="00093021">
        <w:rPr>
          <w:spacing w:val="-1"/>
        </w:rPr>
        <w:t>true identity.</w:t>
      </w:r>
    </w:p>
    <w:p w14:paraId="40154D9C" w14:textId="77777777" w:rsidR="00F8288C" w:rsidRPr="00093021" w:rsidRDefault="00F8288C" w:rsidP="00F8288C">
      <w:pPr>
        <w:pStyle w:val="BodyText"/>
        <w:spacing w:before="199"/>
        <w:ind w:left="139" w:right="232"/>
      </w:pPr>
      <w:r w:rsidRPr="00093021">
        <w:rPr>
          <w:spacing w:val="-1"/>
        </w:rPr>
        <w:t xml:space="preserve">For </w:t>
      </w:r>
      <w:r w:rsidRPr="00093021">
        <w:t>a</w:t>
      </w:r>
      <w:r w:rsidRPr="00093021">
        <w:rPr>
          <w:spacing w:val="1"/>
        </w:rPr>
        <w:t xml:space="preserve"> </w:t>
      </w:r>
      <w:r w:rsidRPr="00093021">
        <w:rPr>
          <w:spacing w:val="-1"/>
        </w:rPr>
        <w:t>“person” other than</w:t>
      </w:r>
      <w:r w:rsidRPr="00093021">
        <w:rPr>
          <w:spacing w:val="2"/>
        </w:rPr>
        <w:t xml:space="preserve"> </w:t>
      </w:r>
      <w:r w:rsidRPr="00093021">
        <w:rPr>
          <w:spacing w:val="-1"/>
        </w:rPr>
        <w:t>an</w:t>
      </w:r>
      <w:r w:rsidRPr="00093021">
        <w:t xml:space="preserve"> </w:t>
      </w:r>
      <w:r w:rsidRPr="00093021">
        <w:rPr>
          <w:spacing w:val="-1"/>
        </w:rPr>
        <w:t>individual</w:t>
      </w:r>
      <w:r w:rsidRPr="00093021">
        <w:t xml:space="preserve"> </w:t>
      </w:r>
      <w:r w:rsidRPr="00093021">
        <w:rPr>
          <w:spacing w:val="-1"/>
        </w:rPr>
        <w:t>(such</w:t>
      </w:r>
      <w:r w:rsidRPr="00093021">
        <w:t xml:space="preserve"> </w:t>
      </w:r>
      <w:r w:rsidRPr="00093021">
        <w:rPr>
          <w:spacing w:val="-1"/>
        </w:rPr>
        <w:t>as</w:t>
      </w:r>
      <w:r w:rsidRPr="00093021">
        <w:t xml:space="preserve"> a</w:t>
      </w:r>
      <w:r w:rsidRPr="00093021">
        <w:rPr>
          <w:spacing w:val="1"/>
        </w:rPr>
        <w:t xml:space="preserve"> </w:t>
      </w:r>
      <w:r w:rsidRPr="00093021">
        <w:rPr>
          <w:spacing w:val="-1"/>
        </w:rPr>
        <w:t>corporation,</w:t>
      </w:r>
      <w:r w:rsidRPr="00093021">
        <w:t xml:space="preserve"> </w:t>
      </w:r>
      <w:r w:rsidRPr="00093021">
        <w:rPr>
          <w:spacing w:val="-1"/>
        </w:rPr>
        <w:t>partnership,</w:t>
      </w:r>
      <w:r w:rsidRPr="00093021">
        <w:rPr>
          <w:spacing w:val="2"/>
        </w:rPr>
        <w:t xml:space="preserve"> </w:t>
      </w:r>
      <w:r w:rsidRPr="00093021">
        <w:t>or</w:t>
      </w:r>
      <w:r w:rsidRPr="00093021">
        <w:rPr>
          <w:spacing w:val="-1"/>
        </w:rPr>
        <w:t xml:space="preserve"> trust),</w:t>
      </w:r>
      <w:r w:rsidRPr="00093021">
        <w:t xml:space="preserve"> the</w:t>
      </w:r>
      <w:r w:rsidRPr="00093021">
        <w:rPr>
          <w:spacing w:val="-1"/>
        </w:rPr>
        <w:t xml:space="preserve"> bank</w:t>
      </w:r>
      <w:r w:rsidRPr="00093021">
        <w:rPr>
          <w:spacing w:val="111"/>
        </w:rPr>
        <w:t xml:space="preserve"> </w:t>
      </w:r>
      <w:r w:rsidRPr="00093021">
        <w:t xml:space="preserve">should </w:t>
      </w:r>
      <w:r w:rsidRPr="00093021">
        <w:rPr>
          <w:spacing w:val="-1"/>
        </w:rPr>
        <w:t>obtain</w:t>
      </w:r>
      <w:r w:rsidRPr="00093021">
        <w:t xml:space="preserve"> </w:t>
      </w:r>
      <w:r w:rsidRPr="00093021">
        <w:rPr>
          <w:spacing w:val="-1"/>
        </w:rPr>
        <w:t>documents</w:t>
      </w:r>
      <w:r w:rsidRPr="00093021">
        <w:t xml:space="preserve"> </w:t>
      </w:r>
      <w:r w:rsidRPr="00093021">
        <w:rPr>
          <w:spacing w:val="-1"/>
        </w:rPr>
        <w:t>showing</w:t>
      </w:r>
      <w:r w:rsidRPr="00093021">
        <w:rPr>
          <w:spacing w:val="-3"/>
        </w:rPr>
        <w:t xml:space="preserve"> </w:t>
      </w:r>
      <w:r w:rsidRPr="00093021">
        <w:t>the</w:t>
      </w:r>
      <w:r w:rsidRPr="00093021">
        <w:rPr>
          <w:spacing w:val="-1"/>
        </w:rPr>
        <w:t xml:space="preserve"> </w:t>
      </w:r>
      <w:r w:rsidRPr="00093021">
        <w:t xml:space="preserve">legal </w:t>
      </w:r>
      <w:r w:rsidRPr="00093021">
        <w:rPr>
          <w:spacing w:val="-1"/>
        </w:rPr>
        <w:t xml:space="preserve">existence </w:t>
      </w:r>
      <w:r w:rsidRPr="00093021">
        <w:t>of</w:t>
      </w:r>
      <w:r w:rsidRPr="00093021">
        <w:rPr>
          <w:spacing w:val="-1"/>
        </w:rPr>
        <w:t xml:space="preserve"> </w:t>
      </w:r>
      <w:r w:rsidRPr="00093021">
        <w:t>the</w:t>
      </w:r>
      <w:r w:rsidRPr="00093021">
        <w:rPr>
          <w:spacing w:val="1"/>
        </w:rPr>
        <w:t xml:space="preserve"> </w:t>
      </w:r>
      <w:r w:rsidRPr="00093021">
        <w:rPr>
          <w:spacing w:val="-1"/>
        </w:rPr>
        <w:t>entity,</w:t>
      </w:r>
      <w:r w:rsidRPr="00093021">
        <w:t xml:space="preserve"> </w:t>
      </w:r>
      <w:r w:rsidRPr="00093021">
        <w:rPr>
          <w:spacing w:val="-1"/>
        </w:rPr>
        <w:t>such</w:t>
      </w:r>
      <w:r w:rsidRPr="00093021">
        <w:rPr>
          <w:spacing w:val="2"/>
        </w:rPr>
        <w:t xml:space="preserve"> </w:t>
      </w:r>
      <w:r w:rsidRPr="00093021">
        <w:rPr>
          <w:spacing w:val="-1"/>
        </w:rPr>
        <w:t>as</w:t>
      </w:r>
      <w:r w:rsidRPr="00093021">
        <w:rPr>
          <w:spacing w:val="2"/>
        </w:rPr>
        <w:t xml:space="preserve"> </w:t>
      </w:r>
      <w:r w:rsidRPr="00093021">
        <w:rPr>
          <w:spacing w:val="-1"/>
        </w:rPr>
        <w:t>certified</w:t>
      </w:r>
      <w:r w:rsidRPr="00093021">
        <w:rPr>
          <w:spacing w:val="2"/>
        </w:rPr>
        <w:t xml:space="preserve"> </w:t>
      </w:r>
      <w:r w:rsidRPr="00093021">
        <w:rPr>
          <w:spacing w:val="-1"/>
        </w:rPr>
        <w:t>articles</w:t>
      </w:r>
      <w:r w:rsidRPr="00093021">
        <w:rPr>
          <w:spacing w:val="80"/>
        </w:rPr>
        <w:t xml:space="preserve"> </w:t>
      </w:r>
      <w:r w:rsidRPr="00093021">
        <w:t>of</w:t>
      </w:r>
      <w:r w:rsidRPr="00093021">
        <w:rPr>
          <w:spacing w:val="-1"/>
        </w:rPr>
        <w:t xml:space="preserve"> incorporation,</w:t>
      </w:r>
      <w:r w:rsidRPr="00093021">
        <w:t xml:space="preserve"> </w:t>
      </w:r>
      <w:r w:rsidRPr="00093021">
        <w:rPr>
          <w:spacing w:val="-1"/>
        </w:rPr>
        <w:t>an</w:t>
      </w:r>
      <w:r w:rsidRPr="00093021">
        <w:t xml:space="preserve"> unexpired </w:t>
      </w:r>
      <w:r w:rsidRPr="00093021">
        <w:rPr>
          <w:spacing w:val="-1"/>
        </w:rPr>
        <w:t>government-issued</w:t>
      </w:r>
      <w:r w:rsidRPr="00093021">
        <w:rPr>
          <w:spacing w:val="2"/>
        </w:rPr>
        <w:t xml:space="preserve"> </w:t>
      </w:r>
      <w:r w:rsidRPr="00093021">
        <w:rPr>
          <w:spacing w:val="-1"/>
        </w:rPr>
        <w:t>business</w:t>
      </w:r>
      <w:r w:rsidRPr="00093021">
        <w:t xml:space="preserve"> </w:t>
      </w:r>
      <w:r w:rsidRPr="00093021">
        <w:rPr>
          <w:spacing w:val="-1"/>
        </w:rPr>
        <w:t>license,</w:t>
      </w:r>
      <w:r w:rsidRPr="00093021">
        <w:t xml:space="preserve"> a</w:t>
      </w:r>
      <w:r w:rsidRPr="00093021">
        <w:rPr>
          <w:spacing w:val="-1"/>
        </w:rPr>
        <w:t xml:space="preserve"> </w:t>
      </w:r>
      <w:r w:rsidRPr="00093021">
        <w:t xml:space="preserve">partnership </w:t>
      </w:r>
      <w:r w:rsidRPr="00093021">
        <w:rPr>
          <w:spacing w:val="-1"/>
        </w:rPr>
        <w:t>agreement,</w:t>
      </w:r>
      <w:r w:rsidRPr="00093021">
        <w:rPr>
          <w:spacing w:val="85"/>
        </w:rPr>
        <w:t xml:space="preserve"> </w:t>
      </w:r>
      <w:r w:rsidRPr="00093021">
        <w:t>or</w:t>
      </w:r>
      <w:r w:rsidRPr="00093021">
        <w:rPr>
          <w:spacing w:val="-1"/>
        </w:rPr>
        <w:t xml:space="preserve"> </w:t>
      </w:r>
      <w:r w:rsidRPr="00093021">
        <w:t>a</w:t>
      </w:r>
      <w:r w:rsidRPr="00093021">
        <w:rPr>
          <w:spacing w:val="-1"/>
        </w:rPr>
        <w:t xml:space="preserve"> trust</w:t>
      </w:r>
      <w:r w:rsidRPr="00093021">
        <w:t xml:space="preserve"> </w:t>
      </w:r>
      <w:r w:rsidRPr="00093021">
        <w:rPr>
          <w:spacing w:val="-1"/>
        </w:rPr>
        <w:t>instrument.</w:t>
      </w:r>
    </w:p>
    <w:p w14:paraId="0C4F298D" w14:textId="77777777" w:rsidR="00F8288C" w:rsidRPr="000F7B74" w:rsidRDefault="00F8288C" w:rsidP="00F8288C">
      <w:pPr>
        <w:spacing w:before="240"/>
        <w:ind w:left="86"/>
        <w:rPr>
          <w:sz w:val="28"/>
          <w:szCs w:val="24"/>
        </w:rPr>
      </w:pPr>
      <w:bookmarkStart w:id="43" w:name="_bookmark58"/>
      <w:bookmarkStart w:id="44" w:name="Verification_Through_Nondocumentary_Meth"/>
      <w:bookmarkEnd w:id="43"/>
      <w:bookmarkEnd w:id="44"/>
      <w:r w:rsidRPr="000F7B74">
        <w:rPr>
          <w:sz w:val="28"/>
          <w:szCs w:val="24"/>
        </w:rPr>
        <w:t>Verification Through</w:t>
      </w:r>
      <w:r w:rsidRPr="000F7B74">
        <w:rPr>
          <w:spacing w:val="-2"/>
          <w:sz w:val="28"/>
          <w:szCs w:val="24"/>
        </w:rPr>
        <w:t xml:space="preserve"> </w:t>
      </w:r>
      <w:r w:rsidRPr="000F7B74">
        <w:rPr>
          <w:sz w:val="28"/>
          <w:szCs w:val="24"/>
        </w:rPr>
        <w:t>Nondocumentary</w:t>
      </w:r>
      <w:r w:rsidRPr="000F7B74">
        <w:rPr>
          <w:spacing w:val="-4"/>
          <w:sz w:val="28"/>
          <w:szCs w:val="24"/>
        </w:rPr>
        <w:t xml:space="preserve"> </w:t>
      </w:r>
      <w:r w:rsidRPr="000F7B74">
        <w:rPr>
          <w:sz w:val="28"/>
          <w:szCs w:val="24"/>
        </w:rPr>
        <w:t>Methods</w:t>
      </w:r>
    </w:p>
    <w:p w14:paraId="53F9AB76" w14:textId="77777777" w:rsidR="00F8288C" w:rsidRPr="00093021" w:rsidRDefault="00F8288C" w:rsidP="00F8288C">
      <w:pPr>
        <w:pStyle w:val="BodyText"/>
        <w:spacing w:before="118"/>
        <w:ind w:left="139" w:right="189"/>
      </w:pPr>
      <w:r w:rsidRPr="00093021">
        <w:rPr>
          <w:spacing w:val="-1"/>
        </w:rPr>
        <w:t>Banks</w:t>
      </w:r>
      <w:r w:rsidRPr="00093021">
        <w:t xml:space="preserve"> are</w:t>
      </w:r>
      <w:r w:rsidRPr="00093021">
        <w:rPr>
          <w:spacing w:val="-1"/>
        </w:rPr>
        <w:t xml:space="preserve"> </w:t>
      </w:r>
      <w:r w:rsidRPr="00093021">
        <w:t xml:space="preserve">not </w:t>
      </w:r>
      <w:r w:rsidRPr="00093021">
        <w:rPr>
          <w:spacing w:val="-1"/>
        </w:rPr>
        <w:t>required</w:t>
      </w:r>
      <w:r w:rsidRPr="00093021">
        <w:t xml:space="preserve"> to</w:t>
      </w:r>
      <w:r w:rsidRPr="00093021">
        <w:rPr>
          <w:spacing w:val="2"/>
        </w:rPr>
        <w:t xml:space="preserve"> </w:t>
      </w:r>
      <w:r w:rsidRPr="00093021">
        <w:t>use</w:t>
      </w:r>
      <w:r w:rsidRPr="00093021">
        <w:rPr>
          <w:spacing w:val="-1"/>
        </w:rPr>
        <w:t xml:space="preserve"> </w:t>
      </w:r>
      <w:r w:rsidRPr="00093021">
        <w:t>nondocumentary</w:t>
      </w:r>
      <w:r w:rsidRPr="00093021">
        <w:rPr>
          <w:spacing w:val="-5"/>
        </w:rPr>
        <w:t xml:space="preserve"> </w:t>
      </w:r>
      <w:r w:rsidRPr="00093021">
        <w:t xml:space="preserve">methods to </w:t>
      </w:r>
      <w:r w:rsidRPr="00093021">
        <w:rPr>
          <w:spacing w:val="-1"/>
        </w:rPr>
        <w:t>verify</w:t>
      </w:r>
      <w:r w:rsidRPr="00093021">
        <w:rPr>
          <w:spacing w:val="-3"/>
        </w:rPr>
        <w:t xml:space="preserve"> </w:t>
      </w:r>
      <w:r w:rsidRPr="00093021">
        <w:t>a</w:t>
      </w:r>
      <w:r w:rsidRPr="00093021">
        <w:rPr>
          <w:spacing w:val="-1"/>
        </w:rPr>
        <w:t xml:space="preserve"> customer’s</w:t>
      </w:r>
      <w:r w:rsidRPr="00093021">
        <w:t xml:space="preserve"> </w:t>
      </w:r>
      <w:r w:rsidRPr="00093021">
        <w:rPr>
          <w:spacing w:val="-1"/>
        </w:rPr>
        <w:t>identity.</w:t>
      </w:r>
      <w:r w:rsidRPr="00093021">
        <w:rPr>
          <w:spacing w:val="61"/>
        </w:rPr>
        <w:t xml:space="preserve"> </w:t>
      </w:r>
      <w:r w:rsidRPr="00093021">
        <w:rPr>
          <w:spacing w:val="-1"/>
        </w:rPr>
        <w:t>However,</w:t>
      </w:r>
      <w:r w:rsidRPr="00093021">
        <w:t xml:space="preserve"> a</w:t>
      </w:r>
      <w:r w:rsidRPr="00093021">
        <w:rPr>
          <w:spacing w:val="-1"/>
        </w:rPr>
        <w:t xml:space="preserve"> bank</w:t>
      </w:r>
      <w:r w:rsidRPr="00093021">
        <w:t xml:space="preserve"> using</w:t>
      </w:r>
      <w:r w:rsidRPr="00093021">
        <w:rPr>
          <w:spacing w:val="-3"/>
        </w:rPr>
        <w:t xml:space="preserve"> </w:t>
      </w:r>
      <w:r w:rsidRPr="00093021">
        <w:t>nondocumentary</w:t>
      </w:r>
      <w:r w:rsidRPr="00093021">
        <w:rPr>
          <w:spacing w:val="-5"/>
        </w:rPr>
        <w:t xml:space="preserve"> </w:t>
      </w:r>
      <w:r w:rsidRPr="00093021">
        <w:rPr>
          <w:spacing w:val="-1"/>
        </w:rPr>
        <w:t>methods</w:t>
      </w:r>
      <w:r w:rsidRPr="00093021">
        <w:rPr>
          <w:spacing w:val="2"/>
        </w:rPr>
        <w:t xml:space="preserve"> </w:t>
      </w:r>
      <w:r w:rsidRPr="00093021">
        <w:t>to verify</w:t>
      </w:r>
      <w:r w:rsidRPr="00093021">
        <w:rPr>
          <w:spacing w:val="-5"/>
        </w:rPr>
        <w:t xml:space="preserve"> </w:t>
      </w:r>
      <w:r w:rsidRPr="00093021">
        <w:t>a</w:t>
      </w:r>
      <w:r w:rsidRPr="00093021">
        <w:rPr>
          <w:spacing w:val="-1"/>
        </w:rPr>
        <w:t xml:space="preserve"> customer’s</w:t>
      </w:r>
      <w:r w:rsidRPr="00093021">
        <w:t xml:space="preserve"> identity</w:t>
      </w:r>
      <w:r w:rsidRPr="00093021">
        <w:rPr>
          <w:spacing w:val="-8"/>
        </w:rPr>
        <w:t xml:space="preserve"> </w:t>
      </w:r>
      <w:r w:rsidRPr="00093021">
        <w:t>must have</w:t>
      </w:r>
      <w:r w:rsidRPr="00093021">
        <w:rPr>
          <w:spacing w:val="66"/>
        </w:rPr>
        <w:t xml:space="preserve"> </w:t>
      </w:r>
      <w:r w:rsidRPr="00093021">
        <w:rPr>
          <w:spacing w:val="-1"/>
        </w:rPr>
        <w:t>procedures</w:t>
      </w:r>
      <w:r w:rsidRPr="00093021">
        <w:t xml:space="preserve"> </w:t>
      </w:r>
      <w:r w:rsidRPr="00093021">
        <w:rPr>
          <w:spacing w:val="-1"/>
        </w:rPr>
        <w:t>that</w:t>
      </w:r>
      <w:r w:rsidRPr="00093021">
        <w:t xml:space="preserve"> </w:t>
      </w:r>
      <w:r w:rsidRPr="00093021">
        <w:rPr>
          <w:spacing w:val="-1"/>
        </w:rPr>
        <w:t>set</w:t>
      </w:r>
      <w:r w:rsidRPr="00093021">
        <w:t xml:space="preserve"> </w:t>
      </w:r>
      <w:r w:rsidRPr="00093021">
        <w:rPr>
          <w:spacing w:val="-1"/>
        </w:rPr>
        <w:t>forth</w:t>
      </w:r>
      <w:r w:rsidRPr="00093021">
        <w:t xml:space="preserve"> the</w:t>
      </w:r>
      <w:r w:rsidRPr="00093021">
        <w:rPr>
          <w:spacing w:val="-1"/>
        </w:rPr>
        <w:t xml:space="preserve"> methods</w:t>
      </w:r>
      <w:r w:rsidRPr="00093021">
        <w:t xml:space="preserve"> the</w:t>
      </w:r>
      <w:r w:rsidRPr="00093021">
        <w:rPr>
          <w:spacing w:val="-1"/>
        </w:rPr>
        <w:t xml:space="preserve"> bank</w:t>
      </w:r>
      <w:r w:rsidRPr="00093021">
        <w:t xml:space="preserve"> uses.</w:t>
      </w:r>
      <w:r w:rsidRPr="00093021">
        <w:rPr>
          <w:spacing w:val="60"/>
        </w:rPr>
        <w:t xml:space="preserve"> </w:t>
      </w:r>
      <w:r w:rsidRPr="00093021">
        <w:t>Nondocumentary</w:t>
      </w:r>
      <w:r w:rsidRPr="00093021">
        <w:rPr>
          <w:spacing w:val="-5"/>
        </w:rPr>
        <w:t xml:space="preserve"> </w:t>
      </w:r>
      <w:r w:rsidRPr="00093021">
        <w:t>methods may</w:t>
      </w:r>
      <w:r w:rsidRPr="00093021">
        <w:rPr>
          <w:spacing w:val="-5"/>
        </w:rPr>
        <w:t xml:space="preserve"> </w:t>
      </w:r>
      <w:r w:rsidRPr="00093021">
        <w:rPr>
          <w:spacing w:val="-1"/>
        </w:rPr>
        <w:t>include</w:t>
      </w:r>
      <w:r w:rsidRPr="00093021">
        <w:rPr>
          <w:spacing w:val="71"/>
        </w:rPr>
        <w:t xml:space="preserve"> </w:t>
      </w:r>
      <w:r w:rsidRPr="00093021">
        <w:rPr>
          <w:spacing w:val="-1"/>
        </w:rPr>
        <w:t>contacting</w:t>
      </w:r>
      <w:r w:rsidRPr="00093021">
        <w:rPr>
          <w:spacing w:val="-3"/>
        </w:rPr>
        <w:t xml:space="preserve"> </w:t>
      </w:r>
      <w:r w:rsidRPr="00093021">
        <w:t>a</w:t>
      </w:r>
      <w:r w:rsidRPr="00093021">
        <w:rPr>
          <w:spacing w:val="-1"/>
        </w:rPr>
        <w:t xml:space="preserve"> customer;</w:t>
      </w:r>
      <w:r w:rsidRPr="00093021">
        <w:t xml:space="preserve"> independently</w:t>
      </w:r>
      <w:r w:rsidRPr="00093021">
        <w:rPr>
          <w:spacing w:val="-5"/>
        </w:rPr>
        <w:t xml:space="preserve"> </w:t>
      </w:r>
      <w:r w:rsidRPr="00093021">
        <w:rPr>
          <w:spacing w:val="-1"/>
        </w:rPr>
        <w:t>verifying</w:t>
      </w:r>
      <w:r w:rsidRPr="00093021">
        <w:rPr>
          <w:spacing w:val="-3"/>
        </w:rPr>
        <w:t xml:space="preserve"> </w:t>
      </w:r>
      <w:r w:rsidRPr="00093021">
        <w:t>the</w:t>
      </w:r>
      <w:r w:rsidRPr="00093021">
        <w:rPr>
          <w:spacing w:val="-1"/>
        </w:rPr>
        <w:t xml:space="preserve"> customer’s</w:t>
      </w:r>
      <w:r w:rsidRPr="00093021">
        <w:t xml:space="preserve"> identity</w:t>
      </w:r>
      <w:r w:rsidRPr="00093021">
        <w:rPr>
          <w:spacing w:val="-5"/>
        </w:rPr>
        <w:t xml:space="preserve"> </w:t>
      </w:r>
      <w:r w:rsidRPr="00093021">
        <w:rPr>
          <w:spacing w:val="-1"/>
        </w:rPr>
        <w:t>through</w:t>
      </w:r>
      <w:r w:rsidRPr="00093021">
        <w:t xml:space="preserve"> the</w:t>
      </w:r>
      <w:r w:rsidRPr="00093021">
        <w:rPr>
          <w:spacing w:val="87"/>
        </w:rPr>
        <w:t xml:space="preserve"> </w:t>
      </w:r>
      <w:r w:rsidRPr="00093021">
        <w:rPr>
          <w:spacing w:val="-1"/>
        </w:rPr>
        <w:t>comparison</w:t>
      </w:r>
      <w:r w:rsidRPr="00093021">
        <w:t xml:space="preserve"> of</w:t>
      </w:r>
      <w:r w:rsidRPr="00093021">
        <w:rPr>
          <w:spacing w:val="-1"/>
        </w:rPr>
        <w:t xml:space="preserve"> information</w:t>
      </w:r>
      <w:r w:rsidRPr="00093021">
        <w:t xml:space="preserve"> </w:t>
      </w:r>
      <w:r w:rsidRPr="00093021">
        <w:rPr>
          <w:spacing w:val="-1"/>
        </w:rPr>
        <w:t>provided</w:t>
      </w:r>
      <w:r w:rsidRPr="00093021">
        <w:t xml:space="preserve"> </w:t>
      </w:r>
      <w:r w:rsidRPr="00093021">
        <w:rPr>
          <w:spacing w:val="2"/>
        </w:rPr>
        <w:t>by</w:t>
      </w:r>
      <w:r w:rsidRPr="00093021">
        <w:rPr>
          <w:spacing w:val="-5"/>
        </w:rPr>
        <w:t xml:space="preserve"> </w:t>
      </w:r>
      <w:r w:rsidRPr="00093021">
        <w:t>the</w:t>
      </w:r>
      <w:r w:rsidRPr="00093021">
        <w:rPr>
          <w:spacing w:val="-1"/>
        </w:rPr>
        <w:t xml:space="preserve"> </w:t>
      </w:r>
      <w:r w:rsidRPr="00093021">
        <w:t>customer</w:t>
      </w:r>
      <w:r w:rsidRPr="00093021">
        <w:rPr>
          <w:spacing w:val="-1"/>
        </w:rPr>
        <w:t xml:space="preserve"> with</w:t>
      </w:r>
      <w:r w:rsidRPr="00093021">
        <w:t xml:space="preserve"> </w:t>
      </w:r>
      <w:r w:rsidRPr="00093021">
        <w:rPr>
          <w:spacing w:val="-1"/>
        </w:rPr>
        <w:t>information</w:t>
      </w:r>
      <w:r w:rsidRPr="00093021">
        <w:t xml:space="preserve"> obtained </w:t>
      </w:r>
      <w:r w:rsidRPr="00093021">
        <w:rPr>
          <w:spacing w:val="-1"/>
        </w:rPr>
        <w:t>from</w:t>
      </w:r>
      <w:r w:rsidRPr="00093021">
        <w:t xml:space="preserve"> a</w:t>
      </w:r>
      <w:r w:rsidRPr="00093021">
        <w:rPr>
          <w:spacing w:val="73"/>
        </w:rPr>
        <w:t xml:space="preserve"> </w:t>
      </w:r>
      <w:r w:rsidRPr="00093021">
        <w:rPr>
          <w:spacing w:val="-1"/>
        </w:rPr>
        <w:t>consumer reporting</w:t>
      </w:r>
      <w:r w:rsidRPr="00093021">
        <w:t xml:space="preserve"> </w:t>
      </w:r>
      <w:r w:rsidRPr="00093021">
        <w:rPr>
          <w:spacing w:val="-1"/>
        </w:rPr>
        <w:t>agency,</w:t>
      </w:r>
      <w:r w:rsidRPr="00093021">
        <w:t xml:space="preserve"> public</w:t>
      </w:r>
      <w:r w:rsidRPr="00093021">
        <w:rPr>
          <w:spacing w:val="-1"/>
        </w:rPr>
        <w:t xml:space="preserve"> </w:t>
      </w:r>
      <w:r w:rsidRPr="00093021">
        <w:t>database, or</w:t>
      </w:r>
      <w:r w:rsidRPr="00093021">
        <w:rPr>
          <w:spacing w:val="-1"/>
        </w:rPr>
        <w:t xml:space="preserve"> </w:t>
      </w:r>
      <w:r w:rsidRPr="00093021">
        <w:t>other</w:t>
      </w:r>
      <w:r w:rsidRPr="00093021">
        <w:rPr>
          <w:spacing w:val="-1"/>
        </w:rPr>
        <w:t xml:space="preserve"> source;</w:t>
      </w:r>
      <w:r w:rsidRPr="00093021">
        <w:t xml:space="preserve"> </w:t>
      </w:r>
      <w:r w:rsidRPr="00093021">
        <w:rPr>
          <w:spacing w:val="-1"/>
        </w:rPr>
        <w:t>checking</w:t>
      </w:r>
      <w:r w:rsidRPr="00093021">
        <w:t xml:space="preserve"> </w:t>
      </w:r>
      <w:r w:rsidRPr="00093021">
        <w:rPr>
          <w:spacing w:val="-1"/>
        </w:rPr>
        <w:t>references</w:t>
      </w:r>
      <w:r w:rsidRPr="00093021">
        <w:rPr>
          <w:spacing w:val="2"/>
        </w:rPr>
        <w:t xml:space="preserve"> </w:t>
      </w:r>
      <w:r w:rsidRPr="00093021">
        <w:rPr>
          <w:spacing w:val="-1"/>
        </w:rPr>
        <w:t>with</w:t>
      </w:r>
      <w:r w:rsidRPr="00093021">
        <w:t xml:space="preserve"> </w:t>
      </w:r>
      <w:r w:rsidRPr="00093021">
        <w:rPr>
          <w:spacing w:val="-1"/>
        </w:rPr>
        <w:t>other</w:t>
      </w:r>
      <w:r w:rsidRPr="00093021">
        <w:rPr>
          <w:spacing w:val="87"/>
        </w:rPr>
        <w:t xml:space="preserve"> </w:t>
      </w:r>
      <w:r w:rsidRPr="00093021">
        <w:rPr>
          <w:spacing w:val="-1"/>
        </w:rPr>
        <w:t>financial</w:t>
      </w:r>
      <w:r w:rsidRPr="00093021">
        <w:t xml:space="preserve"> institutions; </w:t>
      </w:r>
      <w:r w:rsidRPr="00093021">
        <w:rPr>
          <w:spacing w:val="-1"/>
        </w:rPr>
        <w:t>and</w:t>
      </w:r>
      <w:r w:rsidRPr="00093021">
        <w:t xml:space="preserve"> </w:t>
      </w:r>
      <w:r w:rsidRPr="00093021">
        <w:rPr>
          <w:spacing w:val="-1"/>
        </w:rPr>
        <w:t>obtaining</w:t>
      </w:r>
      <w:r w:rsidRPr="00093021">
        <w:rPr>
          <w:spacing w:val="-3"/>
        </w:rPr>
        <w:t xml:space="preserve"> </w:t>
      </w:r>
      <w:r w:rsidRPr="00093021">
        <w:t>a</w:t>
      </w:r>
      <w:r w:rsidRPr="00093021">
        <w:rPr>
          <w:spacing w:val="-1"/>
        </w:rPr>
        <w:t xml:space="preserve"> financial</w:t>
      </w:r>
      <w:r w:rsidRPr="00093021">
        <w:t xml:space="preserve"> </w:t>
      </w:r>
      <w:r w:rsidRPr="00093021">
        <w:rPr>
          <w:spacing w:val="-1"/>
        </w:rPr>
        <w:t>statement.</w:t>
      </w:r>
    </w:p>
    <w:p w14:paraId="2C33B246" w14:textId="77777777" w:rsidR="00F8288C" w:rsidRPr="00093021" w:rsidRDefault="00F8288C" w:rsidP="00F8288C">
      <w:pPr>
        <w:pStyle w:val="BodyText"/>
        <w:spacing w:before="196"/>
        <w:ind w:left="139" w:right="189"/>
      </w:pPr>
      <w:r w:rsidRPr="00093021">
        <w:rPr>
          <w:spacing w:val="-1"/>
        </w:rPr>
        <w:t>The bank’s</w:t>
      </w:r>
      <w:r w:rsidRPr="00093021">
        <w:t xml:space="preserve"> nondocumentary</w:t>
      </w:r>
      <w:r w:rsidRPr="00093021">
        <w:rPr>
          <w:spacing w:val="-5"/>
        </w:rPr>
        <w:t xml:space="preserve"> </w:t>
      </w:r>
      <w:r w:rsidRPr="00093021">
        <w:rPr>
          <w:spacing w:val="-1"/>
        </w:rPr>
        <w:t>procedures</w:t>
      </w:r>
      <w:r w:rsidRPr="00093021">
        <w:t xml:space="preserve"> must </w:t>
      </w:r>
      <w:r w:rsidRPr="00093021">
        <w:rPr>
          <w:spacing w:val="-1"/>
        </w:rPr>
        <w:t>also</w:t>
      </w:r>
      <w:r w:rsidRPr="00093021">
        <w:rPr>
          <w:spacing w:val="2"/>
        </w:rPr>
        <w:t xml:space="preserve"> </w:t>
      </w:r>
      <w:r w:rsidRPr="00093021">
        <w:rPr>
          <w:spacing w:val="-1"/>
        </w:rPr>
        <w:t>address</w:t>
      </w:r>
      <w:r w:rsidRPr="00093021">
        <w:t xml:space="preserve"> the</w:t>
      </w:r>
      <w:r w:rsidRPr="00093021">
        <w:rPr>
          <w:spacing w:val="-1"/>
        </w:rPr>
        <w:t xml:space="preserve"> </w:t>
      </w:r>
      <w:r w:rsidRPr="00093021">
        <w:t>following</w:t>
      </w:r>
      <w:r w:rsidRPr="00093021">
        <w:rPr>
          <w:spacing w:val="-3"/>
        </w:rPr>
        <w:t xml:space="preserve"> </w:t>
      </w:r>
      <w:r w:rsidRPr="00093021">
        <w:rPr>
          <w:spacing w:val="-1"/>
        </w:rPr>
        <w:t>situations:</w:t>
      </w:r>
      <w:r w:rsidRPr="00093021">
        <w:t xml:space="preserve"> </w:t>
      </w:r>
      <w:r w:rsidRPr="00093021">
        <w:rPr>
          <w:spacing w:val="-1"/>
        </w:rPr>
        <w:t>An</w:t>
      </w:r>
      <w:r w:rsidRPr="00093021">
        <w:rPr>
          <w:spacing w:val="69"/>
        </w:rPr>
        <w:t xml:space="preserve"> </w:t>
      </w:r>
      <w:r w:rsidRPr="00093021">
        <w:rPr>
          <w:spacing w:val="-1"/>
        </w:rPr>
        <w:t>individual</w:t>
      </w:r>
      <w:r w:rsidRPr="00093021">
        <w:t xml:space="preserve"> is </w:t>
      </w:r>
      <w:r w:rsidRPr="00093021">
        <w:rPr>
          <w:spacing w:val="-1"/>
        </w:rPr>
        <w:t xml:space="preserve">unable </w:t>
      </w:r>
      <w:r w:rsidRPr="00093021">
        <w:t xml:space="preserve">to </w:t>
      </w:r>
      <w:r w:rsidRPr="00093021">
        <w:rPr>
          <w:spacing w:val="-1"/>
        </w:rPr>
        <w:t>present</w:t>
      </w:r>
      <w:r w:rsidRPr="00093021">
        <w:t xml:space="preserve"> </w:t>
      </w:r>
      <w:r w:rsidRPr="00093021">
        <w:rPr>
          <w:spacing w:val="-1"/>
        </w:rPr>
        <w:t>an</w:t>
      </w:r>
      <w:r w:rsidRPr="00093021">
        <w:t xml:space="preserve"> </w:t>
      </w:r>
      <w:r w:rsidRPr="00093021">
        <w:rPr>
          <w:spacing w:val="-1"/>
        </w:rPr>
        <w:t>unexpired</w:t>
      </w:r>
      <w:r w:rsidRPr="00093021">
        <w:rPr>
          <w:spacing w:val="2"/>
        </w:rPr>
        <w:t xml:space="preserve"> </w:t>
      </w:r>
      <w:r w:rsidRPr="00093021">
        <w:rPr>
          <w:spacing w:val="-1"/>
        </w:rPr>
        <w:t>government-issued</w:t>
      </w:r>
      <w:r w:rsidRPr="00093021">
        <w:t xml:space="preserve"> </w:t>
      </w:r>
      <w:r w:rsidRPr="00093021">
        <w:rPr>
          <w:spacing w:val="-1"/>
        </w:rPr>
        <w:t>identification</w:t>
      </w:r>
      <w:r w:rsidRPr="00093021">
        <w:t xml:space="preserve"> </w:t>
      </w:r>
      <w:r w:rsidRPr="00093021">
        <w:rPr>
          <w:spacing w:val="-1"/>
        </w:rPr>
        <w:t>document</w:t>
      </w:r>
      <w:r w:rsidRPr="00093021">
        <w:t xml:space="preserve"> </w:t>
      </w:r>
      <w:r w:rsidRPr="00093021">
        <w:rPr>
          <w:spacing w:val="-1"/>
        </w:rPr>
        <w:t>that</w:t>
      </w:r>
      <w:r w:rsidRPr="00093021">
        <w:rPr>
          <w:spacing w:val="115"/>
        </w:rPr>
        <w:t xml:space="preserve"> </w:t>
      </w:r>
      <w:r w:rsidRPr="00093021">
        <w:rPr>
          <w:spacing w:val="-1"/>
        </w:rPr>
        <w:t>bears</w:t>
      </w:r>
      <w:r w:rsidRPr="00093021">
        <w:t xml:space="preserve"> a</w:t>
      </w:r>
      <w:r w:rsidRPr="00093021">
        <w:rPr>
          <w:spacing w:val="-1"/>
        </w:rPr>
        <w:t xml:space="preserve"> </w:t>
      </w:r>
      <w:r w:rsidRPr="00093021">
        <w:t>photograph or</w:t>
      </w:r>
      <w:r w:rsidRPr="00093021">
        <w:rPr>
          <w:spacing w:val="-1"/>
        </w:rPr>
        <w:t xml:space="preserve"> </w:t>
      </w:r>
      <w:r w:rsidRPr="00093021">
        <w:t>similar</w:t>
      </w:r>
      <w:r w:rsidRPr="00093021">
        <w:rPr>
          <w:spacing w:val="-1"/>
        </w:rPr>
        <w:t xml:space="preserve"> safeguard;</w:t>
      </w:r>
      <w:r w:rsidRPr="00093021">
        <w:t xml:space="preserve"> the</w:t>
      </w:r>
      <w:r w:rsidRPr="00093021">
        <w:rPr>
          <w:spacing w:val="-1"/>
        </w:rPr>
        <w:t xml:space="preserve"> bank</w:t>
      </w:r>
      <w:r w:rsidRPr="00093021">
        <w:rPr>
          <w:spacing w:val="2"/>
        </w:rPr>
        <w:t xml:space="preserve"> </w:t>
      </w:r>
      <w:r w:rsidRPr="00093021">
        <w:t xml:space="preserve">is not </w:t>
      </w:r>
      <w:r w:rsidRPr="00093021">
        <w:rPr>
          <w:spacing w:val="-1"/>
        </w:rPr>
        <w:t>familiar with</w:t>
      </w:r>
      <w:r w:rsidRPr="00093021">
        <w:t xml:space="preserve"> the</w:t>
      </w:r>
      <w:r w:rsidRPr="00093021">
        <w:rPr>
          <w:spacing w:val="-1"/>
        </w:rPr>
        <w:t xml:space="preserve"> documents</w:t>
      </w:r>
      <w:r w:rsidRPr="00093021">
        <w:rPr>
          <w:spacing w:val="55"/>
        </w:rPr>
        <w:t xml:space="preserve"> </w:t>
      </w:r>
      <w:r w:rsidRPr="00093021">
        <w:rPr>
          <w:spacing w:val="-1"/>
        </w:rPr>
        <w:t>presented;</w:t>
      </w:r>
      <w:r w:rsidRPr="00093021">
        <w:t xml:space="preserve"> the</w:t>
      </w:r>
      <w:r w:rsidRPr="00093021">
        <w:rPr>
          <w:spacing w:val="1"/>
        </w:rPr>
        <w:t xml:space="preserve"> </w:t>
      </w:r>
      <w:r w:rsidRPr="00093021">
        <w:rPr>
          <w:spacing w:val="-1"/>
        </w:rPr>
        <w:t>account</w:t>
      </w:r>
      <w:r w:rsidRPr="00093021">
        <w:t xml:space="preserve"> is</w:t>
      </w:r>
      <w:r w:rsidRPr="00093021">
        <w:rPr>
          <w:spacing w:val="2"/>
        </w:rPr>
        <w:t xml:space="preserve"> </w:t>
      </w:r>
      <w:r w:rsidRPr="00093021">
        <w:rPr>
          <w:spacing w:val="-1"/>
        </w:rPr>
        <w:t>opened</w:t>
      </w:r>
      <w:r w:rsidRPr="00093021">
        <w:t xml:space="preserve"> </w:t>
      </w:r>
      <w:r w:rsidRPr="00093021">
        <w:rPr>
          <w:spacing w:val="-1"/>
        </w:rPr>
        <w:t>without</w:t>
      </w:r>
      <w:r w:rsidRPr="00093021">
        <w:t xml:space="preserve"> </w:t>
      </w:r>
      <w:r w:rsidRPr="00093021">
        <w:rPr>
          <w:spacing w:val="-1"/>
        </w:rPr>
        <w:t>obtaining</w:t>
      </w:r>
      <w:r w:rsidRPr="00093021">
        <w:t xml:space="preserve"> </w:t>
      </w:r>
      <w:r w:rsidRPr="00093021">
        <w:rPr>
          <w:spacing w:val="-1"/>
        </w:rPr>
        <w:t>documents</w:t>
      </w:r>
      <w:r w:rsidRPr="00093021">
        <w:t xml:space="preserve"> </w:t>
      </w:r>
      <w:r w:rsidRPr="00093021">
        <w:rPr>
          <w:spacing w:val="-1"/>
        </w:rPr>
        <w:t>(e.g.,</w:t>
      </w:r>
      <w:r w:rsidRPr="00093021">
        <w:t xml:space="preserve"> the</w:t>
      </w:r>
      <w:r w:rsidRPr="00093021">
        <w:rPr>
          <w:spacing w:val="-1"/>
        </w:rPr>
        <w:t xml:space="preserve"> </w:t>
      </w:r>
      <w:r w:rsidRPr="00093021">
        <w:t xml:space="preserve">bank </w:t>
      </w:r>
      <w:r w:rsidRPr="00093021">
        <w:rPr>
          <w:spacing w:val="-1"/>
        </w:rPr>
        <w:t>obtains</w:t>
      </w:r>
      <w:r w:rsidRPr="00093021">
        <w:t xml:space="preserve"> the</w:t>
      </w:r>
      <w:r w:rsidRPr="00093021">
        <w:rPr>
          <w:spacing w:val="95"/>
        </w:rPr>
        <w:t xml:space="preserve"> </w:t>
      </w:r>
      <w:r w:rsidRPr="00093021">
        <w:rPr>
          <w:spacing w:val="-1"/>
        </w:rPr>
        <w:t>required</w:t>
      </w:r>
      <w:r w:rsidRPr="00093021">
        <w:t xml:space="preserve"> </w:t>
      </w:r>
      <w:r w:rsidRPr="00093021">
        <w:rPr>
          <w:spacing w:val="-1"/>
        </w:rPr>
        <w:t>information</w:t>
      </w:r>
      <w:r w:rsidRPr="00093021">
        <w:t xml:space="preserve"> from the</w:t>
      </w:r>
      <w:r w:rsidRPr="00093021">
        <w:rPr>
          <w:spacing w:val="-1"/>
        </w:rPr>
        <w:t xml:space="preserve"> customer with</w:t>
      </w:r>
      <w:r w:rsidRPr="00093021">
        <w:t xml:space="preserve"> the</w:t>
      </w:r>
      <w:r w:rsidRPr="00093021">
        <w:rPr>
          <w:spacing w:val="-1"/>
        </w:rPr>
        <w:t xml:space="preserve"> intent</w:t>
      </w:r>
      <w:r w:rsidRPr="00093021">
        <w:t xml:space="preserve"> to verify</w:t>
      </w:r>
      <w:r w:rsidRPr="00093021">
        <w:rPr>
          <w:spacing w:val="-5"/>
        </w:rPr>
        <w:t xml:space="preserve"> </w:t>
      </w:r>
      <w:r w:rsidRPr="00093021">
        <w:rPr>
          <w:spacing w:val="-1"/>
        </w:rPr>
        <w:t>it);</w:t>
      </w:r>
      <w:r w:rsidRPr="00093021">
        <w:t xml:space="preserve"> the</w:t>
      </w:r>
      <w:r w:rsidRPr="00093021">
        <w:rPr>
          <w:spacing w:val="-1"/>
        </w:rPr>
        <w:t xml:space="preserve"> </w:t>
      </w:r>
      <w:r w:rsidRPr="00093021">
        <w:t>customer</w:t>
      </w:r>
      <w:r w:rsidRPr="00093021">
        <w:rPr>
          <w:spacing w:val="-1"/>
        </w:rPr>
        <w:t xml:space="preserve"> opens</w:t>
      </w:r>
      <w:r w:rsidRPr="00093021">
        <w:t xml:space="preserve"> the</w:t>
      </w:r>
      <w:r w:rsidRPr="00093021">
        <w:rPr>
          <w:spacing w:val="75"/>
        </w:rPr>
        <w:t xml:space="preserve"> </w:t>
      </w:r>
      <w:r w:rsidRPr="00093021">
        <w:rPr>
          <w:spacing w:val="-1"/>
        </w:rPr>
        <w:t>account</w:t>
      </w:r>
      <w:r w:rsidRPr="00093021">
        <w:t xml:space="preserve"> </w:t>
      </w:r>
      <w:r w:rsidRPr="00093021">
        <w:rPr>
          <w:spacing w:val="-1"/>
        </w:rPr>
        <w:t>without</w:t>
      </w:r>
      <w:r w:rsidRPr="00093021">
        <w:t xml:space="preserve"> appearing</w:t>
      </w:r>
      <w:r w:rsidRPr="00093021">
        <w:rPr>
          <w:spacing w:val="-3"/>
        </w:rPr>
        <w:t xml:space="preserve"> </w:t>
      </w:r>
      <w:r w:rsidRPr="00093021">
        <w:t xml:space="preserve">in </w:t>
      </w:r>
      <w:r w:rsidRPr="00093021">
        <w:rPr>
          <w:spacing w:val="-1"/>
        </w:rPr>
        <w:t>person;</w:t>
      </w:r>
      <w:r w:rsidRPr="00093021">
        <w:t xml:space="preserve"> </w:t>
      </w:r>
      <w:r w:rsidRPr="00093021">
        <w:rPr>
          <w:spacing w:val="1"/>
        </w:rPr>
        <w:t>or</w:t>
      </w:r>
      <w:r w:rsidRPr="00093021">
        <w:rPr>
          <w:spacing w:val="-1"/>
        </w:rPr>
        <w:t xml:space="preserve"> </w:t>
      </w:r>
      <w:r w:rsidRPr="00093021">
        <w:t>the</w:t>
      </w:r>
      <w:r w:rsidRPr="00093021">
        <w:rPr>
          <w:spacing w:val="-1"/>
        </w:rPr>
        <w:t xml:space="preserve"> bank</w:t>
      </w:r>
      <w:r w:rsidRPr="00093021">
        <w:t xml:space="preserve"> </w:t>
      </w:r>
      <w:r w:rsidRPr="00093021">
        <w:rPr>
          <w:spacing w:val="1"/>
        </w:rPr>
        <w:t>is</w:t>
      </w:r>
      <w:r w:rsidRPr="00093021">
        <w:t xml:space="preserve"> </w:t>
      </w:r>
      <w:r w:rsidRPr="00093021">
        <w:rPr>
          <w:spacing w:val="-1"/>
        </w:rPr>
        <w:t>otherwise presented</w:t>
      </w:r>
      <w:r w:rsidRPr="00093021">
        <w:t xml:space="preserve"> with </w:t>
      </w:r>
      <w:r w:rsidRPr="00093021">
        <w:rPr>
          <w:spacing w:val="-1"/>
        </w:rPr>
        <w:t>circumstances</w:t>
      </w:r>
      <w:r w:rsidRPr="00093021">
        <w:rPr>
          <w:spacing w:val="83"/>
        </w:rPr>
        <w:t xml:space="preserve"> </w:t>
      </w:r>
      <w:r w:rsidRPr="00093021">
        <w:rPr>
          <w:spacing w:val="-1"/>
        </w:rPr>
        <w:t>that</w:t>
      </w:r>
      <w:r w:rsidRPr="00093021">
        <w:t xml:space="preserve"> </w:t>
      </w:r>
      <w:r w:rsidRPr="00093021">
        <w:rPr>
          <w:spacing w:val="-1"/>
        </w:rPr>
        <w:t xml:space="preserve">increase </w:t>
      </w:r>
      <w:r w:rsidRPr="00093021">
        <w:t>the</w:t>
      </w:r>
      <w:r w:rsidRPr="00093021">
        <w:rPr>
          <w:spacing w:val="-1"/>
        </w:rPr>
        <w:t xml:space="preserve"> risk</w:t>
      </w:r>
      <w:r w:rsidRPr="00093021">
        <w:t xml:space="preserve"> </w:t>
      </w:r>
      <w:r w:rsidRPr="00093021">
        <w:rPr>
          <w:spacing w:val="-1"/>
        </w:rPr>
        <w:t>that</w:t>
      </w:r>
      <w:r w:rsidRPr="00093021">
        <w:rPr>
          <w:spacing w:val="2"/>
        </w:rPr>
        <w:t xml:space="preserve"> </w:t>
      </w:r>
      <w:r w:rsidRPr="00093021">
        <w:t xml:space="preserve">it </w:t>
      </w:r>
      <w:r w:rsidRPr="00093021">
        <w:rPr>
          <w:spacing w:val="-1"/>
        </w:rPr>
        <w:t>will</w:t>
      </w:r>
      <w:r w:rsidRPr="00093021">
        <w:t xml:space="preserve"> be</w:t>
      </w:r>
      <w:r w:rsidRPr="00093021">
        <w:rPr>
          <w:spacing w:val="-1"/>
        </w:rPr>
        <w:t xml:space="preserve"> unable </w:t>
      </w:r>
      <w:r w:rsidRPr="00093021">
        <w:t xml:space="preserve">to </w:t>
      </w:r>
      <w:r w:rsidRPr="00093021">
        <w:rPr>
          <w:spacing w:val="-1"/>
        </w:rPr>
        <w:t>verify</w:t>
      </w:r>
      <w:r w:rsidRPr="00093021">
        <w:rPr>
          <w:spacing w:val="-3"/>
        </w:rPr>
        <w:t xml:space="preserve"> </w:t>
      </w:r>
      <w:r w:rsidRPr="00093021">
        <w:t>the</w:t>
      </w:r>
      <w:r w:rsidRPr="00093021">
        <w:rPr>
          <w:spacing w:val="-1"/>
        </w:rPr>
        <w:t xml:space="preserve"> </w:t>
      </w:r>
      <w:r w:rsidRPr="00093021">
        <w:t>true</w:t>
      </w:r>
      <w:r w:rsidRPr="00093021">
        <w:rPr>
          <w:spacing w:val="-1"/>
        </w:rPr>
        <w:t xml:space="preserve"> </w:t>
      </w:r>
      <w:r w:rsidRPr="00093021">
        <w:t>identity</w:t>
      </w:r>
      <w:r w:rsidRPr="00093021">
        <w:rPr>
          <w:spacing w:val="-5"/>
        </w:rPr>
        <w:t xml:space="preserve"> </w:t>
      </w:r>
      <w:r w:rsidRPr="00093021">
        <w:rPr>
          <w:spacing w:val="1"/>
        </w:rPr>
        <w:t>of</w:t>
      </w:r>
      <w:r w:rsidRPr="00093021">
        <w:rPr>
          <w:spacing w:val="-1"/>
        </w:rPr>
        <w:t xml:space="preserve"> </w:t>
      </w:r>
      <w:r w:rsidRPr="00093021">
        <w:t>a</w:t>
      </w:r>
      <w:r w:rsidRPr="00093021">
        <w:rPr>
          <w:spacing w:val="-1"/>
        </w:rPr>
        <w:t xml:space="preserve"> </w:t>
      </w:r>
      <w:r w:rsidRPr="00093021">
        <w:t>customer</w:t>
      </w:r>
      <w:r w:rsidRPr="00093021">
        <w:rPr>
          <w:spacing w:val="-1"/>
        </w:rPr>
        <w:t xml:space="preserve"> through</w:t>
      </w:r>
      <w:r w:rsidRPr="00093021">
        <w:rPr>
          <w:spacing w:val="67"/>
        </w:rPr>
        <w:t xml:space="preserve"> </w:t>
      </w:r>
      <w:r w:rsidRPr="00093021">
        <w:rPr>
          <w:spacing w:val="-1"/>
        </w:rPr>
        <w:t>documents.</w:t>
      </w:r>
    </w:p>
    <w:p w14:paraId="564AEA31" w14:textId="77777777" w:rsidR="00F8288C" w:rsidRPr="00093021" w:rsidRDefault="00F8288C" w:rsidP="00F8288C">
      <w:pPr>
        <w:pStyle w:val="Heading5"/>
        <w:spacing w:before="200"/>
      </w:pPr>
      <w:bookmarkStart w:id="45" w:name="Additional_Verification_for_Certain_Cust"/>
      <w:bookmarkEnd w:id="45"/>
      <w:r w:rsidRPr="00093021">
        <w:rPr>
          <w:spacing w:val="-1"/>
        </w:rPr>
        <w:t>Additional</w:t>
      </w:r>
      <w:r w:rsidRPr="00093021">
        <w:t xml:space="preserve"> </w:t>
      </w:r>
      <w:r w:rsidRPr="00093021">
        <w:rPr>
          <w:spacing w:val="-1"/>
        </w:rPr>
        <w:t>Verification</w:t>
      </w:r>
      <w:r w:rsidRPr="00093021">
        <w:t xml:space="preserve"> </w:t>
      </w:r>
      <w:r w:rsidRPr="00093021">
        <w:rPr>
          <w:spacing w:val="-1"/>
        </w:rPr>
        <w:t>for Certain</w:t>
      </w:r>
      <w:r w:rsidRPr="00093021">
        <w:t xml:space="preserve"> </w:t>
      </w:r>
      <w:r w:rsidRPr="00093021">
        <w:rPr>
          <w:spacing w:val="-1"/>
        </w:rPr>
        <w:t>Customers</w:t>
      </w:r>
    </w:p>
    <w:p w14:paraId="13072D93" w14:textId="77777777" w:rsidR="00F8288C" w:rsidRPr="00093021" w:rsidRDefault="00F8288C" w:rsidP="00F8288C">
      <w:pPr>
        <w:pStyle w:val="BodyText"/>
        <w:spacing w:before="118"/>
        <w:ind w:left="140" w:right="171"/>
      </w:pPr>
      <w:r w:rsidRPr="00093021">
        <w:rPr>
          <w:spacing w:val="-1"/>
        </w:rPr>
        <w:t>The CIP</w:t>
      </w:r>
      <w:r w:rsidRPr="00093021">
        <w:t xml:space="preserve"> must </w:t>
      </w:r>
      <w:r w:rsidRPr="00093021">
        <w:rPr>
          <w:spacing w:val="-1"/>
        </w:rPr>
        <w:t>address</w:t>
      </w:r>
      <w:r w:rsidRPr="00093021">
        <w:t xml:space="preserve"> </w:t>
      </w:r>
      <w:r w:rsidRPr="00093021">
        <w:rPr>
          <w:spacing w:val="-1"/>
        </w:rPr>
        <w:t>situations</w:t>
      </w:r>
      <w:r w:rsidRPr="00093021">
        <w:t xml:space="preserve"> </w:t>
      </w:r>
      <w:r w:rsidRPr="00093021">
        <w:rPr>
          <w:spacing w:val="-1"/>
        </w:rPr>
        <w:t>where,</w:t>
      </w:r>
      <w:r w:rsidRPr="00093021">
        <w:t xml:space="preserve"> based on its </w:t>
      </w:r>
      <w:r w:rsidRPr="00093021">
        <w:rPr>
          <w:spacing w:val="-1"/>
        </w:rPr>
        <w:t>risk</w:t>
      </w:r>
      <w:r w:rsidRPr="00093021">
        <w:t xml:space="preserve"> </w:t>
      </w:r>
      <w:r w:rsidRPr="00093021">
        <w:rPr>
          <w:spacing w:val="-1"/>
        </w:rPr>
        <w:t>assessment</w:t>
      </w:r>
      <w:r w:rsidRPr="00093021">
        <w:t xml:space="preserve"> of</w:t>
      </w:r>
      <w:r w:rsidRPr="00093021">
        <w:rPr>
          <w:spacing w:val="-1"/>
        </w:rPr>
        <w:t xml:space="preserve"> </w:t>
      </w:r>
      <w:r w:rsidRPr="00093021">
        <w:t>a</w:t>
      </w:r>
      <w:r w:rsidRPr="00093021">
        <w:rPr>
          <w:spacing w:val="-1"/>
        </w:rPr>
        <w:t xml:space="preserve"> </w:t>
      </w:r>
      <w:r w:rsidRPr="00093021">
        <w:t>new</w:t>
      </w:r>
      <w:r w:rsidRPr="00093021">
        <w:rPr>
          <w:spacing w:val="-1"/>
        </w:rPr>
        <w:t xml:space="preserve"> account</w:t>
      </w:r>
      <w:r w:rsidRPr="00093021">
        <w:t xml:space="preserve"> opened</w:t>
      </w:r>
      <w:r w:rsidRPr="00093021">
        <w:rPr>
          <w:spacing w:val="73"/>
        </w:rPr>
        <w:t xml:space="preserve"> </w:t>
      </w:r>
      <w:r w:rsidRPr="00093021">
        <w:rPr>
          <w:spacing w:val="1"/>
        </w:rPr>
        <w:t>by</w:t>
      </w:r>
      <w:r w:rsidRPr="00093021">
        <w:rPr>
          <w:spacing w:val="-5"/>
        </w:rPr>
        <w:t xml:space="preserve"> </w:t>
      </w:r>
      <w:r w:rsidRPr="00093021">
        <w:t>a</w:t>
      </w:r>
      <w:r w:rsidRPr="00093021">
        <w:rPr>
          <w:spacing w:val="1"/>
        </w:rPr>
        <w:t xml:space="preserve"> </w:t>
      </w:r>
      <w:r w:rsidRPr="00093021">
        <w:rPr>
          <w:spacing w:val="-1"/>
        </w:rPr>
        <w:t>customer that</w:t>
      </w:r>
      <w:r w:rsidRPr="00093021">
        <w:t xml:space="preserve"> is not </w:t>
      </w:r>
      <w:r w:rsidRPr="00093021">
        <w:rPr>
          <w:spacing w:val="-1"/>
        </w:rPr>
        <w:t>an</w:t>
      </w:r>
      <w:r w:rsidRPr="00093021">
        <w:t xml:space="preserve"> </w:t>
      </w:r>
      <w:r w:rsidRPr="00093021">
        <w:rPr>
          <w:spacing w:val="-1"/>
        </w:rPr>
        <w:t>individual,</w:t>
      </w:r>
      <w:r w:rsidRPr="00093021">
        <w:t xml:space="preserve"> the</w:t>
      </w:r>
      <w:r w:rsidRPr="00093021">
        <w:rPr>
          <w:spacing w:val="-1"/>
        </w:rPr>
        <w:t xml:space="preserve"> bank</w:t>
      </w:r>
      <w:r w:rsidRPr="00093021">
        <w:t xml:space="preserve"> obtains </w:t>
      </w:r>
      <w:r w:rsidRPr="00093021">
        <w:rPr>
          <w:spacing w:val="-1"/>
        </w:rPr>
        <w:t>information</w:t>
      </w:r>
      <w:r w:rsidRPr="00093021">
        <w:t xml:space="preserve"> </w:t>
      </w:r>
      <w:r w:rsidRPr="00093021">
        <w:rPr>
          <w:spacing w:val="-1"/>
        </w:rPr>
        <w:t>about</w:t>
      </w:r>
      <w:r w:rsidRPr="00093021">
        <w:t xml:space="preserve"> </w:t>
      </w:r>
      <w:r w:rsidRPr="00093021">
        <w:rPr>
          <w:spacing w:val="-1"/>
        </w:rPr>
        <w:t>individuals</w:t>
      </w:r>
      <w:r w:rsidRPr="00093021">
        <w:t xml:space="preserve"> </w:t>
      </w:r>
      <w:r w:rsidRPr="00093021">
        <w:rPr>
          <w:spacing w:val="-1"/>
        </w:rPr>
        <w:t>with</w:t>
      </w:r>
      <w:r w:rsidRPr="00093021">
        <w:rPr>
          <w:spacing w:val="99"/>
        </w:rPr>
        <w:t xml:space="preserve"> </w:t>
      </w:r>
      <w:r w:rsidRPr="00093021">
        <w:t>authority</w:t>
      </w:r>
      <w:r w:rsidRPr="00093021">
        <w:rPr>
          <w:spacing w:val="-5"/>
        </w:rPr>
        <w:t xml:space="preserve"> </w:t>
      </w:r>
      <w:r w:rsidRPr="00093021">
        <w:t>or</w:t>
      </w:r>
      <w:r w:rsidRPr="00093021">
        <w:rPr>
          <w:spacing w:val="1"/>
        </w:rPr>
        <w:t xml:space="preserve"> </w:t>
      </w:r>
      <w:r w:rsidRPr="00093021">
        <w:rPr>
          <w:spacing w:val="-1"/>
        </w:rPr>
        <w:t>control</w:t>
      </w:r>
      <w:r w:rsidRPr="00093021">
        <w:t xml:space="preserve"> </w:t>
      </w:r>
      <w:r w:rsidRPr="00093021">
        <w:rPr>
          <w:spacing w:val="-1"/>
        </w:rPr>
        <w:t>over</w:t>
      </w:r>
      <w:r w:rsidRPr="00093021">
        <w:rPr>
          <w:spacing w:val="1"/>
        </w:rPr>
        <w:t xml:space="preserve"> </w:t>
      </w:r>
      <w:r w:rsidRPr="00093021">
        <w:rPr>
          <w:spacing w:val="-1"/>
        </w:rPr>
        <w:t>such</w:t>
      </w:r>
      <w:r w:rsidRPr="00093021">
        <w:t xml:space="preserve"> </w:t>
      </w:r>
      <w:r w:rsidRPr="00093021">
        <w:rPr>
          <w:spacing w:val="-1"/>
        </w:rPr>
        <w:t>accounts,</w:t>
      </w:r>
      <w:r w:rsidRPr="00093021">
        <w:t xml:space="preserve"> including </w:t>
      </w:r>
      <w:r w:rsidRPr="00093021">
        <w:rPr>
          <w:spacing w:val="-1"/>
        </w:rPr>
        <w:t>signatories,</w:t>
      </w:r>
      <w:r w:rsidRPr="00093021">
        <w:t xml:space="preserve"> in order</w:t>
      </w:r>
      <w:r w:rsidRPr="00093021">
        <w:rPr>
          <w:spacing w:val="-1"/>
        </w:rPr>
        <w:t xml:space="preserve"> </w:t>
      </w:r>
      <w:r w:rsidRPr="00093021">
        <w:t>to verify</w:t>
      </w:r>
      <w:r w:rsidRPr="00093021">
        <w:rPr>
          <w:spacing w:val="-5"/>
        </w:rPr>
        <w:t xml:space="preserve"> </w:t>
      </w:r>
      <w:r w:rsidRPr="00093021">
        <w:t>the</w:t>
      </w:r>
      <w:r w:rsidRPr="00093021">
        <w:rPr>
          <w:spacing w:val="55"/>
        </w:rPr>
        <w:t xml:space="preserve"> </w:t>
      </w:r>
      <w:r w:rsidRPr="00093021">
        <w:rPr>
          <w:spacing w:val="-1"/>
        </w:rPr>
        <w:t>customer’s</w:t>
      </w:r>
      <w:r w:rsidRPr="00093021">
        <w:t xml:space="preserve"> </w:t>
      </w:r>
      <w:r w:rsidRPr="00093021">
        <w:rPr>
          <w:spacing w:val="-1"/>
        </w:rPr>
        <w:t>identity.</w:t>
      </w:r>
      <w:r w:rsidRPr="00093021">
        <w:t xml:space="preserve">  </w:t>
      </w:r>
      <w:r w:rsidRPr="00093021">
        <w:rPr>
          <w:spacing w:val="-1"/>
        </w:rPr>
        <w:t>This</w:t>
      </w:r>
      <w:r w:rsidRPr="00093021">
        <w:rPr>
          <w:spacing w:val="2"/>
        </w:rPr>
        <w:t xml:space="preserve"> </w:t>
      </w:r>
      <w:r w:rsidRPr="00093021">
        <w:rPr>
          <w:spacing w:val="-1"/>
        </w:rPr>
        <w:t>verification</w:t>
      </w:r>
      <w:r w:rsidRPr="00093021">
        <w:t xml:space="preserve"> </w:t>
      </w:r>
      <w:r w:rsidRPr="00093021">
        <w:rPr>
          <w:spacing w:val="-1"/>
        </w:rPr>
        <w:t>method</w:t>
      </w:r>
      <w:r w:rsidRPr="00093021">
        <w:t xml:space="preserve"> applies only</w:t>
      </w:r>
      <w:r w:rsidRPr="00093021">
        <w:rPr>
          <w:spacing w:val="-5"/>
        </w:rPr>
        <w:t xml:space="preserve"> </w:t>
      </w:r>
      <w:r w:rsidRPr="00093021">
        <w:t>when the</w:t>
      </w:r>
      <w:r w:rsidRPr="00093021">
        <w:rPr>
          <w:spacing w:val="-1"/>
        </w:rPr>
        <w:t xml:space="preserve"> bank</w:t>
      </w:r>
      <w:r w:rsidRPr="00093021">
        <w:t xml:space="preserve"> cannot verify</w:t>
      </w:r>
      <w:r w:rsidRPr="00093021">
        <w:rPr>
          <w:spacing w:val="-5"/>
        </w:rPr>
        <w:t xml:space="preserve"> </w:t>
      </w:r>
      <w:r w:rsidRPr="00093021">
        <w:t>the</w:t>
      </w:r>
      <w:r w:rsidRPr="00093021">
        <w:rPr>
          <w:spacing w:val="67"/>
        </w:rPr>
        <w:t xml:space="preserve"> </w:t>
      </w:r>
      <w:r w:rsidRPr="00093021">
        <w:rPr>
          <w:spacing w:val="-1"/>
        </w:rPr>
        <w:t>customer’s</w:t>
      </w:r>
      <w:r w:rsidRPr="00093021">
        <w:t xml:space="preserve"> </w:t>
      </w:r>
      <w:r w:rsidRPr="00093021">
        <w:rPr>
          <w:spacing w:val="-1"/>
        </w:rPr>
        <w:t xml:space="preserve">true </w:t>
      </w:r>
      <w:r w:rsidRPr="00093021">
        <w:t>identity</w:t>
      </w:r>
      <w:r w:rsidRPr="00093021">
        <w:rPr>
          <w:spacing w:val="-3"/>
        </w:rPr>
        <w:t xml:space="preserve"> </w:t>
      </w:r>
      <w:r w:rsidRPr="00093021">
        <w:t>using</w:t>
      </w:r>
      <w:r w:rsidRPr="00093021">
        <w:rPr>
          <w:spacing w:val="-3"/>
        </w:rPr>
        <w:t xml:space="preserve"> </w:t>
      </w:r>
      <w:r w:rsidRPr="00093021">
        <w:t>documentary</w:t>
      </w:r>
      <w:r w:rsidRPr="00093021">
        <w:rPr>
          <w:spacing w:val="-5"/>
        </w:rPr>
        <w:t xml:space="preserve"> </w:t>
      </w:r>
      <w:r w:rsidRPr="00093021">
        <w:t>or</w:t>
      </w:r>
      <w:r w:rsidRPr="00093021">
        <w:rPr>
          <w:spacing w:val="-1"/>
        </w:rPr>
        <w:t xml:space="preserve"> </w:t>
      </w:r>
      <w:r w:rsidRPr="00093021">
        <w:t>nondocumentary</w:t>
      </w:r>
      <w:r w:rsidRPr="00093021">
        <w:rPr>
          <w:spacing w:val="-5"/>
        </w:rPr>
        <w:t xml:space="preserve"> </w:t>
      </w:r>
      <w:r w:rsidRPr="00093021">
        <w:rPr>
          <w:spacing w:val="-1"/>
        </w:rPr>
        <w:t>methods.</w:t>
      </w:r>
      <w:r w:rsidRPr="00093021">
        <w:t xml:space="preserve"> </w:t>
      </w:r>
      <w:r w:rsidRPr="00093021">
        <w:rPr>
          <w:spacing w:val="2"/>
        </w:rPr>
        <w:t xml:space="preserve"> </w:t>
      </w:r>
      <w:r w:rsidRPr="00093021">
        <w:rPr>
          <w:spacing w:val="-1"/>
        </w:rPr>
        <w:t>For example,</w:t>
      </w:r>
      <w:r w:rsidRPr="00093021">
        <w:t xml:space="preserve"> a</w:t>
      </w:r>
      <w:r w:rsidRPr="00093021">
        <w:rPr>
          <w:spacing w:val="69"/>
        </w:rPr>
        <w:t xml:space="preserve"> </w:t>
      </w:r>
      <w:r w:rsidRPr="00093021">
        <w:rPr>
          <w:spacing w:val="-1"/>
        </w:rPr>
        <w:t>bank</w:t>
      </w:r>
      <w:r w:rsidRPr="00093021">
        <w:t xml:space="preserve"> </w:t>
      </w:r>
      <w:r w:rsidRPr="00093021">
        <w:rPr>
          <w:spacing w:val="1"/>
        </w:rPr>
        <w:t>may</w:t>
      </w:r>
      <w:r w:rsidRPr="00093021">
        <w:rPr>
          <w:spacing w:val="-5"/>
        </w:rPr>
        <w:t xml:space="preserve"> </w:t>
      </w:r>
      <w:r w:rsidRPr="00093021">
        <w:rPr>
          <w:spacing w:val="-1"/>
        </w:rPr>
        <w:t>need</w:t>
      </w:r>
      <w:r w:rsidRPr="00093021">
        <w:t xml:space="preserve"> </w:t>
      </w:r>
      <w:r w:rsidRPr="00093021">
        <w:lastRenderedPageBreak/>
        <w:t xml:space="preserve">to </w:t>
      </w:r>
      <w:r w:rsidRPr="00093021">
        <w:rPr>
          <w:spacing w:val="-1"/>
        </w:rPr>
        <w:t>obtain</w:t>
      </w:r>
      <w:r w:rsidRPr="00093021">
        <w:rPr>
          <w:spacing w:val="2"/>
        </w:rPr>
        <w:t xml:space="preserve"> </w:t>
      </w:r>
      <w:r w:rsidRPr="00093021">
        <w:rPr>
          <w:spacing w:val="-1"/>
        </w:rPr>
        <w:t>information</w:t>
      </w:r>
      <w:r w:rsidRPr="00093021">
        <w:t xml:space="preserve"> </w:t>
      </w:r>
      <w:r w:rsidRPr="00093021">
        <w:rPr>
          <w:spacing w:val="-1"/>
        </w:rPr>
        <w:t>about</w:t>
      </w:r>
      <w:r w:rsidRPr="00093021">
        <w:t xml:space="preserve"> </w:t>
      </w:r>
      <w:r w:rsidRPr="00093021">
        <w:rPr>
          <w:spacing w:val="-1"/>
        </w:rPr>
        <w:t>and</w:t>
      </w:r>
      <w:r w:rsidRPr="00093021">
        <w:t xml:space="preserve"> verify</w:t>
      </w:r>
      <w:r w:rsidRPr="00093021">
        <w:rPr>
          <w:spacing w:val="-5"/>
        </w:rPr>
        <w:t xml:space="preserve"> </w:t>
      </w:r>
      <w:r w:rsidRPr="00093021">
        <w:t>the</w:t>
      </w:r>
      <w:r w:rsidRPr="00093021">
        <w:rPr>
          <w:spacing w:val="-1"/>
        </w:rPr>
        <w:t xml:space="preserve"> </w:t>
      </w:r>
      <w:r w:rsidRPr="00093021">
        <w:t>identity</w:t>
      </w:r>
      <w:r w:rsidRPr="00093021">
        <w:rPr>
          <w:spacing w:val="-5"/>
        </w:rPr>
        <w:t xml:space="preserve"> </w:t>
      </w:r>
      <w:r w:rsidRPr="00093021">
        <w:t>of</w:t>
      </w:r>
      <w:r w:rsidRPr="00093021">
        <w:rPr>
          <w:spacing w:val="1"/>
        </w:rPr>
        <w:t xml:space="preserve"> </w:t>
      </w:r>
      <w:r w:rsidRPr="00093021">
        <w:t>a</w:t>
      </w:r>
      <w:r w:rsidRPr="00093021">
        <w:rPr>
          <w:spacing w:val="-1"/>
        </w:rPr>
        <w:t xml:space="preserve"> </w:t>
      </w:r>
      <w:r w:rsidRPr="00093021">
        <w:t>sole</w:t>
      </w:r>
      <w:r w:rsidRPr="00093021">
        <w:rPr>
          <w:spacing w:val="1"/>
        </w:rPr>
        <w:t xml:space="preserve"> </w:t>
      </w:r>
      <w:r w:rsidRPr="00093021">
        <w:rPr>
          <w:spacing w:val="-1"/>
        </w:rPr>
        <w:t xml:space="preserve">proprietor </w:t>
      </w:r>
      <w:r w:rsidRPr="00093021">
        <w:t>or</w:t>
      </w:r>
      <w:r w:rsidRPr="00093021">
        <w:rPr>
          <w:spacing w:val="-1"/>
        </w:rPr>
        <w:t xml:space="preserve"> </w:t>
      </w:r>
      <w:r w:rsidRPr="00093021">
        <w:t>the</w:t>
      </w:r>
      <w:r w:rsidRPr="00093021">
        <w:rPr>
          <w:spacing w:val="71"/>
        </w:rPr>
        <w:t xml:space="preserve"> </w:t>
      </w:r>
      <w:r w:rsidRPr="00093021">
        <w:rPr>
          <w:spacing w:val="-1"/>
        </w:rPr>
        <w:t>principals</w:t>
      </w:r>
      <w:r w:rsidRPr="00093021">
        <w:t xml:space="preserve"> in a</w:t>
      </w:r>
      <w:r w:rsidRPr="00093021">
        <w:rPr>
          <w:spacing w:val="-1"/>
        </w:rPr>
        <w:t xml:space="preserve"> partnership</w:t>
      </w:r>
      <w:r w:rsidRPr="00093021">
        <w:t xml:space="preserve"> </w:t>
      </w:r>
      <w:r w:rsidRPr="00093021">
        <w:rPr>
          <w:spacing w:val="-1"/>
        </w:rPr>
        <w:t>when</w:t>
      </w:r>
      <w:r w:rsidRPr="00093021">
        <w:t xml:space="preserve"> the</w:t>
      </w:r>
      <w:r w:rsidRPr="00093021">
        <w:rPr>
          <w:spacing w:val="-1"/>
        </w:rPr>
        <w:t xml:space="preserve"> bank</w:t>
      </w:r>
      <w:r w:rsidRPr="00093021">
        <w:rPr>
          <w:spacing w:val="2"/>
        </w:rPr>
        <w:t xml:space="preserve"> </w:t>
      </w:r>
      <w:r w:rsidRPr="00093021">
        <w:rPr>
          <w:spacing w:val="-1"/>
        </w:rPr>
        <w:t>cannot</w:t>
      </w:r>
      <w:r w:rsidRPr="00093021">
        <w:rPr>
          <w:spacing w:val="2"/>
        </w:rPr>
        <w:t xml:space="preserve"> </w:t>
      </w:r>
      <w:r w:rsidRPr="00093021">
        <w:rPr>
          <w:spacing w:val="-1"/>
        </w:rPr>
        <w:t>otherwise satisfactorily</w:t>
      </w:r>
      <w:r w:rsidRPr="00093021">
        <w:rPr>
          <w:spacing w:val="-5"/>
        </w:rPr>
        <w:t xml:space="preserve"> </w:t>
      </w:r>
      <w:r w:rsidRPr="00093021">
        <w:t>identify</w:t>
      </w:r>
      <w:r w:rsidRPr="00093021">
        <w:rPr>
          <w:spacing w:val="-5"/>
        </w:rPr>
        <w:t xml:space="preserve"> </w:t>
      </w:r>
      <w:r w:rsidRPr="00093021">
        <w:t>the</w:t>
      </w:r>
      <w:r w:rsidRPr="00093021">
        <w:rPr>
          <w:spacing w:val="-1"/>
        </w:rPr>
        <w:t xml:space="preserve"> </w:t>
      </w:r>
      <w:r w:rsidRPr="00093021">
        <w:t>sole</w:t>
      </w:r>
      <w:r w:rsidRPr="00093021">
        <w:rPr>
          <w:spacing w:val="97"/>
        </w:rPr>
        <w:t xml:space="preserve"> </w:t>
      </w:r>
      <w:r w:rsidRPr="00093021">
        <w:rPr>
          <w:spacing w:val="-1"/>
        </w:rPr>
        <w:t>proprietorship</w:t>
      </w:r>
      <w:r w:rsidRPr="00093021">
        <w:t xml:space="preserve"> or</w:t>
      </w:r>
      <w:r w:rsidRPr="00093021">
        <w:rPr>
          <w:spacing w:val="-1"/>
        </w:rPr>
        <w:t xml:space="preserve"> </w:t>
      </w:r>
      <w:r w:rsidRPr="00093021">
        <w:t>the</w:t>
      </w:r>
      <w:r w:rsidRPr="00093021">
        <w:rPr>
          <w:spacing w:val="-1"/>
        </w:rPr>
        <w:t xml:space="preserve"> </w:t>
      </w:r>
      <w:r w:rsidRPr="00093021">
        <w:t>partnership.</w:t>
      </w:r>
    </w:p>
    <w:p w14:paraId="156C16BA" w14:textId="77777777" w:rsidR="00F8288C" w:rsidRPr="00093021" w:rsidRDefault="00F8288C" w:rsidP="00F8288C">
      <w:pPr>
        <w:pStyle w:val="Heading5"/>
      </w:pPr>
      <w:bookmarkStart w:id="46" w:name="Lack_of_Verification"/>
      <w:bookmarkEnd w:id="46"/>
      <w:r w:rsidRPr="00093021">
        <w:rPr>
          <w:spacing w:val="-1"/>
        </w:rPr>
        <w:t>Lack</w:t>
      </w:r>
      <w:r w:rsidRPr="00093021">
        <w:t xml:space="preserve"> of</w:t>
      </w:r>
      <w:r w:rsidRPr="00093021">
        <w:rPr>
          <w:spacing w:val="-1"/>
        </w:rPr>
        <w:t xml:space="preserve"> Verification</w:t>
      </w:r>
    </w:p>
    <w:p w14:paraId="6EB0AB7E" w14:textId="77777777" w:rsidR="00F8288C" w:rsidRPr="00093021" w:rsidRDefault="00F8288C" w:rsidP="00F8288C">
      <w:pPr>
        <w:pStyle w:val="BodyText"/>
        <w:spacing w:before="118"/>
        <w:ind w:left="140" w:right="200"/>
      </w:pPr>
      <w:r w:rsidRPr="00093021">
        <w:rPr>
          <w:spacing w:val="-1"/>
        </w:rPr>
        <w:t>The CIP</w:t>
      </w:r>
      <w:r w:rsidRPr="00093021">
        <w:t xml:space="preserve"> must </w:t>
      </w:r>
      <w:r w:rsidRPr="00093021">
        <w:rPr>
          <w:spacing w:val="-1"/>
        </w:rPr>
        <w:t>also</w:t>
      </w:r>
      <w:r w:rsidRPr="00093021">
        <w:t xml:space="preserve"> </w:t>
      </w:r>
      <w:r w:rsidRPr="00093021">
        <w:rPr>
          <w:spacing w:val="-1"/>
        </w:rPr>
        <w:t>have</w:t>
      </w:r>
      <w:r w:rsidRPr="00093021">
        <w:rPr>
          <w:spacing w:val="1"/>
        </w:rPr>
        <w:t xml:space="preserve"> </w:t>
      </w:r>
      <w:r w:rsidRPr="00093021">
        <w:rPr>
          <w:spacing w:val="-1"/>
        </w:rPr>
        <w:t>procedures</w:t>
      </w:r>
      <w:r w:rsidRPr="00093021">
        <w:t xml:space="preserve"> </w:t>
      </w:r>
      <w:r w:rsidRPr="00093021">
        <w:rPr>
          <w:spacing w:val="-1"/>
        </w:rPr>
        <w:t>for</w:t>
      </w:r>
      <w:r w:rsidRPr="00093021">
        <w:rPr>
          <w:spacing w:val="1"/>
        </w:rPr>
        <w:t xml:space="preserve"> </w:t>
      </w:r>
      <w:r w:rsidRPr="00093021">
        <w:rPr>
          <w:spacing w:val="-1"/>
        </w:rPr>
        <w:t>circumstances</w:t>
      </w:r>
      <w:r w:rsidRPr="00093021">
        <w:t xml:space="preserve"> in </w:t>
      </w:r>
      <w:r w:rsidRPr="00093021">
        <w:rPr>
          <w:spacing w:val="-1"/>
        </w:rPr>
        <w:t>which</w:t>
      </w:r>
      <w:r w:rsidRPr="00093021">
        <w:t xml:space="preserve"> the</w:t>
      </w:r>
      <w:r w:rsidRPr="00093021">
        <w:rPr>
          <w:spacing w:val="-1"/>
        </w:rPr>
        <w:t xml:space="preserve"> bank</w:t>
      </w:r>
      <w:r w:rsidRPr="00093021">
        <w:rPr>
          <w:spacing w:val="2"/>
        </w:rPr>
        <w:t xml:space="preserve"> </w:t>
      </w:r>
      <w:r w:rsidRPr="00093021">
        <w:t xml:space="preserve">cannot </w:t>
      </w:r>
      <w:r w:rsidRPr="00093021">
        <w:rPr>
          <w:spacing w:val="-1"/>
        </w:rPr>
        <w:t>form</w:t>
      </w:r>
      <w:r w:rsidRPr="00093021">
        <w:t xml:space="preserve"> a</w:t>
      </w:r>
      <w:r w:rsidRPr="00093021">
        <w:rPr>
          <w:spacing w:val="69"/>
        </w:rPr>
        <w:t xml:space="preserve"> </w:t>
      </w:r>
      <w:r w:rsidRPr="00093021">
        <w:rPr>
          <w:spacing w:val="-1"/>
        </w:rPr>
        <w:t>reasonable belief that</w:t>
      </w:r>
      <w:r w:rsidRPr="00093021">
        <w:t xml:space="preserve"> it knows the</w:t>
      </w:r>
      <w:r w:rsidRPr="00093021">
        <w:rPr>
          <w:spacing w:val="-1"/>
        </w:rPr>
        <w:t xml:space="preserve"> true </w:t>
      </w:r>
      <w:r w:rsidRPr="00093021">
        <w:t>identity</w:t>
      </w:r>
      <w:r w:rsidRPr="00093021">
        <w:rPr>
          <w:spacing w:val="-5"/>
        </w:rPr>
        <w:t xml:space="preserve"> </w:t>
      </w:r>
      <w:r w:rsidRPr="00093021">
        <w:rPr>
          <w:spacing w:val="1"/>
        </w:rPr>
        <w:t xml:space="preserve">of </w:t>
      </w:r>
      <w:r w:rsidRPr="00093021">
        <w:t>the</w:t>
      </w:r>
      <w:r w:rsidRPr="00093021">
        <w:rPr>
          <w:spacing w:val="-1"/>
        </w:rPr>
        <w:t xml:space="preserve"> customer.</w:t>
      </w:r>
      <w:r w:rsidRPr="00093021">
        <w:t xml:space="preserve">  These</w:t>
      </w:r>
      <w:r w:rsidRPr="00093021">
        <w:rPr>
          <w:spacing w:val="-1"/>
        </w:rPr>
        <w:t xml:space="preserve"> procedures</w:t>
      </w:r>
      <w:r w:rsidRPr="00093021">
        <w:t xml:space="preserve"> should</w:t>
      </w:r>
      <w:r w:rsidRPr="00093021">
        <w:rPr>
          <w:spacing w:val="67"/>
        </w:rPr>
        <w:t xml:space="preserve"> </w:t>
      </w:r>
      <w:r w:rsidRPr="00093021">
        <w:rPr>
          <w:spacing w:val="-1"/>
        </w:rPr>
        <w:t>describe:</w:t>
      </w:r>
    </w:p>
    <w:p w14:paraId="0AAFFD62" w14:textId="77777777" w:rsidR="00F8288C" w:rsidRPr="00093021" w:rsidRDefault="00F8288C" w:rsidP="00D354F8">
      <w:pPr>
        <w:pStyle w:val="BodyText"/>
        <w:numPr>
          <w:ilvl w:val="0"/>
          <w:numId w:val="20"/>
        </w:numPr>
        <w:tabs>
          <w:tab w:val="left" w:pos="500"/>
        </w:tabs>
        <w:spacing w:before="200"/>
      </w:pPr>
      <w:r w:rsidRPr="00093021">
        <w:rPr>
          <w:spacing w:val="-1"/>
        </w:rPr>
        <w:t>Circumstances</w:t>
      </w:r>
      <w:r w:rsidRPr="00093021">
        <w:t xml:space="preserve"> in </w:t>
      </w:r>
      <w:r w:rsidRPr="00093021">
        <w:rPr>
          <w:spacing w:val="-1"/>
        </w:rPr>
        <w:t>which</w:t>
      </w:r>
      <w:r w:rsidRPr="00093021">
        <w:t xml:space="preserve"> the</w:t>
      </w:r>
      <w:r w:rsidRPr="00093021">
        <w:rPr>
          <w:spacing w:val="-1"/>
        </w:rPr>
        <w:t xml:space="preserve"> bank</w:t>
      </w:r>
      <w:r w:rsidRPr="00093021">
        <w:t xml:space="preserve"> should not </w:t>
      </w:r>
      <w:r w:rsidRPr="00093021">
        <w:rPr>
          <w:spacing w:val="-1"/>
        </w:rPr>
        <w:t>open</w:t>
      </w:r>
      <w:r w:rsidRPr="00093021">
        <w:rPr>
          <w:spacing w:val="2"/>
        </w:rPr>
        <w:t xml:space="preserve"> </w:t>
      </w:r>
      <w:r w:rsidRPr="00093021">
        <w:rPr>
          <w:spacing w:val="-1"/>
        </w:rPr>
        <w:t>an</w:t>
      </w:r>
      <w:r w:rsidRPr="00093021">
        <w:t xml:space="preserve"> </w:t>
      </w:r>
      <w:r w:rsidRPr="00093021">
        <w:rPr>
          <w:spacing w:val="-1"/>
        </w:rPr>
        <w:t>account.</w:t>
      </w:r>
    </w:p>
    <w:p w14:paraId="1C984EC7" w14:textId="77777777" w:rsidR="00F8288C" w:rsidRPr="00093021" w:rsidRDefault="00F8288C" w:rsidP="00D354F8">
      <w:pPr>
        <w:pStyle w:val="BodyText"/>
        <w:numPr>
          <w:ilvl w:val="0"/>
          <w:numId w:val="20"/>
        </w:numPr>
        <w:tabs>
          <w:tab w:val="left" w:pos="500"/>
        </w:tabs>
        <w:spacing w:before="138"/>
        <w:ind w:right="283"/>
      </w:pPr>
      <w:r w:rsidRPr="00093021">
        <w:rPr>
          <w:spacing w:val="-1"/>
        </w:rPr>
        <w:t>The terms</w:t>
      </w:r>
      <w:r w:rsidRPr="00093021">
        <w:t xml:space="preserve"> </w:t>
      </w:r>
      <w:r w:rsidRPr="00093021">
        <w:rPr>
          <w:spacing w:val="-1"/>
        </w:rPr>
        <w:t>under</w:t>
      </w:r>
      <w:r w:rsidRPr="00093021">
        <w:rPr>
          <w:spacing w:val="1"/>
        </w:rPr>
        <w:t xml:space="preserve"> </w:t>
      </w:r>
      <w:r w:rsidRPr="00093021">
        <w:rPr>
          <w:spacing w:val="-1"/>
        </w:rPr>
        <w:t>which</w:t>
      </w:r>
      <w:r w:rsidRPr="00093021">
        <w:t xml:space="preserve"> a</w:t>
      </w:r>
      <w:r w:rsidRPr="00093021">
        <w:rPr>
          <w:spacing w:val="1"/>
        </w:rPr>
        <w:t xml:space="preserve"> </w:t>
      </w:r>
      <w:r w:rsidRPr="00093021">
        <w:rPr>
          <w:spacing w:val="-1"/>
        </w:rPr>
        <w:t xml:space="preserve">customer </w:t>
      </w:r>
      <w:r w:rsidRPr="00093021">
        <w:rPr>
          <w:spacing w:val="1"/>
        </w:rPr>
        <w:t>may</w:t>
      </w:r>
      <w:r w:rsidRPr="00093021">
        <w:rPr>
          <w:spacing w:val="-5"/>
        </w:rPr>
        <w:t xml:space="preserve"> </w:t>
      </w:r>
      <w:r w:rsidRPr="00093021">
        <w:t>use</w:t>
      </w:r>
      <w:r w:rsidRPr="00093021">
        <w:rPr>
          <w:spacing w:val="-1"/>
        </w:rPr>
        <w:t xml:space="preserve"> an</w:t>
      </w:r>
      <w:r w:rsidRPr="00093021">
        <w:rPr>
          <w:spacing w:val="2"/>
        </w:rPr>
        <w:t xml:space="preserve"> </w:t>
      </w:r>
      <w:r w:rsidRPr="00093021">
        <w:t xml:space="preserve">account </w:t>
      </w:r>
      <w:r w:rsidRPr="00093021">
        <w:rPr>
          <w:spacing w:val="-1"/>
        </w:rPr>
        <w:t xml:space="preserve">while </w:t>
      </w:r>
      <w:r w:rsidRPr="00093021">
        <w:t>the</w:t>
      </w:r>
      <w:r w:rsidRPr="00093021">
        <w:rPr>
          <w:spacing w:val="-1"/>
        </w:rPr>
        <w:t xml:space="preserve"> bank</w:t>
      </w:r>
      <w:r w:rsidRPr="00093021">
        <w:t xml:space="preserve"> attempts to </w:t>
      </w:r>
      <w:r w:rsidRPr="00093021">
        <w:rPr>
          <w:spacing w:val="-1"/>
        </w:rPr>
        <w:t>verify</w:t>
      </w:r>
      <w:r w:rsidRPr="00093021">
        <w:rPr>
          <w:spacing w:val="65"/>
        </w:rPr>
        <w:t xml:space="preserve"> </w:t>
      </w:r>
      <w:r w:rsidRPr="00093021">
        <w:t>the</w:t>
      </w:r>
      <w:r w:rsidRPr="00093021">
        <w:rPr>
          <w:spacing w:val="-1"/>
        </w:rPr>
        <w:t xml:space="preserve"> customer’s</w:t>
      </w:r>
      <w:r w:rsidRPr="00093021">
        <w:t xml:space="preserve"> </w:t>
      </w:r>
      <w:r w:rsidRPr="00093021">
        <w:rPr>
          <w:spacing w:val="-1"/>
        </w:rPr>
        <w:t>identity.</w:t>
      </w:r>
    </w:p>
    <w:p w14:paraId="1A12E849" w14:textId="77777777" w:rsidR="00F8288C" w:rsidRPr="00093021" w:rsidRDefault="00F8288C" w:rsidP="00D354F8">
      <w:pPr>
        <w:pStyle w:val="BodyText"/>
        <w:numPr>
          <w:ilvl w:val="0"/>
          <w:numId w:val="20"/>
        </w:numPr>
        <w:tabs>
          <w:tab w:val="left" w:pos="500"/>
        </w:tabs>
        <w:spacing w:before="141"/>
        <w:ind w:right="603"/>
      </w:pPr>
      <w:r w:rsidRPr="00093021">
        <w:t>When the</w:t>
      </w:r>
      <w:r w:rsidRPr="00093021">
        <w:rPr>
          <w:spacing w:val="-1"/>
        </w:rPr>
        <w:t xml:space="preserve"> bank</w:t>
      </w:r>
      <w:r w:rsidRPr="00093021">
        <w:t xml:space="preserve"> should </w:t>
      </w:r>
      <w:r w:rsidRPr="00093021">
        <w:rPr>
          <w:spacing w:val="-1"/>
        </w:rPr>
        <w:t>close an</w:t>
      </w:r>
      <w:r w:rsidRPr="00093021">
        <w:t xml:space="preserve"> </w:t>
      </w:r>
      <w:r w:rsidRPr="00093021">
        <w:rPr>
          <w:spacing w:val="-1"/>
        </w:rPr>
        <w:t>account,</w:t>
      </w:r>
      <w:r w:rsidRPr="00093021">
        <w:t xml:space="preserve"> </w:t>
      </w:r>
      <w:r w:rsidRPr="00093021">
        <w:rPr>
          <w:spacing w:val="-1"/>
        </w:rPr>
        <w:t xml:space="preserve">after </w:t>
      </w:r>
      <w:r w:rsidRPr="00093021">
        <w:t xml:space="preserve">attempts to </w:t>
      </w:r>
      <w:r w:rsidRPr="00093021">
        <w:rPr>
          <w:spacing w:val="-1"/>
        </w:rPr>
        <w:t>verify</w:t>
      </w:r>
      <w:r w:rsidRPr="00093021">
        <w:rPr>
          <w:spacing w:val="-5"/>
        </w:rPr>
        <w:t xml:space="preserve"> </w:t>
      </w:r>
      <w:r w:rsidRPr="00093021">
        <w:t>a</w:t>
      </w:r>
      <w:r w:rsidRPr="00093021">
        <w:rPr>
          <w:spacing w:val="1"/>
        </w:rPr>
        <w:t xml:space="preserve"> </w:t>
      </w:r>
      <w:r w:rsidRPr="00093021">
        <w:rPr>
          <w:spacing w:val="-1"/>
        </w:rPr>
        <w:t>customer’s</w:t>
      </w:r>
      <w:r w:rsidRPr="00093021">
        <w:t xml:space="preserve"> identity</w:t>
      </w:r>
      <w:r w:rsidRPr="00093021">
        <w:rPr>
          <w:spacing w:val="67"/>
        </w:rPr>
        <w:t xml:space="preserve"> </w:t>
      </w:r>
      <w:r w:rsidRPr="00093021">
        <w:rPr>
          <w:spacing w:val="-1"/>
        </w:rPr>
        <w:t>have failed.</w:t>
      </w:r>
    </w:p>
    <w:p w14:paraId="6265F0A4" w14:textId="77777777" w:rsidR="00F8288C" w:rsidRPr="00093021" w:rsidRDefault="00F8288C" w:rsidP="00D354F8">
      <w:pPr>
        <w:pStyle w:val="BodyText"/>
        <w:numPr>
          <w:ilvl w:val="0"/>
          <w:numId w:val="20"/>
        </w:numPr>
        <w:tabs>
          <w:tab w:val="left" w:pos="500"/>
        </w:tabs>
        <w:spacing w:before="138"/>
      </w:pPr>
      <w:r w:rsidRPr="00093021">
        <w:t>When the</w:t>
      </w:r>
      <w:r w:rsidRPr="00093021">
        <w:rPr>
          <w:spacing w:val="-1"/>
        </w:rPr>
        <w:t xml:space="preserve"> bank</w:t>
      </w:r>
      <w:r w:rsidRPr="00093021">
        <w:t xml:space="preserve"> should </w:t>
      </w:r>
      <w:r w:rsidRPr="00093021">
        <w:rPr>
          <w:spacing w:val="-1"/>
        </w:rPr>
        <w:t xml:space="preserve">file </w:t>
      </w:r>
      <w:r w:rsidRPr="00093021">
        <w:t>a</w:t>
      </w:r>
      <w:r w:rsidRPr="00093021">
        <w:rPr>
          <w:spacing w:val="-1"/>
        </w:rPr>
        <w:t xml:space="preserve"> SAR</w:t>
      </w:r>
      <w:r w:rsidRPr="00093021">
        <w:t xml:space="preserve"> in </w:t>
      </w:r>
      <w:r w:rsidRPr="00093021">
        <w:rPr>
          <w:spacing w:val="-1"/>
        </w:rPr>
        <w:t xml:space="preserve">accordance </w:t>
      </w:r>
      <w:r w:rsidRPr="00093021">
        <w:t xml:space="preserve">with </w:t>
      </w:r>
      <w:r w:rsidRPr="00093021">
        <w:rPr>
          <w:spacing w:val="-1"/>
        </w:rPr>
        <w:t>applicable law and</w:t>
      </w:r>
      <w:r w:rsidRPr="00093021">
        <w:rPr>
          <w:spacing w:val="2"/>
        </w:rPr>
        <w:t xml:space="preserve"> </w:t>
      </w:r>
      <w:r w:rsidRPr="00093021">
        <w:rPr>
          <w:spacing w:val="-1"/>
        </w:rPr>
        <w:t>regulation.</w:t>
      </w:r>
    </w:p>
    <w:p w14:paraId="7BCD9F49" w14:textId="77777777" w:rsidR="00F8288C" w:rsidRPr="00F8288C" w:rsidRDefault="00F8288C" w:rsidP="00F8288C">
      <w:pPr>
        <w:spacing w:before="240"/>
        <w:ind w:left="180"/>
        <w:rPr>
          <w:b/>
          <w:bCs/>
          <w:sz w:val="28"/>
          <w:szCs w:val="24"/>
          <w:u w:val="single"/>
        </w:rPr>
      </w:pPr>
      <w:r w:rsidRPr="00F8288C">
        <w:rPr>
          <w:b/>
          <w:bCs/>
          <w:sz w:val="28"/>
          <w:szCs w:val="24"/>
          <w:u w:val="single"/>
        </w:rPr>
        <w:t>Recordkeeping</w:t>
      </w:r>
      <w:r w:rsidRPr="00F8288C">
        <w:rPr>
          <w:b/>
          <w:bCs/>
          <w:spacing w:val="-2"/>
          <w:sz w:val="28"/>
          <w:szCs w:val="24"/>
          <w:u w:val="single"/>
        </w:rPr>
        <w:t xml:space="preserve"> </w:t>
      </w:r>
      <w:r w:rsidRPr="00F8288C">
        <w:rPr>
          <w:b/>
          <w:bCs/>
          <w:sz w:val="28"/>
          <w:szCs w:val="24"/>
          <w:u w:val="single"/>
        </w:rPr>
        <w:t>and</w:t>
      </w:r>
      <w:r w:rsidRPr="00F8288C">
        <w:rPr>
          <w:b/>
          <w:bCs/>
          <w:spacing w:val="-3"/>
          <w:sz w:val="28"/>
          <w:szCs w:val="24"/>
          <w:u w:val="single"/>
        </w:rPr>
        <w:t xml:space="preserve"> </w:t>
      </w:r>
      <w:r w:rsidRPr="00F8288C">
        <w:rPr>
          <w:b/>
          <w:bCs/>
          <w:sz w:val="28"/>
          <w:szCs w:val="24"/>
          <w:u w:val="single"/>
        </w:rPr>
        <w:t>Retention</w:t>
      </w:r>
      <w:r w:rsidRPr="00F8288C">
        <w:rPr>
          <w:b/>
          <w:bCs/>
          <w:spacing w:val="1"/>
          <w:sz w:val="28"/>
          <w:szCs w:val="24"/>
          <w:u w:val="single"/>
        </w:rPr>
        <w:t xml:space="preserve"> </w:t>
      </w:r>
      <w:r w:rsidRPr="00F8288C">
        <w:rPr>
          <w:b/>
          <w:bCs/>
          <w:sz w:val="28"/>
          <w:szCs w:val="24"/>
          <w:u w:val="single"/>
        </w:rPr>
        <w:t>Requirements</w:t>
      </w:r>
    </w:p>
    <w:p w14:paraId="1A64C050" w14:textId="77777777" w:rsidR="00F8288C" w:rsidRPr="00093021" w:rsidRDefault="00F8288C" w:rsidP="00F8288C">
      <w:pPr>
        <w:pStyle w:val="BodyText"/>
        <w:spacing w:before="113"/>
        <w:ind w:left="140" w:right="187"/>
      </w:pPr>
      <w:r w:rsidRPr="00093021">
        <w:t>A</w:t>
      </w:r>
      <w:r w:rsidRPr="00093021">
        <w:rPr>
          <w:spacing w:val="-1"/>
        </w:rPr>
        <w:t xml:space="preserve"> bank’s</w:t>
      </w:r>
      <w:r w:rsidRPr="00093021">
        <w:t xml:space="preserve"> </w:t>
      </w:r>
      <w:r w:rsidRPr="00093021">
        <w:rPr>
          <w:spacing w:val="-1"/>
        </w:rPr>
        <w:t>CIP</w:t>
      </w:r>
      <w:r w:rsidRPr="00093021">
        <w:t xml:space="preserve"> must include</w:t>
      </w:r>
      <w:r w:rsidRPr="00093021">
        <w:rPr>
          <w:spacing w:val="-1"/>
        </w:rPr>
        <w:t xml:space="preserve"> recordkeeping</w:t>
      </w:r>
      <w:r w:rsidRPr="00093021">
        <w:rPr>
          <w:spacing w:val="-3"/>
        </w:rPr>
        <w:t xml:space="preserve"> </w:t>
      </w:r>
      <w:r w:rsidRPr="00093021">
        <w:rPr>
          <w:spacing w:val="-1"/>
        </w:rPr>
        <w:t>procedures.</w:t>
      </w:r>
      <w:r w:rsidRPr="00093021">
        <w:rPr>
          <w:spacing w:val="60"/>
        </w:rPr>
        <w:t xml:space="preserve"> </w:t>
      </w:r>
      <w:r w:rsidRPr="00093021">
        <w:rPr>
          <w:spacing w:val="-1"/>
        </w:rPr>
        <w:t>At</w:t>
      </w:r>
      <w:r w:rsidRPr="00093021">
        <w:t xml:space="preserve"> a</w:t>
      </w:r>
      <w:r w:rsidRPr="00093021">
        <w:rPr>
          <w:spacing w:val="-1"/>
        </w:rPr>
        <w:t xml:space="preserve"> </w:t>
      </w:r>
      <w:r w:rsidRPr="00093021">
        <w:t>minimum, the</w:t>
      </w:r>
      <w:r w:rsidRPr="00093021">
        <w:rPr>
          <w:spacing w:val="-1"/>
        </w:rPr>
        <w:t xml:space="preserve"> bank</w:t>
      </w:r>
      <w:r w:rsidRPr="00093021">
        <w:t xml:space="preserve"> must </w:t>
      </w:r>
      <w:r w:rsidRPr="00093021">
        <w:rPr>
          <w:spacing w:val="-1"/>
        </w:rPr>
        <w:t>retain</w:t>
      </w:r>
      <w:r w:rsidRPr="00093021">
        <w:rPr>
          <w:spacing w:val="67"/>
        </w:rPr>
        <w:t xml:space="preserve"> </w:t>
      </w:r>
      <w:r w:rsidRPr="00093021">
        <w:t>the</w:t>
      </w:r>
      <w:r w:rsidRPr="00093021">
        <w:rPr>
          <w:spacing w:val="-1"/>
        </w:rPr>
        <w:t xml:space="preserve"> identifying</w:t>
      </w:r>
      <w:r w:rsidRPr="00093021">
        <w:rPr>
          <w:spacing w:val="-3"/>
        </w:rPr>
        <w:t xml:space="preserve"> </w:t>
      </w:r>
      <w:r w:rsidRPr="00093021">
        <w:rPr>
          <w:spacing w:val="-1"/>
        </w:rPr>
        <w:t>information</w:t>
      </w:r>
      <w:r w:rsidRPr="00093021">
        <w:t xml:space="preserve"> </w:t>
      </w:r>
      <w:r w:rsidRPr="00093021">
        <w:rPr>
          <w:spacing w:val="-1"/>
        </w:rPr>
        <w:t>(name,</w:t>
      </w:r>
      <w:r w:rsidRPr="00093021">
        <w:t xml:space="preserve"> </w:t>
      </w:r>
      <w:r w:rsidRPr="00093021">
        <w:rPr>
          <w:spacing w:val="-1"/>
        </w:rPr>
        <w:t>address,</w:t>
      </w:r>
      <w:r w:rsidRPr="00093021">
        <w:t xml:space="preserve"> </w:t>
      </w:r>
      <w:r w:rsidRPr="00093021">
        <w:rPr>
          <w:spacing w:val="-1"/>
        </w:rPr>
        <w:t xml:space="preserve">date </w:t>
      </w:r>
      <w:r w:rsidRPr="00093021">
        <w:rPr>
          <w:spacing w:val="1"/>
        </w:rPr>
        <w:t>of</w:t>
      </w:r>
      <w:r w:rsidRPr="00093021">
        <w:rPr>
          <w:spacing w:val="-1"/>
        </w:rPr>
        <w:t xml:space="preserve"> birth</w:t>
      </w:r>
      <w:r w:rsidRPr="00093021">
        <w:t xml:space="preserve"> </w:t>
      </w:r>
      <w:r w:rsidRPr="00093021">
        <w:rPr>
          <w:spacing w:val="-1"/>
        </w:rPr>
        <w:t>for an</w:t>
      </w:r>
      <w:r w:rsidRPr="00093021">
        <w:t xml:space="preserve"> </w:t>
      </w:r>
      <w:r w:rsidRPr="00093021">
        <w:rPr>
          <w:spacing w:val="-1"/>
        </w:rPr>
        <w:t>individual,</w:t>
      </w:r>
      <w:r w:rsidRPr="00093021">
        <w:rPr>
          <w:spacing w:val="2"/>
        </w:rPr>
        <w:t xml:space="preserve"> </w:t>
      </w:r>
      <w:r w:rsidRPr="00093021">
        <w:rPr>
          <w:spacing w:val="-1"/>
        </w:rPr>
        <w:t>TIN,</w:t>
      </w:r>
      <w:r w:rsidRPr="00093021">
        <w:t xml:space="preserve"> </w:t>
      </w:r>
      <w:r w:rsidRPr="00093021">
        <w:rPr>
          <w:spacing w:val="-1"/>
        </w:rPr>
        <w:t>and</w:t>
      </w:r>
      <w:r w:rsidRPr="00093021">
        <w:t xml:space="preserve"> </w:t>
      </w:r>
      <w:r w:rsidRPr="00093021">
        <w:rPr>
          <w:spacing w:val="1"/>
        </w:rPr>
        <w:t>any</w:t>
      </w:r>
      <w:r w:rsidRPr="00093021">
        <w:rPr>
          <w:spacing w:val="-5"/>
        </w:rPr>
        <w:t xml:space="preserve"> </w:t>
      </w:r>
      <w:r w:rsidRPr="00093021">
        <w:t>other</w:t>
      </w:r>
      <w:r w:rsidRPr="00093021">
        <w:rPr>
          <w:spacing w:val="105"/>
        </w:rPr>
        <w:t xml:space="preserve"> </w:t>
      </w:r>
      <w:r w:rsidRPr="00093021">
        <w:rPr>
          <w:spacing w:val="-1"/>
        </w:rPr>
        <w:t>information</w:t>
      </w:r>
      <w:r w:rsidRPr="00093021">
        <w:t xml:space="preserve"> </w:t>
      </w:r>
      <w:r w:rsidRPr="00093021">
        <w:rPr>
          <w:spacing w:val="-1"/>
        </w:rPr>
        <w:t>required</w:t>
      </w:r>
      <w:r w:rsidRPr="00093021">
        <w:t xml:space="preserve"> </w:t>
      </w:r>
      <w:r w:rsidRPr="00093021">
        <w:rPr>
          <w:spacing w:val="2"/>
        </w:rPr>
        <w:t>by</w:t>
      </w:r>
      <w:r w:rsidRPr="00093021">
        <w:rPr>
          <w:spacing w:val="-5"/>
        </w:rPr>
        <w:t xml:space="preserve"> </w:t>
      </w:r>
      <w:r w:rsidRPr="00093021">
        <w:t>the</w:t>
      </w:r>
      <w:r w:rsidRPr="00093021">
        <w:rPr>
          <w:spacing w:val="-1"/>
        </w:rPr>
        <w:t xml:space="preserve"> CIP) </w:t>
      </w:r>
      <w:r w:rsidRPr="00093021">
        <w:t xml:space="preserve">obtained </w:t>
      </w:r>
      <w:r w:rsidRPr="00093021">
        <w:rPr>
          <w:spacing w:val="-1"/>
        </w:rPr>
        <w:t>at</w:t>
      </w:r>
      <w:r w:rsidRPr="00093021">
        <w:t xml:space="preserve"> account </w:t>
      </w:r>
      <w:r w:rsidRPr="00093021">
        <w:rPr>
          <w:spacing w:val="-1"/>
        </w:rPr>
        <w:t>opening</w:t>
      </w:r>
      <w:r w:rsidRPr="00093021">
        <w:rPr>
          <w:spacing w:val="-3"/>
        </w:rPr>
        <w:t xml:space="preserve"> </w:t>
      </w:r>
      <w:r w:rsidRPr="00093021">
        <w:t>for</w:t>
      </w:r>
      <w:r w:rsidRPr="00093021">
        <w:rPr>
          <w:spacing w:val="-1"/>
        </w:rPr>
        <w:t xml:space="preserve"> </w:t>
      </w:r>
      <w:r w:rsidRPr="00093021">
        <w:t>a</w:t>
      </w:r>
      <w:r w:rsidRPr="00093021">
        <w:rPr>
          <w:spacing w:val="-1"/>
        </w:rPr>
        <w:t xml:space="preserve"> </w:t>
      </w:r>
      <w:r w:rsidRPr="00093021">
        <w:t>period of</w:t>
      </w:r>
      <w:r w:rsidRPr="00093021">
        <w:rPr>
          <w:spacing w:val="-1"/>
        </w:rPr>
        <w:t xml:space="preserve"> five</w:t>
      </w:r>
      <w:r w:rsidRPr="00093021">
        <w:rPr>
          <w:spacing w:val="3"/>
        </w:rPr>
        <w:t xml:space="preserve"> </w:t>
      </w:r>
      <w:r w:rsidRPr="00093021">
        <w:rPr>
          <w:spacing w:val="-2"/>
        </w:rPr>
        <w:t>years</w:t>
      </w:r>
      <w:r w:rsidRPr="00093021">
        <w:t xml:space="preserve"> </w:t>
      </w:r>
      <w:r w:rsidRPr="00093021">
        <w:rPr>
          <w:spacing w:val="-1"/>
        </w:rPr>
        <w:t>after</w:t>
      </w:r>
      <w:r>
        <w:rPr>
          <w:spacing w:val="-1"/>
        </w:rPr>
        <w:t xml:space="preserve"> </w:t>
      </w:r>
      <w:r w:rsidRPr="00093021">
        <w:t>the</w:t>
      </w:r>
      <w:r w:rsidRPr="00093021">
        <w:rPr>
          <w:spacing w:val="-1"/>
        </w:rPr>
        <w:t xml:space="preserve"> account</w:t>
      </w:r>
      <w:r w:rsidRPr="00093021">
        <w:t xml:space="preserve"> is </w:t>
      </w:r>
      <w:r w:rsidRPr="00093021">
        <w:rPr>
          <w:spacing w:val="1"/>
        </w:rPr>
        <w:t>closed.</w:t>
      </w:r>
      <w:r>
        <w:rPr>
          <w:rStyle w:val="FootnoteReference"/>
          <w:spacing w:val="1"/>
        </w:rPr>
        <w:footnoteReference w:id="109"/>
      </w:r>
      <w:r>
        <w:rPr>
          <w:spacing w:val="1"/>
        </w:rPr>
        <w:t xml:space="preserve">  </w:t>
      </w:r>
      <w:r w:rsidRPr="00093021">
        <w:rPr>
          <w:spacing w:val="-1"/>
        </w:rPr>
        <w:t>For credit</w:t>
      </w:r>
      <w:r w:rsidRPr="00093021">
        <w:t xml:space="preserve"> </w:t>
      </w:r>
      <w:r w:rsidRPr="00093021">
        <w:rPr>
          <w:spacing w:val="-1"/>
        </w:rPr>
        <w:t>cards,</w:t>
      </w:r>
      <w:r w:rsidRPr="00093021">
        <w:t xml:space="preserve"> the</w:t>
      </w:r>
      <w:r w:rsidRPr="00093021">
        <w:rPr>
          <w:spacing w:val="-1"/>
        </w:rPr>
        <w:t xml:space="preserve"> </w:t>
      </w:r>
      <w:r w:rsidRPr="00093021">
        <w:t xml:space="preserve">retention </w:t>
      </w:r>
      <w:r w:rsidRPr="00093021">
        <w:rPr>
          <w:spacing w:val="-1"/>
        </w:rPr>
        <w:t>period</w:t>
      </w:r>
      <w:r w:rsidRPr="00093021">
        <w:t xml:space="preserve"> is </w:t>
      </w:r>
      <w:r w:rsidRPr="00093021">
        <w:rPr>
          <w:spacing w:val="-1"/>
        </w:rPr>
        <w:t>five</w:t>
      </w:r>
      <w:r w:rsidRPr="00093021">
        <w:rPr>
          <w:spacing w:val="3"/>
        </w:rPr>
        <w:t xml:space="preserve"> </w:t>
      </w:r>
      <w:r w:rsidRPr="00093021">
        <w:rPr>
          <w:spacing w:val="-2"/>
        </w:rPr>
        <w:t>years</w:t>
      </w:r>
      <w:r w:rsidRPr="00093021">
        <w:t xml:space="preserve"> </w:t>
      </w:r>
      <w:r w:rsidRPr="00093021">
        <w:rPr>
          <w:spacing w:val="-1"/>
        </w:rPr>
        <w:t xml:space="preserve">after </w:t>
      </w:r>
      <w:r w:rsidRPr="00093021">
        <w:t>the</w:t>
      </w:r>
      <w:r w:rsidRPr="00093021">
        <w:rPr>
          <w:spacing w:val="-1"/>
        </w:rPr>
        <w:t xml:space="preserve"> account</w:t>
      </w:r>
      <w:r w:rsidRPr="00093021">
        <w:rPr>
          <w:spacing w:val="79"/>
        </w:rPr>
        <w:t xml:space="preserve"> </w:t>
      </w:r>
      <w:r w:rsidRPr="00093021">
        <w:rPr>
          <w:spacing w:val="-1"/>
        </w:rPr>
        <w:t>closes</w:t>
      </w:r>
      <w:r w:rsidRPr="00093021">
        <w:t xml:space="preserve"> or</w:t>
      </w:r>
      <w:r w:rsidRPr="00093021">
        <w:rPr>
          <w:spacing w:val="-1"/>
        </w:rPr>
        <w:t xml:space="preserve"> becomes</w:t>
      </w:r>
      <w:r w:rsidRPr="00093021">
        <w:t xml:space="preserve"> dormant.</w:t>
      </w:r>
    </w:p>
    <w:p w14:paraId="26327C3B" w14:textId="77777777" w:rsidR="00F8288C" w:rsidRPr="00093021" w:rsidRDefault="00F8288C" w:rsidP="00F8288C">
      <w:pPr>
        <w:pStyle w:val="BodyText"/>
        <w:spacing w:before="194" w:line="242" w:lineRule="auto"/>
        <w:ind w:left="140" w:right="200"/>
      </w:pPr>
      <w:r w:rsidRPr="00093021">
        <w:rPr>
          <w:spacing w:val="-1"/>
        </w:rPr>
        <w:t>The bank</w:t>
      </w:r>
      <w:r w:rsidRPr="00093021">
        <w:t xml:space="preserve"> must </w:t>
      </w:r>
      <w:r w:rsidRPr="00093021">
        <w:rPr>
          <w:spacing w:val="-1"/>
        </w:rPr>
        <w:t>also</w:t>
      </w:r>
      <w:r w:rsidRPr="00093021">
        <w:t xml:space="preserve"> </w:t>
      </w:r>
      <w:r w:rsidRPr="00093021">
        <w:rPr>
          <w:spacing w:val="-1"/>
        </w:rPr>
        <w:t>keep</w:t>
      </w:r>
      <w:r w:rsidRPr="00093021">
        <w:rPr>
          <w:spacing w:val="2"/>
        </w:rPr>
        <w:t xml:space="preserve"> </w:t>
      </w:r>
      <w:r w:rsidRPr="00093021">
        <w:t>a</w:t>
      </w:r>
      <w:r w:rsidRPr="00093021">
        <w:rPr>
          <w:spacing w:val="-1"/>
        </w:rPr>
        <w:t xml:space="preserve"> description</w:t>
      </w:r>
      <w:r w:rsidRPr="00093021">
        <w:t xml:space="preserve"> of</w:t>
      </w:r>
      <w:r w:rsidRPr="00093021">
        <w:rPr>
          <w:spacing w:val="-1"/>
        </w:rPr>
        <w:t xml:space="preserve"> </w:t>
      </w:r>
      <w:r w:rsidRPr="00093021">
        <w:t>the</w:t>
      </w:r>
      <w:r w:rsidRPr="00093021">
        <w:rPr>
          <w:spacing w:val="1"/>
        </w:rPr>
        <w:t xml:space="preserve"> </w:t>
      </w:r>
      <w:r w:rsidRPr="00093021">
        <w:rPr>
          <w:spacing w:val="-1"/>
        </w:rPr>
        <w:t>following</w:t>
      </w:r>
      <w:r w:rsidRPr="00093021">
        <w:rPr>
          <w:spacing w:val="-3"/>
        </w:rPr>
        <w:t xml:space="preserve"> </w:t>
      </w:r>
      <w:r w:rsidRPr="00093021">
        <w:t>for</w:t>
      </w:r>
      <w:r w:rsidRPr="00093021">
        <w:rPr>
          <w:spacing w:val="-1"/>
        </w:rPr>
        <w:t xml:space="preserve"> five</w:t>
      </w:r>
      <w:r w:rsidRPr="00093021">
        <w:rPr>
          <w:spacing w:val="3"/>
        </w:rPr>
        <w:t xml:space="preserve"> </w:t>
      </w:r>
      <w:r w:rsidRPr="00093021">
        <w:rPr>
          <w:spacing w:val="-2"/>
        </w:rPr>
        <w:t>years</w:t>
      </w:r>
      <w:r w:rsidRPr="00093021">
        <w:rPr>
          <w:spacing w:val="2"/>
        </w:rPr>
        <w:t xml:space="preserve"> </w:t>
      </w:r>
      <w:r w:rsidRPr="00093021">
        <w:rPr>
          <w:spacing w:val="-1"/>
        </w:rPr>
        <w:t xml:space="preserve">after </w:t>
      </w:r>
      <w:r w:rsidRPr="00093021">
        <w:t>the</w:t>
      </w:r>
      <w:r w:rsidRPr="00093021">
        <w:rPr>
          <w:spacing w:val="-1"/>
        </w:rPr>
        <w:t xml:space="preserve"> record</w:t>
      </w:r>
      <w:r w:rsidRPr="00093021">
        <w:t xml:space="preserve"> </w:t>
      </w:r>
      <w:r w:rsidRPr="00093021">
        <w:rPr>
          <w:spacing w:val="-1"/>
        </w:rPr>
        <w:t>was</w:t>
      </w:r>
      <w:r w:rsidRPr="00093021">
        <w:rPr>
          <w:spacing w:val="85"/>
        </w:rPr>
        <w:t xml:space="preserve"> </w:t>
      </w:r>
      <w:r w:rsidRPr="00093021">
        <w:rPr>
          <w:spacing w:val="-1"/>
        </w:rPr>
        <w:t>made:</w:t>
      </w:r>
    </w:p>
    <w:p w14:paraId="79D49BA0" w14:textId="77777777" w:rsidR="00F8288C" w:rsidRPr="00093021" w:rsidRDefault="00F8288C" w:rsidP="00D354F8">
      <w:pPr>
        <w:pStyle w:val="BodyText"/>
        <w:numPr>
          <w:ilvl w:val="0"/>
          <w:numId w:val="20"/>
        </w:numPr>
        <w:tabs>
          <w:tab w:val="left" w:pos="500"/>
        </w:tabs>
        <w:spacing w:before="199" w:line="239" w:lineRule="auto"/>
        <w:ind w:right="694"/>
      </w:pPr>
      <w:r w:rsidRPr="00093021">
        <w:t>Any</w:t>
      </w:r>
      <w:r w:rsidRPr="00093021">
        <w:rPr>
          <w:spacing w:val="-5"/>
        </w:rPr>
        <w:t xml:space="preserve"> </w:t>
      </w:r>
      <w:r w:rsidRPr="00093021">
        <w:t xml:space="preserve">document </w:t>
      </w:r>
      <w:r w:rsidRPr="00093021">
        <w:rPr>
          <w:spacing w:val="-1"/>
        </w:rPr>
        <w:t>that</w:t>
      </w:r>
      <w:r w:rsidRPr="00093021">
        <w:t xml:space="preserve"> </w:t>
      </w:r>
      <w:r w:rsidRPr="00093021">
        <w:rPr>
          <w:spacing w:val="-1"/>
        </w:rPr>
        <w:t>was</w:t>
      </w:r>
      <w:r w:rsidRPr="00093021">
        <w:t xml:space="preserve"> </w:t>
      </w:r>
      <w:r w:rsidRPr="00093021">
        <w:rPr>
          <w:spacing w:val="-1"/>
        </w:rPr>
        <w:t>relied</w:t>
      </w:r>
      <w:r w:rsidRPr="00093021">
        <w:t xml:space="preserve"> on to verify</w:t>
      </w:r>
      <w:r w:rsidRPr="00093021">
        <w:rPr>
          <w:spacing w:val="-5"/>
        </w:rPr>
        <w:t xml:space="preserve"> </w:t>
      </w:r>
      <w:r w:rsidRPr="00093021">
        <w:rPr>
          <w:spacing w:val="-1"/>
        </w:rPr>
        <w:t>identity,</w:t>
      </w:r>
      <w:r w:rsidRPr="00093021">
        <w:t xml:space="preserve"> noting</w:t>
      </w:r>
      <w:r w:rsidRPr="00093021">
        <w:rPr>
          <w:spacing w:val="-3"/>
        </w:rPr>
        <w:t xml:space="preserve"> </w:t>
      </w:r>
      <w:r w:rsidRPr="00093021">
        <w:t>the</w:t>
      </w:r>
      <w:r w:rsidRPr="00093021">
        <w:rPr>
          <w:spacing w:val="-1"/>
        </w:rPr>
        <w:t xml:space="preserve"> </w:t>
      </w:r>
      <w:r w:rsidRPr="00093021">
        <w:t>type</w:t>
      </w:r>
      <w:r w:rsidRPr="00093021">
        <w:rPr>
          <w:spacing w:val="-1"/>
        </w:rPr>
        <w:t xml:space="preserve"> </w:t>
      </w:r>
      <w:r w:rsidRPr="00093021">
        <w:t>of</w:t>
      </w:r>
      <w:r w:rsidRPr="00093021">
        <w:rPr>
          <w:spacing w:val="-1"/>
        </w:rPr>
        <w:t xml:space="preserve"> </w:t>
      </w:r>
      <w:r w:rsidRPr="00093021">
        <w:t>document, the</w:t>
      </w:r>
      <w:r w:rsidRPr="00093021">
        <w:rPr>
          <w:spacing w:val="42"/>
        </w:rPr>
        <w:t xml:space="preserve"> </w:t>
      </w:r>
      <w:r w:rsidRPr="00093021">
        <w:rPr>
          <w:spacing w:val="-1"/>
        </w:rPr>
        <w:t>identification</w:t>
      </w:r>
      <w:r w:rsidRPr="00093021">
        <w:t xml:space="preserve"> </w:t>
      </w:r>
      <w:r w:rsidRPr="00093021">
        <w:rPr>
          <w:spacing w:val="-1"/>
        </w:rPr>
        <w:t>number,</w:t>
      </w:r>
      <w:r w:rsidRPr="00093021">
        <w:t xml:space="preserve"> the</w:t>
      </w:r>
      <w:r w:rsidRPr="00093021">
        <w:rPr>
          <w:spacing w:val="-1"/>
        </w:rPr>
        <w:t xml:space="preserve"> place </w:t>
      </w:r>
      <w:r w:rsidRPr="00093021">
        <w:rPr>
          <w:spacing w:val="1"/>
        </w:rPr>
        <w:t>of</w:t>
      </w:r>
      <w:r w:rsidRPr="00093021">
        <w:rPr>
          <w:spacing w:val="-1"/>
        </w:rPr>
        <w:t xml:space="preserve"> issuance,</w:t>
      </w:r>
      <w:r w:rsidRPr="00093021">
        <w:rPr>
          <w:spacing w:val="2"/>
        </w:rPr>
        <w:t xml:space="preserve"> </w:t>
      </w:r>
      <w:r w:rsidRPr="00093021">
        <w:rPr>
          <w:spacing w:val="-1"/>
        </w:rPr>
        <w:t>and,</w:t>
      </w:r>
      <w:r w:rsidRPr="00093021">
        <w:rPr>
          <w:spacing w:val="2"/>
        </w:rPr>
        <w:t xml:space="preserve"> </w:t>
      </w:r>
      <w:r w:rsidRPr="00093021">
        <w:t>if</w:t>
      </w:r>
      <w:r w:rsidRPr="00093021">
        <w:rPr>
          <w:spacing w:val="-1"/>
        </w:rPr>
        <w:t xml:space="preserve"> any,</w:t>
      </w:r>
      <w:r w:rsidRPr="00093021">
        <w:t xml:space="preserve"> the</w:t>
      </w:r>
      <w:r w:rsidRPr="00093021">
        <w:rPr>
          <w:spacing w:val="-1"/>
        </w:rPr>
        <w:t xml:space="preserve"> date </w:t>
      </w:r>
      <w:r w:rsidRPr="00093021">
        <w:rPr>
          <w:spacing w:val="1"/>
        </w:rPr>
        <w:t>of</w:t>
      </w:r>
      <w:r w:rsidRPr="00093021">
        <w:rPr>
          <w:spacing w:val="-1"/>
        </w:rPr>
        <w:t xml:space="preserve"> </w:t>
      </w:r>
      <w:r w:rsidRPr="00093021">
        <w:t>issuance</w:t>
      </w:r>
      <w:r w:rsidRPr="00093021">
        <w:rPr>
          <w:spacing w:val="-1"/>
        </w:rPr>
        <w:t xml:space="preserve"> and</w:t>
      </w:r>
      <w:r w:rsidRPr="00093021">
        <w:rPr>
          <w:spacing w:val="69"/>
        </w:rPr>
        <w:t xml:space="preserve"> </w:t>
      </w:r>
      <w:r w:rsidRPr="00093021">
        <w:rPr>
          <w:spacing w:val="-1"/>
        </w:rPr>
        <w:t>expiration</w:t>
      </w:r>
      <w:r w:rsidRPr="00093021">
        <w:t xml:space="preserve"> </w:t>
      </w:r>
      <w:r w:rsidRPr="00093021">
        <w:rPr>
          <w:spacing w:val="-1"/>
        </w:rPr>
        <w:t>date.</w:t>
      </w:r>
    </w:p>
    <w:p w14:paraId="6C63522B" w14:textId="77777777" w:rsidR="00F8288C" w:rsidRPr="00093021" w:rsidRDefault="00F8288C" w:rsidP="00D354F8">
      <w:pPr>
        <w:pStyle w:val="BodyText"/>
        <w:numPr>
          <w:ilvl w:val="0"/>
          <w:numId w:val="20"/>
        </w:numPr>
        <w:tabs>
          <w:tab w:val="left" w:pos="500"/>
        </w:tabs>
        <w:spacing w:before="139"/>
      </w:pPr>
      <w:r w:rsidRPr="00093021">
        <w:rPr>
          <w:spacing w:val="-1"/>
        </w:rPr>
        <w:t>The method</w:t>
      </w:r>
      <w:r w:rsidRPr="00093021">
        <w:t xml:space="preserve"> </w:t>
      </w:r>
      <w:r w:rsidRPr="00093021">
        <w:rPr>
          <w:spacing w:val="-1"/>
        </w:rPr>
        <w:t>and</w:t>
      </w:r>
      <w:r w:rsidRPr="00093021">
        <w:t xml:space="preserve"> the</w:t>
      </w:r>
      <w:r w:rsidRPr="00093021">
        <w:rPr>
          <w:spacing w:val="-1"/>
        </w:rPr>
        <w:t xml:space="preserve"> </w:t>
      </w:r>
      <w:r w:rsidRPr="00093021">
        <w:t>results of</w:t>
      </w:r>
      <w:r w:rsidRPr="00093021">
        <w:rPr>
          <w:spacing w:val="-1"/>
        </w:rPr>
        <w:t xml:space="preserve"> </w:t>
      </w:r>
      <w:r w:rsidRPr="00093021">
        <w:t>any</w:t>
      </w:r>
      <w:r w:rsidRPr="00093021">
        <w:rPr>
          <w:spacing w:val="-5"/>
        </w:rPr>
        <w:t xml:space="preserve"> </w:t>
      </w:r>
      <w:r w:rsidRPr="00093021">
        <w:t xml:space="preserve">measures </w:t>
      </w:r>
      <w:r w:rsidRPr="00093021">
        <w:rPr>
          <w:spacing w:val="-1"/>
        </w:rPr>
        <w:t>undertaken</w:t>
      </w:r>
      <w:r w:rsidRPr="00093021">
        <w:t xml:space="preserve"> to verify</w:t>
      </w:r>
      <w:r w:rsidRPr="00093021">
        <w:rPr>
          <w:spacing w:val="-5"/>
        </w:rPr>
        <w:t xml:space="preserve"> </w:t>
      </w:r>
      <w:r w:rsidRPr="00093021">
        <w:rPr>
          <w:spacing w:val="-1"/>
        </w:rPr>
        <w:t>identity.</w:t>
      </w:r>
    </w:p>
    <w:p w14:paraId="39541E01" w14:textId="77777777" w:rsidR="00F8288C" w:rsidRPr="00093021" w:rsidRDefault="00F8288C" w:rsidP="00D354F8">
      <w:pPr>
        <w:pStyle w:val="BodyText"/>
        <w:numPr>
          <w:ilvl w:val="0"/>
          <w:numId w:val="20"/>
        </w:numPr>
        <w:tabs>
          <w:tab w:val="left" w:pos="500"/>
        </w:tabs>
        <w:spacing w:before="140"/>
      </w:pPr>
      <w:r w:rsidRPr="00093021">
        <w:rPr>
          <w:spacing w:val="-1"/>
        </w:rPr>
        <w:t>The results</w:t>
      </w:r>
      <w:r w:rsidRPr="00093021">
        <w:t xml:space="preserve"> of</w:t>
      </w:r>
      <w:r w:rsidRPr="00093021">
        <w:rPr>
          <w:spacing w:val="-1"/>
        </w:rPr>
        <w:t xml:space="preserve"> </w:t>
      </w:r>
      <w:r w:rsidRPr="00093021">
        <w:rPr>
          <w:spacing w:val="1"/>
        </w:rPr>
        <w:t>any</w:t>
      </w:r>
      <w:r w:rsidRPr="00093021">
        <w:rPr>
          <w:spacing w:val="-5"/>
        </w:rPr>
        <w:t xml:space="preserve"> </w:t>
      </w:r>
      <w:r w:rsidRPr="00093021">
        <w:t>substantive</w:t>
      </w:r>
      <w:r w:rsidRPr="00093021">
        <w:rPr>
          <w:spacing w:val="-1"/>
        </w:rPr>
        <w:t xml:space="preserve"> </w:t>
      </w:r>
      <w:r w:rsidRPr="00093021">
        <w:t>discrepancy</w:t>
      </w:r>
      <w:r w:rsidRPr="00093021">
        <w:rPr>
          <w:spacing w:val="-5"/>
        </w:rPr>
        <w:t xml:space="preserve"> </w:t>
      </w:r>
      <w:r w:rsidRPr="00093021">
        <w:rPr>
          <w:spacing w:val="-1"/>
        </w:rPr>
        <w:t>discovered</w:t>
      </w:r>
      <w:r w:rsidRPr="00093021">
        <w:t xml:space="preserve"> when </w:t>
      </w:r>
      <w:r w:rsidRPr="00093021">
        <w:rPr>
          <w:spacing w:val="-1"/>
        </w:rPr>
        <w:t>verifying</w:t>
      </w:r>
      <w:r w:rsidRPr="00093021">
        <w:rPr>
          <w:spacing w:val="-3"/>
        </w:rPr>
        <w:t xml:space="preserve"> </w:t>
      </w:r>
      <w:r w:rsidRPr="00093021">
        <w:rPr>
          <w:spacing w:val="-1"/>
        </w:rPr>
        <w:t>identity.</w:t>
      </w:r>
    </w:p>
    <w:p w14:paraId="6B0FD2DE" w14:textId="28695497" w:rsidR="00F8288C" w:rsidRPr="000F7B74" w:rsidRDefault="00F8288C" w:rsidP="00F8288C">
      <w:pPr>
        <w:spacing w:before="240"/>
        <w:ind w:left="180"/>
        <w:rPr>
          <w:b/>
          <w:bCs/>
          <w:sz w:val="28"/>
          <w:szCs w:val="24"/>
        </w:rPr>
      </w:pPr>
      <w:bookmarkStart w:id="47" w:name="Comparison_With_Government_Lists"/>
      <w:bookmarkEnd w:id="47"/>
      <w:r w:rsidRPr="000F7B74">
        <w:rPr>
          <w:sz w:val="28"/>
          <w:szCs w:val="24"/>
        </w:rPr>
        <w:t xml:space="preserve">Comparison </w:t>
      </w:r>
      <w:r w:rsidR="00795252" w:rsidRPr="000F7B74">
        <w:rPr>
          <w:sz w:val="28"/>
          <w:szCs w:val="24"/>
        </w:rPr>
        <w:t>with</w:t>
      </w:r>
      <w:r w:rsidRPr="000F7B74">
        <w:rPr>
          <w:sz w:val="28"/>
          <w:szCs w:val="24"/>
        </w:rPr>
        <w:t xml:space="preserve"> Government Lists</w:t>
      </w:r>
    </w:p>
    <w:p w14:paraId="59198BED" w14:textId="77777777" w:rsidR="00F8288C" w:rsidRPr="00093021" w:rsidRDefault="00F8288C" w:rsidP="00F8288C">
      <w:pPr>
        <w:pStyle w:val="BodyText"/>
        <w:spacing w:before="113"/>
        <w:ind w:left="140" w:right="260"/>
      </w:pPr>
      <w:r w:rsidRPr="00093021">
        <w:rPr>
          <w:spacing w:val="-1"/>
        </w:rPr>
        <w:t>The CIP</w:t>
      </w:r>
      <w:r w:rsidRPr="00093021">
        <w:t xml:space="preserve"> must </w:t>
      </w:r>
      <w:r w:rsidRPr="00093021">
        <w:rPr>
          <w:spacing w:val="-1"/>
        </w:rPr>
        <w:t>include procedures</w:t>
      </w:r>
      <w:r w:rsidRPr="00093021">
        <w:rPr>
          <w:spacing w:val="2"/>
        </w:rPr>
        <w:t xml:space="preserve"> </w:t>
      </w:r>
      <w:r w:rsidRPr="00093021">
        <w:rPr>
          <w:spacing w:val="-1"/>
        </w:rPr>
        <w:t>for determining</w:t>
      </w:r>
      <w:r w:rsidRPr="00093021">
        <w:t xml:space="preserve"> </w:t>
      </w:r>
      <w:r w:rsidRPr="00093021">
        <w:rPr>
          <w:spacing w:val="-1"/>
        </w:rPr>
        <w:t xml:space="preserve">whether </w:t>
      </w:r>
      <w:r w:rsidRPr="00093021">
        <w:t>the</w:t>
      </w:r>
      <w:r w:rsidRPr="00093021">
        <w:rPr>
          <w:spacing w:val="1"/>
        </w:rPr>
        <w:t xml:space="preserve"> </w:t>
      </w:r>
      <w:r w:rsidRPr="00093021">
        <w:rPr>
          <w:spacing w:val="-1"/>
        </w:rPr>
        <w:t>customer appears</w:t>
      </w:r>
      <w:r w:rsidRPr="00093021">
        <w:t xml:space="preserve"> on </w:t>
      </w:r>
      <w:r w:rsidRPr="00093021">
        <w:rPr>
          <w:spacing w:val="1"/>
        </w:rPr>
        <w:t>any</w:t>
      </w:r>
      <w:r w:rsidRPr="00093021">
        <w:rPr>
          <w:spacing w:val="85"/>
        </w:rPr>
        <w:t xml:space="preserve"> </w:t>
      </w:r>
      <w:r w:rsidRPr="00093021">
        <w:rPr>
          <w:spacing w:val="-1"/>
        </w:rPr>
        <w:lastRenderedPageBreak/>
        <w:t>federal</w:t>
      </w:r>
      <w:r w:rsidRPr="00093021">
        <w:rPr>
          <w:spacing w:val="2"/>
        </w:rPr>
        <w:t xml:space="preserve"> </w:t>
      </w:r>
      <w:r w:rsidRPr="00093021">
        <w:rPr>
          <w:spacing w:val="-1"/>
        </w:rPr>
        <w:t>government</w:t>
      </w:r>
      <w:r w:rsidRPr="00093021">
        <w:t xml:space="preserve"> list </w:t>
      </w:r>
      <w:r w:rsidRPr="00093021">
        <w:rPr>
          <w:spacing w:val="1"/>
        </w:rPr>
        <w:t>of</w:t>
      </w:r>
      <w:r w:rsidRPr="00093021">
        <w:rPr>
          <w:spacing w:val="-1"/>
        </w:rPr>
        <w:t xml:space="preserve"> known</w:t>
      </w:r>
      <w:r w:rsidRPr="00093021">
        <w:t xml:space="preserve"> or</w:t>
      </w:r>
      <w:r w:rsidRPr="00093021">
        <w:rPr>
          <w:spacing w:val="-1"/>
        </w:rPr>
        <w:t xml:space="preserve"> suspected</w:t>
      </w:r>
      <w:r w:rsidRPr="00093021">
        <w:t xml:space="preserve"> </w:t>
      </w:r>
      <w:r w:rsidRPr="00093021">
        <w:rPr>
          <w:spacing w:val="-1"/>
        </w:rPr>
        <w:t>terrorists</w:t>
      </w:r>
      <w:r w:rsidRPr="00093021">
        <w:t xml:space="preserve"> or</w:t>
      </w:r>
      <w:r w:rsidRPr="00093021">
        <w:rPr>
          <w:spacing w:val="-1"/>
        </w:rPr>
        <w:t xml:space="preserve"> terrorist</w:t>
      </w:r>
      <w:r w:rsidRPr="00093021">
        <w:t xml:space="preserve"> </w:t>
      </w:r>
      <w:r w:rsidRPr="00093021">
        <w:rPr>
          <w:spacing w:val="-1"/>
        </w:rPr>
        <w:t>organizations.</w:t>
      </w:r>
      <w:r w:rsidRPr="00093021">
        <w:t xml:space="preserve"> </w:t>
      </w:r>
      <w:r w:rsidRPr="00093021">
        <w:rPr>
          <w:spacing w:val="-1"/>
        </w:rPr>
        <w:t>Banks</w:t>
      </w:r>
      <w:r w:rsidRPr="00093021">
        <w:t xml:space="preserve"> </w:t>
      </w:r>
      <w:r w:rsidRPr="00093021">
        <w:rPr>
          <w:spacing w:val="-1"/>
        </w:rPr>
        <w:t>are</w:t>
      </w:r>
      <w:r w:rsidRPr="00093021">
        <w:rPr>
          <w:spacing w:val="96"/>
        </w:rPr>
        <w:t xml:space="preserve"> </w:t>
      </w:r>
      <w:r w:rsidRPr="00093021">
        <w:rPr>
          <w:spacing w:val="-1"/>
        </w:rPr>
        <w:t>contacted</w:t>
      </w:r>
      <w:r w:rsidRPr="00093021">
        <w:t xml:space="preserve"> </w:t>
      </w:r>
      <w:r w:rsidRPr="00093021">
        <w:rPr>
          <w:spacing w:val="2"/>
        </w:rPr>
        <w:t>by</w:t>
      </w:r>
      <w:r w:rsidRPr="00093021">
        <w:rPr>
          <w:spacing w:val="-5"/>
        </w:rPr>
        <w:t xml:space="preserve"> </w:t>
      </w:r>
      <w:r w:rsidRPr="00093021">
        <w:t>the</w:t>
      </w:r>
      <w:r w:rsidRPr="00093021">
        <w:rPr>
          <w:spacing w:val="1"/>
        </w:rPr>
        <w:t xml:space="preserve"> </w:t>
      </w:r>
      <w:r w:rsidRPr="00093021">
        <w:rPr>
          <w:spacing w:val="-1"/>
        </w:rPr>
        <w:t>U.S.</w:t>
      </w:r>
      <w:r w:rsidRPr="00093021">
        <w:t xml:space="preserve"> Treasury</w:t>
      </w:r>
      <w:r w:rsidRPr="00093021">
        <w:rPr>
          <w:spacing w:val="-5"/>
        </w:rPr>
        <w:t xml:space="preserve"> </w:t>
      </w:r>
      <w:r w:rsidRPr="00093021">
        <w:t xml:space="preserve">in </w:t>
      </w:r>
      <w:r w:rsidRPr="00093021">
        <w:rPr>
          <w:spacing w:val="-1"/>
        </w:rPr>
        <w:t>consultation</w:t>
      </w:r>
      <w:r w:rsidRPr="00093021">
        <w:t xml:space="preserve"> </w:t>
      </w:r>
      <w:r w:rsidRPr="00093021">
        <w:rPr>
          <w:spacing w:val="-1"/>
        </w:rPr>
        <w:t>with</w:t>
      </w:r>
      <w:r w:rsidRPr="00093021">
        <w:t xml:space="preserve"> </w:t>
      </w:r>
      <w:r w:rsidRPr="00093021">
        <w:rPr>
          <w:spacing w:val="-1"/>
        </w:rPr>
        <w:t>their federal</w:t>
      </w:r>
      <w:r w:rsidRPr="00093021">
        <w:t xml:space="preserve"> banking</w:t>
      </w:r>
      <w:r w:rsidRPr="00093021">
        <w:rPr>
          <w:spacing w:val="-3"/>
        </w:rPr>
        <w:t xml:space="preserve"> </w:t>
      </w:r>
      <w:r w:rsidRPr="00093021">
        <w:t>agency</w:t>
      </w:r>
      <w:r w:rsidRPr="00093021">
        <w:rPr>
          <w:spacing w:val="-5"/>
        </w:rPr>
        <w:t xml:space="preserve"> </w:t>
      </w:r>
      <w:r w:rsidRPr="00093021">
        <w:rPr>
          <w:spacing w:val="-1"/>
        </w:rPr>
        <w:t>when</w:t>
      </w:r>
      <w:r w:rsidRPr="00093021">
        <w:rPr>
          <w:spacing w:val="2"/>
        </w:rPr>
        <w:t xml:space="preserve"> </w:t>
      </w:r>
      <w:r w:rsidRPr="00093021">
        <w:t>a</w:t>
      </w:r>
      <w:r w:rsidRPr="00093021">
        <w:rPr>
          <w:spacing w:val="-1"/>
        </w:rPr>
        <w:t xml:space="preserve"> </w:t>
      </w:r>
      <w:r w:rsidRPr="00093021">
        <w:t>list</w:t>
      </w:r>
      <w:r w:rsidRPr="00093021">
        <w:rPr>
          <w:spacing w:val="73"/>
        </w:rPr>
        <w:t xml:space="preserve"> </w:t>
      </w:r>
      <w:r w:rsidRPr="00093021">
        <w:t xml:space="preserve">is </w:t>
      </w:r>
      <w:r w:rsidRPr="00093021">
        <w:rPr>
          <w:spacing w:val="-1"/>
        </w:rPr>
        <w:t>issued.</w:t>
      </w:r>
      <w:r w:rsidRPr="00093021">
        <w:t xml:space="preserve">  </w:t>
      </w:r>
      <w:r w:rsidRPr="00093021">
        <w:rPr>
          <w:spacing w:val="-1"/>
        </w:rPr>
        <w:t>At</w:t>
      </w:r>
      <w:r w:rsidRPr="00093021">
        <w:t xml:space="preserve"> </w:t>
      </w:r>
      <w:r w:rsidRPr="00093021">
        <w:rPr>
          <w:spacing w:val="-1"/>
        </w:rPr>
        <w:t>such</w:t>
      </w:r>
      <w:r w:rsidRPr="00093021">
        <w:t xml:space="preserve"> </w:t>
      </w:r>
      <w:r w:rsidRPr="00093021">
        <w:rPr>
          <w:spacing w:val="-1"/>
        </w:rPr>
        <w:t>time,</w:t>
      </w:r>
      <w:r w:rsidRPr="00093021">
        <w:t xml:space="preserve"> </w:t>
      </w:r>
      <w:r w:rsidRPr="00093021">
        <w:rPr>
          <w:spacing w:val="-1"/>
        </w:rPr>
        <w:t>banks</w:t>
      </w:r>
      <w:r w:rsidRPr="00093021">
        <w:t xml:space="preserve"> must </w:t>
      </w:r>
      <w:r w:rsidRPr="00093021">
        <w:rPr>
          <w:spacing w:val="-1"/>
        </w:rPr>
        <w:t xml:space="preserve">compare </w:t>
      </w:r>
      <w:r w:rsidRPr="00093021">
        <w:t>customer</w:t>
      </w:r>
      <w:r w:rsidRPr="00093021">
        <w:rPr>
          <w:spacing w:val="-1"/>
        </w:rPr>
        <w:t xml:space="preserve"> names</w:t>
      </w:r>
      <w:r w:rsidRPr="00093021">
        <w:t xml:space="preserve"> against the</w:t>
      </w:r>
      <w:r w:rsidRPr="00093021">
        <w:rPr>
          <w:spacing w:val="-1"/>
        </w:rPr>
        <w:t xml:space="preserve"> </w:t>
      </w:r>
      <w:r w:rsidRPr="00093021">
        <w:t xml:space="preserve">list </w:t>
      </w:r>
      <w:r w:rsidRPr="00093021">
        <w:rPr>
          <w:spacing w:val="-1"/>
        </w:rPr>
        <w:t>within</w:t>
      </w:r>
      <w:r w:rsidRPr="00093021">
        <w:t xml:space="preserve"> a</w:t>
      </w:r>
      <w:r w:rsidRPr="00093021">
        <w:rPr>
          <w:spacing w:val="61"/>
        </w:rPr>
        <w:t xml:space="preserve"> </w:t>
      </w:r>
      <w:r w:rsidRPr="00093021">
        <w:rPr>
          <w:spacing w:val="-1"/>
        </w:rPr>
        <w:t xml:space="preserve">reasonable </w:t>
      </w:r>
      <w:r w:rsidRPr="00093021">
        <w:t>time</w:t>
      </w:r>
      <w:r w:rsidRPr="00093021">
        <w:rPr>
          <w:spacing w:val="-1"/>
        </w:rPr>
        <w:t xml:space="preserve"> </w:t>
      </w:r>
      <w:r w:rsidRPr="00093021">
        <w:t>of</w:t>
      </w:r>
      <w:r w:rsidRPr="00093021">
        <w:rPr>
          <w:spacing w:val="-1"/>
        </w:rPr>
        <w:t xml:space="preserve"> </w:t>
      </w:r>
      <w:r w:rsidRPr="00093021">
        <w:t xml:space="preserve">account </w:t>
      </w:r>
      <w:r w:rsidRPr="00093021">
        <w:rPr>
          <w:spacing w:val="-1"/>
        </w:rPr>
        <w:t>opening</w:t>
      </w:r>
      <w:r w:rsidRPr="00093021">
        <w:rPr>
          <w:spacing w:val="-3"/>
        </w:rPr>
        <w:t xml:space="preserve"> </w:t>
      </w:r>
      <w:r w:rsidRPr="00093021">
        <w:t>or</w:t>
      </w:r>
      <w:r w:rsidRPr="00093021">
        <w:rPr>
          <w:spacing w:val="1"/>
        </w:rPr>
        <w:t xml:space="preserve"> </w:t>
      </w:r>
      <w:r w:rsidRPr="00093021">
        <w:rPr>
          <w:spacing w:val="-1"/>
        </w:rPr>
        <w:t>earlier,</w:t>
      </w:r>
      <w:r w:rsidRPr="00093021">
        <w:t xml:space="preserve"> if</w:t>
      </w:r>
      <w:r w:rsidRPr="00093021">
        <w:rPr>
          <w:spacing w:val="-1"/>
        </w:rPr>
        <w:t xml:space="preserve"> required</w:t>
      </w:r>
      <w:r w:rsidRPr="00093021">
        <w:t xml:space="preserve"> </w:t>
      </w:r>
      <w:r w:rsidRPr="00093021">
        <w:rPr>
          <w:spacing w:val="2"/>
        </w:rPr>
        <w:t>by</w:t>
      </w:r>
      <w:r w:rsidRPr="00093021">
        <w:rPr>
          <w:spacing w:val="-5"/>
        </w:rPr>
        <w:t xml:space="preserve"> </w:t>
      </w:r>
      <w:r w:rsidRPr="00093021">
        <w:t>the</w:t>
      </w:r>
      <w:r w:rsidRPr="00093021">
        <w:rPr>
          <w:spacing w:val="1"/>
        </w:rPr>
        <w:t xml:space="preserve"> </w:t>
      </w:r>
      <w:r w:rsidRPr="00093021">
        <w:rPr>
          <w:spacing w:val="-1"/>
        </w:rPr>
        <w:t>government,</w:t>
      </w:r>
      <w:r w:rsidRPr="00093021">
        <w:t xml:space="preserve"> </w:t>
      </w:r>
      <w:r w:rsidRPr="00093021">
        <w:rPr>
          <w:spacing w:val="-1"/>
        </w:rPr>
        <w:t>and</w:t>
      </w:r>
      <w:r w:rsidRPr="00093021">
        <w:t xml:space="preserve"> they</w:t>
      </w:r>
      <w:r w:rsidRPr="00093021">
        <w:rPr>
          <w:spacing w:val="-5"/>
        </w:rPr>
        <w:t xml:space="preserve"> </w:t>
      </w:r>
      <w:r w:rsidRPr="00093021">
        <w:t>must</w:t>
      </w:r>
      <w:r w:rsidRPr="00093021">
        <w:rPr>
          <w:spacing w:val="77"/>
        </w:rPr>
        <w:t xml:space="preserve"> </w:t>
      </w:r>
      <w:r w:rsidRPr="00093021">
        <w:rPr>
          <w:spacing w:val="-1"/>
        </w:rPr>
        <w:t xml:space="preserve">follow </w:t>
      </w:r>
      <w:r w:rsidRPr="00093021">
        <w:rPr>
          <w:spacing w:val="1"/>
        </w:rPr>
        <w:t>any</w:t>
      </w:r>
      <w:r w:rsidRPr="00093021">
        <w:rPr>
          <w:spacing w:val="-5"/>
        </w:rPr>
        <w:t xml:space="preserve"> </w:t>
      </w:r>
      <w:r w:rsidRPr="00093021">
        <w:rPr>
          <w:spacing w:val="-1"/>
        </w:rPr>
        <w:t>directives</w:t>
      </w:r>
      <w:r w:rsidRPr="00093021">
        <w:t xml:space="preserve"> </w:t>
      </w:r>
      <w:r w:rsidRPr="00093021">
        <w:rPr>
          <w:spacing w:val="-1"/>
        </w:rPr>
        <w:t>that</w:t>
      </w:r>
      <w:r w:rsidRPr="00093021">
        <w:rPr>
          <w:spacing w:val="2"/>
        </w:rPr>
        <w:t xml:space="preserve"> </w:t>
      </w:r>
      <w:r w:rsidRPr="00093021">
        <w:t>accompany</w:t>
      </w:r>
      <w:r w:rsidRPr="00093021">
        <w:rPr>
          <w:spacing w:val="-5"/>
        </w:rPr>
        <w:t xml:space="preserve"> </w:t>
      </w:r>
      <w:r w:rsidRPr="00093021">
        <w:t>the</w:t>
      </w:r>
      <w:r w:rsidRPr="00093021">
        <w:rPr>
          <w:spacing w:val="-1"/>
        </w:rPr>
        <w:t xml:space="preserve"> </w:t>
      </w:r>
      <w:r w:rsidRPr="00093021">
        <w:t>list.</w:t>
      </w:r>
    </w:p>
    <w:p w14:paraId="4419F7E9" w14:textId="77777777" w:rsidR="00F8288C" w:rsidRPr="00093021" w:rsidRDefault="00F8288C" w:rsidP="00F8288C">
      <w:pPr>
        <w:pStyle w:val="BodyText"/>
        <w:spacing w:before="198"/>
        <w:ind w:left="140" w:right="171"/>
      </w:pPr>
      <w:r w:rsidRPr="00093021">
        <w:rPr>
          <w:spacing w:val="-1"/>
        </w:rPr>
        <w:t>As</w:t>
      </w:r>
      <w:r w:rsidRPr="00093021">
        <w:t xml:space="preserve"> of</w:t>
      </w:r>
      <w:r w:rsidRPr="00093021">
        <w:rPr>
          <w:spacing w:val="-1"/>
        </w:rPr>
        <w:t xml:space="preserve"> </w:t>
      </w:r>
      <w:r w:rsidRPr="00093021">
        <w:t>the</w:t>
      </w:r>
      <w:r w:rsidRPr="00093021">
        <w:rPr>
          <w:spacing w:val="-1"/>
        </w:rPr>
        <w:t xml:space="preserve"> publication</w:t>
      </w:r>
      <w:r w:rsidRPr="00093021">
        <w:t xml:space="preserve"> date</w:t>
      </w:r>
      <w:r w:rsidRPr="00093021">
        <w:rPr>
          <w:spacing w:val="-1"/>
        </w:rPr>
        <w:t xml:space="preserve"> </w:t>
      </w:r>
      <w:r w:rsidRPr="00093021">
        <w:t>of</w:t>
      </w:r>
      <w:r w:rsidRPr="00093021">
        <w:rPr>
          <w:spacing w:val="-1"/>
        </w:rPr>
        <w:t xml:space="preserve"> </w:t>
      </w:r>
      <w:r w:rsidRPr="00093021">
        <w:t xml:space="preserve">this </w:t>
      </w:r>
      <w:r w:rsidRPr="00093021">
        <w:rPr>
          <w:spacing w:val="-1"/>
        </w:rPr>
        <w:t>manual,</w:t>
      </w:r>
      <w:r w:rsidRPr="00093021">
        <w:t xml:space="preserve"> </w:t>
      </w:r>
      <w:r w:rsidRPr="00093021">
        <w:rPr>
          <w:spacing w:val="-1"/>
        </w:rPr>
        <w:t>there</w:t>
      </w:r>
      <w:r w:rsidRPr="00093021">
        <w:rPr>
          <w:spacing w:val="1"/>
        </w:rPr>
        <w:t xml:space="preserve"> </w:t>
      </w:r>
      <w:r w:rsidRPr="00093021">
        <w:t>are</w:t>
      </w:r>
      <w:r w:rsidRPr="00093021">
        <w:rPr>
          <w:spacing w:val="-1"/>
        </w:rPr>
        <w:t xml:space="preserve"> </w:t>
      </w:r>
      <w:r w:rsidRPr="00093021">
        <w:t xml:space="preserve">no </w:t>
      </w:r>
      <w:r w:rsidRPr="00093021">
        <w:rPr>
          <w:spacing w:val="-1"/>
        </w:rPr>
        <w:t>designated</w:t>
      </w:r>
      <w:r w:rsidRPr="00093021">
        <w:rPr>
          <w:spacing w:val="2"/>
        </w:rPr>
        <w:t xml:space="preserve"> </w:t>
      </w:r>
      <w:r w:rsidRPr="00093021">
        <w:rPr>
          <w:spacing w:val="-1"/>
        </w:rPr>
        <w:t>government</w:t>
      </w:r>
      <w:r w:rsidRPr="00093021">
        <w:t xml:space="preserve"> lists to </w:t>
      </w:r>
      <w:r w:rsidRPr="00093021">
        <w:rPr>
          <w:spacing w:val="-1"/>
        </w:rPr>
        <w:t>verify</w:t>
      </w:r>
      <w:r w:rsidRPr="00093021">
        <w:rPr>
          <w:spacing w:val="77"/>
        </w:rPr>
        <w:t xml:space="preserve"> </w:t>
      </w:r>
      <w:r w:rsidRPr="00093021">
        <w:t>specifically</w:t>
      </w:r>
      <w:r w:rsidRPr="00093021">
        <w:rPr>
          <w:spacing w:val="-5"/>
        </w:rPr>
        <w:t xml:space="preserve"> </w:t>
      </w:r>
      <w:r w:rsidRPr="00093021">
        <w:t>for</w:t>
      </w:r>
      <w:r w:rsidRPr="00093021">
        <w:rPr>
          <w:spacing w:val="-1"/>
        </w:rPr>
        <w:t xml:space="preserve"> CIP</w:t>
      </w:r>
      <w:r w:rsidRPr="00093021">
        <w:t xml:space="preserve"> purposes.  </w:t>
      </w:r>
      <w:r w:rsidRPr="00093021">
        <w:rPr>
          <w:spacing w:val="-1"/>
        </w:rPr>
        <w:t>Customer comparisons</w:t>
      </w:r>
      <w:r w:rsidRPr="00093021">
        <w:t xml:space="preserve"> to </w:t>
      </w:r>
      <w:r w:rsidRPr="00093021">
        <w:rPr>
          <w:spacing w:val="-1"/>
        </w:rPr>
        <w:t xml:space="preserve">Office </w:t>
      </w:r>
      <w:r w:rsidRPr="00093021">
        <w:t>of</w:t>
      </w:r>
      <w:r w:rsidRPr="00093021">
        <w:rPr>
          <w:spacing w:val="1"/>
        </w:rPr>
        <w:t xml:space="preserve"> </w:t>
      </w:r>
      <w:r w:rsidRPr="00093021">
        <w:rPr>
          <w:spacing w:val="-1"/>
        </w:rPr>
        <w:t>Foreign</w:t>
      </w:r>
      <w:r w:rsidRPr="00093021">
        <w:rPr>
          <w:spacing w:val="2"/>
        </w:rPr>
        <w:t xml:space="preserve"> </w:t>
      </w:r>
      <w:r w:rsidRPr="00093021">
        <w:rPr>
          <w:spacing w:val="-1"/>
        </w:rPr>
        <w:t>Assets</w:t>
      </w:r>
      <w:r w:rsidRPr="00093021">
        <w:t xml:space="preserve"> </w:t>
      </w:r>
      <w:r w:rsidRPr="00093021">
        <w:rPr>
          <w:spacing w:val="-1"/>
        </w:rPr>
        <w:t>Control</w:t>
      </w:r>
      <w:r w:rsidRPr="00093021">
        <w:rPr>
          <w:spacing w:val="65"/>
        </w:rPr>
        <w:t xml:space="preserve"> </w:t>
      </w:r>
      <w:r w:rsidRPr="00093021">
        <w:t xml:space="preserve">lists </w:t>
      </w:r>
      <w:r w:rsidRPr="00093021">
        <w:rPr>
          <w:spacing w:val="-1"/>
        </w:rPr>
        <w:t>and</w:t>
      </w:r>
      <w:r w:rsidRPr="00093021">
        <w:t xml:space="preserve"> 31 </w:t>
      </w:r>
      <w:r w:rsidRPr="00093021">
        <w:rPr>
          <w:spacing w:val="-1"/>
        </w:rPr>
        <w:t>CFR</w:t>
      </w:r>
      <w:r w:rsidRPr="00093021">
        <w:t xml:space="preserve"> 1010.520 (commonly</w:t>
      </w:r>
      <w:r w:rsidRPr="00093021">
        <w:rPr>
          <w:spacing w:val="-5"/>
        </w:rPr>
        <w:t xml:space="preserve"> </w:t>
      </w:r>
      <w:r w:rsidRPr="00093021">
        <w:rPr>
          <w:spacing w:val="-1"/>
        </w:rPr>
        <w:t>referred</w:t>
      </w:r>
      <w:r w:rsidRPr="00093021">
        <w:t xml:space="preserve"> to</w:t>
      </w:r>
      <w:r w:rsidRPr="00093021">
        <w:rPr>
          <w:spacing w:val="2"/>
        </w:rPr>
        <w:t xml:space="preserve"> </w:t>
      </w:r>
      <w:r w:rsidRPr="00093021">
        <w:rPr>
          <w:spacing w:val="-1"/>
        </w:rPr>
        <w:t>as</w:t>
      </w:r>
      <w:r w:rsidRPr="00093021">
        <w:t xml:space="preserve"> </w:t>
      </w:r>
      <w:r w:rsidRPr="00093021">
        <w:rPr>
          <w:spacing w:val="-1"/>
        </w:rPr>
        <w:t>section</w:t>
      </w:r>
      <w:r w:rsidRPr="00093021">
        <w:t xml:space="preserve"> 314(a)</w:t>
      </w:r>
      <w:r w:rsidRPr="00093021">
        <w:rPr>
          <w:spacing w:val="-1"/>
        </w:rPr>
        <w:t xml:space="preserve"> requests) remain</w:t>
      </w:r>
      <w:r w:rsidRPr="00093021">
        <w:t xml:space="preserve"> </w:t>
      </w:r>
      <w:r w:rsidRPr="00093021">
        <w:rPr>
          <w:spacing w:val="-1"/>
        </w:rPr>
        <w:t>separate</w:t>
      </w:r>
      <w:r w:rsidRPr="00093021">
        <w:rPr>
          <w:spacing w:val="63"/>
        </w:rPr>
        <w:t xml:space="preserve"> </w:t>
      </w:r>
      <w:r w:rsidRPr="00093021">
        <w:rPr>
          <w:spacing w:val="-1"/>
        </w:rPr>
        <w:t>and</w:t>
      </w:r>
      <w:r w:rsidRPr="00093021">
        <w:t xml:space="preserve"> </w:t>
      </w:r>
      <w:r w:rsidRPr="00093021">
        <w:rPr>
          <w:spacing w:val="-1"/>
        </w:rPr>
        <w:t>distinct</w:t>
      </w:r>
      <w:r w:rsidRPr="00093021">
        <w:t xml:space="preserve"> </w:t>
      </w:r>
      <w:r w:rsidRPr="00093021">
        <w:rPr>
          <w:spacing w:val="-1"/>
        </w:rPr>
        <w:t>requirements.</w:t>
      </w:r>
    </w:p>
    <w:p w14:paraId="3348864E" w14:textId="77777777" w:rsidR="00F8288C" w:rsidRPr="000F7B74" w:rsidRDefault="00F8288C" w:rsidP="00F8288C">
      <w:pPr>
        <w:ind w:left="180"/>
        <w:rPr>
          <w:b/>
          <w:bCs/>
          <w:sz w:val="28"/>
          <w:szCs w:val="24"/>
        </w:rPr>
      </w:pPr>
      <w:bookmarkStart w:id="48" w:name="Adequate_Customer_Notice"/>
      <w:bookmarkEnd w:id="48"/>
      <w:r w:rsidRPr="000F7B74">
        <w:rPr>
          <w:sz w:val="28"/>
          <w:szCs w:val="24"/>
        </w:rPr>
        <w:t>Adequate Customer</w:t>
      </w:r>
      <w:r w:rsidRPr="000F7B74">
        <w:rPr>
          <w:spacing w:val="-3"/>
          <w:sz w:val="28"/>
          <w:szCs w:val="24"/>
        </w:rPr>
        <w:t xml:space="preserve"> </w:t>
      </w:r>
      <w:r w:rsidRPr="000F7B74">
        <w:rPr>
          <w:sz w:val="28"/>
          <w:szCs w:val="24"/>
        </w:rPr>
        <w:t>Notice</w:t>
      </w:r>
    </w:p>
    <w:p w14:paraId="00551DF4" w14:textId="77777777" w:rsidR="00F8288C" w:rsidRPr="00093021" w:rsidRDefault="00F8288C" w:rsidP="00F8288C">
      <w:pPr>
        <w:pStyle w:val="BodyText"/>
        <w:spacing w:before="113"/>
        <w:ind w:left="139" w:right="182"/>
      </w:pPr>
      <w:r w:rsidRPr="00093021">
        <w:rPr>
          <w:spacing w:val="-1"/>
        </w:rPr>
        <w:t>The CIP</w:t>
      </w:r>
      <w:r w:rsidRPr="00093021">
        <w:t xml:space="preserve"> must </w:t>
      </w:r>
      <w:r w:rsidRPr="00093021">
        <w:rPr>
          <w:spacing w:val="-1"/>
        </w:rPr>
        <w:t>include procedures</w:t>
      </w:r>
      <w:r w:rsidRPr="00093021">
        <w:rPr>
          <w:spacing w:val="2"/>
        </w:rPr>
        <w:t xml:space="preserve"> </w:t>
      </w:r>
      <w:r w:rsidRPr="00093021">
        <w:rPr>
          <w:spacing w:val="-1"/>
        </w:rPr>
        <w:t xml:space="preserve">for </w:t>
      </w:r>
      <w:r w:rsidRPr="00093021">
        <w:t>providing</w:t>
      </w:r>
      <w:r w:rsidRPr="00093021">
        <w:rPr>
          <w:spacing w:val="-3"/>
        </w:rPr>
        <w:t xml:space="preserve"> </w:t>
      </w:r>
      <w:r w:rsidRPr="00093021">
        <w:rPr>
          <w:spacing w:val="-1"/>
        </w:rPr>
        <w:t>customers</w:t>
      </w:r>
      <w:r w:rsidRPr="00093021">
        <w:t xml:space="preserve"> </w:t>
      </w:r>
      <w:r w:rsidRPr="00093021">
        <w:rPr>
          <w:spacing w:val="-1"/>
        </w:rPr>
        <w:t>with</w:t>
      </w:r>
      <w:r w:rsidRPr="00093021">
        <w:t xml:space="preserve"> </w:t>
      </w:r>
      <w:r w:rsidRPr="00093021">
        <w:rPr>
          <w:spacing w:val="-1"/>
        </w:rPr>
        <w:t xml:space="preserve">adequate </w:t>
      </w:r>
      <w:r w:rsidRPr="00093021">
        <w:t>notice</w:t>
      </w:r>
      <w:r w:rsidRPr="00093021">
        <w:rPr>
          <w:spacing w:val="-1"/>
        </w:rPr>
        <w:t xml:space="preserve"> that</w:t>
      </w:r>
      <w:r w:rsidRPr="00093021">
        <w:t xml:space="preserve"> the</w:t>
      </w:r>
      <w:r w:rsidRPr="00093021">
        <w:rPr>
          <w:spacing w:val="-1"/>
        </w:rPr>
        <w:t xml:space="preserve"> bank</w:t>
      </w:r>
      <w:r w:rsidRPr="00093021">
        <w:rPr>
          <w:spacing w:val="83"/>
        </w:rPr>
        <w:t xml:space="preserve"> </w:t>
      </w:r>
      <w:r w:rsidRPr="00093021">
        <w:t xml:space="preserve">is </w:t>
      </w:r>
      <w:r w:rsidRPr="00093021">
        <w:rPr>
          <w:spacing w:val="-1"/>
        </w:rPr>
        <w:t>requesting</w:t>
      </w:r>
      <w:r w:rsidRPr="00093021">
        <w:rPr>
          <w:spacing w:val="-3"/>
        </w:rPr>
        <w:t xml:space="preserve"> </w:t>
      </w:r>
      <w:r w:rsidRPr="00093021">
        <w:rPr>
          <w:spacing w:val="-1"/>
        </w:rPr>
        <w:t>information</w:t>
      </w:r>
      <w:r w:rsidRPr="00093021">
        <w:t xml:space="preserve"> to verify</w:t>
      </w:r>
      <w:r w:rsidRPr="00093021">
        <w:rPr>
          <w:spacing w:val="-5"/>
        </w:rPr>
        <w:t xml:space="preserve"> </w:t>
      </w:r>
      <w:r w:rsidRPr="00093021">
        <w:rPr>
          <w:spacing w:val="-1"/>
        </w:rPr>
        <w:t>their identities.</w:t>
      </w:r>
      <w:r w:rsidRPr="00093021">
        <w:rPr>
          <w:spacing w:val="60"/>
        </w:rPr>
        <w:t xml:space="preserve"> </w:t>
      </w:r>
      <w:r w:rsidRPr="00093021">
        <w:rPr>
          <w:spacing w:val="-1"/>
        </w:rPr>
        <w:t xml:space="preserve">The notice </w:t>
      </w:r>
      <w:r w:rsidRPr="00093021">
        <w:t xml:space="preserve">must </w:t>
      </w:r>
      <w:r w:rsidRPr="00093021">
        <w:rPr>
          <w:spacing w:val="-1"/>
        </w:rPr>
        <w:t>generally</w:t>
      </w:r>
      <w:r w:rsidRPr="00093021">
        <w:rPr>
          <w:spacing w:val="-3"/>
        </w:rPr>
        <w:t xml:space="preserve"> </w:t>
      </w:r>
      <w:r w:rsidRPr="00093021">
        <w:rPr>
          <w:spacing w:val="-1"/>
        </w:rPr>
        <w:t xml:space="preserve">describe </w:t>
      </w:r>
      <w:r w:rsidRPr="00093021">
        <w:t>the</w:t>
      </w:r>
      <w:r w:rsidRPr="00093021">
        <w:rPr>
          <w:spacing w:val="107"/>
        </w:rPr>
        <w:t xml:space="preserve"> </w:t>
      </w:r>
      <w:r w:rsidRPr="00093021">
        <w:rPr>
          <w:spacing w:val="-1"/>
        </w:rPr>
        <w:t>bank’s</w:t>
      </w:r>
      <w:r w:rsidRPr="00093021">
        <w:t xml:space="preserve"> </w:t>
      </w:r>
      <w:r w:rsidRPr="00093021">
        <w:rPr>
          <w:spacing w:val="-1"/>
        </w:rPr>
        <w:t>identification</w:t>
      </w:r>
      <w:r w:rsidRPr="00093021">
        <w:t xml:space="preserve"> </w:t>
      </w:r>
      <w:r w:rsidRPr="00093021">
        <w:rPr>
          <w:spacing w:val="-1"/>
        </w:rPr>
        <w:t>requirements</w:t>
      </w:r>
      <w:r w:rsidRPr="00093021">
        <w:t xml:space="preserve"> </w:t>
      </w:r>
      <w:r w:rsidRPr="00093021">
        <w:rPr>
          <w:spacing w:val="-1"/>
        </w:rPr>
        <w:t>and</w:t>
      </w:r>
      <w:r w:rsidRPr="00093021">
        <w:t xml:space="preserve"> be</w:t>
      </w:r>
      <w:r w:rsidRPr="00093021">
        <w:rPr>
          <w:spacing w:val="-1"/>
        </w:rPr>
        <w:t xml:space="preserve"> </w:t>
      </w:r>
      <w:r w:rsidRPr="00093021">
        <w:t>provided in a</w:t>
      </w:r>
      <w:r w:rsidRPr="00093021">
        <w:rPr>
          <w:spacing w:val="-1"/>
        </w:rPr>
        <w:t xml:space="preserve"> manner that</w:t>
      </w:r>
      <w:r w:rsidRPr="00093021">
        <w:t xml:space="preserve"> is reasonably</w:t>
      </w:r>
      <w:r w:rsidRPr="00093021">
        <w:rPr>
          <w:spacing w:val="-5"/>
        </w:rPr>
        <w:t xml:space="preserve"> </w:t>
      </w:r>
      <w:r w:rsidRPr="00093021">
        <w:rPr>
          <w:spacing w:val="-1"/>
        </w:rPr>
        <w:t>designed</w:t>
      </w:r>
      <w:r w:rsidRPr="00093021">
        <w:t xml:space="preserve"> to</w:t>
      </w:r>
      <w:r w:rsidRPr="00093021">
        <w:rPr>
          <w:spacing w:val="91"/>
        </w:rPr>
        <w:t xml:space="preserve"> </w:t>
      </w:r>
      <w:r w:rsidRPr="00093021">
        <w:rPr>
          <w:spacing w:val="-1"/>
        </w:rPr>
        <w:t xml:space="preserve">allow </w:t>
      </w:r>
      <w:r w:rsidRPr="00093021">
        <w:t>a</w:t>
      </w:r>
      <w:r w:rsidRPr="00093021">
        <w:rPr>
          <w:spacing w:val="-1"/>
        </w:rPr>
        <w:t xml:space="preserve"> customer </w:t>
      </w:r>
      <w:r w:rsidRPr="00093021">
        <w:t xml:space="preserve">to </w:t>
      </w:r>
      <w:r w:rsidRPr="00093021">
        <w:rPr>
          <w:spacing w:val="-1"/>
        </w:rPr>
        <w:t>view</w:t>
      </w:r>
      <w:r w:rsidRPr="00093021">
        <w:rPr>
          <w:spacing w:val="1"/>
        </w:rPr>
        <w:t xml:space="preserve"> </w:t>
      </w:r>
      <w:r w:rsidRPr="00093021">
        <w:t>it or</w:t>
      </w:r>
      <w:r w:rsidRPr="00093021">
        <w:rPr>
          <w:spacing w:val="-1"/>
        </w:rPr>
        <w:t xml:space="preserve"> otherwise receive </w:t>
      </w:r>
      <w:r w:rsidRPr="00093021">
        <w:t>the</w:t>
      </w:r>
      <w:r w:rsidRPr="00093021">
        <w:rPr>
          <w:spacing w:val="-1"/>
        </w:rPr>
        <w:t xml:space="preserve"> notice before </w:t>
      </w:r>
      <w:r w:rsidRPr="00093021">
        <w:t>the</w:t>
      </w:r>
      <w:r w:rsidRPr="00093021">
        <w:rPr>
          <w:spacing w:val="1"/>
        </w:rPr>
        <w:t xml:space="preserve"> </w:t>
      </w:r>
      <w:r w:rsidRPr="00093021">
        <w:rPr>
          <w:spacing w:val="-1"/>
        </w:rPr>
        <w:t>account</w:t>
      </w:r>
      <w:r w:rsidRPr="00093021">
        <w:t xml:space="preserve"> is </w:t>
      </w:r>
      <w:r w:rsidRPr="00093021">
        <w:rPr>
          <w:spacing w:val="-1"/>
        </w:rPr>
        <w:t>opened.</w:t>
      </w:r>
    </w:p>
    <w:p w14:paraId="5C6AD548" w14:textId="77777777" w:rsidR="00F8288C" w:rsidRPr="00093021" w:rsidRDefault="00F8288C" w:rsidP="00F8288C">
      <w:pPr>
        <w:pStyle w:val="BodyText"/>
        <w:spacing w:line="242" w:lineRule="auto"/>
        <w:ind w:left="139" w:right="189"/>
      </w:pPr>
      <w:r w:rsidRPr="00093021">
        <w:rPr>
          <w:spacing w:val="-1"/>
        </w:rPr>
        <w:t>Examples</w:t>
      </w:r>
      <w:r w:rsidRPr="00093021">
        <w:t xml:space="preserve"> </w:t>
      </w:r>
      <w:r w:rsidRPr="00093021">
        <w:rPr>
          <w:spacing w:val="-1"/>
        </w:rPr>
        <w:t>include posting</w:t>
      </w:r>
      <w:r w:rsidRPr="00093021">
        <w:rPr>
          <w:spacing w:val="-3"/>
        </w:rPr>
        <w:t xml:space="preserve"> </w:t>
      </w:r>
      <w:r w:rsidRPr="00093021">
        <w:t>the</w:t>
      </w:r>
      <w:r w:rsidRPr="00093021">
        <w:rPr>
          <w:spacing w:val="-1"/>
        </w:rPr>
        <w:t xml:space="preserve"> </w:t>
      </w:r>
      <w:r w:rsidRPr="00093021">
        <w:t>notice</w:t>
      </w:r>
      <w:r w:rsidRPr="00093021">
        <w:rPr>
          <w:spacing w:val="-1"/>
        </w:rPr>
        <w:t xml:space="preserve"> </w:t>
      </w:r>
      <w:r w:rsidRPr="00093021">
        <w:t>in the</w:t>
      </w:r>
      <w:r w:rsidRPr="00093021">
        <w:rPr>
          <w:spacing w:val="-1"/>
        </w:rPr>
        <w:t xml:space="preserve"> lobby,</w:t>
      </w:r>
      <w:r w:rsidRPr="00093021">
        <w:rPr>
          <w:spacing w:val="2"/>
        </w:rPr>
        <w:t xml:space="preserve"> </w:t>
      </w:r>
      <w:r w:rsidRPr="00093021">
        <w:t>on a</w:t>
      </w:r>
      <w:r w:rsidRPr="00093021">
        <w:rPr>
          <w:spacing w:val="-1"/>
        </w:rPr>
        <w:t xml:space="preserve"> </w:t>
      </w:r>
      <w:r w:rsidRPr="00093021">
        <w:t xml:space="preserve">Web </w:t>
      </w:r>
      <w:r w:rsidRPr="00093021">
        <w:rPr>
          <w:spacing w:val="-1"/>
        </w:rPr>
        <w:t>site,</w:t>
      </w:r>
      <w:r w:rsidRPr="00093021">
        <w:t xml:space="preserve"> or</w:t>
      </w:r>
      <w:r w:rsidRPr="00093021">
        <w:rPr>
          <w:spacing w:val="-1"/>
        </w:rPr>
        <w:t xml:space="preserve"> within</w:t>
      </w:r>
      <w:r w:rsidRPr="00093021">
        <w:t xml:space="preserve"> </w:t>
      </w:r>
      <w:r w:rsidRPr="00093021">
        <w:rPr>
          <w:spacing w:val="-1"/>
        </w:rPr>
        <w:t>loan</w:t>
      </w:r>
      <w:r w:rsidRPr="00093021">
        <w:t xml:space="preserve"> </w:t>
      </w:r>
      <w:r w:rsidRPr="00093021">
        <w:rPr>
          <w:spacing w:val="-1"/>
        </w:rPr>
        <w:t>application</w:t>
      </w:r>
      <w:r w:rsidRPr="00093021">
        <w:rPr>
          <w:spacing w:val="83"/>
        </w:rPr>
        <w:t xml:space="preserve"> </w:t>
      </w:r>
      <w:r w:rsidRPr="00093021">
        <w:rPr>
          <w:spacing w:val="-1"/>
        </w:rPr>
        <w:t>documents.</w:t>
      </w:r>
      <w:r w:rsidRPr="00093021">
        <w:t xml:space="preserve">  </w:t>
      </w:r>
      <w:r w:rsidRPr="00093021">
        <w:rPr>
          <w:spacing w:val="-1"/>
        </w:rPr>
        <w:t xml:space="preserve">Sample language </w:t>
      </w:r>
      <w:r w:rsidRPr="00093021">
        <w:t xml:space="preserve">is </w:t>
      </w:r>
      <w:r w:rsidRPr="00093021">
        <w:rPr>
          <w:spacing w:val="-1"/>
        </w:rPr>
        <w:t>provided</w:t>
      </w:r>
      <w:r w:rsidRPr="00093021">
        <w:t xml:space="preserve"> in the</w:t>
      </w:r>
      <w:r w:rsidRPr="00093021">
        <w:rPr>
          <w:spacing w:val="-1"/>
        </w:rPr>
        <w:t xml:space="preserve"> regulation:</w:t>
      </w:r>
    </w:p>
    <w:p w14:paraId="09851B7B" w14:textId="77777777" w:rsidR="00F8288C" w:rsidRPr="00093021" w:rsidRDefault="00F8288C" w:rsidP="00F8288C">
      <w:pPr>
        <w:pStyle w:val="BodyText"/>
        <w:spacing w:before="120"/>
        <w:ind w:left="864"/>
      </w:pPr>
      <w:r w:rsidRPr="00093021">
        <w:rPr>
          <w:spacing w:val="-1"/>
        </w:rPr>
        <w:t>IMPORTANT</w:t>
      </w:r>
      <w:r w:rsidRPr="00093021">
        <w:rPr>
          <w:spacing w:val="4"/>
        </w:rPr>
        <w:t xml:space="preserve"> </w:t>
      </w:r>
      <w:r w:rsidRPr="00093021">
        <w:rPr>
          <w:spacing w:val="-1"/>
        </w:rPr>
        <w:t>INFORMATION ABOUT PROCEDURES</w:t>
      </w:r>
      <w:r w:rsidRPr="00093021">
        <w:t xml:space="preserve"> </w:t>
      </w:r>
      <w:r w:rsidRPr="00093021">
        <w:rPr>
          <w:spacing w:val="-1"/>
        </w:rPr>
        <w:t>FOR</w:t>
      </w:r>
      <w:r w:rsidRPr="00093021">
        <w:t xml:space="preserve"> </w:t>
      </w:r>
      <w:r w:rsidRPr="00093021">
        <w:rPr>
          <w:spacing w:val="-1"/>
        </w:rPr>
        <w:t xml:space="preserve">OPENING </w:t>
      </w:r>
      <w:r w:rsidRPr="00093021">
        <w:t>A</w:t>
      </w:r>
      <w:r w:rsidRPr="00093021">
        <w:rPr>
          <w:spacing w:val="-1"/>
        </w:rPr>
        <w:t xml:space="preserve"> NEW</w:t>
      </w:r>
      <w:r>
        <w:rPr>
          <w:spacing w:val="-1"/>
        </w:rPr>
        <w:t xml:space="preserve"> </w:t>
      </w:r>
      <w:r w:rsidRPr="00093021">
        <w:rPr>
          <w:spacing w:val="-1"/>
        </w:rPr>
        <w:t xml:space="preserve">ACCOUNT </w:t>
      </w:r>
      <w:r w:rsidRPr="00093021">
        <w:t xml:space="preserve">— </w:t>
      </w:r>
      <w:r w:rsidRPr="00093021">
        <w:rPr>
          <w:spacing w:val="-1"/>
        </w:rPr>
        <w:t>To</w:t>
      </w:r>
      <w:r w:rsidRPr="00093021">
        <w:t xml:space="preserve"> </w:t>
      </w:r>
      <w:r w:rsidRPr="00093021">
        <w:rPr>
          <w:spacing w:val="-1"/>
        </w:rPr>
        <w:t>help</w:t>
      </w:r>
      <w:r w:rsidRPr="00093021">
        <w:t xml:space="preserve"> the</w:t>
      </w:r>
      <w:r w:rsidRPr="00093021">
        <w:rPr>
          <w:spacing w:val="-1"/>
        </w:rPr>
        <w:t xml:space="preserve"> government</w:t>
      </w:r>
      <w:r w:rsidRPr="00093021">
        <w:t xml:space="preserve"> </w:t>
      </w:r>
      <w:r w:rsidRPr="00093021">
        <w:rPr>
          <w:spacing w:val="-1"/>
        </w:rPr>
        <w:t>fight</w:t>
      </w:r>
      <w:r w:rsidRPr="00093021">
        <w:t xml:space="preserve"> the</w:t>
      </w:r>
      <w:r w:rsidRPr="00093021">
        <w:rPr>
          <w:spacing w:val="-1"/>
        </w:rPr>
        <w:t xml:space="preserve"> </w:t>
      </w:r>
      <w:r w:rsidRPr="00093021">
        <w:t>funding</w:t>
      </w:r>
      <w:r w:rsidRPr="00093021">
        <w:rPr>
          <w:spacing w:val="-3"/>
        </w:rPr>
        <w:t xml:space="preserve"> </w:t>
      </w:r>
      <w:r w:rsidRPr="00093021">
        <w:t>of</w:t>
      </w:r>
      <w:r w:rsidRPr="00093021">
        <w:rPr>
          <w:spacing w:val="-1"/>
        </w:rPr>
        <w:t xml:space="preserve"> terrorism</w:t>
      </w:r>
      <w:r w:rsidRPr="00093021">
        <w:t xml:space="preserve"> </w:t>
      </w:r>
      <w:r w:rsidRPr="00093021">
        <w:rPr>
          <w:spacing w:val="-1"/>
        </w:rPr>
        <w:t>and</w:t>
      </w:r>
      <w:r w:rsidRPr="00093021">
        <w:rPr>
          <w:spacing w:val="2"/>
        </w:rPr>
        <w:t xml:space="preserve"> </w:t>
      </w:r>
      <w:r w:rsidRPr="00093021">
        <w:t>money</w:t>
      </w:r>
      <w:r w:rsidRPr="00093021">
        <w:rPr>
          <w:spacing w:val="55"/>
        </w:rPr>
        <w:t xml:space="preserve"> </w:t>
      </w:r>
      <w:r w:rsidRPr="00093021">
        <w:rPr>
          <w:spacing w:val="-1"/>
        </w:rPr>
        <w:t>laundering</w:t>
      </w:r>
      <w:r w:rsidRPr="00093021">
        <w:rPr>
          <w:spacing w:val="-3"/>
        </w:rPr>
        <w:t xml:space="preserve"> </w:t>
      </w:r>
      <w:r w:rsidRPr="00093021">
        <w:rPr>
          <w:spacing w:val="-1"/>
        </w:rPr>
        <w:t>activities,</w:t>
      </w:r>
      <w:r w:rsidRPr="00093021">
        <w:t xml:space="preserve"> </w:t>
      </w:r>
      <w:r w:rsidRPr="00093021">
        <w:rPr>
          <w:spacing w:val="-1"/>
        </w:rPr>
        <w:t>federal</w:t>
      </w:r>
      <w:r w:rsidRPr="00093021">
        <w:t xml:space="preserve"> </w:t>
      </w:r>
      <w:r w:rsidRPr="00093021">
        <w:rPr>
          <w:spacing w:val="-1"/>
        </w:rPr>
        <w:t>law</w:t>
      </w:r>
      <w:r w:rsidRPr="00093021">
        <w:rPr>
          <w:spacing w:val="1"/>
        </w:rPr>
        <w:t xml:space="preserve"> </w:t>
      </w:r>
      <w:r w:rsidRPr="00093021">
        <w:rPr>
          <w:spacing w:val="-1"/>
        </w:rPr>
        <w:t>requires</w:t>
      </w:r>
      <w:r w:rsidRPr="00093021">
        <w:rPr>
          <w:spacing w:val="2"/>
        </w:rPr>
        <w:t xml:space="preserve"> </w:t>
      </w:r>
      <w:r w:rsidRPr="00093021">
        <w:rPr>
          <w:spacing w:val="-1"/>
        </w:rPr>
        <w:t>all</w:t>
      </w:r>
      <w:r w:rsidRPr="00093021">
        <w:t xml:space="preserve"> </w:t>
      </w:r>
      <w:r w:rsidRPr="00093021">
        <w:rPr>
          <w:spacing w:val="-1"/>
        </w:rPr>
        <w:t>financial</w:t>
      </w:r>
      <w:r w:rsidRPr="00093021">
        <w:t xml:space="preserve"> institutions to </w:t>
      </w:r>
      <w:r w:rsidRPr="00093021">
        <w:rPr>
          <w:spacing w:val="-1"/>
        </w:rPr>
        <w:t>obtain,</w:t>
      </w:r>
      <w:r w:rsidRPr="00093021">
        <w:rPr>
          <w:spacing w:val="-3"/>
        </w:rPr>
        <w:t xml:space="preserve"> </w:t>
      </w:r>
      <w:r w:rsidRPr="00093021">
        <w:rPr>
          <w:spacing w:val="-1"/>
        </w:rPr>
        <w:t>verify,</w:t>
      </w:r>
      <w:r w:rsidRPr="00093021">
        <w:t xml:space="preserve"> </w:t>
      </w:r>
      <w:r w:rsidRPr="00093021">
        <w:rPr>
          <w:spacing w:val="-1"/>
        </w:rPr>
        <w:t>and</w:t>
      </w:r>
      <w:r>
        <w:rPr>
          <w:spacing w:val="-1"/>
        </w:rPr>
        <w:t xml:space="preserve"> </w:t>
      </w:r>
      <w:bookmarkStart w:id="49" w:name="_bookmark60"/>
      <w:bookmarkEnd w:id="49"/>
      <w:r w:rsidRPr="00093021">
        <w:rPr>
          <w:spacing w:val="-1"/>
        </w:rPr>
        <w:t>record</w:t>
      </w:r>
      <w:r w:rsidRPr="00093021">
        <w:t xml:space="preserve"> </w:t>
      </w:r>
      <w:r w:rsidRPr="00093021">
        <w:rPr>
          <w:spacing w:val="-1"/>
        </w:rPr>
        <w:t>information</w:t>
      </w:r>
      <w:r w:rsidRPr="00093021">
        <w:t xml:space="preserve"> </w:t>
      </w:r>
      <w:r w:rsidRPr="00093021">
        <w:rPr>
          <w:spacing w:val="-1"/>
        </w:rPr>
        <w:t>that</w:t>
      </w:r>
      <w:r w:rsidRPr="00093021">
        <w:t xml:space="preserve"> </w:t>
      </w:r>
      <w:r w:rsidRPr="00093021">
        <w:rPr>
          <w:spacing w:val="-1"/>
        </w:rPr>
        <w:t>identifies</w:t>
      </w:r>
      <w:r w:rsidRPr="00093021">
        <w:t xml:space="preserve"> </w:t>
      </w:r>
      <w:r w:rsidRPr="00093021">
        <w:rPr>
          <w:spacing w:val="-1"/>
        </w:rPr>
        <w:t>each</w:t>
      </w:r>
      <w:r w:rsidRPr="00093021">
        <w:t xml:space="preserve"> </w:t>
      </w:r>
      <w:r w:rsidRPr="00093021">
        <w:rPr>
          <w:spacing w:val="-1"/>
        </w:rPr>
        <w:t>person</w:t>
      </w:r>
      <w:r w:rsidRPr="00093021">
        <w:t xml:space="preserve"> who </w:t>
      </w:r>
      <w:r w:rsidRPr="00093021">
        <w:rPr>
          <w:spacing w:val="-1"/>
        </w:rPr>
        <w:t>opens</w:t>
      </w:r>
      <w:r w:rsidRPr="00093021">
        <w:t xml:space="preserve"> </w:t>
      </w:r>
      <w:r w:rsidRPr="00093021">
        <w:rPr>
          <w:spacing w:val="-1"/>
        </w:rPr>
        <w:t>an</w:t>
      </w:r>
      <w:r w:rsidRPr="00093021">
        <w:t xml:space="preserve"> </w:t>
      </w:r>
      <w:r w:rsidRPr="00093021">
        <w:rPr>
          <w:spacing w:val="-1"/>
        </w:rPr>
        <w:t>account.</w:t>
      </w:r>
      <w:r w:rsidRPr="00093021">
        <w:t xml:space="preserve">  What this </w:t>
      </w:r>
      <w:r w:rsidRPr="00093021">
        <w:rPr>
          <w:spacing w:val="-1"/>
        </w:rPr>
        <w:t>means</w:t>
      </w:r>
      <w:r w:rsidRPr="00093021">
        <w:rPr>
          <w:spacing w:val="91"/>
        </w:rPr>
        <w:t xml:space="preserve"> </w:t>
      </w:r>
      <w:r w:rsidRPr="00093021">
        <w:rPr>
          <w:spacing w:val="-1"/>
        </w:rPr>
        <w:t>for</w:t>
      </w:r>
      <w:r w:rsidRPr="00093021">
        <w:rPr>
          <w:spacing w:val="4"/>
        </w:rPr>
        <w:t xml:space="preserve"> </w:t>
      </w:r>
      <w:r w:rsidRPr="00093021">
        <w:rPr>
          <w:spacing w:val="-2"/>
        </w:rPr>
        <w:t>you:</w:t>
      </w:r>
      <w:r w:rsidRPr="00093021">
        <w:t xml:space="preserve"> When</w:t>
      </w:r>
      <w:r w:rsidRPr="00093021">
        <w:rPr>
          <w:spacing w:val="2"/>
        </w:rPr>
        <w:t xml:space="preserve"> </w:t>
      </w:r>
      <w:r w:rsidRPr="00093021">
        <w:rPr>
          <w:spacing w:val="-2"/>
        </w:rPr>
        <w:t>you</w:t>
      </w:r>
      <w:r w:rsidRPr="00093021">
        <w:t xml:space="preserve"> open</w:t>
      </w:r>
      <w:r w:rsidRPr="00093021">
        <w:rPr>
          <w:spacing w:val="2"/>
        </w:rPr>
        <w:t xml:space="preserve"> </w:t>
      </w:r>
      <w:r w:rsidRPr="00093021">
        <w:rPr>
          <w:spacing w:val="-1"/>
        </w:rPr>
        <w:t>an</w:t>
      </w:r>
      <w:r w:rsidRPr="00093021">
        <w:t xml:space="preserve"> </w:t>
      </w:r>
      <w:r w:rsidRPr="00093021">
        <w:rPr>
          <w:spacing w:val="-1"/>
        </w:rPr>
        <w:t>account,</w:t>
      </w:r>
      <w:r w:rsidRPr="00093021">
        <w:t xml:space="preserve"> </w:t>
      </w:r>
      <w:r w:rsidRPr="00093021">
        <w:rPr>
          <w:spacing w:val="-1"/>
        </w:rPr>
        <w:t>we will</w:t>
      </w:r>
      <w:r w:rsidRPr="00093021">
        <w:t xml:space="preserve"> </w:t>
      </w:r>
      <w:r w:rsidRPr="00093021">
        <w:rPr>
          <w:spacing w:val="-1"/>
        </w:rPr>
        <w:t>ask</w:t>
      </w:r>
      <w:r w:rsidRPr="00093021">
        <w:t xml:space="preserve"> for</w:t>
      </w:r>
      <w:r w:rsidRPr="00093021">
        <w:rPr>
          <w:spacing w:val="1"/>
        </w:rPr>
        <w:t xml:space="preserve"> </w:t>
      </w:r>
      <w:r w:rsidRPr="00093021">
        <w:rPr>
          <w:spacing w:val="-1"/>
        </w:rPr>
        <w:t>your name,</w:t>
      </w:r>
      <w:r w:rsidRPr="00093021">
        <w:rPr>
          <w:spacing w:val="2"/>
        </w:rPr>
        <w:t xml:space="preserve"> </w:t>
      </w:r>
      <w:r w:rsidRPr="00093021">
        <w:rPr>
          <w:spacing w:val="-1"/>
        </w:rPr>
        <w:t>address,</w:t>
      </w:r>
      <w:r w:rsidRPr="00093021">
        <w:t xml:space="preserve"> date</w:t>
      </w:r>
      <w:r w:rsidRPr="00093021">
        <w:rPr>
          <w:spacing w:val="-1"/>
        </w:rPr>
        <w:t xml:space="preserve"> </w:t>
      </w:r>
      <w:r w:rsidRPr="00093021">
        <w:t>of</w:t>
      </w:r>
      <w:r w:rsidRPr="00093021">
        <w:rPr>
          <w:spacing w:val="-1"/>
        </w:rPr>
        <w:t xml:space="preserve"> birth,</w:t>
      </w:r>
      <w:r w:rsidRPr="00093021">
        <w:rPr>
          <w:spacing w:val="75"/>
        </w:rPr>
        <w:t xml:space="preserve"> </w:t>
      </w:r>
      <w:r w:rsidRPr="00093021">
        <w:rPr>
          <w:spacing w:val="-1"/>
        </w:rPr>
        <w:t>and</w:t>
      </w:r>
      <w:r w:rsidRPr="00093021">
        <w:t xml:space="preserve"> </w:t>
      </w:r>
      <w:r w:rsidRPr="00093021">
        <w:rPr>
          <w:spacing w:val="-1"/>
        </w:rPr>
        <w:t>other information</w:t>
      </w:r>
      <w:r w:rsidRPr="00093021">
        <w:t xml:space="preserve"> that </w:t>
      </w:r>
      <w:r w:rsidRPr="00093021">
        <w:rPr>
          <w:spacing w:val="-1"/>
        </w:rPr>
        <w:t>will</w:t>
      </w:r>
      <w:r w:rsidRPr="00093021">
        <w:t xml:space="preserve"> </w:t>
      </w:r>
      <w:r w:rsidRPr="00093021">
        <w:rPr>
          <w:spacing w:val="-1"/>
        </w:rPr>
        <w:t xml:space="preserve">allow </w:t>
      </w:r>
      <w:r w:rsidRPr="00093021">
        <w:t>us to identify</w:t>
      </w:r>
      <w:r w:rsidRPr="00093021">
        <w:rPr>
          <w:spacing w:val="-3"/>
        </w:rPr>
        <w:t xml:space="preserve"> </w:t>
      </w:r>
      <w:r w:rsidRPr="00093021">
        <w:rPr>
          <w:spacing w:val="-2"/>
        </w:rPr>
        <w:t>you.</w:t>
      </w:r>
      <w:r w:rsidRPr="00093021">
        <w:rPr>
          <w:spacing w:val="60"/>
        </w:rPr>
        <w:t xml:space="preserve"> </w:t>
      </w:r>
      <w:r w:rsidRPr="00093021">
        <w:t>We</w:t>
      </w:r>
      <w:r w:rsidRPr="00093021">
        <w:rPr>
          <w:spacing w:val="-1"/>
        </w:rPr>
        <w:t xml:space="preserve"> </w:t>
      </w:r>
      <w:r w:rsidRPr="00093021">
        <w:rPr>
          <w:spacing w:val="1"/>
        </w:rPr>
        <w:t>may</w:t>
      </w:r>
      <w:r w:rsidRPr="00093021">
        <w:rPr>
          <w:spacing w:val="-5"/>
        </w:rPr>
        <w:t xml:space="preserve"> </w:t>
      </w:r>
      <w:r w:rsidRPr="00093021">
        <w:rPr>
          <w:spacing w:val="-1"/>
        </w:rPr>
        <w:t>also</w:t>
      </w:r>
      <w:r w:rsidRPr="00093021">
        <w:t xml:space="preserve"> </w:t>
      </w:r>
      <w:r w:rsidRPr="00093021">
        <w:rPr>
          <w:spacing w:val="-1"/>
        </w:rPr>
        <w:t>ask</w:t>
      </w:r>
      <w:r w:rsidRPr="00093021">
        <w:t xml:space="preserve"> </w:t>
      </w:r>
      <w:r w:rsidRPr="00093021">
        <w:rPr>
          <w:spacing w:val="1"/>
        </w:rPr>
        <w:t>to</w:t>
      </w:r>
      <w:r w:rsidRPr="00093021">
        <w:t xml:space="preserve"> </w:t>
      </w:r>
      <w:r w:rsidRPr="00093021">
        <w:rPr>
          <w:spacing w:val="-1"/>
        </w:rPr>
        <w:t>see</w:t>
      </w:r>
      <w:r w:rsidRPr="00093021">
        <w:rPr>
          <w:spacing w:val="3"/>
        </w:rPr>
        <w:t xml:space="preserve"> </w:t>
      </w:r>
      <w:r w:rsidRPr="00093021">
        <w:rPr>
          <w:spacing w:val="-2"/>
        </w:rPr>
        <w:t>your</w:t>
      </w:r>
      <w:r w:rsidRPr="00093021">
        <w:rPr>
          <w:spacing w:val="73"/>
        </w:rPr>
        <w:t xml:space="preserve"> </w:t>
      </w:r>
      <w:r w:rsidRPr="00093021">
        <w:rPr>
          <w:spacing w:val="-1"/>
        </w:rPr>
        <w:t>driver’s</w:t>
      </w:r>
      <w:r w:rsidRPr="00093021">
        <w:t xml:space="preserve"> license</w:t>
      </w:r>
      <w:r w:rsidRPr="00093021">
        <w:rPr>
          <w:spacing w:val="-1"/>
        </w:rPr>
        <w:t xml:space="preserve"> </w:t>
      </w:r>
      <w:r w:rsidRPr="00093021">
        <w:t>or</w:t>
      </w:r>
      <w:r w:rsidRPr="00093021">
        <w:rPr>
          <w:spacing w:val="-1"/>
        </w:rPr>
        <w:t xml:space="preserve"> other identifying</w:t>
      </w:r>
      <w:r w:rsidRPr="00093021">
        <w:rPr>
          <w:spacing w:val="-3"/>
        </w:rPr>
        <w:t xml:space="preserve"> </w:t>
      </w:r>
      <w:r w:rsidRPr="00093021">
        <w:t>documents.</w:t>
      </w:r>
    </w:p>
    <w:p w14:paraId="527BE3E5" w14:textId="77777777" w:rsidR="00F8288C" w:rsidRPr="00F8288C" w:rsidRDefault="00F8288C" w:rsidP="00F8288C">
      <w:pPr>
        <w:spacing w:before="240"/>
        <w:ind w:left="180"/>
        <w:rPr>
          <w:b/>
          <w:bCs/>
          <w:sz w:val="28"/>
          <w:szCs w:val="24"/>
          <w:u w:val="single"/>
        </w:rPr>
      </w:pPr>
      <w:bookmarkStart w:id="50" w:name="Reliance_on_Another_Financial_Institutio"/>
      <w:bookmarkEnd w:id="50"/>
      <w:r w:rsidRPr="00F8288C">
        <w:rPr>
          <w:b/>
          <w:bCs/>
          <w:sz w:val="28"/>
          <w:szCs w:val="24"/>
          <w:u w:val="single"/>
        </w:rPr>
        <w:t>Reliance</w:t>
      </w:r>
      <w:r w:rsidRPr="00F8288C">
        <w:rPr>
          <w:b/>
          <w:bCs/>
          <w:spacing w:val="-3"/>
          <w:sz w:val="28"/>
          <w:szCs w:val="24"/>
          <w:u w:val="single"/>
        </w:rPr>
        <w:t xml:space="preserve"> </w:t>
      </w:r>
      <w:r w:rsidRPr="00F8288C">
        <w:rPr>
          <w:b/>
          <w:bCs/>
          <w:sz w:val="28"/>
          <w:szCs w:val="24"/>
          <w:u w:val="single"/>
        </w:rPr>
        <w:t xml:space="preserve">on </w:t>
      </w:r>
      <w:r w:rsidRPr="00F8288C">
        <w:rPr>
          <w:b/>
          <w:bCs/>
          <w:spacing w:val="-2"/>
          <w:sz w:val="28"/>
          <w:szCs w:val="24"/>
          <w:u w:val="single"/>
        </w:rPr>
        <w:t>Another</w:t>
      </w:r>
      <w:r w:rsidRPr="00F8288C">
        <w:rPr>
          <w:b/>
          <w:bCs/>
          <w:sz w:val="28"/>
          <w:szCs w:val="24"/>
          <w:u w:val="single"/>
        </w:rPr>
        <w:t xml:space="preserve"> Financial</w:t>
      </w:r>
      <w:r w:rsidRPr="00F8288C">
        <w:rPr>
          <w:b/>
          <w:bCs/>
          <w:spacing w:val="-2"/>
          <w:sz w:val="28"/>
          <w:szCs w:val="24"/>
          <w:u w:val="single"/>
        </w:rPr>
        <w:t xml:space="preserve"> </w:t>
      </w:r>
      <w:r w:rsidRPr="00F8288C">
        <w:rPr>
          <w:b/>
          <w:bCs/>
          <w:sz w:val="28"/>
          <w:szCs w:val="24"/>
          <w:u w:val="single"/>
        </w:rPr>
        <w:t>Institution</w:t>
      </w:r>
    </w:p>
    <w:p w14:paraId="75E2BA74" w14:textId="77777777" w:rsidR="00F8288C" w:rsidRPr="00093021" w:rsidRDefault="00F8288C" w:rsidP="00F8288C">
      <w:pPr>
        <w:pStyle w:val="BodyText"/>
        <w:spacing w:before="113"/>
        <w:ind w:left="140" w:right="200"/>
      </w:pPr>
      <w:r w:rsidRPr="00093021">
        <w:t>A</w:t>
      </w:r>
      <w:r w:rsidRPr="00093021">
        <w:rPr>
          <w:spacing w:val="-1"/>
        </w:rPr>
        <w:t xml:space="preserve"> bank</w:t>
      </w:r>
      <w:r w:rsidRPr="00093021">
        <w:t xml:space="preserve"> is </w:t>
      </w:r>
      <w:r w:rsidRPr="00093021">
        <w:rPr>
          <w:spacing w:val="-1"/>
        </w:rPr>
        <w:t>permitted</w:t>
      </w:r>
      <w:r w:rsidRPr="00093021">
        <w:t xml:space="preserve"> to rely</w:t>
      </w:r>
      <w:r w:rsidRPr="00093021">
        <w:rPr>
          <w:spacing w:val="-5"/>
        </w:rPr>
        <w:t xml:space="preserve"> </w:t>
      </w:r>
      <w:r w:rsidRPr="00093021">
        <w:t>on another</w:t>
      </w:r>
      <w:r w:rsidRPr="00093021">
        <w:rPr>
          <w:spacing w:val="-1"/>
        </w:rPr>
        <w:t xml:space="preserve"> financial</w:t>
      </w:r>
      <w:r w:rsidRPr="00093021">
        <w:t xml:space="preserve"> institution </w:t>
      </w:r>
      <w:r w:rsidRPr="00093021">
        <w:rPr>
          <w:spacing w:val="-1"/>
        </w:rPr>
        <w:t>(including</w:t>
      </w:r>
      <w:r w:rsidRPr="00093021">
        <w:rPr>
          <w:spacing w:val="-3"/>
        </w:rPr>
        <w:t xml:space="preserve"> </w:t>
      </w:r>
      <w:r w:rsidRPr="00093021">
        <w:rPr>
          <w:spacing w:val="-1"/>
        </w:rPr>
        <w:t>an</w:t>
      </w:r>
      <w:r w:rsidRPr="00093021">
        <w:t xml:space="preserve"> </w:t>
      </w:r>
      <w:r w:rsidRPr="00093021">
        <w:rPr>
          <w:spacing w:val="-1"/>
        </w:rPr>
        <w:t xml:space="preserve">affiliate) </w:t>
      </w:r>
      <w:r w:rsidRPr="00093021">
        <w:t xml:space="preserve">to </w:t>
      </w:r>
      <w:r w:rsidRPr="00093021">
        <w:rPr>
          <w:spacing w:val="-1"/>
        </w:rPr>
        <w:t>perform</w:t>
      </w:r>
      <w:r w:rsidRPr="00093021">
        <w:rPr>
          <w:spacing w:val="75"/>
        </w:rPr>
        <w:t xml:space="preserve"> </w:t>
      </w:r>
      <w:r w:rsidRPr="00093021">
        <w:t>some</w:t>
      </w:r>
      <w:r w:rsidRPr="00093021">
        <w:rPr>
          <w:spacing w:val="-1"/>
        </w:rPr>
        <w:t xml:space="preserve"> </w:t>
      </w:r>
      <w:r w:rsidRPr="00093021">
        <w:t>or</w:t>
      </w:r>
      <w:r w:rsidRPr="00093021">
        <w:rPr>
          <w:spacing w:val="-1"/>
        </w:rPr>
        <w:t xml:space="preserve"> all</w:t>
      </w:r>
      <w:r w:rsidRPr="00093021">
        <w:t xml:space="preserve"> of</w:t>
      </w:r>
      <w:r w:rsidRPr="00093021">
        <w:rPr>
          <w:spacing w:val="-1"/>
        </w:rPr>
        <w:t xml:space="preserve"> </w:t>
      </w:r>
      <w:r w:rsidRPr="00093021">
        <w:t>the</w:t>
      </w:r>
      <w:r w:rsidRPr="00093021">
        <w:rPr>
          <w:spacing w:val="-1"/>
        </w:rPr>
        <w:t xml:space="preserve"> </w:t>
      </w:r>
      <w:r w:rsidRPr="00093021">
        <w:t>elements of</w:t>
      </w:r>
      <w:r w:rsidRPr="00093021">
        <w:rPr>
          <w:spacing w:val="-1"/>
        </w:rPr>
        <w:t xml:space="preserve"> </w:t>
      </w:r>
      <w:r w:rsidRPr="00093021">
        <w:t>the</w:t>
      </w:r>
      <w:r w:rsidRPr="00093021">
        <w:rPr>
          <w:spacing w:val="-1"/>
        </w:rPr>
        <w:t xml:space="preserve"> CIP,</w:t>
      </w:r>
      <w:r w:rsidRPr="00093021">
        <w:t xml:space="preserve"> if</w:t>
      </w:r>
      <w:r w:rsidRPr="00093021">
        <w:rPr>
          <w:spacing w:val="-1"/>
        </w:rPr>
        <w:t xml:space="preserve"> reliance </w:t>
      </w:r>
      <w:r w:rsidRPr="00093021">
        <w:rPr>
          <w:spacing w:val="1"/>
        </w:rPr>
        <w:t>is</w:t>
      </w:r>
      <w:r w:rsidRPr="00093021">
        <w:t xml:space="preserve"> </w:t>
      </w:r>
      <w:r w:rsidRPr="00093021">
        <w:rPr>
          <w:spacing w:val="-1"/>
        </w:rPr>
        <w:t>addressed</w:t>
      </w:r>
      <w:r w:rsidRPr="00093021">
        <w:t xml:space="preserve"> in the</w:t>
      </w:r>
      <w:r w:rsidRPr="00093021">
        <w:rPr>
          <w:spacing w:val="-1"/>
        </w:rPr>
        <w:t xml:space="preserve"> CIP</w:t>
      </w:r>
      <w:r w:rsidRPr="00093021">
        <w:t xml:space="preserve"> and the</w:t>
      </w:r>
      <w:r w:rsidRPr="00093021">
        <w:rPr>
          <w:spacing w:val="-1"/>
        </w:rPr>
        <w:t xml:space="preserve"> following</w:t>
      </w:r>
      <w:r w:rsidRPr="00093021">
        <w:rPr>
          <w:spacing w:val="51"/>
        </w:rPr>
        <w:t xml:space="preserve"> </w:t>
      </w:r>
      <w:r w:rsidRPr="00093021">
        <w:rPr>
          <w:spacing w:val="-1"/>
        </w:rPr>
        <w:t>criteria</w:t>
      </w:r>
      <w:r w:rsidRPr="00093021">
        <w:rPr>
          <w:spacing w:val="1"/>
        </w:rPr>
        <w:t xml:space="preserve"> </w:t>
      </w:r>
      <w:r w:rsidRPr="00093021">
        <w:rPr>
          <w:spacing w:val="-1"/>
        </w:rPr>
        <w:t>are met:</w:t>
      </w:r>
    </w:p>
    <w:p w14:paraId="1617F46C" w14:textId="77777777" w:rsidR="00F8288C" w:rsidRPr="00093021" w:rsidRDefault="00F8288C" w:rsidP="00F8288C">
      <w:pPr>
        <w:spacing w:before="2"/>
        <w:rPr>
          <w:rFonts w:eastAsia="Times New Roman" w:cs="Times New Roman"/>
          <w:sz w:val="19"/>
          <w:szCs w:val="19"/>
        </w:rPr>
      </w:pPr>
    </w:p>
    <w:p w14:paraId="30088583" w14:textId="77777777" w:rsidR="00F8288C" w:rsidRPr="005B49A9" w:rsidRDefault="00F8288C" w:rsidP="00D354F8">
      <w:pPr>
        <w:pStyle w:val="BodyText"/>
        <w:numPr>
          <w:ilvl w:val="0"/>
          <w:numId w:val="20"/>
        </w:numPr>
        <w:tabs>
          <w:tab w:val="left" w:pos="500"/>
        </w:tabs>
        <w:spacing w:before="0" w:line="276" w:lineRule="exact"/>
        <w:ind w:right="317"/>
      </w:pPr>
      <w:r w:rsidRPr="00093021">
        <w:rPr>
          <w:spacing w:val="-1"/>
        </w:rPr>
        <w:t>The relied-upon</w:t>
      </w:r>
      <w:r w:rsidRPr="00093021">
        <w:rPr>
          <w:spacing w:val="2"/>
        </w:rPr>
        <w:t xml:space="preserve"> </w:t>
      </w:r>
      <w:r w:rsidRPr="00093021">
        <w:rPr>
          <w:spacing w:val="-1"/>
        </w:rPr>
        <w:t>financial</w:t>
      </w:r>
      <w:r w:rsidRPr="00093021">
        <w:t xml:space="preserve"> institution</w:t>
      </w:r>
      <w:r w:rsidRPr="00093021">
        <w:rPr>
          <w:spacing w:val="-3"/>
        </w:rPr>
        <w:t xml:space="preserve"> </w:t>
      </w:r>
      <w:r w:rsidRPr="00093021">
        <w:t xml:space="preserve">is </w:t>
      </w:r>
      <w:r w:rsidRPr="00093021">
        <w:rPr>
          <w:spacing w:val="-1"/>
        </w:rPr>
        <w:t>subject</w:t>
      </w:r>
      <w:r w:rsidRPr="00093021">
        <w:t xml:space="preserve"> to a</w:t>
      </w:r>
      <w:r w:rsidRPr="00093021">
        <w:rPr>
          <w:spacing w:val="-1"/>
        </w:rPr>
        <w:t xml:space="preserve"> rule implementing</w:t>
      </w:r>
      <w:r w:rsidRPr="00093021">
        <w:rPr>
          <w:spacing w:val="-3"/>
        </w:rPr>
        <w:t xml:space="preserve"> </w:t>
      </w:r>
      <w:r w:rsidRPr="00093021">
        <w:t>the</w:t>
      </w:r>
      <w:r w:rsidRPr="00093021">
        <w:rPr>
          <w:spacing w:val="-1"/>
        </w:rPr>
        <w:t xml:space="preserve"> </w:t>
      </w:r>
      <w:r w:rsidRPr="00093021">
        <w:rPr>
          <w:spacing w:val="1"/>
        </w:rPr>
        <w:t>AML</w:t>
      </w:r>
      <w:r w:rsidRPr="00093021">
        <w:rPr>
          <w:spacing w:val="-6"/>
        </w:rPr>
        <w:t xml:space="preserve"> </w:t>
      </w:r>
      <w:r w:rsidRPr="00093021">
        <w:rPr>
          <w:spacing w:val="-1"/>
        </w:rPr>
        <w:t>program</w:t>
      </w:r>
      <w:r w:rsidRPr="00093021">
        <w:rPr>
          <w:spacing w:val="81"/>
        </w:rPr>
        <w:t xml:space="preserve"> </w:t>
      </w:r>
      <w:r w:rsidRPr="00093021">
        <w:rPr>
          <w:spacing w:val="-1"/>
        </w:rPr>
        <w:t>requirements</w:t>
      </w:r>
      <w:r w:rsidRPr="00093021">
        <w:t xml:space="preserve"> of</w:t>
      </w:r>
      <w:r w:rsidRPr="00093021">
        <w:rPr>
          <w:spacing w:val="-1"/>
        </w:rPr>
        <w:t xml:space="preserve"> </w:t>
      </w:r>
      <w:r w:rsidRPr="00093021">
        <w:t>31</w:t>
      </w:r>
      <w:r w:rsidRPr="00093021">
        <w:rPr>
          <w:spacing w:val="2"/>
        </w:rPr>
        <w:t xml:space="preserve"> </w:t>
      </w:r>
      <w:r w:rsidRPr="00093021">
        <w:rPr>
          <w:spacing w:val="-1"/>
        </w:rPr>
        <w:t>USC</w:t>
      </w:r>
      <w:r w:rsidRPr="00093021">
        <w:t xml:space="preserve"> </w:t>
      </w:r>
      <w:r w:rsidRPr="00093021">
        <w:rPr>
          <w:spacing w:val="-1"/>
        </w:rPr>
        <w:t>5318(h) and</w:t>
      </w:r>
      <w:r w:rsidRPr="00093021">
        <w:t xml:space="preserve"> is </w:t>
      </w:r>
      <w:r w:rsidRPr="00093021">
        <w:rPr>
          <w:spacing w:val="-1"/>
        </w:rPr>
        <w:t>regulated</w:t>
      </w:r>
      <w:r w:rsidRPr="00093021">
        <w:rPr>
          <w:spacing w:val="2"/>
        </w:rPr>
        <w:t xml:space="preserve"> </w:t>
      </w:r>
      <w:r w:rsidRPr="00093021">
        <w:rPr>
          <w:spacing w:val="1"/>
        </w:rPr>
        <w:t>by</w:t>
      </w:r>
      <w:r w:rsidRPr="00093021">
        <w:rPr>
          <w:spacing w:val="-5"/>
        </w:rPr>
        <w:t xml:space="preserve"> </w:t>
      </w:r>
      <w:r w:rsidRPr="00093021">
        <w:t>a</w:t>
      </w:r>
      <w:r w:rsidRPr="00093021">
        <w:rPr>
          <w:spacing w:val="1"/>
        </w:rPr>
        <w:t xml:space="preserve"> </w:t>
      </w:r>
      <w:r w:rsidRPr="00093021">
        <w:rPr>
          <w:spacing w:val="-1"/>
        </w:rPr>
        <w:t>federal</w:t>
      </w:r>
      <w:r w:rsidRPr="00093021">
        <w:t xml:space="preserve"> </w:t>
      </w:r>
      <w:r w:rsidRPr="00093021">
        <w:rPr>
          <w:spacing w:val="-1"/>
        </w:rPr>
        <w:t>functional</w:t>
      </w:r>
      <w:r w:rsidRPr="00093021">
        <w:t xml:space="preserve"> regulator</w:t>
      </w:r>
      <w:r w:rsidRPr="005B49A9">
        <w:t>.</w:t>
      </w:r>
      <w:r>
        <w:rPr>
          <w:rStyle w:val="FootnoteReference"/>
        </w:rPr>
        <w:footnoteReference w:id="110"/>
      </w:r>
    </w:p>
    <w:p w14:paraId="51F6C7DC" w14:textId="77777777" w:rsidR="00F8288C" w:rsidRPr="00093021" w:rsidRDefault="00F8288C" w:rsidP="00D354F8">
      <w:pPr>
        <w:pStyle w:val="BodyText"/>
        <w:numPr>
          <w:ilvl w:val="0"/>
          <w:numId w:val="20"/>
        </w:numPr>
        <w:tabs>
          <w:tab w:val="left" w:pos="500"/>
        </w:tabs>
        <w:spacing w:before="135"/>
        <w:ind w:right="949"/>
      </w:pPr>
      <w:r w:rsidRPr="00093021">
        <w:rPr>
          <w:spacing w:val="-1"/>
        </w:rPr>
        <w:t>The customer has</w:t>
      </w:r>
      <w:r w:rsidRPr="00093021">
        <w:rPr>
          <w:spacing w:val="2"/>
        </w:rPr>
        <w:t xml:space="preserve"> </w:t>
      </w:r>
      <w:r w:rsidRPr="00093021">
        <w:rPr>
          <w:spacing w:val="-1"/>
        </w:rPr>
        <w:t>an</w:t>
      </w:r>
      <w:r w:rsidRPr="00093021">
        <w:t xml:space="preserve"> account or</w:t>
      </w:r>
      <w:r w:rsidRPr="00093021">
        <w:rPr>
          <w:spacing w:val="-1"/>
        </w:rPr>
        <w:t xml:space="preserve"> </w:t>
      </w:r>
      <w:r w:rsidRPr="00093021">
        <w:t xml:space="preserve">is </w:t>
      </w:r>
      <w:r w:rsidRPr="00093021">
        <w:rPr>
          <w:spacing w:val="-1"/>
        </w:rPr>
        <w:t>opening</w:t>
      </w:r>
      <w:r w:rsidRPr="00093021">
        <w:rPr>
          <w:spacing w:val="-3"/>
        </w:rPr>
        <w:t xml:space="preserve"> </w:t>
      </w:r>
      <w:r w:rsidRPr="00093021">
        <w:rPr>
          <w:spacing w:val="-1"/>
        </w:rPr>
        <w:t>an</w:t>
      </w:r>
      <w:r w:rsidRPr="00093021">
        <w:rPr>
          <w:spacing w:val="2"/>
        </w:rPr>
        <w:t xml:space="preserve"> </w:t>
      </w:r>
      <w:r w:rsidRPr="00093021">
        <w:t xml:space="preserve">account </w:t>
      </w:r>
      <w:r w:rsidRPr="00093021">
        <w:rPr>
          <w:spacing w:val="-1"/>
        </w:rPr>
        <w:t>at</w:t>
      </w:r>
      <w:r w:rsidRPr="00093021">
        <w:t xml:space="preserve"> the</w:t>
      </w:r>
      <w:r w:rsidRPr="00093021">
        <w:rPr>
          <w:spacing w:val="-1"/>
        </w:rPr>
        <w:t xml:space="preserve"> bank</w:t>
      </w:r>
      <w:r w:rsidRPr="00093021">
        <w:t xml:space="preserve"> </w:t>
      </w:r>
      <w:r w:rsidRPr="00093021">
        <w:rPr>
          <w:spacing w:val="-1"/>
        </w:rPr>
        <w:t>and</w:t>
      </w:r>
      <w:r w:rsidRPr="00093021">
        <w:t xml:space="preserve"> </w:t>
      </w:r>
      <w:r w:rsidRPr="00093021">
        <w:rPr>
          <w:spacing w:val="-1"/>
        </w:rPr>
        <w:t>at</w:t>
      </w:r>
      <w:r w:rsidRPr="00093021">
        <w:t xml:space="preserve"> the</w:t>
      </w:r>
      <w:r w:rsidRPr="00093021">
        <w:rPr>
          <w:spacing w:val="-1"/>
        </w:rPr>
        <w:t xml:space="preserve"> other</w:t>
      </w:r>
      <w:r w:rsidRPr="00093021">
        <w:rPr>
          <w:spacing w:val="67"/>
        </w:rPr>
        <w:t xml:space="preserve"> </w:t>
      </w:r>
      <w:r w:rsidRPr="00093021">
        <w:rPr>
          <w:spacing w:val="-1"/>
        </w:rPr>
        <w:t>functionally</w:t>
      </w:r>
      <w:r w:rsidRPr="00093021">
        <w:rPr>
          <w:spacing w:val="-3"/>
        </w:rPr>
        <w:t xml:space="preserve"> </w:t>
      </w:r>
      <w:r w:rsidRPr="00093021">
        <w:rPr>
          <w:spacing w:val="-1"/>
        </w:rPr>
        <w:t>regulated</w:t>
      </w:r>
      <w:r w:rsidRPr="00093021">
        <w:t xml:space="preserve"> institution.</w:t>
      </w:r>
    </w:p>
    <w:p w14:paraId="035E1187" w14:textId="77777777" w:rsidR="00F8288C" w:rsidRPr="00093021" w:rsidRDefault="00F8288C" w:rsidP="00D354F8">
      <w:pPr>
        <w:pStyle w:val="BodyText"/>
        <w:numPr>
          <w:ilvl w:val="0"/>
          <w:numId w:val="20"/>
        </w:numPr>
        <w:tabs>
          <w:tab w:val="left" w:pos="500"/>
        </w:tabs>
        <w:spacing w:before="141"/>
      </w:pPr>
      <w:r w:rsidRPr="00093021">
        <w:rPr>
          <w:spacing w:val="-1"/>
        </w:rPr>
        <w:t xml:space="preserve">Reliance </w:t>
      </w:r>
      <w:r w:rsidRPr="00093021">
        <w:t xml:space="preserve">is </w:t>
      </w:r>
      <w:r w:rsidRPr="00093021">
        <w:rPr>
          <w:spacing w:val="-1"/>
        </w:rPr>
        <w:t>reasonable,</w:t>
      </w:r>
      <w:r w:rsidRPr="00093021">
        <w:t xml:space="preserve"> under</w:t>
      </w:r>
      <w:r w:rsidRPr="00093021">
        <w:rPr>
          <w:spacing w:val="-1"/>
        </w:rPr>
        <w:t xml:space="preserve"> </w:t>
      </w:r>
      <w:r w:rsidRPr="00093021">
        <w:t>the</w:t>
      </w:r>
      <w:r w:rsidRPr="00093021">
        <w:rPr>
          <w:spacing w:val="-1"/>
        </w:rPr>
        <w:t xml:space="preserve"> circumstances.</w:t>
      </w:r>
    </w:p>
    <w:p w14:paraId="4AD309E9" w14:textId="77777777" w:rsidR="00F8288C" w:rsidRPr="00093021" w:rsidRDefault="00F8288C" w:rsidP="00D354F8">
      <w:pPr>
        <w:pStyle w:val="BodyText"/>
        <w:numPr>
          <w:ilvl w:val="0"/>
          <w:numId w:val="20"/>
        </w:numPr>
        <w:tabs>
          <w:tab w:val="left" w:pos="500"/>
        </w:tabs>
        <w:spacing w:before="138" w:line="239" w:lineRule="auto"/>
        <w:ind w:right="265"/>
        <w:jc w:val="both"/>
      </w:pPr>
      <w:r w:rsidRPr="00093021">
        <w:rPr>
          <w:spacing w:val="-1"/>
        </w:rPr>
        <w:t>The other financial</w:t>
      </w:r>
      <w:r w:rsidRPr="00093021">
        <w:t xml:space="preserve"> institution </w:t>
      </w:r>
      <w:r w:rsidRPr="00093021">
        <w:rPr>
          <w:spacing w:val="-1"/>
        </w:rPr>
        <w:t>enters</w:t>
      </w:r>
      <w:r w:rsidRPr="00093021">
        <w:t xml:space="preserve"> into a</w:t>
      </w:r>
      <w:r w:rsidRPr="00093021">
        <w:rPr>
          <w:spacing w:val="-1"/>
        </w:rPr>
        <w:t xml:space="preserve"> contract</w:t>
      </w:r>
      <w:r w:rsidRPr="00093021">
        <w:t xml:space="preserve"> </w:t>
      </w:r>
      <w:r w:rsidRPr="00093021">
        <w:rPr>
          <w:spacing w:val="-1"/>
        </w:rPr>
        <w:t>requiring</w:t>
      </w:r>
      <w:r w:rsidRPr="00093021">
        <w:rPr>
          <w:spacing w:val="-3"/>
        </w:rPr>
        <w:t xml:space="preserve"> </w:t>
      </w:r>
      <w:r w:rsidRPr="00093021">
        <w:t>it to certify</w:t>
      </w:r>
      <w:r w:rsidRPr="00093021">
        <w:rPr>
          <w:spacing w:val="-5"/>
        </w:rPr>
        <w:t xml:space="preserve"> </w:t>
      </w:r>
      <w:r w:rsidRPr="00093021">
        <w:t>annually</w:t>
      </w:r>
      <w:r w:rsidRPr="00093021">
        <w:rPr>
          <w:spacing w:val="-5"/>
        </w:rPr>
        <w:t xml:space="preserve"> </w:t>
      </w:r>
      <w:r w:rsidRPr="00093021">
        <w:t>to the</w:t>
      </w:r>
      <w:r w:rsidRPr="00093021">
        <w:rPr>
          <w:spacing w:val="67"/>
        </w:rPr>
        <w:t xml:space="preserve"> </w:t>
      </w:r>
      <w:r w:rsidRPr="00093021">
        <w:rPr>
          <w:spacing w:val="-1"/>
        </w:rPr>
        <w:t>bank</w:t>
      </w:r>
      <w:r w:rsidRPr="00093021">
        <w:t xml:space="preserve"> </w:t>
      </w:r>
      <w:r w:rsidRPr="00093021">
        <w:rPr>
          <w:spacing w:val="-1"/>
        </w:rPr>
        <w:t>that</w:t>
      </w:r>
      <w:r w:rsidRPr="00093021">
        <w:t xml:space="preserve"> it </w:t>
      </w:r>
      <w:r w:rsidRPr="00093021">
        <w:rPr>
          <w:spacing w:val="-1"/>
        </w:rPr>
        <w:t>has</w:t>
      </w:r>
      <w:r w:rsidRPr="00093021">
        <w:t xml:space="preserve"> </w:t>
      </w:r>
      <w:r w:rsidRPr="00093021">
        <w:rPr>
          <w:spacing w:val="-1"/>
        </w:rPr>
        <w:t>implemented</w:t>
      </w:r>
      <w:r w:rsidRPr="00093021">
        <w:t xml:space="preserve"> its AML</w:t>
      </w:r>
      <w:r w:rsidRPr="00093021">
        <w:rPr>
          <w:spacing w:val="-6"/>
        </w:rPr>
        <w:t xml:space="preserve"> </w:t>
      </w:r>
      <w:r w:rsidRPr="00093021">
        <w:rPr>
          <w:spacing w:val="-1"/>
        </w:rPr>
        <w:t>program,</w:t>
      </w:r>
      <w:r w:rsidRPr="00093021">
        <w:t xml:space="preserve"> and </w:t>
      </w:r>
      <w:r w:rsidRPr="00093021">
        <w:rPr>
          <w:spacing w:val="-1"/>
        </w:rPr>
        <w:t>that</w:t>
      </w:r>
      <w:r w:rsidRPr="00093021">
        <w:t xml:space="preserve"> it </w:t>
      </w:r>
      <w:r w:rsidRPr="00093021">
        <w:rPr>
          <w:spacing w:val="-1"/>
        </w:rPr>
        <w:t>will</w:t>
      </w:r>
      <w:r w:rsidRPr="00093021">
        <w:t xml:space="preserve"> </w:t>
      </w:r>
      <w:r w:rsidRPr="00093021">
        <w:rPr>
          <w:spacing w:val="-1"/>
        </w:rPr>
        <w:t>perform</w:t>
      </w:r>
      <w:r w:rsidRPr="00093021">
        <w:t xml:space="preserve"> (or</w:t>
      </w:r>
      <w:r w:rsidRPr="00093021">
        <w:rPr>
          <w:spacing w:val="-1"/>
        </w:rPr>
        <w:t xml:space="preserve"> </w:t>
      </w:r>
      <w:r w:rsidRPr="00093021">
        <w:t xml:space="preserve">its </w:t>
      </w:r>
      <w:r w:rsidRPr="00093021">
        <w:rPr>
          <w:spacing w:val="-1"/>
        </w:rPr>
        <w:t>agent</w:t>
      </w:r>
      <w:r w:rsidRPr="00093021">
        <w:t xml:space="preserve"> </w:t>
      </w:r>
      <w:r w:rsidRPr="00093021">
        <w:rPr>
          <w:spacing w:val="-1"/>
        </w:rPr>
        <w:t>will</w:t>
      </w:r>
      <w:r w:rsidRPr="00093021">
        <w:rPr>
          <w:spacing w:val="83"/>
        </w:rPr>
        <w:t xml:space="preserve"> </w:t>
      </w:r>
      <w:r w:rsidRPr="00093021">
        <w:rPr>
          <w:spacing w:val="-1"/>
        </w:rPr>
        <w:t xml:space="preserve">perform) </w:t>
      </w:r>
      <w:r w:rsidRPr="00093021">
        <w:t>the</w:t>
      </w:r>
      <w:r w:rsidRPr="00093021">
        <w:rPr>
          <w:spacing w:val="-1"/>
        </w:rPr>
        <w:t xml:space="preserve"> specified</w:t>
      </w:r>
      <w:r w:rsidRPr="00093021">
        <w:t xml:space="preserve"> </w:t>
      </w:r>
      <w:r w:rsidRPr="00093021">
        <w:rPr>
          <w:spacing w:val="-1"/>
        </w:rPr>
        <w:t>requirements</w:t>
      </w:r>
      <w:r w:rsidRPr="00093021">
        <w:t xml:space="preserve"> of</w:t>
      </w:r>
      <w:r w:rsidRPr="00093021">
        <w:rPr>
          <w:spacing w:val="-1"/>
        </w:rPr>
        <w:t xml:space="preserve"> </w:t>
      </w:r>
      <w:r w:rsidRPr="00093021">
        <w:t>the</w:t>
      </w:r>
      <w:r w:rsidRPr="00093021">
        <w:rPr>
          <w:spacing w:val="-1"/>
        </w:rPr>
        <w:t xml:space="preserve"> </w:t>
      </w:r>
      <w:r w:rsidRPr="00093021">
        <w:t xml:space="preserve">bank’s </w:t>
      </w:r>
      <w:r w:rsidRPr="00093021">
        <w:rPr>
          <w:spacing w:val="-1"/>
        </w:rPr>
        <w:t>CIP.</w:t>
      </w:r>
    </w:p>
    <w:p w14:paraId="1D300D62" w14:textId="77777777" w:rsidR="00F8288C" w:rsidRPr="00F8288C" w:rsidRDefault="00F8288C" w:rsidP="00F8288C">
      <w:pPr>
        <w:pStyle w:val="Heading4"/>
        <w:spacing w:before="145"/>
        <w:rPr>
          <w:b w:val="0"/>
          <w:bCs w:val="0"/>
          <w:sz w:val="28"/>
          <w:szCs w:val="28"/>
        </w:rPr>
      </w:pPr>
      <w:bookmarkStart w:id="51" w:name="Use_of_Third_Parties"/>
      <w:bookmarkEnd w:id="51"/>
      <w:r w:rsidRPr="00F8288C">
        <w:rPr>
          <w:spacing w:val="-1"/>
          <w:sz w:val="28"/>
          <w:szCs w:val="28"/>
        </w:rPr>
        <w:t xml:space="preserve">Use </w:t>
      </w:r>
      <w:r w:rsidRPr="00F8288C">
        <w:rPr>
          <w:sz w:val="28"/>
          <w:szCs w:val="28"/>
        </w:rPr>
        <w:t>of</w:t>
      </w:r>
      <w:r w:rsidRPr="00F8288C">
        <w:rPr>
          <w:spacing w:val="-1"/>
          <w:sz w:val="28"/>
          <w:szCs w:val="28"/>
        </w:rPr>
        <w:t xml:space="preserve"> Third Parties</w:t>
      </w:r>
    </w:p>
    <w:p w14:paraId="577E24FE" w14:textId="77777777" w:rsidR="00F8288C" w:rsidRPr="00093021" w:rsidRDefault="00F8288C" w:rsidP="00F8288C">
      <w:pPr>
        <w:pStyle w:val="BodyText"/>
        <w:spacing w:before="113"/>
        <w:ind w:left="139" w:right="189"/>
      </w:pPr>
      <w:r w:rsidRPr="00093021">
        <w:rPr>
          <w:spacing w:val="-1"/>
        </w:rPr>
        <w:t>The CIP</w:t>
      </w:r>
      <w:r w:rsidRPr="00093021">
        <w:t xml:space="preserve"> rule</w:t>
      </w:r>
      <w:r w:rsidRPr="00093021">
        <w:rPr>
          <w:spacing w:val="-1"/>
        </w:rPr>
        <w:t xml:space="preserve"> does</w:t>
      </w:r>
      <w:r w:rsidRPr="00093021">
        <w:t xml:space="preserve"> not alter</w:t>
      </w:r>
      <w:r w:rsidRPr="00093021">
        <w:rPr>
          <w:spacing w:val="-1"/>
        </w:rPr>
        <w:t xml:space="preserve"> </w:t>
      </w:r>
      <w:r w:rsidRPr="00093021">
        <w:t>a</w:t>
      </w:r>
      <w:r w:rsidRPr="00093021">
        <w:rPr>
          <w:spacing w:val="-1"/>
        </w:rPr>
        <w:t xml:space="preserve"> </w:t>
      </w:r>
      <w:r w:rsidRPr="00093021">
        <w:t>bank’s authority</w:t>
      </w:r>
      <w:r w:rsidRPr="00093021">
        <w:rPr>
          <w:spacing w:val="-5"/>
        </w:rPr>
        <w:t xml:space="preserve"> </w:t>
      </w:r>
      <w:r w:rsidRPr="00093021">
        <w:t>to use</w:t>
      </w:r>
      <w:r w:rsidRPr="00093021">
        <w:rPr>
          <w:spacing w:val="-1"/>
        </w:rPr>
        <w:t xml:space="preserve"> </w:t>
      </w:r>
      <w:r w:rsidRPr="00093021">
        <w:t>a</w:t>
      </w:r>
      <w:r w:rsidRPr="00093021">
        <w:rPr>
          <w:spacing w:val="-1"/>
        </w:rPr>
        <w:t xml:space="preserve"> third</w:t>
      </w:r>
      <w:r w:rsidRPr="00093021">
        <w:t xml:space="preserve"> </w:t>
      </w:r>
      <w:r w:rsidRPr="00093021">
        <w:rPr>
          <w:spacing w:val="-1"/>
        </w:rPr>
        <w:t>party,</w:t>
      </w:r>
      <w:r w:rsidRPr="00093021">
        <w:t xml:space="preserve"> </w:t>
      </w:r>
      <w:r w:rsidRPr="00093021">
        <w:rPr>
          <w:spacing w:val="-1"/>
        </w:rPr>
        <w:t>such</w:t>
      </w:r>
      <w:r w:rsidRPr="00093021">
        <w:rPr>
          <w:spacing w:val="2"/>
        </w:rPr>
        <w:t xml:space="preserve"> </w:t>
      </w:r>
      <w:r w:rsidRPr="00093021">
        <w:rPr>
          <w:spacing w:val="-1"/>
        </w:rPr>
        <w:t>as</w:t>
      </w:r>
      <w:r w:rsidRPr="00093021">
        <w:t xml:space="preserve"> an </w:t>
      </w:r>
      <w:r w:rsidRPr="00093021">
        <w:rPr>
          <w:spacing w:val="-1"/>
        </w:rPr>
        <w:t>agent</w:t>
      </w:r>
      <w:r w:rsidRPr="00093021">
        <w:t xml:space="preserve"> or</w:t>
      </w:r>
      <w:r w:rsidRPr="00093021">
        <w:rPr>
          <w:spacing w:val="-1"/>
        </w:rPr>
        <w:t xml:space="preserve"> service</w:t>
      </w:r>
      <w:r w:rsidRPr="00093021">
        <w:rPr>
          <w:spacing w:val="67"/>
        </w:rPr>
        <w:t xml:space="preserve"> </w:t>
      </w:r>
      <w:r w:rsidRPr="00093021">
        <w:rPr>
          <w:spacing w:val="-1"/>
        </w:rPr>
        <w:t>provider,</w:t>
      </w:r>
      <w:r w:rsidRPr="00093021">
        <w:t xml:space="preserve"> to </w:t>
      </w:r>
      <w:r w:rsidRPr="00093021">
        <w:rPr>
          <w:spacing w:val="-1"/>
        </w:rPr>
        <w:t>perform</w:t>
      </w:r>
      <w:r w:rsidRPr="00093021">
        <w:t xml:space="preserve"> </w:t>
      </w:r>
      <w:r w:rsidRPr="00093021">
        <w:rPr>
          <w:spacing w:val="-1"/>
        </w:rPr>
        <w:t>services</w:t>
      </w:r>
      <w:r w:rsidRPr="00093021">
        <w:t xml:space="preserve"> on its </w:t>
      </w:r>
      <w:r w:rsidRPr="00093021">
        <w:rPr>
          <w:spacing w:val="-1"/>
        </w:rPr>
        <w:t>behalf.</w:t>
      </w:r>
      <w:r w:rsidRPr="00093021">
        <w:t xml:space="preserve">  </w:t>
      </w:r>
      <w:r w:rsidRPr="00093021">
        <w:rPr>
          <w:spacing w:val="-1"/>
        </w:rPr>
        <w:t>Therefore,</w:t>
      </w:r>
      <w:r w:rsidRPr="00093021">
        <w:t xml:space="preserve"> a</w:t>
      </w:r>
      <w:r w:rsidRPr="00093021">
        <w:rPr>
          <w:spacing w:val="-1"/>
        </w:rPr>
        <w:t xml:space="preserve"> bank</w:t>
      </w:r>
      <w:r w:rsidRPr="00093021">
        <w:t xml:space="preserve"> is </w:t>
      </w:r>
      <w:r w:rsidRPr="00093021">
        <w:rPr>
          <w:spacing w:val="-1"/>
        </w:rPr>
        <w:t>permitted</w:t>
      </w:r>
      <w:r w:rsidRPr="00093021">
        <w:t xml:space="preserve"> to </w:t>
      </w:r>
      <w:r w:rsidRPr="00093021">
        <w:rPr>
          <w:spacing w:val="-1"/>
        </w:rPr>
        <w:t>arrange for</w:t>
      </w:r>
      <w:r w:rsidRPr="00093021">
        <w:rPr>
          <w:spacing w:val="1"/>
        </w:rPr>
        <w:t xml:space="preserve"> </w:t>
      </w:r>
      <w:r w:rsidRPr="00093021">
        <w:t>a</w:t>
      </w:r>
      <w:r w:rsidRPr="00093021">
        <w:rPr>
          <w:spacing w:val="93"/>
        </w:rPr>
        <w:t xml:space="preserve"> </w:t>
      </w:r>
      <w:r w:rsidRPr="00093021">
        <w:rPr>
          <w:spacing w:val="-1"/>
        </w:rPr>
        <w:t>third</w:t>
      </w:r>
      <w:r w:rsidRPr="00093021">
        <w:t xml:space="preserve"> </w:t>
      </w:r>
      <w:r w:rsidRPr="00093021">
        <w:rPr>
          <w:spacing w:val="-1"/>
        </w:rPr>
        <w:t>party,</w:t>
      </w:r>
      <w:r w:rsidRPr="00093021">
        <w:t xml:space="preserve"> such </w:t>
      </w:r>
      <w:r w:rsidRPr="00093021">
        <w:rPr>
          <w:spacing w:val="-1"/>
        </w:rPr>
        <w:t>as</w:t>
      </w:r>
      <w:r w:rsidRPr="00093021">
        <w:t xml:space="preserve"> a</w:t>
      </w:r>
      <w:r w:rsidRPr="00093021">
        <w:rPr>
          <w:spacing w:val="1"/>
        </w:rPr>
        <w:t xml:space="preserve"> </w:t>
      </w:r>
      <w:r w:rsidRPr="00093021">
        <w:rPr>
          <w:spacing w:val="-1"/>
        </w:rPr>
        <w:t>car</w:t>
      </w:r>
      <w:r w:rsidRPr="00093021">
        <w:rPr>
          <w:spacing w:val="1"/>
        </w:rPr>
        <w:t xml:space="preserve"> </w:t>
      </w:r>
      <w:r w:rsidRPr="00093021">
        <w:rPr>
          <w:spacing w:val="-1"/>
        </w:rPr>
        <w:t xml:space="preserve">dealer </w:t>
      </w:r>
      <w:r w:rsidRPr="00093021">
        <w:rPr>
          <w:spacing w:val="1"/>
        </w:rPr>
        <w:t>or</w:t>
      </w:r>
      <w:r w:rsidRPr="00093021">
        <w:rPr>
          <w:spacing w:val="-1"/>
        </w:rPr>
        <w:t xml:space="preserve"> mortgage </w:t>
      </w:r>
      <w:r w:rsidRPr="00093021">
        <w:t>broker, acting</w:t>
      </w:r>
      <w:r w:rsidRPr="00093021">
        <w:rPr>
          <w:spacing w:val="-3"/>
        </w:rPr>
        <w:t xml:space="preserve"> </w:t>
      </w:r>
      <w:r w:rsidRPr="00093021">
        <w:rPr>
          <w:spacing w:val="-1"/>
        </w:rPr>
        <w:t>as</w:t>
      </w:r>
      <w:r w:rsidRPr="00093021">
        <w:t xml:space="preserve"> its </w:t>
      </w:r>
      <w:r w:rsidRPr="00093021">
        <w:rPr>
          <w:spacing w:val="-1"/>
        </w:rPr>
        <w:t>agent</w:t>
      </w:r>
      <w:r w:rsidRPr="00093021">
        <w:t xml:space="preserve"> in </w:t>
      </w:r>
      <w:r w:rsidRPr="00093021">
        <w:rPr>
          <w:spacing w:val="-1"/>
        </w:rPr>
        <w:t>connection</w:t>
      </w:r>
      <w:r w:rsidRPr="00093021">
        <w:t xml:space="preserve"> </w:t>
      </w:r>
      <w:r w:rsidRPr="00093021">
        <w:rPr>
          <w:spacing w:val="-1"/>
        </w:rPr>
        <w:t>with</w:t>
      </w:r>
      <w:r w:rsidRPr="00093021">
        <w:t xml:space="preserve"> a</w:t>
      </w:r>
      <w:r w:rsidRPr="00093021">
        <w:rPr>
          <w:spacing w:val="65"/>
        </w:rPr>
        <w:t xml:space="preserve"> </w:t>
      </w:r>
      <w:r w:rsidRPr="00093021">
        <w:rPr>
          <w:spacing w:val="-1"/>
        </w:rPr>
        <w:t>loan,</w:t>
      </w:r>
      <w:r w:rsidRPr="00093021">
        <w:t xml:space="preserve"> to </w:t>
      </w:r>
      <w:r w:rsidRPr="00093021">
        <w:lastRenderedPageBreak/>
        <w:t>verify</w:t>
      </w:r>
      <w:r w:rsidRPr="00093021">
        <w:rPr>
          <w:spacing w:val="-5"/>
        </w:rPr>
        <w:t xml:space="preserve"> </w:t>
      </w:r>
      <w:r w:rsidRPr="00093021">
        <w:t>the</w:t>
      </w:r>
      <w:r w:rsidRPr="00093021">
        <w:rPr>
          <w:spacing w:val="-1"/>
        </w:rPr>
        <w:t xml:space="preserve"> identity</w:t>
      </w:r>
      <w:r w:rsidRPr="00093021">
        <w:rPr>
          <w:spacing w:val="-3"/>
        </w:rPr>
        <w:t xml:space="preserve"> </w:t>
      </w:r>
      <w:r w:rsidRPr="00093021">
        <w:t>of</w:t>
      </w:r>
      <w:r w:rsidRPr="00093021">
        <w:rPr>
          <w:spacing w:val="-1"/>
        </w:rPr>
        <w:t xml:space="preserve"> </w:t>
      </w:r>
      <w:r w:rsidRPr="00093021">
        <w:t xml:space="preserve">its </w:t>
      </w:r>
      <w:r w:rsidRPr="00093021">
        <w:rPr>
          <w:spacing w:val="-1"/>
        </w:rPr>
        <w:t>customer.</w:t>
      </w:r>
      <w:r w:rsidRPr="00093021">
        <w:rPr>
          <w:spacing w:val="60"/>
        </w:rPr>
        <w:t xml:space="preserve"> </w:t>
      </w:r>
      <w:r w:rsidRPr="00093021">
        <w:t>The</w:t>
      </w:r>
      <w:r w:rsidRPr="00093021">
        <w:rPr>
          <w:spacing w:val="-1"/>
        </w:rPr>
        <w:t xml:space="preserve"> </w:t>
      </w:r>
      <w:r w:rsidRPr="00093021">
        <w:t xml:space="preserve">bank </w:t>
      </w:r>
      <w:r w:rsidRPr="00093021">
        <w:rPr>
          <w:spacing w:val="-1"/>
        </w:rPr>
        <w:t>can</w:t>
      </w:r>
      <w:r w:rsidRPr="00093021">
        <w:t xml:space="preserve"> </w:t>
      </w:r>
      <w:r w:rsidRPr="00093021">
        <w:rPr>
          <w:spacing w:val="-1"/>
        </w:rPr>
        <w:t>also</w:t>
      </w:r>
      <w:r w:rsidRPr="00093021">
        <w:t xml:space="preserve"> arrange</w:t>
      </w:r>
      <w:r w:rsidRPr="00093021">
        <w:rPr>
          <w:spacing w:val="-1"/>
        </w:rPr>
        <w:t xml:space="preserve"> for</w:t>
      </w:r>
      <w:r w:rsidRPr="00093021">
        <w:rPr>
          <w:spacing w:val="1"/>
        </w:rPr>
        <w:t xml:space="preserve"> </w:t>
      </w:r>
      <w:r w:rsidRPr="00093021">
        <w:t>a</w:t>
      </w:r>
      <w:r w:rsidRPr="00093021">
        <w:rPr>
          <w:spacing w:val="1"/>
        </w:rPr>
        <w:t xml:space="preserve"> </w:t>
      </w:r>
      <w:r w:rsidRPr="00093021">
        <w:rPr>
          <w:spacing w:val="-1"/>
        </w:rPr>
        <w:t>third</w:t>
      </w:r>
      <w:r w:rsidRPr="00093021">
        <w:t xml:space="preserve"> party</w:t>
      </w:r>
      <w:r w:rsidRPr="00093021">
        <w:rPr>
          <w:spacing w:val="-5"/>
        </w:rPr>
        <w:t xml:space="preserve"> </w:t>
      </w:r>
      <w:r w:rsidRPr="00093021">
        <w:t>to</w:t>
      </w:r>
      <w:r w:rsidRPr="00093021">
        <w:rPr>
          <w:spacing w:val="63"/>
        </w:rPr>
        <w:t xml:space="preserve"> </w:t>
      </w:r>
      <w:r w:rsidRPr="00093021">
        <w:rPr>
          <w:spacing w:val="-1"/>
        </w:rPr>
        <w:t>maintain</w:t>
      </w:r>
      <w:r w:rsidRPr="00093021">
        <w:t xml:space="preserve"> its </w:t>
      </w:r>
      <w:r w:rsidRPr="00093021">
        <w:rPr>
          <w:spacing w:val="-1"/>
        </w:rPr>
        <w:t>records.</w:t>
      </w:r>
      <w:r w:rsidRPr="00093021">
        <w:t xml:space="preserve">  </w:t>
      </w:r>
      <w:r w:rsidRPr="00093021">
        <w:rPr>
          <w:spacing w:val="-1"/>
        </w:rPr>
        <w:t>However,</w:t>
      </w:r>
      <w:r w:rsidRPr="00093021">
        <w:rPr>
          <w:spacing w:val="2"/>
        </w:rPr>
        <w:t xml:space="preserve"> </w:t>
      </w:r>
      <w:r w:rsidRPr="00093021">
        <w:rPr>
          <w:spacing w:val="-1"/>
        </w:rPr>
        <w:t>as</w:t>
      </w:r>
      <w:r w:rsidRPr="00093021">
        <w:t xml:space="preserve"> </w:t>
      </w:r>
      <w:r w:rsidRPr="00093021">
        <w:rPr>
          <w:spacing w:val="-1"/>
        </w:rPr>
        <w:t>with</w:t>
      </w:r>
      <w:r w:rsidRPr="00093021">
        <w:t xml:space="preserve"> </w:t>
      </w:r>
      <w:r w:rsidRPr="00093021">
        <w:rPr>
          <w:spacing w:val="1"/>
        </w:rPr>
        <w:t>any</w:t>
      </w:r>
      <w:r w:rsidRPr="00093021">
        <w:rPr>
          <w:spacing w:val="-5"/>
        </w:rPr>
        <w:t xml:space="preserve"> </w:t>
      </w:r>
      <w:r w:rsidRPr="00093021">
        <w:rPr>
          <w:spacing w:val="-1"/>
        </w:rPr>
        <w:t>other</w:t>
      </w:r>
      <w:r w:rsidRPr="00093021">
        <w:rPr>
          <w:spacing w:val="1"/>
        </w:rPr>
        <w:t xml:space="preserve"> </w:t>
      </w:r>
      <w:r w:rsidRPr="00093021">
        <w:t>responsibility</w:t>
      </w:r>
      <w:r w:rsidRPr="00093021">
        <w:rPr>
          <w:spacing w:val="-8"/>
        </w:rPr>
        <w:t xml:space="preserve"> </w:t>
      </w:r>
      <w:r w:rsidRPr="00093021">
        <w:rPr>
          <w:spacing w:val="-1"/>
        </w:rPr>
        <w:t>performed</w:t>
      </w:r>
      <w:r w:rsidRPr="00093021">
        <w:rPr>
          <w:spacing w:val="2"/>
        </w:rPr>
        <w:t xml:space="preserve"> </w:t>
      </w:r>
      <w:r w:rsidRPr="00093021">
        <w:rPr>
          <w:spacing w:val="1"/>
        </w:rPr>
        <w:t>by</w:t>
      </w:r>
      <w:r w:rsidRPr="00093021">
        <w:rPr>
          <w:spacing w:val="-5"/>
        </w:rPr>
        <w:t xml:space="preserve"> </w:t>
      </w:r>
      <w:r w:rsidRPr="00093021">
        <w:t>a</w:t>
      </w:r>
      <w:r w:rsidRPr="00093021">
        <w:rPr>
          <w:spacing w:val="-1"/>
        </w:rPr>
        <w:t xml:space="preserve"> third</w:t>
      </w:r>
      <w:r w:rsidRPr="00093021">
        <w:t xml:space="preserve"> party,</w:t>
      </w:r>
      <w:r w:rsidRPr="00093021">
        <w:rPr>
          <w:spacing w:val="71"/>
        </w:rPr>
        <w:t xml:space="preserve"> </w:t>
      </w:r>
      <w:r w:rsidRPr="00093021">
        <w:t>the</w:t>
      </w:r>
      <w:r w:rsidRPr="00093021">
        <w:rPr>
          <w:spacing w:val="-1"/>
        </w:rPr>
        <w:t xml:space="preserve"> bank</w:t>
      </w:r>
      <w:r w:rsidRPr="00093021">
        <w:t xml:space="preserve"> is ultimately</w:t>
      </w:r>
      <w:r w:rsidRPr="00093021">
        <w:rPr>
          <w:spacing w:val="-5"/>
        </w:rPr>
        <w:t xml:space="preserve"> </w:t>
      </w:r>
      <w:r w:rsidRPr="00093021">
        <w:t>responsible</w:t>
      </w:r>
      <w:r w:rsidRPr="00093021">
        <w:rPr>
          <w:spacing w:val="-1"/>
        </w:rPr>
        <w:t xml:space="preserve"> for that</w:t>
      </w:r>
      <w:r w:rsidRPr="00093021">
        <w:t xml:space="preserve"> </w:t>
      </w:r>
      <w:r w:rsidRPr="00093021">
        <w:rPr>
          <w:spacing w:val="-1"/>
        </w:rPr>
        <w:t>third</w:t>
      </w:r>
      <w:r w:rsidRPr="00093021">
        <w:t xml:space="preserve"> </w:t>
      </w:r>
      <w:r w:rsidRPr="00093021">
        <w:rPr>
          <w:spacing w:val="-1"/>
        </w:rPr>
        <w:t>party’s</w:t>
      </w:r>
      <w:r w:rsidRPr="00093021">
        <w:t xml:space="preserve"> </w:t>
      </w:r>
      <w:r w:rsidRPr="00093021">
        <w:rPr>
          <w:spacing w:val="-1"/>
        </w:rPr>
        <w:t>compliance with</w:t>
      </w:r>
      <w:r w:rsidRPr="00093021">
        <w:t xml:space="preserve"> the</w:t>
      </w:r>
      <w:r w:rsidRPr="00093021">
        <w:rPr>
          <w:spacing w:val="1"/>
        </w:rPr>
        <w:t xml:space="preserve"> </w:t>
      </w:r>
      <w:r w:rsidRPr="00093021">
        <w:rPr>
          <w:spacing w:val="-1"/>
        </w:rPr>
        <w:t>requirements</w:t>
      </w:r>
      <w:r w:rsidRPr="00093021">
        <w:t xml:space="preserve"> of</w:t>
      </w:r>
      <w:r w:rsidRPr="00093021">
        <w:rPr>
          <w:spacing w:val="69"/>
        </w:rPr>
        <w:t xml:space="preserve"> </w:t>
      </w:r>
      <w:r w:rsidRPr="00093021">
        <w:t>the</w:t>
      </w:r>
      <w:r w:rsidRPr="00093021">
        <w:rPr>
          <w:spacing w:val="-1"/>
        </w:rPr>
        <w:t xml:space="preserve"> bank’s</w:t>
      </w:r>
      <w:r w:rsidRPr="00093021">
        <w:t xml:space="preserve"> </w:t>
      </w:r>
      <w:r w:rsidRPr="00093021">
        <w:rPr>
          <w:spacing w:val="-1"/>
        </w:rPr>
        <w:t>CIP.</w:t>
      </w:r>
      <w:r w:rsidRPr="00093021">
        <w:t xml:space="preserve"> </w:t>
      </w:r>
      <w:r w:rsidRPr="00093021">
        <w:rPr>
          <w:spacing w:val="2"/>
        </w:rPr>
        <w:t xml:space="preserve"> </w:t>
      </w:r>
      <w:r w:rsidRPr="00093021">
        <w:rPr>
          <w:spacing w:val="-1"/>
        </w:rPr>
        <w:t>As</w:t>
      </w:r>
      <w:r w:rsidRPr="00093021">
        <w:t xml:space="preserve"> a</w:t>
      </w:r>
      <w:r w:rsidRPr="00093021">
        <w:rPr>
          <w:spacing w:val="-1"/>
        </w:rPr>
        <w:t xml:space="preserve"> </w:t>
      </w:r>
      <w:r w:rsidRPr="00093021">
        <w:t xml:space="preserve">result, </w:t>
      </w:r>
      <w:r w:rsidRPr="00093021">
        <w:rPr>
          <w:spacing w:val="-1"/>
        </w:rPr>
        <w:t>banks</w:t>
      </w:r>
      <w:r w:rsidRPr="00093021">
        <w:t xml:space="preserve"> should </w:t>
      </w:r>
      <w:r w:rsidRPr="00093021">
        <w:rPr>
          <w:spacing w:val="-1"/>
        </w:rPr>
        <w:t>establish</w:t>
      </w:r>
      <w:r w:rsidRPr="00093021">
        <w:t xml:space="preserve"> </w:t>
      </w:r>
      <w:r w:rsidRPr="00093021">
        <w:rPr>
          <w:spacing w:val="-1"/>
        </w:rPr>
        <w:t>adequate</w:t>
      </w:r>
      <w:r w:rsidRPr="00093021">
        <w:rPr>
          <w:spacing w:val="1"/>
        </w:rPr>
        <w:t xml:space="preserve"> </w:t>
      </w:r>
      <w:r w:rsidRPr="00093021">
        <w:rPr>
          <w:spacing w:val="-1"/>
        </w:rPr>
        <w:t>controls</w:t>
      </w:r>
      <w:r w:rsidRPr="00093021">
        <w:t xml:space="preserve"> </w:t>
      </w:r>
      <w:r w:rsidRPr="00093021">
        <w:rPr>
          <w:spacing w:val="-1"/>
        </w:rPr>
        <w:t>and</w:t>
      </w:r>
      <w:r w:rsidRPr="00093021">
        <w:t xml:space="preserve"> </w:t>
      </w:r>
      <w:r w:rsidRPr="00093021">
        <w:rPr>
          <w:spacing w:val="-1"/>
        </w:rPr>
        <w:t>review procedures</w:t>
      </w:r>
      <w:r w:rsidRPr="00093021">
        <w:rPr>
          <w:spacing w:val="93"/>
        </w:rPr>
        <w:t xml:space="preserve"> </w:t>
      </w:r>
      <w:r w:rsidRPr="00093021">
        <w:rPr>
          <w:spacing w:val="-1"/>
        </w:rPr>
        <w:t>for such</w:t>
      </w:r>
      <w:r w:rsidRPr="00093021">
        <w:t xml:space="preserve"> </w:t>
      </w:r>
      <w:r w:rsidRPr="00093021">
        <w:rPr>
          <w:spacing w:val="-1"/>
        </w:rPr>
        <w:t>relationships.</w:t>
      </w:r>
      <w:r w:rsidRPr="00093021">
        <w:rPr>
          <w:spacing w:val="60"/>
        </w:rPr>
        <w:t xml:space="preserve"> </w:t>
      </w:r>
      <w:r w:rsidRPr="00093021">
        <w:rPr>
          <w:spacing w:val="-1"/>
        </w:rPr>
        <w:t>This</w:t>
      </w:r>
      <w:r w:rsidRPr="00093021">
        <w:t xml:space="preserve"> </w:t>
      </w:r>
      <w:r w:rsidRPr="00093021">
        <w:rPr>
          <w:spacing w:val="-1"/>
        </w:rPr>
        <w:t>requirement</w:t>
      </w:r>
      <w:r w:rsidRPr="00093021">
        <w:t xml:space="preserve"> </w:t>
      </w:r>
      <w:r w:rsidRPr="00093021">
        <w:rPr>
          <w:spacing w:val="-1"/>
        </w:rPr>
        <w:t>contrasts</w:t>
      </w:r>
      <w:r w:rsidRPr="00093021">
        <w:t xml:space="preserve"> </w:t>
      </w:r>
      <w:r w:rsidRPr="00093021">
        <w:rPr>
          <w:spacing w:val="-1"/>
        </w:rPr>
        <w:t>with</w:t>
      </w:r>
      <w:r w:rsidRPr="00093021">
        <w:t xml:space="preserve"> the</w:t>
      </w:r>
      <w:r w:rsidRPr="00093021">
        <w:rPr>
          <w:spacing w:val="-1"/>
        </w:rPr>
        <w:t xml:space="preserve"> reliance </w:t>
      </w:r>
      <w:r w:rsidRPr="00093021">
        <w:t>provision of</w:t>
      </w:r>
      <w:r w:rsidRPr="00093021">
        <w:rPr>
          <w:spacing w:val="-1"/>
        </w:rPr>
        <w:t xml:space="preserve"> </w:t>
      </w:r>
      <w:r w:rsidRPr="00093021">
        <w:t>the</w:t>
      </w:r>
      <w:r w:rsidRPr="00093021">
        <w:rPr>
          <w:spacing w:val="-1"/>
        </w:rPr>
        <w:t xml:space="preserve"> rule that</w:t>
      </w:r>
      <w:r w:rsidRPr="00093021">
        <w:rPr>
          <w:spacing w:val="99"/>
        </w:rPr>
        <w:t xml:space="preserve"> </w:t>
      </w:r>
      <w:r w:rsidRPr="00093021">
        <w:rPr>
          <w:spacing w:val="-1"/>
        </w:rPr>
        <w:t>permits</w:t>
      </w:r>
      <w:r w:rsidRPr="00093021">
        <w:t xml:space="preserve"> the</w:t>
      </w:r>
      <w:r w:rsidRPr="00093021">
        <w:rPr>
          <w:spacing w:val="-1"/>
        </w:rPr>
        <w:t xml:space="preserve"> relied-upon</w:t>
      </w:r>
      <w:r w:rsidRPr="00093021">
        <w:t xml:space="preserve"> party</w:t>
      </w:r>
      <w:r w:rsidRPr="00093021">
        <w:rPr>
          <w:spacing w:val="-5"/>
        </w:rPr>
        <w:t xml:space="preserve"> </w:t>
      </w:r>
      <w:r w:rsidRPr="00093021">
        <w:t>to take</w:t>
      </w:r>
      <w:r w:rsidRPr="00093021">
        <w:rPr>
          <w:spacing w:val="-1"/>
        </w:rPr>
        <w:t xml:space="preserve"> responsibility.</w:t>
      </w:r>
    </w:p>
    <w:p w14:paraId="1D5E0D8D" w14:textId="77777777" w:rsidR="00F8288C" w:rsidRPr="00F8288C" w:rsidRDefault="00F8288C" w:rsidP="00F8288C">
      <w:pPr>
        <w:pStyle w:val="Heading4"/>
        <w:rPr>
          <w:b w:val="0"/>
          <w:bCs w:val="0"/>
          <w:sz w:val="28"/>
          <w:szCs w:val="28"/>
        </w:rPr>
      </w:pPr>
      <w:bookmarkStart w:id="52" w:name="Other_Legal_Requirements"/>
      <w:bookmarkEnd w:id="52"/>
      <w:r w:rsidRPr="00F8288C">
        <w:rPr>
          <w:sz w:val="28"/>
          <w:szCs w:val="28"/>
        </w:rPr>
        <w:t>Other</w:t>
      </w:r>
      <w:r w:rsidRPr="00F8288C">
        <w:rPr>
          <w:spacing w:val="-1"/>
          <w:sz w:val="28"/>
          <w:szCs w:val="28"/>
        </w:rPr>
        <w:t xml:space="preserve"> Legal</w:t>
      </w:r>
      <w:r w:rsidRPr="00F8288C">
        <w:rPr>
          <w:sz w:val="28"/>
          <w:szCs w:val="28"/>
        </w:rPr>
        <w:t xml:space="preserve"> </w:t>
      </w:r>
      <w:r w:rsidRPr="00F8288C">
        <w:rPr>
          <w:spacing w:val="-1"/>
          <w:sz w:val="28"/>
          <w:szCs w:val="28"/>
        </w:rPr>
        <w:t>Requirements</w:t>
      </w:r>
    </w:p>
    <w:p w14:paraId="3C3A9591" w14:textId="77777777" w:rsidR="00F8288C" w:rsidRPr="00093021" w:rsidRDefault="00F8288C" w:rsidP="00F8288C">
      <w:pPr>
        <w:pStyle w:val="BodyText"/>
        <w:spacing w:before="113"/>
        <w:ind w:left="140" w:right="200"/>
      </w:pPr>
      <w:r w:rsidRPr="00093021">
        <w:rPr>
          <w:spacing w:val="-1"/>
        </w:rPr>
        <w:t>Nothing</w:t>
      </w:r>
      <w:r w:rsidRPr="00093021">
        <w:rPr>
          <w:spacing w:val="-3"/>
        </w:rPr>
        <w:t xml:space="preserve"> </w:t>
      </w:r>
      <w:r w:rsidRPr="00093021">
        <w:t>in the</w:t>
      </w:r>
      <w:r w:rsidRPr="00093021">
        <w:rPr>
          <w:spacing w:val="-1"/>
        </w:rPr>
        <w:t xml:space="preserve"> CIP</w:t>
      </w:r>
      <w:r w:rsidRPr="00093021">
        <w:rPr>
          <w:spacing w:val="3"/>
        </w:rPr>
        <w:t xml:space="preserve"> </w:t>
      </w:r>
      <w:r w:rsidRPr="00093021">
        <w:rPr>
          <w:spacing w:val="-1"/>
        </w:rPr>
        <w:t>rule relieves</w:t>
      </w:r>
      <w:r w:rsidRPr="00093021">
        <w:t xml:space="preserve"> a</w:t>
      </w:r>
      <w:r w:rsidRPr="00093021">
        <w:rPr>
          <w:spacing w:val="-1"/>
        </w:rPr>
        <w:t xml:space="preserve"> bank</w:t>
      </w:r>
      <w:r w:rsidRPr="00093021">
        <w:t xml:space="preserve"> </w:t>
      </w:r>
      <w:r w:rsidRPr="00093021">
        <w:rPr>
          <w:spacing w:val="1"/>
        </w:rPr>
        <w:t>of</w:t>
      </w:r>
      <w:r w:rsidRPr="00093021">
        <w:rPr>
          <w:spacing w:val="-1"/>
        </w:rPr>
        <w:t xml:space="preserve"> </w:t>
      </w:r>
      <w:r w:rsidRPr="00093021">
        <w:t xml:space="preserve">its </w:t>
      </w:r>
      <w:r w:rsidRPr="00093021">
        <w:rPr>
          <w:spacing w:val="-1"/>
        </w:rPr>
        <w:t>obligations</w:t>
      </w:r>
      <w:r w:rsidRPr="00093021">
        <w:t xml:space="preserve"> under</w:t>
      </w:r>
      <w:r w:rsidRPr="00093021">
        <w:rPr>
          <w:spacing w:val="-1"/>
        </w:rPr>
        <w:t xml:space="preserve"> </w:t>
      </w:r>
      <w:r w:rsidRPr="00093021">
        <w:rPr>
          <w:spacing w:val="1"/>
        </w:rPr>
        <w:t>any</w:t>
      </w:r>
      <w:r w:rsidRPr="00093021">
        <w:rPr>
          <w:spacing w:val="-5"/>
        </w:rPr>
        <w:t xml:space="preserve"> </w:t>
      </w:r>
      <w:r w:rsidRPr="00093021">
        <w:t>provision of</w:t>
      </w:r>
      <w:r w:rsidRPr="00093021">
        <w:rPr>
          <w:spacing w:val="-1"/>
        </w:rPr>
        <w:t xml:space="preserve"> </w:t>
      </w:r>
      <w:r w:rsidRPr="00093021">
        <w:t>the</w:t>
      </w:r>
      <w:r w:rsidRPr="00093021">
        <w:rPr>
          <w:spacing w:val="-1"/>
        </w:rPr>
        <w:t xml:space="preserve"> BSA </w:t>
      </w:r>
      <w:r w:rsidRPr="00093021">
        <w:t>or</w:t>
      </w:r>
      <w:r w:rsidRPr="00093021">
        <w:rPr>
          <w:spacing w:val="56"/>
        </w:rPr>
        <w:t xml:space="preserve"> </w:t>
      </w:r>
      <w:r w:rsidRPr="00093021">
        <w:rPr>
          <w:spacing w:val="-1"/>
        </w:rPr>
        <w:t xml:space="preserve">other </w:t>
      </w:r>
      <w:r w:rsidRPr="00093021">
        <w:t>AML</w:t>
      </w:r>
      <w:r w:rsidRPr="00093021">
        <w:rPr>
          <w:spacing w:val="-3"/>
        </w:rPr>
        <w:t xml:space="preserve"> </w:t>
      </w:r>
      <w:r w:rsidRPr="00093021">
        <w:rPr>
          <w:spacing w:val="-1"/>
        </w:rPr>
        <w:t>laws,</w:t>
      </w:r>
      <w:r w:rsidRPr="00093021">
        <w:t xml:space="preserve"> rules, and </w:t>
      </w:r>
      <w:r w:rsidRPr="00093021">
        <w:rPr>
          <w:spacing w:val="-1"/>
        </w:rPr>
        <w:t>regulations,</w:t>
      </w:r>
      <w:r w:rsidRPr="00093021">
        <w:t xml:space="preserve"> particularly</w:t>
      </w:r>
      <w:r w:rsidRPr="00093021">
        <w:rPr>
          <w:spacing w:val="-5"/>
        </w:rPr>
        <w:t xml:space="preserve"> </w:t>
      </w:r>
      <w:r w:rsidRPr="00093021">
        <w:rPr>
          <w:spacing w:val="-1"/>
        </w:rPr>
        <w:t>with</w:t>
      </w:r>
      <w:r w:rsidRPr="00093021">
        <w:t xml:space="preserve"> </w:t>
      </w:r>
      <w:r w:rsidRPr="00093021">
        <w:rPr>
          <w:spacing w:val="-1"/>
        </w:rPr>
        <w:t>respect</w:t>
      </w:r>
      <w:r w:rsidRPr="00093021">
        <w:t xml:space="preserve"> to </w:t>
      </w:r>
      <w:r w:rsidRPr="00093021">
        <w:rPr>
          <w:spacing w:val="-1"/>
        </w:rPr>
        <w:t>provisions</w:t>
      </w:r>
      <w:r w:rsidRPr="00093021">
        <w:t xml:space="preserve"> </w:t>
      </w:r>
      <w:r w:rsidRPr="00093021">
        <w:rPr>
          <w:spacing w:val="-1"/>
        </w:rPr>
        <w:t>concerning</w:t>
      </w:r>
      <w:r w:rsidRPr="00093021">
        <w:rPr>
          <w:spacing w:val="87"/>
        </w:rPr>
        <w:t xml:space="preserve"> </w:t>
      </w:r>
      <w:r w:rsidRPr="00093021">
        <w:rPr>
          <w:spacing w:val="-1"/>
        </w:rPr>
        <w:t>information</w:t>
      </w:r>
      <w:r w:rsidRPr="00093021">
        <w:t xml:space="preserve"> </w:t>
      </w:r>
      <w:r w:rsidRPr="00093021">
        <w:rPr>
          <w:spacing w:val="-1"/>
        </w:rPr>
        <w:t>that</w:t>
      </w:r>
      <w:r w:rsidRPr="00093021">
        <w:t xml:space="preserve"> must be</w:t>
      </w:r>
      <w:r w:rsidRPr="00093021">
        <w:rPr>
          <w:spacing w:val="-1"/>
        </w:rPr>
        <w:t xml:space="preserve"> obtained,</w:t>
      </w:r>
      <w:r w:rsidRPr="00093021">
        <w:t xml:space="preserve"> </w:t>
      </w:r>
      <w:r w:rsidRPr="00093021">
        <w:rPr>
          <w:spacing w:val="-1"/>
        </w:rPr>
        <w:t>verified,</w:t>
      </w:r>
      <w:r w:rsidRPr="00093021">
        <w:t xml:space="preserve"> </w:t>
      </w:r>
      <w:r w:rsidRPr="00093021">
        <w:rPr>
          <w:spacing w:val="1"/>
        </w:rPr>
        <w:t>or</w:t>
      </w:r>
      <w:r w:rsidRPr="00093021">
        <w:rPr>
          <w:spacing w:val="-1"/>
        </w:rPr>
        <w:t xml:space="preserve"> maintained</w:t>
      </w:r>
      <w:r w:rsidRPr="00093021">
        <w:t xml:space="preserve"> in </w:t>
      </w:r>
      <w:r w:rsidRPr="00093021">
        <w:rPr>
          <w:spacing w:val="-1"/>
        </w:rPr>
        <w:t>connection</w:t>
      </w:r>
      <w:r w:rsidRPr="00093021">
        <w:t xml:space="preserve"> with any</w:t>
      </w:r>
      <w:r w:rsidRPr="00093021">
        <w:rPr>
          <w:spacing w:val="-3"/>
        </w:rPr>
        <w:t xml:space="preserve"> </w:t>
      </w:r>
      <w:r w:rsidRPr="00093021">
        <w:rPr>
          <w:spacing w:val="-1"/>
        </w:rPr>
        <w:t>account</w:t>
      </w:r>
      <w:r w:rsidRPr="00093021">
        <w:t xml:space="preserve"> or</w:t>
      </w:r>
      <w:r w:rsidRPr="00093021">
        <w:rPr>
          <w:spacing w:val="95"/>
        </w:rPr>
        <w:t xml:space="preserve"> </w:t>
      </w:r>
      <w:r w:rsidRPr="00093021">
        <w:rPr>
          <w:spacing w:val="-1"/>
        </w:rPr>
        <w:t>transaction.</w:t>
      </w:r>
    </w:p>
    <w:p w14:paraId="2E88B01F" w14:textId="77777777" w:rsidR="00F8288C" w:rsidRDefault="00F8288C" w:rsidP="00F8288C">
      <w:pPr>
        <w:pStyle w:val="BodyText"/>
        <w:spacing w:before="198"/>
        <w:ind w:left="139" w:right="189"/>
        <w:rPr>
          <w:rFonts w:cs="Times New Roman"/>
          <w:sz w:val="20"/>
          <w:szCs w:val="20"/>
        </w:rPr>
      </w:pPr>
      <w:r w:rsidRPr="00093021">
        <w:rPr>
          <w:spacing w:val="-1"/>
        </w:rPr>
        <w:t>The U.S.</w:t>
      </w:r>
      <w:r w:rsidRPr="00093021">
        <w:t xml:space="preserve"> Treasury</w:t>
      </w:r>
      <w:r w:rsidRPr="00093021">
        <w:rPr>
          <w:spacing w:val="-5"/>
        </w:rPr>
        <w:t xml:space="preserve"> </w:t>
      </w:r>
      <w:r w:rsidRPr="00093021">
        <w:rPr>
          <w:spacing w:val="-1"/>
        </w:rPr>
        <w:t>and</w:t>
      </w:r>
      <w:r w:rsidRPr="00093021">
        <w:t xml:space="preserve"> the</w:t>
      </w:r>
      <w:r w:rsidRPr="00093021">
        <w:rPr>
          <w:spacing w:val="-1"/>
        </w:rPr>
        <w:t xml:space="preserve"> federal</w:t>
      </w:r>
      <w:r w:rsidRPr="00093021">
        <w:t xml:space="preserve"> banking </w:t>
      </w:r>
      <w:r w:rsidRPr="00093021">
        <w:rPr>
          <w:spacing w:val="-1"/>
        </w:rPr>
        <w:t>agencies</w:t>
      </w:r>
      <w:r w:rsidRPr="00093021">
        <w:t xml:space="preserve"> </w:t>
      </w:r>
      <w:r w:rsidRPr="00093021">
        <w:rPr>
          <w:spacing w:val="-1"/>
        </w:rPr>
        <w:t xml:space="preserve">have </w:t>
      </w:r>
      <w:r w:rsidRPr="00093021">
        <w:t xml:space="preserve">provided </w:t>
      </w:r>
      <w:r w:rsidRPr="00093021">
        <w:rPr>
          <w:spacing w:val="-1"/>
        </w:rPr>
        <w:t>banks</w:t>
      </w:r>
      <w:r w:rsidRPr="00093021">
        <w:rPr>
          <w:spacing w:val="2"/>
        </w:rPr>
        <w:t xml:space="preserve"> </w:t>
      </w:r>
      <w:r w:rsidRPr="00093021">
        <w:rPr>
          <w:spacing w:val="-1"/>
        </w:rPr>
        <w:t>with</w:t>
      </w:r>
      <w:r w:rsidRPr="00093021">
        <w:t xml:space="preserve"> </w:t>
      </w:r>
      <w:r w:rsidRPr="00093021">
        <w:rPr>
          <w:spacing w:val="-1"/>
        </w:rPr>
        <w:t>Frequently</w:t>
      </w:r>
      <w:r w:rsidRPr="00093021">
        <w:rPr>
          <w:spacing w:val="81"/>
        </w:rPr>
        <w:t xml:space="preserve"> </w:t>
      </w:r>
      <w:r w:rsidRPr="00093021">
        <w:rPr>
          <w:spacing w:val="-1"/>
        </w:rPr>
        <w:t>Asked</w:t>
      </w:r>
      <w:r w:rsidRPr="00093021">
        <w:t xml:space="preserve"> </w:t>
      </w:r>
      <w:r w:rsidRPr="00093021">
        <w:rPr>
          <w:spacing w:val="-1"/>
        </w:rPr>
        <w:t>Questions</w:t>
      </w:r>
      <w:r w:rsidRPr="00093021">
        <w:t xml:space="preserve"> </w:t>
      </w:r>
      <w:r w:rsidRPr="00093021">
        <w:rPr>
          <w:spacing w:val="-1"/>
        </w:rPr>
        <w:t>(FAQ),</w:t>
      </w:r>
      <w:r w:rsidRPr="00093021">
        <w:rPr>
          <w:spacing w:val="2"/>
        </w:rPr>
        <w:t xml:space="preserve"> </w:t>
      </w:r>
      <w:r w:rsidRPr="00093021">
        <w:rPr>
          <w:spacing w:val="-1"/>
        </w:rPr>
        <w:t>which</w:t>
      </w:r>
      <w:r w:rsidRPr="00093021">
        <w:t xml:space="preserve"> </w:t>
      </w:r>
      <w:r w:rsidRPr="00093021">
        <w:rPr>
          <w:spacing w:val="1"/>
        </w:rPr>
        <w:t>may</w:t>
      </w:r>
      <w:r w:rsidRPr="00093021">
        <w:rPr>
          <w:spacing w:val="-5"/>
        </w:rPr>
        <w:t xml:space="preserve"> </w:t>
      </w:r>
      <w:r w:rsidRPr="00093021">
        <w:t>be</w:t>
      </w:r>
      <w:r w:rsidRPr="00093021">
        <w:rPr>
          <w:spacing w:val="-1"/>
        </w:rPr>
        <w:t xml:space="preserve"> revised</w:t>
      </w:r>
      <w:r w:rsidRPr="00093021">
        <w:t xml:space="preserve"> </w:t>
      </w:r>
      <w:r w:rsidRPr="00093021">
        <w:rPr>
          <w:spacing w:val="-1"/>
        </w:rPr>
        <w:t>periodically.</w:t>
      </w:r>
      <w:r w:rsidRPr="00093021">
        <w:rPr>
          <w:spacing w:val="60"/>
        </w:rPr>
        <w:t xml:space="preserve"> </w:t>
      </w:r>
      <w:r w:rsidRPr="00093021">
        <w:t>The</w:t>
      </w:r>
      <w:r w:rsidRPr="00093021">
        <w:rPr>
          <w:spacing w:val="-1"/>
        </w:rPr>
        <w:t xml:space="preserve"> FAQs</w:t>
      </w:r>
      <w:r w:rsidRPr="00093021">
        <w:t xml:space="preserve"> and </w:t>
      </w:r>
      <w:r w:rsidRPr="00093021">
        <w:rPr>
          <w:spacing w:val="-1"/>
        </w:rPr>
        <w:t>other related</w:t>
      </w:r>
      <w:r w:rsidRPr="00093021">
        <w:rPr>
          <w:spacing w:val="82"/>
        </w:rPr>
        <w:t xml:space="preserve"> </w:t>
      </w:r>
      <w:r w:rsidRPr="00093021">
        <w:rPr>
          <w:spacing w:val="-1"/>
        </w:rPr>
        <w:t>documents</w:t>
      </w:r>
      <w:r w:rsidRPr="00093021">
        <w:t xml:space="preserve"> </w:t>
      </w:r>
      <w:r w:rsidRPr="00093021">
        <w:rPr>
          <w:spacing w:val="-1"/>
        </w:rPr>
        <w:t>(e.g.,</w:t>
      </w:r>
      <w:r w:rsidRPr="00093021">
        <w:t xml:space="preserve"> the</w:t>
      </w:r>
      <w:r w:rsidRPr="00093021">
        <w:rPr>
          <w:spacing w:val="-1"/>
        </w:rPr>
        <w:t xml:space="preserve"> CIP</w:t>
      </w:r>
      <w:r w:rsidRPr="00093021">
        <w:rPr>
          <w:spacing w:val="3"/>
        </w:rPr>
        <w:t xml:space="preserve"> </w:t>
      </w:r>
      <w:r w:rsidRPr="00093021">
        <w:rPr>
          <w:spacing w:val="-1"/>
        </w:rPr>
        <w:t xml:space="preserve">rule) </w:t>
      </w:r>
      <w:r w:rsidRPr="00093021">
        <w:t>are</w:t>
      </w:r>
      <w:r w:rsidRPr="00093021">
        <w:rPr>
          <w:spacing w:val="-1"/>
        </w:rPr>
        <w:t xml:space="preserve"> available </w:t>
      </w:r>
      <w:r w:rsidRPr="00093021">
        <w:t xml:space="preserve">on </w:t>
      </w:r>
      <w:r w:rsidRPr="00093021">
        <w:rPr>
          <w:spacing w:val="-1"/>
        </w:rPr>
        <w:t>FinCEN’s</w:t>
      </w:r>
      <w:r w:rsidRPr="00093021">
        <w:t xml:space="preserve"> </w:t>
      </w:r>
      <w:r w:rsidRPr="00093021">
        <w:rPr>
          <w:spacing w:val="-1"/>
        </w:rPr>
        <w:t>and</w:t>
      </w:r>
      <w:r w:rsidRPr="00093021">
        <w:t xml:space="preserve"> the</w:t>
      </w:r>
      <w:r w:rsidRPr="00093021">
        <w:rPr>
          <w:spacing w:val="-1"/>
        </w:rPr>
        <w:t xml:space="preserve"> federal</w:t>
      </w:r>
      <w:r w:rsidRPr="00093021">
        <w:t xml:space="preserve"> banking</w:t>
      </w:r>
      <w:r w:rsidRPr="00093021">
        <w:rPr>
          <w:spacing w:val="-3"/>
        </w:rPr>
        <w:t xml:space="preserve"> </w:t>
      </w:r>
      <w:r w:rsidRPr="00093021">
        <w:rPr>
          <w:spacing w:val="-1"/>
        </w:rPr>
        <w:t>agencies’</w:t>
      </w:r>
      <w:r w:rsidRPr="00093021">
        <w:rPr>
          <w:spacing w:val="89"/>
        </w:rPr>
        <w:t xml:space="preserve"> </w:t>
      </w:r>
      <w:r w:rsidRPr="00093021">
        <w:t xml:space="preserve">Web </w:t>
      </w:r>
      <w:r w:rsidRPr="00093021">
        <w:rPr>
          <w:spacing w:val="-1"/>
        </w:rPr>
        <w:t>sites.</w:t>
      </w:r>
    </w:p>
    <w:p w14:paraId="4CD963F0" w14:textId="77777777" w:rsidR="00F8288C" w:rsidRDefault="00F8288C" w:rsidP="00F8288C">
      <w:pPr>
        <w:rPr>
          <w:rFonts w:eastAsia="Times New Roman" w:cs="Times New Roman"/>
          <w:sz w:val="20"/>
          <w:szCs w:val="20"/>
        </w:rPr>
      </w:pPr>
      <w:r>
        <w:rPr>
          <w:rFonts w:eastAsia="Times New Roman" w:cs="Times New Roman"/>
          <w:sz w:val="20"/>
          <w:szCs w:val="20"/>
        </w:rPr>
        <w:br w:type="page"/>
      </w:r>
    </w:p>
    <w:p w14:paraId="6AFD5894" w14:textId="77777777" w:rsidR="00F8288C" w:rsidRPr="00F8288C" w:rsidRDefault="00F8288C" w:rsidP="00F8288C">
      <w:pPr>
        <w:pStyle w:val="Style2"/>
      </w:pPr>
      <w:bookmarkStart w:id="53" w:name="_bookmark62"/>
      <w:bookmarkStart w:id="54" w:name="_Toc38880823"/>
      <w:bookmarkStart w:id="55" w:name="_Toc39260540"/>
      <w:bookmarkStart w:id="56" w:name="_Toc50452433"/>
      <w:bookmarkEnd w:id="53"/>
      <w:r w:rsidRPr="00F8288C">
        <w:lastRenderedPageBreak/>
        <w:t>Examination</w:t>
      </w:r>
      <w:r w:rsidRPr="00F8288C">
        <w:rPr>
          <w:spacing w:val="-35"/>
        </w:rPr>
        <w:t xml:space="preserve"> </w:t>
      </w:r>
      <w:r w:rsidRPr="00F8288C">
        <w:t>Procedures</w:t>
      </w:r>
      <w:bookmarkEnd w:id="54"/>
      <w:r w:rsidRPr="00F8288C">
        <w:br/>
        <w:t>Customer Identification Program</w:t>
      </w:r>
      <w:bookmarkEnd w:id="55"/>
      <w:bookmarkEnd w:id="56"/>
    </w:p>
    <w:p w14:paraId="143C08E6" w14:textId="77777777" w:rsidR="00F8288C" w:rsidRPr="00093021" w:rsidRDefault="00F8288C" w:rsidP="00F8288C">
      <w:pPr>
        <w:spacing w:before="113" w:line="242" w:lineRule="auto"/>
        <w:ind w:left="140" w:right="200"/>
        <w:rPr>
          <w:rFonts w:eastAsia="Times New Roman" w:cs="Times New Roman"/>
          <w:szCs w:val="24"/>
        </w:rPr>
      </w:pPr>
      <w:r w:rsidRPr="00093021">
        <w:rPr>
          <w:rFonts w:eastAsia="Times New Roman" w:cs="Times New Roman"/>
          <w:b/>
          <w:bCs/>
          <w:spacing w:val="-1"/>
          <w:szCs w:val="24"/>
        </w:rPr>
        <w:t>Objective.</w:t>
      </w:r>
      <w:r w:rsidRPr="00093021">
        <w:rPr>
          <w:rFonts w:eastAsia="Times New Roman" w:cs="Times New Roman"/>
          <w:b/>
          <w:bCs/>
          <w:szCs w:val="24"/>
        </w:rPr>
        <w:t xml:space="preserve">  </w:t>
      </w:r>
      <w:r w:rsidRPr="00093021">
        <w:rPr>
          <w:rFonts w:eastAsia="Times New Roman" w:cs="Times New Roman"/>
          <w:i/>
          <w:spacing w:val="-1"/>
          <w:szCs w:val="24"/>
        </w:rPr>
        <w:t>Assess</w:t>
      </w:r>
      <w:r w:rsidRPr="00093021">
        <w:rPr>
          <w:rFonts w:eastAsia="Times New Roman" w:cs="Times New Roman"/>
          <w:i/>
          <w:szCs w:val="24"/>
        </w:rPr>
        <w:t xml:space="preserve"> the</w:t>
      </w:r>
      <w:r w:rsidRPr="00093021">
        <w:rPr>
          <w:rFonts w:eastAsia="Times New Roman" w:cs="Times New Roman"/>
          <w:i/>
          <w:spacing w:val="-1"/>
          <w:szCs w:val="24"/>
        </w:rPr>
        <w:t xml:space="preserve"> </w:t>
      </w:r>
      <w:r w:rsidRPr="00093021">
        <w:rPr>
          <w:rFonts w:eastAsia="Times New Roman" w:cs="Times New Roman"/>
          <w:i/>
          <w:szCs w:val="24"/>
        </w:rPr>
        <w:t xml:space="preserve">bank’s </w:t>
      </w:r>
      <w:r w:rsidRPr="00093021">
        <w:rPr>
          <w:rFonts w:eastAsia="Times New Roman" w:cs="Times New Roman"/>
          <w:i/>
          <w:spacing w:val="-1"/>
          <w:szCs w:val="24"/>
        </w:rPr>
        <w:t xml:space="preserve">compliance </w:t>
      </w:r>
      <w:r w:rsidRPr="00093021">
        <w:rPr>
          <w:rFonts w:eastAsia="Times New Roman" w:cs="Times New Roman"/>
          <w:i/>
          <w:szCs w:val="24"/>
        </w:rPr>
        <w:t>with the</w:t>
      </w:r>
      <w:r w:rsidRPr="00093021">
        <w:rPr>
          <w:rFonts w:eastAsia="Times New Roman" w:cs="Times New Roman"/>
          <w:i/>
          <w:spacing w:val="-1"/>
          <w:szCs w:val="24"/>
        </w:rPr>
        <w:t xml:space="preserve"> </w:t>
      </w:r>
      <w:r w:rsidRPr="00093021">
        <w:rPr>
          <w:rFonts w:eastAsia="Times New Roman" w:cs="Times New Roman"/>
          <w:i/>
          <w:szCs w:val="24"/>
        </w:rPr>
        <w:t>statutory</w:t>
      </w:r>
      <w:r w:rsidRPr="00093021">
        <w:rPr>
          <w:rFonts w:eastAsia="Times New Roman" w:cs="Times New Roman"/>
          <w:i/>
          <w:spacing w:val="-1"/>
          <w:szCs w:val="24"/>
        </w:rPr>
        <w:t xml:space="preserve"> </w:t>
      </w:r>
      <w:r w:rsidRPr="00093021">
        <w:rPr>
          <w:rFonts w:eastAsia="Times New Roman" w:cs="Times New Roman"/>
          <w:i/>
          <w:szCs w:val="24"/>
        </w:rPr>
        <w:t xml:space="preserve">and </w:t>
      </w:r>
      <w:r w:rsidRPr="00093021">
        <w:rPr>
          <w:rFonts w:eastAsia="Times New Roman" w:cs="Times New Roman"/>
          <w:i/>
          <w:spacing w:val="-1"/>
          <w:szCs w:val="24"/>
        </w:rPr>
        <w:t>regulatory requirements</w:t>
      </w:r>
      <w:r w:rsidRPr="00093021">
        <w:rPr>
          <w:rFonts w:eastAsia="Times New Roman" w:cs="Times New Roman"/>
          <w:i/>
          <w:szCs w:val="24"/>
        </w:rPr>
        <w:t xml:space="preserve"> for</w:t>
      </w:r>
      <w:r w:rsidRPr="00093021">
        <w:rPr>
          <w:rFonts w:eastAsia="Times New Roman" w:cs="Times New Roman"/>
          <w:i/>
          <w:spacing w:val="71"/>
          <w:szCs w:val="24"/>
        </w:rPr>
        <w:t xml:space="preserve"> </w:t>
      </w:r>
      <w:r w:rsidRPr="00093021">
        <w:rPr>
          <w:rFonts w:eastAsia="Times New Roman" w:cs="Times New Roman"/>
          <w:i/>
          <w:szCs w:val="24"/>
        </w:rPr>
        <w:t>the</w:t>
      </w:r>
      <w:r w:rsidRPr="00093021">
        <w:rPr>
          <w:rFonts w:eastAsia="Times New Roman" w:cs="Times New Roman"/>
          <w:i/>
          <w:spacing w:val="-1"/>
          <w:szCs w:val="24"/>
        </w:rPr>
        <w:t xml:space="preserve"> Customer</w:t>
      </w:r>
      <w:r w:rsidRPr="00093021">
        <w:rPr>
          <w:rFonts w:eastAsia="Times New Roman" w:cs="Times New Roman"/>
          <w:i/>
          <w:szCs w:val="24"/>
        </w:rPr>
        <w:t xml:space="preserve"> </w:t>
      </w:r>
      <w:r w:rsidRPr="00093021">
        <w:rPr>
          <w:rFonts w:eastAsia="Times New Roman" w:cs="Times New Roman"/>
          <w:i/>
          <w:spacing w:val="-1"/>
          <w:szCs w:val="24"/>
        </w:rPr>
        <w:t>Identification</w:t>
      </w:r>
      <w:r w:rsidRPr="00093021">
        <w:rPr>
          <w:rFonts w:eastAsia="Times New Roman" w:cs="Times New Roman"/>
          <w:i/>
          <w:szCs w:val="24"/>
        </w:rPr>
        <w:t xml:space="preserve"> </w:t>
      </w:r>
      <w:r w:rsidRPr="00093021">
        <w:rPr>
          <w:rFonts w:eastAsia="Times New Roman" w:cs="Times New Roman"/>
          <w:i/>
          <w:spacing w:val="-1"/>
          <w:szCs w:val="24"/>
        </w:rPr>
        <w:t>Program (CIP).</w:t>
      </w:r>
    </w:p>
    <w:p w14:paraId="5E2E1F04" w14:textId="77777777" w:rsidR="00F8288C" w:rsidRPr="00093021" w:rsidRDefault="00F8288C" w:rsidP="00D354F8">
      <w:pPr>
        <w:pStyle w:val="BodyText"/>
        <w:numPr>
          <w:ilvl w:val="0"/>
          <w:numId w:val="19"/>
        </w:numPr>
        <w:tabs>
          <w:tab w:val="left" w:pos="500"/>
        </w:tabs>
        <w:spacing w:before="194"/>
        <w:ind w:right="260"/>
      </w:pPr>
      <w:r w:rsidRPr="00093021">
        <w:t>Verify</w:t>
      </w:r>
      <w:r w:rsidRPr="00093021">
        <w:rPr>
          <w:spacing w:val="-5"/>
        </w:rPr>
        <w:t xml:space="preserve"> </w:t>
      </w:r>
      <w:r w:rsidRPr="00093021">
        <w:rPr>
          <w:spacing w:val="-1"/>
        </w:rPr>
        <w:t>that</w:t>
      </w:r>
      <w:r w:rsidRPr="00093021">
        <w:t xml:space="preserve"> the</w:t>
      </w:r>
      <w:r w:rsidRPr="00093021">
        <w:rPr>
          <w:spacing w:val="-1"/>
        </w:rPr>
        <w:t xml:space="preserve"> </w:t>
      </w:r>
      <w:r w:rsidRPr="00093021">
        <w:t xml:space="preserve">bank’s policies, </w:t>
      </w:r>
      <w:r w:rsidRPr="00093021">
        <w:rPr>
          <w:spacing w:val="-1"/>
        </w:rPr>
        <w:t>procedures,</w:t>
      </w:r>
      <w:r w:rsidRPr="00093021">
        <w:t xml:space="preserve"> </w:t>
      </w:r>
      <w:r w:rsidRPr="00093021">
        <w:rPr>
          <w:spacing w:val="-1"/>
        </w:rPr>
        <w:t>and</w:t>
      </w:r>
      <w:r w:rsidRPr="00093021">
        <w:t xml:space="preserve"> </w:t>
      </w:r>
      <w:r w:rsidRPr="00093021">
        <w:rPr>
          <w:spacing w:val="-1"/>
        </w:rPr>
        <w:t>processes</w:t>
      </w:r>
      <w:r w:rsidRPr="00093021">
        <w:t xml:space="preserve"> </w:t>
      </w:r>
      <w:r w:rsidRPr="00093021">
        <w:rPr>
          <w:spacing w:val="-1"/>
        </w:rPr>
        <w:t>include</w:t>
      </w:r>
      <w:r w:rsidRPr="00093021">
        <w:rPr>
          <w:spacing w:val="1"/>
        </w:rPr>
        <w:t xml:space="preserve"> </w:t>
      </w:r>
      <w:r w:rsidRPr="00093021">
        <w:t>a</w:t>
      </w:r>
      <w:r w:rsidRPr="00093021">
        <w:rPr>
          <w:spacing w:val="-1"/>
        </w:rPr>
        <w:t xml:space="preserve"> </w:t>
      </w:r>
      <w:r w:rsidRPr="00093021">
        <w:t>comprehensive</w:t>
      </w:r>
      <w:r w:rsidRPr="00093021">
        <w:rPr>
          <w:spacing w:val="55"/>
        </w:rPr>
        <w:t xml:space="preserve"> </w:t>
      </w:r>
      <w:r w:rsidRPr="00093021">
        <w:rPr>
          <w:spacing w:val="-1"/>
        </w:rPr>
        <w:t>program</w:t>
      </w:r>
      <w:r w:rsidRPr="00093021">
        <w:t xml:space="preserve"> </w:t>
      </w:r>
      <w:r w:rsidRPr="00093021">
        <w:rPr>
          <w:spacing w:val="-1"/>
        </w:rPr>
        <w:t>for identifying</w:t>
      </w:r>
      <w:r w:rsidRPr="00093021">
        <w:t xml:space="preserve"> </w:t>
      </w:r>
      <w:r w:rsidRPr="00093021">
        <w:rPr>
          <w:spacing w:val="-1"/>
        </w:rPr>
        <w:t>customers</w:t>
      </w:r>
      <w:r w:rsidRPr="00093021">
        <w:t xml:space="preserve"> </w:t>
      </w:r>
      <w:r w:rsidRPr="00093021">
        <w:rPr>
          <w:spacing w:val="-1"/>
        </w:rPr>
        <w:t>who</w:t>
      </w:r>
      <w:r w:rsidRPr="00093021">
        <w:t xml:space="preserve"> </w:t>
      </w:r>
      <w:r w:rsidRPr="00093021">
        <w:rPr>
          <w:spacing w:val="-1"/>
        </w:rPr>
        <w:t>open</w:t>
      </w:r>
      <w:r w:rsidRPr="00093021">
        <w:t xml:space="preserve"> </w:t>
      </w:r>
      <w:r w:rsidRPr="00093021">
        <w:rPr>
          <w:spacing w:val="-1"/>
        </w:rPr>
        <w:t>an</w:t>
      </w:r>
      <w:r w:rsidRPr="00093021">
        <w:rPr>
          <w:spacing w:val="2"/>
        </w:rPr>
        <w:t xml:space="preserve"> </w:t>
      </w:r>
      <w:r w:rsidRPr="00093021">
        <w:rPr>
          <w:spacing w:val="-1"/>
        </w:rPr>
        <w:t>account</w:t>
      </w:r>
      <w:r w:rsidRPr="00093021">
        <w:t xml:space="preserve"> </w:t>
      </w:r>
      <w:r w:rsidRPr="00093021">
        <w:rPr>
          <w:spacing w:val="-1"/>
        </w:rPr>
        <w:t>after</w:t>
      </w:r>
      <w:r w:rsidRPr="00093021">
        <w:rPr>
          <w:spacing w:val="1"/>
        </w:rPr>
        <w:t xml:space="preserve"> </w:t>
      </w:r>
      <w:r w:rsidRPr="00093021">
        <w:rPr>
          <w:spacing w:val="-1"/>
        </w:rPr>
        <w:t xml:space="preserve">October </w:t>
      </w:r>
      <w:r w:rsidRPr="00093021">
        <w:t>1, 2003.</w:t>
      </w:r>
      <w:r w:rsidRPr="00093021">
        <w:rPr>
          <w:spacing w:val="60"/>
        </w:rPr>
        <w:t xml:space="preserve"> </w:t>
      </w:r>
      <w:r w:rsidRPr="00093021">
        <w:rPr>
          <w:spacing w:val="-1"/>
        </w:rPr>
        <w:t>The</w:t>
      </w:r>
      <w:r w:rsidRPr="00093021">
        <w:rPr>
          <w:spacing w:val="93"/>
        </w:rPr>
        <w:t xml:space="preserve"> </w:t>
      </w:r>
      <w:r w:rsidRPr="00093021">
        <w:rPr>
          <w:spacing w:val="-1"/>
        </w:rPr>
        <w:t>written</w:t>
      </w:r>
      <w:r w:rsidRPr="00093021">
        <w:t xml:space="preserve"> </w:t>
      </w:r>
      <w:r w:rsidRPr="00093021">
        <w:rPr>
          <w:spacing w:val="-1"/>
        </w:rPr>
        <w:t>program</w:t>
      </w:r>
      <w:r w:rsidRPr="00093021">
        <w:t xml:space="preserve"> must be</w:t>
      </w:r>
      <w:r w:rsidRPr="00093021">
        <w:rPr>
          <w:spacing w:val="1"/>
        </w:rPr>
        <w:t xml:space="preserve"> </w:t>
      </w:r>
      <w:r w:rsidRPr="00093021">
        <w:rPr>
          <w:spacing w:val="-1"/>
        </w:rPr>
        <w:t>included</w:t>
      </w:r>
      <w:r w:rsidRPr="00093021">
        <w:t xml:space="preserve"> </w:t>
      </w:r>
      <w:r w:rsidRPr="00093021">
        <w:rPr>
          <w:spacing w:val="-1"/>
        </w:rPr>
        <w:t>within</w:t>
      </w:r>
      <w:r w:rsidRPr="00093021">
        <w:t xml:space="preserve"> the</w:t>
      </w:r>
      <w:r w:rsidRPr="00093021">
        <w:rPr>
          <w:spacing w:val="-1"/>
        </w:rPr>
        <w:t xml:space="preserve"> </w:t>
      </w:r>
      <w:r w:rsidRPr="00093021">
        <w:t xml:space="preserve">bank’s </w:t>
      </w:r>
      <w:r w:rsidRPr="00093021">
        <w:rPr>
          <w:spacing w:val="-1"/>
        </w:rPr>
        <w:t>BSA/AML</w:t>
      </w:r>
      <w:r w:rsidRPr="00093021">
        <w:rPr>
          <w:spacing w:val="-3"/>
        </w:rPr>
        <w:t xml:space="preserve"> </w:t>
      </w:r>
      <w:r w:rsidRPr="00093021">
        <w:rPr>
          <w:spacing w:val="-1"/>
        </w:rPr>
        <w:t>compliance program</w:t>
      </w:r>
      <w:r w:rsidRPr="00093021">
        <w:rPr>
          <w:spacing w:val="2"/>
        </w:rPr>
        <w:t xml:space="preserve"> </w:t>
      </w:r>
      <w:r w:rsidRPr="00093021">
        <w:rPr>
          <w:spacing w:val="-1"/>
        </w:rPr>
        <w:t>and</w:t>
      </w:r>
      <w:r w:rsidRPr="00093021">
        <w:rPr>
          <w:spacing w:val="75"/>
        </w:rPr>
        <w:t xml:space="preserve"> </w:t>
      </w:r>
      <w:r w:rsidRPr="00093021">
        <w:t xml:space="preserve">must </w:t>
      </w:r>
      <w:r w:rsidRPr="00093021">
        <w:rPr>
          <w:spacing w:val="-1"/>
        </w:rPr>
        <w:t>include,</w:t>
      </w:r>
      <w:r w:rsidRPr="00093021">
        <w:t xml:space="preserve"> </w:t>
      </w:r>
      <w:r w:rsidRPr="00093021">
        <w:rPr>
          <w:spacing w:val="-1"/>
        </w:rPr>
        <w:t>at</w:t>
      </w:r>
      <w:r w:rsidRPr="00093021">
        <w:t xml:space="preserve"> a</w:t>
      </w:r>
      <w:r w:rsidRPr="00093021">
        <w:rPr>
          <w:spacing w:val="-1"/>
        </w:rPr>
        <w:t xml:space="preserve"> </w:t>
      </w:r>
      <w:r w:rsidRPr="00093021">
        <w:t xml:space="preserve">minimum, </w:t>
      </w:r>
      <w:r w:rsidRPr="00093021">
        <w:rPr>
          <w:spacing w:val="-1"/>
        </w:rPr>
        <w:t>policies,</w:t>
      </w:r>
      <w:r w:rsidRPr="00093021">
        <w:t xml:space="preserve"> </w:t>
      </w:r>
      <w:r w:rsidRPr="00093021">
        <w:rPr>
          <w:spacing w:val="-1"/>
        </w:rPr>
        <w:t>procedures,</w:t>
      </w:r>
      <w:r w:rsidRPr="00093021">
        <w:rPr>
          <w:spacing w:val="2"/>
        </w:rPr>
        <w:t xml:space="preserve"> </w:t>
      </w:r>
      <w:r w:rsidRPr="00093021">
        <w:rPr>
          <w:spacing w:val="-1"/>
        </w:rPr>
        <w:t>and</w:t>
      </w:r>
      <w:r w:rsidRPr="00093021">
        <w:t xml:space="preserve"> </w:t>
      </w:r>
      <w:r w:rsidRPr="00093021">
        <w:rPr>
          <w:spacing w:val="-1"/>
        </w:rPr>
        <w:t>processes</w:t>
      </w:r>
      <w:r w:rsidRPr="00093021">
        <w:t xml:space="preserve"> </w:t>
      </w:r>
      <w:r w:rsidRPr="00093021">
        <w:rPr>
          <w:spacing w:val="-1"/>
        </w:rPr>
        <w:t xml:space="preserve">for </w:t>
      </w:r>
      <w:r w:rsidRPr="00093021">
        <w:t>the</w:t>
      </w:r>
      <w:r w:rsidRPr="00093021">
        <w:rPr>
          <w:spacing w:val="1"/>
        </w:rPr>
        <w:t xml:space="preserve"> </w:t>
      </w:r>
      <w:r w:rsidRPr="00093021">
        <w:rPr>
          <w:spacing w:val="-1"/>
        </w:rPr>
        <w:t>following:</w:t>
      </w:r>
    </w:p>
    <w:p w14:paraId="2A68D6E3" w14:textId="77777777" w:rsidR="00F8288C" w:rsidRPr="00093021" w:rsidRDefault="00F8288C" w:rsidP="00F8288C">
      <w:pPr>
        <w:pStyle w:val="BodyText"/>
        <w:spacing w:before="196"/>
        <w:ind w:right="200"/>
      </w:pPr>
      <w:r w:rsidRPr="00093021">
        <w:rPr>
          <w:spacing w:val="-1"/>
        </w:rPr>
        <w:t>Identification</w:t>
      </w:r>
      <w:r w:rsidRPr="00093021">
        <w:t xml:space="preserve"> of</w:t>
      </w:r>
      <w:r w:rsidRPr="00093021">
        <w:rPr>
          <w:spacing w:val="-1"/>
        </w:rPr>
        <w:t xml:space="preserve"> information</w:t>
      </w:r>
      <w:r w:rsidRPr="00093021">
        <w:t xml:space="preserve"> </w:t>
      </w:r>
      <w:r w:rsidRPr="00093021">
        <w:rPr>
          <w:spacing w:val="-1"/>
        </w:rPr>
        <w:t>required</w:t>
      </w:r>
      <w:r w:rsidRPr="00093021">
        <w:t xml:space="preserve"> to be</w:t>
      </w:r>
      <w:r w:rsidRPr="00093021">
        <w:rPr>
          <w:spacing w:val="-1"/>
        </w:rPr>
        <w:t xml:space="preserve"> </w:t>
      </w:r>
      <w:r w:rsidRPr="00093021">
        <w:t xml:space="preserve">obtained </w:t>
      </w:r>
      <w:r w:rsidRPr="00093021">
        <w:rPr>
          <w:spacing w:val="-1"/>
        </w:rPr>
        <w:t>(including</w:t>
      </w:r>
      <w:r w:rsidRPr="00093021">
        <w:rPr>
          <w:spacing w:val="-3"/>
        </w:rPr>
        <w:t xml:space="preserve"> </w:t>
      </w:r>
      <w:r w:rsidRPr="00093021">
        <w:t xml:space="preserve">name, address, </w:t>
      </w:r>
      <w:r w:rsidRPr="00093021">
        <w:rPr>
          <w:spacing w:val="-1"/>
        </w:rPr>
        <w:t>taxpayer</w:t>
      </w:r>
      <w:r w:rsidRPr="00093021">
        <w:rPr>
          <w:spacing w:val="68"/>
        </w:rPr>
        <w:t xml:space="preserve"> </w:t>
      </w:r>
      <w:r w:rsidRPr="00093021">
        <w:rPr>
          <w:spacing w:val="-1"/>
        </w:rPr>
        <w:t>identification</w:t>
      </w:r>
      <w:r w:rsidRPr="00093021">
        <w:t xml:space="preserve"> </w:t>
      </w:r>
      <w:r w:rsidRPr="00093021">
        <w:rPr>
          <w:spacing w:val="-1"/>
        </w:rPr>
        <w:t>number (TIN),</w:t>
      </w:r>
      <w:r w:rsidRPr="00093021">
        <w:t xml:space="preserve"> </w:t>
      </w:r>
      <w:r w:rsidRPr="00093021">
        <w:rPr>
          <w:spacing w:val="-1"/>
        </w:rPr>
        <w:t>and</w:t>
      </w:r>
      <w:r w:rsidRPr="00093021">
        <w:t xml:space="preserve"> </w:t>
      </w:r>
      <w:r w:rsidRPr="00093021">
        <w:rPr>
          <w:spacing w:val="-1"/>
        </w:rPr>
        <w:t xml:space="preserve">date </w:t>
      </w:r>
      <w:r w:rsidRPr="00093021">
        <w:rPr>
          <w:spacing w:val="1"/>
        </w:rPr>
        <w:t>of</w:t>
      </w:r>
      <w:r w:rsidRPr="00093021">
        <w:rPr>
          <w:spacing w:val="-1"/>
        </w:rPr>
        <w:t xml:space="preserve"> birth,</w:t>
      </w:r>
      <w:r w:rsidRPr="00093021">
        <w:t xml:space="preserve"> </w:t>
      </w:r>
      <w:r w:rsidRPr="00093021">
        <w:rPr>
          <w:spacing w:val="-1"/>
        </w:rPr>
        <w:t>for</w:t>
      </w:r>
      <w:r w:rsidRPr="00093021">
        <w:rPr>
          <w:spacing w:val="1"/>
        </w:rPr>
        <w:t xml:space="preserve"> </w:t>
      </w:r>
      <w:r w:rsidRPr="00093021">
        <w:rPr>
          <w:spacing w:val="-1"/>
        </w:rPr>
        <w:t>individuals),</w:t>
      </w:r>
      <w:r w:rsidRPr="00093021">
        <w:t xml:space="preserve"> </w:t>
      </w:r>
      <w:r w:rsidRPr="00093021">
        <w:rPr>
          <w:spacing w:val="-1"/>
        </w:rPr>
        <w:t>and</w:t>
      </w:r>
      <w:r w:rsidRPr="00093021">
        <w:t xml:space="preserve"> </w:t>
      </w:r>
      <w:r w:rsidRPr="00093021">
        <w:rPr>
          <w:spacing w:val="-1"/>
        </w:rPr>
        <w:t>risk-based</w:t>
      </w:r>
      <w:r w:rsidRPr="00093021">
        <w:t xml:space="preserve"> identity</w:t>
      </w:r>
      <w:r w:rsidRPr="00093021">
        <w:rPr>
          <w:spacing w:val="107"/>
        </w:rPr>
        <w:t xml:space="preserve"> </w:t>
      </w:r>
      <w:r w:rsidRPr="00093021">
        <w:rPr>
          <w:spacing w:val="-1"/>
        </w:rPr>
        <w:t>verification</w:t>
      </w:r>
      <w:r w:rsidRPr="00093021">
        <w:t xml:space="preserve"> </w:t>
      </w:r>
      <w:r w:rsidRPr="00093021">
        <w:rPr>
          <w:spacing w:val="-1"/>
        </w:rPr>
        <w:t>procedures</w:t>
      </w:r>
      <w:r w:rsidRPr="00093021">
        <w:t xml:space="preserve"> (including</w:t>
      </w:r>
      <w:r w:rsidRPr="00093021">
        <w:rPr>
          <w:spacing w:val="-3"/>
        </w:rPr>
        <w:t xml:space="preserve"> </w:t>
      </w:r>
      <w:r w:rsidRPr="00093021">
        <w:rPr>
          <w:spacing w:val="-1"/>
        </w:rPr>
        <w:t>procedures</w:t>
      </w:r>
      <w:r w:rsidRPr="00093021">
        <w:t xml:space="preserve"> </w:t>
      </w:r>
      <w:r w:rsidRPr="00093021">
        <w:rPr>
          <w:spacing w:val="-1"/>
        </w:rPr>
        <w:t>that</w:t>
      </w:r>
      <w:r w:rsidRPr="00093021">
        <w:rPr>
          <w:spacing w:val="2"/>
        </w:rPr>
        <w:t xml:space="preserve"> </w:t>
      </w:r>
      <w:r w:rsidRPr="00093021">
        <w:rPr>
          <w:spacing w:val="-1"/>
        </w:rPr>
        <w:t>address</w:t>
      </w:r>
      <w:r w:rsidRPr="00093021">
        <w:t xml:space="preserve"> </w:t>
      </w:r>
      <w:r w:rsidRPr="00093021">
        <w:rPr>
          <w:spacing w:val="-1"/>
        </w:rPr>
        <w:t>situations</w:t>
      </w:r>
      <w:r w:rsidRPr="00093021">
        <w:t xml:space="preserve"> in </w:t>
      </w:r>
      <w:r w:rsidRPr="00093021">
        <w:rPr>
          <w:spacing w:val="-1"/>
        </w:rPr>
        <w:t>which</w:t>
      </w:r>
      <w:r w:rsidRPr="00093021">
        <w:t xml:space="preserve"> </w:t>
      </w:r>
      <w:r w:rsidRPr="00093021">
        <w:rPr>
          <w:spacing w:val="-1"/>
        </w:rPr>
        <w:t>verification</w:t>
      </w:r>
      <w:r w:rsidRPr="00093021">
        <w:rPr>
          <w:spacing w:val="107"/>
        </w:rPr>
        <w:t xml:space="preserve"> </w:t>
      </w:r>
      <w:r w:rsidRPr="00093021">
        <w:rPr>
          <w:spacing w:val="-1"/>
        </w:rPr>
        <w:t>cannot</w:t>
      </w:r>
      <w:r w:rsidRPr="00093021">
        <w:t xml:space="preserve"> be</w:t>
      </w:r>
      <w:r w:rsidRPr="00093021">
        <w:rPr>
          <w:spacing w:val="-1"/>
        </w:rPr>
        <w:t xml:space="preserve"> performed).</w:t>
      </w:r>
    </w:p>
    <w:p w14:paraId="130894AA" w14:textId="77777777" w:rsidR="00F8288C" w:rsidRPr="00093021" w:rsidRDefault="00F8288C" w:rsidP="00D354F8">
      <w:pPr>
        <w:pStyle w:val="BodyText"/>
        <w:numPr>
          <w:ilvl w:val="1"/>
          <w:numId w:val="19"/>
        </w:numPr>
        <w:tabs>
          <w:tab w:val="left" w:pos="860"/>
        </w:tabs>
        <w:spacing w:before="140"/>
      </w:pPr>
      <w:r w:rsidRPr="00093021">
        <w:rPr>
          <w:spacing w:val="-1"/>
        </w:rPr>
        <w:t>Procedures</w:t>
      </w:r>
      <w:r w:rsidRPr="00093021">
        <w:rPr>
          <w:spacing w:val="2"/>
        </w:rPr>
        <w:t xml:space="preserve"> </w:t>
      </w:r>
      <w:r w:rsidRPr="00093021">
        <w:rPr>
          <w:spacing w:val="-1"/>
        </w:rPr>
        <w:t xml:space="preserve">for </w:t>
      </w:r>
      <w:r w:rsidRPr="00093021">
        <w:t>complying</w:t>
      </w:r>
      <w:r w:rsidRPr="00093021">
        <w:rPr>
          <w:spacing w:val="-3"/>
        </w:rPr>
        <w:t xml:space="preserve"> </w:t>
      </w:r>
      <w:r w:rsidRPr="00093021">
        <w:rPr>
          <w:spacing w:val="-1"/>
        </w:rPr>
        <w:t>with</w:t>
      </w:r>
      <w:r w:rsidRPr="00093021">
        <w:t xml:space="preserve"> recordkeeping</w:t>
      </w:r>
      <w:r w:rsidRPr="00093021">
        <w:rPr>
          <w:spacing w:val="-3"/>
        </w:rPr>
        <w:t xml:space="preserve"> </w:t>
      </w:r>
      <w:r w:rsidRPr="00093021">
        <w:rPr>
          <w:spacing w:val="-1"/>
        </w:rPr>
        <w:t>requirements.</w:t>
      </w:r>
    </w:p>
    <w:p w14:paraId="4B3BFB33" w14:textId="77777777" w:rsidR="00F8288C" w:rsidRPr="00093021" w:rsidRDefault="00F8288C" w:rsidP="00D354F8">
      <w:pPr>
        <w:pStyle w:val="BodyText"/>
        <w:numPr>
          <w:ilvl w:val="1"/>
          <w:numId w:val="19"/>
        </w:numPr>
        <w:tabs>
          <w:tab w:val="left" w:pos="860"/>
        </w:tabs>
        <w:spacing w:before="138"/>
        <w:ind w:right="1033"/>
      </w:pPr>
      <w:r w:rsidRPr="00093021">
        <w:rPr>
          <w:spacing w:val="-1"/>
        </w:rPr>
        <w:t>Procedures</w:t>
      </w:r>
      <w:r w:rsidRPr="00093021">
        <w:rPr>
          <w:spacing w:val="2"/>
        </w:rPr>
        <w:t xml:space="preserve"> </w:t>
      </w:r>
      <w:r w:rsidRPr="00093021">
        <w:rPr>
          <w:spacing w:val="-1"/>
        </w:rPr>
        <w:t xml:space="preserve">for </w:t>
      </w:r>
      <w:r w:rsidRPr="00093021">
        <w:t xml:space="preserve">checking </w:t>
      </w:r>
      <w:r w:rsidRPr="00093021">
        <w:rPr>
          <w:spacing w:val="-1"/>
        </w:rPr>
        <w:t>new accounts</w:t>
      </w:r>
      <w:r w:rsidRPr="00093021">
        <w:t xml:space="preserve"> </w:t>
      </w:r>
      <w:r w:rsidRPr="00093021">
        <w:rPr>
          <w:spacing w:val="-1"/>
        </w:rPr>
        <w:t>against</w:t>
      </w:r>
      <w:r w:rsidRPr="00093021">
        <w:t xml:space="preserve"> </w:t>
      </w:r>
      <w:r w:rsidRPr="00093021">
        <w:rPr>
          <w:spacing w:val="-1"/>
        </w:rPr>
        <w:t>prescribed</w:t>
      </w:r>
      <w:r w:rsidRPr="00093021">
        <w:rPr>
          <w:spacing w:val="2"/>
        </w:rPr>
        <w:t xml:space="preserve"> </w:t>
      </w:r>
      <w:r w:rsidRPr="00093021">
        <w:rPr>
          <w:spacing w:val="-1"/>
        </w:rPr>
        <w:t>government</w:t>
      </w:r>
      <w:r w:rsidRPr="00093021">
        <w:t xml:space="preserve"> lists, if</w:t>
      </w:r>
      <w:r w:rsidRPr="00093021">
        <w:rPr>
          <w:spacing w:val="69"/>
        </w:rPr>
        <w:t xml:space="preserve"> </w:t>
      </w:r>
      <w:r w:rsidRPr="00093021">
        <w:rPr>
          <w:spacing w:val="-1"/>
        </w:rPr>
        <w:t>applicable.</w:t>
      </w:r>
    </w:p>
    <w:p w14:paraId="5720AB44" w14:textId="77777777" w:rsidR="00F8288C" w:rsidRPr="00093021" w:rsidRDefault="00F8288C" w:rsidP="00D354F8">
      <w:pPr>
        <w:pStyle w:val="BodyText"/>
        <w:numPr>
          <w:ilvl w:val="1"/>
          <w:numId w:val="19"/>
        </w:numPr>
        <w:tabs>
          <w:tab w:val="left" w:pos="860"/>
        </w:tabs>
        <w:spacing w:before="141"/>
      </w:pPr>
      <w:r w:rsidRPr="00093021">
        <w:rPr>
          <w:spacing w:val="-1"/>
        </w:rPr>
        <w:t>Procedures</w:t>
      </w:r>
      <w:r w:rsidRPr="00093021">
        <w:rPr>
          <w:spacing w:val="2"/>
        </w:rPr>
        <w:t xml:space="preserve"> </w:t>
      </w:r>
      <w:r w:rsidRPr="00093021">
        <w:rPr>
          <w:spacing w:val="-1"/>
        </w:rPr>
        <w:t xml:space="preserve">for </w:t>
      </w:r>
      <w:r w:rsidRPr="00093021">
        <w:t xml:space="preserve">providing </w:t>
      </w:r>
      <w:r w:rsidRPr="00093021">
        <w:rPr>
          <w:spacing w:val="-1"/>
        </w:rPr>
        <w:t>adequate</w:t>
      </w:r>
      <w:r w:rsidRPr="00093021">
        <w:rPr>
          <w:spacing w:val="1"/>
        </w:rPr>
        <w:t xml:space="preserve"> </w:t>
      </w:r>
      <w:r w:rsidRPr="00093021">
        <w:rPr>
          <w:spacing w:val="-1"/>
        </w:rPr>
        <w:t xml:space="preserve">customer </w:t>
      </w:r>
      <w:r w:rsidRPr="00093021">
        <w:t>notice.</w:t>
      </w:r>
    </w:p>
    <w:p w14:paraId="1B574472" w14:textId="77777777" w:rsidR="00F8288C" w:rsidRPr="00093021" w:rsidRDefault="00F8288C" w:rsidP="00D354F8">
      <w:pPr>
        <w:pStyle w:val="BodyText"/>
        <w:numPr>
          <w:ilvl w:val="1"/>
          <w:numId w:val="19"/>
        </w:numPr>
        <w:tabs>
          <w:tab w:val="left" w:pos="860"/>
        </w:tabs>
        <w:spacing w:before="138"/>
        <w:ind w:right="631"/>
      </w:pPr>
      <w:r w:rsidRPr="00093021">
        <w:rPr>
          <w:spacing w:val="-1"/>
        </w:rPr>
        <w:t>Procedures</w:t>
      </w:r>
      <w:r w:rsidRPr="00093021">
        <w:rPr>
          <w:spacing w:val="2"/>
        </w:rPr>
        <w:t xml:space="preserve"> </w:t>
      </w:r>
      <w:r w:rsidRPr="00093021">
        <w:rPr>
          <w:spacing w:val="-1"/>
        </w:rPr>
        <w:t>covering</w:t>
      </w:r>
      <w:r w:rsidRPr="00093021">
        <w:rPr>
          <w:spacing w:val="-3"/>
        </w:rPr>
        <w:t xml:space="preserve"> </w:t>
      </w:r>
      <w:r w:rsidRPr="00093021">
        <w:t>the</w:t>
      </w:r>
      <w:r w:rsidRPr="00093021">
        <w:rPr>
          <w:spacing w:val="1"/>
        </w:rPr>
        <w:t xml:space="preserve"> </w:t>
      </w:r>
      <w:r w:rsidRPr="00093021">
        <w:rPr>
          <w:spacing w:val="-1"/>
        </w:rPr>
        <w:t>bank’s</w:t>
      </w:r>
      <w:r w:rsidRPr="00093021">
        <w:t xml:space="preserve"> </w:t>
      </w:r>
      <w:r w:rsidRPr="00093021">
        <w:rPr>
          <w:spacing w:val="-1"/>
        </w:rPr>
        <w:t xml:space="preserve">reliance </w:t>
      </w:r>
      <w:r w:rsidRPr="00093021">
        <w:t>on another</w:t>
      </w:r>
      <w:r w:rsidRPr="00093021">
        <w:rPr>
          <w:spacing w:val="-1"/>
        </w:rPr>
        <w:t xml:space="preserve"> financial</w:t>
      </w:r>
      <w:r w:rsidRPr="00093021">
        <w:t xml:space="preserve"> institution or</w:t>
      </w:r>
      <w:r w:rsidRPr="00093021">
        <w:rPr>
          <w:spacing w:val="-4"/>
        </w:rPr>
        <w:t xml:space="preserve"> </w:t>
      </w:r>
      <w:r w:rsidRPr="00093021">
        <w:t>a</w:t>
      </w:r>
      <w:r w:rsidRPr="00093021">
        <w:rPr>
          <w:spacing w:val="-1"/>
        </w:rPr>
        <w:t xml:space="preserve"> third</w:t>
      </w:r>
      <w:r w:rsidRPr="00093021">
        <w:rPr>
          <w:spacing w:val="67"/>
        </w:rPr>
        <w:t xml:space="preserve"> </w:t>
      </w:r>
      <w:r w:rsidRPr="00093021">
        <w:rPr>
          <w:spacing w:val="-1"/>
        </w:rPr>
        <w:t>party,</w:t>
      </w:r>
      <w:r w:rsidRPr="00093021">
        <w:t xml:space="preserve"> </w:t>
      </w:r>
      <w:r w:rsidRPr="00093021">
        <w:rPr>
          <w:spacing w:val="1"/>
        </w:rPr>
        <w:t>if</w:t>
      </w:r>
      <w:r w:rsidRPr="00093021">
        <w:rPr>
          <w:spacing w:val="-1"/>
        </w:rPr>
        <w:t xml:space="preserve"> applicable.</w:t>
      </w:r>
    </w:p>
    <w:p w14:paraId="7DE97CBD" w14:textId="77777777" w:rsidR="00F8288C" w:rsidRPr="00093021" w:rsidRDefault="00F8288C" w:rsidP="00D354F8">
      <w:pPr>
        <w:pStyle w:val="BodyText"/>
        <w:numPr>
          <w:ilvl w:val="1"/>
          <w:numId w:val="19"/>
        </w:numPr>
        <w:tabs>
          <w:tab w:val="left" w:pos="860"/>
        </w:tabs>
        <w:spacing w:before="141"/>
      </w:pPr>
      <w:r w:rsidRPr="00093021">
        <w:rPr>
          <w:spacing w:val="-1"/>
        </w:rPr>
        <w:t>Procedures</w:t>
      </w:r>
      <w:r w:rsidRPr="00093021">
        <w:rPr>
          <w:spacing w:val="2"/>
        </w:rPr>
        <w:t xml:space="preserve"> </w:t>
      </w:r>
      <w:r w:rsidRPr="00093021">
        <w:rPr>
          <w:spacing w:val="-1"/>
        </w:rPr>
        <w:t>for determining</w:t>
      </w:r>
      <w:r w:rsidRPr="00093021">
        <w:rPr>
          <w:spacing w:val="-3"/>
        </w:rPr>
        <w:t xml:space="preserve"> </w:t>
      </w:r>
      <w:r w:rsidRPr="00093021">
        <w:rPr>
          <w:spacing w:val="-1"/>
        </w:rPr>
        <w:t xml:space="preserve">whether </w:t>
      </w:r>
      <w:r w:rsidRPr="00093021">
        <w:t xml:space="preserve">and </w:t>
      </w:r>
      <w:r w:rsidRPr="00093021">
        <w:rPr>
          <w:spacing w:val="-1"/>
        </w:rPr>
        <w:t>when</w:t>
      </w:r>
      <w:r w:rsidRPr="00093021">
        <w:rPr>
          <w:spacing w:val="2"/>
        </w:rPr>
        <w:t xml:space="preserve"> </w:t>
      </w:r>
      <w:r w:rsidRPr="00093021">
        <w:t>a</w:t>
      </w:r>
      <w:r w:rsidRPr="00093021">
        <w:rPr>
          <w:spacing w:val="-1"/>
        </w:rPr>
        <w:t xml:space="preserve"> SAR</w:t>
      </w:r>
      <w:r w:rsidRPr="00093021">
        <w:t xml:space="preserve"> should be</w:t>
      </w:r>
      <w:r w:rsidRPr="00093021">
        <w:rPr>
          <w:spacing w:val="-1"/>
        </w:rPr>
        <w:t xml:space="preserve"> filed.</w:t>
      </w:r>
    </w:p>
    <w:p w14:paraId="016348C3" w14:textId="77777777" w:rsidR="00F8288C" w:rsidRPr="00093021" w:rsidRDefault="00F8288C" w:rsidP="00D354F8">
      <w:pPr>
        <w:pStyle w:val="BodyText"/>
        <w:numPr>
          <w:ilvl w:val="0"/>
          <w:numId w:val="19"/>
        </w:numPr>
        <w:tabs>
          <w:tab w:val="left" w:pos="500"/>
        </w:tabs>
        <w:spacing w:before="136" w:line="242" w:lineRule="auto"/>
        <w:ind w:right="476"/>
      </w:pPr>
      <w:r w:rsidRPr="00093021">
        <w:rPr>
          <w:spacing w:val="-1"/>
        </w:rPr>
        <w:t xml:space="preserve">Determine whether </w:t>
      </w:r>
      <w:r w:rsidRPr="00093021">
        <w:t>the</w:t>
      </w:r>
      <w:r w:rsidRPr="00093021">
        <w:rPr>
          <w:spacing w:val="-1"/>
        </w:rPr>
        <w:t xml:space="preserve"> </w:t>
      </w:r>
      <w:r w:rsidRPr="00093021">
        <w:t xml:space="preserve">bank’s </w:t>
      </w:r>
      <w:r w:rsidRPr="00093021">
        <w:rPr>
          <w:spacing w:val="-1"/>
        </w:rPr>
        <w:t>CIP</w:t>
      </w:r>
      <w:r w:rsidRPr="00093021">
        <w:rPr>
          <w:spacing w:val="3"/>
        </w:rPr>
        <w:t xml:space="preserve"> </w:t>
      </w:r>
      <w:r w:rsidRPr="00093021">
        <w:rPr>
          <w:spacing w:val="-1"/>
        </w:rPr>
        <w:t>considers</w:t>
      </w:r>
      <w:r w:rsidRPr="00093021">
        <w:t xml:space="preserve"> the</w:t>
      </w:r>
      <w:r w:rsidRPr="00093021">
        <w:rPr>
          <w:spacing w:val="-1"/>
        </w:rPr>
        <w:t xml:space="preserve"> types</w:t>
      </w:r>
      <w:r w:rsidRPr="00093021">
        <w:t xml:space="preserve"> </w:t>
      </w:r>
      <w:r w:rsidRPr="00093021">
        <w:rPr>
          <w:spacing w:val="1"/>
        </w:rPr>
        <w:t>of</w:t>
      </w:r>
      <w:r w:rsidRPr="00093021">
        <w:rPr>
          <w:spacing w:val="-1"/>
        </w:rPr>
        <w:t xml:space="preserve"> accounts</w:t>
      </w:r>
      <w:r w:rsidRPr="00093021">
        <w:t xml:space="preserve"> </w:t>
      </w:r>
      <w:r w:rsidRPr="00093021">
        <w:rPr>
          <w:spacing w:val="-1"/>
        </w:rPr>
        <w:t>offered;</w:t>
      </w:r>
      <w:r w:rsidRPr="00093021">
        <w:rPr>
          <w:spacing w:val="2"/>
        </w:rPr>
        <w:t xml:space="preserve"> </w:t>
      </w:r>
      <w:r w:rsidRPr="00093021">
        <w:rPr>
          <w:spacing w:val="-1"/>
        </w:rPr>
        <w:t>methods</w:t>
      </w:r>
      <w:r w:rsidRPr="00093021">
        <w:t xml:space="preserve"> of</w:t>
      </w:r>
      <w:r w:rsidRPr="00093021">
        <w:rPr>
          <w:spacing w:val="77"/>
        </w:rPr>
        <w:t xml:space="preserve"> </w:t>
      </w:r>
      <w:r w:rsidRPr="00093021">
        <w:rPr>
          <w:spacing w:val="-1"/>
        </w:rPr>
        <w:t>account</w:t>
      </w:r>
      <w:r w:rsidRPr="00093021">
        <w:t xml:space="preserve"> </w:t>
      </w:r>
      <w:r w:rsidRPr="00093021">
        <w:rPr>
          <w:spacing w:val="-1"/>
        </w:rPr>
        <w:t>opening;</w:t>
      </w:r>
      <w:r w:rsidRPr="00093021">
        <w:t xml:space="preserve"> </w:t>
      </w:r>
      <w:r w:rsidRPr="00093021">
        <w:rPr>
          <w:spacing w:val="-1"/>
        </w:rPr>
        <w:t>and</w:t>
      </w:r>
      <w:r w:rsidRPr="00093021">
        <w:t xml:space="preserve"> the</w:t>
      </w:r>
      <w:r w:rsidRPr="00093021">
        <w:rPr>
          <w:spacing w:val="1"/>
        </w:rPr>
        <w:t xml:space="preserve"> </w:t>
      </w:r>
      <w:r w:rsidRPr="00093021">
        <w:rPr>
          <w:spacing w:val="-1"/>
        </w:rPr>
        <w:t>bank’s</w:t>
      </w:r>
      <w:r w:rsidRPr="00093021">
        <w:t xml:space="preserve"> size, </w:t>
      </w:r>
      <w:r w:rsidRPr="00093021">
        <w:rPr>
          <w:spacing w:val="-1"/>
        </w:rPr>
        <w:t>location,</w:t>
      </w:r>
      <w:r w:rsidRPr="00093021">
        <w:t xml:space="preserve"> and </w:t>
      </w:r>
      <w:r w:rsidRPr="00093021">
        <w:rPr>
          <w:spacing w:val="-1"/>
        </w:rPr>
        <w:t>customer base.</w:t>
      </w:r>
    </w:p>
    <w:p w14:paraId="58EB1C1B" w14:textId="77777777" w:rsidR="00F8288C" w:rsidRPr="00093021" w:rsidRDefault="00F8288C" w:rsidP="00D354F8">
      <w:pPr>
        <w:pStyle w:val="BodyText"/>
        <w:numPr>
          <w:ilvl w:val="0"/>
          <w:numId w:val="19"/>
        </w:numPr>
        <w:tabs>
          <w:tab w:val="left" w:pos="500"/>
        </w:tabs>
        <w:spacing w:before="197" w:line="242" w:lineRule="auto"/>
        <w:ind w:right="506"/>
      </w:pPr>
      <w:r w:rsidRPr="00093021">
        <w:rPr>
          <w:spacing w:val="-1"/>
        </w:rPr>
        <w:t xml:space="preserve">Determine whether </w:t>
      </w:r>
      <w:r w:rsidRPr="00093021">
        <w:t>the</w:t>
      </w:r>
      <w:r w:rsidRPr="00093021">
        <w:rPr>
          <w:spacing w:val="-1"/>
        </w:rPr>
        <w:t xml:space="preserve"> </w:t>
      </w:r>
      <w:r w:rsidRPr="00093021">
        <w:t>bank’s policy</w:t>
      </w:r>
      <w:r w:rsidRPr="00093021">
        <w:rPr>
          <w:spacing w:val="-5"/>
        </w:rPr>
        <w:t xml:space="preserve"> </w:t>
      </w:r>
      <w:r w:rsidRPr="00093021">
        <w:rPr>
          <w:spacing w:val="-1"/>
        </w:rPr>
        <w:t xml:space="preserve">for </w:t>
      </w:r>
      <w:r w:rsidRPr="00093021">
        <w:t xml:space="preserve">opening </w:t>
      </w:r>
      <w:r w:rsidRPr="00093021">
        <w:rPr>
          <w:spacing w:val="-1"/>
        </w:rPr>
        <w:t>new accounts</w:t>
      </w:r>
      <w:r w:rsidRPr="00093021">
        <w:t xml:space="preserve"> </w:t>
      </w:r>
      <w:r w:rsidRPr="00093021">
        <w:rPr>
          <w:spacing w:val="-1"/>
        </w:rPr>
        <w:t>for</w:t>
      </w:r>
      <w:r w:rsidRPr="00093021">
        <w:rPr>
          <w:spacing w:val="1"/>
        </w:rPr>
        <w:t xml:space="preserve"> </w:t>
      </w:r>
      <w:r w:rsidRPr="00093021">
        <w:rPr>
          <w:spacing w:val="-1"/>
        </w:rPr>
        <w:t>existing</w:t>
      </w:r>
      <w:r w:rsidRPr="00093021">
        <w:rPr>
          <w:spacing w:val="-3"/>
        </w:rPr>
        <w:t xml:space="preserve"> </w:t>
      </w:r>
      <w:r w:rsidRPr="00093021">
        <w:rPr>
          <w:spacing w:val="-1"/>
        </w:rPr>
        <w:t>customers</w:t>
      </w:r>
      <w:r w:rsidRPr="00093021">
        <w:rPr>
          <w:spacing w:val="85"/>
        </w:rPr>
        <w:t xml:space="preserve"> </w:t>
      </w:r>
      <w:r w:rsidRPr="00093021">
        <w:rPr>
          <w:spacing w:val="-1"/>
        </w:rPr>
        <w:t>appears</w:t>
      </w:r>
      <w:r w:rsidRPr="00093021">
        <w:rPr>
          <w:spacing w:val="2"/>
        </w:rPr>
        <w:t xml:space="preserve"> </w:t>
      </w:r>
      <w:r w:rsidRPr="00093021">
        <w:rPr>
          <w:spacing w:val="-1"/>
        </w:rPr>
        <w:t>reasonable.</w:t>
      </w:r>
    </w:p>
    <w:p w14:paraId="4EA22BA6" w14:textId="77777777" w:rsidR="00F8288C" w:rsidRPr="00093021" w:rsidRDefault="00F8288C" w:rsidP="00D354F8">
      <w:pPr>
        <w:pStyle w:val="BodyText"/>
        <w:numPr>
          <w:ilvl w:val="0"/>
          <w:numId w:val="19"/>
        </w:numPr>
        <w:tabs>
          <w:tab w:val="left" w:pos="500"/>
        </w:tabs>
        <w:spacing w:before="194" w:line="242" w:lineRule="auto"/>
        <w:ind w:right="535"/>
      </w:pPr>
      <w:r w:rsidRPr="00093021">
        <w:rPr>
          <w:spacing w:val="-1"/>
        </w:rPr>
        <w:t>Review board</w:t>
      </w:r>
      <w:r w:rsidRPr="00093021">
        <w:t xml:space="preserve"> </w:t>
      </w:r>
      <w:r w:rsidRPr="00093021">
        <w:rPr>
          <w:spacing w:val="-1"/>
        </w:rPr>
        <w:t>minutes</w:t>
      </w:r>
      <w:r w:rsidRPr="00093021">
        <w:t xml:space="preserve"> and verify</w:t>
      </w:r>
      <w:r w:rsidRPr="00093021">
        <w:rPr>
          <w:spacing w:val="-5"/>
        </w:rPr>
        <w:t xml:space="preserve"> </w:t>
      </w:r>
      <w:r w:rsidRPr="00093021">
        <w:rPr>
          <w:spacing w:val="-1"/>
        </w:rPr>
        <w:t>that</w:t>
      </w:r>
      <w:r w:rsidRPr="00093021">
        <w:t xml:space="preserve"> the</w:t>
      </w:r>
      <w:r w:rsidRPr="00093021">
        <w:rPr>
          <w:spacing w:val="-1"/>
        </w:rPr>
        <w:t xml:space="preserve"> </w:t>
      </w:r>
      <w:r w:rsidRPr="00093021">
        <w:t>board of</w:t>
      </w:r>
      <w:r w:rsidRPr="00093021">
        <w:rPr>
          <w:spacing w:val="1"/>
        </w:rPr>
        <w:t xml:space="preserve"> </w:t>
      </w:r>
      <w:r w:rsidRPr="00093021">
        <w:rPr>
          <w:spacing w:val="-1"/>
        </w:rPr>
        <w:t>directors</w:t>
      </w:r>
      <w:r w:rsidRPr="00093021">
        <w:t xml:space="preserve"> </w:t>
      </w:r>
      <w:r w:rsidRPr="00093021">
        <w:rPr>
          <w:spacing w:val="-1"/>
        </w:rPr>
        <w:t>approved</w:t>
      </w:r>
      <w:r w:rsidRPr="00093021">
        <w:t xml:space="preserve"> the</w:t>
      </w:r>
      <w:r w:rsidRPr="00093021">
        <w:rPr>
          <w:spacing w:val="-1"/>
        </w:rPr>
        <w:t xml:space="preserve"> </w:t>
      </w:r>
      <w:r w:rsidRPr="00093021">
        <w:t xml:space="preserve">CIP, </w:t>
      </w:r>
      <w:r w:rsidRPr="00093021">
        <w:rPr>
          <w:spacing w:val="-1"/>
        </w:rPr>
        <w:t>either</w:t>
      </w:r>
      <w:r w:rsidRPr="00093021">
        <w:rPr>
          <w:spacing w:val="75"/>
        </w:rPr>
        <w:t xml:space="preserve"> </w:t>
      </w:r>
      <w:r w:rsidRPr="00093021">
        <w:rPr>
          <w:spacing w:val="-1"/>
        </w:rPr>
        <w:t>separately</w:t>
      </w:r>
      <w:r w:rsidRPr="00093021">
        <w:rPr>
          <w:spacing w:val="-5"/>
        </w:rPr>
        <w:t xml:space="preserve"> </w:t>
      </w:r>
      <w:r w:rsidRPr="00093021">
        <w:rPr>
          <w:spacing w:val="1"/>
        </w:rPr>
        <w:t>or</w:t>
      </w:r>
      <w:r w:rsidRPr="00093021">
        <w:rPr>
          <w:spacing w:val="-1"/>
        </w:rPr>
        <w:t xml:space="preserve"> as</w:t>
      </w:r>
      <w:r w:rsidRPr="00093021">
        <w:t xml:space="preserve"> part of</w:t>
      </w:r>
      <w:r w:rsidRPr="00093021">
        <w:rPr>
          <w:spacing w:val="-1"/>
        </w:rPr>
        <w:t xml:space="preserve"> </w:t>
      </w:r>
      <w:r w:rsidRPr="00093021">
        <w:t>the</w:t>
      </w:r>
      <w:r w:rsidRPr="00093021">
        <w:rPr>
          <w:spacing w:val="-1"/>
        </w:rPr>
        <w:t xml:space="preserve"> BSA/AML</w:t>
      </w:r>
      <w:r w:rsidRPr="00093021">
        <w:rPr>
          <w:spacing w:val="-3"/>
        </w:rPr>
        <w:t xml:space="preserve"> </w:t>
      </w:r>
      <w:r w:rsidRPr="00093021">
        <w:rPr>
          <w:spacing w:val="-1"/>
        </w:rPr>
        <w:t>compliance</w:t>
      </w:r>
      <w:r w:rsidRPr="00093021">
        <w:rPr>
          <w:spacing w:val="1"/>
        </w:rPr>
        <w:t xml:space="preserve"> </w:t>
      </w:r>
      <w:r w:rsidRPr="00093021">
        <w:rPr>
          <w:spacing w:val="-1"/>
        </w:rPr>
        <w:t>program</w:t>
      </w:r>
      <w:r w:rsidRPr="00093021">
        <w:t xml:space="preserve"> </w:t>
      </w:r>
      <w:r w:rsidRPr="00093021">
        <w:rPr>
          <w:spacing w:val="-1"/>
        </w:rPr>
        <w:t>(31</w:t>
      </w:r>
      <w:r w:rsidRPr="00093021">
        <w:t xml:space="preserve"> </w:t>
      </w:r>
      <w:r w:rsidRPr="00093021">
        <w:rPr>
          <w:spacing w:val="-1"/>
        </w:rPr>
        <w:t>CFR</w:t>
      </w:r>
      <w:r w:rsidRPr="00093021">
        <w:t xml:space="preserve"> </w:t>
      </w:r>
      <w:r w:rsidRPr="00093021">
        <w:rPr>
          <w:spacing w:val="-1"/>
        </w:rPr>
        <w:t>1020.220(a)(1)).</w:t>
      </w:r>
    </w:p>
    <w:p w14:paraId="3E715D91" w14:textId="77777777" w:rsidR="00F8288C" w:rsidRPr="00093021" w:rsidRDefault="00F8288C" w:rsidP="00D354F8">
      <w:pPr>
        <w:pStyle w:val="BodyText"/>
        <w:numPr>
          <w:ilvl w:val="0"/>
          <w:numId w:val="19"/>
        </w:numPr>
        <w:tabs>
          <w:tab w:val="left" w:pos="500"/>
        </w:tabs>
        <w:spacing w:before="194" w:line="242" w:lineRule="auto"/>
        <w:ind w:right="715"/>
      </w:pPr>
      <w:r w:rsidRPr="00093021">
        <w:rPr>
          <w:spacing w:val="-1"/>
        </w:rPr>
        <w:t xml:space="preserve">Evaluate </w:t>
      </w:r>
      <w:r w:rsidRPr="00093021">
        <w:t>the</w:t>
      </w:r>
      <w:r w:rsidRPr="00093021">
        <w:rPr>
          <w:spacing w:val="-1"/>
        </w:rPr>
        <w:t xml:space="preserve"> </w:t>
      </w:r>
      <w:r w:rsidRPr="00093021">
        <w:t xml:space="preserve">bank’s </w:t>
      </w:r>
      <w:r w:rsidRPr="00093021">
        <w:rPr>
          <w:spacing w:val="-1"/>
        </w:rPr>
        <w:t>audit</w:t>
      </w:r>
      <w:r w:rsidRPr="00093021">
        <w:rPr>
          <w:spacing w:val="2"/>
        </w:rPr>
        <w:t xml:space="preserve"> </w:t>
      </w:r>
      <w:r w:rsidRPr="00093021">
        <w:rPr>
          <w:spacing w:val="-1"/>
        </w:rPr>
        <w:t>and</w:t>
      </w:r>
      <w:r w:rsidRPr="00093021">
        <w:t xml:space="preserve"> </w:t>
      </w:r>
      <w:r w:rsidRPr="00093021">
        <w:rPr>
          <w:spacing w:val="-1"/>
        </w:rPr>
        <w:t>training</w:t>
      </w:r>
      <w:r w:rsidRPr="00093021">
        <w:rPr>
          <w:spacing w:val="-3"/>
        </w:rPr>
        <w:t xml:space="preserve"> </w:t>
      </w:r>
      <w:r w:rsidRPr="00093021">
        <w:rPr>
          <w:spacing w:val="-1"/>
        </w:rPr>
        <w:t>programs</w:t>
      </w:r>
      <w:r w:rsidRPr="00093021">
        <w:t xml:space="preserve"> to</w:t>
      </w:r>
      <w:r w:rsidRPr="00093021">
        <w:rPr>
          <w:spacing w:val="2"/>
        </w:rPr>
        <w:t xml:space="preserve"> </w:t>
      </w:r>
      <w:r w:rsidRPr="00093021">
        <w:rPr>
          <w:spacing w:val="-1"/>
        </w:rPr>
        <w:t>ensure that</w:t>
      </w:r>
      <w:r w:rsidRPr="00093021">
        <w:t xml:space="preserve"> the</w:t>
      </w:r>
      <w:r w:rsidRPr="00093021">
        <w:rPr>
          <w:spacing w:val="-1"/>
        </w:rPr>
        <w:t xml:space="preserve"> CIP</w:t>
      </w:r>
      <w:r w:rsidRPr="00093021">
        <w:t xml:space="preserve"> is adequately</w:t>
      </w:r>
      <w:r w:rsidRPr="00093021">
        <w:rPr>
          <w:spacing w:val="71"/>
        </w:rPr>
        <w:t xml:space="preserve"> </w:t>
      </w:r>
      <w:r w:rsidRPr="00093021">
        <w:rPr>
          <w:spacing w:val="-1"/>
        </w:rPr>
        <w:t>incorporated</w:t>
      </w:r>
      <w:r w:rsidRPr="00093021">
        <w:rPr>
          <w:spacing w:val="2"/>
        </w:rPr>
        <w:t xml:space="preserve"> </w:t>
      </w:r>
      <w:r w:rsidRPr="00093021">
        <w:rPr>
          <w:spacing w:val="-1"/>
        </w:rPr>
        <w:t>(31</w:t>
      </w:r>
      <w:r w:rsidRPr="00093021">
        <w:t xml:space="preserve"> </w:t>
      </w:r>
      <w:r w:rsidRPr="00093021">
        <w:rPr>
          <w:spacing w:val="-1"/>
        </w:rPr>
        <w:t>CFR</w:t>
      </w:r>
      <w:r w:rsidRPr="00093021">
        <w:t xml:space="preserve"> </w:t>
      </w:r>
      <w:r w:rsidRPr="00093021">
        <w:rPr>
          <w:spacing w:val="-1"/>
        </w:rPr>
        <w:t>1020.220(a)(1)).</w:t>
      </w:r>
    </w:p>
    <w:p w14:paraId="1E1F4A7C" w14:textId="77777777" w:rsidR="00F8288C" w:rsidRPr="00093021" w:rsidRDefault="00F8288C" w:rsidP="00D354F8">
      <w:pPr>
        <w:pStyle w:val="BodyText"/>
        <w:numPr>
          <w:ilvl w:val="0"/>
          <w:numId w:val="19"/>
        </w:numPr>
        <w:tabs>
          <w:tab w:val="left" w:pos="500"/>
        </w:tabs>
        <w:spacing w:before="194"/>
        <w:ind w:right="223"/>
      </w:pPr>
      <w:r w:rsidRPr="00093021">
        <w:rPr>
          <w:spacing w:val="-1"/>
        </w:rPr>
        <w:t xml:space="preserve">Evaluate </w:t>
      </w:r>
      <w:r w:rsidRPr="00093021">
        <w:t>the</w:t>
      </w:r>
      <w:r w:rsidRPr="00093021">
        <w:rPr>
          <w:spacing w:val="-1"/>
        </w:rPr>
        <w:t xml:space="preserve"> </w:t>
      </w:r>
      <w:r w:rsidRPr="00093021">
        <w:t xml:space="preserve">bank’s policies, </w:t>
      </w:r>
      <w:r w:rsidRPr="00093021">
        <w:rPr>
          <w:spacing w:val="-1"/>
        </w:rPr>
        <w:t>procedures,</w:t>
      </w:r>
      <w:r w:rsidRPr="00093021">
        <w:t xml:space="preserve"> </w:t>
      </w:r>
      <w:r w:rsidRPr="00093021">
        <w:rPr>
          <w:spacing w:val="-1"/>
        </w:rPr>
        <w:t>and</w:t>
      </w:r>
      <w:r w:rsidRPr="00093021">
        <w:t xml:space="preserve"> processes </w:t>
      </w:r>
      <w:r w:rsidRPr="00093021">
        <w:rPr>
          <w:spacing w:val="-1"/>
        </w:rPr>
        <w:t xml:space="preserve">for </w:t>
      </w:r>
      <w:r w:rsidRPr="00093021">
        <w:t>verifying</w:t>
      </w:r>
      <w:r w:rsidRPr="00093021">
        <w:rPr>
          <w:spacing w:val="-3"/>
        </w:rPr>
        <w:t xml:space="preserve"> </w:t>
      </w:r>
      <w:r w:rsidRPr="00093021">
        <w:rPr>
          <w:spacing w:val="-1"/>
        </w:rPr>
        <w:t>that</w:t>
      </w:r>
      <w:r w:rsidRPr="00093021">
        <w:t xml:space="preserve"> all </w:t>
      </w:r>
      <w:r w:rsidRPr="00093021">
        <w:rPr>
          <w:spacing w:val="-1"/>
        </w:rPr>
        <w:t>new</w:t>
      </w:r>
      <w:r w:rsidRPr="00093021">
        <w:rPr>
          <w:spacing w:val="49"/>
        </w:rPr>
        <w:t xml:space="preserve"> </w:t>
      </w:r>
      <w:r w:rsidRPr="00093021">
        <w:rPr>
          <w:spacing w:val="-1"/>
        </w:rPr>
        <w:t>accounts</w:t>
      </w:r>
      <w:r w:rsidRPr="00093021">
        <w:t xml:space="preserve"> are</w:t>
      </w:r>
      <w:r w:rsidRPr="00093021">
        <w:rPr>
          <w:spacing w:val="-1"/>
        </w:rPr>
        <w:t xml:space="preserve"> </w:t>
      </w:r>
      <w:r w:rsidRPr="00093021">
        <w:t xml:space="preserve">checked </w:t>
      </w:r>
      <w:r w:rsidRPr="00093021">
        <w:rPr>
          <w:spacing w:val="-1"/>
        </w:rPr>
        <w:t>against</w:t>
      </w:r>
      <w:r w:rsidRPr="00093021">
        <w:t xml:space="preserve"> </w:t>
      </w:r>
      <w:r w:rsidRPr="00093021">
        <w:rPr>
          <w:spacing w:val="-1"/>
        </w:rPr>
        <w:t>prescribed</w:t>
      </w:r>
      <w:r w:rsidRPr="00093021">
        <w:rPr>
          <w:spacing w:val="2"/>
        </w:rPr>
        <w:t xml:space="preserve"> </w:t>
      </w:r>
      <w:r w:rsidRPr="00093021">
        <w:rPr>
          <w:spacing w:val="-1"/>
        </w:rPr>
        <w:t>government</w:t>
      </w:r>
      <w:r w:rsidRPr="00093021">
        <w:t xml:space="preserve"> lists </w:t>
      </w:r>
      <w:r w:rsidRPr="00093021">
        <w:rPr>
          <w:spacing w:val="-1"/>
        </w:rPr>
        <w:t>for suspected</w:t>
      </w:r>
      <w:r w:rsidRPr="00093021">
        <w:t xml:space="preserve"> </w:t>
      </w:r>
      <w:r w:rsidRPr="00093021">
        <w:rPr>
          <w:spacing w:val="-1"/>
        </w:rPr>
        <w:t>terrorists</w:t>
      </w:r>
      <w:r w:rsidRPr="00093021">
        <w:t xml:space="preserve"> or</w:t>
      </w:r>
      <w:r w:rsidRPr="00093021">
        <w:rPr>
          <w:spacing w:val="81"/>
        </w:rPr>
        <w:t xml:space="preserve"> </w:t>
      </w:r>
      <w:r w:rsidRPr="00093021">
        <w:rPr>
          <w:spacing w:val="-1"/>
        </w:rPr>
        <w:t>terrorist</w:t>
      </w:r>
      <w:r w:rsidRPr="00093021">
        <w:t xml:space="preserve"> </w:t>
      </w:r>
      <w:r w:rsidRPr="00093021">
        <w:rPr>
          <w:spacing w:val="-1"/>
        </w:rPr>
        <w:t>organizations</w:t>
      </w:r>
      <w:r w:rsidRPr="00093021">
        <w:t xml:space="preserve"> on a</w:t>
      </w:r>
      <w:r w:rsidRPr="00093021">
        <w:rPr>
          <w:spacing w:val="-1"/>
        </w:rPr>
        <w:t xml:space="preserve"> </w:t>
      </w:r>
      <w:r w:rsidRPr="00093021">
        <w:t>timely</w:t>
      </w:r>
      <w:r w:rsidRPr="00093021">
        <w:rPr>
          <w:spacing w:val="-5"/>
        </w:rPr>
        <w:t xml:space="preserve"> </w:t>
      </w:r>
      <w:r w:rsidRPr="00093021">
        <w:rPr>
          <w:spacing w:val="-1"/>
        </w:rPr>
        <w:t>basis,</w:t>
      </w:r>
      <w:r w:rsidRPr="00093021">
        <w:t xml:space="preserve"> if</w:t>
      </w:r>
      <w:r w:rsidRPr="00093021">
        <w:rPr>
          <w:spacing w:val="-1"/>
        </w:rPr>
        <w:t xml:space="preserve"> such</w:t>
      </w:r>
      <w:r w:rsidRPr="00093021">
        <w:t xml:space="preserve"> lists </w:t>
      </w:r>
      <w:r w:rsidRPr="00093021">
        <w:rPr>
          <w:spacing w:val="-1"/>
        </w:rPr>
        <w:t>are issued</w:t>
      </w:r>
      <w:r w:rsidRPr="00093021">
        <w:t xml:space="preserve"> </w:t>
      </w:r>
      <w:r w:rsidRPr="00093021">
        <w:rPr>
          <w:spacing w:val="-1"/>
        </w:rPr>
        <w:t>(31</w:t>
      </w:r>
      <w:r w:rsidRPr="00093021">
        <w:t xml:space="preserve"> </w:t>
      </w:r>
      <w:r w:rsidRPr="00093021">
        <w:rPr>
          <w:spacing w:val="-1"/>
        </w:rPr>
        <w:t>CFR</w:t>
      </w:r>
      <w:r w:rsidRPr="00093021">
        <w:t xml:space="preserve"> </w:t>
      </w:r>
      <w:r w:rsidRPr="00093021">
        <w:rPr>
          <w:spacing w:val="-1"/>
        </w:rPr>
        <w:t>1020.220(a)(4)).</w:t>
      </w:r>
    </w:p>
    <w:p w14:paraId="3179437A" w14:textId="77777777" w:rsidR="00F8288C" w:rsidRPr="00F8288C" w:rsidRDefault="00F8288C" w:rsidP="00F8288C">
      <w:pPr>
        <w:pStyle w:val="Heading4"/>
        <w:spacing w:before="204"/>
        <w:rPr>
          <w:b w:val="0"/>
          <w:bCs w:val="0"/>
          <w:sz w:val="28"/>
          <w:szCs w:val="28"/>
        </w:rPr>
      </w:pPr>
      <w:r w:rsidRPr="00F8288C">
        <w:rPr>
          <w:spacing w:val="-1"/>
          <w:sz w:val="28"/>
          <w:szCs w:val="28"/>
        </w:rPr>
        <w:t>Transaction Testing</w:t>
      </w:r>
    </w:p>
    <w:p w14:paraId="141E5D4A" w14:textId="77777777" w:rsidR="00F8288C" w:rsidRPr="00093021" w:rsidRDefault="00F8288C" w:rsidP="00D354F8">
      <w:pPr>
        <w:pStyle w:val="BodyText"/>
        <w:numPr>
          <w:ilvl w:val="0"/>
          <w:numId w:val="19"/>
        </w:numPr>
        <w:tabs>
          <w:tab w:val="left" w:pos="500"/>
        </w:tabs>
        <w:spacing w:before="113"/>
        <w:ind w:right="189"/>
      </w:pPr>
      <w:r w:rsidRPr="00093021">
        <w:rPr>
          <w:spacing w:val="-1"/>
        </w:rPr>
        <w:t>On</w:t>
      </w:r>
      <w:r w:rsidRPr="00093021">
        <w:t xml:space="preserve"> the</w:t>
      </w:r>
      <w:r w:rsidRPr="00093021">
        <w:rPr>
          <w:spacing w:val="-1"/>
        </w:rPr>
        <w:t xml:space="preserve"> basis</w:t>
      </w:r>
      <w:r w:rsidRPr="00093021">
        <w:t xml:space="preserve"> of</w:t>
      </w:r>
      <w:r w:rsidRPr="00093021">
        <w:rPr>
          <w:spacing w:val="-1"/>
        </w:rPr>
        <w:t xml:space="preserve"> </w:t>
      </w:r>
      <w:r w:rsidRPr="00093021">
        <w:t>a</w:t>
      </w:r>
      <w:r w:rsidRPr="00093021">
        <w:rPr>
          <w:spacing w:val="-1"/>
        </w:rPr>
        <w:t xml:space="preserve"> risk</w:t>
      </w:r>
      <w:r w:rsidRPr="00093021">
        <w:rPr>
          <w:spacing w:val="2"/>
        </w:rPr>
        <w:t xml:space="preserve"> </w:t>
      </w:r>
      <w:r w:rsidRPr="00093021">
        <w:rPr>
          <w:spacing w:val="-1"/>
        </w:rPr>
        <w:t>assessment,</w:t>
      </w:r>
      <w:r w:rsidRPr="00093021">
        <w:t xml:space="preserve"> </w:t>
      </w:r>
      <w:r w:rsidRPr="00093021">
        <w:rPr>
          <w:spacing w:val="-1"/>
        </w:rPr>
        <w:t>prior examination</w:t>
      </w:r>
      <w:r w:rsidRPr="00093021">
        <w:t xml:space="preserve"> </w:t>
      </w:r>
      <w:r w:rsidRPr="00093021">
        <w:rPr>
          <w:spacing w:val="-1"/>
        </w:rPr>
        <w:t>reports,</w:t>
      </w:r>
      <w:r w:rsidRPr="00093021">
        <w:t xml:space="preserve"> </w:t>
      </w:r>
      <w:r w:rsidRPr="00093021">
        <w:rPr>
          <w:spacing w:val="-1"/>
        </w:rPr>
        <w:t>and</w:t>
      </w:r>
      <w:r w:rsidRPr="00093021">
        <w:rPr>
          <w:spacing w:val="2"/>
        </w:rPr>
        <w:t xml:space="preserve"> </w:t>
      </w:r>
      <w:r w:rsidRPr="00093021">
        <w:t>a</w:t>
      </w:r>
      <w:r w:rsidRPr="00093021">
        <w:rPr>
          <w:spacing w:val="-1"/>
        </w:rPr>
        <w:t xml:space="preserve"> review</w:t>
      </w:r>
      <w:r w:rsidRPr="00093021">
        <w:rPr>
          <w:spacing w:val="1"/>
        </w:rPr>
        <w:t xml:space="preserve"> </w:t>
      </w:r>
      <w:r w:rsidRPr="00093021">
        <w:t>of</w:t>
      </w:r>
      <w:r w:rsidRPr="00093021">
        <w:rPr>
          <w:spacing w:val="-1"/>
        </w:rPr>
        <w:t xml:space="preserve"> </w:t>
      </w:r>
      <w:r w:rsidRPr="00093021">
        <w:t>the</w:t>
      </w:r>
      <w:r w:rsidRPr="00093021">
        <w:rPr>
          <w:spacing w:val="-1"/>
        </w:rPr>
        <w:t xml:space="preserve"> bank’s</w:t>
      </w:r>
      <w:r w:rsidRPr="00093021">
        <w:rPr>
          <w:spacing w:val="93"/>
        </w:rPr>
        <w:t xml:space="preserve"> </w:t>
      </w:r>
      <w:r w:rsidRPr="00093021">
        <w:rPr>
          <w:spacing w:val="-1"/>
        </w:rPr>
        <w:t>audit</w:t>
      </w:r>
      <w:r w:rsidRPr="00093021">
        <w:t xml:space="preserve"> </w:t>
      </w:r>
      <w:r w:rsidRPr="00093021">
        <w:rPr>
          <w:spacing w:val="-1"/>
        </w:rPr>
        <w:t>findings,</w:t>
      </w:r>
      <w:r w:rsidRPr="00093021">
        <w:t xml:space="preserve"> </w:t>
      </w:r>
      <w:r w:rsidRPr="00093021">
        <w:rPr>
          <w:spacing w:val="-1"/>
        </w:rPr>
        <w:t>select</w:t>
      </w:r>
      <w:r w:rsidRPr="00093021">
        <w:t xml:space="preserve"> a</w:t>
      </w:r>
      <w:r w:rsidRPr="00093021">
        <w:rPr>
          <w:spacing w:val="-1"/>
        </w:rPr>
        <w:t xml:space="preserve"> </w:t>
      </w:r>
      <w:r w:rsidRPr="00093021">
        <w:t>sample</w:t>
      </w:r>
      <w:r w:rsidRPr="00093021">
        <w:rPr>
          <w:spacing w:val="-1"/>
        </w:rPr>
        <w:t xml:space="preserve"> </w:t>
      </w:r>
      <w:r w:rsidRPr="00093021">
        <w:t>of</w:t>
      </w:r>
      <w:r w:rsidRPr="00093021">
        <w:rPr>
          <w:spacing w:val="-1"/>
        </w:rPr>
        <w:t xml:space="preserve"> new accounts</w:t>
      </w:r>
      <w:r w:rsidRPr="00093021">
        <w:t xml:space="preserve"> opened </w:t>
      </w:r>
      <w:r w:rsidRPr="00093021">
        <w:rPr>
          <w:spacing w:val="-1"/>
        </w:rPr>
        <w:t xml:space="preserve">since </w:t>
      </w:r>
      <w:r w:rsidRPr="00093021">
        <w:t>the</w:t>
      </w:r>
      <w:r w:rsidRPr="00093021">
        <w:rPr>
          <w:spacing w:val="-1"/>
        </w:rPr>
        <w:t xml:space="preserve"> </w:t>
      </w:r>
      <w:r w:rsidRPr="00093021">
        <w:t xml:space="preserve">most recent </w:t>
      </w:r>
      <w:r w:rsidRPr="00093021">
        <w:rPr>
          <w:spacing w:val="-1"/>
        </w:rPr>
        <w:t>examination</w:t>
      </w:r>
      <w:r w:rsidRPr="00093021">
        <w:rPr>
          <w:spacing w:val="77"/>
        </w:rPr>
        <w:t xml:space="preserve"> </w:t>
      </w:r>
      <w:r w:rsidRPr="00093021">
        <w:t xml:space="preserve">to </w:t>
      </w:r>
      <w:r w:rsidRPr="00093021">
        <w:rPr>
          <w:spacing w:val="-1"/>
        </w:rPr>
        <w:t>review for</w:t>
      </w:r>
      <w:r w:rsidRPr="00093021">
        <w:rPr>
          <w:spacing w:val="1"/>
        </w:rPr>
        <w:t xml:space="preserve"> </w:t>
      </w:r>
      <w:r w:rsidRPr="00093021">
        <w:rPr>
          <w:spacing w:val="-1"/>
        </w:rPr>
        <w:t>compliance</w:t>
      </w:r>
      <w:r w:rsidRPr="00093021">
        <w:rPr>
          <w:spacing w:val="1"/>
        </w:rPr>
        <w:t xml:space="preserve"> </w:t>
      </w:r>
      <w:r w:rsidRPr="00093021">
        <w:rPr>
          <w:spacing w:val="-1"/>
        </w:rPr>
        <w:t>with</w:t>
      </w:r>
      <w:r w:rsidRPr="00093021">
        <w:t xml:space="preserve"> the</w:t>
      </w:r>
      <w:r w:rsidRPr="00093021">
        <w:rPr>
          <w:spacing w:val="-1"/>
        </w:rPr>
        <w:t xml:space="preserve"> bank’s</w:t>
      </w:r>
      <w:r w:rsidRPr="00093021">
        <w:t xml:space="preserve"> </w:t>
      </w:r>
      <w:r w:rsidRPr="00093021">
        <w:rPr>
          <w:spacing w:val="-1"/>
        </w:rPr>
        <w:t>CIP.</w:t>
      </w:r>
      <w:r w:rsidRPr="00093021">
        <w:rPr>
          <w:spacing w:val="60"/>
        </w:rPr>
        <w:t xml:space="preserve"> </w:t>
      </w:r>
      <w:r w:rsidRPr="00093021">
        <w:t>The</w:t>
      </w:r>
      <w:r w:rsidRPr="00093021">
        <w:rPr>
          <w:spacing w:val="-1"/>
        </w:rPr>
        <w:t xml:space="preserve"> sample </w:t>
      </w:r>
      <w:r w:rsidRPr="00093021">
        <w:t xml:space="preserve">should </w:t>
      </w:r>
      <w:r w:rsidRPr="00093021">
        <w:rPr>
          <w:spacing w:val="-1"/>
        </w:rPr>
        <w:t>include</w:t>
      </w:r>
      <w:r w:rsidRPr="00093021">
        <w:rPr>
          <w:spacing w:val="1"/>
        </w:rPr>
        <w:t xml:space="preserve"> </w:t>
      </w:r>
      <w:r w:rsidRPr="00093021">
        <w:t>a</w:t>
      </w:r>
      <w:r w:rsidRPr="00093021">
        <w:rPr>
          <w:spacing w:val="-1"/>
        </w:rPr>
        <w:t xml:space="preserve"> cross-section</w:t>
      </w:r>
      <w:r w:rsidRPr="00093021">
        <w:rPr>
          <w:spacing w:val="85"/>
        </w:rPr>
        <w:t xml:space="preserve"> </w:t>
      </w:r>
      <w:r w:rsidRPr="00093021">
        <w:t>of</w:t>
      </w:r>
      <w:r w:rsidRPr="00093021">
        <w:rPr>
          <w:spacing w:val="-1"/>
        </w:rPr>
        <w:t xml:space="preserve"> accounts</w:t>
      </w:r>
      <w:r w:rsidRPr="00093021">
        <w:t xml:space="preserve"> </w:t>
      </w:r>
      <w:r w:rsidRPr="00093021">
        <w:rPr>
          <w:spacing w:val="-1"/>
        </w:rPr>
        <w:t>(e.g.,</w:t>
      </w:r>
      <w:r w:rsidRPr="00093021">
        <w:t xml:space="preserve"> </w:t>
      </w:r>
      <w:r w:rsidRPr="00093021">
        <w:rPr>
          <w:spacing w:val="-1"/>
        </w:rPr>
        <w:t>consumers</w:t>
      </w:r>
      <w:r w:rsidRPr="00093021">
        <w:t xml:space="preserve"> </w:t>
      </w:r>
      <w:r w:rsidRPr="00093021">
        <w:rPr>
          <w:spacing w:val="-1"/>
        </w:rPr>
        <w:t>and</w:t>
      </w:r>
      <w:r w:rsidRPr="00093021">
        <w:t xml:space="preserve"> </w:t>
      </w:r>
      <w:r w:rsidRPr="00093021">
        <w:rPr>
          <w:spacing w:val="-1"/>
        </w:rPr>
        <w:t>businesses,</w:t>
      </w:r>
      <w:r w:rsidRPr="00093021">
        <w:t xml:space="preserve"> </w:t>
      </w:r>
      <w:r w:rsidRPr="00093021">
        <w:rPr>
          <w:spacing w:val="-1"/>
        </w:rPr>
        <w:t>loans</w:t>
      </w:r>
      <w:r w:rsidRPr="00093021">
        <w:rPr>
          <w:spacing w:val="2"/>
        </w:rPr>
        <w:t xml:space="preserve"> </w:t>
      </w:r>
      <w:r w:rsidRPr="00093021">
        <w:rPr>
          <w:spacing w:val="-1"/>
        </w:rPr>
        <w:t>and</w:t>
      </w:r>
      <w:r w:rsidRPr="00093021">
        <w:t xml:space="preserve"> </w:t>
      </w:r>
      <w:r w:rsidRPr="00093021">
        <w:rPr>
          <w:spacing w:val="-1"/>
        </w:rPr>
        <w:t>deposits,</w:t>
      </w:r>
      <w:r w:rsidRPr="00093021">
        <w:t xml:space="preserve"> </w:t>
      </w:r>
      <w:r w:rsidRPr="00093021">
        <w:rPr>
          <w:spacing w:val="-1"/>
        </w:rPr>
        <w:t>credit</w:t>
      </w:r>
      <w:r w:rsidRPr="00093021">
        <w:t xml:space="preserve"> </w:t>
      </w:r>
      <w:r w:rsidRPr="00093021">
        <w:rPr>
          <w:spacing w:val="-1"/>
        </w:rPr>
        <w:t>card</w:t>
      </w:r>
      <w:r w:rsidRPr="00093021">
        <w:rPr>
          <w:spacing w:val="2"/>
        </w:rPr>
        <w:t xml:space="preserve"> </w:t>
      </w:r>
      <w:r w:rsidRPr="00093021">
        <w:rPr>
          <w:spacing w:val="-1"/>
        </w:rPr>
        <w:t>relationships,</w:t>
      </w:r>
      <w:r w:rsidRPr="00093021">
        <w:rPr>
          <w:spacing w:val="121"/>
        </w:rPr>
        <w:t xml:space="preserve"> </w:t>
      </w:r>
      <w:r w:rsidRPr="00093021">
        <w:rPr>
          <w:spacing w:val="-1"/>
        </w:rPr>
        <w:t>and</w:t>
      </w:r>
      <w:r w:rsidRPr="00093021">
        <w:rPr>
          <w:spacing w:val="2"/>
        </w:rPr>
        <w:t xml:space="preserve"> </w:t>
      </w:r>
      <w:r w:rsidRPr="00093021">
        <w:rPr>
          <w:spacing w:val="-1"/>
        </w:rPr>
        <w:t>Internet</w:t>
      </w:r>
      <w:r w:rsidRPr="00093021">
        <w:t xml:space="preserve"> </w:t>
      </w:r>
      <w:r w:rsidRPr="00093021">
        <w:rPr>
          <w:spacing w:val="-1"/>
        </w:rPr>
        <w:t>accounts).</w:t>
      </w:r>
      <w:r w:rsidRPr="00093021">
        <w:t xml:space="preserve"> </w:t>
      </w:r>
      <w:r w:rsidRPr="00093021">
        <w:rPr>
          <w:spacing w:val="2"/>
        </w:rPr>
        <w:t xml:space="preserve"> </w:t>
      </w:r>
      <w:r w:rsidRPr="00093021">
        <w:rPr>
          <w:spacing w:val="-1"/>
        </w:rPr>
        <w:t xml:space="preserve">The sample </w:t>
      </w:r>
      <w:r w:rsidRPr="00093021">
        <w:t xml:space="preserve">should </w:t>
      </w:r>
      <w:r w:rsidRPr="00093021">
        <w:rPr>
          <w:spacing w:val="-1"/>
        </w:rPr>
        <w:t>also</w:t>
      </w:r>
      <w:r w:rsidRPr="00093021">
        <w:t xml:space="preserve"> </w:t>
      </w:r>
      <w:r w:rsidRPr="00093021">
        <w:rPr>
          <w:spacing w:val="-1"/>
        </w:rPr>
        <w:t xml:space="preserve">include </w:t>
      </w:r>
      <w:r w:rsidRPr="00093021">
        <w:t>the</w:t>
      </w:r>
      <w:r w:rsidRPr="00093021">
        <w:rPr>
          <w:spacing w:val="-1"/>
        </w:rPr>
        <w:t xml:space="preserve"> following:</w:t>
      </w:r>
    </w:p>
    <w:p w14:paraId="6BED9BAC" w14:textId="77777777" w:rsidR="00F8288C" w:rsidRPr="00093021" w:rsidRDefault="00F8288C" w:rsidP="00F8288C">
      <w:pPr>
        <w:rPr>
          <w:rFonts w:eastAsia="Times New Roman" w:cs="Times New Roman"/>
          <w:sz w:val="20"/>
          <w:szCs w:val="20"/>
        </w:rPr>
      </w:pPr>
    </w:p>
    <w:p w14:paraId="157A13BE" w14:textId="77777777" w:rsidR="00F8288C" w:rsidRPr="00093021" w:rsidRDefault="00F8288C" w:rsidP="00F8288C">
      <w:pPr>
        <w:spacing w:before="8"/>
        <w:rPr>
          <w:rFonts w:eastAsia="Times New Roman" w:cs="Times New Roman"/>
          <w:sz w:val="19"/>
          <w:szCs w:val="19"/>
        </w:rPr>
      </w:pPr>
    </w:p>
    <w:p w14:paraId="0754160D" w14:textId="77777777" w:rsidR="00F8288C" w:rsidRPr="00093021" w:rsidRDefault="00F8288C" w:rsidP="00D354F8">
      <w:pPr>
        <w:pStyle w:val="BodyText"/>
        <w:numPr>
          <w:ilvl w:val="1"/>
          <w:numId w:val="19"/>
        </w:numPr>
        <w:tabs>
          <w:tab w:val="left" w:pos="860"/>
        </w:tabs>
        <w:spacing w:before="0"/>
        <w:ind w:right="476"/>
      </w:pPr>
      <w:r w:rsidRPr="00093021">
        <w:rPr>
          <w:spacing w:val="-1"/>
        </w:rPr>
        <w:t>Accounts</w:t>
      </w:r>
      <w:r w:rsidRPr="00093021">
        <w:t xml:space="preserve"> opened </w:t>
      </w:r>
      <w:r w:rsidRPr="00093021">
        <w:rPr>
          <w:spacing w:val="-1"/>
        </w:rPr>
        <w:t>for</w:t>
      </w:r>
      <w:r w:rsidRPr="00093021">
        <w:rPr>
          <w:spacing w:val="1"/>
        </w:rPr>
        <w:t xml:space="preserve"> </w:t>
      </w:r>
      <w:r w:rsidRPr="00093021">
        <w:t>a</w:t>
      </w:r>
      <w:r w:rsidRPr="00093021">
        <w:rPr>
          <w:spacing w:val="-1"/>
        </w:rPr>
        <w:t xml:space="preserve"> </w:t>
      </w:r>
      <w:r w:rsidRPr="00093021">
        <w:t>customer</w:t>
      </w:r>
      <w:r w:rsidRPr="00093021">
        <w:rPr>
          <w:spacing w:val="-1"/>
        </w:rPr>
        <w:t xml:space="preserve"> that</w:t>
      </w:r>
      <w:r w:rsidRPr="00093021">
        <w:t xml:space="preserve"> </w:t>
      </w:r>
      <w:r w:rsidRPr="00093021">
        <w:rPr>
          <w:spacing w:val="-1"/>
        </w:rPr>
        <w:t>provides</w:t>
      </w:r>
      <w:r w:rsidRPr="00093021">
        <w:t xml:space="preserve"> </w:t>
      </w:r>
      <w:r w:rsidRPr="00093021">
        <w:rPr>
          <w:spacing w:val="-1"/>
        </w:rPr>
        <w:t>an</w:t>
      </w:r>
      <w:r w:rsidRPr="00093021">
        <w:t xml:space="preserve"> </w:t>
      </w:r>
      <w:r w:rsidRPr="00093021">
        <w:rPr>
          <w:spacing w:val="-1"/>
        </w:rPr>
        <w:t>application</w:t>
      </w:r>
      <w:r w:rsidRPr="00093021">
        <w:t xml:space="preserve"> </w:t>
      </w:r>
      <w:r w:rsidRPr="00093021">
        <w:rPr>
          <w:spacing w:val="-1"/>
        </w:rPr>
        <w:t xml:space="preserve">for </w:t>
      </w:r>
      <w:r w:rsidRPr="00093021">
        <w:t>a</w:t>
      </w:r>
      <w:r w:rsidRPr="00093021">
        <w:rPr>
          <w:spacing w:val="-1"/>
        </w:rPr>
        <w:t xml:space="preserve"> TIN</w:t>
      </w:r>
      <w:r w:rsidRPr="00093021">
        <w:rPr>
          <w:spacing w:val="1"/>
        </w:rPr>
        <w:t xml:space="preserve"> </w:t>
      </w:r>
      <w:r w:rsidRPr="00093021">
        <w:t>or</w:t>
      </w:r>
      <w:r w:rsidRPr="00093021">
        <w:rPr>
          <w:spacing w:val="-1"/>
        </w:rPr>
        <w:t xml:space="preserve"> accounts</w:t>
      </w:r>
      <w:r w:rsidRPr="00093021">
        <w:rPr>
          <w:spacing w:val="75"/>
        </w:rPr>
        <w:t xml:space="preserve"> </w:t>
      </w:r>
      <w:r w:rsidRPr="00093021">
        <w:rPr>
          <w:spacing w:val="-1"/>
        </w:rPr>
        <w:lastRenderedPageBreak/>
        <w:t>opened</w:t>
      </w:r>
      <w:r w:rsidRPr="00093021">
        <w:t xml:space="preserve"> </w:t>
      </w:r>
      <w:r w:rsidRPr="00093021">
        <w:rPr>
          <w:spacing w:val="-1"/>
        </w:rPr>
        <w:t>with</w:t>
      </w:r>
      <w:r w:rsidRPr="00093021">
        <w:t xml:space="preserve"> </w:t>
      </w:r>
      <w:r w:rsidRPr="00093021">
        <w:rPr>
          <w:spacing w:val="-1"/>
        </w:rPr>
        <w:t>incomplete</w:t>
      </w:r>
      <w:r w:rsidRPr="00093021">
        <w:rPr>
          <w:spacing w:val="1"/>
        </w:rPr>
        <w:t xml:space="preserve"> </w:t>
      </w:r>
      <w:r w:rsidRPr="00093021">
        <w:rPr>
          <w:spacing w:val="-1"/>
        </w:rPr>
        <w:t>verification</w:t>
      </w:r>
      <w:r w:rsidRPr="00093021">
        <w:t xml:space="preserve"> </w:t>
      </w:r>
      <w:r w:rsidRPr="00093021">
        <w:rPr>
          <w:spacing w:val="-1"/>
        </w:rPr>
        <w:t>procedures.</w:t>
      </w:r>
    </w:p>
    <w:p w14:paraId="3FDEA2C6" w14:textId="77777777" w:rsidR="00F8288C" w:rsidRPr="00093021" w:rsidRDefault="00F8288C" w:rsidP="00D354F8">
      <w:pPr>
        <w:pStyle w:val="BodyText"/>
        <w:numPr>
          <w:ilvl w:val="1"/>
          <w:numId w:val="19"/>
        </w:numPr>
        <w:tabs>
          <w:tab w:val="left" w:pos="860"/>
        </w:tabs>
        <w:spacing w:before="138"/>
        <w:ind w:right="461"/>
      </w:pPr>
      <w:r w:rsidRPr="00093021">
        <w:rPr>
          <w:spacing w:val="-1"/>
        </w:rPr>
        <w:t>New accounts</w:t>
      </w:r>
      <w:r w:rsidRPr="00093021">
        <w:t xml:space="preserve"> opened using</w:t>
      </w:r>
      <w:r w:rsidRPr="00093021">
        <w:rPr>
          <w:spacing w:val="-3"/>
        </w:rPr>
        <w:t xml:space="preserve"> </w:t>
      </w:r>
      <w:r w:rsidRPr="00093021">
        <w:t>documentary</w:t>
      </w:r>
      <w:r w:rsidRPr="00093021">
        <w:rPr>
          <w:spacing w:val="-5"/>
        </w:rPr>
        <w:t xml:space="preserve"> </w:t>
      </w:r>
      <w:r w:rsidRPr="00093021">
        <w:rPr>
          <w:spacing w:val="-1"/>
        </w:rPr>
        <w:t>methods</w:t>
      </w:r>
      <w:r w:rsidRPr="00093021">
        <w:rPr>
          <w:spacing w:val="2"/>
        </w:rPr>
        <w:t xml:space="preserve"> </w:t>
      </w:r>
      <w:r w:rsidRPr="00093021">
        <w:rPr>
          <w:spacing w:val="-1"/>
        </w:rPr>
        <w:t>and</w:t>
      </w:r>
      <w:r w:rsidRPr="00093021">
        <w:t xml:space="preserve"> </w:t>
      </w:r>
      <w:r w:rsidRPr="00093021">
        <w:rPr>
          <w:spacing w:val="-1"/>
        </w:rPr>
        <w:t>new accounts</w:t>
      </w:r>
      <w:r w:rsidRPr="00093021">
        <w:t xml:space="preserve"> opened using</w:t>
      </w:r>
      <w:r w:rsidRPr="00093021">
        <w:rPr>
          <w:spacing w:val="60"/>
        </w:rPr>
        <w:t xml:space="preserve"> </w:t>
      </w:r>
      <w:r w:rsidRPr="00093021">
        <w:t>nondocumentary</w:t>
      </w:r>
      <w:r w:rsidRPr="00093021">
        <w:rPr>
          <w:spacing w:val="-5"/>
        </w:rPr>
        <w:t xml:space="preserve"> </w:t>
      </w:r>
      <w:r w:rsidRPr="00093021">
        <w:t>methods.</w:t>
      </w:r>
    </w:p>
    <w:p w14:paraId="5B176CA8" w14:textId="77777777" w:rsidR="00F8288C" w:rsidRPr="00093021" w:rsidRDefault="00F8288C" w:rsidP="00D354F8">
      <w:pPr>
        <w:pStyle w:val="BodyText"/>
        <w:numPr>
          <w:ilvl w:val="1"/>
          <w:numId w:val="19"/>
        </w:numPr>
        <w:tabs>
          <w:tab w:val="left" w:pos="860"/>
        </w:tabs>
        <w:spacing w:before="120"/>
        <w:rPr>
          <w:sz w:val="16"/>
          <w:szCs w:val="16"/>
        </w:rPr>
      </w:pPr>
      <w:r w:rsidRPr="00093021">
        <w:rPr>
          <w:spacing w:val="-1"/>
        </w:rPr>
        <w:t>Accounts</w:t>
      </w:r>
      <w:r w:rsidRPr="00093021">
        <w:t xml:space="preserve"> </w:t>
      </w:r>
      <w:r w:rsidRPr="00093021">
        <w:rPr>
          <w:spacing w:val="-1"/>
        </w:rPr>
        <w:t>identified</w:t>
      </w:r>
      <w:r w:rsidRPr="00093021">
        <w:t xml:space="preserve"> </w:t>
      </w:r>
      <w:r w:rsidRPr="00093021">
        <w:rPr>
          <w:spacing w:val="-1"/>
        </w:rPr>
        <w:t>as</w:t>
      </w:r>
      <w:r w:rsidRPr="00093021">
        <w:t xml:space="preserve"> higher</w:t>
      </w:r>
      <w:r w:rsidRPr="00093021">
        <w:rPr>
          <w:spacing w:val="-1"/>
        </w:rPr>
        <w:t xml:space="preserve"> </w:t>
      </w:r>
      <w:r w:rsidRPr="00093021">
        <w:rPr>
          <w:spacing w:val="1"/>
        </w:rPr>
        <w:t>risk.</w:t>
      </w:r>
      <w:r>
        <w:rPr>
          <w:rStyle w:val="FootnoteReference"/>
          <w:spacing w:val="1"/>
        </w:rPr>
        <w:footnoteReference w:id="111"/>
      </w:r>
      <w:r w:rsidRPr="00093021">
        <w:rPr>
          <w:sz w:val="16"/>
          <w:szCs w:val="16"/>
        </w:rPr>
        <w:t xml:space="preserve"> </w:t>
      </w:r>
    </w:p>
    <w:p w14:paraId="2CB043FF" w14:textId="77777777" w:rsidR="00F8288C" w:rsidRPr="00093021" w:rsidRDefault="00F8288C" w:rsidP="00D354F8">
      <w:pPr>
        <w:pStyle w:val="BodyText"/>
        <w:numPr>
          <w:ilvl w:val="1"/>
          <w:numId w:val="19"/>
        </w:numPr>
        <w:tabs>
          <w:tab w:val="left" w:pos="860"/>
        </w:tabs>
        <w:spacing w:before="138"/>
      </w:pPr>
      <w:r w:rsidRPr="00093021">
        <w:rPr>
          <w:spacing w:val="-1"/>
        </w:rPr>
        <w:t>Accounts</w:t>
      </w:r>
      <w:r w:rsidRPr="00093021">
        <w:t xml:space="preserve"> opened </w:t>
      </w:r>
      <w:r w:rsidRPr="00093021">
        <w:rPr>
          <w:spacing w:val="2"/>
        </w:rPr>
        <w:t>by</w:t>
      </w:r>
      <w:r w:rsidRPr="00093021">
        <w:rPr>
          <w:spacing w:val="-5"/>
        </w:rPr>
        <w:t xml:space="preserve"> </w:t>
      </w:r>
      <w:r w:rsidRPr="00093021">
        <w:t>existing</w:t>
      </w:r>
      <w:r w:rsidRPr="00093021">
        <w:rPr>
          <w:spacing w:val="-3"/>
        </w:rPr>
        <w:t xml:space="preserve"> </w:t>
      </w:r>
      <w:r w:rsidRPr="00093021">
        <w:rPr>
          <w:spacing w:val="-1"/>
        </w:rPr>
        <w:t>higher-risk</w:t>
      </w:r>
      <w:r w:rsidRPr="00093021">
        <w:t xml:space="preserve"> </w:t>
      </w:r>
      <w:r w:rsidRPr="00093021">
        <w:rPr>
          <w:spacing w:val="-1"/>
        </w:rPr>
        <w:t>customers.</w:t>
      </w:r>
    </w:p>
    <w:p w14:paraId="012D54BF" w14:textId="77777777" w:rsidR="00F8288C" w:rsidRPr="00093021" w:rsidRDefault="00F8288C" w:rsidP="00D354F8">
      <w:pPr>
        <w:pStyle w:val="BodyText"/>
        <w:numPr>
          <w:ilvl w:val="1"/>
          <w:numId w:val="19"/>
        </w:numPr>
        <w:tabs>
          <w:tab w:val="left" w:pos="860"/>
        </w:tabs>
        <w:spacing w:before="140"/>
      </w:pPr>
      <w:r w:rsidRPr="00093021">
        <w:rPr>
          <w:spacing w:val="-1"/>
        </w:rPr>
        <w:t>Accounts</w:t>
      </w:r>
      <w:r w:rsidRPr="00093021">
        <w:t xml:space="preserve"> opened </w:t>
      </w:r>
      <w:r w:rsidRPr="00093021">
        <w:rPr>
          <w:spacing w:val="-1"/>
        </w:rPr>
        <w:t>with</w:t>
      </w:r>
      <w:r w:rsidRPr="00093021">
        <w:t xml:space="preserve"> </w:t>
      </w:r>
      <w:r w:rsidRPr="00093021">
        <w:rPr>
          <w:spacing w:val="-1"/>
        </w:rPr>
        <w:t>exceptions.</w:t>
      </w:r>
    </w:p>
    <w:p w14:paraId="4318E553" w14:textId="77777777" w:rsidR="00F8288C" w:rsidRPr="00093021" w:rsidRDefault="00F8288C" w:rsidP="00D354F8">
      <w:pPr>
        <w:pStyle w:val="BodyText"/>
        <w:numPr>
          <w:ilvl w:val="1"/>
          <w:numId w:val="19"/>
        </w:numPr>
        <w:tabs>
          <w:tab w:val="left" w:pos="860"/>
        </w:tabs>
        <w:spacing w:before="138"/>
      </w:pPr>
      <w:r w:rsidRPr="00093021">
        <w:rPr>
          <w:spacing w:val="-1"/>
        </w:rPr>
        <w:t>Accounts</w:t>
      </w:r>
      <w:r w:rsidRPr="00093021">
        <w:t xml:space="preserve"> opened </w:t>
      </w:r>
      <w:r w:rsidRPr="00093021">
        <w:rPr>
          <w:spacing w:val="2"/>
        </w:rPr>
        <w:t>by</w:t>
      </w:r>
      <w:r w:rsidRPr="00093021">
        <w:rPr>
          <w:spacing w:val="-5"/>
        </w:rPr>
        <w:t xml:space="preserve"> </w:t>
      </w:r>
      <w:r w:rsidRPr="00093021">
        <w:t>a</w:t>
      </w:r>
      <w:r w:rsidRPr="00093021">
        <w:rPr>
          <w:spacing w:val="-1"/>
        </w:rPr>
        <w:t xml:space="preserve"> third</w:t>
      </w:r>
      <w:r w:rsidRPr="00093021">
        <w:t xml:space="preserve"> party</w:t>
      </w:r>
      <w:r w:rsidRPr="00093021">
        <w:rPr>
          <w:spacing w:val="-5"/>
        </w:rPr>
        <w:t xml:space="preserve"> </w:t>
      </w:r>
      <w:r w:rsidRPr="00093021">
        <w:rPr>
          <w:spacing w:val="-1"/>
        </w:rPr>
        <w:t>(e.g.,</w:t>
      </w:r>
      <w:r w:rsidRPr="00093021">
        <w:t xml:space="preserve"> </w:t>
      </w:r>
      <w:r w:rsidRPr="00093021">
        <w:rPr>
          <w:spacing w:val="-1"/>
        </w:rPr>
        <w:t>indirect</w:t>
      </w:r>
      <w:r w:rsidRPr="00093021">
        <w:t xml:space="preserve"> loans).</w:t>
      </w:r>
    </w:p>
    <w:p w14:paraId="2D227500" w14:textId="77777777" w:rsidR="00F8288C" w:rsidRPr="00093021" w:rsidRDefault="00F8288C" w:rsidP="00D354F8">
      <w:pPr>
        <w:pStyle w:val="BodyText"/>
        <w:numPr>
          <w:ilvl w:val="0"/>
          <w:numId w:val="19"/>
        </w:numPr>
        <w:tabs>
          <w:tab w:val="left" w:pos="500"/>
        </w:tabs>
        <w:spacing w:before="138" w:line="242" w:lineRule="auto"/>
        <w:ind w:right="436"/>
      </w:pPr>
      <w:r w:rsidRPr="00093021">
        <w:rPr>
          <w:spacing w:val="-1"/>
        </w:rPr>
        <w:t>From</w:t>
      </w:r>
      <w:r w:rsidRPr="00093021">
        <w:t xml:space="preserve"> the</w:t>
      </w:r>
      <w:r w:rsidRPr="00093021">
        <w:rPr>
          <w:spacing w:val="-1"/>
        </w:rPr>
        <w:t xml:space="preserve"> </w:t>
      </w:r>
      <w:r w:rsidRPr="00093021">
        <w:t xml:space="preserve">previous </w:t>
      </w:r>
      <w:r w:rsidRPr="00093021">
        <w:rPr>
          <w:spacing w:val="-1"/>
        </w:rPr>
        <w:t xml:space="preserve">sample </w:t>
      </w:r>
      <w:r w:rsidRPr="00093021">
        <w:t>of</w:t>
      </w:r>
      <w:r w:rsidRPr="00093021">
        <w:rPr>
          <w:spacing w:val="-1"/>
        </w:rPr>
        <w:t xml:space="preserve"> new</w:t>
      </w:r>
      <w:r w:rsidRPr="00093021">
        <w:rPr>
          <w:spacing w:val="1"/>
        </w:rPr>
        <w:t xml:space="preserve"> </w:t>
      </w:r>
      <w:r w:rsidRPr="00093021">
        <w:rPr>
          <w:spacing w:val="-1"/>
        </w:rPr>
        <w:t>accounts,</w:t>
      </w:r>
      <w:r w:rsidRPr="00093021">
        <w:t xml:space="preserve"> determine</w:t>
      </w:r>
      <w:r w:rsidRPr="00093021">
        <w:rPr>
          <w:spacing w:val="-1"/>
        </w:rPr>
        <w:t xml:space="preserve"> whether </w:t>
      </w:r>
      <w:r w:rsidRPr="00093021">
        <w:t>the</w:t>
      </w:r>
      <w:r w:rsidRPr="00093021">
        <w:rPr>
          <w:spacing w:val="-1"/>
        </w:rPr>
        <w:t xml:space="preserve"> </w:t>
      </w:r>
      <w:r w:rsidRPr="00093021">
        <w:t xml:space="preserve">bank has </w:t>
      </w:r>
      <w:r w:rsidRPr="00093021">
        <w:rPr>
          <w:spacing w:val="-1"/>
        </w:rPr>
        <w:t>performed</w:t>
      </w:r>
      <w:r w:rsidRPr="00093021">
        <w:rPr>
          <w:spacing w:val="52"/>
        </w:rPr>
        <w:t xml:space="preserve"> </w:t>
      </w:r>
      <w:r w:rsidRPr="00093021">
        <w:t>the</w:t>
      </w:r>
      <w:r w:rsidRPr="00093021">
        <w:rPr>
          <w:spacing w:val="-1"/>
        </w:rPr>
        <w:t xml:space="preserve"> following</w:t>
      </w:r>
      <w:r w:rsidRPr="00093021">
        <w:rPr>
          <w:spacing w:val="-3"/>
        </w:rPr>
        <w:t xml:space="preserve"> </w:t>
      </w:r>
      <w:r w:rsidRPr="00093021">
        <w:t>procedures:</w:t>
      </w:r>
    </w:p>
    <w:p w14:paraId="1DEF49C2" w14:textId="77777777" w:rsidR="00F8288C" w:rsidRPr="00093021" w:rsidRDefault="00F8288C" w:rsidP="00D354F8">
      <w:pPr>
        <w:pStyle w:val="BodyText"/>
        <w:numPr>
          <w:ilvl w:val="1"/>
          <w:numId w:val="19"/>
        </w:numPr>
        <w:tabs>
          <w:tab w:val="left" w:pos="860"/>
        </w:tabs>
        <w:spacing w:before="196"/>
        <w:ind w:right="1033"/>
      </w:pPr>
      <w:r w:rsidRPr="00093021">
        <w:rPr>
          <w:spacing w:val="-1"/>
        </w:rPr>
        <w:t>Opened</w:t>
      </w:r>
      <w:r w:rsidRPr="00093021">
        <w:t xml:space="preserve"> the</w:t>
      </w:r>
      <w:r w:rsidRPr="00093021">
        <w:rPr>
          <w:spacing w:val="1"/>
        </w:rPr>
        <w:t xml:space="preserve"> </w:t>
      </w:r>
      <w:r w:rsidRPr="00093021">
        <w:rPr>
          <w:spacing w:val="-1"/>
        </w:rPr>
        <w:t>account</w:t>
      </w:r>
      <w:r w:rsidRPr="00093021">
        <w:t xml:space="preserve"> in accordance</w:t>
      </w:r>
      <w:r w:rsidRPr="00093021">
        <w:rPr>
          <w:spacing w:val="-1"/>
        </w:rPr>
        <w:t xml:space="preserve"> with</w:t>
      </w:r>
      <w:r w:rsidRPr="00093021">
        <w:t xml:space="preserve"> the</w:t>
      </w:r>
      <w:r w:rsidRPr="00093021">
        <w:rPr>
          <w:spacing w:val="-1"/>
        </w:rPr>
        <w:t xml:space="preserve"> requirements</w:t>
      </w:r>
      <w:r w:rsidRPr="00093021">
        <w:t xml:space="preserve"> of</w:t>
      </w:r>
      <w:r w:rsidRPr="00093021">
        <w:rPr>
          <w:spacing w:val="-1"/>
        </w:rPr>
        <w:t xml:space="preserve"> </w:t>
      </w:r>
      <w:r w:rsidRPr="00093021">
        <w:t>the</w:t>
      </w:r>
      <w:r w:rsidRPr="00093021">
        <w:rPr>
          <w:spacing w:val="-1"/>
        </w:rPr>
        <w:t xml:space="preserve"> CIP</w:t>
      </w:r>
      <w:r w:rsidRPr="00093021">
        <w:t xml:space="preserve"> </w:t>
      </w:r>
      <w:r w:rsidRPr="00093021">
        <w:rPr>
          <w:spacing w:val="-1"/>
        </w:rPr>
        <w:t>(31</w:t>
      </w:r>
      <w:r w:rsidRPr="00093021">
        <w:t xml:space="preserve"> </w:t>
      </w:r>
      <w:r w:rsidRPr="00093021">
        <w:rPr>
          <w:spacing w:val="1"/>
        </w:rPr>
        <w:t>CFR</w:t>
      </w:r>
      <w:r w:rsidRPr="00093021">
        <w:rPr>
          <w:spacing w:val="47"/>
        </w:rPr>
        <w:t xml:space="preserve"> </w:t>
      </w:r>
      <w:r w:rsidRPr="00093021">
        <w:rPr>
          <w:spacing w:val="-1"/>
        </w:rPr>
        <w:t>1020.220(a)(1)).</w:t>
      </w:r>
    </w:p>
    <w:p w14:paraId="7FED5943" w14:textId="77777777" w:rsidR="00F8288C" w:rsidRPr="00093021" w:rsidRDefault="00F8288C" w:rsidP="00D354F8">
      <w:pPr>
        <w:pStyle w:val="BodyText"/>
        <w:numPr>
          <w:ilvl w:val="1"/>
          <w:numId w:val="19"/>
        </w:numPr>
        <w:tabs>
          <w:tab w:val="left" w:pos="860"/>
        </w:tabs>
        <w:spacing w:before="141" w:line="239" w:lineRule="auto"/>
        <w:ind w:right="222"/>
      </w:pPr>
      <w:r w:rsidRPr="00093021">
        <w:rPr>
          <w:spacing w:val="-1"/>
        </w:rPr>
        <w:t>Formed</w:t>
      </w:r>
      <w:r w:rsidRPr="00093021">
        <w:t xml:space="preserve"> a</w:t>
      </w:r>
      <w:r w:rsidRPr="00093021">
        <w:rPr>
          <w:spacing w:val="1"/>
        </w:rPr>
        <w:t xml:space="preserve"> </w:t>
      </w:r>
      <w:r w:rsidRPr="00093021">
        <w:rPr>
          <w:spacing w:val="-1"/>
        </w:rPr>
        <w:t xml:space="preserve">reasonable </w:t>
      </w:r>
      <w:r w:rsidRPr="00093021">
        <w:t>belief</w:t>
      </w:r>
      <w:r w:rsidRPr="00093021">
        <w:rPr>
          <w:spacing w:val="-1"/>
        </w:rPr>
        <w:t xml:space="preserve"> as</w:t>
      </w:r>
      <w:r w:rsidRPr="00093021">
        <w:t xml:space="preserve"> to the</w:t>
      </w:r>
      <w:r w:rsidRPr="00093021">
        <w:rPr>
          <w:spacing w:val="-1"/>
        </w:rPr>
        <w:t xml:space="preserve"> true </w:t>
      </w:r>
      <w:r w:rsidRPr="00093021">
        <w:t>identity</w:t>
      </w:r>
      <w:r w:rsidRPr="00093021">
        <w:rPr>
          <w:spacing w:val="-5"/>
        </w:rPr>
        <w:t xml:space="preserve"> </w:t>
      </w:r>
      <w:r w:rsidRPr="00093021">
        <w:rPr>
          <w:spacing w:val="1"/>
        </w:rPr>
        <w:t>of</w:t>
      </w:r>
      <w:r w:rsidRPr="00093021">
        <w:rPr>
          <w:spacing w:val="-1"/>
        </w:rPr>
        <w:t xml:space="preserve"> </w:t>
      </w:r>
      <w:r w:rsidRPr="00093021">
        <w:t>a</w:t>
      </w:r>
      <w:r w:rsidRPr="00093021">
        <w:rPr>
          <w:spacing w:val="-1"/>
        </w:rPr>
        <w:t xml:space="preserve"> customer,</w:t>
      </w:r>
      <w:r w:rsidRPr="00093021">
        <w:t xml:space="preserve"> including</w:t>
      </w:r>
      <w:r w:rsidRPr="00093021">
        <w:rPr>
          <w:spacing w:val="-3"/>
        </w:rPr>
        <w:t xml:space="preserve"> </w:t>
      </w:r>
      <w:r w:rsidRPr="00093021">
        <w:t>a</w:t>
      </w:r>
      <w:r w:rsidRPr="00093021">
        <w:rPr>
          <w:spacing w:val="1"/>
        </w:rPr>
        <w:t xml:space="preserve"> </w:t>
      </w:r>
      <w:r w:rsidRPr="00093021">
        <w:rPr>
          <w:spacing w:val="-1"/>
        </w:rPr>
        <w:t>higher-</w:t>
      </w:r>
      <w:r w:rsidRPr="00093021">
        <w:rPr>
          <w:spacing w:val="57"/>
        </w:rPr>
        <w:t xml:space="preserve"> </w:t>
      </w:r>
      <w:r w:rsidRPr="00093021">
        <w:rPr>
          <w:spacing w:val="-1"/>
        </w:rPr>
        <w:t>risk</w:t>
      </w:r>
      <w:r w:rsidRPr="00093021">
        <w:t xml:space="preserve"> </w:t>
      </w:r>
      <w:r w:rsidRPr="00093021">
        <w:rPr>
          <w:spacing w:val="-1"/>
        </w:rPr>
        <w:t>customer.</w:t>
      </w:r>
      <w:r w:rsidRPr="00093021">
        <w:t xml:space="preserve">  </w:t>
      </w:r>
      <w:r w:rsidRPr="00093021">
        <w:rPr>
          <w:spacing w:val="-1"/>
        </w:rPr>
        <w:t xml:space="preserve">(The </w:t>
      </w:r>
      <w:r w:rsidRPr="00093021">
        <w:t>bank should already</w:t>
      </w:r>
      <w:r w:rsidRPr="00093021">
        <w:rPr>
          <w:spacing w:val="-5"/>
        </w:rPr>
        <w:t xml:space="preserve"> </w:t>
      </w:r>
      <w:r w:rsidRPr="00093021">
        <w:t>have</w:t>
      </w:r>
      <w:r w:rsidRPr="00093021">
        <w:rPr>
          <w:spacing w:val="-1"/>
        </w:rPr>
        <w:t xml:space="preserve"> </w:t>
      </w:r>
      <w:r w:rsidRPr="00093021">
        <w:t>a</w:t>
      </w:r>
      <w:r w:rsidRPr="00093021">
        <w:rPr>
          <w:spacing w:val="-1"/>
        </w:rPr>
        <w:t xml:space="preserve"> reasonable </w:t>
      </w:r>
      <w:r w:rsidRPr="00093021">
        <w:t>belief</w:t>
      </w:r>
      <w:r w:rsidRPr="00093021">
        <w:rPr>
          <w:spacing w:val="-1"/>
        </w:rPr>
        <w:t xml:space="preserve"> as</w:t>
      </w:r>
      <w:r w:rsidRPr="00093021">
        <w:t xml:space="preserve"> to the</w:t>
      </w:r>
      <w:r w:rsidRPr="00093021">
        <w:rPr>
          <w:spacing w:val="1"/>
        </w:rPr>
        <w:t xml:space="preserve"> </w:t>
      </w:r>
      <w:r w:rsidRPr="00093021">
        <w:t>identity</w:t>
      </w:r>
      <w:r w:rsidRPr="00093021">
        <w:rPr>
          <w:spacing w:val="-5"/>
        </w:rPr>
        <w:t xml:space="preserve"> </w:t>
      </w:r>
      <w:r w:rsidRPr="00093021">
        <w:t>of</w:t>
      </w:r>
      <w:r w:rsidRPr="00093021">
        <w:rPr>
          <w:spacing w:val="51"/>
        </w:rPr>
        <w:t xml:space="preserve"> </w:t>
      </w:r>
      <w:r w:rsidRPr="00093021">
        <w:rPr>
          <w:spacing w:val="-1"/>
        </w:rPr>
        <w:t>an</w:t>
      </w:r>
      <w:r w:rsidRPr="00093021">
        <w:t xml:space="preserve"> existing</w:t>
      </w:r>
      <w:r w:rsidRPr="00093021">
        <w:rPr>
          <w:spacing w:val="-3"/>
        </w:rPr>
        <w:t xml:space="preserve"> </w:t>
      </w:r>
      <w:r w:rsidRPr="00093021">
        <w:rPr>
          <w:spacing w:val="-1"/>
        </w:rPr>
        <w:t>customer (31</w:t>
      </w:r>
      <w:r w:rsidRPr="00093021">
        <w:rPr>
          <w:spacing w:val="2"/>
        </w:rPr>
        <w:t xml:space="preserve"> </w:t>
      </w:r>
      <w:r w:rsidRPr="00093021">
        <w:rPr>
          <w:spacing w:val="-1"/>
        </w:rPr>
        <w:t>CFR</w:t>
      </w:r>
      <w:r w:rsidRPr="00093021">
        <w:t xml:space="preserve"> 1020.220 </w:t>
      </w:r>
      <w:r w:rsidRPr="00093021">
        <w:rPr>
          <w:spacing w:val="-1"/>
        </w:rPr>
        <w:t>(a)(2)).</w:t>
      </w:r>
    </w:p>
    <w:p w14:paraId="4F864B9C" w14:textId="77777777" w:rsidR="00F8288C" w:rsidRPr="00093021" w:rsidRDefault="00F8288C" w:rsidP="00D354F8">
      <w:pPr>
        <w:pStyle w:val="BodyText"/>
        <w:numPr>
          <w:ilvl w:val="1"/>
          <w:numId w:val="19"/>
        </w:numPr>
        <w:tabs>
          <w:tab w:val="left" w:pos="860"/>
        </w:tabs>
        <w:spacing w:before="139" w:line="239" w:lineRule="auto"/>
        <w:ind w:right="447"/>
        <w:jc w:val="both"/>
      </w:pPr>
      <w:r w:rsidRPr="00093021">
        <w:rPr>
          <w:spacing w:val="-1"/>
        </w:rPr>
        <w:t>Obtained</w:t>
      </w:r>
      <w:r w:rsidRPr="00093021">
        <w:t xml:space="preserve"> </w:t>
      </w:r>
      <w:r w:rsidRPr="00093021">
        <w:rPr>
          <w:spacing w:val="-1"/>
        </w:rPr>
        <w:t>from</w:t>
      </w:r>
      <w:r w:rsidRPr="00093021">
        <w:t xml:space="preserve"> </w:t>
      </w:r>
      <w:r w:rsidRPr="00093021">
        <w:rPr>
          <w:spacing w:val="-1"/>
        </w:rPr>
        <w:t>each</w:t>
      </w:r>
      <w:r w:rsidRPr="00093021">
        <w:rPr>
          <w:spacing w:val="2"/>
        </w:rPr>
        <w:t xml:space="preserve"> </w:t>
      </w:r>
      <w:r w:rsidRPr="00093021">
        <w:rPr>
          <w:spacing w:val="-1"/>
        </w:rPr>
        <w:t>customer,</w:t>
      </w:r>
      <w:r w:rsidRPr="00093021">
        <w:t xml:space="preserve"> </w:t>
      </w:r>
      <w:r w:rsidRPr="00093021">
        <w:rPr>
          <w:spacing w:val="-1"/>
        </w:rPr>
        <w:t xml:space="preserve">before </w:t>
      </w:r>
      <w:r w:rsidRPr="00093021">
        <w:t>opening</w:t>
      </w:r>
      <w:r w:rsidRPr="00093021">
        <w:rPr>
          <w:spacing w:val="-3"/>
        </w:rPr>
        <w:t xml:space="preserve"> </w:t>
      </w:r>
      <w:r w:rsidRPr="00093021">
        <w:t>the</w:t>
      </w:r>
      <w:r w:rsidRPr="00093021">
        <w:rPr>
          <w:spacing w:val="1"/>
        </w:rPr>
        <w:t xml:space="preserve"> </w:t>
      </w:r>
      <w:r w:rsidRPr="00093021">
        <w:rPr>
          <w:spacing w:val="-1"/>
        </w:rPr>
        <w:t>account,</w:t>
      </w:r>
      <w:r w:rsidRPr="00093021">
        <w:t xml:space="preserve"> the</w:t>
      </w:r>
      <w:r w:rsidRPr="00093021">
        <w:rPr>
          <w:spacing w:val="-1"/>
        </w:rPr>
        <w:t xml:space="preserve"> </w:t>
      </w:r>
      <w:r w:rsidRPr="00093021">
        <w:t>identity</w:t>
      </w:r>
      <w:r w:rsidRPr="00093021">
        <w:rPr>
          <w:spacing w:val="-5"/>
        </w:rPr>
        <w:t xml:space="preserve"> </w:t>
      </w:r>
      <w:r w:rsidRPr="00093021">
        <w:rPr>
          <w:spacing w:val="-1"/>
        </w:rPr>
        <w:t>information</w:t>
      </w:r>
      <w:r w:rsidRPr="00093021">
        <w:rPr>
          <w:spacing w:val="83"/>
        </w:rPr>
        <w:t xml:space="preserve"> </w:t>
      </w:r>
      <w:r w:rsidRPr="00093021">
        <w:rPr>
          <w:spacing w:val="-1"/>
        </w:rPr>
        <w:t>required</w:t>
      </w:r>
      <w:r w:rsidRPr="00093021">
        <w:t xml:space="preserve"> </w:t>
      </w:r>
      <w:r w:rsidRPr="00093021">
        <w:rPr>
          <w:spacing w:val="2"/>
        </w:rPr>
        <w:t>by</w:t>
      </w:r>
      <w:r w:rsidRPr="00093021">
        <w:rPr>
          <w:spacing w:val="-5"/>
        </w:rPr>
        <w:t xml:space="preserve"> </w:t>
      </w:r>
      <w:r w:rsidRPr="00093021">
        <w:t>the</w:t>
      </w:r>
      <w:r w:rsidRPr="00093021">
        <w:rPr>
          <w:spacing w:val="-1"/>
        </w:rPr>
        <w:t xml:space="preserve"> CIP</w:t>
      </w:r>
      <w:r w:rsidRPr="00093021">
        <w:t xml:space="preserve"> </w:t>
      </w:r>
      <w:r w:rsidRPr="00093021">
        <w:rPr>
          <w:spacing w:val="-1"/>
        </w:rPr>
        <w:t>(31</w:t>
      </w:r>
      <w:r w:rsidRPr="00093021">
        <w:rPr>
          <w:spacing w:val="2"/>
        </w:rPr>
        <w:t xml:space="preserve"> </w:t>
      </w:r>
      <w:r w:rsidRPr="00093021">
        <w:rPr>
          <w:spacing w:val="-1"/>
        </w:rPr>
        <w:t>CFR</w:t>
      </w:r>
      <w:r w:rsidRPr="00093021">
        <w:t xml:space="preserve"> </w:t>
      </w:r>
      <w:r w:rsidRPr="00093021">
        <w:rPr>
          <w:spacing w:val="-1"/>
        </w:rPr>
        <w:t>1020.220(a)(2)(i))</w:t>
      </w:r>
      <w:r w:rsidRPr="00093021">
        <w:rPr>
          <w:spacing w:val="1"/>
        </w:rPr>
        <w:t xml:space="preserve"> </w:t>
      </w:r>
      <w:r w:rsidRPr="00093021">
        <w:rPr>
          <w:spacing w:val="-1"/>
        </w:rPr>
        <w:t>(e.g.,</w:t>
      </w:r>
      <w:r w:rsidRPr="00093021">
        <w:t xml:space="preserve"> name, date</w:t>
      </w:r>
      <w:r w:rsidRPr="00093021">
        <w:rPr>
          <w:spacing w:val="-1"/>
        </w:rPr>
        <w:t xml:space="preserve"> </w:t>
      </w:r>
      <w:r w:rsidRPr="00093021">
        <w:t>of</w:t>
      </w:r>
      <w:r w:rsidRPr="00093021">
        <w:rPr>
          <w:spacing w:val="-1"/>
        </w:rPr>
        <w:t xml:space="preserve"> birth,</w:t>
      </w:r>
      <w:r w:rsidRPr="00093021">
        <w:rPr>
          <w:spacing w:val="2"/>
        </w:rPr>
        <w:t xml:space="preserve"> </w:t>
      </w:r>
      <w:r w:rsidRPr="00093021">
        <w:rPr>
          <w:spacing w:val="-1"/>
        </w:rPr>
        <w:t>address,</w:t>
      </w:r>
      <w:r w:rsidRPr="00093021">
        <w:rPr>
          <w:spacing w:val="73"/>
        </w:rPr>
        <w:t xml:space="preserve"> </w:t>
      </w:r>
      <w:r w:rsidRPr="00093021">
        <w:rPr>
          <w:spacing w:val="-1"/>
        </w:rPr>
        <w:t>and</w:t>
      </w:r>
      <w:r w:rsidRPr="00093021">
        <w:t xml:space="preserve"> </w:t>
      </w:r>
      <w:r w:rsidRPr="00093021">
        <w:rPr>
          <w:spacing w:val="-1"/>
        </w:rPr>
        <w:t>identification</w:t>
      </w:r>
      <w:r w:rsidRPr="00093021">
        <w:t xml:space="preserve"> </w:t>
      </w:r>
      <w:r w:rsidRPr="00093021">
        <w:rPr>
          <w:spacing w:val="-1"/>
        </w:rPr>
        <w:t>number).</w:t>
      </w:r>
    </w:p>
    <w:p w14:paraId="6E0F8BA4" w14:textId="77777777" w:rsidR="00F8288C" w:rsidRPr="00093021" w:rsidRDefault="00F8288C" w:rsidP="00D354F8">
      <w:pPr>
        <w:pStyle w:val="BodyText"/>
        <w:numPr>
          <w:ilvl w:val="1"/>
          <w:numId w:val="19"/>
        </w:numPr>
        <w:tabs>
          <w:tab w:val="left" w:pos="860"/>
        </w:tabs>
        <w:spacing w:before="141" w:line="239" w:lineRule="auto"/>
        <w:ind w:right="307"/>
      </w:pPr>
      <w:r w:rsidRPr="00093021">
        <w:t>Within a</w:t>
      </w:r>
      <w:r w:rsidRPr="00093021">
        <w:rPr>
          <w:spacing w:val="-1"/>
        </w:rPr>
        <w:t xml:space="preserve"> reasonable </w:t>
      </w:r>
      <w:r w:rsidRPr="00093021">
        <w:t>time</w:t>
      </w:r>
      <w:r w:rsidRPr="00093021">
        <w:rPr>
          <w:spacing w:val="-1"/>
        </w:rPr>
        <w:t xml:space="preserve"> after</w:t>
      </w:r>
      <w:r w:rsidRPr="00093021">
        <w:rPr>
          <w:spacing w:val="1"/>
        </w:rPr>
        <w:t xml:space="preserve"> </w:t>
      </w:r>
      <w:r w:rsidRPr="00093021">
        <w:rPr>
          <w:spacing w:val="-1"/>
        </w:rPr>
        <w:t>account</w:t>
      </w:r>
      <w:r w:rsidRPr="00093021">
        <w:t xml:space="preserve"> </w:t>
      </w:r>
      <w:r w:rsidRPr="00093021">
        <w:rPr>
          <w:spacing w:val="-1"/>
        </w:rPr>
        <w:t>opening,</w:t>
      </w:r>
      <w:r w:rsidRPr="00093021">
        <w:t xml:space="preserve"> </w:t>
      </w:r>
      <w:r w:rsidRPr="00093021">
        <w:rPr>
          <w:spacing w:val="-1"/>
        </w:rPr>
        <w:t>verified</w:t>
      </w:r>
      <w:r w:rsidRPr="00093021">
        <w:t xml:space="preserve"> </w:t>
      </w:r>
      <w:r w:rsidRPr="00093021">
        <w:rPr>
          <w:spacing w:val="-1"/>
        </w:rPr>
        <w:t>enough</w:t>
      </w:r>
      <w:r w:rsidRPr="00093021">
        <w:t xml:space="preserve"> </w:t>
      </w:r>
      <w:r w:rsidRPr="00093021">
        <w:rPr>
          <w:spacing w:val="1"/>
        </w:rPr>
        <w:t>of</w:t>
      </w:r>
      <w:r w:rsidRPr="00093021">
        <w:rPr>
          <w:spacing w:val="-1"/>
        </w:rPr>
        <w:t xml:space="preserve"> </w:t>
      </w:r>
      <w:r w:rsidRPr="00093021">
        <w:t>the</w:t>
      </w:r>
      <w:r w:rsidRPr="00093021">
        <w:rPr>
          <w:spacing w:val="-1"/>
        </w:rPr>
        <w:t xml:space="preserve"> customer’s</w:t>
      </w:r>
      <w:r w:rsidRPr="00093021">
        <w:rPr>
          <w:spacing w:val="75"/>
        </w:rPr>
        <w:t xml:space="preserve"> </w:t>
      </w:r>
      <w:r w:rsidRPr="00093021">
        <w:t>identity</w:t>
      </w:r>
      <w:r w:rsidRPr="00093021">
        <w:rPr>
          <w:spacing w:val="-5"/>
        </w:rPr>
        <w:t xml:space="preserve"> </w:t>
      </w:r>
      <w:r w:rsidRPr="00093021">
        <w:rPr>
          <w:spacing w:val="-1"/>
        </w:rPr>
        <w:t>information</w:t>
      </w:r>
      <w:r w:rsidRPr="00093021">
        <w:t xml:space="preserve"> to form a</w:t>
      </w:r>
      <w:r w:rsidRPr="00093021">
        <w:rPr>
          <w:spacing w:val="-1"/>
        </w:rPr>
        <w:t xml:space="preserve"> reasonable </w:t>
      </w:r>
      <w:r w:rsidRPr="00093021">
        <w:t>belief</w:t>
      </w:r>
      <w:r w:rsidRPr="00093021">
        <w:rPr>
          <w:spacing w:val="-1"/>
        </w:rPr>
        <w:t xml:space="preserve"> as</w:t>
      </w:r>
      <w:r w:rsidRPr="00093021">
        <w:rPr>
          <w:spacing w:val="2"/>
        </w:rPr>
        <w:t xml:space="preserve"> </w:t>
      </w:r>
      <w:r w:rsidRPr="00093021">
        <w:t>to the</w:t>
      </w:r>
      <w:r w:rsidRPr="00093021">
        <w:rPr>
          <w:spacing w:val="-1"/>
        </w:rPr>
        <w:t xml:space="preserve"> customer’s</w:t>
      </w:r>
      <w:r w:rsidRPr="00093021">
        <w:t xml:space="preserve"> </w:t>
      </w:r>
      <w:r w:rsidRPr="00093021">
        <w:rPr>
          <w:spacing w:val="-1"/>
        </w:rPr>
        <w:t xml:space="preserve">true </w:t>
      </w:r>
      <w:r w:rsidRPr="00093021">
        <w:t>identity</w:t>
      </w:r>
      <w:r w:rsidRPr="00093021">
        <w:rPr>
          <w:spacing w:val="-5"/>
        </w:rPr>
        <w:t xml:space="preserve"> </w:t>
      </w:r>
      <w:r w:rsidRPr="00093021">
        <w:rPr>
          <w:spacing w:val="-1"/>
        </w:rPr>
        <w:t>(31</w:t>
      </w:r>
      <w:r w:rsidRPr="00093021">
        <w:rPr>
          <w:spacing w:val="65"/>
        </w:rPr>
        <w:t xml:space="preserve"> </w:t>
      </w:r>
      <w:r w:rsidRPr="00093021">
        <w:rPr>
          <w:spacing w:val="-1"/>
        </w:rPr>
        <w:t>CFR</w:t>
      </w:r>
      <w:r w:rsidRPr="00093021">
        <w:t xml:space="preserve"> </w:t>
      </w:r>
      <w:r w:rsidRPr="00093021">
        <w:rPr>
          <w:spacing w:val="-1"/>
        </w:rPr>
        <w:t>1020.220(a)(2)(ii)).</w:t>
      </w:r>
    </w:p>
    <w:p w14:paraId="656D08F6" w14:textId="77777777" w:rsidR="00F8288C" w:rsidRPr="00093021" w:rsidRDefault="00F8288C" w:rsidP="00D354F8">
      <w:pPr>
        <w:pStyle w:val="BodyText"/>
        <w:numPr>
          <w:ilvl w:val="1"/>
          <w:numId w:val="19"/>
        </w:numPr>
        <w:tabs>
          <w:tab w:val="left" w:pos="860"/>
        </w:tabs>
        <w:spacing w:before="139"/>
        <w:ind w:right="260"/>
      </w:pPr>
      <w:r w:rsidRPr="00093021">
        <w:t>Appropriately</w:t>
      </w:r>
      <w:r w:rsidRPr="00093021">
        <w:rPr>
          <w:spacing w:val="-5"/>
        </w:rPr>
        <w:t xml:space="preserve"> </w:t>
      </w:r>
      <w:r w:rsidRPr="00093021">
        <w:rPr>
          <w:spacing w:val="-1"/>
        </w:rPr>
        <w:t>resolved</w:t>
      </w:r>
      <w:r w:rsidRPr="00093021">
        <w:t xml:space="preserve"> </w:t>
      </w:r>
      <w:r w:rsidRPr="00093021">
        <w:rPr>
          <w:spacing w:val="-1"/>
        </w:rPr>
        <w:t>situations</w:t>
      </w:r>
      <w:r w:rsidRPr="00093021">
        <w:t xml:space="preserve"> in </w:t>
      </w:r>
      <w:r w:rsidRPr="00093021">
        <w:rPr>
          <w:spacing w:val="-1"/>
        </w:rPr>
        <w:t>which</w:t>
      </w:r>
      <w:r w:rsidRPr="00093021">
        <w:t xml:space="preserve"> </w:t>
      </w:r>
      <w:r w:rsidRPr="00093021">
        <w:rPr>
          <w:spacing w:val="-1"/>
        </w:rPr>
        <w:t xml:space="preserve">customer </w:t>
      </w:r>
      <w:r w:rsidRPr="00093021">
        <w:t>identity</w:t>
      </w:r>
      <w:r w:rsidRPr="00093021">
        <w:rPr>
          <w:spacing w:val="-3"/>
        </w:rPr>
        <w:t xml:space="preserve"> </w:t>
      </w:r>
      <w:r w:rsidRPr="00093021">
        <w:rPr>
          <w:spacing w:val="-1"/>
        </w:rPr>
        <w:t>could</w:t>
      </w:r>
      <w:r w:rsidRPr="00093021">
        <w:t xml:space="preserve"> not be</w:t>
      </w:r>
      <w:r w:rsidRPr="00093021">
        <w:rPr>
          <w:spacing w:val="-1"/>
        </w:rPr>
        <w:t xml:space="preserve"> </w:t>
      </w:r>
      <w:r w:rsidRPr="00093021">
        <w:t>reasonably</w:t>
      </w:r>
      <w:r w:rsidRPr="00093021">
        <w:rPr>
          <w:spacing w:val="67"/>
        </w:rPr>
        <w:t xml:space="preserve"> </w:t>
      </w:r>
      <w:r w:rsidRPr="00093021">
        <w:rPr>
          <w:spacing w:val="-1"/>
        </w:rPr>
        <w:t>established</w:t>
      </w:r>
      <w:r w:rsidRPr="00093021">
        <w:t xml:space="preserve"> </w:t>
      </w:r>
      <w:r w:rsidRPr="00093021">
        <w:rPr>
          <w:spacing w:val="-1"/>
        </w:rPr>
        <w:t>(31</w:t>
      </w:r>
      <w:r w:rsidRPr="00093021">
        <w:t xml:space="preserve"> </w:t>
      </w:r>
      <w:r w:rsidRPr="00093021">
        <w:rPr>
          <w:spacing w:val="-1"/>
        </w:rPr>
        <w:t>CFR</w:t>
      </w:r>
      <w:r w:rsidRPr="00093021">
        <w:t xml:space="preserve"> </w:t>
      </w:r>
      <w:r w:rsidRPr="00093021">
        <w:rPr>
          <w:spacing w:val="-1"/>
        </w:rPr>
        <w:t>1020.220(a)(2)(iii)).</w:t>
      </w:r>
    </w:p>
    <w:p w14:paraId="22FDC546" w14:textId="77777777" w:rsidR="00F8288C" w:rsidRPr="00093021" w:rsidRDefault="00F8288C" w:rsidP="00D354F8">
      <w:pPr>
        <w:pStyle w:val="BodyText"/>
        <w:numPr>
          <w:ilvl w:val="1"/>
          <w:numId w:val="19"/>
        </w:numPr>
        <w:tabs>
          <w:tab w:val="left" w:pos="860"/>
        </w:tabs>
        <w:spacing w:before="141" w:line="239" w:lineRule="auto"/>
        <w:ind w:right="200"/>
      </w:pPr>
      <w:r w:rsidRPr="00093021">
        <w:rPr>
          <w:spacing w:val="-1"/>
        </w:rPr>
        <w:t>Maintained</w:t>
      </w:r>
      <w:r w:rsidRPr="00093021">
        <w:t xml:space="preserve"> a</w:t>
      </w:r>
      <w:r w:rsidRPr="00093021">
        <w:rPr>
          <w:spacing w:val="-1"/>
        </w:rPr>
        <w:t xml:space="preserve"> record</w:t>
      </w:r>
      <w:r w:rsidRPr="00093021">
        <w:t xml:space="preserve"> </w:t>
      </w:r>
      <w:r w:rsidRPr="00093021">
        <w:rPr>
          <w:spacing w:val="1"/>
        </w:rPr>
        <w:t>of</w:t>
      </w:r>
      <w:r w:rsidRPr="00093021">
        <w:rPr>
          <w:spacing w:val="-1"/>
        </w:rPr>
        <w:t xml:space="preserve"> </w:t>
      </w:r>
      <w:r w:rsidRPr="00093021">
        <w:t>the</w:t>
      </w:r>
      <w:r w:rsidRPr="00093021">
        <w:rPr>
          <w:spacing w:val="-1"/>
        </w:rPr>
        <w:t xml:space="preserve"> </w:t>
      </w:r>
      <w:r w:rsidRPr="00093021">
        <w:t>identity</w:t>
      </w:r>
      <w:r w:rsidRPr="00093021">
        <w:rPr>
          <w:spacing w:val="-5"/>
        </w:rPr>
        <w:t xml:space="preserve"> </w:t>
      </w:r>
      <w:r w:rsidRPr="00093021">
        <w:rPr>
          <w:spacing w:val="-1"/>
        </w:rPr>
        <w:t>information</w:t>
      </w:r>
      <w:r w:rsidRPr="00093021">
        <w:t xml:space="preserve"> </w:t>
      </w:r>
      <w:r w:rsidRPr="00093021">
        <w:rPr>
          <w:spacing w:val="-1"/>
        </w:rPr>
        <w:t>required</w:t>
      </w:r>
      <w:r w:rsidRPr="00093021">
        <w:t xml:space="preserve"> </w:t>
      </w:r>
      <w:r w:rsidRPr="00093021">
        <w:rPr>
          <w:spacing w:val="1"/>
        </w:rPr>
        <w:t>by</w:t>
      </w:r>
      <w:r w:rsidRPr="00093021">
        <w:rPr>
          <w:spacing w:val="-5"/>
        </w:rPr>
        <w:t xml:space="preserve"> </w:t>
      </w:r>
      <w:r w:rsidRPr="00093021">
        <w:t>the</w:t>
      </w:r>
      <w:r w:rsidRPr="00093021">
        <w:rPr>
          <w:spacing w:val="-1"/>
        </w:rPr>
        <w:t xml:space="preserve"> CIP,</w:t>
      </w:r>
      <w:r w:rsidRPr="00093021">
        <w:t xml:space="preserve"> the</w:t>
      </w:r>
      <w:r w:rsidRPr="00093021">
        <w:rPr>
          <w:spacing w:val="-1"/>
        </w:rPr>
        <w:t xml:space="preserve"> </w:t>
      </w:r>
      <w:r w:rsidRPr="00093021">
        <w:t xml:space="preserve">method </w:t>
      </w:r>
      <w:r w:rsidRPr="00093021">
        <w:rPr>
          <w:spacing w:val="-1"/>
        </w:rPr>
        <w:t>used</w:t>
      </w:r>
      <w:r w:rsidRPr="00093021">
        <w:rPr>
          <w:spacing w:val="70"/>
        </w:rPr>
        <w:t xml:space="preserve"> </w:t>
      </w:r>
      <w:r w:rsidRPr="00093021">
        <w:t>to verify</w:t>
      </w:r>
      <w:r w:rsidRPr="00093021">
        <w:rPr>
          <w:spacing w:val="-5"/>
        </w:rPr>
        <w:t xml:space="preserve"> </w:t>
      </w:r>
      <w:r w:rsidRPr="00093021">
        <w:rPr>
          <w:spacing w:val="-1"/>
        </w:rPr>
        <w:t>identity,</w:t>
      </w:r>
      <w:r w:rsidRPr="00093021">
        <w:rPr>
          <w:spacing w:val="2"/>
        </w:rPr>
        <w:t xml:space="preserve"> </w:t>
      </w:r>
      <w:r w:rsidRPr="00093021">
        <w:rPr>
          <w:spacing w:val="-1"/>
        </w:rPr>
        <w:t>and</w:t>
      </w:r>
      <w:r w:rsidRPr="00093021">
        <w:t xml:space="preserve"> </w:t>
      </w:r>
      <w:r w:rsidRPr="00093021">
        <w:rPr>
          <w:spacing w:val="-1"/>
        </w:rPr>
        <w:t>verification</w:t>
      </w:r>
      <w:r w:rsidRPr="00093021">
        <w:t xml:space="preserve"> </w:t>
      </w:r>
      <w:r w:rsidRPr="00093021">
        <w:rPr>
          <w:spacing w:val="-1"/>
        </w:rPr>
        <w:t>results</w:t>
      </w:r>
      <w:r w:rsidRPr="00093021">
        <w:t xml:space="preserve"> </w:t>
      </w:r>
      <w:r w:rsidRPr="00093021">
        <w:rPr>
          <w:spacing w:val="-1"/>
        </w:rPr>
        <w:t>(including</w:t>
      </w:r>
      <w:r w:rsidRPr="00093021">
        <w:rPr>
          <w:spacing w:val="-3"/>
        </w:rPr>
        <w:t xml:space="preserve"> </w:t>
      </w:r>
      <w:r w:rsidRPr="00093021">
        <w:t>results of</w:t>
      </w:r>
      <w:r w:rsidRPr="00093021">
        <w:rPr>
          <w:spacing w:val="-1"/>
        </w:rPr>
        <w:t xml:space="preserve"> discrepancies) (31</w:t>
      </w:r>
      <w:r w:rsidRPr="00093021">
        <w:t xml:space="preserve"> </w:t>
      </w:r>
      <w:r w:rsidRPr="00093021">
        <w:rPr>
          <w:spacing w:val="-1"/>
        </w:rPr>
        <w:t>CFR</w:t>
      </w:r>
      <w:r w:rsidRPr="00093021">
        <w:rPr>
          <w:spacing w:val="93"/>
        </w:rPr>
        <w:t xml:space="preserve"> </w:t>
      </w:r>
      <w:r w:rsidRPr="00093021">
        <w:rPr>
          <w:spacing w:val="-1"/>
        </w:rPr>
        <w:t>1020.220(a)(3)).</w:t>
      </w:r>
    </w:p>
    <w:p w14:paraId="7C85C43A" w14:textId="77777777" w:rsidR="00F8288C" w:rsidRPr="00093021" w:rsidRDefault="00F8288C" w:rsidP="00D354F8">
      <w:pPr>
        <w:pStyle w:val="BodyText"/>
        <w:numPr>
          <w:ilvl w:val="1"/>
          <w:numId w:val="19"/>
        </w:numPr>
        <w:tabs>
          <w:tab w:val="left" w:pos="860"/>
        </w:tabs>
        <w:spacing w:before="139"/>
        <w:ind w:right="530"/>
      </w:pPr>
      <w:r w:rsidRPr="00093021">
        <w:rPr>
          <w:spacing w:val="-1"/>
        </w:rPr>
        <w:t>Compared</w:t>
      </w:r>
      <w:r w:rsidRPr="00093021">
        <w:t xml:space="preserve"> the</w:t>
      </w:r>
      <w:r w:rsidRPr="00093021">
        <w:rPr>
          <w:spacing w:val="-1"/>
        </w:rPr>
        <w:t xml:space="preserve"> </w:t>
      </w:r>
      <w:r w:rsidRPr="00093021">
        <w:t xml:space="preserve">customer’s </w:t>
      </w:r>
      <w:r w:rsidRPr="00093021">
        <w:rPr>
          <w:spacing w:val="-1"/>
        </w:rPr>
        <w:t>name against</w:t>
      </w:r>
      <w:r w:rsidRPr="00093021">
        <w:t xml:space="preserve"> the</w:t>
      </w:r>
      <w:r w:rsidRPr="00093021">
        <w:rPr>
          <w:spacing w:val="-1"/>
        </w:rPr>
        <w:t xml:space="preserve"> </w:t>
      </w:r>
      <w:r w:rsidRPr="00093021">
        <w:t>list of</w:t>
      </w:r>
      <w:r w:rsidRPr="00093021">
        <w:rPr>
          <w:spacing w:val="1"/>
        </w:rPr>
        <w:t xml:space="preserve"> </w:t>
      </w:r>
      <w:r w:rsidRPr="00093021">
        <w:rPr>
          <w:spacing w:val="-1"/>
        </w:rPr>
        <w:t>known</w:t>
      </w:r>
      <w:r w:rsidRPr="00093021">
        <w:t xml:space="preserve"> or</w:t>
      </w:r>
      <w:r w:rsidRPr="00093021">
        <w:rPr>
          <w:spacing w:val="-1"/>
        </w:rPr>
        <w:t xml:space="preserve"> suspected</w:t>
      </w:r>
      <w:r w:rsidRPr="00093021">
        <w:t xml:space="preserve"> terrorists or</w:t>
      </w:r>
      <w:r w:rsidRPr="00093021">
        <w:rPr>
          <w:spacing w:val="45"/>
        </w:rPr>
        <w:t xml:space="preserve"> </w:t>
      </w:r>
      <w:r w:rsidRPr="00093021">
        <w:rPr>
          <w:spacing w:val="-1"/>
        </w:rPr>
        <w:t>terrorist</w:t>
      </w:r>
      <w:r w:rsidRPr="00093021">
        <w:t xml:space="preserve"> </w:t>
      </w:r>
      <w:r w:rsidRPr="00093021">
        <w:rPr>
          <w:spacing w:val="-1"/>
        </w:rPr>
        <w:t>organizations,</w:t>
      </w:r>
      <w:r w:rsidRPr="00093021">
        <w:t xml:space="preserve"> if</w:t>
      </w:r>
      <w:r w:rsidRPr="00093021">
        <w:rPr>
          <w:spacing w:val="-1"/>
        </w:rPr>
        <w:t xml:space="preserve"> applicable (31</w:t>
      </w:r>
      <w:r w:rsidRPr="00093021">
        <w:t xml:space="preserve"> CFR </w:t>
      </w:r>
      <w:r w:rsidRPr="00093021">
        <w:rPr>
          <w:spacing w:val="-1"/>
        </w:rPr>
        <w:t>1020.220(a)(4)).</w:t>
      </w:r>
    </w:p>
    <w:p w14:paraId="32C5CEF2" w14:textId="77777777" w:rsidR="00F8288C" w:rsidRPr="00093021" w:rsidRDefault="00F8288C" w:rsidP="00D354F8">
      <w:pPr>
        <w:pStyle w:val="BodyText"/>
        <w:numPr>
          <w:ilvl w:val="1"/>
          <w:numId w:val="19"/>
        </w:numPr>
        <w:tabs>
          <w:tab w:val="left" w:pos="860"/>
        </w:tabs>
        <w:spacing w:before="141"/>
      </w:pPr>
      <w:r w:rsidRPr="00093021">
        <w:rPr>
          <w:spacing w:val="-1"/>
        </w:rPr>
        <w:t>Filed</w:t>
      </w:r>
      <w:r w:rsidRPr="00093021">
        <w:t xml:space="preserve"> </w:t>
      </w:r>
      <w:r w:rsidRPr="00093021">
        <w:rPr>
          <w:spacing w:val="-1"/>
        </w:rPr>
        <w:t>SARs,</w:t>
      </w:r>
      <w:r w:rsidRPr="00093021">
        <w:t xml:space="preserve"> </w:t>
      </w:r>
      <w:r w:rsidRPr="00093021">
        <w:rPr>
          <w:spacing w:val="-1"/>
        </w:rPr>
        <w:t>as</w:t>
      </w:r>
      <w:r w:rsidRPr="00093021">
        <w:t xml:space="preserve"> </w:t>
      </w:r>
      <w:r w:rsidRPr="00093021">
        <w:rPr>
          <w:spacing w:val="-1"/>
        </w:rPr>
        <w:t>appropriate.</w:t>
      </w:r>
    </w:p>
    <w:p w14:paraId="69A0E6B7" w14:textId="77777777" w:rsidR="00F8288C" w:rsidRPr="00093021" w:rsidRDefault="00F8288C" w:rsidP="00D354F8">
      <w:pPr>
        <w:pStyle w:val="BodyText"/>
        <w:numPr>
          <w:ilvl w:val="0"/>
          <w:numId w:val="19"/>
        </w:numPr>
        <w:tabs>
          <w:tab w:val="left" w:pos="500"/>
        </w:tabs>
        <w:spacing w:before="136"/>
        <w:ind w:right="317"/>
      </w:pPr>
      <w:r w:rsidRPr="00093021">
        <w:rPr>
          <w:spacing w:val="-1"/>
        </w:rPr>
        <w:t xml:space="preserve">Evaluate </w:t>
      </w:r>
      <w:r w:rsidRPr="00093021">
        <w:t>the</w:t>
      </w:r>
      <w:r w:rsidRPr="00093021">
        <w:rPr>
          <w:spacing w:val="-1"/>
        </w:rPr>
        <w:t xml:space="preserve"> </w:t>
      </w:r>
      <w:r w:rsidRPr="00093021">
        <w:t>level of</w:t>
      </w:r>
      <w:r w:rsidRPr="00093021">
        <w:rPr>
          <w:spacing w:val="-1"/>
        </w:rPr>
        <w:t xml:space="preserve"> CIP</w:t>
      </w:r>
      <w:r w:rsidRPr="00093021">
        <w:rPr>
          <w:spacing w:val="3"/>
        </w:rPr>
        <w:t xml:space="preserve"> </w:t>
      </w:r>
      <w:r w:rsidRPr="00093021">
        <w:rPr>
          <w:spacing w:val="-1"/>
        </w:rPr>
        <w:t>exceptions</w:t>
      </w:r>
      <w:r w:rsidRPr="00093021">
        <w:t xml:space="preserve"> to </w:t>
      </w:r>
      <w:r w:rsidRPr="00093021">
        <w:rPr>
          <w:spacing w:val="-1"/>
        </w:rPr>
        <w:t xml:space="preserve">determine whether </w:t>
      </w:r>
      <w:r w:rsidRPr="00093021">
        <w:t>the</w:t>
      </w:r>
      <w:r w:rsidRPr="00093021">
        <w:rPr>
          <w:spacing w:val="-1"/>
        </w:rPr>
        <w:t xml:space="preserve"> </w:t>
      </w:r>
      <w:r w:rsidRPr="00093021">
        <w:t>bank is effectively</w:t>
      </w:r>
      <w:r w:rsidRPr="00093021">
        <w:rPr>
          <w:spacing w:val="51"/>
        </w:rPr>
        <w:t xml:space="preserve"> </w:t>
      </w:r>
      <w:r w:rsidRPr="00093021">
        <w:rPr>
          <w:spacing w:val="-1"/>
        </w:rPr>
        <w:t>implementing</w:t>
      </w:r>
      <w:r w:rsidRPr="00093021">
        <w:rPr>
          <w:spacing w:val="-3"/>
        </w:rPr>
        <w:t xml:space="preserve"> </w:t>
      </w:r>
      <w:r w:rsidRPr="00093021">
        <w:t xml:space="preserve">its </w:t>
      </w:r>
      <w:r w:rsidRPr="00093021">
        <w:rPr>
          <w:spacing w:val="-1"/>
        </w:rPr>
        <w:t>CIP.</w:t>
      </w:r>
      <w:r w:rsidRPr="00093021">
        <w:rPr>
          <w:spacing w:val="60"/>
        </w:rPr>
        <w:t xml:space="preserve"> </w:t>
      </w:r>
      <w:r w:rsidRPr="00093021">
        <w:t>A</w:t>
      </w:r>
      <w:r w:rsidRPr="00093021">
        <w:rPr>
          <w:spacing w:val="1"/>
        </w:rPr>
        <w:t xml:space="preserve"> </w:t>
      </w:r>
      <w:r w:rsidRPr="00093021">
        <w:rPr>
          <w:spacing w:val="-1"/>
        </w:rPr>
        <w:t>bank’s</w:t>
      </w:r>
      <w:r w:rsidRPr="00093021">
        <w:t xml:space="preserve"> policy</w:t>
      </w:r>
      <w:r w:rsidRPr="00093021">
        <w:rPr>
          <w:spacing w:val="-5"/>
        </w:rPr>
        <w:t xml:space="preserve"> </w:t>
      </w:r>
      <w:r w:rsidRPr="00093021">
        <w:rPr>
          <w:spacing w:val="1"/>
        </w:rPr>
        <w:t>may</w:t>
      </w:r>
      <w:r w:rsidRPr="00093021">
        <w:rPr>
          <w:spacing w:val="-5"/>
        </w:rPr>
        <w:t xml:space="preserve"> </w:t>
      </w:r>
      <w:r w:rsidRPr="00093021">
        <w:t>not allow</w:t>
      </w:r>
      <w:r w:rsidRPr="00093021">
        <w:rPr>
          <w:spacing w:val="-1"/>
        </w:rPr>
        <w:t xml:space="preserve"> staff </w:t>
      </w:r>
      <w:r w:rsidRPr="00093021">
        <w:t xml:space="preserve">to </w:t>
      </w:r>
      <w:r w:rsidRPr="00093021">
        <w:rPr>
          <w:spacing w:val="-1"/>
        </w:rPr>
        <w:t xml:space="preserve">make </w:t>
      </w:r>
      <w:r w:rsidRPr="00093021">
        <w:t>or</w:t>
      </w:r>
      <w:r w:rsidRPr="00093021">
        <w:rPr>
          <w:spacing w:val="1"/>
        </w:rPr>
        <w:t xml:space="preserve"> </w:t>
      </w:r>
      <w:r w:rsidRPr="00093021">
        <w:t>approve</w:t>
      </w:r>
      <w:r w:rsidRPr="00093021">
        <w:rPr>
          <w:spacing w:val="-1"/>
        </w:rPr>
        <w:t xml:space="preserve"> CIP</w:t>
      </w:r>
      <w:r w:rsidRPr="00093021">
        <w:rPr>
          <w:spacing w:val="50"/>
        </w:rPr>
        <w:t xml:space="preserve"> </w:t>
      </w:r>
      <w:r w:rsidRPr="00093021">
        <w:rPr>
          <w:spacing w:val="-1"/>
        </w:rPr>
        <w:t>exceptions.</w:t>
      </w:r>
      <w:r w:rsidRPr="00093021">
        <w:t xml:space="preserve">  </w:t>
      </w:r>
      <w:r w:rsidRPr="00093021">
        <w:rPr>
          <w:spacing w:val="-1"/>
        </w:rPr>
        <w:t>However,</w:t>
      </w:r>
      <w:r w:rsidRPr="00093021">
        <w:rPr>
          <w:spacing w:val="2"/>
        </w:rPr>
        <w:t xml:space="preserve"> </w:t>
      </w:r>
      <w:r w:rsidRPr="00093021">
        <w:t>a</w:t>
      </w:r>
      <w:r w:rsidRPr="00093021">
        <w:rPr>
          <w:spacing w:val="1"/>
        </w:rPr>
        <w:t xml:space="preserve"> </w:t>
      </w:r>
      <w:r w:rsidRPr="00093021">
        <w:rPr>
          <w:spacing w:val="-1"/>
        </w:rPr>
        <w:t>bank</w:t>
      </w:r>
      <w:r w:rsidRPr="00093021">
        <w:t xml:space="preserve"> </w:t>
      </w:r>
      <w:r w:rsidRPr="00093021">
        <w:rPr>
          <w:spacing w:val="1"/>
        </w:rPr>
        <w:t>may</w:t>
      </w:r>
      <w:r w:rsidRPr="00093021">
        <w:rPr>
          <w:spacing w:val="-5"/>
        </w:rPr>
        <w:t xml:space="preserve"> </w:t>
      </w:r>
      <w:r w:rsidRPr="00093021">
        <w:t>exclude</w:t>
      </w:r>
      <w:r w:rsidRPr="00093021">
        <w:rPr>
          <w:spacing w:val="-1"/>
        </w:rPr>
        <w:t xml:space="preserve"> </w:t>
      </w:r>
      <w:r w:rsidRPr="00093021">
        <w:t xml:space="preserve">isolated, </w:t>
      </w:r>
      <w:r w:rsidRPr="00093021">
        <w:rPr>
          <w:spacing w:val="-1"/>
        </w:rPr>
        <w:t>nonsystemic errors</w:t>
      </w:r>
      <w:r w:rsidRPr="00093021">
        <w:rPr>
          <w:spacing w:val="2"/>
        </w:rPr>
        <w:t xml:space="preserve"> </w:t>
      </w:r>
      <w:r w:rsidRPr="00093021">
        <w:rPr>
          <w:spacing w:val="-1"/>
        </w:rPr>
        <w:t>(such</w:t>
      </w:r>
      <w:r w:rsidRPr="00093021">
        <w:t xml:space="preserve"> </w:t>
      </w:r>
      <w:r w:rsidRPr="00093021">
        <w:rPr>
          <w:spacing w:val="-1"/>
        </w:rPr>
        <w:t>as</w:t>
      </w:r>
      <w:r w:rsidRPr="00093021">
        <w:t xml:space="preserve"> </w:t>
      </w:r>
      <w:r w:rsidRPr="00093021">
        <w:rPr>
          <w:spacing w:val="-1"/>
        </w:rPr>
        <w:t>an</w:t>
      </w:r>
      <w:r w:rsidRPr="00093021">
        <w:rPr>
          <w:spacing w:val="62"/>
        </w:rPr>
        <w:t xml:space="preserve"> </w:t>
      </w:r>
      <w:r w:rsidRPr="00093021">
        <w:rPr>
          <w:spacing w:val="-1"/>
        </w:rPr>
        <w:t>insignificant</w:t>
      </w:r>
      <w:r w:rsidRPr="00093021">
        <w:t xml:space="preserve"> </w:t>
      </w:r>
      <w:r w:rsidRPr="00093021">
        <w:rPr>
          <w:spacing w:val="-1"/>
        </w:rPr>
        <w:t xml:space="preserve">number </w:t>
      </w:r>
      <w:r w:rsidRPr="00093021">
        <w:rPr>
          <w:spacing w:val="1"/>
        </w:rPr>
        <w:t>of</w:t>
      </w:r>
      <w:r w:rsidRPr="00093021">
        <w:rPr>
          <w:spacing w:val="-1"/>
        </w:rPr>
        <w:t xml:space="preserve"> </w:t>
      </w:r>
      <w:r w:rsidRPr="00093021">
        <w:t>data</w:t>
      </w:r>
      <w:r w:rsidRPr="00093021">
        <w:rPr>
          <w:spacing w:val="-1"/>
        </w:rPr>
        <w:t xml:space="preserve"> </w:t>
      </w:r>
      <w:r w:rsidRPr="00093021">
        <w:t>entry</w:t>
      </w:r>
      <w:r w:rsidRPr="00093021">
        <w:rPr>
          <w:spacing w:val="-5"/>
        </w:rPr>
        <w:t xml:space="preserve"> </w:t>
      </w:r>
      <w:r w:rsidRPr="00093021">
        <w:t>errors)</w:t>
      </w:r>
      <w:r w:rsidRPr="00093021">
        <w:rPr>
          <w:spacing w:val="-1"/>
        </w:rPr>
        <w:t xml:space="preserve"> from</w:t>
      </w:r>
      <w:r w:rsidRPr="00093021">
        <w:t xml:space="preserve"> CIP </w:t>
      </w:r>
      <w:r w:rsidRPr="00093021">
        <w:rPr>
          <w:spacing w:val="-1"/>
        </w:rPr>
        <w:t>requirements</w:t>
      </w:r>
      <w:r w:rsidRPr="00093021">
        <w:t xml:space="preserve"> </w:t>
      </w:r>
      <w:r w:rsidRPr="00093021">
        <w:rPr>
          <w:spacing w:val="-1"/>
        </w:rPr>
        <w:t>without</w:t>
      </w:r>
      <w:r w:rsidRPr="00093021">
        <w:t xml:space="preserve"> compromising</w:t>
      </w:r>
      <w:r w:rsidRPr="00093021">
        <w:rPr>
          <w:spacing w:val="67"/>
        </w:rPr>
        <w:t xml:space="preserve"> </w:t>
      </w:r>
      <w:r w:rsidRPr="00093021">
        <w:t>the</w:t>
      </w:r>
      <w:r w:rsidRPr="00093021">
        <w:rPr>
          <w:spacing w:val="-1"/>
        </w:rPr>
        <w:t xml:space="preserve"> effectiveness</w:t>
      </w:r>
      <w:r w:rsidRPr="00093021">
        <w:t xml:space="preserve"> of</w:t>
      </w:r>
      <w:r w:rsidRPr="00093021">
        <w:rPr>
          <w:spacing w:val="-1"/>
        </w:rPr>
        <w:t xml:space="preserve"> </w:t>
      </w:r>
      <w:r w:rsidRPr="00093021">
        <w:t xml:space="preserve">its CIP </w:t>
      </w:r>
      <w:r w:rsidRPr="00093021">
        <w:rPr>
          <w:spacing w:val="-1"/>
        </w:rPr>
        <w:t>(31</w:t>
      </w:r>
      <w:r w:rsidRPr="00093021">
        <w:t xml:space="preserve"> </w:t>
      </w:r>
      <w:r w:rsidRPr="00093021">
        <w:rPr>
          <w:spacing w:val="-1"/>
        </w:rPr>
        <w:t>CFR</w:t>
      </w:r>
      <w:r w:rsidRPr="00093021">
        <w:t xml:space="preserve"> </w:t>
      </w:r>
      <w:r w:rsidRPr="00093021">
        <w:rPr>
          <w:spacing w:val="-1"/>
        </w:rPr>
        <w:t>1020.220(a)(1).</w:t>
      </w:r>
    </w:p>
    <w:p w14:paraId="5CBFDB49" w14:textId="77777777" w:rsidR="00F8288C" w:rsidRPr="00093021" w:rsidRDefault="00F8288C" w:rsidP="00D354F8">
      <w:pPr>
        <w:pStyle w:val="BodyText"/>
        <w:numPr>
          <w:ilvl w:val="0"/>
          <w:numId w:val="19"/>
        </w:numPr>
        <w:tabs>
          <w:tab w:val="left" w:pos="500"/>
        </w:tabs>
        <w:spacing w:before="120"/>
        <w:ind w:left="504" w:right="360"/>
        <w:jc w:val="both"/>
      </w:pPr>
      <w:bookmarkStart w:id="57" w:name="_bookmark63"/>
      <w:bookmarkEnd w:id="57"/>
      <w:r w:rsidRPr="00093021">
        <w:rPr>
          <w:spacing w:val="-1"/>
        </w:rPr>
        <w:t>On</w:t>
      </w:r>
      <w:r w:rsidRPr="00093021">
        <w:t xml:space="preserve"> the</w:t>
      </w:r>
      <w:r w:rsidRPr="00093021">
        <w:rPr>
          <w:spacing w:val="-1"/>
        </w:rPr>
        <w:t xml:space="preserve"> basis</w:t>
      </w:r>
      <w:r w:rsidRPr="00093021">
        <w:t xml:space="preserve"> of</w:t>
      </w:r>
      <w:r w:rsidRPr="00093021">
        <w:rPr>
          <w:spacing w:val="-1"/>
        </w:rPr>
        <w:t xml:space="preserve"> </w:t>
      </w:r>
      <w:r w:rsidRPr="00093021">
        <w:t>a</w:t>
      </w:r>
      <w:r w:rsidRPr="00093021">
        <w:rPr>
          <w:spacing w:val="-1"/>
        </w:rPr>
        <w:t xml:space="preserve"> risk</w:t>
      </w:r>
      <w:r w:rsidRPr="00093021">
        <w:rPr>
          <w:spacing w:val="2"/>
        </w:rPr>
        <w:t xml:space="preserve"> </w:t>
      </w:r>
      <w:r w:rsidRPr="00093021">
        <w:rPr>
          <w:spacing w:val="-1"/>
        </w:rPr>
        <w:t>assessment,</w:t>
      </w:r>
      <w:r w:rsidRPr="00093021">
        <w:t xml:space="preserve"> </w:t>
      </w:r>
      <w:r w:rsidRPr="00093021">
        <w:rPr>
          <w:spacing w:val="-1"/>
        </w:rPr>
        <w:t>prior examination</w:t>
      </w:r>
      <w:r w:rsidRPr="00093021">
        <w:t xml:space="preserve"> </w:t>
      </w:r>
      <w:r w:rsidRPr="00093021">
        <w:rPr>
          <w:spacing w:val="-1"/>
        </w:rPr>
        <w:t>reports,</w:t>
      </w:r>
      <w:r w:rsidRPr="00093021">
        <w:t xml:space="preserve"> </w:t>
      </w:r>
      <w:r w:rsidRPr="00093021">
        <w:rPr>
          <w:spacing w:val="-1"/>
        </w:rPr>
        <w:t>and</w:t>
      </w:r>
      <w:r w:rsidRPr="00093021">
        <w:rPr>
          <w:spacing w:val="2"/>
        </w:rPr>
        <w:t xml:space="preserve"> </w:t>
      </w:r>
      <w:r w:rsidRPr="00093021">
        <w:t>a</w:t>
      </w:r>
      <w:r w:rsidRPr="00093021">
        <w:rPr>
          <w:spacing w:val="-1"/>
        </w:rPr>
        <w:t xml:space="preserve"> review</w:t>
      </w:r>
      <w:r w:rsidRPr="00093021">
        <w:rPr>
          <w:spacing w:val="1"/>
        </w:rPr>
        <w:t xml:space="preserve"> </w:t>
      </w:r>
      <w:r w:rsidRPr="00093021">
        <w:t>of</w:t>
      </w:r>
      <w:r w:rsidRPr="00093021">
        <w:rPr>
          <w:spacing w:val="-1"/>
        </w:rPr>
        <w:t xml:space="preserve"> </w:t>
      </w:r>
      <w:r w:rsidRPr="00093021">
        <w:t>the</w:t>
      </w:r>
      <w:r w:rsidRPr="00093021">
        <w:rPr>
          <w:spacing w:val="-1"/>
        </w:rPr>
        <w:t xml:space="preserve"> bank’s</w:t>
      </w:r>
      <w:r w:rsidRPr="00093021">
        <w:rPr>
          <w:spacing w:val="93"/>
        </w:rPr>
        <w:t xml:space="preserve"> </w:t>
      </w:r>
      <w:r w:rsidRPr="00093021">
        <w:rPr>
          <w:spacing w:val="-1"/>
        </w:rPr>
        <w:t>audit,</w:t>
      </w:r>
      <w:r w:rsidRPr="00093021">
        <w:t xml:space="preserve"> </w:t>
      </w:r>
      <w:r w:rsidRPr="00093021">
        <w:rPr>
          <w:spacing w:val="-1"/>
        </w:rPr>
        <w:t>select</w:t>
      </w:r>
      <w:r w:rsidRPr="00093021">
        <w:t xml:space="preserve"> a</w:t>
      </w:r>
      <w:r w:rsidRPr="00093021">
        <w:rPr>
          <w:spacing w:val="-1"/>
        </w:rPr>
        <w:t xml:space="preserve"> sample </w:t>
      </w:r>
      <w:r w:rsidRPr="00093021">
        <w:rPr>
          <w:spacing w:val="1"/>
        </w:rPr>
        <w:t>of</w:t>
      </w:r>
      <w:r w:rsidRPr="00093021">
        <w:rPr>
          <w:spacing w:val="-1"/>
        </w:rPr>
        <w:t xml:space="preserve"> relationships</w:t>
      </w:r>
      <w:r w:rsidRPr="00093021">
        <w:t xml:space="preserve"> </w:t>
      </w:r>
      <w:r w:rsidRPr="00093021">
        <w:rPr>
          <w:spacing w:val="-1"/>
        </w:rPr>
        <w:t>with</w:t>
      </w:r>
      <w:r w:rsidRPr="00093021">
        <w:t xml:space="preserve"> </w:t>
      </w:r>
      <w:r w:rsidRPr="00093021">
        <w:rPr>
          <w:spacing w:val="-1"/>
        </w:rPr>
        <w:t>third</w:t>
      </w:r>
      <w:r w:rsidRPr="00093021">
        <w:t xml:space="preserve"> </w:t>
      </w:r>
      <w:r w:rsidRPr="00093021">
        <w:rPr>
          <w:spacing w:val="-1"/>
        </w:rPr>
        <w:t>parties</w:t>
      </w:r>
      <w:r w:rsidRPr="00093021">
        <w:t xml:space="preserve"> the</w:t>
      </w:r>
      <w:r w:rsidRPr="00093021">
        <w:rPr>
          <w:spacing w:val="-1"/>
        </w:rPr>
        <w:t xml:space="preserve"> bank</w:t>
      </w:r>
      <w:r w:rsidRPr="00093021">
        <w:t xml:space="preserve"> </w:t>
      </w:r>
      <w:r w:rsidRPr="00093021">
        <w:rPr>
          <w:spacing w:val="-1"/>
        </w:rPr>
        <w:t>relies</w:t>
      </w:r>
      <w:r w:rsidRPr="00093021">
        <w:t xml:space="preserve"> on to</w:t>
      </w:r>
      <w:r w:rsidRPr="00093021">
        <w:rPr>
          <w:spacing w:val="2"/>
        </w:rPr>
        <w:t xml:space="preserve"> </w:t>
      </w:r>
      <w:r w:rsidRPr="00093021">
        <w:rPr>
          <w:spacing w:val="-1"/>
        </w:rPr>
        <w:t>perform</w:t>
      </w:r>
      <w:r w:rsidRPr="00093021">
        <w:t xml:space="preserve"> its</w:t>
      </w:r>
      <w:r w:rsidRPr="00093021">
        <w:rPr>
          <w:spacing w:val="91"/>
        </w:rPr>
        <w:t xml:space="preserve"> </w:t>
      </w:r>
      <w:r w:rsidRPr="00093021">
        <w:rPr>
          <w:spacing w:val="-1"/>
        </w:rPr>
        <w:t>CIP</w:t>
      </w:r>
      <w:r w:rsidRPr="00093021">
        <w:t xml:space="preserve"> </w:t>
      </w:r>
      <w:r w:rsidRPr="00093021">
        <w:rPr>
          <w:spacing w:val="-1"/>
        </w:rPr>
        <w:t xml:space="preserve">(or </w:t>
      </w:r>
      <w:r w:rsidRPr="00093021">
        <w:t>portions of</w:t>
      </w:r>
      <w:r w:rsidRPr="00093021">
        <w:rPr>
          <w:spacing w:val="-1"/>
        </w:rPr>
        <w:t xml:space="preserve"> </w:t>
      </w:r>
      <w:r w:rsidRPr="00093021">
        <w:t xml:space="preserve">its </w:t>
      </w:r>
      <w:r w:rsidRPr="00093021">
        <w:rPr>
          <w:spacing w:val="-1"/>
        </w:rPr>
        <w:t>CIP),</w:t>
      </w:r>
      <w:r w:rsidRPr="00093021">
        <w:t xml:space="preserve"> if</w:t>
      </w:r>
      <w:r w:rsidRPr="00093021">
        <w:rPr>
          <w:spacing w:val="-1"/>
        </w:rPr>
        <w:t xml:space="preserve"> applicable.</w:t>
      </w:r>
      <w:r w:rsidRPr="00093021">
        <w:t xml:space="preserve"> </w:t>
      </w:r>
      <w:r w:rsidRPr="00093021">
        <w:rPr>
          <w:spacing w:val="2"/>
        </w:rPr>
        <w:t xml:space="preserve"> </w:t>
      </w:r>
      <w:r w:rsidRPr="00093021">
        <w:rPr>
          <w:spacing w:val="-2"/>
        </w:rPr>
        <w:t>If</w:t>
      </w:r>
      <w:r w:rsidRPr="00093021">
        <w:rPr>
          <w:spacing w:val="1"/>
        </w:rPr>
        <w:t xml:space="preserve"> </w:t>
      </w:r>
      <w:r w:rsidRPr="00093021">
        <w:t>the</w:t>
      </w:r>
      <w:r w:rsidRPr="00093021">
        <w:rPr>
          <w:spacing w:val="-1"/>
        </w:rPr>
        <w:t xml:space="preserve"> </w:t>
      </w:r>
      <w:r w:rsidRPr="00093021">
        <w:t>bank is using</w:t>
      </w:r>
      <w:r w:rsidRPr="00093021">
        <w:rPr>
          <w:spacing w:val="-3"/>
        </w:rPr>
        <w:t xml:space="preserve"> </w:t>
      </w:r>
      <w:r w:rsidRPr="00093021">
        <w:t>the</w:t>
      </w:r>
      <w:r w:rsidRPr="00093021">
        <w:rPr>
          <w:spacing w:val="-1"/>
        </w:rPr>
        <w:t xml:space="preserve"> “reliance</w:t>
      </w:r>
      <w:r w:rsidRPr="00093021">
        <w:rPr>
          <w:spacing w:val="1"/>
        </w:rPr>
        <w:t xml:space="preserve"> </w:t>
      </w:r>
      <w:r w:rsidRPr="00093021">
        <w:rPr>
          <w:spacing w:val="-1"/>
        </w:rPr>
        <w:t>provision”:</w:t>
      </w:r>
    </w:p>
    <w:p w14:paraId="474C736F" w14:textId="77777777" w:rsidR="00F8288C" w:rsidRPr="00093021" w:rsidRDefault="00F8288C" w:rsidP="00D354F8">
      <w:pPr>
        <w:pStyle w:val="BodyText"/>
        <w:numPr>
          <w:ilvl w:val="1"/>
          <w:numId w:val="19"/>
        </w:numPr>
        <w:tabs>
          <w:tab w:val="left" w:pos="860"/>
        </w:tabs>
        <w:spacing w:before="197"/>
        <w:ind w:right="241"/>
      </w:pPr>
      <w:r w:rsidRPr="00093021">
        <w:rPr>
          <w:spacing w:val="-1"/>
        </w:rPr>
        <w:t xml:space="preserve">Determine whether </w:t>
      </w:r>
      <w:r w:rsidRPr="00093021">
        <w:t>the</w:t>
      </w:r>
      <w:r w:rsidRPr="00093021">
        <w:rPr>
          <w:spacing w:val="-1"/>
        </w:rPr>
        <w:t xml:space="preserve"> </w:t>
      </w:r>
      <w:r w:rsidRPr="00093021">
        <w:t>third party</w:t>
      </w:r>
      <w:r w:rsidRPr="00093021">
        <w:rPr>
          <w:spacing w:val="-5"/>
        </w:rPr>
        <w:t xml:space="preserve"> </w:t>
      </w:r>
      <w:r w:rsidRPr="00093021">
        <w:t>is a</w:t>
      </w:r>
      <w:r w:rsidRPr="00093021">
        <w:rPr>
          <w:spacing w:val="-1"/>
        </w:rPr>
        <w:t xml:space="preserve"> </w:t>
      </w:r>
      <w:r w:rsidRPr="00093021">
        <w:t>federally</w:t>
      </w:r>
      <w:r w:rsidRPr="00093021">
        <w:rPr>
          <w:spacing w:val="-5"/>
        </w:rPr>
        <w:t xml:space="preserve"> </w:t>
      </w:r>
      <w:r w:rsidRPr="00093021">
        <w:rPr>
          <w:spacing w:val="-1"/>
        </w:rPr>
        <w:t>regulated</w:t>
      </w:r>
      <w:r w:rsidRPr="00093021">
        <w:t xml:space="preserve"> institution </w:t>
      </w:r>
      <w:r w:rsidRPr="00093021">
        <w:rPr>
          <w:spacing w:val="-1"/>
        </w:rPr>
        <w:t>subject</w:t>
      </w:r>
      <w:r w:rsidRPr="00093021">
        <w:t xml:space="preserve"> to a</w:t>
      </w:r>
      <w:r w:rsidRPr="00093021">
        <w:rPr>
          <w:spacing w:val="-1"/>
        </w:rPr>
        <w:t xml:space="preserve"> final</w:t>
      </w:r>
      <w:r w:rsidRPr="00093021">
        <w:rPr>
          <w:spacing w:val="63"/>
        </w:rPr>
        <w:t xml:space="preserve"> </w:t>
      </w:r>
      <w:r w:rsidRPr="00093021">
        <w:rPr>
          <w:spacing w:val="-1"/>
        </w:rPr>
        <w:lastRenderedPageBreak/>
        <w:t>rule implementing</w:t>
      </w:r>
      <w:r w:rsidRPr="00093021">
        <w:rPr>
          <w:spacing w:val="-3"/>
        </w:rPr>
        <w:t xml:space="preserve"> </w:t>
      </w:r>
      <w:r w:rsidRPr="00093021">
        <w:t>the</w:t>
      </w:r>
      <w:r w:rsidRPr="00093021">
        <w:rPr>
          <w:spacing w:val="-1"/>
        </w:rPr>
        <w:t xml:space="preserve"> </w:t>
      </w:r>
      <w:r w:rsidRPr="00093021">
        <w:rPr>
          <w:spacing w:val="1"/>
        </w:rPr>
        <w:t>AML</w:t>
      </w:r>
      <w:r w:rsidRPr="00093021">
        <w:rPr>
          <w:spacing w:val="-6"/>
        </w:rPr>
        <w:t xml:space="preserve"> </w:t>
      </w:r>
      <w:r w:rsidRPr="00093021">
        <w:rPr>
          <w:spacing w:val="-1"/>
        </w:rPr>
        <w:t>program</w:t>
      </w:r>
      <w:r w:rsidRPr="00093021">
        <w:t xml:space="preserve"> </w:t>
      </w:r>
      <w:r w:rsidRPr="00093021">
        <w:rPr>
          <w:spacing w:val="-1"/>
        </w:rPr>
        <w:t>requirements</w:t>
      </w:r>
      <w:r w:rsidRPr="00093021">
        <w:t xml:space="preserve"> of</w:t>
      </w:r>
      <w:r w:rsidRPr="00093021">
        <w:rPr>
          <w:spacing w:val="-1"/>
        </w:rPr>
        <w:t xml:space="preserve"> </w:t>
      </w:r>
      <w:r w:rsidRPr="00093021">
        <w:t xml:space="preserve">31 </w:t>
      </w:r>
      <w:r w:rsidRPr="00093021">
        <w:rPr>
          <w:spacing w:val="-1"/>
        </w:rPr>
        <w:t>USC</w:t>
      </w:r>
      <w:r w:rsidRPr="00093021">
        <w:t xml:space="preserve"> </w:t>
      </w:r>
      <w:r w:rsidRPr="00093021">
        <w:rPr>
          <w:spacing w:val="-1"/>
        </w:rPr>
        <w:t>5318(h).</w:t>
      </w:r>
    </w:p>
    <w:p w14:paraId="5AF54316" w14:textId="77777777" w:rsidR="00F8288C" w:rsidRPr="00093021" w:rsidRDefault="00F8288C" w:rsidP="00D354F8">
      <w:pPr>
        <w:pStyle w:val="BodyText"/>
        <w:numPr>
          <w:ilvl w:val="1"/>
          <w:numId w:val="19"/>
        </w:numPr>
        <w:tabs>
          <w:tab w:val="left" w:pos="860"/>
        </w:tabs>
        <w:spacing w:before="141"/>
        <w:ind w:right="260"/>
      </w:pPr>
      <w:r w:rsidRPr="00093021">
        <w:rPr>
          <w:spacing w:val="-1"/>
        </w:rPr>
        <w:t xml:space="preserve">Review </w:t>
      </w:r>
      <w:r w:rsidRPr="00093021">
        <w:t>the</w:t>
      </w:r>
      <w:r w:rsidRPr="00093021">
        <w:rPr>
          <w:spacing w:val="-1"/>
        </w:rPr>
        <w:t xml:space="preserve"> contract</w:t>
      </w:r>
      <w:r w:rsidRPr="00093021">
        <w:t xml:space="preserve"> </w:t>
      </w:r>
      <w:r w:rsidRPr="00093021">
        <w:rPr>
          <w:spacing w:val="-1"/>
        </w:rPr>
        <w:t>between</w:t>
      </w:r>
      <w:r w:rsidRPr="00093021">
        <w:t xml:space="preserve"> the</w:t>
      </w:r>
      <w:r w:rsidRPr="00093021">
        <w:rPr>
          <w:spacing w:val="-1"/>
        </w:rPr>
        <w:t xml:space="preserve"> parties,</w:t>
      </w:r>
      <w:r w:rsidRPr="00093021">
        <w:t xml:space="preserve"> </w:t>
      </w:r>
      <w:r w:rsidRPr="00093021">
        <w:rPr>
          <w:spacing w:val="-1"/>
        </w:rPr>
        <w:t>annual</w:t>
      </w:r>
      <w:r w:rsidRPr="00093021">
        <w:rPr>
          <w:spacing w:val="2"/>
        </w:rPr>
        <w:t xml:space="preserve"> </w:t>
      </w:r>
      <w:r w:rsidRPr="00093021">
        <w:rPr>
          <w:spacing w:val="-1"/>
        </w:rPr>
        <w:t>certifications,</w:t>
      </w:r>
      <w:r w:rsidRPr="00093021">
        <w:t xml:space="preserve"> </w:t>
      </w:r>
      <w:r w:rsidRPr="00093021">
        <w:rPr>
          <w:spacing w:val="-1"/>
        </w:rPr>
        <w:t>and</w:t>
      </w:r>
      <w:r w:rsidRPr="00093021">
        <w:t xml:space="preserve"> </w:t>
      </w:r>
      <w:r w:rsidRPr="00093021">
        <w:rPr>
          <w:spacing w:val="-1"/>
        </w:rPr>
        <w:t>other information,</w:t>
      </w:r>
      <w:r w:rsidRPr="00093021">
        <w:rPr>
          <w:spacing w:val="109"/>
        </w:rPr>
        <w:t xml:space="preserve"> </w:t>
      </w:r>
      <w:r w:rsidRPr="00093021">
        <w:rPr>
          <w:spacing w:val="-1"/>
        </w:rPr>
        <w:t>such</w:t>
      </w:r>
      <w:r w:rsidRPr="00093021">
        <w:t xml:space="preserve"> </w:t>
      </w:r>
      <w:r w:rsidRPr="00093021">
        <w:rPr>
          <w:spacing w:val="-1"/>
        </w:rPr>
        <w:t>as</w:t>
      </w:r>
      <w:r w:rsidRPr="00093021">
        <w:t xml:space="preserve"> the</w:t>
      </w:r>
      <w:r w:rsidRPr="00093021">
        <w:rPr>
          <w:spacing w:val="-1"/>
        </w:rPr>
        <w:t xml:space="preserve"> third</w:t>
      </w:r>
      <w:r w:rsidRPr="00093021">
        <w:t xml:space="preserve"> </w:t>
      </w:r>
      <w:r w:rsidRPr="00093021">
        <w:rPr>
          <w:spacing w:val="-1"/>
        </w:rPr>
        <w:t>party’s</w:t>
      </w:r>
      <w:r w:rsidRPr="00093021">
        <w:rPr>
          <w:spacing w:val="2"/>
        </w:rPr>
        <w:t xml:space="preserve"> </w:t>
      </w:r>
      <w:r w:rsidRPr="00093021">
        <w:rPr>
          <w:spacing w:val="-1"/>
        </w:rPr>
        <w:t>CIP</w:t>
      </w:r>
      <w:r w:rsidRPr="00093021">
        <w:t xml:space="preserve"> </w:t>
      </w:r>
      <w:r w:rsidRPr="00093021">
        <w:rPr>
          <w:spacing w:val="-1"/>
        </w:rPr>
        <w:t>(31</w:t>
      </w:r>
      <w:r w:rsidRPr="00093021">
        <w:t xml:space="preserve"> </w:t>
      </w:r>
      <w:r w:rsidRPr="00093021">
        <w:rPr>
          <w:spacing w:val="-1"/>
        </w:rPr>
        <w:t>CFR</w:t>
      </w:r>
      <w:r w:rsidRPr="00093021">
        <w:t xml:space="preserve"> </w:t>
      </w:r>
      <w:r w:rsidRPr="00093021">
        <w:rPr>
          <w:spacing w:val="-1"/>
        </w:rPr>
        <w:t>1020.220(a)(6)).</w:t>
      </w:r>
    </w:p>
    <w:p w14:paraId="0E1B9410" w14:textId="77777777" w:rsidR="00F8288C" w:rsidRPr="00093021" w:rsidRDefault="00F8288C" w:rsidP="00D354F8">
      <w:pPr>
        <w:pStyle w:val="BodyText"/>
        <w:numPr>
          <w:ilvl w:val="1"/>
          <w:numId w:val="19"/>
        </w:numPr>
        <w:tabs>
          <w:tab w:val="left" w:pos="860"/>
        </w:tabs>
        <w:spacing w:before="138"/>
        <w:ind w:right="187"/>
      </w:pPr>
      <w:r w:rsidRPr="00093021">
        <w:rPr>
          <w:spacing w:val="-1"/>
        </w:rPr>
        <w:t xml:space="preserve">Determine whether </w:t>
      </w:r>
      <w:r w:rsidRPr="00093021">
        <w:t>reliance</w:t>
      </w:r>
      <w:r w:rsidRPr="00093021">
        <w:rPr>
          <w:spacing w:val="-1"/>
        </w:rPr>
        <w:t xml:space="preserve"> </w:t>
      </w:r>
      <w:r w:rsidRPr="00093021">
        <w:t xml:space="preserve">is </w:t>
      </w:r>
      <w:r w:rsidRPr="00093021">
        <w:rPr>
          <w:spacing w:val="-1"/>
        </w:rPr>
        <w:t>reasonable.</w:t>
      </w:r>
      <w:r w:rsidRPr="00093021">
        <w:rPr>
          <w:spacing w:val="60"/>
        </w:rPr>
        <w:t xml:space="preserve"> </w:t>
      </w:r>
      <w:r w:rsidRPr="00093021">
        <w:t>The</w:t>
      </w:r>
      <w:r w:rsidRPr="00093021">
        <w:rPr>
          <w:spacing w:val="-1"/>
        </w:rPr>
        <w:t xml:space="preserve"> contract</w:t>
      </w:r>
      <w:r w:rsidRPr="00093021">
        <w:t xml:space="preserve"> </w:t>
      </w:r>
      <w:r w:rsidRPr="00093021">
        <w:rPr>
          <w:spacing w:val="-1"/>
        </w:rPr>
        <w:t>and</w:t>
      </w:r>
      <w:r w:rsidRPr="00093021">
        <w:t xml:space="preserve"> </w:t>
      </w:r>
      <w:r w:rsidRPr="00093021">
        <w:rPr>
          <w:spacing w:val="-1"/>
        </w:rPr>
        <w:t>certification</w:t>
      </w:r>
      <w:r w:rsidRPr="00093021">
        <w:t xml:space="preserve"> </w:t>
      </w:r>
      <w:r w:rsidRPr="00093021">
        <w:rPr>
          <w:spacing w:val="-1"/>
        </w:rPr>
        <w:t xml:space="preserve">provide </w:t>
      </w:r>
      <w:r w:rsidRPr="00093021">
        <w:t>a</w:t>
      </w:r>
      <w:r w:rsidRPr="00093021">
        <w:rPr>
          <w:spacing w:val="91"/>
        </w:rPr>
        <w:t xml:space="preserve"> </w:t>
      </w:r>
      <w:r w:rsidRPr="00093021">
        <w:rPr>
          <w:spacing w:val="-1"/>
        </w:rPr>
        <w:t>standard</w:t>
      </w:r>
      <w:r w:rsidRPr="00093021">
        <w:t xml:space="preserve"> </w:t>
      </w:r>
      <w:r w:rsidRPr="00093021">
        <w:rPr>
          <w:spacing w:val="-1"/>
        </w:rPr>
        <w:t>means</w:t>
      </w:r>
      <w:r w:rsidRPr="00093021">
        <w:rPr>
          <w:spacing w:val="2"/>
        </w:rPr>
        <w:t xml:space="preserve"> </w:t>
      </w:r>
      <w:r w:rsidRPr="00093021">
        <w:rPr>
          <w:spacing w:val="-1"/>
        </w:rPr>
        <w:t xml:space="preserve">for </w:t>
      </w:r>
      <w:r w:rsidRPr="00093021">
        <w:t>a</w:t>
      </w:r>
      <w:r w:rsidRPr="00093021">
        <w:rPr>
          <w:spacing w:val="-1"/>
        </w:rPr>
        <w:t xml:space="preserve"> </w:t>
      </w:r>
      <w:r w:rsidRPr="00093021">
        <w:t xml:space="preserve">bank to </w:t>
      </w:r>
      <w:r w:rsidRPr="00093021">
        <w:rPr>
          <w:spacing w:val="-1"/>
        </w:rPr>
        <w:t>demonstrate that</w:t>
      </w:r>
      <w:r w:rsidRPr="00093021">
        <w:t xml:space="preserve"> it </w:t>
      </w:r>
      <w:r w:rsidRPr="00093021">
        <w:rPr>
          <w:spacing w:val="-1"/>
        </w:rPr>
        <w:t>has</w:t>
      </w:r>
      <w:r w:rsidRPr="00093021">
        <w:t xml:space="preserve"> </w:t>
      </w:r>
      <w:r w:rsidRPr="00093021">
        <w:rPr>
          <w:spacing w:val="-1"/>
        </w:rPr>
        <w:t>satisfied</w:t>
      </w:r>
      <w:r w:rsidRPr="00093021">
        <w:t xml:space="preserve"> the</w:t>
      </w:r>
      <w:r w:rsidRPr="00093021">
        <w:rPr>
          <w:spacing w:val="-1"/>
        </w:rPr>
        <w:t xml:space="preserve"> “reliance</w:t>
      </w:r>
      <w:r w:rsidRPr="00093021">
        <w:rPr>
          <w:spacing w:val="1"/>
        </w:rPr>
        <w:t xml:space="preserve"> </w:t>
      </w:r>
      <w:r w:rsidRPr="00093021">
        <w:rPr>
          <w:spacing w:val="-1"/>
        </w:rPr>
        <w:t>provision,”</w:t>
      </w:r>
      <w:r w:rsidRPr="00093021">
        <w:rPr>
          <w:spacing w:val="101"/>
        </w:rPr>
        <w:t xml:space="preserve"> </w:t>
      </w:r>
      <w:r w:rsidRPr="00093021">
        <w:rPr>
          <w:spacing w:val="-1"/>
        </w:rPr>
        <w:t>unless</w:t>
      </w:r>
      <w:r w:rsidRPr="00093021">
        <w:t xml:space="preserve"> the</w:t>
      </w:r>
      <w:r w:rsidRPr="00093021">
        <w:rPr>
          <w:spacing w:val="-1"/>
        </w:rPr>
        <w:t xml:space="preserve"> examiner has</w:t>
      </w:r>
      <w:r w:rsidRPr="00093021">
        <w:t xml:space="preserve"> </w:t>
      </w:r>
      <w:r w:rsidRPr="00093021">
        <w:rPr>
          <w:spacing w:val="-1"/>
        </w:rPr>
        <w:t>reason</w:t>
      </w:r>
      <w:r w:rsidRPr="00093021">
        <w:t xml:space="preserve"> to </w:t>
      </w:r>
      <w:r w:rsidRPr="00093021">
        <w:rPr>
          <w:spacing w:val="-1"/>
        </w:rPr>
        <w:t>believe that</w:t>
      </w:r>
      <w:r w:rsidRPr="00093021">
        <w:t xml:space="preserve"> the</w:t>
      </w:r>
      <w:r w:rsidRPr="00093021">
        <w:rPr>
          <w:spacing w:val="1"/>
        </w:rPr>
        <w:t xml:space="preserve"> </w:t>
      </w:r>
      <w:r w:rsidRPr="00093021">
        <w:rPr>
          <w:spacing w:val="-1"/>
        </w:rPr>
        <w:t>bank’s</w:t>
      </w:r>
      <w:r w:rsidRPr="00093021">
        <w:t xml:space="preserve"> </w:t>
      </w:r>
      <w:r w:rsidRPr="00093021">
        <w:rPr>
          <w:spacing w:val="-1"/>
        </w:rPr>
        <w:t xml:space="preserve">reliance </w:t>
      </w:r>
      <w:r w:rsidRPr="00093021">
        <w:t>is not reasonable</w:t>
      </w:r>
      <w:r w:rsidRPr="00093021">
        <w:rPr>
          <w:spacing w:val="75"/>
        </w:rPr>
        <w:t xml:space="preserve"> </w:t>
      </w:r>
      <w:r w:rsidRPr="00093021">
        <w:rPr>
          <w:spacing w:val="-1"/>
        </w:rPr>
        <w:t>(e.g.,</w:t>
      </w:r>
      <w:r w:rsidRPr="00093021">
        <w:t xml:space="preserve"> the</w:t>
      </w:r>
      <w:r w:rsidRPr="00093021">
        <w:rPr>
          <w:spacing w:val="-1"/>
        </w:rPr>
        <w:t xml:space="preserve"> third</w:t>
      </w:r>
      <w:r w:rsidRPr="00093021">
        <w:t xml:space="preserve"> party</w:t>
      </w:r>
      <w:r w:rsidRPr="00093021">
        <w:rPr>
          <w:spacing w:val="-5"/>
        </w:rPr>
        <w:t xml:space="preserve"> </w:t>
      </w:r>
      <w:r w:rsidRPr="00093021">
        <w:t>has</w:t>
      </w:r>
      <w:r w:rsidRPr="00093021">
        <w:rPr>
          <w:spacing w:val="2"/>
        </w:rPr>
        <w:t xml:space="preserve"> </w:t>
      </w:r>
      <w:r w:rsidRPr="00093021">
        <w:rPr>
          <w:spacing w:val="-1"/>
        </w:rPr>
        <w:t>been</w:t>
      </w:r>
      <w:r w:rsidRPr="00093021">
        <w:t xml:space="preserve"> </w:t>
      </w:r>
      <w:r w:rsidRPr="00093021">
        <w:rPr>
          <w:spacing w:val="-1"/>
        </w:rPr>
        <w:t>subject</w:t>
      </w:r>
      <w:r w:rsidRPr="00093021">
        <w:t xml:space="preserve"> to </w:t>
      </w:r>
      <w:r w:rsidRPr="00093021">
        <w:rPr>
          <w:spacing w:val="-1"/>
        </w:rPr>
        <w:t>an</w:t>
      </w:r>
      <w:r w:rsidRPr="00093021">
        <w:rPr>
          <w:spacing w:val="2"/>
        </w:rPr>
        <w:t xml:space="preserve"> </w:t>
      </w:r>
      <w:r w:rsidRPr="00093021">
        <w:rPr>
          <w:spacing w:val="-1"/>
        </w:rPr>
        <w:t>enforcement</w:t>
      </w:r>
      <w:r w:rsidRPr="00093021">
        <w:t xml:space="preserve"> </w:t>
      </w:r>
      <w:r w:rsidRPr="00093021">
        <w:rPr>
          <w:spacing w:val="-1"/>
        </w:rPr>
        <w:t>action</w:t>
      </w:r>
      <w:r w:rsidRPr="00093021">
        <w:t xml:space="preserve"> </w:t>
      </w:r>
      <w:r w:rsidRPr="00093021">
        <w:rPr>
          <w:spacing w:val="-1"/>
        </w:rPr>
        <w:t>for</w:t>
      </w:r>
      <w:r w:rsidRPr="00093021">
        <w:rPr>
          <w:spacing w:val="1"/>
        </w:rPr>
        <w:t xml:space="preserve"> </w:t>
      </w:r>
      <w:r w:rsidRPr="00093021">
        <w:t>AML</w:t>
      </w:r>
      <w:r w:rsidRPr="00093021">
        <w:rPr>
          <w:spacing w:val="-3"/>
        </w:rPr>
        <w:t xml:space="preserve"> </w:t>
      </w:r>
      <w:r w:rsidRPr="00093021">
        <w:t>or</w:t>
      </w:r>
      <w:r w:rsidRPr="00093021">
        <w:rPr>
          <w:spacing w:val="1"/>
        </w:rPr>
        <w:t xml:space="preserve"> </w:t>
      </w:r>
      <w:r w:rsidRPr="00093021">
        <w:rPr>
          <w:spacing w:val="-1"/>
        </w:rPr>
        <w:t>BSA</w:t>
      </w:r>
      <w:r w:rsidRPr="00093021">
        <w:rPr>
          <w:spacing w:val="73"/>
        </w:rPr>
        <w:t xml:space="preserve"> </w:t>
      </w:r>
      <w:r w:rsidRPr="00093021">
        <w:rPr>
          <w:spacing w:val="-1"/>
        </w:rPr>
        <w:t>deficiencies</w:t>
      </w:r>
      <w:r w:rsidRPr="00093021">
        <w:t xml:space="preserve"> or</w:t>
      </w:r>
      <w:r w:rsidRPr="00093021">
        <w:rPr>
          <w:spacing w:val="-1"/>
        </w:rPr>
        <w:t xml:space="preserve"> violations).</w:t>
      </w:r>
    </w:p>
    <w:p w14:paraId="530BE0F5" w14:textId="77777777" w:rsidR="00F8288C" w:rsidRPr="00093021" w:rsidRDefault="00F8288C" w:rsidP="00D354F8">
      <w:pPr>
        <w:pStyle w:val="BodyText"/>
        <w:numPr>
          <w:ilvl w:val="0"/>
          <w:numId w:val="19"/>
        </w:numPr>
        <w:tabs>
          <w:tab w:val="left" w:pos="500"/>
        </w:tabs>
        <w:spacing w:before="139"/>
        <w:ind w:right="171"/>
      </w:pPr>
      <w:r w:rsidRPr="00093021">
        <w:rPr>
          <w:spacing w:val="-2"/>
        </w:rPr>
        <w:t>If</w:t>
      </w:r>
      <w:r w:rsidRPr="00093021">
        <w:rPr>
          <w:spacing w:val="1"/>
        </w:rPr>
        <w:t xml:space="preserve"> </w:t>
      </w:r>
      <w:r w:rsidRPr="00093021">
        <w:t>the</w:t>
      </w:r>
      <w:r w:rsidRPr="00093021">
        <w:rPr>
          <w:spacing w:val="-1"/>
        </w:rPr>
        <w:t xml:space="preserve"> bank</w:t>
      </w:r>
      <w:r w:rsidRPr="00093021">
        <w:t xml:space="preserve"> is using</w:t>
      </w:r>
      <w:r w:rsidRPr="00093021">
        <w:rPr>
          <w:spacing w:val="-3"/>
        </w:rPr>
        <w:t xml:space="preserve"> </w:t>
      </w:r>
      <w:r w:rsidRPr="00093021">
        <w:rPr>
          <w:spacing w:val="-1"/>
        </w:rPr>
        <w:t>an</w:t>
      </w:r>
      <w:r w:rsidRPr="00093021">
        <w:t xml:space="preserve"> agent or</w:t>
      </w:r>
      <w:r w:rsidRPr="00093021">
        <w:rPr>
          <w:spacing w:val="-1"/>
        </w:rPr>
        <w:t xml:space="preserve"> service provider </w:t>
      </w:r>
      <w:r w:rsidRPr="00093021">
        <w:t>to</w:t>
      </w:r>
      <w:r w:rsidRPr="00093021">
        <w:rPr>
          <w:spacing w:val="2"/>
        </w:rPr>
        <w:t xml:space="preserve"> </w:t>
      </w:r>
      <w:r w:rsidRPr="00093021">
        <w:rPr>
          <w:spacing w:val="-1"/>
        </w:rPr>
        <w:t>perform</w:t>
      </w:r>
      <w:r w:rsidRPr="00093021">
        <w:t xml:space="preserve"> </w:t>
      </w:r>
      <w:r w:rsidRPr="00093021">
        <w:rPr>
          <w:spacing w:val="-1"/>
        </w:rPr>
        <w:t>elements</w:t>
      </w:r>
      <w:r w:rsidRPr="00093021">
        <w:t xml:space="preserve"> of</w:t>
      </w:r>
      <w:r w:rsidRPr="00093021">
        <w:rPr>
          <w:spacing w:val="-1"/>
        </w:rPr>
        <w:t xml:space="preserve"> </w:t>
      </w:r>
      <w:r w:rsidRPr="00093021">
        <w:t xml:space="preserve">its </w:t>
      </w:r>
      <w:r w:rsidRPr="00093021">
        <w:rPr>
          <w:spacing w:val="-1"/>
        </w:rPr>
        <w:t>CIP,</w:t>
      </w:r>
      <w:r w:rsidRPr="00093021">
        <w:t xml:space="preserve"> </w:t>
      </w:r>
      <w:r w:rsidRPr="00093021">
        <w:rPr>
          <w:spacing w:val="-1"/>
        </w:rPr>
        <w:t>determine</w:t>
      </w:r>
      <w:r w:rsidRPr="00093021">
        <w:rPr>
          <w:spacing w:val="75"/>
        </w:rPr>
        <w:t xml:space="preserve"> </w:t>
      </w:r>
      <w:r w:rsidRPr="00093021">
        <w:rPr>
          <w:spacing w:val="-1"/>
        </w:rPr>
        <w:t xml:space="preserve">whether </w:t>
      </w:r>
      <w:r w:rsidRPr="00093021">
        <w:t>the</w:t>
      </w:r>
      <w:r w:rsidRPr="00093021">
        <w:rPr>
          <w:spacing w:val="-1"/>
        </w:rPr>
        <w:t xml:space="preserve"> </w:t>
      </w:r>
      <w:r w:rsidRPr="00093021">
        <w:t xml:space="preserve">bank </w:t>
      </w:r>
      <w:r w:rsidRPr="00093021">
        <w:rPr>
          <w:spacing w:val="-1"/>
        </w:rPr>
        <w:t>has</w:t>
      </w:r>
      <w:r w:rsidRPr="00093021">
        <w:t xml:space="preserve"> </w:t>
      </w:r>
      <w:r w:rsidRPr="00093021">
        <w:rPr>
          <w:spacing w:val="-1"/>
        </w:rPr>
        <w:t>established</w:t>
      </w:r>
      <w:r w:rsidRPr="00093021">
        <w:t xml:space="preserve"> </w:t>
      </w:r>
      <w:r w:rsidRPr="00093021">
        <w:rPr>
          <w:spacing w:val="-1"/>
        </w:rPr>
        <w:t>appropriate internal</w:t>
      </w:r>
      <w:r w:rsidRPr="00093021">
        <w:t xml:space="preserve"> </w:t>
      </w:r>
      <w:r w:rsidRPr="00093021">
        <w:rPr>
          <w:spacing w:val="-1"/>
        </w:rPr>
        <w:t>controls</w:t>
      </w:r>
      <w:r w:rsidRPr="00093021">
        <w:t xml:space="preserve"> </w:t>
      </w:r>
      <w:r w:rsidRPr="00093021">
        <w:rPr>
          <w:spacing w:val="-1"/>
        </w:rPr>
        <w:t>and</w:t>
      </w:r>
      <w:r w:rsidRPr="00093021">
        <w:t xml:space="preserve"> </w:t>
      </w:r>
      <w:r w:rsidRPr="00093021">
        <w:rPr>
          <w:spacing w:val="-1"/>
        </w:rPr>
        <w:t>review procedures</w:t>
      </w:r>
      <w:r w:rsidRPr="00093021">
        <w:t xml:space="preserve"> to</w:t>
      </w:r>
      <w:r w:rsidRPr="00093021">
        <w:rPr>
          <w:spacing w:val="111"/>
        </w:rPr>
        <w:t xml:space="preserve"> </w:t>
      </w:r>
      <w:r w:rsidRPr="00093021">
        <w:rPr>
          <w:spacing w:val="-1"/>
        </w:rPr>
        <w:t>ensure that</w:t>
      </w:r>
      <w:r w:rsidRPr="00093021">
        <w:t xml:space="preserve"> its </w:t>
      </w:r>
      <w:r w:rsidRPr="00093021">
        <w:rPr>
          <w:spacing w:val="-1"/>
        </w:rPr>
        <w:t>CIP</w:t>
      </w:r>
      <w:r w:rsidRPr="00093021">
        <w:t xml:space="preserve"> is being</w:t>
      </w:r>
      <w:r w:rsidRPr="00093021">
        <w:rPr>
          <w:spacing w:val="-3"/>
        </w:rPr>
        <w:t xml:space="preserve"> </w:t>
      </w:r>
      <w:r w:rsidRPr="00093021">
        <w:rPr>
          <w:spacing w:val="-1"/>
        </w:rPr>
        <w:t>implemented</w:t>
      </w:r>
      <w:r w:rsidRPr="00093021">
        <w:t xml:space="preserve"> for</w:t>
      </w:r>
      <w:r w:rsidRPr="00093021">
        <w:rPr>
          <w:spacing w:val="-1"/>
        </w:rPr>
        <w:t xml:space="preserve"> </w:t>
      </w:r>
      <w:r w:rsidRPr="00093021">
        <w:t>third-party</w:t>
      </w:r>
      <w:r w:rsidRPr="00093021">
        <w:rPr>
          <w:spacing w:val="-5"/>
        </w:rPr>
        <w:t xml:space="preserve"> </w:t>
      </w:r>
      <w:r w:rsidRPr="00093021">
        <w:t>agent or</w:t>
      </w:r>
      <w:r w:rsidRPr="00093021">
        <w:rPr>
          <w:spacing w:val="-1"/>
        </w:rPr>
        <w:t xml:space="preserve"> service-provider</w:t>
      </w:r>
      <w:r w:rsidRPr="00093021">
        <w:rPr>
          <w:spacing w:val="67"/>
        </w:rPr>
        <w:t xml:space="preserve"> </w:t>
      </w:r>
      <w:r w:rsidRPr="00093021">
        <w:rPr>
          <w:spacing w:val="-1"/>
        </w:rPr>
        <w:t>relationships</w:t>
      </w:r>
      <w:r w:rsidRPr="00093021">
        <w:t xml:space="preserve"> </w:t>
      </w:r>
      <w:r w:rsidRPr="00093021">
        <w:rPr>
          <w:spacing w:val="-1"/>
        </w:rPr>
        <w:t>(e.g.,</w:t>
      </w:r>
      <w:r w:rsidRPr="00093021">
        <w:t xml:space="preserve"> car</w:t>
      </w:r>
      <w:r w:rsidRPr="00093021">
        <w:rPr>
          <w:spacing w:val="-1"/>
        </w:rPr>
        <w:t xml:space="preserve"> dealerships).</w:t>
      </w:r>
    </w:p>
    <w:p w14:paraId="09C20B39" w14:textId="77777777" w:rsidR="00F8288C" w:rsidRPr="00093021" w:rsidRDefault="00F8288C" w:rsidP="00D354F8">
      <w:pPr>
        <w:pStyle w:val="BodyText"/>
        <w:numPr>
          <w:ilvl w:val="0"/>
          <w:numId w:val="19"/>
        </w:numPr>
        <w:tabs>
          <w:tab w:val="left" w:pos="500"/>
        </w:tabs>
        <w:spacing w:before="196" w:line="242" w:lineRule="auto"/>
        <w:ind w:right="949"/>
      </w:pPr>
      <w:r w:rsidRPr="00093021">
        <w:rPr>
          <w:spacing w:val="-1"/>
        </w:rPr>
        <w:t xml:space="preserve">Review </w:t>
      </w:r>
      <w:r w:rsidRPr="00093021">
        <w:t>the</w:t>
      </w:r>
      <w:r w:rsidRPr="00093021">
        <w:rPr>
          <w:spacing w:val="-1"/>
        </w:rPr>
        <w:t xml:space="preserve"> </w:t>
      </w:r>
      <w:r w:rsidRPr="00093021">
        <w:t>adequacy</w:t>
      </w:r>
      <w:r w:rsidRPr="00093021">
        <w:rPr>
          <w:spacing w:val="-5"/>
        </w:rPr>
        <w:t xml:space="preserve"> </w:t>
      </w:r>
      <w:r w:rsidRPr="00093021">
        <w:rPr>
          <w:spacing w:val="1"/>
        </w:rPr>
        <w:t>of</w:t>
      </w:r>
      <w:r w:rsidRPr="00093021">
        <w:rPr>
          <w:spacing w:val="-1"/>
        </w:rPr>
        <w:t xml:space="preserve"> </w:t>
      </w:r>
      <w:r w:rsidRPr="00093021">
        <w:t>the</w:t>
      </w:r>
      <w:r w:rsidRPr="00093021">
        <w:rPr>
          <w:spacing w:val="-1"/>
        </w:rPr>
        <w:t xml:space="preserve"> bank’s</w:t>
      </w:r>
      <w:r w:rsidRPr="00093021">
        <w:t xml:space="preserve"> customer</w:t>
      </w:r>
      <w:r w:rsidRPr="00093021">
        <w:rPr>
          <w:spacing w:val="-1"/>
        </w:rPr>
        <w:t xml:space="preserve"> </w:t>
      </w:r>
      <w:r w:rsidRPr="00093021">
        <w:t>notice</w:t>
      </w:r>
      <w:r w:rsidRPr="00093021">
        <w:rPr>
          <w:spacing w:val="-1"/>
        </w:rPr>
        <w:t xml:space="preserve"> and</w:t>
      </w:r>
      <w:r w:rsidRPr="00093021">
        <w:t xml:space="preserve"> the</w:t>
      </w:r>
      <w:r w:rsidRPr="00093021">
        <w:rPr>
          <w:spacing w:val="-1"/>
        </w:rPr>
        <w:t xml:space="preserve"> </w:t>
      </w:r>
      <w:r w:rsidRPr="00093021">
        <w:t>timing</w:t>
      </w:r>
      <w:r w:rsidRPr="00093021">
        <w:rPr>
          <w:spacing w:val="-3"/>
        </w:rPr>
        <w:t xml:space="preserve"> </w:t>
      </w:r>
      <w:r w:rsidRPr="00093021">
        <w:t>of</w:t>
      </w:r>
      <w:r w:rsidRPr="00093021">
        <w:rPr>
          <w:spacing w:val="-1"/>
        </w:rPr>
        <w:t xml:space="preserve"> </w:t>
      </w:r>
      <w:r w:rsidRPr="00093021">
        <w:t>the</w:t>
      </w:r>
      <w:r w:rsidRPr="00093021">
        <w:rPr>
          <w:spacing w:val="-1"/>
        </w:rPr>
        <w:t xml:space="preserve"> notice’s</w:t>
      </w:r>
      <w:r w:rsidRPr="00093021">
        <w:rPr>
          <w:spacing w:val="44"/>
        </w:rPr>
        <w:t xml:space="preserve"> </w:t>
      </w:r>
      <w:r w:rsidRPr="00093021">
        <w:t>delivery</w:t>
      </w:r>
      <w:r w:rsidRPr="00093021">
        <w:rPr>
          <w:spacing w:val="-5"/>
        </w:rPr>
        <w:t xml:space="preserve"> </w:t>
      </w:r>
      <w:r w:rsidRPr="00093021">
        <w:rPr>
          <w:spacing w:val="-1"/>
        </w:rPr>
        <w:t>(31</w:t>
      </w:r>
      <w:r w:rsidRPr="00093021">
        <w:t xml:space="preserve"> </w:t>
      </w:r>
      <w:r w:rsidRPr="00093021">
        <w:rPr>
          <w:spacing w:val="-1"/>
        </w:rPr>
        <w:t>CFR</w:t>
      </w:r>
      <w:r w:rsidRPr="00093021">
        <w:t xml:space="preserve"> </w:t>
      </w:r>
      <w:r w:rsidRPr="00093021">
        <w:rPr>
          <w:spacing w:val="-1"/>
        </w:rPr>
        <w:t>1020.220(a)(5)).</w:t>
      </w:r>
    </w:p>
    <w:p w14:paraId="7435329D" w14:textId="77777777" w:rsidR="00F8288C" w:rsidRPr="00093021" w:rsidRDefault="00F8288C" w:rsidP="00D354F8">
      <w:pPr>
        <w:pStyle w:val="BodyText"/>
        <w:numPr>
          <w:ilvl w:val="0"/>
          <w:numId w:val="19"/>
        </w:numPr>
        <w:tabs>
          <w:tab w:val="left" w:pos="500"/>
        </w:tabs>
        <w:spacing w:before="194"/>
        <w:ind w:right="200"/>
      </w:pPr>
      <w:r w:rsidRPr="00093021">
        <w:rPr>
          <w:spacing w:val="-1"/>
        </w:rPr>
        <w:t xml:space="preserve">Evaluate </w:t>
      </w:r>
      <w:r w:rsidRPr="00093021">
        <w:t>the</w:t>
      </w:r>
      <w:r w:rsidRPr="00093021">
        <w:rPr>
          <w:spacing w:val="-1"/>
        </w:rPr>
        <w:t xml:space="preserve"> </w:t>
      </w:r>
      <w:r w:rsidRPr="00093021">
        <w:t xml:space="preserve">bank’s </w:t>
      </w:r>
      <w:r w:rsidRPr="00093021">
        <w:rPr>
          <w:spacing w:val="-1"/>
        </w:rPr>
        <w:t>CIP</w:t>
      </w:r>
      <w:r w:rsidRPr="00093021">
        <w:rPr>
          <w:spacing w:val="3"/>
        </w:rPr>
        <w:t xml:space="preserve"> </w:t>
      </w:r>
      <w:r w:rsidRPr="00093021">
        <w:rPr>
          <w:spacing w:val="-1"/>
        </w:rPr>
        <w:t>record</w:t>
      </w:r>
      <w:r w:rsidRPr="00093021">
        <w:rPr>
          <w:spacing w:val="2"/>
        </w:rPr>
        <w:t xml:space="preserve"> </w:t>
      </w:r>
      <w:r w:rsidRPr="00093021">
        <w:rPr>
          <w:spacing w:val="-1"/>
        </w:rPr>
        <w:t>retention</w:t>
      </w:r>
      <w:r w:rsidRPr="00093021">
        <w:t xml:space="preserve"> policy</w:t>
      </w:r>
      <w:r w:rsidRPr="00093021">
        <w:rPr>
          <w:spacing w:val="-5"/>
        </w:rPr>
        <w:t xml:space="preserve"> </w:t>
      </w:r>
      <w:r w:rsidRPr="00093021">
        <w:t xml:space="preserve">and </w:t>
      </w:r>
      <w:r w:rsidRPr="00093021">
        <w:rPr>
          <w:spacing w:val="-1"/>
        </w:rPr>
        <w:t>ensure that</w:t>
      </w:r>
      <w:r w:rsidRPr="00093021">
        <w:t xml:space="preserve"> it corresponds to the</w:t>
      </w:r>
      <w:r w:rsidRPr="00093021">
        <w:rPr>
          <w:spacing w:val="49"/>
        </w:rPr>
        <w:t xml:space="preserve"> </w:t>
      </w:r>
      <w:r w:rsidRPr="00093021">
        <w:t>regulatory</w:t>
      </w:r>
      <w:r w:rsidRPr="00093021">
        <w:rPr>
          <w:spacing w:val="-5"/>
        </w:rPr>
        <w:t xml:space="preserve"> </w:t>
      </w:r>
      <w:r w:rsidRPr="00093021">
        <w:rPr>
          <w:spacing w:val="-1"/>
        </w:rPr>
        <w:t>requirements</w:t>
      </w:r>
      <w:r w:rsidRPr="00093021">
        <w:t xml:space="preserve"> </w:t>
      </w:r>
      <w:r w:rsidRPr="00093021">
        <w:rPr>
          <w:spacing w:val="1"/>
        </w:rPr>
        <w:t>to</w:t>
      </w:r>
      <w:r w:rsidRPr="00093021">
        <w:t xml:space="preserve"> </w:t>
      </w:r>
      <w:r w:rsidRPr="00093021">
        <w:rPr>
          <w:spacing w:val="-1"/>
        </w:rPr>
        <w:t>maintain</w:t>
      </w:r>
      <w:r w:rsidRPr="00093021">
        <w:t xml:space="preserve"> </w:t>
      </w:r>
      <w:r w:rsidRPr="00093021">
        <w:rPr>
          <w:spacing w:val="-1"/>
        </w:rPr>
        <w:t>certain</w:t>
      </w:r>
      <w:r w:rsidRPr="00093021">
        <w:t xml:space="preserve"> records.  </w:t>
      </w:r>
      <w:r w:rsidRPr="00093021">
        <w:rPr>
          <w:spacing w:val="-1"/>
        </w:rPr>
        <w:t>The bank</w:t>
      </w:r>
      <w:r w:rsidRPr="00093021">
        <w:t xml:space="preserve"> must </w:t>
      </w:r>
      <w:r w:rsidRPr="00093021">
        <w:rPr>
          <w:spacing w:val="-1"/>
        </w:rPr>
        <w:t>retain</w:t>
      </w:r>
      <w:r w:rsidRPr="00093021">
        <w:t xml:space="preserve"> the</w:t>
      </w:r>
      <w:r w:rsidRPr="00093021">
        <w:rPr>
          <w:spacing w:val="-1"/>
        </w:rPr>
        <w:t xml:space="preserve"> </w:t>
      </w:r>
      <w:r w:rsidRPr="00093021">
        <w:t>identity</w:t>
      </w:r>
      <w:r w:rsidRPr="00093021">
        <w:rPr>
          <w:spacing w:val="59"/>
        </w:rPr>
        <w:t xml:space="preserve"> </w:t>
      </w:r>
      <w:r w:rsidRPr="00093021">
        <w:rPr>
          <w:spacing w:val="-1"/>
        </w:rPr>
        <w:t>information</w:t>
      </w:r>
      <w:r w:rsidRPr="00093021">
        <w:t xml:space="preserve"> </w:t>
      </w:r>
      <w:r w:rsidRPr="00093021">
        <w:rPr>
          <w:spacing w:val="-1"/>
        </w:rPr>
        <w:t>obtained</w:t>
      </w:r>
      <w:r w:rsidRPr="00093021">
        <w:t xml:space="preserve"> </w:t>
      </w:r>
      <w:r w:rsidRPr="00093021">
        <w:rPr>
          <w:spacing w:val="-1"/>
        </w:rPr>
        <w:t>at</w:t>
      </w:r>
      <w:r w:rsidRPr="00093021">
        <w:t xml:space="preserve"> </w:t>
      </w:r>
      <w:r w:rsidRPr="00093021">
        <w:rPr>
          <w:spacing w:val="-1"/>
        </w:rPr>
        <w:t>account</w:t>
      </w:r>
      <w:r w:rsidRPr="00093021">
        <w:t xml:space="preserve"> opening</w:t>
      </w:r>
      <w:r w:rsidRPr="00093021">
        <w:rPr>
          <w:spacing w:val="-3"/>
        </w:rPr>
        <w:t xml:space="preserve"> </w:t>
      </w:r>
      <w:r w:rsidRPr="00093021">
        <w:rPr>
          <w:spacing w:val="-1"/>
        </w:rPr>
        <w:t>for</w:t>
      </w:r>
      <w:r w:rsidRPr="00093021">
        <w:rPr>
          <w:spacing w:val="1"/>
        </w:rPr>
        <w:t xml:space="preserve"> </w:t>
      </w:r>
      <w:r w:rsidRPr="00093021">
        <w:rPr>
          <w:spacing w:val="-1"/>
        </w:rPr>
        <w:t>five</w:t>
      </w:r>
      <w:r w:rsidRPr="00093021">
        <w:rPr>
          <w:spacing w:val="3"/>
        </w:rPr>
        <w:t xml:space="preserve"> </w:t>
      </w:r>
      <w:r w:rsidRPr="00093021">
        <w:rPr>
          <w:spacing w:val="-2"/>
        </w:rPr>
        <w:t>years</w:t>
      </w:r>
      <w:r w:rsidRPr="00093021">
        <w:t xml:space="preserve"> </w:t>
      </w:r>
      <w:r w:rsidRPr="00093021">
        <w:rPr>
          <w:spacing w:val="-1"/>
        </w:rPr>
        <w:t xml:space="preserve">after </w:t>
      </w:r>
      <w:r w:rsidRPr="00093021">
        <w:t>the</w:t>
      </w:r>
      <w:r w:rsidRPr="00093021">
        <w:rPr>
          <w:spacing w:val="1"/>
        </w:rPr>
        <w:t xml:space="preserve"> </w:t>
      </w:r>
      <w:r w:rsidRPr="00093021">
        <w:rPr>
          <w:spacing w:val="-1"/>
        </w:rPr>
        <w:t>account</w:t>
      </w:r>
      <w:r w:rsidRPr="00093021">
        <w:t xml:space="preserve"> </w:t>
      </w:r>
      <w:r w:rsidRPr="00093021">
        <w:rPr>
          <w:spacing w:val="-1"/>
        </w:rPr>
        <w:t>closes.</w:t>
      </w:r>
      <w:r w:rsidRPr="00093021">
        <w:t xml:space="preserve">  </w:t>
      </w:r>
      <w:r w:rsidRPr="00093021">
        <w:rPr>
          <w:spacing w:val="-1"/>
        </w:rPr>
        <w:t>The bank</w:t>
      </w:r>
      <w:r w:rsidRPr="00093021">
        <w:rPr>
          <w:spacing w:val="103"/>
        </w:rPr>
        <w:t xml:space="preserve"> </w:t>
      </w:r>
      <w:r w:rsidRPr="00093021">
        <w:t xml:space="preserve">must </w:t>
      </w:r>
      <w:r w:rsidRPr="00093021">
        <w:rPr>
          <w:spacing w:val="-1"/>
        </w:rPr>
        <w:t>also</w:t>
      </w:r>
      <w:r w:rsidRPr="00093021">
        <w:t xml:space="preserve"> </w:t>
      </w:r>
      <w:r w:rsidRPr="00093021">
        <w:rPr>
          <w:spacing w:val="-1"/>
        </w:rPr>
        <w:t>maintain</w:t>
      </w:r>
      <w:r w:rsidRPr="00093021">
        <w:t xml:space="preserve"> a</w:t>
      </w:r>
      <w:r w:rsidRPr="00093021">
        <w:rPr>
          <w:spacing w:val="-1"/>
        </w:rPr>
        <w:t xml:space="preserve"> description</w:t>
      </w:r>
      <w:r w:rsidRPr="00093021">
        <w:t xml:space="preserve"> of</w:t>
      </w:r>
      <w:r w:rsidRPr="00093021">
        <w:rPr>
          <w:spacing w:val="-1"/>
        </w:rPr>
        <w:t xml:space="preserve"> documents</w:t>
      </w:r>
      <w:r w:rsidRPr="00093021">
        <w:t xml:space="preserve"> </w:t>
      </w:r>
      <w:r w:rsidRPr="00093021">
        <w:rPr>
          <w:spacing w:val="-1"/>
        </w:rPr>
        <w:t>relied</w:t>
      </w:r>
      <w:r w:rsidRPr="00093021">
        <w:t xml:space="preserve"> on, </w:t>
      </w:r>
      <w:r w:rsidRPr="00093021">
        <w:rPr>
          <w:spacing w:val="-1"/>
        </w:rPr>
        <w:t>methods</w:t>
      </w:r>
      <w:r w:rsidRPr="00093021">
        <w:t xml:space="preserve"> </w:t>
      </w:r>
      <w:r w:rsidRPr="00093021">
        <w:rPr>
          <w:spacing w:val="-1"/>
        </w:rPr>
        <w:t>used</w:t>
      </w:r>
      <w:r w:rsidRPr="00093021">
        <w:t xml:space="preserve"> to verify</w:t>
      </w:r>
      <w:r w:rsidRPr="00093021">
        <w:rPr>
          <w:spacing w:val="-5"/>
        </w:rPr>
        <w:t xml:space="preserve"> </w:t>
      </w:r>
      <w:r w:rsidRPr="00093021">
        <w:rPr>
          <w:spacing w:val="-1"/>
        </w:rPr>
        <w:t>identity,</w:t>
      </w:r>
      <w:r w:rsidRPr="00093021">
        <w:rPr>
          <w:spacing w:val="91"/>
        </w:rPr>
        <w:t xml:space="preserve"> </w:t>
      </w:r>
      <w:r w:rsidRPr="00093021">
        <w:rPr>
          <w:spacing w:val="-1"/>
        </w:rPr>
        <w:t>and</w:t>
      </w:r>
      <w:r w:rsidRPr="00093021">
        <w:t xml:space="preserve"> </w:t>
      </w:r>
      <w:r w:rsidRPr="00093021">
        <w:rPr>
          <w:spacing w:val="-1"/>
        </w:rPr>
        <w:t>resolution</w:t>
      </w:r>
      <w:r w:rsidRPr="00093021">
        <w:t xml:space="preserve"> of</w:t>
      </w:r>
      <w:r w:rsidRPr="00093021">
        <w:rPr>
          <w:spacing w:val="-1"/>
        </w:rPr>
        <w:t xml:space="preserve"> discrepancies</w:t>
      </w:r>
      <w:r w:rsidRPr="00093021">
        <w:t xml:space="preserve"> </w:t>
      </w:r>
      <w:r w:rsidRPr="00093021">
        <w:rPr>
          <w:spacing w:val="-1"/>
        </w:rPr>
        <w:t>for</w:t>
      </w:r>
      <w:r w:rsidRPr="00093021">
        <w:rPr>
          <w:spacing w:val="1"/>
        </w:rPr>
        <w:t xml:space="preserve"> </w:t>
      </w:r>
      <w:r w:rsidRPr="00093021">
        <w:rPr>
          <w:spacing w:val="-1"/>
        </w:rPr>
        <w:t>five</w:t>
      </w:r>
      <w:r w:rsidRPr="00093021">
        <w:rPr>
          <w:spacing w:val="3"/>
        </w:rPr>
        <w:t xml:space="preserve"> </w:t>
      </w:r>
      <w:r w:rsidRPr="00093021">
        <w:rPr>
          <w:spacing w:val="-2"/>
        </w:rPr>
        <w:t>years</w:t>
      </w:r>
      <w:r w:rsidRPr="00093021">
        <w:t xml:space="preserve"> </w:t>
      </w:r>
      <w:r w:rsidRPr="00093021">
        <w:rPr>
          <w:spacing w:val="-1"/>
        </w:rPr>
        <w:t>after</w:t>
      </w:r>
      <w:r w:rsidRPr="00093021">
        <w:rPr>
          <w:spacing w:val="1"/>
        </w:rPr>
        <w:t xml:space="preserve"> </w:t>
      </w:r>
      <w:r w:rsidRPr="00093021">
        <w:t>the</w:t>
      </w:r>
      <w:r w:rsidRPr="00093021">
        <w:rPr>
          <w:spacing w:val="-1"/>
        </w:rPr>
        <w:t xml:space="preserve"> record</w:t>
      </w:r>
      <w:r w:rsidRPr="00093021">
        <w:t xml:space="preserve"> is </w:t>
      </w:r>
      <w:r w:rsidRPr="00093021">
        <w:rPr>
          <w:spacing w:val="-1"/>
        </w:rPr>
        <w:t>made (31</w:t>
      </w:r>
      <w:r w:rsidRPr="00093021">
        <w:t xml:space="preserve"> CFR</w:t>
      </w:r>
      <w:r w:rsidRPr="00093021">
        <w:rPr>
          <w:spacing w:val="85"/>
        </w:rPr>
        <w:t xml:space="preserve"> </w:t>
      </w:r>
      <w:r w:rsidRPr="00093021">
        <w:rPr>
          <w:spacing w:val="-1"/>
        </w:rPr>
        <w:t>1020.220(a)(3)(ii)).</w:t>
      </w:r>
    </w:p>
    <w:p w14:paraId="37E3B7FB" w14:textId="77777777" w:rsidR="00F8288C" w:rsidRPr="00093021" w:rsidRDefault="00F8288C" w:rsidP="00D354F8">
      <w:pPr>
        <w:pStyle w:val="BodyText"/>
        <w:numPr>
          <w:ilvl w:val="0"/>
          <w:numId w:val="19"/>
        </w:numPr>
        <w:tabs>
          <w:tab w:val="left" w:pos="500"/>
        </w:tabs>
        <w:spacing w:before="198"/>
        <w:ind w:right="346"/>
      </w:pPr>
      <w:r w:rsidRPr="00093021">
        <w:rPr>
          <w:spacing w:val="-1"/>
        </w:rPr>
        <w:t>On</w:t>
      </w:r>
      <w:r w:rsidRPr="00093021">
        <w:t xml:space="preserve"> the</w:t>
      </w:r>
      <w:r w:rsidRPr="00093021">
        <w:rPr>
          <w:spacing w:val="-1"/>
        </w:rPr>
        <w:t xml:space="preserve"> basis</w:t>
      </w:r>
      <w:r w:rsidRPr="00093021">
        <w:t xml:space="preserve"> of</w:t>
      </w:r>
      <w:r w:rsidRPr="00093021">
        <w:rPr>
          <w:spacing w:val="-1"/>
        </w:rPr>
        <w:t xml:space="preserve"> examination</w:t>
      </w:r>
      <w:r w:rsidRPr="00093021">
        <w:t xml:space="preserve"> </w:t>
      </w:r>
      <w:r w:rsidRPr="00093021">
        <w:rPr>
          <w:spacing w:val="-1"/>
        </w:rPr>
        <w:t>procedures</w:t>
      </w:r>
      <w:r w:rsidRPr="00093021">
        <w:t xml:space="preserve"> </w:t>
      </w:r>
      <w:r w:rsidRPr="00093021">
        <w:rPr>
          <w:spacing w:val="-1"/>
        </w:rPr>
        <w:t>completed,</w:t>
      </w:r>
      <w:r w:rsidRPr="00093021">
        <w:t xml:space="preserve"> </w:t>
      </w:r>
      <w:r w:rsidRPr="00093021">
        <w:rPr>
          <w:spacing w:val="-1"/>
        </w:rPr>
        <w:t>including</w:t>
      </w:r>
      <w:r w:rsidRPr="00093021">
        <w:rPr>
          <w:spacing w:val="-3"/>
        </w:rPr>
        <w:t xml:space="preserve"> </w:t>
      </w:r>
      <w:r w:rsidRPr="00093021">
        <w:rPr>
          <w:spacing w:val="-1"/>
        </w:rPr>
        <w:t>transaction</w:t>
      </w:r>
      <w:r w:rsidRPr="00093021">
        <w:t xml:space="preserve"> </w:t>
      </w:r>
      <w:r w:rsidRPr="00093021">
        <w:rPr>
          <w:spacing w:val="-1"/>
        </w:rPr>
        <w:t>testing,</w:t>
      </w:r>
      <w:r w:rsidRPr="00093021">
        <w:t xml:space="preserve"> </w:t>
      </w:r>
      <w:r w:rsidRPr="00093021">
        <w:rPr>
          <w:spacing w:val="-1"/>
        </w:rPr>
        <w:t>form</w:t>
      </w:r>
      <w:r w:rsidRPr="00093021">
        <w:t xml:space="preserve"> a</w:t>
      </w:r>
      <w:r w:rsidRPr="00093021">
        <w:rPr>
          <w:spacing w:val="113"/>
        </w:rPr>
        <w:t xml:space="preserve"> </w:t>
      </w:r>
      <w:r w:rsidRPr="00093021">
        <w:rPr>
          <w:spacing w:val="-1"/>
        </w:rPr>
        <w:t>conclusion</w:t>
      </w:r>
      <w:r w:rsidRPr="00093021">
        <w:t xml:space="preserve"> </w:t>
      </w:r>
      <w:r w:rsidRPr="00093021">
        <w:rPr>
          <w:spacing w:val="-1"/>
        </w:rPr>
        <w:t>about</w:t>
      </w:r>
      <w:r w:rsidRPr="00093021">
        <w:t xml:space="preserve"> the</w:t>
      </w:r>
      <w:r w:rsidRPr="00093021">
        <w:rPr>
          <w:spacing w:val="-1"/>
        </w:rPr>
        <w:t xml:space="preserve"> </w:t>
      </w:r>
      <w:r w:rsidRPr="00093021">
        <w:t>ability</w:t>
      </w:r>
      <w:r w:rsidRPr="00093021">
        <w:rPr>
          <w:spacing w:val="-5"/>
        </w:rPr>
        <w:t xml:space="preserve"> </w:t>
      </w:r>
      <w:r w:rsidRPr="00093021">
        <w:t>of</w:t>
      </w:r>
      <w:r w:rsidRPr="00093021">
        <w:rPr>
          <w:spacing w:val="-1"/>
        </w:rPr>
        <w:t xml:space="preserve"> policies,</w:t>
      </w:r>
      <w:r w:rsidRPr="00093021">
        <w:t xml:space="preserve"> procedures, </w:t>
      </w:r>
      <w:r w:rsidRPr="00093021">
        <w:rPr>
          <w:spacing w:val="-1"/>
        </w:rPr>
        <w:t>and</w:t>
      </w:r>
      <w:r w:rsidRPr="00093021">
        <w:t xml:space="preserve"> </w:t>
      </w:r>
      <w:r w:rsidRPr="00093021">
        <w:rPr>
          <w:spacing w:val="-1"/>
        </w:rPr>
        <w:t>processes</w:t>
      </w:r>
      <w:r w:rsidRPr="00093021">
        <w:t xml:space="preserve"> to </w:t>
      </w:r>
      <w:r w:rsidRPr="00093021">
        <w:rPr>
          <w:spacing w:val="-1"/>
        </w:rPr>
        <w:t>meet</w:t>
      </w:r>
      <w:r w:rsidRPr="00093021">
        <w:t xml:space="preserve"> regulatory</w:t>
      </w:r>
      <w:r w:rsidRPr="00093021">
        <w:rPr>
          <w:spacing w:val="73"/>
        </w:rPr>
        <w:t xml:space="preserve"> </w:t>
      </w:r>
      <w:r w:rsidRPr="00093021">
        <w:rPr>
          <w:spacing w:val="-1"/>
        </w:rPr>
        <w:t>requirements</w:t>
      </w:r>
      <w:r w:rsidRPr="00093021">
        <w:t xml:space="preserve"> </w:t>
      </w:r>
      <w:r w:rsidRPr="00093021">
        <w:rPr>
          <w:spacing w:val="-1"/>
        </w:rPr>
        <w:t>associated</w:t>
      </w:r>
      <w:r w:rsidRPr="00093021">
        <w:rPr>
          <w:spacing w:val="2"/>
        </w:rPr>
        <w:t xml:space="preserve"> </w:t>
      </w:r>
      <w:r w:rsidRPr="00093021">
        <w:rPr>
          <w:spacing w:val="-1"/>
        </w:rPr>
        <w:t>with</w:t>
      </w:r>
      <w:r w:rsidRPr="00093021">
        <w:t xml:space="preserve"> </w:t>
      </w:r>
      <w:r w:rsidRPr="00093021">
        <w:rPr>
          <w:spacing w:val="-1"/>
        </w:rPr>
        <w:t>CIP.</w:t>
      </w:r>
    </w:p>
    <w:p w14:paraId="3615F745" w14:textId="77777777" w:rsidR="00F8288C" w:rsidRDefault="00F8288C" w:rsidP="00F8288C">
      <w:pPr>
        <w:rPr>
          <w:rFonts w:eastAsia="Times New Roman" w:cs="Times New Roman"/>
          <w:sz w:val="20"/>
          <w:szCs w:val="20"/>
        </w:rPr>
      </w:pPr>
    </w:p>
    <w:p w14:paraId="03BBD8CD" w14:textId="77777777" w:rsidR="00F8288C" w:rsidRDefault="00F8288C" w:rsidP="00F8288C">
      <w:pPr>
        <w:rPr>
          <w:rFonts w:eastAsia="Times New Roman" w:cs="Times New Roman"/>
          <w:sz w:val="20"/>
          <w:szCs w:val="20"/>
        </w:rPr>
      </w:pPr>
      <w:r>
        <w:rPr>
          <w:rFonts w:eastAsia="Times New Roman" w:cs="Times New Roman"/>
          <w:sz w:val="20"/>
          <w:szCs w:val="20"/>
        </w:rPr>
        <w:br w:type="page"/>
      </w:r>
    </w:p>
    <w:p w14:paraId="5878F5EE" w14:textId="77777777" w:rsidR="00F8288C" w:rsidRPr="00093021" w:rsidRDefault="00F8288C" w:rsidP="00F8288C">
      <w:pPr>
        <w:rPr>
          <w:rFonts w:eastAsia="Times New Roman" w:cs="Times New Roman"/>
          <w:sz w:val="20"/>
          <w:szCs w:val="20"/>
        </w:rPr>
      </w:pPr>
    </w:p>
    <w:p w14:paraId="337F93E9" w14:textId="77777777" w:rsidR="00F8288C" w:rsidRPr="00093021" w:rsidRDefault="00F8288C" w:rsidP="00F8288C">
      <w:pPr>
        <w:pStyle w:val="Style2"/>
      </w:pPr>
      <w:bookmarkStart w:id="58" w:name="_bookmark64"/>
      <w:bookmarkStart w:id="59" w:name="_Toc38880824"/>
      <w:bookmarkStart w:id="60" w:name="_Toc39260541"/>
      <w:bookmarkStart w:id="61" w:name="_Toc50452434"/>
      <w:bookmarkEnd w:id="58"/>
      <w:r w:rsidRPr="00C80728">
        <w:t>Customer</w:t>
      </w:r>
      <w:r w:rsidRPr="00C80728">
        <w:rPr>
          <w:spacing w:val="-12"/>
        </w:rPr>
        <w:t xml:space="preserve"> </w:t>
      </w:r>
      <w:r w:rsidRPr="00C80728">
        <w:t>Due</w:t>
      </w:r>
      <w:r w:rsidRPr="00C80728">
        <w:rPr>
          <w:spacing w:val="-12"/>
        </w:rPr>
        <w:t xml:space="preserve"> </w:t>
      </w:r>
      <w:r w:rsidRPr="00C80728">
        <w:t>Diligence</w:t>
      </w:r>
      <w:r w:rsidRPr="00C80728">
        <w:rPr>
          <w:spacing w:val="-13"/>
        </w:rPr>
        <w:t xml:space="preserve"> </w:t>
      </w:r>
      <w:r w:rsidRPr="00C80728">
        <w:t>—</w:t>
      </w:r>
      <w:r w:rsidRPr="00C80728">
        <w:rPr>
          <w:spacing w:val="-11"/>
        </w:rPr>
        <w:t xml:space="preserve"> </w:t>
      </w:r>
      <w:r w:rsidRPr="00C80728">
        <w:rPr>
          <w:spacing w:val="-1"/>
        </w:rPr>
        <w:t>Overview (5/11/2018)</w:t>
      </w:r>
      <w:bookmarkEnd w:id="59"/>
      <w:bookmarkEnd w:id="60"/>
      <w:bookmarkEnd w:id="61"/>
    </w:p>
    <w:p w14:paraId="405A336D" w14:textId="77777777" w:rsidR="00F8288C" w:rsidRDefault="00F8288C" w:rsidP="00F8288C">
      <w:pPr>
        <w:spacing w:before="200"/>
        <w:ind w:left="140" w:right="203"/>
        <w:rPr>
          <w:rFonts w:eastAsia="Times New Roman" w:cs="Times New Roman"/>
          <w:szCs w:val="24"/>
        </w:rPr>
      </w:pPr>
      <w:r>
        <w:rPr>
          <w:rFonts w:eastAsia="Times New Roman" w:cs="Times New Roman"/>
          <w:b/>
          <w:bCs/>
          <w:spacing w:val="-2"/>
          <w:szCs w:val="24"/>
        </w:rPr>
        <w:t>Objective.</w:t>
      </w:r>
      <w:r>
        <w:rPr>
          <w:rFonts w:eastAsia="Times New Roman" w:cs="Times New Roman"/>
          <w:b/>
          <w:bCs/>
          <w:spacing w:val="57"/>
          <w:szCs w:val="24"/>
        </w:rPr>
        <w:t xml:space="preserve"> </w:t>
      </w:r>
      <w:r>
        <w:rPr>
          <w:rFonts w:eastAsia="Times New Roman" w:cs="Times New Roman"/>
          <w:i/>
          <w:spacing w:val="-1"/>
          <w:szCs w:val="24"/>
        </w:rPr>
        <w:t xml:space="preserve">Assess </w:t>
      </w:r>
      <w:r>
        <w:rPr>
          <w:rFonts w:eastAsia="Times New Roman" w:cs="Times New Roman"/>
          <w:i/>
          <w:szCs w:val="24"/>
        </w:rPr>
        <w:t>the</w:t>
      </w:r>
      <w:r>
        <w:rPr>
          <w:rFonts w:eastAsia="Times New Roman" w:cs="Times New Roman"/>
          <w:i/>
          <w:spacing w:val="-1"/>
          <w:szCs w:val="24"/>
        </w:rPr>
        <w:t xml:space="preserve"> </w:t>
      </w:r>
      <w:r>
        <w:rPr>
          <w:rFonts w:eastAsia="Times New Roman" w:cs="Times New Roman"/>
          <w:i/>
          <w:spacing w:val="-2"/>
          <w:szCs w:val="24"/>
        </w:rPr>
        <w:t>bank’s</w:t>
      </w:r>
      <w:r>
        <w:rPr>
          <w:rFonts w:eastAsia="Times New Roman" w:cs="Times New Roman"/>
          <w:i/>
          <w:spacing w:val="-3"/>
          <w:szCs w:val="24"/>
        </w:rPr>
        <w:t xml:space="preserve"> </w:t>
      </w:r>
      <w:r>
        <w:rPr>
          <w:rFonts w:eastAsia="Times New Roman" w:cs="Times New Roman"/>
          <w:i/>
          <w:spacing w:val="-2"/>
          <w:szCs w:val="24"/>
        </w:rPr>
        <w:t>compliance</w:t>
      </w:r>
      <w:r>
        <w:rPr>
          <w:rFonts w:eastAsia="Times New Roman" w:cs="Times New Roman"/>
          <w:i/>
          <w:spacing w:val="-3"/>
          <w:szCs w:val="24"/>
        </w:rPr>
        <w:t xml:space="preserve"> </w:t>
      </w:r>
      <w:r>
        <w:rPr>
          <w:rFonts w:eastAsia="Times New Roman" w:cs="Times New Roman"/>
          <w:i/>
          <w:spacing w:val="-1"/>
          <w:szCs w:val="24"/>
        </w:rPr>
        <w:t>with</w:t>
      </w:r>
      <w:r>
        <w:rPr>
          <w:rFonts w:eastAsia="Times New Roman" w:cs="Times New Roman"/>
          <w:i/>
          <w:spacing w:val="-3"/>
          <w:szCs w:val="24"/>
        </w:rPr>
        <w:t xml:space="preserve"> </w:t>
      </w:r>
      <w:r>
        <w:rPr>
          <w:rFonts w:eastAsia="Times New Roman" w:cs="Times New Roman"/>
          <w:i/>
          <w:spacing w:val="-1"/>
          <w:szCs w:val="24"/>
        </w:rPr>
        <w:t>the</w:t>
      </w:r>
      <w:r>
        <w:rPr>
          <w:rFonts w:eastAsia="Times New Roman" w:cs="Times New Roman"/>
          <w:i/>
          <w:spacing w:val="-3"/>
          <w:szCs w:val="24"/>
        </w:rPr>
        <w:t xml:space="preserve"> </w:t>
      </w:r>
      <w:r>
        <w:rPr>
          <w:rFonts w:eastAsia="Times New Roman" w:cs="Times New Roman"/>
          <w:i/>
          <w:spacing w:val="-2"/>
          <w:szCs w:val="24"/>
        </w:rPr>
        <w:t>regulatory</w:t>
      </w:r>
      <w:r>
        <w:rPr>
          <w:rFonts w:eastAsia="Times New Roman" w:cs="Times New Roman"/>
          <w:i/>
          <w:spacing w:val="-3"/>
          <w:szCs w:val="24"/>
        </w:rPr>
        <w:t xml:space="preserve"> </w:t>
      </w:r>
      <w:r>
        <w:rPr>
          <w:rFonts w:eastAsia="Times New Roman" w:cs="Times New Roman"/>
          <w:i/>
          <w:spacing w:val="-2"/>
          <w:szCs w:val="24"/>
        </w:rPr>
        <w:t>requirements</w:t>
      </w:r>
      <w:r>
        <w:rPr>
          <w:rFonts w:eastAsia="Times New Roman" w:cs="Times New Roman"/>
          <w:i/>
          <w:spacing w:val="-3"/>
          <w:szCs w:val="24"/>
        </w:rPr>
        <w:t xml:space="preserve"> </w:t>
      </w:r>
      <w:r>
        <w:rPr>
          <w:rFonts w:eastAsia="Times New Roman" w:cs="Times New Roman"/>
          <w:i/>
          <w:spacing w:val="-1"/>
          <w:szCs w:val="24"/>
        </w:rPr>
        <w:t>for</w:t>
      </w:r>
      <w:r>
        <w:rPr>
          <w:rFonts w:eastAsia="Times New Roman" w:cs="Times New Roman"/>
          <w:i/>
          <w:spacing w:val="-3"/>
          <w:szCs w:val="24"/>
        </w:rPr>
        <w:t xml:space="preserve"> </w:t>
      </w:r>
      <w:r>
        <w:rPr>
          <w:rFonts w:eastAsia="Times New Roman" w:cs="Times New Roman"/>
          <w:i/>
          <w:spacing w:val="-2"/>
          <w:szCs w:val="24"/>
        </w:rPr>
        <w:t>customer</w:t>
      </w:r>
      <w:r>
        <w:rPr>
          <w:rFonts w:eastAsia="Times New Roman" w:cs="Times New Roman"/>
          <w:i/>
          <w:spacing w:val="-1"/>
          <w:szCs w:val="24"/>
        </w:rPr>
        <w:t xml:space="preserve"> </w:t>
      </w:r>
      <w:r>
        <w:rPr>
          <w:rFonts w:eastAsia="Times New Roman" w:cs="Times New Roman"/>
          <w:i/>
          <w:szCs w:val="24"/>
        </w:rPr>
        <w:t>due</w:t>
      </w:r>
      <w:r>
        <w:rPr>
          <w:rFonts w:eastAsia="Times New Roman" w:cs="Times New Roman"/>
          <w:i/>
          <w:spacing w:val="89"/>
          <w:szCs w:val="24"/>
        </w:rPr>
        <w:t xml:space="preserve"> </w:t>
      </w:r>
      <w:r>
        <w:rPr>
          <w:rFonts w:eastAsia="Times New Roman" w:cs="Times New Roman"/>
          <w:i/>
          <w:spacing w:val="-2"/>
          <w:szCs w:val="24"/>
        </w:rPr>
        <w:t>diligence</w:t>
      </w:r>
      <w:r>
        <w:rPr>
          <w:rFonts w:eastAsia="Times New Roman" w:cs="Times New Roman"/>
          <w:i/>
          <w:szCs w:val="24"/>
        </w:rPr>
        <w:t xml:space="preserve"> </w:t>
      </w:r>
      <w:r>
        <w:rPr>
          <w:rFonts w:eastAsia="Times New Roman" w:cs="Times New Roman"/>
          <w:i/>
          <w:spacing w:val="-2"/>
          <w:szCs w:val="24"/>
        </w:rPr>
        <w:t>(CDD).</w:t>
      </w:r>
    </w:p>
    <w:p w14:paraId="5F73B802" w14:textId="77777777" w:rsidR="00F8288C" w:rsidRDefault="00F8288C" w:rsidP="00F8288C">
      <w:pPr>
        <w:pStyle w:val="BodyText"/>
        <w:spacing w:before="199"/>
        <w:ind w:left="180" w:right="203"/>
      </w:pPr>
      <w:r>
        <w:rPr>
          <w:spacing w:val="-1"/>
        </w:rPr>
        <w:t>The</w:t>
      </w:r>
      <w:r>
        <w:t xml:space="preserve"> </w:t>
      </w:r>
      <w:r>
        <w:rPr>
          <w:spacing w:val="-1"/>
        </w:rPr>
        <w:t>cornerstone</w:t>
      </w:r>
      <w:r>
        <w:t xml:space="preserve"> of</w:t>
      </w:r>
      <w:r>
        <w:rPr>
          <w:spacing w:val="-1"/>
        </w:rPr>
        <w:t xml:space="preserve"> </w:t>
      </w:r>
      <w:r>
        <w:t xml:space="preserve">a </w:t>
      </w:r>
      <w:r>
        <w:rPr>
          <w:spacing w:val="-1"/>
        </w:rPr>
        <w:t>strong</w:t>
      </w:r>
      <w:r>
        <w:t xml:space="preserve"> </w:t>
      </w:r>
      <w:r>
        <w:rPr>
          <w:spacing w:val="-1"/>
        </w:rPr>
        <w:t>BSA/AML compliance</w:t>
      </w:r>
      <w:r>
        <w:t xml:space="preserve"> program</w:t>
      </w:r>
      <w:r>
        <w:rPr>
          <w:spacing w:val="-2"/>
        </w:rPr>
        <w:t xml:space="preserve"> </w:t>
      </w:r>
      <w:r>
        <w:t xml:space="preserve">is the </w:t>
      </w:r>
      <w:r>
        <w:rPr>
          <w:spacing w:val="-1"/>
        </w:rPr>
        <w:t>adoption</w:t>
      </w:r>
      <w:r>
        <w:t xml:space="preserve"> and</w:t>
      </w:r>
      <w:r>
        <w:rPr>
          <w:spacing w:val="65"/>
        </w:rPr>
        <w:t xml:space="preserve"> </w:t>
      </w:r>
      <w:r>
        <w:rPr>
          <w:spacing w:val="-1"/>
        </w:rPr>
        <w:t>implementation</w:t>
      </w:r>
      <w:r>
        <w:t xml:space="preserve"> of</w:t>
      </w:r>
      <w:r>
        <w:rPr>
          <w:spacing w:val="-1"/>
        </w:rPr>
        <w:t xml:space="preserve"> risk-based</w:t>
      </w:r>
      <w:r>
        <w:t xml:space="preserve"> </w:t>
      </w:r>
      <w:r>
        <w:rPr>
          <w:spacing w:val="-1"/>
        </w:rPr>
        <w:t xml:space="preserve">CDD </w:t>
      </w:r>
      <w:r>
        <w:t xml:space="preserve">policies, </w:t>
      </w:r>
      <w:r>
        <w:rPr>
          <w:spacing w:val="-1"/>
        </w:rPr>
        <w:t>procedures,</w:t>
      </w:r>
      <w:r>
        <w:t xml:space="preserve"> and</w:t>
      </w:r>
      <w:r>
        <w:rPr>
          <w:spacing w:val="-2"/>
        </w:rPr>
        <w:t xml:space="preserve"> </w:t>
      </w:r>
      <w:r>
        <w:rPr>
          <w:spacing w:val="-1"/>
        </w:rPr>
        <w:t>processes</w:t>
      </w:r>
      <w:r>
        <w:t xml:space="preserve"> </w:t>
      </w:r>
      <w:r>
        <w:rPr>
          <w:spacing w:val="-1"/>
        </w:rPr>
        <w:t>for</w:t>
      </w:r>
      <w:r>
        <w:t xml:space="preserve"> </w:t>
      </w:r>
      <w:r>
        <w:rPr>
          <w:spacing w:val="-1"/>
        </w:rPr>
        <w:t>all</w:t>
      </w:r>
      <w:r>
        <w:t xml:space="preserve"> </w:t>
      </w:r>
      <w:r>
        <w:rPr>
          <w:spacing w:val="-1"/>
        </w:rPr>
        <w:t>customers,</w:t>
      </w:r>
      <w:r>
        <w:rPr>
          <w:spacing w:val="95"/>
        </w:rPr>
        <w:t xml:space="preserve"> </w:t>
      </w:r>
      <w:r>
        <w:rPr>
          <w:spacing w:val="-1"/>
        </w:rPr>
        <w:t>particularly</w:t>
      </w:r>
      <w:r>
        <w:rPr>
          <w:spacing w:val="-2"/>
        </w:rPr>
        <w:t xml:space="preserve"> </w:t>
      </w:r>
      <w:r>
        <w:t xml:space="preserve">those </w:t>
      </w:r>
      <w:r>
        <w:rPr>
          <w:spacing w:val="-1"/>
        </w:rPr>
        <w:t>that</w:t>
      </w:r>
      <w:r>
        <w:t xml:space="preserve"> </w:t>
      </w:r>
      <w:r>
        <w:rPr>
          <w:spacing w:val="-1"/>
        </w:rPr>
        <w:t>present</w:t>
      </w:r>
      <w:r>
        <w:t xml:space="preserve"> a </w:t>
      </w:r>
      <w:r>
        <w:rPr>
          <w:spacing w:val="-1"/>
        </w:rPr>
        <w:t>higher</w:t>
      </w:r>
      <w:r>
        <w:t xml:space="preserve"> </w:t>
      </w:r>
      <w:r>
        <w:rPr>
          <w:spacing w:val="-1"/>
        </w:rPr>
        <w:t>risk</w:t>
      </w:r>
      <w:r>
        <w:t xml:space="preserve"> </w:t>
      </w:r>
      <w:r>
        <w:rPr>
          <w:spacing w:val="-1"/>
        </w:rPr>
        <w:t>for</w:t>
      </w:r>
      <w:r>
        <w:t xml:space="preserve"> </w:t>
      </w:r>
      <w:r>
        <w:rPr>
          <w:spacing w:val="-1"/>
        </w:rPr>
        <w:t>money</w:t>
      </w:r>
      <w:r>
        <w:t xml:space="preserve"> </w:t>
      </w:r>
      <w:r>
        <w:rPr>
          <w:spacing w:val="-1"/>
        </w:rPr>
        <w:t>laundering</w:t>
      </w:r>
      <w:r>
        <w:t xml:space="preserve"> and</w:t>
      </w:r>
      <w:r>
        <w:rPr>
          <w:spacing w:val="-2"/>
        </w:rPr>
        <w:t xml:space="preserve"> </w:t>
      </w:r>
      <w:r>
        <w:rPr>
          <w:spacing w:val="-1"/>
        </w:rPr>
        <w:t>terrorist</w:t>
      </w:r>
      <w:r>
        <w:t xml:space="preserve"> </w:t>
      </w:r>
      <w:r>
        <w:rPr>
          <w:spacing w:val="-1"/>
        </w:rPr>
        <w:t>financing.</w:t>
      </w:r>
      <w:r>
        <w:t xml:space="preserve">  </w:t>
      </w:r>
      <w:r>
        <w:rPr>
          <w:spacing w:val="-1"/>
        </w:rPr>
        <w:t>The</w:t>
      </w:r>
      <w:r>
        <w:rPr>
          <w:spacing w:val="107"/>
        </w:rPr>
        <w:t xml:space="preserve"> </w:t>
      </w:r>
      <w:r>
        <w:rPr>
          <w:spacing w:val="-1"/>
        </w:rPr>
        <w:t>objective</w:t>
      </w:r>
      <w:r>
        <w:t xml:space="preserve"> of</w:t>
      </w:r>
      <w:r>
        <w:rPr>
          <w:spacing w:val="-1"/>
        </w:rPr>
        <w:t xml:space="preserve"> CDD </w:t>
      </w:r>
      <w:r>
        <w:t xml:space="preserve">is to enable </w:t>
      </w:r>
      <w:r>
        <w:rPr>
          <w:spacing w:val="-1"/>
        </w:rPr>
        <w:t>the</w:t>
      </w:r>
      <w:r>
        <w:t xml:space="preserve"> </w:t>
      </w:r>
      <w:r>
        <w:rPr>
          <w:spacing w:val="-1"/>
        </w:rPr>
        <w:t>bank</w:t>
      </w:r>
      <w:r>
        <w:t xml:space="preserve"> to </w:t>
      </w:r>
      <w:r>
        <w:rPr>
          <w:spacing w:val="-1"/>
        </w:rPr>
        <w:t>understand</w:t>
      </w:r>
      <w:r>
        <w:t xml:space="preserve"> the </w:t>
      </w:r>
      <w:r>
        <w:rPr>
          <w:spacing w:val="-1"/>
        </w:rPr>
        <w:t>nature</w:t>
      </w:r>
      <w:r>
        <w:t xml:space="preserve"> and </w:t>
      </w:r>
      <w:r>
        <w:rPr>
          <w:spacing w:val="-1"/>
        </w:rPr>
        <w:t>purpose</w:t>
      </w:r>
      <w:r>
        <w:t xml:space="preserve"> of</w:t>
      </w:r>
      <w:r>
        <w:rPr>
          <w:spacing w:val="-1"/>
        </w:rPr>
        <w:t xml:space="preserve"> customer</w:t>
      </w:r>
      <w:r>
        <w:rPr>
          <w:spacing w:val="69"/>
        </w:rPr>
        <w:t xml:space="preserve"> </w:t>
      </w:r>
      <w:r>
        <w:rPr>
          <w:spacing w:val="-1"/>
        </w:rPr>
        <w:t>relationships,</w:t>
      </w:r>
      <w:r>
        <w:t xml:space="preserve"> </w:t>
      </w:r>
      <w:r>
        <w:rPr>
          <w:spacing w:val="-1"/>
        </w:rPr>
        <w:t>which</w:t>
      </w:r>
      <w:r>
        <w:t xml:space="preserve"> </w:t>
      </w:r>
      <w:r>
        <w:rPr>
          <w:spacing w:val="-1"/>
        </w:rPr>
        <w:t>may</w:t>
      </w:r>
      <w:r>
        <w:rPr>
          <w:spacing w:val="1"/>
        </w:rPr>
        <w:t xml:space="preserve"> </w:t>
      </w:r>
      <w:r>
        <w:t xml:space="preserve">include </w:t>
      </w:r>
      <w:r>
        <w:rPr>
          <w:spacing w:val="-1"/>
        </w:rPr>
        <w:t>understanding</w:t>
      </w:r>
      <w:r>
        <w:t xml:space="preserve"> </w:t>
      </w:r>
      <w:r>
        <w:rPr>
          <w:spacing w:val="-1"/>
        </w:rPr>
        <w:t>the</w:t>
      </w:r>
      <w:r>
        <w:t xml:space="preserve"> types of</w:t>
      </w:r>
      <w:r>
        <w:rPr>
          <w:spacing w:val="-1"/>
        </w:rPr>
        <w:t xml:space="preserve"> transactions in</w:t>
      </w:r>
      <w:r>
        <w:t xml:space="preserve"> </w:t>
      </w:r>
      <w:r>
        <w:rPr>
          <w:spacing w:val="-1"/>
        </w:rPr>
        <w:t>which</w:t>
      </w:r>
      <w:r>
        <w:t xml:space="preserve"> a </w:t>
      </w:r>
      <w:r>
        <w:rPr>
          <w:spacing w:val="-1"/>
        </w:rPr>
        <w:t>customer</w:t>
      </w:r>
      <w:r>
        <w:rPr>
          <w:spacing w:val="91"/>
        </w:rPr>
        <w:t xml:space="preserve"> </w:t>
      </w:r>
      <w:r>
        <w:t xml:space="preserve">is </w:t>
      </w:r>
      <w:r>
        <w:rPr>
          <w:spacing w:val="-1"/>
        </w:rPr>
        <w:t>likely</w:t>
      </w:r>
      <w:r>
        <w:rPr>
          <w:spacing w:val="-2"/>
        </w:rPr>
        <w:t xml:space="preserve"> </w:t>
      </w:r>
      <w:r>
        <w:t xml:space="preserve">to </w:t>
      </w:r>
      <w:r>
        <w:rPr>
          <w:spacing w:val="-1"/>
        </w:rPr>
        <w:t>engage.</w:t>
      </w:r>
      <w:r>
        <w:t xml:space="preserve">  </w:t>
      </w:r>
      <w:r>
        <w:rPr>
          <w:spacing w:val="-1"/>
        </w:rPr>
        <w:t>These</w:t>
      </w:r>
      <w:r>
        <w:t xml:space="preserve"> </w:t>
      </w:r>
      <w:r>
        <w:rPr>
          <w:spacing w:val="-1"/>
        </w:rPr>
        <w:t>processes assist</w:t>
      </w:r>
      <w:r>
        <w:t xml:space="preserve"> the </w:t>
      </w:r>
      <w:r>
        <w:rPr>
          <w:spacing w:val="-1"/>
        </w:rPr>
        <w:t>bank</w:t>
      </w:r>
      <w:r>
        <w:t xml:space="preserve"> in </w:t>
      </w:r>
      <w:r>
        <w:rPr>
          <w:spacing w:val="-1"/>
        </w:rPr>
        <w:t>determining</w:t>
      </w:r>
      <w:r>
        <w:t xml:space="preserve"> </w:t>
      </w:r>
      <w:r>
        <w:rPr>
          <w:spacing w:val="-1"/>
        </w:rPr>
        <w:t>when</w:t>
      </w:r>
      <w:r>
        <w:t xml:space="preserve"> </w:t>
      </w:r>
      <w:r>
        <w:rPr>
          <w:spacing w:val="-1"/>
        </w:rPr>
        <w:t xml:space="preserve">transactions </w:t>
      </w:r>
      <w:r>
        <w:t>are</w:t>
      </w:r>
      <w:r>
        <w:rPr>
          <w:spacing w:val="99"/>
        </w:rPr>
        <w:t xml:space="preserve"> </w:t>
      </w:r>
      <w:r>
        <w:rPr>
          <w:spacing w:val="-1"/>
        </w:rPr>
        <w:t>potentially</w:t>
      </w:r>
      <w:r>
        <w:t xml:space="preserve"> </w:t>
      </w:r>
      <w:r>
        <w:rPr>
          <w:spacing w:val="-1"/>
        </w:rPr>
        <w:t>suspicious.</w:t>
      </w:r>
    </w:p>
    <w:p w14:paraId="756715A4" w14:textId="77777777" w:rsidR="00F8288C" w:rsidRDefault="00F8288C" w:rsidP="00F8288C">
      <w:pPr>
        <w:pStyle w:val="BodyText"/>
        <w:spacing w:before="199"/>
        <w:ind w:left="180" w:right="233"/>
      </w:pPr>
      <w:r>
        <w:rPr>
          <w:spacing w:val="-2"/>
        </w:rPr>
        <w:t>Effective</w:t>
      </w:r>
      <w:r>
        <w:rPr>
          <w:spacing w:val="-3"/>
        </w:rPr>
        <w:t xml:space="preserve"> </w:t>
      </w:r>
      <w:r>
        <w:rPr>
          <w:spacing w:val="-1"/>
        </w:rPr>
        <w:t>CDD</w:t>
      </w:r>
      <w:r>
        <w:rPr>
          <w:spacing w:val="-2"/>
        </w:rPr>
        <w:t xml:space="preserve"> policies,</w:t>
      </w:r>
      <w:r>
        <w:rPr>
          <w:spacing w:val="-3"/>
        </w:rPr>
        <w:t xml:space="preserve"> </w:t>
      </w:r>
      <w:r>
        <w:rPr>
          <w:spacing w:val="-2"/>
        </w:rPr>
        <w:t>procedures,</w:t>
      </w:r>
      <w:r>
        <w:rPr>
          <w:spacing w:val="-3"/>
        </w:rPr>
        <w:t xml:space="preserve"> </w:t>
      </w:r>
      <w:r>
        <w:rPr>
          <w:spacing w:val="-1"/>
        </w:rPr>
        <w:t>and</w:t>
      </w:r>
      <w:r>
        <w:rPr>
          <w:spacing w:val="-3"/>
        </w:rPr>
        <w:t xml:space="preserve"> </w:t>
      </w:r>
      <w:r>
        <w:rPr>
          <w:spacing w:val="-2"/>
        </w:rPr>
        <w:t>processes</w:t>
      </w:r>
      <w:r>
        <w:rPr>
          <w:spacing w:val="-3"/>
        </w:rPr>
        <w:t xml:space="preserve"> </w:t>
      </w:r>
      <w:r>
        <w:rPr>
          <w:spacing w:val="-2"/>
        </w:rPr>
        <w:t>provide</w:t>
      </w:r>
      <w:r>
        <w:rPr>
          <w:spacing w:val="-3"/>
        </w:rPr>
        <w:t xml:space="preserve"> </w:t>
      </w:r>
      <w:r>
        <w:rPr>
          <w:spacing w:val="-1"/>
        </w:rPr>
        <w:t>the</w:t>
      </w:r>
      <w:r>
        <w:rPr>
          <w:spacing w:val="-3"/>
        </w:rPr>
        <w:t xml:space="preserve"> </w:t>
      </w:r>
      <w:r>
        <w:rPr>
          <w:spacing w:val="-1"/>
        </w:rPr>
        <w:t>critical</w:t>
      </w:r>
      <w:r>
        <w:rPr>
          <w:spacing w:val="-2"/>
        </w:rPr>
        <w:t xml:space="preserve"> framework</w:t>
      </w:r>
      <w:r>
        <w:rPr>
          <w:spacing w:val="-3"/>
        </w:rPr>
        <w:t xml:space="preserve"> </w:t>
      </w:r>
      <w:r>
        <w:rPr>
          <w:spacing w:val="-1"/>
        </w:rPr>
        <w:t>that</w:t>
      </w:r>
      <w:r>
        <w:rPr>
          <w:spacing w:val="-2"/>
        </w:rPr>
        <w:t xml:space="preserve"> enables</w:t>
      </w:r>
      <w:r>
        <w:rPr>
          <w:spacing w:val="97"/>
        </w:rPr>
        <w:t xml:space="preserve"> </w:t>
      </w:r>
      <w:r>
        <w:rPr>
          <w:spacing w:val="-1"/>
        </w:rPr>
        <w:t>the</w:t>
      </w:r>
      <w:r>
        <w:rPr>
          <w:spacing w:val="-3"/>
        </w:rPr>
        <w:t xml:space="preserve"> </w:t>
      </w:r>
      <w:r>
        <w:rPr>
          <w:spacing w:val="-2"/>
        </w:rPr>
        <w:t>bank</w:t>
      </w:r>
      <w:r>
        <w:rPr>
          <w:spacing w:val="-3"/>
        </w:rPr>
        <w:t xml:space="preserve"> </w:t>
      </w:r>
      <w:r>
        <w:rPr>
          <w:spacing w:val="-1"/>
        </w:rPr>
        <w:t>to</w:t>
      </w:r>
      <w:r>
        <w:rPr>
          <w:spacing w:val="-3"/>
        </w:rPr>
        <w:t xml:space="preserve"> </w:t>
      </w:r>
      <w:r>
        <w:rPr>
          <w:spacing w:val="-2"/>
        </w:rPr>
        <w:t xml:space="preserve">comply </w:t>
      </w:r>
      <w:r>
        <w:rPr>
          <w:spacing w:val="-1"/>
        </w:rPr>
        <w:t>with</w:t>
      </w:r>
      <w:r>
        <w:rPr>
          <w:spacing w:val="-3"/>
        </w:rPr>
        <w:t xml:space="preserve"> </w:t>
      </w:r>
      <w:r>
        <w:rPr>
          <w:spacing w:val="-2"/>
        </w:rPr>
        <w:t>regulatory</w:t>
      </w:r>
      <w:r>
        <w:rPr>
          <w:spacing w:val="-3"/>
        </w:rPr>
        <w:t xml:space="preserve"> </w:t>
      </w:r>
      <w:r>
        <w:rPr>
          <w:spacing w:val="-2"/>
        </w:rPr>
        <w:t>requirements</w:t>
      </w:r>
      <w:r>
        <w:rPr>
          <w:spacing w:val="-3"/>
        </w:rPr>
        <w:t xml:space="preserve"> </w:t>
      </w:r>
      <w:r>
        <w:rPr>
          <w:spacing w:val="-2"/>
        </w:rPr>
        <w:t>including monitoring</w:t>
      </w:r>
      <w:r>
        <w:rPr>
          <w:spacing w:val="-3"/>
        </w:rPr>
        <w:t xml:space="preserve"> </w:t>
      </w:r>
      <w:r>
        <w:rPr>
          <w:spacing w:val="-2"/>
        </w:rPr>
        <w:t>for</w:t>
      </w:r>
      <w:r>
        <w:rPr>
          <w:spacing w:val="-1"/>
        </w:rPr>
        <w:t xml:space="preserve"> and</w:t>
      </w:r>
      <w:r>
        <w:rPr>
          <w:spacing w:val="-3"/>
        </w:rPr>
        <w:t xml:space="preserve"> </w:t>
      </w:r>
      <w:r>
        <w:rPr>
          <w:spacing w:val="-2"/>
        </w:rPr>
        <w:t>reporting</w:t>
      </w:r>
      <w:r>
        <w:rPr>
          <w:spacing w:val="-3"/>
        </w:rPr>
        <w:t xml:space="preserve"> </w:t>
      </w:r>
      <w:r>
        <w:rPr>
          <w:spacing w:val="-2"/>
        </w:rPr>
        <w:t>of</w:t>
      </w:r>
      <w:r>
        <w:rPr>
          <w:spacing w:val="91"/>
        </w:rPr>
        <w:t xml:space="preserve"> </w:t>
      </w:r>
      <w:r>
        <w:rPr>
          <w:spacing w:val="-2"/>
        </w:rPr>
        <w:t>suspicious</w:t>
      </w:r>
      <w:r>
        <w:rPr>
          <w:spacing w:val="-3"/>
        </w:rPr>
        <w:t xml:space="preserve"> </w:t>
      </w:r>
      <w:r>
        <w:rPr>
          <w:spacing w:val="-2"/>
        </w:rPr>
        <w:t>activity.</w:t>
      </w:r>
      <w:r>
        <w:rPr>
          <w:spacing w:val="56"/>
        </w:rPr>
        <w:t xml:space="preserve"> </w:t>
      </w:r>
      <w:r>
        <w:rPr>
          <w:spacing w:val="-1"/>
        </w:rPr>
        <w:t>An</w:t>
      </w:r>
      <w:r>
        <w:rPr>
          <w:spacing w:val="-3"/>
        </w:rPr>
        <w:t xml:space="preserve"> </w:t>
      </w:r>
      <w:r>
        <w:rPr>
          <w:spacing w:val="-2"/>
        </w:rPr>
        <w:t>illustration</w:t>
      </w:r>
      <w:r>
        <w:rPr>
          <w:spacing w:val="-3"/>
        </w:rPr>
        <w:t xml:space="preserve"> </w:t>
      </w:r>
      <w:r>
        <w:rPr>
          <w:spacing w:val="-1"/>
        </w:rPr>
        <w:t>of</w:t>
      </w:r>
      <w:r>
        <w:rPr>
          <w:spacing w:val="-4"/>
        </w:rPr>
        <w:t xml:space="preserve"> </w:t>
      </w:r>
      <w:r>
        <w:rPr>
          <w:spacing w:val="-1"/>
        </w:rPr>
        <w:t>this</w:t>
      </w:r>
      <w:r>
        <w:rPr>
          <w:spacing w:val="-3"/>
        </w:rPr>
        <w:t xml:space="preserve"> </w:t>
      </w:r>
      <w:r>
        <w:rPr>
          <w:spacing w:val="-2"/>
        </w:rPr>
        <w:t xml:space="preserve">concept </w:t>
      </w:r>
      <w:r>
        <w:rPr>
          <w:spacing w:val="-1"/>
        </w:rPr>
        <w:t>is</w:t>
      </w:r>
      <w:r>
        <w:rPr>
          <w:spacing w:val="-3"/>
        </w:rPr>
        <w:t xml:space="preserve"> </w:t>
      </w:r>
      <w:r>
        <w:rPr>
          <w:spacing w:val="-2"/>
        </w:rPr>
        <w:t>provided</w:t>
      </w:r>
      <w:r>
        <w:rPr>
          <w:spacing w:val="-3"/>
        </w:rPr>
        <w:t xml:space="preserve"> </w:t>
      </w:r>
      <w:r>
        <w:rPr>
          <w:spacing w:val="-1"/>
        </w:rPr>
        <w:t>in</w:t>
      </w:r>
      <w:r>
        <w:rPr>
          <w:spacing w:val="-3"/>
        </w:rPr>
        <w:t xml:space="preserve"> </w:t>
      </w:r>
      <w:r>
        <w:rPr>
          <w:spacing w:val="-2"/>
        </w:rPr>
        <w:t xml:space="preserve">Appendix </w:t>
      </w:r>
      <w:r>
        <w:t>K</w:t>
      </w:r>
      <w:r>
        <w:rPr>
          <w:spacing w:val="-3"/>
        </w:rPr>
        <w:t xml:space="preserve"> </w:t>
      </w:r>
      <w:r>
        <w:rPr>
          <w:spacing w:val="-1"/>
        </w:rPr>
        <w:t>(“Customer</w:t>
      </w:r>
      <w:r>
        <w:rPr>
          <w:spacing w:val="85"/>
        </w:rPr>
        <w:t xml:space="preserve"> </w:t>
      </w:r>
      <w:r>
        <w:rPr>
          <w:spacing w:val="-1"/>
        </w:rPr>
        <w:t>Risk</w:t>
      </w:r>
      <w:r>
        <w:rPr>
          <w:spacing w:val="-3"/>
        </w:rPr>
        <w:t xml:space="preserve"> </w:t>
      </w:r>
      <w:r>
        <w:rPr>
          <w:spacing w:val="-2"/>
        </w:rPr>
        <w:t>versus</w:t>
      </w:r>
      <w:r>
        <w:rPr>
          <w:spacing w:val="-1"/>
        </w:rPr>
        <w:t xml:space="preserve"> </w:t>
      </w:r>
      <w:r>
        <w:rPr>
          <w:spacing w:val="-2"/>
        </w:rPr>
        <w:t>Due</w:t>
      </w:r>
      <w:r>
        <w:rPr>
          <w:spacing w:val="-3"/>
        </w:rPr>
        <w:t xml:space="preserve"> </w:t>
      </w:r>
      <w:r>
        <w:rPr>
          <w:spacing w:val="-1"/>
        </w:rPr>
        <w:t>Diligence</w:t>
      </w:r>
      <w:r>
        <w:rPr>
          <w:spacing w:val="-3"/>
        </w:rPr>
        <w:t xml:space="preserve"> </w:t>
      </w:r>
      <w:r>
        <w:rPr>
          <w:spacing w:val="-1"/>
        </w:rPr>
        <w:t>and</w:t>
      </w:r>
      <w:r>
        <w:rPr>
          <w:spacing w:val="-3"/>
        </w:rPr>
        <w:t xml:space="preserve"> </w:t>
      </w:r>
      <w:r>
        <w:rPr>
          <w:spacing w:val="-2"/>
        </w:rPr>
        <w:t>Suspicious</w:t>
      </w:r>
      <w:r>
        <w:rPr>
          <w:spacing w:val="-3"/>
        </w:rPr>
        <w:t xml:space="preserve"> </w:t>
      </w:r>
      <w:r>
        <w:rPr>
          <w:spacing w:val="-2"/>
        </w:rPr>
        <w:t>Activity</w:t>
      </w:r>
      <w:r>
        <w:rPr>
          <w:spacing w:val="-3"/>
        </w:rPr>
        <w:t xml:space="preserve"> </w:t>
      </w:r>
      <w:r>
        <w:rPr>
          <w:spacing w:val="-2"/>
        </w:rPr>
        <w:t>Monitoring”).</w:t>
      </w:r>
      <w:r>
        <w:rPr>
          <w:spacing w:val="56"/>
        </w:rPr>
        <w:t xml:space="preserve"> </w:t>
      </w:r>
      <w:r>
        <w:rPr>
          <w:spacing w:val="-1"/>
        </w:rPr>
        <w:t>CDD</w:t>
      </w:r>
      <w:r>
        <w:rPr>
          <w:spacing w:val="-3"/>
        </w:rPr>
        <w:t xml:space="preserve"> </w:t>
      </w:r>
      <w:r>
        <w:rPr>
          <w:spacing w:val="-1"/>
        </w:rPr>
        <w:t>policies,</w:t>
      </w:r>
      <w:r>
        <w:rPr>
          <w:spacing w:val="-3"/>
        </w:rPr>
        <w:t xml:space="preserve"> </w:t>
      </w:r>
      <w:r>
        <w:rPr>
          <w:spacing w:val="-2"/>
        </w:rPr>
        <w:t>procedures,</w:t>
      </w:r>
      <w:r>
        <w:rPr>
          <w:spacing w:val="79"/>
        </w:rPr>
        <w:t xml:space="preserve"> </w:t>
      </w:r>
      <w:r>
        <w:rPr>
          <w:spacing w:val="-1"/>
        </w:rPr>
        <w:t>and</w:t>
      </w:r>
      <w:r>
        <w:rPr>
          <w:spacing w:val="-3"/>
        </w:rPr>
        <w:t xml:space="preserve"> </w:t>
      </w:r>
      <w:r>
        <w:rPr>
          <w:spacing w:val="-2"/>
        </w:rPr>
        <w:t>processes</w:t>
      </w:r>
      <w:r>
        <w:rPr>
          <w:spacing w:val="-3"/>
        </w:rPr>
        <w:t xml:space="preserve"> </w:t>
      </w:r>
      <w:r>
        <w:rPr>
          <w:spacing w:val="-1"/>
        </w:rPr>
        <w:t>are</w:t>
      </w:r>
      <w:r>
        <w:rPr>
          <w:spacing w:val="-3"/>
        </w:rPr>
        <w:t xml:space="preserve"> </w:t>
      </w:r>
      <w:r>
        <w:rPr>
          <w:spacing w:val="-2"/>
        </w:rPr>
        <w:t xml:space="preserve">critical </w:t>
      </w:r>
      <w:r>
        <w:rPr>
          <w:spacing w:val="-1"/>
        </w:rPr>
        <w:t>to</w:t>
      </w:r>
      <w:r>
        <w:rPr>
          <w:spacing w:val="-3"/>
        </w:rPr>
        <w:t xml:space="preserve"> </w:t>
      </w:r>
      <w:r>
        <w:rPr>
          <w:spacing w:val="-1"/>
        </w:rPr>
        <w:t>the</w:t>
      </w:r>
      <w:r>
        <w:rPr>
          <w:spacing w:val="-3"/>
        </w:rPr>
        <w:t xml:space="preserve"> </w:t>
      </w:r>
      <w:r>
        <w:rPr>
          <w:spacing w:val="-2"/>
        </w:rPr>
        <w:t>bank because</w:t>
      </w:r>
      <w:r>
        <w:rPr>
          <w:spacing w:val="-3"/>
        </w:rPr>
        <w:t xml:space="preserve"> </w:t>
      </w:r>
      <w:r>
        <w:rPr>
          <w:spacing w:val="-1"/>
        </w:rPr>
        <w:t>they</w:t>
      </w:r>
      <w:r>
        <w:rPr>
          <w:spacing w:val="-3"/>
        </w:rPr>
        <w:t xml:space="preserve"> </w:t>
      </w:r>
      <w:r>
        <w:rPr>
          <w:spacing w:val="-1"/>
        </w:rPr>
        <w:t>can</w:t>
      </w:r>
      <w:r>
        <w:rPr>
          <w:spacing w:val="-3"/>
        </w:rPr>
        <w:t xml:space="preserve"> </w:t>
      </w:r>
      <w:r>
        <w:rPr>
          <w:spacing w:val="-1"/>
        </w:rPr>
        <w:t>aid</w:t>
      </w:r>
      <w:r>
        <w:rPr>
          <w:spacing w:val="-3"/>
        </w:rPr>
        <w:t xml:space="preserve"> </w:t>
      </w:r>
      <w:r>
        <w:rPr>
          <w:spacing w:val="-2"/>
        </w:rPr>
        <w:t>in:</w:t>
      </w:r>
    </w:p>
    <w:p w14:paraId="0EB62A85" w14:textId="77777777" w:rsidR="00F8288C" w:rsidRDefault="00F8288C" w:rsidP="00D354F8">
      <w:pPr>
        <w:pStyle w:val="BodyText"/>
        <w:numPr>
          <w:ilvl w:val="0"/>
          <w:numId w:val="15"/>
        </w:numPr>
        <w:tabs>
          <w:tab w:val="left" w:pos="860"/>
        </w:tabs>
        <w:spacing w:before="200"/>
        <w:ind w:right="595"/>
      </w:pPr>
      <w:r>
        <w:rPr>
          <w:spacing w:val="-1"/>
        </w:rPr>
        <w:t>Detecting</w:t>
      </w:r>
      <w:r>
        <w:t xml:space="preserve"> </w:t>
      </w:r>
      <w:r>
        <w:rPr>
          <w:spacing w:val="-1"/>
        </w:rPr>
        <w:t>and</w:t>
      </w:r>
      <w:r>
        <w:t xml:space="preserve"> </w:t>
      </w:r>
      <w:r>
        <w:rPr>
          <w:spacing w:val="-1"/>
        </w:rPr>
        <w:t>reporting</w:t>
      </w:r>
      <w:r>
        <w:rPr>
          <w:spacing w:val="-2"/>
        </w:rPr>
        <w:t xml:space="preserve"> </w:t>
      </w:r>
      <w:r>
        <w:t xml:space="preserve">unusual or </w:t>
      </w:r>
      <w:r>
        <w:rPr>
          <w:spacing w:val="-1"/>
        </w:rPr>
        <w:t>suspicious activity</w:t>
      </w:r>
      <w:r>
        <w:t xml:space="preserve"> </w:t>
      </w:r>
      <w:r>
        <w:rPr>
          <w:spacing w:val="-1"/>
        </w:rPr>
        <w:t>that</w:t>
      </w:r>
      <w:r>
        <w:t xml:space="preserve"> </w:t>
      </w:r>
      <w:r>
        <w:rPr>
          <w:spacing w:val="-1"/>
        </w:rPr>
        <w:t>potentially</w:t>
      </w:r>
      <w:r>
        <w:t xml:space="preserve"> </w:t>
      </w:r>
      <w:r>
        <w:rPr>
          <w:spacing w:val="-1"/>
        </w:rPr>
        <w:t>exposes</w:t>
      </w:r>
      <w:r>
        <w:t xml:space="preserve"> the</w:t>
      </w:r>
      <w:r>
        <w:rPr>
          <w:spacing w:val="93"/>
        </w:rPr>
        <w:t xml:space="preserve"> </w:t>
      </w:r>
      <w:r>
        <w:t xml:space="preserve">bank to </w:t>
      </w:r>
      <w:r>
        <w:rPr>
          <w:spacing w:val="-1"/>
        </w:rPr>
        <w:t xml:space="preserve">financial </w:t>
      </w:r>
      <w:r>
        <w:t>loss,</w:t>
      </w:r>
      <w:r>
        <w:rPr>
          <w:spacing w:val="-2"/>
        </w:rPr>
        <w:t xml:space="preserve"> </w:t>
      </w:r>
      <w:r>
        <w:rPr>
          <w:spacing w:val="-1"/>
        </w:rPr>
        <w:t>increased</w:t>
      </w:r>
      <w:r>
        <w:t xml:space="preserve"> </w:t>
      </w:r>
      <w:r>
        <w:rPr>
          <w:spacing w:val="-1"/>
        </w:rPr>
        <w:t>expenses,</w:t>
      </w:r>
      <w:r>
        <w:t xml:space="preserve"> or </w:t>
      </w:r>
      <w:r>
        <w:rPr>
          <w:spacing w:val="-1"/>
        </w:rPr>
        <w:t>other</w:t>
      </w:r>
      <w:r>
        <w:t xml:space="preserve"> </w:t>
      </w:r>
      <w:r>
        <w:rPr>
          <w:spacing w:val="-1"/>
        </w:rPr>
        <w:t>risks.</w:t>
      </w:r>
    </w:p>
    <w:p w14:paraId="7D89E031" w14:textId="77777777" w:rsidR="00F8288C" w:rsidRDefault="00F8288C" w:rsidP="00D354F8">
      <w:pPr>
        <w:pStyle w:val="BodyText"/>
        <w:numPr>
          <w:ilvl w:val="0"/>
          <w:numId w:val="15"/>
        </w:numPr>
        <w:tabs>
          <w:tab w:val="left" w:pos="860"/>
        </w:tabs>
        <w:spacing w:before="140"/>
        <w:ind w:right="834"/>
      </w:pPr>
      <w:r>
        <w:rPr>
          <w:spacing w:val="-1"/>
        </w:rPr>
        <w:t>Avoiding</w:t>
      </w:r>
      <w:r>
        <w:t xml:space="preserve"> </w:t>
      </w:r>
      <w:r>
        <w:rPr>
          <w:spacing w:val="-1"/>
        </w:rPr>
        <w:t>criminal</w:t>
      </w:r>
      <w:r>
        <w:t xml:space="preserve"> exposure </w:t>
      </w:r>
      <w:r>
        <w:rPr>
          <w:spacing w:val="-1"/>
        </w:rPr>
        <w:t>from</w:t>
      </w:r>
      <w:r>
        <w:rPr>
          <w:spacing w:val="-2"/>
        </w:rPr>
        <w:t xml:space="preserve"> </w:t>
      </w:r>
      <w:r>
        <w:t xml:space="preserve">persons </w:t>
      </w:r>
      <w:r>
        <w:rPr>
          <w:spacing w:val="-1"/>
        </w:rPr>
        <w:t>who</w:t>
      </w:r>
      <w:r>
        <w:t xml:space="preserve"> use or </w:t>
      </w:r>
      <w:r>
        <w:rPr>
          <w:spacing w:val="-1"/>
        </w:rPr>
        <w:t>attempt</w:t>
      </w:r>
      <w:r>
        <w:t xml:space="preserve"> to use </w:t>
      </w:r>
      <w:r>
        <w:rPr>
          <w:spacing w:val="-1"/>
        </w:rPr>
        <w:t>the</w:t>
      </w:r>
      <w:r>
        <w:t xml:space="preserve"> </w:t>
      </w:r>
      <w:r>
        <w:rPr>
          <w:spacing w:val="-1"/>
        </w:rPr>
        <w:t>bank’s</w:t>
      </w:r>
      <w:r>
        <w:rPr>
          <w:spacing w:val="53"/>
        </w:rPr>
        <w:t xml:space="preserve"> </w:t>
      </w:r>
      <w:r>
        <w:t xml:space="preserve">products </w:t>
      </w:r>
      <w:r>
        <w:rPr>
          <w:spacing w:val="-1"/>
        </w:rPr>
        <w:t>and</w:t>
      </w:r>
      <w:r>
        <w:t xml:space="preserve"> </w:t>
      </w:r>
      <w:r>
        <w:rPr>
          <w:spacing w:val="-1"/>
        </w:rPr>
        <w:t>services</w:t>
      </w:r>
      <w:r>
        <w:t xml:space="preserve"> </w:t>
      </w:r>
      <w:r>
        <w:rPr>
          <w:spacing w:val="-1"/>
        </w:rPr>
        <w:t>for</w:t>
      </w:r>
      <w:r>
        <w:t xml:space="preserve"> </w:t>
      </w:r>
      <w:r>
        <w:rPr>
          <w:spacing w:val="-1"/>
        </w:rPr>
        <w:t>illicit</w:t>
      </w:r>
      <w:r>
        <w:t xml:space="preserve"> </w:t>
      </w:r>
      <w:r>
        <w:rPr>
          <w:spacing w:val="-1"/>
        </w:rPr>
        <w:t>purposes.</w:t>
      </w:r>
    </w:p>
    <w:p w14:paraId="2D6ABAA1" w14:textId="77777777" w:rsidR="00F8288C" w:rsidRDefault="00F8288C" w:rsidP="00D354F8">
      <w:pPr>
        <w:pStyle w:val="BodyText"/>
        <w:numPr>
          <w:ilvl w:val="0"/>
          <w:numId w:val="15"/>
        </w:numPr>
        <w:tabs>
          <w:tab w:val="left" w:pos="860"/>
        </w:tabs>
        <w:spacing w:before="140"/>
      </w:pPr>
      <w:r>
        <w:rPr>
          <w:spacing w:val="-1"/>
        </w:rPr>
        <w:t>Adhering</w:t>
      </w:r>
      <w:r>
        <w:t xml:space="preserve"> to</w:t>
      </w:r>
      <w:r>
        <w:rPr>
          <w:spacing w:val="-2"/>
        </w:rPr>
        <w:t xml:space="preserve"> </w:t>
      </w:r>
      <w:r>
        <w:rPr>
          <w:spacing w:val="-1"/>
        </w:rPr>
        <w:t>safe</w:t>
      </w:r>
      <w:r>
        <w:t xml:space="preserve"> and sound banking</w:t>
      </w:r>
      <w:r>
        <w:rPr>
          <w:spacing w:val="-2"/>
        </w:rPr>
        <w:t xml:space="preserve"> </w:t>
      </w:r>
      <w:r>
        <w:rPr>
          <w:spacing w:val="-1"/>
        </w:rPr>
        <w:t>practices.</w:t>
      </w:r>
    </w:p>
    <w:p w14:paraId="72866BA8" w14:textId="77777777" w:rsidR="00F8288C" w:rsidRPr="00B53A35" w:rsidRDefault="00F8288C" w:rsidP="00F8288C">
      <w:pPr>
        <w:ind w:left="187"/>
        <w:rPr>
          <w:b/>
          <w:bCs/>
          <w:sz w:val="28"/>
        </w:rPr>
      </w:pPr>
      <w:r w:rsidRPr="00B53A35">
        <w:rPr>
          <w:sz w:val="28"/>
        </w:rPr>
        <w:t>Customer</w:t>
      </w:r>
      <w:r w:rsidRPr="00B53A35">
        <w:rPr>
          <w:spacing w:val="-17"/>
          <w:sz w:val="28"/>
        </w:rPr>
        <w:t xml:space="preserve"> </w:t>
      </w:r>
      <w:r w:rsidRPr="00B53A35">
        <w:rPr>
          <w:spacing w:val="-1"/>
          <w:sz w:val="28"/>
        </w:rPr>
        <w:t>Due</w:t>
      </w:r>
      <w:r w:rsidRPr="00B53A35">
        <w:rPr>
          <w:spacing w:val="-17"/>
          <w:sz w:val="28"/>
        </w:rPr>
        <w:t xml:space="preserve"> </w:t>
      </w:r>
      <w:r w:rsidRPr="00B53A35">
        <w:rPr>
          <w:sz w:val="28"/>
        </w:rPr>
        <w:t>Diligence</w:t>
      </w:r>
    </w:p>
    <w:p w14:paraId="29DCFC93" w14:textId="77777777" w:rsidR="00F8288C" w:rsidRDefault="00F8288C" w:rsidP="00F8288C">
      <w:pPr>
        <w:ind w:left="187"/>
        <w:rPr>
          <w:sz w:val="16"/>
          <w:szCs w:val="16"/>
        </w:rPr>
      </w:pPr>
      <w:r>
        <w:rPr>
          <w:spacing w:val="-2"/>
        </w:rPr>
        <w:t>FinCEN’s</w:t>
      </w:r>
      <w:r>
        <w:rPr>
          <w:spacing w:val="-3"/>
        </w:rPr>
        <w:t xml:space="preserve"> </w:t>
      </w:r>
      <w:r>
        <w:rPr>
          <w:spacing w:val="-1"/>
        </w:rPr>
        <w:t>final</w:t>
      </w:r>
      <w:r>
        <w:rPr>
          <w:spacing w:val="-2"/>
        </w:rPr>
        <w:t xml:space="preserve"> </w:t>
      </w:r>
      <w:r>
        <w:rPr>
          <w:spacing w:val="-1"/>
        </w:rPr>
        <w:t>rule</w:t>
      </w:r>
      <w:r>
        <w:rPr>
          <w:spacing w:val="-3"/>
        </w:rPr>
        <w:t xml:space="preserve"> </w:t>
      </w:r>
      <w:r>
        <w:rPr>
          <w:spacing w:val="-1"/>
        </w:rPr>
        <w:t>on</w:t>
      </w:r>
      <w:r>
        <w:rPr>
          <w:spacing w:val="-3"/>
        </w:rPr>
        <w:t xml:space="preserve"> </w:t>
      </w:r>
      <w:r>
        <w:rPr>
          <w:spacing w:val="-1"/>
        </w:rPr>
        <w:t>CDD</w:t>
      </w:r>
      <w:r>
        <w:rPr>
          <w:spacing w:val="-3"/>
        </w:rPr>
        <w:t xml:space="preserve"> </w:t>
      </w:r>
      <w:r>
        <w:rPr>
          <w:spacing w:val="-1"/>
        </w:rPr>
        <w:t>became</w:t>
      </w:r>
      <w:r>
        <w:rPr>
          <w:spacing w:val="-3"/>
        </w:rPr>
        <w:t xml:space="preserve"> </w:t>
      </w:r>
      <w:r>
        <w:rPr>
          <w:spacing w:val="-2"/>
        </w:rPr>
        <w:t>effective</w:t>
      </w:r>
      <w:r>
        <w:rPr>
          <w:spacing w:val="-3"/>
        </w:rPr>
        <w:t xml:space="preserve"> </w:t>
      </w:r>
      <w:r>
        <w:rPr>
          <w:spacing w:val="-1"/>
        </w:rPr>
        <w:t>July</w:t>
      </w:r>
      <w:r>
        <w:rPr>
          <w:spacing w:val="-3"/>
        </w:rPr>
        <w:t xml:space="preserve"> </w:t>
      </w:r>
      <w:r>
        <w:rPr>
          <w:spacing w:val="-2"/>
        </w:rPr>
        <w:t>11,</w:t>
      </w:r>
      <w:r>
        <w:rPr>
          <w:spacing w:val="-3"/>
        </w:rPr>
        <w:t xml:space="preserve"> </w:t>
      </w:r>
      <w:r>
        <w:rPr>
          <w:spacing w:val="-1"/>
        </w:rPr>
        <w:t>2016,</w:t>
      </w:r>
      <w:r>
        <w:rPr>
          <w:spacing w:val="-3"/>
        </w:rPr>
        <w:t xml:space="preserve"> </w:t>
      </w:r>
      <w:r>
        <w:rPr>
          <w:spacing w:val="-1"/>
        </w:rPr>
        <w:t>with</w:t>
      </w:r>
      <w:r>
        <w:rPr>
          <w:spacing w:val="-3"/>
        </w:rPr>
        <w:t xml:space="preserve"> </w:t>
      </w:r>
      <w:r>
        <w:t>a</w:t>
      </w:r>
      <w:r>
        <w:rPr>
          <w:spacing w:val="-3"/>
        </w:rPr>
        <w:t xml:space="preserve"> </w:t>
      </w:r>
      <w:r>
        <w:rPr>
          <w:spacing w:val="-1"/>
        </w:rPr>
        <w:t>compliance</w:t>
      </w:r>
      <w:r>
        <w:rPr>
          <w:spacing w:val="-3"/>
        </w:rPr>
        <w:t xml:space="preserve"> </w:t>
      </w:r>
      <w:r>
        <w:rPr>
          <w:spacing w:val="-1"/>
        </w:rPr>
        <w:t>date</w:t>
      </w:r>
      <w:r>
        <w:rPr>
          <w:spacing w:val="-3"/>
        </w:rPr>
        <w:t xml:space="preserve"> </w:t>
      </w:r>
      <w:r>
        <w:rPr>
          <w:spacing w:val="-1"/>
        </w:rPr>
        <w:t>of</w:t>
      </w:r>
      <w:r>
        <w:rPr>
          <w:spacing w:val="-4"/>
        </w:rPr>
        <w:t xml:space="preserve"> </w:t>
      </w:r>
      <w:r>
        <w:rPr>
          <w:spacing w:val="-1"/>
        </w:rPr>
        <w:t>May</w:t>
      </w:r>
      <w:r>
        <w:rPr>
          <w:spacing w:val="34"/>
        </w:rPr>
        <w:t xml:space="preserve"> </w:t>
      </w:r>
      <w:r>
        <w:rPr>
          <w:spacing w:val="-2"/>
        </w:rPr>
        <w:t>11,</w:t>
      </w:r>
      <w:r>
        <w:rPr>
          <w:spacing w:val="-3"/>
        </w:rPr>
        <w:t xml:space="preserve"> </w:t>
      </w:r>
      <w:r>
        <w:rPr>
          <w:spacing w:val="-2"/>
        </w:rPr>
        <w:t>2018.</w:t>
      </w:r>
      <w:r>
        <w:rPr>
          <w:spacing w:val="57"/>
        </w:rPr>
        <w:t xml:space="preserve"> </w:t>
      </w:r>
      <w:r>
        <w:t>The rule</w:t>
      </w:r>
      <w:r>
        <w:rPr>
          <w:spacing w:val="-1"/>
        </w:rPr>
        <w:t xml:space="preserve"> codifies</w:t>
      </w:r>
      <w:r>
        <w:t xml:space="preserve"> </w:t>
      </w:r>
      <w:r>
        <w:rPr>
          <w:spacing w:val="-1"/>
        </w:rPr>
        <w:t>existing</w:t>
      </w:r>
      <w:r>
        <w:rPr>
          <w:spacing w:val="-2"/>
        </w:rPr>
        <w:t xml:space="preserve"> </w:t>
      </w:r>
      <w:r>
        <w:rPr>
          <w:spacing w:val="-1"/>
        </w:rPr>
        <w:t>supervisory</w:t>
      </w:r>
      <w:r>
        <w:rPr>
          <w:spacing w:val="-2"/>
        </w:rPr>
        <w:t xml:space="preserve"> </w:t>
      </w:r>
      <w:r>
        <w:rPr>
          <w:spacing w:val="-1"/>
        </w:rPr>
        <w:t xml:space="preserve">expectations </w:t>
      </w:r>
      <w:r>
        <w:t xml:space="preserve">and </w:t>
      </w:r>
      <w:r>
        <w:rPr>
          <w:spacing w:val="-1"/>
        </w:rPr>
        <w:t>practices</w:t>
      </w:r>
      <w:r>
        <w:t xml:space="preserve"> </w:t>
      </w:r>
      <w:r>
        <w:rPr>
          <w:spacing w:val="-1"/>
        </w:rPr>
        <w:t>related</w:t>
      </w:r>
      <w:r>
        <w:rPr>
          <w:spacing w:val="-2"/>
        </w:rPr>
        <w:t xml:space="preserve"> </w:t>
      </w:r>
      <w:r>
        <w:t>to</w:t>
      </w:r>
      <w:r>
        <w:rPr>
          <w:spacing w:val="101"/>
        </w:rPr>
        <w:t xml:space="preserve"> </w:t>
      </w:r>
      <w:r>
        <w:rPr>
          <w:spacing w:val="-1"/>
        </w:rPr>
        <w:t>regulatory</w:t>
      </w:r>
      <w:r>
        <w:rPr>
          <w:spacing w:val="-2"/>
        </w:rPr>
        <w:t xml:space="preserve"> </w:t>
      </w:r>
      <w:r>
        <w:rPr>
          <w:spacing w:val="-1"/>
        </w:rPr>
        <w:t xml:space="preserve">requirements </w:t>
      </w:r>
      <w:r>
        <w:t xml:space="preserve">and </w:t>
      </w:r>
      <w:r>
        <w:rPr>
          <w:spacing w:val="-1"/>
        </w:rPr>
        <w:t>therefore,</w:t>
      </w:r>
      <w:r>
        <w:t xml:space="preserve"> nothing</w:t>
      </w:r>
      <w:r>
        <w:rPr>
          <w:spacing w:val="-2"/>
        </w:rPr>
        <w:t xml:space="preserve"> </w:t>
      </w:r>
      <w:r>
        <w:t>in</w:t>
      </w:r>
      <w:r>
        <w:rPr>
          <w:spacing w:val="-2"/>
        </w:rPr>
        <w:t xml:space="preserve"> </w:t>
      </w:r>
      <w:r>
        <w:t xml:space="preserve">this </w:t>
      </w:r>
      <w:r>
        <w:rPr>
          <w:spacing w:val="-1"/>
        </w:rPr>
        <w:t>final</w:t>
      </w:r>
      <w:r>
        <w:t xml:space="preserve"> </w:t>
      </w:r>
      <w:r>
        <w:rPr>
          <w:spacing w:val="-1"/>
        </w:rPr>
        <w:t>rule</w:t>
      </w:r>
      <w:r>
        <w:t xml:space="preserve"> is</w:t>
      </w:r>
      <w:r>
        <w:rPr>
          <w:spacing w:val="-1"/>
        </w:rPr>
        <w:t xml:space="preserve"> intended</w:t>
      </w:r>
      <w:r>
        <w:t xml:space="preserve"> to </w:t>
      </w:r>
      <w:r>
        <w:rPr>
          <w:spacing w:val="-1"/>
        </w:rPr>
        <w:t>lower,</w:t>
      </w:r>
      <w:r>
        <w:t xml:space="preserve"> </w:t>
      </w:r>
      <w:r>
        <w:rPr>
          <w:spacing w:val="-1"/>
        </w:rPr>
        <w:t>reduce,</w:t>
      </w:r>
      <w:r>
        <w:rPr>
          <w:spacing w:val="95"/>
        </w:rPr>
        <w:t xml:space="preserve"> </w:t>
      </w:r>
      <w:r>
        <w:t xml:space="preserve">or </w:t>
      </w:r>
      <w:r>
        <w:rPr>
          <w:spacing w:val="-1"/>
        </w:rPr>
        <w:t>limit</w:t>
      </w:r>
      <w:r>
        <w:t xml:space="preserve"> the</w:t>
      </w:r>
      <w:r>
        <w:rPr>
          <w:spacing w:val="-1"/>
        </w:rPr>
        <w:t xml:space="preserve"> </w:t>
      </w:r>
      <w:r>
        <w:t xml:space="preserve">due </w:t>
      </w:r>
      <w:r>
        <w:rPr>
          <w:spacing w:val="-1"/>
        </w:rPr>
        <w:t>diligence</w:t>
      </w:r>
      <w:r>
        <w:t xml:space="preserve"> </w:t>
      </w:r>
      <w:r>
        <w:rPr>
          <w:spacing w:val="-1"/>
        </w:rPr>
        <w:t>expectations</w:t>
      </w:r>
      <w:r>
        <w:t xml:space="preserve"> of</w:t>
      </w:r>
      <w:r>
        <w:rPr>
          <w:spacing w:val="-1"/>
        </w:rPr>
        <w:t xml:space="preserve"> </w:t>
      </w:r>
      <w:r>
        <w:t xml:space="preserve">the </w:t>
      </w:r>
      <w:r>
        <w:rPr>
          <w:spacing w:val="-1"/>
        </w:rPr>
        <w:t>federal</w:t>
      </w:r>
      <w:r>
        <w:t xml:space="preserve"> </w:t>
      </w:r>
      <w:r>
        <w:rPr>
          <w:spacing w:val="-1"/>
        </w:rPr>
        <w:t>functional</w:t>
      </w:r>
      <w:r>
        <w:t xml:space="preserve"> </w:t>
      </w:r>
      <w:r>
        <w:rPr>
          <w:spacing w:val="-1"/>
        </w:rPr>
        <w:t xml:space="preserve">regulators </w:t>
      </w:r>
      <w:r>
        <w:t xml:space="preserve">or in any </w:t>
      </w:r>
      <w:r>
        <w:rPr>
          <w:spacing w:val="-1"/>
        </w:rPr>
        <w:t>way</w:t>
      </w:r>
      <w:r>
        <w:t xml:space="preserve"> </w:t>
      </w:r>
      <w:r>
        <w:rPr>
          <w:spacing w:val="-1"/>
        </w:rPr>
        <w:t>limit</w:t>
      </w:r>
      <w:r>
        <w:rPr>
          <w:spacing w:val="83"/>
        </w:rPr>
        <w:t xml:space="preserve"> </w:t>
      </w:r>
      <w:r>
        <w:rPr>
          <w:spacing w:val="-1"/>
        </w:rPr>
        <w:t>their existing</w:t>
      </w:r>
      <w:r>
        <w:t xml:space="preserve"> </w:t>
      </w:r>
      <w:r>
        <w:rPr>
          <w:spacing w:val="-1"/>
        </w:rPr>
        <w:t>regulatory</w:t>
      </w:r>
      <w:r>
        <w:rPr>
          <w:spacing w:val="-2"/>
        </w:rPr>
        <w:t xml:space="preserve"> </w:t>
      </w:r>
      <w:r>
        <w:t>discretion.</w:t>
      </w:r>
      <w:r>
        <w:rPr>
          <w:rStyle w:val="FootnoteReference"/>
        </w:rPr>
        <w:footnoteReference w:id="112"/>
      </w:r>
    </w:p>
    <w:p w14:paraId="1DD266A6" w14:textId="77777777" w:rsidR="00F8288C" w:rsidRDefault="00F8288C" w:rsidP="00F8288C">
      <w:pPr>
        <w:ind w:left="187"/>
      </w:pPr>
      <w:r>
        <w:rPr>
          <w:spacing w:val="-1"/>
        </w:rPr>
        <w:t>In</w:t>
      </w:r>
      <w:r>
        <w:rPr>
          <w:spacing w:val="-3"/>
        </w:rPr>
        <w:t xml:space="preserve"> </w:t>
      </w:r>
      <w:r>
        <w:rPr>
          <w:spacing w:val="-2"/>
        </w:rPr>
        <w:t>accordance</w:t>
      </w:r>
      <w:r>
        <w:rPr>
          <w:spacing w:val="-3"/>
        </w:rPr>
        <w:t xml:space="preserve"> </w:t>
      </w:r>
      <w:r>
        <w:rPr>
          <w:spacing w:val="-1"/>
        </w:rPr>
        <w:t>with</w:t>
      </w:r>
      <w:r>
        <w:rPr>
          <w:spacing w:val="-3"/>
        </w:rPr>
        <w:t xml:space="preserve"> </w:t>
      </w:r>
      <w:r>
        <w:rPr>
          <w:spacing w:val="-2"/>
        </w:rPr>
        <w:t>regulatory</w:t>
      </w:r>
      <w:r>
        <w:rPr>
          <w:spacing w:val="-3"/>
        </w:rPr>
        <w:t xml:space="preserve"> </w:t>
      </w:r>
      <w:r>
        <w:rPr>
          <w:spacing w:val="-2"/>
        </w:rPr>
        <w:t>requirements,</w:t>
      </w:r>
      <w:r>
        <w:rPr>
          <w:spacing w:val="-3"/>
        </w:rPr>
        <w:t xml:space="preserve"> </w:t>
      </w:r>
      <w:r>
        <w:rPr>
          <w:spacing w:val="-1"/>
        </w:rPr>
        <w:t>all</w:t>
      </w:r>
      <w:r>
        <w:rPr>
          <w:spacing w:val="-2"/>
        </w:rPr>
        <w:t xml:space="preserve"> banks</w:t>
      </w:r>
      <w:r>
        <w:rPr>
          <w:spacing w:val="-1"/>
        </w:rPr>
        <w:t xml:space="preserve"> </w:t>
      </w:r>
      <w:r>
        <w:rPr>
          <w:spacing w:val="-2"/>
        </w:rPr>
        <w:t>must develop</w:t>
      </w:r>
      <w:r>
        <w:rPr>
          <w:spacing w:val="-3"/>
        </w:rPr>
        <w:t xml:space="preserve"> </w:t>
      </w:r>
      <w:r>
        <w:rPr>
          <w:spacing w:val="-1"/>
        </w:rPr>
        <w:t>and</w:t>
      </w:r>
      <w:r>
        <w:rPr>
          <w:spacing w:val="-3"/>
        </w:rPr>
        <w:t xml:space="preserve"> </w:t>
      </w:r>
      <w:r>
        <w:rPr>
          <w:spacing w:val="-2"/>
        </w:rPr>
        <w:t>implement</w:t>
      </w:r>
      <w:r>
        <w:rPr>
          <w:spacing w:val="77"/>
        </w:rPr>
        <w:t xml:space="preserve"> </w:t>
      </w:r>
      <w:r>
        <w:rPr>
          <w:spacing w:val="-1"/>
        </w:rPr>
        <w:t>appropriate</w:t>
      </w:r>
      <w:r>
        <w:rPr>
          <w:spacing w:val="-2"/>
        </w:rPr>
        <w:t xml:space="preserve"> </w:t>
      </w:r>
      <w:r>
        <w:rPr>
          <w:spacing w:val="-1"/>
        </w:rPr>
        <w:t>risk-based</w:t>
      </w:r>
      <w:r>
        <w:t xml:space="preserve"> </w:t>
      </w:r>
      <w:r>
        <w:rPr>
          <w:spacing w:val="-1"/>
        </w:rPr>
        <w:t>procedures</w:t>
      </w:r>
      <w:r>
        <w:t xml:space="preserve"> </w:t>
      </w:r>
      <w:r>
        <w:rPr>
          <w:spacing w:val="-1"/>
        </w:rPr>
        <w:t>for</w:t>
      </w:r>
      <w:r>
        <w:t xml:space="preserve"> </w:t>
      </w:r>
      <w:r>
        <w:rPr>
          <w:spacing w:val="-1"/>
        </w:rPr>
        <w:t>conducting</w:t>
      </w:r>
      <w:r>
        <w:rPr>
          <w:spacing w:val="-2"/>
        </w:rPr>
        <w:t xml:space="preserve"> </w:t>
      </w:r>
      <w:r>
        <w:t xml:space="preserve">ongoing </w:t>
      </w:r>
      <w:r>
        <w:rPr>
          <w:spacing w:val="-1"/>
        </w:rPr>
        <w:t>customer</w:t>
      </w:r>
      <w:r>
        <w:t xml:space="preserve"> due diligence,</w:t>
      </w:r>
      <w:r>
        <w:rPr>
          <w:rStyle w:val="FootnoteReference"/>
        </w:rPr>
        <w:footnoteReference w:id="113"/>
      </w:r>
      <w:r>
        <w:t xml:space="preserve"> </w:t>
      </w:r>
      <w:r>
        <w:rPr>
          <w:spacing w:val="-1"/>
        </w:rPr>
        <w:t>including,</w:t>
      </w:r>
      <w:r>
        <w:t xml:space="preserve"> </w:t>
      </w:r>
      <w:r>
        <w:rPr>
          <w:spacing w:val="-1"/>
        </w:rPr>
        <w:t>but</w:t>
      </w:r>
      <w:r>
        <w:t xml:space="preserve"> not </w:t>
      </w:r>
      <w:r>
        <w:rPr>
          <w:spacing w:val="-1"/>
        </w:rPr>
        <w:t>limited</w:t>
      </w:r>
      <w:r>
        <w:t xml:space="preserve"> to:</w:t>
      </w:r>
    </w:p>
    <w:p w14:paraId="2BB8C094" w14:textId="77777777" w:rsidR="00F8288C" w:rsidRDefault="00F8288C" w:rsidP="00D354F8">
      <w:pPr>
        <w:pStyle w:val="BodyText"/>
        <w:numPr>
          <w:ilvl w:val="0"/>
          <w:numId w:val="14"/>
        </w:numPr>
        <w:tabs>
          <w:tab w:val="left" w:pos="860"/>
        </w:tabs>
        <w:spacing w:before="196"/>
        <w:ind w:right="289"/>
      </w:pPr>
      <w:r>
        <w:rPr>
          <w:spacing w:val="-2"/>
        </w:rPr>
        <w:t>Obtaining</w:t>
      </w:r>
      <w:r>
        <w:rPr>
          <w:spacing w:val="-3"/>
        </w:rPr>
        <w:t xml:space="preserve"> </w:t>
      </w:r>
      <w:r>
        <w:rPr>
          <w:spacing w:val="-1"/>
        </w:rPr>
        <w:t>and</w:t>
      </w:r>
      <w:r>
        <w:rPr>
          <w:spacing w:val="-3"/>
        </w:rPr>
        <w:t xml:space="preserve"> </w:t>
      </w:r>
      <w:r>
        <w:rPr>
          <w:spacing w:val="-2"/>
        </w:rPr>
        <w:t>analyzing</w:t>
      </w:r>
      <w:r>
        <w:rPr>
          <w:spacing w:val="-3"/>
        </w:rPr>
        <w:t xml:space="preserve"> </w:t>
      </w:r>
      <w:r>
        <w:rPr>
          <w:spacing w:val="-2"/>
        </w:rPr>
        <w:t>sufficient customer information</w:t>
      </w:r>
      <w:r>
        <w:rPr>
          <w:spacing w:val="-3"/>
        </w:rPr>
        <w:t xml:space="preserve"> </w:t>
      </w:r>
      <w:r>
        <w:rPr>
          <w:spacing w:val="-1"/>
        </w:rPr>
        <w:t>to</w:t>
      </w:r>
      <w:r>
        <w:rPr>
          <w:spacing w:val="-2"/>
        </w:rPr>
        <w:t xml:space="preserve"> understand</w:t>
      </w:r>
      <w:r>
        <w:rPr>
          <w:spacing w:val="-3"/>
        </w:rPr>
        <w:t xml:space="preserve"> </w:t>
      </w:r>
      <w:r>
        <w:rPr>
          <w:spacing w:val="-1"/>
        </w:rPr>
        <w:t>the</w:t>
      </w:r>
      <w:r>
        <w:rPr>
          <w:spacing w:val="-3"/>
        </w:rPr>
        <w:t xml:space="preserve"> </w:t>
      </w:r>
      <w:r>
        <w:rPr>
          <w:spacing w:val="-2"/>
        </w:rPr>
        <w:t>nature</w:t>
      </w:r>
      <w:r>
        <w:rPr>
          <w:spacing w:val="-3"/>
        </w:rPr>
        <w:t xml:space="preserve"> </w:t>
      </w:r>
      <w:r>
        <w:rPr>
          <w:spacing w:val="-2"/>
        </w:rPr>
        <w:t>and</w:t>
      </w:r>
      <w:r>
        <w:rPr>
          <w:spacing w:val="99"/>
        </w:rPr>
        <w:t xml:space="preserve"> </w:t>
      </w:r>
      <w:r>
        <w:rPr>
          <w:spacing w:val="-2"/>
        </w:rPr>
        <w:t>purpose</w:t>
      </w:r>
      <w:r>
        <w:rPr>
          <w:spacing w:val="-3"/>
        </w:rPr>
        <w:t xml:space="preserve"> </w:t>
      </w:r>
      <w:r>
        <w:rPr>
          <w:spacing w:val="-1"/>
        </w:rPr>
        <w:t>of</w:t>
      </w:r>
      <w:r>
        <w:rPr>
          <w:spacing w:val="-2"/>
        </w:rPr>
        <w:t xml:space="preserve"> customer relationships</w:t>
      </w:r>
      <w:r>
        <w:rPr>
          <w:spacing w:val="-3"/>
        </w:rPr>
        <w:t xml:space="preserve"> </w:t>
      </w:r>
      <w:r>
        <w:rPr>
          <w:spacing w:val="-2"/>
        </w:rPr>
        <w:t>for</w:t>
      </w:r>
      <w:r>
        <w:rPr>
          <w:spacing w:val="-1"/>
        </w:rPr>
        <w:t xml:space="preserve"> the</w:t>
      </w:r>
      <w:r>
        <w:rPr>
          <w:spacing w:val="-3"/>
        </w:rPr>
        <w:t xml:space="preserve"> </w:t>
      </w:r>
      <w:r>
        <w:rPr>
          <w:spacing w:val="-2"/>
        </w:rPr>
        <w:t>purpose</w:t>
      </w:r>
      <w:r>
        <w:rPr>
          <w:spacing w:val="-1"/>
        </w:rPr>
        <w:t xml:space="preserve"> of</w:t>
      </w:r>
      <w:r>
        <w:rPr>
          <w:spacing w:val="-4"/>
        </w:rPr>
        <w:t xml:space="preserve"> </w:t>
      </w:r>
      <w:r>
        <w:rPr>
          <w:spacing w:val="-2"/>
        </w:rPr>
        <w:t>developing</w:t>
      </w:r>
      <w:r>
        <w:rPr>
          <w:spacing w:val="-3"/>
        </w:rPr>
        <w:t xml:space="preserve"> </w:t>
      </w:r>
      <w:r>
        <w:t>a</w:t>
      </w:r>
      <w:r>
        <w:rPr>
          <w:spacing w:val="-3"/>
        </w:rPr>
        <w:t xml:space="preserve"> </w:t>
      </w:r>
      <w:r>
        <w:rPr>
          <w:spacing w:val="-2"/>
        </w:rPr>
        <w:t>customer</w:t>
      </w:r>
      <w:r>
        <w:rPr>
          <w:spacing w:val="-1"/>
        </w:rPr>
        <w:t xml:space="preserve"> risk</w:t>
      </w:r>
      <w:r>
        <w:rPr>
          <w:spacing w:val="85"/>
        </w:rPr>
        <w:t xml:space="preserve"> </w:t>
      </w:r>
      <w:r>
        <w:rPr>
          <w:spacing w:val="-2"/>
        </w:rPr>
        <w:t>profile; and</w:t>
      </w:r>
    </w:p>
    <w:p w14:paraId="69C0B22C" w14:textId="77777777" w:rsidR="00F8288C" w:rsidRDefault="00F8288C" w:rsidP="00D354F8">
      <w:pPr>
        <w:pStyle w:val="BodyText"/>
        <w:numPr>
          <w:ilvl w:val="0"/>
          <w:numId w:val="14"/>
        </w:numPr>
        <w:tabs>
          <w:tab w:val="left" w:pos="860"/>
        </w:tabs>
        <w:spacing w:before="203"/>
        <w:ind w:left="859" w:right="187"/>
      </w:pPr>
      <w:r w:rsidRPr="005B49A9">
        <w:rPr>
          <w:spacing w:val="-1"/>
        </w:rPr>
        <w:t>Conducting</w:t>
      </w:r>
      <w:r w:rsidRPr="005B49A9">
        <w:rPr>
          <w:spacing w:val="-2"/>
        </w:rPr>
        <w:t xml:space="preserve"> </w:t>
      </w:r>
      <w:r>
        <w:t xml:space="preserve">ongoing </w:t>
      </w:r>
      <w:r w:rsidRPr="005B49A9">
        <w:rPr>
          <w:spacing w:val="-1"/>
        </w:rPr>
        <w:t>monitoring</w:t>
      </w:r>
      <w:r>
        <w:t xml:space="preserve"> to</w:t>
      </w:r>
      <w:r w:rsidRPr="005B49A9">
        <w:rPr>
          <w:spacing w:val="-2"/>
        </w:rPr>
        <w:t xml:space="preserve"> </w:t>
      </w:r>
      <w:r w:rsidRPr="005B49A9">
        <w:rPr>
          <w:spacing w:val="-1"/>
        </w:rPr>
        <w:t>identify</w:t>
      </w:r>
      <w:r>
        <w:t xml:space="preserve"> and </w:t>
      </w:r>
      <w:r w:rsidRPr="005B49A9">
        <w:rPr>
          <w:spacing w:val="-1"/>
        </w:rPr>
        <w:t>report</w:t>
      </w:r>
      <w:r>
        <w:t xml:space="preserve"> </w:t>
      </w:r>
      <w:r w:rsidRPr="005B49A9">
        <w:rPr>
          <w:spacing w:val="-1"/>
        </w:rPr>
        <w:t>suspicious</w:t>
      </w:r>
      <w:r>
        <w:t xml:space="preserve"> </w:t>
      </w:r>
      <w:r w:rsidRPr="005B49A9">
        <w:rPr>
          <w:spacing w:val="-1"/>
        </w:rPr>
        <w:t>transactions</w:t>
      </w:r>
      <w:r>
        <w:t xml:space="preserve"> and, on</w:t>
      </w:r>
      <w:r w:rsidRPr="005B49A9">
        <w:rPr>
          <w:spacing w:val="87"/>
        </w:rPr>
        <w:t xml:space="preserve"> </w:t>
      </w:r>
      <w:r>
        <w:t xml:space="preserve">a risk </w:t>
      </w:r>
      <w:r w:rsidRPr="005B49A9">
        <w:rPr>
          <w:spacing w:val="-1"/>
        </w:rPr>
        <w:t>basis,</w:t>
      </w:r>
      <w:r w:rsidRPr="005B49A9">
        <w:rPr>
          <w:spacing w:val="-2"/>
        </w:rPr>
        <w:t xml:space="preserve"> </w:t>
      </w:r>
      <w:r>
        <w:t xml:space="preserve">to </w:t>
      </w:r>
      <w:r w:rsidRPr="005B49A9">
        <w:rPr>
          <w:spacing w:val="-1"/>
        </w:rPr>
        <w:t>maintain</w:t>
      </w:r>
      <w:r w:rsidRPr="005B49A9">
        <w:rPr>
          <w:spacing w:val="-2"/>
        </w:rPr>
        <w:t xml:space="preserve"> </w:t>
      </w:r>
      <w:r>
        <w:t xml:space="preserve">and update </w:t>
      </w:r>
      <w:r w:rsidRPr="005B49A9">
        <w:rPr>
          <w:spacing w:val="-1"/>
        </w:rPr>
        <w:t>customer</w:t>
      </w:r>
      <w:r>
        <w:t xml:space="preserve"> </w:t>
      </w:r>
      <w:r w:rsidRPr="005B49A9">
        <w:rPr>
          <w:spacing w:val="-1"/>
        </w:rPr>
        <w:t>information,</w:t>
      </w:r>
      <w:r>
        <w:t xml:space="preserve"> </w:t>
      </w:r>
      <w:r w:rsidRPr="005B49A9">
        <w:rPr>
          <w:spacing w:val="-1"/>
        </w:rPr>
        <w:t>including</w:t>
      </w:r>
      <w:r>
        <w:t xml:space="preserve"> </w:t>
      </w:r>
      <w:r w:rsidRPr="005B49A9">
        <w:rPr>
          <w:spacing w:val="-1"/>
        </w:rPr>
        <w:t>information regarding</w:t>
      </w:r>
      <w:r>
        <w:t xml:space="preserve"> </w:t>
      </w:r>
      <w:r w:rsidRPr="005B49A9">
        <w:rPr>
          <w:spacing w:val="-1"/>
        </w:rPr>
        <w:t>the</w:t>
      </w:r>
      <w:r>
        <w:t xml:space="preserve"> </w:t>
      </w:r>
      <w:r w:rsidRPr="005B49A9">
        <w:rPr>
          <w:spacing w:val="-1"/>
        </w:rPr>
        <w:t>beneficial owner(s)</w:t>
      </w:r>
      <w:r>
        <w:t xml:space="preserve"> of</w:t>
      </w:r>
      <w:r w:rsidRPr="005B49A9">
        <w:rPr>
          <w:spacing w:val="-2"/>
        </w:rPr>
        <w:t xml:space="preserve"> </w:t>
      </w:r>
      <w:r w:rsidRPr="005B49A9">
        <w:rPr>
          <w:spacing w:val="-1"/>
        </w:rPr>
        <w:t>legal entity</w:t>
      </w:r>
      <w:r w:rsidRPr="005B49A9">
        <w:rPr>
          <w:spacing w:val="-2"/>
        </w:rPr>
        <w:t xml:space="preserve"> </w:t>
      </w:r>
      <w:r w:rsidRPr="005B49A9">
        <w:rPr>
          <w:spacing w:val="-1"/>
        </w:rPr>
        <w:t>customers.</w:t>
      </w:r>
      <w:r>
        <w:t xml:space="preserve">  </w:t>
      </w:r>
      <w:r w:rsidRPr="005B49A9">
        <w:rPr>
          <w:spacing w:val="-1"/>
        </w:rPr>
        <w:t>Additional</w:t>
      </w:r>
      <w:r>
        <w:t xml:space="preserve"> </w:t>
      </w:r>
      <w:r w:rsidRPr="005B49A9">
        <w:rPr>
          <w:spacing w:val="-1"/>
        </w:rPr>
        <w:t>guidance</w:t>
      </w:r>
      <w:r>
        <w:t xml:space="preserve"> </w:t>
      </w:r>
      <w:r w:rsidRPr="005B49A9">
        <w:rPr>
          <w:spacing w:val="-1"/>
        </w:rPr>
        <w:t>can</w:t>
      </w:r>
      <w:r w:rsidRPr="005B49A9">
        <w:rPr>
          <w:spacing w:val="111"/>
        </w:rPr>
        <w:t xml:space="preserve"> </w:t>
      </w:r>
      <w:r>
        <w:t xml:space="preserve">be </w:t>
      </w:r>
      <w:r w:rsidRPr="005B49A9">
        <w:rPr>
          <w:spacing w:val="-1"/>
        </w:rPr>
        <w:t>found</w:t>
      </w:r>
      <w:r>
        <w:t xml:space="preserve"> in </w:t>
      </w:r>
      <w:r w:rsidRPr="005B49A9">
        <w:rPr>
          <w:spacing w:val="-1"/>
        </w:rPr>
        <w:t>the</w:t>
      </w:r>
      <w:r>
        <w:t xml:space="preserve"> </w:t>
      </w:r>
      <w:r w:rsidRPr="005B49A9">
        <w:rPr>
          <w:spacing w:val="-1"/>
        </w:rPr>
        <w:t>examination</w:t>
      </w:r>
      <w:r>
        <w:t xml:space="preserve"> </w:t>
      </w:r>
      <w:r w:rsidRPr="005B49A9">
        <w:rPr>
          <w:spacing w:val="-1"/>
        </w:rPr>
        <w:t>procedures</w:t>
      </w:r>
      <w:r>
        <w:t xml:space="preserve"> </w:t>
      </w:r>
      <w:r w:rsidRPr="005B49A9">
        <w:rPr>
          <w:spacing w:val="-1"/>
        </w:rPr>
        <w:t>“Beneficial</w:t>
      </w:r>
      <w:r>
        <w:t xml:space="preserve"> </w:t>
      </w:r>
      <w:r w:rsidRPr="005B49A9">
        <w:rPr>
          <w:spacing w:val="-1"/>
        </w:rPr>
        <w:t>Ownership</w:t>
      </w:r>
      <w:r>
        <w:t xml:space="preserve"> </w:t>
      </w:r>
      <w:r w:rsidRPr="005B49A9">
        <w:rPr>
          <w:spacing w:val="-1"/>
        </w:rPr>
        <w:t>Requirements</w:t>
      </w:r>
      <w:r>
        <w:t xml:space="preserve"> </w:t>
      </w:r>
      <w:r w:rsidRPr="005B49A9">
        <w:rPr>
          <w:spacing w:val="-1"/>
        </w:rPr>
        <w:t>for</w:t>
      </w:r>
      <w:r w:rsidRPr="005B49A9">
        <w:rPr>
          <w:spacing w:val="97"/>
        </w:rPr>
        <w:t xml:space="preserve"> </w:t>
      </w:r>
      <w:r w:rsidRPr="005B49A9">
        <w:rPr>
          <w:spacing w:val="-1"/>
        </w:rPr>
        <w:t>Legal</w:t>
      </w:r>
      <w:r>
        <w:t xml:space="preserve"> </w:t>
      </w:r>
      <w:r w:rsidRPr="005B49A9">
        <w:rPr>
          <w:spacing w:val="-1"/>
        </w:rPr>
        <w:t>Entity</w:t>
      </w:r>
      <w:r w:rsidRPr="005B49A9">
        <w:rPr>
          <w:spacing w:val="-2"/>
        </w:rPr>
        <w:t xml:space="preserve"> </w:t>
      </w:r>
      <w:r w:rsidRPr="005B49A9">
        <w:rPr>
          <w:spacing w:val="-1"/>
        </w:rPr>
        <w:t>Customers.”</w:t>
      </w:r>
    </w:p>
    <w:p w14:paraId="20803BF8" w14:textId="77777777" w:rsidR="00F8288C" w:rsidRDefault="00F8288C" w:rsidP="00F8288C">
      <w:pPr>
        <w:pStyle w:val="BodyText"/>
        <w:spacing w:before="140"/>
        <w:ind w:left="180"/>
      </w:pPr>
      <w:r>
        <w:rPr>
          <w:spacing w:val="-1"/>
        </w:rPr>
        <w:lastRenderedPageBreak/>
        <w:t>At</w:t>
      </w:r>
      <w:r>
        <w:rPr>
          <w:spacing w:val="-2"/>
        </w:rPr>
        <w:t xml:space="preserve"> </w:t>
      </w:r>
      <w:r>
        <w:t>a</w:t>
      </w:r>
      <w:r>
        <w:rPr>
          <w:spacing w:val="-1"/>
        </w:rPr>
        <w:t xml:space="preserve"> </w:t>
      </w:r>
      <w:r>
        <w:rPr>
          <w:spacing w:val="-2"/>
        </w:rPr>
        <w:t>minimum,</w:t>
      </w:r>
      <w:r>
        <w:rPr>
          <w:spacing w:val="-3"/>
        </w:rPr>
        <w:t xml:space="preserve"> </w:t>
      </w:r>
      <w:r>
        <w:rPr>
          <w:spacing w:val="-1"/>
        </w:rPr>
        <w:t>the</w:t>
      </w:r>
      <w:r>
        <w:rPr>
          <w:spacing w:val="-3"/>
        </w:rPr>
        <w:t xml:space="preserve"> </w:t>
      </w:r>
      <w:r>
        <w:rPr>
          <w:spacing w:val="-2"/>
        </w:rPr>
        <w:t>bank</w:t>
      </w:r>
      <w:r>
        <w:t xml:space="preserve"> </w:t>
      </w:r>
      <w:r>
        <w:rPr>
          <w:spacing w:val="-2"/>
        </w:rPr>
        <w:t xml:space="preserve">must </w:t>
      </w:r>
      <w:r>
        <w:rPr>
          <w:spacing w:val="-1"/>
        </w:rPr>
        <w:t>establish</w:t>
      </w:r>
      <w:r>
        <w:rPr>
          <w:spacing w:val="-3"/>
        </w:rPr>
        <w:t xml:space="preserve"> </w:t>
      </w:r>
      <w:r>
        <w:rPr>
          <w:spacing w:val="-2"/>
        </w:rPr>
        <w:t>risk-based</w:t>
      </w:r>
      <w:r>
        <w:rPr>
          <w:spacing w:val="-3"/>
        </w:rPr>
        <w:t xml:space="preserve"> </w:t>
      </w:r>
      <w:r>
        <w:rPr>
          <w:spacing w:val="-1"/>
        </w:rPr>
        <w:t>CDD</w:t>
      </w:r>
      <w:r>
        <w:rPr>
          <w:spacing w:val="-3"/>
        </w:rPr>
        <w:t xml:space="preserve"> </w:t>
      </w:r>
      <w:r>
        <w:rPr>
          <w:spacing w:val="-2"/>
        </w:rPr>
        <w:t>procedures</w:t>
      </w:r>
      <w:r>
        <w:rPr>
          <w:spacing w:val="-3"/>
        </w:rPr>
        <w:t xml:space="preserve"> </w:t>
      </w:r>
      <w:r>
        <w:rPr>
          <w:spacing w:val="-1"/>
        </w:rPr>
        <w:t>that:</w:t>
      </w:r>
    </w:p>
    <w:p w14:paraId="728967D7" w14:textId="77777777" w:rsidR="00F8288C" w:rsidRDefault="00F8288C" w:rsidP="00D354F8">
      <w:pPr>
        <w:pStyle w:val="BodyText"/>
        <w:numPr>
          <w:ilvl w:val="0"/>
          <w:numId w:val="13"/>
        </w:numPr>
        <w:tabs>
          <w:tab w:val="left" w:pos="860"/>
        </w:tabs>
        <w:spacing w:before="198"/>
        <w:ind w:right="289"/>
      </w:pPr>
      <w:r>
        <w:rPr>
          <w:spacing w:val="-1"/>
        </w:rPr>
        <w:t>Enable</w:t>
      </w:r>
      <w:r>
        <w:t xml:space="preserve"> the </w:t>
      </w:r>
      <w:r>
        <w:rPr>
          <w:spacing w:val="-1"/>
        </w:rPr>
        <w:t>bank</w:t>
      </w:r>
      <w:r>
        <w:t xml:space="preserve"> to </w:t>
      </w:r>
      <w:r>
        <w:rPr>
          <w:spacing w:val="-1"/>
        </w:rPr>
        <w:t>understand</w:t>
      </w:r>
      <w:r>
        <w:t xml:space="preserve"> </w:t>
      </w:r>
      <w:r>
        <w:rPr>
          <w:spacing w:val="-1"/>
        </w:rPr>
        <w:t>the</w:t>
      </w:r>
      <w:r>
        <w:t xml:space="preserve"> </w:t>
      </w:r>
      <w:r>
        <w:rPr>
          <w:spacing w:val="-1"/>
        </w:rPr>
        <w:t>nature</w:t>
      </w:r>
      <w:r>
        <w:t xml:space="preserve"> and </w:t>
      </w:r>
      <w:r>
        <w:rPr>
          <w:spacing w:val="-1"/>
        </w:rPr>
        <w:t>purpose</w:t>
      </w:r>
      <w:r>
        <w:t xml:space="preserve"> of</w:t>
      </w:r>
      <w:r>
        <w:rPr>
          <w:spacing w:val="-1"/>
        </w:rPr>
        <w:t xml:space="preserve"> </w:t>
      </w:r>
      <w:r>
        <w:t xml:space="preserve">the </w:t>
      </w:r>
      <w:r>
        <w:rPr>
          <w:spacing w:val="-1"/>
        </w:rPr>
        <w:t>customer</w:t>
      </w:r>
      <w:r>
        <w:t xml:space="preserve"> </w:t>
      </w:r>
      <w:r>
        <w:rPr>
          <w:spacing w:val="-1"/>
        </w:rPr>
        <w:t>relationship</w:t>
      </w:r>
      <w:r>
        <w:t xml:space="preserve"> in</w:t>
      </w:r>
      <w:r>
        <w:rPr>
          <w:spacing w:val="83"/>
        </w:rPr>
        <w:t xml:space="preserve"> </w:t>
      </w:r>
      <w:r>
        <w:t xml:space="preserve">order to </w:t>
      </w:r>
      <w:r>
        <w:rPr>
          <w:spacing w:val="-1"/>
        </w:rPr>
        <w:t>develop</w:t>
      </w:r>
      <w:r>
        <w:t xml:space="preserve"> a </w:t>
      </w:r>
      <w:r>
        <w:rPr>
          <w:spacing w:val="-1"/>
        </w:rPr>
        <w:t>customer</w:t>
      </w:r>
      <w:r>
        <w:t xml:space="preserve"> risk </w:t>
      </w:r>
      <w:r>
        <w:rPr>
          <w:spacing w:val="-1"/>
        </w:rPr>
        <w:t>profile.</w:t>
      </w:r>
    </w:p>
    <w:p w14:paraId="1C619FA4" w14:textId="77777777" w:rsidR="00F8288C" w:rsidRDefault="00F8288C" w:rsidP="00D354F8">
      <w:pPr>
        <w:pStyle w:val="BodyText"/>
        <w:numPr>
          <w:ilvl w:val="0"/>
          <w:numId w:val="13"/>
        </w:numPr>
        <w:tabs>
          <w:tab w:val="left" w:pos="860"/>
        </w:tabs>
        <w:spacing w:before="138"/>
      </w:pPr>
      <w:r>
        <w:rPr>
          <w:spacing w:val="-1"/>
        </w:rPr>
        <w:t>Enable</w:t>
      </w:r>
      <w:r>
        <w:t xml:space="preserve"> the </w:t>
      </w:r>
      <w:r>
        <w:rPr>
          <w:spacing w:val="-1"/>
        </w:rPr>
        <w:t>bank</w:t>
      </w:r>
      <w:r>
        <w:t xml:space="preserve"> to </w:t>
      </w:r>
      <w:r>
        <w:rPr>
          <w:spacing w:val="-1"/>
        </w:rPr>
        <w:t>conduct</w:t>
      </w:r>
      <w:r>
        <w:t xml:space="preserve"> ongoing</w:t>
      </w:r>
      <w:r>
        <w:rPr>
          <w:spacing w:val="-2"/>
        </w:rPr>
        <w:t xml:space="preserve"> </w:t>
      </w:r>
      <w:r>
        <w:rPr>
          <w:spacing w:val="-1"/>
        </w:rPr>
        <w:t>monitoring</w:t>
      </w:r>
    </w:p>
    <w:p w14:paraId="683605DB" w14:textId="77777777" w:rsidR="00F8288C" w:rsidRDefault="00F8288C" w:rsidP="00D354F8">
      <w:pPr>
        <w:pStyle w:val="BodyText"/>
        <w:numPr>
          <w:ilvl w:val="1"/>
          <w:numId w:val="13"/>
        </w:numPr>
        <w:tabs>
          <w:tab w:val="left" w:pos="1220"/>
        </w:tabs>
        <w:spacing w:before="197"/>
      </w:pPr>
      <w:r>
        <w:rPr>
          <w:spacing w:val="-2"/>
        </w:rPr>
        <w:t xml:space="preserve">for </w:t>
      </w:r>
      <w:r>
        <w:rPr>
          <w:spacing w:val="-1"/>
        </w:rPr>
        <w:t>the</w:t>
      </w:r>
      <w:r>
        <w:rPr>
          <w:spacing w:val="-3"/>
        </w:rPr>
        <w:t xml:space="preserve"> </w:t>
      </w:r>
      <w:r>
        <w:rPr>
          <w:spacing w:val="-2"/>
        </w:rPr>
        <w:t>purpose</w:t>
      </w:r>
      <w:r>
        <w:rPr>
          <w:spacing w:val="-3"/>
        </w:rPr>
        <w:t xml:space="preserve"> </w:t>
      </w:r>
      <w:r>
        <w:rPr>
          <w:spacing w:val="-1"/>
        </w:rPr>
        <w:t>of</w:t>
      </w:r>
      <w:r>
        <w:rPr>
          <w:spacing w:val="-4"/>
        </w:rPr>
        <w:t xml:space="preserve"> </w:t>
      </w:r>
      <w:r>
        <w:rPr>
          <w:spacing w:val="-2"/>
        </w:rPr>
        <w:t>identifying</w:t>
      </w:r>
      <w:r>
        <w:rPr>
          <w:spacing w:val="-3"/>
        </w:rPr>
        <w:t xml:space="preserve"> </w:t>
      </w:r>
      <w:r>
        <w:rPr>
          <w:spacing w:val="-1"/>
        </w:rPr>
        <w:t>and</w:t>
      </w:r>
      <w:r>
        <w:rPr>
          <w:spacing w:val="-2"/>
        </w:rPr>
        <w:t xml:space="preserve"> reporting</w:t>
      </w:r>
      <w:r>
        <w:rPr>
          <w:spacing w:val="-3"/>
        </w:rPr>
        <w:t xml:space="preserve"> </w:t>
      </w:r>
      <w:r>
        <w:rPr>
          <w:spacing w:val="-2"/>
        </w:rPr>
        <w:t>suspicious</w:t>
      </w:r>
      <w:r>
        <w:rPr>
          <w:spacing w:val="-3"/>
        </w:rPr>
        <w:t xml:space="preserve"> </w:t>
      </w:r>
      <w:r>
        <w:rPr>
          <w:spacing w:val="-2"/>
        </w:rPr>
        <w:t>transactions</w:t>
      </w:r>
      <w:r>
        <w:rPr>
          <w:spacing w:val="-3"/>
        </w:rPr>
        <w:t xml:space="preserve"> </w:t>
      </w:r>
      <w:r>
        <w:rPr>
          <w:spacing w:val="-2"/>
        </w:rPr>
        <w:t>and,</w:t>
      </w:r>
    </w:p>
    <w:p w14:paraId="7B8B93FF" w14:textId="77777777" w:rsidR="00F8288C" w:rsidRDefault="00F8288C" w:rsidP="00D354F8">
      <w:pPr>
        <w:pStyle w:val="BodyText"/>
        <w:numPr>
          <w:ilvl w:val="1"/>
          <w:numId w:val="13"/>
        </w:numPr>
        <w:tabs>
          <w:tab w:val="left" w:pos="1220"/>
        </w:tabs>
        <w:spacing w:before="203" w:line="242" w:lineRule="auto"/>
        <w:ind w:right="1259"/>
      </w:pPr>
      <w:r>
        <w:rPr>
          <w:spacing w:val="-1"/>
        </w:rPr>
        <w:t>on</w:t>
      </w:r>
      <w:r>
        <w:rPr>
          <w:spacing w:val="-3"/>
        </w:rPr>
        <w:t xml:space="preserve"> </w:t>
      </w:r>
      <w:r>
        <w:t>a</w:t>
      </w:r>
      <w:r>
        <w:rPr>
          <w:spacing w:val="-3"/>
        </w:rPr>
        <w:t xml:space="preserve"> </w:t>
      </w:r>
      <w:r>
        <w:rPr>
          <w:spacing w:val="-1"/>
        </w:rPr>
        <w:t>risk</w:t>
      </w:r>
      <w:r>
        <w:rPr>
          <w:spacing w:val="-3"/>
        </w:rPr>
        <w:t xml:space="preserve"> </w:t>
      </w:r>
      <w:r>
        <w:rPr>
          <w:spacing w:val="-1"/>
        </w:rPr>
        <w:t>basis,</w:t>
      </w:r>
      <w:r>
        <w:rPr>
          <w:spacing w:val="-3"/>
        </w:rPr>
        <w:t xml:space="preserve"> </w:t>
      </w:r>
      <w:r>
        <w:rPr>
          <w:spacing w:val="-1"/>
        </w:rPr>
        <w:t>to</w:t>
      </w:r>
      <w:r>
        <w:rPr>
          <w:spacing w:val="-2"/>
        </w:rPr>
        <w:t xml:space="preserve"> maintain</w:t>
      </w:r>
      <w:r>
        <w:rPr>
          <w:spacing w:val="-3"/>
        </w:rPr>
        <w:t xml:space="preserve"> </w:t>
      </w:r>
      <w:r>
        <w:rPr>
          <w:spacing w:val="-1"/>
        </w:rPr>
        <w:t>and</w:t>
      </w:r>
      <w:r>
        <w:rPr>
          <w:spacing w:val="-3"/>
        </w:rPr>
        <w:t xml:space="preserve"> </w:t>
      </w:r>
      <w:r>
        <w:rPr>
          <w:spacing w:val="-2"/>
        </w:rPr>
        <w:t>update</w:t>
      </w:r>
      <w:r>
        <w:rPr>
          <w:spacing w:val="-3"/>
        </w:rPr>
        <w:t xml:space="preserve"> </w:t>
      </w:r>
      <w:r>
        <w:rPr>
          <w:spacing w:val="-2"/>
        </w:rPr>
        <w:t>customer information, including</w:t>
      </w:r>
      <w:r>
        <w:rPr>
          <w:spacing w:val="59"/>
        </w:rPr>
        <w:t xml:space="preserve"> </w:t>
      </w:r>
      <w:r>
        <w:rPr>
          <w:spacing w:val="-2"/>
        </w:rPr>
        <w:t>information regarding</w:t>
      </w:r>
      <w:r>
        <w:rPr>
          <w:spacing w:val="-3"/>
        </w:rPr>
        <w:t xml:space="preserve"> </w:t>
      </w:r>
      <w:r>
        <w:rPr>
          <w:spacing w:val="-1"/>
        </w:rPr>
        <w:t>the</w:t>
      </w:r>
      <w:r>
        <w:rPr>
          <w:spacing w:val="-3"/>
        </w:rPr>
        <w:t xml:space="preserve"> </w:t>
      </w:r>
      <w:r>
        <w:rPr>
          <w:spacing w:val="-2"/>
        </w:rPr>
        <w:t xml:space="preserve">beneficial owner(s) </w:t>
      </w:r>
      <w:r>
        <w:rPr>
          <w:spacing w:val="-1"/>
        </w:rPr>
        <w:t>of</w:t>
      </w:r>
      <w:r>
        <w:rPr>
          <w:spacing w:val="-4"/>
        </w:rPr>
        <w:t xml:space="preserve"> </w:t>
      </w:r>
      <w:r>
        <w:rPr>
          <w:spacing w:val="-1"/>
        </w:rPr>
        <w:t>legal</w:t>
      </w:r>
      <w:r>
        <w:rPr>
          <w:spacing w:val="-2"/>
        </w:rPr>
        <w:t xml:space="preserve"> </w:t>
      </w:r>
      <w:r>
        <w:rPr>
          <w:spacing w:val="-1"/>
        </w:rPr>
        <w:t>entity</w:t>
      </w:r>
      <w:r>
        <w:rPr>
          <w:spacing w:val="-3"/>
        </w:rPr>
        <w:t xml:space="preserve"> </w:t>
      </w:r>
      <w:r>
        <w:rPr>
          <w:spacing w:val="-2"/>
        </w:rPr>
        <w:t>customers.</w:t>
      </w:r>
    </w:p>
    <w:p w14:paraId="34B99DFD" w14:textId="77777777" w:rsidR="00F8288C" w:rsidRDefault="00F8288C" w:rsidP="00F8288C">
      <w:pPr>
        <w:pStyle w:val="BodyText"/>
        <w:ind w:left="180"/>
      </w:pPr>
      <w:r>
        <w:rPr>
          <w:spacing w:val="-1"/>
        </w:rPr>
        <w:t>In</w:t>
      </w:r>
      <w:r>
        <w:rPr>
          <w:spacing w:val="-3"/>
        </w:rPr>
        <w:t xml:space="preserve"> </w:t>
      </w:r>
      <w:r>
        <w:rPr>
          <w:spacing w:val="-2"/>
        </w:rPr>
        <w:t>addition,</w:t>
      </w:r>
      <w:r>
        <w:rPr>
          <w:spacing w:val="-3"/>
        </w:rPr>
        <w:t xml:space="preserve"> </w:t>
      </w:r>
      <w:r>
        <w:rPr>
          <w:spacing w:val="-1"/>
        </w:rPr>
        <w:t>the</w:t>
      </w:r>
      <w:r>
        <w:rPr>
          <w:spacing w:val="-3"/>
        </w:rPr>
        <w:t xml:space="preserve"> </w:t>
      </w:r>
      <w:r>
        <w:rPr>
          <w:spacing w:val="-2"/>
        </w:rPr>
        <w:t>bank’s</w:t>
      </w:r>
      <w:r>
        <w:rPr>
          <w:spacing w:val="-3"/>
        </w:rPr>
        <w:t xml:space="preserve"> </w:t>
      </w:r>
      <w:r>
        <w:rPr>
          <w:spacing w:val="-2"/>
        </w:rPr>
        <w:t>risk-based</w:t>
      </w:r>
      <w:r>
        <w:rPr>
          <w:spacing w:val="-3"/>
        </w:rPr>
        <w:t xml:space="preserve"> </w:t>
      </w:r>
      <w:r>
        <w:rPr>
          <w:spacing w:val="-1"/>
        </w:rPr>
        <w:t>CDD</w:t>
      </w:r>
      <w:r>
        <w:rPr>
          <w:spacing w:val="-3"/>
        </w:rPr>
        <w:t xml:space="preserve"> </w:t>
      </w:r>
      <w:r>
        <w:rPr>
          <w:spacing w:val="-2"/>
        </w:rPr>
        <w:t>policies,</w:t>
      </w:r>
      <w:r>
        <w:rPr>
          <w:spacing w:val="-3"/>
        </w:rPr>
        <w:t xml:space="preserve"> </w:t>
      </w:r>
      <w:r>
        <w:rPr>
          <w:spacing w:val="-2"/>
        </w:rPr>
        <w:t>procedures,</w:t>
      </w:r>
      <w:r>
        <w:rPr>
          <w:spacing w:val="-3"/>
        </w:rPr>
        <w:t xml:space="preserve"> </w:t>
      </w:r>
      <w:r>
        <w:rPr>
          <w:spacing w:val="-1"/>
        </w:rPr>
        <w:t>and</w:t>
      </w:r>
      <w:r>
        <w:rPr>
          <w:spacing w:val="-3"/>
        </w:rPr>
        <w:t xml:space="preserve"> </w:t>
      </w:r>
      <w:r>
        <w:rPr>
          <w:spacing w:val="-2"/>
        </w:rPr>
        <w:t>processes</w:t>
      </w:r>
      <w:r>
        <w:rPr>
          <w:spacing w:val="-3"/>
        </w:rPr>
        <w:t xml:space="preserve"> </w:t>
      </w:r>
      <w:r>
        <w:rPr>
          <w:spacing w:val="-2"/>
        </w:rPr>
        <w:t>should:</w:t>
      </w:r>
    </w:p>
    <w:p w14:paraId="4FEED298" w14:textId="77777777" w:rsidR="00F8288C" w:rsidRDefault="00F8288C" w:rsidP="00D354F8">
      <w:pPr>
        <w:pStyle w:val="BodyText"/>
        <w:numPr>
          <w:ilvl w:val="0"/>
          <w:numId w:val="13"/>
        </w:numPr>
        <w:tabs>
          <w:tab w:val="left" w:pos="860"/>
        </w:tabs>
        <w:spacing w:before="198"/>
        <w:ind w:right="512"/>
      </w:pPr>
      <w:r>
        <w:rPr>
          <w:spacing w:val="-1"/>
        </w:rPr>
        <w:t>Be</w:t>
      </w:r>
      <w:r>
        <w:t xml:space="preserve"> </w:t>
      </w:r>
      <w:r>
        <w:rPr>
          <w:spacing w:val="-1"/>
        </w:rPr>
        <w:t>commensurate</w:t>
      </w:r>
      <w:r>
        <w:t xml:space="preserve"> </w:t>
      </w:r>
      <w:r>
        <w:rPr>
          <w:spacing w:val="-1"/>
        </w:rPr>
        <w:t>with</w:t>
      </w:r>
      <w:r>
        <w:t xml:space="preserve"> </w:t>
      </w:r>
      <w:r>
        <w:rPr>
          <w:spacing w:val="-1"/>
        </w:rPr>
        <w:t>the</w:t>
      </w:r>
      <w:r>
        <w:t xml:space="preserve"> bank’s </w:t>
      </w:r>
      <w:r>
        <w:rPr>
          <w:spacing w:val="-1"/>
        </w:rPr>
        <w:t xml:space="preserve">BSA/AML </w:t>
      </w:r>
      <w:r>
        <w:t xml:space="preserve">risk </w:t>
      </w:r>
      <w:r>
        <w:rPr>
          <w:spacing w:val="-1"/>
        </w:rPr>
        <w:t>profile,</w:t>
      </w:r>
      <w:r>
        <w:t xml:space="preserve"> </w:t>
      </w:r>
      <w:r>
        <w:rPr>
          <w:spacing w:val="-1"/>
        </w:rPr>
        <w:t>with</w:t>
      </w:r>
      <w:r>
        <w:t xml:space="preserve"> </w:t>
      </w:r>
      <w:r>
        <w:rPr>
          <w:spacing w:val="-1"/>
        </w:rPr>
        <w:t>increased</w:t>
      </w:r>
      <w:r>
        <w:rPr>
          <w:spacing w:val="-2"/>
        </w:rPr>
        <w:t xml:space="preserve"> </w:t>
      </w:r>
      <w:r>
        <w:rPr>
          <w:spacing w:val="-1"/>
        </w:rPr>
        <w:t>focus</w:t>
      </w:r>
      <w:r>
        <w:t xml:space="preserve"> on</w:t>
      </w:r>
      <w:r>
        <w:rPr>
          <w:spacing w:val="79"/>
        </w:rPr>
        <w:t xml:space="preserve"> </w:t>
      </w:r>
      <w:r>
        <w:t xml:space="preserve">higher </w:t>
      </w:r>
      <w:r>
        <w:rPr>
          <w:spacing w:val="-1"/>
        </w:rPr>
        <w:t>risk</w:t>
      </w:r>
      <w:r>
        <w:t xml:space="preserve"> </w:t>
      </w:r>
      <w:r>
        <w:rPr>
          <w:spacing w:val="-1"/>
        </w:rPr>
        <w:t>customers.</w:t>
      </w:r>
    </w:p>
    <w:p w14:paraId="1811E956" w14:textId="77777777" w:rsidR="00F8288C" w:rsidRDefault="00F8288C" w:rsidP="00D354F8">
      <w:pPr>
        <w:pStyle w:val="BodyText"/>
        <w:numPr>
          <w:ilvl w:val="0"/>
          <w:numId w:val="13"/>
        </w:numPr>
        <w:tabs>
          <w:tab w:val="left" w:pos="860"/>
        </w:tabs>
        <w:spacing w:before="138"/>
        <w:ind w:right="512"/>
      </w:pPr>
      <w:r>
        <w:rPr>
          <w:spacing w:val="-1"/>
        </w:rPr>
        <w:t xml:space="preserve">Contain </w:t>
      </w:r>
      <w:r>
        <w:t xml:space="preserve">a </w:t>
      </w:r>
      <w:r>
        <w:rPr>
          <w:spacing w:val="-1"/>
        </w:rPr>
        <w:t>clear</w:t>
      </w:r>
      <w:r>
        <w:t xml:space="preserve"> </w:t>
      </w:r>
      <w:r>
        <w:rPr>
          <w:spacing w:val="-1"/>
        </w:rPr>
        <w:t>statement</w:t>
      </w:r>
      <w:r>
        <w:t xml:space="preserve"> of </w:t>
      </w:r>
      <w:r>
        <w:rPr>
          <w:spacing w:val="-1"/>
        </w:rPr>
        <w:t>management’s</w:t>
      </w:r>
      <w:r>
        <w:t xml:space="preserve"> and </w:t>
      </w:r>
      <w:r>
        <w:rPr>
          <w:spacing w:val="-1"/>
        </w:rPr>
        <w:t>staff’s</w:t>
      </w:r>
      <w:r>
        <w:t xml:space="preserve"> </w:t>
      </w:r>
      <w:r>
        <w:rPr>
          <w:spacing w:val="-1"/>
        </w:rPr>
        <w:t>responsibilities,</w:t>
      </w:r>
      <w:r>
        <w:rPr>
          <w:spacing w:val="-2"/>
        </w:rPr>
        <w:t xml:space="preserve"> </w:t>
      </w:r>
      <w:r>
        <w:rPr>
          <w:spacing w:val="-1"/>
        </w:rPr>
        <w:t>including</w:t>
      </w:r>
      <w:r>
        <w:rPr>
          <w:spacing w:val="99"/>
        </w:rPr>
        <w:t xml:space="preserve"> </w:t>
      </w:r>
      <w:r>
        <w:rPr>
          <w:spacing w:val="-1"/>
        </w:rPr>
        <w:t>procedures,</w:t>
      </w:r>
      <w:r>
        <w:rPr>
          <w:spacing w:val="-2"/>
        </w:rPr>
        <w:t xml:space="preserve"> </w:t>
      </w:r>
      <w:r>
        <w:rPr>
          <w:spacing w:val="-1"/>
        </w:rPr>
        <w:t>authority,</w:t>
      </w:r>
      <w:r>
        <w:t xml:space="preserve"> </w:t>
      </w:r>
      <w:r>
        <w:rPr>
          <w:spacing w:val="-1"/>
        </w:rPr>
        <w:t>and</w:t>
      </w:r>
      <w:r>
        <w:t xml:space="preserve"> </w:t>
      </w:r>
      <w:r>
        <w:rPr>
          <w:spacing w:val="-1"/>
        </w:rPr>
        <w:t>responsibility</w:t>
      </w:r>
      <w:r>
        <w:t xml:space="preserve"> </w:t>
      </w:r>
      <w:r>
        <w:rPr>
          <w:spacing w:val="-1"/>
        </w:rPr>
        <w:t>for reviewing</w:t>
      </w:r>
      <w:r>
        <w:t xml:space="preserve"> and approving </w:t>
      </w:r>
      <w:r>
        <w:rPr>
          <w:spacing w:val="-1"/>
        </w:rPr>
        <w:t>changes</w:t>
      </w:r>
      <w:r>
        <w:t xml:space="preserve"> to a</w:t>
      </w:r>
      <w:r>
        <w:rPr>
          <w:spacing w:val="93"/>
        </w:rPr>
        <w:t xml:space="preserve"> </w:t>
      </w:r>
      <w:r>
        <w:rPr>
          <w:spacing w:val="-1"/>
        </w:rPr>
        <w:t>customer’s</w:t>
      </w:r>
      <w:r>
        <w:t xml:space="preserve"> </w:t>
      </w:r>
      <w:r>
        <w:rPr>
          <w:spacing w:val="-1"/>
        </w:rPr>
        <w:t>risk</w:t>
      </w:r>
      <w:r>
        <w:t xml:space="preserve"> </w:t>
      </w:r>
      <w:r>
        <w:rPr>
          <w:spacing w:val="-1"/>
        </w:rPr>
        <w:t>profile, as</w:t>
      </w:r>
      <w:r>
        <w:t xml:space="preserve"> </w:t>
      </w:r>
      <w:r>
        <w:rPr>
          <w:spacing w:val="-1"/>
        </w:rPr>
        <w:t>applicable.</w:t>
      </w:r>
    </w:p>
    <w:p w14:paraId="0231531A" w14:textId="77777777" w:rsidR="00F8288C" w:rsidRDefault="00F8288C" w:rsidP="00D354F8">
      <w:pPr>
        <w:pStyle w:val="BodyText"/>
        <w:numPr>
          <w:ilvl w:val="0"/>
          <w:numId w:val="13"/>
        </w:numPr>
        <w:tabs>
          <w:tab w:val="left" w:pos="860"/>
        </w:tabs>
        <w:spacing w:before="138"/>
        <w:ind w:right="393"/>
      </w:pPr>
      <w:r>
        <w:rPr>
          <w:spacing w:val="-1"/>
        </w:rPr>
        <w:t>Provide</w:t>
      </w:r>
      <w:r>
        <w:t xml:space="preserve"> </w:t>
      </w:r>
      <w:r>
        <w:rPr>
          <w:spacing w:val="-1"/>
        </w:rPr>
        <w:t>standards</w:t>
      </w:r>
      <w:r>
        <w:t xml:space="preserve"> </w:t>
      </w:r>
      <w:r>
        <w:rPr>
          <w:spacing w:val="-1"/>
        </w:rPr>
        <w:t>for</w:t>
      </w:r>
      <w:r>
        <w:t xml:space="preserve"> </w:t>
      </w:r>
      <w:r>
        <w:rPr>
          <w:spacing w:val="-1"/>
        </w:rPr>
        <w:t>conducting</w:t>
      </w:r>
      <w:r>
        <w:t xml:space="preserve"> </w:t>
      </w:r>
      <w:r>
        <w:rPr>
          <w:spacing w:val="-1"/>
        </w:rPr>
        <w:t>and</w:t>
      </w:r>
      <w:r>
        <w:t xml:space="preserve"> </w:t>
      </w:r>
      <w:r>
        <w:rPr>
          <w:spacing w:val="-1"/>
        </w:rPr>
        <w:t>documenting</w:t>
      </w:r>
      <w:r>
        <w:t xml:space="preserve"> </w:t>
      </w:r>
      <w:r>
        <w:rPr>
          <w:spacing w:val="-1"/>
        </w:rPr>
        <w:t>analysis associated</w:t>
      </w:r>
      <w:r>
        <w:t xml:space="preserve"> </w:t>
      </w:r>
      <w:r>
        <w:rPr>
          <w:spacing w:val="-1"/>
        </w:rPr>
        <w:t>with</w:t>
      </w:r>
      <w:r>
        <w:t xml:space="preserve"> </w:t>
      </w:r>
      <w:r>
        <w:rPr>
          <w:spacing w:val="-1"/>
        </w:rPr>
        <w:t>the</w:t>
      </w:r>
      <w:r>
        <w:t xml:space="preserve"> due</w:t>
      </w:r>
      <w:r>
        <w:rPr>
          <w:spacing w:val="103"/>
        </w:rPr>
        <w:t xml:space="preserve"> </w:t>
      </w:r>
      <w:r>
        <w:rPr>
          <w:spacing w:val="-1"/>
        </w:rPr>
        <w:t>diligence</w:t>
      </w:r>
      <w:r>
        <w:t xml:space="preserve"> </w:t>
      </w:r>
      <w:r>
        <w:rPr>
          <w:spacing w:val="-1"/>
        </w:rPr>
        <w:t>process,</w:t>
      </w:r>
      <w:r>
        <w:t xml:space="preserve"> </w:t>
      </w:r>
      <w:r>
        <w:rPr>
          <w:spacing w:val="-1"/>
        </w:rPr>
        <w:t>including</w:t>
      </w:r>
      <w:r>
        <w:t xml:space="preserve"> </w:t>
      </w:r>
      <w:r>
        <w:rPr>
          <w:spacing w:val="-1"/>
        </w:rPr>
        <w:t>guidance</w:t>
      </w:r>
      <w:r>
        <w:t xml:space="preserve"> </w:t>
      </w:r>
      <w:r>
        <w:rPr>
          <w:spacing w:val="-1"/>
        </w:rPr>
        <w:t>for</w:t>
      </w:r>
      <w:r>
        <w:t xml:space="preserve"> </w:t>
      </w:r>
      <w:r>
        <w:rPr>
          <w:spacing w:val="-1"/>
        </w:rPr>
        <w:t>resolving</w:t>
      </w:r>
      <w:r>
        <w:t xml:space="preserve"> </w:t>
      </w:r>
      <w:r>
        <w:rPr>
          <w:spacing w:val="-1"/>
        </w:rPr>
        <w:t>issues</w:t>
      </w:r>
      <w:r>
        <w:t xml:space="preserve"> </w:t>
      </w:r>
      <w:r>
        <w:rPr>
          <w:spacing w:val="-1"/>
        </w:rPr>
        <w:t>when</w:t>
      </w:r>
      <w:r>
        <w:t xml:space="preserve"> </w:t>
      </w:r>
      <w:r>
        <w:rPr>
          <w:spacing w:val="-1"/>
        </w:rPr>
        <w:t>insufficient</w:t>
      </w:r>
      <w:r>
        <w:t xml:space="preserve"> or</w:t>
      </w:r>
      <w:r>
        <w:rPr>
          <w:spacing w:val="101"/>
        </w:rPr>
        <w:t xml:space="preserve"> </w:t>
      </w:r>
      <w:r>
        <w:rPr>
          <w:spacing w:val="-1"/>
        </w:rPr>
        <w:t>inaccurate information</w:t>
      </w:r>
      <w:r>
        <w:t xml:space="preserve"> </w:t>
      </w:r>
      <w:r>
        <w:rPr>
          <w:spacing w:val="-1"/>
        </w:rPr>
        <w:t>is</w:t>
      </w:r>
      <w:r>
        <w:t xml:space="preserve"> </w:t>
      </w:r>
      <w:r>
        <w:rPr>
          <w:spacing w:val="-1"/>
        </w:rPr>
        <w:t>obtained.</w:t>
      </w:r>
    </w:p>
    <w:p w14:paraId="068DB1F6" w14:textId="77777777" w:rsidR="00F8288C" w:rsidRDefault="00F8288C" w:rsidP="00F8288C">
      <w:pPr>
        <w:ind w:left="180"/>
        <w:rPr>
          <w:b/>
          <w:sz w:val="28"/>
        </w:rPr>
      </w:pPr>
    </w:p>
    <w:p w14:paraId="394DAB2B" w14:textId="09F7E80B" w:rsidR="00F8288C" w:rsidRPr="00B53A35" w:rsidRDefault="00F8288C" w:rsidP="00F8288C">
      <w:pPr>
        <w:ind w:left="180"/>
        <w:rPr>
          <w:b/>
          <w:bCs/>
          <w:sz w:val="28"/>
        </w:rPr>
      </w:pPr>
      <w:r w:rsidRPr="00B53A35">
        <w:rPr>
          <w:b/>
          <w:sz w:val="28"/>
        </w:rPr>
        <w:t>Customer</w:t>
      </w:r>
      <w:r w:rsidRPr="00B53A35">
        <w:rPr>
          <w:b/>
          <w:spacing w:val="-16"/>
          <w:sz w:val="28"/>
        </w:rPr>
        <w:t xml:space="preserve"> </w:t>
      </w:r>
      <w:r w:rsidRPr="00B53A35">
        <w:rPr>
          <w:b/>
          <w:sz w:val="28"/>
        </w:rPr>
        <w:t>Risk</w:t>
      </w:r>
      <w:r w:rsidRPr="00B53A35">
        <w:rPr>
          <w:b/>
          <w:spacing w:val="-15"/>
          <w:sz w:val="28"/>
        </w:rPr>
        <w:t xml:space="preserve"> </w:t>
      </w:r>
      <w:r w:rsidRPr="00B53A35">
        <w:rPr>
          <w:b/>
          <w:spacing w:val="-1"/>
          <w:sz w:val="28"/>
        </w:rPr>
        <w:t>Profile</w:t>
      </w:r>
    </w:p>
    <w:p w14:paraId="73AC563B" w14:textId="77777777" w:rsidR="00F8288C" w:rsidRDefault="00F8288C" w:rsidP="00F8288C">
      <w:pPr>
        <w:pStyle w:val="BodyText"/>
        <w:spacing w:before="120" w:line="276" w:lineRule="exact"/>
        <w:ind w:left="180" w:right="278"/>
      </w:pPr>
      <w:r>
        <w:rPr>
          <w:spacing w:val="-2"/>
        </w:rPr>
        <w:t>The</w:t>
      </w:r>
      <w:r>
        <w:rPr>
          <w:spacing w:val="-3"/>
        </w:rPr>
        <w:t xml:space="preserve"> </w:t>
      </w:r>
      <w:r>
        <w:rPr>
          <w:spacing w:val="-2"/>
        </w:rPr>
        <w:t>bank</w:t>
      </w:r>
      <w:r>
        <w:rPr>
          <w:spacing w:val="-3"/>
        </w:rPr>
        <w:t xml:space="preserve"> </w:t>
      </w:r>
      <w:r>
        <w:rPr>
          <w:spacing w:val="-1"/>
        </w:rPr>
        <w:t>should</w:t>
      </w:r>
      <w:r>
        <w:rPr>
          <w:spacing w:val="-3"/>
        </w:rPr>
        <w:t xml:space="preserve"> </w:t>
      </w:r>
      <w:r>
        <w:rPr>
          <w:spacing w:val="-2"/>
        </w:rPr>
        <w:t>have</w:t>
      </w:r>
      <w:r>
        <w:rPr>
          <w:spacing w:val="-3"/>
        </w:rPr>
        <w:t xml:space="preserve"> </w:t>
      </w:r>
      <w:r>
        <w:rPr>
          <w:spacing w:val="-1"/>
        </w:rPr>
        <w:t>an</w:t>
      </w:r>
      <w:r>
        <w:rPr>
          <w:spacing w:val="-2"/>
        </w:rPr>
        <w:t xml:space="preserve"> understanding</w:t>
      </w:r>
      <w:r>
        <w:rPr>
          <w:spacing w:val="-3"/>
        </w:rPr>
        <w:t xml:space="preserve"> </w:t>
      </w:r>
      <w:r>
        <w:rPr>
          <w:spacing w:val="-1"/>
        </w:rPr>
        <w:t>of</w:t>
      </w:r>
      <w:r>
        <w:rPr>
          <w:spacing w:val="-2"/>
        </w:rPr>
        <w:t xml:space="preserve"> </w:t>
      </w:r>
      <w:r>
        <w:rPr>
          <w:spacing w:val="-1"/>
        </w:rPr>
        <w:t xml:space="preserve">the </w:t>
      </w:r>
      <w:r>
        <w:rPr>
          <w:spacing w:val="-2"/>
        </w:rPr>
        <w:t>money</w:t>
      </w:r>
      <w:r>
        <w:rPr>
          <w:spacing w:val="-3"/>
        </w:rPr>
        <w:t xml:space="preserve"> </w:t>
      </w:r>
      <w:r>
        <w:rPr>
          <w:spacing w:val="-2"/>
        </w:rPr>
        <w:t>laundering</w:t>
      </w:r>
      <w:r>
        <w:rPr>
          <w:spacing w:val="-3"/>
        </w:rPr>
        <w:t xml:space="preserve"> </w:t>
      </w:r>
      <w:r>
        <w:rPr>
          <w:spacing w:val="-1"/>
        </w:rPr>
        <w:t>and</w:t>
      </w:r>
      <w:r>
        <w:rPr>
          <w:spacing w:val="-3"/>
        </w:rPr>
        <w:t xml:space="preserve"> </w:t>
      </w:r>
      <w:r>
        <w:rPr>
          <w:spacing w:val="-1"/>
        </w:rPr>
        <w:t>terrorist</w:t>
      </w:r>
      <w:r>
        <w:rPr>
          <w:spacing w:val="-2"/>
        </w:rPr>
        <w:t xml:space="preserve"> financing</w:t>
      </w:r>
      <w:r>
        <w:rPr>
          <w:spacing w:val="-3"/>
        </w:rPr>
        <w:t xml:space="preserve"> </w:t>
      </w:r>
      <w:r>
        <w:rPr>
          <w:spacing w:val="-1"/>
        </w:rPr>
        <w:t>risks</w:t>
      </w:r>
      <w:r>
        <w:rPr>
          <w:spacing w:val="67"/>
        </w:rPr>
        <w:t xml:space="preserve"> </w:t>
      </w:r>
      <w:r>
        <w:rPr>
          <w:spacing w:val="-1"/>
        </w:rPr>
        <w:t>of</w:t>
      </w:r>
      <w:r>
        <w:rPr>
          <w:spacing w:val="-5"/>
        </w:rPr>
        <w:t xml:space="preserve"> </w:t>
      </w:r>
      <w:r>
        <w:rPr>
          <w:spacing w:val="-1"/>
        </w:rPr>
        <w:t>its</w:t>
      </w:r>
      <w:r>
        <w:rPr>
          <w:spacing w:val="-3"/>
        </w:rPr>
        <w:t xml:space="preserve"> </w:t>
      </w:r>
      <w:r>
        <w:rPr>
          <w:spacing w:val="-1"/>
        </w:rPr>
        <w:t>customers,</w:t>
      </w:r>
      <w:r>
        <w:rPr>
          <w:spacing w:val="-3"/>
        </w:rPr>
        <w:t xml:space="preserve"> </w:t>
      </w:r>
      <w:r>
        <w:rPr>
          <w:spacing w:val="-1"/>
        </w:rPr>
        <w:t>referred</w:t>
      </w:r>
      <w:r>
        <w:rPr>
          <w:spacing w:val="-3"/>
        </w:rPr>
        <w:t xml:space="preserve"> </w:t>
      </w:r>
      <w:r>
        <w:rPr>
          <w:spacing w:val="-1"/>
        </w:rPr>
        <w:t>to</w:t>
      </w:r>
      <w:r>
        <w:rPr>
          <w:spacing w:val="-3"/>
        </w:rPr>
        <w:t xml:space="preserve"> </w:t>
      </w:r>
      <w:r>
        <w:rPr>
          <w:spacing w:val="-1"/>
        </w:rPr>
        <w:t>in</w:t>
      </w:r>
      <w:r>
        <w:rPr>
          <w:spacing w:val="-3"/>
        </w:rPr>
        <w:t xml:space="preserve"> </w:t>
      </w:r>
      <w:r>
        <w:rPr>
          <w:spacing w:val="-1"/>
        </w:rPr>
        <w:t>the</w:t>
      </w:r>
      <w:r>
        <w:rPr>
          <w:spacing w:val="-3"/>
        </w:rPr>
        <w:t xml:space="preserve"> </w:t>
      </w:r>
      <w:r>
        <w:rPr>
          <w:spacing w:val="-1"/>
        </w:rPr>
        <w:t>rule</w:t>
      </w:r>
      <w:r>
        <w:rPr>
          <w:spacing w:val="-3"/>
        </w:rPr>
        <w:t xml:space="preserve"> </w:t>
      </w:r>
      <w:r>
        <w:rPr>
          <w:spacing w:val="-1"/>
        </w:rPr>
        <w:t>as</w:t>
      </w:r>
      <w:r>
        <w:rPr>
          <w:spacing w:val="-3"/>
        </w:rPr>
        <w:t xml:space="preserve"> </w:t>
      </w:r>
      <w:r>
        <w:rPr>
          <w:spacing w:val="-1"/>
        </w:rPr>
        <w:t>the</w:t>
      </w:r>
      <w:r>
        <w:rPr>
          <w:spacing w:val="-3"/>
        </w:rPr>
        <w:t xml:space="preserve"> </w:t>
      </w:r>
      <w:r>
        <w:rPr>
          <w:spacing w:val="-2"/>
        </w:rPr>
        <w:t xml:space="preserve">customer </w:t>
      </w:r>
      <w:r>
        <w:rPr>
          <w:spacing w:val="-1"/>
        </w:rPr>
        <w:t>risk</w:t>
      </w:r>
      <w:r>
        <w:rPr>
          <w:spacing w:val="-3"/>
        </w:rPr>
        <w:t xml:space="preserve"> </w:t>
      </w:r>
      <w:r>
        <w:rPr>
          <w:spacing w:val="-1"/>
        </w:rPr>
        <w:t>profile.</w:t>
      </w:r>
      <w:r>
        <w:rPr>
          <w:rStyle w:val="FootnoteReference"/>
          <w:spacing w:val="-1"/>
        </w:rPr>
        <w:footnoteReference w:id="114"/>
      </w:r>
      <w:r>
        <w:rPr>
          <w:spacing w:val="-1"/>
        </w:rPr>
        <w:t xml:space="preserve">  T</w:t>
      </w:r>
      <w:r>
        <w:rPr>
          <w:spacing w:val="-2"/>
        </w:rPr>
        <w:t>his</w:t>
      </w:r>
      <w:r>
        <w:rPr>
          <w:spacing w:val="-3"/>
        </w:rPr>
        <w:t xml:space="preserve"> </w:t>
      </w:r>
      <w:r>
        <w:rPr>
          <w:spacing w:val="-1"/>
        </w:rPr>
        <w:t>concept</w:t>
      </w:r>
      <w:r>
        <w:rPr>
          <w:spacing w:val="-2"/>
        </w:rPr>
        <w:t xml:space="preserve"> </w:t>
      </w:r>
      <w:r>
        <w:rPr>
          <w:spacing w:val="-1"/>
        </w:rPr>
        <w:t>is</w:t>
      </w:r>
      <w:r>
        <w:rPr>
          <w:spacing w:val="-3"/>
        </w:rPr>
        <w:t xml:space="preserve"> </w:t>
      </w:r>
      <w:r>
        <w:rPr>
          <w:spacing w:val="-1"/>
        </w:rPr>
        <w:t>also</w:t>
      </w:r>
      <w:r>
        <w:rPr>
          <w:spacing w:val="46"/>
        </w:rPr>
        <w:t xml:space="preserve"> </w:t>
      </w:r>
      <w:r>
        <w:rPr>
          <w:spacing w:val="-2"/>
        </w:rPr>
        <w:t>commonly</w:t>
      </w:r>
      <w:r>
        <w:rPr>
          <w:spacing w:val="-3"/>
        </w:rPr>
        <w:t xml:space="preserve"> </w:t>
      </w:r>
      <w:r>
        <w:rPr>
          <w:spacing w:val="-1"/>
        </w:rPr>
        <w:t>referred</w:t>
      </w:r>
      <w:r>
        <w:rPr>
          <w:spacing w:val="-3"/>
        </w:rPr>
        <w:t xml:space="preserve"> </w:t>
      </w:r>
      <w:r>
        <w:rPr>
          <w:spacing w:val="-1"/>
        </w:rPr>
        <w:t>to</w:t>
      </w:r>
      <w:r>
        <w:rPr>
          <w:spacing w:val="-3"/>
        </w:rPr>
        <w:t xml:space="preserve"> </w:t>
      </w:r>
      <w:r>
        <w:rPr>
          <w:spacing w:val="-1"/>
        </w:rPr>
        <w:t>as</w:t>
      </w:r>
      <w:r>
        <w:rPr>
          <w:spacing w:val="-3"/>
        </w:rPr>
        <w:t xml:space="preserve"> </w:t>
      </w:r>
      <w:r>
        <w:rPr>
          <w:spacing w:val="-1"/>
        </w:rPr>
        <w:t>the</w:t>
      </w:r>
      <w:r>
        <w:rPr>
          <w:spacing w:val="-3"/>
        </w:rPr>
        <w:t xml:space="preserve"> </w:t>
      </w:r>
      <w:r>
        <w:rPr>
          <w:spacing w:val="-2"/>
        </w:rPr>
        <w:t xml:space="preserve">customer </w:t>
      </w:r>
      <w:r>
        <w:rPr>
          <w:spacing w:val="-1"/>
        </w:rPr>
        <w:t>risk</w:t>
      </w:r>
      <w:r>
        <w:rPr>
          <w:spacing w:val="-3"/>
        </w:rPr>
        <w:t xml:space="preserve"> </w:t>
      </w:r>
      <w:r>
        <w:rPr>
          <w:spacing w:val="-2"/>
        </w:rPr>
        <w:t>rating.</w:t>
      </w:r>
      <w:r>
        <w:rPr>
          <w:spacing w:val="56"/>
        </w:rPr>
        <w:t xml:space="preserve"> </w:t>
      </w:r>
      <w:r>
        <w:rPr>
          <w:spacing w:val="-2"/>
        </w:rPr>
        <w:t>Any</w:t>
      </w:r>
      <w:r>
        <w:rPr>
          <w:spacing w:val="-3"/>
        </w:rPr>
        <w:t xml:space="preserve"> </w:t>
      </w:r>
      <w:r>
        <w:rPr>
          <w:spacing w:val="-1"/>
        </w:rPr>
        <w:t>customer</w:t>
      </w:r>
      <w:r>
        <w:rPr>
          <w:spacing w:val="-2"/>
        </w:rPr>
        <w:t xml:space="preserve"> account</w:t>
      </w:r>
      <w:r>
        <w:rPr>
          <w:spacing w:val="-1"/>
        </w:rPr>
        <w:t xml:space="preserve"> may</w:t>
      </w:r>
      <w:r>
        <w:rPr>
          <w:spacing w:val="-3"/>
        </w:rPr>
        <w:t xml:space="preserve"> </w:t>
      </w:r>
      <w:r>
        <w:rPr>
          <w:spacing w:val="-1"/>
        </w:rPr>
        <w:t>be</w:t>
      </w:r>
      <w:r>
        <w:rPr>
          <w:spacing w:val="-3"/>
        </w:rPr>
        <w:t xml:space="preserve"> </w:t>
      </w:r>
      <w:r>
        <w:rPr>
          <w:spacing w:val="-1"/>
        </w:rPr>
        <w:t>used</w:t>
      </w:r>
      <w:r>
        <w:rPr>
          <w:spacing w:val="-2"/>
        </w:rPr>
        <w:t xml:space="preserve"> for</w:t>
      </w:r>
      <w:r>
        <w:rPr>
          <w:spacing w:val="63"/>
        </w:rPr>
        <w:t xml:space="preserve"> </w:t>
      </w:r>
      <w:r>
        <w:rPr>
          <w:spacing w:val="-1"/>
        </w:rPr>
        <w:t>illicit</w:t>
      </w:r>
      <w:r>
        <w:rPr>
          <w:spacing w:val="-2"/>
        </w:rPr>
        <w:t xml:space="preserve"> purposes,</w:t>
      </w:r>
      <w:r>
        <w:rPr>
          <w:spacing w:val="-3"/>
        </w:rPr>
        <w:t xml:space="preserve"> </w:t>
      </w:r>
      <w:r>
        <w:rPr>
          <w:spacing w:val="-2"/>
        </w:rPr>
        <w:t>including money</w:t>
      </w:r>
      <w:r>
        <w:rPr>
          <w:spacing w:val="-3"/>
        </w:rPr>
        <w:t xml:space="preserve"> </w:t>
      </w:r>
      <w:r>
        <w:rPr>
          <w:spacing w:val="-2"/>
        </w:rPr>
        <w:t>laundering</w:t>
      </w:r>
      <w:r>
        <w:rPr>
          <w:spacing w:val="-3"/>
        </w:rPr>
        <w:t xml:space="preserve"> </w:t>
      </w:r>
      <w:r>
        <w:rPr>
          <w:spacing w:val="-1"/>
        </w:rPr>
        <w:t>or</w:t>
      </w:r>
      <w:r>
        <w:rPr>
          <w:spacing w:val="-2"/>
        </w:rPr>
        <w:t xml:space="preserve"> </w:t>
      </w:r>
      <w:r>
        <w:rPr>
          <w:spacing w:val="-1"/>
        </w:rPr>
        <w:t>terrorist</w:t>
      </w:r>
      <w:r>
        <w:rPr>
          <w:spacing w:val="-2"/>
        </w:rPr>
        <w:t xml:space="preserve"> financing.</w:t>
      </w:r>
      <w:r>
        <w:rPr>
          <w:spacing w:val="56"/>
        </w:rPr>
        <w:t xml:space="preserve"> </w:t>
      </w:r>
      <w:r>
        <w:rPr>
          <w:spacing w:val="-2"/>
        </w:rPr>
        <w:t xml:space="preserve">Further, </w:t>
      </w:r>
      <w:r>
        <w:t>a</w:t>
      </w:r>
      <w:r>
        <w:rPr>
          <w:spacing w:val="-3"/>
        </w:rPr>
        <w:t xml:space="preserve"> </w:t>
      </w:r>
      <w:r>
        <w:rPr>
          <w:spacing w:val="-1"/>
        </w:rPr>
        <w:t>spectrum</w:t>
      </w:r>
      <w:r>
        <w:rPr>
          <w:spacing w:val="-4"/>
        </w:rPr>
        <w:t xml:space="preserve"> </w:t>
      </w:r>
      <w:r>
        <w:rPr>
          <w:spacing w:val="-2"/>
        </w:rPr>
        <w:t>of</w:t>
      </w:r>
      <w:r>
        <w:rPr>
          <w:spacing w:val="69"/>
        </w:rPr>
        <w:t xml:space="preserve"> </w:t>
      </w:r>
      <w:r>
        <w:rPr>
          <w:spacing w:val="-1"/>
        </w:rPr>
        <w:t xml:space="preserve">risks </w:t>
      </w:r>
      <w:r>
        <w:rPr>
          <w:spacing w:val="-2"/>
        </w:rPr>
        <w:t>may</w:t>
      </w:r>
      <w:r>
        <w:rPr>
          <w:spacing w:val="-3"/>
        </w:rPr>
        <w:t xml:space="preserve"> </w:t>
      </w:r>
      <w:r>
        <w:rPr>
          <w:spacing w:val="-1"/>
        </w:rPr>
        <w:t xml:space="preserve">be </w:t>
      </w:r>
      <w:r>
        <w:rPr>
          <w:spacing w:val="-2"/>
        </w:rPr>
        <w:t>identifiable</w:t>
      </w:r>
      <w:r>
        <w:rPr>
          <w:spacing w:val="-3"/>
        </w:rPr>
        <w:t xml:space="preserve"> </w:t>
      </w:r>
      <w:r>
        <w:rPr>
          <w:spacing w:val="-1"/>
        </w:rPr>
        <w:t>even</w:t>
      </w:r>
      <w:r>
        <w:rPr>
          <w:spacing w:val="-3"/>
        </w:rPr>
        <w:t xml:space="preserve"> </w:t>
      </w:r>
      <w:r>
        <w:rPr>
          <w:spacing w:val="-2"/>
        </w:rPr>
        <w:t xml:space="preserve">within </w:t>
      </w:r>
      <w:r>
        <w:rPr>
          <w:spacing w:val="-1"/>
        </w:rPr>
        <w:t>the</w:t>
      </w:r>
      <w:r>
        <w:rPr>
          <w:spacing w:val="-3"/>
        </w:rPr>
        <w:t xml:space="preserve"> </w:t>
      </w:r>
      <w:r>
        <w:rPr>
          <w:spacing w:val="-2"/>
        </w:rPr>
        <w:t>same</w:t>
      </w:r>
      <w:r>
        <w:rPr>
          <w:spacing w:val="-3"/>
        </w:rPr>
        <w:t xml:space="preserve"> </w:t>
      </w:r>
      <w:r>
        <w:rPr>
          <w:spacing w:val="-2"/>
        </w:rPr>
        <w:t>category</w:t>
      </w:r>
      <w:r>
        <w:rPr>
          <w:spacing w:val="-3"/>
        </w:rPr>
        <w:t xml:space="preserve"> </w:t>
      </w:r>
      <w:r>
        <w:rPr>
          <w:spacing w:val="-1"/>
        </w:rPr>
        <w:t>of</w:t>
      </w:r>
      <w:r>
        <w:rPr>
          <w:spacing w:val="-4"/>
        </w:rPr>
        <w:t xml:space="preserve"> </w:t>
      </w:r>
      <w:r>
        <w:rPr>
          <w:spacing w:val="-1"/>
        </w:rPr>
        <w:t>customers.</w:t>
      </w:r>
      <w:r>
        <w:rPr>
          <w:spacing w:val="56"/>
        </w:rPr>
        <w:t xml:space="preserve"> </w:t>
      </w:r>
      <w:r>
        <w:rPr>
          <w:spacing w:val="-2"/>
        </w:rPr>
        <w:t>The</w:t>
      </w:r>
      <w:r>
        <w:rPr>
          <w:spacing w:val="-1"/>
        </w:rPr>
        <w:t xml:space="preserve"> </w:t>
      </w:r>
      <w:r>
        <w:rPr>
          <w:spacing w:val="-2"/>
        </w:rPr>
        <w:t>bank’s</w:t>
      </w:r>
      <w:r>
        <w:rPr>
          <w:spacing w:val="-3"/>
        </w:rPr>
        <w:t xml:space="preserve"> </w:t>
      </w:r>
      <w:r>
        <w:rPr>
          <w:spacing w:val="-1"/>
        </w:rPr>
        <w:t>program</w:t>
      </w:r>
      <w:r>
        <w:rPr>
          <w:spacing w:val="63"/>
        </w:rPr>
        <w:t xml:space="preserve"> </w:t>
      </w:r>
      <w:r>
        <w:rPr>
          <w:spacing w:val="-2"/>
        </w:rPr>
        <w:t>for determining</w:t>
      </w:r>
      <w:r>
        <w:rPr>
          <w:spacing w:val="-3"/>
        </w:rPr>
        <w:t xml:space="preserve"> </w:t>
      </w:r>
      <w:r>
        <w:rPr>
          <w:spacing w:val="-2"/>
        </w:rPr>
        <w:t xml:space="preserve">customer </w:t>
      </w:r>
      <w:r>
        <w:rPr>
          <w:spacing w:val="-1"/>
        </w:rPr>
        <w:t>risk</w:t>
      </w:r>
      <w:r>
        <w:rPr>
          <w:spacing w:val="-3"/>
        </w:rPr>
        <w:t xml:space="preserve"> </w:t>
      </w:r>
      <w:r>
        <w:rPr>
          <w:spacing w:val="-2"/>
        </w:rPr>
        <w:t>profiles</w:t>
      </w:r>
      <w:r>
        <w:rPr>
          <w:spacing w:val="-3"/>
        </w:rPr>
        <w:t xml:space="preserve"> </w:t>
      </w:r>
      <w:r>
        <w:rPr>
          <w:spacing w:val="-2"/>
        </w:rPr>
        <w:t>should</w:t>
      </w:r>
      <w:r>
        <w:rPr>
          <w:spacing w:val="-3"/>
        </w:rPr>
        <w:t xml:space="preserve"> </w:t>
      </w:r>
      <w:r>
        <w:rPr>
          <w:spacing w:val="-1"/>
        </w:rPr>
        <w:t>be</w:t>
      </w:r>
      <w:r>
        <w:rPr>
          <w:spacing w:val="-3"/>
        </w:rPr>
        <w:t xml:space="preserve"> </w:t>
      </w:r>
      <w:r>
        <w:rPr>
          <w:spacing w:val="-2"/>
        </w:rPr>
        <w:t>sufficiently</w:t>
      </w:r>
      <w:r>
        <w:rPr>
          <w:spacing w:val="-3"/>
        </w:rPr>
        <w:t xml:space="preserve"> </w:t>
      </w:r>
      <w:r>
        <w:rPr>
          <w:spacing w:val="-1"/>
        </w:rPr>
        <w:t>detailed</w:t>
      </w:r>
      <w:r>
        <w:rPr>
          <w:spacing w:val="-3"/>
        </w:rPr>
        <w:t xml:space="preserve"> </w:t>
      </w:r>
      <w:r>
        <w:rPr>
          <w:spacing w:val="-1"/>
        </w:rPr>
        <w:t>to</w:t>
      </w:r>
      <w:r>
        <w:rPr>
          <w:spacing w:val="-3"/>
        </w:rPr>
        <w:t xml:space="preserve"> </w:t>
      </w:r>
      <w:r>
        <w:rPr>
          <w:spacing w:val="-2"/>
        </w:rPr>
        <w:t>distinguish</w:t>
      </w:r>
      <w:r>
        <w:rPr>
          <w:spacing w:val="-3"/>
        </w:rPr>
        <w:t xml:space="preserve"> </w:t>
      </w:r>
      <w:r>
        <w:rPr>
          <w:spacing w:val="-2"/>
        </w:rPr>
        <w:t>between</w:t>
      </w:r>
      <w:r>
        <w:rPr>
          <w:spacing w:val="107"/>
        </w:rPr>
        <w:t xml:space="preserve"> </w:t>
      </w:r>
      <w:r>
        <w:rPr>
          <w:spacing w:val="-2"/>
        </w:rPr>
        <w:t>significant variations</w:t>
      </w:r>
      <w:r>
        <w:rPr>
          <w:spacing w:val="-3"/>
        </w:rPr>
        <w:t xml:space="preserve"> </w:t>
      </w:r>
      <w:r>
        <w:rPr>
          <w:spacing w:val="-1"/>
        </w:rPr>
        <w:t>in</w:t>
      </w:r>
      <w:r>
        <w:rPr>
          <w:spacing w:val="-3"/>
        </w:rPr>
        <w:t xml:space="preserve"> </w:t>
      </w:r>
      <w:r>
        <w:rPr>
          <w:spacing w:val="-2"/>
        </w:rPr>
        <w:t>the</w:t>
      </w:r>
      <w:r>
        <w:rPr>
          <w:spacing w:val="-1"/>
        </w:rPr>
        <w:t xml:space="preserve"> </w:t>
      </w:r>
      <w:r>
        <w:rPr>
          <w:spacing w:val="-2"/>
        </w:rPr>
        <w:t>money laundering</w:t>
      </w:r>
      <w:r>
        <w:rPr>
          <w:spacing w:val="-3"/>
        </w:rPr>
        <w:t xml:space="preserve"> </w:t>
      </w:r>
      <w:r>
        <w:rPr>
          <w:spacing w:val="-1"/>
        </w:rPr>
        <w:t>and</w:t>
      </w:r>
      <w:r>
        <w:rPr>
          <w:spacing w:val="-3"/>
        </w:rPr>
        <w:t xml:space="preserve"> </w:t>
      </w:r>
      <w:r>
        <w:rPr>
          <w:spacing w:val="-1"/>
        </w:rPr>
        <w:t>terrorist</w:t>
      </w:r>
      <w:r>
        <w:rPr>
          <w:spacing w:val="-2"/>
        </w:rPr>
        <w:t xml:space="preserve"> financing</w:t>
      </w:r>
      <w:r>
        <w:rPr>
          <w:spacing w:val="-3"/>
        </w:rPr>
        <w:t xml:space="preserve"> </w:t>
      </w:r>
      <w:r>
        <w:rPr>
          <w:spacing w:val="-1"/>
        </w:rPr>
        <w:t>risks</w:t>
      </w:r>
      <w:r>
        <w:rPr>
          <w:spacing w:val="-3"/>
        </w:rPr>
        <w:t xml:space="preserve"> </w:t>
      </w:r>
      <w:r>
        <w:rPr>
          <w:spacing w:val="-1"/>
        </w:rPr>
        <w:t>of</w:t>
      </w:r>
      <w:r>
        <w:rPr>
          <w:spacing w:val="-4"/>
        </w:rPr>
        <w:t xml:space="preserve"> </w:t>
      </w:r>
      <w:r>
        <w:rPr>
          <w:spacing w:val="-1"/>
        </w:rPr>
        <w:t>its</w:t>
      </w:r>
      <w:r>
        <w:rPr>
          <w:spacing w:val="-3"/>
        </w:rPr>
        <w:t xml:space="preserve"> </w:t>
      </w:r>
      <w:r>
        <w:rPr>
          <w:spacing w:val="-1"/>
        </w:rPr>
        <w:t>customers.</w:t>
      </w:r>
      <w:r>
        <w:rPr>
          <w:spacing w:val="69"/>
        </w:rPr>
        <w:t xml:space="preserve"> </w:t>
      </w:r>
      <w:r>
        <w:rPr>
          <w:spacing w:val="-2"/>
        </w:rPr>
        <w:t>Improper identification</w:t>
      </w:r>
      <w:r>
        <w:rPr>
          <w:spacing w:val="-3"/>
        </w:rPr>
        <w:t xml:space="preserve"> </w:t>
      </w:r>
      <w:r>
        <w:rPr>
          <w:spacing w:val="-1"/>
        </w:rPr>
        <w:t>and</w:t>
      </w:r>
      <w:r>
        <w:rPr>
          <w:spacing w:val="-3"/>
        </w:rPr>
        <w:t xml:space="preserve"> </w:t>
      </w:r>
      <w:r>
        <w:rPr>
          <w:spacing w:val="-1"/>
        </w:rPr>
        <w:t>assessment</w:t>
      </w:r>
      <w:r>
        <w:rPr>
          <w:spacing w:val="-2"/>
        </w:rPr>
        <w:t xml:space="preserve"> </w:t>
      </w:r>
      <w:r>
        <w:rPr>
          <w:spacing w:val="-1"/>
        </w:rPr>
        <w:t>of</w:t>
      </w:r>
      <w:r>
        <w:rPr>
          <w:spacing w:val="-4"/>
        </w:rPr>
        <w:t xml:space="preserve"> </w:t>
      </w:r>
      <w:r>
        <w:t>a</w:t>
      </w:r>
      <w:r>
        <w:rPr>
          <w:spacing w:val="-3"/>
        </w:rPr>
        <w:t xml:space="preserve"> </w:t>
      </w:r>
      <w:r>
        <w:rPr>
          <w:spacing w:val="-2"/>
        </w:rPr>
        <w:t>customer’s</w:t>
      </w:r>
      <w:r>
        <w:rPr>
          <w:spacing w:val="-3"/>
        </w:rPr>
        <w:t xml:space="preserve"> </w:t>
      </w:r>
      <w:r>
        <w:rPr>
          <w:spacing w:val="-1"/>
        </w:rPr>
        <w:t>risk</w:t>
      </w:r>
      <w:r>
        <w:rPr>
          <w:spacing w:val="-3"/>
        </w:rPr>
        <w:t xml:space="preserve"> </w:t>
      </w:r>
      <w:r>
        <w:rPr>
          <w:spacing w:val="-1"/>
        </w:rPr>
        <w:t>can</w:t>
      </w:r>
      <w:r>
        <w:rPr>
          <w:spacing w:val="-3"/>
        </w:rPr>
        <w:t xml:space="preserve"> </w:t>
      </w:r>
      <w:r>
        <w:rPr>
          <w:spacing w:val="-2"/>
        </w:rPr>
        <w:t>have</w:t>
      </w:r>
      <w:r>
        <w:rPr>
          <w:spacing w:val="-3"/>
        </w:rPr>
        <w:t xml:space="preserve"> </w:t>
      </w:r>
      <w:r>
        <w:t>a</w:t>
      </w:r>
      <w:r>
        <w:rPr>
          <w:spacing w:val="-3"/>
        </w:rPr>
        <w:t xml:space="preserve"> </w:t>
      </w:r>
      <w:r>
        <w:rPr>
          <w:spacing w:val="-1"/>
        </w:rPr>
        <w:t>cascading</w:t>
      </w:r>
      <w:r>
        <w:rPr>
          <w:spacing w:val="-3"/>
        </w:rPr>
        <w:t xml:space="preserve"> </w:t>
      </w:r>
      <w:r>
        <w:rPr>
          <w:spacing w:val="-1"/>
        </w:rPr>
        <w:t>effect,</w:t>
      </w:r>
      <w:r>
        <w:rPr>
          <w:spacing w:val="63"/>
        </w:rPr>
        <w:t xml:space="preserve"> </w:t>
      </w:r>
      <w:r>
        <w:rPr>
          <w:spacing w:val="-1"/>
        </w:rPr>
        <w:t>creating</w:t>
      </w:r>
      <w:r>
        <w:rPr>
          <w:spacing w:val="-3"/>
        </w:rPr>
        <w:t xml:space="preserve"> </w:t>
      </w:r>
      <w:r>
        <w:rPr>
          <w:spacing w:val="-2"/>
        </w:rPr>
        <w:t>deficiencies</w:t>
      </w:r>
      <w:r>
        <w:rPr>
          <w:spacing w:val="-3"/>
        </w:rPr>
        <w:t xml:space="preserve"> </w:t>
      </w:r>
      <w:r>
        <w:rPr>
          <w:spacing w:val="-1"/>
        </w:rPr>
        <w:t>in</w:t>
      </w:r>
      <w:r>
        <w:rPr>
          <w:spacing w:val="-3"/>
        </w:rPr>
        <w:t xml:space="preserve"> </w:t>
      </w:r>
      <w:r>
        <w:rPr>
          <w:spacing w:val="-2"/>
        </w:rPr>
        <w:t>multiple</w:t>
      </w:r>
      <w:r>
        <w:rPr>
          <w:spacing w:val="-3"/>
        </w:rPr>
        <w:t xml:space="preserve"> </w:t>
      </w:r>
      <w:r>
        <w:rPr>
          <w:spacing w:val="-1"/>
        </w:rPr>
        <w:t>areas</w:t>
      </w:r>
      <w:r>
        <w:rPr>
          <w:spacing w:val="-3"/>
        </w:rPr>
        <w:t xml:space="preserve"> </w:t>
      </w:r>
      <w:r>
        <w:rPr>
          <w:spacing w:val="-1"/>
        </w:rPr>
        <w:t>of</w:t>
      </w:r>
      <w:r>
        <w:rPr>
          <w:spacing w:val="-4"/>
        </w:rPr>
        <w:t xml:space="preserve"> </w:t>
      </w:r>
      <w:r>
        <w:rPr>
          <w:spacing w:val="-1"/>
        </w:rPr>
        <w:t>internal</w:t>
      </w:r>
      <w:r>
        <w:rPr>
          <w:spacing w:val="-2"/>
        </w:rPr>
        <w:t xml:space="preserve"> controls</w:t>
      </w:r>
      <w:r>
        <w:rPr>
          <w:spacing w:val="-3"/>
        </w:rPr>
        <w:t xml:space="preserve"> </w:t>
      </w:r>
      <w:r>
        <w:rPr>
          <w:spacing w:val="-1"/>
        </w:rPr>
        <w:t>and</w:t>
      </w:r>
      <w:r>
        <w:rPr>
          <w:spacing w:val="-3"/>
        </w:rPr>
        <w:t xml:space="preserve"> </w:t>
      </w:r>
      <w:r>
        <w:rPr>
          <w:spacing w:val="-2"/>
        </w:rPr>
        <w:t>resulting</w:t>
      </w:r>
      <w:r>
        <w:rPr>
          <w:spacing w:val="-3"/>
        </w:rPr>
        <w:t xml:space="preserve"> </w:t>
      </w:r>
      <w:r>
        <w:rPr>
          <w:spacing w:val="-1"/>
        </w:rPr>
        <w:t>in</w:t>
      </w:r>
      <w:r>
        <w:rPr>
          <w:spacing w:val="-3"/>
        </w:rPr>
        <w:t xml:space="preserve"> </w:t>
      </w:r>
      <w:r>
        <w:rPr>
          <w:spacing w:val="-1"/>
        </w:rPr>
        <w:t>an</w:t>
      </w:r>
      <w:r>
        <w:rPr>
          <w:spacing w:val="-3"/>
        </w:rPr>
        <w:t xml:space="preserve"> </w:t>
      </w:r>
      <w:r>
        <w:rPr>
          <w:spacing w:val="-2"/>
        </w:rPr>
        <w:t>overall</w:t>
      </w:r>
      <w:r>
        <w:rPr>
          <w:spacing w:val="78"/>
        </w:rPr>
        <w:t xml:space="preserve"> </w:t>
      </w:r>
      <w:r>
        <w:rPr>
          <w:spacing w:val="-2"/>
        </w:rPr>
        <w:t xml:space="preserve">weakened </w:t>
      </w:r>
      <w:r>
        <w:rPr>
          <w:spacing w:val="-1"/>
        </w:rPr>
        <w:t>BSA</w:t>
      </w:r>
      <w:r>
        <w:rPr>
          <w:spacing w:val="-3"/>
        </w:rPr>
        <w:t xml:space="preserve"> </w:t>
      </w:r>
      <w:r>
        <w:rPr>
          <w:spacing w:val="-1"/>
        </w:rPr>
        <w:t>compliance</w:t>
      </w:r>
      <w:r>
        <w:rPr>
          <w:spacing w:val="-3"/>
        </w:rPr>
        <w:t xml:space="preserve"> </w:t>
      </w:r>
      <w:r>
        <w:rPr>
          <w:spacing w:val="-2"/>
        </w:rPr>
        <w:t>program.</w:t>
      </w:r>
    </w:p>
    <w:p w14:paraId="3574FC76" w14:textId="77777777" w:rsidR="00F8288C" w:rsidRDefault="00F8288C" w:rsidP="00F8288C">
      <w:pPr>
        <w:pStyle w:val="BodyText"/>
        <w:spacing w:before="197"/>
        <w:ind w:left="180" w:right="278"/>
      </w:pPr>
      <w:r>
        <w:rPr>
          <w:spacing w:val="-1"/>
        </w:rPr>
        <w:t>The</w:t>
      </w:r>
      <w:r>
        <w:t xml:space="preserve"> </w:t>
      </w:r>
      <w:r>
        <w:rPr>
          <w:spacing w:val="-1"/>
        </w:rPr>
        <w:t>assessment</w:t>
      </w:r>
      <w:r>
        <w:t xml:space="preserve"> of</w:t>
      </w:r>
      <w:r>
        <w:rPr>
          <w:spacing w:val="-1"/>
        </w:rPr>
        <w:t xml:space="preserve"> customer</w:t>
      </w:r>
      <w:r>
        <w:t xml:space="preserve"> risk </w:t>
      </w:r>
      <w:r>
        <w:rPr>
          <w:spacing w:val="-1"/>
        </w:rPr>
        <w:t>factors</w:t>
      </w:r>
      <w:r>
        <w:t xml:space="preserve"> is </w:t>
      </w:r>
      <w:r>
        <w:rPr>
          <w:spacing w:val="-1"/>
        </w:rPr>
        <w:t>bank-specific,</w:t>
      </w:r>
      <w:r>
        <w:t xml:space="preserve"> and</w:t>
      </w:r>
      <w:r>
        <w:rPr>
          <w:spacing w:val="-2"/>
        </w:rPr>
        <w:t xml:space="preserve"> </w:t>
      </w:r>
      <w:r>
        <w:t xml:space="preserve">a </w:t>
      </w:r>
      <w:r>
        <w:rPr>
          <w:spacing w:val="-1"/>
        </w:rPr>
        <w:t>conclusion</w:t>
      </w:r>
      <w:r>
        <w:rPr>
          <w:spacing w:val="-2"/>
        </w:rPr>
        <w:t xml:space="preserve"> </w:t>
      </w:r>
      <w:r>
        <w:rPr>
          <w:spacing w:val="-1"/>
        </w:rPr>
        <w:t>regarding</w:t>
      </w:r>
      <w:r>
        <w:t xml:space="preserve"> </w:t>
      </w:r>
      <w:r>
        <w:rPr>
          <w:spacing w:val="-1"/>
        </w:rPr>
        <w:t>the</w:t>
      </w:r>
      <w:r>
        <w:rPr>
          <w:spacing w:val="93"/>
        </w:rPr>
        <w:t xml:space="preserve"> </w:t>
      </w:r>
      <w:r>
        <w:rPr>
          <w:spacing w:val="-1"/>
        </w:rPr>
        <w:t>customer</w:t>
      </w:r>
      <w:r>
        <w:t xml:space="preserve"> </w:t>
      </w:r>
      <w:r>
        <w:rPr>
          <w:spacing w:val="-1"/>
        </w:rPr>
        <w:t>risk</w:t>
      </w:r>
      <w:r>
        <w:t xml:space="preserve"> </w:t>
      </w:r>
      <w:r>
        <w:rPr>
          <w:spacing w:val="-1"/>
        </w:rPr>
        <w:t>profile</w:t>
      </w:r>
      <w:r>
        <w:t xml:space="preserve"> </w:t>
      </w:r>
      <w:r>
        <w:rPr>
          <w:spacing w:val="-1"/>
        </w:rPr>
        <w:t>should</w:t>
      </w:r>
      <w:r>
        <w:t xml:space="preserve"> be based</w:t>
      </w:r>
      <w:r>
        <w:rPr>
          <w:spacing w:val="-2"/>
        </w:rPr>
        <w:t xml:space="preserve"> </w:t>
      </w:r>
      <w:r>
        <w:t xml:space="preserve">on a </w:t>
      </w:r>
      <w:r>
        <w:rPr>
          <w:spacing w:val="-1"/>
        </w:rPr>
        <w:t>consideration</w:t>
      </w:r>
      <w:r>
        <w:t xml:space="preserve"> of</w:t>
      </w:r>
      <w:r>
        <w:rPr>
          <w:spacing w:val="-1"/>
        </w:rPr>
        <w:t xml:space="preserve"> </w:t>
      </w:r>
      <w:r>
        <w:t>all</w:t>
      </w:r>
      <w:r>
        <w:rPr>
          <w:spacing w:val="-1"/>
        </w:rPr>
        <w:t xml:space="preserve"> pertinent</w:t>
      </w:r>
      <w:r>
        <w:t xml:space="preserve"> </w:t>
      </w:r>
      <w:r>
        <w:rPr>
          <w:spacing w:val="-1"/>
        </w:rPr>
        <w:t>customer</w:t>
      </w:r>
      <w:r>
        <w:rPr>
          <w:spacing w:val="83"/>
        </w:rPr>
        <w:t xml:space="preserve"> </w:t>
      </w:r>
      <w:r>
        <w:rPr>
          <w:spacing w:val="-1"/>
        </w:rPr>
        <w:t>information,</w:t>
      </w:r>
      <w:r>
        <w:t xml:space="preserve"> </w:t>
      </w:r>
      <w:r>
        <w:rPr>
          <w:spacing w:val="-1"/>
        </w:rPr>
        <w:t>including</w:t>
      </w:r>
      <w:r>
        <w:t xml:space="preserve"> </w:t>
      </w:r>
      <w:r>
        <w:rPr>
          <w:spacing w:val="-1"/>
        </w:rPr>
        <w:t>ownership</w:t>
      </w:r>
      <w:r>
        <w:t xml:space="preserve"> </w:t>
      </w:r>
      <w:r>
        <w:rPr>
          <w:spacing w:val="-1"/>
        </w:rPr>
        <w:t>information</w:t>
      </w:r>
      <w:r>
        <w:t xml:space="preserve"> </w:t>
      </w:r>
      <w:r>
        <w:rPr>
          <w:spacing w:val="-1"/>
        </w:rPr>
        <w:t>generally.</w:t>
      </w:r>
      <w:r>
        <w:t xml:space="preserve">  </w:t>
      </w:r>
      <w:r>
        <w:rPr>
          <w:spacing w:val="-2"/>
        </w:rPr>
        <w:t xml:space="preserve">Similar </w:t>
      </w:r>
      <w:r>
        <w:rPr>
          <w:spacing w:val="-1"/>
        </w:rPr>
        <w:t>to</w:t>
      </w:r>
      <w:r>
        <w:rPr>
          <w:spacing w:val="-3"/>
        </w:rPr>
        <w:t xml:space="preserve"> </w:t>
      </w:r>
      <w:r>
        <w:rPr>
          <w:spacing w:val="-1"/>
        </w:rPr>
        <w:t xml:space="preserve">the </w:t>
      </w:r>
      <w:r>
        <w:rPr>
          <w:spacing w:val="-2"/>
        </w:rPr>
        <w:t>bank’s</w:t>
      </w:r>
      <w:r>
        <w:rPr>
          <w:spacing w:val="-3"/>
        </w:rPr>
        <w:t xml:space="preserve"> </w:t>
      </w:r>
      <w:r>
        <w:rPr>
          <w:spacing w:val="-2"/>
        </w:rPr>
        <w:t xml:space="preserve">overall </w:t>
      </w:r>
      <w:r>
        <w:rPr>
          <w:spacing w:val="-1"/>
        </w:rPr>
        <w:t>risk</w:t>
      </w:r>
      <w:r>
        <w:rPr>
          <w:spacing w:val="107"/>
        </w:rPr>
        <w:t xml:space="preserve"> </w:t>
      </w:r>
      <w:r>
        <w:rPr>
          <w:spacing w:val="-2"/>
        </w:rPr>
        <w:t xml:space="preserve">assessment, </w:t>
      </w:r>
      <w:r>
        <w:rPr>
          <w:spacing w:val="-1"/>
        </w:rPr>
        <w:t>there</w:t>
      </w:r>
      <w:r>
        <w:rPr>
          <w:spacing w:val="-3"/>
        </w:rPr>
        <w:t xml:space="preserve"> </w:t>
      </w:r>
      <w:r>
        <w:rPr>
          <w:spacing w:val="-1"/>
        </w:rPr>
        <w:t>are</w:t>
      </w:r>
      <w:r>
        <w:rPr>
          <w:spacing w:val="-3"/>
        </w:rPr>
        <w:t xml:space="preserve"> </w:t>
      </w:r>
      <w:r>
        <w:rPr>
          <w:spacing w:val="-1"/>
        </w:rPr>
        <w:t>no</w:t>
      </w:r>
      <w:r>
        <w:rPr>
          <w:spacing w:val="-3"/>
        </w:rPr>
        <w:t xml:space="preserve"> </w:t>
      </w:r>
      <w:r>
        <w:rPr>
          <w:spacing w:val="-2"/>
        </w:rPr>
        <w:t>required</w:t>
      </w:r>
      <w:r>
        <w:rPr>
          <w:spacing w:val="-3"/>
        </w:rPr>
        <w:t xml:space="preserve"> </w:t>
      </w:r>
      <w:r>
        <w:rPr>
          <w:spacing w:val="-1"/>
        </w:rPr>
        <w:t>risk</w:t>
      </w:r>
      <w:r>
        <w:rPr>
          <w:spacing w:val="-4"/>
        </w:rPr>
        <w:t xml:space="preserve"> </w:t>
      </w:r>
      <w:r>
        <w:rPr>
          <w:spacing w:val="-2"/>
        </w:rPr>
        <w:t>profile</w:t>
      </w:r>
      <w:r>
        <w:rPr>
          <w:spacing w:val="-3"/>
        </w:rPr>
        <w:t xml:space="preserve"> </w:t>
      </w:r>
      <w:r>
        <w:rPr>
          <w:spacing w:val="-2"/>
        </w:rPr>
        <w:t>categories</w:t>
      </w:r>
      <w:r>
        <w:rPr>
          <w:spacing w:val="-3"/>
        </w:rPr>
        <w:t xml:space="preserve"> </w:t>
      </w:r>
      <w:r>
        <w:rPr>
          <w:spacing w:val="-1"/>
        </w:rPr>
        <w:t>and</w:t>
      </w:r>
      <w:r>
        <w:rPr>
          <w:spacing w:val="-3"/>
        </w:rPr>
        <w:t xml:space="preserve"> </w:t>
      </w:r>
      <w:r>
        <w:rPr>
          <w:spacing w:val="-1"/>
        </w:rPr>
        <w:t>the</w:t>
      </w:r>
      <w:r>
        <w:rPr>
          <w:spacing w:val="-3"/>
        </w:rPr>
        <w:t xml:space="preserve"> </w:t>
      </w:r>
      <w:r>
        <w:rPr>
          <w:spacing w:val="-2"/>
        </w:rPr>
        <w:t xml:space="preserve">number </w:t>
      </w:r>
      <w:r>
        <w:rPr>
          <w:spacing w:val="-1"/>
        </w:rPr>
        <w:t>and</w:t>
      </w:r>
      <w:r>
        <w:rPr>
          <w:spacing w:val="-3"/>
        </w:rPr>
        <w:t xml:space="preserve"> </w:t>
      </w:r>
      <w:r>
        <w:rPr>
          <w:spacing w:val="-1"/>
        </w:rPr>
        <w:t>detail</w:t>
      </w:r>
      <w:r>
        <w:rPr>
          <w:spacing w:val="-2"/>
        </w:rPr>
        <w:t xml:space="preserve"> </w:t>
      </w:r>
      <w:r>
        <w:rPr>
          <w:spacing w:val="-1"/>
        </w:rPr>
        <w:t>of</w:t>
      </w:r>
      <w:r>
        <w:rPr>
          <w:spacing w:val="-4"/>
        </w:rPr>
        <w:t xml:space="preserve"> </w:t>
      </w:r>
      <w:r>
        <w:rPr>
          <w:spacing w:val="-1"/>
        </w:rPr>
        <w:t>these</w:t>
      </w:r>
      <w:r>
        <w:rPr>
          <w:spacing w:val="76"/>
        </w:rPr>
        <w:t xml:space="preserve"> </w:t>
      </w:r>
      <w:r>
        <w:rPr>
          <w:spacing w:val="-2"/>
        </w:rPr>
        <w:t>categorizations</w:t>
      </w:r>
      <w:r>
        <w:rPr>
          <w:spacing w:val="-3"/>
        </w:rPr>
        <w:t xml:space="preserve"> </w:t>
      </w:r>
      <w:r>
        <w:rPr>
          <w:spacing w:val="-1"/>
        </w:rPr>
        <w:t>will</w:t>
      </w:r>
      <w:r>
        <w:rPr>
          <w:spacing w:val="-2"/>
        </w:rPr>
        <w:t xml:space="preserve"> </w:t>
      </w:r>
      <w:r>
        <w:rPr>
          <w:spacing w:val="-1"/>
        </w:rPr>
        <w:t>vary</w:t>
      </w:r>
      <w:r>
        <w:rPr>
          <w:spacing w:val="-3"/>
        </w:rPr>
        <w:t xml:space="preserve"> </w:t>
      </w:r>
      <w:r>
        <w:rPr>
          <w:spacing w:val="-1"/>
        </w:rPr>
        <w:t>based</w:t>
      </w:r>
      <w:r>
        <w:rPr>
          <w:spacing w:val="-3"/>
        </w:rPr>
        <w:t xml:space="preserve"> </w:t>
      </w:r>
      <w:r>
        <w:rPr>
          <w:spacing w:val="-1"/>
        </w:rPr>
        <w:t>on</w:t>
      </w:r>
      <w:r>
        <w:rPr>
          <w:spacing w:val="-3"/>
        </w:rPr>
        <w:t xml:space="preserve"> </w:t>
      </w:r>
      <w:r>
        <w:rPr>
          <w:spacing w:val="-1"/>
        </w:rPr>
        <w:t xml:space="preserve">the </w:t>
      </w:r>
      <w:r>
        <w:rPr>
          <w:spacing w:val="-2"/>
        </w:rPr>
        <w:t>bank’s</w:t>
      </w:r>
      <w:r>
        <w:rPr>
          <w:spacing w:val="-3"/>
        </w:rPr>
        <w:t xml:space="preserve"> </w:t>
      </w:r>
      <w:r>
        <w:rPr>
          <w:spacing w:val="-1"/>
        </w:rPr>
        <w:t>size</w:t>
      </w:r>
      <w:r>
        <w:rPr>
          <w:spacing w:val="-3"/>
        </w:rPr>
        <w:t xml:space="preserve"> </w:t>
      </w:r>
      <w:r>
        <w:rPr>
          <w:spacing w:val="-1"/>
        </w:rPr>
        <w:t>and</w:t>
      </w:r>
      <w:r>
        <w:rPr>
          <w:spacing w:val="-3"/>
        </w:rPr>
        <w:t xml:space="preserve"> </w:t>
      </w:r>
      <w:r>
        <w:rPr>
          <w:spacing w:val="-2"/>
        </w:rPr>
        <w:t>complexity.</w:t>
      </w:r>
      <w:r>
        <w:rPr>
          <w:spacing w:val="56"/>
        </w:rPr>
        <w:t xml:space="preserve"> </w:t>
      </w:r>
      <w:r>
        <w:rPr>
          <w:spacing w:val="-1"/>
        </w:rPr>
        <w:t>Any</w:t>
      </w:r>
      <w:r>
        <w:t xml:space="preserve"> one </w:t>
      </w:r>
      <w:r>
        <w:rPr>
          <w:spacing w:val="-1"/>
        </w:rPr>
        <w:t>single</w:t>
      </w:r>
      <w:r>
        <w:t xml:space="preserve"> </w:t>
      </w:r>
      <w:r>
        <w:rPr>
          <w:spacing w:val="-1"/>
        </w:rPr>
        <w:t>indicator</w:t>
      </w:r>
      <w:r>
        <w:rPr>
          <w:spacing w:val="81"/>
        </w:rPr>
        <w:t xml:space="preserve"> </w:t>
      </w:r>
      <w:r>
        <w:t xml:space="preserve">is not </w:t>
      </w:r>
      <w:r>
        <w:rPr>
          <w:spacing w:val="-1"/>
        </w:rPr>
        <w:t>necessarily</w:t>
      </w:r>
      <w:r>
        <w:t xml:space="preserve"> </w:t>
      </w:r>
      <w:r>
        <w:rPr>
          <w:spacing w:val="-1"/>
        </w:rPr>
        <w:t>determinative</w:t>
      </w:r>
      <w:r>
        <w:t xml:space="preserve"> of</w:t>
      </w:r>
      <w:r>
        <w:rPr>
          <w:spacing w:val="-1"/>
        </w:rPr>
        <w:t xml:space="preserve"> the</w:t>
      </w:r>
      <w:r>
        <w:t xml:space="preserve"> </w:t>
      </w:r>
      <w:r>
        <w:rPr>
          <w:spacing w:val="-1"/>
        </w:rPr>
        <w:t xml:space="preserve">existence </w:t>
      </w:r>
      <w:r>
        <w:t>of</w:t>
      </w:r>
      <w:r>
        <w:rPr>
          <w:spacing w:val="-1"/>
        </w:rPr>
        <w:t xml:space="preserve"> </w:t>
      </w:r>
      <w:r>
        <w:t xml:space="preserve">a </w:t>
      </w:r>
      <w:r>
        <w:rPr>
          <w:spacing w:val="-1"/>
        </w:rPr>
        <w:t>lower</w:t>
      </w:r>
      <w:r>
        <w:t xml:space="preserve"> or higher</w:t>
      </w:r>
      <w:r>
        <w:rPr>
          <w:spacing w:val="-1"/>
        </w:rPr>
        <w:t xml:space="preserve"> customer</w:t>
      </w:r>
      <w:r>
        <w:t xml:space="preserve"> risk.</w:t>
      </w:r>
    </w:p>
    <w:p w14:paraId="64060B6A" w14:textId="77777777" w:rsidR="00F8288C" w:rsidRDefault="00F8288C" w:rsidP="00F8288C">
      <w:pPr>
        <w:pStyle w:val="BodyText"/>
        <w:spacing w:before="120"/>
        <w:ind w:left="187" w:right="187"/>
      </w:pPr>
      <w:r>
        <w:rPr>
          <w:spacing w:val="-1"/>
        </w:rPr>
        <w:t>Examiners</w:t>
      </w:r>
      <w:r>
        <w:t xml:space="preserve"> should </w:t>
      </w:r>
      <w:r>
        <w:rPr>
          <w:spacing w:val="-1"/>
        </w:rPr>
        <w:t>primarily</w:t>
      </w:r>
      <w:r>
        <w:t xml:space="preserve"> </w:t>
      </w:r>
      <w:r>
        <w:rPr>
          <w:spacing w:val="-1"/>
        </w:rPr>
        <w:t>focus</w:t>
      </w:r>
      <w:r>
        <w:t xml:space="preserve"> on</w:t>
      </w:r>
      <w:r>
        <w:rPr>
          <w:spacing w:val="-2"/>
        </w:rPr>
        <w:t xml:space="preserve"> </w:t>
      </w:r>
      <w:r>
        <w:rPr>
          <w:spacing w:val="-1"/>
        </w:rPr>
        <w:t>whether</w:t>
      </w:r>
      <w:r>
        <w:t xml:space="preserve"> </w:t>
      </w:r>
      <w:r>
        <w:rPr>
          <w:spacing w:val="-1"/>
        </w:rPr>
        <w:t xml:space="preserve">the </w:t>
      </w:r>
      <w:r>
        <w:t xml:space="preserve">bank </w:t>
      </w:r>
      <w:r>
        <w:rPr>
          <w:spacing w:val="-1"/>
        </w:rPr>
        <w:t>has</w:t>
      </w:r>
      <w:r>
        <w:t xml:space="preserve"> </w:t>
      </w:r>
      <w:r>
        <w:rPr>
          <w:spacing w:val="-1"/>
        </w:rPr>
        <w:t>effective</w:t>
      </w:r>
      <w:r>
        <w:t xml:space="preserve"> </w:t>
      </w:r>
      <w:r>
        <w:rPr>
          <w:spacing w:val="-1"/>
        </w:rPr>
        <w:t>processes</w:t>
      </w:r>
      <w:r>
        <w:t xml:space="preserve"> to </w:t>
      </w:r>
      <w:r>
        <w:rPr>
          <w:spacing w:val="-1"/>
        </w:rPr>
        <w:t>develop</w:t>
      </w:r>
      <w:r>
        <w:rPr>
          <w:spacing w:val="85"/>
        </w:rPr>
        <w:t xml:space="preserve"> </w:t>
      </w:r>
      <w:r>
        <w:rPr>
          <w:spacing w:val="-1"/>
        </w:rPr>
        <w:t>customer</w:t>
      </w:r>
      <w:r>
        <w:t xml:space="preserve"> </w:t>
      </w:r>
      <w:r>
        <w:rPr>
          <w:spacing w:val="-1"/>
        </w:rPr>
        <w:t>risk</w:t>
      </w:r>
      <w:r>
        <w:t xml:space="preserve"> </w:t>
      </w:r>
      <w:r>
        <w:rPr>
          <w:spacing w:val="-1"/>
        </w:rPr>
        <w:t>profiles</w:t>
      </w:r>
      <w:r>
        <w:t xml:space="preserve"> as</w:t>
      </w:r>
      <w:r>
        <w:rPr>
          <w:spacing w:val="-1"/>
        </w:rPr>
        <w:t xml:space="preserve"> </w:t>
      </w:r>
      <w:r>
        <w:t>part of</w:t>
      </w:r>
      <w:r>
        <w:rPr>
          <w:spacing w:val="-1"/>
        </w:rPr>
        <w:t xml:space="preserve"> </w:t>
      </w:r>
      <w:r>
        <w:t xml:space="preserve">the </w:t>
      </w:r>
      <w:r>
        <w:rPr>
          <w:spacing w:val="-1"/>
        </w:rPr>
        <w:t>overall</w:t>
      </w:r>
      <w:r>
        <w:t xml:space="preserve"> </w:t>
      </w:r>
      <w:r>
        <w:rPr>
          <w:spacing w:val="-1"/>
        </w:rPr>
        <w:t>CDD</w:t>
      </w:r>
      <w:r>
        <w:t xml:space="preserve"> </w:t>
      </w:r>
      <w:r>
        <w:rPr>
          <w:spacing w:val="-1"/>
        </w:rPr>
        <w:t>program.</w:t>
      </w:r>
      <w:r>
        <w:t xml:space="preserve">  </w:t>
      </w:r>
      <w:r>
        <w:rPr>
          <w:spacing w:val="-1"/>
        </w:rPr>
        <w:t>Examiners</w:t>
      </w:r>
      <w:r>
        <w:rPr>
          <w:spacing w:val="1"/>
        </w:rPr>
        <w:t xml:space="preserve"> </w:t>
      </w:r>
      <w:r>
        <w:rPr>
          <w:spacing w:val="-1"/>
        </w:rPr>
        <w:t>may</w:t>
      </w:r>
      <w:r>
        <w:t xml:space="preserve"> </w:t>
      </w:r>
      <w:r>
        <w:rPr>
          <w:spacing w:val="-1"/>
        </w:rPr>
        <w:t>review individual</w:t>
      </w:r>
      <w:r>
        <w:rPr>
          <w:spacing w:val="97"/>
        </w:rPr>
        <w:t xml:space="preserve"> </w:t>
      </w:r>
      <w:r>
        <w:rPr>
          <w:spacing w:val="-1"/>
        </w:rPr>
        <w:t>customer</w:t>
      </w:r>
      <w:r>
        <w:t xml:space="preserve"> </w:t>
      </w:r>
      <w:r>
        <w:rPr>
          <w:spacing w:val="-1"/>
        </w:rPr>
        <w:t>risk</w:t>
      </w:r>
      <w:r>
        <w:t xml:space="preserve"> </w:t>
      </w:r>
      <w:r>
        <w:rPr>
          <w:spacing w:val="-1"/>
        </w:rPr>
        <w:t xml:space="preserve">decisions </w:t>
      </w:r>
      <w:r>
        <w:t xml:space="preserve">as a </w:t>
      </w:r>
      <w:r>
        <w:rPr>
          <w:spacing w:val="-1"/>
        </w:rPr>
        <w:t>means</w:t>
      </w:r>
      <w:r>
        <w:t xml:space="preserve"> to test</w:t>
      </w:r>
      <w:r>
        <w:rPr>
          <w:spacing w:val="-1"/>
        </w:rPr>
        <w:t xml:space="preserve"> </w:t>
      </w:r>
      <w:r>
        <w:t xml:space="preserve">the </w:t>
      </w:r>
      <w:r>
        <w:rPr>
          <w:spacing w:val="-1"/>
        </w:rPr>
        <w:t>effectiveness</w:t>
      </w:r>
      <w:r>
        <w:t xml:space="preserve"> </w:t>
      </w:r>
      <w:r>
        <w:rPr>
          <w:spacing w:val="-1"/>
        </w:rPr>
        <w:t xml:space="preserve">of </w:t>
      </w:r>
      <w:r>
        <w:t>the process</w:t>
      </w:r>
      <w:r>
        <w:rPr>
          <w:spacing w:val="-1"/>
        </w:rPr>
        <w:t xml:space="preserve"> </w:t>
      </w:r>
      <w:r>
        <w:t xml:space="preserve">and </w:t>
      </w:r>
      <w:r>
        <w:rPr>
          <w:spacing w:val="-1"/>
        </w:rPr>
        <w:t>CDD program.</w:t>
      </w:r>
      <w:r>
        <w:rPr>
          <w:spacing w:val="75"/>
        </w:rPr>
        <w:t xml:space="preserve"> </w:t>
      </w:r>
      <w:r>
        <w:t>In those</w:t>
      </w:r>
      <w:r>
        <w:rPr>
          <w:spacing w:val="-1"/>
        </w:rPr>
        <w:t xml:space="preserve"> instances</w:t>
      </w:r>
      <w:r>
        <w:t xml:space="preserve"> </w:t>
      </w:r>
      <w:r>
        <w:rPr>
          <w:spacing w:val="-1"/>
        </w:rPr>
        <w:t xml:space="preserve">where </w:t>
      </w:r>
      <w:r>
        <w:t xml:space="preserve">the bank </w:t>
      </w:r>
      <w:r>
        <w:rPr>
          <w:spacing w:val="-1"/>
        </w:rPr>
        <w:t>has</w:t>
      </w:r>
      <w:r>
        <w:t xml:space="preserve"> an </w:t>
      </w:r>
      <w:r>
        <w:rPr>
          <w:spacing w:val="-1"/>
        </w:rPr>
        <w:t>established</w:t>
      </w:r>
      <w:r>
        <w:t xml:space="preserve"> and </w:t>
      </w:r>
      <w:r>
        <w:rPr>
          <w:spacing w:val="-1"/>
        </w:rPr>
        <w:t>effective customer</w:t>
      </w:r>
      <w:r>
        <w:t xml:space="preserve"> </w:t>
      </w:r>
      <w:r>
        <w:rPr>
          <w:spacing w:val="-1"/>
        </w:rPr>
        <w:t>risk</w:t>
      </w:r>
      <w:r>
        <w:t xml:space="preserve"> </w:t>
      </w:r>
      <w:r>
        <w:rPr>
          <w:spacing w:val="-1"/>
        </w:rPr>
        <w:t>decision-</w:t>
      </w:r>
      <w:r>
        <w:rPr>
          <w:spacing w:val="89"/>
        </w:rPr>
        <w:t xml:space="preserve"> </w:t>
      </w:r>
      <w:r>
        <w:rPr>
          <w:spacing w:val="-1"/>
        </w:rPr>
        <w:t>making</w:t>
      </w:r>
      <w:r>
        <w:t xml:space="preserve"> process, and has</w:t>
      </w:r>
      <w:r>
        <w:rPr>
          <w:spacing w:val="-1"/>
        </w:rPr>
        <w:t xml:space="preserve"> followed</w:t>
      </w:r>
      <w:r>
        <w:t xml:space="preserve"> </w:t>
      </w:r>
      <w:r>
        <w:rPr>
          <w:spacing w:val="-1"/>
        </w:rPr>
        <w:t>existing</w:t>
      </w:r>
      <w:r>
        <w:t xml:space="preserve"> </w:t>
      </w:r>
      <w:r>
        <w:rPr>
          <w:spacing w:val="-1"/>
        </w:rPr>
        <w:t>policies,</w:t>
      </w:r>
      <w:r>
        <w:t xml:space="preserve"> </w:t>
      </w:r>
      <w:r>
        <w:rPr>
          <w:spacing w:val="-1"/>
        </w:rPr>
        <w:t>procedures,</w:t>
      </w:r>
      <w:r>
        <w:t xml:space="preserve"> and </w:t>
      </w:r>
      <w:r>
        <w:rPr>
          <w:spacing w:val="-1"/>
        </w:rPr>
        <w:t>processes,</w:t>
      </w:r>
      <w:r>
        <w:t xml:space="preserve"> the </w:t>
      </w:r>
      <w:r>
        <w:rPr>
          <w:spacing w:val="-2"/>
        </w:rPr>
        <w:t>bank</w:t>
      </w:r>
      <w:r>
        <w:rPr>
          <w:spacing w:val="85"/>
        </w:rPr>
        <w:t xml:space="preserve"> </w:t>
      </w:r>
      <w:r>
        <w:t xml:space="preserve">should not </w:t>
      </w:r>
      <w:r>
        <w:rPr>
          <w:spacing w:val="-1"/>
        </w:rPr>
        <w:t>be</w:t>
      </w:r>
      <w:r>
        <w:t xml:space="preserve"> </w:t>
      </w:r>
      <w:r>
        <w:rPr>
          <w:spacing w:val="-1"/>
        </w:rPr>
        <w:t>criticized</w:t>
      </w:r>
      <w:r>
        <w:t xml:space="preserve"> </w:t>
      </w:r>
      <w:r>
        <w:rPr>
          <w:spacing w:val="-1"/>
        </w:rPr>
        <w:t>for</w:t>
      </w:r>
      <w:r>
        <w:t xml:space="preserve"> </w:t>
      </w:r>
      <w:r>
        <w:rPr>
          <w:spacing w:val="-1"/>
        </w:rPr>
        <w:t>individual</w:t>
      </w:r>
      <w:r>
        <w:t xml:space="preserve"> </w:t>
      </w:r>
      <w:r>
        <w:rPr>
          <w:spacing w:val="-1"/>
        </w:rPr>
        <w:t>customer</w:t>
      </w:r>
      <w:r>
        <w:t xml:space="preserve"> </w:t>
      </w:r>
      <w:r>
        <w:rPr>
          <w:spacing w:val="-1"/>
        </w:rPr>
        <w:t>risk</w:t>
      </w:r>
      <w:r>
        <w:t xml:space="preserve"> </w:t>
      </w:r>
      <w:r>
        <w:rPr>
          <w:spacing w:val="-1"/>
        </w:rPr>
        <w:t xml:space="preserve">decisions </w:t>
      </w:r>
      <w:r>
        <w:t xml:space="preserve">unless </w:t>
      </w:r>
      <w:r>
        <w:rPr>
          <w:spacing w:val="-1"/>
        </w:rPr>
        <w:t>it</w:t>
      </w:r>
      <w:r>
        <w:t xml:space="preserve"> </w:t>
      </w:r>
      <w:r>
        <w:rPr>
          <w:spacing w:val="-1"/>
        </w:rPr>
        <w:t xml:space="preserve">impacts </w:t>
      </w:r>
      <w:r>
        <w:t>the</w:t>
      </w:r>
      <w:r>
        <w:rPr>
          <w:spacing w:val="79"/>
        </w:rPr>
        <w:t xml:space="preserve"> </w:t>
      </w:r>
      <w:r>
        <w:rPr>
          <w:spacing w:val="-1"/>
        </w:rPr>
        <w:t>effectiveness</w:t>
      </w:r>
      <w:r>
        <w:t xml:space="preserve"> of</w:t>
      </w:r>
      <w:r>
        <w:rPr>
          <w:spacing w:val="-1"/>
        </w:rPr>
        <w:t xml:space="preserve"> </w:t>
      </w:r>
      <w:r>
        <w:t xml:space="preserve">the </w:t>
      </w:r>
      <w:r>
        <w:rPr>
          <w:spacing w:val="-1"/>
        </w:rPr>
        <w:t>overall</w:t>
      </w:r>
      <w:r>
        <w:t xml:space="preserve"> </w:t>
      </w:r>
      <w:r>
        <w:rPr>
          <w:spacing w:val="-1"/>
        </w:rPr>
        <w:t>CDD program,</w:t>
      </w:r>
      <w:r>
        <w:t xml:space="preserve"> or is </w:t>
      </w:r>
      <w:r>
        <w:rPr>
          <w:spacing w:val="-1"/>
        </w:rPr>
        <w:t>accompanied</w:t>
      </w:r>
      <w:r>
        <w:t xml:space="preserve"> by evidence</w:t>
      </w:r>
      <w:r>
        <w:rPr>
          <w:spacing w:val="-1"/>
        </w:rPr>
        <w:t xml:space="preserve"> </w:t>
      </w:r>
      <w:r>
        <w:t>of</w:t>
      </w:r>
      <w:r>
        <w:rPr>
          <w:spacing w:val="-1"/>
        </w:rPr>
        <w:t xml:space="preserve"> </w:t>
      </w:r>
      <w:r>
        <w:t xml:space="preserve">bad </w:t>
      </w:r>
      <w:r>
        <w:rPr>
          <w:spacing w:val="-1"/>
        </w:rPr>
        <w:t>faith</w:t>
      </w:r>
      <w:r>
        <w:t xml:space="preserve"> or</w:t>
      </w:r>
      <w:r>
        <w:rPr>
          <w:spacing w:val="73"/>
        </w:rPr>
        <w:t xml:space="preserve"> </w:t>
      </w:r>
      <w:r>
        <w:t xml:space="preserve">other </w:t>
      </w:r>
      <w:r>
        <w:rPr>
          <w:spacing w:val="-1"/>
        </w:rPr>
        <w:lastRenderedPageBreak/>
        <w:t>aggravating</w:t>
      </w:r>
      <w:r>
        <w:t xml:space="preserve"> </w:t>
      </w:r>
      <w:r>
        <w:rPr>
          <w:spacing w:val="-1"/>
        </w:rPr>
        <w:t>factors.</w:t>
      </w:r>
    </w:p>
    <w:p w14:paraId="56F0C576" w14:textId="77777777" w:rsidR="00F8288C" w:rsidRDefault="00F8288C" w:rsidP="00F8288C">
      <w:pPr>
        <w:pStyle w:val="BodyText"/>
        <w:spacing w:before="120"/>
        <w:ind w:left="187" w:right="187"/>
      </w:pPr>
      <w:r>
        <w:rPr>
          <w:spacing w:val="-2"/>
        </w:rPr>
        <w:t>The</w:t>
      </w:r>
      <w:r>
        <w:rPr>
          <w:spacing w:val="-3"/>
        </w:rPr>
        <w:t xml:space="preserve"> </w:t>
      </w:r>
      <w:r>
        <w:rPr>
          <w:spacing w:val="-2"/>
        </w:rPr>
        <w:t>bank</w:t>
      </w:r>
      <w:r>
        <w:rPr>
          <w:spacing w:val="-3"/>
        </w:rPr>
        <w:t xml:space="preserve"> </w:t>
      </w:r>
      <w:r>
        <w:rPr>
          <w:spacing w:val="-1"/>
        </w:rPr>
        <w:t>should</w:t>
      </w:r>
      <w:r>
        <w:rPr>
          <w:spacing w:val="-3"/>
        </w:rPr>
        <w:t xml:space="preserve"> </w:t>
      </w:r>
      <w:r>
        <w:rPr>
          <w:spacing w:val="-2"/>
        </w:rPr>
        <w:t>gather sufficient information</w:t>
      </w:r>
      <w:r>
        <w:rPr>
          <w:spacing w:val="-3"/>
        </w:rPr>
        <w:t xml:space="preserve"> </w:t>
      </w:r>
      <w:r>
        <w:rPr>
          <w:spacing w:val="-1"/>
        </w:rPr>
        <w:t>about</w:t>
      </w:r>
      <w:r>
        <w:rPr>
          <w:spacing w:val="-2"/>
        </w:rPr>
        <w:t xml:space="preserve"> </w:t>
      </w:r>
      <w:r>
        <w:rPr>
          <w:spacing w:val="-1"/>
        </w:rPr>
        <w:t>the</w:t>
      </w:r>
      <w:r>
        <w:rPr>
          <w:spacing w:val="-3"/>
        </w:rPr>
        <w:t xml:space="preserve"> </w:t>
      </w:r>
      <w:r>
        <w:rPr>
          <w:spacing w:val="-2"/>
        </w:rPr>
        <w:t xml:space="preserve">customer </w:t>
      </w:r>
      <w:r>
        <w:rPr>
          <w:spacing w:val="-1"/>
        </w:rPr>
        <w:t>to</w:t>
      </w:r>
      <w:r>
        <w:rPr>
          <w:spacing w:val="-3"/>
        </w:rPr>
        <w:t xml:space="preserve"> </w:t>
      </w:r>
      <w:r>
        <w:rPr>
          <w:spacing w:val="-1"/>
        </w:rPr>
        <w:t>form</w:t>
      </w:r>
      <w:r>
        <w:rPr>
          <w:spacing w:val="-4"/>
        </w:rPr>
        <w:t xml:space="preserve"> </w:t>
      </w:r>
      <w:r>
        <w:rPr>
          <w:spacing w:val="-1"/>
        </w:rPr>
        <w:t>an</w:t>
      </w:r>
      <w:r>
        <w:rPr>
          <w:spacing w:val="-3"/>
        </w:rPr>
        <w:t xml:space="preserve"> </w:t>
      </w:r>
      <w:r>
        <w:rPr>
          <w:spacing w:val="-2"/>
        </w:rPr>
        <w:t>understanding</w:t>
      </w:r>
      <w:r>
        <w:rPr>
          <w:spacing w:val="-3"/>
        </w:rPr>
        <w:t xml:space="preserve"> </w:t>
      </w:r>
      <w:r>
        <w:rPr>
          <w:spacing w:val="-2"/>
        </w:rPr>
        <w:t>of</w:t>
      </w:r>
      <w:r>
        <w:rPr>
          <w:spacing w:val="83"/>
        </w:rPr>
        <w:t xml:space="preserve"> </w:t>
      </w:r>
      <w:r>
        <w:rPr>
          <w:spacing w:val="-1"/>
        </w:rPr>
        <w:t>the</w:t>
      </w:r>
      <w:r>
        <w:rPr>
          <w:spacing w:val="-3"/>
        </w:rPr>
        <w:t xml:space="preserve"> </w:t>
      </w:r>
      <w:r>
        <w:rPr>
          <w:spacing w:val="-2"/>
        </w:rPr>
        <w:t>nature</w:t>
      </w:r>
      <w:r>
        <w:rPr>
          <w:spacing w:val="-3"/>
        </w:rPr>
        <w:t xml:space="preserve"> </w:t>
      </w:r>
      <w:r>
        <w:rPr>
          <w:spacing w:val="-1"/>
        </w:rPr>
        <w:t>and</w:t>
      </w:r>
      <w:r>
        <w:rPr>
          <w:spacing w:val="-3"/>
        </w:rPr>
        <w:t xml:space="preserve"> </w:t>
      </w:r>
      <w:r>
        <w:rPr>
          <w:spacing w:val="-2"/>
        </w:rPr>
        <w:t>purpose</w:t>
      </w:r>
      <w:r>
        <w:rPr>
          <w:spacing w:val="-3"/>
        </w:rPr>
        <w:t xml:space="preserve"> </w:t>
      </w:r>
      <w:r>
        <w:t>of</w:t>
      </w:r>
      <w:r>
        <w:rPr>
          <w:spacing w:val="-2"/>
        </w:rPr>
        <w:t xml:space="preserve"> customer relationships</w:t>
      </w:r>
      <w:r>
        <w:rPr>
          <w:spacing w:val="-3"/>
        </w:rPr>
        <w:t xml:space="preserve"> </w:t>
      </w:r>
      <w:r>
        <w:rPr>
          <w:spacing w:val="-1"/>
        </w:rPr>
        <w:t>at</w:t>
      </w:r>
      <w:r>
        <w:rPr>
          <w:spacing w:val="-2"/>
        </w:rPr>
        <w:t xml:space="preserve"> </w:t>
      </w:r>
      <w:r>
        <w:rPr>
          <w:spacing w:val="-1"/>
        </w:rPr>
        <w:t>the</w:t>
      </w:r>
      <w:r>
        <w:rPr>
          <w:spacing w:val="-3"/>
        </w:rPr>
        <w:t xml:space="preserve"> </w:t>
      </w:r>
      <w:r>
        <w:rPr>
          <w:spacing w:val="-2"/>
        </w:rPr>
        <w:t>time</w:t>
      </w:r>
      <w:r>
        <w:rPr>
          <w:spacing w:val="-3"/>
        </w:rPr>
        <w:t xml:space="preserve"> </w:t>
      </w:r>
      <w:r>
        <w:t>of</w:t>
      </w:r>
      <w:r>
        <w:rPr>
          <w:spacing w:val="-2"/>
        </w:rPr>
        <w:t xml:space="preserve"> account opening.</w:t>
      </w:r>
      <w:r>
        <w:rPr>
          <w:spacing w:val="56"/>
        </w:rPr>
        <w:t xml:space="preserve"> </w:t>
      </w:r>
      <w:r>
        <w:rPr>
          <w:spacing w:val="-2"/>
        </w:rPr>
        <w:t>This</w:t>
      </w:r>
      <w:r>
        <w:rPr>
          <w:spacing w:val="81"/>
        </w:rPr>
        <w:t xml:space="preserve"> </w:t>
      </w:r>
      <w:r>
        <w:rPr>
          <w:spacing w:val="-2"/>
        </w:rPr>
        <w:t>understanding may</w:t>
      </w:r>
      <w:r>
        <w:rPr>
          <w:spacing w:val="-3"/>
        </w:rPr>
        <w:t xml:space="preserve"> </w:t>
      </w:r>
      <w:r>
        <w:rPr>
          <w:spacing w:val="-1"/>
        </w:rPr>
        <w:t>be based</w:t>
      </w:r>
      <w:r>
        <w:rPr>
          <w:spacing w:val="-3"/>
        </w:rPr>
        <w:t xml:space="preserve"> </w:t>
      </w:r>
      <w:r>
        <w:rPr>
          <w:spacing w:val="-1"/>
        </w:rPr>
        <w:t>on</w:t>
      </w:r>
      <w:r>
        <w:rPr>
          <w:spacing w:val="-3"/>
        </w:rPr>
        <w:t xml:space="preserve"> </w:t>
      </w:r>
      <w:r>
        <w:rPr>
          <w:spacing w:val="-2"/>
        </w:rPr>
        <w:t>assessments</w:t>
      </w:r>
      <w:r>
        <w:rPr>
          <w:spacing w:val="-3"/>
        </w:rPr>
        <w:t xml:space="preserve"> </w:t>
      </w:r>
      <w:r>
        <w:t>of</w:t>
      </w:r>
      <w:r>
        <w:rPr>
          <w:spacing w:val="-4"/>
        </w:rPr>
        <w:t xml:space="preserve"> </w:t>
      </w:r>
      <w:r>
        <w:rPr>
          <w:spacing w:val="-2"/>
        </w:rPr>
        <w:t>individual customers</w:t>
      </w:r>
      <w:r>
        <w:rPr>
          <w:spacing w:val="-3"/>
        </w:rPr>
        <w:t xml:space="preserve"> </w:t>
      </w:r>
      <w:r>
        <w:rPr>
          <w:spacing w:val="-1"/>
        </w:rPr>
        <w:t>or</w:t>
      </w:r>
      <w:r>
        <w:rPr>
          <w:spacing w:val="-2"/>
        </w:rPr>
        <w:t xml:space="preserve"> </w:t>
      </w:r>
      <w:r>
        <w:rPr>
          <w:spacing w:val="-1"/>
        </w:rPr>
        <w:t>on</w:t>
      </w:r>
      <w:r>
        <w:rPr>
          <w:spacing w:val="-2"/>
        </w:rPr>
        <w:t xml:space="preserve"> categories</w:t>
      </w:r>
      <w:r>
        <w:rPr>
          <w:spacing w:val="-3"/>
        </w:rPr>
        <w:t xml:space="preserve"> </w:t>
      </w:r>
      <w:r>
        <w:rPr>
          <w:spacing w:val="-1"/>
        </w:rPr>
        <w:t>of</w:t>
      </w:r>
      <w:r>
        <w:rPr>
          <w:spacing w:val="89"/>
        </w:rPr>
        <w:t xml:space="preserve"> </w:t>
      </w:r>
      <w:r>
        <w:rPr>
          <w:spacing w:val="-2"/>
        </w:rPr>
        <w:t>customers.</w:t>
      </w:r>
      <w:r>
        <w:rPr>
          <w:spacing w:val="57"/>
        </w:rPr>
        <w:t xml:space="preserve"> </w:t>
      </w:r>
      <w:r>
        <w:rPr>
          <w:spacing w:val="-1"/>
        </w:rPr>
        <w:t>An</w:t>
      </w:r>
      <w:r>
        <w:rPr>
          <w:spacing w:val="-3"/>
        </w:rPr>
        <w:t xml:space="preserve"> </w:t>
      </w:r>
      <w:r>
        <w:rPr>
          <w:spacing w:val="-2"/>
        </w:rPr>
        <w:t>understanding</w:t>
      </w:r>
      <w:r>
        <w:rPr>
          <w:spacing w:val="-3"/>
        </w:rPr>
        <w:t xml:space="preserve"> </w:t>
      </w:r>
      <w:r>
        <w:rPr>
          <w:spacing w:val="-1"/>
        </w:rPr>
        <w:t>based</w:t>
      </w:r>
      <w:r>
        <w:rPr>
          <w:spacing w:val="-2"/>
        </w:rPr>
        <w:t xml:space="preserve"> </w:t>
      </w:r>
      <w:r>
        <w:rPr>
          <w:spacing w:val="-1"/>
        </w:rPr>
        <w:t>on</w:t>
      </w:r>
      <w:r>
        <w:rPr>
          <w:spacing w:val="-3"/>
        </w:rPr>
        <w:t xml:space="preserve"> </w:t>
      </w:r>
      <w:r>
        <w:rPr>
          <w:spacing w:val="-2"/>
        </w:rPr>
        <w:t>“categories</w:t>
      </w:r>
      <w:r>
        <w:rPr>
          <w:spacing w:val="-3"/>
        </w:rPr>
        <w:t xml:space="preserve"> </w:t>
      </w:r>
      <w:r>
        <w:rPr>
          <w:spacing w:val="-1"/>
        </w:rPr>
        <w:t>of</w:t>
      </w:r>
      <w:r>
        <w:rPr>
          <w:spacing w:val="-4"/>
        </w:rPr>
        <w:t xml:space="preserve"> </w:t>
      </w:r>
      <w:r>
        <w:rPr>
          <w:spacing w:val="-1"/>
        </w:rPr>
        <w:t xml:space="preserve">customers” </w:t>
      </w:r>
      <w:r>
        <w:rPr>
          <w:spacing w:val="-2"/>
        </w:rPr>
        <w:t>means</w:t>
      </w:r>
      <w:r>
        <w:rPr>
          <w:spacing w:val="-3"/>
        </w:rPr>
        <w:t xml:space="preserve"> </w:t>
      </w:r>
      <w:r>
        <w:rPr>
          <w:spacing w:val="-1"/>
        </w:rPr>
        <w:t>that</w:t>
      </w:r>
      <w:r>
        <w:rPr>
          <w:spacing w:val="-2"/>
        </w:rPr>
        <w:t xml:space="preserve"> for </w:t>
      </w:r>
      <w:r>
        <w:rPr>
          <w:spacing w:val="-1"/>
        </w:rPr>
        <w:t>certain</w:t>
      </w:r>
      <w:r>
        <w:rPr>
          <w:spacing w:val="64"/>
        </w:rPr>
        <w:t xml:space="preserve"> </w:t>
      </w:r>
      <w:r>
        <w:rPr>
          <w:spacing w:val="-2"/>
        </w:rPr>
        <w:t>lower-risk</w:t>
      </w:r>
      <w:r>
        <w:rPr>
          <w:spacing w:val="-3"/>
        </w:rPr>
        <w:t xml:space="preserve"> </w:t>
      </w:r>
      <w:r>
        <w:rPr>
          <w:spacing w:val="-2"/>
        </w:rPr>
        <w:t>customers,</w:t>
      </w:r>
      <w:r>
        <w:rPr>
          <w:spacing w:val="-3"/>
        </w:rPr>
        <w:t xml:space="preserve"> </w:t>
      </w:r>
      <w:r>
        <w:rPr>
          <w:spacing w:val="-1"/>
        </w:rPr>
        <w:t>the</w:t>
      </w:r>
      <w:r>
        <w:rPr>
          <w:spacing w:val="-3"/>
        </w:rPr>
        <w:t xml:space="preserve"> </w:t>
      </w:r>
      <w:r>
        <w:rPr>
          <w:spacing w:val="-2"/>
        </w:rPr>
        <w:t>bank’s</w:t>
      </w:r>
      <w:r>
        <w:rPr>
          <w:spacing w:val="-3"/>
        </w:rPr>
        <w:t xml:space="preserve"> </w:t>
      </w:r>
      <w:r>
        <w:rPr>
          <w:spacing w:val="-2"/>
        </w:rPr>
        <w:t>understanding</w:t>
      </w:r>
      <w:r>
        <w:rPr>
          <w:spacing w:val="-3"/>
        </w:rPr>
        <w:t xml:space="preserve"> </w:t>
      </w:r>
      <w:r>
        <w:rPr>
          <w:spacing w:val="-1"/>
        </w:rPr>
        <w:t>of</w:t>
      </w:r>
      <w:r>
        <w:rPr>
          <w:spacing w:val="-4"/>
        </w:rPr>
        <w:t xml:space="preserve"> </w:t>
      </w:r>
      <w:r>
        <w:rPr>
          <w:spacing w:val="-1"/>
        </w:rPr>
        <w:t>the</w:t>
      </w:r>
      <w:r>
        <w:rPr>
          <w:spacing w:val="-3"/>
        </w:rPr>
        <w:t xml:space="preserve"> </w:t>
      </w:r>
      <w:r>
        <w:rPr>
          <w:spacing w:val="-2"/>
        </w:rPr>
        <w:t>nature</w:t>
      </w:r>
      <w:r>
        <w:rPr>
          <w:spacing w:val="-1"/>
        </w:rPr>
        <w:t xml:space="preserve"> and</w:t>
      </w:r>
      <w:r>
        <w:rPr>
          <w:spacing w:val="-3"/>
        </w:rPr>
        <w:t xml:space="preserve"> </w:t>
      </w:r>
      <w:r>
        <w:rPr>
          <w:spacing w:val="-2"/>
        </w:rPr>
        <w:t>purpose</w:t>
      </w:r>
      <w:r>
        <w:rPr>
          <w:spacing w:val="-1"/>
        </w:rPr>
        <w:t xml:space="preserve"> of</w:t>
      </w:r>
      <w:r>
        <w:rPr>
          <w:spacing w:val="-4"/>
        </w:rPr>
        <w:t xml:space="preserve"> </w:t>
      </w:r>
      <w:r>
        <w:t>a</w:t>
      </w:r>
      <w:r>
        <w:rPr>
          <w:spacing w:val="-3"/>
        </w:rPr>
        <w:t xml:space="preserve"> </w:t>
      </w:r>
      <w:r>
        <w:rPr>
          <w:spacing w:val="-1"/>
        </w:rPr>
        <w:t>customer</w:t>
      </w:r>
      <w:r>
        <w:rPr>
          <w:spacing w:val="87"/>
        </w:rPr>
        <w:t xml:space="preserve"> </w:t>
      </w:r>
      <w:r>
        <w:rPr>
          <w:spacing w:val="-2"/>
        </w:rPr>
        <w:t>relationship</w:t>
      </w:r>
      <w:r>
        <w:rPr>
          <w:spacing w:val="-4"/>
        </w:rPr>
        <w:t xml:space="preserve"> </w:t>
      </w:r>
      <w:r>
        <w:rPr>
          <w:spacing w:val="-1"/>
        </w:rPr>
        <w:t>can</w:t>
      </w:r>
      <w:r>
        <w:rPr>
          <w:spacing w:val="-3"/>
        </w:rPr>
        <w:t xml:space="preserve"> </w:t>
      </w:r>
      <w:r>
        <w:rPr>
          <w:spacing w:val="-1"/>
        </w:rPr>
        <w:t>be</w:t>
      </w:r>
      <w:r>
        <w:rPr>
          <w:spacing w:val="-3"/>
        </w:rPr>
        <w:t xml:space="preserve"> </w:t>
      </w:r>
      <w:r>
        <w:rPr>
          <w:spacing w:val="-2"/>
        </w:rPr>
        <w:t>developed</w:t>
      </w:r>
      <w:r>
        <w:rPr>
          <w:spacing w:val="-3"/>
        </w:rPr>
        <w:t xml:space="preserve"> </w:t>
      </w:r>
      <w:r>
        <w:rPr>
          <w:spacing w:val="-1"/>
        </w:rPr>
        <w:t>by</w:t>
      </w:r>
      <w:r>
        <w:rPr>
          <w:spacing w:val="-3"/>
        </w:rPr>
        <w:t xml:space="preserve"> </w:t>
      </w:r>
      <w:r>
        <w:rPr>
          <w:spacing w:val="-2"/>
        </w:rPr>
        <w:t xml:space="preserve">inherent </w:t>
      </w:r>
      <w:r>
        <w:rPr>
          <w:spacing w:val="-1"/>
        </w:rPr>
        <w:t>or</w:t>
      </w:r>
      <w:r>
        <w:rPr>
          <w:spacing w:val="-2"/>
        </w:rPr>
        <w:t xml:space="preserve"> self-evident information</w:t>
      </w:r>
      <w:r>
        <w:rPr>
          <w:spacing w:val="-3"/>
        </w:rPr>
        <w:t xml:space="preserve"> </w:t>
      </w:r>
      <w:r>
        <w:rPr>
          <w:spacing w:val="-1"/>
        </w:rPr>
        <w:t>such</w:t>
      </w:r>
      <w:r>
        <w:rPr>
          <w:spacing w:val="-2"/>
        </w:rPr>
        <w:t xml:space="preserve"> </w:t>
      </w:r>
      <w:r>
        <w:rPr>
          <w:spacing w:val="-1"/>
        </w:rPr>
        <w:t>as</w:t>
      </w:r>
      <w:r>
        <w:rPr>
          <w:spacing w:val="-3"/>
        </w:rPr>
        <w:t xml:space="preserve"> </w:t>
      </w:r>
      <w:r>
        <w:rPr>
          <w:spacing w:val="-1"/>
        </w:rPr>
        <w:t>the</w:t>
      </w:r>
      <w:r>
        <w:rPr>
          <w:spacing w:val="-3"/>
        </w:rPr>
        <w:t xml:space="preserve"> </w:t>
      </w:r>
      <w:r>
        <w:rPr>
          <w:spacing w:val="-2"/>
        </w:rPr>
        <w:t>type</w:t>
      </w:r>
      <w:r>
        <w:rPr>
          <w:spacing w:val="-3"/>
        </w:rPr>
        <w:t xml:space="preserve"> </w:t>
      </w:r>
      <w:r>
        <w:rPr>
          <w:spacing w:val="-2"/>
        </w:rPr>
        <w:t>of</w:t>
      </w:r>
      <w:r>
        <w:rPr>
          <w:spacing w:val="89"/>
        </w:rPr>
        <w:t xml:space="preserve"> </w:t>
      </w:r>
      <w:r>
        <w:rPr>
          <w:spacing w:val="-2"/>
        </w:rPr>
        <w:t>customer,</w:t>
      </w:r>
      <w:r>
        <w:rPr>
          <w:spacing w:val="-3"/>
        </w:rPr>
        <w:t xml:space="preserve"> </w:t>
      </w:r>
      <w:r>
        <w:rPr>
          <w:spacing w:val="-1"/>
        </w:rPr>
        <w:t>the</w:t>
      </w:r>
      <w:r>
        <w:rPr>
          <w:spacing w:val="-3"/>
        </w:rPr>
        <w:t xml:space="preserve"> </w:t>
      </w:r>
      <w:r>
        <w:rPr>
          <w:spacing w:val="-2"/>
        </w:rPr>
        <w:t>type</w:t>
      </w:r>
      <w:r>
        <w:rPr>
          <w:spacing w:val="-3"/>
        </w:rPr>
        <w:t xml:space="preserve"> </w:t>
      </w:r>
      <w:r>
        <w:rPr>
          <w:spacing w:val="-1"/>
        </w:rPr>
        <w:t>of</w:t>
      </w:r>
      <w:r>
        <w:rPr>
          <w:spacing w:val="-4"/>
        </w:rPr>
        <w:t xml:space="preserve"> </w:t>
      </w:r>
      <w:r>
        <w:rPr>
          <w:spacing w:val="-2"/>
        </w:rPr>
        <w:t xml:space="preserve">account opened, </w:t>
      </w:r>
      <w:r>
        <w:rPr>
          <w:spacing w:val="-1"/>
        </w:rPr>
        <w:t>or</w:t>
      </w:r>
      <w:r>
        <w:rPr>
          <w:spacing w:val="-2"/>
        </w:rPr>
        <w:t xml:space="preserve"> </w:t>
      </w:r>
      <w:r>
        <w:rPr>
          <w:spacing w:val="-1"/>
        </w:rPr>
        <w:t>the</w:t>
      </w:r>
      <w:r>
        <w:rPr>
          <w:spacing w:val="-3"/>
        </w:rPr>
        <w:t xml:space="preserve"> </w:t>
      </w:r>
      <w:r>
        <w:rPr>
          <w:spacing w:val="-1"/>
        </w:rPr>
        <w:t>service</w:t>
      </w:r>
      <w:r>
        <w:rPr>
          <w:spacing w:val="-3"/>
        </w:rPr>
        <w:t xml:space="preserve"> </w:t>
      </w:r>
      <w:r>
        <w:rPr>
          <w:spacing w:val="-1"/>
        </w:rPr>
        <w:t>or</w:t>
      </w:r>
      <w:r>
        <w:rPr>
          <w:spacing w:val="-2"/>
        </w:rPr>
        <w:t xml:space="preserve"> product offered.</w:t>
      </w:r>
    </w:p>
    <w:p w14:paraId="6DD4258B" w14:textId="77777777" w:rsidR="00F8288C" w:rsidRDefault="00F8288C" w:rsidP="00F8288C">
      <w:pPr>
        <w:pStyle w:val="BodyText"/>
        <w:spacing w:before="120"/>
        <w:ind w:left="187" w:right="203"/>
      </w:pPr>
      <w:r>
        <w:rPr>
          <w:spacing w:val="-2"/>
        </w:rPr>
        <w:t>The</w:t>
      </w:r>
      <w:r>
        <w:rPr>
          <w:spacing w:val="-3"/>
        </w:rPr>
        <w:t xml:space="preserve"> </w:t>
      </w:r>
      <w:r>
        <w:rPr>
          <w:spacing w:val="-2"/>
        </w:rPr>
        <w:t>factors</w:t>
      </w:r>
      <w:r>
        <w:rPr>
          <w:spacing w:val="-3"/>
        </w:rPr>
        <w:t xml:space="preserve"> </w:t>
      </w:r>
      <w:r>
        <w:rPr>
          <w:spacing w:val="-1"/>
        </w:rPr>
        <w:t>the</w:t>
      </w:r>
      <w:r>
        <w:rPr>
          <w:spacing w:val="-3"/>
        </w:rPr>
        <w:t xml:space="preserve"> </w:t>
      </w:r>
      <w:r>
        <w:rPr>
          <w:spacing w:val="-2"/>
        </w:rPr>
        <w:t>bank</w:t>
      </w:r>
      <w:r>
        <w:rPr>
          <w:spacing w:val="-3"/>
        </w:rPr>
        <w:t xml:space="preserve"> </w:t>
      </w:r>
      <w:r>
        <w:rPr>
          <w:spacing w:val="-1"/>
        </w:rPr>
        <w:t>should</w:t>
      </w:r>
      <w:r>
        <w:rPr>
          <w:spacing w:val="-3"/>
        </w:rPr>
        <w:t xml:space="preserve"> </w:t>
      </w:r>
      <w:r>
        <w:rPr>
          <w:spacing w:val="-2"/>
        </w:rPr>
        <w:t>consider when</w:t>
      </w:r>
      <w:r>
        <w:rPr>
          <w:spacing w:val="-3"/>
        </w:rPr>
        <w:t xml:space="preserve"> </w:t>
      </w:r>
      <w:r>
        <w:rPr>
          <w:spacing w:val="-1"/>
        </w:rPr>
        <w:t>assessing</w:t>
      </w:r>
      <w:r>
        <w:rPr>
          <w:spacing w:val="-3"/>
        </w:rPr>
        <w:t xml:space="preserve"> </w:t>
      </w:r>
      <w:r>
        <w:t>a</w:t>
      </w:r>
      <w:r>
        <w:rPr>
          <w:spacing w:val="-3"/>
        </w:rPr>
        <w:t xml:space="preserve"> </w:t>
      </w:r>
      <w:r>
        <w:rPr>
          <w:spacing w:val="-1"/>
        </w:rPr>
        <w:t>customer</w:t>
      </w:r>
      <w:r>
        <w:rPr>
          <w:spacing w:val="-2"/>
        </w:rPr>
        <w:t xml:space="preserve"> </w:t>
      </w:r>
      <w:r>
        <w:rPr>
          <w:spacing w:val="-1"/>
        </w:rPr>
        <w:t>risk</w:t>
      </w:r>
      <w:r>
        <w:rPr>
          <w:spacing w:val="-3"/>
        </w:rPr>
        <w:t xml:space="preserve"> </w:t>
      </w:r>
      <w:r>
        <w:rPr>
          <w:spacing w:val="-2"/>
        </w:rPr>
        <w:t>profile</w:t>
      </w:r>
      <w:r>
        <w:rPr>
          <w:spacing w:val="-3"/>
        </w:rPr>
        <w:t xml:space="preserve"> </w:t>
      </w:r>
      <w:r>
        <w:rPr>
          <w:spacing w:val="-1"/>
        </w:rPr>
        <w:t>are</w:t>
      </w:r>
      <w:r>
        <w:rPr>
          <w:spacing w:val="-3"/>
        </w:rPr>
        <w:t xml:space="preserve"> </w:t>
      </w:r>
      <w:r>
        <w:rPr>
          <w:spacing w:val="-2"/>
        </w:rPr>
        <w:t>substantially</w:t>
      </w:r>
      <w:r>
        <w:rPr>
          <w:spacing w:val="81"/>
        </w:rPr>
        <w:t xml:space="preserve"> </w:t>
      </w:r>
      <w:r>
        <w:rPr>
          <w:spacing w:val="-2"/>
        </w:rPr>
        <w:t xml:space="preserve">similar </w:t>
      </w:r>
      <w:r>
        <w:rPr>
          <w:spacing w:val="-1"/>
        </w:rPr>
        <w:t>to</w:t>
      </w:r>
      <w:r>
        <w:rPr>
          <w:spacing w:val="-3"/>
        </w:rPr>
        <w:t xml:space="preserve"> </w:t>
      </w:r>
      <w:r>
        <w:rPr>
          <w:spacing w:val="-1"/>
        </w:rPr>
        <w:t>the</w:t>
      </w:r>
      <w:r>
        <w:rPr>
          <w:spacing w:val="-3"/>
        </w:rPr>
        <w:t xml:space="preserve"> </w:t>
      </w:r>
      <w:r>
        <w:rPr>
          <w:spacing w:val="-1"/>
        </w:rPr>
        <w:t>risk</w:t>
      </w:r>
      <w:r>
        <w:rPr>
          <w:spacing w:val="-3"/>
        </w:rPr>
        <w:t xml:space="preserve"> </w:t>
      </w:r>
      <w:r>
        <w:rPr>
          <w:spacing w:val="-2"/>
        </w:rPr>
        <w:t>categories</w:t>
      </w:r>
      <w:r>
        <w:rPr>
          <w:spacing w:val="-3"/>
        </w:rPr>
        <w:t xml:space="preserve"> </w:t>
      </w:r>
      <w:r>
        <w:rPr>
          <w:spacing w:val="-2"/>
        </w:rPr>
        <w:t>considered</w:t>
      </w:r>
      <w:r>
        <w:rPr>
          <w:spacing w:val="-3"/>
        </w:rPr>
        <w:t xml:space="preserve"> </w:t>
      </w:r>
      <w:r>
        <w:rPr>
          <w:spacing w:val="-2"/>
        </w:rPr>
        <w:t>when</w:t>
      </w:r>
      <w:r>
        <w:rPr>
          <w:spacing w:val="-3"/>
        </w:rPr>
        <w:t xml:space="preserve"> </w:t>
      </w:r>
      <w:r>
        <w:rPr>
          <w:spacing w:val="-2"/>
        </w:rPr>
        <w:t xml:space="preserve">determining </w:t>
      </w:r>
      <w:r>
        <w:rPr>
          <w:spacing w:val="-1"/>
        </w:rPr>
        <w:t>the</w:t>
      </w:r>
      <w:r>
        <w:rPr>
          <w:spacing w:val="-3"/>
        </w:rPr>
        <w:t xml:space="preserve"> </w:t>
      </w:r>
      <w:r>
        <w:rPr>
          <w:spacing w:val="-2"/>
        </w:rPr>
        <w:t>bank’s</w:t>
      </w:r>
      <w:r>
        <w:rPr>
          <w:spacing w:val="-3"/>
        </w:rPr>
        <w:t xml:space="preserve"> </w:t>
      </w:r>
      <w:r>
        <w:rPr>
          <w:spacing w:val="-1"/>
        </w:rPr>
        <w:t>overall</w:t>
      </w:r>
      <w:r>
        <w:rPr>
          <w:spacing w:val="-2"/>
        </w:rPr>
        <w:t xml:space="preserve"> </w:t>
      </w:r>
      <w:r>
        <w:rPr>
          <w:spacing w:val="-1"/>
        </w:rPr>
        <w:t>risk</w:t>
      </w:r>
      <w:r>
        <w:rPr>
          <w:spacing w:val="-3"/>
        </w:rPr>
        <w:t xml:space="preserve"> </w:t>
      </w:r>
      <w:r>
        <w:rPr>
          <w:spacing w:val="-2"/>
        </w:rPr>
        <w:t>profile.</w:t>
      </w:r>
      <w:r>
        <w:rPr>
          <w:spacing w:val="56"/>
        </w:rPr>
        <w:t xml:space="preserve"> </w:t>
      </w:r>
      <w:r>
        <w:rPr>
          <w:spacing w:val="-2"/>
        </w:rPr>
        <w:t>The</w:t>
      </w:r>
      <w:r>
        <w:rPr>
          <w:spacing w:val="97"/>
        </w:rPr>
        <w:t xml:space="preserve"> </w:t>
      </w:r>
      <w:r>
        <w:rPr>
          <w:spacing w:val="-2"/>
        </w:rPr>
        <w:t>bank</w:t>
      </w:r>
      <w:r>
        <w:rPr>
          <w:spacing w:val="-3"/>
        </w:rPr>
        <w:t xml:space="preserve"> </w:t>
      </w:r>
      <w:r>
        <w:rPr>
          <w:spacing w:val="-2"/>
        </w:rPr>
        <w:t>should identify</w:t>
      </w:r>
      <w:r>
        <w:rPr>
          <w:spacing w:val="-3"/>
        </w:rPr>
        <w:t xml:space="preserve"> </w:t>
      </w:r>
      <w:r>
        <w:rPr>
          <w:spacing w:val="-1"/>
        </w:rPr>
        <w:t xml:space="preserve">the </w:t>
      </w:r>
      <w:r>
        <w:rPr>
          <w:spacing w:val="-2"/>
        </w:rPr>
        <w:t>specific</w:t>
      </w:r>
      <w:r>
        <w:rPr>
          <w:spacing w:val="-3"/>
        </w:rPr>
        <w:t xml:space="preserve"> </w:t>
      </w:r>
      <w:r>
        <w:rPr>
          <w:spacing w:val="-1"/>
        </w:rPr>
        <w:t>risks</w:t>
      </w:r>
      <w:r>
        <w:rPr>
          <w:spacing w:val="-3"/>
        </w:rPr>
        <w:t xml:space="preserve"> </w:t>
      </w:r>
      <w:r>
        <w:rPr>
          <w:spacing w:val="-1"/>
        </w:rPr>
        <w:t>of</w:t>
      </w:r>
      <w:r>
        <w:rPr>
          <w:spacing w:val="-4"/>
        </w:rPr>
        <w:t xml:space="preserve"> </w:t>
      </w:r>
      <w:r>
        <w:rPr>
          <w:spacing w:val="-1"/>
        </w:rPr>
        <w:t>the</w:t>
      </w:r>
      <w:r>
        <w:rPr>
          <w:spacing w:val="-3"/>
        </w:rPr>
        <w:t xml:space="preserve"> </w:t>
      </w:r>
      <w:r>
        <w:rPr>
          <w:spacing w:val="-2"/>
        </w:rPr>
        <w:t xml:space="preserve">customer </w:t>
      </w:r>
      <w:r>
        <w:rPr>
          <w:spacing w:val="-1"/>
        </w:rPr>
        <w:t>or</w:t>
      </w:r>
      <w:r>
        <w:rPr>
          <w:spacing w:val="-2"/>
        </w:rPr>
        <w:t xml:space="preserve"> category</w:t>
      </w:r>
      <w:r>
        <w:rPr>
          <w:spacing w:val="-3"/>
        </w:rPr>
        <w:t xml:space="preserve"> </w:t>
      </w:r>
      <w:r>
        <w:rPr>
          <w:spacing w:val="-1"/>
        </w:rPr>
        <w:t>of</w:t>
      </w:r>
      <w:r>
        <w:rPr>
          <w:spacing w:val="-2"/>
        </w:rPr>
        <w:t xml:space="preserve"> customers,</w:t>
      </w:r>
      <w:r>
        <w:rPr>
          <w:spacing w:val="-3"/>
        </w:rPr>
        <w:t xml:space="preserve"> </w:t>
      </w:r>
      <w:r>
        <w:rPr>
          <w:spacing w:val="-1"/>
        </w:rPr>
        <w:t>and</w:t>
      </w:r>
      <w:r>
        <w:rPr>
          <w:spacing w:val="-3"/>
        </w:rPr>
        <w:t xml:space="preserve"> </w:t>
      </w:r>
      <w:r>
        <w:rPr>
          <w:spacing w:val="-1"/>
        </w:rPr>
        <w:t>then</w:t>
      </w:r>
      <w:r>
        <w:rPr>
          <w:spacing w:val="87"/>
        </w:rPr>
        <w:t xml:space="preserve"> </w:t>
      </w:r>
      <w:r>
        <w:rPr>
          <w:spacing w:val="-2"/>
        </w:rPr>
        <w:t xml:space="preserve">conduct </w:t>
      </w:r>
      <w:r>
        <w:rPr>
          <w:spacing w:val="-1"/>
        </w:rPr>
        <w:t>an</w:t>
      </w:r>
      <w:r>
        <w:rPr>
          <w:spacing w:val="-3"/>
        </w:rPr>
        <w:t xml:space="preserve"> </w:t>
      </w:r>
      <w:r>
        <w:rPr>
          <w:spacing w:val="-1"/>
        </w:rPr>
        <w:t>analysis</w:t>
      </w:r>
      <w:r>
        <w:rPr>
          <w:spacing w:val="-3"/>
        </w:rPr>
        <w:t xml:space="preserve"> </w:t>
      </w:r>
      <w:r>
        <w:rPr>
          <w:spacing w:val="-1"/>
        </w:rPr>
        <w:t>of</w:t>
      </w:r>
      <w:r>
        <w:rPr>
          <w:spacing w:val="-4"/>
        </w:rPr>
        <w:t xml:space="preserve"> </w:t>
      </w:r>
      <w:r>
        <w:rPr>
          <w:spacing w:val="-1"/>
        </w:rPr>
        <w:t>all</w:t>
      </w:r>
      <w:r>
        <w:rPr>
          <w:spacing w:val="-2"/>
        </w:rPr>
        <w:t xml:space="preserve"> pertinent information</w:t>
      </w:r>
      <w:r>
        <w:rPr>
          <w:spacing w:val="-3"/>
        </w:rPr>
        <w:t xml:space="preserve"> </w:t>
      </w:r>
      <w:r>
        <w:rPr>
          <w:spacing w:val="-1"/>
        </w:rPr>
        <w:t>in</w:t>
      </w:r>
      <w:r>
        <w:rPr>
          <w:spacing w:val="-2"/>
        </w:rPr>
        <w:t xml:space="preserve"> order </w:t>
      </w:r>
      <w:r>
        <w:rPr>
          <w:spacing w:val="-1"/>
        </w:rPr>
        <w:t>to</w:t>
      </w:r>
      <w:r>
        <w:rPr>
          <w:spacing w:val="-3"/>
        </w:rPr>
        <w:t xml:space="preserve"> </w:t>
      </w:r>
      <w:r>
        <w:rPr>
          <w:spacing w:val="-2"/>
        </w:rPr>
        <w:t>develop</w:t>
      </w:r>
      <w:r>
        <w:rPr>
          <w:spacing w:val="-3"/>
        </w:rPr>
        <w:t xml:space="preserve"> </w:t>
      </w:r>
      <w:r>
        <w:rPr>
          <w:spacing w:val="-1"/>
        </w:rPr>
        <w:t>the</w:t>
      </w:r>
      <w:r>
        <w:rPr>
          <w:spacing w:val="-3"/>
        </w:rPr>
        <w:t xml:space="preserve"> </w:t>
      </w:r>
      <w:r>
        <w:rPr>
          <w:spacing w:val="-2"/>
        </w:rPr>
        <w:t>customer’s</w:t>
      </w:r>
      <w:r>
        <w:rPr>
          <w:spacing w:val="-3"/>
        </w:rPr>
        <w:t xml:space="preserve"> </w:t>
      </w:r>
      <w:r>
        <w:rPr>
          <w:spacing w:val="-1"/>
        </w:rPr>
        <w:t>risk</w:t>
      </w:r>
      <w:r>
        <w:rPr>
          <w:spacing w:val="-3"/>
        </w:rPr>
        <w:t xml:space="preserve"> </w:t>
      </w:r>
      <w:r>
        <w:rPr>
          <w:spacing w:val="-2"/>
        </w:rPr>
        <w:t>profile.</w:t>
      </w:r>
      <w:r>
        <w:rPr>
          <w:spacing w:val="91"/>
        </w:rPr>
        <w:t xml:space="preserve"> </w:t>
      </w:r>
      <w:r>
        <w:rPr>
          <w:spacing w:val="-1"/>
        </w:rPr>
        <w:t>In</w:t>
      </w:r>
      <w:r>
        <w:rPr>
          <w:spacing w:val="-3"/>
        </w:rPr>
        <w:t xml:space="preserve"> </w:t>
      </w:r>
      <w:r>
        <w:rPr>
          <w:spacing w:val="-2"/>
        </w:rPr>
        <w:t>determining</w:t>
      </w:r>
      <w:r>
        <w:rPr>
          <w:spacing w:val="-3"/>
        </w:rPr>
        <w:t xml:space="preserve"> </w:t>
      </w:r>
      <w:r>
        <w:t>a</w:t>
      </w:r>
      <w:r>
        <w:rPr>
          <w:spacing w:val="-3"/>
        </w:rPr>
        <w:t xml:space="preserve"> </w:t>
      </w:r>
      <w:r>
        <w:rPr>
          <w:spacing w:val="-1"/>
        </w:rPr>
        <w:t>customer’s</w:t>
      </w:r>
      <w:r>
        <w:rPr>
          <w:spacing w:val="-3"/>
        </w:rPr>
        <w:t xml:space="preserve"> </w:t>
      </w:r>
      <w:r>
        <w:rPr>
          <w:spacing w:val="-1"/>
        </w:rPr>
        <w:t>risk</w:t>
      </w:r>
      <w:r>
        <w:rPr>
          <w:spacing w:val="-3"/>
        </w:rPr>
        <w:t xml:space="preserve"> </w:t>
      </w:r>
      <w:r>
        <w:rPr>
          <w:spacing w:val="-2"/>
        </w:rPr>
        <w:t>profile,</w:t>
      </w:r>
      <w:r>
        <w:rPr>
          <w:spacing w:val="-3"/>
        </w:rPr>
        <w:t xml:space="preserve"> </w:t>
      </w:r>
      <w:r>
        <w:rPr>
          <w:spacing w:val="-1"/>
        </w:rPr>
        <w:t>the</w:t>
      </w:r>
      <w:r>
        <w:rPr>
          <w:spacing w:val="-3"/>
        </w:rPr>
        <w:t xml:space="preserve"> </w:t>
      </w:r>
      <w:r>
        <w:rPr>
          <w:spacing w:val="-2"/>
        </w:rPr>
        <w:t>bank</w:t>
      </w:r>
      <w:r>
        <w:rPr>
          <w:spacing w:val="-3"/>
        </w:rPr>
        <w:t xml:space="preserve"> </w:t>
      </w:r>
      <w:r>
        <w:rPr>
          <w:spacing w:val="-2"/>
        </w:rPr>
        <w:t>should</w:t>
      </w:r>
      <w:r>
        <w:rPr>
          <w:spacing w:val="-3"/>
        </w:rPr>
        <w:t xml:space="preserve"> </w:t>
      </w:r>
      <w:r>
        <w:rPr>
          <w:spacing w:val="-2"/>
        </w:rPr>
        <w:t xml:space="preserve">consider </w:t>
      </w:r>
      <w:r>
        <w:rPr>
          <w:spacing w:val="-1"/>
        </w:rPr>
        <w:t>risk</w:t>
      </w:r>
      <w:r>
        <w:rPr>
          <w:spacing w:val="-3"/>
        </w:rPr>
        <w:t xml:space="preserve"> </w:t>
      </w:r>
      <w:r>
        <w:rPr>
          <w:spacing w:val="-2"/>
        </w:rPr>
        <w:t>categories,</w:t>
      </w:r>
      <w:r>
        <w:rPr>
          <w:spacing w:val="-3"/>
        </w:rPr>
        <w:t xml:space="preserve"> </w:t>
      </w:r>
      <w:r>
        <w:rPr>
          <w:spacing w:val="-1"/>
        </w:rPr>
        <w:t>such</w:t>
      </w:r>
      <w:r>
        <w:rPr>
          <w:spacing w:val="-3"/>
        </w:rPr>
        <w:t xml:space="preserve"> </w:t>
      </w:r>
      <w:r>
        <w:rPr>
          <w:spacing w:val="-1"/>
        </w:rPr>
        <w:t>as</w:t>
      </w:r>
      <w:r>
        <w:rPr>
          <w:spacing w:val="-3"/>
        </w:rPr>
        <w:t xml:space="preserve"> </w:t>
      </w:r>
      <w:r>
        <w:rPr>
          <w:spacing w:val="-2"/>
        </w:rPr>
        <w:t>the</w:t>
      </w:r>
      <w:r>
        <w:rPr>
          <w:spacing w:val="79"/>
        </w:rPr>
        <w:t xml:space="preserve"> </w:t>
      </w:r>
      <w:r>
        <w:rPr>
          <w:spacing w:val="-2"/>
        </w:rPr>
        <w:t xml:space="preserve">following, </w:t>
      </w:r>
      <w:r>
        <w:rPr>
          <w:spacing w:val="-1"/>
        </w:rPr>
        <w:t>as</w:t>
      </w:r>
      <w:r>
        <w:rPr>
          <w:spacing w:val="-3"/>
        </w:rPr>
        <w:t xml:space="preserve"> </w:t>
      </w:r>
      <w:r>
        <w:rPr>
          <w:spacing w:val="-1"/>
        </w:rPr>
        <w:t>they</w:t>
      </w:r>
      <w:r>
        <w:rPr>
          <w:spacing w:val="-3"/>
        </w:rPr>
        <w:t xml:space="preserve"> </w:t>
      </w:r>
      <w:r>
        <w:rPr>
          <w:spacing w:val="-1"/>
        </w:rPr>
        <w:t>relate</w:t>
      </w:r>
      <w:r>
        <w:rPr>
          <w:spacing w:val="-4"/>
        </w:rPr>
        <w:t xml:space="preserve"> </w:t>
      </w:r>
      <w:r>
        <w:rPr>
          <w:spacing w:val="-1"/>
        </w:rPr>
        <w:t>to</w:t>
      </w:r>
      <w:r>
        <w:rPr>
          <w:spacing w:val="-3"/>
        </w:rPr>
        <w:t xml:space="preserve"> </w:t>
      </w:r>
      <w:r>
        <w:rPr>
          <w:spacing w:val="-1"/>
        </w:rPr>
        <w:t>the</w:t>
      </w:r>
      <w:r>
        <w:rPr>
          <w:spacing w:val="-3"/>
        </w:rPr>
        <w:t xml:space="preserve"> </w:t>
      </w:r>
      <w:r>
        <w:rPr>
          <w:spacing w:val="-2"/>
        </w:rPr>
        <w:t>customer relationship:</w:t>
      </w:r>
    </w:p>
    <w:p w14:paraId="7EB131FD" w14:textId="77777777" w:rsidR="00F8288C" w:rsidRDefault="00F8288C" w:rsidP="00D354F8">
      <w:pPr>
        <w:pStyle w:val="BodyText"/>
        <w:numPr>
          <w:ilvl w:val="0"/>
          <w:numId w:val="13"/>
        </w:numPr>
        <w:tabs>
          <w:tab w:val="left" w:pos="860"/>
        </w:tabs>
        <w:spacing w:before="200"/>
      </w:pPr>
      <w:r>
        <w:rPr>
          <w:spacing w:val="-1"/>
        </w:rPr>
        <w:t>Products</w:t>
      </w:r>
      <w:r>
        <w:t xml:space="preserve"> </w:t>
      </w:r>
      <w:r>
        <w:rPr>
          <w:spacing w:val="-1"/>
        </w:rPr>
        <w:t>and</w:t>
      </w:r>
      <w:r>
        <w:t xml:space="preserve"> </w:t>
      </w:r>
      <w:r>
        <w:rPr>
          <w:spacing w:val="-1"/>
        </w:rPr>
        <w:t>Services.</w:t>
      </w:r>
    </w:p>
    <w:p w14:paraId="6ED7B7B6" w14:textId="77777777" w:rsidR="00F8288C" w:rsidRDefault="00F8288C" w:rsidP="00D354F8">
      <w:pPr>
        <w:pStyle w:val="BodyText"/>
        <w:numPr>
          <w:ilvl w:val="0"/>
          <w:numId w:val="13"/>
        </w:numPr>
        <w:tabs>
          <w:tab w:val="left" w:pos="860"/>
        </w:tabs>
        <w:spacing w:before="139"/>
      </w:pPr>
      <w:r>
        <w:rPr>
          <w:spacing w:val="-1"/>
        </w:rPr>
        <w:t>Customers</w:t>
      </w:r>
      <w:r>
        <w:t xml:space="preserve"> and </w:t>
      </w:r>
      <w:r>
        <w:rPr>
          <w:spacing w:val="-1"/>
        </w:rPr>
        <w:t>Entities.</w:t>
      </w:r>
    </w:p>
    <w:p w14:paraId="64AFA43F" w14:textId="77777777" w:rsidR="00F8288C" w:rsidRDefault="00F8288C" w:rsidP="00D354F8">
      <w:pPr>
        <w:pStyle w:val="BodyText"/>
        <w:numPr>
          <w:ilvl w:val="0"/>
          <w:numId w:val="13"/>
        </w:numPr>
        <w:tabs>
          <w:tab w:val="left" w:pos="860"/>
        </w:tabs>
        <w:spacing w:before="139"/>
      </w:pPr>
      <w:r>
        <w:rPr>
          <w:spacing w:val="-1"/>
        </w:rPr>
        <w:t>Geographic Locations.</w:t>
      </w:r>
    </w:p>
    <w:p w14:paraId="413CEAB7" w14:textId="4C9B1D7F" w:rsidR="00F8288C" w:rsidRDefault="00F8288C" w:rsidP="00F8288C">
      <w:pPr>
        <w:pStyle w:val="BodyText"/>
        <w:spacing w:before="139"/>
        <w:ind w:left="180" w:right="203"/>
      </w:pPr>
      <w:r>
        <w:rPr>
          <w:spacing w:val="-1"/>
        </w:rPr>
        <w:t>As</w:t>
      </w:r>
      <w:r>
        <w:rPr>
          <w:spacing w:val="-3"/>
        </w:rPr>
        <w:t xml:space="preserve"> </w:t>
      </w:r>
      <w:r>
        <w:rPr>
          <w:spacing w:val="-1"/>
        </w:rPr>
        <w:t>with</w:t>
      </w:r>
      <w:r>
        <w:rPr>
          <w:spacing w:val="-3"/>
        </w:rPr>
        <w:t xml:space="preserve"> </w:t>
      </w:r>
      <w:r>
        <w:rPr>
          <w:spacing w:val="-1"/>
        </w:rPr>
        <w:t>the risk</w:t>
      </w:r>
      <w:r>
        <w:rPr>
          <w:spacing w:val="-3"/>
        </w:rPr>
        <w:t xml:space="preserve"> </w:t>
      </w:r>
      <w:r>
        <w:rPr>
          <w:spacing w:val="-2"/>
        </w:rPr>
        <w:t>assessment,</w:t>
      </w:r>
      <w:r>
        <w:rPr>
          <w:spacing w:val="-3"/>
        </w:rPr>
        <w:t xml:space="preserve"> </w:t>
      </w:r>
      <w:r>
        <w:rPr>
          <w:spacing w:val="-1"/>
        </w:rPr>
        <w:t>the</w:t>
      </w:r>
      <w:r>
        <w:rPr>
          <w:spacing w:val="-3"/>
        </w:rPr>
        <w:t xml:space="preserve"> </w:t>
      </w:r>
      <w:r>
        <w:rPr>
          <w:spacing w:val="-2"/>
        </w:rPr>
        <w:t>bank</w:t>
      </w:r>
      <w:r>
        <w:t xml:space="preserve"> </w:t>
      </w:r>
      <w:r>
        <w:rPr>
          <w:spacing w:val="-2"/>
        </w:rPr>
        <w:t>may</w:t>
      </w:r>
      <w:r>
        <w:rPr>
          <w:spacing w:val="-3"/>
        </w:rPr>
        <w:t xml:space="preserve"> </w:t>
      </w:r>
      <w:r>
        <w:rPr>
          <w:spacing w:val="-2"/>
        </w:rPr>
        <w:t>determine</w:t>
      </w:r>
      <w:r>
        <w:rPr>
          <w:spacing w:val="-3"/>
        </w:rPr>
        <w:t xml:space="preserve"> </w:t>
      </w:r>
      <w:r>
        <w:rPr>
          <w:spacing w:val="-1"/>
        </w:rPr>
        <w:t>that</w:t>
      </w:r>
      <w:r>
        <w:rPr>
          <w:spacing w:val="-2"/>
        </w:rPr>
        <w:t xml:space="preserve"> </w:t>
      </w:r>
      <w:r>
        <w:rPr>
          <w:spacing w:val="-1"/>
        </w:rPr>
        <w:t>some</w:t>
      </w:r>
      <w:r>
        <w:rPr>
          <w:spacing w:val="-3"/>
        </w:rPr>
        <w:t xml:space="preserve"> </w:t>
      </w:r>
      <w:r>
        <w:rPr>
          <w:spacing w:val="-2"/>
        </w:rPr>
        <w:t>factors</w:t>
      </w:r>
      <w:r>
        <w:rPr>
          <w:spacing w:val="-3"/>
        </w:rPr>
        <w:t xml:space="preserve"> </w:t>
      </w:r>
      <w:r>
        <w:rPr>
          <w:spacing w:val="-2"/>
        </w:rPr>
        <w:t>should</w:t>
      </w:r>
      <w:r>
        <w:rPr>
          <w:spacing w:val="-3"/>
        </w:rPr>
        <w:t xml:space="preserve"> </w:t>
      </w:r>
      <w:r>
        <w:rPr>
          <w:spacing w:val="-1"/>
        </w:rPr>
        <w:t>be</w:t>
      </w:r>
      <w:r>
        <w:rPr>
          <w:spacing w:val="-3"/>
        </w:rPr>
        <w:t xml:space="preserve"> </w:t>
      </w:r>
      <w:r>
        <w:rPr>
          <w:spacing w:val="-2"/>
        </w:rPr>
        <w:t>weighted</w:t>
      </w:r>
      <w:r>
        <w:rPr>
          <w:spacing w:val="84"/>
        </w:rPr>
        <w:t xml:space="preserve"> </w:t>
      </w:r>
      <w:r>
        <w:rPr>
          <w:spacing w:val="-2"/>
        </w:rPr>
        <w:t>more</w:t>
      </w:r>
      <w:r>
        <w:rPr>
          <w:spacing w:val="-3"/>
        </w:rPr>
        <w:t xml:space="preserve"> </w:t>
      </w:r>
      <w:r>
        <w:rPr>
          <w:spacing w:val="-2"/>
        </w:rPr>
        <w:t>heavily</w:t>
      </w:r>
      <w:r>
        <w:rPr>
          <w:spacing w:val="-3"/>
        </w:rPr>
        <w:t xml:space="preserve"> </w:t>
      </w:r>
      <w:r>
        <w:rPr>
          <w:spacing w:val="-1"/>
        </w:rPr>
        <w:t>than</w:t>
      </w:r>
      <w:r>
        <w:rPr>
          <w:spacing w:val="-3"/>
        </w:rPr>
        <w:t xml:space="preserve"> </w:t>
      </w:r>
      <w:r>
        <w:rPr>
          <w:spacing w:val="-2"/>
        </w:rPr>
        <w:t>others.</w:t>
      </w:r>
      <w:r>
        <w:rPr>
          <w:spacing w:val="56"/>
        </w:rPr>
        <w:t xml:space="preserve"> </w:t>
      </w:r>
      <w:r>
        <w:rPr>
          <w:spacing w:val="-2"/>
        </w:rPr>
        <w:t xml:space="preserve">For </w:t>
      </w:r>
      <w:r>
        <w:rPr>
          <w:spacing w:val="-1"/>
        </w:rPr>
        <w:t>example,</w:t>
      </w:r>
      <w:r>
        <w:rPr>
          <w:spacing w:val="-3"/>
        </w:rPr>
        <w:t xml:space="preserve"> </w:t>
      </w:r>
      <w:r>
        <w:rPr>
          <w:spacing w:val="-1"/>
        </w:rPr>
        <w:t>certain</w:t>
      </w:r>
      <w:r>
        <w:rPr>
          <w:spacing w:val="-3"/>
        </w:rPr>
        <w:t xml:space="preserve"> </w:t>
      </w:r>
      <w:r>
        <w:rPr>
          <w:spacing w:val="-2"/>
        </w:rPr>
        <w:t>products</w:t>
      </w:r>
      <w:r>
        <w:rPr>
          <w:spacing w:val="-3"/>
        </w:rPr>
        <w:t xml:space="preserve"> </w:t>
      </w:r>
      <w:r>
        <w:rPr>
          <w:spacing w:val="-1"/>
        </w:rPr>
        <w:t>and</w:t>
      </w:r>
      <w:r>
        <w:rPr>
          <w:spacing w:val="-3"/>
        </w:rPr>
        <w:t xml:space="preserve"> </w:t>
      </w:r>
      <w:r>
        <w:rPr>
          <w:spacing w:val="-1"/>
        </w:rPr>
        <w:t>services</w:t>
      </w:r>
      <w:r>
        <w:rPr>
          <w:spacing w:val="-3"/>
        </w:rPr>
        <w:t xml:space="preserve"> </w:t>
      </w:r>
      <w:r>
        <w:rPr>
          <w:spacing w:val="-1"/>
        </w:rPr>
        <w:t>used</w:t>
      </w:r>
      <w:r>
        <w:rPr>
          <w:spacing w:val="-3"/>
        </w:rPr>
        <w:t xml:space="preserve"> </w:t>
      </w:r>
      <w:r>
        <w:rPr>
          <w:spacing w:val="-1"/>
        </w:rPr>
        <w:t>by</w:t>
      </w:r>
      <w:r>
        <w:rPr>
          <w:spacing w:val="-3"/>
        </w:rPr>
        <w:t xml:space="preserve"> </w:t>
      </w:r>
      <w:r>
        <w:rPr>
          <w:spacing w:val="-1"/>
        </w:rPr>
        <w:t>the</w:t>
      </w:r>
      <w:r>
        <w:rPr>
          <w:spacing w:val="-3"/>
        </w:rPr>
        <w:t xml:space="preserve"> </w:t>
      </w:r>
      <w:r>
        <w:rPr>
          <w:spacing w:val="-2"/>
        </w:rPr>
        <w:t>customer,</w:t>
      </w:r>
      <w:r>
        <w:rPr>
          <w:spacing w:val="63"/>
        </w:rPr>
        <w:t xml:space="preserve"> </w:t>
      </w:r>
      <w:r>
        <w:rPr>
          <w:spacing w:val="-1"/>
        </w:rPr>
        <w:t>the</w:t>
      </w:r>
      <w:r>
        <w:rPr>
          <w:spacing w:val="-3"/>
        </w:rPr>
        <w:t xml:space="preserve"> </w:t>
      </w:r>
      <w:r>
        <w:rPr>
          <w:spacing w:val="-2"/>
        </w:rPr>
        <w:t>type</w:t>
      </w:r>
      <w:r>
        <w:rPr>
          <w:spacing w:val="-3"/>
        </w:rPr>
        <w:t xml:space="preserve"> </w:t>
      </w:r>
      <w:r>
        <w:rPr>
          <w:spacing w:val="-1"/>
        </w:rPr>
        <w:t>of</w:t>
      </w:r>
      <w:r>
        <w:rPr>
          <w:spacing w:val="-4"/>
        </w:rPr>
        <w:t xml:space="preserve"> </w:t>
      </w:r>
      <w:r>
        <w:rPr>
          <w:spacing w:val="-2"/>
        </w:rPr>
        <w:t>customer’s</w:t>
      </w:r>
      <w:r>
        <w:rPr>
          <w:spacing w:val="-3"/>
        </w:rPr>
        <w:t xml:space="preserve"> </w:t>
      </w:r>
      <w:r>
        <w:rPr>
          <w:spacing w:val="-1"/>
        </w:rPr>
        <w:t>business,</w:t>
      </w:r>
      <w:r>
        <w:rPr>
          <w:spacing w:val="-3"/>
        </w:rPr>
        <w:t xml:space="preserve"> </w:t>
      </w:r>
      <w:r>
        <w:rPr>
          <w:spacing w:val="-1"/>
        </w:rPr>
        <w:t>or</w:t>
      </w:r>
      <w:r>
        <w:rPr>
          <w:spacing w:val="-2"/>
        </w:rPr>
        <w:t xml:space="preserve"> </w:t>
      </w:r>
      <w:r>
        <w:rPr>
          <w:spacing w:val="-1"/>
        </w:rPr>
        <w:t>the</w:t>
      </w:r>
      <w:r>
        <w:rPr>
          <w:spacing w:val="-3"/>
        </w:rPr>
        <w:t xml:space="preserve"> </w:t>
      </w:r>
      <w:r>
        <w:rPr>
          <w:spacing w:val="-2"/>
        </w:rPr>
        <w:t>geographic</w:t>
      </w:r>
      <w:r>
        <w:rPr>
          <w:spacing w:val="-3"/>
        </w:rPr>
        <w:t xml:space="preserve"> </w:t>
      </w:r>
      <w:r>
        <w:rPr>
          <w:spacing w:val="-2"/>
        </w:rPr>
        <w:t>location</w:t>
      </w:r>
      <w:r>
        <w:rPr>
          <w:spacing w:val="-3"/>
        </w:rPr>
        <w:t xml:space="preserve"> </w:t>
      </w:r>
      <w:r>
        <w:rPr>
          <w:spacing w:val="-2"/>
        </w:rPr>
        <w:t>where</w:t>
      </w:r>
      <w:r>
        <w:rPr>
          <w:spacing w:val="-3"/>
        </w:rPr>
        <w:t xml:space="preserve"> </w:t>
      </w:r>
      <w:r>
        <w:rPr>
          <w:spacing w:val="-1"/>
        </w:rPr>
        <w:t>the</w:t>
      </w:r>
      <w:r>
        <w:rPr>
          <w:spacing w:val="-3"/>
        </w:rPr>
        <w:t xml:space="preserve"> </w:t>
      </w:r>
      <w:r>
        <w:rPr>
          <w:spacing w:val="-2"/>
        </w:rPr>
        <w:t>customer does</w:t>
      </w:r>
      <w:r>
        <w:rPr>
          <w:spacing w:val="-3"/>
        </w:rPr>
        <w:t xml:space="preserve"> </w:t>
      </w:r>
      <w:r>
        <w:rPr>
          <w:spacing w:val="-1"/>
        </w:rPr>
        <w:t>business,</w:t>
      </w:r>
      <w:r>
        <w:rPr>
          <w:spacing w:val="79"/>
        </w:rPr>
        <w:t xml:space="preserve"> </w:t>
      </w:r>
      <w:r>
        <w:rPr>
          <w:spacing w:val="-1"/>
        </w:rPr>
        <w:t>may</w:t>
      </w:r>
      <w:r>
        <w:rPr>
          <w:spacing w:val="-3"/>
        </w:rPr>
        <w:t xml:space="preserve"> </w:t>
      </w:r>
      <w:r>
        <w:rPr>
          <w:spacing w:val="-2"/>
        </w:rPr>
        <w:t>pose</w:t>
      </w:r>
      <w:r>
        <w:rPr>
          <w:spacing w:val="-3"/>
        </w:rPr>
        <w:t xml:space="preserve"> </w:t>
      </w:r>
      <w:r>
        <w:t>a</w:t>
      </w:r>
      <w:r>
        <w:rPr>
          <w:spacing w:val="-1"/>
        </w:rPr>
        <w:t xml:space="preserve"> </w:t>
      </w:r>
      <w:r>
        <w:rPr>
          <w:spacing w:val="-2"/>
        </w:rPr>
        <w:t xml:space="preserve">higher </w:t>
      </w:r>
      <w:r>
        <w:rPr>
          <w:spacing w:val="-1"/>
        </w:rPr>
        <w:t>risk</w:t>
      </w:r>
      <w:r>
        <w:rPr>
          <w:spacing w:val="-3"/>
        </w:rPr>
        <w:t xml:space="preserve"> </w:t>
      </w:r>
      <w:r>
        <w:rPr>
          <w:spacing w:val="-1"/>
        </w:rPr>
        <w:t>of</w:t>
      </w:r>
      <w:r>
        <w:rPr>
          <w:spacing w:val="-2"/>
        </w:rPr>
        <w:t xml:space="preserve"> money</w:t>
      </w:r>
      <w:r>
        <w:rPr>
          <w:spacing w:val="-3"/>
        </w:rPr>
        <w:t xml:space="preserve"> </w:t>
      </w:r>
      <w:r>
        <w:rPr>
          <w:spacing w:val="-2"/>
        </w:rPr>
        <w:t>laundering</w:t>
      </w:r>
      <w:r>
        <w:rPr>
          <w:spacing w:val="-3"/>
        </w:rPr>
        <w:t xml:space="preserve"> </w:t>
      </w:r>
      <w:r>
        <w:rPr>
          <w:spacing w:val="-1"/>
        </w:rPr>
        <w:t>or</w:t>
      </w:r>
      <w:r>
        <w:rPr>
          <w:spacing w:val="-2"/>
        </w:rPr>
        <w:t xml:space="preserve"> </w:t>
      </w:r>
      <w:r>
        <w:rPr>
          <w:spacing w:val="-1"/>
        </w:rPr>
        <w:t>terrorist</w:t>
      </w:r>
      <w:r>
        <w:rPr>
          <w:spacing w:val="-2"/>
        </w:rPr>
        <w:t xml:space="preserve"> financing.</w:t>
      </w:r>
      <w:r>
        <w:rPr>
          <w:spacing w:val="56"/>
        </w:rPr>
        <w:t xml:space="preserve"> </w:t>
      </w:r>
      <w:r>
        <w:rPr>
          <w:spacing w:val="-2"/>
        </w:rPr>
        <w:t xml:space="preserve">Also, </w:t>
      </w:r>
      <w:r>
        <w:rPr>
          <w:spacing w:val="-1"/>
        </w:rPr>
        <w:t>actual</w:t>
      </w:r>
      <w:r>
        <w:rPr>
          <w:spacing w:val="-2"/>
        </w:rPr>
        <w:t xml:space="preserve"> </w:t>
      </w:r>
      <w:r>
        <w:rPr>
          <w:spacing w:val="-1"/>
        </w:rPr>
        <w:t>or</w:t>
      </w:r>
      <w:r>
        <w:rPr>
          <w:spacing w:val="-2"/>
        </w:rPr>
        <w:t xml:space="preserve"> anticipated</w:t>
      </w:r>
      <w:r>
        <w:rPr>
          <w:spacing w:val="76"/>
        </w:rPr>
        <w:t xml:space="preserve"> </w:t>
      </w:r>
      <w:r>
        <w:rPr>
          <w:spacing w:val="-1"/>
        </w:rPr>
        <w:t>activity</w:t>
      </w:r>
      <w:r>
        <w:rPr>
          <w:spacing w:val="-3"/>
        </w:rPr>
        <w:t xml:space="preserve"> </w:t>
      </w:r>
      <w:r>
        <w:rPr>
          <w:spacing w:val="-1"/>
        </w:rPr>
        <w:t>in</w:t>
      </w:r>
      <w:r>
        <w:rPr>
          <w:spacing w:val="-3"/>
        </w:rPr>
        <w:t xml:space="preserve"> </w:t>
      </w:r>
      <w:r>
        <w:t>a</w:t>
      </w:r>
      <w:r>
        <w:rPr>
          <w:spacing w:val="-4"/>
        </w:rPr>
        <w:t xml:space="preserve"> </w:t>
      </w:r>
      <w:r>
        <w:rPr>
          <w:spacing w:val="-2"/>
        </w:rPr>
        <w:t>customer’s</w:t>
      </w:r>
      <w:r>
        <w:rPr>
          <w:spacing w:val="-3"/>
        </w:rPr>
        <w:t xml:space="preserve"> </w:t>
      </w:r>
      <w:r>
        <w:rPr>
          <w:spacing w:val="-2"/>
        </w:rPr>
        <w:t xml:space="preserve">account </w:t>
      </w:r>
      <w:r>
        <w:rPr>
          <w:spacing w:val="-1"/>
        </w:rPr>
        <w:t>can</w:t>
      </w:r>
      <w:r>
        <w:rPr>
          <w:spacing w:val="-3"/>
        </w:rPr>
        <w:t xml:space="preserve"> </w:t>
      </w:r>
      <w:r>
        <w:t>be</w:t>
      </w:r>
      <w:r>
        <w:rPr>
          <w:spacing w:val="-3"/>
        </w:rPr>
        <w:t xml:space="preserve"> </w:t>
      </w:r>
      <w:r>
        <w:t>a</w:t>
      </w:r>
      <w:r>
        <w:rPr>
          <w:spacing w:val="-3"/>
        </w:rPr>
        <w:t xml:space="preserve"> </w:t>
      </w:r>
      <w:r>
        <w:rPr>
          <w:spacing w:val="-1"/>
        </w:rPr>
        <w:t>key</w:t>
      </w:r>
      <w:r>
        <w:rPr>
          <w:spacing w:val="-3"/>
        </w:rPr>
        <w:t xml:space="preserve"> </w:t>
      </w:r>
      <w:r>
        <w:rPr>
          <w:spacing w:val="-1"/>
        </w:rPr>
        <w:t>factor</w:t>
      </w:r>
      <w:r>
        <w:rPr>
          <w:spacing w:val="-2"/>
        </w:rPr>
        <w:t xml:space="preserve"> </w:t>
      </w:r>
      <w:r>
        <w:rPr>
          <w:spacing w:val="-1"/>
        </w:rPr>
        <w:t>in</w:t>
      </w:r>
      <w:r>
        <w:rPr>
          <w:spacing w:val="-3"/>
        </w:rPr>
        <w:t xml:space="preserve"> </w:t>
      </w:r>
      <w:r>
        <w:rPr>
          <w:spacing w:val="-2"/>
        </w:rPr>
        <w:t>determining</w:t>
      </w:r>
      <w:r>
        <w:rPr>
          <w:spacing w:val="-3"/>
        </w:rPr>
        <w:t xml:space="preserve"> </w:t>
      </w:r>
      <w:r>
        <w:rPr>
          <w:spacing w:val="-1"/>
        </w:rPr>
        <w:t>the</w:t>
      </w:r>
      <w:r>
        <w:rPr>
          <w:spacing w:val="-3"/>
        </w:rPr>
        <w:t xml:space="preserve"> </w:t>
      </w:r>
      <w:r>
        <w:rPr>
          <w:spacing w:val="-2"/>
        </w:rPr>
        <w:t xml:space="preserve">customer </w:t>
      </w:r>
      <w:r>
        <w:rPr>
          <w:spacing w:val="-1"/>
        </w:rPr>
        <w:t>risk</w:t>
      </w:r>
      <w:r>
        <w:rPr>
          <w:spacing w:val="-3"/>
        </w:rPr>
        <w:t xml:space="preserve"> </w:t>
      </w:r>
      <w:r>
        <w:rPr>
          <w:spacing w:val="-2"/>
        </w:rPr>
        <w:t>profile.</w:t>
      </w:r>
      <w:r>
        <w:rPr>
          <w:spacing w:val="77"/>
        </w:rPr>
        <w:t xml:space="preserve"> </w:t>
      </w:r>
      <w:r>
        <w:rPr>
          <w:spacing w:val="-2"/>
        </w:rPr>
        <w:t xml:space="preserve">Refer </w:t>
      </w:r>
      <w:r>
        <w:rPr>
          <w:spacing w:val="-1"/>
        </w:rPr>
        <w:t>to</w:t>
      </w:r>
      <w:r>
        <w:rPr>
          <w:spacing w:val="-3"/>
        </w:rPr>
        <w:t xml:space="preserve"> </w:t>
      </w:r>
      <w:r>
        <w:rPr>
          <w:spacing w:val="-1"/>
        </w:rPr>
        <w:t>the further</w:t>
      </w:r>
      <w:r>
        <w:t xml:space="preserve"> </w:t>
      </w:r>
      <w:r>
        <w:rPr>
          <w:spacing w:val="-1"/>
        </w:rPr>
        <w:t>description</w:t>
      </w:r>
      <w:r>
        <w:t xml:space="preserve"> of</w:t>
      </w:r>
      <w:r>
        <w:rPr>
          <w:spacing w:val="-1"/>
        </w:rPr>
        <w:t xml:space="preserve"> identification</w:t>
      </w:r>
      <w:r>
        <w:t xml:space="preserve"> </w:t>
      </w:r>
      <w:r>
        <w:rPr>
          <w:spacing w:val="-1"/>
        </w:rPr>
        <w:t>and</w:t>
      </w:r>
      <w:r>
        <w:t xml:space="preserve"> </w:t>
      </w:r>
      <w:r>
        <w:rPr>
          <w:spacing w:val="-1"/>
        </w:rPr>
        <w:t xml:space="preserve">analysis </w:t>
      </w:r>
      <w:r>
        <w:t>of</w:t>
      </w:r>
      <w:r>
        <w:rPr>
          <w:spacing w:val="-1"/>
        </w:rPr>
        <w:t xml:space="preserve"> specific</w:t>
      </w:r>
      <w:r>
        <w:t xml:space="preserve"> </w:t>
      </w:r>
      <w:r>
        <w:rPr>
          <w:spacing w:val="-1"/>
        </w:rPr>
        <w:t>risk</w:t>
      </w:r>
      <w:r>
        <w:t xml:space="preserve"> </w:t>
      </w:r>
      <w:r>
        <w:rPr>
          <w:spacing w:val="-1"/>
        </w:rPr>
        <w:t>categories</w:t>
      </w:r>
      <w:r>
        <w:t xml:space="preserve"> in the</w:t>
      </w:r>
      <w:r>
        <w:rPr>
          <w:spacing w:val="113"/>
        </w:rPr>
        <w:t xml:space="preserve"> </w:t>
      </w:r>
      <w:r>
        <w:rPr>
          <w:spacing w:val="-1"/>
        </w:rPr>
        <w:t>“BSA/AML</w:t>
      </w:r>
      <w:r>
        <w:t xml:space="preserve"> </w:t>
      </w:r>
      <w:r>
        <w:rPr>
          <w:spacing w:val="-1"/>
        </w:rPr>
        <w:t>Risk</w:t>
      </w:r>
      <w:r>
        <w:t xml:space="preserve"> </w:t>
      </w:r>
      <w:r>
        <w:rPr>
          <w:spacing w:val="-1"/>
        </w:rPr>
        <w:t>Assessment</w:t>
      </w:r>
      <w:r>
        <w:t xml:space="preserve"> - </w:t>
      </w:r>
      <w:r>
        <w:rPr>
          <w:spacing w:val="-1"/>
        </w:rPr>
        <w:t>Overview”</w:t>
      </w:r>
      <w:r>
        <w:t xml:space="preserve"> </w:t>
      </w:r>
      <w:r>
        <w:rPr>
          <w:spacing w:val="-1"/>
        </w:rPr>
        <w:t>section</w:t>
      </w:r>
      <w:r>
        <w:t xml:space="preserve"> of</w:t>
      </w:r>
      <w:r>
        <w:rPr>
          <w:spacing w:val="-1"/>
        </w:rPr>
        <w:t xml:space="preserve"> </w:t>
      </w:r>
      <w:r>
        <w:t xml:space="preserve">the </w:t>
      </w:r>
      <w:r>
        <w:rPr>
          <w:spacing w:val="-1"/>
        </w:rPr>
        <w:t>FFIEC BSA/AML Examination</w:t>
      </w:r>
      <w:r>
        <w:rPr>
          <w:spacing w:val="81"/>
        </w:rPr>
        <w:t xml:space="preserve"> </w:t>
      </w:r>
      <w:r>
        <w:t>Manual.</w:t>
      </w:r>
    </w:p>
    <w:p w14:paraId="75C76055" w14:textId="77777777" w:rsidR="00F8288C" w:rsidRDefault="00F8288C" w:rsidP="00F8288C">
      <w:pPr>
        <w:pStyle w:val="BodyText"/>
        <w:spacing w:before="139"/>
        <w:ind w:left="180" w:right="203"/>
      </w:pPr>
    </w:p>
    <w:p w14:paraId="5905428C" w14:textId="77777777" w:rsidR="00F8288C" w:rsidRPr="00B53A35" w:rsidRDefault="00F8288C" w:rsidP="00F8288C">
      <w:pPr>
        <w:ind w:left="180"/>
        <w:rPr>
          <w:b/>
          <w:bCs/>
          <w:sz w:val="28"/>
        </w:rPr>
      </w:pPr>
      <w:r w:rsidRPr="00B53A35">
        <w:rPr>
          <w:b/>
          <w:sz w:val="28"/>
        </w:rPr>
        <w:t>Customer</w:t>
      </w:r>
      <w:r w:rsidRPr="00B53A35">
        <w:rPr>
          <w:b/>
          <w:spacing w:val="-17"/>
          <w:sz w:val="28"/>
        </w:rPr>
        <w:t xml:space="preserve"> </w:t>
      </w:r>
      <w:r w:rsidRPr="00B53A35">
        <w:rPr>
          <w:b/>
          <w:spacing w:val="-1"/>
          <w:sz w:val="28"/>
        </w:rPr>
        <w:t>Information</w:t>
      </w:r>
      <w:r w:rsidRPr="00B53A35">
        <w:rPr>
          <w:b/>
          <w:spacing w:val="-17"/>
          <w:sz w:val="28"/>
        </w:rPr>
        <w:t xml:space="preserve"> </w:t>
      </w:r>
      <w:r w:rsidRPr="00B53A35">
        <w:rPr>
          <w:b/>
          <w:sz w:val="28"/>
        </w:rPr>
        <w:t>–</w:t>
      </w:r>
      <w:r w:rsidRPr="00B53A35">
        <w:rPr>
          <w:b/>
          <w:spacing w:val="-16"/>
          <w:sz w:val="28"/>
        </w:rPr>
        <w:t xml:space="preserve"> </w:t>
      </w:r>
      <w:r w:rsidRPr="00B53A35">
        <w:rPr>
          <w:b/>
          <w:sz w:val="28"/>
        </w:rPr>
        <w:t>Risk-Based</w:t>
      </w:r>
      <w:r w:rsidRPr="00B53A35">
        <w:rPr>
          <w:b/>
          <w:spacing w:val="-15"/>
          <w:sz w:val="28"/>
        </w:rPr>
        <w:t xml:space="preserve"> </w:t>
      </w:r>
      <w:r w:rsidRPr="00B53A35">
        <w:rPr>
          <w:b/>
          <w:sz w:val="28"/>
        </w:rPr>
        <w:t>Procedures</w:t>
      </w:r>
    </w:p>
    <w:p w14:paraId="39D6ED6B" w14:textId="77777777" w:rsidR="00F8288C" w:rsidRDefault="00F8288C" w:rsidP="00F8288C">
      <w:pPr>
        <w:pStyle w:val="BodyText"/>
        <w:spacing w:before="120"/>
        <w:ind w:left="187" w:right="278"/>
        <w:jc w:val="both"/>
        <w:rPr>
          <w:sz w:val="16"/>
          <w:szCs w:val="16"/>
        </w:rPr>
      </w:pPr>
      <w:r>
        <w:rPr>
          <w:spacing w:val="-1"/>
        </w:rPr>
        <w:t>As</w:t>
      </w:r>
      <w:r>
        <w:rPr>
          <w:spacing w:val="-3"/>
        </w:rPr>
        <w:t xml:space="preserve"> </w:t>
      </w:r>
      <w:r>
        <w:rPr>
          <w:spacing w:val="-2"/>
        </w:rPr>
        <w:t>described</w:t>
      </w:r>
      <w:r>
        <w:rPr>
          <w:spacing w:val="-3"/>
        </w:rPr>
        <w:t xml:space="preserve"> </w:t>
      </w:r>
      <w:r>
        <w:rPr>
          <w:spacing w:val="-2"/>
        </w:rPr>
        <w:t>above,</w:t>
      </w:r>
      <w:r>
        <w:rPr>
          <w:spacing w:val="-3"/>
        </w:rPr>
        <w:t xml:space="preserve"> </w:t>
      </w:r>
      <w:r>
        <w:rPr>
          <w:spacing w:val="-1"/>
        </w:rPr>
        <w:t xml:space="preserve">the </w:t>
      </w:r>
      <w:r>
        <w:rPr>
          <w:spacing w:val="-2"/>
        </w:rPr>
        <w:t>bank</w:t>
      </w:r>
      <w:r>
        <w:rPr>
          <w:spacing w:val="-3"/>
        </w:rPr>
        <w:t xml:space="preserve"> </w:t>
      </w:r>
      <w:r>
        <w:rPr>
          <w:spacing w:val="-1"/>
        </w:rPr>
        <w:t>is</w:t>
      </w:r>
      <w:r>
        <w:rPr>
          <w:spacing w:val="-3"/>
        </w:rPr>
        <w:t xml:space="preserve"> </w:t>
      </w:r>
      <w:r>
        <w:rPr>
          <w:spacing w:val="-2"/>
        </w:rPr>
        <w:t>required</w:t>
      </w:r>
      <w:r>
        <w:rPr>
          <w:spacing w:val="-3"/>
        </w:rPr>
        <w:t xml:space="preserve"> </w:t>
      </w:r>
      <w:r>
        <w:rPr>
          <w:spacing w:val="-1"/>
        </w:rPr>
        <w:t>to</w:t>
      </w:r>
      <w:r>
        <w:rPr>
          <w:spacing w:val="-3"/>
        </w:rPr>
        <w:t xml:space="preserve"> </w:t>
      </w:r>
      <w:r>
        <w:rPr>
          <w:spacing w:val="-1"/>
        </w:rPr>
        <w:t>form</w:t>
      </w:r>
      <w:r>
        <w:rPr>
          <w:spacing w:val="-2"/>
        </w:rPr>
        <w:t xml:space="preserve"> </w:t>
      </w:r>
      <w:r>
        <w:rPr>
          <w:spacing w:val="-1"/>
        </w:rPr>
        <w:t>an</w:t>
      </w:r>
      <w:r>
        <w:rPr>
          <w:spacing w:val="-3"/>
        </w:rPr>
        <w:t xml:space="preserve"> </w:t>
      </w:r>
      <w:r>
        <w:rPr>
          <w:spacing w:val="-2"/>
        </w:rPr>
        <w:t>understanding</w:t>
      </w:r>
      <w:r>
        <w:rPr>
          <w:spacing w:val="-3"/>
        </w:rPr>
        <w:t xml:space="preserve"> </w:t>
      </w:r>
      <w:r>
        <w:rPr>
          <w:spacing w:val="-1"/>
        </w:rPr>
        <w:t>of</w:t>
      </w:r>
      <w:r>
        <w:rPr>
          <w:spacing w:val="-4"/>
        </w:rPr>
        <w:t xml:space="preserve"> </w:t>
      </w:r>
      <w:r>
        <w:rPr>
          <w:spacing w:val="-1"/>
        </w:rPr>
        <w:t>the nature</w:t>
      </w:r>
      <w:r>
        <w:rPr>
          <w:spacing w:val="-3"/>
        </w:rPr>
        <w:t xml:space="preserve"> </w:t>
      </w:r>
      <w:r>
        <w:rPr>
          <w:spacing w:val="-1"/>
        </w:rPr>
        <w:t>and</w:t>
      </w:r>
      <w:r>
        <w:rPr>
          <w:spacing w:val="-3"/>
        </w:rPr>
        <w:t xml:space="preserve"> </w:t>
      </w:r>
      <w:r>
        <w:rPr>
          <w:spacing w:val="-2"/>
        </w:rPr>
        <w:t>purpose</w:t>
      </w:r>
      <w:r>
        <w:rPr>
          <w:spacing w:val="77"/>
        </w:rPr>
        <w:t xml:space="preserve"> </w:t>
      </w:r>
      <w:r>
        <w:rPr>
          <w:spacing w:val="-1"/>
        </w:rPr>
        <w:t>of</w:t>
      </w:r>
      <w:r>
        <w:rPr>
          <w:spacing w:val="-4"/>
        </w:rPr>
        <w:t xml:space="preserve"> </w:t>
      </w:r>
      <w:r>
        <w:rPr>
          <w:spacing w:val="-1"/>
        </w:rPr>
        <w:t>the</w:t>
      </w:r>
      <w:r>
        <w:rPr>
          <w:spacing w:val="-3"/>
        </w:rPr>
        <w:t xml:space="preserve"> </w:t>
      </w:r>
      <w:r>
        <w:rPr>
          <w:spacing w:val="-1"/>
        </w:rPr>
        <w:t>customer</w:t>
      </w:r>
      <w:r>
        <w:rPr>
          <w:spacing w:val="-2"/>
        </w:rPr>
        <w:t xml:space="preserve"> relationship.</w:t>
      </w:r>
      <w:r>
        <w:rPr>
          <w:spacing w:val="56"/>
        </w:rPr>
        <w:t xml:space="preserve"> </w:t>
      </w:r>
      <w:r>
        <w:rPr>
          <w:spacing w:val="-2"/>
        </w:rPr>
        <w:t>The</w:t>
      </w:r>
      <w:r>
        <w:rPr>
          <w:spacing w:val="-3"/>
        </w:rPr>
        <w:t xml:space="preserve"> </w:t>
      </w:r>
      <w:r>
        <w:rPr>
          <w:spacing w:val="-1"/>
        </w:rPr>
        <w:t>bank</w:t>
      </w:r>
      <w:r>
        <w:rPr>
          <w:spacing w:val="-2"/>
        </w:rPr>
        <w:t xml:space="preserve"> may demonstrate</w:t>
      </w:r>
      <w:r>
        <w:rPr>
          <w:spacing w:val="-3"/>
        </w:rPr>
        <w:t xml:space="preserve"> </w:t>
      </w:r>
      <w:r>
        <w:rPr>
          <w:spacing w:val="-1"/>
        </w:rPr>
        <w:t>its</w:t>
      </w:r>
      <w:r>
        <w:rPr>
          <w:spacing w:val="-3"/>
        </w:rPr>
        <w:t xml:space="preserve"> </w:t>
      </w:r>
      <w:r>
        <w:rPr>
          <w:spacing w:val="-2"/>
        </w:rPr>
        <w:t>understanding</w:t>
      </w:r>
      <w:r>
        <w:rPr>
          <w:spacing w:val="-3"/>
        </w:rPr>
        <w:t xml:space="preserve"> </w:t>
      </w:r>
      <w:r>
        <w:rPr>
          <w:spacing w:val="-1"/>
        </w:rPr>
        <w:t>of</w:t>
      </w:r>
      <w:r>
        <w:rPr>
          <w:spacing w:val="-4"/>
        </w:rPr>
        <w:t xml:space="preserve"> </w:t>
      </w:r>
      <w:r>
        <w:rPr>
          <w:spacing w:val="-1"/>
        </w:rPr>
        <w:t>the</w:t>
      </w:r>
      <w:r>
        <w:rPr>
          <w:spacing w:val="-3"/>
        </w:rPr>
        <w:t xml:space="preserve"> </w:t>
      </w:r>
      <w:r>
        <w:rPr>
          <w:spacing w:val="-2"/>
        </w:rPr>
        <w:t>customer</w:t>
      </w:r>
      <w:r>
        <w:rPr>
          <w:spacing w:val="74"/>
        </w:rPr>
        <w:t xml:space="preserve"> </w:t>
      </w:r>
      <w:r>
        <w:rPr>
          <w:spacing w:val="-2"/>
        </w:rPr>
        <w:t>relationship</w:t>
      </w:r>
      <w:r>
        <w:rPr>
          <w:spacing w:val="-4"/>
        </w:rPr>
        <w:t xml:space="preserve"> </w:t>
      </w:r>
      <w:r>
        <w:rPr>
          <w:spacing w:val="-2"/>
        </w:rPr>
        <w:t>through</w:t>
      </w:r>
      <w:r>
        <w:rPr>
          <w:spacing w:val="-3"/>
        </w:rPr>
        <w:t xml:space="preserve"> </w:t>
      </w:r>
      <w:r>
        <w:rPr>
          <w:spacing w:val="-2"/>
        </w:rPr>
        <w:t>gathering</w:t>
      </w:r>
      <w:r>
        <w:rPr>
          <w:spacing w:val="-3"/>
        </w:rPr>
        <w:t xml:space="preserve"> </w:t>
      </w:r>
      <w:r>
        <w:rPr>
          <w:spacing w:val="-1"/>
        </w:rPr>
        <w:t>and</w:t>
      </w:r>
      <w:r>
        <w:rPr>
          <w:spacing w:val="-3"/>
        </w:rPr>
        <w:t xml:space="preserve"> </w:t>
      </w:r>
      <w:r>
        <w:rPr>
          <w:spacing w:val="-2"/>
        </w:rPr>
        <w:t>analyzing</w:t>
      </w:r>
      <w:r>
        <w:rPr>
          <w:spacing w:val="-3"/>
        </w:rPr>
        <w:t xml:space="preserve"> </w:t>
      </w:r>
      <w:r>
        <w:rPr>
          <w:spacing w:val="-2"/>
        </w:rPr>
        <w:t>information</w:t>
      </w:r>
      <w:r>
        <w:rPr>
          <w:spacing w:val="-3"/>
        </w:rPr>
        <w:t xml:space="preserve"> </w:t>
      </w:r>
      <w:r>
        <w:rPr>
          <w:spacing w:val="-1"/>
        </w:rPr>
        <w:t>that</w:t>
      </w:r>
      <w:r>
        <w:rPr>
          <w:spacing w:val="-2"/>
        </w:rPr>
        <w:t xml:space="preserve"> substantiates</w:t>
      </w:r>
      <w:r>
        <w:rPr>
          <w:spacing w:val="-4"/>
        </w:rPr>
        <w:t xml:space="preserve"> </w:t>
      </w:r>
      <w:r>
        <w:rPr>
          <w:spacing w:val="-1"/>
        </w:rPr>
        <w:t>the</w:t>
      </w:r>
      <w:r>
        <w:rPr>
          <w:spacing w:val="-3"/>
        </w:rPr>
        <w:t xml:space="preserve"> </w:t>
      </w:r>
      <w:r>
        <w:rPr>
          <w:spacing w:val="-2"/>
        </w:rPr>
        <w:t>nature</w:t>
      </w:r>
      <w:r>
        <w:rPr>
          <w:spacing w:val="-3"/>
        </w:rPr>
        <w:t xml:space="preserve"> </w:t>
      </w:r>
      <w:r>
        <w:rPr>
          <w:spacing w:val="-2"/>
        </w:rPr>
        <w:t>and</w:t>
      </w:r>
      <w:r>
        <w:rPr>
          <w:spacing w:val="105"/>
        </w:rPr>
        <w:t xml:space="preserve"> </w:t>
      </w:r>
      <w:r>
        <w:rPr>
          <w:spacing w:val="-2"/>
        </w:rPr>
        <w:t>purpose</w:t>
      </w:r>
      <w:r>
        <w:rPr>
          <w:spacing w:val="-3"/>
        </w:rPr>
        <w:t xml:space="preserve"> </w:t>
      </w:r>
      <w:r>
        <w:rPr>
          <w:spacing w:val="-1"/>
        </w:rPr>
        <w:t>of</w:t>
      </w:r>
      <w:r>
        <w:rPr>
          <w:spacing w:val="-2"/>
        </w:rPr>
        <w:t xml:space="preserve"> </w:t>
      </w:r>
      <w:r>
        <w:rPr>
          <w:spacing w:val="-1"/>
        </w:rPr>
        <w:t>the</w:t>
      </w:r>
      <w:r>
        <w:rPr>
          <w:spacing w:val="-3"/>
        </w:rPr>
        <w:t xml:space="preserve"> </w:t>
      </w:r>
      <w:r>
        <w:rPr>
          <w:spacing w:val="-2"/>
        </w:rPr>
        <w:t>account.</w:t>
      </w:r>
      <w:r>
        <w:rPr>
          <w:spacing w:val="57"/>
        </w:rPr>
        <w:t xml:space="preserve"> </w:t>
      </w:r>
      <w:r>
        <w:rPr>
          <w:spacing w:val="-1"/>
        </w:rPr>
        <w:t>Customer</w:t>
      </w:r>
      <w:r>
        <w:t xml:space="preserve"> </w:t>
      </w:r>
      <w:r>
        <w:rPr>
          <w:spacing w:val="-1"/>
        </w:rPr>
        <w:t>information</w:t>
      </w:r>
      <w:r>
        <w:t xml:space="preserve"> </w:t>
      </w:r>
      <w:r>
        <w:rPr>
          <w:spacing w:val="-1"/>
        </w:rPr>
        <w:t>collected</w:t>
      </w:r>
      <w:r>
        <w:t xml:space="preserve"> </w:t>
      </w:r>
      <w:r>
        <w:rPr>
          <w:spacing w:val="-1"/>
        </w:rPr>
        <w:t>under</w:t>
      </w:r>
      <w:r>
        <w:t xml:space="preserve"> </w:t>
      </w:r>
      <w:r>
        <w:rPr>
          <w:spacing w:val="-1"/>
        </w:rPr>
        <w:t>CDD requirements</w:t>
      </w:r>
      <w:r>
        <w:t xml:space="preserve"> </w:t>
      </w:r>
      <w:r>
        <w:rPr>
          <w:spacing w:val="-1"/>
        </w:rPr>
        <w:t>for</w:t>
      </w:r>
      <w:r>
        <w:t xml:space="preserve"> the</w:t>
      </w:r>
      <w:r>
        <w:rPr>
          <w:spacing w:val="95"/>
        </w:rPr>
        <w:t xml:space="preserve"> </w:t>
      </w:r>
      <w:r>
        <w:t>purpose of</w:t>
      </w:r>
      <w:r>
        <w:rPr>
          <w:spacing w:val="-1"/>
        </w:rPr>
        <w:t xml:space="preserve"> </w:t>
      </w:r>
      <w:r>
        <w:t>developing</w:t>
      </w:r>
      <w:r>
        <w:rPr>
          <w:spacing w:val="-2"/>
        </w:rPr>
        <w:t xml:space="preserve"> </w:t>
      </w:r>
      <w:r>
        <w:t>a</w:t>
      </w:r>
      <w:r>
        <w:rPr>
          <w:spacing w:val="-1"/>
        </w:rPr>
        <w:t xml:space="preserve"> customer</w:t>
      </w:r>
      <w:r>
        <w:t xml:space="preserve"> </w:t>
      </w:r>
      <w:r>
        <w:rPr>
          <w:spacing w:val="-1"/>
        </w:rPr>
        <w:t>risk</w:t>
      </w:r>
      <w:r>
        <w:t xml:space="preserve"> </w:t>
      </w:r>
      <w:r>
        <w:rPr>
          <w:spacing w:val="-1"/>
        </w:rPr>
        <w:t>profile</w:t>
      </w:r>
      <w:r>
        <w:t xml:space="preserve"> and</w:t>
      </w:r>
      <w:r>
        <w:rPr>
          <w:spacing w:val="-2"/>
        </w:rPr>
        <w:t xml:space="preserve"> </w:t>
      </w:r>
      <w:r>
        <w:t xml:space="preserve">ongoing </w:t>
      </w:r>
      <w:r>
        <w:rPr>
          <w:spacing w:val="-1"/>
        </w:rPr>
        <w:t>monitoring</w:t>
      </w:r>
      <w:r>
        <w:t xml:space="preserve"> to</w:t>
      </w:r>
      <w:r>
        <w:rPr>
          <w:spacing w:val="-2"/>
        </w:rPr>
        <w:t xml:space="preserve"> </w:t>
      </w:r>
      <w:r>
        <w:rPr>
          <w:spacing w:val="-1"/>
        </w:rPr>
        <w:t>identify</w:t>
      </w:r>
      <w:r>
        <w:t xml:space="preserve"> and </w:t>
      </w:r>
      <w:r>
        <w:rPr>
          <w:spacing w:val="-1"/>
        </w:rPr>
        <w:t>report</w:t>
      </w:r>
      <w:r>
        <w:rPr>
          <w:spacing w:val="69"/>
        </w:rPr>
        <w:t xml:space="preserve"> </w:t>
      </w:r>
      <w:r>
        <w:rPr>
          <w:spacing w:val="-1"/>
        </w:rPr>
        <w:t>suspicious</w:t>
      </w:r>
      <w:r>
        <w:t xml:space="preserve"> </w:t>
      </w:r>
      <w:r>
        <w:rPr>
          <w:spacing w:val="-1"/>
        </w:rPr>
        <w:t>transactions</w:t>
      </w:r>
      <w:r>
        <w:t xml:space="preserve"> </w:t>
      </w:r>
      <w:r>
        <w:rPr>
          <w:spacing w:val="-1"/>
        </w:rPr>
        <w:t>and,</w:t>
      </w:r>
      <w:r>
        <w:t xml:space="preserve"> on a risk</w:t>
      </w:r>
      <w:r>
        <w:rPr>
          <w:spacing w:val="-2"/>
        </w:rPr>
        <w:t xml:space="preserve"> </w:t>
      </w:r>
      <w:r>
        <w:t xml:space="preserve">basis, to </w:t>
      </w:r>
      <w:r>
        <w:rPr>
          <w:spacing w:val="-1"/>
        </w:rPr>
        <w:t>maintain</w:t>
      </w:r>
      <w:r>
        <w:t xml:space="preserve"> and </w:t>
      </w:r>
      <w:r>
        <w:rPr>
          <w:spacing w:val="-1"/>
        </w:rPr>
        <w:t>update</w:t>
      </w:r>
      <w:r>
        <w:t xml:space="preserve"> </w:t>
      </w:r>
      <w:r>
        <w:rPr>
          <w:spacing w:val="-1"/>
        </w:rPr>
        <w:t>customer</w:t>
      </w:r>
      <w:r>
        <w:t xml:space="preserve"> </w:t>
      </w:r>
      <w:r>
        <w:rPr>
          <w:spacing w:val="-1"/>
        </w:rPr>
        <w:t>information,</w:t>
      </w:r>
      <w:r>
        <w:rPr>
          <w:spacing w:val="87"/>
        </w:rPr>
        <w:t xml:space="preserve"> </w:t>
      </w:r>
      <w:r>
        <w:rPr>
          <w:spacing w:val="-1"/>
        </w:rPr>
        <w:t>includes</w:t>
      </w:r>
      <w:r>
        <w:t xml:space="preserve"> </w:t>
      </w:r>
      <w:r>
        <w:rPr>
          <w:spacing w:val="-1"/>
        </w:rPr>
        <w:t>beneficial</w:t>
      </w:r>
      <w:r>
        <w:t xml:space="preserve"> </w:t>
      </w:r>
      <w:r>
        <w:rPr>
          <w:spacing w:val="-1"/>
        </w:rPr>
        <w:t>ownership</w:t>
      </w:r>
      <w:r>
        <w:t xml:space="preserve"> </w:t>
      </w:r>
      <w:r>
        <w:rPr>
          <w:spacing w:val="-1"/>
        </w:rPr>
        <w:t>information</w:t>
      </w:r>
      <w:r>
        <w:t xml:space="preserve"> </w:t>
      </w:r>
      <w:r>
        <w:rPr>
          <w:spacing w:val="-1"/>
        </w:rPr>
        <w:t>for</w:t>
      </w:r>
      <w:r>
        <w:t xml:space="preserve"> </w:t>
      </w:r>
      <w:r>
        <w:rPr>
          <w:spacing w:val="-1"/>
        </w:rPr>
        <w:t>legal</w:t>
      </w:r>
      <w:r>
        <w:t xml:space="preserve"> </w:t>
      </w:r>
      <w:r>
        <w:rPr>
          <w:spacing w:val="-1"/>
        </w:rPr>
        <w:t>entity</w:t>
      </w:r>
      <w:r>
        <w:t xml:space="preserve"> </w:t>
      </w:r>
      <w:r>
        <w:rPr>
          <w:spacing w:val="-1"/>
        </w:rPr>
        <w:t>customers.</w:t>
      </w:r>
      <w:r>
        <w:t xml:space="preserve">  </w:t>
      </w:r>
      <w:r>
        <w:rPr>
          <w:spacing w:val="-1"/>
        </w:rPr>
        <w:t>However,</w:t>
      </w:r>
      <w:r>
        <w:t xml:space="preserve"> the</w:t>
      </w:r>
      <w:r>
        <w:rPr>
          <w:spacing w:val="99"/>
        </w:rPr>
        <w:t xml:space="preserve"> </w:t>
      </w:r>
      <w:r>
        <w:rPr>
          <w:spacing w:val="-1"/>
        </w:rPr>
        <w:t>collection</w:t>
      </w:r>
      <w:r>
        <w:t xml:space="preserve"> of</w:t>
      </w:r>
      <w:r>
        <w:rPr>
          <w:spacing w:val="-2"/>
        </w:rPr>
        <w:t xml:space="preserve"> </w:t>
      </w:r>
      <w:r>
        <w:rPr>
          <w:spacing w:val="-1"/>
        </w:rPr>
        <w:t>customer</w:t>
      </w:r>
      <w:r>
        <w:t xml:space="preserve"> </w:t>
      </w:r>
      <w:r>
        <w:rPr>
          <w:spacing w:val="-1"/>
        </w:rPr>
        <w:t>information</w:t>
      </w:r>
      <w:r>
        <w:t xml:space="preserve"> </w:t>
      </w:r>
      <w:r>
        <w:rPr>
          <w:spacing w:val="-1"/>
        </w:rPr>
        <w:t>regarding</w:t>
      </w:r>
      <w:r>
        <w:t xml:space="preserve"> </w:t>
      </w:r>
      <w:r>
        <w:rPr>
          <w:spacing w:val="-1"/>
        </w:rPr>
        <w:t>beneficial</w:t>
      </w:r>
      <w:r>
        <w:t xml:space="preserve"> </w:t>
      </w:r>
      <w:r>
        <w:rPr>
          <w:spacing w:val="-1"/>
        </w:rPr>
        <w:t>ownership</w:t>
      </w:r>
      <w:r>
        <w:t xml:space="preserve"> </w:t>
      </w:r>
      <w:r>
        <w:rPr>
          <w:spacing w:val="-1"/>
        </w:rPr>
        <w:t>is</w:t>
      </w:r>
      <w:r>
        <w:t xml:space="preserve"> </w:t>
      </w:r>
      <w:r>
        <w:rPr>
          <w:spacing w:val="-1"/>
        </w:rPr>
        <w:t>governed</w:t>
      </w:r>
      <w:r>
        <w:t xml:space="preserve"> by the </w:t>
      </w:r>
      <w:r>
        <w:rPr>
          <w:spacing w:val="-1"/>
        </w:rPr>
        <w:t>requirements</w:t>
      </w:r>
      <w:r>
        <w:t xml:space="preserve"> </w:t>
      </w:r>
      <w:r>
        <w:rPr>
          <w:spacing w:val="-1"/>
        </w:rPr>
        <w:t>specified</w:t>
      </w:r>
      <w:r>
        <w:rPr>
          <w:spacing w:val="-2"/>
        </w:rPr>
        <w:t xml:space="preserve"> </w:t>
      </w:r>
      <w:r>
        <w:rPr>
          <w:spacing w:val="-1"/>
        </w:rPr>
        <w:t>in</w:t>
      </w:r>
      <w:r>
        <w:t xml:space="preserve"> the </w:t>
      </w:r>
      <w:r>
        <w:rPr>
          <w:spacing w:val="-1"/>
        </w:rPr>
        <w:t>beneficial</w:t>
      </w:r>
      <w:r>
        <w:t xml:space="preserve"> </w:t>
      </w:r>
      <w:r>
        <w:rPr>
          <w:spacing w:val="-1"/>
        </w:rPr>
        <w:t>ownership</w:t>
      </w:r>
      <w:r>
        <w:t xml:space="preserve"> </w:t>
      </w:r>
      <w:r>
        <w:rPr>
          <w:spacing w:val="-1"/>
        </w:rPr>
        <w:t>rule.</w:t>
      </w:r>
      <w:r>
        <w:t xml:space="preserve">  </w:t>
      </w:r>
      <w:r>
        <w:rPr>
          <w:spacing w:val="-2"/>
        </w:rPr>
        <w:t>The</w:t>
      </w:r>
      <w:r>
        <w:rPr>
          <w:spacing w:val="-3"/>
        </w:rPr>
        <w:t xml:space="preserve"> </w:t>
      </w:r>
      <w:r>
        <w:rPr>
          <w:spacing w:val="-2"/>
        </w:rPr>
        <w:t>beneficial ownership</w:t>
      </w:r>
      <w:r>
        <w:rPr>
          <w:spacing w:val="-3"/>
        </w:rPr>
        <w:t xml:space="preserve"> </w:t>
      </w:r>
      <w:r>
        <w:rPr>
          <w:spacing w:val="-1"/>
        </w:rPr>
        <w:t>rule</w:t>
      </w:r>
      <w:r>
        <w:rPr>
          <w:spacing w:val="103"/>
        </w:rPr>
        <w:t xml:space="preserve"> </w:t>
      </w:r>
      <w:r>
        <w:rPr>
          <w:spacing w:val="-2"/>
        </w:rPr>
        <w:t>requires</w:t>
      </w:r>
      <w:r>
        <w:rPr>
          <w:spacing w:val="-3"/>
        </w:rPr>
        <w:t xml:space="preserve"> </w:t>
      </w:r>
      <w:r>
        <w:rPr>
          <w:spacing w:val="-1"/>
        </w:rPr>
        <w:t>the</w:t>
      </w:r>
      <w:r>
        <w:rPr>
          <w:spacing w:val="-3"/>
        </w:rPr>
        <w:t xml:space="preserve"> </w:t>
      </w:r>
      <w:r>
        <w:rPr>
          <w:spacing w:val="-2"/>
        </w:rPr>
        <w:t>bank</w:t>
      </w:r>
      <w:r>
        <w:rPr>
          <w:spacing w:val="-3"/>
        </w:rPr>
        <w:t xml:space="preserve"> </w:t>
      </w:r>
      <w:r>
        <w:rPr>
          <w:spacing w:val="-1"/>
        </w:rPr>
        <w:t>to</w:t>
      </w:r>
      <w:r>
        <w:rPr>
          <w:spacing w:val="-3"/>
        </w:rPr>
        <w:t xml:space="preserve"> </w:t>
      </w:r>
      <w:r>
        <w:rPr>
          <w:spacing w:val="-1"/>
        </w:rPr>
        <w:t>collect</w:t>
      </w:r>
      <w:r>
        <w:rPr>
          <w:spacing w:val="-2"/>
        </w:rPr>
        <w:t xml:space="preserve"> beneficial ownership</w:t>
      </w:r>
      <w:r>
        <w:rPr>
          <w:spacing w:val="-3"/>
        </w:rPr>
        <w:t xml:space="preserve"> </w:t>
      </w:r>
      <w:r>
        <w:rPr>
          <w:spacing w:val="-2"/>
        </w:rPr>
        <w:t>information</w:t>
      </w:r>
      <w:r>
        <w:rPr>
          <w:spacing w:val="-3"/>
        </w:rPr>
        <w:t xml:space="preserve"> </w:t>
      </w:r>
      <w:r>
        <w:rPr>
          <w:spacing w:val="-1"/>
        </w:rPr>
        <w:t>at</w:t>
      </w:r>
      <w:r>
        <w:rPr>
          <w:spacing w:val="-2"/>
        </w:rPr>
        <w:t xml:space="preserve"> </w:t>
      </w:r>
      <w:r>
        <w:rPr>
          <w:spacing w:val="-1"/>
        </w:rPr>
        <w:t>the</w:t>
      </w:r>
      <w:r>
        <w:rPr>
          <w:spacing w:val="-3"/>
        </w:rPr>
        <w:t xml:space="preserve"> </w:t>
      </w:r>
      <w:r>
        <w:rPr>
          <w:spacing w:val="-1"/>
        </w:rPr>
        <w:t>25</w:t>
      </w:r>
      <w:r>
        <w:rPr>
          <w:spacing w:val="-3"/>
        </w:rPr>
        <w:t xml:space="preserve"> </w:t>
      </w:r>
      <w:r>
        <w:rPr>
          <w:spacing w:val="-2"/>
        </w:rPr>
        <w:t>percent ownership</w:t>
      </w:r>
      <w:r>
        <w:rPr>
          <w:spacing w:val="95"/>
        </w:rPr>
        <w:t xml:space="preserve"> </w:t>
      </w:r>
      <w:r>
        <w:rPr>
          <w:spacing w:val="-2"/>
        </w:rPr>
        <w:t>threshold</w:t>
      </w:r>
      <w:r>
        <w:rPr>
          <w:spacing w:val="-3"/>
        </w:rPr>
        <w:t xml:space="preserve"> </w:t>
      </w:r>
      <w:r>
        <w:rPr>
          <w:spacing w:val="-2"/>
        </w:rPr>
        <w:t>regardless</w:t>
      </w:r>
      <w:r>
        <w:rPr>
          <w:spacing w:val="-3"/>
        </w:rPr>
        <w:t xml:space="preserve"> </w:t>
      </w:r>
      <w:r>
        <w:rPr>
          <w:spacing w:val="-1"/>
        </w:rPr>
        <w:t>of</w:t>
      </w:r>
      <w:r>
        <w:rPr>
          <w:spacing w:val="-4"/>
        </w:rPr>
        <w:t xml:space="preserve"> </w:t>
      </w:r>
      <w:r>
        <w:rPr>
          <w:spacing w:val="-1"/>
        </w:rPr>
        <w:t>the</w:t>
      </w:r>
      <w:r>
        <w:rPr>
          <w:spacing w:val="-3"/>
        </w:rPr>
        <w:t xml:space="preserve"> </w:t>
      </w:r>
      <w:r>
        <w:rPr>
          <w:spacing w:val="-2"/>
        </w:rPr>
        <w:t>customer’s</w:t>
      </w:r>
      <w:r>
        <w:rPr>
          <w:spacing w:val="-3"/>
        </w:rPr>
        <w:t xml:space="preserve"> </w:t>
      </w:r>
      <w:r>
        <w:rPr>
          <w:spacing w:val="-1"/>
        </w:rPr>
        <w:t>risk</w:t>
      </w:r>
      <w:r>
        <w:rPr>
          <w:spacing w:val="-3"/>
        </w:rPr>
        <w:t xml:space="preserve"> </w:t>
      </w:r>
      <w:r>
        <w:rPr>
          <w:spacing w:val="-2"/>
        </w:rPr>
        <w:t>profile.</w:t>
      </w:r>
      <w:r>
        <w:rPr>
          <w:spacing w:val="56"/>
        </w:rPr>
        <w:t xml:space="preserve"> </w:t>
      </w:r>
      <w:r>
        <w:rPr>
          <w:spacing w:val="-1"/>
        </w:rPr>
        <w:t>In</w:t>
      </w:r>
      <w:r>
        <w:rPr>
          <w:spacing w:val="-3"/>
        </w:rPr>
        <w:t xml:space="preserve"> </w:t>
      </w:r>
      <w:r>
        <w:rPr>
          <w:spacing w:val="-2"/>
        </w:rPr>
        <w:t>addition,</w:t>
      </w:r>
      <w:r>
        <w:rPr>
          <w:spacing w:val="-3"/>
        </w:rPr>
        <w:t xml:space="preserve"> </w:t>
      </w:r>
      <w:r>
        <w:rPr>
          <w:spacing w:val="-1"/>
        </w:rPr>
        <w:t>the</w:t>
      </w:r>
      <w:r>
        <w:rPr>
          <w:spacing w:val="-3"/>
        </w:rPr>
        <w:t xml:space="preserve"> </w:t>
      </w:r>
      <w:r>
        <w:rPr>
          <w:spacing w:val="-2"/>
        </w:rPr>
        <w:t>beneficial ownership</w:t>
      </w:r>
      <w:r>
        <w:rPr>
          <w:spacing w:val="-3"/>
        </w:rPr>
        <w:t xml:space="preserve"> </w:t>
      </w:r>
      <w:r>
        <w:t>rule</w:t>
      </w:r>
      <w:r>
        <w:rPr>
          <w:spacing w:val="111"/>
        </w:rPr>
        <w:t xml:space="preserve"> </w:t>
      </w:r>
      <w:r>
        <w:t xml:space="preserve">does not </w:t>
      </w:r>
      <w:r>
        <w:rPr>
          <w:spacing w:val="-1"/>
        </w:rPr>
        <w:t xml:space="preserve">require </w:t>
      </w:r>
      <w:r>
        <w:t xml:space="preserve">the </w:t>
      </w:r>
      <w:r>
        <w:rPr>
          <w:spacing w:val="-1"/>
        </w:rPr>
        <w:t>bank</w:t>
      </w:r>
      <w:r>
        <w:t xml:space="preserve"> to </w:t>
      </w:r>
      <w:r>
        <w:rPr>
          <w:spacing w:val="-1"/>
        </w:rPr>
        <w:t>collect information</w:t>
      </w:r>
      <w:r>
        <w:t xml:space="preserve"> </w:t>
      </w:r>
      <w:r>
        <w:rPr>
          <w:spacing w:val="-1"/>
        </w:rPr>
        <w:t>regarding</w:t>
      </w:r>
      <w:r>
        <w:t xml:space="preserve"> </w:t>
      </w:r>
      <w:r>
        <w:rPr>
          <w:spacing w:val="-1"/>
        </w:rPr>
        <w:t>ownership</w:t>
      </w:r>
      <w:r>
        <w:t xml:space="preserve"> </w:t>
      </w:r>
      <w:r>
        <w:rPr>
          <w:spacing w:val="-1"/>
        </w:rPr>
        <w:t>or</w:t>
      </w:r>
      <w:r>
        <w:t xml:space="preserve"> </w:t>
      </w:r>
      <w:r>
        <w:rPr>
          <w:spacing w:val="-1"/>
        </w:rPr>
        <w:t>control</w:t>
      </w:r>
      <w:r>
        <w:t xml:space="preserve"> </w:t>
      </w:r>
      <w:r>
        <w:rPr>
          <w:spacing w:val="-1"/>
        </w:rPr>
        <w:t xml:space="preserve">for </w:t>
      </w:r>
      <w:r>
        <w:rPr>
          <w:spacing w:val="-2"/>
        </w:rPr>
        <w:t>certain</w:t>
      </w:r>
      <w:r>
        <w:rPr>
          <w:spacing w:val="98"/>
        </w:rPr>
        <w:t xml:space="preserve"> </w:t>
      </w:r>
      <w:r>
        <w:rPr>
          <w:spacing w:val="-2"/>
        </w:rPr>
        <w:t>customers</w:t>
      </w:r>
      <w:r>
        <w:rPr>
          <w:spacing w:val="-3"/>
        </w:rPr>
        <w:t xml:space="preserve"> </w:t>
      </w:r>
      <w:r>
        <w:rPr>
          <w:spacing w:val="-1"/>
        </w:rPr>
        <w:t>that</w:t>
      </w:r>
      <w:r>
        <w:rPr>
          <w:spacing w:val="-2"/>
        </w:rPr>
        <w:t xml:space="preserve"> </w:t>
      </w:r>
      <w:r>
        <w:rPr>
          <w:spacing w:val="-1"/>
        </w:rPr>
        <w:t>are</w:t>
      </w:r>
      <w:r>
        <w:rPr>
          <w:spacing w:val="-3"/>
        </w:rPr>
        <w:t xml:space="preserve"> </w:t>
      </w:r>
      <w:r>
        <w:rPr>
          <w:spacing w:val="-1"/>
        </w:rPr>
        <w:t>exempted</w:t>
      </w:r>
      <w:r>
        <w:rPr>
          <w:spacing w:val="-3"/>
        </w:rPr>
        <w:t xml:space="preserve"> </w:t>
      </w:r>
      <w:r>
        <w:rPr>
          <w:spacing w:val="-1"/>
        </w:rPr>
        <w:t>or</w:t>
      </w:r>
      <w:r>
        <w:rPr>
          <w:spacing w:val="-2"/>
        </w:rPr>
        <w:t xml:space="preserve"> not included</w:t>
      </w:r>
      <w:r>
        <w:rPr>
          <w:spacing w:val="-3"/>
        </w:rPr>
        <w:t xml:space="preserve"> </w:t>
      </w:r>
      <w:r>
        <w:rPr>
          <w:spacing w:val="-1"/>
        </w:rPr>
        <w:t>in</w:t>
      </w:r>
      <w:r>
        <w:rPr>
          <w:spacing w:val="-3"/>
        </w:rPr>
        <w:t xml:space="preserve"> </w:t>
      </w:r>
      <w:r>
        <w:rPr>
          <w:spacing w:val="-1"/>
        </w:rPr>
        <w:t>the definition</w:t>
      </w:r>
      <w:r>
        <w:t xml:space="preserve"> </w:t>
      </w:r>
      <w:r>
        <w:rPr>
          <w:spacing w:val="-1"/>
        </w:rPr>
        <w:t xml:space="preserve">of </w:t>
      </w:r>
      <w:r>
        <w:t xml:space="preserve">legal </w:t>
      </w:r>
      <w:r>
        <w:rPr>
          <w:spacing w:val="-1"/>
        </w:rPr>
        <w:t>entity</w:t>
      </w:r>
      <w:r>
        <w:rPr>
          <w:spacing w:val="-2"/>
        </w:rPr>
        <w:t xml:space="preserve"> </w:t>
      </w:r>
      <w:r>
        <w:rPr>
          <w:spacing w:val="-1"/>
        </w:rPr>
        <w:t>customer,</w:t>
      </w:r>
      <w:r>
        <w:t xml:space="preserve"> such as</w:t>
      </w:r>
      <w:r>
        <w:rPr>
          <w:spacing w:val="77"/>
        </w:rPr>
        <w:t xml:space="preserve"> </w:t>
      </w:r>
      <w:r>
        <w:rPr>
          <w:spacing w:val="-1"/>
        </w:rPr>
        <w:t>certain trusts,</w:t>
      </w:r>
      <w:r>
        <w:t xml:space="preserve"> or </w:t>
      </w:r>
      <w:r>
        <w:rPr>
          <w:spacing w:val="-1"/>
        </w:rPr>
        <w:t>certain</w:t>
      </w:r>
      <w:r>
        <w:rPr>
          <w:spacing w:val="-2"/>
        </w:rPr>
        <w:t xml:space="preserve"> </w:t>
      </w:r>
      <w:r>
        <w:t>other</w:t>
      </w:r>
      <w:r>
        <w:rPr>
          <w:spacing w:val="-1"/>
        </w:rPr>
        <w:t xml:space="preserve"> </w:t>
      </w:r>
      <w:r>
        <w:t>legal</w:t>
      </w:r>
      <w:r>
        <w:rPr>
          <w:spacing w:val="-1"/>
        </w:rPr>
        <w:t xml:space="preserve"> entity</w:t>
      </w:r>
      <w:r>
        <w:rPr>
          <w:spacing w:val="-2"/>
        </w:rPr>
        <w:t xml:space="preserve"> </w:t>
      </w:r>
      <w:r>
        <w:t>customers.</w:t>
      </w:r>
      <w:r>
        <w:rPr>
          <w:rStyle w:val="FootnoteReference"/>
        </w:rPr>
        <w:footnoteReference w:id="115"/>
      </w:r>
      <w:r>
        <w:rPr>
          <w:sz w:val="16"/>
          <w:szCs w:val="16"/>
        </w:rPr>
        <w:t xml:space="preserve"> </w:t>
      </w:r>
    </w:p>
    <w:p w14:paraId="055F05AE" w14:textId="77777777" w:rsidR="00F8288C" w:rsidRDefault="00F8288C" w:rsidP="00F8288C">
      <w:pPr>
        <w:pStyle w:val="BodyText"/>
        <w:spacing w:before="120"/>
        <w:ind w:left="187" w:right="274"/>
        <w:jc w:val="both"/>
      </w:pPr>
      <w:r>
        <w:rPr>
          <w:spacing w:val="-2"/>
        </w:rPr>
        <w:t xml:space="preserve">Other </w:t>
      </w:r>
      <w:r>
        <w:rPr>
          <w:spacing w:val="-1"/>
        </w:rPr>
        <w:t>than</w:t>
      </w:r>
      <w:r>
        <w:rPr>
          <w:spacing w:val="-3"/>
        </w:rPr>
        <w:t xml:space="preserve"> </w:t>
      </w:r>
      <w:r>
        <w:rPr>
          <w:spacing w:val="-2"/>
        </w:rPr>
        <w:t>required</w:t>
      </w:r>
      <w:r>
        <w:rPr>
          <w:spacing w:val="-3"/>
        </w:rPr>
        <w:t xml:space="preserve"> </w:t>
      </w:r>
      <w:r>
        <w:rPr>
          <w:spacing w:val="-2"/>
        </w:rPr>
        <w:t>beneficial ownership</w:t>
      </w:r>
      <w:r>
        <w:rPr>
          <w:spacing w:val="-3"/>
        </w:rPr>
        <w:t xml:space="preserve"> </w:t>
      </w:r>
      <w:r>
        <w:rPr>
          <w:spacing w:val="-2"/>
        </w:rPr>
        <w:t>information,</w:t>
      </w:r>
      <w:r>
        <w:rPr>
          <w:spacing w:val="-3"/>
        </w:rPr>
        <w:t xml:space="preserve"> </w:t>
      </w:r>
      <w:r>
        <w:rPr>
          <w:spacing w:val="-1"/>
        </w:rPr>
        <w:t>the</w:t>
      </w:r>
      <w:r>
        <w:rPr>
          <w:spacing w:val="-3"/>
        </w:rPr>
        <w:t xml:space="preserve"> </w:t>
      </w:r>
      <w:r>
        <w:rPr>
          <w:spacing w:val="-1"/>
        </w:rPr>
        <w:t>level</w:t>
      </w:r>
      <w:r>
        <w:rPr>
          <w:spacing w:val="-2"/>
        </w:rPr>
        <w:t xml:space="preserve"> </w:t>
      </w:r>
      <w:r>
        <w:rPr>
          <w:spacing w:val="-1"/>
        </w:rPr>
        <w:t>and</w:t>
      </w:r>
      <w:r>
        <w:rPr>
          <w:spacing w:val="-3"/>
        </w:rPr>
        <w:t xml:space="preserve"> </w:t>
      </w:r>
      <w:r>
        <w:rPr>
          <w:spacing w:val="-2"/>
        </w:rPr>
        <w:t>type</w:t>
      </w:r>
      <w:r>
        <w:rPr>
          <w:spacing w:val="-3"/>
        </w:rPr>
        <w:t xml:space="preserve"> </w:t>
      </w:r>
      <w:r>
        <w:t>of</w:t>
      </w:r>
      <w:r>
        <w:rPr>
          <w:spacing w:val="-4"/>
        </w:rPr>
        <w:t xml:space="preserve"> </w:t>
      </w:r>
      <w:r>
        <w:rPr>
          <w:spacing w:val="-2"/>
        </w:rPr>
        <w:t>customer</w:t>
      </w:r>
      <w:r>
        <w:rPr>
          <w:spacing w:val="86"/>
        </w:rPr>
        <w:t xml:space="preserve"> </w:t>
      </w:r>
      <w:r>
        <w:rPr>
          <w:spacing w:val="-2"/>
        </w:rPr>
        <w:t>information should</w:t>
      </w:r>
      <w:r>
        <w:rPr>
          <w:spacing w:val="-3"/>
        </w:rPr>
        <w:t xml:space="preserve"> </w:t>
      </w:r>
      <w:r>
        <w:rPr>
          <w:spacing w:val="-1"/>
        </w:rPr>
        <w:t>be</w:t>
      </w:r>
      <w:r>
        <w:rPr>
          <w:spacing w:val="-3"/>
        </w:rPr>
        <w:t xml:space="preserve"> </w:t>
      </w:r>
      <w:r>
        <w:rPr>
          <w:spacing w:val="-2"/>
        </w:rPr>
        <w:t>commensurate</w:t>
      </w:r>
      <w:r>
        <w:rPr>
          <w:spacing w:val="-3"/>
        </w:rPr>
        <w:t xml:space="preserve"> </w:t>
      </w:r>
      <w:r>
        <w:rPr>
          <w:spacing w:val="-1"/>
        </w:rPr>
        <w:t>with</w:t>
      </w:r>
      <w:r>
        <w:rPr>
          <w:spacing w:val="-3"/>
        </w:rPr>
        <w:t xml:space="preserve"> </w:t>
      </w:r>
      <w:r>
        <w:rPr>
          <w:spacing w:val="-1"/>
        </w:rPr>
        <w:t>the</w:t>
      </w:r>
      <w:r>
        <w:rPr>
          <w:spacing w:val="-3"/>
        </w:rPr>
        <w:t xml:space="preserve"> </w:t>
      </w:r>
      <w:r>
        <w:rPr>
          <w:spacing w:val="-2"/>
        </w:rPr>
        <w:t>customer’s</w:t>
      </w:r>
      <w:r>
        <w:rPr>
          <w:spacing w:val="-3"/>
        </w:rPr>
        <w:t xml:space="preserve"> </w:t>
      </w:r>
      <w:r>
        <w:rPr>
          <w:spacing w:val="-1"/>
        </w:rPr>
        <w:t>risk</w:t>
      </w:r>
      <w:r>
        <w:rPr>
          <w:spacing w:val="-3"/>
        </w:rPr>
        <w:t xml:space="preserve"> </w:t>
      </w:r>
      <w:r>
        <w:rPr>
          <w:spacing w:val="-2"/>
        </w:rPr>
        <w:t>profile,</w:t>
      </w:r>
      <w:r>
        <w:rPr>
          <w:spacing w:val="-3"/>
        </w:rPr>
        <w:t xml:space="preserve"> </w:t>
      </w:r>
      <w:r>
        <w:rPr>
          <w:spacing w:val="-2"/>
        </w:rPr>
        <w:t>therefore</w:t>
      </w:r>
      <w:r>
        <w:rPr>
          <w:spacing w:val="-3"/>
        </w:rPr>
        <w:t xml:space="preserve"> </w:t>
      </w:r>
      <w:r>
        <w:rPr>
          <w:spacing w:val="-1"/>
        </w:rPr>
        <w:t>the</w:t>
      </w:r>
      <w:r>
        <w:rPr>
          <w:spacing w:val="-3"/>
        </w:rPr>
        <w:t xml:space="preserve"> </w:t>
      </w:r>
      <w:r>
        <w:rPr>
          <w:spacing w:val="-1"/>
        </w:rPr>
        <w:t>bank</w:t>
      </w:r>
      <w:r>
        <w:rPr>
          <w:spacing w:val="89"/>
        </w:rPr>
        <w:t xml:space="preserve"> </w:t>
      </w:r>
      <w:r>
        <w:rPr>
          <w:spacing w:val="-2"/>
        </w:rPr>
        <w:t>should</w:t>
      </w:r>
      <w:r>
        <w:rPr>
          <w:spacing w:val="-3"/>
        </w:rPr>
        <w:t xml:space="preserve"> </w:t>
      </w:r>
      <w:r>
        <w:rPr>
          <w:spacing w:val="-2"/>
        </w:rPr>
        <w:lastRenderedPageBreak/>
        <w:t>obtain more</w:t>
      </w:r>
      <w:r>
        <w:rPr>
          <w:spacing w:val="-3"/>
        </w:rPr>
        <w:t xml:space="preserve"> </w:t>
      </w:r>
      <w:r>
        <w:rPr>
          <w:spacing w:val="-1"/>
        </w:rPr>
        <w:t>customer</w:t>
      </w:r>
      <w:r>
        <w:rPr>
          <w:spacing w:val="-2"/>
        </w:rPr>
        <w:t xml:space="preserve"> information</w:t>
      </w:r>
      <w:r>
        <w:rPr>
          <w:spacing w:val="-3"/>
        </w:rPr>
        <w:t xml:space="preserve"> </w:t>
      </w:r>
      <w:r>
        <w:rPr>
          <w:spacing w:val="-2"/>
        </w:rPr>
        <w:t xml:space="preserve">for </w:t>
      </w:r>
      <w:r>
        <w:rPr>
          <w:spacing w:val="-1"/>
        </w:rPr>
        <w:t>those</w:t>
      </w:r>
      <w:r>
        <w:rPr>
          <w:spacing w:val="-3"/>
        </w:rPr>
        <w:t xml:space="preserve"> </w:t>
      </w:r>
      <w:r>
        <w:rPr>
          <w:spacing w:val="-2"/>
        </w:rPr>
        <w:t>customers</w:t>
      </w:r>
      <w:r>
        <w:rPr>
          <w:spacing w:val="-1"/>
        </w:rPr>
        <w:t xml:space="preserve"> that</w:t>
      </w:r>
      <w:r>
        <w:rPr>
          <w:spacing w:val="-2"/>
        </w:rPr>
        <w:t xml:space="preserve"> have</w:t>
      </w:r>
      <w:r>
        <w:rPr>
          <w:spacing w:val="-3"/>
        </w:rPr>
        <w:t xml:space="preserve"> </w:t>
      </w:r>
      <w:r>
        <w:t>a</w:t>
      </w:r>
      <w:r>
        <w:rPr>
          <w:spacing w:val="-3"/>
        </w:rPr>
        <w:t xml:space="preserve"> </w:t>
      </w:r>
      <w:r>
        <w:rPr>
          <w:spacing w:val="-2"/>
        </w:rPr>
        <w:t xml:space="preserve">higher customer </w:t>
      </w:r>
      <w:r>
        <w:rPr>
          <w:spacing w:val="-1"/>
        </w:rPr>
        <w:t>risk</w:t>
      </w:r>
      <w:r>
        <w:rPr>
          <w:spacing w:val="85"/>
        </w:rPr>
        <w:t xml:space="preserve"> </w:t>
      </w:r>
      <w:r>
        <w:rPr>
          <w:spacing w:val="-2"/>
        </w:rPr>
        <w:t>profile</w:t>
      </w:r>
      <w:r>
        <w:rPr>
          <w:spacing w:val="-3"/>
        </w:rPr>
        <w:t xml:space="preserve"> </w:t>
      </w:r>
      <w:r>
        <w:rPr>
          <w:spacing w:val="-1"/>
        </w:rPr>
        <w:t>and</w:t>
      </w:r>
      <w:r>
        <w:rPr>
          <w:spacing w:val="-2"/>
        </w:rPr>
        <w:t xml:space="preserve"> </w:t>
      </w:r>
      <w:r>
        <w:rPr>
          <w:spacing w:val="-1"/>
        </w:rPr>
        <w:t>may</w:t>
      </w:r>
      <w:r>
        <w:rPr>
          <w:spacing w:val="-2"/>
        </w:rPr>
        <w:t xml:space="preserve"> find</w:t>
      </w:r>
      <w:r>
        <w:rPr>
          <w:spacing w:val="-3"/>
        </w:rPr>
        <w:t xml:space="preserve"> </w:t>
      </w:r>
      <w:r>
        <w:rPr>
          <w:spacing w:val="-1"/>
        </w:rPr>
        <w:t>that</w:t>
      </w:r>
      <w:r>
        <w:rPr>
          <w:spacing w:val="-2"/>
        </w:rPr>
        <w:t xml:space="preserve"> </w:t>
      </w:r>
      <w:r>
        <w:rPr>
          <w:spacing w:val="-1"/>
        </w:rPr>
        <w:t>less</w:t>
      </w:r>
      <w:r>
        <w:rPr>
          <w:spacing w:val="-3"/>
        </w:rPr>
        <w:t xml:space="preserve"> </w:t>
      </w:r>
      <w:r>
        <w:rPr>
          <w:spacing w:val="-2"/>
        </w:rPr>
        <w:t>information</w:t>
      </w:r>
      <w:r>
        <w:rPr>
          <w:spacing w:val="-3"/>
        </w:rPr>
        <w:t xml:space="preserve"> </w:t>
      </w:r>
      <w:r>
        <w:rPr>
          <w:spacing w:val="-2"/>
        </w:rPr>
        <w:t>for customers</w:t>
      </w:r>
      <w:r>
        <w:rPr>
          <w:spacing w:val="-3"/>
        </w:rPr>
        <w:t xml:space="preserve"> </w:t>
      </w:r>
      <w:r>
        <w:rPr>
          <w:spacing w:val="-1"/>
        </w:rPr>
        <w:t>with</w:t>
      </w:r>
      <w:r>
        <w:rPr>
          <w:spacing w:val="-2"/>
        </w:rPr>
        <w:t xml:space="preserve"> </w:t>
      </w:r>
      <w:r>
        <w:t>a</w:t>
      </w:r>
      <w:r>
        <w:rPr>
          <w:spacing w:val="-3"/>
        </w:rPr>
        <w:t xml:space="preserve"> </w:t>
      </w:r>
      <w:r>
        <w:rPr>
          <w:spacing w:val="-2"/>
        </w:rPr>
        <w:t xml:space="preserve">lower customer </w:t>
      </w:r>
      <w:r>
        <w:rPr>
          <w:spacing w:val="-1"/>
        </w:rPr>
        <w:t>risk</w:t>
      </w:r>
      <w:r>
        <w:rPr>
          <w:spacing w:val="-3"/>
        </w:rPr>
        <w:t xml:space="preserve"> </w:t>
      </w:r>
      <w:r>
        <w:rPr>
          <w:spacing w:val="-2"/>
        </w:rPr>
        <w:t>profile</w:t>
      </w:r>
      <w:r>
        <w:rPr>
          <w:spacing w:val="-3"/>
        </w:rPr>
        <w:t xml:space="preserve"> </w:t>
      </w:r>
      <w:r>
        <w:rPr>
          <w:spacing w:val="-1"/>
        </w:rPr>
        <w:t>is</w:t>
      </w:r>
      <w:r>
        <w:rPr>
          <w:spacing w:val="91"/>
        </w:rPr>
        <w:t xml:space="preserve"> </w:t>
      </w:r>
      <w:r>
        <w:rPr>
          <w:spacing w:val="-2"/>
        </w:rPr>
        <w:t>sufficient.</w:t>
      </w:r>
      <w:r>
        <w:rPr>
          <w:spacing w:val="56"/>
        </w:rPr>
        <w:t xml:space="preserve"> </w:t>
      </w:r>
      <w:r>
        <w:rPr>
          <w:spacing w:val="-2"/>
        </w:rPr>
        <w:t>Additionally,</w:t>
      </w:r>
      <w:r>
        <w:rPr>
          <w:spacing w:val="-3"/>
        </w:rPr>
        <w:t xml:space="preserve"> </w:t>
      </w:r>
      <w:r>
        <w:rPr>
          <w:spacing w:val="-1"/>
        </w:rPr>
        <w:t>the</w:t>
      </w:r>
      <w:r>
        <w:rPr>
          <w:spacing w:val="-3"/>
        </w:rPr>
        <w:t xml:space="preserve"> </w:t>
      </w:r>
      <w:r>
        <w:rPr>
          <w:spacing w:val="-2"/>
        </w:rPr>
        <w:t>type</w:t>
      </w:r>
      <w:r>
        <w:rPr>
          <w:spacing w:val="-3"/>
        </w:rPr>
        <w:t xml:space="preserve"> </w:t>
      </w:r>
      <w:r>
        <w:rPr>
          <w:spacing w:val="-1"/>
        </w:rPr>
        <w:t xml:space="preserve">of </w:t>
      </w:r>
      <w:r>
        <w:rPr>
          <w:spacing w:val="-2"/>
        </w:rPr>
        <w:t>appropriate</w:t>
      </w:r>
      <w:r>
        <w:rPr>
          <w:spacing w:val="-3"/>
        </w:rPr>
        <w:t xml:space="preserve"> </w:t>
      </w:r>
      <w:r>
        <w:rPr>
          <w:spacing w:val="-2"/>
        </w:rPr>
        <w:t>customer information</w:t>
      </w:r>
      <w:r>
        <w:rPr>
          <w:spacing w:val="-3"/>
        </w:rPr>
        <w:t xml:space="preserve"> </w:t>
      </w:r>
      <w:r>
        <w:rPr>
          <w:spacing w:val="-1"/>
        </w:rPr>
        <w:t>will</w:t>
      </w:r>
      <w:r>
        <w:rPr>
          <w:spacing w:val="-2"/>
        </w:rPr>
        <w:t xml:space="preserve"> generally</w:t>
      </w:r>
      <w:r>
        <w:rPr>
          <w:spacing w:val="-3"/>
        </w:rPr>
        <w:t xml:space="preserve"> </w:t>
      </w:r>
      <w:r>
        <w:rPr>
          <w:spacing w:val="-1"/>
        </w:rPr>
        <w:t>vary</w:t>
      </w:r>
      <w:r>
        <w:rPr>
          <w:spacing w:val="101"/>
        </w:rPr>
        <w:t xml:space="preserve"> </w:t>
      </w:r>
      <w:r>
        <w:rPr>
          <w:spacing w:val="-2"/>
        </w:rPr>
        <w:t>depending</w:t>
      </w:r>
      <w:r>
        <w:rPr>
          <w:spacing w:val="-3"/>
        </w:rPr>
        <w:t xml:space="preserve"> </w:t>
      </w:r>
      <w:r>
        <w:t>on</w:t>
      </w:r>
      <w:r>
        <w:rPr>
          <w:spacing w:val="-3"/>
        </w:rPr>
        <w:t xml:space="preserve"> </w:t>
      </w:r>
      <w:r>
        <w:rPr>
          <w:spacing w:val="-1"/>
        </w:rPr>
        <w:t>the</w:t>
      </w:r>
      <w:r>
        <w:rPr>
          <w:spacing w:val="-3"/>
        </w:rPr>
        <w:t xml:space="preserve"> </w:t>
      </w:r>
      <w:r>
        <w:rPr>
          <w:spacing w:val="-1"/>
        </w:rPr>
        <w:t>customer</w:t>
      </w:r>
      <w:r>
        <w:rPr>
          <w:spacing w:val="-2"/>
        </w:rPr>
        <w:t xml:space="preserve"> </w:t>
      </w:r>
      <w:r>
        <w:rPr>
          <w:spacing w:val="-1"/>
        </w:rPr>
        <w:t>risk</w:t>
      </w:r>
      <w:r>
        <w:rPr>
          <w:spacing w:val="-3"/>
        </w:rPr>
        <w:t xml:space="preserve"> </w:t>
      </w:r>
      <w:r>
        <w:rPr>
          <w:spacing w:val="-2"/>
        </w:rPr>
        <w:t>profile</w:t>
      </w:r>
      <w:r>
        <w:rPr>
          <w:spacing w:val="-3"/>
        </w:rPr>
        <w:t xml:space="preserve"> </w:t>
      </w:r>
      <w:r>
        <w:rPr>
          <w:spacing w:val="-1"/>
        </w:rPr>
        <w:t>and</w:t>
      </w:r>
      <w:r>
        <w:rPr>
          <w:spacing w:val="-3"/>
        </w:rPr>
        <w:t xml:space="preserve"> </w:t>
      </w:r>
      <w:r>
        <w:rPr>
          <w:spacing w:val="-2"/>
        </w:rPr>
        <w:t xml:space="preserve">other </w:t>
      </w:r>
      <w:r>
        <w:rPr>
          <w:spacing w:val="-1"/>
        </w:rPr>
        <w:t>factors,</w:t>
      </w:r>
      <w:r>
        <w:rPr>
          <w:spacing w:val="-3"/>
        </w:rPr>
        <w:t xml:space="preserve"> </w:t>
      </w:r>
      <w:r>
        <w:rPr>
          <w:spacing w:val="-2"/>
        </w:rPr>
        <w:t xml:space="preserve">for example, whether </w:t>
      </w:r>
      <w:r>
        <w:rPr>
          <w:spacing w:val="-1"/>
        </w:rPr>
        <w:t>the</w:t>
      </w:r>
      <w:r>
        <w:rPr>
          <w:spacing w:val="-3"/>
        </w:rPr>
        <w:t xml:space="preserve"> </w:t>
      </w:r>
      <w:r>
        <w:rPr>
          <w:spacing w:val="-2"/>
        </w:rPr>
        <w:t xml:space="preserve">customer </w:t>
      </w:r>
      <w:r>
        <w:rPr>
          <w:spacing w:val="-1"/>
        </w:rPr>
        <w:t>is</w:t>
      </w:r>
      <w:r>
        <w:rPr>
          <w:spacing w:val="73"/>
        </w:rPr>
        <w:t xml:space="preserve"> </w:t>
      </w:r>
      <w:r>
        <w:t>a</w:t>
      </w:r>
      <w:r>
        <w:rPr>
          <w:spacing w:val="-3"/>
        </w:rPr>
        <w:t xml:space="preserve"> </w:t>
      </w:r>
      <w:r>
        <w:rPr>
          <w:spacing w:val="-1"/>
        </w:rPr>
        <w:t>legal</w:t>
      </w:r>
      <w:r>
        <w:rPr>
          <w:spacing w:val="-2"/>
        </w:rPr>
        <w:t xml:space="preserve"> </w:t>
      </w:r>
      <w:r>
        <w:rPr>
          <w:spacing w:val="-1"/>
        </w:rPr>
        <w:t>entity</w:t>
      </w:r>
      <w:r>
        <w:rPr>
          <w:spacing w:val="-4"/>
        </w:rPr>
        <w:t xml:space="preserve"> </w:t>
      </w:r>
      <w:r>
        <w:rPr>
          <w:spacing w:val="-1"/>
        </w:rPr>
        <w:t>or</w:t>
      </w:r>
      <w:r>
        <w:rPr>
          <w:spacing w:val="-2"/>
        </w:rPr>
        <w:t xml:space="preserve"> </w:t>
      </w:r>
      <w:r>
        <w:rPr>
          <w:spacing w:val="-1"/>
        </w:rPr>
        <w:t>an</w:t>
      </w:r>
      <w:r>
        <w:rPr>
          <w:spacing w:val="-3"/>
        </w:rPr>
        <w:t xml:space="preserve"> </w:t>
      </w:r>
      <w:r>
        <w:rPr>
          <w:spacing w:val="-2"/>
        </w:rPr>
        <w:t>individual.</w:t>
      </w:r>
      <w:r>
        <w:rPr>
          <w:spacing w:val="56"/>
        </w:rPr>
        <w:t xml:space="preserve"> </w:t>
      </w:r>
      <w:r>
        <w:rPr>
          <w:spacing w:val="-2"/>
        </w:rPr>
        <w:t xml:space="preserve">For </w:t>
      </w:r>
      <w:r>
        <w:rPr>
          <w:spacing w:val="-1"/>
        </w:rPr>
        <w:t>lower</w:t>
      </w:r>
      <w:r>
        <w:rPr>
          <w:spacing w:val="-2"/>
        </w:rPr>
        <w:t xml:space="preserve"> </w:t>
      </w:r>
      <w:r>
        <w:rPr>
          <w:spacing w:val="-1"/>
        </w:rPr>
        <w:t>risk</w:t>
      </w:r>
      <w:r>
        <w:rPr>
          <w:spacing w:val="-3"/>
        </w:rPr>
        <w:t xml:space="preserve"> </w:t>
      </w:r>
      <w:r>
        <w:rPr>
          <w:spacing w:val="-2"/>
        </w:rPr>
        <w:t>customers,</w:t>
      </w:r>
      <w:r>
        <w:rPr>
          <w:spacing w:val="-3"/>
        </w:rPr>
        <w:t xml:space="preserve"> </w:t>
      </w:r>
      <w:r>
        <w:rPr>
          <w:spacing w:val="-1"/>
        </w:rPr>
        <w:t>the</w:t>
      </w:r>
      <w:r>
        <w:rPr>
          <w:spacing w:val="-3"/>
        </w:rPr>
        <w:t xml:space="preserve"> </w:t>
      </w:r>
      <w:r>
        <w:rPr>
          <w:spacing w:val="-1"/>
        </w:rPr>
        <w:t>bank</w:t>
      </w:r>
      <w:r>
        <w:rPr>
          <w:spacing w:val="-2"/>
        </w:rPr>
        <w:t xml:space="preserve"> may </w:t>
      </w:r>
      <w:r>
        <w:rPr>
          <w:spacing w:val="-1"/>
        </w:rPr>
        <w:t>have</w:t>
      </w:r>
      <w:r>
        <w:rPr>
          <w:spacing w:val="-3"/>
        </w:rPr>
        <w:t xml:space="preserve"> </w:t>
      </w:r>
      <w:r>
        <w:rPr>
          <w:spacing w:val="-1"/>
        </w:rPr>
        <w:t>an</w:t>
      </w:r>
      <w:r>
        <w:rPr>
          <w:spacing w:val="-3"/>
        </w:rPr>
        <w:t xml:space="preserve"> </w:t>
      </w:r>
      <w:r>
        <w:rPr>
          <w:spacing w:val="-2"/>
        </w:rPr>
        <w:t>inherent</w:t>
      </w:r>
      <w:r>
        <w:rPr>
          <w:spacing w:val="55"/>
        </w:rPr>
        <w:t xml:space="preserve"> </w:t>
      </w:r>
      <w:r>
        <w:rPr>
          <w:spacing w:val="-2"/>
        </w:rPr>
        <w:t>understanding</w:t>
      </w:r>
      <w:r>
        <w:rPr>
          <w:spacing w:val="-3"/>
        </w:rPr>
        <w:t xml:space="preserve"> </w:t>
      </w:r>
      <w:r>
        <w:rPr>
          <w:spacing w:val="-1"/>
        </w:rPr>
        <w:t>of</w:t>
      </w:r>
      <w:r>
        <w:rPr>
          <w:spacing w:val="-4"/>
        </w:rPr>
        <w:t xml:space="preserve"> </w:t>
      </w:r>
      <w:r>
        <w:rPr>
          <w:spacing w:val="-1"/>
        </w:rPr>
        <w:t xml:space="preserve">the </w:t>
      </w:r>
      <w:r>
        <w:rPr>
          <w:spacing w:val="-2"/>
        </w:rPr>
        <w:t>nature</w:t>
      </w:r>
      <w:r>
        <w:rPr>
          <w:spacing w:val="-3"/>
        </w:rPr>
        <w:t xml:space="preserve"> </w:t>
      </w:r>
      <w:r>
        <w:rPr>
          <w:spacing w:val="-1"/>
        </w:rPr>
        <w:t>and</w:t>
      </w:r>
      <w:r>
        <w:rPr>
          <w:spacing w:val="-3"/>
        </w:rPr>
        <w:t xml:space="preserve"> </w:t>
      </w:r>
      <w:r>
        <w:rPr>
          <w:spacing w:val="-2"/>
        </w:rPr>
        <w:t>purpose</w:t>
      </w:r>
      <w:r>
        <w:rPr>
          <w:spacing w:val="-3"/>
        </w:rPr>
        <w:t xml:space="preserve"> </w:t>
      </w:r>
      <w:r>
        <w:rPr>
          <w:spacing w:val="-1"/>
        </w:rPr>
        <w:t>of</w:t>
      </w:r>
      <w:r>
        <w:rPr>
          <w:spacing w:val="-4"/>
        </w:rPr>
        <w:t xml:space="preserve"> </w:t>
      </w:r>
      <w:r>
        <w:rPr>
          <w:spacing w:val="-1"/>
        </w:rPr>
        <w:t>the</w:t>
      </w:r>
      <w:r>
        <w:rPr>
          <w:spacing w:val="-3"/>
        </w:rPr>
        <w:t xml:space="preserve"> </w:t>
      </w:r>
      <w:r>
        <w:rPr>
          <w:spacing w:val="-2"/>
        </w:rPr>
        <w:t>customer relationship</w:t>
      </w:r>
      <w:r>
        <w:rPr>
          <w:spacing w:val="-3"/>
        </w:rPr>
        <w:t xml:space="preserve"> </w:t>
      </w:r>
      <w:r>
        <w:rPr>
          <w:spacing w:val="-2"/>
        </w:rPr>
        <w:t>(</w:t>
      </w:r>
      <w:r>
        <w:rPr>
          <w:rFonts w:cs="Times New Roman"/>
          <w:i/>
          <w:spacing w:val="-2"/>
        </w:rPr>
        <w:t>i.e.,</w:t>
      </w:r>
      <w:r>
        <w:rPr>
          <w:rFonts w:cs="Times New Roman"/>
          <w:i/>
          <w:spacing w:val="-3"/>
        </w:rPr>
        <w:t xml:space="preserve"> </w:t>
      </w:r>
      <w:r>
        <w:rPr>
          <w:spacing w:val="-1"/>
        </w:rPr>
        <w:t>the</w:t>
      </w:r>
      <w:r>
        <w:rPr>
          <w:spacing w:val="-3"/>
        </w:rPr>
        <w:t xml:space="preserve"> </w:t>
      </w:r>
      <w:r>
        <w:rPr>
          <w:spacing w:val="-2"/>
        </w:rPr>
        <w:t>customer</w:t>
      </w:r>
      <w:r>
        <w:rPr>
          <w:spacing w:val="-1"/>
        </w:rPr>
        <w:t xml:space="preserve"> risk</w:t>
      </w:r>
      <w:r>
        <w:rPr>
          <w:spacing w:val="92"/>
        </w:rPr>
        <w:t xml:space="preserve"> </w:t>
      </w:r>
      <w:r>
        <w:rPr>
          <w:spacing w:val="-2"/>
        </w:rPr>
        <w:t xml:space="preserve">profile) </w:t>
      </w:r>
      <w:r>
        <w:rPr>
          <w:spacing w:val="-1"/>
        </w:rPr>
        <w:t>based</w:t>
      </w:r>
      <w:r>
        <w:rPr>
          <w:spacing w:val="-3"/>
        </w:rPr>
        <w:t xml:space="preserve"> </w:t>
      </w:r>
      <w:r>
        <w:rPr>
          <w:spacing w:val="-2"/>
        </w:rPr>
        <w:t>upon</w:t>
      </w:r>
      <w:r>
        <w:rPr>
          <w:spacing w:val="-3"/>
        </w:rPr>
        <w:t xml:space="preserve"> </w:t>
      </w:r>
      <w:r>
        <w:rPr>
          <w:spacing w:val="-2"/>
        </w:rPr>
        <w:t>information</w:t>
      </w:r>
      <w:r>
        <w:rPr>
          <w:spacing w:val="-3"/>
        </w:rPr>
        <w:t xml:space="preserve"> </w:t>
      </w:r>
      <w:r>
        <w:rPr>
          <w:spacing w:val="-1"/>
        </w:rPr>
        <w:t>collected</w:t>
      </w:r>
      <w:r>
        <w:rPr>
          <w:spacing w:val="-3"/>
        </w:rPr>
        <w:t xml:space="preserve"> </w:t>
      </w:r>
      <w:r>
        <w:rPr>
          <w:spacing w:val="-1"/>
        </w:rPr>
        <w:t>at</w:t>
      </w:r>
      <w:r>
        <w:rPr>
          <w:spacing w:val="-2"/>
        </w:rPr>
        <w:t xml:space="preserve"> account opening.</w:t>
      </w:r>
      <w:r>
        <w:rPr>
          <w:spacing w:val="57"/>
        </w:rPr>
        <w:t xml:space="preserve"> </w:t>
      </w:r>
      <w:r>
        <w:rPr>
          <w:spacing w:val="-1"/>
        </w:rPr>
        <w:t>As</w:t>
      </w:r>
      <w:r>
        <w:rPr>
          <w:spacing w:val="-3"/>
        </w:rPr>
        <w:t xml:space="preserve"> </w:t>
      </w:r>
      <w:r>
        <w:t>a</w:t>
      </w:r>
      <w:r>
        <w:rPr>
          <w:spacing w:val="-3"/>
        </w:rPr>
        <w:t xml:space="preserve"> </w:t>
      </w:r>
      <w:r>
        <w:rPr>
          <w:spacing w:val="-1"/>
        </w:rPr>
        <w:t>result,</w:t>
      </w:r>
      <w:r>
        <w:rPr>
          <w:spacing w:val="-2"/>
        </w:rPr>
        <w:t xml:space="preserve"> </w:t>
      </w:r>
      <w:r>
        <w:rPr>
          <w:spacing w:val="-1"/>
        </w:rPr>
        <w:t>the</w:t>
      </w:r>
      <w:r>
        <w:rPr>
          <w:spacing w:val="-3"/>
        </w:rPr>
        <w:t xml:space="preserve"> </w:t>
      </w:r>
      <w:r>
        <w:rPr>
          <w:spacing w:val="-2"/>
        </w:rPr>
        <w:t>bank may</w:t>
      </w:r>
      <w:r>
        <w:rPr>
          <w:spacing w:val="-3"/>
        </w:rPr>
        <w:t xml:space="preserve"> </w:t>
      </w:r>
      <w:r>
        <w:rPr>
          <w:spacing w:val="-2"/>
        </w:rPr>
        <w:t>not</w:t>
      </w:r>
      <w:r>
        <w:rPr>
          <w:spacing w:val="65"/>
        </w:rPr>
        <w:t xml:space="preserve"> </w:t>
      </w:r>
      <w:r>
        <w:rPr>
          <w:spacing w:val="-1"/>
        </w:rPr>
        <w:t>need</w:t>
      </w:r>
      <w:r>
        <w:rPr>
          <w:spacing w:val="-3"/>
        </w:rPr>
        <w:t xml:space="preserve"> </w:t>
      </w:r>
      <w:r>
        <w:rPr>
          <w:spacing w:val="-1"/>
        </w:rPr>
        <w:t>to</w:t>
      </w:r>
      <w:r>
        <w:rPr>
          <w:spacing w:val="-3"/>
        </w:rPr>
        <w:t xml:space="preserve"> </w:t>
      </w:r>
      <w:r>
        <w:rPr>
          <w:spacing w:val="-1"/>
        </w:rPr>
        <w:t>collect</w:t>
      </w:r>
      <w:r>
        <w:rPr>
          <w:spacing w:val="-2"/>
        </w:rPr>
        <w:t xml:space="preserve"> </w:t>
      </w:r>
      <w:r>
        <w:rPr>
          <w:spacing w:val="-1"/>
        </w:rPr>
        <w:t>any</w:t>
      </w:r>
      <w:r>
        <w:rPr>
          <w:spacing w:val="-3"/>
        </w:rPr>
        <w:t xml:space="preserve"> </w:t>
      </w:r>
      <w:r>
        <w:rPr>
          <w:spacing w:val="-2"/>
        </w:rPr>
        <w:t xml:space="preserve">additional </w:t>
      </w:r>
      <w:r>
        <w:rPr>
          <w:spacing w:val="-1"/>
        </w:rPr>
        <w:t>customer</w:t>
      </w:r>
      <w:r>
        <w:rPr>
          <w:spacing w:val="-2"/>
        </w:rPr>
        <w:t xml:space="preserve"> information</w:t>
      </w:r>
      <w:r>
        <w:rPr>
          <w:spacing w:val="-3"/>
        </w:rPr>
        <w:t xml:space="preserve"> </w:t>
      </w:r>
      <w:r>
        <w:rPr>
          <w:spacing w:val="-2"/>
        </w:rPr>
        <w:t xml:space="preserve">for </w:t>
      </w:r>
      <w:r>
        <w:rPr>
          <w:spacing w:val="-1"/>
        </w:rPr>
        <w:t xml:space="preserve">these </w:t>
      </w:r>
      <w:r>
        <w:rPr>
          <w:spacing w:val="-2"/>
        </w:rPr>
        <w:t>customers</w:t>
      </w:r>
      <w:r>
        <w:rPr>
          <w:spacing w:val="-3"/>
        </w:rPr>
        <w:t xml:space="preserve"> </w:t>
      </w:r>
      <w:r>
        <w:rPr>
          <w:spacing w:val="-1"/>
        </w:rPr>
        <w:t>in</w:t>
      </w:r>
      <w:r>
        <w:rPr>
          <w:spacing w:val="-3"/>
        </w:rPr>
        <w:t xml:space="preserve"> </w:t>
      </w:r>
      <w:r>
        <w:rPr>
          <w:spacing w:val="-2"/>
        </w:rPr>
        <w:t xml:space="preserve">order </w:t>
      </w:r>
      <w:r>
        <w:rPr>
          <w:spacing w:val="-1"/>
        </w:rPr>
        <w:t>to</w:t>
      </w:r>
      <w:r>
        <w:rPr>
          <w:spacing w:val="-3"/>
        </w:rPr>
        <w:t xml:space="preserve"> </w:t>
      </w:r>
      <w:r>
        <w:rPr>
          <w:spacing w:val="-2"/>
        </w:rPr>
        <w:t>comply</w:t>
      </w:r>
      <w:r>
        <w:rPr>
          <w:spacing w:val="69"/>
        </w:rPr>
        <w:t xml:space="preserve"> </w:t>
      </w:r>
      <w:r>
        <w:rPr>
          <w:spacing w:val="-1"/>
        </w:rPr>
        <w:t>with</w:t>
      </w:r>
      <w:r>
        <w:rPr>
          <w:spacing w:val="-3"/>
        </w:rPr>
        <w:t xml:space="preserve"> </w:t>
      </w:r>
      <w:r>
        <w:rPr>
          <w:spacing w:val="-1"/>
        </w:rPr>
        <w:t>this</w:t>
      </w:r>
      <w:r>
        <w:rPr>
          <w:spacing w:val="-3"/>
        </w:rPr>
        <w:t xml:space="preserve"> </w:t>
      </w:r>
      <w:r>
        <w:rPr>
          <w:spacing w:val="-1"/>
        </w:rPr>
        <w:t>part</w:t>
      </w:r>
      <w:r>
        <w:rPr>
          <w:spacing w:val="-2"/>
        </w:rPr>
        <w:t xml:space="preserve"> </w:t>
      </w:r>
      <w:r>
        <w:rPr>
          <w:spacing w:val="-1"/>
        </w:rPr>
        <w:t>of</w:t>
      </w:r>
      <w:r>
        <w:rPr>
          <w:spacing w:val="-4"/>
        </w:rPr>
        <w:t xml:space="preserve"> </w:t>
      </w:r>
      <w:r>
        <w:rPr>
          <w:spacing w:val="-1"/>
        </w:rPr>
        <w:t>the CDD</w:t>
      </w:r>
      <w:r>
        <w:rPr>
          <w:spacing w:val="-3"/>
        </w:rPr>
        <w:t xml:space="preserve"> </w:t>
      </w:r>
      <w:r>
        <w:rPr>
          <w:spacing w:val="-2"/>
        </w:rPr>
        <w:t>requirements.</w:t>
      </w:r>
    </w:p>
    <w:p w14:paraId="29699597" w14:textId="77777777" w:rsidR="00F8288C" w:rsidRDefault="00F8288C" w:rsidP="00F8288C">
      <w:pPr>
        <w:pStyle w:val="BodyText"/>
        <w:spacing w:before="120" w:line="276" w:lineRule="exact"/>
        <w:ind w:left="187" w:right="381"/>
        <w:jc w:val="both"/>
        <w:rPr>
          <w:sz w:val="16"/>
          <w:szCs w:val="16"/>
        </w:rPr>
      </w:pPr>
      <w:r>
        <w:rPr>
          <w:spacing w:val="-1"/>
        </w:rPr>
        <w:t>Customer</w:t>
      </w:r>
      <w:r>
        <w:t xml:space="preserve"> </w:t>
      </w:r>
      <w:r>
        <w:rPr>
          <w:spacing w:val="-1"/>
        </w:rPr>
        <w:t>information</w:t>
      </w:r>
      <w:r>
        <w:t xml:space="preserve"> </w:t>
      </w:r>
      <w:r>
        <w:rPr>
          <w:spacing w:val="-1"/>
        </w:rPr>
        <w:t>collected</w:t>
      </w:r>
      <w:r>
        <w:t xml:space="preserve"> </w:t>
      </w:r>
      <w:r>
        <w:rPr>
          <w:spacing w:val="-1"/>
        </w:rPr>
        <w:t>under</w:t>
      </w:r>
      <w:r>
        <w:t xml:space="preserve"> the </w:t>
      </w:r>
      <w:r>
        <w:rPr>
          <w:spacing w:val="-1"/>
        </w:rPr>
        <w:t xml:space="preserve">CDD </w:t>
      </w:r>
      <w:r>
        <w:t xml:space="preserve">rule </w:t>
      </w:r>
      <w:r>
        <w:rPr>
          <w:spacing w:val="-1"/>
        </w:rPr>
        <w:t>may</w:t>
      </w:r>
      <w:r>
        <w:t xml:space="preserve"> be </w:t>
      </w:r>
      <w:r>
        <w:rPr>
          <w:spacing w:val="-1"/>
        </w:rPr>
        <w:t>relevant</w:t>
      </w:r>
      <w:r>
        <w:t xml:space="preserve"> to </w:t>
      </w:r>
      <w:r>
        <w:rPr>
          <w:spacing w:val="-1"/>
        </w:rPr>
        <w:t>other</w:t>
      </w:r>
      <w:r>
        <w:t xml:space="preserve"> </w:t>
      </w:r>
      <w:r>
        <w:rPr>
          <w:spacing w:val="-1"/>
        </w:rPr>
        <w:t>regulatory</w:t>
      </w:r>
      <w:r>
        <w:rPr>
          <w:spacing w:val="83"/>
        </w:rPr>
        <w:t xml:space="preserve"> </w:t>
      </w:r>
      <w:r>
        <w:rPr>
          <w:spacing w:val="-1"/>
        </w:rPr>
        <w:t>requirements,</w:t>
      </w:r>
      <w:r>
        <w:t xml:space="preserve"> </w:t>
      </w:r>
      <w:r>
        <w:rPr>
          <w:spacing w:val="-1"/>
        </w:rPr>
        <w:t>including</w:t>
      </w:r>
      <w:r>
        <w:rPr>
          <w:spacing w:val="-2"/>
        </w:rPr>
        <w:t xml:space="preserve"> </w:t>
      </w:r>
      <w:r>
        <w:t xml:space="preserve">but not </w:t>
      </w:r>
      <w:r>
        <w:rPr>
          <w:spacing w:val="-1"/>
        </w:rPr>
        <w:t>limited</w:t>
      </w:r>
      <w:r>
        <w:t xml:space="preserve"> to, </w:t>
      </w:r>
      <w:r>
        <w:rPr>
          <w:spacing w:val="-1"/>
        </w:rPr>
        <w:t>identifying</w:t>
      </w:r>
      <w:r>
        <w:t xml:space="preserve"> </w:t>
      </w:r>
      <w:r>
        <w:rPr>
          <w:spacing w:val="-1"/>
        </w:rPr>
        <w:t>suspicious</w:t>
      </w:r>
      <w:r>
        <w:t xml:space="preserve"> </w:t>
      </w:r>
      <w:r>
        <w:rPr>
          <w:spacing w:val="-1"/>
        </w:rPr>
        <w:t>activity,</w:t>
      </w:r>
      <w:r>
        <w:rPr>
          <w:spacing w:val="-2"/>
        </w:rPr>
        <w:t xml:space="preserve"> </w:t>
      </w:r>
      <w:r>
        <w:rPr>
          <w:spacing w:val="-1"/>
        </w:rPr>
        <w:t>identifying</w:t>
      </w:r>
      <w:r>
        <w:rPr>
          <w:spacing w:val="107"/>
        </w:rPr>
        <w:t xml:space="preserve"> </w:t>
      </w:r>
      <w:r>
        <w:rPr>
          <w:spacing w:val="-1"/>
        </w:rPr>
        <w:t>nominal</w:t>
      </w:r>
      <w:r>
        <w:t xml:space="preserve"> and</w:t>
      </w:r>
      <w:r>
        <w:rPr>
          <w:spacing w:val="-2"/>
        </w:rPr>
        <w:t xml:space="preserve"> </w:t>
      </w:r>
      <w:r>
        <w:rPr>
          <w:spacing w:val="-1"/>
        </w:rPr>
        <w:t>beneficial</w:t>
      </w:r>
      <w:r>
        <w:t xml:space="preserve"> </w:t>
      </w:r>
      <w:r>
        <w:rPr>
          <w:spacing w:val="-1"/>
        </w:rPr>
        <w:t>owners</w:t>
      </w:r>
      <w:r>
        <w:t xml:space="preserve"> of</w:t>
      </w:r>
      <w:r>
        <w:rPr>
          <w:spacing w:val="-1"/>
        </w:rPr>
        <w:t xml:space="preserve"> private</w:t>
      </w:r>
      <w:r>
        <w:t xml:space="preserve"> </w:t>
      </w:r>
      <w:r>
        <w:rPr>
          <w:spacing w:val="-1"/>
        </w:rPr>
        <w:t>banking</w:t>
      </w:r>
      <w:r>
        <w:t xml:space="preserve"> accounts,</w:t>
      </w:r>
      <w:r>
        <w:rPr>
          <w:spacing w:val="-2"/>
        </w:rPr>
        <w:t xml:space="preserve"> </w:t>
      </w:r>
      <w:r>
        <w:t xml:space="preserve">and </w:t>
      </w:r>
      <w:r>
        <w:rPr>
          <w:spacing w:val="-1"/>
        </w:rPr>
        <w:t>determining</w:t>
      </w:r>
      <w:r>
        <w:t xml:space="preserve"> </w:t>
      </w:r>
      <w:r>
        <w:rPr>
          <w:spacing w:val="-1"/>
        </w:rPr>
        <w:t>OFAC</w:t>
      </w:r>
      <w:r>
        <w:rPr>
          <w:spacing w:val="73"/>
        </w:rPr>
        <w:t xml:space="preserve"> </w:t>
      </w:r>
      <w:r>
        <w:rPr>
          <w:spacing w:val="-1"/>
        </w:rPr>
        <w:t>sanctioned</w:t>
      </w:r>
      <w:r>
        <w:t xml:space="preserve"> </w:t>
      </w:r>
      <w:r>
        <w:rPr>
          <w:spacing w:val="-1"/>
        </w:rPr>
        <w:t>parties.</w:t>
      </w:r>
      <w:r>
        <w:t xml:space="preserve">  </w:t>
      </w:r>
      <w:r>
        <w:rPr>
          <w:spacing w:val="-1"/>
        </w:rPr>
        <w:t xml:space="preserve">The </w:t>
      </w:r>
      <w:r>
        <w:t>bank should</w:t>
      </w:r>
      <w:r>
        <w:rPr>
          <w:spacing w:val="-2"/>
        </w:rPr>
        <w:t xml:space="preserve"> </w:t>
      </w:r>
      <w:r>
        <w:rPr>
          <w:spacing w:val="-1"/>
        </w:rPr>
        <w:t>define</w:t>
      </w:r>
      <w:r>
        <w:t xml:space="preserve"> in </w:t>
      </w:r>
      <w:r>
        <w:rPr>
          <w:spacing w:val="-1"/>
        </w:rPr>
        <w:t>its policies,</w:t>
      </w:r>
      <w:r>
        <w:t xml:space="preserve"> </w:t>
      </w:r>
      <w:r>
        <w:rPr>
          <w:spacing w:val="-1"/>
        </w:rPr>
        <w:t xml:space="preserve">procedures </w:t>
      </w:r>
      <w:r>
        <w:t>and</w:t>
      </w:r>
      <w:r>
        <w:rPr>
          <w:spacing w:val="-2"/>
        </w:rPr>
        <w:t xml:space="preserve"> </w:t>
      </w:r>
      <w:r>
        <w:rPr>
          <w:spacing w:val="-1"/>
        </w:rPr>
        <w:t>processes</w:t>
      </w:r>
      <w:r>
        <w:t xml:space="preserve"> </w:t>
      </w:r>
      <w:r>
        <w:rPr>
          <w:spacing w:val="-2"/>
        </w:rPr>
        <w:t>how</w:t>
      </w:r>
      <w:r>
        <w:rPr>
          <w:spacing w:val="95"/>
        </w:rPr>
        <w:t xml:space="preserve"> </w:t>
      </w:r>
      <w:r>
        <w:rPr>
          <w:spacing w:val="-1"/>
        </w:rPr>
        <w:t>customer</w:t>
      </w:r>
      <w:r>
        <w:t xml:space="preserve"> </w:t>
      </w:r>
      <w:r>
        <w:rPr>
          <w:spacing w:val="-1"/>
        </w:rPr>
        <w:t>information</w:t>
      </w:r>
      <w:r>
        <w:t xml:space="preserve"> </w:t>
      </w:r>
      <w:r>
        <w:rPr>
          <w:spacing w:val="-1"/>
        </w:rPr>
        <w:t>will</w:t>
      </w:r>
      <w:r>
        <w:t xml:space="preserve"> be </w:t>
      </w:r>
      <w:r>
        <w:rPr>
          <w:spacing w:val="-1"/>
        </w:rPr>
        <w:t>used</w:t>
      </w:r>
      <w:r>
        <w:t xml:space="preserve"> to</w:t>
      </w:r>
      <w:r>
        <w:rPr>
          <w:spacing w:val="-2"/>
        </w:rPr>
        <w:t xml:space="preserve"> </w:t>
      </w:r>
      <w:r>
        <w:rPr>
          <w:spacing w:val="-1"/>
        </w:rPr>
        <w:t>meet</w:t>
      </w:r>
      <w:r>
        <w:t xml:space="preserve"> other </w:t>
      </w:r>
      <w:r>
        <w:rPr>
          <w:spacing w:val="-1"/>
        </w:rPr>
        <w:t>regulatory</w:t>
      </w:r>
      <w:r>
        <w:t xml:space="preserve"> </w:t>
      </w:r>
      <w:r>
        <w:rPr>
          <w:spacing w:val="-1"/>
        </w:rPr>
        <w:t>requirements.</w:t>
      </w:r>
      <w:r>
        <w:t xml:space="preserve">  </w:t>
      </w:r>
      <w:r>
        <w:rPr>
          <w:spacing w:val="-1"/>
        </w:rPr>
        <w:t>For</w:t>
      </w:r>
      <w:r>
        <w:t xml:space="preserve"> </w:t>
      </w:r>
      <w:r>
        <w:rPr>
          <w:spacing w:val="-1"/>
        </w:rPr>
        <w:t>example,</w:t>
      </w:r>
      <w:r>
        <w:t xml:space="preserve"> the</w:t>
      </w:r>
      <w:r>
        <w:rPr>
          <w:spacing w:val="93"/>
        </w:rPr>
        <w:t xml:space="preserve"> </w:t>
      </w:r>
      <w:r>
        <w:t xml:space="preserve">bank is </w:t>
      </w:r>
      <w:r>
        <w:rPr>
          <w:spacing w:val="-1"/>
        </w:rPr>
        <w:t>expected</w:t>
      </w:r>
      <w:r>
        <w:t xml:space="preserve"> to </w:t>
      </w:r>
      <w:r>
        <w:rPr>
          <w:spacing w:val="-1"/>
        </w:rPr>
        <w:t>use</w:t>
      </w:r>
      <w:r>
        <w:rPr>
          <w:spacing w:val="-3"/>
        </w:rPr>
        <w:t xml:space="preserve"> </w:t>
      </w:r>
      <w:r>
        <w:rPr>
          <w:spacing w:val="-2"/>
        </w:rPr>
        <w:t>the</w:t>
      </w:r>
      <w:r>
        <w:rPr>
          <w:spacing w:val="-3"/>
        </w:rPr>
        <w:t xml:space="preserve"> </w:t>
      </w:r>
      <w:r>
        <w:rPr>
          <w:spacing w:val="-2"/>
        </w:rPr>
        <w:t>customer</w:t>
      </w:r>
      <w:r>
        <w:rPr>
          <w:spacing w:val="-1"/>
        </w:rPr>
        <w:t xml:space="preserve"> </w:t>
      </w:r>
      <w:r>
        <w:rPr>
          <w:spacing w:val="-2"/>
        </w:rPr>
        <w:t xml:space="preserve">information </w:t>
      </w:r>
      <w:r>
        <w:rPr>
          <w:spacing w:val="-1"/>
        </w:rPr>
        <w:t>and</w:t>
      </w:r>
      <w:r>
        <w:rPr>
          <w:spacing w:val="-3"/>
        </w:rPr>
        <w:t xml:space="preserve"> </w:t>
      </w:r>
      <w:r>
        <w:rPr>
          <w:spacing w:val="-2"/>
        </w:rPr>
        <w:t xml:space="preserve">customer </w:t>
      </w:r>
      <w:r>
        <w:rPr>
          <w:spacing w:val="-1"/>
        </w:rPr>
        <w:t>risk</w:t>
      </w:r>
      <w:r>
        <w:rPr>
          <w:spacing w:val="-3"/>
        </w:rPr>
        <w:t xml:space="preserve"> </w:t>
      </w:r>
      <w:r>
        <w:rPr>
          <w:spacing w:val="-2"/>
        </w:rPr>
        <w:t>profile</w:t>
      </w:r>
      <w:r>
        <w:rPr>
          <w:spacing w:val="-3"/>
        </w:rPr>
        <w:t xml:space="preserve"> </w:t>
      </w:r>
      <w:r>
        <w:rPr>
          <w:spacing w:val="-1"/>
        </w:rPr>
        <w:t>in</w:t>
      </w:r>
      <w:r>
        <w:rPr>
          <w:spacing w:val="-3"/>
        </w:rPr>
        <w:t xml:space="preserve"> </w:t>
      </w:r>
      <w:r>
        <w:rPr>
          <w:spacing w:val="-1"/>
        </w:rPr>
        <w:t>its</w:t>
      </w:r>
      <w:r>
        <w:rPr>
          <w:spacing w:val="-3"/>
        </w:rPr>
        <w:t xml:space="preserve"> </w:t>
      </w:r>
      <w:r>
        <w:rPr>
          <w:spacing w:val="-2"/>
        </w:rPr>
        <w:t>suspicious</w:t>
      </w:r>
      <w:r>
        <w:rPr>
          <w:spacing w:val="81"/>
        </w:rPr>
        <w:t xml:space="preserve"> </w:t>
      </w:r>
      <w:r>
        <w:rPr>
          <w:spacing w:val="-1"/>
        </w:rPr>
        <w:t>activity</w:t>
      </w:r>
      <w:r>
        <w:rPr>
          <w:spacing w:val="-3"/>
        </w:rPr>
        <w:t xml:space="preserve"> </w:t>
      </w:r>
      <w:r>
        <w:rPr>
          <w:spacing w:val="-2"/>
        </w:rPr>
        <w:t>monitoring</w:t>
      </w:r>
      <w:r>
        <w:rPr>
          <w:spacing w:val="-3"/>
        </w:rPr>
        <w:t xml:space="preserve"> </w:t>
      </w:r>
      <w:r>
        <w:rPr>
          <w:spacing w:val="-2"/>
        </w:rPr>
        <w:t>process</w:t>
      </w:r>
      <w:r>
        <w:rPr>
          <w:spacing w:val="-3"/>
        </w:rPr>
        <w:t xml:space="preserve"> </w:t>
      </w:r>
      <w:r>
        <w:rPr>
          <w:spacing w:val="-1"/>
        </w:rPr>
        <w:t>to</w:t>
      </w:r>
      <w:r>
        <w:rPr>
          <w:spacing w:val="-3"/>
        </w:rPr>
        <w:t xml:space="preserve"> </w:t>
      </w:r>
      <w:r>
        <w:rPr>
          <w:spacing w:val="-2"/>
        </w:rPr>
        <w:t>understand</w:t>
      </w:r>
      <w:r>
        <w:rPr>
          <w:spacing w:val="-3"/>
        </w:rPr>
        <w:t xml:space="preserve"> </w:t>
      </w:r>
      <w:r>
        <w:rPr>
          <w:spacing w:val="-1"/>
        </w:rPr>
        <w:t>the</w:t>
      </w:r>
      <w:r>
        <w:rPr>
          <w:spacing w:val="-3"/>
        </w:rPr>
        <w:t xml:space="preserve"> </w:t>
      </w:r>
      <w:r>
        <w:rPr>
          <w:spacing w:val="-2"/>
        </w:rPr>
        <w:t>types</w:t>
      </w:r>
      <w:r>
        <w:rPr>
          <w:spacing w:val="-3"/>
        </w:rPr>
        <w:t xml:space="preserve"> </w:t>
      </w:r>
      <w:r>
        <w:rPr>
          <w:spacing w:val="-1"/>
        </w:rPr>
        <w:t>of</w:t>
      </w:r>
      <w:r>
        <w:rPr>
          <w:spacing w:val="-4"/>
        </w:rPr>
        <w:t xml:space="preserve"> </w:t>
      </w:r>
      <w:r>
        <w:rPr>
          <w:spacing w:val="-2"/>
        </w:rPr>
        <w:t>transactions</w:t>
      </w:r>
      <w:r>
        <w:rPr>
          <w:spacing w:val="-3"/>
        </w:rPr>
        <w:t xml:space="preserve"> </w:t>
      </w:r>
      <w:r>
        <w:t>a</w:t>
      </w:r>
      <w:r>
        <w:rPr>
          <w:spacing w:val="-3"/>
        </w:rPr>
        <w:t xml:space="preserve"> </w:t>
      </w:r>
      <w:r>
        <w:rPr>
          <w:spacing w:val="-2"/>
        </w:rPr>
        <w:t>particular customer</w:t>
      </w:r>
      <w:r>
        <w:rPr>
          <w:spacing w:val="92"/>
        </w:rPr>
        <w:t xml:space="preserve"> </w:t>
      </w:r>
      <w:r>
        <w:rPr>
          <w:spacing w:val="-2"/>
        </w:rPr>
        <w:t>would</w:t>
      </w:r>
      <w:r>
        <w:rPr>
          <w:spacing w:val="-3"/>
        </w:rPr>
        <w:t xml:space="preserve"> </w:t>
      </w:r>
      <w:r>
        <w:rPr>
          <w:spacing w:val="-1"/>
        </w:rPr>
        <w:t>normally</w:t>
      </w:r>
      <w:r>
        <w:rPr>
          <w:spacing w:val="-3"/>
        </w:rPr>
        <w:t xml:space="preserve"> </w:t>
      </w:r>
      <w:r>
        <w:rPr>
          <w:spacing w:val="-1"/>
        </w:rPr>
        <w:t>be</w:t>
      </w:r>
      <w:r>
        <w:rPr>
          <w:spacing w:val="-3"/>
        </w:rPr>
        <w:t xml:space="preserve"> </w:t>
      </w:r>
      <w:r>
        <w:rPr>
          <w:spacing w:val="-2"/>
        </w:rPr>
        <w:t>expected</w:t>
      </w:r>
      <w:r>
        <w:rPr>
          <w:spacing w:val="-3"/>
        </w:rPr>
        <w:t xml:space="preserve"> </w:t>
      </w:r>
      <w:r>
        <w:rPr>
          <w:spacing w:val="-1"/>
        </w:rPr>
        <w:t>to</w:t>
      </w:r>
      <w:r>
        <w:rPr>
          <w:spacing w:val="-3"/>
        </w:rPr>
        <w:t xml:space="preserve"> </w:t>
      </w:r>
      <w:r>
        <w:rPr>
          <w:spacing w:val="-2"/>
        </w:rPr>
        <w:t>engage</w:t>
      </w:r>
      <w:r>
        <w:rPr>
          <w:spacing w:val="-3"/>
        </w:rPr>
        <w:t xml:space="preserve"> </w:t>
      </w:r>
      <w:r>
        <w:rPr>
          <w:spacing w:val="-1"/>
        </w:rPr>
        <w:t>in</w:t>
      </w:r>
      <w:r>
        <w:rPr>
          <w:spacing w:val="-3"/>
        </w:rPr>
        <w:t xml:space="preserve"> </w:t>
      </w:r>
      <w:r>
        <w:rPr>
          <w:spacing w:val="-1"/>
        </w:rPr>
        <w:t>as</w:t>
      </w:r>
      <w:r>
        <w:rPr>
          <w:spacing w:val="-3"/>
        </w:rPr>
        <w:t xml:space="preserve"> </w:t>
      </w:r>
      <w:r>
        <w:t>a</w:t>
      </w:r>
      <w:r>
        <w:rPr>
          <w:spacing w:val="-3"/>
        </w:rPr>
        <w:t xml:space="preserve"> </w:t>
      </w:r>
      <w:r>
        <w:rPr>
          <w:spacing w:val="-1"/>
        </w:rPr>
        <w:t>baseline</w:t>
      </w:r>
      <w:r>
        <w:rPr>
          <w:spacing w:val="-3"/>
        </w:rPr>
        <w:t xml:space="preserve"> </w:t>
      </w:r>
      <w:r>
        <w:rPr>
          <w:spacing w:val="-2"/>
        </w:rPr>
        <w:t>against which</w:t>
      </w:r>
      <w:r>
        <w:rPr>
          <w:spacing w:val="-3"/>
        </w:rPr>
        <w:t xml:space="preserve"> </w:t>
      </w:r>
      <w:r>
        <w:rPr>
          <w:spacing w:val="-2"/>
        </w:rPr>
        <w:t>suspicious</w:t>
      </w:r>
      <w:r>
        <w:rPr>
          <w:spacing w:val="-3"/>
        </w:rPr>
        <w:t xml:space="preserve"> </w:t>
      </w:r>
      <w:r>
        <w:rPr>
          <w:spacing w:val="-2"/>
        </w:rPr>
        <w:t>transactions</w:t>
      </w:r>
      <w:r>
        <w:rPr>
          <w:spacing w:val="83"/>
        </w:rPr>
        <w:t xml:space="preserve"> </w:t>
      </w:r>
      <w:r>
        <w:rPr>
          <w:spacing w:val="-1"/>
        </w:rPr>
        <w:t>are</w:t>
      </w:r>
      <w:r>
        <w:rPr>
          <w:spacing w:val="-4"/>
        </w:rPr>
        <w:t xml:space="preserve"> </w:t>
      </w:r>
      <w:r>
        <w:rPr>
          <w:spacing w:val="-2"/>
        </w:rPr>
        <w:t>identified</w:t>
      </w:r>
      <w:r>
        <w:rPr>
          <w:spacing w:val="-3"/>
        </w:rPr>
        <w:t xml:space="preserve"> </w:t>
      </w:r>
      <w:r>
        <w:rPr>
          <w:spacing w:val="-1"/>
        </w:rPr>
        <w:t>and</w:t>
      </w:r>
      <w:r>
        <w:rPr>
          <w:spacing w:val="-3"/>
        </w:rPr>
        <w:t xml:space="preserve"> </w:t>
      </w:r>
      <w:r>
        <w:rPr>
          <w:spacing w:val="-1"/>
        </w:rPr>
        <w:t>to</w:t>
      </w:r>
      <w:r>
        <w:rPr>
          <w:spacing w:val="-3"/>
        </w:rPr>
        <w:t xml:space="preserve"> </w:t>
      </w:r>
      <w:r>
        <w:rPr>
          <w:spacing w:val="-1"/>
        </w:rPr>
        <w:t>satisfy</w:t>
      </w:r>
      <w:r>
        <w:rPr>
          <w:spacing w:val="-3"/>
        </w:rPr>
        <w:t xml:space="preserve"> </w:t>
      </w:r>
      <w:r>
        <w:rPr>
          <w:spacing w:val="-2"/>
        </w:rPr>
        <w:t xml:space="preserve">other </w:t>
      </w:r>
      <w:r>
        <w:rPr>
          <w:spacing w:val="-1"/>
        </w:rPr>
        <w:t>regulatory</w:t>
      </w:r>
      <w:r>
        <w:rPr>
          <w:spacing w:val="-3"/>
        </w:rPr>
        <w:t xml:space="preserve"> </w:t>
      </w:r>
      <w:r>
        <w:rPr>
          <w:spacing w:val="-1"/>
        </w:rPr>
        <w:t>requirements.</w:t>
      </w:r>
      <w:r>
        <w:rPr>
          <w:rStyle w:val="FootnoteReference"/>
          <w:spacing w:val="-1"/>
        </w:rPr>
        <w:footnoteReference w:id="116"/>
      </w:r>
      <w:r>
        <w:rPr>
          <w:sz w:val="16"/>
          <w:szCs w:val="16"/>
        </w:rPr>
        <w:t xml:space="preserve"> </w:t>
      </w:r>
    </w:p>
    <w:p w14:paraId="529C903B" w14:textId="77777777" w:rsidR="00F8288C" w:rsidRDefault="00F8288C" w:rsidP="00F8288C">
      <w:pPr>
        <w:pStyle w:val="BodyText"/>
        <w:spacing w:before="120"/>
        <w:ind w:left="187" w:right="360"/>
        <w:jc w:val="both"/>
      </w:pPr>
      <w:r>
        <w:rPr>
          <w:spacing w:val="-2"/>
        </w:rPr>
        <w:t>The</w:t>
      </w:r>
      <w:r>
        <w:rPr>
          <w:spacing w:val="-3"/>
        </w:rPr>
        <w:t xml:space="preserve"> </w:t>
      </w:r>
      <w:r>
        <w:rPr>
          <w:spacing w:val="-2"/>
        </w:rPr>
        <w:t xml:space="preserve">bank </w:t>
      </w:r>
      <w:r>
        <w:rPr>
          <w:spacing w:val="-1"/>
        </w:rPr>
        <w:t>may</w:t>
      </w:r>
      <w:r>
        <w:rPr>
          <w:spacing w:val="-3"/>
        </w:rPr>
        <w:t xml:space="preserve"> </w:t>
      </w:r>
      <w:r>
        <w:rPr>
          <w:spacing w:val="-2"/>
        </w:rPr>
        <w:t>choose</w:t>
      </w:r>
      <w:r>
        <w:rPr>
          <w:spacing w:val="-3"/>
        </w:rPr>
        <w:t xml:space="preserve"> </w:t>
      </w:r>
      <w:r>
        <w:rPr>
          <w:spacing w:val="-1"/>
        </w:rPr>
        <w:t>to</w:t>
      </w:r>
      <w:r>
        <w:rPr>
          <w:spacing w:val="-2"/>
        </w:rPr>
        <w:t xml:space="preserve"> implement</w:t>
      </w:r>
      <w:r>
        <w:rPr>
          <w:spacing w:val="-1"/>
        </w:rPr>
        <w:t xml:space="preserve"> CDD</w:t>
      </w:r>
      <w:r>
        <w:rPr>
          <w:spacing w:val="-3"/>
        </w:rPr>
        <w:t xml:space="preserve"> </w:t>
      </w:r>
      <w:r>
        <w:rPr>
          <w:spacing w:val="-2"/>
        </w:rPr>
        <w:t>policies,</w:t>
      </w:r>
      <w:r>
        <w:rPr>
          <w:spacing w:val="-3"/>
        </w:rPr>
        <w:t xml:space="preserve"> </w:t>
      </w:r>
      <w:r>
        <w:rPr>
          <w:spacing w:val="-2"/>
        </w:rPr>
        <w:t>procedures,</w:t>
      </w:r>
      <w:r>
        <w:rPr>
          <w:spacing w:val="-3"/>
        </w:rPr>
        <w:t xml:space="preserve"> </w:t>
      </w:r>
      <w:r>
        <w:rPr>
          <w:spacing w:val="-1"/>
        </w:rPr>
        <w:t>and</w:t>
      </w:r>
      <w:r>
        <w:rPr>
          <w:spacing w:val="-3"/>
        </w:rPr>
        <w:t xml:space="preserve"> </w:t>
      </w:r>
      <w:r>
        <w:rPr>
          <w:spacing w:val="-1"/>
        </w:rPr>
        <w:t>processes</w:t>
      </w:r>
      <w:r>
        <w:rPr>
          <w:spacing w:val="-3"/>
        </w:rPr>
        <w:t xml:space="preserve"> </w:t>
      </w:r>
      <w:r>
        <w:rPr>
          <w:spacing w:val="-1"/>
        </w:rPr>
        <w:t>on</w:t>
      </w:r>
      <w:r>
        <w:rPr>
          <w:spacing w:val="-3"/>
        </w:rPr>
        <w:t xml:space="preserve"> </w:t>
      </w:r>
      <w:r>
        <w:rPr>
          <w:spacing w:val="-1"/>
        </w:rPr>
        <w:t>an</w:t>
      </w:r>
      <w:r>
        <w:rPr>
          <w:spacing w:val="65"/>
        </w:rPr>
        <w:t xml:space="preserve"> </w:t>
      </w:r>
      <w:r>
        <w:rPr>
          <w:spacing w:val="-2"/>
        </w:rPr>
        <w:t>enterprise-wide</w:t>
      </w:r>
      <w:r>
        <w:rPr>
          <w:spacing w:val="-3"/>
        </w:rPr>
        <w:t xml:space="preserve"> </w:t>
      </w:r>
      <w:r>
        <w:rPr>
          <w:spacing w:val="-1"/>
        </w:rPr>
        <w:t>basis.</w:t>
      </w:r>
      <w:r>
        <w:rPr>
          <w:spacing w:val="56"/>
        </w:rPr>
        <w:t xml:space="preserve"> </w:t>
      </w:r>
      <w:r>
        <w:rPr>
          <w:spacing w:val="-1"/>
        </w:rPr>
        <w:t>To</w:t>
      </w:r>
      <w:r>
        <w:rPr>
          <w:spacing w:val="-3"/>
        </w:rPr>
        <w:t xml:space="preserve"> </w:t>
      </w:r>
      <w:r>
        <w:rPr>
          <w:spacing w:val="-1"/>
        </w:rPr>
        <w:t>the</w:t>
      </w:r>
      <w:r>
        <w:rPr>
          <w:spacing w:val="-3"/>
        </w:rPr>
        <w:t xml:space="preserve"> </w:t>
      </w:r>
      <w:r>
        <w:rPr>
          <w:spacing w:val="-2"/>
        </w:rPr>
        <w:t>extent permitted</w:t>
      </w:r>
      <w:r>
        <w:rPr>
          <w:spacing w:val="-3"/>
        </w:rPr>
        <w:t xml:space="preserve"> </w:t>
      </w:r>
      <w:r>
        <w:rPr>
          <w:spacing w:val="-1"/>
        </w:rPr>
        <w:t>by</w:t>
      </w:r>
      <w:r>
        <w:rPr>
          <w:spacing w:val="-3"/>
        </w:rPr>
        <w:t xml:space="preserve"> </w:t>
      </w:r>
      <w:r>
        <w:rPr>
          <w:spacing w:val="-1"/>
        </w:rPr>
        <w:t>law,</w:t>
      </w:r>
      <w:r>
        <w:rPr>
          <w:spacing w:val="-3"/>
        </w:rPr>
        <w:t xml:space="preserve"> </w:t>
      </w:r>
      <w:r>
        <w:rPr>
          <w:spacing w:val="-1"/>
        </w:rPr>
        <w:t>this</w:t>
      </w:r>
      <w:r>
        <w:rPr>
          <w:spacing w:val="-3"/>
        </w:rPr>
        <w:t xml:space="preserve"> </w:t>
      </w:r>
      <w:r>
        <w:rPr>
          <w:spacing w:val="-2"/>
        </w:rPr>
        <w:t>implementation may</w:t>
      </w:r>
      <w:r>
        <w:rPr>
          <w:spacing w:val="-3"/>
        </w:rPr>
        <w:t xml:space="preserve"> </w:t>
      </w:r>
      <w:r>
        <w:rPr>
          <w:spacing w:val="-2"/>
        </w:rPr>
        <w:t>include</w:t>
      </w:r>
      <w:r>
        <w:rPr>
          <w:spacing w:val="79"/>
        </w:rPr>
        <w:t xml:space="preserve"> </w:t>
      </w:r>
      <w:r>
        <w:rPr>
          <w:spacing w:val="-2"/>
        </w:rPr>
        <w:t>sharing</w:t>
      </w:r>
      <w:r>
        <w:rPr>
          <w:spacing w:val="-3"/>
        </w:rPr>
        <w:t xml:space="preserve"> </w:t>
      </w:r>
      <w:r>
        <w:rPr>
          <w:spacing w:val="-1"/>
        </w:rPr>
        <w:t>or</w:t>
      </w:r>
      <w:r>
        <w:rPr>
          <w:spacing w:val="-2"/>
        </w:rPr>
        <w:t xml:space="preserve"> obtaining</w:t>
      </w:r>
      <w:r>
        <w:rPr>
          <w:spacing w:val="-3"/>
        </w:rPr>
        <w:t xml:space="preserve"> </w:t>
      </w:r>
      <w:r>
        <w:rPr>
          <w:spacing w:val="-2"/>
        </w:rPr>
        <w:t>customer information</w:t>
      </w:r>
      <w:r>
        <w:rPr>
          <w:spacing w:val="-3"/>
        </w:rPr>
        <w:t xml:space="preserve"> </w:t>
      </w:r>
      <w:r>
        <w:rPr>
          <w:spacing w:val="-1"/>
        </w:rPr>
        <w:t>across</w:t>
      </w:r>
      <w:r>
        <w:rPr>
          <w:spacing w:val="-3"/>
        </w:rPr>
        <w:t xml:space="preserve"> </w:t>
      </w:r>
      <w:r>
        <w:rPr>
          <w:spacing w:val="-2"/>
        </w:rPr>
        <w:t>business</w:t>
      </w:r>
      <w:r>
        <w:rPr>
          <w:spacing w:val="-3"/>
        </w:rPr>
        <w:t xml:space="preserve"> </w:t>
      </w:r>
      <w:r>
        <w:rPr>
          <w:spacing w:val="-1"/>
        </w:rPr>
        <w:t>lines,</w:t>
      </w:r>
      <w:r>
        <w:rPr>
          <w:spacing w:val="-3"/>
        </w:rPr>
        <w:t xml:space="preserve"> </w:t>
      </w:r>
      <w:r>
        <w:rPr>
          <w:spacing w:val="-1"/>
        </w:rPr>
        <w:t>separate</w:t>
      </w:r>
      <w:r>
        <w:rPr>
          <w:spacing w:val="-3"/>
        </w:rPr>
        <w:t xml:space="preserve"> </w:t>
      </w:r>
      <w:r>
        <w:rPr>
          <w:spacing w:val="-1"/>
        </w:rPr>
        <w:t>legal</w:t>
      </w:r>
      <w:r>
        <w:rPr>
          <w:spacing w:val="-2"/>
        </w:rPr>
        <w:t xml:space="preserve"> </w:t>
      </w:r>
      <w:r>
        <w:rPr>
          <w:spacing w:val="-1"/>
        </w:rPr>
        <w:t>entities</w:t>
      </w:r>
      <w:r>
        <w:rPr>
          <w:spacing w:val="-4"/>
        </w:rPr>
        <w:t xml:space="preserve"> </w:t>
      </w:r>
      <w:r>
        <w:rPr>
          <w:spacing w:val="-2"/>
        </w:rPr>
        <w:t>within</w:t>
      </w:r>
      <w:r>
        <w:rPr>
          <w:spacing w:val="77"/>
        </w:rPr>
        <w:t xml:space="preserve"> </w:t>
      </w:r>
      <w:r>
        <w:rPr>
          <w:spacing w:val="-1"/>
        </w:rPr>
        <w:t>an</w:t>
      </w:r>
      <w:r>
        <w:rPr>
          <w:spacing w:val="-3"/>
        </w:rPr>
        <w:t xml:space="preserve"> </w:t>
      </w:r>
      <w:r>
        <w:rPr>
          <w:spacing w:val="-2"/>
        </w:rPr>
        <w:t>enterprise,</w:t>
      </w:r>
      <w:r>
        <w:rPr>
          <w:spacing w:val="-3"/>
        </w:rPr>
        <w:t xml:space="preserve"> </w:t>
      </w:r>
      <w:r>
        <w:rPr>
          <w:spacing w:val="-1"/>
        </w:rPr>
        <w:t>and</w:t>
      </w:r>
      <w:r>
        <w:rPr>
          <w:spacing w:val="-3"/>
        </w:rPr>
        <w:t xml:space="preserve"> </w:t>
      </w:r>
      <w:r>
        <w:rPr>
          <w:spacing w:val="-1"/>
        </w:rPr>
        <w:t>affiliated</w:t>
      </w:r>
      <w:r>
        <w:rPr>
          <w:spacing w:val="-3"/>
        </w:rPr>
        <w:t xml:space="preserve"> </w:t>
      </w:r>
      <w:r>
        <w:rPr>
          <w:spacing w:val="-2"/>
        </w:rPr>
        <w:t xml:space="preserve">support </w:t>
      </w:r>
      <w:r>
        <w:rPr>
          <w:spacing w:val="-1"/>
        </w:rPr>
        <w:t>units.</w:t>
      </w:r>
      <w:r>
        <w:rPr>
          <w:spacing w:val="56"/>
        </w:rPr>
        <w:t xml:space="preserve"> </w:t>
      </w:r>
      <w:r>
        <w:rPr>
          <w:spacing w:val="-1"/>
        </w:rPr>
        <w:t>To</w:t>
      </w:r>
      <w:r>
        <w:rPr>
          <w:spacing w:val="-3"/>
        </w:rPr>
        <w:t xml:space="preserve"> </w:t>
      </w:r>
      <w:r>
        <w:rPr>
          <w:spacing w:val="-2"/>
        </w:rPr>
        <w:t>encourage</w:t>
      </w:r>
      <w:r>
        <w:rPr>
          <w:spacing w:val="-3"/>
        </w:rPr>
        <w:t xml:space="preserve"> </w:t>
      </w:r>
      <w:r>
        <w:rPr>
          <w:spacing w:val="-1"/>
        </w:rPr>
        <w:t>cost</w:t>
      </w:r>
      <w:r>
        <w:rPr>
          <w:spacing w:val="-2"/>
        </w:rPr>
        <w:t xml:space="preserve"> effectiveness,</w:t>
      </w:r>
      <w:r>
        <w:rPr>
          <w:spacing w:val="-3"/>
        </w:rPr>
        <w:t xml:space="preserve"> </w:t>
      </w:r>
      <w:r>
        <w:rPr>
          <w:spacing w:val="-2"/>
        </w:rPr>
        <w:t>enhance</w:t>
      </w:r>
      <w:r>
        <w:rPr>
          <w:spacing w:val="74"/>
        </w:rPr>
        <w:t xml:space="preserve"> </w:t>
      </w:r>
      <w:r>
        <w:rPr>
          <w:spacing w:val="-2"/>
        </w:rPr>
        <w:t>efficiency,</w:t>
      </w:r>
      <w:r>
        <w:rPr>
          <w:spacing w:val="-3"/>
        </w:rPr>
        <w:t xml:space="preserve"> </w:t>
      </w:r>
      <w:r>
        <w:rPr>
          <w:spacing w:val="-1"/>
        </w:rPr>
        <w:t>and</w:t>
      </w:r>
      <w:r>
        <w:rPr>
          <w:spacing w:val="-3"/>
        </w:rPr>
        <w:t xml:space="preserve"> </w:t>
      </w:r>
      <w:r>
        <w:rPr>
          <w:spacing w:val="-1"/>
        </w:rPr>
        <w:t>increase</w:t>
      </w:r>
      <w:r>
        <w:rPr>
          <w:spacing w:val="-3"/>
        </w:rPr>
        <w:t xml:space="preserve"> </w:t>
      </w:r>
      <w:r>
        <w:rPr>
          <w:spacing w:val="-2"/>
        </w:rPr>
        <w:t>availability</w:t>
      </w:r>
      <w:r>
        <w:rPr>
          <w:spacing w:val="-4"/>
        </w:rPr>
        <w:t xml:space="preserve"> </w:t>
      </w:r>
      <w:r>
        <w:rPr>
          <w:spacing w:val="-1"/>
        </w:rPr>
        <w:t>of</w:t>
      </w:r>
      <w:r>
        <w:rPr>
          <w:spacing w:val="-4"/>
        </w:rPr>
        <w:t xml:space="preserve"> </w:t>
      </w:r>
      <w:r>
        <w:rPr>
          <w:spacing w:val="-2"/>
        </w:rPr>
        <w:t>potentially</w:t>
      </w:r>
      <w:r>
        <w:rPr>
          <w:spacing w:val="-3"/>
        </w:rPr>
        <w:t xml:space="preserve"> </w:t>
      </w:r>
      <w:r>
        <w:rPr>
          <w:spacing w:val="-2"/>
        </w:rPr>
        <w:t>relevant information,</w:t>
      </w:r>
      <w:r>
        <w:rPr>
          <w:spacing w:val="-3"/>
        </w:rPr>
        <w:t xml:space="preserve"> </w:t>
      </w:r>
      <w:r>
        <w:rPr>
          <w:spacing w:val="-1"/>
        </w:rPr>
        <w:t>the</w:t>
      </w:r>
      <w:r>
        <w:rPr>
          <w:spacing w:val="-3"/>
        </w:rPr>
        <w:t xml:space="preserve"> </w:t>
      </w:r>
      <w:r>
        <w:rPr>
          <w:spacing w:val="-2"/>
        </w:rPr>
        <w:t>bank may find</w:t>
      </w:r>
      <w:r>
        <w:rPr>
          <w:spacing w:val="-3"/>
        </w:rPr>
        <w:t xml:space="preserve"> </w:t>
      </w:r>
      <w:r>
        <w:rPr>
          <w:spacing w:val="-1"/>
        </w:rPr>
        <w:t xml:space="preserve">it </w:t>
      </w:r>
      <w:r>
        <w:rPr>
          <w:spacing w:val="-2"/>
        </w:rPr>
        <w:t xml:space="preserve">useful </w:t>
      </w:r>
      <w:r>
        <w:rPr>
          <w:spacing w:val="-1"/>
        </w:rPr>
        <w:t>to</w:t>
      </w:r>
      <w:r>
        <w:rPr>
          <w:spacing w:val="-3"/>
        </w:rPr>
        <w:t xml:space="preserve"> </w:t>
      </w:r>
      <w:r>
        <w:rPr>
          <w:spacing w:val="-1"/>
        </w:rPr>
        <w:t>cross-check</w:t>
      </w:r>
      <w:r>
        <w:rPr>
          <w:spacing w:val="-3"/>
        </w:rPr>
        <w:t xml:space="preserve"> </w:t>
      </w:r>
      <w:r>
        <w:rPr>
          <w:spacing w:val="-2"/>
        </w:rPr>
        <w:t>for</w:t>
      </w:r>
      <w:r>
        <w:rPr>
          <w:spacing w:val="-1"/>
        </w:rPr>
        <w:t xml:space="preserve"> </w:t>
      </w:r>
      <w:r>
        <w:rPr>
          <w:spacing w:val="-2"/>
        </w:rPr>
        <w:t>customer information</w:t>
      </w:r>
      <w:r>
        <w:rPr>
          <w:spacing w:val="-3"/>
        </w:rPr>
        <w:t xml:space="preserve"> </w:t>
      </w:r>
      <w:r>
        <w:rPr>
          <w:spacing w:val="-1"/>
        </w:rPr>
        <w:t>in</w:t>
      </w:r>
      <w:r>
        <w:rPr>
          <w:spacing w:val="-2"/>
        </w:rPr>
        <w:t xml:space="preserve"> </w:t>
      </w:r>
      <w:r>
        <w:rPr>
          <w:spacing w:val="-1"/>
        </w:rPr>
        <w:t>data</w:t>
      </w:r>
      <w:r>
        <w:rPr>
          <w:spacing w:val="-3"/>
        </w:rPr>
        <w:t xml:space="preserve"> </w:t>
      </w:r>
      <w:r>
        <w:rPr>
          <w:spacing w:val="-2"/>
        </w:rPr>
        <w:t>systems</w:t>
      </w:r>
      <w:r>
        <w:t xml:space="preserve"> </w:t>
      </w:r>
      <w:r>
        <w:rPr>
          <w:spacing w:val="-2"/>
        </w:rPr>
        <w:t>maintained within</w:t>
      </w:r>
      <w:r>
        <w:rPr>
          <w:spacing w:val="-3"/>
        </w:rPr>
        <w:t xml:space="preserve"> </w:t>
      </w:r>
      <w:r>
        <w:rPr>
          <w:spacing w:val="-1"/>
        </w:rPr>
        <w:t>the</w:t>
      </w:r>
      <w:r>
        <w:rPr>
          <w:spacing w:val="-3"/>
        </w:rPr>
        <w:t xml:space="preserve"> </w:t>
      </w:r>
      <w:r>
        <w:rPr>
          <w:spacing w:val="-2"/>
        </w:rPr>
        <w:t>financial</w:t>
      </w:r>
      <w:r>
        <w:rPr>
          <w:spacing w:val="91"/>
        </w:rPr>
        <w:t xml:space="preserve"> </w:t>
      </w:r>
      <w:r>
        <w:rPr>
          <w:spacing w:val="-2"/>
        </w:rPr>
        <w:t>institution</w:t>
      </w:r>
      <w:r>
        <w:rPr>
          <w:spacing w:val="-3"/>
        </w:rPr>
        <w:t xml:space="preserve"> </w:t>
      </w:r>
      <w:r>
        <w:rPr>
          <w:spacing w:val="-2"/>
        </w:rPr>
        <w:t>for other purposes,</w:t>
      </w:r>
      <w:r>
        <w:rPr>
          <w:spacing w:val="-3"/>
        </w:rPr>
        <w:t xml:space="preserve"> </w:t>
      </w:r>
      <w:r>
        <w:rPr>
          <w:spacing w:val="-1"/>
        </w:rPr>
        <w:t>such</w:t>
      </w:r>
      <w:r>
        <w:rPr>
          <w:spacing w:val="-3"/>
        </w:rPr>
        <w:t xml:space="preserve"> </w:t>
      </w:r>
      <w:r>
        <w:rPr>
          <w:spacing w:val="-1"/>
        </w:rPr>
        <w:t>as credit</w:t>
      </w:r>
      <w:r>
        <w:rPr>
          <w:spacing w:val="-2"/>
        </w:rPr>
        <w:t xml:space="preserve"> underwriting, marketing,</w:t>
      </w:r>
      <w:r>
        <w:rPr>
          <w:spacing w:val="-3"/>
        </w:rPr>
        <w:t xml:space="preserve"> </w:t>
      </w:r>
      <w:r>
        <w:rPr>
          <w:spacing w:val="-1"/>
        </w:rPr>
        <w:t>or</w:t>
      </w:r>
      <w:r>
        <w:rPr>
          <w:spacing w:val="-2"/>
        </w:rPr>
        <w:t xml:space="preserve"> </w:t>
      </w:r>
      <w:r>
        <w:rPr>
          <w:spacing w:val="-1"/>
        </w:rPr>
        <w:t>fraud</w:t>
      </w:r>
      <w:r>
        <w:rPr>
          <w:spacing w:val="-3"/>
        </w:rPr>
        <w:t xml:space="preserve"> </w:t>
      </w:r>
      <w:r>
        <w:rPr>
          <w:spacing w:val="-2"/>
        </w:rPr>
        <w:t>detection.</w:t>
      </w:r>
    </w:p>
    <w:p w14:paraId="5B56011F" w14:textId="77777777" w:rsidR="00F8288C" w:rsidRPr="00B53A35" w:rsidRDefault="00F8288C" w:rsidP="00F8288C">
      <w:pPr>
        <w:ind w:left="180"/>
        <w:rPr>
          <w:sz w:val="28"/>
        </w:rPr>
      </w:pPr>
      <w:r w:rsidRPr="00B53A35">
        <w:rPr>
          <w:sz w:val="28"/>
        </w:rPr>
        <w:t>Higher</w:t>
      </w:r>
      <w:r w:rsidRPr="00B53A35">
        <w:rPr>
          <w:spacing w:val="-13"/>
          <w:sz w:val="28"/>
        </w:rPr>
        <w:t xml:space="preserve"> </w:t>
      </w:r>
      <w:r w:rsidRPr="00B53A35">
        <w:rPr>
          <w:spacing w:val="-1"/>
          <w:sz w:val="28"/>
        </w:rPr>
        <w:t>Risk</w:t>
      </w:r>
      <w:r w:rsidRPr="00B53A35">
        <w:rPr>
          <w:spacing w:val="-14"/>
          <w:sz w:val="28"/>
        </w:rPr>
        <w:t xml:space="preserve"> </w:t>
      </w:r>
      <w:r w:rsidRPr="00B53A35">
        <w:rPr>
          <w:spacing w:val="-1"/>
          <w:sz w:val="28"/>
        </w:rPr>
        <w:t>Profile</w:t>
      </w:r>
      <w:r w:rsidRPr="00B53A35">
        <w:rPr>
          <w:spacing w:val="-14"/>
          <w:sz w:val="28"/>
        </w:rPr>
        <w:t xml:space="preserve"> </w:t>
      </w:r>
      <w:r w:rsidRPr="00B53A35">
        <w:rPr>
          <w:sz w:val="28"/>
        </w:rPr>
        <w:t>Customers</w:t>
      </w:r>
    </w:p>
    <w:p w14:paraId="0D75EC5D" w14:textId="77777777" w:rsidR="00F8288C" w:rsidRDefault="00F8288C" w:rsidP="00F8288C">
      <w:pPr>
        <w:pStyle w:val="BodyText"/>
        <w:spacing w:before="120"/>
        <w:ind w:left="187" w:right="151"/>
        <w:jc w:val="both"/>
      </w:pPr>
      <w:r>
        <w:rPr>
          <w:spacing w:val="-2"/>
        </w:rPr>
        <w:t>Customers</w:t>
      </w:r>
      <w:r>
        <w:rPr>
          <w:spacing w:val="-3"/>
        </w:rPr>
        <w:t xml:space="preserve"> </w:t>
      </w:r>
      <w:r>
        <w:rPr>
          <w:spacing w:val="-1"/>
        </w:rPr>
        <w:t>that</w:t>
      </w:r>
      <w:r>
        <w:rPr>
          <w:spacing w:val="-2"/>
        </w:rPr>
        <w:t xml:space="preserve"> pose</w:t>
      </w:r>
      <w:r>
        <w:rPr>
          <w:spacing w:val="-3"/>
        </w:rPr>
        <w:t xml:space="preserve"> </w:t>
      </w:r>
      <w:r>
        <w:rPr>
          <w:spacing w:val="-2"/>
        </w:rPr>
        <w:t>higher</w:t>
      </w:r>
      <w:r>
        <w:rPr>
          <w:spacing w:val="-1"/>
        </w:rPr>
        <w:t xml:space="preserve"> </w:t>
      </w:r>
      <w:r>
        <w:rPr>
          <w:spacing w:val="-2"/>
        </w:rPr>
        <w:t>money</w:t>
      </w:r>
      <w:r>
        <w:rPr>
          <w:spacing w:val="-3"/>
        </w:rPr>
        <w:t xml:space="preserve"> </w:t>
      </w:r>
      <w:r>
        <w:rPr>
          <w:spacing w:val="-2"/>
        </w:rPr>
        <w:t>laundering</w:t>
      </w:r>
      <w:r>
        <w:rPr>
          <w:spacing w:val="-3"/>
        </w:rPr>
        <w:t xml:space="preserve"> </w:t>
      </w:r>
      <w:r>
        <w:rPr>
          <w:spacing w:val="-1"/>
        </w:rPr>
        <w:t>or</w:t>
      </w:r>
      <w:r>
        <w:rPr>
          <w:spacing w:val="-2"/>
        </w:rPr>
        <w:t xml:space="preserve"> </w:t>
      </w:r>
      <w:r>
        <w:rPr>
          <w:spacing w:val="-1"/>
        </w:rPr>
        <w:t>terrorist</w:t>
      </w:r>
      <w:r>
        <w:rPr>
          <w:spacing w:val="-2"/>
        </w:rPr>
        <w:t xml:space="preserve"> financing</w:t>
      </w:r>
      <w:r>
        <w:rPr>
          <w:spacing w:val="-3"/>
        </w:rPr>
        <w:t xml:space="preserve"> </w:t>
      </w:r>
      <w:r>
        <w:rPr>
          <w:spacing w:val="-1"/>
        </w:rPr>
        <w:t>risks,</w:t>
      </w:r>
      <w:r>
        <w:rPr>
          <w:spacing w:val="-3"/>
        </w:rPr>
        <w:t xml:space="preserve"> </w:t>
      </w:r>
      <w:r>
        <w:rPr>
          <w:spacing w:val="-2"/>
        </w:rPr>
        <w:t>(</w:t>
      </w:r>
      <w:r>
        <w:rPr>
          <w:i/>
          <w:spacing w:val="-2"/>
        </w:rPr>
        <w:t>i.e.,</w:t>
      </w:r>
      <w:r>
        <w:rPr>
          <w:i/>
          <w:spacing w:val="-3"/>
        </w:rPr>
        <w:t xml:space="preserve"> </w:t>
      </w:r>
      <w:r>
        <w:rPr>
          <w:spacing w:val="-2"/>
        </w:rPr>
        <w:t xml:space="preserve">higher </w:t>
      </w:r>
      <w:r>
        <w:rPr>
          <w:spacing w:val="-1"/>
        </w:rPr>
        <w:t>risk</w:t>
      </w:r>
      <w:r>
        <w:rPr>
          <w:spacing w:val="79"/>
        </w:rPr>
        <w:t xml:space="preserve"> </w:t>
      </w:r>
      <w:r>
        <w:rPr>
          <w:spacing w:val="-2"/>
        </w:rPr>
        <w:t>profile</w:t>
      </w:r>
      <w:r>
        <w:rPr>
          <w:spacing w:val="-3"/>
        </w:rPr>
        <w:t xml:space="preserve"> </w:t>
      </w:r>
      <w:r>
        <w:rPr>
          <w:spacing w:val="-2"/>
        </w:rPr>
        <w:t>customers),</w:t>
      </w:r>
      <w:r>
        <w:rPr>
          <w:spacing w:val="-3"/>
        </w:rPr>
        <w:t xml:space="preserve"> </w:t>
      </w:r>
      <w:r>
        <w:rPr>
          <w:spacing w:val="-2"/>
        </w:rPr>
        <w:t xml:space="preserve">present </w:t>
      </w:r>
      <w:r>
        <w:rPr>
          <w:spacing w:val="-1"/>
        </w:rPr>
        <w:t>increased</w:t>
      </w:r>
      <w:r>
        <w:rPr>
          <w:spacing w:val="-3"/>
        </w:rPr>
        <w:t xml:space="preserve"> </w:t>
      </w:r>
      <w:r>
        <w:rPr>
          <w:spacing w:val="-1"/>
        </w:rPr>
        <w:t>risk</w:t>
      </w:r>
      <w:r>
        <w:rPr>
          <w:spacing w:val="-3"/>
        </w:rPr>
        <w:t xml:space="preserve"> </w:t>
      </w:r>
      <w:r>
        <w:rPr>
          <w:spacing w:val="-2"/>
        </w:rPr>
        <w:t>exposure</w:t>
      </w:r>
      <w:r>
        <w:rPr>
          <w:spacing w:val="-3"/>
        </w:rPr>
        <w:t xml:space="preserve"> </w:t>
      </w:r>
      <w:r>
        <w:rPr>
          <w:spacing w:val="-1"/>
        </w:rPr>
        <w:t>to</w:t>
      </w:r>
      <w:r>
        <w:rPr>
          <w:spacing w:val="-3"/>
        </w:rPr>
        <w:t xml:space="preserve"> </w:t>
      </w:r>
      <w:r>
        <w:rPr>
          <w:spacing w:val="-2"/>
        </w:rPr>
        <w:t>banks.</w:t>
      </w:r>
      <w:r>
        <w:rPr>
          <w:spacing w:val="57"/>
        </w:rPr>
        <w:t xml:space="preserve"> </w:t>
      </w:r>
      <w:r>
        <w:rPr>
          <w:spacing w:val="-1"/>
        </w:rPr>
        <w:t>As</w:t>
      </w:r>
      <w:r>
        <w:rPr>
          <w:spacing w:val="-3"/>
        </w:rPr>
        <w:t xml:space="preserve"> </w:t>
      </w:r>
      <w:r>
        <w:t>a</w:t>
      </w:r>
      <w:r>
        <w:rPr>
          <w:spacing w:val="-3"/>
        </w:rPr>
        <w:t xml:space="preserve"> </w:t>
      </w:r>
      <w:r>
        <w:rPr>
          <w:spacing w:val="-1"/>
        </w:rPr>
        <w:t>result,</w:t>
      </w:r>
      <w:r>
        <w:rPr>
          <w:spacing w:val="-3"/>
        </w:rPr>
        <w:t xml:space="preserve"> </w:t>
      </w:r>
      <w:r>
        <w:rPr>
          <w:spacing w:val="-2"/>
        </w:rPr>
        <w:t>due</w:t>
      </w:r>
      <w:r>
        <w:rPr>
          <w:spacing w:val="-3"/>
        </w:rPr>
        <w:t xml:space="preserve"> </w:t>
      </w:r>
      <w:r>
        <w:rPr>
          <w:spacing w:val="-2"/>
        </w:rPr>
        <w:t>diligence</w:t>
      </w:r>
      <w:r>
        <w:rPr>
          <w:spacing w:val="-3"/>
        </w:rPr>
        <w:t xml:space="preserve"> </w:t>
      </w:r>
      <w:r>
        <w:rPr>
          <w:spacing w:val="-2"/>
        </w:rPr>
        <w:t>policies,</w:t>
      </w:r>
      <w:r>
        <w:rPr>
          <w:spacing w:val="97"/>
        </w:rPr>
        <w:t xml:space="preserve"> </w:t>
      </w:r>
      <w:r>
        <w:rPr>
          <w:spacing w:val="-2"/>
        </w:rPr>
        <w:t>procedures,</w:t>
      </w:r>
      <w:r>
        <w:rPr>
          <w:spacing w:val="-3"/>
        </w:rPr>
        <w:t xml:space="preserve"> </w:t>
      </w:r>
      <w:r>
        <w:rPr>
          <w:spacing w:val="-1"/>
        </w:rPr>
        <w:t>and</w:t>
      </w:r>
      <w:r>
        <w:rPr>
          <w:spacing w:val="-3"/>
        </w:rPr>
        <w:t xml:space="preserve"> </w:t>
      </w:r>
      <w:r>
        <w:rPr>
          <w:spacing w:val="-2"/>
        </w:rPr>
        <w:t>processes</w:t>
      </w:r>
      <w:r>
        <w:rPr>
          <w:spacing w:val="-3"/>
        </w:rPr>
        <w:t xml:space="preserve"> </w:t>
      </w:r>
      <w:r>
        <w:rPr>
          <w:spacing w:val="-2"/>
        </w:rPr>
        <w:t>should</w:t>
      </w:r>
      <w:r>
        <w:rPr>
          <w:spacing w:val="-3"/>
        </w:rPr>
        <w:t xml:space="preserve"> </w:t>
      </w:r>
      <w:r>
        <w:rPr>
          <w:spacing w:val="-2"/>
        </w:rPr>
        <w:t>define</w:t>
      </w:r>
      <w:r>
        <w:rPr>
          <w:spacing w:val="-3"/>
        </w:rPr>
        <w:t xml:space="preserve"> </w:t>
      </w:r>
      <w:r>
        <w:rPr>
          <w:spacing w:val="-2"/>
        </w:rPr>
        <w:t>both</w:t>
      </w:r>
      <w:r>
        <w:rPr>
          <w:spacing w:val="-3"/>
        </w:rPr>
        <w:t xml:space="preserve"> </w:t>
      </w:r>
      <w:r>
        <w:rPr>
          <w:spacing w:val="-1"/>
        </w:rPr>
        <w:t>when</w:t>
      </w:r>
      <w:r>
        <w:rPr>
          <w:spacing w:val="-3"/>
        </w:rPr>
        <w:t xml:space="preserve"> </w:t>
      </w:r>
      <w:r>
        <w:rPr>
          <w:spacing w:val="-1"/>
        </w:rPr>
        <w:t>and</w:t>
      </w:r>
      <w:r>
        <w:rPr>
          <w:spacing w:val="-3"/>
        </w:rPr>
        <w:t xml:space="preserve"> </w:t>
      </w:r>
      <w:r>
        <w:rPr>
          <w:spacing w:val="-1"/>
        </w:rPr>
        <w:t>what</w:t>
      </w:r>
      <w:r>
        <w:rPr>
          <w:spacing w:val="-2"/>
        </w:rPr>
        <w:t xml:space="preserve"> additional customer information</w:t>
      </w:r>
      <w:r>
        <w:rPr>
          <w:spacing w:val="93"/>
        </w:rPr>
        <w:t xml:space="preserve"> </w:t>
      </w:r>
      <w:r>
        <w:rPr>
          <w:spacing w:val="-1"/>
        </w:rPr>
        <w:t>will</w:t>
      </w:r>
      <w:r>
        <w:rPr>
          <w:spacing w:val="-2"/>
        </w:rPr>
        <w:t xml:space="preserve"> </w:t>
      </w:r>
      <w:r>
        <w:rPr>
          <w:spacing w:val="-1"/>
        </w:rPr>
        <w:t>be</w:t>
      </w:r>
      <w:r>
        <w:rPr>
          <w:spacing w:val="-3"/>
        </w:rPr>
        <w:t xml:space="preserve"> </w:t>
      </w:r>
      <w:r>
        <w:rPr>
          <w:spacing w:val="-1"/>
        </w:rPr>
        <w:t>collected</w:t>
      </w:r>
      <w:r>
        <w:rPr>
          <w:spacing w:val="-3"/>
        </w:rPr>
        <w:t xml:space="preserve"> </w:t>
      </w:r>
      <w:r>
        <w:rPr>
          <w:spacing w:val="-1"/>
        </w:rPr>
        <w:t>based</w:t>
      </w:r>
      <w:r>
        <w:rPr>
          <w:spacing w:val="-3"/>
        </w:rPr>
        <w:t xml:space="preserve"> </w:t>
      </w:r>
      <w:r>
        <w:rPr>
          <w:spacing w:val="-1"/>
        </w:rPr>
        <w:t>on</w:t>
      </w:r>
      <w:r>
        <w:rPr>
          <w:spacing w:val="-3"/>
        </w:rPr>
        <w:t xml:space="preserve"> </w:t>
      </w:r>
      <w:r>
        <w:rPr>
          <w:spacing w:val="-1"/>
        </w:rPr>
        <w:t>the</w:t>
      </w:r>
      <w:r>
        <w:rPr>
          <w:spacing w:val="-3"/>
        </w:rPr>
        <w:t xml:space="preserve"> </w:t>
      </w:r>
      <w:r>
        <w:rPr>
          <w:spacing w:val="-1"/>
        </w:rPr>
        <w:t>customer</w:t>
      </w:r>
      <w:r>
        <w:rPr>
          <w:spacing w:val="-2"/>
        </w:rPr>
        <w:t xml:space="preserve"> </w:t>
      </w:r>
      <w:r>
        <w:rPr>
          <w:spacing w:val="-1"/>
        </w:rPr>
        <w:t>risk</w:t>
      </w:r>
      <w:r>
        <w:rPr>
          <w:spacing w:val="-3"/>
        </w:rPr>
        <w:t xml:space="preserve"> </w:t>
      </w:r>
      <w:r>
        <w:rPr>
          <w:spacing w:val="-2"/>
        </w:rPr>
        <w:t>profile</w:t>
      </w:r>
      <w:r>
        <w:rPr>
          <w:spacing w:val="-3"/>
        </w:rPr>
        <w:t xml:space="preserve"> </w:t>
      </w:r>
      <w:r>
        <w:rPr>
          <w:spacing w:val="-1"/>
        </w:rPr>
        <w:t>and</w:t>
      </w:r>
      <w:r>
        <w:rPr>
          <w:spacing w:val="-3"/>
        </w:rPr>
        <w:t xml:space="preserve"> </w:t>
      </w:r>
      <w:r>
        <w:rPr>
          <w:spacing w:val="-1"/>
        </w:rPr>
        <w:t>the</w:t>
      </w:r>
      <w:r>
        <w:rPr>
          <w:spacing w:val="-3"/>
        </w:rPr>
        <w:t xml:space="preserve"> </w:t>
      </w:r>
      <w:r>
        <w:rPr>
          <w:spacing w:val="-1"/>
        </w:rPr>
        <w:t>specific</w:t>
      </w:r>
      <w:r>
        <w:rPr>
          <w:spacing w:val="-3"/>
        </w:rPr>
        <w:t xml:space="preserve"> </w:t>
      </w:r>
      <w:r>
        <w:rPr>
          <w:spacing w:val="-1"/>
        </w:rPr>
        <w:t>risks</w:t>
      </w:r>
      <w:r>
        <w:rPr>
          <w:spacing w:val="-3"/>
        </w:rPr>
        <w:t xml:space="preserve"> </w:t>
      </w:r>
      <w:r>
        <w:rPr>
          <w:spacing w:val="-2"/>
        </w:rPr>
        <w:t>posed.</w:t>
      </w:r>
      <w:r>
        <w:rPr>
          <w:spacing w:val="56"/>
        </w:rPr>
        <w:t xml:space="preserve"> </w:t>
      </w:r>
      <w:r>
        <w:rPr>
          <w:spacing w:val="-2"/>
        </w:rPr>
        <w:t>Collecting</w:t>
      </w:r>
      <w:r>
        <w:rPr>
          <w:spacing w:val="41"/>
        </w:rPr>
        <w:t xml:space="preserve"> </w:t>
      </w:r>
      <w:r>
        <w:rPr>
          <w:spacing w:val="-2"/>
        </w:rPr>
        <w:t>additional information</w:t>
      </w:r>
      <w:r>
        <w:rPr>
          <w:spacing w:val="-3"/>
        </w:rPr>
        <w:t xml:space="preserve"> </w:t>
      </w:r>
      <w:r>
        <w:rPr>
          <w:spacing w:val="-1"/>
        </w:rPr>
        <w:t>about</w:t>
      </w:r>
      <w:r>
        <w:rPr>
          <w:spacing w:val="-2"/>
        </w:rPr>
        <w:t xml:space="preserve"> customers</w:t>
      </w:r>
      <w:r>
        <w:rPr>
          <w:spacing w:val="-3"/>
        </w:rPr>
        <w:t xml:space="preserve"> </w:t>
      </w:r>
      <w:r>
        <w:rPr>
          <w:spacing w:val="-1"/>
        </w:rPr>
        <w:t>that</w:t>
      </w:r>
      <w:r>
        <w:rPr>
          <w:spacing w:val="-2"/>
        </w:rPr>
        <w:t xml:space="preserve"> pose</w:t>
      </w:r>
      <w:r>
        <w:rPr>
          <w:spacing w:val="-3"/>
        </w:rPr>
        <w:t xml:space="preserve"> </w:t>
      </w:r>
      <w:r>
        <w:rPr>
          <w:spacing w:val="-2"/>
        </w:rPr>
        <w:t>heightened</w:t>
      </w:r>
      <w:r>
        <w:rPr>
          <w:spacing w:val="-3"/>
        </w:rPr>
        <w:t xml:space="preserve"> </w:t>
      </w:r>
      <w:r>
        <w:rPr>
          <w:spacing w:val="-1"/>
        </w:rPr>
        <w:t>risk,</w:t>
      </w:r>
      <w:r>
        <w:rPr>
          <w:spacing w:val="-3"/>
        </w:rPr>
        <w:t xml:space="preserve"> </w:t>
      </w:r>
      <w:r>
        <w:rPr>
          <w:spacing w:val="-1"/>
        </w:rPr>
        <w:t>referred</w:t>
      </w:r>
      <w:r>
        <w:rPr>
          <w:spacing w:val="-3"/>
        </w:rPr>
        <w:t xml:space="preserve"> </w:t>
      </w:r>
      <w:r>
        <w:rPr>
          <w:spacing w:val="-1"/>
        </w:rPr>
        <w:t>to</w:t>
      </w:r>
      <w:r>
        <w:rPr>
          <w:spacing w:val="-3"/>
        </w:rPr>
        <w:t xml:space="preserve"> </w:t>
      </w:r>
      <w:r>
        <w:rPr>
          <w:spacing w:val="-1"/>
        </w:rPr>
        <w:t>as</w:t>
      </w:r>
      <w:r>
        <w:rPr>
          <w:spacing w:val="-3"/>
        </w:rPr>
        <w:t xml:space="preserve"> </w:t>
      </w:r>
      <w:r>
        <w:rPr>
          <w:spacing w:val="-2"/>
        </w:rPr>
        <w:t>enhanced</w:t>
      </w:r>
      <w:r>
        <w:rPr>
          <w:spacing w:val="-3"/>
        </w:rPr>
        <w:t xml:space="preserve"> </w:t>
      </w:r>
      <w:r>
        <w:rPr>
          <w:spacing w:val="-2"/>
        </w:rPr>
        <w:t>due</w:t>
      </w:r>
      <w:r>
        <w:rPr>
          <w:spacing w:val="81"/>
        </w:rPr>
        <w:t xml:space="preserve"> </w:t>
      </w:r>
      <w:r>
        <w:rPr>
          <w:spacing w:val="-2"/>
        </w:rPr>
        <w:t>diligence</w:t>
      </w:r>
      <w:r>
        <w:rPr>
          <w:spacing w:val="-3"/>
        </w:rPr>
        <w:t xml:space="preserve"> </w:t>
      </w:r>
      <w:r>
        <w:rPr>
          <w:spacing w:val="-2"/>
        </w:rPr>
        <w:t>(EDD), for example,</w:t>
      </w:r>
      <w:r>
        <w:rPr>
          <w:spacing w:val="-3"/>
        </w:rPr>
        <w:t xml:space="preserve"> </w:t>
      </w:r>
      <w:r>
        <w:rPr>
          <w:spacing w:val="-1"/>
        </w:rPr>
        <w:t>in</w:t>
      </w:r>
      <w:r>
        <w:rPr>
          <w:spacing w:val="-3"/>
        </w:rPr>
        <w:t xml:space="preserve"> </w:t>
      </w:r>
      <w:r>
        <w:rPr>
          <w:spacing w:val="-1"/>
        </w:rPr>
        <w:t xml:space="preserve">the </w:t>
      </w:r>
      <w:r>
        <w:rPr>
          <w:spacing w:val="-2"/>
        </w:rPr>
        <w:t>private</w:t>
      </w:r>
      <w:r>
        <w:rPr>
          <w:spacing w:val="-3"/>
        </w:rPr>
        <w:t xml:space="preserve"> </w:t>
      </w:r>
      <w:r>
        <w:rPr>
          <w:spacing w:val="-1"/>
        </w:rPr>
        <w:t>and</w:t>
      </w:r>
      <w:r>
        <w:rPr>
          <w:spacing w:val="-3"/>
        </w:rPr>
        <w:t xml:space="preserve"> </w:t>
      </w:r>
      <w:r>
        <w:rPr>
          <w:spacing w:val="-2"/>
        </w:rPr>
        <w:t>foreign</w:t>
      </w:r>
      <w:r>
        <w:rPr>
          <w:spacing w:val="-3"/>
        </w:rPr>
        <w:t xml:space="preserve"> </w:t>
      </w:r>
      <w:r>
        <w:rPr>
          <w:spacing w:val="-2"/>
        </w:rPr>
        <w:t>correspondent banking</w:t>
      </w:r>
      <w:r>
        <w:rPr>
          <w:spacing w:val="-3"/>
        </w:rPr>
        <w:t xml:space="preserve"> </w:t>
      </w:r>
      <w:r>
        <w:rPr>
          <w:spacing w:val="-2"/>
        </w:rPr>
        <w:t>context,</w:t>
      </w:r>
      <w:r>
        <w:rPr>
          <w:spacing w:val="-3"/>
        </w:rPr>
        <w:t xml:space="preserve"> </w:t>
      </w:r>
      <w:r>
        <w:rPr>
          <w:spacing w:val="-1"/>
        </w:rPr>
        <w:t>is</w:t>
      </w:r>
      <w:r>
        <w:rPr>
          <w:spacing w:val="-3"/>
        </w:rPr>
        <w:t xml:space="preserve"> </w:t>
      </w:r>
      <w:r>
        <w:rPr>
          <w:spacing w:val="-1"/>
        </w:rPr>
        <w:t>part of</w:t>
      </w:r>
      <w:r>
        <w:rPr>
          <w:spacing w:val="-4"/>
        </w:rPr>
        <w:t xml:space="preserve"> </w:t>
      </w:r>
      <w:r>
        <w:rPr>
          <w:spacing w:val="-1"/>
        </w:rPr>
        <w:t>an</w:t>
      </w:r>
      <w:r>
        <w:rPr>
          <w:spacing w:val="-3"/>
        </w:rPr>
        <w:t xml:space="preserve"> </w:t>
      </w:r>
      <w:r>
        <w:rPr>
          <w:spacing w:val="-1"/>
        </w:rPr>
        <w:t>effective</w:t>
      </w:r>
      <w:r>
        <w:rPr>
          <w:spacing w:val="-3"/>
        </w:rPr>
        <w:t xml:space="preserve"> </w:t>
      </w:r>
      <w:r>
        <w:rPr>
          <w:spacing w:val="-2"/>
        </w:rPr>
        <w:t>due</w:t>
      </w:r>
      <w:r>
        <w:rPr>
          <w:spacing w:val="-3"/>
        </w:rPr>
        <w:t xml:space="preserve"> </w:t>
      </w:r>
      <w:r>
        <w:rPr>
          <w:spacing w:val="-2"/>
        </w:rPr>
        <w:t>diligence</w:t>
      </w:r>
      <w:r>
        <w:rPr>
          <w:spacing w:val="-3"/>
        </w:rPr>
        <w:t xml:space="preserve"> </w:t>
      </w:r>
      <w:r>
        <w:rPr>
          <w:spacing w:val="-2"/>
        </w:rPr>
        <w:t>program.</w:t>
      </w:r>
      <w:r>
        <w:rPr>
          <w:spacing w:val="56"/>
        </w:rPr>
        <w:t xml:space="preserve"> </w:t>
      </w:r>
      <w:r>
        <w:rPr>
          <w:spacing w:val="-2"/>
        </w:rPr>
        <w:t>Even within</w:t>
      </w:r>
      <w:r>
        <w:rPr>
          <w:spacing w:val="-3"/>
        </w:rPr>
        <w:t xml:space="preserve"> </w:t>
      </w:r>
      <w:r>
        <w:rPr>
          <w:spacing w:val="-2"/>
        </w:rPr>
        <w:t>categories</w:t>
      </w:r>
      <w:r>
        <w:rPr>
          <w:spacing w:val="-3"/>
        </w:rPr>
        <w:t xml:space="preserve"> </w:t>
      </w:r>
      <w:r>
        <w:rPr>
          <w:spacing w:val="-1"/>
        </w:rPr>
        <w:t>of</w:t>
      </w:r>
      <w:r>
        <w:rPr>
          <w:spacing w:val="-4"/>
        </w:rPr>
        <w:t xml:space="preserve"> </w:t>
      </w:r>
      <w:r>
        <w:rPr>
          <w:spacing w:val="-1"/>
        </w:rPr>
        <w:t>customers</w:t>
      </w:r>
      <w:r>
        <w:rPr>
          <w:spacing w:val="-3"/>
        </w:rPr>
        <w:t xml:space="preserve"> </w:t>
      </w:r>
      <w:r>
        <w:rPr>
          <w:spacing w:val="-1"/>
        </w:rPr>
        <w:t>with</w:t>
      </w:r>
      <w:r>
        <w:rPr>
          <w:spacing w:val="-3"/>
        </w:rPr>
        <w:t xml:space="preserve"> </w:t>
      </w:r>
      <w:r>
        <w:t>a</w:t>
      </w:r>
      <w:r>
        <w:rPr>
          <w:spacing w:val="-3"/>
        </w:rPr>
        <w:t xml:space="preserve"> </w:t>
      </w:r>
      <w:r>
        <w:rPr>
          <w:spacing w:val="-1"/>
        </w:rPr>
        <w:t>higher</w:t>
      </w:r>
      <w:r>
        <w:rPr>
          <w:spacing w:val="-2"/>
        </w:rPr>
        <w:t xml:space="preserve"> </w:t>
      </w:r>
      <w:r>
        <w:rPr>
          <w:spacing w:val="-1"/>
        </w:rPr>
        <w:t>risk</w:t>
      </w:r>
      <w:r>
        <w:rPr>
          <w:spacing w:val="69"/>
        </w:rPr>
        <w:t xml:space="preserve"> </w:t>
      </w:r>
      <w:r>
        <w:rPr>
          <w:spacing w:val="-2"/>
        </w:rPr>
        <w:t>profile,</w:t>
      </w:r>
      <w:r>
        <w:rPr>
          <w:spacing w:val="-3"/>
        </w:rPr>
        <w:t xml:space="preserve"> </w:t>
      </w:r>
      <w:r>
        <w:rPr>
          <w:spacing w:val="-1"/>
        </w:rPr>
        <w:t>there</w:t>
      </w:r>
      <w:r>
        <w:rPr>
          <w:spacing w:val="-3"/>
        </w:rPr>
        <w:t xml:space="preserve"> </w:t>
      </w:r>
      <w:r>
        <w:rPr>
          <w:spacing w:val="-1"/>
        </w:rPr>
        <w:t>can</w:t>
      </w:r>
      <w:r>
        <w:rPr>
          <w:spacing w:val="-3"/>
        </w:rPr>
        <w:t xml:space="preserve"> </w:t>
      </w:r>
      <w:r>
        <w:rPr>
          <w:spacing w:val="-1"/>
        </w:rPr>
        <w:t>be</w:t>
      </w:r>
      <w:r>
        <w:rPr>
          <w:spacing w:val="-3"/>
        </w:rPr>
        <w:t xml:space="preserve"> </w:t>
      </w:r>
      <w:r>
        <w:t>a</w:t>
      </w:r>
      <w:r>
        <w:rPr>
          <w:spacing w:val="-3"/>
        </w:rPr>
        <w:t xml:space="preserve"> </w:t>
      </w:r>
      <w:r>
        <w:rPr>
          <w:spacing w:val="-1"/>
        </w:rPr>
        <w:t>spectrum</w:t>
      </w:r>
      <w:r>
        <w:rPr>
          <w:spacing w:val="-4"/>
        </w:rPr>
        <w:t xml:space="preserve"> </w:t>
      </w:r>
      <w:r>
        <w:rPr>
          <w:spacing w:val="-1"/>
        </w:rPr>
        <w:t>of</w:t>
      </w:r>
      <w:r>
        <w:rPr>
          <w:spacing w:val="-2"/>
        </w:rPr>
        <w:t xml:space="preserve"> </w:t>
      </w:r>
      <w:r>
        <w:rPr>
          <w:spacing w:val="-1"/>
        </w:rPr>
        <w:t>risks</w:t>
      </w:r>
      <w:r>
        <w:rPr>
          <w:spacing w:val="-3"/>
        </w:rPr>
        <w:t xml:space="preserve"> </w:t>
      </w:r>
      <w:r>
        <w:rPr>
          <w:spacing w:val="-1"/>
        </w:rPr>
        <w:t>and</w:t>
      </w:r>
      <w:r>
        <w:rPr>
          <w:spacing w:val="-3"/>
        </w:rPr>
        <w:t xml:space="preserve"> </w:t>
      </w:r>
      <w:r>
        <w:rPr>
          <w:spacing w:val="-1"/>
        </w:rPr>
        <w:t>the</w:t>
      </w:r>
      <w:r>
        <w:rPr>
          <w:spacing w:val="-3"/>
        </w:rPr>
        <w:t xml:space="preserve"> </w:t>
      </w:r>
      <w:r>
        <w:rPr>
          <w:spacing w:val="-2"/>
        </w:rPr>
        <w:t xml:space="preserve">extent </w:t>
      </w:r>
      <w:r>
        <w:rPr>
          <w:spacing w:val="-1"/>
        </w:rPr>
        <w:t>to</w:t>
      </w:r>
      <w:r>
        <w:rPr>
          <w:spacing w:val="-3"/>
        </w:rPr>
        <w:t xml:space="preserve"> </w:t>
      </w:r>
      <w:r>
        <w:rPr>
          <w:spacing w:val="-2"/>
        </w:rPr>
        <w:t>which additional ongoing</w:t>
      </w:r>
      <w:r>
        <w:rPr>
          <w:spacing w:val="-3"/>
        </w:rPr>
        <w:t xml:space="preserve"> </w:t>
      </w:r>
      <w:r>
        <w:rPr>
          <w:spacing w:val="-2"/>
        </w:rPr>
        <w:t>due</w:t>
      </w:r>
      <w:r>
        <w:rPr>
          <w:spacing w:val="53"/>
        </w:rPr>
        <w:t xml:space="preserve"> </w:t>
      </w:r>
      <w:r>
        <w:rPr>
          <w:spacing w:val="-2"/>
        </w:rPr>
        <w:t>diligence</w:t>
      </w:r>
      <w:r>
        <w:rPr>
          <w:spacing w:val="-3"/>
        </w:rPr>
        <w:t xml:space="preserve"> </w:t>
      </w:r>
      <w:r>
        <w:rPr>
          <w:spacing w:val="-2"/>
        </w:rPr>
        <w:t>measures</w:t>
      </w:r>
      <w:r>
        <w:rPr>
          <w:spacing w:val="-3"/>
        </w:rPr>
        <w:t xml:space="preserve"> </w:t>
      </w:r>
      <w:r>
        <w:rPr>
          <w:spacing w:val="-1"/>
        </w:rPr>
        <w:t>are</w:t>
      </w:r>
      <w:r>
        <w:rPr>
          <w:spacing w:val="-3"/>
        </w:rPr>
        <w:t xml:space="preserve"> </w:t>
      </w:r>
      <w:r>
        <w:rPr>
          <w:spacing w:val="-1"/>
        </w:rPr>
        <w:t>necessary</w:t>
      </w:r>
      <w:r>
        <w:rPr>
          <w:spacing w:val="-2"/>
        </w:rPr>
        <w:t xml:space="preserve"> may </w:t>
      </w:r>
      <w:r>
        <w:rPr>
          <w:spacing w:val="-1"/>
        </w:rPr>
        <w:t>vary</w:t>
      </w:r>
      <w:r>
        <w:rPr>
          <w:spacing w:val="-3"/>
        </w:rPr>
        <w:t xml:space="preserve"> </w:t>
      </w:r>
      <w:r>
        <w:rPr>
          <w:spacing w:val="-1"/>
        </w:rPr>
        <w:t>on</w:t>
      </w:r>
      <w:r>
        <w:rPr>
          <w:spacing w:val="-3"/>
        </w:rPr>
        <w:t xml:space="preserve"> </w:t>
      </w:r>
      <w:r>
        <w:t>a</w:t>
      </w:r>
      <w:r>
        <w:rPr>
          <w:spacing w:val="-3"/>
        </w:rPr>
        <w:t xml:space="preserve"> </w:t>
      </w:r>
      <w:r>
        <w:rPr>
          <w:spacing w:val="-1"/>
        </w:rPr>
        <w:t>case-by-case</w:t>
      </w:r>
      <w:r>
        <w:rPr>
          <w:spacing w:val="-3"/>
        </w:rPr>
        <w:t xml:space="preserve"> </w:t>
      </w:r>
      <w:r>
        <w:rPr>
          <w:spacing w:val="-1"/>
        </w:rPr>
        <w:t>basis.</w:t>
      </w:r>
      <w:r>
        <w:rPr>
          <w:spacing w:val="56"/>
        </w:rPr>
        <w:t xml:space="preserve"> </w:t>
      </w:r>
      <w:r>
        <w:rPr>
          <w:spacing w:val="-1"/>
        </w:rPr>
        <w:t>Based</w:t>
      </w:r>
      <w:r>
        <w:rPr>
          <w:spacing w:val="-2"/>
        </w:rPr>
        <w:t xml:space="preserve"> </w:t>
      </w:r>
      <w:r>
        <w:rPr>
          <w:spacing w:val="-1"/>
        </w:rPr>
        <w:t>on</w:t>
      </w:r>
      <w:r>
        <w:rPr>
          <w:spacing w:val="-3"/>
        </w:rPr>
        <w:t xml:space="preserve"> </w:t>
      </w:r>
      <w:r>
        <w:rPr>
          <w:spacing w:val="-1"/>
        </w:rPr>
        <w:t>the</w:t>
      </w:r>
      <w:r>
        <w:rPr>
          <w:spacing w:val="-3"/>
        </w:rPr>
        <w:t xml:space="preserve"> </w:t>
      </w:r>
      <w:r>
        <w:rPr>
          <w:spacing w:val="-2"/>
        </w:rPr>
        <w:t xml:space="preserve">customer </w:t>
      </w:r>
      <w:r>
        <w:rPr>
          <w:spacing w:val="-1"/>
        </w:rPr>
        <w:t>risk</w:t>
      </w:r>
      <w:r>
        <w:rPr>
          <w:spacing w:val="42"/>
        </w:rPr>
        <w:t xml:space="preserve"> </w:t>
      </w:r>
      <w:r>
        <w:rPr>
          <w:spacing w:val="-2"/>
        </w:rPr>
        <w:t>profile,</w:t>
      </w:r>
      <w:r>
        <w:rPr>
          <w:spacing w:val="-3"/>
        </w:rPr>
        <w:t xml:space="preserve"> </w:t>
      </w:r>
      <w:r>
        <w:rPr>
          <w:spacing w:val="-1"/>
        </w:rPr>
        <w:t>the</w:t>
      </w:r>
      <w:r>
        <w:rPr>
          <w:spacing w:val="-3"/>
        </w:rPr>
        <w:t xml:space="preserve"> </w:t>
      </w:r>
      <w:r>
        <w:rPr>
          <w:spacing w:val="-1"/>
        </w:rPr>
        <w:t>bank</w:t>
      </w:r>
      <w:r>
        <w:rPr>
          <w:spacing w:val="-2"/>
        </w:rPr>
        <w:t xml:space="preserve"> may</w:t>
      </w:r>
      <w:r>
        <w:rPr>
          <w:spacing w:val="-3"/>
        </w:rPr>
        <w:t xml:space="preserve"> </w:t>
      </w:r>
      <w:r>
        <w:rPr>
          <w:spacing w:val="-1"/>
        </w:rPr>
        <w:t>consider</w:t>
      </w:r>
      <w:r>
        <w:rPr>
          <w:spacing w:val="-2"/>
        </w:rPr>
        <w:t xml:space="preserve"> obtaining,</w:t>
      </w:r>
      <w:r>
        <w:rPr>
          <w:spacing w:val="-3"/>
        </w:rPr>
        <w:t xml:space="preserve"> </w:t>
      </w:r>
      <w:r>
        <w:rPr>
          <w:spacing w:val="-1"/>
        </w:rPr>
        <w:t>at</w:t>
      </w:r>
      <w:r>
        <w:rPr>
          <w:spacing w:val="-2"/>
        </w:rPr>
        <w:t xml:space="preserve"> </w:t>
      </w:r>
      <w:r>
        <w:rPr>
          <w:spacing w:val="-1"/>
        </w:rPr>
        <w:t>account</w:t>
      </w:r>
      <w:r>
        <w:rPr>
          <w:spacing w:val="-2"/>
        </w:rPr>
        <w:t xml:space="preserve"> opening</w:t>
      </w:r>
      <w:r>
        <w:rPr>
          <w:spacing w:val="-3"/>
        </w:rPr>
        <w:t xml:space="preserve"> </w:t>
      </w:r>
      <w:r>
        <w:rPr>
          <w:spacing w:val="-1"/>
        </w:rPr>
        <w:t>(and</w:t>
      </w:r>
      <w:r>
        <w:rPr>
          <w:spacing w:val="-3"/>
        </w:rPr>
        <w:t xml:space="preserve"> </w:t>
      </w:r>
      <w:r>
        <w:rPr>
          <w:spacing w:val="-2"/>
        </w:rPr>
        <w:t xml:space="preserve">throughout </w:t>
      </w:r>
      <w:r>
        <w:rPr>
          <w:spacing w:val="-1"/>
        </w:rPr>
        <w:t>the</w:t>
      </w:r>
      <w:r>
        <w:rPr>
          <w:spacing w:val="-3"/>
        </w:rPr>
        <w:t xml:space="preserve"> </w:t>
      </w:r>
      <w:r>
        <w:rPr>
          <w:spacing w:val="-2"/>
        </w:rPr>
        <w:t>relationship),</w:t>
      </w:r>
      <w:r>
        <w:rPr>
          <w:spacing w:val="73"/>
        </w:rPr>
        <w:t xml:space="preserve"> </w:t>
      </w:r>
      <w:r>
        <w:rPr>
          <w:spacing w:val="-2"/>
        </w:rPr>
        <w:t>more</w:t>
      </w:r>
      <w:r>
        <w:rPr>
          <w:spacing w:val="-3"/>
        </w:rPr>
        <w:t xml:space="preserve"> </w:t>
      </w:r>
      <w:r>
        <w:rPr>
          <w:spacing w:val="-1"/>
        </w:rPr>
        <w:t>customer</w:t>
      </w:r>
      <w:r>
        <w:rPr>
          <w:spacing w:val="-2"/>
        </w:rPr>
        <w:t xml:space="preserve"> information</w:t>
      </w:r>
      <w:r>
        <w:rPr>
          <w:spacing w:val="-3"/>
        </w:rPr>
        <w:t xml:space="preserve"> </w:t>
      </w:r>
      <w:r>
        <w:rPr>
          <w:spacing w:val="-1"/>
        </w:rPr>
        <w:t>in</w:t>
      </w:r>
      <w:r>
        <w:rPr>
          <w:spacing w:val="-3"/>
        </w:rPr>
        <w:t xml:space="preserve"> </w:t>
      </w:r>
      <w:r>
        <w:rPr>
          <w:spacing w:val="-2"/>
        </w:rPr>
        <w:t xml:space="preserve">order </w:t>
      </w:r>
      <w:r>
        <w:rPr>
          <w:spacing w:val="-1"/>
        </w:rPr>
        <w:t>to</w:t>
      </w:r>
      <w:r>
        <w:rPr>
          <w:spacing w:val="-3"/>
        </w:rPr>
        <w:t xml:space="preserve"> </w:t>
      </w:r>
      <w:r>
        <w:rPr>
          <w:spacing w:val="-2"/>
        </w:rPr>
        <w:t>understand</w:t>
      </w:r>
      <w:r>
        <w:rPr>
          <w:spacing w:val="-3"/>
        </w:rPr>
        <w:t xml:space="preserve"> </w:t>
      </w:r>
      <w:r>
        <w:rPr>
          <w:spacing w:val="-1"/>
        </w:rPr>
        <w:t>the</w:t>
      </w:r>
      <w:r>
        <w:rPr>
          <w:spacing w:val="-3"/>
        </w:rPr>
        <w:t xml:space="preserve"> </w:t>
      </w:r>
      <w:r>
        <w:rPr>
          <w:spacing w:val="-2"/>
        </w:rPr>
        <w:t>nature</w:t>
      </w:r>
      <w:r>
        <w:rPr>
          <w:spacing w:val="-3"/>
        </w:rPr>
        <w:t xml:space="preserve"> </w:t>
      </w:r>
      <w:r>
        <w:rPr>
          <w:spacing w:val="-1"/>
        </w:rPr>
        <w:t>and</w:t>
      </w:r>
      <w:r>
        <w:rPr>
          <w:spacing w:val="-3"/>
        </w:rPr>
        <w:t xml:space="preserve"> </w:t>
      </w:r>
      <w:r>
        <w:rPr>
          <w:spacing w:val="-2"/>
        </w:rPr>
        <w:t>purpose</w:t>
      </w:r>
      <w:r>
        <w:rPr>
          <w:spacing w:val="-1"/>
        </w:rPr>
        <w:t xml:space="preserve"> of</w:t>
      </w:r>
      <w:r>
        <w:rPr>
          <w:spacing w:val="-4"/>
        </w:rPr>
        <w:t xml:space="preserve"> </w:t>
      </w:r>
      <w:r>
        <w:rPr>
          <w:spacing w:val="-1"/>
        </w:rPr>
        <w:t>the</w:t>
      </w:r>
      <w:r>
        <w:rPr>
          <w:spacing w:val="-3"/>
        </w:rPr>
        <w:t xml:space="preserve"> </w:t>
      </w:r>
      <w:r>
        <w:rPr>
          <w:spacing w:val="-1"/>
        </w:rPr>
        <w:t>customer</w:t>
      </w:r>
      <w:r>
        <w:rPr>
          <w:spacing w:val="69"/>
        </w:rPr>
        <w:t xml:space="preserve"> </w:t>
      </w:r>
      <w:r>
        <w:rPr>
          <w:spacing w:val="-2"/>
        </w:rPr>
        <w:t>relationship,</w:t>
      </w:r>
      <w:r>
        <w:rPr>
          <w:spacing w:val="-4"/>
        </w:rPr>
        <w:t xml:space="preserve"> </w:t>
      </w:r>
      <w:r>
        <w:rPr>
          <w:spacing w:val="-1"/>
        </w:rPr>
        <w:t>such</w:t>
      </w:r>
      <w:r>
        <w:rPr>
          <w:spacing w:val="-3"/>
        </w:rPr>
        <w:t xml:space="preserve"> </w:t>
      </w:r>
      <w:r>
        <w:rPr>
          <w:spacing w:val="-1"/>
        </w:rPr>
        <w:t>as:</w:t>
      </w:r>
    </w:p>
    <w:p w14:paraId="7FF9670D" w14:textId="77777777" w:rsidR="00F8288C" w:rsidRDefault="00F8288C" w:rsidP="00D354F8">
      <w:pPr>
        <w:pStyle w:val="BodyText"/>
        <w:numPr>
          <w:ilvl w:val="0"/>
          <w:numId w:val="13"/>
        </w:numPr>
        <w:tabs>
          <w:tab w:val="left" w:pos="860"/>
        </w:tabs>
        <w:spacing w:before="200"/>
      </w:pPr>
      <w:r>
        <w:rPr>
          <w:spacing w:val="-2"/>
        </w:rPr>
        <w:t>Source</w:t>
      </w:r>
      <w:r>
        <w:rPr>
          <w:spacing w:val="-3"/>
        </w:rPr>
        <w:t xml:space="preserve"> </w:t>
      </w:r>
      <w:r>
        <w:rPr>
          <w:spacing w:val="-1"/>
        </w:rPr>
        <w:t>of</w:t>
      </w:r>
      <w:r>
        <w:rPr>
          <w:spacing w:val="-2"/>
        </w:rPr>
        <w:t xml:space="preserve"> </w:t>
      </w:r>
      <w:r>
        <w:rPr>
          <w:spacing w:val="-1"/>
        </w:rPr>
        <w:t>funds</w:t>
      </w:r>
      <w:r>
        <w:rPr>
          <w:spacing w:val="-3"/>
        </w:rPr>
        <w:t xml:space="preserve"> </w:t>
      </w:r>
      <w:r>
        <w:rPr>
          <w:spacing w:val="-1"/>
        </w:rPr>
        <w:t>and</w:t>
      </w:r>
      <w:r>
        <w:rPr>
          <w:spacing w:val="-3"/>
        </w:rPr>
        <w:t xml:space="preserve"> </w:t>
      </w:r>
      <w:r>
        <w:rPr>
          <w:spacing w:val="-2"/>
        </w:rPr>
        <w:t>wealth.</w:t>
      </w:r>
    </w:p>
    <w:p w14:paraId="1DF35190" w14:textId="77777777" w:rsidR="00F8288C" w:rsidRDefault="00F8288C" w:rsidP="00D354F8">
      <w:pPr>
        <w:pStyle w:val="BodyText"/>
        <w:numPr>
          <w:ilvl w:val="0"/>
          <w:numId w:val="13"/>
        </w:numPr>
        <w:tabs>
          <w:tab w:val="left" w:pos="860"/>
        </w:tabs>
        <w:spacing w:before="139"/>
        <w:ind w:right="590"/>
      </w:pPr>
      <w:r>
        <w:rPr>
          <w:spacing w:val="-2"/>
        </w:rPr>
        <w:t xml:space="preserve">Occupation </w:t>
      </w:r>
      <w:r>
        <w:rPr>
          <w:spacing w:val="-1"/>
        </w:rPr>
        <w:t>or</w:t>
      </w:r>
      <w:r>
        <w:rPr>
          <w:spacing w:val="-2"/>
        </w:rPr>
        <w:t xml:space="preserve"> type</w:t>
      </w:r>
      <w:r>
        <w:rPr>
          <w:spacing w:val="-3"/>
        </w:rPr>
        <w:t xml:space="preserve"> </w:t>
      </w:r>
      <w:r>
        <w:rPr>
          <w:spacing w:val="-1"/>
        </w:rPr>
        <w:t>of</w:t>
      </w:r>
      <w:r>
        <w:rPr>
          <w:spacing w:val="-4"/>
        </w:rPr>
        <w:t xml:space="preserve"> </w:t>
      </w:r>
      <w:r>
        <w:rPr>
          <w:spacing w:val="-1"/>
        </w:rPr>
        <w:t>business</w:t>
      </w:r>
      <w:r>
        <w:rPr>
          <w:spacing w:val="-3"/>
        </w:rPr>
        <w:t xml:space="preserve"> </w:t>
      </w:r>
      <w:r>
        <w:rPr>
          <w:spacing w:val="-1"/>
        </w:rPr>
        <w:t>(of</w:t>
      </w:r>
      <w:r>
        <w:rPr>
          <w:spacing w:val="-4"/>
        </w:rPr>
        <w:t xml:space="preserve"> </w:t>
      </w:r>
      <w:r>
        <w:rPr>
          <w:spacing w:val="-1"/>
        </w:rPr>
        <w:t>customer</w:t>
      </w:r>
      <w:r>
        <w:rPr>
          <w:spacing w:val="-2"/>
        </w:rPr>
        <w:t xml:space="preserve"> </w:t>
      </w:r>
      <w:r>
        <w:rPr>
          <w:spacing w:val="-1"/>
        </w:rPr>
        <w:t>or</w:t>
      </w:r>
      <w:r>
        <w:rPr>
          <w:spacing w:val="-2"/>
        </w:rPr>
        <w:t xml:space="preserve"> other individuals</w:t>
      </w:r>
      <w:r>
        <w:rPr>
          <w:spacing w:val="-3"/>
        </w:rPr>
        <w:t xml:space="preserve"> </w:t>
      </w:r>
      <w:r>
        <w:rPr>
          <w:spacing w:val="-1"/>
        </w:rPr>
        <w:t>with</w:t>
      </w:r>
      <w:r>
        <w:rPr>
          <w:spacing w:val="-3"/>
        </w:rPr>
        <w:t xml:space="preserve"> </w:t>
      </w:r>
      <w:r>
        <w:rPr>
          <w:spacing w:val="-2"/>
        </w:rPr>
        <w:t>ownership</w:t>
      </w:r>
      <w:r>
        <w:rPr>
          <w:spacing w:val="-3"/>
        </w:rPr>
        <w:t xml:space="preserve"> </w:t>
      </w:r>
      <w:r>
        <w:rPr>
          <w:spacing w:val="-2"/>
        </w:rPr>
        <w:t>or</w:t>
      </w:r>
      <w:r>
        <w:rPr>
          <w:spacing w:val="61"/>
        </w:rPr>
        <w:t xml:space="preserve"> </w:t>
      </w:r>
      <w:r>
        <w:rPr>
          <w:spacing w:val="-2"/>
        </w:rPr>
        <w:t xml:space="preserve">control over </w:t>
      </w:r>
      <w:r>
        <w:rPr>
          <w:spacing w:val="-1"/>
        </w:rPr>
        <w:t>the</w:t>
      </w:r>
      <w:r>
        <w:rPr>
          <w:spacing w:val="-3"/>
        </w:rPr>
        <w:t xml:space="preserve"> </w:t>
      </w:r>
      <w:r>
        <w:rPr>
          <w:spacing w:val="-2"/>
        </w:rPr>
        <w:t>account).</w:t>
      </w:r>
    </w:p>
    <w:p w14:paraId="1A8CD443" w14:textId="77777777" w:rsidR="00F8288C" w:rsidRDefault="00F8288C" w:rsidP="00D354F8">
      <w:pPr>
        <w:pStyle w:val="BodyText"/>
        <w:numPr>
          <w:ilvl w:val="0"/>
          <w:numId w:val="13"/>
        </w:numPr>
        <w:tabs>
          <w:tab w:val="left" w:pos="860"/>
        </w:tabs>
        <w:spacing w:before="140"/>
      </w:pPr>
      <w:r>
        <w:rPr>
          <w:spacing w:val="-2"/>
        </w:rPr>
        <w:t>Financial statements</w:t>
      </w:r>
      <w:r>
        <w:rPr>
          <w:spacing w:val="-1"/>
        </w:rPr>
        <w:t xml:space="preserve"> </w:t>
      </w:r>
      <w:r>
        <w:rPr>
          <w:spacing w:val="-2"/>
        </w:rPr>
        <w:t>for</w:t>
      </w:r>
      <w:r>
        <w:rPr>
          <w:spacing w:val="-1"/>
        </w:rPr>
        <w:t xml:space="preserve"> </w:t>
      </w:r>
      <w:r>
        <w:rPr>
          <w:spacing w:val="-2"/>
        </w:rPr>
        <w:t>business</w:t>
      </w:r>
      <w:r>
        <w:rPr>
          <w:spacing w:val="-3"/>
        </w:rPr>
        <w:t xml:space="preserve"> </w:t>
      </w:r>
      <w:r>
        <w:rPr>
          <w:spacing w:val="-2"/>
        </w:rPr>
        <w:t>customers.</w:t>
      </w:r>
    </w:p>
    <w:p w14:paraId="27B7C4BD" w14:textId="77777777" w:rsidR="00F8288C" w:rsidRDefault="00F8288C" w:rsidP="00D354F8">
      <w:pPr>
        <w:pStyle w:val="BodyText"/>
        <w:numPr>
          <w:ilvl w:val="0"/>
          <w:numId w:val="13"/>
        </w:numPr>
        <w:tabs>
          <w:tab w:val="left" w:pos="860"/>
        </w:tabs>
        <w:spacing w:before="139"/>
        <w:ind w:right="760"/>
      </w:pPr>
      <w:r>
        <w:rPr>
          <w:spacing w:val="-2"/>
        </w:rPr>
        <w:t>Location</w:t>
      </w:r>
      <w:r>
        <w:rPr>
          <w:spacing w:val="-3"/>
        </w:rPr>
        <w:t xml:space="preserve"> </w:t>
      </w:r>
      <w:r>
        <w:rPr>
          <w:spacing w:val="-1"/>
        </w:rPr>
        <w:t>where</w:t>
      </w:r>
      <w:r>
        <w:rPr>
          <w:spacing w:val="-3"/>
        </w:rPr>
        <w:t xml:space="preserve"> </w:t>
      </w:r>
      <w:r>
        <w:rPr>
          <w:spacing w:val="-1"/>
        </w:rPr>
        <w:t>the</w:t>
      </w:r>
      <w:r>
        <w:rPr>
          <w:spacing w:val="-3"/>
        </w:rPr>
        <w:t xml:space="preserve"> </w:t>
      </w:r>
      <w:r>
        <w:rPr>
          <w:spacing w:val="-2"/>
        </w:rPr>
        <w:t>business</w:t>
      </w:r>
      <w:r>
        <w:rPr>
          <w:spacing w:val="-3"/>
        </w:rPr>
        <w:t xml:space="preserve"> </w:t>
      </w:r>
      <w:r>
        <w:rPr>
          <w:spacing w:val="-2"/>
        </w:rPr>
        <w:t xml:space="preserve">customer </w:t>
      </w:r>
      <w:r>
        <w:rPr>
          <w:spacing w:val="-1"/>
        </w:rPr>
        <w:t>is</w:t>
      </w:r>
      <w:r>
        <w:rPr>
          <w:spacing w:val="-3"/>
        </w:rPr>
        <w:t xml:space="preserve"> </w:t>
      </w:r>
      <w:r>
        <w:rPr>
          <w:spacing w:val="-2"/>
        </w:rPr>
        <w:t>organized</w:t>
      </w:r>
      <w:r>
        <w:rPr>
          <w:spacing w:val="-3"/>
        </w:rPr>
        <w:t xml:space="preserve"> </w:t>
      </w:r>
      <w:r>
        <w:rPr>
          <w:spacing w:val="-1"/>
        </w:rPr>
        <w:t>and</w:t>
      </w:r>
      <w:r>
        <w:rPr>
          <w:spacing w:val="-3"/>
        </w:rPr>
        <w:t xml:space="preserve"> </w:t>
      </w:r>
      <w:r>
        <w:rPr>
          <w:spacing w:val="-2"/>
        </w:rPr>
        <w:t>where</w:t>
      </w:r>
      <w:r>
        <w:rPr>
          <w:spacing w:val="-3"/>
        </w:rPr>
        <w:t xml:space="preserve"> </w:t>
      </w:r>
      <w:r>
        <w:rPr>
          <w:spacing w:val="-1"/>
        </w:rPr>
        <w:t>they</w:t>
      </w:r>
      <w:r>
        <w:rPr>
          <w:spacing w:val="-2"/>
        </w:rPr>
        <w:t xml:space="preserve"> maintain</w:t>
      </w:r>
      <w:r>
        <w:rPr>
          <w:spacing w:val="-3"/>
        </w:rPr>
        <w:t xml:space="preserve"> </w:t>
      </w:r>
      <w:r>
        <w:rPr>
          <w:spacing w:val="-2"/>
        </w:rPr>
        <w:t>their</w:t>
      </w:r>
      <w:r>
        <w:rPr>
          <w:spacing w:val="82"/>
        </w:rPr>
        <w:t xml:space="preserve"> </w:t>
      </w:r>
      <w:r>
        <w:rPr>
          <w:spacing w:val="-2"/>
        </w:rPr>
        <w:t>principal place</w:t>
      </w:r>
      <w:r>
        <w:rPr>
          <w:spacing w:val="-3"/>
        </w:rPr>
        <w:t xml:space="preserve"> </w:t>
      </w:r>
      <w:r>
        <w:rPr>
          <w:spacing w:val="-1"/>
        </w:rPr>
        <w:t>of</w:t>
      </w:r>
      <w:r>
        <w:rPr>
          <w:spacing w:val="-4"/>
        </w:rPr>
        <w:t xml:space="preserve"> </w:t>
      </w:r>
      <w:r>
        <w:rPr>
          <w:spacing w:val="-2"/>
        </w:rPr>
        <w:t>business.</w:t>
      </w:r>
    </w:p>
    <w:p w14:paraId="50035B8E" w14:textId="77777777" w:rsidR="00F8288C" w:rsidRDefault="00F8288C" w:rsidP="00D354F8">
      <w:pPr>
        <w:pStyle w:val="BodyText"/>
        <w:numPr>
          <w:ilvl w:val="0"/>
          <w:numId w:val="13"/>
        </w:numPr>
        <w:tabs>
          <w:tab w:val="left" w:pos="860"/>
        </w:tabs>
        <w:spacing w:before="140"/>
        <w:ind w:right="515"/>
      </w:pPr>
      <w:r>
        <w:rPr>
          <w:spacing w:val="-2"/>
        </w:rPr>
        <w:lastRenderedPageBreak/>
        <w:t>Proximity</w:t>
      </w:r>
      <w:r>
        <w:rPr>
          <w:spacing w:val="-3"/>
        </w:rPr>
        <w:t xml:space="preserve"> </w:t>
      </w:r>
      <w:r>
        <w:t>of</w:t>
      </w:r>
      <w:r>
        <w:rPr>
          <w:spacing w:val="-2"/>
        </w:rPr>
        <w:t xml:space="preserve"> </w:t>
      </w:r>
      <w:r>
        <w:rPr>
          <w:spacing w:val="-1"/>
        </w:rPr>
        <w:t>the</w:t>
      </w:r>
      <w:r>
        <w:rPr>
          <w:spacing w:val="-3"/>
        </w:rPr>
        <w:t xml:space="preserve"> </w:t>
      </w:r>
      <w:r>
        <w:rPr>
          <w:spacing w:val="-2"/>
        </w:rPr>
        <w:t>customer’s</w:t>
      </w:r>
      <w:r>
        <w:rPr>
          <w:spacing w:val="-3"/>
        </w:rPr>
        <w:t xml:space="preserve"> </w:t>
      </w:r>
      <w:r>
        <w:rPr>
          <w:spacing w:val="-2"/>
        </w:rPr>
        <w:t>residence,</w:t>
      </w:r>
      <w:r>
        <w:rPr>
          <w:spacing w:val="-3"/>
        </w:rPr>
        <w:t xml:space="preserve"> </w:t>
      </w:r>
      <w:r>
        <w:rPr>
          <w:spacing w:val="-1"/>
        </w:rPr>
        <w:t>place</w:t>
      </w:r>
      <w:r>
        <w:rPr>
          <w:spacing w:val="-3"/>
        </w:rPr>
        <w:t xml:space="preserve"> </w:t>
      </w:r>
      <w:r>
        <w:rPr>
          <w:spacing w:val="-1"/>
        </w:rPr>
        <w:t>of</w:t>
      </w:r>
      <w:r>
        <w:rPr>
          <w:spacing w:val="-4"/>
        </w:rPr>
        <w:t xml:space="preserve"> </w:t>
      </w:r>
      <w:r>
        <w:rPr>
          <w:spacing w:val="-2"/>
        </w:rPr>
        <w:t>employment,</w:t>
      </w:r>
      <w:r>
        <w:rPr>
          <w:spacing w:val="-3"/>
        </w:rPr>
        <w:t xml:space="preserve"> </w:t>
      </w:r>
      <w:r>
        <w:rPr>
          <w:spacing w:val="-1"/>
        </w:rPr>
        <w:t>or place</w:t>
      </w:r>
      <w:r>
        <w:rPr>
          <w:spacing w:val="-3"/>
        </w:rPr>
        <w:t xml:space="preserve"> </w:t>
      </w:r>
      <w:r>
        <w:rPr>
          <w:spacing w:val="-1"/>
        </w:rPr>
        <w:t>of</w:t>
      </w:r>
      <w:r>
        <w:rPr>
          <w:spacing w:val="-4"/>
        </w:rPr>
        <w:t xml:space="preserve"> </w:t>
      </w:r>
      <w:r>
        <w:rPr>
          <w:spacing w:val="-2"/>
        </w:rPr>
        <w:t>business</w:t>
      </w:r>
      <w:r>
        <w:rPr>
          <w:spacing w:val="-3"/>
        </w:rPr>
        <w:t xml:space="preserve"> </w:t>
      </w:r>
      <w:r>
        <w:rPr>
          <w:spacing w:val="-1"/>
        </w:rPr>
        <w:t>to</w:t>
      </w:r>
      <w:r>
        <w:rPr>
          <w:spacing w:val="75"/>
        </w:rPr>
        <w:t xml:space="preserve"> </w:t>
      </w:r>
      <w:r>
        <w:rPr>
          <w:spacing w:val="-1"/>
        </w:rPr>
        <w:t>the</w:t>
      </w:r>
      <w:r>
        <w:rPr>
          <w:spacing w:val="-3"/>
        </w:rPr>
        <w:t xml:space="preserve"> </w:t>
      </w:r>
      <w:r>
        <w:rPr>
          <w:spacing w:val="-2"/>
        </w:rPr>
        <w:t>bank.</w:t>
      </w:r>
    </w:p>
    <w:p w14:paraId="2BDC28B5" w14:textId="77777777" w:rsidR="00F8288C" w:rsidRDefault="00F8288C" w:rsidP="00D354F8">
      <w:pPr>
        <w:pStyle w:val="BodyText"/>
        <w:numPr>
          <w:ilvl w:val="0"/>
          <w:numId w:val="13"/>
        </w:numPr>
        <w:tabs>
          <w:tab w:val="left" w:pos="860"/>
        </w:tabs>
        <w:spacing w:before="140"/>
        <w:ind w:right="590"/>
      </w:pPr>
      <w:r>
        <w:rPr>
          <w:spacing w:val="-2"/>
        </w:rPr>
        <w:t>Description</w:t>
      </w:r>
      <w:r>
        <w:rPr>
          <w:spacing w:val="-3"/>
        </w:rPr>
        <w:t xml:space="preserve"> </w:t>
      </w:r>
      <w:r>
        <w:rPr>
          <w:spacing w:val="-1"/>
        </w:rPr>
        <w:t>of</w:t>
      </w:r>
      <w:r>
        <w:rPr>
          <w:spacing w:val="-4"/>
        </w:rPr>
        <w:t xml:space="preserve"> </w:t>
      </w:r>
      <w:r>
        <w:rPr>
          <w:spacing w:val="-1"/>
        </w:rPr>
        <w:t>the</w:t>
      </w:r>
      <w:r>
        <w:rPr>
          <w:spacing w:val="-3"/>
        </w:rPr>
        <w:t xml:space="preserve"> </w:t>
      </w:r>
      <w:r>
        <w:rPr>
          <w:spacing w:val="-2"/>
        </w:rPr>
        <w:t>business</w:t>
      </w:r>
      <w:r>
        <w:rPr>
          <w:spacing w:val="-3"/>
        </w:rPr>
        <w:t xml:space="preserve"> </w:t>
      </w:r>
      <w:r>
        <w:rPr>
          <w:spacing w:val="-2"/>
        </w:rPr>
        <w:t>customer’s</w:t>
      </w:r>
      <w:r>
        <w:rPr>
          <w:spacing w:val="-3"/>
        </w:rPr>
        <w:t xml:space="preserve"> </w:t>
      </w:r>
      <w:r>
        <w:rPr>
          <w:spacing w:val="-2"/>
        </w:rPr>
        <w:t>primary</w:t>
      </w:r>
      <w:r>
        <w:rPr>
          <w:spacing w:val="-3"/>
        </w:rPr>
        <w:t xml:space="preserve"> </w:t>
      </w:r>
      <w:r>
        <w:rPr>
          <w:spacing w:val="-1"/>
        </w:rPr>
        <w:t>trade</w:t>
      </w:r>
      <w:r>
        <w:rPr>
          <w:spacing w:val="-3"/>
        </w:rPr>
        <w:t xml:space="preserve"> </w:t>
      </w:r>
      <w:r>
        <w:rPr>
          <w:spacing w:val="-1"/>
        </w:rPr>
        <w:t>area,</w:t>
      </w:r>
      <w:r>
        <w:rPr>
          <w:spacing w:val="-3"/>
        </w:rPr>
        <w:t xml:space="preserve"> </w:t>
      </w:r>
      <w:r>
        <w:rPr>
          <w:spacing w:val="-2"/>
        </w:rPr>
        <w:t>whether transactions</w:t>
      </w:r>
      <w:r>
        <w:rPr>
          <w:spacing w:val="-3"/>
        </w:rPr>
        <w:t xml:space="preserve"> </w:t>
      </w:r>
      <w:r>
        <w:rPr>
          <w:spacing w:val="-1"/>
        </w:rPr>
        <w:t>are</w:t>
      </w:r>
      <w:r>
        <w:rPr>
          <w:spacing w:val="93"/>
        </w:rPr>
        <w:t xml:space="preserve"> </w:t>
      </w:r>
      <w:r>
        <w:rPr>
          <w:spacing w:val="-2"/>
        </w:rPr>
        <w:t>expected</w:t>
      </w:r>
      <w:r>
        <w:rPr>
          <w:spacing w:val="-3"/>
        </w:rPr>
        <w:t xml:space="preserve"> </w:t>
      </w:r>
      <w:r>
        <w:rPr>
          <w:spacing w:val="-1"/>
        </w:rPr>
        <w:t>to</w:t>
      </w:r>
      <w:r>
        <w:rPr>
          <w:spacing w:val="-3"/>
        </w:rPr>
        <w:t xml:space="preserve"> </w:t>
      </w:r>
      <w:r>
        <w:rPr>
          <w:spacing w:val="-1"/>
        </w:rPr>
        <w:t>be</w:t>
      </w:r>
      <w:r>
        <w:rPr>
          <w:spacing w:val="-3"/>
        </w:rPr>
        <w:t xml:space="preserve"> </w:t>
      </w:r>
      <w:r>
        <w:rPr>
          <w:spacing w:val="-2"/>
        </w:rPr>
        <w:t>domestic</w:t>
      </w:r>
      <w:r>
        <w:rPr>
          <w:spacing w:val="-1"/>
        </w:rPr>
        <w:t xml:space="preserve"> or</w:t>
      </w:r>
      <w:r>
        <w:rPr>
          <w:spacing w:val="-2"/>
        </w:rPr>
        <w:t xml:space="preserve"> international,</w:t>
      </w:r>
      <w:r>
        <w:rPr>
          <w:spacing w:val="-3"/>
        </w:rPr>
        <w:t xml:space="preserve"> </w:t>
      </w:r>
      <w:r>
        <w:rPr>
          <w:spacing w:val="-1"/>
        </w:rPr>
        <w:t>and</w:t>
      </w:r>
      <w:r>
        <w:rPr>
          <w:spacing w:val="-3"/>
        </w:rPr>
        <w:t xml:space="preserve"> </w:t>
      </w:r>
      <w:r>
        <w:rPr>
          <w:spacing w:val="-1"/>
        </w:rPr>
        <w:t xml:space="preserve">the </w:t>
      </w:r>
      <w:r>
        <w:rPr>
          <w:spacing w:val="-2"/>
        </w:rPr>
        <w:t>expected</w:t>
      </w:r>
      <w:r>
        <w:rPr>
          <w:spacing w:val="-3"/>
        </w:rPr>
        <w:t xml:space="preserve"> </w:t>
      </w:r>
      <w:r>
        <w:rPr>
          <w:spacing w:val="-2"/>
        </w:rPr>
        <w:t>volumes</w:t>
      </w:r>
      <w:r>
        <w:rPr>
          <w:spacing w:val="-3"/>
        </w:rPr>
        <w:t xml:space="preserve"> </w:t>
      </w:r>
      <w:r>
        <w:t>of</w:t>
      </w:r>
      <w:r>
        <w:rPr>
          <w:spacing w:val="-4"/>
        </w:rPr>
        <w:t xml:space="preserve"> </w:t>
      </w:r>
      <w:r>
        <w:rPr>
          <w:spacing w:val="-1"/>
        </w:rPr>
        <w:t>such</w:t>
      </w:r>
      <w:r>
        <w:rPr>
          <w:spacing w:val="73"/>
        </w:rPr>
        <w:t xml:space="preserve"> </w:t>
      </w:r>
      <w:r>
        <w:rPr>
          <w:spacing w:val="-2"/>
        </w:rPr>
        <w:t>transactions.</w:t>
      </w:r>
    </w:p>
    <w:p w14:paraId="38128497" w14:textId="77777777" w:rsidR="00F8288C" w:rsidRDefault="00F8288C" w:rsidP="00D354F8">
      <w:pPr>
        <w:pStyle w:val="BodyText"/>
        <w:numPr>
          <w:ilvl w:val="0"/>
          <w:numId w:val="13"/>
        </w:numPr>
        <w:tabs>
          <w:tab w:val="left" w:pos="860"/>
        </w:tabs>
        <w:spacing w:before="138"/>
        <w:ind w:right="760"/>
      </w:pPr>
      <w:r>
        <w:rPr>
          <w:spacing w:val="-2"/>
        </w:rPr>
        <w:t>Description</w:t>
      </w:r>
      <w:r>
        <w:rPr>
          <w:spacing w:val="-3"/>
        </w:rPr>
        <w:t xml:space="preserve"> </w:t>
      </w:r>
      <w:r>
        <w:rPr>
          <w:spacing w:val="-1"/>
        </w:rPr>
        <w:t>of</w:t>
      </w:r>
      <w:r>
        <w:rPr>
          <w:spacing w:val="-4"/>
        </w:rPr>
        <w:t xml:space="preserve"> </w:t>
      </w:r>
      <w:r>
        <w:rPr>
          <w:spacing w:val="-1"/>
        </w:rPr>
        <w:t>the</w:t>
      </w:r>
      <w:r>
        <w:rPr>
          <w:spacing w:val="-3"/>
        </w:rPr>
        <w:t xml:space="preserve"> </w:t>
      </w:r>
      <w:r>
        <w:rPr>
          <w:spacing w:val="-2"/>
        </w:rPr>
        <w:t>business</w:t>
      </w:r>
      <w:r>
        <w:rPr>
          <w:spacing w:val="-3"/>
        </w:rPr>
        <w:t xml:space="preserve"> </w:t>
      </w:r>
      <w:r>
        <w:rPr>
          <w:spacing w:val="-2"/>
        </w:rPr>
        <w:t>operations,</w:t>
      </w:r>
      <w:r>
        <w:rPr>
          <w:spacing w:val="-3"/>
        </w:rPr>
        <w:t xml:space="preserve"> </w:t>
      </w:r>
      <w:r>
        <w:rPr>
          <w:spacing w:val="-1"/>
        </w:rPr>
        <w:t>such</w:t>
      </w:r>
      <w:r>
        <w:rPr>
          <w:spacing w:val="-3"/>
        </w:rPr>
        <w:t xml:space="preserve"> </w:t>
      </w:r>
      <w:r>
        <w:rPr>
          <w:spacing w:val="-1"/>
        </w:rPr>
        <w:t>as</w:t>
      </w:r>
      <w:r>
        <w:rPr>
          <w:spacing w:val="-3"/>
        </w:rPr>
        <w:t xml:space="preserve"> </w:t>
      </w:r>
      <w:r>
        <w:rPr>
          <w:spacing w:val="-1"/>
        </w:rPr>
        <w:t>total</w:t>
      </w:r>
      <w:r>
        <w:rPr>
          <w:spacing w:val="-2"/>
        </w:rPr>
        <w:t xml:space="preserve"> </w:t>
      </w:r>
      <w:r>
        <w:rPr>
          <w:spacing w:val="-1"/>
        </w:rPr>
        <w:t>sales,</w:t>
      </w:r>
      <w:r>
        <w:rPr>
          <w:spacing w:val="-3"/>
        </w:rPr>
        <w:t xml:space="preserve"> </w:t>
      </w:r>
      <w:r>
        <w:rPr>
          <w:spacing w:val="-1"/>
        </w:rPr>
        <w:t>the</w:t>
      </w:r>
      <w:r>
        <w:rPr>
          <w:spacing w:val="-3"/>
        </w:rPr>
        <w:t xml:space="preserve"> </w:t>
      </w:r>
      <w:r>
        <w:rPr>
          <w:spacing w:val="-2"/>
        </w:rPr>
        <w:t>volume</w:t>
      </w:r>
      <w:r>
        <w:rPr>
          <w:spacing w:val="-3"/>
        </w:rPr>
        <w:t xml:space="preserve"> </w:t>
      </w:r>
      <w:r>
        <w:t>of</w:t>
      </w:r>
      <w:r>
        <w:rPr>
          <w:spacing w:val="-4"/>
        </w:rPr>
        <w:t xml:space="preserve"> </w:t>
      </w:r>
      <w:r>
        <w:rPr>
          <w:spacing w:val="-1"/>
        </w:rPr>
        <w:t>currency</w:t>
      </w:r>
      <w:r>
        <w:rPr>
          <w:spacing w:val="59"/>
        </w:rPr>
        <w:t xml:space="preserve"> </w:t>
      </w:r>
      <w:r>
        <w:rPr>
          <w:spacing w:val="-2"/>
        </w:rPr>
        <w:t>transactions,</w:t>
      </w:r>
      <w:r>
        <w:rPr>
          <w:spacing w:val="-4"/>
        </w:rPr>
        <w:t xml:space="preserve"> </w:t>
      </w:r>
      <w:r>
        <w:rPr>
          <w:spacing w:val="-1"/>
        </w:rPr>
        <w:t>and</w:t>
      </w:r>
      <w:r>
        <w:rPr>
          <w:spacing w:val="-3"/>
        </w:rPr>
        <w:t xml:space="preserve"> </w:t>
      </w:r>
      <w:r>
        <w:rPr>
          <w:spacing w:val="-2"/>
        </w:rPr>
        <w:t>information</w:t>
      </w:r>
      <w:r>
        <w:rPr>
          <w:spacing w:val="-3"/>
        </w:rPr>
        <w:t xml:space="preserve"> </w:t>
      </w:r>
      <w:r>
        <w:rPr>
          <w:spacing w:val="-2"/>
        </w:rPr>
        <w:t>about</w:t>
      </w:r>
      <w:r>
        <w:rPr>
          <w:spacing w:val="-1"/>
        </w:rPr>
        <w:t xml:space="preserve"> </w:t>
      </w:r>
      <w:r>
        <w:rPr>
          <w:spacing w:val="-2"/>
        </w:rPr>
        <w:t>major customers</w:t>
      </w:r>
      <w:r>
        <w:rPr>
          <w:spacing w:val="-3"/>
        </w:rPr>
        <w:t xml:space="preserve"> </w:t>
      </w:r>
      <w:r>
        <w:rPr>
          <w:spacing w:val="-1"/>
        </w:rPr>
        <w:t>and</w:t>
      </w:r>
      <w:r>
        <w:rPr>
          <w:spacing w:val="-3"/>
        </w:rPr>
        <w:t xml:space="preserve"> </w:t>
      </w:r>
      <w:r>
        <w:rPr>
          <w:spacing w:val="-2"/>
        </w:rPr>
        <w:t>suppliers.</w:t>
      </w:r>
    </w:p>
    <w:p w14:paraId="397570B8" w14:textId="77777777" w:rsidR="00F8288C" w:rsidRDefault="00F8288C" w:rsidP="00F8288C">
      <w:pPr>
        <w:pStyle w:val="BodyText"/>
        <w:spacing w:before="120"/>
        <w:ind w:left="187" w:right="187"/>
      </w:pPr>
      <w:r>
        <w:rPr>
          <w:spacing w:val="-2"/>
        </w:rPr>
        <w:t xml:space="preserve">Performing </w:t>
      </w:r>
      <w:r>
        <w:rPr>
          <w:spacing w:val="-1"/>
        </w:rPr>
        <w:t>an</w:t>
      </w:r>
      <w:r>
        <w:rPr>
          <w:spacing w:val="-3"/>
        </w:rPr>
        <w:t xml:space="preserve"> </w:t>
      </w:r>
      <w:r>
        <w:rPr>
          <w:spacing w:val="-2"/>
        </w:rPr>
        <w:t>appropriate</w:t>
      </w:r>
      <w:r>
        <w:rPr>
          <w:spacing w:val="-3"/>
        </w:rPr>
        <w:t xml:space="preserve"> </w:t>
      </w:r>
      <w:r>
        <w:rPr>
          <w:spacing w:val="-1"/>
        </w:rPr>
        <w:t>level</w:t>
      </w:r>
      <w:r>
        <w:rPr>
          <w:spacing w:val="-2"/>
        </w:rPr>
        <w:t xml:space="preserve"> </w:t>
      </w:r>
      <w:r>
        <w:rPr>
          <w:spacing w:val="-1"/>
        </w:rPr>
        <w:t>of</w:t>
      </w:r>
      <w:r>
        <w:rPr>
          <w:spacing w:val="-4"/>
        </w:rPr>
        <w:t xml:space="preserve"> </w:t>
      </w:r>
      <w:r>
        <w:rPr>
          <w:spacing w:val="-2"/>
        </w:rPr>
        <w:t>ongoing</w:t>
      </w:r>
      <w:r>
        <w:rPr>
          <w:spacing w:val="-3"/>
        </w:rPr>
        <w:t xml:space="preserve"> </w:t>
      </w:r>
      <w:r>
        <w:rPr>
          <w:spacing w:val="-2"/>
        </w:rPr>
        <w:t>due</w:t>
      </w:r>
      <w:r>
        <w:rPr>
          <w:spacing w:val="-1"/>
        </w:rPr>
        <w:t xml:space="preserve"> </w:t>
      </w:r>
      <w:r>
        <w:rPr>
          <w:spacing w:val="-2"/>
        </w:rPr>
        <w:t>diligence</w:t>
      </w:r>
      <w:r>
        <w:rPr>
          <w:spacing w:val="-3"/>
        </w:rPr>
        <w:t xml:space="preserve"> </w:t>
      </w:r>
      <w:r>
        <w:rPr>
          <w:spacing w:val="-2"/>
        </w:rPr>
        <w:t xml:space="preserve">that </w:t>
      </w:r>
      <w:r>
        <w:rPr>
          <w:spacing w:val="-1"/>
        </w:rPr>
        <w:t>is</w:t>
      </w:r>
      <w:r>
        <w:rPr>
          <w:spacing w:val="-3"/>
        </w:rPr>
        <w:t xml:space="preserve"> </w:t>
      </w:r>
      <w:r>
        <w:rPr>
          <w:spacing w:val="-2"/>
        </w:rPr>
        <w:t>commensurate</w:t>
      </w:r>
      <w:r>
        <w:rPr>
          <w:spacing w:val="-3"/>
        </w:rPr>
        <w:t xml:space="preserve"> </w:t>
      </w:r>
      <w:r>
        <w:rPr>
          <w:spacing w:val="-1"/>
        </w:rPr>
        <w:t>with</w:t>
      </w:r>
      <w:r>
        <w:rPr>
          <w:spacing w:val="-3"/>
        </w:rPr>
        <w:t xml:space="preserve"> </w:t>
      </w:r>
      <w:r>
        <w:rPr>
          <w:spacing w:val="-1"/>
        </w:rPr>
        <w:t>the</w:t>
      </w:r>
      <w:r>
        <w:rPr>
          <w:spacing w:val="87"/>
        </w:rPr>
        <w:t xml:space="preserve"> </w:t>
      </w:r>
      <w:r>
        <w:rPr>
          <w:spacing w:val="-2"/>
        </w:rPr>
        <w:t>customer’s</w:t>
      </w:r>
      <w:r>
        <w:rPr>
          <w:spacing w:val="-3"/>
        </w:rPr>
        <w:t xml:space="preserve"> </w:t>
      </w:r>
      <w:r>
        <w:rPr>
          <w:spacing w:val="-1"/>
        </w:rPr>
        <w:t>risk</w:t>
      </w:r>
      <w:r>
        <w:rPr>
          <w:spacing w:val="-3"/>
        </w:rPr>
        <w:t xml:space="preserve"> </w:t>
      </w:r>
      <w:r>
        <w:rPr>
          <w:spacing w:val="-2"/>
        </w:rPr>
        <w:t>profile</w:t>
      </w:r>
      <w:r>
        <w:rPr>
          <w:spacing w:val="-3"/>
        </w:rPr>
        <w:t xml:space="preserve"> </w:t>
      </w:r>
      <w:r>
        <w:rPr>
          <w:spacing w:val="-1"/>
        </w:rPr>
        <w:t>is</w:t>
      </w:r>
      <w:r>
        <w:rPr>
          <w:spacing w:val="-3"/>
        </w:rPr>
        <w:t xml:space="preserve"> </w:t>
      </w:r>
      <w:r>
        <w:rPr>
          <w:spacing w:val="-1"/>
        </w:rPr>
        <w:t>especially</w:t>
      </w:r>
      <w:r>
        <w:rPr>
          <w:spacing w:val="-3"/>
        </w:rPr>
        <w:t xml:space="preserve"> </w:t>
      </w:r>
      <w:r>
        <w:rPr>
          <w:spacing w:val="-2"/>
        </w:rPr>
        <w:t>critical</w:t>
      </w:r>
      <w:r>
        <w:rPr>
          <w:spacing w:val="-4"/>
        </w:rPr>
        <w:t xml:space="preserve"> </w:t>
      </w:r>
      <w:r>
        <w:rPr>
          <w:spacing w:val="-1"/>
        </w:rPr>
        <w:t>in</w:t>
      </w:r>
      <w:r>
        <w:rPr>
          <w:spacing w:val="-3"/>
        </w:rPr>
        <w:t xml:space="preserve"> </w:t>
      </w:r>
      <w:r>
        <w:rPr>
          <w:spacing w:val="-2"/>
        </w:rPr>
        <w:t>understanding</w:t>
      </w:r>
      <w:r>
        <w:rPr>
          <w:spacing w:val="-3"/>
        </w:rPr>
        <w:t xml:space="preserve"> </w:t>
      </w:r>
      <w:r>
        <w:rPr>
          <w:spacing w:val="-1"/>
        </w:rPr>
        <w:t>the</w:t>
      </w:r>
      <w:r>
        <w:rPr>
          <w:spacing w:val="-3"/>
        </w:rPr>
        <w:t xml:space="preserve"> </w:t>
      </w:r>
      <w:r>
        <w:rPr>
          <w:spacing w:val="-2"/>
        </w:rPr>
        <w:t>customer’s</w:t>
      </w:r>
      <w:r>
        <w:rPr>
          <w:spacing w:val="-3"/>
        </w:rPr>
        <w:t xml:space="preserve"> </w:t>
      </w:r>
      <w:r>
        <w:rPr>
          <w:spacing w:val="-2"/>
        </w:rPr>
        <w:t>transactions</w:t>
      </w:r>
      <w:r>
        <w:rPr>
          <w:spacing w:val="-3"/>
        </w:rPr>
        <w:t xml:space="preserve"> </w:t>
      </w:r>
      <w:r>
        <w:rPr>
          <w:spacing w:val="-1"/>
        </w:rPr>
        <w:t>in</w:t>
      </w:r>
      <w:r>
        <w:rPr>
          <w:spacing w:val="101"/>
        </w:rPr>
        <w:t xml:space="preserve"> </w:t>
      </w:r>
      <w:r>
        <w:rPr>
          <w:spacing w:val="-2"/>
        </w:rPr>
        <w:t xml:space="preserve">order </w:t>
      </w:r>
      <w:r>
        <w:rPr>
          <w:spacing w:val="-1"/>
        </w:rPr>
        <w:t>to</w:t>
      </w:r>
      <w:r>
        <w:rPr>
          <w:spacing w:val="-3"/>
        </w:rPr>
        <w:t xml:space="preserve"> </w:t>
      </w:r>
      <w:r>
        <w:rPr>
          <w:spacing w:val="-1"/>
        </w:rPr>
        <w:t>assist</w:t>
      </w:r>
      <w:r>
        <w:rPr>
          <w:spacing w:val="-2"/>
        </w:rPr>
        <w:t xml:space="preserve"> </w:t>
      </w:r>
      <w:r>
        <w:rPr>
          <w:spacing w:val="-1"/>
        </w:rPr>
        <w:t>the</w:t>
      </w:r>
      <w:r>
        <w:rPr>
          <w:spacing w:val="-3"/>
        </w:rPr>
        <w:t xml:space="preserve"> </w:t>
      </w:r>
      <w:r>
        <w:rPr>
          <w:spacing w:val="-2"/>
        </w:rPr>
        <w:t>bank</w:t>
      </w:r>
      <w:r>
        <w:rPr>
          <w:spacing w:val="-3"/>
        </w:rPr>
        <w:t xml:space="preserve"> </w:t>
      </w:r>
      <w:r>
        <w:rPr>
          <w:spacing w:val="-1"/>
        </w:rPr>
        <w:t>in</w:t>
      </w:r>
      <w:r>
        <w:rPr>
          <w:spacing w:val="-3"/>
        </w:rPr>
        <w:t xml:space="preserve"> </w:t>
      </w:r>
      <w:r>
        <w:rPr>
          <w:spacing w:val="-2"/>
        </w:rPr>
        <w:t>determining</w:t>
      </w:r>
      <w:r>
        <w:rPr>
          <w:spacing w:val="-3"/>
        </w:rPr>
        <w:t xml:space="preserve"> </w:t>
      </w:r>
      <w:r>
        <w:rPr>
          <w:spacing w:val="-2"/>
        </w:rPr>
        <w:t>when</w:t>
      </w:r>
      <w:r>
        <w:rPr>
          <w:spacing w:val="-3"/>
        </w:rPr>
        <w:t xml:space="preserve"> </w:t>
      </w:r>
      <w:r>
        <w:rPr>
          <w:spacing w:val="-2"/>
        </w:rPr>
        <w:t>transactions</w:t>
      </w:r>
      <w:r>
        <w:rPr>
          <w:spacing w:val="-3"/>
        </w:rPr>
        <w:t xml:space="preserve"> </w:t>
      </w:r>
      <w:r>
        <w:rPr>
          <w:spacing w:val="-1"/>
        </w:rPr>
        <w:t>are</w:t>
      </w:r>
      <w:r>
        <w:rPr>
          <w:spacing w:val="-3"/>
        </w:rPr>
        <w:t xml:space="preserve"> </w:t>
      </w:r>
      <w:r>
        <w:rPr>
          <w:spacing w:val="-2"/>
        </w:rPr>
        <w:t>potentially</w:t>
      </w:r>
      <w:r>
        <w:rPr>
          <w:spacing w:val="-3"/>
        </w:rPr>
        <w:t xml:space="preserve"> </w:t>
      </w:r>
      <w:r>
        <w:rPr>
          <w:spacing w:val="-2"/>
        </w:rPr>
        <w:t>suspicious.</w:t>
      </w:r>
      <w:r>
        <w:rPr>
          <w:spacing w:val="56"/>
        </w:rPr>
        <w:t xml:space="preserve"> </w:t>
      </w:r>
      <w:r>
        <w:rPr>
          <w:spacing w:val="-1"/>
        </w:rPr>
        <w:t>This</w:t>
      </w:r>
      <w:r>
        <w:rPr>
          <w:spacing w:val="99"/>
        </w:rPr>
        <w:t xml:space="preserve"> </w:t>
      </w:r>
      <w:r>
        <w:rPr>
          <w:spacing w:val="-2"/>
        </w:rPr>
        <w:t>determination</w:t>
      </w:r>
      <w:r>
        <w:rPr>
          <w:spacing w:val="-3"/>
        </w:rPr>
        <w:t xml:space="preserve"> </w:t>
      </w:r>
      <w:r>
        <w:rPr>
          <w:spacing w:val="-1"/>
        </w:rPr>
        <w:t>is</w:t>
      </w:r>
      <w:r>
        <w:rPr>
          <w:spacing w:val="-3"/>
        </w:rPr>
        <w:t xml:space="preserve"> </w:t>
      </w:r>
      <w:r>
        <w:rPr>
          <w:spacing w:val="-1"/>
        </w:rPr>
        <w:t>necessary</w:t>
      </w:r>
      <w:r>
        <w:rPr>
          <w:spacing w:val="-3"/>
        </w:rPr>
        <w:t xml:space="preserve"> </w:t>
      </w:r>
      <w:r>
        <w:rPr>
          <w:spacing w:val="-2"/>
        </w:rPr>
        <w:t xml:space="preserve">for </w:t>
      </w:r>
      <w:r>
        <w:t>a</w:t>
      </w:r>
      <w:r>
        <w:rPr>
          <w:spacing w:val="-3"/>
        </w:rPr>
        <w:t xml:space="preserve"> </w:t>
      </w:r>
      <w:r>
        <w:rPr>
          <w:spacing w:val="-2"/>
        </w:rPr>
        <w:t>suspicious</w:t>
      </w:r>
      <w:r>
        <w:rPr>
          <w:spacing w:val="-3"/>
        </w:rPr>
        <w:t xml:space="preserve"> </w:t>
      </w:r>
      <w:r>
        <w:rPr>
          <w:spacing w:val="-2"/>
        </w:rPr>
        <w:t>activity monitoring</w:t>
      </w:r>
      <w:r>
        <w:rPr>
          <w:spacing w:val="-3"/>
        </w:rPr>
        <w:t xml:space="preserve"> </w:t>
      </w:r>
      <w:r>
        <w:rPr>
          <w:spacing w:val="-1"/>
        </w:rPr>
        <w:t>system</w:t>
      </w:r>
      <w:r>
        <w:rPr>
          <w:spacing w:val="-5"/>
        </w:rPr>
        <w:t xml:space="preserve"> </w:t>
      </w:r>
      <w:r>
        <w:rPr>
          <w:spacing w:val="-1"/>
        </w:rPr>
        <w:t>that</w:t>
      </w:r>
      <w:r>
        <w:rPr>
          <w:spacing w:val="-2"/>
        </w:rPr>
        <w:t xml:space="preserve"> helps</w:t>
      </w:r>
      <w:r>
        <w:rPr>
          <w:spacing w:val="-3"/>
        </w:rPr>
        <w:t xml:space="preserve"> </w:t>
      </w:r>
      <w:r>
        <w:rPr>
          <w:spacing w:val="-1"/>
        </w:rPr>
        <w:t>to</w:t>
      </w:r>
      <w:r>
        <w:rPr>
          <w:spacing w:val="-2"/>
        </w:rPr>
        <w:t xml:space="preserve"> mitigate</w:t>
      </w:r>
      <w:r>
        <w:rPr>
          <w:spacing w:val="-3"/>
        </w:rPr>
        <w:t xml:space="preserve"> </w:t>
      </w:r>
      <w:r>
        <w:rPr>
          <w:spacing w:val="-2"/>
        </w:rPr>
        <w:t>the</w:t>
      </w:r>
      <w:r>
        <w:rPr>
          <w:spacing w:val="93"/>
        </w:rPr>
        <w:t xml:space="preserve"> </w:t>
      </w:r>
      <w:r>
        <w:rPr>
          <w:spacing w:val="-2"/>
        </w:rPr>
        <w:t>bank’s</w:t>
      </w:r>
      <w:r>
        <w:rPr>
          <w:spacing w:val="-3"/>
        </w:rPr>
        <w:t xml:space="preserve"> </w:t>
      </w:r>
      <w:r>
        <w:rPr>
          <w:spacing w:val="-2"/>
        </w:rPr>
        <w:t>compliance</w:t>
      </w:r>
      <w:r>
        <w:rPr>
          <w:spacing w:val="-3"/>
        </w:rPr>
        <w:t xml:space="preserve"> </w:t>
      </w:r>
      <w:r>
        <w:rPr>
          <w:spacing w:val="-1"/>
        </w:rPr>
        <w:t>and</w:t>
      </w:r>
      <w:r>
        <w:rPr>
          <w:spacing w:val="-2"/>
        </w:rPr>
        <w:t xml:space="preserve"> money</w:t>
      </w:r>
      <w:r>
        <w:rPr>
          <w:spacing w:val="-3"/>
        </w:rPr>
        <w:t xml:space="preserve"> </w:t>
      </w:r>
      <w:r>
        <w:rPr>
          <w:spacing w:val="-2"/>
        </w:rPr>
        <w:t>laundering</w:t>
      </w:r>
      <w:r>
        <w:rPr>
          <w:spacing w:val="-3"/>
        </w:rPr>
        <w:t xml:space="preserve"> </w:t>
      </w:r>
      <w:r>
        <w:rPr>
          <w:spacing w:val="-1"/>
        </w:rPr>
        <w:t>risks.</w:t>
      </w:r>
    </w:p>
    <w:p w14:paraId="697210D8" w14:textId="77777777" w:rsidR="00F8288C" w:rsidRDefault="00F8288C" w:rsidP="00F8288C">
      <w:pPr>
        <w:pStyle w:val="BodyText"/>
        <w:spacing w:before="120"/>
        <w:ind w:left="187" w:right="187"/>
      </w:pPr>
      <w:r>
        <w:rPr>
          <w:spacing w:val="-1"/>
        </w:rPr>
        <w:t>Consistent with</w:t>
      </w:r>
      <w:r>
        <w:t xml:space="preserve"> the</w:t>
      </w:r>
      <w:r>
        <w:rPr>
          <w:spacing w:val="-1"/>
        </w:rPr>
        <w:t xml:space="preserve"> risk-based</w:t>
      </w:r>
      <w:r>
        <w:t xml:space="preserve"> </w:t>
      </w:r>
      <w:r>
        <w:rPr>
          <w:spacing w:val="-1"/>
        </w:rPr>
        <w:t>approach,</w:t>
      </w:r>
      <w:r>
        <w:t xml:space="preserve"> the </w:t>
      </w:r>
      <w:r>
        <w:rPr>
          <w:spacing w:val="-1"/>
        </w:rPr>
        <w:t>bank</w:t>
      </w:r>
      <w:r>
        <w:t xml:space="preserve"> should </w:t>
      </w:r>
      <w:r>
        <w:rPr>
          <w:spacing w:val="-1"/>
        </w:rPr>
        <w:t>do</w:t>
      </w:r>
      <w:r>
        <w:rPr>
          <w:spacing w:val="1"/>
        </w:rPr>
        <w:t xml:space="preserve"> </w:t>
      </w:r>
      <w:r>
        <w:rPr>
          <w:spacing w:val="-1"/>
        </w:rPr>
        <w:t>more</w:t>
      </w:r>
      <w:r>
        <w:t xml:space="preserve"> in </w:t>
      </w:r>
      <w:r>
        <w:rPr>
          <w:spacing w:val="-1"/>
        </w:rPr>
        <w:t xml:space="preserve">circumstances </w:t>
      </w:r>
      <w:r>
        <w:t>of</w:t>
      </w:r>
      <w:r>
        <w:rPr>
          <w:spacing w:val="79"/>
        </w:rPr>
        <w:t xml:space="preserve"> </w:t>
      </w:r>
      <w:r>
        <w:rPr>
          <w:spacing w:val="-1"/>
        </w:rPr>
        <w:t>heightened</w:t>
      </w:r>
      <w:r>
        <w:t xml:space="preserve"> </w:t>
      </w:r>
      <w:r>
        <w:rPr>
          <w:spacing w:val="-1"/>
        </w:rPr>
        <w:t>risk,</w:t>
      </w:r>
      <w:r>
        <w:t xml:space="preserve"> as </w:t>
      </w:r>
      <w:r>
        <w:rPr>
          <w:spacing w:val="-1"/>
        </w:rPr>
        <w:t xml:space="preserve">well </w:t>
      </w:r>
      <w:r>
        <w:t xml:space="preserve">as to </w:t>
      </w:r>
      <w:r>
        <w:rPr>
          <w:spacing w:val="-1"/>
        </w:rPr>
        <w:t>mitigate</w:t>
      </w:r>
      <w:r>
        <w:t xml:space="preserve"> </w:t>
      </w:r>
      <w:r>
        <w:rPr>
          <w:spacing w:val="-1"/>
        </w:rPr>
        <w:t>risks</w:t>
      </w:r>
      <w:r>
        <w:t xml:space="preserve"> </w:t>
      </w:r>
      <w:r>
        <w:rPr>
          <w:spacing w:val="-1"/>
        </w:rPr>
        <w:t>generally.</w:t>
      </w:r>
      <w:r>
        <w:rPr>
          <w:spacing w:val="57"/>
        </w:rPr>
        <w:t xml:space="preserve"> </w:t>
      </w:r>
      <w:r>
        <w:rPr>
          <w:spacing w:val="-2"/>
        </w:rPr>
        <w:t>Information</w:t>
      </w:r>
      <w:r>
        <w:rPr>
          <w:spacing w:val="-3"/>
        </w:rPr>
        <w:t xml:space="preserve"> </w:t>
      </w:r>
      <w:r>
        <w:rPr>
          <w:spacing w:val="-2"/>
        </w:rPr>
        <w:t>provided</w:t>
      </w:r>
      <w:r>
        <w:rPr>
          <w:spacing w:val="-3"/>
        </w:rPr>
        <w:t xml:space="preserve"> </w:t>
      </w:r>
      <w:r>
        <w:rPr>
          <w:spacing w:val="-1"/>
        </w:rPr>
        <w:t>by</w:t>
      </w:r>
      <w:r>
        <w:rPr>
          <w:spacing w:val="-3"/>
        </w:rPr>
        <w:t xml:space="preserve"> </w:t>
      </w:r>
      <w:r>
        <w:rPr>
          <w:spacing w:val="-2"/>
        </w:rPr>
        <w:t>higher</w:t>
      </w:r>
      <w:r>
        <w:rPr>
          <w:spacing w:val="-1"/>
        </w:rPr>
        <w:t xml:space="preserve"> risk</w:t>
      </w:r>
      <w:r>
        <w:rPr>
          <w:spacing w:val="97"/>
        </w:rPr>
        <w:t xml:space="preserve"> </w:t>
      </w:r>
      <w:r>
        <w:rPr>
          <w:spacing w:val="-2"/>
        </w:rPr>
        <w:t>profile</w:t>
      </w:r>
      <w:r>
        <w:rPr>
          <w:spacing w:val="-3"/>
        </w:rPr>
        <w:t xml:space="preserve"> </w:t>
      </w:r>
      <w:r>
        <w:rPr>
          <w:spacing w:val="-2"/>
        </w:rPr>
        <w:t>customers</w:t>
      </w:r>
      <w:r>
        <w:rPr>
          <w:spacing w:val="-3"/>
        </w:rPr>
        <w:t xml:space="preserve"> </w:t>
      </w:r>
      <w:r>
        <w:rPr>
          <w:spacing w:val="-1"/>
        </w:rPr>
        <w:t>and</w:t>
      </w:r>
      <w:r>
        <w:rPr>
          <w:spacing w:val="-3"/>
        </w:rPr>
        <w:t xml:space="preserve"> </w:t>
      </w:r>
      <w:r>
        <w:rPr>
          <w:spacing w:val="-1"/>
        </w:rPr>
        <w:t>their</w:t>
      </w:r>
      <w:r>
        <w:rPr>
          <w:spacing w:val="-2"/>
        </w:rPr>
        <w:t xml:space="preserve"> transactions</w:t>
      </w:r>
      <w:r>
        <w:rPr>
          <w:spacing w:val="-3"/>
        </w:rPr>
        <w:t xml:space="preserve"> </w:t>
      </w:r>
      <w:r>
        <w:rPr>
          <w:spacing w:val="-2"/>
        </w:rPr>
        <w:t>should</w:t>
      </w:r>
      <w:r>
        <w:rPr>
          <w:spacing w:val="-3"/>
        </w:rPr>
        <w:t xml:space="preserve"> </w:t>
      </w:r>
      <w:r>
        <w:rPr>
          <w:spacing w:val="-1"/>
        </w:rPr>
        <w:t xml:space="preserve">be </w:t>
      </w:r>
      <w:r>
        <w:rPr>
          <w:spacing w:val="-2"/>
        </w:rPr>
        <w:t>reviewed more</w:t>
      </w:r>
      <w:r>
        <w:rPr>
          <w:spacing w:val="-3"/>
        </w:rPr>
        <w:t xml:space="preserve"> </w:t>
      </w:r>
      <w:r>
        <w:rPr>
          <w:spacing w:val="-1"/>
        </w:rPr>
        <w:t>closely</w:t>
      </w:r>
      <w:r>
        <w:rPr>
          <w:spacing w:val="-3"/>
        </w:rPr>
        <w:t xml:space="preserve"> </w:t>
      </w:r>
      <w:r>
        <w:rPr>
          <w:spacing w:val="-1"/>
        </w:rPr>
        <w:t>at</w:t>
      </w:r>
      <w:r>
        <w:rPr>
          <w:spacing w:val="-2"/>
        </w:rPr>
        <w:t xml:space="preserve"> account opening</w:t>
      </w:r>
      <w:r>
        <w:rPr>
          <w:spacing w:val="87"/>
        </w:rPr>
        <w:t xml:space="preserve"> </w:t>
      </w:r>
      <w:r>
        <w:rPr>
          <w:spacing w:val="-1"/>
        </w:rPr>
        <w:t>and</w:t>
      </w:r>
      <w:r>
        <w:rPr>
          <w:spacing w:val="-2"/>
        </w:rPr>
        <w:t xml:space="preserve"> more</w:t>
      </w:r>
      <w:r>
        <w:rPr>
          <w:spacing w:val="-1"/>
        </w:rPr>
        <w:t xml:space="preserve"> </w:t>
      </w:r>
      <w:r>
        <w:rPr>
          <w:spacing w:val="-2"/>
        </w:rPr>
        <w:t>frequently</w:t>
      </w:r>
      <w:r>
        <w:rPr>
          <w:spacing w:val="-3"/>
        </w:rPr>
        <w:t xml:space="preserve"> </w:t>
      </w:r>
      <w:r>
        <w:rPr>
          <w:spacing w:val="-2"/>
        </w:rPr>
        <w:t xml:space="preserve">throughout </w:t>
      </w:r>
      <w:r>
        <w:rPr>
          <w:spacing w:val="-1"/>
        </w:rPr>
        <w:t>the</w:t>
      </w:r>
      <w:r>
        <w:rPr>
          <w:spacing w:val="-3"/>
        </w:rPr>
        <w:t xml:space="preserve"> </w:t>
      </w:r>
      <w:r>
        <w:rPr>
          <w:spacing w:val="-1"/>
        </w:rPr>
        <w:t>term</w:t>
      </w:r>
      <w:r>
        <w:rPr>
          <w:spacing w:val="-4"/>
        </w:rPr>
        <w:t xml:space="preserve"> </w:t>
      </w:r>
      <w:r>
        <w:t>of</w:t>
      </w:r>
      <w:r>
        <w:rPr>
          <w:spacing w:val="-4"/>
        </w:rPr>
        <w:t xml:space="preserve"> </w:t>
      </w:r>
      <w:r>
        <w:rPr>
          <w:spacing w:val="-1"/>
        </w:rPr>
        <w:t>their</w:t>
      </w:r>
      <w:r>
        <w:rPr>
          <w:spacing w:val="-2"/>
        </w:rPr>
        <w:t xml:space="preserve"> relationship</w:t>
      </w:r>
      <w:r>
        <w:rPr>
          <w:spacing w:val="-4"/>
        </w:rPr>
        <w:t xml:space="preserve"> </w:t>
      </w:r>
      <w:r>
        <w:rPr>
          <w:spacing w:val="-1"/>
        </w:rPr>
        <w:t>with</w:t>
      </w:r>
      <w:r>
        <w:rPr>
          <w:spacing w:val="-3"/>
        </w:rPr>
        <w:t xml:space="preserve"> </w:t>
      </w:r>
      <w:r>
        <w:rPr>
          <w:spacing w:val="-1"/>
        </w:rPr>
        <w:t>the</w:t>
      </w:r>
      <w:r>
        <w:rPr>
          <w:spacing w:val="-3"/>
        </w:rPr>
        <w:t xml:space="preserve"> </w:t>
      </w:r>
      <w:r>
        <w:rPr>
          <w:spacing w:val="-1"/>
        </w:rPr>
        <w:t>bank.</w:t>
      </w:r>
      <w:r>
        <w:rPr>
          <w:spacing w:val="56"/>
        </w:rPr>
        <w:t xml:space="preserve"> </w:t>
      </w:r>
      <w:r>
        <w:rPr>
          <w:spacing w:val="-2"/>
        </w:rPr>
        <w:t>The</w:t>
      </w:r>
      <w:r>
        <w:rPr>
          <w:spacing w:val="-3"/>
        </w:rPr>
        <w:t xml:space="preserve"> </w:t>
      </w:r>
      <w:r>
        <w:rPr>
          <w:spacing w:val="-1"/>
        </w:rPr>
        <w:t>bank</w:t>
      </w:r>
      <w:r>
        <w:rPr>
          <w:spacing w:val="-2"/>
        </w:rPr>
        <w:t xml:space="preserve"> should</w:t>
      </w:r>
      <w:r>
        <w:rPr>
          <w:spacing w:val="63"/>
        </w:rPr>
        <w:t xml:space="preserve"> </w:t>
      </w:r>
      <w:r>
        <w:rPr>
          <w:spacing w:val="-1"/>
        </w:rPr>
        <w:t>establish</w:t>
      </w:r>
      <w:r>
        <w:rPr>
          <w:spacing w:val="-3"/>
        </w:rPr>
        <w:t xml:space="preserve"> </w:t>
      </w:r>
      <w:r>
        <w:rPr>
          <w:spacing w:val="-2"/>
        </w:rPr>
        <w:t>policies</w:t>
      </w:r>
      <w:r>
        <w:rPr>
          <w:spacing w:val="-3"/>
        </w:rPr>
        <w:t xml:space="preserve"> </w:t>
      </w:r>
      <w:r>
        <w:rPr>
          <w:spacing w:val="-1"/>
        </w:rPr>
        <w:t>and</w:t>
      </w:r>
      <w:r>
        <w:rPr>
          <w:spacing w:val="-3"/>
        </w:rPr>
        <w:t xml:space="preserve"> </w:t>
      </w:r>
      <w:r>
        <w:rPr>
          <w:spacing w:val="-2"/>
        </w:rPr>
        <w:t>procedures</w:t>
      </w:r>
      <w:r>
        <w:rPr>
          <w:spacing w:val="-3"/>
        </w:rPr>
        <w:t xml:space="preserve"> </w:t>
      </w:r>
      <w:r>
        <w:rPr>
          <w:spacing w:val="-2"/>
        </w:rPr>
        <w:t>for</w:t>
      </w:r>
      <w:r>
        <w:rPr>
          <w:spacing w:val="-1"/>
        </w:rPr>
        <w:t xml:space="preserve"> </w:t>
      </w:r>
      <w:r>
        <w:rPr>
          <w:spacing w:val="-2"/>
        </w:rPr>
        <w:t xml:space="preserve">determining whether </w:t>
      </w:r>
      <w:r>
        <w:rPr>
          <w:spacing w:val="-1"/>
        </w:rPr>
        <w:t>and/or</w:t>
      </w:r>
      <w:r>
        <w:rPr>
          <w:spacing w:val="-2"/>
        </w:rPr>
        <w:t xml:space="preserve"> when,</w:t>
      </w:r>
      <w:r>
        <w:rPr>
          <w:spacing w:val="-3"/>
        </w:rPr>
        <w:t xml:space="preserve"> </w:t>
      </w:r>
      <w:r>
        <w:rPr>
          <w:spacing w:val="-1"/>
        </w:rPr>
        <w:t>on</w:t>
      </w:r>
      <w:r>
        <w:rPr>
          <w:spacing w:val="-2"/>
        </w:rPr>
        <w:t xml:space="preserve"> </w:t>
      </w:r>
      <w:r>
        <w:rPr>
          <w:spacing w:val="-1"/>
        </w:rPr>
        <w:t>the</w:t>
      </w:r>
      <w:r>
        <w:rPr>
          <w:spacing w:val="-3"/>
        </w:rPr>
        <w:t xml:space="preserve"> </w:t>
      </w:r>
      <w:r>
        <w:rPr>
          <w:spacing w:val="-1"/>
        </w:rPr>
        <w:t>basis</w:t>
      </w:r>
      <w:r>
        <w:rPr>
          <w:spacing w:val="-3"/>
        </w:rPr>
        <w:t xml:space="preserve"> </w:t>
      </w:r>
      <w:r>
        <w:rPr>
          <w:spacing w:val="-1"/>
        </w:rPr>
        <w:t>of</w:t>
      </w:r>
      <w:r>
        <w:rPr>
          <w:spacing w:val="-2"/>
        </w:rPr>
        <w:t xml:space="preserve"> risk,</w:t>
      </w:r>
      <w:r>
        <w:rPr>
          <w:spacing w:val="65"/>
        </w:rPr>
        <w:t xml:space="preserve"> </w:t>
      </w:r>
      <w:r>
        <w:rPr>
          <w:spacing w:val="-2"/>
        </w:rPr>
        <w:t>obtaining</w:t>
      </w:r>
      <w:r>
        <w:rPr>
          <w:spacing w:val="-3"/>
        </w:rPr>
        <w:t xml:space="preserve"> </w:t>
      </w:r>
      <w:r>
        <w:rPr>
          <w:spacing w:val="-1"/>
        </w:rPr>
        <w:t>and</w:t>
      </w:r>
      <w:r>
        <w:rPr>
          <w:spacing w:val="-3"/>
        </w:rPr>
        <w:t xml:space="preserve"> </w:t>
      </w:r>
      <w:r>
        <w:rPr>
          <w:spacing w:val="-2"/>
        </w:rPr>
        <w:t>reviewing additional customer information, for</w:t>
      </w:r>
      <w:r>
        <w:rPr>
          <w:spacing w:val="-1"/>
        </w:rPr>
        <w:t xml:space="preserve"> </w:t>
      </w:r>
      <w:r>
        <w:rPr>
          <w:spacing w:val="-2"/>
        </w:rPr>
        <w:t>example</w:t>
      </w:r>
      <w:r>
        <w:rPr>
          <w:spacing w:val="-3"/>
        </w:rPr>
        <w:t xml:space="preserve"> </w:t>
      </w:r>
      <w:r>
        <w:rPr>
          <w:spacing w:val="-2"/>
        </w:rPr>
        <w:t>through</w:t>
      </w:r>
      <w:r>
        <w:rPr>
          <w:spacing w:val="-3"/>
        </w:rPr>
        <w:t xml:space="preserve"> </w:t>
      </w:r>
      <w:r>
        <w:rPr>
          <w:spacing w:val="-2"/>
        </w:rPr>
        <w:t>negative</w:t>
      </w:r>
      <w:r>
        <w:rPr>
          <w:spacing w:val="-1"/>
        </w:rPr>
        <w:t xml:space="preserve"> </w:t>
      </w:r>
      <w:r>
        <w:rPr>
          <w:spacing w:val="-2"/>
        </w:rPr>
        <w:t>media</w:t>
      </w:r>
      <w:r>
        <w:rPr>
          <w:spacing w:val="103"/>
        </w:rPr>
        <w:t xml:space="preserve"> </w:t>
      </w:r>
      <w:r>
        <w:rPr>
          <w:spacing w:val="-1"/>
        </w:rPr>
        <w:t>search</w:t>
      </w:r>
      <w:r>
        <w:rPr>
          <w:spacing w:val="-3"/>
        </w:rPr>
        <w:t xml:space="preserve"> </w:t>
      </w:r>
      <w:r>
        <w:rPr>
          <w:spacing w:val="-2"/>
        </w:rPr>
        <w:t xml:space="preserve">programs, would </w:t>
      </w:r>
      <w:r>
        <w:rPr>
          <w:spacing w:val="-1"/>
        </w:rPr>
        <w:t>be</w:t>
      </w:r>
      <w:r>
        <w:rPr>
          <w:spacing w:val="-3"/>
        </w:rPr>
        <w:t xml:space="preserve"> </w:t>
      </w:r>
      <w:r>
        <w:rPr>
          <w:spacing w:val="-2"/>
        </w:rPr>
        <w:t>appropriate.</w:t>
      </w:r>
    </w:p>
    <w:p w14:paraId="57FD0BAE" w14:textId="77777777" w:rsidR="00F8288C" w:rsidRDefault="00F8288C" w:rsidP="00F8288C">
      <w:pPr>
        <w:pStyle w:val="BodyText"/>
        <w:spacing w:before="203" w:line="236" w:lineRule="auto"/>
        <w:ind w:left="180" w:right="185"/>
      </w:pPr>
      <w:r>
        <w:rPr>
          <w:spacing w:val="-2"/>
        </w:rPr>
        <w:t>While</w:t>
      </w:r>
      <w:r>
        <w:rPr>
          <w:spacing w:val="-3"/>
        </w:rPr>
        <w:t xml:space="preserve"> </w:t>
      </w:r>
      <w:r>
        <w:rPr>
          <w:spacing w:val="-2"/>
        </w:rPr>
        <w:t xml:space="preserve">not </w:t>
      </w:r>
      <w:r>
        <w:rPr>
          <w:spacing w:val="-1"/>
        </w:rPr>
        <w:t>inclusive,</w:t>
      </w:r>
      <w:r>
        <w:rPr>
          <w:spacing w:val="-3"/>
        </w:rPr>
        <w:t xml:space="preserve"> </w:t>
      </w:r>
      <w:r>
        <w:rPr>
          <w:spacing w:val="-1"/>
        </w:rPr>
        <w:t>certain</w:t>
      </w:r>
      <w:r>
        <w:rPr>
          <w:spacing w:val="-3"/>
        </w:rPr>
        <w:t xml:space="preserve"> </w:t>
      </w:r>
      <w:r>
        <w:rPr>
          <w:spacing w:val="-2"/>
        </w:rPr>
        <w:t>customer types,</w:t>
      </w:r>
      <w:r>
        <w:rPr>
          <w:spacing w:val="-3"/>
        </w:rPr>
        <w:t xml:space="preserve"> </w:t>
      </w:r>
      <w:r>
        <w:rPr>
          <w:spacing w:val="-1"/>
        </w:rPr>
        <w:t>such</w:t>
      </w:r>
      <w:r>
        <w:rPr>
          <w:spacing w:val="-2"/>
        </w:rPr>
        <w:t xml:space="preserve"> </w:t>
      </w:r>
      <w:r>
        <w:rPr>
          <w:spacing w:val="-1"/>
        </w:rPr>
        <w:t>as</w:t>
      </w:r>
      <w:r>
        <w:rPr>
          <w:spacing w:val="-3"/>
        </w:rPr>
        <w:t xml:space="preserve"> </w:t>
      </w:r>
      <w:r>
        <w:rPr>
          <w:spacing w:val="-2"/>
        </w:rPr>
        <w:t>those</w:t>
      </w:r>
      <w:r>
        <w:rPr>
          <w:spacing w:val="-3"/>
        </w:rPr>
        <w:t xml:space="preserve"> </w:t>
      </w:r>
      <w:r>
        <w:rPr>
          <w:spacing w:val="-2"/>
        </w:rPr>
        <w:t>found</w:t>
      </w:r>
      <w:r>
        <w:rPr>
          <w:spacing w:val="-3"/>
        </w:rPr>
        <w:t xml:space="preserve"> </w:t>
      </w:r>
      <w:r>
        <w:rPr>
          <w:spacing w:val="-1"/>
        </w:rPr>
        <w:t>in</w:t>
      </w:r>
      <w:r>
        <w:rPr>
          <w:spacing w:val="-3"/>
        </w:rPr>
        <w:t xml:space="preserve"> </w:t>
      </w:r>
      <w:r>
        <w:rPr>
          <w:spacing w:val="-1"/>
        </w:rPr>
        <w:t>the</w:t>
      </w:r>
      <w:r>
        <w:rPr>
          <w:spacing w:val="-3"/>
        </w:rPr>
        <w:t xml:space="preserve"> </w:t>
      </w:r>
      <w:r>
        <w:rPr>
          <w:spacing w:val="-2"/>
        </w:rPr>
        <w:t>“Persons</w:t>
      </w:r>
      <w:r>
        <w:rPr>
          <w:spacing w:val="-3"/>
        </w:rPr>
        <w:t xml:space="preserve"> </w:t>
      </w:r>
      <w:r>
        <w:rPr>
          <w:spacing w:val="-1"/>
        </w:rPr>
        <w:t>and</w:t>
      </w:r>
      <w:r>
        <w:rPr>
          <w:spacing w:val="-3"/>
        </w:rPr>
        <w:t xml:space="preserve"> </w:t>
      </w:r>
      <w:r>
        <w:rPr>
          <w:spacing w:val="-2"/>
        </w:rPr>
        <w:t>Entities”</w:t>
      </w:r>
      <w:r>
        <w:rPr>
          <w:spacing w:val="80"/>
        </w:rPr>
        <w:t xml:space="preserve"> </w:t>
      </w:r>
      <w:r>
        <w:rPr>
          <w:spacing w:val="-1"/>
        </w:rPr>
        <w:t>section</w:t>
      </w:r>
      <w:r>
        <w:rPr>
          <w:spacing w:val="-3"/>
        </w:rPr>
        <w:t xml:space="preserve"> </w:t>
      </w:r>
      <w:r>
        <w:rPr>
          <w:spacing w:val="-1"/>
        </w:rPr>
        <w:t>of</w:t>
      </w:r>
      <w:r>
        <w:rPr>
          <w:spacing w:val="-4"/>
        </w:rPr>
        <w:t xml:space="preserve"> </w:t>
      </w:r>
      <w:r>
        <w:rPr>
          <w:spacing w:val="-1"/>
        </w:rPr>
        <w:t>the</w:t>
      </w:r>
      <w:r>
        <w:rPr>
          <w:spacing w:val="-3"/>
        </w:rPr>
        <w:t xml:space="preserve"> </w:t>
      </w:r>
      <w:r>
        <w:rPr>
          <w:spacing w:val="-2"/>
        </w:rPr>
        <w:t>FFIEC</w:t>
      </w:r>
      <w:r>
        <w:rPr>
          <w:spacing w:val="-3"/>
        </w:rPr>
        <w:t xml:space="preserve"> </w:t>
      </w:r>
      <w:r>
        <w:rPr>
          <w:spacing w:val="-2"/>
        </w:rPr>
        <w:t>BSA/AML Examination</w:t>
      </w:r>
      <w:r>
        <w:rPr>
          <w:spacing w:val="-3"/>
        </w:rPr>
        <w:t xml:space="preserve"> </w:t>
      </w:r>
      <w:r>
        <w:rPr>
          <w:spacing w:val="-2"/>
        </w:rPr>
        <w:t>Manual, may</w:t>
      </w:r>
      <w:r>
        <w:rPr>
          <w:spacing w:val="-3"/>
        </w:rPr>
        <w:t xml:space="preserve"> </w:t>
      </w:r>
      <w:r>
        <w:rPr>
          <w:spacing w:val="-1"/>
        </w:rPr>
        <w:t>pose</w:t>
      </w:r>
      <w:r>
        <w:rPr>
          <w:spacing w:val="-3"/>
        </w:rPr>
        <w:t xml:space="preserve"> </w:t>
      </w:r>
      <w:r>
        <w:rPr>
          <w:spacing w:val="-2"/>
        </w:rPr>
        <w:t>heightened</w:t>
      </w:r>
      <w:r>
        <w:rPr>
          <w:spacing w:val="-3"/>
        </w:rPr>
        <w:t xml:space="preserve"> </w:t>
      </w:r>
      <w:r>
        <w:rPr>
          <w:spacing w:val="-1"/>
        </w:rPr>
        <w:t>risk.</w:t>
      </w:r>
      <w:r>
        <w:rPr>
          <w:spacing w:val="56"/>
        </w:rPr>
        <w:t xml:space="preserve"> </w:t>
      </w:r>
      <w:r>
        <w:rPr>
          <w:spacing w:val="-1"/>
        </w:rPr>
        <w:t>In</w:t>
      </w:r>
      <w:r>
        <w:rPr>
          <w:spacing w:val="-3"/>
        </w:rPr>
        <w:t xml:space="preserve"> </w:t>
      </w:r>
      <w:r>
        <w:rPr>
          <w:spacing w:val="-2"/>
        </w:rPr>
        <w:t>addition,</w:t>
      </w:r>
      <w:r>
        <w:rPr>
          <w:spacing w:val="77"/>
        </w:rPr>
        <w:t xml:space="preserve"> </w:t>
      </w:r>
      <w:r>
        <w:rPr>
          <w:spacing w:val="-2"/>
        </w:rPr>
        <w:t>existing</w:t>
      </w:r>
      <w:r>
        <w:rPr>
          <w:spacing w:val="-3"/>
        </w:rPr>
        <w:t xml:space="preserve"> </w:t>
      </w:r>
      <w:r>
        <w:rPr>
          <w:spacing w:val="-1"/>
        </w:rPr>
        <w:t>laws</w:t>
      </w:r>
      <w:r>
        <w:rPr>
          <w:spacing w:val="-3"/>
        </w:rPr>
        <w:t xml:space="preserve"> </w:t>
      </w:r>
      <w:r>
        <w:rPr>
          <w:spacing w:val="-1"/>
        </w:rPr>
        <w:t>and</w:t>
      </w:r>
      <w:r>
        <w:rPr>
          <w:spacing w:val="-3"/>
        </w:rPr>
        <w:t xml:space="preserve"> </w:t>
      </w:r>
      <w:r>
        <w:rPr>
          <w:spacing w:val="-2"/>
        </w:rPr>
        <w:t>regulations</w:t>
      </w:r>
      <w:r>
        <w:rPr>
          <w:spacing w:val="-1"/>
        </w:rPr>
        <w:t xml:space="preserve"> </w:t>
      </w:r>
      <w:r>
        <w:rPr>
          <w:spacing w:val="-2"/>
        </w:rPr>
        <w:t>may</w:t>
      </w:r>
      <w:r>
        <w:rPr>
          <w:spacing w:val="-3"/>
        </w:rPr>
        <w:t xml:space="preserve"> </w:t>
      </w:r>
      <w:r>
        <w:rPr>
          <w:spacing w:val="-1"/>
        </w:rPr>
        <w:t>impose,</w:t>
      </w:r>
      <w:r>
        <w:rPr>
          <w:spacing w:val="-3"/>
        </w:rPr>
        <w:t xml:space="preserve"> </w:t>
      </w:r>
      <w:r>
        <w:rPr>
          <w:spacing w:val="-1"/>
        </w:rPr>
        <w:t>and</w:t>
      </w:r>
      <w:r>
        <w:rPr>
          <w:spacing w:val="-3"/>
        </w:rPr>
        <w:t xml:space="preserve"> </w:t>
      </w:r>
      <w:r>
        <w:rPr>
          <w:spacing w:val="-2"/>
        </w:rPr>
        <w:t>supervisory</w:t>
      </w:r>
      <w:r>
        <w:rPr>
          <w:spacing w:val="-3"/>
        </w:rPr>
        <w:t xml:space="preserve"> </w:t>
      </w:r>
      <w:r>
        <w:rPr>
          <w:spacing w:val="-2"/>
        </w:rPr>
        <w:t>guidance</w:t>
      </w:r>
      <w:r>
        <w:rPr>
          <w:spacing w:val="-1"/>
        </w:rPr>
        <w:t xml:space="preserve"> </w:t>
      </w:r>
      <w:r>
        <w:rPr>
          <w:spacing w:val="-2"/>
        </w:rPr>
        <w:t>may explain</w:t>
      </w:r>
      <w:r>
        <w:rPr>
          <w:spacing w:val="-3"/>
        </w:rPr>
        <w:t xml:space="preserve"> </w:t>
      </w:r>
      <w:r>
        <w:rPr>
          <w:spacing w:val="-2"/>
        </w:rPr>
        <w:t>expectations</w:t>
      </w:r>
      <w:r>
        <w:rPr>
          <w:spacing w:val="89"/>
        </w:rPr>
        <w:t xml:space="preserve"> </w:t>
      </w:r>
      <w:r>
        <w:rPr>
          <w:spacing w:val="-2"/>
        </w:rPr>
        <w:t>for,</w:t>
      </w:r>
      <w:r>
        <w:rPr>
          <w:spacing w:val="-3"/>
        </w:rPr>
        <w:t xml:space="preserve"> </w:t>
      </w:r>
      <w:r>
        <w:rPr>
          <w:spacing w:val="-1"/>
        </w:rPr>
        <w:t>specific</w:t>
      </w:r>
      <w:r>
        <w:rPr>
          <w:spacing w:val="-3"/>
        </w:rPr>
        <w:t xml:space="preserve"> </w:t>
      </w:r>
      <w:r>
        <w:rPr>
          <w:spacing w:val="-2"/>
        </w:rPr>
        <w:t xml:space="preserve">customer </w:t>
      </w:r>
      <w:r>
        <w:rPr>
          <w:spacing w:val="-1"/>
        </w:rPr>
        <w:t>due</w:t>
      </w:r>
      <w:r>
        <w:rPr>
          <w:spacing w:val="-3"/>
        </w:rPr>
        <w:t xml:space="preserve"> </w:t>
      </w:r>
      <w:r>
        <w:rPr>
          <w:spacing w:val="-2"/>
        </w:rPr>
        <w:t>diligence</w:t>
      </w:r>
      <w:r>
        <w:rPr>
          <w:spacing w:val="-3"/>
        </w:rPr>
        <w:t xml:space="preserve"> </w:t>
      </w:r>
      <w:r>
        <w:rPr>
          <w:spacing w:val="-2"/>
        </w:rPr>
        <w:t>and,</w:t>
      </w:r>
      <w:r>
        <w:rPr>
          <w:spacing w:val="-3"/>
        </w:rPr>
        <w:t xml:space="preserve"> </w:t>
      </w:r>
      <w:r>
        <w:rPr>
          <w:spacing w:val="-1"/>
        </w:rPr>
        <w:t>in</w:t>
      </w:r>
      <w:r>
        <w:rPr>
          <w:spacing w:val="-3"/>
        </w:rPr>
        <w:t xml:space="preserve"> </w:t>
      </w:r>
      <w:r>
        <w:rPr>
          <w:spacing w:val="-1"/>
        </w:rPr>
        <w:t>some cases,</w:t>
      </w:r>
      <w:r>
        <w:rPr>
          <w:spacing w:val="-3"/>
        </w:rPr>
        <w:t xml:space="preserve"> </w:t>
      </w:r>
      <w:r>
        <w:rPr>
          <w:spacing w:val="-2"/>
        </w:rPr>
        <w:t>enhanced</w:t>
      </w:r>
      <w:r>
        <w:rPr>
          <w:spacing w:val="-3"/>
        </w:rPr>
        <w:t xml:space="preserve"> </w:t>
      </w:r>
      <w:r>
        <w:rPr>
          <w:spacing w:val="-2"/>
        </w:rPr>
        <w:t>due</w:t>
      </w:r>
      <w:r>
        <w:rPr>
          <w:spacing w:val="-3"/>
        </w:rPr>
        <w:t xml:space="preserve"> </w:t>
      </w:r>
      <w:r>
        <w:rPr>
          <w:spacing w:val="-2"/>
        </w:rPr>
        <w:t>diligence</w:t>
      </w:r>
      <w:r>
        <w:rPr>
          <w:spacing w:val="-3"/>
        </w:rPr>
        <w:t xml:space="preserve"> </w:t>
      </w:r>
      <w:r>
        <w:rPr>
          <w:spacing w:val="-2"/>
        </w:rPr>
        <w:t>requirements</w:t>
      </w:r>
      <w:r>
        <w:rPr>
          <w:spacing w:val="95"/>
        </w:rPr>
        <w:t xml:space="preserve"> </w:t>
      </w:r>
      <w:r>
        <w:rPr>
          <w:spacing w:val="-2"/>
        </w:rPr>
        <w:t>for</w:t>
      </w:r>
      <w:r>
        <w:rPr>
          <w:spacing w:val="-3"/>
        </w:rPr>
        <w:t xml:space="preserve"> </w:t>
      </w:r>
      <w:r>
        <w:rPr>
          <w:spacing w:val="-1"/>
        </w:rPr>
        <w:t>certain</w:t>
      </w:r>
      <w:r>
        <w:rPr>
          <w:spacing w:val="-3"/>
        </w:rPr>
        <w:t xml:space="preserve"> </w:t>
      </w:r>
      <w:r>
        <w:rPr>
          <w:spacing w:val="-2"/>
        </w:rPr>
        <w:t>accounts</w:t>
      </w:r>
      <w:r>
        <w:rPr>
          <w:spacing w:val="-3"/>
        </w:rPr>
        <w:t xml:space="preserve"> </w:t>
      </w:r>
      <w:r>
        <w:rPr>
          <w:spacing w:val="-1"/>
        </w:rPr>
        <w:t>or</w:t>
      </w:r>
      <w:r>
        <w:rPr>
          <w:spacing w:val="-2"/>
        </w:rPr>
        <w:t xml:space="preserve"> customers,</w:t>
      </w:r>
      <w:r>
        <w:rPr>
          <w:spacing w:val="-3"/>
        </w:rPr>
        <w:t xml:space="preserve"> </w:t>
      </w:r>
      <w:r>
        <w:rPr>
          <w:spacing w:val="-2"/>
        </w:rPr>
        <w:t>including</w:t>
      </w:r>
      <w:r>
        <w:rPr>
          <w:spacing w:val="-3"/>
        </w:rPr>
        <w:t xml:space="preserve"> </w:t>
      </w:r>
      <w:r>
        <w:rPr>
          <w:spacing w:val="-2"/>
        </w:rPr>
        <w:t>foreign</w:t>
      </w:r>
      <w:r>
        <w:rPr>
          <w:spacing w:val="-3"/>
        </w:rPr>
        <w:t xml:space="preserve"> </w:t>
      </w:r>
      <w:r>
        <w:rPr>
          <w:spacing w:val="-2"/>
        </w:rPr>
        <w:t xml:space="preserve">correspondent </w:t>
      </w:r>
      <w:r>
        <w:rPr>
          <w:spacing w:val="-1"/>
        </w:rPr>
        <w:t>accounts,</w:t>
      </w:r>
      <w:r>
        <w:rPr>
          <w:rStyle w:val="FootnoteReference"/>
          <w:spacing w:val="-1"/>
        </w:rPr>
        <w:footnoteReference w:id="117"/>
      </w:r>
      <w:r>
        <w:rPr>
          <w:spacing w:val="-1"/>
        </w:rPr>
        <w:t xml:space="preserve"> </w:t>
      </w:r>
      <w:r>
        <w:rPr>
          <w:spacing w:val="-2"/>
        </w:rPr>
        <w:t xml:space="preserve">payable-through </w:t>
      </w:r>
      <w:r>
        <w:rPr>
          <w:spacing w:val="-1"/>
        </w:rPr>
        <w:t>accounts,</w:t>
      </w:r>
      <w:r>
        <w:rPr>
          <w:rStyle w:val="FootnoteReference"/>
          <w:spacing w:val="-1"/>
        </w:rPr>
        <w:footnoteReference w:id="118"/>
      </w:r>
      <w:r>
        <w:rPr>
          <w:spacing w:val="-1"/>
        </w:rPr>
        <w:t xml:space="preserve"> </w:t>
      </w:r>
      <w:r>
        <w:rPr>
          <w:spacing w:val="-2"/>
        </w:rPr>
        <w:t>private</w:t>
      </w:r>
      <w:r>
        <w:rPr>
          <w:spacing w:val="-3"/>
        </w:rPr>
        <w:t xml:space="preserve"> </w:t>
      </w:r>
      <w:r>
        <w:rPr>
          <w:spacing w:val="-2"/>
        </w:rPr>
        <w:t>banking</w:t>
      </w:r>
      <w:r>
        <w:rPr>
          <w:spacing w:val="-3"/>
        </w:rPr>
        <w:t xml:space="preserve"> </w:t>
      </w:r>
      <w:r>
        <w:rPr>
          <w:spacing w:val="-1"/>
        </w:rPr>
        <w:t>accounts,</w:t>
      </w:r>
      <w:r>
        <w:rPr>
          <w:rStyle w:val="FootnoteReference"/>
          <w:spacing w:val="-1"/>
        </w:rPr>
        <w:footnoteReference w:id="119"/>
      </w:r>
      <w:r>
        <w:rPr>
          <w:spacing w:val="-1"/>
        </w:rPr>
        <w:t xml:space="preserve"> </w:t>
      </w:r>
      <w:r>
        <w:rPr>
          <w:spacing w:val="-2"/>
        </w:rPr>
        <w:t>politically</w:t>
      </w:r>
      <w:r>
        <w:rPr>
          <w:spacing w:val="-3"/>
        </w:rPr>
        <w:t xml:space="preserve"> </w:t>
      </w:r>
      <w:r>
        <w:rPr>
          <w:spacing w:val="-2"/>
        </w:rPr>
        <w:t>exposed</w:t>
      </w:r>
      <w:r>
        <w:rPr>
          <w:spacing w:val="-3"/>
        </w:rPr>
        <w:t xml:space="preserve"> </w:t>
      </w:r>
      <w:r>
        <w:t>persons,</w:t>
      </w:r>
      <w:r>
        <w:rPr>
          <w:rStyle w:val="FootnoteReference"/>
        </w:rPr>
        <w:footnoteReference w:id="120"/>
      </w:r>
      <w:r>
        <w:t xml:space="preserve"> </w:t>
      </w:r>
      <w:r>
        <w:rPr>
          <w:spacing w:val="-1"/>
        </w:rPr>
        <w:t>and</w:t>
      </w:r>
      <w:r>
        <w:rPr>
          <w:spacing w:val="-3"/>
        </w:rPr>
        <w:t xml:space="preserve"> </w:t>
      </w:r>
      <w:r>
        <w:rPr>
          <w:spacing w:val="-2"/>
        </w:rPr>
        <w:t>money</w:t>
      </w:r>
      <w:r>
        <w:rPr>
          <w:spacing w:val="-3"/>
        </w:rPr>
        <w:t xml:space="preserve"> </w:t>
      </w:r>
      <w:r>
        <w:rPr>
          <w:spacing w:val="-1"/>
        </w:rPr>
        <w:t>services</w:t>
      </w:r>
      <w:r>
        <w:rPr>
          <w:spacing w:val="89"/>
        </w:rPr>
        <w:t xml:space="preserve"> </w:t>
      </w:r>
      <w:r>
        <w:rPr>
          <w:spacing w:val="-1"/>
        </w:rPr>
        <w:t>businesses.</w:t>
      </w:r>
      <w:r>
        <w:rPr>
          <w:rStyle w:val="FootnoteReference"/>
          <w:spacing w:val="-1"/>
        </w:rPr>
        <w:footnoteReference w:id="121"/>
      </w:r>
      <w:r>
        <w:rPr>
          <w:spacing w:val="-1"/>
        </w:rPr>
        <w:t xml:space="preserve">  </w:t>
      </w:r>
      <w:r>
        <w:rPr>
          <w:spacing w:val="-2"/>
        </w:rPr>
        <w:t>The</w:t>
      </w:r>
      <w:r>
        <w:rPr>
          <w:spacing w:val="-3"/>
        </w:rPr>
        <w:t xml:space="preserve"> </w:t>
      </w:r>
      <w:r>
        <w:rPr>
          <w:spacing w:val="-2"/>
        </w:rPr>
        <w:t>bank’s</w:t>
      </w:r>
      <w:r>
        <w:rPr>
          <w:spacing w:val="-3"/>
        </w:rPr>
        <w:t xml:space="preserve"> </w:t>
      </w:r>
      <w:r>
        <w:rPr>
          <w:spacing w:val="-1"/>
        </w:rPr>
        <w:t>risk-based</w:t>
      </w:r>
      <w:r>
        <w:rPr>
          <w:spacing w:val="-3"/>
        </w:rPr>
        <w:t xml:space="preserve"> </w:t>
      </w:r>
      <w:r>
        <w:rPr>
          <w:spacing w:val="-2"/>
        </w:rPr>
        <w:t>customer due</w:t>
      </w:r>
      <w:r>
        <w:rPr>
          <w:spacing w:val="-4"/>
        </w:rPr>
        <w:t xml:space="preserve"> </w:t>
      </w:r>
      <w:r>
        <w:rPr>
          <w:spacing w:val="-1"/>
        </w:rPr>
        <w:t>diligence</w:t>
      </w:r>
      <w:r>
        <w:rPr>
          <w:spacing w:val="-3"/>
        </w:rPr>
        <w:t xml:space="preserve"> </w:t>
      </w:r>
      <w:r>
        <w:rPr>
          <w:spacing w:val="-1"/>
        </w:rPr>
        <w:t>and</w:t>
      </w:r>
      <w:r>
        <w:rPr>
          <w:spacing w:val="-3"/>
        </w:rPr>
        <w:t xml:space="preserve"> </w:t>
      </w:r>
      <w:r>
        <w:rPr>
          <w:spacing w:val="-2"/>
        </w:rPr>
        <w:t>enhanced</w:t>
      </w:r>
      <w:r>
        <w:rPr>
          <w:spacing w:val="-3"/>
        </w:rPr>
        <w:t xml:space="preserve"> </w:t>
      </w:r>
      <w:r>
        <w:rPr>
          <w:spacing w:val="-1"/>
        </w:rPr>
        <w:t>due</w:t>
      </w:r>
      <w:r>
        <w:rPr>
          <w:spacing w:val="-3"/>
        </w:rPr>
        <w:t xml:space="preserve"> </w:t>
      </w:r>
      <w:r>
        <w:rPr>
          <w:spacing w:val="-2"/>
        </w:rPr>
        <w:t>diligence</w:t>
      </w:r>
      <w:r>
        <w:rPr>
          <w:spacing w:val="70"/>
        </w:rPr>
        <w:t xml:space="preserve"> </w:t>
      </w:r>
      <w:r>
        <w:rPr>
          <w:spacing w:val="-2"/>
        </w:rPr>
        <w:t>procedures</w:t>
      </w:r>
      <w:r>
        <w:rPr>
          <w:spacing w:val="-3"/>
        </w:rPr>
        <w:t xml:space="preserve"> </w:t>
      </w:r>
      <w:r>
        <w:rPr>
          <w:spacing w:val="-2"/>
        </w:rPr>
        <w:t>must ensure</w:t>
      </w:r>
      <w:r>
        <w:rPr>
          <w:spacing w:val="-1"/>
        </w:rPr>
        <w:t xml:space="preserve"> </w:t>
      </w:r>
      <w:r>
        <w:rPr>
          <w:spacing w:val="-2"/>
        </w:rPr>
        <w:t>compliance</w:t>
      </w:r>
      <w:r>
        <w:rPr>
          <w:spacing w:val="-1"/>
        </w:rPr>
        <w:t xml:space="preserve"> with</w:t>
      </w:r>
      <w:r>
        <w:rPr>
          <w:spacing w:val="-3"/>
        </w:rPr>
        <w:t xml:space="preserve"> </w:t>
      </w:r>
      <w:r>
        <w:rPr>
          <w:spacing w:val="-1"/>
        </w:rPr>
        <w:t>these</w:t>
      </w:r>
      <w:r>
        <w:rPr>
          <w:spacing w:val="-3"/>
        </w:rPr>
        <w:t xml:space="preserve"> </w:t>
      </w:r>
      <w:r>
        <w:rPr>
          <w:spacing w:val="-2"/>
        </w:rPr>
        <w:t>existing</w:t>
      </w:r>
      <w:r>
        <w:rPr>
          <w:spacing w:val="-3"/>
        </w:rPr>
        <w:t xml:space="preserve"> </w:t>
      </w:r>
      <w:r>
        <w:rPr>
          <w:spacing w:val="-2"/>
        </w:rPr>
        <w:t>requirements</w:t>
      </w:r>
      <w:r>
        <w:rPr>
          <w:spacing w:val="-3"/>
        </w:rPr>
        <w:t xml:space="preserve"> </w:t>
      </w:r>
      <w:r>
        <w:rPr>
          <w:spacing w:val="-1"/>
        </w:rPr>
        <w:t>and</w:t>
      </w:r>
      <w:r>
        <w:rPr>
          <w:spacing w:val="-2"/>
        </w:rPr>
        <w:t xml:space="preserve"> should meet</w:t>
      </w:r>
      <w:r>
        <w:rPr>
          <w:spacing w:val="-1"/>
        </w:rPr>
        <w:t xml:space="preserve"> </w:t>
      </w:r>
      <w:r>
        <w:rPr>
          <w:spacing w:val="-2"/>
        </w:rPr>
        <w:t>these</w:t>
      </w:r>
      <w:r>
        <w:rPr>
          <w:spacing w:val="94"/>
        </w:rPr>
        <w:t xml:space="preserve"> </w:t>
      </w:r>
      <w:r>
        <w:rPr>
          <w:spacing w:val="-2"/>
        </w:rPr>
        <w:t>supervisory</w:t>
      </w:r>
      <w:r>
        <w:rPr>
          <w:spacing w:val="-3"/>
        </w:rPr>
        <w:t xml:space="preserve"> </w:t>
      </w:r>
      <w:r>
        <w:rPr>
          <w:spacing w:val="-2"/>
        </w:rPr>
        <w:t>expectations.</w:t>
      </w:r>
    </w:p>
    <w:p w14:paraId="21B5EA8E" w14:textId="77777777" w:rsidR="00F8288C" w:rsidRPr="00B53A35" w:rsidRDefault="00F8288C" w:rsidP="00F8288C">
      <w:pPr>
        <w:ind w:left="180"/>
        <w:rPr>
          <w:sz w:val="28"/>
        </w:rPr>
      </w:pPr>
      <w:r w:rsidRPr="00B53A35">
        <w:rPr>
          <w:sz w:val="28"/>
        </w:rPr>
        <w:t>Ongoing</w:t>
      </w:r>
      <w:r w:rsidRPr="00B53A35">
        <w:rPr>
          <w:spacing w:val="-14"/>
          <w:sz w:val="28"/>
        </w:rPr>
        <w:t xml:space="preserve"> </w:t>
      </w:r>
      <w:r w:rsidRPr="00B53A35">
        <w:rPr>
          <w:sz w:val="28"/>
        </w:rPr>
        <w:t>Monitoring</w:t>
      </w:r>
      <w:r w:rsidRPr="00B53A35">
        <w:rPr>
          <w:spacing w:val="-14"/>
          <w:sz w:val="28"/>
        </w:rPr>
        <w:t xml:space="preserve"> </w:t>
      </w:r>
      <w:r w:rsidRPr="00B53A35">
        <w:rPr>
          <w:sz w:val="28"/>
        </w:rPr>
        <w:t>of</w:t>
      </w:r>
      <w:r w:rsidRPr="00B53A35">
        <w:rPr>
          <w:spacing w:val="-13"/>
          <w:sz w:val="28"/>
        </w:rPr>
        <w:t xml:space="preserve"> </w:t>
      </w:r>
      <w:r w:rsidRPr="00B53A35">
        <w:rPr>
          <w:sz w:val="28"/>
        </w:rPr>
        <w:t>the</w:t>
      </w:r>
      <w:r w:rsidRPr="00B53A35">
        <w:rPr>
          <w:spacing w:val="-14"/>
          <w:sz w:val="28"/>
        </w:rPr>
        <w:t xml:space="preserve"> </w:t>
      </w:r>
      <w:r w:rsidRPr="00B53A35">
        <w:rPr>
          <w:spacing w:val="-2"/>
          <w:sz w:val="28"/>
        </w:rPr>
        <w:t>Customer</w:t>
      </w:r>
      <w:r w:rsidRPr="00B53A35">
        <w:rPr>
          <w:spacing w:val="-13"/>
          <w:sz w:val="28"/>
        </w:rPr>
        <w:t xml:space="preserve"> </w:t>
      </w:r>
      <w:r w:rsidRPr="00B53A35">
        <w:rPr>
          <w:spacing w:val="-2"/>
          <w:sz w:val="28"/>
        </w:rPr>
        <w:t>Relationship</w:t>
      </w:r>
    </w:p>
    <w:p w14:paraId="5AF402FB" w14:textId="77777777" w:rsidR="00F8288C" w:rsidRDefault="00F8288C" w:rsidP="00F8288C">
      <w:pPr>
        <w:pStyle w:val="BodyText"/>
        <w:spacing w:before="120"/>
        <w:ind w:left="187" w:right="203"/>
      </w:pPr>
      <w:r>
        <w:rPr>
          <w:spacing w:val="-2"/>
        </w:rPr>
        <w:t>The</w:t>
      </w:r>
      <w:r>
        <w:rPr>
          <w:spacing w:val="-5"/>
        </w:rPr>
        <w:t xml:space="preserve"> </w:t>
      </w:r>
      <w:r>
        <w:rPr>
          <w:spacing w:val="-3"/>
        </w:rPr>
        <w:t>requirement</w:t>
      </w:r>
      <w:r>
        <w:rPr>
          <w:spacing w:val="-4"/>
        </w:rPr>
        <w:t xml:space="preserve"> </w:t>
      </w:r>
      <w:r>
        <w:rPr>
          <w:spacing w:val="-2"/>
        </w:rPr>
        <w:t>for</w:t>
      </w:r>
      <w:r>
        <w:rPr>
          <w:spacing w:val="-5"/>
        </w:rPr>
        <w:t xml:space="preserve"> </w:t>
      </w:r>
      <w:r>
        <w:rPr>
          <w:spacing w:val="-3"/>
        </w:rPr>
        <w:t>ongoing</w:t>
      </w:r>
      <w:r>
        <w:rPr>
          <w:spacing w:val="-4"/>
        </w:rPr>
        <w:t xml:space="preserve"> </w:t>
      </w:r>
      <w:r>
        <w:rPr>
          <w:spacing w:val="-3"/>
        </w:rPr>
        <w:t>monitoring</w:t>
      </w:r>
      <w:r>
        <w:rPr>
          <w:spacing w:val="-5"/>
        </w:rPr>
        <w:t xml:space="preserve"> </w:t>
      </w:r>
      <w:r>
        <w:rPr>
          <w:spacing w:val="-1"/>
        </w:rPr>
        <w:t>of</w:t>
      </w:r>
      <w:r>
        <w:rPr>
          <w:spacing w:val="-6"/>
        </w:rPr>
        <w:t xml:space="preserve"> </w:t>
      </w:r>
      <w:r>
        <w:rPr>
          <w:spacing w:val="-2"/>
        </w:rPr>
        <w:t>the</w:t>
      </w:r>
      <w:r>
        <w:rPr>
          <w:spacing w:val="-5"/>
        </w:rPr>
        <w:t xml:space="preserve"> </w:t>
      </w:r>
      <w:r>
        <w:rPr>
          <w:spacing w:val="-3"/>
        </w:rPr>
        <w:t>customer</w:t>
      </w:r>
      <w:r>
        <w:rPr>
          <w:spacing w:val="-4"/>
        </w:rPr>
        <w:t xml:space="preserve"> </w:t>
      </w:r>
      <w:r>
        <w:rPr>
          <w:spacing w:val="-3"/>
        </w:rPr>
        <w:t>relationship</w:t>
      </w:r>
      <w:r>
        <w:rPr>
          <w:spacing w:val="-4"/>
        </w:rPr>
        <w:t xml:space="preserve"> </w:t>
      </w:r>
      <w:r>
        <w:rPr>
          <w:spacing w:val="-2"/>
        </w:rPr>
        <w:t>reflects</w:t>
      </w:r>
      <w:r>
        <w:rPr>
          <w:spacing w:val="-5"/>
        </w:rPr>
        <w:t xml:space="preserve"> </w:t>
      </w:r>
      <w:r>
        <w:rPr>
          <w:spacing w:val="-3"/>
        </w:rPr>
        <w:t>existing</w:t>
      </w:r>
      <w:r>
        <w:rPr>
          <w:spacing w:val="-4"/>
        </w:rPr>
        <w:t xml:space="preserve"> </w:t>
      </w:r>
      <w:r>
        <w:rPr>
          <w:spacing w:val="-3"/>
        </w:rPr>
        <w:t>practices</w:t>
      </w:r>
      <w:r>
        <w:rPr>
          <w:spacing w:val="101"/>
        </w:rPr>
        <w:t xml:space="preserve"> </w:t>
      </w:r>
      <w:r>
        <w:rPr>
          <w:spacing w:val="-3"/>
        </w:rPr>
        <w:t>established</w:t>
      </w:r>
      <w:r>
        <w:rPr>
          <w:spacing w:val="-4"/>
        </w:rPr>
        <w:t xml:space="preserve"> </w:t>
      </w:r>
      <w:r>
        <w:rPr>
          <w:spacing w:val="-1"/>
        </w:rPr>
        <w:t>to</w:t>
      </w:r>
      <w:r>
        <w:rPr>
          <w:spacing w:val="-5"/>
        </w:rPr>
        <w:t xml:space="preserve"> </w:t>
      </w:r>
      <w:r>
        <w:rPr>
          <w:spacing w:val="-3"/>
        </w:rPr>
        <w:t>identify</w:t>
      </w:r>
      <w:r>
        <w:rPr>
          <w:spacing w:val="-4"/>
        </w:rPr>
        <w:t xml:space="preserve"> </w:t>
      </w:r>
      <w:r>
        <w:rPr>
          <w:spacing w:val="-2"/>
        </w:rPr>
        <w:t>and</w:t>
      </w:r>
      <w:r>
        <w:rPr>
          <w:spacing w:val="-5"/>
        </w:rPr>
        <w:t xml:space="preserve"> </w:t>
      </w:r>
      <w:r>
        <w:rPr>
          <w:spacing w:val="-3"/>
        </w:rPr>
        <w:t>report</w:t>
      </w:r>
      <w:r>
        <w:rPr>
          <w:spacing w:val="-4"/>
        </w:rPr>
        <w:t xml:space="preserve"> </w:t>
      </w:r>
      <w:r>
        <w:rPr>
          <w:spacing w:val="-3"/>
        </w:rPr>
        <w:t>suspicious</w:t>
      </w:r>
      <w:r>
        <w:rPr>
          <w:spacing w:val="-5"/>
        </w:rPr>
        <w:t xml:space="preserve"> </w:t>
      </w:r>
      <w:r>
        <w:rPr>
          <w:spacing w:val="-3"/>
        </w:rPr>
        <w:t>transactions</w:t>
      </w:r>
      <w:r>
        <w:rPr>
          <w:spacing w:val="-5"/>
        </w:rPr>
        <w:t xml:space="preserve"> </w:t>
      </w:r>
      <w:r>
        <w:rPr>
          <w:spacing w:val="-2"/>
        </w:rPr>
        <w:t>and,</w:t>
      </w:r>
      <w:r>
        <w:rPr>
          <w:spacing w:val="-4"/>
        </w:rPr>
        <w:t xml:space="preserve"> </w:t>
      </w:r>
      <w:r>
        <w:rPr>
          <w:spacing w:val="-1"/>
        </w:rPr>
        <w:t>on</w:t>
      </w:r>
      <w:r>
        <w:rPr>
          <w:spacing w:val="-5"/>
        </w:rPr>
        <w:t xml:space="preserve"> </w:t>
      </w:r>
      <w:r>
        <w:t>a</w:t>
      </w:r>
      <w:r>
        <w:rPr>
          <w:spacing w:val="-5"/>
        </w:rPr>
        <w:t xml:space="preserve"> </w:t>
      </w:r>
      <w:r>
        <w:rPr>
          <w:spacing w:val="-2"/>
        </w:rPr>
        <w:t>risk</w:t>
      </w:r>
      <w:r>
        <w:rPr>
          <w:spacing w:val="-4"/>
        </w:rPr>
        <w:t xml:space="preserve"> </w:t>
      </w:r>
      <w:r>
        <w:rPr>
          <w:spacing w:val="-2"/>
        </w:rPr>
        <w:t>basis,</w:t>
      </w:r>
      <w:r>
        <w:rPr>
          <w:spacing w:val="-5"/>
        </w:rPr>
        <w:t xml:space="preserve"> </w:t>
      </w:r>
      <w:r>
        <w:rPr>
          <w:spacing w:val="-1"/>
        </w:rPr>
        <w:t>to</w:t>
      </w:r>
      <w:r>
        <w:rPr>
          <w:spacing w:val="-4"/>
        </w:rPr>
        <w:t xml:space="preserve"> </w:t>
      </w:r>
      <w:r>
        <w:rPr>
          <w:spacing w:val="-3"/>
        </w:rPr>
        <w:t>maintain</w:t>
      </w:r>
      <w:r>
        <w:rPr>
          <w:spacing w:val="-4"/>
        </w:rPr>
        <w:t xml:space="preserve"> </w:t>
      </w:r>
      <w:r>
        <w:rPr>
          <w:spacing w:val="-3"/>
        </w:rPr>
        <w:t>and</w:t>
      </w:r>
      <w:r>
        <w:rPr>
          <w:spacing w:val="85"/>
        </w:rPr>
        <w:t xml:space="preserve"> </w:t>
      </w:r>
      <w:r>
        <w:rPr>
          <w:spacing w:val="-3"/>
        </w:rPr>
        <w:t>update</w:t>
      </w:r>
      <w:r>
        <w:rPr>
          <w:spacing w:val="-4"/>
        </w:rPr>
        <w:t xml:space="preserve"> </w:t>
      </w:r>
      <w:r>
        <w:rPr>
          <w:spacing w:val="-3"/>
        </w:rPr>
        <w:t>customer</w:t>
      </w:r>
      <w:r>
        <w:rPr>
          <w:spacing w:val="-5"/>
        </w:rPr>
        <w:t xml:space="preserve"> </w:t>
      </w:r>
      <w:r>
        <w:rPr>
          <w:spacing w:val="-3"/>
        </w:rPr>
        <w:t>information.</w:t>
      </w:r>
    </w:p>
    <w:p w14:paraId="5E233644" w14:textId="77777777" w:rsidR="00F8288C" w:rsidRDefault="00F8288C" w:rsidP="00F8288C">
      <w:pPr>
        <w:pStyle w:val="BodyText"/>
        <w:spacing w:before="120" w:line="276" w:lineRule="exact"/>
        <w:ind w:left="187" w:right="203"/>
      </w:pPr>
      <w:r>
        <w:rPr>
          <w:spacing w:val="-3"/>
        </w:rPr>
        <w:t>Therefore,</w:t>
      </w:r>
      <w:r>
        <w:rPr>
          <w:spacing w:val="-5"/>
        </w:rPr>
        <w:t xml:space="preserve"> </w:t>
      </w:r>
      <w:r>
        <w:rPr>
          <w:spacing w:val="-1"/>
        </w:rPr>
        <w:t>in</w:t>
      </w:r>
      <w:r>
        <w:rPr>
          <w:spacing w:val="-4"/>
        </w:rPr>
        <w:t xml:space="preserve"> </w:t>
      </w:r>
      <w:r>
        <w:rPr>
          <w:spacing w:val="-3"/>
        </w:rPr>
        <w:t>addition</w:t>
      </w:r>
      <w:r>
        <w:rPr>
          <w:spacing w:val="-4"/>
        </w:rPr>
        <w:t xml:space="preserve"> </w:t>
      </w:r>
      <w:r>
        <w:rPr>
          <w:spacing w:val="-1"/>
        </w:rPr>
        <w:t>to</w:t>
      </w:r>
      <w:r>
        <w:rPr>
          <w:spacing w:val="-4"/>
        </w:rPr>
        <w:t xml:space="preserve"> </w:t>
      </w:r>
      <w:r>
        <w:rPr>
          <w:spacing w:val="-3"/>
        </w:rPr>
        <w:t>policies,</w:t>
      </w:r>
      <w:r>
        <w:rPr>
          <w:spacing w:val="-4"/>
        </w:rPr>
        <w:t xml:space="preserve"> </w:t>
      </w:r>
      <w:r>
        <w:rPr>
          <w:spacing w:val="-3"/>
        </w:rPr>
        <w:t>procedures,</w:t>
      </w:r>
      <w:r>
        <w:rPr>
          <w:spacing w:val="-4"/>
        </w:rPr>
        <w:t xml:space="preserve"> </w:t>
      </w:r>
      <w:r>
        <w:rPr>
          <w:spacing w:val="-2"/>
        </w:rPr>
        <w:t>and</w:t>
      </w:r>
      <w:r>
        <w:rPr>
          <w:spacing w:val="-4"/>
        </w:rPr>
        <w:t xml:space="preserve"> </w:t>
      </w:r>
      <w:r>
        <w:rPr>
          <w:spacing w:val="-3"/>
        </w:rPr>
        <w:t>processes</w:t>
      </w:r>
      <w:r>
        <w:rPr>
          <w:spacing w:val="-4"/>
        </w:rPr>
        <w:t xml:space="preserve"> </w:t>
      </w:r>
      <w:r>
        <w:rPr>
          <w:spacing w:val="-2"/>
        </w:rPr>
        <w:t>for</w:t>
      </w:r>
      <w:r>
        <w:rPr>
          <w:spacing w:val="-4"/>
        </w:rPr>
        <w:t xml:space="preserve"> </w:t>
      </w:r>
      <w:r>
        <w:rPr>
          <w:spacing w:val="-3"/>
        </w:rPr>
        <w:t>monitoring</w:t>
      </w:r>
      <w:r>
        <w:rPr>
          <w:spacing w:val="-4"/>
        </w:rPr>
        <w:t xml:space="preserve"> </w:t>
      </w:r>
      <w:r>
        <w:rPr>
          <w:spacing w:val="-1"/>
        </w:rPr>
        <w:t>to</w:t>
      </w:r>
      <w:r>
        <w:rPr>
          <w:spacing w:val="-5"/>
        </w:rPr>
        <w:t xml:space="preserve"> </w:t>
      </w:r>
      <w:r>
        <w:rPr>
          <w:spacing w:val="-2"/>
        </w:rPr>
        <w:t>identify</w:t>
      </w:r>
      <w:r>
        <w:rPr>
          <w:spacing w:val="-5"/>
        </w:rPr>
        <w:t xml:space="preserve"> </w:t>
      </w:r>
      <w:r>
        <w:rPr>
          <w:spacing w:val="-3"/>
        </w:rPr>
        <w:t>and</w:t>
      </w:r>
      <w:r>
        <w:rPr>
          <w:spacing w:val="81"/>
        </w:rPr>
        <w:t xml:space="preserve"> </w:t>
      </w:r>
      <w:r>
        <w:rPr>
          <w:spacing w:val="-3"/>
        </w:rPr>
        <w:t>report</w:t>
      </w:r>
      <w:r>
        <w:rPr>
          <w:spacing w:val="-5"/>
        </w:rPr>
        <w:t xml:space="preserve"> </w:t>
      </w:r>
      <w:r>
        <w:rPr>
          <w:spacing w:val="-3"/>
        </w:rPr>
        <w:t>suspicious</w:t>
      </w:r>
      <w:r>
        <w:rPr>
          <w:spacing w:val="-5"/>
        </w:rPr>
        <w:t xml:space="preserve"> </w:t>
      </w:r>
      <w:r>
        <w:rPr>
          <w:spacing w:val="-3"/>
        </w:rPr>
        <w:t>transactions,</w:t>
      </w:r>
      <w:r>
        <w:rPr>
          <w:spacing w:val="-5"/>
        </w:rPr>
        <w:t xml:space="preserve"> </w:t>
      </w:r>
      <w:r>
        <w:rPr>
          <w:spacing w:val="-2"/>
        </w:rPr>
        <w:t>the</w:t>
      </w:r>
      <w:r>
        <w:rPr>
          <w:spacing w:val="-5"/>
        </w:rPr>
        <w:t xml:space="preserve"> </w:t>
      </w:r>
      <w:r>
        <w:rPr>
          <w:spacing w:val="-2"/>
        </w:rPr>
        <w:t>bank’s</w:t>
      </w:r>
      <w:r>
        <w:rPr>
          <w:spacing w:val="-5"/>
        </w:rPr>
        <w:t xml:space="preserve"> </w:t>
      </w:r>
      <w:r>
        <w:rPr>
          <w:spacing w:val="-2"/>
        </w:rPr>
        <w:t>CDD</w:t>
      </w:r>
      <w:r>
        <w:rPr>
          <w:spacing w:val="-5"/>
        </w:rPr>
        <w:t xml:space="preserve"> </w:t>
      </w:r>
      <w:r>
        <w:rPr>
          <w:spacing w:val="-2"/>
        </w:rPr>
        <w:t>program</w:t>
      </w:r>
      <w:r>
        <w:rPr>
          <w:spacing w:val="-5"/>
        </w:rPr>
        <w:t xml:space="preserve"> </w:t>
      </w:r>
      <w:r>
        <w:rPr>
          <w:spacing w:val="-3"/>
        </w:rPr>
        <w:t>must</w:t>
      </w:r>
      <w:r>
        <w:rPr>
          <w:spacing w:val="-5"/>
        </w:rPr>
        <w:t xml:space="preserve"> </w:t>
      </w:r>
      <w:r>
        <w:rPr>
          <w:spacing w:val="-3"/>
        </w:rPr>
        <w:t>include</w:t>
      </w:r>
      <w:r>
        <w:rPr>
          <w:spacing w:val="-5"/>
        </w:rPr>
        <w:t xml:space="preserve"> </w:t>
      </w:r>
      <w:r>
        <w:rPr>
          <w:spacing w:val="-3"/>
        </w:rPr>
        <w:t>risk-based</w:t>
      </w:r>
      <w:r>
        <w:rPr>
          <w:spacing w:val="-4"/>
        </w:rPr>
        <w:t xml:space="preserve"> </w:t>
      </w:r>
      <w:r>
        <w:rPr>
          <w:spacing w:val="-3"/>
        </w:rPr>
        <w:t>procedures</w:t>
      </w:r>
      <w:r>
        <w:rPr>
          <w:spacing w:val="-4"/>
        </w:rPr>
        <w:t xml:space="preserve"> </w:t>
      </w:r>
      <w:r>
        <w:rPr>
          <w:spacing w:val="-3"/>
        </w:rPr>
        <w:t>for</w:t>
      </w:r>
      <w:r>
        <w:rPr>
          <w:spacing w:val="114"/>
        </w:rPr>
        <w:t xml:space="preserve"> </w:t>
      </w:r>
      <w:r>
        <w:rPr>
          <w:spacing w:val="-3"/>
        </w:rPr>
        <w:t>performing</w:t>
      </w:r>
      <w:r>
        <w:rPr>
          <w:spacing w:val="-4"/>
        </w:rPr>
        <w:t xml:space="preserve"> </w:t>
      </w:r>
      <w:r>
        <w:rPr>
          <w:spacing w:val="-3"/>
        </w:rPr>
        <w:t>ongoing</w:t>
      </w:r>
      <w:r>
        <w:rPr>
          <w:spacing w:val="-4"/>
        </w:rPr>
        <w:t xml:space="preserve"> </w:t>
      </w:r>
      <w:r>
        <w:rPr>
          <w:spacing w:val="-3"/>
        </w:rPr>
        <w:t>monitoring</w:t>
      </w:r>
      <w:r>
        <w:rPr>
          <w:spacing w:val="-4"/>
        </w:rPr>
        <w:t xml:space="preserve"> </w:t>
      </w:r>
      <w:r>
        <w:rPr>
          <w:spacing w:val="-1"/>
        </w:rPr>
        <w:t>of</w:t>
      </w:r>
      <w:r>
        <w:rPr>
          <w:spacing w:val="-6"/>
        </w:rPr>
        <w:t xml:space="preserve"> </w:t>
      </w:r>
      <w:r>
        <w:rPr>
          <w:spacing w:val="-2"/>
        </w:rPr>
        <w:t>the</w:t>
      </w:r>
      <w:r>
        <w:rPr>
          <w:spacing w:val="-5"/>
        </w:rPr>
        <w:t xml:space="preserve"> </w:t>
      </w:r>
      <w:r>
        <w:rPr>
          <w:spacing w:val="-3"/>
        </w:rPr>
        <w:t>customer</w:t>
      </w:r>
      <w:r>
        <w:rPr>
          <w:spacing w:val="-4"/>
        </w:rPr>
        <w:t xml:space="preserve"> </w:t>
      </w:r>
      <w:r>
        <w:rPr>
          <w:spacing w:val="-3"/>
        </w:rPr>
        <w:t>relationship,</w:t>
      </w:r>
      <w:r>
        <w:rPr>
          <w:spacing w:val="-4"/>
        </w:rPr>
        <w:t xml:space="preserve"> </w:t>
      </w:r>
      <w:r>
        <w:rPr>
          <w:spacing w:val="-2"/>
        </w:rPr>
        <w:t>on</w:t>
      </w:r>
      <w:r>
        <w:rPr>
          <w:spacing w:val="-5"/>
        </w:rPr>
        <w:t xml:space="preserve"> </w:t>
      </w:r>
      <w:r>
        <w:t>a</w:t>
      </w:r>
      <w:r>
        <w:rPr>
          <w:spacing w:val="-5"/>
        </w:rPr>
        <w:t xml:space="preserve"> </w:t>
      </w:r>
      <w:r>
        <w:rPr>
          <w:spacing w:val="-2"/>
        </w:rPr>
        <w:t>risk</w:t>
      </w:r>
      <w:r>
        <w:rPr>
          <w:spacing w:val="-5"/>
        </w:rPr>
        <w:t xml:space="preserve"> </w:t>
      </w:r>
      <w:r>
        <w:rPr>
          <w:spacing w:val="-2"/>
        </w:rPr>
        <w:t>basis,</w:t>
      </w:r>
      <w:r>
        <w:rPr>
          <w:spacing w:val="-5"/>
        </w:rPr>
        <w:t xml:space="preserve"> </w:t>
      </w:r>
      <w:r>
        <w:rPr>
          <w:spacing w:val="-1"/>
        </w:rPr>
        <w:t>to</w:t>
      </w:r>
      <w:r>
        <w:rPr>
          <w:spacing w:val="-4"/>
        </w:rPr>
        <w:t xml:space="preserve"> </w:t>
      </w:r>
      <w:r>
        <w:rPr>
          <w:spacing w:val="-3"/>
        </w:rPr>
        <w:t>maintain</w:t>
      </w:r>
      <w:r>
        <w:rPr>
          <w:spacing w:val="-5"/>
        </w:rPr>
        <w:t xml:space="preserve"> </w:t>
      </w:r>
      <w:r>
        <w:rPr>
          <w:spacing w:val="-3"/>
        </w:rPr>
        <w:t>and</w:t>
      </w:r>
      <w:r>
        <w:rPr>
          <w:spacing w:val="93"/>
        </w:rPr>
        <w:t xml:space="preserve"> </w:t>
      </w:r>
      <w:r>
        <w:rPr>
          <w:spacing w:val="-3"/>
        </w:rPr>
        <w:t>update</w:t>
      </w:r>
      <w:r>
        <w:rPr>
          <w:spacing w:val="-4"/>
        </w:rPr>
        <w:t xml:space="preserve"> </w:t>
      </w:r>
      <w:r>
        <w:rPr>
          <w:spacing w:val="-3"/>
        </w:rPr>
        <w:t>customer</w:t>
      </w:r>
      <w:r>
        <w:rPr>
          <w:spacing w:val="-5"/>
        </w:rPr>
        <w:t xml:space="preserve"> </w:t>
      </w:r>
      <w:r>
        <w:rPr>
          <w:spacing w:val="-3"/>
        </w:rPr>
        <w:t>information,</w:t>
      </w:r>
      <w:r>
        <w:rPr>
          <w:spacing w:val="-5"/>
        </w:rPr>
        <w:t xml:space="preserve"> </w:t>
      </w:r>
      <w:r>
        <w:rPr>
          <w:spacing w:val="-3"/>
        </w:rPr>
        <w:t>including</w:t>
      </w:r>
      <w:r>
        <w:rPr>
          <w:spacing w:val="-5"/>
        </w:rPr>
        <w:t xml:space="preserve"> </w:t>
      </w:r>
      <w:r>
        <w:rPr>
          <w:spacing w:val="-3"/>
        </w:rPr>
        <w:t>beneficial</w:t>
      </w:r>
      <w:r>
        <w:rPr>
          <w:spacing w:val="-4"/>
        </w:rPr>
        <w:t xml:space="preserve"> </w:t>
      </w:r>
      <w:r>
        <w:rPr>
          <w:spacing w:val="-3"/>
        </w:rPr>
        <w:t>ownership</w:t>
      </w:r>
      <w:r>
        <w:rPr>
          <w:spacing w:val="-4"/>
        </w:rPr>
        <w:t xml:space="preserve"> </w:t>
      </w:r>
      <w:r>
        <w:rPr>
          <w:spacing w:val="-3"/>
        </w:rPr>
        <w:t>information</w:t>
      </w:r>
      <w:r>
        <w:rPr>
          <w:spacing w:val="-4"/>
        </w:rPr>
        <w:t xml:space="preserve"> </w:t>
      </w:r>
      <w:r>
        <w:rPr>
          <w:spacing w:val="-1"/>
        </w:rPr>
        <w:t>of</w:t>
      </w:r>
      <w:r>
        <w:rPr>
          <w:spacing w:val="-6"/>
        </w:rPr>
        <w:t xml:space="preserve"> </w:t>
      </w:r>
      <w:r>
        <w:rPr>
          <w:spacing w:val="-2"/>
        </w:rPr>
        <w:t>legal</w:t>
      </w:r>
      <w:r>
        <w:rPr>
          <w:spacing w:val="-5"/>
        </w:rPr>
        <w:t xml:space="preserve"> </w:t>
      </w:r>
      <w:r>
        <w:rPr>
          <w:spacing w:val="-3"/>
        </w:rPr>
        <w:t>entity</w:t>
      </w:r>
      <w:r>
        <w:rPr>
          <w:spacing w:val="110"/>
        </w:rPr>
        <w:t xml:space="preserve"> </w:t>
      </w:r>
      <w:r>
        <w:rPr>
          <w:spacing w:val="-2"/>
        </w:rPr>
        <w:t>customers.</w:t>
      </w:r>
      <w:r>
        <w:rPr>
          <w:rStyle w:val="FootnoteReference"/>
          <w:spacing w:val="-2"/>
        </w:rPr>
        <w:footnoteReference w:id="122"/>
      </w:r>
      <w:r>
        <w:rPr>
          <w:spacing w:val="-2"/>
        </w:rPr>
        <w:t xml:space="preserve">  For</w:t>
      </w:r>
      <w:r>
        <w:rPr>
          <w:spacing w:val="-4"/>
        </w:rPr>
        <w:t xml:space="preserve"> </w:t>
      </w:r>
      <w:r>
        <w:rPr>
          <w:spacing w:val="-3"/>
        </w:rPr>
        <w:t>more</w:t>
      </w:r>
      <w:r>
        <w:rPr>
          <w:spacing w:val="-4"/>
        </w:rPr>
        <w:t xml:space="preserve"> </w:t>
      </w:r>
      <w:r>
        <w:rPr>
          <w:spacing w:val="-3"/>
        </w:rPr>
        <w:t>information</w:t>
      </w:r>
      <w:r>
        <w:rPr>
          <w:spacing w:val="-5"/>
        </w:rPr>
        <w:t xml:space="preserve"> </w:t>
      </w:r>
      <w:r>
        <w:rPr>
          <w:spacing w:val="-1"/>
        </w:rPr>
        <w:t>on</w:t>
      </w:r>
      <w:r>
        <w:rPr>
          <w:spacing w:val="-4"/>
        </w:rPr>
        <w:t xml:space="preserve"> </w:t>
      </w:r>
      <w:r>
        <w:rPr>
          <w:spacing w:val="-3"/>
        </w:rPr>
        <w:t>beneficial</w:t>
      </w:r>
      <w:r>
        <w:rPr>
          <w:spacing w:val="-5"/>
        </w:rPr>
        <w:t xml:space="preserve"> </w:t>
      </w:r>
      <w:r>
        <w:rPr>
          <w:spacing w:val="-3"/>
        </w:rPr>
        <w:t>ownership</w:t>
      </w:r>
      <w:r>
        <w:rPr>
          <w:spacing w:val="-5"/>
        </w:rPr>
        <w:t xml:space="preserve"> </w:t>
      </w:r>
      <w:r>
        <w:rPr>
          <w:spacing w:val="-1"/>
        </w:rPr>
        <w:t>of</w:t>
      </w:r>
      <w:r>
        <w:rPr>
          <w:spacing w:val="-5"/>
        </w:rPr>
        <w:t xml:space="preserve"> </w:t>
      </w:r>
      <w:r>
        <w:rPr>
          <w:spacing w:val="-3"/>
        </w:rPr>
        <w:t>legal</w:t>
      </w:r>
      <w:r>
        <w:rPr>
          <w:spacing w:val="-5"/>
        </w:rPr>
        <w:t xml:space="preserve"> </w:t>
      </w:r>
      <w:r>
        <w:rPr>
          <w:spacing w:val="-2"/>
        </w:rPr>
        <w:t>entity</w:t>
      </w:r>
      <w:r>
        <w:rPr>
          <w:spacing w:val="-4"/>
        </w:rPr>
        <w:t xml:space="preserve"> </w:t>
      </w:r>
      <w:r>
        <w:rPr>
          <w:spacing w:val="-3"/>
        </w:rPr>
        <w:t>customers,</w:t>
      </w:r>
      <w:r>
        <w:rPr>
          <w:spacing w:val="-5"/>
        </w:rPr>
        <w:t xml:space="preserve"> </w:t>
      </w:r>
      <w:r>
        <w:rPr>
          <w:spacing w:val="-2"/>
        </w:rPr>
        <w:t>refer</w:t>
      </w:r>
      <w:r>
        <w:rPr>
          <w:spacing w:val="-5"/>
        </w:rPr>
        <w:t xml:space="preserve"> </w:t>
      </w:r>
      <w:r>
        <w:rPr>
          <w:spacing w:val="-2"/>
        </w:rPr>
        <w:t>to</w:t>
      </w:r>
      <w:r>
        <w:rPr>
          <w:spacing w:val="94"/>
        </w:rPr>
        <w:t xml:space="preserve"> </w:t>
      </w:r>
      <w:r>
        <w:rPr>
          <w:spacing w:val="-2"/>
        </w:rPr>
        <w:t>the</w:t>
      </w:r>
      <w:r>
        <w:rPr>
          <w:spacing w:val="-5"/>
        </w:rPr>
        <w:t xml:space="preserve"> </w:t>
      </w:r>
      <w:r>
        <w:rPr>
          <w:spacing w:val="-3"/>
        </w:rPr>
        <w:t>“Beneficial</w:t>
      </w:r>
      <w:r>
        <w:rPr>
          <w:spacing w:val="-5"/>
        </w:rPr>
        <w:t xml:space="preserve"> </w:t>
      </w:r>
      <w:r>
        <w:rPr>
          <w:spacing w:val="-3"/>
        </w:rPr>
        <w:t>Ownership</w:t>
      </w:r>
      <w:r>
        <w:rPr>
          <w:spacing w:val="-5"/>
        </w:rPr>
        <w:t xml:space="preserve"> </w:t>
      </w:r>
      <w:r>
        <w:rPr>
          <w:spacing w:val="-3"/>
        </w:rPr>
        <w:t>Requirements</w:t>
      </w:r>
      <w:r>
        <w:rPr>
          <w:spacing w:val="-4"/>
        </w:rPr>
        <w:t xml:space="preserve"> </w:t>
      </w:r>
      <w:r>
        <w:rPr>
          <w:spacing w:val="-3"/>
        </w:rPr>
        <w:t>for</w:t>
      </w:r>
      <w:r>
        <w:rPr>
          <w:spacing w:val="-4"/>
        </w:rPr>
        <w:t xml:space="preserve"> </w:t>
      </w:r>
      <w:r>
        <w:rPr>
          <w:spacing w:val="-3"/>
        </w:rPr>
        <w:t>Legal</w:t>
      </w:r>
      <w:r>
        <w:rPr>
          <w:spacing w:val="-4"/>
        </w:rPr>
        <w:t xml:space="preserve"> </w:t>
      </w:r>
      <w:r>
        <w:rPr>
          <w:spacing w:val="-2"/>
        </w:rPr>
        <w:t>Entity</w:t>
      </w:r>
      <w:r>
        <w:rPr>
          <w:spacing w:val="-4"/>
        </w:rPr>
        <w:t xml:space="preserve"> </w:t>
      </w:r>
      <w:r>
        <w:rPr>
          <w:spacing w:val="-3"/>
        </w:rPr>
        <w:t>Customers”</w:t>
      </w:r>
      <w:r>
        <w:rPr>
          <w:spacing w:val="-5"/>
        </w:rPr>
        <w:t xml:space="preserve"> </w:t>
      </w:r>
      <w:r>
        <w:rPr>
          <w:spacing w:val="-3"/>
        </w:rPr>
        <w:t>section</w:t>
      </w:r>
      <w:r>
        <w:rPr>
          <w:spacing w:val="-5"/>
        </w:rPr>
        <w:t xml:space="preserve"> </w:t>
      </w:r>
      <w:r>
        <w:rPr>
          <w:spacing w:val="-1"/>
        </w:rPr>
        <w:t>of</w:t>
      </w:r>
      <w:r>
        <w:rPr>
          <w:spacing w:val="-5"/>
        </w:rPr>
        <w:t xml:space="preserve"> </w:t>
      </w:r>
      <w:r>
        <w:rPr>
          <w:spacing w:val="-2"/>
        </w:rPr>
        <w:t>the</w:t>
      </w:r>
      <w:r>
        <w:rPr>
          <w:spacing w:val="-4"/>
        </w:rPr>
        <w:t xml:space="preserve"> </w:t>
      </w:r>
      <w:r>
        <w:rPr>
          <w:spacing w:val="-2"/>
        </w:rPr>
        <w:t>FFIEC</w:t>
      </w:r>
      <w:r>
        <w:rPr>
          <w:spacing w:val="100"/>
        </w:rPr>
        <w:t xml:space="preserve"> </w:t>
      </w:r>
      <w:r>
        <w:rPr>
          <w:spacing w:val="-3"/>
        </w:rPr>
        <w:t>BSA/AML Examination</w:t>
      </w:r>
      <w:r>
        <w:rPr>
          <w:spacing w:val="-4"/>
        </w:rPr>
        <w:t xml:space="preserve"> </w:t>
      </w:r>
      <w:r>
        <w:rPr>
          <w:spacing w:val="-3"/>
        </w:rPr>
        <w:t>Manual.</w:t>
      </w:r>
    </w:p>
    <w:p w14:paraId="07E5BBCD" w14:textId="77777777" w:rsidR="00F8288C" w:rsidRDefault="00F8288C" w:rsidP="00F8288C">
      <w:pPr>
        <w:pStyle w:val="BodyText"/>
        <w:spacing w:before="120" w:line="276" w:lineRule="exact"/>
        <w:ind w:left="187" w:right="222"/>
      </w:pPr>
      <w:r>
        <w:rPr>
          <w:spacing w:val="-2"/>
        </w:rPr>
        <w:lastRenderedPageBreak/>
        <w:t>The</w:t>
      </w:r>
      <w:r>
        <w:rPr>
          <w:spacing w:val="-5"/>
        </w:rPr>
        <w:t xml:space="preserve"> </w:t>
      </w:r>
      <w:r>
        <w:rPr>
          <w:spacing w:val="-3"/>
        </w:rPr>
        <w:t>requirement</w:t>
      </w:r>
      <w:r>
        <w:rPr>
          <w:spacing w:val="-4"/>
        </w:rPr>
        <w:t xml:space="preserve"> </w:t>
      </w:r>
      <w:r>
        <w:rPr>
          <w:spacing w:val="-1"/>
        </w:rPr>
        <w:t>to</w:t>
      </w:r>
      <w:r>
        <w:rPr>
          <w:spacing w:val="-5"/>
        </w:rPr>
        <w:t xml:space="preserve"> </w:t>
      </w:r>
      <w:r>
        <w:rPr>
          <w:spacing w:val="-2"/>
        </w:rPr>
        <w:t>update</w:t>
      </w:r>
      <w:r>
        <w:rPr>
          <w:spacing w:val="-5"/>
        </w:rPr>
        <w:t xml:space="preserve"> </w:t>
      </w:r>
      <w:r>
        <w:rPr>
          <w:spacing w:val="-3"/>
        </w:rPr>
        <w:t>customer</w:t>
      </w:r>
      <w:r>
        <w:rPr>
          <w:spacing w:val="-4"/>
        </w:rPr>
        <w:t xml:space="preserve"> </w:t>
      </w:r>
      <w:r>
        <w:rPr>
          <w:spacing w:val="-3"/>
        </w:rPr>
        <w:t xml:space="preserve">information </w:t>
      </w:r>
      <w:r>
        <w:rPr>
          <w:spacing w:val="-1"/>
        </w:rPr>
        <w:t>is</w:t>
      </w:r>
      <w:r>
        <w:rPr>
          <w:spacing w:val="-5"/>
        </w:rPr>
        <w:t xml:space="preserve"> </w:t>
      </w:r>
      <w:r>
        <w:rPr>
          <w:spacing w:val="-3"/>
        </w:rPr>
        <w:t>event-driven</w:t>
      </w:r>
      <w:r>
        <w:rPr>
          <w:spacing w:val="-5"/>
        </w:rPr>
        <w:t xml:space="preserve"> </w:t>
      </w:r>
      <w:r>
        <w:rPr>
          <w:spacing w:val="-2"/>
        </w:rPr>
        <w:t>and</w:t>
      </w:r>
      <w:r>
        <w:rPr>
          <w:spacing w:val="-5"/>
        </w:rPr>
        <w:t xml:space="preserve"> </w:t>
      </w:r>
      <w:r>
        <w:rPr>
          <w:spacing w:val="-2"/>
        </w:rPr>
        <w:t>occurs</w:t>
      </w:r>
      <w:r>
        <w:rPr>
          <w:spacing w:val="-5"/>
        </w:rPr>
        <w:t xml:space="preserve"> </w:t>
      </w:r>
      <w:r>
        <w:rPr>
          <w:spacing w:val="-2"/>
        </w:rPr>
        <w:t>as</w:t>
      </w:r>
      <w:r>
        <w:rPr>
          <w:spacing w:val="-5"/>
        </w:rPr>
        <w:t xml:space="preserve"> </w:t>
      </w:r>
      <w:r>
        <w:t>a</w:t>
      </w:r>
      <w:r>
        <w:rPr>
          <w:spacing w:val="-4"/>
        </w:rPr>
        <w:t xml:space="preserve"> </w:t>
      </w:r>
      <w:r>
        <w:rPr>
          <w:spacing w:val="-3"/>
        </w:rPr>
        <w:t>result</w:t>
      </w:r>
      <w:r>
        <w:rPr>
          <w:spacing w:val="-4"/>
        </w:rPr>
        <w:t xml:space="preserve"> </w:t>
      </w:r>
      <w:r>
        <w:rPr>
          <w:spacing w:val="-2"/>
        </w:rPr>
        <w:t>of</w:t>
      </w:r>
      <w:r>
        <w:rPr>
          <w:spacing w:val="80"/>
        </w:rPr>
        <w:t xml:space="preserve"> </w:t>
      </w:r>
      <w:r>
        <w:rPr>
          <w:spacing w:val="-3"/>
        </w:rPr>
        <w:t>normal</w:t>
      </w:r>
      <w:r>
        <w:rPr>
          <w:spacing w:val="-5"/>
        </w:rPr>
        <w:t xml:space="preserve"> </w:t>
      </w:r>
      <w:r>
        <w:rPr>
          <w:spacing w:val="-2"/>
        </w:rPr>
        <w:t>monitoring.</w:t>
      </w:r>
      <w:r>
        <w:rPr>
          <w:rStyle w:val="FootnoteReference"/>
          <w:spacing w:val="-2"/>
        </w:rPr>
        <w:footnoteReference w:id="123"/>
      </w:r>
      <w:r>
        <w:rPr>
          <w:spacing w:val="-2"/>
        </w:rPr>
        <w:t xml:space="preserve">  </w:t>
      </w:r>
      <w:r>
        <w:rPr>
          <w:spacing w:val="-3"/>
        </w:rPr>
        <w:t>Should</w:t>
      </w:r>
      <w:r>
        <w:rPr>
          <w:spacing w:val="-5"/>
        </w:rPr>
        <w:t xml:space="preserve"> </w:t>
      </w:r>
      <w:r>
        <w:rPr>
          <w:spacing w:val="-2"/>
        </w:rPr>
        <w:t>the</w:t>
      </w:r>
      <w:r>
        <w:rPr>
          <w:spacing w:val="-4"/>
        </w:rPr>
        <w:t xml:space="preserve"> </w:t>
      </w:r>
      <w:r>
        <w:rPr>
          <w:spacing w:val="-2"/>
        </w:rPr>
        <w:t>bank</w:t>
      </w:r>
      <w:r>
        <w:rPr>
          <w:spacing w:val="-4"/>
        </w:rPr>
        <w:t xml:space="preserve"> </w:t>
      </w:r>
      <w:r>
        <w:rPr>
          <w:spacing w:val="-3"/>
        </w:rPr>
        <w:t>become</w:t>
      </w:r>
      <w:r>
        <w:rPr>
          <w:spacing w:val="-5"/>
        </w:rPr>
        <w:t xml:space="preserve"> </w:t>
      </w:r>
      <w:r>
        <w:rPr>
          <w:spacing w:val="-2"/>
        </w:rPr>
        <w:t>aware</w:t>
      </w:r>
      <w:r>
        <w:rPr>
          <w:spacing w:val="-5"/>
        </w:rPr>
        <w:t xml:space="preserve"> </w:t>
      </w:r>
      <w:r>
        <w:rPr>
          <w:spacing w:val="-2"/>
        </w:rPr>
        <w:t>as</w:t>
      </w:r>
      <w:r>
        <w:rPr>
          <w:spacing w:val="-5"/>
        </w:rPr>
        <w:t xml:space="preserve"> </w:t>
      </w:r>
      <w:r>
        <w:t>a</w:t>
      </w:r>
      <w:r>
        <w:rPr>
          <w:spacing w:val="-6"/>
        </w:rPr>
        <w:t xml:space="preserve"> </w:t>
      </w:r>
      <w:r>
        <w:rPr>
          <w:spacing w:val="-2"/>
        </w:rPr>
        <w:t>result</w:t>
      </w:r>
      <w:r>
        <w:rPr>
          <w:spacing w:val="-4"/>
        </w:rPr>
        <w:t xml:space="preserve"> </w:t>
      </w:r>
      <w:r>
        <w:rPr>
          <w:spacing w:val="-1"/>
        </w:rPr>
        <w:t>of</w:t>
      </w:r>
      <w:r>
        <w:rPr>
          <w:spacing w:val="-6"/>
        </w:rPr>
        <w:t xml:space="preserve"> </w:t>
      </w:r>
      <w:r>
        <w:rPr>
          <w:spacing w:val="-2"/>
        </w:rPr>
        <w:t>its</w:t>
      </w:r>
      <w:r>
        <w:rPr>
          <w:spacing w:val="-4"/>
        </w:rPr>
        <w:t xml:space="preserve"> </w:t>
      </w:r>
      <w:r>
        <w:rPr>
          <w:spacing w:val="-3"/>
        </w:rPr>
        <w:t>ongoing</w:t>
      </w:r>
      <w:r>
        <w:rPr>
          <w:spacing w:val="-4"/>
        </w:rPr>
        <w:t xml:space="preserve"> </w:t>
      </w:r>
      <w:r>
        <w:rPr>
          <w:spacing w:val="-3"/>
        </w:rPr>
        <w:t>monitoring</w:t>
      </w:r>
      <w:r>
        <w:rPr>
          <w:spacing w:val="-5"/>
        </w:rPr>
        <w:t xml:space="preserve"> </w:t>
      </w:r>
      <w:r>
        <w:rPr>
          <w:spacing w:val="-2"/>
        </w:rPr>
        <w:t>that</w:t>
      </w:r>
      <w:r>
        <w:rPr>
          <w:spacing w:val="86"/>
        </w:rPr>
        <w:t xml:space="preserve"> </w:t>
      </w:r>
      <w:r>
        <w:rPr>
          <w:spacing w:val="-3"/>
        </w:rPr>
        <w:t>customer</w:t>
      </w:r>
      <w:r>
        <w:rPr>
          <w:spacing w:val="-5"/>
        </w:rPr>
        <w:t xml:space="preserve"> </w:t>
      </w:r>
      <w:r>
        <w:rPr>
          <w:spacing w:val="-3"/>
        </w:rPr>
        <w:t>information,</w:t>
      </w:r>
      <w:r>
        <w:rPr>
          <w:spacing w:val="-5"/>
        </w:rPr>
        <w:t xml:space="preserve"> </w:t>
      </w:r>
      <w:r>
        <w:rPr>
          <w:spacing w:val="-3"/>
        </w:rPr>
        <w:t>including</w:t>
      </w:r>
      <w:r>
        <w:rPr>
          <w:spacing w:val="-4"/>
        </w:rPr>
        <w:t xml:space="preserve"> </w:t>
      </w:r>
      <w:r>
        <w:rPr>
          <w:spacing w:val="-3"/>
        </w:rPr>
        <w:t>beneficial</w:t>
      </w:r>
      <w:r>
        <w:rPr>
          <w:spacing w:val="-5"/>
        </w:rPr>
        <w:t xml:space="preserve"> </w:t>
      </w:r>
      <w:r>
        <w:rPr>
          <w:spacing w:val="-2"/>
        </w:rPr>
        <w:t>ownership</w:t>
      </w:r>
      <w:r>
        <w:rPr>
          <w:spacing w:val="-5"/>
        </w:rPr>
        <w:t xml:space="preserve"> </w:t>
      </w:r>
      <w:r>
        <w:rPr>
          <w:spacing w:val="-3"/>
        </w:rPr>
        <w:t>information,</w:t>
      </w:r>
      <w:r>
        <w:rPr>
          <w:spacing w:val="-4"/>
        </w:rPr>
        <w:t xml:space="preserve"> </w:t>
      </w:r>
      <w:r>
        <w:rPr>
          <w:spacing w:val="-2"/>
        </w:rPr>
        <w:t>has</w:t>
      </w:r>
      <w:r>
        <w:rPr>
          <w:spacing w:val="-4"/>
        </w:rPr>
        <w:t xml:space="preserve"> </w:t>
      </w:r>
      <w:r>
        <w:rPr>
          <w:spacing w:val="-3"/>
        </w:rPr>
        <w:t>materially</w:t>
      </w:r>
      <w:r>
        <w:rPr>
          <w:spacing w:val="-5"/>
        </w:rPr>
        <w:t xml:space="preserve"> </w:t>
      </w:r>
      <w:r>
        <w:rPr>
          <w:spacing w:val="-3"/>
        </w:rPr>
        <w:t>changed,</w:t>
      </w:r>
      <w:r>
        <w:rPr>
          <w:spacing w:val="-5"/>
        </w:rPr>
        <w:t xml:space="preserve"> </w:t>
      </w:r>
      <w:r>
        <w:rPr>
          <w:spacing w:val="-2"/>
        </w:rPr>
        <w:t>it</w:t>
      </w:r>
      <w:r>
        <w:rPr>
          <w:spacing w:val="96"/>
        </w:rPr>
        <w:t xml:space="preserve"> </w:t>
      </w:r>
      <w:r>
        <w:rPr>
          <w:spacing w:val="-3"/>
        </w:rPr>
        <w:t>should</w:t>
      </w:r>
      <w:r>
        <w:rPr>
          <w:spacing w:val="-4"/>
        </w:rPr>
        <w:t xml:space="preserve"> </w:t>
      </w:r>
      <w:r>
        <w:rPr>
          <w:spacing w:val="-2"/>
        </w:rPr>
        <w:t>update</w:t>
      </w:r>
      <w:r>
        <w:rPr>
          <w:spacing w:val="-5"/>
        </w:rPr>
        <w:t xml:space="preserve"> </w:t>
      </w:r>
      <w:r>
        <w:rPr>
          <w:spacing w:val="-2"/>
        </w:rPr>
        <w:t>the</w:t>
      </w:r>
      <w:r>
        <w:rPr>
          <w:spacing w:val="-5"/>
        </w:rPr>
        <w:t xml:space="preserve"> </w:t>
      </w:r>
      <w:r>
        <w:rPr>
          <w:spacing w:val="-2"/>
        </w:rPr>
        <w:t>customer</w:t>
      </w:r>
      <w:r>
        <w:rPr>
          <w:spacing w:val="-5"/>
        </w:rPr>
        <w:t xml:space="preserve"> </w:t>
      </w:r>
      <w:r>
        <w:rPr>
          <w:spacing w:val="-3"/>
        </w:rPr>
        <w:t>information</w:t>
      </w:r>
      <w:r>
        <w:rPr>
          <w:spacing w:val="-5"/>
        </w:rPr>
        <w:t xml:space="preserve"> </w:t>
      </w:r>
      <w:r>
        <w:rPr>
          <w:spacing w:val="-3"/>
        </w:rPr>
        <w:t>accordingly.</w:t>
      </w:r>
      <w:r>
        <w:rPr>
          <w:spacing w:val="54"/>
        </w:rPr>
        <w:t xml:space="preserve"> </w:t>
      </w:r>
      <w:r>
        <w:rPr>
          <w:spacing w:val="-3"/>
        </w:rPr>
        <w:t>Additionally,</w:t>
      </w:r>
      <w:r>
        <w:rPr>
          <w:spacing w:val="-5"/>
        </w:rPr>
        <w:t xml:space="preserve"> </w:t>
      </w:r>
      <w:r>
        <w:rPr>
          <w:spacing w:val="-1"/>
        </w:rPr>
        <w:t>if</w:t>
      </w:r>
      <w:r>
        <w:rPr>
          <w:spacing w:val="-2"/>
        </w:rPr>
        <w:t xml:space="preserve"> </w:t>
      </w:r>
      <w:r>
        <w:rPr>
          <w:spacing w:val="-1"/>
        </w:rPr>
        <w:t>this</w:t>
      </w:r>
      <w:r>
        <w:rPr>
          <w:spacing w:val="-3"/>
        </w:rPr>
        <w:t xml:space="preserve"> </w:t>
      </w:r>
      <w:r>
        <w:rPr>
          <w:spacing w:val="-2"/>
        </w:rPr>
        <w:t>customer</w:t>
      </w:r>
      <w:r>
        <w:rPr>
          <w:spacing w:val="77"/>
        </w:rPr>
        <w:t xml:space="preserve"> </w:t>
      </w:r>
      <w:r>
        <w:rPr>
          <w:spacing w:val="-2"/>
        </w:rPr>
        <w:t xml:space="preserve">information </w:t>
      </w:r>
      <w:r>
        <w:rPr>
          <w:spacing w:val="-1"/>
        </w:rPr>
        <w:t xml:space="preserve">is </w:t>
      </w:r>
      <w:r>
        <w:rPr>
          <w:spacing w:val="-2"/>
        </w:rPr>
        <w:t>material and</w:t>
      </w:r>
      <w:r>
        <w:rPr>
          <w:spacing w:val="-3"/>
        </w:rPr>
        <w:t xml:space="preserve"> </w:t>
      </w:r>
      <w:r>
        <w:rPr>
          <w:spacing w:val="-2"/>
        </w:rPr>
        <w:t xml:space="preserve">relevant </w:t>
      </w:r>
      <w:r>
        <w:rPr>
          <w:spacing w:val="-1"/>
        </w:rPr>
        <w:t>to</w:t>
      </w:r>
      <w:r>
        <w:rPr>
          <w:spacing w:val="-3"/>
        </w:rPr>
        <w:t xml:space="preserve"> </w:t>
      </w:r>
      <w:r>
        <w:rPr>
          <w:spacing w:val="-1"/>
        </w:rPr>
        <w:t>assessing</w:t>
      </w:r>
      <w:r>
        <w:rPr>
          <w:spacing w:val="-3"/>
        </w:rPr>
        <w:t xml:space="preserve"> </w:t>
      </w:r>
      <w:r>
        <w:rPr>
          <w:spacing w:val="-1"/>
        </w:rPr>
        <w:t>the</w:t>
      </w:r>
      <w:r>
        <w:rPr>
          <w:spacing w:val="-3"/>
        </w:rPr>
        <w:t xml:space="preserve"> </w:t>
      </w:r>
      <w:r>
        <w:rPr>
          <w:spacing w:val="-1"/>
        </w:rPr>
        <w:t>risk</w:t>
      </w:r>
      <w:r>
        <w:rPr>
          <w:spacing w:val="-3"/>
        </w:rPr>
        <w:t xml:space="preserve"> </w:t>
      </w:r>
      <w:r>
        <w:rPr>
          <w:spacing w:val="-1"/>
        </w:rPr>
        <w:t>of</w:t>
      </w:r>
      <w:r>
        <w:rPr>
          <w:spacing w:val="-4"/>
        </w:rPr>
        <w:t xml:space="preserve"> </w:t>
      </w:r>
      <w:r>
        <w:t>a</w:t>
      </w:r>
      <w:r>
        <w:rPr>
          <w:spacing w:val="-3"/>
        </w:rPr>
        <w:t xml:space="preserve"> </w:t>
      </w:r>
      <w:r>
        <w:rPr>
          <w:spacing w:val="-2"/>
        </w:rPr>
        <w:t>customer relationship,</w:t>
      </w:r>
      <w:r>
        <w:rPr>
          <w:spacing w:val="-3"/>
        </w:rPr>
        <w:t xml:space="preserve"> </w:t>
      </w:r>
      <w:r>
        <w:rPr>
          <w:spacing w:val="-1"/>
        </w:rPr>
        <w:t>then</w:t>
      </w:r>
      <w:r>
        <w:rPr>
          <w:spacing w:val="-3"/>
        </w:rPr>
        <w:t xml:space="preserve"> </w:t>
      </w:r>
      <w:r>
        <w:rPr>
          <w:spacing w:val="-1"/>
        </w:rPr>
        <w:t>the</w:t>
      </w:r>
      <w:r>
        <w:rPr>
          <w:spacing w:val="81"/>
        </w:rPr>
        <w:t xml:space="preserve"> </w:t>
      </w:r>
      <w:r>
        <w:rPr>
          <w:spacing w:val="-2"/>
        </w:rPr>
        <w:t xml:space="preserve">bank </w:t>
      </w:r>
      <w:r>
        <w:t xml:space="preserve">should </w:t>
      </w:r>
      <w:r>
        <w:rPr>
          <w:spacing w:val="-1"/>
        </w:rPr>
        <w:t>reassess</w:t>
      </w:r>
      <w:r>
        <w:t xml:space="preserve"> the</w:t>
      </w:r>
      <w:r>
        <w:rPr>
          <w:spacing w:val="-3"/>
        </w:rPr>
        <w:t xml:space="preserve"> </w:t>
      </w:r>
      <w:r>
        <w:rPr>
          <w:spacing w:val="-2"/>
        </w:rPr>
        <w:t xml:space="preserve">customer </w:t>
      </w:r>
      <w:r>
        <w:rPr>
          <w:spacing w:val="-1"/>
        </w:rPr>
        <w:t>risk</w:t>
      </w:r>
      <w:r>
        <w:rPr>
          <w:spacing w:val="-2"/>
        </w:rPr>
        <w:t xml:space="preserve"> </w:t>
      </w:r>
      <w:r>
        <w:rPr>
          <w:spacing w:val="-1"/>
        </w:rPr>
        <w:t>profile/rating</w:t>
      </w:r>
      <w:r>
        <w:rPr>
          <w:spacing w:val="-4"/>
        </w:rPr>
        <w:t xml:space="preserve"> </w:t>
      </w:r>
      <w:r>
        <w:rPr>
          <w:spacing w:val="-1"/>
        </w:rPr>
        <w:t>and</w:t>
      </w:r>
      <w:r>
        <w:rPr>
          <w:spacing w:val="-2"/>
        </w:rPr>
        <w:t xml:space="preserve"> </w:t>
      </w:r>
      <w:r>
        <w:rPr>
          <w:spacing w:val="-1"/>
        </w:rPr>
        <w:t>follow</w:t>
      </w:r>
      <w:r>
        <w:t xml:space="preserve"> </w:t>
      </w:r>
      <w:r>
        <w:rPr>
          <w:spacing w:val="-2"/>
        </w:rPr>
        <w:t>established bank policies,</w:t>
      </w:r>
      <w:r>
        <w:rPr>
          <w:spacing w:val="107"/>
        </w:rPr>
        <w:t xml:space="preserve"> </w:t>
      </w:r>
      <w:r>
        <w:rPr>
          <w:spacing w:val="-2"/>
        </w:rPr>
        <w:t>procedures,</w:t>
      </w:r>
      <w:r>
        <w:rPr>
          <w:spacing w:val="-3"/>
        </w:rPr>
        <w:t xml:space="preserve"> </w:t>
      </w:r>
      <w:r>
        <w:rPr>
          <w:spacing w:val="-1"/>
        </w:rPr>
        <w:t>and</w:t>
      </w:r>
      <w:r>
        <w:rPr>
          <w:spacing w:val="-3"/>
        </w:rPr>
        <w:t xml:space="preserve"> </w:t>
      </w:r>
      <w:r>
        <w:rPr>
          <w:spacing w:val="-2"/>
        </w:rPr>
        <w:t>processes</w:t>
      </w:r>
      <w:r>
        <w:rPr>
          <w:spacing w:val="-1"/>
        </w:rPr>
        <w:t xml:space="preserve"> for</w:t>
      </w:r>
      <w:r>
        <w:t xml:space="preserve"> </w:t>
      </w:r>
      <w:r>
        <w:rPr>
          <w:spacing w:val="-1"/>
        </w:rPr>
        <w:t>maintaining</w:t>
      </w:r>
      <w:r>
        <w:rPr>
          <w:spacing w:val="-4"/>
        </w:rPr>
        <w:t xml:space="preserve"> </w:t>
      </w:r>
      <w:r>
        <w:t>or</w:t>
      </w:r>
      <w:r>
        <w:rPr>
          <w:spacing w:val="-1"/>
        </w:rPr>
        <w:t xml:space="preserve"> changing</w:t>
      </w:r>
      <w:r>
        <w:rPr>
          <w:spacing w:val="-4"/>
        </w:rPr>
        <w:t xml:space="preserve"> </w:t>
      </w:r>
      <w:r>
        <w:rPr>
          <w:spacing w:val="-3"/>
        </w:rPr>
        <w:t>the</w:t>
      </w:r>
      <w:r>
        <w:rPr>
          <w:spacing w:val="-7"/>
        </w:rPr>
        <w:t xml:space="preserve"> </w:t>
      </w:r>
      <w:r>
        <w:t>customer</w:t>
      </w:r>
      <w:r>
        <w:rPr>
          <w:spacing w:val="-1"/>
        </w:rPr>
        <w:t xml:space="preserve"> risk</w:t>
      </w:r>
      <w:r>
        <w:rPr>
          <w:spacing w:val="-2"/>
        </w:rPr>
        <w:t xml:space="preserve"> </w:t>
      </w:r>
      <w:r>
        <w:rPr>
          <w:spacing w:val="-1"/>
        </w:rPr>
        <w:t>profile/rating.</w:t>
      </w:r>
      <w:r>
        <w:rPr>
          <w:spacing w:val="58"/>
        </w:rPr>
        <w:t xml:space="preserve"> </w:t>
      </w:r>
      <w:r>
        <w:rPr>
          <w:spacing w:val="-1"/>
        </w:rPr>
        <w:t>One</w:t>
      </w:r>
      <w:r>
        <w:rPr>
          <w:spacing w:val="79"/>
        </w:rPr>
        <w:t xml:space="preserve"> </w:t>
      </w:r>
      <w:r>
        <w:rPr>
          <w:spacing w:val="-1"/>
        </w:rPr>
        <w:t>common</w:t>
      </w:r>
      <w:r>
        <w:t xml:space="preserve"> </w:t>
      </w:r>
      <w:r>
        <w:rPr>
          <w:spacing w:val="-1"/>
        </w:rPr>
        <w:t>indication</w:t>
      </w:r>
      <w:r>
        <w:t xml:space="preserve"> of</w:t>
      </w:r>
      <w:r>
        <w:rPr>
          <w:spacing w:val="-1"/>
        </w:rPr>
        <w:t xml:space="preserve"> </w:t>
      </w:r>
      <w:r>
        <w:t xml:space="preserve">a </w:t>
      </w:r>
      <w:r>
        <w:rPr>
          <w:spacing w:val="-1"/>
        </w:rPr>
        <w:t>material</w:t>
      </w:r>
      <w:r>
        <w:t xml:space="preserve"> </w:t>
      </w:r>
      <w:r>
        <w:rPr>
          <w:spacing w:val="-1"/>
        </w:rPr>
        <w:t>change</w:t>
      </w:r>
      <w:r>
        <w:t xml:space="preserve"> in </w:t>
      </w:r>
      <w:r>
        <w:rPr>
          <w:spacing w:val="-1"/>
        </w:rPr>
        <w:t>the</w:t>
      </w:r>
      <w:r>
        <w:rPr>
          <w:spacing w:val="-3"/>
        </w:rPr>
        <w:t xml:space="preserve"> </w:t>
      </w:r>
      <w:r>
        <w:rPr>
          <w:spacing w:val="-2"/>
        </w:rPr>
        <w:t xml:space="preserve">customer </w:t>
      </w:r>
      <w:r>
        <w:rPr>
          <w:spacing w:val="-1"/>
        </w:rPr>
        <w:t>risk</w:t>
      </w:r>
      <w:r>
        <w:rPr>
          <w:spacing w:val="-3"/>
        </w:rPr>
        <w:t xml:space="preserve"> </w:t>
      </w:r>
      <w:r>
        <w:rPr>
          <w:spacing w:val="-2"/>
        </w:rPr>
        <w:t>profile</w:t>
      </w:r>
      <w:r>
        <w:rPr>
          <w:spacing w:val="-3"/>
        </w:rPr>
        <w:t xml:space="preserve"> </w:t>
      </w:r>
      <w:r>
        <w:rPr>
          <w:spacing w:val="-1"/>
        </w:rPr>
        <w:t>is</w:t>
      </w:r>
      <w:r>
        <w:rPr>
          <w:spacing w:val="-3"/>
        </w:rPr>
        <w:t xml:space="preserve"> </w:t>
      </w:r>
      <w:r>
        <w:rPr>
          <w:spacing w:val="-2"/>
        </w:rPr>
        <w:t>transactions</w:t>
      </w:r>
      <w:r>
        <w:rPr>
          <w:spacing w:val="-3"/>
        </w:rPr>
        <w:t xml:space="preserve"> </w:t>
      </w:r>
      <w:r>
        <w:rPr>
          <w:spacing w:val="-1"/>
        </w:rPr>
        <w:t>or</w:t>
      </w:r>
      <w:r>
        <w:rPr>
          <w:spacing w:val="-2"/>
        </w:rPr>
        <w:t xml:space="preserve"> other</w:t>
      </w:r>
      <w:r>
        <w:rPr>
          <w:spacing w:val="101"/>
        </w:rPr>
        <w:t xml:space="preserve"> </w:t>
      </w:r>
      <w:r>
        <w:rPr>
          <w:spacing w:val="-1"/>
        </w:rPr>
        <w:t>activity</w:t>
      </w:r>
      <w:r>
        <w:rPr>
          <w:spacing w:val="-3"/>
        </w:rPr>
        <w:t xml:space="preserve"> </w:t>
      </w:r>
      <w:r>
        <w:rPr>
          <w:spacing w:val="-1"/>
        </w:rPr>
        <w:t>that</w:t>
      </w:r>
      <w:r>
        <w:rPr>
          <w:spacing w:val="-4"/>
        </w:rPr>
        <w:t xml:space="preserve"> </w:t>
      </w:r>
      <w:r>
        <w:rPr>
          <w:spacing w:val="-1"/>
        </w:rPr>
        <w:t>are</w:t>
      </w:r>
      <w:r>
        <w:rPr>
          <w:spacing w:val="-3"/>
        </w:rPr>
        <w:t xml:space="preserve"> </w:t>
      </w:r>
      <w:r>
        <w:rPr>
          <w:spacing w:val="-2"/>
        </w:rPr>
        <w:t xml:space="preserve">inconsistent </w:t>
      </w:r>
      <w:r>
        <w:rPr>
          <w:spacing w:val="-1"/>
        </w:rPr>
        <w:t>with</w:t>
      </w:r>
      <w:r>
        <w:rPr>
          <w:spacing w:val="-3"/>
        </w:rPr>
        <w:t xml:space="preserve"> </w:t>
      </w:r>
      <w:r>
        <w:rPr>
          <w:spacing w:val="-1"/>
        </w:rPr>
        <w:t>the</w:t>
      </w:r>
      <w:r>
        <w:rPr>
          <w:spacing w:val="-3"/>
        </w:rPr>
        <w:t xml:space="preserve"> </w:t>
      </w:r>
      <w:r>
        <w:rPr>
          <w:spacing w:val="-2"/>
        </w:rPr>
        <w:t>bank’s</w:t>
      </w:r>
      <w:r>
        <w:rPr>
          <w:spacing w:val="-3"/>
        </w:rPr>
        <w:t xml:space="preserve"> </w:t>
      </w:r>
      <w:r>
        <w:rPr>
          <w:spacing w:val="-2"/>
        </w:rPr>
        <w:t>understanding</w:t>
      </w:r>
      <w:r>
        <w:rPr>
          <w:spacing w:val="-3"/>
        </w:rPr>
        <w:t xml:space="preserve"> </w:t>
      </w:r>
      <w:r>
        <w:rPr>
          <w:spacing w:val="-1"/>
        </w:rPr>
        <w:t>of</w:t>
      </w:r>
      <w:r>
        <w:rPr>
          <w:spacing w:val="-2"/>
        </w:rPr>
        <w:t xml:space="preserve"> </w:t>
      </w:r>
      <w:r>
        <w:rPr>
          <w:spacing w:val="-1"/>
        </w:rPr>
        <w:t>the</w:t>
      </w:r>
      <w:r>
        <w:rPr>
          <w:spacing w:val="-3"/>
        </w:rPr>
        <w:t xml:space="preserve"> </w:t>
      </w:r>
      <w:r>
        <w:rPr>
          <w:spacing w:val="-2"/>
        </w:rPr>
        <w:t>nature</w:t>
      </w:r>
      <w:r>
        <w:rPr>
          <w:spacing w:val="-3"/>
        </w:rPr>
        <w:t xml:space="preserve"> </w:t>
      </w:r>
      <w:r>
        <w:rPr>
          <w:spacing w:val="-1"/>
        </w:rPr>
        <w:t>and</w:t>
      </w:r>
      <w:r>
        <w:rPr>
          <w:spacing w:val="-3"/>
        </w:rPr>
        <w:t xml:space="preserve"> </w:t>
      </w:r>
      <w:r>
        <w:rPr>
          <w:spacing w:val="-2"/>
        </w:rPr>
        <w:t>purpose</w:t>
      </w:r>
      <w:r>
        <w:rPr>
          <w:spacing w:val="-3"/>
        </w:rPr>
        <w:t xml:space="preserve"> </w:t>
      </w:r>
      <w:r>
        <w:t>of</w:t>
      </w:r>
      <w:r>
        <w:rPr>
          <w:spacing w:val="-2"/>
        </w:rPr>
        <w:t xml:space="preserve"> the</w:t>
      </w:r>
      <w:r>
        <w:rPr>
          <w:spacing w:val="63"/>
        </w:rPr>
        <w:t xml:space="preserve"> </w:t>
      </w:r>
      <w:r>
        <w:rPr>
          <w:spacing w:val="-2"/>
        </w:rPr>
        <w:t>customer relationship</w:t>
      </w:r>
      <w:r>
        <w:rPr>
          <w:spacing w:val="-3"/>
        </w:rPr>
        <w:t xml:space="preserve"> </w:t>
      </w:r>
      <w:r>
        <w:rPr>
          <w:spacing w:val="-1"/>
        </w:rPr>
        <w:t>or</w:t>
      </w:r>
      <w:r>
        <w:rPr>
          <w:spacing w:val="-2"/>
        </w:rPr>
        <w:t xml:space="preserve"> </w:t>
      </w:r>
      <w:r>
        <w:rPr>
          <w:spacing w:val="-1"/>
        </w:rPr>
        <w:t>with</w:t>
      </w:r>
      <w:r>
        <w:rPr>
          <w:spacing w:val="-3"/>
        </w:rPr>
        <w:t xml:space="preserve"> </w:t>
      </w:r>
      <w:r>
        <w:rPr>
          <w:spacing w:val="-1"/>
        </w:rPr>
        <w:t>the</w:t>
      </w:r>
      <w:r>
        <w:rPr>
          <w:spacing w:val="-3"/>
        </w:rPr>
        <w:t xml:space="preserve"> </w:t>
      </w:r>
      <w:r>
        <w:rPr>
          <w:spacing w:val="-2"/>
        </w:rPr>
        <w:t xml:space="preserve">customer </w:t>
      </w:r>
      <w:r>
        <w:rPr>
          <w:spacing w:val="-1"/>
        </w:rPr>
        <w:t>risk</w:t>
      </w:r>
      <w:r>
        <w:rPr>
          <w:spacing w:val="-3"/>
        </w:rPr>
        <w:t xml:space="preserve"> </w:t>
      </w:r>
      <w:r>
        <w:rPr>
          <w:spacing w:val="-2"/>
        </w:rPr>
        <w:t>profile.</w:t>
      </w:r>
    </w:p>
    <w:p w14:paraId="13626CEF" w14:textId="77777777" w:rsidR="00F8288C" w:rsidRDefault="00F8288C" w:rsidP="00F8288C">
      <w:pPr>
        <w:pStyle w:val="BodyText"/>
        <w:spacing w:before="120"/>
        <w:ind w:left="187" w:right="148"/>
      </w:pPr>
      <w:r>
        <w:rPr>
          <w:spacing w:val="-2"/>
        </w:rPr>
        <w:t>The</w:t>
      </w:r>
      <w:r>
        <w:rPr>
          <w:spacing w:val="-3"/>
        </w:rPr>
        <w:t xml:space="preserve"> </w:t>
      </w:r>
      <w:r>
        <w:rPr>
          <w:spacing w:val="-2"/>
        </w:rPr>
        <w:t>bank’s</w:t>
      </w:r>
      <w:r>
        <w:rPr>
          <w:spacing w:val="-1"/>
        </w:rPr>
        <w:t xml:space="preserve"> </w:t>
      </w:r>
      <w:r>
        <w:rPr>
          <w:spacing w:val="-2"/>
        </w:rPr>
        <w:t>procedures</w:t>
      </w:r>
      <w:r>
        <w:rPr>
          <w:spacing w:val="-3"/>
        </w:rPr>
        <w:t xml:space="preserve"> </w:t>
      </w:r>
      <w:r>
        <w:rPr>
          <w:spacing w:val="-2"/>
        </w:rPr>
        <w:t>should</w:t>
      </w:r>
      <w:r>
        <w:rPr>
          <w:spacing w:val="-3"/>
        </w:rPr>
        <w:t xml:space="preserve"> </w:t>
      </w:r>
      <w:r>
        <w:rPr>
          <w:spacing w:val="-1"/>
        </w:rPr>
        <w:t>establish</w:t>
      </w:r>
      <w:r>
        <w:rPr>
          <w:spacing w:val="-3"/>
        </w:rPr>
        <w:t xml:space="preserve"> </w:t>
      </w:r>
      <w:r>
        <w:rPr>
          <w:spacing w:val="-1"/>
        </w:rPr>
        <w:t>criteria</w:t>
      </w:r>
      <w:r>
        <w:rPr>
          <w:spacing w:val="-3"/>
        </w:rPr>
        <w:t xml:space="preserve"> </w:t>
      </w:r>
      <w:r>
        <w:rPr>
          <w:spacing w:val="-2"/>
        </w:rPr>
        <w:t>for when</w:t>
      </w:r>
      <w:r>
        <w:rPr>
          <w:spacing w:val="-3"/>
        </w:rPr>
        <w:t xml:space="preserve"> </w:t>
      </w:r>
      <w:r>
        <w:rPr>
          <w:spacing w:val="-1"/>
        </w:rPr>
        <w:t>and</w:t>
      </w:r>
      <w:r>
        <w:rPr>
          <w:spacing w:val="-2"/>
        </w:rPr>
        <w:t xml:space="preserve"> </w:t>
      </w:r>
      <w:r>
        <w:rPr>
          <w:spacing w:val="-1"/>
        </w:rPr>
        <w:t>by</w:t>
      </w:r>
      <w:r>
        <w:rPr>
          <w:spacing w:val="-3"/>
        </w:rPr>
        <w:t xml:space="preserve"> </w:t>
      </w:r>
      <w:r>
        <w:rPr>
          <w:spacing w:val="-1"/>
        </w:rPr>
        <w:t>whom</w:t>
      </w:r>
      <w:r>
        <w:rPr>
          <w:spacing w:val="-4"/>
        </w:rPr>
        <w:t xml:space="preserve"> </w:t>
      </w:r>
      <w:r>
        <w:rPr>
          <w:spacing w:val="-1"/>
        </w:rPr>
        <w:t>customer</w:t>
      </w:r>
      <w:r>
        <w:rPr>
          <w:spacing w:val="-2"/>
        </w:rPr>
        <w:t xml:space="preserve"> relationships</w:t>
      </w:r>
      <w:r>
        <w:rPr>
          <w:spacing w:val="65"/>
        </w:rPr>
        <w:t xml:space="preserve"> </w:t>
      </w:r>
      <w:r>
        <w:rPr>
          <w:spacing w:val="-1"/>
        </w:rPr>
        <w:t>will</w:t>
      </w:r>
      <w:r>
        <w:rPr>
          <w:spacing w:val="-2"/>
        </w:rPr>
        <w:t xml:space="preserve"> </w:t>
      </w:r>
      <w:r>
        <w:rPr>
          <w:spacing w:val="-1"/>
        </w:rPr>
        <w:t>be</w:t>
      </w:r>
      <w:r>
        <w:rPr>
          <w:spacing w:val="-3"/>
        </w:rPr>
        <w:t xml:space="preserve"> </w:t>
      </w:r>
      <w:r>
        <w:rPr>
          <w:spacing w:val="-2"/>
        </w:rPr>
        <w:t>reviewed,</w:t>
      </w:r>
      <w:r>
        <w:rPr>
          <w:spacing w:val="-3"/>
        </w:rPr>
        <w:t xml:space="preserve"> </w:t>
      </w:r>
      <w:r>
        <w:rPr>
          <w:spacing w:val="-2"/>
        </w:rPr>
        <w:t>including</w:t>
      </w:r>
      <w:r>
        <w:rPr>
          <w:spacing w:val="-3"/>
        </w:rPr>
        <w:t xml:space="preserve"> </w:t>
      </w:r>
      <w:r>
        <w:rPr>
          <w:spacing w:val="-2"/>
        </w:rPr>
        <w:t>updating customer information</w:t>
      </w:r>
      <w:r>
        <w:rPr>
          <w:spacing w:val="-3"/>
        </w:rPr>
        <w:t xml:space="preserve"> </w:t>
      </w:r>
      <w:r>
        <w:rPr>
          <w:spacing w:val="-1"/>
        </w:rPr>
        <w:t>and</w:t>
      </w:r>
      <w:r>
        <w:rPr>
          <w:spacing w:val="-3"/>
        </w:rPr>
        <w:t xml:space="preserve"> </w:t>
      </w:r>
      <w:r>
        <w:rPr>
          <w:spacing w:val="-1"/>
        </w:rPr>
        <w:t>reassessing</w:t>
      </w:r>
      <w:r>
        <w:rPr>
          <w:spacing w:val="-3"/>
        </w:rPr>
        <w:t xml:space="preserve"> </w:t>
      </w:r>
      <w:r>
        <w:rPr>
          <w:spacing w:val="-1"/>
        </w:rPr>
        <w:t>the</w:t>
      </w:r>
      <w:r>
        <w:rPr>
          <w:spacing w:val="-3"/>
        </w:rPr>
        <w:t xml:space="preserve"> </w:t>
      </w:r>
      <w:r>
        <w:rPr>
          <w:spacing w:val="-1"/>
        </w:rPr>
        <w:t>customer’s</w:t>
      </w:r>
      <w:r>
        <w:rPr>
          <w:spacing w:val="-3"/>
        </w:rPr>
        <w:t xml:space="preserve"> </w:t>
      </w:r>
      <w:r>
        <w:rPr>
          <w:spacing w:val="-1"/>
        </w:rPr>
        <w:t>risk</w:t>
      </w:r>
      <w:r>
        <w:rPr>
          <w:spacing w:val="71"/>
        </w:rPr>
        <w:t xml:space="preserve"> </w:t>
      </w:r>
      <w:r>
        <w:rPr>
          <w:spacing w:val="-2"/>
        </w:rPr>
        <w:t>profile.</w:t>
      </w:r>
      <w:r>
        <w:rPr>
          <w:spacing w:val="56"/>
        </w:rPr>
        <w:t xml:space="preserve"> </w:t>
      </w:r>
      <w:r>
        <w:rPr>
          <w:spacing w:val="-2"/>
        </w:rPr>
        <w:t>The</w:t>
      </w:r>
      <w:r>
        <w:rPr>
          <w:spacing w:val="-1"/>
        </w:rPr>
        <w:t xml:space="preserve"> </w:t>
      </w:r>
      <w:r>
        <w:rPr>
          <w:spacing w:val="-2"/>
        </w:rPr>
        <w:t>procedures</w:t>
      </w:r>
      <w:r>
        <w:rPr>
          <w:spacing w:val="-3"/>
        </w:rPr>
        <w:t xml:space="preserve"> </w:t>
      </w:r>
      <w:r>
        <w:rPr>
          <w:spacing w:val="-2"/>
        </w:rPr>
        <w:t>should</w:t>
      </w:r>
      <w:r>
        <w:rPr>
          <w:spacing w:val="-3"/>
        </w:rPr>
        <w:t xml:space="preserve"> </w:t>
      </w:r>
      <w:r>
        <w:rPr>
          <w:spacing w:val="-2"/>
        </w:rPr>
        <w:t>indicate</w:t>
      </w:r>
      <w:r>
        <w:rPr>
          <w:spacing w:val="-3"/>
        </w:rPr>
        <w:t xml:space="preserve"> </w:t>
      </w:r>
      <w:r>
        <w:rPr>
          <w:spacing w:val="-2"/>
        </w:rPr>
        <w:t>who</w:t>
      </w:r>
      <w:r>
        <w:rPr>
          <w:spacing w:val="-3"/>
        </w:rPr>
        <w:t xml:space="preserve"> </w:t>
      </w:r>
      <w:r>
        <w:rPr>
          <w:spacing w:val="-1"/>
        </w:rPr>
        <w:t>in</w:t>
      </w:r>
      <w:r>
        <w:rPr>
          <w:spacing w:val="-3"/>
        </w:rPr>
        <w:t xml:space="preserve"> </w:t>
      </w:r>
      <w:r>
        <w:rPr>
          <w:spacing w:val="-1"/>
        </w:rPr>
        <w:t>the</w:t>
      </w:r>
      <w:r>
        <w:rPr>
          <w:spacing w:val="-3"/>
        </w:rPr>
        <w:t xml:space="preserve"> </w:t>
      </w:r>
      <w:r>
        <w:rPr>
          <w:spacing w:val="-2"/>
        </w:rPr>
        <w:t>organization</w:t>
      </w:r>
      <w:r>
        <w:rPr>
          <w:spacing w:val="-3"/>
        </w:rPr>
        <w:t xml:space="preserve"> </w:t>
      </w:r>
      <w:r>
        <w:rPr>
          <w:spacing w:val="-1"/>
        </w:rPr>
        <w:t>is</w:t>
      </w:r>
      <w:r>
        <w:rPr>
          <w:spacing w:val="-3"/>
        </w:rPr>
        <w:t xml:space="preserve"> </w:t>
      </w:r>
      <w:r>
        <w:rPr>
          <w:spacing w:val="-2"/>
        </w:rPr>
        <w:t>authorized</w:t>
      </w:r>
      <w:r>
        <w:rPr>
          <w:spacing w:val="-3"/>
        </w:rPr>
        <w:t xml:space="preserve"> </w:t>
      </w:r>
      <w:r>
        <w:rPr>
          <w:spacing w:val="-1"/>
        </w:rPr>
        <w:t>to</w:t>
      </w:r>
      <w:r>
        <w:rPr>
          <w:spacing w:val="-3"/>
        </w:rPr>
        <w:t xml:space="preserve"> </w:t>
      </w:r>
      <w:r>
        <w:rPr>
          <w:spacing w:val="-2"/>
        </w:rPr>
        <w:t>change</w:t>
      </w:r>
      <w:r>
        <w:rPr>
          <w:spacing w:val="-3"/>
        </w:rPr>
        <w:t xml:space="preserve"> </w:t>
      </w:r>
      <w:r>
        <w:t>a</w:t>
      </w:r>
      <w:r>
        <w:rPr>
          <w:spacing w:val="107"/>
        </w:rPr>
        <w:t xml:space="preserve"> </w:t>
      </w:r>
      <w:r>
        <w:rPr>
          <w:spacing w:val="-2"/>
        </w:rPr>
        <w:t>customer’s</w:t>
      </w:r>
      <w:r>
        <w:rPr>
          <w:spacing w:val="-3"/>
        </w:rPr>
        <w:t xml:space="preserve"> </w:t>
      </w:r>
      <w:r>
        <w:rPr>
          <w:spacing w:val="-1"/>
        </w:rPr>
        <w:t>risk</w:t>
      </w:r>
      <w:r>
        <w:rPr>
          <w:spacing w:val="-3"/>
        </w:rPr>
        <w:t xml:space="preserve"> </w:t>
      </w:r>
      <w:r>
        <w:rPr>
          <w:spacing w:val="-2"/>
        </w:rPr>
        <w:t>profile.</w:t>
      </w:r>
      <w:r>
        <w:rPr>
          <w:spacing w:val="57"/>
        </w:rPr>
        <w:t xml:space="preserve"> </w:t>
      </w:r>
      <w:r>
        <w:t>A</w:t>
      </w:r>
      <w:r>
        <w:rPr>
          <w:spacing w:val="-3"/>
        </w:rPr>
        <w:t xml:space="preserve"> </w:t>
      </w:r>
      <w:r>
        <w:rPr>
          <w:spacing w:val="-2"/>
        </w:rPr>
        <w:t xml:space="preserve">number </w:t>
      </w:r>
      <w:r>
        <w:t>of</w:t>
      </w:r>
      <w:r>
        <w:rPr>
          <w:spacing w:val="-2"/>
        </w:rPr>
        <w:t xml:space="preserve"> factors</w:t>
      </w:r>
      <w:r>
        <w:rPr>
          <w:spacing w:val="-1"/>
        </w:rPr>
        <w:t xml:space="preserve"> </w:t>
      </w:r>
      <w:r>
        <w:rPr>
          <w:spacing w:val="-2"/>
        </w:rPr>
        <w:t xml:space="preserve">may </w:t>
      </w:r>
      <w:r>
        <w:rPr>
          <w:spacing w:val="-1"/>
        </w:rPr>
        <w:t>be</w:t>
      </w:r>
      <w:r>
        <w:rPr>
          <w:spacing w:val="-3"/>
        </w:rPr>
        <w:t xml:space="preserve"> </w:t>
      </w:r>
      <w:r>
        <w:rPr>
          <w:spacing w:val="-2"/>
        </w:rPr>
        <w:t xml:space="preserve">relevant </w:t>
      </w:r>
      <w:r>
        <w:rPr>
          <w:spacing w:val="-1"/>
        </w:rPr>
        <w:t>in</w:t>
      </w:r>
      <w:r>
        <w:rPr>
          <w:spacing w:val="-3"/>
        </w:rPr>
        <w:t xml:space="preserve"> </w:t>
      </w:r>
      <w:r>
        <w:rPr>
          <w:spacing w:val="-2"/>
        </w:rPr>
        <w:t>determining</w:t>
      </w:r>
      <w:r>
        <w:rPr>
          <w:spacing w:val="-3"/>
        </w:rPr>
        <w:t xml:space="preserve"> </w:t>
      </w:r>
      <w:r>
        <w:rPr>
          <w:spacing w:val="-2"/>
        </w:rPr>
        <w:t xml:space="preserve">when </w:t>
      </w:r>
      <w:r>
        <w:rPr>
          <w:spacing w:val="-1"/>
        </w:rPr>
        <w:t>it</w:t>
      </w:r>
      <w:r>
        <w:rPr>
          <w:spacing w:val="-2"/>
        </w:rPr>
        <w:t xml:space="preserve"> </w:t>
      </w:r>
      <w:r>
        <w:rPr>
          <w:spacing w:val="-1"/>
        </w:rPr>
        <w:t>is</w:t>
      </w:r>
      <w:r>
        <w:rPr>
          <w:spacing w:val="95"/>
        </w:rPr>
        <w:t xml:space="preserve"> </w:t>
      </w:r>
      <w:r>
        <w:rPr>
          <w:spacing w:val="-2"/>
        </w:rPr>
        <w:t>appropriate</w:t>
      </w:r>
      <w:r>
        <w:rPr>
          <w:spacing w:val="-3"/>
        </w:rPr>
        <w:t xml:space="preserve"> </w:t>
      </w:r>
      <w:r>
        <w:rPr>
          <w:spacing w:val="-1"/>
        </w:rPr>
        <w:t>to</w:t>
      </w:r>
      <w:r>
        <w:rPr>
          <w:spacing w:val="-3"/>
        </w:rPr>
        <w:t xml:space="preserve"> </w:t>
      </w:r>
      <w:r>
        <w:rPr>
          <w:spacing w:val="-1"/>
        </w:rPr>
        <w:t>review</w:t>
      </w:r>
      <w:r>
        <w:rPr>
          <w:spacing w:val="-3"/>
        </w:rPr>
        <w:t xml:space="preserve"> </w:t>
      </w:r>
      <w:r>
        <w:t>a</w:t>
      </w:r>
      <w:r>
        <w:rPr>
          <w:spacing w:val="-3"/>
        </w:rPr>
        <w:t xml:space="preserve"> </w:t>
      </w:r>
      <w:r>
        <w:rPr>
          <w:spacing w:val="-2"/>
        </w:rPr>
        <w:t>customer relationship</w:t>
      </w:r>
      <w:r>
        <w:rPr>
          <w:spacing w:val="-3"/>
        </w:rPr>
        <w:t xml:space="preserve"> </w:t>
      </w:r>
      <w:r>
        <w:rPr>
          <w:spacing w:val="-2"/>
        </w:rPr>
        <w:t>including,</w:t>
      </w:r>
      <w:r>
        <w:rPr>
          <w:spacing w:val="-3"/>
        </w:rPr>
        <w:t xml:space="preserve"> </w:t>
      </w:r>
      <w:r>
        <w:rPr>
          <w:spacing w:val="-2"/>
        </w:rPr>
        <w:t xml:space="preserve">but </w:t>
      </w:r>
      <w:r>
        <w:rPr>
          <w:spacing w:val="-1"/>
        </w:rPr>
        <w:t>not</w:t>
      </w:r>
      <w:r>
        <w:rPr>
          <w:spacing w:val="-2"/>
        </w:rPr>
        <w:t xml:space="preserve"> limited</w:t>
      </w:r>
      <w:r>
        <w:rPr>
          <w:spacing w:val="-3"/>
        </w:rPr>
        <w:t xml:space="preserve"> </w:t>
      </w:r>
      <w:r>
        <w:rPr>
          <w:spacing w:val="-2"/>
        </w:rPr>
        <w:t>to:</w:t>
      </w:r>
    </w:p>
    <w:p w14:paraId="41F9CEE9" w14:textId="77777777" w:rsidR="00F8288C" w:rsidRDefault="00F8288C" w:rsidP="00D354F8">
      <w:pPr>
        <w:pStyle w:val="BodyText"/>
        <w:numPr>
          <w:ilvl w:val="0"/>
          <w:numId w:val="13"/>
        </w:numPr>
        <w:tabs>
          <w:tab w:val="left" w:pos="860"/>
        </w:tabs>
        <w:spacing w:before="200"/>
      </w:pPr>
      <w:r>
        <w:rPr>
          <w:spacing w:val="-2"/>
        </w:rPr>
        <w:t xml:space="preserve">Significant </w:t>
      </w:r>
      <w:r>
        <w:rPr>
          <w:spacing w:val="-1"/>
        </w:rPr>
        <w:t>and</w:t>
      </w:r>
      <w:r>
        <w:rPr>
          <w:spacing w:val="-3"/>
        </w:rPr>
        <w:t xml:space="preserve"> </w:t>
      </w:r>
      <w:r>
        <w:rPr>
          <w:spacing w:val="-2"/>
        </w:rPr>
        <w:t>unexplained</w:t>
      </w:r>
      <w:r>
        <w:rPr>
          <w:spacing w:val="-3"/>
        </w:rPr>
        <w:t xml:space="preserve"> </w:t>
      </w:r>
      <w:r>
        <w:rPr>
          <w:spacing w:val="-2"/>
        </w:rPr>
        <w:t>changes</w:t>
      </w:r>
      <w:r>
        <w:rPr>
          <w:spacing w:val="-1"/>
        </w:rPr>
        <w:t xml:space="preserve"> in</w:t>
      </w:r>
      <w:r>
        <w:rPr>
          <w:spacing w:val="-3"/>
        </w:rPr>
        <w:t xml:space="preserve"> </w:t>
      </w:r>
      <w:r>
        <w:rPr>
          <w:spacing w:val="-2"/>
        </w:rPr>
        <w:t xml:space="preserve">account </w:t>
      </w:r>
      <w:r>
        <w:rPr>
          <w:spacing w:val="-1"/>
        </w:rPr>
        <w:t>activity</w:t>
      </w:r>
    </w:p>
    <w:p w14:paraId="2783A26E" w14:textId="77777777" w:rsidR="00F8288C" w:rsidRDefault="00F8288C" w:rsidP="00D354F8">
      <w:pPr>
        <w:pStyle w:val="BodyText"/>
        <w:numPr>
          <w:ilvl w:val="0"/>
          <w:numId w:val="13"/>
        </w:numPr>
        <w:tabs>
          <w:tab w:val="left" w:pos="860"/>
        </w:tabs>
        <w:spacing w:before="195"/>
      </w:pPr>
      <w:r>
        <w:rPr>
          <w:spacing w:val="-2"/>
        </w:rPr>
        <w:t>Changes</w:t>
      </w:r>
      <w:r>
        <w:rPr>
          <w:spacing w:val="-3"/>
        </w:rPr>
        <w:t xml:space="preserve"> </w:t>
      </w:r>
      <w:r>
        <w:rPr>
          <w:spacing w:val="-1"/>
        </w:rPr>
        <w:t>in</w:t>
      </w:r>
      <w:r>
        <w:rPr>
          <w:spacing w:val="-3"/>
        </w:rPr>
        <w:t xml:space="preserve"> </w:t>
      </w:r>
      <w:r>
        <w:rPr>
          <w:spacing w:val="-2"/>
        </w:rPr>
        <w:t>employment</w:t>
      </w:r>
      <w:r>
        <w:rPr>
          <w:spacing w:val="-1"/>
        </w:rPr>
        <w:t xml:space="preserve"> or</w:t>
      </w:r>
      <w:r>
        <w:rPr>
          <w:spacing w:val="-2"/>
        </w:rPr>
        <w:t xml:space="preserve"> business</w:t>
      </w:r>
      <w:r>
        <w:rPr>
          <w:spacing w:val="-3"/>
        </w:rPr>
        <w:t xml:space="preserve"> </w:t>
      </w:r>
      <w:r>
        <w:rPr>
          <w:spacing w:val="-2"/>
        </w:rPr>
        <w:t>operation</w:t>
      </w:r>
    </w:p>
    <w:p w14:paraId="7FFB0B02" w14:textId="77777777" w:rsidR="00F8288C" w:rsidRDefault="00F8288C" w:rsidP="00D354F8">
      <w:pPr>
        <w:pStyle w:val="BodyText"/>
        <w:numPr>
          <w:ilvl w:val="0"/>
          <w:numId w:val="13"/>
        </w:numPr>
        <w:tabs>
          <w:tab w:val="left" w:pos="860"/>
        </w:tabs>
        <w:spacing w:before="203"/>
      </w:pPr>
      <w:r>
        <w:rPr>
          <w:spacing w:val="-2"/>
        </w:rPr>
        <w:t>Changes</w:t>
      </w:r>
      <w:r>
        <w:rPr>
          <w:spacing w:val="-3"/>
        </w:rPr>
        <w:t xml:space="preserve"> </w:t>
      </w:r>
      <w:r>
        <w:rPr>
          <w:spacing w:val="-1"/>
        </w:rPr>
        <w:t>in</w:t>
      </w:r>
      <w:r>
        <w:rPr>
          <w:spacing w:val="-2"/>
        </w:rPr>
        <w:t xml:space="preserve"> ownership</w:t>
      </w:r>
      <w:r>
        <w:rPr>
          <w:spacing w:val="-3"/>
        </w:rPr>
        <w:t xml:space="preserve"> </w:t>
      </w:r>
      <w:r>
        <w:t>of</w:t>
      </w:r>
      <w:r>
        <w:rPr>
          <w:spacing w:val="-4"/>
        </w:rPr>
        <w:t xml:space="preserve"> </w:t>
      </w:r>
      <w:r>
        <w:t>a</w:t>
      </w:r>
      <w:r>
        <w:rPr>
          <w:spacing w:val="-3"/>
        </w:rPr>
        <w:t xml:space="preserve"> </w:t>
      </w:r>
      <w:r>
        <w:rPr>
          <w:spacing w:val="-2"/>
        </w:rPr>
        <w:t>business</w:t>
      </w:r>
      <w:r>
        <w:rPr>
          <w:spacing w:val="-1"/>
        </w:rPr>
        <w:t xml:space="preserve"> entity</w:t>
      </w:r>
    </w:p>
    <w:p w14:paraId="5CE23CA4" w14:textId="77777777" w:rsidR="00F8288C" w:rsidRDefault="00F8288C" w:rsidP="00D354F8">
      <w:pPr>
        <w:pStyle w:val="BodyText"/>
        <w:numPr>
          <w:ilvl w:val="0"/>
          <w:numId w:val="13"/>
        </w:numPr>
        <w:tabs>
          <w:tab w:val="left" w:pos="860"/>
        </w:tabs>
        <w:spacing w:before="195"/>
      </w:pPr>
      <w:r>
        <w:rPr>
          <w:spacing w:val="-1"/>
        </w:rPr>
        <w:t>Red</w:t>
      </w:r>
      <w:r>
        <w:rPr>
          <w:spacing w:val="-2"/>
        </w:rPr>
        <w:t xml:space="preserve"> flags</w:t>
      </w:r>
      <w:r>
        <w:rPr>
          <w:spacing w:val="-3"/>
        </w:rPr>
        <w:t xml:space="preserve"> </w:t>
      </w:r>
      <w:r>
        <w:rPr>
          <w:spacing w:val="-2"/>
        </w:rPr>
        <w:t>identified</w:t>
      </w:r>
      <w:r>
        <w:rPr>
          <w:spacing w:val="-3"/>
        </w:rPr>
        <w:t xml:space="preserve"> </w:t>
      </w:r>
      <w:r>
        <w:rPr>
          <w:spacing w:val="-2"/>
        </w:rPr>
        <w:t>through</w:t>
      </w:r>
      <w:r>
        <w:rPr>
          <w:spacing w:val="-3"/>
        </w:rPr>
        <w:t xml:space="preserve"> </w:t>
      </w:r>
      <w:r>
        <w:rPr>
          <w:spacing w:val="-2"/>
        </w:rPr>
        <w:t>suspicious</w:t>
      </w:r>
      <w:r>
        <w:rPr>
          <w:spacing w:val="-3"/>
        </w:rPr>
        <w:t xml:space="preserve"> </w:t>
      </w:r>
      <w:r>
        <w:rPr>
          <w:spacing w:val="-1"/>
        </w:rPr>
        <w:t>activity</w:t>
      </w:r>
      <w:r>
        <w:rPr>
          <w:spacing w:val="-3"/>
        </w:rPr>
        <w:t xml:space="preserve"> </w:t>
      </w:r>
      <w:r>
        <w:rPr>
          <w:spacing w:val="-2"/>
        </w:rPr>
        <w:t>monitoring</w:t>
      </w:r>
    </w:p>
    <w:p w14:paraId="6E3D5596" w14:textId="77777777" w:rsidR="00F8288C" w:rsidRDefault="00F8288C" w:rsidP="00D354F8">
      <w:pPr>
        <w:pStyle w:val="BodyText"/>
        <w:numPr>
          <w:ilvl w:val="0"/>
          <w:numId w:val="13"/>
        </w:numPr>
        <w:tabs>
          <w:tab w:val="left" w:pos="860"/>
        </w:tabs>
        <w:spacing w:before="195"/>
        <w:ind w:right="945"/>
      </w:pPr>
      <w:r>
        <w:rPr>
          <w:spacing w:val="-2"/>
        </w:rPr>
        <w:t xml:space="preserve">Receipt </w:t>
      </w:r>
      <w:r>
        <w:rPr>
          <w:spacing w:val="-1"/>
        </w:rPr>
        <w:t>of</w:t>
      </w:r>
      <w:r>
        <w:rPr>
          <w:spacing w:val="-4"/>
        </w:rPr>
        <w:t xml:space="preserve"> </w:t>
      </w:r>
      <w:r>
        <w:rPr>
          <w:spacing w:val="-1"/>
        </w:rPr>
        <w:t>law</w:t>
      </w:r>
      <w:r>
        <w:rPr>
          <w:spacing w:val="-3"/>
        </w:rPr>
        <w:t xml:space="preserve"> </w:t>
      </w:r>
      <w:r>
        <w:rPr>
          <w:spacing w:val="-2"/>
        </w:rPr>
        <w:t>enforcement inquiries</w:t>
      </w:r>
      <w:r>
        <w:rPr>
          <w:spacing w:val="-4"/>
        </w:rPr>
        <w:t xml:space="preserve"> </w:t>
      </w:r>
      <w:r>
        <w:rPr>
          <w:spacing w:val="-1"/>
        </w:rPr>
        <w:t>and</w:t>
      </w:r>
      <w:r>
        <w:rPr>
          <w:spacing w:val="-3"/>
        </w:rPr>
        <w:t xml:space="preserve"> </w:t>
      </w:r>
      <w:r>
        <w:rPr>
          <w:spacing w:val="-2"/>
        </w:rPr>
        <w:t>requests</w:t>
      </w:r>
      <w:r>
        <w:rPr>
          <w:spacing w:val="-3"/>
        </w:rPr>
        <w:t xml:space="preserve"> </w:t>
      </w:r>
      <w:r>
        <w:rPr>
          <w:spacing w:val="-1"/>
        </w:rPr>
        <w:t>such</w:t>
      </w:r>
      <w:r>
        <w:rPr>
          <w:spacing w:val="-3"/>
        </w:rPr>
        <w:t xml:space="preserve"> </w:t>
      </w:r>
      <w:r>
        <w:rPr>
          <w:spacing w:val="-1"/>
        </w:rPr>
        <w:t>as</w:t>
      </w:r>
      <w:r>
        <w:rPr>
          <w:spacing w:val="-3"/>
        </w:rPr>
        <w:t xml:space="preserve"> </w:t>
      </w:r>
      <w:r>
        <w:rPr>
          <w:spacing w:val="-2"/>
        </w:rPr>
        <w:t>criminal subpoenas,</w:t>
      </w:r>
      <w:r>
        <w:rPr>
          <w:spacing w:val="92"/>
        </w:rPr>
        <w:t xml:space="preserve"> </w:t>
      </w:r>
      <w:r>
        <w:rPr>
          <w:spacing w:val="-2"/>
        </w:rPr>
        <w:t>National Security</w:t>
      </w:r>
      <w:r>
        <w:rPr>
          <w:spacing w:val="-3"/>
        </w:rPr>
        <w:t xml:space="preserve"> </w:t>
      </w:r>
      <w:r>
        <w:rPr>
          <w:spacing w:val="-1"/>
        </w:rPr>
        <w:t>Letters</w:t>
      </w:r>
      <w:r>
        <w:rPr>
          <w:spacing w:val="-4"/>
        </w:rPr>
        <w:t xml:space="preserve"> </w:t>
      </w:r>
      <w:r>
        <w:rPr>
          <w:spacing w:val="-2"/>
        </w:rPr>
        <w:t>(NSL),</w:t>
      </w:r>
      <w:r>
        <w:rPr>
          <w:spacing w:val="-3"/>
        </w:rPr>
        <w:t xml:space="preserve"> </w:t>
      </w:r>
      <w:r>
        <w:rPr>
          <w:spacing w:val="-1"/>
        </w:rPr>
        <w:t>and</w:t>
      </w:r>
      <w:r>
        <w:rPr>
          <w:spacing w:val="-2"/>
        </w:rPr>
        <w:t xml:space="preserve"> </w:t>
      </w:r>
      <w:r>
        <w:rPr>
          <w:spacing w:val="-1"/>
        </w:rPr>
        <w:t>section</w:t>
      </w:r>
      <w:r>
        <w:rPr>
          <w:spacing w:val="-3"/>
        </w:rPr>
        <w:t xml:space="preserve"> </w:t>
      </w:r>
      <w:r>
        <w:rPr>
          <w:spacing w:val="-2"/>
        </w:rPr>
        <w:t>314(a) requests</w:t>
      </w:r>
    </w:p>
    <w:p w14:paraId="42095EEB" w14:textId="77777777" w:rsidR="00F8288C" w:rsidRDefault="00F8288C" w:rsidP="00D354F8">
      <w:pPr>
        <w:pStyle w:val="BodyText"/>
        <w:numPr>
          <w:ilvl w:val="0"/>
          <w:numId w:val="13"/>
        </w:numPr>
        <w:tabs>
          <w:tab w:val="left" w:pos="860"/>
        </w:tabs>
        <w:spacing w:before="195"/>
      </w:pPr>
      <w:r>
        <w:rPr>
          <w:spacing w:val="-2"/>
        </w:rPr>
        <w:t>Results</w:t>
      </w:r>
      <w:r>
        <w:rPr>
          <w:spacing w:val="-3"/>
        </w:rPr>
        <w:t xml:space="preserve"> </w:t>
      </w:r>
      <w:r>
        <w:rPr>
          <w:spacing w:val="-1"/>
        </w:rPr>
        <w:t>of</w:t>
      </w:r>
      <w:r>
        <w:rPr>
          <w:spacing w:val="-2"/>
        </w:rPr>
        <w:t xml:space="preserve"> </w:t>
      </w:r>
      <w:r>
        <w:rPr>
          <w:spacing w:val="-1"/>
        </w:rPr>
        <w:t>negative</w:t>
      </w:r>
      <w:r>
        <w:rPr>
          <w:spacing w:val="-3"/>
        </w:rPr>
        <w:t xml:space="preserve"> </w:t>
      </w:r>
      <w:r>
        <w:rPr>
          <w:spacing w:val="-2"/>
        </w:rPr>
        <w:t>media</w:t>
      </w:r>
      <w:r>
        <w:rPr>
          <w:spacing w:val="-3"/>
        </w:rPr>
        <w:t xml:space="preserve"> </w:t>
      </w:r>
      <w:r>
        <w:rPr>
          <w:spacing w:val="-1"/>
        </w:rPr>
        <w:t>search</w:t>
      </w:r>
      <w:r>
        <w:rPr>
          <w:spacing w:val="-3"/>
        </w:rPr>
        <w:t xml:space="preserve"> </w:t>
      </w:r>
      <w:r>
        <w:rPr>
          <w:spacing w:val="-2"/>
        </w:rPr>
        <w:t>programs</w:t>
      </w:r>
    </w:p>
    <w:p w14:paraId="7C8B27EC" w14:textId="77777777" w:rsidR="00F8288C" w:rsidRDefault="00F8288C" w:rsidP="00D354F8">
      <w:pPr>
        <w:pStyle w:val="BodyText"/>
        <w:numPr>
          <w:ilvl w:val="0"/>
          <w:numId w:val="13"/>
        </w:numPr>
        <w:tabs>
          <w:tab w:val="left" w:pos="860"/>
        </w:tabs>
        <w:spacing w:before="195"/>
        <w:ind w:right="945"/>
      </w:pPr>
      <w:r>
        <w:rPr>
          <w:spacing w:val="-2"/>
        </w:rPr>
        <w:t>Length</w:t>
      </w:r>
      <w:r>
        <w:rPr>
          <w:spacing w:val="-3"/>
        </w:rPr>
        <w:t xml:space="preserve"> </w:t>
      </w:r>
      <w:r>
        <w:t>of</w:t>
      </w:r>
      <w:r>
        <w:rPr>
          <w:spacing w:val="-4"/>
        </w:rPr>
        <w:t xml:space="preserve"> </w:t>
      </w:r>
      <w:r>
        <w:rPr>
          <w:spacing w:val="-1"/>
        </w:rPr>
        <w:t>time</w:t>
      </w:r>
      <w:r>
        <w:rPr>
          <w:spacing w:val="-3"/>
        </w:rPr>
        <w:t xml:space="preserve"> </w:t>
      </w:r>
      <w:r>
        <w:rPr>
          <w:spacing w:val="-1"/>
        </w:rPr>
        <w:t>since</w:t>
      </w:r>
      <w:r>
        <w:rPr>
          <w:spacing w:val="-3"/>
        </w:rPr>
        <w:t xml:space="preserve"> </w:t>
      </w:r>
      <w:r>
        <w:rPr>
          <w:spacing w:val="-2"/>
        </w:rPr>
        <w:t>customer information</w:t>
      </w:r>
      <w:r>
        <w:rPr>
          <w:spacing w:val="-3"/>
        </w:rPr>
        <w:t xml:space="preserve"> </w:t>
      </w:r>
      <w:r>
        <w:rPr>
          <w:spacing w:val="-1"/>
        </w:rPr>
        <w:t xml:space="preserve">was </w:t>
      </w:r>
      <w:r>
        <w:rPr>
          <w:spacing w:val="-2"/>
        </w:rPr>
        <w:t>gathered</w:t>
      </w:r>
      <w:r>
        <w:rPr>
          <w:spacing w:val="-3"/>
        </w:rPr>
        <w:t xml:space="preserve"> </w:t>
      </w:r>
      <w:r>
        <w:rPr>
          <w:spacing w:val="-1"/>
        </w:rPr>
        <w:t>and</w:t>
      </w:r>
      <w:r>
        <w:rPr>
          <w:spacing w:val="-3"/>
        </w:rPr>
        <w:t xml:space="preserve"> </w:t>
      </w:r>
      <w:r>
        <w:rPr>
          <w:spacing w:val="-1"/>
        </w:rPr>
        <w:t>the</w:t>
      </w:r>
      <w:r>
        <w:rPr>
          <w:spacing w:val="-3"/>
        </w:rPr>
        <w:t xml:space="preserve"> </w:t>
      </w:r>
      <w:r>
        <w:rPr>
          <w:spacing w:val="-2"/>
        </w:rPr>
        <w:t xml:space="preserve">customer </w:t>
      </w:r>
      <w:r>
        <w:rPr>
          <w:spacing w:val="-1"/>
        </w:rPr>
        <w:t>risk</w:t>
      </w:r>
      <w:r>
        <w:rPr>
          <w:spacing w:val="69"/>
        </w:rPr>
        <w:t xml:space="preserve"> </w:t>
      </w:r>
      <w:r>
        <w:rPr>
          <w:spacing w:val="-2"/>
        </w:rPr>
        <w:t>profile</w:t>
      </w:r>
      <w:r>
        <w:rPr>
          <w:spacing w:val="-3"/>
        </w:rPr>
        <w:t xml:space="preserve"> </w:t>
      </w:r>
      <w:r>
        <w:rPr>
          <w:spacing w:val="-1"/>
        </w:rPr>
        <w:t>assessed</w:t>
      </w:r>
    </w:p>
    <w:p w14:paraId="01877EAD" w14:textId="77777777" w:rsidR="00F8288C" w:rsidRDefault="00F8288C" w:rsidP="00F8288C">
      <w:pPr>
        <w:pStyle w:val="BodyText"/>
        <w:spacing w:before="143" w:line="276" w:lineRule="exact"/>
        <w:ind w:left="140" w:right="289"/>
      </w:pPr>
      <w:r>
        <w:rPr>
          <w:spacing w:val="-2"/>
        </w:rPr>
        <w:t>The</w:t>
      </w:r>
      <w:r>
        <w:rPr>
          <w:spacing w:val="-3"/>
        </w:rPr>
        <w:t xml:space="preserve"> </w:t>
      </w:r>
      <w:r>
        <w:rPr>
          <w:spacing w:val="-2"/>
        </w:rPr>
        <w:t>ongoing</w:t>
      </w:r>
      <w:r>
        <w:t xml:space="preserve"> </w:t>
      </w:r>
      <w:r>
        <w:rPr>
          <w:spacing w:val="-2"/>
        </w:rPr>
        <w:t xml:space="preserve">monitoring element </w:t>
      </w:r>
      <w:r>
        <w:rPr>
          <w:spacing w:val="-1"/>
        </w:rPr>
        <w:t>does</w:t>
      </w:r>
      <w:r>
        <w:rPr>
          <w:spacing w:val="-3"/>
        </w:rPr>
        <w:t xml:space="preserve"> </w:t>
      </w:r>
      <w:r>
        <w:rPr>
          <w:spacing w:val="-2"/>
        </w:rPr>
        <w:t>not impose</w:t>
      </w:r>
      <w:r>
        <w:rPr>
          <w:spacing w:val="-1"/>
        </w:rPr>
        <w:t xml:space="preserve"> </w:t>
      </w:r>
      <w:r>
        <w:t>a</w:t>
      </w:r>
      <w:r>
        <w:rPr>
          <w:spacing w:val="-3"/>
        </w:rPr>
        <w:t xml:space="preserve"> </w:t>
      </w:r>
      <w:r>
        <w:rPr>
          <w:spacing w:val="-2"/>
        </w:rPr>
        <w:t xml:space="preserve">categorical requirement </w:t>
      </w:r>
      <w:r>
        <w:rPr>
          <w:spacing w:val="-1"/>
        </w:rPr>
        <w:t>that</w:t>
      </w:r>
      <w:r>
        <w:rPr>
          <w:spacing w:val="-2"/>
        </w:rPr>
        <w:t xml:space="preserve"> </w:t>
      </w:r>
      <w:r>
        <w:rPr>
          <w:spacing w:val="-1"/>
        </w:rPr>
        <w:t>the</w:t>
      </w:r>
      <w:r>
        <w:rPr>
          <w:spacing w:val="-3"/>
        </w:rPr>
        <w:t xml:space="preserve"> </w:t>
      </w:r>
      <w:r>
        <w:rPr>
          <w:spacing w:val="-2"/>
        </w:rPr>
        <w:t>bank</w:t>
      </w:r>
      <w:r>
        <w:rPr>
          <w:spacing w:val="73"/>
        </w:rPr>
        <w:t xml:space="preserve"> </w:t>
      </w:r>
      <w:r>
        <w:rPr>
          <w:spacing w:val="-2"/>
        </w:rPr>
        <w:t>must</w:t>
      </w:r>
      <w:r>
        <w:rPr>
          <w:spacing w:val="-3"/>
        </w:rPr>
        <w:t xml:space="preserve"> </w:t>
      </w:r>
      <w:r>
        <w:rPr>
          <w:spacing w:val="-2"/>
        </w:rPr>
        <w:t>update</w:t>
      </w:r>
      <w:r>
        <w:rPr>
          <w:spacing w:val="-1"/>
        </w:rPr>
        <w:t xml:space="preserve"> </w:t>
      </w:r>
      <w:r>
        <w:rPr>
          <w:spacing w:val="-2"/>
        </w:rPr>
        <w:t>customer information</w:t>
      </w:r>
      <w:r>
        <w:rPr>
          <w:spacing w:val="-3"/>
        </w:rPr>
        <w:t xml:space="preserve"> </w:t>
      </w:r>
      <w:r>
        <w:rPr>
          <w:spacing w:val="-1"/>
        </w:rPr>
        <w:t>on</w:t>
      </w:r>
      <w:r>
        <w:rPr>
          <w:spacing w:val="-2"/>
        </w:rPr>
        <w:t xml:space="preserve"> </w:t>
      </w:r>
      <w:r>
        <w:t>a</w:t>
      </w:r>
      <w:r>
        <w:rPr>
          <w:spacing w:val="-3"/>
        </w:rPr>
        <w:t xml:space="preserve"> </w:t>
      </w:r>
      <w:r>
        <w:rPr>
          <w:spacing w:val="-2"/>
        </w:rPr>
        <w:t>continuous</w:t>
      </w:r>
      <w:r>
        <w:rPr>
          <w:spacing w:val="-3"/>
        </w:rPr>
        <w:t xml:space="preserve"> </w:t>
      </w:r>
      <w:r>
        <w:rPr>
          <w:spacing w:val="-1"/>
        </w:rPr>
        <w:t>or</w:t>
      </w:r>
      <w:r>
        <w:rPr>
          <w:spacing w:val="-2"/>
        </w:rPr>
        <w:t xml:space="preserve"> periodic</w:t>
      </w:r>
      <w:r>
        <w:rPr>
          <w:spacing w:val="-4"/>
        </w:rPr>
        <w:t xml:space="preserve"> </w:t>
      </w:r>
      <w:r>
        <w:rPr>
          <w:spacing w:val="-1"/>
        </w:rPr>
        <w:t>basis.</w:t>
      </w:r>
      <w:r>
        <w:rPr>
          <w:rStyle w:val="FootnoteReference"/>
          <w:spacing w:val="-1"/>
        </w:rPr>
        <w:footnoteReference w:id="124"/>
      </w:r>
      <w:r>
        <w:rPr>
          <w:spacing w:val="-1"/>
        </w:rPr>
        <w:t xml:space="preserve">  </w:t>
      </w:r>
      <w:r>
        <w:rPr>
          <w:spacing w:val="-2"/>
        </w:rPr>
        <w:t>However,</w:t>
      </w:r>
      <w:r>
        <w:rPr>
          <w:spacing w:val="-3"/>
        </w:rPr>
        <w:t xml:space="preserve"> </w:t>
      </w:r>
      <w:r>
        <w:rPr>
          <w:spacing w:val="-1"/>
        </w:rPr>
        <w:t>the</w:t>
      </w:r>
      <w:r>
        <w:rPr>
          <w:spacing w:val="-3"/>
        </w:rPr>
        <w:t xml:space="preserve"> </w:t>
      </w:r>
      <w:r>
        <w:rPr>
          <w:spacing w:val="-2"/>
        </w:rPr>
        <w:t>bank</w:t>
      </w:r>
      <w:r>
        <w:rPr>
          <w:spacing w:val="75"/>
        </w:rPr>
        <w:t xml:space="preserve"> </w:t>
      </w:r>
      <w:r>
        <w:rPr>
          <w:spacing w:val="-1"/>
        </w:rPr>
        <w:t>may</w:t>
      </w:r>
      <w:r>
        <w:rPr>
          <w:spacing w:val="-3"/>
        </w:rPr>
        <w:t xml:space="preserve"> </w:t>
      </w:r>
      <w:r>
        <w:rPr>
          <w:spacing w:val="-1"/>
        </w:rPr>
        <w:t>establish</w:t>
      </w:r>
      <w:r>
        <w:rPr>
          <w:spacing w:val="-3"/>
        </w:rPr>
        <w:t xml:space="preserve"> </w:t>
      </w:r>
      <w:r>
        <w:rPr>
          <w:spacing w:val="-2"/>
        </w:rPr>
        <w:t>policies,</w:t>
      </w:r>
      <w:r>
        <w:rPr>
          <w:spacing w:val="-3"/>
        </w:rPr>
        <w:t xml:space="preserve"> </w:t>
      </w:r>
      <w:r>
        <w:rPr>
          <w:spacing w:val="-2"/>
        </w:rPr>
        <w:t>procedures,</w:t>
      </w:r>
      <w:r>
        <w:rPr>
          <w:spacing w:val="-3"/>
        </w:rPr>
        <w:t xml:space="preserve"> </w:t>
      </w:r>
      <w:r>
        <w:rPr>
          <w:spacing w:val="-1"/>
        </w:rPr>
        <w:t>and</w:t>
      </w:r>
      <w:r>
        <w:rPr>
          <w:spacing w:val="-3"/>
        </w:rPr>
        <w:t xml:space="preserve"> </w:t>
      </w:r>
      <w:r>
        <w:rPr>
          <w:spacing w:val="-2"/>
        </w:rPr>
        <w:t>processes</w:t>
      </w:r>
      <w:r>
        <w:rPr>
          <w:spacing w:val="-3"/>
        </w:rPr>
        <w:t xml:space="preserve"> </w:t>
      </w:r>
      <w:r>
        <w:rPr>
          <w:spacing w:val="-2"/>
        </w:rPr>
        <w:t>for determining</w:t>
      </w:r>
      <w:r>
        <w:rPr>
          <w:spacing w:val="-3"/>
        </w:rPr>
        <w:t xml:space="preserve"> </w:t>
      </w:r>
      <w:r>
        <w:rPr>
          <w:spacing w:val="-2"/>
        </w:rPr>
        <w:t xml:space="preserve">whether </w:t>
      </w:r>
      <w:r>
        <w:rPr>
          <w:spacing w:val="-1"/>
        </w:rPr>
        <w:t>and</w:t>
      </w:r>
      <w:r>
        <w:rPr>
          <w:spacing w:val="-3"/>
        </w:rPr>
        <w:t xml:space="preserve"> </w:t>
      </w:r>
      <w:r>
        <w:rPr>
          <w:spacing w:val="-2"/>
        </w:rPr>
        <w:t>when,</w:t>
      </w:r>
      <w:r>
        <w:t xml:space="preserve"> </w:t>
      </w:r>
      <w:r>
        <w:rPr>
          <w:spacing w:val="-1"/>
        </w:rPr>
        <w:t>on</w:t>
      </w:r>
      <w:r>
        <w:rPr>
          <w:spacing w:val="-3"/>
        </w:rPr>
        <w:t xml:space="preserve"> </w:t>
      </w:r>
      <w:r>
        <w:rPr>
          <w:spacing w:val="-2"/>
        </w:rPr>
        <w:t>the</w:t>
      </w:r>
      <w:r>
        <w:rPr>
          <w:spacing w:val="87"/>
        </w:rPr>
        <w:t xml:space="preserve"> </w:t>
      </w:r>
      <w:r>
        <w:rPr>
          <w:spacing w:val="-1"/>
        </w:rPr>
        <w:t>basis</w:t>
      </w:r>
      <w:r>
        <w:rPr>
          <w:spacing w:val="-3"/>
        </w:rPr>
        <w:t xml:space="preserve"> </w:t>
      </w:r>
      <w:r>
        <w:rPr>
          <w:spacing w:val="-1"/>
        </w:rPr>
        <w:t>of</w:t>
      </w:r>
      <w:r>
        <w:rPr>
          <w:spacing w:val="-4"/>
        </w:rPr>
        <w:t xml:space="preserve"> </w:t>
      </w:r>
      <w:r>
        <w:rPr>
          <w:spacing w:val="-1"/>
        </w:rPr>
        <w:t>risk,</w:t>
      </w:r>
      <w:r>
        <w:rPr>
          <w:spacing w:val="-2"/>
        </w:rPr>
        <w:t xml:space="preserve"> periodic</w:t>
      </w:r>
      <w:r>
        <w:rPr>
          <w:spacing w:val="-3"/>
        </w:rPr>
        <w:t xml:space="preserve"> </w:t>
      </w:r>
      <w:r>
        <w:rPr>
          <w:spacing w:val="-2"/>
        </w:rPr>
        <w:t>reviews</w:t>
      </w:r>
      <w:r>
        <w:rPr>
          <w:spacing w:val="-3"/>
        </w:rPr>
        <w:t xml:space="preserve"> </w:t>
      </w:r>
      <w:r>
        <w:rPr>
          <w:spacing w:val="-1"/>
        </w:rPr>
        <w:t>to</w:t>
      </w:r>
      <w:r>
        <w:rPr>
          <w:spacing w:val="-3"/>
        </w:rPr>
        <w:t xml:space="preserve"> </w:t>
      </w:r>
      <w:r>
        <w:rPr>
          <w:spacing w:val="-2"/>
        </w:rPr>
        <w:t>update</w:t>
      </w:r>
      <w:r>
        <w:rPr>
          <w:spacing w:val="-3"/>
        </w:rPr>
        <w:t xml:space="preserve"> </w:t>
      </w:r>
      <w:r>
        <w:rPr>
          <w:spacing w:val="-2"/>
        </w:rPr>
        <w:t>customer information</w:t>
      </w:r>
      <w:r>
        <w:rPr>
          <w:spacing w:val="-3"/>
        </w:rPr>
        <w:t xml:space="preserve"> </w:t>
      </w:r>
      <w:r>
        <w:rPr>
          <w:spacing w:val="-2"/>
        </w:rPr>
        <w:t>should</w:t>
      </w:r>
      <w:r>
        <w:rPr>
          <w:spacing w:val="-3"/>
        </w:rPr>
        <w:t xml:space="preserve"> </w:t>
      </w:r>
      <w:r>
        <w:rPr>
          <w:spacing w:val="-1"/>
        </w:rPr>
        <w:t>be</w:t>
      </w:r>
      <w:r>
        <w:rPr>
          <w:spacing w:val="-3"/>
        </w:rPr>
        <w:t xml:space="preserve"> </w:t>
      </w:r>
      <w:r>
        <w:rPr>
          <w:spacing w:val="-2"/>
        </w:rPr>
        <w:t>conducted</w:t>
      </w:r>
      <w:r>
        <w:rPr>
          <w:spacing w:val="-3"/>
        </w:rPr>
        <w:t xml:space="preserve"> </w:t>
      </w:r>
      <w:r>
        <w:rPr>
          <w:spacing w:val="-1"/>
        </w:rPr>
        <w:t>to</w:t>
      </w:r>
      <w:r>
        <w:rPr>
          <w:spacing w:val="-3"/>
        </w:rPr>
        <w:t xml:space="preserve"> </w:t>
      </w:r>
      <w:r>
        <w:rPr>
          <w:spacing w:val="-2"/>
        </w:rPr>
        <w:t>ensure</w:t>
      </w:r>
      <w:r>
        <w:rPr>
          <w:spacing w:val="99"/>
        </w:rPr>
        <w:t xml:space="preserve"> </w:t>
      </w:r>
      <w:r>
        <w:rPr>
          <w:spacing w:val="-1"/>
        </w:rPr>
        <w:t>that</w:t>
      </w:r>
      <w:r>
        <w:rPr>
          <w:spacing w:val="-2"/>
        </w:rPr>
        <w:t xml:space="preserve"> customer information</w:t>
      </w:r>
      <w:r>
        <w:rPr>
          <w:spacing w:val="-3"/>
        </w:rPr>
        <w:t xml:space="preserve"> </w:t>
      </w:r>
      <w:r>
        <w:rPr>
          <w:spacing w:val="-1"/>
        </w:rPr>
        <w:t>is</w:t>
      </w:r>
      <w:r>
        <w:rPr>
          <w:spacing w:val="-3"/>
        </w:rPr>
        <w:t xml:space="preserve"> </w:t>
      </w:r>
      <w:r>
        <w:rPr>
          <w:spacing w:val="-2"/>
        </w:rPr>
        <w:t xml:space="preserve">current </w:t>
      </w:r>
      <w:r>
        <w:rPr>
          <w:spacing w:val="-1"/>
        </w:rPr>
        <w:t>and</w:t>
      </w:r>
      <w:r>
        <w:rPr>
          <w:spacing w:val="-3"/>
        </w:rPr>
        <w:t xml:space="preserve"> </w:t>
      </w:r>
      <w:r>
        <w:rPr>
          <w:spacing w:val="-1"/>
        </w:rPr>
        <w:t>accurate.</w:t>
      </w:r>
    </w:p>
    <w:p w14:paraId="461362BA" w14:textId="77777777" w:rsidR="00F8288C" w:rsidRDefault="00F8288C" w:rsidP="00F8288C">
      <w:pPr>
        <w:rPr>
          <w:rFonts w:eastAsia="Times New Roman" w:cs="Times New Roman"/>
          <w:sz w:val="20"/>
          <w:szCs w:val="20"/>
        </w:rPr>
      </w:pPr>
    </w:p>
    <w:p w14:paraId="70BF5608" w14:textId="77777777" w:rsidR="00F8288C" w:rsidRDefault="00F8288C" w:rsidP="00F8288C">
      <w:pPr>
        <w:rPr>
          <w:rFonts w:eastAsia="Times New Roman" w:cs="Times New Roman"/>
          <w:sz w:val="20"/>
          <w:szCs w:val="20"/>
        </w:rPr>
      </w:pPr>
    </w:p>
    <w:p w14:paraId="77545BC0" w14:textId="77777777" w:rsidR="00F8288C" w:rsidRDefault="00F8288C" w:rsidP="00F8288C">
      <w:pPr>
        <w:rPr>
          <w:rFonts w:eastAsia="Times New Roman" w:cs="Times New Roman"/>
          <w:sz w:val="20"/>
          <w:szCs w:val="20"/>
        </w:rPr>
      </w:pPr>
    </w:p>
    <w:p w14:paraId="7A50D5D9" w14:textId="77777777" w:rsidR="00F8288C" w:rsidRDefault="00F8288C" w:rsidP="00F8288C">
      <w:pPr>
        <w:rPr>
          <w:rFonts w:eastAsia="Times New Roman" w:cs="Times New Roman"/>
          <w:sz w:val="21"/>
          <w:szCs w:val="21"/>
        </w:rPr>
      </w:pPr>
      <w:r>
        <w:rPr>
          <w:rFonts w:eastAsia="Times New Roman" w:cs="Times New Roman"/>
          <w:sz w:val="21"/>
          <w:szCs w:val="21"/>
        </w:rPr>
        <w:br w:type="page"/>
      </w:r>
    </w:p>
    <w:p w14:paraId="0A28E4D7" w14:textId="77777777" w:rsidR="00F8288C" w:rsidRPr="00093021" w:rsidRDefault="00F8288C" w:rsidP="009119FA">
      <w:pPr>
        <w:pStyle w:val="Style2"/>
      </w:pPr>
    </w:p>
    <w:p w14:paraId="5DDFBB16" w14:textId="77777777" w:rsidR="00F8288C" w:rsidRPr="00093021" w:rsidRDefault="00F8288C" w:rsidP="009119FA">
      <w:pPr>
        <w:pStyle w:val="Style2"/>
        <w:rPr>
          <w:sz w:val="2"/>
          <w:szCs w:val="2"/>
        </w:rPr>
      </w:pPr>
    </w:p>
    <w:p w14:paraId="6B19108F" w14:textId="77777777" w:rsidR="00F8288C" w:rsidRPr="00093021" w:rsidRDefault="00F8288C" w:rsidP="009119FA">
      <w:pPr>
        <w:pStyle w:val="Style2"/>
      </w:pPr>
      <w:bookmarkStart w:id="62" w:name="_bookmark65"/>
      <w:bookmarkStart w:id="63" w:name="_bookmark66"/>
      <w:bookmarkStart w:id="64" w:name="_Toc38880825"/>
      <w:bookmarkStart w:id="65" w:name="_Toc39260542"/>
      <w:bookmarkStart w:id="66" w:name="_Toc50452435"/>
      <w:bookmarkEnd w:id="62"/>
      <w:bookmarkEnd w:id="63"/>
      <w:r w:rsidRPr="00C80728">
        <w:t>Examination</w:t>
      </w:r>
      <w:r w:rsidRPr="00C80728">
        <w:rPr>
          <w:spacing w:val="-35"/>
        </w:rPr>
        <w:t xml:space="preserve"> </w:t>
      </w:r>
      <w:r w:rsidRPr="00C80728">
        <w:t xml:space="preserve">Procedures </w:t>
      </w:r>
      <w:r w:rsidRPr="00E03FAA">
        <w:t xml:space="preserve">Customer Due Diligence </w:t>
      </w:r>
      <w:r w:rsidRPr="00C80728">
        <w:t>(5/11/2018)</w:t>
      </w:r>
      <w:bookmarkEnd w:id="64"/>
      <w:bookmarkEnd w:id="65"/>
      <w:bookmarkEnd w:id="66"/>
    </w:p>
    <w:p w14:paraId="3B9D286C" w14:textId="77777777" w:rsidR="00F8288C" w:rsidRPr="00853496" w:rsidRDefault="00F8288C" w:rsidP="00F8288C">
      <w:pPr>
        <w:ind w:left="180"/>
        <w:rPr>
          <w:b/>
          <w:bCs/>
          <w:sz w:val="28"/>
        </w:rPr>
      </w:pPr>
    </w:p>
    <w:p w14:paraId="1724956C" w14:textId="77777777" w:rsidR="00F8288C" w:rsidRDefault="00F8288C" w:rsidP="00F8288C">
      <w:pPr>
        <w:spacing w:before="119"/>
        <w:ind w:left="140" w:right="203"/>
        <w:rPr>
          <w:rFonts w:eastAsia="Times New Roman" w:cs="Times New Roman"/>
          <w:szCs w:val="24"/>
        </w:rPr>
      </w:pPr>
      <w:r>
        <w:rPr>
          <w:rFonts w:eastAsia="Times New Roman" w:cs="Times New Roman"/>
          <w:b/>
          <w:bCs/>
          <w:spacing w:val="-2"/>
          <w:szCs w:val="24"/>
        </w:rPr>
        <w:t>Objective.</w:t>
      </w:r>
      <w:r>
        <w:rPr>
          <w:rFonts w:eastAsia="Times New Roman" w:cs="Times New Roman"/>
          <w:b/>
          <w:bCs/>
          <w:spacing w:val="57"/>
          <w:szCs w:val="24"/>
        </w:rPr>
        <w:t xml:space="preserve"> </w:t>
      </w:r>
      <w:r>
        <w:rPr>
          <w:rFonts w:eastAsia="Times New Roman" w:cs="Times New Roman"/>
          <w:i/>
          <w:spacing w:val="-1"/>
          <w:szCs w:val="24"/>
        </w:rPr>
        <w:t xml:space="preserve">Assess </w:t>
      </w:r>
      <w:r>
        <w:rPr>
          <w:rFonts w:eastAsia="Times New Roman" w:cs="Times New Roman"/>
          <w:i/>
          <w:szCs w:val="24"/>
        </w:rPr>
        <w:t>the</w:t>
      </w:r>
      <w:r>
        <w:rPr>
          <w:rFonts w:eastAsia="Times New Roman" w:cs="Times New Roman"/>
          <w:i/>
          <w:spacing w:val="-1"/>
          <w:szCs w:val="24"/>
        </w:rPr>
        <w:t xml:space="preserve"> </w:t>
      </w:r>
      <w:r>
        <w:rPr>
          <w:rFonts w:eastAsia="Times New Roman" w:cs="Times New Roman"/>
          <w:i/>
          <w:spacing w:val="-2"/>
          <w:szCs w:val="24"/>
        </w:rPr>
        <w:t>bank’s</w:t>
      </w:r>
      <w:r>
        <w:rPr>
          <w:rFonts w:eastAsia="Times New Roman" w:cs="Times New Roman"/>
          <w:i/>
          <w:spacing w:val="-3"/>
          <w:szCs w:val="24"/>
        </w:rPr>
        <w:t xml:space="preserve"> </w:t>
      </w:r>
      <w:r>
        <w:rPr>
          <w:rFonts w:eastAsia="Times New Roman" w:cs="Times New Roman"/>
          <w:i/>
          <w:spacing w:val="-2"/>
          <w:szCs w:val="24"/>
        </w:rPr>
        <w:t>compliance</w:t>
      </w:r>
      <w:r>
        <w:rPr>
          <w:rFonts w:eastAsia="Times New Roman" w:cs="Times New Roman"/>
          <w:i/>
          <w:spacing w:val="-3"/>
          <w:szCs w:val="24"/>
        </w:rPr>
        <w:t xml:space="preserve"> </w:t>
      </w:r>
      <w:r>
        <w:rPr>
          <w:rFonts w:eastAsia="Times New Roman" w:cs="Times New Roman"/>
          <w:i/>
          <w:spacing w:val="-1"/>
          <w:szCs w:val="24"/>
        </w:rPr>
        <w:t>with</w:t>
      </w:r>
      <w:r>
        <w:rPr>
          <w:rFonts w:eastAsia="Times New Roman" w:cs="Times New Roman"/>
          <w:i/>
          <w:spacing w:val="-3"/>
          <w:szCs w:val="24"/>
        </w:rPr>
        <w:t xml:space="preserve"> </w:t>
      </w:r>
      <w:r>
        <w:rPr>
          <w:rFonts w:eastAsia="Times New Roman" w:cs="Times New Roman"/>
          <w:i/>
          <w:spacing w:val="-1"/>
          <w:szCs w:val="24"/>
        </w:rPr>
        <w:t>the</w:t>
      </w:r>
      <w:r>
        <w:rPr>
          <w:rFonts w:eastAsia="Times New Roman" w:cs="Times New Roman"/>
          <w:i/>
          <w:spacing w:val="-3"/>
          <w:szCs w:val="24"/>
        </w:rPr>
        <w:t xml:space="preserve"> </w:t>
      </w:r>
      <w:r>
        <w:rPr>
          <w:rFonts w:eastAsia="Times New Roman" w:cs="Times New Roman"/>
          <w:i/>
          <w:spacing w:val="-2"/>
          <w:szCs w:val="24"/>
        </w:rPr>
        <w:t>regulatory</w:t>
      </w:r>
      <w:r>
        <w:rPr>
          <w:rFonts w:eastAsia="Times New Roman" w:cs="Times New Roman"/>
          <w:i/>
          <w:spacing w:val="-3"/>
          <w:szCs w:val="24"/>
        </w:rPr>
        <w:t xml:space="preserve"> </w:t>
      </w:r>
      <w:r>
        <w:rPr>
          <w:rFonts w:eastAsia="Times New Roman" w:cs="Times New Roman"/>
          <w:i/>
          <w:spacing w:val="-2"/>
          <w:szCs w:val="24"/>
        </w:rPr>
        <w:t>requirements</w:t>
      </w:r>
      <w:r>
        <w:rPr>
          <w:rFonts w:eastAsia="Times New Roman" w:cs="Times New Roman"/>
          <w:i/>
          <w:spacing w:val="-3"/>
          <w:szCs w:val="24"/>
        </w:rPr>
        <w:t xml:space="preserve"> </w:t>
      </w:r>
      <w:r>
        <w:rPr>
          <w:rFonts w:eastAsia="Times New Roman" w:cs="Times New Roman"/>
          <w:i/>
          <w:spacing w:val="-1"/>
          <w:szCs w:val="24"/>
        </w:rPr>
        <w:t>for</w:t>
      </w:r>
      <w:r>
        <w:rPr>
          <w:rFonts w:eastAsia="Times New Roman" w:cs="Times New Roman"/>
          <w:i/>
          <w:spacing w:val="-3"/>
          <w:szCs w:val="24"/>
        </w:rPr>
        <w:t xml:space="preserve"> </w:t>
      </w:r>
      <w:r>
        <w:rPr>
          <w:rFonts w:eastAsia="Times New Roman" w:cs="Times New Roman"/>
          <w:i/>
          <w:spacing w:val="-2"/>
          <w:szCs w:val="24"/>
        </w:rPr>
        <w:t>customer</w:t>
      </w:r>
      <w:r>
        <w:rPr>
          <w:rFonts w:eastAsia="Times New Roman" w:cs="Times New Roman"/>
          <w:i/>
          <w:spacing w:val="-1"/>
          <w:szCs w:val="24"/>
        </w:rPr>
        <w:t xml:space="preserve"> </w:t>
      </w:r>
      <w:r>
        <w:rPr>
          <w:rFonts w:eastAsia="Times New Roman" w:cs="Times New Roman"/>
          <w:i/>
          <w:szCs w:val="24"/>
        </w:rPr>
        <w:t>due</w:t>
      </w:r>
      <w:r>
        <w:rPr>
          <w:rFonts w:eastAsia="Times New Roman" w:cs="Times New Roman"/>
          <w:i/>
          <w:spacing w:val="89"/>
          <w:szCs w:val="24"/>
        </w:rPr>
        <w:t xml:space="preserve"> </w:t>
      </w:r>
      <w:r>
        <w:rPr>
          <w:rFonts w:eastAsia="Times New Roman" w:cs="Times New Roman"/>
          <w:i/>
          <w:spacing w:val="-2"/>
          <w:szCs w:val="24"/>
        </w:rPr>
        <w:t>diligence</w:t>
      </w:r>
      <w:r>
        <w:rPr>
          <w:rFonts w:eastAsia="Times New Roman" w:cs="Times New Roman"/>
          <w:i/>
          <w:szCs w:val="24"/>
        </w:rPr>
        <w:t xml:space="preserve"> </w:t>
      </w:r>
      <w:r>
        <w:rPr>
          <w:rFonts w:eastAsia="Times New Roman" w:cs="Times New Roman"/>
          <w:i/>
          <w:spacing w:val="-2"/>
          <w:szCs w:val="24"/>
        </w:rPr>
        <w:t>(CDD).</w:t>
      </w:r>
    </w:p>
    <w:p w14:paraId="71851012" w14:textId="77777777" w:rsidR="00F8288C" w:rsidRDefault="00F8288C" w:rsidP="00D354F8">
      <w:pPr>
        <w:pStyle w:val="BodyText"/>
        <w:numPr>
          <w:ilvl w:val="0"/>
          <w:numId w:val="12"/>
        </w:numPr>
        <w:tabs>
          <w:tab w:val="left" w:pos="500"/>
        </w:tabs>
        <w:spacing w:before="198"/>
        <w:ind w:right="595" w:firstLine="0"/>
        <w:jc w:val="left"/>
      </w:pPr>
      <w:r>
        <w:rPr>
          <w:spacing w:val="-2"/>
        </w:rPr>
        <w:t>Determine</w:t>
      </w:r>
      <w:r>
        <w:rPr>
          <w:spacing w:val="-1"/>
        </w:rPr>
        <w:t xml:space="preserve"> </w:t>
      </w:r>
      <w:r>
        <w:rPr>
          <w:spacing w:val="-2"/>
        </w:rPr>
        <w:t xml:space="preserve">whether </w:t>
      </w:r>
      <w:r>
        <w:rPr>
          <w:spacing w:val="-1"/>
        </w:rPr>
        <w:t>the</w:t>
      </w:r>
      <w:r>
        <w:rPr>
          <w:spacing w:val="-3"/>
        </w:rPr>
        <w:t xml:space="preserve"> </w:t>
      </w:r>
      <w:r>
        <w:rPr>
          <w:spacing w:val="-2"/>
        </w:rPr>
        <w:t>bank</w:t>
      </w:r>
      <w:r>
        <w:rPr>
          <w:spacing w:val="-3"/>
        </w:rPr>
        <w:t xml:space="preserve"> </w:t>
      </w:r>
      <w:r>
        <w:rPr>
          <w:spacing w:val="-1"/>
        </w:rPr>
        <w:t>has</w:t>
      </w:r>
      <w:r>
        <w:rPr>
          <w:spacing w:val="-3"/>
        </w:rPr>
        <w:t xml:space="preserve"> </w:t>
      </w:r>
      <w:r>
        <w:rPr>
          <w:spacing w:val="-2"/>
        </w:rPr>
        <w:t>developed</w:t>
      </w:r>
      <w:r>
        <w:rPr>
          <w:spacing w:val="-3"/>
        </w:rPr>
        <w:t xml:space="preserve"> </w:t>
      </w:r>
      <w:r>
        <w:rPr>
          <w:spacing w:val="-1"/>
        </w:rPr>
        <w:t>and</w:t>
      </w:r>
      <w:r>
        <w:rPr>
          <w:spacing w:val="-2"/>
        </w:rPr>
        <w:t xml:space="preserve"> implemented</w:t>
      </w:r>
      <w:r>
        <w:rPr>
          <w:spacing w:val="-3"/>
        </w:rPr>
        <w:t xml:space="preserve"> </w:t>
      </w:r>
      <w:r>
        <w:rPr>
          <w:spacing w:val="-2"/>
        </w:rPr>
        <w:t>appropriate</w:t>
      </w:r>
      <w:r>
        <w:rPr>
          <w:spacing w:val="-3"/>
        </w:rPr>
        <w:t xml:space="preserve"> </w:t>
      </w:r>
      <w:r>
        <w:rPr>
          <w:spacing w:val="-1"/>
        </w:rPr>
        <w:t>written</w:t>
      </w:r>
      <w:r>
        <w:rPr>
          <w:spacing w:val="-3"/>
        </w:rPr>
        <w:t xml:space="preserve"> </w:t>
      </w:r>
      <w:r>
        <w:rPr>
          <w:spacing w:val="-2"/>
        </w:rPr>
        <w:t>risk-</w:t>
      </w:r>
      <w:r>
        <w:rPr>
          <w:spacing w:val="81"/>
        </w:rPr>
        <w:t xml:space="preserve"> </w:t>
      </w:r>
      <w:r>
        <w:rPr>
          <w:spacing w:val="-1"/>
        </w:rPr>
        <w:t>based</w:t>
      </w:r>
      <w:r>
        <w:rPr>
          <w:spacing w:val="-3"/>
        </w:rPr>
        <w:t xml:space="preserve"> </w:t>
      </w:r>
      <w:r>
        <w:rPr>
          <w:spacing w:val="-2"/>
        </w:rPr>
        <w:t>procedures</w:t>
      </w:r>
      <w:r>
        <w:rPr>
          <w:spacing w:val="-3"/>
        </w:rPr>
        <w:t xml:space="preserve"> </w:t>
      </w:r>
      <w:r>
        <w:rPr>
          <w:spacing w:val="-2"/>
        </w:rPr>
        <w:t>for conducting</w:t>
      </w:r>
      <w:r>
        <w:rPr>
          <w:spacing w:val="-3"/>
        </w:rPr>
        <w:t xml:space="preserve"> </w:t>
      </w:r>
      <w:r>
        <w:rPr>
          <w:spacing w:val="-2"/>
        </w:rPr>
        <w:t>ongoing</w:t>
      </w:r>
      <w:r>
        <w:rPr>
          <w:spacing w:val="-3"/>
        </w:rPr>
        <w:t xml:space="preserve"> </w:t>
      </w:r>
      <w:r>
        <w:rPr>
          <w:spacing w:val="-1"/>
        </w:rPr>
        <w:t>CDD</w:t>
      </w:r>
      <w:r>
        <w:rPr>
          <w:spacing w:val="-2"/>
        </w:rPr>
        <w:t xml:space="preserve"> </w:t>
      </w:r>
      <w:r>
        <w:rPr>
          <w:spacing w:val="-1"/>
        </w:rPr>
        <w:t>and</w:t>
      </w:r>
      <w:r>
        <w:rPr>
          <w:spacing w:val="-3"/>
        </w:rPr>
        <w:t xml:space="preserve"> </w:t>
      </w:r>
      <w:r>
        <w:rPr>
          <w:spacing w:val="-1"/>
        </w:rPr>
        <w:t>that</w:t>
      </w:r>
      <w:r>
        <w:rPr>
          <w:spacing w:val="-2"/>
        </w:rPr>
        <w:t xml:space="preserve"> they:</w:t>
      </w:r>
    </w:p>
    <w:p w14:paraId="18C67974" w14:textId="77777777" w:rsidR="00F8288C" w:rsidRDefault="00F8288C" w:rsidP="00D354F8">
      <w:pPr>
        <w:pStyle w:val="BodyText"/>
        <w:numPr>
          <w:ilvl w:val="1"/>
          <w:numId w:val="12"/>
        </w:numPr>
        <w:tabs>
          <w:tab w:val="left" w:pos="500"/>
        </w:tabs>
        <w:spacing w:before="200"/>
        <w:ind w:right="203" w:hanging="360"/>
      </w:pPr>
      <w:r>
        <w:rPr>
          <w:spacing w:val="-2"/>
        </w:rPr>
        <w:t>Enable</w:t>
      </w:r>
      <w:r>
        <w:rPr>
          <w:spacing w:val="-3"/>
        </w:rPr>
        <w:t xml:space="preserve"> </w:t>
      </w:r>
      <w:r>
        <w:rPr>
          <w:spacing w:val="-1"/>
        </w:rPr>
        <w:t>the</w:t>
      </w:r>
      <w:r>
        <w:rPr>
          <w:spacing w:val="-3"/>
        </w:rPr>
        <w:t xml:space="preserve"> </w:t>
      </w:r>
      <w:r>
        <w:rPr>
          <w:spacing w:val="-1"/>
        </w:rPr>
        <w:t>bank</w:t>
      </w:r>
      <w:r>
        <w:rPr>
          <w:spacing w:val="-3"/>
        </w:rPr>
        <w:t xml:space="preserve"> </w:t>
      </w:r>
      <w:r>
        <w:rPr>
          <w:spacing w:val="-1"/>
        </w:rPr>
        <w:t>to</w:t>
      </w:r>
      <w:r>
        <w:rPr>
          <w:spacing w:val="-3"/>
        </w:rPr>
        <w:t xml:space="preserve"> </w:t>
      </w:r>
      <w:r>
        <w:rPr>
          <w:spacing w:val="-2"/>
        </w:rPr>
        <w:t>understand</w:t>
      </w:r>
      <w:r>
        <w:rPr>
          <w:spacing w:val="-3"/>
        </w:rPr>
        <w:t xml:space="preserve"> </w:t>
      </w:r>
      <w:r>
        <w:rPr>
          <w:spacing w:val="-1"/>
        </w:rPr>
        <w:t>the</w:t>
      </w:r>
      <w:r>
        <w:rPr>
          <w:spacing w:val="-3"/>
        </w:rPr>
        <w:t xml:space="preserve"> </w:t>
      </w:r>
      <w:r>
        <w:rPr>
          <w:spacing w:val="-2"/>
        </w:rPr>
        <w:t>nature</w:t>
      </w:r>
      <w:r>
        <w:rPr>
          <w:spacing w:val="-3"/>
        </w:rPr>
        <w:t xml:space="preserve"> </w:t>
      </w:r>
      <w:r>
        <w:rPr>
          <w:spacing w:val="-1"/>
        </w:rPr>
        <w:t>and</w:t>
      </w:r>
      <w:r>
        <w:rPr>
          <w:spacing w:val="-3"/>
        </w:rPr>
        <w:t xml:space="preserve"> </w:t>
      </w:r>
      <w:r>
        <w:rPr>
          <w:spacing w:val="-2"/>
        </w:rPr>
        <w:t>purpose</w:t>
      </w:r>
      <w:r>
        <w:rPr>
          <w:spacing w:val="-3"/>
        </w:rPr>
        <w:t xml:space="preserve"> </w:t>
      </w:r>
      <w:r>
        <w:rPr>
          <w:spacing w:val="-1"/>
        </w:rPr>
        <w:t>of</w:t>
      </w:r>
      <w:r>
        <w:rPr>
          <w:spacing w:val="-4"/>
        </w:rPr>
        <w:t xml:space="preserve"> </w:t>
      </w:r>
      <w:r>
        <w:rPr>
          <w:spacing w:val="-1"/>
        </w:rPr>
        <w:t>the</w:t>
      </w:r>
      <w:r>
        <w:rPr>
          <w:spacing w:val="-3"/>
        </w:rPr>
        <w:t xml:space="preserve"> </w:t>
      </w:r>
      <w:r>
        <w:rPr>
          <w:spacing w:val="-1"/>
        </w:rPr>
        <w:t>customer</w:t>
      </w:r>
      <w:r>
        <w:rPr>
          <w:spacing w:val="-2"/>
        </w:rPr>
        <w:t xml:space="preserve"> relationship</w:t>
      </w:r>
      <w:r>
        <w:rPr>
          <w:spacing w:val="-3"/>
        </w:rPr>
        <w:t xml:space="preserve"> </w:t>
      </w:r>
      <w:r>
        <w:rPr>
          <w:spacing w:val="-1"/>
        </w:rPr>
        <w:t>in</w:t>
      </w:r>
      <w:r>
        <w:rPr>
          <w:spacing w:val="-3"/>
        </w:rPr>
        <w:t xml:space="preserve"> </w:t>
      </w:r>
      <w:r>
        <w:rPr>
          <w:spacing w:val="-1"/>
        </w:rPr>
        <w:t>order</w:t>
      </w:r>
      <w:r>
        <w:rPr>
          <w:spacing w:val="71"/>
        </w:rPr>
        <w:t xml:space="preserve"> </w:t>
      </w:r>
      <w:r>
        <w:rPr>
          <w:spacing w:val="-1"/>
        </w:rPr>
        <w:t>to</w:t>
      </w:r>
      <w:r>
        <w:rPr>
          <w:spacing w:val="-3"/>
        </w:rPr>
        <w:t xml:space="preserve"> </w:t>
      </w:r>
      <w:r>
        <w:rPr>
          <w:spacing w:val="-2"/>
        </w:rPr>
        <w:t>develop</w:t>
      </w:r>
      <w:r>
        <w:rPr>
          <w:spacing w:val="-3"/>
        </w:rPr>
        <w:t xml:space="preserve"> </w:t>
      </w:r>
      <w:r>
        <w:t>a</w:t>
      </w:r>
      <w:r>
        <w:rPr>
          <w:spacing w:val="-1"/>
        </w:rPr>
        <w:t xml:space="preserve"> </w:t>
      </w:r>
      <w:r>
        <w:rPr>
          <w:spacing w:val="-2"/>
        </w:rPr>
        <w:t xml:space="preserve">customer </w:t>
      </w:r>
      <w:r>
        <w:rPr>
          <w:spacing w:val="-1"/>
        </w:rPr>
        <w:t>risk</w:t>
      </w:r>
      <w:r>
        <w:rPr>
          <w:spacing w:val="-3"/>
        </w:rPr>
        <w:t xml:space="preserve"> </w:t>
      </w:r>
      <w:r>
        <w:rPr>
          <w:spacing w:val="-2"/>
        </w:rPr>
        <w:t>profile.</w:t>
      </w:r>
    </w:p>
    <w:p w14:paraId="112E14CF" w14:textId="77777777" w:rsidR="00F8288C" w:rsidRDefault="00F8288C" w:rsidP="00D354F8">
      <w:pPr>
        <w:pStyle w:val="BodyText"/>
        <w:numPr>
          <w:ilvl w:val="1"/>
          <w:numId w:val="12"/>
        </w:numPr>
        <w:tabs>
          <w:tab w:val="left" w:pos="500"/>
        </w:tabs>
        <w:spacing w:before="202"/>
        <w:ind w:left="500"/>
      </w:pPr>
      <w:r>
        <w:rPr>
          <w:spacing w:val="-2"/>
        </w:rPr>
        <w:t>Enable</w:t>
      </w:r>
      <w:r>
        <w:rPr>
          <w:spacing w:val="-3"/>
        </w:rPr>
        <w:t xml:space="preserve"> </w:t>
      </w:r>
      <w:r>
        <w:rPr>
          <w:spacing w:val="-1"/>
        </w:rPr>
        <w:t>the</w:t>
      </w:r>
      <w:r>
        <w:rPr>
          <w:spacing w:val="-3"/>
        </w:rPr>
        <w:t xml:space="preserve"> </w:t>
      </w:r>
      <w:r>
        <w:rPr>
          <w:spacing w:val="-1"/>
        </w:rPr>
        <w:t>bank</w:t>
      </w:r>
      <w:r>
        <w:rPr>
          <w:spacing w:val="-3"/>
        </w:rPr>
        <w:t xml:space="preserve"> </w:t>
      </w:r>
      <w:r>
        <w:rPr>
          <w:spacing w:val="-1"/>
        </w:rPr>
        <w:t>to</w:t>
      </w:r>
      <w:r>
        <w:rPr>
          <w:spacing w:val="-3"/>
        </w:rPr>
        <w:t xml:space="preserve"> </w:t>
      </w:r>
      <w:r>
        <w:rPr>
          <w:spacing w:val="-2"/>
        </w:rPr>
        <w:t>conduct ongoing monitoring</w:t>
      </w:r>
    </w:p>
    <w:p w14:paraId="2FE10F7C" w14:textId="77777777" w:rsidR="00F8288C" w:rsidRDefault="00F8288C" w:rsidP="00D354F8">
      <w:pPr>
        <w:pStyle w:val="BodyText"/>
        <w:numPr>
          <w:ilvl w:val="2"/>
          <w:numId w:val="12"/>
        </w:numPr>
        <w:tabs>
          <w:tab w:val="left" w:pos="860"/>
        </w:tabs>
        <w:spacing w:before="202"/>
      </w:pPr>
      <w:r>
        <w:rPr>
          <w:spacing w:val="-2"/>
        </w:rPr>
        <w:t xml:space="preserve">for </w:t>
      </w:r>
      <w:r>
        <w:rPr>
          <w:spacing w:val="-1"/>
        </w:rPr>
        <w:t>the</w:t>
      </w:r>
      <w:r>
        <w:rPr>
          <w:spacing w:val="-3"/>
        </w:rPr>
        <w:t xml:space="preserve"> </w:t>
      </w:r>
      <w:r>
        <w:rPr>
          <w:spacing w:val="-2"/>
        </w:rPr>
        <w:t>purpose</w:t>
      </w:r>
      <w:r>
        <w:rPr>
          <w:spacing w:val="-3"/>
        </w:rPr>
        <w:t xml:space="preserve"> </w:t>
      </w:r>
      <w:r>
        <w:rPr>
          <w:spacing w:val="-1"/>
        </w:rPr>
        <w:t>of</w:t>
      </w:r>
      <w:r>
        <w:rPr>
          <w:spacing w:val="-4"/>
        </w:rPr>
        <w:t xml:space="preserve"> </w:t>
      </w:r>
      <w:r>
        <w:rPr>
          <w:spacing w:val="-2"/>
        </w:rPr>
        <w:t>identifying</w:t>
      </w:r>
      <w:r>
        <w:rPr>
          <w:spacing w:val="-3"/>
        </w:rPr>
        <w:t xml:space="preserve"> </w:t>
      </w:r>
      <w:r>
        <w:rPr>
          <w:spacing w:val="-1"/>
        </w:rPr>
        <w:t>and</w:t>
      </w:r>
      <w:r>
        <w:rPr>
          <w:spacing w:val="-2"/>
        </w:rPr>
        <w:t xml:space="preserve"> reporting</w:t>
      </w:r>
      <w:r>
        <w:rPr>
          <w:spacing w:val="-3"/>
        </w:rPr>
        <w:t xml:space="preserve"> </w:t>
      </w:r>
      <w:r>
        <w:rPr>
          <w:spacing w:val="-2"/>
        </w:rPr>
        <w:t>suspicious</w:t>
      </w:r>
      <w:r>
        <w:rPr>
          <w:spacing w:val="-3"/>
        </w:rPr>
        <w:t xml:space="preserve"> </w:t>
      </w:r>
      <w:r>
        <w:rPr>
          <w:spacing w:val="-2"/>
        </w:rPr>
        <w:t>transactions</w:t>
      </w:r>
      <w:r>
        <w:rPr>
          <w:spacing w:val="-3"/>
        </w:rPr>
        <w:t xml:space="preserve"> </w:t>
      </w:r>
      <w:r>
        <w:rPr>
          <w:spacing w:val="-2"/>
        </w:rPr>
        <w:t>and,</w:t>
      </w:r>
    </w:p>
    <w:p w14:paraId="681BCA0E" w14:textId="77777777" w:rsidR="00F8288C" w:rsidRDefault="00F8288C" w:rsidP="00D354F8">
      <w:pPr>
        <w:pStyle w:val="BodyText"/>
        <w:numPr>
          <w:ilvl w:val="2"/>
          <w:numId w:val="12"/>
        </w:numPr>
        <w:tabs>
          <w:tab w:val="left" w:pos="860"/>
        </w:tabs>
        <w:spacing w:before="201" w:line="242" w:lineRule="auto"/>
        <w:ind w:right="512"/>
      </w:pPr>
      <w:r>
        <w:rPr>
          <w:spacing w:val="-1"/>
        </w:rPr>
        <w:t>on</w:t>
      </w:r>
      <w:r>
        <w:rPr>
          <w:spacing w:val="-3"/>
        </w:rPr>
        <w:t xml:space="preserve"> </w:t>
      </w:r>
      <w:r>
        <w:t>a</w:t>
      </w:r>
      <w:r>
        <w:rPr>
          <w:spacing w:val="-3"/>
        </w:rPr>
        <w:t xml:space="preserve"> </w:t>
      </w:r>
      <w:r>
        <w:rPr>
          <w:spacing w:val="-1"/>
        </w:rPr>
        <w:t>risk</w:t>
      </w:r>
      <w:r>
        <w:rPr>
          <w:spacing w:val="-3"/>
        </w:rPr>
        <w:t xml:space="preserve"> </w:t>
      </w:r>
      <w:r>
        <w:rPr>
          <w:spacing w:val="-1"/>
        </w:rPr>
        <w:t>basis,</w:t>
      </w:r>
      <w:r>
        <w:rPr>
          <w:spacing w:val="-3"/>
        </w:rPr>
        <w:t xml:space="preserve"> </w:t>
      </w:r>
      <w:r>
        <w:rPr>
          <w:spacing w:val="-1"/>
        </w:rPr>
        <w:t>to</w:t>
      </w:r>
      <w:r>
        <w:rPr>
          <w:spacing w:val="-2"/>
        </w:rPr>
        <w:t xml:space="preserve"> maintain</w:t>
      </w:r>
      <w:r>
        <w:rPr>
          <w:spacing w:val="-3"/>
        </w:rPr>
        <w:t xml:space="preserve"> </w:t>
      </w:r>
      <w:r>
        <w:rPr>
          <w:spacing w:val="-1"/>
        </w:rPr>
        <w:t>and</w:t>
      </w:r>
      <w:r>
        <w:rPr>
          <w:spacing w:val="-3"/>
        </w:rPr>
        <w:t xml:space="preserve"> </w:t>
      </w:r>
      <w:r>
        <w:rPr>
          <w:spacing w:val="-2"/>
        </w:rPr>
        <w:t>update</w:t>
      </w:r>
      <w:r>
        <w:rPr>
          <w:spacing w:val="-3"/>
        </w:rPr>
        <w:t xml:space="preserve"> </w:t>
      </w:r>
      <w:r>
        <w:rPr>
          <w:spacing w:val="-2"/>
        </w:rPr>
        <w:t>customer information, including</w:t>
      </w:r>
      <w:r>
        <w:rPr>
          <w:spacing w:val="-3"/>
        </w:rPr>
        <w:t xml:space="preserve"> </w:t>
      </w:r>
      <w:r>
        <w:rPr>
          <w:spacing w:val="-2"/>
        </w:rPr>
        <w:t>information</w:t>
      </w:r>
      <w:r>
        <w:rPr>
          <w:spacing w:val="73"/>
        </w:rPr>
        <w:t xml:space="preserve"> </w:t>
      </w:r>
      <w:r>
        <w:rPr>
          <w:spacing w:val="-2"/>
        </w:rPr>
        <w:t>regarding</w:t>
      </w:r>
      <w:r>
        <w:rPr>
          <w:spacing w:val="-3"/>
        </w:rPr>
        <w:t xml:space="preserve"> </w:t>
      </w:r>
      <w:r>
        <w:rPr>
          <w:spacing w:val="-1"/>
        </w:rPr>
        <w:t>the</w:t>
      </w:r>
      <w:r>
        <w:rPr>
          <w:spacing w:val="-3"/>
        </w:rPr>
        <w:t xml:space="preserve"> </w:t>
      </w:r>
      <w:r>
        <w:rPr>
          <w:spacing w:val="-2"/>
        </w:rPr>
        <w:t xml:space="preserve">beneficial owner(s) </w:t>
      </w:r>
      <w:r>
        <w:rPr>
          <w:spacing w:val="-1"/>
        </w:rPr>
        <w:t>of</w:t>
      </w:r>
      <w:r>
        <w:rPr>
          <w:spacing w:val="-4"/>
        </w:rPr>
        <w:t xml:space="preserve"> </w:t>
      </w:r>
      <w:r>
        <w:rPr>
          <w:spacing w:val="-1"/>
        </w:rPr>
        <w:t>legal</w:t>
      </w:r>
      <w:r>
        <w:rPr>
          <w:spacing w:val="-2"/>
        </w:rPr>
        <w:t xml:space="preserve"> </w:t>
      </w:r>
      <w:r>
        <w:rPr>
          <w:spacing w:val="-1"/>
        </w:rPr>
        <w:t>entity</w:t>
      </w:r>
      <w:r>
        <w:rPr>
          <w:spacing w:val="-3"/>
        </w:rPr>
        <w:t xml:space="preserve"> </w:t>
      </w:r>
      <w:r>
        <w:rPr>
          <w:spacing w:val="-2"/>
        </w:rPr>
        <w:t>customers.</w:t>
      </w:r>
    </w:p>
    <w:p w14:paraId="0D237C44" w14:textId="77777777" w:rsidR="00F8288C" w:rsidRDefault="00F8288C" w:rsidP="00D354F8">
      <w:pPr>
        <w:pStyle w:val="BodyText"/>
        <w:numPr>
          <w:ilvl w:val="1"/>
          <w:numId w:val="12"/>
        </w:numPr>
        <w:tabs>
          <w:tab w:val="left" w:pos="641"/>
        </w:tabs>
        <w:spacing w:before="200" w:line="241" w:lineRule="auto"/>
        <w:ind w:right="289" w:hanging="360"/>
      </w:pPr>
      <w:r>
        <w:rPr>
          <w:spacing w:val="-2"/>
        </w:rPr>
        <w:t>Enable</w:t>
      </w:r>
      <w:r>
        <w:rPr>
          <w:spacing w:val="-3"/>
        </w:rPr>
        <w:t xml:space="preserve"> </w:t>
      </w:r>
      <w:r>
        <w:rPr>
          <w:spacing w:val="-1"/>
        </w:rPr>
        <w:t>the</w:t>
      </w:r>
      <w:r>
        <w:rPr>
          <w:spacing w:val="-3"/>
        </w:rPr>
        <w:t xml:space="preserve"> </w:t>
      </w:r>
      <w:r>
        <w:rPr>
          <w:spacing w:val="-1"/>
        </w:rPr>
        <w:t>bank</w:t>
      </w:r>
      <w:r>
        <w:rPr>
          <w:spacing w:val="-3"/>
        </w:rPr>
        <w:t xml:space="preserve"> </w:t>
      </w:r>
      <w:r>
        <w:rPr>
          <w:spacing w:val="-1"/>
        </w:rPr>
        <w:t>to</w:t>
      </w:r>
      <w:r>
        <w:rPr>
          <w:spacing w:val="-3"/>
        </w:rPr>
        <w:t xml:space="preserve"> </w:t>
      </w:r>
      <w:r>
        <w:rPr>
          <w:spacing w:val="-1"/>
        </w:rPr>
        <w:t>use</w:t>
      </w:r>
      <w:r>
        <w:rPr>
          <w:spacing w:val="-3"/>
        </w:rPr>
        <w:t xml:space="preserve"> </w:t>
      </w:r>
      <w:r>
        <w:rPr>
          <w:spacing w:val="-2"/>
        </w:rPr>
        <w:t>customer information</w:t>
      </w:r>
      <w:r>
        <w:rPr>
          <w:spacing w:val="-3"/>
        </w:rPr>
        <w:t xml:space="preserve"> </w:t>
      </w:r>
      <w:r>
        <w:rPr>
          <w:spacing w:val="-1"/>
        </w:rPr>
        <w:t>and</w:t>
      </w:r>
      <w:r>
        <w:rPr>
          <w:spacing w:val="-2"/>
        </w:rPr>
        <w:t xml:space="preserve"> </w:t>
      </w:r>
      <w:r>
        <w:rPr>
          <w:spacing w:val="-1"/>
        </w:rPr>
        <w:t>the</w:t>
      </w:r>
      <w:r>
        <w:rPr>
          <w:spacing w:val="-3"/>
        </w:rPr>
        <w:t xml:space="preserve"> </w:t>
      </w:r>
      <w:r>
        <w:rPr>
          <w:spacing w:val="-2"/>
        </w:rPr>
        <w:t xml:space="preserve">customer </w:t>
      </w:r>
      <w:r>
        <w:rPr>
          <w:spacing w:val="-1"/>
        </w:rPr>
        <w:t>risk</w:t>
      </w:r>
      <w:r>
        <w:rPr>
          <w:spacing w:val="-3"/>
        </w:rPr>
        <w:t xml:space="preserve"> </w:t>
      </w:r>
      <w:r>
        <w:rPr>
          <w:spacing w:val="-2"/>
        </w:rPr>
        <w:t>profile</w:t>
      </w:r>
      <w:r>
        <w:rPr>
          <w:spacing w:val="-3"/>
        </w:rPr>
        <w:t xml:space="preserve"> </w:t>
      </w:r>
      <w:r>
        <w:rPr>
          <w:spacing w:val="-1"/>
        </w:rPr>
        <w:t>to</w:t>
      </w:r>
      <w:r>
        <w:rPr>
          <w:spacing w:val="-3"/>
        </w:rPr>
        <w:t xml:space="preserve"> </w:t>
      </w:r>
      <w:r>
        <w:rPr>
          <w:spacing w:val="-2"/>
        </w:rPr>
        <w:t>understand</w:t>
      </w:r>
      <w:r>
        <w:rPr>
          <w:spacing w:val="79"/>
        </w:rPr>
        <w:t xml:space="preserve"> </w:t>
      </w:r>
      <w:r>
        <w:rPr>
          <w:spacing w:val="-1"/>
        </w:rPr>
        <w:t>the</w:t>
      </w:r>
      <w:r>
        <w:rPr>
          <w:spacing w:val="-3"/>
        </w:rPr>
        <w:t xml:space="preserve"> </w:t>
      </w:r>
      <w:r>
        <w:rPr>
          <w:spacing w:val="-2"/>
        </w:rPr>
        <w:t>types</w:t>
      </w:r>
      <w:r>
        <w:rPr>
          <w:spacing w:val="-3"/>
        </w:rPr>
        <w:t xml:space="preserve"> </w:t>
      </w:r>
      <w:r>
        <w:rPr>
          <w:spacing w:val="-1"/>
        </w:rPr>
        <w:t>of</w:t>
      </w:r>
      <w:r>
        <w:rPr>
          <w:spacing w:val="-2"/>
        </w:rPr>
        <w:t xml:space="preserve"> transactions</w:t>
      </w:r>
      <w:r>
        <w:rPr>
          <w:spacing w:val="-4"/>
        </w:rPr>
        <w:t xml:space="preserve"> </w:t>
      </w:r>
      <w:r>
        <w:t>a</w:t>
      </w:r>
      <w:r>
        <w:rPr>
          <w:spacing w:val="-3"/>
        </w:rPr>
        <w:t xml:space="preserve"> </w:t>
      </w:r>
      <w:r>
        <w:rPr>
          <w:spacing w:val="-2"/>
        </w:rPr>
        <w:t>particular</w:t>
      </w:r>
      <w:r>
        <w:rPr>
          <w:spacing w:val="-4"/>
        </w:rPr>
        <w:t xml:space="preserve"> </w:t>
      </w:r>
      <w:r>
        <w:rPr>
          <w:spacing w:val="-2"/>
        </w:rPr>
        <w:t xml:space="preserve">customer </w:t>
      </w:r>
      <w:r>
        <w:rPr>
          <w:spacing w:val="-1"/>
        </w:rPr>
        <w:t>would</w:t>
      </w:r>
      <w:r>
        <w:rPr>
          <w:spacing w:val="-3"/>
        </w:rPr>
        <w:t xml:space="preserve"> </w:t>
      </w:r>
      <w:r>
        <w:rPr>
          <w:spacing w:val="-1"/>
        </w:rPr>
        <w:t>be</w:t>
      </w:r>
      <w:r>
        <w:rPr>
          <w:spacing w:val="-3"/>
        </w:rPr>
        <w:t xml:space="preserve"> </w:t>
      </w:r>
      <w:r>
        <w:rPr>
          <w:spacing w:val="-1"/>
        </w:rPr>
        <w:t>expected</w:t>
      </w:r>
      <w:r>
        <w:rPr>
          <w:spacing w:val="-3"/>
        </w:rPr>
        <w:t xml:space="preserve"> </w:t>
      </w:r>
      <w:r>
        <w:rPr>
          <w:spacing w:val="-1"/>
        </w:rPr>
        <w:t>to</w:t>
      </w:r>
      <w:r>
        <w:rPr>
          <w:spacing w:val="-3"/>
        </w:rPr>
        <w:t xml:space="preserve"> </w:t>
      </w:r>
      <w:r>
        <w:rPr>
          <w:spacing w:val="-2"/>
        </w:rPr>
        <w:t>engage</w:t>
      </w:r>
      <w:r>
        <w:rPr>
          <w:spacing w:val="-3"/>
        </w:rPr>
        <w:t xml:space="preserve"> </w:t>
      </w:r>
      <w:r>
        <w:rPr>
          <w:spacing w:val="-1"/>
        </w:rPr>
        <w:t>in</w:t>
      </w:r>
      <w:r>
        <w:rPr>
          <w:spacing w:val="-3"/>
        </w:rPr>
        <w:t xml:space="preserve"> </w:t>
      </w:r>
      <w:r>
        <w:rPr>
          <w:spacing w:val="-1"/>
        </w:rPr>
        <w:t>and</w:t>
      </w:r>
      <w:r>
        <w:rPr>
          <w:spacing w:val="-3"/>
        </w:rPr>
        <w:t xml:space="preserve"> </w:t>
      </w:r>
      <w:r>
        <w:rPr>
          <w:spacing w:val="-1"/>
        </w:rPr>
        <w:t>as</w:t>
      </w:r>
      <w:r>
        <w:rPr>
          <w:spacing w:val="-3"/>
        </w:rPr>
        <w:t xml:space="preserve"> </w:t>
      </w:r>
      <w:r>
        <w:t>a</w:t>
      </w:r>
      <w:r>
        <w:rPr>
          <w:spacing w:val="73"/>
        </w:rPr>
        <w:t xml:space="preserve"> </w:t>
      </w:r>
      <w:r>
        <w:rPr>
          <w:spacing w:val="-2"/>
        </w:rPr>
        <w:t>baseline</w:t>
      </w:r>
      <w:r>
        <w:rPr>
          <w:spacing w:val="-3"/>
        </w:rPr>
        <w:t xml:space="preserve"> </w:t>
      </w:r>
      <w:r>
        <w:rPr>
          <w:spacing w:val="-2"/>
        </w:rPr>
        <w:t>against which</w:t>
      </w:r>
      <w:r>
        <w:rPr>
          <w:spacing w:val="-3"/>
        </w:rPr>
        <w:t xml:space="preserve"> </w:t>
      </w:r>
      <w:r>
        <w:rPr>
          <w:spacing w:val="-2"/>
        </w:rPr>
        <w:t>suspicious</w:t>
      </w:r>
      <w:r>
        <w:rPr>
          <w:spacing w:val="-3"/>
        </w:rPr>
        <w:t xml:space="preserve"> </w:t>
      </w:r>
      <w:r>
        <w:rPr>
          <w:spacing w:val="-2"/>
        </w:rPr>
        <w:t>transactions</w:t>
      </w:r>
      <w:r>
        <w:rPr>
          <w:spacing w:val="-3"/>
        </w:rPr>
        <w:t xml:space="preserve"> </w:t>
      </w:r>
      <w:r>
        <w:rPr>
          <w:spacing w:val="-1"/>
        </w:rPr>
        <w:t>are</w:t>
      </w:r>
      <w:r>
        <w:rPr>
          <w:spacing w:val="-3"/>
        </w:rPr>
        <w:t xml:space="preserve"> </w:t>
      </w:r>
      <w:r>
        <w:rPr>
          <w:spacing w:val="-2"/>
        </w:rPr>
        <w:t>identified.</w:t>
      </w:r>
    </w:p>
    <w:p w14:paraId="2562F5E0" w14:textId="77777777" w:rsidR="00F8288C" w:rsidRDefault="00F8288C" w:rsidP="00D354F8">
      <w:pPr>
        <w:pStyle w:val="BodyText"/>
        <w:numPr>
          <w:ilvl w:val="0"/>
          <w:numId w:val="12"/>
        </w:numPr>
        <w:tabs>
          <w:tab w:val="left" w:pos="500"/>
        </w:tabs>
        <w:spacing w:before="199"/>
        <w:ind w:right="289" w:firstLine="0"/>
        <w:jc w:val="left"/>
      </w:pPr>
      <w:r>
        <w:rPr>
          <w:spacing w:val="-2"/>
        </w:rPr>
        <w:t>Determine</w:t>
      </w:r>
      <w:r>
        <w:rPr>
          <w:spacing w:val="-1"/>
        </w:rPr>
        <w:t xml:space="preserve"> </w:t>
      </w:r>
      <w:r>
        <w:rPr>
          <w:spacing w:val="-2"/>
        </w:rPr>
        <w:t xml:space="preserve">whether </w:t>
      </w:r>
      <w:r>
        <w:rPr>
          <w:spacing w:val="-1"/>
        </w:rPr>
        <w:t>the</w:t>
      </w:r>
      <w:r>
        <w:rPr>
          <w:spacing w:val="-3"/>
        </w:rPr>
        <w:t xml:space="preserve"> </w:t>
      </w:r>
      <w:r>
        <w:rPr>
          <w:spacing w:val="-2"/>
        </w:rPr>
        <w:t>bank,</w:t>
      </w:r>
      <w:r>
        <w:rPr>
          <w:spacing w:val="-3"/>
        </w:rPr>
        <w:t xml:space="preserve"> </w:t>
      </w:r>
      <w:r>
        <w:rPr>
          <w:spacing w:val="-1"/>
        </w:rPr>
        <w:t>as</w:t>
      </w:r>
      <w:r>
        <w:rPr>
          <w:spacing w:val="-3"/>
        </w:rPr>
        <w:t xml:space="preserve"> </w:t>
      </w:r>
      <w:r>
        <w:rPr>
          <w:spacing w:val="-1"/>
        </w:rPr>
        <w:t>part</w:t>
      </w:r>
      <w:r>
        <w:rPr>
          <w:spacing w:val="-2"/>
        </w:rPr>
        <w:t xml:space="preserve"> </w:t>
      </w:r>
      <w:r>
        <w:rPr>
          <w:spacing w:val="-1"/>
        </w:rPr>
        <w:t>of</w:t>
      </w:r>
      <w:r>
        <w:rPr>
          <w:spacing w:val="-4"/>
        </w:rPr>
        <w:t xml:space="preserve"> </w:t>
      </w:r>
      <w:r>
        <w:rPr>
          <w:spacing w:val="-1"/>
        </w:rPr>
        <w:t>the</w:t>
      </w:r>
      <w:r>
        <w:rPr>
          <w:spacing w:val="-3"/>
        </w:rPr>
        <w:t xml:space="preserve"> </w:t>
      </w:r>
      <w:r>
        <w:rPr>
          <w:spacing w:val="-1"/>
        </w:rPr>
        <w:t>overall</w:t>
      </w:r>
      <w:r>
        <w:rPr>
          <w:spacing w:val="-2"/>
        </w:rPr>
        <w:t xml:space="preserve"> CDD program,</w:t>
      </w:r>
      <w:r>
        <w:rPr>
          <w:spacing w:val="-3"/>
        </w:rPr>
        <w:t xml:space="preserve"> </w:t>
      </w:r>
      <w:r>
        <w:rPr>
          <w:spacing w:val="-1"/>
        </w:rPr>
        <w:t>has</w:t>
      </w:r>
      <w:r>
        <w:rPr>
          <w:spacing w:val="-3"/>
        </w:rPr>
        <w:t xml:space="preserve"> </w:t>
      </w:r>
      <w:r>
        <w:rPr>
          <w:spacing w:val="-1"/>
        </w:rPr>
        <w:t>effective</w:t>
      </w:r>
      <w:r>
        <w:rPr>
          <w:spacing w:val="-3"/>
        </w:rPr>
        <w:t xml:space="preserve"> </w:t>
      </w:r>
      <w:r>
        <w:rPr>
          <w:spacing w:val="-2"/>
        </w:rPr>
        <w:t>processes</w:t>
      </w:r>
      <w:r>
        <w:rPr>
          <w:spacing w:val="64"/>
        </w:rPr>
        <w:t xml:space="preserve"> </w:t>
      </w:r>
      <w:r>
        <w:rPr>
          <w:spacing w:val="-1"/>
        </w:rPr>
        <w:t>to</w:t>
      </w:r>
      <w:r>
        <w:rPr>
          <w:spacing w:val="-3"/>
        </w:rPr>
        <w:t xml:space="preserve"> </w:t>
      </w:r>
      <w:r>
        <w:rPr>
          <w:spacing w:val="-2"/>
        </w:rPr>
        <w:t>develop</w:t>
      </w:r>
      <w:r>
        <w:rPr>
          <w:spacing w:val="-3"/>
        </w:rPr>
        <w:t xml:space="preserve"> </w:t>
      </w:r>
      <w:r>
        <w:rPr>
          <w:spacing w:val="-2"/>
        </w:rPr>
        <w:t xml:space="preserve">customer </w:t>
      </w:r>
      <w:r>
        <w:rPr>
          <w:spacing w:val="-1"/>
        </w:rPr>
        <w:t>risk</w:t>
      </w:r>
      <w:r>
        <w:rPr>
          <w:spacing w:val="-3"/>
        </w:rPr>
        <w:t xml:space="preserve"> </w:t>
      </w:r>
      <w:r>
        <w:rPr>
          <w:spacing w:val="-2"/>
        </w:rPr>
        <w:t>profiles</w:t>
      </w:r>
      <w:r>
        <w:rPr>
          <w:spacing w:val="-3"/>
        </w:rPr>
        <w:t xml:space="preserve"> </w:t>
      </w:r>
      <w:r>
        <w:rPr>
          <w:spacing w:val="-1"/>
        </w:rPr>
        <w:t>that</w:t>
      </w:r>
      <w:r>
        <w:rPr>
          <w:spacing w:val="-2"/>
        </w:rPr>
        <w:t xml:space="preserve"> identify</w:t>
      </w:r>
      <w:r>
        <w:rPr>
          <w:spacing w:val="-3"/>
        </w:rPr>
        <w:t xml:space="preserve"> </w:t>
      </w:r>
      <w:r>
        <w:rPr>
          <w:spacing w:val="-1"/>
        </w:rPr>
        <w:t xml:space="preserve">the </w:t>
      </w:r>
      <w:r>
        <w:rPr>
          <w:spacing w:val="-2"/>
        </w:rPr>
        <w:t>specific</w:t>
      </w:r>
      <w:r>
        <w:rPr>
          <w:spacing w:val="-3"/>
        </w:rPr>
        <w:t xml:space="preserve"> </w:t>
      </w:r>
      <w:r>
        <w:rPr>
          <w:spacing w:val="-1"/>
        </w:rPr>
        <w:t>risks</w:t>
      </w:r>
      <w:r>
        <w:rPr>
          <w:spacing w:val="-3"/>
        </w:rPr>
        <w:t xml:space="preserve"> </w:t>
      </w:r>
      <w:r>
        <w:rPr>
          <w:spacing w:val="-1"/>
        </w:rPr>
        <w:t>of</w:t>
      </w:r>
      <w:r>
        <w:rPr>
          <w:spacing w:val="-4"/>
        </w:rPr>
        <w:t xml:space="preserve"> </w:t>
      </w:r>
      <w:r>
        <w:rPr>
          <w:spacing w:val="-2"/>
        </w:rPr>
        <w:t>individual customers</w:t>
      </w:r>
      <w:r>
        <w:rPr>
          <w:spacing w:val="-3"/>
        </w:rPr>
        <w:t xml:space="preserve"> </w:t>
      </w:r>
      <w:r>
        <w:rPr>
          <w:spacing w:val="-1"/>
        </w:rPr>
        <w:t>or</w:t>
      </w:r>
      <w:r>
        <w:rPr>
          <w:spacing w:val="95"/>
        </w:rPr>
        <w:t xml:space="preserve"> </w:t>
      </w:r>
      <w:r>
        <w:rPr>
          <w:spacing w:val="-2"/>
        </w:rPr>
        <w:t>categories</w:t>
      </w:r>
      <w:r>
        <w:rPr>
          <w:spacing w:val="-3"/>
        </w:rPr>
        <w:t xml:space="preserve"> </w:t>
      </w:r>
      <w:r>
        <w:rPr>
          <w:spacing w:val="-1"/>
        </w:rPr>
        <w:t>of</w:t>
      </w:r>
      <w:r>
        <w:rPr>
          <w:spacing w:val="-4"/>
        </w:rPr>
        <w:t xml:space="preserve"> </w:t>
      </w:r>
      <w:r>
        <w:rPr>
          <w:spacing w:val="-2"/>
        </w:rPr>
        <w:t>customers.</w:t>
      </w:r>
    </w:p>
    <w:p w14:paraId="607F5C8D" w14:textId="77777777" w:rsidR="00F8288C" w:rsidRDefault="00F8288C" w:rsidP="00D354F8">
      <w:pPr>
        <w:pStyle w:val="BodyText"/>
        <w:numPr>
          <w:ilvl w:val="0"/>
          <w:numId w:val="12"/>
        </w:numPr>
        <w:tabs>
          <w:tab w:val="left" w:pos="500"/>
        </w:tabs>
        <w:spacing w:before="200"/>
        <w:ind w:right="611" w:firstLine="0"/>
        <w:jc w:val="left"/>
      </w:pPr>
      <w:r>
        <w:rPr>
          <w:spacing w:val="-2"/>
        </w:rPr>
        <w:t>Determine</w:t>
      </w:r>
      <w:r>
        <w:rPr>
          <w:spacing w:val="-1"/>
        </w:rPr>
        <w:t xml:space="preserve"> </w:t>
      </w:r>
      <w:r>
        <w:rPr>
          <w:spacing w:val="-2"/>
        </w:rPr>
        <w:t xml:space="preserve">whether </w:t>
      </w:r>
      <w:r>
        <w:rPr>
          <w:spacing w:val="-1"/>
        </w:rPr>
        <w:t>the</w:t>
      </w:r>
      <w:r>
        <w:rPr>
          <w:spacing w:val="-3"/>
        </w:rPr>
        <w:t xml:space="preserve"> </w:t>
      </w:r>
      <w:r>
        <w:rPr>
          <w:spacing w:val="-2"/>
        </w:rPr>
        <w:t>risk-based</w:t>
      </w:r>
      <w:r>
        <w:rPr>
          <w:spacing w:val="-3"/>
        </w:rPr>
        <w:t xml:space="preserve"> </w:t>
      </w:r>
      <w:r>
        <w:rPr>
          <w:spacing w:val="-2"/>
        </w:rPr>
        <w:t>CDD policies,</w:t>
      </w:r>
      <w:r>
        <w:rPr>
          <w:spacing w:val="-3"/>
        </w:rPr>
        <w:t xml:space="preserve"> </w:t>
      </w:r>
      <w:r>
        <w:rPr>
          <w:spacing w:val="-2"/>
        </w:rPr>
        <w:t>procedures,</w:t>
      </w:r>
      <w:r>
        <w:rPr>
          <w:spacing w:val="-3"/>
        </w:rPr>
        <w:t xml:space="preserve"> </w:t>
      </w:r>
      <w:r>
        <w:rPr>
          <w:spacing w:val="-1"/>
        </w:rPr>
        <w:t>and</w:t>
      </w:r>
      <w:r>
        <w:rPr>
          <w:spacing w:val="-3"/>
        </w:rPr>
        <w:t xml:space="preserve"> </w:t>
      </w:r>
      <w:r>
        <w:rPr>
          <w:spacing w:val="-2"/>
        </w:rPr>
        <w:t>processes</w:t>
      </w:r>
      <w:r>
        <w:rPr>
          <w:spacing w:val="-3"/>
        </w:rPr>
        <w:t xml:space="preserve"> </w:t>
      </w:r>
      <w:r>
        <w:rPr>
          <w:spacing w:val="-1"/>
        </w:rPr>
        <w:t>are</w:t>
      </w:r>
      <w:r>
        <w:rPr>
          <w:spacing w:val="95"/>
        </w:rPr>
        <w:t xml:space="preserve"> </w:t>
      </w:r>
      <w:r>
        <w:rPr>
          <w:spacing w:val="-2"/>
        </w:rPr>
        <w:t>commensurate</w:t>
      </w:r>
      <w:r>
        <w:rPr>
          <w:spacing w:val="-3"/>
        </w:rPr>
        <w:t xml:space="preserve"> </w:t>
      </w:r>
      <w:r>
        <w:rPr>
          <w:spacing w:val="-1"/>
        </w:rPr>
        <w:t>with</w:t>
      </w:r>
      <w:r>
        <w:rPr>
          <w:spacing w:val="-3"/>
        </w:rPr>
        <w:t xml:space="preserve"> </w:t>
      </w:r>
      <w:r>
        <w:rPr>
          <w:spacing w:val="-1"/>
        </w:rPr>
        <w:t>the</w:t>
      </w:r>
      <w:r>
        <w:rPr>
          <w:spacing w:val="-3"/>
        </w:rPr>
        <w:t xml:space="preserve"> </w:t>
      </w:r>
      <w:r>
        <w:rPr>
          <w:spacing w:val="-2"/>
        </w:rPr>
        <w:t>bank’s</w:t>
      </w:r>
      <w:r>
        <w:rPr>
          <w:spacing w:val="-3"/>
        </w:rPr>
        <w:t xml:space="preserve"> </w:t>
      </w:r>
      <w:r>
        <w:rPr>
          <w:spacing w:val="-2"/>
        </w:rPr>
        <w:t>BSA/AML</w:t>
      </w:r>
      <w:r>
        <w:rPr>
          <w:spacing w:val="-3"/>
        </w:rPr>
        <w:t xml:space="preserve"> </w:t>
      </w:r>
      <w:r>
        <w:rPr>
          <w:spacing w:val="-1"/>
        </w:rPr>
        <w:t>risk</w:t>
      </w:r>
      <w:r>
        <w:rPr>
          <w:spacing w:val="-3"/>
        </w:rPr>
        <w:t xml:space="preserve"> </w:t>
      </w:r>
      <w:r>
        <w:rPr>
          <w:spacing w:val="-2"/>
        </w:rPr>
        <w:t>profile</w:t>
      </w:r>
      <w:r>
        <w:rPr>
          <w:spacing w:val="-3"/>
        </w:rPr>
        <w:t xml:space="preserve"> </w:t>
      </w:r>
      <w:r>
        <w:rPr>
          <w:spacing w:val="-1"/>
        </w:rPr>
        <w:t>with</w:t>
      </w:r>
      <w:r>
        <w:rPr>
          <w:spacing w:val="-3"/>
        </w:rPr>
        <w:t xml:space="preserve"> </w:t>
      </w:r>
      <w:r>
        <w:rPr>
          <w:spacing w:val="-1"/>
        </w:rPr>
        <w:t>increased</w:t>
      </w:r>
      <w:r>
        <w:rPr>
          <w:spacing w:val="-3"/>
        </w:rPr>
        <w:t xml:space="preserve"> </w:t>
      </w:r>
      <w:r>
        <w:rPr>
          <w:spacing w:val="-1"/>
        </w:rPr>
        <w:t>focus</w:t>
      </w:r>
      <w:r>
        <w:rPr>
          <w:spacing w:val="-3"/>
        </w:rPr>
        <w:t xml:space="preserve"> </w:t>
      </w:r>
      <w:r>
        <w:rPr>
          <w:spacing w:val="-1"/>
        </w:rPr>
        <w:t>on</w:t>
      </w:r>
      <w:r>
        <w:rPr>
          <w:spacing w:val="-3"/>
        </w:rPr>
        <w:t xml:space="preserve"> </w:t>
      </w:r>
      <w:r>
        <w:rPr>
          <w:spacing w:val="-2"/>
        </w:rPr>
        <w:t xml:space="preserve">higher </w:t>
      </w:r>
      <w:r>
        <w:rPr>
          <w:spacing w:val="-1"/>
        </w:rPr>
        <w:t>risk</w:t>
      </w:r>
      <w:r>
        <w:rPr>
          <w:spacing w:val="65"/>
        </w:rPr>
        <w:t xml:space="preserve"> </w:t>
      </w:r>
      <w:r>
        <w:rPr>
          <w:spacing w:val="-2"/>
        </w:rPr>
        <w:t>customers.</w:t>
      </w:r>
    </w:p>
    <w:p w14:paraId="110E86AF" w14:textId="77777777" w:rsidR="00F8288C" w:rsidRDefault="00F8288C" w:rsidP="00D354F8">
      <w:pPr>
        <w:pStyle w:val="BodyText"/>
        <w:numPr>
          <w:ilvl w:val="0"/>
          <w:numId w:val="12"/>
        </w:numPr>
        <w:tabs>
          <w:tab w:val="left" w:pos="500"/>
        </w:tabs>
        <w:spacing w:before="200" w:line="241" w:lineRule="auto"/>
        <w:ind w:right="307" w:firstLine="0"/>
        <w:jc w:val="left"/>
      </w:pPr>
      <w:r>
        <w:rPr>
          <w:spacing w:val="-2"/>
        </w:rPr>
        <w:t>Determine</w:t>
      </w:r>
      <w:r>
        <w:rPr>
          <w:spacing w:val="-1"/>
        </w:rPr>
        <w:t xml:space="preserve"> </w:t>
      </w:r>
      <w:r>
        <w:rPr>
          <w:spacing w:val="-2"/>
        </w:rPr>
        <w:t>whether policies,</w:t>
      </w:r>
      <w:r>
        <w:rPr>
          <w:spacing w:val="-3"/>
        </w:rPr>
        <w:t xml:space="preserve"> </w:t>
      </w:r>
      <w:r>
        <w:rPr>
          <w:spacing w:val="-2"/>
        </w:rPr>
        <w:t>procedures,</w:t>
      </w:r>
      <w:r>
        <w:rPr>
          <w:spacing w:val="-3"/>
        </w:rPr>
        <w:t xml:space="preserve"> </w:t>
      </w:r>
      <w:r>
        <w:rPr>
          <w:spacing w:val="-1"/>
        </w:rPr>
        <w:t>and</w:t>
      </w:r>
      <w:r>
        <w:rPr>
          <w:spacing w:val="-3"/>
        </w:rPr>
        <w:t xml:space="preserve"> </w:t>
      </w:r>
      <w:r>
        <w:rPr>
          <w:spacing w:val="-1"/>
        </w:rPr>
        <w:t>processes</w:t>
      </w:r>
      <w:r>
        <w:rPr>
          <w:spacing w:val="-3"/>
        </w:rPr>
        <w:t xml:space="preserve"> </w:t>
      </w:r>
      <w:r>
        <w:rPr>
          <w:spacing w:val="-2"/>
        </w:rPr>
        <w:t>contain</w:t>
      </w:r>
      <w:r>
        <w:rPr>
          <w:spacing w:val="-3"/>
        </w:rPr>
        <w:t xml:space="preserve"> </w:t>
      </w:r>
      <w:r>
        <w:t>a</w:t>
      </w:r>
      <w:r>
        <w:rPr>
          <w:spacing w:val="-3"/>
        </w:rPr>
        <w:t xml:space="preserve"> </w:t>
      </w:r>
      <w:r>
        <w:rPr>
          <w:spacing w:val="-1"/>
        </w:rPr>
        <w:t>clear</w:t>
      </w:r>
      <w:r>
        <w:rPr>
          <w:spacing w:val="-2"/>
        </w:rPr>
        <w:t xml:space="preserve"> statement </w:t>
      </w:r>
      <w:r>
        <w:t>of</w:t>
      </w:r>
      <w:r>
        <w:rPr>
          <w:spacing w:val="79"/>
        </w:rPr>
        <w:t xml:space="preserve"> </w:t>
      </w:r>
      <w:r>
        <w:rPr>
          <w:spacing w:val="-2"/>
        </w:rPr>
        <w:t>management’s</w:t>
      </w:r>
      <w:r>
        <w:rPr>
          <w:spacing w:val="-3"/>
        </w:rPr>
        <w:t xml:space="preserve"> </w:t>
      </w:r>
      <w:r>
        <w:rPr>
          <w:spacing w:val="-1"/>
        </w:rPr>
        <w:t>and</w:t>
      </w:r>
      <w:r>
        <w:rPr>
          <w:spacing w:val="-3"/>
        </w:rPr>
        <w:t xml:space="preserve"> </w:t>
      </w:r>
      <w:r>
        <w:rPr>
          <w:spacing w:val="-1"/>
        </w:rPr>
        <w:t>staff’s</w:t>
      </w:r>
      <w:r>
        <w:rPr>
          <w:spacing w:val="-3"/>
        </w:rPr>
        <w:t xml:space="preserve"> </w:t>
      </w:r>
      <w:r>
        <w:rPr>
          <w:spacing w:val="-2"/>
        </w:rPr>
        <w:t>responsibilities,</w:t>
      </w:r>
      <w:r>
        <w:rPr>
          <w:spacing w:val="-3"/>
        </w:rPr>
        <w:t xml:space="preserve"> </w:t>
      </w:r>
      <w:r>
        <w:rPr>
          <w:spacing w:val="-2"/>
        </w:rPr>
        <w:t>including</w:t>
      </w:r>
      <w:r>
        <w:rPr>
          <w:spacing w:val="-3"/>
        </w:rPr>
        <w:t xml:space="preserve"> </w:t>
      </w:r>
      <w:r>
        <w:rPr>
          <w:spacing w:val="-2"/>
        </w:rPr>
        <w:t>procedures,</w:t>
      </w:r>
      <w:r>
        <w:rPr>
          <w:spacing w:val="-3"/>
        </w:rPr>
        <w:t xml:space="preserve"> </w:t>
      </w:r>
      <w:r>
        <w:rPr>
          <w:spacing w:val="-2"/>
        </w:rPr>
        <w:t>authority,</w:t>
      </w:r>
      <w:r>
        <w:rPr>
          <w:spacing w:val="-3"/>
        </w:rPr>
        <w:t xml:space="preserve"> </w:t>
      </w:r>
      <w:r>
        <w:rPr>
          <w:spacing w:val="-1"/>
        </w:rPr>
        <w:t>and</w:t>
      </w:r>
      <w:r>
        <w:rPr>
          <w:spacing w:val="-3"/>
        </w:rPr>
        <w:t xml:space="preserve"> </w:t>
      </w:r>
      <w:r>
        <w:rPr>
          <w:spacing w:val="-2"/>
        </w:rPr>
        <w:t>responsibility</w:t>
      </w:r>
      <w:r>
        <w:rPr>
          <w:spacing w:val="111"/>
        </w:rPr>
        <w:t xml:space="preserve"> </w:t>
      </w:r>
      <w:r>
        <w:rPr>
          <w:spacing w:val="-2"/>
        </w:rPr>
        <w:t xml:space="preserve">for </w:t>
      </w:r>
      <w:r>
        <w:rPr>
          <w:spacing w:val="-1"/>
        </w:rPr>
        <w:t>reviewing</w:t>
      </w:r>
      <w:r>
        <w:rPr>
          <w:spacing w:val="-3"/>
        </w:rPr>
        <w:t xml:space="preserve"> </w:t>
      </w:r>
      <w:r>
        <w:rPr>
          <w:spacing w:val="-1"/>
        </w:rPr>
        <w:t>and</w:t>
      </w:r>
      <w:r>
        <w:rPr>
          <w:spacing w:val="-3"/>
        </w:rPr>
        <w:t xml:space="preserve"> </w:t>
      </w:r>
      <w:r>
        <w:rPr>
          <w:spacing w:val="-2"/>
        </w:rPr>
        <w:t>approving</w:t>
      </w:r>
      <w:r>
        <w:rPr>
          <w:spacing w:val="-3"/>
        </w:rPr>
        <w:t xml:space="preserve"> </w:t>
      </w:r>
      <w:r>
        <w:rPr>
          <w:spacing w:val="-2"/>
        </w:rPr>
        <w:t>changes</w:t>
      </w:r>
      <w:r>
        <w:rPr>
          <w:spacing w:val="-3"/>
        </w:rPr>
        <w:t xml:space="preserve"> </w:t>
      </w:r>
      <w:r>
        <w:rPr>
          <w:spacing w:val="-1"/>
        </w:rPr>
        <w:t>to</w:t>
      </w:r>
      <w:r>
        <w:rPr>
          <w:spacing w:val="-3"/>
        </w:rPr>
        <w:t xml:space="preserve"> </w:t>
      </w:r>
      <w:r>
        <w:t>a</w:t>
      </w:r>
      <w:r>
        <w:rPr>
          <w:spacing w:val="-3"/>
        </w:rPr>
        <w:t xml:space="preserve"> </w:t>
      </w:r>
      <w:r>
        <w:rPr>
          <w:spacing w:val="-2"/>
        </w:rPr>
        <w:t>customer’s</w:t>
      </w:r>
      <w:r>
        <w:rPr>
          <w:spacing w:val="-3"/>
        </w:rPr>
        <w:t xml:space="preserve"> </w:t>
      </w:r>
      <w:r>
        <w:rPr>
          <w:spacing w:val="-1"/>
        </w:rPr>
        <w:t>risk</w:t>
      </w:r>
      <w:r>
        <w:rPr>
          <w:spacing w:val="-3"/>
        </w:rPr>
        <w:t xml:space="preserve"> </w:t>
      </w:r>
      <w:r>
        <w:rPr>
          <w:spacing w:val="-2"/>
        </w:rPr>
        <w:t>profile,</w:t>
      </w:r>
      <w:r>
        <w:rPr>
          <w:spacing w:val="-3"/>
        </w:rPr>
        <w:t xml:space="preserve"> </w:t>
      </w:r>
      <w:r>
        <w:rPr>
          <w:spacing w:val="-1"/>
        </w:rPr>
        <w:t>as</w:t>
      </w:r>
      <w:r>
        <w:rPr>
          <w:spacing w:val="-3"/>
        </w:rPr>
        <w:t xml:space="preserve"> </w:t>
      </w:r>
      <w:r>
        <w:rPr>
          <w:spacing w:val="-2"/>
        </w:rPr>
        <w:t>applicable.</w:t>
      </w:r>
    </w:p>
    <w:p w14:paraId="7551ABE8" w14:textId="7BAFAA93" w:rsidR="00F8288C" w:rsidRDefault="00F8288C" w:rsidP="00D354F8">
      <w:pPr>
        <w:pStyle w:val="BodyText"/>
        <w:numPr>
          <w:ilvl w:val="0"/>
          <w:numId w:val="12"/>
        </w:numPr>
        <w:tabs>
          <w:tab w:val="left" w:pos="500"/>
        </w:tabs>
        <w:spacing w:before="201" w:line="242" w:lineRule="auto"/>
        <w:ind w:right="148" w:firstLine="0"/>
        <w:jc w:val="left"/>
      </w:pPr>
      <w:r>
        <w:rPr>
          <w:spacing w:val="-2"/>
        </w:rPr>
        <w:t>Determine</w:t>
      </w:r>
      <w:r>
        <w:rPr>
          <w:spacing w:val="-3"/>
        </w:rPr>
        <w:t xml:space="preserve"> </w:t>
      </w:r>
      <w:r>
        <w:rPr>
          <w:spacing w:val="-1"/>
        </w:rPr>
        <w:t>that</w:t>
      </w:r>
      <w:r>
        <w:rPr>
          <w:spacing w:val="-2"/>
        </w:rPr>
        <w:t xml:space="preserve"> </w:t>
      </w:r>
      <w:r>
        <w:rPr>
          <w:spacing w:val="-1"/>
        </w:rPr>
        <w:t>the</w:t>
      </w:r>
      <w:r>
        <w:rPr>
          <w:spacing w:val="-3"/>
        </w:rPr>
        <w:t xml:space="preserve"> </w:t>
      </w:r>
      <w:r>
        <w:rPr>
          <w:spacing w:val="-2"/>
        </w:rPr>
        <w:t xml:space="preserve">bank </w:t>
      </w:r>
      <w:r>
        <w:rPr>
          <w:spacing w:val="-1"/>
        </w:rPr>
        <w:t>has</w:t>
      </w:r>
      <w:r>
        <w:rPr>
          <w:spacing w:val="-3"/>
        </w:rPr>
        <w:t xml:space="preserve"> </w:t>
      </w:r>
      <w:r>
        <w:rPr>
          <w:spacing w:val="-2"/>
        </w:rPr>
        <w:t>policies,</w:t>
      </w:r>
      <w:r>
        <w:rPr>
          <w:spacing w:val="-3"/>
        </w:rPr>
        <w:t xml:space="preserve"> </w:t>
      </w:r>
      <w:r>
        <w:rPr>
          <w:spacing w:val="-2"/>
        </w:rPr>
        <w:t xml:space="preserve">procedures, </w:t>
      </w:r>
      <w:r>
        <w:t xml:space="preserve">and </w:t>
      </w:r>
      <w:r>
        <w:rPr>
          <w:spacing w:val="-2"/>
        </w:rPr>
        <w:t>processes</w:t>
      </w:r>
      <w:r>
        <w:rPr>
          <w:spacing w:val="-1"/>
        </w:rPr>
        <w:t xml:space="preserve"> </w:t>
      </w:r>
      <w:r>
        <w:t xml:space="preserve">to </w:t>
      </w:r>
      <w:r w:rsidR="00795252">
        <w:rPr>
          <w:spacing w:val="-1"/>
        </w:rPr>
        <w:t>identify</w:t>
      </w:r>
      <w:r w:rsidR="00795252">
        <w:t xml:space="preserve"> </w:t>
      </w:r>
      <w:r w:rsidR="00795252">
        <w:rPr>
          <w:spacing w:val="15"/>
        </w:rPr>
        <w:t>customers</w:t>
      </w:r>
      <w:r>
        <w:rPr>
          <w:spacing w:val="-1"/>
        </w:rPr>
        <w:t xml:space="preserve"> that</w:t>
      </w:r>
      <w:r>
        <w:rPr>
          <w:spacing w:val="89"/>
        </w:rPr>
        <w:t xml:space="preserve"> </w:t>
      </w:r>
      <w:r>
        <w:t>may</w:t>
      </w:r>
      <w:r>
        <w:rPr>
          <w:spacing w:val="-4"/>
        </w:rPr>
        <w:t xml:space="preserve"> </w:t>
      </w:r>
      <w:r>
        <w:t>pose</w:t>
      </w:r>
      <w:r>
        <w:rPr>
          <w:spacing w:val="1"/>
        </w:rPr>
        <w:t xml:space="preserve"> </w:t>
      </w:r>
      <w:r>
        <w:rPr>
          <w:spacing w:val="-2"/>
        </w:rPr>
        <w:t>higher</w:t>
      </w:r>
      <w:r>
        <w:t xml:space="preserve"> </w:t>
      </w:r>
      <w:r>
        <w:rPr>
          <w:spacing w:val="-1"/>
        </w:rPr>
        <w:t>risk</w:t>
      </w:r>
      <w:r>
        <w:rPr>
          <w:spacing w:val="-2"/>
        </w:rPr>
        <w:t xml:space="preserve"> for</w:t>
      </w:r>
      <w:r>
        <w:rPr>
          <w:spacing w:val="-1"/>
        </w:rPr>
        <w:t xml:space="preserve"> money</w:t>
      </w:r>
      <w:r>
        <w:rPr>
          <w:spacing w:val="-5"/>
        </w:rPr>
        <w:t xml:space="preserve"> </w:t>
      </w:r>
      <w:r>
        <w:rPr>
          <w:spacing w:val="-2"/>
        </w:rPr>
        <w:t>laundering</w:t>
      </w:r>
      <w:r>
        <w:rPr>
          <w:spacing w:val="-5"/>
        </w:rPr>
        <w:t xml:space="preserve"> </w:t>
      </w:r>
      <w:r>
        <w:t xml:space="preserve">or </w:t>
      </w:r>
      <w:r>
        <w:rPr>
          <w:spacing w:val="-2"/>
        </w:rPr>
        <w:t>terrorist</w:t>
      </w:r>
      <w:r>
        <w:rPr>
          <w:spacing w:val="-1"/>
        </w:rPr>
        <w:t xml:space="preserve"> </w:t>
      </w:r>
      <w:r>
        <w:rPr>
          <w:spacing w:val="-2"/>
        </w:rPr>
        <w:t>financing</w:t>
      </w:r>
      <w:r>
        <w:rPr>
          <w:spacing w:val="-3"/>
        </w:rPr>
        <w:t xml:space="preserve"> </w:t>
      </w:r>
      <w:r>
        <w:rPr>
          <w:spacing w:val="-1"/>
        </w:rPr>
        <w:t>that</w:t>
      </w:r>
      <w:r>
        <w:rPr>
          <w:spacing w:val="-2"/>
        </w:rPr>
        <w:t xml:space="preserve"> include</w:t>
      </w:r>
      <w:r>
        <w:rPr>
          <w:spacing w:val="-3"/>
        </w:rPr>
        <w:t xml:space="preserve"> </w:t>
      </w:r>
      <w:r>
        <w:rPr>
          <w:spacing w:val="-2"/>
        </w:rPr>
        <w:t>whether and/or</w:t>
      </w:r>
      <w:r>
        <w:rPr>
          <w:spacing w:val="89"/>
        </w:rPr>
        <w:t xml:space="preserve"> </w:t>
      </w:r>
      <w:r>
        <w:rPr>
          <w:spacing w:val="-2"/>
        </w:rPr>
        <w:t>when,</w:t>
      </w:r>
      <w:r>
        <w:rPr>
          <w:spacing w:val="-3"/>
        </w:rPr>
        <w:t xml:space="preserve"> </w:t>
      </w:r>
      <w:r>
        <w:t>on</w:t>
      </w:r>
      <w:r>
        <w:rPr>
          <w:spacing w:val="-3"/>
        </w:rPr>
        <w:t xml:space="preserve"> </w:t>
      </w:r>
      <w:r>
        <w:rPr>
          <w:spacing w:val="-1"/>
        </w:rPr>
        <w:t>the</w:t>
      </w:r>
      <w:r>
        <w:rPr>
          <w:spacing w:val="-3"/>
        </w:rPr>
        <w:t xml:space="preserve"> </w:t>
      </w:r>
      <w:r>
        <w:rPr>
          <w:spacing w:val="-1"/>
        </w:rPr>
        <w:t>basis</w:t>
      </w:r>
      <w:r>
        <w:rPr>
          <w:spacing w:val="-3"/>
        </w:rPr>
        <w:t xml:space="preserve"> </w:t>
      </w:r>
      <w:r>
        <w:rPr>
          <w:spacing w:val="-1"/>
        </w:rPr>
        <w:t>of</w:t>
      </w:r>
      <w:r>
        <w:rPr>
          <w:spacing w:val="-4"/>
        </w:rPr>
        <w:t xml:space="preserve"> </w:t>
      </w:r>
      <w:r>
        <w:rPr>
          <w:spacing w:val="-1"/>
        </w:rPr>
        <w:t>risk,</w:t>
      </w:r>
      <w:r>
        <w:rPr>
          <w:spacing w:val="-3"/>
        </w:rPr>
        <w:t xml:space="preserve"> </w:t>
      </w:r>
      <w:r>
        <w:rPr>
          <w:spacing w:val="-1"/>
        </w:rPr>
        <w:t>it</w:t>
      </w:r>
      <w:r>
        <w:rPr>
          <w:spacing w:val="-2"/>
        </w:rPr>
        <w:t xml:space="preserve"> </w:t>
      </w:r>
      <w:r>
        <w:rPr>
          <w:spacing w:val="-1"/>
        </w:rPr>
        <w:t>is</w:t>
      </w:r>
      <w:r>
        <w:rPr>
          <w:spacing w:val="-3"/>
        </w:rPr>
        <w:t xml:space="preserve"> </w:t>
      </w:r>
      <w:r>
        <w:rPr>
          <w:spacing w:val="-2"/>
        </w:rPr>
        <w:t>appropriate</w:t>
      </w:r>
      <w:r>
        <w:rPr>
          <w:spacing w:val="-3"/>
        </w:rPr>
        <w:t xml:space="preserve"> </w:t>
      </w:r>
      <w:r>
        <w:rPr>
          <w:spacing w:val="-1"/>
        </w:rPr>
        <w:t>to</w:t>
      </w:r>
      <w:r>
        <w:rPr>
          <w:spacing w:val="-3"/>
        </w:rPr>
        <w:t xml:space="preserve"> </w:t>
      </w:r>
      <w:r>
        <w:rPr>
          <w:spacing w:val="-2"/>
        </w:rPr>
        <w:t>obtain</w:t>
      </w:r>
      <w:r>
        <w:rPr>
          <w:spacing w:val="-3"/>
        </w:rPr>
        <w:t xml:space="preserve"> </w:t>
      </w:r>
      <w:r>
        <w:rPr>
          <w:spacing w:val="-1"/>
        </w:rPr>
        <w:t>and</w:t>
      </w:r>
      <w:r>
        <w:rPr>
          <w:spacing w:val="-3"/>
        </w:rPr>
        <w:t xml:space="preserve"> </w:t>
      </w:r>
      <w:r>
        <w:rPr>
          <w:spacing w:val="-1"/>
        </w:rPr>
        <w:t>review</w:t>
      </w:r>
      <w:r>
        <w:rPr>
          <w:spacing w:val="-2"/>
        </w:rPr>
        <w:t xml:space="preserve"> additional customer</w:t>
      </w:r>
      <w:r>
        <w:rPr>
          <w:spacing w:val="67"/>
        </w:rPr>
        <w:t xml:space="preserve"> </w:t>
      </w:r>
      <w:r>
        <w:rPr>
          <w:spacing w:val="-2"/>
        </w:rPr>
        <w:t>information.</w:t>
      </w:r>
    </w:p>
    <w:p w14:paraId="593CD64C" w14:textId="77777777" w:rsidR="00F8288C" w:rsidRDefault="00F8288C" w:rsidP="00D354F8">
      <w:pPr>
        <w:pStyle w:val="BodyText"/>
        <w:numPr>
          <w:ilvl w:val="0"/>
          <w:numId w:val="12"/>
        </w:numPr>
        <w:tabs>
          <w:tab w:val="left" w:pos="500"/>
        </w:tabs>
        <w:spacing w:before="199"/>
        <w:ind w:right="289" w:firstLine="0"/>
        <w:jc w:val="left"/>
      </w:pPr>
      <w:r>
        <w:rPr>
          <w:spacing w:val="-2"/>
        </w:rPr>
        <w:t>Determine</w:t>
      </w:r>
      <w:r>
        <w:rPr>
          <w:spacing w:val="-1"/>
        </w:rPr>
        <w:t xml:space="preserve"> </w:t>
      </w:r>
      <w:r>
        <w:rPr>
          <w:spacing w:val="-2"/>
        </w:rPr>
        <w:t xml:space="preserve">whether </w:t>
      </w:r>
      <w:r>
        <w:t>the</w:t>
      </w:r>
      <w:r>
        <w:rPr>
          <w:spacing w:val="-1"/>
        </w:rPr>
        <w:t xml:space="preserve"> </w:t>
      </w:r>
      <w:r>
        <w:t xml:space="preserve">bank </w:t>
      </w:r>
      <w:r>
        <w:rPr>
          <w:spacing w:val="-2"/>
        </w:rPr>
        <w:t>provides</w:t>
      </w:r>
      <w:r>
        <w:rPr>
          <w:spacing w:val="1"/>
        </w:rPr>
        <w:t xml:space="preserve"> </w:t>
      </w:r>
      <w:r>
        <w:rPr>
          <w:spacing w:val="-2"/>
        </w:rPr>
        <w:t>guidance</w:t>
      </w:r>
      <w:r>
        <w:rPr>
          <w:spacing w:val="-3"/>
        </w:rPr>
        <w:t xml:space="preserve"> </w:t>
      </w:r>
      <w:r>
        <w:rPr>
          <w:spacing w:val="-1"/>
        </w:rPr>
        <w:t xml:space="preserve">for </w:t>
      </w:r>
      <w:r>
        <w:rPr>
          <w:spacing w:val="-2"/>
        </w:rPr>
        <w:t>documenting analysis</w:t>
      </w:r>
      <w:r>
        <w:rPr>
          <w:spacing w:val="-3"/>
        </w:rPr>
        <w:t xml:space="preserve"> </w:t>
      </w:r>
      <w:r>
        <w:rPr>
          <w:spacing w:val="-1"/>
        </w:rPr>
        <w:t>associated</w:t>
      </w:r>
      <w:r>
        <w:rPr>
          <w:spacing w:val="-3"/>
        </w:rPr>
        <w:t xml:space="preserve"> </w:t>
      </w:r>
      <w:r>
        <w:rPr>
          <w:spacing w:val="-2"/>
        </w:rPr>
        <w:t>with</w:t>
      </w:r>
      <w:r>
        <w:rPr>
          <w:spacing w:val="84"/>
        </w:rPr>
        <w:t xml:space="preserve"> </w:t>
      </w:r>
      <w:r>
        <w:t>the</w:t>
      </w:r>
      <w:r>
        <w:rPr>
          <w:spacing w:val="-1"/>
        </w:rPr>
        <w:t xml:space="preserve"> </w:t>
      </w:r>
      <w:r>
        <w:t>due</w:t>
      </w:r>
      <w:r>
        <w:rPr>
          <w:spacing w:val="-1"/>
        </w:rPr>
        <w:t xml:space="preserve"> </w:t>
      </w:r>
      <w:r>
        <w:rPr>
          <w:spacing w:val="-2"/>
        </w:rPr>
        <w:t>diligence</w:t>
      </w:r>
      <w:r>
        <w:rPr>
          <w:spacing w:val="-3"/>
        </w:rPr>
        <w:t xml:space="preserve"> </w:t>
      </w:r>
      <w:r>
        <w:rPr>
          <w:spacing w:val="-1"/>
        </w:rPr>
        <w:t>process,</w:t>
      </w:r>
      <w:r>
        <w:t xml:space="preserve"> </w:t>
      </w:r>
      <w:r>
        <w:rPr>
          <w:spacing w:val="-2"/>
        </w:rPr>
        <w:t>including guidance</w:t>
      </w:r>
      <w:r>
        <w:rPr>
          <w:spacing w:val="-3"/>
        </w:rPr>
        <w:t xml:space="preserve"> </w:t>
      </w:r>
      <w:r>
        <w:rPr>
          <w:spacing w:val="-2"/>
        </w:rPr>
        <w:t>for</w:t>
      </w:r>
      <w:r>
        <w:t xml:space="preserve"> resolving</w:t>
      </w:r>
      <w:r>
        <w:rPr>
          <w:spacing w:val="-4"/>
        </w:rPr>
        <w:t xml:space="preserve"> </w:t>
      </w:r>
      <w:r>
        <w:rPr>
          <w:spacing w:val="-2"/>
        </w:rPr>
        <w:t>issues</w:t>
      </w:r>
      <w:r>
        <w:rPr>
          <w:spacing w:val="-1"/>
        </w:rPr>
        <w:t xml:space="preserve"> </w:t>
      </w:r>
      <w:r>
        <w:rPr>
          <w:spacing w:val="-2"/>
        </w:rPr>
        <w:t>when insufficient</w:t>
      </w:r>
      <w:r>
        <w:t xml:space="preserve"> or</w:t>
      </w:r>
      <w:r>
        <w:rPr>
          <w:spacing w:val="89"/>
        </w:rPr>
        <w:t xml:space="preserve"> </w:t>
      </w:r>
      <w:r>
        <w:rPr>
          <w:spacing w:val="-2"/>
        </w:rPr>
        <w:t>inaccurate</w:t>
      </w:r>
      <w:r>
        <w:t xml:space="preserve"> </w:t>
      </w:r>
      <w:r>
        <w:rPr>
          <w:spacing w:val="-2"/>
        </w:rPr>
        <w:t xml:space="preserve">information </w:t>
      </w:r>
      <w:r>
        <w:t>is</w:t>
      </w:r>
      <w:r>
        <w:rPr>
          <w:spacing w:val="1"/>
        </w:rPr>
        <w:t xml:space="preserve"> </w:t>
      </w:r>
      <w:r>
        <w:rPr>
          <w:spacing w:val="-2"/>
        </w:rPr>
        <w:t>obtained.</w:t>
      </w:r>
    </w:p>
    <w:p w14:paraId="0DF5F48F" w14:textId="77777777" w:rsidR="00F8288C" w:rsidRPr="00B53A35" w:rsidRDefault="00F8288C" w:rsidP="00D354F8">
      <w:pPr>
        <w:pStyle w:val="BodyText"/>
        <w:numPr>
          <w:ilvl w:val="0"/>
          <w:numId w:val="12"/>
        </w:numPr>
        <w:tabs>
          <w:tab w:val="left" w:pos="500"/>
        </w:tabs>
        <w:spacing w:before="200"/>
        <w:ind w:right="307" w:firstLine="0"/>
        <w:jc w:val="left"/>
      </w:pPr>
      <w:r>
        <w:rPr>
          <w:spacing w:val="-2"/>
        </w:rPr>
        <w:t>Determine</w:t>
      </w:r>
      <w:r>
        <w:rPr>
          <w:spacing w:val="-1"/>
        </w:rPr>
        <w:t xml:space="preserve"> </w:t>
      </w:r>
      <w:r>
        <w:rPr>
          <w:spacing w:val="-2"/>
        </w:rPr>
        <w:t xml:space="preserve">whether </w:t>
      </w:r>
      <w:r>
        <w:rPr>
          <w:spacing w:val="-1"/>
        </w:rPr>
        <w:t>the</w:t>
      </w:r>
      <w:r>
        <w:rPr>
          <w:spacing w:val="-3"/>
        </w:rPr>
        <w:t xml:space="preserve"> </w:t>
      </w:r>
      <w:r>
        <w:rPr>
          <w:spacing w:val="-2"/>
        </w:rPr>
        <w:t>bank</w:t>
      </w:r>
      <w:r>
        <w:rPr>
          <w:spacing w:val="-3"/>
        </w:rPr>
        <w:t xml:space="preserve"> </w:t>
      </w:r>
      <w:r>
        <w:rPr>
          <w:spacing w:val="-1"/>
        </w:rPr>
        <w:t>has</w:t>
      </w:r>
      <w:r>
        <w:rPr>
          <w:spacing w:val="-3"/>
        </w:rPr>
        <w:t xml:space="preserve"> </w:t>
      </w:r>
      <w:r>
        <w:rPr>
          <w:spacing w:val="-1"/>
        </w:rPr>
        <w:t>defined</w:t>
      </w:r>
      <w:r>
        <w:rPr>
          <w:spacing w:val="-3"/>
        </w:rPr>
        <w:t xml:space="preserve"> </w:t>
      </w:r>
      <w:r>
        <w:rPr>
          <w:spacing w:val="-1"/>
        </w:rPr>
        <w:t>in</w:t>
      </w:r>
      <w:r>
        <w:rPr>
          <w:spacing w:val="-3"/>
        </w:rPr>
        <w:t xml:space="preserve"> </w:t>
      </w:r>
      <w:r>
        <w:rPr>
          <w:spacing w:val="-1"/>
        </w:rPr>
        <w:t>its</w:t>
      </w:r>
      <w:r>
        <w:rPr>
          <w:spacing w:val="-3"/>
        </w:rPr>
        <w:t xml:space="preserve"> </w:t>
      </w:r>
      <w:r>
        <w:rPr>
          <w:spacing w:val="-2"/>
        </w:rPr>
        <w:t>policies,</w:t>
      </w:r>
      <w:r>
        <w:rPr>
          <w:spacing w:val="-3"/>
        </w:rPr>
        <w:t xml:space="preserve"> </w:t>
      </w:r>
      <w:r>
        <w:rPr>
          <w:spacing w:val="-2"/>
        </w:rPr>
        <w:t>procedures,</w:t>
      </w:r>
      <w:r>
        <w:rPr>
          <w:spacing w:val="-3"/>
        </w:rPr>
        <w:t xml:space="preserve"> </w:t>
      </w:r>
      <w:r>
        <w:rPr>
          <w:spacing w:val="-1"/>
        </w:rPr>
        <w:t>and</w:t>
      </w:r>
      <w:r>
        <w:rPr>
          <w:spacing w:val="-2"/>
        </w:rPr>
        <w:t xml:space="preserve"> processes</w:t>
      </w:r>
      <w:r>
        <w:rPr>
          <w:spacing w:val="-3"/>
        </w:rPr>
        <w:t xml:space="preserve"> </w:t>
      </w:r>
      <w:r>
        <w:rPr>
          <w:spacing w:val="-2"/>
        </w:rPr>
        <w:t>how</w:t>
      </w:r>
      <w:r>
        <w:rPr>
          <w:spacing w:val="79"/>
        </w:rPr>
        <w:t xml:space="preserve"> </w:t>
      </w:r>
      <w:r>
        <w:rPr>
          <w:spacing w:val="-2"/>
        </w:rPr>
        <w:t>customer information,</w:t>
      </w:r>
      <w:r>
        <w:rPr>
          <w:spacing w:val="-3"/>
        </w:rPr>
        <w:t xml:space="preserve"> </w:t>
      </w:r>
      <w:r>
        <w:rPr>
          <w:spacing w:val="-2"/>
        </w:rPr>
        <w:t>including</w:t>
      </w:r>
      <w:r>
        <w:rPr>
          <w:spacing w:val="-3"/>
        </w:rPr>
        <w:t xml:space="preserve"> </w:t>
      </w:r>
      <w:r>
        <w:rPr>
          <w:spacing w:val="-2"/>
        </w:rPr>
        <w:t>beneficial ownership</w:t>
      </w:r>
      <w:r>
        <w:rPr>
          <w:spacing w:val="-3"/>
        </w:rPr>
        <w:t xml:space="preserve"> </w:t>
      </w:r>
      <w:r>
        <w:rPr>
          <w:spacing w:val="-2"/>
        </w:rPr>
        <w:t>information</w:t>
      </w:r>
      <w:r>
        <w:rPr>
          <w:spacing w:val="-3"/>
        </w:rPr>
        <w:t xml:space="preserve"> </w:t>
      </w:r>
      <w:r>
        <w:rPr>
          <w:spacing w:val="-2"/>
        </w:rPr>
        <w:t xml:space="preserve">for </w:t>
      </w:r>
      <w:r>
        <w:rPr>
          <w:spacing w:val="-1"/>
        </w:rPr>
        <w:t>legal</w:t>
      </w:r>
      <w:r>
        <w:rPr>
          <w:spacing w:val="-2"/>
        </w:rPr>
        <w:t xml:space="preserve"> </w:t>
      </w:r>
      <w:r>
        <w:rPr>
          <w:spacing w:val="-1"/>
        </w:rPr>
        <w:t>entity</w:t>
      </w:r>
      <w:r>
        <w:rPr>
          <w:spacing w:val="-3"/>
        </w:rPr>
        <w:t xml:space="preserve"> </w:t>
      </w:r>
      <w:r>
        <w:rPr>
          <w:spacing w:val="-2"/>
        </w:rPr>
        <w:t>customers,</w:t>
      </w:r>
      <w:r>
        <w:rPr>
          <w:spacing w:val="107"/>
        </w:rPr>
        <w:t xml:space="preserve"> </w:t>
      </w:r>
      <w:r>
        <w:rPr>
          <w:spacing w:val="-1"/>
        </w:rPr>
        <w:t>is</w:t>
      </w:r>
      <w:r>
        <w:rPr>
          <w:spacing w:val="-3"/>
        </w:rPr>
        <w:t xml:space="preserve"> </w:t>
      </w:r>
      <w:r>
        <w:rPr>
          <w:spacing w:val="-1"/>
        </w:rPr>
        <w:t>used</w:t>
      </w:r>
      <w:r>
        <w:rPr>
          <w:spacing w:val="-3"/>
        </w:rPr>
        <w:t xml:space="preserve"> </w:t>
      </w:r>
      <w:r>
        <w:rPr>
          <w:spacing w:val="-1"/>
        </w:rPr>
        <w:t>to</w:t>
      </w:r>
      <w:r>
        <w:rPr>
          <w:spacing w:val="-2"/>
        </w:rPr>
        <w:t xml:space="preserve"> </w:t>
      </w:r>
      <w:r>
        <w:rPr>
          <w:spacing w:val="-1"/>
        </w:rPr>
        <w:t>meet</w:t>
      </w:r>
      <w:r>
        <w:rPr>
          <w:spacing w:val="-2"/>
        </w:rPr>
        <w:t xml:space="preserve"> other relevant regulatory</w:t>
      </w:r>
      <w:r>
        <w:rPr>
          <w:spacing w:val="-3"/>
        </w:rPr>
        <w:t xml:space="preserve"> </w:t>
      </w:r>
      <w:r>
        <w:rPr>
          <w:spacing w:val="-2"/>
        </w:rPr>
        <w:t>requirements,</w:t>
      </w:r>
      <w:r>
        <w:rPr>
          <w:spacing w:val="-3"/>
        </w:rPr>
        <w:t xml:space="preserve"> </w:t>
      </w:r>
      <w:r>
        <w:rPr>
          <w:spacing w:val="-2"/>
        </w:rPr>
        <w:t>including</w:t>
      </w:r>
      <w:r>
        <w:rPr>
          <w:spacing w:val="-3"/>
        </w:rPr>
        <w:t xml:space="preserve"> </w:t>
      </w:r>
      <w:r>
        <w:rPr>
          <w:spacing w:val="-2"/>
        </w:rPr>
        <w:t>but not</w:t>
      </w:r>
      <w:r>
        <w:rPr>
          <w:spacing w:val="-1"/>
        </w:rPr>
        <w:t xml:space="preserve"> </w:t>
      </w:r>
      <w:r>
        <w:rPr>
          <w:spacing w:val="-2"/>
        </w:rPr>
        <w:t>limited</w:t>
      </w:r>
      <w:r>
        <w:rPr>
          <w:spacing w:val="-3"/>
        </w:rPr>
        <w:t xml:space="preserve"> </w:t>
      </w:r>
      <w:r>
        <w:rPr>
          <w:spacing w:val="-1"/>
        </w:rPr>
        <w:t>to,</w:t>
      </w:r>
      <w:r>
        <w:rPr>
          <w:spacing w:val="91"/>
        </w:rPr>
        <w:t xml:space="preserve"> </w:t>
      </w:r>
      <w:r>
        <w:rPr>
          <w:spacing w:val="-2"/>
        </w:rPr>
        <w:t>identifying</w:t>
      </w:r>
      <w:r>
        <w:rPr>
          <w:spacing w:val="-3"/>
        </w:rPr>
        <w:t xml:space="preserve"> </w:t>
      </w:r>
      <w:r>
        <w:rPr>
          <w:spacing w:val="-2"/>
        </w:rPr>
        <w:t>suspicious</w:t>
      </w:r>
      <w:r>
        <w:rPr>
          <w:spacing w:val="-3"/>
        </w:rPr>
        <w:t xml:space="preserve"> </w:t>
      </w:r>
      <w:r>
        <w:rPr>
          <w:spacing w:val="-2"/>
        </w:rPr>
        <w:t>activity,</w:t>
      </w:r>
      <w:r>
        <w:rPr>
          <w:spacing w:val="-3"/>
        </w:rPr>
        <w:t xml:space="preserve"> </w:t>
      </w:r>
      <w:r>
        <w:rPr>
          <w:spacing w:val="-2"/>
        </w:rPr>
        <w:t>identifying</w:t>
      </w:r>
      <w:r>
        <w:rPr>
          <w:spacing w:val="-3"/>
        </w:rPr>
        <w:t xml:space="preserve"> </w:t>
      </w:r>
      <w:r>
        <w:rPr>
          <w:spacing w:val="-1"/>
        </w:rPr>
        <w:t>nominal</w:t>
      </w:r>
      <w:r>
        <w:rPr>
          <w:spacing w:val="-2"/>
        </w:rPr>
        <w:t xml:space="preserve"> </w:t>
      </w:r>
      <w:r>
        <w:rPr>
          <w:spacing w:val="-1"/>
        </w:rPr>
        <w:t>and</w:t>
      </w:r>
      <w:r>
        <w:rPr>
          <w:spacing w:val="-3"/>
        </w:rPr>
        <w:t xml:space="preserve"> </w:t>
      </w:r>
      <w:r>
        <w:rPr>
          <w:spacing w:val="-2"/>
        </w:rPr>
        <w:t>beneficial owners</w:t>
      </w:r>
      <w:r>
        <w:rPr>
          <w:spacing w:val="-3"/>
        </w:rPr>
        <w:t xml:space="preserve"> </w:t>
      </w:r>
      <w:r>
        <w:rPr>
          <w:spacing w:val="-1"/>
        </w:rPr>
        <w:t>of</w:t>
      </w:r>
      <w:r>
        <w:rPr>
          <w:spacing w:val="-4"/>
        </w:rPr>
        <w:t xml:space="preserve"> </w:t>
      </w:r>
      <w:r>
        <w:rPr>
          <w:spacing w:val="-2"/>
        </w:rPr>
        <w:t>private</w:t>
      </w:r>
      <w:r>
        <w:rPr>
          <w:spacing w:val="-3"/>
        </w:rPr>
        <w:t xml:space="preserve"> </w:t>
      </w:r>
      <w:r>
        <w:rPr>
          <w:spacing w:val="-2"/>
        </w:rPr>
        <w:t>banking</w:t>
      </w:r>
      <w:r>
        <w:rPr>
          <w:spacing w:val="101"/>
        </w:rPr>
        <w:t xml:space="preserve"> </w:t>
      </w:r>
      <w:r>
        <w:rPr>
          <w:spacing w:val="-2"/>
        </w:rPr>
        <w:t>accounts,</w:t>
      </w:r>
      <w:r>
        <w:rPr>
          <w:spacing w:val="-3"/>
        </w:rPr>
        <w:t xml:space="preserve"> </w:t>
      </w:r>
      <w:r>
        <w:rPr>
          <w:spacing w:val="-1"/>
        </w:rPr>
        <w:t>and</w:t>
      </w:r>
      <w:r>
        <w:rPr>
          <w:spacing w:val="-3"/>
        </w:rPr>
        <w:t xml:space="preserve"> </w:t>
      </w:r>
      <w:r>
        <w:rPr>
          <w:spacing w:val="-2"/>
        </w:rPr>
        <w:t>determining</w:t>
      </w:r>
      <w:r>
        <w:rPr>
          <w:spacing w:val="-3"/>
        </w:rPr>
        <w:t xml:space="preserve"> </w:t>
      </w:r>
      <w:r>
        <w:rPr>
          <w:spacing w:val="-2"/>
        </w:rPr>
        <w:t xml:space="preserve">OFAC </w:t>
      </w:r>
      <w:r>
        <w:rPr>
          <w:spacing w:val="-1"/>
        </w:rPr>
        <w:t>sanctioned</w:t>
      </w:r>
      <w:r>
        <w:rPr>
          <w:spacing w:val="-3"/>
        </w:rPr>
        <w:t xml:space="preserve"> </w:t>
      </w:r>
      <w:r>
        <w:rPr>
          <w:spacing w:val="-2"/>
        </w:rPr>
        <w:t>parties.</w:t>
      </w:r>
    </w:p>
    <w:p w14:paraId="2FB3C859" w14:textId="77777777" w:rsidR="00F8288C" w:rsidRDefault="00F8288C" w:rsidP="00F8288C">
      <w:pPr>
        <w:spacing w:before="206"/>
        <w:ind w:left="100"/>
        <w:rPr>
          <w:rFonts w:eastAsia="Times New Roman" w:cs="Times New Roman"/>
          <w:szCs w:val="24"/>
        </w:rPr>
      </w:pPr>
      <w:r>
        <w:rPr>
          <w:b/>
          <w:spacing w:val="-2"/>
        </w:rPr>
        <w:t>Transaction</w:t>
      </w:r>
      <w:r>
        <w:rPr>
          <w:b/>
          <w:spacing w:val="-3"/>
        </w:rPr>
        <w:t xml:space="preserve"> </w:t>
      </w:r>
      <w:r>
        <w:rPr>
          <w:b/>
          <w:spacing w:val="-2"/>
        </w:rPr>
        <w:t>Testing</w:t>
      </w:r>
    </w:p>
    <w:p w14:paraId="1F19D33A" w14:textId="77777777" w:rsidR="00F8288C" w:rsidRDefault="00F8288C" w:rsidP="00D354F8">
      <w:pPr>
        <w:pStyle w:val="BodyText"/>
        <w:numPr>
          <w:ilvl w:val="0"/>
          <w:numId w:val="12"/>
        </w:numPr>
        <w:tabs>
          <w:tab w:val="left" w:pos="820"/>
        </w:tabs>
        <w:spacing w:before="198"/>
        <w:ind w:left="180" w:right="239" w:firstLine="0"/>
        <w:jc w:val="left"/>
      </w:pPr>
      <w:r>
        <w:rPr>
          <w:spacing w:val="-1"/>
        </w:rPr>
        <w:lastRenderedPageBreak/>
        <w:t>On</w:t>
      </w:r>
      <w:r>
        <w:rPr>
          <w:spacing w:val="-3"/>
        </w:rPr>
        <w:t xml:space="preserve"> </w:t>
      </w:r>
      <w:r>
        <w:rPr>
          <w:spacing w:val="-1"/>
        </w:rPr>
        <w:t>the</w:t>
      </w:r>
      <w:r>
        <w:rPr>
          <w:spacing w:val="-3"/>
        </w:rPr>
        <w:t xml:space="preserve"> </w:t>
      </w:r>
      <w:r>
        <w:rPr>
          <w:spacing w:val="-1"/>
        </w:rPr>
        <w:t>basis of</w:t>
      </w:r>
      <w:r>
        <w:rPr>
          <w:spacing w:val="-4"/>
        </w:rPr>
        <w:t xml:space="preserve"> </w:t>
      </w:r>
      <w:r>
        <w:t>a</w:t>
      </w:r>
      <w:r>
        <w:rPr>
          <w:spacing w:val="-3"/>
        </w:rPr>
        <w:t xml:space="preserve"> </w:t>
      </w:r>
      <w:r>
        <w:rPr>
          <w:spacing w:val="-1"/>
        </w:rPr>
        <w:t>risk</w:t>
      </w:r>
      <w:r>
        <w:rPr>
          <w:spacing w:val="-3"/>
        </w:rPr>
        <w:t xml:space="preserve"> </w:t>
      </w:r>
      <w:r>
        <w:rPr>
          <w:spacing w:val="-2"/>
        </w:rPr>
        <w:t>assessment,</w:t>
      </w:r>
      <w:r>
        <w:rPr>
          <w:spacing w:val="-3"/>
        </w:rPr>
        <w:t xml:space="preserve"> </w:t>
      </w:r>
      <w:r>
        <w:rPr>
          <w:spacing w:val="-2"/>
        </w:rPr>
        <w:t>prior examination</w:t>
      </w:r>
      <w:r>
        <w:rPr>
          <w:spacing w:val="-3"/>
        </w:rPr>
        <w:t xml:space="preserve"> </w:t>
      </w:r>
      <w:r>
        <w:rPr>
          <w:spacing w:val="-2"/>
        </w:rPr>
        <w:t>reports,</w:t>
      </w:r>
      <w:r>
        <w:rPr>
          <w:spacing w:val="-3"/>
        </w:rPr>
        <w:t xml:space="preserve"> </w:t>
      </w:r>
      <w:r>
        <w:rPr>
          <w:spacing w:val="-1"/>
        </w:rPr>
        <w:t>and</w:t>
      </w:r>
      <w:r>
        <w:rPr>
          <w:spacing w:val="-3"/>
        </w:rPr>
        <w:t xml:space="preserve"> </w:t>
      </w:r>
      <w:r>
        <w:t>a</w:t>
      </w:r>
      <w:r>
        <w:rPr>
          <w:spacing w:val="-3"/>
        </w:rPr>
        <w:t xml:space="preserve"> </w:t>
      </w:r>
      <w:r>
        <w:rPr>
          <w:spacing w:val="-1"/>
        </w:rPr>
        <w:t>review</w:t>
      </w:r>
      <w:r>
        <w:rPr>
          <w:spacing w:val="-2"/>
        </w:rPr>
        <w:t xml:space="preserve"> </w:t>
      </w:r>
      <w:r>
        <w:rPr>
          <w:spacing w:val="-1"/>
        </w:rPr>
        <w:t>of</w:t>
      </w:r>
      <w:r>
        <w:rPr>
          <w:spacing w:val="-4"/>
        </w:rPr>
        <w:t xml:space="preserve"> </w:t>
      </w:r>
      <w:r>
        <w:rPr>
          <w:spacing w:val="-1"/>
        </w:rPr>
        <w:t>the</w:t>
      </w:r>
      <w:r>
        <w:rPr>
          <w:spacing w:val="-3"/>
        </w:rPr>
        <w:t xml:space="preserve"> </w:t>
      </w:r>
      <w:r>
        <w:rPr>
          <w:spacing w:val="-2"/>
        </w:rPr>
        <w:t>bank’s</w:t>
      </w:r>
      <w:r>
        <w:rPr>
          <w:spacing w:val="69"/>
        </w:rPr>
        <w:t xml:space="preserve"> </w:t>
      </w:r>
      <w:r>
        <w:rPr>
          <w:spacing w:val="-2"/>
        </w:rPr>
        <w:t>audit findings,</w:t>
      </w:r>
      <w:r>
        <w:rPr>
          <w:spacing w:val="-3"/>
        </w:rPr>
        <w:t xml:space="preserve"> </w:t>
      </w:r>
      <w:r>
        <w:rPr>
          <w:spacing w:val="-1"/>
        </w:rPr>
        <w:t>select</w:t>
      </w:r>
      <w:r>
        <w:rPr>
          <w:spacing w:val="-2"/>
        </w:rPr>
        <w:t xml:space="preserve"> </w:t>
      </w:r>
      <w:r>
        <w:t>a</w:t>
      </w:r>
      <w:r>
        <w:rPr>
          <w:spacing w:val="-3"/>
        </w:rPr>
        <w:t xml:space="preserve"> </w:t>
      </w:r>
      <w:r>
        <w:rPr>
          <w:spacing w:val="-2"/>
        </w:rPr>
        <w:t>sample</w:t>
      </w:r>
      <w:r>
        <w:rPr>
          <w:spacing w:val="-3"/>
        </w:rPr>
        <w:t xml:space="preserve"> </w:t>
      </w:r>
      <w:r>
        <w:t>of</w:t>
      </w:r>
      <w:r>
        <w:rPr>
          <w:spacing w:val="-4"/>
        </w:rPr>
        <w:t xml:space="preserve"> </w:t>
      </w:r>
      <w:r>
        <w:rPr>
          <w:spacing w:val="-2"/>
        </w:rPr>
        <w:t>customer information.</w:t>
      </w:r>
      <w:r>
        <w:rPr>
          <w:spacing w:val="56"/>
        </w:rPr>
        <w:t xml:space="preserve"> </w:t>
      </w:r>
      <w:r>
        <w:rPr>
          <w:spacing w:val="-2"/>
        </w:rPr>
        <w:t>Determine</w:t>
      </w:r>
      <w:r>
        <w:rPr>
          <w:spacing w:val="-3"/>
        </w:rPr>
        <w:t xml:space="preserve"> </w:t>
      </w:r>
      <w:r>
        <w:rPr>
          <w:spacing w:val="-2"/>
        </w:rPr>
        <w:t xml:space="preserve">whether </w:t>
      </w:r>
      <w:r>
        <w:rPr>
          <w:spacing w:val="-1"/>
        </w:rPr>
        <w:t>the</w:t>
      </w:r>
      <w:r>
        <w:rPr>
          <w:spacing w:val="-3"/>
        </w:rPr>
        <w:t xml:space="preserve"> </w:t>
      </w:r>
      <w:r>
        <w:rPr>
          <w:spacing w:val="-2"/>
        </w:rPr>
        <w:t>bank</w:t>
      </w:r>
      <w:r>
        <w:rPr>
          <w:spacing w:val="-3"/>
        </w:rPr>
        <w:t xml:space="preserve"> </w:t>
      </w:r>
      <w:r>
        <w:rPr>
          <w:spacing w:val="-1"/>
        </w:rPr>
        <w:t>collects</w:t>
      </w:r>
      <w:r>
        <w:rPr>
          <w:spacing w:val="97"/>
        </w:rPr>
        <w:t xml:space="preserve"> </w:t>
      </w:r>
      <w:r>
        <w:rPr>
          <w:spacing w:val="-2"/>
        </w:rPr>
        <w:t>appropriate</w:t>
      </w:r>
      <w:r>
        <w:rPr>
          <w:spacing w:val="-3"/>
        </w:rPr>
        <w:t xml:space="preserve"> </w:t>
      </w:r>
      <w:r>
        <w:rPr>
          <w:spacing w:val="-2"/>
        </w:rPr>
        <w:t>information</w:t>
      </w:r>
      <w:r>
        <w:rPr>
          <w:spacing w:val="-3"/>
        </w:rPr>
        <w:t xml:space="preserve"> </w:t>
      </w:r>
      <w:r>
        <w:rPr>
          <w:spacing w:val="-2"/>
        </w:rPr>
        <w:t xml:space="preserve">sufficient </w:t>
      </w:r>
      <w:r>
        <w:rPr>
          <w:spacing w:val="-1"/>
        </w:rPr>
        <w:t>to</w:t>
      </w:r>
      <w:r>
        <w:rPr>
          <w:spacing w:val="-3"/>
        </w:rPr>
        <w:t xml:space="preserve"> </w:t>
      </w:r>
      <w:r>
        <w:rPr>
          <w:spacing w:val="-2"/>
        </w:rPr>
        <w:t>understand</w:t>
      </w:r>
      <w:r>
        <w:rPr>
          <w:spacing w:val="-3"/>
        </w:rPr>
        <w:t xml:space="preserve"> </w:t>
      </w:r>
      <w:r>
        <w:rPr>
          <w:spacing w:val="-1"/>
        </w:rPr>
        <w:t>the</w:t>
      </w:r>
      <w:r>
        <w:rPr>
          <w:spacing w:val="-3"/>
        </w:rPr>
        <w:t xml:space="preserve"> </w:t>
      </w:r>
      <w:r>
        <w:rPr>
          <w:spacing w:val="-2"/>
        </w:rPr>
        <w:t>nature</w:t>
      </w:r>
      <w:r>
        <w:rPr>
          <w:spacing w:val="-3"/>
        </w:rPr>
        <w:t xml:space="preserve"> </w:t>
      </w:r>
      <w:r>
        <w:rPr>
          <w:spacing w:val="-1"/>
        </w:rPr>
        <w:t>and</w:t>
      </w:r>
      <w:r>
        <w:rPr>
          <w:spacing w:val="-3"/>
        </w:rPr>
        <w:t xml:space="preserve"> </w:t>
      </w:r>
      <w:r>
        <w:rPr>
          <w:spacing w:val="-2"/>
        </w:rPr>
        <w:t>purpose</w:t>
      </w:r>
      <w:r>
        <w:rPr>
          <w:spacing w:val="-3"/>
        </w:rPr>
        <w:t xml:space="preserve"> </w:t>
      </w:r>
      <w:r>
        <w:rPr>
          <w:spacing w:val="-1"/>
        </w:rPr>
        <w:t>of</w:t>
      </w:r>
      <w:r>
        <w:rPr>
          <w:spacing w:val="-2"/>
        </w:rPr>
        <w:t xml:space="preserve"> </w:t>
      </w:r>
      <w:r>
        <w:rPr>
          <w:spacing w:val="-1"/>
        </w:rPr>
        <w:t>the</w:t>
      </w:r>
      <w:r>
        <w:rPr>
          <w:spacing w:val="-3"/>
        </w:rPr>
        <w:t xml:space="preserve"> </w:t>
      </w:r>
      <w:r>
        <w:rPr>
          <w:spacing w:val="-2"/>
        </w:rPr>
        <w:t>customer</w:t>
      </w:r>
      <w:r>
        <w:rPr>
          <w:spacing w:val="93"/>
        </w:rPr>
        <w:t xml:space="preserve"> </w:t>
      </w:r>
      <w:r>
        <w:rPr>
          <w:spacing w:val="-2"/>
        </w:rPr>
        <w:t>relationship</w:t>
      </w:r>
      <w:r>
        <w:rPr>
          <w:spacing w:val="-4"/>
        </w:rPr>
        <w:t xml:space="preserve"> </w:t>
      </w:r>
      <w:r>
        <w:rPr>
          <w:spacing w:val="-1"/>
        </w:rPr>
        <w:t>and</w:t>
      </w:r>
      <w:r>
        <w:rPr>
          <w:spacing w:val="-3"/>
        </w:rPr>
        <w:t xml:space="preserve"> </w:t>
      </w:r>
      <w:r>
        <w:rPr>
          <w:spacing w:val="-2"/>
        </w:rPr>
        <w:t>effectively</w:t>
      </w:r>
      <w:r>
        <w:rPr>
          <w:spacing w:val="-3"/>
        </w:rPr>
        <w:t xml:space="preserve"> </w:t>
      </w:r>
      <w:r>
        <w:rPr>
          <w:spacing w:val="-2"/>
        </w:rPr>
        <w:t>incorporates</w:t>
      </w:r>
      <w:r>
        <w:rPr>
          <w:spacing w:val="-3"/>
        </w:rPr>
        <w:t xml:space="preserve"> </w:t>
      </w:r>
      <w:r>
        <w:rPr>
          <w:spacing w:val="-2"/>
        </w:rPr>
        <w:t>customer information,</w:t>
      </w:r>
      <w:r>
        <w:rPr>
          <w:spacing w:val="-3"/>
        </w:rPr>
        <w:t xml:space="preserve"> </w:t>
      </w:r>
      <w:r>
        <w:rPr>
          <w:spacing w:val="-2"/>
        </w:rPr>
        <w:t>including beneficial</w:t>
      </w:r>
      <w:r>
        <w:rPr>
          <w:spacing w:val="113"/>
        </w:rPr>
        <w:t xml:space="preserve"> </w:t>
      </w:r>
      <w:r>
        <w:rPr>
          <w:spacing w:val="-2"/>
        </w:rPr>
        <w:t>ownership</w:t>
      </w:r>
      <w:r>
        <w:rPr>
          <w:spacing w:val="-3"/>
        </w:rPr>
        <w:t xml:space="preserve"> </w:t>
      </w:r>
      <w:r>
        <w:rPr>
          <w:spacing w:val="-2"/>
        </w:rPr>
        <w:t>information</w:t>
      </w:r>
      <w:r>
        <w:rPr>
          <w:spacing w:val="-3"/>
        </w:rPr>
        <w:t xml:space="preserve"> </w:t>
      </w:r>
      <w:r>
        <w:rPr>
          <w:spacing w:val="-1"/>
        </w:rPr>
        <w:t>for</w:t>
      </w:r>
      <w:r>
        <w:rPr>
          <w:spacing w:val="-2"/>
        </w:rPr>
        <w:t xml:space="preserve"> </w:t>
      </w:r>
      <w:r>
        <w:rPr>
          <w:spacing w:val="-1"/>
        </w:rPr>
        <w:t>legal</w:t>
      </w:r>
      <w:r>
        <w:rPr>
          <w:spacing w:val="-2"/>
        </w:rPr>
        <w:t xml:space="preserve"> entity</w:t>
      </w:r>
      <w:r>
        <w:rPr>
          <w:spacing w:val="-3"/>
        </w:rPr>
        <w:t xml:space="preserve"> </w:t>
      </w:r>
      <w:r>
        <w:rPr>
          <w:spacing w:val="-2"/>
        </w:rPr>
        <w:t xml:space="preserve">customers, </w:t>
      </w:r>
      <w:r>
        <w:rPr>
          <w:spacing w:val="-1"/>
        </w:rPr>
        <w:t>into</w:t>
      </w:r>
      <w:r>
        <w:rPr>
          <w:spacing w:val="-3"/>
        </w:rPr>
        <w:t xml:space="preserve"> </w:t>
      </w:r>
      <w:r>
        <w:rPr>
          <w:spacing w:val="-1"/>
        </w:rPr>
        <w:t>the</w:t>
      </w:r>
      <w:r>
        <w:rPr>
          <w:spacing w:val="-3"/>
        </w:rPr>
        <w:t xml:space="preserve"> </w:t>
      </w:r>
      <w:r>
        <w:rPr>
          <w:spacing w:val="-2"/>
        </w:rPr>
        <w:t xml:space="preserve">customer </w:t>
      </w:r>
      <w:r>
        <w:rPr>
          <w:spacing w:val="-1"/>
        </w:rPr>
        <w:t>risk</w:t>
      </w:r>
      <w:r>
        <w:rPr>
          <w:spacing w:val="-3"/>
        </w:rPr>
        <w:t xml:space="preserve"> </w:t>
      </w:r>
      <w:r>
        <w:rPr>
          <w:spacing w:val="-2"/>
        </w:rPr>
        <w:t>profile.</w:t>
      </w:r>
      <w:r>
        <w:rPr>
          <w:spacing w:val="56"/>
        </w:rPr>
        <w:t xml:space="preserve"> </w:t>
      </w:r>
      <w:r>
        <w:rPr>
          <w:spacing w:val="-2"/>
        </w:rPr>
        <w:t>This</w:t>
      </w:r>
      <w:r>
        <w:rPr>
          <w:spacing w:val="-3"/>
        </w:rPr>
        <w:t xml:space="preserve"> </w:t>
      </w:r>
      <w:r>
        <w:rPr>
          <w:spacing w:val="-2"/>
        </w:rPr>
        <w:t>sample</w:t>
      </w:r>
      <w:r>
        <w:rPr>
          <w:spacing w:val="99"/>
        </w:rPr>
        <w:t xml:space="preserve"> </w:t>
      </w:r>
      <w:r>
        <w:rPr>
          <w:spacing w:val="-1"/>
        </w:rPr>
        <w:t>can</w:t>
      </w:r>
      <w:r>
        <w:rPr>
          <w:spacing w:val="-3"/>
        </w:rPr>
        <w:t xml:space="preserve"> </w:t>
      </w:r>
      <w:r>
        <w:rPr>
          <w:spacing w:val="-1"/>
        </w:rPr>
        <w:t>be</w:t>
      </w:r>
      <w:r>
        <w:rPr>
          <w:spacing w:val="-3"/>
        </w:rPr>
        <w:t xml:space="preserve"> </w:t>
      </w:r>
      <w:r>
        <w:rPr>
          <w:spacing w:val="-2"/>
        </w:rPr>
        <w:t>performed</w:t>
      </w:r>
      <w:r>
        <w:rPr>
          <w:spacing w:val="-3"/>
        </w:rPr>
        <w:t xml:space="preserve"> </w:t>
      </w:r>
      <w:r>
        <w:rPr>
          <w:spacing w:val="-1"/>
        </w:rPr>
        <w:t>when</w:t>
      </w:r>
      <w:r>
        <w:rPr>
          <w:spacing w:val="-3"/>
        </w:rPr>
        <w:t xml:space="preserve"> </w:t>
      </w:r>
      <w:r>
        <w:rPr>
          <w:spacing w:val="-1"/>
        </w:rPr>
        <w:t>testing</w:t>
      </w:r>
      <w:r>
        <w:rPr>
          <w:spacing w:val="-3"/>
        </w:rPr>
        <w:t xml:space="preserve"> </w:t>
      </w:r>
      <w:r>
        <w:rPr>
          <w:spacing w:val="-1"/>
        </w:rPr>
        <w:t>the</w:t>
      </w:r>
      <w:r>
        <w:rPr>
          <w:spacing w:val="-3"/>
        </w:rPr>
        <w:t xml:space="preserve"> </w:t>
      </w:r>
      <w:r>
        <w:rPr>
          <w:spacing w:val="-2"/>
        </w:rPr>
        <w:t>bank’s</w:t>
      </w:r>
      <w:r>
        <w:rPr>
          <w:spacing w:val="-3"/>
        </w:rPr>
        <w:t xml:space="preserve"> </w:t>
      </w:r>
      <w:r>
        <w:rPr>
          <w:spacing w:val="-2"/>
        </w:rPr>
        <w:t>compliance</w:t>
      </w:r>
      <w:r>
        <w:rPr>
          <w:spacing w:val="-3"/>
        </w:rPr>
        <w:t xml:space="preserve"> </w:t>
      </w:r>
      <w:r>
        <w:rPr>
          <w:spacing w:val="-1"/>
        </w:rPr>
        <w:t>with</w:t>
      </w:r>
      <w:r>
        <w:rPr>
          <w:spacing w:val="-3"/>
        </w:rPr>
        <w:t xml:space="preserve"> </w:t>
      </w:r>
      <w:r>
        <w:rPr>
          <w:spacing w:val="-1"/>
        </w:rPr>
        <w:t>its</w:t>
      </w:r>
      <w:r>
        <w:rPr>
          <w:spacing w:val="-3"/>
        </w:rPr>
        <w:t xml:space="preserve"> </w:t>
      </w:r>
      <w:r>
        <w:rPr>
          <w:spacing w:val="-2"/>
        </w:rPr>
        <w:t>policies,</w:t>
      </w:r>
      <w:r>
        <w:rPr>
          <w:spacing w:val="-3"/>
        </w:rPr>
        <w:t xml:space="preserve"> </w:t>
      </w:r>
      <w:r>
        <w:rPr>
          <w:spacing w:val="-2"/>
        </w:rPr>
        <w:t>procedures,</w:t>
      </w:r>
      <w:r>
        <w:rPr>
          <w:spacing w:val="-3"/>
        </w:rPr>
        <w:t xml:space="preserve"> </w:t>
      </w:r>
      <w:r>
        <w:rPr>
          <w:spacing w:val="-2"/>
        </w:rPr>
        <w:t>and</w:t>
      </w:r>
      <w:r>
        <w:rPr>
          <w:spacing w:val="75"/>
        </w:rPr>
        <w:t xml:space="preserve"> </w:t>
      </w:r>
      <w:r>
        <w:rPr>
          <w:spacing w:val="-2"/>
        </w:rPr>
        <w:t>processes</w:t>
      </w:r>
      <w:r>
        <w:rPr>
          <w:spacing w:val="-3"/>
        </w:rPr>
        <w:t xml:space="preserve"> </w:t>
      </w:r>
      <w:r>
        <w:rPr>
          <w:spacing w:val="-1"/>
        </w:rPr>
        <w:t>as</w:t>
      </w:r>
      <w:r>
        <w:rPr>
          <w:spacing w:val="-3"/>
        </w:rPr>
        <w:t xml:space="preserve"> </w:t>
      </w:r>
      <w:r>
        <w:rPr>
          <w:spacing w:val="-1"/>
        </w:rPr>
        <w:t>well</w:t>
      </w:r>
      <w:r>
        <w:rPr>
          <w:spacing w:val="-2"/>
        </w:rPr>
        <w:t xml:space="preserve"> </w:t>
      </w:r>
      <w:r>
        <w:rPr>
          <w:spacing w:val="-1"/>
        </w:rPr>
        <w:t>as</w:t>
      </w:r>
      <w:r>
        <w:rPr>
          <w:spacing w:val="-3"/>
        </w:rPr>
        <w:t xml:space="preserve"> </w:t>
      </w:r>
      <w:r>
        <w:rPr>
          <w:spacing w:val="-1"/>
        </w:rPr>
        <w:t>when</w:t>
      </w:r>
      <w:r>
        <w:rPr>
          <w:spacing w:val="-3"/>
        </w:rPr>
        <w:t xml:space="preserve"> </w:t>
      </w:r>
      <w:r>
        <w:rPr>
          <w:spacing w:val="-2"/>
        </w:rPr>
        <w:t>reviewing transactions</w:t>
      </w:r>
      <w:r>
        <w:rPr>
          <w:spacing w:val="-4"/>
        </w:rPr>
        <w:t xml:space="preserve"> </w:t>
      </w:r>
      <w:r>
        <w:rPr>
          <w:spacing w:val="-1"/>
        </w:rPr>
        <w:t>or</w:t>
      </w:r>
      <w:r>
        <w:rPr>
          <w:spacing w:val="-2"/>
        </w:rPr>
        <w:t xml:space="preserve"> accounts</w:t>
      </w:r>
      <w:r>
        <w:rPr>
          <w:spacing w:val="-3"/>
        </w:rPr>
        <w:t xml:space="preserve"> </w:t>
      </w:r>
      <w:r>
        <w:rPr>
          <w:spacing w:val="-1"/>
        </w:rPr>
        <w:t>for</w:t>
      </w:r>
      <w:r>
        <w:rPr>
          <w:spacing w:val="-2"/>
        </w:rPr>
        <w:t xml:space="preserve"> possible</w:t>
      </w:r>
      <w:r>
        <w:rPr>
          <w:spacing w:val="-3"/>
        </w:rPr>
        <w:t xml:space="preserve"> </w:t>
      </w:r>
      <w:r>
        <w:rPr>
          <w:spacing w:val="-2"/>
        </w:rPr>
        <w:t>suspicious</w:t>
      </w:r>
      <w:r>
        <w:rPr>
          <w:spacing w:val="-3"/>
        </w:rPr>
        <w:t xml:space="preserve"> </w:t>
      </w:r>
      <w:r>
        <w:rPr>
          <w:spacing w:val="-2"/>
        </w:rPr>
        <w:t>activity.</w:t>
      </w:r>
    </w:p>
    <w:p w14:paraId="3CC92A31" w14:textId="77777777" w:rsidR="00F8288C" w:rsidRPr="00AE3213" w:rsidRDefault="00F8288C" w:rsidP="00D354F8">
      <w:pPr>
        <w:pStyle w:val="BodyText"/>
        <w:numPr>
          <w:ilvl w:val="0"/>
          <w:numId w:val="12"/>
        </w:numPr>
        <w:tabs>
          <w:tab w:val="left" w:pos="820"/>
        </w:tabs>
        <w:spacing w:before="199"/>
        <w:ind w:left="180" w:right="405" w:firstLine="0"/>
        <w:jc w:val="left"/>
      </w:pPr>
      <w:r>
        <w:rPr>
          <w:spacing w:val="-1"/>
        </w:rPr>
        <w:t>On</w:t>
      </w:r>
      <w:r>
        <w:rPr>
          <w:spacing w:val="-3"/>
        </w:rPr>
        <w:t xml:space="preserve"> </w:t>
      </w:r>
      <w:r>
        <w:rPr>
          <w:spacing w:val="-1"/>
        </w:rPr>
        <w:t>the</w:t>
      </w:r>
      <w:r>
        <w:rPr>
          <w:spacing w:val="-3"/>
        </w:rPr>
        <w:t xml:space="preserve"> </w:t>
      </w:r>
      <w:r>
        <w:rPr>
          <w:spacing w:val="-1"/>
        </w:rPr>
        <w:t>basis of</w:t>
      </w:r>
      <w:r>
        <w:rPr>
          <w:spacing w:val="-4"/>
        </w:rPr>
        <w:t xml:space="preserve"> </w:t>
      </w:r>
      <w:r>
        <w:rPr>
          <w:spacing w:val="-2"/>
        </w:rPr>
        <w:t>examination</w:t>
      </w:r>
      <w:r>
        <w:rPr>
          <w:spacing w:val="-3"/>
        </w:rPr>
        <w:t xml:space="preserve"> </w:t>
      </w:r>
      <w:r>
        <w:rPr>
          <w:spacing w:val="-2"/>
        </w:rPr>
        <w:t>procedures</w:t>
      </w:r>
      <w:r>
        <w:rPr>
          <w:spacing w:val="-3"/>
        </w:rPr>
        <w:t xml:space="preserve"> </w:t>
      </w:r>
      <w:r>
        <w:rPr>
          <w:spacing w:val="-2"/>
        </w:rPr>
        <w:t>completed,</w:t>
      </w:r>
      <w:r>
        <w:rPr>
          <w:spacing w:val="-3"/>
        </w:rPr>
        <w:t xml:space="preserve"> </w:t>
      </w:r>
      <w:r>
        <w:rPr>
          <w:spacing w:val="-2"/>
        </w:rPr>
        <w:t>including transaction</w:t>
      </w:r>
      <w:r>
        <w:rPr>
          <w:spacing w:val="-3"/>
        </w:rPr>
        <w:t xml:space="preserve"> </w:t>
      </w:r>
      <w:r>
        <w:rPr>
          <w:spacing w:val="-2"/>
        </w:rPr>
        <w:t>testing,</w:t>
      </w:r>
      <w:r>
        <w:rPr>
          <w:spacing w:val="-3"/>
        </w:rPr>
        <w:t xml:space="preserve"> </w:t>
      </w:r>
      <w:r>
        <w:rPr>
          <w:spacing w:val="-1"/>
        </w:rPr>
        <w:t>form</w:t>
      </w:r>
      <w:r>
        <w:rPr>
          <w:spacing w:val="-2"/>
        </w:rPr>
        <w:t xml:space="preserve"> </w:t>
      </w:r>
      <w:r>
        <w:t>a</w:t>
      </w:r>
      <w:r>
        <w:rPr>
          <w:spacing w:val="93"/>
        </w:rPr>
        <w:t xml:space="preserve"> </w:t>
      </w:r>
      <w:r>
        <w:rPr>
          <w:spacing w:val="-2"/>
        </w:rPr>
        <w:t>conclusion</w:t>
      </w:r>
      <w:r>
        <w:rPr>
          <w:spacing w:val="-3"/>
        </w:rPr>
        <w:t xml:space="preserve"> </w:t>
      </w:r>
      <w:r>
        <w:rPr>
          <w:spacing w:val="-2"/>
        </w:rPr>
        <w:t xml:space="preserve">about </w:t>
      </w:r>
      <w:r>
        <w:rPr>
          <w:spacing w:val="-1"/>
        </w:rPr>
        <w:t>the</w:t>
      </w:r>
      <w:r>
        <w:rPr>
          <w:spacing w:val="-3"/>
        </w:rPr>
        <w:t xml:space="preserve"> </w:t>
      </w:r>
      <w:r>
        <w:rPr>
          <w:spacing w:val="-2"/>
        </w:rPr>
        <w:t>adequacy</w:t>
      </w:r>
      <w:r>
        <w:rPr>
          <w:spacing w:val="-3"/>
        </w:rPr>
        <w:t xml:space="preserve"> </w:t>
      </w:r>
      <w:r>
        <w:rPr>
          <w:spacing w:val="-1"/>
        </w:rPr>
        <w:t>of</w:t>
      </w:r>
      <w:r>
        <w:rPr>
          <w:spacing w:val="-2"/>
        </w:rPr>
        <w:t xml:space="preserve"> </w:t>
      </w:r>
      <w:r>
        <w:rPr>
          <w:spacing w:val="-1"/>
        </w:rPr>
        <w:t>policies,</w:t>
      </w:r>
      <w:r>
        <w:rPr>
          <w:spacing w:val="-3"/>
        </w:rPr>
        <w:t xml:space="preserve"> </w:t>
      </w:r>
      <w:r>
        <w:rPr>
          <w:spacing w:val="-2"/>
        </w:rPr>
        <w:t>procedures,</w:t>
      </w:r>
      <w:r>
        <w:rPr>
          <w:spacing w:val="-3"/>
        </w:rPr>
        <w:t xml:space="preserve"> </w:t>
      </w:r>
      <w:r>
        <w:rPr>
          <w:spacing w:val="-1"/>
        </w:rPr>
        <w:t>and</w:t>
      </w:r>
      <w:r>
        <w:rPr>
          <w:spacing w:val="-3"/>
        </w:rPr>
        <w:t xml:space="preserve"> </w:t>
      </w:r>
      <w:r>
        <w:rPr>
          <w:spacing w:val="-1"/>
        </w:rPr>
        <w:t>processes</w:t>
      </w:r>
      <w:r>
        <w:rPr>
          <w:spacing w:val="-3"/>
        </w:rPr>
        <w:t xml:space="preserve"> </w:t>
      </w:r>
      <w:r>
        <w:rPr>
          <w:spacing w:val="-1"/>
        </w:rPr>
        <w:t>associated</w:t>
      </w:r>
      <w:r>
        <w:rPr>
          <w:spacing w:val="-3"/>
        </w:rPr>
        <w:t xml:space="preserve"> </w:t>
      </w:r>
      <w:r>
        <w:rPr>
          <w:spacing w:val="-1"/>
        </w:rPr>
        <w:t>with</w:t>
      </w:r>
      <w:r>
        <w:rPr>
          <w:spacing w:val="-3"/>
        </w:rPr>
        <w:t xml:space="preserve"> </w:t>
      </w:r>
      <w:r>
        <w:rPr>
          <w:spacing w:val="-2"/>
        </w:rPr>
        <w:t>CDD.</w:t>
      </w:r>
    </w:p>
    <w:p w14:paraId="0C6476A4" w14:textId="77777777" w:rsidR="00F8288C" w:rsidRDefault="00F8288C" w:rsidP="00F8288C"/>
    <w:p w14:paraId="05282715" w14:textId="77777777" w:rsidR="00F8288C" w:rsidRDefault="00F8288C" w:rsidP="00F8288C">
      <w:r>
        <w:br w:type="page"/>
      </w:r>
    </w:p>
    <w:p w14:paraId="706FF843" w14:textId="77777777" w:rsidR="00F8288C" w:rsidRDefault="00F8288C" w:rsidP="009119FA">
      <w:pPr>
        <w:pStyle w:val="Style2"/>
      </w:pPr>
    </w:p>
    <w:p w14:paraId="5C03A9AF" w14:textId="77777777" w:rsidR="009119FA" w:rsidRDefault="00F8288C" w:rsidP="009119FA">
      <w:pPr>
        <w:pStyle w:val="Style2"/>
      </w:pPr>
      <w:bookmarkStart w:id="67" w:name="_Toc38880826"/>
      <w:bookmarkStart w:id="68" w:name="_Toc50452436"/>
      <w:bookmarkStart w:id="69" w:name="_Toc39260543"/>
      <w:r w:rsidRPr="00C80728">
        <w:t>Beneficial Ownership Requirements for Legal Entity Customers —</w:t>
      </w:r>
      <w:r w:rsidRPr="00C80728">
        <w:rPr>
          <w:spacing w:val="-16"/>
        </w:rPr>
        <w:t xml:space="preserve"> </w:t>
      </w:r>
      <w:r w:rsidRPr="00C80728">
        <w:t>Examination Procedures (5/11/2018)</w:t>
      </w:r>
      <w:bookmarkEnd w:id="67"/>
      <w:bookmarkEnd w:id="68"/>
    </w:p>
    <w:p w14:paraId="129425EB" w14:textId="32BEC7CC" w:rsidR="00F8288C" w:rsidRPr="00AD0506" w:rsidRDefault="00F8288C" w:rsidP="009119FA">
      <w:pPr>
        <w:pStyle w:val="Style2"/>
        <w:rPr>
          <w:sz w:val="28"/>
        </w:rPr>
      </w:pPr>
      <w:r>
        <w:br/>
      </w:r>
      <w:bookmarkStart w:id="70" w:name="_Toc50452437"/>
      <w:r w:rsidRPr="00AD0506">
        <w:rPr>
          <w:sz w:val="28"/>
        </w:rPr>
        <w:t>Beneficial</w:t>
      </w:r>
      <w:r w:rsidRPr="00AD0506">
        <w:rPr>
          <w:spacing w:val="-28"/>
          <w:sz w:val="28"/>
        </w:rPr>
        <w:t xml:space="preserve"> </w:t>
      </w:r>
      <w:r w:rsidRPr="00AD0506">
        <w:rPr>
          <w:spacing w:val="-1"/>
          <w:sz w:val="28"/>
        </w:rPr>
        <w:t>Ownership</w:t>
      </w:r>
      <w:bookmarkEnd w:id="69"/>
      <w:bookmarkEnd w:id="70"/>
    </w:p>
    <w:p w14:paraId="587F5A59" w14:textId="77777777" w:rsidR="00F8288C" w:rsidRPr="00C80728" w:rsidRDefault="00F8288C" w:rsidP="00F8288C">
      <w:pPr>
        <w:spacing w:before="119"/>
        <w:ind w:right="279"/>
        <w:rPr>
          <w:rFonts w:eastAsia="Times New Roman" w:cs="Times New Roman"/>
          <w:szCs w:val="24"/>
        </w:rPr>
      </w:pPr>
      <w:r w:rsidRPr="00C80728">
        <w:rPr>
          <w:rFonts w:eastAsia="Times New Roman" w:cs="Times New Roman"/>
          <w:b/>
          <w:bCs/>
          <w:spacing w:val="-2"/>
          <w:szCs w:val="24"/>
        </w:rPr>
        <w:t>Objective:</w:t>
      </w:r>
      <w:r w:rsidRPr="00C80728">
        <w:rPr>
          <w:rFonts w:eastAsia="Times New Roman" w:cs="Times New Roman"/>
          <w:b/>
          <w:bCs/>
          <w:spacing w:val="-4"/>
          <w:szCs w:val="24"/>
        </w:rPr>
        <w:t xml:space="preserve"> </w:t>
      </w:r>
      <w:r w:rsidRPr="00C80728">
        <w:rPr>
          <w:rFonts w:eastAsia="Times New Roman" w:cs="Times New Roman"/>
          <w:i/>
          <w:spacing w:val="-1"/>
          <w:szCs w:val="24"/>
        </w:rPr>
        <w:t xml:space="preserve">Assess </w:t>
      </w:r>
      <w:r w:rsidRPr="00C80728">
        <w:rPr>
          <w:rFonts w:eastAsia="Times New Roman" w:cs="Times New Roman"/>
          <w:i/>
          <w:szCs w:val="24"/>
        </w:rPr>
        <w:t>the</w:t>
      </w:r>
      <w:r w:rsidRPr="00C80728">
        <w:rPr>
          <w:rFonts w:eastAsia="Times New Roman" w:cs="Times New Roman"/>
          <w:i/>
          <w:spacing w:val="-1"/>
          <w:szCs w:val="24"/>
        </w:rPr>
        <w:t xml:space="preserve"> </w:t>
      </w:r>
      <w:r w:rsidRPr="00C80728">
        <w:rPr>
          <w:rFonts w:eastAsia="Times New Roman" w:cs="Times New Roman"/>
          <w:i/>
          <w:szCs w:val="24"/>
        </w:rPr>
        <w:t xml:space="preserve">bank’s </w:t>
      </w:r>
      <w:r w:rsidRPr="00C80728">
        <w:rPr>
          <w:rFonts w:eastAsia="Times New Roman" w:cs="Times New Roman"/>
          <w:i/>
          <w:spacing w:val="-1"/>
          <w:szCs w:val="24"/>
        </w:rPr>
        <w:t>written</w:t>
      </w:r>
      <w:r w:rsidRPr="00C80728">
        <w:rPr>
          <w:rFonts w:eastAsia="Times New Roman" w:cs="Times New Roman"/>
          <w:i/>
          <w:szCs w:val="24"/>
        </w:rPr>
        <w:t xml:space="preserve"> </w:t>
      </w:r>
      <w:r w:rsidRPr="00C80728">
        <w:rPr>
          <w:rFonts w:eastAsia="Times New Roman" w:cs="Times New Roman"/>
          <w:i/>
          <w:spacing w:val="-1"/>
          <w:szCs w:val="24"/>
        </w:rPr>
        <w:t>procedures</w:t>
      </w:r>
      <w:r w:rsidRPr="00C80728">
        <w:rPr>
          <w:rFonts w:eastAsia="Times New Roman" w:cs="Times New Roman"/>
          <w:i/>
          <w:szCs w:val="24"/>
        </w:rPr>
        <w:t xml:space="preserve"> and </w:t>
      </w:r>
      <w:r w:rsidRPr="00C80728">
        <w:rPr>
          <w:rFonts w:eastAsia="Times New Roman" w:cs="Times New Roman"/>
          <w:i/>
          <w:spacing w:val="-1"/>
          <w:szCs w:val="24"/>
        </w:rPr>
        <w:t>overall</w:t>
      </w:r>
      <w:r w:rsidRPr="00C80728">
        <w:rPr>
          <w:rFonts w:eastAsia="Times New Roman" w:cs="Times New Roman"/>
          <w:i/>
          <w:szCs w:val="24"/>
        </w:rPr>
        <w:t xml:space="preserve"> </w:t>
      </w:r>
      <w:r w:rsidRPr="00C80728">
        <w:rPr>
          <w:rFonts w:eastAsia="Times New Roman" w:cs="Times New Roman"/>
          <w:i/>
          <w:spacing w:val="-1"/>
          <w:szCs w:val="24"/>
        </w:rPr>
        <w:t>compliance</w:t>
      </w:r>
      <w:r w:rsidRPr="00C80728">
        <w:rPr>
          <w:rFonts w:eastAsia="Times New Roman" w:cs="Times New Roman"/>
          <w:i/>
          <w:szCs w:val="24"/>
        </w:rPr>
        <w:t xml:space="preserve"> </w:t>
      </w:r>
      <w:r w:rsidRPr="00C80728">
        <w:rPr>
          <w:rFonts w:eastAsia="Times New Roman" w:cs="Times New Roman"/>
          <w:i/>
          <w:spacing w:val="-1"/>
          <w:szCs w:val="24"/>
        </w:rPr>
        <w:t>with</w:t>
      </w:r>
      <w:r w:rsidRPr="00C80728">
        <w:rPr>
          <w:rFonts w:eastAsia="Times New Roman" w:cs="Times New Roman"/>
          <w:i/>
          <w:szCs w:val="24"/>
        </w:rPr>
        <w:t xml:space="preserve"> </w:t>
      </w:r>
      <w:r w:rsidRPr="00C80728">
        <w:rPr>
          <w:rFonts w:eastAsia="Times New Roman" w:cs="Times New Roman"/>
          <w:i/>
          <w:spacing w:val="-1"/>
          <w:szCs w:val="24"/>
        </w:rPr>
        <w:t>regulatory</w:t>
      </w:r>
      <w:r w:rsidRPr="00C80728">
        <w:rPr>
          <w:rFonts w:eastAsia="Times New Roman" w:cs="Times New Roman"/>
          <w:i/>
          <w:spacing w:val="93"/>
          <w:szCs w:val="24"/>
        </w:rPr>
        <w:t xml:space="preserve"> </w:t>
      </w:r>
      <w:r w:rsidRPr="00C80728">
        <w:rPr>
          <w:rFonts w:eastAsia="Times New Roman" w:cs="Times New Roman"/>
          <w:i/>
          <w:spacing w:val="-1"/>
          <w:szCs w:val="24"/>
        </w:rPr>
        <w:t>requirements</w:t>
      </w:r>
      <w:r w:rsidRPr="00C80728">
        <w:rPr>
          <w:rFonts w:eastAsia="Times New Roman" w:cs="Times New Roman"/>
          <w:i/>
          <w:szCs w:val="24"/>
        </w:rPr>
        <w:t xml:space="preserve"> for </w:t>
      </w:r>
      <w:r w:rsidRPr="00C80728">
        <w:rPr>
          <w:rFonts w:eastAsia="Times New Roman" w:cs="Times New Roman"/>
          <w:i/>
          <w:spacing w:val="-1"/>
          <w:szCs w:val="24"/>
        </w:rPr>
        <w:t>identifying</w:t>
      </w:r>
      <w:r w:rsidRPr="00C80728">
        <w:rPr>
          <w:rFonts w:eastAsia="Times New Roman" w:cs="Times New Roman"/>
          <w:i/>
          <w:szCs w:val="24"/>
        </w:rPr>
        <w:t xml:space="preserve"> and </w:t>
      </w:r>
      <w:r w:rsidRPr="00C80728">
        <w:rPr>
          <w:rFonts w:eastAsia="Times New Roman" w:cs="Times New Roman"/>
          <w:i/>
          <w:spacing w:val="-1"/>
          <w:szCs w:val="24"/>
        </w:rPr>
        <w:t>verifying</w:t>
      </w:r>
      <w:r w:rsidRPr="00C80728">
        <w:rPr>
          <w:rFonts w:eastAsia="Times New Roman" w:cs="Times New Roman"/>
          <w:i/>
          <w:szCs w:val="24"/>
        </w:rPr>
        <w:t xml:space="preserve"> </w:t>
      </w:r>
      <w:r w:rsidRPr="00C80728">
        <w:rPr>
          <w:rFonts w:eastAsia="Times New Roman" w:cs="Times New Roman"/>
          <w:i/>
          <w:spacing w:val="-1"/>
          <w:szCs w:val="24"/>
        </w:rPr>
        <w:t>beneficial</w:t>
      </w:r>
      <w:r w:rsidRPr="00C80728">
        <w:rPr>
          <w:rFonts w:eastAsia="Times New Roman" w:cs="Times New Roman"/>
          <w:i/>
          <w:szCs w:val="24"/>
        </w:rPr>
        <w:t xml:space="preserve"> </w:t>
      </w:r>
      <w:r w:rsidRPr="00C80728">
        <w:rPr>
          <w:rFonts w:eastAsia="Times New Roman" w:cs="Times New Roman"/>
          <w:i/>
          <w:spacing w:val="-1"/>
          <w:szCs w:val="24"/>
        </w:rPr>
        <w:t xml:space="preserve">owner(s) </w:t>
      </w:r>
      <w:r w:rsidRPr="00C80728">
        <w:rPr>
          <w:rFonts w:eastAsia="Times New Roman" w:cs="Times New Roman"/>
          <w:i/>
          <w:szCs w:val="24"/>
        </w:rPr>
        <w:t xml:space="preserve">of </w:t>
      </w:r>
      <w:r w:rsidRPr="00C80728">
        <w:rPr>
          <w:rFonts w:eastAsia="Times New Roman" w:cs="Times New Roman"/>
          <w:i/>
          <w:spacing w:val="-1"/>
          <w:szCs w:val="24"/>
        </w:rPr>
        <w:t>legal</w:t>
      </w:r>
      <w:r w:rsidRPr="00C80728">
        <w:rPr>
          <w:rFonts w:eastAsia="Times New Roman" w:cs="Times New Roman"/>
          <w:i/>
          <w:szCs w:val="24"/>
        </w:rPr>
        <w:t xml:space="preserve"> </w:t>
      </w:r>
      <w:r w:rsidRPr="00C80728">
        <w:rPr>
          <w:rFonts w:eastAsia="Times New Roman" w:cs="Times New Roman"/>
          <w:i/>
          <w:spacing w:val="-1"/>
          <w:szCs w:val="24"/>
        </w:rPr>
        <w:t>entity</w:t>
      </w:r>
      <w:r w:rsidRPr="00C80728">
        <w:rPr>
          <w:rFonts w:eastAsia="Times New Roman" w:cs="Times New Roman"/>
          <w:i/>
          <w:szCs w:val="24"/>
        </w:rPr>
        <w:t xml:space="preserve"> </w:t>
      </w:r>
      <w:r w:rsidRPr="00C80728">
        <w:rPr>
          <w:rFonts w:eastAsia="Times New Roman" w:cs="Times New Roman"/>
          <w:i/>
          <w:spacing w:val="-1"/>
          <w:szCs w:val="24"/>
        </w:rPr>
        <w:t>customers.</w:t>
      </w:r>
    </w:p>
    <w:p w14:paraId="28B9E818" w14:textId="77777777" w:rsidR="00F8288C" w:rsidRPr="00C80728" w:rsidRDefault="00F8288C" w:rsidP="00D354F8">
      <w:pPr>
        <w:pStyle w:val="BodyText"/>
        <w:numPr>
          <w:ilvl w:val="0"/>
          <w:numId w:val="21"/>
        </w:numPr>
        <w:tabs>
          <w:tab w:val="left" w:pos="500"/>
        </w:tabs>
        <w:spacing w:before="198"/>
        <w:ind w:right="383" w:firstLine="0"/>
      </w:pPr>
      <w:r w:rsidRPr="00C80728">
        <w:rPr>
          <w:spacing w:val="-2"/>
        </w:rPr>
        <w:t>Determine</w:t>
      </w:r>
      <w:r w:rsidRPr="00C80728">
        <w:rPr>
          <w:spacing w:val="-1"/>
        </w:rPr>
        <w:t xml:space="preserve"> </w:t>
      </w:r>
      <w:r w:rsidRPr="00C80728">
        <w:rPr>
          <w:spacing w:val="-2"/>
        </w:rPr>
        <w:t xml:space="preserve">whether </w:t>
      </w:r>
      <w:r w:rsidRPr="00C80728">
        <w:rPr>
          <w:spacing w:val="-1"/>
        </w:rPr>
        <w:t>the</w:t>
      </w:r>
      <w:r w:rsidRPr="00C80728">
        <w:rPr>
          <w:spacing w:val="-3"/>
        </w:rPr>
        <w:t xml:space="preserve"> </w:t>
      </w:r>
      <w:r w:rsidRPr="00C80728">
        <w:rPr>
          <w:spacing w:val="-2"/>
        </w:rPr>
        <w:t>bank</w:t>
      </w:r>
      <w:r w:rsidRPr="00C80728">
        <w:rPr>
          <w:spacing w:val="-3"/>
        </w:rPr>
        <w:t xml:space="preserve"> </w:t>
      </w:r>
      <w:r w:rsidRPr="00C80728">
        <w:rPr>
          <w:spacing w:val="-1"/>
        </w:rPr>
        <w:t>has</w:t>
      </w:r>
      <w:r w:rsidRPr="00C80728">
        <w:rPr>
          <w:spacing w:val="-3"/>
        </w:rPr>
        <w:t xml:space="preserve"> </w:t>
      </w:r>
      <w:r w:rsidRPr="00C80728">
        <w:rPr>
          <w:spacing w:val="-2"/>
        </w:rPr>
        <w:t>adequate</w:t>
      </w:r>
      <w:r w:rsidRPr="00C80728">
        <w:rPr>
          <w:spacing w:val="-3"/>
        </w:rPr>
        <w:t xml:space="preserve"> </w:t>
      </w:r>
      <w:r w:rsidRPr="00C80728">
        <w:rPr>
          <w:spacing w:val="-1"/>
        </w:rPr>
        <w:t>written</w:t>
      </w:r>
      <w:r w:rsidRPr="00C80728">
        <w:rPr>
          <w:spacing w:val="-3"/>
        </w:rPr>
        <w:t xml:space="preserve"> </w:t>
      </w:r>
      <w:r w:rsidRPr="00C80728">
        <w:rPr>
          <w:spacing w:val="-2"/>
        </w:rPr>
        <w:t>procedures</w:t>
      </w:r>
      <w:r w:rsidRPr="00C80728">
        <w:rPr>
          <w:spacing w:val="-3"/>
        </w:rPr>
        <w:t xml:space="preserve"> </w:t>
      </w:r>
      <w:r w:rsidRPr="00C80728">
        <w:rPr>
          <w:spacing w:val="-2"/>
        </w:rPr>
        <w:t xml:space="preserve">for </w:t>
      </w:r>
      <w:r w:rsidRPr="00C80728">
        <w:rPr>
          <w:spacing w:val="-1"/>
        </w:rPr>
        <w:t>gathering</w:t>
      </w:r>
      <w:r w:rsidRPr="00C80728">
        <w:rPr>
          <w:spacing w:val="-3"/>
        </w:rPr>
        <w:t xml:space="preserve"> </w:t>
      </w:r>
      <w:r w:rsidRPr="00C80728">
        <w:rPr>
          <w:spacing w:val="-1"/>
        </w:rPr>
        <w:t>and</w:t>
      </w:r>
      <w:r w:rsidRPr="00C80728">
        <w:rPr>
          <w:spacing w:val="-3"/>
        </w:rPr>
        <w:t xml:space="preserve"> </w:t>
      </w:r>
      <w:r w:rsidRPr="00C80728">
        <w:rPr>
          <w:spacing w:val="-2"/>
        </w:rPr>
        <w:t>verifying</w:t>
      </w:r>
      <w:r w:rsidRPr="00C80728">
        <w:rPr>
          <w:spacing w:val="69"/>
        </w:rPr>
        <w:t xml:space="preserve"> </w:t>
      </w:r>
      <w:r w:rsidRPr="00C80728">
        <w:rPr>
          <w:spacing w:val="-2"/>
        </w:rPr>
        <w:t>information required</w:t>
      </w:r>
      <w:r w:rsidRPr="00C80728">
        <w:rPr>
          <w:spacing w:val="-3"/>
        </w:rPr>
        <w:t xml:space="preserve"> </w:t>
      </w:r>
      <w:r w:rsidRPr="00C80728">
        <w:rPr>
          <w:spacing w:val="-1"/>
        </w:rPr>
        <w:t>to</w:t>
      </w:r>
      <w:r w:rsidRPr="00C80728">
        <w:rPr>
          <w:spacing w:val="-3"/>
        </w:rPr>
        <w:t xml:space="preserve"> </w:t>
      </w:r>
      <w:r w:rsidRPr="00C80728">
        <w:rPr>
          <w:spacing w:val="-1"/>
        </w:rPr>
        <w:t>be</w:t>
      </w:r>
      <w:r w:rsidRPr="00C80728">
        <w:rPr>
          <w:spacing w:val="-3"/>
        </w:rPr>
        <w:t xml:space="preserve"> </w:t>
      </w:r>
      <w:r w:rsidRPr="00C80728">
        <w:rPr>
          <w:spacing w:val="-2"/>
        </w:rPr>
        <w:t>obtained,</w:t>
      </w:r>
      <w:r w:rsidRPr="00C80728">
        <w:rPr>
          <w:spacing w:val="-3"/>
        </w:rPr>
        <w:t xml:space="preserve"> </w:t>
      </w:r>
      <w:r w:rsidRPr="00C80728">
        <w:rPr>
          <w:spacing w:val="-1"/>
        </w:rPr>
        <w:t>and</w:t>
      </w:r>
      <w:r w:rsidRPr="00C80728">
        <w:rPr>
          <w:spacing w:val="-3"/>
        </w:rPr>
        <w:t xml:space="preserve"> </w:t>
      </w:r>
      <w:r w:rsidRPr="00C80728">
        <w:rPr>
          <w:spacing w:val="-1"/>
        </w:rPr>
        <w:t>retained</w:t>
      </w:r>
      <w:r w:rsidRPr="00C80728">
        <w:rPr>
          <w:spacing w:val="-3"/>
        </w:rPr>
        <w:t xml:space="preserve"> </w:t>
      </w:r>
      <w:r w:rsidRPr="00C80728">
        <w:rPr>
          <w:spacing w:val="-2"/>
        </w:rPr>
        <w:t>(including</w:t>
      </w:r>
      <w:r w:rsidRPr="00C80728">
        <w:rPr>
          <w:spacing w:val="-3"/>
        </w:rPr>
        <w:t xml:space="preserve"> </w:t>
      </w:r>
      <w:r w:rsidRPr="00C80728">
        <w:rPr>
          <w:spacing w:val="-2"/>
        </w:rPr>
        <w:t>name,</w:t>
      </w:r>
      <w:r w:rsidRPr="00C80728">
        <w:rPr>
          <w:spacing w:val="-3"/>
        </w:rPr>
        <w:t xml:space="preserve"> </w:t>
      </w:r>
      <w:r w:rsidRPr="00C80728">
        <w:rPr>
          <w:spacing w:val="-2"/>
        </w:rPr>
        <w:t>address, taxpayer</w:t>
      </w:r>
      <w:r w:rsidRPr="00C80728">
        <w:rPr>
          <w:spacing w:val="89"/>
        </w:rPr>
        <w:t xml:space="preserve"> </w:t>
      </w:r>
      <w:r w:rsidRPr="00C80728">
        <w:rPr>
          <w:spacing w:val="-2"/>
        </w:rPr>
        <w:t>identification</w:t>
      </w:r>
      <w:r w:rsidRPr="00C80728">
        <w:rPr>
          <w:spacing w:val="-3"/>
        </w:rPr>
        <w:t xml:space="preserve"> </w:t>
      </w:r>
      <w:r w:rsidRPr="00C80728">
        <w:rPr>
          <w:spacing w:val="-2"/>
        </w:rPr>
        <w:t>number (TIN),</w:t>
      </w:r>
      <w:r w:rsidRPr="00C80728">
        <w:rPr>
          <w:spacing w:val="-3"/>
        </w:rPr>
        <w:t xml:space="preserve"> </w:t>
      </w:r>
      <w:r w:rsidRPr="00C80728">
        <w:rPr>
          <w:spacing w:val="-1"/>
        </w:rPr>
        <w:t>and</w:t>
      </w:r>
      <w:r w:rsidRPr="00C80728">
        <w:rPr>
          <w:spacing w:val="-3"/>
        </w:rPr>
        <w:t xml:space="preserve"> </w:t>
      </w:r>
      <w:r w:rsidRPr="00C80728">
        <w:rPr>
          <w:spacing w:val="-1"/>
        </w:rPr>
        <w:t>date</w:t>
      </w:r>
      <w:r w:rsidRPr="00C80728">
        <w:rPr>
          <w:spacing w:val="-3"/>
        </w:rPr>
        <w:t xml:space="preserve"> </w:t>
      </w:r>
      <w:r w:rsidRPr="00C80728">
        <w:rPr>
          <w:spacing w:val="-1"/>
        </w:rPr>
        <w:t>of</w:t>
      </w:r>
      <w:r w:rsidRPr="00C80728">
        <w:rPr>
          <w:spacing w:val="-4"/>
        </w:rPr>
        <w:t xml:space="preserve"> </w:t>
      </w:r>
      <w:r w:rsidRPr="00C80728">
        <w:rPr>
          <w:spacing w:val="-2"/>
        </w:rPr>
        <w:t xml:space="preserve">birth) </w:t>
      </w:r>
      <w:r w:rsidRPr="00C80728">
        <w:rPr>
          <w:spacing w:val="-1"/>
        </w:rPr>
        <w:t>for</w:t>
      </w:r>
      <w:r w:rsidRPr="00C80728">
        <w:rPr>
          <w:spacing w:val="-2"/>
        </w:rPr>
        <w:t xml:space="preserve"> beneficial owner(s) </w:t>
      </w:r>
      <w:r w:rsidRPr="00C80728">
        <w:rPr>
          <w:spacing w:val="-1"/>
        </w:rPr>
        <w:t>of</w:t>
      </w:r>
      <w:r w:rsidRPr="00C80728">
        <w:rPr>
          <w:spacing w:val="-4"/>
        </w:rPr>
        <w:t xml:space="preserve"> </w:t>
      </w:r>
      <w:r w:rsidRPr="00C80728">
        <w:rPr>
          <w:spacing w:val="-1"/>
        </w:rPr>
        <w:t>legal</w:t>
      </w:r>
      <w:r w:rsidRPr="00C80728">
        <w:rPr>
          <w:spacing w:val="-2"/>
        </w:rPr>
        <w:t xml:space="preserve"> </w:t>
      </w:r>
      <w:r w:rsidRPr="00C80728">
        <w:rPr>
          <w:spacing w:val="-1"/>
        </w:rPr>
        <w:t>entity</w:t>
      </w:r>
      <w:r w:rsidRPr="00C80728">
        <w:rPr>
          <w:spacing w:val="87"/>
        </w:rPr>
        <w:t xml:space="preserve"> </w:t>
      </w:r>
      <w:r w:rsidRPr="00C80728">
        <w:rPr>
          <w:spacing w:val="-2"/>
        </w:rPr>
        <w:t>customers</w:t>
      </w:r>
      <w:r w:rsidRPr="00C80728">
        <w:rPr>
          <w:spacing w:val="-3"/>
        </w:rPr>
        <w:t xml:space="preserve"> </w:t>
      </w:r>
      <w:r w:rsidRPr="00C80728">
        <w:rPr>
          <w:spacing w:val="-1"/>
        </w:rPr>
        <w:t>who</w:t>
      </w:r>
      <w:r w:rsidRPr="00C80728">
        <w:rPr>
          <w:spacing w:val="-3"/>
        </w:rPr>
        <w:t xml:space="preserve"> </w:t>
      </w:r>
      <w:r w:rsidRPr="00C80728">
        <w:rPr>
          <w:spacing w:val="-2"/>
        </w:rPr>
        <w:t>open</w:t>
      </w:r>
      <w:r w:rsidRPr="00C80728">
        <w:rPr>
          <w:spacing w:val="-3"/>
        </w:rPr>
        <w:t xml:space="preserve"> </w:t>
      </w:r>
      <w:r w:rsidRPr="00C80728">
        <w:rPr>
          <w:spacing w:val="-1"/>
        </w:rPr>
        <w:t>an</w:t>
      </w:r>
      <w:r w:rsidRPr="00C80728">
        <w:rPr>
          <w:spacing w:val="-3"/>
        </w:rPr>
        <w:t xml:space="preserve"> </w:t>
      </w:r>
      <w:r w:rsidRPr="00C80728">
        <w:rPr>
          <w:spacing w:val="-2"/>
        </w:rPr>
        <w:t xml:space="preserve">account </w:t>
      </w:r>
      <w:r w:rsidRPr="00C80728">
        <w:rPr>
          <w:spacing w:val="-1"/>
        </w:rPr>
        <w:t>after May</w:t>
      </w:r>
      <w:r w:rsidRPr="00C80728">
        <w:rPr>
          <w:spacing w:val="-3"/>
        </w:rPr>
        <w:t xml:space="preserve"> </w:t>
      </w:r>
      <w:r w:rsidRPr="00C80728">
        <w:rPr>
          <w:spacing w:val="-2"/>
        </w:rPr>
        <w:t>11,</w:t>
      </w:r>
      <w:r w:rsidRPr="00C80728">
        <w:rPr>
          <w:spacing w:val="-3"/>
        </w:rPr>
        <w:t xml:space="preserve"> </w:t>
      </w:r>
      <w:r w:rsidRPr="00C80728">
        <w:rPr>
          <w:spacing w:val="-2"/>
        </w:rPr>
        <w:t>2018.</w:t>
      </w:r>
    </w:p>
    <w:p w14:paraId="7F099970" w14:textId="77777777" w:rsidR="00F8288C" w:rsidRPr="00C80728" w:rsidRDefault="00F8288C" w:rsidP="00D354F8">
      <w:pPr>
        <w:pStyle w:val="BodyText"/>
        <w:numPr>
          <w:ilvl w:val="0"/>
          <w:numId w:val="21"/>
        </w:numPr>
        <w:tabs>
          <w:tab w:val="left" w:pos="500"/>
        </w:tabs>
        <w:spacing w:before="200"/>
        <w:ind w:right="524" w:firstLine="0"/>
      </w:pPr>
      <w:r w:rsidRPr="00C80728">
        <w:rPr>
          <w:spacing w:val="-2"/>
        </w:rPr>
        <w:t>Determine</w:t>
      </w:r>
      <w:r w:rsidRPr="00C80728">
        <w:rPr>
          <w:spacing w:val="-1"/>
        </w:rPr>
        <w:t xml:space="preserve"> </w:t>
      </w:r>
      <w:r w:rsidRPr="00C80728">
        <w:rPr>
          <w:spacing w:val="-2"/>
        </w:rPr>
        <w:t xml:space="preserve">whether </w:t>
      </w:r>
      <w:r w:rsidRPr="00C80728">
        <w:rPr>
          <w:spacing w:val="-1"/>
        </w:rPr>
        <w:t>the</w:t>
      </w:r>
      <w:r w:rsidRPr="00C80728">
        <w:rPr>
          <w:spacing w:val="-3"/>
        </w:rPr>
        <w:t xml:space="preserve"> </w:t>
      </w:r>
      <w:r w:rsidRPr="00C80728">
        <w:rPr>
          <w:spacing w:val="-2"/>
        </w:rPr>
        <w:t>bank</w:t>
      </w:r>
      <w:r w:rsidRPr="00C80728">
        <w:rPr>
          <w:spacing w:val="-3"/>
        </w:rPr>
        <w:t xml:space="preserve"> </w:t>
      </w:r>
      <w:r w:rsidRPr="00C80728">
        <w:rPr>
          <w:spacing w:val="-1"/>
        </w:rPr>
        <w:t>has</w:t>
      </w:r>
      <w:r w:rsidRPr="00C80728">
        <w:rPr>
          <w:spacing w:val="-3"/>
        </w:rPr>
        <w:t xml:space="preserve"> </w:t>
      </w:r>
      <w:r w:rsidRPr="00C80728">
        <w:rPr>
          <w:spacing w:val="-2"/>
        </w:rPr>
        <w:t>adequate</w:t>
      </w:r>
      <w:r w:rsidRPr="00C80728">
        <w:rPr>
          <w:spacing w:val="-3"/>
        </w:rPr>
        <w:t xml:space="preserve"> </w:t>
      </w:r>
      <w:r w:rsidRPr="00C80728">
        <w:rPr>
          <w:spacing w:val="-2"/>
        </w:rPr>
        <w:t>risk-based</w:t>
      </w:r>
      <w:r w:rsidRPr="00C80728">
        <w:rPr>
          <w:spacing w:val="-3"/>
        </w:rPr>
        <w:t xml:space="preserve"> </w:t>
      </w:r>
      <w:r w:rsidRPr="00C80728">
        <w:rPr>
          <w:spacing w:val="-2"/>
        </w:rPr>
        <w:t>procedures</w:t>
      </w:r>
      <w:r w:rsidRPr="00C80728">
        <w:rPr>
          <w:spacing w:val="-3"/>
        </w:rPr>
        <w:t xml:space="preserve"> </w:t>
      </w:r>
      <w:r w:rsidRPr="00C80728">
        <w:rPr>
          <w:spacing w:val="-2"/>
        </w:rPr>
        <w:t>for updating</w:t>
      </w:r>
      <w:r w:rsidRPr="00C80728">
        <w:rPr>
          <w:spacing w:val="-3"/>
        </w:rPr>
        <w:t xml:space="preserve"> </w:t>
      </w:r>
      <w:r w:rsidRPr="00C80728">
        <w:rPr>
          <w:spacing w:val="-1"/>
        </w:rPr>
        <w:t>customer</w:t>
      </w:r>
      <w:r w:rsidRPr="00C80728">
        <w:rPr>
          <w:spacing w:val="93"/>
        </w:rPr>
        <w:t xml:space="preserve"> </w:t>
      </w:r>
      <w:r w:rsidRPr="00C80728">
        <w:rPr>
          <w:spacing w:val="-2"/>
        </w:rPr>
        <w:t>information, including</w:t>
      </w:r>
      <w:r w:rsidRPr="00C80728">
        <w:rPr>
          <w:spacing w:val="-3"/>
        </w:rPr>
        <w:t xml:space="preserve"> </w:t>
      </w:r>
      <w:r w:rsidRPr="00C80728">
        <w:rPr>
          <w:spacing w:val="-2"/>
        </w:rPr>
        <w:t>beneficial owner information,</w:t>
      </w:r>
      <w:r w:rsidRPr="00C80728">
        <w:rPr>
          <w:spacing w:val="-3"/>
        </w:rPr>
        <w:t xml:space="preserve"> </w:t>
      </w:r>
      <w:r w:rsidRPr="00C80728">
        <w:rPr>
          <w:spacing w:val="-1"/>
        </w:rPr>
        <w:t>and</w:t>
      </w:r>
      <w:r w:rsidRPr="00C80728">
        <w:rPr>
          <w:spacing w:val="-2"/>
        </w:rPr>
        <w:t xml:space="preserve"> maintaining</w:t>
      </w:r>
      <w:r w:rsidRPr="00C80728">
        <w:rPr>
          <w:spacing w:val="-3"/>
        </w:rPr>
        <w:t xml:space="preserve"> </w:t>
      </w:r>
      <w:r w:rsidRPr="00C80728">
        <w:rPr>
          <w:spacing w:val="-2"/>
        </w:rPr>
        <w:t>current customer</w:t>
      </w:r>
      <w:r w:rsidRPr="00C80728">
        <w:rPr>
          <w:spacing w:val="101"/>
        </w:rPr>
        <w:t xml:space="preserve"> </w:t>
      </w:r>
      <w:r w:rsidRPr="00C80728">
        <w:rPr>
          <w:spacing w:val="-2"/>
        </w:rPr>
        <w:t>information.</w:t>
      </w:r>
    </w:p>
    <w:p w14:paraId="2E504AC9" w14:textId="77777777" w:rsidR="00F8288C" w:rsidRPr="00C80728" w:rsidRDefault="00F8288C" w:rsidP="00F8288C">
      <w:pPr>
        <w:spacing w:before="11"/>
        <w:rPr>
          <w:rFonts w:eastAsia="Times New Roman" w:cs="Times New Roman"/>
          <w:sz w:val="20"/>
          <w:szCs w:val="20"/>
        </w:rPr>
      </w:pPr>
    </w:p>
    <w:p w14:paraId="5951C67A" w14:textId="77777777" w:rsidR="00F8288C" w:rsidRPr="00C80728" w:rsidRDefault="00F8288C" w:rsidP="00F8288C">
      <w:pPr>
        <w:ind w:left="140"/>
        <w:rPr>
          <w:rFonts w:eastAsia="Times New Roman" w:cs="Times New Roman"/>
          <w:szCs w:val="24"/>
        </w:rPr>
      </w:pPr>
      <w:r w:rsidRPr="00C80728">
        <w:rPr>
          <w:b/>
          <w:spacing w:val="-1"/>
        </w:rPr>
        <w:t>Transaction Testing</w:t>
      </w:r>
    </w:p>
    <w:p w14:paraId="31381EC6" w14:textId="77777777" w:rsidR="00F8288C" w:rsidRPr="00C80728" w:rsidRDefault="00F8288C" w:rsidP="00F8288C">
      <w:pPr>
        <w:spacing w:before="9"/>
        <w:rPr>
          <w:rFonts w:eastAsia="Times New Roman" w:cs="Times New Roman"/>
          <w:b/>
          <w:bCs/>
          <w:sz w:val="20"/>
          <w:szCs w:val="20"/>
        </w:rPr>
      </w:pPr>
    </w:p>
    <w:p w14:paraId="51014D59" w14:textId="77777777" w:rsidR="00F8288C" w:rsidRPr="00C80728" w:rsidRDefault="00F8288C" w:rsidP="00D354F8">
      <w:pPr>
        <w:pStyle w:val="BodyText"/>
        <w:numPr>
          <w:ilvl w:val="0"/>
          <w:numId w:val="21"/>
        </w:numPr>
        <w:tabs>
          <w:tab w:val="left" w:pos="500"/>
        </w:tabs>
        <w:spacing w:before="0"/>
        <w:ind w:right="410" w:firstLine="0"/>
      </w:pPr>
      <w:r w:rsidRPr="00C80728">
        <w:rPr>
          <w:spacing w:val="-1"/>
        </w:rPr>
        <w:t>On</w:t>
      </w:r>
      <w:r w:rsidRPr="00C80728">
        <w:rPr>
          <w:spacing w:val="-3"/>
        </w:rPr>
        <w:t xml:space="preserve"> </w:t>
      </w:r>
      <w:r w:rsidRPr="00C80728">
        <w:rPr>
          <w:spacing w:val="-1"/>
        </w:rPr>
        <w:t>the</w:t>
      </w:r>
      <w:r w:rsidRPr="00C80728">
        <w:rPr>
          <w:spacing w:val="-3"/>
        </w:rPr>
        <w:t xml:space="preserve"> </w:t>
      </w:r>
      <w:r w:rsidRPr="00C80728">
        <w:rPr>
          <w:spacing w:val="-1"/>
        </w:rPr>
        <w:t>basis of</w:t>
      </w:r>
      <w:r w:rsidRPr="00C80728">
        <w:rPr>
          <w:spacing w:val="-4"/>
        </w:rPr>
        <w:t xml:space="preserve"> </w:t>
      </w:r>
      <w:r w:rsidRPr="00C80728">
        <w:t>a</w:t>
      </w:r>
      <w:r w:rsidRPr="00C80728">
        <w:rPr>
          <w:spacing w:val="-3"/>
        </w:rPr>
        <w:t xml:space="preserve"> </w:t>
      </w:r>
      <w:r w:rsidRPr="00C80728">
        <w:rPr>
          <w:spacing w:val="-1"/>
        </w:rPr>
        <w:t>risk</w:t>
      </w:r>
      <w:r w:rsidRPr="00C80728">
        <w:rPr>
          <w:spacing w:val="-3"/>
        </w:rPr>
        <w:t xml:space="preserve"> </w:t>
      </w:r>
      <w:r w:rsidRPr="00C80728">
        <w:rPr>
          <w:spacing w:val="-2"/>
        </w:rPr>
        <w:t>assessment,</w:t>
      </w:r>
      <w:r w:rsidRPr="00C80728">
        <w:rPr>
          <w:spacing w:val="-3"/>
        </w:rPr>
        <w:t xml:space="preserve"> </w:t>
      </w:r>
      <w:r w:rsidRPr="00C80728">
        <w:rPr>
          <w:spacing w:val="-2"/>
        </w:rPr>
        <w:t>prior examination</w:t>
      </w:r>
      <w:r w:rsidRPr="00C80728">
        <w:rPr>
          <w:spacing w:val="-3"/>
        </w:rPr>
        <w:t xml:space="preserve"> </w:t>
      </w:r>
      <w:r w:rsidRPr="00C80728">
        <w:rPr>
          <w:spacing w:val="-2"/>
        </w:rPr>
        <w:t>reports,</w:t>
      </w:r>
      <w:r w:rsidRPr="00C80728">
        <w:rPr>
          <w:spacing w:val="-3"/>
        </w:rPr>
        <w:t xml:space="preserve"> </w:t>
      </w:r>
      <w:r w:rsidRPr="00C80728">
        <w:rPr>
          <w:spacing w:val="-1"/>
        </w:rPr>
        <w:t>and</w:t>
      </w:r>
      <w:r w:rsidRPr="00C80728">
        <w:rPr>
          <w:spacing w:val="-3"/>
        </w:rPr>
        <w:t xml:space="preserve"> </w:t>
      </w:r>
      <w:r w:rsidRPr="00C80728">
        <w:t>a</w:t>
      </w:r>
      <w:r w:rsidRPr="00C80728">
        <w:rPr>
          <w:spacing w:val="-3"/>
        </w:rPr>
        <w:t xml:space="preserve"> </w:t>
      </w:r>
      <w:r w:rsidRPr="00C80728">
        <w:rPr>
          <w:spacing w:val="-1"/>
        </w:rPr>
        <w:t>review</w:t>
      </w:r>
      <w:r w:rsidRPr="00C80728">
        <w:rPr>
          <w:spacing w:val="-2"/>
        </w:rPr>
        <w:t xml:space="preserve"> </w:t>
      </w:r>
      <w:r w:rsidRPr="00C80728">
        <w:rPr>
          <w:spacing w:val="-1"/>
        </w:rPr>
        <w:t>of</w:t>
      </w:r>
      <w:r w:rsidRPr="00C80728">
        <w:rPr>
          <w:spacing w:val="-4"/>
        </w:rPr>
        <w:t xml:space="preserve"> </w:t>
      </w:r>
      <w:r w:rsidRPr="00C80728">
        <w:rPr>
          <w:spacing w:val="-1"/>
        </w:rPr>
        <w:t>the</w:t>
      </w:r>
      <w:r w:rsidRPr="00C80728">
        <w:rPr>
          <w:spacing w:val="-3"/>
        </w:rPr>
        <w:t xml:space="preserve"> </w:t>
      </w:r>
      <w:r w:rsidRPr="00C80728">
        <w:rPr>
          <w:spacing w:val="-2"/>
        </w:rPr>
        <w:t>bank’s</w:t>
      </w:r>
      <w:r w:rsidRPr="00C80728">
        <w:rPr>
          <w:spacing w:val="69"/>
        </w:rPr>
        <w:t xml:space="preserve"> </w:t>
      </w:r>
      <w:r w:rsidRPr="00C80728">
        <w:rPr>
          <w:spacing w:val="-2"/>
        </w:rPr>
        <w:t>audit findings,</w:t>
      </w:r>
      <w:r w:rsidRPr="00C80728">
        <w:rPr>
          <w:spacing w:val="-3"/>
        </w:rPr>
        <w:t xml:space="preserve"> </w:t>
      </w:r>
      <w:r w:rsidRPr="00C80728">
        <w:rPr>
          <w:spacing w:val="-1"/>
        </w:rPr>
        <w:t>select</w:t>
      </w:r>
      <w:r w:rsidRPr="00C80728">
        <w:rPr>
          <w:spacing w:val="-2"/>
        </w:rPr>
        <w:t xml:space="preserve"> </w:t>
      </w:r>
      <w:r w:rsidRPr="00C80728">
        <w:t>a</w:t>
      </w:r>
      <w:r w:rsidRPr="00C80728">
        <w:rPr>
          <w:spacing w:val="-3"/>
        </w:rPr>
        <w:t xml:space="preserve"> </w:t>
      </w:r>
      <w:r w:rsidRPr="00C80728">
        <w:rPr>
          <w:spacing w:val="-2"/>
        </w:rPr>
        <w:t>sample</w:t>
      </w:r>
      <w:r w:rsidRPr="00C80728">
        <w:rPr>
          <w:spacing w:val="-3"/>
        </w:rPr>
        <w:t xml:space="preserve"> </w:t>
      </w:r>
      <w:r w:rsidRPr="00C80728">
        <w:t>of</w:t>
      </w:r>
      <w:r w:rsidRPr="00C80728">
        <w:rPr>
          <w:spacing w:val="-4"/>
        </w:rPr>
        <w:t xml:space="preserve"> </w:t>
      </w:r>
      <w:r w:rsidRPr="00C80728">
        <w:rPr>
          <w:spacing w:val="-1"/>
        </w:rPr>
        <w:t>new</w:t>
      </w:r>
      <w:r w:rsidRPr="00C80728">
        <w:rPr>
          <w:spacing w:val="-2"/>
        </w:rPr>
        <w:t xml:space="preserve"> accounts</w:t>
      </w:r>
      <w:r w:rsidRPr="00C80728">
        <w:rPr>
          <w:spacing w:val="-3"/>
        </w:rPr>
        <w:t xml:space="preserve"> </w:t>
      </w:r>
      <w:r w:rsidRPr="00C80728">
        <w:rPr>
          <w:spacing w:val="-2"/>
        </w:rPr>
        <w:t>opened</w:t>
      </w:r>
      <w:r w:rsidRPr="00C80728">
        <w:rPr>
          <w:spacing w:val="-3"/>
        </w:rPr>
        <w:t xml:space="preserve"> </w:t>
      </w:r>
      <w:r w:rsidRPr="00C80728">
        <w:rPr>
          <w:spacing w:val="-2"/>
        </w:rPr>
        <w:t xml:space="preserve">for </w:t>
      </w:r>
      <w:r w:rsidRPr="00C80728">
        <w:rPr>
          <w:spacing w:val="-1"/>
        </w:rPr>
        <w:t>legal</w:t>
      </w:r>
      <w:r w:rsidRPr="00C80728">
        <w:rPr>
          <w:spacing w:val="-2"/>
        </w:rPr>
        <w:t xml:space="preserve"> </w:t>
      </w:r>
      <w:r w:rsidRPr="00C80728">
        <w:rPr>
          <w:spacing w:val="-1"/>
        </w:rPr>
        <w:t>entity</w:t>
      </w:r>
      <w:r w:rsidRPr="00C80728">
        <w:rPr>
          <w:spacing w:val="-3"/>
        </w:rPr>
        <w:t xml:space="preserve"> </w:t>
      </w:r>
      <w:r w:rsidRPr="00C80728">
        <w:rPr>
          <w:spacing w:val="-2"/>
        </w:rPr>
        <w:t>customers</w:t>
      </w:r>
      <w:r w:rsidRPr="00C80728">
        <w:rPr>
          <w:spacing w:val="-3"/>
        </w:rPr>
        <w:t xml:space="preserve"> </w:t>
      </w:r>
      <w:r w:rsidRPr="00C80728">
        <w:rPr>
          <w:spacing w:val="-1"/>
        </w:rPr>
        <w:t>since May</w:t>
      </w:r>
      <w:r w:rsidRPr="00C80728">
        <w:rPr>
          <w:spacing w:val="76"/>
        </w:rPr>
        <w:t xml:space="preserve"> </w:t>
      </w:r>
      <w:r w:rsidRPr="00C80728">
        <w:rPr>
          <w:spacing w:val="-2"/>
        </w:rPr>
        <w:t>11,</w:t>
      </w:r>
      <w:r w:rsidRPr="00C80728">
        <w:rPr>
          <w:spacing w:val="-3"/>
        </w:rPr>
        <w:t xml:space="preserve"> </w:t>
      </w:r>
      <w:r w:rsidRPr="00C80728">
        <w:rPr>
          <w:spacing w:val="-2"/>
        </w:rPr>
        <w:t>2018</w:t>
      </w:r>
      <w:r w:rsidRPr="00C80728">
        <w:rPr>
          <w:spacing w:val="-3"/>
        </w:rPr>
        <w:t xml:space="preserve"> </w:t>
      </w:r>
      <w:r w:rsidRPr="00C80728">
        <w:rPr>
          <w:spacing w:val="-1"/>
        </w:rPr>
        <w:t>to</w:t>
      </w:r>
      <w:r w:rsidRPr="00C80728">
        <w:rPr>
          <w:spacing w:val="-2"/>
        </w:rPr>
        <w:t xml:space="preserve"> </w:t>
      </w:r>
      <w:r w:rsidRPr="00C80728">
        <w:rPr>
          <w:spacing w:val="-1"/>
        </w:rPr>
        <w:t>review</w:t>
      </w:r>
      <w:r w:rsidRPr="00C80728">
        <w:rPr>
          <w:spacing w:val="-3"/>
        </w:rPr>
        <w:t xml:space="preserve"> </w:t>
      </w:r>
      <w:r w:rsidRPr="00C80728">
        <w:rPr>
          <w:spacing w:val="-2"/>
        </w:rPr>
        <w:t>for compliance</w:t>
      </w:r>
      <w:r w:rsidRPr="00C80728">
        <w:rPr>
          <w:spacing w:val="-3"/>
        </w:rPr>
        <w:t xml:space="preserve"> </w:t>
      </w:r>
      <w:r w:rsidRPr="00C80728">
        <w:rPr>
          <w:spacing w:val="-1"/>
        </w:rPr>
        <w:t>with</w:t>
      </w:r>
      <w:r w:rsidRPr="00C80728">
        <w:rPr>
          <w:spacing w:val="-3"/>
        </w:rPr>
        <w:t xml:space="preserve"> </w:t>
      </w:r>
      <w:r w:rsidRPr="00C80728">
        <w:rPr>
          <w:spacing w:val="-1"/>
        </w:rPr>
        <w:t>the</w:t>
      </w:r>
      <w:r w:rsidRPr="00C80728">
        <w:rPr>
          <w:spacing w:val="-3"/>
        </w:rPr>
        <w:t xml:space="preserve"> </w:t>
      </w:r>
      <w:r w:rsidRPr="00C80728">
        <w:rPr>
          <w:spacing w:val="-2"/>
        </w:rPr>
        <w:t>Beneficial Ownership</w:t>
      </w:r>
      <w:r w:rsidRPr="00C80728">
        <w:rPr>
          <w:spacing w:val="-3"/>
        </w:rPr>
        <w:t xml:space="preserve"> </w:t>
      </w:r>
      <w:r w:rsidRPr="00C80728">
        <w:rPr>
          <w:spacing w:val="-2"/>
        </w:rPr>
        <w:t>Rule.</w:t>
      </w:r>
      <w:r w:rsidRPr="00C80728">
        <w:rPr>
          <w:spacing w:val="56"/>
        </w:rPr>
        <w:t xml:space="preserve"> </w:t>
      </w:r>
      <w:r w:rsidRPr="00C80728">
        <w:rPr>
          <w:spacing w:val="-1"/>
        </w:rPr>
        <w:t>The</w:t>
      </w:r>
      <w:r w:rsidRPr="00C80728">
        <w:rPr>
          <w:spacing w:val="-3"/>
        </w:rPr>
        <w:t xml:space="preserve"> </w:t>
      </w:r>
      <w:r w:rsidRPr="00C80728">
        <w:rPr>
          <w:spacing w:val="-2"/>
        </w:rPr>
        <w:t>sample</w:t>
      </w:r>
      <w:r w:rsidRPr="00C80728">
        <w:rPr>
          <w:spacing w:val="-3"/>
        </w:rPr>
        <w:t xml:space="preserve"> </w:t>
      </w:r>
      <w:r w:rsidRPr="00C80728">
        <w:rPr>
          <w:spacing w:val="-1"/>
        </w:rPr>
        <w:t>should</w:t>
      </w:r>
      <w:r w:rsidRPr="00C80728">
        <w:rPr>
          <w:spacing w:val="83"/>
        </w:rPr>
        <w:t xml:space="preserve"> </w:t>
      </w:r>
      <w:r w:rsidRPr="00C80728">
        <w:rPr>
          <w:spacing w:val="-2"/>
        </w:rPr>
        <w:t>include</w:t>
      </w:r>
      <w:r w:rsidRPr="00C80728">
        <w:rPr>
          <w:spacing w:val="-3"/>
        </w:rPr>
        <w:t xml:space="preserve"> </w:t>
      </w:r>
      <w:r w:rsidRPr="00C80728">
        <w:t>a</w:t>
      </w:r>
      <w:r w:rsidRPr="00C80728">
        <w:rPr>
          <w:spacing w:val="-3"/>
        </w:rPr>
        <w:t xml:space="preserve"> </w:t>
      </w:r>
      <w:r w:rsidRPr="00C80728">
        <w:rPr>
          <w:spacing w:val="-2"/>
        </w:rPr>
        <w:t>cross-section</w:t>
      </w:r>
      <w:r w:rsidRPr="00C80728">
        <w:rPr>
          <w:spacing w:val="-3"/>
        </w:rPr>
        <w:t xml:space="preserve"> </w:t>
      </w:r>
      <w:r w:rsidRPr="00C80728">
        <w:rPr>
          <w:spacing w:val="-1"/>
        </w:rPr>
        <w:t>of</w:t>
      </w:r>
      <w:r w:rsidRPr="00C80728">
        <w:rPr>
          <w:spacing w:val="-4"/>
        </w:rPr>
        <w:t xml:space="preserve"> </w:t>
      </w:r>
      <w:r w:rsidRPr="00C80728">
        <w:rPr>
          <w:spacing w:val="-2"/>
        </w:rPr>
        <w:t>account types.</w:t>
      </w:r>
      <w:r w:rsidRPr="00C80728">
        <w:rPr>
          <w:spacing w:val="56"/>
        </w:rPr>
        <w:t xml:space="preserve"> </w:t>
      </w:r>
      <w:r w:rsidRPr="00C80728">
        <w:rPr>
          <w:spacing w:val="-1"/>
        </w:rPr>
        <w:t>From</w:t>
      </w:r>
      <w:r w:rsidRPr="00C80728">
        <w:rPr>
          <w:spacing w:val="-4"/>
        </w:rPr>
        <w:t xml:space="preserve"> </w:t>
      </w:r>
      <w:r w:rsidRPr="00C80728">
        <w:rPr>
          <w:spacing w:val="-1"/>
        </w:rPr>
        <w:t>this</w:t>
      </w:r>
      <w:r w:rsidRPr="00C80728">
        <w:rPr>
          <w:spacing w:val="-3"/>
        </w:rPr>
        <w:t xml:space="preserve"> </w:t>
      </w:r>
      <w:r w:rsidRPr="00C80728">
        <w:rPr>
          <w:spacing w:val="-2"/>
        </w:rPr>
        <w:t>sample,</w:t>
      </w:r>
      <w:r w:rsidRPr="00C80728">
        <w:rPr>
          <w:spacing w:val="-3"/>
        </w:rPr>
        <w:t xml:space="preserve"> </w:t>
      </w:r>
      <w:r w:rsidRPr="00C80728">
        <w:rPr>
          <w:spacing w:val="-2"/>
        </w:rPr>
        <w:t>determine</w:t>
      </w:r>
      <w:r w:rsidRPr="00C80728">
        <w:rPr>
          <w:spacing w:val="-1"/>
        </w:rPr>
        <w:t xml:space="preserve"> </w:t>
      </w:r>
      <w:r w:rsidRPr="00C80728">
        <w:rPr>
          <w:spacing w:val="-2"/>
        </w:rPr>
        <w:t xml:space="preserve">whether </w:t>
      </w:r>
      <w:r w:rsidRPr="00C80728">
        <w:rPr>
          <w:spacing w:val="-1"/>
        </w:rPr>
        <w:t>the</w:t>
      </w:r>
      <w:r w:rsidRPr="00C80728">
        <w:rPr>
          <w:spacing w:val="-3"/>
        </w:rPr>
        <w:t xml:space="preserve"> </w:t>
      </w:r>
      <w:r w:rsidRPr="00C80728">
        <w:rPr>
          <w:spacing w:val="-2"/>
        </w:rPr>
        <w:t>bank</w:t>
      </w:r>
      <w:r w:rsidRPr="00C80728">
        <w:rPr>
          <w:spacing w:val="-3"/>
        </w:rPr>
        <w:t xml:space="preserve"> </w:t>
      </w:r>
      <w:r w:rsidRPr="00C80728">
        <w:rPr>
          <w:spacing w:val="-1"/>
        </w:rPr>
        <w:t>has</w:t>
      </w:r>
      <w:r w:rsidRPr="00C80728">
        <w:rPr>
          <w:spacing w:val="97"/>
        </w:rPr>
        <w:t xml:space="preserve"> </w:t>
      </w:r>
      <w:r w:rsidRPr="00C80728">
        <w:rPr>
          <w:spacing w:val="-2"/>
        </w:rPr>
        <w:t xml:space="preserve">performed </w:t>
      </w:r>
      <w:r w:rsidRPr="00C80728">
        <w:rPr>
          <w:spacing w:val="-1"/>
        </w:rPr>
        <w:t>the</w:t>
      </w:r>
      <w:r w:rsidRPr="00C80728">
        <w:rPr>
          <w:spacing w:val="-3"/>
        </w:rPr>
        <w:t xml:space="preserve"> </w:t>
      </w:r>
      <w:r w:rsidRPr="00C80728">
        <w:rPr>
          <w:spacing w:val="-2"/>
        </w:rPr>
        <w:t>following procedures:</w:t>
      </w:r>
    </w:p>
    <w:p w14:paraId="3A012ABF" w14:textId="77777777" w:rsidR="00F8288C" w:rsidRPr="00C80728" w:rsidRDefault="00F8288C" w:rsidP="00D354F8">
      <w:pPr>
        <w:pStyle w:val="BodyText"/>
        <w:numPr>
          <w:ilvl w:val="1"/>
          <w:numId w:val="21"/>
        </w:numPr>
        <w:tabs>
          <w:tab w:val="left" w:pos="860"/>
        </w:tabs>
        <w:spacing w:before="198"/>
        <w:ind w:right="201"/>
      </w:pPr>
      <w:r w:rsidRPr="00C80728">
        <w:rPr>
          <w:spacing w:val="-1"/>
        </w:rPr>
        <w:t>Opened</w:t>
      </w:r>
      <w:r w:rsidRPr="00C80728">
        <w:t xml:space="preserve"> </w:t>
      </w:r>
      <w:r w:rsidRPr="00C80728">
        <w:rPr>
          <w:spacing w:val="-1"/>
        </w:rPr>
        <w:t xml:space="preserve">the </w:t>
      </w:r>
      <w:r w:rsidRPr="00C80728">
        <w:t>account</w:t>
      </w:r>
      <w:r w:rsidRPr="00C80728">
        <w:rPr>
          <w:spacing w:val="-1"/>
        </w:rPr>
        <w:t xml:space="preserve"> </w:t>
      </w:r>
      <w:r w:rsidRPr="00C80728">
        <w:t xml:space="preserve">in </w:t>
      </w:r>
      <w:r w:rsidRPr="00C80728">
        <w:rPr>
          <w:spacing w:val="-1"/>
        </w:rPr>
        <w:t>accordance</w:t>
      </w:r>
      <w:r w:rsidRPr="00C80728">
        <w:t xml:space="preserve"> </w:t>
      </w:r>
      <w:r w:rsidRPr="00C80728">
        <w:rPr>
          <w:spacing w:val="-1"/>
        </w:rPr>
        <w:t>with</w:t>
      </w:r>
      <w:r w:rsidRPr="00C80728">
        <w:t xml:space="preserve"> </w:t>
      </w:r>
      <w:r w:rsidRPr="00C80728">
        <w:rPr>
          <w:spacing w:val="-1"/>
        </w:rPr>
        <w:t>the</w:t>
      </w:r>
      <w:r w:rsidRPr="00C80728">
        <w:t xml:space="preserve"> </w:t>
      </w:r>
      <w:r w:rsidRPr="00C80728">
        <w:rPr>
          <w:spacing w:val="-1"/>
        </w:rPr>
        <w:t>requirements</w:t>
      </w:r>
      <w:r w:rsidRPr="00C80728">
        <w:t xml:space="preserve"> of</w:t>
      </w:r>
      <w:r w:rsidRPr="00C80728">
        <w:rPr>
          <w:spacing w:val="-1"/>
        </w:rPr>
        <w:t xml:space="preserve"> </w:t>
      </w:r>
      <w:r w:rsidRPr="00C80728">
        <w:t xml:space="preserve">the </w:t>
      </w:r>
      <w:r w:rsidRPr="00C80728">
        <w:rPr>
          <w:spacing w:val="-1"/>
        </w:rPr>
        <w:t>Beneficial</w:t>
      </w:r>
      <w:r w:rsidRPr="00C80728">
        <w:t xml:space="preserve"> </w:t>
      </w:r>
      <w:r w:rsidRPr="00C80728">
        <w:rPr>
          <w:spacing w:val="-1"/>
        </w:rPr>
        <w:t>Ownership</w:t>
      </w:r>
      <w:r w:rsidRPr="00C80728">
        <w:rPr>
          <w:spacing w:val="77"/>
        </w:rPr>
        <w:t xml:space="preserve"> </w:t>
      </w:r>
      <w:r w:rsidRPr="00C80728">
        <w:rPr>
          <w:spacing w:val="-1"/>
        </w:rPr>
        <w:t>Rule</w:t>
      </w:r>
      <w:r w:rsidRPr="00C80728">
        <w:t xml:space="preserve"> (31 </w:t>
      </w:r>
      <w:r w:rsidRPr="00C80728">
        <w:rPr>
          <w:spacing w:val="-1"/>
        </w:rPr>
        <w:t xml:space="preserve">CFR </w:t>
      </w:r>
      <w:r w:rsidRPr="00C80728">
        <w:t>1010.230).</w:t>
      </w:r>
    </w:p>
    <w:p w14:paraId="59D1ABF0" w14:textId="77777777" w:rsidR="00F8288C" w:rsidRPr="00C80728" w:rsidRDefault="00F8288C" w:rsidP="00D354F8">
      <w:pPr>
        <w:pStyle w:val="BodyText"/>
        <w:numPr>
          <w:ilvl w:val="1"/>
          <w:numId w:val="21"/>
        </w:numPr>
        <w:tabs>
          <w:tab w:val="left" w:pos="860"/>
        </w:tabs>
        <w:spacing w:before="138"/>
        <w:ind w:right="481"/>
      </w:pPr>
      <w:r w:rsidRPr="00C80728">
        <w:rPr>
          <w:spacing w:val="-1"/>
        </w:rPr>
        <w:t>Obtained</w:t>
      </w:r>
      <w:r w:rsidRPr="00C80728">
        <w:t xml:space="preserve"> </w:t>
      </w:r>
      <w:r w:rsidRPr="00C80728">
        <w:rPr>
          <w:spacing w:val="-1"/>
        </w:rPr>
        <w:t>the</w:t>
      </w:r>
      <w:r w:rsidRPr="00C80728">
        <w:t xml:space="preserve"> </w:t>
      </w:r>
      <w:r w:rsidRPr="00C80728">
        <w:rPr>
          <w:spacing w:val="-1"/>
        </w:rPr>
        <w:t>identifying</w:t>
      </w:r>
      <w:r w:rsidRPr="00C80728">
        <w:rPr>
          <w:spacing w:val="-2"/>
        </w:rPr>
        <w:t xml:space="preserve"> </w:t>
      </w:r>
      <w:r w:rsidRPr="00C80728">
        <w:rPr>
          <w:spacing w:val="-1"/>
        </w:rPr>
        <w:t>information</w:t>
      </w:r>
      <w:r w:rsidRPr="00C80728">
        <w:t xml:space="preserve"> </w:t>
      </w:r>
      <w:r w:rsidRPr="00C80728">
        <w:rPr>
          <w:spacing w:val="-1"/>
        </w:rPr>
        <w:t>for</w:t>
      </w:r>
      <w:r w:rsidRPr="00C80728">
        <w:t xml:space="preserve"> each </w:t>
      </w:r>
      <w:r w:rsidRPr="00C80728">
        <w:rPr>
          <w:spacing w:val="-1"/>
        </w:rPr>
        <w:t>beneficial</w:t>
      </w:r>
      <w:r w:rsidRPr="00C80728">
        <w:t xml:space="preserve"> </w:t>
      </w:r>
      <w:r w:rsidRPr="00C80728">
        <w:rPr>
          <w:spacing w:val="-1"/>
        </w:rPr>
        <w:t>owner</w:t>
      </w:r>
      <w:r w:rsidRPr="00C80728">
        <w:t xml:space="preserve"> of</w:t>
      </w:r>
      <w:r w:rsidRPr="00C80728">
        <w:rPr>
          <w:spacing w:val="-1"/>
        </w:rPr>
        <w:t xml:space="preserve"> </w:t>
      </w:r>
      <w:r w:rsidRPr="00C80728">
        <w:t xml:space="preserve">a </w:t>
      </w:r>
      <w:r w:rsidRPr="00C80728">
        <w:rPr>
          <w:spacing w:val="-1"/>
        </w:rPr>
        <w:t>legal entity</w:t>
      </w:r>
      <w:r w:rsidRPr="00C80728">
        <w:rPr>
          <w:spacing w:val="93"/>
        </w:rPr>
        <w:t xml:space="preserve"> </w:t>
      </w:r>
      <w:r w:rsidRPr="00C80728">
        <w:rPr>
          <w:spacing w:val="-1"/>
        </w:rPr>
        <w:t>customer</w:t>
      </w:r>
      <w:r w:rsidRPr="00C80728">
        <w:t xml:space="preserve"> as </w:t>
      </w:r>
      <w:r w:rsidRPr="00C80728">
        <w:rPr>
          <w:spacing w:val="-1"/>
        </w:rPr>
        <w:t>required</w:t>
      </w:r>
      <w:r w:rsidRPr="00C80728">
        <w:t xml:space="preserve"> </w:t>
      </w:r>
      <w:r w:rsidRPr="00C80728">
        <w:rPr>
          <w:spacing w:val="-1"/>
        </w:rPr>
        <w:t>(e.g.</w:t>
      </w:r>
      <w:r w:rsidRPr="00C80728">
        <w:t xml:space="preserve"> </w:t>
      </w:r>
      <w:r w:rsidRPr="00C80728">
        <w:rPr>
          <w:spacing w:val="-1"/>
        </w:rPr>
        <w:t>name,</w:t>
      </w:r>
      <w:r w:rsidRPr="00C80728">
        <w:t xml:space="preserve"> date of</w:t>
      </w:r>
      <w:r w:rsidRPr="00C80728">
        <w:rPr>
          <w:spacing w:val="-1"/>
        </w:rPr>
        <w:t xml:space="preserve"> </w:t>
      </w:r>
      <w:r w:rsidRPr="00C80728">
        <w:t xml:space="preserve">birth, </w:t>
      </w:r>
      <w:r w:rsidRPr="00C80728">
        <w:rPr>
          <w:spacing w:val="-1"/>
        </w:rPr>
        <w:t>address,</w:t>
      </w:r>
      <w:r w:rsidRPr="00C80728">
        <w:t xml:space="preserve"> and</w:t>
      </w:r>
      <w:r w:rsidRPr="00C80728">
        <w:rPr>
          <w:spacing w:val="-2"/>
        </w:rPr>
        <w:t xml:space="preserve"> </w:t>
      </w:r>
      <w:r w:rsidRPr="00C80728">
        <w:rPr>
          <w:spacing w:val="-1"/>
        </w:rPr>
        <w:t>identification</w:t>
      </w:r>
      <w:r w:rsidRPr="00C80728">
        <w:t xml:space="preserve"> </w:t>
      </w:r>
      <w:r w:rsidRPr="00C80728">
        <w:rPr>
          <w:spacing w:val="-1"/>
        </w:rPr>
        <w:t>number).</w:t>
      </w:r>
    </w:p>
    <w:p w14:paraId="5BBE0C20" w14:textId="77777777" w:rsidR="00F8288C" w:rsidRPr="00C80728" w:rsidRDefault="00F8288C" w:rsidP="00D354F8">
      <w:pPr>
        <w:pStyle w:val="BodyText"/>
        <w:numPr>
          <w:ilvl w:val="1"/>
          <w:numId w:val="21"/>
        </w:numPr>
        <w:tabs>
          <w:tab w:val="left" w:pos="860"/>
        </w:tabs>
        <w:spacing w:before="138"/>
        <w:ind w:right="325"/>
      </w:pPr>
      <w:r w:rsidRPr="00C80728">
        <w:rPr>
          <w:spacing w:val="-1"/>
        </w:rPr>
        <w:t>Within</w:t>
      </w:r>
      <w:r w:rsidRPr="00C80728">
        <w:t xml:space="preserve"> a </w:t>
      </w:r>
      <w:r w:rsidRPr="00C80728">
        <w:rPr>
          <w:spacing w:val="-1"/>
        </w:rPr>
        <w:t>reasonable time</w:t>
      </w:r>
      <w:r w:rsidRPr="00C80728">
        <w:t xml:space="preserve"> </w:t>
      </w:r>
      <w:r w:rsidRPr="00C80728">
        <w:rPr>
          <w:spacing w:val="-1"/>
        </w:rPr>
        <w:t>after</w:t>
      </w:r>
      <w:r w:rsidRPr="00C80728">
        <w:t xml:space="preserve"> </w:t>
      </w:r>
      <w:r w:rsidRPr="00C80728">
        <w:rPr>
          <w:spacing w:val="-1"/>
        </w:rPr>
        <w:t>account</w:t>
      </w:r>
      <w:r w:rsidRPr="00C80728">
        <w:t xml:space="preserve"> opening,</w:t>
      </w:r>
      <w:r w:rsidRPr="00C80728">
        <w:rPr>
          <w:spacing w:val="-2"/>
        </w:rPr>
        <w:t xml:space="preserve"> </w:t>
      </w:r>
      <w:r w:rsidRPr="00C80728">
        <w:rPr>
          <w:spacing w:val="-1"/>
        </w:rPr>
        <w:t>verified</w:t>
      </w:r>
      <w:r w:rsidRPr="00C80728">
        <w:t xml:space="preserve"> </w:t>
      </w:r>
      <w:r w:rsidRPr="00C80728">
        <w:rPr>
          <w:spacing w:val="-1"/>
        </w:rPr>
        <w:t>enough</w:t>
      </w:r>
      <w:r w:rsidRPr="00C80728">
        <w:t xml:space="preserve"> of</w:t>
      </w:r>
      <w:r w:rsidRPr="00C80728">
        <w:rPr>
          <w:spacing w:val="-1"/>
        </w:rPr>
        <w:t xml:space="preserve"> </w:t>
      </w:r>
      <w:r w:rsidRPr="00C80728">
        <w:t xml:space="preserve">the </w:t>
      </w:r>
      <w:r w:rsidRPr="00C80728">
        <w:rPr>
          <w:spacing w:val="-1"/>
        </w:rPr>
        <w:t>beneficial</w:t>
      </w:r>
      <w:r w:rsidRPr="00C80728">
        <w:rPr>
          <w:spacing w:val="85"/>
        </w:rPr>
        <w:t xml:space="preserve"> </w:t>
      </w:r>
      <w:r w:rsidRPr="00C80728">
        <w:rPr>
          <w:spacing w:val="-1"/>
        </w:rPr>
        <w:t>owner’s</w:t>
      </w:r>
      <w:r w:rsidRPr="00C80728">
        <w:t xml:space="preserve"> </w:t>
      </w:r>
      <w:r w:rsidRPr="00C80728">
        <w:rPr>
          <w:spacing w:val="-1"/>
        </w:rPr>
        <w:t>identity</w:t>
      </w:r>
      <w:r w:rsidRPr="00C80728">
        <w:rPr>
          <w:spacing w:val="-2"/>
        </w:rPr>
        <w:t xml:space="preserve"> </w:t>
      </w:r>
      <w:r w:rsidRPr="00C80728">
        <w:rPr>
          <w:spacing w:val="-1"/>
        </w:rPr>
        <w:t>information</w:t>
      </w:r>
      <w:r w:rsidRPr="00C80728">
        <w:rPr>
          <w:spacing w:val="-2"/>
        </w:rPr>
        <w:t xml:space="preserve"> </w:t>
      </w:r>
      <w:r w:rsidRPr="00C80728">
        <w:t xml:space="preserve">to </w:t>
      </w:r>
      <w:r w:rsidRPr="00C80728">
        <w:rPr>
          <w:spacing w:val="-1"/>
        </w:rPr>
        <w:t xml:space="preserve">form </w:t>
      </w:r>
      <w:r w:rsidRPr="00C80728">
        <w:t xml:space="preserve">a </w:t>
      </w:r>
      <w:r w:rsidRPr="00C80728">
        <w:rPr>
          <w:spacing w:val="-1"/>
        </w:rPr>
        <w:t>reasonable</w:t>
      </w:r>
      <w:r w:rsidRPr="00C80728">
        <w:t xml:space="preserve"> </w:t>
      </w:r>
      <w:r w:rsidRPr="00C80728">
        <w:rPr>
          <w:spacing w:val="-1"/>
        </w:rPr>
        <w:t xml:space="preserve">belief </w:t>
      </w:r>
      <w:r w:rsidRPr="00C80728">
        <w:t>as</w:t>
      </w:r>
      <w:r w:rsidRPr="00C80728">
        <w:rPr>
          <w:spacing w:val="-1"/>
        </w:rPr>
        <w:t xml:space="preserve"> </w:t>
      </w:r>
      <w:r w:rsidRPr="00C80728">
        <w:t xml:space="preserve">to the </w:t>
      </w:r>
      <w:r w:rsidRPr="00C80728">
        <w:rPr>
          <w:spacing w:val="-1"/>
        </w:rPr>
        <w:t>beneficial</w:t>
      </w:r>
      <w:r w:rsidRPr="00C80728">
        <w:t xml:space="preserve"> </w:t>
      </w:r>
      <w:r w:rsidRPr="00C80728">
        <w:rPr>
          <w:spacing w:val="-1"/>
        </w:rPr>
        <w:t>owner’s</w:t>
      </w:r>
      <w:r w:rsidRPr="00C80728">
        <w:rPr>
          <w:spacing w:val="103"/>
        </w:rPr>
        <w:t xml:space="preserve"> </w:t>
      </w:r>
      <w:r w:rsidRPr="00C80728">
        <w:t>true</w:t>
      </w:r>
      <w:r w:rsidRPr="00C80728">
        <w:rPr>
          <w:spacing w:val="-1"/>
        </w:rPr>
        <w:t xml:space="preserve"> identity.</w:t>
      </w:r>
    </w:p>
    <w:p w14:paraId="24E3FDB8" w14:textId="77777777" w:rsidR="00F8288C" w:rsidRPr="00C80728" w:rsidRDefault="00F8288C" w:rsidP="00D354F8">
      <w:pPr>
        <w:pStyle w:val="BodyText"/>
        <w:numPr>
          <w:ilvl w:val="1"/>
          <w:numId w:val="21"/>
        </w:numPr>
        <w:tabs>
          <w:tab w:val="left" w:pos="860"/>
        </w:tabs>
        <w:spacing w:before="138"/>
        <w:ind w:right="444"/>
      </w:pPr>
      <w:r w:rsidRPr="00C80728">
        <w:rPr>
          <w:spacing w:val="-1"/>
        </w:rPr>
        <w:t>Appropriately</w:t>
      </w:r>
      <w:r w:rsidRPr="00C80728">
        <w:t xml:space="preserve"> resolved</w:t>
      </w:r>
      <w:r w:rsidRPr="00C80728">
        <w:rPr>
          <w:spacing w:val="-2"/>
        </w:rPr>
        <w:t xml:space="preserve"> </w:t>
      </w:r>
      <w:r w:rsidRPr="00C80728">
        <w:rPr>
          <w:spacing w:val="-1"/>
        </w:rPr>
        <w:t>situations</w:t>
      </w:r>
      <w:r w:rsidRPr="00C80728">
        <w:t xml:space="preserve"> in</w:t>
      </w:r>
      <w:r w:rsidRPr="00C80728">
        <w:rPr>
          <w:spacing w:val="-2"/>
        </w:rPr>
        <w:t xml:space="preserve"> </w:t>
      </w:r>
      <w:r w:rsidRPr="00C80728">
        <w:rPr>
          <w:spacing w:val="-1"/>
        </w:rPr>
        <w:t>which</w:t>
      </w:r>
      <w:r w:rsidRPr="00C80728">
        <w:t xml:space="preserve"> </w:t>
      </w:r>
      <w:r w:rsidRPr="00C80728">
        <w:rPr>
          <w:spacing w:val="-1"/>
        </w:rPr>
        <w:t>beneficial</w:t>
      </w:r>
      <w:r w:rsidRPr="00C80728">
        <w:t xml:space="preserve"> </w:t>
      </w:r>
      <w:r w:rsidRPr="00C80728">
        <w:rPr>
          <w:spacing w:val="-1"/>
        </w:rPr>
        <w:t>owner’s</w:t>
      </w:r>
      <w:r w:rsidRPr="00C80728">
        <w:t xml:space="preserve"> </w:t>
      </w:r>
      <w:r w:rsidRPr="00C80728">
        <w:rPr>
          <w:spacing w:val="-1"/>
        </w:rPr>
        <w:t>identity</w:t>
      </w:r>
      <w:r w:rsidRPr="00C80728">
        <w:t xml:space="preserve"> </w:t>
      </w:r>
      <w:r w:rsidRPr="00C80728">
        <w:rPr>
          <w:spacing w:val="-1"/>
        </w:rPr>
        <w:t>could</w:t>
      </w:r>
      <w:r w:rsidRPr="00C80728">
        <w:t xml:space="preserve"> not be</w:t>
      </w:r>
      <w:r w:rsidRPr="00C80728">
        <w:rPr>
          <w:spacing w:val="91"/>
        </w:rPr>
        <w:t xml:space="preserve"> </w:t>
      </w:r>
      <w:r w:rsidRPr="00C80728">
        <w:rPr>
          <w:spacing w:val="-1"/>
        </w:rPr>
        <w:t>reasonably</w:t>
      </w:r>
      <w:r w:rsidRPr="00C80728">
        <w:t xml:space="preserve"> </w:t>
      </w:r>
      <w:r w:rsidRPr="00C80728">
        <w:rPr>
          <w:spacing w:val="-1"/>
        </w:rPr>
        <w:t>established.</w:t>
      </w:r>
    </w:p>
    <w:p w14:paraId="59894A5E" w14:textId="77777777" w:rsidR="00F8288C" w:rsidRPr="00C80728" w:rsidRDefault="00F8288C" w:rsidP="00D354F8">
      <w:pPr>
        <w:pStyle w:val="BodyText"/>
        <w:numPr>
          <w:ilvl w:val="1"/>
          <w:numId w:val="21"/>
        </w:numPr>
        <w:tabs>
          <w:tab w:val="left" w:pos="860"/>
        </w:tabs>
        <w:spacing w:before="138"/>
        <w:ind w:right="218"/>
      </w:pPr>
      <w:r w:rsidRPr="00C80728">
        <w:rPr>
          <w:spacing w:val="-1"/>
        </w:rPr>
        <w:t>Maintained</w:t>
      </w:r>
      <w:r w:rsidRPr="00C80728">
        <w:rPr>
          <w:spacing w:val="-2"/>
        </w:rPr>
        <w:t xml:space="preserve"> </w:t>
      </w:r>
      <w:r w:rsidRPr="00C80728">
        <w:t xml:space="preserve">a </w:t>
      </w:r>
      <w:r w:rsidRPr="00C80728">
        <w:rPr>
          <w:spacing w:val="-1"/>
        </w:rPr>
        <w:t>record</w:t>
      </w:r>
      <w:r w:rsidRPr="00C80728">
        <w:t xml:space="preserve"> of</w:t>
      </w:r>
      <w:r w:rsidRPr="00C80728">
        <w:rPr>
          <w:spacing w:val="-1"/>
        </w:rPr>
        <w:t xml:space="preserve"> </w:t>
      </w:r>
      <w:r w:rsidRPr="00C80728">
        <w:t xml:space="preserve">the </w:t>
      </w:r>
      <w:r w:rsidRPr="00C80728">
        <w:rPr>
          <w:spacing w:val="-1"/>
        </w:rPr>
        <w:t>identity</w:t>
      </w:r>
      <w:r w:rsidRPr="00C80728">
        <w:rPr>
          <w:spacing w:val="-2"/>
        </w:rPr>
        <w:t xml:space="preserve"> </w:t>
      </w:r>
      <w:r w:rsidRPr="00C80728">
        <w:rPr>
          <w:spacing w:val="-1"/>
        </w:rPr>
        <w:t>information</w:t>
      </w:r>
      <w:r w:rsidRPr="00C80728">
        <w:t xml:space="preserve"> </w:t>
      </w:r>
      <w:r w:rsidRPr="00C80728">
        <w:rPr>
          <w:spacing w:val="-1"/>
        </w:rPr>
        <w:t>required</w:t>
      </w:r>
      <w:r w:rsidRPr="00C80728">
        <w:t xml:space="preserve"> by</w:t>
      </w:r>
      <w:r w:rsidRPr="00C80728">
        <w:rPr>
          <w:spacing w:val="-2"/>
        </w:rPr>
        <w:t xml:space="preserve"> </w:t>
      </w:r>
      <w:r w:rsidRPr="00C80728">
        <w:rPr>
          <w:spacing w:val="-1"/>
        </w:rPr>
        <w:t>the</w:t>
      </w:r>
      <w:r w:rsidRPr="00C80728">
        <w:t xml:space="preserve"> </w:t>
      </w:r>
      <w:r w:rsidRPr="00C80728">
        <w:rPr>
          <w:spacing w:val="-1"/>
        </w:rPr>
        <w:t>Beneficial</w:t>
      </w:r>
      <w:r w:rsidRPr="00C80728">
        <w:t xml:space="preserve"> </w:t>
      </w:r>
      <w:r w:rsidRPr="00C80728">
        <w:rPr>
          <w:spacing w:val="-1"/>
        </w:rPr>
        <w:t>Ownership</w:t>
      </w:r>
      <w:r w:rsidRPr="00C80728">
        <w:rPr>
          <w:spacing w:val="103"/>
        </w:rPr>
        <w:t xml:space="preserve"> </w:t>
      </w:r>
      <w:r w:rsidRPr="00C80728">
        <w:rPr>
          <w:spacing w:val="-1"/>
        </w:rPr>
        <w:t>Rule,</w:t>
      </w:r>
      <w:r w:rsidRPr="00C80728">
        <w:t xml:space="preserve"> the </w:t>
      </w:r>
      <w:r w:rsidRPr="00C80728">
        <w:rPr>
          <w:spacing w:val="-1"/>
        </w:rPr>
        <w:t>method</w:t>
      </w:r>
      <w:r w:rsidRPr="00C80728">
        <w:t xml:space="preserve"> used to</w:t>
      </w:r>
      <w:r w:rsidRPr="00C80728">
        <w:rPr>
          <w:spacing w:val="-2"/>
        </w:rPr>
        <w:t xml:space="preserve"> </w:t>
      </w:r>
      <w:r w:rsidRPr="00C80728">
        <w:rPr>
          <w:spacing w:val="-1"/>
        </w:rPr>
        <w:t>verify</w:t>
      </w:r>
      <w:r w:rsidRPr="00C80728">
        <w:t xml:space="preserve"> </w:t>
      </w:r>
      <w:r w:rsidRPr="00C80728">
        <w:rPr>
          <w:spacing w:val="-1"/>
        </w:rPr>
        <w:t>identity,</w:t>
      </w:r>
      <w:r w:rsidRPr="00C80728">
        <w:t xml:space="preserve"> and </w:t>
      </w:r>
      <w:r w:rsidRPr="00C80728">
        <w:rPr>
          <w:spacing w:val="-1"/>
        </w:rPr>
        <w:t>verification</w:t>
      </w:r>
      <w:r w:rsidRPr="00C80728">
        <w:rPr>
          <w:spacing w:val="-2"/>
        </w:rPr>
        <w:t xml:space="preserve"> </w:t>
      </w:r>
      <w:r w:rsidRPr="00C80728">
        <w:rPr>
          <w:spacing w:val="-1"/>
        </w:rPr>
        <w:t>results</w:t>
      </w:r>
      <w:r w:rsidRPr="00C80728">
        <w:t xml:space="preserve"> (31 </w:t>
      </w:r>
      <w:r w:rsidRPr="00C80728">
        <w:rPr>
          <w:spacing w:val="-1"/>
        </w:rPr>
        <w:t>CFR</w:t>
      </w:r>
      <w:r w:rsidRPr="00C80728">
        <w:rPr>
          <w:spacing w:val="69"/>
        </w:rPr>
        <w:t xml:space="preserve"> </w:t>
      </w:r>
      <w:r w:rsidRPr="00C80728">
        <w:rPr>
          <w:spacing w:val="-1"/>
        </w:rPr>
        <w:t>1010.230(i)).</w:t>
      </w:r>
    </w:p>
    <w:p w14:paraId="02F6DFC7" w14:textId="77777777" w:rsidR="00F8288C" w:rsidRPr="00C80728" w:rsidRDefault="00F8288C" w:rsidP="00D354F8">
      <w:pPr>
        <w:pStyle w:val="BodyText"/>
        <w:numPr>
          <w:ilvl w:val="1"/>
          <w:numId w:val="21"/>
        </w:numPr>
        <w:tabs>
          <w:tab w:val="left" w:pos="860"/>
        </w:tabs>
        <w:spacing w:before="138"/>
      </w:pPr>
      <w:r w:rsidRPr="00C80728">
        <w:rPr>
          <w:spacing w:val="-1"/>
        </w:rPr>
        <w:t>Filed</w:t>
      </w:r>
      <w:r w:rsidRPr="00C80728">
        <w:t xml:space="preserve"> </w:t>
      </w:r>
      <w:r w:rsidRPr="00C80728">
        <w:rPr>
          <w:spacing w:val="-1"/>
        </w:rPr>
        <w:t>SARs</w:t>
      </w:r>
      <w:r w:rsidRPr="00C80728">
        <w:t xml:space="preserve"> as </w:t>
      </w:r>
      <w:r w:rsidRPr="00C80728">
        <w:rPr>
          <w:spacing w:val="-1"/>
        </w:rPr>
        <w:t>appropriate.</w:t>
      </w:r>
    </w:p>
    <w:p w14:paraId="53F390C9" w14:textId="77777777" w:rsidR="00F8288C" w:rsidRPr="00C80728" w:rsidRDefault="00F8288C" w:rsidP="00D354F8">
      <w:pPr>
        <w:pStyle w:val="BodyText"/>
        <w:numPr>
          <w:ilvl w:val="0"/>
          <w:numId w:val="21"/>
        </w:numPr>
        <w:tabs>
          <w:tab w:val="left" w:pos="500"/>
        </w:tabs>
        <w:spacing w:before="139"/>
        <w:ind w:right="279" w:firstLine="0"/>
      </w:pPr>
      <w:r w:rsidRPr="00C80728">
        <w:rPr>
          <w:spacing w:val="-1"/>
        </w:rPr>
        <w:t>On</w:t>
      </w:r>
      <w:r w:rsidRPr="00C80728">
        <w:rPr>
          <w:spacing w:val="-3"/>
        </w:rPr>
        <w:t xml:space="preserve"> </w:t>
      </w:r>
      <w:r w:rsidRPr="00C80728">
        <w:rPr>
          <w:spacing w:val="-1"/>
        </w:rPr>
        <w:t>the</w:t>
      </w:r>
      <w:r w:rsidRPr="00C80728">
        <w:rPr>
          <w:spacing w:val="-3"/>
        </w:rPr>
        <w:t xml:space="preserve"> </w:t>
      </w:r>
      <w:r w:rsidRPr="00C80728">
        <w:rPr>
          <w:spacing w:val="-1"/>
        </w:rPr>
        <w:t>basis of</w:t>
      </w:r>
      <w:r w:rsidRPr="00C80728">
        <w:rPr>
          <w:spacing w:val="-4"/>
        </w:rPr>
        <w:t xml:space="preserve"> </w:t>
      </w:r>
      <w:r w:rsidRPr="00C80728">
        <w:rPr>
          <w:spacing w:val="-1"/>
        </w:rPr>
        <w:t>the</w:t>
      </w:r>
      <w:r w:rsidRPr="00C80728">
        <w:rPr>
          <w:spacing w:val="-3"/>
        </w:rPr>
        <w:t xml:space="preserve"> </w:t>
      </w:r>
      <w:r w:rsidRPr="00C80728">
        <w:rPr>
          <w:spacing w:val="-2"/>
        </w:rPr>
        <w:t>examination</w:t>
      </w:r>
      <w:r w:rsidRPr="00C80728">
        <w:rPr>
          <w:spacing w:val="-3"/>
        </w:rPr>
        <w:t xml:space="preserve"> </w:t>
      </w:r>
      <w:r w:rsidRPr="00C80728">
        <w:rPr>
          <w:spacing w:val="-2"/>
        </w:rPr>
        <w:t>procedures</w:t>
      </w:r>
      <w:r w:rsidRPr="00C80728">
        <w:rPr>
          <w:spacing w:val="-3"/>
        </w:rPr>
        <w:t xml:space="preserve"> </w:t>
      </w:r>
      <w:r w:rsidRPr="00C80728">
        <w:rPr>
          <w:spacing w:val="-2"/>
        </w:rPr>
        <w:t>completed,</w:t>
      </w:r>
      <w:r w:rsidRPr="00C80728">
        <w:rPr>
          <w:spacing w:val="-3"/>
        </w:rPr>
        <w:t xml:space="preserve"> </w:t>
      </w:r>
      <w:r w:rsidRPr="00C80728">
        <w:rPr>
          <w:spacing w:val="-2"/>
        </w:rPr>
        <w:t>including</w:t>
      </w:r>
      <w:r w:rsidRPr="00C80728">
        <w:rPr>
          <w:spacing w:val="-3"/>
        </w:rPr>
        <w:t xml:space="preserve"> </w:t>
      </w:r>
      <w:r w:rsidRPr="00C80728">
        <w:rPr>
          <w:spacing w:val="-2"/>
        </w:rPr>
        <w:t>transaction</w:t>
      </w:r>
      <w:r w:rsidRPr="00C80728">
        <w:rPr>
          <w:spacing w:val="-3"/>
        </w:rPr>
        <w:t xml:space="preserve"> </w:t>
      </w:r>
      <w:r w:rsidRPr="00C80728">
        <w:rPr>
          <w:spacing w:val="-2"/>
        </w:rPr>
        <w:t>testing,</w:t>
      </w:r>
      <w:r w:rsidRPr="00C80728">
        <w:rPr>
          <w:spacing w:val="-3"/>
        </w:rPr>
        <w:t xml:space="preserve"> </w:t>
      </w:r>
      <w:r w:rsidRPr="00C80728">
        <w:rPr>
          <w:spacing w:val="-1"/>
        </w:rPr>
        <w:t>form</w:t>
      </w:r>
      <w:r w:rsidRPr="00C80728">
        <w:rPr>
          <w:spacing w:val="99"/>
        </w:rPr>
        <w:t xml:space="preserve"> </w:t>
      </w:r>
      <w:r w:rsidRPr="00C80728">
        <w:t>a</w:t>
      </w:r>
      <w:r w:rsidRPr="00C80728">
        <w:rPr>
          <w:spacing w:val="-3"/>
        </w:rPr>
        <w:t xml:space="preserve"> </w:t>
      </w:r>
      <w:r w:rsidRPr="00C80728">
        <w:rPr>
          <w:spacing w:val="-2"/>
        </w:rPr>
        <w:t>conclusion</w:t>
      </w:r>
      <w:r w:rsidRPr="00C80728">
        <w:rPr>
          <w:spacing w:val="-3"/>
        </w:rPr>
        <w:t xml:space="preserve"> </w:t>
      </w:r>
      <w:r w:rsidRPr="00C80728">
        <w:rPr>
          <w:spacing w:val="-2"/>
        </w:rPr>
        <w:t xml:space="preserve">about </w:t>
      </w:r>
      <w:r w:rsidRPr="00C80728">
        <w:rPr>
          <w:spacing w:val="-1"/>
        </w:rPr>
        <w:t>the</w:t>
      </w:r>
      <w:r w:rsidRPr="00C80728">
        <w:rPr>
          <w:spacing w:val="-3"/>
        </w:rPr>
        <w:t xml:space="preserve"> </w:t>
      </w:r>
      <w:r w:rsidRPr="00C80728">
        <w:rPr>
          <w:spacing w:val="-1"/>
        </w:rPr>
        <w:t>adequacy</w:t>
      </w:r>
      <w:r w:rsidRPr="00C80728">
        <w:rPr>
          <w:spacing w:val="-3"/>
        </w:rPr>
        <w:t xml:space="preserve"> </w:t>
      </w:r>
      <w:r w:rsidRPr="00C80728">
        <w:rPr>
          <w:spacing w:val="-1"/>
        </w:rPr>
        <w:t>of</w:t>
      </w:r>
      <w:r w:rsidRPr="00C80728">
        <w:rPr>
          <w:spacing w:val="-2"/>
        </w:rPr>
        <w:t xml:space="preserve"> procedures</w:t>
      </w:r>
      <w:r w:rsidRPr="00C80728">
        <w:rPr>
          <w:spacing w:val="-3"/>
        </w:rPr>
        <w:t xml:space="preserve"> </w:t>
      </w:r>
      <w:r w:rsidRPr="00C80728">
        <w:rPr>
          <w:spacing w:val="-2"/>
        </w:rPr>
        <w:t>for</w:t>
      </w:r>
      <w:r w:rsidRPr="00C80728">
        <w:rPr>
          <w:spacing w:val="-1"/>
        </w:rPr>
        <w:t xml:space="preserve"> </w:t>
      </w:r>
      <w:r w:rsidRPr="00C80728">
        <w:rPr>
          <w:spacing w:val="-2"/>
        </w:rPr>
        <w:t xml:space="preserve">complying </w:t>
      </w:r>
      <w:r w:rsidRPr="00C80728">
        <w:rPr>
          <w:spacing w:val="-1"/>
        </w:rPr>
        <w:t>with</w:t>
      </w:r>
      <w:r w:rsidRPr="00C80728">
        <w:rPr>
          <w:spacing w:val="-3"/>
        </w:rPr>
        <w:t xml:space="preserve"> </w:t>
      </w:r>
      <w:r w:rsidRPr="00C80728">
        <w:rPr>
          <w:spacing w:val="-1"/>
        </w:rPr>
        <w:t>the</w:t>
      </w:r>
      <w:r w:rsidRPr="00C80728">
        <w:rPr>
          <w:spacing w:val="-3"/>
        </w:rPr>
        <w:t xml:space="preserve"> </w:t>
      </w:r>
      <w:r w:rsidRPr="00C80728">
        <w:rPr>
          <w:spacing w:val="-1"/>
        </w:rPr>
        <w:t>Beneficial</w:t>
      </w:r>
      <w:r w:rsidRPr="00C80728">
        <w:rPr>
          <w:spacing w:val="-2"/>
        </w:rPr>
        <w:t xml:space="preserve"> Ownership</w:t>
      </w:r>
      <w:r w:rsidRPr="00C80728">
        <w:rPr>
          <w:spacing w:val="63"/>
        </w:rPr>
        <w:t xml:space="preserve"> </w:t>
      </w:r>
      <w:r w:rsidRPr="00C80728">
        <w:rPr>
          <w:spacing w:val="-2"/>
        </w:rPr>
        <w:t>Rule</w:t>
      </w:r>
    </w:p>
    <w:p w14:paraId="42065167" w14:textId="77777777" w:rsidR="00F8288C" w:rsidRDefault="00F8288C" w:rsidP="00F8288C"/>
    <w:p w14:paraId="076DB9DB" w14:textId="77777777" w:rsidR="00F8288C" w:rsidRDefault="00F8288C" w:rsidP="00F8288C">
      <w:r>
        <w:br w:type="page"/>
      </w:r>
    </w:p>
    <w:p w14:paraId="177FCD72" w14:textId="77777777" w:rsidR="00F8288C" w:rsidRPr="00C80728" w:rsidRDefault="00F8288C" w:rsidP="00F8288C"/>
    <w:p w14:paraId="1CF93B73" w14:textId="77777777" w:rsidR="00F8288C" w:rsidRPr="00C80728" w:rsidRDefault="00F8288C" w:rsidP="00F8288C">
      <w:pPr>
        <w:pStyle w:val="Heading2"/>
      </w:pPr>
      <w:bookmarkStart w:id="71" w:name="_Toc38880827"/>
      <w:bookmarkStart w:id="72" w:name="_Toc39260544"/>
      <w:r w:rsidRPr="00C80728">
        <w:t>Appendix 1 – Beneficial Ownership (5/11/2018)</w:t>
      </w:r>
      <w:bookmarkEnd w:id="71"/>
      <w:bookmarkEnd w:id="72"/>
    </w:p>
    <w:p w14:paraId="206A64A0" w14:textId="77777777" w:rsidR="00F8288C" w:rsidRDefault="00F8288C" w:rsidP="00F8288C">
      <w:pPr>
        <w:ind w:right="10"/>
        <w:rPr>
          <w:rFonts w:eastAsia="Times New Roman" w:cs="Times New Roman"/>
          <w:szCs w:val="24"/>
        </w:rPr>
      </w:pPr>
      <w:r w:rsidRPr="00C80728">
        <w:rPr>
          <w:b/>
          <w:szCs w:val="24"/>
        </w:rPr>
        <w:t>Exclusions from the definition of Legal Entity Customer</w:t>
      </w:r>
      <w:r w:rsidRPr="00C80728">
        <w:rPr>
          <w:rFonts w:eastAsia="Times New Roman" w:cs="Times New Roman"/>
          <w:b/>
          <w:bCs/>
          <w:spacing w:val="29"/>
          <w:w w:val="99"/>
          <w:szCs w:val="24"/>
        </w:rPr>
        <w:t xml:space="preserve"> </w:t>
      </w:r>
      <w:r w:rsidRPr="00C80728">
        <w:rPr>
          <w:rFonts w:eastAsia="Times New Roman" w:cs="Times New Roman"/>
          <w:b/>
          <w:spacing w:val="-2"/>
          <w:szCs w:val="24"/>
        </w:rPr>
        <w:t xml:space="preserve">Under </w:t>
      </w:r>
      <w:r w:rsidRPr="00C80728">
        <w:rPr>
          <w:rFonts w:eastAsia="Times New Roman" w:cs="Times New Roman"/>
          <w:b/>
          <w:spacing w:val="-1"/>
          <w:szCs w:val="24"/>
        </w:rPr>
        <w:t>31</w:t>
      </w:r>
      <w:r w:rsidRPr="00EA031D">
        <w:rPr>
          <w:rFonts w:eastAsia="Times New Roman" w:cs="Times New Roman"/>
          <w:b/>
          <w:spacing w:val="-2"/>
          <w:szCs w:val="24"/>
        </w:rPr>
        <w:t xml:space="preserve"> </w:t>
      </w:r>
      <w:r w:rsidRPr="00EA031D">
        <w:rPr>
          <w:rFonts w:eastAsia="Times New Roman" w:cs="Times New Roman"/>
          <w:b/>
          <w:spacing w:val="-1"/>
          <w:szCs w:val="24"/>
        </w:rPr>
        <w:t>CFR</w:t>
      </w:r>
      <w:r>
        <w:rPr>
          <w:rFonts w:eastAsia="Times New Roman" w:cs="Times New Roman"/>
          <w:spacing w:val="-3"/>
          <w:szCs w:val="24"/>
        </w:rPr>
        <w:t xml:space="preserve"> </w:t>
      </w:r>
      <w:r>
        <w:rPr>
          <w:rFonts w:eastAsia="Times New Roman" w:cs="Times New Roman"/>
          <w:spacing w:val="-2"/>
          <w:szCs w:val="24"/>
        </w:rPr>
        <w:t xml:space="preserve">1010.230(e)(2) </w:t>
      </w:r>
      <w:r>
        <w:rPr>
          <w:rFonts w:eastAsia="Times New Roman" w:cs="Times New Roman"/>
          <w:szCs w:val="24"/>
        </w:rPr>
        <w:t>a</w:t>
      </w:r>
      <w:r>
        <w:rPr>
          <w:rFonts w:eastAsia="Times New Roman" w:cs="Times New Roman"/>
          <w:spacing w:val="-3"/>
          <w:szCs w:val="24"/>
        </w:rPr>
        <w:t xml:space="preserve"> </w:t>
      </w:r>
      <w:r>
        <w:rPr>
          <w:rFonts w:eastAsia="Times New Roman" w:cs="Times New Roman"/>
          <w:spacing w:val="-2"/>
          <w:szCs w:val="24"/>
        </w:rPr>
        <w:t xml:space="preserve">legal </w:t>
      </w:r>
      <w:r>
        <w:rPr>
          <w:rFonts w:eastAsia="Times New Roman" w:cs="Times New Roman"/>
          <w:spacing w:val="-1"/>
          <w:szCs w:val="24"/>
        </w:rPr>
        <w:t>entity</w:t>
      </w:r>
      <w:r>
        <w:rPr>
          <w:rFonts w:eastAsia="Times New Roman" w:cs="Times New Roman"/>
          <w:spacing w:val="-3"/>
          <w:szCs w:val="24"/>
        </w:rPr>
        <w:t xml:space="preserve"> </w:t>
      </w:r>
      <w:r>
        <w:rPr>
          <w:rFonts w:eastAsia="Times New Roman" w:cs="Times New Roman"/>
          <w:spacing w:val="-2"/>
          <w:szCs w:val="24"/>
        </w:rPr>
        <w:t>customer does</w:t>
      </w:r>
      <w:r>
        <w:rPr>
          <w:rFonts w:eastAsia="Times New Roman" w:cs="Times New Roman"/>
          <w:spacing w:val="-3"/>
          <w:szCs w:val="24"/>
        </w:rPr>
        <w:t xml:space="preserve"> </w:t>
      </w:r>
      <w:r>
        <w:rPr>
          <w:rFonts w:eastAsia="Times New Roman" w:cs="Times New Roman"/>
          <w:spacing w:val="-1"/>
          <w:szCs w:val="24"/>
        </w:rPr>
        <w:t>not</w:t>
      </w:r>
      <w:r>
        <w:rPr>
          <w:rFonts w:eastAsia="Times New Roman" w:cs="Times New Roman"/>
          <w:spacing w:val="-2"/>
          <w:szCs w:val="24"/>
        </w:rPr>
        <w:t xml:space="preserve"> include:</w:t>
      </w:r>
    </w:p>
    <w:p w14:paraId="2CA30A4B" w14:textId="77777777" w:rsidR="00F8288C" w:rsidRDefault="00F8288C" w:rsidP="00D354F8">
      <w:pPr>
        <w:pStyle w:val="BodyText"/>
        <w:numPr>
          <w:ilvl w:val="1"/>
          <w:numId w:val="21"/>
        </w:numPr>
        <w:tabs>
          <w:tab w:val="left" w:pos="860"/>
        </w:tabs>
        <w:spacing w:before="120"/>
        <w:ind w:right="279"/>
      </w:pPr>
      <w:r>
        <w:t>A</w:t>
      </w:r>
      <w:r>
        <w:rPr>
          <w:spacing w:val="-3"/>
        </w:rPr>
        <w:t xml:space="preserve"> </w:t>
      </w:r>
      <w:r>
        <w:rPr>
          <w:spacing w:val="-2"/>
        </w:rPr>
        <w:t>financial institution</w:t>
      </w:r>
      <w:r>
        <w:rPr>
          <w:spacing w:val="-3"/>
        </w:rPr>
        <w:t xml:space="preserve"> </w:t>
      </w:r>
      <w:r>
        <w:rPr>
          <w:spacing w:val="-2"/>
        </w:rPr>
        <w:t>regulated</w:t>
      </w:r>
      <w:r>
        <w:rPr>
          <w:spacing w:val="-3"/>
        </w:rPr>
        <w:t xml:space="preserve"> </w:t>
      </w:r>
      <w:r>
        <w:rPr>
          <w:spacing w:val="-1"/>
        </w:rPr>
        <w:t>by</w:t>
      </w:r>
      <w:r>
        <w:rPr>
          <w:spacing w:val="-3"/>
        </w:rPr>
        <w:t xml:space="preserve"> </w:t>
      </w:r>
      <w:r>
        <w:t>a</w:t>
      </w:r>
      <w:r>
        <w:rPr>
          <w:spacing w:val="-1"/>
        </w:rPr>
        <w:t xml:space="preserve"> </w:t>
      </w:r>
      <w:r>
        <w:rPr>
          <w:spacing w:val="-2"/>
        </w:rPr>
        <w:t>federal functional</w:t>
      </w:r>
      <w:r>
        <w:rPr>
          <w:spacing w:val="-3"/>
        </w:rPr>
        <w:t xml:space="preserve"> </w:t>
      </w:r>
      <w:r>
        <w:rPr>
          <w:spacing w:val="-1"/>
        </w:rPr>
        <w:t>regulator</w:t>
      </w:r>
      <w:r>
        <w:rPr>
          <w:rStyle w:val="FootnoteReference"/>
          <w:spacing w:val="-1"/>
        </w:rPr>
        <w:footnoteReference w:id="125"/>
      </w:r>
      <w:r>
        <w:rPr>
          <w:spacing w:val="-1"/>
        </w:rPr>
        <w:t xml:space="preserve"> or</w:t>
      </w:r>
      <w:r>
        <w:rPr>
          <w:spacing w:val="-2"/>
        </w:rPr>
        <w:t xml:space="preserve"> </w:t>
      </w:r>
      <w:r>
        <w:t>a</w:t>
      </w:r>
      <w:r>
        <w:rPr>
          <w:spacing w:val="-3"/>
        </w:rPr>
        <w:t xml:space="preserve"> </w:t>
      </w:r>
      <w:r>
        <w:rPr>
          <w:spacing w:val="-2"/>
        </w:rPr>
        <w:t>bank regulated</w:t>
      </w:r>
      <w:r>
        <w:rPr>
          <w:spacing w:val="107"/>
        </w:rPr>
        <w:t xml:space="preserve"> </w:t>
      </w:r>
      <w:r>
        <w:rPr>
          <w:spacing w:val="-1"/>
        </w:rPr>
        <w:t>by</w:t>
      </w:r>
      <w:r>
        <w:rPr>
          <w:spacing w:val="-3"/>
        </w:rPr>
        <w:t xml:space="preserve"> </w:t>
      </w:r>
      <w:r>
        <w:t>a</w:t>
      </w:r>
      <w:r>
        <w:rPr>
          <w:spacing w:val="-3"/>
        </w:rPr>
        <w:t xml:space="preserve"> </w:t>
      </w:r>
      <w:r>
        <w:rPr>
          <w:spacing w:val="-1"/>
        </w:rPr>
        <w:t>state</w:t>
      </w:r>
      <w:r>
        <w:rPr>
          <w:spacing w:val="-3"/>
        </w:rPr>
        <w:t xml:space="preserve"> </w:t>
      </w:r>
      <w:r>
        <w:rPr>
          <w:spacing w:val="-2"/>
        </w:rPr>
        <w:t>bank</w:t>
      </w:r>
      <w:r>
        <w:rPr>
          <w:spacing w:val="-3"/>
        </w:rPr>
        <w:t xml:space="preserve"> </w:t>
      </w:r>
      <w:r>
        <w:rPr>
          <w:spacing w:val="-2"/>
        </w:rPr>
        <w:t>regulator;</w:t>
      </w:r>
    </w:p>
    <w:p w14:paraId="05CEB39F" w14:textId="77777777" w:rsidR="00F8288C" w:rsidRDefault="00F8288C" w:rsidP="00D354F8">
      <w:pPr>
        <w:pStyle w:val="BodyText"/>
        <w:numPr>
          <w:ilvl w:val="1"/>
          <w:numId w:val="21"/>
        </w:numPr>
        <w:tabs>
          <w:tab w:val="left" w:pos="860"/>
        </w:tabs>
        <w:spacing w:before="120"/>
      </w:pPr>
      <w:r>
        <w:t>A</w:t>
      </w:r>
      <w:r>
        <w:rPr>
          <w:spacing w:val="-3"/>
        </w:rPr>
        <w:t xml:space="preserve"> </w:t>
      </w:r>
      <w:r>
        <w:rPr>
          <w:spacing w:val="-2"/>
        </w:rPr>
        <w:t>person</w:t>
      </w:r>
      <w:r>
        <w:rPr>
          <w:spacing w:val="-3"/>
        </w:rPr>
        <w:t xml:space="preserve"> </w:t>
      </w:r>
      <w:r>
        <w:rPr>
          <w:spacing w:val="-1"/>
        </w:rPr>
        <w:t>described</w:t>
      </w:r>
      <w:r>
        <w:rPr>
          <w:spacing w:val="-3"/>
        </w:rPr>
        <w:t xml:space="preserve"> </w:t>
      </w:r>
      <w:r>
        <w:rPr>
          <w:spacing w:val="-1"/>
        </w:rPr>
        <w:t>in</w:t>
      </w:r>
      <w:r>
        <w:rPr>
          <w:spacing w:val="-3"/>
        </w:rPr>
        <w:t xml:space="preserve"> </w:t>
      </w:r>
      <w:r>
        <w:rPr>
          <w:spacing w:val="-1"/>
        </w:rPr>
        <w:t>31</w:t>
      </w:r>
      <w:r>
        <w:rPr>
          <w:spacing w:val="-3"/>
        </w:rPr>
        <w:t xml:space="preserve"> </w:t>
      </w:r>
      <w:r>
        <w:rPr>
          <w:spacing w:val="-1"/>
        </w:rPr>
        <w:t>CFR</w:t>
      </w:r>
      <w:r>
        <w:rPr>
          <w:spacing w:val="-3"/>
        </w:rPr>
        <w:t xml:space="preserve"> </w:t>
      </w:r>
      <w:r>
        <w:rPr>
          <w:spacing w:val="-2"/>
        </w:rPr>
        <w:t>1020.315(b)(2) through</w:t>
      </w:r>
      <w:r>
        <w:rPr>
          <w:spacing w:val="-3"/>
        </w:rPr>
        <w:t xml:space="preserve"> </w:t>
      </w:r>
      <w:r>
        <w:rPr>
          <w:spacing w:val="-1"/>
        </w:rPr>
        <w:t>(5):</w:t>
      </w:r>
    </w:p>
    <w:p w14:paraId="65CD7C1A" w14:textId="77777777" w:rsidR="00F8288C" w:rsidRDefault="00F8288C" w:rsidP="00D354F8">
      <w:pPr>
        <w:pStyle w:val="BodyText"/>
        <w:numPr>
          <w:ilvl w:val="2"/>
          <w:numId w:val="21"/>
        </w:numPr>
        <w:tabs>
          <w:tab w:val="left" w:pos="1220"/>
        </w:tabs>
        <w:spacing w:before="120"/>
        <w:ind w:right="727"/>
      </w:pPr>
      <w:r>
        <w:t>A</w:t>
      </w:r>
      <w:r>
        <w:rPr>
          <w:spacing w:val="-1"/>
        </w:rPr>
        <w:t xml:space="preserve"> department</w:t>
      </w:r>
      <w:r>
        <w:t xml:space="preserve"> or </w:t>
      </w:r>
      <w:r>
        <w:rPr>
          <w:spacing w:val="-1"/>
        </w:rPr>
        <w:t>agency</w:t>
      </w:r>
      <w:r>
        <w:rPr>
          <w:spacing w:val="-2"/>
        </w:rPr>
        <w:t xml:space="preserve"> </w:t>
      </w:r>
      <w:r>
        <w:t>of</w:t>
      </w:r>
      <w:r>
        <w:rPr>
          <w:spacing w:val="-1"/>
        </w:rPr>
        <w:t xml:space="preserve"> </w:t>
      </w:r>
      <w:r>
        <w:t xml:space="preserve">the </w:t>
      </w:r>
      <w:r>
        <w:rPr>
          <w:spacing w:val="-1"/>
        </w:rPr>
        <w:t>United</w:t>
      </w:r>
      <w:r>
        <w:t xml:space="preserve"> </w:t>
      </w:r>
      <w:r>
        <w:rPr>
          <w:spacing w:val="-1"/>
        </w:rPr>
        <w:t>States,</w:t>
      </w:r>
      <w:r>
        <w:t xml:space="preserve"> of</w:t>
      </w:r>
      <w:r>
        <w:rPr>
          <w:spacing w:val="-2"/>
        </w:rPr>
        <w:t xml:space="preserve"> </w:t>
      </w:r>
      <w:r>
        <w:t xml:space="preserve">any </w:t>
      </w:r>
      <w:r>
        <w:rPr>
          <w:spacing w:val="-1"/>
        </w:rPr>
        <w:t>state,</w:t>
      </w:r>
      <w:r>
        <w:t xml:space="preserve"> or</w:t>
      </w:r>
      <w:r>
        <w:rPr>
          <w:spacing w:val="-1"/>
        </w:rPr>
        <w:t xml:space="preserve"> </w:t>
      </w:r>
      <w:r>
        <w:t>of</w:t>
      </w:r>
      <w:r>
        <w:rPr>
          <w:spacing w:val="-1"/>
        </w:rPr>
        <w:t xml:space="preserve"> </w:t>
      </w:r>
      <w:r>
        <w:t xml:space="preserve">any </w:t>
      </w:r>
      <w:r>
        <w:rPr>
          <w:spacing w:val="-1"/>
        </w:rPr>
        <w:t>political</w:t>
      </w:r>
      <w:r>
        <w:rPr>
          <w:spacing w:val="71"/>
        </w:rPr>
        <w:t xml:space="preserve"> </w:t>
      </w:r>
      <w:r>
        <w:rPr>
          <w:spacing w:val="-1"/>
        </w:rPr>
        <w:t>subdivision</w:t>
      </w:r>
      <w:r>
        <w:rPr>
          <w:spacing w:val="-2"/>
        </w:rPr>
        <w:t xml:space="preserve"> </w:t>
      </w:r>
      <w:r>
        <w:t>of</w:t>
      </w:r>
      <w:r>
        <w:rPr>
          <w:spacing w:val="-1"/>
        </w:rPr>
        <w:t xml:space="preserve"> </w:t>
      </w:r>
      <w:r>
        <w:t xml:space="preserve">any </w:t>
      </w:r>
      <w:r>
        <w:rPr>
          <w:spacing w:val="-1"/>
        </w:rPr>
        <w:t>State;</w:t>
      </w:r>
    </w:p>
    <w:p w14:paraId="171EEB22" w14:textId="77777777" w:rsidR="00F8288C" w:rsidRDefault="00F8288C" w:rsidP="00D354F8">
      <w:pPr>
        <w:pStyle w:val="BodyText"/>
        <w:numPr>
          <w:ilvl w:val="2"/>
          <w:numId w:val="21"/>
        </w:numPr>
        <w:tabs>
          <w:tab w:val="left" w:pos="1220"/>
        </w:tabs>
        <w:spacing w:before="120"/>
        <w:ind w:right="280"/>
      </w:pPr>
      <w:r>
        <w:rPr>
          <w:spacing w:val="-1"/>
        </w:rPr>
        <w:t>Any</w:t>
      </w:r>
      <w:r>
        <w:t xml:space="preserve"> entity </w:t>
      </w:r>
      <w:r>
        <w:rPr>
          <w:spacing w:val="-1"/>
        </w:rPr>
        <w:t>established</w:t>
      </w:r>
      <w:r>
        <w:t xml:space="preserve"> </w:t>
      </w:r>
      <w:r>
        <w:rPr>
          <w:spacing w:val="-1"/>
        </w:rPr>
        <w:t>under</w:t>
      </w:r>
      <w:r>
        <w:t xml:space="preserve"> the</w:t>
      </w:r>
      <w:r>
        <w:rPr>
          <w:spacing w:val="-1"/>
        </w:rPr>
        <w:t xml:space="preserve"> laws</w:t>
      </w:r>
      <w:r>
        <w:t xml:space="preserve"> of</w:t>
      </w:r>
      <w:r>
        <w:rPr>
          <w:spacing w:val="-1"/>
        </w:rPr>
        <w:t xml:space="preserve"> </w:t>
      </w:r>
      <w:r>
        <w:t xml:space="preserve">the </w:t>
      </w:r>
      <w:r>
        <w:rPr>
          <w:spacing w:val="-1"/>
        </w:rPr>
        <w:t>United</w:t>
      </w:r>
      <w:r>
        <w:t xml:space="preserve"> </w:t>
      </w:r>
      <w:r>
        <w:rPr>
          <w:spacing w:val="-1"/>
        </w:rPr>
        <w:t>States,</w:t>
      </w:r>
      <w:r>
        <w:t xml:space="preserve"> of</w:t>
      </w:r>
      <w:r>
        <w:rPr>
          <w:spacing w:val="-1"/>
        </w:rPr>
        <w:t xml:space="preserve"> </w:t>
      </w:r>
      <w:r>
        <w:t xml:space="preserve">any </w:t>
      </w:r>
      <w:r>
        <w:rPr>
          <w:spacing w:val="-1"/>
        </w:rPr>
        <w:t>state,</w:t>
      </w:r>
      <w:r>
        <w:t xml:space="preserve"> or</w:t>
      </w:r>
      <w:r>
        <w:rPr>
          <w:spacing w:val="-1"/>
        </w:rPr>
        <w:t xml:space="preserve"> </w:t>
      </w:r>
      <w:r>
        <w:t>of</w:t>
      </w:r>
      <w:r>
        <w:rPr>
          <w:spacing w:val="-1"/>
        </w:rPr>
        <w:t xml:space="preserve"> </w:t>
      </w:r>
      <w:r>
        <w:t>any</w:t>
      </w:r>
      <w:r>
        <w:rPr>
          <w:spacing w:val="61"/>
        </w:rPr>
        <w:t xml:space="preserve"> </w:t>
      </w:r>
      <w:r>
        <w:rPr>
          <w:spacing w:val="-1"/>
        </w:rPr>
        <w:t>political</w:t>
      </w:r>
      <w:r>
        <w:t xml:space="preserve"> </w:t>
      </w:r>
      <w:r>
        <w:rPr>
          <w:spacing w:val="-1"/>
        </w:rPr>
        <w:t>subdivision</w:t>
      </w:r>
      <w:r>
        <w:t xml:space="preserve"> of</w:t>
      </w:r>
      <w:r>
        <w:rPr>
          <w:spacing w:val="-1"/>
        </w:rPr>
        <w:t xml:space="preserve"> any</w:t>
      </w:r>
      <w:r>
        <w:t xml:space="preserve"> </w:t>
      </w:r>
      <w:r>
        <w:rPr>
          <w:spacing w:val="-1"/>
        </w:rPr>
        <w:t>state,</w:t>
      </w:r>
      <w:r>
        <w:t xml:space="preserve"> or</w:t>
      </w:r>
      <w:r>
        <w:rPr>
          <w:spacing w:val="-1"/>
        </w:rPr>
        <w:t xml:space="preserve"> </w:t>
      </w:r>
      <w:r>
        <w:t xml:space="preserve">under an </w:t>
      </w:r>
      <w:r>
        <w:rPr>
          <w:spacing w:val="-1"/>
        </w:rPr>
        <w:t>interstate</w:t>
      </w:r>
      <w:r>
        <w:t xml:space="preserve"> </w:t>
      </w:r>
      <w:r>
        <w:rPr>
          <w:spacing w:val="-1"/>
        </w:rPr>
        <w:t>compact</w:t>
      </w:r>
      <w:r>
        <w:t xml:space="preserve"> </w:t>
      </w:r>
      <w:r>
        <w:rPr>
          <w:spacing w:val="-1"/>
        </w:rPr>
        <w:t>between</w:t>
      </w:r>
      <w:r>
        <w:rPr>
          <w:spacing w:val="-2"/>
        </w:rPr>
        <w:t xml:space="preserve"> </w:t>
      </w:r>
      <w:r>
        <w:rPr>
          <w:spacing w:val="-1"/>
        </w:rPr>
        <w:t>two</w:t>
      </w:r>
      <w:r>
        <w:t xml:space="preserve"> or</w:t>
      </w:r>
      <w:r>
        <w:rPr>
          <w:spacing w:val="83"/>
        </w:rPr>
        <w:t xml:space="preserve"> </w:t>
      </w:r>
      <w:r>
        <w:rPr>
          <w:spacing w:val="-1"/>
        </w:rPr>
        <w:t>more</w:t>
      </w:r>
      <w:r>
        <w:t xml:space="preserve"> </w:t>
      </w:r>
      <w:r>
        <w:rPr>
          <w:spacing w:val="-1"/>
        </w:rPr>
        <w:t>states,</w:t>
      </w:r>
      <w:r>
        <w:rPr>
          <w:spacing w:val="-2"/>
        </w:rPr>
        <w:t xml:space="preserve"> </w:t>
      </w:r>
      <w:r>
        <w:rPr>
          <w:spacing w:val="-1"/>
        </w:rPr>
        <w:t>that</w:t>
      </w:r>
      <w:r>
        <w:t xml:space="preserve"> </w:t>
      </w:r>
      <w:r>
        <w:rPr>
          <w:spacing w:val="-1"/>
        </w:rPr>
        <w:t>exercises</w:t>
      </w:r>
      <w:r>
        <w:t xml:space="preserve"> </w:t>
      </w:r>
      <w:r>
        <w:rPr>
          <w:spacing w:val="-1"/>
        </w:rPr>
        <w:t>governmental</w:t>
      </w:r>
      <w:r>
        <w:t xml:space="preserve"> </w:t>
      </w:r>
      <w:r>
        <w:rPr>
          <w:spacing w:val="-1"/>
        </w:rPr>
        <w:t>authority</w:t>
      </w:r>
      <w:r>
        <w:t xml:space="preserve"> on behalf</w:t>
      </w:r>
      <w:r>
        <w:rPr>
          <w:spacing w:val="-1"/>
        </w:rPr>
        <w:t xml:space="preserve"> </w:t>
      </w:r>
      <w:r>
        <w:t>of</w:t>
      </w:r>
      <w:r>
        <w:rPr>
          <w:spacing w:val="-1"/>
        </w:rPr>
        <w:t xml:space="preserve"> </w:t>
      </w:r>
      <w:r>
        <w:t xml:space="preserve">the </w:t>
      </w:r>
      <w:r>
        <w:rPr>
          <w:spacing w:val="-1"/>
        </w:rPr>
        <w:t>United</w:t>
      </w:r>
      <w:r>
        <w:t xml:space="preserve"> </w:t>
      </w:r>
      <w:r>
        <w:rPr>
          <w:spacing w:val="-1"/>
        </w:rPr>
        <w:t>States</w:t>
      </w:r>
      <w:r>
        <w:rPr>
          <w:spacing w:val="83"/>
        </w:rPr>
        <w:t xml:space="preserve"> </w:t>
      </w:r>
      <w:r>
        <w:t>or any such</w:t>
      </w:r>
      <w:r>
        <w:rPr>
          <w:spacing w:val="-2"/>
        </w:rPr>
        <w:t xml:space="preserve"> </w:t>
      </w:r>
      <w:r>
        <w:rPr>
          <w:spacing w:val="-1"/>
        </w:rPr>
        <w:t>state</w:t>
      </w:r>
      <w:r>
        <w:t xml:space="preserve"> or </w:t>
      </w:r>
      <w:r>
        <w:rPr>
          <w:spacing w:val="-1"/>
        </w:rPr>
        <w:t>political subdivision;</w:t>
      </w:r>
    </w:p>
    <w:p w14:paraId="182F2A3B" w14:textId="77777777" w:rsidR="00F8288C" w:rsidRDefault="00F8288C" w:rsidP="00D354F8">
      <w:pPr>
        <w:pStyle w:val="BodyText"/>
        <w:numPr>
          <w:ilvl w:val="2"/>
          <w:numId w:val="21"/>
        </w:numPr>
        <w:tabs>
          <w:tab w:val="left" w:pos="1220"/>
        </w:tabs>
        <w:spacing w:before="120"/>
        <w:ind w:right="162"/>
      </w:pPr>
      <w:r>
        <w:rPr>
          <w:spacing w:val="-1"/>
        </w:rPr>
        <w:t>Any</w:t>
      </w:r>
      <w:r>
        <w:t xml:space="preserve"> entity</w:t>
      </w:r>
      <w:r>
        <w:rPr>
          <w:spacing w:val="-2"/>
        </w:rPr>
        <w:t xml:space="preserve"> </w:t>
      </w:r>
      <w:r>
        <w:rPr>
          <w:spacing w:val="-1"/>
        </w:rPr>
        <w:t xml:space="preserve">(other </w:t>
      </w:r>
      <w:r>
        <w:t>than a</w:t>
      </w:r>
      <w:r>
        <w:rPr>
          <w:spacing w:val="-1"/>
        </w:rPr>
        <w:t xml:space="preserve"> </w:t>
      </w:r>
      <w:r>
        <w:t xml:space="preserve">bank) </w:t>
      </w:r>
      <w:r>
        <w:rPr>
          <w:spacing w:val="-1"/>
        </w:rPr>
        <w:t>whose common</w:t>
      </w:r>
      <w:r>
        <w:t xml:space="preserve"> stock or </w:t>
      </w:r>
      <w:r>
        <w:rPr>
          <w:spacing w:val="-1"/>
        </w:rPr>
        <w:t>analogous</w:t>
      </w:r>
      <w:r>
        <w:t xml:space="preserve"> equity</w:t>
      </w:r>
      <w:r>
        <w:rPr>
          <w:spacing w:val="-2"/>
        </w:rPr>
        <w:t xml:space="preserve"> </w:t>
      </w:r>
      <w:r>
        <w:rPr>
          <w:spacing w:val="-1"/>
        </w:rPr>
        <w:t>interests</w:t>
      </w:r>
      <w:r>
        <w:rPr>
          <w:spacing w:val="57"/>
        </w:rPr>
        <w:t xml:space="preserve"> </w:t>
      </w:r>
      <w:r>
        <w:t xml:space="preserve">are </w:t>
      </w:r>
      <w:r>
        <w:rPr>
          <w:spacing w:val="-1"/>
        </w:rPr>
        <w:t>listed</w:t>
      </w:r>
      <w:r>
        <w:t xml:space="preserve"> on</w:t>
      </w:r>
      <w:r>
        <w:rPr>
          <w:spacing w:val="-2"/>
        </w:rPr>
        <w:t xml:space="preserve"> </w:t>
      </w:r>
      <w:r>
        <w:t xml:space="preserve">the </w:t>
      </w:r>
      <w:r>
        <w:rPr>
          <w:spacing w:val="-1"/>
        </w:rPr>
        <w:t>New York</w:t>
      </w:r>
      <w:r>
        <w:t xml:space="preserve"> </w:t>
      </w:r>
      <w:r>
        <w:rPr>
          <w:spacing w:val="-1"/>
        </w:rPr>
        <w:t>Stock</w:t>
      </w:r>
      <w:r>
        <w:t xml:space="preserve"> </w:t>
      </w:r>
      <w:r>
        <w:rPr>
          <w:spacing w:val="-1"/>
        </w:rPr>
        <w:t>Exchange</w:t>
      </w:r>
      <w:r>
        <w:t xml:space="preserve"> or</w:t>
      </w:r>
      <w:r>
        <w:rPr>
          <w:spacing w:val="-1"/>
        </w:rPr>
        <w:t xml:space="preserve"> the</w:t>
      </w:r>
      <w:r>
        <w:t xml:space="preserve"> </w:t>
      </w:r>
      <w:r>
        <w:rPr>
          <w:spacing w:val="-1"/>
        </w:rPr>
        <w:t>American</w:t>
      </w:r>
      <w:r>
        <w:rPr>
          <w:spacing w:val="-2"/>
        </w:rPr>
        <w:t xml:space="preserve"> </w:t>
      </w:r>
      <w:r>
        <w:rPr>
          <w:spacing w:val="-1"/>
        </w:rPr>
        <w:t>Stock</w:t>
      </w:r>
      <w:r>
        <w:t xml:space="preserve"> </w:t>
      </w:r>
      <w:r>
        <w:rPr>
          <w:spacing w:val="-1"/>
        </w:rPr>
        <w:t>Exchange</w:t>
      </w:r>
      <w:r>
        <w:rPr>
          <w:spacing w:val="71"/>
        </w:rPr>
        <w:t xml:space="preserve"> </w:t>
      </w:r>
      <w:r>
        <w:rPr>
          <w:spacing w:val="-1"/>
        </w:rPr>
        <w:t>(currently</w:t>
      </w:r>
      <w:r>
        <w:t xml:space="preserve"> </w:t>
      </w:r>
      <w:r>
        <w:rPr>
          <w:spacing w:val="-1"/>
        </w:rPr>
        <w:t>known</w:t>
      </w:r>
      <w:r>
        <w:t xml:space="preserve"> as the</w:t>
      </w:r>
      <w:r>
        <w:rPr>
          <w:spacing w:val="-1"/>
        </w:rPr>
        <w:t xml:space="preserve"> NYSE</w:t>
      </w:r>
      <w:r>
        <w:t xml:space="preserve"> </w:t>
      </w:r>
      <w:r>
        <w:rPr>
          <w:spacing w:val="-1"/>
        </w:rPr>
        <w:t>American)</w:t>
      </w:r>
      <w:r>
        <w:t xml:space="preserve"> or </w:t>
      </w:r>
      <w:r>
        <w:rPr>
          <w:spacing w:val="-1"/>
        </w:rPr>
        <w:t>have</w:t>
      </w:r>
      <w:r>
        <w:t xml:space="preserve"> been </w:t>
      </w:r>
      <w:r>
        <w:rPr>
          <w:spacing w:val="-1"/>
        </w:rPr>
        <w:t>designated</w:t>
      </w:r>
      <w:r>
        <w:t xml:space="preserve"> as</w:t>
      </w:r>
      <w:r>
        <w:rPr>
          <w:spacing w:val="-1"/>
        </w:rPr>
        <w:t xml:space="preserve"> </w:t>
      </w:r>
      <w:r>
        <w:t xml:space="preserve">a </w:t>
      </w:r>
      <w:r>
        <w:rPr>
          <w:spacing w:val="-1"/>
        </w:rPr>
        <w:t>NASDAQ</w:t>
      </w:r>
      <w:r>
        <w:rPr>
          <w:spacing w:val="57"/>
        </w:rPr>
        <w:t xml:space="preserve"> </w:t>
      </w:r>
      <w:r>
        <w:rPr>
          <w:spacing w:val="-1"/>
        </w:rPr>
        <w:t>National Market</w:t>
      </w:r>
      <w:r>
        <w:t xml:space="preserve"> </w:t>
      </w:r>
      <w:r>
        <w:rPr>
          <w:spacing w:val="-1"/>
        </w:rPr>
        <w:t>Security</w:t>
      </w:r>
      <w:r>
        <w:t xml:space="preserve"> </w:t>
      </w:r>
      <w:r>
        <w:rPr>
          <w:spacing w:val="-1"/>
        </w:rPr>
        <w:t>listed</w:t>
      </w:r>
      <w:r>
        <w:t xml:space="preserve"> on </w:t>
      </w:r>
      <w:r>
        <w:rPr>
          <w:spacing w:val="-1"/>
        </w:rPr>
        <w:t>the</w:t>
      </w:r>
      <w:r>
        <w:t xml:space="preserve"> </w:t>
      </w:r>
      <w:r>
        <w:rPr>
          <w:spacing w:val="-1"/>
        </w:rPr>
        <w:t xml:space="preserve">NASDAQ </w:t>
      </w:r>
      <w:r>
        <w:t xml:space="preserve">stock </w:t>
      </w:r>
      <w:r>
        <w:rPr>
          <w:spacing w:val="-1"/>
        </w:rPr>
        <w:t>exchange</w:t>
      </w:r>
      <w:r>
        <w:t xml:space="preserve"> </w:t>
      </w:r>
      <w:r>
        <w:rPr>
          <w:spacing w:val="-1"/>
        </w:rPr>
        <w:t>(with</w:t>
      </w:r>
      <w:r>
        <w:rPr>
          <w:spacing w:val="-2"/>
        </w:rPr>
        <w:t xml:space="preserve"> </w:t>
      </w:r>
      <w:r>
        <w:rPr>
          <w:spacing w:val="-1"/>
        </w:rPr>
        <w:t>some</w:t>
      </w:r>
      <w:r>
        <w:rPr>
          <w:spacing w:val="77"/>
        </w:rPr>
        <w:t xml:space="preserve"> </w:t>
      </w:r>
      <w:r>
        <w:rPr>
          <w:spacing w:val="-1"/>
        </w:rPr>
        <w:t>exceptions);</w:t>
      </w:r>
    </w:p>
    <w:p w14:paraId="6473D9B8" w14:textId="77777777" w:rsidR="00F8288C" w:rsidRDefault="00F8288C" w:rsidP="00D354F8">
      <w:pPr>
        <w:pStyle w:val="BodyText"/>
        <w:numPr>
          <w:ilvl w:val="2"/>
          <w:numId w:val="21"/>
        </w:numPr>
        <w:tabs>
          <w:tab w:val="left" w:pos="1220"/>
        </w:tabs>
        <w:spacing w:before="120"/>
        <w:ind w:right="201"/>
      </w:pPr>
      <w:r>
        <w:rPr>
          <w:spacing w:val="-1"/>
        </w:rPr>
        <w:t>Any</w:t>
      </w:r>
      <w:r>
        <w:t xml:space="preserve"> </w:t>
      </w:r>
      <w:r>
        <w:rPr>
          <w:spacing w:val="-1"/>
        </w:rPr>
        <w:t>subsidiary</w:t>
      </w:r>
      <w:r>
        <w:t xml:space="preserve"> </w:t>
      </w:r>
      <w:r>
        <w:rPr>
          <w:spacing w:val="-1"/>
        </w:rPr>
        <w:t>(other than</w:t>
      </w:r>
      <w:r>
        <w:t xml:space="preserve"> a bank) </w:t>
      </w:r>
      <w:r>
        <w:rPr>
          <w:spacing w:val="-1"/>
        </w:rPr>
        <w:t xml:space="preserve">of </w:t>
      </w:r>
      <w:r>
        <w:t xml:space="preserve">any </w:t>
      </w:r>
      <w:r>
        <w:rPr>
          <w:spacing w:val="-1"/>
        </w:rPr>
        <w:t>“listed</w:t>
      </w:r>
      <w:r>
        <w:rPr>
          <w:spacing w:val="-2"/>
        </w:rPr>
        <w:t xml:space="preserve"> </w:t>
      </w:r>
      <w:r>
        <w:rPr>
          <w:spacing w:val="-1"/>
        </w:rPr>
        <w:t>entity”</w:t>
      </w:r>
      <w:r>
        <w:t xml:space="preserve"> </w:t>
      </w:r>
      <w:r>
        <w:rPr>
          <w:spacing w:val="-1"/>
        </w:rPr>
        <w:t xml:space="preserve">that </w:t>
      </w:r>
      <w:r>
        <w:t xml:space="preserve">is </w:t>
      </w:r>
      <w:r>
        <w:rPr>
          <w:spacing w:val="-1"/>
        </w:rPr>
        <w:t>organized</w:t>
      </w:r>
      <w:r>
        <w:rPr>
          <w:spacing w:val="-2"/>
        </w:rPr>
        <w:t xml:space="preserve"> </w:t>
      </w:r>
      <w:r>
        <w:t>under</w:t>
      </w:r>
      <w:r>
        <w:rPr>
          <w:spacing w:val="79"/>
        </w:rPr>
        <w:t xml:space="preserve"> </w:t>
      </w:r>
      <w:r>
        <w:t xml:space="preserve">the </w:t>
      </w:r>
      <w:r>
        <w:rPr>
          <w:spacing w:val="-1"/>
        </w:rPr>
        <w:t>laws</w:t>
      </w:r>
      <w:r>
        <w:t xml:space="preserve"> </w:t>
      </w:r>
      <w:r>
        <w:rPr>
          <w:spacing w:val="-1"/>
        </w:rPr>
        <w:t>of the</w:t>
      </w:r>
      <w:r>
        <w:t xml:space="preserve"> </w:t>
      </w:r>
      <w:r>
        <w:rPr>
          <w:spacing w:val="-1"/>
        </w:rPr>
        <w:t>United</w:t>
      </w:r>
      <w:r>
        <w:t xml:space="preserve"> </w:t>
      </w:r>
      <w:r>
        <w:rPr>
          <w:spacing w:val="-1"/>
        </w:rPr>
        <w:t>States</w:t>
      </w:r>
      <w:r>
        <w:t xml:space="preserve"> or of</w:t>
      </w:r>
      <w:r>
        <w:rPr>
          <w:spacing w:val="-1"/>
        </w:rPr>
        <w:t xml:space="preserve"> any</w:t>
      </w:r>
      <w:r>
        <w:t xml:space="preserve"> </w:t>
      </w:r>
      <w:r>
        <w:rPr>
          <w:spacing w:val="-1"/>
        </w:rPr>
        <w:t>state</w:t>
      </w:r>
      <w:r>
        <w:t xml:space="preserve"> and </w:t>
      </w:r>
      <w:r>
        <w:rPr>
          <w:spacing w:val="-1"/>
        </w:rPr>
        <w:t>at</w:t>
      </w:r>
      <w:r>
        <w:t xml:space="preserve"> </w:t>
      </w:r>
      <w:r>
        <w:rPr>
          <w:spacing w:val="-1"/>
        </w:rPr>
        <w:t>least</w:t>
      </w:r>
      <w:r>
        <w:t xml:space="preserve"> 51 </w:t>
      </w:r>
      <w:r>
        <w:rPr>
          <w:spacing w:val="-1"/>
        </w:rPr>
        <w:t>percent</w:t>
      </w:r>
      <w:r>
        <w:t xml:space="preserve"> of</w:t>
      </w:r>
      <w:r>
        <w:rPr>
          <w:spacing w:val="-1"/>
        </w:rPr>
        <w:t xml:space="preserve"> whose</w:t>
      </w:r>
      <w:r>
        <w:rPr>
          <w:spacing w:val="71"/>
        </w:rPr>
        <w:t xml:space="preserve"> </w:t>
      </w:r>
      <w:r>
        <w:rPr>
          <w:spacing w:val="-1"/>
        </w:rPr>
        <w:t>common</w:t>
      </w:r>
      <w:r>
        <w:t xml:space="preserve"> stock or </w:t>
      </w:r>
      <w:r>
        <w:rPr>
          <w:spacing w:val="-1"/>
        </w:rPr>
        <w:t>analogous</w:t>
      </w:r>
      <w:r>
        <w:t xml:space="preserve"> equity</w:t>
      </w:r>
      <w:r>
        <w:rPr>
          <w:spacing w:val="-2"/>
        </w:rPr>
        <w:t xml:space="preserve"> </w:t>
      </w:r>
      <w:r>
        <w:rPr>
          <w:spacing w:val="-1"/>
        </w:rPr>
        <w:t>interest</w:t>
      </w:r>
      <w:r>
        <w:t xml:space="preserve"> </w:t>
      </w:r>
      <w:r>
        <w:rPr>
          <w:spacing w:val="-1"/>
        </w:rPr>
        <w:t>is</w:t>
      </w:r>
      <w:r>
        <w:t xml:space="preserve"> </w:t>
      </w:r>
      <w:r>
        <w:rPr>
          <w:spacing w:val="-1"/>
        </w:rPr>
        <w:t>owned</w:t>
      </w:r>
      <w:r>
        <w:t xml:space="preserve"> by the </w:t>
      </w:r>
      <w:r>
        <w:rPr>
          <w:spacing w:val="-1"/>
        </w:rPr>
        <w:t>listed</w:t>
      </w:r>
      <w:r>
        <w:t xml:space="preserve"> </w:t>
      </w:r>
      <w:r>
        <w:rPr>
          <w:spacing w:val="-1"/>
        </w:rPr>
        <w:t>entity,</w:t>
      </w:r>
      <w:r>
        <w:rPr>
          <w:spacing w:val="-2"/>
        </w:rPr>
        <w:t xml:space="preserve"> </w:t>
      </w:r>
      <w:r>
        <w:t>provided</w:t>
      </w:r>
      <w:r>
        <w:rPr>
          <w:spacing w:val="61"/>
        </w:rPr>
        <w:t xml:space="preserve"> </w:t>
      </w:r>
      <w:r>
        <w:t xml:space="preserve">that a </w:t>
      </w:r>
      <w:r>
        <w:rPr>
          <w:spacing w:val="-1"/>
        </w:rPr>
        <w:t>person</w:t>
      </w:r>
      <w:r>
        <w:rPr>
          <w:spacing w:val="-2"/>
        </w:rPr>
        <w:t xml:space="preserve"> </w:t>
      </w:r>
      <w:r>
        <w:t>that</w:t>
      </w:r>
      <w:r>
        <w:rPr>
          <w:spacing w:val="-1"/>
        </w:rPr>
        <w:t xml:space="preserve"> </w:t>
      </w:r>
      <w:r>
        <w:t xml:space="preserve">is a </w:t>
      </w:r>
      <w:r>
        <w:rPr>
          <w:spacing w:val="-1"/>
        </w:rPr>
        <w:t>financial</w:t>
      </w:r>
      <w:r>
        <w:t xml:space="preserve"> </w:t>
      </w:r>
      <w:r>
        <w:rPr>
          <w:spacing w:val="-1"/>
        </w:rPr>
        <w:t>institution,</w:t>
      </w:r>
      <w:r>
        <w:t xml:space="preserve"> </w:t>
      </w:r>
      <w:r>
        <w:rPr>
          <w:spacing w:val="-1"/>
        </w:rPr>
        <w:t xml:space="preserve">other </w:t>
      </w:r>
      <w:r>
        <w:t>than a bank,</w:t>
      </w:r>
      <w:r>
        <w:rPr>
          <w:spacing w:val="-2"/>
        </w:rPr>
        <w:t xml:space="preserve"> </w:t>
      </w:r>
      <w:r>
        <w:t xml:space="preserve">is an </w:t>
      </w:r>
      <w:r>
        <w:rPr>
          <w:spacing w:val="-1"/>
        </w:rPr>
        <w:t>exempt</w:t>
      </w:r>
      <w:r>
        <w:t xml:space="preserve"> person</w:t>
      </w:r>
      <w:r>
        <w:rPr>
          <w:spacing w:val="53"/>
        </w:rPr>
        <w:t xml:space="preserve"> </w:t>
      </w:r>
      <w:r>
        <w:t xml:space="preserve">only to </w:t>
      </w:r>
      <w:r>
        <w:rPr>
          <w:spacing w:val="-1"/>
        </w:rPr>
        <w:t>the</w:t>
      </w:r>
      <w:r>
        <w:t xml:space="preserve"> </w:t>
      </w:r>
      <w:r>
        <w:rPr>
          <w:spacing w:val="-1"/>
        </w:rPr>
        <w:t>extent</w:t>
      </w:r>
      <w:r>
        <w:t xml:space="preserve"> of</w:t>
      </w:r>
      <w:r>
        <w:rPr>
          <w:spacing w:val="-1"/>
        </w:rPr>
        <w:t xml:space="preserve"> its</w:t>
      </w:r>
      <w:r>
        <w:t xml:space="preserve"> </w:t>
      </w:r>
      <w:r>
        <w:rPr>
          <w:spacing w:val="-1"/>
        </w:rPr>
        <w:t>domestic</w:t>
      </w:r>
      <w:r>
        <w:t xml:space="preserve"> </w:t>
      </w:r>
      <w:r>
        <w:rPr>
          <w:spacing w:val="-1"/>
        </w:rPr>
        <w:t>operations;</w:t>
      </w:r>
    </w:p>
    <w:p w14:paraId="4B746234" w14:textId="77777777" w:rsidR="00F8288C" w:rsidRDefault="00F8288C" w:rsidP="00D354F8">
      <w:pPr>
        <w:pStyle w:val="BodyText"/>
        <w:numPr>
          <w:ilvl w:val="1"/>
          <w:numId w:val="21"/>
        </w:numPr>
        <w:tabs>
          <w:tab w:val="left" w:pos="860"/>
        </w:tabs>
        <w:spacing w:before="120"/>
        <w:ind w:right="162"/>
      </w:pPr>
      <w:r>
        <w:rPr>
          <w:spacing w:val="-1"/>
        </w:rPr>
        <w:t>An</w:t>
      </w:r>
      <w:r>
        <w:rPr>
          <w:spacing w:val="-3"/>
        </w:rPr>
        <w:t xml:space="preserve"> </w:t>
      </w:r>
      <w:r>
        <w:rPr>
          <w:spacing w:val="-1"/>
        </w:rPr>
        <w:t>issuer</w:t>
      </w:r>
      <w:r>
        <w:rPr>
          <w:spacing w:val="-2"/>
        </w:rPr>
        <w:t xml:space="preserve"> </w:t>
      </w:r>
      <w:r>
        <w:t>of</w:t>
      </w:r>
      <w:r>
        <w:rPr>
          <w:spacing w:val="-2"/>
        </w:rPr>
        <w:t xml:space="preserve"> </w:t>
      </w:r>
      <w:r>
        <w:t>a</w:t>
      </w:r>
      <w:r>
        <w:rPr>
          <w:spacing w:val="-3"/>
        </w:rPr>
        <w:t xml:space="preserve"> </w:t>
      </w:r>
      <w:r>
        <w:rPr>
          <w:spacing w:val="-1"/>
        </w:rPr>
        <w:t>class</w:t>
      </w:r>
      <w:r>
        <w:rPr>
          <w:spacing w:val="-3"/>
        </w:rPr>
        <w:t xml:space="preserve"> </w:t>
      </w:r>
      <w:r>
        <w:rPr>
          <w:spacing w:val="-1"/>
        </w:rPr>
        <w:t>of</w:t>
      </w:r>
      <w:r>
        <w:rPr>
          <w:spacing w:val="-4"/>
        </w:rPr>
        <w:t xml:space="preserve"> </w:t>
      </w:r>
      <w:r>
        <w:rPr>
          <w:spacing w:val="-1"/>
        </w:rPr>
        <w:t>securities</w:t>
      </w:r>
      <w:r>
        <w:rPr>
          <w:spacing w:val="-3"/>
        </w:rPr>
        <w:t xml:space="preserve"> </w:t>
      </w:r>
      <w:r>
        <w:rPr>
          <w:spacing w:val="-2"/>
        </w:rPr>
        <w:t>registered</w:t>
      </w:r>
      <w:r>
        <w:rPr>
          <w:spacing w:val="-3"/>
        </w:rPr>
        <w:t xml:space="preserve"> </w:t>
      </w:r>
      <w:r>
        <w:rPr>
          <w:spacing w:val="-2"/>
        </w:rPr>
        <w:t xml:space="preserve">under </w:t>
      </w:r>
      <w:r>
        <w:rPr>
          <w:spacing w:val="-1"/>
        </w:rPr>
        <w:t>section</w:t>
      </w:r>
      <w:r>
        <w:rPr>
          <w:spacing w:val="-3"/>
        </w:rPr>
        <w:t xml:space="preserve"> </w:t>
      </w:r>
      <w:r>
        <w:rPr>
          <w:spacing w:val="-1"/>
        </w:rPr>
        <w:t>12</w:t>
      </w:r>
      <w:r>
        <w:rPr>
          <w:spacing w:val="-3"/>
        </w:rPr>
        <w:t xml:space="preserve"> </w:t>
      </w:r>
      <w:r>
        <w:rPr>
          <w:spacing w:val="-1"/>
        </w:rPr>
        <w:t>of</w:t>
      </w:r>
      <w:r>
        <w:rPr>
          <w:spacing w:val="-2"/>
        </w:rPr>
        <w:t xml:space="preserve"> </w:t>
      </w:r>
      <w:r>
        <w:rPr>
          <w:spacing w:val="-1"/>
        </w:rPr>
        <w:t>the</w:t>
      </w:r>
      <w:r>
        <w:rPr>
          <w:spacing w:val="-3"/>
        </w:rPr>
        <w:t xml:space="preserve"> </w:t>
      </w:r>
      <w:r>
        <w:rPr>
          <w:spacing w:val="-2"/>
        </w:rPr>
        <w:t>Securities</w:t>
      </w:r>
      <w:r>
        <w:rPr>
          <w:spacing w:val="41"/>
        </w:rPr>
        <w:t xml:space="preserve"> </w:t>
      </w:r>
      <w:r>
        <w:rPr>
          <w:spacing w:val="-2"/>
        </w:rPr>
        <w:t>Exchange</w:t>
      </w:r>
      <w:r>
        <w:rPr>
          <w:spacing w:val="-1"/>
        </w:rPr>
        <w:t xml:space="preserve"> Act</w:t>
      </w:r>
      <w:r>
        <w:rPr>
          <w:spacing w:val="-2"/>
        </w:rPr>
        <w:t xml:space="preserve"> </w:t>
      </w:r>
      <w:r>
        <w:rPr>
          <w:spacing w:val="-1"/>
        </w:rPr>
        <w:t>of</w:t>
      </w:r>
      <w:r>
        <w:rPr>
          <w:spacing w:val="-4"/>
        </w:rPr>
        <w:t xml:space="preserve"> </w:t>
      </w:r>
      <w:r>
        <w:rPr>
          <w:spacing w:val="-1"/>
        </w:rPr>
        <w:t>1934</w:t>
      </w:r>
      <w:r>
        <w:rPr>
          <w:spacing w:val="-3"/>
        </w:rPr>
        <w:t xml:space="preserve"> </w:t>
      </w:r>
      <w:r>
        <w:rPr>
          <w:spacing w:val="-1"/>
        </w:rPr>
        <w:t>or that</w:t>
      </w:r>
      <w:r>
        <w:rPr>
          <w:spacing w:val="-2"/>
        </w:rPr>
        <w:t xml:space="preserve"> </w:t>
      </w:r>
      <w:r>
        <w:rPr>
          <w:spacing w:val="-1"/>
        </w:rPr>
        <w:t>is</w:t>
      </w:r>
      <w:r>
        <w:rPr>
          <w:spacing w:val="-3"/>
        </w:rPr>
        <w:t xml:space="preserve"> </w:t>
      </w:r>
      <w:r>
        <w:rPr>
          <w:spacing w:val="-2"/>
        </w:rPr>
        <w:t>required</w:t>
      </w:r>
      <w:r>
        <w:rPr>
          <w:spacing w:val="-3"/>
        </w:rPr>
        <w:t xml:space="preserve"> </w:t>
      </w:r>
      <w:r>
        <w:rPr>
          <w:spacing w:val="-1"/>
        </w:rPr>
        <w:t>to</w:t>
      </w:r>
      <w:r>
        <w:rPr>
          <w:spacing w:val="-3"/>
        </w:rPr>
        <w:t xml:space="preserve"> </w:t>
      </w:r>
      <w:r>
        <w:rPr>
          <w:spacing w:val="-1"/>
        </w:rPr>
        <w:t>file</w:t>
      </w:r>
      <w:r>
        <w:rPr>
          <w:spacing w:val="-3"/>
        </w:rPr>
        <w:t xml:space="preserve"> </w:t>
      </w:r>
      <w:r>
        <w:rPr>
          <w:spacing w:val="-2"/>
        </w:rPr>
        <w:t>reports</w:t>
      </w:r>
      <w:r>
        <w:rPr>
          <w:spacing w:val="-3"/>
        </w:rPr>
        <w:t xml:space="preserve"> </w:t>
      </w:r>
      <w:r>
        <w:rPr>
          <w:spacing w:val="-2"/>
        </w:rPr>
        <w:t xml:space="preserve">under </w:t>
      </w:r>
      <w:r>
        <w:rPr>
          <w:spacing w:val="-1"/>
        </w:rPr>
        <w:t>section</w:t>
      </w:r>
      <w:r>
        <w:rPr>
          <w:spacing w:val="-3"/>
        </w:rPr>
        <w:t xml:space="preserve"> </w:t>
      </w:r>
      <w:r>
        <w:rPr>
          <w:spacing w:val="-2"/>
        </w:rPr>
        <w:t xml:space="preserve">15(d) </w:t>
      </w:r>
      <w:r>
        <w:rPr>
          <w:spacing w:val="-1"/>
        </w:rPr>
        <w:t>of</w:t>
      </w:r>
      <w:r>
        <w:rPr>
          <w:spacing w:val="-4"/>
        </w:rPr>
        <w:t xml:space="preserve"> </w:t>
      </w:r>
      <w:r>
        <w:rPr>
          <w:spacing w:val="-1"/>
        </w:rPr>
        <w:t>that</w:t>
      </w:r>
      <w:r>
        <w:rPr>
          <w:spacing w:val="-2"/>
        </w:rPr>
        <w:t xml:space="preserve"> </w:t>
      </w:r>
      <w:r>
        <w:rPr>
          <w:spacing w:val="-1"/>
        </w:rPr>
        <w:t>Act;</w:t>
      </w:r>
    </w:p>
    <w:p w14:paraId="4AE8301E" w14:textId="77777777" w:rsidR="00F8288C" w:rsidRDefault="00F8288C" w:rsidP="00D354F8">
      <w:pPr>
        <w:pStyle w:val="BodyText"/>
        <w:numPr>
          <w:ilvl w:val="1"/>
          <w:numId w:val="21"/>
        </w:numPr>
        <w:tabs>
          <w:tab w:val="left" w:pos="860"/>
        </w:tabs>
        <w:spacing w:before="120"/>
        <w:ind w:right="383"/>
      </w:pPr>
      <w:r>
        <w:rPr>
          <w:spacing w:val="-1"/>
        </w:rPr>
        <w:t>An</w:t>
      </w:r>
      <w:r>
        <w:rPr>
          <w:spacing w:val="-3"/>
        </w:rPr>
        <w:t xml:space="preserve"> </w:t>
      </w:r>
      <w:r>
        <w:rPr>
          <w:spacing w:val="-2"/>
        </w:rPr>
        <w:t>investment company, investment</w:t>
      </w:r>
      <w:r>
        <w:rPr>
          <w:spacing w:val="-1"/>
        </w:rPr>
        <w:t xml:space="preserve"> </w:t>
      </w:r>
      <w:r>
        <w:rPr>
          <w:spacing w:val="-2"/>
        </w:rPr>
        <w:t>adviser,</w:t>
      </w:r>
      <w:r>
        <w:rPr>
          <w:spacing w:val="-3"/>
        </w:rPr>
        <w:t xml:space="preserve"> </w:t>
      </w:r>
      <w:r>
        <w:rPr>
          <w:spacing w:val="-1"/>
        </w:rPr>
        <w:t>an</w:t>
      </w:r>
      <w:r>
        <w:rPr>
          <w:spacing w:val="-3"/>
        </w:rPr>
        <w:t xml:space="preserve"> </w:t>
      </w:r>
      <w:r>
        <w:rPr>
          <w:spacing w:val="-2"/>
        </w:rPr>
        <w:t>exchange</w:t>
      </w:r>
      <w:r>
        <w:rPr>
          <w:spacing w:val="-3"/>
        </w:rPr>
        <w:t xml:space="preserve"> </w:t>
      </w:r>
      <w:r>
        <w:rPr>
          <w:spacing w:val="-1"/>
        </w:rPr>
        <w:t>or</w:t>
      </w:r>
      <w:r>
        <w:rPr>
          <w:spacing w:val="-2"/>
        </w:rPr>
        <w:t xml:space="preserve"> </w:t>
      </w:r>
      <w:r>
        <w:rPr>
          <w:spacing w:val="-1"/>
        </w:rPr>
        <w:t>clearing</w:t>
      </w:r>
      <w:r>
        <w:rPr>
          <w:spacing w:val="-3"/>
        </w:rPr>
        <w:t xml:space="preserve"> </w:t>
      </w:r>
      <w:r>
        <w:rPr>
          <w:spacing w:val="-2"/>
        </w:rPr>
        <w:t>agency,</w:t>
      </w:r>
      <w:r>
        <w:rPr>
          <w:spacing w:val="-3"/>
        </w:rPr>
        <w:t xml:space="preserve"> </w:t>
      </w:r>
      <w:r>
        <w:rPr>
          <w:spacing w:val="-1"/>
        </w:rPr>
        <w:t>or</w:t>
      </w:r>
      <w:r>
        <w:rPr>
          <w:spacing w:val="-2"/>
        </w:rPr>
        <w:t xml:space="preserve"> any</w:t>
      </w:r>
      <w:r>
        <w:rPr>
          <w:spacing w:val="73"/>
        </w:rPr>
        <w:t xml:space="preserve"> </w:t>
      </w:r>
      <w:r>
        <w:rPr>
          <w:spacing w:val="-2"/>
        </w:rPr>
        <w:t xml:space="preserve">other </w:t>
      </w:r>
      <w:r>
        <w:rPr>
          <w:spacing w:val="-1"/>
        </w:rPr>
        <w:t>entity</w:t>
      </w:r>
      <w:r>
        <w:rPr>
          <w:spacing w:val="-3"/>
        </w:rPr>
        <w:t xml:space="preserve"> </w:t>
      </w:r>
      <w:r>
        <w:rPr>
          <w:spacing w:val="-2"/>
        </w:rPr>
        <w:t xml:space="preserve">that </w:t>
      </w:r>
      <w:r>
        <w:rPr>
          <w:spacing w:val="-1"/>
        </w:rPr>
        <w:t>is</w:t>
      </w:r>
      <w:r>
        <w:rPr>
          <w:spacing w:val="-3"/>
        </w:rPr>
        <w:t xml:space="preserve"> </w:t>
      </w:r>
      <w:r>
        <w:rPr>
          <w:spacing w:val="-2"/>
        </w:rPr>
        <w:t>registered</w:t>
      </w:r>
      <w:r>
        <w:rPr>
          <w:spacing w:val="-3"/>
        </w:rPr>
        <w:t xml:space="preserve"> </w:t>
      </w:r>
      <w:r>
        <w:rPr>
          <w:spacing w:val="-1"/>
        </w:rPr>
        <w:t>with</w:t>
      </w:r>
      <w:r>
        <w:rPr>
          <w:spacing w:val="-3"/>
        </w:rPr>
        <w:t xml:space="preserve"> </w:t>
      </w:r>
      <w:r>
        <w:rPr>
          <w:spacing w:val="-1"/>
        </w:rPr>
        <w:t>the</w:t>
      </w:r>
      <w:r>
        <w:rPr>
          <w:spacing w:val="-3"/>
        </w:rPr>
        <w:t xml:space="preserve"> </w:t>
      </w:r>
      <w:r>
        <w:rPr>
          <w:spacing w:val="-2"/>
        </w:rPr>
        <w:t>SEC;</w:t>
      </w:r>
    </w:p>
    <w:p w14:paraId="488AD6D3" w14:textId="77777777" w:rsidR="00F8288C" w:rsidRDefault="00F8288C" w:rsidP="00D354F8">
      <w:pPr>
        <w:pStyle w:val="BodyText"/>
        <w:numPr>
          <w:ilvl w:val="1"/>
          <w:numId w:val="21"/>
        </w:numPr>
        <w:tabs>
          <w:tab w:val="left" w:pos="860"/>
        </w:tabs>
        <w:spacing w:before="120"/>
        <w:ind w:right="229"/>
      </w:pPr>
      <w:r>
        <w:t>A</w:t>
      </w:r>
      <w:r>
        <w:rPr>
          <w:spacing w:val="-3"/>
        </w:rPr>
        <w:t xml:space="preserve"> </w:t>
      </w:r>
      <w:r>
        <w:rPr>
          <w:spacing w:val="-1"/>
        </w:rPr>
        <w:t>registered</w:t>
      </w:r>
      <w:r>
        <w:rPr>
          <w:spacing w:val="-3"/>
        </w:rPr>
        <w:t xml:space="preserve"> </w:t>
      </w:r>
      <w:r>
        <w:rPr>
          <w:spacing w:val="-2"/>
        </w:rPr>
        <w:t>entity,</w:t>
      </w:r>
      <w:r>
        <w:rPr>
          <w:spacing w:val="-3"/>
        </w:rPr>
        <w:t xml:space="preserve"> </w:t>
      </w:r>
      <w:r>
        <w:rPr>
          <w:spacing w:val="-2"/>
        </w:rPr>
        <w:t>commodity</w:t>
      </w:r>
      <w:r>
        <w:rPr>
          <w:spacing w:val="-3"/>
        </w:rPr>
        <w:t xml:space="preserve"> </w:t>
      </w:r>
      <w:r>
        <w:rPr>
          <w:spacing w:val="-2"/>
        </w:rPr>
        <w:t>pool</w:t>
      </w:r>
      <w:r>
        <w:rPr>
          <w:spacing w:val="-1"/>
        </w:rPr>
        <w:t xml:space="preserve"> </w:t>
      </w:r>
      <w:r>
        <w:rPr>
          <w:spacing w:val="-2"/>
        </w:rPr>
        <w:t>operator,</w:t>
      </w:r>
      <w:r>
        <w:rPr>
          <w:spacing w:val="-3"/>
        </w:rPr>
        <w:t xml:space="preserve"> </w:t>
      </w:r>
      <w:r>
        <w:rPr>
          <w:spacing w:val="-2"/>
        </w:rPr>
        <w:t>commodity</w:t>
      </w:r>
      <w:r>
        <w:rPr>
          <w:spacing w:val="-3"/>
        </w:rPr>
        <w:t xml:space="preserve"> </w:t>
      </w:r>
      <w:r>
        <w:rPr>
          <w:spacing w:val="-2"/>
        </w:rPr>
        <w:t>trading</w:t>
      </w:r>
      <w:r>
        <w:rPr>
          <w:spacing w:val="-3"/>
        </w:rPr>
        <w:t xml:space="preserve"> </w:t>
      </w:r>
      <w:r>
        <w:rPr>
          <w:spacing w:val="-2"/>
        </w:rPr>
        <w:t>advisor,</w:t>
      </w:r>
      <w:r>
        <w:rPr>
          <w:spacing w:val="-3"/>
        </w:rPr>
        <w:t xml:space="preserve"> </w:t>
      </w:r>
      <w:r>
        <w:rPr>
          <w:spacing w:val="-1"/>
        </w:rPr>
        <w:t>retail</w:t>
      </w:r>
      <w:r>
        <w:rPr>
          <w:spacing w:val="85"/>
        </w:rPr>
        <w:t xml:space="preserve"> </w:t>
      </w:r>
      <w:r>
        <w:rPr>
          <w:spacing w:val="-2"/>
        </w:rPr>
        <w:t>foreign</w:t>
      </w:r>
      <w:r>
        <w:rPr>
          <w:spacing w:val="-3"/>
        </w:rPr>
        <w:t xml:space="preserve"> </w:t>
      </w:r>
      <w:r>
        <w:rPr>
          <w:spacing w:val="-2"/>
        </w:rPr>
        <w:t>exchange</w:t>
      </w:r>
      <w:r>
        <w:rPr>
          <w:spacing w:val="-3"/>
        </w:rPr>
        <w:t xml:space="preserve"> </w:t>
      </w:r>
      <w:r>
        <w:rPr>
          <w:spacing w:val="-1"/>
        </w:rPr>
        <w:t>dealer,</w:t>
      </w:r>
      <w:r>
        <w:rPr>
          <w:spacing w:val="-3"/>
        </w:rPr>
        <w:t xml:space="preserve"> </w:t>
      </w:r>
      <w:r>
        <w:rPr>
          <w:spacing w:val="-1"/>
        </w:rPr>
        <w:t>swap</w:t>
      </w:r>
      <w:r>
        <w:rPr>
          <w:spacing w:val="-3"/>
        </w:rPr>
        <w:t xml:space="preserve"> </w:t>
      </w:r>
      <w:r>
        <w:rPr>
          <w:spacing w:val="-1"/>
        </w:rPr>
        <w:t>dealer,</w:t>
      </w:r>
      <w:r>
        <w:rPr>
          <w:spacing w:val="-3"/>
        </w:rPr>
        <w:t xml:space="preserve"> </w:t>
      </w:r>
      <w:r>
        <w:rPr>
          <w:spacing w:val="-1"/>
        </w:rPr>
        <w:t xml:space="preserve">or </w:t>
      </w:r>
      <w:r>
        <w:rPr>
          <w:spacing w:val="-2"/>
        </w:rPr>
        <w:t xml:space="preserve">major </w:t>
      </w:r>
      <w:r>
        <w:rPr>
          <w:spacing w:val="-1"/>
        </w:rPr>
        <w:t>swap</w:t>
      </w:r>
      <w:r>
        <w:rPr>
          <w:spacing w:val="-3"/>
        </w:rPr>
        <w:t xml:space="preserve"> </w:t>
      </w:r>
      <w:r>
        <w:rPr>
          <w:spacing w:val="-2"/>
        </w:rPr>
        <w:t xml:space="preserve">participant </w:t>
      </w:r>
      <w:r>
        <w:rPr>
          <w:spacing w:val="-1"/>
        </w:rPr>
        <w:t>that</w:t>
      </w:r>
      <w:r>
        <w:rPr>
          <w:spacing w:val="-2"/>
        </w:rPr>
        <w:t xml:space="preserve"> </w:t>
      </w:r>
      <w:r>
        <w:rPr>
          <w:spacing w:val="-1"/>
        </w:rPr>
        <w:t>is</w:t>
      </w:r>
      <w:r>
        <w:rPr>
          <w:spacing w:val="-3"/>
        </w:rPr>
        <w:t xml:space="preserve"> </w:t>
      </w:r>
      <w:r>
        <w:rPr>
          <w:spacing w:val="-1"/>
        </w:rPr>
        <w:t>registered</w:t>
      </w:r>
      <w:r>
        <w:rPr>
          <w:spacing w:val="-3"/>
        </w:rPr>
        <w:t xml:space="preserve"> </w:t>
      </w:r>
      <w:r>
        <w:rPr>
          <w:spacing w:val="-1"/>
        </w:rPr>
        <w:t>with</w:t>
      </w:r>
      <w:r>
        <w:rPr>
          <w:spacing w:val="47"/>
        </w:rPr>
        <w:t xml:space="preserve"> </w:t>
      </w:r>
      <w:r>
        <w:rPr>
          <w:spacing w:val="-1"/>
        </w:rPr>
        <w:t>the</w:t>
      </w:r>
      <w:r>
        <w:rPr>
          <w:spacing w:val="-3"/>
        </w:rPr>
        <w:t xml:space="preserve"> </w:t>
      </w:r>
      <w:r>
        <w:rPr>
          <w:spacing w:val="-2"/>
        </w:rPr>
        <w:t>CFTC;</w:t>
      </w:r>
    </w:p>
    <w:p w14:paraId="11603406" w14:textId="77777777" w:rsidR="00F8288C" w:rsidRDefault="00F8288C" w:rsidP="00D354F8">
      <w:pPr>
        <w:pStyle w:val="BodyText"/>
        <w:numPr>
          <w:ilvl w:val="1"/>
          <w:numId w:val="21"/>
        </w:numPr>
        <w:tabs>
          <w:tab w:val="left" w:pos="860"/>
        </w:tabs>
        <w:spacing w:before="120"/>
      </w:pPr>
      <w:r>
        <w:t>A</w:t>
      </w:r>
      <w:r>
        <w:rPr>
          <w:spacing w:val="-3"/>
        </w:rPr>
        <w:t xml:space="preserve"> </w:t>
      </w:r>
      <w:r>
        <w:rPr>
          <w:spacing w:val="-2"/>
        </w:rPr>
        <w:t>public</w:t>
      </w:r>
      <w:r>
        <w:rPr>
          <w:spacing w:val="-3"/>
        </w:rPr>
        <w:t xml:space="preserve"> </w:t>
      </w:r>
      <w:r>
        <w:rPr>
          <w:spacing w:val="-2"/>
        </w:rPr>
        <w:t>accounting</w:t>
      </w:r>
      <w:r>
        <w:rPr>
          <w:spacing w:val="-3"/>
        </w:rPr>
        <w:t xml:space="preserve"> </w:t>
      </w:r>
      <w:r>
        <w:rPr>
          <w:spacing w:val="-1"/>
        </w:rPr>
        <w:t>firm</w:t>
      </w:r>
      <w:r>
        <w:rPr>
          <w:spacing w:val="-4"/>
        </w:rPr>
        <w:t xml:space="preserve"> </w:t>
      </w:r>
      <w:r>
        <w:rPr>
          <w:spacing w:val="-1"/>
        </w:rPr>
        <w:t>registered</w:t>
      </w:r>
      <w:r>
        <w:rPr>
          <w:spacing w:val="-3"/>
        </w:rPr>
        <w:t xml:space="preserve"> </w:t>
      </w:r>
      <w:r>
        <w:rPr>
          <w:spacing w:val="-2"/>
        </w:rPr>
        <w:t xml:space="preserve">under </w:t>
      </w:r>
      <w:r>
        <w:rPr>
          <w:spacing w:val="-1"/>
        </w:rPr>
        <w:t>section</w:t>
      </w:r>
      <w:r>
        <w:rPr>
          <w:spacing w:val="-3"/>
        </w:rPr>
        <w:t xml:space="preserve"> </w:t>
      </w:r>
      <w:r>
        <w:rPr>
          <w:spacing w:val="-2"/>
        </w:rPr>
        <w:t>102</w:t>
      </w:r>
      <w:r>
        <w:rPr>
          <w:spacing w:val="-3"/>
        </w:rPr>
        <w:t xml:space="preserve"> </w:t>
      </w:r>
      <w:r>
        <w:t>of</w:t>
      </w:r>
      <w:r>
        <w:rPr>
          <w:spacing w:val="-4"/>
        </w:rPr>
        <w:t xml:space="preserve"> </w:t>
      </w:r>
      <w:r>
        <w:rPr>
          <w:spacing w:val="-1"/>
        </w:rPr>
        <w:t>the</w:t>
      </w:r>
      <w:r>
        <w:rPr>
          <w:spacing w:val="-3"/>
        </w:rPr>
        <w:t xml:space="preserve"> </w:t>
      </w:r>
      <w:r>
        <w:rPr>
          <w:spacing w:val="-2"/>
        </w:rPr>
        <w:t>Sarbanes-Oxley</w:t>
      </w:r>
      <w:r>
        <w:rPr>
          <w:spacing w:val="-3"/>
        </w:rPr>
        <w:t xml:space="preserve"> </w:t>
      </w:r>
      <w:r>
        <w:rPr>
          <w:spacing w:val="-1"/>
        </w:rPr>
        <w:t>Act;</w:t>
      </w:r>
    </w:p>
    <w:p w14:paraId="32B875B7" w14:textId="77777777" w:rsidR="00F8288C" w:rsidRDefault="00F8288C" w:rsidP="00D354F8">
      <w:pPr>
        <w:pStyle w:val="BodyText"/>
        <w:numPr>
          <w:ilvl w:val="1"/>
          <w:numId w:val="21"/>
        </w:numPr>
        <w:tabs>
          <w:tab w:val="left" w:pos="860"/>
        </w:tabs>
        <w:spacing w:before="120"/>
        <w:ind w:left="864"/>
      </w:pPr>
      <w:r>
        <w:t>A</w:t>
      </w:r>
      <w:r>
        <w:rPr>
          <w:spacing w:val="-3"/>
        </w:rPr>
        <w:t xml:space="preserve"> </w:t>
      </w:r>
      <w:r>
        <w:rPr>
          <w:spacing w:val="-2"/>
        </w:rPr>
        <w:t>bank holding</w:t>
      </w:r>
      <w:r>
        <w:rPr>
          <w:spacing w:val="-3"/>
        </w:rPr>
        <w:t xml:space="preserve"> </w:t>
      </w:r>
      <w:r>
        <w:rPr>
          <w:spacing w:val="-2"/>
        </w:rPr>
        <w:t>company</w:t>
      </w:r>
      <w:r>
        <w:rPr>
          <w:spacing w:val="-3"/>
        </w:rPr>
        <w:t xml:space="preserve"> </w:t>
      </w:r>
      <w:r>
        <w:rPr>
          <w:spacing w:val="-1"/>
        </w:rPr>
        <w:t>or</w:t>
      </w:r>
      <w:r>
        <w:rPr>
          <w:spacing w:val="-2"/>
        </w:rPr>
        <w:t xml:space="preserve"> savings</w:t>
      </w:r>
      <w:r>
        <w:rPr>
          <w:spacing w:val="-1"/>
        </w:rPr>
        <w:t xml:space="preserve"> and</w:t>
      </w:r>
      <w:r>
        <w:rPr>
          <w:spacing w:val="-3"/>
        </w:rPr>
        <w:t xml:space="preserve"> </w:t>
      </w:r>
      <w:r>
        <w:rPr>
          <w:spacing w:val="-1"/>
        </w:rPr>
        <w:t>loan</w:t>
      </w:r>
      <w:r>
        <w:rPr>
          <w:spacing w:val="-3"/>
        </w:rPr>
        <w:t xml:space="preserve"> </w:t>
      </w:r>
      <w:r>
        <w:rPr>
          <w:spacing w:val="-2"/>
        </w:rPr>
        <w:t>holding</w:t>
      </w:r>
      <w:r>
        <w:rPr>
          <w:spacing w:val="-3"/>
        </w:rPr>
        <w:t xml:space="preserve"> </w:t>
      </w:r>
      <w:r>
        <w:rPr>
          <w:spacing w:val="-2"/>
        </w:rPr>
        <w:t>company;</w:t>
      </w:r>
    </w:p>
    <w:p w14:paraId="6988B569" w14:textId="77777777" w:rsidR="00F8288C" w:rsidRDefault="00F8288C" w:rsidP="00D354F8">
      <w:pPr>
        <w:pStyle w:val="BodyText"/>
        <w:numPr>
          <w:ilvl w:val="1"/>
          <w:numId w:val="21"/>
        </w:numPr>
        <w:tabs>
          <w:tab w:val="left" w:pos="860"/>
        </w:tabs>
        <w:spacing w:before="120"/>
        <w:ind w:left="864" w:right="383"/>
      </w:pPr>
      <w:r>
        <w:t>A</w:t>
      </w:r>
      <w:r>
        <w:rPr>
          <w:spacing w:val="-3"/>
        </w:rPr>
        <w:t xml:space="preserve"> </w:t>
      </w:r>
      <w:r>
        <w:rPr>
          <w:spacing w:val="-2"/>
        </w:rPr>
        <w:t>pooled</w:t>
      </w:r>
      <w:r>
        <w:rPr>
          <w:spacing w:val="-3"/>
        </w:rPr>
        <w:t xml:space="preserve"> </w:t>
      </w:r>
      <w:r>
        <w:rPr>
          <w:spacing w:val="-2"/>
        </w:rPr>
        <w:t xml:space="preserve">investment </w:t>
      </w:r>
      <w:r>
        <w:rPr>
          <w:spacing w:val="-1"/>
        </w:rPr>
        <w:t>vehicle</w:t>
      </w:r>
      <w:r>
        <w:rPr>
          <w:spacing w:val="-3"/>
        </w:rPr>
        <w:t xml:space="preserve"> </w:t>
      </w:r>
      <w:r>
        <w:rPr>
          <w:spacing w:val="-1"/>
        </w:rPr>
        <w:t>that</w:t>
      </w:r>
      <w:r>
        <w:rPr>
          <w:spacing w:val="-2"/>
        </w:rPr>
        <w:t xml:space="preserve"> </w:t>
      </w:r>
      <w:r>
        <w:rPr>
          <w:spacing w:val="-1"/>
        </w:rPr>
        <w:t>is</w:t>
      </w:r>
      <w:r>
        <w:rPr>
          <w:spacing w:val="-4"/>
        </w:rPr>
        <w:t xml:space="preserve"> </w:t>
      </w:r>
      <w:r>
        <w:rPr>
          <w:spacing w:val="-2"/>
        </w:rPr>
        <w:t>operated</w:t>
      </w:r>
      <w:r>
        <w:rPr>
          <w:spacing w:val="-3"/>
        </w:rPr>
        <w:t xml:space="preserve"> </w:t>
      </w:r>
      <w:r>
        <w:rPr>
          <w:spacing w:val="-1"/>
        </w:rPr>
        <w:t>or</w:t>
      </w:r>
      <w:r>
        <w:rPr>
          <w:spacing w:val="-2"/>
        </w:rPr>
        <w:t xml:space="preserve"> advised</w:t>
      </w:r>
      <w:r>
        <w:rPr>
          <w:spacing w:val="-3"/>
        </w:rPr>
        <w:t xml:space="preserve"> </w:t>
      </w:r>
      <w:r>
        <w:rPr>
          <w:spacing w:val="-1"/>
        </w:rPr>
        <w:t>by</w:t>
      </w:r>
      <w:r>
        <w:rPr>
          <w:spacing w:val="-3"/>
        </w:rPr>
        <w:t xml:space="preserve"> </w:t>
      </w:r>
      <w:r>
        <w:t>a</w:t>
      </w:r>
      <w:r>
        <w:rPr>
          <w:spacing w:val="-1"/>
        </w:rPr>
        <w:t xml:space="preserve"> </w:t>
      </w:r>
      <w:r>
        <w:rPr>
          <w:spacing w:val="-2"/>
        </w:rPr>
        <w:t>financial institution</w:t>
      </w:r>
      <w:r>
        <w:rPr>
          <w:spacing w:val="-3"/>
        </w:rPr>
        <w:t xml:space="preserve"> </w:t>
      </w:r>
      <w:r>
        <w:rPr>
          <w:spacing w:val="-1"/>
        </w:rPr>
        <w:t>that</w:t>
      </w:r>
      <w:r>
        <w:rPr>
          <w:spacing w:val="85"/>
        </w:rPr>
        <w:t xml:space="preserve"> </w:t>
      </w:r>
      <w:r>
        <w:rPr>
          <w:spacing w:val="-1"/>
        </w:rPr>
        <w:t>is</w:t>
      </w:r>
      <w:r>
        <w:rPr>
          <w:spacing w:val="-3"/>
        </w:rPr>
        <w:t xml:space="preserve"> </w:t>
      </w:r>
      <w:r>
        <w:rPr>
          <w:spacing w:val="-2"/>
        </w:rPr>
        <w:t>excluded</w:t>
      </w:r>
      <w:r>
        <w:rPr>
          <w:spacing w:val="-3"/>
        </w:rPr>
        <w:t xml:space="preserve"> </w:t>
      </w:r>
      <w:r>
        <w:rPr>
          <w:spacing w:val="-2"/>
        </w:rPr>
        <w:t>under paragraph</w:t>
      </w:r>
      <w:r>
        <w:rPr>
          <w:spacing w:val="-3"/>
        </w:rPr>
        <w:t xml:space="preserve"> </w:t>
      </w:r>
      <w:r>
        <w:rPr>
          <w:spacing w:val="-1"/>
        </w:rPr>
        <w:t>(e)(2);</w:t>
      </w:r>
    </w:p>
    <w:p w14:paraId="3CA4655F" w14:textId="77777777" w:rsidR="00F8288C" w:rsidRDefault="00F8288C" w:rsidP="00D354F8">
      <w:pPr>
        <w:pStyle w:val="BodyText"/>
        <w:numPr>
          <w:ilvl w:val="1"/>
          <w:numId w:val="21"/>
        </w:numPr>
        <w:tabs>
          <w:tab w:val="left" w:pos="860"/>
        </w:tabs>
        <w:spacing w:before="120"/>
        <w:ind w:left="864"/>
      </w:pPr>
      <w:r>
        <w:rPr>
          <w:spacing w:val="-1"/>
        </w:rPr>
        <w:t>An</w:t>
      </w:r>
      <w:r>
        <w:rPr>
          <w:spacing w:val="-3"/>
        </w:rPr>
        <w:t xml:space="preserve"> </w:t>
      </w:r>
      <w:r>
        <w:rPr>
          <w:spacing w:val="-2"/>
        </w:rPr>
        <w:t>insurance</w:t>
      </w:r>
      <w:r>
        <w:rPr>
          <w:spacing w:val="-3"/>
        </w:rPr>
        <w:t xml:space="preserve"> </w:t>
      </w:r>
      <w:r>
        <w:rPr>
          <w:spacing w:val="-2"/>
        </w:rPr>
        <w:t>company</w:t>
      </w:r>
      <w:r>
        <w:rPr>
          <w:spacing w:val="-3"/>
        </w:rPr>
        <w:t xml:space="preserve"> </w:t>
      </w:r>
      <w:r>
        <w:rPr>
          <w:spacing w:val="-1"/>
        </w:rPr>
        <w:t>that</w:t>
      </w:r>
      <w:r>
        <w:rPr>
          <w:spacing w:val="-2"/>
        </w:rPr>
        <w:t xml:space="preserve"> </w:t>
      </w:r>
      <w:r>
        <w:rPr>
          <w:spacing w:val="-1"/>
        </w:rPr>
        <w:t>is</w:t>
      </w:r>
      <w:r>
        <w:rPr>
          <w:spacing w:val="-3"/>
        </w:rPr>
        <w:t xml:space="preserve"> </w:t>
      </w:r>
      <w:r>
        <w:rPr>
          <w:spacing w:val="-2"/>
        </w:rPr>
        <w:t>regulated</w:t>
      </w:r>
      <w:r>
        <w:rPr>
          <w:spacing w:val="-3"/>
        </w:rPr>
        <w:t xml:space="preserve"> </w:t>
      </w:r>
      <w:r>
        <w:rPr>
          <w:spacing w:val="-1"/>
        </w:rPr>
        <w:t>by</w:t>
      </w:r>
      <w:r>
        <w:rPr>
          <w:spacing w:val="-3"/>
        </w:rPr>
        <w:t xml:space="preserve"> </w:t>
      </w:r>
      <w:r>
        <w:t>a</w:t>
      </w:r>
      <w:r>
        <w:rPr>
          <w:spacing w:val="-3"/>
        </w:rPr>
        <w:t xml:space="preserve"> </w:t>
      </w:r>
      <w:r>
        <w:rPr>
          <w:spacing w:val="-1"/>
        </w:rPr>
        <w:t>state;</w:t>
      </w:r>
    </w:p>
    <w:p w14:paraId="09D1BA64" w14:textId="77777777" w:rsidR="00F8288C" w:rsidRDefault="00F8288C" w:rsidP="00D354F8">
      <w:pPr>
        <w:pStyle w:val="BodyText"/>
        <w:numPr>
          <w:ilvl w:val="1"/>
          <w:numId w:val="21"/>
        </w:numPr>
        <w:tabs>
          <w:tab w:val="left" w:pos="860"/>
        </w:tabs>
        <w:spacing w:before="120"/>
        <w:ind w:left="864"/>
      </w:pPr>
      <w:r>
        <w:t>A</w:t>
      </w:r>
      <w:r>
        <w:rPr>
          <w:spacing w:val="-2"/>
        </w:rPr>
        <w:t xml:space="preserve"> financial market utility</w:t>
      </w:r>
      <w:r>
        <w:rPr>
          <w:spacing w:val="-3"/>
        </w:rPr>
        <w:t xml:space="preserve"> </w:t>
      </w:r>
      <w:r>
        <w:rPr>
          <w:spacing w:val="-2"/>
        </w:rPr>
        <w:t>designated</w:t>
      </w:r>
      <w:r>
        <w:rPr>
          <w:spacing w:val="-3"/>
        </w:rPr>
        <w:t xml:space="preserve"> </w:t>
      </w:r>
      <w:r>
        <w:rPr>
          <w:spacing w:val="-1"/>
        </w:rPr>
        <w:t>by</w:t>
      </w:r>
      <w:r>
        <w:rPr>
          <w:spacing w:val="-3"/>
        </w:rPr>
        <w:t xml:space="preserve"> </w:t>
      </w:r>
      <w:r>
        <w:rPr>
          <w:spacing w:val="-1"/>
        </w:rPr>
        <w:t>the</w:t>
      </w:r>
      <w:r>
        <w:rPr>
          <w:spacing w:val="-3"/>
        </w:rPr>
        <w:t xml:space="preserve"> </w:t>
      </w:r>
      <w:r>
        <w:rPr>
          <w:spacing w:val="-2"/>
        </w:rPr>
        <w:t>Financial Stability</w:t>
      </w:r>
      <w:r>
        <w:rPr>
          <w:spacing w:val="-3"/>
        </w:rPr>
        <w:t xml:space="preserve"> </w:t>
      </w:r>
      <w:r>
        <w:rPr>
          <w:spacing w:val="-2"/>
        </w:rPr>
        <w:t>Oversight</w:t>
      </w:r>
      <w:r>
        <w:rPr>
          <w:spacing w:val="-1"/>
        </w:rPr>
        <w:t xml:space="preserve"> </w:t>
      </w:r>
      <w:r>
        <w:rPr>
          <w:spacing w:val="-2"/>
        </w:rPr>
        <w:t>Council;</w:t>
      </w:r>
    </w:p>
    <w:p w14:paraId="4DE84FBD" w14:textId="77777777" w:rsidR="00F8288C" w:rsidRDefault="00F8288C" w:rsidP="00D354F8">
      <w:pPr>
        <w:pStyle w:val="BodyText"/>
        <w:numPr>
          <w:ilvl w:val="1"/>
          <w:numId w:val="21"/>
        </w:numPr>
        <w:tabs>
          <w:tab w:val="left" w:pos="860"/>
        </w:tabs>
        <w:spacing w:before="120"/>
        <w:ind w:left="864" w:right="271"/>
      </w:pPr>
      <w:r>
        <w:t>A</w:t>
      </w:r>
      <w:r>
        <w:rPr>
          <w:spacing w:val="-2"/>
        </w:rPr>
        <w:t xml:space="preserve"> foreign</w:t>
      </w:r>
      <w:r>
        <w:rPr>
          <w:spacing w:val="-3"/>
        </w:rPr>
        <w:t xml:space="preserve"> </w:t>
      </w:r>
      <w:r>
        <w:rPr>
          <w:spacing w:val="-2"/>
        </w:rPr>
        <w:t>financial institution</w:t>
      </w:r>
      <w:r>
        <w:rPr>
          <w:spacing w:val="-3"/>
        </w:rPr>
        <w:t xml:space="preserve"> </w:t>
      </w:r>
      <w:r>
        <w:rPr>
          <w:spacing w:val="-2"/>
        </w:rPr>
        <w:t>established</w:t>
      </w:r>
      <w:r>
        <w:rPr>
          <w:spacing w:val="-3"/>
        </w:rPr>
        <w:t xml:space="preserve"> </w:t>
      </w:r>
      <w:r>
        <w:rPr>
          <w:spacing w:val="-1"/>
        </w:rPr>
        <w:t>in</w:t>
      </w:r>
      <w:r>
        <w:rPr>
          <w:spacing w:val="-3"/>
        </w:rPr>
        <w:t xml:space="preserve"> </w:t>
      </w:r>
      <w:r>
        <w:t>a</w:t>
      </w:r>
      <w:r>
        <w:rPr>
          <w:spacing w:val="-3"/>
        </w:rPr>
        <w:t xml:space="preserve"> </w:t>
      </w:r>
      <w:r>
        <w:rPr>
          <w:spacing w:val="-2"/>
        </w:rPr>
        <w:t>jurisdiction</w:t>
      </w:r>
      <w:r>
        <w:rPr>
          <w:spacing w:val="-3"/>
        </w:rPr>
        <w:t xml:space="preserve"> </w:t>
      </w:r>
      <w:r>
        <w:rPr>
          <w:spacing w:val="-2"/>
        </w:rPr>
        <w:t>where</w:t>
      </w:r>
      <w:r>
        <w:rPr>
          <w:spacing w:val="-3"/>
        </w:rPr>
        <w:t xml:space="preserve"> </w:t>
      </w:r>
      <w:r>
        <w:rPr>
          <w:spacing w:val="-1"/>
        </w:rPr>
        <w:t>the</w:t>
      </w:r>
      <w:r>
        <w:rPr>
          <w:spacing w:val="-3"/>
        </w:rPr>
        <w:t xml:space="preserve"> </w:t>
      </w:r>
      <w:r>
        <w:rPr>
          <w:spacing w:val="-2"/>
        </w:rPr>
        <w:t xml:space="preserve">regulator </w:t>
      </w:r>
      <w:r>
        <w:rPr>
          <w:spacing w:val="-1"/>
        </w:rPr>
        <w:t>of</w:t>
      </w:r>
      <w:r>
        <w:rPr>
          <w:spacing w:val="-4"/>
        </w:rPr>
        <w:t xml:space="preserve"> </w:t>
      </w:r>
      <w:r>
        <w:rPr>
          <w:spacing w:val="-1"/>
        </w:rPr>
        <w:t>such</w:t>
      </w:r>
      <w:r>
        <w:rPr>
          <w:spacing w:val="105"/>
        </w:rPr>
        <w:t xml:space="preserve"> </w:t>
      </w:r>
      <w:r>
        <w:rPr>
          <w:spacing w:val="-2"/>
        </w:rPr>
        <w:t>institution</w:t>
      </w:r>
      <w:r>
        <w:rPr>
          <w:spacing w:val="-3"/>
        </w:rPr>
        <w:t xml:space="preserve"> </w:t>
      </w:r>
      <w:r>
        <w:rPr>
          <w:spacing w:val="-2"/>
        </w:rPr>
        <w:t>maintains</w:t>
      </w:r>
      <w:r>
        <w:rPr>
          <w:spacing w:val="-3"/>
        </w:rPr>
        <w:t xml:space="preserve"> </w:t>
      </w:r>
      <w:r>
        <w:rPr>
          <w:spacing w:val="-2"/>
        </w:rPr>
        <w:t>beneficial ownership</w:t>
      </w:r>
      <w:r>
        <w:rPr>
          <w:spacing w:val="-3"/>
        </w:rPr>
        <w:t xml:space="preserve"> </w:t>
      </w:r>
      <w:r>
        <w:rPr>
          <w:spacing w:val="-2"/>
        </w:rPr>
        <w:t>information</w:t>
      </w:r>
      <w:r>
        <w:rPr>
          <w:spacing w:val="-3"/>
        </w:rPr>
        <w:t xml:space="preserve"> </w:t>
      </w:r>
      <w:r>
        <w:rPr>
          <w:spacing w:val="-2"/>
        </w:rPr>
        <w:t>regarding</w:t>
      </w:r>
      <w:r>
        <w:rPr>
          <w:spacing w:val="-3"/>
        </w:rPr>
        <w:t xml:space="preserve"> </w:t>
      </w:r>
      <w:r>
        <w:rPr>
          <w:spacing w:val="-1"/>
        </w:rPr>
        <w:t>such</w:t>
      </w:r>
      <w:r>
        <w:rPr>
          <w:spacing w:val="-3"/>
        </w:rPr>
        <w:t xml:space="preserve"> </w:t>
      </w:r>
      <w:r>
        <w:rPr>
          <w:spacing w:val="-2"/>
        </w:rPr>
        <w:t>institution;</w:t>
      </w:r>
    </w:p>
    <w:p w14:paraId="6447F574" w14:textId="77777777" w:rsidR="00F8288C" w:rsidRDefault="00F8288C" w:rsidP="00D354F8">
      <w:pPr>
        <w:pStyle w:val="BodyText"/>
        <w:numPr>
          <w:ilvl w:val="1"/>
          <w:numId w:val="21"/>
        </w:numPr>
        <w:tabs>
          <w:tab w:val="left" w:pos="860"/>
        </w:tabs>
        <w:spacing w:before="120"/>
        <w:ind w:right="524"/>
      </w:pPr>
      <w:r>
        <w:lastRenderedPageBreak/>
        <w:t>A</w:t>
      </w:r>
      <w:r>
        <w:rPr>
          <w:spacing w:val="-3"/>
        </w:rPr>
        <w:t xml:space="preserve"> </w:t>
      </w:r>
      <w:r>
        <w:rPr>
          <w:spacing w:val="-2"/>
        </w:rPr>
        <w:t>non-U.S. governmental department,</w:t>
      </w:r>
      <w:r>
        <w:rPr>
          <w:spacing w:val="-3"/>
        </w:rPr>
        <w:t xml:space="preserve"> </w:t>
      </w:r>
      <w:r>
        <w:rPr>
          <w:spacing w:val="-2"/>
        </w:rPr>
        <w:t>agency,</w:t>
      </w:r>
      <w:r>
        <w:rPr>
          <w:spacing w:val="-3"/>
        </w:rPr>
        <w:t xml:space="preserve"> </w:t>
      </w:r>
      <w:r>
        <w:t>or</w:t>
      </w:r>
      <w:r>
        <w:rPr>
          <w:spacing w:val="-2"/>
        </w:rPr>
        <w:t xml:space="preserve"> political subdivision</w:t>
      </w:r>
      <w:r>
        <w:rPr>
          <w:spacing w:val="-3"/>
        </w:rPr>
        <w:t xml:space="preserve"> </w:t>
      </w:r>
      <w:r>
        <w:rPr>
          <w:spacing w:val="-1"/>
        </w:rPr>
        <w:t>that</w:t>
      </w:r>
      <w:r>
        <w:rPr>
          <w:spacing w:val="-2"/>
        </w:rPr>
        <w:t xml:space="preserve"> engages</w:t>
      </w:r>
      <w:r>
        <w:rPr>
          <w:spacing w:val="87"/>
        </w:rPr>
        <w:t xml:space="preserve"> </w:t>
      </w:r>
      <w:r>
        <w:rPr>
          <w:spacing w:val="-2"/>
        </w:rPr>
        <w:t>only</w:t>
      </w:r>
      <w:r>
        <w:rPr>
          <w:spacing w:val="-3"/>
        </w:rPr>
        <w:t xml:space="preserve"> </w:t>
      </w:r>
      <w:r>
        <w:rPr>
          <w:spacing w:val="-1"/>
        </w:rPr>
        <w:t>in</w:t>
      </w:r>
      <w:r>
        <w:rPr>
          <w:spacing w:val="-3"/>
        </w:rPr>
        <w:t xml:space="preserve"> </w:t>
      </w:r>
      <w:r>
        <w:rPr>
          <w:spacing w:val="-2"/>
        </w:rPr>
        <w:t xml:space="preserve">governmental </w:t>
      </w:r>
      <w:r>
        <w:rPr>
          <w:spacing w:val="-1"/>
        </w:rPr>
        <w:t>rather</w:t>
      </w:r>
      <w:r>
        <w:rPr>
          <w:spacing w:val="-2"/>
        </w:rPr>
        <w:t xml:space="preserve"> </w:t>
      </w:r>
      <w:r>
        <w:rPr>
          <w:spacing w:val="-1"/>
        </w:rPr>
        <w:t>than</w:t>
      </w:r>
      <w:r>
        <w:rPr>
          <w:spacing w:val="-3"/>
        </w:rPr>
        <w:t xml:space="preserve"> </w:t>
      </w:r>
      <w:r>
        <w:rPr>
          <w:spacing w:val="-2"/>
        </w:rPr>
        <w:t>commercial activities;</w:t>
      </w:r>
    </w:p>
    <w:p w14:paraId="37A03D48" w14:textId="77777777" w:rsidR="00F8288C" w:rsidRDefault="00F8288C" w:rsidP="00D354F8">
      <w:pPr>
        <w:pStyle w:val="BodyText"/>
        <w:numPr>
          <w:ilvl w:val="1"/>
          <w:numId w:val="21"/>
        </w:numPr>
        <w:tabs>
          <w:tab w:val="left" w:pos="860"/>
        </w:tabs>
        <w:spacing w:before="120"/>
        <w:ind w:right="201"/>
      </w:pPr>
      <w:r>
        <w:rPr>
          <w:spacing w:val="-2"/>
        </w:rPr>
        <w:t>Any</w:t>
      </w:r>
      <w:r>
        <w:rPr>
          <w:spacing w:val="-3"/>
        </w:rPr>
        <w:t xml:space="preserve"> </w:t>
      </w:r>
      <w:r>
        <w:rPr>
          <w:spacing w:val="-1"/>
        </w:rPr>
        <w:t>legal</w:t>
      </w:r>
      <w:r>
        <w:rPr>
          <w:spacing w:val="-2"/>
        </w:rPr>
        <w:t xml:space="preserve"> </w:t>
      </w:r>
      <w:r>
        <w:rPr>
          <w:spacing w:val="-1"/>
        </w:rPr>
        <w:t>entity</w:t>
      </w:r>
      <w:r>
        <w:rPr>
          <w:spacing w:val="-3"/>
        </w:rPr>
        <w:t xml:space="preserve"> </w:t>
      </w:r>
      <w:r>
        <w:rPr>
          <w:spacing w:val="-2"/>
        </w:rPr>
        <w:t>only</w:t>
      </w:r>
      <w:r>
        <w:rPr>
          <w:spacing w:val="-3"/>
        </w:rPr>
        <w:t xml:space="preserve"> </w:t>
      </w:r>
      <w:r>
        <w:rPr>
          <w:spacing w:val="-1"/>
        </w:rPr>
        <w:t>to</w:t>
      </w:r>
      <w:r>
        <w:rPr>
          <w:spacing w:val="-3"/>
        </w:rPr>
        <w:t xml:space="preserve"> </w:t>
      </w:r>
      <w:r>
        <w:rPr>
          <w:spacing w:val="-1"/>
        </w:rPr>
        <w:t>the</w:t>
      </w:r>
      <w:r>
        <w:rPr>
          <w:spacing w:val="-3"/>
        </w:rPr>
        <w:t xml:space="preserve"> </w:t>
      </w:r>
      <w:r>
        <w:rPr>
          <w:spacing w:val="-2"/>
        </w:rPr>
        <w:t xml:space="preserve">extent </w:t>
      </w:r>
      <w:r>
        <w:rPr>
          <w:spacing w:val="-1"/>
        </w:rPr>
        <w:t>that</w:t>
      </w:r>
      <w:r>
        <w:rPr>
          <w:spacing w:val="-2"/>
        </w:rPr>
        <w:t xml:space="preserve"> </w:t>
      </w:r>
      <w:r>
        <w:rPr>
          <w:spacing w:val="-1"/>
        </w:rPr>
        <w:t>it</w:t>
      </w:r>
      <w:r>
        <w:rPr>
          <w:spacing w:val="-2"/>
        </w:rPr>
        <w:t xml:space="preserve"> opens</w:t>
      </w:r>
      <w:r>
        <w:rPr>
          <w:spacing w:val="-3"/>
        </w:rPr>
        <w:t xml:space="preserve"> </w:t>
      </w:r>
      <w:r>
        <w:t>a</w:t>
      </w:r>
      <w:r>
        <w:rPr>
          <w:spacing w:val="-3"/>
        </w:rPr>
        <w:t xml:space="preserve"> </w:t>
      </w:r>
      <w:r>
        <w:rPr>
          <w:spacing w:val="-2"/>
        </w:rPr>
        <w:t>private</w:t>
      </w:r>
      <w:r>
        <w:rPr>
          <w:spacing w:val="-3"/>
        </w:rPr>
        <w:t xml:space="preserve"> </w:t>
      </w:r>
      <w:r>
        <w:rPr>
          <w:spacing w:val="-2"/>
        </w:rPr>
        <w:t>banking</w:t>
      </w:r>
      <w:r>
        <w:rPr>
          <w:spacing w:val="-3"/>
        </w:rPr>
        <w:t xml:space="preserve"> </w:t>
      </w:r>
      <w:r>
        <w:rPr>
          <w:spacing w:val="-2"/>
        </w:rPr>
        <w:t xml:space="preserve">account </w:t>
      </w:r>
      <w:r>
        <w:rPr>
          <w:spacing w:val="-1"/>
        </w:rPr>
        <w:t>subject</w:t>
      </w:r>
      <w:r>
        <w:rPr>
          <w:spacing w:val="-2"/>
        </w:rPr>
        <w:t xml:space="preserve"> </w:t>
      </w:r>
      <w:r>
        <w:rPr>
          <w:spacing w:val="-1"/>
        </w:rPr>
        <w:t>to</w:t>
      </w:r>
      <w:r>
        <w:rPr>
          <w:spacing w:val="-3"/>
        </w:rPr>
        <w:t xml:space="preserve"> </w:t>
      </w:r>
      <w:r>
        <w:rPr>
          <w:spacing w:val="-2"/>
        </w:rPr>
        <w:t>31</w:t>
      </w:r>
      <w:r>
        <w:rPr>
          <w:spacing w:val="65"/>
        </w:rPr>
        <w:t xml:space="preserve"> </w:t>
      </w:r>
      <w:r>
        <w:rPr>
          <w:spacing w:val="-1"/>
        </w:rPr>
        <w:t>CFR</w:t>
      </w:r>
      <w:r>
        <w:rPr>
          <w:spacing w:val="-3"/>
        </w:rPr>
        <w:t xml:space="preserve"> </w:t>
      </w:r>
      <w:r>
        <w:rPr>
          <w:spacing w:val="-2"/>
        </w:rPr>
        <w:t>1010.620.</w:t>
      </w:r>
    </w:p>
    <w:p w14:paraId="195BBA57" w14:textId="77777777" w:rsidR="00F8288C" w:rsidRDefault="00F8288C" w:rsidP="00F8288C">
      <w:pPr>
        <w:pStyle w:val="Heading2"/>
        <w:spacing w:before="120"/>
      </w:pPr>
      <w:bookmarkStart w:id="73" w:name="_Toc38880828"/>
      <w:bookmarkStart w:id="74" w:name="_Toc39260545"/>
      <w:r>
        <w:t>Trusts</w:t>
      </w:r>
      <w:bookmarkEnd w:id="73"/>
      <w:bookmarkEnd w:id="74"/>
    </w:p>
    <w:p w14:paraId="6F086482" w14:textId="77777777" w:rsidR="00F8288C" w:rsidRDefault="00F8288C" w:rsidP="00F8288C">
      <w:pPr>
        <w:pStyle w:val="BodyText"/>
        <w:spacing w:before="120"/>
        <w:ind w:left="140" w:right="279"/>
        <w:rPr>
          <w:sz w:val="16"/>
          <w:szCs w:val="16"/>
        </w:rPr>
      </w:pPr>
      <w:r>
        <w:rPr>
          <w:spacing w:val="-2"/>
        </w:rPr>
        <w:t>Trusts</w:t>
      </w:r>
      <w:r>
        <w:rPr>
          <w:spacing w:val="-3"/>
        </w:rPr>
        <w:t xml:space="preserve"> </w:t>
      </w:r>
      <w:r>
        <w:rPr>
          <w:spacing w:val="-1"/>
        </w:rPr>
        <w:t>are</w:t>
      </w:r>
      <w:r>
        <w:rPr>
          <w:spacing w:val="-3"/>
        </w:rPr>
        <w:t xml:space="preserve"> </w:t>
      </w:r>
      <w:r>
        <w:rPr>
          <w:spacing w:val="-2"/>
        </w:rPr>
        <w:t>not included</w:t>
      </w:r>
      <w:r>
        <w:rPr>
          <w:spacing w:val="-3"/>
        </w:rPr>
        <w:t xml:space="preserve"> </w:t>
      </w:r>
      <w:r>
        <w:rPr>
          <w:spacing w:val="-1"/>
        </w:rPr>
        <w:t>in</w:t>
      </w:r>
      <w:r>
        <w:rPr>
          <w:spacing w:val="-3"/>
        </w:rPr>
        <w:t xml:space="preserve"> </w:t>
      </w:r>
      <w:r>
        <w:rPr>
          <w:spacing w:val="-1"/>
        </w:rPr>
        <w:t>the</w:t>
      </w:r>
      <w:r>
        <w:rPr>
          <w:spacing w:val="-3"/>
        </w:rPr>
        <w:t xml:space="preserve"> </w:t>
      </w:r>
      <w:r>
        <w:rPr>
          <w:spacing w:val="-2"/>
        </w:rPr>
        <w:t>definition</w:t>
      </w:r>
      <w:r>
        <w:rPr>
          <w:spacing w:val="-3"/>
        </w:rPr>
        <w:t xml:space="preserve"> </w:t>
      </w:r>
      <w:r>
        <w:rPr>
          <w:spacing w:val="-1"/>
        </w:rPr>
        <w:t>of</w:t>
      </w:r>
      <w:r>
        <w:rPr>
          <w:spacing w:val="-2"/>
        </w:rPr>
        <w:t xml:space="preserve"> </w:t>
      </w:r>
      <w:r>
        <w:rPr>
          <w:spacing w:val="-1"/>
        </w:rPr>
        <w:t>legal</w:t>
      </w:r>
      <w:r>
        <w:rPr>
          <w:spacing w:val="-2"/>
        </w:rPr>
        <w:t xml:space="preserve"> </w:t>
      </w:r>
      <w:r>
        <w:rPr>
          <w:spacing w:val="-1"/>
        </w:rPr>
        <w:t>entity</w:t>
      </w:r>
      <w:r>
        <w:rPr>
          <w:spacing w:val="-3"/>
        </w:rPr>
        <w:t xml:space="preserve"> </w:t>
      </w:r>
      <w:r>
        <w:rPr>
          <w:spacing w:val="-2"/>
        </w:rPr>
        <w:t>customer,</w:t>
      </w:r>
      <w:r>
        <w:rPr>
          <w:spacing w:val="-3"/>
        </w:rPr>
        <w:t xml:space="preserve"> </w:t>
      </w:r>
      <w:r>
        <w:rPr>
          <w:spacing w:val="-2"/>
        </w:rPr>
        <w:t xml:space="preserve">other </w:t>
      </w:r>
      <w:r>
        <w:rPr>
          <w:spacing w:val="-1"/>
        </w:rPr>
        <w:t>than</w:t>
      </w:r>
      <w:r>
        <w:rPr>
          <w:spacing w:val="-3"/>
        </w:rPr>
        <w:t xml:space="preserve"> </w:t>
      </w:r>
      <w:r>
        <w:rPr>
          <w:spacing w:val="-2"/>
        </w:rPr>
        <w:t>statutory</w:t>
      </w:r>
      <w:r>
        <w:rPr>
          <w:spacing w:val="-3"/>
        </w:rPr>
        <w:t xml:space="preserve"> </w:t>
      </w:r>
      <w:r>
        <w:rPr>
          <w:spacing w:val="-2"/>
        </w:rPr>
        <w:t>trusts</w:t>
      </w:r>
      <w:r>
        <w:rPr>
          <w:spacing w:val="90"/>
        </w:rPr>
        <w:t xml:space="preserve"> </w:t>
      </w:r>
      <w:r>
        <w:rPr>
          <w:spacing w:val="-1"/>
        </w:rPr>
        <w:t>created</w:t>
      </w:r>
      <w:r>
        <w:rPr>
          <w:spacing w:val="-4"/>
        </w:rPr>
        <w:t xml:space="preserve"> </w:t>
      </w:r>
      <w:r>
        <w:rPr>
          <w:spacing w:val="-1"/>
        </w:rPr>
        <w:t>by</w:t>
      </w:r>
      <w:r>
        <w:rPr>
          <w:spacing w:val="-3"/>
        </w:rPr>
        <w:t xml:space="preserve"> </w:t>
      </w:r>
      <w:r>
        <w:t>a</w:t>
      </w:r>
      <w:r>
        <w:rPr>
          <w:spacing w:val="-3"/>
        </w:rPr>
        <w:t xml:space="preserve"> </w:t>
      </w:r>
      <w:r>
        <w:rPr>
          <w:spacing w:val="-2"/>
        </w:rPr>
        <w:t>filing</w:t>
      </w:r>
      <w:r>
        <w:rPr>
          <w:spacing w:val="-3"/>
        </w:rPr>
        <w:t xml:space="preserve"> </w:t>
      </w:r>
      <w:r>
        <w:rPr>
          <w:spacing w:val="-1"/>
        </w:rPr>
        <w:t>with</w:t>
      </w:r>
      <w:r>
        <w:rPr>
          <w:spacing w:val="-3"/>
        </w:rPr>
        <w:t xml:space="preserve"> </w:t>
      </w:r>
      <w:r>
        <w:t>a</w:t>
      </w:r>
      <w:r>
        <w:rPr>
          <w:spacing w:val="-1"/>
        </w:rPr>
        <w:t xml:space="preserve"> Secretary</w:t>
      </w:r>
      <w:r>
        <w:rPr>
          <w:spacing w:val="-3"/>
        </w:rPr>
        <w:t xml:space="preserve"> </w:t>
      </w:r>
      <w:r>
        <w:rPr>
          <w:spacing w:val="-1"/>
        </w:rPr>
        <w:t>of</w:t>
      </w:r>
      <w:r>
        <w:rPr>
          <w:spacing w:val="-3"/>
        </w:rPr>
        <w:t xml:space="preserve"> </w:t>
      </w:r>
      <w:r>
        <w:rPr>
          <w:spacing w:val="-1"/>
        </w:rPr>
        <w:t>State</w:t>
      </w:r>
      <w:r>
        <w:rPr>
          <w:spacing w:val="-3"/>
        </w:rPr>
        <w:t xml:space="preserve"> </w:t>
      </w:r>
      <w:r>
        <w:rPr>
          <w:spacing w:val="-1"/>
        </w:rPr>
        <w:t>or</w:t>
      </w:r>
      <w:r>
        <w:rPr>
          <w:spacing w:val="-2"/>
        </w:rPr>
        <w:t xml:space="preserve"> similar </w:t>
      </w:r>
      <w:r>
        <w:t>office.</w:t>
      </w:r>
      <w:r>
        <w:rPr>
          <w:rStyle w:val="FootnoteReference"/>
        </w:rPr>
        <w:footnoteReference w:id="126"/>
      </w:r>
      <w:r>
        <w:rPr>
          <w:sz w:val="16"/>
          <w:szCs w:val="16"/>
        </w:rPr>
        <w:t xml:space="preserve"> </w:t>
      </w:r>
    </w:p>
    <w:p w14:paraId="3004C551" w14:textId="77777777" w:rsidR="00F8288C" w:rsidRDefault="00F8288C" w:rsidP="00F8288C">
      <w:pPr>
        <w:pStyle w:val="Heading2"/>
        <w:spacing w:before="120"/>
      </w:pPr>
      <w:bookmarkStart w:id="75" w:name="_Toc38880829"/>
      <w:bookmarkStart w:id="76" w:name="_Toc39260546"/>
      <w:r>
        <w:rPr>
          <w:spacing w:val="-2"/>
        </w:rPr>
        <w:t>Exemptions</w:t>
      </w:r>
      <w:r>
        <w:rPr>
          <w:spacing w:val="-15"/>
        </w:rPr>
        <w:t xml:space="preserve"> </w:t>
      </w:r>
      <w:r>
        <w:t>from</w:t>
      </w:r>
      <w:r>
        <w:rPr>
          <w:spacing w:val="-13"/>
        </w:rPr>
        <w:t xml:space="preserve"> </w:t>
      </w:r>
      <w:r>
        <w:t>the</w:t>
      </w:r>
      <w:r>
        <w:rPr>
          <w:spacing w:val="-14"/>
        </w:rPr>
        <w:t xml:space="preserve"> </w:t>
      </w:r>
      <w:r>
        <w:t>Ownership</w:t>
      </w:r>
      <w:r>
        <w:rPr>
          <w:spacing w:val="-14"/>
        </w:rPr>
        <w:t xml:space="preserve"> </w:t>
      </w:r>
      <w:r>
        <w:rPr>
          <w:spacing w:val="-2"/>
        </w:rPr>
        <w:t>Prong</w:t>
      </w:r>
      <w:bookmarkEnd w:id="75"/>
      <w:bookmarkEnd w:id="76"/>
    </w:p>
    <w:p w14:paraId="42127218" w14:textId="77777777" w:rsidR="00F8288C" w:rsidRDefault="00F8288C" w:rsidP="00F8288C">
      <w:pPr>
        <w:pStyle w:val="BodyText"/>
        <w:spacing w:before="120"/>
        <w:ind w:left="140" w:right="162"/>
      </w:pPr>
      <w:r>
        <w:rPr>
          <w:spacing w:val="-1"/>
        </w:rPr>
        <w:t>Certain</w:t>
      </w:r>
      <w:r>
        <w:rPr>
          <w:spacing w:val="-3"/>
        </w:rPr>
        <w:t xml:space="preserve"> </w:t>
      </w:r>
      <w:r>
        <w:rPr>
          <w:spacing w:val="-1"/>
        </w:rPr>
        <w:t>legal</w:t>
      </w:r>
      <w:r>
        <w:rPr>
          <w:spacing w:val="-4"/>
        </w:rPr>
        <w:t xml:space="preserve"> </w:t>
      </w:r>
      <w:r>
        <w:rPr>
          <w:spacing w:val="-1"/>
        </w:rPr>
        <w:t>entity</w:t>
      </w:r>
      <w:r>
        <w:rPr>
          <w:spacing w:val="-3"/>
        </w:rPr>
        <w:t xml:space="preserve"> </w:t>
      </w:r>
      <w:r>
        <w:rPr>
          <w:spacing w:val="-2"/>
        </w:rPr>
        <w:t>customers</w:t>
      </w:r>
      <w:r>
        <w:rPr>
          <w:spacing w:val="-3"/>
        </w:rPr>
        <w:t xml:space="preserve"> </w:t>
      </w:r>
      <w:r>
        <w:rPr>
          <w:spacing w:val="-1"/>
        </w:rPr>
        <w:t>are</w:t>
      </w:r>
      <w:r>
        <w:rPr>
          <w:spacing w:val="-3"/>
        </w:rPr>
        <w:t xml:space="preserve"> </w:t>
      </w:r>
      <w:r>
        <w:rPr>
          <w:spacing w:val="-1"/>
        </w:rPr>
        <w:t>subject</w:t>
      </w:r>
      <w:r>
        <w:rPr>
          <w:spacing w:val="-2"/>
        </w:rPr>
        <w:t xml:space="preserve"> only</w:t>
      </w:r>
      <w:r>
        <w:rPr>
          <w:spacing w:val="-3"/>
        </w:rPr>
        <w:t xml:space="preserve"> </w:t>
      </w:r>
      <w:r>
        <w:rPr>
          <w:spacing w:val="-1"/>
        </w:rPr>
        <w:t>to</w:t>
      </w:r>
      <w:r>
        <w:rPr>
          <w:spacing w:val="-3"/>
        </w:rPr>
        <w:t xml:space="preserve"> </w:t>
      </w:r>
      <w:r>
        <w:rPr>
          <w:spacing w:val="-1"/>
        </w:rPr>
        <w:t>the</w:t>
      </w:r>
      <w:r>
        <w:rPr>
          <w:spacing w:val="-3"/>
        </w:rPr>
        <w:t xml:space="preserve"> </w:t>
      </w:r>
      <w:r>
        <w:rPr>
          <w:spacing w:val="-2"/>
        </w:rPr>
        <w:t>control prong</w:t>
      </w:r>
      <w:r>
        <w:rPr>
          <w:spacing w:val="-3"/>
        </w:rPr>
        <w:t xml:space="preserve"> </w:t>
      </w:r>
      <w:r>
        <w:t>of</w:t>
      </w:r>
      <w:r>
        <w:rPr>
          <w:spacing w:val="-4"/>
        </w:rPr>
        <w:t xml:space="preserve"> </w:t>
      </w:r>
      <w:r>
        <w:rPr>
          <w:spacing w:val="-1"/>
        </w:rPr>
        <w:t>the</w:t>
      </w:r>
      <w:r>
        <w:rPr>
          <w:spacing w:val="-3"/>
        </w:rPr>
        <w:t xml:space="preserve"> </w:t>
      </w:r>
      <w:r>
        <w:rPr>
          <w:spacing w:val="-1"/>
        </w:rPr>
        <w:t>beneficial</w:t>
      </w:r>
      <w:r>
        <w:rPr>
          <w:spacing w:val="-2"/>
        </w:rPr>
        <w:t xml:space="preserve"> ownership</w:t>
      </w:r>
      <w:r>
        <w:rPr>
          <w:spacing w:val="57"/>
        </w:rPr>
        <w:t xml:space="preserve"> </w:t>
      </w:r>
      <w:r>
        <w:rPr>
          <w:spacing w:val="-2"/>
        </w:rPr>
        <w:t>requirement, including:</w:t>
      </w:r>
    </w:p>
    <w:p w14:paraId="58AFC900" w14:textId="77777777" w:rsidR="00F8288C" w:rsidRDefault="00F8288C" w:rsidP="00D354F8">
      <w:pPr>
        <w:pStyle w:val="BodyText"/>
        <w:numPr>
          <w:ilvl w:val="1"/>
          <w:numId w:val="21"/>
        </w:numPr>
        <w:tabs>
          <w:tab w:val="left" w:pos="860"/>
        </w:tabs>
        <w:spacing w:before="120"/>
        <w:ind w:right="1038"/>
      </w:pPr>
      <w:r>
        <w:t>A</w:t>
      </w:r>
      <w:r>
        <w:rPr>
          <w:spacing w:val="-3"/>
        </w:rPr>
        <w:t xml:space="preserve"> </w:t>
      </w:r>
      <w:r>
        <w:rPr>
          <w:spacing w:val="-2"/>
        </w:rPr>
        <w:t>pooled</w:t>
      </w:r>
      <w:r>
        <w:rPr>
          <w:spacing w:val="-3"/>
        </w:rPr>
        <w:t xml:space="preserve"> </w:t>
      </w:r>
      <w:r>
        <w:rPr>
          <w:spacing w:val="-2"/>
        </w:rPr>
        <w:t xml:space="preserve">investment </w:t>
      </w:r>
      <w:r>
        <w:rPr>
          <w:spacing w:val="-1"/>
        </w:rPr>
        <w:t>vehicle</w:t>
      </w:r>
      <w:r>
        <w:rPr>
          <w:spacing w:val="-3"/>
        </w:rPr>
        <w:t xml:space="preserve"> </w:t>
      </w:r>
      <w:r>
        <w:rPr>
          <w:spacing w:val="-2"/>
        </w:rPr>
        <w:t>operated</w:t>
      </w:r>
      <w:r>
        <w:rPr>
          <w:spacing w:val="-3"/>
        </w:rPr>
        <w:t xml:space="preserve"> </w:t>
      </w:r>
      <w:r>
        <w:rPr>
          <w:spacing w:val="-1"/>
        </w:rPr>
        <w:t>or</w:t>
      </w:r>
      <w:r>
        <w:rPr>
          <w:spacing w:val="-2"/>
        </w:rPr>
        <w:t xml:space="preserve"> advised </w:t>
      </w:r>
      <w:r>
        <w:rPr>
          <w:spacing w:val="-1"/>
        </w:rPr>
        <w:t>by</w:t>
      </w:r>
      <w:r>
        <w:rPr>
          <w:spacing w:val="-3"/>
        </w:rPr>
        <w:t xml:space="preserve"> </w:t>
      </w:r>
      <w:r>
        <w:t>a</w:t>
      </w:r>
      <w:r>
        <w:rPr>
          <w:spacing w:val="-3"/>
        </w:rPr>
        <w:t xml:space="preserve"> </w:t>
      </w:r>
      <w:r>
        <w:rPr>
          <w:spacing w:val="-2"/>
        </w:rPr>
        <w:t>financial institution</w:t>
      </w:r>
      <w:r>
        <w:rPr>
          <w:spacing w:val="-4"/>
        </w:rPr>
        <w:t xml:space="preserve"> </w:t>
      </w:r>
      <w:r>
        <w:rPr>
          <w:spacing w:val="-2"/>
        </w:rPr>
        <w:t>not</w:t>
      </w:r>
      <w:r>
        <w:rPr>
          <w:spacing w:val="79"/>
        </w:rPr>
        <w:t xml:space="preserve"> </w:t>
      </w:r>
      <w:r>
        <w:rPr>
          <w:spacing w:val="-2"/>
        </w:rPr>
        <w:t>excluded</w:t>
      </w:r>
      <w:r>
        <w:rPr>
          <w:spacing w:val="-3"/>
        </w:rPr>
        <w:t xml:space="preserve"> </w:t>
      </w:r>
      <w:r>
        <w:rPr>
          <w:spacing w:val="-1"/>
        </w:rPr>
        <w:t>under</w:t>
      </w:r>
      <w:r>
        <w:rPr>
          <w:spacing w:val="-2"/>
        </w:rPr>
        <w:t xml:space="preserve"> paragraph</w:t>
      </w:r>
      <w:r>
        <w:rPr>
          <w:spacing w:val="-3"/>
        </w:rPr>
        <w:t xml:space="preserve"> </w:t>
      </w:r>
      <w:r>
        <w:rPr>
          <w:spacing w:val="-1"/>
        </w:rPr>
        <w:t>31</w:t>
      </w:r>
      <w:r>
        <w:rPr>
          <w:spacing w:val="-3"/>
        </w:rPr>
        <w:t xml:space="preserve"> </w:t>
      </w:r>
      <w:r>
        <w:rPr>
          <w:spacing w:val="-1"/>
        </w:rPr>
        <w:t>CFR</w:t>
      </w:r>
      <w:r>
        <w:rPr>
          <w:spacing w:val="-2"/>
        </w:rPr>
        <w:t xml:space="preserve"> 1010.230(e)(2); </w:t>
      </w:r>
      <w:r>
        <w:rPr>
          <w:spacing w:val="-1"/>
        </w:rPr>
        <w:t>and</w:t>
      </w:r>
    </w:p>
    <w:p w14:paraId="6ABEED5F" w14:textId="77777777" w:rsidR="00F8288C" w:rsidRDefault="00F8288C" w:rsidP="00D354F8">
      <w:pPr>
        <w:pStyle w:val="BodyText"/>
        <w:numPr>
          <w:ilvl w:val="1"/>
          <w:numId w:val="21"/>
        </w:numPr>
        <w:tabs>
          <w:tab w:val="left" w:pos="860"/>
        </w:tabs>
        <w:spacing w:before="120"/>
        <w:ind w:right="271"/>
      </w:pPr>
      <w:r>
        <w:rPr>
          <w:spacing w:val="-2"/>
        </w:rPr>
        <w:t>Any</w:t>
      </w:r>
      <w:r>
        <w:rPr>
          <w:spacing w:val="-3"/>
        </w:rPr>
        <w:t xml:space="preserve"> </w:t>
      </w:r>
      <w:r>
        <w:rPr>
          <w:spacing w:val="-1"/>
        </w:rPr>
        <w:t>legal</w:t>
      </w:r>
      <w:r>
        <w:rPr>
          <w:spacing w:val="-2"/>
        </w:rPr>
        <w:t xml:space="preserve"> </w:t>
      </w:r>
      <w:r>
        <w:rPr>
          <w:spacing w:val="-1"/>
        </w:rPr>
        <w:t>entity</w:t>
      </w:r>
      <w:r>
        <w:rPr>
          <w:spacing w:val="-3"/>
        </w:rPr>
        <w:t xml:space="preserve"> </w:t>
      </w:r>
      <w:r>
        <w:rPr>
          <w:spacing w:val="-1"/>
        </w:rPr>
        <w:t>that</w:t>
      </w:r>
      <w:r>
        <w:rPr>
          <w:spacing w:val="-2"/>
        </w:rPr>
        <w:t xml:space="preserve"> </w:t>
      </w:r>
      <w:r>
        <w:rPr>
          <w:spacing w:val="-1"/>
        </w:rPr>
        <w:t>is</w:t>
      </w:r>
      <w:r>
        <w:rPr>
          <w:spacing w:val="-3"/>
        </w:rPr>
        <w:t xml:space="preserve"> </w:t>
      </w:r>
      <w:r>
        <w:rPr>
          <w:spacing w:val="-2"/>
        </w:rPr>
        <w:t>established</w:t>
      </w:r>
      <w:r>
        <w:rPr>
          <w:spacing w:val="-3"/>
        </w:rPr>
        <w:t xml:space="preserve"> </w:t>
      </w:r>
      <w:r>
        <w:rPr>
          <w:spacing w:val="-1"/>
        </w:rPr>
        <w:t>as</w:t>
      </w:r>
      <w:r>
        <w:rPr>
          <w:spacing w:val="-3"/>
        </w:rPr>
        <w:t xml:space="preserve"> </w:t>
      </w:r>
      <w:r>
        <w:t>a</w:t>
      </w:r>
      <w:r>
        <w:rPr>
          <w:spacing w:val="-3"/>
        </w:rPr>
        <w:t xml:space="preserve"> </w:t>
      </w:r>
      <w:r>
        <w:rPr>
          <w:spacing w:val="-2"/>
        </w:rPr>
        <w:t>nonprofit corporation</w:t>
      </w:r>
      <w:r>
        <w:rPr>
          <w:spacing w:val="-3"/>
        </w:rPr>
        <w:t xml:space="preserve"> </w:t>
      </w:r>
      <w:r>
        <w:rPr>
          <w:spacing w:val="-1"/>
        </w:rPr>
        <w:t>or</w:t>
      </w:r>
      <w:r>
        <w:rPr>
          <w:spacing w:val="-2"/>
        </w:rPr>
        <w:t xml:space="preserve"> similar </w:t>
      </w:r>
      <w:r>
        <w:rPr>
          <w:spacing w:val="-1"/>
        </w:rPr>
        <w:t>entity</w:t>
      </w:r>
      <w:r>
        <w:rPr>
          <w:spacing w:val="-3"/>
        </w:rPr>
        <w:t xml:space="preserve"> </w:t>
      </w:r>
      <w:r>
        <w:rPr>
          <w:spacing w:val="-1"/>
        </w:rPr>
        <w:t>and</w:t>
      </w:r>
      <w:r>
        <w:rPr>
          <w:spacing w:val="-3"/>
        </w:rPr>
        <w:t xml:space="preserve"> </w:t>
      </w:r>
      <w:r>
        <w:rPr>
          <w:spacing w:val="-1"/>
        </w:rPr>
        <w:t>has</w:t>
      </w:r>
      <w:r>
        <w:rPr>
          <w:spacing w:val="65"/>
        </w:rPr>
        <w:t xml:space="preserve"> </w:t>
      </w:r>
      <w:r>
        <w:rPr>
          <w:spacing w:val="-1"/>
        </w:rPr>
        <w:t>filed</w:t>
      </w:r>
      <w:r>
        <w:rPr>
          <w:spacing w:val="-3"/>
        </w:rPr>
        <w:t xml:space="preserve"> </w:t>
      </w:r>
      <w:r>
        <w:rPr>
          <w:spacing w:val="-1"/>
        </w:rPr>
        <w:t>its</w:t>
      </w:r>
      <w:r>
        <w:rPr>
          <w:spacing w:val="-3"/>
        </w:rPr>
        <w:t xml:space="preserve"> </w:t>
      </w:r>
      <w:r>
        <w:rPr>
          <w:spacing w:val="-2"/>
        </w:rPr>
        <w:t>organizational documents</w:t>
      </w:r>
      <w:r>
        <w:rPr>
          <w:spacing w:val="-1"/>
        </w:rPr>
        <w:t xml:space="preserve"> with</w:t>
      </w:r>
      <w:r>
        <w:rPr>
          <w:spacing w:val="-3"/>
        </w:rPr>
        <w:t xml:space="preserve"> </w:t>
      </w:r>
      <w:r>
        <w:rPr>
          <w:spacing w:val="-1"/>
        </w:rPr>
        <w:t>the</w:t>
      </w:r>
      <w:r>
        <w:rPr>
          <w:spacing w:val="-3"/>
        </w:rPr>
        <w:t xml:space="preserve"> </w:t>
      </w:r>
      <w:r>
        <w:rPr>
          <w:spacing w:val="-2"/>
        </w:rPr>
        <w:t>appropriate</w:t>
      </w:r>
      <w:r>
        <w:rPr>
          <w:spacing w:val="-3"/>
        </w:rPr>
        <w:t xml:space="preserve"> </w:t>
      </w:r>
      <w:r>
        <w:rPr>
          <w:spacing w:val="-1"/>
        </w:rPr>
        <w:t>state</w:t>
      </w:r>
      <w:r>
        <w:rPr>
          <w:spacing w:val="-3"/>
        </w:rPr>
        <w:t xml:space="preserve"> </w:t>
      </w:r>
      <w:r>
        <w:rPr>
          <w:spacing w:val="-2"/>
        </w:rPr>
        <w:t>authority</w:t>
      </w:r>
      <w:r>
        <w:rPr>
          <w:spacing w:val="-3"/>
        </w:rPr>
        <w:t xml:space="preserve"> </w:t>
      </w:r>
      <w:r>
        <w:rPr>
          <w:spacing w:val="-1"/>
        </w:rPr>
        <w:t>as</w:t>
      </w:r>
      <w:r>
        <w:rPr>
          <w:spacing w:val="-3"/>
        </w:rPr>
        <w:t xml:space="preserve"> </w:t>
      </w:r>
      <w:r>
        <w:rPr>
          <w:spacing w:val="-2"/>
        </w:rPr>
        <w:t>necessary.</w:t>
      </w:r>
    </w:p>
    <w:p w14:paraId="39A556B0" w14:textId="77777777" w:rsidR="00F8288C" w:rsidRDefault="00F8288C" w:rsidP="00F8288C">
      <w:pPr>
        <w:pStyle w:val="Heading2"/>
        <w:spacing w:before="120"/>
      </w:pPr>
      <w:bookmarkStart w:id="77" w:name="_Toc38880830"/>
      <w:bookmarkStart w:id="78" w:name="_Toc39260547"/>
      <w:r>
        <w:t>Exemptions</w:t>
      </w:r>
      <w:r>
        <w:rPr>
          <w:spacing w:val="-16"/>
        </w:rPr>
        <w:t xml:space="preserve"> </w:t>
      </w:r>
      <w:r>
        <w:rPr>
          <w:spacing w:val="-1"/>
        </w:rPr>
        <w:t>and</w:t>
      </w:r>
      <w:r>
        <w:rPr>
          <w:spacing w:val="-15"/>
        </w:rPr>
        <w:t xml:space="preserve"> </w:t>
      </w:r>
      <w:r>
        <w:rPr>
          <w:spacing w:val="-1"/>
        </w:rPr>
        <w:t>Limitations</w:t>
      </w:r>
      <w:r>
        <w:rPr>
          <w:spacing w:val="-16"/>
        </w:rPr>
        <w:t xml:space="preserve"> </w:t>
      </w:r>
      <w:r>
        <w:rPr>
          <w:spacing w:val="-1"/>
        </w:rPr>
        <w:t>on</w:t>
      </w:r>
      <w:r>
        <w:rPr>
          <w:spacing w:val="-15"/>
        </w:rPr>
        <w:t xml:space="preserve"> </w:t>
      </w:r>
      <w:r>
        <w:t>Exemptions</w:t>
      </w:r>
      <w:bookmarkEnd w:id="77"/>
      <w:bookmarkEnd w:id="78"/>
    </w:p>
    <w:p w14:paraId="16FB7D79" w14:textId="77777777" w:rsidR="00F8288C" w:rsidRDefault="00F8288C" w:rsidP="00F8288C">
      <w:pPr>
        <w:pStyle w:val="BodyText"/>
        <w:spacing w:before="120"/>
        <w:ind w:left="140" w:right="358"/>
        <w:jc w:val="both"/>
      </w:pPr>
      <w:r>
        <w:rPr>
          <w:spacing w:val="-2"/>
        </w:rPr>
        <w:t xml:space="preserve">Subject </w:t>
      </w:r>
      <w:r>
        <w:rPr>
          <w:spacing w:val="-1"/>
        </w:rPr>
        <w:t>to</w:t>
      </w:r>
      <w:r>
        <w:rPr>
          <w:spacing w:val="-3"/>
        </w:rPr>
        <w:t xml:space="preserve"> </w:t>
      </w:r>
      <w:r>
        <w:rPr>
          <w:spacing w:val="-1"/>
        </w:rPr>
        <w:t>certain</w:t>
      </w:r>
      <w:r>
        <w:rPr>
          <w:spacing w:val="-3"/>
        </w:rPr>
        <w:t xml:space="preserve"> </w:t>
      </w:r>
      <w:r>
        <w:rPr>
          <w:spacing w:val="-2"/>
        </w:rPr>
        <w:t>limitations,</w:t>
      </w:r>
      <w:r>
        <w:rPr>
          <w:spacing w:val="-3"/>
        </w:rPr>
        <w:t xml:space="preserve"> </w:t>
      </w:r>
      <w:r>
        <w:rPr>
          <w:spacing w:val="-2"/>
        </w:rPr>
        <w:t>banks</w:t>
      </w:r>
      <w:r>
        <w:rPr>
          <w:spacing w:val="-3"/>
        </w:rPr>
        <w:t xml:space="preserve"> </w:t>
      </w:r>
      <w:r>
        <w:rPr>
          <w:spacing w:val="-1"/>
        </w:rPr>
        <w:t>are</w:t>
      </w:r>
      <w:r>
        <w:rPr>
          <w:spacing w:val="-3"/>
        </w:rPr>
        <w:t xml:space="preserve"> </w:t>
      </w:r>
      <w:r>
        <w:rPr>
          <w:spacing w:val="-2"/>
        </w:rPr>
        <w:t>not required</w:t>
      </w:r>
      <w:r>
        <w:rPr>
          <w:spacing w:val="-3"/>
        </w:rPr>
        <w:t xml:space="preserve"> </w:t>
      </w:r>
      <w:r>
        <w:rPr>
          <w:spacing w:val="-1"/>
        </w:rPr>
        <w:t>to</w:t>
      </w:r>
      <w:r>
        <w:rPr>
          <w:spacing w:val="-3"/>
        </w:rPr>
        <w:t xml:space="preserve"> </w:t>
      </w:r>
      <w:r>
        <w:rPr>
          <w:spacing w:val="-2"/>
        </w:rPr>
        <w:t>identify</w:t>
      </w:r>
      <w:r>
        <w:rPr>
          <w:spacing w:val="-3"/>
        </w:rPr>
        <w:t xml:space="preserve"> </w:t>
      </w:r>
      <w:r>
        <w:rPr>
          <w:spacing w:val="-1"/>
        </w:rPr>
        <w:t>and</w:t>
      </w:r>
      <w:r>
        <w:rPr>
          <w:spacing w:val="-3"/>
        </w:rPr>
        <w:t xml:space="preserve"> </w:t>
      </w:r>
      <w:r>
        <w:rPr>
          <w:spacing w:val="-2"/>
        </w:rPr>
        <w:t xml:space="preserve">verify </w:t>
      </w:r>
      <w:r>
        <w:rPr>
          <w:spacing w:val="-1"/>
        </w:rPr>
        <w:t>the</w:t>
      </w:r>
      <w:r>
        <w:rPr>
          <w:spacing w:val="-3"/>
        </w:rPr>
        <w:t xml:space="preserve"> </w:t>
      </w:r>
      <w:r>
        <w:rPr>
          <w:spacing w:val="-2"/>
        </w:rPr>
        <w:t>identity</w:t>
      </w:r>
      <w:r>
        <w:rPr>
          <w:spacing w:val="-4"/>
        </w:rPr>
        <w:t xml:space="preserve"> </w:t>
      </w:r>
      <w:r>
        <w:rPr>
          <w:spacing w:val="-1"/>
        </w:rPr>
        <w:t>of</w:t>
      </w:r>
      <w:r>
        <w:rPr>
          <w:spacing w:val="-4"/>
        </w:rPr>
        <w:t xml:space="preserve"> </w:t>
      </w:r>
      <w:r>
        <w:rPr>
          <w:spacing w:val="-2"/>
        </w:rPr>
        <w:t>the</w:t>
      </w:r>
      <w:r>
        <w:rPr>
          <w:spacing w:val="99"/>
        </w:rPr>
        <w:t xml:space="preserve"> </w:t>
      </w:r>
      <w:r>
        <w:rPr>
          <w:spacing w:val="-2"/>
        </w:rPr>
        <w:t xml:space="preserve">beneficial owner(s) </w:t>
      </w:r>
      <w:r>
        <w:rPr>
          <w:spacing w:val="-1"/>
        </w:rPr>
        <w:t>of</w:t>
      </w:r>
      <w:r>
        <w:rPr>
          <w:spacing w:val="-4"/>
        </w:rPr>
        <w:t xml:space="preserve"> </w:t>
      </w:r>
      <w:r>
        <w:t>a</w:t>
      </w:r>
      <w:r>
        <w:rPr>
          <w:spacing w:val="-1"/>
        </w:rPr>
        <w:t xml:space="preserve"> legal</w:t>
      </w:r>
      <w:r>
        <w:rPr>
          <w:spacing w:val="-2"/>
        </w:rPr>
        <w:t xml:space="preserve"> </w:t>
      </w:r>
      <w:r>
        <w:rPr>
          <w:spacing w:val="-1"/>
        </w:rPr>
        <w:t>entity</w:t>
      </w:r>
      <w:r>
        <w:rPr>
          <w:spacing w:val="-3"/>
        </w:rPr>
        <w:t xml:space="preserve"> </w:t>
      </w:r>
      <w:r>
        <w:rPr>
          <w:spacing w:val="-2"/>
        </w:rPr>
        <w:t xml:space="preserve">customer </w:t>
      </w:r>
      <w:r>
        <w:rPr>
          <w:spacing w:val="-1"/>
        </w:rPr>
        <w:t>when</w:t>
      </w:r>
      <w:r>
        <w:rPr>
          <w:spacing w:val="-3"/>
        </w:rPr>
        <w:t xml:space="preserve"> </w:t>
      </w:r>
      <w:r>
        <w:rPr>
          <w:spacing w:val="-1"/>
        </w:rPr>
        <w:t>the</w:t>
      </w:r>
      <w:r>
        <w:rPr>
          <w:spacing w:val="-3"/>
        </w:rPr>
        <w:t xml:space="preserve"> </w:t>
      </w:r>
      <w:r>
        <w:rPr>
          <w:spacing w:val="-1"/>
        </w:rPr>
        <w:t>customer</w:t>
      </w:r>
      <w:r>
        <w:rPr>
          <w:spacing w:val="-2"/>
        </w:rPr>
        <w:t xml:space="preserve"> opens</w:t>
      </w:r>
      <w:r>
        <w:rPr>
          <w:spacing w:val="-3"/>
        </w:rPr>
        <w:t xml:space="preserve"> </w:t>
      </w:r>
      <w:r>
        <w:rPr>
          <w:spacing w:val="-1"/>
        </w:rPr>
        <w:t>any</w:t>
      </w:r>
      <w:r>
        <w:rPr>
          <w:spacing w:val="-2"/>
        </w:rPr>
        <w:t xml:space="preserve"> </w:t>
      </w:r>
      <w:r>
        <w:rPr>
          <w:spacing w:val="-1"/>
        </w:rPr>
        <w:t>of</w:t>
      </w:r>
      <w:r>
        <w:rPr>
          <w:spacing w:val="-4"/>
        </w:rPr>
        <w:t xml:space="preserve"> </w:t>
      </w:r>
      <w:r>
        <w:rPr>
          <w:spacing w:val="-1"/>
        </w:rPr>
        <w:t xml:space="preserve">the </w:t>
      </w:r>
      <w:r>
        <w:rPr>
          <w:spacing w:val="-2"/>
        </w:rPr>
        <w:t>following</w:t>
      </w:r>
      <w:r>
        <w:rPr>
          <w:spacing w:val="51"/>
        </w:rPr>
        <w:t xml:space="preserve"> </w:t>
      </w:r>
      <w:r>
        <w:rPr>
          <w:spacing w:val="-2"/>
        </w:rPr>
        <w:t>categories</w:t>
      </w:r>
      <w:r>
        <w:rPr>
          <w:spacing w:val="-3"/>
        </w:rPr>
        <w:t xml:space="preserve"> </w:t>
      </w:r>
      <w:r>
        <w:rPr>
          <w:spacing w:val="-1"/>
        </w:rPr>
        <w:t>of</w:t>
      </w:r>
      <w:r>
        <w:rPr>
          <w:spacing w:val="-4"/>
        </w:rPr>
        <w:t xml:space="preserve"> </w:t>
      </w:r>
      <w:r>
        <w:rPr>
          <w:spacing w:val="-2"/>
        </w:rPr>
        <w:t>accounts:</w:t>
      </w:r>
    </w:p>
    <w:p w14:paraId="49095523" w14:textId="77777777" w:rsidR="00F8288C" w:rsidRDefault="00F8288C" w:rsidP="00D354F8">
      <w:pPr>
        <w:pStyle w:val="BodyText"/>
        <w:numPr>
          <w:ilvl w:val="1"/>
          <w:numId w:val="21"/>
        </w:numPr>
        <w:tabs>
          <w:tab w:val="left" w:pos="860"/>
        </w:tabs>
        <w:spacing w:before="120"/>
        <w:ind w:right="524"/>
      </w:pPr>
      <w:r>
        <w:rPr>
          <w:spacing w:val="-2"/>
        </w:rPr>
        <w:t>Accounts</w:t>
      </w:r>
      <w:r>
        <w:rPr>
          <w:spacing w:val="-3"/>
        </w:rPr>
        <w:t xml:space="preserve"> </w:t>
      </w:r>
      <w:r>
        <w:rPr>
          <w:spacing w:val="-2"/>
        </w:rPr>
        <w:t>established</w:t>
      </w:r>
      <w:r>
        <w:rPr>
          <w:spacing w:val="-3"/>
        </w:rPr>
        <w:t xml:space="preserve"> </w:t>
      </w:r>
      <w:r>
        <w:rPr>
          <w:spacing w:val="-1"/>
        </w:rPr>
        <w:t>at</w:t>
      </w:r>
      <w:r>
        <w:rPr>
          <w:spacing w:val="-2"/>
        </w:rPr>
        <w:t xml:space="preserve"> </w:t>
      </w:r>
      <w:r>
        <w:rPr>
          <w:spacing w:val="-1"/>
        </w:rPr>
        <w:t>the</w:t>
      </w:r>
      <w:r>
        <w:rPr>
          <w:spacing w:val="-3"/>
        </w:rPr>
        <w:t xml:space="preserve"> </w:t>
      </w:r>
      <w:r>
        <w:rPr>
          <w:spacing w:val="-2"/>
        </w:rPr>
        <w:t>point-of-sale</w:t>
      </w:r>
      <w:r>
        <w:rPr>
          <w:spacing w:val="-3"/>
        </w:rPr>
        <w:t xml:space="preserve"> </w:t>
      </w:r>
      <w:r>
        <w:rPr>
          <w:spacing w:val="-1"/>
        </w:rPr>
        <w:t>to</w:t>
      </w:r>
      <w:r>
        <w:rPr>
          <w:spacing w:val="-3"/>
        </w:rPr>
        <w:t xml:space="preserve"> </w:t>
      </w:r>
      <w:r>
        <w:rPr>
          <w:spacing w:val="-2"/>
        </w:rPr>
        <w:t>provide</w:t>
      </w:r>
      <w:r>
        <w:rPr>
          <w:spacing w:val="-3"/>
        </w:rPr>
        <w:t xml:space="preserve"> </w:t>
      </w:r>
      <w:r>
        <w:rPr>
          <w:spacing w:val="-1"/>
        </w:rPr>
        <w:t>credit</w:t>
      </w:r>
      <w:r>
        <w:rPr>
          <w:spacing w:val="-2"/>
        </w:rPr>
        <w:t xml:space="preserve"> products,</w:t>
      </w:r>
      <w:r>
        <w:rPr>
          <w:spacing w:val="-3"/>
        </w:rPr>
        <w:t xml:space="preserve"> </w:t>
      </w:r>
      <w:r>
        <w:rPr>
          <w:spacing w:val="-2"/>
        </w:rPr>
        <w:t>including</w:t>
      </w:r>
      <w:r>
        <w:rPr>
          <w:spacing w:val="81"/>
        </w:rPr>
        <w:t xml:space="preserve"> </w:t>
      </w:r>
      <w:r>
        <w:rPr>
          <w:spacing w:val="-2"/>
        </w:rPr>
        <w:t>commercial</w:t>
      </w:r>
      <w:r>
        <w:rPr>
          <w:spacing w:val="-1"/>
        </w:rPr>
        <w:t xml:space="preserve"> </w:t>
      </w:r>
      <w:r>
        <w:rPr>
          <w:spacing w:val="-2"/>
        </w:rPr>
        <w:t>private</w:t>
      </w:r>
      <w:r>
        <w:rPr>
          <w:spacing w:val="-3"/>
        </w:rPr>
        <w:t xml:space="preserve"> </w:t>
      </w:r>
      <w:r>
        <w:rPr>
          <w:spacing w:val="-1"/>
        </w:rPr>
        <w:t>label</w:t>
      </w:r>
      <w:r>
        <w:rPr>
          <w:spacing w:val="-4"/>
        </w:rPr>
        <w:t xml:space="preserve"> </w:t>
      </w:r>
      <w:r>
        <w:rPr>
          <w:spacing w:val="-1"/>
        </w:rPr>
        <w:t>credit</w:t>
      </w:r>
      <w:r>
        <w:rPr>
          <w:spacing w:val="-2"/>
        </w:rPr>
        <w:t xml:space="preserve"> </w:t>
      </w:r>
      <w:r>
        <w:rPr>
          <w:spacing w:val="-1"/>
        </w:rPr>
        <w:t>cards,</w:t>
      </w:r>
      <w:r>
        <w:rPr>
          <w:spacing w:val="-3"/>
        </w:rPr>
        <w:t xml:space="preserve"> </w:t>
      </w:r>
      <w:r>
        <w:rPr>
          <w:spacing w:val="-1"/>
        </w:rPr>
        <w:t>solely</w:t>
      </w:r>
      <w:r>
        <w:rPr>
          <w:spacing w:val="-3"/>
        </w:rPr>
        <w:t xml:space="preserve"> </w:t>
      </w:r>
      <w:r>
        <w:rPr>
          <w:spacing w:val="-2"/>
        </w:rPr>
        <w:t xml:space="preserve">for </w:t>
      </w:r>
      <w:r>
        <w:rPr>
          <w:spacing w:val="-1"/>
        </w:rPr>
        <w:t>the</w:t>
      </w:r>
      <w:r>
        <w:rPr>
          <w:spacing w:val="-3"/>
        </w:rPr>
        <w:t xml:space="preserve"> </w:t>
      </w:r>
      <w:r>
        <w:rPr>
          <w:spacing w:val="-2"/>
        </w:rPr>
        <w:t>purchase</w:t>
      </w:r>
      <w:r>
        <w:rPr>
          <w:spacing w:val="-3"/>
        </w:rPr>
        <w:t xml:space="preserve"> </w:t>
      </w:r>
      <w:r>
        <w:rPr>
          <w:spacing w:val="-1"/>
        </w:rPr>
        <w:t>of</w:t>
      </w:r>
      <w:r>
        <w:rPr>
          <w:spacing w:val="-4"/>
        </w:rPr>
        <w:t xml:space="preserve"> </w:t>
      </w:r>
      <w:r>
        <w:rPr>
          <w:spacing w:val="-1"/>
        </w:rPr>
        <w:t>retail</w:t>
      </w:r>
      <w:r>
        <w:rPr>
          <w:spacing w:val="-2"/>
        </w:rPr>
        <w:t xml:space="preserve"> goods</w:t>
      </w:r>
      <w:r>
        <w:rPr>
          <w:spacing w:val="-3"/>
        </w:rPr>
        <w:t xml:space="preserve"> </w:t>
      </w:r>
      <w:r>
        <w:rPr>
          <w:spacing w:val="-2"/>
        </w:rPr>
        <w:t>and/or</w:t>
      </w:r>
      <w:r>
        <w:rPr>
          <w:spacing w:val="67"/>
        </w:rPr>
        <w:t xml:space="preserve"> </w:t>
      </w:r>
      <w:r>
        <w:rPr>
          <w:spacing w:val="-1"/>
        </w:rPr>
        <w:t>services</w:t>
      </w:r>
      <w:r>
        <w:rPr>
          <w:spacing w:val="-3"/>
        </w:rPr>
        <w:t xml:space="preserve"> </w:t>
      </w:r>
      <w:r>
        <w:rPr>
          <w:spacing w:val="-1"/>
        </w:rPr>
        <w:t>at</w:t>
      </w:r>
      <w:r>
        <w:rPr>
          <w:spacing w:val="-2"/>
        </w:rPr>
        <w:t xml:space="preserve"> these</w:t>
      </w:r>
      <w:r>
        <w:rPr>
          <w:spacing w:val="-3"/>
        </w:rPr>
        <w:t xml:space="preserve"> </w:t>
      </w:r>
      <w:r>
        <w:rPr>
          <w:spacing w:val="-1"/>
        </w:rPr>
        <w:t>retailers,</w:t>
      </w:r>
      <w:r>
        <w:rPr>
          <w:spacing w:val="-3"/>
        </w:rPr>
        <w:t xml:space="preserve"> </w:t>
      </w:r>
      <w:r>
        <w:rPr>
          <w:spacing w:val="-1"/>
        </w:rPr>
        <w:t>up</w:t>
      </w:r>
      <w:r>
        <w:rPr>
          <w:spacing w:val="-3"/>
        </w:rPr>
        <w:t xml:space="preserve"> </w:t>
      </w:r>
      <w:r>
        <w:rPr>
          <w:spacing w:val="-1"/>
        </w:rPr>
        <w:t>to</w:t>
      </w:r>
      <w:r>
        <w:rPr>
          <w:spacing w:val="-3"/>
        </w:rPr>
        <w:t xml:space="preserve"> </w:t>
      </w:r>
      <w:r>
        <w:t>a</w:t>
      </w:r>
      <w:r>
        <w:rPr>
          <w:spacing w:val="-3"/>
        </w:rPr>
        <w:t xml:space="preserve"> </w:t>
      </w:r>
      <w:r>
        <w:rPr>
          <w:spacing w:val="-2"/>
        </w:rPr>
        <w:t>limit</w:t>
      </w:r>
      <w:r>
        <w:rPr>
          <w:spacing w:val="-1"/>
        </w:rPr>
        <w:t xml:space="preserve"> of</w:t>
      </w:r>
      <w:r>
        <w:rPr>
          <w:spacing w:val="-2"/>
        </w:rPr>
        <w:t xml:space="preserve"> $50,000;</w:t>
      </w:r>
    </w:p>
    <w:p w14:paraId="0613F2D0" w14:textId="77777777" w:rsidR="00F8288C" w:rsidRDefault="00F8288C" w:rsidP="00D354F8">
      <w:pPr>
        <w:pStyle w:val="BodyText"/>
        <w:numPr>
          <w:ilvl w:val="1"/>
          <w:numId w:val="21"/>
        </w:numPr>
        <w:tabs>
          <w:tab w:val="left" w:pos="860"/>
        </w:tabs>
        <w:spacing w:before="120"/>
        <w:ind w:right="410"/>
      </w:pPr>
      <w:r>
        <w:rPr>
          <w:spacing w:val="-2"/>
        </w:rPr>
        <w:t>Accounts</w:t>
      </w:r>
      <w:r>
        <w:rPr>
          <w:spacing w:val="-3"/>
        </w:rPr>
        <w:t xml:space="preserve"> </w:t>
      </w:r>
      <w:r>
        <w:rPr>
          <w:spacing w:val="-2"/>
        </w:rPr>
        <w:t>established</w:t>
      </w:r>
      <w:r>
        <w:rPr>
          <w:spacing w:val="-3"/>
        </w:rPr>
        <w:t xml:space="preserve"> </w:t>
      </w:r>
      <w:r>
        <w:rPr>
          <w:spacing w:val="-1"/>
        </w:rPr>
        <w:t>to</w:t>
      </w:r>
      <w:r>
        <w:rPr>
          <w:spacing w:val="-3"/>
        </w:rPr>
        <w:t xml:space="preserve"> </w:t>
      </w:r>
      <w:r>
        <w:rPr>
          <w:spacing w:val="-2"/>
        </w:rPr>
        <w:t>finance</w:t>
      </w:r>
      <w:r>
        <w:rPr>
          <w:spacing w:val="-3"/>
        </w:rPr>
        <w:t xml:space="preserve"> </w:t>
      </w:r>
      <w:r>
        <w:rPr>
          <w:spacing w:val="-1"/>
        </w:rPr>
        <w:t>the</w:t>
      </w:r>
      <w:r>
        <w:rPr>
          <w:spacing w:val="-3"/>
        </w:rPr>
        <w:t xml:space="preserve"> </w:t>
      </w:r>
      <w:r>
        <w:rPr>
          <w:spacing w:val="-2"/>
        </w:rPr>
        <w:t>purchase</w:t>
      </w:r>
      <w:r>
        <w:rPr>
          <w:spacing w:val="-3"/>
        </w:rPr>
        <w:t xml:space="preserve"> </w:t>
      </w:r>
      <w:r>
        <w:rPr>
          <w:spacing w:val="-1"/>
        </w:rPr>
        <w:t>of</w:t>
      </w:r>
      <w:r>
        <w:rPr>
          <w:spacing w:val="-4"/>
        </w:rPr>
        <w:t xml:space="preserve"> </w:t>
      </w:r>
      <w:r>
        <w:rPr>
          <w:spacing w:val="-1"/>
        </w:rPr>
        <w:t>postage</w:t>
      </w:r>
      <w:r>
        <w:rPr>
          <w:spacing w:val="-3"/>
        </w:rPr>
        <w:t xml:space="preserve"> </w:t>
      </w:r>
      <w:r>
        <w:rPr>
          <w:spacing w:val="-1"/>
        </w:rPr>
        <w:t>and</w:t>
      </w:r>
      <w:r>
        <w:rPr>
          <w:spacing w:val="-3"/>
        </w:rPr>
        <w:t xml:space="preserve"> </w:t>
      </w:r>
      <w:r>
        <w:rPr>
          <w:spacing w:val="-1"/>
        </w:rPr>
        <w:t>for</w:t>
      </w:r>
      <w:r>
        <w:rPr>
          <w:spacing w:val="-2"/>
        </w:rPr>
        <w:t xml:space="preserve"> which</w:t>
      </w:r>
      <w:r>
        <w:rPr>
          <w:spacing w:val="-3"/>
        </w:rPr>
        <w:t xml:space="preserve"> </w:t>
      </w:r>
      <w:r>
        <w:rPr>
          <w:spacing w:val="-2"/>
        </w:rPr>
        <w:t>payments</w:t>
      </w:r>
      <w:r>
        <w:rPr>
          <w:spacing w:val="-3"/>
        </w:rPr>
        <w:t xml:space="preserve"> </w:t>
      </w:r>
      <w:r>
        <w:rPr>
          <w:spacing w:val="-1"/>
        </w:rPr>
        <w:t>are</w:t>
      </w:r>
      <w:r>
        <w:rPr>
          <w:spacing w:val="79"/>
        </w:rPr>
        <w:t xml:space="preserve"> </w:t>
      </w:r>
      <w:r>
        <w:rPr>
          <w:spacing w:val="-2"/>
        </w:rPr>
        <w:t>remitted</w:t>
      </w:r>
      <w:r>
        <w:rPr>
          <w:spacing w:val="-3"/>
        </w:rPr>
        <w:t xml:space="preserve"> </w:t>
      </w:r>
      <w:r>
        <w:rPr>
          <w:spacing w:val="-1"/>
        </w:rPr>
        <w:t>directly</w:t>
      </w:r>
      <w:r>
        <w:rPr>
          <w:spacing w:val="-3"/>
        </w:rPr>
        <w:t xml:space="preserve"> </w:t>
      </w:r>
      <w:r>
        <w:rPr>
          <w:spacing w:val="-1"/>
        </w:rPr>
        <w:t>by</w:t>
      </w:r>
      <w:r>
        <w:rPr>
          <w:spacing w:val="-3"/>
        </w:rPr>
        <w:t xml:space="preserve"> </w:t>
      </w:r>
      <w:r>
        <w:rPr>
          <w:spacing w:val="-1"/>
        </w:rPr>
        <w:t>the</w:t>
      </w:r>
      <w:r>
        <w:rPr>
          <w:spacing w:val="-3"/>
        </w:rPr>
        <w:t xml:space="preserve"> </w:t>
      </w:r>
      <w:r>
        <w:rPr>
          <w:spacing w:val="-2"/>
        </w:rPr>
        <w:t>financial institution</w:t>
      </w:r>
      <w:r>
        <w:rPr>
          <w:spacing w:val="-3"/>
        </w:rPr>
        <w:t xml:space="preserve"> </w:t>
      </w:r>
      <w:r>
        <w:rPr>
          <w:spacing w:val="-1"/>
        </w:rPr>
        <w:t>to</w:t>
      </w:r>
      <w:r>
        <w:rPr>
          <w:spacing w:val="-3"/>
        </w:rPr>
        <w:t xml:space="preserve"> </w:t>
      </w:r>
      <w:r>
        <w:rPr>
          <w:spacing w:val="-1"/>
        </w:rPr>
        <w:t>the</w:t>
      </w:r>
      <w:r>
        <w:rPr>
          <w:spacing w:val="-3"/>
        </w:rPr>
        <w:t xml:space="preserve"> </w:t>
      </w:r>
      <w:r>
        <w:rPr>
          <w:spacing w:val="-2"/>
        </w:rPr>
        <w:t xml:space="preserve">provider </w:t>
      </w:r>
      <w:r>
        <w:rPr>
          <w:spacing w:val="-1"/>
        </w:rPr>
        <w:t>of</w:t>
      </w:r>
      <w:r>
        <w:rPr>
          <w:spacing w:val="-4"/>
        </w:rPr>
        <w:t xml:space="preserve"> </w:t>
      </w:r>
      <w:r>
        <w:rPr>
          <w:spacing w:val="-1"/>
        </w:rPr>
        <w:t>the</w:t>
      </w:r>
      <w:r>
        <w:rPr>
          <w:spacing w:val="-3"/>
        </w:rPr>
        <w:t xml:space="preserve"> </w:t>
      </w:r>
      <w:r>
        <w:rPr>
          <w:spacing w:val="-2"/>
        </w:rPr>
        <w:t>postage</w:t>
      </w:r>
      <w:r>
        <w:rPr>
          <w:spacing w:val="-3"/>
        </w:rPr>
        <w:t xml:space="preserve"> </w:t>
      </w:r>
      <w:r>
        <w:rPr>
          <w:spacing w:val="-2"/>
        </w:rPr>
        <w:t>products;</w:t>
      </w:r>
    </w:p>
    <w:p w14:paraId="4656D9E6" w14:textId="77777777" w:rsidR="00F8288C" w:rsidRDefault="00F8288C" w:rsidP="00D354F8">
      <w:pPr>
        <w:pStyle w:val="BodyText"/>
        <w:numPr>
          <w:ilvl w:val="1"/>
          <w:numId w:val="21"/>
        </w:numPr>
        <w:tabs>
          <w:tab w:val="left" w:pos="860"/>
        </w:tabs>
        <w:spacing w:before="120"/>
        <w:ind w:right="727"/>
      </w:pPr>
      <w:r>
        <w:rPr>
          <w:spacing w:val="-2"/>
        </w:rPr>
        <w:t>Accounts</w:t>
      </w:r>
      <w:r>
        <w:rPr>
          <w:spacing w:val="-3"/>
        </w:rPr>
        <w:t xml:space="preserve"> </w:t>
      </w:r>
      <w:r>
        <w:rPr>
          <w:spacing w:val="-2"/>
        </w:rPr>
        <w:t>established</w:t>
      </w:r>
      <w:r>
        <w:rPr>
          <w:spacing w:val="-3"/>
        </w:rPr>
        <w:t xml:space="preserve"> </w:t>
      </w:r>
      <w:r>
        <w:rPr>
          <w:spacing w:val="-1"/>
        </w:rPr>
        <w:t>to</w:t>
      </w:r>
      <w:r>
        <w:rPr>
          <w:spacing w:val="-3"/>
        </w:rPr>
        <w:t xml:space="preserve"> </w:t>
      </w:r>
      <w:r>
        <w:rPr>
          <w:spacing w:val="-2"/>
        </w:rPr>
        <w:t>finance</w:t>
      </w:r>
      <w:r>
        <w:rPr>
          <w:spacing w:val="-3"/>
        </w:rPr>
        <w:t xml:space="preserve"> </w:t>
      </w:r>
      <w:r>
        <w:rPr>
          <w:spacing w:val="-2"/>
        </w:rPr>
        <w:t>insurance</w:t>
      </w:r>
      <w:r>
        <w:rPr>
          <w:spacing w:val="-3"/>
        </w:rPr>
        <w:t xml:space="preserve"> </w:t>
      </w:r>
      <w:r>
        <w:rPr>
          <w:spacing w:val="-2"/>
        </w:rPr>
        <w:t>premiums</w:t>
      </w:r>
      <w:r>
        <w:rPr>
          <w:spacing w:val="-3"/>
        </w:rPr>
        <w:t xml:space="preserve"> </w:t>
      </w:r>
      <w:r>
        <w:rPr>
          <w:spacing w:val="-1"/>
        </w:rPr>
        <w:t>and</w:t>
      </w:r>
      <w:r>
        <w:rPr>
          <w:spacing w:val="-2"/>
        </w:rPr>
        <w:t xml:space="preserve"> for</w:t>
      </w:r>
      <w:r>
        <w:rPr>
          <w:spacing w:val="-1"/>
        </w:rPr>
        <w:t xml:space="preserve"> </w:t>
      </w:r>
      <w:r>
        <w:rPr>
          <w:spacing w:val="-2"/>
        </w:rPr>
        <w:t>which</w:t>
      </w:r>
      <w:r>
        <w:rPr>
          <w:spacing w:val="-3"/>
        </w:rPr>
        <w:t xml:space="preserve"> </w:t>
      </w:r>
      <w:r>
        <w:rPr>
          <w:spacing w:val="-1"/>
        </w:rPr>
        <w:t>payments</w:t>
      </w:r>
      <w:r>
        <w:rPr>
          <w:spacing w:val="-3"/>
        </w:rPr>
        <w:t xml:space="preserve"> </w:t>
      </w:r>
      <w:r>
        <w:rPr>
          <w:spacing w:val="-1"/>
        </w:rPr>
        <w:t>are</w:t>
      </w:r>
      <w:r>
        <w:rPr>
          <w:spacing w:val="85"/>
        </w:rPr>
        <w:t xml:space="preserve"> </w:t>
      </w:r>
      <w:r>
        <w:rPr>
          <w:spacing w:val="-2"/>
        </w:rPr>
        <w:t>remitted</w:t>
      </w:r>
      <w:r>
        <w:rPr>
          <w:spacing w:val="-3"/>
        </w:rPr>
        <w:t xml:space="preserve"> </w:t>
      </w:r>
      <w:r>
        <w:rPr>
          <w:spacing w:val="-1"/>
        </w:rPr>
        <w:t>directly</w:t>
      </w:r>
      <w:r>
        <w:rPr>
          <w:spacing w:val="-3"/>
        </w:rPr>
        <w:t xml:space="preserve"> </w:t>
      </w:r>
      <w:r>
        <w:rPr>
          <w:spacing w:val="-1"/>
        </w:rPr>
        <w:t>by</w:t>
      </w:r>
      <w:r>
        <w:rPr>
          <w:spacing w:val="-3"/>
        </w:rPr>
        <w:t xml:space="preserve"> </w:t>
      </w:r>
      <w:r>
        <w:rPr>
          <w:spacing w:val="-1"/>
        </w:rPr>
        <w:t>the</w:t>
      </w:r>
      <w:r>
        <w:rPr>
          <w:spacing w:val="-3"/>
        </w:rPr>
        <w:t xml:space="preserve"> </w:t>
      </w:r>
      <w:r>
        <w:rPr>
          <w:spacing w:val="-2"/>
        </w:rPr>
        <w:t>financial institution</w:t>
      </w:r>
      <w:r>
        <w:rPr>
          <w:spacing w:val="-3"/>
        </w:rPr>
        <w:t xml:space="preserve"> </w:t>
      </w:r>
      <w:r>
        <w:rPr>
          <w:spacing w:val="-1"/>
        </w:rPr>
        <w:t>to</w:t>
      </w:r>
      <w:r>
        <w:rPr>
          <w:spacing w:val="-3"/>
        </w:rPr>
        <w:t xml:space="preserve"> </w:t>
      </w:r>
      <w:r>
        <w:rPr>
          <w:spacing w:val="-1"/>
        </w:rPr>
        <w:t>the</w:t>
      </w:r>
      <w:r>
        <w:rPr>
          <w:spacing w:val="-3"/>
        </w:rPr>
        <w:t xml:space="preserve"> </w:t>
      </w:r>
      <w:r>
        <w:rPr>
          <w:spacing w:val="-2"/>
        </w:rPr>
        <w:t>insurance</w:t>
      </w:r>
      <w:r>
        <w:rPr>
          <w:spacing w:val="-3"/>
        </w:rPr>
        <w:t xml:space="preserve"> </w:t>
      </w:r>
      <w:r>
        <w:rPr>
          <w:spacing w:val="-2"/>
        </w:rPr>
        <w:t xml:space="preserve">provider </w:t>
      </w:r>
      <w:r>
        <w:rPr>
          <w:spacing w:val="-1"/>
        </w:rPr>
        <w:t>or</w:t>
      </w:r>
      <w:r>
        <w:rPr>
          <w:spacing w:val="-2"/>
        </w:rPr>
        <w:t xml:space="preserve"> broker;</w:t>
      </w:r>
    </w:p>
    <w:p w14:paraId="0CF21936" w14:textId="77777777" w:rsidR="00F8288C" w:rsidRDefault="00F8288C" w:rsidP="00D354F8">
      <w:pPr>
        <w:pStyle w:val="BodyText"/>
        <w:numPr>
          <w:ilvl w:val="1"/>
          <w:numId w:val="21"/>
        </w:numPr>
        <w:tabs>
          <w:tab w:val="left" w:pos="860"/>
        </w:tabs>
        <w:spacing w:before="120"/>
        <w:ind w:right="463"/>
        <w:jc w:val="both"/>
      </w:pPr>
      <w:r>
        <w:rPr>
          <w:spacing w:val="-2"/>
        </w:rPr>
        <w:t>Accounts</w:t>
      </w:r>
      <w:r>
        <w:rPr>
          <w:spacing w:val="-3"/>
        </w:rPr>
        <w:t xml:space="preserve"> </w:t>
      </w:r>
      <w:r>
        <w:rPr>
          <w:spacing w:val="-2"/>
        </w:rPr>
        <w:t>established</w:t>
      </w:r>
      <w:r>
        <w:rPr>
          <w:spacing w:val="-3"/>
        </w:rPr>
        <w:t xml:space="preserve"> </w:t>
      </w:r>
      <w:r>
        <w:rPr>
          <w:spacing w:val="-1"/>
        </w:rPr>
        <w:t>to</w:t>
      </w:r>
      <w:r>
        <w:rPr>
          <w:spacing w:val="-3"/>
        </w:rPr>
        <w:t xml:space="preserve"> </w:t>
      </w:r>
      <w:r>
        <w:rPr>
          <w:spacing w:val="-2"/>
        </w:rPr>
        <w:t>finance</w:t>
      </w:r>
      <w:r>
        <w:rPr>
          <w:spacing w:val="-3"/>
        </w:rPr>
        <w:t xml:space="preserve"> </w:t>
      </w:r>
      <w:r>
        <w:rPr>
          <w:spacing w:val="-1"/>
        </w:rPr>
        <w:t>the</w:t>
      </w:r>
      <w:r>
        <w:rPr>
          <w:spacing w:val="-3"/>
        </w:rPr>
        <w:t xml:space="preserve"> </w:t>
      </w:r>
      <w:r>
        <w:rPr>
          <w:spacing w:val="-2"/>
        </w:rPr>
        <w:t>purchase</w:t>
      </w:r>
      <w:r>
        <w:rPr>
          <w:spacing w:val="-3"/>
        </w:rPr>
        <w:t xml:space="preserve"> </w:t>
      </w:r>
      <w:r>
        <w:rPr>
          <w:spacing w:val="-1"/>
        </w:rPr>
        <w:t>or</w:t>
      </w:r>
      <w:r>
        <w:rPr>
          <w:spacing w:val="-2"/>
        </w:rPr>
        <w:t xml:space="preserve"> </w:t>
      </w:r>
      <w:r>
        <w:rPr>
          <w:spacing w:val="-1"/>
        </w:rPr>
        <w:t>leasing</w:t>
      </w:r>
      <w:r>
        <w:rPr>
          <w:spacing w:val="-3"/>
        </w:rPr>
        <w:t xml:space="preserve"> </w:t>
      </w:r>
      <w:r>
        <w:rPr>
          <w:spacing w:val="-1"/>
        </w:rPr>
        <w:t>of</w:t>
      </w:r>
      <w:r>
        <w:rPr>
          <w:spacing w:val="-4"/>
        </w:rPr>
        <w:t xml:space="preserve"> </w:t>
      </w:r>
      <w:r>
        <w:rPr>
          <w:spacing w:val="-2"/>
        </w:rPr>
        <w:t xml:space="preserve">equipment </w:t>
      </w:r>
      <w:r>
        <w:rPr>
          <w:spacing w:val="-1"/>
        </w:rPr>
        <w:t>and</w:t>
      </w:r>
      <w:r>
        <w:rPr>
          <w:spacing w:val="-2"/>
        </w:rPr>
        <w:t xml:space="preserve"> </w:t>
      </w:r>
      <w:r>
        <w:rPr>
          <w:spacing w:val="-1"/>
        </w:rPr>
        <w:t>for</w:t>
      </w:r>
      <w:r>
        <w:rPr>
          <w:spacing w:val="-2"/>
        </w:rPr>
        <w:t xml:space="preserve"> which</w:t>
      </w:r>
      <w:r>
        <w:rPr>
          <w:spacing w:val="77"/>
        </w:rPr>
        <w:t xml:space="preserve"> </w:t>
      </w:r>
      <w:r>
        <w:rPr>
          <w:spacing w:val="-2"/>
        </w:rPr>
        <w:t>payments</w:t>
      </w:r>
      <w:r>
        <w:rPr>
          <w:spacing w:val="-3"/>
        </w:rPr>
        <w:t xml:space="preserve"> </w:t>
      </w:r>
      <w:r>
        <w:rPr>
          <w:spacing w:val="-1"/>
        </w:rPr>
        <w:t>are</w:t>
      </w:r>
      <w:r>
        <w:rPr>
          <w:spacing w:val="-3"/>
        </w:rPr>
        <w:t xml:space="preserve"> </w:t>
      </w:r>
      <w:r>
        <w:rPr>
          <w:spacing w:val="-2"/>
        </w:rPr>
        <w:t>remitted</w:t>
      </w:r>
      <w:r>
        <w:rPr>
          <w:spacing w:val="-3"/>
        </w:rPr>
        <w:t xml:space="preserve"> </w:t>
      </w:r>
      <w:r>
        <w:rPr>
          <w:spacing w:val="-1"/>
        </w:rPr>
        <w:t>directly</w:t>
      </w:r>
      <w:r>
        <w:rPr>
          <w:spacing w:val="-3"/>
        </w:rPr>
        <w:t xml:space="preserve"> </w:t>
      </w:r>
      <w:r>
        <w:rPr>
          <w:spacing w:val="-1"/>
        </w:rPr>
        <w:t>by</w:t>
      </w:r>
      <w:r>
        <w:rPr>
          <w:spacing w:val="-3"/>
        </w:rPr>
        <w:t xml:space="preserve"> </w:t>
      </w:r>
      <w:r>
        <w:rPr>
          <w:spacing w:val="-1"/>
        </w:rPr>
        <w:t>the</w:t>
      </w:r>
      <w:r>
        <w:rPr>
          <w:spacing w:val="-3"/>
        </w:rPr>
        <w:t xml:space="preserve"> </w:t>
      </w:r>
      <w:r>
        <w:rPr>
          <w:spacing w:val="-2"/>
        </w:rPr>
        <w:t>financial institution</w:t>
      </w:r>
      <w:r>
        <w:rPr>
          <w:spacing w:val="-3"/>
        </w:rPr>
        <w:t xml:space="preserve"> </w:t>
      </w:r>
      <w:r>
        <w:rPr>
          <w:spacing w:val="-1"/>
        </w:rPr>
        <w:t>to</w:t>
      </w:r>
      <w:r>
        <w:rPr>
          <w:spacing w:val="-3"/>
        </w:rPr>
        <w:t xml:space="preserve"> </w:t>
      </w:r>
      <w:r>
        <w:rPr>
          <w:spacing w:val="-2"/>
        </w:rPr>
        <w:t>the</w:t>
      </w:r>
      <w:r>
        <w:rPr>
          <w:spacing w:val="-3"/>
        </w:rPr>
        <w:t xml:space="preserve"> </w:t>
      </w:r>
      <w:r>
        <w:rPr>
          <w:spacing w:val="-2"/>
        </w:rPr>
        <w:t xml:space="preserve">vendor </w:t>
      </w:r>
      <w:r>
        <w:rPr>
          <w:spacing w:val="-1"/>
        </w:rPr>
        <w:t>or</w:t>
      </w:r>
      <w:r>
        <w:rPr>
          <w:spacing w:val="-2"/>
        </w:rPr>
        <w:t xml:space="preserve"> </w:t>
      </w:r>
      <w:r>
        <w:rPr>
          <w:spacing w:val="-1"/>
        </w:rPr>
        <w:t>lessor</w:t>
      </w:r>
      <w:r>
        <w:rPr>
          <w:spacing w:val="-2"/>
        </w:rPr>
        <w:t xml:space="preserve"> </w:t>
      </w:r>
      <w:r>
        <w:rPr>
          <w:spacing w:val="-1"/>
        </w:rPr>
        <w:t>of</w:t>
      </w:r>
      <w:r>
        <w:rPr>
          <w:spacing w:val="73"/>
        </w:rPr>
        <w:t xml:space="preserve"> </w:t>
      </w:r>
      <w:r>
        <w:rPr>
          <w:spacing w:val="-1"/>
        </w:rPr>
        <w:t>this</w:t>
      </w:r>
      <w:r>
        <w:rPr>
          <w:spacing w:val="-3"/>
        </w:rPr>
        <w:t xml:space="preserve"> </w:t>
      </w:r>
      <w:r>
        <w:rPr>
          <w:spacing w:val="-2"/>
        </w:rPr>
        <w:t>equipment.</w:t>
      </w:r>
    </w:p>
    <w:p w14:paraId="3EBDD920" w14:textId="77777777" w:rsidR="00F8288C" w:rsidRDefault="00F8288C" w:rsidP="00F8288C">
      <w:pPr>
        <w:rPr>
          <w:rFonts w:eastAsia="Times New Roman"/>
          <w:spacing w:val="-2"/>
          <w:szCs w:val="24"/>
        </w:rPr>
      </w:pPr>
      <w:r>
        <w:rPr>
          <w:spacing w:val="-2"/>
        </w:rPr>
        <w:br w:type="page"/>
      </w:r>
    </w:p>
    <w:p w14:paraId="143F766C" w14:textId="77777777" w:rsidR="00F8288C" w:rsidRDefault="00F8288C" w:rsidP="00F8288C">
      <w:pPr>
        <w:pStyle w:val="BodyText"/>
        <w:spacing w:before="120"/>
        <w:ind w:left="140"/>
        <w:jc w:val="both"/>
      </w:pPr>
      <w:r>
        <w:rPr>
          <w:spacing w:val="-2"/>
        </w:rPr>
        <w:lastRenderedPageBreak/>
        <w:t>These</w:t>
      </w:r>
      <w:r>
        <w:rPr>
          <w:spacing w:val="-3"/>
        </w:rPr>
        <w:t xml:space="preserve"> </w:t>
      </w:r>
      <w:r>
        <w:rPr>
          <w:spacing w:val="-2"/>
        </w:rPr>
        <w:t>exemptions</w:t>
      </w:r>
      <w:r>
        <w:rPr>
          <w:spacing w:val="-3"/>
        </w:rPr>
        <w:t xml:space="preserve"> </w:t>
      </w:r>
      <w:r>
        <w:rPr>
          <w:spacing w:val="-1"/>
        </w:rPr>
        <w:t>will</w:t>
      </w:r>
      <w:r>
        <w:rPr>
          <w:spacing w:val="-2"/>
        </w:rPr>
        <w:t xml:space="preserve"> not apply:</w:t>
      </w:r>
    </w:p>
    <w:p w14:paraId="61AEBFE2" w14:textId="77777777" w:rsidR="00F8288C" w:rsidRDefault="00F8288C" w:rsidP="00D354F8">
      <w:pPr>
        <w:pStyle w:val="BodyText"/>
        <w:numPr>
          <w:ilvl w:val="1"/>
          <w:numId w:val="21"/>
        </w:numPr>
        <w:tabs>
          <w:tab w:val="left" w:pos="860"/>
        </w:tabs>
        <w:spacing w:before="120"/>
        <w:ind w:left="849" w:hanging="403"/>
      </w:pPr>
      <w:r w:rsidRPr="00E03FAA">
        <w:rPr>
          <w:spacing w:val="-1"/>
        </w:rPr>
        <w:t>If</w:t>
      </w:r>
      <w:r w:rsidRPr="00E03FAA">
        <w:rPr>
          <w:spacing w:val="-4"/>
        </w:rPr>
        <w:t xml:space="preserve"> </w:t>
      </w:r>
      <w:r w:rsidRPr="00E03FAA">
        <w:rPr>
          <w:spacing w:val="-1"/>
        </w:rPr>
        <w:t>the</w:t>
      </w:r>
      <w:r w:rsidRPr="00E03FAA">
        <w:rPr>
          <w:spacing w:val="-3"/>
        </w:rPr>
        <w:t xml:space="preserve"> </w:t>
      </w:r>
      <w:r w:rsidRPr="00E03FAA">
        <w:rPr>
          <w:spacing w:val="-1"/>
        </w:rPr>
        <w:t>accounts</w:t>
      </w:r>
      <w:r w:rsidRPr="00E03FAA">
        <w:rPr>
          <w:spacing w:val="-3"/>
        </w:rPr>
        <w:t xml:space="preserve"> </w:t>
      </w:r>
      <w:r w:rsidRPr="00E03FAA">
        <w:rPr>
          <w:spacing w:val="-1"/>
        </w:rPr>
        <w:t>are</w:t>
      </w:r>
      <w:r w:rsidRPr="00E03FAA">
        <w:rPr>
          <w:spacing w:val="-3"/>
        </w:rPr>
        <w:t xml:space="preserve"> </w:t>
      </w:r>
      <w:r w:rsidRPr="00E03FAA">
        <w:rPr>
          <w:spacing w:val="-2"/>
        </w:rPr>
        <w:t>transaction</w:t>
      </w:r>
      <w:r w:rsidRPr="00E03FAA">
        <w:rPr>
          <w:spacing w:val="-3"/>
        </w:rPr>
        <w:t xml:space="preserve"> </w:t>
      </w:r>
      <w:r w:rsidRPr="00E03FAA">
        <w:rPr>
          <w:spacing w:val="-2"/>
        </w:rPr>
        <w:t>accounts</w:t>
      </w:r>
      <w:r w:rsidRPr="00E03FAA">
        <w:rPr>
          <w:spacing w:val="-3"/>
        </w:rPr>
        <w:t xml:space="preserve"> </w:t>
      </w:r>
      <w:r w:rsidRPr="00E03FAA">
        <w:rPr>
          <w:spacing w:val="-2"/>
        </w:rPr>
        <w:t>through which</w:t>
      </w:r>
      <w:r w:rsidRPr="00E03FAA">
        <w:rPr>
          <w:spacing w:val="-3"/>
        </w:rPr>
        <w:t xml:space="preserve"> </w:t>
      </w:r>
      <w:r>
        <w:t>a</w:t>
      </w:r>
      <w:r w:rsidRPr="00E03FAA">
        <w:rPr>
          <w:spacing w:val="-3"/>
        </w:rPr>
        <w:t xml:space="preserve"> </w:t>
      </w:r>
      <w:r w:rsidRPr="00E03FAA">
        <w:rPr>
          <w:spacing w:val="-1"/>
        </w:rPr>
        <w:t>legal</w:t>
      </w:r>
      <w:r w:rsidRPr="00E03FAA">
        <w:rPr>
          <w:spacing w:val="-2"/>
        </w:rPr>
        <w:t xml:space="preserve"> </w:t>
      </w:r>
      <w:r w:rsidRPr="00E03FAA">
        <w:rPr>
          <w:spacing w:val="-1"/>
        </w:rPr>
        <w:t>entity</w:t>
      </w:r>
      <w:r w:rsidRPr="00E03FAA">
        <w:rPr>
          <w:spacing w:val="-3"/>
        </w:rPr>
        <w:t xml:space="preserve"> </w:t>
      </w:r>
      <w:r w:rsidRPr="00E03FAA">
        <w:rPr>
          <w:spacing w:val="-2"/>
        </w:rPr>
        <w:t xml:space="preserve">customer </w:t>
      </w:r>
      <w:r w:rsidRPr="00E03FAA">
        <w:rPr>
          <w:spacing w:val="-1"/>
        </w:rPr>
        <w:t xml:space="preserve">can </w:t>
      </w:r>
      <w:r w:rsidRPr="00E03FAA">
        <w:rPr>
          <w:spacing w:val="-2"/>
        </w:rPr>
        <w:t>make</w:t>
      </w:r>
      <w:r w:rsidRPr="00E03FAA">
        <w:rPr>
          <w:spacing w:val="-3"/>
        </w:rPr>
        <w:t xml:space="preserve"> </w:t>
      </w:r>
      <w:r w:rsidRPr="00E03FAA">
        <w:rPr>
          <w:spacing w:val="-1"/>
        </w:rPr>
        <w:t>payments</w:t>
      </w:r>
      <w:r w:rsidRPr="00E03FAA">
        <w:rPr>
          <w:spacing w:val="-3"/>
        </w:rPr>
        <w:t xml:space="preserve"> </w:t>
      </w:r>
      <w:r w:rsidRPr="00E03FAA">
        <w:rPr>
          <w:spacing w:val="-1"/>
        </w:rPr>
        <w:t>to,</w:t>
      </w:r>
      <w:r w:rsidRPr="00E03FAA">
        <w:rPr>
          <w:spacing w:val="-3"/>
        </w:rPr>
        <w:t xml:space="preserve"> </w:t>
      </w:r>
      <w:r w:rsidRPr="00E03FAA">
        <w:rPr>
          <w:spacing w:val="-1"/>
        </w:rPr>
        <w:t>or</w:t>
      </w:r>
      <w:r w:rsidRPr="00E03FAA">
        <w:rPr>
          <w:spacing w:val="-2"/>
        </w:rPr>
        <w:t xml:space="preserve"> </w:t>
      </w:r>
      <w:r w:rsidRPr="00E03FAA">
        <w:rPr>
          <w:spacing w:val="-1"/>
        </w:rPr>
        <w:t>receive</w:t>
      </w:r>
      <w:r w:rsidRPr="00E03FAA">
        <w:rPr>
          <w:spacing w:val="-3"/>
        </w:rPr>
        <w:t xml:space="preserve"> </w:t>
      </w:r>
      <w:r w:rsidRPr="00E03FAA">
        <w:rPr>
          <w:spacing w:val="-2"/>
        </w:rPr>
        <w:t>payments</w:t>
      </w:r>
      <w:r w:rsidRPr="00E03FAA">
        <w:rPr>
          <w:spacing w:val="-3"/>
        </w:rPr>
        <w:t xml:space="preserve"> </w:t>
      </w:r>
      <w:r w:rsidRPr="00E03FAA">
        <w:rPr>
          <w:spacing w:val="-2"/>
        </w:rPr>
        <w:t xml:space="preserve">from, </w:t>
      </w:r>
      <w:r w:rsidRPr="00E03FAA">
        <w:rPr>
          <w:spacing w:val="-1"/>
        </w:rPr>
        <w:t>third</w:t>
      </w:r>
      <w:r w:rsidRPr="00E03FAA">
        <w:rPr>
          <w:spacing w:val="-3"/>
        </w:rPr>
        <w:t xml:space="preserve"> </w:t>
      </w:r>
      <w:r w:rsidRPr="00E03FAA">
        <w:rPr>
          <w:spacing w:val="-1"/>
        </w:rPr>
        <w:t>parties.</w:t>
      </w:r>
    </w:p>
    <w:p w14:paraId="08043937" w14:textId="77777777" w:rsidR="00F8288C" w:rsidRDefault="00F8288C" w:rsidP="00D354F8">
      <w:pPr>
        <w:pStyle w:val="BodyText"/>
        <w:numPr>
          <w:ilvl w:val="1"/>
          <w:numId w:val="21"/>
        </w:numPr>
        <w:tabs>
          <w:tab w:val="left" w:pos="860"/>
        </w:tabs>
        <w:spacing w:before="120"/>
        <w:ind w:left="849" w:right="218" w:hanging="403"/>
      </w:pPr>
      <w:r>
        <w:rPr>
          <w:spacing w:val="-1"/>
        </w:rPr>
        <w:t>If</w:t>
      </w:r>
      <w:r>
        <w:rPr>
          <w:spacing w:val="-4"/>
        </w:rPr>
        <w:t xml:space="preserve"> </w:t>
      </w:r>
      <w:r>
        <w:rPr>
          <w:spacing w:val="-1"/>
        </w:rPr>
        <w:t>there</w:t>
      </w:r>
      <w:r>
        <w:rPr>
          <w:spacing w:val="-3"/>
        </w:rPr>
        <w:t xml:space="preserve"> </w:t>
      </w:r>
      <w:r>
        <w:rPr>
          <w:spacing w:val="-1"/>
        </w:rPr>
        <w:t>is</w:t>
      </w:r>
      <w:r>
        <w:rPr>
          <w:spacing w:val="-3"/>
        </w:rPr>
        <w:t xml:space="preserve"> </w:t>
      </w:r>
      <w:r>
        <w:rPr>
          <w:spacing w:val="-1"/>
        </w:rPr>
        <w:t>the</w:t>
      </w:r>
      <w:r>
        <w:rPr>
          <w:spacing w:val="-3"/>
        </w:rPr>
        <w:t xml:space="preserve"> </w:t>
      </w:r>
      <w:r>
        <w:rPr>
          <w:spacing w:val="-2"/>
        </w:rPr>
        <w:t>possibility</w:t>
      </w:r>
      <w:r>
        <w:rPr>
          <w:spacing w:val="-3"/>
        </w:rPr>
        <w:t xml:space="preserve"> </w:t>
      </w:r>
      <w:r>
        <w:rPr>
          <w:spacing w:val="-1"/>
        </w:rPr>
        <w:t>of</w:t>
      </w:r>
      <w:r>
        <w:rPr>
          <w:spacing w:val="-4"/>
        </w:rPr>
        <w:t xml:space="preserve"> </w:t>
      </w:r>
      <w:r>
        <w:t>a</w:t>
      </w:r>
      <w:r>
        <w:rPr>
          <w:spacing w:val="-3"/>
        </w:rPr>
        <w:t xml:space="preserve"> </w:t>
      </w:r>
      <w:r>
        <w:rPr>
          <w:spacing w:val="-1"/>
        </w:rPr>
        <w:t>cash</w:t>
      </w:r>
      <w:r>
        <w:rPr>
          <w:spacing w:val="-3"/>
        </w:rPr>
        <w:t xml:space="preserve"> </w:t>
      </w:r>
      <w:r>
        <w:rPr>
          <w:spacing w:val="-1"/>
        </w:rPr>
        <w:t>refund</w:t>
      </w:r>
      <w:r>
        <w:rPr>
          <w:spacing w:val="-3"/>
        </w:rPr>
        <w:t xml:space="preserve"> </w:t>
      </w:r>
      <w:r>
        <w:rPr>
          <w:spacing w:val="-1"/>
        </w:rPr>
        <w:t>on</w:t>
      </w:r>
      <w:r>
        <w:rPr>
          <w:spacing w:val="-3"/>
        </w:rPr>
        <w:t xml:space="preserve"> </w:t>
      </w:r>
      <w:r>
        <w:rPr>
          <w:spacing w:val="-1"/>
        </w:rPr>
        <w:t>the</w:t>
      </w:r>
      <w:r>
        <w:rPr>
          <w:spacing w:val="-3"/>
        </w:rPr>
        <w:t xml:space="preserve"> </w:t>
      </w:r>
      <w:r>
        <w:rPr>
          <w:spacing w:val="-2"/>
        </w:rPr>
        <w:t>account activity</w:t>
      </w:r>
      <w:r>
        <w:rPr>
          <w:spacing w:val="-3"/>
        </w:rPr>
        <w:t xml:space="preserve"> </w:t>
      </w:r>
      <w:r>
        <w:rPr>
          <w:spacing w:val="-2"/>
        </w:rPr>
        <w:t>opened</w:t>
      </w:r>
      <w:r>
        <w:rPr>
          <w:spacing w:val="-3"/>
        </w:rPr>
        <w:t xml:space="preserve"> </w:t>
      </w:r>
      <w:r>
        <w:rPr>
          <w:spacing w:val="-1"/>
        </w:rPr>
        <w:t>to</w:t>
      </w:r>
      <w:r>
        <w:rPr>
          <w:spacing w:val="-2"/>
        </w:rPr>
        <w:t xml:space="preserve"> finance</w:t>
      </w:r>
      <w:r>
        <w:rPr>
          <w:spacing w:val="-3"/>
        </w:rPr>
        <w:t xml:space="preserve"> </w:t>
      </w:r>
      <w:r>
        <w:rPr>
          <w:spacing w:val="-2"/>
        </w:rPr>
        <w:t>the</w:t>
      </w:r>
      <w:r>
        <w:rPr>
          <w:spacing w:val="71"/>
        </w:rPr>
        <w:t xml:space="preserve"> </w:t>
      </w:r>
      <w:r>
        <w:rPr>
          <w:spacing w:val="-2"/>
        </w:rPr>
        <w:t>purchase</w:t>
      </w:r>
      <w:r>
        <w:rPr>
          <w:spacing w:val="-3"/>
        </w:rPr>
        <w:t xml:space="preserve"> </w:t>
      </w:r>
      <w:r>
        <w:rPr>
          <w:spacing w:val="-1"/>
        </w:rPr>
        <w:t>of</w:t>
      </w:r>
      <w:r>
        <w:rPr>
          <w:spacing w:val="-2"/>
        </w:rPr>
        <w:t xml:space="preserve"> postage,</w:t>
      </w:r>
      <w:r>
        <w:rPr>
          <w:spacing w:val="-3"/>
        </w:rPr>
        <w:t xml:space="preserve"> </w:t>
      </w:r>
      <w:r>
        <w:rPr>
          <w:spacing w:val="-1"/>
        </w:rPr>
        <w:t>to</w:t>
      </w:r>
      <w:r>
        <w:rPr>
          <w:spacing w:val="-3"/>
        </w:rPr>
        <w:t xml:space="preserve"> </w:t>
      </w:r>
      <w:r>
        <w:rPr>
          <w:spacing w:val="-2"/>
        </w:rPr>
        <w:t>finance</w:t>
      </w:r>
      <w:r>
        <w:rPr>
          <w:spacing w:val="-3"/>
        </w:rPr>
        <w:t xml:space="preserve"> </w:t>
      </w:r>
      <w:r>
        <w:rPr>
          <w:spacing w:val="-2"/>
        </w:rPr>
        <w:t>insurance</w:t>
      </w:r>
      <w:r>
        <w:rPr>
          <w:spacing w:val="-3"/>
        </w:rPr>
        <w:t xml:space="preserve"> </w:t>
      </w:r>
      <w:r>
        <w:rPr>
          <w:spacing w:val="-2"/>
        </w:rPr>
        <w:t>premiums,</w:t>
      </w:r>
      <w:r>
        <w:rPr>
          <w:spacing w:val="-3"/>
        </w:rPr>
        <w:t xml:space="preserve"> </w:t>
      </w:r>
      <w:r>
        <w:rPr>
          <w:spacing w:val="-1"/>
        </w:rPr>
        <w:t>or</w:t>
      </w:r>
      <w:r>
        <w:rPr>
          <w:spacing w:val="-2"/>
        </w:rPr>
        <w:t xml:space="preserve"> </w:t>
      </w:r>
      <w:r>
        <w:rPr>
          <w:spacing w:val="-1"/>
        </w:rPr>
        <w:t>to</w:t>
      </w:r>
      <w:r>
        <w:rPr>
          <w:spacing w:val="-2"/>
        </w:rPr>
        <w:t xml:space="preserve"> </w:t>
      </w:r>
      <w:r>
        <w:rPr>
          <w:spacing w:val="-1"/>
        </w:rPr>
        <w:t>finance</w:t>
      </w:r>
      <w:r>
        <w:rPr>
          <w:spacing w:val="-3"/>
        </w:rPr>
        <w:t xml:space="preserve"> </w:t>
      </w:r>
      <w:r>
        <w:rPr>
          <w:spacing w:val="-1"/>
        </w:rPr>
        <w:t>the</w:t>
      </w:r>
      <w:r>
        <w:rPr>
          <w:spacing w:val="-3"/>
        </w:rPr>
        <w:t xml:space="preserve"> </w:t>
      </w:r>
      <w:r>
        <w:rPr>
          <w:spacing w:val="-2"/>
        </w:rPr>
        <w:t>purchase</w:t>
      </w:r>
      <w:r>
        <w:rPr>
          <w:spacing w:val="-3"/>
        </w:rPr>
        <w:t xml:space="preserve"> </w:t>
      </w:r>
      <w:r>
        <w:rPr>
          <w:spacing w:val="-1"/>
        </w:rPr>
        <w:t>or</w:t>
      </w:r>
      <w:r>
        <w:rPr>
          <w:spacing w:val="81"/>
        </w:rPr>
        <w:t xml:space="preserve"> </w:t>
      </w:r>
      <w:r>
        <w:rPr>
          <w:spacing w:val="-1"/>
        </w:rPr>
        <w:t>leasing</w:t>
      </w:r>
      <w:r>
        <w:rPr>
          <w:spacing w:val="-3"/>
        </w:rPr>
        <w:t xml:space="preserve"> </w:t>
      </w:r>
      <w:r>
        <w:rPr>
          <w:spacing w:val="-1"/>
        </w:rPr>
        <w:t>of</w:t>
      </w:r>
      <w:r>
        <w:rPr>
          <w:spacing w:val="-4"/>
        </w:rPr>
        <w:t xml:space="preserve"> </w:t>
      </w:r>
      <w:r>
        <w:rPr>
          <w:spacing w:val="-2"/>
        </w:rPr>
        <w:t>equipment,</w:t>
      </w:r>
      <w:r>
        <w:rPr>
          <w:spacing w:val="-3"/>
        </w:rPr>
        <w:t xml:space="preserve"> </w:t>
      </w:r>
      <w:r>
        <w:rPr>
          <w:spacing w:val="-1"/>
        </w:rPr>
        <w:t>then</w:t>
      </w:r>
      <w:r>
        <w:rPr>
          <w:spacing w:val="-3"/>
        </w:rPr>
        <w:t xml:space="preserve"> </w:t>
      </w:r>
      <w:r>
        <w:rPr>
          <w:spacing w:val="-2"/>
        </w:rPr>
        <w:t>beneficial ownership</w:t>
      </w:r>
      <w:r>
        <w:rPr>
          <w:spacing w:val="-3"/>
        </w:rPr>
        <w:t xml:space="preserve"> </w:t>
      </w:r>
      <w:r>
        <w:t>of</w:t>
      </w:r>
      <w:r>
        <w:rPr>
          <w:spacing w:val="-4"/>
        </w:rPr>
        <w:t xml:space="preserve"> </w:t>
      </w:r>
      <w:r>
        <w:rPr>
          <w:spacing w:val="-1"/>
        </w:rPr>
        <w:t>the</w:t>
      </w:r>
      <w:r>
        <w:rPr>
          <w:spacing w:val="-3"/>
        </w:rPr>
        <w:t xml:space="preserve"> </w:t>
      </w:r>
      <w:r>
        <w:rPr>
          <w:spacing w:val="-1"/>
        </w:rPr>
        <w:t>legal</w:t>
      </w:r>
      <w:r>
        <w:rPr>
          <w:spacing w:val="-2"/>
        </w:rPr>
        <w:t xml:space="preserve"> </w:t>
      </w:r>
      <w:r>
        <w:rPr>
          <w:spacing w:val="-1"/>
        </w:rPr>
        <w:t>entity</w:t>
      </w:r>
      <w:r>
        <w:rPr>
          <w:spacing w:val="-3"/>
        </w:rPr>
        <w:t xml:space="preserve"> </w:t>
      </w:r>
      <w:r>
        <w:rPr>
          <w:spacing w:val="-2"/>
        </w:rPr>
        <w:t>customer</w:t>
      </w:r>
      <w:r>
        <w:rPr>
          <w:spacing w:val="-1"/>
        </w:rPr>
        <w:t xml:space="preserve"> </w:t>
      </w:r>
      <w:r>
        <w:rPr>
          <w:spacing w:val="-2"/>
        </w:rPr>
        <w:t>must be</w:t>
      </w:r>
      <w:r>
        <w:rPr>
          <w:spacing w:val="59"/>
        </w:rPr>
        <w:t xml:space="preserve"> </w:t>
      </w:r>
      <w:r>
        <w:rPr>
          <w:spacing w:val="-2"/>
        </w:rPr>
        <w:t>identified</w:t>
      </w:r>
      <w:r>
        <w:rPr>
          <w:spacing w:val="-3"/>
        </w:rPr>
        <w:t xml:space="preserve"> </w:t>
      </w:r>
      <w:r>
        <w:rPr>
          <w:spacing w:val="-1"/>
        </w:rPr>
        <w:t>and</w:t>
      </w:r>
      <w:r>
        <w:rPr>
          <w:spacing w:val="-3"/>
        </w:rPr>
        <w:t xml:space="preserve"> </w:t>
      </w:r>
      <w:r>
        <w:rPr>
          <w:spacing w:val="-2"/>
        </w:rPr>
        <w:t>verified</w:t>
      </w:r>
      <w:r>
        <w:rPr>
          <w:spacing w:val="-3"/>
        </w:rPr>
        <w:t xml:space="preserve"> </w:t>
      </w:r>
      <w:r>
        <w:rPr>
          <w:spacing w:val="-1"/>
        </w:rPr>
        <w:t>by</w:t>
      </w:r>
      <w:r>
        <w:rPr>
          <w:spacing w:val="-2"/>
        </w:rPr>
        <w:t xml:space="preserve"> </w:t>
      </w:r>
      <w:r>
        <w:rPr>
          <w:spacing w:val="-1"/>
        </w:rPr>
        <w:t>the</w:t>
      </w:r>
      <w:r>
        <w:rPr>
          <w:spacing w:val="-3"/>
        </w:rPr>
        <w:t xml:space="preserve"> </w:t>
      </w:r>
      <w:r>
        <w:rPr>
          <w:spacing w:val="-2"/>
        </w:rPr>
        <w:t>bank</w:t>
      </w:r>
      <w:r>
        <w:rPr>
          <w:spacing w:val="-3"/>
        </w:rPr>
        <w:t xml:space="preserve"> </w:t>
      </w:r>
      <w:r>
        <w:rPr>
          <w:spacing w:val="-1"/>
        </w:rPr>
        <w:t xml:space="preserve">as </w:t>
      </w:r>
      <w:r>
        <w:rPr>
          <w:spacing w:val="-2"/>
        </w:rPr>
        <w:t>required</w:t>
      </w:r>
      <w:r>
        <w:rPr>
          <w:spacing w:val="-3"/>
        </w:rPr>
        <w:t xml:space="preserve"> </w:t>
      </w:r>
      <w:r>
        <w:rPr>
          <w:spacing w:val="-2"/>
        </w:rPr>
        <w:t xml:space="preserve">either </w:t>
      </w:r>
      <w:r>
        <w:rPr>
          <w:spacing w:val="-1"/>
        </w:rPr>
        <w:t>at</w:t>
      </w:r>
      <w:r>
        <w:rPr>
          <w:spacing w:val="-2"/>
        </w:rPr>
        <w:t xml:space="preserve"> </w:t>
      </w:r>
      <w:r>
        <w:rPr>
          <w:spacing w:val="-1"/>
        </w:rPr>
        <w:t>the</w:t>
      </w:r>
      <w:r>
        <w:rPr>
          <w:spacing w:val="-3"/>
        </w:rPr>
        <w:t xml:space="preserve"> </w:t>
      </w:r>
      <w:r>
        <w:rPr>
          <w:spacing w:val="-2"/>
        </w:rPr>
        <w:t>initial remittance,</w:t>
      </w:r>
      <w:r>
        <w:rPr>
          <w:spacing w:val="-3"/>
        </w:rPr>
        <w:t xml:space="preserve"> </w:t>
      </w:r>
      <w:r>
        <w:rPr>
          <w:spacing w:val="-1"/>
        </w:rPr>
        <w:t>or</w:t>
      </w:r>
      <w:r>
        <w:rPr>
          <w:spacing w:val="-2"/>
        </w:rPr>
        <w:t xml:space="preserve"> </w:t>
      </w:r>
      <w:r>
        <w:rPr>
          <w:spacing w:val="-1"/>
        </w:rPr>
        <w:t>at</w:t>
      </w:r>
      <w:r>
        <w:rPr>
          <w:spacing w:val="-2"/>
        </w:rPr>
        <w:t xml:space="preserve"> </w:t>
      </w:r>
      <w:r>
        <w:rPr>
          <w:spacing w:val="-1"/>
        </w:rPr>
        <w:t>the</w:t>
      </w:r>
      <w:r>
        <w:rPr>
          <w:spacing w:val="95"/>
        </w:rPr>
        <w:t xml:space="preserve"> </w:t>
      </w:r>
      <w:r>
        <w:rPr>
          <w:spacing w:val="-2"/>
        </w:rPr>
        <w:t>time</w:t>
      </w:r>
      <w:r>
        <w:rPr>
          <w:spacing w:val="-3"/>
        </w:rPr>
        <w:t xml:space="preserve"> </w:t>
      </w:r>
      <w:r>
        <w:rPr>
          <w:spacing w:val="-1"/>
        </w:rPr>
        <w:t>such</w:t>
      </w:r>
      <w:r>
        <w:rPr>
          <w:spacing w:val="-3"/>
        </w:rPr>
        <w:t xml:space="preserve"> </w:t>
      </w:r>
      <w:r>
        <w:rPr>
          <w:spacing w:val="-2"/>
        </w:rPr>
        <w:t>refund occurs.</w:t>
      </w:r>
    </w:p>
    <w:p w14:paraId="2513ACFA" w14:textId="77777777" w:rsidR="00F8288C" w:rsidRDefault="00F8288C" w:rsidP="00F8288C"/>
    <w:p w14:paraId="7EDFBCEC" w14:textId="77777777" w:rsidR="00F8288C" w:rsidRDefault="00F8288C" w:rsidP="00F8288C"/>
    <w:p w14:paraId="685F9C39" w14:textId="77777777" w:rsidR="00F8288C" w:rsidRDefault="00F8288C" w:rsidP="00F8288C"/>
    <w:p w14:paraId="36F92587" w14:textId="77777777" w:rsidR="00F8288C" w:rsidRDefault="00F8288C" w:rsidP="00F8288C">
      <w:pPr>
        <w:rPr>
          <w:rFonts w:eastAsia="Times New Roman" w:cs="Times New Roman"/>
          <w:sz w:val="20"/>
          <w:szCs w:val="20"/>
        </w:rPr>
      </w:pPr>
    </w:p>
    <w:p w14:paraId="0F217853" w14:textId="77777777" w:rsidR="00F8288C" w:rsidRDefault="00F8288C" w:rsidP="00F8288C"/>
    <w:p w14:paraId="1211B82F" w14:textId="77777777" w:rsidR="00F8288C" w:rsidRDefault="00F8288C" w:rsidP="00F8288C">
      <w:pPr>
        <w:rPr>
          <w:rFonts w:eastAsia="Times New Roman"/>
          <w:sz w:val="20"/>
          <w:szCs w:val="20"/>
        </w:rPr>
      </w:pPr>
      <w:bookmarkStart w:id="79" w:name="Suspicious_Activity_Reporting_—_Overview"/>
      <w:bookmarkStart w:id="80" w:name="_bookmark67"/>
      <w:bookmarkEnd w:id="79"/>
      <w:bookmarkEnd w:id="80"/>
      <w:r>
        <w:rPr>
          <w:rFonts w:eastAsia="Times New Roman"/>
          <w:sz w:val="20"/>
          <w:szCs w:val="20"/>
        </w:rPr>
        <w:br w:type="page"/>
      </w:r>
    </w:p>
    <w:p w14:paraId="4CD3A71C" w14:textId="77777777" w:rsidR="00F8288C" w:rsidRPr="00093021" w:rsidRDefault="00F8288C" w:rsidP="00F8288C">
      <w:pPr>
        <w:rPr>
          <w:rFonts w:eastAsia="Times New Roman"/>
          <w:sz w:val="20"/>
          <w:szCs w:val="20"/>
        </w:rPr>
      </w:pPr>
    </w:p>
    <w:p w14:paraId="440015CC" w14:textId="77777777" w:rsidR="00D54521" w:rsidRDefault="00D54521" w:rsidP="00D54521">
      <w:pPr>
        <w:pStyle w:val="Chaptertitle"/>
      </w:pPr>
      <w:bookmarkStart w:id="81" w:name="_Toc50452438"/>
      <w:r>
        <w:t>Form and Exceptive Relief</w:t>
      </w:r>
      <w:bookmarkEnd w:id="81"/>
    </w:p>
    <w:p w14:paraId="5250FC9D" w14:textId="77777777" w:rsidR="00D54521" w:rsidRDefault="00D54521" w:rsidP="00D54521">
      <w:pPr>
        <w:rPr>
          <w:rFonts w:eastAsia="Times New Roman" w:cs="Times New Roman"/>
          <w:b/>
          <w:bCs/>
          <w:i/>
          <w:iCs/>
          <w:spacing w:val="-6"/>
          <w:sz w:val="48"/>
          <w:szCs w:val="48"/>
        </w:rPr>
      </w:pPr>
      <w:r>
        <w:br w:type="page"/>
      </w:r>
    </w:p>
    <w:p w14:paraId="07F7F425" w14:textId="77777777" w:rsidR="00D54521" w:rsidRDefault="00D54521" w:rsidP="00D54521"/>
    <w:p w14:paraId="4E5DF280" w14:textId="77777777" w:rsidR="00D54521" w:rsidRDefault="00D54521" w:rsidP="00D54521">
      <w:pPr>
        <w:pStyle w:val="Style2"/>
      </w:pPr>
      <w:bookmarkStart w:id="82" w:name="_Toc50452439"/>
      <w:r>
        <w:t>FinCEN: EXCEPTIVE RELIEF FROM BENEFICIAL OWNERSHIP REQUIREMENTS FOR LEGAL ENTITY CUSTOMERS OF ROLLOVERS, RENEWALS, MODIFICATIONS, AND EXTENSIONS OF CERTAIN ACCOUNTS – FIN-2018-R003 (9/7/18)</w:t>
      </w:r>
      <w:bookmarkEnd w:id="82"/>
    </w:p>
    <w:p w14:paraId="052D0826" w14:textId="77777777" w:rsidR="00D54521" w:rsidRDefault="00D54521" w:rsidP="00D54521">
      <w:pPr>
        <w:rPr>
          <w:rFonts w:eastAsia="Times New Roman" w:cs="Times New Roman"/>
          <w:sz w:val="20"/>
          <w:szCs w:val="20"/>
        </w:rPr>
      </w:pPr>
    </w:p>
    <w:p w14:paraId="2B9E3FA5" w14:textId="77777777" w:rsidR="00D54521" w:rsidRDefault="00D54521" w:rsidP="00D54521">
      <w:r>
        <w:rPr>
          <w:noProof/>
        </w:rPr>
        <w:drawing>
          <wp:inline distT="0" distB="0" distL="0" distR="0" wp14:anchorId="1DEDA263" wp14:editId="407B719A">
            <wp:extent cx="4932562" cy="7215861"/>
            <wp:effectExtent l="0" t="0" r="1905" b="444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938530" cy="7224591"/>
                    </a:xfrm>
                    <a:prstGeom prst="rect">
                      <a:avLst/>
                    </a:prstGeom>
                  </pic:spPr>
                </pic:pic>
              </a:graphicData>
            </a:graphic>
          </wp:inline>
        </w:drawing>
      </w:r>
    </w:p>
    <w:p w14:paraId="70FC6C5D" w14:textId="77777777" w:rsidR="00D54521" w:rsidRDefault="00D54521" w:rsidP="00D54521">
      <w:r>
        <w:rPr>
          <w:noProof/>
        </w:rPr>
        <w:lastRenderedPageBreak/>
        <w:drawing>
          <wp:inline distT="0" distB="0" distL="0" distR="0" wp14:anchorId="5AC1FF47" wp14:editId="5F6B3AEE">
            <wp:extent cx="5241993" cy="793242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44458" cy="7936150"/>
                    </a:xfrm>
                    <a:prstGeom prst="rect">
                      <a:avLst/>
                    </a:prstGeom>
                  </pic:spPr>
                </pic:pic>
              </a:graphicData>
            </a:graphic>
          </wp:inline>
        </w:drawing>
      </w:r>
    </w:p>
    <w:p w14:paraId="1ED61A4F" w14:textId="77777777" w:rsidR="00D54521" w:rsidRDefault="00D54521" w:rsidP="00D54521">
      <w:r>
        <w:rPr>
          <w:noProof/>
        </w:rPr>
        <w:lastRenderedPageBreak/>
        <w:drawing>
          <wp:inline distT="0" distB="0" distL="0" distR="0" wp14:anchorId="2FC0AB22" wp14:editId="0D71F5B2">
            <wp:extent cx="5307739" cy="8054340"/>
            <wp:effectExtent l="0" t="0" r="7620" b="381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11545" cy="8060116"/>
                    </a:xfrm>
                    <a:prstGeom prst="rect">
                      <a:avLst/>
                    </a:prstGeom>
                  </pic:spPr>
                </pic:pic>
              </a:graphicData>
            </a:graphic>
          </wp:inline>
        </w:drawing>
      </w:r>
    </w:p>
    <w:p w14:paraId="16BBF92E" w14:textId="77777777" w:rsidR="00D54521" w:rsidRDefault="00D54521" w:rsidP="00D54521">
      <w:r>
        <w:rPr>
          <w:noProof/>
        </w:rPr>
        <w:lastRenderedPageBreak/>
        <w:drawing>
          <wp:inline distT="0" distB="0" distL="0" distR="0" wp14:anchorId="67EB65EF" wp14:editId="4CB26B79">
            <wp:extent cx="5256384" cy="7962900"/>
            <wp:effectExtent l="0" t="0" r="190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60250" cy="7968757"/>
                    </a:xfrm>
                    <a:prstGeom prst="rect">
                      <a:avLst/>
                    </a:prstGeom>
                  </pic:spPr>
                </pic:pic>
              </a:graphicData>
            </a:graphic>
          </wp:inline>
        </w:drawing>
      </w:r>
    </w:p>
    <w:p w14:paraId="44532131" w14:textId="77777777" w:rsidR="00D54521" w:rsidRDefault="00D54521" w:rsidP="00D54521">
      <w:r>
        <w:rPr>
          <w:noProof/>
        </w:rPr>
        <w:lastRenderedPageBreak/>
        <w:drawing>
          <wp:inline distT="0" distB="0" distL="0" distR="0" wp14:anchorId="73D1DF24" wp14:editId="556A4E48">
            <wp:extent cx="5060848" cy="7726680"/>
            <wp:effectExtent l="0" t="0" r="6985" b="762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65348" cy="7733551"/>
                    </a:xfrm>
                    <a:prstGeom prst="rect">
                      <a:avLst/>
                    </a:prstGeom>
                  </pic:spPr>
                </pic:pic>
              </a:graphicData>
            </a:graphic>
          </wp:inline>
        </w:drawing>
      </w:r>
    </w:p>
    <w:p w14:paraId="442D3994" w14:textId="77777777" w:rsidR="00D54521" w:rsidRDefault="00D54521" w:rsidP="00D54521">
      <w:r>
        <w:rPr>
          <w:noProof/>
        </w:rPr>
        <w:lastRenderedPageBreak/>
        <w:drawing>
          <wp:inline distT="0" distB="0" distL="0" distR="0" wp14:anchorId="6A49F0B4" wp14:editId="31A40D59">
            <wp:extent cx="5585995" cy="835152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91424" cy="8359636"/>
                    </a:xfrm>
                    <a:prstGeom prst="rect">
                      <a:avLst/>
                    </a:prstGeom>
                  </pic:spPr>
                </pic:pic>
              </a:graphicData>
            </a:graphic>
          </wp:inline>
        </w:drawing>
      </w:r>
    </w:p>
    <w:p w14:paraId="1606C85F" w14:textId="77777777" w:rsidR="00D54521" w:rsidRDefault="00D54521" w:rsidP="00D54521">
      <w:r>
        <w:br w:type="page"/>
      </w:r>
    </w:p>
    <w:p w14:paraId="1D41A3AE" w14:textId="77777777" w:rsidR="00D54521" w:rsidRDefault="00D54521" w:rsidP="00D54521"/>
    <w:p w14:paraId="7A310267" w14:textId="77777777" w:rsidR="00D54521" w:rsidRDefault="00D54521" w:rsidP="00D54521"/>
    <w:p w14:paraId="45363276" w14:textId="77777777" w:rsidR="00D54521" w:rsidRDefault="00D54521" w:rsidP="00D54521"/>
    <w:p w14:paraId="4B3ABB3F" w14:textId="77777777" w:rsidR="00D54521" w:rsidRDefault="00D54521" w:rsidP="00D54521"/>
    <w:p w14:paraId="272E4CAF" w14:textId="77777777" w:rsidR="00D54521" w:rsidRDefault="00D54521" w:rsidP="00D54521">
      <w:r>
        <w:br w:type="page"/>
      </w:r>
    </w:p>
    <w:p w14:paraId="3640A586" w14:textId="77777777" w:rsidR="00D54521" w:rsidRDefault="00D54521" w:rsidP="00D54521"/>
    <w:p w14:paraId="691AD840" w14:textId="77777777" w:rsidR="00D54521" w:rsidRPr="00881153" w:rsidRDefault="00D54521" w:rsidP="00D54521">
      <w:pPr>
        <w:pStyle w:val="Style2"/>
        <w:rPr>
          <w:color w:val="333333"/>
        </w:rPr>
      </w:pPr>
      <w:bookmarkStart w:id="83" w:name="_Toc50452440"/>
      <w:r>
        <w:t>FinCEN FORM:  CERTIFICATION OF BENEFICIAL OWNER(S)</w:t>
      </w:r>
      <w:bookmarkEnd w:id="83"/>
      <w:r w:rsidRPr="00881153">
        <w:rPr>
          <w:color w:val="333333"/>
        </w:rPr>
        <w:t xml:space="preserve"> </w:t>
      </w:r>
    </w:p>
    <w:p w14:paraId="45E6EF88" w14:textId="77777777" w:rsidR="00D54521" w:rsidRDefault="00D54521" w:rsidP="00D54521">
      <w:pPr>
        <w:widowControl/>
        <w:shd w:val="clear" w:color="auto" w:fill="FFFFFF"/>
        <w:rPr>
          <w:rFonts w:eastAsia="Times New Roman" w:cs="Times New Roman"/>
          <w:b/>
          <w:bCs/>
          <w:color w:val="333333"/>
          <w:sz w:val="21"/>
          <w:szCs w:val="21"/>
        </w:rPr>
      </w:pPr>
    </w:p>
    <w:p w14:paraId="47801DE8" w14:textId="77777777" w:rsidR="00D54521" w:rsidRDefault="00D54521" w:rsidP="00D54521">
      <w:r>
        <w:rPr>
          <w:noProof/>
        </w:rPr>
        <w:drawing>
          <wp:inline distT="0" distB="0" distL="0" distR="0" wp14:anchorId="7DA0CEA5" wp14:editId="1D247C71">
            <wp:extent cx="5728991" cy="7597140"/>
            <wp:effectExtent l="0" t="0" r="5080" b="38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2477" cy="7601763"/>
                    </a:xfrm>
                    <a:prstGeom prst="rect">
                      <a:avLst/>
                    </a:prstGeom>
                  </pic:spPr>
                </pic:pic>
              </a:graphicData>
            </a:graphic>
          </wp:inline>
        </w:drawing>
      </w:r>
    </w:p>
    <w:p w14:paraId="19081D88" w14:textId="77777777" w:rsidR="00D54521" w:rsidRDefault="00D54521" w:rsidP="00D54521">
      <w:r>
        <w:rPr>
          <w:noProof/>
        </w:rPr>
        <w:lastRenderedPageBreak/>
        <w:drawing>
          <wp:inline distT="0" distB="0" distL="0" distR="0" wp14:anchorId="1BC6AF21" wp14:editId="303941AE">
            <wp:extent cx="5833110" cy="7754201"/>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35244" cy="7757038"/>
                    </a:xfrm>
                    <a:prstGeom prst="rect">
                      <a:avLst/>
                    </a:prstGeom>
                  </pic:spPr>
                </pic:pic>
              </a:graphicData>
            </a:graphic>
          </wp:inline>
        </w:drawing>
      </w:r>
    </w:p>
    <w:p w14:paraId="6761B27C" w14:textId="77777777" w:rsidR="00D54521" w:rsidRDefault="00D54521" w:rsidP="00D54521"/>
    <w:p w14:paraId="2A093536" w14:textId="77777777" w:rsidR="00D54521" w:rsidRDefault="00D54521" w:rsidP="00D54521">
      <w:r>
        <w:br w:type="page"/>
      </w:r>
    </w:p>
    <w:p w14:paraId="3E4B1D40" w14:textId="77777777" w:rsidR="00D54521" w:rsidRPr="00881153" w:rsidRDefault="00D54521" w:rsidP="00D54521">
      <w:pPr>
        <w:pStyle w:val="Style2"/>
        <w:rPr>
          <w:color w:val="333333"/>
        </w:rPr>
      </w:pPr>
      <w:bookmarkStart w:id="84" w:name="_Toc50452441"/>
      <w:r>
        <w:lastRenderedPageBreak/>
        <w:t>FinCEN</w:t>
      </w:r>
      <w:r>
        <w:rPr>
          <w:color w:val="333333"/>
        </w:rPr>
        <w:t>: PREMIUM FINANCE CASH REFUNDS AND BENEFICIAL OWNERSHIP REQUIREMENTS FOR LEGAL ENTITY CUSTOMERS</w:t>
      </w:r>
      <w:r w:rsidRPr="00881153">
        <w:rPr>
          <w:color w:val="333333"/>
        </w:rPr>
        <w:t xml:space="preserve"> </w:t>
      </w:r>
      <w:r>
        <w:rPr>
          <w:color w:val="333333"/>
        </w:rPr>
        <w:t xml:space="preserve">- </w:t>
      </w:r>
      <w:r w:rsidRPr="00881153">
        <w:t>FIN-2018-R001</w:t>
      </w:r>
      <w:r>
        <w:t xml:space="preserve"> (5/11/18)</w:t>
      </w:r>
      <w:bookmarkEnd w:id="84"/>
    </w:p>
    <w:p w14:paraId="62AE08C6" w14:textId="77777777" w:rsidR="00D54521" w:rsidRDefault="00D54521" w:rsidP="00D54521">
      <w:pPr>
        <w:widowControl/>
        <w:shd w:val="clear" w:color="auto" w:fill="FFFFFF"/>
        <w:rPr>
          <w:rFonts w:eastAsia="Times New Roman" w:cs="Times New Roman"/>
          <w:b/>
          <w:bCs/>
          <w:color w:val="333333"/>
          <w:sz w:val="21"/>
          <w:szCs w:val="21"/>
        </w:rPr>
      </w:pPr>
    </w:p>
    <w:p w14:paraId="49937CAE" w14:textId="77777777" w:rsidR="00D54521" w:rsidRPr="00881153" w:rsidRDefault="00D54521" w:rsidP="00D54521">
      <w:pPr>
        <w:widowControl/>
        <w:shd w:val="clear" w:color="auto" w:fill="FFFFFF"/>
        <w:rPr>
          <w:rFonts w:eastAsia="Times New Roman" w:cs="Times New Roman"/>
          <w:b/>
          <w:bCs/>
          <w:color w:val="333333"/>
          <w:sz w:val="21"/>
          <w:szCs w:val="21"/>
        </w:rPr>
      </w:pPr>
      <w:r w:rsidRPr="00881153">
        <w:rPr>
          <w:rFonts w:eastAsia="Times New Roman" w:cs="Times New Roman"/>
          <w:b/>
          <w:bCs/>
          <w:color w:val="333333"/>
          <w:sz w:val="21"/>
          <w:szCs w:val="21"/>
        </w:rPr>
        <w:t>Issued Date</w:t>
      </w:r>
    </w:p>
    <w:p w14:paraId="3A22F681" w14:textId="77777777" w:rsidR="00D54521" w:rsidRPr="00881153" w:rsidRDefault="00D54521" w:rsidP="00D54521">
      <w:pPr>
        <w:widowControl/>
        <w:shd w:val="clear" w:color="auto" w:fill="FFFFFF"/>
        <w:rPr>
          <w:rFonts w:eastAsia="Times New Roman" w:cs="Times New Roman"/>
          <w:color w:val="333333"/>
          <w:sz w:val="21"/>
          <w:szCs w:val="21"/>
        </w:rPr>
      </w:pPr>
      <w:r w:rsidRPr="00881153">
        <w:rPr>
          <w:rFonts w:eastAsia="Times New Roman" w:cs="Times New Roman"/>
          <w:color w:val="333333"/>
          <w:sz w:val="21"/>
          <w:szCs w:val="21"/>
        </w:rPr>
        <w:t>May 11, 2018</w:t>
      </w:r>
    </w:p>
    <w:p w14:paraId="6A577DCA"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The Financial Crimes Enforcement Network (FinCEN) is issuing this ruling to provide exceptive relief to covered financial institutions with respect to the application of the Beneficial Ownership Requirements for Legal Entity Customers (31 CFR § 1010.230) (Beneficial Ownership Rule) to premium finance lending products that allow for cash refunds. Premium finance lenders provide loans to businesses to cover insurance premiums. In the normal course of business, premium finance lenders process a significant number of cash refunds each year. The Beneficial Ownership Rule currently exempts covered financial institutions from the requirements to identify and verify the identity of the beneficial owner of legal entity customers at account opening to the extent that the legal entity customer opens the account for the purpose of financing insurance premiums and for which payments are remitted directly by the financial institution to the insurance provider or broker unless there is a possibility of cash refunds. This ruling provides exceptive relief to covered financial institutions from the requirements to collect and verify the beneficial owner of a legal entity customer opening such premium financing account when there is a possibility of a cash refund. This ruling also reminds covered financial institutions of their obligation to comply with all other applicable BSA requirements, including the filing of suspicious activity reports</w:t>
      </w:r>
    </w:p>
    <w:p w14:paraId="3981A0CD"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Background</w:t>
      </w:r>
    </w:p>
    <w:p w14:paraId="3D0299F6"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Businesses of all sizes typically obtain commercial, property, casualty, and liability insurance policies to mitigate operational risks. While some businesses are able to purchase these policies outright, others either do not have sufficient funds to cover the premiums or prefer to finance the purchase of such policies for other reasons, such as to manage their cash flow. In these circumstances, many businesses engage the services of premium finance lenders falling within the scope of FinCEN’s regulations.</w:t>
      </w:r>
    </w:p>
    <w:p w14:paraId="27D942C4"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Premium finance lenders provide short-term loans to help businesses cover their annual insurance premiums by making an advance payment, in full, directly to the insurance carrier. Premium finance lenders typically do not interact directly with the borrower; rather, they interact directly with insurance agents or brokers, who bring financing opportunities to the borrowers, and with whom they have direct contact.</w:t>
      </w:r>
    </w:p>
    <w:p w14:paraId="54E32F38"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Premium finance lenders pay the loan proceeds (i.e., the insurance premium) directly to the insurance agent or broker arranging the loan transaction or to the insurance company issuing the policy.</w:t>
      </w:r>
    </w:p>
    <w:p w14:paraId="2A976544"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FinCEN exempted, subject to certain limitations, accounts established to finance insurance premiums from the Beneficial Ownership Rule, because of the low risk</w:t>
      </w:r>
      <w:r>
        <w:rPr>
          <w:rFonts w:eastAsia="Times New Roman" w:cs="Times New Roman"/>
          <w:color w:val="333333"/>
          <w:sz w:val="21"/>
          <w:szCs w:val="21"/>
        </w:rPr>
        <w:t xml:space="preserve"> </w:t>
      </w:r>
      <w:r w:rsidRPr="00881153">
        <w:rPr>
          <w:rFonts w:eastAsia="Times New Roman" w:cs="Times New Roman"/>
          <w:color w:val="333333"/>
          <w:sz w:val="21"/>
          <w:szCs w:val="21"/>
        </w:rPr>
        <w:t>of money laundering presented by these loans.2 The structural characteristics of</w:t>
      </w:r>
      <w:r>
        <w:rPr>
          <w:rFonts w:eastAsia="Times New Roman" w:cs="Times New Roman"/>
          <w:color w:val="333333"/>
          <w:sz w:val="21"/>
          <w:szCs w:val="21"/>
        </w:rPr>
        <w:t xml:space="preserve"> </w:t>
      </w:r>
      <w:r w:rsidRPr="00881153">
        <w:rPr>
          <w:rFonts w:eastAsia="Times New Roman" w:cs="Times New Roman"/>
          <w:color w:val="333333"/>
          <w:sz w:val="21"/>
          <w:szCs w:val="21"/>
        </w:rPr>
        <w:t>premium finance lending and the purpose for which premium finance accounts are established limit a legal entity customer’s ability to use the accounts for any other</w:t>
      </w:r>
    </w:p>
    <w:p w14:paraId="0D14A717"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purpose. 3 The exemption as drafted in the rule, however, does not apply if there is a</w:t>
      </w:r>
      <w:r>
        <w:rPr>
          <w:rFonts w:eastAsia="Times New Roman" w:cs="Times New Roman"/>
          <w:color w:val="333333"/>
          <w:sz w:val="21"/>
          <w:szCs w:val="21"/>
        </w:rPr>
        <w:t xml:space="preserve"> </w:t>
      </w:r>
      <w:r w:rsidRPr="00881153">
        <w:rPr>
          <w:rFonts w:eastAsia="Times New Roman" w:cs="Times New Roman"/>
          <w:color w:val="333333"/>
          <w:sz w:val="21"/>
          <w:szCs w:val="21"/>
        </w:rPr>
        <w:t>possibility of a cash refund on the account activity, in which case the beneficial owner of the legal entity customer must be identified and verified for such accounts.4</w:t>
      </w:r>
    </w:p>
    <w:p w14:paraId="6C5AD879"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Analysis</w:t>
      </w:r>
    </w:p>
    <w:p w14:paraId="742F7FDB"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Premium finance lending is an automated high-volume industry, with companies routinely processing a significant number of cash refunds each year in the normal</w:t>
      </w:r>
    </w:p>
    <w:p w14:paraId="5D48F5F5"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course of business.5 Premium finance lenders process refunds on a significant number</w:t>
      </w:r>
    </w:p>
    <w:p w14:paraId="5310AC84"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of their loans, which could limit the applicability of the regulatory exemption.6</w:t>
      </w:r>
    </w:p>
    <w:p w14:paraId="41B72F1A" w14:textId="77777777" w:rsidR="00D54521" w:rsidRPr="00881153" w:rsidRDefault="00D54521" w:rsidP="00D354F8">
      <w:pPr>
        <w:widowControl/>
        <w:numPr>
          <w:ilvl w:val="0"/>
          <w:numId w:val="16"/>
        </w:numPr>
        <w:shd w:val="clear" w:color="auto" w:fill="FFFFFF"/>
        <w:spacing w:before="100" w:beforeAutospacing="1" w:after="100" w:afterAutospacing="1"/>
        <w:rPr>
          <w:rFonts w:eastAsia="Times New Roman" w:cs="Times New Roman"/>
          <w:color w:val="333333"/>
          <w:sz w:val="21"/>
          <w:szCs w:val="21"/>
        </w:rPr>
      </w:pPr>
      <w:r w:rsidRPr="00881153">
        <w:rPr>
          <w:rFonts w:eastAsia="Times New Roman" w:cs="Times New Roman"/>
          <w:color w:val="333333"/>
          <w:sz w:val="21"/>
          <w:szCs w:val="21"/>
        </w:rPr>
        <w:t>31 CFR 1010.230(h)(1)(iii). See Customer Due Diligence Requirements for Financial Institutions (CDD Rule), 81 FR 29398, 29418 (May 11, 2016).</w:t>
      </w:r>
    </w:p>
    <w:p w14:paraId="2B96C88C" w14:textId="77777777" w:rsidR="00D54521" w:rsidRPr="00881153" w:rsidRDefault="00D54521" w:rsidP="00D354F8">
      <w:pPr>
        <w:widowControl/>
        <w:numPr>
          <w:ilvl w:val="0"/>
          <w:numId w:val="16"/>
        </w:numPr>
        <w:shd w:val="clear" w:color="auto" w:fill="FFFFFF"/>
        <w:spacing w:before="100" w:beforeAutospacing="1" w:after="100" w:afterAutospacing="1"/>
        <w:rPr>
          <w:rFonts w:eastAsia="Times New Roman" w:cs="Times New Roman"/>
          <w:color w:val="333333"/>
          <w:sz w:val="21"/>
          <w:szCs w:val="21"/>
        </w:rPr>
      </w:pPr>
      <w:r w:rsidRPr="00881153">
        <w:rPr>
          <w:rFonts w:eastAsia="Times New Roman" w:cs="Times New Roman"/>
          <w:color w:val="333333"/>
          <w:sz w:val="21"/>
          <w:szCs w:val="21"/>
        </w:rPr>
        <w:t>Id.</w:t>
      </w:r>
    </w:p>
    <w:p w14:paraId="52985D01" w14:textId="77777777" w:rsidR="00D54521" w:rsidRPr="00881153" w:rsidRDefault="00D54521" w:rsidP="00D354F8">
      <w:pPr>
        <w:widowControl/>
        <w:numPr>
          <w:ilvl w:val="0"/>
          <w:numId w:val="16"/>
        </w:numPr>
        <w:shd w:val="clear" w:color="auto" w:fill="FFFFFF"/>
        <w:spacing w:before="100" w:beforeAutospacing="1" w:after="100" w:afterAutospacing="1"/>
        <w:rPr>
          <w:rFonts w:eastAsia="Times New Roman" w:cs="Times New Roman"/>
          <w:color w:val="333333"/>
          <w:sz w:val="21"/>
          <w:szCs w:val="21"/>
        </w:rPr>
      </w:pPr>
      <w:r w:rsidRPr="00881153">
        <w:rPr>
          <w:rFonts w:eastAsia="Times New Roman" w:cs="Times New Roman"/>
          <w:color w:val="333333"/>
          <w:sz w:val="21"/>
          <w:szCs w:val="21"/>
        </w:rPr>
        <w:t>31 CFR 1010.230(h) (2) (ii).</w:t>
      </w:r>
    </w:p>
    <w:p w14:paraId="3A34C768" w14:textId="77777777" w:rsidR="00D54521" w:rsidRPr="00881153" w:rsidRDefault="00D54521" w:rsidP="00D354F8">
      <w:pPr>
        <w:widowControl/>
        <w:numPr>
          <w:ilvl w:val="0"/>
          <w:numId w:val="17"/>
        </w:numPr>
        <w:shd w:val="clear" w:color="auto" w:fill="FFFFFF"/>
        <w:spacing w:before="100" w:beforeAutospacing="1" w:after="100" w:afterAutospacing="1"/>
        <w:rPr>
          <w:rFonts w:eastAsia="Times New Roman" w:cs="Times New Roman"/>
          <w:color w:val="333333"/>
          <w:sz w:val="21"/>
          <w:szCs w:val="21"/>
        </w:rPr>
      </w:pPr>
      <w:r w:rsidRPr="00881153">
        <w:rPr>
          <w:rFonts w:eastAsia="Times New Roman" w:cs="Times New Roman"/>
          <w:color w:val="333333"/>
          <w:sz w:val="21"/>
          <w:szCs w:val="21"/>
        </w:rPr>
        <w:lastRenderedPageBreak/>
        <w:t>Letter to Director Jennifer Shasky Calvery, “Request for an Advisory Opinion regarding the applicability of customer identification program and customer due diligence requirements to insurance premium finance loans,” American Bankers Association (March 3, 2016).</w:t>
      </w:r>
    </w:p>
    <w:p w14:paraId="15D2A4AB" w14:textId="77777777" w:rsidR="00D54521" w:rsidRPr="00881153" w:rsidRDefault="00D54521" w:rsidP="00D354F8">
      <w:pPr>
        <w:widowControl/>
        <w:numPr>
          <w:ilvl w:val="0"/>
          <w:numId w:val="17"/>
        </w:numPr>
        <w:shd w:val="clear" w:color="auto" w:fill="FFFFFF"/>
        <w:spacing w:before="100" w:beforeAutospacing="1" w:after="100" w:afterAutospacing="1"/>
        <w:rPr>
          <w:rFonts w:eastAsia="Times New Roman" w:cs="Times New Roman"/>
          <w:color w:val="333333"/>
          <w:sz w:val="21"/>
          <w:szCs w:val="21"/>
        </w:rPr>
      </w:pPr>
      <w:r w:rsidRPr="00881153">
        <w:rPr>
          <w:rFonts w:eastAsia="Times New Roman" w:cs="Times New Roman"/>
          <w:color w:val="333333"/>
          <w:sz w:val="21"/>
          <w:szCs w:val="21"/>
        </w:rPr>
        <w:t>Presentation to the Financial Crimes Enforcement Network and the Federal Banking Agencies, “Customer Identification and Due Diligence for Bank-Affiliated Premium Finance Companies” (December 11, 2017).</w:t>
      </w:r>
    </w:p>
    <w:p w14:paraId="4D03FD53"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Moreover, state laws may require premium finance companies to refund promptly, to either a customer, or a customer’s insurance broker or agent, any excess funds that the company has not earned.</w:t>
      </w:r>
    </w:p>
    <w:p w14:paraId="2D1A44C0"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In the normal course of business, a premium finance company may be required to</w:t>
      </w:r>
    </w:p>
    <w:p w14:paraId="63CC4D4B"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refund funds when:</w:t>
      </w:r>
    </w:p>
    <w:p w14:paraId="2FBE2464" w14:textId="77777777" w:rsidR="00D54521" w:rsidRPr="00881153" w:rsidRDefault="00D54521" w:rsidP="00D354F8">
      <w:pPr>
        <w:widowControl/>
        <w:numPr>
          <w:ilvl w:val="0"/>
          <w:numId w:val="18"/>
        </w:numPr>
        <w:shd w:val="clear" w:color="auto" w:fill="FFFFFF"/>
        <w:spacing w:before="100" w:beforeAutospacing="1" w:after="100" w:afterAutospacing="1"/>
        <w:rPr>
          <w:rFonts w:eastAsia="Times New Roman" w:cs="Times New Roman"/>
          <w:color w:val="333333"/>
          <w:sz w:val="21"/>
          <w:szCs w:val="21"/>
        </w:rPr>
      </w:pPr>
    </w:p>
    <w:p w14:paraId="2C86EA9E" w14:textId="77777777" w:rsidR="00D54521" w:rsidRPr="00881153" w:rsidRDefault="00D54521" w:rsidP="00D354F8">
      <w:pPr>
        <w:widowControl/>
        <w:numPr>
          <w:ilvl w:val="1"/>
          <w:numId w:val="18"/>
        </w:numPr>
        <w:shd w:val="clear" w:color="auto" w:fill="FFFFFF"/>
        <w:spacing w:before="100" w:beforeAutospacing="1" w:after="100" w:afterAutospacing="1"/>
        <w:rPr>
          <w:rFonts w:eastAsia="Times New Roman" w:cs="Times New Roman"/>
          <w:color w:val="333333"/>
          <w:sz w:val="21"/>
          <w:szCs w:val="21"/>
        </w:rPr>
      </w:pPr>
      <w:r w:rsidRPr="00881153">
        <w:rPr>
          <w:rFonts w:eastAsia="Times New Roman" w:cs="Times New Roman"/>
          <w:color w:val="333333"/>
          <w:sz w:val="21"/>
          <w:szCs w:val="21"/>
        </w:rPr>
        <w:t>unearned interest has accrued, such as when a borrower repays the loan prior to the loan’s maturity date;</w:t>
      </w:r>
    </w:p>
    <w:p w14:paraId="4EE38484" w14:textId="77777777" w:rsidR="00D54521" w:rsidRPr="00881153" w:rsidRDefault="00D54521" w:rsidP="00D354F8">
      <w:pPr>
        <w:widowControl/>
        <w:numPr>
          <w:ilvl w:val="1"/>
          <w:numId w:val="18"/>
        </w:numPr>
        <w:shd w:val="clear" w:color="auto" w:fill="FFFFFF"/>
        <w:spacing w:before="100" w:beforeAutospacing="1" w:after="100" w:afterAutospacing="1"/>
        <w:rPr>
          <w:rFonts w:eastAsia="Times New Roman" w:cs="Times New Roman"/>
          <w:color w:val="333333"/>
          <w:sz w:val="21"/>
          <w:szCs w:val="21"/>
        </w:rPr>
      </w:pPr>
      <w:r w:rsidRPr="00881153">
        <w:rPr>
          <w:rFonts w:eastAsia="Times New Roman" w:cs="Times New Roman"/>
          <w:color w:val="333333"/>
          <w:sz w:val="21"/>
          <w:szCs w:val="21"/>
        </w:rPr>
        <w:t>a borrower has made inadvertent overpayments, such as when the borrower forgets to terminate prescheduled automated payments and accidentally makes an extra payment after the loan has been repaid; or</w:t>
      </w:r>
    </w:p>
    <w:p w14:paraId="095FA2FC" w14:textId="77777777" w:rsidR="00D54521" w:rsidRPr="00881153" w:rsidRDefault="00D54521" w:rsidP="00D354F8">
      <w:pPr>
        <w:widowControl/>
        <w:numPr>
          <w:ilvl w:val="1"/>
          <w:numId w:val="18"/>
        </w:numPr>
        <w:shd w:val="clear" w:color="auto" w:fill="FFFFFF"/>
        <w:spacing w:before="100" w:beforeAutospacing="1" w:after="100" w:afterAutospacing="1"/>
        <w:rPr>
          <w:rFonts w:eastAsia="Times New Roman" w:cs="Times New Roman"/>
          <w:color w:val="333333"/>
          <w:sz w:val="21"/>
          <w:szCs w:val="21"/>
        </w:rPr>
      </w:pPr>
      <w:r w:rsidRPr="00881153">
        <w:rPr>
          <w:rFonts w:eastAsia="Times New Roman" w:cs="Times New Roman"/>
          <w:color w:val="333333"/>
          <w:sz w:val="21"/>
          <w:szCs w:val="21"/>
        </w:rPr>
        <w:t>policies are cancelled, at which point any unearned premiums exceeding the loan amount, earned interest, or fees must be forwarded to the borrower and/or the borrower’s agent or broker.</w:t>
      </w:r>
    </w:p>
    <w:p w14:paraId="34FC47A8"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These types of cash refunds do not pose significant money laundering and terrorist financing risks. The processes for premium finance lending appear to be highly automated, and cash loan refunds are typically generated from an accounting transaction to correct an inadvertent error(s). Moreover, in many cases, state law requires that the refund be returned directly to the customer or their broker or agent. These structural characteristics of premium finance refunds further make them low risk for money laundering and terrorist financing activity. FinCEN has confirmed the low money laundering risk nature of these transactions, notwithstanding the potential for these types of cash refunds, through discussions with law enforcement.</w:t>
      </w:r>
    </w:p>
    <w:p w14:paraId="4D55D504"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To the extent premium financing involving cash refunds carries a minimal risk of money laundering and terrorist financing, that risk will be mitigated by the requirement that covered financial institutions are required to comply with other</w:t>
      </w:r>
    </w:p>
    <w:p w14:paraId="70D9E440"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BSA/AML reporting requirements. For example, covered premium finance lenders have a responsibility to report suspicious activity when a refund may not have an economic purpose or has other indicators of suspicious activity.</w:t>
      </w:r>
    </w:p>
    <w:p w14:paraId="7216575E"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Therefore, because of the low risk of significant money laundering and terrorist financing posed by premium finance lending potentially involving the above referenced types of cash refunds, and the fact that FinCEN and law enforcement can still be alerted to potentially more problematic transactions through other reporting requirements, exceptive relief from the beneficial ownership requirements</w:t>
      </w:r>
    </w:p>
    <w:p w14:paraId="5E22B58C"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is appropriate in the context of premium finance arrangements, notwithstanding the potential for cash refunds as part of the arrangement, provided that such refunds are only remitted directly to the borrower or the borrower’s agent or broker.</w:t>
      </w:r>
    </w:p>
    <w:p w14:paraId="749B9432"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FinCEN had placed limits on the exemption in its rule based on concerns that products involving cash refunds could be subject to misuse and might be used as instruments for money laundering. Based on its current understanding from industry and law enforcement that the business practices surrounding such cash refunds</w:t>
      </w:r>
    </w:p>
    <w:p w14:paraId="0F91484A"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limit such risks, FinCEN is issuing this exceptive relief. However, as with any other exceptive relief, FinCEN may withdraw or modify this exceptive relief under any circumstances, particularly if FinCEN receives new or different information</w:t>
      </w:r>
    </w:p>
    <w:p w14:paraId="538EF7C1"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involving (1) the manner in which premium financing operates; (2) the risks of money laundering and terrorist financing associated with premium finance lending that incorporates the potential for cash refunds; and, (3) the value of information that would otherwise be collected but for the existence of this exception.</w:t>
      </w:r>
    </w:p>
    <w:p w14:paraId="2EC37BC9"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lastRenderedPageBreak/>
        <w:t>Exceptive Relief</w:t>
      </w:r>
    </w:p>
    <w:p w14:paraId="1C708B3D" w14:textId="25809495"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 xml:space="preserve">Under 31 U.S.C. § 5318(a)(5) and 31 CFR § 1010.970, FinCEN has the authority </w:t>
      </w:r>
      <w:r w:rsidR="00795252" w:rsidRPr="00881153">
        <w:rPr>
          <w:rFonts w:eastAsia="Times New Roman" w:cs="Times New Roman"/>
          <w:color w:val="333333"/>
          <w:sz w:val="21"/>
          <w:szCs w:val="21"/>
        </w:rPr>
        <w:t>to make</w:t>
      </w:r>
      <w:r w:rsidRPr="00881153">
        <w:rPr>
          <w:rFonts w:eastAsia="Times New Roman" w:cs="Times New Roman"/>
          <w:color w:val="333333"/>
          <w:sz w:val="21"/>
          <w:szCs w:val="21"/>
        </w:rPr>
        <w:t xml:space="preserve"> exceptions to the requirements of 31 CFR Chapter X. Such exceptions may be either conditional or unconditional and may apply to particular persons or classes of persons, but only to the extent that such limits are expressly stated in the order of authorization. Exceptions may be revoked at FinCEN’s discretion.</w:t>
      </w:r>
    </w:p>
    <w:p w14:paraId="249A6600"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Accordingly, for the reasons discussed above, FinCEN is granting exceptive relief to premium finance lenders whose payments are remitted directly to the insurance provider or broker from the requirements of the Beneficial Ownership Rule to identify and verify beneficial ownership information even in situations where such lending involves the potential for cash refunds. FinCEN also reminds covered</w:t>
      </w:r>
    </w:p>
    <w:p w14:paraId="5247C260" w14:textId="77777777" w:rsidR="00D54521" w:rsidRPr="00881153" w:rsidRDefault="00D54521" w:rsidP="00D54521">
      <w:pPr>
        <w:widowControl/>
        <w:shd w:val="clear" w:color="auto" w:fill="FFFFFF"/>
        <w:spacing w:after="150"/>
        <w:rPr>
          <w:rFonts w:eastAsia="Times New Roman" w:cs="Times New Roman"/>
          <w:color w:val="333333"/>
          <w:sz w:val="21"/>
          <w:szCs w:val="21"/>
        </w:rPr>
      </w:pPr>
      <w:r w:rsidRPr="00881153">
        <w:rPr>
          <w:rFonts w:eastAsia="Times New Roman" w:cs="Times New Roman"/>
          <w:color w:val="333333"/>
          <w:sz w:val="21"/>
          <w:szCs w:val="21"/>
        </w:rPr>
        <w:t>financial institutions of their obligation to comply with all other applicable BSA/AML requirements, including the filing of suspicious activity reports.</w:t>
      </w:r>
    </w:p>
    <w:p w14:paraId="25F8B571" w14:textId="77777777" w:rsidR="00D54521" w:rsidRDefault="00D54521" w:rsidP="00D54521">
      <w:pPr>
        <w:widowControl/>
        <w:shd w:val="clear" w:color="auto" w:fill="FFFFFF"/>
        <w:rPr>
          <w:rFonts w:eastAsia="Times New Roman" w:cs="Times New Roman"/>
          <w:color w:val="333333"/>
          <w:sz w:val="21"/>
          <w:szCs w:val="21"/>
        </w:rPr>
      </w:pPr>
      <w:r w:rsidRPr="00881153">
        <w:rPr>
          <w:rFonts w:eastAsia="Times New Roman" w:cs="Times New Roman"/>
          <w:color w:val="333333"/>
          <w:sz w:val="21"/>
          <w:szCs w:val="21"/>
        </w:rPr>
        <w:t>For questions concerning this ruling, please contact FinCEN’s Regulatory Helpline at (800) 949-2732.</w:t>
      </w:r>
    </w:p>
    <w:p w14:paraId="51557E5A" w14:textId="77777777" w:rsidR="00D54521" w:rsidRDefault="00D54521" w:rsidP="00D54521">
      <w:pPr>
        <w:rPr>
          <w:rFonts w:eastAsia="Times New Roman" w:cs="Times New Roman"/>
          <w:color w:val="333333"/>
          <w:sz w:val="21"/>
          <w:szCs w:val="21"/>
        </w:rPr>
      </w:pPr>
      <w:r>
        <w:rPr>
          <w:rFonts w:eastAsia="Times New Roman" w:cs="Times New Roman"/>
          <w:color w:val="333333"/>
          <w:sz w:val="21"/>
          <w:szCs w:val="21"/>
        </w:rPr>
        <w:br w:type="page"/>
      </w:r>
    </w:p>
    <w:p w14:paraId="57DD156A" w14:textId="77777777" w:rsidR="00D54521" w:rsidRPr="00881153" w:rsidRDefault="00D54521" w:rsidP="00D54521">
      <w:pPr>
        <w:widowControl/>
        <w:shd w:val="clear" w:color="auto" w:fill="FFFFFF"/>
        <w:rPr>
          <w:rFonts w:eastAsia="Times New Roman" w:cs="Times New Roman"/>
          <w:color w:val="333333"/>
          <w:sz w:val="21"/>
          <w:szCs w:val="21"/>
        </w:rPr>
      </w:pPr>
      <w:r>
        <w:rPr>
          <w:noProof/>
        </w:rPr>
        <w:lastRenderedPageBreak/>
        <w:drawing>
          <wp:inline distT="0" distB="0" distL="0" distR="0" wp14:anchorId="1F998EFF" wp14:editId="610F9DDB">
            <wp:extent cx="6046470" cy="802259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46470" cy="8022590"/>
                    </a:xfrm>
                    <a:prstGeom prst="rect">
                      <a:avLst/>
                    </a:prstGeom>
                  </pic:spPr>
                </pic:pic>
              </a:graphicData>
            </a:graphic>
          </wp:inline>
        </w:drawing>
      </w:r>
    </w:p>
    <w:p w14:paraId="578B71BA" w14:textId="77777777" w:rsidR="00D54521" w:rsidRPr="00881153" w:rsidRDefault="00D54521" w:rsidP="00D54521">
      <w:pPr>
        <w:rPr>
          <w:rFonts w:cs="Times New Roman"/>
        </w:rPr>
      </w:pPr>
      <w:r w:rsidRPr="00881153">
        <w:rPr>
          <w:rFonts w:cs="Times New Roman"/>
        </w:rPr>
        <w:br w:type="page"/>
      </w:r>
    </w:p>
    <w:p w14:paraId="1B96CDD4" w14:textId="77777777" w:rsidR="00D54521" w:rsidRDefault="00D54521" w:rsidP="00D54521"/>
    <w:p w14:paraId="03630F04" w14:textId="59E47557" w:rsidR="00D54521" w:rsidRDefault="00D54521" w:rsidP="00D54521">
      <w:pPr>
        <w:rPr>
          <w:b/>
          <w:bCs/>
          <w:caps/>
          <w:szCs w:val="24"/>
        </w:rPr>
      </w:pPr>
      <w:r>
        <w:rPr>
          <w:noProof/>
        </w:rPr>
        <w:drawing>
          <wp:inline distT="0" distB="0" distL="0" distR="0" wp14:anchorId="2F27D6DE" wp14:editId="266AC33D">
            <wp:extent cx="6046470" cy="7919720"/>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46470" cy="7919720"/>
                    </a:xfrm>
                    <a:prstGeom prst="rect">
                      <a:avLst/>
                    </a:prstGeom>
                  </pic:spPr>
                </pic:pic>
              </a:graphicData>
            </a:graphic>
          </wp:inline>
        </w:drawing>
      </w:r>
    </w:p>
    <w:p w14:paraId="2C768018" w14:textId="147C9CEE" w:rsidR="00D54521" w:rsidRDefault="00D54521" w:rsidP="00D54521">
      <w:pPr>
        <w:rPr>
          <w:b/>
          <w:bCs/>
          <w:caps/>
          <w:szCs w:val="24"/>
        </w:rPr>
      </w:pPr>
    </w:p>
    <w:p w14:paraId="0B9D1B06" w14:textId="20C95B85" w:rsidR="00D54521" w:rsidRDefault="00D54521" w:rsidP="00D54521">
      <w:pPr>
        <w:rPr>
          <w:b/>
          <w:bCs/>
          <w:caps/>
          <w:szCs w:val="24"/>
        </w:rPr>
      </w:pPr>
    </w:p>
    <w:p w14:paraId="67C8CBC4" w14:textId="77777777" w:rsidR="00D54521" w:rsidRDefault="00D54521" w:rsidP="00D54521">
      <w:pPr>
        <w:rPr>
          <w:b/>
          <w:bCs/>
          <w:caps/>
          <w:szCs w:val="24"/>
        </w:rPr>
      </w:pPr>
    </w:p>
    <w:p w14:paraId="3A13D2F4" w14:textId="77777777" w:rsidR="00D54521" w:rsidRDefault="00D54521" w:rsidP="00D54521"/>
    <w:p w14:paraId="25909FF4" w14:textId="77777777" w:rsidR="00D54521" w:rsidRDefault="00D54521" w:rsidP="00D54521">
      <w:pPr>
        <w:rPr>
          <w:b/>
          <w:bCs/>
          <w:caps/>
          <w:szCs w:val="24"/>
        </w:rPr>
      </w:pPr>
    </w:p>
    <w:p w14:paraId="385507CB" w14:textId="77777777" w:rsidR="00D54521" w:rsidRDefault="00D54521" w:rsidP="00D54521">
      <w:pPr>
        <w:rPr>
          <w:b/>
          <w:bCs/>
          <w:caps/>
          <w:szCs w:val="24"/>
        </w:rPr>
      </w:pPr>
    </w:p>
    <w:p w14:paraId="3118BA68" w14:textId="77777777" w:rsidR="00D54521" w:rsidRPr="00F35BEA" w:rsidRDefault="00D54521" w:rsidP="00D54521">
      <w:pPr>
        <w:jc w:val="center"/>
        <w:rPr>
          <w:b/>
          <w:bCs/>
          <w:caps/>
          <w:sz w:val="32"/>
          <w:szCs w:val="24"/>
        </w:rPr>
      </w:pPr>
      <w:r>
        <w:rPr>
          <w:b/>
          <w:bCs/>
          <w:caps/>
          <w:sz w:val="32"/>
          <w:szCs w:val="24"/>
        </w:rPr>
        <w:t>NOTES</w:t>
      </w:r>
    </w:p>
    <w:p w14:paraId="1CB40272" w14:textId="77777777" w:rsidR="00D54521" w:rsidRDefault="00D54521" w:rsidP="00D54521">
      <w:pPr>
        <w:rPr>
          <w:b/>
          <w:bCs/>
          <w:caps/>
          <w:szCs w:val="24"/>
        </w:rPr>
      </w:pPr>
      <w:r>
        <w:rPr>
          <w:b/>
          <w:bCs/>
          <w:caps/>
          <w:szCs w:val="24"/>
        </w:rPr>
        <w:br w:type="page"/>
      </w:r>
    </w:p>
    <w:p w14:paraId="40CEA103" w14:textId="77777777" w:rsidR="00D54521" w:rsidRDefault="00D54521" w:rsidP="00D54521">
      <w:pPr>
        <w:rPr>
          <w:b/>
          <w:bCs/>
          <w:caps/>
          <w:szCs w:val="24"/>
        </w:rPr>
      </w:pPr>
    </w:p>
    <w:p w14:paraId="5203C283" w14:textId="77777777" w:rsidR="00D54521" w:rsidRDefault="00D54521" w:rsidP="00D54521">
      <w:pPr>
        <w:rPr>
          <w:b/>
          <w:bCs/>
          <w:caps/>
          <w:szCs w:val="24"/>
        </w:rPr>
      </w:pPr>
    </w:p>
    <w:p w14:paraId="7549EDEF" w14:textId="77777777" w:rsidR="00D54521" w:rsidRDefault="00D54521" w:rsidP="00D54521">
      <w:pPr>
        <w:rPr>
          <w:b/>
          <w:bCs/>
          <w:caps/>
          <w:szCs w:val="24"/>
        </w:rPr>
      </w:pPr>
    </w:p>
    <w:p w14:paraId="3039DB91" w14:textId="77777777" w:rsidR="00D54521" w:rsidRDefault="00D54521" w:rsidP="00D54521">
      <w:pPr>
        <w:rPr>
          <w:b/>
          <w:bCs/>
          <w:caps/>
          <w:szCs w:val="24"/>
        </w:rPr>
      </w:pPr>
    </w:p>
    <w:p w14:paraId="36A91953" w14:textId="77777777" w:rsidR="00D54521" w:rsidRDefault="00D54521" w:rsidP="00D54521">
      <w:pPr>
        <w:rPr>
          <w:b/>
          <w:bCs/>
          <w:caps/>
          <w:szCs w:val="24"/>
        </w:rPr>
      </w:pPr>
    </w:p>
    <w:p w14:paraId="103D6237" w14:textId="77777777" w:rsidR="00D54521" w:rsidRDefault="00D54521" w:rsidP="00D54521">
      <w:pPr>
        <w:rPr>
          <w:b/>
          <w:bCs/>
          <w:caps/>
          <w:szCs w:val="24"/>
        </w:rPr>
      </w:pPr>
    </w:p>
    <w:p w14:paraId="7EC2C09D" w14:textId="77777777" w:rsidR="00D83987" w:rsidRPr="00D83987" w:rsidRDefault="00D83987" w:rsidP="00CD557A">
      <w:pPr>
        <w:rPr>
          <w:bCs/>
          <w:caps/>
          <w:szCs w:val="24"/>
        </w:rPr>
      </w:pPr>
    </w:p>
    <w:sectPr w:rsidR="00D83987" w:rsidRPr="00D83987" w:rsidSect="00D83987">
      <w:type w:val="continuous"/>
      <w:pgSz w:w="12240" w:h="15840"/>
      <w:pgMar w:top="900" w:right="1710" w:bottom="1080" w:left="1008" w:header="0" w:footer="301"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144EBC" w14:textId="77777777" w:rsidR="00980377" w:rsidRDefault="00980377" w:rsidP="005C6BE5">
      <w:r>
        <w:separator/>
      </w:r>
    </w:p>
  </w:endnote>
  <w:endnote w:type="continuationSeparator" w:id="0">
    <w:p w14:paraId="3775E71F" w14:textId="77777777" w:rsidR="00980377" w:rsidRDefault="00980377" w:rsidP="005C6B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Dutch 801 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Helvetica Neue">
    <w:altName w:val="Helvetica Neue"/>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035FD6" w14:textId="77777777" w:rsidR="00140F3D" w:rsidRDefault="00140F3D" w:rsidP="00CC7CB8">
    <w:pPr>
      <w:pStyle w:val="Footer"/>
      <w:tabs>
        <w:tab w:val="clear" w:pos="4320"/>
      </w:tabs>
      <w:rPr>
        <w:rFonts w:ascii="Times New Roman" w:hAnsi="Times New Roman"/>
        <w:noProof/>
      </w:rPr>
    </w:pPr>
    <w:r w:rsidRPr="002E72F7">
      <w:rPr>
        <w:rFonts w:ascii="Times New Roman" w:hAnsi="Times New Roman"/>
        <w:b/>
        <w:sz w:val="18"/>
        <w:u w:val="single"/>
      </w:rPr>
      <w:t>Custom</w:t>
    </w:r>
    <w:r>
      <w:rPr>
        <w:rFonts w:ascii="Times New Roman" w:hAnsi="Times New Roman"/>
        <w:b/>
        <w:sz w:val="18"/>
        <w:u w:val="single"/>
      </w:rPr>
      <w:t>er Due Diligence – Final Rule and Technical Amendment</w:t>
    </w:r>
  </w:p>
  <w:p w14:paraId="70808761" w14:textId="70FA3B33" w:rsidR="00140F3D" w:rsidRDefault="00140F3D" w:rsidP="00CC7CB8">
    <w:pPr>
      <w:pStyle w:val="Footer"/>
      <w:tabs>
        <w:tab w:val="clear" w:pos="4320"/>
        <w:tab w:val="center" w:pos="5400"/>
      </w:tabs>
      <w:rPr>
        <w:rFonts w:ascii="Times New Roman" w:hAnsi="Times New Roman"/>
        <w:noProof/>
        <w:sz w:val="20"/>
      </w:rPr>
    </w:pPr>
    <w:r w:rsidRPr="002E72F7">
      <w:rPr>
        <w:rFonts w:ascii="Times New Roman" w:hAnsi="Times New Roman"/>
        <w:noProof/>
        <w:sz w:val="20"/>
      </w:rPr>
      <w:t>©gettechnical inc</w:t>
    </w:r>
    <w:r>
      <w:rPr>
        <w:rFonts w:ascii="Times New Roman" w:hAnsi="Times New Roman"/>
        <w:noProof/>
        <w:sz w:val="20"/>
      </w:rPr>
      <w:t xml:space="preserve"> 202</w:t>
    </w:r>
    <w:r w:rsidR="00F26F55">
      <w:rPr>
        <w:rFonts w:ascii="Times New Roman" w:hAnsi="Times New Roman"/>
        <w:noProof/>
        <w:sz w:val="20"/>
      </w:rPr>
      <w:t>1</w:t>
    </w:r>
    <w:r>
      <w:rPr>
        <w:rFonts w:ascii="Times New Roman" w:hAnsi="Times New Roman"/>
        <w:noProof/>
        <w:sz w:val="20"/>
      </w:rPr>
      <w:tab/>
    </w:r>
    <w:r w:rsidRPr="005F5FCA">
      <w:rPr>
        <w:rFonts w:ascii="Times New Roman" w:hAnsi="Times New Roman"/>
        <w:noProof/>
      </w:rPr>
      <w:fldChar w:fldCharType="begin"/>
    </w:r>
    <w:r w:rsidRPr="005F5FCA">
      <w:rPr>
        <w:rFonts w:ascii="Times New Roman" w:hAnsi="Times New Roman"/>
        <w:noProof/>
      </w:rPr>
      <w:instrText xml:space="preserve"> PAGE   \* MERGEFORMAT </w:instrText>
    </w:r>
    <w:r w:rsidRPr="005F5FCA">
      <w:rPr>
        <w:rFonts w:ascii="Times New Roman" w:hAnsi="Times New Roman"/>
        <w:noProof/>
      </w:rPr>
      <w:fldChar w:fldCharType="separate"/>
    </w:r>
    <w:r>
      <w:rPr>
        <w:rFonts w:ascii="Times New Roman" w:hAnsi="Times New Roman"/>
        <w:noProof/>
      </w:rPr>
      <w:t>2</w:t>
    </w:r>
    <w:r w:rsidRPr="005F5FCA">
      <w:rPr>
        <w:rFonts w:ascii="Times New Roman" w:hAnsi="Times New Roman"/>
        <w:noProof/>
      </w:rPr>
      <w:fldChar w:fldCharType="end"/>
    </w:r>
  </w:p>
  <w:p w14:paraId="0DD690FF" w14:textId="77777777" w:rsidR="00140F3D" w:rsidRPr="00CC7CB8" w:rsidRDefault="00140F3D" w:rsidP="00CC7CB8">
    <w:pPr>
      <w:pStyle w:val="Footer"/>
      <w:rPr>
        <w:rFonts w:ascii="Times New Roman" w:hAnsi="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1183E6" w14:textId="77777777" w:rsidR="00980377" w:rsidRDefault="00980377" w:rsidP="005C6BE5">
      <w:r>
        <w:separator/>
      </w:r>
    </w:p>
  </w:footnote>
  <w:footnote w:type="continuationSeparator" w:id="0">
    <w:p w14:paraId="68313A3C" w14:textId="77777777" w:rsidR="00980377" w:rsidRDefault="00980377" w:rsidP="005C6BE5">
      <w:r>
        <w:continuationSeparator/>
      </w:r>
    </w:p>
  </w:footnote>
  <w:footnote w:id="1">
    <w:p w14:paraId="3B096A5F" w14:textId="77777777" w:rsidR="00140F3D" w:rsidRPr="00005A69" w:rsidRDefault="00140F3D" w:rsidP="0070616C">
      <w:pPr>
        <w:pStyle w:val="FootnoteText"/>
        <w:rPr>
          <w:rFonts w:ascii="Times New Roman" w:hAnsi="Times New Roman"/>
          <w:sz w:val="20"/>
          <w:szCs w:val="20"/>
        </w:rPr>
      </w:pPr>
      <w:r w:rsidRPr="00005A69">
        <w:rPr>
          <w:rStyle w:val="FootnoteReference"/>
          <w:rFonts w:ascii="Times New Roman" w:hAnsi="Times New Roman"/>
          <w:sz w:val="20"/>
          <w:szCs w:val="20"/>
        </w:rPr>
        <w:footnoteRef/>
      </w:r>
      <w:r w:rsidRPr="00005A69">
        <w:rPr>
          <w:rFonts w:ascii="Times New Roman" w:hAnsi="Times New Roman"/>
          <w:sz w:val="20"/>
          <w:szCs w:val="20"/>
        </w:rPr>
        <w:t xml:space="preserve"> 31</w:t>
      </w:r>
      <w:r w:rsidRPr="00005A69">
        <w:rPr>
          <w:rFonts w:ascii="Times New Roman" w:hAnsi="Times New Roman"/>
          <w:spacing w:val="-4"/>
          <w:sz w:val="20"/>
          <w:szCs w:val="20"/>
        </w:rPr>
        <w:t xml:space="preserve"> </w:t>
      </w:r>
      <w:r w:rsidRPr="00005A69">
        <w:rPr>
          <w:rFonts w:ascii="Times New Roman" w:hAnsi="Times New Roman"/>
          <w:spacing w:val="-1"/>
          <w:sz w:val="20"/>
          <w:szCs w:val="20"/>
        </w:rPr>
        <w:t>U.S.C.</w:t>
      </w:r>
      <w:r w:rsidRPr="00005A69">
        <w:rPr>
          <w:rFonts w:ascii="Times New Roman" w:hAnsi="Times New Roman"/>
          <w:spacing w:val="-6"/>
          <w:sz w:val="20"/>
          <w:szCs w:val="20"/>
        </w:rPr>
        <w:t xml:space="preserve"> </w:t>
      </w:r>
      <w:r w:rsidRPr="00005A69">
        <w:rPr>
          <w:rFonts w:ascii="Times New Roman" w:hAnsi="Times New Roman"/>
          <w:spacing w:val="-1"/>
          <w:sz w:val="20"/>
          <w:szCs w:val="20"/>
        </w:rPr>
        <w:t>5318(h)(2).</w:t>
      </w:r>
    </w:p>
  </w:footnote>
  <w:footnote w:id="2">
    <w:p w14:paraId="7342932E" w14:textId="77777777" w:rsidR="00140F3D" w:rsidRPr="00005A69" w:rsidRDefault="00140F3D" w:rsidP="0070616C">
      <w:pPr>
        <w:pStyle w:val="FootnoteText"/>
        <w:rPr>
          <w:rFonts w:ascii="Times New Roman" w:hAnsi="Times New Roman"/>
          <w:sz w:val="20"/>
          <w:szCs w:val="20"/>
        </w:rPr>
      </w:pPr>
      <w:r w:rsidRPr="00005A69">
        <w:rPr>
          <w:rStyle w:val="FootnoteReference"/>
          <w:rFonts w:ascii="Times New Roman" w:hAnsi="Times New Roman"/>
          <w:sz w:val="20"/>
          <w:szCs w:val="20"/>
        </w:rPr>
        <w:footnoteRef/>
      </w:r>
      <w:r w:rsidRPr="00005A69">
        <w:rPr>
          <w:rFonts w:ascii="Times New Roman" w:hAnsi="Times New Roman"/>
          <w:sz w:val="20"/>
          <w:szCs w:val="20"/>
        </w:rPr>
        <w:t xml:space="preserve"> 31</w:t>
      </w:r>
      <w:r w:rsidRPr="00005A69">
        <w:rPr>
          <w:rFonts w:ascii="Times New Roman" w:hAnsi="Times New Roman"/>
          <w:spacing w:val="-4"/>
          <w:sz w:val="20"/>
          <w:szCs w:val="20"/>
        </w:rPr>
        <w:t xml:space="preserve"> </w:t>
      </w:r>
      <w:r w:rsidRPr="00005A69">
        <w:rPr>
          <w:rFonts w:ascii="Times New Roman" w:hAnsi="Times New Roman"/>
          <w:spacing w:val="-1"/>
          <w:sz w:val="20"/>
          <w:szCs w:val="20"/>
        </w:rPr>
        <w:t>U.S.C.</w:t>
      </w:r>
      <w:r w:rsidRPr="00005A69">
        <w:rPr>
          <w:rFonts w:ascii="Times New Roman" w:hAnsi="Times New Roman"/>
          <w:spacing w:val="-6"/>
          <w:sz w:val="20"/>
          <w:szCs w:val="20"/>
        </w:rPr>
        <w:t xml:space="preserve"> </w:t>
      </w:r>
      <w:r w:rsidRPr="00005A69">
        <w:rPr>
          <w:rFonts w:ascii="Times New Roman" w:hAnsi="Times New Roman"/>
          <w:sz w:val="20"/>
          <w:szCs w:val="20"/>
        </w:rPr>
        <w:t>5318(a)(2).</w:t>
      </w:r>
    </w:p>
  </w:footnote>
  <w:footnote w:id="3">
    <w:p w14:paraId="5C152F4A" w14:textId="77777777" w:rsidR="00140F3D" w:rsidRPr="00005A69" w:rsidRDefault="00140F3D" w:rsidP="00005A69">
      <w:pPr>
        <w:pStyle w:val="FootnoteText"/>
        <w:rPr>
          <w:rFonts w:ascii="Times New Roman" w:hAnsi="Times New Roman"/>
          <w:sz w:val="20"/>
          <w:szCs w:val="20"/>
        </w:rPr>
      </w:pPr>
      <w:r w:rsidRPr="00005A69">
        <w:rPr>
          <w:rStyle w:val="FootnoteReference"/>
          <w:rFonts w:ascii="Times New Roman" w:hAnsi="Times New Roman"/>
          <w:sz w:val="20"/>
          <w:szCs w:val="20"/>
        </w:rPr>
        <w:footnoteRef/>
      </w:r>
      <w:r w:rsidRPr="00005A69">
        <w:rPr>
          <w:rFonts w:ascii="Times New Roman" w:hAnsi="Times New Roman"/>
          <w:sz w:val="20"/>
          <w:szCs w:val="20"/>
        </w:rPr>
        <w:t xml:space="preserve"> The</w:t>
      </w:r>
      <w:r w:rsidRPr="00005A69">
        <w:rPr>
          <w:rFonts w:ascii="Times New Roman" w:hAnsi="Times New Roman"/>
          <w:spacing w:val="-4"/>
          <w:sz w:val="20"/>
          <w:szCs w:val="20"/>
        </w:rPr>
        <w:t xml:space="preserve"> </w:t>
      </w:r>
      <w:r w:rsidRPr="00005A69">
        <w:rPr>
          <w:rFonts w:ascii="Times New Roman" w:hAnsi="Times New Roman"/>
          <w:sz w:val="20"/>
          <w:szCs w:val="20"/>
        </w:rPr>
        <w:t>term</w:t>
      </w:r>
      <w:r w:rsidRPr="00005A69">
        <w:rPr>
          <w:rFonts w:ascii="Times New Roman" w:hAnsi="Times New Roman"/>
          <w:spacing w:val="-6"/>
          <w:sz w:val="20"/>
          <w:szCs w:val="20"/>
        </w:rPr>
        <w:t xml:space="preserve"> </w:t>
      </w:r>
      <w:r w:rsidRPr="00005A69">
        <w:rPr>
          <w:rFonts w:ascii="Times New Roman" w:hAnsi="Times New Roman"/>
          <w:spacing w:val="-1"/>
          <w:sz w:val="20"/>
          <w:szCs w:val="20"/>
        </w:rPr>
        <w:t>“covered</w:t>
      </w:r>
      <w:r w:rsidRPr="00005A69">
        <w:rPr>
          <w:rFonts w:ascii="Times New Roman" w:hAnsi="Times New Roman"/>
          <w:spacing w:val="-3"/>
          <w:sz w:val="20"/>
          <w:szCs w:val="20"/>
        </w:rPr>
        <w:t xml:space="preserve"> </w:t>
      </w:r>
      <w:r w:rsidRPr="00005A69">
        <w:rPr>
          <w:rFonts w:ascii="Times New Roman" w:hAnsi="Times New Roman"/>
          <w:spacing w:val="-1"/>
          <w:sz w:val="20"/>
          <w:szCs w:val="20"/>
        </w:rPr>
        <w:t>financial</w:t>
      </w:r>
      <w:r w:rsidRPr="00005A69">
        <w:rPr>
          <w:rFonts w:ascii="Times New Roman" w:hAnsi="Times New Roman"/>
          <w:spacing w:val="-5"/>
          <w:sz w:val="20"/>
          <w:szCs w:val="20"/>
        </w:rPr>
        <w:t xml:space="preserve"> </w:t>
      </w:r>
      <w:r w:rsidRPr="00005A69">
        <w:rPr>
          <w:rFonts w:ascii="Times New Roman" w:hAnsi="Times New Roman"/>
          <w:spacing w:val="-1"/>
          <w:sz w:val="20"/>
          <w:szCs w:val="20"/>
        </w:rPr>
        <w:t>institution”</w:t>
      </w:r>
      <w:r w:rsidRPr="00005A69">
        <w:rPr>
          <w:rFonts w:ascii="Times New Roman" w:hAnsi="Times New Roman"/>
          <w:spacing w:val="-4"/>
          <w:sz w:val="20"/>
          <w:szCs w:val="20"/>
        </w:rPr>
        <w:t xml:space="preserve"> </w:t>
      </w:r>
      <w:r w:rsidRPr="00005A69">
        <w:rPr>
          <w:rFonts w:ascii="Times New Roman" w:hAnsi="Times New Roman"/>
          <w:spacing w:val="-1"/>
          <w:sz w:val="20"/>
          <w:szCs w:val="20"/>
        </w:rPr>
        <w:t>refers</w:t>
      </w:r>
      <w:r w:rsidRPr="00005A69">
        <w:rPr>
          <w:rFonts w:ascii="Times New Roman" w:hAnsi="Times New Roman"/>
          <w:spacing w:val="-6"/>
          <w:sz w:val="20"/>
          <w:szCs w:val="20"/>
        </w:rPr>
        <w:t xml:space="preserve"> </w:t>
      </w:r>
      <w:r w:rsidRPr="00005A69">
        <w:rPr>
          <w:rFonts w:ascii="Times New Roman" w:hAnsi="Times New Roman"/>
          <w:sz w:val="20"/>
          <w:szCs w:val="20"/>
        </w:rPr>
        <w:t>to:</w:t>
      </w:r>
      <w:r w:rsidRPr="00005A69">
        <w:rPr>
          <w:rFonts w:ascii="Times New Roman" w:hAnsi="Times New Roman"/>
          <w:spacing w:val="-2"/>
          <w:sz w:val="20"/>
          <w:szCs w:val="20"/>
        </w:rPr>
        <w:t xml:space="preserve"> </w:t>
      </w:r>
      <w:r w:rsidRPr="00005A69">
        <w:rPr>
          <w:rFonts w:ascii="Times New Roman" w:hAnsi="Times New Roman"/>
          <w:sz w:val="20"/>
          <w:szCs w:val="20"/>
        </w:rPr>
        <w:t>(i)</w:t>
      </w:r>
      <w:r w:rsidRPr="00005A69">
        <w:rPr>
          <w:rFonts w:ascii="Times New Roman" w:hAnsi="Times New Roman"/>
          <w:spacing w:val="-4"/>
          <w:sz w:val="20"/>
          <w:szCs w:val="20"/>
        </w:rPr>
        <w:t xml:space="preserve"> </w:t>
      </w:r>
      <w:r w:rsidRPr="00005A69">
        <w:rPr>
          <w:rFonts w:ascii="Times New Roman" w:hAnsi="Times New Roman"/>
          <w:spacing w:val="-1"/>
          <w:sz w:val="20"/>
          <w:szCs w:val="20"/>
        </w:rPr>
        <w:t>banks;</w:t>
      </w:r>
      <w:r w:rsidRPr="00005A69">
        <w:rPr>
          <w:rFonts w:ascii="Times New Roman" w:hAnsi="Times New Roman"/>
          <w:spacing w:val="-3"/>
          <w:sz w:val="20"/>
          <w:szCs w:val="20"/>
        </w:rPr>
        <w:t xml:space="preserve"> </w:t>
      </w:r>
      <w:r w:rsidRPr="00005A69">
        <w:rPr>
          <w:rFonts w:ascii="Times New Roman" w:hAnsi="Times New Roman"/>
          <w:sz w:val="20"/>
          <w:szCs w:val="20"/>
        </w:rPr>
        <w:t>(ii)</w:t>
      </w:r>
      <w:r w:rsidRPr="00005A69">
        <w:rPr>
          <w:rFonts w:ascii="Times New Roman" w:hAnsi="Times New Roman"/>
          <w:spacing w:val="-3"/>
          <w:sz w:val="20"/>
          <w:szCs w:val="20"/>
        </w:rPr>
        <w:t xml:space="preserve"> </w:t>
      </w:r>
      <w:r w:rsidRPr="00005A69">
        <w:rPr>
          <w:rFonts w:ascii="Times New Roman" w:hAnsi="Times New Roman"/>
          <w:sz w:val="20"/>
          <w:szCs w:val="20"/>
        </w:rPr>
        <w:t>brokers</w:t>
      </w:r>
      <w:r w:rsidRPr="00005A69">
        <w:rPr>
          <w:rFonts w:ascii="Times New Roman" w:hAnsi="Times New Roman"/>
          <w:spacing w:val="-5"/>
          <w:sz w:val="20"/>
          <w:szCs w:val="20"/>
        </w:rPr>
        <w:t xml:space="preserve"> </w:t>
      </w:r>
      <w:r w:rsidRPr="00005A69">
        <w:rPr>
          <w:rFonts w:ascii="Times New Roman" w:hAnsi="Times New Roman"/>
          <w:sz w:val="20"/>
          <w:szCs w:val="20"/>
        </w:rPr>
        <w:t>or</w:t>
      </w:r>
      <w:r w:rsidRPr="00005A69">
        <w:rPr>
          <w:rFonts w:ascii="Times New Roman" w:hAnsi="Times New Roman"/>
          <w:spacing w:val="-7"/>
          <w:sz w:val="20"/>
          <w:szCs w:val="20"/>
        </w:rPr>
        <w:t xml:space="preserve"> </w:t>
      </w:r>
      <w:r w:rsidRPr="00005A69">
        <w:rPr>
          <w:rFonts w:ascii="Times New Roman" w:hAnsi="Times New Roman"/>
          <w:sz w:val="20"/>
          <w:szCs w:val="20"/>
        </w:rPr>
        <w:t>dealers</w:t>
      </w:r>
      <w:r w:rsidRPr="00005A69">
        <w:rPr>
          <w:rFonts w:ascii="Times New Roman" w:hAnsi="Times New Roman"/>
          <w:spacing w:val="-5"/>
          <w:sz w:val="20"/>
          <w:szCs w:val="20"/>
        </w:rPr>
        <w:t xml:space="preserve"> </w:t>
      </w:r>
      <w:r w:rsidRPr="00005A69">
        <w:rPr>
          <w:rFonts w:ascii="Times New Roman" w:hAnsi="Times New Roman"/>
          <w:sz w:val="20"/>
          <w:szCs w:val="20"/>
        </w:rPr>
        <w:t>in</w:t>
      </w:r>
      <w:r w:rsidRPr="00005A69">
        <w:rPr>
          <w:rFonts w:ascii="Times New Roman" w:hAnsi="Times New Roman"/>
          <w:spacing w:val="-6"/>
          <w:sz w:val="20"/>
          <w:szCs w:val="20"/>
        </w:rPr>
        <w:t xml:space="preserve"> </w:t>
      </w:r>
      <w:r w:rsidRPr="00005A69">
        <w:rPr>
          <w:rFonts w:ascii="Times New Roman" w:hAnsi="Times New Roman"/>
          <w:spacing w:val="-1"/>
          <w:sz w:val="20"/>
          <w:szCs w:val="20"/>
        </w:rPr>
        <w:t>securities;</w:t>
      </w:r>
      <w:r w:rsidRPr="00005A69">
        <w:rPr>
          <w:rFonts w:ascii="Times New Roman" w:hAnsi="Times New Roman"/>
          <w:spacing w:val="-6"/>
          <w:sz w:val="20"/>
          <w:szCs w:val="20"/>
        </w:rPr>
        <w:t xml:space="preserve"> </w:t>
      </w:r>
      <w:r w:rsidRPr="00005A69">
        <w:rPr>
          <w:rFonts w:ascii="Times New Roman" w:hAnsi="Times New Roman"/>
          <w:sz w:val="20"/>
          <w:szCs w:val="20"/>
        </w:rPr>
        <w:t>(iii)</w:t>
      </w:r>
      <w:r w:rsidRPr="00005A69">
        <w:rPr>
          <w:rFonts w:ascii="Times New Roman" w:hAnsi="Times New Roman"/>
          <w:spacing w:val="97"/>
          <w:w w:val="99"/>
          <w:sz w:val="20"/>
          <w:szCs w:val="20"/>
        </w:rPr>
        <w:t xml:space="preserve"> </w:t>
      </w:r>
      <w:r w:rsidRPr="00005A69">
        <w:rPr>
          <w:rFonts w:ascii="Times New Roman" w:hAnsi="Times New Roman"/>
          <w:spacing w:val="-1"/>
          <w:sz w:val="20"/>
          <w:szCs w:val="20"/>
        </w:rPr>
        <w:t>mutual</w:t>
      </w:r>
      <w:r w:rsidRPr="00005A69">
        <w:rPr>
          <w:rFonts w:ascii="Times New Roman" w:hAnsi="Times New Roman"/>
          <w:spacing w:val="-5"/>
          <w:sz w:val="20"/>
          <w:szCs w:val="20"/>
        </w:rPr>
        <w:t xml:space="preserve"> </w:t>
      </w:r>
      <w:r w:rsidRPr="00005A69">
        <w:rPr>
          <w:rFonts w:ascii="Times New Roman" w:hAnsi="Times New Roman"/>
          <w:spacing w:val="-1"/>
          <w:sz w:val="20"/>
          <w:szCs w:val="20"/>
        </w:rPr>
        <w:t>funds;</w:t>
      </w:r>
      <w:r w:rsidRPr="00005A69">
        <w:rPr>
          <w:rFonts w:ascii="Times New Roman" w:hAnsi="Times New Roman"/>
          <w:spacing w:val="-7"/>
          <w:sz w:val="20"/>
          <w:szCs w:val="20"/>
        </w:rPr>
        <w:t xml:space="preserve"> </w:t>
      </w:r>
      <w:r w:rsidRPr="00005A69">
        <w:rPr>
          <w:rFonts w:ascii="Times New Roman" w:hAnsi="Times New Roman"/>
          <w:spacing w:val="-1"/>
          <w:sz w:val="20"/>
          <w:szCs w:val="20"/>
        </w:rPr>
        <w:t>and</w:t>
      </w:r>
      <w:r w:rsidRPr="00005A69">
        <w:rPr>
          <w:rFonts w:ascii="Times New Roman" w:hAnsi="Times New Roman"/>
          <w:spacing w:val="-6"/>
          <w:sz w:val="20"/>
          <w:szCs w:val="20"/>
        </w:rPr>
        <w:t xml:space="preserve"> </w:t>
      </w:r>
      <w:r w:rsidRPr="00005A69">
        <w:rPr>
          <w:rFonts w:ascii="Times New Roman" w:hAnsi="Times New Roman"/>
          <w:spacing w:val="-1"/>
          <w:sz w:val="20"/>
          <w:szCs w:val="20"/>
        </w:rPr>
        <w:t>(iv)</w:t>
      </w:r>
      <w:r w:rsidRPr="00005A69">
        <w:rPr>
          <w:rFonts w:ascii="Times New Roman" w:hAnsi="Times New Roman"/>
          <w:spacing w:val="-3"/>
          <w:sz w:val="20"/>
          <w:szCs w:val="20"/>
        </w:rPr>
        <w:t xml:space="preserve"> </w:t>
      </w:r>
      <w:r w:rsidRPr="00005A69">
        <w:rPr>
          <w:rFonts w:ascii="Times New Roman" w:hAnsi="Times New Roman"/>
          <w:spacing w:val="-1"/>
          <w:sz w:val="20"/>
          <w:szCs w:val="20"/>
        </w:rPr>
        <w:t>futures</w:t>
      </w:r>
      <w:r w:rsidRPr="00005A69">
        <w:rPr>
          <w:rFonts w:ascii="Times New Roman" w:hAnsi="Times New Roman"/>
          <w:spacing w:val="-5"/>
          <w:sz w:val="20"/>
          <w:szCs w:val="20"/>
        </w:rPr>
        <w:t xml:space="preserve"> </w:t>
      </w:r>
      <w:r w:rsidRPr="00005A69">
        <w:rPr>
          <w:rFonts w:ascii="Times New Roman" w:hAnsi="Times New Roman"/>
          <w:sz w:val="20"/>
          <w:szCs w:val="20"/>
        </w:rPr>
        <w:t>commission</w:t>
      </w:r>
      <w:r w:rsidRPr="00005A69">
        <w:rPr>
          <w:rFonts w:ascii="Times New Roman" w:hAnsi="Times New Roman"/>
          <w:spacing w:val="-5"/>
          <w:sz w:val="20"/>
          <w:szCs w:val="20"/>
        </w:rPr>
        <w:t xml:space="preserve"> </w:t>
      </w:r>
      <w:r w:rsidRPr="00005A69">
        <w:rPr>
          <w:rFonts w:ascii="Times New Roman" w:hAnsi="Times New Roman"/>
          <w:spacing w:val="-1"/>
          <w:sz w:val="20"/>
          <w:szCs w:val="20"/>
        </w:rPr>
        <w:t>merchants</w:t>
      </w:r>
      <w:r w:rsidRPr="00005A69">
        <w:rPr>
          <w:rFonts w:ascii="Times New Roman" w:hAnsi="Times New Roman"/>
          <w:spacing w:val="-8"/>
          <w:sz w:val="20"/>
          <w:szCs w:val="20"/>
        </w:rPr>
        <w:t xml:space="preserve"> </w:t>
      </w:r>
      <w:r w:rsidRPr="00005A69">
        <w:rPr>
          <w:rFonts w:ascii="Times New Roman" w:hAnsi="Times New Roman"/>
          <w:sz w:val="20"/>
          <w:szCs w:val="20"/>
        </w:rPr>
        <w:t>and</w:t>
      </w:r>
      <w:r w:rsidRPr="00005A69">
        <w:rPr>
          <w:rFonts w:ascii="Times New Roman" w:hAnsi="Times New Roman"/>
          <w:spacing w:val="-5"/>
          <w:sz w:val="20"/>
          <w:szCs w:val="20"/>
        </w:rPr>
        <w:t xml:space="preserve"> </w:t>
      </w:r>
      <w:r w:rsidRPr="00005A69">
        <w:rPr>
          <w:rFonts w:ascii="Times New Roman" w:hAnsi="Times New Roman"/>
          <w:spacing w:val="-1"/>
          <w:sz w:val="20"/>
          <w:szCs w:val="20"/>
        </w:rPr>
        <w:t>introducing</w:t>
      </w:r>
      <w:r w:rsidRPr="00005A69">
        <w:rPr>
          <w:rFonts w:ascii="Times New Roman" w:hAnsi="Times New Roman"/>
          <w:spacing w:val="-7"/>
          <w:sz w:val="20"/>
          <w:szCs w:val="20"/>
        </w:rPr>
        <w:t xml:space="preserve"> </w:t>
      </w:r>
      <w:r w:rsidRPr="00005A69">
        <w:rPr>
          <w:rFonts w:ascii="Times New Roman" w:hAnsi="Times New Roman"/>
          <w:sz w:val="20"/>
          <w:szCs w:val="20"/>
        </w:rPr>
        <w:t>brokers</w:t>
      </w:r>
      <w:r w:rsidRPr="00005A69">
        <w:rPr>
          <w:rFonts w:ascii="Times New Roman" w:hAnsi="Times New Roman"/>
          <w:spacing w:val="-8"/>
          <w:sz w:val="20"/>
          <w:szCs w:val="20"/>
        </w:rPr>
        <w:t xml:space="preserve"> </w:t>
      </w:r>
      <w:r w:rsidRPr="00005A69">
        <w:rPr>
          <w:rFonts w:ascii="Times New Roman" w:hAnsi="Times New Roman"/>
          <w:spacing w:val="1"/>
          <w:sz w:val="20"/>
          <w:szCs w:val="20"/>
        </w:rPr>
        <w:t>in</w:t>
      </w:r>
      <w:r w:rsidRPr="00005A69">
        <w:rPr>
          <w:rFonts w:ascii="Times New Roman" w:hAnsi="Times New Roman"/>
          <w:spacing w:val="-7"/>
          <w:sz w:val="20"/>
          <w:szCs w:val="20"/>
        </w:rPr>
        <w:t xml:space="preserve"> </w:t>
      </w:r>
      <w:r w:rsidRPr="00005A69">
        <w:rPr>
          <w:rFonts w:ascii="Times New Roman" w:hAnsi="Times New Roman"/>
          <w:sz w:val="20"/>
          <w:szCs w:val="20"/>
        </w:rPr>
        <w:t>commodities.</w:t>
      </w:r>
    </w:p>
  </w:footnote>
  <w:footnote w:id="4">
    <w:p w14:paraId="33C41328" w14:textId="77777777" w:rsidR="00140F3D" w:rsidRPr="00005A69" w:rsidRDefault="00140F3D" w:rsidP="00005A69">
      <w:pPr>
        <w:pStyle w:val="FootnoteText"/>
        <w:rPr>
          <w:rFonts w:ascii="Times New Roman" w:hAnsi="Times New Roman"/>
          <w:sz w:val="20"/>
          <w:szCs w:val="20"/>
        </w:rPr>
      </w:pPr>
      <w:r w:rsidRPr="00005A69">
        <w:rPr>
          <w:rStyle w:val="FootnoteReference"/>
          <w:rFonts w:ascii="Times New Roman" w:hAnsi="Times New Roman"/>
          <w:sz w:val="20"/>
          <w:szCs w:val="20"/>
        </w:rPr>
        <w:footnoteRef/>
      </w:r>
      <w:r w:rsidRPr="00005A69">
        <w:rPr>
          <w:rFonts w:ascii="Times New Roman" w:hAnsi="Times New Roman"/>
          <w:sz w:val="20"/>
          <w:szCs w:val="20"/>
        </w:rPr>
        <w:t xml:space="preserve"> 31</w:t>
      </w:r>
      <w:r w:rsidRPr="00005A69">
        <w:rPr>
          <w:rFonts w:ascii="Times New Roman" w:hAnsi="Times New Roman"/>
          <w:spacing w:val="-6"/>
          <w:sz w:val="20"/>
          <w:szCs w:val="20"/>
        </w:rPr>
        <w:t xml:space="preserve"> </w:t>
      </w:r>
      <w:r w:rsidRPr="00005A69">
        <w:rPr>
          <w:rFonts w:ascii="Times New Roman" w:hAnsi="Times New Roman"/>
          <w:spacing w:val="-1"/>
          <w:sz w:val="20"/>
          <w:szCs w:val="20"/>
        </w:rPr>
        <w:t>CFR</w:t>
      </w:r>
      <w:r w:rsidRPr="00005A69">
        <w:rPr>
          <w:rFonts w:ascii="Times New Roman" w:hAnsi="Times New Roman"/>
          <w:spacing w:val="-7"/>
          <w:sz w:val="20"/>
          <w:szCs w:val="20"/>
        </w:rPr>
        <w:t xml:space="preserve"> </w:t>
      </w:r>
      <w:r w:rsidRPr="00005A69">
        <w:rPr>
          <w:rFonts w:ascii="Times New Roman" w:hAnsi="Times New Roman"/>
          <w:sz w:val="20"/>
          <w:szCs w:val="20"/>
        </w:rPr>
        <w:t>1020.220,</w:t>
      </w:r>
      <w:r w:rsidRPr="00005A69">
        <w:rPr>
          <w:rFonts w:ascii="Times New Roman" w:hAnsi="Times New Roman"/>
          <w:spacing w:val="-9"/>
          <w:sz w:val="20"/>
          <w:szCs w:val="20"/>
        </w:rPr>
        <w:t xml:space="preserve"> </w:t>
      </w:r>
      <w:r w:rsidRPr="00005A69">
        <w:rPr>
          <w:rFonts w:ascii="Times New Roman" w:hAnsi="Times New Roman"/>
          <w:sz w:val="20"/>
          <w:szCs w:val="20"/>
        </w:rPr>
        <w:t>1023.220,</w:t>
      </w:r>
      <w:r w:rsidRPr="00005A69">
        <w:rPr>
          <w:rFonts w:ascii="Times New Roman" w:hAnsi="Times New Roman"/>
          <w:spacing w:val="-8"/>
          <w:sz w:val="20"/>
          <w:szCs w:val="20"/>
        </w:rPr>
        <w:t xml:space="preserve"> </w:t>
      </w:r>
      <w:r w:rsidRPr="00005A69">
        <w:rPr>
          <w:rFonts w:ascii="Times New Roman" w:hAnsi="Times New Roman"/>
          <w:sz w:val="20"/>
          <w:szCs w:val="20"/>
        </w:rPr>
        <w:t>1024.220,</w:t>
      </w:r>
      <w:r w:rsidRPr="00005A69">
        <w:rPr>
          <w:rFonts w:ascii="Times New Roman" w:hAnsi="Times New Roman"/>
          <w:spacing w:val="-6"/>
          <w:sz w:val="20"/>
          <w:szCs w:val="20"/>
        </w:rPr>
        <w:t xml:space="preserve"> </w:t>
      </w:r>
      <w:r w:rsidRPr="00005A69">
        <w:rPr>
          <w:rFonts w:ascii="Times New Roman" w:hAnsi="Times New Roman"/>
          <w:sz w:val="20"/>
          <w:szCs w:val="20"/>
        </w:rPr>
        <w:t>1026.220.</w:t>
      </w:r>
    </w:p>
  </w:footnote>
  <w:footnote w:id="5">
    <w:p w14:paraId="041FC73E" w14:textId="77777777" w:rsidR="00140F3D" w:rsidRDefault="00140F3D" w:rsidP="00005A69">
      <w:pPr>
        <w:pStyle w:val="FootnoteText"/>
      </w:pPr>
      <w:r w:rsidRPr="00005A69">
        <w:rPr>
          <w:rStyle w:val="FootnoteReference"/>
          <w:rFonts w:ascii="Times New Roman" w:hAnsi="Times New Roman"/>
          <w:sz w:val="20"/>
          <w:szCs w:val="20"/>
        </w:rPr>
        <w:footnoteRef/>
      </w:r>
      <w:r w:rsidRPr="00005A69">
        <w:rPr>
          <w:rFonts w:ascii="Times New Roman" w:hAnsi="Times New Roman"/>
          <w:sz w:val="20"/>
          <w:szCs w:val="20"/>
        </w:rPr>
        <w:t xml:space="preserve"> In</w:t>
      </w:r>
      <w:r w:rsidRPr="00005A69">
        <w:rPr>
          <w:rFonts w:ascii="Times New Roman" w:hAnsi="Times New Roman"/>
          <w:spacing w:val="-5"/>
          <w:sz w:val="20"/>
          <w:szCs w:val="20"/>
        </w:rPr>
        <w:t xml:space="preserve"> </w:t>
      </w:r>
      <w:r w:rsidRPr="00005A69">
        <w:rPr>
          <w:rFonts w:ascii="Times New Roman" w:hAnsi="Times New Roman"/>
          <w:spacing w:val="-1"/>
          <w:sz w:val="20"/>
          <w:szCs w:val="20"/>
        </w:rPr>
        <w:t>the</w:t>
      </w:r>
      <w:r w:rsidRPr="00005A69">
        <w:rPr>
          <w:rFonts w:ascii="Times New Roman" w:hAnsi="Times New Roman"/>
          <w:spacing w:val="-4"/>
          <w:sz w:val="20"/>
          <w:szCs w:val="20"/>
        </w:rPr>
        <w:t xml:space="preserve"> </w:t>
      </w:r>
      <w:r w:rsidRPr="00005A69">
        <w:rPr>
          <w:rFonts w:ascii="Times New Roman" w:hAnsi="Times New Roman"/>
          <w:spacing w:val="-1"/>
          <w:sz w:val="20"/>
          <w:szCs w:val="20"/>
        </w:rPr>
        <w:t>final</w:t>
      </w:r>
      <w:r w:rsidRPr="00005A69">
        <w:rPr>
          <w:rFonts w:ascii="Times New Roman" w:hAnsi="Times New Roman"/>
          <w:spacing w:val="-3"/>
          <w:sz w:val="20"/>
          <w:szCs w:val="20"/>
        </w:rPr>
        <w:t xml:space="preserve"> </w:t>
      </w:r>
      <w:r w:rsidRPr="00005A69">
        <w:rPr>
          <w:rFonts w:ascii="Times New Roman" w:hAnsi="Times New Roman"/>
          <w:spacing w:val="-1"/>
          <w:sz w:val="20"/>
          <w:szCs w:val="20"/>
        </w:rPr>
        <w:t xml:space="preserve">RIA, </w:t>
      </w:r>
      <w:r w:rsidRPr="00005A69">
        <w:rPr>
          <w:rFonts w:ascii="Times New Roman" w:hAnsi="Times New Roman"/>
          <w:spacing w:val="-2"/>
          <w:sz w:val="20"/>
          <w:szCs w:val="20"/>
        </w:rPr>
        <w:t>we</w:t>
      </w:r>
      <w:r w:rsidRPr="00005A69">
        <w:rPr>
          <w:rFonts w:ascii="Times New Roman" w:hAnsi="Times New Roman"/>
          <w:spacing w:val="-4"/>
          <w:sz w:val="20"/>
          <w:szCs w:val="20"/>
        </w:rPr>
        <w:t xml:space="preserve"> </w:t>
      </w:r>
      <w:r w:rsidRPr="00005A69">
        <w:rPr>
          <w:rFonts w:ascii="Times New Roman" w:hAnsi="Times New Roman"/>
          <w:spacing w:val="-1"/>
          <w:sz w:val="20"/>
          <w:szCs w:val="20"/>
        </w:rPr>
        <w:t>estimate</w:t>
      </w:r>
      <w:r w:rsidRPr="00005A69">
        <w:rPr>
          <w:rFonts w:ascii="Times New Roman" w:hAnsi="Times New Roman"/>
          <w:spacing w:val="-2"/>
          <w:sz w:val="20"/>
          <w:szCs w:val="20"/>
        </w:rPr>
        <w:t xml:space="preserve"> </w:t>
      </w:r>
      <w:r w:rsidRPr="00005A69">
        <w:rPr>
          <w:rFonts w:ascii="Times New Roman" w:hAnsi="Times New Roman"/>
          <w:spacing w:val="-1"/>
          <w:sz w:val="20"/>
          <w:szCs w:val="20"/>
        </w:rPr>
        <w:t>that</w:t>
      </w:r>
      <w:r w:rsidRPr="00005A69">
        <w:rPr>
          <w:rFonts w:ascii="Times New Roman" w:hAnsi="Times New Roman"/>
          <w:spacing w:val="-4"/>
          <w:sz w:val="20"/>
          <w:szCs w:val="20"/>
        </w:rPr>
        <w:t xml:space="preserve"> </w:t>
      </w:r>
      <w:r w:rsidRPr="00005A69">
        <w:rPr>
          <w:rFonts w:ascii="Times New Roman" w:hAnsi="Times New Roman"/>
          <w:sz w:val="20"/>
          <w:szCs w:val="20"/>
        </w:rPr>
        <w:t>10-year</w:t>
      </w:r>
      <w:r w:rsidRPr="00005A69">
        <w:rPr>
          <w:rFonts w:ascii="Times New Roman" w:hAnsi="Times New Roman"/>
          <w:spacing w:val="-4"/>
          <w:sz w:val="20"/>
          <w:szCs w:val="20"/>
        </w:rPr>
        <w:t xml:space="preserve"> </w:t>
      </w:r>
      <w:r w:rsidRPr="00005A69">
        <w:rPr>
          <w:rFonts w:ascii="Times New Roman" w:hAnsi="Times New Roman"/>
          <w:spacing w:val="-1"/>
          <w:sz w:val="20"/>
          <w:szCs w:val="20"/>
        </w:rPr>
        <w:t>quantifiable</w:t>
      </w:r>
      <w:r w:rsidRPr="00005A69">
        <w:rPr>
          <w:rFonts w:ascii="Times New Roman" w:hAnsi="Times New Roman"/>
          <w:spacing w:val="-4"/>
          <w:sz w:val="20"/>
          <w:szCs w:val="20"/>
        </w:rPr>
        <w:t xml:space="preserve"> </w:t>
      </w:r>
      <w:r w:rsidRPr="00005A69">
        <w:rPr>
          <w:rFonts w:ascii="Times New Roman" w:hAnsi="Times New Roman"/>
          <w:sz w:val="20"/>
          <w:szCs w:val="20"/>
        </w:rPr>
        <w:t>costs</w:t>
      </w:r>
      <w:r w:rsidRPr="00005A69">
        <w:rPr>
          <w:rFonts w:ascii="Times New Roman" w:hAnsi="Times New Roman"/>
          <w:spacing w:val="-3"/>
          <w:sz w:val="20"/>
          <w:szCs w:val="20"/>
        </w:rPr>
        <w:t xml:space="preserve"> </w:t>
      </w:r>
      <w:r w:rsidRPr="00005A69">
        <w:rPr>
          <w:rFonts w:ascii="Times New Roman" w:hAnsi="Times New Roman"/>
          <w:spacing w:val="-1"/>
          <w:sz w:val="20"/>
          <w:szCs w:val="20"/>
        </w:rPr>
        <w:t>range</w:t>
      </w:r>
      <w:r w:rsidRPr="00005A69">
        <w:rPr>
          <w:rFonts w:ascii="Times New Roman" w:hAnsi="Times New Roman"/>
          <w:spacing w:val="-4"/>
          <w:sz w:val="20"/>
          <w:szCs w:val="20"/>
        </w:rPr>
        <w:t xml:space="preserve"> </w:t>
      </w:r>
      <w:r w:rsidRPr="00005A69">
        <w:rPr>
          <w:rFonts w:ascii="Times New Roman" w:hAnsi="Times New Roman"/>
          <w:sz w:val="20"/>
          <w:szCs w:val="20"/>
        </w:rPr>
        <w:t>from</w:t>
      </w:r>
      <w:r w:rsidRPr="00005A69">
        <w:rPr>
          <w:rFonts w:ascii="Times New Roman" w:hAnsi="Times New Roman"/>
          <w:spacing w:val="-6"/>
          <w:sz w:val="20"/>
          <w:szCs w:val="20"/>
        </w:rPr>
        <w:t xml:space="preserve"> </w:t>
      </w:r>
      <w:r w:rsidRPr="00005A69">
        <w:rPr>
          <w:rFonts w:ascii="Times New Roman" w:hAnsi="Times New Roman"/>
          <w:sz w:val="20"/>
          <w:szCs w:val="20"/>
        </w:rPr>
        <w:t>$1.15</w:t>
      </w:r>
      <w:r w:rsidRPr="00005A69">
        <w:rPr>
          <w:rFonts w:ascii="Times New Roman" w:hAnsi="Times New Roman"/>
          <w:spacing w:val="-4"/>
          <w:sz w:val="20"/>
          <w:szCs w:val="20"/>
        </w:rPr>
        <w:t xml:space="preserve"> </w:t>
      </w:r>
      <w:r w:rsidRPr="00005A69">
        <w:rPr>
          <w:rFonts w:ascii="Times New Roman" w:hAnsi="Times New Roman"/>
          <w:sz w:val="20"/>
          <w:szCs w:val="20"/>
        </w:rPr>
        <w:t>billion</w:t>
      </w:r>
      <w:r w:rsidRPr="00005A69">
        <w:rPr>
          <w:rFonts w:ascii="Times New Roman" w:hAnsi="Times New Roman"/>
          <w:spacing w:val="-5"/>
          <w:sz w:val="20"/>
          <w:szCs w:val="20"/>
        </w:rPr>
        <w:t xml:space="preserve"> </w:t>
      </w:r>
      <w:r w:rsidRPr="00005A69">
        <w:rPr>
          <w:rFonts w:ascii="Times New Roman" w:hAnsi="Times New Roman"/>
          <w:sz w:val="20"/>
          <w:szCs w:val="20"/>
        </w:rPr>
        <w:t>to</w:t>
      </w:r>
      <w:r w:rsidRPr="00005A69">
        <w:rPr>
          <w:rFonts w:ascii="Times New Roman" w:hAnsi="Times New Roman"/>
          <w:spacing w:val="-3"/>
          <w:sz w:val="20"/>
          <w:szCs w:val="20"/>
        </w:rPr>
        <w:t xml:space="preserve"> </w:t>
      </w:r>
      <w:r w:rsidRPr="00005A69">
        <w:rPr>
          <w:rFonts w:ascii="Times New Roman" w:hAnsi="Times New Roman"/>
          <w:sz w:val="20"/>
          <w:szCs w:val="20"/>
        </w:rPr>
        <w:t>$2.15</w:t>
      </w:r>
      <w:r w:rsidRPr="00005A69">
        <w:rPr>
          <w:rFonts w:ascii="Times New Roman" w:hAnsi="Times New Roman"/>
          <w:spacing w:val="-5"/>
          <w:sz w:val="20"/>
          <w:szCs w:val="20"/>
        </w:rPr>
        <w:t xml:space="preserve"> </w:t>
      </w:r>
      <w:r w:rsidRPr="00005A69">
        <w:rPr>
          <w:rFonts w:ascii="Times New Roman" w:hAnsi="Times New Roman"/>
          <w:sz w:val="20"/>
          <w:szCs w:val="20"/>
        </w:rPr>
        <w:t>billion</w:t>
      </w:r>
      <w:r w:rsidRPr="00005A69">
        <w:rPr>
          <w:rFonts w:ascii="Times New Roman" w:hAnsi="Times New Roman"/>
          <w:spacing w:val="-5"/>
          <w:sz w:val="20"/>
          <w:szCs w:val="20"/>
        </w:rPr>
        <w:t xml:space="preserve"> </w:t>
      </w:r>
      <w:r w:rsidRPr="00005A69">
        <w:rPr>
          <w:rFonts w:ascii="Times New Roman" w:hAnsi="Times New Roman"/>
          <w:sz w:val="20"/>
          <w:szCs w:val="20"/>
        </w:rPr>
        <w:t>in</w:t>
      </w:r>
      <w:r w:rsidRPr="00005A69">
        <w:rPr>
          <w:rFonts w:ascii="Times New Roman" w:hAnsi="Times New Roman"/>
          <w:spacing w:val="81"/>
          <w:w w:val="99"/>
          <w:sz w:val="20"/>
          <w:szCs w:val="20"/>
        </w:rPr>
        <w:t xml:space="preserve"> </w:t>
      </w:r>
      <w:r w:rsidRPr="00005A69">
        <w:rPr>
          <w:rFonts w:ascii="Times New Roman" w:hAnsi="Times New Roman"/>
          <w:spacing w:val="-1"/>
          <w:sz w:val="20"/>
          <w:szCs w:val="20"/>
        </w:rPr>
        <w:t>present</w:t>
      </w:r>
      <w:r w:rsidRPr="00005A69">
        <w:rPr>
          <w:rFonts w:ascii="Times New Roman" w:hAnsi="Times New Roman"/>
          <w:spacing w:val="-6"/>
          <w:sz w:val="20"/>
          <w:szCs w:val="20"/>
        </w:rPr>
        <w:t xml:space="preserve"> </w:t>
      </w:r>
      <w:r w:rsidRPr="00005A69">
        <w:rPr>
          <w:rFonts w:ascii="Times New Roman" w:hAnsi="Times New Roman"/>
          <w:spacing w:val="-1"/>
          <w:sz w:val="20"/>
          <w:szCs w:val="20"/>
        </w:rPr>
        <w:t>value</w:t>
      </w:r>
      <w:r w:rsidRPr="00005A69">
        <w:rPr>
          <w:rFonts w:ascii="Times New Roman" w:hAnsi="Times New Roman"/>
          <w:spacing w:val="-3"/>
          <w:sz w:val="20"/>
          <w:szCs w:val="20"/>
        </w:rPr>
        <w:t xml:space="preserve"> </w:t>
      </w:r>
      <w:r w:rsidRPr="00005A69">
        <w:rPr>
          <w:rFonts w:ascii="Times New Roman" w:hAnsi="Times New Roman"/>
          <w:sz w:val="20"/>
          <w:szCs w:val="20"/>
        </w:rPr>
        <w:t>using</w:t>
      </w:r>
      <w:r w:rsidRPr="00005A69">
        <w:rPr>
          <w:rFonts w:ascii="Times New Roman" w:hAnsi="Times New Roman"/>
          <w:spacing w:val="-5"/>
          <w:sz w:val="20"/>
          <w:szCs w:val="20"/>
        </w:rPr>
        <w:t xml:space="preserve"> </w:t>
      </w:r>
      <w:r w:rsidRPr="00005A69">
        <w:rPr>
          <w:rFonts w:ascii="Times New Roman" w:hAnsi="Times New Roman"/>
          <w:sz w:val="20"/>
          <w:szCs w:val="20"/>
        </w:rPr>
        <w:t>a</w:t>
      </w:r>
      <w:r w:rsidRPr="00005A69">
        <w:rPr>
          <w:rFonts w:ascii="Times New Roman" w:hAnsi="Times New Roman"/>
          <w:spacing w:val="-5"/>
          <w:sz w:val="20"/>
          <w:szCs w:val="20"/>
        </w:rPr>
        <w:t xml:space="preserve"> </w:t>
      </w:r>
      <w:r w:rsidRPr="00005A69">
        <w:rPr>
          <w:rFonts w:ascii="Times New Roman" w:hAnsi="Times New Roman"/>
          <w:sz w:val="20"/>
          <w:szCs w:val="20"/>
        </w:rPr>
        <w:t>seven</w:t>
      </w:r>
      <w:r w:rsidRPr="00005A69">
        <w:rPr>
          <w:rFonts w:ascii="Times New Roman" w:hAnsi="Times New Roman"/>
          <w:spacing w:val="-5"/>
          <w:sz w:val="20"/>
          <w:szCs w:val="20"/>
        </w:rPr>
        <w:t xml:space="preserve"> </w:t>
      </w:r>
      <w:r w:rsidRPr="00005A69">
        <w:rPr>
          <w:rFonts w:ascii="Times New Roman" w:hAnsi="Times New Roman"/>
          <w:sz w:val="20"/>
          <w:szCs w:val="20"/>
        </w:rPr>
        <w:t>percent</w:t>
      </w:r>
      <w:r w:rsidRPr="00005A69">
        <w:rPr>
          <w:rFonts w:ascii="Times New Roman" w:hAnsi="Times New Roman"/>
          <w:spacing w:val="-5"/>
          <w:sz w:val="20"/>
          <w:szCs w:val="20"/>
        </w:rPr>
        <w:t xml:space="preserve"> </w:t>
      </w:r>
      <w:r w:rsidRPr="00005A69">
        <w:rPr>
          <w:rFonts w:ascii="Times New Roman" w:hAnsi="Times New Roman"/>
          <w:sz w:val="20"/>
          <w:szCs w:val="20"/>
        </w:rPr>
        <w:t>discount</w:t>
      </w:r>
      <w:r w:rsidRPr="00005A69">
        <w:rPr>
          <w:rFonts w:ascii="Times New Roman" w:hAnsi="Times New Roman"/>
          <w:spacing w:val="-5"/>
          <w:sz w:val="20"/>
          <w:szCs w:val="20"/>
        </w:rPr>
        <w:t xml:space="preserve"> </w:t>
      </w:r>
      <w:r w:rsidRPr="00005A69">
        <w:rPr>
          <w:rFonts w:ascii="Times New Roman" w:hAnsi="Times New Roman"/>
          <w:sz w:val="20"/>
          <w:szCs w:val="20"/>
        </w:rPr>
        <w:t>rate,</w:t>
      </w:r>
      <w:r w:rsidRPr="00005A69">
        <w:rPr>
          <w:rFonts w:ascii="Times New Roman" w:hAnsi="Times New Roman"/>
          <w:spacing w:val="-4"/>
          <w:sz w:val="20"/>
          <w:szCs w:val="20"/>
        </w:rPr>
        <w:t xml:space="preserve"> </w:t>
      </w:r>
      <w:r w:rsidRPr="00005A69">
        <w:rPr>
          <w:rFonts w:ascii="Times New Roman" w:hAnsi="Times New Roman"/>
          <w:spacing w:val="-1"/>
          <w:sz w:val="20"/>
          <w:szCs w:val="20"/>
        </w:rPr>
        <w:t>and</w:t>
      </w:r>
      <w:r w:rsidRPr="00005A69">
        <w:rPr>
          <w:rFonts w:ascii="Times New Roman" w:hAnsi="Times New Roman"/>
          <w:spacing w:val="-3"/>
          <w:sz w:val="20"/>
          <w:szCs w:val="20"/>
        </w:rPr>
        <w:t xml:space="preserve"> </w:t>
      </w:r>
      <w:r w:rsidRPr="00005A69">
        <w:rPr>
          <w:rFonts w:ascii="Times New Roman" w:hAnsi="Times New Roman"/>
          <w:sz w:val="20"/>
          <w:szCs w:val="20"/>
        </w:rPr>
        <w:t>from</w:t>
      </w:r>
      <w:r w:rsidRPr="00005A69">
        <w:rPr>
          <w:rFonts w:ascii="Times New Roman" w:hAnsi="Times New Roman"/>
          <w:spacing w:val="-8"/>
          <w:sz w:val="20"/>
          <w:szCs w:val="20"/>
        </w:rPr>
        <w:t xml:space="preserve"> </w:t>
      </w:r>
      <w:r w:rsidRPr="00005A69">
        <w:rPr>
          <w:rFonts w:ascii="Times New Roman" w:hAnsi="Times New Roman"/>
          <w:spacing w:val="1"/>
          <w:sz w:val="20"/>
          <w:szCs w:val="20"/>
        </w:rPr>
        <w:t>$1.3</w:t>
      </w:r>
      <w:r w:rsidRPr="00005A69">
        <w:rPr>
          <w:rFonts w:ascii="Times New Roman" w:hAnsi="Times New Roman"/>
          <w:spacing w:val="-3"/>
          <w:sz w:val="20"/>
          <w:szCs w:val="20"/>
        </w:rPr>
        <w:t xml:space="preserve"> </w:t>
      </w:r>
      <w:r w:rsidRPr="00005A69">
        <w:rPr>
          <w:rFonts w:ascii="Times New Roman" w:hAnsi="Times New Roman"/>
          <w:sz w:val="20"/>
          <w:szCs w:val="20"/>
        </w:rPr>
        <w:t>billion</w:t>
      </w:r>
      <w:r w:rsidRPr="00005A69">
        <w:rPr>
          <w:rFonts w:ascii="Times New Roman" w:hAnsi="Times New Roman"/>
          <w:spacing w:val="-6"/>
          <w:sz w:val="20"/>
          <w:szCs w:val="20"/>
        </w:rPr>
        <w:t xml:space="preserve"> </w:t>
      </w:r>
      <w:r w:rsidRPr="00005A69">
        <w:rPr>
          <w:rFonts w:ascii="Times New Roman" w:hAnsi="Times New Roman"/>
          <w:sz w:val="20"/>
          <w:szCs w:val="20"/>
        </w:rPr>
        <w:t>to</w:t>
      </w:r>
      <w:r w:rsidRPr="00005A69">
        <w:rPr>
          <w:rFonts w:ascii="Times New Roman" w:hAnsi="Times New Roman"/>
          <w:spacing w:val="-3"/>
          <w:sz w:val="20"/>
          <w:szCs w:val="20"/>
        </w:rPr>
        <w:t xml:space="preserve"> </w:t>
      </w:r>
      <w:r w:rsidRPr="00005A69">
        <w:rPr>
          <w:rFonts w:ascii="Times New Roman" w:hAnsi="Times New Roman"/>
          <w:spacing w:val="-1"/>
          <w:sz w:val="20"/>
          <w:szCs w:val="20"/>
        </w:rPr>
        <w:t>$2.5</w:t>
      </w:r>
      <w:r w:rsidRPr="00005A69">
        <w:rPr>
          <w:rFonts w:ascii="Times New Roman" w:hAnsi="Times New Roman"/>
          <w:spacing w:val="-5"/>
          <w:sz w:val="20"/>
          <w:szCs w:val="20"/>
        </w:rPr>
        <w:t xml:space="preserve"> </w:t>
      </w:r>
      <w:r w:rsidRPr="00005A69">
        <w:rPr>
          <w:rFonts w:ascii="Times New Roman" w:hAnsi="Times New Roman"/>
          <w:sz w:val="20"/>
          <w:szCs w:val="20"/>
        </w:rPr>
        <w:t>billion</w:t>
      </w:r>
      <w:r w:rsidRPr="00005A69">
        <w:rPr>
          <w:rFonts w:ascii="Times New Roman" w:hAnsi="Times New Roman"/>
          <w:spacing w:val="-6"/>
          <w:sz w:val="20"/>
          <w:szCs w:val="20"/>
        </w:rPr>
        <w:t xml:space="preserve"> </w:t>
      </w:r>
      <w:r w:rsidRPr="00005A69">
        <w:rPr>
          <w:rFonts w:ascii="Times New Roman" w:hAnsi="Times New Roman"/>
          <w:spacing w:val="-1"/>
          <w:sz w:val="20"/>
          <w:szCs w:val="20"/>
        </w:rPr>
        <w:t>using</w:t>
      </w:r>
      <w:r w:rsidRPr="00005A69">
        <w:rPr>
          <w:rFonts w:ascii="Times New Roman" w:hAnsi="Times New Roman"/>
          <w:spacing w:val="-5"/>
          <w:sz w:val="20"/>
          <w:szCs w:val="20"/>
        </w:rPr>
        <w:t xml:space="preserve"> </w:t>
      </w:r>
      <w:r w:rsidRPr="00005A69">
        <w:rPr>
          <w:rFonts w:ascii="Times New Roman" w:hAnsi="Times New Roman"/>
          <w:sz w:val="20"/>
          <w:szCs w:val="20"/>
        </w:rPr>
        <w:t>a</w:t>
      </w:r>
      <w:r w:rsidRPr="00005A69">
        <w:rPr>
          <w:rFonts w:ascii="Times New Roman" w:hAnsi="Times New Roman"/>
          <w:spacing w:val="-4"/>
          <w:sz w:val="20"/>
          <w:szCs w:val="20"/>
        </w:rPr>
        <w:t xml:space="preserve"> </w:t>
      </w:r>
      <w:r w:rsidRPr="00005A69">
        <w:rPr>
          <w:rFonts w:ascii="Times New Roman" w:hAnsi="Times New Roman"/>
          <w:spacing w:val="-1"/>
          <w:sz w:val="20"/>
          <w:szCs w:val="20"/>
        </w:rPr>
        <w:t>three</w:t>
      </w:r>
      <w:r w:rsidRPr="00005A69">
        <w:rPr>
          <w:rFonts w:ascii="Times New Roman" w:hAnsi="Times New Roman"/>
          <w:spacing w:val="-4"/>
          <w:sz w:val="20"/>
          <w:szCs w:val="20"/>
        </w:rPr>
        <w:t xml:space="preserve"> </w:t>
      </w:r>
      <w:r w:rsidRPr="00005A69">
        <w:rPr>
          <w:rFonts w:ascii="Times New Roman" w:hAnsi="Times New Roman"/>
          <w:sz w:val="20"/>
          <w:szCs w:val="20"/>
        </w:rPr>
        <w:t>percent</w:t>
      </w:r>
      <w:r w:rsidRPr="00005A69">
        <w:rPr>
          <w:rFonts w:ascii="Times New Roman" w:hAnsi="Times New Roman"/>
          <w:spacing w:val="54"/>
          <w:w w:val="99"/>
          <w:sz w:val="20"/>
          <w:szCs w:val="20"/>
        </w:rPr>
        <w:t xml:space="preserve"> </w:t>
      </w:r>
      <w:r w:rsidRPr="00005A69">
        <w:rPr>
          <w:rFonts w:ascii="Times New Roman" w:hAnsi="Times New Roman"/>
          <w:spacing w:val="-1"/>
          <w:sz w:val="20"/>
          <w:szCs w:val="20"/>
        </w:rPr>
        <w:t>discount</w:t>
      </w:r>
      <w:r w:rsidRPr="00005A69">
        <w:rPr>
          <w:rFonts w:ascii="Times New Roman" w:hAnsi="Times New Roman"/>
          <w:spacing w:val="-12"/>
          <w:sz w:val="20"/>
          <w:szCs w:val="20"/>
        </w:rPr>
        <w:t xml:space="preserve"> </w:t>
      </w:r>
      <w:r w:rsidRPr="00005A69">
        <w:rPr>
          <w:rFonts w:ascii="Times New Roman" w:hAnsi="Times New Roman"/>
          <w:sz w:val="20"/>
          <w:szCs w:val="20"/>
        </w:rPr>
        <w:t>rate.</w:t>
      </w:r>
    </w:p>
  </w:footnote>
  <w:footnote w:id="6">
    <w:p w14:paraId="522B439B" w14:textId="77777777" w:rsidR="00140F3D" w:rsidRPr="00043689" w:rsidRDefault="00140F3D" w:rsidP="00005A69">
      <w:pPr>
        <w:spacing w:before="84"/>
        <w:rPr>
          <w:rFonts w:cs="Times New Roman"/>
        </w:rPr>
      </w:pPr>
      <w:r w:rsidRPr="00043689">
        <w:rPr>
          <w:rStyle w:val="FootnoteReference"/>
          <w:rFonts w:cs="Times New Roman"/>
        </w:rPr>
        <w:footnoteRef/>
      </w:r>
      <w:r w:rsidRPr="00043689">
        <w:rPr>
          <w:rFonts w:cs="Times New Roman"/>
        </w:rPr>
        <w:t xml:space="preserve"> </w:t>
      </w:r>
      <w:r w:rsidRPr="00043689">
        <w:rPr>
          <w:rFonts w:eastAsia="Times New Roman" w:cs="Times New Roman"/>
          <w:sz w:val="20"/>
          <w:szCs w:val="20"/>
        </w:rPr>
        <w:t>The</w:t>
      </w:r>
      <w:r w:rsidRPr="00043689">
        <w:rPr>
          <w:rFonts w:eastAsia="Times New Roman" w:cs="Times New Roman"/>
          <w:spacing w:val="-4"/>
          <w:sz w:val="20"/>
          <w:szCs w:val="20"/>
        </w:rPr>
        <w:t xml:space="preserve"> </w:t>
      </w:r>
      <w:r w:rsidRPr="00043689">
        <w:rPr>
          <w:rFonts w:eastAsia="Times New Roman" w:cs="Times New Roman"/>
          <w:sz w:val="20"/>
          <w:szCs w:val="20"/>
        </w:rPr>
        <w:t>BSA</w:t>
      </w:r>
      <w:r w:rsidRPr="00043689">
        <w:rPr>
          <w:rFonts w:eastAsia="Times New Roman" w:cs="Times New Roman"/>
          <w:spacing w:val="-7"/>
          <w:sz w:val="20"/>
          <w:szCs w:val="20"/>
        </w:rPr>
        <w:t xml:space="preserve"> </w:t>
      </w:r>
      <w:r w:rsidRPr="00043689">
        <w:rPr>
          <w:rFonts w:eastAsia="Times New Roman" w:cs="Times New Roman"/>
          <w:sz w:val="20"/>
          <w:szCs w:val="20"/>
        </w:rPr>
        <w:t>is</w:t>
      </w:r>
      <w:r w:rsidRPr="00043689">
        <w:rPr>
          <w:rFonts w:eastAsia="Times New Roman" w:cs="Times New Roman"/>
          <w:spacing w:val="-5"/>
          <w:sz w:val="20"/>
          <w:szCs w:val="20"/>
        </w:rPr>
        <w:t xml:space="preserve"> </w:t>
      </w:r>
      <w:r w:rsidRPr="00043689">
        <w:rPr>
          <w:rFonts w:eastAsia="Times New Roman" w:cs="Times New Roman"/>
          <w:sz w:val="20"/>
          <w:szCs w:val="20"/>
        </w:rPr>
        <w:t>codified</w:t>
      </w:r>
      <w:r w:rsidRPr="00043689">
        <w:rPr>
          <w:rFonts w:eastAsia="Times New Roman" w:cs="Times New Roman"/>
          <w:spacing w:val="-3"/>
          <w:sz w:val="20"/>
          <w:szCs w:val="20"/>
        </w:rPr>
        <w:t xml:space="preserve"> </w:t>
      </w:r>
      <w:r w:rsidRPr="00043689">
        <w:rPr>
          <w:rFonts w:eastAsia="Times New Roman" w:cs="Times New Roman"/>
          <w:sz w:val="20"/>
          <w:szCs w:val="20"/>
        </w:rPr>
        <w:t>at</w:t>
      </w:r>
      <w:r w:rsidRPr="00043689">
        <w:rPr>
          <w:rFonts w:eastAsia="Times New Roman" w:cs="Times New Roman"/>
          <w:spacing w:val="-4"/>
          <w:sz w:val="20"/>
          <w:szCs w:val="20"/>
        </w:rPr>
        <w:t xml:space="preserve"> </w:t>
      </w:r>
      <w:r w:rsidRPr="00043689">
        <w:rPr>
          <w:rFonts w:eastAsia="Times New Roman" w:cs="Times New Roman"/>
          <w:sz w:val="20"/>
          <w:szCs w:val="20"/>
        </w:rPr>
        <w:t>12</w:t>
      </w:r>
      <w:r w:rsidRPr="00043689">
        <w:rPr>
          <w:rFonts w:eastAsia="Times New Roman" w:cs="Times New Roman"/>
          <w:spacing w:val="-3"/>
          <w:sz w:val="20"/>
          <w:szCs w:val="20"/>
        </w:rPr>
        <w:t xml:space="preserve"> </w:t>
      </w:r>
      <w:r w:rsidRPr="00043689">
        <w:rPr>
          <w:rFonts w:eastAsia="Times New Roman" w:cs="Times New Roman"/>
          <w:spacing w:val="-1"/>
          <w:sz w:val="20"/>
          <w:szCs w:val="20"/>
        </w:rPr>
        <w:t>U.S.C.</w:t>
      </w:r>
      <w:r w:rsidRPr="00043689">
        <w:rPr>
          <w:rFonts w:eastAsia="Times New Roman" w:cs="Times New Roman"/>
          <w:spacing w:val="-4"/>
          <w:sz w:val="20"/>
          <w:szCs w:val="20"/>
        </w:rPr>
        <w:t xml:space="preserve"> </w:t>
      </w:r>
      <w:r w:rsidRPr="00043689">
        <w:rPr>
          <w:rFonts w:eastAsia="Times New Roman" w:cs="Times New Roman"/>
          <w:sz w:val="20"/>
          <w:szCs w:val="20"/>
        </w:rPr>
        <w:t>1829b,</w:t>
      </w:r>
      <w:r w:rsidRPr="00043689">
        <w:rPr>
          <w:rFonts w:eastAsia="Times New Roman" w:cs="Times New Roman"/>
          <w:spacing w:val="-6"/>
          <w:sz w:val="20"/>
          <w:szCs w:val="20"/>
        </w:rPr>
        <w:t xml:space="preserve"> </w:t>
      </w:r>
      <w:r w:rsidRPr="00043689">
        <w:rPr>
          <w:rFonts w:eastAsia="Times New Roman" w:cs="Times New Roman"/>
          <w:sz w:val="20"/>
          <w:szCs w:val="20"/>
        </w:rPr>
        <w:t>12</w:t>
      </w:r>
      <w:r w:rsidRPr="00043689">
        <w:rPr>
          <w:rFonts w:eastAsia="Times New Roman" w:cs="Times New Roman"/>
          <w:spacing w:val="-3"/>
          <w:sz w:val="20"/>
          <w:szCs w:val="20"/>
        </w:rPr>
        <w:t xml:space="preserve"> </w:t>
      </w:r>
      <w:r w:rsidRPr="00043689">
        <w:rPr>
          <w:rFonts w:eastAsia="Times New Roman" w:cs="Times New Roman"/>
          <w:spacing w:val="-1"/>
          <w:sz w:val="20"/>
          <w:szCs w:val="20"/>
        </w:rPr>
        <w:t>U.S.C.</w:t>
      </w:r>
      <w:r w:rsidRPr="00043689">
        <w:rPr>
          <w:rFonts w:eastAsia="Times New Roman" w:cs="Times New Roman"/>
          <w:spacing w:val="-4"/>
          <w:sz w:val="20"/>
          <w:szCs w:val="20"/>
        </w:rPr>
        <w:t xml:space="preserve"> </w:t>
      </w:r>
      <w:r w:rsidRPr="00043689">
        <w:rPr>
          <w:rFonts w:eastAsia="Times New Roman" w:cs="Times New Roman"/>
          <w:sz w:val="20"/>
          <w:szCs w:val="20"/>
        </w:rPr>
        <w:t>1951–1959,</w:t>
      </w:r>
      <w:r w:rsidRPr="00043689">
        <w:rPr>
          <w:rFonts w:eastAsia="Times New Roman" w:cs="Times New Roman"/>
          <w:spacing w:val="-5"/>
          <w:sz w:val="20"/>
          <w:szCs w:val="20"/>
        </w:rPr>
        <w:t xml:space="preserve"> </w:t>
      </w:r>
      <w:r w:rsidRPr="00043689">
        <w:rPr>
          <w:rFonts w:eastAsia="Times New Roman" w:cs="Times New Roman"/>
          <w:sz w:val="20"/>
          <w:szCs w:val="20"/>
        </w:rPr>
        <w:t>18</w:t>
      </w:r>
      <w:r w:rsidRPr="00043689">
        <w:rPr>
          <w:rFonts w:eastAsia="Times New Roman" w:cs="Times New Roman"/>
          <w:spacing w:val="-3"/>
          <w:sz w:val="20"/>
          <w:szCs w:val="20"/>
        </w:rPr>
        <w:t xml:space="preserve"> </w:t>
      </w:r>
      <w:r w:rsidRPr="00043689">
        <w:rPr>
          <w:rFonts w:eastAsia="Times New Roman" w:cs="Times New Roman"/>
          <w:spacing w:val="-1"/>
          <w:sz w:val="20"/>
          <w:szCs w:val="20"/>
        </w:rPr>
        <w:t>U.S.C.</w:t>
      </w:r>
      <w:r w:rsidRPr="00043689">
        <w:rPr>
          <w:rFonts w:eastAsia="Times New Roman" w:cs="Times New Roman"/>
          <w:spacing w:val="-4"/>
          <w:sz w:val="20"/>
          <w:szCs w:val="20"/>
        </w:rPr>
        <w:t xml:space="preserve"> </w:t>
      </w:r>
      <w:r w:rsidRPr="00043689">
        <w:rPr>
          <w:rFonts w:eastAsia="Times New Roman" w:cs="Times New Roman"/>
          <w:sz w:val="20"/>
          <w:szCs w:val="20"/>
        </w:rPr>
        <w:t>1956,</w:t>
      </w:r>
      <w:r w:rsidRPr="00043689">
        <w:rPr>
          <w:rFonts w:eastAsia="Times New Roman" w:cs="Times New Roman"/>
          <w:spacing w:val="-6"/>
          <w:sz w:val="20"/>
          <w:szCs w:val="20"/>
        </w:rPr>
        <w:t xml:space="preserve"> </w:t>
      </w:r>
      <w:r w:rsidRPr="00043689">
        <w:rPr>
          <w:rFonts w:eastAsia="Times New Roman" w:cs="Times New Roman"/>
          <w:sz w:val="20"/>
          <w:szCs w:val="20"/>
        </w:rPr>
        <w:t>1957,</w:t>
      </w:r>
      <w:r w:rsidRPr="00043689">
        <w:rPr>
          <w:rFonts w:eastAsia="Times New Roman" w:cs="Times New Roman"/>
          <w:spacing w:val="-4"/>
          <w:sz w:val="20"/>
          <w:szCs w:val="20"/>
        </w:rPr>
        <w:t xml:space="preserve"> </w:t>
      </w:r>
      <w:r w:rsidRPr="00043689">
        <w:rPr>
          <w:rFonts w:eastAsia="Times New Roman" w:cs="Times New Roman"/>
          <w:spacing w:val="-1"/>
          <w:sz w:val="20"/>
          <w:szCs w:val="20"/>
        </w:rPr>
        <w:t>and</w:t>
      </w:r>
      <w:r w:rsidRPr="00043689">
        <w:rPr>
          <w:rFonts w:eastAsia="Times New Roman" w:cs="Times New Roman"/>
          <w:spacing w:val="-3"/>
          <w:sz w:val="20"/>
          <w:szCs w:val="20"/>
        </w:rPr>
        <w:t xml:space="preserve"> </w:t>
      </w:r>
      <w:r w:rsidRPr="00043689">
        <w:rPr>
          <w:rFonts w:eastAsia="Times New Roman" w:cs="Times New Roman"/>
          <w:sz w:val="20"/>
          <w:szCs w:val="20"/>
        </w:rPr>
        <w:t>1960,</w:t>
      </w:r>
      <w:r w:rsidRPr="00043689">
        <w:rPr>
          <w:rFonts w:eastAsia="Times New Roman" w:cs="Times New Roman"/>
          <w:spacing w:val="-4"/>
          <w:sz w:val="20"/>
          <w:szCs w:val="20"/>
        </w:rPr>
        <w:t xml:space="preserve"> </w:t>
      </w:r>
      <w:r w:rsidRPr="00043689">
        <w:rPr>
          <w:rFonts w:eastAsia="Times New Roman" w:cs="Times New Roman"/>
          <w:spacing w:val="-1"/>
          <w:sz w:val="20"/>
          <w:szCs w:val="20"/>
        </w:rPr>
        <w:t>and</w:t>
      </w:r>
      <w:r w:rsidRPr="00043689">
        <w:rPr>
          <w:rFonts w:eastAsia="Times New Roman" w:cs="Times New Roman"/>
          <w:spacing w:val="-3"/>
          <w:sz w:val="20"/>
          <w:szCs w:val="20"/>
        </w:rPr>
        <w:t xml:space="preserve"> </w:t>
      </w:r>
      <w:r w:rsidRPr="00043689">
        <w:rPr>
          <w:rFonts w:eastAsia="Times New Roman" w:cs="Times New Roman"/>
          <w:spacing w:val="-1"/>
          <w:sz w:val="20"/>
          <w:szCs w:val="20"/>
        </w:rPr>
        <w:t>31 U.S.C.</w:t>
      </w:r>
      <w:r w:rsidRPr="00043689">
        <w:rPr>
          <w:rFonts w:eastAsia="Times New Roman" w:cs="Times New Roman"/>
          <w:spacing w:val="-6"/>
          <w:sz w:val="20"/>
          <w:szCs w:val="20"/>
        </w:rPr>
        <w:t xml:space="preserve"> </w:t>
      </w:r>
      <w:r w:rsidRPr="00043689">
        <w:rPr>
          <w:rFonts w:eastAsia="Times New Roman" w:cs="Times New Roman"/>
          <w:sz w:val="20"/>
          <w:szCs w:val="20"/>
        </w:rPr>
        <w:t>5311–5314</w:t>
      </w:r>
      <w:r w:rsidRPr="00043689">
        <w:rPr>
          <w:rFonts w:eastAsia="Times New Roman" w:cs="Times New Roman"/>
          <w:spacing w:val="-5"/>
          <w:sz w:val="20"/>
          <w:szCs w:val="20"/>
        </w:rPr>
        <w:t xml:space="preserve"> </w:t>
      </w:r>
      <w:r w:rsidRPr="00043689">
        <w:rPr>
          <w:rFonts w:eastAsia="Times New Roman" w:cs="Times New Roman"/>
          <w:spacing w:val="-1"/>
          <w:sz w:val="20"/>
          <w:szCs w:val="20"/>
        </w:rPr>
        <w:t>and</w:t>
      </w:r>
      <w:r w:rsidRPr="00043689">
        <w:rPr>
          <w:rFonts w:eastAsia="Times New Roman" w:cs="Times New Roman"/>
          <w:spacing w:val="-4"/>
          <w:sz w:val="20"/>
          <w:szCs w:val="20"/>
        </w:rPr>
        <w:t xml:space="preserve"> </w:t>
      </w:r>
      <w:r w:rsidRPr="00043689">
        <w:rPr>
          <w:rFonts w:eastAsia="Times New Roman" w:cs="Times New Roman"/>
          <w:sz w:val="20"/>
          <w:szCs w:val="20"/>
        </w:rPr>
        <w:t>5316–5332</w:t>
      </w:r>
      <w:r w:rsidRPr="00043689">
        <w:rPr>
          <w:rFonts w:eastAsia="Times New Roman" w:cs="Times New Roman"/>
          <w:spacing w:val="-5"/>
          <w:sz w:val="20"/>
          <w:szCs w:val="20"/>
        </w:rPr>
        <w:t xml:space="preserve"> </w:t>
      </w:r>
      <w:r w:rsidRPr="00043689">
        <w:rPr>
          <w:rFonts w:eastAsia="Times New Roman" w:cs="Times New Roman"/>
          <w:spacing w:val="-1"/>
          <w:sz w:val="20"/>
          <w:szCs w:val="20"/>
        </w:rPr>
        <w:t>and</w:t>
      </w:r>
      <w:r w:rsidRPr="00043689">
        <w:rPr>
          <w:rFonts w:eastAsia="Times New Roman" w:cs="Times New Roman"/>
          <w:spacing w:val="-5"/>
          <w:sz w:val="20"/>
          <w:szCs w:val="20"/>
        </w:rPr>
        <w:t xml:space="preserve"> </w:t>
      </w:r>
      <w:r w:rsidRPr="00043689">
        <w:rPr>
          <w:rFonts w:eastAsia="Times New Roman" w:cs="Times New Roman"/>
          <w:spacing w:val="-1"/>
          <w:sz w:val="20"/>
          <w:szCs w:val="20"/>
        </w:rPr>
        <w:t>notes</w:t>
      </w:r>
      <w:r w:rsidRPr="00043689">
        <w:rPr>
          <w:rFonts w:eastAsia="Times New Roman" w:cs="Times New Roman"/>
          <w:spacing w:val="-6"/>
          <w:sz w:val="20"/>
          <w:szCs w:val="20"/>
        </w:rPr>
        <w:t xml:space="preserve"> </w:t>
      </w:r>
      <w:r w:rsidRPr="00043689">
        <w:rPr>
          <w:rFonts w:eastAsia="Times New Roman" w:cs="Times New Roman"/>
          <w:sz w:val="20"/>
          <w:szCs w:val="20"/>
        </w:rPr>
        <w:t>thereto,</w:t>
      </w:r>
      <w:r w:rsidRPr="00043689">
        <w:rPr>
          <w:rFonts w:eastAsia="Times New Roman" w:cs="Times New Roman"/>
          <w:spacing w:val="-3"/>
          <w:sz w:val="20"/>
          <w:szCs w:val="20"/>
        </w:rPr>
        <w:t xml:space="preserve"> </w:t>
      </w:r>
      <w:r w:rsidRPr="00043689">
        <w:rPr>
          <w:rFonts w:eastAsia="Times New Roman" w:cs="Times New Roman"/>
          <w:spacing w:val="-1"/>
          <w:sz w:val="20"/>
          <w:szCs w:val="20"/>
        </w:rPr>
        <w:t>with</w:t>
      </w:r>
      <w:r w:rsidRPr="00043689">
        <w:rPr>
          <w:rFonts w:eastAsia="Times New Roman" w:cs="Times New Roman"/>
          <w:spacing w:val="-6"/>
          <w:sz w:val="20"/>
          <w:szCs w:val="20"/>
        </w:rPr>
        <w:t xml:space="preserve"> </w:t>
      </w:r>
      <w:r w:rsidRPr="00043689">
        <w:rPr>
          <w:rFonts w:eastAsia="Times New Roman" w:cs="Times New Roman"/>
          <w:sz w:val="20"/>
          <w:szCs w:val="20"/>
        </w:rPr>
        <w:t>implementing</w:t>
      </w:r>
      <w:r w:rsidRPr="00043689">
        <w:rPr>
          <w:rFonts w:eastAsia="Times New Roman" w:cs="Times New Roman"/>
          <w:spacing w:val="-7"/>
          <w:sz w:val="20"/>
          <w:szCs w:val="20"/>
        </w:rPr>
        <w:t xml:space="preserve"> </w:t>
      </w:r>
      <w:r w:rsidRPr="00043689">
        <w:rPr>
          <w:rFonts w:eastAsia="Times New Roman" w:cs="Times New Roman"/>
          <w:sz w:val="20"/>
          <w:szCs w:val="20"/>
        </w:rPr>
        <w:t>regulations</w:t>
      </w:r>
      <w:r w:rsidRPr="00043689">
        <w:rPr>
          <w:rFonts w:eastAsia="Times New Roman" w:cs="Times New Roman"/>
          <w:spacing w:val="-6"/>
          <w:sz w:val="20"/>
          <w:szCs w:val="20"/>
        </w:rPr>
        <w:t xml:space="preserve"> </w:t>
      </w:r>
      <w:r w:rsidRPr="00043689">
        <w:rPr>
          <w:rFonts w:eastAsia="Times New Roman" w:cs="Times New Roman"/>
          <w:sz w:val="20"/>
          <w:szCs w:val="20"/>
        </w:rPr>
        <w:t>at</w:t>
      </w:r>
      <w:r w:rsidRPr="00043689">
        <w:rPr>
          <w:rFonts w:eastAsia="Times New Roman" w:cs="Times New Roman"/>
          <w:spacing w:val="-6"/>
          <w:sz w:val="20"/>
          <w:szCs w:val="20"/>
        </w:rPr>
        <w:t xml:space="preserve"> </w:t>
      </w:r>
      <w:r w:rsidRPr="00043689">
        <w:rPr>
          <w:rFonts w:eastAsia="Times New Roman" w:cs="Times New Roman"/>
          <w:sz w:val="20"/>
          <w:szCs w:val="20"/>
        </w:rPr>
        <w:t>31</w:t>
      </w:r>
      <w:r w:rsidRPr="00043689">
        <w:rPr>
          <w:rFonts w:eastAsia="Times New Roman" w:cs="Times New Roman"/>
          <w:spacing w:val="-4"/>
          <w:sz w:val="20"/>
          <w:szCs w:val="20"/>
        </w:rPr>
        <w:t xml:space="preserve"> </w:t>
      </w:r>
      <w:r w:rsidRPr="00043689">
        <w:rPr>
          <w:rFonts w:eastAsia="Times New Roman" w:cs="Times New Roman"/>
          <w:spacing w:val="-1"/>
          <w:sz w:val="20"/>
          <w:szCs w:val="20"/>
        </w:rPr>
        <w:t>CFR</w:t>
      </w:r>
      <w:r w:rsidRPr="00043689">
        <w:rPr>
          <w:rFonts w:eastAsia="Times New Roman" w:cs="Times New Roman"/>
          <w:spacing w:val="-7"/>
          <w:sz w:val="20"/>
          <w:szCs w:val="20"/>
        </w:rPr>
        <w:t xml:space="preserve"> </w:t>
      </w:r>
      <w:r w:rsidRPr="00043689">
        <w:rPr>
          <w:rFonts w:eastAsia="Times New Roman" w:cs="Times New Roman"/>
          <w:sz w:val="20"/>
          <w:szCs w:val="20"/>
        </w:rPr>
        <w:t>chapter</w:t>
      </w:r>
      <w:r w:rsidRPr="00043689">
        <w:rPr>
          <w:rFonts w:eastAsia="Times New Roman" w:cs="Times New Roman"/>
          <w:spacing w:val="-5"/>
          <w:sz w:val="20"/>
          <w:szCs w:val="20"/>
        </w:rPr>
        <w:t xml:space="preserve"> </w:t>
      </w:r>
      <w:r w:rsidRPr="00043689">
        <w:rPr>
          <w:rFonts w:eastAsia="Times New Roman" w:cs="Times New Roman"/>
          <w:sz w:val="20"/>
          <w:szCs w:val="20"/>
        </w:rPr>
        <w:t xml:space="preserve">X.  </w:t>
      </w:r>
      <w:r w:rsidRPr="00043689">
        <w:rPr>
          <w:rFonts w:cs="Times New Roman"/>
          <w:i/>
          <w:sz w:val="20"/>
        </w:rPr>
        <w:t>See</w:t>
      </w:r>
      <w:r w:rsidRPr="00043689">
        <w:rPr>
          <w:rFonts w:cs="Times New Roman"/>
          <w:i/>
          <w:spacing w:val="-6"/>
          <w:sz w:val="20"/>
        </w:rPr>
        <w:t xml:space="preserve"> </w:t>
      </w:r>
      <w:r w:rsidRPr="00043689">
        <w:rPr>
          <w:rFonts w:cs="Times New Roman"/>
          <w:sz w:val="20"/>
        </w:rPr>
        <w:t>31</w:t>
      </w:r>
      <w:r w:rsidRPr="00043689">
        <w:rPr>
          <w:rFonts w:cs="Times New Roman"/>
          <w:spacing w:val="-5"/>
          <w:sz w:val="20"/>
        </w:rPr>
        <w:t xml:space="preserve"> </w:t>
      </w:r>
      <w:r w:rsidRPr="00043689">
        <w:rPr>
          <w:rFonts w:cs="Times New Roman"/>
          <w:spacing w:val="-1"/>
          <w:sz w:val="20"/>
        </w:rPr>
        <w:t>CFR</w:t>
      </w:r>
      <w:r w:rsidRPr="00043689">
        <w:rPr>
          <w:rFonts w:cs="Times New Roman"/>
          <w:spacing w:val="-7"/>
          <w:sz w:val="20"/>
        </w:rPr>
        <w:t xml:space="preserve"> </w:t>
      </w:r>
      <w:r w:rsidRPr="00043689">
        <w:rPr>
          <w:rFonts w:cs="Times New Roman"/>
          <w:sz w:val="20"/>
        </w:rPr>
        <w:t>1010.100(e).</w:t>
      </w:r>
    </w:p>
  </w:footnote>
  <w:footnote w:id="7">
    <w:p w14:paraId="60CD5FFB" w14:textId="77777777" w:rsidR="00140F3D" w:rsidRPr="00043689" w:rsidRDefault="00140F3D" w:rsidP="00005A69">
      <w:pPr>
        <w:pStyle w:val="FootnoteText"/>
        <w:rPr>
          <w:rFonts w:ascii="Times New Roman" w:hAnsi="Times New Roman"/>
        </w:rPr>
      </w:pPr>
      <w:r w:rsidRPr="00043689">
        <w:rPr>
          <w:rStyle w:val="FootnoteReference"/>
          <w:rFonts w:ascii="Times New Roman" w:hAnsi="Times New Roman"/>
        </w:rPr>
        <w:footnoteRef/>
      </w:r>
      <w:r w:rsidRPr="00043689">
        <w:rPr>
          <w:rFonts w:ascii="Times New Roman" w:hAnsi="Times New Roman"/>
        </w:rPr>
        <w:t xml:space="preserve"> 31</w:t>
      </w:r>
      <w:r w:rsidRPr="00043689">
        <w:rPr>
          <w:rFonts w:ascii="Times New Roman" w:hAnsi="Times New Roman"/>
          <w:spacing w:val="-3"/>
        </w:rPr>
        <w:t xml:space="preserve"> </w:t>
      </w:r>
      <w:r w:rsidRPr="00043689">
        <w:rPr>
          <w:rFonts w:ascii="Times New Roman" w:hAnsi="Times New Roman"/>
          <w:spacing w:val="-1"/>
        </w:rPr>
        <w:t>U.S.C.</w:t>
      </w:r>
      <w:r w:rsidRPr="00043689">
        <w:rPr>
          <w:rFonts w:ascii="Times New Roman" w:hAnsi="Times New Roman"/>
          <w:spacing w:val="-5"/>
        </w:rPr>
        <w:t xml:space="preserve"> </w:t>
      </w:r>
      <w:r w:rsidRPr="00043689">
        <w:rPr>
          <w:rFonts w:ascii="Times New Roman" w:hAnsi="Times New Roman"/>
        </w:rPr>
        <w:t>5311.</w:t>
      </w:r>
    </w:p>
  </w:footnote>
  <w:footnote w:id="8">
    <w:p w14:paraId="41E815BF" w14:textId="77777777" w:rsidR="00140F3D" w:rsidRPr="00043689" w:rsidRDefault="00140F3D" w:rsidP="00005A69">
      <w:pPr>
        <w:pStyle w:val="FootnoteText"/>
        <w:rPr>
          <w:rFonts w:ascii="Times New Roman" w:hAnsi="Times New Roman"/>
        </w:rPr>
      </w:pPr>
      <w:r w:rsidRPr="00043689">
        <w:rPr>
          <w:rStyle w:val="FootnoteReference"/>
          <w:rFonts w:ascii="Times New Roman" w:hAnsi="Times New Roman"/>
        </w:rPr>
        <w:footnoteRef/>
      </w:r>
      <w:r w:rsidRPr="00043689">
        <w:rPr>
          <w:rFonts w:ascii="Times New Roman" w:hAnsi="Times New Roman"/>
        </w:rPr>
        <w:t xml:space="preserve"> Treasury</w:t>
      </w:r>
      <w:r w:rsidRPr="00043689">
        <w:rPr>
          <w:rFonts w:ascii="Times New Roman" w:hAnsi="Times New Roman"/>
          <w:spacing w:val="-8"/>
        </w:rPr>
        <w:t xml:space="preserve"> </w:t>
      </w:r>
      <w:r w:rsidRPr="00043689">
        <w:rPr>
          <w:rFonts w:ascii="Times New Roman" w:hAnsi="Times New Roman"/>
        </w:rPr>
        <w:t>Order</w:t>
      </w:r>
      <w:r w:rsidRPr="00043689">
        <w:rPr>
          <w:rFonts w:ascii="Times New Roman" w:hAnsi="Times New Roman"/>
          <w:spacing w:val="-4"/>
        </w:rPr>
        <w:t xml:space="preserve"> </w:t>
      </w:r>
      <w:r w:rsidRPr="00043689">
        <w:rPr>
          <w:rFonts w:ascii="Times New Roman" w:hAnsi="Times New Roman"/>
        </w:rPr>
        <w:t>180–01</w:t>
      </w:r>
      <w:r w:rsidRPr="00043689">
        <w:rPr>
          <w:rFonts w:ascii="Times New Roman" w:hAnsi="Times New Roman"/>
          <w:spacing w:val="-4"/>
        </w:rPr>
        <w:t xml:space="preserve"> </w:t>
      </w:r>
      <w:r w:rsidRPr="00043689">
        <w:rPr>
          <w:rFonts w:ascii="Times New Roman" w:hAnsi="Times New Roman"/>
        </w:rPr>
        <w:t>(July</w:t>
      </w:r>
      <w:r w:rsidRPr="00043689">
        <w:rPr>
          <w:rFonts w:ascii="Times New Roman" w:hAnsi="Times New Roman"/>
          <w:spacing w:val="-8"/>
        </w:rPr>
        <w:t xml:space="preserve"> </w:t>
      </w:r>
      <w:r w:rsidRPr="00043689">
        <w:rPr>
          <w:rFonts w:ascii="Times New Roman" w:hAnsi="Times New Roman"/>
        </w:rPr>
        <w:t>1,</w:t>
      </w:r>
      <w:r w:rsidRPr="00043689">
        <w:rPr>
          <w:rFonts w:ascii="Times New Roman" w:hAnsi="Times New Roman"/>
          <w:spacing w:val="-5"/>
        </w:rPr>
        <w:t xml:space="preserve"> </w:t>
      </w:r>
      <w:r w:rsidRPr="00043689">
        <w:rPr>
          <w:rFonts w:ascii="Times New Roman" w:hAnsi="Times New Roman"/>
        </w:rPr>
        <w:t>2014).</w:t>
      </w:r>
    </w:p>
  </w:footnote>
  <w:footnote w:id="9">
    <w:p w14:paraId="7F9719FF" w14:textId="77777777" w:rsidR="00140F3D" w:rsidRPr="00043689" w:rsidRDefault="00140F3D" w:rsidP="00005A69">
      <w:pPr>
        <w:pStyle w:val="FootnoteText"/>
        <w:rPr>
          <w:rFonts w:ascii="Times New Roman" w:hAnsi="Times New Roman"/>
        </w:rPr>
      </w:pPr>
      <w:r w:rsidRPr="00043689">
        <w:rPr>
          <w:rStyle w:val="FootnoteReference"/>
          <w:rFonts w:ascii="Times New Roman" w:hAnsi="Times New Roman"/>
        </w:rPr>
        <w:footnoteRef/>
      </w:r>
      <w:r w:rsidRPr="00043689">
        <w:rPr>
          <w:rFonts w:ascii="Times New Roman" w:hAnsi="Times New Roman"/>
        </w:rPr>
        <w:t xml:space="preserve"> 31</w:t>
      </w:r>
      <w:r w:rsidRPr="00043689">
        <w:rPr>
          <w:rFonts w:ascii="Times New Roman" w:hAnsi="Times New Roman"/>
          <w:spacing w:val="-4"/>
        </w:rPr>
        <w:t xml:space="preserve"> </w:t>
      </w:r>
      <w:r w:rsidRPr="00043689">
        <w:rPr>
          <w:rFonts w:ascii="Times New Roman" w:hAnsi="Times New Roman"/>
          <w:spacing w:val="-1"/>
        </w:rPr>
        <w:t>U.S.C.</w:t>
      </w:r>
      <w:r w:rsidRPr="00043689">
        <w:rPr>
          <w:rFonts w:ascii="Times New Roman" w:hAnsi="Times New Roman"/>
          <w:spacing w:val="-6"/>
        </w:rPr>
        <w:t xml:space="preserve"> </w:t>
      </w:r>
      <w:r w:rsidRPr="00043689">
        <w:rPr>
          <w:rFonts w:ascii="Times New Roman" w:hAnsi="Times New Roman"/>
          <w:spacing w:val="-1"/>
        </w:rPr>
        <w:t>5318(h)(2).</w:t>
      </w:r>
    </w:p>
  </w:footnote>
  <w:footnote w:id="10">
    <w:p w14:paraId="62CD5521" w14:textId="77777777" w:rsidR="00140F3D" w:rsidRPr="00043689" w:rsidRDefault="00140F3D" w:rsidP="00005A69">
      <w:pPr>
        <w:pStyle w:val="FootnoteText"/>
        <w:rPr>
          <w:rFonts w:ascii="Times New Roman" w:hAnsi="Times New Roman"/>
        </w:rPr>
      </w:pPr>
      <w:r w:rsidRPr="00043689">
        <w:rPr>
          <w:rStyle w:val="FootnoteReference"/>
          <w:rFonts w:ascii="Times New Roman" w:hAnsi="Times New Roman"/>
        </w:rPr>
        <w:footnoteRef/>
      </w:r>
      <w:r w:rsidRPr="00043689">
        <w:rPr>
          <w:rFonts w:ascii="Times New Roman" w:hAnsi="Times New Roman"/>
        </w:rPr>
        <w:t xml:space="preserve"> 31</w:t>
      </w:r>
      <w:r w:rsidRPr="00043689">
        <w:rPr>
          <w:rFonts w:ascii="Times New Roman" w:hAnsi="Times New Roman"/>
          <w:spacing w:val="-5"/>
        </w:rPr>
        <w:t xml:space="preserve"> </w:t>
      </w:r>
      <w:r w:rsidRPr="00043689">
        <w:rPr>
          <w:rFonts w:ascii="Times New Roman" w:hAnsi="Times New Roman"/>
          <w:spacing w:val="-1"/>
        </w:rPr>
        <w:t>U.S.C.</w:t>
      </w:r>
      <w:r w:rsidRPr="00043689">
        <w:rPr>
          <w:rFonts w:ascii="Times New Roman" w:hAnsi="Times New Roman"/>
          <w:spacing w:val="-6"/>
        </w:rPr>
        <w:t xml:space="preserve"> </w:t>
      </w:r>
      <w:r w:rsidRPr="00043689">
        <w:rPr>
          <w:rFonts w:ascii="Times New Roman" w:hAnsi="Times New Roman"/>
        </w:rPr>
        <w:t>5318(a)(2).</w:t>
      </w:r>
    </w:p>
  </w:footnote>
  <w:footnote w:id="11">
    <w:p w14:paraId="7A47B8D0"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Officially</w:t>
      </w:r>
      <w:r w:rsidRPr="00043689">
        <w:rPr>
          <w:rFonts w:ascii="Times New Roman" w:hAnsi="Times New Roman"/>
          <w:spacing w:val="-5"/>
          <w:sz w:val="20"/>
          <w:szCs w:val="20"/>
        </w:rPr>
        <w:t xml:space="preserve"> </w:t>
      </w:r>
      <w:r w:rsidRPr="00043689">
        <w:rPr>
          <w:rFonts w:ascii="Times New Roman" w:hAnsi="Times New Roman"/>
          <w:spacing w:val="-1"/>
          <w:sz w:val="20"/>
          <w:szCs w:val="20"/>
        </w:rPr>
        <w:t>the</w:t>
      </w:r>
      <w:r w:rsidRPr="00043689">
        <w:rPr>
          <w:rFonts w:ascii="Times New Roman" w:hAnsi="Times New Roman"/>
          <w:spacing w:val="-4"/>
          <w:sz w:val="20"/>
          <w:szCs w:val="20"/>
        </w:rPr>
        <w:t xml:space="preserve"> </w:t>
      </w:r>
      <w:r w:rsidRPr="00043689">
        <w:rPr>
          <w:rFonts w:ascii="Times New Roman" w:hAnsi="Times New Roman"/>
          <w:sz w:val="20"/>
          <w:szCs w:val="20"/>
        </w:rPr>
        <w:t>Hiring</w:t>
      </w:r>
      <w:r w:rsidRPr="00043689">
        <w:rPr>
          <w:rFonts w:ascii="Times New Roman" w:hAnsi="Times New Roman"/>
          <w:spacing w:val="-5"/>
          <w:sz w:val="20"/>
          <w:szCs w:val="20"/>
        </w:rPr>
        <w:t xml:space="preserve"> </w:t>
      </w:r>
      <w:r w:rsidRPr="00043689">
        <w:rPr>
          <w:rFonts w:ascii="Times New Roman" w:hAnsi="Times New Roman"/>
          <w:sz w:val="20"/>
          <w:szCs w:val="20"/>
        </w:rPr>
        <w:t>Incentives</w:t>
      </w:r>
      <w:r w:rsidRPr="00043689">
        <w:rPr>
          <w:rFonts w:ascii="Times New Roman" w:hAnsi="Times New Roman"/>
          <w:spacing w:val="-6"/>
          <w:sz w:val="20"/>
          <w:szCs w:val="20"/>
        </w:rPr>
        <w:t xml:space="preserve"> </w:t>
      </w:r>
      <w:r w:rsidRPr="00043689">
        <w:rPr>
          <w:rFonts w:ascii="Times New Roman" w:hAnsi="Times New Roman"/>
          <w:sz w:val="20"/>
          <w:szCs w:val="20"/>
        </w:rPr>
        <w:t>to</w:t>
      </w:r>
      <w:r w:rsidRPr="00043689">
        <w:rPr>
          <w:rFonts w:ascii="Times New Roman" w:hAnsi="Times New Roman"/>
          <w:spacing w:val="-3"/>
          <w:sz w:val="20"/>
          <w:szCs w:val="20"/>
        </w:rPr>
        <w:t xml:space="preserve"> </w:t>
      </w:r>
      <w:r w:rsidRPr="00043689">
        <w:rPr>
          <w:rFonts w:ascii="Times New Roman" w:hAnsi="Times New Roman"/>
          <w:spacing w:val="-1"/>
          <w:sz w:val="20"/>
          <w:szCs w:val="20"/>
        </w:rPr>
        <w:t>Restore</w:t>
      </w:r>
      <w:r w:rsidRPr="00043689">
        <w:rPr>
          <w:rFonts w:ascii="Times New Roman" w:hAnsi="Times New Roman"/>
          <w:spacing w:val="-5"/>
          <w:sz w:val="20"/>
          <w:szCs w:val="20"/>
        </w:rPr>
        <w:t xml:space="preserve"> </w:t>
      </w:r>
      <w:r w:rsidRPr="00043689">
        <w:rPr>
          <w:rFonts w:ascii="Times New Roman" w:hAnsi="Times New Roman"/>
          <w:spacing w:val="-1"/>
          <w:sz w:val="20"/>
          <w:szCs w:val="20"/>
        </w:rPr>
        <w:t>Employment</w:t>
      </w:r>
      <w:r w:rsidRPr="00043689">
        <w:rPr>
          <w:rFonts w:ascii="Times New Roman" w:hAnsi="Times New Roman"/>
          <w:spacing w:val="-3"/>
          <w:sz w:val="20"/>
          <w:szCs w:val="20"/>
        </w:rPr>
        <w:t xml:space="preserve"> </w:t>
      </w:r>
      <w:r w:rsidRPr="00043689">
        <w:rPr>
          <w:rFonts w:ascii="Times New Roman" w:hAnsi="Times New Roman"/>
          <w:spacing w:val="-1"/>
          <w:sz w:val="20"/>
          <w:szCs w:val="20"/>
        </w:rPr>
        <w:t>Act</w:t>
      </w:r>
      <w:r w:rsidRPr="00043689">
        <w:rPr>
          <w:rFonts w:ascii="Times New Roman" w:hAnsi="Times New Roman"/>
          <w:spacing w:val="-2"/>
          <w:sz w:val="20"/>
          <w:szCs w:val="20"/>
        </w:rPr>
        <w:t xml:space="preserve"> </w:t>
      </w:r>
      <w:r w:rsidRPr="00043689">
        <w:rPr>
          <w:rFonts w:ascii="Times New Roman" w:hAnsi="Times New Roman"/>
          <w:sz w:val="20"/>
          <w:szCs w:val="20"/>
        </w:rPr>
        <w:t>of</w:t>
      </w:r>
      <w:r w:rsidRPr="00043689">
        <w:rPr>
          <w:rFonts w:ascii="Times New Roman" w:hAnsi="Times New Roman"/>
          <w:spacing w:val="-7"/>
          <w:sz w:val="20"/>
          <w:szCs w:val="20"/>
        </w:rPr>
        <w:t xml:space="preserve"> </w:t>
      </w:r>
      <w:r w:rsidRPr="00043689">
        <w:rPr>
          <w:rFonts w:ascii="Times New Roman" w:hAnsi="Times New Roman"/>
          <w:sz w:val="20"/>
          <w:szCs w:val="20"/>
        </w:rPr>
        <w:t>2010,</w:t>
      </w:r>
      <w:r w:rsidRPr="00043689">
        <w:rPr>
          <w:rFonts w:ascii="Times New Roman" w:hAnsi="Times New Roman"/>
          <w:spacing w:val="-6"/>
          <w:sz w:val="20"/>
          <w:szCs w:val="20"/>
        </w:rPr>
        <w:t xml:space="preserve"> </w:t>
      </w:r>
      <w:r w:rsidRPr="00043689">
        <w:rPr>
          <w:rFonts w:ascii="Times New Roman" w:hAnsi="Times New Roman"/>
          <w:sz w:val="20"/>
          <w:szCs w:val="20"/>
        </w:rPr>
        <w:t>Pub.</w:t>
      </w:r>
      <w:r w:rsidRPr="00043689">
        <w:rPr>
          <w:rFonts w:ascii="Times New Roman" w:hAnsi="Times New Roman"/>
          <w:spacing w:val="2"/>
          <w:sz w:val="20"/>
          <w:szCs w:val="20"/>
        </w:rPr>
        <w:t xml:space="preserve"> </w:t>
      </w:r>
      <w:r w:rsidRPr="00043689">
        <w:rPr>
          <w:rFonts w:ascii="Times New Roman" w:hAnsi="Times New Roman"/>
          <w:spacing w:val="-1"/>
          <w:sz w:val="20"/>
          <w:szCs w:val="20"/>
        </w:rPr>
        <w:t>L.</w:t>
      </w:r>
      <w:r w:rsidRPr="00043689">
        <w:rPr>
          <w:rFonts w:ascii="Times New Roman" w:hAnsi="Times New Roman"/>
          <w:spacing w:val="-4"/>
          <w:sz w:val="20"/>
          <w:szCs w:val="20"/>
        </w:rPr>
        <w:t xml:space="preserve"> </w:t>
      </w:r>
      <w:r w:rsidRPr="00043689">
        <w:rPr>
          <w:rFonts w:ascii="Times New Roman" w:hAnsi="Times New Roman"/>
          <w:sz w:val="20"/>
          <w:szCs w:val="20"/>
        </w:rPr>
        <w:t>111–147,</w:t>
      </w:r>
      <w:r w:rsidRPr="00043689">
        <w:rPr>
          <w:rFonts w:ascii="Times New Roman" w:hAnsi="Times New Roman"/>
          <w:spacing w:val="-6"/>
          <w:sz w:val="20"/>
          <w:szCs w:val="20"/>
        </w:rPr>
        <w:t xml:space="preserve"> </w:t>
      </w:r>
      <w:r w:rsidRPr="00043689">
        <w:rPr>
          <w:rFonts w:ascii="Times New Roman" w:hAnsi="Times New Roman"/>
          <w:spacing w:val="-1"/>
          <w:sz w:val="20"/>
          <w:szCs w:val="20"/>
        </w:rPr>
        <w:t>124</w:t>
      </w:r>
      <w:r w:rsidRPr="00043689">
        <w:rPr>
          <w:rFonts w:ascii="Times New Roman" w:hAnsi="Times New Roman"/>
          <w:spacing w:val="-3"/>
          <w:sz w:val="20"/>
          <w:szCs w:val="20"/>
        </w:rPr>
        <w:t xml:space="preserve"> </w:t>
      </w:r>
      <w:r w:rsidRPr="00043689">
        <w:rPr>
          <w:rFonts w:ascii="Times New Roman" w:hAnsi="Times New Roman"/>
          <w:sz w:val="20"/>
          <w:szCs w:val="20"/>
        </w:rPr>
        <w:t>Stat.</w:t>
      </w:r>
      <w:r w:rsidRPr="00043689">
        <w:rPr>
          <w:rFonts w:ascii="Times New Roman" w:hAnsi="Times New Roman"/>
          <w:spacing w:val="-5"/>
          <w:sz w:val="20"/>
          <w:szCs w:val="20"/>
        </w:rPr>
        <w:t xml:space="preserve"> </w:t>
      </w:r>
      <w:r w:rsidRPr="00043689">
        <w:rPr>
          <w:rFonts w:ascii="Times New Roman" w:hAnsi="Times New Roman"/>
          <w:sz w:val="20"/>
          <w:szCs w:val="20"/>
        </w:rPr>
        <w:t>71,</w:t>
      </w:r>
      <w:r w:rsidRPr="00043689">
        <w:rPr>
          <w:rFonts w:ascii="Times New Roman" w:hAnsi="Times New Roman"/>
          <w:spacing w:val="58"/>
          <w:w w:val="99"/>
          <w:sz w:val="20"/>
          <w:szCs w:val="20"/>
        </w:rPr>
        <w:t xml:space="preserve"> </w:t>
      </w:r>
      <w:r w:rsidRPr="00043689">
        <w:rPr>
          <w:rFonts w:ascii="Times New Roman" w:hAnsi="Times New Roman"/>
          <w:sz w:val="20"/>
          <w:szCs w:val="20"/>
        </w:rPr>
        <w:t>Section</w:t>
      </w:r>
      <w:r w:rsidRPr="00043689">
        <w:rPr>
          <w:rFonts w:ascii="Times New Roman" w:hAnsi="Times New Roman"/>
          <w:spacing w:val="-13"/>
          <w:sz w:val="20"/>
          <w:szCs w:val="20"/>
        </w:rPr>
        <w:t xml:space="preserve"> </w:t>
      </w:r>
      <w:r w:rsidRPr="00043689">
        <w:rPr>
          <w:rFonts w:ascii="Times New Roman" w:hAnsi="Times New Roman"/>
          <w:sz w:val="20"/>
          <w:szCs w:val="20"/>
        </w:rPr>
        <w:t>501(a).</w:t>
      </w:r>
    </w:p>
  </w:footnote>
  <w:footnote w:id="12">
    <w:p w14:paraId="2C89FDFF"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U.S.</w:t>
      </w:r>
      <w:r w:rsidRPr="00043689">
        <w:rPr>
          <w:rFonts w:ascii="Times New Roman" w:hAnsi="Times New Roman"/>
          <w:spacing w:val="-6"/>
          <w:sz w:val="20"/>
          <w:szCs w:val="20"/>
        </w:rPr>
        <w:t xml:space="preserve"> </w:t>
      </w:r>
      <w:r w:rsidRPr="00043689">
        <w:rPr>
          <w:rFonts w:ascii="Times New Roman" w:hAnsi="Times New Roman"/>
          <w:spacing w:val="-1"/>
          <w:sz w:val="20"/>
          <w:szCs w:val="20"/>
        </w:rPr>
        <w:t>Dep’t</w:t>
      </w:r>
      <w:r w:rsidRPr="00043689">
        <w:rPr>
          <w:rFonts w:ascii="Times New Roman" w:hAnsi="Times New Roman"/>
          <w:spacing w:val="-6"/>
          <w:sz w:val="20"/>
          <w:szCs w:val="20"/>
        </w:rPr>
        <w:t xml:space="preserve"> </w:t>
      </w:r>
      <w:r w:rsidRPr="00043689">
        <w:rPr>
          <w:rFonts w:ascii="Times New Roman" w:hAnsi="Times New Roman"/>
          <w:sz w:val="20"/>
          <w:szCs w:val="20"/>
        </w:rPr>
        <w:t>of</w:t>
      </w:r>
      <w:r w:rsidRPr="00043689">
        <w:rPr>
          <w:rFonts w:ascii="Times New Roman" w:hAnsi="Times New Roman"/>
          <w:spacing w:val="-7"/>
          <w:sz w:val="20"/>
          <w:szCs w:val="20"/>
        </w:rPr>
        <w:t xml:space="preserve"> </w:t>
      </w:r>
      <w:r w:rsidRPr="00043689">
        <w:rPr>
          <w:rFonts w:ascii="Times New Roman" w:hAnsi="Times New Roman"/>
          <w:sz w:val="20"/>
          <w:szCs w:val="20"/>
        </w:rPr>
        <w:t>the</w:t>
      </w:r>
      <w:r w:rsidRPr="00043689">
        <w:rPr>
          <w:rFonts w:ascii="Times New Roman" w:hAnsi="Times New Roman"/>
          <w:spacing w:val="-6"/>
          <w:sz w:val="20"/>
          <w:szCs w:val="20"/>
        </w:rPr>
        <w:t xml:space="preserve"> </w:t>
      </w:r>
      <w:r w:rsidRPr="00043689">
        <w:rPr>
          <w:rFonts w:ascii="Times New Roman" w:hAnsi="Times New Roman"/>
          <w:spacing w:val="-1"/>
          <w:sz w:val="20"/>
          <w:szCs w:val="20"/>
        </w:rPr>
        <w:t>Treasury,</w:t>
      </w:r>
      <w:r w:rsidRPr="00043689">
        <w:rPr>
          <w:rFonts w:ascii="Times New Roman" w:hAnsi="Times New Roman"/>
          <w:spacing w:val="-2"/>
          <w:sz w:val="20"/>
          <w:szCs w:val="20"/>
        </w:rPr>
        <w:t xml:space="preserve"> </w:t>
      </w:r>
      <w:r w:rsidRPr="00043689">
        <w:rPr>
          <w:rFonts w:ascii="Times New Roman" w:hAnsi="Times New Roman"/>
          <w:i/>
          <w:sz w:val="20"/>
          <w:szCs w:val="20"/>
        </w:rPr>
        <w:t>National</w:t>
      </w:r>
      <w:r w:rsidRPr="00043689">
        <w:rPr>
          <w:rFonts w:ascii="Times New Roman" w:hAnsi="Times New Roman"/>
          <w:i/>
          <w:spacing w:val="-6"/>
          <w:sz w:val="20"/>
          <w:szCs w:val="20"/>
        </w:rPr>
        <w:t xml:space="preserve"> </w:t>
      </w:r>
      <w:r w:rsidRPr="00043689">
        <w:rPr>
          <w:rFonts w:ascii="Times New Roman" w:hAnsi="Times New Roman"/>
          <w:i/>
          <w:sz w:val="20"/>
          <w:szCs w:val="20"/>
        </w:rPr>
        <w:t>Money</w:t>
      </w:r>
      <w:r w:rsidRPr="00043689">
        <w:rPr>
          <w:rFonts w:ascii="Times New Roman" w:hAnsi="Times New Roman"/>
          <w:i/>
          <w:spacing w:val="-6"/>
          <w:sz w:val="20"/>
          <w:szCs w:val="20"/>
        </w:rPr>
        <w:t xml:space="preserve"> </w:t>
      </w:r>
      <w:r w:rsidRPr="00043689">
        <w:rPr>
          <w:rFonts w:ascii="Times New Roman" w:hAnsi="Times New Roman"/>
          <w:i/>
          <w:sz w:val="20"/>
          <w:szCs w:val="20"/>
        </w:rPr>
        <w:t>Laundering</w:t>
      </w:r>
      <w:r w:rsidRPr="00043689">
        <w:rPr>
          <w:rFonts w:ascii="Times New Roman" w:hAnsi="Times New Roman"/>
          <w:i/>
          <w:spacing w:val="-6"/>
          <w:sz w:val="20"/>
          <w:szCs w:val="20"/>
        </w:rPr>
        <w:t xml:space="preserve"> </w:t>
      </w:r>
      <w:r w:rsidRPr="00043689">
        <w:rPr>
          <w:rFonts w:ascii="Times New Roman" w:hAnsi="Times New Roman"/>
          <w:i/>
          <w:spacing w:val="-1"/>
          <w:sz w:val="20"/>
          <w:szCs w:val="20"/>
        </w:rPr>
        <w:t>Risk</w:t>
      </w:r>
      <w:r w:rsidRPr="00043689">
        <w:rPr>
          <w:rFonts w:ascii="Times New Roman" w:hAnsi="Times New Roman"/>
          <w:i/>
          <w:spacing w:val="-2"/>
          <w:sz w:val="20"/>
          <w:szCs w:val="20"/>
        </w:rPr>
        <w:t xml:space="preserve"> </w:t>
      </w:r>
      <w:r w:rsidRPr="00043689">
        <w:rPr>
          <w:rFonts w:ascii="Times New Roman" w:hAnsi="Times New Roman"/>
          <w:i/>
          <w:sz w:val="20"/>
          <w:szCs w:val="20"/>
        </w:rPr>
        <w:t>Assessment</w:t>
      </w:r>
      <w:r w:rsidRPr="00043689">
        <w:rPr>
          <w:rFonts w:ascii="Times New Roman" w:hAnsi="Times New Roman"/>
          <w:i/>
          <w:spacing w:val="-5"/>
          <w:sz w:val="20"/>
          <w:szCs w:val="20"/>
        </w:rPr>
        <w:t xml:space="preserve"> </w:t>
      </w:r>
      <w:r w:rsidRPr="00043689">
        <w:rPr>
          <w:rFonts w:ascii="Times New Roman" w:hAnsi="Times New Roman"/>
          <w:sz w:val="20"/>
          <w:szCs w:val="20"/>
        </w:rPr>
        <w:t>(2015),</w:t>
      </w:r>
      <w:r w:rsidRPr="00043689">
        <w:rPr>
          <w:rFonts w:ascii="Times New Roman" w:hAnsi="Times New Roman"/>
          <w:spacing w:val="-4"/>
          <w:sz w:val="20"/>
          <w:szCs w:val="20"/>
        </w:rPr>
        <w:t xml:space="preserve"> </w:t>
      </w:r>
      <w:r w:rsidRPr="00043689">
        <w:rPr>
          <w:rFonts w:ascii="Times New Roman" w:hAnsi="Times New Roman"/>
          <w:i/>
          <w:spacing w:val="-1"/>
          <w:sz w:val="20"/>
          <w:szCs w:val="20"/>
        </w:rPr>
        <w:t>available</w:t>
      </w:r>
      <w:r w:rsidRPr="00043689">
        <w:rPr>
          <w:rFonts w:ascii="Times New Roman" w:hAnsi="Times New Roman"/>
          <w:i/>
          <w:spacing w:val="-5"/>
          <w:sz w:val="20"/>
          <w:szCs w:val="20"/>
        </w:rPr>
        <w:t xml:space="preserve"> </w:t>
      </w:r>
      <w:r w:rsidRPr="00043689">
        <w:rPr>
          <w:rFonts w:ascii="Times New Roman" w:hAnsi="Times New Roman"/>
          <w:i/>
          <w:sz w:val="20"/>
          <w:szCs w:val="20"/>
        </w:rPr>
        <w:t>at</w:t>
      </w:r>
      <w:r w:rsidRPr="00043689">
        <w:rPr>
          <w:rFonts w:ascii="Times New Roman" w:hAnsi="Times New Roman"/>
          <w:i/>
          <w:spacing w:val="64"/>
          <w:w w:val="99"/>
          <w:sz w:val="20"/>
          <w:szCs w:val="20"/>
        </w:rPr>
        <w:t xml:space="preserve"> </w:t>
      </w:r>
      <w:hyperlink r:id="rId1">
        <w:r w:rsidRPr="00043689">
          <w:rPr>
            <w:rFonts w:ascii="Times New Roman" w:hAnsi="Times New Roman"/>
            <w:spacing w:val="-2"/>
            <w:sz w:val="20"/>
            <w:szCs w:val="20"/>
          </w:rPr>
          <w:t>h</w:t>
        </w:r>
        <w:r w:rsidRPr="00043689">
          <w:rPr>
            <w:rFonts w:ascii="Times New Roman" w:hAnsi="Times New Roman"/>
            <w:sz w:val="20"/>
            <w:szCs w:val="20"/>
          </w:rPr>
          <w:t>ttp:/</w:t>
        </w:r>
        <w:r w:rsidRPr="00043689">
          <w:rPr>
            <w:rFonts w:ascii="Times New Roman" w:hAnsi="Times New Roman"/>
            <w:spacing w:val="1"/>
            <w:sz w:val="20"/>
            <w:szCs w:val="20"/>
          </w:rPr>
          <w:t>/</w:t>
        </w:r>
        <w:r w:rsidRPr="00043689">
          <w:rPr>
            <w:rFonts w:ascii="Times New Roman" w:hAnsi="Times New Roman"/>
            <w:sz w:val="20"/>
            <w:szCs w:val="20"/>
          </w:rPr>
          <w:t>ww</w:t>
        </w:r>
        <w:r w:rsidRPr="00043689">
          <w:rPr>
            <w:rFonts w:ascii="Times New Roman" w:hAnsi="Times New Roman"/>
            <w:spacing w:val="-2"/>
            <w:sz w:val="20"/>
            <w:szCs w:val="20"/>
          </w:rPr>
          <w:t>w</w:t>
        </w:r>
        <w:r w:rsidRPr="00043689">
          <w:rPr>
            <w:rFonts w:ascii="Times New Roman" w:hAnsi="Times New Roman"/>
            <w:spacing w:val="2"/>
            <w:sz w:val="20"/>
            <w:szCs w:val="20"/>
          </w:rPr>
          <w:t>.</w:t>
        </w:r>
        <w:r w:rsidRPr="00043689">
          <w:rPr>
            <w:rFonts w:ascii="Times New Roman" w:hAnsi="Times New Roman"/>
            <w:sz w:val="20"/>
            <w:szCs w:val="20"/>
          </w:rPr>
          <w:t>trea</w:t>
        </w:r>
        <w:r w:rsidRPr="00043689">
          <w:rPr>
            <w:rFonts w:ascii="Times New Roman" w:hAnsi="Times New Roman"/>
            <w:spacing w:val="-1"/>
            <w:sz w:val="20"/>
            <w:szCs w:val="20"/>
          </w:rPr>
          <w:t>s</w:t>
        </w:r>
        <w:r w:rsidRPr="00043689">
          <w:rPr>
            <w:rFonts w:ascii="Times New Roman" w:hAnsi="Times New Roman"/>
            <w:spacing w:val="-2"/>
            <w:sz w:val="20"/>
            <w:szCs w:val="20"/>
          </w:rPr>
          <w:t>u</w:t>
        </w:r>
        <w:r w:rsidRPr="00043689">
          <w:rPr>
            <w:rFonts w:ascii="Times New Roman" w:hAnsi="Times New Roman"/>
            <w:spacing w:val="3"/>
            <w:sz w:val="20"/>
            <w:szCs w:val="20"/>
          </w:rPr>
          <w:t>r</w:t>
        </w:r>
        <w:r w:rsidRPr="00043689">
          <w:rPr>
            <w:rFonts w:ascii="Times New Roman" w:hAnsi="Times New Roman"/>
            <w:spacing w:val="-2"/>
            <w:sz w:val="20"/>
            <w:szCs w:val="20"/>
          </w:rPr>
          <w:t>y</w:t>
        </w:r>
        <w:r w:rsidRPr="00043689">
          <w:rPr>
            <w:rFonts w:ascii="Times New Roman" w:hAnsi="Times New Roman"/>
            <w:sz w:val="20"/>
            <w:szCs w:val="20"/>
          </w:rPr>
          <w:t>.</w:t>
        </w:r>
        <w:r w:rsidRPr="00043689">
          <w:rPr>
            <w:rFonts w:ascii="Times New Roman" w:hAnsi="Times New Roman"/>
            <w:spacing w:val="-2"/>
            <w:sz w:val="20"/>
            <w:szCs w:val="20"/>
          </w:rPr>
          <w:t>g</w:t>
        </w:r>
        <w:r w:rsidRPr="00043689">
          <w:rPr>
            <w:rFonts w:ascii="Times New Roman" w:hAnsi="Times New Roman"/>
            <w:spacing w:val="3"/>
            <w:sz w:val="20"/>
            <w:szCs w:val="20"/>
          </w:rPr>
          <w:t>o</w:t>
        </w:r>
        <w:r w:rsidRPr="00043689">
          <w:rPr>
            <w:rFonts w:ascii="Times New Roman" w:hAnsi="Times New Roman"/>
            <w:spacing w:val="-2"/>
            <w:sz w:val="20"/>
            <w:szCs w:val="20"/>
          </w:rPr>
          <w:t>v</w:t>
        </w:r>
        <w:r w:rsidRPr="00043689">
          <w:rPr>
            <w:rFonts w:ascii="Times New Roman" w:hAnsi="Times New Roman"/>
            <w:sz w:val="20"/>
            <w:szCs w:val="20"/>
          </w:rPr>
          <w:t>/reso</w:t>
        </w:r>
        <w:r w:rsidRPr="00043689">
          <w:rPr>
            <w:rFonts w:ascii="Times New Roman" w:hAnsi="Times New Roman"/>
            <w:spacing w:val="1"/>
            <w:sz w:val="20"/>
            <w:szCs w:val="20"/>
          </w:rPr>
          <w:t>u</w:t>
        </w:r>
        <w:r w:rsidRPr="00043689">
          <w:rPr>
            <w:rFonts w:ascii="Times New Roman" w:hAnsi="Times New Roman"/>
            <w:sz w:val="20"/>
            <w:szCs w:val="20"/>
          </w:rPr>
          <w:t>rc</w:t>
        </w:r>
        <w:r w:rsidRPr="00043689">
          <w:rPr>
            <w:rFonts w:ascii="Times New Roman" w:hAnsi="Times New Roman"/>
            <w:spacing w:val="4"/>
            <w:sz w:val="20"/>
            <w:szCs w:val="20"/>
          </w:rPr>
          <w:t>e</w:t>
        </w:r>
        <w:r w:rsidRPr="00043689">
          <w:rPr>
            <w:rFonts w:ascii="Times New Roman" w:hAnsi="Times New Roman"/>
            <w:spacing w:val="-2"/>
            <w:sz w:val="20"/>
            <w:szCs w:val="20"/>
          </w:rPr>
          <w:t>-</w:t>
        </w:r>
        <w:r w:rsidRPr="00043689">
          <w:rPr>
            <w:rFonts w:ascii="Times New Roman" w:hAnsi="Times New Roman"/>
            <w:sz w:val="20"/>
            <w:szCs w:val="20"/>
          </w:rPr>
          <w:t>ce</w:t>
        </w:r>
        <w:r w:rsidRPr="00043689">
          <w:rPr>
            <w:rFonts w:ascii="Times New Roman" w:hAnsi="Times New Roman"/>
            <w:spacing w:val="-2"/>
            <w:sz w:val="20"/>
            <w:szCs w:val="20"/>
          </w:rPr>
          <w:t>n</w:t>
        </w:r>
        <w:r w:rsidRPr="00043689">
          <w:rPr>
            <w:rFonts w:ascii="Times New Roman" w:hAnsi="Times New Roman"/>
            <w:sz w:val="20"/>
            <w:szCs w:val="20"/>
          </w:rPr>
          <w:t>ter/terr</w:t>
        </w:r>
        <w:r w:rsidRPr="00043689">
          <w:rPr>
            <w:rFonts w:ascii="Times New Roman" w:hAnsi="Times New Roman"/>
            <w:spacing w:val="1"/>
            <w:sz w:val="20"/>
            <w:szCs w:val="20"/>
          </w:rPr>
          <w:t>o</w:t>
        </w:r>
        <w:r w:rsidRPr="00043689">
          <w:rPr>
            <w:rFonts w:ascii="Times New Roman" w:hAnsi="Times New Roman"/>
            <w:sz w:val="20"/>
            <w:szCs w:val="20"/>
          </w:rPr>
          <w:t>ri</w:t>
        </w:r>
        <w:r w:rsidRPr="00043689">
          <w:rPr>
            <w:rFonts w:ascii="Times New Roman" w:hAnsi="Times New Roman"/>
            <w:spacing w:val="-1"/>
            <w:sz w:val="20"/>
            <w:szCs w:val="20"/>
          </w:rPr>
          <w:t>s</w:t>
        </w:r>
        <w:r w:rsidRPr="00043689">
          <w:rPr>
            <w:rFonts w:ascii="Times New Roman" w:hAnsi="Times New Roman"/>
            <w:spacing w:val="3"/>
            <w:sz w:val="20"/>
            <w:szCs w:val="20"/>
          </w:rPr>
          <w:t>t</w:t>
        </w:r>
        <w:r w:rsidRPr="00043689">
          <w:rPr>
            <w:rFonts w:ascii="Times New Roman" w:hAnsi="Times New Roman"/>
            <w:spacing w:val="-2"/>
            <w:sz w:val="20"/>
            <w:szCs w:val="20"/>
          </w:rPr>
          <w:t>-</w:t>
        </w:r>
        <w:r w:rsidRPr="00043689">
          <w:rPr>
            <w:rFonts w:ascii="Times New Roman" w:hAnsi="Times New Roman"/>
            <w:sz w:val="20"/>
            <w:szCs w:val="20"/>
          </w:rPr>
          <w:t>ill</w:t>
        </w:r>
        <w:r w:rsidRPr="00043689">
          <w:rPr>
            <w:rFonts w:ascii="Times New Roman" w:hAnsi="Times New Roman"/>
            <w:spacing w:val="-1"/>
            <w:sz w:val="20"/>
            <w:szCs w:val="20"/>
          </w:rPr>
          <w:t>i</w:t>
        </w:r>
        <w:r w:rsidRPr="00043689">
          <w:rPr>
            <w:rFonts w:ascii="Times New Roman" w:hAnsi="Times New Roman"/>
            <w:spacing w:val="2"/>
            <w:sz w:val="20"/>
            <w:szCs w:val="20"/>
          </w:rPr>
          <w:t>c</w:t>
        </w:r>
        <w:r w:rsidRPr="00043689">
          <w:rPr>
            <w:rFonts w:ascii="Times New Roman" w:hAnsi="Times New Roman"/>
            <w:sz w:val="20"/>
            <w:szCs w:val="20"/>
          </w:rPr>
          <w:t>it-</w:t>
        </w:r>
      </w:hyperlink>
      <w:r w:rsidRPr="00043689">
        <w:rPr>
          <w:rFonts w:ascii="Times New Roman" w:hAnsi="Times New Roman"/>
          <w:w w:val="99"/>
          <w:sz w:val="20"/>
          <w:szCs w:val="20"/>
        </w:rPr>
        <w:t xml:space="preserve"> </w:t>
      </w:r>
      <w:r w:rsidRPr="00043689">
        <w:rPr>
          <w:rFonts w:ascii="Times New Roman" w:hAnsi="Times New Roman"/>
          <w:w w:val="95"/>
          <w:sz w:val="20"/>
          <w:szCs w:val="20"/>
        </w:rPr>
        <w:t>finance/Documents/National%20Money%20Laundering%20Risk%20Assessment%20%E2%80%93%2006</w:t>
      </w:r>
      <w:r w:rsidRPr="00043689">
        <w:rPr>
          <w:rFonts w:ascii="Times New Roman" w:hAnsi="Times New Roman"/>
          <w:sz w:val="20"/>
          <w:szCs w:val="20"/>
        </w:rPr>
        <w:t>-12-2015.pdf;</w:t>
      </w:r>
      <w:r w:rsidRPr="00043689">
        <w:rPr>
          <w:rFonts w:ascii="Times New Roman" w:hAnsi="Times New Roman"/>
          <w:spacing w:val="-8"/>
          <w:sz w:val="20"/>
          <w:szCs w:val="20"/>
        </w:rPr>
        <w:t xml:space="preserve"> </w:t>
      </w:r>
      <w:r w:rsidRPr="00043689">
        <w:rPr>
          <w:rFonts w:ascii="Times New Roman" w:hAnsi="Times New Roman"/>
          <w:sz w:val="20"/>
          <w:szCs w:val="20"/>
        </w:rPr>
        <w:t>U.S.</w:t>
      </w:r>
      <w:r w:rsidRPr="00043689">
        <w:rPr>
          <w:rFonts w:ascii="Times New Roman" w:hAnsi="Times New Roman"/>
          <w:spacing w:val="-6"/>
          <w:sz w:val="20"/>
          <w:szCs w:val="20"/>
        </w:rPr>
        <w:t xml:space="preserve"> </w:t>
      </w:r>
      <w:r w:rsidRPr="00043689">
        <w:rPr>
          <w:rFonts w:ascii="Times New Roman" w:hAnsi="Times New Roman"/>
          <w:spacing w:val="-1"/>
          <w:sz w:val="20"/>
          <w:szCs w:val="20"/>
        </w:rPr>
        <w:t>Dep’t</w:t>
      </w:r>
      <w:r w:rsidRPr="00043689">
        <w:rPr>
          <w:rFonts w:ascii="Times New Roman" w:hAnsi="Times New Roman"/>
          <w:spacing w:val="-8"/>
          <w:sz w:val="20"/>
          <w:szCs w:val="20"/>
        </w:rPr>
        <w:t xml:space="preserve"> </w:t>
      </w:r>
      <w:r w:rsidRPr="00043689">
        <w:rPr>
          <w:rFonts w:ascii="Times New Roman" w:hAnsi="Times New Roman"/>
          <w:sz w:val="20"/>
          <w:szCs w:val="20"/>
        </w:rPr>
        <w:t>of</w:t>
      </w:r>
      <w:r w:rsidRPr="00043689">
        <w:rPr>
          <w:rFonts w:ascii="Times New Roman" w:hAnsi="Times New Roman"/>
          <w:spacing w:val="-8"/>
          <w:sz w:val="20"/>
          <w:szCs w:val="20"/>
        </w:rPr>
        <w:t xml:space="preserve"> </w:t>
      </w:r>
      <w:r w:rsidRPr="00043689">
        <w:rPr>
          <w:rFonts w:ascii="Times New Roman" w:hAnsi="Times New Roman"/>
          <w:sz w:val="20"/>
          <w:szCs w:val="20"/>
        </w:rPr>
        <w:t>the</w:t>
      </w:r>
      <w:r w:rsidRPr="00043689">
        <w:rPr>
          <w:rFonts w:ascii="Times New Roman" w:hAnsi="Times New Roman"/>
          <w:spacing w:val="-7"/>
          <w:sz w:val="20"/>
          <w:szCs w:val="20"/>
        </w:rPr>
        <w:t xml:space="preserve"> </w:t>
      </w:r>
      <w:r w:rsidRPr="00043689">
        <w:rPr>
          <w:rFonts w:ascii="Times New Roman" w:hAnsi="Times New Roman"/>
          <w:spacing w:val="-1"/>
          <w:sz w:val="20"/>
          <w:szCs w:val="20"/>
        </w:rPr>
        <w:t>Treasury,</w:t>
      </w:r>
      <w:r w:rsidRPr="00043689">
        <w:rPr>
          <w:rFonts w:ascii="Times New Roman" w:hAnsi="Times New Roman"/>
          <w:spacing w:val="-3"/>
          <w:sz w:val="20"/>
          <w:szCs w:val="20"/>
        </w:rPr>
        <w:t xml:space="preserve"> </w:t>
      </w:r>
      <w:r w:rsidRPr="00043689">
        <w:rPr>
          <w:rFonts w:ascii="Times New Roman" w:hAnsi="Times New Roman"/>
          <w:i/>
          <w:sz w:val="20"/>
          <w:szCs w:val="20"/>
        </w:rPr>
        <w:t>National</w:t>
      </w:r>
      <w:r w:rsidRPr="00043689">
        <w:rPr>
          <w:rFonts w:ascii="Times New Roman" w:hAnsi="Times New Roman"/>
          <w:i/>
          <w:spacing w:val="-7"/>
          <w:sz w:val="20"/>
          <w:szCs w:val="20"/>
        </w:rPr>
        <w:t xml:space="preserve"> </w:t>
      </w:r>
      <w:r w:rsidRPr="00043689">
        <w:rPr>
          <w:rFonts w:ascii="Times New Roman" w:hAnsi="Times New Roman"/>
          <w:i/>
          <w:sz w:val="20"/>
          <w:szCs w:val="20"/>
        </w:rPr>
        <w:t>Terrorist</w:t>
      </w:r>
      <w:r w:rsidRPr="00043689">
        <w:rPr>
          <w:rFonts w:ascii="Times New Roman" w:hAnsi="Times New Roman"/>
          <w:i/>
          <w:spacing w:val="-5"/>
          <w:sz w:val="20"/>
          <w:szCs w:val="20"/>
        </w:rPr>
        <w:t xml:space="preserve"> </w:t>
      </w:r>
      <w:r w:rsidRPr="00043689">
        <w:rPr>
          <w:rFonts w:ascii="Times New Roman" w:hAnsi="Times New Roman"/>
          <w:i/>
          <w:sz w:val="20"/>
          <w:szCs w:val="20"/>
        </w:rPr>
        <w:t>Financing</w:t>
      </w:r>
      <w:r w:rsidRPr="00043689">
        <w:rPr>
          <w:rFonts w:ascii="Times New Roman" w:hAnsi="Times New Roman"/>
          <w:i/>
          <w:spacing w:val="-6"/>
          <w:sz w:val="20"/>
          <w:szCs w:val="20"/>
        </w:rPr>
        <w:t xml:space="preserve"> </w:t>
      </w:r>
      <w:r w:rsidRPr="00043689">
        <w:rPr>
          <w:rFonts w:ascii="Times New Roman" w:hAnsi="Times New Roman"/>
          <w:i/>
          <w:spacing w:val="-1"/>
          <w:sz w:val="20"/>
          <w:szCs w:val="20"/>
        </w:rPr>
        <w:t>Risk</w:t>
      </w:r>
      <w:r w:rsidRPr="00043689">
        <w:rPr>
          <w:rFonts w:ascii="Times New Roman" w:hAnsi="Times New Roman"/>
          <w:i/>
          <w:spacing w:val="-6"/>
          <w:sz w:val="20"/>
          <w:szCs w:val="20"/>
        </w:rPr>
        <w:t xml:space="preserve"> </w:t>
      </w:r>
      <w:r w:rsidRPr="00043689">
        <w:rPr>
          <w:rFonts w:ascii="Times New Roman" w:hAnsi="Times New Roman"/>
          <w:i/>
          <w:spacing w:val="-1"/>
          <w:sz w:val="20"/>
          <w:szCs w:val="20"/>
        </w:rPr>
        <w:t>Assessment</w:t>
      </w:r>
      <w:r w:rsidRPr="00043689">
        <w:rPr>
          <w:rFonts w:ascii="Times New Roman" w:hAnsi="Times New Roman"/>
          <w:i/>
          <w:spacing w:val="-3"/>
          <w:sz w:val="20"/>
          <w:szCs w:val="20"/>
        </w:rPr>
        <w:t xml:space="preserve"> </w:t>
      </w:r>
      <w:r w:rsidRPr="00043689">
        <w:rPr>
          <w:rFonts w:ascii="Times New Roman" w:hAnsi="Times New Roman"/>
          <w:sz w:val="20"/>
          <w:szCs w:val="20"/>
        </w:rPr>
        <w:t>(2015),</w:t>
      </w:r>
      <w:r w:rsidRPr="00043689">
        <w:rPr>
          <w:rFonts w:ascii="Times New Roman" w:hAnsi="Times New Roman"/>
          <w:spacing w:val="-8"/>
          <w:sz w:val="20"/>
          <w:szCs w:val="20"/>
        </w:rPr>
        <w:t xml:space="preserve"> </w:t>
      </w:r>
      <w:r w:rsidRPr="00043689">
        <w:rPr>
          <w:rFonts w:ascii="Times New Roman" w:hAnsi="Times New Roman"/>
          <w:i/>
          <w:sz w:val="20"/>
          <w:szCs w:val="20"/>
        </w:rPr>
        <w:t>available</w:t>
      </w:r>
      <w:r w:rsidRPr="00043689">
        <w:rPr>
          <w:rFonts w:ascii="Times New Roman" w:hAnsi="Times New Roman"/>
          <w:i/>
          <w:spacing w:val="64"/>
          <w:w w:val="99"/>
          <w:sz w:val="20"/>
          <w:szCs w:val="20"/>
        </w:rPr>
        <w:t xml:space="preserve"> </w:t>
      </w:r>
      <w:r w:rsidRPr="00043689">
        <w:rPr>
          <w:rFonts w:ascii="Times New Roman" w:hAnsi="Times New Roman"/>
          <w:i/>
          <w:w w:val="95"/>
          <w:sz w:val="20"/>
          <w:szCs w:val="20"/>
        </w:rPr>
        <w:t xml:space="preserve">at   </w:t>
      </w:r>
      <w:r w:rsidRPr="00043689">
        <w:rPr>
          <w:rFonts w:ascii="Times New Roman" w:hAnsi="Times New Roman"/>
          <w:i/>
          <w:spacing w:val="45"/>
          <w:w w:val="95"/>
          <w:sz w:val="20"/>
          <w:szCs w:val="20"/>
        </w:rPr>
        <w:t xml:space="preserve"> </w:t>
      </w:r>
      <w:hyperlink r:id="rId2">
        <w:r w:rsidRPr="00043689">
          <w:rPr>
            <w:rFonts w:ascii="Times New Roman" w:hAnsi="Times New Roman"/>
            <w:w w:val="95"/>
            <w:sz w:val="20"/>
            <w:szCs w:val="20"/>
          </w:rPr>
          <w:t>http://www.treasury.gov/resource-center/terrorist-illicit-</w:t>
        </w:r>
      </w:hyperlink>
      <w:r w:rsidRPr="00043689">
        <w:rPr>
          <w:rFonts w:ascii="Times New Roman" w:hAnsi="Times New Roman"/>
          <w:spacing w:val="23"/>
          <w:w w:val="99"/>
          <w:sz w:val="20"/>
          <w:szCs w:val="20"/>
        </w:rPr>
        <w:t xml:space="preserve"> </w:t>
      </w:r>
      <w:r w:rsidRPr="00043689">
        <w:rPr>
          <w:rFonts w:ascii="Times New Roman" w:hAnsi="Times New Roman"/>
          <w:w w:val="95"/>
          <w:sz w:val="20"/>
          <w:szCs w:val="20"/>
        </w:rPr>
        <w:t>finance/Documents/National%20Terrorist%20Financing%20Risk%20Assessment%20%E2%80%93%2006</w:t>
      </w:r>
      <w:r w:rsidRPr="00043689">
        <w:rPr>
          <w:rFonts w:ascii="Times New Roman" w:hAnsi="Times New Roman"/>
          <w:sz w:val="20"/>
          <w:szCs w:val="20"/>
        </w:rPr>
        <w:t>-12-2015.pdf.</w:t>
      </w:r>
    </w:p>
  </w:footnote>
  <w:footnote w:id="13">
    <w:p w14:paraId="44E1F1FC"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A</w:t>
      </w:r>
      <w:r w:rsidRPr="00043689">
        <w:rPr>
          <w:rFonts w:ascii="Times New Roman" w:hAnsi="Times New Roman"/>
          <w:spacing w:val="-5"/>
          <w:sz w:val="20"/>
          <w:szCs w:val="20"/>
        </w:rPr>
        <w:t xml:space="preserve"> </w:t>
      </w:r>
      <w:r w:rsidRPr="00043689">
        <w:rPr>
          <w:rFonts w:ascii="Times New Roman" w:hAnsi="Times New Roman"/>
          <w:spacing w:val="-1"/>
          <w:sz w:val="20"/>
          <w:szCs w:val="20"/>
        </w:rPr>
        <w:t>shell</w:t>
      </w:r>
      <w:r w:rsidRPr="00043689">
        <w:rPr>
          <w:rFonts w:ascii="Times New Roman" w:hAnsi="Times New Roman"/>
          <w:spacing w:val="-4"/>
          <w:sz w:val="20"/>
          <w:szCs w:val="20"/>
        </w:rPr>
        <w:t xml:space="preserve"> </w:t>
      </w:r>
      <w:r w:rsidRPr="00043689">
        <w:rPr>
          <w:rFonts w:ascii="Times New Roman" w:hAnsi="Times New Roman"/>
          <w:sz w:val="20"/>
          <w:szCs w:val="20"/>
        </w:rPr>
        <w:t>company</w:t>
      </w:r>
      <w:r w:rsidRPr="00043689">
        <w:rPr>
          <w:rFonts w:ascii="Times New Roman" w:hAnsi="Times New Roman"/>
          <w:spacing w:val="-5"/>
          <w:sz w:val="20"/>
          <w:szCs w:val="20"/>
        </w:rPr>
        <w:t xml:space="preserve"> </w:t>
      </w:r>
      <w:r w:rsidRPr="00043689">
        <w:rPr>
          <w:rFonts w:ascii="Times New Roman" w:hAnsi="Times New Roman"/>
          <w:sz w:val="20"/>
          <w:szCs w:val="20"/>
        </w:rPr>
        <w:t>is</w:t>
      </w:r>
      <w:r w:rsidRPr="00043689">
        <w:rPr>
          <w:rFonts w:ascii="Times New Roman" w:hAnsi="Times New Roman"/>
          <w:spacing w:val="-4"/>
          <w:sz w:val="20"/>
          <w:szCs w:val="20"/>
        </w:rPr>
        <w:t xml:space="preserve"> </w:t>
      </w:r>
      <w:r w:rsidRPr="00043689">
        <w:rPr>
          <w:rFonts w:ascii="Times New Roman" w:hAnsi="Times New Roman"/>
          <w:sz w:val="20"/>
          <w:szCs w:val="20"/>
        </w:rPr>
        <w:t>a</w:t>
      </w:r>
      <w:r w:rsidRPr="00043689">
        <w:rPr>
          <w:rFonts w:ascii="Times New Roman" w:hAnsi="Times New Roman"/>
          <w:spacing w:val="-4"/>
          <w:sz w:val="20"/>
          <w:szCs w:val="20"/>
        </w:rPr>
        <w:t xml:space="preserve"> </w:t>
      </w:r>
      <w:r w:rsidRPr="00043689">
        <w:rPr>
          <w:rFonts w:ascii="Times New Roman" w:hAnsi="Times New Roman"/>
          <w:sz w:val="20"/>
          <w:szCs w:val="20"/>
        </w:rPr>
        <w:t>legal</w:t>
      </w:r>
      <w:r w:rsidRPr="00043689">
        <w:rPr>
          <w:rFonts w:ascii="Times New Roman" w:hAnsi="Times New Roman"/>
          <w:spacing w:val="-5"/>
          <w:sz w:val="20"/>
          <w:szCs w:val="20"/>
        </w:rPr>
        <w:t xml:space="preserve"> </w:t>
      </w:r>
      <w:r w:rsidRPr="00043689">
        <w:rPr>
          <w:rFonts w:ascii="Times New Roman" w:hAnsi="Times New Roman"/>
          <w:sz w:val="20"/>
          <w:szCs w:val="20"/>
        </w:rPr>
        <w:t>entity</w:t>
      </w:r>
      <w:r w:rsidRPr="00043689">
        <w:rPr>
          <w:rFonts w:ascii="Times New Roman" w:hAnsi="Times New Roman"/>
          <w:spacing w:val="-7"/>
          <w:sz w:val="20"/>
          <w:szCs w:val="20"/>
        </w:rPr>
        <w:t xml:space="preserve"> </w:t>
      </w:r>
      <w:r w:rsidRPr="00043689">
        <w:rPr>
          <w:rFonts w:ascii="Times New Roman" w:hAnsi="Times New Roman"/>
          <w:sz w:val="20"/>
          <w:szCs w:val="20"/>
        </w:rPr>
        <w:t>that</w:t>
      </w:r>
      <w:r w:rsidRPr="00043689">
        <w:rPr>
          <w:rFonts w:ascii="Times New Roman" w:hAnsi="Times New Roman"/>
          <w:spacing w:val="-4"/>
          <w:sz w:val="20"/>
          <w:szCs w:val="20"/>
        </w:rPr>
        <w:t xml:space="preserve"> </w:t>
      </w:r>
      <w:r w:rsidRPr="00043689">
        <w:rPr>
          <w:rFonts w:ascii="Times New Roman" w:hAnsi="Times New Roman"/>
          <w:sz w:val="20"/>
          <w:szCs w:val="20"/>
        </w:rPr>
        <w:t>has</w:t>
      </w:r>
      <w:r w:rsidRPr="00043689">
        <w:rPr>
          <w:rFonts w:ascii="Times New Roman" w:hAnsi="Times New Roman"/>
          <w:spacing w:val="-4"/>
          <w:sz w:val="20"/>
          <w:szCs w:val="20"/>
        </w:rPr>
        <w:t xml:space="preserve"> </w:t>
      </w:r>
      <w:r w:rsidRPr="00043689">
        <w:rPr>
          <w:rFonts w:ascii="Times New Roman" w:hAnsi="Times New Roman"/>
          <w:sz w:val="20"/>
          <w:szCs w:val="20"/>
        </w:rPr>
        <w:t>been</w:t>
      </w:r>
      <w:r w:rsidRPr="00043689">
        <w:rPr>
          <w:rFonts w:ascii="Times New Roman" w:hAnsi="Times New Roman"/>
          <w:spacing w:val="-5"/>
          <w:sz w:val="20"/>
          <w:szCs w:val="20"/>
        </w:rPr>
        <w:t xml:space="preserve"> </w:t>
      </w:r>
      <w:r w:rsidRPr="00043689">
        <w:rPr>
          <w:rFonts w:ascii="Times New Roman" w:hAnsi="Times New Roman"/>
          <w:sz w:val="20"/>
          <w:szCs w:val="20"/>
        </w:rPr>
        <w:t xml:space="preserve">registered </w:t>
      </w:r>
      <w:r w:rsidRPr="00043689">
        <w:rPr>
          <w:rFonts w:ascii="Times New Roman" w:hAnsi="Times New Roman"/>
          <w:spacing w:val="-1"/>
          <w:sz w:val="20"/>
          <w:szCs w:val="20"/>
        </w:rPr>
        <w:t>with</w:t>
      </w:r>
      <w:r w:rsidRPr="00043689">
        <w:rPr>
          <w:rFonts w:ascii="Times New Roman" w:hAnsi="Times New Roman"/>
          <w:spacing w:val="-6"/>
          <w:sz w:val="20"/>
          <w:szCs w:val="20"/>
        </w:rPr>
        <w:t xml:space="preserve"> </w:t>
      </w:r>
      <w:r w:rsidRPr="00043689">
        <w:rPr>
          <w:rFonts w:ascii="Times New Roman" w:hAnsi="Times New Roman"/>
          <w:sz w:val="20"/>
          <w:szCs w:val="20"/>
        </w:rPr>
        <w:t>a</w:t>
      </w:r>
      <w:r w:rsidRPr="00043689">
        <w:rPr>
          <w:rFonts w:ascii="Times New Roman" w:hAnsi="Times New Roman"/>
          <w:spacing w:val="-3"/>
          <w:sz w:val="20"/>
          <w:szCs w:val="20"/>
        </w:rPr>
        <w:t xml:space="preserve"> </w:t>
      </w:r>
      <w:r w:rsidRPr="00043689">
        <w:rPr>
          <w:rFonts w:ascii="Times New Roman" w:hAnsi="Times New Roman"/>
          <w:spacing w:val="-1"/>
          <w:sz w:val="20"/>
          <w:szCs w:val="20"/>
        </w:rPr>
        <w:t>state</w:t>
      </w:r>
      <w:r w:rsidRPr="00043689">
        <w:rPr>
          <w:rFonts w:ascii="Times New Roman" w:hAnsi="Times New Roman"/>
          <w:spacing w:val="-4"/>
          <w:sz w:val="20"/>
          <w:szCs w:val="20"/>
        </w:rPr>
        <w:t xml:space="preserve"> </w:t>
      </w:r>
      <w:r w:rsidRPr="00043689">
        <w:rPr>
          <w:rFonts w:ascii="Times New Roman" w:hAnsi="Times New Roman"/>
          <w:sz w:val="20"/>
          <w:szCs w:val="20"/>
        </w:rPr>
        <w:t>but</w:t>
      </w:r>
      <w:r w:rsidRPr="00043689">
        <w:rPr>
          <w:rFonts w:ascii="Times New Roman" w:hAnsi="Times New Roman"/>
          <w:spacing w:val="-5"/>
          <w:sz w:val="20"/>
          <w:szCs w:val="20"/>
        </w:rPr>
        <w:t xml:space="preserve"> </w:t>
      </w:r>
      <w:r w:rsidRPr="00043689">
        <w:rPr>
          <w:rFonts w:ascii="Times New Roman" w:hAnsi="Times New Roman"/>
          <w:spacing w:val="-1"/>
          <w:sz w:val="20"/>
          <w:szCs w:val="20"/>
        </w:rPr>
        <w:t>has</w:t>
      </w:r>
      <w:r w:rsidRPr="00043689">
        <w:rPr>
          <w:rFonts w:ascii="Times New Roman" w:hAnsi="Times New Roman"/>
          <w:spacing w:val="-2"/>
          <w:sz w:val="20"/>
          <w:szCs w:val="20"/>
        </w:rPr>
        <w:t xml:space="preserve"> </w:t>
      </w:r>
      <w:r w:rsidRPr="00043689">
        <w:rPr>
          <w:rFonts w:ascii="Times New Roman" w:hAnsi="Times New Roman"/>
          <w:spacing w:val="-1"/>
          <w:sz w:val="20"/>
          <w:szCs w:val="20"/>
        </w:rPr>
        <w:t>no</w:t>
      </w:r>
      <w:r w:rsidRPr="00043689">
        <w:rPr>
          <w:rFonts w:ascii="Times New Roman" w:hAnsi="Times New Roman"/>
          <w:spacing w:val="-2"/>
          <w:sz w:val="20"/>
          <w:szCs w:val="20"/>
        </w:rPr>
        <w:t xml:space="preserve"> </w:t>
      </w:r>
      <w:r w:rsidRPr="00043689">
        <w:rPr>
          <w:rFonts w:ascii="Times New Roman" w:hAnsi="Times New Roman"/>
          <w:spacing w:val="-1"/>
          <w:sz w:val="20"/>
          <w:szCs w:val="20"/>
        </w:rPr>
        <w:t>physical</w:t>
      </w:r>
      <w:r w:rsidRPr="00043689">
        <w:rPr>
          <w:rFonts w:ascii="Times New Roman" w:hAnsi="Times New Roman"/>
          <w:spacing w:val="-4"/>
          <w:sz w:val="20"/>
          <w:szCs w:val="20"/>
        </w:rPr>
        <w:t xml:space="preserve"> </w:t>
      </w:r>
      <w:r w:rsidRPr="00043689">
        <w:rPr>
          <w:rFonts w:ascii="Times New Roman" w:hAnsi="Times New Roman"/>
          <w:sz w:val="20"/>
          <w:szCs w:val="20"/>
        </w:rPr>
        <w:t>operations</w:t>
      </w:r>
      <w:r w:rsidRPr="00043689">
        <w:rPr>
          <w:rFonts w:ascii="Times New Roman" w:hAnsi="Times New Roman"/>
          <w:spacing w:val="-5"/>
          <w:sz w:val="20"/>
          <w:szCs w:val="20"/>
        </w:rPr>
        <w:t xml:space="preserve"> </w:t>
      </w:r>
      <w:r w:rsidRPr="00043689">
        <w:rPr>
          <w:rFonts w:ascii="Times New Roman" w:hAnsi="Times New Roman"/>
          <w:sz w:val="20"/>
          <w:szCs w:val="20"/>
        </w:rPr>
        <w:t>or</w:t>
      </w:r>
      <w:r w:rsidRPr="00043689">
        <w:rPr>
          <w:rFonts w:ascii="Times New Roman" w:hAnsi="Times New Roman"/>
          <w:spacing w:val="68"/>
          <w:w w:val="99"/>
          <w:sz w:val="20"/>
          <w:szCs w:val="20"/>
        </w:rPr>
        <w:t xml:space="preserve"> </w:t>
      </w:r>
      <w:r w:rsidRPr="00043689">
        <w:rPr>
          <w:rFonts w:ascii="Times New Roman" w:hAnsi="Times New Roman"/>
          <w:spacing w:val="-1"/>
          <w:sz w:val="20"/>
          <w:szCs w:val="20"/>
        </w:rPr>
        <w:t>assets.</w:t>
      </w:r>
      <w:r w:rsidRPr="00043689">
        <w:rPr>
          <w:rFonts w:ascii="Times New Roman" w:hAnsi="Times New Roman"/>
          <w:spacing w:val="39"/>
          <w:sz w:val="20"/>
          <w:szCs w:val="20"/>
        </w:rPr>
        <w:t xml:space="preserve"> </w:t>
      </w:r>
      <w:r w:rsidRPr="00043689">
        <w:rPr>
          <w:rFonts w:ascii="Times New Roman" w:hAnsi="Times New Roman"/>
          <w:spacing w:val="-1"/>
          <w:sz w:val="20"/>
          <w:szCs w:val="20"/>
        </w:rPr>
        <w:t>Shell</w:t>
      </w:r>
      <w:r w:rsidRPr="00043689">
        <w:rPr>
          <w:rFonts w:ascii="Times New Roman" w:hAnsi="Times New Roman"/>
          <w:spacing w:val="-5"/>
          <w:sz w:val="20"/>
          <w:szCs w:val="20"/>
        </w:rPr>
        <w:t xml:space="preserve"> </w:t>
      </w:r>
      <w:r w:rsidRPr="00043689">
        <w:rPr>
          <w:rFonts w:ascii="Times New Roman" w:hAnsi="Times New Roman"/>
          <w:sz w:val="20"/>
          <w:szCs w:val="20"/>
        </w:rPr>
        <w:t>companies</w:t>
      </w:r>
      <w:r w:rsidRPr="00043689">
        <w:rPr>
          <w:rFonts w:ascii="Times New Roman" w:hAnsi="Times New Roman"/>
          <w:spacing w:val="-6"/>
          <w:sz w:val="20"/>
          <w:szCs w:val="20"/>
        </w:rPr>
        <w:t xml:space="preserve"> </w:t>
      </w:r>
      <w:r w:rsidRPr="00043689">
        <w:rPr>
          <w:rFonts w:ascii="Times New Roman" w:hAnsi="Times New Roman"/>
          <w:spacing w:val="1"/>
          <w:sz w:val="20"/>
          <w:szCs w:val="20"/>
        </w:rPr>
        <w:t>can</w:t>
      </w:r>
      <w:r w:rsidRPr="00043689">
        <w:rPr>
          <w:rFonts w:ascii="Times New Roman" w:hAnsi="Times New Roman"/>
          <w:spacing w:val="-6"/>
          <w:sz w:val="20"/>
          <w:szCs w:val="20"/>
        </w:rPr>
        <w:t xml:space="preserve"> </w:t>
      </w:r>
      <w:r w:rsidRPr="00043689">
        <w:rPr>
          <w:rFonts w:ascii="Times New Roman" w:hAnsi="Times New Roman"/>
          <w:sz w:val="20"/>
          <w:szCs w:val="20"/>
        </w:rPr>
        <w:t>serve</w:t>
      </w:r>
      <w:r w:rsidRPr="00043689">
        <w:rPr>
          <w:rFonts w:ascii="Times New Roman" w:hAnsi="Times New Roman"/>
          <w:spacing w:val="-5"/>
          <w:sz w:val="20"/>
          <w:szCs w:val="20"/>
        </w:rPr>
        <w:t xml:space="preserve"> </w:t>
      </w:r>
      <w:r w:rsidRPr="00043689">
        <w:rPr>
          <w:rFonts w:ascii="Times New Roman" w:hAnsi="Times New Roman"/>
          <w:spacing w:val="-1"/>
          <w:sz w:val="20"/>
          <w:szCs w:val="20"/>
        </w:rPr>
        <w:t>legitimate</w:t>
      </w:r>
      <w:r w:rsidRPr="00043689">
        <w:rPr>
          <w:rFonts w:ascii="Times New Roman" w:hAnsi="Times New Roman"/>
          <w:spacing w:val="-5"/>
          <w:sz w:val="20"/>
          <w:szCs w:val="20"/>
        </w:rPr>
        <w:t xml:space="preserve"> </w:t>
      </w:r>
      <w:r w:rsidRPr="00043689">
        <w:rPr>
          <w:rFonts w:ascii="Times New Roman" w:hAnsi="Times New Roman"/>
          <w:sz w:val="20"/>
          <w:szCs w:val="20"/>
        </w:rPr>
        <w:t>purposes,</w:t>
      </w:r>
      <w:r w:rsidRPr="00043689">
        <w:rPr>
          <w:rFonts w:ascii="Times New Roman" w:hAnsi="Times New Roman"/>
          <w:spacing w:val="-5"/>
          <w:sz w:val="20"/>
          <w:szCs w:val="20"/>
        </w:rPr>
        <w:t xml:space="preserve"> </w:t>
      </w:r>
      <w:r w:rsidRPr="00043689">
        <w:rPr>
          <w:rFonts w:ascii="Times New Roman" w:hAnsi="Times New Roman"/>
          <w:spacing w:val="-1"/>
          <w:sz w:val="20"/>
          <w:szCs w:val="20"/>
        </w:rPr>
        <w:t>such</w:t>
      </w:r>
      <w:r w:rsidRPr="00043689">
        <w:rPr>
          <w:rFonts w:ascii="Times New Roman" w:hAnsi="Times New Roman"/>
          <w:spacing w:val="-5"/>
          <w:sz w:val="20"/>
          <w:szCs w:val="20"/>
        </w:rPr>
        <w:t xml:space="preserve"> </w:t>
      </w:r>
      <w:r w:rsidRPr="00043689">
        <w:rPr>
          <w:rFonts w:ascii="Times New Roman" w:hAnsi="Times New Roman"/>
          <w:sz w:val="20"/>
          <w:szCs w:val="20"/>
        </w:rPr>
        <w:t>as</w:t>
      </w:r>
      <w:r w:rsidRPr="00043689">
        <w:rPr>
          <w:rFonts w:ascii="Times New Roman" w:hAnsi="Times New Roman"/>
          <w:spacing w:val="-6"/>
          <w:sz w:val="20"/>
          <w:szCs w:val="20"/>
        </w:rPr>
        <w:t xml:space="preserve"> </w:t>
      </w:r>
      <w:r w:rsidRPr="00043689">
        <w:rPr>
          <w:rFonts w:ascii="Times New Roman" w:hAnsi="Times New Roman"/>
          <w:sz w:val="20"/>
          <w:szCs w:val="20"/>
        </w:rPr>
        <w:t>holding</w:t>
      </w:r>
      <w:r w:rsidRPr="00043689">
        <w:rPr>
          <w:rFonts w:ascii="Times New Roman" w:hAnsi="Times New Roman"/>
          <w:spacing w:val="-6"/>
          <w:sz w:val="20"/>
          <w:szCs w:val="20"/>
        </w:rPr>
        <w:t xml:space="preserve"> </w:t>
      </w:r>
      <w:r w:rsidRPr="00043689">
        <w:rPr>
          <w:rFonts w:ascii="Times New Roman" w:hAnsi="Times New Roman"/>
          <w:spacing w:val="-1"/>
          <w:sz w:val="20"/>
          <w:szCs w:val="20"/>
        </w:rPr>
        <w:t>financial</w:t>
      </w:r>
      <w:r w:rsidRPr="00043689">
        <w:rPr>
          <w:rFonts w:ascii="Times New Roman" w:hAnsi="Times New Roman"/>
          <w:spacing w:val="-5"/>
          <w:sz w:val="20"/>
          <w:szCs w:val="20"/>
        </w:rPr>
        <w:t xml:space="preserve"> </w:t>
      </w:r>
      <w:r w:rsidRPr="00043689">
        <w:rPr>
          <w:rFonts w:ascii="Times New Roman" w:hAnsi="Times New Roman"/>
          <w:sz w:val="20"/>
          <w:szCs w:val="20"/>
        </w:rPr>
        <w:t>assets</w:t>
      </w:r>
      <w:r w:rsidRPr="00043689">
        <w:rPr>
          <w:rFonts w:ascii="Times New Roman" w:hAnsi="Times New Roman"/>
          <w:spacing w:val="-6"/>
          <w:sz w:val="20"/>
          <w:szCs w:val="20"/>
        </w:rPr>
        <w:t xml:space="preserve"> </w:t>
      </w:r>
      <w:r w:rsidRPr="00043689">
        <w:rPr>
          <w:rFonts w:ascii="Times New Roman" w:hAnsi="Times New Roman"/>
          <w:sz w:val="20"/>
          <w:szCs w:val="20"/>
        </w:rPr>
        <w:t>or</w:t>
      </w:r>
      <w:r w:rsidRPr="00043689">
        <w:rPr>
          <w:rFonts w:ascii="Times New Roman" w:hAnsi="Times New Roman"/>
          <w:spacing w:val="-5"/>
          <w:sz w:val="20"/>
          <w:szCs w:val="20"/>
        </w:rPr>
        <w:t xml:space="preserve"> </w:t>
      </w:r>
      <w:r w:rsidRPr="00043689">
        <w:rPr>
          <w:rFonts w:ascii="Times New Roman" w:hAnsi="Times New Roman"/>
          <w:spacing w:val="-1"/>
          <w:sz w:val="20"/>
          <w:szCs w:val="20"/>
        </w:rPr>
        <w:t>other</w:t>
      </w:r>
      <w:r w:rsidRPr="00043689">
        <w:rPr>
          <w:rFonts w:ascii="Times New Roman" w:hAnsi="Times New Roman"/>
          <w:spacing w:val="-4"/>
          <w:sz w:val="20"/>
          <w:szCs w:val="20"/>
        </w:rPr>
        <w:t xml:space="preserve"> </w:t>
      </w:r>
      <w:r w:rsidRPr="00043689">
        <w:rPr>
          <w:rFonts w:ascii="Times New Roman" w:hAnsi="Times New Roman"/>
          <w:sz w:val="20"/>
          <w:szCs w:val="20"/>
        </w:rPr>
        <w:t>property,</w:t>
      </w:r>
      <w:r w:rsidRPr="00043689">
        <w:rPr>
          <w:rFonts w:ascii="Times New Roman" w:hAnsi="Times New Roman"/>
          <w:spacing w:val="70"/>
          <w:w w:val="99"/>
          <w:sz w:val="20"/>
          <w:szCs w:val="20"/>
        </w:rPr>
        <w:t xml:space="preserve"> </w:t>
      </w:r>
      <w:r w:rsidRPr="00043689">
        <w:rPr>
          <w:rFonts w:ascii="Times New Roman" w:hAnsi="Times New Roman"/>
          <w:spacing w:val="-1"/>
          <w:sz w:val="20"/>
          <w:szCs w:val="20"/>
        </w:rPr>
        <w:t>but</w:t>
      </w:r>
      <w:r w:rsidRPr="00043689">
        <w:rPr>
          <w:rFonts w:ascii="Times New Roman" w:hAnsi="Times New Roman"/>
          <w:spacing w:val="-5"/>
          <w:sz w:val="20"/>
          <w:szCs w:val="20"/>
        </w:rPr>
        <w:t xml:space="preserve"> </w:t>
      </w:r>
      <w:r w:rsidRPr="00043689">
        <w:rPr>
          <w:rFonts w:ascii="Times New Roman" w:hAnsi="Times New Roman"/>
          <w:sz w:val="20"/>
          <w:szCs w:val="20"/>
        </w:rPr>
        <w:t>can</w:t>
      </w:r>
      <w:r w:rsidRPr="00043689">
        <w:rPr>
          <w:rFonts w:ascii="Times New Roman" w:hAnsi="Times New Roman"/>
          <w:spacing w:val="-5"/>
          <w:sz w:val="20"/>
          <w:szCs w:val="20"/>
        </w:rPr>
        <w:t xml:space="preserve"> </w:t>
      </w:r>
      <w:r w:rsidRPr="00043689">
        <w:rPr>
          <w:rFonts w:ascii="Times New Roman" w:hAnsi="Times New Roman"/>
          <w:sz w:val="20"/>
          <w:szCs w:val="20"/>
        </w:rPr>
        <w:t>also</w:t>
      </w:r>
      <w:r w:rsidRPr="00043689">
        <w:rPr>
          <w:rFonts w:ascii="Times New Roman" w:hAnsi="Times New Roman"/>
          <w:spacing w:val="-4"/>
          <w:sz w:val="20"/>
          <w:szCs w:val="20"/>
        </w:rPr>
        <w:t xml:space="preserve"> </w:t>
      </w:r>
      <w:r w:rsidRPr="00043689">
        <w:rPr>
          <w:rFonts w:ascii="Times New Roman" w:hAnsi="Times New Roman"/>
          <w:sz w:val="20"/>
          <w:szCs w:val="20"/>
        </w:rPr>
        <w:t>be</w:t>
      </w:r>
      <w:r w:rsidRPr="00043689">
        <w:rPr>
          <w:rFonts w:ascii="Times New Roman" w:hAnsi="Times New Roman"/>
          <w:spacing w:val="-4"/>
          <w:sz w:val="20"/>
          <w:szCs w:val="20"/>
        </w:rPr>
        <w:t xml:space="preserve"> </w:t>
      </w:r>
      <w:r w:rsidRPr="00043689">
        <w:rPr>
          <w:rFonts w:ascii="Times New Roman" w:hAnsi="Times New Roman"/>
          <w:spacing w:val="-1"/>
          <w:sz w:val="20"/>
          <w:szCs w:val="20"/>
        </w:rPr>
        <w:t>used</w:t>
      </w:r>
      <w:r w:rsidRPr="00043689">
        <w:rPr>
          <w:rFonts w:ascii="Times New Roman" w:hAnsi="Times New Roman"/>
          <w:spacing w:val="-3"/>
          <w:sz w:val="20"/>
          <w:szCs w:val="20"/>
        </w:rPr>
        <w:t xml:space="preserve"> </w:t>
      </w:r>
      <w:r w:rsidRPr="00043689">
        <w:rPr>
          <w:rFonts w:ascii="Times New Roman" w:hAnsi="Times New Roman"/>
          <w:sz w:val="20"/>
          <w:szCs w:val="20"/>
        </w:rPr>
        <w:t>to</w:t>
      </w:r>
      <w:r w:rsidRPr="00043689">
        <w:rPr>
          <w:rFonts w:ascii="Times New Roman" w:hAnsi="Times New Roman"/>
          <w:spacing w:val="-3"/>
          <w:sz w:val="20"/>
          <w:szCs w:val="20"/>
        </w:rPr>
        <w:t xml:space="preserve"> </w:t>
      </w:r>
      <w:r w:rsidRPr="00043689">
        <w:rPr>
          <w:rFonts w:ascii="Times New Roman" w:hAnsi="Times New Roman"/>
          <w:sz w:val="20"/>
          <w:szCs w:val="20"/>
        </w:rPr>
        <w:t>conceal</w:t>
      </w:r>
      <w:r w:rsidRPr="00043689">
        <w:rPr>
          <w:rFonts w:ascii="Times New Roman" w:hAnsi="Times New Roman"/>
          <w:spacing w:val="-4"/>
          <w:sz w:val="20"/>
          <w:szCs w:val="20"/>
        </w:rPr>
        <w:t xml:space="preserve"> </w:t>
      </w:r>
      <w:r w:rsidRPr="00043689">
        <w:rPr>
          <w:rFonts w:ascii="Times New Roman" w:hAnsi="Times New Roman"/>
          <w:spacing w:val="-1"/>
          <w:sz w:val="20"/>
          <w:szCs w:val="20"/>
        </w:rPr>
        <w:t>the</w:t>
      </w:r>
      <w:r w:rsidRPr="00043689">
        <w:rPr>
          <w:rFonts w:ascii="Times New Roman" w:hAnsi="Times New Roman"/>
          <w:spacing w:val="-4"/>
          <w:sz w:val="20"/>
          <w:szCs w:val="20"/>
        </w:rPr>
        <w:t xml:space="preserve"> </w:t>
      </w:r>
      <w:r w:rsidRPr="00043689">
        <w:rPr>
          <w:rFonts w:ascii="Times New Roman" w:hAnsi="Times New Roman"/>
          <w:sz w:val="20"/>
          <w:szCs w:val="20"/>
        </w:rPr>
        <w:t>source,</w:t>
      </w:r>
      <w:r w:rsidRPr="00043689">
        <w:rPr>
          <w:rFonts w:ascii="Times New Roman" w:hAnsi="Times New Roman"/>
          <w:spacing w:val="-4"/>
          <w:sz w:val="20"/>
          <w:szCs w:val="20"/>
        </w:rPr>
        <w:t xml:space="preserve"> </w:t>
      </w:r>
      <w:r w:rsidRPr="00043689">
        <w:rPr>
          <w:rFonts w:ascii="Times New Roman" w:hAnsi="Times New Roman"/>
          <w:spacing w:val="-1"/>
          <w:sz w:val="20"/>
          <w:szCs w:val="20"/>
        </w:rPr>
        <w:t>ownership,</w:t>
      </w:r>
      <w:r w:rsidRPr="00043689">
        <w:rPr>
          <w:rFonts w:ascii="Times New Roman" w:hAnsi="Times New Roman"/>
          <w:spacing w:val="-4"/>
          <w:sz w:val="20"/>
          <w:szCs w:val="20"/>
        </w:rPr>
        <w:t xml:space="preserve"> </w:t>
      </w:r>
      <w:r w:rsidRPr="00043689">
        <w:rPr>
          <w:rFonts w:ascii="Times New Roman" w:hAnsi="Times New Roman"/>
          <w:sz w:val="20"/>
          <w:szCs w:val="20"/>
        </w:rPr>
        <w:t>or</w:t>
      </w:r>
      <w:r w:rsidRPr="00043689">
        <w:rPr>
          <w:rFonts w:ascii="Times New Roman" w:hAnsi="Times New Roman"/>
          <w:spacing w:val="-4"/>
          <w:sz w:val="20"/>
          <w:szCs w:val="20"/>
        </w:rPr>
        <w:t xml:space="preserve"> </w:t>
      </w:r>
      <w:r w:rsidRPr="00043689">
        <w:rPr>
          <w:rFonts w:ascii="Times New Roman" w:hAnsi="Times New Roman"/>
          <w:sz w:val="20"/>
          <w:szCs w:val="20"/>
        </w:rPr>
        <w:t>control</w:t>
      </w:r>
      <w:r w:rsidRPr="00043689">
        <w:rPr>
          <w:rFonts w:ascii="Times New Roman" w:hAnsi="Times New Roman"/>
          <w:spacing w:val="-5"/>
          <w:sz w:val="20"/>
          <w:szCs w:val="20"/>
        </w:rPr>
        <w:t xml:space="preserve"> </w:t>
      </w:r>
      <w:r w:rsidRPr="00043689">
        <w:rPr>
          <w:rFonts w:ascii="Times New Roman" w:hAnsi="Times New Roman"/>
          <w:sz w:val="20"/>
          <w:szCs w:val="20"/>
        </w:rPr>
        <w:t>of</w:t>
      </w:r>
      <w:r w:rsidRPr="00043689">
        <w:rPr>
          <w:rFonts w:ascii="Times New Roman" w:hAnsi="Times New Roman"/>
          <w:spacing w:val="-5"/>
          <w:sz w:val="20"/>
          <w:szCs w:val="20"/>
        </w:rPr>
        <w:t xml:space="preserve"> </w:t>
      </w:r>
      <w:r w:rsidRPr="00043689">
        <w:rPr>
          <w:rFonts w:ascii="Times New Roman" w:hAnsi="Times New Roman"/>
          <w:sz w:val="20"/>
          <w:szCs w:val="20"/>
        </w:rPr>
        <w:t>illegal</w:t>
      </w:r>
      <w:r w:rsidRPr="00043689">
        <w:rPr>
          <w:rFonts w:ascii="Times New Roman" w:hAnsi="Times New Roman"/>
          <w:spacing w:val="-4"/>
          <w:sz w:val="20"/>
          <w:szCs w:val="20"/>
        </w:rPr>
        <w:t xml:space="preserve"> </w:t>
      </w:r>
      <w:r w:rsidRPr="00043689">
        <w:rPr>
          <w:rFonts w:ascii="Times New Roman" w:hAnsi="Times New Roman"/>
          <w:sz w:val="20"/>
          <w:szCs w:val="20"/>
        </w:rPr>
        <w:t>proceeds.</w:t>
      </w:r>
      <w:r w:rsidRPr="00043689">
        <w:rPr>
          <w:rFonts w:ascii="Times New Roman" w:hAnsi="Times New Roman"/>
          <w:spacing w:val="42"/>
          <w:sz w:val="20"/>
          <w:szCs w:val="20"/>
        </w:rPr>
        <w:t xml:space="preserve"> </w:t>
      </w:r>
      <w:r w:rsidRPr="00043689">
        <w:rPr>
          <w:rFonts w:ascii="Times New Roman" w:hAnsi="Times New Roman"/>
          <w:sz w:val="20"/>
          <w:szCs w:val="20"/>
        </w:rPr>
        <w:t>U.S.</w:t>
      </w:r>
      <w:r w:rsidRPr="00043689">
        <w:rPr>
          <w:rFonts w:ascii="Times New Roman" w:hAnsi="Times New Roman"/>
          <w:spacing w:val="-6"/>
          <w:sz w:val="20"/>
          <w:szCs w:val="20"/>
        </w:rPr>
        <w:t xml:space="preserve"> </w:t>
      </w:r>
      <w:r w:rsidRPr="00043689">
        <w:rPr>
          <w:rFonts w:ascii="Times New Roman" w:hAnsi="Times New Roman"/>
          <w:spacing w:val="-1"/>
          <w:sz w:val="20"/>
          <w:szCs w:val="20"/>
        </w:rPr>
        <w:t>Dep’t</w:t>
      </w:r>
      <w:r w:rsidRPr="00043689">
        <w:rPr>
          <w:rFonts w:ascii="Times New Roman" w:hAnsi="Times New Roman"/>
          <w:spacing w:val="-4"/>
          <w:sz w:val="20"/>
          <w:szCs w:val="20"/>
        </w:rPr>
        <w:t xml:space="preserve"> </w:t>
      </w:r>
      <w:r w:rsidRPr="00043689">
        <w:rPr>
          <w:rFonts w:ascii="Times New Roman" w:hAnsi="Times New Roman"/>
          <w:sz w:val="20"/>
          <w:szCs w:val="20"/>
        </w:rPr>
        <w:t>of</w:t>
      </w:r>
      <w:r w:rsidRPr="00043689">
        <w:rPr>
          <w:rFonts w:ascii="Times New Roman" w:hAnsi="Times New Roman"/>
          <w:spacing w:val="-6"/>
          <w:sz w:val="20"/>
          <w:szCs w:val="20"/>
        </w:rPr>
        <w:t xml:space="preserve"> </w:t>
      </w:r>
      <w:r w:rsidRPr="00043689">
        <w:rPr>
          <w:rFonts w:ascii="Times New Roman" w:hAnsi="Times New Roman"/>
          <w:sz w:val="20"/>
          <w:szCs w:val="20"/>
        </w:rPr>
        <w:t>the</w:t>
      </w:r>
      <w:r w:rsidRPr="00043689">
        <w:rPr>
          <w:rFonts w:ascii="Times New Roman" w:hAnsi="Times New Roman"/>
          <w:spacing w:val="52"/>
          <w:w w:val="99"/>
          <w:sz w:val="20"/>
          <w:szCs w:val="20"/>
        </w:rPr>
        <w:t xml:space="preserve"> </w:t>
      </w:r>
      <w:r w:rsidRPr="00043689">
        <w:rPr>
          <w:rFonts w:ascii="Times New Roman" w:hAnsi="Times New Roman"/>
          <w:spacing w:val="-1"/>
          <w:sz w:val="20"/>
          <w:szCs w:val="20"/>
        </w:rPr>
        <w:t>Treasury,</w:t>
      </w:r>
      <w:r w:rsidRPr="00043689">
        <w:rPr>
          <w:rFonts w:ascii="Times New Roman" w:hAnsi="Times New Roman"/>
          <w:spacing w:val="-6"/>
          <w:sz w:val="20"/>
          <w:szCs w:val="20"/>
        </w:rPr>
        <w:t xml:space="preserve"> </w:t>
      </w:r>
      <w:r w:rsidRPr="00043689">
        <w:rPr>
          <w:rFonts w:ascii="Times New Roman" w:hAnsi="Times New Roman"/>
          <w:i/>
          <w:sz w:val="20"/>
          <w:szCs w:val="20"/>
        </w:rPr>
        <w:t>National</w:t>
      </w:r>
      <w:r w:rsidRPr="00043689">
        <w:rPr>
          <w:rFonts w:ascii="Times New Roman" w:hAnsi="Times New Roman"/>
          <w:i/>
          <w:spacing w:val="-7"/>
          <w:sz w:val="20"/>
          <w:szCs w:val="20"/>
        </w:rPr>
        <w:t xml:space="preserve"> </w:t>
      </w:r>
      <w:r w:rsidRPr="00043689">
        <w:rPr>
          <w:rFonts w:ascii="Times New Roman" w:hAnsi="Times New Roman"/>
          <w:i/>
          <w:sz w:val="20"/>
          <w:szCs w:val="20"/>
        </w:rPr>
        <w:t>Money</w:t>
      </w:r>
      <w:r w:rsidRPr="00043689">
        <w:rPr>
          <w:rFonts w:ascii="Times New Roman" w:hAnsi="Times New Roman"/>
          <w:i/>
          <w:spacing w:val="-7"/>
          <w:sz w:val="20"/>
          <w:szCs w:val="20"/>
        </w:rPr>
        <w:t xml:space="preserve"> </w:t>
      </w:r>
      <w:r w:rsidRPr="00043689">
        <w:rPr>
          <w:rFonts w:ascii="Times New Roman" w:hAnsi="Times New Roman"/>
          <w:i/>
          <w:sz w:val="20"/>
          <w:szCs w:val="20"/>
        </w:rPr>
        <w:t>Laundering</w:t>
      </w:r>
      <w:r w:rsidRPr="00043689">
        <w:rPr>
          <w:rFonts w:ascii="Times New Roman" w:hAnsi="Times New Roman"/>
          <w:i/>
          <w:spacing w:val="-5"/>
          <w:sz w:val="20"/>
          <w:szCs w:val="20"/>
        </w:rPr>
        <w:t xml:space="preserve"> </w:t>
      </w:r>
      <w:r w:rsidRPr="00043689">
        <w:rPr>
          <w:rFonts w:ascii="Times New Roman" w:hAnsi="Times New Roman"/>
          <w:i/>
          <w:spacing w:val="-1"/>
          <w:sz w:val="20"/>
          <w:szCs w:val="20"/>
        </w:rPr>
        <w:t>Risk</w:t>
      </w:r>
      <w:r w:rsidRPr="00043689">
        <w:rPr>
          <w:rFonts w:ascii="Times New Roman" w:hAnsi="Times New Roman"/>
          <w:i/>
          <w:spacing w:val="-7"/>
          <w:sz w:val="20"/>
          <w:szCs w:val="20"/>
        </w:rPr>
        <w:t xml:space="preserve"> </w:t>
      </w:r>
      <w:r w:rsidRPr="00043689">
        <w:rPr>
          <w:rFonts w:ascii="Times New Roman" w:hAnsi="Times New Roman"/>
          <w:i/>
          <w:spacing w:val="-1"/>
          <w:sz w:val="20"/>
          <w:szCs w:val="20"/>
        </w:rPr>
        <w:t>Assessment</w:t>
      </w:r>
      <w:r w:rsidRPr="00043689">
        <w:rPr>
          <w:rFonts w:ascii="Times New Roman" w:hAnsi="Times New Roman"/>
          <w:i/>
          <w:spacing w:val="-3"/>
          <w:sz w:val="20"/>
          <w:szCs w:val="20"/>
        </w:rPr>
        <w:t xml:space="preserve"> </w:t>
      </w:r>
      <w:r w:rsidRPr="00043689">
        <w:rPr>
          <w:rFonts w:ascii="Times New Roman" w:hAnsi="Times New Roman"/>
          <w:sz w:val="20"/>
          <w:szCs w:val="20"/>
        </w:rPr>
        <w:t>at</w:t>
      </w:r>
      <w:r w:rsidRPr="00043689">
        <w:rPr>
          <w:rFonts w:ascii="Times New Roman" w:hAnsi="Times New Roman"/>
          <w:spacing w:val="-6"/>
          <w:sz w:val="20"/>
          <w:szCs w:val="20"/>
        </w:rPr>
        <w:t xml:space="preserve"> </w:t>
      </w:r>
      <w:r w:rsidRPr="00043689">
        <w:rPr>
          <w:rFonts w:ascii="Times New Roman" w:hAnsi="Times New Roman"/>
          <w:sz w:val="20"/>
          <w:szCs w:val="20"/>
        </w:rPr>
        <w:t>43.</w:t>
      </w:r>
    </w:p>
  </w:footnote>
  <w:footnote w:id="14">
    <w:p w14:paraId="2B0D1BED"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w:t>
      </w:r>
      <w:r w:rsidRPr="00043689">
        <w:rPr>
          <w:rFonts w:ascii="Times New Roman" w:hAnsi="Times New Roman"/>
          <w:i/>
          <w:sz w:val="20"/>
          <w:szCs w:val="20"/>
        </w:rPr>
        <w:t>Id.</w:t>
      </w:r>
      <w:r w:rsidRPr="00043689">
        <w:rPr>
          <w:rFonts w:ascii="Times New Roman" w:hAnsi="Times New Roman"/>
          <w:sz w:val="20"/>
          <w:szCs w:val="20"/>
        </w:rPr>
        <w:t>at</w:t>
      </w:r>
      <w:r w:rsidRPr="00043689">
        <w:rPr>
          <w:rFonts w:ascii="Times New Roman" w:hAnsi="Times New Roman"/>
          <w:spacing w:val="-3"/>
          <w:sz w:val="20"/>
          <w:szCs w:val="20"/>
        </w:rPr>
        <w:t xml:space="preserve"> </w:t>
      </w:r>
      <w:r w:rsidRPr="00043689">
        <w:rPr>
          <w:rFonts w:ascii="Times New Roman" w:hAnsi="Times New Roman"/>
          <w:spacing w:val="-1"/>
          <w:sz w:val="20"/>
          <w:szCs w:val="20"/>
        </w:rPr>
        <w:t>20.</w:t>
      </w:r>
    </w:p>
  </w:footnote>
  <w:footnote w:id="15">
    <w:p w14:paraId="30F52299"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w:t>
      </w:r>
      <w:r w:rsidRPr="00043689">
        <w:rPr>
          <w:rFonts w:ascii="Times New Roman" w:hAnsi="Times New Roman"/>
          <w:i/>
          <w:sz w:val="20"/>
          <w:szCs w:val="20"/>
        </w:rPr>
        <w:t>Id.</w:t>
      </w:r>
    </w:p>
  </w:footnote>
  <w:footnote w:id="16">
    <w:p w14:paraId="473D16B5"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A</w:t>
      </w:r>
      <w:r w:rsidRPr="00043689">
        <w:rPr>
          <w:rFonts w:ascii="Times New Roman" w:hAnsi="Times New Roman"/>
          <w:spacing w:val="-4"/>
          <w:sz w:val="20"/>
          <w:szCs w:val="20"/>
        </w:rPr>
        <w:t xml:space="preserve"> </w:t>
      </w:r>
      <w:r w:rsidRPr="00043689">
        <w:rPr>
          <w:rFonts w:ascii="Times New Roman" w:hAnsi="Times New Roman"/>
          <w:sz w:val="20"/>
          <w:szCs w:val="20"/>
        </w:rPr>
        <w:t>shelf</w:t>
      </w:r>
      <w:r w:rsidRPr="00043689">
        <w:rPr>
          <w:rFonts w:ascii="Times New Roman" w:hAnsi="Times New Roman"/>
          <w:spacing w:val="-5"/>
          <w:sz w:val="20"/>
          <w:szCs w:val="20"/>
        </w:rPr>
        <w:t xml:space="preserve"> </w:t>
      </w:r>
      <w:r w:rsidRPr="00043689">
        <w:rPr>
          <w:rFonts w:ascii="Times New Roman" w:hAnsi="Times New Roman"/>
          <w:sz w:val="20"/>
          <w:szCs w:val="20"/>
        </w:rPr>
        <w:t>corporation</w:t>
      </w:r>
      <w:r w:rsidRPr="00043689">
        <w:rPr>
          <w:rFonts w:ascii="Times New Roman" w:hAnsi="Times New Roman"/>
          <w:spacing w:val="-3"/>
          <w:sz w:val="20"/>
          <w:szCs w:val="20"/>
        </w:rPr>
        <w:t xml:space="preserve"> </w:t>
      </w:r>
      <w:r w:rsidRPr="00043689">
        <w:rPr>
          <w:rFonts w:ascii="Times New Roman" w:hAnsi="Times New Roman"/>
          <w:sz w:val="20"/>
          <w:szCs w:val="20"/>
        </w:rPr>
        <w:t>is</w:t>
      </w:r>
      <w:r w:rsidRPr="00043689">
        <w:rPr>
          <w:rFonts w:ascii="Times New Roman" w:hAnsi="Times New Roman"/>
          <w:spacing w:val="-4"/>
          <w:sz w:val="20"/>
          <w:szCs w:val="20"/>
        </w:rPr>
        <w:t xml:space="preserve"> </w:t>
      </w:r>
      <w:r w:rsidRPr="00043689">
        <w:rPr>
          <w:rFonts w:ascii="Times New Roman" w:hAnsi="Times New Roman"/>
          <w:sz w:val="20"/>
          <w:szCs w:val="20"/>
        </w:rPr>
        <w:t>a</w:t>
      </w:r>
      <w:r w:rsidRPr="00043689">
        <w:rPr>
          <w:rFonts w:ascii="Times New Roman" w:hAnsi="Times New Roman"/>
          <w:spacing w:val="-2"/>
          <w:sz w:val="20"/>
          <w:szCs w:val="20"/>
        </w:rPr>
        <w:t xml:space="preserve"> </w:t>
      </w:r>
      <w:r w:rsidRPr="00043689">
        <w:rPr>
          <w:rFonts w:ascii="Times New Roman" w:hAnsi="Times New Roman"/>
          <w:spacing w:val="-1"/>
          <w:sz w:val="20"/>
          <w:szCs w:val="20"/>
        </w:rPr>
        <w:t xml:space="preserve">legal </w:t>
      </w:r>
      <w:r w:rsidRPr="00043689">
        <w:rPr>
          <w:rFonts w:ascii="Times New Roman" w:hAnsi="Times New Roman"/>
          <w:sz w:val="20"/>
          <w:szCs w:val="20"/>
        </w:rPr>
        <w:t>entity</w:t>
      </w:r>
      <w:r w:rsidRPr="00043689">
        <w:rPr>
          <w:rFonts w:ascii="Times New Roman" w:hAnsi="Times New Roman"/>
          <w:spacing w:val="-4"/>
          <w:sz w:val="20"/>
          <w:szCs w:val="20"/>
        </w:rPr>
        <w:t xml:space="preserve"> </w:t>
      </w:r>
      <w:r w:rsidRPr="00043689">
        <w:rPr>
          <w:rFonts w:ascii="Times New Roman" w:hAnsi="Times New Roman"/>
          <w:sz w:val="20"/>
          <w:szCs w:val="20"/>
        </w:rPr>
        <w:t>that</w:t>
      </w:r>
      <w:r w:rsidRPr="00043689">
        <w:rPr>
          <w:rFonts w:ascii="Times New Roman" w:hAnsi="Times New Roman"/>
          <w:spacing w:val="-3"/>
          <w:sz w:val="20"/>
          <w:szCs w:val="20"/>
        </w:rPr>
        <w:t xml:space="preserve"> </w:t>
      </w:r>
      <w:r w:rsidRPr="00043689">
        <w:rPr>
          <w:rFonts w:ascii="Times New Roman" w:hAnsi="Times New Roman"/>
          <w:sz w:val="20"/>
          <w:szCs w:val="20"/>
        </w:rPr>
        <w:t>has</w:t>
      </w:r>
      <w:r w:rsidRPr="00043689">
        <w:rPr>
          <w:rFonts w:ascii="Times New Roman" w:hAnsi="Times New Roman"/>
          <w:spacing w:val="-4"/>
          <w:sz w:val="20"/>
          <w:szCs w:val="20"/>
        </w:rPr>
        <w:t xml:space="preserve"> </w:t>
      </w:r>
      <w:r w:rsidRPr="00043689">
        <w:rPr>
          <w:rFonts w:ascii="Times New Roman" w:hAnsi="Times New Roman"/>
          <w:sz w:val="20"/>
          <w:szCs w:val="20"/>
        </w:rPr>
        <w:t>been</w:t>
      </w:r>
      <w:r w:rsidRPr="00043689">
        <w:rPr>
          <w:rFonts w:ascii="Times New Roman" w:hAnsi="Times New Roman"/>
          <w:spacing w:val="-4"/>
          <w:sz w:val="20"/>
          <w:szCs w:val="20"/>
        </w:rPr>
        <w:t xml:space="preserve"> </w:t>
      </w:r>
      <w:r w:rsidRPr="00043689">
        <w:rPr>
          <w:rFonts w:ascii="Times New Roman" w:hAnsi="Times New Roman"/>
          <w:sz w:val="20"/>
          <w:szCs w:val="20"/>
        </w:rPr>
        <w:t>registered</w:t>
      </w:r>
      <w:r w:rsidRPr="00043689">
        <w:rPr>
          <w:rFonts w:ascii="Times New Roman" w:hAnsi="Times New Roman"/>
          <w:spacing w:val="-1"/>
          <w:sz w:val="20"/>
          <w:szCs w:val="20"/>
        </w:rPr>
        <w:t xml:space="preserve"> with</w:t>
      </w:r>
      <w:r w:rsidRPr="00043689">
        <w:rPr>
          <w:rFonts w:ascii="Times New Roman" w:hAnsi="Times New Roman"/>
          <w:spacing w:val="-4"/>
          <w:sz w:val="20"/>
          <w:szCs w:val="20"/>
        </w:rPr>
        <w:t xml:space="preserve"> </w:t>
      </w:r>
      <w:r w:rsidRPr="00043689">
        <w:rPr>
          <w:rFonts w:ascii="Times New Roman" w:hAnsi="Times New Roman"/>
          <w:sz w:val="20"/>
          <w:szCs w:val="20"/>
        </w:rPr>
        <w:t>a</w:t>
      </w:r>
      <w:r w:rsidRPr="00043689">
        <w:rPr>
          <w:rFonts w:ascii="Times New Roman" w:hAnsi="Times New Roman"/>
          <w:spacing w:val="-2"/>
          <w:sz w:val="20"/>
          <w:szCs w:val="20"/>
        </w:rPr>
        <w:t xml:space="preserve"> </w:t>
      </w:r>
      <w:r w:rsidRPr="00043689">
        <w:rPr>
          <w:rFonts w:ascii="Times New Roman" w:hAnsi="Times New Roman"/>
          <w:sz w:val="20"/>
          <w:szCs w:val="20"/>
        </w:rPr>
        <w:t>state</w:t>
      </w:r>
      <w:r w:rsidRPr="00043689">
        <w:rPr>
          <w:rFonts w:ascii="Times New Roman" w:hAnsi="Times New Roman"/>
          <w:spacing w:val="-3"/>
          <w:sz w:val="20"/>
          <w:szCs w:val="20"/>
        </w:rPr>
        <w:t xml:space="preserve"> </w:t>
      </w:r>
      <w:r w:rsidRPr="00043689">
        <w:rPr>
          <w:rFonts w:ascii="Times New Roman" w:hAnsi="Times New Roman"/>
          <w:spacing w:val="-1"/>
          <w:sz w:val="20"/>
          <w:szCs w:val="20"/>
        </w:rPr>
        <w:t>but</w:t>
      </w:r>
      <w:r w:rsidRPr="00043689">
        <w:rPr>
          <w:rFonts w:ascii="Times New Roman" w:hAnsi="Times New Roman"/>
          <w:spacing w:val="-4"/>
          <w:sz w:val="20"/>
          <w:szCs w:val="20"/>
        </w:rPr>
        <w:t xml:space="preserve"> </w:t>
      </w:r>
      <w:r w:rsidRPr="00043689">
        <w:rPr>
          <w:rFonts w:ascii="Times New Roman" w:hAnsi="Times New Roman"/>
          <w:sz w:val="20"/>
          <w:szCs w:val="20"/>
        </w:rPr>
        <w:t xml:space="preserve">not </w:t>
      </w:r>
      <w:r w:rsidRPr="00043689">
        <w:rPr>
          <w:rFonts w:ascii="Times New Roman" w:hAnsi="Times New Roman"/>
          <w:spacing w:val="-1"/>
          <w:sz w:val="20"/>
          <w:szCs w:val="20"/>
        </w:rPr>
        <w:t>yet</w:t>
      </w:r>
      <w:r w:rsidRPr="00043689">
        <w:rPr>
          <w:rFonts w:ascii="Times New Roman" w:hAnsi="Times New Roman"/>
          <w:spacing w:val="-3"/>
          <w:sz w:val="20"/>
          <w:szCs w:val="20"/>
        </w:rPr>
        <w:t xml:space="preserve"> </w:t>
      </w:r>
      <w:r w:rsidRPr="00043689">
        <w:rPr>
          <w:rFonts w:ascii="Times New Roman" w:hAnsi="Times New Roman"/>
          <w:sz w:val="20"/>
          <w:szCs w:val="20"/>
        </w:rPr>
        <w:t>used</w:t>
      </w:r>
      <w:r w:rsidRPr="00043689">
        <w:rPr>
          <w:rFonts w:ascii="Times New Roman" w:hAnsi="Times New Roman"/>
          <w:spacing w:val="-2"/>
          <w:sz w:val="20"/>
          <w:szCs w:val="20"/>
        </w:rPr>
        <w:t xml:space="preserve"> </w:t>
      </w:r>
      <w:r w:rsidRPr="00043689">
        <w:rPr>
          <w:rFonts w:ascii="Times New Roman" w:hAnsi="Times New Roman"/>
          <w:sz w:val="20"/>
          <w:szCs w:val="20"/>
        </w:rPr>
        <w:t>for</w:t>
      </w:r>
      <w:r w:rsidRPr="00043689">
        <w:rPr>
          <w:rFonts w:ascii="Times New Roman" w:hAnsi="Times New Roman"/>
          <w:spacing w:val="-2"/>
          <w:sz w:val="20"/>
          <w:szCs w:val="20"/>
        </w:rPr>
        <w:t xml:space="preserve"> </w:t>
      </w:r>
      <w:r w:rsidRPr="00043689">
        <w:rPr>
          <w:rFonts w:ascii="Times New Roman" w:hAnsi="Times New Roman"/>
          <w:sz w:val="20"/>
          <w:szCs w:val="20"/>
        </w:rPr>
        <w:t>any</w:t>
      </w:r>
      <w:r w:rsidRPr="00043689">
        <w:rPr>
          <w:rFonts w:ascii="Times New Roman" w:hAnsi="Times New Roman"/>
          <w:spacing w:val="-7"/>
          <w:sz w:val="20"/>
          <w:szCs w:val="20"/>
        </w:rPr>
        <w:t xml:space="preserve"> </w:t>
      </w:r>
      <w:r w:rsidRPr="00043689">
        <w:rPr>
          <w:rFonts w:ascii="Times New Roman" w:hAnsi="Times New Roman"/>
          <w:spacing w:val="1"/>
          <w:sz w:val="20"/>
          <w:szCs w:val="20"/>
        </w:rPr>
        <w:t>purpose;</w:t>
      </w:r>
      <w:r w:rsidRPr="00043689">
        <w:rPr>
          <w:rFonts w:ascii="Times New Roman" w:hAnsi="Times New Roman"/>
          <w:spacing w:val="44"/>
          <w:w w:val="99"/>
          <w:sz w:val="20"/>
          <w:szCs w:val="20"/>
        </w:rPr>
        <w:t xml:space="preserve"> </w:t>
      </w:r>
      <w:r w:rsidRPr="00043689">
        <w:rPr>
          <w:rFonts w:ascii="Times New Roman" w:hAnsi="Times New Roman"/>
          <w:sz w:val="20"/>
          <w:szCs w:val="20"/>
        </w:rPr>
        <w:t>it</w:t>
      </w:r>
      <w:r w:rsidRPr="00043689">
        <w:rPr>
          <w:rFonts w:ascii="Times New Roman" w:hAnsi="Times New Roman"/>
          <w:spacing w:val="-5"/>
          <w:sz w:val="20"/>
          <w:szCs w:val="20"/>
        </w:rPr>
        <w:t xml:space="preserve"> </w:t>
      </w:r>
      <w:r w:rsidRPr="00043689">
        <w:rPr>
          <w:rFonts w:ascii="Times New Roman" w:hAnsi="Times New Roman"/>
          <w:spacing w:val="-1"/>
          <w:sz w:val="20"/>
          <w:szCs w:val="20"/>
        </w:rPr>
        <w:t>has</w:t>
      </w:r>
      <w:r w:rsidRPr="00043689">
        <w:rPr>
          <w:rFonts w:ascii="Times New Roman" w:hAnsi="Times New Roman"/>
          <w:spacing w:val="-4"/>
          <w:sz w:val="20"/>
          <w:szCs w:val="20"/>
        </w:rPr>
        <w:t xml:space="preserve"> </w:t>
      </w:r>
      <w:r w:rsidRPr="00043689">
        <w:rPr>
          <w:rFonts w:ascii="Times New Roman" w:hAnsi="Times New Roman"/>
          <w:spacing w:val="-1"/>
          <w:sz w:val="20"/>
          <w:szCs w:val="20"/>
        </w:rPr>
        <w:t>instead</w:t>
      </w:r>
      <w:r w:rsidRPr="00043689">
        <w:rPr>
          <w:rFonts w:ascii="Times New Roman" w:hAnsi="Times New Roman"/>
          <w:spacing w:val="-2"/>
          <w:sz w:val="20"/>
          <w:szCs w:val="20"/>
        </w:rPr>
        <w:t xml:space="preserve"> </w:t>
      </w:r>
      <w:r w:rsidRPr="00043689">
        <w:rPr>
          <w:rFonts w:ascii="Times New Roman" w:hAnsi="Times New Roman"/>
          <w:sz w:val="20"/>
          <w:szCs w:val="20"/>
        </w:rPr>
        <w:t>been</w:t>
      </w:r>
      <w:r w:rsidRPr="00043689">
        <w:rPr>
          <w:rFonts w:ascii="Times New Roman" w:hAnsi="Times New Roman"/>
          <w:spacing w:val="-2"/>
          <w:sz w:val="20"/>
          <w:szCs w:val="20"/>
        </w:rPr>
        <w:t xml:space="preserve"> </w:t>
      </w:r>
      <w:r w:rsidRPr="00043689">
        <w:rPr>
          <w:rFonts w:ascii="Times New Roman" w:hAnsi="Times New Roman"/>
          <w:spacing w:val="-1"/>
          <w:sz w:val="20"/>
          <w:szCs w:val="20"/>
        </w:rPr>
        <w:t>kept</w:t>
      </w:r>
      <w:r w:rsidRPr="00043689">
        <w:rPr>
          <w:rFonts w:ascii="Times New Roman" w:hAnsi="Times New Roman"/>
          <w:spacing w:val="-4"/>
          <w:sz w:val="20"/>
          <w:szCs w:val="20"/>
        </w:rPr>
        <w:t xml:space="preserve"> </w:t>
      </w:r>
      <w:r w:rsidRPr="00043689">
        <w:rPr>
          <w:rFonts w:ascii="Times New Roman" w:hAnsi="Times New Roman"/>
          <w:sz w:val="20"/>
          <w:szCs w:val="20"/>
        </w:rPr>
        <w:t>on</w:t>
      </w:r>
      <w:r w:rsidRPr="00043689">
        <w:rPr>
          <w:rFonts w:ascii="Times New Roman" w:hAnsi="Times New Roman"/>
          <w:spacing w:val="-4"/>
          <w:sz w:val="20"/>
          <w:szCs w:val="20"/>
        </w:rPr>
        <w:t xml:space="preserve"> </w:t>
      </w:r>
      <w:r w:rsidRPr="00043689">
        <w:rPr>
          <w:rFonts w:ascii="Times New Roman" w:hAnsi="Times New Roman"/>
          <w:spacing w:val="-1"/>
          <w:sz w:val="20"/>
          <w:szCs w:val="20"/>
        </w:rPr>
        <w:t>the “shelf”</w:t>
      </w:r>
      <w:r w:rsidRPr="00043689">
        <w:rPr>
          <w:rFonts w:ascii="Times New Roman" w:hAnsi="Times New Roman"/>
          <w:spacing w:val="-4"/>
          <w:sz w:val="20"/>
          <w:szCs w:val="20"/>
        </w:rPr>
        <w:t xml:space="preserve"> </w:t>
      </w:r>
      <w:r w:rsidRPr="00043689">
        <w:rPr>
          <w:rFonts w:ascii="Times New Roman" w:hAnsi="Times New Roman"/>
          <w:spacing w:val="-1"/>
          <w:sz w:val="20"/>
          <w:szCs w:val="20"/>
        </w:rPr>
        <w:t>for</w:t>
      </w:r>
      <w:r w:rsidRPr="00043689">
        <w:rPr>
          <w:rFonts w:ascii="Times New Roman" w:hAnsi="Times New Roman"/>
          <w:spacing w:val="-3"/>
          <w:sz w:val="20"/>
          <w:szCs w:val="20"/>
        </w:rPr>
        <w:t xml:space="preserve"> </w:t>
      </w:r>
      <w:r w:rsidRPr="00043689">
        <w:rPr>
          <w:rFonts w:ascii="Times New Roman" w:hAnsi="Times New Roman"/>
          <w:sz w:val="20"/>
          <w:szCs w:val="20"/>
        </w:rPr>
        <w:t>a</w:t>
      </w:r>
      <w:r w:rsidRPr="00043689">
        <w:rPr>
          <w:rFonts w:ascii="Times New Roman" w:hAnsi="Times New Roman"/>
          <w:spacing w:val="-3"/>
          <w:sz w:val="20"/>
          <w:szCs w:val="20"/>
        </w:rPr>
        <w:t xml:space="preserve"> </w:t>
      </w:r>
      <w:r w:rsidRPr="00043689">
        <w:rPr>
          <w:rFonts w:ascii="Times New Roman" w:hAnsi="Times New Roman"/>
          <w:spacing w:val="-1"/>
          <w:sz w:val="20"/>
          <w:szCs w:val="20"/>
        </w:rPr>
        <w:t>buyer</w:t>
      </w:r>
      <w:r w:rsidRPr="00043689">
        <w:rPr>
          <w:rFonts w:ascii="Times New Roman" w:hAnsi="Times New Roman"/>
          <w:sz w:val="20"/>
          <w:szCs w:val="20"/>
        </w:rPr>
        <w:t xml:space="preserve"> </w:t>
      </w:r>
      <w:r w:rsidRPr="00043689">
        <w:rPr>
          <w:rFonts w:ascii="Times New Roman" w:hAnsi="Times New Roman"/>
          <w:spacing w:val="-1"/>
          <w:sz w:val="20"/>
          <w:szCs w:val="20"/>
        </w:rPr>
        <w:t>who</w:t>
      </w:r>
      <w:r w:rsidRPr="00043689">
        <w:rPr>
          <w:rFonts w:ascii="Times New Roman" w:hAnsi="Times New Roman"/>
          <w:spacing w:val="-2"/>
          <w:sz w:val="20"/>
          <w:szCs w:val="20"/>
        </w:rPr>
        <w:t xml:space="preserve"> </w:t>
      </w:r>
      <w:r w:rsidRPr="00043689">
        <w:rPr>
          <w:rFonts w:ascii="Times New Roman" w:hAnsi="Times New Roman"/>
          <w:sz w:val="20"/>
          <w:szCs w:val="20"/>
        </w:rPr>
        <w:t>does</w:t>
      </w:r>
      <w:r w:rsidRPr="00043689">
        <w:rPr>
          <w:rFonts w:ascii="Times New Roman" w:hAnsi="Times New Roman"/>
          <w:spacing w:val="-4"/>
          <w:sz w:val="20"/>
          <w:szCs w:val="20"/>
        </w:rPr>
        <w:t xml:space="preserve"> </w:t>
      </w:r>
      <w:r w:rsidRPr="00043689">
        <w:rPr>
          <w:rFonts w:ascii="Times New Roman" w:hAnsi="Times New Roman"/>
          <w:sz w:val="20"/>
          <w:szCs w:val="20"/>
        </w:rPr>
        <w:t>not</w:t>
      </w:r>
      <w:r w:rsidRPr="00043689">
        <w:rPr>
          <w:rFonts w:ascii="Times New Roman" w:hAnsi="Times New Roman"/>
          <w:spacing w:val="-2"/>
          <w:sz w:val="20"/>
          <w:szCs w:val="20"/>
        </w:rPr>
        <w:t xml:space="preserve"> </w:t>
      </w:r>
      <w:r w:rsidRPr="00043689">
        <w:rPr>
          <w:rFonts w:ascii="Times New Roman" w:hAnsi="Times New Roman"/>
          <w:spacing w:val="-1"/>
          <w:sz w:val="20"/>
          <w:szCs w:val="20"/>
        </w:rPr>
        <w:t>want</w:t>
      </w:r>
      <w:r w:rsidRPr="00043689">
        <w:rPr>
          <w:rFonts w:ascii="Times New Roman" w:hAnsi="Times New Roman"/>
          <w:spacing w:val="-4"/>
          <w:sz w:val="20"/>
          <w:szCs w:val="20"/>
        </w:rPr>
        <w:t xml:space="preserve"> </w:t>
      </w:r>
      <w:r w:rsidRPr="00043689">
        <w:rPr>
          <w:rFonts w:ascii="Times New Roman" w:hAnsi="Times New Roman"/>
          <w:sz w:val="20"/>
          <w:szCs w:val="20"/>
        </w:rPr>
        <w:t>to</w:t>
      </w:r>
      <w:r w:rsidRPr="00043689">
        <w:rPr>
          <w:rFonts w:ascii="Times New Roman" w:hAnsi="Times New Roman"/>
          <w:spacing w:val="-2"/>
          <w:sz w:val="20"/>
          <w:szCs w:val="20"/>
        </w:rPr>
        <w:t xml:space="preserve"> </w:t>
      </w:r>
      <w:r w:rsidRPr="00043689">
        <w:rPr>
          <w:rFonts w:ascii="Times New Roman" w:hAnsi="Times New Roman"/>
          <w:spacing w:val="-1"/>
          <w:sz w:val="20"/>
          <w:szCs w:val="20"/>
        </w:rPr>
        <w:t>go</w:t>
      </w:r>
      <w:r w:rsidRPr="00043689">
        <w:rPr>
          <w:rFonts w:ascii="Times New Roman" w:hAnsi="Times New Roman"/>
          <w:spacing w:val="-2"/>
          <w:sz w:val="20"/>
          <w:szCs w:val="20"/>
        </w:rPr>
        <w:t xml:space="preserve"> </w:t>
      </w:r>
      <w:r w:rsidRPr="00043689">
        <w:rPr>
          <w:rFonts w:ascii="Times New Roman" w:hAnsi="Times New Roman"/>
          <w:sz w:val="20"/>
          <w:szCs w:val="20"/>
        </w:rPr>
        <w:t>through</w:t>
      </w:r>
      <w:r w:rsidRPr="00043689">
        <w:rPr>
          <w:rFonts w:ascii="Times New Roman" w:hAnsi="Times New Roman"/>
          <w:spacing w:val="-4"/>
          <w:sz w:val="20"/>
          <w:szCs w:val="20"/>
        </w:rPr>
        <w:t xml:space="preserve"> </w:t>
      </w:r>
      <w:r w:rsidRPr="00043689">
        <w:rPr>
          <w:rFonts w:ascii="Times New Roman" w:hAnsi="Times New Roman"/>
          <w:sz w:val="20"/>
          <w:szCs w:val="20"/>
        </w:rPr>
        <w:t>the</w:t>
      </w:r>
      <w:r w:rsidRPr="00043689">
        <w:rPr>
          <w:rFonts w:ascii="Times New Roman" w:hAnsi="Times New Roman"/>
          <w:spacing w:val="-3"/>
          <w:sz w:val="20"/>
          <w:szCs w:val="20"/>
        </w:rPr>
        <w:t xml:space="preserve"> </w:t>
      </w:r>
      <w:r w:rsidRPr="00043689">
        <w:rPr>
          <w:rFonts w:ascii="Times New Roman" w:hAnsi="Times New Roman"/>
          <w:sz w:val="20"/>
          <w:szCs w:val="20"/>
        </w:rPr>
        <w:t>process</w:t>
      </w:r>
      <w:r w:rsidRPr="00043689">
        <w:rPr>
          <w:rFonts w:ascii="Times New Roman" w:hAnsi="Times New Roman"/>
          <w:spacing w:val="-4"/>
          <w:sz w:val="20"/>
          <w:szCs w:val="20"/>
        </w:rPr>
        <w:t xml:space="preserve"> </w:t>
      </w:r>
      <w:r w:rsidRPr="00043689">
        <w:rPr>
          <w:rFonts w:ascii="Times New Roman" w:hAnsi="Times New Roman"/>
          <w:sz w:val="20"/>
          <w:szCs w:val="20"/>
        </w:rPr>
        <w:t>of</w:t>
      </w:r>
      <w:r w:rsidRPr="00043689">
        <w:rPr>
          <w:rFonts w:ascii="Times New Roman" w:hAnsi="Times New Roman"/>
          <w:spacing w:val="-5"/>
          <w:sz w:val="20"/>
          <w:szCs w:val="20"/>
        </w:rPr>
        <w:t xml:space="preserve"> </w:t>
      </w:r>
      <w:r w:rsidRPr="00043689">
        <w:rPr>
          <w:rFonts w:ascii="Times New Roman" w:hAnsi="Times New Roman"/>
          <w:sz w:val="20"/>
          <w:szCs w:val="20"/>
        </w:rPr>
        <w:t>creating</w:t>
      </w:r>
      <w:r w:rsidRPr="00043689">
        <w:rPr>
          <w:rFonts w:ascii="Times New Roman" w:hAnsi="Times New Roman"/>
          <w:spacing w:val="-4"/>
          <w:sz w:val="20"/>
          <w:szCs w:val="20"/>
        </w:rPr>
        <w:t xml:space="preserve"> </w:t>
      </w:r>
      <w:r w:rsidRPr="00043689">
        <w:rPr>
          <w:rFonts w:ascii="Times New Roman" w:hAnsi="Times New Roman"/>
          <w:sz w:val="20"/>
          <w:szCs w:val="20"/>
        </w:rPr>
        <w:t>a</w:t>
      </w:r>
      <w:r w:rsidRPr="00043689">
        <w:rPr>
          <w:rFonts w:ascii="Times New Roman" w:hAnsi="Times New Roman"/>
          <w:spacing w:val="57"/>
          <w:w w:val="99"/>
          <w:sz w:val="20"/>
          <w:szCs w:val="20"/>
        </w:rPr>
        <w:t xml:space="preserve"> </w:t>
      </w:r>
      <w:r w:rsidRPr="00043689">
        <w:rPr>
          <w:rFonts w:ascii="Times New Roman" w:hAnsi="Times New Roman"/>
          <w:sz w:val="20"/>
          <w:szCs w:val="20"/>
        </w:rPr>
        <w:t>new</w:t>
      </w:r>
      <w:r w:rsidRPr="00043689">
        <w:rPr>
          <w:rFonts w:ascii="Times New Roman" w:hAnsi="Times New Roman"/>
          <w:spacing w:val="-6"/>
          <w:sz w:val="20"/>
          <w:szCs w:val="20"/>
        </w:rPr>
        <w:t xml:space="preserve"> </w:t>
      </w:r>
      <w:r w:rsidRPr="00043689">
        <w:rPr>
          <w:rFonts w:ascii="Times New Roman" w:hAnsi="Times New Roman"/>
          <w:sz w:val="20"/>
          <w:szCs w:val="20"/>
        </w:rPr>
        <w:t>legal</w:t>
      </w:r>
      <w:r w:rsidRPr="00043689">
        <w:rPr>
          <w:rFonts w:ascii="Times New Roman" w:hAnsi="Times New Roman"/>
          <w:spacing w:val="-5"/>
          <w:sz w:val="20"/>
          <w:szCs w:val="20"/>
        </w:rPr>
        <w:t xml:space="preserve"> </w:t>
      </w:r>
      <w:r w:rsidRPr="00043689">
        <w:rPr>
          <w:rFonts w:ascii="Times New Roman" w:hAnsi="Times New Roman"/>
          <w:spacing w:val="-1"/>
          <w:sz w:val="20"/>
          <w:szCs w:val="20"/>
        </w:rPr>
        <w:t>entity.</w:t>
      </w:r>
      <w:r w:rsidRPr="00043689">
        <w:rPr>
          <w:rFonts w:ascii="Times New Roman" w:hAnsi="Times New Roman"/>
          <w:spacing w:val="45"/>
          <w:sz w:val="20"/>
          <w:szCs w:val="20"/>
        </w:rPr>
        <w:t xml:space="preserve"> </w:t>
      </w:r>
      <w:r w:rsidRPr="00043689">
        <w:rPr>
          <w:rFonts w:ascii="Times New Roman" w:hAnsi="Times New Roman"/>
          <w:i/>
          <w:sz w:val="20"/>
          <w:szCs w:val="20"/>
        </w:rPr>
        <w:t>Id.</w:t>
      </w:r>
    </w:p>
  </w:footnote>
  <w:footnote w:id="17">
    <w:p w14:paraId="0D9CF067"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w:t>
      </w:r>
      <w:r w:rsidRPr="00043689">
        <w:rPr>
          <w:rFonts w:ascii="Times New Roman" w:hAnsi="Times New Roman"/>
          <w:i/>
          <w:sz w:val="20"/>
          <w:szCs w:val="20"/>
        </w:rPr>
        <w:t>Id.</w:t>
      </w:r>
      <w:r w:rsidRPr="00043689">
        <w:rPr>
          <w:rFonts w:ascii="Times New Roman" w:hAnsi="Times New Roman"/>
          <w:i/>
          <w:spacing w:val="-2"/>
          <w:sz w:val="20"/>
          <w:szCs w:val="20"/>
        </w:rPr>
        <w:t xml:space="preserve"> </w:t>
      </w:r>
      <w:r w:rsidRPr="00043689">
        <w:rPr>
          <w:rFonts w:ascii="Times New Roman" w:hAnsi="Times New Roman"/>
          <w:sz w:val="20"/>
          <w:szCs w:val="20"/>
        </w:rPr>
        <w:t>at</w:t>
      </w:r>
      <w:r w:rsidRPr="00043689">
        <w:rPr>
          <w:rFonts w:ascii="Times New Roman" w:hAnsi="Times New Roman"/>
          <w:spacing w:val="-2"/>
          <w:sz w:val="20"/>
          <w:szCs w:val="20"/>
        </w:rPr>
        <w:t xml:space="preserve"> </w:t>
      </w:r>
      <w:r w:rsidRPr="00043689">
        <w:rPr>
          <w:rFonts w:ascii="Times New Roman" w:hAnsi="Times New Roman"/>
          <w:spacing w:val="-1"/>
          <w:sz w:val="20"/>
          <w:szCs w:val="20"/>
        </w:rPr>
        <w:t>44.</w:t>
      </w:r>
    </w:p>
  </w:footnote>
  <w:footnote w:id="18">
    <w:p w14:paraId="58BF604E"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w:t>
      </w:r>
      <w:r w:rsidRPr="00043689">
        <w:rPr>
          <w:rFonts w:ascii="Times New Roman" w:hAnsi="Times New Roman"/>
          <w:i/>
          <w:sz w:val="20"/>
          <w:szCs w:val="20"/>
        </w:rPr>
        <w:t>Combating</w:t>
      </w:r>
      <w:r w:rsidRPr="00043689">
        <w:rPr>
          <w:rFonts w:ascii="Times New Roman" w:hAnsi="Times New Roman"/>
          <w:i/>
          <w:spacing w:val="-5"/>
          <w:sz w:val="20"/>
          <w:szCs w:val="20"/>
        </w:rPr>
        <w:t xml:space="preserve"> </w:t>
      </w:r>
      <w:r w:rsidRPr="00043689">
        <w:rPr>
          <w:rFonts w:ascii="Times New Roman" w:hAnsi="Times New Roman"/>
          <w:i/>
          <w:sz w:val="20"/>
          <w:szCs w:val="20"/>
        </w:rPr>
        <w:t>Transnational</w:t>
      </w:r>
      <w:r w:rsidRPr="00043689">
        <w:rPr>
          <w:rFonts w:ascii="Times New Roman" w:hAnsi="Times New Roman"/>
          <w:i/>
          <w:spacing w:val="-8"/>
          <w:sz w:val="20"/>
          <w:szCs w:val="20"/>
        </w:rPr>
        <w:t xml:space="preserve"> </w:t>
      </w:r>
      <w:r w:rsidRPr="00043689">
        <w:rPr>
          <w:rFonts w:ascii="Times New Roman" w:hAnsi="Times New Roman"/>
          <w:i/>
          <w:sz w:val="20"/>
          <w:szCs w:val="20"/>
        </w:rPr>
        <w:t>Organized</w:t>
      </w:r>
      <w:r w:rsidRPr="00043689">
        <w:rPr>
          <w:rFonts w:ascii="Times New Roman" w:hAnsi="Times New Roman"/>
          <w:i/>
          <w:spacing w:val="-5"/>
          <w:sz w:val="20"/>
          <w:szCs w:val="20"/>
        </w:rPr>
        <w:t xml:space="preserve"> </w:t>
      </w:r>
      <w:r w:rsidRPr="00043689">
        <w:rPr>
          <w:rFonts w:ascii="Times New Roman" w:hAnsi="Times New Roman"/>
          <w:i/>
          <w:spacing w:val="-1"/>
          <w:sz w:val="20"/>
          <w:szCs w:val="20"/>
        </w:rPr>
        <w:t>Crime:</w:t>
      </w:r>
      <w:r w:rsidRPr="00043689">
        <w:rPr>
          <w:rFonts w:ascii="Times New Roman" w:hAnsi="Times New Roman"/>
          <w:i/>
          <w:spacing w:val="-5"/>
          <w:sz w:val="20"/>
          <w:szCs w:val="20"/>
        </w:rPr>
        <w:t xml:space="preserve"> </w:t>
      </w:r>
      <w:r w:rsidRPr="00043689">
        <w:rPr>
          <w:rFonts w:ascii="Times New Roman" w:hAnsi="Times New Roman"/>
          <w:i/>
          <w:sz w:val="20"/>
          <w:szCs w:val="20"/>
        </w:rPr>
        <w:t>International</w:t>
      </w:r>
      <w:r w:rsidRPr="00043689">
        <w:rPr>
          <w:rFonts w:ascii="Times New Roman" w:hAnsi="Times New Roman"/>
          <w:i/>
          <w:spacing w:val="-9"/>
          <w:sz w:val="20"/>
          <w:szCs w:val="20"/>
        </w:rPr>
        <w:t xml:space="preserve"> </w:t>
      </w:r>
      <w:r w:rsidRPr="00043689">
        <w:rPr>
          <w:rFonts w:ascii="Times New Roman" w:hAnsi="Times New Roman"/>
          <w:i/>
          <w:sz w:val="20"/>
          <w:szCs w:val="20"/>
        </w:rPr>
        <w:t>Money</w:t>
      </w:r>
      <w:r w:rsidRPr="00043689">
        <w:rPr>
          <w:rFonts w:ascii="Times New Roman" w:hAnsi="Times New Roman"/>
          <w:i/>
          <w:spacing w:val="-6"/>
          <w:sz w:val="20"/>
          <w:szCs w:val="20"/>
        </w:rPr>
        <w:t xml:space="preserve"> </w:t>
      </w:r>
      <w:r w:rsidRPr="00043689">
        <w:rPr>
          <w:rFonts w:ascii="Times New Roman" w:hAnsi="Times New Roman"/>
          <w:i/>
          <w:sz w:val="20"/>
          <w:szCs w:val="20"/>
        </w:rPr>
        <w:t>Laundering</w:t>
      </w:r>
      <w:r w:rsidRPr="00043689">
        <w:rPr>
          <w:rFonts w:ascii="Times New Roman" w:hAnsi="Times New Roman"/>
          <w:i/>
          <w:spacing w:val="-7"/>
          <w:sz w:val="20"/>
          <w:szCs w:val="20"/>
        </w:rPr>
        <w:t xml:space="preserve"> </w:t>
      </w:r>
      <w:r w:rsidRPr="00043689">
        <w:rPr>
          <w:rFonts w:ascii="Times New Roman" w:hAnsi="Times New Roman"/>
          <w:i/>
          <w:sz w:val="20"/>
          <w:szCs w:val="20"/>
        </w:rPr>
        <w:t>as</w:t>
      </w:r>
      <w:r w:rsidRPr="00043689">
        <w:rPr>
          <w:rFonts w:ascii="Times New Roman" w:hAnsi="Times New Roman"/>
          <w:i/>
          <w:spacing w:val="-7"/>
          <w:sz w:val="20"/>
          <w:szCs w:val="20"/>
        </w:rPr>
        <w:t xml:space="preserve"> </w:t>
      </w:r>
      <w:r w:rsidRPr="00043689">
        <w:rPr>
          <w:rFonts w:ascii="Times New Roman" w:hAnsi="Times New Roman"/>
          <w:i/>
          <w:sz w:val="20"/>
          <w:szCs w:val="20"/>
        </w:rPr>
        <w:t>a</w:t>
      </w:r>
      <w:r w:rsidRPr="00043689">
        <w:rPr>
          <w:rFonts w:ascii="Times New Roman" w:hAnsi="Times New Roman"/>
          <w:i/>
          <w:spacing w:val="-5"/>
          <w:sz w:val="20"/>
          <w:szCs w:val="20"/>
        </w:rPr>
        <w:t xml:space="preserve"> </w:t>
      </w:r>
      <w:r w:rsidRPr="00043689">
        <w:rPr>
          <w:rFonts w:ascii="Times New Roman" w:hAnsi="Times New Roman"/>
          <w:i/>
          <w:spacing w:val="-1"/>
          <w:sz w:val="20"/>
          <w:szCs w:val="20"/>
        </w:rPr>
        <w:t>Threat</w:t>
      </w:r>
      <w:r w:rsidRPr="00043689">
        <w:rPr>
          <w:rFonts w:ascii="Times New Roman" w:hAnsi="Times New Roman"/>
          <w:i/>
          <w:spacing w:val="-8"/>
          <w:sz w:val="20"/>
          <w:szCs w:val="20"/>
        </w:rPr>
        <w:t xml:space="preserve"> </w:t>
      </w:r>
      <w:r w:rsidRPr="00043689">
        <w:rPr>
          <w:rFonts w:ascii="Times New Roman" w:hAnsi="Times New Roman"/>
          <w:i/>
          <w:sz w:val="20"/>
          <w:szCs w:val="20"/>
        </w:rPr>
        <w:t>to</w:t>
      </w:r>
      <w:r w:rsidRPr="00043689">
        <w:rPr>
          <w:rFonts w:ascii="Times New Roman" w:hAnsi="Times New Roman"/>
          <w:i/>
          <w:spacing w:val="-5"/>
          <w:sz w:val="20"/>
          <w:szCs w:val="20"/>
        </w:rPr>
        <w:t xml:space="preserve"> </w:t>
      </w:r>
      <w:r w:rsidRPr="00043689">
        <w:rPr>
          <w:rFonts w:ascii="Times New Roman" w:hAnsi="Times New Roman"/>
          <w:i/>
          <w:sz w:val="20"/>
          <w:szCs w:val="20"/>
        </w:rPr>
        <w:t>Our</w:t>
      </w:r>
      <w:r w:rsidRPr="00043689">
        <w:rPr>
          <w:rFonts w:ascii="Times New Roman" w:hAnsi="Times New Roman"/>
          <w:i/>
          <w:spacing w:val="44"/>
          <w:w w:val="99"/>
          <w:sz w:val="20"/>
          <w:szCs w:val="20"/>
        </w:rPr>
        <w:t xml:space="preserve"> </w:t>
      </w:r>
      <w:r w:rsidRPr="00043689">
        <w:rPr>
          <w:rFonts w:ascii="Times New Roman" w:hAnsi="Times New Roman"/>
          <w:i/>
          <w:sz w:val="20"/>
          <w:szCs w:val="20"/>
        </w:rPr>
        <w:t>Financial</w:t>
      </w:r>
      <w:r w:rsidRPr="00043689">
        <w:rPr>
          <w:rFonts w:ascii="Times New Roman" w:hAnsi="Times New Roman"/>
          <w:i/>
          <w:spacing w:val="-7"/>
          <w:sz w:val="20"/>
          <w:szCs w:val="20"/>
        </w:rPr>
        <w:t xml:space="preserve"> </w:t>
      </w:r>
      <w:r w:rsidRPr="00043689">
        <w:rPr>
          <w:rFonts w:ascii="Times New Roman" w:hAnsi="Times New Roman"/>
          <w:i/>
          <w:sz w:val="20"/>
          <w:szCs w:val="20"/>
        </w:rPr>
        <w:t>System,</w:t>
      </w:r>
      <w:r w:rsidRPr="00043689">
        <w:rPr>
          <w:rFonts w:ascii="Times New Roman" w:hAnsi="Times New Roman"/>
          <w:i/>
          <w:spacing w:val="-6"/>
          <w:sz w:val="20"/>
          <w:szCs w:val="20"/>
        </w:rPr>
        <w:t xml:space="preserve"> </w:t>
      </w:r>
      <w:r w:rsidRPr="00043689">
        <w:rPr>
          <w:rFonts w:ascii="Times New Roman" w:hAnsi="Times New Roman"/>
          <w:i/>
          <w:sz w:val="20"/>
          <w:szCs w:val="20"/>
        </w:rPr>
        <w:t>Before</w:t>
      </w:r>
      <w:r w:rsidRPr="00043689">
        <w:rPr>
          <w:rFonts w:ascii="Times New Roman" w:hAnsi="Times New Roman"/>
          <w:i/>
          <w:spacing w:val="-6"/>
          <w:sz w:val="20"/>
          <w:szCs w:val="20"/>
        </w:rPr>
        <w:t xml:space="preserve"> </w:t>
      </w:r>
      <w:r w:rsidRPr="00043689">
        <w:rPr>
          <w:rFonts w:ascii="Times New Roman" w:hAnsi="Times New Roman"/>
          <w:i/>
          <w:sz w:val="20"/>
          <w:szCs w:val="20"/>
        </w:rPr>
        <w:t>the</w:t>
      </w:r>
      <w:r w:rsidRPr="00043689">
        <w:rPr>
          <w:rFonts w:ascii="Times New Roman" w:hAnsi="Times New Roman"/>
          <w:i/>
          <w:spacing w:val="-8"/>
          <w:sz w:val="20"/>
          <w:szCs w:val="20"/>
        </w:rPr>
        <w:t xml:space="preserve"> </w:t>
      </w:r>
      <w:r w:rsidRPr="00043689">
        <w:rPr>
          <w:rFonts w:ascii="Times New Roman" w:hAnsi="Times New Roman"/>
          <w:i/>
          <w:sz w:val="20"/>
          <w:szCs w:val="20"/>
        </w:rPr>
        <w:t>Subcommittee</w:t>
      </w:r>
      <w:r w:rsidRPr="00043689">
        <w:rPr>
          <w:rFonts w:ascii="Times New Roman" w:hAnsi="Times New Roman"/>
          <w:i/>
          <w:spacing w:val="-6"/>
          <w:sz w:val="20"/>
          <w:szCs w:val="20"/>
        </w:rPr>
        <w:t xml:space="preserve"> </w:t>
      </w:r>
      <w:r w:rsidRPr="00043689">
        <w:rPr>
          <w:rFonts w:ascii="Times New Roman" w:hAnsi="Times New Roman"/>
          <w:i/>
          <w:sz w:val="20"/>
          <w:szCs w:val="20"/>
        </w:rPr>
        <w:t>on</w:t>
      </w:r>
      <w:r w:rsidRPr="00043689">
        <w:rPr>
          <w:rFonts w:ascii="Times New Roman" w:hAnsi="Times New Roman"/>
          <w:i/>
          <w:spacing w:val="-7"/>
          <w:sz w:val="20"/>
          <w:szCs w:val="20"/>
        </w:rPr>
        <w:t xml:space="preserve"> </w:t>
      </w:r>
      <w:r w:rsidRPr="00043689">
        <w:rPr>
          <w:rFonts w:ascii="Times New Roman" w:hAnsi="Times New Roman"/>
          <w:i/>
          <w:spacing w:val="-1"/>
          <w:sz w:val="20"/>
          <w:szCs w:val="20"/>
        </w:rPr>
        <w:t>Crime,</w:t>
      </w:r>
      <w:r w:rsidRPr="00043689">
        <w:rPr>
          <w:rFonts w:ascii="Times New Roman" w:hAnsi="Times New Roman"/>
          <w:i/>
          <w:spacing w:val="-5"/>
          <w:sz w:val="20"/>
          <w:szCs w:val="20"/>
        </w:rPr>
        <w:t xml:space="preserve"> </w:t>
      </w:r>
      <w:r w:rsidRPr="00043689">
        <w:rPr>
          <w:rFonts w:ascii="Times New Roman" w:hAnsi="Times New Roman"/>
          <w:i/>
          <w:sz w:val="20"/>
          <w:szCs w:val="20"/>
        </w:rPr>
        <w:t>Terrorism,</w:t>
      </w:r>
      <w:r w:rsidRPr="00043689">
        <w:rPr>
          <w:rFonts w:ascii="Times New Roman" w:hAnsi="Times New Roman"/>
          <w:i/>
          <w:spacing w:val="-6"/>
          <w:sz w:val="20"/>
          <w:szCs w:val="20"/>
        </w:rPr>
        <w:t xml:space="preserve"> </w:t>
      </w:r>
      <w:r w:rsidRPr="00043689">
        <w:rPr>
          <w:rFonts w:ascii="Times New Roman" w:hAnsi="Times New Roman"/>
          <w:i/>
          <w:sz w:val="20"/>
          <w:szCs w:val="20"/>
        </w:rPr>
        <w:t>and</w:t>
      </w:r>
      <w:r w:rsidRPr="00043689">
        <w:rPr>
          <w:rFonts w:ascii="Times New Roman" w:hAnsi="Times New Roman"/>
          <w:i/>
          <w:spacing w:val="-5"/>
          <w:sz w:val="20"/>
          <w:szCs w:val="20"/>
        </w:rPr>
        <w:t xml:space="preserve"> </w:t>
      </w:r>
      <w:r w:rsidRPr="00043689">
        <w:rPr>
          <w:rFonts w:ascii="Times New Roman" w:hAnsi="Times New Roman"/>
          <w:i/>
          <w:sz w:val="20"/>
          <w:szCs w:val="20"/>
        </w:rPr>
        <w:t>Homeland</w:t>
      </w:r>
      <w:r w:rsidRPr="00043689">
        <w:rPr>
          <w:rFonts w:ascii="Times New Roman" w:hAnsi="Times New Roman"/>
          <w:i/>
          <w:spacing w:val="-7"/>
          <w:sz w:val="20"/>
          <w:szCs w:val="20"/>
        </w:rPr>
        <w:t xml:space="preserve"> </w:t>
      </w:r>
      <w:r w:rsidRPr="00043689">
        <w:rPr>
          <w:rFonts w:ascii="Times New Roman" w:hAnsi="Times New Roman"/>
          <w:i/>
          <w:spacing w:val="-1"/>
          <w:sz w:val="20"/>
          <w:szCs w:val="20"/>
        </w:rPr>
        <w:t>Security,</w:t>
      </w:r>
      <w:r w:rsidRPr="00043689">
        <w:rPr>
          <w:rFonts w:ascii="Times New Roman" w:hAnsi="Times New Roman"/>
          <w:i/>
          <w:spacing w:val="-5"/>
          <w:sz w:val="20"/>
          <w:szCs w:val="20"/>
        </w:rPr>
        <w:t xml:space="preserve"> </w:t>
      </w:r>
      <w:r w:rsidRPr="00043689">
        <w:rPr>
          <w:rFonts w:ascii="Times New Roman" w:hAnsi="Times New Roman"/>
          <w:i/>
          <w:sz w:val="20"/>
          <w:szCs w:val="20"/>
        </w:rPr>
        <w:t>H.</w:t>
      </w:r>
      <w:r w:rsidRPr="00043689">
        <w:rPr>
          <w:rFonts w:ascii="Times New Roman" w:hAnsi="Times New Roman"/>
          <w:i/>
          <w:spacing w:val="-6"/>
          <w:sz w:val="20"/>
          <w:szCs w:val="20"/>
        </w:rPr>
        <w:t xml:space="preserve"> </w:t>
      </w:r>
      <w:r w:rsidRPr="00043689">
        <w:rPr>
          <w:rFonts w:ascii="Times New Roman" w:hAnsi="Times New Roman"/>
          <w:i/>
          <w:sz w:val="20"/>
          <w:szCs w:val="20"/>
        </w:rPr>
        <w:t>Comm.</w:t>
      </w:r>
      <w:r w:rsidRPr="00043689">
        <w:rPr>
          <w:rFonts w:ascii="Times New Roman" w:hAnsi="Times New Roman"/>
          <w:i/>
          <w:spacing w:val="-5"/>
          <w:sz w:val="20"/>
          <w:szCs w:val="20"/>
        </w:rPr>
        <w:t xml:space="preserve"> </w:t>
      </w:r>
      <w:r w:rsidRPr="00043689">
        <w:rPr>
          <w:rFonts w:ascii="Times New Roman" w:hAnsi="Times New Roman"/>
          <w:i/>
          <w:sz w:val="20"/>
          <w:szCs w:val="20"/>
        </w:rPr>
        <w:t>on</w:t>
      </w:r>
      <w:r w:rsidRPr="00043689">
        <w:rPr>
          <w:rFonts w:ascii="Times New Roman" w:hAnsi="Times New Roman"/>
          <w:i/>
          <w:spacing w:val="60"/>
          <w:w w:val="99"/>
          <w:sz w:val="20"/>
          <w:szCs w:val="20"/>
        </w:rPr>
        <w:t xml:space="preserve"> </w:t>
      </w:r>
      <w:r w:rsidRPr="00043689">
        <w:rPr>
          <w:rFonts w:ascii="Times New Roman" w:hAnsi="Times New Roman"/>
          <w:i/>
          <w:sz w:val="20"/>
          <w:szCs w:val="20"/>
        </w:rPr>
        <w:t>the</w:t>
      </w:r>
      <w:r w:rsidRPr="00043689">
        <w:rPr>
          <w:rFonts w:ascii="Times New Roman" w:hAnsi="Times New Roman"/>
          <w:i/>
          <w:spacing w:val="-5"/>
          <w:sz w:val="20"/>
          <w:szCs w:val="20"/>
        </w:rPr>
        <w:t xml:space="preserve"> </w:t>
      </w:r>
      <w:r w:rsidRPr="00043689">
        <w:rPr>
          <w:rFonts w:ascii="Times New Roman" w:hAnsi="Times New Roman"/>
          <w:i/>
          <w:sz w:val="20"/>
          <w:szCs w:val="20"/>
        </w:rPr>
        <w:t>Judiciary,</w:t>
      </w:r>
      <w:r w:rsidRPr="00043689">
        <w:rPr>
          <w:rFonts w:ascii="Times New Roman" w:hAnsi="Times New Roman"/>
          <w:i/>
          <w:spacing w:val="43"/>
          <w:sz w:val="20"/>
          <w:szCs w:val="20"/>
        </w:rPr>
        <w:t xml:space="preserve"> </w:t>
      </w:r>
      <w:r w:rsidRPr="00043689">
        <w:rPr>
          <w:rFonts w:ascii="Times New Roman" w:hAnsi="Times New Roman"/>
          <w:i/>
          <w:spacing w:val="-1"/>
          <w:sz w:val="20"/>
          <w:szCs w:val="20"/>
        </w:rPr>
        <w:t>112th</w:t>
      </w:r>
      <w:r w:rsidRPr="00043689">
        <w:rPr>
          <w:rFonts w:ascii="Times New Roman" w:hAnsi="Times New Roman"/>
          <w:i/>
          <w:spacing w:val="-4"/>
          <w:sz w:val="20"/>
          <w:szCs w:val="20"/>
        </w:rPr>
        <w:t xml:space="preserve"> </w:t>
      </w:r>
      <w:r w:rsidRPr="00043689">
        <w:rPr>
          <w:rFonts w:ascii="Times New Roman" w:hAnsi="Times New Roman"/>
          <w:i/>
          <w:spacing w:val="-1"/>
          <w:sz w:val="20"/>
          <w:szCs w:val="20"/>
        </w:rPr>
        <w:t>Cong.</w:t>
      </w:r>
      <w:r w:rsidRPr="00043689">
        <w:rPr>
          <w:rFonts w:ascii="Times New Roman" w:hAnsi="Times New Roman"/>
          <w:i/>
          <w:spacing w:val="40"/>
          <w:sz w:val="20"/>
          <w:szCs w:val="20"/>
        </w:rPr>
        <w:t xml:space="preserve"> </w:t>
      </w:r>
      <w:r w:rsidRPr="00043689">
        <w:rPr>
          <w:rFonts w:ascii="Times New Roman" w:hAnsi="Times New Roman"/>
          <w:sz w:val="20"/>
          <w:szCs w:val="20"/>
        </w:rPr>
        <w:t>(February</w:t>
      </w:r>
      <w:r w:rsidRPr="00043689">
        <w:rPr>
          <w:rFonts w:ascii="Times New Roman" w:hAnsi="Times New Roman"/>
          <w:spacing w:val="-9"/>
          <w:sz w:val="20"/>
          <w:szCs w:val="20"/>
        </w:rPr>
        <w:t xml:space="preserve"> </w:t>
      </w:r>
      <w:r w:rsidRPr="00043689">
        <w:rPr>
          <w:rFonts w:ascii="Times New Roman" w:hAnsi="Times New Roman"/>
          <w:sz w:val="20"/>
          <w:szCs w:val="20"/>
        </w:rPr>
        <w:t>8,</w:t>
      </w:r>
      <w:r w:rsidRPr="00043689">
        <w:rPr>
          <w:rFonts w:ascii="Times New Roman" w:hAnsi="Times New Roman"/>
          <w:spacing w:val="-4"/>
          <w:sz w:val="20"/>
          <w:szCs w:val="20"/>
        </w:rPr>
        <w:t xml:space="preserve"> </w:t>
      </w:r>
      <w:r w:rsidRPr="00043689">
        <w:rPr>
          <w:rFonts w:ascii="Times New Roman" w:hAnsi="Times New Roman"/>
          <w:sz w:val="20"/>
          <w:szCs w:val="20"/>
        </w:rPr>
        <w:t>2012)</w:t>
      </w:r>
      <w:r w:rsidRPr="00043689">
        <w:rPr>
          <w:rFonts w:ascii="Times New Roman" w:hAnsi="Times New Roman"/>
          <w:spacing w:val="-5"/>
          <w:sz w:val="20"/>
          <w:szCs w:val="20"/>
        </w:rPr>
        <w:t xml:space="preserve"> </w:t>
      </w:r>
      <w:r w:rsidRPr="00043689">
        <w:rPr>
          <w:rFonts w:ascii="Times New Roman" w:hAnsi="Times New Roman"/>
          <w:spacing w:val="-1"/>
          <w:sz w:val="20"/>
          <w:szCs w:val="20"/>
        </w:rPr>
        <w:t>(statement</w:t>
      </w:r>
      <w:r w:rsidRPr="00043689">
        <w:rPr>
          <w:rFonts w:ascii="Times New Roman" w:hAnsi="Times New Roman"/>
          <w:spacing w:val="-3"/>
          <w:sz w:val="20"/>
          <w:szCs w:val="20"/>
        </w:rPr>
        <w:t xml:space="preserve"> </w:t>
      </w:r>
      <w:r w:rsidRPr="00043689">
        <w:rPr>
          <w:rFonts w:ascii="Times New Roman" w:hAnsi="Times New Roman"/>
          <w:sz w:val="20"/>
          <w:szCs w:val="20"/>
        </w:rPr>
        <w:t>of</w:t>
      </w:r>
      <w:r w:rsidRPr="00043689">
        <w:rPr>
          <w:rFonts w:ascii="Times New Roman" w:hAnsi="Times New Roman"/>
          <w:spacing w:val="-6"/>
          <w:sz w:val="20"/>
          <w:szCs w:val="20"/>
        </w:rPr>
        <w:t xml:space="preserve"> </w:t>
      </w:r>
      <w:r w:rsidRPr="00043689">
        <w:rPr>
          <w:rFonts w:ascii="Times New Roman" w:hAnsi="Times New Roman"/>
          <w:spacing w:val="-1"/>
          <w:sz w:val="20"/>
          <w:szCs w:val="20"/>
        </w:rPr>
        <w:t>Jennifer</w:t>
      </w:r>
      <w:r w:rsidRPr="00043689">
        <w:rPr>
          <w:rFonts w:ascii="Times New Roman" w:hAnsi="Times New Roman"/>
          <w:spacing w:val="-4"/>
          <w:sz w:val="20"/>
          <w:szCs w:val="20"/>
        </w:rPr>
        <w:t xml:space="preserve"> </w:t>
      </w:r>
      <w:r w:rsidRPr="00043689">
        <w:rPr>
          <w:rFonts w:ascii="Times New Roman" w:hAnsi="Times New Roman"/>
          <w:sz w:val="20"/>
          <w:szCs w:val="20"/>
        </w:rPr>
        <w:t>Shasky</w:t>
      </w:r>
      <w:r w:rsidRPr="00043689">
        <w:rPr>
          <w:rFonts w:ascii="Times New Roman" w:hAnsi="Times New Roman"/>
          <w:spacing w:val="-5"/>
          <w:sz w:val="20"/>
          <w:szCs w:val="20"/>
        </w:rPr>
        <w:t xml:space="preserve"> </w:t>
      </w:r>
      <w:r w:rsidRPr="00043689">
        <w:rPr>
          <w:rFonts w:ascii="Times New Roman" w:hAnsi="Times New Roman"/>
          <w:sz w:val="20"/>
          <w:szCs w:val="20"/>
        </w:rPr>
        <w:t>Calvery</w:t>
      </w:r>
      <w:r w:rsidRPr="00043689">
        <w:rPr>
          <w:rFonts w:ascii="Times New Roman" w:hAnsi="Times New Roman"/>
          <w:spacing w:val="-8"/>
          <w:sz w:val="20"/>
          <w:szCs w:val="20"/>
        </w:rPr>
        <w:t xml:space="preserve"> </w:t>
      </w:r>
      <w:r w:rsidRPr="00043689">
        <w:rPr>
          <w:rFonts w:ascii="Times New Roman" w:hAnsi="Times New Roman"/>
          <w:sz w:val="20"/>
          <w:szCs w:val="20"/>
        </w:rPr>
        <w:t>as</w:t>
      </w:r>
      <w:r w:rsidRPr="00043689">
        <w:rPr>
          <w:rFonts w:ascii="Times New Roman" w:hAnsi="Times New Roman"/>
          <w:spacing w:val="-3"/>
          <w:sz w:val="20"/>
          <w:szCs w:val="20"/>
        </w:rPr>
        <w:t xml:space="preserve"> </w:t>
      </w:r>
      <w:r w:rsidRPr="00043689">
        <w:rPr>
          <w:rFonts w:ascii="Times New Roman" w:hAnsi="Times New Roman"/>
          <w:spacing w:val="-1"/>
          <w:sz w:val="20"/>
          <w:szCs w:val="20"/>
        </w:rPr>
        <w:t>Chief,</w:t>
      </w:r>
      <w:r w:rsidRPr="00043689">
        <w:rPr>
          <w:rFonts w:ascii="Times New Roman" w:hAnsi="Times New Roman"/>
          <w:spacing w:val="-2"/>
          <w:sz w:val="20"/>
          <w:szCs w:val="20"/>
        </w:rPr>
        <w:t xml:space="preserve"> </w:t>
      </w:r>
      <w:r w:rsidRPr="00043689">
        <w:rPr>
          <w:rFonts w:ascii="Times New Roman" w:hAnsi="Times New Roman"/>
          <w:spacing w:val="-1"/>
          <w:sz w:val="20"/>
          <w:szCs w:val="20"/>
        </w:rPr>
        <w:t>Asset</w:t>
      </w:r>
      <w:r w:rsidRPr="00043689">
        <w:rPr>
          <w:rFonts w:ascii="Times New Roman" w:hAnsi="Times New Roman"/>
          <w:spacing w:val="67"/>
          <w:w w:val="99"/>
          <w:sz w:val="20"/>
          <w:szCs w:val="20"/>
        </w:rPr>
        <w:t xml:space="preserve"> </w:t>
      </w:r>
      <w:r w:rsidRPr="00043689">
        <w:rPr>
          <w:rFonts w:ascii="Times New Roman" w:hAnsi="Times New Roman"/>
          <w:spacing w:val="-1"/>
          <w:sz w:val="20"/>
          <w:szCs w:val="20"/>
        </w:rPr>
        <w:t>Forfeiture</w:t>
      </w:r>
      <w:r w:rsidRPr="00043689">
        <w:rPr>
          <w:rFonts w:ascii="Times New Roman" w:hAnsi="Times New Roman"/>
          <w:spacing w:val="-7"/>
          <w:sz w:val="20"/>
          <w:szCs w:val="20"/>
        </w:rPr>
        <w:t xml:space="preserve"> </w:t>
      </w:r>
      <w:r w:rsidRPr="00043689">
        <w:rPr>
          <w:rFonts w:ascii="Times New Roman" w:hAnsi="Times New Roman"/>
          <w:sz w:val="20"/>
          <w:szCs w:val="20"/>
        </w:rPr>
        <w:t>and</w:t>
      </w:r>
      <w:r w:rsidRPr="00043689">
        <w:rPr>
          <w:rFonts w:ascii="Times New Roman" w:hAnsi="Times New Roman"/>
          <w:spacing w:val="-5"/>
          <w:sz w:val="20"/>
          <w:szCs w:val="20"/>
        </w:rPr>
        <w:t xml:space="preserve"> </w:t>
      </w:r>
      <w:r w:rsidRPr="00043689">
        <w:rPr>
          <w:rFonts w:ascii="Times New Roman" w:hAnsi="Times New Roman"/>
          <w:sz w:val="20"/>
          <w:szCs w:val="20"/>
        </w:rPr>
        <w:t>Money</w:t>
      </w:r>
      <w:r w:rsidRPr="00043689">
        <w:rPr>
          <w:rFonts w:ascii="Times New Roman" w:hAnsi="Times New Roman"/>
          <w:spacing w:val="-7"/>
          <w:sz w:val="20"/>
          <w:szCs w:val="20"/>
        </w:rPr>
        <w:t xml:space="preserve"> </w:t>
      </w:r>
      <w:r w:rsidRPr="00043689">
        <w:rPr>
          <w:rFonts w:ascii="Times New Roman" w:hAnsi="Times New Roman"/>
          <w:spacing w:val="-1"/>
          <w:sz w:val="20"/>
          <w:szCs w:val="20"/>
        </w:rPr>
        <w:t>Laundering</w:t>
      </w:r>
      <w:r w:rsidRPr="00043689">
        <w:rPr>
          <w:rFonts w:ascii="Times New Roman" w:hAnsi="Times New Roman"/>
          <w:spacing w:val="-7"/>
          <w:sz w:val="20"/>
          <w:szCs w:val="20"/>
        </w:rPr>
        <w:t xml:space="preserve"> </w:t>
      </w:r>
      <w:r w:rsidRPr="00043689">
        <w:rPr>
          <w:rFonts w:ascii="Times New Roman" w:hAnsi="Times New Roman"/>
          <w:sz w:val="20"/>
          <w:szCs w:val="20"/>
        </w:rPr>
        <w:t>Section,</w:t>
      </w:r>
      <w:r w:rsidRPr="00043689">
        <w:rPr>
          <w:rFonts w:ascii="Times New Roman" w:hAnsi="Times New Roman"/>
          <w:spacing w:val="-6"/>
          <w:sz w:val="20"/>
          <w:szCs w:val="20"/>
        </w:rPr>
        <w:t xml:space="preserve"> </w:t>
      </w:r>
      <w:r w:rsidRPr="00043689">
        <w:rPr>
          <w:rFonts w:ascii="Times New Roman" w:hAnsi="Times New Roman"/>
          <w:spacing w:val="-1"/>
          <w:sz w:val="20"/>
          <w:szCs w:val="20"/>
        </w:rPr>
        <w:t>Criminal</w:t>
      </w:r>
      <w:r w:rsidRPr="00043689">
        <w:rPr>
          <w:rFonts w:ascii="Times New Roman" w:hAnsi="Times New Roman"/>
          <w:spacing w:val="-6"/>
          <w:sz w:val="20"/>
          <w:szCs w:val="20"/>
        </w:rPr>
        <w:t xml:space="preserve"> </w:t>
      </w:r>
      <w:r w:rsidRPr="00043689">
        <w:rPr>
          <w:rFonts w:ascii="Times New Roman" w:hAnsi="Times New Roman"/>
          <w:sz w:val="20"/>
          <w:szCs w:val="20"/>
        </w:rPr>
        <w:t>Division</w:t>
      </w:r>
      <w:r w:rsidRPr="00043689">
        <w:rPr>
          <w:rFonts w:ascii="Times New Roman" w:hAnsi="Times New Roman"/>
          <w:spacing w:val="-7"/>
          <w:sz w:val="20"/>
          <w:szCs w:val="20"/>
        </w:rPr>
        <w:t xml:space="preserve"> </w:t>
      </w:r>
      <w:r w:rsidRPr="00043689">
        <w:rPr>
          <w:rFonts w:ascii="Times New Roman" w:hAnsi="Times New Roman"/>
          <w:sz w:val="20"/>
          <w:szCs w:val="20"/>
        </w:rPr>
        <w:t>of</w:t>
      </w:r>
      <w:r w:rsidRPr="00043689">
        <w:rPr>
          <w:rFonts w:ascii="Times New Roman" w:hAnsi="Times New Roman"/>
          <w:spacing w:val="-7"/>
          <w:sz w:val="20"/>
          <w:szCs w:val="20"/>
        </w:rPr>
        <w:t xml:space="preserve"> </w:t>
      </w:r>
      <w:r w:rsidRPr="00043689">
        <w:rPr>
          <w:rFonts w:ascii="Times New Roman" w:hAnsi="Times New Roman"/>
          <w:sz w:val="20"/>
          <w:szCs w:val="20"/>
        </w:rPr>
        <w:t>the</w:t>
      </w:r>
      <w:r w:rsidRPr="00043689">
        <w:rPr>
          <w:rFonts w:ascii="Times New Roman" w:hAnsi="Times New Roman"/>
          <w:spacing w:val="-6"/>
          <w:sz w:val="20"/>
          <w:szCs w:val="20"/>
        </w:rPr>
        <w:t xml:space="preserve"> </w:t>
      </w:r>
      <w:r w:rsidRPr="00043689">
        <w:rPr>
          <w:rFonts w:ascii="Times New Roman" w:hAnsi="Times New Roman"/>
          <w:sz w:val="20"/>
          <w:szCs w:val="20"/>
        </w:rPr>
        <w:t>U.S.</w:t>
      </w:r>
      <w:r w:rsidRPr="00043689">
        <w:rPr>
          <w:rFonts w:ascii="Times New Roman" w:hAnsi="Times New Roman"/>
          <w:spacing w:val="-6"/>
          <w:sz w:val="20"/>
          <w:szCs w:val="20"/>
        </w:rPr>
        <w:t xml:space="preserve"> </w:t>
      </w:r>
      <w:r w:rsidRPr="00043689">
        <w:rPr>
          <w:rFonts w:ascii="Times New Roman" w:hAnsi="Times New Roman"/>
          <w:sz w:val="20"/>
          <w:szCs w:val="20"/>
        </w:rPr>
        <w:t>Department</w:t>
      </w:r>
      <w:r w:rsidRPr="00043689">
        <w:rPr>
          <w:rFonts w:ascii="Times New Roman" w:hAnsi="Times New Roman"/>
          <w:spacing w:val="-7"/>
          <w:sz w:val="20"/>
          <w:szCs w:val="20"/>
        </w:rPr>
        <w:t xml:space="preserve"> </w:t>
      </w:r>
      <w:r w:rsidRPr="00043689">
        <w:rPr>
          <w:rFonts w:ascii="Times New Roman" w:hAnsi="Times New Roman"/>
          <w:sz w:val="20"/>
          <w:szCs w:val="20"/>
        </w:rPr>
        <w:t>of</w:t>
      </w:r>
      <w:r w:rsidRPr="00043689">
        <w:rPr>
          <w:rFonts w:ascii="Times New Roman" w:hAnsi="Times New Roman"/>
          <w:spacing w:val="-8"/>
          <w:sz w:val="20"/>
          <w:szCs w:val="20"/>
        </w:rPr>
        <w:t xml:space="preserve"> </w:t>
      </w:r>
      <w:r w:rsidRPr="00043689">
        <w:rPr>
          <w:rFonts w:ascii="Times New Roman" w:hAnsi="Times New Roman"/>
          <w:sz w:val="20"/>
          <w:szCs w:val="20"/>
        </w:rPr>
        <w:t>Justice).</w:t>
      </w:r>
    </w:p>
  </w:footnote>
  <w:footnote w:id="19">
    <w:p w14:paraId="40DE75B7"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w:t>
      </w:r>
      <w:r w:rsidRPr="00043689">
        <w:rPr>
          <w:rFonts w:ascii="Times New Roman" w:hAnsi="Times New Roman"/>
          <w:i/>
          <w:sz w:val="20"/>
          <w:szCs w:val="20"/>
        </w:rPr>
        <w:t>The</w:t>
      </w:r>
      <w:r w:rsidRPr="00043689">
        <w:rPr>
          <w:rFonts w:ascii="Times New Roman" w:hAnsi="Times New Roman"/>
          <w:i/>
          <w:spacing w:val="-5"/>
          <w:sz w:val="20"/>
          <w:szCs w:val="20"/>
        </w:rPr>
        <w:t xml:space="preserve"> </w:t>
      </w:r>
      <w:r w:rsidRPr="00043689">
        <w:rPr>
          <w:rFonts w:ascii="Times New Roman" w:hAnsi="Times New Roman"/>
          <w:i/>
          <w:sz w:val="20"/>
          <w:szCs w:val="20"/>
        </w:rPr>
        <w:t>Puppet</w:t>
      </w:r>
      <w:r w:rsidRPr="00043689">
        <w:rPr>
          <w:rFonts w:ascii="Times New Roman" w:hAnsi="Times New Roman"/>
          <w:i/>
          <w:spacing w:val="-4"/>
          <w:sz w:val="20"/>
          <w:szCs w:val="20"/>
        </w:rPr>
        <w:t xml:space="preserve"> </w:t>
      </w:r>
      <w:r w:rsidRPr="00043689">
        <w:rPr>
          <w:rFonts w:ascii="Times New Roman" w:hAnsi="Times New Roman"/>
          <w:i/>
          <w:spacing w:val="-1"/>
          <w:sz w:val="20"/>
          <w:szCs w:val="20"/>
        </w:rPr>
        <w:t>Masters:</w:t>
      </w:r>
      <w:r w:rsidRPr="00043689">
        <w:rPr>
          <w:rFonts w:ascii="Times New Roman" w:hAnsi="Times New Roman"/>
          <w:i/>
          <w:spacing w:val="-4"/>
          <w:sz w:val="20"/>
          <w:szCs w:val="20"/>
        </w:rPr>
        <w:t xml:space="preserve"> </w:t>
      </w:r>
      <w:r w:rsidRPr="00043689">
        <w:rPr>
          <w:rFonts w:ascii="Times New Roman" w:hAnsi="Times New Roman"/>
          <w:i/>
          <w:sz w:val="20"/>
          <w:szCs w:val="20"/>
        </w:rPr>
        <w:t>How</w:t>
      </w:r>
      <w:r w:rsidRPr="00043689">
        <w:rPr>
          <w:rFonts w:ascii="Times New Roman" w:hAnsi="Times New Roman"/>
          <w:i/>
          <w:spacing w:val="-5"/>
          <w:sz w:val="20"/>
          <w:szCs w:val="20"/>
        </w:rPr>
        <w:t xml:space="preserve"> </w:t>
      </w:r>
      <w:r w:rsidRPr="00043689">
        <w:rPr>
          <w:rFonts w:ascii="Times New Roman" w:hAnsi="Times New Roman"/>
          <w:i/>
          <w:sz w:val="20"/>
          <w:szCs w:val="20"/>
        </w:rPr>
        <w:t>the</w:t>
      </w:r>
      <w:r w:rsidRPr="00043689">
        <w:rPr>
          <w:rFonts w:ascii="Times New Roman" w:hAnsi="Times New Roman"/>
          <w:i/>
          <w:spacing w:val="-5"/>
          <w:sz w:val="20"/>
          <w:szCs w:val="20"/>
        </w:rPr>
        <w:t xml:space="preserve"> </w:t>
      </w:r>
      <w:r w:rsidRPr="00043689">
        <w:rPr>
          <w:rFonts w:ascii="Times New Roman" w:hAnsi="Times New Roman"/>
          <w:i/>
          <w:sz w:val="20"/>
          <w:szCs w:val="20"/>
        </w:rPr>
        <w:t>Corrupt</w:t>
      </w:r>
      <w:r w:rsidRPr="00043689">
        <w:rPr>
          <w:rFonts w:ascii="Times New Roman" w:hAnsi="Times New Roman"/>
          <w:i/>
          <w:spacing w:val="-5"/>
          <w:sz w:val="20"/>
          <w:szCs w:val="20"/>
        </w:rPr>
        <w:t xml:space="preserve"> </w:t>
      </w:r>
      <w:r w:rsidRPr="00043689">
        <w:rPr>
          <w:rFonts w:ascii="Times New Roman" w:hAnsi="Times New Roman"/>
          <w:i/>
          <w:spacing w:val="-1"/>
          <w:sz w:val="20"/>
          <w:szCs w:val="20"/>
        </w:rPr>
        <w:t>Use</w:t>
      </w:r>
      <w:r w:rsidRPr="00043689">
        <w:rPr>
          <w:rFonts w:ascii="Times New Roman" w:hAnsi="Times New Roman"/>
          <w:i/>
          <w:spacing w:val="-4"/>
          <w:sz w:val="20"/>
          <w:szCs w:val="20"/>
        </w:rPr>
        <w:t xml:space="preserve"> </w:t>
      </w:r>
      <w:r w:rsidRPr="00043689">
        <w:rPr>
          <w:rFonts w:ascii="Times New Roman" w:hAnsi="Times New Roman"/>
          <w:i/>
          <w:sz w:val="20"/>
          <w:szCs w:val="20"/>
        </w:rPr>
        <w:t>Legal</w:t>
      </w:r>
      <w:r w:rsidRPr="00043689">
        <w:rPr>
          <w:rFonts w:ascii="Times New Roman" w:hAnsi="Times New Roman"/>
          <w:i/>
          <w:spacing w:val="-5"/>
          <w:sz w:val="20"/>
          <w:szCs w:val="20"/>
        </w:rPr>
        <w:t xml:space="preserve"> </w:t>
      </w:r>
      <w:r w:rsidRPr="00043689">
        <w:rPr>
          <w:rFonts w:ascii="Times New Roman" w:hAnsi="Times New Roman"/>
          <w:i/>
          <w:sz w:val="20"/>
          <w:szCs w:val="20"/>
        </w:rPr>
        <w:t>Structures</w:t>
      </w:r>
      <w:r w:rsidRPr="00043689">
        <w:rPr>
          <w:rFonts w:ascii="Times New Roman" w:hAnsi="Times New Roman"/>
          <w:i/>
          <w:spacing w:val="-3"/>
          <w:sz w:val="20"/>
          <w:szCs w:val="20"/>
        </w:rPr>
        <w:t xml:space="preserve"> </w:t>
      </w:r>
      <w:r w:rsidRPr="00043689">
        <w:rPr>
          <w:rFonts w:ascii="Times New Roman" w:hAnsi="Times New Roman"/>
          <w:i/>
          <w:sz w:val="20"/>
          <w:szCs w:val="20"/>
        </w:rPr>
        <w:t>to</w:t>
      </w:r>
      <w:r w:rsidRPr="00043689">
        <w:rPr>
          <w:rFonts w:ascii="Times New Roman" w:hAnsi="Times New Roman"/>
          <w:i/>
          <w:spacing w:val="-3"/>
          <w:sz w:val="20"/>
          <w:szCs w:val="20"/>
        </w:rPr>
        <w:t xml:space="preserve"> </w:t>
      </w:r>
      <w:r w:rsidRPr="00043689">
        <w:rPr>
          <w:rFonts w:ascii="Times New Roman" w:hAnsi="Times New Roman"/>
          <w:i/>
          <w:sz w:val="20"/>
          <w:szCs w:val="20"/>
        </w:rPr>
        <w:t>Hide</w:t>
      </w:r>
      <w:r w:rsidRPr="00043689">
        <w:rPr>
          <w:rFonts w:ascii="Times New Roman" w:hAnsi="Times New Roman"/>
          <w:i/>
          <w:spacing w:val="-4"/>
          <w:sz w:val="20"/>
          <w:szCs w:val="20"/>
        </w:rPr>
        <w:t xml:space="preserve"> </w:t>
      </w:r>
      <w:r w:rsidRPr="00043689">
        <w:rPr>
          <w:rFonts w:ascii="Times New Roman" w:hAnsi="Times New Roman"/>
          <w:i/>
          <w:sz w:val="20"/>
          <w:szCs w:val="20"/>
        </w:rPr>
        <w:t>Stolen</w:t>
      </w:r>
      <w:r w:rsidRPr="00043689">
        <w:rPr>
          <w:rFonts w:ascii="Times New Roman" w:hAnsi="Times New Roman"/>
          <w:i/>
          <w:spacing w:val="-6"/>
          <w:sz w:val="20"/>
          <w:szCs w:val="20"/>
        </w:rPr>
        <w:t xml:space="preserve"> </w:t>
      </w:r>
      <w:r w:rsidRPr="00043689">
        <w:rPr>
          <w:rFonts w:ascii="Times New Roman" w:hAnsi="Times New Roman"/>
          <w:i/>
          <w:spacing w:val="-1"/>
          <w:sz w:val="20"/>
          <w:szCs w:val="20"/>
        </w:rPr>
        <w:t>Assets</w:t>
      </w:r>
      <w:r w:rsidRPr="00043689">
        <w:rPr>
          <w:rFonts w:ascii="Times New Roman" w:hAnsi="Times New Roman"/>
          <w:i/>
          <w:spacing w:val="-5"/>
          <w:sz w:val="20"/>
          <w:szCs w:val="20"/>
        </w:rPr>
        <w:t xml:space="preserve"> </w:t>
      </w:r>
      <w:r w:rsidRPr="00043689">
        <w:rPr>
          <w:rFonts w:ascii="Times New Roman" w:hAnsi="Times New Roman"/>
          <w:i/>
          <w:sz w:val="20"/>
          <w:szCs w:val="20"/>
        </w:rPr>
        <w:t>and</w:t>
      </w:r>
      <w:r w:rsidRPr="00043689">
        <w:rPr>
          <w:rFonts w:ascii="Times New Roman" w:hAnsi="Times New Roman"/>
          <w:i/>
          <w:spacing w:val="-3"/>
          <w:sz w:val="20"/>
          <w:szCs w:val="20"/>
        </w:rPr>
        <w:t xml:space="preserve"> </w:t>
      </w:r>
      <w:r w:rsidRPr="00043689">
        <w:rPr>
          <w:rFonts w:ascii="Times New Roman" w:hAnsi="Times New Roman"/>
          <w:i/>
          <w:spacing w:val="2"/>
          <w:sz w:val="20"/>
          <w:szCs w:val="20"/>
        </w:rPr>
        <w:t>What</w:t>
      </w:r>
      <w:r w:rsidRPr="00043689">
        <w:rPr>
          <w:rFonts w:ascii="Times New Roman" w:hAnsi="Times New Roman"/>
          <w:i/>
          <w:spacing w:val="-5"/>
          <w:sz w:val="20"/>
          <w:szCs w:val="20"/>
        </w:rPr>
        <w:t xml:space="preserve"> </w:t>
      </w:r>
      <w:r w:rsidRPr="00043689">
        <w:rPr>
          <w:rFonts w:ascii="Times New Roman" w:hAnsi="Times New Roman"/>
          <w:i/>
          <w:sz w:val="20"/>
          <w:szCs w:val="20"/>
        </w:rPr>
        <w:t>to</w:t>
      </w:r>
      <w:r w:rsidRPr="00043689">
        <w:rPr>
          <w:rFonts w:ascii="Times New Roman" w:hAnsi="Times New Roman"/>
          <w:i/>
          <w:spacing w:val="-4"/>
          <w:sz w:val="20"/>
          <w:szCs w:val="20"/>
        </w:rPr>
        <w:t xml:space="preserve"> </w:t>
      </w:r>
      <w:r w:rsidRPr="00043689">
        <w:rPr>
          <w:rFonts w:ascii="Times New Roman" w:hAnsi="Times New Roman"/>
          <w:i/>
          <w:sz w:val="20"/>
          <w:szCs w:val="20"/>
        </w:rPr>
        <w:t>Do</w:t>
      </w:r>
      <w:r w:rsidRPr="00043689">
        <w:rPr>
          <w:rFonts w:ascii="Times New Roman" w:hAnsi="Times New Roman"/>
          <w:i/>
          <w:spacing w:val="-3"/>
          <w:sz w:val="20"/>
          <w:szCs w:val="20"/>
        </w:rPr>
        <w:t xml:space="preserve"> </w:t>
      </w:r>
      <w:r w:rsidRPr="00043689">
        <w:rPr>
          <w:rFonts w:ascii="Times New Roman" w:hAnsi="Times New Roman"/>
          <w:i/>
          <w:sz w:val="20"/>
          <w:szCs w:val="20"/>
        </w:rPr>
        <w:t>About</w:t>
      </w:r>
      <w:r w:rsidRPr="00043689">
        <w:rPr>
          <w:rFonts w:ascii="Times New Roman" w:hAnsi="Times New Roman"/>
          <w:i/>
          <w:spacing w:val="48"/>
          <w:w w:val="99"/>
          <w:sz w:val="20"/>
          <w:szCs w:val="20"/>
        </w:rPr>
        <w:t xml:space="preserve"> </w:t>
      </w:r>
      <w:r w:rsidRPr="00043689">
        <w:rPr>
          <w:rFonts w:ascii="Times New Roman" w:hAnsi="Times New Roman"/>
          <w:i/>
          <w:spacing w:val="-1"/>
          <w:sz w:val="20"/>
          <w:szCs w:val="20"/>
        </w:rPr>
        <w:t>It</w:t>
      </w:r>
      <w:r w:rsidRPr="00043689">
        <w:rPr>
          <w:rFonts w:ascii="Times New Roman" w:hAnsi="Times New Roman"/>
          <w:spacing w:val="-1"/>
          <w:sz w:val="20"/>
          <w:szCs w:val="20"/>
        </w:rPr>
        <w:t>,</w:t>
      </w:r>
      <w:r w:rsidRPr="00043689">
        <w:rPr>
          <w:rFonts w:ascii="Times New Roman" w:hAnsi="Times New Roman"/>
          <w:spacing w:val="-8"/>
          <w:sz w:val="20"/>
          <w:szCs w:val="20"/>
        </w:rPr>
        <w:t xml:space="preserve"> </w:t>
      </w:r>
      <w:r w:rsidRPr="00043689">
        <w:rPr>
          <w:rFonts w:ascii="Times New Roman" w:hAnsi="Times New Roman"/>
          <w:sz w:val="20"/>
          <w:szCs w:val="20"/>
        </w:rPr>
        <w:t>The</w:t>
      </w:r>
      <w:r w:rsidRPr="00043689">
        <w:rPr>
          <w:rFonts w:ascii="Times New Roman" w:hAnsi="Times New Roman"/>
          <w:spacing w:val="-5"/>
          <w:sz w:val="20"/>
          <w:szCs w:val="20"/>
        </w:rPr>
        <w:t xml:space="preserve"> </w:t>
      </w:r>
      <w:r w:rsidRPr="00043689">
        <w:rPr>
          <w:rFonts w:ascii="Times New Roman" w:hAnsi="Times New Roman"/>
          <w:spacing w:val="-1"/>
          <w:sz w:val="20"/>
          <w:szCs w:val="20"/>
        </w:rPr>
        <w:t>International</w:t>
      </w:r>
      <w:r w:rsidRPr="00043689">
        <w:rPr>
          <w:rFonts w:ascii="Times New Roman" w:hAnsi="Times New Roman"/>
          <w:spacing w:val="-6"/>
          <w:sz w:val="20"/>
          <w:szCs w:val="20"/>
        </w:rPr>
        <w:t xml:space="preserve"> </w:t>
      </w:r>
      <w:r w:rsidRPr="00043689">
        <w:rPr>
          <w:rFonts w:ascii="Times New Roman" w:hAnsi="Times New Roman"/>
          <w:sz w:val="20"/>
          <w:szCs w:val="20"/>
        </w:rPr>
        <w:t>Bank</w:t>
      </w:r>
      <w:r w:rsidRPr="00043689">
        <w:rPr>
          <w:rFonts w:ascii="Times New Roman" w:hAnsi="Times New Roman"/>
          <w:spacing w:val="-6"/>
          <w:sz w:val="20"/>
          <w:szCs w:val="20"/>
        </w:rPr>
        <w:t xml:space="preserve"> </w:t>
      </w:r>
      <w:r w:rsidRPr="00043689">
        <w:rPr>
          <w:rFonts w:ascii="Times New Roman" w:hAnsi="Times New Roman"/>
          <w:spacing w:val="-1"/>
          <w:sz w:val="20"/>
          <w:szCs w:val="20"/>
        </w:rPr>
        <w:t>for</w:t>
      </w:r>
      <w:r w:rsidRPr="00043689">
        <w:rPr>
          <w:rFonts w:ascii="Times New Roman" w:hAnsi="Times New Roman"/>
          <w:spacing w:val="-6"/>
          <w:sz w:val="20"/>
          <w:szCs w:val="20"/>
        </w:rPr>
        <w:t xml:space="preserve"> </w:t>
      </w:r>
      <w:r w:rsidRPr="00043689">
        <w:rPr>
          <w:rFonts w:ascii="Times New Roman" w:hAnsi="Times New Roman"/>
          <w:sz w:val="20"/>
          <w:szCs w:val="20"/>
        </w:rPr>
        <w:t>Reconstruction</w:t>
      </w:r>
      <w:r w:rsidRPr="00043689">
        <w:rPr>
          <w:rFonts w:ascii="Times New Roman" w:hAnsi="Times New Roman"/>
          <w:spacing w:val="-7"/>
          <w:sz w:val="20"/>
          <w:szCs w:val="20"/>
        </w:rPr>
        <w:t xml:space="preserve"> </w:t>
      </w:r>
      <w:r w:rsidRPr="00043689">
        <w:rPr>
          <w:rFonts w:ascii="Times New Roman" w:hAnsi="Times New Roman"/>
          <w:spacing w:val="-1"/>
          <w:sz w:val="20"/>
          <w:szCs w:val="20"/>
        </w:rPr>
        <w:t>and</w:t>
      </w:r>
      <w:r w:rsidRPr="00043689">
        <w:rPr>
          <w:rFonts w:ascii="Times New Roman" w:hAnsi="Times New Roman"/>
          <w:spacing w:val="-4"/>
          <w:sz w:val="20"/>
          <w:szCs w:val="20"/>
        </w:rPr>
        <w:t xml:space="preserve"> </w:t>
      </w:r>
      <w:r w:rsidRPr="00043689">
        <w:rPr>
          <w:rFonts w:ascii="Times New Roman" w:hAnsi="Times New Roman"/>
          <w:sz w:val="20"/>
          <w:szCs w:val="20"/>
        </w:rPr>
        <w:t>Development</w:t>
      </w:r>
      <w:r w:rsidRPr="00043689">
        <w:rPr>
          <w:rFonts w:ascii="Times New Roman" w:hAnsi="Times New Roman"/>
          <w:spacing w:val="-7"/>
          <w:sz w:val="20"/>
          <w:szCs w:val="20"/>
        </w:rPr>
        <w:t xml:space="preserve"> </w:t>
      </w:r>
      <w:r w:rsidRPr="00043689">
        <w:rPr>
          <w:rFonts w:ascii="Times New Roman" w:hAnsi="Times New Roman"/>
          <w:sz w:val="20"/>
          <w:szCs w:val="20"/>
        </w:rPr>
        <w:t>/</w:t>
      </w:r>
      <w:r w:rsidRPr="00043689">
        <w:rPr>
          <w:rFonts w:ascii="Times New Roman" w:hAnsi="Times New Roman"/>
          <w:spacing w:val="-5"/>
          <w:sz w:val="20"/>
          <w:szCs w:val="20"/>
        </w:rPr>
        <w:t xml:space="preserve"> </w:t>
      </w:r>
      <w:r w:rsidRPr="00043689">
        <w:rPr>
          <w:rFonts w:ascii="Times New Roman" w:hAnsi="Times New Roman"/>
          <w:sz w:val="20"/>
          <w:szCs w:val="20"/>
        </w:rPr>
        <w:t>The</w:t>
      </w:r>
      <w:r w:rsidRPr="00043689">
        <w:rPr>
          <w:rFonts w:ascii="Times New Roman" w:hAnsi="Times New Roman"/>
          <w:spacing w:val="-6"/>
          <w:sz w:val="20"/>
          <w:szCs w:val="20"/>
        </w:rPr>
        <w:t xml:space="preserve"> </w:t>
      </w:r>
      <w:r w:rsidRPr="00043689">
        <w:rPr>
          <w:rFonts w:ascii="Times New Roman" w:hAnsi="Times New Roman"/>
          <w:sz w:val="20"/>
          <w:szCs w:val="20"/>
        </w:rPr>
        <w:t>World</w:t>
      </w:r>
      <w:r w:rsidRPr="00043689">
        <w:rPr>
          <w:rFonts w:ascii="Times New Roman" w:hAnsi="Times New Roman"/>
          <w:spacing w:val="-7"/>
          <w:sz w:val="20"/>
          <w:szCs w:val="20"/>
        </w:rPr>
        <w:t xml:space="preserve"> </w:t>
      </w:r>
      <w:r w:rsidRPr="00043689">
        <w:rPr>
          <w:rFonts w:ascii="Times New Roman" w:hAnsi="Times New Roman"/>
          <w:sz w:val="20"/>
          <w:szCs w:val="20"/>
        </w:rPr>
        <w:t>Bank</w:t>
      </w:r>
      <w:r w:rsidRPr="00043689">
        <w:rPr>
          <w:rFonts w:ascii="Times New Roman" w:hAnsi="Times New Roman"/>
          <w:spacing w:val="-7"/>
          <w:sz w:val="20"/>
          <w:szCs w:val="20"/>
        </w:rPr>
        <w:t xml:space="preserve"> </w:t>
      </w:r>
      <w:r w:rsidRPr="00043689">
        <w:rPr>
          <w:rFonts w:ascii="Times New Roman" w:hAnsi="Times New Roman"/>
          <w:sz w:val="20"/>
          <w:szCs w:val="20"/>
        </w:rPr>
        <w:t>(2011).</w:t>
      </w:r>
    </w:p>
  </w:footnote>
  <w:footnote w:id="20">
    <w:p w14:paraId="3156BE1B" w14:textId="77777777" w:rsidR="00140F3D" w:rsidRPr="00043689" w:rsidRDefault="00140F3D" w:rsidP="00005A69">
      <w:pPr>
        <w:pStyle w:val="FootnoteText"/>
        <w:rPr>
          <w:rFonts w:ascii="Times New Roman" w:hAnsi="Times New Roman"/>
          <w:sz w:val="20"/>
          <w:szCs w:val="20"/>
        </w:rPr>
      </w:pPr>
      <w:r w:rsidRPr="00043689">
        <w:rPr>
          <w:rStyle w:val="FootnoteReference"/>
          <w:rFonts w:ascii="Times New Roman" w:hAnsi="Times New Roman"/>
          <w:sz w:val="20"/>
          <w:szCs w:val="20"/>
        </w:rPr>
        <w:footnoteRef/>
      </w:r>
      <w:r w:rsidRPr="00043689">
        <w:rPr>
          <w:rFonts w:ascii="Times New Roman" w:hAnsi="Times New Roman"/>
          <w:sz w:val="20"/>
          <w:szCs w:val="20"/>
        </w:rPr>
        <w:t xml:space="preserve"> A</w:t>
      </w:r>
      <w:r w:rsidRPr="00043689">
        <w:rPr>
          <w:rFonts w:ascii="Times New Roman" w:hAnsi="Times New Roman"/>
          <w:spacing w:val="-5"/>
          <w:sz w:val="20"/>
          <w:szCs w:val="20"/>
        </w:rPr>
        <w:t xml:space="preserve"> </w:t>
      </w:r>
      <w:r w:rsidRPr="00043689">
        <w:rPr>
          <w:rFonts w:ascii="Times New Roman" w:hAnsi="Times New Roman"/>
          <w:spacing w:val="-1"/>
          <w:sz w:val="20"/>
          <w:szCs w:val="20"/>
        </w:rPr>
        <w:t>front</w:t>
      </w:r>
      <w:r w:rsidRPr="00043689">
        <w:rPr>
          <w:rFonts w:ascii="Times New Roman" w:hAnsi="Times New Roman"/>
          <w:spacing w:val="-6"/>
          <w:sz w:val="20"/>
          <w:szCs w:val="20"/>
        </w:rPr>
        <w:t xml:space="preserve"> </w:t>
      </w:r>
      <w:r w:rsidRPr="00043689">
        <w:rPr>
          <w:rFonts w:ascii="Times New Roman" w:hAnsi="Times New Roman"/>
          <w:sz w:val="20"/>
          <w:szCs w:val="20"/>
        </w:rPr>
        <w:t>company</w:t>
      </w:r>
      <w:r w:rsidRPr="00043689">
        <w:rPr>
          <w:rFonts w:ascii="Times New Roman" w:hAnsi="Times New Roman"/>
          <w:spacing w:val="-8"/>
          <w:sz w:val="20"/>
          <w:szCs w:val="20"/>
        </w:rPr>
        <w:t xml:space="preserve"> </w:t>
      </w:r>
      <w:r w:rsidRPr="00043689">
        <w:rPr>
          <w:rFonts w:ascii="Times New Roman" w:hAnsi="Times New Roman"/>
          <w:spacing w:val="1"/>
          <w:sz w:val="20"/>
          <w:szCs w:val="20"/>
        </w:rPr>
        <w:t>is</w:t>
      </w:r>
      <w:r w:rsidRPr="00043689">
        <w:rPr>
          <w:rFonts w:ascii="Times New Roman" w:hAnsi="Times New Roman"/>
          <w:spacing w:val="-6"/>
          <w:sz w:val="20"/>
          <w:szCs w:val="20"/>
        </w:rPr>
        <w:t xml:space="preserve"> </w:t>
      </w:r>
      <w:r w:rsidRPr="00043689">
        <w:rPr>
          <w:rFonts w:ascii="Times New Roman" w:hAnsi="Times New Roman"/>
          <w:sz w:val="20"/>
          <w:szCs w:val="20"/>
        </w:rPr>
        <w:t>a</w:t>
      </w:r>
      <w:r w:rsidRPr="00043689">
        <w:rPr>
          <w:rFonts w:ascii="Times New Roman" w:hAnsi="Times New Roman"/>
          <w:spacing w:val="-5"/>
          <w:sz w:val="20"/>
          <w:szCs w:val="20"/>
        </w:rPr>
        <w:t xml:space="preserve"> </w:t>
      </w:r>
      <w:r w:rsidRPr="00043689">
        <w:rPr>
          <w:rFonts w:ascii="Times New Roman" w:hAnsi="Times New Roman"/>
          <w:sz w:val="20"/>
          <w:szCs w:val="20"/>
        </w:rPr>
        <w:t>legitimate</w:t>
      </w:r>
      <w:r w:rsidRPr="00043689">
        <w:rPr>
          <w:rFonts w:ascii="Times New Roman" w:hAnsi="Times New Roman"/>
          <w:spacing w:val="-5"/>
          <w:sz w:val="20"/>
          <w:szCs w:val="20"/>
        </w:rPr>
        <w:t xml:space="preserve"> </w:t>
      </w:r>
      <w:r w:rsidRPr="00043689">
        <w:rPr>
          <w:rFonts w:ascii="Times New Roman" w:hAnsi="Times New Roman"/>
          <w:spacing w:val="-1"/>
          <w:sz w:val="20"/>
          <w:szCs w:val="20"/>
        </w:rPr>
        <w:t>business</w:t>
      </w:r>
      <w:r w:rsidRPr="00043689">
        <w:rPr>
          <w:rFonts w:ascii="Times New Roman" w:hAnsi="Times New Roman"/>
          <w:spacing w:val="-5"/>
          <w:sz w:val="20"/>
          <w:szCs w:val="20"/>
        </w:rPr>
        <w:t xml:space="preserve"> </w:t>
      </w:r>
      <w:r w:rsidRPr="00043689">
        <w:rPr>
          <w:rFonts w:ascii="Times New Roman" w:hAnsi="Times New Roman"/>
          <w:sz w:val="20"/>
          <w:szCs w:val="20"/>
        </w:rPr>
        <w:t>that</w:t>
      </w:r>
      <w:r w:rsidRPr="00043689">
        <w:rPr>
          <w:rFonts w:ascii="Times New Roman" w:hAnsi="Times New Roman"/>
          <w:spacing w:val="-5"/>
          <w:sz w:val="20"/>
          <w:szCs w:val="20"/>
        </w:rPr>
        <w:t xml:space="preserve"> </w:t>
      </w:r>
      <w:r w:rsidRPr="00043689">
        <w:rPr>
          <w:rFonts w:ascii="Times New Roman" w:hAnsi="Times New Roman"/>
          <w:sz w:val="20"/>
          <w:szCs w:val="20"/>
        </w:rPr>
        <w:t>combines</w:t>
      </w:r>
      <w:r w:rsidRPr="00043689">
        <w:rPr>
          <w:rFonts w:ascii="Times New Roman" w:hAnsi="Times New Roman"/>
          <w:spacing w:val="-6"/>
          <w:sz w:val="20"/>
          <w:szCs w:val="20"/>
        </w:rPr>
        <w:t xml:space="preserve"> </w:t>
      </w:r>
      <w:r w:rsidRPr="00043689">
        <w:rPr>
          <w:rFonts w:ascii="Times New Roman" w:hAnsi="Times New Roman"/>
          <w:sz w:val="20"/>
          <w:szCs w:val="20"/>
        </w:rPr>
        <w:t>illicit</w:t>
      </w:r>
      <w:r w:rsidRPr="00043689">
        <w:rPr>
          <w:rFonts w:ascii="Times New Roman" w:hAnsi="Times New Roman"/>
          <w:spacing w:val="-6"/>
          <w:sz w:val="20"/>
          <w:szCs w:val="20"/>
        </w:rPr>
        <w:t xml:space="preserve"> </w:t>
      </w:r>
      <w:r w:rsidRPr="00043689">
        <w:rPr>
          <w:rFonts w:ascii="Times New Roman" w:hAnsi="Times New Roman"/>
          <w:sz w:val="20"/>
          <w:szCs w:val="20"/>
        </w:rPr>
        <w:t>proceeds</w:t>
      </w:r>
      <w:r w:rsidRPr="00043689">
        <w:rPr>
          <w:rFonts w:ascii="Times New Roman" w:hAnsi="Times New Roman"/>
          <w:spacing w:val="-6"/>
          <w:sz w:val="20"/>
          <w:szCs w:val="20"/>
        </w:rPr>
        <w:t xml:space="preserve"> </w:t>
      </w:r>
      <w:r w:rsidRPr="00043689">
        <w:rPr>
          <w:rFonts w:ascii="Times New Roman" w:hAnsi="Times New Roman"/>
          <w:spacing w:val="-1"/>
          <w:sz w:val="20"/>
          <w:szCs w:val="20"/>
        </w:rPr>
        <w:t>with</w:t>
      </w:r>
      <w:r w:rsidRPr="00043689">
        <w:rPr>
          <w:rFonts w:ascii="Times New Roman" w:hAnsi="Times New Roman"/>
          <w:spacing w:val="-5"/>
          <w:sz w:val="20"/>
          <w:szCs w:val="20"/>
        </w:rPr>
        <w:t xml:space="preserve"> </w:t>
      </w:r>
      <w:r w:rsidRPr="00043689">
        <w:rPr>
          <w:rFonts w:ascii="Times New Roman" w:hAnsi="Times New Roman"/>
          <w:spacing w:val="-1"/>
          <w:sz w:val="20"/>
          <w:szCs w:val="20"/>
        </w:rPr>
        <w:t>earnings</w:t>
      </w:r>
      <w:r w:rsidRPr="00043689">
        <w:rPr>
          <w:rFonts w:ascii="Times New Roman" w:hAnsi="Times New Roman"/>
          <w:spacing w:val="-4"/>
          <w:sz w:val="20"/>
          <w:szCs w:val="20"/>
        </w:rPr>
        <w:t xml:space="preserve"> </w:t>
      </w:r>
      <w:r w:rsidRPr="00043689">
        <w:rPr>
          <w:rFonts w:ascii="Times New Roman" w:hAnsi="Times New Roman"/>
          <w:sz w:val="20"/>
          <w:szCs w:val="20"/>
        </w:rPr>
        <w:t>from</w:t>
      </w:r>
      <w:r w:rsidRPr="00043689">
        <w:rPr>
          <w:rFonts w:ascii="Times New Roman" w:hAnsi="Times New Roman"/>
          <w:spacing w:val="-6"/>
          <w:sz w:val="20"/>
          <w:szCs w:val="20"/>
        </w:rPr>
        <w:t xml:space="preserve"> </w:t>
      </w:r>
      <w:r w:rsidRPr="00043689">
        <w:rPr>
          <w:rFonts w:ascii="Times New Roman" w:hAnsi="Times New Roman"/>
          <w:sz w:val="20"/>
          <w:szCs w:val="20"/>
        </w:rPr>
        <w:t>its</w:t>
      </w:r>
      <w:r w:rsidRPr="00043689">
        <w:rPr>
          <w:rFonts w:ascii="Times New Roman" w:hAnsi="Times New Roman"/>
          <w:spacing w:val="-6"/>
          <w:sz w:val="20"/>
          <w:szCs w:val="20"/>
        </w:rPr>
        <w:t xml:space="preserve"> </w:t>
      </w:r>
      <w:r w:rsidRPr="00043689">
        <w:rPr>
          <w:rFonts w:ascii="Times New Roman" w:hAnsi="Times New Roman"/>
          <w:sz w:val="20"/>
          <w:szCs w:val="20"/>
        </w:rPr>
        <w:t>legitimate</w:t>
      </w:r>
      <w:r w:rsidRPr="00043689">
        <w:rPr>
          <w:rFonts w:ascii="Times New Roman" w:hAnsi="Times New Roman"/>
          <w:spacing w:val="50"/>
          <w:w w:val="99"/>
          <w:sz w:val="20"/>
          <w:szCs w:val="20"/>
        </w:rPr>
        <w:t xml:space="preserve"> </w:t>
      </w:r>
      <w:r w:rsidRPr="00043689">
        <w:rPr>
          <w:rFonts w:ascii="Times New Roman" w:hAnsi="Times New Roman"/>
          <w:sz w:val="20"/>
          <w:szCs w:val="20"/>
        </w:rPr>
        <w:t>operations,</w:t>
      </w:r>
      <w:r w:rsidRPr="00043689">
        <w:rPr>
          <w:rFonts w:ascii="Times New Roman" w:hAnsi="Times New Roman"/>
          <w:spacing w:val="-5"/>
          <w:sz w:val="20"/>
          <w:szCs w:val="20"/>
        </w:rPr>
        <w:t xml:space="preserve"> </w:t>
      </w:r>
      <w:r w:rsidRPr="00043689">
        <w:rPr>
          <w:rFonts w:ascii="Times New Roman" w:hAnsi="Times New Roman"/>
          <w:sz w:val="20"/>
          <w:szCs w:val="20"/>
        </w:rPr>
        <w:t>thereby</w:t>
      </w:r>
      <w:r w:rsidRPr="00043689">
        <w:rPr>
          <w:rFonts w:ascii="Times New Roman" w:hAnsi="Times New Roman"/>
          <w:spacing w:val="-9"/>
          <w:sz w:val="20"/>
          <w:szCs w:val="20"/>
        </w:rPr>
        <w:t xml:space="preserve"> </w:t>
      </w:r>
      <w:r w:rsidRPr="00043689">
        <w:rPr>
          <w:rFonts w:ascii="Times New Roman" w:hAnsi="Times New Roman"/>
          <w:sz w:val="20"/>
          <w:szCs w:val="20"/>
        </w:rPr>
        <w:t>obscuring</w:t>
      </w:r>
      <w:r w:rsidRPr="00043689">
        <w:rPr>
          <w:rFonts w:ascii="Times New Roman" w:hAnsi="Times New Roman"/>
          <w:spacing w:val="-4"/>
          <w:sz w:val="20"/>
          <w:szCs w:val="20"/>
        </w:rPr>
        <w:t xml:space="preserve"> </w:t>
      </w:r>
      <w:r w:rsidRPr="00043689">
        <w:rPr>
          <w:rFonts w:ascii="Times New Roman" w:hAnsi="Times New Roman"/>
          <w:spacing w:val="-1"/>
          <w:sz w:val="20"/>
          <w:szCs w:val="20"/>
        </w:rPr>
        <w:t>the</w:t>
      </w:r>
      <w:r w:rsidRPr="00043689">
        <w:rPr>
          <w:rFonts w:ascii="Times New Roman" w:hAnsi="Times New Roman"/>
          <w:spacing w:val="-5"/>
          <w:sz w:val="20"/>
          <w:szCs w:val="20"/>
        </w:rPr>
        <w:t xml:space="preserve"> </w:t>
      </w:r>
      <w:r w:rsidRPr="00043689">
        <w:rPr>
          <w:rFonts w:ascii="Times New Roman" w:hAnsi="Times New Roman"/>
          <w:spacing w:val="-1"/>
          <w:sz w:val="20"/>
          <w:szCs w:val="20"/>
        </w:rPr>
        <w:t>source</w:t>
      </w:r>
      <w:r w:rsidRPr="00043689">
        <w:rPr>
          <w:rFonts w:ascii="Times New Roman" w:hAnsi="Times New Roman"/>
          <w:spacing w:val="-4"/>
          <w:sz w:val="20"/>
          <w:szCs w:val="20"/>
        </w:rPr>
        <w:t xml:space="preserve"> </w:t>
      </w:r>
      <w:r w:rsidRPr="00043689">
        <w:rPr>
          <w:rFonts w:ascii="Times New Roman" w:hAnsi="Times New Roman"/>
          <w:spacing w:val="2"/>
          <w:sz w:val="20"/>
          <w:szCs w:val="20"/>
        </w:rPr>
        <w:t>of</w:t>
      </w:r>
      <w:r w:rsidRPr="00043689">
        <w:rPr>
          <w:rFonts w:ascii="Times New Roman" w:hAnsi="Times New Roman"/>
          <w:spacing w:val="-7"/>
          <w:sz w:val="20"/>
          <w:szCs w:val="20"/>
        </w:rPr>
        <w:t xml:space="preserve"> </w:t>
      </w:r>
      <w:r w:rsidRPr="00043689">
        <w:rPr>
          <w:rFonts w:ascii="Times New Roman" w:hAnsi="Times New Roman"/>
          <w:sz w:val="20"/>
          <w:szCs w:val="20"/>
        </w:rPr>
        <w:t>the</w:t>
      </w:r>
      <w:r w:rsidRPr="00043689">
        <w:rPr>
          <w:rFonts w:ascii="Times New Roman" w:hAnsi="Times New Roman"/>
          <w:spacing w:val="-5"/>
          <w:sz w:val="20"/>
          <w:szCs w:val="20"/>
        </w:rPr>
        <w:t xml:space="preserve"> </w:t>
      </w:r>
      <w:r w:rsidRPr="00043689">
        <w:rPr>
          <w:rFonts w:ascii="Times New Roman" w:hAnsi="Times New Roman"/>
          <w:spacing w:val="-1"/>
          <w:sz w:val="20"/>
          <w:szCs w:val="20"/>
        </w:rPr>
        <w:t>illegitimate</w:t>
      </w:r>
      <w:r w:rsidRPr="00043689">
        <w:rPr>
          <w:rFonts w:ascii="Times New Roman" w:hAnsi="Times New Roman"/>
          <w:spacing w:val="-2"/>
          <w:sz w:val="20"/>
          <w:szCs w:val="20"/>
        </w:rPr>
        <w:t xml:space="preserve"> </w:t>
      </w:r>
      <w:r w:rsidRPr="00043689">
        <w:rPr>
          <w:rFonts w:ascii="Times New Roman" w:hAnsi="Times New Roman"/>
          <w:spacing w:val="-1"/>
          <w:sz w:val="20"/>
          <w:szCs w:val="20"/>
        </w:rPr>
        <w:t>funds.</w:t>
      </w:r>
      <w:r w:rsidRPr="00043689">
        <w:rPr>
          <w:rFonts w:ascii="Times New Roman" w:hAnsi="Times New Roman"/>
          <w:spacing w:val="43"/>
          <w:sz w:val="20"/>
          <w:szCs w:val="20"/>
        </w:rPr>
        <w:t xml:space="preserve"> </w:t>
      </w:r>
      <w:r w:rsidRPr="00043689">
        <w:rPr>
          <w:rFonts w:ascii="Times New Roman" w:hAnsi="Times New Roman"/>
          <w:i/>
          <w:sz w:val="20"/>
          <w:szCs w:val="20"/>
        </w:rPr>
        <w:t>See</w:t>
      </w:r>
      <w:r w:rsidRPr="00043689">
        <w:rPr>
          <w:rFonts w:ascii="Times New Roman" w:hAnsi="Times New Roman"/>
          <w:i/>
          <w:spacing w:val="-4"/>
          <w:sz w:val="20"/>
          <w:szCs w:val="20"/>
        </w:rPr>
        <w:t xml:space="preserve"> </w:t>
      </w:r>
      <w:r w:rsidRPr="00043689">
        <w:rPr>
          <w:rFonts w:ascii="Times New Roman" w:hAnsi="Times New Roman"/>
          <w:sz w:val="20"/>
          <w:szCs w:val="20"/>
        </w:rPr>
        <w:t>U.S.</w:t>
      </w:r>
      <w:r w:rsidRPr="00043689">
        <w:rPr>
          <w:rFonts w:ascii="Times New Roman" w:hAnsi="Times New Roman"/>
          <w:spacing w:val="-5"/>
          <w:sz w:val="20"/>
          <w:szCs w:val="20"/>
        </w:rPr>
        <w:t xml:space="preserve"> </w:t>
      </w:r>
      <w:r w:rsidRPr="00043689">
        <w:rPr>
          <w:rFonts w:ascii="Times New Roman" w:hAnsi="Times New Roman"/>
          <w:spacing w:val="-1"/>
          <w:sz w:val="20"/>
          <w:szCs w:val="20"/>
        </w:rPr>
        <w:t>Dep’t</w:t>
      </w:r>
      <w:r w:rsidRPr="00043689">
        <w:rPr>
          <w:rFonts w:ascii="Times New Roman" w:hAnsi="Times New Roman"/>
          <w:spacing w:val="-6"/>
          <w:sz w:val="20"/>
          <w:szCs w:val="20"/>
        </w:rPr>
        <w:t xml:space="preserve"> </w:t>
      </w:r>
      <w:r w:rsidRPr="00043689">
        <w:rPr>
          <w:rFonts w:ascii="Times New Roman" w:hAnsi="Times New Roman"/>
          <w:sz w:val="20"/>
          <w:szCs w:val="20"/>
        </w:rPr>
        <w:t>of</w:t>
      </w:r>
      <w:r w:rsidRPr="00043689">
        <w:rPr>
          <w:rFonts w:ascii="Times New Roman" w:hAnsi="Times New Roman"/>
          <w:spacing w:val="-6"/>
          <w:sz w:val="20"/>
          <w:szCs w:val="20"/>
        </w:rPr>
        <w:t xml:space="preserve"> </w:t>
      </w:r>
      <w:r w:rsidRPr="00043689">
        <w:rPr>
          <w:rFonts w:ascii="Times New Roman" w:hAnsi="Times New Roman"/>
          <w:sz w:val="20"/>
          <w:szCs w:val="20"/>
        </w:rPr>
        <w:t>the</w:t>
      </w:r>
      <w:r w:rsidRPr="00043689">
        <w:rPr>
          <w:rFonts w:ascii="Times New Roman" w:hAnsi="Times New Roman"/>
          <w:spacing w:val="-5"/>
          <w:sz w:val="20"/>
          <w:szCs w:val="20"/>
        </w:rPr>
        <w:t xml:space="preserve"> </w:t>
      </w:r>
      <w:r w:rsidRPr="00043689">
        <w:rPr>
          <w:rFonts w:ascii="Times New Roman" w:hAnsi="Times New Roman"/>
          <w:spacing w:val="-1"/>
          <w:sz w:val="20"/>
          <w:szCs w:val="20"/>
        </w:rPr>
        <w:t>Treasury,</w:t>
      </w:r>
      <w:r w:rsidRPr="00043689">
        <w:rPr>
          <w:rFonts w:ascii="Times New Roman" w:hAnsi="Times New Roman"/>
          <w:sz w:val="20"/>
          <w:szCs w:val="20"/>
        </w:rPr>
        <w:t xml:space="preserve"> </w:t>
      </w:r>
      <w:r w:rsidRPr="00043689">
        <w:rPr>
          <w:rFonts w:ascii="Times New Roman" w:hAnsi="Times New Roman"/>
          <w:i/>
          <w:sz w:val="20"/>
          <w:szCs w:val="20"/>
        </w:rPr>
        <w:t>National</w:t>
      </w:r>
      <w:r w:rsidRPr="00043689">
        <w:rPr>
          <w:rFonts w:ascii="Times New Roman" w:hAnsi="Times New Roman"/>
          <w:i/>
          <w:spacing w:val="77"/>
          <w:w w:val="99"/>
          <w:sz w:val="20"/>
          <w:szCs w:val="20"/>
        </w:rPr>
        <w:t xml:space="preserve"> </w:t>
      </w:r>
      <w:r w:rsidRPr="00043689">
        <w:rPr>
          <w:rFonts w:ascii="Times New Roman" w:hAnsi="Times New Roman"/>
          <w:i/>
          <w:sz w:val="20"/>
          <w:szCs w:val="20"/>
        </w:rPr>
        <w:t>Money</w:t>
      </w:r>
      <w:r w:rsidRPr="00043689">
        <w:rPr>
          <w:rFonts w:ascii="Times New Roman" w:hAnsi="Times New Roman"/>
          <w:i/>
          <w:spacing w:val="-7"/>
          <w:sz w:val="20"/>
          <w:szCs w:val="20"/>
        </w:rPr>
        <w:t xml:space="preserve"> </w:t>
      </w:r>
      <w:r w:rsidRPr="00043689">
        <w:rPr>
          <w:rFonts w:ascii="Times New Roman" w:hAnsi="Times New Roman"/>
          <w:i/>
          <w:sz w:val="20"/>
          <w:szCs w:val="20"/>
        </w:rPr>
        <w:t>Laundering</w:t>
      </w:r>
      <w:r w:rsidRPr="00043689">
        <w:rPr>
          <w:rFonts w:ascii="Times New Roman" w:hAnsi="Times New Roman"/>
          <w:i/>
          <w:spacing w:val="-7"/>
          <w:sz w:val="20"/>
          <w:szCs w:val="20"/>
        </w:rPr>
        <w:t xml:space="preserve"> </w:t>
      </w:r>
      <w:r w:rsidRPr="00043689">
        <w:rPr>
          <w:rFonts w:ascii="Times New Roman" w:hAnsi="Times New Roman"/>
          <w:i/>
          <w:spacing w:val="-1"/>
          <w:sz w:val="20"/>
          <w:szCs w:val="20"/>
        </w:rPr>
        <w:t>Risk</w:t>
      </w:r>
      <w:r w:rsidRPr="00043689">
        <w:rPr>
          <w:rFonts w:ascii="Times New Roman" w:hAnsi="Times New Roman"/>
          <w:i/>
          <w:spacing w:val="-6"/>
          <w:sz w:val="20"/>
          <w:szCs w:val="20"/>
        </w:rPr>
        <w:t xml:space="preserve"> </w:t>
      </w:r>
      <w:r w:rsidRPr="00043689">
        <w:rPr>
          <w:rFonts w:ascii="Times New Roman" w:hAnsi="Times New Roman"/>
          <w:i/>
          <w:spacing w:val="-1"/>
          <w:sz w:val="20"/>
          <w:szCs w:val="20"/>
        </w:rPr>
        <w:t>Assessment</w:t>
      </w:r>
      <w:r w:rsidRPr="00043689">
        <w:rPr>
          <w:rFonts w:ascii="Times New Roman" w:hAnsi="Times New Roman"/>
          <w:i/>
          <w:spacing w:val="-4"/>
          <w:sz w:val="20"/>
          <w:szCs w:val="20"/>
        </w:rPr>
        <w:t xml:space="preserve"> </w:t>
      </w:r>
      <w:r w:rsidRPr="00043689">
        <w:rPr>
          <w:rFonts w:ascii="Times New Roman" w:hAnsi="Times New Roman"/>
          <w:sz w:val="20"/>
          <w:szCs w:val="20"/>
        </w:rPr>
        <w:t>at</w:t>
      </w:r>
      <w:r w:rsidRPr="00043689">
        <w:rPr>
          <w:rFonts w:ascii="Times New Roman" w:hAnsi="Times New Roman"/>
          <w:spacing w:val="-6"/>
          <w:sz w:val="20"/>
          <w:szCs w:val="20"/>
        </w:rPr>
        <w:t xml:space="preserve"> </w:t>
      </w:r>
      <w:r w:rsidRPr="00043689">
        <w:rPr>
          <w:rFonts w:ascii="Times New Roman" w:hAnsi="Times New Roman"/>
          <w:sz w:val="20"/>
          <w:szCs w:val="20"/>
        </w:rPr>
        <w:t>43.</w:t>
      </w:r>
    </w:p>
  </w:footnote>
  <w:footnote w:id="21">
    <w:p w14:paraId="67C7D65E"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e.g.,</w:t>
      </w:r>
      <w:r w:rsidRPr="00CD557A">
        <w:rPr>
          <w:rFonts w:ascii="Times New Roman" w:hAnsi="Times New Roman"/>
          <w:i/>
          <w:spacing w:val="-2"/>
          <w:sz w:val="20"/>
          <w:szCs w:val="20"/>
        </w:rPr>
        <w:t xml:space="preserve"> </w:t>
      </w:r>
      <w:r w:rsidRPr="00CD557A">
        <w:rPr>
          <w:rFonts w:ascii="Times New Roman" w:hAnsi="Times New Roman"/>
          <w:spacing w:val="-1"/>
          <w:sz w:val="20"/>
          <w:szCs w:val="20"/>
        </w:rPr>
        <w:t>31</w:t>
      </w:r>
      <w:r w:rsidRPr="00CD557A">
        <w:rPr>
          <w:rFonts w:ascii="Times New Roman" w:hAnsi="Times New Roman"/>
          <w:spacing w:val="-3"/>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1020.320.</w:t>
      </w:r>
    </w:p>
  </w:footnote>
  <w:footnote w:id="22">
    <w:p w14:paraId="7877B5B4"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Hiring</w:t>
      </w:r>
      <w:r w:rsidRPr="00CD557A">
        <w:rPr>
          <w:rFonts w:ascii="Times New Roman" w:hAnsi="Times New Roman"/>
          <w:spacing w:val="-6"/>
          <w:sz w:val="20"/>
          <w:szCs w:val="20"/>
        </w:rPr>
        <w:t xml:space="preserve"> </w:t>
      </w:r>
      <w:r w:rsidRPr="00CD557A">
        <w:rPr>
          <w:rFonts w:ascii="Times New Roman" w:hAnsi="Times New Roman"/>
          <w:sz w:val="20"/>
          <w:szCs w:val="20"/>
        </w:rPr>
        <w:t>Incentives</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Restore</w:t>
      </w:r>
      <w:r w:rsidRPr="00CD557A">
        <w:rPr>
          <w:rFonts w:ascii="Times New Roman" w:hAnsi="Times New Roman"/>
          <w:spacing w:val="-2"/>
          <w:sz w:val="20"/>
          <w:szCs w:val="20"/>
        </w:rPr>
        <w:t xml:space="preserve"> </w:t>
      </w:r>
      <w:r w:rsidRPr="00CD557A">
        <w:rPr>
          <w:rFonts w:ascii="Times New Roman" w:hAnsi="Times New Roman"/>
          <w:sz w:val="20"/>
          <w:szCs w:val="20"/>
        </w:rPr>
        <w:t>Employment</w:t>
      </w:r>
      <w:r w:rsidRPr="00CD557A">
        <w:rPr>
          <w:rFonts w:ascii="Times New Roman" w:hAnsi="Times New Roman"/>
          <w:spacing w:val="-4"/>
          <w:sz w:val="20"/>
          <w:szCs w:val="20"/>
        </w:rPr>
        <w:t xml:space="preserve"> </w:t>
      </w:r>
      <w:r w:rsidRPr="00CD557A">
        <w:rPr>
          <w:rFonts w:ascii="Times New Roman" w:hAnsi="Times New Roman"/>
          <w:spacing w:val="-1"/>
          <w:sz w:val="20"/>
          <w:szCs w:val="20"/>
        </w:rPr>
        <w:t>Act</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2010,</w:t>
      </w:r>
      <w:r w:rsidRPr="00CD557A">
        <w:rPr>
          <w:rFonts w:ascii="Times New Roman" w:hAnsi="Times New Roman"/>
          <w:spacing w:val="-6"/>
          <w:sz w:val="20"/>
          <w:szCs w:val="20"/>
        </w:rPr>
        <w:t xml:space="preserve"> </w:t>
      </w:r>
      <w:r w:rsidRPr="00CD557A">
        <w:rPr>
          <w:rFonts w:ascii="Times New Roman" w:hAnsi="Times New Roman"/>
          <w:sz w:val="20"/>
          <w:szCs w:val="20"/>
        </w:rPr>
        <w:t>Pub.</w:t>
      </w:r>
      <w:r w:rsidRPr="00CD557A">
        <w:rPr>
          <w:rFonts w:ascii="Times New Roman" w:hAnsi="Times New Roman"/>
          <w:spacing w:val="1"/>
          <w:sz w:val="20"/>
          <w:szCs w:val="20"/>
        </w:rPr>
        <w:t xml:space="preserve"> </w:t>
      </w:r>
      <w:r w:rsidRPr="00CD557A">
        <w:rPr>
          <w:rFonts w:ascii="Times New Roman" w:hAnsi="Times New Roman"/>
          <w:spacing w:val="-1"/>
          <w:sz w:val="20"/>
          <w:szCs w:val="20"/>
        </w:rPr>
        <w:t>L.</w:t>
      </w:r>
      <w:r w:rsidRPr="00CD557A">
        <w:rPr>
          <w:rFonts w:ascii="Times New Roman" w:hAnsi="Times New Roman"/>
          <w:spacing w:val="-5"/>
          <w:sz w:val="20"/>
          <w:szCs w:val="20"/>
        </w:rPr>
        <w:t xml:space="preserve"> </w:t>
      </w:r>
      <w:r w:rsidRPr="00CD557A">
        <w:rPr>
          <w:rFonts w:ascii="Times New Roman" w:hAnsi="Times New Roman"/>
          <w:sz w:val="20"/>
          <w:szCs w:val="20"/>
        </w:rPr>
        <w:t>111–147,</w:t>
      </w:r>
      <w:r w:rsidRPr="00CD557A">
        <w:rPr>
          <w:rFonts w:ascii="Times New Roman" w:hAnsi="Times New Roman"/>
          <w:spacing w:val="-5"/>
          <w:sz w:val="20"/>
          <w:szCs w:val="20"/>
        </w:rPr>
        <w:t xml:space="preserve"> </w:t>
      </w:r>
      <w:r w:rsidRPr="00CD557A">
        <w:rPr>
          <w:rFonts w:ascii="Times New Roman" w:hAnsi="Times New Roman"/>
          <w:sz w:val="20"/>
          <w:szCs w:val="20"/>
        </w:rPr>
        <w:t>Section</w:t>
      </w:r>
      <w:r w:rsidRPr="00CD557A">
        <w:rPr>
          <w:rFonts w:ascii="Times New Roman" w:hAnsi="Times New Roman"/>
          <w:spacing w:val="-6"/>
          <w:sz w:val="20"/>
          <w:szCs w:val="20"/>
        </w:rPr>
        <w:t xml:space="preserve"> </w:t>
      </w:r>
      <w:r w:rsidRPr="00CD557A">
        <w:rPr>
          <w:rFonts w:ascii="Times New Roman" w:hAnsi="Times New Roman"/>
          <w:sz w:val="20"/>
          <w:szCs w:val="20"/>
        </w:rPr>
        <w:t>501(a).</w:t>
      </w:r>
    </w:p>
  </w:footnote>
  <w:footnote w:id="23">
    <w:p w14:paraId="2382A743"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7"/>
          <w:sz w:val="20"/>
          <w:szCs w:val="20"/>
        </w:rPr>
        <w:t xml:space="preserve"> </w:t>
      </w:r>
      <w:r w:rsidRPr="00CD557A">
        <w:rPr>
          <w:rFonts w:ascii="Times New Roman" w:hAnsi="Times New Roman"/>
          <w:i/>
          <w:sz w:val="20"/>
          <w:szCs w:val="20"/>
        </w:rPr>
        <w:t>generally</w:t>
      </w:r>
      <w:r w:rsidRPr="00CD557A">
        <w:rPr>
          <w:rFonts w:ascii="Times New Roman" w:hAnsi="Times New Roman"/>
          <w:i/>
          <w:spacing w:val="-5"/>
          <w:sz w:val="20"/>
          <w:szCs w:val="20"/>
        </w:rPr>
        <w:t xml:space="preserve"> </w:t>
      </w:r>
      <w:r w:rsidRPr="00CD557A">
        <w:rPr>
          <w:rFonts w:ascii="Times New Roman" w:hAnsi="Times New Roman"/>
          <w:spacing w:val="-1"/>
          <w:sz w:val="20"/>
          <w:szCs w:val="20"/>
        </w:rPr>
        <w:t>Internal</w:t>
      </w:r>
      <w:r w:rsidRPr="00CD557A">
        <w:rPr>
          <w:rFonts w:ascii="Times New Roman" w:hAnsi="Times New Roman"/>
          <w:spacing w:val="-6"/>
          <w:sz w:val="20"/>
          <w:szCs w:val="20"/>
        </w:rPr>
        <w:t xml:space="preserve"> </w:t>
      </w:r>
      <w:r w:rsidRPr="00CD557A">
        <w:rPr>
          <w:rFonts w:ascii="Times New Roman" w:hAnsi="Times New Roman"/>
          <w:spacing w:val="-1"/>
          <w:sz w:val="20"/>
          <w:szCs w:val="20"/>
        </w:rPr>
        <w:t>Revenue</w:t>
      </w:r>
      <w:r w:rsidRPr="00CD557A">
        <w:rPr>
          <w:rFonts w:ascii="Times New Roman" w:hAnsi="Times New Roman"/>
          <w:spacing w:val="-7"/>
          <w:sz w:val="20"/>
          <w:szCs w:val="20"/>
        </w:rPr>
        <w:t xml:space="preserve"> </w:t>
      </w:r>
      <w:r w:rsidRPr="00CD557A">
        <w:rPr>
          <w:rFonts w:ascii="Times New Roman" w:hAnsi="Times New Roman"/>
          <w:spacing w:val="-1"/>
          <w:sz w:val="20"/>
          <w:szCs w:val="20"/>
        </w:rPr>
        <w:t>Service,</w:t>
      </w:r>
      <w:r w:rsidRPr="00CD557A">
        <w:rPr>
          <w:rFonts w:ascii="Times New Roman" w:hAnsi="Times New Roman"/>
          <w:spacing w:val="-3"/>
          <w:sz w:val="20"/>
          <w:szCs w:val="20"/>
        </w:rPr>
        <w:t xml:space="preserve"> </w:t>
      </w:r>
      <w:r w:rsidRPr="00CD557A">
        <w:rPr>
          <w:rFonts w:ascii="Times New Roman" w:hAnsi="Times New Roman"/>
          <w:spacing w:val="-1"/>
          <w:sz w:val="20"/>
          <w:szCs w:val="20"/>
        </w:rPr>
        <w:t>‘‘Regulations</w:t>
      </w:r>
      <w:r w:rsidRPr="00CD557A">
        <w:rPr>
          <w:rFonts w:ascii="Times New Roman" w:hAnsi="Times New Roman"/>
          <w:spacing w:val="-8"/>
          <w:sz w:val="20"/>
          <w:szCs w:val="20"/>
        </w:rPr>
        <w:t xml:space="preserve"> </w:t>
      </w:r>
      <w:r w:rsidRPr="00CD557A">
        <w:rPr>
          <w:rFonts w:ascii="Times New Roman" w:hAnsi="Times New Roman"/>
          <w:sz w:val="20"/>
          <w:szCs w:val="20"/>
        </w:rPr>
        <w:t>Relating</w:t>
      </w:r>
      <w:r w:rsidRPr="00CD557A">
        <w:rPr>
          <w:rFonts w:ascii="Times New Roman" w:hAnsi="Times New Roman"/>
          <w:spacing w:val="-7"/>
          <w:sz w:val="20"/>
          <w:szCs w:val="20"/>
        </w:rPr>
        <w:t xml:space="preserve"> </w:t>
      </w:r>
      <w:r w:rsidRPr="00CD557A">
        <w:rPr>
          <w:rFonts w:ascii="Times New Roman" w:hAnsi="Times New Roman"/>
          <w:sz w:val="20"/>
          <w:szCs w:val="20"/>
        </w:rPr>
        <w:t>to</w:t>
      </w:r>
      <w:r w:rsidRPr="00CD557A">
        <w:rPr>
          <w:rFonts w:ascii="Times New Roman" w:hAnsi="Times New Roman"/>
          <w:spacing w:val="-5"/>
          <w:sz w:val="20"/>
          <w:szCs w:val="20"/>
        </w:rPr>
        <w:t xml:space="preserve"> </w:t>
      </w:r>
      <w:r w:rsidRPr="00CD557A">
        <w:rPr>
          <w:rFonts w:ascii="Times New Roman" w:hAnsi="Times New Roman"/>
          <w:spacing w:val="-1"/>
          <w:sz w:val="20"/>
          <w:szCs w:val="20"/>
        </w:rPr>
        <w:t>Information</w:t>
      </w:r>
      <w:r w:rsidRPr="00CD557A">
        <w:rPr>
          <w:rFonts w:ascii="Times New Roman" w:hAnsi="Times New Roman"/>
          <w:spacing w:val="-6"/>
          <w:sz w:val="20"/>
          <w:szCs w:val="20"/>
        </w:rPr>
        <w:t xml:space="preserve"> </w:t>
      </w:r>
      <w:r w:rsidRPr="00CD557A">
        <w:rPr>
          <w:rFonts w:ascii="Times New Roman" w:hAnsi="Times New Roman"/>
          <w:spacing w:val="-1"/>
          <w:sz w:val="20"/>
          <w:szCs w:val="20"/>
        </w:rPr>
        <w:t>Reporting</w:t>
      </w:r>
      <w:r w:rsidRPr="00CD557A">
        <w:rPr>
          <w:rFonts w:ascii="Times New Roman" w:hAnsi="Times New Roman"/>
          <w:spacing w:val="-5"/>
          <w:sz w:val="20"/>
          <w:szCs w:val="20"/>
        </w:rPr>
        <w:t xml:space="preserve"> </w:t>
      </w:r>
      <w:r w:rsidRPr="00CD557A">
        <w:rPr>
          <w:rFonts w:ascii="Times New Roman" w:hAnsi="Times New Roman"/>
          <w:sz w:val="20"/>
          <w:szCs w:val="20"/>
        </w:rPr>
        <w:t>by</w:t>
      </w:r>
      <w:r w:rsidRPr="00CD557A">
        <w:rPr>
          <w:rFonts w:ascii="Times New Roman" w:hAnsi="Times New Roman"/>
          <w:spacing w:val="-7"/>
          <w:sz w:val="20"/>
          <w:szCs w:val="20"/>
        </w:rPr>
        <w:t xml:space="preserve"> </w:t>
      </w:r>
      <w:r w:rsidRPr="00CD557A">
        <w:rPr>
          <w:rFonts w:ascii="Times New Roman" w:hAnsi="Times New Roman"/>
          <w:spacing w:val="-1"/>
          <w:sz w:val="20"/>
          <w:szCs w:val="20"/>
        </w:rPr>
        <w:t>Foreign</w:t>
      </w:r>
      <w:r w:rsidRPr="00CD557A">
        <w:rPr>
          <w:rFonts w:ascii="Times New Roman" w:hAnsi="Times New Roman"/>
          <w:spacing w:val="115"/>
          <w:w w:val="99"/>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7"/>
          <w:sz w:val="20"/>
          <w:szCs w:val="20"/>
        </w:rPr>
        <w:t xml:space="preserve"> </w:t>
      </w:r>
      <w:r w:rsidRPr="00CD557A">
        <w:rPr>
          <w:rFonts w:ascii="Times New Roman" w:hAnsi="Times New Roman"/>
          <w:sz w:val="20"/>
          <w:szCs w:val="20"/>
        </w:rPr>
        <w:t>Institutions</w:t>
      </w:r>
      <w:r w:rsidRPr="00CD557A">
        <w:rPr>
          <w:rFonts w:ascii="Times New Roman" w:hAnsi="Times New Roman"/>
          <w:spacing w:val="-7"/>
          <w:sz w:val="20"/>
          <w:szCs w:val="20"/>
        </w:rPr>
        <w:t xml:space="preserve"> </w:t>
      </w:r>
      <w:r w:rsidRPr="00CD557A">
        <w:rPr>
          <w:rFonts w:ascii="Times New Roman" w:hAnsi="Times New Roman"/>
          <w:sz w:val="20"/>
          <w:szCs w:val="20"/>
        </w:rPr>
        <w:t>and</w:t>
      </w:r>
      <w:r w:rsidRPr="00CD557A">
        <w:rPr>
          <w:rFonts w:ascii="Times New Roman" w:hAnsi="Times New Roman"/>
          <w:spacing w:val="-6"/>
          <w:sz w:val="20"/>
          <w:szCs w:val="20"/>
        </w:rPr>
        <w:t xml:space="preserve"> </w:t>
      </w:r>
      <w:r w:rsidRPr="00CD557A">
        <w:rPr>
          <w:rFonts w:ascii="Times New Roman" w:hAnsi="Times New Roman"/>
          <w:spacing w:val="-1"/>
          <w:sz w:val="20"/>
          <w:szCs w:val="20"/>
        </w:rPr>
        <w:t>Withholding</w:t>
      </w:r>
      <w:r w:rsidRPr="00CD557A">
        <w:rPr>
          <w:rFonts w:ascii="Times New Roman" w:hAnsi="Times New Roman"/>
          <w:spacing w:val="-7"/>
          <w:sz w:val="20"/>
          <w:szCs w:val="20"/>
        </w:rPr>
        <w:t xml:space="preserve"> </w:t>
      </w:r>
      <w:r w:rsidRPr="00CD557A">
        <w:rPr>
          <w:rFonts w:ascii="Times New Roman" w:hAnsi="Times New Roman"/>
          <w:spacing w:val="1"/>
          <w:sz w:val="20"/>
          <w:szCs w:val="20"/>
        </w:rPr>
        <w:t>on</w:t>
      </w:r>
      <w:r w:rsidRPr="00CD557A">
        <w:rPr>
          <w:rFonts w:ascii="Times New Roman" w:hAnsi="Times New Roman"/>
          <w:spacing w:val="-7"/>
          <w:sz w:val="20"/>
          <w:szCs w:val="20"/>
        </w:rPr>
        <w:t xml:space="preserve"> </w:t>
      </w:r>
      <w:r w:rsidRPr="00CD557A">
        <w:rPr>
          <w:rFonts w:ascii="Times New Roman" w:hAnsi="Times New Roman"/>
          <w:sz w:val="20"/>
          <w:szCs w:val="20"/>
        </w:rPr>
        <w:t>Certain</w:t>
      </w:r>
      <w:r w:rsidRPr="00CD557A">
        <w:rPr>
          <w:rFonts w:ascii="Times New Roman" w:hAnsi="Times New Roman"/>
          <w:spacing w:val="-8"/>
          <w:sz w:val="20"/>
          <w:szCs w:val="20"/>
        </w:rPr>
        <w:t xml:space="preserve"> </w:t>
      </w:r>
      <w:r w:rsidRPr="00CD557A">
        <w:rPr>
          <w:rFonts w:ascii="Times New Roman" w:hAnsi="Times New Roman"/>
          <w:sz w:val="20"/>
          <w:szCs w:val="20"/>
        </w:rPr>
        <w:t>Payments</w:t>
      </w:r>
      <w:r w:rsidRPr="00CD557A">
        <w:rPr>
          <w:rFonts w:ascii="Times New Roman" w:hAnsi="Times New Roman"/>
          <w:spacing w:val="-5"/>
          <w:sz w:val="20"/>
          <w:szCs w:val="20"/>
        </w:rPr>
        <w:t xml:space="preserve"> </w:t>
      </w:r>
      <w:r w:rsidRPr="00CD557A">
        <w:rPr>
          <w:rFonts w:ascii="Times New Roman" w:hAnsi="Times New Roman"/>
          <w:sz w:val="20"/>
          <w:szCs w:val="20"/>
        </w:rPr>
        <w:t>to</w:t>
      </w:r>
      <w:r w:rsidRPr="00CD557A">
        <w:rPr>
          <w:rFonts w:ascii="Times New Roman" w:hAnsi="Times New Roman"/>
          <w:spacing w:val="-6"/>
          <w:sz w:val="20"/>
          <w:szCs w:val="20"/>
        </w:rPr>
        <w:t xml:space="preserve"> </w:t>
      </w:r>
      <w:r w:rsidRPr="00CD557A">
        <w:rPr>
          <w:rFonts w:ascii="Times New Roman" w:hAnsi="Times New Roman"/>
          <w:spacing w:val="-1"/>
          <w:sz w:val="20"/>
          <w:szCs w:val="20"/>
        </w:rPr>
        <w:t>Foreign</w:t>
      </w:r>
      <w:r w:rsidRPr="00CD557A">
        <w:rPr>
          <w:rFonts w:ascii="Times New Roman" w:hAnsi="Times New Roman"/>
          <w:spacing w:val="-7"/>
          <w:sz w:val="20"/>
          <w:szCs w:val="20"/>
        </w:rPr>
        <w:t xml:space="preserve"> </w:t>
      </w:r>
      <w:r w:rsidRPr="00CD557A">
        <w:rPr>
          <w:rFonts w:ascii="Times New Roman" w:hAnsi="Times New Roman"/>
          <w:sz w:val="20"/>
          <w:szCs w:val="20"/>
        </w:rPr>
        <w:t>Financial</w:t>
      </w:r>
      <w:r w:rsidRPr="00CD557A">
        <w:rPr>
          <w:rFonts w:ascii="Times New Roman" w:hAnsi="Times New Roman"/>
          <w:spacing w:val="-6"/>
          <w:sz w:val="20"/>
          <w:szCs w:val="20"/>
        </w:rPr>
        <w:t xml:space="preserve"> </w:t>
      </w:r>
      <w:r w:rsidRPr="00CD557A">
        <w:rPr>
          <w:rFonts w:ascii="Times New Roman" w:hAnsi="Times New Roman"/>
          <w:spacing w:val="-1"/>
          <w:sz w:val="20"/>
          <w:szCs w:val="20"/>
        </w:rPr>
        <w:t>Institutions</w:t>
      </w:r>
      <w:r w:rsidRPr="00CD557A">
        <w:rPr>
          <w:rFonts w:ascii="Times New Roman" w:hAnsi="Times New Roman"/>
          <w:spacing w:val="-8"/>
          <w:sz w:val="20"/>
          <w:szCs w:val="20"/>
        </w:rPr>
        <w:t xml:space="preserve"> </w:t>
      </w:r>
      <w:r w:rsidRPr="00CD557A">
        <w:rPr>
          <w:rFonts w:ascii="Times New Roman" w:hAnsi="Times New Roman"/>
          <w:sz w:val="20"/>
          <w:szCs w:val="20"/>
        </w:rPr>
        <w:t>and</w:t>
      </w:r>
      <w:r w:rsidRPr="00CD557A">
        <w:rPr>
          <w:rFonts w:ascii="Times New Roman" w:hAnsi="Times New Roman"/>
          <w:spacing w:val="-5"/>
          <w:sz w:val="20"/>
          <w:szCs w:val="20"/>
        </w:rPr>
        <w:t xml:space="preserve"> </w:t>
      </w:r>
      <w:r w:rsidRPr="00CD557A">
        <w:rPr>
          <w:rFonts w:ascii="Times New Roman" w:hAnsi="Times New Roman"/>
          <w:spacing w:val="-1"/>
          <w:sz w:val="20"/>
          <w:szCs w:val="20"/>
        </w:rPr>
        <w:t>Other</w:t>
      </w:r>
      <w:r w:rsidRPr="00CD557A">
        <w:rPr>
          <w:rFonts w:ascii="Times New Roman" w:hAnsi="Times New Roman"/>
          <w:spacing w:val="79"/>
          <w:w w:val="99"/>
          <w:sz w:val="20"/>
          <w:szCs w:val="20"/>
        </w:rPr>
        <w:t xml:space="preserve"> </w:t>
      </w:r>
      <w:r w:rsidRPr="00CD557A">
        <w:rPr>
          <w:rFonts w:ascii="Times New Roman" w:hAnsi="Times New Roman"/>
          <w:spacing w:val="-1"/>
          <w:sz w:val="20"/>
          <w:szCs w:val="20"/>
        </w:rPr>
        <w:t>Foreign</w:t>
      </w:r>
      <w:r w:rsidRPr="00CD557A">
        <w:rPr>
          <w:rFonts w:ascii="Times New Roman" w:hAnsi="Times New Roman"/>
          <w:spacing w:val="-8"/>
          <w:sz w:val="20"/>
          <w:szCs w:val="20"/>
        </w:rPr>
        <w:t xml:space="preserve"> </w:t>
      </w:r>
      <w:r w:rsidRPr="00CD557A">
        <w:rPr>
          <w:rFonts w:ascii="Times New Roman" w:hAnsi="Times New Roman"/>
          <w:sz w:val="20"/>
          <w:szCs w:val="20"/>
        </w:rPr>
        <w:t>Entities,’’</w:t>
      </w:r>
      <w:r w:rsidRPr="00CD557A">
        <w:rPr>
          <w:rFonts w:ascii="Times New Roman" w:hAnsi="Times New Roman"/>
          <w:spacing w:val="-8"/>
          <w:sz w:val="20"/>
          <w:szCs w:val="20"/>
        </w:rPr>
        <w:t xml:space="preserve"> </w:t>
      </w:r>
      <w:r w:rsidRPr="00CD557A">
        <w:rPr>
          <w:rFonts w:ascii="Times New Roman" w:hAnsi="Times New Roman"/>
          <w:spacing w:val="-1"/>
          <w:sz w:val="20"/>
          <w:szCs w:val="20"/>
        </w:rPr>
        <w:t>RIN</w:t>
      </w:r>
      <w:r w:rsidRPr="00CD557A">
        <w:rPr>
          <w:rFonts w:ascii="Times New Roman" w:hAnsi="Times New Roman"/>
          <w:spacing w:val="-6"/>
          <w:sz w:val="20"/>
          <w:szCs w:val="20"/>
        </w:rPr>
        <w:t xml:space="preserve"> </w:t>
      </w:r>
      <w:r w:rsidRPr="00CD557A">
        <w:rPr>
          <w:rFonts w:ascii="Times New Roman" w:hAnsi="Times New Roman"/>
          <w:spacing w:val="1"/>
          <w:sz w:val="20"/>
          <w:szCs w:val="20"/>
        </w:rPr>
        <w:t>1545-BK68</w:t>
      </w:r>
      <w:r w:rsidRPr="00CD557A">
        <w:rPr>
          <w:rFonts w:ascii="Times New Roman" w:hAnsi="Times New Roman"/>
          <w:spacing w:val="-6"/>
          <w:sz w:val="20"/>
          <w:szCs w:val="20"/>
        </w:rPr>
        <w:t xml:space="preserve"> </w:t>
      </w:r>
      <w:r w:rsidRPr="00CD557A">
        <w:rPr>
          <w:rFonts w:ascii="Times New Roman" w:hAnsi="Times New Roman"/>
          <w:spacing w:val="-1"/>
          <w:sz w:val="20"/>
          <w:szCs w:val="20"/>
        </w:rPr>
        <w:t>(January</w:t>
      </w:r>
      <w:r w:rsidRPr="00CD557A">
        <w:rPr>
          <w:rFonts w:ascii="Times New Roman" w:hAnsi="Times New Roman"/>
          <w:spacing w:val="-10"/>
          <w:sz w:val="20"/>
          <w:szCs w:val="20"/>
        </w:rPr>
        <w:t xml:space="preserve"> </w:t>
      </w:r>
      <w:r w:rsidRPr="00CD557A">
        <w:rPr>
          <w:rFonts w:ascii="Times New Roman" w:hAnsi="Times New Roman"/>
          <w:sz w:val="20"/>
          <w:szCs w:val="20"/>
        </w:rPr>
        <w:t>28,</w:t>
      </w:r>
      <w:r w:rsidRPr="00CD557A">
        <w:rPr>
          <w:rFonts w:ascii="Times New Roman" w:hAnsi="Times New Roman"/>
          <w:spacing w:val="-6"/>
          <w:sz w:val="20"/>
          <w:szCs w:val="20"/>
        </w:rPr>
        <w:t xml:space="preserve"> </w:t>
      </w:r>
      <w:r w:rsidRPr="00CD557A">
        <w:rPr>
          <w:rFonts w:ascii="Times New Roman" w:hAnsi="Times New Roman"/>
          <w:sz w:val="20"/>
          <w:szCs w:val="20"/>
        </w:rPr>
        <w:t>2013),</w:t>
      </w:r>
      <w:r w:rsidRPr="00CD557A">
        <w:rPr>
          <w:rFonts w:ascii="Times New Roman" w:hAnsi="Times New Roman"/>
          <w:spacing w:val="-6"/>
          <w:sz w:val="20"/>
          <w:szCs w:val="20"/>
        </w:rPr>
        <w:t xml:space="preserve"> </w:t>
      </w:r>
      <w:r w:rsidRPr="00CD557A">
        <w:rPr>
          <w:rFonts w:ascii="Times New Roman" w:hAnsi="Times New Roman"/>
          <w:i/>
          <w:sz w:val="20"/>
          <w:szCs w:val="20"/>
        </w:rPr>
        <w:t>available</w:t>
      </w:r>
      <w:r w:rsidRPr="00CD557A">
        <w:rPr>
          <w:rFonts w:ascii="Times New Roman" w:hAnsi="Times New Roman"/>
          <w:i/>
          <w:spacing w:val="-6"/>
          <w:sz w:val="20"/>
          <w:szCs w:val="20"/>
        </w:rPr>
        <w:t xml:space="preserve"> </w:t>
      </w:r>
      <w:r w:rsidRPr="00CD557A">
        <w:rPr>
          <w:rFonts w:ascii="Times New Roman" w:hAnsi="Times New Roman"/>
          <w:i/>
          <w:sz w:val="20"/>
          <w:szCs w:val="20"/>
        </w:rPr>
        <w:t>at</w:t>
      </w:r>
      <w:r w:rsidRPr="00CD557A">
        <w:rPr>
          <w:rFonts w:ascii="Times New Roman" w:hAnsi="Times New Roman"/>
          <w:i/>
          <w:spacing w:val="42"/>
          <w:w w:val="99"/>
          <w:sz w:val="20"/>
          <w:szCs w:val="20"/>
        </w:rPr>
        <w:t xml:space="preserve"> </w:t>
      </w:r>
      <w:hyperlink r:id="rId3">
        <w:r w:rsidRPr="00CD557A">
          <w:rPr>
            <w:rFonts w:ascii="Times New Roman" w:hAnsi="Times New Roman"/>
            <w:sz w:val="20"/>
            <w:szCs w:val="20"/>
          </w:rPr>
          <w:t>http://www.irs.gov/PUP/businesses/corporations/TD9610.pdf.</w:t>
        </w:r>
      </w:hyperlink>
      <w:r w:rsidRPr="00CD557A">
        <w:rPr>
          <w:rFonts w:ascii="Times New Roman" w:hAnsi="Times New Roman"/>
          <w:spacing w:val="26"/>
          <w:sz w:val="20"/>
          <w:szCs w:val="20"/>
        </w:rPr>
        <w:t xml:space="preserve"> </w:t>
      </w:r>
      <w:r w:rsidRPr="00CD557A">
        <w:rPr>
          <w:rFonts w:ascii="Times New Roman" w:hAnsi="Times New Roman"/>
          <w:sz w:val="20"/>
          <w:szCs w:val="20"/>
        </w:rPr>
        <w:t>For</w:t>
      </w:r>
      <w:r w:rsidRPr="00CD557A">
        <w:rPr>
          <w:rFonts w:ascii="Times New Roman" w:hAnsi="Times New Roman"/>
          <w:spacing w:val="-12"/>
          <w:sz w:val="20"/>
          <w:szCs w:val="20"/>
        </w:rPr>
        <w:t xml:space="preserve"> </w:t>
      </w:r>
      <w:r w:rsidRPr="00CD557A">
        <w:rPr>
          <w:rFonts w:ascii="Times New Roman" w:hAnsi="Times New Roman"/>
          <w:spacing w:val="-1"/>
          <w:sz w:val="20"/>
          <w:szCs w:val="20"/>
        </w:rPr>
        <w:t>further</w:t>
      </w:r>
      <w:r w:rsidRPr="00CD557A">
        <w:rPr>
          <w:rFonts w:ascii="Times New Roman" w:hAnsi="Times New Roman"/>
          <w:spacing w:val="-11"/>
          <w:sz w:val="20"/>
          <w:szCs w:val="20"/>
        </w:rPr>
        <w:t xml:space="preserve"> </w:t>
      </w:r>
      <w:r w:rsidRPr="00CD557A">
        <w:rPr>
          <w:rFonts w:ascii="Times New Roman" w:hAnsi="Times New Roman"/>
          <w:sz w:val="20"/>
          <w:szCs w:val="20"/>
        </w:rPr>
        <w:t>updates</w:t>
      </w:r>
      <w:r w:rsidRPr="00CD557A">
        <w:rPr>
          <w:rFonts w:ascii="Times New Roman" w:hAnsi="Times New Roman"/>
          <w:spacing w:val="-13"/>
          <w:sz w:val="20"/>
          <w:szCs w:val="20"/>
        </w:rPr>
        <w:t xml:space="preserve"> </w:t>
      </w:r>
      <w:r w:rsidRPr="00CD557A">
        <w:rPr>
          <w:rFonts w:ascii="Times New Roman" w:hAnsi="Times New Roman"/>
          <w:sz w:val="20"/>
          <w:szCs w:val="20"/>
        </w:rPr>
        <w:t>on</w:t>
      </w:r>
      <w:r w:rsidRPr="00CD557A">
        <w:rPr>
          <w:rFonts w:ascii="Times New Roman" w:hAnsi="Times New Roman"/>
          <w:spacing w:val="-12"/>
          <w:sz w:val="20"/>
          <w:szCs w:val="20"/>
        </w:rPr>
        <w:t xml:space="preserve"> </w:t>
      </w:r>
      <w:r w:rsidRPr="00CD557A">
        <w:rPr>
          <w:rFonts w:ascii="Times New Roman" w:hAnsi="Times New Roman"/>
          <w:sz w:val="20"/>
          <w:szCs w:val="20"/>
        </w:rPr>
        <w:t>FATCA</w:t>
      </w:r>
      <w:r w:rsidRPr="00CD557A">
        <w:rPr>
          <w:rFonts w:ascii="Times New Roman" w:hAnsi="Times New Roman"/>
          <w:spacing w:val="-14"/>
          <w:sz w:val="20"/>
          <w:szCs w:val="20"/>
        </w:rPr>
        <w:t xml:space="preserve"> </w:t>
      </w:r>
      <w:r w:rsidRPr="00CD557A">
        <w:rPr>
          <w:rFonts w:ascii="Times New Roman" w:hAnsi="Times New Roman"/>
          <w:spacing w:val="-1"/>
          <w:sz w:val="20"/>
          <w:szCs w:val="20"/>
        </w:rPr>
        <w:t>regulations,</w:t>
      </w:r>
      <w:r w:rsidRPr="00CD557A">
        <w:rPr>
          <w:rFonts w:ascii="Times New Roman" w:hAnsi="Times New Roman"/>
          <w:spacing w:val="38"/>
          <w:w w:val="99"/>
          <w:sz w:val="20"/>
          <w:szCs w:val="20"/>
        </w:rPr>
        <w:t xml:space="preserve"> </w:t>
      </w:r>
      <w:r w:rsidRPr="00CD557A">
        <w:rPr>
          <w:rFonts w:ascii="Times New Roman" w:hAnsi="Times New Roman"/>
          <w:spacing w:val="-1"/>
          <w:w w:val="95"/>
          <w:sz w:val="20"/>
          <w:szCs w:val="20"/>
        </w:rPr>
        <w:t>see</w:t>
      </w:r>
      <w:r w:rsidRPr="00CD557A">
        <w:rPr>
          <w:rFonts w:ascii="Times New Roman" w:hAnsi="Times New Roman"/>
          <w:w w:val="95"/>
          <w:sz w:val="20"/>
          <w:szCs w:val="20"/>
        </w:rPr>
        <w:t xml:space="preserve">      </w:t>
      </w:r>
      <w:r w:rsidRPr="00CD557A">
        <w:rPr>
          <w:rFonts w:ascii="Times New Roman" w:hAnsi="Times New Roman"/>
          <w:spacing w:val="34"/>
          <w:w w:val="95"/>
          <w:sz w:val="20"/>
          <w:szCs w:val="20"/>
        </w:rPr>
        <w:t xml:space="preserve"> </w:t>
      </w:r>
      <w:hyperlink r:id="rId4">
        <w:r w:rsidRPr="00CD557A">
          <w:rPr>
            <w:rFonts w:ascii="Times New Roman" w:hAnsi="Times New Roman"/>
            <w:w w:val="95"/>
            <w:sz w:val="20"/>
            <w:szCs w:val="20"/>
          </w:rPr>
          <w:t>http://www.irs.gov/Businesses/Corporations/Foreign-Account-Tax-Compliance-Act-(FATCA).</w:t>
        </w:r>
      </w:hyperlink>
    </w:p>
  </w:footnote>
  <w:footnote w:id="24">
    <w:p w14:paraId="66578C54"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8"/>
          <w:sz w:val="20"/>
          <w:szCs w:val="20"/>
        </w:rPr>
        <w:t xml:space="preserve"> </w:t>
      </w:r>
      <w:r w:rsidRPr="00CD557A">
        <w:rPr>
          <w:rFonts w:ascii="Times New Roman" w:hAnsi="Times New Roman"/>
          <w:sz w:val="20"/>
          <w:szCs w:val="20"/>
        </w:rPr>
        <w:t>Crimes</w:t>
      </w:r>
      <w:r w:rsidRPr="00CD557A">
        <w:rPr>
          <w:rFonts w:ascii="Times New Roman" w:hAnsi="Times New Roman"/>
          <w:spacing w:val="-8"/>
          <w:sz w:val="20"/>
          <w:szCs w:val="20"/>
        </w:rPr>
        <w:t xml:space="preserve"> </w:t>
      </w:r>
      <w:r w:rsidRPr="00CD557A">
        <w:rPr>
          <w:rFonts w:ascii="Times New Roman" w:hAnsi="Times New Roman"/>
          <w:sz w:val="20"/>
          <w:szCs w:val="20"/>
        </w:rPr>
        <w:t>Enforcement</w:t>
      </w:r>
      <w:r w:rsidRPr="00CD557A">
        <w:rPr>
          <w:rFonts w:ascii="Times New Roman" w:hAnsi="Times New Roman"/>
          <w:spacing w:val="-8"/>
          <w:sz w:val="20"/>
          <w:szCs w:val="20"/>
        </w:rPr>
        <w:t xml:space="preserve"> </w:t>
      </w:r>
      <w:r w:rsidRPr="00CD557A">
        <w:rPr>
          <w:rFonts w:ascii="Times New Roman" w:hAnsi="Times New Roman"/>
          <w:sz w:val="20"/>
          <w:szCs w:val="20"/>
        </w:rPr>
        <w:t>Network</w:t>
      </w:r>
      <w:r w:rsidRPr="00CD557A">
        <w:rPr>
          <w:rFonts w:ascii="Times New Roman" w:hAnsi="Times New Roman"/>
          <w:spacing w:val="-8"/>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2"/>
          <w:sz w:val="20"/>
          <w:szCs w:val="20"/>
        </w:rPr>
        <w:t xml:space="preserve"> </w:t>
      </w:r>
      <w:r w:rsidRPr="00CD557A">
        <w:rPr>
          <w:rFonts w:ascii="Times New Roman" w:hAnsi="Times New Roman"/>
          <w:spacing w:val="-1"/>
          <w:sz w:val="20"/>
          <w:szCs w:val="20"/>
        </w:rPr>
        <w:t>“Customer</w:t>
      </w:r>
      <w:r w:rsidRPr="00CD557A">
        <w:rPr>
          <w:rFonts w:ascii="Times New Roman" w:hAnsi="Times New Roman"/>
          <w:spacing w:val="-6"/>
          <w:sz w:val="20"/>
          <w:szCs w:val="20"/>
        </w:rPr>
        <w:t xml:space="preserve"> </w:t>
      </w:r>
      <w:r w:rsidRPr="00CD557A">
        <w:rPr>
          <w:rFonts w:ascii="Times New Roman" w:hAnsi="Times New Roman"/>
          <w:spacing w:val="-1"/>
          <w:sz w:val="20"/>
          <w:szCs w:val="20"/>
        </w:rPr>
        <w:t>Due</w:t>
      </w:r>
      <w:r w:rsidRPr="00CD557A">
        <w:rPr>
          <w:rFonts w:ascii="Times New Roman" w:hAnsi="Times New Roman"/>
          <w:spacing w:val="-7"/>
          <w:sz w:val="20"/>
          <w:szCs w:val="20"/>
        </w:rPr>
        <w:t xml:space="preserve"> </w:t>
      </w:r>
      <w:r w:rsidRPr="00CD557A">
        <w:rPr>
          <w:rFonts w:ascii="Times New Roman" w:hAnsi="Times New Roman"/>
          <w:sz w:val="20"/>
          <w:szCs w:val="20"/>
        </w:rPr>
        <w:t>Diligence</w:t>
      </w:r>
      <w:r w:rsidRPr="00CD557A">
        <w:rPr>
          <w:rFonts w:ascii="Times New Roman" w:hAnsi="Times New Roman"/>
          <w:spacing w:val="-7"/>
          <w:sz w:val="20"/>
          <w:szCs w:val="20"/>
        </w:rPr>
        <w:t xml:space="preserve"> </w:t>
      </w:r>
      <w:r w:rsidRPr="00CD557A">
        <w:rPr>
          <w:rFonts w:ascii="Times New Roman" w:hAnsi="Times New Roman"/>
          <w:sz w:val="20"/>
          <w:szCs w:val="20"/>
        </w:rPr>
        <w:t>Requirements</w:t>
      </w:r>
      <w:r w:rsidRPr="00CD557A">
        <w:rPr>
          <w:rFonts w:ascii="Times New Roman" w:hAnsi="Times New Roman"/>
          <w:spacing w:val="-7"/>
          <w:sz w:val="20"/>
          <w:szCs w:val="20"/>
        </w:rPr>
        <w:t xml:space="preserve"> </w:t>
      </w:r>
      <w:r w:rsidRPr="00CD557A">
        <w:rPr>
          <w:rFonts w:ascii="Times New Roman" w:hAnsi="Times New Roman"/>
          <w:spacing w:val="-1"/>
          <w:sz w:val="20"/>
          <w:szCs w:val="20"/>
        </w:rPr>
        <w:t>for</w:t>
      </w:r>
      <w:r w:rsidRPr="00CD557A">
        <w:rPr>
          <w:rFonts w:ascii="Times New Roman" w:hAnsi="Times New Roman"/>
          <w:spacing w:val="62"/>
          <w:w w:val="99"/>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6"/>
          <w:sz w:val="20"/>
          <w:szCs w:val="20"/>
        </w:rPr>
        <w:t xml:space="preserve"> </w:t>
      </w:r>
      <w:r w:rsidRPr="00CD557A">
        <w:rPr>
          <w:rFonts w:ascii="Times New Roman" w:hAnsi="Times New Roman"/>
          <w:spacing w:val="-1"/>
          <w:sz w:val="20"/>
          <w:szCs w:val="20"/>
        </w:rPr>
        <w:t>Institutions,”</w:t>
      </w:r>
      <w:r w:rsidRPr="00CD557A">
        <w:rPr>
          <w:rFonts w:ascii="Times New Roman" w:hAnsi="Times New Roman"/>
          <w:spacing w:val="-6"/>
          <w:sz w:val="20"/>
          <w:szCs w:val="20"/>
        </w:rPr>
        <w:t xml:space="preserve"> </w:t>
      </w:r>
      <w:r w:rsidRPr="00CD557A">
        <w:rPr>
          <w:rFonts w:ascii="Times New Roman" w:hAnsi="Times New Roman"/>
          <w:sz w:val="20"/>
          <w:szCs w:val="20"/>
        </w:rPr>
        <w:t>77</w:t>
      </w:r>
      <w:r w:rsidRPr="00CD557A">
        <w:rPr>
          <w:rFonts w:ascii="Times New Roman" w:hAnsi="Times New Roman"/>
          <w:spacing w:val="-5"/>
          <w:sz w:val="20"/>
          <w:szCs w:val="20"/>
        </w:rPr>
        <w:t xml:space="preserve"> </w:t>
      </w:r>
      <w:r w:rsidRPr="00CD557A">
        <w:rPr>
          <w:rFonts w:ascii="Times New Roman" w:hAnsi="Times New Roman"/>
          <w:sz w:val="20"/>
          <w:szCs w:val="20"/>
        </w:rPr>
        <w:t>FR</w:t>
      </w:r>
      <w:r w:rsidRPr="00CD557A">
        <w:rPr>
          <w:rFonts w:ascii="Times New Roman" w:hAnsi="Times New Roman"/>
          <w:spacing w:val="-4"/>
          <w:sz w:val="20"/>
          <w:szCs w:val="20"/>
        </w:rPr>
        <w:t xml:space="preserve"> </w:t>
      </w:r>
      <w:r w:rsidRPr="00CD557A">
        <w:rPr>
          <w:rFonts w:ascii="Times New Roman" w:hAnsi="Times New Roman"/>
          <w:sz w:val="20"/>
          <w:szCs w:val="20"/>
        </w:rPr>
        <w:t>13046</w:t>
      </w:r>
      <w:r w:rsidRPr="00CD557A">
        <w:rPr>
          <w:rFonts w:ascii="Times New Roman" w:hAnsi="Times New Roman"/>
          <w:spacing w:val="-5"/>
          <w:sz w:val="20"/>
          <w:szCs w:val="20"/>
        </w:rPr>
        <w:t xml:space="preserve"> </w:t>
      </w:r>
      <w:r w:rsidRPr="00CD557A">
        <w:rPr>
          <w:rFonts w:ascii="Times New Roman" w:hAnsi="Times New Roman"/>
          <w:sz w:val="20"/>
          <w:szCs w:val="20"/>
        </w:rPr>
        <w:t>(March</w:t>
      </w:r>
      <w:r w:rsidRPr="00CD557A">
        <w:rPr>
          <w:rFonts w:ascii="Times New Roman" w:hAnsi="Times New Roman"/>
          <w:spacing w:val="-7"/>
          <w:sz w:val="20"/>
          <w:szCs w:val="20"/>
        </w:rPr>
        <w:t xml:space="preserve"> </w:t>
      </w:r>
      <w:r w:rsidRPr="00CD557A">
        <w:rPr>
          <w:rFonts w:ascii="Times New Roman" w:hAnsi="Times New Roman"/>
          <w:sz w:val="20"/>
          <w:szCs w:val="20"/>
        </w:rPr>
        <w:t>5,</w:t>
      </w:r>
      <w:r w:rsidRPr="00CD557A">
        <w:rPr>
          <w:rFonts w:ascii="Times New Roman" w:hAnsi="Times New Roman"/>
          <w:spacing w:val="-7"/>
          <w:sz w:val="20"/>
          <w:szCs w:val="20"/>
        </w:rPr>
        <w:t xml:space="preserve"> </w:t>
      </w:r>
      <w:r w:rsidRPr="00CD557A">
        <w:rPr>
          <w:rFonts w:ascii="Times New Roman" w:hAnsi="Times New Roman"/>
          <w:sz w:val="20"/>
          <w:szCs w:val="20"/>
        </w:rPr>
        <w:t>2012).</w:t>
      </w:r>
    </w:p>
  </w:footnote>
  <w:footnote w:id="25">
    <w:p w14:paraId="47AF6E4C"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e.g.,</w:t>
      </w:r>
      <w:r w:rsidRPr="00CD557A">
        <w:rPr>
          <w:rFonts w:ascii="Times New Roman" w:hAnsi="Times New Roman"/>
          <w:i/>
          <w:spacing w:val="-4"/>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4"/>
          <w:sz w:val="20"/>
          <w:szCs w:val="20"/>
        </w:rPr>
        <w:t xml:space="preserve"> </w:t>
      </w:r>
      <w:r w:rsidRPr="00CD557A">
        <w:rPr>
          <w:rFonts w:ascii="Times New Roman" w:hAnsi="Times New Roman"/>
          <w:i/>
          <w:sz w:val="20"/>
          <w:szCs w:val="20"/>
        </w:rPr>
        <w:t>Summary</w:t>
      </w:r>
      <w:r w:rsidRPr="00CD557A">
        <w:rPr>
          <w:rFonts w:ascii="Times New Roman" w:hAnsi="Times New Roman"/>
          <w:i/>
          <w:spacing w:val="-6"/>
          <w:sz w:val="20"/>
          <w:szCs w:val="20"/>
        </w:rPr>
        <w:t xml:space="preserve"> </w:t>
      </w:r>
      <w:r w:rsidRPr="00CD557A">
        <w:rPr>
          <w:rFonts w:ascii="Times New Roman" w:hAnsi="Times New Roman"/>
          <w:i/>
          <w:sz w:val="20"/>
          <w:szCs w:val="20"/>
        </w:rPr>
        <w:t>of</w:t>
      </w:r>
      <w:r w:rsidRPr="00CD557A">
        <w:rPr>
          <w:rFonts w:ascii="Times New Roman" w:hAnsi="Times New Roman"/>
          <w:i/>
          <w:spacing w:val="-6"/>
          <w:sz w:val="20"/>
          <w:szCs w:val="20"/>
        </w:rPr>
        <w:t xml:space="preserve"> </w:t>
      </w:r>
      <w:r w:rsidRPr="00CD557A">
        <w:rPr>
          <w:rFonts w:ascii="Times New Roman" w:hAnsi="Times New Roman"/>
          <w:i/>
          <w:sz w:val="20"/>
          <w:szCs w:val="20"/>
        </w:rPr>
        <w:t>Public</w:t>
      </w:r>
      <w:r w:rsidRPr="00CD557A">
        <w:rPr>
          <w:rFonts w:ascii="Times New Roman" w:hAnsi="Times New Roman"/>
          <w:i/>
          <w:spacing w:val="-6"/>
          <w:sz w:val="20"/>
          <w:szCs w:val="20"/>
        </w:rPr>
        <w:t xml:space="preserve"> </w:t>
      </w:r>
      <w:r w:rsidRPr="00CD557A">
        <w:rPr>
          <w:rFonts w:ascii="Times New Roman" w:hAnsi="Times New Roman"/>
          <w:i/>
          <w:sz w:val="20"/>
          <w:szCs w:val="20"/>
        </w:rPr>
        <w:t>Hearing:</w:t>
      </w:r>
      <w:r w:rsidRPr="00CD557A">
        <w:rPr>
          <w:rFonts w:ascii="Times New Roman" w:hAnsi="Times New Roman"/>
          <w:i/>
          <w:spacing w:val="-7"/>
          <w:sz w:val="20"/>
          <w:szCs w:val="20"/>
        </w:rPr>
        <w:t xml:space="preserve"> </w:t>
      </w:r>
      <w:r w:rsidRPr="00CD557A">
        <w:rPr>
          <w:rFonts w:ascii="Times New Roman" w:hAnsi="Times New Roman"/>
          <w:i/>
          <w:sz w:val="20"/>
          <w:szCs w:val="20"/>
        </w:rPr>
        <w:t>Advance</w:t>
      </w:r>
      <w:r w:rsidRPr="00CD557A">
        <w:rPr>
          <w:rFonts w:ascii="Times New Roman" w:hAnsi="Times New Roman"/>
          <w:i/>
          <w:spacing w:val="-6"/>
          <w:sz w:val="20"/>
          <w:szCs w:val="20"/>
        </w:rPr>
        <w:t xml:space="preserve"> </w:t>
      </w:r>
      <w:r w:rsidRPr="00CD557A">
        <w:rPr>
          <w:rFonts w:ascii="Times New Roman" w:hAnsi="Times New Roman"/>
          <w:i/>
          <w:sz w:val="20"/>
          <w:szCs w:val="20"/>
        </w:rPr>
        <w:t>Notice</w:t>
      </w:r>
      <w:r w:rsidRPr="00CD557A">
        <w:rPr>
          <w:rFonts w:ascii="Times New Roman" w:hAnsi="Times New Roman"/>
          <w:i/>
          <w:spacing w:val="-5"/>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z w:val="20"/>
          <w:szCs w:val="20"/>
        </w:rPr>
        <w:t>Proposed</w:t>
      </w:r>
      <w:r w:rsidRPr="00CD557A">
        <w:rPr>
          <w:rFonts w:ascii="Times New Roman" w:hAnsi="Times New Roman"/>
          <w:i/>
          <w:spacing w:val="-4"/>
          <w:sz w:val="20"/>
          <w:szCs w:val="20"/>
        </w:rPr>
        <w:t xml:space="preserve"> </w:t>
      </w:r>
      <w:r w:rsidRPr="00CD557A">
        <w:rPr>
          <w:rFonts w:ascii="Times New Roman" w:hAnsi="Times New Roman"/>
          <w:i/>
          <w:sz w:val="20"/>
          <w:szCs w:val="20"/>
        </w:rPr>
        <w:t>Rulemaking</w:t>
      </w:r>
      <w:r w:rsidRPr="00CD557A">
        <w:rPr>
          <w:rFonts w:ascii="Times New Roman" w:hAnsi="Times New Roman"/>
          <w:i/>
          <w:spacing w:val="-7"/>
          <w:sz w:val="20"/>
          <w:szCs w:val="20"/>
        </w:rPr>
        <w:t xml:space="preserve"> </w:t>
      </w:r>
      <w:r w:rsidRPr="00CD557A">
        <w:rPr>
          <w:rFonts w:ascii="Times New Roman" w:hAnsi="Times New Roman"/>
          <w:i/>
          <w:sz w:val="20"/>
          <w:szCs w:val="20"/>
        </w:rPr>
        <w:t>on</w:t>
      </w:r>
      <w:r w:rsidRPr="00CD557A">
        <w:rPr>
          <w:rFonts w:ascii="Times New Roman" w:hAnsi="Times New Roman"/>
          <w:i/>
          <w:spacing w:val="-4"/>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56"/>
          <w:w w:val="99"/>
          <w:sz w:val="20"/>
          <w:szCs w:val="20"/>
        </w:rPr>
        <w:t xml:space="preserve"> </w:t>
      </w:r>
      <w:r w:rsidRPr="00CD557A">
        <w:rPr>
          <w:rFonts w:ascii="Times New Roman" w:hAnsi="Times New Roman"/>
          <w:i/>
          <w:sz w:val="20"/>
          <w:szCs w:val="20"/>
        </w:rPr>
        <w:t>Due</w:t>
      </w:r>
      <w:r w:rsidRPr="00CD557A">
        <w:rPr>
          <w:rFonts w:ascii="Times New Roman" w:hAnsi="Times New Roman"/>
          <w:i/>
          <w:spacing w:val="-12"/>
          <w:sz w:val="20"/>
          <w:szCs w:val="20"/>
        </w:rPr>
        <w:t xml:space="preserve"> </w:t>
      </w:r>
      <w:r w:rsidRPr="00CD557A">
        <w:rPr>
          <w:rFonts w:ascii="Times New Roman" w:hAnsi="Times New Roman"/>
          <w:i/>
          <w:sz w:val="20"/>
          <w:szCs w:val="20"/>
        </w:rPr>
        <w:t>Diligence</w:t>
      </w:r>
      <w:r w:rsidRPr="00CD557A">
        <w:rPr>
          <w:rFonts w:ascii="Times New Roman" w:hAnsi="Times New Roman"/>
          <w:i/>
          <w:spacing w:val="-11"/>
          <w:sz w:val="20"/>
          <w:szCs w:val="20"/>
        </w:rPr>
        <w:t xml:space="preserve"> </w:t>
      </w:r>
      <w:r w:rsidRPr="00CD557A">
        <w:rPr>
          <w:rFonts w:ascii="Times New Roman" w:hAnsi="Times New Roman"/>
          <w:sz w:val="20"/>
          <w:szCs w:val="20"/>
        </w:rPr>
        <w:t>(October</w:t>
      </w:r>
      <w:r w:rsidRPr="00CD557A">
        <w:rPr>
          <w:rFonts w:ascii="Times New Roman" w:hAnsi="Times New Roman"/>
          <w:spacing w:val="-13"/>
          <w:sz w:val="20"/>
          <w:szCs w:val="20"/>
        </w:rPr>
        <w:t xml:space="preserve"> </w:t>
      </w:r>
      <w:r w:rsidRPr="00CD557A">
        <w:rPr>
          <w:rFonts w:ascii="Times New Roman" w:hAnsi="Times New Roman"/>
          <w:sz w:val="20"/>
          <w:szCs w:val="20"/>
        </w:rPr>
        <w:t>5,</w:t>
      </w:r>
      <w:r w:rsidRPr="00CD557A">
        <w:rPr>
          <w:rFonts w:ascii="Times New Roman" w:hAnsi="Times New Roman"/>
          <w:spacing w:val="-13"/>
          <w:sz w:val="20"/>
          <w:szCs w:val="20"/>
        </w:rPr>
        <w:t xml:space="preserve"> </w:t>
      </w:r>
      <w:r w:rsidRPr="00CD557A">
        <w:rPr>
          <w:rFonts w:ascii="Times New Roman" w:hAnsi="Times New Roman"/>
          <w:sz w:val="20"/>
          <w:szCs w:val="20"/>
        </w:rPr>
        <w:t>2012),</w:t>
      </w:r>
      <w:r w:rsidRPr="00CD557A">
        <w:rPr>
          <w:rFonts w:ascii="Times New Roman" w:hAnsi="Times New Roman"/>
          <w:spacing w:val="-11"/>
          <w:sz w:val="20"/>
          <w:szCs w:val="20"/>
        </w:rPr>
        <w:t xml:space="preserve"> </w:t>
      </w:r>
      <w:r w:rsidRPr="00CD557A">
        <w:rPr>
          <w:rFonts w:ascii="Times New Roman" w:hAnsi="Times New Roman"/>
          <w:i/>
          <w:sz w:val="20"/>
          <w:szCs w:val="20"/>
        </w:rPr>
        <w:t>available</w:t>
      </w:r>
      <w:r w:rsidRPr="00CD557A">
        <w:rPr>
          <w:rFonts w:ascii="Times New Roman" w:hAnsi="Times New Roman"/>
          <w:i/>
          <w:spacing w:val="-14"/>
          <w:sz w:val="20"/>
          <w:szCs w:val="20"/>
        </w:rPr>
        <w:t xml:space="preserve"> </w:t>
      </w:r>
      <w:r w:rsidRPr="00CD557A">
        <w:rPr>
          <w:rFonts w:ascii="Times New Roman" w:hAnsi="Times New Roman"/>
          <w:i/>
          <w:sz w:val="20"/>
          <w:szCs w:val="20"/>
        </w:rPr>
        <w:t>at</w:t>
      </w:r>
      <w:r w:rsidRPr="00CD557A">
        <w:rPr>
          <w:rFonts w:ascii="Times New Roman" w:hAnsi="Times New Roman"/>
          <w:i/>
          <w:spacing w:val="-11"/>
          <w:sz w:val="20"/>
          <w:szCs w:val="20"/>
        </w:rPr>
        <w:t xml:space="preserve"> </w:t>
      </w:r>
      <w:hyperlink r:id="rId5">
        <w:r w:rsidRPr="00CD557A">
          <w:rPr>
            <w:rFonts w:ascii="Times New Roman" w:hAnsi="Times New Roman"/>
            <w:sz w:val="20"/>
            <w:szCs w:val="20"/>
          </w:rPr>
          <w:t>http://www.fincen.gov/whatsnew/html/20121130NYC.html.</w:t>
        </w:r>
      </w:hyperlink>
      <w:r w:rsidRPr="00CD557A">
        <w:rPr>
          <w:rFonts w:ascii="Times New Roman" w:hAnsi="Times New Roman"/>
          <w:spacing w:val="22"/>
          <w:w w:val="99"/>
          <w:sz w:val="20"/>
          <w:szCs w:val="20"/>
        </w:rPr>
        <w:t xml:space="preserve"> </w:t>
      </w:r>
      <w:r w:rsidRPr="00CD557A">
        <w:rPr>
          <w:rFonts w:ascii="Times New Roman" w:hAnsi="Times New Roman"/>
          <w:spacing w:val="-1"/>
          <w:sz w:val="20"/>
          <w:szCs w:val="20"/>
        </w:rPr>
        <w:t>(“Participants</w:t>
      </w:r>
      <w:r w:rsidRPr="00CD557A">
        <w:rPr>
          <w:rFonts w:ascii="Times New Roman" w:hAnsi="Times New Roman"/>
          <w:spacing w:val="-7"/>
          <w:sz w:val="20"/>
          <w:szCs w:val="20"/>
        </w:rPr>
        <w:t xml:space="preserve"> </w:t>
      </w:r>
      <w:r w:rsidRPr="00CD557A">
        <w:rPr>
          <w:rFonts w:ascii="Times New Roman" w:hAnsi="Times New Roman"/>
          <w:sz w:val="20"/>
          <w:szCs w:val="20"/>
        </w:rPr>
        <w:t>expressed</w:t>
      </w:r>
      <w:r w:rsidRPr="00CD557A">
        <w:rPr>
          <w:rFonts w:ascii="Times New Roman" w:hAnsi="Times New Roman"/>
          <w:spacing w:val="-5"/>
          <w:sz w:val="20"/>
          <w:szCs w:val="20"/>
        </w:rPr>
        <w:t xml:space="preserve"> </w:t>
      </w:r>
      <w:r w:rsidRPr="00CD557A">
        <w:rPr>
          <w:rFonts w:ascii="Times New Roman" w:hAnsi="Times New Roman"/>
          <w:sz w:val="20"/>
          <w:szCs w:val="20"/>
        </w:rPr>
        <w:t>varied</w:t>
      </w:r>
      <w:r w:rsidRPr="00CD557A">
        <w:rPr>
          <w:rFonts w:ascii="Times New Roman" w:hAnsi="Times New Roman"/>
          <w:spacing w:val="-6"/>
          <w:sz w:val="20"/>
          <w:szCs w:val="20"/>
        </w:rPr>
        <w:t xml:space="preserve"> </w:t>
      </w:r>
      <w:r w:rsidRPr="00CD557A">
        <w:rPr>
          <w:rFonts w:ascii="Times New Roman" w:hAnsi="Times New Roman"/>
          <w:spacing w:val="-1"/>
          <w:sz w:val="20"/>
          <w:szCs w:val="20"/>
        </w:rPr>
        <w:t>views</w:t>
      </w:r>
      <w:r w:rsidRPr="00CD557A">
        <w:rPr>
          <w:rFonts w:ascii="Times New Roman" w:hAnsi="Times New Roman"/>
          <w:spacing w:val="-6"/>
          <w:sz w:val="20"/>
          <w:szCs w:val="20"/>
        </w:rPr>
        <w:t xml:space="preserve"> </w:t>
      </w:r>
      <w:r w:rsidRPr="00CD557A">
        <w:rPr>
          <w:rFonts w:ascii="Times New Roman" w:hAnsi="Times New Roman"/>
          <w:sz w:val="20"/>
          <w:szCs w:val="20"/>
        </w:rPr>
        <w:t>as</w:t>
      </w:r>
      <w:r w:rsidRPr="00CD557A">
        <w:rPr>
          <w:rFonts w:ascii="Times New Roman" w:hAnsi="Times New Roman"/>
          <w:spacing w:val="-7"/>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whether,</w:t>
      </w:r>
      <w:r w:rsidRPr="00CD557A">
        <w:rPr>
          <w:rFonts w:ascii="Times New Roman" w:hAnsi="Times New Roman"/>
          <w:spacing w:val="-6"/>
          <w:sz w:val="20"/>
          <w:szCs w:val="20"/>
        </w:rPr>
        <w:t xml:space="preserve"> </w:t>
      </w:r>
      <w:r w:rsidRPr="00CD557A">
        <w:rPr>
          <w:rFonts w:ascii="Times New Roman" w:hAnsi="Times New Roman"/>
          <w:sz w:val="20"/>
          <w:szCs w:val="20"/>
        </w:rPr>
        <w:t>how</w:t>
      </w:r>
      <w:r w:rsidRPr="00CD557A">
        <w:rPr>
          <w:rFonts w:ascii="Times New Roman" w:hAnsi="Times New Roman"/>
          <w:spacing w:val="-7"/>
          <w:sz w:val="20"/>
          <w:szCs w:val="20"/>
        </w:rPr>
        <w:t xml:space="preserve"> </w:t>
      </w:r>
      <w:r w:rsidRPr="00CD557A">
        <w:rPr>
          <w:rFonts w:ascii="Times New Roman" w:hAnsi="Times New Roman"/>
          <w:spacing w:val="1"/>
          <w:sz w:val="20"/>
          <w:szCs w:val="20"/>
        </w:rPr>
        <w:t>and</w:t>
      </w:r>
      <w:r w:rsidRPr="00CD557A">
        <w:rPr>
          <w:rFonts w:ascii="Times New Roman" w:hAnsi="Times New Roman"/>
          <w:spacing w:val="-6"/>
          <w:sz w:val="20"/>
          <w:szCs w:val="20"/>
        </w:rPr>
        <w:t xml:space="preserve"> </w:t>
      </w:r>
      <w:r w:rsidRPr="00CD557A">
        <w:rPr>
          <w:rFonts w:ascii="Times New Roman" w:hAnsi="Times New Roman"/>
          <w:sz w:val="20"/>
          <w:szCs w:val="20"/>
        </w:rPr>
        <w:t>in</w:t>
      </w:r>
      <w:r w:rsidRPr="00CD557A">
        <w:rPr>
          <w:rFonts w:ascii="Times New Roman" w:hAnsi="Times New Roman"/>
          <w:spacing w:val="-5"/>
          <w:sz w:val="20"/>
          <w:szCs w:val="20"/>
        </w:rPr>
        <w:t xml:space="preserve"> </w:t>
      </w:r>
      <w:r w:rsidRPr="00CD557A">
        <w:rPr>
          <w:rFonts w:ascii="Times New Roman" w:hAnsi="Times New Roman"/>
          <w:spacing w:val="-2"/>
          <w:sz w:val="20"/>
          <w:szCs w:val="20"/>
        </w:rPr>
        <w:t>what</w:t>
      </w:r>
      <w:r w:rsidRPr="00CD557A">
        <w:rPr>
          <w:rFonts w:ascii="Times New Roman" w:hAnsi="Times New Roman"/>
          <w:spacing w:val="-6"/>
          <w:sz w:val="20"/>
          <w:szCs w:val="20"/>
        </w:rPr>
        <w:t xml:space="preserve"> </w:t>
      </w:r>
      <w:r w:rsidRPr="00CD557A">
        <w:rPr>
          <w:rFonts w:ascii="Times New Roman" w:hAnsi="Times New Roman"/>
          <w:spacing w:val="-1"/>
          <w:sz w:val="20"/>
          <w:szCs w:val="20"/>
        </w:rPr>
        <w:t>circumstances,</w:t>
      </w:r>
      <w:r w:rsidRPr="00CD557A">
        <w:rPr>
          <w:rFonts w:ascii="Times New Roman" w:hAnsi="Times New Roman"/>
          <w:spacing w:val="-6"/>
          <w:sz w:val="20"/>
          <w:szCs w:val="20"/>
        </w:rPr>
        <w:t xml:space="preserve"> </w:t>
      </w:r>
      <w:r w:rsidRPr="00CD557A">
        <w:rPr>
          <w:rFonts w:ascii="Times New Roman" w:hAnsi="Times New Roman"/>
          <w:sz w:val="20"/>
          <w:szCs w:val="20"/>
        </w:rPr>
        <w:t>financial</w:t>
      </w:r>
      <w:r w:rsidRPr="00CD557A">
        <w:rPr>
          <w:rFonts w:ascii="Times New Roman" w:hAnsi="Times New Roman"/>
          <w:spacing w:val="-6"/>
          <w:sz w:val="20"/>
          <w:szCs w:val="20"/>
        </w:rPr>
        <w:t xml:space="preserve"> </w:t>
      </w:r>
      <w:r w:rsidRPr="00CD557A">
        <w:rPr>
          <w:rFonts w:ascii="Times New Roman" w:hAnsi="Times New Roman"/>
          <w:spacing w:val="-1"/>
          <w:sz w:val="20"/>
          <w:szCs w:val="20"/>
        </w:rPr>
        <w:t>institutions</w:t>
      </w:r>
      <w:r w:rsidRPr="00CD557A">
        <w:rPr>
          <w:rFonts w:ascii="Times New Roman" w:hAnsi="Times New Roman"/>
          <w:spacing w:val="103"/>
          <w:w w:val="99"/>
          <w:sz w:val="20"/>
          <w:szCs w:val="20"/>
        </w:rPr>
        <w:t xml:space="preserve"> </w:t>
      </w:r>
      <w:r w:rsidRPr="00CD557A">
        <w:rPr>
          <w:rFonts w:ascii="Times New Roman" w:hAnsi="Times New Roman"/>
          <w:sz w:val="20"/>
          <w:szCs w:val="20"/>
        </w:rPr>
        <w:t>obtain</w:t>
      </w:r>
      <w:r w:rsidRPr="00CD557A">
        <w:rPr>
          <w:rFonts w:ascii="Times New Roman" w:hAnsi="Times New Roman"/>
          <w:spacing w:val="-12"/>
          <w:sz w:val="20"/>
          <w:szCs w:val="20"/>
        </w:rPr>
        <w:t xml:space="preserve"> </w:t>
      </w:r>
      <w:r w:rsidRPr="00CD557A">
        <w:rPr>
          <w:rFonts w:ascii="Times New Roman" w:hAnsi="Times New Roman"/>
          <w:sz w:val="20"/>
          <w:szCs w:val="20"/>
        </w:rPr>
        <w:t>beneficial</w:t>
      </w:r>
      <w:r w:rsidRPr="00CD557A">
        <w:rPr>
          <w:rFonts w:ascii="Times New Roman" w:hAnsi="Times New Roman"/>
          <w:spacing w:val="-11"/>
          <w:sz w:val="20"/>
          <w:szCs w:val="20"/>
        </w:rPr>
        <w:t xml:space="preserve"> </w:t>
      </w:r>
      <w:r w:rsidRPr="00CD557A">
        <w:rPr>
          <w:rFonts w:ascii="Times New Roman" w:hAnsi="Times New Roman"/>
          <w:spacing w:val="-1"/>
          <w:sz w:val="20"/>
          <w:szCs w:val="20"/>
        </w:rPr>
        <w:t>ownership</w:t>
      </w:r>
      <w:r w:rsidRPr="00CD557A">
        <w:rPr>
          <w:rFonts w:ascii="Times New Roman" w:hAnsi="Times New Roman"/>
          <w:spacing w:val="-11"/>
          <w:sz w:val="20"/>
          <w:szCs w:val="20"/>
        </w:rPr>
        <w:t xml:space="preserve"> </w:t>
      </w:r>
      <w:r w:rsidRPr="00CD557A">
        <w:rPr>
          <w:rFonts w:ascii="Times New Roman" w:hAnsi="Times New Roman"/>
          <w:sz w:val="20"/>
          <w:szCs w:val="20"/>
        </w:rPr>
        <w:t>information.”).</w:t>
      </w:r>
    </w:p>
  </w:footnote>
  <w:footnote w:id="26">
    <w:p w14:paraId="30273626"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Id.</w:t>
      </w:r>
    </w:p>
  </w:footnote>
  <w:footnote w:id="27">
    <w:p w14:paraId="6B550FCB"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United</w:t>
      </w:r>
      <w:r w:rsidRPr="00CD557A">
        <w:rPr>
          <w:rFonts w:ascii="Times New Roman" w:hAnsi="Times New Roman"/>
          <w:spacing w:val="-3"/>
          <w:sz w:val="20"/>
          <w:szCs w:val="20"/>
        </w:rPr>
        <w:t xml:space="preserve"> </w:t>
      </w:r>
      <w:r w:rsidRPr="00CD557A">
        <w:rPr>
          <w:rFonts w:ascii="Times New Roman" w:hAnsi="Times New Roman"/>
          <w:sz w:val="20"/>
          <w:szCs w:val="20"/>
        </w:rPr>
        <w:t>States</w:t>
      </w:r>
      <w:r w:rsidRPr="00CD557A">
        <w:rPr>
          <w:rFonts w:ascii="Times New Roman" w:hAnsi="Times New Roman"/>
          <w:spacing w:val="-6"/>
          <w:sz w:val="20"/>
          <w:szCs w:val="20"/>
        </w:rPr>
        <w:t xml:space="preserve"> </w:t>
      </w:r>
      <w:r w:rsidRPr="00CD557A">
        <w:rPr>
          <w:rFonts w:ascii="Times New Roman" w:hAnsi="Times New Roman"/>
          <w:spacing w:val="-1"/>
          <w:sz w:val="20"/>
          <w:szCs w:val="20"/>
        </w:rPr>
        <w:t>G-8</w:t>
      </w:r>
      <w:r w:rsidRPr="00CD557A">
        <w:rPr>
          <w:rFonts w:ascii="Times New Roman" w:hAnsi="Times New Roman"/>
          <w:spacing w:val="-2"/>
          <w:sz w:val="20"/>
          <w:szCs w:val="20"/>
        </w:rPr>
        <w:t xml:space="preserve"> </w:t>
      </w:r>
      <w:r w:rsidRPr="00CD557A">
        <w:rPr>
          <w:rFonts w:ascii="Times New Roman" w:hAnsi="Times New Roman"/>
          <w:sz w:val="20"/>
          <w:szCs w:val="20"/>
        </w:rPr>
        <w:t>Action</w:t>
      </w:r>
      <w:r w:rsidRPr="00CD557A">
        <w:rPr>
          <w:rFonts w:ascii="Times New Roman" w:hAnsi="Times New Roman"/>
          <w:spacing w:val="-5"/>
          <w:sz w:val="20"/>
          <w:szCs w:val="20"/>
        </w:rPr>
        <w:t xml:space="preserve"> </w:t>
      </w:r>
      <w:r w:rsidRPr="00CD557A">
        <w:rPr>
          <w:rFonts w:ascii="Times New Roman" w:hAnsi="Times New Roman"/>
          <w:sz w:val="20"/>
          <w:szCs w:val="20"/>
        </w:rPr>
        <w:t>Plan</w:t>
      </w:r>
      <w:r w:rsidRPr="00CD557A">
        <w:rPr>
          <w:rFonts w:ascii="Times New Roman" w:hAnsi="Times New Roman"/>
          <w:spacing w:val="-6"/>
          <w:sz w:val="20"/>
          <w:szCs w:val="20"/>
        </w:rPr>
        <w:t xml:space="preserve"> </w:t>
      </w:r>
      <w:r w:rsidRPr="00CD557A">
        <w:rPr>
          <w:rFonts w:ascii="Times New Roman" w:hAnsi="Times New Roman"/>
          <w:spacing w:val="-1"/>
          <w:sz w:val="20"/>
          <w:szCs w:val="20"/>
        </w:rPr>
        <w:t>for</w:t>
      </w:r>
      <w:r w:rsidRPr="00CD557A">
        <w:rPr>
          <w:rFonts w:ascii="Times New Roman" w:hAnsi="Times New Roman"/>
          <w:spacing w:val="-4"/>
          <w:sz w:val="20"/>
          <w:szCs w:val="20"/>
        </w:rPr>
        <w:t xml:space="preserve"> </w:t>
      </w:r>
      <w:r w:rsidRPr="00CD557A">
        <w:rPr>
          <w:rFonts w:ascii="Times New Roman" w:hAnsi="Times New Roman"/>
          <w:sz w:val="20"/>
          <w:szCs w:val="20"/>
        </w:rPr>
        <w:t>Transparency</w:t>
      </w:r>
      <w:r w:rsidRPr="00CD557A">
        <w:rPr>
          <w:rFonts w:ascii="Times New Roman" w:hAnsi="Times New Roman"/>
          <w:spacing w:val="-8"/>
          <w:sz w:val="20"/>
          <w:szCs w:val="20"/>
        </w:rPr>
        <w:t xml:space="preserve"> </w:t>
      </w:r>
      <w:r w:rsidRPr="00CD557A">
        <w:rPr>
          <w:rFonts w:ascii="Times New Roman" w:hAnsi="Times New Roman"/>
          <w:sz w:val="20"/>
          <w:szCs w:val="20"/>
        </w:rPr>
        <w:t>of</w:t>
      </w:r>
      <w:r w:rsidRPr="00CD557A">
        <w:rPr>
          <w:rFonts w:ascii="Times New Roman" w:hAnsi="Times New Roman"/>
          <w:spacing w:val="-4"/>
          <w:sz w:val="20"/>
          <w:szCs w:val="20"/>
        </w:rPr>
        <w:t xml:space="preserve"> </w:t>
      </w:r>
      <w:r w:rsidRPr="00CD557A">
        <w:rPr>
          <w:rFonts w:ascii="Times New Roman" w:hAnsi="Times New Roman"/>
          <w:sz w:val="20"/>
          <w:szCs w:val="20"/>
        </w:rPr>
        <w:t>Company</w:t>
      </w:r>
      <w:r w:rsidRPr="00CD557A">
        <w:rPr>
          <w:rFonts w:ascii="Times New Roman" w:hAnsi="Times New Roman"/>
          <w:spacing w:val="-8"/>
          <w:sz w:val="20"/>
          <w:szCs w:val="20"/>
        </w:rPr>
        <w:t xml:space="preserve"> </w:t>
      </w:r>
      <w:r w:rsidRPr="00CD557A">
        <w:rPr>
          <w:rFonts w:ascii="Times New Roman" w:hAnsi="Times New Roman"/>
          <w:spacing w:val="-1"/>
          <w:sz w:val="20"/>
          <w:szCs w:val="20"/>
        </w:rPr>
        <w:t>Ownership</w:t>
      </w:r>
      <w:r w:rsidRPr="00CD557A">
        <w:rPr>
          <w:rFonts w:ascii="Times New Roman" w:hAnsi="Times New Roman"/>
          <w:spacing w:val="-4"/>
          <w:sz w:val="20"/>
          <w:szCs w:val="20"/>
        </w:rPr>
        <w:t xml:space="preserve"> </w:t>
      </w:r>
      <w:r w:rsidRPr="00CD557A">
        <w:rPr>
          <w:rFonts w:ascii="Times New Roman" w:hAnsi="Times New Roman"/>
          <w:spacing w:val="-1"/>
          <w:sz w:val="20"/>
          <w:szCs w:val="20"/>
        </w:rPr>
        <w:t>and</w:t>
      </w:r>
      <w:r w:rsidRPr="00CD557A">
        <w:rPr>
          <w:rFonts w:ascii="Times New Roman" w:hAnsi="Times New Roman"/>
          <w:spacing w:val="2"/>
          <w:sz w:val="20"/>
          <w:szCs w:val="20"/>
        </w:rPr>
        <w:t xml:space="preserve"> </w:t>
      </w:r>
      <w:r w:rsidRPr="00CD557A">
        <w:rPr>
          <w:rFonts w:ascii="Times New Roman" w:hAnsi="Times New Roman"/>
          <w:sz w:val="20"/>
          <w:szCs w:val="20"/>
        </w:rPr>
        <w:t>Control,</w:t>
      </w:r>
      <w:r w:rsidRPr="00CD557A">
        <w:rPr>
          <w:rFonts w:ascii="Times New Roman" w:hAnsi="Times New Roman"/>
          <w:spacing w:val="-3"/>
          <w:sz w:val="20"/>
          <w:szCs w:val="20"/>
        </w:rPr>
        <w:t xml:space="preserve"> </w:t>
      </w:r>
      <w:r w:rsidRPr="00CD557A">
        <w:rPr>
          <w:rFonts w:ascii="Times New Roman" w:hAnsi="Times New Roman"/>
          <w:i/>
          <w:sz w:val="20"/>
          <w:szCs w:val="20"/>
        </w:rPr>
        <w:t>available</w:t>
      </w:r>
      <w:r w:rsidRPr="00CD557A">
        <w:rPr>
          <w:rFonts w:ascii="Times New Roman" w:hAnsi="Times New Roman"/>
          <w:i/>
          <w:spacing w:val="-5"/>
          <w:sz w:val="20"/>
          <w:szCs w:val="20"/>
        </w:rPr>
        <w:t xml:space="preserve"> </w:t>
      </w:r>
      <w:r w:rsidRPr="00CD557A">
        <w:rPr>
          <w:rFonts w:ascii="Times New Roman" w:hAnsi="Times New Roman"/>
          <w:i/>
          <w:sz w:val="20"/>
          <w:szCs w:val="20"/>
        </w:rPr>
        <w:t>at</w:t>
      </w:r>
      <w:r w:rsidRPr="00CD557A">
        <w:rPr>
          <w:rFonts w:ascii="Times New Roman" w:hAnsi="Times New Roman"/>
          <w:i/>
          <w:spacing w:val="66"/>
          <w:w w:val="99"/>
          <w:sz w:val="20"/>
          <w:szCs w:val="20"/>
        </w:rPr>
        <w:t xml:space="preserve"> </w:t>
      </w:r>
      <w:hyperlink r:id="rId6">
        <w:r w:rsidRPr="00CD557A">
          <w:rPr>
            <w:rFonts w:ascii="Times New Roman" w:hAnsi="Times New Roman"/>
            <w:sz w:val="20"/>
            <w:szCs w:val="20"/>
          </w:rPr>
          <w:t>http://www.whitehouse.gov/the-press-office/2013/06/18/united-states-g-8-action-plan-transparency-</w:t>
        </w:r>
      </w:hyperlink>
      <w:r w:rsidRPr="00CD557A">
        <w:rPr>
          <w:rFonts w:ascii="Times New Roman" w:hAnsi="Times New Roman"/>
          <w:spacing w:val="27"/>
          <w:w w:val="99"/>
          <w:sz w:val="20"/>
          <w:szCs w:val="20"/>
        </w:rPr>
        <w:t xml:space="preserve"> </w:t>
      </w:r>
      <w:r w:rsidRPr="00CD557A">
        <w:rPr>
          <w:rFonts w:ascii="Times New Roman" w:hAnsi="Times New Roman"/>
          <w:sz w:val="20"/>
          <w:szCs w:val="20"/>
        </w:rPr>
        <w:t>company-ownership-and-control.</w:t>
      </w:r>
    </w:p>
  </w:footnote>
  <w:footnote w:id="28">
    <w:p w14:paraId="394BBD3B"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White</w:t>
      </w:r>
      <w:r w:rsidRPr="00CD557A">
        <w:rPr>
          <w:rFonts w:ascii="Times New Roman" w:hAnsi="Times New Roman"/>
          <w:spacing w:val="-4"/>
          <w:sz w:val="20"/>
          <w:szCs w:val="20"/>
        </w:rPr>
        <w:t xml:space="preserve"> </w:t>
      </w:r>
      <w:r w:rsidRPr="00CD557A">
        <w:rPr>
          <w:rFonts w:ascii="Times New Roman" w:hAnsi="Times New Roman"/>
          <w:spacing w:val="-1"/>
          <w:sz w:val="20"/>
          <w:szCs w:val="20"/>
        </w:rPr>
        <w:t>House</w:t>
      </w:r>
      <w:r w:rsidRPr="00CD557A">
        <w:rPr>
          <w:rFonts w:ascii="Times New Roman" w:hAnsi="Times New Roman"/>
          <w:spacing w:val="-4"/>
          <w:sz w:val="20"/>
          <w:szCs w:val="20"/>
        </w:rPr>
        <w:t xml:space="preserve"> </w:t>
      </w:r>
      <w:r w:rsidRPr="00CD557A">
        <w:rPr>
          <w:rFonts w:ascii="Times New Roman" w:hAnsi="Times New Roman"/>
          <w:sz w:val="20"/>
          <w:szCs w:val="20"/>
        </w:rPr>
        <w:t>Fact</w:t>
      </w:r>
      <w:r w:rsidRPr="00CD557A">
        <w:rPr>
          <w:rFonts w:ascii="Times New Roman" w:hAnsi="Times New Roman"/>
          <w:spacing w:val="-5"/>
          <w:sz w:val="20"/>
          <w:szCs w:val="20"/>
        </w:rPr>
        <w:t xml:space="preserve"> </w:t>
      </w:r>
      <w:r w:rsidRPr="00CD557A">
        <w:rPr>
          <w:rFonts w:ascii="Times New Roman" w:hAnsi="Times New Roman"/>
          <w:sz w:val="20"/>
          <w:szCs w:val="20"/>
        </w:rPr>
        <w:t>Sheet:</w:t>
      </w:r>
      <w:r w:rsidRPr="00CD557A">
        <w:rPr>
          <w:rFonts w:ascii="Times New Roman" w:hAnsi="Times New Roman"/>
          <w:spacing w:val="-5"/>
          <w:sz w:val="20"/>
          <w:szCs w:val="20"/>
        </w:rPr>
        <w:t xml:space="preserve"> </w:t>
      </w:r>
      <w:r w:rsidRPr="00CD557A">
        <w:rPr>
          <w:rFonts w:ascii="Times New Roman" w:hAnsi="Times New Roman"/>
          <w:sz w:val="20"/>
          <w:szCs w:val="20"/>
        </w:rPr>
        <w:t>U.S.</w:t>
      </w:r>
      <w:r w:rsidRPr="00CD557A">
        <w:rPr>
          <w:rFonts w:ascii="Times New Roman" w:hAnsi="Times New Roman"/>
          <w:spacing w:val="-2"/>
          <w:sz w:val="20"/>
          <w:szCs w:val="20"/>
        </w:rPr>
        <w:t xml:space="preserve"> </w:t>
      </w:r>
      <w:r w:rsidRPr="00CD557A">
        <w:rPr>
          <w:rFonts w:ascii="Times New Roman" w:hAnsi="Times New Roman"/>
          <w:spacing w:val="-1"/>
          <w:sz w:val="20"/>
          <w:szCs w:val="20"/>
        </w:rPr>
        <w:t>National</w:t>
      </w:r>
      <w:r w:rsidRPr="00CD557A">
        <w:rPr>
          <w:rFonts w:ascii="Times New Roman" w:hAnsi="Times New Roman"/>
          <w:spacing w:val="-2"/>
          <w:sz w:val="20"/>
          <w:szCs w:val="20"/>
        </w:rPr>
        <w:t xml:space="preserve"> </w:t>
      </w:r>
      <w:r w:rsidRPr="00CD557A">
        <w:rPr>
          <w:rFonts w:ascii="Times New Roman" w:hAnsi="Times New Roman"/>
          <w:spacing w:val="-1"/>
          <w:sz w:val="20"/>
          <w:szCs w:val="20"/>
        </w:rPr>
        <w:t>Action</w:t>
      </w:r>
      <w:r w:rsidRPr="00CD557A">
        <w:rPr>
          <w:rFonts w:ascii="Times New Roman" w:hAnsi="Times New Roman"/>
          <w:spacing w:val="-5"/>
          <w:sz w:val="20"/>
          <w:szCs w:val="20"/>
        </w:rPr>
        <w:t xml:space="preserve"> </w:t>
      </w:r>
      <w:r w:rsidRPr="00CD557A">
        <w:rPr>
          <w:rFonts w:ascii="Times New Roman" w:hAnsi="Times New Roman"/>
          <w:sz w:val="20"/>
          <w:szCs w:val="20"/>
        </w:rPr>
        <w:t>Plan</w:t>
      </w:r>
      <w:r w:rsidRPr="00CD557A">
        <w:rPr>
          <w:rFonts w:ascii="Times New Roman" w:hAnsi="Times New Roman"/>
          <w:spacing w:val="-5"/>
          <w:sz w:val="20"/>
          <w:szCs w:val="20"/>
        </w:rPr>
        <w:t xml:space="preserve"> </w:t>
      </w:r>
      <w:r w:rsidRPr="00CD557A">
        <w:rPr>
          <w:rFonts w:ascii="Times New Roman" w:hAnsi="Times New Roman"/>
          <w:spacing w:val="1"/>
          <w:sz w:val="20"/>
          <w:szCs w:val="20"/>
        </w:rPr>
        <w:t>on</w:t>
      </w:r>
      <w:r w:rsidRPr="00CD557A">
        <w:rPr>
          <w:rFonts w:ascii="Times New Roman" w:hAnsi="Times New Roman"/>
          <w:spacing w:val="-5"/>
          <w:sz w:val="20"/>
          <w:szCs w:val="20"/>
        </w:rPr>
        <w:t xml:space="preserve"> </w:t>
      </w:r>
      <w:r w:rsidRPr="00CD557A">
        <w:rPr>
          <w:rFonts w:ascii="Times New Roman" w:hAnsi="Times New Roman"/>
          <w:spacing w:val="-1"/>
          <w:sz w:val="20"/>
          <w:szCs w:val="20"/>
        </w:rPr>
        <w:t>Preventing</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Misuse</w:t>
      </w:r>
      <w:r w:rsidRPr="00CD557A">
        <w:rPr>
          <w:rFonts w:ascii="Times New Roman" w:hAnsi="Times New Roman"/>
          <w:spacing w:val="-4"/>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Companies</w:t>
      </w:r>
      <w:r w:rsidRPr="00CD557A">
        <w:rPr>
          <w:rFonts w:ascii="Times New Roman" w:hAnsi="Times New Roman"/>
          <w:spacing w:val="-4"/>
          <w:sz w:val="20"/>
          <w:szCs w:val="20"/>
        </w:rPr>
        <w:t xml:space="preserve"> </w:t>
      </w:r>
      <w:r w:rsidRPr="00CD557A">
        <w:rPr>
          <w:rFonts w:ascii="Times New Roman" w:hAnsi="Times New Roman"/>
          <w:spacing w:val="-1"/>
          <w:sz w:val="20"/>
          <w:szCs w:val="20"/>
        </w:rPr>
        <w:t>and</w:t>
      </w:r>
      <w:r w:rsidRPr="00CD557A">
        <w:rPr>
          <w:rFonts w:ascii="Times New Roman" w:hAnsi="Times New Roman"/>
          <w:spacing w:val="-3"/>
          <w:sz w:val="20"/>
          <w:szCs w:val="20"/>
        </w:rPr>
        <w:t xml:space="preserve"> </w:t>
      </w:r>
      <w:r w:rsidRPr="00CD557A">
        <w:rPr>
          <w:rFonts w:ascii="Times New Roman" w:hAnsi="Times New Roman"/>
          <w:spacing w:val="-1"/>
          <w:sz w:val="20"/>
          <w:szCs w:val="20"/>
        </w:rPr>
        <w:t>Legal</w:t>
      </w:r>
      <w:r w:rsidRPr="00CD557A">
        <w:rPr>
          <w:rFonts w:ascii="Times New Roman" w:hAnsi="Times New Roman"/>
          <w:spacing w:val="76"/>
          <w:w w:val="99"/>
          <w:sz w:val="20"/>
          <w:szCs w:val="20"/>
        </w:rPr>
        <w:t xml:space="preserve"> </w:t>
      </w:r>
      <w:r w:rsidRPr="00CD557A">
        <w:rPr>
          <w:rFonts w:ascii="Times New Roman" w:hAnsi="Times New Roman"/>
          <w:spacing w:val="-1"/>
          <w:sz w:val="20"/>
          <w:szCs w:val="20"/>
        </w:rPr>
        <w:t>Arrangements</w:t>
      </w:r>
      <w:r w:rsidRPr="00CD557A">
        <w:rPr>
          <w:rFonts w:ascii="Times New Roman" w:hAnsi="Times New Roman"/>
          <w:spacing w:val="-11"/>
          <w:sz w:val="20"/>
          <w:szCs w:val="20"/>
        </w:rPr>
        <w:t xml:space="preserve"> </w:t>
      </w:r>
      <w:r w:rsidRPr="00CD557A">
        <w:rPr>
          <w:rFonts w:ascii="Times New Roman" w:hAnsi="Times New Roman"/>
          <w:spacing w:val="-1"/>
          <w:sz w:val="20"/>
          <w:szCs w:val="20"/>
        </w:rPr>
        <w:t>(June</w:t>
      </w:r>
      <w:r w:rsidRPr="00CD557A">
        <w:rPr>
          <w:rFonts w:ascii="Times New Roman" w:hAnsi="Times New Roman"/>
          <w:spacing w:val="-11"/>
          <w:sz w:val="20"/>
          <w:szCs w:val="20"/>
        </w:rPr>
        <w:t xml:space="preserve"> </w:t>
      </w:r>
      <w:r w:rsidRPr="00CD557A">
        <w:rPr>
          <w:rFonts w:ascii="Times New Roman" w:hAnsi="Times New Roman"/>
          <w:sz w:val="20"/>
          <w:szCs w:val="20"/>
        </w:rPr>
        <w:t>18,</w:t>
      </w:r>
      <w:r w:rsidRPr="00CD557A">
        <w:rPr>
          <w:rFonts w:ascii="Times New Roman" w:hAnsi="Times New Roman"/>
          <w:spacing w:val="-10"/>
          <w:sz w:val="20"/>
          <w:szCs w:val="20"/>
        </w:rPr>
        <w:t xml:space="preserve"> </w:t>
      </w:r>
      <w:r w:rsidRPr="00CD557A">
        <w:rPr>
          <w:rFonts w:ascii="Times New Roman" w:hAnsi="Times New Roman"/>
          <w:sz w:val="20"/>
          <w:szCs w:val="20"/>
        </w:rPr>
        <w:t>2013),</w:t>
      </w:r>
      <w:r w:rsidRPr="00CD557A">
        <w:rPr>
          <w:rFonts w:ascii="Times New Roman" w:hAnsi="Times New Roman"/>
          <w:spacing w:val="-7"/>
          <w:sz w:val="20"/>
          <w:szCs w:val="20"/>
        </w:rPr>
        <w:t xml:space="preserve"> </w:t>
      </w:r>
      <w:r w:rsidRPr="00CD557A">
        <w:rPr>
          <w:rFonts w:ascii="Times New Roman" w:hAnsi="Times New Roman"/>
          <w:i/>
          <w:sz w:val="20"/>
          <w:szCs w:val="20"/>
        </w:rPr>
        <w:t>available</w:t>
      </w:r>
      <w:r w:rsidRPr="00CD557A">
        <w:rPr>
          <w:rFonts w:ascii="Times New Roman" w:hAnsi="Times New Roman"/>
          <w:i/>
          <w:spacing w:val="-12"/>
          <w:sz w:val="20"/>
          <w:szCs w:val="20"/>
        </w:rPr>
        <w:t xml:space="preserve"> </w:t>
      </w:r>
      <w:r w:rsidRPr="00CD557A">
        <w:rPr>
          <w:rFonts w:ascii="Times New Roman" w:hAnsi="Times New Roman"/>
          <w:i/>
          <w:sz w:val="20"/>
          <w:szCs w:val="20"/>
        </w:rPr>
        <w:t>at</w:t>
      </w:r>
      <w:r w:rsidRPr="00CD557A">
        <w:rPr>
          <w:rFonts w:ascii="Times New Roman" w:hAnsi="Times New Roman"/>
          <w:i/>
          <w:spacing w:val="-9"/>
          <w:sz w:val="20"/>
          <w:szCs w:val="20"/>
        </w:rPr>
        <w:t xml:space="preserve"> </w:t>
      </w:r>
      <w:hyperlink r:id="rId7">
        <w:r w:rsidRPr="00CD557A">
          <w:rPr>
            <w:rFonts w:ascii="Times New Roman" w:hAnsi="Times New Roman"/>
            <w:sz w:val="20"/>
            <w:szCs w:val="20"/>
          </w:rPr>
          <w:t>http://www.whitehouse.gov/the-press-office/2013/06/18/fact-</w:t>
        </w:r>
      </w:hyperlink>
      <w:r w:rsidRPr="00CD557A">
        <w:rPr>
          <w:rFonts w:ascii="Times New Roman" w:hAnsi="Times New Roman"/>
          <w:spacing w:val="44"/>
          <w:w w:val="99"/>
          <w:sz w:val="20"/>
          <w:szCs w:val="20"/>
        </w:rPr>
        <w:t xml:space="preserve"> </w:t>
      </w:r>
      <w:r w:rsidRPr="00CD557A">
        <w:rPr>
          <w:rFonts w:ascii="Times New Roman" w:hAnsi="Times New Roman"/>
          <w:spacing w:val="-1"/>
          <w:sz w:val="20"/>
          <w:szCs w:val="20"/>
        </w:rPr>
        <w:t>sheet-us-national-action-plan-preventing-misuse-companies-and-legal.</w:t>
      </w:r>
    </w:p>
  </w:footnote>
  <w:footnote w:id="29">
    <w:p w14:paraId="29A75C39"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U.S.</w:t>
      </w:r>
      <w:r w:rsidRPr="00CD557A">
        <w:rPr>
          <w:rFonts w:ascii="Times New Roman" w:hAnsi="Times New Roman"/>
          <w:spacing w:val="-5"/>
          <w:sz w:val="20"/>
          <w:szCs w:val="20"/>
        </w:rPr>
        <w:t xml:space="preserve"> </w:t>
      </w:r>
      <w:r w:rsidRPr="00CD557A">
        <w:rPr>
          <w:rFonts w:ascii="Times New Roman" w:hAnsi="Times New Roman"/>
          <w:sz w:val="20"/>
          <w:szCs w:val="20"/>
        </w:rPr>
        <w:t>Action</w:t>
      </w:r>
      <w:r w:rsidRPr="00CD557A">
        <w:rPr>
          <w:rFonts w:ascii="Times New Roman" w:hAnsi="Times New Roman"/>
          <w:spacing w:val="-6"/>
          <w:sz w:val="20"/>
          <w:szCs w:val="20"/>
        </w:rPr>
        <w:t xml:space="preserve"> </w:t>
      </w:r>
      <w:r w:rsidRPr="00CD557A">
        <w:rPr>
          <w:rFonts w:ascii="Times New Roman" w:hAnsi="Times New Roman"/>
          <w:sz w:val="20"/>
          <w:szCs w:val="20"/>
        </w:rPr>
        <w:t>Plan</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Implement</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G-20</w:t>
      </w:r>
      <w:r w:rsidRPr="00CD557A">
        <w:rPr>
          <w:rFonts w:ascii="Times New Roman" w:hAnsi="Times New Roman"/>
          <w:spacing w:val="-4"/>
          <w:sz w:val="20"/>
          <w:szCs w:val="20"/>
        </w:rPr>
        <w:t xml:space="preserve"> </w:t>
      </w:r>
      <w:r w:rsidRPr="00CD557A">
        <w:rPr>
          <w:rFonts w:ascii="Times New Roman" w:hAnsi="Times New Roman"/>
          <w:sz w:val="20"/>
          <w:szCs w:val="20"/>
        </w:rPr>
        <w:t>High</w:t>
      </w:r>
      <w:r w:rsidRPr="00CD557A">
        <w:rPr>
          <w:rFonts w:ascii="Times New Roman" w:hAnsi="Times New Roman"/>
          <w:spacing w:val="-5"/>
          <w:sz w:val="20"/>
          <w:szCs w:val="20"/>
        </w:rPr>
        <w:t xml:space="preserve"> </w:t>
      </w:r>
      <w:r w:rsidRPr="00CD557A">
        <w:rPr>
          <w:rFonts w:ascii="Times New Roman" w:hAnsi="Times New Roman"/>
          <w:spacing w:val="-1"/>
          <w:sz w:val="20"/>
          <w:szCs w:val="20"/>
        </w:rPr>
        <w:t>Level</w:t>
      </w:r>
      <w:r w:rsidRPr="00CD557A">
        <w:rPr>
          <w:rFonts w:ascii="Times New Roman" w:hAnsi="Times New Roman"/>
          <w:spacing w:val="-5"/>
          <w:sz w:val="20"/>
          <w:szCs w:val="20"/>
        </w:rPr>
        <w:t xml:space="preserve"> </w:t>
      </w:r>
      <w:r w:rsidRPr="00CD557A">
        <w:rPr>
          <w:rFonts w:ascii="Times New Roman" w:hAnsi="Times New Roman"/>
          <w:sz w:val="20"/>
          <w:szCs w:val="20"/>
        </w:rPr>
        <w:t>Principles</w:t>
      </w:r>
      <w:r w:rsidRPr="00CD557A">
        <w:rPr>
          <w:rFonts w:ascii="Times New Roman" w:hAnsi="Times New Roman"/>
          <w:spacing w:val="-6"/>
          <w:sz w:val="20"/>
          <w:szCs w:val="20"/>
        </w:rPr>
        <w:t xml:space="preserve"> </w:t>
      </w:r>
      <w:r w:rsidRPr="00CD557A">
        <w:rPr>
          <w:rFonts w:ascii="Times New Roman" w:hAnsi="Times New Roman"/>
          <w:sz w:val="20"/>
          <w:szCs w:val="20"/>
        </w:rPr>
        <w:t>on</w:t>
      </w:r>
      <w:r w:rsidRPr="00CD557A">
        <w:rPr>
          <w:rFonts w:ascii="Times New Roman" w:hAnsi="Times New Roman"/>
          <w:spacing w:val="-6"/>
          <w:sz w:val="20"/>
          <w:szCs w:val="20"/>
        </w:rPr>
        <w:t xml:space="preserve"> </w:t>
      </w:r>
      <w:r w:rsidRPr="00CD557A">
        <w:rPr>
          <w:rFonts w:ascii="Times New Roman" w:hAnsi="Times New Roman"/>
          <w:sz w:val="20"/>
          <w:szCs w:val="20"/>
        </w:rPr>
        <w:t>Beneficial</w:t>
      </w:r>
      <w:r w:rsidRPr="00CD557A">
        <w:rPr>
          <w:rFonts w:ascii="Times New Roman" w:hAnsi="Times New Roman"/>
          <w:spacing w:val="-5"/>
          <w:sz w:val="20"/>
          <w:szCs w:val="20"/>
        </w:rPr>
        <w:t xml:space="preserve"> </w:t>
      </w:r>
      <w:r w:rsidRPr="00CD557A">
        <w:rPr>
          <w:rFonts w:ascii="Times New Roman" w:hAnsi="Times New Roman"/>
          <w:sz w:val="20"/>
          <w:szCs w:val="20"/>
        </w:rPr>
        <w:t>Ownership,</w:t>
      </w:r>
      <w:r w:rsidRPr="00CD557A">
        <w:rPr>
          <w:rFonts w:ascii="Times New Roman" w:hAnsi="Times New Roman"/>
          <w:spacing w:val="-4"/>
          <w:sz w:val="20"/>
          <w:szCs w:val="20"/>
        </w:rPr>
        <w:t xml:space="preserve"> </w:t>
      </w:r>
      <w:r w:rsidRPr="00CD557A">
        <w:rPr>
          <w:rFonts w:ascii="Times New Roman" w:hAnsi="Times New Roman"/>
          <w:i/>
          <w:sz w:val="20"/>
          <w:szCs w:val="20"/>
        </w:rPr>
        <w:t>available</w:t>
      </w:r>
      <w:r w:rsidRPr="00CD557A">
        <w:rPr>
          <w:rFonts w:ascii="Times New Roman" w:hAnsi="Times New Roman"/>
          <w:i/>
          <w:spacing w:val="-7"/>
          <w:sz w:val="20"/>
          <w:szCs w:val="20"/>
        </w:rPr>
        <w:t xml:space="preserve"> </w:t>
      </w:r>
      <w:r w:rsidRPr="00CD557A">
        <w:rPr>
          <w:rFonts w:ascii="Times New Roman" w:hAnsi="Times New Roman"/>
          <w:i/>
          <w:sz w:val="20"/>
          <w:szCs w:val="20"/>
        </w:rPr>
        <w:t>at</w:t>
      </w:r>
      <w:r w:rsidRPr="00CD557A">
        <w:rPr>
          <w:rFonts w:ascii="Times New Roman" w:hAnsi="Times New Roman"/>
          <w:i/>
          <w:spacing w:val="56"/>
          <w:w w:val="99"/>
          <w:sz w:val="20"/>
          <w:szCs w:val="20"/>
        </w:rPr>
        <w:t xml:space="preserve"> </w:t>
      </w:r>
      <w:r w:rsidRPr="00CD557A">
        <w:rPr>
          <w:rFonts w:ascii="Times New Roman" w:hAnsi="Times New Roman"/>
          <w:sz w:val="20"/>
          <w:szCs w:val="20"/>
        </w:rPr>
        <w:t>https://</w:t>
      </w:r>
      <w:hyperlink r:id="rId8">
        <w:r w:rsidRPr="00CD557A">
          <w:rPr>
            <w:rFonts w:ascii="Times New Roman" w:hAnsi="Times New Roman"/>
            <w:sz w:val="20"/>
            <w:szCs w:val="20"/>
          </w:rPr>
          <w:t>www.whitehouse.gov/blog/2015/10/16/us-action-plan-implement-g-20-high-level-principles-</w:t>
        </w:r>
      </w:hyperlink>
      <w:r w:rsidRPr="00CD557A">
        <w:rPr>
          <w:rFonts w:ascii="Times New Roman" w:hAnsi="Times New Roman"/>
          <w:spacing w:val="25"/>
          <w:w w:val="99"/>
          <w:sz w:val="20"/>
          <w:szCs w:val="20"/>
        </w:rPr>
        <w:t xml:space="preserve"> </w:t>
      </w:r>
      <w:r w:rsidRPr="00CD557A">
        <w:rPr>
          <w:rFonts w:ascii="Times New Roman" w:hAnsi="Times New Roman"/>
          <w:sz w:val="20"/>
          <w:szCs w:val="20"/>
        </w:rPr>
        <w:t>beneficial-ownership.</w:t>
      </w:r>
    </w:p>
  </w:footnote>
  <w:footnote w:id="30">
    <w:p w14:paraId="1489BDBE"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Two</w:t>
      </w:r>
      <w:r w:rsidRPr="00CD557A">
        <w:rPr>
          <w:rFonts w:ascii="Times New Roman" w:hAnsi="Times New Roman"/>
          <w:spacing w:val="-2"/>
          <w:sz w:val="20"/>
          <w:szCs w:val="20"/>
        </w:rPr>
        <w:t xml:space="preserve"> </w:t>
      </w:r>
      <w:r w:rsidRPr="00CD557A">
        <w:rPr>
          <w:rFonts w:ascii="Times New Roman" w:hAnsi="Times New Roman"/>
          <w:spacing w:val="-1"/>
          <w:sz w:val="20"/>
          <w:szCs w:val="20"/>
        </w:rPr>
        <w:t>years</w:t>
      </w:r>
      <w:r w:rsidRPr="00CD557A">
        <w:rPr>
          <w:rFonts w:ascii="Times New Roman" w:hAnsi="Times New Roman"/>
          <w:spacing w:val="-6"/>
          <w:sz w:val="20"/>
          <w:szCs w:val="20"/>
        </w:rPr>
        <w:t xml:space="preserve"> </w:t>
      </w:r>
      <w:r w:rsidRPr="00CD557A">
        <w:rPr>
          <w:rFonts w:ascii="Times New Roman" w:hAnsi="Times New Roman"/>
          <w:sz w:val="20"/>
          <w:szCs w:val="20"/>
        </w:rPr>
        <w:t>prior</w:t>
      </w:r>
      <w:r w:rsidRPr="00CD557A">
        <w:rPr>
          <w:rFonts w:ascii="Times New Roman" w:hAnsi="Times New Roman"/>
          <w:spacing w:val="-4"/>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that,</w:t>
      </w:r>
      <w:r w:rsidRPr="00CD557A">
        <w:rPr>
          <w:rFonts w:ascii="Times New Roman" w:hAnsi="Times New Roman"/>
          <w:spacing w:val="-4"/>
          <w:sz w:val="20"/>
          <w:szCs w:val="20"/>
        </w:rPr>
        <w:t xml:space="preserve"> </w:t>
      </w:r>
      <w:r w:rsidRPr="00CD557A">
        <w:rPr>
          <w:rFonts w:ascii="Times New Roman" w:hAnsi="Times New Roman"/>
          <w:sz w:val="20"/>
          <w:szCs w:val="20"/>
        </w:rPr>
        <w:t>in</w:t>
      </w:r>
      <w:r w:rsidRPr="00CD557A">
        <w:rPr>
          <w:rFonts w:ascii="Times New Roman" w:hAnsi="Times New Roman"/>
          <w:spacing w:val="-7"/>
          <w:sz w:val="20"/>
          <w:szCs w:val="20"/>
        </w:rPr>
        <w:t xml:space="preserve"> </w:t>
      </w:r>
      <w:r w:rsidRPr="00CD557A">
        <w:rPr>
          <w:rFonts w:ascii="Times New Roman" w:hAnsi="Times New Roman"/>
          <w:sz w:val="20"/>
          <w:szCs w:val="20"/>
        </w:rPr>
        <w:t>March</w:t>
      </w:r>
      <w:r w:rsidRPr="00CD557A">
        <w:rPr>
          <w:rFonts w:ascii="Times New Roman" w:hAnsi="Times New Roman"/>
          <w:spacing w:val="-5"/>
          <w:sz w:val="20"/>
          <w:szCs w:val="20"/>
        </w:rPr>
        <w:t xml:space="preserve"> </w:t>
      </w:r>
      <w:r w:rsidRPr="00CD557A">
        <w:rPr>
          <w:rFonts w:ascii="Times New Roman" w:hAnsi="Times New Roman"/>
          <w:sz w:val="20"/>
          <w:szCs w:val="20"/>
        </w:rPr>
        <w:t>2010,</w:t>
      </w:r>
      <w:r w:rsidRPr="00CD557A">
        <w:rPr>
          <w:rFonts w:ascii="Times New Roman" w:hAnsi="Times New Roman"/>
          <w:spacing w:val="-5"/>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4"/>
          <w:sz w:val="20"/>
          <w:szCs w:val="20"/>
        </w:rPr>
        <w:t xml:space="preserve"> </w:t>
      </w:r>
      <w:r w:rsidRPr="00CD557A">
        <w:rPr>
          <w:rFonts w:ascii="Times New Roman" w:hAnsi="Times New Roman"/>
          <w:spacing w:val="-1"/>
          <w:sz w:val="20"/>
          <w:szCs w:val="20"/>
        </w:rPr>
        <w:t>along</w:t>
      </w:r>
      <w:r w:rsidRPr="00CD557A">
        <w:rPr>
          <w:rFonts w:ascii="Times New Roman" w:hAnsi="Times New Roman"/>
          <w:spacing w:val="-4"/>
          <w:sz w:val="20"/>
          <w:szCs w:val="20"/>
        </w:rPr>
        <w:t xml:space="preserve"> </w:t>
      </w:r>
      <w:r w:rsidRPr="00CD557A">
        <w:rPr>
          <w:rFonts w:ascii="Times New Roman" w:hAnsi="Times New Roman"/>
          <w:spacing w:val="-1"/>
          <w:sz w:val="20"/>
          <w:szCs w:val="20"/>
        </w:rPr>
        <w:t>with</w:t>
      </w:r>
      <w:r w:rsidRPr="00CD557A">
        <w:rPr>
          <w:rFonts w:ascii="Times New Roman" w:hAnsi="Times New Roman"/>
          <w:spacing w:val="-3"/>
          <w:sz w:val="20"/>
          <w:szCs w:val="20"/>
        </w:rPr>
        <w:t xml:space="preserve"> </w:t>
      </w:r>
      <w:r w:rsidRPr="00CD557A">
        <w:rPr>
          <w:rFonts w:ascii="Times New Roman" w:hAnsi="Times New Roman"/>
          <w:spacing w:val="-1"/>
          <w:sz w:val="20"/>
          <w:szCs w:val="20"/>
        </w:rPr>
        <w:t>several</w:t>
      </w:r>
      <w:r w:rsidRPr="00CD557A">
        <w:rPr>
          <w:rFonts w:ascii="Times New Roman" w:hAnsi="Times New Roman"/>
          <w:spacing w:val="-5"/>
          <w:sz w:val="20"/>
          <w:szCs w:val="20"/>
        </w:rPr>
        <w:t xml:space="preserve"> </w:t>
      </w:r>
      <w:r w:rsidRPr="00CD557A">
        <w:rPr>
          <w:rFonts w:ascii="Times New Roman" w:hAnsi="Times New Roman"/>
          <w:spacing w:val="-1"/>
          <w:sz w:val="20"/>
          <w:szCs w:val="20"/>
        </w:rPr>
        <w:t>other</w:t>
      </w:r>
      <w:r w:rsidRPr="00CD557A">
        <w:rPr>
          <w:rFonts w:ascii="Times New Roman" w:hAnsi="Times New Roman"/>
          <w:spacing w:val="4"/>
          <w:sz w:val="20"/>
          <w:szCs w:val="20"/>
        </w:rPr>
        <w:t xml:space="preserve"> </w:t>
      </w:r>
      <w:r w:rsidRPr="00CD557A">
        <w:rPr>
          <w:rFonts w:ascii="Times New Roman" w:hAnsi="Times New Roman"/>
          <w:sz w:val="20"/>
          <w:szCs w:val="20"/>
        </w:rPr>
        <w:t>agencies,</w:t>
      </w:r>
      <w:r w:rsidRPr="00CD557A">
        <w:rPr>
          <w:rFonts w:ascii="Times New Roman" w:hAnsi="Times New Roman"/>
          <w:spacing w:val="-5"/>
          <w:sz w:val="20"/>
          <w:szCs w:val="20"/>
        </w:rPr>
        <w:t xml:space="preserve"> </w:t>
      </w:r>
      <w:r w:rsidRPr="00CD557A">
        <w:rPr>
          <w:rFonts w:ascii="Times New Roman" w:hAnsi="Times New Roman"/>
          <w:spacing w:val="-1"/>
          <w:sz w:val="20"/>
          <w:szCs w:val="20"/>
        </w:rPr>
        <w:t xml:space="preserve">published </w:t>
      </w:r>
      <w:r w:rsidRPr="00CD557A">
        <w:rPr>
          <w:rFonts w:ascii="Times New Roman" w:hAnsi="Times New Roman"/>
          <w:i/>
          <w:sz w:val="20"/>
          <w:szCs w:val="20"/>
        </w:rPr>
        <w:t>Joint</w:t>
      </w:r>
      <w:r w:rsidRPr="00CD557A">
        <w:rPr>
          <w:rFonts w:ascii="Times New Roman" w:hAnsi="Times New Roman"/>
          <w:i/>
          <w:spacing w:val="86"/>
          <w:w w:val="99"/>
          <w:sz w:val="20"/>
          <w:szCs w:val="20"/>
        </w:rPr>
        <w:t xml:space="preserve"> </w:t>
      </w:r>
      <w:r w:rsidRPr="00CD557A">
        <w:rPr>
          <w:rFonts w:ascii="Times New Roman" w:hAnsi="Times New Roman"/>
          <w:i/>
          <w:sz w:val="20"/>
          <w:szCs w:val="20"/>
        </w:rPr>
        <w:t>Guidance</w:t>
      </w:r>
      <w:r w:rsidRPr="00CD557A">
        <w:rPr>
          <w:rFonts w:ascii="Times New Roman" w:hAnsi="Times New Roman"/>
          <w:i/>
          <w:spacing w:val="-8"/>
          <w:sz w:val="20"/>
          <w:szCs w:val="20"/>
        </w:rPr>
        <w:t xml:space="preserve"> </w:t>
      </w:r>
      <w:r w:rsidRPr="00CD557A">
        <w:rPr>
          <w:rFonts w:ascii="Times New Roman" w:hAnsi="Times New Roman"/>
          <w:i/>
          <w:spacing w:val="-1"/>
          <w:sz w:val="20"/>
          <w:szCs w:val="20"/>
        </w:rPr>
        <w:t>on</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Obtaining</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and</w:t>
      </w:r>
      <w:r w:rsidRPr="00CD557A">
        <w:rPr>
          <w:rFonts w:ascii="Times New Roman" w:hAnsi="Times New Roman"/>
          <w:i/>
          <w:spacing w:val="-3"/>
          <w:sz w:val="20"/>
          <w:szCs w:val="20"/>
        </w:rPr>
        <w:t xml:space="preserve"> </w:t>
      </w:r>
      <w:r w:rsidRPr="00CD557A">
        <w:rPr>
          <w:rFonts w:ascii="Times New Roman" w:hAnsi="Times New Roman"/>
          <w:i/>
          <w:spacing w:val="-1"/>
          <w:sz w:val="20"/>
          <w:szCs w:val="20"/>
        </w:rPr>
        <w:t>Retaining</w:t>
      </w:r>
      <w:r w:rsidRPr="00CD557A">
        <w:rPr>
          <w:rFonts w:ascii="Times New Roman" w:hAnsi="Times New Roman"/>
          <w:i/>
          <w:spacing w:val="-7"/>
          <w:sz w:val="20"/>
          <w:szCs w:val="20"/>
        </w:rPr>
        <w:t xml:space="preserve"> </w:t>
      </w:r>
      <w:r w:rsidRPr="00CD557A">
        <w:rPr>
          <w:rFonts w:ascii="Times New Roman" w:hAnsi="Times New Roman"/>
          <w:i/>
          <w:sz w:val="20"/>
          <w:szCs w:val="20"/>
        </w:rPr>
        <w:t>Beneficial</w:t>
      </w:r>
      <w:r w:rsidRPr="00CD557A">
        <w:rPr>
          <w:rFonts w:ascii="Times New Roman" w:hAnsi="Times New Roman"/>
          <w:i/>
          <w:spacing w:val="-8"/>
          <w:sz w:val="20"/>
          <w:szCs w:val="20"/>
        </w:rPr>
        <w:t xml:space="preserve"> </w:t>
      </w:r>
      <w:r w:rsidRPr="00CD557A">
        <w:rPr>
          <w:rFonts w:ascii="Times New Roman" w:hAnsi="Times New Roman"/>
          <w:i/>
          <w:sz w:val="20"/>
          <w:szCs w:val="20"/>
        </w:rPr>
        <w:t>Ownership</w:t>
      </w:r>
      <w:r w:rsidRPr="00CD557A">
        <w:rPr>
          <w:rFonts w:ascii="Times New Roman" w:hAnsi="Times New Roman"/>
          <w:i/>
          <w:spacing w:val="-10"/>
          <w:sz w:val="20"/>
          <w:szCs w:val="20"/>
        </w:rPr>
        <w:t xml:space="preserve"> </w:t>
      </w:r>
      <w:r w:rsidRPr="00CD557A">
        <w:rPr>
          <w:rFonts w:ascii="Times New Roman" w:hAnsi="Times New Roman"/>
          <w:i/>
          <w:sz w:val="20"/>
          <w:szCs w:val="20"/>
        </w:rPr>
        <w:t>Information,</w:t>
      </w:r>
      <w:r w:rsidRPr="00CD557A">
        <w:rPr>
          <w:rFonts w:ascii="Times New Roman" w:hAnsi="Times New Roman"/>
          <w:i/>
          <w:spacing w:val="-3"/>
          <w:sz w:val="20"/>
          <w:szCs w:val="20"/>
        </w:rPr>
        <w:t xml:space="preserve"> </w:t>
      </w:r>
      <w:r w:rsidRPr="00CD557A">
        <w:rPr>
          <w:rFonts w:ascii="Times New Roman" w:hAnsi="Times New Roman"/>
          <w:spacing w:val="-1"/>
          <w:sz w:val="20"/>
          <w:szCs w:val="20"/>
        </w:rPr>
        <w:t>FIN-2010-G001</w:t>
      </w:r>
      <w:r w:rsidRPr="00CD557A">
        <w:rPr>
          <w:rFonts w:ascii="Times New Roman" w:hAnsi="Times New Roman"/>
          <w:spacing w:val="-8"/>
          <w:sz w:val="20"/>
          <w:szCs w:val="20"/>
        </w:rPr>
        <w:t xml:space="preserve"> </w:t>
      </w:r>
      <w:r w:rsidRPr="00CD557A">
        <w:rPr>
          <w:rFonts w:ascii="Times New Roman" w:hAnsi="Times New Roman"/>
          <w:sz w:val="20"/>
          <w:szCs w:val="20"/>
        </w:rPr>
        <w:t>(March</w:t>
      </w:r>
      <w:r w:rsidRPr="00CD557A">
        <w:rPr>
          <w:rFonts w:ascii="Times New Roman" w:hAnsi="Times New Roman"/>
          <w:spacing w:val="-8"/>
          <w:sz w:val="20"/>
          <w:szCs w:val="20"/>
        </w:rPr>
        <w:t xml:space="preserve"> </w:t>
      </w:r>
      <w:r w:rsidRPr="00CD557A">
        <w:rPr>
          <w:rFonts w:ascii="Times New Roman" w:hAnsi="Times New Roman"/>
          <w:sz w:val="20"/>
          <w:szCs w:val="20"/>
        </w:rPr>
        <w:t>5,</w:t>
      </w:r>
      <w:r w:rsidRPr="00CD557A">
        <w:rPr>
          <w:rFonts w:ascii="Times New Roman" w:hAnsi="Times New Roman"/>
          <w:spacing w:val="76"/>
          <w:w w:val="99"/>
          <w:sz w:val="20"/>
          <w:szCs w:val="20"/>
        </w:rPr>
        <w:t xml:space="preserve"> </w:t>
      </w:r>
      <w:r w:rsidRPr="00CD557A">
        <w:rPr>
          <w:rFonts w:ascii="Times New Roman" w:hAnsi="Times New Roman"/>
          <w:sz w:val="20"/>
          <w:szCs w:val="20"/>
        </w:rPr>
        <w:t>2010).</w:t>
      </w:r>
      <w:r w:rsidRPr="00CD557A">
        <w:rPr>
          <w:rFonts w:ascii="Times New Roman" w:hAnsi="Times New Roman"/>
          <w:spacing w:val="41"/>
          <w:sz w:val="20"/>
          <w:szCs w:val="20"/>
        </w:rPr>
        <w:t xml:space="preserve"> </w:t>
      </w:r>
      <w:r w:rsidRPr="00CD557A">
        <w:rPr>
          <w:rFonts w:ascii="Times New Roman" w:hAnsi="Times New Roman"/>
          <w:spacing w:val="-1"/>
          <w:sz w:val="20"/>
          <w:szCs w:val="20"/>
        </w:rPr>
        <w:t>Industry</w:t>
      </w:r>
      <w:r w:rsidRPr="00CD557A">
        <w:rPr>
          <w:rFonts w:ascii="Times New Roman" w:hAnsi="Times New Roman"/>
          <w:spacing w:val="-8"/>
          <w:sz w:val="20"/>
          <w:szCs w:val="20"/>
        </w:rPr>
        <w:t xml:space="preserve"> </w:t>
      </w:r>
      <w:r w:rsidRPr="00CD557A">
        <w:rPr>
          <w:rFonts w:ascii="Times New Roman" w:hAnsi="Times New Roman"/>
          <w:sz w:val="20"/>
          <w:szCs w:val="20"/>
        </w:rPr>
        <w:t>reaction</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3"/>
          <w:sz w:val="20"/>
          <w:szCs w:val="20"/>
        </w:rPr>
        <w:t xml:space="preserve"> </w:t>
      </w:r>
      <w:r w:rsidRPr="00CD557A">
        <w:rPr>
          <w:rFonts w:ascii="Times New Roman" w:hAnsi="Times New Roman"/>
          <w:sz w:val="20"/>
          <w:szCs w:val="20"/>
        </w:rPr>
        <w:t>this</w:t>
      </w:r>
      <w:r w:rsidRPr="00CD557A">
        <w:rPr>
          <w:rFonts w:ascii="Times New Roman" w:hAnsi="Times New Roman"/>
          <w:spacing w:val="-6"/>
          <w:sz w:val="20"/>
          <w:szCs w:val="20"/>
        </w:rPr>
        <w:t xml:space="preserve"> </w:t>
      </w:r>
      <w:r w:rsidRPr="00CD557A">
        <w:rPr>
          <w:rFonts w:ascii="Times New Roman" w:hAnsi="Times New Roman"/>
          <w:spacing w:val="-1"/>
          <w:sz w:val="20"/>
          <w:szCs w:val="20"/>
        </w:rPr>
        <w:t>guidance</w:t>
      </w:r>
      <w:r w:rsidRPr="00CD557A">
        <w:rPr>
          <w:rFonts w:ascii="Times New Roman" w:hAnsi="Times New Roman"/>
          <w:sz w:val="20"/>
          <w:szCs w:val="20"/>
        </w:rPr>
        <w:t xml:space="preserve"> is</w:t>
      </w:r>
      <w:r w:rsidRPr="00CD557A">
        <w:rPr>
          <w:rFonts w:ascii="Times New Roman" w:hAnsi="Times New Roman"/>
          <w:spacing w:val="-5"/>
          <w:sz w:val="20"/>
          <w:szCs w:val="20"/>
        </w:rPr>
        <w:t xml:space="preserve"> </w:t>
      </w:r>
      <w:r w:rsidRPr="00CD557A">
        <w:rPr>
          <w:rFonts w:ascii="Times New Roman" w:hAnsi="Times New Roman"/>
          <w:sz w:val="20"/>
          <w:szCs w:val="20"/>
        </w:rPr>
        <w:t>one</w:t>
      </w:r>
      <w:r w:rsidRPr="00CD557A">
        <w:rPr>
          <w:rFonts w:ascii="Times New Roman" w:hAnsi="Times New Roman"/>
          <w:spacing w:val="-4"/>
          <w:sz w:val="20"/>
          <w:szCs w:val="20"/>
        </w:rPr>
        <w:t xml:space="preserve"> </w:t>
      </w:r>
      <w:r w:rsidRPr="00CD557A">
        <w:rPr>
          <w:rFonts w:ascii="Times New Roman" w:hAnsi="Times New Roman"/>
          <w:sz w:val="20"/>
          <w:szCs w:val="20"/>
        </w:rPr>
        <w:t>reason</w:t>
      </w:r>
      <w:r w:rsidRPr="00CD557A">
        <w:rPr>
          <w:rFonts w:ascii="Times New Roman" w:hAnsi="Times New Roman"/>
          <w:spacing w:val="-6"/>
          <w:sz w:val="20"/>
          <w:szCs w:val="20"/>
        </w:rPr>
        <w:t xml:space="preserve"> </w:t>
      </w:r>
      <w:r w:rsidRPr="00CD557A">
        <w:rPr>
          <w:rFonts w:ascii="Times New Roman" w:hAnsi="Times New Roman"/>
          <w:sz w:val="20"/>
          <w:szCs w:val="20"/>
        </w:rPr>
        <w:t>that</w:t>
      </w:r>
      <w:r w:rsidRPr="00CD557A">
        <w:rPr>
          <w:rFonts w:ascii="Times New Roman" w:hAnsi="Times New Roman"/>
          <w:spacing w:val="-4"/>
          <w:sz w:val="20"/>
          <w:szCs w:val="20"/>
        </w:rPr>
        <w:t xml:space="preserve"> </w:t>
      </w:r>
      <w:r w:rsidRPr="00CD557A">
        <w:rPr>
          <w:rFonts w:ascii="Times New Roman" w:hAnsi="Times New Roman"/>
          <w:sz w:val="20"/>
          <w:szCs w:val="20"/>
        </w:rPr>
        <w:t>FinCEN</w:t>
      </w:r>
      <w:r w:rsidRPr="00CD557A">
        <w:rPr>
          <w:rFonts w:ascii="Times New Roman" w:hAnsi="Times New Roman"/>
          <w:spacing w:val="-5"/>
          <w:sz w:val="20"/>
          <w:szCs w:val="20"/>
        </w:rPr>
        <w:t xml:space="preserve"> </w:t>
      </w:r>
      <w:r w:rsidRPr="00CD557A">
        <w:rPr>
          <w:rFonts w:ascii="Times New Roman" w:hAnsi="Times New Roman"/>
          <w:sz w:val="20"/>
          <w:szCs w:val="20"/>
        </w:rPr>
        <w:t>sought</w:t>
      </w:r>
      <w:r w:rsidRPr="00CD557A">
        <w:rPr>
          <w:rFonts w:ascii="Times New Roman" w:hAnsi="Times New Roman"/>
          <w:spacing w:val="-5"/>
          <w:sz w:val="20"/>
          <w:szCs w:val="20"/>
        </w:rPr>
        <w:t xml:space="preserve"> </w:t>
      </w:r>
      <w:r w:rsidRPr="00CD557A">
        <w:rPr>
          <w:rFonts w:ascii="Times New Roman" w:hAnsi="Times New Roman"/>
          <w:sz w:val="20"/>
          <w:szCs w:val="20"/>
        </w:rPr>
        <w:t>to</w:t>
      </w:r>
      <w:r w:rsidRPr="00CD557A">
        <w:rPr>
          <w:rFonts w:ascii="Times New Roman" w:hAnsi="Times New Roman"/>
          <w:spacing w:val="-3"/>
          <w:sz w:val="20"/>
          <w:szCs w:val="20"/>
        </w:rPr>
        <w:t xml:space="preserve"> </w:t>
      </w:r>
      <w:r w:rsidRPr="00CD557A">
        <w:rPr>
          <w:rFonts w:ascii="Times New Roman" w:hAnsi="Times New Roman"/>
          <w:spacing w:val="-1"/>
          <w:sz w:val="20"/>
          <w:szCs w:val="20"/>
        </w:rPr>
        <w:t>further</w:t>
      </w:r>
      <w:r w:rsidRPr="00CD557A">
        <w:rPr>
          <w:rFonts w:ascii="Times New Roman" w:hAnsi="Times New Roman"/>
          <w:spacing w:val="-4"/>
          <w:sz w:val="20"/>
          <w:szCs w:val="20"/>
        </w:rPr>
        <w:t xml:space="preserve"> </w:t>
      </w:r>
      <w:r w:rsidRPr="00CD557A">
        <w:rPr>
          <w:rFonts w:ascii="Times New Roman" w:hAnsi="Times New Roman"/>
          <w:sz w:val="20"/>
          <w:szCs w:val="20"/>
        </w:rPr>
        <w:t>clarify</w:t>
      </w:r>
      <w:r w:rsidRPr="00CD557A">
        <w:rPr>
          <w:rFonts w:ascii="Times New Roman" w:hAnsi="Times New Roman"/>
          <w:spacing w:val="-5"/>
          <w:sz w:val="20"/>
          <w:szCs w:val="20"/>
        </w:rPr>
        <w:t xml:space="preserve"> </w:t>
      </w:r>
      <w:r w:rsidRPr="00CD557A">
        <w:rPr>
          <w:rFonts w:ascii="Times New Roman" w:hAnsi="Times New Roman"/>
          <w:spacing w:val="-1"/>
          <w:sz w:val="20"/>
          <w:szCs w:val="20"/>
        </w:rPr>
        <w:t>CDD</w:t>
      </w:r>
      <w:r w:rsidRPr="00CD557A">
        <w:rPr>
          <w:rFonts w:ascii="Times New Roman" w:hAnsi="Times New Roman"/>
          <w:spacing w:val="47"/>
          <w:w w:val="99"/>
          <w:sz w:val="20"/>
          <w:szCs w:val="20"/>
        </w:rPr>
        <w:t xml:space="preserve"> </w:t>
      </w:r>
      <w:r w:rsidRPr="00CD557A">
        <w:rPr>
          <w:rFonts w:ascii="Times New Roman" w:hAnsi="Times New Roman"/>
          <w:spacing w:val="-1"/>
          <w:sz w:val="20"/>
          <w:szCs w:val="20"/>
        </w:rPr>
        <w:t>requirements</w:t>
      </w:r>
      <w:r w:rsidRPr="00CD557A">
        <w:rPr>
          <w:rFonts w:ascii="Times New Roman" w:hAnsi="Times New Roman"/>
          <w:spacing w:val="-9"/>
          <w:sz w:val="20"/>
          <w:szCs w:val="20"/>
        </w:rPr>
        <w:t xml:space="preserve"> </w:t>
      </w:r>
      <w:r w:rsidRPr="00CD557A">
        <w:rPr>
          <w:rFonts w:ascii="Times New Roman" w:hAnsi="Times New Roman"/>
          <w:spacing w:val="1"/>
          <w:sz w:val="20"/>
          <w:szCs w:val="20"/>
        </w:rPr>
        <w:t>by</w:t>
      </w:r>
      <w:r w:rsidRPr="00CD557A">
        <w:rPr>
          <w:rFonts w:ascii="Times New Roman" w:hAnsi="Times New Roman"/>
          <w:spacing w:val="-8"/>
          <w:sz w:val="20"/>
          <w:szCs w:val="20"/>
        </w:rPr>
        <w:t xml:space="preserve"> </w:t>
      </w:r>
      <w:r w:rsidRPr="00CD557A">
        <w:rPr>
          <w:rFonts w:ascii="Times New Roman" w:hAnsi="Times New Roman"/>
          <w:spacing w:val="-1"/>
          <w:sz w:val="20"/>
          <w:szCs w:val="20"/>
        </w:rPr>
        <w:t>making</w:t>
      </w:r>
      <w:r w:rsidRPr="00CD557A">
        <w:rPr>
          <w:rFonts w:ascii="Times New Roman" w:hAnsi="Times New Roman"/>
          <w:spacing w:val="-8"/>
          <w:sz w:val="20"/>
          <w:szCs w:val="20"/>
        </w:rPr>
        <w:t xml:space="preserve"> </w:t>
      </w:r>
      <w:r w:rsidRPr="00CD557A">
        <w:rPr>
          <w:rFonts w:ascii="Times New Roman" w:hAnsi="Times New Roman"/>
          <w:sz w:val="20"/>
          <w:szCs w:val="20"/>
        </w:rPr>
        <w:t>them</w:t>
      </w:r>
      <w:r w:rsidRPr="00CD557A">
        <w:rPr>
          <w:rFonts w:ascii="Times New Roman" w:hAnsi="Times New Roman"/>
          <w:spacing w:val="-6"/>
          <w:sz w:val="20"/>
          <w:szCs w:val="20"/>
        </w:rPr>
        <w:t xml:space="preserve"> </w:t>
      </w:r>
      <w:r w:rsidRPr="00CD557A">
        <w:rPr>
          <w:rFonts w:ascii="Times New Roman" w:hAnsi="Times New Roman"/>
          <w:sz w:val="20"/>
          <w:szCs w:val="20"/>
        </w:rPr>
        <w:t>explicit</w:t>
      </w:r>
      <w:r w:rsidRPr="00CD557A">
        <w:rPr>
          <w:rFonts w:ascii="Times New Roman" w:hAnsi="Times New Roman"/>
          <w:spacing w:val="-5"/>
          <w:sz w:val="20"/>
          <w:szCs w:val="20"/>
        </w:rPr>
        <w:t xml:space="preserve"> </w:t>
      </w:r>
      <w:r w:rsidRPr="00CD557A">
        <w:rPr>
          <w:rFonts w:ascii="Times New Roman" w:hAnsi="Times New Roman"/>
          <w:spacing w:val="-1"/>
          <w:sz w:val="20"/>
          <w:szCs w:val="20"/>
        </w:rPr>
        <w:t>within</w:t>
      </w:r>
      <w:r w:rsidRPr="00CD557A">
        <w:rPr>
          <w:rFonts w:ascii="Times New Roman" w:hAnsi="Times New Roman"/>
          <w:spacing w:val="-8"/>
          <w:sz w:val="20"/>
          <w:szCs w:val="20"/>
        </w:rPr>
        <w:t xml:space="preserve"> </w:t>
      </w:r>
      <w:r w:rsidRPr="00CD557A">
        <w:rPr>
          <w:rFonts w:ascii="Times New Roman" w:hAnsi="Times New Roman"/>
          <w:sz w:val="20"/>
          <w:szCs w:val="20"/>
        </w:rPr>
        <w:t>FinCEN’s</w:t>
      </w:r>
      <w:r w:rsidRPr="00CD557A">
        <w:rPr>
          <w:rFonts w:ascii="Times New Roman" w:hAnsi="Times New Roman"/>
          <w:spacing w:val="-9"/>
          <w:sz w:val="20"/>
          <w:szCs w:val="20"/>
        </w:rPr>
        <w:t xml:space="preserve"> </w:t>
      </w:r>
      <w:r w:rsidRPr="00CD557A">
        <w:rPr>
          <w:rFonts w:ascii="Times New Roman" w:hAnsi="Times New Roman"/>
          <w:spacing w:val="-1"/>
          <w:sz w:val="20"/>
          <w:szCs w:val="20"/>
        </w:rPr>
        <w:t>regulations.</w:t>
      </w:r>
    </w:p>
  </w:footnote>
  <w:footnote w:id="31">
    <w:p w14:paraId="0340DCFF"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Summary</w:t>
      </w:r>
      <w:r w:rsidRPr="00CD557A">
        <w:rPr>
          <w:rFonts w:ascii="Times New Roman" w:hAnsi="Times New Roman"/>
          <w:i/>
          <w:spacing w:val="-5"/>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z w:val="20"/>
          <w:szCs w:val="20"/>
        </w:rPr>
        <w:t>Public</w:t>
      </w:r>
      <w:r w:rsidRPr="00CD557A">
        <w:rPr>
          <w:rFonts w:ascii="Times New Roman" w:hAnsi="Times New Roman"/>
          <w:i/>
          <w:spacing w:val="-5"/>
          <w:sz w:val="20"/>
          <w:szCs w:val="20"/>
        </w:rPr>
        <w:t xml:space="preserve"> </w:t>
      </w:r>
      <w:r w:rsidRPr="00CD557A">
        <w:rPr>
          <w:rFonts w:ascii="Times New Roman" w:hAnsi="Times New Roman"/>
          <w:i/>
          <w:sz w:val="20"/>
          <w:szCs w:val="20"/>
        </w:rPr>
        <w:t>Hearing:</w:t>
      </w:r>
      <w:r w:rsidRPr="00CD557A">
        <w:rPr>
          <w:rFonts w:ascii="Times New Roman" w:hAnsi="Times New Roman"/>
          <w:i/>
          <w:spacing w:val="-7"/>
          <w:sz w:val="20"/>
          <w:szCs w:val="20"/>
        </w:rPr>
        <w:t xml:space="preserve"> </w:t>
      </w:r>
      <w:r w:rsidRPr="00CD557A">
        <w:rPr>
          <w:rFonts w:ascii="Times New Roman" w:hAnsi="Times New Roman"/>
          <w:i/>
          <w:sz w:val="20"/>
          <w:szCs w:val="20"/>
        </w:rPr>
        <w:t>Advance</w:t>
      </w:r>
      <w:r w:rsidRPr="00CD557A">
        <w:rPr>
          <w:rFonts w:ascii="Times New Roman" w:hAnsi="Times New Roman"/>
          <w:i/>
          <w:spacing w:val="-6"/>
          <w:sz w:val="20"/>
          <w:szCs w:val="20"/>
        </w:rPr>
        <w:t xml:space="preserve"> </w:t>
      </w:r>
      <w:r w:rsidRPr="00CD557A">
        <w:rPr>
          <w:rFonts w:ascii="Times New Roman" w:hAnsi="Times New Roman"/>
          <w:i/>
          <w:sz w:val="20"/>
          <w:szCs w:val="20"/>
        </w:rPr>
        <w:t>Notice</w:t>
      </w:r>
      <w:r w:rsidRPr="00CD557A">
        <w:rPr>
          <w:rFonts w:ascii="Times New Roman" w:hAnsi="Times New Roman"/>
          <w:i/>
          <w:spacing w:val="-6"/>
          <w:sz w:val="20"/>
          <w:szCs w:val="20"/>
        </w:rPr>
        <w:t xml:space="preserve"> </w:t>
      </w:r>
      <w:r w:rsidRPr="00CD557A">
        <w:rPr>
          <w:rFonts w:ascii="Times New Roman" w:hAnsi="Times New Roman"/>
          <w:i/>
          <w:sz w:val="20"/>
          <w:szCs w:val="20"/>
        </w:rPr>
        <w:t>of</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Proposed</w:t>
      </w:r>
      <w:r w:rsidRPr="00CD557A">
        <w:rPr>
          <w:rFonts w:ascii="Times New Roman" w:hAnsi="Times New Roman"/>
          <w:i/>
          <w:spacing w:val="-5"/>
          <w:sz w:val="20"/>
          <w:szCs w:val="20"/>
        </w:rPr>
        <w:t xml:space="preserve"> </w:t>
      </w:r>
      <w:r w:rsidRPr="00CD557A">
        <w:rPr>
          <w:rFonts w:ascii="Times New Roman" w:hAnsi="Times New Roman"/>
          <w:i/>
          <w:sz w:val="20"/>
          <w:szCs w:val="20"/>
        </w:rPr>
        <w:t>Rulemaking</w:t>
      </w:r>
      <w:r w:rsidRPr="00CD557A">
        <w:rPr>
          <w:rFonts w:ascii="Times New Roman" w:hAnsi="Times New Roman"/>
          <w:i/>
          <w:spacing w:val="-4"/>
          <w:sz w:val="20"/>
          <w:szCs w:val="20"/>
        </w:rPr>
        <w:t xml:space="preserve"> </w:t>
      </w:r>
      <w:r w:rsidRPr="00CD557A">
        <w:rPr>
          <w:rFonts w:ascii="Times New Roman" w:hAnsi="Times New Roman"/>
          <w:i/>
          <w:spacing w:val="-1"/>
          <w:sz w:val="20"/>
          <w:szCs w:val="20"/>
        </w:rPr>
        <w:t>on</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7"/>
          <w:sz w:val="20"/>
          <w:szCs w:val="20"/>
        </w:rPr>
        <w:t xml:space="preserve"> </w:t>
      </w:r>
      <w:r w:rsidRPr="00CD557A">
        <w:rPr>
          <w:rFonts w:ascii="Times New Roman" w:hAnsi="Times New Roman"/>
          <w:i/>
          <w:sz w:val="20"/>
          <w:szCs w:val="20"/>
        </w:rPr>
        <w:t>Due</w:t>
      </w:r>
      <w:r w:rsidRPr="00CD557A">
        <w:rPr>
          <w:rFonts w:ascii="Times New Roman" w:hAnsi="Times New Roman"/>
          <w:i/>
          <w:spacing w:val="-5"/>
          <w:sz w:val="20"/>
          <w:szCs w:val="20"/>
        </w:rPr>
        <w:t xml:space="preserve"> </w:t>
      </w:r>
      <w:r w:rsidRPr="00CD557A">
        <w:rPr>
          <w:rFonts w:ascii="Times New Roman" w:hAnsi="Times New Roman"/>
          <w:i/>
          <w:sz w:val="20"/>
          <w:szCs w:val="20"/>
        </w:rPr>
        <w:t>Diligence</w:t>
      </w:r>
      <w:r w:rsidRPr="00CD557A">
        <w:rPr>
          <w:rFonts w:ascii="Times New Roman" w:hAnsi="Times New Roman"/>
          <w:i/>
          <w:spacing w:val="2"/>
          <w:sz w:val="20"/>
          <w:szCs w:val="20"/>
        </w:rPr>
        <w:t xml:space="preserve"> </w:t>
      </w:r>
      <w:r w:rsidRPr="00CD557A">
        <w:rPr>
          <w:rFonts w:ascii="Times New Roman" w:hAnsi="Times New Roman"/>
          <w:spacing w:val="-1"/>
          <w:sz w:val="20"/>
          <w:szCs w:val="20"/>
        </w:rPr>
        <w:t>(July</w:t>
      </w:r>
      <w:r w:rsidRPr="00CD557A">
        <w:rPr>
          <w:rFonts w:ascii="Times New Roman" w:hAnsi="Times New Roman"/>
          <w:spacing w:val="58"/>
          <w:w w:val="99"/>
          <w:sz w:val="20"/>
          <w:szCs w:val="20"/>
        </w:rPr>
        <w:t xml:space="preserve"> </w:t>
      </w:r>
      <w:r w:rsidRPr="00CD557A">
        <w:rPr>
          <w:rFonts w:ascii="Times New Roman" w:hAnsi="Times New Roman"/>
          <w:sz w:val="20"/>
          <w:szCs w:val="20"/>
        </w:rPr>
        <w:t>31,</w:t>
      </w:r>
      <w:r w:rsidRPr="00CD557A">
        <w:rPr>
          <w:rFonts w:ascii="Times New Roman" w:hAnsi="Times New Roman"/>
          <w:spacing w:val="-20"/>
          <w:sz w:val="20"/>
          <w:szCs w:val="20"/>
        </w:rPr>
        <w:t xml:space="preserve"> </w:t>
      </w:r>
      <w:r w:rsidRPr="00CD557A">
        <w:rPr>
          <w:rFonts w:ascii="Times New Roman" w:hAnsi="Times New Roman"/>
          <w:spacing w:val="-1"/>
          <w:sz w:val="20"/>
          <w:szCs w:val="20"/>
        </w:rPr>
        <w:t>2012),</w:t>
      </w:r>
      <w:r w:rsidRPr="00CD557A">
        <w:rPr>
          <w:rFonts w:ascii="Times New Roman" w:hAnsi="Times New Roman"/>
          <w:spacing w:val="-18"/>
          <w:sz w:val="20"/>
          <w:szCs w:val="20"/>
        </w:rPr>
        <w:t xml:space="preserve"> </w:t>
      </w:r>
      <w:r w:rsidRPr="00CD557A">
        <w:rPr>
          <w:rFonts w:ascii="Times New Roman" w:hAnsi="Times New Roman"/>
          <w:i/>
          <w:sz w:val="20"/>
          <w:szCs w:val="20"/>
        </w:rPr>
        <w:t>available</w:t>
      </w:r>
      <w:r w:rsidRPr="00CD557A">
        <w:rPr>
          <w:rFonts w:ascii="Times New Roman" w:hAnsi="Times New Roman"/>
          <w:i/>
          <w:spacing w:val="-19"/>
          <w:sz w:val="20"/>
          <w:szCs w:val="20"/>
        </w:rPr>
        <w:t xml:space="preserve"> </w:t>
      </w:r>
      <w:r w:rsidRPr="00CD557A">
        <w:rPr>
          <w:rFonts w:ascii="Times New Roman" w:hAnsi="Times New Roman"/>
          <w:i/>
          <w:sz w:val="20"/>
          <w:szCs w:val="20"/>
        </w:rPr>
        <w:t>at</w:t>
      </w:r>
      <w:r w:rsidRPr="00CD557A">
        <w:rPr>
          <w:rFonts w:ascii="Times New Roman" w:hAnsi="Times New Roman"/>
          <w:i/>
          <w:spacing w:val="-18"/>
          <w:sz w:val="20"/>
          <w:szCs w:val="20"/>
        </w:rPr>
        <w:t xml:space="preserve"> </w:t>
      </w:r>
      <w:hyperlink r:id="rId9" w:anchor="!documentDetail%3BD%3DFINCEN-2012-0001-0094%3B">
        <w:r w:rsidRPr="00CD557A">
          <w:rPr>
            <w:rFonts w:ascii="Times New Roman" w:hAnsi="Times New Roman"/>
            <w:sz w:val="20"/>
            <w:szCs w:val="20"/>
          </w:rPr>
          <w:t>http://www.regulations.gov/#!documentDetail;D=FINCEN-2012-0001-0094;</w:t>
        </w:r>
      </w:hyperlink>
      <w:r w:rsidRPr="00CD557A">
        <w:rPr>
          <w:rFonts w:ascii="Times New Roman" w:hAnsi="Times New Roman"/>
          <w:spacing w:val="34"/>
          <w:w w:val="99"/>
          <w:sz w:val="20"/>
          <w:szCs w:val="20"/>
        </w:rPr>
        <w:t xml:space="preserve"> </w:t>
      </w:r>
      <w:r w:rsidRPr="00CD557A">
        <w:rPr>
          <w:rFonts w:ascii="Times New Roman" w:hAnsi="Times New Roman"/>
          <w:i/>
          <w:sz w:val="20"/>
          <w:szCs w:val="20"/>
        </w:rPr>
        <w:t>Summary</w:t>
      </w:r>
      <w:r w:rsidRPr="00CD557A">
        <w:rPr>
          <w:rFonts w:ascii="Times New Roman" w:hAnsi="Times New Roman"/>
          <w:i/>
          <w:spacing w:val="-7"/>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z w:val="20"/>
          <w:szCs w:val="20"/>
        </w:rPr>
        <w:t>Public</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Hearing:</w:t>
      </w:r>
      <w:r w:rsidRPr="00CD557A">
        <w:rPr>
          <w:rFonts w:ascii="Times New Roman" w:hAnsi="Times New Roman"/>
          <w:i/>
          <w:spacing w:val="-8"/>
          <w:sz w:val="20"/>
          <w:szCs w:val="20"/>
        </w:rPr>
        <w:t xml:space="preserve"> </w:t>
      </w:r>
      <w:r w:rsidRPr="00CD557A">
        <w:rPr>
          <w:rFonts w:ascii="Times New Roman" w:hAnsi="Times New Roman"/>
          <w:i/>
          <w:sz w:val="20"/>
          <w:szCs w:val="20"/>
        </w:rPr>
        <w:t>Advance</w:t>
      </w:r>
      <w:r w:rsidRPr="00CD557A">
        <w:rPr>
          <w:rFonts w:ascii="Times New Roman" w:hAnsi="Times New Roman"/>
          <w:i/>
          <w:spacing w:val="-6"/>
          <w:sz w:val="20"/>
          <w:szCs w:val="20"/>
        </w:rPr>
        <w:t xml:space="preserve"> </w:t>
      </w:r>
      <w:r w:rsidRPr="00CD557A">
        <w:rPr>
          <w:rFonts w:ascii="Times New Roman" w:hAnsi="Times New Roman"/>
          <w:i/>
          <w:sz w:val="20"/>
          <w:szCs w:val="20"/>
        </w:rPr>
        <w:t>Notice</w:t>
      </w:r>
      <w:r w:rsidRPr="00CD557A">
        <w:rPr>
          <w:rFonts w:ascii="Times New Roman" w:hAnsi="Times New Roman"/>
          <w:i/>
          <w:spacing w:val="-6"/>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Proposed</w:t>
      </w:r>
      <w:r w:rsidRPr="00CD557A">
        <w:rPr>
          <w:rFonts w:ascii="Times New Roman" w:hAnsi="Times New Roman"/>
          <w:i/>
          <w:spacing w:val="-5"/>
          <w:sz w:val="20"/>
          <w:szCs w:val="20"/>
        </w:rPr>
        <w:t xml:space="preserve"> </w:t>
      </w:r>
      <w:r w:rsidRPr="00CD557A">
        <w:rPr>
          <w:rFonts w:ascii="Times New Roman" w:hAnsi="Times New Roman"/>
          <w:i/>
          <w:sz w:val="20"/>
          <w:szCs w:val="20"/>
        </w:rPr>
        <w:t>Rulemaking</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on</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7"/>
          <w:sz w:val="20"/>
          <w:szCs w:val="20"/>
        </w:rPr>
        <w:t xml:space="preserve"> </w:t>
      </w:r>
      <w:r w:rsidRPr="00CD557A">
        <w:rPr>
          <w:rFonts w:ascii="Times New Roman" w:hAnsi="Times New Roman"/>
          <w:i/>
          <w:sz w:val="20"/>
          <w:szCs w:val="20"/>
        </w:rPr>
        <w:t>Due</w:t>
      </w:r>
      <w:r w:rsidRPr="00CD557A">
        <w:rPr>
          <w:rFonts w:ascii="Times New Roman" w:hAnsi="Times New Roman"/>
          <w:i/>
          <w:spacing w:val="-6"/>
          <w:sz w:val="20"/>
          <w:szCs w:val="20"/>
        </w:rPr>
        <w:t xml:space="preserve"> </w:t>
      </w:r>
      <w:r w:rsidRPr="00CD557A">
        <w:rPr>
          <w:rFonts w:ascii="Times New Roman" w:hAnsi="Times New Roman"/>
          <w:i/>
          <w:sz w:val="20"/>
          <w:szCs w:val="20"/>
        </w:rPr>
        <w:t xml:space="preserve">Diligence </w:t>
      </w:r>
      <w:r w:rsidRPr="00CD557A">
        <w:rPr>
          <w:rFonts w:ascii="Times New Roman" w:hAnsi="Times New Roman"/>
          <w:sz w:val="20"/>
          <w:szCs w:val="20"/>
        </w:rPr>
        <w:t>(September</w:t>
      </w:r>
      <w:r w:rsidRPr="00CD557A">
        <w:rPr>
          <w:rFonts w:ascii="Times New Roman" w:hAnsi="Times New Roman"/>
          <w:spacing w:val="-11"/>
          <w:sz w:val="20"/>
          <w:szCs w:val="20"/>
        </w:rPr>
        <w:t xml:space="preserve"> </w:t>
      </w:r>
      <w:r w:rsidRPr="00CD557A">
        <w:rPr>
          <w:rFonts w:ascii="Times New Roman" w:hAnsi="Times New Roman"/>
          <w:sz w:val="20"/>
          <w:szCs w:val="20"/>
        </w:rPr>
        <w:t>28,</w:t>
      </w:r>
      <w:r w:rsidRPr="00CD557A">
        <w:rPr>
          <w:rFonts w:ascii="Times New Roman" w:hAnsi="Times New Roman"/>
          <w:spacing w:val="-12"/>
          <w:sz w:val="20"/>
          <w:szCs w:val="20"/>
        </w:rPr>
        <w:t xml:space="preserve"> </w:t>
      </w:r>
      <w:r w:rsidRPr="00CD557A">
        <w:rPr>
          <w:rFonts w:ascii="Times New Roman" w:hAnsi="Times New Roman"/>
          <w:sz w:val="20"/>
          <w:szCs w:val="20"/>
        </w:rPr>
        <w:t>2012),</w:t>
      </w:r>
      <w:r w:rsidRPr="00CD557A">
        <w:rPr>
          <w:rFonts w:ascii="Times New Roman" w:hAnsi="Times New Roman"/>
          <w:spacing w:val="-10"/>
          <w:sz w:val="20"/>
          <w:szCs w:val="20"/>
        </w:rPr>
        <w:t xml:space="preserve"> </w:t>
      </w:r>
      <w:r w:rsidRPr="00CD557A">
        <w:rPr>
          <w:rFonts w:ascii="Times New Roman" w:hAnsi="Times New Roman"/>
          <w:i/>
          <w:spacing w:val="-1"/>
          <w:sz w:val="20"/>
          <w:szCs w:val="20"/>
        </w:rPr>
        <w:t>available</w:t>
      </w:r>
      <w:r w:rsidRPr="00CD557A">
        <w:rPr>
          <w:rFonts w:ascii="Times New Roman" w:hAnsi="Times New Roman"/>
          <w:i/>
          <w:spacing w:val="-12"/>
          <w:sz w:val="20"/>
          <w:szCs w:val="20"/>
        </w:rPr>
        <w:t xml:space="preserve"> </w:t>
      </w:r>
      <w:r w:rsidRPr="00CD557A">
        <w:rPr>
          <w:rFonts w:ascii="Times New Roman" w:hAnsi="Times New Roman"/>
          <w:i/>
          <w:sz w:val="20"/>
          <w:szCs w:val="20"/>
        </w:rPr>
        <w:t>at</w:t>
      </w:r>
      <w:r w:rsidRPr="00CD557A">
        <w:rPr>
          <w:rFonts w:ascii="Times New Roman" w:hAnsi="Times New Roman"/>
          <w:i/>
          <w:spacing w:val="28"/>
          <w:sz w:val="20"/>
          <w:szCs w:val="20"/>
        </w:rPr>
        <w:t xml:space="preserve"> </w:t>
      </w:r>
      <w:hyperlink r:id="rId10">
        <w:r w:rsidRPr="00CD557A">
          <w:rPr>
            <w:rFonts w:ascii="Times New Roman" w:hAnsi="Times New Roman"/>
            <w:sz w:val="20"/>
            <w:szCs w:val="20"/>
          </w:rPr>
          <w:t>http://www.fincen.gov/whatsnew/html/20121130CHI.html;</w:t>
        </w:r>
      </w:hyperlink>
      <w:r w:rsidRPr="00CD557A">
        <w:rPr>
          <w:rFonts w:ascii="Times New Roman" w:hAnsi="Times New Roman"/>
          <w:spacing w:val="-12"/>
          <w:sz w:val="20"/>
          <w:szCs w:val="20"/>
        </w:rPr>
        <w:t xml:space="preserve"> </w:t>
      </w:r>
      <w:r w:rsidRPr="00CD557A">
        <w:rPr>
          <w:rFonts w:ascii="Times New Roman" w:hAnsi="Times New Roman"/>
          <w:i/>
          <w:sz w:val="20"/>
          <w:szCs w:val="20"/>
        </w:rPr>
        <w:t>Summary</w:t>
      </w:r>
      <w:r w:rsidRPr="00CD557A">
        <w:rPr>
          <w:rFonts w:ascii="Times New Roman" w:hAnsi="Times New Roman"/>
          <w:i/>
          <w:spacing w:val="26"/>
          <w:w w:val="99"/>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z w:val="20"/>
          <w:szCs w:val="20"/>
        </w:rPr>
        <w:t>Public</w:t>
      </w:r>
      <w:r w:rsidRPr="00CD557A">
        <w:rPr>
          <w:rFonts w:ascii="Times New Roman" w:hAnsi="Times New Roman"/>
          <w:i/>
          <w:spacing w:val="-6"/>
          <w:sz w:val="20"/>
          <w:szCs w:val="20"/>
        </w:rPr>
        <w:t xml:space="preserve"> </w:t>
      </w:r>
      <w:r w:rsidRPr="00CD557A">
        <w:rPr>
          <w:rFonts w:ascii="Times New Roman" w:hAnsi="Times New Roman"/>
          <w:i/>
          <w:sz w:val="20"/>
          <w:szCs w:val="20"/>
        </w:rPr>
        <w:t>Hearing:</w:t>
      </w:r>
      <w:r w:rsidRPr="00CD557A">
        <w:rPr>
          <w:rFonts w:ascii="Times New Roman" w:hAnsi="Times New Roman"/>
          <w:i/>
          <w:spacing w:val="-7"/>
          <w:sz w:val="20"/>
          <w:szCs w:val="20"/>
        </w:rPr>
        <w:t xml:space="preserve"> </w:t>
      </w:r>
      <w:r w:rsidRPr="00CD557A">
        <w:rPr>
          <w:rFonts w:ascii="Times New Roman" w:hAnsi="Times New Roman"/>
          <w:i/>
          <w:sz w:val="20"/>
          <w:szCs w:val="20"/>
        </w:rPr>
        <w:t>Advance</w:t>
      </w:r>
      <w:r w:rsidRPr="00CD557A">
        <w:rPr>
          <w:rFonts w:ascii="Times New Roman" w:hAnsi="Times New Roman"/>
          <w:i/>
          <w:spacing w:val="-6"/>
          <w:sz w:val="20"/>
          <w:szCs w:val="20"/>
        </w:rPr>
        <w:t xml:space="preserve"> </w:t>
      </w:r>
      <w:r w:rsidRPr="00CD557A">
        <w:rPr>
          <w:rFonts w:ascii="Times New Roman" w:hAnsi="Times New Roman"/>
          <w:i/>
          <w:sz w:val="20"/>
          <w:szCs w:val="20"/>
        </w:rPr>
        <w:t>Notice</w:t>
      </w:r>
      <w:r w:rsidRPr="00CD557A">
        <w:rPr>
          <w:rFonts w:ascii="Times New Roman" w:hAnsi="Times New Roman"/>
          <w:i/>
          <w:spacing w:val="-6"/>
          <w:sz w:val="20"/>
          <w:szCs w:val="20"/>
        </w:rPr>
        <w:t xml:space="preserve"> </w:t>
      </w:r>
      <w:r w:rsidRPr="00CD557A">
        <w:rPr>
          <w:rFonts w:ascii="Times New Roman" w:hAnsi="Times New Roman"/>
          <w:i/>
          <w:sz w:val="20"/>
          <w:szCs w:val="20"/>
        </w:rPr>
        <w:t>of</w:t>
      </w:r>
      <w:r w:rsidRPr="00CD557A">
        <w:rPr>
          <w:rFonts w:ascii="Times New Roman" w:hAnsi="Times New Roman"/>
          <w:i/>
          <w:spacing w:val="-6"/>
          <w:sz w:val="20"/>
          <w:szCs w:val="20"/>
        </w:rPr>
        <w:t xml:space="preserve"> </w:t>
      </w:r>
      <w:r w:rsidRPr="00CD557A">
        <w:rPr>
          <w:rFonts w:ascii="Times New Roman" w:hAnsi="Times New Roman"/>
          <w:i/>
          <w:sz w:val="20"/>
          <w:szCs w:val="20"/>
        </w:rPr>
        <w:t>Proposed</w:t>
      </w:r>
      <w:r w:rsidRPr="00CD557A">
        <w:rPr>
          <w:rFonts w:ascii="Times New Roman" w:hAnsi="Times New Roman"/>
          <w:i/>
          <w:spacing w:val="-5"/>
          <w:sz w:val="20"/>
          <w:szCs w:val="20"/>
        </w:rPr>
        <w:t xml:space="preserve"> </w:t>
      </w:r>
      <w:r w:rsidRPr="00CD557A">
        <w:rPr>
          <w:rFonts w:ascii="Times New Roman" w:hAnsi="Times New Roman"/>
          <w:i/>
          <w:sz w:val="20"/>
          <w:szCs w:val="20"/>
        </w:rPr>
        <w:t>Rulemaking</w:t>
      </w:r>
      <w:r w:rsidRPr="00CD557A">
        <w:rPr>
          <w:rFonts w:ascii="Times New Roman" w:hAnsi="Times New Roman"/>
          <w:i/>
          <w:spacing w:val="-7"/>
          <w:sz w:val="20"/>
          <w:szCs w:val="20"/>
        </w:rPr>
        <w:t xml:space="preserve"> </w:t>
      </w:r>
      <w:r w:rsidRPr="00CD557A">
        <w:rPr>
          <w:rFonts w:ascii="Times New Roman" w:hAnsi="Times New Roman"/>
          <w:i/>
          <w:sz w:val="20"/>
          <w:szCs w:val="20"/>
        </w:rPr>
        <w:t>on</w:t>
      </w:r>
      <w:r w:rsidRPr="00CD557A">
        <w:rPr>
          <w:rFonts w:ascii="Times New Roman" w:hAnsi="Times New Roman"/>
          <w:i/>
          <w:spacing w:val="-5"/>
          <w:sz w:val="20"/>
          <w:szCs w:val="20"/>
        </w:rPr>
        <w:t xml:space="preserve"> </w:t>
      </w:r>
      <w:r w:rsidRPr="00CD557A">
        <w:rPr>
          <w:rFonts w:ascii="Times New Roman" w:hAnsi="Times New Roman"/>
          <w:i/>
          <w:sz w:val="20"/>
          <w:szCs w:val="20"/>
        </w:rPr>
        <w:t>Customer</w:t>
      </w:r>
      <w:r w:rsidRPr="00CD557A">
        <w:rPr>
          <w:rFonts w:ascii="Times New Roman" w:hAnsi="Times New Roman"/>
          <w:i/>
          <w:spacing w:val="-6"/>
          <w:sz w:val="20"/>
          <w:szCs w:val="20"/>
        </w:rPr>
        <w:t xml:space="preserve"> </w:t>
      </w:r>
      <w:r w:rsidRPr="00CD557A">
        <w:rPr>
          <w:rFonts w:ascii="Times New Roman" w:hAnsi="Times New Roman"/>
          <w:i/>
          <w:sz w:val="20"/>
          <w:szCs w:val="20"/>
        </w:rPr>
        <w:t>Due</w:t>
      </w:r>
      <w:r w:rsidRPr="00CD557A">
        <w:rPr>
          <w:rFonts w:ascii="Times New Roman" w:hAnsi="Times New Roman"/>
          <w:i/>
          <w:spacing w:val="-6"/>
          <w:sz w:val="20"/>
          <w:szCs w:val="20"/>
        </w:rPr>
        <w:t xml:space="preserve"> </w:t>
      </w:r>
      <w:r w:rsidRPr="00CD557A">
        <w:rPr>
          <w:rFonts w:ascii="Times New Roman" w:hAnsi="Times New Roman"/>
          <w:i/>
          <w:sz w:val="20"/>
          <w:szCs w:val="20"/>
        </w:rPr>
        <w:t>Diligence</w:t>
      </w:r>
      <w:r w:rsidRPr="00CD557A">
        <w:rPr>
          <w:rFonts w:ascii="Times New Roman" w:hAnsi="Times New Roman"/>
          <w:i/>
          <w:spacing w:val="-4"/>
          <w:sz w:val="20"/>
          <w:szCs w:val="20"/>
        </w:rPr>
        <w:t xml:space="preserve"> </w:t>
      </w:r>
      <w:r w:rsidRPr="00CD557A">
        <w:rPr>
          <w:rFonts w:ascii="Times New Roman" w:hAnsi="Times New Roman"/>
          <w:sz w:val="20"/>
          <w:szCs w:val="20"/>
        </w:rPr>
        <w:t>(October</w:t>
      </w:r>
      <w:r w:rsidRPr="00CD557A">
        <w:rPr>
          <w:rFonts w:ascii="Times New Roman" w:hAnsi="Times New Roman"/>
          <w:spacing w:val="-5"/>
          <w:sz w:val="20"/>
          <w:szCs w:val="20"/>
        </w:rPr>
        <w:t xml:space="preserve"> </w:t>
      </w:r>
      <w:r w:rsidRPr="00CD557A">
        <w:rPr>
          <w:rFonts w:ascii="Times New Roman" w:hAnsi="Times New Roman"/>
          <w:sz w:val="20"/>
          <w:szCs w:val="20"/>
        </w:rPr>
        <w:t>5,</w:t>
      </w:r>
      <w:r w:rsidRPr="00CD557A">
        <w:rPr>
          <w:rFonts w:ascii="Times New Roman" w:hAnsi="Times New Roman"/>
          <w:spacing w:val="38"/>
          <w:w w:val="99"/>
          <w:sz w:val="20"/>
          <w:szCs w:val="20"/>
        </w:rPr>
        <w:t xml:space="preserve"> </w:t>
      </w:r>
      <w:r w:rsidRPr="00CD557A">
        <w:rPr>
          <w:rFonts w:ascii="Times New Roman" w:hAnsi="Times New Roman"/>
          <w:sz w:val="20"/>
          <w:szCs w:val="20"/>
        </w:rPr>
        <w:t>2012),</w:t>
      </w:r>
      <w:r w:rsidRPr="00CD557A">
        <w:rPr>
          <w:rFonts w:ascii="Times New Roman" w:hAnsi="Times New Roman"/>
          <w:spacing w:val="-13"/>
          <w:sz w:val="20"/>
          <w:szCs w:val="20"/>
        </w:rPr>
        <w:t xml:space="preserve"> </w:t>
      </w:r>
      <w:r w:rsidRPr="00CD557A">
        <w:rPr>
          <w:rFonts w:ascii="Times New Roman" w:hAnsi="Times New Roman"/>
          <w:i/>
          <w:sz w:val="20"/>
          <w:szCs w:val="20"/>
        </w:rPr>
        <w:t>available</w:t>
      </w:r>
      <w:r w:rsidRPr="00CD557A">
        <w:rPr>
          <w:rFonts w:ascii="Times New Roman" w:hAnsi="Times New Roman"/>
          <w:i/>
          <w:spacing w:val="-12"/>
          <w:sz w:val="20"/>
          <w:szCs w:val="20"/>
        </w:rPr>
        <w:t xml:space="preserve"> </w:t>
      </w:r>
      <w:r w:rsidRPr="00CD557A">
        <w:rPr>
          <w:rFonts w:ascii="Times New Roman" w:hAnsi="Times New Roman"/>
          <w:i/>
          <w:sz w:val="20"/>
          <w:szCs w:val="20"/>
        </w:rPr>
        <w:t>at</w:t>
      </w:r>
      <w:r w:rsidRPr="00CD557A">
        <w:rPr>
          <w:rFonts w:ascii="Times New Roman" w:hAnsi="Times New Roman"/>
          <w:i/>
          <w:spacing w:val="-12"/>
          <w:sz w:val="20"/>
          <w:szCs w:val="20"/>
        </w:rPr>
        <w:t xml:space="preserve"> </w:t>
      </w:r>
      <w:hyperlink r:id="rId11">
        <w:r w:rsidRPr="00CD557A">
          <w:rPr>
            <w:rFonts w:ascii="Times New Roman" w:hAnsi="Times New Roman"/>
            <w:sz w:val="20"/>
            <w:szCs w:val="20"/>
          </w:rPr>
          <w:t>http://www.fincen.gov/whatsnew/html/20121130NYC.html;</w:t>
        </w:r>
      </w:hyperlink>
      <w:r w:rsidRPr="00CD557A">
        <w:rPr>
          <w:rFonts w:ascii="Times New Roman" w:hAnsi="Times New Roman"/>
          <w:spacing w:val="-13"/>
          <w:sz w:val="20"/>
          <w:szCs w:val="20"/>
        </w:rPr>
        <w:t xml:space="preserve"> </w:t>
      </w:r>
      <w:r w:rsidRPr="00CD557A">
        <w:rPr>
          <w:rFonts w:ascii="Times New Roman" w:hAnsi="Times New Roman"/>
          <w:i/>
          <w:sz w:val="20"/>
          <w:szCs w:val="20"/>
        </w:rPr>
        <w:t>Summary</w:t>
      </w:r>
      <w:r w:rsidRPr="00CD557A">
        <w:rPr>
          <w:rFonts w:ascii="Times New Roman" w:hAnsi="Times New Roman"/>
          <w:i/>
          <w:spacing w:val="-13"/>
          <w:sz w:val="20"/>
          <w:szCs w:val="20"/>
        </w:rPr>
        <w:t xml:space="preserve"> </w:t>
      </w:r>
      <w:r w:rsidRPr="00CD557A">
        <w:rPr>
          <w:rFonts w:ascii="Times New Roman" w:hAnsi="Times New Roman"/>
          <w:i/>
          <w:sz w:val="20"/>
          <w:szCs w:val="20"/>
        </w:rPr>
        <w:t>of</w:t>
      </w:r>
      <w:r w:rsidRPr="00CD557A">
        <w:rPr>
          <w:rFonts w:ascii="Times New Roman" w:hAnsi="Times New Roman"/>
          <w:i/>
          <w:spacing w:val="-13"/>
          <w:sz w:val="20"/>
          <w:szCs w:val="20"/>
        </w:rPr>
        <w:t xml:space="preserve"> </w:t>
      </w:r>
      <w:r w:rsidRPr="00CD557A">
        <w:rPr>
          <w:rFonts w:ascii="Times New Roman" w:hAnsi="Times New Roman"/>
          <w:i/>
          <w:sz w:val="20"/>
          <w:szCs w:val="20"/>
        </w:rPr>
        <w:t>Public</w:t>
      </w:r>
      <w:r w:rsidRPr="00CD557A">
        <w:rPr>
          <w:rFonts w:ascii="Times New Roman" w:hAnsi="Times New Roman"/>
          <w:i/>
          <w:spacing w:val="20"/>
          <w:w w:val="99"/>
          <w:sz w:val="20"/>
          <w:szCs w:val="20"/>
        </w:rPr>
        <w:t xml:space="preserve"> </w:t>
      </w:r>
      <w:r w:rsidRPr="00CD557A">
        <w:rPr>
          <w:rFonts w:ascii="Times New Roman" w:hAnsi="Times New Roman"/>
          <w:i/>
          <w:sz w:val="20"/>
          <w:szCs w:val="20"/>
        </w:rPr>
        <w:t>Hearing:</w:t>
      </w:r>
      <w:r w:rsidRPr="00CD557A">
        <w:rPr>
          <w:rFonts w:ascii="Times New Roman" w:hAnsi="Times New Roman"/>
          <w:i/>
          <w:spacing w:val="-7"/>
          <w:sz w:val="20"/>
          <w:szCs w:val="20"/>
        </w:rPr>
        <w:t xml:space="preserve"> </w:t>
      </w:r>
      <w:r w:rsidRPr="00CD557A">
        <w:rPr>
          <w:rFonts w:ascii="Times New Roman" w:hAnsi="Times New Roman"/>
          <w:i/>
          <w:sz w:val="20"/>
          <w:szCs w:val="20"/>
        </w:rPr>
        <w:t>Advance</w:t>
      </w:r>
      <w:r w:rsidRPr="00CD557A">
        <w:rPr>
          <w:rFonts w:ascii="Times New Roman" w:hAnsi="Times New Roman"/>
          <w:i/>
          <w:spacing w:val="-6"/>
          <w:sz w:val="20"/>
          <w:szCs w:val="20"/>
        </w:rPr>
        <w:t xml:space="preserve"> </w:t>
      </w:r>
      <w:r w:rsidRPr="00CD557A">
        <w:rPr>
          <w:rFonts w:ascii="Times New Roman" w:hAnsi="Times New Roman"/>
          <w:i/>
          <w:sz w:val="20"/>
          <w:szCs w:val="20"/>
        </w:rPr>
        <w:t>Notice</w:t>
      </w:r>
      <w:r w:rsidRPr="00CD557A">
        <w:rPr>
          <w:rFonts w:ascii="Times New Roman" w:hAnsi="Times New Roman"/>
          <w:i/>
          <w:spacing w:val="-6"/>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Proposed</w:t>
      </w:r>
      <w:r w:rsidRPr="00CD557A">
        <w:rPr>
          <w:rFonts w:ascii="Times New Roman" w:hAnsi="Times New Roman"/>
          <w:i/>
          <w:spacing w:val="-5"/>
          <w:sz w:val="20"/>
          <w:szCs w:val="20"/>
        </w:rPr>
        <w:t xml:space="preserve"> </w:t>
      </w:r>
      <w:r w:rsidRPr="00CD557A">
        <w:rPr>
          <w:rFonts w:ascii="Times New Roman" w:hAnsi="Times New Roman"/>
          <w:i/>
          <w:sz w:val="20"/>
          <w:szCs w:val="20"/>
        </w:rPr>
        <w:t>Rulemaking</w:t>
      </w:r>
      <w:r w:rsidRPr="00CD557A">
        <w:rPr>
          <w:rFonts w:ascii="Times New Roman" w:hAnsi="Times New Roman"/>
          <w:i/>
          <w:spacing w:val="-5"/>
          <w:sz w:val="20"/>
          <w:szCs w:val="20"/>
        </w:rPr>
        <w:t xml:space="preserve"> </w:t>
      </w:r>
      <w:r w:rsidRPr="00CD557A">
        <w:rPr>
          <w:rFonts w:ascii="Times New Roman" w:hAnsi="Times New Roman"/>
          <w:i/>
          <w:sz w:val="20"/>
          <w:szCs w:val="20"/>
        </w:rPr>
        <w:t>on</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7"/>
          <w:sz w:val="20"/>
          <w:szCs w:val="20"/>
        </w:rPr>
        <w:t xml:space="preserve"> </w:t>
      </w:r>
      <w:r w:rsidRPr="00CD557A">
        <w:rPr>
          <w:rFonts w:ascii="Times New Roman" w:hAnsi="Times New Roman"/>
          <w:i/>
          <w:sz w:val="20"/>
          <w:szCs w:val="20"/>
        </w:rPr>
        <w:t>Due</w:t>
      </w:r>
      <w:r w:rsidRPr="00CD557A">
        <w:rPr>
          <w:rFonts w:ascii="Times New Roman" w:hAnsi="Times New Roman"/>
          <w:i/>
          <w:spacing w:val="-6"/>
          <w:sz w:val="20"/>
          <w:szCs w:val="20"/>
        </w:rPr>
        <w:t xml:space="preserve"> </w:t>
      </w:r>
      <w:r w:rsidRPr="00CD557A">
        <w:rPr>
          <w:rFonts w:ascii="Times New Roman" w:hAnsi="Times New Roman"/>
          <w:i/>
          <w:sz w:val="20"/>
          <w:szCs w:val="20"/>
        </w:rPr>
        <w:t xml:space="preserve">Diligence </w:t>
      </w:r>
      <w:r w:rsidRPr="00CD557A">
        <w:rPr>
          <w:rFonts w:ascii="Times New Roman" w:hAnsi="Times New Roman"/>
          <w:sz w:val="20"/>
          <w:szCs w:val="20"/>
        </w:rPr>
        <w:t>(October</w:t>
      </w:r>
      <w:r w:rsidRPr="00CD557A">
        <w:rPr>
          <w:rFonts w:ascii="Times New Roman" w:hAnsi="Times New Roman"/>
          <w:spacing w:val="-5"/>
          <w:sz w:val="20"/>
          <w:szCs w:val="20"/>
        </w:rPr>
        <w:t xml:space="preserve"> </w:t>
      </w:r>
      <w:r w:rsidRPr="00CD557A">
        <w:rPr>
          <w:rFonts w:ascii="Times New Roman" w:hAnsi="Times New Roman"/>
          <w:spacing w:val="-1"/>
          <w:sz w:val="20"/>
          <w:szCs w:val="20"/>
        </w:rPr>
        <w:t>29,</w:t>
      </w:r>
      <w:r w:rsidRPr="00CD557A">
        <w:rPr>
          <w:rFonts w:ascii="Times New Roman" w:hAnsi="Times New Roman"/>
          <w:spacing w:val="-6"/>
          <w:sz w:val="20"/>
          <w:szCs w:val="20"/>
        </w:rPr>
        <w:t xml:space="preserve"> </w:t>
      </w:r>
      <w:r w:rsidRPr="00CD557A">
        <w:rPr>
          <w:rFonts w:ascii="Times New Roman" w:hAnsi="Times New Roman"/>
          <w:sz w:val="20"/>
          <w:szCs w:val="20"/>
        </w:rPr>
        <w:t>2012),</w:t>
      </w:r>
      <w:r w:rsidRPr="00CD557A">
        <w:rPr>
          <w:rFonts w:ascii="Times New Roman" w:hAnsi="Times New Roman"/>
          <w:spacing w:val="52"/>
          <w:w w:val="99"/>
          <w:sz w:val="20"/>
          <w:szCs w:val="20"/>
        </w:rPr>
        <w:t xml:space="preserve"> </w:t>
      </w:r>
      <w:r w:rsidRPr="00CD557A">
        <w:rPr>
          <w:rFonts w:ascii="Times New Roman" w:hAnsi="Times New Roman"/>
          <w:i/>
          <w:sz w:val="20"/>
          <w:szCs w:val="20"/>
        </w:rPr>
        <w:t>available</w:t>
      </w:r>
      <w:r w:rsidRPr="00CD557A">
        <w:rPr>
          <w:rFonts w:ascii="Times New Roman" w:hAnsi="Times New Roman"/>
          <w:i/>
          <w:spacing w:val="-13"/>
          <w:sz w:val="20"/>
          <w:szCs w:val="20"/>
        </w:rPr>
        <w:t xml:space="preserve"> </w:t>
      </w:r>
      <w:r w:rsidRPr="00CD557A">
        <w:rPr>
          <w:rFonts w:ascii="Times New Roman" w:hAnsi="Times New Roman"/>
          <w:i/>
          <w:sz w:val="20"/>
          <w:szCs w:val="20"/>
        </w:rPr>
        <w:t>at</w:t>
      </w:r>
      <w:r w:rsidRPr="00CD557A">
        <w:rPr>
          <w:rFonts w:ascii="Times New Roman" w:hAnsi="Times New Roman"/>
          <w:i/>
          <w:spacing w:val="-13"/>
          <w:sz w:val="20"/>
          <w:szCs w:val="20"/>
        </w:rPr>
        <w:t xml:space="preserve"> </w:t>
      </w:r>
      <w:hyperlink r:id="rId12">
        <w:r w:rsidRPr="00CD557A">
          <w:rPr>
            <w:rFonts w:ascii="Times New Roman" w:hAnsi="Times New Roman"/>
            <w:spacing w:val="-1"/>
            <w:sz w:val="20"/>
            <w:szCs w:val="20"/>
          </w:rPr>
          <w:t>http://www.fincen.gov/whatsnew/html/20121130LA.html;</w:t>
        </w:r>
      </w:hyperlink>
      <w:r w:rsidRPr="00CD557A">
        <w:rPr>
          <w:rFonts w:ascii="Times New Roman" w:hAnsi="Times New Roman"/>
          <w:spacing w:val="-12"/>
          <w:sz w:val="20"/>
          <w:szCs w:val="20"/>
        </w:rPr>
        <w:t xml:space="preserve"> </w:t>
      </w:r>
      <w:r w:rsidRPr="00CD557A">
        <w:rPr>
          <w:rFonts w:ascii="Times New Roman" w:hAnsi="Times New Roman"/>
          <w:i/>
          <w:sz w:val="20"/>
          <w:szCs w:val="20"/>
        </w:rPr>
        <w:t>Summary</w:t>
      </w:r>
      <w:r w:rsidRPr="00CD557A">
        <w:rPr>
          <w:rFonts w:ascii="Times New Roman" w:hAnsi="Times New Roman"/>
          <w:i/>
          <w:spacing w:val="-13"/>
          <w:sz w:val="20"/>
          <w:szCs w:val="20"/>
        </w:rPr>
        <w:t xml:space="preserve"> </w:t>
      </w:r>
      <w:r w:rsidRPr="00CD557A">
        <w:rPr>
          <w:rFonts w:ascii="Times New Roman" w:hAnsi="Times New Roman"/>
          <w:i/>
          <w:sz w:val="20"/>
          <w:szCs w:val="20"/>
        </w:rPr>
        <w:t>of</w:t>
      </w:r>
      <w:r w:rsidRPr="00CD557A">
        <w:rPr>
          <w:rFonts w:ascii="Times New Roman" w:hAnsi="Times New Roman"/>
          <w:i/>
          <w:spacing w:val="-14"/>
          <w:sz w:val="20"/>
          <w:szCs w:val="20"/>
        </w:rPr>
        <w:t xml:space="preserve"> </w:t>
      </w:r>
      <w:r w:rsidRPr="00CD557A">
        <w:rPr>
          <w:rFonts w:ascii="Times New Roman" w:hAnsi="Times New Roman"/>
          <w:i/>
          <w:sz w:val="20"/>
          <w:szCs w:val="20"/>
        </w:rPr>
        <w:t>Public</w:t>
      </w:r>
      <w:r w:rsidRPr="00CD557A">
        <w:rPr>
          <w:rFonts w:ascii="Times New Roman" w:hAnsi="Times New Roman"/>
          <w:i/>
          <w:spacing w:val="-13"/>
          <w:sz w:val="20"/>
          <w:szCs w:val="20"/>
        </w:rPr>
        <w:t xml:space="preserve"> </w:t>
      </w:r>
      <w:r w:rsidRPr="00CD557A">
        <w:rPr>
          <w:rFonts w:ascii="Times New Roman" w:hAnsi="Times New Roman"/>
          <w:i/>
          <w:sz w:val="20"/>
          <w:szCs w:val="20"/>
        </w:rPr>
        <w:t>Hearing:</w:t>
      </w:r>
      <w:r w:rsidRPr="00CD557A">
        <w:rPr>
          <w:rFonts w:ascii="Times New Roman" w:hAnsi="Times New Roman"/>
          <w:i/>
          <w:spacing w:val="118"/>
          <w:w w:val="99"/>
          <w:sz w:val="20"/>
          <w:szCs w:val="20"/>
        </w:rPr>
        <w:t xml:space="preserve"> </w:t>
      </w:r>
      <w:r w:rsidRPr="00CD557A">
        <w:rPr>
          <w:rFonts w:ascii="Times New Roman" w:hAnsi="Times New Roman"/>
          <w:i/>
          <w:sz w:val="20"/>
          <w:szCs w:val="20"/>
        </w:rPr>
        <w:t>Advance</w:t>
      </w:r>
      <w:r w:rsidRPr="00CD557A">
        <w:rPr>
          <w:rFonts w:ascii="Times New Roman" w:hAnsi="Times New Roman"/>
          <w:i/>
          <w:spacing w:val="-6"/>
          <w:sz w:val="20"/>
          <w:szCs w:val="20"/>
        </w:rPr>
        <w:t xml:space="preserve"> </w:t>
      </w:r>
      <w:r w:rsidRPr="00CD557A">
        <w:rPr>
          <w:rFonts w:ascii="Times New Roman" w:hAnsi="Times New Roman"/>
          <w:i/>
          <w:sz w:val="20"/>
          <w:szCs w:val="20"/>
        </w:rPr>
        <w:t>Notice</w:t>
      </w:r>
      <w:r w:rsidRPr="00CD557A">
        <w:rPr>
          <w:rFonts w:ascii="Times New Roman" w:hAnsi="Times New Roman"/>
          <w:i/>
          <w:spacing w:val="-6"/>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Proposed</w:t>
      </w:r>
      <w:r w:rsidRPr="00CD557A">
        <w:rPr>
          <w:rFonts w:ascii="Times New Roman" w:hAnsi="Times New Roman"/>
          <w:i/>
          <w:spacing w:val="-5"/>
          <w:sz w:val="20"/>
          <w:szCs w:val="20"/>
        </w:rPr>
        <w:t xml:space="preserve"> </w:t>
      </w:r>
      <w:r w:rsidRPr="00CD557A">
        <w:rPr>
          <w:rFonts w:ascii="Times New Roman" w:hAnsi="Times New Roman"/>
          <w:i/>
          <w:sz w:val="20"/>
          <w:szCs w:val="20"/>
        </w:rPr>
        <w:t>Rulemaking</w:t>
      </w:r>
      <w:r w:rsidRPr="00CD557A">
        <w:rPr>
          <w:rFonts w:ascii="Times New Roman" w:hAnsi="Times New Roman"/>
          <w:i/>
          <w:spacing w:val="-4"/>
          <w:sz w:val="20"/>
          <w:szCs w:val="20"/>
        </w:rPr>
        <w:t xml:space="preserve"> </w:t>
      </w:r>
      <w:r w:rsidRPr="00CD557A">
        <w:rPr>
          <w:rFonts w:ascii="Times New Roman" w:hAnsi="Times New Roman"/>
          <w:i/>
          <w:spacing w:val="-1"/>
          <w:sz w:val="20"/>
          <w:szCs w:val="20"/>
        </w:rPr>
        <w:t>on</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7"/>
          <w:sz w:val="20"/>
          <w:szCs w:val="20"/>
        </w:rPr>
        <w:t xml:space="preserve"> </w:t>
      </w:r>
      <w:r w:rsidRPr="00CD557A">
        <w:rPr>
          <w:rFonts w:ascii="Times New Roman" w:hAnsi="Times New Roman"/>
          <w:i/>
          <w:sz w:val="20"/>
          <w:szCs w:val="20"/>
        </w:rPr>
        <w:t>Due</w:t>
      </w:r>
      <w:r w:rsidRPr="00CD557A">
        <w:rPr>
          <w:rFonts w:ascii="Times New Roman" w:hAnsi="Times New Roman"/>
          <w:i/>
          <w:spacing w:val="-6"/>
          <w:sz w:val="20"/>
          <w:szCs w:val="20"/>
        </w:rPr>
        <w:t xml:space="preserve"> </w:t>
      </w:r>
      <w:r w:rsidRPr="00CD557A">
        <w:rPr>
          <w:rFonts w:ascii="Times New Roman" w:hAnsi="Times New Roman"/>
          <w:i/>
          <w:sz w:val="20"/>
          <w:szCs w:val="20"/>
        </w:rPr>
        <w:t>Diligence</w:t>
      </w:r>
      <w:r w:rsidRPr="00CD557A">
        <w:rPr>
          <w:rFonts w:ascii="Times New Roman" w:hAnsi="Times New Roman"/>
          <w:i/>
          <w:spacing w:val="1"/>
          <w:sz w:val="20"/>
          <w:szCs w:val="20"/>
        </w:rPr>
        <w:t xml:space="preserve"> </w:t>
      </w:r>
      <w:r w:rsidRPr="00CD557A">
        <w:rPr>
          <w:rFonts w:ascii="Times New Roman" w:hAnsi="Times New Roman"/>
          <w:spacing w:val="-1"/>
          <w:sz w:val="20"/>
          <w:szCs w:val="20"/>
        </w:rPr>
        <w:t>(December</w:t>
      </w:r>
      <w:r w:rsidRPr="00CD557A">
        <w:rPr>
          <w:rFonts w:ascii="Times New Roman" w:hAnsi="Times New Roman"/>
          <w:spacing w:val="-5"/>
          <w:sz w:val="20"/>
          <w:szCs w:val="20"/>
        </w:rPr>
        <w:t xml:space="preserve"> </w:t>
      </w:r>
      <w:r w:rsidRPr="00CD557A">
        <w:rPr>
          <w:rFonts w:ascii="Times New Roman" w:hAnsi="Times New Roman"/>
          <w:sz w:val="20"/>
          <w:szCs w:val="20"/>
        </w:rPr>
        <w:t>3,</w:t>
      </w:r>
      <w:r w:rsidRPr="00CD557A">
        <w:rPr>
          <w:rFonts w:ascii="Times New Roman" w:hAnsi="Times New Roman"/>
          <w:spacing w:val="-6"/>
          <w:sz w:val="20"/>
          <w:szCs w:val="20"/>
        </w:rPr>
        <w:t xml:space="preserve"> </w:t>
      </w:r>
      <w:r w:rsidRPr="00CD557A">
        <w:rPr>
          <w:rFonts w:ascii="Times New Roman" w:hAnsi="Times New Roman"/>
          <w:spacing w:val="-1"/>
          <w:sz w:val="20"/>
          <w:szCs w:val="20"/>
        </w:rPr>
        <w:t>2012),</w:t>
      </w:r>
      <w:r w:rsidRPr="00CD557A">
        <w:rPr>
          <w:rFonts w:ascii="Times New Roman" w:hAnsi="Times New Roman"/>
          <w:spacing w:val="-2"/>
          <w:sz w:val="20"/>
          <w:szCs w:val="20"/>
        </w:rPr>
        <w:t xml:space="preserve"> </w:t>
      </w:r>
      <w:r w:rsidRPr="00CD557A">
        <w:rPr>
          <w:rFonts w:ascii="Times New Roman" w:hAnsi="Times New Roman"/>
          <w:i/>
          <w:sz w:val="20"/>
          <w:szCs w:val="20"/>
        </w:rPr>
        <w:t>available</w:t>
      </w:r>
      <w:r w:rsidRPr="00CD557A">
        <w:rPr>
          <w:rFonts w:ascii="Times New Roman" w:hAnsi="Times New Roman"/>
          <w:i/>
          <w:spacing w:val="-8"/>
          <w:sz w:val="20"/>
          <w:szCs w:val="20"/>
        </w:rPr>
        <w:t xml:space="preserve"> </w:t>
      </w:r>
      <w:r w:rsidRPr="00CD557A">
        <w:rPr>
          <w:rFonts w:ascii="Times New Roman" w:hAnsi="Times New Roman"/>
          <w:i/>
          <w:sz w:val="20"/>
          <w:szCs w:val="20"/>
        </w:rPr>
        <w:t>at</w:t>
      </w:r>
      <w:r w:rsidRPr="00CD557A">
        <w:rPr>
          <w:rFonts w:ascii="Times New Roman" w:hAnsi="Times New Roman"/>
          <w:i/>
          <w:spacing w:val="78"/>
          <w:w w:val="99"/>
          <w:sz w:val="20"/>
          <w:szCs w:val="20"/>
        </w:rPr>
        <w:t xml:space="preserve"> </w:t>
      </w:r>
      <w:hyperlink r:id="rId13">
        <w:r w:rsidRPr="00CD557A">
          <w:rPr>
            <w:rFonts w:ascii="Times New Roman" w:hAnsi="Times New Roman"/>
            <w:sz w:val="20"/>
            <w:szCs w:val="20"/>
          </w:rPr>
          <w:t>http://www.fincen.gov/whatsnew/pdf/SummaryofHearing-MiamiDec3.pdf.</w:t>
        </w:r>
      </w:hyperlink>
    </w:p>
  </w:footnote>
  <w:footnote w:id="32">
    <w:p w14:paraId="6A6AD43D"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1010.630(b).</w:t>
      </w:r>
    </w:p>
  </w:footnote>
  <w:footnote w:id="33">
    <w:p w14:paraId="1F5D0B72"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The</w:t>
      </w:r>
      <w:r w:rsidRPr="00CD557A">
        <w:rPr>
          <w:rFonts w:ascii="Times New Roman" w:hAnsi="Times New Roman"/>
          <w:spacing w:val="-3"/>
          <w:sz w:val="20"/>
          <w:szCs w:val="20"/>
        </w:rPr>
        <w:t xml:space="preserve"> </w:t>
      </w:r>
      <w:r w:rsidRPr="00CD557A">
        <w:rPr>
          <w:rFonts w:ascii="Times New Roman" w:hAnsi="Times New Roman"/>
          <w:spacing w:val="-1"/>
          <w:sz w:val="20"/>
          <w:szCs w:val="20"/>
        </w:rPr>
        <w:t>original</w:t>
      </w:r>
      <w:r w:rsidRPr="00CD557A">
        <w:rPr>
          <w:rFonts w:ascii="Times New Roman" w:hAnsi="Times New Roman"/>
          <w:spacing w:val="-4"/>
          <w:sz w:val="20"/>
          <w:szCs w:val="20"/>
        </w:rPr>
        <w:t xml:space="preserve"> </w:t>
      </w:r>
      <w:r w:rsidRPr="00CD557A">
        <w:rPr>
          <w:rFonts w:ascii="Times New Roman" w:hAnsi="Times New Roman"/>
          <w:spacing w:val="-1"/>
          <w:sz w:val="20"/>
          <w:szCs w:val="20"/>
        </w:rPr>
        <w:t>statement</w:t>
      </w:r>
      <w:r w:rsidRPr="00CD557A">
        <w:rPr>
          <w:rFonts w:ascii="Times New Roman" w:hAnsi="Times New Roman"/>
          <w:spacing w:val="-4"/>
          <w:sz w:val="20"/>
          <w:szCs w:val="20"/>
        </w:rPr>
        <w:t xml:space="preserve"> </w:t>
      </w:r>
      <w:r w:rsidRPr="00CD557A">
        <w:rPr>
          <w:rFonts w:ascii="Times New Roman" w:hAnsi="Times New Roman"/>
          <w:sz w:val="20"/>
          <w:szCs w:val="20"/>
        </w:rPr>
        <w:t>can</w:t>
      </w:r>
      <w:r w:rsidRPr="00CD557A">
        <w:rPr>
          <w:rFonts w:ascii="Times New Roman" w:hAnsi="Times New Roman"/>
          <w:spacing w:val="-5"/>
          <w:sz w:val="20"/>
          <w:szCs w:val="20"/>
        </w:rPr>
        <w:t xml:space="preserve"> </w:t>
      </w:r>
      <w:r w:rsidRPr="00CD557A">
        <w:rPr>
          <w:rFonts w:ascii="Times New Roman" w:hAnsi="Times New Roman"/>
          <w:sz w:val="20"/>
          <w:szCs w:val="20"/>
        </w:rPr>
        <w:t>be</w:t>
      </w:r>
      <w:r w:rsidRPr="00CD557A">
        <w:rPr>
          <w:rFonts w:ascii="Times New Roman" w:hAnsi="Times New Roman"/>
          <w:spacing w:val="-3"/>
          <w:sz w:val="20"/>
          <w:szCs w:val="20"/>
        </w:rPr>
        <w:t xml:space="preserve"> </w:t>
      </w:r>
      <w:r w:rsidRPr="00CD557A">
        <w:rPr>
          <w:rFonts w:ascii="Times New Roman" w:hAnsi="Times New Roman"/>
          <w:spacing w:val="-1"/>
          <w:sz w:val="20"/>
          <w:szCs w:val="20"/>
        </w:rPr>
        <w:t>found</w:t>
      </w:r>
      <w:r w:rsidRPr="00CD557A">
        <w:rPr>
          <w:rFonts w:ascii="Times New Roman" w:hAnsi="Times New Roman"/>
          <w:spacing w:val="-3"/>
          <w:sz w:val="20"/>
          <w:szCs w:val="20"/>
        </w:rPr>
        <w:t xml:space="preserve"> </w:t>
      </w:r>
      <w:r w:rsidRPr="00CD557A">
        <w:rPr>
          <w:rFonts w:ascii="Times New Roman" w:hAnsi="Times New Roman"/>
          <w:sz w:val="20"/>
          <w:szCs w:val="20"/>
        </w:rPr>
        <w:t>at</w:t>
      </w:r>
      <w:r w:rsidRPr="00CD557A">
        <w:rPr>
          <w:rFonts w:ascii="Times New Roman" w:hAnsi="Times New Roman"/>
          <w:spacing w:val="-1"/>
          <w:sz w:val="20"/>
          <w:szCs w:val="20"/>
        </w:rPr>
        <w:t xml:space="preserve"> </w:t>
      </w:r>
      <w:r w:rsidRPr="00CD557A">
        <w:rPr>
          <w:rFonts w:ascii="Times New Roman" w:hAnsi="Times New Roman"/>
          <w:sz w:val="20"/>
          <w:szCs w:val="20"/>
        </w:rPr>
        <w:t>79</w:t>
      </w:r>
      <w:r w:rsidRPr="00CD557A">
        <w:rPr>
          <w:rFonts w:ascii="Times New Roman" w:hAnsi="Times New Roman"/>
          <w:spacing w:val="-2"/>
          <w:sz w:val="20"/>
          <w:szCs w:val="20"/>
        </w:rPr>
        <w:t xml:space="preserve"> </w:t>
      </w:r>
      <w:r w:rsidRPr="00CD557A">
        <w:rPr>
          <w:rFonts w:ascii="Times New Roman" w:hAnsi="Times New Roman"/>
          <w:sz w:val="20"/>
          <w:szCs w:val="20"/>
        </w:rPr>
        <w:t>FR</w:t>
      </w:r>
      <w:r w:rsidRPr="00CD557A">
        <w:rPr>
          <w:rFonts w:ascii="Times New Roman" w:hAnsi="Times New Roman"/>
          <w:spacing w:val="-5"/>
          <w:sz w:val="20"/>
          <w:szCs w:val="20"/>
        </w:rPr>
        <w:t xml:space="preserve"> </w:t>
      </w:r>
      <w:r w:rsidRPr="00CD557A">
        <w:rPr>
          <w:rFonts w:ascii="Times New Roman" w:hAnsi="Times New Roman"/>
          <w:sz w:val="20"/>
          <w:szCs w:val="20"/>
        </w:rPr>
        <w:t>45152</w:t>
      </w:r>
      <w:r w:rsidRPr="00CD557A">
        <w:rPr>
          <w:rFonts w:ascii="Times New Roman" w:hAnsi="Times New Roman"/>
          <w:spacing w:val="-2"/>
          <w:sz w:val="20"/>
          <w:szCs w:val="20"/>
        </w:rPr>
        <w:t xml:space="preserve"> (Aug.</w:t>
      </w:r>
      <w:r w:rsidRPr="00CD557A">
        <w:rPr>
          <w:rFonts w:ascii="Times New Roman" w:hAnsi="Times New Roman"/>
          <w:spacing w:val="-1"/>
          <w:sz w:val="20"/>
          <w:szCs w:val="20"/>
        </w:rPr>
        <w:t xml:space="preserve"> </w:t>
      </w:r>
      <w:r w:rsidRPr="00CD557A">
        <w:rPr>
          <w:rFonts w:ascii="Times New Roman" w:hAnsi="Times New Roman"/>
          <w:sz w:val="20"/>
          <w:szCs w:val="20"/>
        </w:rPr>
        <w:t>4,</w:t>
      </w:r>
      <w:r w:rsidRPr="00CD557A">
        <w:rPr>
          <w:rFonts w:ascii="Times New Roman" w:hAnsi="Times New Roman"/>
          <w:spacing w:val="-4"/>
          <w:sz w:val="20"/>
          <w:szCs w:val="20"/>
        </w:rPr>
        <w:t xml:space="preserve"> </w:t>
      </w:r>
      <w:r w:rsidRPr="00CD557A">
        <w:rPr>
          <w:rFonts w:ascii="Times New Roman" w:hAnsi="Times New Roman"/>
          <w:sz w:val="20"/>
          <w:szCs w:val="20"/>
        </w:rPr>
        <w:t>2014).</w:t>
      </w:r>
    </w:p>
  </w:footnote>
  <w:footnote w:id="34">
    <w:p w14:paraId="4F8CD261"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4"/>
          <w:sz w:val="20"/>
          <w:szCs w:val="20"/>
        </w:rPr>
        <w:t xml:space="preserve"> </w:t>
      </w:r>
      <w:r w:rsidRPr="00CD557A">
        <w:rPr>
          <w:rFonts w:ascii="Times New Roman" w:hAnsi="Times New Roman"/>
          <w:i/>
          <w:spacing w:val="-1"/>
          <w:sz w:val="20"/>
          <w:szCs w:val="20"/>
        </w:rPr>
        <w:t>e.g.,</w:t>
      </w:r>
      <w:r w:rsidRPr="00CD557A">
        <w:rPr>
          <w:rFonts w:ascii="Times New Roman" w:hAnsi="Times New Roman"/>
          <w:i/>
          <w:spacing w:val="-3"/>
          <w:sz w:val="20"/>
          <w:szCs w:val="20"/>
        </w:rPr>
        <w:t xml:space="preserve"> </w:t>
      </w:r>
      <w:r w:rsidRPr="00CD557A">
        <w:rPr>
          <w:rFonts w:ascii="Times New Roman" w:hAnsi="Times New Roman"/>
          <w:spacing w:val="-1"/>
          <w:sz w:val="20"/>
          <w:szCs w:val="20"/>
        </w:rPr>
        <w:t>31</w:t>
      </w:r>
      <w:r w:rsidRPr="00CD557A">
        <w:rPr>
          <w:rFonts w:ascii="Times New Roman" w:hAnsi="Times New Roman"/>
          <w:spacing w:val="-4"/>
          <w:sz w:val="20"/>
          <w:szCs w:val="20"/>
        </w:rPr>
        <w:t xml:space="preserve"> </w:t>
      </w:r>
      <w:r w:rsidRPr="00CD557A">
        <w:rPr>
          <w:rFonts w:ascii="Times New Roman" w:hAnsi="Times New Roman"/>
          <w:spacing w:val="-1"/>
          <w:sz w:val="20"/>
          <w:szCs w:val="20"/>
        </w:rPr>
        <w:t>CFR</w:t>
      </w:r>
      <w:r w:rsidRPr="00CD557A">
        <w:rPr>
          <w:rFonts w:ascii="Times New Roman" w:hAnsi="Times New Roman"/>
          <w:spacing w:val="-5"/>
          <w:sz w:val="20"/>
          <w:szCs w:val="20"/>
        </w:rPr>
        <w:t xml:space="preserve"> </w:t>
      </w:r>
      <w:r w:rsidRPr="00CD557A">
        <w:rPr>
          <w:rFonts w:ascii="Times New Roman" w:hAnsi="Times New Roman"/>
          <w:sz w:val="20"/>
          <w:szCs w:val="20"/>
        </w:rPr>
        <w:t>1020.210,</w:t>
      </w:r>
      <w:r w:rsidRPr="00CD557A">
        <w:rPr>
          <w:rFonts w:ascii="Times New Roman" w:hAnsi="Times New Roman"/>
          <w:spacing w:val="-6"/>
          <w:sz w:val="20"/>
          <w:szCs w:val="20"/>
        </w:rPr>
        <w:t xml:space="preserve"> </w:t>
      </w:r>
      <w:r w:rsidRPr="00CD557A">
        <w:rPr>
          <w:rFonts w:ascii="Times New Roman" w:hAnsi="Times New Roman"/>
          <w:sz w:val="20"/>
          <w:szCs w:val="20"/>
        </w:rPr>
        <w:t>which</w:t>
      </w:r>
      <w:r w:rsidRPr="00CD557A">
        <w:rPr>
          <w:rFonts w:ascii="Times New Roman" w:hAnsi="Times New Roman"/>
          <w:spacing w:val="-6"/>
          <w:sz w:val="20"/>
          <w:szCs w:val="20"/>
        </w:rPr>
        <w:t xml:space="preserve"> </w:t>
      </w:r>
      <w:r w:rsidRPr="00CD557A">
        <w:rPr>
          <w:rFonts w:ascii="Times New Roman" w:hAnsi="Times New Roman"/>
          <w:sz w:val="20"/>
          <w:szCs w:val="20"/>
        </w:rPr>
        <w:t>currently</w:t>
      </w:r>
      <w:r w:rsidRPr="00CD557A">
        <w:rPr>
          <w:rFonts w:ascii="Times New Roman" w:hAnsi="Times New Roman"/>
          <w:spacing w:val="-8"/>
          <w:sz w:val="20"/>
          <w:szCs w:val="20"/>
        </w:rPr>
        <w:t xml:space="preserve"> </w:t>
      </w:r>
      <w:r w:rsidRPr="00CD557A">
        <w:rPr>
          <w:rFonts w:ascii="Times New Roman" w:hAnsi="Times New Roman"/>
          <w:sz w:val="20"/>
          <w:szCs w:val="20"/>
        </w:rPr>
        <w:t>provides that</w:t>
      </w:r>
      <w:r w:rsidRPr="00CD557A">
        <w:rPr>
          <w:rFonts w:ascii="Times New Roman" w:hAnsi="Times New Roman"/>
          <w:spacing w:val="-2"/>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4"/>
          <w:sz w:val="20"/>
          <w:szCs w:val="20"/>
        </w:rPr>
        <w:t xml:space="preserve"> </w:t>
      </w:r>
      <w:r w:rsidRPr="00CD557A">
        <w:rPr>
          <w:rFonts w:ascii="Times New Roman" w:hAnsi="Times New Roman"/>
          <w:sz w:val="20"/>
          <w:szCs w:val="20"/>
        </w:rPr>
        <w:t>institution</w:t>
      </w:r>
      <w:r w:rsidRPr="00CD557A">
        <w:rPr>
          <w:rFonts w:ascii="Times New Roman" w:hAnsi="Times New Roman"/>
          <w:spacing w:val="-6"/>
          <w:sz w:val="20"/>
          <w:szCs w:val="20"/>
        </w:rPr>
        <w:t xml:space="preserve"> </w:t>
      </w:r>
      <w:r w:rsidRPr="00CD557A">
        <w:rPr>
          <w:rFonts w:ascii="Times New Roman" w:hAnsi="Times New Roman"/>
          <w:sz w:val="20"/>
          <w:szCs w:val="20"/>
        </w:rPr>
        <w:t>regulated</w:t>
      </w:r>
      <w:r w:rsidRPr="00CD557A">
        <w:rPr>
          <w:rFonts w:ascii="Times New Roman" w:hAnsi="Times New Roman"/>
          <w:spacing w:val="-3"/>
          <w:sz w:val="20"/>
          <w:szCs w:val="20"/>
        </w:rPr>
        <w:t xml:space="preserve"> </w:t>
      </w:r>
      <w:r w:rsidRPr="00CD557A">
        <w:rPr>
          <w:rFonts w:ascii="Times New Roman" w:hAnsi="Times New Roman"/>
          <w:sz w:val="20"/>
          <w:szCs w:val="20"/>
        </w:rPr>
        <w:t>by</w:t>
      </w:r>
      <w:r w:rsidRPr="00CD557A">
        <w:rPr>
          <w:rFonts w:ascii="Times New Roman" w:hAnsi="Times New Roman"/>
          <w:spacing w:val="-9"/>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z w:val="20"/>
          <w:szCs w:val="20"/>
        </w:rPr>
        <w:t>Federal</w:t>
      </w:r>
      <w:r w:rsidRPr="00CD557A">
        <w:rPr>
          <w:rFonts w:ascii="Times New Roman" w:hAnsi="Times New Roman"/>
          <w:spacing w:val="44"/>
          <w:w w:val="99"/>
          <w:sz w:val="20"/>
          <w:szCs w:val="20"/>
        </w:rPr>
        <w:t xml:space="preserve"> </w:t>
      </w:r>
      <w:r w:rsidRPr="00CD557A">
        <w:rPr>
          <w:rFonts w:ascii="Times New Roman" w:hAnsi="Times New Roman"/>
          <w:spacing w:val="-1"/>
          <w:sz w:val="20"/>
          <w:szCs w:val="20"/>
        </w:rPr>
        <w:t>functional</w:t>
      </w:r>
      <w:r w:rsidRPr="00CD557A">
        <w:rPr>
          <w:rFonts w:ascii="Times New Roman" w:hAnsi="Times New Roman"/>
          <w:spacing w:val="-6"/>
          <w:sz w:val="20"/>
          <w:szCs w:val="20"/>
        </w:rPr>
        <w:t xml:space="preserve"> </w:t>
      </w:r>
      <w:r w:rsidRPr="00CD557A">
        <w:rPr>
          <w:rFonts w:ascii="Times New Roman" w:hAnsi="Times New Roman"/>
          <w:sz w:val="20"/>
          <w:szCs w:val="20"/>
        </w:rPr>
        <w:t>regulator</w:t>
      </w:r>
      <w:r w:rsidRPr="00CD557A">
        <w:rPr>
          <w:rFonts w:ascii="Times New Roman" w:hAnsi="Times New Roman"/>
          <w:spacing w:val="-5"/>
          <w:sz w:val="20"/>
          <w:szCs w:val="20"/>
        </w:rPr>
        <w:t xml:space="preserve"> </w:t>
      </w:r>
      <w:r w:rsidRPr="00CD557A">
        <w:rPr>
          <w:rFonts w:ascii="Times New Roman" w:hAnsi="Times New Roman"/>
          <w:spacing w:val="-1"/>
          <w:sz w:val="20"/>
          <w:szCs w:val="20"/>
        </w:rPr>
        <w:t>that</w:t>
      </w:r>
      <w:r w:rsidRPr="00CD557A">
        <w:rPr>
          <w:rFonts w:ascii="Times New Roman" w:hAnsi="Times New Roman"/>
          <w:spacing w:val="-5"/>
          <w:sz w:val="20"/>
          <w:szCs w:val="20"/>
        </w:rPr>
        <w:t xml:space="preserve"> </w:t>
      </w:r>
      <w:r w:rsidRPr="00CD557A">
        <w:rPr>
          <w:rFonts w:ascii="Times New Roman" w:hAnsi="Times New Roman"/>
          <w:spacing w:val="1"/>
          <w:sz w:val="20"/>
          <w:szCs w:val="20"/>
        </w:rPr>
        <w:t>is</w:t>
      </w:r>
      <w:r w:rsidRPr="00CD557A">
        <w:rPr>
          <w:rFonts w:ascii="Times New Roman" w:hAnsi="Times New Roman"/>
          <w:spacing w:val="-6"/>
          <w:sz w:val="20"/>
          <w:szCs w:val="20"/>
        </w:rPr>
        <w:t xml:space="preserve"> </w:t>
      </w:r>
      <w:r w:rsidRPr="00CD557A">
        <w:rPr>
          <w:rFonts w:ascii="Times New Roman" w:hAnsi="Times New Roman"/>
          <w:spacing w:val="-1"/>
          <w:sz w:val="20"/>
          <w:szCs w:val="20"/>
        </w:rPr>
        <w:t>not</w:t>
      </w:r>
      <w:r w:rsidRPr="00CD557A">
        <w:rPr>
          <w:rFonts w:ascii="Times New Roman" w:hAnsi="Times New Roman"/>
          <w:spacing w:val="-3"/>
          <w:sz w:val="20"/>
          <w:szCs w:val="20"/>
        </w:rPr>
        <w:t xml:space="preserve"> </w:t>
      </w:r>
      <w:r w:rsidRPr="00CD557A">
        <w:rPr>
          <w:rFonts w:ascii="Times New Roman" w:hAnsi="Times New Roman"/>
          <w:sz w:val="20"/>
          <w:szCs w:val="20"/>
        </w:rPr>
        <w:t>subject</w:t>
      </w:r>
      <w:r w:rsidRPr="00CD557A">
        <w:rPr>
          <w:rFonts w:ascii="Times New Roman" w:hAnsi="Times New Roman"/>
          <w:spacing w:val="-7"/>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regulations</w:t>
      </w:r>
      <w:r w:rsidRPr="00CD557A">
        <w:rPr>
          <w:rFonts w:ascii="Times New Roman" w:hAnsi="Times New Roman"/>
          <w:spacing w:val="-6"/>
          <w:sz w:val="20"/>
          <w:szCs w:val="20"/>
        </w:rPr>
        <w:t xml:space="preserve"> </w:t>
      </w:r>
      <w:r w:rsidRPr="00CD557A">
        <w:rPr>
          <w:rFonts w:ascii="Times New Roman" w:hAnsi="Times New Roman"/>
          <w:spacing w:val="1"/>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self-regulatory</w:t>
      </w:r>
      <w:r w:rsidRPr="00CD557A">
        <w:rPr>
          <w:rFonts w:ascii="Times New Roman" w:hAnsi="Times New Roman"/>
          <w:spacing w:val="-9"/>
          <w:sz w:val="20"/>
          <w:szCs w:val="20"/>
        </w:rPr>
        <w:t xml:space="preserve"> </w:t>
      </w:r>
      <w:r w:rsidRPr="00CD557A">
        <w:rPr>
          <w:rFonts w:ascii="Times New Roman" w:hAnsi="Times New Roman"/>
          <w:sz w:val="20"/>
          <w:szCs w:val="20"/>
        </w:rPr>
        <w:t>organization</w:t>
      </w:r>
      <w:r w:rsidRPr="00CD557A">
        <w:rPr>
          <w:rFonts w:ascii="Times New Roman" w:hAnsi="Times New Roman"/>
          <w:spacing w:val="-6"/>
          <w:sz w:val="20"/>
          <w:szCs w:val="20"/>
        </w:rPr>
        <w:t xml:space="preserve"> </w:t>
      </w:r>
      <w:r w:rsidRPr="00CD557A">
        <w:rPr>
          <w:rFonts w:ascii="Times New Roman" w:hAnsi="Times New Roman"/>
          <w:spacing w:val="-1"/>
          <w:sz w:val="20"/>
          <w:szCs w:val="20"/>
        </w:rPr>
        <w:t>shall</w:t>
      </w:r>
      <w:r w:rsidRPr="00CD557A">
        <w:rPr>
          <w:rFonts w:ascii="Times New Roman" w:hAnsi="Times New Roman"/>
          <w:spacing w:val="-5"/>
          <w:sz w:val="20"/>
          <w:szCs w:val="20"/>
        </w:rPr>
        <w:t xml:space="preserve"> </w:t>
      </w:r>
      <w:r w:rsidRPr="00CD557A">
        <w:rPr>
          <w:rFonts w:ascii="Times New Roman" w:hAnsi="Times New Roman"/>
          <w:sz w:val="20"/>
          <w:szCs w:val="20"/>
        </w:rPr>
        <w:t>be</w:t>
      </w:r>
      <w:r w:rsidRPr="00CD557A">
        <w:rPr>
          <w:rFonts w:ascii="Times New Roman" w:hAnsi="Times New Roman"/>
          <w:spacing w:val="-5"/>
          <w:sz w:val="20"/>
          <w:szCs w:val="20"/>
        </w:rPr>
        <w:t xml:space="preserve"> </w:t>
      </w:r>
      <w:r w:rsidRPr="00CD557A">
        <w:rPr>
          <w:rFonts w:ascii="Times New Roman" w:hAnsi="Times New Roman"/>
          <w:sz w:val="20"/>
          <w:szCs w:val="20"/>
        </w:rPr>
        <w:t>deemed</w:t>
      </w:r>
      <w:r w:rsidRPr="00CD557A">
        <w:rPr>
          <w:rFonts w:ascii="Times New Roman" w:hAnsi="Times New Roman"/>
          <w:spacing w:val="72"/>
          <w:w w:val="99"/>
          <w:sz w:val="20"/>
          <w:szCs w:val="20"/>
        </w:rPr>
        <w:t xml:space="preserve"> </w:t>
      </w:r>
      <w:r w:rsidRPr="00CD557A">
        <w:rPr>
          <w:rFonts w:ascii="Times New Roman" w:hAnsi="Times New Roman"/>
          <w:sz w:val="20"/>
          <w:szCs w:val="20"/>
        </w:rPr>
        <w:t>to</w:t>
      </w:r>
      <w:r w:rsidRPr="00CD557A">
        <w:rPr>
          <w:rFonts w:ascii="Times New Roman" w:hAnsi="Times New Roman"/>
          <w:spacing w:val="-5"/>
          <w:sz w:val="20"/>
          <w:szCs w:val="20"/>
        </w:rPr>
        <w:t xml:space="preserve"> </w:t>
      </w:r>
      <w:r w:rsidRPr="00CD557A">
        <w:rPr>
          <w:rFonts w:ascii="Times New Roman" w:hAnsi="Times New Roman"/>
          <w:sz w:val="20"/>
          <w:szCs w:val="20"/>
        </w:rPr>
        <w:t>satisfy</w:t>
      </w:r>
      <w:r w:rsidRPr="00CD557A">
        <w:rPr>
          <w:rFonts w:ascii="Times New Roman" w:hAnsi="Times New Roman"/>
          <w:spacing w:val="-8"/>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requirements</w:t>
      </w:r>
      <w:r w:rsidRPr="00CD557A">
        <w:rPr>
          <w:rFonts w:ascii="Times New Roman" w:hAnsi="Times New Roman"/>
          <w:spacing w:val="-6"/>
          <w:sz w:val="20"/>
          <w:szCs w:val="20"/>
        </w:rPr>
        <w:t xml:space="preserve"> </w:t>
      </w:r>
      <w:r w:rsidRPr="00CD557A">
        <w:rPr>
          <w:rFonts w:ascii="Times New Roman" w:hAnsi="Times New Roman"/>
          <w:sz w:val="20"/>
          <w:szCs w:val="20"/>
        </w:rPr>
        <w:t>of</w:t>
      </w:r>
      <w:r w:rsidRPr="00CD557A">
        <w:rPr>
          <w:rFonts w:ascii="Times New Roman" w:hAnsi="Times New Roman"/>
          <w:spacing w:val="-5"/>
          <w:sz w:val="20"/>
          <w:szCs w:val="20"/>
        </w:rPr>
        <w:t xml:space="preserve"> </w:t>
      </w:r>
      <w:r w:rsidRPr="00CD557A">
        <w:rPr>
          <w:rFonts w:ascii="Times New Roman" w:hAnsi="Times New Roman"/>
          <w:sz w:val="20"/>
          <w:szCs w:val="20"/>
        </w:rPr>
        <w:t>31</w:t>
      </w:r>
      <w:r w:rsidRPr="00CD557A">
        <w:rPr>
          <w:rFonts w:ascii="Times New Roman" w:hAnsi="Times New Roman"/>
          <w:spacing w:val="-4"/>
          <w:sz w:val="20"/>
          <w:szCs w:val="20"/>
        </w:rPr>
        <w:t xml:space="preserve"> </w:t>
      </w:r>
      <w:r w:rsidRPr="00CD557A">
        <w:rPr>
          <w:rFonts w:ascii="Times New Roman" w:hAnsi="Times New Roman"/>
          <w:spacing w:val="-1"/>
          <w:sz w:val="20"/>
          <w:szCs w:val="20"/>
        </w:rPr>
        <w:t>U.S.C.</w:t>
      </w:r>
      <w:r w:rsidRPr="00CD557A">
        <w:rPr>
          <w:rFonts w:ascii="Times New Roman" w:hAnsi="Times New Roman"/>
          <w:spacing w:val="-5"/>
          <w:sz w:val="20"/>
          <w:szCs w:val="20"/>
        </w:rPr>
        <w:t xml:space="preserve"> </w:t>
      </w:r>
      <w:r w:rsidRPr="00CD557A">
        <w:rPr>
          <w:rFonts w:ascii="Times New Roman" w:hAnsi="Times New Roman"/>
          <w:sz w:val="20"/>
          <w:szCs w:val="20"/>
        </w:rPr>
        <w:t>5318(h)(1)</w:t>
      </w:r>
      <w:r w:rsidRPr="00CD557A">
        <w:rPr>
          <w:rFonts w:ascii="Times New Roman" w:hAnsi="Times New Roman"/>
          <w:spacing w:val="-5"/>
          <w:sz w:val="20"/>
          <w:szCs w:val="20"/>
        </w:rPr>
        <w:t xml:space="preserve"> </w:t>
      </w:r>
      <w:r w:rsidRPr="00CD557A">
        <w:rPr>
          <w:rFonts w:ascii="Times New Roman" w:hAnsi="Times New Roman"/>
          <w:sz w:val="20"/>
          <w:szCs w:val="20"/>
        </w:rPr>
        <w:t>if</w:t>
      </w:r>
      <w:r w:rsidRPr="00CD557A">
        <w:rPr>
          <w:rFonts w:ascii="Times New Roman" w:hAnsi="Times New Roman"/>
          <w:spacing w:val="-7"/>
          <w:sz w:val="20"/>
          <w:szCs w:val="20"/>
        </w:rPr>
        <w:t xml:space="preserve"> </w:t>
      </w:r>
      <w:r w:rsidRPr="00CD557A">
        <w:rPr>
          <w:rFonts w:ascii="Times New Roman" w:hAnsi="Times New Roman"/>
          <w:sz w:val="20"/>
          <w:szCs w:val="20"/>
        </w:rPr>
        <w:t>it</w:t>
      </w:r>
      <w:r w:rsidRPr="00CD557A">
        <w:rPr>
          <w:rFonts w:ascii="Times New Roman" w:hAnsi="Times New Roman"/>
          <w:spacing w:val="-6"/>
          <w:sz w:val="20"/>
          <w:szCs w:val="20"/>
        </w:rPr>
        <w:t xml:space="preserve"> </w:t>
      </w:r>
      <w:r w:rsidRPr="00CD557A">
        <w:rPr>
          <w:rFonts w:ascii="Times New Roman" w:hAnsi="Times New Roman"/>
          <w:spacing w:val="-1"/>
          <w:sz w:val="20"/>
          <w:szCs w:val="20"/>
        </w:rPr>
        <w:t>implements</w:t>
      </w:r>
      <w:r w:rsidRPr="00CD557A">
        <w:rPr>
          <w:rFonts w:ascii="Times New Roman" w:hAnsi="Times New Roman"/>
          <w:spacing w:val="-6"/>
          <w:sz w:val="20"/>
          <w:szCs w:val="20"/>
        </w:rPr>
        <w:t xml:space="preserve"> </w:t>
      </w:r>
      <w:r w:rsidRPr="00CD557A">
        <w:rPr>
          <w:rFonts w:ascii="Times New Roman" w:hAnsi="Times New Roman"/>
          <w:sz w:val="20"/>
          <w:szCs w:val="20"/>
        </w:rPr>
        <w:t>and</w:t>
      </w:r>
      <w:r w:rsidRPr="00CD557A">
        <w:rPr>
          <w:rFonts w:ascii="Times New Roman" w:hAnsi="Times New Roman"/>
          <w:spacing w:val="-2"/>
          <w:sz w:val="20"/>
          <w:szCs w:val="20"/>
        </w:rPr>
        <w:t xml:space="preserve"> </w:t>
      </w:r>
      <w:r w:rsidRPr="00CD557A">
        <w:rPr>
          <w:rFonts w:ascii="Times New Roman" w:hAnsi="Times New Roman"/>
          <w:spacing w:val="-1"/>
          <w:sz w:val="20"/>
          <w:szCs w:val="20"/>
        </w:rPr>
        <w:t>maintains</w:t>
      </w:r>
      <w:r w:rsidRPr="00CD557A">
        <w:rPr>
          <w:rFonts w:ascii="Times New Roman" w:hAnsi="Times New Roman"/>
          <w:spacing w:val="-6"/>
          <w:sz w:val="20"/>
          <w:szCs w:val="20"/>
        </w:rPr>
        <w:t xml:space="preserve"> </w:t>
      </w:r>
      <w:r w:rsidRPr="00CD557A">
        <w:rPr>
          <w:rFonts w:ascii="Times New Roman" w:hAnsi="Times New Roman"/>
          <w:spacing w:val="1"/>
          <w:sz w:val="20"/>
          <w:szCs w:val="20"/>
        </w:rPr>
        <w:t>an</w:t>
      </w:r>
      <w:r w:rsidRPr="00CD557A">
        <w:rPr>
          <w:rFonts w:ascii="Times New Roman" w:hAnsi="Times New Roman"/>
          <w:spacing w:val="-6"/>
          <w:sz w:val="20"/>
          <w:szCs w:val="20"/>
        </w:rPr>
        <w:t xml:space="preserve"> </w:t>
      </w:r>
      <w:r w:rsidRPr="00CD557A">
        <w:rPr>
          <w:rFonts w:ascii="Times New Roman" w:hAnsi="Times New Roman"/>
          <w:spacing w:val="1"/>
          <w:sz w:val="20"/>
          <w:szCs w:val="20"/>
        </w:rPr>
        <w:t>anti-money</w:t>
      </w:r>
      <w:r w:rsidRPr="00CD557A">
        <w:rPr>
          <w:rFonts w:ascii="Times New Roman" w:hAnsi="Times New Roman"/>
          <w:spacing w:val="41"/>
          <w:w w:val="99"/>
          <w:sz w:val="20"/>
          <w:szCs w:val="20"/>
        </w:rPr>
        <w:t xml:space="preserve"> </w:t>
      </w:r>
      <w:r w:rsidRPr="00CD557A">
        <w:rPr>
          <w:rFonts w:ascii="Times New Roman" w:hAnsi="Times New Roman"/>
          <w:spacing w:val="-1"/>
          <w:sz w:val="20"/>
          <w:szCs w:val="20"/>
        </w:rPr>
        <w:t>laundering</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8"/>
          <w:sz w:val="20"/>
          <w:szCs w:val="20"/>
        </w:rPr>
        <w:t xml:space="preserve"> </w:t>
      </w:r>
      <w:r w:rsidRPr="00CD557A">
        <w:rPr>
          <w:rFonts w:ascii="Times New Roman" w:hAnsi="Times New Roman"/>
          <w:spacing w:val="-1"/>
          <w:sz w:val="20"/>
          <w:szCs w:val="20"/>
        </w:rPr>
        <w:t>that</w:t>
      </w:r>
      <w:r w:rsidRPr="00CD557A">
        <w:rPr>
          <w:rFonts w:ascii="Times New Roman" w:hAnsi="Times New Roman"/>
          <w:spacing w:val="-6"/>
          <w:sz w:val="20"/>
          <w:szCs w:val="20"/>
        </w:rPr>
        <w:t xml:space="preserve"> </w:t>
      </w:r>
      <w:r w:rsidRPr="00CD557A">
        <w:rPr>
          <w:rFonts w:ascii="Times New Roman" w:hAnsi="Times New Roman"/>
          <w:sz w:val="20"/>
          <w:szCs w:val="20"/>
        </w:rPr>
        <w:t>complies</w:t>
      </w:r>
      <w:r w:rsidRPr="00CD557A">
        <w:rPr>
          <w:rFonts w:ascii="Times New Roman" w:hAnsi="Times New Roman"/>
          <w:spacing w:val="-4"/>
          <w:sz w:val="20"/>
          <w:szCs w:val="20"/>
        </w:rPr>
        <w:t xml:space="preserve"> </w:t>
      </w:r>
      <w:r w:rsidRPr="00CD557A">
        <w:rPr>
          <w:rFonts w:ascii="Times New Roman" w:hAnsi="Times New Roman"/>
          <w:spacing w:val="-1"/>
          <w:sz w:val="20"/>
          <w:szCs w:val="20"/>
        </w:rPr>
        <w:t>with</w:t>
      </w:r>
      <w:r w:rsidRPr="00CD557A">
        <w:rPr>
          <w:rFonts w:ascii="Times New Roman" w:hAnsi="Times New Roman"/>
          <w:spacing w:val="-4"/>
          <w:sz w:val="20"/>
          <w:szCs w:val="20"/>
        </w:rPr>
        <w:t xml:space="preserve"> </w:t>
      </w:r>
      <w:r w:rsidRPr="00CD557A">
        <w:rPr>
          <w:rFonts w:ascii="Times New Roman" w:hAnsi="Times New Roman"/>
          <w:i/>
          <w:sz w:val="20"/>
          <w:szCs w:val="20"/>
        </w:rPr>
        <w:t>the</w:t>
      </w:r>
      <w:r w:rsidRPr="00CD557A">
        <w:rPr>
          <w:rFonts w:ascii="Times New Roman" w:hAnsi="Times New Roman"/>
          <w:i/>
          <w:spacing w:val="-6"/>
          <w:sz w:val="20"/>
          <w:szCs w:val="20"/>
        </w:rPr>
        <w:t xml:space="preserve"> </w:t>
      </w:r>
      <w:r w:rsidRPr="00CD557A">
        <w:rPr>
          <w:rFonts w:ascii="Times New Roman" w:hAnsi="Times New Roman"/>
          <w:i/>
          <w:sz w:val="20"/>
          <w:szCs w:val="20"/>
        </w:rPr>
        <w:t>regulation</w:t>
      </w:r>
      <w:r w:rsidRPr="00CD557A">
        <w:rPr>
          <w:rFonts w:ascii="Times New Roman" w:hAnsi="Times New Roman"/>
          <w:i/>
          <w:spacing w:val="-5"/>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z w:val="20"/>
          <w:szCs w:val="20"/>
        </w:rPr>
        <w:t>its</w:t>
      </w:r>
      <w:r w:rsidRPr="00CD557A">
        <w:rPr>
          <w:rFonts w:ascii="Times New Roman" w:hAnsi="Times New Roman"/>
          <w:i/>
          <w:spacing w:val="-7"/>
          <w:sz w:val="20"/>
          <w:szCs w:val="20"/>
        </w:rPr>
        <w:t xml:space="preserve"> </w:t>
      </w:r>
      <w:r w:rsidRPr="00CD557A">
        <w:rPr>
          <w:rFonts w:ascii="Times New Roman" w:hAnsi="Times New Roman"/>
          <w:i/>
          <w:sz w:val="20"/>
          <w:szCs w:val="20"/>
        </w:rPr>
        <w:t>Federal</w:t>
      </w:r>
      <w:r w:rsidRPr="00CD557A">
        <w:rPr>
          <w:rFonts w:ascii="Times New Roman" w:hAnsi="Times New Roman"/>
          <w:i/>
          <w:spacing w:val="-7"/>
          <w:sz w:val="20"/>
          <w:szCs w:val="20"/>
        </w:rPr>
        <w:t xml:space="preserve"> </w:t>
      </w:r>
      <w:r w:rsidRPr="00CD557A">
        <w:rPr>
          <w:rFonts w:ascii="Times New Roman" w:hAnsi="Times New Roman"/>
          <w:i/>
          <w:sz w:val="20"/>
          <w:szCs w:val="20"/>
        </w:rPr>
        <w:t>functional</w:t>
      </w:r>
      <w:r w:rsidRPr="00CD557A">
        <w:rPr>
          <w:rFonts w:ascii="Times New Roman" w:hAnsi="Times New Roman"/>
          <w:i/>
          <w:spacing w:val="-7"/>
          <w:sz w:val="20"/>
          <w:szCs w:val="20"/>
        </w:rPr>
        <w:t xml:space="preserve"> </w:t>
      </w:r>
      <w:r w:rsidRPr="00CD557A">
        <w:rPr>
          <w:rFonts w:ascii="Times New Roman" w:hAnsi="Times New Roman"/>
          <w:i/>
          <w:sz w:val="20"/>
          <w:szCs w:val="20"/>
        </w:rPr>
        <w:t>regulator</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governing</w:t>
      </w:r>
      <w:r w:rsidRPr="00CD557A">
        <w:rPr>
          <w:rFonts w:ascii="Times New Roman" w:hAnsi="Times New Roman"/>
          <w:i/>
          <w:spacing w:val="-5"/>
          <w:sz w:val="20"/>
          <w:szCs w:val="20"/>
        </w:rPr>
        <w:t xml:space="preserve"> </w:t>
      </w:r>
      <w:r w:rsidRPr="00CD557A">
        <w:rPr>
          <w:rFonts w:ascii="Times New Roman" w:hAnsi="Times New Roman"/>
          <w:i/>
          <w:sz w:val="20"/>
          <w:szCs w:val="20"/>
        </w:rPr>
        <w:t>such</w:t>
      </w:r>
      <w:r w:rsidRPr="00CD557A">
        <w:rPr>
          <w:rFonts w:ascii="Times New Roman" w:hAnsi="Times New Roman"/>
          <w:i/>
          <w:spacing w:val="62"/>
          <w:w w:val="99"/>
          <w:sz w:val="20"/>
          <w:szCs w:val="20"/>
        </w:rPr>
        <w:t xml:space="preserve"> </w:t>
      </w:r>
      <w:r w:rsidRPr="00CD557A">
        <w:rPr>
          <w:rFonts w:ascii="Times New Roman" w:hAnsi="Times New Roman"/>
          <w:i/>
          <w:sz w:val="20"/>
          <w:szCs w:val="20"/>
        </w:rPr>
        <w:t>programs</w:t>
      </w:r>
      <w:r w:rsidRPr="00CD557A">
        <w:rPr>
          <w:rFonts w:ascii="Times New Roman" w:hAnsi="Times New Roman"/>
          <w:sz w:val="20"/>
          <w:szCs w:val="20"/>
        </w:rPr>
        <w:t>.</w:t>
      </w:r>
      <w:r w:rsidRPr="00CD557A">
        <w:rPr>
          <w:rFonts w:ascii="Times New Roman" w:hAnsi="Times New Roman"/>
          <w:spacing w:val="-11"/>
          <w:sz w:val="20"/>
          <w:szCs w:val="20"/>
        </w:rPr>
        <w:t xml:space="preserve"> </w:t>
      </w:r>
      <w:r w:rsidRPr="00CD557A">
        <w:rPr>
          <w:rFonts w:ascii="Times New Roman" w:hAnsi="Times New Roman"/>
          <w:spacing w:val="-1"/>
          <w:sz w:val="20"/>
          <w:szCs w:val="20"/>
        </w:rPr>
        <w:t>(emphasis</w:t>
      </w:r>
      <w:r w:rsidRPr="00CD557A">
        <w:rPr>
          <w:rFonts w:ascii="Times New Roman" w:hAnsi="Times New Roman"/>
          <w:spacing w:val="-12"/>
          <w:sz w:val="20"/>
          <w:szCs w:val="20"/>
        </w:rPr>
        <w:t xml:space="preserve"> </w:t>
      </w:r>
      <w:r w:rsidRPr="00CD557A">
        <w:rPr>
          <w:rFonts w:ascii="Times New Roman" w:hAnsi="Times New Roman"/>
          <w:sz w:val="20"/>
          <w:szCs w:val="20"/>
        </w:rPr>
        <w:t>added).</w:t>
      </w:r>
    </w:p>
  </w:footnote>
  <w:footnote w:id="35">
    <w:p w14:paraId="686FB564" w14:textId="77777777" w:rsidR="00140F3D" w:rsidRPr="00CD557A" w:rsidRDefault="00140F3D" w:rsidP="00005A69">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Where</w:t>
      </w:r>
      <w:r w:rsidRPr="00CD557A">
        <w:rPr>
          <w:rFonts w:ascii="Times New Roman" w:hAnsi="Times New Roman"/>
          <w:spacing w:val="-6"/>
          <w:sz w:val="20"/>
          <w:szCs w:val="20"/>
        </w:rPr>
        <w:t xml:space="preserve"> </w:t>
      </w:r>
      <w:r w:rsidRPr="00CD557A">
        <w:rPr>
          <w:rFonts w:ascii="Times New Roman" w:hAnsi="Times New Roman"/>
          <w:sz w:val="20"/>
          <w:szCs w:val="20"/>
        </w:rPr>
        <w:t>appropriate,</w:t>
      </w:r>
      <w:r w:rsidRPr="00CD557A">
        <w:rPr>
          <w:rFonts w:ascii="Times New Roman" w:hAnsi="Times New Roman"/>
          <w:spacing w:val="-5"/>
          <w:sz w:val="20"/>
          <w:szCs w:val="20"/>
        </w:rPr>
        <w:t xml:space="preserve"> </w:t>
      </w:r>
      <w:r w:rsidRPr="00CD557A">
        <w:rPr>
          <w:rFonts w:ascii="Times New Roman" w:hAnsi="Times New Roman"/>
          <w:spacing w:val="-1"/>
          <w:sz w:val="20"/>
          <w:szCs w:val="20"/>
        </w:rPr>
        <w:t>working</w:t>
      </w:r>
      <w:r w:rsidRPr="00CD557A">
        <w:rPr>
          <w:rFonts w:ascii="Times New Roman" w:hAnsi="Times New Roman"/>
          <w:spacing w:val="-7"/>
          <w:sz w:val="20"/>
          <w:szCs w:val="20"/>
        </w:rPr>
        <w:t xml:space="preserve"> </w:t>
      </w:r>
      <w:r w:rsidRPr="00CD557A">
        <w:rPr>
          <w:rFonts w:ascii="Times New Roman" w:hAnsi="Times New Roman"/>
          <w:sz w:val="20"/>
          <w:szCs w:val="20"/>
        </w:rPr>
        <w:t>closely</w:t>
      </w:r>
      <w:r w:rsidRPr="00CD557A">
        <w:rPr>
          <w:rFonts w:ascii="Times New Roman" w:hAnsi="Times New Roman"/>
          <w:spacing w:val="-7"/>
          <w:sz w:val="20"/>
          <w:szCs w:val="20"/>
        </w:rPr>
        <w:t xml:space="preserve"> </w:t>
      </w:r>
      <w:r w:rsidRPr="00CD557A">
        <w:rPr>
          <w:rFonts w:ascii="Times New Roman" w:hAnsi="Times New Roman"/>
          <w:spacing w:val="-1"/>
          <w:sz w:val="20"/>
          <w:szCs w:val="20"/>
        </w:rPr>
        <w:t>with</w:t>
      </w:r>
      <w:r w:rsidRPr="00CD557A">
        <w:rPr>
          <w:rFonts w:ascii="Times New Roman" w:hAnsi="Times New Roman"/>
          <w:spacing w:val="-7"/>
          <w:sz w:val="20"/>
          <w:szCs w:val="20"/>
        </w:rPr>
        <w:t xml:space="preserve"> </w:t>
      </w:r>
      <w:r w:rsidRPr="00CD557A">
        <w:rPr>
          <w:rFonts w:ascii="Times New Roman" w:hAnsi="Times New Roman"/>
          <w:sz w:val="20"/>
          <w:szCs w:val="20"/>
        </w:rPr>
        <w:t>Federal</w:t>
      </w:r>
      <w:r w:rsidRPr="00CD557A">
        <w:rPr>
          <w:rFonts w:ascii="Times New Roman" w:hAnsi="Times New Roman"/>
          <w:spacing w:val="-6"/>
          <w:sz w:val="20"/>
          <w:szCs w:val="20"/>
        </w:rPr>
        <w:t xml:space="preserve"> </w:t>
      </w:r>
      <w:r w:rsidRPr="00CD557A">
        <w:rPr>
          <w:rFonts w:ascii="Times New Roman" w:hAnsi="Times New Roman"/>
          <w:sz w:val="20"/>
          <w:szCs w:val="20"/>
        </w:rPr>
        <w:t>functional</w:t>
      </w:r>
      <w:r w:rsidRPr="00CD557A">
        <w:rPr>
          <w:rFonts w:ascii="Times New Roman" w:hAnsi="Times New Roman"/>
          <w:spacing w:val="-7"/>
          <w:sz w:val="20"/>
          <w:szCs w:val="20"/>
        </w:rPr>
        <w:t xml:space="preserve"> </w:t>
      </w:r>
      <w:r w:rsidRPr="00CD557A">
        <w:rPr>
          <w:rFonts w:ascii="Times New Roman" w:hAnsi="Times New Roman"/>
          <w:spacing w:val="-1"/>
          <w:sz w:val="20"/>
          <w:szCs w:val="20"/>
        </w:rPr>
        <w:t>regulators</w:t>
      </w:r>
      <w:r w:rsidRPr="00CD557A">
        <w:rPr>
          <w:rFonts w:ascii="Times New Roman" w:hAnsi="Times New Roman"/>
          <w:spacing w:val="-4"/>
          <w:sz w:val="20"/>
          <w:szCs w:val="20"/>
        </w:rPr>
        <w:t xml:space="preserve"> </w:t>
      </w:r>
      <w:r w:rsidRPr="00CD557A">
        <w:rPr>
          <w:rFonts w:ascii="Times New Roman" w:hAnsi="Times New Roman"/>
          <w:sz w:val="20"/>
          <w:szCs w:val="20"/>
        </w:rPr>
        <w:t>may</w:t>
      </w:r>
      <w:r w:rsidRPr="00CD557A">
        <w:rPr>
          <w:rFonts w:ascii="Times New Roman" w:hAnsi="Times New Roman"/>
          <w:spacing w:val="-7"/>
          <w:sz w:val="20"/>
          <w:szCs w:val="20"/>
        </w:rPr>
        <w:t xml:space="preserve"> </w:t>
      </w:r>
      <w:r w:rsidRPr="00CD557A">
        <w:rPr>
          <w:rFonts w:ascii="Times New Roman" w:hAnsi="Times New Roman"/>
          <w:spacing w:val="-1"/>
          <w:sz w:val="20"/>
          <w:szCs w:val="20"/>
        </w:rPr>
        <w:t>involve</w:t>
      </w:r>
      <w:r w:rsidRPr="00CD557A">
        <w:rPr>
          <w:rFonts w:ascii="Times New Roman" w:hAnsi="Times New Roman"/>
          <w:spacing w:val="-6"/>
          <w:sz w:val="20"/>
          <w:szCs w:val="20"/>
        </w:rPr>
        <w:t xml:space="preserve"> </w:t>
      </w:r>
      <w:r w:rsidRPr="00CD557A">
        <w:rPr>
          <w:rFonts w:ascii="Times New Roman" w:hAnsi="Times New Roman"/>
          <w:sz w:val="20"/>
          <w:szCs w:val="20"/>
        </w:rPr>
        <w:t>consulting</w:t>
      </w:r>
      <w:r w:rsidRPr="00CD557A">
        <w:rPr>
          <w:rFonts w:ascii="Times New Roman" w:hAnsi="Times New Roman"/>
          <w:spacing w:val="-5"/>
          <w:sz w:val="20"/>
          <w:szCs w:val="20"/>
        </w:rPr>
        <w:t xml:space="preserve"> </w:t>
      </w:r>
      <w:r w:rsidRPr="00CD557A">
        <w:rPr>
          <w:rFonts w:ascii="Times New Roman" w:hAnsi="Times New Roman"/>
          <w:spacing w:val="-1"/>
          <w:sz w:val="20"/>
          <w:szCs w:val="20"/>
        </w:rPr>
        <w:t>with</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60"/>
          <w:w w:val="99"/>
          <w:sz w:val="20"/>
          <w:szCs w:val="20"/>
        </w:rPr>
        <w:t xml:space="preserve"> </w:t>
      </w:r>
      <w:r w:rsidRPr="00CD557A">
        <w:rPr>
          <w:rFonts w:ascii="Times New Roman" w:hAnsi="Times New Roman"/>
          <w:sz w:val="20"/>
          <w:szCs w:val="20"/>
        </w:rPr>
        <w:t>applicable</w:t>
      </w:r>
      <w:r w:rsidRPr="00CD557A">
        <w:rPr>
          <w:rFonts w:ascii="Times New Roman" w:hAnsi="Times New Roman"/>
          <w:spacing w:val="-8"/>
          <w:sz w:val="20"/>
          <w:szCs w:val="20"/>
        </w:rPr>
        <w:t xml:space="preserve"> </w:t>
      </w:r>
      <w:r w:rsidRPr="00CD557A">
        <w:rPr>
          <w:rFonts w:ascii="Times New Roman" w:hAnsi="Times New Roman"/>
          <w:spacing w:val="-1"/>
          <w:sz w:val="20"/>
          <w:szCs w:val="20"/>
        </w:rPr>
        <w:t>SROs</w:t>
      </w:r>
      <w:r w:rsidRPr="00CD557A">
        <w:rPr>
          <w:rFonts w:ascii="Times New Roman" w:hAnsi="Times New Roman"/>
          <w:spacing w:val="-8"/>
          <w:sz w:val="20"/>
          <w:szCs w:val="20"/>
        </w:rPr>
        <w:t xml:space="preserve"> </w:t>
      </w:r>
      <w:r w:rsidRPr="00CD557A">
        <w:rPr>
          <w:rFonts w:ascii="Times New Roman" w:hAnsi="Times New Roman"/>
          <w:sz w:val="20"/>
          <w:szCs w:val="20"/>
        </w:rPr>
        <w:t>in</w:t>
      </w:r>
      <w:r w:rsidRPr="00CD557A">
        <w:rPr>
          <w:rFonts w:ascii="Times New Roman" w:hAnsi="Times New Roman"/>
          <w:spacing w:val="-9"/>
          <w:sz w:val="20"/>
          <w:szCs w:val="20"/>
        </w:rPr>
        <w:t xml:space="preserve"> </w:t>
      </w:r>
      <w:r w:rsidRPr="00CD557A">
        <w:rPr>
          <w:rFonts w:ascii="Times New Roman" w:hAnsi="Times New Roman"/>
          <w:sz w:val="20"/>
          <w:szCs w:val="20"/>
        </w:rPr>
        <w:t>the</w:t>
      </w:r>
      <w:r w:rsidRPr="00CD557A">
        <w:rPr>
          <w:rFonts w:ascii="Times New Roman" w:hAnsi="Times New Roman"/>
          <w:spacing w:val="-7"/>
          <w:sz w:val="20"/>
          <w:szCs w:val="20"/>
        </w:rPr>
        <w:t xml:space="preserve"> </w:t>
      </w:r>
      <w:r w:rsidRPr="00CD557A">
        <w:rPr>
          <w:rFonts w:ascii="Times New Roman" w:hAnsi="Times New Roman"/>
          <w:sz w:val="20"/>
          <w:szCs w:val="20"/>
        </w:rPr>
        <w:t>securities</w:t>
      </w:r>
      <w:r w:rsidRPr="00CD557A">
        <w:rPr>
          <w:rFonts w:ascii="Times New Roman" w:hAnsi="Times New Roman"/>
          <w:spacing w:val="-9"/>
          <w:sz w:val="20"/>
          <w:szCs w:val="20"/>
        </w:rPr>
        <w:t xml:space="preserve"> </w:t>
      </w:r>
      <w:r w:rsidRPr="00CD557A">
        <w:rPr>
          <w:rFonts w:ascii="Times New Roman" w:hAnsi="Times New Roman"/>
          <w:spacing w:val="-1"/>
          <w:sz w:val="20"/>
          <w:szCs w:val="20"/>
        </w:rPr>
        <w:t>and</w:t>
      </w:r>
      <w:r w:rsidRPr="00CD557A">
        <w:rPr>
          <w:rFonts w:ascii="Times New Roman" w:hAnsi="Times New Roman"/>
          <w:spacing w:val="-6"/>
          <w:sz w:val="20"/>
          <w:szCs w:val="20"/>
        </w:rPr>
        <w:t xml:space="preserve"> </w:t>
      </w:r>
      <w:r w:rsidRPr="00CD557A">
        <w:rPr>
          <w:rFonts w:ascii="Times New Roman" w:hAnsi="Times New Roman"/>
          <w:sz w:val="20"/>
          <w:szCs w:val="20"/>
        </w:rPr>
        <w:t>futures/commodities</w:t>
      </w:r>
      <w:r w:rsidRPr="00CD557A">
        <w:rPr>
          <w:rFonts w:ascii="Times New Roman" w:hAnsi="Times New Roman"/>
          <w:spacing w:val="-9"/>
          <w:sz w:val="20"/>
          <w:szCs w:val="20"/>
        </w:rPr>
        <w:t xml:space="preserve"> </w:t>
      </w:r>
      <w:r w:rsidRPr="00CD557A">
        <w:rPr>
          <w:rFonts w:ascii="Times New Roman" w:hAnsi="Times New Roman"/>
          <w:sz w:val="20"/>
          <w:szCs w:val="20"/>
        </w:rPr>
        <w:t>industries.</w:t>
      </w:r>
    </w:p>
  </w:footnote>
  <w:footnote w:id="36">
    <w:p w14:paraId="208EBB96"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1010.630(b).</w:t>
      </w:r>
    </w:p>
  </w:footnote>
  <w:footnote w:id="37">
    <w:p w14:paraId="1EBF1F71"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This</w:t>
      </w:r>
      <w:r w:rsidRPr="00CD557A">
        <w:rPr>
          <w:rFonts w:ascii="Times New Roman" w:hAnsi="Times New Roman"/>
          <w:spacing w:val="-6"/>
          <w:sz w:val="20"/>
          <w:szCs w:val="20"/>
        </w:rPr>
        <w:t xml:space="preserve"> </w:t>
      </w:r>
      <w:r w:rsidRPr="00CD557A">
        <w:rPr>
          <w:rFonts w:ascii="Times New Roman" w:hAnsi="Times New Roman"/>
          <w:spacing w:val="-1"/>
          <w:sz w:val="20"/>
          <w:szCs w:val="20"/>
        </w:rPr>
        <w:t>revision</w:t>
      </w:r>
      <w:r w:rsidRPr="00CD557A">
        <w:rPr>
          <w:rFonts w:ascii="Times New Roman" w:hAnsi="Times New Roman"/>
          <w:spacing w:val="-5"/>
          <w:sz w:val="20"/>
          <w:szCs w:val="20"/>
        </w:rPr>
        <w:t xml:space="preserve"> </w:t>
      </w:r>
      <w:r w:rsidRPr="00CD557A">
        <w:rPr>
          <w:rFonts w:ascii="Times New Roman" w:hAnsi="Times New Roman"/>
          <w:spacing w:val="-1"/>
          <w:sz w:val="20"/>
          <w:szCs w:val="20"/>
        </w:rPr>
        <w:t>will</w:t>
      </w:r>
      <w:r w:rsidRPr="00CD557A">
        <w:rPr>
          <w:rFonts w:ascii="Times New Roman" w:hAnsi="Times New Roman"/>
          <w:spacing w:val="-6"/>
          <w:sz w:val="20"/>
          <w:szCs w:val="20"/>
        </w:rPr>
        <w:t xml:space="preserve"> </w:t>
      </w:r>
      <w:r w:rsidRPr="00CD557A">
        <w:rPr>
          <w:rFonts w:ascii="Times New Roman" w:hAnsi="Times New Roman"/>
          <w:spacing w:val="-1"/>
          <w:sz w:val="20"/>
          <w:szCs w:val="20"/>
        </w:rPr>
        <w:t>also</w:t>
      </w:r>
      <w:r w:rsidRPr="00CD557A">
        <w:rPr>
          <w:rFonts w:ascii="Times New Roman" w:hAnsi="Times New Roman"/>
          <w:spacing w:val="-4"/>
          <w:sz w:val="20"/>
          <w:szCs w:val="20"/>
        </w:rPr>
        <w:t xml:space="preserve"> </w:t>
      </w:r>
      <w:r w:rsidRPr="00CD557A">
        <w:rPr>
          <w:rFonts w:ascii="Times New Roman" w:hAnsi="Times New Roman"/>
          <w:spacing w:val="-1"/>
          <w:sz w:val="20"/>
          <w:szCs w:val="20"/>
        </w:rPr>
        <w:t>require</w:t>
      </w:r>
      <w:r w:rsidRPr="00CD557A">
        <w:rPr>
          <w:rFonts w:ascii="Times New Roman" w:hAnsi="Times New Roman"/>
          <w:spacing w:val="-4"/>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pacing w:val="-1"/>
          <w:sz w:val="20"/>
          <w:szCs w:val="20"/>
        </w:rPr>
        <w:t>corresponding</w:t>
      </w:r>
      <w:r w:rsidRPr="00CD557A">
        <w:rPr>
          <w:rFonts w:ascii="Times New Roman" w:hAnsi="Times New Roman"/>
          <w:spacing w:val="-6"/>
          <w:sz w:val="20"/>
          <w:szCs w:val="20"/>
        </w:rPr>
        <w:t xml:space="preserve"> </w:t>
      </w:r>
      <w:r w:rsidRPr="00CD557A">
        <w:rPr>
          <w:rFonts w:ascii="Times New Roman" w:hAnsi="Times New Roman"/>
          <w:spacing w:val="-1"/>
          <w:sz w:val="20"/>
          <w:szCs w:val="20"/>
        </w:rPr>
        <w:t>change</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z w:val="20"/>
          <w:szCs w:val="20"/>
        </w:rPr>
        <w:t>the</w:t>
      </w:r>
      <w:r w:rsidRPr="00CD557A">
        <w:rPr>
          <w:rFonts w:ascii="Times New Roman" w:hAnsi="Times New Roman"/>
          <w:spacing w:val="-3"/>
          <w:sz w:val="20"/>
          <w:szCs w:val="20"/>
        </w:rPr>
        <w:t xml:space="preserve"> </w:t>
      </w:r>
      <w:r w:rsidRPr="00CD557A">
        <w:rPr>
          <w:rFonts w:ascii="Times New Roman" w:hAnsi="Times New Roman"/>
          <w:spacing w:val="-1"/>
          <w:sz w:val="20"/>
          <w:szCs w:val="20"/>
        </w:rPr>
        <w:t>Recordkeeping</w:t>
      </w:r>
      <w:r w:rsidRPr="00CD557A">
        <w:rPr>
          <w:rFonts w:ascii="Times New Roman" w:hAnsi="Times New Roman"/>
          <w:spacing w:val="-5"/>
          <w:sz w:val="20"/>
          <w:szCs w:val="20"/>
        </w:rPr>
        <w:t xml:space="preserve"> </w:t>
      </w:r>
      <w:r w:rsidRPr="00CD557A">
        <w:rPr>
          <w:rFonts w:ascii="Times New Roman" w:hAnsi="Times New Roman"/>
          <w:spacing w:val="-1"/>
          <w:sz w:val="20"/>
          <w:szCs w:val="20"/>
        </w:rPr>
        <w:t>subsection,</w:t>
      </w:r>
      <w:r w:rsidRPr="00CD557A">
        <w:rPr>
          <w:rFonts w:ascii="Times New Roman" w:hAnsi="Times New Roman"/>
          <w:spacing w:val="-5"/>
          <w:sz w:val="20"/>
          <w:szCs w:val="20"/>
        </w:rPr>
        <w:t xml:space="preserve"> </w:t>
      </w:r>
      <w:r w:rsidRPr="00CD557A">
        <w:rPr>
          <w:rFonts w:ascii="Times New Roman" w:hAnsi="Times New Roman"/>
          <w:sz w:val="20"/>
          <w:szCs w:val="20"/>
        </w:rPr>
        <w:t>described</w:t>
      </w:r>
      <w:r w:rsidRPr="00CD557A">
        <w:rPr>
          <w:rFonts w:ascii="Times New Roman" w:hAnsi="Times New Roman"/>
          <w:spacing w:val="5"/>
          <w:sz w:val="20"/>
          <w:szCs w:val="20"/>
        </w:rPr>
        <w:t xml:space="preserve"> </w:t>
      </w:r>
      <w:r w:rsidRPr="00CD557A">
        <w:rPr>
          <w:rFonts w:ascii="Times New Roman" w:hAnsi="Times New Roman"/>
          <w:sz w:val="20"/>
          <w:szCs w:val="20"/>
        </w:rPr>
        <w:t>in</w:t>
      </w:r>
      <w:r w:rsidRPr="00CD557A">
        <w:rPr>
          <w:rFonts w:ascii="Times New Roman" w:hAnsi="Times New Roman"/>
          <w:spacing w:val="109"/>
          <w:w w:val="99"/>
          <w:sz w:val="20"/>
          <w:szCs w:val="20"/>
        </w:rPr>
        <w:t xml:space="preserve"> </w:t>
      </w:r>
      <w:r w:rsidRPr="00CD557A">
        <w:rPr>
          <w:rFonts w:ascii="Times New Roman" w:hAnsi="Times New Roman"/>
          <w:spacing w:val="-1"/>
          <w:sz w:val="20"/>
          <w:szCs w:val="20"/>
        </w:rPr>
        <w:t>greater</w:t>
      </w:r>
      <w:r w:rsidRPr="00CD557A">
        <w:rPr>
          <w:rFonts w:ascii="Times New Roman" w:hAnsi="Times New Roman"/>
          <w:spacing w:val="-7"/>
          <w:sz w:val="20"/>
          <w:szCs w:val="20"/>
        </w:rPr>
        <w:t xml:space="preserve"> </w:t>
      </w:r>
      <w:r w:rsidRPr="00CD557A">
        <w:rPr>
          <w:rFonts w:ascii="Times New Roman" w:hAnsi="Times New Roman"/>
          <w:sz w:val="20"/>
          <w:szCs w:val="20"/>
        </w:rPr>
        <w:t>detail</w:t>
      </w:r>
      <w:r w:rsidRPr="00CD557A">
        <w:rPr>
          <w:rFonts w:ascii="Times New Roman" w:hAnsi="Times New Roman"/>
          <w:spacing w:val="-7"/>
          <w:sz w:val="20"/>
          <w:szCs w:val="20"/>
        </w:rPr>
        <w:t xml:space="preserve"> </w:t>
      </w:r>
      <w:r w:rsidRPr="00CD557A">
        <w:rPr>
          <w:rFonts w:ascii="Times New Roman" w:hAnsi="Times New Roman"/>
          <w:spacing w:val="-1"/>
          <w:sz w:val="20"/>
          <w:szCs w:val="20"/>
        </w:rPr>
        <w:t>below.</w:t>
      </w:r>
    </w:p>
  </w:footnote>
  <w:footnote w:id="38">
    <w:p w14:paraId="25260380"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4"/>
          <w:sz w:val="20"/>
          <w:szCs w:val="20"/>
        </w:rPr>
        <w:t xml:space="preserve"> </w:t>
      </w:r>
      <w:r w:rsidRPr="00CD557A">
        <w:rPr>
          <w:rFonts w:ascii="Times New Roman" w:hAnsi="Times New Roman"/>
          <w:spacing w:val="-1"/>
          <w:sz w:val="20"/>
          <w:szCs w:val="20"/>
        </w:rPr>
        <w:t>notes</w:t>
      </w:r>
      <w:r w:rsidRPr="00CD557A">
        <w:rPr>
          <w:rFonts w:ascii="Times New Roman" w:hAnsi="Times New Roman"/>
          <w:spacing w:val="-6"/>
          <w:sz w:val="20"/>
          <w:szCs w:val="20"/>
        </w:rPr>
        <w:t xml:space="preserve"> </w:t>
      </w:r>
      <w:r w:rsidRPr="00CD557A">
        <w:rPr>
          <w:rFonts w:ascii="Times New Roman" w:hAnsi="Times New Roman"/>
          <w:sz w:val="20"/>
          <w:szCs w:val="20"/>
        </w:rPr>
        <w:t>that</w:t>
      </w:r>
      <w:r w:rsidRPr="00CD557A">
        <w:rPr>
          <w:rFonts w:ascii="Times New Roman" w:hAnsi="Times New Roman"/>
          <w:spacing w:val="-4"/>
          <w:sz w:val="20"/>
          <w:szCs w:val="20"/>
        </w:rPr>
        <w:t xml:space="preserve"> </w:t>
      </w:r>
      <w:r w:rsidRPr="00CD557A">
        <w:rPr>
          <w:rFonts w:ascii="Times New Roman" w:hAnsi="Times New Roman"/>
          <w:spacing w:val="1"/>
          <w:sz w:val="20"/>
          <w:szCs w:val="20"/>
        </w:rPr>
        <w:t>in</w:t>
      </w:r>
      <w:r w:rsidRPr="00CD557A">
        <w:rPr>
          <w:rFonts w:ascii="Times New Roman" w:hAnsi="Times New Roman"/>
          <w:spacing w:val="-6"/>
          <w:sz w:val="20"/>
          <w:szCs w:val="20"/>
        </w:rPr>
        <w:t xml:space="preserve"> </w:t>
      </w:r>
      <w:r w:rsidRPr="00CD557A">
        <w:rPr>
          <w:rFonts w:ascii="Times New Roman" w:hAnsi="Times New Roman"/>
          <w:sz w:val="20"/>
          <w:szCs w:val="20"/>
        </w:rPr>
        <w:t>cases</w:t>
      </w:r>
      <w:r w:rsidRPr="00CD557A">
        <w:rPr>
          <w:rFonts w:ascii="Times New Roman" w:hAnsi="Times New Roman"/>
          <w:spacing w:val="-3"/>
          <w:sz w:val="20"/>
          <w:szCs w:val="20"/>
        </w:rPr>
        <w:t xml:space="preserve"> </w:t>
      </w:r>
      <w:r w:rsidRPr="00CD557A">
        <w:rPr>
          <w:rFonts w:ascii="Times New Roman" w:hAnsi="Times New Roman"/>
          <w:sz w:val="20"/>
          <w:szCs w:val="20"/>
        </w:rPr>
        <w:t>where</w:t>
      </w:r>
      <w:r w:rsidRPr="00CD557A">
        <w:rPr>
          <w:rFonts w:ascii="Times New Roman" w:hAnsi="Times New Roman"/>
          <w:spacing w:val="-5"/>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individual</w:t>
      </w:r>
      <w:r w:rsidRPr="00CD557A">
        <w:rPr>
          <w:rFonts w:ascii="Times New Roman" w:hAnsi="Times New Roman"/>
          <w:spacing w:val="-5"/>
          <w:sz w:val="20"/>
          <w:szCs w:val="20"/>
        </w:rPr>
        <w:t xml:space="preserve"> </w:t>
      </w:r>
      <w:r w:rsidRPr="00CD557A">
        <w:rPr>
          <w:rFonts w:ascii="Times New Roman" w:hAnsi="Times New Roman"/>
          <w:sz w:val="20"/>
          <w:szCs w:val="20"/>
        </w:rPr>
        <w:t>signing</w:t>
      </w:r>
      <w:r w:rsidRPr="00CD557A">
        <w:rPr>
          <w:rFonts w:ascii="Times New Roman" w:hAnsi="Times New Roman"/>
          <w:spacing w:val="-5"/>
          <w:sz w:val="20"/>
          <w:szCs w:val="20"/>
        </w:rPr>
        <w:t xml:space="preserve"> </w:t>
      </w:r>
      <w:r w:rsidRPr="00CD557A">
        <w:rPr>
          <w:rFonts w:ascii="Times New Roman" w:hAnsi="Times New Roman"/>
          <w:spacing w:val="1"/>
          <w:sz w:val="20"/>
          <w:szCs w:val="20"/>
        </w:rPr>
        <w:t>the</w:t>
      </w:r>
      <w:r w:rsidRPr="00CD557A">
        <w:rPr>
          <w:rFonts w:ascii="Times New Roman" w:hAnsi="Times New Roman"/>
          <w:spacing w:val="-3"/>
          <w:sz w:val="20"/>
          <w:szCs w:val="20"/>
        </w:rPr>
        <w:t xml:space="preserve"> </w:t>
      </w:r>
      <w:r w:rsidRPr="00CD557A">
        <w:rPr>
          <w:rFonts w:ascii="Times New Roman" w:hAnsi="Times New Roman"/>
          <w:sz w:val="20"/>
          <w:szCs w:val="20"/>
        </w:rPr>
        <w:t>documentation</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z w:val="20"/>
          <w:szCs w:val="20"/>
        </w:rPr>
        <w:t>open</w:t>
      </w:r>
      <w:r w:rsidRPr="00CD557A">
        <w:rPr>
          <w:rFonts w:ascii="Times New Roman" w:hAnsi="Times New Roman"/>
          <w:spacing w:val="-5"/>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account</w:t>
      </w:r>
      <w:r w:rsidRPr="00CD557A">
        <w:rPr>
          <w:rFonts w:ascii="Times New Roman" w:hAnsi="Times New Roman"/>
          <w:spacing w:val="-5"/>
          <w:sz w:val="20"/>
          <w:szCs w:val="20"/>
        </w:rPr>
        <w:t xml:space="preserve"> </w:t>
      </w:r>
      <w:r w:rsidRPr="00CD557A">
        <w:rPr>
          <w:rFonts w:ascii="Times New Roman" w:hAnsi="Times New Roman"/>
          <w:sz w:val="20"/>
          <w:szCs w:val="20"/>
        </w:rPr>
        <w:t>(and</w:t>
      </w:r>
      <w:r w:rsidRPr="00CD557A">
        <w:rPr>
          <w:rFonts w:ascii="Times New Roman" w:hAnsi="Times New Roman"/>
          <w:spacing w:val="32"/>
          <w:w w:val="99"/>
          <w:sz w:val="20"/>
          <w:szCs w:val="20"/>
        </w:rPr>
        <w:t xml:space="preserve"> </w:t>
      </w:r>
      <w:r w:rsidRPr="00CD557A">
        <w:rPr>
          <w:rFonts w:ascii="Times New Roman" w:hAnsi="Times New Roman"/>
          <w:spacing w:val="-1"/>
          <w:sz w:val="20"/>
          <w:szCs w:val="20"/>
        </w:rPr>
        <w:t>identifying</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6"/>
          <w:sz w:val="20"/>
          <w:szCs w:val="20"/>
        </w:rPr>
        <w:t xml:space="preserve"> </w:t>
      </w:r>
      <w:r w:rsidRPr="00CD557A">
        <w:rPr>
          <w:rFonts w:ascii="Times New Roman" w:hAnsi="Times New Roman"/>
          <w:sz w:val="20"/>
          <w:szCs w:val="20"/>
        </w:rPr>
        <w:t>legal</w:t>
      </w:r>
      <w:r w:rsidRPr="00CD557A">
        <w:rPr>
          <w:rFonts w:ascii="Times New Roman" w:hAnsi="Times New Roman"/>
          <w:spacing w:val="-5"/>
          <w:sz w:val="20"/>
          <w:szCs w:val="20"/>
        </w:rPr>
        <w:t xml:space="preserve"> </w:t>
      </w:r>
      <w:r w:rsidRPr="00CD557A">
        <w:rPr>
          <w:rFonts w:ascii="Times New Roman" w:hAnsi="Times New Roman"/>
          <w:spacing w:val="-1"/>
          <w:sz w:val="20"/>
          <w:szCs w:val="20"/>
        </w:rPr>
        <w:t>entity’s</w:t>
      </w:r>
      <w:r w:rsidRPr="00CD557A">
        <w:rPr>
          <w:rFonts w:ascii="Times New Roman" w:hAnsi="Times New Roman"/>
          <w:spacing w:val="-7"/>
          <w:sz w:val="20"/>
          <w:szCs w:val="20"/>
        </w:rPr>
        <w:t xml:space="preserve"> </w:t>
      </w:r>
      <w:r w:rsidRPr="00CD557A">
        <w:rPr>
          <w:rFonts w:ascii="Times New Roman" w:hAnsi="Times New Roman"/>
          <w:sz w:val="20"/>
          <w:szCs w:val="20"/>
        </w:rPr>
        <w:t>beneficial</w:t>
      </w:r>
      <w:r w:rsidRPr="00CD557A">
        <w:rPr>
          <w:rFonts w:ascii="Times New Roman" w:hAnsi="Times New Roman"/>
          <w:spacing w:val="-6"/>
          <w:sz w:val="20"/>
          <w:szCs w:val="20"/>
        </w:rPr>
        <w:t xml:space="preserve"> </w:t>
      </w:r>
      <w:r w:rsidRPr="00CD557A">
        <w:rPr>
          <w:rFonts w:ascii="Times New Roman" w:hAnsi="Times New Roman"/>
          <w:spacing w:val="-1"/>
          <w:sz w:val="20"/>
          <w:szCs w:val="20"/>
        </w:rPr>
        <w:t>owners)</w:t>
      </w:r>
      <w:r w:rsidRPr="00CD557A">
        <w:rPr>
          <w:rFonts w:ascii="Times New Roman" w:hAnsi="Times New Roman"/>
          <w:spacing w:val="-5"/>
          <w:sz w:val="20"/>
          <w:szCs w:val="20"/>
        </w:rPr>
        <w:t xml:space="preserve"> </w:t>
      </w:r>
      <w:r w:rsidRPr="00CD557A">
        <w:rPr>
          <w:rFonts w:ascii="Times New Roman" w:hAnsi="Times New Roman"/>
          <w:sz w:val="20"/>
          <w:szCs w:val="20"/>
        </w:rPr>
        <w:t>does</w:t>
      </w:r>
      <w:r w:rsidRPr="00CD557A">
        <w:rPr>
          <w:rFonts w:ascii="Times New Roman" w:hAnsi="Times New Roman"/>
          <w:spacing w:val="-7"/>
          <w:sz w:val="20"/>
          <w:szCs w:val="20"/>
        </w:rPr>
        <w:t xml:space="preserve"> </w:t>
      </w:r>
      <w:r w:rsidRPr="00CD557A">
        <w:rPr>
          <w:rFonts w:ascii="Times New Roman" w:hAnsi="Times New Roman"/>
          <w:sz w:val="20"/>
          <w:szCs w:val="20"/>
        </w:rPr>
        <w:t>not</w:t>
      </w:r>
      <w:r w:rsidRPr="00CD557A">
        <w:rPr>
          <w:rFonts w:ascii="Times New Roman" w:hAnsi="Times New Roman"/>
          <w:spacing w:val="-7"/>
          <w:sz w:val="20"/>
          <w:szCs w:val="20"/>
        </w:rPr>
        <w:t xml:space="preserve"> </w:t>
      </w:r>
      <w:r w:rsidRPr="00CD557A">
        <w:rPr>
          <w:rFonts w:ascii="Times New Roman" w:hAnsi="Times New Roman"/>
          <w:sz w:val="20"/>
          <w:szCs w:val="20"/>
        </w:rPr>
        <w:t>deliver</w:t>
      </w:r>
      <w:r w:rsidRPr="00CD557A">
        <w:rPr>
          <w:rFonts w:ascii="Times New Roman" w:hAnsi="Times New Roman"/>
          <w:spacing w:val="-4"/>
          <w:sz w:val="20"/>
          <w:szCs w:val="20"/>
        </w:rPr>
        <w:t xml:space="preserve"> </w:t>
      </w:r>
      <w:r w:rsidRPr="00CD557A">
        <w:rPr>
          <w:rFonts w:ascii="Times New Roman" w:hAnsi="Times New Roman"/>
          <w:spacing w:val="-1"/>
          <w:sz w:val="20"/>
          <w:szCs w:val="20"/>
        </w:rPr>
        <w:t>such</w:t>
      </w:r>
      <w:r w:rsidRPr="00CD557A">
        <w:rPr>
          <w:rFonts w:ascii="Times New Roman" w:hAnsi="Times New Roman"/>
          <w:spacing w:val="-7"/>
          <w:sz w:val="20"/>
          <w:szCs w:val="20"/>
        </w:rPr>
        <w:t xml:space="preserve"> </w:t>
      </w:r>
      <w:r w:rsidRPr="00CD557A">
        <w:rPr>
          <w:rFonts w:ascii="Times New Roman" w:hAnsi="Times New Roman"/>
          <w:sz w:val="20"/>
          <w:szCs w:val="20"/>
        </w:rPr>
        <w:t>documentation</w:t>
      </w:r>
      <w:r w:rsidRPr="00CD557A">
        <w:rPr>
          <w:rFonts w:ascii="Times New Roman" w:hAnsi="Times New Roman"/>
          <w:spacing w:val="-7"/>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77"/>
          <w:w w:val="99"/>
          <w:sz w:val="20"/>
          <w:szCs w:val="20"/>
        </w:rPr>
        <w:t xml:space="preserve"> </w:t>
      </w:r>
      <w:r w:rsidRPr="00CD557A">
        <w:rPr>
          <w:rFonts w:ascii="Times New Roman" w:hAnsi="Times New Roman"/>
          <w:spacing w:val="-1"/>
          <w:sz w:val="20"/>
          <w:szCs w:val="20"/>
        </w:rPr>
        <w:t>institution,</w:t>
      </w:r>
      <w:r w:rsidRPr="00CD557A">
        <w:rPr>
          <w:rFonts w:ascii="Times New Roman" w:hAnsi="Times New Roman"/>
          <w:spacing w:val="-6"/>
          <w:sz w:val="20"/>
          <w:szCs w:val="20"/>
        </w:rPr>
        <w:t xml:space="preserve"> </w:t>
      </w:r>
      <w:r w:rsidRPr="00CD557A">
        <w:rPr>
          <w:rFonts w:ascii="Times New Roman" w:hAnsi="Times New Roman"/>
          <w:sz w:val="20"/>
          <w:szCs w:val="20"/>
        </w:rPr>
        <w:t>it</w:t>
      </w:r>
      <w:r w:rsidRPr="00CD557A">
        <w:rPr>
          <w:rFonts w:ascii="Times New Roman" w:hAnsi="Times New Roman"/>
          <w:spacing w:val="-4"/>
          <w:sz w:val="20"/>
          <w:szCs w:val="20"/>
        </w:rPr>
        <w:t xml:space="preserve"> </w:t>
      </w:r>
      <w:r w:rsidRPr="00CD557A">
        <w:rPr>
          <w:rFonts w:ascii="Times New Roman" w:hAnsi="Times New Roman"/>
          <w:sz w:val="20"/>
          <w:szCs w:val="20"/>
        </w:rPr>
        <w:t>may</w:t>
      </w:r>
      <w:r w:rsidRPr="00CD557A">
        <w:rPr>
          <w:rFonts w:ascii="Times New Roman" w:hAnsi="Times New Roman"/>
          <w:spacing w:val="-9"/>
          <w:sz w:val="20"/>
          <w:szCs w:val="20"/>
        </w:rPr>
        <w:t xml:space="preserve"> </w:t>
      </w:r>
      <w:r w:rsidRPr="00CD557A">
        <w:rPr>
          <w:rFonts w:ascii="Times New Roman" w:hAnsi="Times New Roman"/>
          <w:sz w:val="20"/>
          <w:szCs w:val="20"/>
        </w:rPr>
        <w:t>be</w:t>
      </w:r>
      <w:r w:rsidRPr="00CD557A">
        <w:rPr>
          <w:rFonts w:ascii="Times New Roman" w:hAnsi="Times New Roman"/>
          <w:spacing w:val="-6"/>
          <w:sz w:val="20"/>
          <w:szCs w:val="20"/>
        </w:rPr>
        <w:t xml:space="preserve"> </w:t>
      </w:r>
      <w:r w:rsidRPr="00CD557A">
        <w:rPr>
          <w:rFonts w:ascii="Times New Roman" w:hAnsi="Times New Roman"/>
          <w:sz w:val="20"/>
          <w:szCs w:val="20"/>
        </w:rPr>
        <w:t>appropriate</w:t>
      </w:r>
      <w:r w:rsidRPr="00CD557A">
        <w:rPr>
          <w:rFonts w:ascii="Times New Roman" w:hAnsi="Times New Roman"/>
          <w:spacing w:val="-6"/>
          <w:sz w:val="20"/>
          <w:szCs w:val="20"/>
        </w:rPr>
        <w:t xml:space="preserve"> </w:t>
      </w:r>
      <w:r w:rsidRPr="00CD557A">
        <w:rPr>
          <w:rFonts w:ascii="Times New Roman" w:hAnsi="Times New Roman"/>
          <w:spacing w:val="-1"/>
          <w:sz w:val="20"/>
          <w:szCs w:val="20"/>
        </w:rPr>
        <w:t>that</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6"/>
          <w:sz w:val="20"/>
          <w:szCs w:val="20"/>
        </w:rPr>
        <w:t xml:space="preserve"> </w:t>
      </w:r>
      <w:r w:rsidRPr="00CD557A">
        <w:rPr>
          <w:rFonts w:ascii="Times New Roman" w:hAnsi="Times New Roman"/>
          <w:spacing w:val="-1"/>
          <w:sz w:val="20"/>
          <w:szCs w:val="20"/>
        </w:rPr>
        <w:t>individual’s</w:t>
      </w:r>
      <w:r w:rsidRPr="00CD557A">
        <w:rPr>
          <w:rFonts w:ascii="Times New Roman" w:hAnsi="Times New Roman"/>
          <w:spacing w:val="-6"/>
          <w:sz w:val="20"/>
          <w:szCs w:val="20"/>
        </w:rPr>
        <w:t xml:space="preserve"> </w:t>
      </w:r>
      <w:r w:rsidRPr="00CD557A">
        <w:rPr>
          <w:rFonts w:ascii="Times New Roman" w:hAnsi="Times New Roman"/>
          <w:spacing w:val="-1"/>
          <w:sz w:val="20"/>
          <w:szCs w:val="20"/>
        </w:rPr>
        <w:t>signature</w:t>
      </w:r>
      <w:r w:rsidRPr="00CD557A">
        <w:rPr>
          <w:rFonts w:ascii="Times New Roman" w:hAnsi="Times New Roman"/>
          <w:spacing w:val="-6"/>
          <w:sz w:val="20"/>
          <w:szCs w:val="20"/>
        </w:rPr>
        <w:t xml:space="preserve"> </w:t>
      </w:r>
      <w:r w:rsidRPr="00CD557A">
        <w:rPr>
          <w:rFonts w:ascii="Times New Roman" w:hAnsi="Times New Roman"/>
          <w:sz w:val="20"/>
          <w:szCs w:val="20"/>
        </w:rPr>
        <w:t>be</w:t>
      </w:r>
      <w:r w:rsidRPr="00CD557A">
        <w:rPr>
          <w:rFonts w:ascii="Times New Roman" w:hAnsi="Times New Roman"/>
          <w:spacing w:val="-6"/>
          <w:sz w:val="20"/>
          <w:szCs w:val="20"/>
        </w:rPr>
        <w:t xml:space="preserve"> </w:t>
      </w:r>
      <w:r w:rsidRPr="00CD557A">
        <w:rPr>
          <w:rFonts w:ascii="Times New Roman" w:hAnsi="Times New Roman"/>
          <w:sz w:val="20"/>
          <w:szCs w:val="20"/>
        </w:rPr>
        <w:t>notarized.</w:t>
      </w:r>
    </w:p>
  </w:footnote>
  <w:footnote w:id="39">
    <w:p w14:paraId="3E6109FC"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4"/>
          <w:sz w:val="20"/>
          <w:szCs w:val="20"/>
        </w:rPr>
        <w:t xml:space="preserve"> </w:t>
      </w:r>
      <w:r w:rsidRPr="00CD557A">
        <w:rPr>
          <w:rFonts w:ascii="Times New Roman" w:hAnsi="Times New Roman"/>
          <w:sz w:val="20"/>
          <w:szCs w:val="20"/>
        </w:rPr>
        <w:t>also</w:t>
      </w:r>
      <w:r w:rsidRPr="00CD557A">
        <w:rPr>
          <w:rFonts w:ascii="Times New Roman" w:hAnsi="Times New Roman"/>
          <w:spacing w:val="-5"/>
          <w:sz w:val="20"/>
          <w:szCs w:val="20"/>
        </w:rPr>
        <w:t xml:space="preserve"> </w:t>
      </w:r>
      <w:r w:rsidRPr="00CD557A">
        <w:rPr>
          <w:rFonts w:ascii="Times New Roman" w:hAnsi="Times New Roman"/>
          <w:sz w:val="20"/>
          <w:szCs w:val="20"/>
        </w:rPr>
        <w:t>understands</w:t>
      </w:r>
      <w:r w:rsidRPr="00CD557A">
        <w:rPr>
          <w:rFonts w:ascii="Times New Roman" w:hAnsi="Times New Roman"/>
          <w:spacing w:val="-6"/>
          <w:sz w:val="20"/>
          <w:szCs w:val="20"/>
        </w:rPr>
        <w:t xml:space="preserve"> </w:t>
      </w:r>
      <w:r w:rsidRPr="00CD557A">
        <w:rPr>
          <w:rFonts w:ascii="Times New Roman" w:hAnsi="Times New Roman"/>
          <w:sz w:val="20"/>
          <w:szCs w:val="20"/>
        </w:rPr>
        <w:t>that</w:t>
      </w:r>
      <w:r w:rsidRPr="00CD557A">
        <w:rPr>
          <w:rFonts w:ascii="Times New Roman" w:hAnsi="Times New Roman"/>
          <w:spacing w:val="-2"/>
          <w:sz w:val="20"/>
          <w:szCs w:val="20"/>
        </w:rPr>
        <w:t xml:space="preserve"> </w:t>
      </w:r>
      <w:r w:rsidRPr="00CD557A">
        <w:rPr>
          <w:rFonts w:ascii="Times New Roman" w:hAnsi="Times New Roman"/>
          <w:sz w:val="20"/>
          <w:szCs w:val="20"/>
        </w:rPr>
        <w:t>in</w:t>
      </w:r>
      <w:r w:rsidRPr="00CD557A">
        <w:rPr>
          <w:rFonts w:ascii="Times New Roman" w:hAnsi="Times New Roman"/>
          <w:spacing w:val="-7"/>
          <w:sz w:val="20"/>
          <w:szCs w:val="20"/>
        </w:rPr>
        <w:t xml:space="preserve"> </w:t>
      </w:r>
      <w:r w:rsidRPr="00CD557A">
        <w:rPr>
          <w:rFonts w:ascii="Times New Roman" w:hAnsi="Times New Roman"/>
          <w:spacing w:val="-1"/>
          <w:sz w:val="20"/>
          <w:szCs w:val="20"/>
        </w:rPr>
        <w:t>cases</w:t>
      </w:r>
      <w:r w:rsidRPr="00CD557A">
        <w:rPr>
          <w:rFonts w:ascii="Times New Roman" w:hAnsi="Times New Roman"/>
          <w:spacing w:val="-3"/>
          <w:sz w:val="20"/>
          <w:szCs w:val="20"/>
        </w:rPr>
        <w:t xml:space="preserve"> </w:t>
      </w:r>
      <w:r w:rsidRPr="00CD557A">
        <w:rPr>
          <w:rFonts w:ascii="Times New Roman" w:hAnsi="Times New Roman"/>
          <w:spacing w:val="-1"/>
          <w:sz w:val="20"/>
          <w:szCs w:val="20"/>
        </w:rPr>
        <w:t>where</w:t>
      </w:r>
      <w:r w:rsidRPr="00CD557A">
        <w:rPr>
          <w:rFonts w:ascii="Times New Roman" w:hAnsi="Times New Roman"/>
          <w:spacing w:val="-4"/>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pacing w:val="-1"/>
          <w:sz w:val="20"/>
          <w:szCs w:val="20"/>
        </w:rPr>
        <w:t>newly</w:t>
      </w:r>
      <w:r w:rsidRPr="00CD557A">
        <w:rPr>
          <w:rFonts w:ascii="Times New Roman" w:hAnsi="Times New Roman"/>
          <w:spacing w:val="-4"/>
          <w:sz w:val="20"/>
          <w:szCs w:val="20"/>
        </w:rPr>
        <w:t xml:space="preserve"> </w:t>
      </w:r>
      <w:r w:rsidRPr="00CD557A">
        <w:rPr>
          <w:rFonts w:ascii="Times New Roman" w:hAnsi="Times New Roman"/>
          <w:sz w:val="20"/>
          <w:szCs w:val="20"/>
        </w:rPr>
        <w:t>formed</w:t>
      </w:r>
      <w:r w:rsidRPr="00CD557A">
        <w:rPr>
          <w:rFonts w:ascii="Times New Roman" w:hAnsi="Times New Roman"/>
          <w:spacing w:val="-3"/>
          <w:sz w:val="20"/>
          <w:szCs w:val="20"/>
        </w:rPr>
        <w:t xml:space="preserve"> </w:t>
      </w:r>
      <w:r w:rsidRPr="00CD557A">
        <w:rPr>
          <w:rFonts w:ascii="Times New Roman" w:hAnsi="Times New Roman"/>
          <w:spacing w:val="-1"/>
          <w:sz w:val="20"/>
          <w:szCs w:val="20"/>
        </w:rPr>
        <w:t>legal</w:t>
      </w:r>
      <w:r w:rsidRPr="00CD557A">
        <w:rPr>
          <w:rFonts w:ascii="Times New Roman" w:hAnsi="Times New Roman"/>
          <w:spacing w:val="-5"/>
          <w:sz w:val="20"/>
          <w:szCs w:val="20"/>
        </w:rPr>
        <w:t xml:space="preserve"> </w:t>
      </w:r>
      <w:r w:rsidRPr="00CD557A">
        <w:rPr>
          <w:rFonts w:ascii="Times New Roman" w:hAnsi="Times New Roman"/>
          <w:sz w:val="20"/>
          <w:szCs w:val="20"/>
        </w:rPr>
        <w:t>entity</w:t>
      </w:r>
      <w:r w:rsidRPr="00CD557A">
        <w:rPr>
          <w:rFonts w:ascii="Times New Roman" w:hAnsi="Times New Roman"/>
          <w:spacing w:val="-6"/>
          <w:sz w:val="20"/>
          <w:szCs w:val="20"/>
        </w:rPr>
        <w:t xml:space="preserve"> </w:t>
      </w:r>
      <w:r w:rsidRPr="00CD557A">
        <w:rPr>
          <w:rFonts w:ascii="Times New Roman" w:hAnsi="Times New Roman"/>
          <w:sz w:val="20"/>
          <w:szCs w:val="20"/>
        </w:rPr>
        <w:t>opens</w:t>
      </w:r>
      <w:r w:rsidRPr="00CD557A">
        <w:rPr>
          <w:rFonts w:ascii="Times New Roman" w:hAnsi="Times New Roman"/>
          <w:spacing w:val="-5"/>
          <w:sz w:val="20"/>
          <w:szCs w:val="20"/>
        </w:rPr>
        <w:t xml:space="preserve"> </w:t>
      </w:r>
      <w:r w:rsidRPr="00CD557A">
        <w:rPr>
          <w:rFonts w:ascii="Times New Roman" w:hAnsi="Times New Roman"/>
          <w:sz w:val="20"/>
          <w:szCs w:val="20"/>
        </w:rPr>
        <w:t>a</w:t>
      </w:r>
      <w:r w:rsidRPr="00CD557A">
        <w:rPr>
          <w:rFonts w:ascii="Times New Roman" w:hAnsi="Times New Roman"/>
          <w:spacing w:val="-2"/>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3"/>
          <w:sz w:val="20"/>
          <w:szCs w:val="20"/>
        </w:rPr>
        <w:t xml:space="preserve"> </w:t>
      </w:r>
      <w:r w:rsidRPr="00CD557A">
        <w:rPr>
          <w:rFonts w:ascii="Times New Roman" w:hAnsi="Times New Roman"/>
          <w:spacing w:val="-1"/>
          <w:sz w:val="20"/>
          <w:szCs w:val="20"/>
        </w:rPr>
        <w:t>institution</w:t>
      </w:r>
      <w:r w:rsidRPr="00CD557A">
        <w:rPr>
          <w:rFonts w:ascii="Times New Roman" w:hAnsi="Times New Roman"/>
          <w:spacing w:val="81"/>
          <w:w w:val="99"/>
          <w:sz w:val="20"/>
          <w:szCs w:val="20"/>
        </w:rPr>
        <w:t xml:space="preserve"> </w:t>
      </w:r>
      <w:r w:rsidRPr="00CD557A">
        <w:rPr>
          <w:rFonts w:ascii="Times New Roman" w:hAnsi="Times New Roman"/>
          <w:spacing w:val="-1"/>
          <w:sz w:val="20"/>
          <w:szCs w:val="20"/>
        </w:rPr>
        <w:t>account</w:t>
      </w:r>
      <w:r w:rsidRPr="00CD557A">
        <w:rPr>
          <w:rFonts w:ascii="Times New Roman" w:hAnsi="Times New Roman"/>
          <w:spacing w:val="-7"/>
          <w:sz w:val="20"/>
          <w:szCs w:val="20"/>
        </w:rPr>
        <w:t xml:space="preserve"> </w:t>
      </w:r>
      <w:r w:rsidRPr="00CD557A">
        <w:rPr>
          <w:rFonts w:ascii="Times New Roman" w:hAnsi="Times New Roman"/>
          <w:spacing w:val="1"/>
          <w:sz w:val="20"/>
          <w:szCs w:val="20"/>
        </w:rPr>
        <w:t>in</w:t>
      </w:r>
      <w:r w:rsidRPr="00CD557A">
        <w:rPr>
          <w:rFonts w:ascii="Times New Roman" w:hAnsi="Times New Roman"/>
          <w:spacing w:val="-6"/>
          <w:sz w:val="20"/>
          <w:szCs w:val="20"/>
        </w:rPr>
        <w:t xml:space="preserve"> </w:t>
      </w:r>
      <w:r w:rsidRPr="00CD557A">
        <w:rPr>
          <w:rFonts w:ascii="Times New Roman" w:hAnsi="Times New Roman"/>
          <w:sz w:val="20"/>
          <w:szCs w:val="20"/>
        </w:rPr>
        <w:t>order</w:t>
      </w:r>
      <w:r w:rsidRPr="00CD557A">
        <w:rPr>
          <w:rFonts w:ascii="Times New Roman" w:hAnsi="Times New Roman"/>
          <w:spacing w:val="-4"/>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commence</w:t>
      </w:r>
      <w:r w:rsidRPr="00CD557A">
        <w:rPr>
          <w:rFonts w:ascii="Times New Roman" w:hAnsi="Times New Roman"/>
          <w:spacing w:val="-3"/>
          <w:sz w:val="20"/>
          <w:szCs w:val="20"/>
        </w:rPr>
        <w:t xml:space="preserve"> </w:t>
      </w:r>
      <w:r w:rsidRPr="00CD557A">
        <w:rPr>
          <w:rFonts w:ascii="Times New Roman" w:hAnsi="Times New Roman"/>
          <w:spacing w:val="-1"/>
          <w:sz w:val="20"/>
          <w:szCs w:val="20"/>
        </w:rPr>
        <w:t>business,</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beneficial</w:t>
      </w:r>
      <w:r w:rsidRPr="00CD557A">
        <w:rPr>
          <w:rFonts w:ascii="Times New Roman" w:hAnsi="Times New Roman"/>
          <w:spacing w:val="-6"/>
          <w:sz w:val="20"/>
          <w:szCs w:val="20"/>
        </w:rPr>
        <w:t xml:space="preserve"> </w:t>
      </w:r>
      <w:r w:rsidRPr="00CD557A">
        <w:rPr>
          <w:rFonts w:ascii="Times New Roman" w:hAnsi="Times New Roman"/>
          <w:spacing w:val="-1"/>
          <w:sz w:val="20"/>
          <w:szCs w:val="20"/>
        </w:rPr>
        <w:t>owner(s)</w:t>
      </w:r>
      <w:r w:rsidRPr="00CD557A">
        <w:rPr>
          <w:rFonts w:ascii="Times New Roman" w:hAnsi="Times New Roman"/>
          <w:spacing w:val="-2"/>
          <w:sz w:val="20"/>
          <w:szCs w:val="20"/>
        </w:rPr>
        <w:t xml:space="preserve"> would</w:t>
      </w:r>
      <w:r w:rsidRPr="00CD557A">
        <w:rPr>
          <w:rFonts w:ascii="Times New Roman" w:hAnsi="Times New Roman"/>
          <w:spacing w:val="-4"/>
          <w:sz w:val="20"/>
          <w:szCs w:val="20"/>
        </w:rPr>
        <w:t xml:space="preserve"> </w:t>
      </w:r>
      <w:r w:rsidRPr="00CD557A">
        <w:rPr>
          <w:rFonts w:ascii="Times New Roman" w:hAnsi="Times New Roman"/>
          <w:sz w:val="20"/>
          <w:szCs w:val="20"/>
        </w:rPr>
        <w:t>typically</w:t>
      </w:r>
      <w:r w:rsidRPr="00CD557A">
        <w:rPr>
          <w:rFonts w:ascii="Times New Roman" w:hAnsi="Times New Roman"/>
          <w:spacing w:val="-9"/>
          <w:sz w:val="20"/>
          <w:szCs w:val="20"/>
        </w:rPr>
        <w:t xml:space="preserve"> </w:t>
      </w:r>
      <w:r w:rsidRPr="00CD557A">
        <w:rPr>
          <w:rFonts w:ascii="Times New Roman" w:hAnsi="Times New Roman"/>
          <w:sz w:val="20"/>
          <w:szCs w:val="20"/>
        </w:rPr>
        <w:t>open</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6"/>
          <w:sz w:val="20"/>
          <w:szCs w:val="20"/>
        </w:rPr>
        <w:t xml:space="preserve"> </w:t>
      </w:r>
      <w:r w:rsidRPr="00CD557A">
        <w:rPr>
          <w:rFonts w:ascii="Times New Roman" w:hAnsi="Times New Roman"/>
          <w:spacing w:val="-1"/>
          <w:sz w:val="20"/>
          <w:szCs w:val="20"/>
        </w:rPr>
        <w:t>account</w:t>
      </w:r>
      <w:r w:rsidRPr="00CD557A">
        <w:rPr>
          <w:rFonts w:ascii="Times New Roman" w:hAnsi="Times New Roman"/>
          <w:spacing w:val="-6"/>
          <w:sz w:val="20"/>
          <w:szCs w:val="20"/>
        </w:rPr>
        <w:t xml:space="preserve"> </w:t>
      </w:r>
      <w:r w:rsidRPr="00CD557A">
        <w:rPr>
          <w:rFonts w:ascii="Times New Roman" w:hAnsi="Times New Roman"/>
          <w:spacing w:val="1"/>
          <w:sz w:val="20"/>
          <w:szCs w:val="20"/>
        </w:rPr>
        <w:t>in</w:t>
      </w:r>
      <w:r w:rsidRPr="00CD557A">
        <w:rPr>
          <w:rFonts w:ascii="Times New Roman" w:hAnsi="Times New Roman"/>
          <w:spacing w:val="-6"/>
          <w:sz w:val="20"/>
          <w:szCs w:val="20"/>
        </w:rPr>
        <w:t xml:space="preserve"> </w:t>
      </w:r>
      <w:r w:rsidRPr="00CD557A">
        <w:rPr>
          <w:rFonts w:ascii="Times New Roman" w:hAnsi="Times New Roman"/>
          <w:sz w:val="20"/>
          <w:szCs w:val="20"/>
        </w:rPr>
        <w:t>person</w:t>
      </w:r>
      <w:r w:rsidRPr="00CD557A">
        <w:rPr>
          <w:rFonts w:ascii="Times New Roman" w:hAnsi="Times New Roman"/>
          <w:spacing w:val="76"/>
          <w:w w:val="99"/>
          <w:sz w:val="20"/>
          <w:szCs w:val="20"/>
        </w:rPr>
        <w:t xml:space="preserve"> </w:t>
      </w:r>
      <w:r w:rsidRPr="00CD557A">
        <w:rPr>
          <w:rFonts w:ascii="Times New Roman" w:hAnsi="Times New Roman"/>
          <w:spacing w:val="-1"/>
          <w:sz w:val="20"/>
          <w:szCs w:val="20"/>
        </w:rPr>
        <w:t>and</w:t>
      </w:r>
      <w:r w:rsidRPr="00CD557A">
        <w:rPr>
          <w:rFonts w:ascii="Times New Roman" w:hAnsi="Times New Roman"/>
          <w:spacing w:val="-4"/>
          <w:sz w:val="20"/>
          <w:szCs w:val="20"/>
        </w:rPr>
        <w:t xml:space="preserve"> </w:t>
      </w:r>
      <w:r w:rsidRPr="00CD557A">
        <w:rPr>
          <w:rFonts w:ascii="Times New Roman" w:hAnsi="Times New Roman"/>
          <w:sz w:val="20"/>
          <w:szCs w:val="20"/>
        </w:rPr>
        <w:t>be</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signatories</w:t>
      </w:r>
      <w:r w:rsidRPr="00CD557A">
        <w:rPr>
          <w:rFonts w:ascii="Times New Roman" w:hAnsi="Times New Roman"/>
          <w:spacing w:val="-5"/>
          <w:sz w:val="20"/>
          <w:szCs w:val="20"/>
        </w:rPr>
        <w:t xml:space="preserve"> </w:t>
      </w:r>
      <w:r w:rsidRPr="00CD557A">
        <w:rPr>
          <w:rFonts w:ascii="Times New Roman" w:hAnsi="Times New Roman"/>
          <w:spacing w:val="1"/>
          <w:sz w:val="20"/>
          <w:szCs w:val="20"/>
        </w:rPr>
        <w:t>on</w:t>
      </w:r>
      <w:r w:rsidRPr="00CD557A">
        <w:rPr>
          <w:rFonts w:ascii="Times New Roman" w:hAnsi="Times New Roman"/>
          <w:spacing w:val="-5"/>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pacing w:val="-1"/>
          <w:sz w:val="20"/>
          <w:szCs w:val="20"/>
        </w:rPr>
        <w:t>account,</w:t>
      </w:r>
      <w:r w:rsidRPr="00CD557A">
        <w:rPr>
          <w:rFonts w:ascii="Times New Roman" w:hAnsi="Times New Roman"/>
          <w:spacing w:val="-5"/>
          <w:sz w:val="20"/>
          <w:szCs w:val="20"/>
        </w:rPr>
        <w:t xml:space="preserve"> </w:t>
      </w:r>
      <w:r w:rsidRPr="00CD557A">
        <w:rPr>
          <w:rFonts w:ascii="Times New Roman" w:hAnsi="Times New Roman"/>
          <w:spacing w:val="-1"/>
          <w:sz w:val="20"/>
          <w:szCs w:val="20"/>
        </w:rPr>
        <w:t>and</w:t>
      </w:r>
      <w:r w:rsidRPr="00CD557A">
        <w:rPr>
          <w:rFonts w:ascii="Times New Roman" w:hAnsi="Times New Roman"/>
          <w:spacing w:val="-3"/>
          <w:sz w:val="20"/>
          <w:szCs w:val="20"/>
        </w:rPr>
        <w:t xml:space="preserve"> </w:t>
      </w:r>
      <w:r w:rsidRPr="00CD557A">
        <w:rPr>
          <w:rFonts w:ascii="Times New Roman" w:hAnsi="Times New Roman"/>
          <w:sz w:val="20"/>
          <w:szCs w:val="20"/>
        </w:rPr>
        <w:t>could</w:t>
      </w:r>
      <w:r w:rsidRPr="00CD557A">
        <w:rPr>
          <w:rFonts w:ascii="Times New Roman" w:hAnsi="Times New Roman"/>
          <w:spacing w:val="-4"/>
          <w:sz w:val="20"/>
          <w:szCs w:val="20"/>
        </w:rPr>
        <w:t xml:space="preserve"> </w:t>
      </w:r>
      <w:r w:rsidRPr="00CD557A">
        <w:rPr>
          <w:rFonts w:ascii="Times New Roman" w:hAnsi="Times New Roman"/>
          <w:sz w:val="20"/>
          <w:szCs w:val="20"/>
        </w:rPr>
        <w:t>readily</w:t>
      </w:r>
      <w:r w:rsidRPr="00CD557A">
        <w:rPr>
          <w:rFonts w:ascii="Times New Roman" w:hAnsi="Times New Roman"/>
          <w:spacing w:val="-8"/>
          <w:sz w:val="20"/>
          <w:szCs w:val="20"/>
        </w:rPr>
        <w:t xml:space="preserve"> </w:t>
      </w:r>
      <w:r w:rsidRPr="00CD557A">
        <w:rPr>
          <w:rFonts w:ascii="Times New Roman" w:hAnsi="Times New Roman"/>
          <w:sz w:val="20"/>
          <w:szCs w:val="20"/>
        </w:rPr>
        <w:t>certify</w:t>
      </w:r>
      <w:r w:rsidRPr="00CD557A">
        <w:rPr>
          <w:rFonts w:ascii="Times New Roman" w:hAnsi="Times New Roman"/>
          <w:spacing w:val="-8"/>
          <w:sz w:val="20"/>
          <w:szCs w:val="20"/>
        </w:rPr>
        <w:t xml:space="preserve"> </w:t>
      </w:r>
      <w:r w:rsidRPr="00CD557A">
        <w:rPr>
          <w:rFonts w:ascii="Times New Roman" w:hAnsi="Times New Roman"/>
          <w:sz w:val="20"/>
          <w:szCs w:val="20"/>
        </w:rPr>
        <w:t>their</w:t>
      </w:r>
      <w:r w:rsidRPr="00CD557A">
        <w:rPr>
          <w:rFonts w:ascii="Times New Roman" w:hAnsi="Times New Roman"/>
          <w:spacing w:val="-3"/>
          <w:sz w:val="20"/>
          <w:szCs w:val="20"/>
        </w:rPr>
        <w:t xml:space="preserve"> </w:t>
      </w:r>
      <w:r w:rsidRPr="00CD557A">
        <w:rPr>
          <w:rFonts w:ascii="Times New Roman" w:hAnsi="Times New Roman"/>
          <w:sz w:val="20"/>
          <w:szCs w:val="20"/>
        </w:rPr>
        <w:t>status</w:t>
      </w:r>
      <w:r w:rsidRPr="00CD557A">
        <w:rPr>
          <w:rFonts w:ascii="Times New Roman" w:hAnsi="Times New Roman"/>
          <w:spacing w:val="-5"/>
          <w:sz w:val="20"/>
          <w:szCs w:val="20"/>
        </w:rPr>
        <w:t xml:space="preserve"> </w:t>
      </w:r>
      <w:r w:rsidRPr="00CD557A">
        <w:rPr>
          <w:rFonts w:ascii="Times New Roman" w:hAnsi="Times New Roman"/>
          <w:sz w:val="20"/>
          <w:szCs w:val="20"/>
        </w:rPr>
        <w:t>as</w:t>
      </w:r>
      <w:r w:rsidRPr="00CD557A">
        <w:rPr>
          <w:rFonts w:ascii="Times New Roman" w:hAnsi="Times New Roman"/>
          <w:spacing w:val="-6"/>
          <w:sz w:val="20"/>
          <w:szCs w:val="20"/>
        </w:rPr>
        <w:t xml:space="preserve"> </w:t>
      </w:r>
      <w:r w:rsidRPr="00CD557A">
        <w:rPr>
          <w:rFonts w:ascii="Times New Roman" w:hAnsi="Times New Roman"/>
          <w:sz w:val="20"/>
          <w:szCs w:val="20"/>
        </w:rPr>
        <w:t>beneficial</w:t>
      </w:r>
      <w:r w:rsidRPr="00CD557A">
        <w:rPr>
          <w:rFonts w:ascii="Times New Roman" w:hAnsi="Times New Roman"/>
          <w:spacing w:val="-4"/>
          <w:sz w:val="20"/>
          <w:szCs w:val="20"/>
        </w:rPr>
        <w:t xml:space="preserve"> </w:t>
      </w:r>
      <w:r w:rsidRPr="00CD557A">
        <w:rPr>
          <w:rFonts w:ascii="Times New Roman" w:hAnsi="Times New Roman"/>
          <w:sz w:val="20"/>
          <w:szCs w:val="20"/>
        </w:rPr>
        <w:t>owners</w:t>
      </w:r>
      <w:r w:rsidRPr="00CD557A">
        <w:rPr>
          <w:rFonts w:ascii="Times New Roman" w:hAnsi="Times New Roman"/>
          <w:spacing w:val="-5"/>
          <w:sz w:val="20"/>
          <w:szCs w:val="20"/>
        </w:rPr>
        <w:t xml:space="preserve"> </w:t>
      </w:r>
      <w:r w:rsidRPr="00CD557A">
        <w:rPr>
          <w:rFonts w:ascii="Times New Roman" w:hAnsi="Times New Roman"/>
          <w:sz w:val="20"/>
          <w:szCs w:val="20"/>
        </w:rPr>
        <w:t>at</w:t>
      </w:r>
      <w:r w:rsidRPr="00CD557A">
        <w:rPr>
          <w:rFonts w:ascii="Times New Roman" w:hAnsi="Times New Roman"/>
          <w:spacing w:val="-4"/>
          <w:sz w:val="20"/>
          <w:szCs w:val="20"/>
        </w:rPr>
        <w:t xml:space="preserve"> </w:t>
      </w:r>
      <w:r w:rsidRPr="00CD557A">
        <w:rPr>
          <w:rFonts w:ascii="Times New Roman" w:hAnsi="Times New Roman"/>
          <w:sz w:val="20"/>
          <w:szCs w:val="20"/>
        </w:rPr>
        <w:t>that</w:t>
      </w:r>
      <w:r w:rsidRPr="00CD557A">
        <w:rPr>
          <w:rFonts w:ascii="Times New Roman" w:hAnsi="Times New Roman"/>
          <w:spacing w:val="-6"/>
          <w:sz w:val="20"/>
          <w:szCs w:val="20"/>
        </w:rPr>
        <w:t xml:space="preserve"> </w:t>
      </w:r>
      <w:r w:rsidRPr="00CD557A">
        <w:rPr>
          <w:rFonts w:ascii="Times New Roman" w:hAnsi="Times New Roman"/>
          <w:sz w:val="20"/>
          <w:szCs w:val="20"/>
        </w:rPr>
        <w:t>time.</w:t>
      </w:r>
    </w:p>
  </w:footnote>
  <w:footnote w:id="40">
    <w:p w14:paraId="2BC8E323"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12</w:t>
      </w:r>
      <w:r w:rsidRPr="00CD557A">
        <w:rPr>
          <w:rFonts w:ascii="Times New Roman" w:hAnsi="Times New Roman"/>
          <w:spacing w:val="-3"/>
          <w:sz w:val="20"/>
          <w:szCs w:val="20"/>
        </w:rPr>
        <w:t xml:space="preserve"> </w:t>
      </w:r>
      <w:r w:rsidRPr="00CD557A">
        <w:rPr>
          <w:rFonts w:ascii="Times New Roman" w:hAnsi="Times New Roman"/>
          <w:spacing w:val="-1"/>
          <w:sz w:val="20"/>
          <w:szCs w:val="20"/>
        </w:rPr>
        <w:t>U.S.C.</w:t>
      </w:r>
      <w:r w:rsidRPr="00CD557A">
        <w:rPr>
          <w:rFonts w:ascii="Times New Roman" w:hAnsi="Times New Roman"/>
          <w:spacing w:val="-3"/>
          <w:sz w:val="20"/>
          <w:szCs w:val="20"/>
        </w:rPr>
        <w:t xml:space="preserve"> </w:t>
      </w:r>
      <w:r w:rsidRPr="00CD557A">
        <w:rPr>
          <w:rFonts w:ascii="Times New Roman" w:hAnsi="Times New Roman"/>
          <w:sz w:val="20"/>
          <w:szCs w:val="20"/>
        </w:rPr>
        <w:t>3401</w:t>
      </w:r>
      <w:r w:rsidRPr="00CD557A">
        <w:rPr>
          <w:rFonts w:ascii="Times New Roman" w:hAnsi="Times New Roman"/>
          <w:spacing w:val="-1"/>
          <w:sz w:val="20"/>
          <w:szCs w:val="20"/>
        </w:rPr>
        <w:t xml:space="preserve"> </w:t>
      </w:r>
      <w:r w:rsidRPr="00CD557A">
        <w:rPr>
          <w:rFonts w:ascii="Times New Roman" w:hAnsi="Times New Roman"/>
          <w:i/>
          <w:sz w:val="20"/>
          <w:szCs w:val="20"/>
        </w:rPr>
        <w:t>et</w:t>
      </w:r>
      <w:r w:rsidRPr="00CD557A">
        <w:rPr>
          <w:rFonts w:ascii="Times New Roman" w:hAnsi="Times New Roman"/>
          <w:i/>
          <w:spacing w:val="-3"/>
          <w:sz w:val="20"/>
          <w:szCs w:val="20"/>
        </w:rPr>
        <w:t xml:space="preserve"> </w:t>
      </w:r>
      <w:r w:rsidRPr="00CD557A">
        <w:rPr>
          <w:rFonts w:ascii="Times New Roman" w:hAnsi="Times New Roman"/>
          <w:i/>
          <w:sz w:val="20"/>
          <w:szCs w:val="20"/>
        </w:rPr>
        <w:t>seq.</w:t>
      </w:r>
    </w:p>
  </w:footnote>
  <w:footnote w:id="41">
    <w:p w14:paraId="54BE8058"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15</w:t>
      </w:r>
      <w:r w:rsidRPr="00CD557A">
        <w:rPr>
          <w:rFonts w:ascii="Times New Roman" w:hAnsi="Times New Roman"/>
          <w:spacing w:val="-3"/>
          <w:sz w:val="20"/>
          <w:szCs w:val="20"/>
        </w:rPr>
        <w:t xml:space="preserve"> </w:t>
      </w:r>
      <w:r w:rsidRPr="00CD557A">
        <w:rPr>
          <w:rFonts w:ascii="Times New Roman" w:hAnsi="Times New Roman"/>
          <w:spacing w:val="-1"/>
          <w:sz w:val="20"/>
          <w:szCs w:val="20"/>
        </w:rPr>
        <w:t>U.S.C.</w:t>
      </w:r>
      <w:r w:rsidRPr="00CD557A">
        <w:rPr>
          <w:rFonts w:ascii="Times New Roman" w:hAnsi="Times New Roman"/>
          <w:spacing w:val="-3"/>
          <w:sz w:val="20"/>
          <w:szCs w:val="20"/>
        </w:rPr>
        <w:t xml:space="preserve"> </w:t>
      </w:r>
      <w:r w:rsidRPr="00CD557A">
        <w:rPr>
          <w:rFonts w:ascii="Times New Roman" w:hAnsi="Times New Roman"/>
          <w:sz w:val="20"/>
          <w:szCs w:val="20"/>
        </w:rPr>
        <w:t>6801</w:t>
      </w:r>
      <w:r w:rsidRPr="00CD557A">
        <w:rPr>
          <w:rFonts w:ascii="Times New Roman" w:hAnsi="Times New Roman"/>
          <w:spacing w:val="-1"/>
          <w:sz w:val="20"/>
          <w:szCs w:val="20"/>
        </w:rPr>
        <w:t xml:space="preserve"> </w:t>
      </w:r>
      <w:r w:rsidRPr="00CD557A">
        <w:rPr>
          <w:rFonts w:ascii="Times New Roman" w:hAnsi="Times New Roman"/>
          <w:i/>
          <w:sz w:val="20"/>
          <w:szCs w:val="20"/>
        </w:rPr>
        <w:t>et</w:t>
      </w:r>
      <w:r w:rsidRPr="00CD557A">
        <w:rPr>
          <w:rFonts w:ascii="Times New Roman" w:hAnsi="Times New Roman"/>
          <w:i/>
          <w:spacing w:val="-3"/>
          <w:sz w:val="20"/>
          <w:szCs w:val="20"/>
        </w:rPr>
        <w:t xml:space="preserve"> </w:t>
      </w:r>
      <w:r w:rsidRPr="00CD557A">
        <w:rPr>
          <w:rFonts w:ascii="Times New Roman" w:hAnsi="Times New Roman"/>
          <w:i/>
          <w:sz w:val="20"/>
          <w:szCs w:val="20"/>
        </w:rPr>
        <w:t>seq.</w:t>
      </w:r>
    </w:p>
  </w:footnote>
  <w:footnote w:id="42">
    <w:p w14:paraId="2B4E8683"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5"/>
          <w:sz w:val="20"/>
          <w:szCs w:val="20"/>
        </w:rPr>
        <w:t xml:space="preserve"> </w:t>
      </w:r>
      <w:r w:rsidRPr="00CD557A">
        <w:rPr>
          <w:rFonts w:ascii="Times New Roman" w:hAnsi="Times New Roman"/>
          <w:spacing w:val="-1"/>
          <w:sz w:val="20"/>
          <w:szCs w:val="20"/>
        </w:rPr>
        <w:t>stated</w:t>
      </w:r>
      <w:r w:rsidRPr="00CD557A">
        <w:rPr>
          <w:rFonts w:ascii="Times New Roman" w:hAnsi="Times New Roman"/>
          <w:spacing w:val="-4"/>
          <w:sz w:val="20"/>
          <w:szCs w:val="20"/>
        </w:rPr>
        <w:t xml:space="preserve"> </w:t>
      </w:r>
      <w:r w:rsidRPr="00CD557A">
        <w:rPr>
          <w:rFonts w:ascii="Times New Roman" w:hAnsi="Times New Roman"/>
          <w:sz w:val="20"/>
          <w:szCs w:val="20"/>
        </w:rPr>
        <w:t>that</w:t>
      </w:r>
      <w:r w:rsidRPr="00CD557A">
        <w:rPr>
          <w:rFonts w:ascii="Times New Roman" w:hAnsi="Times New Roman"/>
          <w:spacing w:val="-3"/>
          <w:sz w:val="20"/>
          <w:szCs w:val="20"/>
        </w:rPr>
        <w:t xml:space="preserve"> </w:t>
      </w:r>
      <w:r w:rsidRPr="00CD557A">
        <w:rPr>
          <w:rFonts w:ascii="Times New Roman" w:hAnsi="Times New Roman"/>
          <w:spacing w:val="-1"/>
          <w:sz w:val="20"/>
          <w:szCs w:val="20"/>
        </w:rPr>
        <w:t>“[i]</w:t>
      </w:r>
      <w:r w:rsidRPr="00CD557A">
        <w:rPr>
          <w:rFonts w:ascii="Times New Roman" w:hAnsi="Times New Roman"/>
          <w:spacing w:val="-2"/>
          <w:sz w:val="20"/>
          <w:szCs w:val="20"/>
        </w:rPr>
        <w:t xml:space="preserve"> </w:t>
      </w:r>
      <w:r w:rsidRPr="00CD557A">
        <w:rPr>
          <w:rFonts w:ascii="Times New Roman" w:hAnsi="Times New Roman"/>
          <w:sz w:val="20"/>
          <w:szCs w:val="20"/>
        </w:rPr>
        <w:t>n</w:t>
      </w:r>
      <w:r w:rsidRPr="00CD557A">
        <w:rPr>
          <w:rFonts w:ascii="Times New Roman" w:hAnsi="Times New Roman"/>
          <w:spacing w:val="-6"/>
          <w:sz w:val="20"/>
          <w:szCs w:val="20"/>
        </w:rPr>
        <w:t xml:space="preserve"> </w:t>
      </w:r>
      <w:r w:rsidRPr="00CD557A">
        <w:rPr>
          <w:rFonts w:ascii="Times New Roman" w:hAnsi="Times New Roman"/>
          <w:sz w:val="20"/>
          <w:szCs w:val="20"/>
        </w:rPr>
        <w:t>light</w:t>
      </w:r>
      <w:r w:rsidRPr="00CD557A">
        <w:rPr>
          <w:rFonts w:ascii="Times New Roman" w:hAnsi="Times New Roman"/>
          <w:spacing w:val="-6"/>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pacing w:val="-1"/>
          <w:sz w:val="20"/>
          <w:szCs w:val="20"/>
        </w:rPr>
        <w:t>these</w:t>
      </w:r>
      <w:r w:rsidRPr="00CD557A">
        <w:rPr>
          <w:rFonts w:ascii="Times New Roman" w:hAnsi="Times New Roman"/>
          <w:spacing w:val="-5"/>
          <w:sz w:val="20"/>
          <w:szCs w:val="20"/>
        </w:rPr>
        <w:t xml:space="preserve"> </w:t>
      </w:r>
      <w:r w:rsidRPr="00CD557A">
        <w:rPr>
          <w:rFonts w:ascii="Times New Roman" w:hAnsi="Times New Roman"/>
          <w:sz w:val="20"/>
          <w:szCs w:val="20"/>
        </w:rPr>
        <w:t>considerations,</w:t>
      </w:r>
      <w:r w:rsidRPr="00CD557A">
        <w:rPr>
          <w:rFonts w:ascii="Times New Roman" w:hAnsi="Times New Roman"/>
          <w:spacing w:val="-5"/>
          <w:sz w:val="20"/>
          <w:szCs w:val="20"/>
        </w:rPr>
        <w:t xml:space="preserve"> </w:t>
      </w:r>
      <w:r w:rsidRPr="00CD557A">
        <w:rPr>
          <w:rFonts w:ascii="Times New Roman" w:hAnsi="Times New Roman"/>
          <w:sz w:val="20"/>
          <w:szCs w:val="20"/>
        </w:rPr>
        <w:t>FinCEN</w:t>
      </w:r>
      <w:r w:rsidRPr="00CD557A">
        <w:rPr>
          <w:rFonts w:ascii="Times New Roman" w:hAnsi="Times New Roman"/>
          <w:spacing w:val="-5"/>
          <w:sz w:val="20"/>
          <w:szCs w:val="20"/>
        </w:rPr>
        <w:t xml:space="preserve"> </w:t>
      </w:r>
      <w:r w:rsidRPr="00CD557A">
        <w:rPr>
          <w:rFonts w:ascii="Times New Roman" w:hAnsi="Times New Roman"/>
          <w:sz w:val="20"/>
          <w:szCs w:val="20"/>
        </w:rPr>
        <w:t>is</w:t>
      </w:r>
      <w:r w:rsidRPr="00CD557A">
        <w:rPr>
          <w:rFonts w:ascii="Times New Roman" w:hAnsi="Times New Roman"/>
          <w:spacing w:val="-6"/>
          <w:sz w:val="20"/>
          <w:szCs w:val="20"/>
        </w:rPr>
        <w:t xml:space="preserve"> </w:t>
      </w:r>
      <w:r w:rsidRPr="00CD557A">
        <w:rPr>
          <w:rFonts w:ascii="Times New Roman" w:hAnsi="Times New Roman"/>
          <w:spacing w:val="-1"/>
          <w:sz w:val="20"/>
          <w:szCs w:val="20"/>
        </w:rPr>
        <w:t>not</w:t>
      </w:r>
      <w:r w:rsidRPr="00CD557A">
        <w:rPr>
          <w:rFonts w:ascii="Times New Roman" w:hAnsi="Times New Roman"/>
          <w:spacing w:val="-6"/>
          <w:sz w:val="20"/>
          <w:szCs w:val="20"/>
        </w:rPr>
        <w:t xml:space="preserve"> </w:t>
      </w:r>
      <w:r w:rsidRPr="00CD557A">
        <w:rPr>
          <w:rFonts w:ascii="Times New Roman" w:hAnsi="Times New Roman"/>
          <w:sz w:val="20"/>
          <w:szCs w:val="20"/>
        </w:rPr>
        <w:t>proposing</w:t>
      </w:r>
      <w:r w:rsidRPr="00CD557A">
        <w:rPr>
          <w:rFonts w:ascii="Times New Roman" w:hAnsi="Times New Roman"/>
          <w:spacing w:val="-6"/>
          <w:sz w:val="20"/>
          <w:szCs w:val="20"/>
        </w:rPr>
        <w:t xml:space="preserve"> </w:t>
      </w:r>
      <w:r w:rsidRPr="00CD557A">
        <w:rPr>
          <w:rFonts w:ascii="Times New Roman" w:hAnsi="Times New Roman"/>
          <w:sz w:val="20"/>
          <w:szCs w:val="20"/>
        </w:rPr>
        <w:t>that</w:t>
      </w:r>
      <w:r w:rsidRPr="00CD557A">
        <w:rPr>
          <w:rFonts w:ascii="Times New Roman" w:hAnsi="Times New Roman"/>
          <w:spacing w:val="-4"/>
          <w:sz w:val="20"/>
          <w:szCs w:val="20"/>
        </w:rPr>
        <w:t xml:space="preserve"> </w:t>
      </w:r>
      <w:r w:rsidRPr="00CD557A">
        <w:rPr>
          <w:rFonts w:ascii="Times New Roman" w:hAnsi="Times New Roman"/>
          <w:sz w:val="20"/>
          <w:szCs w:val="20"/>
        </w:rPr>
        <w:t>financial</w:t>
      </w:r>
      <w:r w:rsidRPr="00CD557A">
        <w:rPr>
          <w:rFonts w:ascii="Times New Roman" w:hAnsi="Times New Roman"/>
          <w:spacing w:val="-5"/>
          <w:sz w:val="20"/>
          <w:szCs w:val="20"/>
        </w:rPr>
        <w:t xml:space="preserve"> </w:t>
      </w:r>
      <w:r w:rsidRPr="00CD557A">
        <w:rPr>
          <w:rFonts w:ascii="Times New Roman" w:hAnsi="Times New Roman"/>
          <w:spacing w:val="-1"/>
          <w:sz w:val="20"/>
          <w:szCs w:val="20"/>
        </w:rPr>
        <w:t>institutions</w:t>
      </w:r>
      <w:r w:rsidRPr="00CD557A">
        <w:rPr>
          <w:rFonts w:ascii="Times New Roman" w:hAnsi="Times New Roman"/>
          <w:spacing w:val="67"/>
          <w:w w:val="99"/>
          <w:sz w:val="20"/>
          <w:szCs w:val="20"/>
        </w:rPr>
        <w:t xml:space="preserve"> </w:t>
      </w:r>
      <w:r w:rsidRPr="00CD557A">
        <w:rPr>
          <w:rFonts w:ascii="Times New Roman" w:hAnsi="Times New Roman"/>
          <w:spacing w:val="-1"/>
          <w:sz w:val="20"/>
          <w:szCs w:val="20"/>
        </w:rPr>
        <w:t>verify</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i/>
          <w:spacing w:val="-1"/>
          <w:sz w:val="20"/>
          <w:szCs w:val="20"/>
        </w:rPr>
        <w:t>status</w:t>
      </w:r>
      <w:r w:rsidRPr="00CD557A">
        <w:rPr>
          <w:rFonts w:ascii="Times New Roman" w:hAnsi="Times New Roman"/>
          <w:i/>
          <w:spacing w:val="-5"/>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beneficial</w:t>
      </w:r>
      <w:r w:rsidRPr="00CD557A">
        <w:rPr>
          <w:rFonts w:ascii="Times New Roman" w:hAnsi="Times New Roman"/>
          <w:spacing w:val="-6"/>
          <w:sz w:val="20"/>
          <w:szCs w:val="20"/>
        </w:rPr>
        <w:t xml:space="preserve"> </w:t>
      </w:r>
      <w:r w:rsidRPr="00CD557A">
        <w:rPr>
          <w:rFonts w:ascii="Times New Roman" w:hAnsi="Times New Roman"/>
          <w:spacing w:val="-1"/>
          <w:sz w:val="20"/>
          <w:szCs w:val="20"/>
        </w:rPr>
        <w:t>owner.</w:t>
      </w:r>
      <w:r w:rsidRPr="00CD557A">
        <w:rPr>
          <w:rFonts w:ascii="Times New Roman" w:hAnsi="Times New Roman"/>
          <w:spacing w:val="40"/>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4"/>
          <w:sz w:val="20"/>
          <w:szCs w:val="20"/>
        </w:rPr>
        <w:t xml:space="preserve"> </w:t>
      </w:r>
      <w:r w:rsidRPr="00CD557A">
        <w:rPr>
          <w:rFonts w:ascii="Times New Roman" w:hAnsi="Times New Roman"/>
          <w:spacing w:val="-1"/>
          <w:sz w:val="20"/>
          <w:szCs w:val="20"/>
        </w:rPr>
        <w:t>institutions may</w:t>
      </w:r>
      <w:r w:rsidRPr="00CD557A">
        <w:rPr>
          <w:rFonts w:ascii="Times New Roman" w:hAnsi="Times New Roman"/>
          <w:spacing w:val="-9"/>
          <w:sz w:val="20"/>
          <w:szCs w:val="20"/>
        </w:rPr>
        <w:t xml:space="preserve"> </w:t>
      </w:r>
      <w:r w:rsidRPr="00CD557A">
        <w:rPr>
          <w:rFonts w:ascii="Times New Roman" w:hAnsi="Times New Roman"/>
          <w:sz w:val="20"/>
          <w:szCs w:val="20"/>
        </w:rPr>
        <w:t>rely</w:t>
      </w:r>
      <w:r w:rsidRPr="00CD557A">
        <w:rPr>
          <w:rFonts w:ascii="Times New Roman" w:hAnsi="Times New Roman"/>
          <w:spacing w:val="-6"/>
          <w:sz w:val="20"/>
          <w:szCs w:val="20"/>
        </w:rPr>
        <w:t xml:space="preserve"> </w:t>
      </w:r>
      <w:r w:rsidRPr="00CD557A">
        <w:rPr>
          <w:rFonts w:ascii="Times New Roman" w:hAnsi="Times New Roman"/>
          <w:sz w:val="20"/>
          <w:szCs w:val="20"/>
        </w:rPr>
        <w:t>on</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beneficial</w:t>
      </w:r>
      <w:r w:rsidRPr="00CD557A">
        <w:rPr>
          <w:rFonts w:ascii="Times New Roman" w:hAnsi="Times New Roman"/>
          <w:spacing w:val="-5"/>
          <w:sz w:val="20"/>
          <w:szCs w:val="20"/>
        </w:rPr>
        <w:t xml:space="preserve"> </w:t>
      </w:r>
      <w:r w:rsidRPr="00CD557A">
        <w:rPr>
          <w:rFonts w:ascii="Times New Roman" w:hAnsi="Times New Roman"/>
          <w:sz w:val="20"/>
          <w:szCs w:val="20"/>
        </w:rPr>
        <w:t>ownership</w:t>
      </w:r>
      <w:r w:rsidRPr="00CD557A">
        <w:rPr>
          <w:rFonts w:ascii="Times New Roman" w:hAnsi="Times New Roman"/>
          <w:spacing w:val="88"/>
          <w:w w:val="99"/>
          <w:sz w:val="20"/>
          <w:szCs w:val="20"/>
        </w:rPr>
        <w:t xml:space="preserve"> </w:t>
      </w:r>
      <w:r w:rsidRPr="00CD557A">
        <w:rPr>
          <w:rFonts w:ascii="Times New Roman" w:hAnsi="Times New Roman"/>
          <w:spacing w:val="-1"/>
          <w:sz w:val="20"/>
          <w:szCs w:val="20"/>
        </w:rPr>
        <w:t>information</w:t>
      </w:r>
      <w:r w:rsidRPr="00CD557A">
        <w:rPr>
          <w:rFonts w:ascii="Times New Roman" w:hAnsi="Times New Roman"/>
          <w:spacing w:val="-6"/>
          <w:sz w:val="20"/>
          <w:szCs w:val="20"/>
        </w:rPr>
        <w:t xml:space="preserve"> </w:t>
      </w:r>
      <w:r w:rsidRPr="00CD557A">
        <w:rPr>
          <w:rFonts w:ascii="Times New Roman" w:hAnsi="Times New Roman"/>
          <w:sz w:val="20"/>
          <w:szCs w:val="20"/>
        </w:rPr>
        <w:t>provided</w:t>
      </w:r>
      <w:r w:rsidRPr="00CD557A">
        <w:rPr>
          <w:rFonts w:ascii="Times New Roman" w:hAnsi="Times New Roman"/>
          <w:spacing w:val="-4"/>
          <w:sz w:val="20"/>
          <w:szCs w:val="20"/>
        </w:rPr>
        <w:t xml:space="preserve"> </w:t>
      </w:r>
      <w:r w:rsidRPr="00CD557A">
        <w:rPr>
          <w:rFonts w:ascii="Times New Roman" w:hAnsi="Times New Roman"/>
          <w:spacing w:val="1"/>
          <w:sz w:val="20"/>
          <w:szCs w:val="20"/>
        </w:rPr>
        <w:t>by</w:t>
      </w:r>
      <w:r w:rsidRPr="00CD557A">
        <w:rPr>
          <w:rFonts w:ascii="Times New Roman" w:hAnsi="Times New Roman"/>
          <w:spacing w:val="-8"/>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customer</w:t>
      </w:r>
      <w:r w:rsidRPr="00CD557A">
        <w:rPr>
          <w:rFonts w:ascii="Times New Roman" w:hAnsi="Times New Roman"/>
          <w:spacing w:val="-4"/>
          <w:sz w:val="20"/>
          <w:szCs w:val="20"/>
        </w:rPr>
        <w:t xml:space="preserve"> </w:t>
      </w:r>
      <w:r w:rsidRPr="00CD557A">
        <w:rPr>
          <w:rFonts w:ascii="Times New Roman" w:hAnsi="Times New Roman"/>
          <w:sz w:val="20"/>
          <w:szCs w:val="20"/>
        </w:rPr>
        <w:t>on</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2"/>
          <w:sz w:val="20"/>
          <w:szCs w:val="20"/>
        </w:rPr>
        <w:t xml:space="preserve"> </w:t>
      </w:r>
      <w:r w:rsidRPr="00CD557A">
        <w:rPr>
          <w:rFonts w:ascii="Times New Roman" w:hAnsi="Times New Roman"/>
          <w:sz w:val="20"/>
          <w:szCs w:val="20"/>
        </w:rPr>
        <w:t>standard</w:t>
      </w:r>
      <w:r w:rsidRPr="00CD557A">
        <w:rPr>
          <w:rFonts w:ascii="Times New Roman" w:hAnsi="Times New Roman"/>
          <w:spacing w:val="-4"/>
          <w:sz w:val="20"/>
          <w:szCs w:val="20"/>
        </w:rPr>
        <w:t xml:space="preserve"> </w:t>
      </w:r>
      <w:r w:rsidRPr="00CD557A">
        <w:rPr>
          <w:rFonts w:ascii="Times New Roman" w:hAnsi="Times New Roman"/>
          <w:sz w:val="20"/>
          <w:szCs w:val="20"/>
        </w:rPr>
        <w:t>certification</w:t>
      </w:r>
      <w:r w:rsidRPr="00CD557A">
        <w:rPr>
          <w:rFonts w:ascii="Times New Roman" w:hAnsi="Times New Roman"/>
          <w:spacing w:val="-5"/>
          <w:sz w:val="20"/>
          <w:szCs w:val="20"/>
        </w:rPr>
        <w:t xml:space="preserve"> </w:t>
      </w:r>
      <w:r w:rsidRPr="00CD557A">
        <w:rPr>
          <w:rFonts w:ascii="Times New Roman" w:hAnsi="Times New Roman"/>
          <w:spacing w:val="-1"/>
          <w:sz w:val="20"/>
          <w:szCs w:val="20"/>
        </w:rPr>
        <w:t>form.”</w:t>
      </w:r>
      <w:r w:rsidRPr="00CD557A">
        <w:rPr>
          <w:rFonts w:ascii="Times New Roman" w:hAnsi="Times New Roman"/>
          <w:spacing w:val="48"/>
          <w:sz w:val="20"/>
          <w:szCs w:val="20"/>
        </w:rPr>
        <w:t xml:space="preserve"> </w:t>
      </w:r>
      <w:r w:rsidRPr="00CD557A">
        <w:rPr>
          <w:rFonts w:ascii="Times New Roman" w:hAnsi="Times New Roman"/>
          <w:spacing w:val="1"/>
          <w:sz w:val="20"/>
          <w:szCs w:val="20"/>
        </w:rPr>
        <w:t>On</w:t>
      </w:r>
      <w:r w:rsidRPr="00CD557A">
        <w:rPr>
          <w:rFonts w:ascii="Times New Roman" w:hAnsi="Times New Roman"/>
          <w:spacing w:val="-5"/>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other</w:t>
      </w:r>
      <w:r w:rsidRPr="00CD557A">
        <w:rPr>
          <w:rFonts w:ascii="Times New Roman" w:hAnsi="Times New Roman"/>
          <w:spacing w:val="-4"/>
          <w:sz w:val="20"/>
          <w:szCs w:val="20"/>
        </w:rPr>
        <w:t xml:space="preserve"> </w:t>
      </w:r>
      <w:r w:rsidRPr="00CD557A">
        <w:rPr>
          <w:rFonts w:ascii="Times New Roman" w:hAnsi="Times New Roman"/>
          <w:spacing w:val="-1"/>
          <w:sz w:val="20"/>
          <w:szCs w:val="20"/>
        </w:rPr>
        <w:t>hand,</w:t>
      </w:r>
      <w:r w:rsidRPr="00CD557A">
        <w:rPr>
          <w:rFonts w:ascii="Times New Roman" w:hAnsi="Times New Roman"/>
          <w:spacing w:val="-5"/>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proposal</w:t>
      </w:r>
      <w:r w:rsidRPr="00CD557A">
        <w:rPr>
          <w:rFonts w:ascii="Times New Roman" w:hAnsi="Times New Roman"/>
          <w:spacing w:val="56"/>
          <w:w w:val="99"/>
          <w:sz w:val="20"/>
          <w:szCs w:val="20"/>
        </w:rPr>
        <w:t xml:space="preserve"> </w:t>
      </w:r>
      <w:r w:rsidRPr="00CD557A">
        <w:rPr>
          <w:rFonts w:ascii="Times New Roman" w:hAnsi="Times New Roman"/>
          <w:sz w:val="20"/>
          <w:szCs w:val="20"/>
        </w:rPr>
        <w:t>also</w:t>
      </w:r>
      <w:r w:rsidRPr="00CD557A">
        <w:rPr>
          <w:rFonts w:ascii="Times New Roman" w:hAnsi="Times New Roman"/>
          <w:spacing w:val="-6"/>
          <w:sz w:val="20"/>
          <w:szCs w:val="20"/>
        </w:rPr>
        <w:t xml:space="preserve"> </w:t>
      </w:r>
      <w:r w:rsidRPr="00CD557A">
        <w:rPr>
          <w:rFonts w:ascii="Times New Roman" w:hAnsi="Times New Roman"/>
          <w:spacing w:val="-1"/>
          <w:sz w:val="20"/>
          <w:szCs w:val="20"/>
        </w:rPr>
        <w:t>states</w:t>
      </w:r>
      <w:r w:rsidRPr="00CD557A">
        <w:rPr>
          <w:rFonts w:ascii="Times New Roman" w:hAnsi="Times New Roman"/>
          <w:spacing w:val="-7"/>
          <w:sz w:val="20"/>
          <w:szCs w:val="20"/>
        </w:rPr>
        <w:t xml:space="preserve"> </w:t>
      </w:r>
      <w:r w:rsidRPr="00CD557A">
        <w:rPr>
          <w:rFonts w:ascii="Times New Roman" w:hAnsi="Times New Roman"/>
          <w:sz w:val="20"/>
          <w:szCs w:val="20"/>
        </w:rPr>
        <w:t>that</w:t>
      </w:r>
      <w:r w:rsidRPr="00CD557A">
        <w:rPr>
          <w:rFonts w:ascii="Times New Roman" w:hAnsi="Times New Roman"/>
          <w:spacing w:val="-5"/>
          <w:sz w:val="20"/>
          <w:szCs w:val="20"/>
        </w:rPr>
        <w:t xml:space="preserve"> </w:t>
      </w:r>
      <w:r w:rsidRPr="00CD557A">
        <w:rPr>
          <w:rFonts w:ascii="Times New Roman" w:hAnsi="Times New Roman"/>
          <w:sz w:val="20"/>
          <w:szCs w:val="20"/>
        </w:rPr>
        <w:t>its</w:t>
      </w:r>
      <w:r w:rsidRPr="00CD557A">
        <w:rPr>
          <w:rFonts w:ascii="Times New Roman" w:hAnsi="Times New Roman"/>
          <w:spacing w:val="-7"/>
          <w:sz w:val="20"/>
          <w:szCs w:val="20"/>
        </w:rPr>
        <w:t xml:space="preserve"> </w:t>
      </w:r>
      <w:r w:rsidRPr="00CD557A">
        <w:rPr>
          <w:rFonts w:ascii="Times New Roman" w:hAnsi="Times New Roman"/>
          <w:sz w:val="20"/>
          <w:szCs w:val="20"/>
        </w:rPr>
        <w:t>procedures</w:t>
      </w:r>
      <w:r w:rsidRPr="00CD557A">
        <w:rPr>
          <w:rFonts w:ascii="Times New Roman" w:hAnsi="Times New Roman"/>
          <w:spacing w:val="-6"/>
          <w:sz w:val="20"/>
          <w:szCs w:val="20"/>
        </w:rPr>
        <w:t xml:space="preserve"> </w:t>
      </w:r>
      <w:r w:rsidRPr="00CD557A">
        <w:rPr>
          <w:rFonts w:ascii="Times New Roman" w:hAnsi="Times New Roman"/>
          <w:sz w:val="20"/>
          <w:szCs w:val="20"/>
        </w:rPr>
        <w:t>for</w:t>
      </w:r>
      <w:r w:rsidRPr="00CD557A">
        <w:rPr>
          <w:rFonts w:ascii="Times New Roman" w:hAnsi="Times New Roman"/>
          <w:spacing w:val="-6"/>
          <w:sz w:val="20"/>
          <w:szCs w:val="20"/>
        </w:rPr>
        <w:t xml:space="preserve"> </w:t>
      </w:r>
      <w:r w:rsidRPr="00CD557A">
        <w:rPr>
          <w:rFonts w:ascii="Times New Roman" w:hAnsi="Times New Roman"/>
          <w:spacing w:val="-1"/>
          <w:sz w:val="20"/>
          <w:szCs w:val="20"/>
        </w:rPr>
        <w:t>verifying</w:t>
      </w:r>
      <w:r w:rsidRPr="00CD557A">
        <w:rPr>
          <w:rFonts w:ascii="Times New Roman" w:hAnsi="Times New Roman"/>
          <w:spacing w:val="-6"/>
          <w:sz w:val="20"/>
          <w:szCs w:val="20"/>
        </w:rPr>
        <w:t xml:space="preserve"> </w:t>
      </w:r>
      <w:r w:rsidRPr="00CD557A">
        <w:rPr>
          <w:rFonts w:ascii="Times New Roman" w:hAnsi="Times New Roman"/>
          <w:sz w:val="20"/>
          <w:szCs w:val="20"/>
        </w:rPr>
        <w:t>beneficial</w:t>
      </w:r>
      <w:r w:rsidRPr="00CD557A">
        <w:rPr>
          <w:rFonts w:ascii="Times New Roman" w:hAnsi="Times New Roman"/>
          <w:spacing w:val="-6"/>
          <w:sz w:val="20"/>
          <w:szCs w:val="20"/>
        </w:rPr>
        <w:t xml:space="preserve"> </w:t>
      </w:r>
      <w:r w:rsidRPr="00CD557A">
        <w:rPr>
          <w:rFonts w:ascii="Times New Roman" w:hAnsi="Times New Roman"/>
          <w:sz w:val="20"/>
          <w:szCs w:val="20"/>
        </w:rPr>
        <w:t>ownership</w:t>
      </w:r>
      <w:r w:rsidRPr="00CD557A">
        <w:rPr>
          <w:rFonts w:ascii="Times New Roman" w:hAnsi="Times New Roman"/>
          <w:spacing w:val="-4"/>
          <w:sz w:val="20"/>
          <w:szCs w:val="20"/>
        </w:rPr>
        <w:t xml:space="preserve"> </w:t>
      </w:r>
      <w:r w:rsidRPr="00CD557A">
        <w:rPr>
          <w:rFonts w:ascii="Times New Roman" w:hAnsi="Times New Roman"/>
          <w:sz w:val="20"/>
          <w:szCs w:val="20"/>
        </w:rPr>
        <w:t>“should</w:t>
      </w:r>
      <w:r w:rsidRPr="00CD557A">
        <w:rPr>
          <w:rFonts w:ascii="Times New Roman" w:hAnsi="Times New Roman"/>
          <w:spacing w:val="-5"/>
          <w:sz w:val="20"/>
          <w:szCs w:val="20"/>
        </w:rPr>
        <w:t xml:space="preserve"> </w:t>
      </w:r>
      <w:r w:rsidRPr="00CD557A">
        <w:rPr>
          <w:rFonts w:ascii="Times New Roman" w:hAnsi="Times New Roman"/>
          <w:sz w:val="20"/>
          <w:szCs w:val="20"/>
        </w:rPr>
        <w:t>enable</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financial</w:t>
      </w:r>
      <w:r w:rsidRPr="00CD557A">
        <w:rPr>
          <w:rFonts w:ascii="Times New Roman" w:hAnsi="Times New Roman"/>
          <w:spacing w:val="-6"/>
          <w:sz w:val="20"/>
          <w:szCs w:val="20"/>
        </w:rPr>
        <w:t xml:space="preserve"> </w:t>
      </w:r>
      <w:r w:rsidRPr="00CD557A">
        <w:rPr>
          <w:rFonts w:ascii="Times New Roman" w:hAnsi="Times New Roman"/>
          <w:spacing w:val="-1"/>
          <w:sz w:val="20"/>
          <w:szCs w:val="20"/>
        </w:rPr>
        <w:t>institution</w:t>
      </w:r>
      <w:r w:rsidRPr="00CD557A">
        <w:rPr>
          <w:rFonts w:ascii="Times New Roman" w:hAnsi="Times New Roman"/>
          <w:spacing w:val="-6"/>
          <w:sz w:val="20"/>
          <w:szCs w:val="20"/>
        </w:rPr>
        <w:t xml:space="preserve"> </w:t>
      </w:r>
      <w:r w:rsidRPr="00CD557A">
        <w:rPr>
          <w:rFonts w:ascii="Times New Roman" w:hAnsi="Times New Roman"/>
          <w:sz w:val="20"/>
          <w:szCs w:val="20"/>
        </w:rPr>
        <w:t>to form</w:t>
      </w:r>
      <w:r w:rsidRPr="00CD557A">
        <w:rPr>
          <w:rFonts w:ascii="Times New Roman" w:hAnsi="Times New Roman"/>
          <w:spacing w:val="-8"/>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pacing w:val="-1"/>
          <w:sz w:val="20"/>
          <w:szCs w:val="20"/>
        </w:rPr>
        <w:t>reasonable</w:t>
      </w:r>
      <w:r w:rsidRPr="00CD557A">
        <w:rPr>
          <w:rFonts w:ascii="Times New Roman" w:hAnsi="Times New Roman"/>
          <w:spacing w:val="-5"/>
          <w:sz w:val="20"/>
          <w:szCs w:val="20"/>
        </w:rPr>
        <w:t xml:space="preserve"> </w:t>
      </w:r>
      <w:r w:rsidRPr="00CD557A">
        <w:rPr>
          <w:rFonts w:ascii="Times New Roman" w:hAnsi="Times New Roman"/>
          <w:sz w:val="20"/>
          <w:szCs w:val="20"/>
        </w:rPr>
        <w:t>belief</w:t>
      </w:r>
      <w:r w:rsidRPr="00CD557A">
        <w:rPr>
          <w:rFonts w:ascii="Times New Roman" w:hAnsi="Times New Roman"/>
          <w:spacing w:val="-5"/>
          <w:sz w:val="20"/>
          <w:szCs w:val="20"/>
        </w:rPr>
        <w:t xml:space="preserve"> </w:t>
      </w:r>
      <w:r w:rsidRPr="00CD557A">
        <w:rPr>
          <w:rFonts w:ascii="Times New Roman" w:hAnsi="Times New Roman"/>
          <w:spacing w:val="-1"/>
          <w:sz w:val="20"/>
          <w:szCs w:val="20"/>
        </w:rPr>
        <w:t>that</w:t>
      </w:r>
      <w:r w:rsidRPr="00CD557A">
        <w:rPr>
          <w:rFonts w:ascii="Times New Roman" w:hAnsi="Times New Roman"/>
          <w:spacing w:val="-5"/>
          <w:sz w:val="20"/>
          <w:szCs w:val="20"/>
        </w:rPr>
        <w:t xml:space="preserve"> </w:t>
      </w:r>
      <w:r w:rsidRPr="00CD557A">
        <w:rPr>
          <w:rFonts w:ascii="Times New Roman" w:hAnsi="Times New Roman"/>
          <w:sz w:val="20"/>
          <w:szCs w:val="20"/>
        </w:rPr>
        <w:t>it</w:t>
      </w:r>
      <w:r w:rsidRPr="00CD557A">
        <w:rPr>
          <w:rFonts w:ascii="Times New Roman" w:hAnsi="Times New Roman"/>
          <w:spacing w:val="-2"/>
          <w:sz w:val="20"/>
          <w:szCs w:val="20"/>
        </w:rPr>
        <w:t xml:space="preserve"> </w:t>
      </w:r>
      <w:r w:rsidRPr="00CD557A">
        <w:rPr>
          <w:rFonts w:ascii="Times New Roman" w:hAnsi="Times New Roman"/>
          <w:spacing w:val="-1"/>
          <w:sz w:val="20"/>
          <w:szCs w:val="20"/>
        </w:rPr>
        <w:t>knows</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true</w:t>
      </w:r>
      <w:r w:rsidRPr="00CD557A">
        <w:rPr>
          <w:rFonts w:ascii="Times New Roman" w:hAnsi="Times New Roman"/>
          <w:spacing w:val="-4"/>
          <w:sz w:val="20"/>
          <w:szCs w:val="20"/>
        </w:rPr>
        <w:t xml:space="preserve"> </w:t>
      </w:r>
      <w:r w:rsidRPr="00CD557A">
        <w:rPr>
          <w:rFonts w:ascii="Times New Roman" w:hAnsi="Times New Roman"/>
          <w:sz w:val="20"/>
          <w:szCs w:val="20"/>
        </w:rPr>
        <w:t>identity</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2"/>
          <w:sz w:val="20"/>
          <w:szCs w:val="20"/>
        </w:rPr>
        <w:t xml:space="preserve"> </w:t>
      </w:r>
      <w:r w:rsidRPr="00CD557A">
        <w:rPr>
          <w:rFonts w:ascii="Times New Roman" w:hAnsi="Times New Roman"/>
          <w:sz w:val="20"/>
          <w:szCs w:val="20"/>
        </w:rPr>
        <w:t>beneficial</w:t>
      </w:r>
      <w:r w:rsidRPr="00CD557A">
        <w:rPr>
          <w:rFonts w:ascii="Times New Roman" w:hAnsi="Times New Roman"/>
          <w:spacing w:val="-5"/>
          <w:sz w:val="20"/>
          <w:szCs w:val="20"/>
        </w:rPr>
        <w:t xml:space="preserve"> </w:t>
      </w:r>
      <w:r w:rsidRPr="00CD557A">
        <w:rPr>
          <w:rFonts w:ascii="Times New Roman" w:hAnsi="Times New Roman"/>
          <w:spacing w:val="-1"/>
          <w:sz w:val="20"/>
          <w:szCs w:val="20"/>
        </w:rPr>
        <w:t>owner</w:t>
      </w:r>
      <w:r w:rsidRPr="00CD557A">
        <w:rPr>
          <w:rFonts w:ascii="Times New Roman" w:hAnsi="Times New Roman"/>
          <w:spacing w:val="-3"/>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each</w:t>
      </w:r>
      <w:r w:rsidRPr="00CD557A">
        <w:rPr>
          <w:rFonts w:ascii="Times New Roman" w:hAnsi="Times New Roman"/>
          <w:spacing w:val="-5"/>
          <w:sz w:val="20"/>
          <w:szCs w:val="20"/>
        </w:rPr>
        <w:t xml:space="preserve"> </w:t>
      </w:r>
      <w:r w:rsidRPr="00CD557A">
        <w:rPr>
          <w:rFonts w:ascii="Times New Roman" w:hAnsi="Times New Roman"/>
          <w:sz w:val="20"/>
          <w:szCs w:val="20"/>
        </w:rPr>
        <w:t>legal</w:t>
      </w:r>
      <w:r w:rsidRPr="00CD557A">
        <w:rPr>
          <w:rFonts w:ascii="Times New Roman" w:hAnsi="Times New Roman"/>
          <w:spacing w:val="-2"/>
          <w:sz w:val="20"/>
          <w:szCs w:val="20"/>
        </w:rPr>
        <w:t xml:space="preserve"> </w:t>
      </w:r>
      <w:r w:rsidRPr="00CD557A">
        <w:rPr>
          <w:rFonts w:ascii="Times New Roman" w:hAnsi="Times New Roman"/>
          <w:sz w:val="20"/>
          <w:szCs w:val="20"/>
        </w:rPr>
        <w:t>entity</w:t>
      </w:r>
      <w:r w:rsidRPr="00CD557A">
        <w:rPr>
          <w:rFonts w:ascii="Times New Roman" w:hAnsi="Times New Roman"/>
          <w:spacing w:val="46"/>
          <w:w w:val="99"/>
          <w:sz w:val="20"/>
          <w:szCs w:val="20"/>
        </w:rPr>
        <w:t xml:space="preserve"> </w:t>
      </w:r>
      <w:r w:rsidRPr="00CD557A">
        <w:rPr>
          <w:rFonts w:ascii="Times New Roman" w:hAnsi="Times New Roman"/>
          <w:sz w:val="20"/>
          <w:szCs w:val="20"/>
        </w:rPr>
        <w:t>customer.”</w:t>
      </w:r>
      <w:r w:rsidRPr="00CD557A">
        <w:rPr>
          <w:rFonts w:ascii="Times New Roman" w:hAnsi="Times New Roman"/>
          <w:spacing w:val="-6"/>
          <w:sz w:val="20"/>
          <w:szCs w:val="20"/>
        </w:rPr>
        <w:t xml:space="preserve"> </w:t>
      </w:r>
      <w:r w:rsidRPr="00CD557A">
        <w:rPr>
          <w:rFonts w:ascii="Times New Roman" w:hAnsi="Times New Roman"/>
          <w:sz w:val="20"/>
          <w:szCs w:val="20"/>
        </w:rPr>
        <w:t>(79</w:t>
      </w:r>
      <w:r w:rsidRPr="00CD557A">
        <w:rPr>
          <w:rFonts w:ascii="Times New Roman" w:hAnsi="Times New Roman"/>
          <w:spacing w:val="-6"/>
          <w:sz w:val="20"/>
          <w:szCs w:val="20"/>
        </w:rPr>
        <w:t xml:space="preserve"> </w:t>
      </w:r>
      <w:r w:rsidRPr="00CD557A">
        <w:rPr>
          <w:rFonts w:ascii="Times New Roman" w:hAnsi="Times New Roman"/>
          <w:sz w:val="20"/>
          <w:szCs w:val="20"/>
        </w:rPr>
        <w:t>FR</w:t>
      </w:r>
      <w:r w:rsidRPr="00CD557A">
        <w:rPr>
          <w:rFonts w:ascii="Times New Roman" w:hAnsi="Times New Roman"/>
          <w:spacing w:val="-7"/>
          <w:sz w:val="20"/>
          <w:szCs w:val="20"/>
        </w:rPr>
        <w:t xml:space="preserve"> </w:t>
      </w:r>
      <w:r w:rsidRPr="00CD557A">
        <w:rPr>
          <w:rFonts w:ascii="Times New Roman" w:hAnsi="Times New Roman"/>
          <w:sz w:val="20"/>
          <w:szCs w:val="20"/>
        </w:rPr>
        <w:t>45162)</w:t>
      </w:r>
    </w:p>
  </w:footnote>
  <w:footnote w:id="43">
    <w:p w14:paraId="7E8B218F"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15</w:t>
      </w:r>
      <w:r w:rsidRPr="00CD557A">
        <w:rPr>
          <w:rFonts w:ascii="Times New Roman" w:hAnsi="Times New Roman"/>
          <w:spacing w:val="-3"/>
          <w:sz w:val="20"/>
          <w:szCs w:val="20"/>
        </w:rPr>
        <w:t xml:space="preserve"> </w:t>
      </w:r>
      <w:r w:rsidRPr="00CD557A">
        <w:rPr>
          <w:rFonts w:ascii="Times New Roman" w:hAnsi="Times New Roman"/>
          <w:spacing w:val="-1"/>
          <w:sz w:val="20"/>
          <w:szCs w:val="20"/>
        </w:rPr>
        <w:t>U.S.C.</w:t>
      </w:r>
      <w:r w:rsidRPr="00CD557A">
        <w:rPr>
          <w:rFonts w:ascii="Times New Roman" w:hAnsi="Times New Roman"/>
          <w:spacing w:val="-3"/>
          <w:sz w:val="20"/>
          <w:szCs w:val="20"/>
        </w:rPr>
        <w:t xml:space="preserve"> </w:t>
      </w:r>
      <w:r w:rsidRPr="00CD557A">
        <w:rPr>
          <w:rFonts w:ascii="Times New Roman" w:hAnsi="Times New Roman"/>
          <w:sz w:val="20"/>
          <w:szCs w:val="20"/>
        </w:rPr>
        <w:t>1681</w:t>
      </w:r>
      <w:r w:rsidRPr="00CD557A">
        <w:rPr>
          <w:rFonts w:ascii="Times New Roman" w:hAnsi="Times New Roman"/>
          <w:spacing w:val="-1"/>
          <w:sz w:val="20"/>
          <w:szCs w:val="20"/>
        </w:rPr>
        <w:t xml:space="preserve"> </w:t>
      </w:r>
      <w:r w:rsidRPr="00CD557A">
        <w:rPr>
          <w:rFonts w:ascii="Times New Roman" w:hAnsi="Times New Roman"/>
          <w:i/>
          <w:sz w:val="20"/>
          <w:szCs w:val="20"/>
        </w:rPr>
        <w:t>et</w:t>
      </w:r>
      <w:r w:rsidRPr="00CD557A">
        <w:rPr>
          <w:rFonts w:ascii="Times New Roman" w:hAnsi="Times New Roman"/>
          <w:i/>
          <w:spacing w:val="-3"/>
          <w:sz w:val="20"/>
          <w:szCs w:val="20"/>
        </w:rPr>
        <w:t xml:space="preserve"> </w:t>
      </w:r>
      <w:r w:rsidRPr="00CD557A">
        <w:rPr>
          <w:rFonts w:ascii="Times New Roman" w:hAnsi="Times New Roman"/>
          <w:i/>
          <w:sz w:val="20"/>
          <w:szCs w:val="20"/>
        </w:rPr>
        <w:t>seq.</w:t>
      </w:r>
    </w:p>
  </w:footnote>
  <w:footnote w:id="44">
    <w:p w14:paraId="3A936036"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The</w:t>
      </w:r>
      <w:r w:rsidRPr="00CD557A">
        <w:rPr>
          <w:rFonts w:ascii="Times New Roman" w:hAnsi="Times New Roman"/>
          <w:spacing w:val="-6"/>
          <w:sz w:val="20"/>
          <w:szCs w:val="20"/>
        </w:rPr>
        <w:t xml:space="preserve"> </w:t>
      </w:r>
      <w:r w:rsidRPr="00CD557A">
        <w:rPr>
          <w:rFonts w:ascii="Times New Roman" w:hAnsi="Times New Roman"/>
          <w:spacing w:val="-1"/>
          <w:sz w:val="20"/>
          <w:szCs w:val="20"/>
        </w:rPr>
        <w:t>clause</w:t>
      </w:r>
      <w:r w:rsidRPr="00CD557A">
        <w:rPr>
          <w:rFonts w:ascii="Times New Roman" w:hAnsi="Times New Roman"/>
          <w:spacing w:val="-6"/>
          <w:sz w:val="20"/>
          <w:szCs w:val="20"/>
        </w:rPr>
        <w:t xml:space="preserve"> </w:t>
      </w:r>
      <w:r w:rsidRPr="00CD557A">
        <w:rPr>
          <w:rFonts w:ascii="Times New Roman" w:hAnsi="Times New Roman"/>
          <w:sz w:val="20"/>
          <w:szCs w:val="20"/>
        </w:rPr>
        <w:t>“in</w:t>
      </w:r>
      <w:r w:rsidRPr="00CD557A">
        <w:rPr>
          <w:rFonts w:ascii="Times New Roman" w:hAnsi="Times New Roman"/>
          <w:spacing w:val="-7"/>
          <w:sz w:val="20"/>
          <w:szCs w:val="20"/>
        </w:rPr>
        <w:t xml:space="preserve"> </w:t>
      </w:r>
      <w:r w:rsidRPr="00CD557A">
        <w:rPr>
          <w:rFonts w:ascii="Times New Roman" w:hAnsi="Times New Roman"/>
          <w:sz w:val="20"/>
          <w:szCs w:val="20"/>
        </w:rPr>
        <w:t>the</w:t>
      </w:r>
      <w:r w:rsidRPr="00CD557A">
        <w:rPr>
          <w:rFonts w:ascii="Times New Roman" w:hAnsi="Times New Roman"/>
          <w:spacing w:val="-6"/>
          <w:sz w:val="20"/>
          <w:szCs w:val="20"/>
        </w:rPr>
        <w:t xml:space="preserve"> </w:t>
      </w:r>
      <w:r w:rsidRPr="00CD557A">
        <w:rPr>
          <w:rFonts w:ascii="Times New Roman" w:hAnsi="Times New Roman"/>
          <w:sz w:val="20"/>
          <w:szCs w:val="20"/>
        </w:rPr>
        <w:t>covered</w:t>
      </w:r>
      <w:r w:rsidRPr="00CD557A">
        <w:rPr>
          <w:rFonts w:ascii="Times New Roman" w:hAnsi="Times New Roman"/>
          <w:spacing w:val="-5"/>
          <w:sz w:val="20"/>
          <w:szCs w:val="20"/>
        </w:rPr>
        <w:t xml:space="preserve"> </w:t>
      </w:r>
      <w:r w:rsidRPr="00CD557A">
        <w:rPr>
          <w:rFonts w:ascii="Times New Roman" w:hAnsi="Times New Roman"/>
          <w:sz w:val="20"/>
          <w:szCs w:val="20"/>
        </w:rPr>
        <w:t>financial</w:t>
      </w:r>
      <w:r w:rsidRPr="00CD557A">
        <w:rPr>
          <w:rFonts w:ascii="Times New Roman" w:hAnsi="Times New Roman"/>
          <w:spacing w:val="-6"/>
          <w:sz w:val="20"/>
          <w:szCs w:val="20"/>
        </w:rPr>
        <w:t xml:space="preserve"> </w:t>
      </w:r>
      <w:r w:rsidRPr="00CD557A">
        <w:rPr>
          <w:rFonts w:ascii="Times New Roman" w:hAnsi="Times New Roman"/>
          <w:sz w:val="20"/>
          <w:szCs w:val="20"/>
        </w:rPr>
        <w:t>institution’s</w:t>
      </w:r>
      <w:r w:rsidRPr="00CD557A">
        <w:rPr>
          <w:rFonts w:ascii="Times New Roman" w:hAnsi="Times New Roman"/>
          <w:spacing w:val="-6"/>
          <w:sz w:val="20"/>
          <w:szCs w:val="20"/>
        </w:rPr>
        <w:t xml:space="preserve"> </w:t>
      </w:r>
      <w:r w:rsidRPr="00CD557A">
        <w:rPr>
          <w:rFonts w:ascii="Times New Roman" w:hAnsi="Times New Roman"/>
          <w:sz w:val="20"/>
          <w:szCs w:val="20"/>
        </w:rPr>
        <w:t>Customer</w:t>
      </w:r>
      <w:r w:rsidRPr="00CD557A">
        <w:rPr>
          <w:rFonts w:ascii="Times New Roman" w:hAnsi="Times New Roman"/>
          <w:spacing w:val="-5"/>
          <w:sz w:val="20"/>
          <w:szCs w:val="20"/>
        </w:rPr>
        <w:t xml:space="preserve"> </w:t>
      </w:r>
      <w:r w:rsidRPr="00CD557A">
        <w:rPr>
          <w:rFonts w:ascii="Times New Roman" w:hAnsi="Times New Roman"/>
          <w:sz w:val="20"/>
          <w:szCs w:val="20"/>
        </w:rPr>
        <w:t>Identification</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10"/>
          <w:sz w:val="20"/>
          <w:szCs w:val="20"/>
        </w:rPr>
        <w:t xml:space="preserve"> </w:t>
      </w:r>
      <w:r w:rsidRPr="00CD557A">
        <w:rPr>
          <w:rFonts w:ascii="Times New Roman" w:hAnsi="Times New Roman"/>
          <w:sz w:val="20"/>
          <w:szCs w:val="20"/>
        </w:rPr>
        <w:t>procedures”</w:t>
      </w:r>
      <w:r w:rsidRPr="00CD557A">
        <w:rPr>
          <w:rFonts w:ascii="Times New Roman" w:hAnsi="Times New Roman"/>
          <w:spacing w:val="-6"/>
          <w:sz w:val="20"/>
          <w:szCs w:val="20"/>
        </w:rPr>
        <w:t xml:space="preserve"> </w:t>
      </w:r>
      <w:r w:rsidRPr="00CD557A">
        <w:rPr>
          <w:rFonts w:ascii="Times New Roman" w:hAnsi="Times New Roman"/>
          <w:sz w:val="20"/>
          <w:szCs w:val="20"/>
        </w:rPr>
        <w:t>in</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26"/>
          <w:w w:val="99"/>
          <w:sz w:val="20"/>
          <w:szCs w:val="20"/>
        </w:rPr>
        <w:t xml:space="preserve"> </w:t>
      </w:r>
      <w:r w:rsidRPr="00CD557A">
        <w:rPr>
          <w:rFonts w:ascii="Times New Roman" w:hAnsi="Times New Roman"/>
          <w:sz w:val="20"/>
          <w:szCs w:val="20"/>
        </w:rPr>
        <w:t>proposed</w:t>
      </w:r>
      <w:r w:rsidRPr="00CD557A">
        <w:rPr>
          <w:rFonts w:ascii="Times New Roman" w:hAnsi="Times New Roman"/>
          <w:spacing w:val="-5"/>
          <w:sz w:val="20"/>
          <w:szCs w:val="20"/>
        </w:rPr>
        <w:t xml:space="preserve"> </w:t>
      </w:r>
      <w:r w:rsidRPr="00CD557A">
        <w:rPr>
          <w:rFonts w:ascii="Times New Roman" w:hAnsi="Times New Roman"/>
          <w:spacing w:val="-1"/>
          <w:sz w:val="20"/>
          <w:szCs w:val="20"/>
        </w:rPr>
        <w:t>rule</w:t>
      </w:r>
      <w:r w:rsidRPr="00CD557A">
        <w:rPr>
          <w:rFonts w:ascii="Times New Roman" w:hAnsi="Times New Roman"/>
          <w:spacing w:val="-6"/>
          <w:sz w:val="20"/>
          <w:szCs w:val="20"/>
        </w:rPr>
        <w:t xml:space="preserve"> </w:t>
      </w:r>
      <w:r w:rsidRPr="00CD557A">
        <w:rPr>
          <w:rFonts w:ascii="Times New Roman" w:hAnsi="Times New Roman"/>
          <w:spacing w:val="-1"/>
          <w:sz w:val="20"/>
          <w:szCs w:val="20"/>
        </w:rPr>
        <w:t>text</w:t>
      </w:r>
      <w:r w:rsidRPr="00CD557A">
        <w:rPr>
          <w:rFonts w:ascii="Times New Roman" w:hAnsi="Times New Roman"/>
          <w:spacing w:val="-6"/>
          <w:sz w:val="20"/>
          <w:szCs w:val="20"/>
        </w:rPr>
        <w:t xml:space="preserve"> </w:t>
      </w:r>
      <w:r w:rsidRPr="00CD557A">
        <w:rPr>
          <w:rFonts w:ascii="Times New Roman" w:hAnsi="Times New Roman"/>
          <w:spacing w:val="-1"/>
          <w:sz w:val="20"/>
          <w:szCs w:val="20"/>
        </w:rPr>
        <w:t>have</w:t>
      </w:r>
      <w:r w:rsidRPr="00CD557A">
        <w:rPr>
          <w:rFonts w:ascii="Times New Roman" w:hAnsi="Times New Roman"/>
          <w:spacing w:val="-6"/>
          <w:sz w:val="20"/>
          <w:szCs w:val="20"/>
        </w:rPr>
        <w:t xml:space="preserve"> </w:t>
      </w:r>
      <w:r w:rsidRPr="00CD557A">
        <w:rPr>
          <w:rFonts w:ascii="Times New Roman" w:hAnsi="Times New Roman"/>
          <w:sz w:val="20"/>
          <w:szCs w:val="20"/>
        </w:rPr>
        <w:t>been</w:t>
      </w:r>
      <w:r w:rsidRPr="00CD557A">
        <w:rPr>
          <w:rFonts w:ascii="Times New Roman" w:hAnsi="Times New Roman"/>
          <w:spacing w:val="-6"/>
          <w:sz w:val="20"/>
          <w:szCs w:val="20"/>
        </w:rPr>
        <w:t xml:space="preserve"> </w:t>
      </w:r>
      <w:r w:rsidRPr="00CD557A">
        <w:rPr>
          <w:rFonts w:ascii="Times New Roman" w:hAnsi="Times New Roman"/>
          <w:sz w:val="20"/>
          <w:szCs w:val="20"/>
        </w:rPr>
        <w:t>deleted,</w:t>
      </w:r>
      <w:r w:rsidRPr="00CD557A">
        <w:rPr>
          <w:rFonts w:ascii="Times New Roman" w:hAnsi="Times New Roman"/>
          <w:spacing w:val="-6"/>
          <w:sz w:val="20"/>
          <w:szCs w:val="20"/>
        </w:rPr>
        <w:t xml:space="preserve"> </w:t>
      </w:r>
      <w:r w:rsidRPr="00CD557A">
        <w:rPr>
          <w:rFonts w:ascii="Times New Roman" w:hAnsi="Times New Roman"/>
          <w:sz w:val="20"/>
          <w:szCs w:val="20"/>
        </w:rPr>
        <w:t>because,</w:t>
      </w:r>
      <w:r w:rsidRPr="00CD557A">
        <w:rPr>
          <w:rFonts w:ascii="Times New Roman" w:hAnsi="Times New Roman"/>
          <w:spacing w:val="-4"/>
          <w:sz w:val="20"/>
          <w:szCs w:val="20"/>
        </w:rPr>
        <w:t xml:space="preserve"> </w:t>
      </w:r>
      <w:r w:rsidRPr="00CD557A">
        <w:rPr>
          <w:rFonts w:ascii="Times New Roman" w:hAnsi="Times New Roman"/>
          <w:spacing w:val="-1"/>
          <w:sz w:val="20"/>
          <w:szCs w:val="20"/>
        </w:rPr>
        <w:t>for</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6"/>
          <w:sz w:val="20"/>
          <w:szCs w:val="20"/>
        </w:rPr>
        <w:t xml:space="preserve"> </w:t>
      </w:r>
      <w:r w:rsidRPr="00CD557A">
        <w:rPr>
          <w:rFonts w:ascii="Times New Roman" w:hAnsi="Times New Roman"/>
          <w:sz w:val="20"/>
          <w:szCs w:val="20"/>
        </w:rPr>
        <w:t>reasons</w:t>
      </w:r>
      <w:r w:rsidRPr="00CD557A">
        <w:rPr>
          <w:rFonts w:ascii="Times New Roman" w:hAnsi="Times New Roman"/>
          <w:spacing w:val="-6"/>
          <w:sz w:val="20"/>
          <w:szCs w:val="20"/>
        </w:rPr>
        <w:t xml:space="preserve"> </w:t>
      </w:r>
      <w:r w:rsidRPr="00CD557A">
        <w:rPr>
          <w:rFonts w:ascii="Times New Roman" w:hAnsi="Times New Roman"/>
          <w:sz w:val="20"/>
          <w:szCs w:val="20"/>
        </w:rPr>
        <w:t>described</w:t>
      </w:r>
      <w:r w:rsidRPr="00CD557A">
        <w:rPr>
          <w:rFonts w:ascii="Times New Roman" w:hAnsi="Times New Roman"/>
          <w:spacing w:val="-5"/>
          <w:sz w:val="20"/>
          <w:szCs w:val="20"/>
        </w:rPr>
        <w:t xml:space="preserve"> </w:t>
      </w:r>
      <w:r w:rsidRPr="00CD557A">
        <w:rPr>
          <w:rFonts w:ascii="Times New Roman" w:hAnsi="Times New Roman"/>
          <w:sz w:val="20"/>
          <w:szCs w:val="20"/>
        </w:rPr>
        <w:t>above,</w:t>
      </w:r>
      <w:r w:rsidRPr="00CD557A">
        <w:rPr>
          <w:rFonts w:ascii="Times New Roman" w:hAnsi="Times New Roman"/>
          <w:spacing w:val="-2"/>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verification</w:t>
      </w:r>
      <w:r w:rsidRPr="00CD557A">
        <w:rPr>
          <w:rFonts w:ascii="Times New Roman" w:hAnsi="Times New Roman"/>
          <w:spacing w:val="-7"/>
          <w:sz w:val="20"/>
          <w:szCs w:val="20"/>
        </w:rPr>
        <w:t xml:space="preserve"> </w:t>
      </w:r>
      <w:r w:rsidRPr="00CD557A">
        <w:rPr>
          <w:rFonts w:ascii="Times New Roman" w:hAnsi="Times New Roman"/>
          <w:sz w:val="20"/>
          <w:szCs w:val="20"/>
        </w:rPr>
        <w:t>procedures</w:t>
      </w:r>
      <w:r w:rsidRPr="00CD557A">
        <w:rPr>
          <w:rFonts w:ascii="Times New Roman" w:hAnsi="Times New Roman"/>
          <w:spacing w:val="68"/>
          <w:w w:val="99"/>
          <w:sz w:val="20"/>
          <w:szCs w:val="20"/>
        </w:rPr>
        <w:t xml:space="preserve"> </w:t>
      </w:r>
      <w:r w:rsidRPr="00CD557A">
        <w:rPr>
          <w:rFonts w:ascii="Times New Roman" w:hAnsi="Times New Roman"/>
          <w:spacing w:val="-1"/>
          <w:sz w:val="20"/>
          <w:szCs w:val="20"/>
        </w:rPr>
        <w:t>for</w:t>
      </w:r>
      <w:r w:rsidRPr="00CD557A">
        <w:rPr>
          <w:rFonts w:ascii="Times New Roman" w:hAnsi="Times New Roman"/>
          <w:spacing w:val="-5"/>
          <w:sz w:val="20"/>
          <w:szCs w:val="20"/>
        </w:rPr>
        <w:t xml:space="preserve"> </w:t>
      </w:r>
      <w:r w:rsidRPr="00CD557A">
        <w:rPr>
          <w:rFonts w:ascii="Times New Roman" w:hAnsi="Times New Roman"/>
          <w:sz w:val="20"/>
          <w:szCs w:val="20"/>
        </w:rPr>
        <w:t>beneficial</w:t>
      </w:r>
      <w:r w:rsidRPr="00CD557A">
        <w:rPr>
          <w:rFonts w:ascii="Times New Roman" w:hAnsi="Times New Roman"/>
          <w:spacing w:val="-6"/>
          <w:sz w:val="20"/>
          <w:szCs w:val="20"/>
        </w:rPr>
        <w:t xml:space="preserve"> </w:t>
      </w:r>
      <w:r w:rsidRPr="00CD557A">
        <w:rPr>
          <w:rFonts w:ascii="Times New Roman" w:hAnsi="Times New Roman"/>
          <w:spacing w:val="-1"/>
          <w:sz w:val="20"/>
          <w:szCs w:val="20"/>
        </w:rPr>
        <w:t>owners</w:t>
      </w:r>
      <w:r w:rsidRPr="00CD557A">
        <w:rPr>
          <w:rFonts w:ascii="Times New Roman" w:hAnsi="Times New Roman"/>
          <w:spacing w:val="-4"/>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legal</w:t>
      </w:r>
      <w:r w:rsidRPr="00CD557A">
        <w:rPr>
          <w:rFonts w:ascii="Times New Roman" w:hAnsi="Times New Roman"/>
          <w:spacing w:val="-3"/>
          <w:sz w:val="20"/>
          <w:szCs w:val="20"/>
        </w:rPr>
        <w:t xml:space="preserve"> </w:t>
      </w:r>
      <w:r w:rsidRPr="00CD557A">
        <w:rPr>
          <w:rFonts w:ascii="Times New Roman" w:hAnsi="Times New Roman"/>
          <w:sz w:val="20"/>
          <w:szCs w:val="20"/>
        </w:rPr>
        <w:t>entity</w:t>
      </w:r>
      <w:r w:rsidRPr="00CD557A">
        <w:rPr>
          <w:rFonts w:ascii="Times New Roman" w:hAnsi="Times New Roman"/>
          <w:spacing w:val="-5"/>
          <w:sz w:val="20"/>
          <w:szCs w:val="20"/>
        </w:rPr>
        <w:t xml:space="preserve"> </w:t>
      </w:r>
      <w:r w:rsidRPr="00CD557A">
        <w:rPr>
          <w:rFonts w:ascii="Times New Roman" w:hAnsi="Times New Roman"/>
          <w:sz w:val="20"/>
          <w:szCs w:val="20"/>
        </w:rPr>
        <w:t>customers</w:t>
      </w:r>
      <w:r w:rsidRPr="00CD557A">
        <w:rPr>
          <w:rFonts w:ascii="Times New Roman" w:hAnsi="Times New Roman"/>
          <w:spacing w:val="-3"/>
          <w:sz w:val="20"/>
          <w:szCs w:val="20"/>
        </w:rPr>
        <w:t xml:space="preserve"> </w:t>
      </w:r>
      <w:r w:rsidRPr="00CD557A">
        <w:rPr>
          <w:rFonts w:ascii="Times New Roman" w:hAnsi="Times New Roman"/>
          <w:spacing w:val="-1"/>
          <w:sz w:val="20"/>
          <w:szCs w:val="20"/>
        </w:rPr>
        <w:t>may</w:t>
      </w:r>
      <w:r w:rsidRPr="00CD557A">
        <w:rPr>
          <w:rFonts w:ascii="Times New Roman" w:hAnsi="Times New Roman"/>
          <w:spacing w:val="-6"/>
          <w:sz w:val="20"/>
          <w:szCs w:val="20"/>
        </w:rPr>
        <w:t xml:space="preserve"> </w:t>
      </w:r>
      <w:r w:rsidRPr="00CD557A">
        <w:rPr>
          <w:rFonts w:ascii="Times New Roman" w:hAnsi="Times New Roman"/>
          <w:sz w:val="20"/>
          <w:szCs w:val="20"/>
        </w:rPr>
        <w:t>be</w:t>
      </w:r>
      <w:r w:rsidRPr="00CD557A">
        <w:rPr>
          <w:rFonts w:ascii="Times New Roman" w:hAnsi="Times New Roman"/>
          <w:spacing w:val="-5"/>
          <w:sz w:val="20"/>
          <w:szCs w:val="20"/>
        </w:rPr>
        <w:t xml:space="preserve"> </w:t>
      </w:r>
      <w:r w:rsidRPr="00CD557A">
        <w:rPr>
          <w:rFonts w:ascii="Times New Roman" w:hAnsi="Times New Roman"/>
          <w:spacing w:val="-1"/>
          <w:sz w:val="20"/>
          <w:szCs w:val="20"/>
        </w:rPr>
        <w:t>different</w:t>
      </w:r>
      <w:r w:rsidRPr="00CD557A">
        <w:rPr>
          <w:rFonts w:ascii="Times New Roman" w:hAnsi="Times New Roman"/>
          <w:spacing w:val="-5"/>
          <w:sz w:val="20"/>
          <w:szCs w:val="20"/>
        </w:rPr>
        <w:t xml:space="preserve"> </w:t>
      </w:r>
      <w:r w:rsidRPr="00CD557A">
        <w:rPr>
          <w:rFonts w:ascii="Times New Roman" w:hAnsi="Times New Roman"/>
          <w:sz w:val="20"/>
          <w:szCs w:val="20"/>
        </w:rPr>
        <w:t>from</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procedures</w:t>
      </w:r>
      <w:r w:rsidRPr="00CD557A">
        <w:rPr>
          <w:rFonts w:ascii="Times New Roman" w:hAnsi="Times New Roman"/>
          <w:spacing w:val="-6"/>
          <w:sz w:val="20"/>
          <w:szCs w:val="20"/>
        </w:rPr>
        <w:t xml:space="preserve"> </w:t>
      </w:r>
      <w:r w:rsidRPr="00CD557A">
        <w:rPr>
          <w:rFonts w:ascii="Times New Roman" w:hAnsi="Times New Roman"/>
          <w:sz w:val="20"/>
          <w:szCs w:val="20"/>
        </w:rPr>
        <w:t>in</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2"/>
          <w:sz w:val="20"/>
          <w:szCs w:val="20"/>
        </w:rPr>
        <w:t xml:space="preserve"> </w:t>
      </w:r>
      <w:r w:rsidRPr="00CD557A">
        <w:rPr>
          <w:rFonts w:ascii="Times New Roman" w:hAnsi="Times New Roman"/>
          <w:sz w:val="20"/>
          <w:szCs w:val="20"/>
        </w:rPr>
        <w:t>covered</w:t>
      </w:r>
      <w:r w:rsidRPr="00CD557A">
        <w:rPr>
          <w:rFonts w:ascii="Times New Roman" w:hAnsi="Times New Roman"/>
          <w:spacing w:val="48"/>
          <w:w w:val="99"/>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8"/>
          <w:sz w:val="20"/>
          <w:szCs w:val="20"/>
        </w:rPr>
        <w:t xml:space="preserve"> </w:t>
      </w:r>
      <w:r w:rsidRPr="00CD557A">
        <w:rPr>
          <w:rFonts w:ascii="Times New Roman" w:hAnsi="Times New Roman"/>
          <w:sz w:val="20"/>
          <w:szCs w:val="20"/>
        </w:rPr>
        <w:t>institution’s</w:t>
      </w:r>
      <w:r w:rsidRPr="00CD557A">
        <w:rPr>
          <w:rFonts w:ascii="Times New Roman" w:hAnsi="Times New Roman"/>
          <w:spacing w:val="-7"/>
          <w:sz w:val="20"/>
          <w:szCs w:val="20"/>
        </w:rPr>
        <w:t xml:space="preserve"> </w:t>
      </w:r>
      <w:r w:rsidRPr="00CD557A">
        <w:rPr>
          <w:rFonts w:ascii="Times New Roman" w:hAnsi="Times New Roman"/>
          <w:spacing w:val="-1"/>
          <w:sz w:val="20"/>
          <w:szCs w:val="20"/>
        </w:rPr>
        <w:t>CIP</w:t>
      </w:r>
      <w:r w:rsidRPr="00CD557A">
        <w:rPr>
          <w:rFonts w:ascii="Times New Roman" w:hAnsi="Times New Roman"/>
          <w:spacing w:val="-3"/>
          <w:sz w:val="20"/>
          <w:szCs w:val="20"/>
        </w:rPr>
        <w:t xml:space="preserve"> </w:t>
      </w:r>
      <w:r w:rsidRPr="00CD557A">
        <w:rPr>
          <w:rFonts w:ascii="Times New Roman" w:hAnsi="Times New Roman"/>
          <w:spacing w:val="-1"/>
          <w:sz w:val="20"/>
          <w:szCs w:val="20"/>
        </w:rPr>
        <w:t>that</w:t>
      </w:r>
      <w:r w:rsidRPr="00CD557A">
        <w:rPr>
          <w:rFonts w:ascii="Times New Roman" w:hAnsi="Times New Roman"/>
          <w:spacing w:val="-5"/>
          <w:sz w:val="20"/>
          <w:szCs w:val="20"/>
        </w:rPr>
        <w:t xml:space="preserve"> </w:t>
      </w:r>
      <w:r w:rsidRPr="00CD557A">
        <w:rPr>
          <w:rFonts w:ascii="Times New Roman" w:hAnsi="Times New Roman"/>
          <w:sz w:val="20"/>
          <w:szCs w:val="20"/>
        </w:rPr>
        <w:t>apply</w:t>
      </w:r>
      <w:r w:rsidRPr="00CD557A">
        <w:rPr>
          <w:rFonts w:ascii="Times New Roman" w:hAnsi="Times New Roman"/>
          <w:spacing w:val="-10"/>
          <w:sz w:val="20"/>
          <w:szCs w:val="20"/>
        </w:rPr>
        <w:t xml:space="preserve"> </w:t>
      </w:r>
      <w:r w:rsidRPr="00CD557A">
        <w:rPr>
          <w:rFonts w:ascii="Times New Roman" w:hAnsi="Times New Roman"/>
          <w:sz w:val="20"/>
          <w:szCs w:val="20"/>
        </w:rPr>
        <w:t>to</w:t>
      </w:r>
      <w:r w:rsidRPr="00CD557A">
        <w:rPr>
          <w:rFonts w:ascii="Times New Roman" w:hAnsi="Times New Roman"/>
          <w:spacing w:val="-5"/>
          <w:sz w:val="20"/>
          <w:szCs w:val="20"/>
        </w:rPr>
        <w:t xml:space="preserve"> </w:t>
      </w:r>
      <w:r w:rsidRPr="00CD557A">
        <w:rPr>
          <w:rFonts w:ascii="Times New Roman" w:hAnsi="Times New Roman"/>
          <w:spacing w:val="-1"/>
          <w:sz w:val="20"/>
          <w:szCs w:val="20"/>
        </w:rPr>
        <w:t>individual</w:t>
      </w:r>
      <w:r w:rsidRPr="00CD557A">
        <w:rPr>
          <w:rFonts w:ascii="Times New Roman" w:hAnsi="Times New Roman"/>
          <w:spacing w:val="-7"/>
          <w:sz w:val="20"/>
          <w:szCs w:val="20"/>
        </w:rPr>
        <w:t xml:space="preserve"> </w:t>
      </w:r>
      <w:r w:rsidRPr="00CD557A">
        <w:rPr>
          <w:rFonts w:ascii="Times New Roman" w:hAnsi="Times New Roman"/>
          <w:sz w:val="20"/>
          <w:szCs w:val="20"/>
        </w:rPr>
        <w:t>customers.</w:t>
      </w:r>
    </w:p>
  </w:footnote>
  <w:footnote w:id="45">
    <w:p w14:paraId="42DEDBCC"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Paragraph</w:t>
      </w:r>
      <w:r w:rsidRPr="00CD557A">
        <w:rPr>
          <w:rFonts w:ascii="Times New Roman" w:hAnsi="Times New Roman"/>
          <w:spacing w:val="-4"/>
          <w:sz w:val="20"/>
          <w:szCs w:val="20"/>
        </w:rPr>
        <w:t xml:space="preserve"> </w:t>
      </w:r>
      <w:r w:rsidRPr="00CD557A">
        <w:rPr>
          <w:rFonts w:ascii="Times New Roman" w:hAnsi="Times New Roman"/>
          <w:sz w:val="20"/>
          <w:szCs w:val="20"/>
        </w:rPr>
        <w:t>(a)(2)</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each</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CIP</w:t>
      </w:r>
      <w:r w:rsidRPr="00CD557A">
        <w:rPr>
          <w:rFonts w:ascii="Times New Roman" w:hAnsi="Times New Roman"/>
          <w:spacing w:val="-2"/>
          <w:sz w:val="20"/>
          <w:szCs w:val="20"/>
        </w:rPr>
        <w:t xml:space="preserve"> </w:t>
      </w:r>
      <w:r w:rsidRPr="00CD557A">
        <w:rPr>
          <w:rFonts w:ascii="Times New Roman" w:hAnsi="Times New Roman"/>
          <w:spacing w:val="-1"/>
          <w:sz w:val="20"/>
          <w:szCs w:val="20"/>
        </w:rPr>
        <w:t>rules</w:t>
      </w:r>
      <w:r w:rsidRPr="00CD557A">
        <w:rPr>
          <w:rFonts w:ascii="Times New Roman" w:hAnsi="Times New Roman"/>
          <w:spacing w:val="-6"/>
          <w:sz w:val="20"/>
          <w:szCs w:val="20"/>
        </w:rPr>
        <w:t xml:space="preserve"> </w:t>
      </w:r>
      <w:r w:rsidRPr="00CD557A">
        <w:rPr>
          <w:rFonts w:ascii="Times New Roman" w:hAnsi="Times New Roman"/>
          <w:spacing w:val="-1"/>
          <w:sz w:val="20"/>
          <w:szCs w:val="20"/>
        </w:rPr>
        <w:t>requires</w:t>
      </w:r>
      <w:r w:rsidRPr="00CD557A">
        <w:rPr>
          <w:rFonts w:ascii="Times New Roman" w:hAnsi="Times New Roman"/>
          <w:spacing w:val="-6"/>
          <w:sz w:val="20"/>
          <w:szCs w:val="20"/>
        </w:rPr>
        <w:t xml:space="preserve"> </w:t>
      </w:r>
      <w:r w:rsidRPr="00CD557A">
        <w:rPr>
          <w:rFonts w:ascii="Times New Roman" w:hAnsi="Times New Roman"/>
          <w:spacing w:val="-1"/>
          <w:sz w:val="20"/>
          <w:szCs w:val="20"/>
        </w:rPr>
        <w:t>that</w:t>
      </w:r>
      <w:r w:rsidRPr="00CD557A">
        <w:rPr>
          <w:rFonts w:ascii="Times New Roman" w:hAnsi="Times New Roman"/>
          <w:spacing w:val="-4"/>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relevant</w:t>
      </w:r>
      <w:r w:rsidRPr="00CD557A">
        <w:rPr>
          <w:rFonts w:ascii="Times New Roman" w:hAnsi="Times New Roman"/>
          <w:spacing w:val="-6"/>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5"/>
          <w:sz w:val="20"/>
          <w:szCs w:val="20"/>
        </w:rPr>
        <w:t xml:space="preserve"> </w:t>
      </w:r>
      <w:r w:rsidRPr="00CD557A">
        <w:rPr>
          <w:rFonts w:ascii="Times New Roman" w:hAnsi="Times New Roman"/>
          <w:spacing w:val="-1"/>
          <w:sz w:val="20"/>
          <w:szCs w:val="20"/>
        </w:rPr>
        <w:t>institution’s</w:t>
      </w:r>
      <w:r w:rsidRPr="00CD557A">
        <w:rPr>
          <w:rFonts w:ascii="Times New Roman" w:hAnsi="Times New Roman"/>
          <w:spacing w:val="-5"/>
          <w:sz w:val="20"/>
          <w:szCs w:val="20"/>
        </w:rPr>
        <w:t xml:space="preserve"> </w:t>
      </w:r>
      <w:r w:rsidRPr="00CD557A">
        <w:rPr>
          <w:rFonts w:ascii="Times New Roman" w:hAnsi="Times New Roman"/>
          <w:sz w:val="20"/>
          <w:szCs w:val="20"/>
        </w:rPr>
        <w:t>CIP</w:t>
      </w:r>
      <w:r w:rsidRPr="00CD557A">
        <w:rPr>
          <w:rFonts w:ascii="Times New Roman" w:hAnsi="Times New Roman"/>
          <w:spacing w:val="-3"/>
          <w:sz w:val="20"/>
          <w:szCs w:val="20"/>
        </w:rPr>
        <w:t xml:space="preserve"> </w:t>
      </w:r>
      <w:r w:rsidRPr="00CD557A">
        <w:rPr>
          <w:rFonts w:ascii="Times New Roman" w:hAnsi="Times New Roman"/>
          <w:spacing w:val="-1"/>
          <w:sz w:val="20"/>
          <w:szCs w:val="20"/>
        </w:rPr>
        <w:t>includes</w:t>
      </w:r>
      <w:r w:rsidRPr="00CD557A">
        <w:rPr>
          <w:rFonts w:ascii="Times New Roman" w:hAnsi="Times New Roman"/>
          <w:spacing w:val="93"/>
          <w:w w:val="99"/>
          <w:sz w:val="20"/>
          <w:szCs w:val="20"/>
        </w:rPr>
        <w:t xml:space="preserve"> </w:t>
      </w:r>
      <w:r w:rsidRPr="00CD557A">
        <w:rPr>
          <w:rFonts w:ascii="Times New Roman" w:hAnsi="Times New Roman"/>
          <w:spacing w:val="-1"/>
          <w:sz w:val="20"/>
          <w:szCs w:val="20"/>
        </w:rPr>
        <w:t>risk-based</w:t>
      </w:r>
      <w:r w:rsidRPr="00CD557A">
        <w:rPr>
          <w:rFonts w:ascii="Times New Roman" w:hAnsi="Times New Roman"/>
          <w:spacing w:val="-4"/>
          <w:sz w:val="20"/>
          <w:szCs w:val="20"/>
        </w:rPr>
        <w:t xml:space="preserve"> </w:t>
      </w:r>
      <w:r w:rsidRPr="00CD557A">
        <w:rPr>
          <w:rFonts w:ascii="Times New Roman" w:hAnsi="Times New Roman"/>
          <w:sz w:val="20"/>
          <w:szCs w:val="20"/>
        </w:rPr>
        <w:t>procedures</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z w:val="20"/>
          <w:szCs w:val="20"/>
        </w:rPr>
        <w:t>verify</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identity</w:t>
      </w:r>
      <w:r w:rsidRPr="00CD557A">
        <w:rPr>
          <w:rFonts w:ascii="Times New Roman" w:hAnsi="Times New Roman"/>
          <w:spacing w:val="-6"/>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each</w:t>
      </w:r>
      <w:r w:rsidRPr="00CD557A">
        <w:rPr>
          <w:rFonts w:ascii="Times New Roman" w:hAnsi="Times New Roman"/>
          <w:spacing w:val="-6"/>
          <w:sz w:val="20"/>
          <w:szCs w:val="20"/>
        </w:rPr>
        <w:t xml:space="preserve"> </w:t>
      </w:r>
      <w:r w:rsidRPr="00CD557A">
        <w:rPr>
          <w:rFonts w:ascii="Times New Roman" w:hAnsi="Times New Roman"/>
          <w:sz w:val="20"/>
          <w:szCs w:val="20"/>
        </w:rPr>
        <w:t>customer,</w:t>
      </w:r>
      <w:r w:rsidRPr="00CD557A">
        <w:rPr>
          <w:rFonts w:ascii="Times New Roman" w:hAnsi="Times New Roman"/>
          <w:spacing w:val="-5"/>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extent</w:t>
      </w:r>
      <w:r w:rsidRPr="00CD557A">
        <w:rPr>
          <w:rFonts w:ascii="Times New Roman" w:hAnsi="Times New Roman"/>
          <w:spacing w:val="-6"/>
          <w:sz w:val="20"/>
          <w:szCs w:val="20"/>
        </w:rPr>
        <w:t xml:space="preserve"> </w:t>
      </w:r>
      <w:r w:rsidRPr="00CD557A">
        <w:rPr>
          <w:rFonts w:ascii="Times New Roman" w:hAnsi="Times New Roman"/>
          <w:sz w:val="20"/>
          <w:szCs w:val="20"/>
        </w:rPr>
        <w:t>reasonable</w:t>
      </w:r>
      <w:r w:rsidRPr="00CD557A">
        <w:rPr>
          <w:rFonts w:ascii="Times New Roman" w:hAnsi="Times New Roman"/>
          <w:spacing w:val="-5"/>
          <w:sz w:val="20"/>
          <w:szCs w:val="20"/>
        </w:rPr>
        <w:t xml:space="preserve"> </w:t>
      </w:r>
      <w:r w:rsidRPr="00CD557A">
        <w:rPr>
          <w:rFonts w:ascii="Times New Roman" w:hAnsi="Times New Roman"/>
          <w:spacing w:val="-1"/>
          <w:sz w:val="20"/>
          <w:szCs w:val="20"/>
        </w:rPr>
        <w:t>and</w:t>
      </w:r>
      <w:r w:rsidRPr="00CD557A">
        <w:rPr>
          <w:rFonts w:ascii="Times New Roman" w:hAnsi="Times New Roman"/>
          <w:spacing w:val="-2"/>
          <w:sz w:val="20"/>
          <w:szCs w:val="20"/>
        </w:rPr>
        <w:t xml:space="preserve"> </w:t>
      </w:r>
      <w:r w:rsidRPr="00CD557A">
        <w:rPr>
          <w:rFonts w:ascii="Times New Roman" w:hAnsi="Times New Roman"/>
          <w:sz w:val="20"/>
          <w:szCs w:val="20"/>
        </w:rPr>
        <w:t>practicable.</w:t>
      </w:r>
      <w:r w:rsidRPr="00CD557A">
        <w:rPr>
          <w:rFonts w:ascii="Times New Roman" w:hAnsi="Times New Roman"/>
          <w:spacing w:val="39"/>
          <w:sz w:val="20"/>
          <w:szCs w:val="20"/>
        </w:rPr>
        <w:t xml:space="preserve"> </w:t>
      </w:r>
      <w:r w:rsidRPr="00CD557A">
        <w:rPr>
          <w:rFonts w:ascii="Times New Roman" w:hAnsi="Times New Roman"/>
          <w:sz w:val="20"/>
          <w:szCs w:val="20"/>
        </w:rPr>
        <w:t xml:space="preserve">The </w:t>
      </w:r>
      <w:r w:rsidRPr="00CD557A">
        <w:rPr>
          <w:rFonts w:ascii="Times New Roman" w:hAnsi="Times New Roman"/>
          <w:spacing w:val="-1"/>
          <w:sz w:val="20"/>
          <w:szCs w:val="20"/>
        </w:rPr>
        <w:t>elements</w:t>
      </w:r>
      <w:r w:rsidRPr="00CD557A">
        <w:rPr>
          <w:rFonts w:ascii="Times New Roman" w:hAnsi="Times New Roman"/>
          <w:spacing w:val="-8"/>
          <w:sz w:val="20"/>
          <w:szCs w:val="20"/>
        </w:rPr>
        <w:t xml:space="preserve"> </w:t>
      </w:r>
      <w:r w:rsidRPr="00CD557A">
        <w:rPr>
          <w:rFonts w:ascii="Times New Roman" w:hAnsi="Times New Roman"/>
          <w:sz w:val="20"/>
          <w:szCs w:val="20"/>
        </w:rPr>
        <w:t>of</w:t>
      </w:r>
      <w:r w:rsidRPr="00CD557A">
        <w:rPr>
          <w:rFonts w:ascii="Times New Roman" w:hAnsi="Times New Roman"/>
          <w:spacing w:val="-5"/>
          <w:sz w:val="20"/>
          <w:szCs w:val="20"/>
        </w:rPr>
        <w:t xml:space="preserve"> </w:t>
      </w:r>
      <w:r w:rsidRPr="00CD557A">
        <w:rPr>
          <w:rFonts w:ascii="Times New Roman" w:hAnsi="Times New Roman"/>
          <w:spacing w:val="-1"/>
          <w:sz w:val="20"/>
          <w:szCs w:val="20"/>
        </w:rPr>
        <w:t>such</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8"/>
          <w:sz w:val="20"/>
          <w:szCs w:val="20"/>
        </w:rPr>
        <w:t xml:space="preserve"> </w:t>
      </w:r>
      <w:r w:rsidRPr="00CD557A">
        <w:rPr>
          <w:rFonts w:ascii="Times New Roman" w:hAnsi="Times New Roman"/>
          <w:sz w:val="20"/>
          <w:szCs w:val="20"/>
        </w:rPr>
        <w:t>must</w:t>
      </w:r>
      <w:r w:rsidRPr="00CD557A">
        <w:rPr>
          <w:rFonts w:ascii="Times New Roman" w:hAnsi="Times New Roman"/>
          <w:spacing w:val="-7"/>
          <w:sz w:val="20"/>
          <w:szCs w:val="20"/>
        </w:rPr>
        <w:t xml:space="preserve"> </w:t>
      </w:r>
      <w:r w:rsidRPr="00CD557A">
        <w:rPr>
          <w:rFonts w:ascii="Times New Roman" w:hAnsi="Times New Roman"/>
          <w:sz w:val="20"/>
          <w:szCs w:val="20"/>
        </w:rPr>
        <w:t>include</w:t>
      </w:r>
      <w:r w:rsidRPr="00CD557A">
        <w:rPr>
          <w:rFonts w:ascii="Times New Roman" w:hAnsi="Times New Roman"/>
          <w:spacing w:val="-6"/>
          <w:sz w:val="20"/>
          <w:szCs w:val="20"/>
        </w:rPr>
        <w:t xml:space="preserve"> </w:t>
      </w:r>
      <w:r w:rsidRPr="00CD557A">
        <w:rPr>
          <w:rFonts w:ascii="Times New Roman" w:hAnsi="Times New Roman"/>
          <w:spacing w:val="-1"/>
          <w:sz w:val="20"/>
          <w:szCs w:val="20"/>
        </w:rPr>
        <w:t>identifying</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6"/>
          <w:sz w:val="20"/>
          <w:szCs w:val="20"/>
        </w:rPr>
        <w:t xml:space="preserve"> </w:t>
      </w:r>
      <w:r w:rsidRPr="00CD557A">
        <w:rPr>
          <w:rFonts w:ascii="Times New Roman" w:hAnsi="Times New Roman"/>
          <w:sz w:val="20"/>
          <w:szCs w:val="20"/>
        </w:rPr>
        <w:t>customer,</w:t>
      </w:r>
      <w:r w:rsidRPr="00CD557A">
        <w:rPr>
          <w:rFonts w:ascii="Times New Roman" w:hAnsi="Times New Roman"/>
          <w:spacing w:val="-7"/>
          <w:sz w:val="20"/>
          <w:szCs w:val="20"/>
        </w:rPr>
        <w:t xml:space="preserve"> </w:t>
      </w:r>
      <w:r w:rsidRPr="00CD557A">
        <w:rPr>
          <w:rFonts w:ascii="Times New Roman" w:hAnsi="Times New Roman"/>
          <w:sz w:val="20"/>
          <w:szCs w:val="20"/>
        </w:rPr>
        <w:t>verifying</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6"/>
          <w:sz w:val="20"/>
          <w:szCs w:val="20"/>
        </w:rPr>
        <w:t xml:space="preserve"> </w:t>
      </w:r>
      <w:r w:rsidRPr="00CD557A">
        <w:rPr>
          <w:rFonts w:ascii="Times New Roman" w:hAnsi="Times New Roman"/>
          <w:sz w:val="20"/>
          <w:szCs w:val="20"/>
        </w:rPr>
        <w:t>customer’s</w:t>
      </w:r>
      <w:r w:rsidRPr="00CD557A">
        <w:rPr>
          <w:rFonts w:ascii="Times New Roman" w:hAnsi="Times New Roman"/>
          <w:spacing w:val="-4"/>
          <w:sz w:val="20"/>
          <w:szCs w:val="20"/>
        </w:rPr>
        <w:t xml:space="preserve"> </w:t>
      </w:r>
      <w:r w:rsidRPr="00CD557A">
        <w:rPr>
          <w:rFonts w:ascii="Times New Roman" w:hAnsi="Times New Roman"/>
          <w:sz w:val="20"/>
          <w:szCs w:val="20"/>
        </w:rPr>
        <w:t>identity</w:t>
      </w:r>
      <w:r w:rsidRPr="00CD557A">
        <w:rPr>
          <w:rFonts w:ascii="Times New Roman" w:hAnsi="Times New Roman"/>
          <w:spacing w:val="-10"/>
          <w:sz w:val="20"/>
          <w:szCs w:val="20"/>
        </w:rPr>
        <w:t xml:space="preserve"> </w:t>
      </w:r>
      <w:r w:rsidRPr="00CD557A">
        <w:rPr>
          <w:rFonts w:ascii="Times New Roman" w:hAnsi="Times New Roman"/>
          <w:sz w:val="20"/>
          <w:szCs w:val="20"/>
        </w:rPr>
        <w:t>(through</w:t>
      </w:r>
      <w:r w:rsidRPr="00CD557A">
        <w:rPr>
          <w:rFonts w:ascii="Times New Roman" w:hAnsi="Times New Roman"/>
          <w:spacing w:val="51"/>
          <w:w w:val="99"/>
          <w:sz w:val="20"/>
          <w:szCs w:val="20"/>
        </w:rPr>
        <w:t xml:space="preserve"> </w:t>
      </w:r>
      <w:r w:rsidRPr="00CD557A">
        <w:rPr>
          <w:rFonts w:ascii="Times New Roman" w:hAnsi="Times New Roman"/>
          <w:sz w:val="20"/>
          <w:szCs w:val="20"/>
        </w:rPr>
        <w:t>documents</w:t>
      </w:r>
      <w:r w:rsidRPr="00CD557A">
        <w:rPr>
          <w:rFonts w:ascii="Times New Roman" w:hAnsi="Times New Roman"/>
          <w:spacing w:val="-8"/>
          <w:sz w:val="20"/>
          <w:szCs w:val="20"/>
        </w:rPr>
        <w:t xml:space="preserve"> </w:t>
      </w:r>
      <w:r w:rsidRPr="00CD557A">
        <w:rPr>
          <w:rFonts w:ascii="Times New Roman" w:hAnsi="Times New Roman"/>
          <w:sz w:val="20"/>
          <w:szCs w:val="20"/>
        </w:rPr>
        <w:t>or</w:t>
      </w:r>
      <w:r w:rsidRPr="00CD557A">
        <w:rPr>
          <w:rFonts w:ascii="Times New Roman" w:hAnsi="Times New Roman"/>
          <w:spacing w:val="-8"/>
          <w:sz w:val="20"/>
          <w:szCs w:val="20"/>
        </w:rPr>
        <w:t xml:space="preserve"> </w:t>
      </w:r>
      <w:r w:rsidRPr="00CD557A">
        <w:rPr>
          <w:rFonts w:ascii="Times New Roman" w:hAnsi="Times New Roman"/>
          <w:sz w:val="20"/>
          <w:szCs w:val="20"/>
        </w:rPr>
        <w:t>non-documentary</w:t>
      </w:r>
      <w:r w:rsidRPr="00CD557A">
        <w:rPr>
          <w:rFonts w:ascii="Times New Roman" w:hAnsi="Times New Roman"/>
          <w:spacing w:val="-6"/>
          <w:sz w:val="20"/>
          <w:szCs w:val="20"/>
        </w:rPr>
        <w:t xml:space="preserve"> </w:t>
      </w:r>
      <w:r w:rsidRPr="00CD557A">
        <w:rPr>
          <w:rFonts w:ascii="Times New Roman" w:hAnsi="Times New Roman"/>
          <w:spacing w:val="-1"/>
          <w:sz w:val="20"/>
          <w:szCs w:val="20"/>
        </w:rPr>
        <w:t>methods),</w:t>
      </w:r>
      <w:r w:rsidRPr="00CD557A">
        <w:rPr>
          <w:rFonts w:ascii="Times New Roman" w:hAnsi="Times New Roman"/>
          <w:spacing w:val="-7"/>
          <w:sz w:val="20"/>
          <w:szCs w:val="20"/>
        </w:rPr>
        <w:t xml:space="preserve"> </w:t>
      </w:r>
      <w:r w:rsidRPr="00CD557A">
        <w:rPr>
          <w:rFonts w:ascii="Times New Roman" w:hAnsi="Times New Roman"/>
          <w:spacing w:val="-1"/>
          <w:sz w:val="20"/>
          <w:szCs w:val="20"/>
        </w:rPr>
        <w:t>and</w:t>
      </w:r>
      <w:r w:rsidRPr="00CD557A">
        <w:rPr>
          <w:rFonts w:ascii="Times New Roman" w:hAnsi="Times New Roman"/>
          <w:spacing w:val="-6"/>
          <w:sz w:val="20"/>
          <w:szCs w:val="20"/>
        </w:rPr>
        <w:t xml:space="preserve"> </w:t>
      </w:r>
      <w:r w:rsidRPr="00CD557A">
        <w:rPr>
          <w:rFonts w:ascii="Times New Roman" w:hAnsi="Times New Roman"/>
          <w:sz w:val="20"/>
          <w:szCs w:val="20"/>
        </w:rPr>
        <w:t>procedures</w:t>
      </w:r>
      <w:r w:rsidRPr="00CD557A">
        <w:rPr>
          <w:rFonts w:ascii="Times New Roman" w:hAnsi="Times New Roman"/>
          <w:spacing w:val="-8"/>
          <w:sz w:val="20"/>
          <w:szCs w:val="20"/>
        </w:rPr>
        <w:t xml:space="preserve"> </w:t>
      </w:r>
      <w:r w:rsidRPr="00CD557A">
        <w:rPr>
          <w:rFonts w:ascii="Times New Roman" w:hAnsi="Times New Roman"/>
          <w:spacing w:val="-1"/>
          <w:sz w:val="20"/>
          <w:szCs w:val="20"/>
        </w:rPr>
        <w:t>for</w:t>
      </w:r>
      <w:r w:rsidRPr="00CD557A">
        <w:rPr>
          <w:rFonts w:ascii="Times New Roman" w:hAnsi="Times New Roman"/>
          <w:spacing w:val="-7"/>
          <w:sz w:val="20"/>
          <w:szCs w:val="20"/>
        </w:rPr>
        <w:t xml:space="preserve"> </w:t>
      </w:r>
      <w:r w:rsidRPr="00CD557A">
        <w:rPr>
          <w:rFonts w:ascii="Times New Roman" w:hAnsi="Times New Roman"/>
          <w:sz w:val="20"/>
          <w:szCs w:val="20"/>
        </w:rPr>
        <w:t>circumstances</w:t>
      </w:r>
      <w:r w:rsidRPr="00CD557A">
        <w:rPr>
          <w:rFonts w:ascii="Times New Roman" w:hAnsi="Times New Roman"/>
          <w:spacing w:val="-6"/>
          <w:sz w:val="20"/>
          <w:szCs w:val="20"/>
        </w:rPr>
        <w:t xml:space="preserve"> </w:t>
      </w:r>
      <w:r w:rsidRPr="00CD557A">
        <w:rPr>
          <w:rFonts w:ascii="Times New Roman" w:hAnsi="Times New Roman"/>
          <w:spacing w:val="-1"/>
          <w:sz w:val="20"/>
          <w:szCs w:val="20"/>
        </w:rPr>
        <w:t>where</w:t>
      </w:r>
      <w:r w:rsidRPr="00CD557A">
        <w:rPr>
          <w:rFonts w:ascii="Times New Roman" w:hAnsi="Times New Roman"/>
          <w:spacing w:val="-7"/>
          <w:sz w:val="20"/>
          <w:szCs w:val="20"/>
        </w:rPr>
        <w:t xml:space="preserve"> </w:t>
      </w:r>
      <w:r w:rsidRPr="00CD557A">
        <w:rPr>
          <w:rFonts w:ascii="Times New Roman" w:hAnsi="Times New Roman"/>
          <w:sz w:val="20"/>
          <w:szCs w:val="20"/>
        </w:rPr>
        <w:t>the</w:t>
      </w:r>
      <w:r w:rsidRPr="00CD557A">
        <w:rPr>
          <w:rFonts w:ascii="Times New Roman" w:hAnsi="Times New Roman"/>
          <w:spacing w:val="-7"/>
          <w:sz w:val="20"/>
          <w:szCs w:val="20"/>
        </w:rPr>
        <w:t xml:space="preserve"> </w:t>
      </w:r>
      <w:r w:rsidRPr="00CD557A">
        <w:rPr>
          <w:rFonts w:ascii="Times New Roman" w:hAnsi="Times New Roman"/>
          <w:sz w:val="20"/>
          <w:szCs w:val="20"/>
        </w:rPr>
        <w:t>institution</w:t>
      </w:r>
      <w:r w:rsidRPr="00CD557A">
        <w:rPr>
          <w:rFonts w:ascii="Times New Roman" w:hAnsi="Times New Roman"/>
          <w:spacing w:val="-8"/>
          <w:sz w:val="20"/>
          <w:szCs w:val="20"/>
        </w:rPr>
        <w:t xml:space="preserve"> </w:t>
      </w:r>
      <w:r w:rsidRPr="00CD557A">
        <w:rPr>
          <w:rFonts w:ascii="Times New Roman" w:hAnsi="Times New Roman"/>
          <w:sz w:val="20"/>
          <w:szCs w:val="20"/>
        </w:rPr>
        <w:t>cannot</w:t>
      </w:r>
      <w:r w:rsidRPr="00CD557A">
        <w:rPr>
          <w:rFonts w:ascii="Times New Roman" w:hAnsi="Times New Roman"/>
          <w:spacing w:val="43"/>
          <w:w w:val="99"/>
          <w:sz w:val="20"/>
          <w:szCs w:val="20"/>
        </w:rPr>
        <w:t xml:space="preserve"> </w:t>
      </w:r>
      <w:r w:rsidRPr="00CD557A">
        <w:rPr>
          <w:rFonts w:ascii="Times New Roman" w:hAnsi="Times New Roman"/>
          <w:sz w:val="20"/>
          <w:szCs w:val="20"/>
        </w:rPr>
        <w:t>form</w:t>
      </w:r>
      <w:r w:rsidRPr="00CD557A">
        <w:rPr>
          <w:rFonts w:ascii="Times New Roman" w:hAnsi="Times New Roman"/>
          <w:spacing w:val="-8"/>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pacing w:val="-1"/>
          <w:sz w:val="20"/>
          <w:szCs w:val="20"/>
        </w:rPr>
        <w:t>reasonable</w:t>
      </w:r>
      <w:r w:rsidRPr="00CD557A">
        <w:rPr>
          <w:rFonts w:ascii="Times New Roman" w:hAnsi="Times New Roman"/>
          <w:spacing w:val="-4"/>
          <w:sz w:val="20"/>
          <w:szCs w:val="20"/>
        </w:rPr>
        <w:t xml:space="preserve"> </w:t>
      </w:r>
      <w:r w:rsidRPr="00CD557A">
        <w:rPr>
          <w:rFonts w:ascii="Times New Roman" w:hAnsi="Times New Roman"/>
          <w:sz w:val="20"/>
          <w:szCs w:val="20"/>
        </w:rPr>
        <w:t>belief</w:t>
      </w:r>
      <w:r w:rsidRPr="00CD557A">
        <w:rPr>
          <w:rFonts w:ascii="Times New Roman" w:hAnsi="Times New Roman"/>
          <w:spacing w:val="-6"/>
          <w:sz w:val="20"/>
          <w:szCs w:val="20"/>
        </w:rPr>
        <w:t xml:space="preserve"> </w:t>
      </w:r>
      <w:r w:rsidRPr="00CD557A">
        <w:rPr>
          <w:rFonts w:ascii="Times New Roman" w:hAnsi="Times New Roman"/>
          <w:spacing w:val="-1"/>
          <w:sz w:val="20"/>
          <w:szCs w:val="20"/>
        </w:rPr>
        <w:t>that</w:t>
      </w:r>
      <w:r w:rsidRPr="00CD557A">
        <w:rPr>
          <w:rFonts w:ascii="Times New Roman" w:hAnsi="Times New Roman"/>
          <w:spacing w:val="-5"/>
          <w:sz w:val="20"/>
          <w:szCs w:val="20"/>
        </w:rPr>
        <w:t xml:space="preserve"> </w:t>
      </w:r>
      <w:r w:rsidRPr="00CD557A">
        <w:rPr>
          <w:rFonts w:ascii="Times New Roman" w:hAnsi="Times New Roman"/>
          <w:sz w:val="20"/>
          <w:szCs w:val="20"/>
        </w:rPr>
        <w:t>it</w:t>
      </w:r>
      <w:r w:rsidRPr="00CD557A">
        <w:rPr>
          <w:rFonts w:ascii="Times New Roman" w:hAnsi="Times New Roman"/>
          <w:spacing w:val="-2"/>
          <w:sz w:val="20"/>
          <w:szCs w:val="20"/>
        </w:rPr>
        <w:t xml:space="preserve"> </w:t>
      </w:r>
      <w:r w:rsidRPr="00CD557A">
        <w:rPr>
          <w:rFonts w:ascii="Times New Roman" w:hAnsi="Times New Roman"/>
          <w:spacing w:val="-1"/>
          <w:sz w:val="20"/>
          <w:szCs w:val="20"/>
        </w:rPr>
        <w:t>knows</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true</w:t>
      </w:r>
      <w:r w:rsidRPr="00CD557A">
        <w:rPr>
          <w:rFonts w:ascii="Times New Roman" w:hAnsi="Times New Roman"/>
          <w:spacing w:val="-4"/>
          <w:sz w:val="20"/>
          <w:szCs w:val="20"/>
        </w:rPr>
        <w:t xml:space="preserve"> </w:t>
      </w:r>
      <w:r w:rsidRPr="00CD557A">
        <w:rPr>
          <w:rFonts w:ascii="Times New Roman" w:hAnsi="Times New Roman"/>
          <w:sz w:val="20"/>
          <w:szCs w:val="20"/>
        </w:rPr>
        <w:t>identity</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2"/>
          <w:sz w:val="20"/>
          <w:szCs w:val="20"/>
        </w:rPr>
        <w:t xml:space="preserve"> </w:t>
      </w:r>
      <w:r w:rsidRPr="00CD557A">
        <w:rPr>
          <w:rFonts w:ascii="Times New Roman" w:hAnsi="Times New Roman"/>
          <w:spacing w:val="-1"/>
          <w:sz w:val="20"/>
          <w:szCs w:val="20"/>
        </w:rPr>
        <w:t>individual.</w:t>
      </w:r>
    </w:p>
  </w:footnote>
  <w:footnote w:id="46">
    <w:p w14:paraId="7AA2F553"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Relevant</w:t>
      </w:r>
      <w:r w:rsidRPr="00CD557A">
        <w:rPr>
          <w:rFonts w:ascii="Times New Roman" w:hAnsi="Times New Roman"/>
          <w:spacing w:val="-10"/>
          <w:sz w:val="20"/>
          <w:szCs w:val="20"/>
        </w:rPr>
        <w:t xml:space="preserve"> </w:t>
      </w:r>
      <w:r w:rsidRPr="00CD557A">
        <w:rPr>
          <w:rFonts w:ascii="Times New Roman" w:hAnsi="Times New Roman"/>
          <w:sz w:val="20"/>
          <w:szCs w:val="20"/>
        </w:rPr>
        <w:t>documentation</w:t>
      </w:r>
      <w:r w:rsidRPr="00CD557A">
        <w:rPr>
          <w:rFonts w:ascii="Times New Roman" w:hAnsi="Times New Roman"/>
          <w:spacing w:val="-8"/>
          <w:sz w:val="20"/>
          <w:szCs w:val="20"/>
        </w:rPr>
        <w:t xml:space="preserve"> </w:t>
      </w:r>
      <w:r w:rsidRPr="00CD557A">
        <w:rPr>
          <w:rFonts w:ascii="Times New Roman" w:hAnsi="Times New Roman"/>
          <w:sz w:val="20"/>
          <w:szCs w:val="20"/>
        </w:rPr>
        <w:t>may</w:t>
      </w:r>
      <w:r w:rsidRPr="00CD557A">
        <w:rPr>
          <w:rFonts w:ascii="Times New Roman" w:hAnsi="Times New Roman"/>
          <w:spacing w:val="-9"/>
          <w:sz w:val="20"/>
          <w:szCs w:val="20"/>
        </w:rPr>
        <w:t xml:space="preserve"> </w:t>
      </w:r>
      <w:r w:rsidRPr="00CD557A">
        <w:rPr>
          <w:rFonts w:ascii="Times New Roman" w:hAnsi="Times New Roman"/>
          <w:spacing w:val="-1"/>
          <w:sz w:val="20"/>
          <w:szCs w:val="20"/>
        </w:rPr>
        <w:t>include</w:t>
      </w:r>
      <w:r w:rsidRPr="00CD557A">
        <w:rPr>
          <w:rFonts w:ascii="Times New Roman" w:hAnsi="Times New Roman"/>
          <w:spacing w:val="-7"/>
          <w:sz w:val="20"/>
          <w:szCs w:val="20"/>
        </w:rPr>
        <w:t xml:space="preserve"> </w:t>
      </w:r>
      <w:r w:rsidRPr="00CD557A">
        <w:rPr>
          <w:rFonts w:ascii="Times New Roman" w:hAnsi="Times New Roman"/>
          <w:spacing w:val="-1"/>
          <w:sz w:val="20"/>
          <w:szCs w:val="20"/>
        </w:rPr>
        <w:t>unexpired</w:t>
      </w:r>
      <w:r w:rsidRPr="00CD557A">
        <w:rPr>
          <w:rFonts w:ascii="Times New Roman" w:hAnsi="Times New Roman"/>
          <w:spacing w:val="-8"/>
          <w:sz w:val="20"/>
          <w:szCs w:val="20"/>
        </w:rPr>
        <w:t xml:space="preserve"> </w:t>
      </w:r>
      <w:r w:rsidRPr="00CD557A">
        <w:rPr>
          <w:rFonts w:ascii="Times New Roman" w:hAnsi="Times New Roman"/>
          <w:spacing w:val="-1"/>
          <w:sz w:val="20"/>
          <w:szCs w:val="20"/>
        </w:rPr>
        <w:t>government-issued</w:t>
      </w:r>
      <w:r w:rsidRPr="00CD557A">
        <w:rPr>
          <w:rFonts w:ascii="Times New Roman" w:hAnsi="Times New Roman"/>
          <w:spacing w:val="-8"/>
          <w:sz w:val="20"/>
          <w:szCs w:val="20"/>
        </w:rPr>
        <w:t xml:space="preserve"> </w:t>
      </w:r>
      <w:r w:rsidRPr="00CD557A">
        <w:rPr>
          <w:rFonts w:ascii="Times New Roman" w:hAnsi="Times New Roman"/>
          <w:sz w:val="20"/>
          <w:szCs w:val="20"/>
        </w:rPr>
        <w:t>identification</w:t>
      </w:r>
      <w:r w:rsidRPr="00CD557A">
        <w:rPr>
          <w:rFonts w:ascii="Times New Roman" w:hAnsi="Times New Roman"/>
          <w:spacing w:val="-10"/>
          <w:sz w:val="20"/>
          <w:szCs w:val="20"/>
        </w:rPr>
        <w:t xml:space="preserve"> </w:t>
      </w:r>
      <w:r w:rsidRPr="00CD557A">
        <w:rPr>
          <w:rFonts w:ascii="Times New Roman" w:hAnsi="Times New Roman"/>
          <w:spacing w:val="-1"/>
          <w:sz w:val="20"/>
          <w:szCs w:val="20"/>
        </w:rPr>
        <w:t>evidencing</w:t>
      </w:r>
      <w:r w:rsidRPr="00CD557A">
        <w:rPr>
          <w:rFonts w:ascii="Times New Roman" w:hAnsi="Times New Roman"/>
          <w:spacing w:val="-8"/>
          <w:sz w:val="20"/>
          <w:szCs w:val="20"/>
        </w:rPr>
        <w:t xml:space="preserve"> </w:t>
      </w:r>
      <w:r w:rsidRPr="00CD557A">
        <w:rPr>
          <w:rFonts w:ascii="Times New Roman" w:hAnsi="Times New Roman"/>
          <w:sz w:val="20"/>
          <w:szCs w:val="20"/>
        </w:rPr>
        <w:t>nationality</w:t>
      </w:r>
      <w:r w:rsidRPr="00CD557A">
        <w:rPr>
          <w:rFonts w:ascii="Times New Roman" w:hAnsi="Times New Roman"/>
          <w:spacing w:val="91"/>
          <w:w w:val="99"/>
          <w:sz w:val="20"/>
          <w:szCs w:val="20"/>
        </w:rPr>
        <w:t xml:space="preserve"> </w:t>
      </w:r>
      <w:r w:rsidRPr="00CD557A">
        <w:rPr>
          <w:rFonts w:ascii="Times New Roman" w:hAnsi="Times New Roman"/>
          <w:sz w:val="20"/>
          <w:szCs w:val="20"/>
        </w:rPr>
        <w:t>or</w:t>
      </w:r>
      <w:r w:rsidRPr="00CD557A">
        <w:rPr>
          <w:rFonts w:ascii="Times New Roman" w:hAnsi="Times New Roman"/>
          <w:spacing w:val="-5"/>
          <w:sz w:val="20"/>
          <w:szCs w:val="20"/>
        </w:rPr>
        <w:t xml:space="preserve"> </w:t>
      </w:r>
      <w:r w:rsidRPr="00CD557A">
        <w:rPr>
          <w:rFonts w:ascii="Times New Roman" w:hAnsi="Times New Roman"/>
          <w:spacing w:val="-1"/>
          <w:sz w:val="20"/>
          <w:szCs w:val="20"/>
        </w:rPr>
        <w:t>residence</w:t>
      </w:r>
      <w:r w:rsidRPr="00CD557A">
        <w:rPr>
          <w:rFonts w:ascii="Times New Roman" w:hAnsi="Times New Roman"/>
          <w:spacing w:val="-4"/>
          <w:sz w:val="20"/>
          <w:szCs w:val="20"/>
        </w:rPr>
        <w:t xml:space="preserve"> </w:t>
      </w:r>
      <w:r w:rsidRPr="00CD557A">
        <w:rPr>
          <w:rFonts w:ascii="Times New Roman" w:hAnsi="Times New Roman"/>
          <w:spacing w:val="-1"/>
          <w:sz w:val="20"/>
          <w:szCs w:val="20"/>
        </w:rPr>
        <w:t>and</w:t>
      </w:r>
      <w:r w:rsidRPr="00CD557A">
        <w:rPr>
          <w:rFonts w:ascii="Times New Roman" w:hAnsi="Times New Roman"/>
          <w:spacing w:val="-3"/>
          <w:sz w:val="20"/>
          <w:szCs w:val="20"/>
        </w:rPr>
        <w:t xml:space="preserve"> </w:t>
      </w:r>
      <w:r w:rsidRPr="00CD557A">
        <w:rPr>
          <w:rFonts w:ascii="Times New Roman" w:hAnsi="Times New Roman"/>
          <w:spacing w:val="-1"/>
          <w:sz w:val="20"/>
          <w:szCs w:val="20"/>
        </w:rPr>
        <w:t>bearing</w:t>
      </w:r>
      <w:r w:rsidRPr="00CD557A">
        <w:rPr>
          <w:rFonts w:ascii="Times New Roman" w:hAnsi="Times New Roman"/>
          <w:spacing w:val="-6"/>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pacing w:val="-1"/>
          <w:sz w:val="20"/>
          <w:szCs w:val="20"/>
        </w:rPr>
        <w:t>photograph</w:t>
      </w:r>
      <w:r w:rsidRPr="00CD557A">
        <w:rPr>
          <w:rFonts w:ascii="Times New Roman" w:hAnsi="Times New Roman"/>
          <w:spacing w:val="-5"/>
          <w:sz w:val="20"/>
          <w:szCs w:val="20"/>
        </w:rPr>
        <w:t xml:space="preserve"> </w:t>
      </w:r>
      <w:r w:rsidRPr="00CD557A">
        <w:rPr>
          <w:rFonts w:ascii="Times New Roman" w:hAnsi="Times New Roman"/>
          <w:sz w:val="20"/>
          <w:szCs w:val="20"/>
        </w:rPr>
        <w:t>or</w:t>
      </w:r>
      <w:r w:rsidRPr="00CD557A">
        <w:rPr>
          <w:rFonts w:ascii="Times New Roman" w:hAnsi="Times New Roman"/>
          <w:spacing w:val="1"/>
          <w:sz w:val="20"/>
          <w:szCs w:val="20"/>
        </w:rPr>
        <w:t xml:space="preserve"> </w:t>
      </w:r>
      <w:r w:rsidRPr="00CD557A">
        <w:rPr>
          <w:rFonts w:ascii="Times New Roman" w:hAnsi="Times New Roman"/>
          <w:spacing w:val="-1"/>
          <w:sz w:val="20"/>
          <w:szCs w:val="20"/>
        </w:rPr>
        <w:t>similar</w:t>
      </w:r>
      <w:r w:rsidRPr="00CD557A">
        <w:rPr>
          <w:rFonts w:ascii="Times New Roman" w:hAnsi="Times New Roman"/>
          <w:spacing w:val="-4"/>
          <w:sz w:val="20"/>
          <w:szCs w:val="20"/>
        </w:rPr>
        <w:t xml:space="preserve"> </w:t>
      </w:r>
      <w:r w:rsidRPr="00CD557A">
        <w:rPr>
          <w:rFonts w:ascii="Times New Roman" w:hAnsi="Times New Roman"/>
          <w:spacing w:val="-1"/>
          <w:sz w:val="20"/>
          <w:szCs w:val="20"/>
        </w:rPr>
        <w:t>safeguard,</w:t>
      </w:r>
      <w:r w:rsidRPr="00CD557A">
        <w:rPr>
          <w:rFonts w:ascii="Times New Roman" w:hAnsi="Times New Roman"/>
          <w:spacing w:val="-4"/>
          <w:sz w:val="20"/>
          <w:szCs w:val="20"/>
        </w:rPr>
        <w:t xml:space="preserve"> </w:t>
      </w:r>
      <w:r w:rsidRPr="00CD557A">
        <w:rPr>
          <w:rFonts w:ascii="Times New Roman" w:hAnsi="Times New Roman"/>
          <w:spacing w:val="-1"/>
          <w:sz w:val="20"/>
          <w:szCs w:val="20"/>
        </w:rPr>
        <w:t>such</w:t>
      </w:r>
      <w:r w:rsidRPr="00CD557A">
        <w:rPr>
          <w:rFonts w:ascii="Times New Roman" w:hAnsi="Times New Roman"/>
          <w:spacing w:val="-6"/>
          <w:sz w:val="20"/>
          <w:szCs w:val="20"/>
        </w:rPr>
        <w:t xml:space="preserve"> </w:t>
      </w:r>
      <w:r w:rsidRPr="00CD557A">
        <w:rPr>
          <w:rFonts w:ascii="Times New Roman" w:hAnsi="Times New Roman"/>
          <w:spacing w:val="1"/>
          <w:sz w:val="20"/>
          <w:szCs w:val="20"/>
        </w:rPr>
        <w:t>as</w:t>
      </w:r>
      <w:r w:rsidRPr="00CD557A">
        <w:rPr>
          <w:rFonts w:ascii="Times New Roman" w:hAnsi="Times New Roman"/>
          <w:spacing w:val="-5"/>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z w:val="20"/>
          <w:szCs w:val="20"/>
        </w:rPr>
        <w:t>driver’s</w:t>
      </w:r>
      <w:r w:rsidRPr="00CD557A">
        <w:rPr>
          <w:rFonts w:ascii="Times New Roman" w:hAnsi="Times New Roman"/>
          <w:spacing w:val="-5"/>
          <w:sz w:val="20"/>
          <w:szCs w:val="20"/>
        </w:rPr>
        <w:t xml:space="preserve"> </w:t>
      </w:r>
      <w:r w:rsidRPr="00CD557A">
        <w:rPr>
          <w:rFonts w:ascii="Times New Roman" w:hAnsi="Times New Roman"/>
          <w:sz w:val="20"/>
          <w:szCs w:val="20"/>
        </w:rPr>
        <w:t>license</w:t>
      </w:r>
      <w:r w:rsidRPr="00CD557A">
        <w:rPr>
          <w:rFonts w:ascii="Times New Roman" w:hAnsi="Times New Roman"/>
          <w:spacing w:val="-5"/>
          <w:sz w:val="20"/>
          <w:szCs w:val="20"/>
        </w:rPr>
        <w:t xml:space="preserve"> </w:t>
      </w:r>
      <w:r w:rsidRPr="00CD557A">
        <w:rPr>
          <w:rFonts w:ascii="Times New Roman" w:hAnsi="Times New Roman"/>
          <w:sz w:val="20"/>
          <w:szCs w:val="20"/>
        </w:rPr>
        <w:t>or</w:t>
      </w:r>
      <w:r w:rsidRPr="00CD557A">
        <w:rPr>
          <w:rFonts w:ascii="Times New Roman" w:hAnsi="Times New Roman"/>
          <w:spacing w:val="-4"/>
          <w:sz w:val="20"/>
          <w:szCs w:val="20"/>
        </w:rPr>
        <w:t xml:space="preserve"> </w:t>
      </w:r>
      <w:r w:rsidRPr="00CD557A">
        <w:rPr>
          <w:rFonts w:ascii="Times New Roman" w:hAnsi="Times New Roman"/>
          <w:sz w:val="20"/>
          <w:szCs w:val="20"/>
        </w:rPr>
        <w:t>passport.</w:t>
      </w:r>
      <w:r w:rsidRPr="00CD557A">
        <w:rPr>
          <w:rFonts w:ascii="Times New Roman" w:hAnsi="Times New Roman"/>
          <w:spacing w:val="43"/>
          <w:sz w:val="20"/>
          <w:szCs w:val="20"/>
        </w:rPr>
        <w:t xml:space="preserve"> </w:t>
      </w:r>
      <w:r w:rsidRPr="00CD557A">
        <w:rPr>
          <w:rFonts w:ascii="Times New Roman" w:hAnsi="Times New Roman"/>
          <w:i/>
          <w:sz w:val="20"/>
          <w:szCs w:val="20"/>
        </w:rPr>
        <w:t>See</w:t>
      </w:r>
      <w:r w:rsidRPr="00CD557A">
        <w:rPr>
          <w:rFonts w:ascii="Times New Roman" w:hAnsi="Times New Roman"/>
          <w:sz w:val="20"/>
          <w:szCs w:val="20"/>
        </w:rPr>
        <w:t>,</w:t>
      </w:r>
      <w:r w:rsidRPr="00CD557A">
        <w:rPr>
          <w:rFonts w:ascii="Times New Roman" w:hAnsi="Times New Roman"/>
          <w:spacing w:val="-7"/>
          <w:sz w:val="20"/>
          <w:szCs w:val="20"/>
        </w:rPr>
        <w:t xml:space="preserve"> </w:t>
      </w:r>
      <w:r w:rsidRPr="00CD557A">
        <w:rPr>
          <w:rFonts w:ascii="Times New Roman" w:hAnsi="Times New Roman"/>
          <w:i/>
          <w:sz w:val="20"/>
          <w:szCs w:val="20"/>
        </w:rPr>
        <w:t>e.g.</w:t>
      </w:r>
      <w:r w:rsidRPr="00CD557A">
        <w:rPr>
          <w:rFonts w:ascii="Times New Roman" w:hAnsi="Times New Roman"/>
          <w:sz w:val="20"/>
          <w:szCs w:val="20"/>
        </w:rPr>
        <w:t>,</w:t>
      </w:r>
      <w:r w:rsidRPr="00CD557A">
        <w:rPr>
          <w:rFonts w:ascii="Times New Roman" w:hAnsi="Times New Roman"/>
          <w:spacing w:val="106"/>
          <w:w w:val="99"/>
          <w:sz w:val="20"/>
          <w:szCs w:val="20"/>
        </w:rPr>
        <w:t xml:space="preserve"> </w:t>
      </w:r>
      <w:r w:rsidRPr="00CD557A">
        <w:rPr>
          <w:rFonts w:ascii="Times New Roman" w:hAnsi="Times New Roman"/>
          <w:sz w:val="20"/>
          <w:szCs w:val="20"/>
        </w:rPr>
        <w:t>31</w:t>
      </w:r>
      <w:r w:rsidRPr="00CD557A">
        <w:rPr>
          <w:rFonts w:ascii="Times New Roman" w:hAnsi="Times New Roman"/>
          <w:spacing w:val="-13"/>
          <w:sz w:val="20"/>
          <w:szCs w:val="20"/>
        </w:rPr>
        <w:t xml:space="preserve"> </w:t>
      </w:r>
      <w:r w:rsidRPr="00CD557A">
        <w:rPr>
          <w:rFonts w:ascii="Times New Roman" w:hAnsi="Times New Roman"/>
          <w:spacing w:val="-1"/>
          <w:sz w:val="20"/>
          <w:szCs w:val="20"/>
        </w:rPr>
        <w:t>CFR</w:t>
      </w:r>
      <w:r w:rsidRPr="00CD557A">
        <w:rPr>
          <w:rFonts w:ascii="Times New Roman" w:hAnsi="Times New Roman"/>
          <w:spacing w:val="-13"/>
          <w:sz w:val="20"/>
          <w:szCs w:val="20"/>
        </w:rPr>
        <w:t xml:space="preserve"> </w:t>
      </w:r>
      <w:r w:rsidRPr="00CD557A">
        <w:rPr>
          <w:rFonts w:ascii="Times New Roman" w:hAnsi="Times New Roman"/>
          <w:sz w:val="20"/>
          <w:szCs w:val="20"/>
        </w:rPr>
        <w:t>1020.220(a)(2)(ii)(A)(</w:t>
      </w:r>
      <w:r w:rsidRPr="00CD557A">
        <w:rPr>
          <w:rFonts w:ascii="Times New Roman" w:hAnsi="Times New Roman"/>
          <w:i/>
          <w:sz w:val="20"/>
          <w:szCs w:val="20"/>
        </w:rPr>
        <w:t>1</w:t>
      </w:r>
      <w:r w:rsidRPr="00CD557A">
        <w:rPr>
          <w:rFonts w:ascii="Times New Roman" w:hAnsi="Times New Roman"/>
          <w:sz w:val="20"/>
          <w:szCs w:val="20"/>
        </w:rPr>
        <w:t>).</w:t>
      </w:r>
    </w:p>
  </w:footnote>
  <w:footnote w:id="47">
    <w:p w14:paraId="58AA77A6"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Under</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CIP</w:t>
      </w:r>
      <w:r w:rsidRPr="00CD557A">
        <w:rPr>
          <w:rFonts w:ascii="Times New Roman" w:hAnsi="Times New Roman"/>
          <w:spacing w:val="-3"/>
          <w:sz w:val="20"/>
          <w:szCs w:val="20"/>
        </w:rPr>
        <w:t xml:space="preserve"> </w:t>
      </w:r>
      <w:r w:rsidRPr="00CD557A">
        <w:rPr>
          <w:rFonts w:ascii="Times New Roman" w:hAnsi="Times New Roman"/>
          <w:spacing w:val="-1"/>
          <w:sz w:val="20"/>
          <w:szCs w:val="20"/>
        </w:rPr>
        <w:t>rules,</w:t>
      </w:r>
      <w:r w:rsidRPr="00CD557A">
        <w:rPr>
          <w:rFonts w:ascii="Times New Roman" w:hAnsi="Times New Roman"/>
          <w:spacing w:val="-4"/>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financial</w:t>
      </w:r>
      <w:r w:rsidRPr="00CD557A">
        <w:rPr>
          <w:rFonts w:ascii="Times New Roman" w:hAnsi="Times New Roman"/>
          <w:spacing w:val="-5"/>
          <w:sz w:val="20"/>
          <w:szCs w:val="20"/>
        </w:rPr>
        <w:t xml:space="preserve"> </w:t>
      </w:r>
      <w:r w:rsidRPr="00CD557A">
        <w:rPr>
          <w:rFonts w:ascii="Times New Roman" w:hAnsi="Times New Roman"/>
          <w:spacing w:val="-1"/>
          <w:sz w:val="20"/>
          <w:szCs w:val="20"/>
        </w:rPr>
        <w:t>institution’s CIP</w:t>
      </w:r>
      <w:r w:rsidRPr="00CD557A">
        <w:rPr>
          <w:rFonts w:ascii="Times New Roman" w:hAnsi="Times New Roman"/>
          <w:spacing w:val="-3"/>
          <w:sz w:val="20"/>
          <w:szCs w:val="20"/>
        </w:rPr>
        <w:t xml:space="preserve"> </w:t>
      </w:r>
      <w:r w:rsidRPr="00CD557A">
        <w:rPr>
          <w:rFonts w:ascii="Times New Roman" w:hAnsi="Times New Roman"/>
          <w:spacing w:val="-1"/>
          <w:sz w:val="20"/>
          <w:szCs w:val="20"/>
        </w:rPr>
        <w:t>must</w:t>
      </w:r>
      <w:r w:rsidRPr="00CD557A">
        <w:rPr>
          <w:rFonts w:ascii="Times New Roman" w:hAnsi="Times New Roman"/>
          <w:spacing w:val="-6"/>
          <w:sz w:val="20"/>
          <w:szCs w:val="20"/>
        </w:rPr>
        <w:t xml:space="preserve"> </w:t>
      </w:r>
      <w:r w:rsidRPr="00CD557A">
        <w:rPr>
          <w:rFonts w:ascii="Times New Roman" w:hAnsi="Times New Roman"/>
          <w:sz w:val="20"/>
          <w:szCs w:val="20"/>
        </w:rPr>
        <w:t>include</w:t>
      </w:r>
      <w:r w:rsidRPr="00CD557A">
        <w:rPr>
          <w:rFonts w:ascii="Times New Roman" w:hAnsi="Times New Roman"/>
          <w:spacing w:val="-5"/>
          <w:sz w:val="20"/>
          <w:szCs w:val="20"/>
        </w:rPr>
        <w:t xml:space="preserve"> </w:t>
      </w:r>
      <w:r w:rsidRPr="00CD557A">
        <w:rPr>
          <w:rFonts w:ascii="Times New Roman" w:hAnsi="Times New Roman"/>
          <w:spacing w:val="-1"/>
          <w:sz w:val="20"/>
          <w:szCs w:val="20"/>
        </w:rPr>
        <w:t>procedures</w:t>
      </w:r>
      <w:r w:rsidRPr="00CD557A">
        <w:rPr>
          <w:rFonts w:ascii="Times New Roman" w:hAnsi="Times New Roman"/>
          <w:spacing w:val="-6"/>
          <w:sz w:val="20"/>
          <w:szCs w:val="20"/>
        </w:rPr>
        <w:t xml:space="preserve"> </w:t>
      </w:r>
      <w:r w:rsidRPr="00CD557A">
        <w:rPr>
          <w:rFonts w:ascii="Times New Roman" w:hAnsi="Times New Roman"/>
          <w:spacing w:val="-1"/>
          <w:sz w:val="20"/>
          <w:szCs w:val="20"/>
        </w:rPr>
        <w:t>for</w:t>
      </w:r>
      <w:r w:rsidRPr="00CD557A">
        <w:rPr>
          <w:rFonts w:ascii="Times New Roman" w:hAnsi="Times New Roman"/>
          <w:spacing w:val="-4"/>
          <w:sz w:val="20"/>
          <w:szCs w:val="20"/>
        </w:rPr>
        <w:t xml:space="preserve"> </w:t>
      </w:r>
      <w:r w:rsidRPr="00CD557A">
        <w:rPr>
          <w:rFonts w:ascii="Times New Roman" w:hAnsi="Times New Roman"/>
          <w:spacing w:val="-1"/>
          <w:sz w:val="20"/>
          <w:szCs w:val="20"/>
        </w:rPr>
        <w:t>responding</w:t>
      </w:r>
      <w:r w:rsidRPr="00CD557A">
        <w:rPr>
          <w:rFonts w:ascii="Times New Roman" w:hAnsi="Times New Roman"/>
          <w:spacing w:val="-6"/>
          <w:sz w:val="20"/>
          <w:szCs w:val="20"/>
        </w:rPr>
        <w:t xml:space="preserve"> </w:t>
      </w:r>
      <w:r w:rsidRPr="00CD557A">
        <w:rPr>
          <w:rFonts w:ascii="Times New Roman" w:hAnsi="Times New Roman"/>
          <w:spacing w:val="1"/>
          <w:sz w:val="20"/>
          <w:szCs w:val="20"/>
        </w:rPr>
        <w:t>to</w:t>
      </w:r>
      <w:r w:rsidRPr="00CD557A">
        <w:rPr>
          <w:rFonts w:ascii="Times New Roman" w:hAnsi="Times New Roman"/>
          <w:spacing w:val="89"/>
          <w:w w:val="99"/>
          <w:sz w:val="20"/>
          <w:szCs w:val="20"/>
        </w:rPr>
        <w:t xml:space="preserve"> </w:t>
      </w:r>
      <w:r w:rsidRPr="00CD557A">
        <w:rPr>
          <w:rFonts w:ascii="Times New Roman" w:hAnsi="Times New Roman"/>
          <w:spacing w:val="-1"/>
          <w:sz w:val="20"/>
          <w:szCs w:val="20"/>
        </w:rPr>
        <w:t>circumstances</w:t>
      </w:r>
      <w:r w:rsidRPr="00CD557A">
        <w:rPr>
          <w:rFonts w:ascii="Times New Roman" w:hAnsi="Times New Roman"/>
          <w:spacing w:val="-6"/>
          <w:sz w:val="20"/>
          <w:szCs w:val="20"/>
        </w:rPr>
        <w:t xml:space="preserve"> </w:t>
      </w:r>
      <w:r w:rsidRPr="00CD557A">
        <w:rPr>
          <w:rFonts w:ascii="Times New Roman" w:hAnsi="Times New Roman"/>
          <w:spacing w:val="1"/>
          <w:sz w:val="20"/>
          <w:szCs w:val="20"/>
        </w:rPr>
        <w:t>in</w:t>
      </w:r>
      <w:r w:rsidRPr="00CD557A">
        <w:rPr>
          <w:rFonts w:ascii="Times New Roman" w:hAnsi="Times New Roman"/>
          <w:spacing w:val="-4"/>
          <w:sz w:val="20"/>
          <w:szCs w:val="20"/>
        </w:rPr>
        <w:t xml:space="preserve"> </w:t>
      </w:r>
      <w:r w:rsidRPr="00CD557A">
        <w:rPr>
          <w:rFonts w:ascii="Times New Roman" w:hAnsi="Times New Roman"/>
          <w:spacing w:val="-1"/>
          <w:sz w:val="20"/>
          <w:szCs w:val="20"/>
        </w:rPr>
        <w:t>which</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2"/>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5"/>
          <w:sz w:val="20"/>
          <w:szCs w:val="20"/>
        </w:rPr>
        <w:t xml:space="preserve"> </w:t>
      </w:r>
      <w:r w:rsidRPr="00CD557A">
        <w:rPr>
          <w:rFonts w:ascii="Times New Roman" w:hAnsi="Times New Roman"/>
          <w:sz w:val="20"/>
          <w:szCs w:val="20"/>
        </w:rPr>
        <w:t>institution</w:t>
      </w:r>
      <w:r w:rsidRPr="00CD557A">
        <w:rPr>
          <w:rFonts w:ascii="Times New Roman" w:hAnsi="Times New Roman"/>
          <w:spacing w:val="-5"/>
          <w:sz w:val="20"/>
          <w:szCs w:val="20"/>
        </w:rPr>
        <w:t xml:space="preserve"> </w:t>
      </w:r>
      <w:r w:rsidRPr="00CD557A">
        <w:rPr>
          <w:rFonts w:ascii="Times New Roman" w:hAnsi="Times New Roman"/>
          <w:sz w:val="20"/>
          <w:szCs w:val="20"/>
        </w:rPr>
        <w:t>cannot</w:t>
      </w:r>
      <w:r w:rsidRPr="00CD557A">
        <w:rPr>
          <w:rFonts w:ascii="Times New Roman" w:hAnsi="Times New Roman"/>
          <w:spacing w:val="-6"/>
          <w:sz w:val="20"/>
          <w:szCs w:val="20"/>
        </w:rPr>
        <w:t xml:space="preserve"> </w:t>
      </w:r>
      <w:r w:rsidRPr="00CD557A">
        <w:rPr>
          <w:rFonts w:ascii="Times New Roman" w:hAnsi="Times New Roman"/>
          <w:sz w:val="20"/>
          <w:szCs w:val="20"/>
        </w:rPr>
        <w:t>form</w:t>
      </w:r>
      <w:r w:rsidRPr="00CD557A">
        <w:rPr>
          <w:rFonts w:ascii="Times New Roman" w:hAnsi="Times New Roman"/>
          <w:spacing w:val="-7"/>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pacing w:val="-1"/>
          <w:sz w:val="20"/>
          <w:szCs w:val="20"/>
        </w:rPr>
        <w:t>reasonable</w:t>
      </w:r>
      <w:r w:rsidRPr="00CD557A">
        <w:rPr>
          <w:rFonts w:ascii="Times New Roman" w:hAnsi="Times New Roman"/>
          <w:spacing w:val="-5"/>
          <w:sz w:val="20"/>
          <w:szCs w:val="20"/>
        </w:rPr>
        <w:t xml:space="preserve"> </w:t>
      </w:r>
      <w:r w:rsidRPr="00CD557A">
        <w:rPr>
          <w:rFonts w:ascii="Times New Roman" w:hAnsi="Times New Roman"/>
          <w:sz w:val="20"/>
          <w:szCs w:val="20"/>
        </w:rPr>
        <w:t>belief</w:t>
      </w:r>
      <w:r w:rsidRPr="00CD557A">
        <w:rPr>
          <w:rFonts w:ascii="Times New Roman" w:hAnsi="Times New Roman"/>
          <w:spacing w:val="-6"/>
          <w:sz w:val="20"/>
          <w:szCs w:val="20"/>
        </w:rPr>
        <w:t xml:space="preserve"> </w:t>
      </w:r>
      <w:r w:rsidRPr="00CD557A">
        <w:rPr>
          <w:rFonts w:ascii="Times New Roman" w:hAnsi="Times New Roman"/>
          <w:spacing w:val="-1"/>
          <w:sz w:val="20"/>
          <w:szCs w:val="20"/>
        </w:rPr>
        <w:t>that</w:t>
      </w:r>
      <w:r w:rsidRPr="00CD557A">
        <w:rPr>
          <w:rFonts w:ascii="Times New Roman" w:hAnsi="Times New Roman"/>
          <w:spacing w:val="-5"/>
          <w:sz w:val="20"/>
          <w:szCs w:val="20"/>
        </w:rPr>
        <w:t xml:space="preserve"> </w:t>
      </w:r>
      <w:r w:rsidRPr="00CD557A">
        <w:rPr>
          <w:rFonts w:ascii="Times New Roman" w:hAnsi="Times New Roman"/>
          <w:spacing w:val="1"/>
          <w:sz w:val="20"/>
          <w:szCs w:val="20"/>
        </w:rPr>
        <w:t>it</w:t>
      </w:r>
      <w:r w:rsidRPr="00CD557A">
        <w:rPr>
          <w:rFonts w:ascii="Times New Roman" w:hAnsi="Times New Roman"/>
          <w:spacing w:val="-6"/>
          <w:sz w:val="20"/>
          <w:szCs w:val="20"/>
        </w:rPr>
        <w:t xml:space="preserve"> </w:t>
      </w:r>
      <w:r w:rsidRPr="00CD557A">
        <w:rPr>
          <w:rFonts w:ascii="Times New Roman" w:hAnsi="Times New Roman"/>
          <w:spacing w:val="-1"/>
          <w:sz w:val="20"/>
          <w:szCs w:val="20"/>
        </w:rPr>
        <w:t>knows</w:t>
      </w:r>
      <w:r w:rsidRPr="00CD557A">
        <w:rPr>
          <w:rFonts w:ascii="Times New Roman" w:hAnsi="Times New Roman"/>
          <w:spacing w:val="-3"/>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true</w:t>
      </w:r>
      <w:r w:rsidRPr="00CD557A">
        <w:rPr>
          <w:rFonts w:ascii="Times New Roman" w:hAnsi="Times New Roman"/>
          <w:spacing w:val="83"/>
          <w:w w:val="99"/>
          <w:sz w:val="20"/>
          <w:szCs w:val="20"/>
        </w:rPr>
        <w:t xml:space="preserve"> </w:t>
      </w:r>
      <w:r w:rsidRPr="00CD557A">
        <w:rPr>
          <w:rFonts w:ascii="Times New Roman" w:hAnsi="Times New Roman"/>
          <w:sz w:val="20"/>
          <w:szCs w:val="20"/>
        </w:rPr>
        <w:t>identity</w:t>
      </w:r>
      <w:r w:rsidRPr="00CD557A">
        <w:rPr>
          <w:rFonts w:ascii="Times New Roman" w:hAnsi="Times New Roman"/>
          <w:spacing w:val="-9"/>
          <w:sz w:val="20"/>
          <w:szCs w:val="20"/>
        </w:rPr>
        <w:t xml:space="preserve"> </w:t>
      </w:r>
      <w:r w:rsidRPr="00CD557A">
        <w:rPr>
          <w:rFonts w:ascii="Times New Roman" w:hAnsi="Times New Roman"/>
          <w:spacing w:val="1"/>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customer.</w:t>
      </w:r>
      <w:r w:rsidRPr="00CD557A">
        <w:rPr>
          <w:rFonts w:ascii="Times New Roman" w:hAnsi="Times New Roman"/>
          <w:spacing w:val="-5"/>
          <w:sz w:val="20"/>
          <w:szCs w:val="20"/>
        </w:rPr>
        <w:t xml:space="preserve"> </w:t>
      </w:r>
      <w:r w:rsidRPr="00CD557A">
        <w:rPr>
          <w:rFonts w:ascii="Times New Roman" w:hAnsi="Times New Roman"/>
          <w:sz w:val="20"/>
          <w:szCs w:val="20"/>
        </w:rPr>
        <w:t>These</w:t>
      </w:r>
      <w:r w:rsidRPr="00CD557A">
        <w:rPr>
          <w:rFonts w:ascii="Times New Roman" w:hAnsi="Times New Roman"/>
          <w:spacing w:val="-3"/>
          <w:sz w:val="20"/>
          <w:szCs w:val="20"/>
        </w:rPr>
        <w:t xml:space="preserve"> </w:t>
      </w:r>
      <w:r w:rsidRPr="00CD557A">
        <w:rPr>
          <w:rFonts w:ascii="Times New Roman" w:hAnsi="Times New Roman"/>
          <w:sz w:val="20"/>
          <w:szCs w:val="20"/>
        </w:rPr>
        <w:t>procedures</w:t>
      </w:r>
      <w:r w:rsidRPr="00CD557A">
        <w:rPr>
          <w:rFonts w:ascii="Times New Roman" w:hAnsi="Times New Roman"/>
          <w:spacing w:val="-6"/>
          <w:sz w:val="20"/>
          <w:szCs w:val="20"/>
        </w:rPr>
        <w:t xml:space="preserve"> </w:t>
      </w:r>
      <w:r w:rsidRPr="00CD557A">
        <w:rPr>
          <w:rFonts w:ascii="Times New Roman" w:hAnsi="Times New Roman"/>
          <w:sz w:val="20"/>
          <w:szCs w:val="20"/>
        </w:rPr>
        <w:t>should</w:t>
      </w:r>
      <w:r w:rsidRPr="00CD557A">
        <w:rPr>
          <w:rFonts w:ascii="Times New Roman" w:hAnsi="Times New Roman"/>
          <w:spacing w:val="-4"/>
          <w:sz w:val="20"/>
          <w:szCs w:val="20"/>
        </w:rPr>
        <w:t xml:space="preserve"> </w:t>
      </w:r>
      <w:r w:rsidRPr="00CD557A">
        <w:rPr>
          <w:rFonts w:ascii="Times New Roman" w:hAnsi="Times New Roman"/>
          <w:sz w:val="20"/>
          <w:szCs w:val="20"/>
        </w:rPr>
        <w:t>describe:</w:t>
      </w:r>
      <w:r w:rsidRPr="00CD557A">
        <w:rPr>
          <w:rFonts w:ascii="Times New Roman" w:hAnsi="Times New Roman"/>
          <w:spacing w:val="-3"/>
          <w:sz w:val="20"/>
          <w:szCs w:val="20"/>
        </w:rPr>
        <w:t xml:space="preserve"> </w:t>
      </w:r>
      <w:r w:rsidRPr="00CD557A">
        <w:rPr>
          <w:rFonts w:ascii="Times New Roman" w:hAnsi="Times New Roman"/>
          <w:spacing w:val="-1"/>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When</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3"/>
          <w:sz w:val="20"/>
          <w:szCs w:val="20"/>
        </w:rPr>
        <w:t xml:space="preserve"> </w:t>
      </w:r>
      <w:r w:rsidRPr="00CD557A">
        <w:rPr>
          <w:rFonts w:ascii="Times New Roman" w:hAnsi="Times New Roman"/>
          <w:sz w:val="20"/>
          <w:szCs w:val="20"/>
        </w:rPr>
        <w:t>institution</w:t>
      </w:r>
      <w:r w:rsidRPr="00CD557A">
        <w:rPr>
          <w:rFonts w:ascii="Times New Roman" w:hAnsi="Times New Roman"/>
          <w:spacing w:val="-4"/>
          <w:sz w:val="20"/>
          <w:szCs w:val="20"/>
        </w:rPr>
        <w:t xml:space="preserve"> </w:t>
      </w:r>
      <w:r w:rsidRPr="00CD557A">
        <w:rPr>
          <w:rFonts w:ascii="Times New Roman" w:hAnsi="Times New Roman"/>
          <w:sz w:val="20"/>
          <w:szCs w:val="20"/>
        </w:rPr>
        <w:t>should</w:t>
      </w:r>
      <w:r w:rsidRPr="00CD557A">
        <w:rPr>
          <w:rFonts w:ascii="Times New Roman" w:hAnsi="Times New Roman"/>
          <w:spacing w:val="-4"/>
          <w:sz w:val="20"/>
          <w:szCs w:val="20"/>
        </w:rPr>
        <w:t xml:space="preserve"> </w:t>
      </w:r>
      <w:r w:rsidRPr="00CD557A">
        <w:rPr>
          <w:rFonts w:ascii="Times New Roman" w:hAnsi="Times New Roman"/>
          <w:spacing w:val="-1"/>
          <w:sz w:val="20"/>
          <w:szCs w:val="20"/>
        </w:rPr>
        <w:t>not</w:t>
      </w:r>
      <w:r w:rsidRPr="00CD557A">
        <w:rPr>
          <w:rFonts w:ascii="Times New Roman" w:hAnsi="Times New Roman"/>
          <w:spacing w:val="-6"/>
          <w:sz w:val="20"/>
          <w:szCs w:val="20"/>
        </w:rPr>
        <w:t xml:space="preserve"> </w:t>
      </w:r>
      <w:r w:rsidRPr="00CD557A">
        <w:rPr>
          <w:rFonts w:ascii="Times New Roman" w:hAnsi="Times New Roman"/>
          <w:sz w:val="20"/>
          <w:szCs w:val="20"/>
        </w:rPr>
        <w:t>open</w:t>
      </w:r>
      <w:r w:rsidRPr="00CD557A">
        <w:rPr>
          <w:rFonts w:ascii="Times New Roman" w:hAnsi="Times New Roman"/>
          <w:spacing w:val="-6"/>
          <w:sz w:val="20"/>
          <w:szCs w:val="20"/>
        </w:rPr>
        <w:t xml:space="preserve"> </w:t>
      </w:r>
      <w:r w:rsidRPr="00CD557A">
        <w:rPr>
          <w:rFonts w:ascii="Times New Roman" w:hAnsi="Times New Roman"/>
          <w:sz w:val="20"/>
          <w:szCs w:val="20"/>
        </w:rPr>
        <w:t>an</w:t>
      </w:r>
      <w:r w:rsidRPr="00CD557A">
        <w:rPr>
          <w:rFonts w:ascii="Times New Roman" w:hAnsi="Times New Roman"/>
          <w:spacing w:val="22"/>
          <w:w w:val="99"/>
          <w:sz w:val="20"/>
          <w:szCs w:val="20"/>
        </w:rPr>
        <w:t xml:space="preserve"> </w:t>
      </w:r>
      <w:r w:rsidRPr="00CD557A">
        <w:rPr>
          <w:rFonts w:ascii="Times New Roman" w:hAnsi="Times New Roman"/>
          <w:spacing w:val="-1"/>
          <w:sz w:val="20"/>
          <w:szCs w:val="20"/>
        </w:rPr>
        <w:t>account;</w:t>
      </w:r>
      <w:r w:rsidRPr="00CD557A">
        <w:rPr>
          <w:rFonts w:ascii="Times New Roman" w:hAnsi="Times New Roman"/>
          <w:spacing w:val="-5"/>
          <w:sz w:val="20"/>
          <w:szCs w:val="20"/>
        </w:rPr>
        <w:t xml:space="preserve"> </w:t>
      </w:r>
      <w:r w:rsidRPr="00CD557A">
        <w:rPr>
          <w:rFonts w:ascii="Times New Roman" w:hAnsi="Times New Roman"/>
          <w:sz w:val="20"/>
          <w:szCs w:val="20"/>
        </w:rPr>
        <w:t>(B)</w:t>
      </w:r>
      <w:r w:rsidRPr="00CD557A">
        <w:rPr>
          <w:rFonts w:ascii="Times New Roman" w:hAnsi="Times New Roman"/>
          <w:spacing w:val="-4"/>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terms</w:t>
      </w:r>
      <w:r w:rsidRPr="00CD557A">
        <w:rPr>
          <w:rFonts w:ascii="Times New Roman" w:hAnsi="Times New Roman"/>
          <w:spacing w:val="-5"/>
          <w:sz w:val="20"/>
          <w:szCs w:val="20"/>
        </w:rPr>
        <w:t xml:space="preserve"> </w:t>
      </w:r>
      <w:r w:rsidRPr="00CD557A">
        <w:rPr>
          <w:rFonts w:ascii="Times New Roman" w:hAnsi="Times New Roman"/>
          <w:sz w:val="20"/>
          <w:szCs w:val="20"/>
        </w:rPr>
        <w:t>under</w:t>
      </w:r>
      <w:r w:rsidRPr="00CD557A">
        <w:rPr>
          <w:rFonts w:ascii="Times New Roman" w:hAnsi="Times New Roman"/>
          <w:spacing w:val="-4"/>
          <w:sz w:val="20"/>
          <w:szCs w:val="20"/>
        </w:rPr>
        <w:t xml:space="preserve"> </w:t>
      </w:r>
      <w:r w:rsidRPr="00CD557A">
        <w:rPr>
          <w:rFonts w:ascii="Times New Roman" w:hAnsi="Times New Roman"/>
          <w:sz w:val="20"/>
          <w:szCs w:val="20"/>
        </w:rPr>
        <w:t>which</w:t>
      </w:r>
      <w:r w:rsidRPr="00CD557A">
        <w:rPr>
          <w:rFonts w:ascii="Times New Roman" w:hAnsi="Times New Roman"/>
          <w:spacing w:val="-5"/>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pacing w:val="-1"/>
          <w:sz w:val="20"/>
          <w:szCs w:val="20"/>
        </w:rPr>
        <w:t>customer may</w:t>
      </w:r>
      <w:r w:rsidRPr="00CD557A">
        <w:rPr>
          <w:rFonts w:ascii="Times New Roman" w:hAnsi="Times New Roman"/>
          <w:spacing w:val="-4"/>
          <w:sz w:val="20"/>
          <w:szCs w:val="20"/>
        </w:rPr>
        <w:t xml:space="preserve"> </w:t>
      </w:r>
      <w:r w:rsidRPr="00CD557A">
        <w:rPr>
          <w:rFonts w:ascii="Times New Roman" w:hAnsi="Times New Roman"/>
          <w:spacing w:val="-1"/>
          <w:sz w:val="20"/>
          <w:szCs w:val="20"/>
        </w:rPr>
        <w:t>use</w:t>
      </w:r>
      <w:r w:rsidRPr="00CD557A">
        <w:rPr>
          <w:rFonts w:ascii="Times New Roman" w:hAnsi="Times New Roman"/>
          <w:spacing w:val="-4"/>
          <w:sz w:val="20"/>
          <w:szCs w:val="20"/>
        </w:rPr>
        <w:t xml:space="preserve"> </w:t>
      </w:r>
      <w:r w:rsidRPr="00CD557A">
        <w:rPr>
          <w:rFonts w:ascii="Times New Roman" w:hAnsi="Times New Roman"/>
          <w:spacing w:val="1"/>
          <w:sz w:val="20"/>
          <w:szCs w:val="20"/>
        </w:rPr>
        <w:t>an</w:t>
      </w:r>
      <w:r w:rsidRPr="00CD557A">
        <w:rPr>
          <w:rFonts w:ascii="Times New Roman" w:hAnsi="Times New Roman"/>
          <w:spacing w:val="-6"/>
          <w:sz w:val="20"/>
          <w:szCs w:val="20"/>
        </w:rPr>
        <w:t xml:space="preserve"> </w:t>
      </w:r>
      <w:r w:rsidRPr="00CD557A">
        <w:rPr>
          <w:rFonts w:ascii="Times New Roman" w:hAnsi="Times New Roman"/>
          <w:spacing w:val="-1"/>
          <w:sz w:val="20"/>
          <w:szCs w:val="20"/>
        </w:rPr>
        <w:t>account</w:t>
      </w:r>
      <w:r w:rsidRPr="00CD557A">
        <w:rPr>
          <w:rFonts w:ascii="Times New Roman" w:hAnsi="Times New Roman"/>
          <w:spacing w:val="-2"/>
          <w:sz w:val="20"/>
          <w:szCs w:val="20"/>
        </w:rPr>
        <w:t xml:space="preserve"> </w:t>
      </w:r>
      <w:r w:rsidRPr="00CD557A">
        <w:rPr>
          <w:rFonts w:ascii="Times New Roman" w:hAnsi="Times New Roman"/>
          <w:spacing w:val="-1"/>
          <w:sz w:val="20"/>
          <w:szCs w:val="20"/>
        </w:rPr>
        <w:t>while</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2"/>
          <w:sz w:val="20"/>
          <w:szCs w:val="20"/>
        </w:rPr>
        <w:t xml:space="preserve"> </w:t>
      </w:r>
      <w:r w:rsidRPr="00CD557A">
        <w:rPr>
          <w:rFonts w:ascii="Times New Roman" w:hAnsi="Times New Roman"/>
          <w:sz w:val="20"/>
          <w:szCs w:val="20"/>
        </w:rPr>
        <w:t>institution</w:t>
      </w:r>
      <w:r w:rsidRPr="00CD557A">
        <w:rPr>
          <w:rFonts w:ascii="Times New Roman" w:hAnsi="Times New Roman"/>
          <w:spacing w:val="-4"/>
          <w:sz w:val="20"/>
          <w:szCs w:val="20"/>
        </w:rPr>
        <w:t xml:space="preserve"> </w:t>
      </w:r>
      <w:r w:rsidRPr="00CD557A">
        <w:rPr>
          <w:rFonts w:ascii="Times New Roman" w:hAnsi="Times New Roman"/>
          <w:spacing w:val="-1"/>
          <w:sz w:val="20"/>
          <w:szCs w:val="20"/>
        </w:rPr>
        <w:t>attempts</w:t>
      </w:r>
      <w:r w:rsidRPr="00CD557A">
        <w:rPr>
          <w:rFonts w:ascii="Times New Roman" w:hAnsi="Times New Roman"/>
          <w:spacing w:val="-6"/>
          <w:sz w:val="20"/>
          <w:szCs w:val="20"/>
        </w:rPr>
        <w:t xml:space="preserve"> </w:t>
      </w:r>
      <w:r w:rsidRPr="00CD557A">
        <w:rPr>
          <w:rFonts w:ascii="Times New Roman" w:hAnsi="Times New Roman"/>
          <w:sz w:val="20"/>
          <w:szCs w:val="20"/>
        </w:rPr>
        <w:t xml:space="preserve">to </w:t>
      </w:r>
      <w:r w:rsidRPr="00CD557A">
        <w:rPr>
          <w:rFonts w:ascii="Times New Roman" w:hAnsi="Times New Roman"/>
          <w:spacing w:val="-1"/>
          <w:sz w:val="20"/>
          <w:szCs w:val="20"/>
        </w:rPr>
        <w:t>verify</w:t>
      </w:r>
      <w:r w:rsidRPr="00CD557A">
        <w:rPr>
          <w:rFonts w:ascii="Times New Roman" w:hAnsi="Times New Roman"/>
          <w:spacing w:val="77"/>
          <w:w w:val="99"/>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customer’s</w:t>
      </w:r>
      <w:r w:rsidRPr="00CD557A">
        <w:rPr>
          <w:rFonts w:ascii="Times New Roman" w:hAnsi="Times New Roman"/>
          <w:spacing w:val="-6"/>
          <w:sz w:val="20"/>
          <w:szCs w:val="20"/>
        </w:rPr>
        <w:t xml:space="preserve"> </w:t>
      </w:r>
      <w:r w:rsidRPr="00CD557A">
        <w:rPr>
          <w:rFonts w:ascii="Times New Roman" w:hAnsi="Times New Roman"/>
          <w:spacing w:val="-1"/>
          <w:sz w:val="20"/>
          <w:szCs w:val="20"/>
        </w:rPr>
        <w:t>identity;</w:t>
      </w:r>
      <w:r w:rsidRPr="00CD557A">
        <w:rPr>
          <w:rFonts w:ascii="Times New Roman" w:hAnsi="Times New Roman"/>
          <w:spacing w:val="-3"/>
          <w:sz w:val="20"/>
          <w:szCs w:val="20"/>
        </w:rPr>
        <w:t xml:space="preserve"> </w:t>
      </w:r>
      <w:r w:rsidRPr="00CD557A">
        <w:rPr>
          <w:rFonts w:ascii="Times New Roman" w:hAnsi="Times New Roman"/>
          <w:spacing w:val="-1"/>
          <w:sz w:val="20"/>
          <w:szCs w:val="20"/>
        </w:rPr>
        <w:t>(C)</w:t>
      </w:r>
      <w:r w:rsidRPr="00CD557A">
        <w:rPr>
          <w:rFonts w:ascii="Times New Roman" w:hAnsi="Times New Roman"/>
          <w:spacing w:val="-5"/>
          <w:sz w:val="20"/>
          <w:szCs w:val="20"/>
        </w:rPr>
        <w:t xml:space="preserve"> </w:t>
      </w:r>
      <w:r w:rsidRPr="00CD557A">
        <w:rPr>
          <w:rFonts w:ascii="Times New Roman" w:hAnsi="Times New Roman"/>
          <w:spacing w:val="-1"/>
          <w:sz w:val="20"/>
          <w:szCs w:val="20"/>
        </w:rPr>
        <w:t>When</w:t>
      </w:r>
      <w:r w:rsidRPr="00CD557A">
        <w:rPr>
          <w:rFonts w:ascii="Times New Roman" w:hAnsi="Times New Roman"/>
          <w:spacing w:val="-5"/>
          <w:sz w:val="20"/>
          <w:szCs w:val="20"/>
        </w:rPr>
        <w:t xml:space="preserve"> </w:t>
      </w:r>
      <w:r w:rsidRPr="00CD557A">
        <w:rPr>
          <w:rFonts w:ascii="Times New Roman" w:hAnsi="Times New Roman"/>
          <w:spacing w:val="-1"/>
          <w:sz w:val="20"/>
          <w:szCs w:val="20"/>
        </w:rPr>
        <w:t>it</w:t>
      </w:r>
      <w:r w:rsidRPr="00CD557A">
        <w:rPr>
          <w:rFonts w:ascii="Times New Roman" w:hAnsi="Times New Roman"/>
          <w:spacing w:val="-3"/>
          <w:sz w:val="20"/>
          <w:szCs w:val="20"/>
        </w:rPr>
        <w:t xml:space="preserve"> </w:t>
      </w:r>
      <w:r w:rsidRPr="00CD557A">
        <w:rPr>
          <w:rFonts w:ascii="Times New Roman" w:hAnsi="Times New Roman"/>
          <w:spacing w:val="-1"/>
          <w:sz w:val="20"/>
          <w:szCs w:val="20"/>
        </w:rPr>
        <w:t>should</w:t>
      </w:r>
      <w:r w:rsidRPr="00CD557A">
        <w:rPr>
          <w:rFonts w:ascii="Times New Roman" w:hAnsi="Times New Roman"/>
          <w:spacing w:val="-3"/>
          <w:sz w:val="20"/>
          <w:szCs w:val="20"/>
        </w:rPr>
        <w:t xml:space="preserve"> </w:t>
      </w:r>
      <w:r w:rsidRPr="00CD557A">
        <w:rPr>
          <w:rFonts w:ascii="Times New Roman" w:hAnsi="Times New Roman"/>
          <w:sz w:val="20"/>
          <w:szCs w:val="20"/>
        </w:rPr>
        <w:t>close</w:t>
      </w:r>
      <w:r w:rsidRPr="00CD557A">
        <w:rPr>
          <w:rFonts w:ascii="Times New Roman" w:hAnsi="Times New Roman"/>
          <w:spacing w:val="-5"/>
          <w:sz w:val="20"/>
          <w:szCs w:val="20"/>
        </w:rPr>
        <w:t xml:space="preserve"> </w:t>
      </w:r>
      <w:r w:rsidRPr="00CD557A">
        <w:rPr>
          <w:rFonts w:ascii="Times New Roman" w:hAnsi="Times New Roman"/>
          <w:sz w:val="20"/>
          <w:szCs w:val="20"/>
        </w:rPr>
        <w:t>an</w:t>
      </w:r>
      <w:r w:rsidRPr="00CD557A">
        <w:rPr>
          <w:rFonts w:ascii="Times New Roman" w:hAnsi="Times New Roman"/>
          <w:spacing w:val="-6"/>
          <w:sz w:val="20"/>
          <w:szCs w:val="20"/>
        </w:rPr>
        <w:t xml:space="preserve"> </w:t>
      </w:r>
      <w:r w:rsidRPr="00CD557A">
        <w:rPr>
          <w:rFonts w:ascii="Times New Roman" w:hAnsi="Times New Roman"/>
          <w:sz w:val="20"/>
          <w:szCs w:val="20"/>
        </w:rPr>
        <w:t>account,</w:t>
      </w:r>
      <w:r w:rsidRPr="00CD557A">
        <w:rPr>
          <w:rFonts w:ascii="Times New Roman" w:hAnsi="Times New Roman"/>
          <w:spacing w:val="-3"/>
          <w:sz w:val="20"/>
          <w:szCs w:val="20"/>
        </w:rPr>
        <w:t xml:space="preserve"> </w:t>
      </w:r>
      <w:r w:rsidRPr="00CD557A">
        <w:rPr>
          <w:rFonts w:ascii="Times New Roman" w:hAnsi="Times New Roman"/>
          <w:spacing w:val="-1"/>
          <w:sz w:val="20"/>
          <w:szCs w:val="20"/>
        </w:rPr>
        <w:t>after</w:t>
      </w:r>
      <w:r w:rsidRPr="00CD557A">
        <w:rPr>
          <w:rFonts w:ascii="Times New Roman" w:hAnsi="Times New Roman"/>
          <w:spacing w:val="-4"/>
          <w:sz w:val="20"/>
          <w:szCs w:val="20"/>
        </w:rPr>
        <w:t xml:space="preserve"> </w:t>
      </w:r>
      <w:r w:rsidRPr="00CD557A">
        <w:rPr>
          <w:rFonts w:ascii="Times New Roman" w:hAnsi="Times New Roman"/>
          <w:sz w:val="20"/>
          <w:szCs w:val="20"/>
        </w:rPr>
        <w:t>attempts</w:t>
      </w:r>
      <w:r w:rsidRPr="00CD557A">
        <w:rPr>
          <w:rFonts w:ascii="Times New Roman" w:hAnsi="Times New Roman"/>
          <w:spacing w:val="-5"/>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verify</w:t>
      </w:r>
      <w:r w:rsidRPr="00CD557A">
        <w:rPr>
          <w:rFonts w:ascii="Times New Roman" w:hAnsi="Times New Roman"/>
          <w:spacing w:val="-6"/>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customer’s</w:t>
      </w:r>
      <w:r w:rsidRPr="00CD557A">
        <w:rPr>
          <w:rFonts w:ascii="Times New Roman" w:hAnsi="Times New Roman"/>
          <w:spacing w:val="-6"/>
          <w:sz w:val="20"/>
          <w:szCs w:val="20"/>
        </w:rPr>
        <w:t xml:space="preserve"> </w:t>
      </w:r>
      <w:r w:rsidRPr="00CD557A">
        <w:rPr>
          <w:rFonts w:ascii="Times New Roman" w:hAnsi="Times New Roman"/>
          <w:sz w:val="20"/>
          <w:szCs w:val="20"/>
        </w:rPr>
        <w:t>identity</w:t>
      </w:r>
      <w:r w:rsidRPr="00CD557A">
        <w:rPr>
          <w:rFonts w:ascii="Times New Roman" w:hAnsi="Times New Roman"/>
          <w:spacing w:val="71"/>
          <w:w w:val="99"/>
          <w:sz w:val="20"/>
          <w:szCs w:val="20"/>
        </w:rPr>
        <w:t xml:space="preserve"> </w:t>
      </w:r>
      <w:r w:rsidRPr="00CD557A">
        <w:rPr>
          <w:rFonts w:ascii="Times New Roman" w:hAnsi="Times New Roman"/>
          <w:spacing w:val="-1"/>
          <w:sz w:val="20"/>
          <w:szCs w:val="20"/>
        </w:rPr>
        <w:t>have</w:t>
      </w:r>
      <w:r w:rsidRPr="00CD557A">
        <w:rPr>
          <w:rFonts w:ascii="Times New Roman" w:hAnsi="Times New Roman"/>
          <w:spacing w:val="-2"/>
          <w:sz w:val="20"/>
          <w:szCs w:val="20"/>
        </w:rPr>
        <w:t xml:space="preserve"> </w:t>
      </w:r>
      <w:r w:rsidRPr="00CD557A">
        <w:rPr>
          <w:rFonts w:ascii="Times New Roman" w:hAnsi="Times New Roman"/>
          <w:spacing w:val="-1"/>
          <w:sz w:val="20"/>
          <w:szCs w:val="20"/>
        </w:rPr>
        <w:t>failed;</w:t>
      </w:r>
      <w:r w:rsidRPr="00CD557A">
        <w:rPr>
          <w:rFonts w:ascii="Times New Roman" w:hAnsi="Times New Roman"/>
          <w:spacing w:val="-6"/>
          <w:sz w:val="20"/>
          <w:szCs w:val="20"/>
        </w:rPr>
        <w:t xml:space="preserve"> </w:t>
      </w:r>
      <w:r w:rsidRPr="00CD557A">
        <w:rPr>
          <w:rFonts w:ascii="Times New Roman" w:hAnsi="Times New Roman"/>
          <w:sz w:val="20"/>
          <w:szCs w:val="20"/>
        </w:rPr>
        <w:t>and</w:t>
      </w:r>
      <w:r w:rsidRPr="00CD557A">
        <w:rPr>
          <w:rFonts w:ascii="Times New Roman" w:hAnsi="Times New Roman"/>
          <w:spacing w:val="-3"/>
          <w:sz w:val="20"/>
          <w:szCs w:val="20"/>
        </w:rPr>
        <w:t xml:space="preserve"> </w:t>
      </w:r>
      <w:r w:rsidRPr="00CD557A">
        <w:rPr>
          <w:rFonts w:ascii="Times New Roman" w:hAnsi="Times New Roman"/>
          <w:sz w:val="20"/>
          <w:szCs w:val="20"/>
        </w:rPr>
        <w:t>(D)</w:t>
      </w:r>
      <w:r w:rsidRPr="00CD557A">
        <w:rPr>
          <w:rFonts w:ascii="Times New Roman" w:hAnsi="Times New Roman"/>
          <w:spacing w:val="-4"/>
          <w:sz w:val="20"/>
          <w:szCs w:val="20"/>
        </w:rPr>
        <w:t xml:space="preserve"> </w:t>
      </w:r>
      <w:r w:rsidRPr="00CD557A">
        <w:rPr>
          <w:rFonts w:ascii="Times New Roman" w:hAnsi="Times New Roman"/>
          <w:spacing w:val="-1"/>
          <w:sz w:val="20"/>
          <w:szCs w:val="20"/>
        </w:rPr>
        <w:t>When</w:t>
      </w:r>
      <w:r w:rsidRPr="00CD557A">
        <w:rPr>
          <w:rFonts w:ascii="Times New Roman" w:hAnsi="Times New Roman"/>
          <w:spacing w:val="-3"/>
          <w:sz w:val="20"/>
          <w:szCs w:val="20"/>
        </w:rPr>
        <w:t xml:space="preserve"> </w:t>
      </w:r>
      <w:r w:rsidRPr="00CD557A">
        <w:rPr>
          <w:rFonts w:ascii="Times New Roman" w:hAnsi="Times New Roman"/>
          <w:spacing w:val="-1"/>
          <w:sz w:val="20"/>
          <w:szCs w:val="20"/>
        </w:rPr>
        <w:t>it</w:t>
      </w:r>
      <w:r w:rsidRPr="00CD557A">
        <w:rPr>
          <w:rFonts w:ascii="Times New Roman" w:hAnsi="Times New Roman"/>
          <w:spacing w:val="-5"/>
          <w:sz w:val="20"/>
          <w:szCs w:val="20"/>
        </w:rPr>
        <w:t xml:space="preserve"> </w:t>
      </w:r>
      <w:r w:rsidRPr="00CD557A">
        <w:rPr>
          <w:rFonts w:ascii="Times New Roman" w:hAnsi="Times New Roman"/>
          <w:spacing w:val="-1"/>
          <w:sz w:val="20"/>
          <w:szCs w:val="20"/>
        </w:rPr>
        <w:t>should</w:t>
      </w:r>
      <w:r w:rsidRPr="00CD557A">
        <w:rPr>
          <w:rFonts w:ascii="Times New Roman" w:hAnsi="Times New Roman"/>
          <w:spacing w:val="-4"/>
          <w:sz w:val="20"/>
          <w:szCs w:val="20"/>
        </w:rPr>
        <w:t xml:space="preserve"> </w:t>
      </w:r>
      <w:r w:rsidRPr="00CD557A">
        <w:rPr>
          <w:rFonts w:ascii="Times New Roman" w:hAnsi="Times New Roman"/>
          <w:sz w:val="20"/>
          <w:szCs w:val="20"/>
        </w:rPr>
        <w:t>file</w:t>
      </w:r>
      <w:r w:rsidRPr="00CD557A">
        <w:rPr>
          <w:rFonts w:ascii="Times New Roman" w:hAnsi="Times New Roman"/>
          <w:spacing w:val="-4"/>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Suspicious</w:t>
      </w:r>
      <w:r w:rsidRPr="00CD557A">
        <w:rPr>
          <w:rFonts w:ascii="Times New Roman" w:hAnsi="Times New Roman"/>
          <w:spacing w:val="-3"/>
          <w:sz w:val="20"/>
          <w:szCs w:val="20"/>
        </w:rPr>
        <w:t xml:space="preserve"> </w:t>
      </w:r>
      <w:r w:rsidRPr="00CD557A">
        <w:rPr>
          <w:rFonts w:ascii="Times New Roman" w:hAnsi="Times New Roman"/>
          <w:spacing w:val="-1"/>
          <w:sz w:val="20"/>
          <w:szCs w:val="20"/>
        </w:rPr>
        <w:t>Activity</w:t>
      </w:r>
      <w:r w:rsidRPr="00CD557A">
        <w:rPr>
          <w:rFonts w:ascii="Times New Roman" w:hAnsi="Times New Roman"/>
          <w:spacing w:val="-5"/>
          <w:sz w:val="20"/>
          <w:szCs w:val="20"/>
        </w:rPr>
        <w:t xml:space="preserve"> </w:t>
      </w:r>
      <w:r w:rsidRPr="00CD557A">
        <w:rPr>
          <w:rFonts w:ascii="Times New Roman" w:hAnsi="Times New Roman"/>
          <w:sz w:val="20"/>
          <w:szCs w:val="20"/>
        </w:rPr>
        <w:t>Report</w:t>
      </w:r>
      <w:r w:rsidRPr="00CD557A">
        <w:rPr>
          <w:rFonts w:ascii="Times New Roman" w:hAnsi="Times New Roman"/>
          <w:spacing w:val="-6"/>
          <w:sz w:val="20"/>
          <w:szCs w:val="20"/>
        </w:rPr>
        <w:t xml:space="preserve"> </w:t>
      </w:r>
      <w:r w:rsidRPr="00CD557A">
        <w:rPr>
          <w:rFonts w:ascii="Times New Roman" w:hAnsi="Times New Roman"/>
          <w:sz w:val="20"/>
          <w:szCs w:val="20"/>
        </w:rPr>
        <w:t>in</w:t>
      </w:r>
      <w:r w:rsidRPr="00CD557A">
        <w:rPr>
          <w:rFonts w:ascii="Times New Roman" w:hAnsi="Times New Roman"/>
          <w:spacing w:val="-6"/>
          <w:sz w:val="20"/>
          <w:szCs w:val="20"/>
        </w:rPr>
        <w:t xml:space="preserve"> </w:t>
      </w:r>
      <w:r w:rsidRPr="00CD557A">
        <w:rPr>
          <w:rFonts w:ascii="Times New Roman" w:hAnsi="Times New Roman"/>
          <w:sz w:val="20"/>
          <w:szCs w:val="20"/>
        </w:rPr>
        <w:t>accordance</w:t>
      </w:r>
      <w:r w:rsidRPr="00CD557A">
        <w:rPr>
          <w:rFonts w:ascii="Times New Roman" w:hAnsi="Times New Roman"/>
          <w:spacing w:val="-1"/>
          <w:sz w:val="20"/>
          <w:szCs w:val="20"/>
        </w:rPr>
        <w:t xml:space="preserve"> </w:t>
      </w:r>
      <w:r w:rsidRPr="00CD557A">
        <w:rPr>
          <w:rFonts w:ascii="Times New Roman" w:hAnsi="Times New Roman"/>
          <w:spacing w:val="1"/>
          <w:sz w:val="20"/>
          <w:szCs w:val="20"/>
        </w:rPr>
        <w:t>with</w:t>
      </w:r>
      <w:r w:rsidRPr="00CD557A">
        <w:rPr>
          <w:rFonts w:ascii="Times New Roman" w:hAnsi="Times New Roman"/>
          <w:spacing w:val="-6"/>
          <w:sz w:val="20"/>
          <w:szCs w:val="20"/>
        </w:rPr>
        <w:t xml:space="preserve"> </w:t>
      </w:r>
      <w:r w:rsidRPr="00CD557A">
        <w:rPr>
          <w:rFonts w:ascii="Times New Roman" w:hAnsi="Times New Roman"/>
          <w:sz w:val="20"/>
          <w:szCs w:val="20"/>
        </w:rPr>
        <w:t>applicable</w:t>
      </w:r>
      <w:r w:rsidRPr="00CD557A">
        <w:rPr>
          <w:rFonts w:ascii="Times New Roman" w:hAnsi="Times New Roman"/>
          <w:spacing w:val="-5"/>
          <w:sz w:val="20"/>
          <w:szCs w:val="20"/>
        </w:rPr>
        <w:t xml:space="preserve"> </w:t>
      </w:r>
      <w:r w:rsidRPr="00CD557A">
        <w:rPr>
          <w:rFonts w:ascii="Times New Roman" w:hAnsi="Times New Roman"/>
          <w:sz w:val="20"/>
          <w:szCs w:val="20"/>
        </w:rPr>
        <w:t>law</w:t>
      </w:r>
      <w:r w:rsidRPr="00CD557A">
        <w:rPr>
          <w:rFonts w:ascii="Times New Roman" w:hAnsi="Times New Roman"/>
          <w:spacing w:val="62"/>
          <w:w w:val="99"/>
          <w:sz w:val="20"/>
          <w:szCs w:val="20"/>
        </w:rPr>
        <w:t xml:space="preserve"> </w:t>
      </w:r>
      <w:r w:rsidRPr="00CD557A">
        <w:rPr>
          <w:rFonts w:ascii="Times New Roman" w:hAnsi="Times New Roman"/>
          <w:spacing w:val="-1"/>
          <w:sz w:val="20"/>
          <w:szCs w:val="20"/>
        </w:rPr>
        <w:t>and</w:t>
      </w:r>
      <w:r w:rsidRPr="00CD557A">
        <w:rPr>
          <w:rFonts w:ascii="Times New Roman" w:hAnsi="Times New Roman"/>
          <w:spacing w:val="-5"/>
          <w:sz w:val="20"/>
          <w:szCs w:val="20"/>
        </w:rPr>
        <w:t xml:space="preserve"> </w:t>
      </w:r>
      <w:r w:rsidRPr="00CD557A">
        <w:rPr>
          <w:rFonts w:ascii="Times New Roman" w:hAnsi="Times New Roman"/>
          <w:spacing w:val="-1"/>
          <w:sz w:val="20"/>
          <w:szCs w:val="20"/>
        </w:rPr>
        <w:t>regulation.</w:t>
      </w:r>
      <w:r w:rsidRPr="00CD557A">
        <w:rPr>
          <w:rFonts w:ascii="Times New Roman" w:hAnsi="Times New Roman"/>
          <w:spacing w:val="40"/>
          <w:sz w:val="20"/>
          <w:szCs w:val="20"/>
        </w:rPr>
        <w:t xml:space="preserve"> </w:t>
      </w:r>
      <w:r w:rsidRPr="00CD557A">
        <w:rPr>
          <w:rFonts w:ascii="Times New Roman" w:hAnsi="Times New Roman"/>
          <w:i/>
          <w:sz w:val="20"/>
          <w:szCs w:val="20"/>
        </w:rPr>
        <w:t>See</w:t>
      </w:r>
      <w:r w:rsidRPr="00CD557A">
        <w:rPr>
          <w:rFonts w:ascii="Times New Roman" w:hAnsi="Times New Roman"/>
          <w:sz w:val="20"/>
          <w:szCs w:val="20"/>
        </w:rPr>
        <w:t>,</w:t>
      </w:r>
      <w:r w:rsidRPr="00CD557A">
        <w:rPr>
          <w:rFonts w:ascii="Times New Roman" w:hAnsi="Times New Roman"/>
          <w:spacing w:val="-4"/>
          <w:sz w:val="20"/>
          <w:szCs w:val="20"/>
        </w:rPr>
        <w:t xml:space="preserve"> </w:t>
      </w:r>
      <w:r w:rsidRPr="00CD557A">
        <w:rPr>
          <w:rFonts w:ascii="Times New Roman" w:hAnsi="Times New Roman"/>
          <w:i/>
          <w:sz w:val="20"/>
          <w:szCs w:val="20"/>
        </w:rPr>
        <w:t>e.g.</w:t>
      </w:r>
      <w:r w:rsidRPr="00CD557A">
        <w:rPr>
          <w:rFonts w:ascii="Times New Roman" w:hAnsi="Times New Roman"/>
          <w:sz w:val="20"/>
          <w:szCs w:val="20"/>
        </w:rPr>
        <w:t>,</w:t>
      </w:r>
      <w:r w:rsidRPr="00CD557A">
        <w:rPr>
          <w:rFonts w:ascii="Times New Roman" w:hAnsi="Times New Roman"/>
          <w:spacing w:val="-6"/>
          <w:sz w:val="20"/>
          <w:szCs w:val="20"/>
        </w:rPr>
        <w:t xml:space="preserve"> </w:t>
      </w:r>
      <w:r w:rsidRPr="00CD557A">
        <w:rPr>
          <w:rFonts w:ascii="Times New Roman" w:hAnsi="Times New Roman"/>
          <w:spacing w:val="-1"/>
          <w:sz w:val="20"/>
          <w:szCs w:val="20"/>
        </w:rPr>
        <w:t>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1020.220(a)(2)(iii).</w:t>
      </w:r>
    </w:p>
  </w:footnote>
  <w:footnote w:id="48">
    <w:p w14:paraId="1EBCF6F2"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sz w:val="20"/>
          <w:szCs w:val="20"/>
        </w:rPr>
        <w:t>,</w:t>
      </w:r>
      <w:r w:rsidRPr="00CD557A">
        <w:rPr>
          <w:rFonts w:ascii="Times New Roman" w:hAnsi="Times New Roman"/>
          <w:spacing w:val="-5"/>
          <w:sz w:val="20"/>
          <w:szCs w:val="20"/>
        </w:rPr>
        <w:t xml:space="preserve"> </w:t>
      </w:r>
      <w:r w:rsidRPr="00CD557A">
        <w:rPr>
          <w:rFonts w:ascii="Times New Roman" w:hAnsi="Times New Roman"/>
          <w:i/>
          <w:spacing w:val="-1"/>
          <w:sz w:val="20"/>
          <w:szCs w:val="20"/>
        </w:rPr>
        <w:t>e.g.</w:t>
      </w:r>
      <w:r w:rsidRPr="00CD557A">
        <w:rPr>
          <w:rFonts w:ascii="Times New Roman" w:hAnsi="Times New Roman"/>
          <w:spacing w:val="-1"/>
          <w:sz w:val="20"/>
          <w:szCs w:val="20"/>
        </w:rPr>
        <w:t>,</w:t>
      </w:r>
      <w:r w:rsidRPr="00CD557A">
        <w:rPr>
          <w:rFonts w:ascii="Times New Roman" w:hAnsi="Times New Roman"/>
          <w:spacing w:val="-6"/>
          <w:sz w:val="20"/>
          <w:szCs w:val="20"/>
        </w:rPr>
        <w:t xml:space="preserve"> </w:t>
      </w:r>
      <w:r w:rsidRPr="00CD557A">
        <w:rPr>
          <w:rFonts w:ascii="Times New Roman" w:hAnsi="Times New Roman"/>
          <w:spacing w:val="-1"/>
          <w:sz w:val="20"/>
          <w:szCs w:val="20"/>
        </w:rPr>
        <w:t>Customer</w:t>
      </w:r>
      <w:r w:rsidRPr="00CD557A">
        <w:rPr>
          <w:rFonts w:ascii="Times New Roman" w:hAnsi="Times New Roman"/>
          <w:spacing w:val="-5"/>
          <w:sz w:val="20"/>
          <w:szCs w:val="20"/>
        </w:rPr>
        <w:t xml:space="preserve"> </w:t>
      </w:r>
      <w:r w:rsidRPr="00CD557A">
        <w:rPr>
          <w:rFonts w:ascii="Times New Roman" w:hAnsi="Times New Roman"/>
          <w:sz w:val="20"/>
          <w:szCs w:val="20"/>
        </w:rPr>
        <w:t>Identification</w:t>
      </w:r>
      <w:r w:rsidRPr="00CD557A">
        <w:rPr>
          <w:rFonts w:ascii="Times New Roman" w:hAnsi="Times New Roman"/>
          <w:spacing w:val="-7"/>
          <w:sz w:val="20"/>
          <w:szCs w:val="20"/>
        </w:rPr>
        <w:t xml:space="preserve"> </w:t>
      </w:r>
      <w:r w:rsidRPr="00CD557A">
        <w:rPr>
          <w:rFonts w:ascii="Times New Roman" w:hAnsi="Times New Roman"/>
          <w:spacing w:val="-1"/>
          <w:sz w:val="20"/>
          <w:szCs w:val="20"/>
        </w:rPr>
        <w:t>Programs</w:t>
      </w:r>
      <w:r w:rsidRPr="00CD557A">
        <w:rPr>
          <w:rFonts w:ascii="Times New Roman" w:hAnsi="Times New Roman"/>
          <w:spacing w:val="-4"/>
          <w:sz w:val="20"/>
          <w:szCs w:val="20"/>
        </w:rPr>
        <w:t xml:space="preserve"> </w:t>
      </w:r>
      <w:r w:rsidRPr="00CD557A">
        <w:rPr>
          <w:rFonts w:ascii="Times New Roman" w:hAnsi="Times New Roman"/>
          <w:spacing w:val="-1"/>
          <w:sz w:val="20"/>
          <w:szCs w:val="20"/>
        </w:rPr>
        <w:t>for</w:t>
      </w:r>
      <w:r w:rsidRPr="00CD557A">
        <w:rPr>
          <w:rFonts w:ascii="Times New Roman" w:hAnsi="Times New Roman"/>
          <w:spacing w:val="-6"/>
          <w:sz w:val="20"/>
          <w:szCs w:val="20"/>
        </w:rPr>
        <w:t xml:space="preserve"> </w:t>
      </w:r>
      <w:r w:rsidRPr="00CD557A">
        <w:rPr>
          <w:rFonts w:ascii="Times New Roman" w:hAnsi="Times New Roman"/>
          <w:spacing w:val="-1"/>
          <w:sz w:val="20"/>
          <w:szCs w:val="20"/>
        </w:rPr>
        <w:t>Banks,</w:t>
      </w:r>
      <w:r w:rsidRPr="00CD557A">
        <w:rPr>
          <w:rFonts w:ascii="Times New Roman" w:hAnsi="Times New Roman"/>
          <w:spacing w:val="-6"/>
          <w:sz w:val="20"/>
          <w:szCs w:val="20"/>
        </w:rPr>
        <w:t xml:space="preserve"> </w:t>
      </w:r>
      <w:r w:rsidRPr="00CD557A">
        <w:rPr>
          <w:rFonts w:ascii="Times New Roman" w:hAnsi="Times New Roman"/>
          <w:sz w:val="20"/>
          <w:szCs w:val="20"/>
        </w:rPr>
        <w:t>Savings</w:t>
      </w:r>
      <w:r w:rsidRPr="00CD557A">
        <w:rPr>
          <w:rFonts w:ascii="Times New Roman" w:hAnsi="Times New Roman"/>
          <w:spacing w:val="-5"/>
          <w:sz w:val="20"/>
          <w:szCs w:val="20"/>
        </w:rPr>
        <w:t xml:space="preserve"> </w:t>
      </w:r>
      <w:r w:rsidRPr="00CD557A">
        <w:rPr>
          <w:rFonts w:ascii="Times New Roman" w:hAnsi="Times New Roman"/>
          <w:spacing w:val="-1"/>
          <w:sz w:val="20"/>
          <w:szCs w:val="20"/>
        </w:rPr>
        <w:t>Associations,</w:t>
      </w:r>
      <w:r w:rsidRPr="00CD557A">
        <w:rPr>
          <w:rFonts w:ascii="Times New Roman" w:hAnsi="Times New Roman"/>
          <w:spacing w:val="-6"/>
          <w:sz w:val="20"/>
          <w:szCs w:val="20"/>
        </w:rPr>
        <w:t xml:space="preserve"> </w:t>
      </w:r>
      <w:r w:rsidRPr="00CD557A">
        <w:rPr>
          <w:rFonts w:ascii="Times New Roman" w:hAnsi="Times New Roman"/>
          <w:sz w:val="20"/>
          <w:szCs w:val="20"/>
        </w:rPr>
        <w:t>Credit</w:t>
      </w:r>
      <w:r w:rsidRPr="00CD557A">
        <w:rPr>
          <w:rFonts w:ascii="Times New Roman" w:hAnsi="Times New Roman"/>
          <w:spacing w:val="-7"/>
          <w:sz w:val="20"/>
          <w:szCs w:val="20"/>
        </w:rPr>
        <w:t xml:space="preserve"> </w:t>
      </w:r>
      <w:r w:rsidRPr="00CD557A">
        <w:rPr>
          <w:rFonts w:ascii="Times New Roman" w:hAnsi="Times New Roman"/>
          <w:sz w:val="20"/>
          <w:szCs w:val="20"/>
        </w:rPr>
        <w:t>Unions</w:t>
      </w:r>
      <w:r w:rsidRPr="00CD557A">
        <w:rPr>
          <w:rFonts w:ascii="Times New Roman" w:hAnsi="Times New Roman"/>
          <w:spacing w:val="-6"/>
          <w:sz w:val="20"/>
          <w:szCs w:val="20"/>
        </w:rPr>
        <w:t xml:space="preserve"> </w:t>
      </w:r>
      <w:r w:rsidRPr="00CD557A">
        <w:rPr>
          <w:rFonts w:ascii="Times New Roman" w:hAnsi="Times New Roman"/>
          <w:sz w:val="20"/>
          <w:szCs w:val="20"/>
        </w:rPr>
        <w:t>and</w:t>
      </w:r>
      <w:r w:rsidRPr="00CD557A">
        <w:rPr>
          <w:rFonts w:ascii="Times New Roman" w:hAnsi="Times New Roman"/>
          <w:spacing w:val="-6"/>
          <w:sz w:val="20"/>
          <w:szCs w:val="20"/>
        </w:rPr>
        <w:t xml:space="preserve"> </w:t>
      </w:r>
      <w:r w:rsidRPr="00CD557A">
        <w:rPr>
          <w:rFonts w:ascii="Times New Roman" w:hAnsi="Times New Roman"/>
          <w:sz w:val="20"/>
          <w:szCs w:val="20"/>
        </w:rPr>
        <w:t>Certain</w:t>
      </w:r>
      <w:r w:rsidRPr="00CD557A">
        <w:rPr>
          <w:rFonts w:ascii="Times New Roman" w:hAnsi="Times New Roman"/>
          <w:spacing w:val="67"/>
          <w:w w:val="99"/>
          <w:sz w:val="20"/>
          <w:szCs w:val="20"/>
        </w:rPr>
        <w:t xml:space="preserve"> </w:t>
      </w:r>
      <w:r w:rsidRPr="00CD557A">
        <w:rPr>
          <w:rFonts w:ascii="Times New Roman" w:hAnsi="Times New Roman"/>
          <w:sz w:val="20"/>
          <w:szCs w:val="20"/>
        </w:rPr>
        <w:t>Non-Federally</w:t>
      </w:r>
      <w:r w:rsidRPr="00CD557A">
        <w:rPr>
          <w:rFonts w:ascii="Times New Roman" w:hAnsi="Times New Roman"/>
          <w:spacing w:val="-10"/>
          <w:sz w:val="20"/>
          <w:szCs w:val="20"/>
        </w:rPr>
        <w:t xml:space="preserve"> </w:t>
      </w:r>
      <w:r w:rsidRPr="00CD557A">
        <w:rPr>
          <w:rFonts w:ascii="Times New Roman" w:hAnsi="Times New Roman"/>
          <w:sz w:val="20"/>
          <w:szCs w:val="20"/>
        </w:rPr>
        <w:t>Regulated</w:t>
      </w:r>
      <w:r w:rsidRPr="00CD557A">
        <w:rPr>
          <w:rFonts w:ascii="Times New Roman" w:hAnsi="Times New Roman"/>
          <w:spacing w:val="-5"/>
          <w:sz w:val="20"/>
          <w:szCs w:val="20"/>
        </w:rPr>
        <w:t xml:space="preserve"> </w:t>
      </w:r>
      <w:r w:rsidRPr="00CD557A">
        <w:rPr>
          <w:rFonts w:ascii="Times New Roman" w:hAnsi="Times New Roman"/>
          <w:spacing w:val="-1"/>
          <w:sz w:val="20"/>
          <w:szCs w:val="20"/>
        </w:rPr>
        <w:t>Banks,</w:t>
      </w:r>
      <w:r w:rsidRPr="00CD557A">
        <w:rPr>
          <w:rFonts w:ascii="Times New Roman" w:hAnsi="Times New Roman"/>
          <w:spacing w:val="-5"/>
          <w:sz w:val="20"/>
          <w:szCs w:val="20"/>
        </w:rPr>
        <w:t xml:space="preserve"> </w:t>
      </w:r>
      <w:r w:rsidRPr="00CD557A">
        <w:rPr>
          <w:rFonts w:ascii="Times New Roman" w:hAnsi="Times New Roman"/>
          <w:sz w:val="20"/>
          <w:szCs w:val="20"/>
        </w:rPr>
        <w:t>68</w:t>
      </w:r>
      <w:r w:rsidRPr="00CD557A">
        <w:rPr>
          <w:rFonts w:ascii="Times New Roman" w:hAnsi="Times New Roman"/>
          <w:spacing w:val="-5"/>
          <w:sz w:val="20"/>
          <w:szCs w:val="20"/>
        </w:rPr>
        <w:t xml:space="preserve"> </w:t>
      </w:r>
      <w:r w:rsidRPr="00CD557A">
        <w:rPr>
          <w:rFonts w:ascii="Times New Roman" w:hAnsi="Times New Roman"/>
          <w:sz w:val="20"/>
          <w:szCs w:val="20"/>
        </w:rPr>
        <w:t>FR</w:t>
      </w:r>
      <w:r w:rsidRPr="00CD557A">
        <w:rPr>
          <w:rFonts w:ascii="Times New Roman" w:hAnsi="Times New Roman"/>
          <w:spacing w:val="-4"/>
          <w:sz w:val="20"/>
          <w:szCs w:val="20"/>
        </w:rPr>
        <w:t xml:space="preserve"> </w:t>
      </w:r>
      <w:r w:rsidRPr="00CD557A">
        <w:rPr>
          <w:rFonts w:ascii="Times New Roman" w:hAnsi="Times New Roman"/>
          <w:sz w:val="20"/>
          <w:szCs w:val="20"/>
        </w:rPr>
        <w:t>25090,</w:t>
      </w:r>
      <w:r w:rsidRPr="00CD557A">
        <w:rPr>
          <w:rFonts w:ascii="Times New Roman" w:hAnsi="Times New Roman"/>
          <w:spacing w:val="-8"/>
          <w:sz w:val="20"/>
          <w:szCs w:val="20"/>
        </w:rPr>
        <w:t xml:space="preserve"> </w:t>
      </w:r>
      <w:r w:rsidRPr="00CD557A">
        <w:rPr>
          <w:rFonts w:ascii="Times New Roman" w:hAnsi="Times New Roman"/>
          <w:sz w:val="20"/>
          <w:szCs w:val="20"/>
        </w:rPr>
        <w:t>25099</w:t>
      </w:r>
      <w:r w:rsidRPr="00CD557A">
        <w:rPr>
          <w:rFonts w:ascii="Times New Roman" w:hAnsi="Times New Roman"/>
          <w:spacing w:val="-3"/>
          <w:sz w:val="20"/>
          <w:szCs w:val="20"/>
        </w:rPr>
        <w:t xml:space="preserve"> </w:t>
      </w:r>
      <w:r w:rsidRPr="00CD557A">
        <w:rPr>
          <w:rFonts w:ascii="Times New Roman" w:hAnsi="Times New Roman"/>
          <w:sz w:val="20"/>
          <w:szCs w:val="20"/>
        </w:rPr>
        <w:t>(May</w:t>
      </w:r>
      <w:r w:rsidRPr="00CD557A">
        <w:rPr>
          <w:rFonts w:ascii="Times New Roman" w:hAnsi="Times New Roman"/>
          <w:spacing w:val="-9"/>
          <w:sz w:val="20"/>
          <w:szCs w:val="20"/>
        </w:rPr>
        <w:t xml:space="preserve"> </w:t>
      </w:r>
      <w:r w:rsidRPr="00CD557A">
        <w:rPr>
          <w:rFonts w:ascii="Times New Roman" w:hAnsi="Times New Roman"/>
          <w:sz w:val="20"/>
          <w:szCs w:val="20"/>
        </w:rPr>
        <w:t>9,</w:t>
      </w:r>
      <w:r w:rsidRPr="00CD557A">
        <w:rPr>
          <w:rFonts w:ascii="Times New Roman" w:hAnsi="Times New Roman"/>
          <w:spacing w:val="-6"/>
          <w:sz w:val="20"/>
          <w:szCs w:val="20"/>
        </w:rPr>
        <w:t xml:space="preserve"> </w:t>
      </w:r>
      <w:r w:rsidRPr="00CD557A">
        <w:rPr>
          <w:rFonts w:ascii="Times New Roman" w:hAnsi="Times New Roman"/>
          <w:sz w:val="20"/>
          <w:szCs w:val="20"/>
        </w:rPr>
        <w:t>2003).</w:t>
      </w:r>
    </w:p>
  </w:footnote>
  <w:footnote w:id="49">
    <w:p w14:paraId="525A5B02"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5"/>
          <w:sz w:val="20"/>
          <w:szCs w:val="20"/>
        </w:rPr>
        <w:t xml:space="preserve"> </w:t>
      </w:r>
      <w:r w:rsidRPr="00CD557A">
        <w:rPr>
          <w:rFonts w:ascii="Times New Roman" w:hAnsi="Times New Roman"/>
          <w:i/>
          <w:sz w:val="20"/>
          <w:szCs w:val="20"/>
        </w:rPr>
        <w:t>generally</w:t>
      </w:r>
      <w:r w:rsidRPr="00CD557A">
        <w:rPr>
          <w:rFonts w:ascii="Times New Roman" w:hAnsi="Times New Roman"/>
          <w:i/>
          <w:spacing w:val="-4"/>
          <w:sz w:val="20"/>
          <w:szCs w:val="20"/>
        </w:rPr>
        <w:t xml:space="preserve"> </w:t>
      </w:r>
      <w:r w:rsidRPr="00CD557A">
        <w:rPr>
          <w:rFonts w:ascii="Times New Roman" w:hAnsi="Times New Roman"/>
          <w:spacing w:val="-1"/>
          <w:sz w:val="20"/>
          <w:szCs w:val="20"/>
        </w:rPr>
        <w:t>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part</w:t>
      </w:r>
      <w:r w:rsidRPr="00CD557A">
        <w:rPr>
          <w:rFonts w:ascii="Times New Roman" w:hAnsi="Times New Roman"/>
          <w:spacing w:val="-6"/>
          <w:sz w:val="20"/>
          <w:szCs w:val="20"/>
        </w:rPr>
        <w:t xml:space="preserve"> </w:t>
      </w:r>
      <w:r w:rsidRPr="00CD557A">
        <w:rPr>
          <w:rFonts w:ascii="Times New Roman" w:hAnsi="Times New Roman"/>
          <w:sz w:val="20"/>
          <w:szCs w:val="20"/>
        </w:rPr>
        <w:t>500;</w:t>
      </w:r>
      <w:r w:rsidRPr="00CD557A">
        <w:rPr>
          <w:rFonts w:ascii="Times New Roman" w:hAnsi="Times New Roman"/>
          <w:spacing w:val="-3"/>
          <w:sz w:val="20"/>
          <w:szCs w:val="20"/>
        </w:rPr>
        <w:t xml:space="preserve"> </w:t>
      </w:r>
      <w:r w:rsidRPr="00CD557A">
        <w:rPr>
          <w:rFonts w:ascii="Times New Roman" w:hAnsi="Times New Roman"/>
          <w:i/>
          <w:spacing w:val="-1"/>
          <w:sz w:val="20"/>
          <w:szCs w:val="20"/>
        </w:rPr>
        <w:t>see</w:t>
      </w:r>
      <w:r w:rsidRPr="00CD557A">
        <w:rPr>
          <w:rFonts w:ascii="Times New Roman" w:hAnsi="Times New Roman"/>
          <w:i/>
          <w:spacing w:val="-4"/>
          <w:sz w:val="20"/>
          <w:szCs w:val="20"/>
        </w:rPr>
        <w:t xml:space="preserve"> </w:t>
      </w:r>
      <w:r w:rsidRPr="00CD557A">
        <w:rPr>
          <w:rFonts w:ascii="Times New Roman" w:hAnsi="Times New Roman"/>
          <w:i/>
          <w:sz w:val="20"/>
          <w:szCs w:val="20"/>
        </w:rPr>
        <w:t>also</w:t>
      </w:r>
      <w:r w:rsidRPr="00CD557A">
        <w:rPr>
          <w:rFonts w:ascii="Times New Roman" w:hAnsi="Times New Roman"/>
          <w:sz w:val="20"/>
          <w:szCs w:val="20"/>
        </w:rPr>
        <w:t>,</w:t>
      </w:r>
      <w:r w:rsidRPr="00CD557A">
        <w:rPr>
          <w:rFonts w:ascii="Times New Roman" w:hAnsi="Times New Roman"/>
          <w:spacing w:val="-4"/>
          <w:sz w:val="20"/>
          <w:szCs w:val="20"/>
        </w:rPr>
        <w:t xml:space="preserve"> </w:t>
      </w:r>
      <w:r w:rsidRPr="00CD557A">
        <w:rPr>
          <w:rFonts w:ascii="Times New Roman" w:hAnsi="Times New Roman"/>
          <w:i/>
          <w:sz w:val="20"/>
          <w:szCs w:val="20"/>
        </w:rPr>
        <w:t>e.g.,</w:t>
      </w:r>
      <w:r w:rsidRPr="00CD557A">
        <w:rPr>
          <w:rFonts w:ascii="Times New Roman" w:hAnsi="Times New Roman"/>
          <w:i/>
          <w:spacing w:val="-7"/>
          <w:sz w:val="20"/>
          <w:szCs w:val="20"/>
        </w:rPr>
        <w:t xml:space="preserve"> </w:t>
      </w:r>
      <w:r w:rsidRPr="00CD557A">
        <w:rPr>
          <w:rFonts w:ascii="Times New Roman" w:hAnsi="Times New Roman"/>
          <w:sz w:val="20"/>
          <w:szCs w:val="20"/>
        </w:rPr>
        <w:t>31</w:t>
      </w:r>
      <w:r w:rsidRPr="00CD557A">
        <w:rPr>
          <w:rFonts w:ascii="Times New Roman" w:hAnsi="Times New Roman"/>
          <w:spacing w:val="-4"/>
          <w:sz w:val="20"/>
          <w:szCs w:val="20"/>
        </w:rPr>
        <w:t xml:space="preserve"> </w:t>
      </w:r>
      <w:r w:rsidRPr="00CD557A">
        <w:rPr>
          <w:rFonts w:ascii="Times New Roman" w:hAnsi="Times New Roman"/>
          <w:spacing w:val="-1"/>
          <w:sz w:val="20"/>
          <w:szCs w:val="20"/>
        </w:rPr>
        <w:t>CFR</w:t>
      </w:r>
      <w:r w:rsidRPr="00CD557A">
        <w:rPr>
          <w:rFonts w:ascii="Times New Roman" w:hAnsi="Times New Roman"/>
          <w:spacing w:val="-5"/>
          <w:sz w:val="20"/>
          <w:szCs w:val="20"/>
        </w:rPr>
        <w:t xml:space="preserve"> </w:t>
      </w:r>
      <w:r w:rsidRPr="00CD557A">
        <w:rPr>
          <w:rFonts w:ascii="Times New Roman" w:hAnsi="Times New Roman"/>
          <w:sz w:val="20"/>
          <w:szCs w:val="20"/>
        </w:rPr>
        <w:t>590.406</w:t>
      </w:r>
      <w:r w:rsidRPr="00CD557A">
        <w:rPr>
          <w:rFonts w:ascii="Times New Roman" w:hAnsi="Times New Roman"/>
          <w:spacing w:val="-5"/>
          <w:sz w:val="20"/>
          <w:szCs w:val="20"/>
        </w:rPr>
        <w:t xml:space="preserve"> </w:t>
      </w:r>
      <w:r w:rsidRPr="00CD557A">
        <w:rPr>
          <w:rFonts w:ascii="Times New Roman" w:hAnsi="Times New Roman"/>
          <w:spacing w:val="-1"/>
          <w:sz w:val="20"/>
          <w:szCs w:val="20"/>
        </w:rPr>
        <w:t>(Ukraine-related</w:t>
      </w:r>
      <w:r w:rsidRPr="00CD557A">
        <w:rPr>
          <w:rFonts w:ascii="Times New Roman" w:hAnsi="Times New Roman"/>
          <w:spacing w:val="-4"/>
          <w:sz w:val="20"/>
          <w:szCs w:val="20"/>
        </w:rPr>
        <w:t xml:space="preserve"> </w:t>
      </w:r>
      <w:r w:rsidRPr="00CD557A">
        <w:rPr>
          <w:rFonts w:ascii="Times New Roman" w:hAnsi="Times New Roman"/>
          <w:sz w:val="20"/>
          <w:szCs w:val="20"/>
        </w:rPr>
        <w:t>sanctions</w:t>
      </w:r>
      <w:r w:rsidRPr="00CD557A">
        <w:rPr>
          <w:rFonts w:ascii="Times New Roman" w:hAnsi="Times New Roman"/>
          <w:spacing w:val="-6"/>
          <w:sz w:val="20"/>
          <w:szCs w:val="20"/>
        </w:rPr>
        <w:t xml:space="preserve"> </w:t>
      </w:r>
      <w:r w:rsidRPr="00CD557A">
        <w:rPr>
          <w:rFonts w:ascii="Times New Roman" w:hAnsi="Times New Roman"/>
          <w:sz w:val="20"/>
          <w:szCs w:val="20"/>
        </w:rPr>
        <w:t>regulations);</w:t>
      </w:r>
      <w:r w:rsidRPr="00CD557A">
        <w:rPr>
          <w:rFonts w:ascii="Times New Roman" w:hAnsi="Times New Roman"/>
          <w:spacing w:val="70"/>
          <w:w w:val="99"/>
          <w:sz w:val="20"/>
          <w:szCs w:val="20"/>
        </w:rPr>
        <w:t xml:space="preserve"> </w:t>
      </w:r>
      <w:r w:rsidRPr="00CD557A">
        <w:rPr>
          <w:rFonts w:ascii="Times New Roman" w:hAnsi="Times New Roman"/>
          <w:spacing w:val="-1"/>
          <w:sz w:val="20"/>
          <w:szCs w:val="20"/>
        </w:rPr>
        <w:t>Office</w:t>
      </w:r>
      <w:r w:rsidRPr="00CD557A">
        <w:rPr>
          <w:rFonts w:ascii="Times New Roman" w:hAnsi="Times New Roman"/>
          <w:spacing w:val="-7"/>
          <w:sz w:val="20"/>
          <w:szCs w:val="20"/>
        </w:rPr>
        <w:t xml:space="preserve"> </w:t>
      </w:r>
      <w:r w:rsidRPr="00CD557A">
        <w:rPr>
          <w:rFonts w:ascii="Times New Roman" w:hAnsi="Times New Roman"/>
          <w:sz w:val="20"/>
          <w:szCs w:val="20"/>
        </w:rPr>
        <w:t>of</w:t>
      </w:r>
      <w:r w:rsidRPr="00CD557A">
        <w:rPr>
          <w:rFonts w:ascii="Times New Roman" w:hAnsi="Times New Roman"/>
          <w:spacing w:val="-8"/>
          <w:sz w:val="20"/>
          <w:szCs w:val="20"/>
        </w:rPr>
        <w:t xml:space="preserve"> </w:t>
      </w:r>
      <w:r w:rsidRPr="00CD557A">
        <w:rPr>
          <w:rFonts w:ascii="Times New Roman" w:hAnsi="Times New Roman"/>
          <w:sz w:val="20"/>
          <w:szCs w:val="20"/>
        </w:rPr>
        <w:t>Foreign</w:t>
      </w:r>
      <w:r w:rsidRPr="00CD557A">
        <w:rPr>
          <w:rFonts w:ascii="Times New Roman" w:hAnsi="Times New Roman"/>
          <w:spacing w:val="-5"/>
          <w:sz w:val="20"/>
          <w:szCs w:val="20"/>
        </w:rPr>
        <w:t xml:space="preserve"> </w:t>
      </w:r>
      <w:r w:rsidRPr="00CD557A">
        <w:rPr>
          <w:rFonts w:ascii="Times New Roman" w:hAnsi="Times New Roman"/>
          <w:sz w:val="20"/>
          <w:szCs w:val="20"/>
        </w:rPr>
        <w:t>Assets</w:t>
      </w:r>
      <w:r w:rsidRPr="00CD557A">
        <w:rPr>
          <w:rFonts w:ascii="Times New Roman" w:hAnsi="Times New Roman"/>
          <w:spacing w:val="-7"/>
          <w:sz w:val="20"/>
          <w:szCs w:val="20"/>
        </w:rPr>
        <w:t xml:space="preserve"> </w:t>
      </w:r>
      <w:r w:rsidRPr="00CD557A">
        <w:rPr>
          <w:rFonts w:ascii="Times New Roman" w:hAnsi="Times New Roman"/>
          <w:sz w:val="20"/>
          <w:szCs w:val="20"/>
        </w:rPr>
        <w:t>Control,</w:t>
      </w:r>
      <w:r w:rsidRPr="00CD557A">
        <w:rPr>
          <w:rFonts w:ascii="Times New Roman" w:hAnsi="Times New Roman"/>
          <w:spacing w:val="-3"/>
          <w:sz w:val="20"/>
          <w:szCs w:val="20"/>
        </w:rPr>
        <w:t xml:space="preserve"> </w:t>
      </w:r>
      <w:r w:rsidRPr="00CD557A">
        <w:rPr>
          <w:rFonts w:ascii="Times New Roman" w:hAnsi="Times New Roman"/>
          <w:i/>
          <w:sz w:val="20"/>
          <w:szCs w:val="20"/>
        </w:rPr>
        <w:t>Frequently</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Asked</w:t>
      </w:r>
      <w:r w:rsidRPr="00CD557A">
        <w:rPr>
          <w:rFonts w:ascii="Times New Roman" w:hAnsi="Times New Roman"/>
          <w:i/>
          <w:spacing w:val="-5"/>
          <w:sz w:val="20"/>
          <w:szCs w:val="20"/>
        </w:rPr>
        <w:t xml:space="preserve"> </w:t>
      </w:r>
      <w:r w:rsidRPr="00CD557A">
        <w:rPr>
          <w:rFonts w:ascii="Times New Roman" w:hAnsi="Times New Roman"/>
          <w:i/>
          <w:sz w:val="20"/>
          <w:szCs w:val="20"/>
        </w:rPr>
        <w:t>Questions</w:t>
      </w:r>
      <w:r w:rsidRPr="00CD557A">
        <w:rPr>
          <w:rFonts w:ascii="Times New Roman" w:hAnsi="Times New Roman"/>
          <w:sz w:val="20"/>
          <w:szCs w:val="20"/>
        </w:rPr>
        <w:t>,</w:t>
      </w:r>
      <w:r w:rsidRPr="00CD557A">
        <w:rPr>
          <w:rFonts w:ascii="Times New Roman" w:hAnsi="Times New Roman"/>
          <w:spacing w:val="-5"/>
          <w:sz w:val="20"/>
          <w:szCs w:val="20"/>
        </w:rPr>
        <w:t xml:space="preserve"> </w:t>
      </w:r>
      <w:r w:rsidRPr="00CD557A">
        <w:rPr>
          <w:rFonts w:ascii="Times New Roman" w:hAnsi="Times New Roman"/>
          <w:i/>
          <w:sz w:val="20"/>
          <w:szCs w:val="20"/>
        </w:rPr>
        <w:t>available</w:t>
      </w:r>
      <w:r w:rsidRPr="00CD557A">
        <w:rPr>
          <w:rFonts w:ascii="Times New Roman" w:hAnsi="Times New Roman"/>
          <w:i/>
          <w:spacing w:val="-8"/>
          <w:sz w:val="20"/>
          <w:szCs w:val="20"/>
        </w:rPr>
        <w:t xml:space="preserve"> </w:t>
      </w:r>
      <w:r w:rsidRPr="00CD557A">
        <w:rPr>
          <w:rFonts w:ascii="Times New Roman" w:hAnsi="Times New Roman"/>
          <w:i/>
          <w:sz w:val="20"/>
          <w:szCs w:val="20"/>
        </w:rPr>
        <w:t>at</w:t>
      </w:r>
      <w:r w:rsidRPr="00CD557A">
        <w:rPr>
          <w:rFonts w:ascii="Times New Roman" w:hAnsi="Times New Roman"/>
          <w:i/>
          <w:spacing w:val="38"/>
          <w:w w:val="99"/>
          <w:sz w:val="20"/>
          <w:szCs w:val="20"/>
        </w:rPr>
        <w:t xml:space="preserve"> </w:t>
      </w:r>
      <w:hyperlink r:id="rId14" w:anchor="50_percent">
        <w:r w:rsidRPr="00CD557A">
          <w:rPr>
            <w:rFonts w:ascii="Times New Roman" w:hAnsi="Times New Roman"/>
            <w:sz w:val="20"/>
            <w:szCs w:val="20"/>
          </w:rPr>
          <w:t>http://www.treasury.gov/resource-center/faqs/Sanctions/Pages/faq_general.aspx#50_percent.</w:t>
        </w:r>
      </w:hyperlink>
    </w:p>
  </w:footnote>
  <w:footnote w:id="50">
    <w:p w14:paraId="6F62454C"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4"/>
          <w:sz w:val="20"/>
          <w:szCs w:val="20"/>
        </w:rPr>
        <w:t xml:space="preserve"> </w:t>
      </w:r>
      <w:r w:rsidRPr="00CD557A">
        <w:rPr>
          <w:rFonts w:ascii="Times New Roman" w:hAnsi="Times New Roman"/>
          <w:sz w:val="20"/>
          <w:szCs w:val="20"/>
        </w:rPr>
        <w:t>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1010.313;</w:t>
      </w:r>
      <w:r w:rsidRPr="00CD557A">
        <w:rPr>
          <w:rFonts w:ascii="Times New Roman" w:hAnsi="Times New Roman"/>
          <w:spacing w:val="-5"/>
          <w:sz w:val="20"/>
          <w:szCs w:val="20"/>
        </w:rPr>
        <w:t xml:space="preserve"> </w:t>
      </w:r>
      <w:r w:rsidRPr="00CD557A">
        <w:rPr>
          <w:rFonts w:ascii="Times New Roman" w:hAnsi="Times New Roman"/>
          <w:sz w:val="20"/>
          <w:szCs w:val="20"/>
        </w:rPr>
        <w:t>FinCEN,</w:t>
      </w:r>
      <w:r w:rsidRPr="00CD557A">
        <w:rPr>
          <w:rFonts w:ascii="Times New Roman" w:hAnsi="Times New Roman"/>
          <w:spacing w:val="-4"/>
          <w:sz w:val="20"/>
          <w:szCs w:val="20"/>
        </w:rPr>
        <w:t xml:space="preserve"> </w:t>
      </w:r>
      <w:r w:rsidRPr="00CD557A">
        <w:rPr>
          <w:rFonts w:ascii="Times New Roman" w:hAnsi="Times New Roman"/>
          <w:i/>
          <w:spacing w:val="-1"/>
          <w:sz w:val="20"/>
          <w:szCs w:val="20"/>
        </w:rPr>
        <w:t>Currency</w:t>
      </w:r>
      <w:r w:rsidRPr="00CD557A">
        <w:rPr>
          <w:rFonts w:ascii="Times New Roman" w:hAnsi="Times New Roman"/>
          <w:i/>
          <w:spacing w:val="-5"/>
          <w:sz w:val="20"/>
          <w:szCs w:val="20"/>
        </w:rPr>
        <w:t xml:space="preserve"> </w:t>
      </w:r>
      <w:r w:rsidRPr="00CD557A">
        <w:rPr>
          <w:rFonts w:ascii="Times New Roman" w:hAnsi="Times New Roman"/>
          <w:i/>
          <w:sz w:val="20"/>
          <w:szCs w:val="20"/>
        </w:rPr>
        <w:t>Transaction</w:t>
      </w:r>
      <w:r w:rsidRPr="00CD557A">
        <w:rPr>
          <w:rFonts w:ascii="Times New Roman" w:hAnsi="Times New Roman"/>
          <w:i/>
          <w:spacing w:val="-4"/>
          <w:sz w:val="20"/>
          <w:szCs w:val="20"/>
        </w:rPr>
        <w:t xml:space="preserve"> </w:t>
      </w:r>
      <w:r w:rsidRPr="00CD557A">
        <w:rPr>
          <w:rFonts w:ascii="Times New Roman" w:hAnsi="Times New Roman"/>
          <w:i/>
          <w:sz w:val="20"/>
          <w:szCs w:val="20"/>
        </w:rPr>
        <w:t>Report</w:t>
      </w:r>
      <w:r w:rsidRPr="00CD557A">
        <w:rPr>
          <w:rFonts w:ascii="Times New Roman" w:hAnsi="Times New Roman"/>
          <w:i/>
          <w:spacing w:val="-6"/>
          <w:sz w:val="20"/>
          <w:szCs w:val="20"/>
        </w:rPr>
        <w:t xml:space="preserve"> </w:t>
      </w:r>
      <w:r w:rsidRPr="00CD557A">
        <w:rPr>
          <w:rFonts w:ascii="Times New Roman" w:hAnsi="Times New Roman"/>
          <w:i/>
          <w:sz w:val="20"/>
          <w:szCs w:val="20"/>
        </w:rPr>
        <w:t>Aggregation</w:t>
      </w:r>
      <w:r w:rsidRPr="00CD557A">
        <w:rPr>
          <w:rFonts w:ascii="Times New Roman" w:hAnsi="Times New Roman"/>
          <w:i/>
          <w:spacing w:val="-4"/>
          <w:sz w:val="20"/>
          <w:szCs w:val="20"/>
        </w:rPr>
        <w:t xml:space="preserve"> </w:t>
      </w:r>
      <w:r w:rsidRPr="00CD557A">
        <w:rPr>
          <w:rFonts w:ascii="Times New Roman" w:hAnsi="Times New Roman"/>
          <w:i/>
          <w:spacing w:val="-1"/>
          <w:sz w:val="20"/>
          <w:szCs w:val="20"/>
        </w:rPr>
        <w:t>for</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Businesses</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with</w:t>
      </w:r>
      <w:r w:rsidRPr="00CD557A">
        <w:rPr>
          <w:rFonts w:ascii="Times New Roman" w:hAnsi="Times New Roman"/>
          <w:i/>
          <w:spacing w:val="-5"/>
          <w:sz w:val="20"/>
          <w:szCs w:val="20"/>
        </w:rPr>
        <w:t xml:space="preserve"> </w:t>
      </w:r>
      <w:r w:rsidRPr="00CD557A">
        <w:rPr>
          <w:rFonts w:ascii="Times New Roman" w:hAnsi="Times New Roman"/>
          <w:i/>
          <w:sz w:val="20"/>
          <w:szCs w:val="20"/>
        </w:rPr>
        <w:t>Common</w:t>
      </w:r>
      <w:r w:rsidRPr="00CD557A">
        <w:rPr>
          <w:rFonts w:ascii="Times New Roman" w:hAnsi="Times New Roman"/>
          <w:i/>
          <w:spacing w:val="76"/>
          <w:w w:val="99"/>
          <w:sz w:val="20"/>
          <w:szCs w:val="20"/>
        </w:rPr>
        <w:t xml:space="preserve"> </w:t>
      </w:r>
      <w:r w:rsidRPr="00CD557A">
        <w:rPr>
          <w:rFonts w:ascii="Times New Roman" w:hAnsi="Times New Roman"/>
          <w:i/>
          <w:sz w:val="20"/>
          <w:szCs w:val="20"/>
        </w:rPr>
        <w:t>Ownership</w:t>
      </w:r>
      <w:r w:rsidRPr="00CD557A">
        <w:rPr>
          <w:rFonts w:ascii="Times New Roman" w:hAnsi="Times New Roman"/>
          <w:i/>
          <w:spacing w:val="-7"/>
          <w:sz w:val="20"/>
          <w:szCs w:val="20"/>
        </w:rPr>
        <w:t xml:space="preserve"> </w:t>
      </w:r>
      <w:r w:rsidRPr="00CD557A">
        <w:rPr>
          <w:rFonts w:ascii="Times New Roman" w:hAnsi="Times New Roman"/>
          <w:sz w:val="20"/>
          <w:szCs w:val="20"/>
        </w:rPr>
        <w:t>FIN-2012-G001,</w:t>
      </w:r>
      <w:r w:rsidRPr="00CD557A">
        <w:rPr>
          <w:rFonts w:ascii="Times New Roman" w:hAnsi="Times New Roman"/>
          <w:spacing w:val="-8"/>
          <w:sz w:val="20"/>
          <w:szCs w:val="20"/>
        </w:rPr>
        <w:t xml:space="preserve"> </w:t>
      </w:r>
      <w:r w:rsidRPr="00CD557A">
        <w:rPr>
          <w:rFonts w:ascii="Times New Roman" w:hAnsi="Times New Roman"/>
          <w:spacing w:val="-1"/>
          <w:sz w:val="20"/>
          <w:szCs w:val="20"/>
        </w:rPr>
        <w:t>(Mar.</w:t>
      </w:r>
      <w:r w:rsidRPr="00CD557A">
        <w:rPr>
          <w:rFonts w:ascii="Times New Roman" w:hAnsi="Times New Roman"/>
          <w:spacing w:val="-7"/>
          <w:sz w:val="20"/>
          <w:szCs w:val="20"/>
        </w:rPr>
        <w:t xml:space="preserve"> </w:t>
      </w:r>
      <w:r w:rsidRPr="00CD557A">
        <w:rPr>
          <w:rFonts w:ascii="Times New Roman" w:hAnsi="Times New Roman"/>
          <w:sz w:val="20"/>
          <w:szCs w:val="20"/>
        </w:rPr>
        <w:t>16,</w:t>
      </w:r>
      <w:r w:rsidRPr="00CD557A">
        <w:rPr>
          <w:rFonts w:ascii="Times New Roman" w:hAnsi="Times New Roman"/>
          <w:spacing w:val="-9"/>
          <w:sz w:val="20"/>
          <w:szCs w:val="20"/>
        </w:rPr>
        <w:t xml:space="preserve"> </w:t>
      </w:r>
      <w:r w:rsidRPr="00CD557A">
        <w:rPr>
          <w:rFonts w:ascii="Times New Roman" w:hAnsi="Times New Roman"/>
          <w:sz w:val="20"/>
          <w:szCs w:val="20"/>
        </w:rPr>
        <w:t>2012)</w:t>
      </w:r>
      <w:r w:rsidRPr="00CD557A">
        <w:rPr>
          <w:rFonts w:ascii="Times New Roman" w:hAnsi="Times New Roman"/>
          <w:spacing w:val="-4"/>
          <w:sz w:val="20"/>
          <w:szCs w:val="20"/>
        </w:rPr>
        <w:t xml:space="preserve"> </w:t>
      </w:r>
      <w:r w:rsidRPr="00CD557A">
        <w:rPr>
          <w:rFonts w:ascii="Times New Roman" w:hAnsi="Times New Roman"/>
          <w:sz w:val="20"/>
          <w:szCs w:val="20"/>
        </w:rPr>
        <w:t>(FIN-2012-G001);</w:t>
      </w:r>
      <w:r w:rsidRPr="00CD557A">
        <w:rPr>
          <w:rFonts w:ascii="Times New Roman" w:hAnsi="Times New Roman"/>
          <w:spacing w:val="-9"/>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6"/>
          <w:sz w:val="20"/>
          <w:szCs w:val="20"/>
        </w:rPr>
        <w:t xml:space="preserve"> </w:t>
      </w:r>
      <w:r w:rsidRPr="00CD557A">
        <w:rPr>
          <w:rFonts w:ascii="Times New Roman" w:hAnsi="Times New Roman"/>
          <w:i/>
          <w:sz w:val="20"/>
          <w:szCs w:val="20"/>
        </w:rPr>
        <w:t>Currency</w:t>
      </w:r>
      <w:r w:rsidRPr="00CD557A">
        <w:rPr>
          <w:rFonts w:ascii="Times New Roman" w:hAnsi="Times New Roman"/>
          <w:i/>
          <w:spacing w:val="-8"/>
          <w:sz w:val="20"/>
          <w:szCs w:val="20"/>
        </w:rPr>
        <w:t xml:space="preserve"> </w:t>
      </w:r>
      <w:r w:rsidRPr="00CD557A">
        <w:rPr>
          <w:rFonts w:ascii="Times New Roman" w:hAnsi="Times New Roman"/>
          <w:i/>
          <w:sz w:val="20"/>
          <w:szCs w:val="20"/>
        </w:rPr>
        <w:t>Transaction</w:t>
      </w:r>
      <w:r w:rsidRPr="00CD557A">
        <w:rPr>
          <w:rFonts w:ascii="Times New Roman" w:hAnsi="Times New Roman"/>
          <w:i/>
          <w:spacing w:val="-6"/>
          <w:sz w:val="20"/>
          <w:szCs w:val="20"/>
        </w:rPr>
        <w:t xml:space="preserve"> </w:t>
      </w:r>
      <w:r w:rsidRPr="00CD557A">
        <w:rPr>
          <w:rFonts w:ascii="Times New Roman" w:hAnsi="Times New Roman"/>
          <w:i/>
          <w:sz w:val="20"/>
          <w:szCs w:val="20"/>
        </w:rPr>
        <w:t>Reporting:</w:t>
      </w:r>
      <w:r w:rsidRPr="00CD557A">
        <w:rPr>
          <w:rFonts w:ascii="Times New Roman" w:hAnsi="Times New Roman"/>
          <w:i/>
          <w:spacing w:val="48"/>
          <w:w w:val="99"/>
          <w:sz w:val="20"/>
          <w:szCs w:val="20"/>
        </w:rPr>
        <w:t xml:space="preserve"> </w:t>
      </w:r>
      <w:r w:rsidRPr="00CD557A">
        <w:rPr>
          <w:rFonts w:ascii="Times New Roman" w:hAnsi="Times New Roman"/>
          <w:i/>
          <w:sz w:val="20"/>
          <w:szCs w:val="20"/>
        </w:rPr>
        <w:t>Aggregation</w:t>
      </w:r>
      <w:r w:rsidRPr="00CD557A">
        <w:rPr>
          <w:rFonts w:ascii="Times New Roman" w:hAnsi="Times New Roman"/>
          <w:sz w:val="20"/>
          <w:szCs w:val="20"/>
        </w:rPr>
        <w:t>,</w:t>
      </w:r>
      <w:r w:rsidRPr="00CD557A">
        <w:rPr>
          <w:rFonts w:ascii="Times New Roman" w:hAnsi="Times New Roman"/>
          <w:spacing w:val="-7"/>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3"/>
          <w:sz w:val="20"/>
          <w:szCs w:val="20"/>
        </w:rPr>
        <w:t xml:space="preserve"> </w:t>
      </w:r>
      <w:r w:rsidRPr="00CD557A">
        <w:rPr>
          <w:rFonts w:ascii="Times New Roman" w:hAnsi="Times New Roman"/>
          <w:spacing w:val="-1"/>
          <w:sz w:val="20"/>
          <w:szCs w:val="20"/>
        </w:rPr>
        <w:t>Ruling</w:t>
      </w:r>
      <w:r w:rsidRPr="00CD557A">
        <w:rPr>
          <w:rFonts w:ascii="Times New Roman" w:hAnsi="Times New Roman"/>
          <w:spacing w:val="-6"/>
          <w:sz w:val="20"/>
          <w:szCs w:val="20"/>
        </w:rPr>
        <w:t xml:space="preserve"> </w:t>
      </w:r>
      <w:r w:rsidRPr="00CD557A">
        <w:rPr>
          <w:rFonts w:ascii="Times New Roman" w:hAnsi="Times New Roman"/>
          <w:sz w:val="20"/>
          <w:szCs w:val="20"/>
        </w:rPr>
        <w:t>2001-2,</w:t>
      </w:r>
      <w:r w:rsidRPr="00CD557A">
        <w:rPr>
          <w:rFonts w:ascii="Times New Roman" w:hAnsi="Times New Roman"/>
          <w:spacing w:val="-7"/>
          <w:sz w:val="20"/>
          <w:szCs w:val="20"/>
        </w:rPr>
        <w:t xml:space="preserve"> </w:t>
      </w:r>
      <w:r w:rsidRPr="00CD557A">
        <w:rPr>
          <w:rFonts w:ascii="Times New Roman" w:hAnsi="Times New Roman"/>
          <w:spacing w:val="-2"/>
          <w:sz w:val="20"/>
          <w:szCs w:val="20"/>
        </w:rPr>
        <w:t>(Aug.</w:t>
      </w:r>
      <w:r w:rsidRPr="00CD557A">
        <w:rPr>
          <w:rFonts w:ascii="Times New Roman" w:hAnsi="Times New Roman"/>
          <w:spacing w:val="-7"/>
          <w:sz w:val="20"/>
          <w:szCs w:val="20"/>
        </w:rPr>
        <w:t xml:space="preserve"> </w:t>
      </w:r>
      <w:r w:rsidRPr="00CD557A">
        <w:rPr>
          <w:rFonts w:ascii="Times New Roman" w:hAnsi="Times New Roman"/>
          <w:sz w:val="20"/>
          <w:szCs w:val="20"/>
        </w:rPr>
        <w:t>23,</w:t>
      </w:r>
      <w:r w:rsidRPr="00CD557A">
        <w:rPr>
          <w:rFonts w:ascii="Times New Roman" w:hAnsi="Times New Roman"/>
          <w:spacing w:val="-7"/>
          <w:sz w:val="20"/>
          <w:szCs w:val="20"/>
        </w:rPr>
        <w:t xml:space="preserve"> </w:t>
      </w:r>
      <w:r w:rsidRPr="00CD557A">
        <w:rPr>
          <w:rFonts w:ascii="Times New Roman" w:hAnsi="Times New Roman"/>
          <w:sz w:val="20"/>
          <w:szCs w:val="20"/>
        </w:rPr>
        <w:t>2001).</w:t>
      </w:r>
    </w:p>
  </w:footnote>
  <w:footnote w:id="51">
    <w:p w14:paraId="28097231"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4"/>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1010.313.</w:t>
      </w:r>
    </w:p>
  </w:footnote>
  <w:footnote w:id="52">
    <w:p w14:paraId="0D6E85C4"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In</w:t>
      </w:r>
      <w:r w:rsidRPr="00CD557A">
        <w:rPr>
          <w:rFonts w:ascii="Times New Roman" w:hAnsi="Times New Roman"/>
          <w:spacing w:val="-6"/>
          <w:sz w:val="20"/>
          <w:szCs w:val="20"/>
        </w:rPr>
        <w:t xml:space="preserve"> </w:t>
      </w:r>
      <w:r w:rsidRPr="00CD557A">
        <w:rPr>
          <w:rFonts w:ascii="Times New Roman" w:hAnsi="Times New Roman"/>
          <w:spacing w:val="-1"/>
          <w:sz w:val="20"/>
          <w:szCs w:val="20"/>
        </w:rPr>
        <w:t>general,</w:t>
      </w:r>
      <w:r w:rsidRPr="00CD557A">
        <w:rPr>
          <w:rFonts w:ascii="Times New Roman" w:hAnsi="Times New Roman"/>
          <w:spacing w:val="-3"/>
          <w:sz w:val="20"/>
          <w:szCs w:val="20"/>
        </w:rPr>
        <w:t xml:space="preserve"> </w:t>
      </w:r>
      <w:r w:rsidRPr="00CD557A">
        <w:rPr>
          <w:rFonts w:ascii="Times New Roman" w:hAnsi="Times New Roman"/>
          <w:sz w:val="20"/>
          <w:szCs w:val="20"/>
        </w:rPr>
        <w:t>such</w:t>
      </w:r>
      <w:r w:rsidRPr="00CD557A">
        <w:rPr>
          <w:rFonts w:ascii="Times New Roman" w:hAnsi="Times New Roman"/>
          <w:spacing w:val="-6"/>
          <w:sz w:val="20"/>
          <w:szCs w:val="20"/>
        </w:rPr>
        <w:t xml:space="preserve"> </w:t>
      </w:r>
      <w:r w:rsidRPr="00CD557A">
        <w:rPr>
          <w:rFonts w:ascii="Times New Roman" w:hAnsi="Times New Roman"/>
          <w:sz w:val="20"/>
          <w:szCs w:val="20"/>
        </w:rPr>
        <w:t>aggregation</w:t>
      </w:r>
      <w:r w:rsidRPr="00CD557A">
        <w:rPr>
          <w:rFonts w:ascii="Times New Roman" w:hAnsi="Times New Roman"/>
          <w:spacing w:val="-3"/>
          <w:sz w:val="20"/>
          <w:szCs w:val="20"/>
        </w:rPr>
        <w:t xml:space="preserve"> </w:t>
      </w:r>
      <w:r w:rsidRPr="00CD557A">
        <w:rPr>
          <w:rFonts w:ascii="Times New Roman" w:hAnsi="Times New Roman"/>
          <w:spacing w:val="-1"/>
          <w:sz w:val="20"/>
          <w:szCs w:val="20"/>
        </w:rPr>
        <w:t>would</w:t>
      </w:r>
      <w:r w:rsidRPr="00CD557A">
        <w:rPr>
          <w:rFonts w:ascii="Times New Roman" w:hAnsi="Times New Roman"/>
          <w:spacing w:val="-4"/>
          <w:sz w:val="20"/>
          <w:szCs w:val="20"/>
        </w:rPr>
        <w:t xml:space="preserve"> </w:t>
      </w:r>
      <w:r w:rsidRPr="00CD557A">
        <w:rPr>
          <w:rFonts w:ascii="Times New Roman" w:hAnsi="Times New Roman"/>
          <w:sz w:val="20"/>
          <w:szCs w:val="20"/>
        </w:rPr>
        <w:t>only</w:t>
      </w:r>
      <w:r w:rsidRPr="00CD557A">
        <w:rPr>
          <w:rFonts w:ascii="Times New Roman" w:hAnsi="Times New Roman"/>
          <w:spacing w:val="-8"/>
          <w:sz w:val="20"/>
          <w:szCs w:val="20"/>
        </w:rPr>
        <w:t xml:space="preserve"> </w:t>
      </w:r>
      <w:r w:rsidRPr="00CD557A">
        <w:rPr>
          <w:rFonts w:ascii="Times New Roman" w:hAnsi="Times New Roman"/>
          <w:sz w:val="20"/>
          <w:szCs w:val="20"/>
        </w:rPr>
        <w:t>be</w:t>
      </w:r>
      <w:r w:rsidRPr="00CD557A">
        <w:rPr>
          <w:rFonts w:ascii="Times New Roman" w:hAnsi="Times New Roman"/>
          <w:spacing w:val="-4"/>
          <w:sz w:val="20"/>
          <w:szCs w:val="20"/>
        </w:rPr>
        <w:t xml:space="preserve"> </w:t>
      </w:r>
      <w:r w:rsidRPr="00CD557A">
        <w:rPr>
          <w:rFonts w:ascii="Times New Roman" w:hAnsi="Times New Roman"/>
          <w:sz w:val="20"/>
          <w:szCs w:val="20"/>
        </w:rPr>
        <w:t>appropriate</w:t>
      </w:r>
      <w:r w:rsidRPr="00CD557A">
        <w:rPr>
          <w:rFonts w:ascii="Times New Roman" w:hAnsi="Times New Roman"/>
          <w:spacing w:val="-5"/>
          <w:sz w:val="20"/>
          <w:szCs w:val="20"/>
        </w:rPr>
        <w:t xml:space="preserve"> </w:t>
      </w:r>
      <w:r w:rsidRPr="00CD557A">
        <w:rPr>
          <w:rFonts w:ascii="Times New Roman" w:hAnsi="Times New Roman"/>
          <w:sz w:val="20"/>
          <w:szCs w:val="20"/>
        </w:rPr>
        <w:t>in</w:t>
      </w:r>
      <w:r w:rsidRPr="00CD557A">
        <w:rPr>
          <w:rFonts w:ascii="Times New Roman" w:hAnsi="Times New Roman"/>
          <w:spacing w:val="-6"/>
          <w:sz w:val="20"/>
          <w:szCs w:val="20"/>
        </w:rPr>
        <w:t xml:space="preserve"> </w:t>
      </w:r>
      <w:r w:rsidRPr="00CD557A">
        <w:rPr>
          <w:rFonts w:ascii="Times New Roman" w:hAnsi="Times New Roman"/>
          <w:spacing w:val="-1"/>
          <w:sz w:val="20"/>
          <w:szCs w:val="20"/>
        </w:rPr>
        <w:t>cases</w:t>
      </w:r>
      <w:r w:rsidRPr="00CD557A">
        <w:rPr>
          <w:rFonts w:ascii="Times New Roman" w:hAnsi="Times New Roman"/>
          <w:spacing w:val="-2"/>
          <w:sz w:val="20"/>
          <w:szCs w:val="20"/>
        </w:rPr>
        <w:t xml:space="preserve"> </w:t>
      </w:r>
      <w:r w:rsidRPr="00CD557A">
        <w:rPr>
          <w:rFonts w:ascii="Times New Roman" w:hAnsi="Times New Roman"/>
          <w:spacing w:val="-1"/>
          <w:sz w:val="20"/>
          <w:szCs w:val="20"/>
        </w:rPr>
        <w:t>where</w:t>
      </w:r>
      <w:r w:rsidRPr="00CD557A">
        <w:rPr>
          <w:rFonts w:ascii="Times New Roman" w:hAnsi="Times New Roman"/>
          <w:spacing w:val="-5"/>
          <w:sz w:val="20"/>
          <w:szCs w:val="20"/>
        </w:rPr>
        <w:t xml:space="preserve"> </w:t>
      </w:r>
      <w:r w:rsidRPr="00CD557A">
        <w:rPr>
          <w:rFonts w:ascii="Times New Roman" w:hAnsi="Times New Roman"/>
          <w:sz w:val="20"/>
          <w:szCs w:val="20"/>
        </w:rPr>
        <w:t>an</w:t>
      </w:r>
      <w:r w:rsidRPr="00CD557A">
        <w:rPr>
          <w:rFonts w:ascii="Times New Roman" w:hAnsi="Times New Roman"/>
          <w:spacing w:val="-5"/>
          <w:sz w:val="20"/>
          <w:szCs w:val="20"/>
        </w:rPr>
        <w:t xml:space="preserve"> </w:t>
      </w:r>
      <w:r w:rsidRPr="00CD557A">
        <w:rPr>
          <w:rFonts w:ascii="Times New Roman" w:hAnsi="Times New Roman"/>
          <w:spacing w:val="-1"/>
          <w:sz w:val="20"/>
          <w:szCs w:val="20"/>
        </w:rPr>
        <w:t>individual</w:t>
      </w:r>
      <w:r w:rsidRPr="00CD557A">
        <w:rPr>
          <w:rFonts w:ascii="Times New Roman" w:hAnsi="Times New Roman"/>
          <w:spacing w:val="-6"/>
          <w:sz w:val="20"/>
          <w:szCs w:val="20"/>
        </w:rPr>
        <w:t xml:space="preserve"> </w:t>
      </w:r>
      <w:r w:rsidRPr="00CD557A">
        <w:rPr>
          <w:rFonts w:ascii="Times New Roman" w:hAnsi="Times New Roman"/>
          <w:spacing w:val="-1"/>
          <w:sz w:val="20"/>
          <w:szCs w:val="20"/>
        </w:rPr>
        <w:t>owns</w:t>
      </w:r>
      <w:r w:rsidRPr="00CD557A">
        <w:rPr>
          <w:rFonts w:ascii="Times New Roman" w:hAnsi="Times New Roman"/>
          <w:spacing w:val="-3"/>
          <w:sz w:val="20"/>
          <w:szCs w:val="20"/>
        </w:rPr>
        <w:t xml:space="preserve"> </w:t>
      </w:r>
      <w:r w:rsidRPr="00CD557A">
        <w:rPr>
          <w:rFonts w:ascii="Times New Roman" w:hAnsi="Times New Roman"/>
          <w:sz w:val="20"/>
          <w:szCs w:val="20"/>
        </w:rPr>
        <w:t>all</w:t>
      </w:r>
      <w:r w:rsidRPr="00CD557A">
        <w:rPr>
          <w:rFonts w:ascii="Times New Roman" w:hAnsi="Times New Roman"/>
          <w:spacing w:val="-5"/>
          <w:sz w:val="20"/>
          <w:szCs w:val="20"/>
        </w:rPr>
        <w:t xml:space="preserve"> </w:t>
      </w:r>
      <w:r w:rsidRPr="00CD557A">
        <w:rPr>
          <w:rFonts w:ascii="Times New Roman" w:hAnsi="Times New Roman"/>
          <w:sz w:val="20"/>
          <w:szCs w:val="20"/>
        </w:rPr>
        <w:t>or</w:t>
      </w:r>
      <w:r w:rsidRPr="00CD557A">
        <w:rPr>
          <w:rFonts w:ascii="Times New Roman" w:hAnsi="Times New Roman"/>
          <w:spacing w:val="72"/>
          <w:w w:val="99"/>
          <w:sz w:val="20"/>
          <w:szCs w:val="20"/>
        </w:rPr>
        <w:t xml:space="preserve"> </w:t>
      </w:r>
      <w:r w:rsidRPr="00CD557A">
        <w:rPr>
          <w:rFonts w:ascii="Times New Roman" w:hAnsi="Times New Roman"/>
          <w:sz w:val="20"/>
          <w:szCs w:val="20"/>
        </w:rPr>
        <w:t>substantially</w:t>
      </w:r>
      <w:r w:rsidRPr="00CD557A">
        <w:rPr>
          <w:rFonts w:ascii="Times New Roman" w:hAnsi="Times New Roman"/>
          <w:spacing w:val="-8"/>
          <w:sz w:val="20"/>
          <w:szCs w:val="20"/>
        </w:rPr>
        <w:t xml:space="preserve"> </w:t>
      </w:r>
      <w:r w:rsidRPr="00CD557A">
        <w:rPr>
          <w:rFonts w:ascii="Times New Roman" w:hAnsi="Times New Roman"/>
          <w:sz w:val="20"/>
          <w:szCs w:val="20"/>
        </w:rPr>
        <w:t>all</w:t>
      </w:r>
      <w:r w:rsidRPr="00CD557A">
        <w:rPr>
          <w:rFonts w:ascii="Times New Roman" w:hAnsi="Times New Roman"/>
          <w:spacing w:val="-4"/>
          <w:sz w:val="20"/>
          <w:szCs w:val="20"/>
        </w:rPr>
        <w:t xml:space="preserve"> </w:t>
      </w:r>
      <w:r w:rsidRPr="00CD557A">
        <w:rPr>
          <w:rFonts w:ascii="Times New Roman" w:hAnsi="Times New Roman"/>
          <w:spacing w:val="1"/>
          <w:sz w:val="20"/>
          <w:szCs w:val="20"/>
        </w:rPr>
        <w:t>of</w:t>
      </w:r>
      <w:r w:rsidRPr="00CD557A">
        <w:rPr>
          <w:rFonts w:ascii="Times New Roman" w:hAnsi="Times New Roman"/>
          <w:spacing w:val="-5"/>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legal</w:t>
      </w:r>
      <w:r w:rsidRPr="00CD557A">
        <w:rPr>
          <w:rFonts w:ascii="Times New Roman" w:hAnsi="Times New Roman"/>
          <w:spacing w:val="-4"/>
          <w:sz w:val="20"/>
          <w:szCs w:val="20"/>
        </w:rPr>
        <w:t xml:space="preserve"> </w:t>
      </w:r>
      <w:r w:rsidRPr="00CD557A">
        <w:rPr>
          <w:rFonts w:ascii="Times New Roman" w:hAnsi="Times New Roman"/>
          <w:sz w:val="20"/>
          <w:szCs w:val="20"/>
        </w:rPr>
        <w:t>entity’s</w:t>
      </w:r>
      <w:r w:rsidRPr="00CD557A">
        <w:rPr>
          <w:rFonts w:ascii="Times New Roman" w:hAnsi="Times New Roman"/>
          <w:spacing w:val="-4"/>
          <w:sz w:val="20"/>
          <w:szCs w:val="20"/>
        </w:rPr>
        <w:t xml:space="preserve"> </w:t>
      </w:r>
      <w:r w:rsidRPr="00CD557A">
        <w:rPr>
          <w:rFonts w:ascii="Times New Roman" w:hAnsi="Times New Roman"/>
          <w:sz w:val="20"/>
          <w:szCs w:val="20"/>
        </w:rPr>
        <w:t>equity</w:t>
      </w:r>
      <w:r w:rsidRPr="00CD557A">
        <w:rPr>
          <w:rFonts w:ascii="Times New Roman" w:hAnsi="Times New Roman"/>
          <w:spacing w:val="-8"/>
          <w:sz w:val="20"/>
          <w:szCs w:val="20"/>
        </w:rPr>
        <w:t xml:space="preserve"> </w:t>
      </w:r>
      <w:r w:rsidRPr="00CD557A">
        <w:rPr>
          <w:rFonts w:ascii="Times New Roman" w:hAnsi="Times New Roman"/>
          <w:sz w:val="20"/>
          <w:szCs w:val="20"/>
        </w:rPr>
        <w:t>interests.</w:t>
      </w:r>
      <w:r w:rsidRPr="00CD557A">
        <w:rPr>
          <w:rFonts w:ascii="Times New Roman" w:hAnsi="Times New Roman"/>
          <w:spacing w:val="43"/>
          <w:sz w:val="20"/>
          <w:szCs w:val="20"/>
        </w:rPr>
        <w:t xml:space="preserve"> </w:t>
      </w:r>
      <w:r w:rsidRPr="00CD557A">
        <w:rPr>
          <w:rFonts w:ascii="Times New Roman" w:hAnsi="Times New Roman"/>
          <w:sz w:val="20"/>
          <w:szCs w:val="20"/>
        </w:rPr>
        <w:t>It</w:t>
      </w:r>
      <w:r w:rsidRPr="00CD557A">
        <w:rPr>
          <w:rFonts w:ascii="Times New Roman" w:hAnsi="Times New Roman"/>
          <w:spacing w:val="-5"/>
          <w:sz w:val="20"/>
          <w:szCs w:val="20"/>
        </w:rPr>
        <w:t xml:space="preserve"> </w:t>
      </w:r>
      <w:r w:rsidRPr="00CD557A">
        <w:rPr>
          <w:rFonts w:ascii="Times New Roman" w:hAnsi="Times New Roman"/>
          <w:sz w:val="20"/>
          <w:szCs w:val="20"/>
        </w:rPr>
        <w:t>is</w:t>
      </w:r>
      <w:r w:rsidRPr="00CD557A">
        <w:rPr>
          <w:rFonts w:ascii="Times New Roman" w:hAnsi="Times New Roman"/>
          <w:spacing w:val="-5"/>
          <w:sz w:val="20"/>
          <w:szCs w:val="20"/>
        </w:rPr>
        <w:t xml:space="preserve"> </w:t>
      </w:r>
      <w:r w:rsidRPr="00CD557A">
        <w:rPr>
          <w:rFonts w:ascii="Times New Roman" w:hAnsi="Times New Roman"/>
          <w:sz w:val="20"/>
          <w:szCs w:val="20"/>
        </w:rPr>
        <w:t>only</w:t>
      </w:r>
      <w:r w:rsidRPr="00CD557A">
        <w:rPr>
          <w:rFonts w:ascii="Times New Roman" w:hAnsi="Times New Roman"/>
          <w:spacing w:val="-4"/>
          <w:sz w:val="20"/>
          <w:szCs w:val="20"/>
        </w:rPr>
        <w:t xml:space="preserve"> </w:t>
      </w:r>
      <w:r w:rsidRPr="00CD557A">
        <w:rPr>
          <w:rFonts w:ascii="Times New Roman" w:hAnsi="Times New Roman"/>
          <w:sz w:val="20"/>
          <w:szCs w:val="20"/>
        </w:rPr>
        <w:t>in</w:t>
      </w:r>
      <w:r w:rsidRPr="00CD557A">
        <w:rPr>
          <w:rFonts w:ascii="Times New Roman" w:hAnsi="Times New Roman"/>
          <w:spacing w:val="-3"/>
          <w:sz w:val="20"/>
          <w:szCs w:val="20"/>
        </w:rPr>
        <w:t xml:space="preserve"> </w:t>
      </w:r>
      <w:r w:rsidRPr="00CD557A">
        <w:rPr>
          <w:rFonts w:ascii="Times New Roman" w:hAnsi="Times New Roman"/>
          <w:spacing w:val="-1"/>
          <w:sz w:val="20"/>
          <w:szCs w:val="20"/>
        </w:rPr>
        <w:t>such</w:t>
      </w:r>
      <w:r w:rsidRPr="00CD557A">
        <w:rPr>
          <w:rFonts w:ascii="Times New Roman" w:hAnsi="Times New Roman"/>
          <w:spacing w:val="-5"/>
          <w:sz w:val="20"/>
          <w:szCs w:val="20"/>
        </w:rPr>
        <w:t xml:space="preserve"> </w:t>
      </w:r>
      <w:r w:rsidRPr="00CD557A">
        <w:rPr>
          <w:rFonts w:ascii="Times New Roman" w:hAnsi="Times New Roman"/>
          <w:sz w:val="20"/>
          <w:szCs w:val="20"/>
        </w:rPr>
        <w:t>cases</w:t>
      </w:r>
      <w:r w:rsidRPr="00CD557A">
        <w:rPr>
          <w:rFonts w:ascii="Times New Roman" w:hAnsi="Times New Roman"/>
          <w:spacing w:val="-4"/>
          <w:sz w:val="20"/>
          <w:szCs w:val="20"/>
        </w:rPr>
        <w:t xml:space="preserve"> </w:t>
      </w:r>
      <w:r w:rsidRPr="00CD557A">
        <w:rPr>
          <w:rFonts w:ascii="Times New Roman" w:hAnsi="Times New Roman"/>
          <w:spacing w:val="-1"/>
          <w:sz w:val="20"/>
          <w:szCs w:val="20"/>
        </w:rPr>
        <w:t>that</w:t>
      </w:r>
      <w:r w:rsidRPr="00CD557A">
        <w:rPr>
          <w:rFonts w:ascii="Times New Roman" w:hAnsi="Times New Roman"/>
          <w:spacing w:val="-4"/>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z w:val="20"/>
          <w:szCs w:val="20"/>
        </w:rPr>
        <w:t>transaction</w:t>
      </w:r>
      <w:r w:rsidRPr="00CD557A">
        <w:rPr>
          <w:rFonts w:ascii="Times New Roman" w:hAnsi="Times New Roman"/>
          <w:spacing w:val="-5"/>
          <w:sz w:val="20"/>
          <w:szCs w:val="20"/>
        </w:rPr>
        <w:t xml:space="preserve"> </w:t>
      </w:r>
      <w:r w:rsidRPr="00CD557A">
        <w:rPr>
          <w:rFonts w:ascii="Times New Roman" w:hAnsi="Times New Roman"/>
          <w:spacing w:val="1"/>
          <w:sz w:val="20"/>
          <w:szCs w:val="20"/>
        </w:rPr>
        <w:t>by</w:t>
      </w:r>
      <w:r w:rsidRPr="00CD557A">
        <w:rPr>
          <w:rFonts w:ascii="Times New Roman" w:hAnsi="Times New Roman"/>
          <w:spacing w:val="-7"/>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pacing w:val="-1"/>
          <w:sz w:val="20"/>
          <w:szCs w:val="20"/>
        </w:rPr>
        <w:t>legal</w:t>
      </w:r>
      <w:r w:rsidRPr="00CD557A">
        <w:rPr>
          <w:rFonts w:ascii="Times New Roman" w:hAnsi="Times New Roman"/>
          <w:spacing w:val="38"/>
          <w:w w:val="99"/>
          <w:sz w:val="20"/>
          <w:szCs w:val="20"/>
        </w:rPr>
        <w:t xml:space="preserve"> </w:t>
      </w:r>
      <w:r w:rsidRPr="00CD557A">
        <w:rPr>
          <w:rFonts w:ascii="Times New Roman" w:hAnsi="Times New Roman"/>
          <w:sz w:val="20"/>
          <w:szCs w:val="20"/>
        </w:rPr>
        <w:t>entity</w:t>
      </w:r>
      <w:r w:rsidRPr="00CD557A">
        <w:rPr>
          <w:rFonts w:ascii="Times New Roman" w:hAnsi="Times New Roman"/>
          <w:spacing w:val="-5"/>
          <w:sz w:val="20"/>
          <w:szCs w:val="20"/>
        </w:rPr>
        <w:t xml:space="preserve"> </w:t>
      </w:r>
      <w:r w:rsidRPr="00CD557A">
        <w:rPr>
          <w:rFonts w:ascii="Times New Roman" w:hAnsi="Times New Roman"/>
          <w:spacing w:val="-1"/>
          <w:sz w:val="20"/>
          <w:szCs w:val="20"/>
        </w:rPr>
        <w:t>could</w:t>
      </w:r>
      <w:r w:rsidRPr="00CD557A">
        <w:rPr>
          <w:rFonts w:ascii="Times New Roman" w:hAnsi="Times New Roman"/>
          <w:spacing w:val="-3"/>
          <w:sz w:val="20"/>
          <w:szCs w:val="20"/>
        </w:rPr>
        <w:t xml:space="preserve"> </w:t>
      </w:r>
      <w:r w:rsidRPr="00CD557A">
        <w:rPr>
          <w:rFonts w:ascii="Times New Roman" w:hAnsi="Times New Roman"/>
          <w:sz w:val="20"/>
          <w:szCs w:val="20"/>
        </w:rPr>
        <w:t>be</w:t>
      </w:r>
      <w:r w:rsidRPr="00CD557A">
        <w:rPr>
          <w:rFonts w:ascii="Times New Roman" w:hAnsi="Times New Roman"/>
          <w:spacing w:val="-4"/>
          <w:sz w:val="20"/>
          <w:szCs w:val="20"/>
        </w:rPr>
        <w:t xml:space="preserve"> </w:t>
      </w:r>
      <w:r w:rsidRPr="00CD557A">
        <w:rPr>
          <w:rFonts w:ascii="Times New Roman" w:hAnsi="Times New Roman"/>
          <w:spacing w:val="-1"/>
          <w:sz w:val="20"/>
          <w:szCs w:val="20"/>
        </w:rPr>
        <w:t>considered</w:t>
      </w:r>
      <w:r w:rsidRPr="00CD557A">
        <w:rPr>
          <w:rFonts w:ascii="Times New Roman" w:hAnsi="Times New Roman"/>
          <w:spacing w:val="-3"/>
          <w:sz w:val="20"/>
          <w:szCs w:val="20"/>
        </w:rPr>
        <w:t xml:space="preserve"> </w:t>
      </w:r>
      <w:r w:rsidRPr="00CD557A">
        <w:rPr>
          <w:rFonts w:ascii="Times New Roman" w:hAnsi="Times New Roman"/>
          <w:sz w:val="20"/>
          <w:szCs w:val="20"/>
        </w:rPr>
        <w:t>“by</w:t>
      </w:r>
      <w:r w:rsidRPr="00CD557A">
        <w:rPr>
          <w:rFonts w:ascii="Times New Roman" w:hAnsi="Times New Roman"/>
          <w:spacing w:val="-4"/>
          <w:sz w:val="20"/>
          <w:szCs w:val="20"/>
        </w:rPr>
        <w:t xml:space="preserve"> </w:t>
      </w:r>
      <w:r w:rsidRPr="00CD557A">
        <w:rPr>
          <w:rFonts w:ascii="Times New Roman" w:hAnsi="Times New Roman"/>
          <w:sz w:val="20"/>
          <w:szCs w:val="20"/>
        </w:rPr>
        <w:t>or</w:t>
      </w:r>
      <w:r w:rsidRPr="00CD557A">
        <w:rPr>
          <w:rFonts w:ascii="Times New Roman" w:hAnsi="Times New Roman"/>
          <w:spacing w:val="-4"/>
          <w:sz w:val="20"/>
          <w:szCs w:val="20"/>
        </w:rPr>
        <w:t xml:space="preserve"> </w:t>
      </w:r>
      <w:r w:rsidRPr="00CD557A">
        <w:rPr>
          <w:rFonts w:ascii="Times New Roman" w:hAnsi="Times New Roman"/>
          <w:sz w:val="20"/>
          <w:szCs w:val="20"/>
        </w:rPr>
        <w:t>on</w:t>
      </w:r>
      <w:r w:rsidRPr="00CD557A">
        <w:rPr>
          <w:rFonts w:ascii="Times New Roman" w:hAnsi="Times New Roman"/>
          <w:spacing w:val="-5"/>
          <w:sz w:val="20"/>
          <w:szCs w:val="20"/>
        </w:rPr>
        <w:t xml:space="preserve"> </w:t>
      </w:r>
      <w:r w:rsidRPr="00CD557A">
        <w:rPr>
          <w:rFonts w:ascii="Times New Roman" w:hAnsi="Times New Roman"/>
          <w:sz w:val="20"/>
          <w:szCs w:val="20"/>
        </w:rPr>
        <w:t>behalf</w:t>
      </w:r>
      <w:r w:rsidRPr="00CD557A">
        <w:rPr>
          <w:rFonts w:ascii="Times New Roman" w:hAnsi="Times New Roman"/>
          <w:spacing w:val="-6"/>
          <w:sz w:val="20"/>
          <w:szCs w:val="20"/>
        </w:rPr>
        <w:t xml:space="preserve"> </w:t>
      </w:r>
      <w:r w:rsidRPr="00CD557A">
        <w:rPr>
          <w:rFonts w:ascii="Times New Roman" w:hAnsi="Times New Roman"/>
          <w:spacing w:val="-1"/>
          <w:sz w:val="20"/>
          <w:szCs w:val="20"/>
        </w:rPr>
        <w:t>of”</w:t>
      </w:r>
      <w:r w:rsidRPr="00CD557A">
        <w:rPr>
          <w:rFonts w:ascii="Times New Roman" w:hAnsi="Times New Roman"/>
          <w:spacing w:val="-3"/>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owner</w:t>
      </w:r>
      <w:r w:rsidRPr="00CD557A">
        <w:rPr>
          <w:rFonts w:ascii="Times New Roman" w:hAnsi="Times New Roman"/>
          <w:spacing w:val="3"/>
          <w:sz w:val="20"/>
          <w:szCs w:val="20"/>
        </w:rPr>
        <w:t xml:space="preserve"> </w:t>
      </w:r>
      <w:r w:rsidRPr="00CD557A">
        <w:rPr>
          <w:rFonts w:ascii="Times New Roman" w:hAnsi="Times New Roman"/>
          <w:sz w:val="20"/>
          <w:szCs w:val="20"/>
        </w:rPr>
        <w:t>of</w:t>
      </w:r>
      <w:r w:rsidRPr="00CD557A">
        <w:rPr>
          <w:rFonts w:ascii="Times New Roman" w:hAnsi="Times New Roman"/>
          <w:spacing w:val="-3"/>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entity</w:t>
      </w:r>
      <w:r w:rsidRPr="00CD557A">
        <w:rPr>
          <w:rFonts w:ascii="Times New Roman" w:hAnsi="Times New Roman"/>
          <w:spacing w:val="-8"/>
          <w:sz w:val="20"/>
          <w:szCs w:val="20"/>
        </w:rPr>
        <w:t xml:space="preserve"> </w:t>
      </w:r>
      <w:r w:rsidRPr="00CD557A">
        <w:rPr>
          <w:rFonts w:ascii="Times New Roman" w:hAnsi="Times New Roman"/>
          <w:sz w:val="20"/>
          <w:szCs w:val="20"/>
        </w:rPr>
        <w:t>(or</w:t>
      </w:r>
      <w:r w:rsidRPr="00CD557A">
        <w:rPr>
          <w:rFonts w:ascii="Times New Roman" w:hAnsi="Times New Roman"/>
          <w:spacing w:val="-3"/>
          <w:sz w:val="20"/>
          <w:szCs w:val="20"/>
        </w:rPr>
        <w:t xml:space="preserve"> </w:t>
      </w:r>
      <w:r w:rsidRPr="00CD557A">
        <w:rPr>
          <w:rFonts w:ascii="Times New Roman" w:hAnsi="Times New Roman"/>
          <w:spacing w:val="-1"/>
          <w:sz w:val="20"/>
          <w:szCs w:val="20"/>
        </w:rPr>
        <w:t>vice versa).</w:t>
      </w:r>
    </w:p>
  </w:footnote>
  <w:footnote w:id="53">
    <w:p w14:paraId="640E5A03" w14:textId="77777777" w:rsidR="00140F3D" w:rsidRPr="00CD557A" w:rsidRDefault="00140F3D" w:rsidP="00124F0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4"/>
          <w:sz w:val="20"/>
          <w:szCs w:val="20"/>
        </w:rPr>
        <w:t xml:space="preserve"> </w:t>
      </w:r>
      <w:r w:rsidRPr="00CD557A">
        <w:rPr>
          <w:rFonts w:ascii="Times New Roman" w:hAnsi="Times New Roman"/>
          <w:sz w:val="20"/>
          <w:szCs w:val="20"/>
        </w:rPr>
        <w:t>FIN-2012-G001</w:t>
      </w:r>
      <w:r w:rsidRPr="00CD557A">
        <w:rPr>
          <w:rFonts w:ascii="Times New Roman" w:hAnsi="Times New Roman"/>
          <w:spacing w:val="-3"/>
          <w:sz w:val="20"/>
          <w:szCs w:val="20"/>
        </w:rPr>
        <w:t xml:space="preserve"> </w:t>
      </w:r>
      <w:r w:rsidRPr="00CD557A">
        <w:rPr>
          <w:rFonts w:ascii="Times New Roman" w:hAnsi="Times New Roman"/>
          <w:sz w:val="20"/>
          <w:szCs w:val="20"/>
        </w:rPr>
        <w:t>at</w:t>
      </w:r>
      <w:r w:rsidRPr="00CD557A">
        <w:rPr>
          <w:rFonts w:ascii="Times New Roman" w:hAnsi="Times New Roman"/>
          <w:spacing w:val="-7"/>
          <w:sz w:val="20"/>
          <w:szCs w:val="20"/>
        </w:rPr>
        <w:t xml:space="preserve"> </w:t>
      </w:r>
      <w:r w:rsidRPr="00CD557A">
        <w:rPr>
          <w:rFonts w:ascii="Times New Roman" w:hAnsi="Times New Roman"/>
          <w:sz w:val="20"/>
          <w:szCs w:val="20"/>
        </w:rPr>
        <w:t>2.</w:t>
      </w:r>
    </w:p>
  </w:footnote>
  <w:footnote w:id="54">
    <w:p w14:paraId="15A00C92"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4"/>
          <w:sz w:val="20"/>
          <w:szCs w:val="20"/>
        </w:rPr>
        <w:t xml:space="preserve"> </w:t>
      </w:r>
      <w:r w:rsidRPr="00CD557A">
        <w:rPr>
          <w:rFonts w:ascii="Times New Roman" w:hAnsi="Times New Roman"/>
          <w:spacing w:val="-1"/>
          <w:sz w:val="20"/>
          <w:szCs w:val="20"/>
        </w:rPr>
        <w:t>notes</w:t>
      </w:r>
      <w:r w:rsidRPr="00CD557A">
        <w:rPr>
          <w:rFonts w:ascii="Times New Roman" w:hAnsi="Times New Roman"/>
          <w:spacing w:val="-5"/>
          <w:sz w:val="20"/>
          <w:szCs w:val="20"/>
        </w:rPr>
        <w:t xml:space="preserve"> </w:t>
      </w:r>
      <w:r w:rsidRPr="00CD557A">
        <w:rPr>
          <w:rFonts w:ascii="Times New Roman" w:hAnsi="Times New Roman"/>
          <w:sz w:val="20"/>
          <w:szCs w:val="20"/>
        </w:rPr>
        <w:t>that</w:t>
      </w:r>
      <w:r w:rsidRPr="00CD557A">
        <w:rPr>
          <w:rFonts w:ascii="Times New Roman" w:hAnsi="Times New Roman"/>
          <w:spacing w:val="-5"/>
          <w:sz w:val="20"/>
          <w:szCs w:val="20"/>
        </w:rPr>
        <w:t xml:space="preserve"> </w:t>
      </w:r>
      <w:r w:rsidRPr="00CD557A">
        <w:rPr>
          <w:rFonts w:ascii="Times New Roman" w:hAnsi="Times New Roman"/>
          <w:sz w:val="20"/>
          <w:szCs w:val="20"/>
        </w:rPr>
        <w:t>this</w:t>
      </w:r>
      <w:r w:rsidRPr="00CD557A">
        <w:rPr>
          <w:rFonts w:ascii="Times New Roman" w:hAnsi="Times New Roman"/>
          <w:spacing w:val="-5"/>
          <w:sz w:val="20"/>
          <w:szCs w:val="20"/>
        </w:rPr>
        <w:t xml:space="preserve"> </w:t>
      </w:r>
      <w:r w:rsidRPr="00CD557A">
        <w:rPr>
          <w:rFonts w:ascii="Times New Roman" w:hAnsi="Times New Roman"/>
          <w:spacing w:val="1"/>
          <w:sz w:val="20"/>
          <w:szCs w:val="20"/>
        </w:rPr>
        <w:t>is</w:t>
      </w:r>
      <w:r w:rsidRPr="00CD557A">
        <w:rPr>
          <w:rFonts w:ascii="Times New Roman" w:hAnsi="Times New Roman"/>
          <w:spacing w:val="-5"/>
          <w:sz w:val="20"/>
          <w:szCs w:val="20"/>
        </w:rPr>
        <w:t xml:space="preserve"> </w:t>
      </w:r>
      <w:r w:rsidRPr="00CD557A">
        <w:rPr>
          <w:rFonts w:ascii="Times New Roman" w:hAnsi="Times New Roman"/>
          <w:sz w:val="20"/>
          <w:szCs w:val="20"/>
        </w:rPr>
        <w:t>consistent</w:t>
      </w:r>
      <w:r w:rsidRPr="00CD557A">
        <w:rPr>
          <w:rFonts w:ascii="Times New Roman" w:hAnsi="Times New Roman"/>
          <w:spacing w:val="-2"/>
          <w:sz w:val="20"/>
          <w:szCs w:val="20"/>
        </w:rPr>
        <w:t xml:space="preserve"> </w:t>
      </w:r>
      <w:r w:rsidRPr="00CD557A">
        <w:rPr>
          <w:rFonts w:ascii="Times New Roman" w:hAnsi="Times New Roman"/>
          <w:spacing w:val="-1"/>
          <w:sz w:val="20"/>
          <w:szCs w:val="20"/>
        </w:rPr>
        <w:t>with</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pacing w:val="-1"/>
          <w:sz w:val="20"/>
          <w:szCs w:val="20"/>
        </w:rPr>
        <w:t>CIP</w:t>
      </w:r>
      <w:r w:rsidRPr="00CD557A">
        <w:rPr>
          <w:rFonts w:ascii="Times New Roman" w:hAnsi="Times New Roman"/>
          <w:spacing w:val="-3"/>
          <w:sz w:val="20"/>
          <w:szCs w:val="20"/>
        </w:rPr>
        <w:t xml:space="preserve"> </w:t>
      </w:r>
      <w:r w:rsidRPr="00CD557A">
        <w:rPr>
          <w:rFonts w:ascii="Times New Roman" w:hAnsi="Times New Roman"/>
          <w:spacing w:val="-1"/>
          <w:sz w:val="20"/>
          <w:szCs w:val="20"/>
        </w:rPr>
        <w:t>rules,</w:t>
      </w:r>
      <w:r w:rsidRPr="00CD557A">
        <w:rPr>
          <w:rFonts w:ascii="Times New Roman" w:hAnsi="Times New Roman"/>
          <w:spacing w:val="-2"/>
          <w:sz w:val="20"/>
          <w:szCs w:val="20"/>
        </w:rPr>
        <w:t xml:space="preserve"> </w:t>
      </w:r>
      <w:r w:rsidRPr="00CD557A">
        <w:rPr>
          <w:rFonts w:ascii="Times New Roman" w:hAnsi="Times New Roman"/>
          <w:sz w:val="20"/>
          <w:szCs w:val="20"/>
        </w:rPr>
        <w:t xml:space="preserve">which </w:t>
      </w:r>
      <w:r w:rsidRPr="00CD557A">
        <w:rPr>
          <w:rFonts w:ascii="Times New Roman" w:hAnsi="Times New Roman"/>
          <w:spacing w:val="-1"/>
          <w:sz w:val="20"/>
          <w:szCs w:val="20"/>
        </w:rPr>
        <w:t>include</w:t>
      </w:r>
      <w:r w:rsidRPr="00CD557A">
        <w:rPr>
          <w:rFonts w:ascii="Times New Roman" w:hAnsi="Times New Roman"/>
          <w:spacing w:val="-3"/>
          <w:sz w:val="20"/>
          <w:szCs w:val="20"/>
        </w:rPr>
        <w:t xml:space="preserve"> </w:t>
      </w:r>
      <w:r w:rsidRPr="00CD557A">
        <w:rPr>
          <w:rFonts w:ascii="Times New Roman" w:hAnsi="Times New Roman"/>
          <w:sz w:val="20"/>
          <w:szCs w:val="20"/>
        </w:rPr>
        <w:t>as</w:t>
      </w:r>
      <w:r w:rsidRPr="00CD557A">
        <w:rPr>
          <w:rFonts w:ascii="Times New Roman" w:hAnsi="Times New Roman"/>
          <w:spacing w:val="-5"/>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pacing w:val="-1"/>
          <w:sz w:val="20"/>
          <w:szCs w:val="20"/>
        </w:rPr>
        <w:t xml:space="preserve">customer </w:t>
      </w:r>
      <w:r w:rsidRPr="00CD557A">
        <w:rPr>
          <w:rFonts w:ascii="Times New Roman" w:hAnsi="Times New Roman"/>
          <w:sz w:val="20"/>
          <w:szCs w:val="20"/>
        </w:rPr>
        <w:t>“an</w:t>
      </w:r>
      <w:r w:rsidRPr="00CD557A">
        <w:rPr>
          <w:rFonts w:ascii="Times New Roman" w:hAnsi="Times New Roman"/>
          <w:spacing w:val="-6"/>
          <w:sz w:val="20"/>
          <w:szCs w:val="20"/>
        </w:rPr>
        <w:t xml:space="preserve"> </w:t>
      </w:r>
      <w:r w:rsidRPr="00CD557A">
        <w:rPr>
          <w:rFonts w:ascii="Times New Roman" w:hAnsi="Times New Roman"/>
          <w:sz w:val="20"/>
          <w:szCs w:val="20"/>
        </w:rPr>
        <w:t>individual</w:t>
      </w:r>
      <w:r w:rsidRPr="00CD557A">
        <w:rPr>
          <w:rFonts w:ascii="Times New Roman" w:hAnsi="Times New Roman"/>
          <w:spacing w:val="-2"/>
          <w:sz w:val="20"/>
          <w:szCs w:val="20"/>
        </w:rPr>
        <w:t xml:space="preserve"> who</w:t>
      </w:r>
      <w:r w:rsidRPr="00CD557A">
        <w:rPr>
          <w:rFonts w:ascii="Times New Roman" w:hAnsi="Times New Roman"/>
          <w:spacing w:val="63"/>
          <w:w w:val="99"/>
          <w:sz w:val="20"/>
          <w:szCs w:val="20"/>
        </w:rPr>
        <w:t xml:space="preserve"> </w:t>
      </w:r>
      <w:r w:rsidRPr="00CD557A">
        <w:rPr>
          <w:rFonts w:ascii="Times New Roman" w:hAnsi="Times New Roman"/>
          <w:sz w:val="20"/>
          <w:szCs w:val="20"/>
        </w:rPr>
        <w:t>opens</w:t>
      </w:r>
      <w:r w:rsidRPr="00CD557A">
        <w:rPr>
          <w:rFonts w:ascii="Times New Roman" w:hAnsi="Times New Roman"/>
          <w:spacing w:val="-5"/>
          <w:sz w:val="20"/>
          <w:szCs w:val="20"/>
        </w:rPr>
        <w:t xml:space="preserve"> </w:t>
      </w:r>
      <w:r w:rsidRPr="00CD557A">
        <w:rPr>
          <w:rFonts w:ascii="Times New Roman" w:hAnsi="Times New Roman"/>
          <w:sz w:val="20"/>
          <w:szCs w:val="20"/>
        </w:rPr>
        <w:t>a</w:t>
      </w:r>
      <w:r w:rsidRPr="00CD557A">
        <w:rPr>
          <w:rFonts w:ascii="Times New Roman" w:hAnsi="Times New Roman"/>
          <w:spacing w:val="-3"/>
          <w:sz w:val="20"/>
          <w:szCs w:val="20"/>
        </w:rPr>
        <w:t xml:space="preserve"> </w:t>
      </w:r>
      <w:r w:rsidRPr="00CD557A">
        <w:rPr>
          <w:rFonts w:ascii="Times New Roman" w:hAnsi="Times New Roman"/>
          <w:sz w:val="20"/>
          <w:szCs w:val="20"/>
        </w:rPr>
        <w:t>new</w:t>
      </w:r>
      <w:r w:rsidRPr="00CD557A">
        <w:rPr>
          <w:rFonts w:ascii="Times New Roman" w:hAnsi="Times New Roman"/>
          <w:spacing w:val="-5"/>
          <w:sz w:val="20"/>
          <w:szCs w:val="20"/>
        </w:rPr>
        <w:t xml:space="preserve"> </w:t>
      </w:r>
      <w:r w:rsidRPr="00CD557A">
        <w:rPr>
          <w:rFonts w:ascii="Times New Roman" w:hAnsi="Times New Roman"/>
          <w:sz w:val="20"/>
          <w:szCs w:val="20"/>
        </w:rPr>
        <w:t>account</w:t>
      </w:r>
      <w:r w:rsidRPr="00CD557A">
        <w:rPr>
          <w:rFonts w:ascii="Times New Roman" w:hAnsi="Times New Roman"/>
          <w:spacing w:val="-4"/>
          <w:sz w:val="20"/>
          <w:szCs w:val="20"/>
        </w:rPr>
        <w:t xml:space="preserve"> </w:t>
      </w:r>
      <w:r w:rsidRPr="00CD557A">
        <w:rPr>
          <w:rFonts w:ascii="Times New Roman" w:hAnsi="Times New Roman"/>
          <w:spacing w:val="-1"/>
          <w:sz w:val="20"/>
          <w:szCs w:val="20"/>
        </w:rPr>
        <w:t>for…</w:t>
      </w:r>
      <w:r w:rsidRPr="00CD557A">
        <w:rPr>
          <w:rFonts w:ascii="Times New Roman" w:hAnsi="Times New Roman"/>
          <w:spacing w:val="-3"/>
          <w:sz w:val="20"/>
          <w:szCs w:val="20"/>
        </w:rPr>
        <w:t xml:space="preserve"> </w:t>
      </w:r>
      <w:r w:rsidRPr="00CD557A">
        <w:rPr>
          <w:rFonts w:ascii="Times New Roman" w:hAnsi="Times New Roman"/>
          <w:sz w:val="20"/>
          <w:szCs w:val="20"/>
        </w:rPr>
        <w:t>(B)</w:t>
      </w:r>
      <w:r w:rsidRPr="00CD557A">
        <w:rPr>
          <w:rFonts w:ascii="Times New Roman" w:hAnsi="Times New Roman"/>
          <w:spacing w:val="-3"/>
          <w:sz w:val="20"/>
          <w:szCs w:val="20"/>
        </w:rPr>
        <w:t xml:space="preserve"> </w:t>
      </w:r>
      <w:r w:rsidRPr="00CD557A">
        <w:rPr>
          <w:rFonts w:ascii="Times New Roman" w:hAnsi="Times New Roman"/>
          <w:sz w:val="20"/>
          <w:szCs w:val="20"/>
        </w:rPr>
        <w:t>an</w:t>
      </w:r>
      <w:r w:rsidRPr="00CD557A">
        <w:rPr>
          <w:rFonts w:ascii="Times New Roman" w:hAnsi="Times New Roman"/>
          <w:spacing w:val="-5"/>
          <w:sz w:val="20"/>
          <w:szCs w:val="20"/>
        </w:rPr>
        <w:t xml:space="preserve"> </w:t>
      </w:r>
      <w:r w:rsidRPr="00CD557A">
        <w:rPr>
          <w:rFonts w:ascii="Times New Roman" w:hAnsi="Times New Roman"/>
          <w:sz w:val="20"/>
          <w:szCs w:val="20"/>
        </w:rPr>
        <w:t>entity</w:t>
      </w:r>
      <w:r w:rsidRPr="00CD557A">
        <w:rPr>
          <w:rFonts w:ascii="Times New Roman" w:hAnsi="Times New Roman"/>
          <w:spacing w:val="-4"/>
          <w:sz w:val="20"/>
          <w:szCs w:val="20"/>
        </w:rPr>
        <w:t xml:space="preserve"> </w:t>
      </w:r>
      <w:r w:rsidRPr="00CD557A">
        <w:rPr>
          <w:rFonts w:ascii="Times New Roman" w:hAnsi="Times New Roman"/>
          <w:sz w:val="20"/>
          <w:szCs w:val="20"/>
        </w:rPr>
        <w:t>that</w:t>
      </w:r>
      <w:r w:rsidRPr="00CD557A">
        <w:rPr>
          <w:rFonts w:ascii="Times New Roman" w:hAnsi="Times New Roman"/>
          <w:spacing w:val="-3"/>
          <w:sz w:val="20"/>
          <w:szCs w:val="20"/>
        </w:rPr>
        <w:t xml:space="preserve"> </w:t>
      </w:r>
      <w:r w:rsidRPr="00CD557A">
        <w:rPr>
          <w:rFonts w:ascii="Times New Roman" w:hAnsi="Times New Roman"/>
          <w:sz w:val="20"/>
          <w:szCs w:val="20"/>
        </w:rPr>
        <w:t>is</w:t>
      </w:r>
      <w:r w:rsidRPr="00CD557A">
        <w:rPr>
          <w:rFonts w:ascii="Times New Roman" w:hAnsi="Times New Roman"/>
          <w:spacing w:val="-2"/>
          <w:sz w:val="20"/>
          <w:szCs w:val="20"/>
        </w:rPr>
        <w:t xml:space="preserve"> </w:t>
      </w:r>
      <w:r w:rsidRPr="00CD557A">
        <w:rPr>
          <w:rFonts w:ascii="Times New Roman" w:hAnsi="Times New Roman"/>
          <w:spacing w:val="-1"/>
          <w:sz w:val="20"/>
          <w:szCs w:val="20"/>
        </w:rPr>
        <w:t>not</w:t>
      </w:r>
      <w:r w:rsidRPr="00CD557A">
        <w:rPr>
          <w:rFonts w:ascii="Times New Roman" w:hAnsi="Times New Roman"/>
          <w:spacing w:val="-4"/>
          <w:sz w:val="20"/>
          <w:szCs w:val="20"/>
        </w:rPr>
        <w:t xml:space="preserve"> </w:t>
      </w:r>
      <w:r w:rsidRPr="00CD557A">
        <w:rPr>
          <w:rFonts w:ascii="Times New Roman" w:hAnsi="Times New Roman"/>
          <w:sz w:val="20"/>
          <w:szCs w:val="20"/>
        </w:rPr>
        <w:t>a</w:t>
      </w:r>
      <w:r w:rsidRPr="00CD557A">
        <w:rPr>
          <w:rFonts w:ascii="Times New Roman" w:hAnsi="Times New Roman"/>
          <w:spacing w:val="-3"/>
          <w:sz w:val="20"/>
          <w:szCs w:val="20"/>
        </w:rPr>
        <w:t xml:space="preserve"> </w:t>
      </w:r>
      <w:r w:rsidRPr="00CD557A">
        <w:rPr>
          <w:rFonts w:ascii="Times New Roman" w:hAnsi="Times New Roman"/>
          <w:spacing w:val="-1"/>
          <w:sz w:val="20"/>
          <w:szCs w:val="20"/>
        </w:rPr>
        <w:t>legal</w:t>
      </w:r>
      <w:r w:rsidRPr="00CD557A">
        <w:rPr>
          <w:rFonts w:ascii="Times New Roman" w:hAnsi="Times New Roman"/>
          <w:spacing w:val="-4"/>
          <w:sz w:val="20"/>
          <w:szCs w:val="20"/>
        </w:rPr>
        <w:t xml:space="preserve"> </w:t>
      </w:r>
      <w:r w:rsidRPr="00CD557A">
        <w:rPr>
          <w:rFonts w:ascii="Times New Roman" w:hAnsi="Times New Roman"/>
          <w:sz w:val="20"/>
          <w:szCs w:val="20"/>
        </w:rPr>
        <w:t>person,</w:t>
      </w:r>
      <w:r w:rsidRPr="00CD557A">
        <w:rPr>
          <w:rFonts w:ascii="Times New Roman" w:hAnsi="Times New Roman"/>
          <w:spacing w:val="-3"/>
          <w:sz w:val="20"/>
          <w:szCs w:val="20"/>
        </w:rPr>
        <w:t xml:space="preserve"> </w:t>
      </w:r>
      <w:r w:rsidRPr="00CD557A">
        <w:rPr>
          <w:rFonts w:ascii="Times New Roman" w:hAnsi="Times New Roman"/>
          <w:spacing w:val="-1"/>
          <w:sz w:val="20"/>
          <w:szCs w:val="20"/>
        </w:rPr>
        <w:t>such</w:t>
      </w:r>
      <w:r w:rsidRPr="00CD557A">
        <w:rPr>
          <w:rFonts w:ascii="Times New Roman" w:hAnsi="Times New Roman"/>
          <w:spacing w:val="-4"/>
          <w:sz w:val="20"/>
          <w:szCs w:val="20"/>
        </w:rPr>
        <w:t xml:space="preserve"> </w:t>
      </w:r>
      <w:r w:rsidRPr="00CD557A">
        <w:rPr>
          <w:rFonts w:ascii="Times New Roman" w:hAnsi="Times New Roman"/>
          <w:sz w:val="20"/>
          <w:szCs w:val="20"/>
        </w:rPr>
        <w:t>as</w:t>
      </w:r>
      <w:r w:rsidRPr="00CD557A">
        <w:rPr>
          <w:rFonts w:ascii="Times New Roman" w:hAnsi="Times New Roman"/>
          <w:spacing w:val="-4"/>
          <w:sz w:val="20"/>
          <w:szCs w:val="20"/>
        </w:rPr>
        <w:t xml:space="preserve"> </w:t>
      </w:r>
      <w:r w:rsidRPr="00CD557A">
        <w:rPr>
          <w:rFonts w:ascii="Times New Roman" w:hAnsi="Times New Roman"/>
          <w:sz w:val="20"/>
          <w:szCs w:val="20"/>
        </w:rPr>
        <w:t>a</w:t>
      </w:r>
      <w:r w:rsidRPr="00CD557A">
        <w:rPr>
          <w:rFonts w:ascii="Times New Roman" w:hAnsi="Times New Roman"/>
          <w:spacing w:val="-3"/>
          <w:sz w:val="20"/>
          <w:szCs w:val="20"/>
        </w:rPr>
        <w:t xml:space="preserve"> </w:t>
      </w:r>
      <w:r w:rsidRPr="00CD557A">
        <w:rPr>
          <w:rFonts w:ascii="Times New Roman" w:hAnsi="Times New Roman"/>
          <w:sz w:val="20"/>
          <w:szCs w:val="20"/>
        </w:rPr>
        <w:t>civic</w:t>
      </w:r>
      <w:r w:rsidRPr="00CD557A">
        <w:rPr>
          <w:rFonts w:ascii="Times New Roman" w:hAnsi="Times New Roman"/>
          <w:spacing w:val="-3"/>
          <w:sz w:val="20"/>
          <w:szCs w:val="20"/>
        </w:rPr>
        <w:t xml:space="preserve"> </w:t>
      </w:r>
      <w:r w:rsidRPr="00CD557A">
        <w:rPr>
          <w:rFonts w:ascii="Times New Roman" w:hAnsi="Times New Roman"/>
          <w:sz w:val="20"/>
          <w:szCs w:val="20"/>
        </w:rPr>
        <w:t>club.”</w:t>
      </w:r>
      <w:r w:rsidRPr="00CD557A">
        <w:rPr>
          <w:rFonts w:ascii="Times New Roman" w:hAnsi="Times New Roman"/>
          <w:spacing w:val="5"/>
          <w:sz w:val="20"/>
          <w:szCs w:val="20"/>
        </w:rPr>
        <w:t xml:space="preserve"> </w:t>
      </w:r>
      <w:r w:rsidRPr="00CD557A">
        <w:rPr>
          <w:rFonts w:ascii="Times New Roman" w:hAnsi="Times New Roman"/>
          <w:sz w:val="20"/>
          <w:szCs w:val="20"/>
        </w:rPr>
        <w:t>In</w:t>
      </w:r>
      <w:r w:rsidRPr="00CD557A">
        <w:rPr>
          <w:rFonts w:ascii="Times New Roman" w:hAnsi="Times New Roman"/>
          <w:spacing w:val="-2"/>
          <w:sz w:val="20"/>
          <w:szCs w:val="20"/>
        </w:rPr>
        <w:t xml:space="preserve"> </w:t>
      </w:r>
      <w:r w:rsidRPr="00CD557A">
        <w:rPr>
          <w:rFonts w:ascii="Times New Roman" w:hAnsi="Times New Roman"/>
          <w:spacing w:val="-1"/>
          <w:sz w:val="20"/>
          <w:szCs w:val="20"/>
        </w:rPr>
        <w:t>such</w:t>
      </w:r>
      <w:r w:rsidRPr="00CD557A">
        <w:rPr>
          <w:rFonts w:ascii="Times New Roman" w:hAnsi="Times New Roman"/>
          <w:spacing w:val="-5"/>
          <w:sz w:val="20"/>
          <w:szCs w:val="20"/>
        </w:rPr>
        <w:t xml:space="preserve"> </w:t>
      </w:r>
      <w:r w:rsidRPr="00CD557A">
        <w:rPr>
          <w:rFonts w:ascii="Times New Roman" w:hAnsi="Times New Roman"/>
          <w:sz w:val="20"/>
          <w:szCs w:val="20"/>
        </w:rPr>
        <w:t>a</w:t>
      </w:r>
      <w:r w:rsidRPr="00CD557A">
        <w:rPr>
          <w:rFonts w:ascii="Times New Roman" w:hAnsi="Times New Roman"/>
          <w:spacing w:val="-3"/>
          <w:sz w:val="20"/>
          <w:szCs w:val="20"/>
        </w:rPr>
        <w:t xml:space="preserve"> </w:t>
      </w:r>
      <w:r w:rsidRPr="00CD557A">
        <w:rPr>
          <w:rFonts w:ascii="Times New Roman" w:hAnsi="Times New Roman"/>
          <w:sz w:val="20"/>
          <w:szCs w:val="20"/>
        </w:rPr>
        <w:t>case,</w:t>
      </w:r>
      <w:r w:rsidRPr="00CD557A">
        <w:rPr>
          <w:rFonts w:ascii="Times New Roman" w:hAnsi="Times New Roman"/>
          <w:spacing w:val="-2"/>
          <w:sz w:val="20"/>
          <w:szCs w:val="20"/>
        </w:rPr>
        <w:t xml:space="preserve"> </w:t>
      </w:r>
      <w:r w:rsidRPr="00CD557A">
        <w:rPr>
          <w:rFonts w:ascii="Times New Roman" w:hAnsi="Times New Roman"/>
          <w:spacing w:val="-1"/>
          <w:sz w:val="20"/>
          <w:szCs w:val="20"/>
        </w:rPr>
        <w:t>the</w:t>
      </w:r>
      <w:r w:rsidRPr="00CD557A">
        <w:rPr>
          <w:rFonts w:ascii="Times New Roman" w:hAnsi="Times New Roman"/>
          <w:spacing w:val="41"/>
          <w:w w:val="99"/>
          <w:sz w:val="20"/>
          <w:szCs w:val="20"/>
        </w:rPr>
        <w:t xml:space="preserve"> </w:t>
      </w:r>
      <w:r w:rsidRPr="00CD557A">
        <w:rPr>
          <w:rFonts w:ascii="Times New Roman" w:hAnsi="Times New Roman"/>
          <w:spacing w:val="-1"/>
          <w:sz w:val="20"/>
          <w:szCs w:val="20"/>
        </w:rPr>
        <w:t>individual</w:t>
      </w:r>
      <w:r w:rsidRPr="00CD557A">
        <w:rPr>
          <w:rFonts w:ascii="Times New Roman" w:hAnsi="Times New Roman"/>
          <w:spacing w:val="-5"/>
          <w:sz w:val="20"/>
          <w:szCs w:val="20"/>
        </w:rPr>
        <w:t xml:space="preserve"> </w:t>
      </w:r>
      <w:r w:rsidRPr="00CD557A">
        <w:rPr>
          <w:rFonts w:ascii="Times New Roman" w:hAnsi="Times New Roman"/>
          <w:sz w:val="20"/>
          <w:szCs w:val="20"/>
        </w:rPr>
        <w:t>opening</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account,</w:t>
      </w:r>
      <w:r w:rsidRPr="00CD557A">
        <w:rPr>
          <w:rFonts w:ascii="Times New Roman" w:hAnsi="Times New Roman"/>
          <w:spacing w:val="-4"/>
          <w:sz w:val="20"/>
          <w:szCs w:val="20"/>
        </w:rPr>
        <w:t xml:space="preserve"> </w:t>
      </w:r>
      <w:r w:rsidRPr="00CD557A">
        <w:rPr>
          <w:rFonts w:ascii="Times New Roman" w:hAnsi="Times New Roman"/>
          <w:spacing w:val="-1"/>
          <w:sz w:val="20"/>
          <w:szCs w:val="20"/>
        </w:rPr>
        <w:t>rather</w:t>
      </w:r>
      <w:r w:rsidRPr="00CD557A">
        <w:rPr>
          <w:rFonts w:ascii="Times New Roman" w:hAnsi="Times New Roman"/>
          <w:spacing w:val="-3"/>
          <w:sz w:val="20"/>
          <w:szCs w:val="20"/>
        </w:rPr>
        <w:t xml:space="preserve"> </w:t>
      </w:r>
      <w:r w:rsidRPr="00CD557A">
        <w:rPr>
          <w:rFonts w:ascii="Times New Roman" w:hAnsi="Times New Roman"/>
          <w:spacing w:val="-1"/>
          <w:sz w:val="20"/>
          <w:szCs w:val="20"/>
        </w:rPr>
        <w:t>than</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civic</w:t>
      </w:r>
      <w:r w:rsidRPr="00CD557A">
        <w:rPr>
          <w:rFonts w:ascii="Times New Roman" w:hAnsi="Times New Roman"/>
          <w:spacing w:val="-4"/>
          <w:sz w:val="20"/>
          <w:szCs w:val="20"/>
        </w:rPr>
        <w:t xml:space="preserve"> </w:t>
      </w:r>
      <w:r w:rsidRPr="00CD557A">
        <w:rPr>
          <w:rFonts w:ascii="Times New Roman" w:hAnsi="Times New Roman"/>
          <w:sz w:val="20"/>
          <w:szCs w:val="20"/>
        </w:rPr>
        <w:t>club,</w:t>
      </w:r>
      <w:r w:rsidRPr="00CD557A">
        <w:rPr>
          <w:rFonts w:ascii="Times New Roman" w:hAnsi="Times New Roman"/>
          <w:spacing w:val="-4"/>
          <w:sz w:val="20"/>
          <w:szCs w:val="20"/>
        </w:rPr>
        <w:t xml:space="preserve"> </w:t>
      </w:r>
      <w:r w:rsidRPr="00CD557A">
        <w:rPr>
          <w:rFonts w:ascii="Times New Roman" w:hAnsi="Times New Roman"/>
          <w:sz w:val="20"/>
          <w:szCs w:val="20"/>
        </w:rPr>
        <w:t>is</w:t>
      </w:r>
      <w:r w:rsidRPr="00CD557A">
        <w:rPr>
          <w:rFonts w:ascii="Times New Roman" w:hAnsi="Times New Roman"/>
          <w:spacing w:val="-5"/>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customer.</w:t>
      </w:r>
      <w:r w:rsidRPr="00CD557A">
        <w:rPr>
          <w:rFonts w:ascii="Times New Roman" w:hAnsi="Times New Roman"/>
          <w:spacing w:val="49"/>
          <w:sz w:val="20"/>
          <w:szCs w:val="20"/>
        </w:rPr>
        <w:t xml:space="preserve"> </w:t>
      </w:r>
      <w:r w:rsidRPr="00CD557A">
        <w:rPr>
          <w:rFonts w:ascii="Times New Roman" w:hAnsi="Times New Roman"/>
          <w:i/>
          <w:sz w:val="20"/>
          <w:szCs w:val="20"/>
        </w:rPr>
        <w:t>See</w:t>
      </w:r>
      <w:r w:rsidRPr="00CD557A">
        <w:rPr>
          <w:rFonts w:ascii="Times New Roman" w:hAnsi="Times New Roman"/>
          <w:sz w:val="20"/>
          <w:szCs w:val="20"/>
        </w:rPr>
        <w:t>,</w:t>
      </w:r>
      <w:r w:rsidRPr="00CD557A">
        <w:rPr>
          <w:rFonts w:ascii="Times New Roman" w:hAnsi="Times New Roman"/>
          <w:spacing w:val="-3"/>
          <w:sz w:val="20"/>
          <w:szCs w:val="20"/>
        </w:rPr>
        <w:t xml:space="preserve"> </w:t>
      </w:r>
      <w:r w:rsidRPr="00CD557A">
        <w:rPr>
          <w:rFonts w:ascii="Times New Roman" w:hAnsi="Times New Roman"/>
          <w:i/>
          <w:sz w:val="20"/>
          <w:szCs w:val="20"/>
        </w:rPr>
        <w:t>e.g.</w:t>
      </w:r>
      <w:r w:rsidRPr="00CD557A">
        <w:rPr>
          <w:rFonts w:ascii="Times New Roman" w:hAnsi="Times New Roman"/>
          <w:sz w:val="20"/>
          <w:szCs w:val="20"/>
        </w:rPr>
        <w:t>,</w:t>
      </w:r>
      <w:r w:rsidRPr="00CD557A">
        <w:rPr>
          <w:rFonts w:ascii="Times New Roman" w:hAnsi="Times New Roman"/>
          <w:spacing w:val="-4"/>
          <w:sz w:val="20"/>
          <w:szCs w:val="20"/>
        </w:rPr>
        <w:t xml:space="preserve"> </w:t>
      </w:r>
      <w:r w:rsidRPr="00CD557A">
        <w:rPr>
          <w:rFonts w:ascii="Times New Roman" w:hAnsi="Times New Roman"/>
          <w:spacing w:val="-1"/>
          <w:sz w:val="20"/>
          <w:szCs w:val="20"/>
        </w:rPr>
        <w:t>31</w:t>
      </w:r>
      <w:r w:rsidRPr="00CD557A">
        <w:rPr>
          <w:rFonts w:ascii="Times New Roman" w:hAnsi="Times New Roman"/>
          <w:spacing w:val="-4"/>
          <w:sz w:val="20"/>
          <w:szCs w:val="20"/>
        </w:rPr>
        <w:t xml:space="preserve"> </w:t>
      </w:r>
      <w:r w:rsidRPr="00CD557A">
        <w:rPr>
          <w:rFonts w:ascii="Times New Roman" w:hAnsi="Times New Roman"/>
          <w:spacing w:val="-1"/>
          <w:sz w:val="20"/>
          <w:szCs w:val="20"/>
        </w:rPr>
        <w:t>CFR</w:t>
      </w:r>
      <w:r w:rsidRPr="00CD557A">
        <w:rPr>
          <w:rFonts w:ascii="Times New Roman" w:hAnsi="Times New Roman"/>
          <w:spacing w:val="51"/>
          <w:w w:val="99"/>
          <w:sz w:val="20"/>
          <w:szCs w:val="20"/>
        </w:rPr>
        <w:t xml:space="preserve"> </w:t>
      </w:r>
      <w:r w:rsidRPr="00CD557A">
        <w:rPr>
          <w:rFonts w:ascii="Times New Roman" w:hAnsi="Times New Roman"/>
          <w:sz w:val="20"/>
          <w:szCs w:val="20"/>
        </w:rPr>
        <w:t>1020.100(c)(1)(ii)(B).</w:t>
      </w:r>
    </w:p>
  </w:footnote>
  <w:footnote w:id="55">
    <w:p w14:paraId="380EEA99"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sz w:val="20"/>
          <w:szCs w:val="20"/>
        </w:rPr>
        <w:t>,</w:t>
      </w:r>
      <w:r w:rsidRPr="00CD557A">
        <w:rPr>
          <w:rFonts w:ascii="Times New Roman" w:hAnsi="Times New Roman"/>
          <w:spacing w:val="-4"/>
          <w:sz w:val="20"/>
          <w:szCs w:val="20"/>
        </w:rPr>
        <w:t xml:space="preserve"> </w:t>
      </w:r>
      <w:r w:rsidRPr="00CD557A">
        <w:rPr>
          <w:rFonts w:ascii="Times New Roman" w:hAnsi="Times New Roman"/>
          <w:i/>
          <w:spacing w:val="-1"/>
          <w:sz w:val="20"/>
          <w:szCs w:val="20"/>
        </w:rPr>
        <w:t>e.g.</w:t>
      </w:r>
      <w:r w:rsidRPr="00CD557A">
        <w:rPr>
          <w:rFonts w:ascii="Times New Roman" w:hAnsi="Times New Roman"/>
          <w:spacing w:val="-1"/>
          <w:sz w:val="20"/>
          <w:szCs w:val="20"/>
        </w:rPr>
        <w:t>,</w:t>
      </w:r>
      <w:r w:rsidRPr="00CD557A">
        <w:rPr>
          <w:rFonts w:ascii="Times New Roman" w:hAnsi="Times New Roman"/>
          <w:spacing w:val="-5"/>
          <w:sz w:val="20"/>
          <w:szCs w:val="20"/>
        </w:rPr>
        <w:t xml:space="preserve"> </w:t>
      </w:r>
      <w:r w:rsidRPr="00CD557A">
        <w:rPr>
          <w:rFonts w:ascii="Times New Roman" w:hAnsi="Times New Roman"/>
          <w:spacing w:val="-1"/>
          <w:sz w:val="20"/>
          <w:szCs w:val="20"/>
        </w:rPr>
        <w:t>“Customer</w:t>
      </w:r>
      <w:r w:rsidRPr="00CD557A">
        <w:rPr>
          <w:rFonts w:ascii="Times New Roman" w:hAnsi="Times New Roman"/>
          <w:spacing w:val="-5"/>
          <w:sz w:val="20"/>
          <w:szCs w:val="20"/>
        </w:rPr>
        <w:t xml:space="preserve"> </w:t>
      </w:r>
      <w:r w:rsidRPr="00CD557A">
        <w:rPr>
          <w:rFonts w:ascii="Times New Roman" w:hAnsi="Times New Roman"/>
          <w:sz w:val="20"/>
          <w:szCs w:val="20"/>
        </w:rPr>
        <w:t>Identification</w:t>
      </w:r>
      <w:r w:rsidRPr="00CD557A">
        <w:rPr>
          <w:rFonts w:ascii="Times New Roman" w:hAnsi="Times New Roman"/>
          <w:spacing w:val="-6"/>
          <w:sz w:val="20"/>
          <w:szCs w:val="20"/>
        </w:rPr>
        <w:t xml:space="preserve"> </w:t>
      </w:r>
      <w:r w:rsidRPr="00CD557A">
        <w:rPr>
          <w:rFonts w:ascii="Times New Roman" w:hAnsi="Times New Roman"/>
          <w:spacing w:val="-1"/>
          <w:sz w:val="20"/>
          <w:szCs w:val="20"/>
        </w:rPr>
        <w:t>Programs</w:t>
      </w:r>
      <w:r w:rsidRPr="00CD557A">
        <w:rPr>
          <w:rFonts w:ascii="Times New Roman" w:hAnsi="Times New Roman"/>
          <w:spacing w:val="-3"/>
          <w:sz w:val="20"/>
          <w:szCs w:val="20"/>
        </w:rPr>
        <w:t xml:space="preserve"> </w:t>
      </w:r>
      <w:r w:rsidRPr="00CD557A">
        <w:rPr>
          <w:rFonts w:ascii="Times New Roman" w:hAnsi="Times New Roman"/>
          <w:spacing w:val="-1"/>
          <w:sz w:val="20"/>
          <w:szCs w:val="20"/>
        </w:rPr>
        <w:t>for</w:t>
      </w:r>
      <w:r w:rsidRPr="00CD557A">
        <w:rPr>
          <w:rFonts w:ascii="Times New Roman" w:hAnsi="Times New Roman"/>
          <w:spacing w:val="-5"/>
          <w:sz w:val="20"/>
          <w:szCs w:val="20"/>
        </w:rPr>
        <w:t xml:space="preserve"> </w:t>
      </w:r>
      <w:r w:rsidRPr="00CD557A">
        <w:rPr>
          <w:rFonts w:ascii="Times New Roman" w:hAnsi="Times New Roman"/>
          <w:sz w:val="20"/>
          <w:szCs w:val="20"/>
        </w:rPr>
        <w:t>Broker-Dealers,”</w:t>
      </w:r>
      <w:r w:rsidRPr="00CD557A">
        <w:rPr>
          <w:rFonts w:ascii="Times New Roman" w:hAnsi="Times New Roman"/>
          <w:spacing w:val="-5"/>
          <w:sz w:val="20"/>
          <w:szCs w:val="20"/>
        </w:rPr>
        <w:t xml:space="preserve"> </w:t>
      </w:r>
      <w:r w:rsidRPr="00CD557A">
        <w:rPr>
          <w:rFonts w:ascii="Times New Roman" w:hAnsi="Times New Roman"/>
          <w:sz w:val="20"/>
          <w:szCs w:val="20"/>
        </w:rPr>
        <w:t>68</w:t>
      </w:r>
      <w:r w:rsidRPr="00CD557A">
        <w:rPr>
          <w:rFonts w:ascii="Times New Roman" w:hAnsi="Times New Roman"/>
          <w:spacing w:val="-5"/>
          <w:sz w:val="20"/>
          <w:szCs w:val="20"/>
        </w:rPr>
        <w:t xml:space="preserve"> </w:t>
      </w:r>
      <w:r w:rsidRPr="00CD557A">
        <w:rPr>
          <w:rFonts w:ascii="Times New Roman" w:hAnsi="Times New Roman"/>
          <w:sz w:val="20"/>
          <w:szCs w:val="20"/>
        </w:rPr>
        <w:t>FR</w:t>
      </w:r>
      <w:r w:rsidRPr="00CD557A">
        <w:rPr>
          <w:rFonts w:ascii="Times New Roman" w:hAnsi="Times New Roman"/>
          <w:spacing w:val="-6"/>
          <w:sz w:val="20"/>
          <w:szCs w:val="20"/>
        </w:rPr>
        <w:t xml:space="preserve"> </w:t>
      </w:r>
      <w:r w:rsidRPr="00CD557A">
        <w:rPr>
          <w:rFonts w:ascii="Times New Roman" w:hAnsi="Times New Roman"/>
          <w:sz w:val="20"/>
          <w:szCs w:val="20"/>
        </w:rPr>
        <w:t>at</w:t>
      </w:r>
      <w:r w:rsidRPr="00CD557A">
        <w:rPr>
          <w:rFonts w:ascii="Times New Roman" w:hAnsi="Times New Roman"/>
          <w:spacing w:val="-3"/>
          <w:sz w:val="20"/>
          <w:szCs w:val="20"/>
        </w:rPr>
        <w:t xml:space="preserve"> </w:t>
      </w:r>
      <w:r w:rsidRPr="00CD557A">
        <w:rPr>
          <w:rFonts w:ascii="Times New Roman" w:hAnsi="Times New Roman"/>
          <w:sz w:val="20"/>
          <w:szCs w:val="20"/>
        </w:rPr>
        <w:t>25116</w:t>
      </w:r>
      <w:r w:rsidRPr="00CD557A">
        <w:rPr>
          <w:rFonts w:ascii="Times New Roman" w:hAnsi="Times New Roman"/>
          <w:spacing w:val="-4"/>
          <w:sz w:val="20"/>
          <w:szCs w:val="20"/>
        </w:rPr>
        <w:t xml:space="preserve"> </w:t>
      </w:r>
      <w:r w:rsidRPr="00CD557A">
        <w:rPr>
          <w:rFonts w:ascii="Times New Roman" w:hAnsi="Times New Roman"/>
          <w:sz w:val="20"/>
          <w:szCs w:val="20"/>
        </w:rPr>
        <w:t>n.32.</w:t>
      </w:r>
      <w:r w:rsidRPr="00CD557A">
        <w:rPr>
          <w:rFonts w:ascii="Times New Roman" w:hAnsi="Times New Roman"/>
          <w:spacing w:val="-7"/>
          <w:sz w:val="20"/>
          <w:szCs w:val="20"/>
        </w:rPr>
        <w:t xml:space="preserve"> </w:t>
      </w:r>
      <w:r w:rsidRPr="00CD557A">
        <w:rPr>
          <w:rFonts w:ascii="Times New Roman" w:hAnsi="Times New Roman"/>
          <w:sz w:val="20"/>
          <w:szCs w:val="20"/>
        </w:rPr>
        <w:t>(May</w:t>
      </w:r>
      <w:r w:rsidRPr="00CD557A">
        <w:rPr>
          <w:rFonts w:ascii="Times New Roman" w:hAnsi="Times New Roman"/>
          <w:spacing w:val="-9"/>
          <w:sz w:val="20"/>
          <w:szCs w:val="20"/>
        </w:rPr>
        <w:t xml:space="preserve"> </w:t>
      </w:r>
      <w:r w:rsidRPr="00CD557A">
        <w:rPr>
          <w:rFonts w:ascii="Times New Roman" w:hAnsi="Times New Roman"/>
          <w:sz w:val="20"/>
          <w:szCs w:val="20"/>
        </w:rPr>
        <w:t>9,</w:t>
      </w:r>
      <w:r w:rsidRPr="00CD557A">
        <w:rPr>
          <w:rFonts w:ascii="Times New Roman" w:hAnsi="Times New Roman"/>
          <w:spacing w:val="-5"/>
          <w:sz w:val="20"/>
          <w:szCs w:val="20"/>
        </w:rPr>
        <w:t xml:space="preserve"> </w:t>
      </w:r>
      <w:r w:rsidRPr="00CD557A">
        <w:rPr>
          <w:rFonts w:ascii="Times New Roman" w:hAnsi="Times New Roman"/>
          <w:sz w:val="20"/>
          <w:szCs w:val="20"/>
        </w:rPr>
        <w:t>2003).</w:t>
      </w:r>
    </w:p>
  </w:footnote>
  <w:footnote w:id="56">
    <w:p w14:paraId="2F4AB3D8"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Federal</w:t>
      </w:r>
      <w:r w:rsidRPr="00CD557A">
        <w:rPr>
          <w:rFonts w:ascii="Times New Roman" w:hAnsi="Times New Roman"/>
          <w:spacing w:val="-8"/>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8"/>
          <w:sz w:val="20"/>
          <w:szCs w:val="20"/>
        </w:rPr>
        <w:t xml:space="preserve"> </w:t>
      </w:r>
      <w:r w:rsidRPr="00CD557A">
        <w:rPr>
          <w:rFonts w:ascii="Times New Roman" w:hAnsi="Times New Roman"/>
          <w:spacing w:val="-1"/>
          <w:sz w:val="20"/>
          <w:szCs w:val="20"/>
        </w:rPr>
        <w:t>Institutions</w:t>
      </w:r>
      <w:r w:rsidRPr="00CD557A">
        <w:rPr>
          <w:rFonts w:ascii="Times New Roman" w:hAnsi="Times New Roman"/>
          <w:spacing w:val="-9"/>
          <w:sz w:val="20"/>
          <w:szCs w:val="20"/>
        </w:rPr>
        <w:t xml:space="preserve"> </w:t>
      </w:r>
      <w:r w:rsidRPr="00CD557A">
        <w:rPr>
          <w:rFonts w:ascii="Times New Roman" w:hAnsi="Times New Roman"/>
          <w:spacing w:val="-1"/>
          <w:sz w:val="20"/>
          <w:szCs w:val="20"/>
        </w:rPr>
        <w:t>Examination</w:t>
      </w:r>
      <w:r w:rsidRPr="00CD557A">
        <w:rPr>
          <w:rFonts w:ascii="Times New Roman" w:hAnsi="Times New Roman"/>
          <w:spacing w:val="-9"/>
          <w:sz w:val="20"/>
          <w:szCs w:val="20"/>
        </w:rPr>
        <w:t xml:space="preserve"> </w:t>
      </w:r>
      <w:r w:rsidRPr="00CD557A">
        <w:rPr>
          <w:rFonts w:ascii="Times New Roman" w:hAnsi="Times New Roman"/>
          <w:sz w:val="20"/>
          <w:szCs w:val="20"/>
        </w:rPr>
        <w:t>Council,</w:t>
      </w:r>
      <w:r w:rsidRPr="00CD557A">
        <w:rPr>
          <w:rFonts w:ascii="Times New Roman" w:hAnsi="Times New Roman"/>
          <w:spacing w:val="-4"/>
          <w:sz w:val="20"/>
          <w:szCs w:val="20"/>
        </w:rPr>
        <w:t xml:space="preserve"> </w:t>
      </w:r>
      <w:r w:rsidRPr="00CD557A">
        <w:rPr>
          <w:rFonts w:ascii="Times New Roman" w:hAnsi="Times New Roman"/>
          <w:i/>
          <w:sz w:val="20"/>
          <w:szCs w:val="20"/>
        </w:rPr>
        <w:t>Bank</w:t>
      </w:r>
      <w:r w:rsidRPr="00CD557A">
        <w:rPr>
          <w:rFonts w:ascii="Times New Roman" w:hAnsi="Times New Roman"/>
          <w:i/>
          <w:spacing w:val="-8"/>
          <w:sz w:val="20"/>
          <w:szCs w:val="20"/>
        </w:rPr>
        <w:t xml:space="preserve"> </w:t>
      </w:r>
      <w:r w:rsidRPr="00CD557A">
        <w:rPr>
          <w:rFonts w:ascii="Times New Roman" w:hAnsi="Times New Roman"/>
          <w:i/>
          <w:spacing w:val="-1"/>
          <w:sz w:val="20"/>
          <w:szCs w:val="20"/>
        </w:rPr>
        <w:t>Secrecy</w:t>
      </w:r>
      <w:r w:rsidRPr="00CD557A">
        <w:rPr>
          <w:rFonts w:ascii="Times New Roman" w:hAnsi="Times New Roman"/>
          <w:i/>
          <w:spacing w:val="-8"/>
          <w:sz w:val="20"/>
          <w:szCs w:val="20"/>
        </w:rPr>
        <w:t xml:space="preserve"> </w:t>
      </w:r>
      <w:r w:rsidRPr="00CD557A">
        <w:rPr>
          <w:rFonts w:ascii="Times New Roman" w:hAnsi="Times New Roman"/>
          <w:i/>
          <w:sz w:val="20"/>
          <w:szCs w:val="20"/>
        </w:rPr>
        <w:t>Act/Anti-Money</w:t>
      </w:r>
      <w:r w:rsidRPr="00CD557A">
        <w:rPr>
          <w:rFonts w:ascii="Times New Roman" w:hAnsi="Times New Roman"/>
          <w:i/>
          <w:spacing w:val="-8"/>
          <w:sz w:val="20"/>
          <w:szCs w:val="20"/>
        </w:rPr>
        <w:t xml:space="preserve"> </w:t>
      </w:r>
      <w:r w:rsidRPr="00CD557A">
        <w:rPr>
          <w:rFonts w:ascii="Times New Roman" w:hAnsi="Times New Roman"/>
          <w:i/>
          <w:sz w:val="20"/>
          <w:szCs w:val="20"/>
        </w:rPr>
        <w:t>Laundering</w:t>
      </w:r>
      <w:r w:rsidRPr="00CD557A">
        <w:rPr>
          <w:rFonts w:ascii="Times New Roman" w:hAnsi="Times New Roman"/>
          <w:i/>
          <w:spacing w:val="82"/>
          <w:w w:val="99"/>
          <w:sz w:val="20"/>
          <w:szCs w:val="20"/>
        </w:rPr>
        <w:t xml:space="preserve"> </w:t>
      </w:r>
      <w:r w:rsidRPr="00CD557A">
        <w:rPr>
          <w:rFonts w:ascii="Times New Roman" w:hAnsi="Times New Roman"/>
          <w:i/>
          <w:sz w:val="20"/>
          <w:szCs w:val="20"/>
        </w:rPr>
        <w:t>Examination</w:t>
      </w:r>
      <w:r w:rsidRPr="00CD557A">
        <w:rPr>
          <w:rFonts w:ascii="Times New Roman" w:hAnsi="Times New Roman"/>
          <w:i/>
          <w:spacing w:val="-7"/>
          <w:sz w:val="20"/>
          <w:szCs w:val="20"/>
        </w:rPr>
        <w:t xml:space="preserve"> </w:t>
      </w:r>
      <w:r w:rsidRPr="00CD557A">
        <w:rPr>
          <w:rFonts w:ascii="Times New Roman" w:hAnsi="Times New Roman"/>
          <w:i/>
          <w:sz w:val="20"/>
          <w:szCs w:val="20"/>
        </w:rPr>
        <w:t>Manual</w:t>
      </w:r>
      <w:r w:rsidRPr="00CD557A">
        <w:rPr>
          <w:rFonts w:ascii="Times New Roman" w:hAnsi="Times New Roman"/>
          <w:i/>
          <w:spacing w:val="-8"/>
          <w:sz w:val="20"/>
          <w:szCs w:val="20"/>
        </w:rPr>
        <w:t xml:space="preserve"> </w:t>
      </w:r>
      <w:r w:rsidRPr="00CD557A">
        <w:rPr>
          <w:rFonts w:ascii="Times New Roman" w:hAnsi="Times New Roman"/>
          <w:sz w:val="20"/>
          <w:szCs w:val="20"/>
        </w:rPr>
        <w:t>281</w:t>
      </w:r>
      <w:r w:rsidRPr="00CD557A">
        <w:rPr>
          <w:rFonts w:ascii="Times New Roman" w:hAnsi="Times New Roman"/>
          <w:spacing w:val="-8"/>
          <w:sz w:val="20"/>
          <w:szCs w:val="20"/>
        </w:rPr>
        <w:t xml:space="preserve"> </w:t>
      </w:r>
      <w:r w:rsidRPr="00CD557A">
        <w:rPr>
          <w:rFonts w:ascii="Times New Roman" w:hAnsi="Times New Roman"/>
          <w:sz w:val="20"/>
          <w:szCs w:val="20"/>
        </w:rPr>
        <w:t>(2014)</w:t>
      </w:r>
      <w:r w:rsidRPr="00CD557A">
        <w:rPr>
          <w:rFonts w:ascii="Times New Roman" w:hAnsi="Times New Roman"/>
          <w:spacing w:val="-8"/>
          <w:sz w:val="20"/>
          <w:szCs w:val="20"/>
        </w:rPr>
        <w:t xml:space="preserve"> </w:t>
      </w:r>
      <w:r w:rsidRPr="00CD557A">
        <w:rPr>
          <w:rFonts w:ascii="Times New Roman" w:hAnsi="Times New Roman"/>
          <w:spacing w:val="-1"/>
          <w:sz w:val="20"/>
          <w:szCs w:val="20"/>
        </w:rPr>
        <w:t>(FFIEC</w:t>
      </w:r>
      <w:r w:rsidRPr="00CD557A">
        <w:rPr>
          <w:rFonts w:ascii="Times New Roman" w:hAnsi="Times New Roman"/>
          <w:spacing w:val="-9"/>
          <w:sz w:val="20"/>
          <w:szCs w:val="20"/>
        </w:rPr>
        <w:t xml:space="preserve"> </w:t>
      </w:r>
      <w:r w:rsidRPr="00CD557A">
        <w:rPr>
          <w:rFonts w:ascii="Times New Roman" w:hAnsi="Times New Roman"/>
          <w:spacing w:val="-1"/>
          <w:sz w:val="20"/>
          <w:szCs w:val="20"/>
        </w:rPr>
        <w:t>Manual).</w:t>
      </w:r>
    </w:p>
  </w:footnote>
  <w:footnote w:id="57">
    <w:p w14:paraId="5FE22B27"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3"/>
          <w:sz w:val="20"/>
          <w:szCs w:val="20"/>
        </w:rPr>
        <w:t xml:space="preserve"> </w:t>
      </w:r>
      <w:r w:rsidRPr="00CD557A">
        <w:rPr>
          <w:rFonts w:ascii="Times New Roman" w:hAnsi="Times New Roman"/>
          <w:sz w:val="20"/>
          <w:szCs w:val="20"/>
        </w:rPr>
        <w:t>also</w:t>
      </w:r>
      <w:r w:rsidRPr="00CD557A">
        <w:rPr>
          <w:rFonts w:ascii="Times New Roman" w:hAnsi="Times New Roman"/>
          <w:spacing w:val="-4"/>
          <w:sz w:val="20"/>
          <w:szCs w:val="20"/>
        </w:rPr>
        <w:t xml:space="preserve"> </w:t>
      </w:r>
      <w:r w:rsidRPr="00CD557A">
        <w:rPr>
          <w:rFonts w:ascii="Times New Roman" w:hAnsi="Times New Roman"/>
          <w:sz w:val="20"/>
          <w:szCs w:val="20"/>
        </w:rPr>
        <w:t>understands</w:t>
      </w:r>
      <w:r w:rsidRPr="00CD557A">
        <w:rPr>
          <w:rFonts w:ascii="Times New Roman" w:hAnsi="Times New Roman"/>
          <w:spacing w:val="-4"/>
          <w:sz w:val="20"/>
          <w:szCs w:val="20"/>
        </w:rPr>
        <w:t xml:space="preserve"> </w:t>
      </w:r>
      <w:r w:rsidRPr="00CD557A">
        <w:rPr>
          <w:rFonts w:ascii="Times New Roman" w:hAnsi="Times New Roman"/>
          <w:sz w:val="20"/>
          <w:szCs w:val="20"/>
        </w:rPr>
        <w:t>that</w:t>
      </w:r>
      <w:r w:rsidRPr="00CD557A">
        <w:rPr>
          <w:rFonts w:ascii="Times New Roman" w:hAnsi="Times New Roman"/>
          <w:spacing w:val="-2"/>
          <w:sz w:val="20"/>
          <w:szCs w:val="20"/>
        </w:rPr>
        <w:t xml:space="preserve"> </w:t>
      </w:r>
      <w:r w:rsidRPr="00CD557A">
        <w:rPr>
          <w:rFonts w:ascii="Times New Roman" w:hAnsi="Times New Roman"/>
          <w:sz w:val="20"/>
          <w:szCs w:val="20"/>
        </w:rPr>
        <w:t>in</w:t>
      </w:r>
      <w:r w:rsidRPr="00CD557A">
        <w:rPr>
          <w:rFonts w:ascii="Times New Roman" w:hAnsi="Times New Roman"/>
          <w:spacing w:val="-6"/>
          <w:sz w:val="20"/>
          <w:szCs w:val="20"/>
        </w:rPr>
        <w:t xml:space="preserve"> </w:t>
      </w:r>
      <w:r w:rsidRPr="00CD557A">
        <w:rPr>
          <w:rFonts w:ascii="Times New Roman" w:hAnsi="Times New Roman"/>
          <w:sz w:val="20"/>
          <w:szCs w:val="20"/>
        </w:rPr>
        <w:t>order</w:t>
      </w:r>
      <w:r w:rsidRPr="00CD557A">
        <w:rPr>
          <w:rFonts w:ascii="Times New Roman" w:hAnsi="Times New Roman"/>
          <w:spacing w:val="-2"/>
          <w:sz w:val="20"/>
          <w:szCs w:val="20"/>
        </w:rPr>
        <w:t xml:space="preserve"> </w:t>
      </w:r>
      <w:r w:rsidRPr="00CD557A">
        <w:rPr>
          <w:rFonts w:ascii="Times New Roman" w:hAnsi="Times New Roman"/>
          <w:sz w:val="20"/>
          <w:szCs w:val="20"/>
        </w:rPr>
        <w:t>to</w:t>
      </w:r>
      <w:r w:rsidRPr="00CD557A">
        <w:rPr>
          <w:rFonts w:ascii="Times New Roman" w:hAnsi="Times New Roman"/>
          <w:spacing w:val="-3"/>
          <w:sz w:val="20"/>
          <w:szCs w:val="20"/>
        </w:rPr>
        <w:t xml:space="preserve"> </w:t>
      </w:r>
      <w:r w:rsidRPr="00CD557A">
        <w:rPr>
          <w:rFonts w:ascii="Times New Roman" w:hAnsi="Times New Roman"/>
          <w:spacing w:val="-1"/>
          <w:sz w:val="20"/>
          <w:szCs w:val="20"/>
        </w:rPr>
        <w:t>engage</w:t>
      </w:r>
      <w:r w:rsidRPr="00CD557A">
        <w:rPr>
          <w:rFonts w:ascii="Times New Roman" w:hAnsi="Times New Roman"/>
          <w:spacing w:val="-4"/>
          <w:sz w:val="20"/>
          <w:szCs w:val="20"/>
        </w:rPr>
        <w:t xml:space="preserve"> </w:t>
      </w:r>
      <w:r w:rsidRPr="00CD557A">
        <w:rPr>
          <w:rFonts w:ascii="Times New Roman" w:hAnsi="Times New Roman"/>
          <w:sz w:val="20"/>
          <w:szCs w:val="20"/>
        </w:rPr>
        <w:t>in</w:t>
      </w:r>
      <w:r w:rsidRPr="00CD557A">
        <w:rPr>
          <w:rFonts w:ascii="Times New Roman" w:hAnsi="Times New Roman"/>
          <w:spacing w:val="-5"/>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business</w:t>
      </w:r>
      <w:r w:rsidRPr="00CD557A">
        <w:rPr>
          <w:rFonts w:ascii="Times New Roman" w:hAnsi="Times New Roman"/>
          <w:spacing w:val="-4"/>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pacing w:val="-1"/>
          <w:sz w:val="20"/>
          <w:szCs w:val="20"/>
        </w:rPr>
        <w:t>acting</w:t>
      </w:r>
      <w:r w:rsidRPr="00CD557A">
        <w:rPr>
          <w:rFonts w:ascii="Times New Roman" w:hAnsi="Times New Roman"/>
          <w:spacing w:val="-5"/>
          <w:sz w:val="20"/>
          <w:szCs w:val="20"/>
        </w:rPr>
        <w:t xml:space="preserve"> </w:t>
      </w:r>
      <w:r w:rsidRPr="00CD557A">
        <w:rPr>
          <w:rFonts w:ascii="Times New Roman" w:hAnsi="Times New Roman"/>
          <w:spacing w:val="1"/>
          <w:sz w:val="20"/>
          <w:szCs w:val="20"/>
        </w:rPr>
        <w:t>as</w:t>
      </w:r>
      <w:r w:rsidRPr="00CD557A">
        <w:rPr>
          <w:rFonts w:ascii="Times New Roman" w:hAnsi="Times New Roman"/>
          <w:spacing w:val="-4"/>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pacing w:val="-1"/>
          <w:sz w:val="20"/>
          <w:szCs w:val="20"/>
        </w:rPr>
        <w:t>trustee,</w:t>
      </w:r>
      <w:r w:rsidRPr="00CD557A">
        <w:rPr>
          <w:rFonts w:ascii="Times New Roman" w:hAnsi="Times New Roman"/>
          <w:spacing w:val="-2"/>
          <w:sz w:val="20"/>
          <w:szCs w:val="20"/>
        </w:rPr>
        <w:t xml:space="preserve"> </w:t>
      </w:r>
      <w:r w:rsidRPr="00CD557A">
        <w:rPr>
          <w:rFonts w:ascii="Times New Roman" w:hAnsi="Times New Roman"/>
          <w:sz w:val="20"/>
          <w:szCs w:val="20"/>
        </w:rPr>
        <w:t>it</w:t>
      </w:r>
      <w:r w:rsidRPr="00CD557A">
        <w:rPr>
          <w:rFonts w:ascii="Times New Roman" w:hAnsi="Times New Roman"/>
          <w:spacing w:val="-5"/>
          <w:sz w:val="20"/>
          <w:szCs w:val="20"/>
        </w:rPr>
        <w:t xml:space="preserve"> </w:t>
      </w:r>
      <w:r w:rsidRPr="00CD557A">
        <w:rPr>
          <w:rFonts w:ascii="Times New Roman" w:hAnsi="Times New Roman"/>
          <w:spacing w:val="1"/>
          <w:sz w:val="20"/>
          <w:szCs w:val="20"/>
        </w:rPr>
        <w:t>is</w:t>
      </w:r>
      <w:r w:rsidRPr="00CD557A">
        <w:rPr>
          <w:rFonts w:ascii="Times New Roman" w:hAnsi="Times New Roman"/>
          <w:spacing w:val="-3"/>
          <w:sz w:val="20"/>
          <w:szCs w:val="20"/>
        </w:rPr>
        <w:t xml:space="preserve"> </w:t>
      </w:r>
      <w:r w:rsidRPr="00CD557A">
        <w:rPr>
          <w:rFonts w:ascii="Times New Roman" w:hAnsi="Times New Roman"/>
          <w:sz w:val="20"/>
          <w:szCs w:val="20"/>
        </w:rPr>
        <w:t>necessary</w:t>
      </w:r>
      <w:r w:rsidRPr="00CD557A">
        <w:rPr>
          <w:rFonts w:ascii="Times New Roman" w:hAnsi="Times New Roman"/>
          <w:spacing w:val="-4"/>
          <w:sz w:val="20"/>
          <w:szCs w:val="20"/>
        </w:rPr>
        <w:t xml:space="preserve"> </w:t>
      </w:r>
      <w:r w:rsidRPr="00CD557A">
        <w:rPr>
          <w:rFonts w:ascii="Times New Roman" w:hAnsi="Times New Roman"/>
          <w:spacing w:val="-1"/>
          <w:sz w:val="20"/>
          <w:szCs w:val="20"/>
        </w:rPr>
        <w:t>for</w:t>
      </w:r>
      <w:r w:rsidRPr="00CD557A">
        <w:rPr>
          <w:rFonts w:ascii="Times New Roman" w:hAnsi="Times New Roman"/>
          <w:spacing w:val="-4"/>
          <w:sz w:val="20"/>
          <w:szCs w:val="20"/>
        </w:rPr>
        <w:t xml:space="preserve"> </w:t>
      </w:r>
      <w:r w:rsidRPr="00CD557A">
        <w:rPr>
          <w:rFonts w:ascii="Times New Roman" w:hAnsi="Times New Roman"/>
          <w:sz w:val="20"/>
          <w:szCs w:val="20"/>
        </w:rPr>
        <w:t>a</w:t>
      </w:r>
      <w:r w:rsidRPr="00CD557A">
        <w:rPr>
          <w:rFonts w:ascii="Times New Roman" w:hAnsi="Times New Roman"/>
          <w:spacing w:val="50"/>
          <w:w w:val="99"/>
          <w:sz w:val="20"/>
          <w:szCs w:val="20"/>
        </w:rPr>
        <w:t xml:space="preserve"> </w:t>
      </w:r>
      <w:r w:rsidRPr="00CD557A">
        <w:rPr>
          <w:rFonts w:ascii="Times New Roman" w:hAnsi="Times New Roman"/>
          <w:spacing w:val="-1"/>
          <w:sz w:val="20"/>
          <w:szCs w:val="20"/>
        </w:rPr>
        <w:t>trust</w:t>
      </w:r>
      <w:r w:rsidRPr="00CD557A">
        <w:rPr>
          <w:rFonts w:ascii="Times New Roman" w:hAnsi="Times New Roman"/>
          <w:spacing w:val="-6"/>
          <w:sz w:val="20"/>
          <w:szCs w:val="20"/>
        </w:rPr>
        <w:t xml:space="preserve"> </w:t>
      </w:r>
      <w:r w:rsidRPr="00CD557A">
        <w:rPr>
          <w:rFonts w:ascii="Times New Roman" w:hAnsi="Times New Roman"/>
          <w:sz w:val="20"/>
          <w:szCs w:val="20"/>
        </w:rPr>
        <w:t>company</w:t>
      </w:r>
      <w:r w:rsidRPr="00CD557A">
        <w:rPr>
          <w:rFonts w:ascii="Times New Roman" w:hAnsi="Times New Roman"/>
          <w:spacing w:val="-9"/>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z w:val="20"/>
          <w:szCs w:val="20"/>
        </w:rPr>
        <w:t>be</w:t>
      </w:r>
      <w:r w:rsidRPr="00CD557A">
        <w:rPr>
          <w:rFonts w:ascii="Times New Roman" w:hAnsi="Times New Roman"/>
          <w:spacing w:val="-3"/>
          <w:sz w:val="20"/>
          <w:szCs w:val="20"/>
        </w:rPr>
        <w:t xml:space="preserve"> </w:t>
      </w:r>
      <w:r w:rsidRPr="00CD557A">
        <w:rPr>
          <w:rFonts w:ascii="Times New Roman" w:hAnsi="Times New Roman"/>
          <w:sz w:val="20"/>
          <w:szCs w:val="20"/>
        </w:rPr>
        <w:t>Federally-</w:t>
      </w:r>
      <w:r w:rsidRPr="00CD557A">
        <w:rPr>
          <w:rFonts w:ascii="Times New Roman" w:hAnsi="Times New Roman"/>
          <w:spacing w:val="-4"/>
          <w:sz w:val="20"/>
          <w:szCs w:val="20"/>
        </w:rPr>
        <w:t xml:space="preserve"> </w:t>
      </w:r>
      <w:r w:rsidRPr="00CD557A">
        <w:rPr>
          <w:rFonts w:ascii="Times New Roman" w:hAnsi="Times New Roman"/>
          <w:sz w:val="20"/>
          <w:szCs w:val="20"/>
        </w:rPr>
        <w:t>or</w:t>
      </w:r>
      <w:r w:rsidRPr="00CD557A">
        <w:rPr>
          <w:rFonts w:ascii="Times New Roman" w:hAnsi="Times New Roman"/>
          <w:spacing w:val="-4"/>
          <w:sz w:val="20"/>
          <w:szCs w:val="20"/>
        </w:rPr>
        <w:t xml:space="preserve"> </w:t>
      </w:r>
      <w:r w:rsidRPr="00CD557A">
        <w:rPr>
          <w:rFonts w:ascii="Times New Roman" w:hAnsi="Times New Roman"/>
          <w:spacing w:val="-1"/>
          <w:sz w:val="20"/>
          <w:szCs w:val="20"/>
        </w:rPr>
        <w:t>State-chartered.</w:t>
      </w:r>
      <w:r w:rsidRPr="00CD557A">
        <w:rPr>
          <w:rFonts w:ascii="Times New Roman" w:hAnsi="Times New Roman"/>
          <w:spacing w:val="40"/>
          <w:sz w:val="20"/>
          <w:szCs w:val="20"/>
        </w:rPr>
        <w:t xml:space="preserve"> </w:t>
      </w:r>
      <w:r w:rsidRPr="00CD557A">
        <w:rPr>
          <w:rFonts w:ascii="Times New Roman" w:hAnsi="Times New Roman"/>
          <w:sz w:val="20"/>
          <w:szCs w:val="20"/>
        </w:rPr>
        <w:t>Such</w:t>
      </w:r>
      <w:r w:rsidRPr="00CD557A">
        <w:rPr>
          <w:rFonts w:ascii="Times New Roman" w:hAnsi="Times New Roman"/>
          <w:spacing w:val="-6"/>
          <w:sz w:val="20"/>
          <w:szCs w:val="20"/>
        </w:rPr>
        <w:t xml:space="preserve"> </w:t>
      </w:r>
      <w:r w:rsidRPr="00CD557A">
        <w:rPr>
          <w:rFonts w:ascii="Times New Roman" w:hAnsi="Times New Roman"/>
          <w:sz w:val="20"/>
          <w:szCs w:val="20"/>
        </w:rPr>
        <w:t>entities</w:t>
      </w:r>
      <w:r w:rsidRPr="00CD557A">
        <w:rPr>
          <w:rFonts w:ascii="Times New Roman" w:hAnsi="Times New Roman"/>
          <w:spacing w:val="-4"/>
          <w:sz w:val="20"/>
          <w:szCs w:val="20"/>
        </w:rPr>
        <w:t xml:space="preserve"> </w:t>
      </w:r>
      <w:r w:rsidRPr="00CD557A">
        <w:rPr>
          <w:rFonts w:ascii="Times New Roman" w:hAnsi="Times New Roman"/>
          <w:sz w:val="20"/>
          <w:szCs w:val="20"/>
        </w:rPr>
        <w:t>are</w:t>
      </w:r>
      <w:r w:rsidRPr="00CD557A">
        <w:rPr>
          <w:rFonts w:ascii="Times New Roman" w:hAnsi="Times New Roman"/>
          <w:spacing w:val="-5"/>
          <w:sz w:val="20"/>
          <w:szCs w:val="20"/>
        </w:rPr>
        <w:t xml:space="preserve"> </w:t>
      </w:r>
      <w:r w:rsidRPr="00CD557A">
        <w:rPr>
          <w:rFonts w:ascii="Times New Roman" w:hAnsi="Times New Roman"/>
          <w:sz w:val="20"/>
          <w:szCs w:val="20"/>
        </w:rPr>
        <w:t>subject</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z w:val="20"/>
          <w:szCs w:val="20"/>
        </w:rPr>
        <w:t>BSA</w:t>
      </w:r>
      <w:r w:rsidRPr="00CD557A">
        <w:rPr>
          <w:rFonts w:ascii="Times New Roman" w:hAnsi="Times New Roman"/>
          <w:spacing w:val="-8"/>
          <w:sz w:val="20"/>
          <w:szCs w:val="20"/>
        </w:rPr>
        <w:t xml:space="preserve"> </w:t>
      </w:r>
      <w:r w:rsidRPr="00CD557A">
        <w:rPr>
          <w:rFonts w:ascii="Times New Roman" w:hAnsi="Times New Roman"/>
          <w:sz w:val="20"/>
          <w:szCs w:val="20"/>
        </w:rPr>
        <w:t>obligations,</w:t>
      </w:r>
      <w:r w:rsidRPr="00CD557A">
        <w:rPr>
          <w:rFonts w:ascii="Times New Roman" w:hAnsi="Times New Roman"/>
          <w:spacing w:val="-2"/>
          <w:sz w:val="20"/>
          <w:szCs w:val="20"/>
        </w:rPr>
        <w:t xml:space="preserve"> </w:t>
      </w:r>
      <w:r w:rsidRPr="00CD557A">
        <w:rPr>
          <w:rFonts w:ascii="Times New Roman" w:hAnsi="Times New Roman"/>
          <w:spacing w:val="-1"/>
          <w:sz w:val="20"/>
          <w:szCs w:val="20"/>
        </w:rPr>
        <w:t>which</w:t>
      </w:r>
      <w:r w:rsidRPr="00CD557A">
        <w:rPr>
          <w:rFonts w:ascii="Times New Roman" w:hAnsi="Times New Roman"/>
          <w:spacing w:val="66"/>
          <w:w w:val="99"/>
          <w:sz w:val="20"/>
          <w:szCs w:val="20"/>
        </w:rPr>
        <w:t xml:space="preserve"> </w:t>
      </w:r>
      <w:r w:rsidRPr="00CD557A">
        <w:rPr>
          <w:rFonts w:ascii="Times New Roman" w:hAnsi="Times New Roman"/>
          <w:spacing w:val="-1"/>
          <w:sz w:val="20"/>
          <w:szCs w:val="20"/>
        </w:rPr>
        <w:t>reduces</w:t>
      </w:r>
      <w:r w:rsidRPr="00CD557A">
        <w:rPr>
          <w:rFonts w:ascii="Times New Roman" w:hAnsi="Times New Roman"/>
          <w:spacing w:val="-6"/>
          <w:sz w:val="20"/>
          <w:szCs w:val="20"/>
        </w:rPr>
        <w:t xml:space="preserve"> </w:t>
      </w:r>
      <w:r w:rsidRPr="00CD557A">
        <w:rPr>
          <w:rFonts w:ascii="Times New Roman" w:hAnsi="Times New Roman"/>
          <w:spacing w:val="-1"/>
          <w:sz w:val="20"/>
          <w:szCs w:val="20"/>
        </w:rPr>
        <w:t>the AML</w:t>
      </w:r>
      <w:r w:rsidRPr="00CD557A">
        <w:rPr>
          <w:rFonts w:ascii="Times New Roman" w:hAnsi="Times New Roman"/>
          <w:spacing w:val="-7"/>
          <w:sz w:val="20"/>
          <w:szCs w:val="20"/>
        </w:rPr>
        <w:t xml:space="preserve"> </w:t>
      </w:r>
      <w:r w:rsidRPr="00CD557A">
        <w:rPr>
          <w:rFonts w:ascii="Times New Roman" w:hAnsi="Times New Roman"/>
          <w:sz w:val="20"/>
          <w:szCs w:val="20"/>
        </w:rPr>
        <w:t>risk</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3"/>
          <w:sz w:val="20"/>
          <w:szCs w:val="20"/>
        </w:rPr>
        <w:t xml:space="preserve"> </w:t>
      </w:r>
      <w:r w:rsidRPr="00CD557A">
        <w:rPr>
          <w:rFonts w:ascii="Times New Roman" w:hAnsi="Times New Roman"/>
          <w:spacing w:val="-1"/>
          <w:sz w:val="20"/>
          <w:szCs w:val="20"/>
        </w:rPr>
        <w:t>such</w:t>
      </w:r>
      <w:r w:rsidRPr="00CD557A">
        <w:rPr>
          <w:rFonts w:ascii="Times New Roman" w:hAnsi="Times New Roman"/>
          <w:spacing w:val="-4"/>
          <w:sz w:val="20"/>
          <w:szCs w:val="20"/>
        </w:rPr>
        <w:t xml:space="preserve"> </w:t>
      </w:r>
      <w:r w:rsidRPr="00CD557A">
        <w:rPr>
          <w:rFonts w:ascii="Times New Roman" w:hAnsi="Times New Roman"/>
          <w:spacing w:val="-1"/>
          <w:sz w:val="20"/>
          <w:szCs w:val="20"/>
        </w:rPr>
        <w:t>trusts.</w:t>
      </w:r>
    </w:p>
  </w:footnote>
  <w:footnote w:id="58">
    <w:p w14:paraId="029E4E2A"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Also</w:t>
      </w:r>
      <w:r w:rsidRPr="00CD557A">
        <w:rPr>
          <w:rFonts w:ascii="Times New Roman" w:hAnsi="Times New Roman"/>
          <w:spacing w:val="-3"/>
          <w:sz w:val="20"/>
          <w:szCs w:val="20"/>
        </w:rPr>
        <w:t xml:space="preserve"> </w:t>
      </w:r>
      <w:r w:rsidRPr="00CD557A">
        <w:rPr>
          <w:rFonts w:ascii="Times New Roman" w:hAnsi="Times New Roman"/>
          <w:spacing w:val="-1"/>
          <w:sz w:val="20"/>
          <w:szCs w:val="20"/>
        </w:rPr>
        <w:t>not</w:t>
      </w:r>
      <w:r w:rsidRPr="00CD557A">
        <w:rPr>
          <w:rFonts w:ascii="Times New Roman" w:hAnsi="Times New Roman"/>
          <w:spacing w:val="-4"/>
          <w:sz w:val="20"/>
          <w:szCs w:val="20"/>
        </w:rPr>
        <w:t xml:space="preserve"> </w:t>
      </w:r>
      <w:r w:rsidRPr="00CD557A">
        <w:rPr>
          <w:rFonts w:ascii="Times New Roman" w:hAnsi="Times New Roman"/>
          <w:sz w:val="20"/>
          <w:szCs w:val="20"/>
        </w:rPr>
        <w:t>covered</w:t>
      </w:r>
      <w:r w:rsidRPr="00CD557A">
        <w:rPr>
          <w:rFonts w:ascii="Times New Roman" w:hAnsi="Times New Roman"/>
          <w:spacing w:val="-3"/>
          <w:sz w:val="20"/>
          <w:szCs w:val="20"/>
        </w:rPr>
        <w:t xml:space="preserve"> </w:t>
      </w:r>
      <w:r w:rsidRPr="00CD557A">
        <w:rPr>
          <w:rFonts w:ascii="Times New Roman" w:hAnsi="Times New Roman"/>
          <w:sz w:val="20"/>
          <w:szCs w:val="20"/>
        </w:rPr>
        <w:t>by</w:t>
      </w:r>
      <w:r w:rsidRPr="00CD557A">
        <w:rPr>
          <w:rFonts w:ascii="Times New Roman" w:hAnsi="Times New Roman"/>
          <w:spacing w:val="-7"/>
          <w:sz w:val="20"/>
          <w:szCs w:val="20"/>
        </w:rPr>
        <w:t xml:space="preserve"> </w:t>
      </w:r>
      <w:r w:rsidRPr="00CD557A">
        <w:rPr>
          <w:rFonts w:ascii="Times New Roman" w:hAnsi="Times New Roman"/>
          <w:sz w:val="20"/>
          <w:szCs w:val="20"/>
        </w:rPr>
        <w:t>the</w:t>
      </w:r>
      <w:r w:rsidRPr="00CD557A">
        <w:rPr>
          <w:rFonts w:ascii="Times New Roman" w:hAnsi="Times New Roman"/>
          <w:spacing w:val="-1"/>
          <w:sz w:val="20"/>
          <w:szCs w:val="20"/>
        </w:rPr>
        <w:t xml:space="preserve"> final</w:t>
      </w:r>
      <w:r w:rsidRPr="00CD557A">
        <w:rPr>
          <w:rFonts w:ascii="Times New Roman" w:hAnsi="Times New Roman"/>
          <w:spacing w:val="-5"/>
          <w:sz w:val="20"/>
          <w:szCs w:val="20"/>
        </w:rPr>
        <w:t xml:space="preserve"> </w:t>
      </w:r>
      <w:r w:rsidRPr="00CD557A">
        <w:rPr>
          <w:rFonts w:ascii="Times New Roman" w:hAnsi="Times New Roman"/>
          <w:spacing w:val="-1"/>
          <w:sz w:val="20"/>
          <w:szCs w:val="20"/>
        </w:rPr>
        <w:t>rule</w:t>
      </w:r>
      <w:r w:rsidRPr="00CD557A">
        <w:rPr>
          <w:rFonts w:ascii="Times New Roman" w:hAnsi="Times New Roman"/>
          <w:spacing w:val="-4"/>
          <w:sz w:val="20"/>
          <w:szCs w:val="20"/>
        </w:rPr>
        <w:t xml:space="preserve"> </w:t>
      </w:r>
      <w:r w:rsidRPr="00CD557A">
        <w:rPr>
          <w:rFonts w:ascii="Times New Roman" w:hAnsi="Times New Roman"/>
          <w:sz w:val="20"/>
          <w:szCs w:val="20"/>
        </w:rPr>
        <w:t>are</w:t>
      </w:r>
      <w:r w:rsidRPr="00CD557A">
        <w:rPr>
          <w:rFonts w:ascii="Times New Roman" w:hAnsi="Times New Roman"/>
          <w:spacing w:val="-4"/>
          <w:sz w:val="20"/>
          <w:szCs w:val="20"/>
        </w:rPr>
        <w:t xml:space="preserve"> </w:t>
      </w:r>
      <w:r w:rsidRPr="00CD557A">
        <w:rPr>
          <w:rFonts w:ascii="Times New Roman" w:hAnsi="Times New Roman"/>
          <w:spacing w:val="-1"/>
          <w:sz w:val="20"/>
          <w:szCs w:val="20"/>
        </w:rPr>
        <w:t>accounts</w:t>
      </w:r>
      <w:r w:rsidRPr="00CD557A">
        <w:rPr>
          <w:rFonts w:ascii="Times New Roman" w:hAnsi="Times New Roman"/>
          <w:spacing w:val="-4"/>
          <w:sz w:val="20"/>
          <w:szCs w:val="20"/>
        </w:rPr>
        <w:t xml:space="preserve"> </w:t>
      </w:r>
      <w:r w:rsidRPr="00CD557A">
        <w:rPr>
          <w:rFonts w:ascii="Times New Roman" w:hAnsi="Times New Roman"/>
          <w:sz w:val="20"/>
          <w:szCs w:val="20"/>
        </w:rPr>
        <w:t>in</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pacing w:val="-1"/>
          <w:sz w:val="20"/>
          <w:szCs w:val="20"/>
        </w:rPr>
        <w:t>name</w:t>
      </w:r>
      <w:r w:rsidRPr="00CD557A">
        <w:rPr>
          <w:rFonts w:ascii="Times New Roman" w:hAnsi="Times New Roman"/>
          <w:sz w:val="20"/>
          <w:szCs w:val="20"/>
        </w:rPr>
        <w:t xml:space="preserve"> of</w:t>
      </w:r>
      <w:r w:rsidRPr="00CD557A">
        <w:rPr>
          <w:rFonts w:ascii="Times New Roman" w:hAnsi="Times New Roman"/>
          <w:spacing w:val="-6"/>
          <w:sz w:val="20"/>
          <w:szCs w:val="20"/>
        </w:rPr>
        <w:t xml:space="preserve"> </w:t>
      </w:r>
      <w:r w:rsidRPr="00CD557A">
        <w:rPr>
          <w:rFonts w:ascii="Times New Roman" w:hAnsi="Times New Roman"/>
          <w:sz w:val="20"/>
          <w:szCs w:val="20"/>
        </w:rPr>
        <w:t>a</w:t>
      </w:r>
      <w:r w:rsidRPr="00CD557A">
        <w:rPr>
          <w:rFonts w:ascii="Times New Roman" w:hAnsi="Times New Roman"/>
          <w:spacing w:val="-4"/>
          <w:sz w:val="20"/>
          <w:szCs w:val="20"/>
        </w:rPr>
        <w:t xml:space="preserve"> </w:t>
      </w:r>
      <w:r w:rsidRPr="00CD557A">
        <w:rPr>
          <w:rFonts w:ascii="Times New Roman" w:hAnsi="Times New Roman"/>
          <w:sz w:val="20"/>
          <w:szCs w:val="20"/>
        </w:rPr>
        <w:t>deceased</w:t>
      </w:r>
      <w:r w:rsidRPr="00CD557A">
        <w:rPr>
          <w:rFonts w:ascii="Times New Roman" w:hAnsi="Times New Roman"/>
          <w:spacing w:val="-3"/>
          <w:sz w:val="20"/>
          <w:szCs w:val="20"/>
        </w:rPr>
        <w:t xml:space="preserve"> </w:t>
      </w:r>
      <w:r w:rsidRPr="00CD557A">
        <w:rPr>
          <w:rFonts w:ascii="Times New Roman" w:hAnsi="Times New Roman"/>
          <w:spacing w:val="-1"/>
          <w:sz w:val="20"/>
          <w:szCs w:val="20"/>
        </w:rPr>
        <w:t>individual</w:t>
      </w:r>
      <w:r w:rsidRPr="00CD557A">
        <w:rPr>
          <w:rFonts w:ascii="Times New Roman" w:hAnsi="Times New Roman"/>
          <w:spacing w:val="-4"/>
          <w:sz w:val="20"/>
          <w:szCs w:val="20"/>
        </w:rPr>
        <w:t xml:space="preserve"> </w:t>
      </w:r>
      <w:r w:rsidRPr="00CD557A">
        <w:rPr>
          <w:rFonts w:ascii="Times New Roman" w:hAnsi="Times New Roman"/>
          <w:sz w:val="20"/>
          <w:szCs w:val="20"/>
        </w:rPr>
        <w:t>opened</w:t>
      </w:r>
      <w:r w:rsidRPr="00CD557A">
        <w:rPr>
          <w:rFonts w:ascii="Times New Roman" w:hAnsi="Times New Roman"/>
          <w:spacing w:val="-3"/>
          <w:sz w:val="20"/>
          <w:szCs w:val="20"/>
        </w:rPr>
        <w:t xml:space="preserve"> </w:t>
      </w:r>
      <w:r w:rsidRPr="00CD557A">
        <w:rPr>
          <w:rFonts w:ascii="Times New Roman" w:hAnsi="Times New Roman"/>
          <w:sz w:val="20"/>
          <w:szCs w:val="20"/>
        </w:rPr>
        <w:t>by</w:t>
      </w:r>
      <w:r w:rsidRPr="00CD557A">
        <w:rPr>
          <w:rFonts w:ascii="Times New Roman" w:hAnsi="Times New Roman"/>
          <w:spacing w:val="-8"/>
          <w:sz w:val="20"/>
          <w:szCs w:val="20"/>
        </w:rPr>
        <w:t xml:space="preserve"> </w:t>
      </w:r>
      <w:r w:rsidRPr="00CD557A">
        <w:rPr>
          <w:rFonts w:ascii="Times New Roman" w:hAnsi="Times New Roman"/>
          <w:sz w:val="20"/>
          <w:szCs w:val="20"/>
        </w:rPr>
        <w:t>a</w:t>
      </w:r>
      <w:r w:rsidRPr="00CD557A">
        <w:rPr>
          <w:rFonts w:ascii="Times New Roman" w:hAnsi="Times New Roman"/>
          <w:spacing w:val="-3"/>
          <w:sz w:val="20"/>
          <w:szCs w:val="20"/>
        </w:rPr>
        <w:t xml:space="preserve"> </w:t>
      </w:r>
      <w:r w:rsidRPr="00CD557A">
        <w:rPr>
          <w:rFonts w:ascii="Times New Roman" w:hAnsi="Times New Roman"/>
          <w:spacing w:val="1"/>
          <w:sz w:val="20"/>
          <w:szCs w:val="20"/>
        </w:rPr>
        <w:t>court-</w:t>
      </w:r>
      <w:r w:rsidRPr="00CD557A">
        <w:rPr>
          <w:rFonts w:ascii="Times New Roman" w:hAnsi="Times New Roman"/>
          <w:spacing w:val="69"/>
          <w:w w:val="99"/>
          <w:sz w:val="20"/>
          <w:szCs w:val="20"/>
        </w:rPr>
        <w:t xml:space="preserve"> </w:t>
      </w:r>
      <w:r w:rsidRPr="00CD557A">
        <w:rPr>
          <w:rFonts w:ascii="Times New Roman" w:hAnsi="Times New Roman"/>
          <w:sz w:val="20"/>
          <w:szCs w:val="20"/>
        </w:rPr>
        <w:t>appointed</w:t>
      </w:r>
      <w:r w:rsidRPr="00CD557A">
        <w:rPr>
          <w:rFonts w:ascii="Times New Roman" w:hAnsi="Times New Roman"/>
          <w:spacing w:val="-7"/>
          <w:sz w:val="20"/>
          <w:szCs w:val="20"/>
        </w:rPr>
        <w:t xml:space="preserve"> </w:t>
      </w:r>
      <w:r w:rsidRPr="00CD557A">
        <w:rPr>
          <w:rFonts w:ascii="Times New Roman" w:hAnsi="Times New Roman"/>
          <w:spacing w:val="-1"/>
          <w:sz w:val="20"/>
          <w:szCs w:val="20"/>
        </w:rPr>
        <w:t>representative</w:t>
      </w:r>
      <w:r w:rsidRPr="00CD557A">
        <w:rPr>
          <w:rFonts w:ascii="Times New Roman" w:hAnsi="Times New Roman"/>
          <w:spacing w:val="-8"/>
          <w:sz w:val="20"/>
          <w:szCs w:val="20"/>
        </w:rPr>
        <w:t xml:space="preserve"> </w:t>
      </w:r>
      <w:r w:rsidRPr="00CD557A">
        <w:rPr>
          <w:rFonts w:ascii="Times New Roman" w:hAnsi="Times New Roman"/>
          <w:sz w:val="20"/>
          <w:szCs w:val="20"/>
        </w:rPr>
        <w:t>of</w:t>
      </w:r>
      <w:r w:rsidRPr="00CD557A">
        <w:rPr>
          <w:rFonts w:ascii="Times New Roman" w:hAnsi="Times New Roman"/>
          <w:spacing w:val="-9"/>
          <w:sz w:val="20"/>
          <w:szCs w:val="20"/>
        </w:rPr>
        <w:t xml:space="preserve"> </w:t>
      </w:r>
      <w:r w:rsidRPr="00CD557A">
        <w:rPr>
          <w:rFonts w:ascii="Times New Roman" w:hAnsi="Times New Roman"/>
          <w:spacing w:val="1"/>
          <w:sz w:val="20"/>
          <w:szCs w:val="20"/>
        </w:rPr>
        <w:t>the</w:t>
      </w:r>
      <w:r w:rsidRPr="00CD557A">
        <w:rPr>
          <w:rFonts w:ascii="Times New Roman" w:hAnsi="Times New Roman"/>
          <w:spacing w:val="-7"/>
          <w:sz w:val="20"/>
          <w:szCs w:val="20"/>
        </w:rPr>
        <w:t xml:space="preserve"> </w:t>
      </w:r>
      <w:r w:rsidRPr="00CD557A">
        <w:rPr>
          <w:rFonts w:ascii="Times New Roman" w:hAnsi="Times New Roman"/>
          <w:spacing w:val="-1"/>
          <w:sz w:val="20"/>
          <w:szCs w:val="20"/>
        </w:rPr>
        <w:t>deceased’s</w:t>
      </w:r>
      <w:r w:rsidRPr="00CD557A">
        <w:rPr>
          <w:rFonts w:ascii="Times New Roman" w:hAnsi="Times New Roman"/>
          <w:spacing w:val="-8"/>
          <w:sz w:val="20"/>
          <w:szCs w:val="20"/>
        </w:rPr>
        <w:t xml:space="preserve"> </w:t>
      </w:r>
      <w:r w:rsidRPr="00CD557A">
        <w:rPr>
          <w:rFonts w:ascii="Times New Roman" w:hAnsi="Times New Roman"/>
          <w:sz w:val="20"/>
          <w:szCs w:val="20"/>
        </w:rPr>
        <w:t>estate.</w:t>
      </w:r>
    </w:p>
  </w:footnote>
  <w:footnote w:id="59">
    <w:p w14:paraId="0E295051"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5"/>
          <w:sz w:val="20"/>
          <w:szCs w:val="20"/>
        </w:rPr>
        <w:t xml:space="preserve"> </w:t>
      </w:r>
      <w:r w:rsidRPr="00CD557A">
        <w:rPr>
          <w:rFonts w:ascii="Times New Roman" w:hAnsi="Times New Roman"/>
          <w:i/>
          <w:sz w:val="20"/>
          <w:szCs w:val="20"/>
        </w:rPr>
        <w:t>e.g</w:t>
      </w:r>
      <w:r w:rsidRPr="00CD557A">
        <w:rPr>
          <w:rFonts w:ascii="Times New Roman" w:hAnsi="Times New Roman"/>
          <w:sz w:val="20"/>
          <w:szCs w:val="20"/>
        </w:rPr>
        <w:t>.,31</w:t>
      </w:r>
      <w:r w:rsidRPr="00CD557A">
        <w:rPr>
          <w:rFonts w:ascii="Times New Roman" w:hAnsi="Times New Roman"/>
          <w:spacing w:val="-7"/>
          <w:sz w:val="20"/>
          <w:szCs w:val="20"/>
        </w:rPr>
        <w:t xml:space="preserve"> </w:t>
      </w:r>
      <w:r w:rsidRPr="00CD557A">
        <w:rPr>
          <w:rFonts w:ascii="Times New Roman" w:hAnsi="Times New Roman"/>
          <w:spacing w:val="-1"/>
          <w:sz w:val="20"/>
          <w:szCs w:val="20"/>
        </w:rPr>
        <w:t>CFR</w:t>
      </w:r>
      <w:r w:rsidRPr="00CD557A">
        <w:rPr>
          <w:rFonts w:ascii="Times New Roman" w:hAnsi="Times New Roman"/>
          <w:spacing w:val="-7"/>
          <w:sz w:val="20"/>
          <w:szCs w:val="20"/>
        </w:rPr>
        <w:t xml:space="preserve"> </w:t>
      </w:r>
      <w:r w:rsidRPr="00CD557A">
        <w:rPr>
          <w:rFonts w:ascii="Times New Roman" w:hAnsi="Times New Roman"/>
          <w:sz w:val="20"/>
          <w:szCs w:val="20"/>
        </w:rPr>
        <w:t>1020.100(a)(2)</w:t>
      </w:r>
      <w:r w:rsidRPr="00CD557A">
        <w:rPr>
          <w:rFonts w:ascii="Times New Roman" w:hAnsi="Times New Roman"/>
          <w:spacing w:val="-5"/>
          <w:sz w:val="20"/>
          <w:szCs w:val="20"/>
        </w:rPr>
        <w:t xml:space="preserve"> </w:t>
      </w:r>
      <w:r w:rsidRPr="00CD557A">
        <w:rPr>
          <w:rFonts w:ascii="Times New Roman" w:hAnsi="Times New Roman"/>
          <w:spacing w:val="-1"/>
          <w:sz w:val="20"/>
          <w:szCs w:val="20"/>
        </w:rPr>
        <w:t>(for</w:t>
      </w:r>
      <w:r w:rsidRPr="00CD557A">
        <w:rPr>
          <w:rFonts w:ascii="Times New Roman" w:hAnsi="Times New Roman"/>
          <w:spacing w:val="-8"/>
          <w:sz w:val="20"/>
          <w:szCs w:val="20"/>
        </w:rPr>
        <w:t xml:space="preserve"> </w:t>
      </w:r>
      <w:r w:rsidRPr="00CD557A">
        <w:rPr>
          <w:rFonts w:ascii="Times New Roman" w:hAnsi="Times New Roman"/>
          <w:spacing w:val="-1"/>
          <w:sz w:val="20"/>
          <w:szCs w:val="20"/>
        </w:rPr>
        <w:t>banks);</w:t>
      </w:r>
      <w:r w:rsidRPr="00CD557A">
        <w:rPr>
          <w:rFonts w:ascii="Times New Roman" w:hAnsi="Times New Roman"/>
          <w:spacing w:val="-6"/>
          <w:sz w:val="20"/>
          <w:szCs w:val="20"/>
        </w:rPr>
        <w:t xml:space="preserve"> </w:t>
      </w:r>
      <w:r w:rsidRPr="00CD557A">
        <w:rPr>
          <w:rFonts w:ascii="Times New Roman" w:hAnsi="Times New Roman"/>
          <w:sz w:val="20"/>
          <w:szCs w:val="20"/>
        </w:rPr>
        <w:t>1023.100(a)(2)</w:t>
      </w:r>
      <w:r w:rsidRPr="00CD557A">
        <w:rPr>
          <w:rFonts w:ascii="Times New Roman" w:hAnsi="Times New Roman"/>
          <w:spacing w:val="-6"/>
          <w:sz w:val="20"/>
          <w:szCs w:val="20"/>
        </w:rPr>
        <w:t xml:space="preserve"> </w:t>
      </w:r>
      <w:r w:rsidRPr="00CD557A">
        <w:rPr>
          <w:rFonts w:ascii="Times New Roman" w:hAnsi="Times New Roman"/>
          <w:spacing w:val="-1"/>
          <w:sz w:val="20"/>
          <w:szCs w:val="20"/>
        </w:rPr>
        <w:t>(for</w:t>
      </w:r>
      <w:r w:rsidRPr="00CD557A">
        <w:rPr>
          <w:rFonts w:ascii="Times New Roman" w:hAnsi="Times New Roman"/>
          <w:spacing w:val="-6"/>
          <w:sz w:val="20"/>
          <w:szCs w:val="20"/>
        </w:rPr>
        <w:t xml:space="preserve"> </w:t>
      </w:r>
      <w:r w:rsidRPr="00CD557A">
        <w:rPr>
          <w:rFonts w:ascii="Times New Roman" w:hAnsi="Times New Roman"/>
          <w:spacing w:val="-1"/>
          <w:sz w:val="20"/>
          <w:szCs w:val="20"/>
        </w:rPr>
        <w:t>brokers</w:t>
      </w:r>
      <w:r w:rsidRPr="00CD557A">
        <w:rPr>
          <w:rFonts w:ascii="Times New Roman" w:hAnsi="Times New Roman"/>
          <w:spacing w:val="-7"/>
          <w:sz w:val="20"/>
          <w:szCs w:val="20"/>
        </w:rPr>
        <w:t xml:space="preserve"> </w:t>
      </w:r>
      <w:r w:rsidRPr="00CD557A">
        <w:rPr>
          <w:rFonts w:ascii="Times New Roman" w:hAnsi="Times New Roman"/>
          <w:sz w:val="20"/>
          <w:szCs w:val="20"/>
        </w:rPr>
        <w:t>or</w:t>
      </w:r>
      <w:r w:rsidRPr="00CD557A">
        <w:rPr>
          <w:rFonts w:ascii="Times New Roman" w:hAnsi="Times New Roman"/>
          <w:spacing w:val="-5"/>
          <w:sz w:val="20"/>
          <w:szCs w:val="20"/>
        </w:rPr>
        <w:t xml:space="preserve"> </w:t>
      </w:r>
      <w:r w:rsidRPr="00CD557A">
        <w:rPr>
          <w:rFonts w:ascii="Times New Roman" w:hAnsi="Times New Roman"/>
          <w:sz w:val="20"/>
          <w:szCs w:val="20"/>
        </w:rPr>
        <w:t>dealers</w:t>
      </w:r>
      <w:r w:rsidRPr="00CD557A">
        <w:rPr>
          <w:rFonts w:ascii="Times New Roman" w:hAnsi="Times New Roman"/>
          <w:spacing w:val="-7"/>
          <w:sz w:val="20"/>
          <w:szCs w:val="20"/>
        </w:rPr>
        <w:t xml:space="preserve"> </w:t>
      </w:r>
      <w:r w:rsidRPr="00CD557A">
        <w:rPr>
          <w:rFonts w:ascii="Times New Roman" w:hAnsi="Times New Roman"/>
          <w:sz w:val="20"/>
          <w:szCs w:val="20"/>
        </w:rPr>
        <w:t>in</w:t>
      </w:r>
      <w:r w:rsidRPr="00CD557A">
        <w:rPr>
          <w:rFonts w:ascii="Times New Roman" w:hAnsi="Times New Roman"/>
          <w:spacing w:val="-7"/>
          <w:sz w:val="20"/>
          <w:szCs w:val="20"/>
        </w:rPr>
        <w:t xml:space="preserve"> </w:t>
      </w:r>
      <w:r w:rsidRPr="00CD557A">
        <w:rPr>
          <w:rFonts w:ascii="Times New Roman" w:hAnsi="Times New Roman"/>
          <w:sz w:val="20"/>
          <w:szCs w:val="20"/>
        </w:rPr>
        <w:t>securities);</w:t>
      </w:r>
      <w:r w:rsidRPr="00CD557A">
        <w:rPr>
          <w:rFonts w:ascii="Times New Roman" w:hAnsi="Times New Roman"/>
          <w:spacing w:val="66"/>
          <w:w w:val="99"/>
          <w:sz w:val="20"/>
          <w:szCs w:val="20"/>
        </w:rPr>
        <w:t xml:space="preserve"> </w:t>
      </w:r>
      <w:r w:rsidRPr="00CD557A">
        <w:rPr>
          <w:rFonts w:ascii="Times New Roman" w:hAnsi="Times New Roman"/>
          <w:sz w:val="20"/>
          <w:szCs w:val="20"/>
        </w:rPr>
        <w:t>1024.100(a)(2)</w:t>
      </w:r>
      <w:r w:rsidRPr="00CD557A">
        <w:rPr>
          <w:rFonts w:ascii="Times New Roman" w:hAnsi="Times New Roman"/>
          <w:spacing w:val="-8"/>
          <w:sz w:val="20"/>
          <w:szCs w:val="20"/>
        </w:rPr>
        <w:t xml:space="preserve"> </w:t>
      </w:r>
      <w:r w:rsidRPr="00CD557A">
        <w:rPr>
          <w:rFonts w:ascii="Times New Roman" w:hAnsi="Times New Roman"/>
          <w:spacing w:val="-1"/>
          <w:sz w:val="20"/>
          <w:szCs w:val="20"/>
        </w:rPr>
        <w:t>(for</w:t>
      </w:r>
      <w:r w:rsidRPr="00CD557A">
        <w:rPr>
          <w:rFonts w:ascii="Times New Roman" w:hAnsi="Times New Roman"/>
          <w:spacing w:val="-7"/>
          <w:sz w:val="20"/>
          <w:szCs w:val="20"/>
        </w:rPr>
        <w:t xml:space="preserve"> </w:t>
      </w:r>
      <w:r w:rsidRPr="00CD557A">
        <w:rPr>
          <w:rFonts w:ascii="Times New Roman" w:hAnsi="Times New Roman"/>
          <w:spacing w:val="-1"/>
          <w:sz w:val="20"/>
          <w:szCs w:val="20"/>
        </w:rPr>
        <w:t>mutual</w:t>
      </w:r>
      <w:r w:rsidRPr="00CD557A">
        <w:rPr>
          <w:rFonts w:ascii="Times New Roman" w:hAnsi="Times New Roman"/>
          <w:spacing w:val="-5"/>
          <w:sz w:val="20"/>
          <w:szCs w:val="20"/>
        </w:rPr>
        <w:t xml:space="preserve"> </w:t>
      </w:r>
      <w:r w:rsidRPr="00CD557A">
        <w:rPr>
          <w:rFonts w:ascii="Times New Roman" w:hAnsi="Times New Roman"/>
          <w:spacing w:val="-1"/>
          <w:sz w:val="20"/>
          <w:szCs w:val="20"/>
        </w:rPr>
        <w:t>funds);</w:t>
      </w:r>
      <w:r w:rsidRPr="00CD557A">
        <w:rPr>
          <w:rFonts w:ascii="Times New Roman" w:hAnsi="Times New Roman"/>
          <w:spacing w:val="-8"/>
          <w:sz w:val="20"/>
          <w:szCs w:val="20"/>
        </w:rPr>
        <w:t xml:space="preserve"> </w:t>
      </w:r>
      <w:r w:rsidRPr="00CD557A">
        <w:rPr>
          <w:rFonts w:ascii="Times New Roman" w:hAnsi="Times New Roman"/>
          <w:spacing w:val="-1"/>
          <w:sz w:val="20"/>
          <w:szCs w:val="20"/>
        </w:rPr>
        <w:t>and</w:t>
      </w:r>
      <w:r w:rsidRPr="00CD557A">
        <w:rPr>
          <w:rFonts w:ascii="Times New Roman" w:hAnsi="Times New Roman"/>
          <w:spacing w:val="-7"/>
          <w:sz w:val="20"/>
          <w:szCs w:val="20"/>
        </w:rPr>
        <w:t xml:space="preserve"> </w:t>
      </w:r>
      <w:r w:rsidRPr="00CD557A">
        <w:rPr>
          <w:rFonts w:ascii="Times New Roman" w:hAnsi="Times New Roman"/>
          <w:sz w:val="20"/>
          <w:szCs w:val="20"/>
        </w:rPr>
        <w:t>1026.100(a)(2)</w:t>
      </w:r>
      <w:r w:rsidRPr="00CD557A">
        <w:rPr>
          <w:rFonts w:ascii="Times New Roman" w:hAnsi="Times New Roman"/>
          <w:spacing w:val="-8"/>
          <w:sz w:val="20"/>
          <w:szCs w:val="20"/>
        </w:rPr>
        <w:t xml:space="preserve"> </w:t>
      </w:r>
      <w:r w:rsidRPr="00CD557A">
        <w:rPr>
          <w:rFonts w:ascii="Times New Roman" w:hAnsi="Times New Roman"/>
          <w:spacing w:val="-1"/>
          <w:sz w:val="20"/>
          <w:szCs w:val="20"/>
        </w:rPr>
        <w:t>(for</w:t>
      </w:r>
      <w:r w:rsidRPr="00CD557A">
        <w:rPr>
          <w:rFonts w:ascii="Times New Roman" w:hAnsi="Times New Roman"/>
          <w:spacing w:val="-9"/>
          <w:sz w:val="20"/>
          <w:szCs w:val="20"/>
        </w:rPr>
        <w:t xml:space="preserve"> </w:t>
      </w:r>
      <w:r w:rsidRPr="00CD557A">
        <w:rPr>
          <w:rFonts w:ascii="Times New Roman" w:hAnsi="Times New Roman"/>
          <w:spacing w:val="-1"/>
          <w:sz w:val="20"/>
          <w:szCs w:val="20"/>
        </w:rPr>
        <w:t>futures</w:t>
      </w:r>
      <w:r w:rsidRPr="00CD557A">
        <w:rPr>
          <w:rFonts w:ascii="Times New Roman" w:hAnsi="Times New Roman"/>
          <w:spacing w:val="-8"/>
          <w:sz w:val="20"/>
          <w:szCs w:val="20"/>
        </w:rPr>
        <w:t xml:space="preserve"> </w:t>
      </w:r>
      <w:r w:rsidRPr="00CD557A">
        <w:rPr>
          <w:rFonts w:ascii="Times New Roman" w:hAnsi="Times New Roman"/>
          <w:sz w:val="20"/>
          <w:szCs w:val="20"/>
        </w:rPr>
        <w:t>commission</w:t>
      </w:r>
      <w:r w:rsidRPr="00CD557A">
        <w:rPr>
          <w:rFonts w:ascii="Times New Roman" w:hAnsi="Times New Roman"/>
          <w:spacing w:val="-7"/>
          <w:sz w:val="20"/>
          <w:szCs w:val="20"/>
        </w:rPr>
        <w:t xml:space="preserve"> </w:t>
      </w:r>
      <w:r w:rsidRPr="00CD557A">
        <w:rPr>
          <w:rFonts w:ascii="Times New Roman" w:hAnsi="Times New Roman"/>
          <w:spacing w:val="-1"/>
          <w:sz w:val="20"/>
          <w:szCs w:val="20"/>
        </w:rPr>
        <w:t>merchants</w:t>
      </w:r>
      <w:r w:rsidRPr="00CD557A">
        <w:rPr>
          <w:rFonts w:ascii="Times New Roman" w:hAnsi="Times New Roman"/>
          <w:spacing w:val="-6"/>
          <w:sz w:val="20"/>
          <w:szCs w:val="20"/>
        </w:rPr>
        <w:t xml:space="preserve"> </w:t>
      </w:r>
      <w:r w:rsidRPr="00CD557A">
        <w:rPr>
          <w:rFonts w:ascii="Times New Roman" w:hAnsi="Times New Roman"/>
          <w:sz w:val="20"/>
          <w:szCs w:val="20"/>
        </w:rPr>
        <w:t>or</w:t>
      </w:r>
      <w:r w:rsidRPr="00CD557A">
        <w:rPr>
          <w:rFonts w:ascii="Times New Roman" w:hAnsi="Times New Roman"/>
          <w:spacing w:val="-7"/>
          <w:sz w:val="20"/>
          <w:szCs w:val="20"/>
        </w:rPr>
        <w:t xml:space="preserve"> </w:t>
      </w:r>
      <w:r w:rsidRPr="00CD557A">
        <w:rPr>
          <w:rFonts w:ascii="Times New Roman" w:hAnsi="Times New Roman"/>
          <w:spacing w:val="-1"/>
          <w:sz w:val="20"/>
          <w:szCs w:val="20"/>
        </w:rPr>
        <w:t>introducing</w:t>
      </w:r>
      <w:r w:rsidRPr="00CD557A">
        <w:rPr>
          <w:rFonts w:ascii="Times New Roman" w:hAnsi="Times New Roman"/>
          <w:spacing w:val="79"/>
          <w:w w:val="99"/>
          <w:sz w:val="20"/>
          <w:szCs w:val="20"/>
        </w:rPr>
        <w:t xml:space="preserve"> </w:t>
      </w:r>
      <w:r w:rsidRPr="00CD557A">
        <w:rPr>
          <w:rFonts w:ascii="Times New Roman" w:hAnsi="Times New Roman"/>
          <w:sz w:val="20"/>
          <w:szCs w:val="20"/>
        </w:rPr>
        <w:t>brokers</w:t>
      </w:r>
      <w:r w:rsidRPr="00CD557A">
        <w:rPr>
          <w:rFonts w:ascii="Times New Roman" w:hAnsi="Times New Roman"/>
          <w:spacing w:val="-11"/>
          <w:sz w:val="20"/>
          <w:szCs w:val="20"/>
        </w:rPr>
        <w:t xml:space="preserve"> </w:t>
      </w:r>
      <w:r w:rsidRPr="00CD557A">
        <w:rPr>
          <w:rFonts w:ascii="Times New Roman" w:hAnsi="Times New Roman"/>
          <w:sz w:val="20"/>
          <w:szCs w:val="20"/>
        </w:rPr>
        <w:t>in</w:t>
      </w:r>
      <w:r w:rsidRPr="00CD557A">
        <w:rPr>
          <w:rFonts w:ascii="Times New Roman" w:hAnsi="Times New Roman"/>
          <w:spacing w:val="-12"/>
          <w:sz w:val="20"/>
          <w:szCs w:val="20"/>
        </w:rPr>
        <w:t xml:space="preserve"> </w:t>
      </w:r>
      <w:r w:rsidRPr="00CD557A">
        <w:rPr>
          <w:rFonts w:ascii="Times New Roman" w:hAnsi="Times New Roman"/>
          <w:sz w:val="20"/>
          <w:szCs w:val="20"/>
        </w:rPr>
        <w:t>commodities).</w:t>
      </w:r>
    </w:p>
  </w:footnote>
  <w:footnote w:id="60">
    <w:p w14:paraId="61FAE999"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5"/>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7"/>
          <w:sz w:val="20"/>
          <w:szCs w:val="20"/>
        </w:rPr>
        <w:t xml:space="preserve"> </w:t>
      </w:r>
      <w:r w:rsidRPr="00CD557A">
        <w:rPr>
          <w:rFonts w:ascii="Times New Roman" w:hAnsi="Times New Roman"/>
          <w:i/>
          <w:sz w:val="20"/>
          <w:szCs w:val="20"/>
        </w:rPr>
        <w:t>et</w:t>
      </w:r>
      <w:r w:rsidRPr="00CD557A">
        <w:rPr>
          <w:rFonts w:ascii="Times New Roman" w:hAnsi="Times New Roman"/>
          <w:i/>
          <w:spacing w:val="-7"/>
          <w:sz w:val="20"/>
          <w:szCs w:val="20"/>
        </w:rPr>
        <w:t xml:space="preserve"> </w:t>
      </w:r>
      <w:r w:rsidRPr="00CD557A">
        <w:rPr>
          <w:rFonts w:ascii="Times New Roman" w:hAnsi="Times New Roman"/>
          <w:i/>
          <w:sz w:val="20"/>
          <w:szCs w:val="20"/>
        </w:rPr>
        <w:t>al.</w:t>
      </w:r>
      <w:r w:rsidRPr="00CD557A">
        <w:rPr>
          <w:rFonts w:ascii="Times New Roman" w:hAnsi="Times New Roman"/>
          <w:sz w:val="20"/>
          <w:szCs w:val="20"/>
        </w:rPr>
        <w:t>,</w:t>
      </w:r>
      <w:r w:rsidRPr="00CD557A">
        <w:rPr>
          <w:rFonts w:ascii="Times New Roman" w:hAnsi="Times New Roman"/>
          <w:spacing w:val="-6"/>
          <w:sz w:val="20"/>
          <w:szCs w:val="20"/>
        </w:rPr>
        <w:t xml:space="preserve"> </w:t>
      </w:r>
      <w:r w:rsidRPr="00CD557A">
        <w:rPr>
          <w:rFonts w:ascii="Times New Roman" w:hAnsi="Times New Roman"/>
          <w:i/>
          <w:sz w:val="20"/>
          <w:szCs w:val="20"/>
        </w:rPr>
        <w:t>Interagency</w:t>
      </w:r>
      <w:r w:rsidRPr="00CD557A">
        <w:rPr>
          <w:rFonts w:ascii="Times New Roman" w:hAnsi="Times New Roman"/>
          <w:i/>
          <w:spacing w:val="-6"/>
          <w:sz w:val="20"/>
          <w:szCs w:val="20"/>
        </w:rPr>
        <w:t xml:space="preserve"> </w:t>
      </w:r>
      <w:r w:rsidRPr="00CD557A">
        <w:rPr>
          <w:rFonts w:ascii="Times New Roman" w:hAnsi="Times New Roman"/>
          <w:i/>
          <w:sz w:val="20"/>
          <w:szCs w:val="20"/>
        </w:rPr>
        <w:t>Interpretive</w:t>
      </w:r>
      <w:r w:rsidRPr="00CD557A">
        <w:rPr>
          <w:rFonts w:ascii="Times New Roman" w:hAnsi="Times New Roman"/>
          <w:i/>
          <w:spacing w:val="-7"/>
          <w:sz w:val="20"/>
          <w:szCs w:val="20"/>
        </w:rPr>
        <w:t xml:space="preserve"> </w:t>
      </w:r>
      <w:r w:rsidRPr="00CD557A">
        <w:rPr>
          <w:rFonts w:ascii="Times New Roman" w:hAnsi="Times New Roman"/>
          <w:i/>
          <w:sz w:val="20"/>
          <w:szCs w:val="20"/>
        </w:rPr>
        <w:t>Guidance</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on</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8"/>
          <w:sz w:val="20"/>
          <w:szCs w:val="20"/>
        </w:rPr>
        <w:t xml:space="preserve"> </w:t>
      </w:r>
      <w:r w:rsidRPr="00CD557A">
        <w:rPr>
          <w:rFonts w:ascii="Times New Roman" w:hAnsi="Times New Roman"/>
          <w:i/>
          <w:sz w:val="20"/>
          <w:szCs w:val="20"/>
        </w:rPr>
        <w:t>Identification</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Program</w:t>
      </w:r>
      <w:r w:rsidRPr="00CD557A">
        <w:rPr>
          <w:rFonts w:ascii="Times New Roman" w:hAnsi="Times New Roman"/>
          <w:i/>
          <w:spacing w:val="-6"/>
          <w:sz w:val="20"/>
          <w:szCs w:val="20"/>
        </w:rPr>
        <w:t xml:space="preserve"> </w:t>
      </w:r>
      <w:r w:rsidRPr="00CD557A">
        <w:rPr>
          <w:rFonts w:ascii="Times New Roman" w:hAnsi="Times New Roman"/>
          <w:i/>
          <w:sz w:val="20"/>
          <w:szCs w:val="20"/>
        </w:rPr>
        <w:t>Requirements</w:t>
      </w:r>
      <w:r w:rsidRPr="00CD557A">
        <w:rPr>
          <w:rFonts w:ascii="Times New Roman" w:hAnsi="Times New Roman"/>
          <w:i/>
          <w:spacing w:val="52"/>
          <w:w w:val="99"/>
          <w:sz w:val="20"/>
          <w:szCs w:val="20"/>
        </w:rPr>
        <w:t xml:space="preserve"> </w:t>
      </w:r>
      <w:r w:rsidRPr="00CD557A">
        <w:rPr>
          <w:rFonts w:ascii="Times New Roman" w:hAnsi="Times New Roman"/>
          <w:i/>
          <w:sz w:val="20"/>
          <w:szCs w:val="20"/>
        </w:rPr>
        <w:t>under</w:t>
      </w:r>
      <w:r w:rsidRPr="00CD557A">
        <w:rPr>
          <w:rFonts w:ascii="Times New Roman" w:hAnsi="Times New Roman"/>
          <w:i/>
          <w:spacing w:val="-5"/>
          <w:sz w:val="20"/>
          <w:szCs w:val="20"/>
        </w:rPr>
        <w:t xml:space="preserve"> </w:t>
      </w:r>
      <w:r w:rsidRPr="00CD557A">
        <w:rPr>
          <w:rFonts w:ascii="Times New Roman" w:hAnsi="Times New Roman"/>
          <w:i/>
          <w:sz w:val="20"/>
          <w:szCs w:val="20"/>
        </w:rPr>
        <w:t>Section</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326</w:t>
      </w:r>
      <w:r w:rsidRPr="00CD557A">
        <w:rPr>
          <w:rFonts w:ascii="Times New Roman" w:hAnsi="Times New Roman"/>
          <w:i/>
          <w:spacing w:val="-3"/>
          <w:sz w:val="20"/>
          <w:szCs w:val="20"/>
        </w:rPr>
        <w:t xml:space="preserve"> </w:t>
      </w:r>
      <w:r w:rsidRPr="00CD557A">
        <w:rPr>
          <w:rFonts w:ascii="Times New Roman" w:hAnsi="Times New Roman"/>
          <w:i/>
          <w:spacing w:val="1"/>
          <w:sz w:val="20"/>
          <w:szCs w:val="20"/>
        </w:rPr>
        <w:t>of</w:t>
      </w:r>
      <w:r w:rsidRPr="00CD557A">
        <w:rPr>
          <w:rFonts w:ascii="Times New Roman" w:hAnsi="Times New Roman"/>
          <w:i/>
          <w:spacing w:val="-5"/>
          <w:sz w:val="20"/>
          <w:szCs w:val="20"/>
        </w:rPr>
        <w:t xml:space="preserve"> </w:t>
      </w:r>
      <w:r w:rsidRPr="00CD557A">
        <w:rPr>
          <w:rFonts w:ascii="Times New Roman" w:hAnsi="Times New Roman"/>
          <w:i/>
          <w:sz w:val="20"/>
          <w:szCs w:val="20"/>
        </w:rPr>
        <w:t>the</w:t>
      </w:r>
      <w:r w:rsidRPr="00CD557A">
        <w:rPr>
          <w:rFonts w:ascii="Times New Roman" w:hAnsi="Times New Roman"/>
          <w:i/>
          <w:spacing w:val="-4"/>
          <w:sz w:val="20"/>
          <w:szCs w:val="20"/>
        </w:rPr>
        <w:t xml:space="preserve"> </w:t>
      </w:r>
      <w:r w:rsidRPr="00CD557A">
        <w:rPr>
          <w:rFonts w:ascii="Times New Roman" w:hAnsi="Times New Roman"/>
          <w:i/>
          <w:spacing w:val="-1"/>
          <w:sz w:val="20"/>
          <w:szCs w:val="20"/>
        </w:rPr>
        <w:t>USA</w:t>
      </w:r>
      <w:r w:rsidRPr="00CD557A">
        <w:rPr>
          <w:rFonts w:ascii="Times New Roman" w:hAnsi="Times New Roman"/>
          <w:i/>
          <w:spacing w:val="-6"/>
          <w:sz w:val="20"/>
          <w:szCs w:val="20"/>
        </w:rPr>
        <w:t xml:space="preserve"> </w:t>
      </w:r>
      <w:r w:rsidRPr="00CD557A">
        <w:rPr>
          <w:rFonts w:ascii="Times New Roman" w:hAnsi="Times New Roman"/>
          <w:i/>
          <w:sz w:val="20"/>
          <w:szCs w:val="20"/>
        </w:rPr>
        <w:t>PATRIOT</w:t>
      </w:r>
      <w:r w:rsidRPr="00CD557A">
        <w:rPr>
          <w:rFonts w:ascii="Times New Roman" w:hAnsi="Times New Roman"/>
          <w:i/>
          <w:spacing w:val="-5"/>
          <w:sz w:val="20"/>
          <w:szCs w:val="20"/>
        </w:rPr>
        <w:t xml:space="preserve"> </w:t>
      </w:r>
      <w:r w:rsidRPr="00CD557A">
        <w:rPr>
          <w:rFonts w:ascii="Times New Roman" w:hAnsi="Times New Roman"/>
          <w:i/>
          <w:sz w:val="20"/>
          <w:szCs w:val="20"/>
        </w:rPr>
        <w:t>Act,</w:t>
      </w:r>
      <w:r w:rsidRPr="00CD557A">
        <w:rPr>
          <w:rFonts w:ascii="Times New Roman" w:hAnsi="Times New Roman"/>
          <w:i/>
          <w:spacing w:val="-4"/>
          <w:sz w:val="20"/>
          <w:szCs w:val="20"/>
        </w:rPr>
        <w:t xml:space="preserve"> </w:t>
      </w:r>
      <w:r w:rsidRPr="00CD557A">
        <w:rPr>
          <w:rFonts w:ascii="Times New Roman" w:hAnsi="Times New Roman"/>
          <w:i/>
          <w:sz w:val="20"/>
          <w:szCs w:val="20"/>
        </w:rPr>
        <w:t>FAQs:</w:t>
      </w:r>
      <w:r w:rsidRPr="00CD557A">
        <w:rPr>
          <w:rFonts w:ascii="Times New Roman" w:hAnsi="Times New Roman"/>
          <w:i/>
          <w:spacing w:val="-4"/>
          <w:sz w:val="20"/>
          <w:szCs w:val="20"/>
        </w:rPr>
        <w:t xml:space="preserve"> </w:t>
      </w:r>
      <w:r w:rsidRPr="00CD557A">
        <w:rPr>
          <w:rFonts w:ascii="Times New Roman" w:hAnsi="Times New Roman"/>
          <w:i/>
          <w:sz w:val="20"/>
          <w:szCs w:val="20"/>
        </w:rPr>
        <w:t>Final</w:t>
      </w:r>
      <w:r w:rsidRPr="00CD557A">
        <w:rPr>
          <w:rFonts w:ascii="Times New Roman" w:hAnsi="Times New Roman"/>
          <w:i/>
          <w:spacing w:val="-5"/>
          <w:sz w:val="20"/>
          <w:szCs w:val="20"/>
        </w:rPr>
        <w:t xml:space="preserve"> </w:t>
      </w:r>
      <w:r w:rsidRPr="00CD557A">
        <w:rPr>
          <w:rFonts w:ascii="Times New Roman" w:hAnsi="Times New Roman"/>
          <w:i/>
          <w:sz w:val="20"/>
          <w:szCs w:val="20"/>
        </w:rPr>
        <w:t>CIP</w:t>
      </w:r>
      <w:r w:rsidRPr="00CD557A">
        <w:rPr>
          <w:rFonts w:ascii="Times New Roman" w:hAnsi="Times New Roman"/>
          <w:i/>
          <w:spacing w:val="-3"/>
          <w:sz w:val="20"/>
          <w:szCs w:val="20"/>
        </w:rPr>
        <w:t xml:space="preserve"> </w:t>
      </w:r>
      <w:r w:rsidRPr="00CD557A">
        <w:rPr>
          <w:rFonts w:ascii="Times New Roman" w:hAnsi="Times New Roman"/>
          <w:i/>
          <w:sz w:val="20"/>
          <w:szCs w:val="20"/>
        </w:rPr>
        <w:t>Rule</w:t>
      </w:r>
      <w:r w:rsidRPr="00CD557A">
        <w:rPr>
          <w:rFonts w:ascii="Times New Roman" w:hAnsi="Times New Roman"/>
          <w:i/>
          <w:spacing w:val="2"/>
          <w:sz w:val="20"/>
          <w:szCs w:val="20"/>
        </w:rPr>
        <w:t xml:space="preserve"> </w:t>
      </w:r>
      <w:r w:rsidRPr="00CD557A">
        <w:rPr>
          <w:rFonts w:ascii="Times New Roman" w:hAnsi="Times New Roman"/>
          <w:sz w:val="20"/>
          <w:szCs w:val="20"/>
        </w:rPr>
        <w:t>6</w:t>
      </w:r>
      <w:r w:rsidRPr="00CD557A">
        <w:rPr>
          <w:rFonts w:ascii="Times New Roman" w:hAnsi="Times New Roman"/>
          <w:spacing w:val="-3"/>
          <w:sz w:val="20"/>
          <w:szCs w:val="20"/>
        </w:rPr>
        <w:t xml:space="preserve"> </w:t>
      </w:r>
      <w:r w:rsidRPr="00CD557A">
        <w:rPr>
          <w:rFonts w:ascii="Times New Roman" w:hAnsi="Times New Roman"/>
          <w:spacing w:val="-1"/>
          <w:sz w:val="20"/>
          <w:szCs w:val="20"/>
        </w:rPr>
        <w:t>April</w:t>
      </w:r>
      <w:r w:rsidRPr="00CD557A">
        <w:rPr>
          <w:rFonts w:ascii="Times New Roman" w:hAnsi="Times New Roman"/>
          <w:spacing w:val="-5"/>
          <w:sz w:val="20"/>
          <w:szCs w:val="20"/>
        </w:rPr>
        <w:t xml:space="preserve"> </w:t>
      </w:r>
      <w:r w:rsidRPr="00CD557A">
        <w:rPr>
          <w:rFonts w:ascii="Times New Roman" w:hAnsi="Times New Roman"/>
          <w:spacing w:val="-1"/>
          <w:sz w:val="20"/>
          <w:szCs w:val="20"/>
        </w:rPr>
        <w:t>28,</w:t>
      </w:r>
      <w:r w:rsidRPr="00CD557A">
        <w:rPr>
          <w:rFonts w:ascii="Times New Roman" w:hAnsi="Times New Roman"/>
          <w:spacing w:val="-4"/>
          <w:sz w:val="20"/>
          <w:szCs w:val="20"/>
        </w:rPr>
        <w:t xml:space="preserve"> </w:t>
      </w:r>
      <w:r w:rsidRPr="00CD557A">
        <w:rPr>
          <w:rFonts w:ascii="Times New Roman" w:hAnsi="Times New Roman"/>
          <w:sz w:val="20"/>
          <w:szCs w:val="20"/>
        </w:rPr>
        <w:t>2005,</w:t>
      </w:r>
      <w:r w:rsidRPr="00CD557A">
        <w:rPr>
          <w:rFonts w:ascii="Times New Roman" w:hAnsi="Times New Roman"/>
          <w:spacing w:val="-6"/>
          <w:sz w:val="20"/>
          <w:szCs w:val="20"/>
        </w:rPr>
        <w:t xml:space="preserve"> </w:t>
      </w:r>
      <w:r w:rsidRPr="00CD557A">
        <w:rPr>
          <w:rFonts w:ascii="Times New Roman" w:hAnsi="Times New Roman"/>
          <w:sz w:val="20"/>
          <w:szCs w:val="20"/>
        </w:rPr>
        <w:t>page</w:t>
      </w:r>
      <w:r w:rsidRPr="00CD557A">
        <w:rPr>
          <w:rFonts w:ascii="Times New Roman" w:hAnsi="Times New Roman"/>
          <w:spacing w:val="-4"/>
          <w:sz w:val="20"/>
          <w:szCs w:val="20"/>
        </w:rPr>
        <w:t xml:space="preserve"> </w:t>
      </w:r>
      <w:r w:rsidRPr="00CD557A">
        <w:rPr>
          <w:rFonts w:ascii="Times New Roman" w:hAnsi="Times New Roman"/>
          <w:sz w:val="20"/>
          <w:szCs w:val="20"/>
        </w:rPr>
        <w:t xml:space="preserve">6, </w:t>
      </w:r>
      <w:r w:rsidRPr="00CD557A">
        <w:rPr>
          <w:rFonts w:ascii="Times New Roman" w:hAnsi="Times New Roman"/>
          <w:i/>
          <w:sz w:val="20"/>
          <w:szCs w:val="20"/>
        </w:rPr>
        <w:t>available</w:t>
      </w:r>
      <w:r w:rsidRPr="00CD557A">
        <w:rPr>
          <w:rFonts w:ascii="Times New Roman" w:hAnsi="Times New Roman"/>
          <w:i/>
          <w:spacing w:val="-4"/>
          <w:sz w:val="20"/>
          <w:szCs w:val="20"/>
        </w:rPr>
        <w:t xml:space="preserve"> </w:t>
      </w:r>
      <w:r w:rsidRPr="00CD557A">
        <w:rPr>
          <w:rFonts w:ascii="Times New Roman" w:hAnsi="Times New Roman"/>
          <w:i/>
          <w:sz w:val="20"/>
          <w:szCs w:val="20"/>
        </w:rPr>
        <w:t>at</w:t>
      </w:r>
      <w:r w:rsidRPr="00CD557A">
        <w:rPr>
          <w:rFonts w:ascii="Times New Roman" w:hAnsi="Times New Roman"/>
          <w:i/>
          <w:spacing w:val="44"/>
          <w:w w:val="99"/>
          <w:sz w:val="20"/>
          <w:szCs w:val="20"/>
        </w:rPr>
        <w:t xml:space="preserve"> </w:t>
      </w:r>
      <w:hyperlink r:id="rId15">
        <w:r w:rsidRPr="00CD557A">
          <w:rPr>
            <w:rFonts w:ascii="Times New Roman" w:hAnsi="Times New Roman"/>
            <w:spacing w:val="-1"/>
            <w:sz w:val="20"/>
            <w:szCs w:val="20"/>
          </w:rPr>
          <w:t>http://www.fincen.gov/statutes_regs/guidance/pdf/faqsfinalciprule.pdf.</w:t>
        </w:r>
      </w:hyperlink>
    </w:p>
  </w:footnote>
  <w:footnote w:id="61">
    <w:p w14:paraId="71E08FEF"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Currently</w:t>
      </w:r>
      <w:r w:rsidRPr="00CD557A">
        <w:rPr>
          <w:rFonts w:ascii="Times New Roman" w:hAnsi="Times New Roman"/>
          <w:spacing w:val="-10"/>
          <w:sz w:val="20"/>
          <w:szCs w:val="20"/>
        </w:rPr>
        <w:t xml:space="preserve"> </w:t>
      </w:r>
      <w:r w:rsidRPr="00CD557A">
        <w:rPr>
          <w:rFonts w:ascii="Times New Roman" w:hAnsi="Times New Roman"/>
          <w:sz w:val="20"/>
          <w:szCs w:val="20"/>
        </w:rPr>
        <w:t>called</w:t>
      </w:r>
      <w:r w:rsidRPr="00CD557A">
        <w:rPr>
          <w:rFonts w:ascii="Times New Roman" w:hAnsi="Times New Roman"/>
          <w:spacing w:val="-5"/>
          <w:sz w:val="20"/>
          <w:szCs w:val="20"/>
        </w:rPr>
        <w:t xml:space="preserve"> </w:t>
      </w:r>
      <w:r w:rsidRPr="00CD557A">
        <w:rPr>
          <w:rFonts w:ascii="Times New Roman" w:hAnsi="Times New Roman"/>
          <w:sz w:val="20"/>
          <w:szCs w:val="20"/>
        </w:rPr>
        <w:t>NYSE</w:t>
      </w:r>
      <w:r w:rsidRPr="00CD557A">
        <w:rPr>
          <w:rFonts w:ascii="Times New Roman" w:hAnsi="Times New Roman"/>
          <w:spacing w:val="-6"/>
          <w:sz w:val="20"/>
          <w:szCs w:val="20"/>
        </w:rPr>
        <w:t xml:space="preserve"> </w:t>
      </w:r>
      <w:r w:rsidRPr="00CD557A">
        <w:rPr>
          <w:rFonts w:ascii="Times New Roman" w:hAnsi="Times New Roman"/>
          <w:sz w:val="20"/>
          <w:szCs w:val="20"/>
        </w:rPr>
        <w:t>MKT.</w:t>
      </w:r>
    </w:p>
  </w:footnote>
  <w:footnote w:id="62">
    <w:p w14:paraId="4EFEBF9B"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3"/>
          <w:sz w:val="20"/>
          <w:szCs w:val="20"/>
        </w:rPr>
        <w:t xml:space="preserve"> </w:t>
      </w:r>
      <w:r w:rsidRPr="00CD557A">
        <w:rPr>
          <w:rFonts w:ascii="Times New Roman" w:hAnsi="Times New Roman"/>
          <w:i/>
          <w:spacing w:val="-1"/>
          <w:sz w:val="20"/>
          <w:szCs w:val="20"/>
        </w:rPr>
        <w:t>e.g.,</w:t>
      </w:r>
      <w:r w:rsidRPr="00CD557A">
        <w:rPr>
          <w:rFonts w:ascii="Times New Roman" w:hAnsi="Times New Roman"/>
          <w:i/>
          <w:spacing w:val="-2"/>
          <w:sz w:val="20"/>
          <w:szCs w:val="20"/>
        </w:rPr>
        <w:t xml:space="preserve"> </w:t>
      </w:r>
      <w:r w:rsidRPr="00CD557A">
        <w:rPr>
          <w:rFonts w:ascii="Times New Roman" w:hAnsi="Times New Roman"/>
          <w:sz w:val="20"/>
          <w:szCs w:val="20"/>
        </w:rPr>
        <w:t>Item</w:t>
      </w:r>
      <w:r w:rsidRPr="00CD557A">
        <w:rPr>
          <w:rFonts w:ascii="Times New Roman" w:hAnsi="Times New Roman"/>
          <w:spacing w:val="-8"/>
          <w:sz w:val="20"/>
          <w:szCs w:val="20"/>
        </w:rPr>
        <w:t xml:space="preserve"> </w:t>
      </w:r>
      <w:r w:rsidRPr="00CD557A">
        <w:rPr>
          <w:rFonts w:ascii="Times New Roman" w:hAnsi="Times New Roman"/>
          <w:sz w:val="20"/>
          <w:szCs w:val="20"/>
        </w:rPr>
        <w:t>12</w:t>
      </w:r>
      <w:r w:rsidRPr="00CD557A">
        <w:rPr>
          <w:rFonts w:ascii="Times New Roman" w:hAnsi="Times New Roman"/>
          <w:spacing w:val="-2"/>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Form</w:t>
      </w:r>
      <w:r w:rsidRPr="00CD557A">
        <w:rPr>
          <w:rFonts w:ascii="Times New Roman" w:hAnsi="Times New Roman"/>
          <w:spacing w:val="-7"/>
          <w:sz w:val="20"/>
          <w:szCs w:val="20"/>
        </w:rPr>
        <w:t xml:space="preserve"> </w:t>
      </w:r>
      <w:r w:rsidRPr="00CD557A">
        <w:rPr>
          <w:rFonts w:ascii="Times New Roman" w:hAnsi="Times New Roman"/>
          <w:spacing w:val="1"/>
          <w:sz w:val="20"/>
          <w:szCs w:val="20"/>
        </w:rPr>
        <w:t>10-K</w:t>
      </w:r>
      <w:r w:rsidRPr="00CD557A">
        <w:rPr>
          <w:rFonts w:ascii="Times New Roman" w:hAnsi="Times New Roman"/>
          <w:spacing w:val="-4"/>
          <w:sz w:val="20"/>
          <w:szCs w:val="20"/>
        </w:rPr>
        <w:t xml:space="preserve"> </w:t>
      </w:r>
      <w:r w:rsidRPr="00CD557A">
        <w:rPr>
          <w:rFonts w:ascii="Times New Roman" w:hAnsi="Times New Roman"/>
          <w:spacing w:val="-1"/>
          <w:sz w:val="20"/>
          <w:szCs w:val="20"/>
        </w:rPr>
        <w:t>and</w:t>
      </w:r>
      <w:r w:rsidRPr="00CD557A">
        <w:rPr>
          <w:rFonts w:ascii="Times New Roman" w:hAnsi="Times New Roman"/>
          <w:spacing w:val="-3"/>
          <w:sz w:val="20"/>
          <w:szCs w:val="20"/>
        </w:rPr>
        <w:t xml:space="preserve"> </w:t>
      </w:r>
      <w:r w:rsidRPr="00CD557A">
        <w:rPr>
          <w:rFonts w:ascii="Times New Roman" w:hAnsi="Times New Roman"/>
          <w:sz w:val="20"/>
          <w:szCs w:val="20"/>
        </w:rPr>
        <w:t>Item</w:t>
      </w:r>
      <w:r w:rsidRPr="00CD557A">
        <w:rPr>
          <w:rFonts w:ascii="Times New Roman" w:hAnsi="Times New Roman"/>
          <w:spacing w:val="-7"/>
          <w:sz w:val="20"/>
          <w:szCs w:val="20"/>
        </w:rPr>
        <w:t xml:space="preserve"> </w:t>
      </w:r>
      <w:r w:rsidRPr="00CD557A">
        <w:rPr>
          <w:rFonts w:ascii="Times New Roman" w:hAnsi="Times New Roman"/>
          <w:sz w:val="20"/>
          <w:szCs w:val="20"/>
        </w:rPr>
        <w:t>403</w:t>
      </w:r>
      <w:r w:rsidRPr="00CD557A">
        <w:rPr>
          <w:rFonts w:ascii="Times New Roman" w:hAnsi="Times New Roman"/>
          <w:spacing w:val="-1"/>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Regulation</w:t>
      </w:r>
      <w:r w:rsidRPr="00CD557A">
        <w:rPr>
          <w:rFonts w:ascii="Times New Roman" w:hAnsi="Times New Roman"/>
          <w:spacing w:val="-4"/>
          <w:sz w:val="20"/>
          <w:szCs w:val="20"/>
        </w:rPr>
        <w:t xml:space="preserve"> </w:t>
      </w:r>
      <w:r w:rsidRPr="00CD557A">
        <w:rPr>
          <w:rFonts w:ascii="Times New Roman" w:hAnsi="Times New Roman"/>
          <w:spacing w:val="-1"/>
          <w:sz w:val="20"/>
          <w:szCs w:val="20"/>
        </w:rPr>
        <w:t>S-K.</w:t>
      </w:r>
    </w:p>
  </w:footnote>
  <w:footnote w:id="63">
    <w:p w14:paraId="1E0979D9"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4"/>
          <w:sz w:val="20"/>
          <w:szCs w:val="20"/>
        </w:rPr>
        <w:t xml:space="preserve"> </w:t>
      </w:r>
      <w:r w:rsidRPr="00CD557A">
        <w:rPr>
          <w:rFonts w:ascii="Times New Roman" w:hAnsi="Times New Roman"/>
          <w:spacing w:val="-1"/>
          <w:sz w:val="20"/>
          <w:szCs w:val="20"/>
        </w:rPr>
        <w:t>Securities</w:t>
      </w:r>
      <w:r w:rsidRPr="00CD557A">
        <w:rPr>
          <w:rFonts w:ascii="Times New Roman" w:hAnsi="Times New Roman"/>
          <w:spacing w:val="-6"/>
          <w:sz w:val="20"/>
          <w:szCs w:val="20"/>
        </w:rPr>
        <w:t xml:space="preserve"> </w:t>
      </w:r>
      <w:r w:rsidRPr="00CD557A">
        <w:rPr>
          <w:rFonts w:ascii="Times New Roman" w:hAnsi="Times New Roman"/>
          <w:spacing w:val="-1"/>
          <w:sz w:val="20"/>
          <w:szCs w:val="20"/>
        </w:rPr>
        <w:t>Exchange</w:t>
      </w:r>
      <w:r w:rsidRPr="00CD557A">
        <w:rPr>
          <w:rFonts w:ascii="Times New Roman" w:hAnsi="Times New Roman"/>
          <w:spacing w:val="-3"/>
          <w:sz w:val="20"/>
          <w:szCs w:val="20"/>
        </w:rPr>
        <w:t xml:space="preserve"> </w:t>
      </w:r>
      <w:r w:rsidRPr="00CD557A">
        <w:rPr>
          <w:rFonts w:ascii="Times New Roman" w:hAnsi="Times New Roman"/>
          <w:spacing w:val="-1"/>
          <w:sz w:val="20"/>
          <w:szCs w:val="20"/>
        </w:rPr>
        <w:t>Act</w:t>
      </w:r>
      <w:r w:rsidRPr="00CD557A">
        <w:rPr>
          <w:rFonts w:ascii="Times New Roman" w:hAnsi="Times New Roman"/>
          <w:spacing w:val="-3"/>
          <w:sz w:val="20"/>
          <w:szCs w:val="20"/>
        </w:rPr>
        <w:t xml:space="preserve"> </w:t>
      </w:r>
      <w:r w:rsidRPr="00CD557A">
        <w:rPr>
          <w:rFonts w:ascii="Times New Roman" w:hAnsi="Times New Roman"/>
          <w:spacing w:val="-1"/>
          <w:sz w:val="20"/>
          <w:szCs w:val="20"/>
        </w:rPr>
        <w:t>section</w:t>
      </w:r>
      <w:r w:rsidRPr="00CD557A">
        <w:rPr>
          <w:rFonts w:ascii="Times New Roman" w:hAnsi="Times New Roman"/>
          <w:spacing w:val="-6"/>
          <w:sz w:val="20"/>
          <w:szCs w:val="20"/>
        </w:rPr>
        <w:t xml:space="preserve"> </w:t>
      </w:r>
      <w:r w:rsidRPr="00CD557A">
        <w:rPr>
          <w:rFonts w:ascii="Times New Roman" w:hAnsi="Times New Roman"/>
          <w:sz w:val="20"/>
          <w:szCs w:val="20"/>
        </w:rPr>
        <w:t>13(d)</w:t>
      </w:r>
      <w:r w:rsidRPr="00CD557A">
        <w:rPr>
          <w:rFonts w:ascii="Times New Roman" w:hAnsi="Times New Roman"/>
          <w:spacing w:val="-5"/>
          <w:sz w:val="20"/>
          <w:szCs w:val="20"/>
        </w:rPr>
        <w:t xml:space="preserve"> </w:t>
      </w:r>
      <w:r w:rsidRPr="00CD557A">
        <w:rPr>
          <w:rFonts w:ascii="Times New Roman" w:hAnsi="Times New Roman"/>
          <w:spacing w:val="-1"/>
          <w:sz w:val="20"/>
          <w:szCs w:val="20"/>
        </w:rPr>
        <w:t>and</w:t>
      </w:r>
      <w:r w:rsidRPr="00CD557A">
        <w:rPr>
          <w:rFonts w:ascii="Times New Roman" w:hAnsi="Times New Roman"/>
          <w:spacing w:val="-4"/>
          <w:sz w:val="20"/>
          <w:szCs w:val="20"/>
        </w:rPr>
        <w:t xml:space="preserve"> </w:t>
      </w:r>
      <w:r w:rsidRPr="00CD557A">
        <w:rPr>
          <w:rFonts w:ascii="Times New Roman" w:hAnsi="Times New Roman"/>
          <w:spacing w:val="-1"/>
          <w:sz w:val="20"/>
          <w:szCs w:val="20"/>
        </w:rPr>
        <w:t>Rules</w:t>
      </w:r>
      <w:r w:rsidRPr="00CD557A">
        <w:rPr>
          <w:rFonts w:ascii="Times New Roman" w:hAnsi="Times New Roman"/>
          <w:spacing w:val="-6"/>
          <w:sz w:val="20"/>
          <w:szCs w:val="20"/>
        </w:rPr>
        <w:t xml:space="preserve"> </w:t>
      </w:r>
      <w:r w:rsidRPr="00CD557A">
        <w:rPr>
          <w:rFonts w:ascii="Times New Roman" w:hAnsi="Times New Roman"/>
          <w:sz w:val="20"/>
          <w:szCs w:val="20"/>
        </w:rPr>
        <w:t>13d-1</w:t>
      </w:r>
      <w:r w:rsidRPr="00CD557A">
        <w:rPr>
          <w:rFonts w:ascii="Times New Roman" w:hAnsi="Times New Roman"/>
          <w:spacing w:val="-3"/>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z w:val="20"/>
          <w:szCs w:val="20"/>
        </w:rPr>
        <w:t>13d-102;</w:t>
      </w:r>
      <w:r w:rsidRPr="00CD557A">
        <w:rPr>
          <w:rFonts w:ascii="Times New Roman" w:hAnsi="Times New Roman"/>
          <w:spacing w:val="-6"/>
          <w:sz w:val="20"/>
          <w:szCs w:val="20"/>
        </w:rPr>
        <w:t xml:space="preserve"> </w:t>
      </w:r>
      <w:r w:rsidRPr="00CD557A">
        <w:rPr>
          <w:rFonts w:ascii="Times New Roman" w:hAnsi="Times New Roman"/>
          <w:spacing w:val="-1"/>
          <w:sz w:val="20"/>
          <w:szCs w:val="20"/>
        </w:rPr>
        <w:t>Securities</w:t>
      </w:r>
      <w:r w:rsidRPr="00CD557A">
        <w:rPr>
          <w:rFonts w:ascii="Times New Roman" w:hAnsi="Times New Roman"/>
          <w:spacing w:val="-6"/>
          <w:sz w:val="20"/>
          <w:szCs w:val="20"/>
        </w:rPr>
        <w:t xml:space="preserve"> </w:t>
      </w:r>
      <w:r w:rsidRPr="00CD557A">
        <w:rPr>
          <w:rFonts w:ascii="Times New Roman" w:hAnsi="Times New Roman"/>
          <w:spacing w:val="-1"/>
          <w:sz w:val="20"/>
          <w:szCs w:val="20"/>
        </w:rPr>
        <w:t>Exchange</w:t>
      </w:r>
      <w:r w:rsidRPr="00CD557A">
        <w:rPr>
          <w:rFonts w:ascii="Times New Roman" w:hAnsi="Times New Roman"/>
          <w:spacing w:val="-2"/>
          <w:sz w:val="20"/>
          <w:szCs w:val="20"/>
        </w:rPr>
        <w:t xml:space="preserve"> </w:t>
      </w:r>
      <w:r w:rsidRPr="00CD557A">
        <w:rPr>
          <w:rFonts w:ascii="Times New Roman" w:hAnsi="Times New Roman"/>
          <w:spacing w:val="-1"/>
          <w:sz w:val="20"/>
          <w:szCs w:val="20"/>
        </w:rPr>
        <w:t>Act</w:t>
      </w:r>
      <w:r w:rsidRPr="00CD557A">
        <w:rPr>
          <w:rFonts w:ascii="Times New Roman" w:hAnsi="Times New Roman"/>
          <w:spacing w:val="-5"/>
          <w:sz w:val="20"/>
          <w:szCs w:val="20"/>
        </w:rPr>
        <w:t xml:space="preserve"> </w:t>
      </w:r>
      <w:r w:rsidRPr="00CD557A">
        <w:rPr>
          <w:rFonts w:ascii="Times New Roman" w:hAnsi="Times New Roman"/>
          <w:sz w:val="20"/>
          <w:szCs w:val="20"/>
        </w:rPr>
        <w:t>§16(a)</w:t>
      </w:r>
      <w:r w:rsidRPr="00CD557A">
        <w:rPr>
          <w:rFonts w:ascii="Times New Roman" w:hAnsi="Times New Roman"/>
          <w:spacing w:val="99"/>
          <w:w w:val="99"/>
          <w:sz w:val="20"/>
          <w:szCs w:val="20"/>
        </w:rPr>
        <w:t xml:space="preserve"> </w:t>
      </w:r>
      <w:r w:rsidRPr="00CD557A">
        <w:rPr>
          <w:rFonts w:ascii="Times New Roman" w:hAnsi="Times New Roman"/>
          <w:spacing w:val="-1"/>
          <w:sz w:val="20"/>
          <w:szCs w:val="20"/>
        </w:rPr>
        <w:t>and</w:t>
      </w:r>
      <w:r w:rsidRPr="00CD557A">
        <w:rPr>
          <w:rFonts w:ascii="Times New Roman" w:hAnsi="Times New Roman"/>
          <w:spacing w:val="-6"/>
          <w:sz w:val="20"/>
          <w:szCs w:val="20"/>
        </w:rPr>
        <w:t xml:space="preserve"> </w:t>
      </w:r>
      <w:r w:rsidRPr="00CD557A">
        <w:rPr>
          <w:rFonts w:ascii="Times New Roman" w:hAnsi="Times New Roman"/>
          <w:sz w:val="20"/>
          <w:szCs w:val="20"/>
        </w:rPr>
        <w:t>Rules</w:t>
      </w:r>
      <w:r w:rsidRPr="00CD557A">
        <w:rPr>
          <w:rFonts w:ascii="Times New Roman" w:hAnsi="Times New Roman"/>
          <w:spacing w:val="-7"/>
          <w:sz w:val="20"/>
          <w:szCs w:val="20"/>
        </w:rPr>
        <w:t xml:space="preserve"> </w:t>
      </w:r>
      <w:r w:rsidRPr="00CD557A">
        <w:rPr>
          <w:rFonts w:ascii="Times New Roman" w:hAnsi="Times New Roman"/>
          <w:sz w:val="20"/>
          <w:szCs w:val="20"/>
        </w:rPr>
        <w:t>16a-1</w:t>
      </w:r>
      <w:r w:rsidRPr="00CD557A">
        <w:rPr>
          <w:rFonts w:ascii="Times New Roman" w:hAnsi="Times New Roman"/>
          <w:spacing w:val="-5"/>
          <w:sz w:val="20"/>
          <w:szCs w:val="20"/>
        </w:rPr>
        <w:t xml:space="preserve"> </w:t>
      </w:r>
      <w:r w:rsidRPr="00CD557A">
        <w:rPr>
          <w:rFonts w:ascii="Times New Roman" w:hAnsi="Times New Roman"/>
          <w:sz w:val="20"/>
          <w:szCs w:val="20"/>
        </w:rPr>
        <w:t>through</w:t>
      </w:r>
      <w:r w:rsidRPr="00CD557A">
        <w:rPr>
          <w:rFonts w:ascii="Times New Roman" w:hAnsi="Times New Roman"/>
          <w:spacing w:val="-7"/>
          <w:sz w:val="20"/>
          <w:szCs w:val="20"/>
        </w:rPr>
        <w:t xml:space="preserve"> </w:t>
      </w:r>
      <w:r w:rsidRPr="00CD557A">
        <w:rPr>
          <w:rFonts w:ascii="Times New Roman" w:hAnsi="Times New Roman"/>
          <w:sz w:val="20"/>
          <w:szCs w:val="20"/>
        </w:rPr>
        <w:t>16a-13.</w:t>
      </w:r>
    </w:p>
  </w:footnote>
  <w:footnote w:id="64">
    <w:p w14:paraId="6C9439D2"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4"/>
          <w:sz w:val="20"/>
          <w:szCs w:val="20"/>
        </w:rPr>
        <w:t xml:space="preserve"> </w:t>
      </w:r>
      <w:r w:rsidRPr="00CD557A">
        <w:rPr>
          <w:rFonts w:ascii="Times New Roman" w:hAnsi="Times New Roman"/>
          <w:spacing w:val="-1"/>
          <w:sz w:val="20"/>
          <w:szCs w:val="20"/>
        </w:rPr>
        <w:t>Securities</w:t>
      </w:r>
      <w:r w:rsidRPr="00CD557A">
        <w:rPr>
          <w:rFonts w:ascii="Times New Roman" w:hAnsi="Times New Roman"/>
          <w:spacing w:val="-5"/>
          <w:sz w:val="20"/>
          <w:szCs w:val="20"/>
        </w:rPr>
        <w:t xml:space="preserve"> </w:t>
      </w:r>
      <w:r w:rsidRPr="00CD557A">
        <w:rPr>
          <w:rFonts w:ascii="Times New Roman" w:hAnsi="Times New Roman"/>
          <w:spacing w:val="-1"/>
          <w:sz w:val="20"/>
          <w:szCs w:val="20"/>
        </w:rPr>
        <w:t>Exchange</w:t>
      </w:r>
      <w:r w:rsidRPr="00CD557A">
        <w:rPr>
          <w:rFonts w:ascii="Times New Roman" w:hAnsi="Times New Roman"/>
          <w:spacing w:val="-2"/>
          <w:sz w:val="20"/>
          <w:szCs w:val="20"/>
        </w:rPr>
        <w:t xml:space="preserve"> </w:t>
      </w:r>
      <w:r w:rsidRPr="00CD557A">
        <w:rPr>
          <w:rFonts w:ascii="Times New Roman" w:hAnsi="Times New Roman"/>
          <w:spacing w:val="-1"/>
          <w:sz w:val="20"/>
          <w:szCs w:val="20"/>
        </w:rPr>
        <w:t>Act</w:t>
      </w:r>
      <w:r w:rsidRPr="00CD557A">
        <w:rPr>
          <w:rFonts w:ascii="Times New Roman" w:hAnsi="Times New Roman"/>
          <w:spacing w:val="-3"/>
          <w:sz w:val="20"/>
          <w:szCs w:val="20"/>
        </w:rPr>
        <w:t xml:space="preserve"> </w:t>
      </w:r>
      <w:r w:rsidRPr="00CD557A">
        <w:rPr>
          <w:rFonts w:ascii="Times New Roman" w:hAnsi="Times New Roman"/>
          <w:spacing w:val="-1"/>
          <w:sz w:val="20"/>
          <w:szCs w:val="20"/>
        </w:rPr>
        <w:t>section</w:t>
      </w:r>
      <w:r w:rsidRPr="00CD557A">
        <w:rPr>
          <w:rFonts w:ascii="Times New Roman" w:hAnsi="Times New Roman"/>
          <w:spacing w:val="-6"/>
          <w:sz w:val="20"/>
          <w:szCs w:val="20"/>
        </w:rPr>
        <w:t xml:space="preserve"> </w:t>
      </w:r>
      <w:r w:rsidRPr="00CD557A">
        <w:rPr>
          <w:rFonts w:ascii="Times New Roman" w:hAnsi="Times New Roman"/>
          <w:sz w:val="20"/>
          <w:szCs w:val="20"/>
        </w:rPr>
        <w:t>16(a)</w:t>
      </w:r>
      <w:r w:rsidRPr="00CD557A">
        <w:rPr>
          <w:rFonts w:ascii="Times New Roman" w:hAnsi="Times New Roman"/>
          <w:spacing w:val="-4"/>
          <w:sz w:val="20"/>
          <w:szCs w:val="20"/>
        </w:rPr>
        <w:t xml:space="preserve"> </w:t>
      </w:r>
      <w:r w:rsidRPr="00CD557A">
        <w:rPr>
          <w:rFonts w:ascii="Times New Roman" w:hAnsi="Times New Roman"/>
          <w:spacing w:val="-1"/>
          <w:sz w:val="20"/>
          <w:szCs w:val="20"/>
        </w:rPr>
        <w:t>and</w:t>
      </w:r>
      <w:r w:rsidRPr="00CD557A">
        <w:rPr>
          <w:rFonts w:ascii="Times New Roman" w:hAnsi="Times New Roman"/>
          <w:spacing w:val="-4"/>
          <w:sz w:val="20"/>
          <w:szCs w:val="20"/>
        </w:rPr>
        <w:t xml:space="preserve"> </w:t>
      </w:r>
      <w:r w:rsidRPr="00CD557A">
        <w:rPr>
          <w:rFonts w:ascii="Times New Roman" w:hAnsi="Times New Roman"/>
          <w:spacing w:val="-1"/>
          <w:sz w:val="20"/>
          <w:szCs w:val="20"/>
        </w:rPr>
        <w:t>Rules</w:t>
      </w:r>
      <w:r w:rsidRPr="00CD557A">
        <w:rPr>
          <w:rFonts w:ascii="Times New Roman" w:hAnsi="Times New Roman"/>
          <w:spacing w:val="-5"/>
          <w:sz w:val="20"/>
          <w:szCs w:val="20"/>
        </w:rPr>
        <w:t xml:space="preserve"> </w:t>
      </w:r>
      <w:r w:rsidRPr="00CD557A">
        <w:rPr>
          <w:rFonts w:ascii="Times New Roman" w:hAnsi="Times New Roman"/>
          <w:sz w:val="20"/>
          <w:szCs w:val="20"/>
        </w:rPr>
        <w:t>16a-1</w:t>
      </w:r>
      <w:r w:rsidRPr="00CD557A">
        <w:rPr>
          <w:rFonts w:ascii="Times New Roman" w:hAnsi="Times New Roman"/>
          <w:spacing w:val="-4"/>
          <w:sz w:val="20"/>
          <w:szCs w:val="20"/>
        </w:rPr>
        <w:t xml:space="preserve"> </w:t>
      </w:r>
      <w:r w:rsidRPr="00CD557A">
        <w:rPr>
          <w:rFonts w:ascii="Times New Roman" w:hAnsi="Times New Roman"/>
          <w:spacing w:val="-1"/>
          <w:sz w:val="20"/>
          <w:szCs w:val="20"/>
        </w:rPr>
        <w:t>through</w:t>
      </w:r>
      <w:r w:rsidRPr="00CD557A">
        <w:rPr>
          <w:rFonts w:ascii="Times New Roman" w:hAnsi="Times New Roman"/>
          <w:spacing w:val="-6"/>
          <w:sz w:val="20"/>
          <w:szCs w:val="20"/>
        </w:rPr>
        <w:t xml:space="preserve"> </w:t>
      </w:r>
      <w:r w:rsidRPr="00CD557A">
        <w:rPr>
          <w:rFonts w:ascii="Times New Roman" w:hAnsi="Times New Roman"/>
          <w:sz w:val="20"/>
          <w:szCs w:val="20"/>
        </w:rPr>
        <w:t>16a-13</w:t>
      </w:r>
      <w:r w:rsidRPr="00CD557A">
        <w:rPr>
          <w:rFonts w:ascii="Times New Roman" w:hAnsi="Times New Roman"/>
          <w:spacing w:val="-4"/>
          <w:sz w:val="20"/>
          <w:szCs w:val="20"/>
        </w:rPr>
        <w:t xml:space="preserve"> </w:t>
      </w:r>
      <w:r w:rsidRPr="00CD557A">
        <w:rPr>
          <w:rFonts w:ascii="Times New Roman" w:hAnsi="Times New Roman"/>
          <w:spacing w:val="-1"/>
          <w:sz w:val="20"/>
          <w:szCs w:val="20"/>
        </w:rPr>
        <w:t>and</w:t>
      </w:r>
      <w:r w:rsidRPr="00CD557A">
        <w:rPr>
          <w:rFonts w:ascii="Times New Roman" w:hAnsi="Times New Roman"/>
          <w:spacing w:val="-4"/>
          <w:sz w:val="20"/>
          <w:szCs w:val="20"/>
        </w:rPr>
        <w:t xml:space="preserve"> </w:t>
      </w:r>
      <w:r w:rsidRPr="00CD557A">
        <w:rPr>
          <w:rFonts w:ascii="Times New Roman" w:hAnsi="Times New Roman"/>
          <w:sz w:val="20"/>
          <w:szCs w:val="20"/>
        </w:rPr>
        <w:t>Item</w:t>
      </w:r>
      <w:r w:rsidRPr="00CD557A">
        <w:rPr>
          <w:rFonts w:ascii="Times New Roman" w:hAnsi="Times New Roman"/>
          <w:spacing w:val="-8"/>
          <w:sz w:val="20"/>
          <w:szCs w:val="20"/>
        </w:rPr>
        <w:t xml:space="preserve"> </w:t>
      </w:r>
      <w:r w:rsidRPr="00CD557A">
        <w:rPr>
          <w:rFonts w:ascii="Times New Roman" w:hAnsi="Times New Roman"/>
          <w:sz w:val="20"/>
          <w:szCs w:val="20"/>
        </w:rPr>
        <w:t>403</w:t>
      </w:r>
      <w:r w:rsidRPr="00CD557A">
        <w:rPr>
          <w:rFonts w:ascii="Times New Roman" w:hAnsi="Times New Roman"/>
          <w:spacing w:val="-4"/>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pacing w:val="-1"/>
          <w:sz w:val="20"/>
          <w:szCs w:val="20"/>
        </w:rPr>
        <w:t>Regulation</w:t>
      </w:r>
      <w:r w:rsidRPr="00CD557A">
        <w:rPr>
          <w:rFonts w:ascii="Times New Roman" w:hAnsi="Times New Roman"/>
          <w:spacing w:val="112"/>
          <w:w w:val="99"/>
          <w:sz w:val="20"/>
          <w:szCs w:val="20"/>
        </w:rPr>
        <w:t xml:space="preserve"> </w:t>
      </w:r>
      <w:r w:rsidRPr="00CD557A">
        <w:rPr>
          <w:rFonts w:ascii="Times New Roman" w:hAnsi="Times New Roman"/>
          <w:spacing w:val="-1"/>
          <w:sz w:val="20"/>
          <w:szCs w:val="20"/>
        </w:rPr>
        <w:t>S-K.</w:t>
      </w:r>
    </w:p>
  </w:footnote>
  <w:footnote w:id="65">
    <w:p w14:paraId="0D7B0BC7"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3"/>
          <w:sz w:val="20"/>
          <w:szCs w:val="20"/>
        </w:rPr>
        <w:t xml:space="preserve"> </w:t>
      </w:r>
      <w:r w:rsidRPr="00CD557A">
        <w:rPr>
          <w:rFonts w:ascii="Times New Roman" w:hAnsi="Times New Roman"/>
          <w:i/>
          <w:spacing w:val="-1"/>
          <w:sz w:val="20"/>
          <w:szCs w:val="20"/>
        </w:rPr>
        <w:t>e.g.,</w:t>
      </w:r>
      <w:r w:rsidRPr="00CD557A">
        <w:rPr>
          <w:rFonts w:ascii="Times New Roman" w:hAnsi="Times New Roman"/>
          <w:i/>
          <w:spacing w:val="-3"/>
          <w:sz w:val="20"/>
          <w:szCs w:val="20"/>
        </w:rPr>
        <w:t xml:space="preserve"> </w:t>
      </w:r>
      <w:r w:rsidRPr="00CD557A">
        <w:rPr>
          <w:rFonts w:ascii="Times New Roman" w:hAnsi="Times New Roman"/>
          <w:sz w:val="20"/>
          <w:szCs w:val="20"/>
        </w:rPr>
        <w:t>Item</w:t>
      </w:r>
      <w:r w:rsidRPr="00CD557A">
        <w:rPr>
          <w:rFonts w:ascii="Times New Roman" w:hAnsi="Times New Roman"/>
          <w:spacing w:val="-8"/>
          <w:sz w:val="20"/>
          <w:szCs w:val="20"/>
        </w:rPr>
        <w:t xml:space="preserve"> </w:t>
      </w:r>
      <w:r w:rsidRPr="00CD557A">
        <w:rPr>
          <w:rFonts w:ascii="Times New Roman" w:hAnsi="Times New Roman"/>
          <w:sz w:val="20"/>
          <w:szCs w:val="20"/>
        </w:rPr>
        <w:t>12</w:t>
      </w:r>
      <w:r w:rsidRPr="00CD557A">
        <w:rPr>
          <w:rFonts w:ascii="Times New Roman" w:hAnsi="Times New Roman"/>
          <w:spacing w:val="-2"/>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Form</w:t>
      </w:r>
      <w:r w:rsidRPr="00CD557A">
        <w:rPr>
          <w:rFonts w:ascii="Times New Roman" w:hAnsi="Times New Roman"/>
          <w:spacing w:val="-7"/>
          <w:sz w:val="20"/>
          <w:szCs w:val="20"/>
        </w:rPr>
        <w:t xml:space="preserve"> </w:t>
      </w:r>
      <w:r w:rsidRPr="00CD557A">
        <w:rPr>
          <w:rFonts w:ascii="Times New Roman" w:hAnsi="Times New Roman"/>
          <w:spacing w:val="1"/>
          <w:sz w:val="20"/>
          <w:szCs w:val="20"/>
        </w:rPr>
        <w:t>10-K</w:t>
      </w:r>
      <w:r w:rsidRPr="00CD557A">
        <w:rPr>
          <w:rFonts w:ascii="Times New Roman" w:hAnsi="Times New Roman"/>
          <w:spacing w:val="-4"/>
          <w:sz w:val="20"/>
          <w:szCs w:val="20"/>
        </w:rPr>
        <w:t xml:space="preserve"> </w:t>
      </w:r>
      <w:r w:rsidRPr="00CD557A">
        <w:rPr>
          <w:rFonts w:ascii="Times New Roman" w:hAnsi="Times New Roman"/>
          <w:spacing w:val="-1"/>
          <w:sz w:val="20"/>
          <w:szCs w:val="20"/>
        </w:rPr>
        <w:t>and</w:t>
      </w:r>
      <w:r w:rsidRPr="00CD557A">
        <w:rPr>
          <w:rFonts w:ascii="Times New Roman" w:hAnsi="Times New Roman"/>
          <w:spacing w:val="-3"/>
          <w:sz w:val="20"/>
          <w:szCs w:val="20"/>
        </w:rPr>
        <w:t xml:space="preserve"> </w:t>
      </w:r>
      <w:r w:rsidRPr="00CD557A">
        <w:rPr>
          <w:rFonts w:ascii="Times New Roman" w:hAnsi="Times New Roman"/>
          <w:sz w:val="20"/>
          <w:szCs w:val="20"/>
        </w:rPr>
        <w:t>Item</w:t>
      </w:r>
      <w:r w:rsidRPr="00CD557A">
        <w:rPr>
          <w:rFonts w:ascii="Times New Roman" w:hAnsi="Times New Roman"/>
          <w:spacing w:val="-7"/>
          <w:sz w:val="20"/>
          <w:szCs w:val="20"/>
        </w:rPr>
        <w:t xml:space="preserve"> </w:t>
      </w:r>
      <w:r w:rsidRPr="00CD557A">
        <w:rPr>
          <w:rFonts w:ascii="Times New Roman" w:hAnsi="Times New Roman"/>
          <w:sz w:val="20"/>
          <w:szCs w:val="20"/>
        </w:rPr>
        <w:t>403</w:t>
      </w:r>
      <w:r w:rsidRPr="00CD557A">
        <w:rPr>
          <w:rFonts w:ascii="Times New Roman" w:hAnsi="Times New Roman"/>
          <w:spacing w:val="-3"/>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Regulation</w:t>
      </w:r>
      <w:r w:rsidRPr="00CD557A">
        <w:rPr>
          <w:rFonts w:ascii="Times New Roman" w:hAnsi="Times New Roman"/>
          <w:spacing w:val="-4"/>
          <w:sz w:val="20"/>
          <w:szCs w:val="20"/>
        </w:rPr>
        <w:t xml:space="preserve"> </w:t>
      </w:r>
      <w:r w:rsidRPr="00CD557A">
        <w:rPr>
          <w:rFonts w:ascii="Times New Roman" w:hAnsi="Times New Roman"/>
          <w:sz w:val="20"/>
          <w:szCs w:val="20"/>
        </w:rPr>
        <w:t>S-K.</w:t>
      </w:r>
    </w:p>
  </w:footnote>
  <w:footnote w:id="66">
    <w:p w14:paraId="447F86B8"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4"/>
          <w:sz w:val="20"/>
          <w:szCs w:val="20"/>
        </w:rPr>
        <w:t xml:space="preserve"> </w:t>
      </w:r>
      <w:r w:rsidRPr="00CD557A">
        <w:rPr>
          <w:rFonts w:ascii="Times New Roman" w:hAnsi="Times New Roman"/>
          <w:spacing w:val="-1"/>
          <w:sz w:val="20"/>
          <w:szCs w:val="20"/>
        </w:rPr>
        <w:t>Securities</w:t>
      </w:r>
      <w:r w:rsidRPr="00CD557A">
        <w:rPr>
          <w:rFonts w:ascii="Times New Roman" w:hAnsi="Times New Roman"/>
          <w:spacing w:val="-6"/>
          <w:sz w:val="20"/>
          <w:szCs w:val="20"/>
        </w:rPr>
        <w:t xml:space="preserve"> </w:t>
      </w:r>
      <w:r w:rsidRPr="00CD557A">
        <w:rPr>
          <w:rFonts w:ascii="Times New Roman" w:hAnsi="Times New Roman"/>
          <w:spacing w:val="-1"/>
          <w:sz w:val="20"/>
          <w:szCs w:val="20"/>
        </w:rPr>
        <w:t>Exchange</w:t>
      </w:r>
      <w:r w:rsidRPr="00CD557A">
        <w:rPr>
          <w:rFonts w:ascii="Times New Roman" w:hAnsi="Times New Roman"/>
          <w:spacing w:val="-3"/>
          <w:sz w:val="20"/>
          <w:szCs w:val="20"/>
        </w:rPr>
        <w:t xml:space="preserve"> </w:t>
      </w:r>
      <w:r w:rsidRPr="00CD557A">
        <w:rPr>
          <w:rFonts w:ascii="Times New Roman" w:hAnsi="Times New Roman"/>
          <w:spacing w:val="-1"/>
          <w:sz w:val="20"/>
          <w:szCs w:val="20"/>
        </w:rPr>
        <w:t>Act</w:t>
      </w:r>
      <w:r w:rsidRPr="00CD557A">
        <w:rPr>
          <w:rFonts w:ascii="Times New Roman" w:hAnsi="Times New Roman"/>
          <w:spacing w:val="-3"/>
          <w:sz w:val="20"/>
          <w:szCs w:val="20"/>
        </w:rPr>
        <w:t xml:space="preserve"> </w:t>
      </w:r>
      <w:r w:rsidRPr="00CD557A">
        <w:rPr>
          <w:rFonts w:ascii="Times New Roman" w:hAnsi="Times New Roman"/>
          <w:spacing w:val="-1"/>
          <w:sz w:val="20"/>
          <w:szCs w:val="20"/>
        </w:rPr>
        <w:t>section</w:t>
      </w:r>
      <w:r w:rsidRPr="00CD557A">
        <w:rPr>
          <w:rFonts w:ascii="Times New Roman" w:hAnsi="Times New Roman"/>
          <w:spacing w:val="-6"/>
          <w:sz w:val="20"/>
          <w:szCs w:val="20"/>
        </w:rPr>
        <w:t xml:space="preserve"> </w:t>
      </w:r>
      <w:r w:rsidRPr="00CD557A">
        <w:rPr>
          <w:rFonts w:ascii="Times New Roman" w:hAnsi="Times New Roman"/>
          <w:sz w:val="20"/>
          <w:szCs w:val="20"/>
        </w:rPr>
        <w:t>13(d)</w:t>
      </w:r>
      <w:r w:rsidRPr="00CD557A">
        <w:rPr>
          <w:rFonts w:ascii="Times New Roman" w:hAnsi="Times New Roman"/>
          <w:spacing w:val="-5"/>
          <w:sz w:val="20"/>
          <w:szCs w:val="20"/>
        </w:rPr>
        <w:t xml:space="preserve"> </w:t>
      </w:r>
      <w:r w:rsidRPr="00CD557A">
        <w:rPr>
          <w:rFonts w:ascii="Times New Roman" w:hAnsi="Times New Roman"/>
          <w:spacing w:val="-1"/>
          <w:sz w:val="20"/>
          <w:szCs w:val="20"/>
        </w:rPr>
        <w:t>and</w:t>
      </w:r>
      <w:r w:rsidRPr="00CD557A">
        <w:rPr>
          <w:rFonts w:ascii="Times New Roman" w:hAnsi="Times New Roman"/>
          <w:spacing w:val="-4"/>
          <w:sz w:val="20"/>
          <w:szCs w:val="20"/>
        </w:rPr>
        <w:t xml:space="preserve"> </w:t>
      </w:r>
      <w:r w:rsidRPr="00CD557A">
        <w:rPr>
          <w:rFonts w:ascii="Times New Roman" w:hAnsi="Times New Roman"/>
          <w:spacing w:val="-1"/>
          <w:sz w:val="20"/>
          <w:szCs w:val="20"/>
        </w:rPr>
        <w:t>Rules</w:t>
      </w:r>
      <w:r w:rsidRPr="00CD557A">
        <w:rPr>
          <w:rFonts w:ascii="Times New Roman" w:hAnsi="Times New Roman"/>
          <w:spacing w:val="-6"/>
          <w:sz w:val="20"/>
          <w:szCs w:val="20"/>
        </w:rPr>
        <w:t xml:space="preserve"> </w:t>
      </w:r>
      <w:r w:rsidRPr="00CD557A">
        <w:rPr>
          <w:rFonts w:ascii="Times New Roman" w:hAnsi="Times New Roman"/>
          <w:sz w:val="20"/>
          <w:szCs w:val="20"/>
        </w:rPr>
        <w:t>13d-1</w:t>
      </w:r>
      <w:r w:rsidRPr="00CD557A">
        <w:rPr>
          <w:rFonts w:ascii="Times New Roman" w:hAnsi="Times New Roman"/>
          <w:spacing w:val="-3"/>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z w:val="20"/>
          <w:szCs w:val="20"/>
        </w:rPr>
        <w:t>13d-102;</w:t>
      </w:r>
      <w:r w:rsidRPr="00CD557A">
        <w:rPr>
          <w:rFonts w:ascii="Times New Roman" w:hAnsi="Times New Roman"/>
          <w:spacing w:val="-6"/>
          <w:sz w:val="20"/>
          <w:szCs w:val="20"/>
        </w:rPr>
        <w:t xml:space="preserve"> </w:t>
      </w:r>
      <w:r w:rsidRPr="00CD557A">
        <w:rPr>
          <w:rFonts w:ascii="Times New Roman" w:hAnsi="Times New Roman"/>
          <w:spacing w:val="-1"/>
          <w:sz w:val="20"/>
          <w:szCs w:val="20"/>
        </w:rPr>
        <w:t>Securities</w:t>
      </w:r>
      <w:r w:rsidRPr="00CD557A">
        <w:rPr>
          <w:rFonts w:ascii="Times New Roman" w:hAnsi="Times New Roman"/>
          <w:spacing w:val="-6"/>
          <w:sz w:val="20"/>
          <w:szCs w:val="20"/>
        </w:rPr>
        <w:t xml:space="preserve"> </w:t>
      </w:r>
      <w:r w:rsidRPr="00CD557A">
        <w:rPr>
          <w:rFonts w:ascii="Times New Roman" w:hAnsi="Times New Roman"/>
          <w:spacing w:val="-1"/>
          <w:sz w:val="20"/>
          <w:szCs w:val="20"/>
        </w:rPr>
        <w:t>Exchange</w:t>
      </w:r>
      <w:r w:rsidRPr="00CD557A">
        <w:rPr>
          <w:rFonts w:ascii="Times New Roman" w:hAnsi="Times New Roman"/>
          <w:spacing w:val="-2"/>
          <w:sz w:val="20"/>
          <w:szCs w:val="20"/>
        </w:rPr>
        <w:t xml:space="preserve"> </w:t>
      </w:r>
      <w:r w:rsidRPr="00CD557A">
        <w:rPr>
          <w:rFonts w:ascii="Times New Roman" w:hAnsi="Times New Roman"/>
          <w:spacing w:val="-1"/>
          <w:sz w:val="20"/>
          <w:szCs w:val="20"/>
        </w:rPr>
        <w:t>Act</w:t>
      </w:r>
      <w:r w:rsidRPr="00CD557A">
        <w:rPr>
          <w:rFonts w:ascii="Times New Roman" w:hAnsi="Times New Roman"/>
          <w:spacing w:val="-5"/>
          <w:sz w:val="20"/>
          <w:szCs w:val="20"/>
        </w:rPr>
        <w:t xml:space="preserve"> </w:t>
      </w:r>
      <w:r w:rsidRPr="00CD557A">
        <w:rPr>
          <w:rFonts w:ascii="Times New Roman" w:hAnsi="Times New Roman"/>
          <w:sz w:val="20"/>
          <w:szCs w:val="20"/>
        </w:rPr>
        <w:t>§16(a)</w:t>
      </w:r>
      <w:r w:rsidRPr="00CD557A">
        <w:rPr>
          <w:rFonts w:ascii="Times New Roman" w:hAnsi="Times New Roman"/>
          <w:spacing w:val="99"/>
          <w:w w:val="99"/>
          <w:sz w:val="20"/>
          <w:szCs w:val="20"/>
        </w:rPr>
        <w:t xml:space="preserve"> </w:t>
      </w:r>
      <w:r w:rsidRPr="00CD557A">
        <w:rPr>
          <w:rFonts w:ascii="Times New Roman" w:hAnsi="Times New Roman"/>
          <w:spacing w:val="-1"/>
          <w:sz w:val="20"/>
          <w:szCs w:val="20"/>
        </w:rPr>
        <w:t>and</w:t>
      </w:r>
      <w:r w:rsidRPr="00CD557A">
        <w:rPr>
          <w:rFonts w:ascii="Times New Roman" w:hAnsi="Times New Roman"/>
          <w:spacing w:val="-6"/>
          <w:sz w:val="20"/>
          <w:szCs w:val="20"/>
        </w:rPr>
        <w:t xml:space="preserve"> </w:t>
      </w:r>
      <w:r w:rsidRPr="00CD557A">
        <w:rPr>
          <w:rFonts w:ascii="Times New Roman" w:hAnsi="Times New Roman"/>
          <w:sz w:val="20"/>
          <w:szCs w:val="20"/>
        </w:rPr>
        <w:t>Rules</w:t>
      </w:r>
      <w:r w:rsidRPr="00CD557A">
        <w:rPr>
          <w:rFonts w:ascii="Times New Roman" w:hAnsi="Times New Roman"/>
          <w:spacing w:val="-7"/>
          <w:sz w:val="20"/>
          <w:szCs w:val="20"/>
        </w:rPr>
        <w:t xml:space="preserve"> </w:t>
      </w:r>
      <w:r w:rsidRPr="00CD557A">
        <w:rPr>
          <w:rFonts w:ascii="Times New Roman" w:hAnsi="Times New Roman"/>
          <w:sz w:val="20"/>
          <w:szCs w:val="20"/>
        </w:rPr>
        <w:t>16a-1</w:t>
      </w:r>
      <w:r w:rsidRPr="00CD557A">
        <w:rPr>
          <w:rFonts w:ascii="Times New Roman" w:hAnsi="Times New Roman"/>
          <w:spacing w:val="-5"/>
          <w:sz w:val="20"/>
          <w:szCs w:val="20"/>
        </w:rPr>
        <w:t xml:space="preserve"> </w:t>
      </w:r>
      <w:r w:rsidRPr="00CD557A">
        <w:rPr>
          <w:rFonts w:ascii="Times New Roman" w:hAnsi="Times New Roman"/>
          <w:sz w:val="20"/>
          <w:szCs w:val="20"/>
        </w:rPr>
        <w:t>through</w:t>
      </w:r>
      <w:r w:rsidRPr="00CD557A">
        <w:rPr>
          <w:rFonts w:ascii="Times New Roman" w:hAnsi="Times New Roman"/>
          <w:spacing w:val="-7"/>
          <w:sz w:val="20"/>
          <w:szCs w:val="20"/>
        </w:rPr>
        <w:t xml:space="preserve"> </w:t>
      </w:r>
      <w:r w:rsidRPr="00CD557A">
        <w:rPr>
          <w:rFonts w:ascii="Times New Roman" w:hAnsi="Times New Roman"/>
          <w:sz w:val="20"/>
          <w:szCs w:val="20"/>
        </w:rPr>
        <w:t>16a-13.</w:t>
      </w:r>
    </w:p>
  </w:footnote>
  <w:footnote w:id="67">
    <w:p w14:paraId="6B6007E0"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sz w:val="20"/>
          <w:szCs w:val="20"/>
        </w:rPr>
        <w:t>,</w:t>
      </w:r>
      <w:r w:rsidRPr="00CD557A">
        <w:rPr>
          <w:rFonts w:ascii="Times New Roman" w:hAnsi="Times New Roman"/>
          <w:spacing w:val="-3"/>
          <w:sz w:val="20"/>
          <w:szCs w:val="20"/>
        </w:rPr>
        <w:t xml:space="preserve"> </w:t>
      </w:r>
      <w:r w:rsidRPr="00CD557A">
        <w:rPr>
          <w:rFonts w:ascii="Times New Roman" w:hAnsi="Times New Roman"/>
          <w:i/>
          <w:spacing w:val="-1"/>
          <w:sz w:val="20"/>
          <w:szCs w:val="20"/>
        </w:rPr>
        <w:t>e.g.</w:t>
      </w:r>
      <w:r w:rsidRPr="00CD557A">
        <w:rPr>
          <w:rFonts w:ascii="Times New Roman" w:hAnsi="Times New Roman"/>
          <w:spacing w:val="-1"/>
          <w:sz w:val="20"/>
          <w:szCs w:val="20"/>
        </w:rPr>
        <w:t>,</w:t>
      </w:r>
      <w:r w:rsidRPr="00CD557A">
        <w:rPr>
          <w:rFonts w:ascii="Times New Roman" w:hAnsi="Times New Roman"/>
          <w:spacing w:val="-3"/>
          <w:sz w:val="20"/>
          <w:szCs w:val="20"/>
        </w:rPr>
        <w:t xml:space="preserve"> </w:t>
      </w:r>
      <w:r w:rsidRPr="00CD557A">
        <w:rPr>
          <w:rFonts w:ascii="Times New Roman" w:hAnsi="Times New Roman"/>
          <w:sz w:val="20"/>
          <w:szCs w:val="20"/>
        </w:rPr>
        <w:t>Item</w:t>
      </w:r>
      <w:r w:rsidRPr="00CD557A">
        <w:rPr>
          <w:rFonts w:ascii="Times New Roman" w:hAnsi="Times New Roman"/>
          <w:spacing w:val="-7"/>
          <w:sz w:val="20"/>
          <w:szCs w:val="20"/>
        </w:rPr>
        <w:t xml:space="preserve"> </w:t>
      </w:r>
      <w:r w:rsidRPr="00CD557A">
        <w:rPr>
          <w:rFonts w:ascii="Times New Roman" w:hAnsi="Times New Roman"/>
          <w:sz w:val="20"/>
          <w:szCs w:val="20"/>
        </w:rPr>
        <w:t>17</w:t>
      </w:r>
      <w:r w:rsidRPr="00CD557A">
        <w:rPr>
          <w:rFonts w:ascii="Times New Roman" w:hAnsi="Times New Roman"/>
          <w:spacing w:val="-3"/>
          <w:sz w:val="20"/>
          <w:szCs w:val="20"/>
        </w:rPr>
        <w:t xml:space="preserve"> </w:t>
      </w:r>
      <w:r w:rsidRPr="00CD557A">
        <w:rPr>
          <w:rFonts w:ascii="Times New Roman" w:hAnsi="Times New Roman"/>
          <w:sz w:val="20"/>
          <w:szCs w:val="20"/>
        </w:rPr>
        <w:t>of</w:t>
      </w:r>
      <w:r w:rsidRPr="00CD557A">
        <w:rPr>
          <w:rFonts w:ascii="Times New Roman" w:hAnsi="Times New Roman"/>
          <w:spacing w:val="-5"/>
          <w:sz w:val="20"/>
          <w:szCs w:val="20"/>
        </w:rPr>
        <w:t xml:space="preserve"> </w:t>
      </w:r>
      <w:r w:rsidRPr="00CD557A">
        <w:rPr>
          <w:rFonts w:ascii="Times New Roman" w:hAnsi="Times New Roman"/>
          <w:sz w:val="20"/>
          <w:szCs w:val="20"/>
        </w:rPr>
        <w:t>Form</w:t>
      </w:r>
      <w:r w:rsidRPr="00CD557A">
        <w:rPr>
          <w:rFonts w:ascii="Times New Roman" w:hAnsi="Times New Roman"/>
          <w:spacing w:val="-7"/>
          <w:sz w:val="20"/>
          <w:szCs w:val="20"/>
        </w:rPr>
        <w:t xml:space="preserve"> </w:t>
      </w:r>
      <w:r w:rsidRPr="00CD557A">
        <w:rPr>
          <w:rFonts w:ascii="Times New Roman" w:hAnsi="Times New Roman"/>
          <w:spacing w:val="1"/>
          <w:sz w:val="20"/>
          <w:szCs w:val="20"/>
        </w:rPr>
        <w:t>N-1A</w:t>
      </w:r>
      <w:r w:rsidRPr="00CD557A">
        <w:rPr>
          <w:rFonts w:ascii="Times New Roman" w:hAnsi="Times New Roman"/>
          <w:spacing w:val="-6"/>
          <w:sz w:val="20"/>
          <w:szCs w:val="20"/>
        </w:rPr>
        <w:t xml:space="preserve"> </w:t>
      </w:r>
      <w:r w:rsidRPr="00CD557A">
        <w:rPr>
          <w:rFonts w:ascii="Times New Roman" w:hAnsi="Times New Roman"/>
          <w:spacing w:val="-1"/>
          <w:sz w:val="20"/>
          <w:szCs w:val="20"/>
        </w:rPr>
        <w:t>and</w:t>
      </w:r>
      <w:r w:rsidRPr="00CD557A">
        <w:rPr>
          <w:rFonts w:ascii="Times New Roman" w:hAnsi="Times New Roman"/>
          <w:spacing w:val="-2"/>
          <w:sz w:val="20"/>
          <w:szCs w:val="20"/>
        </w:rPr>
        <w:t xml:space="preserve"> </w:t>
      </w:r>
      <w:r w:rsidRPr="00CD557A">
        <w:rPr>
          <w:rFonts w:ascii="Times New Roman" w:hAnsi="Times New Roman"/>
          <w:spacing w:val="-1"/>
          <w:sz w:val="20"/>
          <w:szCs w:val="20"/>
        </w:rPr>
        <w:t>Schedule</w:t>
      </w:r>
      <w:r w:rsidRPr="00CD557A">
        <w:rPr>
          <w:rFonts w:ascii="Times New Roman" w:hAnsi="Times New Roman"/>
          <w:spacing w:val="-2"/>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to</w:t>
      </w:r>
      <w:r w:rsidRPr="00CD557A">
        <w:rPr>
          <w:rFonts w:ascii="Times New Roman" w:hAnsi="Times New Roman"/>
          <w:spacing w:val="-2"/>
          <w:sz w:val="20"/>
          <w:szCs w:val="20"/>
        </w:rPr>
        <w:t xml:space="preserve"> </w:t>
      </w:r>
      <w:r w:rsidRPr="00CD557A">
        <w:rPr>
          <w:rFonts w:ascii="Times New Roman" w:hAnsi="Times New Roman"/>
          <w:sz w:val="20"/>
          <w:szCs w:val="20"/>
        </w:rPr>
        <w:t>Part</w:t>
      </w:r>
      <w:r w:rsidRPr="00CD557A">
        <w:rPr>
          <w:rFonts w:ascii="Times New Roman" w:hAnsi="Times New Roman"/>
          <w:spacing w:val="-5"/>
          <w:sz w:val="20"/>
          <w:szCs w:val="20"/>
        </w:rPr>
        <w:t xml:space="preserve"> </w:t>
      </w:r>
      <w:r w:rsidRPr="00CD557A">
        <w:rPr>
          <w:rFonts w:ascii="Times New Roman" w:hAnsi="Times New Roman"/>
          <w:sz w:val="20"/>
          <w:szCs w:val="20"/>
        </w:rPr>
        <w:t>1A of</w:t>
      </w:r>
      <w:r w:rsidRPr="00CD557A">
        <w:rPr>
          <w:rFonts w:ascii="Times New Roman" w:hAnsi="Times New Roman"/>
          <w:spacing w:val="-6"/>
          <w:sz w:val="20"/>
          <w:szCs w:val="20"/>
        </w:rPr>
        <w:t xml:space="preserve"> </w:t>
      </w:r>
      <w:r w:rsidRPr="00CD557A">
        <w:rPr>
          <w:rFonts w:ascii="Times New Roman" w:hAnsi="Times New Roman"/>
          <w:sz w:val="20"/>
          <w:szCs w:val="20"/>
        </w:rPr>
        <w:t>Form</w:t>
      </w:r>
      <w:r w:rsidRPr="00CD557A">
        <w:rPr>
          <w:rFonts w:ascii="Times New Roman" w:hAnsi="Times New Roman"/>
          <w:spacing w:val="-5"/>
          <w:sz w:val="20"/>
          <w:szCs w:val="20"/>
        </w:rPr>
        <w:t xml:space="preserve"> </w:t>
      </w:r>
      <w:r w:rsidRPr="00CD557A">
        <w:rPr>
          <w:rFonts w:ascii="Times New Roman" w:hAnsi="Times New Roman"/>
          <w:spacing w:val="-1"/>
          <w:sz w:val="20"/>
          <w:szCs w:val="20"/>
        </w:rPr>
        <w:t>ADV.</w:t>
      </w:r>
    </w:p>
  </w:footnote>
  <w:footnote w:id="68">
    <w:p w14:paraId="5E1AFDB5"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sz w:val="20"/>
          <w:szCs w:val="20"/>
        </w:rPr>
        <w:t>,</w:t>
      </w:r>
      <w:r w:rsidRPr="00CD557A">
        <w:rPr>
          <w:rFonts w:ascii="Times New Roman" w:hAnsi="Times New Roman"/>
          <w:spacing w:val="-4"/>
          <w:sz w:val="20"/>
          <w:szCs w:val="20"/>
        </w:rPr>
        <w:t xml:space="preserve"> </w:t>
      </w:r>
      <w:r w:rsidRPr="00CD557A">
        <w:rPr>
          <w:rFonts w:ascii="Times New Roman" w:hAnsi="Times New Roman"/>
          <w:i/>
          <w:spacing w:val="-1"/>
          <w:sz w:val="20"/>
          <w:szCs w:val="20"/>
        </w:rPr>
        <w:t>e.g.</w:t>
      </w:r>
      <w:r w:rsidRPr="00CD557A">
        <w:rPr>
          <w:rFonts w:ascii="Times New Roman" w:hAnsi="Times New Roman"/>
          <w:spacing w:val="-1"/>
          <w:sz w:val="20"/>
          <w:szCs w:val="20"/>
        </w:rPr>
        <w:t>,</w:t>
      </w:r>
      <w:r w:rsidRPr="00CD557A">
        <w:rPr>
          <w:rFonts w:ascii="Times New Roman" w:hAnsi="Times New Roman"/>
          <w:spacing w:val="-5"/>
          <w:sz w:val="20"/>
          <w:szCs w:val="20"/>
        </w:rPr>
        <w:t xml:space="preserve"> </w:t>
      </w:r>
      <w:r w:rsidRPr="00CD557A">
        <w:rPr>
          <w:rFonts w:ascii="Times New Roman" w:hAnsi="Times New Roman"/>
          <w:sz w:val="20"/>
          <w:szCs w:val="20"/>
        </w:rPr>
        <w:t>New</w:t>
      </w:r>
      <w:r w:rsidRPr="00CD557A">
        <w:rPr>
          <w:rFonts w:ascii="Times New Roman" w:hAnsi="Times New Roman"/>
          <w:spacing w:val="-9"/>
          <w:sz w:val="20"/>
          <w:szCs w:val="20"/>
        </w:rPr>
        <w:t xml:space="preserve"> </w:t>
      </w:r>
      <w:r w:rsidRPr="00CD557A">
        <w:rPr>
          <w:rFonts w:ascii="Times New Roman" w:hAnsi="Times New Roman"/>
          <w:sz w:val="20"/>
          <w:szCs w:val="20"/>
        </w:rPr>
        <w:t>York</w:t>
      </w:r>
      <w:r w:rsidRPr="00CD557A">
        <w:rPr>
          <w:rFonts w:ascii="Times New Roman" w:hAnsi="Times New Roman"/>
          <w:spacing w:val="-6"/>
          <w:sz w:val="20"/>
          <w:szCs w:val="20"/>
        </w:rPr>
        <w:t xml:space="preserve"> </w:t>
      </w:r>
      <w:r w:rsidRPr="00CD557A">
        <w:rPr>
          <w:rFonts w:ascii="Times New Roman" w:hAnsi="Times New Roman"/>
          <w:sz w:val="20"/>
          <w:szCs w:val="20"/>
        </w:rPr>
        <w:t>State</w:t>
      </w:r>
      <w:r w:rsidRPr="00CD557A">
        <w:rPr>
          <w:rFonts w:ascii="Times New Roman" w:hAnsi="Times New Roman"/>
          <w:spacing w:val="-5"/>
          <w:sz w:val="20"/>
          <w:szCs w:val="20"/>
        </w:rPr>
        <w:t xml:space="preserve"> </w:t>
      </w:r>
      <w:r w:rsidRPr="00CD557A">
        <w:rPr>
          <w:rFonts w:ascii="Times New Roman" w:hAnsi="Times New Roman"/>
          <w:sz w:val="20"/>
          <w:szCs w:val="20"/>
        </w:rPr>
        <w:t>Education</w:t>
      </w:r>
      <w:r w:rsidRPr="00CD557A">
        <w:rPr>
          <w:rFonts w:ascii="Times New Roman" w:hAnsi="Times New Roman"/>
          <w:spacing w:val="-3"/>
          <w:sz w:val="20"/>
          <w:szCs w:val="20"/>
        </w:rPr>
        <w:t xml:space="preserve"> </w:t>
      </w:r>
      <w:r w:rsidRPr="00CD557A">
        <w:rPr>
          <w:rFonts w:ascii="Times New Roman" w:hAnsi="Times New Roman"/>
          <w:spacing w:val="-1"/>
          <w:sz w:val="20"/>
          <w:szCs w:val="20"/>
        </w:rPr>
        <w:t>Law,</w:t>
      </w:r>
      <w:r w:rsidRPr="00CD557A">
        <w:rPr>
          <w:rFonts w:ascii="Times New Roman" w:hAnsi="Times New Roman"/>
          <w:spacing w:val="-3"/>
          <w:sz w:val="20"/>
          <w:szCs w:val="20"/>
        </w:rPr>
        <w:t xml:space="preserve"> </w:t>
      </w:r>
      <w:r w:rsidRPr="00CD557A">
        <w:rPr>
          <w:rFonts w:ascii="Times New Roman" w:hAnsi="Times New Roman"/>
          <w:spacing w:val="-1"/>
          <w:sz w:val="20"/>
          <w:szCs w:val="20"/>
        </w:rPr>
        <w:t>Article</w:t>
      </w:r>
      <w:r w:rsidRPr="00CD557A">
        <w:rPr>
          <w:rFonts w:ascii="Times New Roman" w:hAnsi="Times New Roman"/>
          <w:spacing w:val="-4"/>
          <w:sz w:val="20"/>
          <w:szCs w:val="20"/>
        </w:rPr>
        <w:t xml:space="preserve"> </w:t>
      </w:r>
      <w:r w:rsidRPr="00CD557A">
        <w:rPr>
          <w:rFonts w:ascii="Times New Roman" w:hAnsi="Times New Roman"/>
          <w:sz w:val="20"/>
          <w:szCs w:val="20"/>
        </w:rPr>
        <w:t>149,</w:t>
      </w:r>
      <w:r w:rsidRPr="00CD557A">
        <w:rPr>
          <w:rFonts w:ascii="Times New Roman" w:hAnsi="Times New Roman"/>
          <w:spacing w:val="-5"/>
          <w:sz w:val="20"/>
          <w:szCs w:val="20"/>
        </w:rPr>
        <w:t xml:space="preserve"> </w:t>
      </w:r>
      <w:r w:rsidRPr="00CD557A">
        <w:rPr>
          <w:rFonts w:ascii="Times New Roman" w:hAnsi="Times New Roman"/>
          <w:sz w:val="20"/>
          <w:szCs w:val="20"/>
        </w:rPr>
        <w:t>Section</w:t>
      </w:r>
      <w:r w:rsidRPr="00CD557A">
        <w:rPr>
          <w:rFonts w:ascii="Times New Roman" w:hAnsi="Times New Roman"/>
          <w:spacing w:val="-6"/>
          <w:sz w:val="20"/>
          <w:szCs w:val="20"/>
        </w:rPr>
        <w:t xml:space="preserve"> </w:t>
      </w:r>
      <w:r w:rsidRPr="00CD557A">
        <w:rPr>
          <w:rFonts w:ascii="Times New Roman" w:hAnsi="Times New Roman"/>
          <w:sz w:val="20"/>
          <w:szCs w:val="20"/>
        </w:rPr>
        <w:t>7408.3.</w:t>
      </w:r>
    </w:p>
  </w:footnote>
  <w:footnote w:id="69">
    <w:p w14:paraId="4C83E0CB"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Because</w:t>
      </w:r>
      <w:r w:rsidRPr="00CD557A">
        <w:rPr>
          <w:rFonts w:ascii="Times New Roman" w:hAnsi="Times New Roman"/>
          <w:spacing w:val="-4"/>
          <w:sz w:val="20"/>
          <w:szCs w:val="20"/>
        </w:rPr>
        <w:t xml:space="preserve"> </w:t>
      </w:r>
      <w:r w:rsidRPr="00CD557A">
        <w:rPr>
          <w:rFonts w:ascii="Times New Roman" w:hAnsi="Times New Roman"/>
          <w:sz w:val="20"/>
          <w:szCs w:val="20"/>
        </w:rPr>
        <w:t>“State”</w:t>
      </w:r>
      <w:r w:rsidRPr="00CD557A">
        <w:rPr>
          <w:rFonts w:ascii="Times New Roman" w:hAnsi="Times New Roman"/>
          <w:spacing w:val="-5"/>
          <w:sz w:val="20"/>
          <w:szCs w:val="20"/>
        </w:rPr>
        <w:t xml:space="preserve"> </w:t>
      </w:r>
      <w:r w:rsidRPr="00CD557A">
        <w:rPr>
          <w:rFonts w:ascii="Times New Roman" w:hAnsi="Times New Roman"/>
          <w:sz w:val="20"/>
          <w:szCs w:val="20"/>
        </w:rPr>
        <w:t>is</w:t>
      </w:r>
      <w:r w:rsidRPr="00CD557A">
        <w:rPr>
          <w:rFonts w:ascii="Times New Roman" w:hAnsi="Times New Roman"/>
          <w:spacing w:val="-5"/>
          <w:sz w:val="20"/>
          <w:szCs w:val="20"/>
        </w:rPr>
        <w:t xml:space="preserve"> </w:t>
      </w:r>
      <w:r w:rsidRPr="00CD557A">
        <w:rPr>
          <w:rFonts w:ascii="Times New Roman" w:hAnsi="Times New Roman"/>
          <w:spacing w:val="-1"/>
          <w:sz w:val="20"/>
          <w:szCs w:val="20"/>
        </w:rPr>
        <w:t>defined</w:t>
      </w:r>
      <w:r w:rsidRPr="00CD557A">
        <w:rPr>
          <w:rFonts w:ascii="Times New Roman" w:hAnsi="Times New Roman"/>
          <w:spacing w:val="-3"/>
          <w:sz w:val="20"/>
          <w:szCs w:val="20"/>
        </w:rPr>
        <w:t xml:space="preserve"> </w:t>
      </w:r>
      <w:r w:rsidRPr="00CD557A">
        <w:rPr>
          <w:rFonts w:ascii="Times New Roman" w:hAnsi="Times New Roman"/>
          <w:spacing w:val="1"/>
          <w:sz w:val="20"/>
          <w:szCs w:val="20"/>
        </w:rPr>
        <w:t>in</w:t>
      </w:r>
      <w:r w:rsidRPr="00CD557A">
        <w:rPr>
          <w:rFonts w:ascii="Times New Roman" w:hAnsi="Times New Roman"/>
          <w:spacing w:val="-2"/>
          <w:sz w:val="20"/>
          <w:szCs w:val="20"/>
        </w:rPr>
        <w:t xml:space="preserve"> </w:t>
      </w:r>
      <w:r w:rsidRPr="00CD557A">
        <w:rPr>
          <w:rFonts w:ascii="Times New Roman" w:hAnsi="Times New Roman"/>
          <w:sz w:val="20"/>
          <w:szCs w:val="20"/>
        </w:rPr>
        <w:t>31</w:t>
      </w:r>
      <w:r w:rsidRPr="00CD557A">
        <w:rPr>
          <w:rFonts w:ascii="Times New Roman" w:hAnsi="Times New Roman"/>
          <w:spacing w:val="-3"/>
          <w:sz w:val="20"/>
          <w:szCs w:val="20"/>
        </w:rPr>
        <w:t xml:space="preserve"> </w:t>
      </w:r>
      <w:r w:rsidRPr="00CD557A">
        <w:rPr>
          <w:rFonts w:ascii="Times New Roman" w:hAnsi="Times New Roman"/>
          <w:spacing w:val="-1"/>
          <w:sz w:val="20"/>
          <w:szCs w:val="20"/>
        </w:rPr>
        <w:t>C.F.R.</w:t>
      </w:r>
      <w:r w:rsidRPr="00CD557A">
        <w:rPr>
          <w:rFonts w:ascii="Times New Roman" w:hAnsi="Times New Roman"/>
          <w:spacing w:val="-4"/>
          <w:sz w:val="20"/>
          <w:szCs w:val="20"/>
        </w:rPr>
        <w:t xml:space="preserve"> </w:t>
      </w:r>
      <w:r w:rsidRPr="00CD557A">
        <w:rPr>
          <w:rFonts w:ascii="Times New Roman" w:hAnsi="Times New Roman"/>
          <w:sz w:val="20"/>
          <w:szCs w:val="20"/>
        </w:rPr>
        <w:t>1010.100(vv),</w:t>
      </w:r>
      <w:r w:rsidRPr="00CD557A">
        <w:rPr>
          <w:rFonts w:ascii="Times New Roman" w:hAnsi="Times New Roman"/>
          <w:spacing w:val="-2"/>
          <w:sz w:val="20"/>
          <w:szCs w:val="20"/>
        </w:rPr>
        <w:t xml:space="preserve"> </w:t>
      </w:r>
      <w:r w:rsidRPr="00CD557A">
        <w:rPr>
          <w:rFonts w:ascii="Times New Roman" w:hAnsi="Times New Roman"/>
          <w:spacing w:val="-3"/>
          <w:sz w:val="20"/>
          <w:szCs w:val="20"/>
        </w:rPr>
        <w:t>we</w:t>
      </w:r>
      <w:r w:rsidRPr="00CD557A">
        <w:rPr>
          <w:rFonts w:ascii="Times New Roman" w:hAnsi="Times New Roman"/>
          <w:spacing w:val="-1"/>
          <w:sz w:val="20"/>
          <w:szCs w:val="20"/>
        </w:rPr>
        <w:t xml:space="preserve"> </w:t>
      </w:r>
      <w:r w:rsidRPr="00CD557A">
        <w:rPr>
          <w:rFonts w:ascii="Times New Roman" w:hAnsi="Times New Roman"/>
          <w:sz w:val="20"/>
          <w:szCs w:val="20"/>
        </w:rPr>
        <w:t>have</w:t>
      </w:r>
      <w:r w:rsidRPr="00CD557A">
        <w:rPr>
          <w:rFonts w:ascii="Times New Roman" w:hAnsi="Times New Roman"/>
          <w:spacing w:val="-4"/>
          <w:sz w:val="20"/>
          <w:szCs w:val="20"/>
        </w:rPr>
        <w:t xml:space="preserve"> </w:t>
      </w:r>
      <w:r w:rsidRPr="00CD557A">
        <w:rPr>
          <w:rFonts w:ascii="Times New Roman" w:hAnsi="Times New Roman"/>
          <w:spacing w:val="-1"/>
          <w:sz w:val="20"/>
          <w:szCs w:val="20"/>
        </w:rPr>
        <w:t>not</w:t>
      </w:r>
      <w:r w:rsidRPr="00CD557A">
        <w:rPr>
          <w:rFonts w:ascii="Times New Roman" w:hAnsi="Times New Roman"/>
          <w:spacing w:val="-5"/>
          <w:sz w:val="20"/>
          <w:szCs w:val="20"/>
        </w:rPr>
        <w:t xml:space="preserve"> </w:t>
      </w:r>
      <w:r w:rsidRPr="00CD557A">
        <w:rPr>
          <w:rFonts w:ascii="Times New Roman" w:hAnsi="Times New Roman"/>
          <w:sz w:val="20"/>
          <w:szCs w:val="20"/>
        </w:rPr>
        <w:t>included</w:t>
      </w:r>
      <w:r w:rsidRPr="00CD557A">
        <w:rPr>
          <w:rFonts w:ascii="Times New Roman" w:hAnsi="Times New Roman"/>
          <w:spacing w:val="-1"/>
          <w:sz w:val="20"/>
          <w:szCs w:val="20"/>
        </w:rPr>
        <w:t xml:space="preserve"> “of</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United</w:t>
      </w:r>
      <w:r w:rsidRPr="00CD557A">
        <w:rPr>
          <w:rFonts w:ascii="Times New Roman" w:hAnsi="Times New Roman"/>
          <w:spacing w:val="-4"/>
          <w:sz w:val="20"/>
          <w:szCs w:val="20"/>
        </w:rPr>
        <w:t xml:space="preserve"> </w:t>
      </w:r>
      <w:r w:rsidRPr="00CD557A">
        <w:rPr>
          <w:rFonts w:ascii="Times New Roman" w:hAnsi="Times New Roman"/>
          <w:spacing w:val="-1"/>
          <w:sz w:val="20"/>
          <w:szCs w:val="20"/>
        </w:rPr>
        <w:t>States”</w:t>
      </w:r>
      <w:r w:rsidRPr="00CD557A">
        <w:rPr>
          <w:rFonts w:ascii="Times New Roman" w:hAnsi="Times New Roman"/>
          <w:spacing w:val="-4"/>
          <w:sz w:val="20"/>
          <w:szCs w:val="20"/>
        </w:rPr>
        <w:t xml:space="preserve"> </w:t>
      </w:r>
      <w:r w:rsidRPr="00CD557A">
        <w:rPr>
          <w:rFonts w:ascii="Times New Roman" w:hAnsi="Times New Roman"/>
          <w:sz w:val="20"/>
          <w:szCs w:val="20"/>
        </w:rPr>
        <w:t>in</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64"/>
          <w:w w:val="99"/>
          <w:sz w:val="20"/>
          <w:szCs w:val="20"/>
        </w:rPr>
        <w:t xml:space="preserve"> </w:t>
      </w:r>
      <w:r w:rsidRPr="00CD557A">
        <w:rPr>
          <w:rFonts w:ascii="Times New Roman" w:hAnsi="Times New Roman"/>
          <w:spacing w:val="-1"/>
          <w:sz w:val="20"/>
          <w:szCs w:val="20"/>
        </w:rPr>
        <w:t>rule</w:t>
      </w:r>
      <w:r w:rsidRPr="00CD557A">
        <w:rPr>
          <w:rFonts w:ascii="Times New Roman" w:hAnsi="Times New Roman"/>
          <w:spacing w:val="-7"/>
          <w:sz w:val="20"/>
          <w:szCs w:val="20"/>
        </w:rPr>
        <w:t xml:space="preserve"> </w:t>
      </w:r>
      <w:r w:rsidRPr="00CD557A">
        <w:rPr>
          <w:rFonts w:ascii="Times New Roman" w:hAnsi="Times New Roman"/>
          <w:spacing w:val="-1"/>
          <w:sz w:val="20"/>
          <w:szCs w:val="20"/>
        </w:rPr>
        <w:t>text.</w:t>
      </w:r>
    </w:p>
  </w:footnote>
  <w:footnote w:id="70">
    <w:p w14:paraId="7A53B5FE"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8"/>
          <w:sz w:val="20"/>
          <w:szCs w:val="20"/>
        </w:rPr>
        <w:t xml:space="preserve"> </w:t>
      </w:r>
      <w:r w:rsidRPr="00CD557A">
        <w:rPr>
          <w:rFonts w:ascii="Times New Roman" w:hAnsi="Times New Roman"/>
          <w:sz w:val="20"/>
          <w:szCs w:val="20"/>
        </w:rPr>
        <w:t>1010.610(b)(3).</w:t>
      </w:r>
    </w:p>
  </w:footnote>
  <w:footnote w:id="71">
    <w:p w14:paraId="7879C0D7"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4"/>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1010.620.</w:t>
      </w:r>
    </w:p>
  </w:footnote>
  <w:footnote w:id="72">
    <w:p w14:paraId="71E7E3C6"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1010.605(a).</w:t>
      </w:r>
    </w:p>
  </w:footnote>
  <w:footnote w:id="73">
    <w:p w14:paraId="681A23E1"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4"/>
          <w:sz w:val="20"/>
          <w:szCs w:val="20"/>
        </w:rPr>
        <w:t xml:space="preserve"> </w:t>
      </w:r>
      <w:r w:rsidRPr="00CD557A">
        <w:rPr>
          <w:rFonts w:ascii="Times New Roman" w:hAnsi="Times New Roman"/>
          <w:i/>
          <w:spacing w:val="-1"/>
          <w:sz w:val="20"/>
          <w:szCs w:val="20"/>
        </w:rPr>
        <w:t>e.g.,</w:t>
      </w:r>
      <w:r w:rsidRPr="00CD557A">
        <w:rPr>
          <w:rFonts w:ascii="Times New Roman" w:hAnsi="Times New Roman"/>
          <w:i/>
          <w:spacing w:val="-3"/>
          <w:sz w:val="20"/>
          <w:szCs w:val="20"/>
        </w:rPr>
        <w:t xml:space="preserve"> </w:t>
      </w:r>
      <w:r w:rsidRPr="00CD557A">
        <w:rPr>
          <w:rFonts w:ascii="Times New Roman" w:hAnsi="Times New Roman"/>
          <w:spacing w:val="-1"/>
          <w:sz w:val="20"/>
          <w:szCs w:val="20"/>
        </w:rPr>
        <w:t>Guidance</w:t>
      </w:r>
      <w:r w:rsidRPr="00CD557A">
        <w:rPr>
          <w:rFonts w:ascii="Times New Roman" w:hAnsi="Times New Roman"/>
          <w:spacing w:val="-4"/>
          <w:sz w:val="20"/>
          <w:szCs w:val="20"/>
        </w:rPr>
        <w:t xml:space="preserve"> </w:t>
      </w:r>
      <w:r w:rsidRPr="00CD557A">
        <w:rPr>
          <w:rFonts w:ascii="Times New Roman" w:hAnsi="Times New Roman"/>
          <w:sz w:val="20"/>
          <w:szCs w:val="20"/>
        </w:rPr>
        <w:t>from</w:t>
      </w:r>
      <w:r w:rsidRPr="00CD557A">
        <w:rPr>
          <w:rFonts w:ascii="Times New Roman" w:hAnsi="Times New Roman"/>
          <w:spacing w:val="-8"/>
          <w:sz w:val="20"/>
          <w:szCs w:val="20"/>
        </w:rPr>
        <w:t xml:space="preserve"> </w:t>
      </w:r>
      <w:r w:rsidRPr="00CD557A">
        <w:rPr>
          <w:rFonts w:ascii="Times New Roman" w:hAnsi="Times New Roman"/>
          <w:sz w:val="20"/>
          <w:szCs w:val="20"/>
        </w:rPr>
        <w:t>the</w:t>
      </w:r>
      <w:r w:rsidRPr="00CD557A">
        <w:rPr>
          <w:rFonts w:ascii="Times New Roman" w:hAnsi="Times New Roman"/>
          <w:spacing w:val="-1"/>
          <w:sz w:val="20"/>
          <w:szCs w:val="20"/>
        </w:rPr>
        <w:t xml:space="preserve"> Staffs</w:t>
      </w:r>
      <w:r w:rsidRPr="00CD557A">
        <w:rPr>
          <w:rFonts w:ascii="Times New Roman" w:hAnsi="Times New Roman"/>
          <w:spacing w:val="-6"/>
          <w:sz w:val="20"/>
          <w:szCs w:val="20"/>
        </w:rPr>
        <w:t xml:space="preserve"> </w:t>
      </w:r>
      <w:r w:rsidRPr="00CD557A">
        <w:rPr>
          <w:rFonts w:ascii="Times New Roman" w:hAnsi="Times New Roman"/>
          <w:spacing w:val="1"/>
          <w:sz w:val="20"/>
          <w:szCs w:val="20"/>
        </w:rPr>
        <w:t>of</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Department</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Treasury</w:t>
      </w:r>
      <w:r w:rsidRPr="00CD557A">
        <w:rPr>
          <w:rFonts w:ascii="Times New Roman" w:hAnsi="Times New Roman"/>
          <w:spacing w:val="-8"/>
          <w:sz w:val="20"/>
          <w:szCs w:val="20"/>
        </w:rPr>
        <w:t xml:space="preserve"> </w:t>
      </w:r>
      <w:r w:rsidRPr="00CD557A">
        <w:rPr>
          <w:rFonts w:ascii="Times New Roman" w:hAnsi="Times New Roman"/>
          <w:spacing w:val="-1"/>
          <w:sz w:val="20"/>
          <w:szCs w:val="20"/>
        </w:rPr>
        <w:t>and</w:t>
      </w:r>
      <w:r w:rsidRPr="00CD557A">
        <w:rPr>
          <w:rFonts w:ascii="Times New Roman" w:hAnsi="Times New Roman"/>
          <w:spacing w:val="-3"/>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U.S.</w:t>
      </w:r>
      <w:r w:rsidRPr="00CD557A">
        <w:rPr>
          <w:rFonts w:ascii="Times New Roman" w:hAnsi="Times New Roman"/>
          <w:spacing w:val="-4"/>
          <w:sz w:val="20"/>
          <w:szCs w:val="20"/>
        </w:rPr>
        <w:t xml:space="preserve"> </w:t>
      </w:r>
      <w:r w:rsidRPr="00CD557A">
        <w:rPr>
          <w:rFonts w:ascii="Times New Roman" w:hAnsi="Times New Roman"/>
          <w:sz w:val="20"/>
          <w:szCs w:val="20"/>
        </w:rPr>
        <w:t>Securities</w:t>
      </w:r>
      <w:r w:rsidRPr="00CD557A">
        <w:rPr>
          <w:rFonts w:ascii="Times New Roman" w:hAnsi="Times New Roman"/>
          <w:spacing w:val="-5"/>
          <w:sz w:val="20"/>
          <w:szCs w:val="20"/>
        </w:rPr>
        <w:t xml:space="preserve"> </w:t>
      </w:r>
      <w:r w:rsidRPr="00CD557A">
        <w:rPr>
          <w:rFonts w:ascii="Times New Roman" w:hAnsi="Times New Roman"/>
          <w:spacing w:val="-1"/>
          <w:sz w:val="20"/>
          <w:szCs w:val="20"/>
        </w:rPr>
        <w:t>and</w:t>
      </w:r>
      <w:r w:rsidRPr="00CD557A">
        <w:rPr>
          <w:rFonts w:ascii="Times New Roman" w:hAnsi="Times New Roman"/>
          <w:spacing w:val="54"/>
          <w:w w:val="99"/>
          <w:sz w:val="20"/>
          <w:szCs w:val="20"/>
        </w:rPr>
        <w:t xml:space="preserve"> </w:t>
      </w:r>
      <w:r w:rsidRPr="00CD557A">
        <w:rPr>
          <w:rFonts w:ascii="Times New Roman" w:hAnsi="Times New Roman"/>
          <w:spacing w:val="-1"/>
          <w:sz w:val="20"/>
          <w:szCs w:val="20"/>
        </w:rPr>
        <w:t>Exchange</w:t>
      </w:r>
      <w:r w:rsidRPr="00CD557A">
        <w:rPr>
          <w:rFonts w:ascii="Times New Roman" w:hAnsi="Times New Roman"/>
          <w:spacing w:val="-8"/>
          <w:sz w:val="20"/>
          <w:szCs w:val="20"/>
        </w:rPr>
        <w:t xml:space="preserve"> </w:t>
      </w:r>
      <w:r w:rsidRPr="00CD557A">
        <w:rPr>
          <w:rFonts w:ascii="Times New Roman" w:hAnsi="Times New Roman"/>
          <w:spacing w:val="-1"/>
          <w:sz w:val="20"/>
          <w:szCs w:val="20"/>
        </w:rPr>
        <w:t>Commission,</w:t>
      </w:r>
      <w:r w:rsidRPr="00CD557A">
        <w:rPr>
          <w:rFonts w:ascii="Times New Roman" w:hAnsi="Times New Roman"/>
          <w:spacing w:val="-5"/>
          <w:sz w:val="20"/>
          <w:szCs w:val="20"/>
        </w:rPr>
        <w:t xml:space="preserve"> </w:t>
      </w:r>
      <w:r w:rsidRPr="00CD557A">
        <w:rPr>
          <w:rFonts w:ascii="Times New Roman" w:hAnsi="Times New Roman"/>
          <w:i/>
          <w:sz w:val="20"/>
          <w:szCs w:val="20"/>
        </w:rPr>
        <w:t>Questions</w:t>
      </w:r>
      <w:r w:rsidRPr="00CD557A">
        <w:rPr>
          <w:rFonts w:ascii="Times New Roman" w:hAnsi="Times New Roman"/>
          <w:i/>
          <w:spacing w:val="-8"/>
          <w:sz w:val="20"/>
          <w:szCs w:val="20"/>
        </w:rPr>
        <w:t xml:space="preserve"> </w:t>
      </w:r>
      <w:r w:rsidRPr="00CD557A">
        <w:rPr>
          <w:rFonts w:ascii="Times New Roman" w:hAnsi="Times New Roman"/>
          <w:i/>
          <w:sz w:val="20"/>
          <w:szCs w:val="20"/>
        </w:rPr>
        <w:t>and</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Answers</w:t>
      </w:r>
      <w:r w:rsidRPr="00CD557A">
        <w:rPr>
          <w:rFonts w:ascii="Times New Roman" w:hAnsi="Times New Roman"/>
          <w:i/>
          <w:spacing w:val="-8"/>
          <w:sz w:val="20"/>
          <w:szCs w:val="20"/>
        </w:rPr>
        <w:t xml:space="preserve"> </w:t>
      </w:r>
      <w:r w:rsidRPr="00CD557A">
        <w:rPr>
          <w:rFonts w:ascii="Times New Roman" w:hAnsi="Times New Roman"/>
          <w:i/>
          <w:sz w:val="20"/>
          <w:szCs w:val="20"/>
        </w:rPr>
        <w:t>Regarding</w:t>
      </w:r>
      <w:r w:rsidRPr="00CD557A">
        <w:rPr>
          <w:rFonts w:ascii="Times New Roman" w:hAnsi="Times New Roman"/>
          <w:i/>
          <w:spacing w:val="-6"/>
          <w:sz w:val="20"/>
          <w:szCs w:val="20"/>
        </w:rPr>
        <w:t xml:space="preserve"> </w:t>
      </w:r>
      <w:r w:rsidRPr="00CD557A">
        <w:rPr>
          <w:rFonts w:ascii="Times New Roman" w:hAnsi="Times New Roman"/>
          <w:i/>
          <w:sz w:val="20"/>
          <w:szCs w:val="20"/>
        </w:rPr>
        <w:t>the</w:t>
      </w:r>
      <w:r w:rsidRPr="00CD557A">
        <w:rPr>
          <w:rFonts w:ascii="Times New Roman" w:hAnsi="Times New Roman"/>
          <w:i/>
          <w:spacing w:val="-7"/>
          <w:sz w:val="20"/>
          <w:szCs w:val="20"/>
        </w:rPr>
        <w:t xml:space="preserve"> </w:t>
      </w:r>
      <w:r w:rsidRPr="00CD557A">
        <w:rPr>
          <w:rFonts w:ascii="Times New Roman" w:hAnsi="Times New Roman"/>
          <w:i/>
          <w:sz w:val="20"/>
          <w:szCs w:val="20"/>
        </w:rPr>
        <w:t>Mutual</w:t>
      </w:r>
      <w:r w:rsidRPr="00CD557A">
        <w:rPr>
          <w:rFonts w:ascii="Times New Roman" w:hAnsi="Times New Roman"/>
          <w:i/>
          <w:spacing w:val="-9"/>
          <w:sz w:val="20"/>
          <w:szCs w:val="20"/>
        </w:rPr>
        <w:t xml:space="preserve"> </w:t>
      </w:r>
      <w:r w:rsidRPr="00CD557A">
        <w:rPr>
          <w:rFonts w:ascii="Times New Roman" w:hAnsi="Times New Roman"/>
          <w:i/>
          <w:sz w:val="20"/>
          <w:szCs w:val="20"/>
        </w:rPr>
        <w:t>Fund</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8"/>
          <w:sz w:val="20"/>
          <w:szCs w:val="20"/>
        </w:rPr>
        <w:t xml:space="preserve"> </w:t>
      </w:r>
      <w:r w:rsidRPr="00CD557A">
        <w:rPr>
          <w:rFonts w:ascii="Times New Roman" w:hAnsi="Times New Roman"/>
          <w:i/>
          <w:sz w:val="20"/>
          <w:szCs w:val="20"/>
        </w:rPr>
        <w:t>Identification</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Rule</w:t>
      </w:r>
      <w:r w:rsidRPr="00CD557A">
        <w:rPr>
          <w:rFonts w:ascii="Times New Roman" w:hAnsi="Times New Roman"/>
          <w:spacing w:val="1"/>
          <w:sz w:val="20"/>
          <w:szCs w:val="20"/>
        </w:rPr>
        <w:t>,</w:t>
      </w:r>
      <w:r w:rsidRPr="00CD557A">
        <w:rPr>
          <w:rFonts w:ascii="Times New Roman" w:hAnsi="Times New Roman"/>
          <w:spacing w:val="80"/>
          <w:w w:val="99"/>
          <w:sz w:val="20"/>
          <w:szCs w:val="20"/>
        </w:rPr>
        <w:t xml:space="preserve"> </w:t>
      </w:r>
      <w:r w:rsidRPr="00CD557A">
        <w:rPr>
          <w:rFonts w:ascii="Times New Roman" w:hAnsi="Times New Roman"/>
          <w:spacing w:val="-1"/>
          <w:sz w:val="20"/>
          <w:szCs w:val="20"/>
        </w:rPr>
        <w:t>August</w:t>
      </w:r>
      <w:r w:rsidRPr="00CD557A">
        <w:rPr>
          <w:rFonts w:ascii="Times New Roman" w:hAnsi="Times New Roman"/>
          <w:spacing w:val="-17"/>
          <w:sz w:val="20"/>
          <w:szCs w:val="20"/>
        </w:rPr>
        <w:t xml:space="preserve"> </w:t>
      </w:r>
      <w:r w:rsidRPr="00CD557A">
        <w:rPr>
          <w:rFonts w:ascii="Times New Roman" w:hAnsi="Times New Roman"/>
          <w:sz w:val="20"/>
          <w:szCs w:val="20"/>
        </w:rPr>
        <w:t>11,</w:t>
      </w:r>
      <w:r w:rsidRPr="00CD557A">
        <w:rPr>
          <w:rFonts w:ascii="Times New Roman" w:hAnsi="Times New Roman"/>
          <w:spacing w:val="-16"/>
          <w:sz w:val="20"/>
          <w:szCs w:val="20"/>
        </w:rPr>
        <w:t xml:space="preserve"> </w:t>
      </w:r>
      <w:r w:rsidRPr="00CD557A">
        <w:rPr>
          <w:rFonts w:ascii="Times New Roman" w:hAnsi="Times New Roman"/>
          <w:sz w:val="20"/>
          <w:szCs w:val="20"/>
        </w:rPr>
        <w:t>2003,</w:t>
      </w:r>
      <w:r w:rsidRPr="00CD557A">
        <w:rPr>
          <w:rFonts w:ascii="Times New Roman" w:hAnsi="Times New Roman"/>
          <w:spacing w:val="-14"/>
          <w:sz w:val="20"/>
          <w:szCs w:val="20"/>
        </w:rPr>
        <w:t xml:space="preserve"> </w:t>
      </w:r>
      <w:r w:rsidRPr="00CD557A">
        <w:rPr>
          <w:rFonts w:ascii="Times New Roman" w:hAnsi="Times New Roman"/>
          <w:sz w:val="20"/>
          <w:szCs w:val="20"/>
        </w:rPr>
        <w:t>available</w:t>
      </w:r>
      <w:r w:rsidRPr="00CD557A">
        <w:rPr>
          <w:rFonts w:ascii="Times New Roman" w:hAnsi="Times New Roman"/>
          <w:spacing w:val="-16"/>
          <w:sz w:val="20"/>
          <w:szCs w:val="20"/>
        </w:rPr>
        <w:t xml:space="preserve"> </w:t>
      </w:r>
      <w:r w:rsidRPr="00CD557A">
        <w:rPr>
          <w:rFonts w:ascii="Times New Roman" w:hAnsi="Times New Roman"/>
          <w:sz w:val="20"/>
          <w:szCs w:val="20"/>
        </w:rPr>
        <w:t>at</w:t>
      </w:r>
      <w:r w:rsidRPr="00CD557A">
        <w:rPr>
          <w:rFonts w:ascii="Times New Roman" w:hAnsi="Times New Roman"/>
          <w:spacing w:val="-15"/>
          <w:sz w:val="20"/>
          <w:szCs w:val="20"/>
        </w:rPr>
        <w:t xml:space="preserve"> </w:t>
      </w:r>
      <w:r w:rsidRPr="00CD557A">
        <w:rPr>
          <w:rFonts w:ascii="Times New Roman" w:hAnsi="Times New Roman"/>
          <w:spacing w:val="-1"/>
          <w:sz w:val="20"/>
          <w:szCs w:val="20"/>
        </w:rPr>
        <w:t>https://</w:t>
      </w:r>
      <w:hyperlink r:id="rId16">
        <w:r w:rsidRPr="00CD557A">
          <w:rPr>
            <w:rFonts w:ascii="Times New Roman" w:hAnsi="Times New Roman"/>
            <w:spacing w:val="-1"/>
            <w:sz w:val="20"/>
            <w:szCs w:val="20"/>
          </w:rPr>
          <w:t>www.sec.gov/divisions/investment/guidance/qamutualfund.htm.;</w:t>
        </w:r>
      </w:hyperlink>
      <w:r w:rsidRPr="00CD557A">
        <w:rPr>
          <w:rFonts w:ascii="Times New Roman" w:hAnsi="Times New Roman"/>
          <w:spacing w:val="141"/>
          <w:w w:val="99"/>
          <w:sz w:val="20"/>
          <w:szCs w:val="20"/>
        </w:rPr>
        <w:t xml:space="preserve"> </w:t>
      </w:r>
      <w:r w:rsidRPr="00CD557A">
        <w:rPr>
          <w:rFonts w:ascii="Times New Roman" w:hAnsi="Times New Roman"/>
          <w:spacing w:val="-1"/>
          <w:sz w:val="20"/>
          <w:szCs w:val="20"/>
        </w:rPr>
        <w:t>Guidance</w:t>
      </w:r>
      <w:r w:rsidRPr="00CD557A">
        <w:rPr>
          <w:rFonts w:ascii="Times New Roman" w:hAnsi="Times New Roman"/>
          <w:spacing w:val="-3"/>
          <w:sz w:val="20"/>
          <w:szCs w:val="20"/>
        </w:rPr>
        <w:t xml:space="preserve"> </w:t>
      </w:r>
      <w:r w:rsidRPr="00CD557A">
        <w:rPr>
          <w:rFonts w:ascii="Times New Roman" w:hAnsi="Times New Roman"/>
          <w:sz w:val="20"/>
          <w:szCs w:val="20"/>
        </w:rPr>
        <w:t>from</w:t>
      </w:r>
      <w:r w:rsidRPr="00CD557A">
        <w:rPr>
          <w:rFonts w:ascii="Times New Roman" w:hAnsi="Times New Roman"/>
          <w:spacing w:val="-8"/>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Staffs</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Department</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Treasury</w:t>
      </w:r>
      <w:r w:rsidRPr="00CD557A">
        <w:rPr>
          <w:rFonts w:ascii="Times New Roman" w:hAnsi="Times New Roman"/>
          <w:spacing w:val="-5"/>
          <w:sz w:val="20"/>
          <w:szCs w:val="20"/>
        </w:rPr>
        <w:t xml:space="preserve"> </w:t>
      </w:r>
      <w:r w:rsidRPr="00CD557A">
        <w:rPr>
          <w:rFonts w:ascii="Times New Roman" w:hAnsi="Times New Roman"/>
          <w:spacing w:val="-1"/>
          <w:sz w:val="20"/>
          <w:szCs w:val="20"/>
        </w:rPr>
        <w:t>and</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U.S.</w:t>
      </w:r>
      <w:r w:rsidRPr="00CD557A">
        <w:rPr>
          <w:rFonts w:ascii="Times New Roman" w:hAnsi="Times New Roman"/>
          <w:spacing w:val="-5"/>
          <w:sz w:val="20"/>
          <w:szCs w:val="20"/>
        </w:rPr>
        <w:t xml:space="preserve"> </w:t>
      </w:r>
      <w:r w:rsidRPr="00CD557A">
        <w:rPr>
          <w:rFonts w:ascii="Times New Roman" w:hAnsi="Times New Roman"/>
          <w:sz w:val="20"/>
          <w:szCs w:val="20"/>
        </w:rPr>
        <w:t>Securities</w:t>
      </w:r>
      <w:r w:rsidRPr="00CD557A">
        <w:rPr>
          <w:rFonts w:ascii="Times New Roman" w:hAnsi="Times New Roman"/>
          <w:spacing w:val="-6"/>
          <w:sz w:val="20"/>
          <w:szCs w:val="20"/>
        </w:rPr>
        <w:t xml:space="preserve"> </w:t>
      </w:r>
      <w:r w:rsidRPr="00CD557A">
        <w:rPr>
          <w:rFonts w:ascii="Times New Roman" w:hAnsi="Times New Roman"/>
          <w:sz w:val="20"/>
          <w:szCs w:val="20"/>
        </w:rPr>
        <w:t>and</w:t>
      </w:r>
      <w:r w:rsidRPr="00CD557A">
        <w:rPr>
          <w:rFonts w:ascii="Times New Roman" w:hAnsi="Times New Roman"/>
          <w:spacing w:val="-3"/>
          <w:sz w:val="20"/>
          <w:szCs w:val="20"/>
        </w:rPr>
        <w:t xml:space="preserve"> </w:t>
      </w:r>
      <w:r w:rsidRPr="00CD557A">
        <w:rPr>
          <w:rFonts w:ascii="Times New Roman" w:hAnsi="Times New Roman"/>
          <w:spacing w:val="-1"/>
          <w:sz w:val="20"/>
          <w:szCs w:val="20"/>
        </w:rPr>
        <w:t>Exchange</w:t>
      </w:r>
      <w:r w:rsidRPr="00CD557A">
        <w:rPr>
          <w:rFonts w:ascii="Times New Roman" w:hAnsi="Times New Roman"/>
          <w:spacing w:val="60"/>
          <w:w w:val="99"/>
          <w:sz w:val="20"/>
          <w:szCs w:val="20"/>
        </w:rPr>
        <w:t xml:space="preserve"> </w:t>
      </w:r>
      <w:r w:rsidRPr="00CD557A">
        <w:rPr>
          <w:rFonts w:ascii="Times New Roman" w:hAnsi="Times New Roman"/>
          <w:spacing w:val="-1"/>
          <w:sz w:val="20"/>
          <w:szCs w:val="20"/>
        </w:rPr>
        <w:t>Commission,</w:t>
      </w:r>
      <w:r w:rsidRPr="00CD557A">
        <w:rPr>
          <w:rFonts w:ascii="Times New Roman" w:hAnsi="Times New Roman"/>
          <w:spacing w:val="-8"/>
          <w:sz w:val="20"/>
          <w:szCs w:val="20"/>
        </w:rPr>
        <w:t xml:space="preserve"> </w:t>
      </w:r>
      <w:r w:rsidRPr="00CD557A">
        <w:rPr>
          <w:rFonts w:ascii="Times New Roman" w:hAnsi="Times New Roman"/>
          <w:i/>
          <w:sz w:val="20"/>
          <w:szCs w:val="20"/>
        </w:rPr>
        <w:t>Question</w:t>
      </w:r>
      <w:r w:rsidRPr="00CD557A">
        <w:rPr>
          <w:rFonts w:ascii="Times New Roman" w:hAnsi="Times New Roman"/>
          <w:i/>
          <w:spacing w:val="-7"/>
          <w:sz w:val="20"/>
          <w:szCs w:val="20"/>
        </w:rPr>
        <w:t xml:space="preserve"> </w:t>
      </w:r>
      <w:r w:rsidRPr="00CD557A">
        <w:rPr>
          <w:rFonts w:ascii="Times New Roman" w:hAnsi="Times New Roman"/>
          <w:i/>
          <w:sz w:val="20"/>
          <w:szCs w:val="20"/>
        </w:rPr>
        <w:t>and</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Answer</w:t>
      </w:r>
      <w:r w:rsidRPr="00CD557A">
        <w:rPr>
          <w:rFonts w:ascii="Times New Roman" w:hAnsi="Times New Roman"/>
          <w:i/>
          <w:spacing w:val="-8"/>
          <w:sz w:val="20"/>
          <w:szCs w:val="20"/>
        </w:rPr>
        <w:t xml:space="preserve"> </w:t>
      </w:r>
      <w:r w:rsidRPr="00CD557A">
        <w:rPr>
          <w:rFonts w:ascii="Times New Roman" w:hAnsi="Times New Roman"/>
          <w:i/>
          <w:sz w:val="20"/>
          <w:szCs w:val="20"/>
        </w:rPr>
        <w:t>Regarding</w:t>
      </w:r>
      <w:r w:rsidRPr="00CD557A">
        <w:rPr>
          <w:rFonts w:ascii="Times New Roman" w:hAnsi="Times New Roman"/>
          <w:i/>
          <w:spacing w:val="-7"/>
          <w:sz w:val="20"/>
          <w:szCs w:val="20"/>
        </w:rPr>
        <w:t xml:space="preserve"> </w:t>
      </w:r>
      <w:r w:rsidRPr="00CD557A">
        <w:rPr>
          <w:rFonts w:ascii="Times New Roman" w:hAnsi="Times New Roman"/>
          <w:i/>
          <w:sz w:val="20"/>
          <w:szCs w:val="20"/>
        </w:rPr>
        <w:t>the</w:t>
      </w:r>
      <w:r w:rsidRPr="00CD557A">
        <w:rPr>
          <w:rFonts w:ascii="Times New Roman" w:hAnsi="Times New Roman"/>
          <w:i/>
          <w:spacing w:val="-8"/>
          <w:sz w:val="20"/>
          <w:szCs w:val="20"/>
        </w:rPr>
        <w:t xml:space="preserve"> </w:t>
      </w:r>
      <w:r w:rsidRPr="00CD557A">
        <w:rPr>
          <w:rFonts w:ascii="Times New Roman" w:hAnsi="Times New Roman"/>
          <w:i/>
          <w:sz w:val="20"/>
          <w:szCs w:val="20"/>
        </w:rPr>
        <w:t>Broker-Dealer</w:t>
      </w:r>
      <w:r w:rsidRPr="00CD557A">
        <w:rPr>
          <w:rFonts w:ascii="Times New Roman" w:hAnsi="Times New Roman"/>
          <w:i/>
          <w:spacing w:val="-9"/>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9"/>
          <w:sz w:val="20"/>
          <w:szCs w:val="20"/>
        </w:rPr>
        <w:t xml:space="preserve"> </w:t>
      </w:r>
      <w:r w:rsidRPr="00CD557A">
        <w:rPr>
          <w:rFonts w:ascii="Times New Roman" w:hAnsi="Times New Roman"/>
          <w:i/>
          <w:sz w:val="20"/>
          <w:szCs w:val="20"/>
        </w:rPr>
        <w:t>Identification</w:t>
      </w:r>
      <w:r w:rsidRPr="00CD557A">
        <w:rPr>
          <w:rFonts w:ascii="Times New Roman" w:hAnsi="Times New Roman"/>
          <w:i/>
          <w:spacing w:val="-7"/>
          <w:sz w:val="20"/>
          <w:szCs w:val="20"/>
        </w:rPr>
        <w:t xml:space="preserve"> </w:t>
      </w:r>
      <w:r w:rsidRPr="00CD557A">
        <w:rPr>
          <w:rFonts w:ascii="Times New Roman" w:hAnsi="Times New Roman"/>
          <w:i/>
          <w:sz w:val="20"/>
          <w:szCs w:val="20"/>
        </w:rPr>
        <w:t>Program</w:t>
      </w:r>
      <w:r w:rsidRPr="00CD557A">
        <w:rPr>
          <w:rFonts w:ascii="Times New Roman" w:hAnsi="Times New Roman"/>
          <w:i/>
          <w:spacing w:val="-7"/>
          <w:sz w:val="20"/>
          <w:szCs w:val="20"/>
        </w:rPr>
        <w:t xml:space="preserve"> </w:t>
      </w:r>
      <w:r w:rsidRPr="00CD557A">
        <w:rPr>
          <w:rFonts w:ascii="Times New Roman" w:hAnsi="Times New Roman"/>
          <w:i/>
          <w:sz w:val="20"/>
          <w:szCs w:val="20"/>
        </w:rPr>
        <w:t>Rule</w:t>
      </w:r>
      <w:r w:rsidRPr="00CD557A">
        <w:rPr>
          <w:rFonts w:ascii="Times New Roman" w:hAnsi="Times New Roman"/>
          <w:i/>
          <w:spacing w:val="60"/>
          <w:w w:val="99"/>
          <w:sz w:val="20"/>
          <w:szCs w:val="20"/>
        </w:rPr>
        <w:t xml:space="preserve"> </w:t>
      </w:r>
      <w:r w:rsidRPr="00CD557A">
        <w:rPr>
          <w:rFonts w:ascii="Times New Roman" w:hAnsi="Times New Roman"/>
          <w:sz w:val="20"/>
          <w:szCs w:val="20"/>
        </w:rPr>
        <w:t>(31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6"/>
          <w:sz w:val="20"/>
          <w:szCs w:val="20"/>
        </w:rPr>
        <w:t xml:space="preserve"> </w:t>
      </w:r>
      <w:r w:rsidRPr="00CD557A">
        <w:rPr>
          <w:rFonts w:ascii="Times New Roman" w:hAnsi="Times New Roman"/>
          <w:sz w:val="20"/>
          <w:szCs w:val="20"/>
        </w:rPr>
        <w:t>103.122)</w:t>
      </w:r>
      <w:r w:rsidRPr="00CD557A">
        <w:rPr>
          <w:rFonts w:ascii="Times New Roman" w:hAnsi="Times New Roman"/>
          <w:spacing w:val="-7"/>
          <w:sz w:val="20"/>
          <w:szCs w:val="20"/>
        </w:rPr>
        <w:t xml:space="preserve"> </w:t>
      </w:r>
      <w:r w:rsidRPr="00CD557A">
        <w:rPr>
          <w:rFonts w:ascii="Times New Roman" w:hAnsi="Times New Roman"/>
          <w:sz w:val="20"/>
          <w:szCs w:val="20"/>
        </w:rPr>
        <w:t>(October</w:t>
      </w:r>
      <w:r w:rsidRPr="00CD557A">
        <w:rPr>
          <w:rFonts w:ascii="Times New Roman" w:hAnsi="Times New Roman"/>
          <w:spacing w:val="-6"/>
          <w:sz w:val="20"/>
          <w:szCs w:val="20"/>
        </w:rPr>
        <w:t xml:space="preserve"> </w:t>
      </w:r>
      <w:r w:rsidRPr="00CD557A">
        <w:rPr>
          <w:rFonts w:ascii="Times New Roman" w:hAnsi="Times New Roman"/>
          <w:sz w:val="20"/>
          <w:szCs w:val="20"/>
        </w:rPr>
        <w:t>1,</w:t>
      </w:r>
      <w:r w:rsidRPr="00CD557A">
        <w:rPr>
          <w:rFonts w:ascii="Times New Roman" w:hAnsi="Times New Roman"/>
          <w:spacing w:val="-7"/>
          <w:sz w:val="20"/>
          <w:szCs w:val="20"/>
        </w:rPr>
        <w:t xml:space="preserve"> </w:t>
      </w:r>
      <w:r w:rsidRPr="00CD557A">
        <w:rPr>
          <w:rFonts w:ascii="Times New Roman" w:hAnsi="Times New Roman"/>
          <w:sz w:val="20"/>
          <w:szCs w:val="20"/>
        </w:rPr>
        <w:t xml:space="preserve">2003), </w:t>
      </w:r>
      <w:r w:rsidRPr="00CD557A">
        <w:rPr>
          <w:rFonts w:ascii="Times New Roman" w:hAnsi="Times New Roman"/>
          <w:i/>
          <w:sz w:val="20"/>
          <w:szCs w:val="20"/>
        </w:rPr>
        <w:t>available</w:t>
      </w:r>
      <w:r w:rsidRPr="00CD557A">
        <w:rPr>
          <w:rFonts w:ascii="Times New Roman" w:hAnsi="Times New Roman"/>
          <w:i/>
          <w:spacing w:val="-5"/>
          <w:sz w:val="20"/>
          <w:szCs w:val="20"/>
        </w:rPr>
        <w:t xml:space="preserve"> </w:t>
      </w:r>
      <w:r w:rsidRPr="00CD557A">
        <w:rPr>
          <w:rFonts w:ascii="Times New Roman" w:hAnsi="Times New Roman"/>
          <w:i/>
          <w:sz w:val="20"/>
          <w:szCs w:val="20"/>
        </w:rPr>
        <w:t>at</w:t>
      </w:r>
      <w:r w:rsidRPr="00CD557A">
        <w:rPr>
          <w:rFonts w:ascii="Times New Roman" w:hAnsi="Times New Roman"/>
          <w:i/>
          <w:spacing w:val="24"/>
          <w:w w:val="99"/>
          <w:sz w:val="20"/>
          <w:szCs w:val="20"/>
        </w:rPr>
        <w:t xml:space="preserve"> </w:t>
      </w:r>
      <w:hyperlink r:id="rId17">
        <w:r w:rsidRPr="00CD557A">
          <w:rPr>
            <w:rFonts w:ascii="Times New Roman" w:hAnsi="Times New Roman"/>
            <w:sz w:val="20"/>
            <w:szCs w:val="20"/>
          </w:rPr>
          <w:t>http://www.fincen.gov/statutes_regs/guidance/html/20031001.html;</w:t>
        </w:r>
      </w:hyperlink>
      <w:r w:rsidRPr="00CD557A">
        <w:rPr>
          <w:rFonts w:ascii="Times New Roman" w:hAnsi="Times New Roman"/>
          <w:spacing w:val="-13"/>
          <w:sz w:val="20"/>
          <w:szCs w:val="20"/>
        </w:rPr>
        <w:t xml:space="preserve"> </w:t>
      </w:r>
      <w:r w:rsidRPr="00CD557A">
        <w:rPr>
          <w:rFonts w:ascii="Times New Roman" w:hAnsi="Times New Roman"/>
          <w:spacing w:val="-1"/>
          <w:sz w:val="20"/>
          <w:szCs w:val="20"/>
        </w:rPr>
        <w:t>Guidance</w:t>
      </w:r>
      <w:r w:rsidRPr="00CD557A">
        <w:rPr>
          <w:rFonts w:ascii="Times New Roman" w:hAnsi="Times New Roman"/>
          <w:spacing w:val="-11"/>
          <w:sz w:val="20"/>
          <w:szCs w:val="20"/>
        </w:rPr>
        <w:t xml:space="preserve"> </w:t>
      </w:r>
      <w:r w:rsidRPr="00CD557A">
        <w:rPr>
          <w:rFonts w:ascii="Times New Roman" w:hAnsi="Times New Roman"/>
          <w:sz w:val="20"/>
          <w:szCs w:val="20"/>
        </w:rPr>
        <w:t>from</w:t>
      </w:r>
      <w:r w:rsidRPr="00CD557A">
        <w:rPr>
          <w:rFonts w:ascii="Times New Roman" w:hAnsi="Times New Roman"/>
          <w:spacing w:val="-16"/>
          <w:sz w:val="20"/>
          <w:szCs w:val="20"/>
        </w:rPr>
        <w:t xml:space="preserve"> </w:t>
      </w:r>
      <w:r w:rsidRPr="00CD557A">
        <w:rPr>
          <w:rFonts w:ascii="Times New Roman" w:hAnsi="Times New Roman"/>
          <w:sz w:val="20"/>
          <w:szCs w:val="20"/>
        </w:rPr>
        <w:t>the</w:t>
      </w:r>
      <w:r w:rsidRPr="00CD557A">
        <w:rPr>
          <w:rFonts w:ascii="Times New Roman" w:hAnsi="Times New Roman"/>
          <w:spacing w:val="-13"/>
          <w:sz w:val="20"/>
          <w:szCs w:val="20"/>
        </w:rPr>
        <w:t xml:space="preserve"> </w:t>
      </w:r>
      <w:r w:rsidRPr="00CD557A">
        <w:rPr>
          <w:rFonts w:ascii="Times New Roman" w:hAnsi="Times New Roman"/>
          <w:spacing w:val="-1"/>
          <w:sz w:val="20"/>
          <w:szCs w:val="20"/>
        </w:rPr>
        <w:t>Staffs</w:t>
      </w:r>
      <w:r w:rsidRPr="00CD557A">
        <w:rPr>
          <w:rFonts w:ascii="Times New Roman" w:hAnsi="Times New Roman"/>
          <w:spacing w:val="-14"/>
          <w:sz w:val="20"/>
          <w:szCs w:val="20"/>
        </w:rPr>
        <w:t xml:space="preserve"> </w:t>
      </w:r>
      <w:r w:rsidRPr="00CD557A">
        <w:rPr>
          <w:rFonts w:ascii="Times New Roman" w:hAnsi="Times New Roman"/>
          <w:sz w:val="20"/>
          <w:szCs w:val="20"/>
        </w:rPr>
        <w:t>of</w:t>
      </w:r>
      <w:r w:rsidRPr="00CD557A">
        <w:rPr>
          <w:rFonts w:ascii="Times New Roman" w:hAnsi="Times New Roman"/>
          <w:spacing w:val="-15"/>
          <w:sz w:val="20"/>
          <w:szCs w:val="20"/>
        </w:rPr>
        <w:t xml:space="preserve"> </w:t>
      </w:r>
      <w:r w:rsidRPr="00CD557A">
        <w:rPr>
          <w:rFonts w:ascii="Times New Roman" w:hAnsi="Times New Roman"/>
          <w:sz w:val="20"/>
          <w:szCs w:val="20"/>
        </w:rPr>
        <w:t>the</w:t>
      </w:r>
      <w:r w:rsidRPr="00CD557A">
        <w:rPr>
          <w:rFonts w:ascii="Times New Roman" w:hAnsi="Times New Roman"/>
          <w:spacing w:val="31"/>
          <w:w w:val="99"/>
          <w:sz w:val="20"/>
          <w:szCs w:val="20"/>
        </w:rPr>
        <w:t xml:space="preserve"> </w:t>
      </w:r>
      <w:r w:rsidRPr="00CD557A">
        <w:rPr>
          <w:rFonts w:ascii="Times New Roman" w:hAnsi="Times New Roman"/>
          <w:spacing w:val="-1"/>
          <w:sz w:val="20"/>
          <w:szCs w:val="20"/>
        </w:rPr>
        <w:t>Department</w:t>
      </w:r>
      <w:r w:rsidRPr="00CD557A">
        <w:rPr>
          <w:rFonts w:ascii="Times New Roman" w:hAnsi="Times New Roman"/>
          <w:spacing w:val="-8"/>
          <w:sz w:val="20"/>
          <w:szCs w:val="20"/>
        </w:rPr>
        <w:t xml:space="preserve"> </w:t>
      </w:r>
      <w:r w:rsidRPr="00CD557A">
        <w:rPr>
          <w:rFonts w:ascii="Times New Roman" w:hAnsi="Times New Roman"/>
          <w:spacing w:val="1"/>
          <w:sz w:val="20"/>
          <w:szCs w:val="20"/>
        </w:rPr>
        <w:t>of</w:t>
      </w:r>
      <w:r w:rsidRPr="00CD557A">
        <w:rPr>
          <w:rFonts w:ascii="Times New Roman" w:hAnsi="Times New Roman"/>
          <w:spacing w:val="-8"/>
          <w:sz w:val="20"/>
          <w:szCs w:val="20"/>
        </w:rPr>
        <w:t xml:space="preserve"> </w:t>
      </w:r>
      <w:r w:rsidRPr="00CD557A">
        <w:rPr>
          <w:rFonts w:ascii="Times New Roman" w:hAnsi="Times New Roman"/>
          <w:spacing w:val="-1"/>
          <w:sz w:val="20"/>
          <w:szCs w:val="20"/>
        </w:rPr>
        <w:t>the</w:t>
      </w:r>
      <w:r w:rsidRPr="00CD557A">
        <w:rPr>
          <w:rFonts w:ascii="Times New Roman" w:hAnsi="Times New Roman"/>
          <w:spacing w:val="-6"/>
          <w:sz w:val="20"/>
          <w:szCs w:val="20"/>
        </w:rPr>
        <w:t xml:space="preserve"> </w:t>
      </w:r>
      <w:r w:rsidRPr="00CD557A">
        <w:rPr>
          <w:rFonts w:ascii="Times New Roman" w:hAnsi="Times New Roman"/>
          <w:sz w:val="20"/>
          <w:szCs w:val="20"/>
        </w:rPr>
        <w:t>Treasury</w:t>
      </w:r>
      <w:r w:rsidRPr="00CD557A">
        <w:rPr>
          <w:rFonts w:ascii="Times New Roman" w:hAnsi="Times New Roman"/>
          <w:spacing w:val="-10"/>
          <w:sz w:val="20"/>
          <w:szCs w:val="20"/>
        </w:rPr>
        <w:t xml:space="preserve"> </w:t>
      </w:r>
      <w:r w:rsidRPr="00CD557A">
        <w:rPr>
          <w:rFonts w:ascii="Times New Roman" w:hAnsi="Times New Roman"/>
          <w:spacing w:val="1"/>
          <w:sz w:val="20"/>
          <w:szCs w:val="20"/>
        </w:rPr>
        <w:t>and</w:t>
      </w:r>
      <w:r w:rsidRPr="00CD557A">
        <w:rPr>
          <w:rFonts w:ascii="Times New Roman" w:hAnsi="Times New Roman"/>
          <w:spacing w:val="-5"/>
          <w:sz w:val="20"/>
          <w:szCs w:val="20"/>
        </w:rPr>
        <w:t xml:space="preserve"> </w:t>
      </w:r>
      <w:r w:rsidRPr="00CD557A">
        <w:rPr>
          <w:rFonts w:ascii="Times New Roman" w:hAnsi="Times New Roman"/>
          <w:spacing w:val="-1"/>
          <w:sz w:val="20"/>
          <w:szCs w:val="20"/>
        </w:rPr>
        <w:t>the</w:t>
      </w:r>
      <w:r w:rsidRPr="00CD557A">
        <w:rPr>
          <w:rFonts w:ascii="Times New Roman" w:hAnsi="Times New Roman"/>
          <w:spacing w:val="-6"/>
          <w:sz w:val="20"/>
          <w:szCs w:val="20"/>
        </w:rPr>
        <w:t xml:space="preserve"> </w:t>
      </w:r>
      <w:r w:rsidRPr="00CD557A">
        <w:rPr>
          <w:rFonts w:ascii="Times New Roman" w:hAnsi="Times New Roman"/>
          <w:sz w:val="20"/>
          <w:szCs w:val="20"/>
        </w:rPr>
        <w:t>U.S.</w:t>
      </w:r>
      <w:r w:rsidRPr="00CD557A">
        <w:rPr>
          <w:rFonts w:ascii="Times New Roman" w:hAnsi="Times New Roman"/>
          <w:spacing w:val="-7"/>
          <w:sz w:val="20"/>
          <w:szCs w:val="20"/>
        </w:rPr>
        <w:t xml:space="preserve"> </w:t>
      </w:r>
      <w:r w:rsidRPr="00CD557A">
        <w:rPr>
          <w:rFonts w:ascii="Times New Roman" w:hAnsi="Times New Roman"/>
          <w:sz w:val="20"/>
          <w:szCs w:val="20"/>
        </w:rPr>
        <w:t>Commodity</w:t>
      </w:r>
      <w:r w:rsidRPr="00CD557A">
        <w:rPr>
          <w:rFonts w:ascii="Times New Roman" w:hAnsi="Times New Roman"/>
          <w:spacing w:val="-7"/>
          <w:sz w:val="20"/>
          <w:szCs w:val="20"/>
        </w:rPr>
        <w:t xml:space="preserve"> </w:t>
      </w:r>
      <w:r w:rsidRPr="00CD557A">
        <w:rPr>
          <w:rFonts w:ascii="Times New Roman" w:hAnsi="Times New Roman"/>
          <w:spacing w:val="-1"/>
          <w:sz w:val="20"/>
          <w:szCs w:val="20"/>
        </w:rPr>
        <w:t>Futures</w:t>
      </w:r>
      <w:r w:rsidRPr="00CD557A">
        <w:rPr>
          <w:rFonts w:ascii="Times New Roman" w:hAnsi="Times New Roman"/>
          <w:spacing w:val="-4"/>
          <w:sz w:val="20"/>
          <w:szCs w:val="20"/>
        </w:rPr>
        <w:t xml:space="preserve"> </w:t>
      </w:r>
      <w:r w:rsidRPr="00CD557A">
        <w:rPr>
          <w:rFonts w:ascii="Times New Roman" w:hAnsi="Times New Roman"/>
          <w:spacing w:val="-1"/>
          <w:sz w:val="20"/>
          <w:szCs w:val="20"/>
        </w:rPr>
        <w:t>Trading</w:t>
      </w:r>
      <w:r w:rsidRPr="00CD557A">
        <w:rPr>
          <w:rFonts w:ascii="Times New Roman" w:hAnsi="Times New Roman"/>
          <w:spacing w:val="-7"/>
          <w:sz w:val="20"/>
          <w:szCs w:val="20"/>
        </w:rPr>
        <w:t xml:space="preserve"> </w:t>
      </w:r>
      <w:r w:rsidRPr="00CD557A">
        <w:rPr>
          <w:rFonts w:ascii="Times New Roman" w:hAnsi="Times New Roman"/>
          <w:spacing w:val="-1"/>
          <w:sz w:val="20"/>
          <w:szCs w:val="20"/>
        </w:rPr>
        <w:t>Commission,</w:t>
      </w:r>
      <w:r w:rsidRPr="00CD557A">
        <w:rPr>
          <w:rFonts w:ascii="Times New Roman" w:hAnsi="Times New Roman"/>
          <w:spacing w:val="1"/>
          <w:sz w:val="20"/>
          <w:szCs w:val="20"/>
        </w:rPr>
        <w:t xml:space="preserve"> </w:t>
      </w:r>
      <w:r w:rsidRPr="00CD557A">
        <w:rPr>
          <w:rFonts w:ascii="Times New Roman" w:hAnsi="Times New Roman"/>
          <w:i/>
          <w:sz w:val="20"/>
          <w:szCs w:val="20"/>
        </w:rPr>
        <w:t>Frequently</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Asked</w:t>
      </w:r>
      <w:r w:rsidRPr="00CD557A">
        <w:rPr>
          <w:rFonts w:ascii="Times New Roman" w:hAnsi="Times New Roman"/>
          <w:i/>
          <w:spacing w:val="84"/>
          <w:w w:val="99"/>
          <w:sz w:val="20"/>
          <w:szCs w:val="20"/>
        </w:rPr>
        <w:t xml:space="preserve"> </w:t>
      </w:r>
      <w:r w:rsidRPr="00CD557A">
        <w:rPr>
          <w:rFonts w:ascii="Times New Roman" w:hAnsi="Times New Roman"/>
          <w:i/>
          <w:sz w:val="20"/>
          <w:szCs w:val="20"/>
        </w:rPr>
        <w:t>Question</w:t>
      </w:r>
      <w:r w:rsidRPr="00CD557A">
        <w:rPr>
          <w:rFonts w:ascii="Times New Roman" w:hAnsi="Times New Roman"/>
          <w:i/>
          <w:spacing w:val="-8"/>
          <w:sz w:val="20"/>
          <w:szCs w:val="20"/>
        </w:rPr>
        <w:t xml:space="preserve"> </w:t>
      </w:r>
      <w:r w:rsidRPr="00CD557A">
        <w:rPr>
          <w:rFonts w:ascii="Times New Roman" w:hAnsi="Times New Roman"/>
          <w:i/>
          <w:sz w:val="20"/>
          <w:szCs w:val="20"/>
        </w:rPr>
        <w:t>regarding</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9"/>
          <w:sz w:val="20"/>
          <w:szCs w:val="20"/>
        </w:rPr>
        <w:t xml:space="preserve"> </w:t>
      </w:r>
      <w:r w:rsidRPr="00CD557A">
        <w:rPr>
          <w:rFonts w:ascii="Times New Roman" w:hAnsi="Times New Roman"/>
          <w:i/>
          <w:sz w:val="20"/>
          <w:szCs w:val="20"/>
        </w:rPr>
        <w:t>Identification</w:t>
      </w:r>
      <w:r w:rsidRPr="00CD557A">
        <w:rPr>
          <w:rFonts w:ascii="Times New Roman" w:hAnsi="Times New Roman"/>
          <w:i/>
          <w:spacing w:val="-7"/>
          <w:sz w:val="20"/>
          <w:szCs w:val="20"/>
        </w:rPr>
        <w:t xml:space="preserve"> </w:t>
      </w:r>
      <w:r w:rsidRPr="00CD557A">
        <w:rPr>
          <w:rFonts w:ascii="Times New Roman" w:hAnsi="Times New Roman"/>
          <w:i/>
          <w:sz w:val="20"/>
          <w:szCs w:val="20"/>
        </w:rPr>
        <w:t>Programs</w:t>
      </w:r>
      <w:r w:rsidRPr="00CD557A">
        <w:rPr>
          <w:rFonts w:ascii="Times New Roman" w:hAnsi="Times New Roman"/>
          <w:i/>
          <w:spacing w:val="-9"/>
          <w:sz w:val="20"/>
          <w:szCs w:val="20"/>
        </w:rPr>
        <w:t xml:space="preserve"> </w:t>
      </w:r>
      <w:r w:rsidRPr="00CD557A">
        <w:rPr>
          <w:rFonts w:ascii="Times New Roman" w:hAnsi="Times New Roman"/>
          <w:i/>
          <w:sz w:val="20"/>
          <w:szCs w:val="20"/>
        </w:rPr>
        <w:t>for</w:t>
      </w:r>
      <w:r w:rsidRPr="00CD557A">
        <w:rPr>
          <w:rFonts w:ascii="Times New Roman" w:hAnsi="Times New Roman"/>
          <w:i/>
          <w:spacing w:val="-9"/>
          <w:sz w:val="20"/>
          <w:szCs w:val="20"/>
        </w:rPr>
        <w:t xml:space="preserve"> </w:t>
      </w:r>
      <w:r w:rsidRPr="00CD557A">
        <w:rPr>
          <w:rFonts w:ascii="Times New Roman" w:hAnsi="Times New Roman"/>
          <w:i/>
          <w:spacing w:val="-1"/>
          <w:sz w:val="20"/>
          <w:szCs w:val="20"/>
        </w:rPr>
        <w:t>Futures</w:t>
      </w:r>
      <w:r w:rsidRPr="00CD557A">
        <w:rPr>
          <w:rFonts w:ascii="Times New Roman" w:hAnsi="Times New Roman"/>
          <w:i/>
          <w:spacing w:val="-9"/>
          <w:sz w:val="20"/>
          <w:szCs w:val="20"/>
        </w:rPr>
        <w:t xml:space="preserve"> </w:t>
      </w:r>
      <w:r w:rsidRPr="00CD557A">
        <w:rPr>
          <w:rFonts w:ascii="Times New Roman" w:hAnsi="Times New Roman"/>
          <w:i/>
          <w:sz w:val="20"/>
          <w:szCs w:val="20"/>
        </w:rPr>
        <w:t>Commission</w:t>
      </w:r>
      <w:r w:rsidRPr="00CD557A">
        <w:rPr>
          <w:rFonts w:ascii="Times New Roman" w:hAnsi="Times New Roman"/>
          <w:i/>
          <w:spacing w:val="-7"/>
          <w:sz w:val="20"/>
          <w:szCs w:val="20"/>
        </w:rPr>
        <w:t xml:space="preserve"> </w:t>
      </w:r>
      <w:r w:rsidRPr="00CD557A">
        <w:rPr>
          <w:rFonts w:ascii="Times New Roman" w:hAnsi="Times New Roman"/>
          <w:i/>
          <w:sz w:val="20"/>
          <w:szCs w:val="20"/>
        </w:rPr>
        <w:t>Merchants</w:t>
      </w:r>
      <w:r w:rsidRPr="00CD557A">
        <w:rPr>
          <w:rFonts w:ascii="Times New Roman" w:hAnsi="Times New Roman"/>
          <w:i/>
          <w:spacing w:val="-8"/>
          <w:sz w:val="20"/>
          <w:szCs w:val="20"/>
        </w:rPr>
        <w:t xml:space="preserve"> </w:t>
      </w:r>
      <w:r w:rsidRPr="00CD557A">
        <w:rPr>
          <w:rFonts w:ascii="Times New Roman" w:hAnsi="Times New Roman"/>
          <w:i/>
          <w:sz w:val="20"/>
          <w:szCs w:val="20"/>
        </w:rPr>
        <w:t>and</w:t>
      </w:r>
      <w:r w:rsidRPr="00CD557A">
        <w:rPr>
          <w:rFonts w:ascii="Times New Roman" w:hAnsi="Times New Roman"/>
          <w:i/>
          <w:spacing w:val="-9"/>
          <w:sz w:val="20"/>
          <w:szCs w:val="20"/>
        </w:rPr>
        <w:t xml:space="preserve"> </w:t>
      </w:r>
      <w:r w:rsidRPr="00CD557A">
        <w:rPr>
          <w:rFonts w:ascii="Times New Roman" w:hAnsi="Times New Roman"/>
          <w:i/>
          <w:sz w:val="20"/>
          <w:szCs w:val="20"/>
        </w:rPr>
        <w:t>Introducing</w:t>
      </w:r>
      <w:r w:rsidRPr="00CD557A">
        <w:rPr>
          <w:rFonts w:ascii="Times New Roman" w:hAnsi="Times New Roman"/>
          <w:i/>
          <w:spacing w:val="52"/>
          <w:w w:val="99"/>
          <w:sz w:val="20"/>
          <w:szCs w:val="20"/>
        </w:rPr>
        <w:t xml:space="preserve"> </w:t>
      </w:r>
      <w:r w:rsidRPr="00CD557A">
        <w:rPr>
          <w:rFonts w:ascii="Times New Roman" w:hAnsi="Times New Roman"/>
          <w:i/>
          <w:spacing w:val="-1"/>
          <w:sz w:val="20"/>
          <w:szCs w:val="20"/>
        </w:rPr>
        <w:t>Brokers</w:t>
      </w:r>
      <w:r w:rsidRPr="00CD557A">
        <w:rPr>
          <w:rFonts w:ascii="Times New Roman" w:hAnsi="Times New Roman"/>
          <w:i/>
          <w:spacing w:val="-6"/>
          <w:sz w:val="20"/>
          <w:szCs w:val="20"/>
        </w:rPr>
        <w:t xml:space="preserve"> </w:t>
      </w:r>
      <w:r w:rsidRPr="00CD557A">
        <w:rPr>
          <w:rFonts w:ascii="Times New Roman" w:hAnsi="Times New Roman"/>
          <w:sz w:val="20"/>
          <w:szCs w:val="20"/>
        </w:rPr>
        <w:t>(31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7"/>
          <w:sz w:val="20"/>
          <w:szCs w:val="20"/>
        </w:rPr>
        <w:t xml:space="preserve"> </w:t>
      </w:r>
      <w:r w:rsidRPr="00CD557A">
        <w:rPr>
          <w:rFonts w:ascii="Times New Roman" w:hAnsi="Times New Roman"/>
          <w:sz w:val="20"/>
          <w:szCs w:val="20"/>
        </w:rPr>
        <w:t>103.123),</w:t>
      </w:r>
      <w:r w:rsidRPr="00CD557A">
        <w:rPr>
          <w:rFonts w:ascii="Times New Roman" w:hAnsi="Times New Roman"/>
          <w:spacing w:val="-2"/>
          <w:sz w:val="20"/>
          <w:szCs w:val="20"/>
        </w:rPr>
        <w:t xml:space="preserve"> </w:t>
      </w:r>
      <w:r w:rsidRPr="00CD557A">
        <w:rPr>
          <w:rFonts w:ascii="Times New Roman" w:hAnsi="Times New Roman"/>
          <w:i/>
          <w:sz w:val="20"/>
          <w:szCs w:val="20"/>
        </w:rPr>
        <w:t>available</w:t>
      </w:r>
      <w:r w:rsidRPr="00CD557A">
        <w:rPr>
          <w:rFonts w:ascii="Times New Roman" w:hAnsi="Times New Roman"/>
          <w:i/>
          <w:spacing w:val="-6"/>
          <w:sz w:val="20"/>
          <w:szCs w:val="20"/>
        </w:rPr>
        <w:t xml:space="preserve"> </w:t>
      </w:r>
      <w:r w:rsidRPr="00CD557A">
        <w:rPr>
          <w:rFonts w:ascii="Times New Roman" w:hAnsi="Times New Roman"/>
          <w:i/>
          <w:sz w:val="20"/>
          <w:szCs w:val="20"/>
        </w:rPr>
        <w:t>at</w:t>
      </w:r>
      <w:r w:rsidRPr="00CD557A">
        <w:rPr>
          <w:rFonts w:ascii="Times New Roman" w:hAnsi="Times New Roman"/>
          <w:i/>
          <w:spacing w:val="30"/>
          <w:w w:val="99"/>
          <w:sz w:val="20"/>
          <w:szCs w:val="20"/>
        </w:rPr>
        <w:t xml:space="preserve"> </w:t>
      </w:r>
      <w:hyperlink r:id="rId18">
        <w:r w:rsidRPr="00CD557A">
          <w:rPr>
            <w:rFonts w:ascii="Times New Roman" w:hAnsi="Times New Roman"/>
            <w:w w:val="95"/>
            <w:sz w:val="20"/>
            <w:szCs w:val="20"/>
          </w:rPr>
          <w:t>http://www.fincen.gov/statutes_regs/guidance/html/futures_omnibus_account_qa_final.html;</w:t>
        </w:r>
      </w:hyperlink>
      <w:r w:rsidRPr="00CD557A">
        <w:rPr>
          <w:rFonts w:ascii="Times New Roman" w:hAnsi="Times New Roman"/>
          <w:w w:val="95"/>
          <w:sz w:val="20"/>
          <w:szCs w:val="20"/>
        </w:rPr>
        <w:t xml:space="preserve">      </w:t>
      </w:r>
      <w:r w:rsidRPr="00CD557A">
        <w:rPr>
          <w:rFonts w:ascii="Times New Roman" w:hAnsi="Times New Roman"/>
          <w:spacing w:val="44"/>
          <w:w w:val="95"/>
          <w:sz w:val="20"/>
          <w:szCs w:val="20"/>
        </w:rPr>
        <w:t xml:space="preserve"> </w:t>
      </w:r>
      <w:r w:rsidRPr="00CD557A">
        <w:rPr>
          <w:rFonts w:ascii="Times New Roman" w:hAnsi="Times New Roman"/>
          <w:w w:val="95"/>
          <w:sz w:val="20"/>
          <w:szCs w:val="20"/>
        </w:rPr>
        <w:t>FinCEN,</w:t>
      </w:r>
      <w:r w:rsidRPr="00CD557A">
        <w:rPr>
          <w:rFonts w:ascii="Times New Roman" w:hAnsi="Times New Roman"/>
          <w:spacing w:val="23"/>
          <w:w w:val="99"/>
          <w:sz w:val="20"/>
          <w:szCs w:val="20"/>
        </w:rPr>
        <w:t xml:space="preserve"> </w:t>
      </w:r>
      <w:r w:rsidRPr="00CD557A">
        <w:rPr>
          <w:rFonts w:ascii="Times New Roman" w:hAnsi="Times New Roman"/>
          <w:i/>
          <w:sz w:val="20"/>
          <w:szCs w:val="20"/>
        </w:rPr>
        <w:t>Application</w:t>
      </w:r>
      <w:r w:rsidRPr="00CD557A">
        <w:rPr>
          <w:rFonts w:ascii="Times New Roman" w:hAnsi="Times New Roman"/>
          <w:i/>
          <w:spacing w:val="-8"/>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z w:val="20"/>
          <w:szCs w:val="20"/>
        </w:rPr>
        <w:t>the</w:t>
      </w:r>
      <w:r w:rsidRPr="00CD557A">
        <w:rPr>
          <w:rFonts w:ascii="Times New Roman" w:hAnsi="Times New Roman"/>
          <w:i/>
          <w:spacing w:val="-6"/>
          <w:sz w:val="20"/>
          <w:szCs w:val="20"/>
        </w:rPr>
        <w:t xml:space="preserve"> </w:t>
      </w:r>
      <w:r w:rsidRPr="00CD557A">
        <w:rPr>
          <w:rFonts w:ascii="Times New Roman" w:hAnsi="Times New Roman"/>
          <w:i/>
          <w:sz w:val="20"/>
          <w:szCs w:val="20"/>
        </w:rPr>
        <w:t>Regulations</w:t>
      </w:r>
      <w:r w:rsidRPr="00CD557A">
        <w:rPr>
          <w:rFonts w:ascii="Times New Roman" w:hAnsi="Times New Roman"/>
          <w:i/>
          <w:spacing w:val="-9"/>
          <w:sz w:val="20"/>
          <w:szCs w:val="20"/>
        </w:rPr>
        <w:t xml:space="preserve"> </w:t>
      </w:r>
      <w:r w:rsidRPr="00CD557A">
        <w:rPr>
          <w:rFonts w:ascii="Times New Roman" w:hAnsi="Times New Roman"/>
          <w:i/>
          <w:sz w:val="20"/>
          <w:szCs w:val="20"/>
        </w:rPr>
        <w:t>Requiring</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Special</w:t>
      </w:r>
      <w:r w:rsidRPr="00CD557A">
        <w:rPr>
          <w:rFonts w:ascii="Times New Roman" w:hAnsi="Times New Roman"/>
          <w:i/>
          <w:spacing w:val="-7"/>
          <w:sz w:val="20"/>
          <w:szCs w:val="20"/>
        </w:rPr>
        <w:t xml:space="preserve"> </w:t>
      </w:r>
      <w:r w:rsidRPr="00CD557A">
        <w:rPr>
          <w:rFonts w:ascii="Times New Roman" w:hAnsi="Times New Roman"/>
          <w:i/>
          <w:sz w:val="20"/>
          <w:szCs w:val="20"/>
        </w:rPr>
        <w:t>Due</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Diligence</w:t>
      </w:r>
      <w:r w:rsidRPr="00CD557A">
        <w:rPr>
          <w:rFonts w:ascii="Times New Roman" w:hAnsi="Times New Roman"/>
          <w:i/>
          <w:spacing w:val="-6"/>
          <w:sz w:val="20"/>
          <w:szCs w:val="20"/>
        </w:rPr>
        <w:t xml:space="preserve"> </w:t>
      </w:r>
      <w:r w:rsidRPr="00CD557A">
        <w:rPr>
          <w:rFonts w:ascii="Times New Roman" w:hAnsi="Times New Roman"/>
          <w:i/>
          <w:sz w:val="20"/>
          <w:szCs w:val="20"/>
        </w:rPr>
        <w:t>Programs</w:t>
      </w:r>
      <w:r w:rsidRPr="00CD557A">
        <w:rPr>
          <w:rFonts w:ascii="Times New Roman" w:hAnsi="Times New Roman"/>
          <w:i/>
          <w:spacing w:val="-7"/>
          <w:sz w:val="20"/>
          <w:szCs w:val="20"/>
        </w:rPr>
        <w:t xml:space="preserve"> </w:t>
      </w:r>
      <w:r w:rsidRPr="00CD557A">
        <w:rPr>
          <w:rFonts w:ascii="Times New Roman" w:hAnsi="Times New Roman"/>
          <w:i/>
          <w:sz w:val="20"/>
          <w:szCs w:val="20"/>
        </w:rPr>
        <w:t>for</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Certain</w:t>
      </w:r>
      <w:r w:rsidRPr="00CD557A">
        <w:rPr>
          <w:rFonts w:ascii="Times New Roman" w:hAnsi="Times New Roman"/>
          <w:i/>
          <w:spacing w:val="-6"/>
          <w:sz w:val="20"/>
          <w:szCs w:val="20"/>
        </w:rPr>
        <w:t xml:space="preserve"> </w:t>
      </w:r>
      <w:r w:rsidRPr="00CD557A">
        <w:rPr>
          <w:rFonts w:ascii="Times New Roman" w:hAnsi="Times New Roman"/>
          <w:i/>
          <w:sz w:val="20"/>
          <w:szCs w:val="20"/>
        </w:rPr>
        <w:t>Foreign</w:t>
      </w:r>
      <w:r w:rsidRPr="00CD557A">
        <w:rPr>
          <w:rFonts w:ascii="Times New Roman" w:hAnsi="Times New Roman"/>
          <w:i/>
          <w:spacing w:val="-5"/>
          <w:sz w:val="20"/>
          <w:szCs w:val="20"/>
        </w:rPr>
        <w:t xml:space="preserve"> </w:t>
      </w:r>
      <w:r w:rsidRPr="00CD557A">
        <w:rPr>
          <w:rFonts w:ascii="Times New Roman" w:hAnsi="Times New Roman"/>
          <w:i/>
          <w:sz w:val="20"/>
          <w:szCs w:val="20"/>
        </w:rPr>
        <w:t>Accounts</w:t>
      </w:r>
      <w:r w:rsidRPr="00CD557A">
        <w:rPr>
          <w:rFonts w:ascii="Times New Roman" w:hAnsi="Times New Roman"/>
          <w:i/>
          <w:spacing w:val="-7"/>
          <w:sz w:val="20"/>
          <w:szCs w:val="20"/>
        </w:rPr>
        <w:t xml:space="preserve"> </w:t>
      </w:r>
      <w:r w:rsidRPr="00CD557A">
        <w:rPr>
          <w:rFonts w:ascii="Times New Roman" w:hAnsi="Times New Roman"/>
          <w:i/>
          <w:sz w:val="20"/>
          <w:szCs w:val="20"/>
        </w:rPr>
        <w:t>to</w:t>
      </w:r>
      <w:r w:rsidRPr="00CD557A">
        <w:rPr>
          <w:rFonts w:ascii="Times New Roman" w:hAnsi="Times New Roman"/>
          <w:i/>
          <w:spacing w:val="70"/>
          <w:w w:val="99"/>
          <w:sz w:val="20"/>
          <w:szCs w:val="20"/>
        </w:rPr>
        <w:t xml:space="preserve"> </w:t>
      </w:r>
      <w:r w:rsidRPr="00CD557A">
        <w:rPr>
          <w:rFonts w:ascii="Times New Roman" w:hAnsi="Times New Roman"/>
          <w:i/>
          <w:sz w:val="20"/>
          <w:szCs w:val="20"/>
        </w:rPr>
        <w:t>the</w:t>
      </w:r>
      <w:r w:rsidRPr="00CD557A">
        <w:rPr>
          <w:rFonts w:ascii="Times New Roman" w:hAnsi="Times New Roman"/>
          <w:i/>
          <w:spacing w:val="-7"/>
          <w:sz w:val="20"/>
          <w:szCs w:val="20"/>
        </w:rPr>
        <w:t xml:space="preserve"> </w:t>
      </w:r>
      <w:r w:rsidRPr="00CD557A">
        <w:rPr>
          <w:rFonts w:ascii="Times New Roman" w:hAnsi="Times New Roman"/>
          <w:i/>
          <w:sz w:val="20"/>
          <w:szCs w:val="20"/>
        </w:rPr>
        <w:t>Securities</w:t>
      </w:r>
      <w:r w:rsidRPr="00CD557A">
        <w:rPr>
          <w:rFonts w:ascii="Times New Roman" w:hAnsi="Times New Roman"/>
          <w:i/>
          <w:spacing w:val="-7"/>
          <w:sz w:val="20"/>
          <w:szCs w:val="20"/>
        </w:rPr>
        <w:t xml:space="preserve"> </w:t>
      </w:r>
      <w:r w:rsidRPr="00CD557A">
        <w:rPr>
          <w:rFonts w:ascii="Times New Roman" w:hAnsi="Times New Roman"/>
          <w:i/>
          <w:sz w:val="20"/>
          <w:szCs w:val="20"/>
        </w:rPr>
        <w:t>and</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Futures</w:t>
      </w:r>
      <w:r w:rsidRPr="00CD557A">
        <w:rPr>
          <w:rFonts w:ascii="Times New Roman" w:hAnsi="Times New Roman"/>
          <w:i/>
          <w:spacing w:val="-7"/>
          <w:sz w:val="20"/>
          <w:szCs w:val="20"/>
        </w:rPr>
        <w:t xml:space="preserve"> </w:t>
      </w:r>
      <w:r w:rsidRPr="00CD557A">
        <w:rPr>
          <w:rFonts w:ascii="Times New Roman" w:hAnsi="Times New Roman"/>
          <w:i/>
          <w:sz w:val="20"/>
          <w:szCs w:val="20"/>
        </w:rPr>
        <w:t>Industries</w:t>
      </w:r>
      <w:r w:rsidRPr="00CD557A">
        <w:rPr>
          <w:rFonts w:ascii="Times New Roman" w:hAnsi="Times New Roman"/>
          <w:sz w:val="20"/>
          <w:szCs w:val="20"/>
        </w:rPr>
        <w:t>,</w:t>
      </w:r>
      <w:r w:rsidRPr="00CD557A">
        <w:rPr>
          <w:rFonts w:ascii="Times New Roman" w:hAnsi="Times New Roman"/>
          <w:spacing w:val="-6"/>
          <w:sz w:val="20"/>
          <w:szCs w:val="20"/>
        </w:rPr>
        <w:t xml:space="preserve"> </w:t>
      </w:r>
      <w:r w:rsidRPr="00CD557A">
        <w:rPr>
          <w:rFonts w:ascii="Times New Roman" w:hAnsi="Times New Roman"/>
          <w:sz w:val="20"/>
          <w:szCs w:val="20"/>
        </w:rPr>
        <w:t>FIN-2006-G009</w:t>
      </w:r>
      <w:r w:rsidRPr="00CD557A">
        <w:rPr>
          <w:rFonts w:ascii="Times New Roman" w:hAnsi="Times New Roman"/>
          <w:spacing w:val="-5"/>
          <w:sz w:val="20"/>
          <w:szCs w:val="20"/>
        </w:rPr>
        <w:t xml:space="preserve"> </w:t>
      </w:r>
      <w:r w:rsidRPr="00CD557A">
        <w:rPr>
          <w:rFonts w:ascii="Times New Roman" w:hAnsi="Times New Roman"/>
          <w:sz w:val="20"/>
          <w:szCs w:val="20"/>
        </w:rPr>
        <w:t>(May</w:t>
      </w:r>
      <w:r w:rsidRPr="00CD557A">
        <w:rPr>
          <w:rFonts w:ascii="Times New Roman" w:hAnsi="Times New Roman"/>
          <w:spacing w:val="-7"/>
          <w:sz w:val="20"/>
          <w:szCs w:val="20"/>
        </w:rPr>
        <w:t xml:space="preserve"> </w:t>
      </w:r>
      <w:r w:rsidRPr="00CD557A">
        <w:rPr>
          <w:rFonts w:ascii="Times New Roman" w:hAnsi="Times New Roman"/>
          <w:sz w:val="20"/>
          <w:szCs w:val="20"/>
        </w:rPr>
        <w:t>10,</w:t>
      </w:r>
      <w:r w:rsidRPr="00CD557A">
        <w:rPr>
          <w:rFonts w:ascii="Times New Roman" w:hAnsi="Times New Roman"/>
          <w:spacing w:val="-6"/>
          <w:sz w:val="20"/>
          <w:szCs w:val="20"/>
        </w:rPr>
        <w:t xml:space="preserve"> </w:t>
      </w:r>
      <w:r w:rsidRPr="00CD557A">
        <w:rPr>
          <w:rFonts w:ascii="Times New Roman" w:hAnsi="Times New Roman"/>
          <w:spacing w:val="-1"/>
          <w:sz w:val="20"/>
          <w:szCs w:val="20"/>
        </w:rPr>
        <w:t>2006),</w:t>
      </w:r>
      <w:r w:rsidRPr="00CD557A">
        <w:rPr>
          <w:rFonts w:ascii="Times New Roman" w:hAnsi="Times New Roman"/>
          <w:spacing w:val="-3"/>
          <w:sz w:val="20"/>
          <w:szCs w:val="20"/>
        </w:rPr>
        <w:t xml:space="preserve"> </w:t>
      </w:r>
      <w:r w:rsidRPr="00CD557A">
        <w:rPr>
          <w:rFonts w:ascii="Times New Roman" w:hAnsi="Times New Roman"/>
          <w:i/>
          <w:sz w:val="20"/>
          <w:szCs w:val="20"/>
        </w:rPr>
        <w:t>available</w:t>
      </w:r>
      <w:r w:rsidRPr="00CD557A">
        <w:rPr>
          <w:rFonts w:ascii="Times New Roman" w:hAnsi="Times New Roman"/>
          <w:i/>
          <w:spacing w:val="-7"/>
          <w:sz w:val="20"/>
          <w:szCs w:val="20"/>
        </w:rPr>
        <w:t xml:space="preserve"> </w:t>
      </w:r>
      <w:r w:rsidRPr="00CD557A">
        <w:rPr>
          <w:rFonts w:ascii="Times New Roman" w:hAnsi="Times New Roman"/>
          <w:i/>
          <w:sz w:val="20"/>
          <w:szCs w:val="20"/>
        </w:rPr>
        <w:t>at</w:t>
      </w:r>
      <w:r w:rsidRPr="00CD557A">
        <w:rPr>
          <w:rFonts w:ascii="Times New Roman" w:hAnsi="Times New Roman"/>
          <w:i/>
          <w:spacing w:val="44"/>
          <w:w w:val="99"/>
          <w:sz w:val="20"/>
          <w:szCs w:val="20"/>
        </w:rPr>
        <w:t xml:space="preserve"> </w:t>
      </w:r>
      <w:hyperlink r:id="rId19">
        <w:r w:rsidRPr="00CD557A">
          <w:rPr>
            <w:rFonts w:ascii="Times New Roman" w:hAnsi="Times New Roman"/>
            <w:sz w:val="20"/>
            <w:szCs w:val="20"/>
          </w:rPr>
          <w:t>http://www.fincen.gov/statutes_regs/guidance/html/312securities_futures_guidance.html.</w:t>
        </w:r>
      </w:hyperlink>
    </w:p>
  </w:footnote>
  <w:footnote w:id="74">
    <w:p w14:paraId="4DDF5FCE"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e.g.,</w:t>
      </w:r>
      <w:r w:rsidRPr="00CD557A">
        <w:rPr>
          <w:rFonts w:ascii="Times New Roman" w:hAnsi="Times New Roman"/>
          <w:i/>
          <w:spacing w:val="-5"/>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5"/>
          <w:sz w:val="20"/>
          <w:szCs w:val="20"/>
        </w:rPr>
        <w:t xml:space="preserve"> </w:t>
      </w:r>
      <w:r w:rsidRPr="00CD557A">
        <w:rPr>
          <w:rFonts w:ascii="Times New Roman" w:hAnsi="Times New Roman"/>
          <w:i/>
          <w:sz w:val="20"/>
          <w:szCs w:val="20"/>
        </w:rPr>
        <w:t>Application</w:t>
      </w:r>
      <w:r w:rsidRPr="00CD557A">
        <w:rPr>
          <w:rFonts w:ascii="Times New Roman" w:hAnsi="Times New Roman"/>
          <w:i/>
          <w:spacing w:val="-5"/>
          <w:sz w:val="20"/>
          <w:szCs w:val="20"/>
        </w:rPr>
        <w:t xml:space="preserve"> </w:t>
      </w:r>
      <w:r w:rsidRPr="00CD557A">
        <w:rPr>
          <w:rFonts w:ascii="Times New Roman" w:hAnsi="Times New Roman"/>
          <w:i/>
          <w:sz w:val="20"/>
          <w:szCs w:val="20"/>
        </w:rPr>
        <w:t>of</w:t>
      </w:r>
      <w:r w:rsidRPr="00CD557A">
        <w:rPr>
          <w:rFonts w:ascii="Times New Roman" w:hAnsi="Times New Roman"/>
          <w:i/>
          <w:spacing w:val="-7"/>
          <w:sz w:val="20"/>
          <w:szCs w:val="20"/>
        </w:rPr>
        <w:t xml:space="preserve"> </w:t>
      </w:r>
      <w:r w:rsidRPr="00CD557A">
        <w:rPr>
          <w:rFonts w:ascii="Times New Roman" w:hAnsi="Times New Roman"/>
          <w:i/>
          <w:sz w:val="20"/>
          <w:szCs w:val="20"/>
        </w:rPr>
        <w:t>the</w:t>
      </w:r>
      <w:r w:rsidRPr="00CD557A">
        <w:rPr>
          <w:rFonts w:ascii="Times New Roman" w:hAnsi="Times New Roman"/>
          <w:i/>
          <w:spacing w:val="-5"/>
          <w:sz w:val="20"/>
          <w:szCs w:val="20"/>
        </w:rPr>
        <w:t xml:space="preserve"> </w:t>
      </w:r>
      <w:r w:rsidRPr="00CD557A">
        <w:rPr>
          <w:rFonts w:ascii="Times New Roman" w:hAnsi="Times New Roman"/>
          <w:i/>
          <w:spacing w:val="-1"/>
          <w:sz w:val="20"/>
          <w:szCs w:val="20"/>
        </w:rPr>
        <w:t>Customer</w:t>
      </w:r>
      <w:r w:rsidRPr="00CD557A">
        <w:rPr>
          <w:rFonts w:ascii="Times New Roman" w:hAnsi="Times New Roman"/>
          <w:i/>
          <w:spacing w:val="-7"/>
          <w:sz w:val="20"/>
          <w:szCs w:val="20"/>
        </w:rPr>
        <w:t xml:space="preserve"> </w:t>
      </w:r>
      <w:r w:rsidRPr="00CD557A">
        <w:rPr>
          <w:rFonts w:ascii="Times New Roman" w:hAnsi="Times New Roman"/>
          <w:i/>
          <w:sz w:val="20"/>
          <w:szCs w:val="20"/>
        </w:rPr>
        <w:t>Identification</w:t>
      </w:r>
      <w:r w:rsidRPr="00CD557A">
        <w:rPr>
          <w:rFonts w:ascii="Times New Roman" w:hAnsi="Times New Roman"/>
          <w:i/>
          <w:spacing w:val="-5"/>
          <w:sz w:val="20"/>
          <w:szCs w:val="20"/>
        </w:rPr>
        <w:t xml:space="preserve"> </w:t>
      </w:r>
      <w:r w:rsidRPr="00CD557A">
        <w:rPr>
          <w:rFonts w:ascii="Times New Roman" w:hAnsi="Times New Roman"/>
          <w:i/>
          <w:sz w:val="20"/>
          <w:szCs w:val="20"/>
        </w:rPr>
        <w:t>Program</w:t>
      </w:r>
      <w:r w:rsidRPr="00CD557A">
        <w:rPr>
          <w:rFonts w:ascii="Times New Roman" w:hAnsi="Times New Roman"/>
          <w:i/>
          <w:spacing w:val="-6"/>
          <w:sz w:val="20"/>
          <w:szCs w:val="20"/>
        </w:rPr>
        <w:t xml:space="preserve"> </w:t>
      </w:r>
      <w:r w:rsidRPr="00CD557A">
        <w:rPr>
          <w:rFonts w:ascii="Times New Roman" w:hAnsi="Times New Roman"/>
          <w:i/>
          <w:sz w:val="20"/>
          <w:szCs w:val="20"/>
        </w:rPr>
        <w:t>Rule</w:t>
      </w:r>
      <w:r w:rsidRPr="00CD557A">
        <w:rPr>
          <w:rFonts w:ascii="Times New Roman" w:hAnsi="Times New Roman"/>
          <w:i/>
          <w:spacing w:val="-6"/>
          <w:sz w:val="20"/>
          <w:szCs w:val="20"/>
        </w:rPr>
        <w:t xml:space="preserve"> </w:t>
      </w:r>
      <w:r w:rsidRPr="00CD557A">
        <w:rPr>
          <w:rFonts w:ascii="Times New Roman" w:hAnsi="Times New Roman"/>
          <w:i/>
          <w:sz w:val="20"/>
          <w:szCs w:val="20"/>
        </w:rPr>
        <w:t>to</w:t>
      </w:r>
      <w:r w:rsidRPr="00CD557A">
        <w:rPr>
          <w:rFonts w:ascii="Times New Roman" w:hAnsi="Times New Roman"/>
          <w:i/>
          <w:spacing w:val="-7"/>
          <w:sz w:val="20"/>
          <w:szCs w:val="20"/>
        </w:rPr>
        <w:t xml:space="preserve"> </w:t>
      </w:r>
      <w:r w:rsidRPr="00CD557A">
        <w:rPr>
          <w:rFonts w:ascii="Times New Roman" w:hAnsi="Times New Roman"/>
          <w:i/>
          <w:sz w:val="20"/>
          <w:szCs w:val="20"/>
        </w:rPr>
        <w:t>Future</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Commission</w:t>
      </w:r>
      <w:r w:rsidRPr="00CD557A">
        <w:rPr>
          <w:rFonts w:ascii="Times New Roman" w:hAnsi="Times New Roman"/>
          <w:i/>
          <w:spacing w:val="64"/>
          <w:w w:val="99"/>
          <w:sz w:val="20"/>
          <w:szCs w:val="20"/>
        </w:rPr>
        <w:t xml:space="preserve"> </w:t>
      </w:r>
      <w:r w:rsidRPr="00CD557A">
        <w:rPr>
          <w:rFonts w:ascii="Times New Roman" w:hAnsi="Times New Roman"/>
          <w:i/>
          <w:sz w:val="20"/>
          <w:szCs w:val="20"/>
        </w:rPr>
        <w:t>Merchants</w:t>
      </w:r>
      <w:r w:rsidRPr="00CD557A">
        <w:rPr>
          <w:rFonts w:ascii="Times New Roman" w:hAnsi="Times New Roman"/>
          <w:i/>
          <w:spacing w:val="-9"/>
          <w:sz w:val="20"/>
          <w:szCs w:val="20"/>
        </w:rPr>
        <w:t xml:space="preserve"> </w:t>
      </w:r>
      <w:r w:rsidRPr="00CD557A">
        <w:rPr>
          <w:rFonts w:ascii="Times New Roman" w:hAnsi="Times New Roman"/>
          <w:i/>
          <w:sz w:val="20"/>
          <w:szCs w:val="20"/>
        </w:rPr>
        <w:t>Operating</w:t>
      </w:r>
      <w:r w:rsidRPr="00CD557A">
        <w:rPr>
          <w:rFonts w:ascii="Times New Roman" w:hAnsi="Times New Roman"/>
          <w:i/>
          <w:spacing w:val="-7"/>
          <w:sz w:val="20"/>
          <w:szCs w:val="20"/>
        </w:rPr>
        <w:t xml:space="preserve"> </w:t>
      </w:r>
      <w:r w:rsidRPr="00CD557A">
        <w:rPr>
          <w:rFonts w:ascii="Times New Roman" w:hAnsi="Times New Roman"/>
          <w:i/>
          <w:sz w:val="20"/>
          <w:szCs w:val="20"/>
        </w:rPr>
        <w:t>as</w:t>
      </w:r>
      <w:r w:rsidRPr="00CD557A">
        <w:rPr>
          <w:rFonts w:ascii="Times New Roman" w:hAnsi="Times New Roman"/>
          <w:i/>
          <w:spacing w:val="-8"/>
          <w:sz w:val="20"/>
          <w:szCs w:val="20"/>
        </w:rPr>
        <w:t xml:space="preserve"> </w:t>
      </w:r>
      <w:r w:rsidRPr="00CD557A">
        <w:rPr>
          <w:rFonts w:ascii="Times New Roman" w:hAnsi="Times New Roman"/>
          <w:i/>
          <w:sz w:val="20"/>
          <w:szCs w:val="20"/>
        </w:rPr>
        <w:t>Executing</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and</w:t>
      </w:r>
      <w:r w:rsidRPr="00CD557A">
        <w:rPr>
          <w:rFonts w:ascii="Times New Roman" w:hAnsi="Times New Roman"/>
          <w:i/>
          <w:spacing w:val="-7"/>
          <w:sz w:val="20"/>
          <w:szCs w:val="20"/>
        </w:rPr>
        <w:t xml:space="preserve"> </w:t>
      </w:r>
      <w:r w:rsidRPr="00CD557A">
        <w:rPr>
          <w:rFonts w:ascii="Times New Roman" w:hAnsi="Times New Roman"/>
          <w:i/>
          <w:spacing w:val="-1"/>
          <w:sz w:val="20"/>
          <w:szCs w:val="20"/>
        </w:rPr>
        <w:t>Clearing</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Brokers</w:t>
      </w:r>
      <w:r w:rsidRPr="00CD557A">
        <w:rPr>
          <w:rFonts w:ascii="Times New Roman" w:hAnsi="Times New Roman"/>
          <w:i/>
          <w:spacing w:val="-9"/>
          <w:sz w:val="20"/>
          <w:szCs w:val="20"/>
        </w:rPr>
        <w:t xml:space="preserve"> </w:t>
      </w:r>
      <w:r w:rsidRPr="00CD557A">
        <w:rPr>
          <w:rFonts w:ascii="Times New Roman" w:hAnsi="Times New Roman"/>
          <w:i/>
          <w:sz w:val="20"/>
          <w:szCs w:val="20"/>
        </w:rPr>
        <w:t>in</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Give-Up</w:t>
      </w:r>
      <w:r w:rsidRPr="00CD557A">
        <w:rPr>
          <w:rFonts w:ascii="Times New Roman" w:hAnsi="Times New Roman"/>
          <w:i/>
          <w:spacing w:val="-7"/>
          <w:sz w:val="20"/>
          <w:szCs w:val="20"/>
        </w:rPr>
        <w:t xml:space="preserve"> </w:t>
      </w:r>
      <w:r w:rsidRPr="00CD557A">
        <w:rPr>
          <w:rFonts w:ascii="Times New Roman" w:hAnsi="Times New Roman"/>
          <w:i/>
          <w:sz w:val="20"/>
          <w:szCs w:val="20"/>
        </w:rPr>
        <w:t>Arrangements</w:t>
      </w:r>
      <w:r w:rsidRPr="00CD557A">
        <w:rPr>
          <w:rFonts w:ascii="Times New Roman" w:hAnsi="Times New Roman"/>
          <w:sz w:val="20"/>
          <w:szCs w:val="20"/>
        </w:rPr>
        <w:t>,</w:t>
      </w:r>
      <w:r w:rsidRPr="00CD557A">
        <w:rPr>
          <w:rFonts w:ascii="Times New Roman" w:hAnsi="Times New Roman"/>
          <w:spacing w:val="-8"/>
          <w:sz w:val="20"/>
          <w:szCs w:val="20"/>
        </w:rPr>
        <w:t xml:space="preserve"> </w:t>
      </w:r>
      <w:r w:rsidRPr="00CD557A">
        <w:rPr>
          <w:rFonts w:ascii="Times New Roman" w:hAnsi="Times New Roman"/>
          <w:sz w:val="20"/>
          <w:szCs w:val="20"/>
        </w:rPr>
        <w:t>FIN-2007-G001</w:t>
      </w:r>
      <w:r w:rsidRPr="00CD557A">
        <w:rPr>
          <w:rFonts w:ascii="Times New Roman" w:hAnsi="Times New Roman"/>
          <w:spacing w:val="54"/>
          <w:w w:val="99"/>
          <w:sz w:val="20"/>
          <w:szCs w:val="20"/>
        </w:rPr>
        <w:t xml:space="preserve"> </w:t>
      </w:r>
      <w:r w:rsidRPr="00CD557A">
        <w:rPr>
          <w:rFonts w:ascii="Times New Roman" w:hAnsi="Times New Roman"/>
          <w:spacing w:val="-1"/>
          <w:sz w:val="20"/>
          <w:szCs w:val="20"/>
        </w:rPr>
        <w:t>(April</w:t>
      </w:r>
      <w:r w:rsidRPr="00CD557A">
        <w:rPr>
          <w:rFonts w:ascii="Times New Roman" w:hAnsi="Times New Roman"/>
          <w:spacing w:val="-7"/>
          <w:sz w:val="20"/>
          <w:szCs w:val="20"/>
        </w:rPr>
        <w:t xml:space="preserve"> </w:t>
      </w:r>
      <w:r w:rsidRPr="00CD557A">
        <w:rPr>
          <w:rFonts w:ascii="Times New Roman" w:hAnsi="Times New Roman"/>
          <w:sz w:val="20"/>
          <w:szCs w:val="20"/>
        </w:rPr>
        <w:t>20,</w:t>
      </w:r>
      <w:r w:rsidRPr="00CD557A">
        <w:rPr>
          <w:rFonts w:ascii="Times New Roman" w:hAnsi="Times New Roman"/>
          <w:spacing w:val="-5"/>
          <w:sz w:val="20"/>
          <w:szCs w:val="20"/>
        </w:rPr>
        <w:t xml:space="preserve"> </w:t>
      </w:r>
      <w:r w:rsidRPr="00CD557A">
        <w:rPr>
          <w:rFonts w:ascii="Times New Roman" w:hAnsi="Times New Roman"/>
          <w:sz w:val="20"/>
          <w:szCs w:val="20"/>
        </w:rPr>
        <w:t>2007)</w:t>
      </w:r>
      <w:r w:rsidRPr="00CD557A">
        <w:rPr>
          <w:rFonts w:ascii="Times New Roman" w:hAnsi="Times New Roman"/>
          <w:i/>
          <w:sz w:val="20"/>
          <w:szCs w:val="20"/>
        </w:rPr>
        <w:t>,</w:t>
      </w:r>
      <w:r w:rsidRPr="00CD557A">
        <w:rPr>
          <w:rFonts w:ascii="Times New Roman" w:hAnsi="Times New Roman"/>
          <w:i/>
          <w:spacing w:val="-8"/>
          <w:sz w:val="20"/>
          <w:szCs w:val="20"/>
        </w:rPr>
        <w:t xml:space="preserve"> </w:t>
      </w:r>
      <w:r w:rsidRPr="00CD557A">
        <w:rPr>
          <w:rFonts w:ascii="Times New Roman" w:hAnsi="Times New Roman"/>
          <w:i/>
          <w:sz w:val="20"/>
          <w:szCs w:val="20"/>
        </w:rPr>
        <w:t>available</w:t>
      </w:r>
      <w:r w:rsidRPr="00CD557A">
        <w:rPr>
          <w:rFonts w:ascii="Times New Roman" w:hAnsi="Times New Roman"/>
          <w:i/>
          <w:spacing w:val="-7"/>
          <w:sz w:val="20"/>
          <w:szCs w:val="20"/>
        </w:rPr>
        <w:t xml:space="preserve"> </w:t>
      </w:r>
      <w:r w:rsidRPr="00CD557A">
        <w:rPr>
          <w:rFonts w:ascii="Times New Roman" w:hAnsi="Times New Roman"/>
          <w:i/>
          <w:sz w:val="20"/>
          <w:szCs w:val="20"/>
        </w:rPr>
        <w:t>at</w:t>
      </w:r>
      <w:r w:rsidRPr="00CD557A">
        <w:rPr>
          <w:rFonts w:ascii="Times New Roman" w:hAnsi="Times New Roman"/>
          <w:i/>
          <w:spacing w:val="28"/>
          <w:w w:val="99"/>
          <w:sz w:val="20"/>
          <w:szCs w:val="20"/>
        </w:rPr>
        <w:t xml:space="preserve"> </w:t>
      </w:r>
      <w:hyperlink r:id="rId20">
        <w:r w:rsidRPr="00CD557A">
          <w:rPr>
            <w:rFonts w:ascii="Times New Roman" w:hAnsi="Times New Roman"/>
            <w:sz w:val="20"/>
            <w:szCs w:val="20"/>
          </w:rPr>
          <w:t>http://www.fincen.gov/statutes_regs/guidance/html/cftc_fincen_guidance.html;</w:t>
        </w:r>
      </w:hyperlink>
      <w:r w:rsidRPr="00CD557A">
        <w:rPr>
          <w:rFonts w:ascii="Times New Roman" w:hAnsi="Times New Roman"/>
          <w:spacing w:val="-20"/>
          <w:sz w:val="20"/>
          <w:szCs w:val="20"/>
        </w:rPr>
        <w:t xml:space="preserve"> </w:t>
      </w:r>
      <w:r w:rsidRPr="00CD557A">
        <w:rPr>
          <w:rFonts w:ascii="Times New Roman" w:hAnsi="Times New Roman"/>
          <w:spacing w:val="-1"/>
          <w:sz w:val="20"/>
          <w:szCs w:val="20"/>
        </w:rPr>
        <w:t>“</w:t>
      </w:r>
      <w:r w:rsidRPr="00CD557A">
        <w:rPr>
          <w:rFonts w:ascii="Times New Roman" w:hAnsi="Times New Roman"/>
          <w:i/>
          <w:spacing w:val="-1"/>
          <w:sz w:val="20"/>
          <w:szCs w:val="20"/>
        </w:rPr>
        <w:t>FAQs:</w:t>
      </w:r>
      <w:r w:rsidRPr="00CD557A">
        <w:rPr>
          <w:rFonts w:ascii="Times New Roman" w:hAnsi="Times New Roman"/>
          <w:i/>
          <w:spacing w:val="-20"/>
          <w:sz w:val="20"/>
          <w:szCs w:val="20"/>
        </w:rPr>
        <w:t xml:space="preserve"> </w:t>
      </w:r>
      <w:r w:rsidRPr="00CD557A">
        <w:rPr>
          <w:rFonts w:ascii="Times New Roman" w:hAnsi="Times New Roman"/>
          <w:i/>
          <w:sz w:val="20"/>
          <w:szCs w:val="20"/>
        </w:rPr>
        <w:t>Final</w:t>
      </w:r>
      <w:r w:rsidRPr="00CD557A">
        <w:rPr>
          <w:rFonts w:ascii="Times New Roman" w:hAnsi="Times New Roman"/>
          <w:i/>
          <w:spacing w:val="-21"/>
          <w:sz w:val="20"/>
          <w:szCs w:val="20"/>
        </w:rPr>
        <w:t xml:space="preserve"> </w:t>
      </w:r>
      <w:r w:rsidRPr="00CD557A">
        <w:rPr>
          <w:rFonts w:ascii="Times New Roman" w:hAnsi="Times New Roman"/>
          <w:i/>
          <w:sz w:val="20"/>
          <w:szCs w:val="20"/>
        </w:rPr>
        <w:t>CIP</w:t>
      </w:r>
      <w:r w:rsidRPr="00CD557A">
        <w:rPr>
          <w:rFonts w:ascii="Times New Roman" w:hAnsi="Times New Roman"/>
          <w:i/>
          <w:spacing w:val="-20"/>
          <w:sz w:val="20"/>
          <w:szCs w:val="20"/>
        </w:rPr>
        <w:t xml:space="preserve"> </w:t>
      </w:r>
      <w:r w:rsidRPr="00CD557A">
        <w:rPr>
          <w:rFonts w:ascii="Times New Roman" w:hAnsi="Times New Roman"/>
          <w:i/>
          <w:sz w:val="20"/>
          <w:szCs w:val="20"/>
        </w:rPr>
        <w:t>Rule</w:t>
      </w:r>
      <w:r w:rsidRPr="00CD557A">
        <w:rPr>
          <w:rFonts w:ascii="Times New Roman" w:hAnsi="Times New Roman"/>
          <w:sz w:val="20"/>
          <w:szCs w:val="20"/>
        </w:rPr>
        <w:t>”.</w:t>
      </w:r>
    </w:p>
  </w:footnote>
  <w:footnote w:id="75">
    <w:p w14:paraId="0D6B3F5A"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sz w:val="20"/>
          <w:szCs w:val="20"/>
        </w:rPr>
        <w:t>,</w:t>
      </w:r>
      <w:r w:rsidRPr="00CD557A">
        <w:rPr>
          <w:rFonts w:ascii="Times New Roman" w:hAnsi="Times New Roman"/>
          <w:spacing w:val="-4"/>
          <w:sz w:val="20"/>
          <w:szCs w:val="20"/>
        </w:rPr>
        <w:t xml:space="preserve"> </w:t>
      </w:r>
      <w:r w:rsidRPr="00CD557A">
        <w:rPr>
          <w:rFonts w:ascii="Times New Roman" w:hAnsi="Times New Roman"/>
          <w:i/>
          <w:spacing w:val="-1"/>
          <w:sz w:val="20"/>
          <w:szCs w:val="20"/>
        </w:rPr>
        <w:t>e.g.</w:t>
      </w:r>
      <w:r w:rsidRPr="00CD557A">
        <w:rPr>
          <w:rFonts w:ascii="Times New Roman" w:hAnsi="Times New Roman"/>
          <w:spacing w:val="-1"/>
          <w:sz w:val="20"/>
          <w:szCs w:val="20"/>
        </w:rPr>
        <w:t>,</w:t>
      </w:r>
      <w:r w:rsidRPr="00CD557A">
        <w:rPr>
          <w:rFonts w:ascii="Times New Roman" w:hAnsi="Times New Roman"/>
          <w:spacing w:val="-5"/>
          <w:sz w:val="20"/>
          <w:szCs w:val="20"/>
        </w:rPr>
        <w:t xml:space="preserve"> </w:t>
      </w:r>
      <w:r w:rsidRPr="00CD557A">
        <w:rPr>
          <w:rFonts w:ascii="Times New Roman" w:hAnsi="Times New Roman"/>
          <w:spacing w:val="-1"/>
          <w:sz w:val="20"/>
          <w:szCs w:val="20"/>
        </w:rPr>
        <w:t>22</w:t>
      </w:r>
      <w:r w:rsidRPr="00CD557A">
        <w:rPr>
          <w:rFonts w:ascii="Times New Roman" w:hAnsi="Times New Roman"/>
          <w:spacing w:val="-4"/>
          <w:sz w:val="20"/>
          <w:szCs w:val="20"/>
        </w:rPr>
        <w:t xml:space="preserve"> </w:t>
      </w:r>
      <w:r w:rsidRPr="00CD557A">
        <w:rPr>
          <w:rFonts w:ascii="Times New Roman" w:hAnsi="Times New Roman"/>
          <w:spacing w:val="-1"/>
          <w:sz w:val="20"/>
          <w:szCs w:val="20"/>
        </w:rPr>
        <w:t>N.Y.C.R.R.</w:t>
      </w:r>
      <w:r w:rsidRPr="00CD557A">
        <w:rPr>
          <w:rFonts w:ascii="Times New Roman" w:hAnsi="Times New Roman"/>
          <w:spacing w:val="-4"/>
          <w:sz w:val="20"/>
          <w:szCs w:val="20"/>
        </w:rPr>
        <w:t xml:space="preserve"> </w:t>
      </w:r>
      <w:r w:rsidRPr="00CD557A">
        <w:rPr>
          <w:rFonts w:ascii="Times New Roman" w:hAnsi="Times New Roman"/>
          <w:sz w:val="20"/>
          <w:szCs w:val="20"/>
        </w:rPr>
        <w:t>Part</w:t>
      </w:r>
      <w:r w:rsidRPr="00CD557A">
        <w:rPr>
          <w:rFonts w:ascii="Times New Roman" w:hAnsi="Times New Roman"/>
          <w:spacing w:val="-6"/>
          <w:sz w:val="20"/>
          <w:szCs w:val="20"/>
        </w:rPr>
        <w:t xml:space="preserve"> </w:t>
      </w:r>
      <w:r w:rsidRPr="00CD557A">
        <w:rPr>
          <w:rFonts w:ascii="Times New Roman" w:hAnsi="Times New Roman"/>
          <w:sz w:val="20"/>
          <w:szCs w:val="20"/>
        </w:rPr>
        <w:t>1200,</w:t>
      </w:r>
      <w:r w:rsidRPr="00CD557A">
        <w:rPr>
          <w:rFonts w:ascii="Times New Roman" w:hAnsi="Times New Roman"/>
          <w:spacing w:val="-7"/>
          <w:sz w:val="20"/>
          <w:szCs w:val="20"/>
        </w:rPr>
        <w:t xml:space="preserve"> </w:t>
      </w:r>
      <w:r w:rsidRPr="00CD557A">
        <w:rPr>
          <w:rFonts w:ascii="Times New Roman" w:hAnsi="Times New Roman"/>
          <w:spacing w:val="-1"/>
          <w:sz w:val="20"/>
          <w:szCs w:val="20"/>
        </w:rPr>
        <w:t>Rule</w:t>
      </w:r>
      <w:r w:rsidRPr="00CD557A">
        <w:rPr>
          <w:rFonts w:ascii="Times New Roman" w:hAnsi="Times New Roman"/>
          <w:spacing w:val="-5"/>
          <w:sz w:val="20"/>
          <w:szCs w:val="20"/>
        </w:rPr>
        <w:t xml:space="preserve"> </w:t>
      </w:r>
      <w:r w:rsidRPr="00CD557A">
        <w:rPr>
          <w:rFonts w:ascii="Times New Roman" w:hAnsi="Times New Roman"/>
          <w:sz w:val="20"/>
          <w:szCs w:val="20"/>
        </w:rPr>
        <w:t>1.15;</w:t>
      </w:r>
      <w:r w:rsidRPr="00CD557A">
        <w:rPr>
          <w:rFonts w:ascii="Times New Roman" w:hAnsi="Times New Roman"/>
          <w:spacing w:val="-5"/>
          <w:sz w:val="20"/>
          <w:szCs w:val="20"/>
        </w:rPr>
        <w:t xml:space="preserve"> </w:t>
      </w:r>
      <w:r w:rsidRPr="00CD557A">
        <w:rPr>
          <w:rFonts w:ascii="Times New Roman" w:hAnsi="Times New Roman"/>
          <w:spacing w:val="-1"/>
          <w:sz w:val="20"/>
          <w:szCs w:val="20"/>
        </w:rPr>
        <w:t>California</w:t>
      </w:r>
      <w:r w:rsidRPr="00CD557A">
        <w:rPr>
          <w:rFonts w:ascii="Times New Roman" w:hAnsi="Times New Roman"/>
          <w:spacing w:val="-5"/>
          <w:sz w:val="20"/>
          <w:szCs w:val="20"/>
        </w:rPr>
        <w:t xml:space="preserve"> </w:t>
      </w:r>
      <w:r w:rsidRPr="00CD557A">
        <w:rPr>
          <w:rFonts w:ascii="Times New Roman" w:hAnsi="Times New Roman"/>
          <w:sz w:val="20"/>
          <w:szCs w:val="20"/>
        </w:rPr>
        <w:t>State</w:t>
      </w:r>
      <w:r w:rsidRPr="00CD557A">
        <w:rPr>
          <w:rFonts w:ascii="Times New Roman" w:hAnsi="Times New Roman"/>
          <w:spacing w:val="-5"/>
          <w:sz w:val="20"/>
          <w:szCs w:val="20"/>
        </w:rPr>
        <w:t xml:space="preserve"> </w:t>
      </w:r>
      <w:r w:rsidRPr="00CD557A">
        <w:rPr>
          <w:rFonts w:ascii="Times New Roman" w:hAnsi="Times New Roman"/>
          <w:sz w:val="20"/>
          <w:szCs w:val="20"/>
        </w:rPr>
        <w:t>Bar</w:t>
      </w:r>
      <w:r w:rsidRPr="00CD557A">
        <w:rPr>
          <w:rFonts w:ascii="Times New Roman" w:hAnsi="Times New Roman"/>
          <w:spacing w:val="-4"/>
          <w:sz w:val="20"/>
          <w:szCs w:val="20"/>
        </w:rPr>
        <w:t xml:space="preserve"> </w:t>
      </w:r>
      <w:r w:rsidRPr="00CD557A">
        <w:rPr>
          <w:rFonts w:ascii="Times New Roman" w:hAnsi="Times New Roman"/>
          <w:spacing w:val="-1"/>
          <w:sz w:val="20"/>
          <w:szCs w:val="20"/>
        </w:rPr>
        <w:t>Rule</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z w:val="20"/>
          <w:szCs w:val="20"/>
        </w:rPr>
        <w:t>Professional</w:t>
      </w:r>
      <w:r w:rsidRPr="00CD557A">
        <w:rPr>
          <w:rFonts w:ascii="Times New Roman" w:hAnsi="Times New Roman"/>
          <w:spacing w:val="-5"/>
          <w:sz w:val="20"/>
          <w:szCs w:val="20"/>
        </w:rPr>
        <w:t xml:space="preserve"> </w:t>
      </w:r>
      <w:r w:rsidRPr="00CD557A">
        <w:rPr>
          <w:rFonts w:ascii="Times New Roman" w:hAnsi="Times New Roman"/>
          <w:spacing w:val="-1"/>
          <w:sz w:val="20"/>
          <w:szCs w:val="20"/>
        </w:rPr>
        <w:t>Conduct</w:t>
      </w:r>
      <w:r w:rsidRPr="00CD557A">
        <w:rPr>
          <w:rFonts w:ascii="Times New Roman" w:hAnsi="Times New Roman"/>
          <w:spacing w:val="-5"/>
          <w:sz w:val="20"/>
          <w:szCs w:val="20"/>
        </w:rPr>
        <w:t xml:space="preserve"> </w:t>
      </w:r>
      <w:r w:rsidRPr="00CD557A">
        <w:rPr>
          <w:rFonts w:ascii="Times New Roman" w:hAnsi="Times New Roman"/>
          <w:spacing w:val="2"/>
          <w:sz w:val="20"/>
          <w:szCs w:val="20"/>
        </w:rPr>
        <w:t>4-100.</w:t>
      </w:r>
    </w:p>
  </w:footnote>
  <w:footnote w:id="76">
    <w:p w14:paraId="666A072E"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sz w:val="20"/>
          <w:szCs w:val="20"/>
        </w:rPr>
        <w:t>,</w:t>
      </w:r>
      <w:r w:rsidRPr="00CD557A">
        <w:rPr>
          <w:rFonts w:ascii="Times New Roman" w:hAnsi="Times New Roman"/>
          <w:spacing w:val="-6"/>
          <w:sz w:val="20"/>
          <w:szCs w:val="20"/>
        </w:rPr>
        <w:t xml:space="preserve"> </w:t>
      </w:r>
      <w:r w:rsidRPr="00CD557A">
        <w:rPr>
          <w:rFonts w:ascii="Times New Roman" w:hAnsi="Times New Roman"/>
          <w:i/>
          <w:spacing w:val="-1"/>
          <w:sz w:val="20"/>
          <w:szCs w:val="20"/>
        </w:rPr>
        <w:t>e.g.</w:t>
      </w:r>
      <w:r w:rsidRPr="00CD557A">
        <w:rPr>
          <w:rFonts w:ascii="Times New Roman" w:hAnsi="Times New Roman"/>
          <w:spacing w:val="-1"/>
          <w:sz w:val="20"/>
          <w:szCs w:val="20"/>
        </w:rPr>
        <w:t>,</w:t>
      </w:r>
      <w:r w:rsidRPr="00CD557A">
        <w:rPr>
          <w:rFonts w:ascii="Times New Roman" w:hAnsi="Times New Roman"/>
          <w:spacing w:val="-6"/>
          <w:sz w:val="20"/>
          <w:szCs w:val="20"/>
        </w:rPr>
        <w:t xml:space="preserve"> </w:t>
      </w:r>
      <w:r w:rsidRPr="00CD557A">
        <w:rPr>
          <w:rFonts w:ascii="Times New Roman" w:hAnsi="Times New Roman"/>
          <w:spacing w:val="-1"/>
          <w:sz w:val="20"/>
          <w:szCs w:val="20"/>
        </w:rPr>
        <w:t>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8"/>
          <w:sz w:val="20"/>
          <w:szCs w:val="20"/>
        </w:rPr>
        <w:t xml:space="preserve"> </w:t>
      </w:r>
      <w:r w:rsidRPr="00CD557A">
        <w:rPr>
          <w:rFonts w:ascii="Times New Roman" w:hAnsi="Times New Roman"/>
          <w:sz w:val="20"/>
          <w:szCs w:val="20"/>
        </w:rPr>
        <w:t>1020.220(a)(2)(ii)(A)(</w:t>
      </w:r>
      <w:r w:rsidRPr="00CD557A">
        <w:rPr>
          <w:rFonts w:ascii="Times New Roman" w:hAnsi="Times New Roman"/>
          <w:i/>
          <w:sz w:val="20"/>
          <w:szCs w:val="20"/>
        </w:rPr>
        <w:t>2</w:t>
      </w:r>
      <w:r w:rsidRPr="00CD557A">
        <w:rPr>
          <w:rFonts w:ascii="Times New Roman" w:hAnsi="Times New Roman"/>
          <w:sz w:val="20"/>
          <w:szCs w:val="20"/>
        </w:rPr>
        <w:t>).</w:t>
      </w:r>
    </w:p>
  </w:footnote>
  <w:footnote w:id="77">
    <w:p w14:paraId="0CA2655A"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5"/>
          <w:sz w:val="20"/>
          <w:szCs w:val="20"/>
        </w:rPr>
        <w:t xml:space="preserve"> </w:t>
      </w:r>
      <w:r w:rsidRPr="00CD557A">
        <w:rPr>
          <w:rFonts w:ascii="Times New Roman" w:hAnsi="Times New Roman"/>
          <w:sz w:val="20"/>
          <w:szCs w:val="20"/>
        </w:rPr>
        <w:t>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7"/>
          <w:sz w:val="20"/>
          <w:szCs w:val="20"/>
        </w:rPr>
        <w:t xml:space="preserve"> </w:t>
      </w:r>
      <w:r w:rsidRPr="00CD557A">
        <w:rPr>
          <w:rFonts w:ascii="Times New Roman" w:hAnsi="Times New Roman"/>
          <w:sz w:val="20"/>
          <w:szCs w:val="20"/>
        </w:rPr>
        <w:t>1010.230(e)(2)(i),</w:t>
      </w:r>
      <w:r w:rsidRPr="00CD557A">
        <w:rPr>
          <w:rFonts w:ascii="Times New Roman" w:hAnsi="Times New Roman"/>
          <w:spacing w:val="-3"/>
          <w:sz w:val="20"/>
          <w:szCs w:val="20"/>
        </w:rPr>
        <w:t xml:space="preserve"> </w:t>
      </w:r>
      <w:r w:rsidRPr="00CD557A">
        <w:rPr>
          <w:rFonts w:ascii="Times New Roman" w:hAnsi="Times New Roman"/>
          <w:spacing w:val="-1"/>
          <w:sz w:val="20"/>
          <w:szCs w:val="20"/>
        </w:rPr>
        <w:t>which</w:t>
      </w:r>
      <w:r w:rsidRPr="00CD557A">
        <w:rPr>
          <w:rFonts w:ascii="Times New Roman" w:hAnsi="Times New Roman"/>
          <w:spacing w:val="-3"/>
          <w:sz w:val="20"/>
          <w:szCs w:val="20"/>
        </w:rPr>
        <w:t xml:space="preserve"> </w:t>
      </w:r>
      <w:r w:rsidRPr="00CD557A">
        <w:rPr>
          <w:rFonts w:ascii="Times New Roman" w:hAnsi="Times New Roman"/>
          <w:sz w:val="20"/>
          <w:szCs w:val="20"/>
        </w:rPr>
        <w:t>includes</w:t>
      </w:r>
      <w:r w:rsidRPr="00CD557A">
        <w:rPr>
          <w:rFonts w:ascii="Times New Roman" w:hAnsi="Times New Roman"/>
          <w:spacing w:val="-6"/>
          <w:sz w:val="20"/>
          <w:szCs w:val="20"/>
        </w:rPr>
        <w:t xml:space="preserve"> </w:t>
      </w:r>
      <w:r w:rsidRPr="00CD557A">
        <w:rPr>
          <w:rFonts w:ascii="Times New Roman" w:hAnsi="Times New Roman"/>
          <w:sz w:val="20"/>
          <w:szCs w:val="20"/>
        </w:rPr>
        <w:t>certain</w:t>
      </w:r>
      <w:r w:rsidRPr="00CD557A">
        <w:rPr>
          <w:rFonts w:ascii="Times New Roman" w:hAnsi="Times New Roman"/>
          <w:spacing w:val="-6"/>
          <w:sz w:val="20"/>
          <w:szCs w:val="20"/>
        </w:rPr>
        <w:t xml:space="preserve"> </w:t>
      </w:r>
      <w:r w:rsidRPr="00CD557A">
        <w:rPr>
          <w:rFonts w:ascii="Times New Roman" w:hAnsi="Times New Roman"/>
          <w:sz w:val="20"/>
          <w:szCs w:val="20"/>
        </w:rPr>
        <w:t>persons</w:t>
      </w:r>
      <w:r w:rsidRPr="00CD557A">
        <w:rPr>
          <w:rFonts w:ascii="Times New Roman" w:hAnsi="Times New Roman"/>
          <w:spacing w:val="-7"/>
          <w:sz w:val="20"/>
          <w:szCs w:val="20"/>
        </w:rPr>
        <w:t xml:space="preserve"> </w:t>
      </w:r>
      <w:r w:rsidRPr="00CD557A">
        <w:rPr>
          <w:rFonts w:ascii="Times New Roman" w:hAnsi="Times New Roman"/>
          <w:spacing w:val="-1"/>
          <w:sz w:val="20"/>
          <w:szCs w:val="20"/>
        </w:rPr>
        <w:t>exempt</w:t>
      </w:r>
      <w:r w:rsidRPr="00CD557A">
        <w:rPr>
          <w:rFonts w:ascii="Times New Roman" w:hAnsi="Times New Roman"/>
          <w:spacing w:val="-4"/>
          <w:sz w:val="20"/>
          <w:szCs w:val="20"/>
        </w:rPr>
        <w:t xml:space="preserve"> </w:t>
      </w:r>
      <w:r w:rsidRPr="00CD557A">
        <w:rPr>
          <w:rFonts w:ascii="Times New Roman" w:hAnsi="Times New Roman"/>
          <w:sz w:val="20"/>
          <w:szCs w:val="20"/>
        </w:rPr>
        <w:t>from</w:t>
      </w:r>
      <w:r w:rsidRPr="00CD557A">
        <w:rPr>
          <w:rFonts w:ascii="Times New Roman" w:hAnsi="Times New Roman"/>
          <w:spacing w:val="-9"/>
          <w:sz w:val="20"/>
          <w:szCs w:val="20"/>
        </w:rPr>
        <w:t xml:space="preserve"> </w:t>
      </w:r>
      <w:r w:rsidRPr="00CD557A">
        <w:rPr>
          <w:rFonts w:ascii="Times New Roman" w:hAnsi="Times New Roman"/>
          <w:sz w:val="20"/>
          <w:szCs w:val="20"/>
        </w:rPr>
        <w:t>CTR</w:t>
      </w:r>
      <w:r w:rsidRPr="00CD557A">
        <w:rPr>
          <w:rFonts w:ascii="Times New Roman" w:hAnsi="Times New Roman"/>
          <w:spacing w:val="-7"/>
          <w:sz w:val="20"/>
          <w:szCs w:val="20"/>
        </w:rPr>
        <w:t xml:space="preserve"> </w:t>
      </w:r>
      <w:r w:rsidRPr="00CD557A">
        <w:rPr>
          <w:rFonts w:ascii="Times New Roman" w:hAnsi="Times New Roman"/>
          <w:sz w:val="20"/>
          <w:szCs w:val="20"/>
        </w:rPr>
        <w:t>reporting.</w:t>
      </w:r>
    </w:p>
  </w:footnote>
  <w:footnote w:id="78">
    <w:p w14:paraId="4D16E7EA" w14:textId="77777777" w:rsidR="00140F3D" w:rsidRPr="00CD557A" w:rsidRDefault="00140F3D" w:rsidP="00A87C65">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7"/>
          <w:sz w:val="20"/>
          <w:szCs w:val="20"/>
        </w:rPr>
        <w:t xml:space="preserve"> </w:t>
      </w:r>
      <w:r w:rsidRPr="00CD557A">
        <w:rPr>
          <w:rFonts w:ascii="Times New Roman" w:hAnsi="Times New Roman"/>
          <w:sz w:val="20"/>
          <w:szCs w:val="20"/>
        </w:rPr>
        <w:t>1020.220(a)(1);</w:t>
      </w:r>
      <w:r w:rsidRPr="00CD557A">
        <w:rPr>
          <w:rFonts w:ascii="Times New Roman" w:hAnsi="Times New Roman"/>
          <w:spacing w:val="-9"/>
          <w:sz w:val="20"/>
          <w:szCs w:val="20"/>
        </w:rPr>
        <w:t xml:space="preserve"> </w:t>
      </w:r>
      <w:r w:rsidRPr="00CD557A">
        <w:rPr>
          <w:rFonts w:ascii="Times New Roman" w:hAnsi="Times New Roman"/>
          <w:sz w:val="20"/>
          <w:szCs w:val="20"/>
        </w:rPr>
        <w:t>31</w:t>
      </w:r>
      <w:r w:rsidRPr="00CD557A">
        <w:rPr>
          <w:rFonts w:ascii="Times New Roman" w:hAnsi="Times New Roman"/>
          <w:spacing w:val="-5"/>
          <w:sz w:val="20"/>
          <w:szCs w:val="20"/>
        </w:rPr>
        <w:t xml:space="preserve"> </w:t>
      </w:r>
      <w:r w:rsidRPr="00CD557A">
        <w:rPr>
          <w:rFonts w:ascii="Times New Roman" w:hAnsi="Times New Roman"/>
          <w:spacing w:val="-2"/>
          <w:sz w:val="20"/>
          <w:szCs w:val="20"/>
        </w:rPr>
        <w:t>CFR</w:t>
      </w:r>
      <w:r w:rsidRPr="00CD557A">
        <w:rPr>
          <w:rFonts w:ascii="Times New Roman" w:hAnsi="Times New Roman"/>
          <w:spacing w:val="-7"/>
          <w:sz w:val="20"/>
          <w:szCs w:val="20"/>
        </w:rPr>
        <w:t xml:space="preserve"> </w:t>
      </w:r>
      <w:r w:rsidRPr="00CD557A">
        <w:rPr>
          <w:rFonts w:ascii="Times New Roman" w:hAnsi="Times New Roman"/>
          <w:sz w:val="20"/>
          <w:szCs w:val="20"/>
        </w:rPr>
        <w:t>1023.220(a)(1);</w:t>
      </w:r>
      <w:r w:rsidRPr="00CD557A">
        <w:rPr>
          <w:rFonts w:ascii="Times New Roman" w:hAnsi="Times New Roman"/>
          <w:spacing w:val="-8"/>
          <w:sz w:val="20"/>
          <w:szCs w:val="20"/>
        </w:rPr>
        <w:t xml:space="preserve"> </w:t>
      </w:r>
      <w:r w:rsidRPr="00CD557A">
        <w:rPr>
          <w:rFonts w:ascii="Times New Roman" w:hAnsi="Times New Roman"/>
          <w:spacing w:val="-1"/>
          <w:sz w:val="20"/>
          <w:szCs w:val="20"/>
        </w:rPr>
        <w:t>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7"/>
          <w:sz w:val="20"/>
          <w:szCs w:val="20"/>
        </w:rPr>
        <w:t xml:space="preserve"> </w:t>
      </w:r>
      <w:r w:rsidRPr="00CD557A">
        <w:rPr>
          <w:rFonts w:ascii="Times New Roman" w:hAnsi="Times New Roman"/>
          <w:sz w:val="20"/>
          <w:szCs w:val="20"/>
        </w:rPr>
        <w:t>1024.220(a)(1);</w:t>
      </w:r>
      <w:r w:rsidRPr="00CD557A">
        <w:rPr>
          <w:rFonts w:ascii="Times New Roman" w:hAnsi="Times New Roman"/>
          <w:spacing w:val="-9"/>
          <w:sz w:val="20"/>
          <w:szCs w:val="20"/>
        </w:rPr>
        <w:t xml:space="preserve"> </w:t>
      </w:r>
      <w:r w:rsidRPr="00CD557A">
        <w:rPr>
          <w:rFonts w:ascii="Times New Roman" w:hAnsi="Times New Roman"/>
          <w:sz w:val="20"/>
          <w:szCs w:val="20"/>
        </w:rPr>
        <w:t>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7"/>
          <w:sz w:val="20"/>
          <w:szCs w:val="20"/>
        </w:rPr>
        <w:t xml:space="preserve"> </w:t>
      </w:r>
      <w:r w:rsidRPr="00CD557A">
        <w:rPr>
          <w:rFonts w:ascii="Times New Roman" w:hAnsi="Times New Roman"/>
          <w:sz w:val="20"/>
          <w:szCs w:val="20"/>
        </w:rPr>
        <w:t>1026.220(a)(1).</w:t>
      </w:r>
    </w:p>
  </w:footnote>
  <w:footnote w:id="79">
    <w:p w14:paraId="02CBDB05"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In</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proposal,</w:t>
      </w:r>
      <w:r w:rsidRPr="00CD557A">
        <w:rPr>
          <w:rFonts w:ascii="Times New Roman" w:hAnsi="Times New Roman"/>
          <w:spacing w:val="-2"/>
          <w:sz w:val="20"/>
          <w:szCs w:val="20"/>
        </w:rPr>
        <w:t xml:space="preserve"> </w:t>
      </w:r>
      <w:r w:rsidRPr="00CD557A">
        <w:rPr>
          <w:rFonts w:ascii="Times New Roman" w:hAnsi="Times New Roman"/>
          <w:spacing w:val="-3"/>
          <w:sz w:val="20"/>
          <w:szCs w:val="20"/>
        </w:rPr>
        <w:t>we</w:t>
      </w:r>
      <w:r w:rsidRPr="00CD557A">
        <w:rPr>
          <w:rFonts w:ascii="Times New Roman" w:hAnsi="Times New Roman"/>
          <w:spacing w:val="-4"/>
          <w:sz w:val="20"/>
          <w:szCs w:val="20"/>
        </w:rPr>
        <w:t xml:space="preserve"> </w:t>
      </w:r>
      <w:r w:rsidRPr="00CD557A">
        <w:rPr>
          <w:rFonts w:ascii="Times New Roman" w:hAnsi="Times New Roman"/>
          <w:sz w:val="20"/>
          <w:szCs w:val="20"/>
        </w:rPr>
        <w:t>described</w:t>
      </w:r>
      <w:r w:rsidRPr="00CD557A">
        <w:rPr>
          <w:rFonts w:ascii="Times New Roman" w:hAnsi="Times New Roman"/>
          <w:spacing w:val="-4"/>
          <w:sz w:val="20"/>
          <w:szCs w:val="20"/>
        </w:rPr>
        <w:t xml:space="preserve"> </w:t>
      </w:r>
      <w:r w:rsidRPr="00CD557A">
        <w:rPr>
          <w:rFonts w:ascii="Times New Roman" w:hAnsi="Times New Roman"/>
          <w:spacing w:val="-1"/>
          <w:sz w:val="20"/>
          <w:szCs w:val="20"/>
        </w:rPr>
        <w:t>these</w:t>
      </w:r>
      <w:r w:rsidRPr="00CD557A">
        <w:rPr>
          <w:rFonts w:ascii="Times New Roman" w:hAnsi="Times New Roman"/>
          <w:spacing w:val="-4"/>
          <w:sz w:val="20"/>
          <w:szCs w:val="20"/>
        </w:rPr>
        <w:t xml:space="preserve"> </w:t>
      </w:r>
      <w:r w:rsidRPr="00CD557A">
        <w:rPr>
          <w:rFonts w:ascii="Times New Roman" w:hAnsi="Times New Roman"/>
          <w:spacing w:val="-1"/>
          <w:sz w:val="20"/>
          <w:szCs w:val="20"/>
        </w:rPr>
        <w:t>elements,</w:t>
      </w:r>
      <w:r w:rsidRPr="00CD557A">
        <w:rPr>
          <w:rFonts w:ascii="Times New Roman" w:hAnsi="Times New Roman"/>
          <w:spacing w:val="-2"/>
          <w:sz w:val="20"/>
          <w:szCs w:val="20"/>
        </w:rPr>
        <w:t xml:space="preserve"> </w:t>
      </w:r>
      <w:r w:rsidRPr="00CD557A">
        <w:rPr>
          <w:rFonts w:ascii="Times New Roman" w:hAnsi="Times New Roman"/>
          <w:sz w:val="20"/>
          <w:szCs w:val="20"/>
        </w:rPr>
        <w:t>which</w:t>
      </w:r>
      <w:r w:rsidRPr="00CD557A">
        <w:rPr>
          <w:rFonts w:ascii="Times New Roman" w:hAnsi="Times New Roman"/>
          <w:spacing w:val="-3"/>
          <w:sz w:val="20"/>
          <w:szCs w:val="20"/>
        </w:rPr>
        <w:t xml:space="preserve"> </w:t>
      </w:r>
      <w:r w:rsidRPr="00CD557A">
        <w:rPr>
          <w:rFonts w:ascii="Times New Roman" w:hAnsi="Times New Roman"/>
          <w:spacing w:val="-2"/>
          <w:sz w:val="20"/>
          <w:szCs w:val="20"/>
        </w:rPr>
        <w:t>we</w:t>
      </w:r>
      <w:r w:rsidRPr="00CD557A">
        <w:rPr>
          <w:rFonts w:ascii="Times New Roman" w:hAnsi="Times New Roman"/>
          <w:spacing w:val="-5"/>
          <w:sz w:val="20"/>
          <w:szCs w:val="20"/>
        </w:rPr>
        <w:t xml:space="preserve"> </w:t>
      </w:r>
      <w:r w:rsidRPr="00CD557A">
        <w:rPr>
          <w:rFonts w:ascii="Times New Roman" w:hAnsi="Times New Roman"/>
          <w:sz w:val="20"/>
          <w:szCs w:val="20"/>
        </w:rPr>
        <w:t>believe</w:t>
      </w:r>
      <w:r w:rsidRPr="00CD557A">
        <w:rPr>
          <w:rFonts w:ascii="Times New Roman" w:hAnsi="Times New Roman"/>
          <w:spacing w:val="-4"/>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z w:val="20"/>
          <w:szCs w:val="20"/>
        </w:rPr>
        <w:t>be</w:t>
      </w:r>
      <w:r w:rsidRPr="00CD557A">
        <w:rPr>
          <w:rFonts w:ascii="Times New Roman" w:hAnsi="Times New Roman"/>
          <w:spacing w:val="-4"/>
          <w:sz w:val="20"/>
          <w:szCs w:val="20"/>
        </w:rPr>
        <w:t xml:space="preserve"> </w:t>
      </w:r>
      <w:r w:rsidRPr="00CD557A">
        <w:rPr>
          <w:rFonts w:ascii="Times New Roman" w:hAnsi="Times New Roman"/>
          <w:spacing w:val="-1"/>
          <w:sz w:val="20"/>
          <w:szCs w:val="20"/>
        </w:rPr>
        <w:t>fundamental</w:t>
      </w:r>
      <w:r w:rsidRPr="00CD557A">
        <w:rPr>
          <w:rFonts w:ascii="Times New Roman" w:hAnsi="Times New Roman"/>
          <w:spacing w:val="-4"/>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z w:val="20"/>
          <w:szCs w:val="20"/>
        </w:rPr>
        <w:t>an</w:t>
      </w:r>
      <w:r w:rsidRPr="00CD557A">
        <w:rPr>
          <w:rFonts w:ascii="Times New Roman" w:hAnsi="Times New Roman"/>
          <w:spacing w:val="-5"/>
          <w:sz w:val="20"/>
          <w:szCs w:val="20"/>
        </w:rPr>
        <w:t xml:space="preserve"> </w:t>
      </w:r>
      <w:r w:rsidRPr="00CD557A">
        <w:rPr>
          <w:rFonts w:ascii="Times New Roman" w:hAnsi="Times New Roman"/>
          <w:spacing w:val="-1"/>
          <w:sz w:val="20"/>
          <w:szCs w:val="20"/>
        </w:rPr>
        <w:t>effective</w:t>
      </w:r>
      <w:r w:rsidRPr="00CD557A">
        <w:rPr>
          <w:rFonts w:ascii="Times New Roman" w:hAnsi="Times New Roman"/>
          <w:spacing w:val="-2"/>
          <w:sz w:val="20"/>
          <w:szCs w:val="20"/>
        </w:rPr>
        <w:t xml:space="preserve"> </w:t>
      </w:r>
      <w:r w:rsidRPr="00CD557A">
        <w:rPr>
          <w:rFonts w:ascii="Times New Roman" w:hAnsi="Times New Roman"/>
          <w:spacing w:val="3"/>
          <w:sz w:val="20"/>
          <w:szCs w:val="20"/>
        </w:rPr>
        <w:t>AML</w:t>
      </w:r>
      <w:r w:rsidRPr="00CD557A">
        <w:rPr>
          <w:rFonts w:ascii="Times New Roman" w:hAnsi="Times New Roman"/>
          <w:spacing w:val="71"/>
          <w:w w:val="99"/>
          <w:sz w:val="20"/>
          <w:szCs w:val="20"/>
        </w:rPr>
        <w:t xml:space="preserve"> </w:t>
      </w:r>
      <w:r w:rsidRPr="00CD557A">
        <w:rPr>
          <w:rFonts w:ascii="Times New Roman" w:hAnsi="Times New Roman"/>
          <w:spacing w:val="-1"/>
          <w:sz w:val="20"/>
          <w:szCs w:val="20"/>
        </w:rPr>
        <w:t>program,</w:t>
      </w:r>
      <w:r w:rsidRPr="00CD557A">
        <w:rPr>
          <w:rFonts w:ascii="Times New Roman" w:hAnsi="Times New Roman"/>
          <w:spacing w:val="-6"/>
          <w:sz w:val="20"/>
          <w:szCs w:val="20"/>
        </w:rPr>
        <w:t xml:space="preserve"> </w:t>
      </w:r>
      <w:r w:rsidRPr="00CD557A">
        <w:rPr>
          <w:rFonts w:ascii="Times New Roman" w:hAnsi="Times New Roman"/>
          <w:sz w:val="20"/>
          <w:szCs w:val="20"/>
        </w:rPr>
        <w:t>as</w:t>
      </w:r>
      <w:r w:rsidRPr="00CD557A">
        <w:rPr>
          <w:rFonts w:ascii="Times New Roman" w:hAnsi="Times New Roman"/>
          <w:spacing w:val="-4"/>
          <w:sz w:val="20"/>
          <w:szCs w:val="20"/>
        </w:rPr>
        <w:t xml:space="preserve"> </w:t>
      </w:r>
      <w:r w:rsidRPr="00CD557A">
        <w:rPr>
          <w:rFonts w:ascii="Times New Roman" w:hAnsi="Times New Roman"/>
          <w:spacing w:val="-1"/>
          <w:sz w:val="20"/>
          <w:szCs w:val="20"/>
        </w:rPr>
        <w:t>follows:</w:t>
      </w:r>
      <w:r w:rsidRPr="00CD557A">
        <w:rPr>
          <w:rFonts w:ascii="Times New Roman" w:hAnsi="Times New Roman"/>
          <w:spacing w:val="-6"/>
          <w:sz w:val="20"/>
          <w:szCs w:val="20"/>
        </w:rPr>
        <w:t xml:space="preserve"> </w:t>
      </w:r>
      <w:r w:rsidRPr="00CD557A">
        <w:rPr>
          <w:rFonts w:ascii="Times New Roman" w:hAnsi="Times New Roman"/>
          <w:sz w:val="20"/>
          <w:szCs w:val="20"/>
        </w:rPr>
        <w:t>(i)</w:t>
      </w:r>
      <w:r w:rsidRPr="00CD557A">
        <w:rPr>
          <w:rFonts w:ascii="Times New Roman" w:hAnsi="Times New Roman"/>
          <w:spacing w:val="-6"/>
          <w:sz w:val="20"/>
          <w:szCs w:val="20"/>
        </w:rPr>
        <w:t xml:space="preserve"> </w:t>
      </w:r>
      <w:r w:rsidRPr="00CD557A">
        <w:rPr>
          <w:rFonts w:ascii="Times New Roman" w:hAnsi="Times New Roman"/>
          <w:sz w:val="20"/>
          <w:szCs w:val="20"/>
        </w:rPr>
        <w:t>identifying</w:t>
      </w:r>
      <w:r w:rsidRPr="00CD557A">
        <w:rPr>
          <w:rFonts w:ascii="Times New Roman" w:hAnsi="Times New Roman"/>
          <w:spacing w:val="-6"/>
          <w:sz w:val="20"/>
          <w:szCs w:val="20"/>
        </w:rPr>
        <w:t xml:space="preserve"> </w:t>
      </w:r>
      <w:r w:rsidRPr="00CD557A">
        <w:rPr>
          <w:rFonts w:ascii="Times New Roman" w:hAnsi="Times New Roman"/>
          <w:spacing w:val="-1"/>
          <w:sz w:val="20"/>
          <w:szCs w:val="20"/>
        </w:rPr>
        <w:t>and</w:t>
      </w:r>
      <w:r w:rsidRPr="00CD557A">
        <w:rPr>
          <w:rFonts w:ascii="Times New Roman" w:hAnsi="Times New Roman"/>
          <w:spacing w:val="-3"/>
          <w:sz w:val="20"/>
          <w:szCs w:val="20"/>
        </w:rPr>
        <w:t xml:space="preserve"> </w:t>
      </w:r>
      <w:r w:rsidRPr="00CD557A">
        <w:rPr>
          <w:rFonts w:ascii="Times New Roman" w:hAnsi="Times New Roman"/>
          <w:spacing w:val="-1"/>
          <w:sz w:val="20"/>
          <w:szCs w:val="20"/>
        </w:rPr>
        <w:t>verifying</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6"/>
          <w:sz w:val="20"/>
          <w:szCs w:val="20"/>
        </w:rPr>
        <w:t xml:space="preserve"> </w:t>
      </w:r>
      <w:r w:rsidRPr="00CD557A">
        <w:rPr>
          <w:rFonts w:ascii="Times New Roman" w:hAnsi="Times New Roman"/>
          <w:sz w:val="20"/>
          <w:szCs w:val="20"/>
        </w:rPr>
        <w:t>identity</w:t>
      </w:r>
      <w:r w:rsidRPr="00CD557A">
        <w:rPr>
          <w:rFonts w:ascii="Times New Roman" w:hAnsi="Times New Roman"/>
          <w:spacing w:val="-6"/>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customers;</w:t>
      </w:r>
      <w:r w:rsidRPr="00CD557A">
        <w:rPr>
          <w:rFonts w:ascii="Times New Roman" w:hAnsi="Times New Roman"/>
          <w:spacing w:val="-7"/>
          <w:sz w:val="20"/>
          <w:szCs w:val="20"/>
        </w:rPr>
        <w:t xml:space="preserve"> </w:t>
      </w:r>
      <w:r w:rsidRPr="00CD557A">
        <w:rPr>
          <w:rFonts w:ascii="Times New Roman" w:hAnsi="Times New Roman"/>
          <w:sz w:val="20"/>
          <w:szCs w:val="20"/>
        </w:rPr>
        <w:t>(ii)</w:t>
      </w:r>
      <w:r w:rsidRPr="00CD557A">
        <w:rPr>
          <w:rFonts w:ascii="Times New Roman" w:hAnsi="Times New Roman"/>
          <w:spacing w:val="-5"/>
          <w:sz w:val="20"/>
          <w:szCs w:val="20"/>
        </w:rPr>
        <w:t xml:space="preserve"> </w:t>
      </w:r>
      <w:r w:rsidRPr="00CD557A">
        <w:rPr>
          <w:rFonts w:ascii="Times New Roman" w:hAnsi="Times New Roman"/>
          <w:spacing w:val="-1"/>
          <w:sz w:val="20"/>
          <w:szCs w:val="20"/>
        </w:rPr>
        <w:t>identifying</w:t>
      </w:r>
      <w:r w:rsidRPr="00CD557A">
        <w:rPr>
          <w:rFonts w:ascii="Times New Roman" w:hAnsi="Times New Roman"/>
          <w:spacing w:val="-5"/>
          <w:sz w:val="20"/>
          <w:szCs w:val="20"/>
        </w:rPr>
        <w:t xml:space="preserve"> </w:t>
      </w:r>
      <w:r w:rsidRPr="00CD557A">
        <w:rPr>
          <w:rFonts w:ascii="Times New Roman" w:hAnsi="Times New Roman"/>
          <w:spacing w:val="-1"/>
          <w:sz w:val="20"/>
          <w:szCs w:val="20"/>
        </w:rPr>
        <w:t>and</w:t>
      </w:r>
      <w:r w:rsidRPr="00CD557A">
        <w:rPr>
          <w:rFonts w:ascii="Times New Roman" w:hAnsi="Times New Roman"/>
          <w:spacing w:val="-4"/>
          <w:sz w:val="20"/>
          <w:szCs w:val="20"/>
        </w:rPr>
        <w:t xml:space="preserve"> </w:t>
      </w:r>
      <w:r w:rsidRPr="00CD557A">
        <w:rPr>
          <w:rFonts w:ascii="Times New Roman" w:hAnsi="Times New Roman"/>
          <w:spacing w:val="-1"/>
          <w:sz w:val="20"/>
          <w:szCs w:val="20"/>
        </w:rPr>
        <w:t>verifying</w:t>
      </w:r>
      <w:r w:rsidRPr="00CD557A">
        <w:rPr>
          <w:rFonts w:ascii="Times New Roman" w:hAnsi="Times New Roman"/>
          <w:spacing w:val="85"/>
          <w:w w:val="99"/>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identity</w:t>
      </w:r>
      <w:r w:rsidRPr="00CD557A">
        <w:rPr>
          <w:rFonts w:ascii="Times New Roman" w:hAnsi="Times New Roman"/>
          <w:spacing w:val="-8"/>
          <w:sz w:val="20"/>
          <w:szCs w:val="20"/>
        </w:rPr>
        <w:t xml:space="preserve"> </w:t>
      </w:r>
      <w:r w:rsidRPr="00CD557A">
        <w:rPr>
          <w:rFonts w:ascii="Times New Roman" w:hAnsi="Times New Roman"/>
          <w:spacing w:val="1"/>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beneficial</w:t>
      </w:r>
      <w:r w:rsidRPr="00CD557A">
        <w:rPr>
          <w:rFonts w:ascii="Times New Roman" w:hAnsi="Times New Roman"/>
          <w:spacing w:val="-5"/>
          <w:sz w:val="20"/>
          <w:szCs w:val="20"/>
        </w:rPr>
        <w:t xml:space="preserve"> </w:t>
      </w:r>
      <w:r w:rsidRPr="00CD557A">
        <w:rPr>
          <w:rFonts w:ascii="Times New Roman" w:hAnsi="Times New Roman"/>
          <w:sz w:val="20"/>
          <w:szCs w:val="20"/>
        </w:rPr>
        <w:t>owners</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pacing w:val="-1"/>
          <w:sz w:val="20"/>
          <w:szCs w:val="20"/>
        </w:rPr>
        <w:t>legal</w:t>
      </w:r>
      <w:r w:rsidRPr="00CD557A">
        <w:rPr>
          <w:rFonts w:ascii="Times New Roman" w:hAnsi="Times New Roman"/>
          <w:spacing w:val="-4"/>
          <w:sz w:val="20"/>
          <w:szCs w:val="20"/>
        </w:rPr>
        <w:t xml:space="preserve"> </w:t>
      </w:r>
      <w:r w:rsidRPr="00CD557A">
        <w:rPr>
          <w:rFonts w:ascii="Times New Roman" w:hAnsi="Times New Roman"/>
          <w:sz w:val="20"/>
          <w:szCs w:val="20"/>
        </w:rPr>
        <w:t>entity</w:t>
      </w:r>
      <w:r w:rsidRPr="00CD557A">
        <w:rPr>
          <w:rFonts w:ascii="Times New Roman" w:hAnsi="Times New Roman"/>
          <w:spacing w:val="-6"/>
          <w:sz w:val="20"/>
          <w:szCs w:val="20"/>
        </w:rPr>
        <w:t xml:space="preserve"> </w:t>
      </w:r>
      <w:r w:rsidRPr="00CD557A">
        <w:rPr>
          <w:rFonts w:ascii="Times New Roman" w:hAnsi="Times New Roman"/>
          <w:sz w:val="20"/>
          <w:szCs w:val="20"/>
        </w:rPr>
        <w:t>customers</w:t>
      </w:r>
      <w:r w:rsidRPr="00CD557A">
        <w:rPr>
          <w:rFonts w:ascii="Times New Roman" w:hAnsi="Times New Roman"/>
          <w:spacing w:val="-6"/>
          <w:sz w:val="20"/>
          <w:szCs w:val="20"/>
        </w:rPr>
        <w:t xml:space="preserve"> </w:t>
      </w:r>
      <w:r w:rsidRPr="00CD557A">
        <w:rPr>
          <w:rFonts w:ascii="Times New Roman" w:hAnsi="Times New Roman"/>
          <w:spacing w:val="1"/>
          <w:sz w:val="20"/>
          <w:szCs w:val="20"/>
        </w:rPr>
        <w:t>(</w:t>
      </w:r>
      <w:r w:rsidRPr="00CD557A">
        <w:rPr>
          <w:rFonts w:ascii="Times New Roman" w:hAnsi="Times New Roman"/>
          <w:i/>
          <w:spacing w:val="1"/>
          <w:sz w:val="20"/>
          <w:szCs w:val="20"/>
        </w:rPr>
        <w:t>i.e.</w:t>
      </w:r>
      <w:r w:rsidRPr="00CD557A">
        <w:rPr>
          <w:rFonts w:ascii="Times New Roman" w:hAnsi="Times New Roman"/>
          <w:spacing w:val="1"/>
          <w:sz w:val="20"/>
          <w:szCs w:val="20"/>
        </w:rPr>
        <w:t>,</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natural</w:t>
      </w:r>
      <w:r w:rsidRPr="00CD557A">
        <w:rPr>
          <w:rFonts w:ascii="Times New Roman" w:hAnsi="Times New Roman"/>
          <w:spacing w:val="-5"/>
          <w:sz w:val="20"/>
          <w:szCs w:val="20"/>
        </w:rPr>
        <w:t xml:space="preserve"> </w:t>
      </w:r>
      <w:r w:rsidRPr="00CD557A">
        <w:rPr>
          <w:rFonts w:ascii="Times New Roman" w:hAnsi="Times New Roman"/>
          <w:sz w:val="20"/>
          <w:szCs w:val="20"/>
        </w:rPr>
        <w:t>persons</w:t>
      </w:r>
      <w:r w:rsidRPr="00CD557A">
        <w:rPr>
          <w:rFonts w:ascii="Times New Roman" w:hAnsi="Times New Roman"/>
          <w:spacing w:val="-2"/>
          <w:sz w:val="20"/>
          <w:szCs w:val="20"/>
        </w:rPr>
        <w:t xml:space="preserve"> who</w:t>
      </w:r>
      <w:r w:rsidRPr="00CD557A">
        <w:rPr>
          <w:rFonts w:ascii="Times New Roman" w:hAnsi="Times New Roman"/>
          <w:spacing w:val="-4"/>
          <w:sz w:val="20"/>
          <w:szCs w:val="20"/>
        </w:rPr>
        <w:t xml:space="preserve"> </w:t>
      </w:r>
      <w:r w:rsidRPr="00CD557A">
        <w:rPr>
          <w:rFonts w:ascii="Times New Roman" w:hAnsi="Times New Roman"/>
          <w:spacing w:val="1"/>
          <w:sz w:val="20"/>
          <w:szCs w:val="20"/>
        </w:rPr>
        <w:t>own</w:t>
      </w:r>
      <w:r w:rsidRPr="00CD557A">
        <w:rPr>
          <w:rFonts w:ascii="Times New Roman" w:hAnsi="Times New Roman"/>
          <w:spacing w:val="-6"/>
          <w:sz w:val="20"/>
          <w:szCs w:val="20"/>
        </w:rPr>
        <w:t xml:space="preserve"> </w:t>
      </w:r>
      <w:r w:rsidRPr="00CD557A">
        <w:rPr>
          <w:rFonts w:ascii="Times New Roman" w:hAnsi="Times New Roman"/>
          <w:sz w:val="20"/>
          <w:szCs w:val="20"/>
        </w:rPr>
        <w:t>or</w:t>
      </w:r>
      <w:r w:rsidRPr="00CD557A">
        <w:rPr>
          <w:rFonts w:ascii="Times New Roman" w:hAnsi="Times New Roman"/>
          <w:spacing w:val="-5"/>
          <w:sz w:val="20"/>
          <w:szCs w:val="20"/>
        </w:rPr>
        <w:t xml:space="preserve"> </w:t>
      </w:r>
      <w:r w:rsidRPr="00CD557A">
        <w:rPr>
          <w:rFonts w:ascii="Times New Roman" w:hAnsi="Times New Roman"/>
          <w:sz w:val="20"/>
          <w:szCs w:val="20"/>
        </w:rPr>
        <w:t>control</w:t>
      </w:r>
      <w:r w:rsidRPr="00CD557A">
        <w:rPr>
          <w:rFonts w:ascii="Times New Roman" w:hAnsi="Times New Roman"/>
          <w:spacing w:val="42"/>
          <w:w w:val="99"/>
          <w:sz w:val="20"/>
          <w:szCs w:val="20"/>
        </w:rPr>
        <w:t xml:space="preserve"> </w:t>
      </w:r>
      <w:r w:rsidRPr="00CD557A">
        <w:rPr>
          <w:rFonts w:ascii="Times New Roman" w:hAnsi="Times New Roman"/>
          <w:spacing w:val="-1"/>
          <w:sz w:val="20"/>
          <w:szCs w:val="20"/>
        </w:rPr>
        <w:t>legal</w:t>
      </w:r>
      <w:r w:rsidRPr="00CD557A">
        <w:rPr>
          <w:rFonts w:ascii="Times New Roman" w:hAnsi="Times New Roman"/>
          <w:spacing w:val="-6"/>
          <w:sz w:val="20"/>
          <w:szCs w:val="20"/>
        </w:rPr>
        <w:t xml:space="preserve"> </w:t>
      </w:r>
      <w:r w:rsidRPr="00CD557A">
        <w:rPr>
          <w:rFonts w:ascii="Times New Roman" w:hAnsi="Times New Roman"/>
          <w:sz w:val="20"/>
          <w:szCs w:val="20"/>
        </w:rPr>
        <w:t>entities);</w:t>
      </w:r>
      <w:r w:rsidRPr="00CD557A">
        <w:rPr>
          <w:rFonts w:ascii="Times New Roman" w:hAnsi="Times New Roman"/>
          <w:spacing w:val="-6"/>
          <w:sz w:val="20"/>
          <w:szCs w:val="20"/>
        </w:rPr>
        <w:t xml:space="preserve"> </w:t>
      </w:r>
      <w:r w:rsidRPr="00CD557A">
        <w:rPr>
          <w:rFonts w:ascii="Times New Roman" w:hAnsi="Times New Roman"/>
          <w:sz w:val="20"/>
          <w:szCs w:val="20"/>
        </w:rPr>
        <w:t>(iii)</w:t>
      </w:r>
      <w:r w:rsidRPr="00CD557A">
        <w:rPr>
          <w:rFonts w:ascii="Times New Roman" w:hAnsi="Times New Roman"/>
          <w:spacing w:val="-3"/>
          <w:sz w:val="20"/>
          <w:szCs w:val="20"/>
        </w:rPr>
        <w:t xml:space="preserve"> </w:t>
      </w:r>
      <w:r w:rsidRPr="00CD557A">
        <w:rPr>
          <w:rFonts w:ascii="Times New Roman" w:hAnsi="Times New Roman"/>
          <w:spacing w:val="-1"/>
          <w:sz w:val="20"/>
          <w:szCs w:val="20"/>
        </w:rPr>
        <w:t>understanding</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3"/>
          <w:sz w:val="20"/>
          <w:szCs w:val="20"/>
        </w:rPr>
        <w:t xml:space="preserve"> </w:t>
      </w:r>
      <w:r w:rsidRPr="00CD557A">
        <w:rPr>
          <w:rFonts w:ascii="Times New Roman" w:hAnsi="Times New Roman"/>
          <w:spacing w:val="-1"/>
          <w:sz w:val="20"/>
          <w:szCs w:val="20"/>
        </w:rPr>
        <w:t>nature</w:t>
      </w:r>
      <w:r w:rsidRPr="00CD557A">
        <w:rPr>
          <w:rFonts w:ascii="Times New Roman" w:hAnsi="Times New Roman"/>
          <w:spacing w:val="-6"/>
          <w:sz w:val="20"/>
          <w:szCs w:val="20"/>
        </w:rPr>
        <w:t xml:space="preserve"> </w:t>
      </w:r>
      <w:r w:rsidRPr="00CD557A">
        <w:rPr>
          <w:rFonts w:ascii="Times New Roman" w:hAnsi="Times New Roman"/>
          <w:sz w:val="20"/>
          <w:szCs w:val="20"/>
        </w:rPr>
        <w:t>and</w:t>
      </w:r>
      <w:r w:rsidRPr="00CD557A">
        <w:rPr>
          <w:rFonts w:ascii="Times New Roman" w:hAnsi="Times New Roman"/>
          <w:spacing w:val="-5"/>
          <w:sz w:val="20"/>
          <w:szCs w:val="20"/>
        </w:rPr>
        <w:t xml:space="preserve"> </w:t>
      </w:r>
      <w:r w:rsidRPr="00CD557A">
        <w:rPr>
          <w:rFonts w:ascii="Times New Roman" w:hAnsi="Times New Roman"/>
          <w:sz w:val="20"/>
          <w:szCs w:val="20"/>
        </w:rPr>
        <w:t>purpose</w:t>
      </w:r>
      <w:r w:rsidRPr="00CD557A">
        <w:rPr>
          <w:rFonts w:ascii="Times New Roman" w:hAnsi="Times New Roman"/>
          <w:spacing w:val="-6"/>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pacing w:val="-1"/>
          <w:sz w:val="20"/>
          <w:szCs w:val="20"/>
        </w:rPr>
        <w:t>customer</w:t>
      </w:r>
      <w:r w:rsidRPr="00CD557A">
        <w:rPr>
          <w:rFonts w:ascii="Times New Roman" w:hAnsi="Times New Roman"/>
          <w:spacing w:val="-5"/>
          <w:sz w:val="20"/>
          <w:szCs w:val="20"/>
        </w:rPr>
        <w:t xml:space="preserve"> </w:t>
      </w:r>
      <w:r w:rsidRPr="00CD557A">
        <w:rPr>
          <w:rFonts w:ascii="Times New Roman" w:hAnsi="Times New Roman"/>
          <w:spacing w:val="-1"/>
          <w:sz w:val="20"/>
          <w:szCs w:val="20"/>
        </w:rPr>
        <w:t>relationships;</w:t>
      </w:r>
      <w:r w:rsidRPr="00CD557A">
        <w:rPr>
          <w:rFonts w:ascii="Times New Roman" w:hAnsi="Times New Roman"/>
          <w:spacing w:val="-7"/>
          <w:sz w:val="20"/>
          <w:szCs w:val="20"/>
        </w:rPr>
        <w:t xml:space="preserve"> </w:t>
      </w:r>
      <w:r w:rsidRPr="00CD557A">
        <w:rPr>
          <w:rFonts w:ascii="Times New Roman" w:hAnsi="Times New Roman"/>
          <w:sz w:val="20"/>
          <w:szCs w:val="20"/>
        </w:rPr>
        <w:t>and</w:t>
      </w:r>
      <w:r w:rsidRPr="00CD557A">
        <w:rPr>
          <w:rFonts w:ascii="Times New Roman" w:hAnsi="Times New Roman"/>
          <w:spacing w:val="-5"/>
          <w:sz w:val="20"/>
          <w:szCs w:val="20"/>
        </w:rPr>
        <w:t xml:space="preserve"> </w:t>
      </w:r>
      <w:r w:rsidRPr="00CD557A">
        <w:rPr>
          <w:rFonts w:ascii="Times New Roman" w:hAnsi="Times New Roman"/>
          <w:spacing w:val="-1"/>
          <w:sz w:val="20"/>
          <w:szCs w:val="20"/>
        </w:rPr>
        <w:t>(iv)</w:t>
      </w:r>
      <w:r w:rsidRPr="00CD557A">
        <w:rPr>
          <w:rFonts w:ascii="Times New Roman" w:hAnsi="Times New Roman"/>
          <w:spacing w:val="-6"/>
          <w:sz w:val="20"/>
          <w:szCs w:val="20"/>
        </w:rPr>
        <w:t xml:space="preserve"> </w:t>
      </w:r>
      <w:r w:rsidRPr="00CD557A">
        <w:rPr>
          <w:rFonts w:ascii="Times New Roman" w:hAnsi="Times New Roman"/>
          <w:sz w:val="20"/>
          <w:szCs w:val="20"/>
        </w:rPr>
        <w:t>conducting</w:t>
      </w:r>
      <w:r w:rsidRPr="00CD557A">
        <w:rPr>
          <w:rFonts w:ascii="Times New Roman" w:hAnsi="Times New Roman"/>
          <w:spacing w:val="83"/>
          <w:w w:val="99"/>
          <w:sz w:val="20"/>
          <w:szCs w:val="20"/>
        </w:rPr>
        <w:t xml:space="preserve"> </w:t>
      </w:r>
      <w:r w:rsidRPr="00CD557A">
        <w:rPr>
          <w:rFonts w:ascii="Times New Roman" w:hAnsi="Times New Roman"/>
          <w:spacing w:val="-1"/>
          <w:sz w:val="20"/>
          <w:szCs w:val="20"/>
        </w:rPr>
        <w:t>ongoing</w:t>
      </w:r>
      <w:r w:rsidRPr="00CD557A">
        <w:rPr>
          <w:rFonts w:ascii="Times New Roman" w:hAnsi="Times New Roman"/>
          <w:spacing w:val="-5"/>
          <w:sz w:val="20"/>
          <w:szCs w:val="20"/>
        </w:rPr>
        <w:t xml:space="preserve"> </w:t>
      </w:r>
      <w:r w:rsidRPr="00CD557A">
        <w:rPr>
          <w:rFonts w:ascii="Times New Roman" w:hAnsi="Times New Roman"/>
          <w:spacing w:val="-1"/>
          <w:sz w:val="20"/>
          <w:szCs w:val="20"/>
        </w:rPr>
        <w:t>monitoring</w:t>
      </w:r>
      <w:r w:rsidRPr="00CD557A">
        <w:rPr>
          <w:rFonts w:ascii="Times New Roman" w:hAnsi="Times New Roman"/>
          <w:spacing w:val="-7"/>
          <w:sz w:val="20"/>
          <w:szCs w:val="20"/>
        </w:rPr>
        <w:t xml:space="preserve"> </w:t>
      </w:r>
      <w:r w:rsidRPr="00CD557A">
        <w:rPr>
          <w:rFonts w:ascii="Times New Roman" w:hAnsi="Times New Roman"/>
          <w:sz w:val="20"/>
          <w:szCs w:val="20"/>
        </w:rPr>
        <w:t>to</w:t>
      </w:r>
      <w:r w:rsidRPr="00CD557A">
        <w:rPr>
          <w:rFonts w:ascii="Times New Roman" w:hAnsi="Times New Roman"/>
          <w:spacing w:val="-3"/>
          <w:sz w:val="20"/>
          <w:szCs w:val="20"/>
        </w:rPr>
        <w:t xml:space="preserve"> </w:t>
      </w:r>
      <w:r w:rsidRPr="00CD557A">
        <w:rPr>
          <w:rFonts w:ascii="Times New Roman" w:hAnsi="Times New Roman"/>
          <w:sz w:val="20"/>
          <w:szCs w:val="20"/>
        </w:rPr>
        <w:t>maintain</w:t>
      </w:r>
      <w:r w:rsidRPr="00CD557A">
        <w:rPr>
          <w:rFonts w:ascii="Times New Roman" w:hAnsi="Times New Roman"/>
          <w:spacing w:val="-7"/>
          <w:sz w:val="20"/>
          <w:szCs w:val="20"/>
        </w:rPr>
        <w:t xml:space="preserve"> </w:t>
      </w:r>
      <w:r w:rsidRPr="00CD557A">
        <w:rPr>
          <w:rFonts w:ascii="Times New Roman" w:hAnsi="Times New Roman"/>
          <w:spacing w:val="-1"/>
          <w:sz w:val="20"/>
          <w:szCs w:val="20"/>
        </w:rPr>
        <w:t>and</w:t>
      </w:r>
      <w:r w:rsidRPr="00CD557A">
        <w:rPr>
          <w:rFonts w:ascii="Times New Roman" w:hAnsi="Times New Roman"/>
          <w:spacing w:val="-5"/>
          <w:sz w:val="20"/>
          <w:szCs w:val="20"/>
        </w:rPr>
        <w:t xml:space="preserve"> </w:t>
      </w:r>
      <w:r w:rsidRPr="00CD557A">
        <w:rPr>
          <w:rFonts w:ascii="Times New Roman" w:hAnsi="Times New Roman"/>
          <w:sz w:val="20"/>
          <w:szCs w:val="20"/>
        </w:rPr>
        <w:t>update</w:t>
      </w:r>
      <w:r w:rsidRPr="00CD557A">
        <w:rPr>
          <w:rFonts w:ascii="Times New Roman" w:hAnsi="Times New Roman"/>
          <w:spacing w:val="-6"/>
          <w:sz w:val="20"/>
          <w:szCs w:val="20"/>
        </w:rPr>
        <w:t xml:space="preserve"> </w:t>
      </w:r>
      <w:r w:rsidRPr="00CD557A">
        <w:rPr>
          <w:rFonts w:ascii="Times New Roman" w:hAnsi="Times New Roman"/>
          <w:spacing w:val="-1"/>
          <w:sz w:val="20"/>
          <w:szCs w:val="20"/>
        </w:rPr>
        <w:t>customer</w:t>
      </w:r>
      <w:r w:rsidRPr="00CD557A">
        <w:rPr>
          <w:rFonts w:ascii="Times New Roman" w:hAnsi="Times New Roman"/>
          <w:spacing w:val="-5"/>
          <w:sz w:val="20"/>
          <w:szCs w:val="20"/>
        </w:rPr>
        <w:t xml:space="preserve"> </w:t>
      </w:r>
      <w:r w:rsidRPr="00CD557A">
        <w:rPr>
          <w:rFonts w:ascii="Times New Roman" w:hAnsi="Times New Roman"/>
          <w:sz w:val="20"/>
          <w:szCs w:val="20"/>
        </w:rPr>
        <w:t>information</w:t>
      </w:r>
      <w:r w:rsidRPr="00CD557A">
        <w:rPr>
          <w:rFonts w:ascii="Times New Roman" w:hAnsi="Times New Roman"/>
          <w:spacing w:val="-6"/>
          <w:sz w:val="20"/>
          <w:szCs w:val="20"/>
        </w:rPr>
        <w:t xml:space="preserve"> </w:t>
      </w:r>
      <w:r w:rsidRPr="00CD557A">
        <w:rPr>
          <w:rFonts w:ascii="Times New Roman" w:hAnsi="Times New Roman"/>
          <w:spacing w:val="-1"/>
          <w:sz w:val="20"/>
          <w:szCs w:val="20"/>
        </w:rPr>
        <w:t>and</w:t>
      </w:r>
      <w:r w:rsidRPr="00CD557A">
        <w:rPr>
          <w:rFonts w:ascii="Times New Roman" w:hAnsi="Times New Roman"/>
          <w:spacing w:val="-5"/>
          <w:sz w:val="20"/>
          <w:szCs w:val="20"/>
        </w:rPr>
        <w:t xml:space="preserve"> </w:t>
      </w:r>
      <w:r w:rsidRPr="00CD557A">
        <w:rPr>
          <w:rFonts w:ascii="Times New Roman" w:hAnsi="Times New Roman"/>
          <w:sz w:val="20"/>
          <w:szCs w:val="20"/>
        </w:rPr>
        <w:t>to</w:t>
      </w:r>
      <w:r w:rsidRPr="00CD557A">
        <w:rPr>
          <w:rFonts w:ascii="Times New Roman" w:hAnsi="Times New Roman"/>
          <w:spacing w:val="-5"/>
          <w:sz w:val="20"/>
          <w:szCs w:val="20"/>
        </w:rPr>
        <w:t xml:space="preserve"> </w:t>
      </w:r>
      <w:r w:rsidRPr="00CD557A">
        <w:rPr>
          <w:rFonts w:ascii="Times New Roman" w:hAnsi="Times New Roman"/>
          <w:sz w:val="20"/>
          <w:szCs w:val="20"/>
        </w:rPr>
        <w:t>identify</w:t>
      </w:r>
      <w:r w:rsidRPr="00CD557A">
        <w:rPr>
          <w:rFonts w:ascii="Times New Roman" w:hAnsi="Times New Roman"/>
          <w:spacing w:val="-10"/>
          <w:sz w:val="20"/>
          <w:szCs w:val="20"/>
        </w:rPr>
        <w:t xml:space="preserve"> </w:t>
      </w:r>
      <w:r w:rsidRPr="00CD557A">
        <w:rPr>
          <w:rFonts w:ascii="Times New Roman" w:hAnsi="Times New Roman"/>
          <w:sz w:val="20"/>
          <w:szCs w:val="20"/>
        </w:rPr>
        <w:t>and</w:t>
      </w:r>
      <w:r w:rsidRPr="00CD557A">
        <w:rPr>
          <w:rFonts w:ascii="Times New Roman" w:hAnsi="Times New Roman"/>
          <w:spacing w:val="-4"/>
          <w:sz w:val="20"/>
          <w:szCs w:val="20"/>
        </w:rPr>
        <w:t xml:space="preserve"> </w:t>
      </w:r>
      <w:r w:rsidRPr="00CD557A">
        <w:rPr>
          <w:rFonts w:ascii="Times New Roman" w:hAnsi="Times New Roman"/>
          <w:sz w:val="20"/>
          <w:szCs w:val="20"/>
        </w:rPr>
        <w:t>report</w:t>
      </w:r>
      <w:r w:rsidRPr="00CD557A">
        <w:rPr>
          <w:rFonts w:ascii="Times New Roman" w:hAnsi="Times New Roman"/>
          <w:spacing w:val="-7"/>
          <w:sz w:val="20"/>
          <w:szCs w:val="20"/>
        </w:rPr>
        <w:t xml:space="preserve"> </w:t>
      </w:r>
      <w:r w:rsidRPr="00CD557A">
        <w:rPr>
          <w:rFonts w:ascii="Times New Roman" w:hAnsi="Times New Roman"/>
          <w:spacing w:val="-1"/>
          <w:sz w:val="20"/>
          <w:szCs w:val="20"/>
        </w:rPr>
        <w:t>suspicious</w:t>
      </w:r>
      <w:r w:rsidRPr="00CD557A">
        <w:rPr>
          <w:rFonts w:ascii="Times New Roman" w:hAnsi="Times New Roman"/>
          <w:spacing w:val="73"/>
          <w:w w:val="99"/>
          <w:sz w:val="20"/>
          <w:szCs w:val="20"/>
        </w:rPr>
        <w:t xml:space="preserve"> </w:t>
      </w:r>
      <w:r w:rsidRPr="00CD557A">
        <w:rPr>
          <w:rFonts w:ascii="Times New Roman" w:hAnsi="Times New Roman"/>
          <w:spacing w:val="-1"/>
          <w:sz w:val="20"/>
          <w:szCs w:val="20"/>
        </w:rPr>
        <w:t>transactions.</w:t>
      </w:r>
      <w:r w:rsidRPr="00CD557A">
        <w:rPr>
          <w:rFonts w:ascii="Times New Roman" w:hAnsi="Times New Roman"/>
          <w:spacing w:val="42"/>
          <w:sz w:val="20"/>
          <w:szCs w:val="20"/>
        </w:rPr>
        <w:t xml:space="preserve"> </w:t>
      </w:r>
      <w:r w:rsidRPr="00CD557A">
        <w:rPr>
          <w:rFonts w:ascii="Times New Roman" w:hAnsi="Times New Roman"/>
          <w:i/>
          <w:sz w:val="20"/>
          <w:szCs w:val="20"/>
        </w:rPr>
        <w:t>See</w:t>
      </w:r>
      <w:r w:rsidRPr="00CD557A">
        <w:rPr>
          <w:rFonts w:ascii="Times New Roman" w:hAnsi="Times New Roman"/>
          <w:i/>
          <w:spacing w:val="-3"/>
          <w:sz w:val="20"/>
          <w:szCs w:val="20"/>
        </w:rPr>
        <w:t xml:space="preserve"> </w:t>
      </w:r>
      <w:r w:rsidRPr="00CD557A">
        <w:rPr>
          <w:rFonts w:ascii="Times New Roman" w:hAnsi="Times New Roman"/>
          <w:sz w:val="20"/>
          <w:szCs w:val="20"/>
        </w:rPr>
        <w:t>79</w:t>
      </w:r>
      <w:r w:rsidRPr="00CD557A">
        <w:rPr>
          <w:rFonts w:ascii="Times New Roman" w:hAnsi="Times New Roman"/>
          <w:spacing w:val="-3"/>
          <w:sz w:val="20"/>
          <w:szCs w:val="20"/>
        </w:rPr>
        <w:t xml:space="preserve"> </w:t>
      </w:r>
      <w:r w:rsidRPr="00CD557A">
        <w:rPr>
          <w:rFonts w:ascii="Times New Roman" w:hAnsi="Times New Roman"/>
          <w:sz w:val="20"/>
          <w:szCs w:val="20"/>
        </w:rPr>
        <w:t>FR</w:t>
      </w:r>
      <w:r w:rsidRPr="00CD557A">
        <w:rPr>
          <w:rFonts w:ascii="Times New Roman" w:hAnsi="Times New Roman"/>
          <w:spacing w:val="-5"/>
          <w:sz w:val="20"/>
          <w:szCs w:val="20"/>
        </w:rPr>
        <w:t xml:space="preserve"> </w:t>
      </w:r>
      <w:r w:rsidRPr="00CD557A">
        <w:rPr>
          <w:rFonts w:ascii="Times New Roman" w:hAnsi="Times New Roman"/>
          <w:sz w:val="20"/>
          <w:szCs w:val="20"/>
        </w:rPr>
        <w:t>at</w:t>
      </w:r>
      <w:r w:rsidRPr="00CD557A">
        <w:rPr>
          <w:rFonts w:ascii="Times New Roman" w:hAnsi="Times New Roman"/>
          <w:spacing w:val="-4"/>
          <w:sz w:val="20"/>
          <w:szCs w:val="20"/>
        </w:rPr>
        <w:t xml:space="preserve"> </w:t>
      </w:r>
      <w:r w:rsidRPr="00CD557A">
        <w:rPr>
          <w:rFonts w:ascii="Times New Roman" w:hAnsi="Times New Roman"/>
          <w:sz w:val="20"/>
          <w:szCs w:val="20"/>
        </w:rPr>
        <w:t>45152.</w:t>
      </w:r>
    </w:p>
  </w:footnote>
  <w:footnote w:id="80">
    <w:p w14:paraId="619E0E94"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7"/>
          <w:sz w:val="20"/>
          <w:szCs w:val="20"/>
        </w:rPr>
        <w:t xml:space="preserve"> </w:t>
      </w:r>
      <w:r w:rsidRPr="00CD557A">
        <w:rPr>
          <w:rFonts w:ascii="Times New Roman" w:hAnsi="Times New Roman"/>
          <w:sz w:val="20"/>
          <w:szCs w:val="20"/>
        </w:rPr>
        <w:t>1020.320(a)(2)(iii);</w:t>
      </w:r>
      <w:r w:rsidRPr="00CD557A">
        <w:rPr>
          <w:rFonts w:ascii="Times New Roman" w:hAnsi="Times New Roman"/>
          <w:spacing w:val="-3"/>
          <w:sz w:val="20"/>
          <w:szCs w:val="20"/>
        </w:rPr>
        <w:t xml:space="preserve"> </w:t>
      </w:r>
      <w:r w:rsidRPr="00CD557A">
        <w:rPr>
          <w:rFonts w:ascii="Times New Roman" w:hAnsi="Times New Roman"/>
          <w:i/>
          <w:spacing w:val="-1"/>
          <w:sz w:val="20"/>
          <w:szCs w:val="20"/>
        </w:rPr>
        <w:t>see</w:t>
      </w:r>
      <w:r w:rsidRPr="00CD557A">
        <w:rPr>
          <w:rFonts w:ascii="Times New Roman" w:hAnsi="Times New Roman"/>
          <w:i/>
          <w:spacing w:val="-7"/>
          <w:sz w:val="20"/>
          <w:szCs w:val="20"/>
        </w:rPr>
        <w:t xml:space="preserve"> </w:t>
      </w:r>
      <w:r w:rsidRPr="00CD557A">
        <w:rPr>
          <w:rFonts w:ascii="Times New Roman" w:hAnsi="Times New Roman"/>
          <w:i/>
          <w:sz w:val="20"/>
          <w:szCs w:val="20"/>
        </w:rPr>
        <w:t>also</w:t>
      </w:r>
      <w:r w:rsidRPr="00CD557A">
        <w:rPr>
          <w:rFonts w:ascii="Times New Roman" w:hAnsi="Times New Roman"/>
          <w:i/>
          <w:spacing w:val="-6"/>
          <w:sz w:val="20"/>
          <w:szCs w:val="20"/>
        </w:rPr>
        <w:t xml:space="preserve"> </w:t>
      </w:r>
      <w:r w:rsidRPr="00CD557A">
        <w:rPr>
          <w:rFonts w:ascii="Times New Roman" w:hAnsi="Times New Roman"/>
          <w:sz w:val="20"/>
          <w:szCs w:val="20"/>
        </w:rPr>
        <w:t>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8"/>
          <w:sz w:val="20"/>
          <w:szCs w:val="20"/>
        </w:rPr>
        <w:t xml:space="preserve"> </w:t>
      </w:r>
      <w:r w:rsidRPr="00CD557A">
        <w:rPr>
          <w:rFonts w:ascii="Times New Roman" w:hAnsi="Times New Roman"/>
          <w:sz w:val="20"/>
          <w:szCs w:val="20"/>
        </w:rPr>
        <w:t>1023.320(a)(2)(iii),</w:t>
      </w:r>
      <w:r w:rsidRPr="00CD557A">
        <w:rPr>
          <w:rFonts w:ascii="Times New Roman" w:hAnsi="Times New Roman"/>
          <w:spacing w:val="-5"/>
          <w:sz w:val="20"/>
          <w:szCs w:val="20"/>
        </w:rPr>
        <w:t xml:space="preserve"> </w:t>
      </w:r>
      <w:r w:rsidRPr="00CD557A">
        <w:rPr>
          <w:rFonts w:ascii="Times New Roman" w:hAnsi="Times New Roman"/>
          <w:spacing w:val="-1"/>
          <w:sz w:val="20"/>
          <w:szCs w:val="20"/>
        </w:rPr>
        <w:t>1024.320(a)(2)(iii),</w:t>
      </w:r>
      <w:r w:rsidRPr="00CD557A">
        <w:rPr>
          <w:rFonts w:ascii="Times New Roman" w:hAnsi="Times New Roman"/>
          <w:spacing w:val="-6"/>
          <w:sz w:val="20"/>
          <w:szCs w:val="20"/>
        </w:rPr>
        <w:t xml:space="preserve"> </w:t>
      </w:r>
      <w:r w:rsidRPr="00CD557A">
        <w:rPr>
          <w:rFonts w:ascii="Times New Roman" w:hAnsi="Times New Roman"/>
          <w:spacing w:val="-1"/>
          <w:sz w:val="20"/>
          <w:szCs w:val="20"/>
        </w:rPr>
        <w:t xml:space="preserve">and </w:t>
      </w:r>
      <w:r w:rsidRPr="00CD557A">
        <w:rPr>
          <w:rFonts w:ascii="Times New Roman" w:hAnsi="Times New Roman"/>
          <w:sz w:val="20"/>
          <w:szCs w:val="20"/>
        </w:rPr>
        <w:t>1026.320(a)(2)(iii).</w:t>
      </w:r>
    </w:p>
  </w:footnote>
  <w:footnote w:id="81">
    <w:p w14:paraId="07A233B7"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FFIEC</w:t>
      </w:r>
      <w:r w:rsidRPr="00CD557A">
        <w:rPr>
          <w:rFonts w:ascii="Times New Roman" w:hAnsi="Times New Roman"/>
          <w:spacing w:val="-5"/>
          <w:sz w:val="20"/>
          <w:szCs w:val="20"/>
        </w:rPr>
        <w:t xml:space="preserve"> </w:t>
      </w:r>
      <w:r w:rsidRPr="00CD557A">
        <w:rPr>
          <w:rFonts w:ascii="Times New Roman" w:hAnsi="Times New Roman"/>
          <w:spacing w:val="-1"/>
          <w:sz w:val="20"/>
          <w:szCs w:val="20"/>
        </w:rPr>
        <w:t>Manual</w:t>
      </w:r>
      <w:r w:rsidRPr="00CD557A">
        <w:rPr>
          <w:rFonts w:ascii="Times New Roman" w:hAnsi="Times New Roman"/>
          <w:spacing w:val="-5"/>
          <w:sz w:val="20"/>
          <w:szCs w:val="20"/>
        </w:rPr>
        <w:t xml:space="preserve"> </w:t>
      </w:r>
      <w:r w:rsidRPr="00CD557A">
        <w:rPr>
          <w:rFonts w:ascii="Times New Roman" w:hAnsi="Times New Roman"/>
          <w:sz w:val="20"/>
          <w:szCs w:val="20"/>
        </w:rPr>
        <w:t>at</w:t>
      </w:r>
      <w:r w:rsidRPr="00CD557A">
        <w:rPr>
          <w:rFonts w:ascii="Times New Roman" w:hAnsi="Times New Roman"/>
          <w:spacing w:val="-4"/>
          <w:sz w:val="20"/>
          <w:szCs w:val="20"/>
        </w:rPr>
        <w:t xml:space="preserve"> </w:t>
      </w:r>
      <w:r w:rsidRPr="00CD557A">
        <w:rPr>
          <w:rFonts w:ascii="Times New Roman" w:hAnsi="Times New Roman"/>
          <w:sz w:val="20"/>
          <w:szCs w:val="20"/>
        </w:rPr>
        <w:t>57.</w:t>
      </w:r>
    </w:p>
  </w:footnote>
  <w:footnote w:id="82">
    <w:p w14:paraId="74A6A5D4"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Id.</w:t>
      </w:r>
      <w:r w:rsidRPr="00CD557A">
        <w:rPr>
          <w:rFonts w:ascii="Times New Roman" w:hAnsi="Times New Roman"/>
          <w:sz w:val="20"/>
          <w:szCs w:val="20"/>
        </w:rPr>
        <w:t>at</w:t>
      </w:r>
      <w:r w:rsidRPr="00CD557A">
        <w:rPr>
          <w:rFonts w:ascii="Times New Roman" w:hAnsi="Times New Roman"/>
          <w:spacing w:val="-5"/>
          <w:sz w:val="20"/>
          <w:szCs w:val="20"/>
        </w:rPr>
        <w:t xml:space="preserve"> </w:t>
      </w:r>
      <w:r w:rsidRPr="00CD557A">
        <w:rPr>
          <w:rFonts w:ascii="Times New Roman" w:hAnsi="Times New Roman"/>
          <w:sz w:val="20"/>
          <w:szCs w:val="20"/>
        </w:rPr>
        <w:t>29-30.</w:t>
      </w:r>
    </w:p>
  </w:footnote>
  <w:footnote w:id="83">
    <w:p w14:paraId="3834B89E"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2"/>
          <w:sz w:val="20"/>
          <w:szCs w:val="20"/>
        </w:rPr>
        <w:t>As</w:t>
      </w:r>
      <w:r w:rsidRPr="00CD557A">
        <w:rPr>
          <w:rFonts w:ascii="Times New Roman" w:hAnsi="Times New Roman"/>
          <w:spacing w:val="-3"/>
          <w:sz w:val="20"/>
          <w:szCs w:val="20"/>
        </w:rPr>
        <w:t xml:space="preserve"> </w:t>
      </w:r>
      <w:r w:rsidRPr="00CD557A">
        <w:rPr>
          <w:rFonts w:ascii="Times New Roman" w:hAnsi="Times New Roman"/>
          <w:spacing w:val="-1"/>
          <w:sz w:val="20"/>
          <w:szCs w:val="20"/>
        </w:rPr>
        <w:t>noted</w:t>
      </w:r>
      <w:r w:rsidRPr="00CD557A">
        <w:rPr>
          <w:rFonts w:ascii="Times New Roman" w:hAnsi="Times New Roman"/>
          <w:spacing w:val="-3"/>
          <w:sz w:val="20"/>
          <w:szCs w:val="20"/>
        </w:rPr>
        <w:t xml:space="preserve"> </w:t>
      </w:r>
      <w:r w:rsidRPr="00CD557A">
        <w:rPr>
          <w:rFonts w:ascii="Times New Roman" w:hAnsi="Times New Roman"/>
          <w:sz w:val="20"/>
          <w:szCs w:val="20"/>
        </w:rPr>
        <w:t>above,</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Secretary</w:t>
      </w:r>
      <w:r w:rsidRPr="00CD557A">
        <w:rPr>
          <w:rFonts w:ascii="Times New Roman" w:hAnsi="Times New Roman"/>
          <w:spacing w:val="-6"/>
          <w:sz w:val="20"/>
          <w:szCs w:val="20"/>
        </w:rPr>
        <w:t xml:space="preserve"> </w:t>
      </w:r>
      <w:r w:rsidRPr="00CD557A">
        <w:rPr>
          <w:rFonts w:ascii="Times New Roman" w:hAnsi="Times New Roman"/>
          <w:spacing w:val="-1"/>
          <w:sz w:val="20"/>
          <w:szCs w:val="20"/>
        </w:rPr>
        <w:t>has</w:t>
      </w:r>
      <w:r w:rsidRPr="00CD557A">
        <w:rPr>
          <w:rFonts w:ascii="Times New Roman" w:hAnsi="Times New Roman"/>
          <w:spacing w:val="-5"/>
          <w:sz w:val="20"/>
          <w:szCs w:val="20"/>
        </w:rPr>
        <w:t xml:space="preserve"> </w:t>
      </w:r>
      <w:r w:rsidRPr="00CD557A">
        <w:rPr>
          <w:rFonts w:ascii="Times New Roman" w:hAnsi="Times New Roman"/>
          <w:sz w:val="20"/>
          <w:szCs w:val="20"/>
        </w:rPr>
        <w:t>delegated</w:t>
      </w:r>
      <w:r w:rsidRPr="00CD557A">
        <w:rPr>
          <w:rFonts w:ascii="Times New Roman" w:hAnsi="Times New Roman"/>
          <w:spacing w:val="-4"/>
          <w:sz w:val="20"/>
          <w:szCs w:val="20"/>
        </w:rPr>
        <w:t xml:space="preserve"> </w:t>
      </w:r>
      <w:r w:rsidRPr="00CD557A">
        <w:rPr>
          <w:rFonts w:ascii="Times New Roman" w:hAnsi="Times New Roman"/>
          <w:sz w:val="20"/>
          <w:szCs w:val="20"/>
        </w:rPr>
        <w:t>to</w:t>
      </w:r>
      <w:r w:rsidRPr="00CD557A">
        <w:rPr>
          <w:rFonts w:ascii="Times New Roman" w:hAnsi="Times New Roman"/>
          <w:spacing w:val="-3"/>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Director</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6"/>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4"/>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authority</w:t>
      </w:r>
      <w:r w:rsidRPr="00CD557A">
        <w:rPr>
          <w:rFonts w:ascii="Times New Roman" w:hAnsi="Times New Roman"/>
          <w:spacing w:val="-8"/>
          <w:sz w:val="20"/>
          <w:szCs w:val="20"/>
        </w:rPr>
        <w:t xml:space="preserve"> </w:t>
      </w:r>
      <w:r w:rsidRPr="00CD557A">
        <w:rPr>
          <w:rFonts w:ascii="Times New Roman" w:hAnsi="Times New Roman"/>
          <w:sz w:val="20"/>
          <w:szCs w:val="20"/>
        </w:rPr>
        <w:t>to</w:t>
      </w:r>
      <w:r w:rsidRPr="00CD557A">
        <w:rPr>
          <w:rFonts w:ascii="Times New Roman" w:hAnsi="Times New Roman"/>
          <w:spacing w:val="-3"/>
          <w:sz w:val="20"/>
          <w:szCs w:val="20"/>
        </w:rPr>
        <w:t xml:space="preserve"> </w:t>
      </w:r>
      <w:r w:rsidRPr="00CD557A">
        <w:rPr>
          <w:rFonts w:ascii="Times New Roman" w:hAnsi="Times New Roman"/>
          <w:sz w:val="20"/>
          <w:szCs w:val="20"/>
        </w:rPr>
        <w:t>implement</w:t>
      </w:r>
      <w:r w:rsidRPr="00CD557A">
        <w:rPr>
          <w:rFonts w:ascii="Times New Roman" w:hAnsi="Times New Roman"/>
          <w:spacing w:val="-6"/>
          <w:sz w:val="20"/>
          <w:szCs w:val="20"/>
        </w:rPr>
        <w:t xml:space="preserve"> </w:t>
      </w:r>
      <w:r w:rsidRPr="00CD557A">
        <w:rPr>
          <w:rFonts w:ascii="Times New Roman" w:hAnsi="Times New Roman"/>
          <w:sz w:val="20"/>
          <w:szCs w:val="20"/>
        </w:rPr>
        <w:t>the</w:t>
      </w:r>
      <w:r w:rsidRPr="00CD557A">
        <w:rPr>
          <w:rFonts w:ascii="Times New Roman" w:hAnsi="Times New Roman"/>
          <w:spacing w:val="43"/>
          <w:w w:val="99"/>
          <w:sz w:val="20"/>
          <w:szCs w:val="20"/>
        </w:rPr>
        <w:t xml:space="preserve"> </w:t>
      </w:r>
      <w:r w:rsidRPr="00CD557A">
        <w:rPr>
          <w:rFonts w:ascii="Times New Roman" w:hAnsi="Times New Roman"/>
          <w:sz w:val="20"/>
          <w:szCs w:val="20"/>
        </w:rPr>
        <w:t>BSA</w:t>
      </w:r>
      <w:r w:rsidRPr="00CD557A">
        <w:rPr>
          <w:rFonts w:ascii="Times New Roman" w:hAnsi="Times New Roman"/>
          <w:spacing w:val="-11"/>
          <w:sz w:val="20"/>
          <w:szCs w:val="20"/>
        </w:rPr>
        <w:t xml:space="preserve"> </w:t>
      </w:r>
      <w:r w:rsidRPr="00CD557A">
        <w:rPr>
          <w:rFonts w:ascii="Times New Roman" w:hAnsi="Times New Roman"/>
          <w:sz w:val="20"/>
          <w:szCs w:val="20"/>
        </w:rPr>
        <w:t>and</w:t>
      </w:r>
      <w:r w:rsidRPr="00CD557A">
        <w:rPr>
          <w:rFonts w:ascii="Times New Roman" w:hAnsi="Times New Roman"/>
          <w:spacing w:val="-8"/>
          <w:sz w:val="20"/>
          <w:szCs w:val="20"/>
        </w:rPr>
        <w:t xml:space="preserve"> </w:t>
      </w:r>
      <w:r w:rsidRPr="00CD557A">
        <w:rPr>
          <w:rFonts w:ascii="Times New Roman" w:hAnsi="Times New Roman"/>
          <w:sz w:val="20"/>
          <w:szCs w:val="20"/>
        </w:rPr>
        <w:t>associated</w:t>
      </w:r>
      <w:r w:rsidRPr="00CD557A">
        <w:rPr>
          <w:rFonts w:ascii="Times New Roman" w:hAnsi="Times New Roman"/>
          <w:spacing w:val="-7"/>
          <w:sz w:val="20"/>
          <w:szCs w:val="20"/>
        </w:rPr>
        <w:t xml:space="preserve"> </w:t>
      </w:r>
      <w:r w:rsidRPr="00CD557A">
        <w:rPr>
          <w:rFonts w:ascii="Times New Roman" w:hAnsi="Times New Roman"/>
          <w:spacing w:val="-1"/>
          <w:sz w:val="20"/>
          <w:szCs w:val="20"/>
        </w:rPr>
        <w:t>regulations.</w:t>
      </w:r>
    </w:p>
  </w:footnote>
  <w:footnote w:id="84">
    <w:p w14:paraId="599B4FF3"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The</w:t>
      </w:r>
      <w:r w:rsidRPr="00CD557A">
        <w:rPr>
          <w:rFonts w:ascii="Times New Roman" w:hAnsi="Times New Roman"/>
          <w:spacing w:val="-5"/>
          <w:sz w:val="20"/>
          <w:szCs w:val="20"/>
        </w:rPr>
        <w:t xml:space="preserve"> </w:t>
      </w:r>
      <w:r w:rsidRPr="00CD557A">
        <w:rPr>
          <w:rFonts w:ascii="Times New Roman" w:hAnsi="Times New Roman"/>
          <w:spacing w:val="-2"/>
          <w:sz w:val="20"/>
          <w:szCs w:val="20"/>
        </w:rPr>
        <w:t>same</w:t>
      </w:r>
      <w:r w:rsidRPr="00CD557A">
        <w:rPr>
          <w:rFonts w:ascii="Times New Roman" w:hAnsi="Times New Roman"/>
          <w:spacing w:val="-4"/>
          <w:sz w:val="20"/>
          <w:szCs w:val="20"/>
        </w:rPr>
        <w:t xml:space="preserve"> </w:t>
      </w:r>
      <w:r w:rsidRPr="00CD557A">
        <w:rPr>
          <w:rFonts w:ascii="Times New Roman" w:hAnsi="Times New Roman"/>
          <w:sz w:val="20"/>
          <w:szCs w:val="20"/>
        </w:rPr>
        <w:t>changes</w:t>
      </w:r>
      <w:r w:rsidRPr="00CD557A">
        <w:rPr>
          <w:rFonts w:ascii="Times New Roman" w:hAnsi="Times New Roman"/>
          <w:spacing w:val="-6"/>
          <w:sz w:val="20"/>
          <w:szCs w:val="20"/>
        </w:rPr>
        <w:t xml:space="preserve"> </w:t>
      </w:r>
      <w:r w:rsidRPr="00CD557A">
        <w:rPr>
          <w:rFonts w:ascii="Times New Roman" w:hAnsi="Times New Roman"/>
          <w:sz w:val="20"/>
          <w:szCs w:val="20"/>
        </w:rPr>
        <w:t>are</w:t>
      </w:r>
      <w:r w:rsidRPr="00CD557A">
        <w:rPr>
          <w:rFonts w:ascii="Times New Roman" w:hAnsi="Times New Roman"/>
          <w:spacing w:val="-4"/>
          <w:sz w:val="20"/>
          <w:szCs w:val="20"/>
        </w:rPr>
        <w:t xml:space="preserve"> </w:t>
      </w:r>
      <w:r w:rsidRPr="00CD557A">
        <w:rPr>
          <w:rFonts w:ascii="Times New Roman" w:hAnsi="Times New Roman"/>
          <w:sz w:val="20"/>
          <w:szCs w:val="20"/>
        </w:rPr>
        <w:t>being</w:t>
      </w:r>
      <w:r w:rsidRPr="00CD557A">
        <w:rPr>
          <w:rFonts w:ascii="Times New Roman" w:hAnsi="Times New Roman"/>
          <w:spacing w:val="-4"/>
          <w:sz w:val="20"/>
          <w:szCs w:val="20"/>
        </w:rPr>
        <w:t xml:space="preserve"> </w:t>
      </w:r>
      <w:r w:rsidRPr="00CD557A">
        <w:rPr>
          <w:rFonts w:ascii="Times New Roman" w:hAnsi="Times New Roman"/>
          <w:spacing w:val="-1"/>
          <w:sz w:val="20"/>
          <w:szCs w:val="20"/>
        </w:rPr>
        <w:t>made</w:t>
      </w:r>
      <w:r w:rsidRPr="00CD557A">
        <w:rPr>
          <w:rFonts w:ascii="Times New Roman" w:hAnsi="Times New Roman"/>
          <w:spacing w:val="-4"/>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ongoing</w:t>
      </w:r>
      <w:r w:rsidRPr="00CD557A">
        <w:rPr>
          <w:rFonts w:ascii="Times New Roman" w:hAnsi="Times New Roman"/>
          <w:spacing w:val="-4"/>
          <w:sz w:val="20"/>
          <w:szCs w:val="20"/>
        </w:rPr>
        <w:t xml:space="preserve"> </w:t>
      </w:r>
      <w:r w:rsidRPr="00CD557A">
        <w:rPr>
          <w:rFonts w:ascii="Times New Roman" w:hAnsi="Times New Roman"/>
          <w:spacing w:val="-1"/>
          <w:sz w:val="20"/>
          <w:szCs w:val="20"/>
        </w:rPr>
        <w:t>monitoring</w:t>
      </w:r>
      <w:r w:rsidRPr="00CD557A">
        <w:rPr>
          <w:rFonts w:ascii="Times New Roman" w:hAnsi="Times New Roman"/>
          <w:spacing w:val="-5"/>
          <w:sz w:val="20"/>
          <w:szCs w:val="20"/>
        </w:rPr>
        <w:t xml:space="preserve"> </w:t>
      </w:r>
      <w:r w:rsidRPr="00CD557A">
        <w:rPr>
          <w:rFonts w:ascii="Times New Roman" w:hAnsi="Times New Roman"/>
          <w:spacing w:val="-1"/>
          <w:sz w:val="20"/>
          <w:szCs w:val="20"/>
        </w:rPr>
        <w:t>provisions</w:t>
      </w:r>
      <w:r w:rsidRPr="00CD557A">
        <w:rPr>
          <w:rFonts w:ascii="Times New Roman" w:hAnsi="Times New Roman"/>
          <w:spacing w:val="-5"/>
          <w:sz w:val="20"/>
          <w:szCs w:val="20"/>
        </w:rPr>
        <w:t xml:space="preserve"> </w:t>
      </w:r>
      <w:r w:rsidRPr="00CD557A">
        <w:rPr>
          <w:rFonts w:ascii="Times New Roman" w:hAnsi="Times New Roman"/>
          <w:spacing w:val="1"/>
          <w:sz w:val="20"/>
          <w:szCs w:val="20"/>
        </w:rPr>
        <w:t>of</w:t>
      </w:r>
      <w:r w:rsidRPr="00CD557A">
        <w:rPr>
          <w:rFonts w:ascii="Times New Roman" w:hAnsi="Times New Roman"/>
          <w:spacing w:val="-7"/>
          <w:sz w:val="20"/>
          <w:szCs w:val="20"/>
        </w:rPr>
        <w:t xml:space="preserve"> </w:t>
      </w:r>
      <w:r w:rsidRPr="00CD557A">
        <w:rPr>
          <w:rFonts w:ascii="Times New Roman" w:hAnsi="Times New Roman"/>
          <w:spacing w:val="-1"/>
          <w:sz w:val="20"/>
          <w:szCs w:val="20"/>
        </w:rPr>
        <w:t>the AML</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8"/>
          <w:sz w:val="20"/>
          <w:szCs w:val="20"/>
        </w:rPr>
        <w:t xml:space="preserve"> </w:t>
      </w:r>
      <w:r w:rsidRPr="00CD557A">
        <w:rPr>
          <w:rFonts w:ascii="Times New Roman" w:hAnsi="Times New Roman"/>
          <w:sz w:val="20"/>
          <w:szCs w:val="20"/>
        </w:rPr>
        <w:t>rules</w:t>
      </w:r>
      <w:r w:rsidRPr="00CD557A">
        <w:rPr>
          <w:rFonts w:ascii="Times New Roman" w:hAnsi="Times New Roman"/>
          <w:spacing w:val="-2"/>
          <w:sz w:val="20"/>
          <w:szCs w:val="20"/>
        </w:rPr>
        <w:t xml:space="preserve"> </w:t>
      </w:r>
      <w:r w:rsidRPr="00CD557A">
        <w:rPr>
          <w:rFonts w:ascii="Times New Roman" w:hAnsi="Times New Roman"/>
          <w:spacing w:val="-1"/>
          <w:sz w:val="20"/>
          <w:szCs w:val="20"/>
        </w:rPr>
        <w:t>for</w:t>
      </w:r>
      <w:r w:rsidRPr="00CD557A">
        <w:rPr>
          <w:rFonts w:ascii="Times New Roman" w:hAnsi="Times New Roman"/>
          <w:spacing w:val="71"/>
          <w:w w:val="99"/>
          <w:sz w:val="20"/>
          <w:szCs w:val="20"/>
        </w:rPr>
        <w:t xml:space="preserve"> </w:t>
      </w:r>
      <w:r w:rsidRPr="00CD557A">
        <w:rPr>
          <w:rFonts w:ascii="Times New Roman" w:hAnsi="Times New Roman"/>
          <w:spacing w:val="-1"/>
          <w:sz w:val="20"/>
          <w:szCs w:val="20"/>
        </w:rPr>
        <w:t>the</w:t>
      </w:r>
      <w:r w:rsidRPr="00CD557A">
        <w:rPr>
          <w:rFonts w:ascii="Times New Roman" w:hAnsi="Times New Roman"/>
          <w:spacing w:val="-8"/>
          <w:sz w:val="20"/>
          <w:szCs w:val="20"/>
        </w:rPr>
        <w:t xml:space="preserve"> </w:t>
      </w:r>
      <w:r w:rsidRPr="00CD557A">
        <w:rPr>
          <w:rFonts w:ascii="Times New Roman" w:hAnsi="Times New Roman"/>
          <w:spacing w:val="-1"/>
          <w:sz w:val="20"/>
          <w:szCs w:val="20"/>
        </w:rPr>
        <w:t>other</w:t>
      </w:r>
      <w:r w:rsidRPr="00CD557A">
        <w:rPr>
          <w:rFonts w:ascii="Times New Roman" w:hAnsi="Times New Roman"/>
          <w:spacing w:val="-6"/>
          <w:sz w:val="20"/>
          <w:szCs w:val="20"/>
        </w:rPr>
        <w:t xml:space="preserve"> </w:t>
      </w:r>
      <w:r w:rsidRPr="00CD557A">
        <w:rPr>
          <w:rFonts w:ascii="Times New Roman" w:hAnsi="Times New Roman"/>
          <w:sz w:val="20"/>
          <w:szCs w:val="20"/>
        </w:rPr>
        <w:t>covered</w:t>
      </w:r>
      <w:r w:rsidRPr="00CD557A">
        <w:rPr>
          <w:rFonts w:ascii="Times New Roman" w:hAnsi="Times New Roman"/>
          <w:spacing w:val="-7"/>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7"/>
          <w:sz w:val="20"/>
          <w:szCs w:val="20"/>
        </w:rPr>
        <w:t xml:space="preserve"> </w:t>
      </w:r>
      <w:r w:rsidRPr="00CD557A">
        <w:rPr>
          <w:rFonts w:ascii="Times New Roman" w:hAnsi="Times New Roman"/>
          <w:spacing w:val="-1"/>
          <w:sz w:val="20"/>
          <w:szCs w:val="20"/>
        </w:rPr>
        <w:t>institutions.</w:t>
      </w:r>
    </w:p>
  </w:footnote>
  <w:footnote w:id="85">
    <w:p w14:paraId="36571337"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As</w:t>
      </w:r>
      <w:r w:rsidRPr="00CD557A">
        <w:rPr>
          <w:rFonts w:ascii="Times New Roman" w:hAnsi="Times New Roman"/>
          <w:spacing w:val="-3"/>
          <w:sz w:val="20"/>
          <w:szCs w:val="20"/>
        </w:rPr>
        <w:t xml:space="preserve"> </w:t>
      </w:r>
      <w:r w:rsidRPr="00CD557A">
        <w:rPr>
          <w:rFonts w:ascii="Times New Roman" w:hAnsi="Times New Roman"/>
          <w:spacing w:val="-2"/>
          <w:sz w:val="20"/>
          <w:szCs w:val="20"/>
        </w:rPr>
        <w:t>we</w:t>
      </w:r>
      <w:r w:rsidRPr="00CD557A">
        <w:rPr>
          <w:rFonts w:ascii="Times New Roman" w:hAnsi="Times New Roman"/>
          <w:spacing w:val="-4"/>
          <w:sz w:val="20"/>
          <w:szCs w:val="20"/>
        </w:rPr>
        <w:t xml:space="preserve"> </w:t>
      </w:r>
      <w:r w:rsidRPr="00CD557A">
        <w:rPr>
          <w:rFonts w:ascii="Times New Roman" w:hAnsi="Times New Roman"/>
          <w:spacing w:val="-1"/>
          <w:sz w:val="20"/>
          <w:szCs w:val="20"/>
        </w:rPr>
        <w:t>noted</w:t>
      </w:r>
      <w:r w:rsidRPr="00CD557A">
        <w:rPr>
          <w:rFonts w:ascii="Times New Roman" w:hAnsi="Times New Roman"/>
          <w:spacing w:val="-4"/>
          <w:sz w:val="20"/>
          <w:szCs w:val="20"/>
        </w:rPr>
        <w:t xml:space="preserve"> </w:t>
      </w:r>
      <w:r w:rsidRPr="00CD557A">
        <w:rPr>
          <w:rFonts w:ascii="Times New Roman" w:hAnsi="Times New Roman"/>
          <w:sz w:val="20"/>
          <w:szCs w:val="20"/>
        </w:rPr>
        <w:t>in</w:t>
      </w:r>
      <w:r w:rsidRPr="00CD557A">
        <w:rPr>
          <w:rFonts w:ascii="Times New Roman" w:hAnsi="Times New Roman"/>
          <w:spacing w:val="-7"/>
          <w:sz w:val="20"/>
          <w:szCs w:val="20"/>
        </w:rPr>
        <w:t xml:space="preserve"> </w:t>
      </w:r>
      <w:r w:rsidRPr="00CD557A">
        <w:rPr>
          <w:rFonts w:ascii="Times New Roman" w:hAnsi="Times New Roman"/>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proposal,</w:t>
      </w:r>
      <w:r w:rsidRPr="00CD557A">
        <w:rPr>
          <w:rFonts w:ascii="Times New Roman" w:hAnsi="Times New Roman"/>
          <w:spacing w:val="-7"/>
          <w:sz w:val="20"/>
          <w:szCs w:val="20"/>
        </w:rPr>
        <w:t xml:space="preserve"> </w:t>
      </w:r>
      <w:r w:rsidRPr="00CD557A">
        <w:rPr>
          <w:rFonts w:ascii="Times New Roman" w:hAnsi="Times New Roman"/>
          <w:spacing w:val="-1"/>
          <w:sz w:val="20"/>
          <w:szCs w:val="20"/>
        </w:rPr>
        <w:t>FinCEN’s</w:t>
      </w:r>
      <w:r w:rsidRPr="00CD557A">
        <w:rPr>
          <w:rFonts w:ascii="Times New Roman" w:hAnsi="Times New Roman"/>
          <w:spacing w:val="-5"/>
          <w:sz w:val="20"/>
          <w:szCs w:val="20"/>
        </w:rPr>
        <w:t xml:space="preserve"> </w:t>
      </w:r>
      <w:r w:rsidRPr="00CD557A">
        <w:rPr>
          <w:rFonts w:ascii="Times New Roman" w:hAnsi="Times New Roman"/>
          <w:spacing w:val="-1"/>
          <w:sz w:val="20"/>
          <w:szCs w:val="20"/>
        </w:rPr>
        <w:t>current</w:t>
      </w:r>
      <w:r w:rsidRPr="00CD557A">
        <w:rPr>
          <w:rFonts w:ascii="Times New Roman" w:hAnsi="Times New Roman"/>
          <w:spacing w:val="-3"/>
          <w:sz w:val="20"/>
          <w:szCs w:val="20"/>
        </w:rPr>
        <w:t xml:space="preserve"> </w:t>
      </w:r>
      <w:r w:rsidRPr="00CD557A">
        <w:rPr>
          <w:rFonts w:ascii="Times New Roman" w:hAnsi="Times New Roman"/>
          <w:spacing w:val="-1"/>
          <w:sz w:val="20"/>
          <w:szCs w:val="20"/>
        </w:rPr>
        <w:t>AML</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8"/>
          <w:sz w:val="20"/>
          <w:szCs w:val="20"/>
        </w:rPr>
        <w:t xml:space="preserve"> </w:t>
      </w:r>
      <w:r w:rsidRPr="00CD557A">
        <w:rPr>
          <w:rFonts w:ascii="Times New Roman" w:hAnsi="Times New Roman"/>
          <w:spacing w:val="-1"/>
          <w:sz w:val="20"/>
          <w:szCs w:val="20"/>
        </w:rPr>
        <w:t>rule</w:t>
      </w:r>
      <w:r w:rsidRPr="00CD557A">
        <w:rPr>
          <w:rFonts w:ascii="Times New Roman" w:hAnsi="Times New Roman"/>
          <w:spacing w:val="-3"/>
          <w:sz w:val="20"/>
          <w:szCs w:val="20"/>
        </w:rPr>
        <w:t xml:space="preserve"> </w:t>
      </w:r>
      <w:r w:rsidRPr="00CD557A">
        <w:rPr>
          <w:rFonts w:ascii="Times New Roman" w:hAnsi="Times New Roman"/>
          <w:spacing w:val="-1"/>
          <w:sz w:val="20"/>
          <w:szCs w:val="20"/>
        </w:rPr>
        <w:t>for</w:t>
      </w:r>
      <w:r w:rsidRPr="00CD557A">
        <w:rPr>
          <w:rFonts w:ascii="Times New Roman" w:hAnsi="Times New Roman"/>
          <w:spacing w:val="-5"/>
          <w:sz w:val="20"/>
          <w:szCs w:val="20"/>
        </w:rPr>
        <w:t xml:space="preserve"> </w:t>
      </w:r>
      <w:r w:rsidRPr="00CD557A">
        <w:rPr>
          <w:rFonts w:ascii="Times New Roman" w:hAnsi="Times New Roman"/>
          <w:sz w:val="20"/>
          <w:szCs w:val="20"/>
        </w:rPr>
        <w:t>broker-dealers</w:t>
      </w:r>
      <w:r w:rsidRPr="00CD557A">
        <w:rPr>
          <w:rFonts w:ascii="Times New Roman" w:hAnsi="Times New Roman"/>
          <w:spacing w:val="-5"/>
          <w:sz w:val="20"/>
          <w:szCs w:val="20"/>
        </w:rPr>
        <w:t xml:space="preserve"> </w:t>
      </w:r>
      <w:r w:rsidRPr="00CD557A">
        <w:rPr>
          <w:rFonts w:ascii="Times New Roman" w:hAnsi="Times New Roman"/>
          <w:sz w:val="20"/>
          <w:szCs w:val="20"/>
        </w:rPr>
        <w:t>differs</w:t>
      </w:r>
      <w:r w:rsidRPr="00CD557A">
        <w:rPr>
          <w:rFonts w:ascii="Times New Roman" w:hAnsi="Times New Roman"/>
          <w:spacing w:val="-6"/>
          <w:sz w:val="20"/>
          <w:szCs w:val="20"/>
        </w:rPr>
        <w:t xml:space="preserve"> </w:t>
      </w:r>
      <w:r w:rsidRPr="00CD557A">
        <w:rPr>
          <w:rFonts w:ascii="Times New Roman" w:hAnsi="Times New Roman"/>
          <w:sz w:val="20"/>
          <w:szCs w:val="20"/>
        </w:rPr>
        <w:t>from</w:t>
      </w:r>
      <w:r w:rsidRPr="00CD557A">
        <w:rPr>
          <w:rFonts w:ascii="Times New Roman" w:hAnsi="Times New Roman"/>
          <w:spacing w:val="-8"/>
          <w:sz w:val="20"/>
          <w:szCs w:val="20"/>
        </w:rPr>
        <w:t xml:space="preserve"> </w:t>
      </w:r>
      <w:r w:rsidRPr="00CD557A">
        <w:rPr>
          <w:rFonts w:ascii="Times New Roman" w:hAnsi="Times New Roman"/>
          <w:sz w:val="20"/>
          <w:szCs w:val="20"/>
        </w:rPr>
        <w:t>the</w:t>
      </w:r>
      <w:r w:rsidRPr="00CD557A">
        <w:rPr>
          <w:rFonts w:ascii="Times New Roman" w:hAnsi="Times New Roman"/>
          <w:spacing w:val="79"/>
          <w:w w:val="99"/>
          <w:sz w:val="20"/>
          <w:szCs w:val="20"/>
        </w:rPr>
        <w:t xml:space="preserve"> </w:t>
      </w:r>
      <w:r w:rsidRPr="00CD557A">
        <w:rPr>
          <w:rFonts w:ascii="Times New Roman" w:hAnsi="Times New Roman"/>
          <w:spacing w:val="-1"/>
          <w:sz w:val="20"/>
          <w:szCs w:val="20"/>
        </w:rPr>
        <w:t>current</w:t>
      </w:r>
      <w:r w:rsidRPr="00CD557A">
        <w:rPr>
          <w:rFonts w:ascii="Times New Roman" w:hAnsi="Times New Roman"/>
          <w:spacing w:val="-6"/>
          <w:sz w:val="20"/>
          <w:szCs w:val="20"/>
        </w:rPr>
        <w:t xml:space="preserve"> </w:t>
      </w:r>
      <w:r w:rsidRPr="00CD557A">
        <w:rPr>
          <w:rFonts w:ascii="Times New Roman" w:hAnsi="Times New Roman"/>
          <w:sz w:val="20"/>
          <w:szCs w:val="20"/>
        </w:rPr>
        <w:t>program</w:t>
      </w:r>
      <w:r w:rsidRPr="00CD557A">
        <w:rPr>
          <w:rFonts w:ascii="Times New Roman" w:hAnsi="Times New Roman"/>
          <w:spacing w:val="-9"/>
          <w:sz w:val="20"/>
          <w:szCs w:val="20"/>
        </w:rPr>
        <w:t xml:space="preserve"> </w:t>
      </w:r>
      <w:r w:rsidRPr="00CD557A">
        <w:rPr>
          <w:rFonts w:ascii="Times New Roman" w:hAnsi="Times New Roman"/>
          <w:sz w:val="20"/>
          <w:szCs w:val="20"/>
        </w:rPr>
        <w:t>rule</w:t>
      </w:r>
      <w:r w:rsidRPr="00CD557A">
        <w:rPr>
          <w:rFonts w:ascii="Times New Roman" w:hAnsi="Times New Roman"/>
          <w:spacing w:val="-5"/>
          <w:sz w:val="20"/>
          <w:szCs w:val="20"/>
        </w:rPr>
        <w:t xml:space="preserve"> </w:t>
      </w:r>
      <w:r w:rsidRPr="00CD557A">
        <w:rPr>
          <w:rFonts w:ascii="Times New Roman" w:hAnsi="Times New Roman"/>
          <w:spacing w:val="-1"/>
          <w:sz w:val="20"/>
          <w:szCs w:val="20"/>
        </w:rPr>
        <w:t>issued</w:t>
      </w:r>
      <w:r w:rsidRPr="00CD557A">
        <w:rPr>
          <w:rFonts w:ascii="Times New Roman" w:hAnsi="Times New Roman"/>
          <w:spacing w:val="-4"/>
          <w:sz w:val="20"/>
          <w:szCs w:val="20"/>
        </w:rPr>
        <w:t xml:space="preserve"> </w:t>
      </w:r>
      <w:r w:rsidRPr="00CD557A">
        <w:rPr>
          <w:rFonts w:ascii="Times New Roman" w:hAnsi="Times New Roman"/>
          <w:spacing w:val="1"/>
          <w:sz w:val="20"/>
          <w:szCs w:val="20"/>
        </w:rPr>
        <w:t>by</w:t>
      </w:r>
      <w:r w:rsidRPr="00CD557A">
        <w:rPr>
          <w:rFonts w:ascii="Times New Roman" w:hAnsi="Times New Roman"/>
          <w:spacing w:val="-5"/>
          <w:sz w:val="20"/>
          <w:szCs w:val="20"/>
        </w:rPr>
        <w:t xml:space="preserve"> </w:t>
      </w:r>
      <w:r w:rsidRPr="00CD557A">
        <w:rPr>
          <w:rFonts w:ascii="Times New Roman" w:hAnsi="Times New Roman"/>
          <w:spacing w:val="-1"/>
          <w:sz w:val="20"/>
          <w:szCs w:val="20"/>
        </w:rPr>
        <w:t>FINRA,</w:t>
      </w:r>
      <w:r w:rsidRPr="00CD557A">
        <w:rPr>
          <w:rFonts w:ascii="Times New Roman" w:hAnsi="Times New Roman"/>
          <w:spacing w:val="-5"/>
          <w:sz w:val="20"/>
          <w:szCs w:val="20"/>
        </w:rPr>
        <w:t xml:space="preserve"> </w:t>
      </w:r>
      <w:r w:rsidRPr="00CD557A">
        <w:rPr>
          <w:rFonts w:ascii="Times New Roman" w:hAnsi="Times New Roman"/>
          <w:sz w:val="20"/>
          <w:szCs w:val="20"/>
        </w:rPr>
        <w:t>principally</w:t>
      </w:r>
      <w:r w:rsidRPr="00CD557A">
        <w:rPr>
          <w:rFonts w:ascii="Times New Roman" w:hAnsi="Times New Roman"/>
          <w:spacing w:val="-9"/>
          <w:sz w:val="20"/>
          <w:szCs w:val="20"/>
        </w:rPr>
        <w:t xml:space="preserve"> </w:t>
      </w:r>
      <w:r w:rsidRPr="00CD557A">
        <w:rPr>
          <w:rFonts w:ascii="Times New Roman" w:hAnsi="Times New Roman"/>
          <w:sz w:val="20"/>
          <w:szCs w:val="20"/>
        </w:rPr>
        <w:t>because</w:t>
      </w:r>
      <w:r w:rsidRPr="00CD557A">
        <w:rPr>
          <w:rFonts w:ascii="Times New Roman" w:hAnsi="Times New Roman"/>
          <w:spacing w:val="-2"/>
          <w:sz w:val="20"/>
          <w:szCs w:val="20"/>
        </w:rPr>
        <w:t xml:space="preserve"> </w:t>
      </w:r>
      <w:r w:rsidRPr="00CD557A">
        <w:rPr>
          <w:rFonts w:ascii="Times New Roman" w:hAnsi="Times New Roman"/>
          <w:sz w:val="20"/>
          <w:szCs w:val="20"/>
        </w:rPr>
        <w:t>FINRA</w:t>
      </w:r>
      <w:r w:rsidRPr="00CD557A">
        <w:rPr>
          <w:rFonts w:ascii="Times New Roman" w:hAnsi="Times New Roman"/>
          <w:spacing w:val="-5"/>
          <w:sz w:val="20"/>
          <w:szCs w:val="20"/>
        </w:rPr>
        <w:t xml:space="preserve"> </w:t>
      </w:r>
      <w:r w:rsidRPr="00CD557A">
        <w:rPr>
          <w:rFonts w:ascii="Times New Roman" w:hAnsi="Times New Roman"/>
          <w:spacing w:val="-1"/>
          <w:sz w:val="20"/>
          <w:szCs w:val="20"/>
        </w:rPr>
        <w:t>has</w:t>
      </w:r>
      <w:r w:rsidRPr="00CD557A">
        <w:rPr>
          <w:rFonts w:ascii="Times New Roman" w:hAnsi="Times New Roman"/>
          <w:spacing w:val="-6"/>
          <w:sz w:val="20"/>
          <w:szCs w:val="20"/>
        </w:rPr>
        <w:t xml:space="preserve"> </w:t>
      </w:r>
      <w:r w:rsidRPr="00CD557A">
        <w:rPr>
          <w:rFonts w:ascii="Times New Roman" w:hAnsi="Times New Roman"/>
          <w:sz w:val="20"/>
          <w:szCs w:val="20"/>
        </w:rPr>
        <w:t>included</w:t>
      </w:r>
      <w:r w:rsidRPr="00CD557A">
        <w:rPr>
          <w:rFonts w:ascii="Times New Roman" w:hAnsi="Times New Roman"/>
          <w:spacing w:val="-4"/>
          <w:sz w:val="20"/>
          <w:szCs w:val="20"/>
        </w:rPr>
        <w:t xml:space="preserve"> </w:t>
      </w:r>
      <w:r w:rsidRPr="00CD557A">
        <w:rPr>
          <w:rFonts w:ascii="Times New Roman" w:hAnsi="Times New Roman"/>
          <w:sz w:val="20"/>
          <w:szCs w:val="20"/>
        </w:rPr>
        <w:t>as</w:t>
      </w:r>
      <w:r w:rsidRPr="00CD557A">
        <w:rPr>
          <w:rFonts w:ascii="Times New Roman" w:hAnsi="Times New Roman"/>
          <w:spacing w:val="-5"/>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pillar</w:t>
      </w:r>
      <w:r w:rsidRPr="00CD557A">
        <w:rPr>
          <w:rFonts w:ascii="Times New Roman" w:hAnsi="Times New Roman"/>
          <w:spacing w:val="-3"/>
          <w:sz w:val="20"/>
          <w:szCs w:val="20"/>
        </w:rPr>
        <w:t xml:space="preserve"> </w:t>
      </w:r>
      <w:r w:rsidRPr="00CD557A">
        <w:rPr>
          <w:rFonts w:ascii="Times New Roman" w:hAnsi="Times New Roman"/>
          <w:spacing w:val="-1"/>
          <w:sz w:val="20"/>
          <w:szCs w:val="20"/>
        </w:rPr>
        <w:t>within</w:t>
      </w:r>
      <w:r w:rsidRPr="00CD557A">
        <w:rPr>
          <w:rFonts w:ascii="Times New Roman" w:hAnsi="Times New Roman"/>
          <w:spacing w:val="-5"/>
          <w:sz w:val="20"/>
          <w:szCs w:val="20"/>
        </w:rPr>
        <w:t xml:space="preserve"> </w:t>
      </w:r>
      <w:r w:rsidRPr="00CD557A">
        <w:rPr>
          <w:rFonts w:ascii="Times New Roman" w:hAnsi="Times New Roman"/>
          <w:sz w:val="20"/>
          <w:szCs w:val="20"/>
        </w:rPr>
        <w:t>its</w:t>
      </w:r>
      <w:r w:rsidRPr="00CD557A">
        <w:rPr>
          <w:rFonts w:ascii="Times New Roman" w:hAnsi="Times New Roman"/>
          <w:spacing w:val="-4"/>
          <w:sz w:val="20"/>
          <w:szCs w:val="20"/>
        </w:rPr>
        <w:t xml:space="preserve"> </w:t>
      </w:r>
      <w:r w:rsidRPr="00CD557A">
        <w:rPr>
          <w:rFonts w:ascii="Times New Roman" w:hAnsi="Times New Roman"/>
          <w:spacing w:val="-1"/>
          <w:sz w:val="20"/>
          <w:szCs w:val="20"/>
        </w:rPr>
        <w:t>AML</w:t>
      </w:r>
      <w:r w:rsidRPr="00CD557A">
        <w:rPr>
          <w:rFonts w:ascii="Times New Roman" w:hAnsi="Times New Roman"/>
          <w:spacing w:val="56"/>
          <w:w w:val="99"/>
          <w:sz w:val="20"/>
          <w:szCs w:val="20"/>
        </w:rPr>
        <w:t xml:space="preserve"> </w:t>
      </w:r>
      <w:r w:rsidRPr="00CD557A">
        <w:rPr>
          <w:rFonts w:ascii="Times New Roman" w:hAnsi="Times New Roman"/>
          <w:sz w:val="20"/>
          <w:szCs w:val="20"/>
        </w:rPr>
        <w:t>program</w:t>
      </w:r>
      <w:r w:rsidRPr="00CD557A">
        <w:rPr>
          <w:rFonts w:ascii="Times New Roman" w:hAnsi="Times New Roman"/>
          <w:spacing w:val="-9"/>
          <w:sz w:val="20"/>
          <w:szCs w:val="20"/>
        </w:rPr>
        <w:t xml:space="preserve"> </w:t>
      </w:r>
      <w:r w:rsidRPr="00CD557A">
        <w:rPr>
          <w:rFonts w:ascii="Times New Roman" w:hAnsi="Times New Roman"/>
          <w:sz w:val="20"/>
          <w:szCs w:val="20"/>
        </w:rPr>
        <w:t>rule</w:t>
      </w:r>
      <w:r w:rsidRPr="00CD557A">
        <w:rPr>
          <w:rFonts w:ascii="Times New Roman" w:hAnsi="Times New Roman"/>
          <w:spacing w:val="-5"/>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pacing w:val="-1"/>
          <w:sz w:val="20"/>
          <w:szCs w:val="20"/>
        </w:rPr>
        <w:t>requirement</w:t>
      </w:r>
      <w:r w:rsidRPr="00CD557A">
        <w:rPr>
          <w:rFonts w:ascii="Times New Roman" w:hAnsi="Times New Roman"/>
          <w:spacing w:val="-4"/>
          <w:sz w:val="20"/>
          <w:szCs w:val="20"/>
        </w:rPr>
        <w:t xml:space="preserve"> </w:t>
      </w:r>
      <w:r w:rsidRPr="00CD557A">
        <w:rPr>
          <w:rFonts w:ascii="Times New Roman" w:hAnsi="Times New Roman"/>
          <w:spacing w:val="-1"/>
          <w:sz w:val="20"/>
          <w:szCs w:val="20"/>
        </w:rPr>
        <w:t>with</w:t>
      </w:r>
      <w:r w:rsidRPr="00CD557A">
        <w:rPr>
          <w:rFonts w:ascii="Times New Roman" w:hAnsi="Times New Roman"/>
          <w:spacing w:val="-7"/>
          <w:sz w:val="20"/>
          <w:szCs w:val="20"/>
        </w:rPr>
        <w:t xml:space="preserve"> </w:t>
      </w:r>
      <w:r w:rsidRPr="00CD557A">
        <w:rPr>
          <w:rFonts w:ascii="Times New Roman" w:hAnsi="Times New Roman"/>
          <w:sz w:val="20"/>
          <w:szCs w:val="20"/>
        </w:rPr>
        <w:t>respect</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 xml:space="preserve">suspicious </w:t>
      </w:r>
      <w:r w:rsidRPr="00CD557A">
        <w:rPr>
          <w:rFonts w:ascii="Times New Roman" w:hAnsi="Times New Roman"/>
          <w:sz w:val="20"/>
          <w:szCs w:val="20"/>
        </w:rPr>
        <w:t>activity</w:t>
      </w:r>
      <w:r w:rsidRPr="00CD557A">
        <w:rPr>
          <w:rFonts w:ascii="Times New Roman" w:hAnsi="Times New Roman"/>
          <w:spacing w:val="-6"/>
          <w:sz w:val="20"/>
          <w:szCs w:val="20"/>
        </w:rPr>
        <w:t xml:space="preserve"> </w:t>
      </w:r>
      <w:r w:rsidRPr="00CD557A">
        <w:rPr>
          <w:rFonts w:ascii="Times New Roman" w:hAnsi="Times New Roman"/>
          <w:spacing w:val="-1"/>
          <w:sz w:val="20"/>
          <w:szCs w:val="20"/>
        </w:rPr>
        <w:t>reporting.</w:t>
      </w:r>
      <w:r w:rsidRPr="00CD557A">
        <w:rPr>
          <w:rFonts w:ascii="Times New Roman" w:hAnsi="Times New Roman"/>
          <w:spacing w:val="40"/>
          <w:sz w:val="20"/>
          <w:szCs w:val="20"/>
        </w:rPr>
        <w:t xml:space="preserve"> </w:t>
      </w:r>
      <w:r w:rsidRPr="00CD557A">
        <w:rPr>
          <w:rFonts w:ascii="Times New Roman" w:hAnsi="Times New Roman"/>
          <w:sz w:val="20"/>
          <w:szCs w:val="20"/>
        </w:rPr>
        <w:t>This</w:t>
      </w:r>
      <w:r w:rsidRPr="00CD557A">
        <w:rPr>
          <w:rFonts w:ascii="Times New Roman" w:hAnsi="Times New Roman"/>
          <w:spacing w:val="-6"/>
          <w:sz w:val="20"/>
          <w:szCs w:val="20"/>
        </w:rPr>
        <w:t xml:space="preserve"> </w:t>
      </w:r>
      <w:r w:rsidRPr="00CD557A">
        <w:rPr>
          <w:rFonts w:ascii="Times New Roman" w:hAnsi="Times New Roman"/>
          <w:spacing w:val="-1"/>
          <w:sz w:val="20"/>
          <w:szCs w:val="20"/>
        </w:rPr>
        <w:t>integrated</w:t>
      </w:r>
      <w:r w:rsidRPr="00CD557A">
        <w:rPr>
          <w:rFonts w:ascii="Times New Roman" w:hAnsi="Times New Roman"/>
          <w:spacing w:val="-4"/>
          <w:sz w:val="20"/>
          <w:szCs w:val="20"/>
        </w:rPr>
        <w:t xml:space="preserve"> </w:t>
      </w:r>
      <w:r w:rsidRPr="00CD557A">
        <w:rPr>
          <w:rFonts w:ascii="Times New Roman" w:hAnsi="Times New Roman"/>
          <w:spacing w:val="-1"/>
          <w:sz w:val="20"/>
          <w:szCs w:val="20"/>
        </w:rPr>
        <w:t>treatment</w:t>
      </w:r>
      <w:r w:rsidRPr="00CD557A">
        <w:rPr>
          <w:rFonts w:ascii="Times New Roman" w:hAnsi="Times New Roman"/>
          <w:spacing w:val="-6"/>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the</w:t>
      </w:r>
      <w:r w:rsidRPr="00CD557A">
        <w:rPr>
          <w:rFonts w:ascii="Times New Roman" w:hAnsi="Times New Roman"/>
          <w:spacing w:val="101"/>
          <w:w w:val="99"/>
          <w:sz w:val="20"/>
          <w:szCs w:val="20"/>
        </w:rPr>
        <w:t xml:space="preserve"> </w:t>
      </w:r>
      <w:r w:rsidRPr="00CD557A">
        <w:rPr>
          <w:rFonts w:ascii="Times New Roman" w:hAnsi="Times New Roman"/>
          <w:spacing w:val="-1"/>
          <w:sz w:val="20"/>
          <w:szCs w:val="20"/>
        </w:rPr>
        <w:t>SAR</w:t>
      </w:r>
      <w:r w:rsidRPr="00CD557A">
        <w:rPr>
          <w:rFonts w:ascii="Times New Roman" w:hAnsi="Times New Roman"/>
          <w:spacing w:val="-7"/>
          <w:sz w:val="20"/>
          <w:szCs w:val="20"/>
        </w:rPr>
        <w:t xml:space="preserve"> </w:t>
      </w:r>
      <w:r w:rsidRPr="00CD557A">
        <w:rPr>
          <w:rFonts w:ascii="Times New Roman" w:hAnsi="Times New Roman"/>
          <w:sz w:val="20"/>
          <w:szCs w:val="20"/>
        </w:rPr>
        <w:t>requirement</w:t>
      </w:r>
      <w:r w:rsidRPr="00CD557A">
        <w:rPr>
          <w:rFonts w:ascii="Times New Roman" w:hAnsi="Times New Roman"/>
          <w:spacing w:val="-6"/>
          <w:sz w:val="20"/>
          <w:szCs w:val="20"/>
        </w:rPr>
        <w:t xml:space="preserve"> </w:t>
      </w:r>
      <w:r w:rsidRPr="00CD557A">
        <w:rPr>
          <w:rFonts w:ascii="Times New Roman" w:hAnsi="Times New Roman"/>
          <w:spacing w:val="-1"/>
          <w:sz w:val="20"/>
          <w:szCs w:val="20"/>
        </w:rPr>
        <w:t>also</w:t>
      </w:r>
      <w:r w:rsidRPr="00CD557A">
        <w:rPr>
          <w:rFonts w:ascii="Times New Roman" w:hAnsi="Times New Roman"/>
          <w:spacing w:val="-4"/>
          <w:sz w:val="20"/>
          <w:szCs w:val="20"/>
        </w:rPr>
        <w:t xml:space="preserve"> </w:t>
      </w:r>
      <w:r w:rsidRPr="00CD557A">
        <w:rPr>
          <w:rFonts w:ascii="Times New Roman" w:hAnsi="Times New Roman"/>
          <w:sz w:val="20"/>
          <w:szCs w:val="20"/>
        </w:rPr>
        <w:t>differs</w:t>
      </w:r>
      <w:r w:rsidRPr="00CD557A">
        <w:rPr>
          <w:rFonts w:ascii="Times New Roman" w:hAnsi="Times New Roman"/>
          <w:spacing w:val="-3"/>
          <w:sz w:val="20"/>
          <w:szCs w:val="20"/>
        </w:rPr>
        <w:t xml:space="preserve"> </w:t>
      </w:r>
      <w:r w:rsidRPr="00CD557A">
        <w:rPr>
          <w:rFonts w:ascii="Times New Roman" w:hAnsi="Times New Roman"/>
          <w:sz w:val="20"/>
          <w:szCs w:val="20"/>
        </w:rPr>
        <w:t>from</w:t>
      </w:r>
      <w:r w:rsidRPr="00CD557A">
        <w:rPr>
          <w:rFonts w:ascii="Times New Roman" w:hAnsi="Times New Roman"/>
          <w:spacing w:val="-9"/>
          <w:sz w:val="20"/>
          <w:szCs w:val="20"/>
        </w:rPr>
        <w:t xml:space="preserve"> </w:t>
      </w:r>
      <w:r w:rsidRPr="00CD557A">
        <w:rPr>
          <w:rFonts w:ascii="Times New Roman" w:hAnsi="Times New Roman"/>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practice</w:t>
      </w:r>
      <w:r w:rsidRPr="00CD557A">
        <w:rPr>
          <w:rFonts w:ascii="Times New Roman" w:hAnsi="Times New Roman"/>
          <w:spacing w:val="-5"/>
          <w:sz w:val="20"/>
          <w:szCs w:val="20"/>
        </w:rPr>
        <w:t xml:space="preserve"> </w:t>
      </w:r>
      <w:r w:rsidRPr="00CD557A">
        <w:rPr>
          <w:rFonts w:ascii="Times New Roman" w:hAnsi="Times New Roman"/>
          <w:sz w:val="20"/>
          <w:szCs w:val="20"/>
        </w:rPr>
        <w:t>of</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pacing w:val="-1"/>
          <w:sz w:val="20"/>
          <w:szCs w:val="20"/>
        </w:rPr>
        <w:t>other</w:t>
      </w:r>
      <w:r w:rsidRPr="00CD557A">
        <w:rPr>
          <w:rFonts w:ascii="Times New Roman" w:hAnsi="Times New Roman"/>
          <w:spacing w:val="-3"/>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5"/>
          <w:sz w:val="20"/>
          <w:szCs w:val="20"/>
        </w:rPr>
        <w:t xml:space="preserve"> </w:t>
      </w:r>
      <w:r w:rsidRPr="00CD557A">
        <w:rPr>
          <w:rFonts w:ascii="Times New Roman" w:hAnsi="Times New Roman"/>
          <w:spacing w:val="-1"/>
          <w:sz w:val="20"/>
          <w:szCs w:val="20"/>
        </w:rPr>
        <w:t>sectors</w:t>
      </w:r>
      <w:r w:rsidRPr="00CD557A">
        <w:rPr>
          <w:rFonts w:ascii="Times New Roman" w:hAnsi="Times New Roman"/>
          <w:spacing w:val="-6"/>
          <w:sz w:val="20"/>
          <w:szCs w:val="20"/>
        </w:rPr>
        <w:t xml:space="preserve"> </w:t>
      </w:r>
      <w:r w:rsidRPr="00CD557A">
        <w:rPr>
          <w:rFonts w:ascii="Times New Roman" w:hAnsi="Times New Roman"/>
          <w:sz w:val="20"/>
          <w:szCs w:val="20"/>
        </w:rPr>
        <w:t>covered</w:t>
      </w:r>
      <w:r w:rsidRPr="00CD557A">
        <w:rPr>
          <w:rFonts w:ascii="Times New Roman" w:hAnsi="Times New Roman"/>
          <w:spacing w:val="-4"/>
          <w:sz w:val="20"/>
          <w:szCs w:val="20"/>
        </w:rPr>
        <w:t xml:space="preserve"> </w:t>
      </w:r>
      <w:r w:rsidRPr="00CD557A">
        <w:rPr>
          <w:rFonts w:ascii="Times New Roman" w:hAnsi="Times New Roman"/>
          <w:spacing w:val="1"/>
          <w:sz w:val="20"/>
          <w:szCs w:val="20"/>
        </w:rPr>
        <w:t>by</w:t>
      </w:r>
      <w:r w:rsidRPr="00CD557A">
        <w:rPr>
          <w:rFonts w:ascii="Times New Roman" w:hAnsi="Times New Roman"/>
          <w:spacing w:val="-9"/>
          <w:sz w:val="20"/>
          <w:szCs w:val="20"/>
        </w:rPr>
        <w:t xml:space="preserve"> </w:t>
      </w:r>
      <w:r w:rsidRPr="00CD557A">
        <w:rPr>
          <w:rFonts w:ascii="Times New Roman" w:hAnsi="Times New Roman"/>
          <w:sz w:val="20"/>
          <w:szCs w:val="20"/>
        </w:rPr>
        <w:t>this</w:t>
      </w:r>
      <w:r w:rsidRPr="00CD557A">
        <w:rPr>
          <w:rFonts w:ascii="Times New Roman" w:hAnsi="Times New Roman"/>
          <w:spacing w:val="-6"/>
          <w:sz w:val="20"/>
          <w:szCs w:val="20"/>
        </w:rPr>
        <w:t xml:space="preserve"> </w:t>
      </w:r>
      <w:r w:rsidRPr="00CD557A">
        <w:rPr>
          <w:rFonts w:ascii="Times New Roman" w:hAnsi="Times New Roman"/>
          <w:spacing w:val="-1"/>
          <w:sz w:val="20"/>
          <w:szCs w:val="20"/>
        </w:rPr>
        <w:t xml:space="preserve">rulemaking.  </w:t>
      </w:r>
      <w:r w:rsidRPr="00CD557A">
        <w:rPr>
          <w:rFonts w:ascii="Times New Roman" w:hAnsi="Times New Roman"/>
          <w:sz w:val="20"/>
          <w:szCs w:val="20"/>
        </w:rPr>
        <w:t>We</w:t>
      </w:r>
      <w:r w:rsidRPr="00CD557A">
        <w:rPr>
          <w:rFonts w:ascii="Times New Roman" w:hAnsi="Times New Roman"/>
          <w:spacing w:val="-5"/>
          <w:sz w:val="20"/>
          <w:szCs w:val="20"/>
        </w:rPr>
        <w:t xml:space="preserve"> </w:t>
      </w:r>
      <w:r w:rsidRPr="00CD557A">
        <w:rPr>
          <w:rFonts w:ascii="Times New Roman" w:hAnsi="Times New Roman"/>
          <w:sz w:val="20"/>
          <w:szCs w:val="20"/>
        </w:rPr>
        <w:t>reiterate</w:t>
      </w:r>
      <w:r w:rsidRPr="00CD557A">
        <w:rPr>
          <w:rFonts w:ascii="Times New Roman" w:hAnsi="Times New Roman"/>
          <w:spacing w:val="-5"/>
          <w:sz w:val="20"/>
          <w:szCs w:val="20"/>
        </w:rPr>
        <w:t xml:space="preserve"> </w:t>
      </w:r>
      <w:r w:rsidRPr="00CD557A">
        <w:rPr>
          <w:rFonts w:ascii="Times New Roman" w:hAnsi="Times New Roman"/>
          <w:spacing w:val="-1"/>
          <w:sz w:val="20"/>
          <w:szCs w:val="20"/>
        </w:rPr>
        <w:t>that</w:t>
      </w:r>
      <w:r w:rsidRPr="00CD557A">
        <w:rPr>
          <w:rFonts w:ascii="Times New Roman" w:hAnsi="Times New Roman"/>
          <w:spacing w:val="-4"/>
          <w:sz w:val="20"/>
          <w:szCs w:val="20"/>
        </w:rPr>
        <w:t xml:space="preserve"> </w:t>
      </w:r>
      <w:r w:rsidRPr="00CD557A">
        <w:rPr>
          <w:rFonts w:ascii="Times New Roman" w:hAnsi="Times New Roman"/>
          <w:spacing w:val="-1"/>
          <w:sz w:val="20"/>
          <w:szCs w:val="20"/>
        </w:rPr>
        <w:t>FinCEN</w:t>
      </w:r>
      <w:r w:rsidRPr="00CD557A">
        <w:rPr>
          <w:rFonts w:ascii="Times New Roman" w:hAnsi="Times New Roman"/>
          <w:spacing w:val="-5"/>
          <w:sz w:val="20"/>
          <w:szCs w:val="20"/>
        </w:rPr>
        <w:t xml:space="preserve"> </w:t>
      </w:r>
      <w:r w:rsidRPr="00CD557A">
        <w:rPr>
          <w:rFonts w:ascii="Times New Roman" w:hAnsi="Times New Roman"/>
          <w:sz w:val="20"/>
          <w:szCs w:val="20"/>
        </w:rPr>
        <w:t>is</w:t>
      </w:r>
      <w:r w:rsidRPr="00CD557A">
        <w:rPr>
          <w:rFonts w:ascii="Times New Roman" w:hAnsi="Times New Roman"/>
          <w:spacing w:val="-4"/>
          <w:sz w:val="20"/>
          <w:szCs w:val="20"/>
        </w:rPr>
        <w:t xml:space="preserve"> </w:t>
      </w:r>
      <w:r w:rsidRPr="00CD557A">
        <w:rPr>
          <w:rFonts w:ascii="Times New Roman" w:hAnsi="Times New Roman"/>
          <w:sz w:val="20"/>
          <w:szCs w:val="20"/>
        </w:rPr>
        <w:t>not</w:t>
      </w:r>
      <w:r w:rsidRPr="00CD557A">
        <w:rPr>
          <w:rFonts w:ascii="Times New Roman" w:hAnsi="Times New Roman"/>
          <w:spacing w:val="-5"/>
          <w:sz w:val="20"/>
          <w:szCs w:val="20"/>
        </w:rPr>
        <w:t xml:space="preserve"> </w:t>
      </w:r>
      <w:r w:rsidRPr="00CD557A">
        <w:rPr>
          <w:rFonts w:ascii="Times New Roman" w:hAnsi="Times New Roman"/>
          <w:spacing w:val="-1"/>
          <w:sz w:val="20"/>
          <w:szCs w:val="20"/>
        </w:rPr>
        <w:t>proposing</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3"/>
          <w:sz w:val="20"/>
          <w:szCs w:val="20"/>
        </w:rPr>
        <w:t xml:space="preserve"> </w:t>
      </w:r>
      <w:r w:rsidRPr="00CD557A">
        <w:rPr>
          <w:rFonts w:ascii="Times New Roman" w:hAnsi="Times New Roman"/>
          <w:sz w:val="20"/>
          <w:szCs w:val="20"/>
        </w:rPr>
        <w:t>incorporate,</w:t>
      </w:r>
      <w:r w:rsidRPr="00CD557A">
        <w:rPr>
          <w:rFonts w:ascii="Times New Roman" w:hAnsi="Times New Roman"/>
          <w:spacing w:val="-4"/>
          <w:sz w:val="20"/>
          <w:szCs w:val="20"/>
        </w:rPr>
        <w:t xml:space="preserve"> </w:t>
      </w:r>
      <w:r w:rsidRPr="00CD557A">
        <w:rPr>
          <w:rFonts w:ascii="Times New Roman" w:hAnsi="Times New Roman"/>
          <w:sz w:val="20"/>
          <w:szCs w:val="20"/>
        </w:rPr>
        <w:t>as</w:t>
      </w:r>
      <w:r w:rsidRPr="00CD557A">
        <w:rPr>
          <w:rFonts w:ascii="Times New Roman" w:hAnsi="Times New Roman"/>
          <w:spacing w:val="-6"/>
          <w:sz w:val="20"/>
          <w:szCs w:val="20"/>
        </w:rPr>
        <w:t xml:space="preserve"> </w:t>
      </w:r>
      <w:r w:rsidRPr="00CD557A">
        <w:rPr>
          <w:rFonts w:ascii="Times New Roman" w:hAnsi="Times New Roman"/>
          <w:sz w:val="20"/>
          <w:szCs w:val="20"/>
        </w:rPr>
        <w:t>FINRA</w:t>
      </w:r>
      <w:r w:rsidRPr="00CD557A">
        <w:rPr>
          <w:rFonts w:ascii="Times New Roman" w:hAnsi="Times New Roman"/>
          <w:spacing w:val="-6"/>
          <w:sz w:val="20"/>
          <w:szCs w:val="20"/>
        </w:rPr>
        <w:t xml:space="preserve"> </w:t>
      </w:r>
      <w:r w:rsidRPr="00CD557A">
        <w:rPr>
          <w:rFonts w:ascii="Times New Roman" w:hAnsi="Times New Roman"/>
          <w:sz w:val="20"/>
          <w:szCs w:val="20"/>
        </w:rPr>
        <w:t>has</w:t>
      </w:r>
      <w:r w:rsidRPr="00CD557A">
        <w:rPr>
          <w:rFonts w:ascii="Times New Roman" w:hAnsi="Times New Roman"/>
          <w:spacing w:val="-6"/>
          <w:sz w:val="20"/>
          <w:szCs w:val="20"/>
        </w:rPr>
        <w:t xml:space="preserve"> </w:t>
      </w:r>
      <w:r w:rsidRPr="00CD557A">
        <w:rPr>
          <w:rFonts w:ascii="Times New Roman" w:hAnsi="Times New Roman"/>
          <w:sz w:val="20"/>
          <w:szCs w:val="20"/>
        </w:rPr>
        <w:t>done,</w:t>
      </w:r>
      <w:r w:rsidRPr="00CD557A">
        <w:rPr>
          <w:rFonts w:ascii="Times New Roman" w:hAnsi="Times New Roman"/>
          <w:spacing w:val="-3"/>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pacing w:val="-1"/>
          <w:sz w:val="20"/>
          <w:szCs w:val="20"/>
        </w:rPr>
        <w:t>SAR</w:t>
      </w:r>
      <w:r w:rsidRPr="00CD557A">
        <w:rPr>
          <w:rFonts w:ascii="Times New Roman" w:hAnsi="Times New Roman"/>
          <w:spacing w:val="-5"/>
          <w:sz w:val="20"/>
          <w:szCs w:val="20"/>
        </w:rPr>
        <w:t xml:space="preserve"> </w:t>
      </w:r>
      <w:r w:rsidRPr="00CD557A">
        <w:rPr>
          <w:rFonts w:ascii="Times New Roman" w:hAnsi="Times New Roman"/>
          <w:sz w:val="20"/>
          <w:szCs w:val="20"/>
        </w:rPr>
        <w:t>reporting</w:t>
      </w:r>
      <w:r w:rsidRPr="00CD557A">
        <w:rPr>
          <w:rFonts w:ascii="Times New Roman" w:hAnsi="Times New Roman"/>
          <w:spacing w:val="42"/>
          <w:w w:val="99"/>
          <w:sz w:val="20"/>
          <w:szCs w:val="20"/>
        </w:rPr>
        <w:t xml:space="preserve"> </w:t>
      </w:r>
      <w:r w:rsidRPr="00CD557A">
        <w:rPr>
          <w:rFonts w:ascii="Times New Roman" w:hAnsi="Times New Roman"/>
          <w:spacing w:val="-1"/>
          <w:sz w:val="20"/>
          <w:szCs w:val="20"/>
        </w:rPr>
        <w:t>requirement</w:t>
      </w:r>
      <w:r w:rsidRPr="00CD557A">
        <w:rPr>
          <w:rFonts w:ascii="Times New Roman" w:hAnsi="Times New Roman"/>
          <w:spacing w:val="-7"/>
          <w:sz w:val="20"/>
          <w:szCs w:val="20"/>
        </w:rPr>
        <w:t xml:space="preserve"> </w:t>
      </w:r>
      <w:r w:rsidRPr="00CD557A">
        <w:rPr>
          <w:rFonts w:ascii="Times New Roman" w:hAnsi="Times New Roman"/>
          <w:sz w:val="20"/>
          <w:szCs w:val="20"/>
        </w:rPr>
        <w:t>as</w:t>
      </w:r>
      <w:r w:rsidRPr="00CD557A">
        <w:rPr>
          <w:rFonts w:ascii="Times New Roman" w:hAnsi="Times New Roman"/>
          <w:spacing w:val="-6"/>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separate</w:t>
      </w:r>
      <w:r w:rsidRPr="00CD557A">
        <w:rPr>
          <w:rFonts w:ascii="Times New Roman" w:hAnsi="Times New Roman"/>
          <w:spacing w:val="-5"/>
          <w:sz w:val="20"/>
          <w:szCs w:val="20"/>
        </w:rPr>
        <w:t xml:space="preserve"> </w:t>
      </w:r>
      <w:r w:rsidRPr="00CD557A">
        <w:rPr>
          <w:rFonts w:ascii="Times New Roman" w:hAnsi="Times New Roman"/>
          <w:sz w:val="20"/>
          <w:szCs w:val="20"/>
        </w:rPr>
        <w:t>pillar</w:t>
      </w:r>
      <w:r w:rsidRPr="00CD557A">
        <w:rPr>
          <w:rFonts w:ascii="Times New Roman" w:hAnsi="Times New Roman"/>
          <w:spacing w:val="-3"/>
          <w:sz w:val="20"/>
          <w:szCs w:val="20"/>
        </w:rPr>
        <w:t xml:space="preserve"> </w:t>
      </w:r>
      <w:r w:rsidRPr="00CD557A">
        <w:rPr>
          <w:rFonts w:ascii="Times New Roman" w:hAnsi="Times New Roman"/>
          <w:spacing w:val="-1"/>
          <w:sz w:val="20"/>
          <w:szCs w:val="20"/>
        </w:rPr>
        <w:t>within</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2"/>
          <w:sz w:val="20"/>
          <w:szCs w:val="20"/>
        </w:rPr>
        <w:t xml:space="preserve"> </w:t>
      </w:r>
      <w:r w:rsidRPr="00CD557A">
        <w:rPr>
          <w:rFonts w:ascii="Times New Roman" w:hAnsi="Times New Roman"/>
          <w:spacing w:val="-1"/>
          <w:sz w:val="20"/>
          <w:szCs w:val="20"/>
        </w:rPr>
        <w:t>AML</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9"/>
          <w:sz w:val="20"/>
          <w:szCs w:val="20"/>
        </w:rPr>
        <w:t xml:space="preserve"> </w:t>
      </w:r>
      <w:r w:rsidRPr="00CD557A">
        <w:rPr>
          <w:rFonts w:ascii="Times New Roman" w:hAnsi="Times New Roman"/>
          <w:sz w:val="20"/>
          <w:szCs w:val="20"/>
        </w:rPr>
        <w:t>rules,</w:t>
      </w:r>
      <w:r w:rsidRPr="00CD557A">
        <w:rPr>
          <w:rFonts w:ascii="Times New Roman" w:hAnsi="Times New Roman"/>
          <w:spacing w:val="-5"/>
          <w:sz w:val="20"/>
          <w:szCs w:val="20"/>
        </w:rPr>
        <w:t xml:space="preserve"> </w:t>
      </w:r>
      <w:r w:rsidRPr="00CD557A">
        <w:rPr>
          <w:rFonts w:ascii="Times New Roman" w:hAnsi="Times New Roman"/>
          <w:sz w:val="20"/>
          <w:szCs w:val="20"/>
        </w:rPr>
        <w:t>as</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existing</w:t>
      </w:r>
      <w:r w:rsidRPr="00CD557A">
        <w:rPr>
          <w:rFonts w:ascii="Times New Roman" w:hAnsi="Times New Roman"/>
          <w:spacing w:val="-7"/>
          <w:sz w:val="20"/>
          <w:szCs w:val="20"/>
        </w:rPr>
        <w:t xml:space="preserve"> </w:t>
      </w:r>
      <w:r w:rsidRPr="00CD557A">
        <w:rPr>
          <w:rFonts w:ascii="Times New Roman" w:hAnsi="Times New Roman"/>
          <w:sz w:val="20"/>
          <w:szCs w:val="20"/>
        </w:rPr>
        <w:t>stand-alone</w:t>
      </w:r>
      <w:r w:rsidRPr="00CD557A">
        <w:rPr>
          <w:rFonts w:ascii="Times New Roman" w:hAnsi="Times New Roman"/>
          <w:spacing w:val="-2"/>
          <w:sz w:val="20"/>
          <w:szCs w:val="20"/>
        </w:rPr>
        <w:t xml:space="preserve"> </w:t>
      </w:r>
      <w:r w:rsidRPr="00CD557A">
        <w:rPr>
          <w:rFonts w:ascii="Times New Roman" w:hAnsi="Times New Roman"/>
          <w:spacing w:val="-1"/>
          <w:sz w:val="20"/>
          <w:szCs w:val="20"/>
        </w:rPr>
        <w:t>SAR</w:t>
      </w:r>
      <w:r w:rsidRPr="00CD557A">
        <w:rPr>
          <w:rFonts w:ascii="Times New Roman" w:hAnsi="Times New Roman"/>
          <w:spacing w:val="-5"/>
          <w:sz w:val="20"/>
          <w:szCs w:val="20"/>
        </w:rPr>
        <w:t xml:space="preserve"> </w:t>
      </w:r>
      <w:r w:rsidRPr="00CD557A">
        <w:rPr>
          <w:rFonts w:ascii="Times New Roman" w:hAnsi="Times New Roman"/>
          <w:sz w:val="20"/>
          <w:szCs w:val="20"/>
        </w:rPr>
        <w:t>obligation</w:t>
      </w:r>
      <w:r w:rsidRPr="00CD557A">
        <w:rPr>
          <w:rFonts w:ascii="Times New Roman" w:hAnsi="Times New Roman"/>
          <w:spacing w:val="62"/>
          <w:w w:val="99"/>
          <w:sz w:val="20"/>
          <w:szCs w:val="20"/>
        </w:rPr>
        <w:t xml:space="preserve"> </w:t>
      </w:r>
      <w:r w:rsidRPr="00CD557A">
        <w:rPr>
          <w:rFonts w:ascii="Times New Roman" w:hAnsi="Times New Roman"/>
          <w:spacing w:val="-1"/>
          <w:sz w:val="20"/>
          <w:szCs w:val="20"/>
        </w:rPr>
        <w:t>within</w:t>
      </w:r>
      <w:r w:rsidRPr="00CD557A">
        <w:rPr>
          <w:rFonts w:ascii="Times New Roman" w:hAnsi="Times New Roman"/>
          <w:spacing w:val="-7"/>
          <w:sz w:val="20"/>
          <w:szCs w:val="20"/>
        </w:rPr>
        <w:t xml:space="preserve"> </w:t>
      </w:r>
      <w:r w:rsidRPr="00CD557A">
        <w:rPr>
          <w:rFonts w:ascii="Times New Roman" w:hAnsi="Times New Roman"/>
          <w:sz w:val="20"/>
          <w:szCs w:val="20"/>
        </w:rPr>
        <w:t>FinCEN’s</w:t>
      </w:r>
      <w:r w:rsidRPr="00CD557A">
        <w:rPr>
          <w:rFonts w:ascii="Times New Roman" w:hAnsi="Times New Roman"/>
          <w:spacing w:val="-6"/>
          <w:sz w:val="20"/>
          <w:szCs w:val="20"/>
        </w:rPr>
        <w:t xml:space="preserve"> </w:t>
      </w:r>
      <w:r w:rsidRPr="00CD557A">
        <w:rPr>
          <w:rFonts w:ascii="Times New Roman" w:hAnsi="Times New Roman"/>
          <w:sz w:val="20"/>
          <w:szCs w:val="20"/>
        </w:rPr>
        <w:t>regulations</w:t>
      </w:r>
      <w:r w:rsidRPr="00CD557A">
        <w:rPr>
          <w:rFonts w:ascii="Times New Roman" w:hAnsi="Times New Roman"/>
          <w:spacing w:val="-6"/>
          <w:sz w:val="20"/>
          <w:szCs w:val="20"/>
        </w:rPr>
        <w:t xml:space="preserve"> </w:t>
      </w:r>
      <w:r w:rsidRPr="00CD557A">
        <w:rPr>
          <w:rFonts w:ascii="Times New Roman" w:hAnsi="Times New Roman"/>
          <w:spacing w:val="1"/>
          <w:sz w:val="20"/>
          <w:szCs w:val="20"/>
        </w:rPr>
        <w:t>is</w:t>
      </w:r>
      <w:r w:rsidRPr="00CD557A">
        <w:rPr>
          <w:rFonts w:ascii="Times New Roman" w:hAnsi="Times New Roman"/>
          <w:spacing w:val="-6"/>
          <w:sz w:val="20"/>
          <w:szCs w:val="20"/>
        </w:rPr>
        <w:t xml:space="preserve"> </w:t>
      </w:r>
      <w:r w:rsidRPr="00CD557A">
        <w:rPr>
          <w:rFonts w:ascii="Times New Roman" w:hAnsi="Times New Roman"/>
          <w:spacing w:val="-1"/>
          <w:sz w:val="20"/>
          <w:szCs w:val="20"/>
        </w:rPr>
        <w:t>sufficient.</w:t>
      </w:r>
      <w:r w:rsidRPr="00CD557A">
        <w:rPr>
          <w:rFonts w:ascii="Times New Roman" w:hAnsi="Times New Roman"/>
          <w:spacing w:val="40"/>
          <w:sz w:val="20"/>
          <w:szCs w:val="20"/>
        </w:rPr>
        <w:t xml:space="preserve"> </w:t>
      </w:r>
      <w:r w:rsidRPr="00CD557A">
        <w:rPr>
          <w:rFonts w:ascii="Times New Roman" w:hAnsi="Times New Roman"/>
          <w:sz w:val="20"/>
          <w:szCs w:val="20"/>
        </w:rPr>
        <w:t>However,</w:t>
      </w:r>
      <w:r w:rsidRPr="00CD557A">
        <w:rPr>
          <w:rFonts w:ascii="Times New Roman" w:hAnsi="Times New Roman"/>
          <w:spacing w:val="-6"/>
          <w:sz w:val="20"/>
          <w:szCs w:val="20"/>
        </w:rPr>
        <w:t xml:space="preserve"> </w:t>
      </w:r>
      <w:r w:rsidRPr="00CD557A">
        <w:rPr>
          <w:rFonts w:ascii="Times New Roman" w:hAnsi="Times New Roman"/>
          <w:spacing w:val="-1"/>
          <w:sz w:val="20"/>
          <w:szCs w:val="20"/>
        </w:rPr>
        <w:t>the</w:t>
      </w:r>
      <w:r w:rsidRPr="00CD557A">
        <w:rPr>
          <w:rFonts w:ascii="Times New Roman" w:hAnsi="Times New Roman"/>
          <w:spacing w:val="-5"/>
          <w:sz w:val="20"/>
          <w:szCs w:val="20"/>
        </w:rPr>
        <w:t xml:space="preserve"> </w:t>
      </w:r>
      <w:r w:rsidRPr="00CD557A">
        <w:rPr>
          <w:rFonts w:ascii="Times New Roman" w:hAnsi="Times New Roman"/>
          <w:sz w:val="20"/>
          <w:szCs w:val="20"/>
        </w:rPr>
        <w:t>decision</w:t>
      </w:r>
      <w:r w:rsidRPr="00CD557A">
        <w:rPr>
          <w:rFonts w:ascii="Times New Roman" w:hAnsi="Times New Roman"/>
          <w:spacing w:val="-6"/>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not</w:t>
      </w:r>
      <w:r w:rsidRPr="00CD557A">
        <w:rPr>
          <w:rFonts w:ascii="Times New Roman" w:hAnsi="Times New Roman"/>
          <w:spacing w:val="-6"/>
          <w:sz w:val="20"/>
          <w:szCs w:val="20"/>
        </w:rPr>
        <w:t xml:space="preserve"> </w:t>
      </w:r>
      <w:r w:rsidRPr="00CD557A">
        <w:rPr>
          <w:rFonts w:ascii="Times New Roman" w:hAnsi="Times New Roman"/>
          <w:sz w:val="20"/>
          <w:szCs w:val="20"/>
        </w:rPr>
        <w:t>include</w:t>
      </w:r>
      <w:r w:rsidRPr="00CD557A">
        <w:rPr>
          <w:rFonts w:ascii="Times New Roman" w:hAnsi="Times New Roman"/>
          <w:spacing w:val="-6"/>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z w:val="20"/>
          <w:szCs w:val="20"/>
        </w:rPr>
        <w:t>SAR</w:t>
      </w:r>
      <w:r w:rsidRPr="00CD557A">
        <w:rPr>
          <w:rFonts w:ascii="Times New Roman" w:hAnsi="Times New Roman"/>
          <w:spacing w:val="-6"/>
          <w:sz w:val="20"/>
          <w:szCs w:val="20"/>
        </w:rPr>
        <w:t xml:space="preserve"> </w:t>
      </w:r>
      <w:r w:rsidRPr="00CD557A">
        <w:rPr>
          <w:rFonts w:ascii="Times New Roman" w:hAnsi="Times New Roman"/>
          <w:spacing w:val="-1"/>
          <w:sz w:val="20"/>
          <w:szCs w:val="20"/>
        </w:rPr>
        <w:t>requirement</w:t>
      </w:r>
      <w:r w:rsidRPr="00CD557A">
        <w:rPr>
          <w:rFonts w:ascii="Times New Roman" w:hAnsi="Times New Roman"/>
          <w:spacing w:val="-3"/>
          <w:sz w:val="20"/>
          <w:szCs w:val="20"/>
        </w:rPr>
        <w:t xml:space="preserve"> </w:t>
      </w:r>
      <w:r w:rsidRPr="00CD557A">
        <w:rPr>
          <w:rFonts w:ascii="Times New Roman" w:hAnsi="Times New Roman"/>
          <w:spacing w:val="-1"/>
          <w:sz w:val="20"/>
          <w:szCs w:val="20"/>
        </w:rPr>
        <w:t>within</w:t>
      </w:r>
      <w:r w:rsidRPr="00CD557A">
        <w:rPr>
          <w:rFonts w:ascii="Times New Roman" w:hAnsi="Times New Roman"/>
          <w:spacing w:val="69"/>
          <w:w w:val="99"/>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program</w:t>
      </w:r>
      <w:r w:rsidRPr="00CD557A">
        <w:rPr>
          <w:rFonts w:ascii="Times New Roman" w:hAnsi="Times New Roman"/>
          <w:spacing w:val="-8"/>
          <w:sz w:val="20"/>
          <w:szCs w:val="20"/>
        </w:rPr>
        <w:t xml:space="preserve"> </w:t>
      </w:r>
      <w:r w:rsidRPr="00CD557A">
        <w:rPr>
          <w:rFonts w:ascii="Times New Roman" w:hAnsi="Times New Roman"/>
          <w:sz w:val="20"/>
          <w:szCs w:val="20"/>
        </w:rPr>
        <w:t>rules</w:t>
      </w:r>
      <w:r w:rsidRPr="00CD557A">
        <w:rPr>
          <w:rFonts w:ascii="Times New Roman" w:hAnsi="Times New Roman"/>
          <w:spacing w:val="-5"/>
          <w:sz w:val="20"/>
          <w:szCs w:val="20"/>
        </w:rPr>
        <w:t xml:space="preserve"> </w:t>
      </w:r>
      <w:r w:rsidRPr="00CD557A">
        <w:rPr>
          <w:rFonts w:ascii="Times New Roman" w:hAnsi="Times New Roman"/>
          <w:sz w:val="20"/>
          <w:szCs w:val="20"/>
        </w:rPr>
        <w:t>is</w:t>
      </w:r>
      <w:r w:rsidRPr="00CD557A">
        <w:rPr>
          <w:rFonts w:ascii="Times New Roman" w:hAnsi="Times New Roman"/>
          <w:spacing w:val="-3"/>
          <w:sz w:val="20"/>
          <w:szCs w:val="20"/>
        </w:rPr>
        <w:t xml:space="preserve"> </w:t>
      </w:r>
      <w:r w:rsidRPr="00CD557A">
        <w:rPr>
          <w:rFonts w:ascii="Times New Roman" w:hAnsi="Times New Roman"/>
          <w:spacing w:val="-1"/>
          <w:sz w:val="20"/>
          <w:szCs w:val="20"/>
        </w:rPr>
        <w:t>not</w:t>
      </w:r>
      <w:r w:rsidRPr="00CD557A">
        <w:rPr>
          <w:rFonts w:ascii="Times New Roman" w:hAnsi="Times New Roman"/>
          <w:spacing w:val="-2"/>
          <w:sz w:val="20"/>
          <w:szCs w:val="20"/>
        </w:rPr>
        <w:t xml:space="preserve"> </w:t>
      </w:r>
      <w:r w:rsidRPr="00CD557A">
        <w:rPr>
          <w:rFonts w:ascii="Times New Roman" w:hAnsi="Times New Roman"/>
          <w:spacing w:val="-1"/>
          <w:sz w:val="20"/>
          <w:szCs w:val="20"/>
        </w:rPr>
        <w:t>meant</w:t>
      </w:r>
      <w:r w:rsidRPr="00CD557A">
        <w:rPr>
          <w:rFonts w:ascii="Times New Roman" w:hAnsi="Times New Roman"/>
          <w:spacing w:val="-2"/>
          <w:sz w:val="20"/>
          <w:szCs w:val="20"/>
        </w:rPr>
        <w:t xml:space="preserve"> </w:t>
      </w:r>
      <w:r w:rsidRPr="00CD557A">
        <w:rPr>
          <w:rFonts w:ascii="Times New Roman" w:hAnsi="Times New Roman"/>
          <w:sz w:val="20"/>
          <w:szCs w:val="20"/>
        </w:rPr>
        <w:t>to</w:t>
      </w:r>
      <w:r w:rsidRPr="00CD557A">
        <w:rPr>
          <w:rFonts w:ascii="Times New Roman" w:hAnsi="Times New Roman"/>
          <w:spacing w:val="-3"/>
          <w:sz w:val="20"/>
          <w:szCs w:val="20"/>
        </w:rPr>
        <w:t xml:space="preserve"> </w:t>
      </w:r>
      <w:r w:rsidRPr="00CD557A">
        <w:rPr>
          <w:rFonts w:ascii="Times New Roman" w:hAnsi="Times New Roman"/>
          <w:spacing w:val="-1"/>
          <w:sz w:val="20"/>
          <w:szCs w:val="20"/>
        </w:rPr>
        <w:t>affect</w:t>
      </w:r>
      <w:r w:rsidRPr="00CD557A">
        <w:rPr>
          <w:rFonts w:ascii="Times New Roman" w:hAnsi="Times New Roman"/>
          <w:spacing w:val="-5"/>
          <w:sz w:val="20"/>
          <w:szCs w:val="20"/>
        </w:rPr>
        <w:t xml:space="preserve"> </w:t>
      </w:r>
      <w:r w:rsidRPr="00CD557A">
        <w:rPr>
          <w:rFonts w:ascii="Times New Roman" w:hAnsi="Times New Roman"/>
          <w:sz w:val="20"/>
          <w:szCs w:val="20"/>
        </w:rPr>
        <w:t xml:space="preserve">its </w:t>
      </w:r>
      <w:r w:rsidRPr="00CD557A">
        <w:rPr>
          <w:rFonts w:ascii="Times New Roman" w:hAnsi="Times New Roman"/>
          <w:spacing w:val="-1"/>
          <w:sz w:val="20"/>
          <w:szCs w:val="20"/>
        </w:rPr>
        <w:t>treatment</w:t>
      </w:r>
      <w:r w:rsidRPr="00CD557A">
        <w:rPr>
          <w:rFonts w:ascii="Times New Roman" w:hAnsi="Times New Roman"/>
          <w:spacing w:val="-5"/>
          <w:sz w:val="20"/>
          <w:szCs w:val="20"/>
        </w:rPr>
        <w:t xml:space="preserve"> </w:t>
      </w:r>
      <w:r w:rsidRPr="00CD557A">
        <w:rPr>
          <w:rFonts w:ascii="Times New Roman" w:hAnsi="Times New Roman"/>
          <w:spacing w:val="1"/>
          <w:sz w:val="20"/>
          <w:szCs w:val="20"/>
        </w:rPr>
        <w:t>in</w:t>
      </w:r>
      <w:r w:rsidRPr="00CD557A">
        <w:rPr>
          <w:rFonts w:ascii="Times New Roman" w:hAnsi="Times New Roman"/>
          <w:spacing w:val="-4"/>
          <w:sz w:val="20"/>
          <w:szCs w:val="20"/>
        </w:rPr>
        <w:t xml:space="preserve"> </w:t>
      </w:r>
      <w:r w:rsidRPr="00CD557A">
        <w:rPr>
          <w:rFonts w:ascii="Times New Roman" w:hAnsi="Times New Roman"/>
          <w:sz w:val="20"/>
          <w:szCs w:val="20"/>
        </w:rPr>
        <w:t>any</w:t>
      </w:r>
      <w:r w:rsidRPr="00CD557A">
        <w:rPr>
          <w:rFonts w:ascii="Times New Roman" w:hAnsi="Times New Roman"/>
          <w:spacing w:val="-3"/>
          <w:sz w:val="20"/>
          <w:szCs w:val="20"/>
        </w:rPr>
        <w:t xml:space="preserve"> </w:t>
      </w:r>
      <w:r w:rsidRPr="00CD557A">
        <w:rPr>
          <w:rFonts w:ascii="Times New Roman" w:hAnsi="Times New Roman"/>
          <w:spacing w:val="-1"/>
          <w:sz w:val="20"/>
          <w:szCs w:val="20"/>
        </w:rPr>
        <w:t>way</w:t>
      </w:r>
      <w:r w:rsidRPr="00CD557A">
        <w:rPr>
          <w:rFonts w:ascii="Times New Roman" w:hAnsi="Times New Roman"/>
          <w:spacing w:val="-3"/>
          <w:sz w:val="20"/>
          <w:szCs w:val="20"/>
        </w:rPr>
        <w:t xml:space="preserve"> </w:t>
      </w:r>
      <w:r w:rsidRPr="00CD557A">
        <w:rPr>
          <w:rFonts w:ascii="Times New Roman" w:hAnsi="Times New Roman"/>
          <w:spacing w:val="-1"/>
          <w:sz w:val="20"/>
          <w:szCs w:val="20"/>
        </w:rPr>
        <w:t>within</w:t>
      </w:r>
      <w:r w:rsidRPr="00CD557A">
        <w:rPr>
          <w:rFonts w:ascii="Times New Roman" w:hAnsi="Times New Roman"/>
          <w:spacing w:val="-5"/>
          <w:sz w:val="20"/>
          <w:szCs w:val="20"/>
        </w:rPr>
        <w:t xml:space="preserve"> </w:t>
      </w:r>
      <w:r w:rsidRPr="00CD557A">
        <w:rPr>
          <w:rFonts w:ascii="Times New Roman" w:hAnsi="Times New Roman"/>
          <w:spacing w:val="-1"/>
          <w:sz w:val="20"/>
          <w:szCs w:val="20"/>
        </w:rPr>
        <w:t xml:space="preserve">the </w:t>
      </w:r>
      <w:r w:rsidRPr="00CD557A">
        <w:rPr>
          <w:rFonts w:ascii="Times New Roman" w:hAnsi="Times New Roman"/>
          <w:sz w:val="20"/>
          <w:szCs w:val="20"/>
        </w:rPr>
        <w:t>FINRA</w:t>
      </w:r>
      <w:r w:rsidRPr="00CD557A">
        <w:rPr>
          <w:rFonts w:ascii="Times New Roman" w:hAnsi="Times New Roman"/>
          <w:spacing w:val="-6"/>
          <w:sz w:val="20"/>
          <w:szCs w:val="20"/>
        </w:rPr>
        <w:t xml:space="preserve"> </w:t>
      </w:r>
      <w:r w:rsidRPr="00CD557A">
        <w:rPr>
          <w:rFonts w:ascii="Times New Roman" w:hAnsi="Times New Roman"/>
          <w:sz w:val="20"/>
          <w:szCs w:val="20"/>
        </w:rPr>
        <w:t>rule.</w:t>
      </w:r>
    </w:p>
  </w:footnote>
  <w:footnote w:id="86">
    <w:p w14:paraId="4588FB13"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7"/>
          <w:sz w:val="20"/>
          <w:szCs w:val="20"/>
        </w:rPr>
        <w:t xml:space="preserve"> </w:t>
      </w:r>
      <w:r w:rsidRPr="00CD557A">
        <w:rPr>
          <w:rFonts w:ascii="Times New Roman" w:hAnsi="Times New Roman"/>
          <w:sz w:val="20"/>
          <w:szCs w:val="20"/>
        </w:rPr>
        <w:t>1020.320(a)(2)(iii);</w:t>
      </w:r>
      <w:r w:rsidRPr="00CD557A">
        <w:rPr>
          <w:rFonts w:ascii="Times New Roman" w:hAnsi="Times New Roman"/>
          <w:spacing w:val="-3"/>
          <w:sz w:val="20"/>
          <w:szCs w:val="20"/>
        </w:rPr>
        <w:t xml:space="preserve"> </w:t>
      </w:r>
      <w:r w:rsidRPr="00CD557A">
        <w:rPr>
          <w:rFonts w:ascii="Times New Roman" w:hAnsi="Times New Roman"/>
          <w:i/>
          <w:spacing w:val="-1"/>
          <w:sz w:val="20"/>
          <w:szCs w:val="20"/>
        </w:rPr>
        <w:t>see</w:t>
      </w:r>
      <w:r w:rsidRPr="00CD557A">
        <w:rPr>
          <w:rFonts w:ascii="Times New Roman" w:hAnsi="Times New Roman"/>
          <w:i/>
          <w:spacing w:val="-7"/>
          <w:sz w:val="20"/>
          <w:szCs w:val="20"/>
        </w:rPr>
        <w:t xml:space="preserve"> </w:t>
      </w:r>
      <w:r w:rsidRPr="00CD557A">
        <w:rPr>
          <w:rFonts w:ascii="Times New Roman" w:hAnsi="Times New Roman"/>
          <w:i/>
          <w:sz w:val="20"/>
          <w:szCs w:val="20"/>
        </w:rPr>
        <w:t>also</w:t>
      </w:r>
      <w:r w:rsidRPr="00CD557A">
        <w:rPr>
          <w:rFonts w:ascii="Times New Roman" w:hAnsi="Times New Roman"/>
          <w:i/>
          <w:spacing w:val="-6"/>
          <w:sz w:val="20"/>
          <w:szCs w:val="20"/>
        </w:rPr>
        <w:t xml:space="preserve"> </w:t>
      </w:r>
      <w:r w:rsidRPr="00CD557A">
        <w:rPr>
          <w:rFonts w:ascii="Times New Roman" w:hAnsi="Times New Roman"/>
          <w:sz w:val="20"/>
          <w:szCs w:val="20"/>
        </w:rPr>
        <w:t>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8"/>
          <w:sz w:val="20"/>
          <w:szCs w:val="20"/>
        </w:rPr>
        <w:t xml:space="preserve"> </w:t>
      </w:r>
      <w:r w:rsidRPr="00CD557A">
        <w:rPr>
          <w:rFonts w:ascii="Times New Roman" w:hAnsi="Times New Roman"/>
          <w:sz w:val="20"/>
          <w:szCs w:val="20"/>
        </w:rPr>
        <w:t>1023.320(a)(2)(iii),</w:t>
      </w:r>
      <w:r w:rsidRPr="00CD557A">
        <w:rPr>
          <w:rFonts w:ascii="Times New Roman" w:hAnsi="Times New Roman"/>
          <w:spacing w:val="-5"/>
          <w:sz w:val="20"/>
          <w:szCs w:val="20"/>
        </w:rPr>
        <w:t xml:space="preserve"> </w:t>
      </w:r>
      <w:r w:rsidRPr="00CD557A">
        <w:rPr>
          <w:rFonts w:ascii="Times New Roman" w:hAnsi="Times New Roman"/>
          <w:spacing w:val="-1"/>
          <w:sz w:val="20"/>
          <w:szCs w:val="20"/>
        </w:rPr>
        <w:t>1024.320(a)(2)(iii),</w:t>
      </w:r>
      <w:r w:rsidRPr="00CD557A">
        <w:rPr>
          <w:rFonts w:ascii="Times New Roman" w:hAnsi="Times New Roman"/>
          <w:spacing w:val="-6"/>
          <w:sz w:val="20"/>
          <w:szCs w:val="20"/>
        </w:rPr>
        <w:t xml:space="preserve"> </w:t>
      </w:r>
      <w:r w:rsidRPr="00CD557A">
        <w:rPr>
          <w:rFonts w:ascii="Times New Roman" w:hAnsi="Times New Roman"/>
          <w:spacing w:val="-1"/>
          <w:sz w:val="20"/>
          <w:szCs w:val="20"/>
        </w:rPr>
        <w:t xml:space="preserve">and </w:t>
      </w:r>
      <w:r w:rsidRPr="00CD557A">
        <w:rPr>
          <w:rFonts w:ascii="Times New Roman" w:hAnsi="Times New Roman"/>
          <w:sz w:val="20"/>
          <w:szCs w:val="20"/>
        </w:rPr>
        <w:t>1026.320(a)(2)(iii).</w:t>
      </w:r>
    </w:p>
  </w:footnote>
  <w:footnote w:id="87">
    <w:p w14:paraId="3314D66E"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Nat’l</w:t>
      </w:r>
      <w:r w:rsidRPr="00CD557A">
        <w:rPr>
          <w:rFonts w:ascii="Times New Roman" w:hAnsi="Times New Roman"/>
          <w:spacing w:val="-3"/>
          <w:sz w:val="20"/>
          <w:szCs w:val="20"/>
        </w:rPr>
        <w:t xml:space="preserve"> </w:t>
      </w:r>
      <w:r w:rsidRPr="00CD557A">
        <w:rPr>
          <w:rFonts w:ascii="Times New Roman" w:hAnsi="Times New Roman"/>
          <w:spacing w:val="-1"/>
          <w:sz w:val="20"/>
          <w:szCs w:val="20"/>
        </w:rPr>
        <w:t>Ass’n</w:t>
      </w:r>
      <w:r w:rsidRPr="00CD557A">
        <w:rPr>
          <w:rFonts w:ascii="Times New Roman" w:hAnsi="Times New Roman"/>
          <w:spacing w:val="-5"/>
          <w:sz w:val="20"/>
          <w:szCs w:val="20"/>
        </w:rPr>
        <w:t xml:space="preserve"> </w:t>
      </w:r>
      <w:r w:rsidRPr="00CD557A">
        <w:rPr>
          <w:rFonts w:ascii="Times New Roman" w:hAnsi="Times New Roman"/>
          <w:spacing w:val="1"/>
          <w:sz w:val="20"/>
          <w:szCs w:val="20"/>
        </w:rPr>
        <w:t>of</w:t>
      </w:r>
      <w:r w:rsidRPr="00CD557A">
        <w:rPr>
          <w:rFonts w:ascii="Times New Roman" w:hAnsi="Times New Roman"/>
          <w:spacing w:val="-7"/>
          <w:sz w:val="20"/>
          <w:szCs w:val="20"/>
        </w:rPr>
        <w:t xml:space="preserve"> </w:t>
      </w:r>
      <w:r w:rsidRPr="00CD557A">
        <w:rPr>
          <w:rFonts w:ascii="Times New Roman" w:hAnsi="Times New Roman"/>
          <w:sz w:val="20"/>
          <w:szCs w:val="20"/>
        </w:rPr>
        <w:t>Securities</w:t>
      </w:r>
      <w:r w:rsidRPr="00CD557A">
        <w:rPr>
          <w:rFonts w:ascii="Times New Roman" w:hAnsi="Times New Roman"/>
          <w:spacing w:val="-6"/>
          <w:sz w:val="20"/>
          <w:szCs w:val="20"/>
        </w:rPr>
        <w:t xml:space="preserve"> </w:t>
      </w:r>
      <w:r w:rsidRPr="00CD557A">
        <w:rPr>
          <w:rFonts w:ascii="Times New Roman" w:hAnsi="Times New Roman"/>
          <w:sz w:val="20"/>
          <w:szCs w:val="20"/>
        </w:rPr>
        <w:t>Dealers,</w:t>
      </w:r>
      <w:r w:rsidRPr="00CD557A">
        <w:rPr>
          <w:rFonts w:ascii="Times New Roman" w:hAnsi="Times New Roman"/>
          <w:spacing w:val="-2"/>
          <w:sz w:val="20"/>
          <w:szCs w:val="20"/>
        </w:rPr>
        <w:t xml:space="preserve"> </w:t>
      </w:r>
      <w:r w:rsidRPr="00CD557A">
        <w:rPr>
          <w:rFonts w:ascii="Times New Roman" w:hAnsi="Times New Roman"/>
          <w:i/>
          <w:sz w:val="20"/>
          <w:szCs w:val="20"/>
        </w:rPr>
        <w:t>Special</w:t>
      </w:r>
      <w:r w:rsidRPr="00CD557A">
        <w:rPr>
          <w:rFonts w:ascii="Times New Roman" w:hAnsi="Times New Roman"/>
          <w:i/>
          <w:spacing w:val="-4"/>
          <w:sz w:val="20"/>
          <w:szCs w:val="20"/>
        </w:rPr>
        <w:t xml:space="preserve"> </w:t>
      </w:r>
      <w:r w:rsidRPr="00CD557A">
        <w:rPr>
          <w:rFonts w:ascii="Times New Roman" w:hAnsi="Times New Roman"/>
          <w:i/>
          <w:sz w:val="20"/>
          <w:szCs w:val="20"/>
        </w:rPr>
        <w:t>NASD</w:t>
      </w:r>
      <w:r w:rsidRPr="00CD557A">
        <w:rPr>
          <w:rFonts w:ascii="Times New Roman" w:hAnsi="Times New Roman"/>
          <w:i/>
          <w:spacing w:val="-5"/>
          <w:sz w:val="20"/>
          <w:szCs w:val="20"/>
        </w:rPr>
        <w:t xml:space="preserve"> </w:t>
      </w:r>
      <w:r w:rsidRPr="00CD557A">
        <w:rPr>
          <w:rFonts w:ascii="Times New Roman" w:hAnsi="Times New Roman"/>
          <w:i/>
          <w:sz w:val="20"/>
          <w:szCs w:val="20"/>
        </w:rPr>
        <w:t>Notice</w:t>
      </w:r>
      <w:r w:rsidRPr="00CD557A">
        <w:rPr>
          <w:rFonts w:ascii="Times New Roman" w:hAnsi="Times New Roman"/>
          <w:i/>
          <w:spacing w:val="-5"/>
          <w:sz w:val="20"/>
          <w:szCs w:val="20"/>
        </w:rPr>
        <w:t xml:space="preserve"> </w:t>
      </w:r>
      <w:r w:rsidRPr="00CD557A">
        <w:rPr>
          <w:rFonts w:ascii="Times New Roman" w:hAnsi="Times New Roman"/>
          <w:i/>
          <w:sz w:val="20"/>
          <w:szCs w:val="20"/>
        </w:rPr>
        <w:t>to</w:t>
      </w:r>
      <w:r w:rsidRPr="00CD557A">
        <w:rPr>
          <w:rFonts w:ascii="Times New Roman" w:hAnsi="Times New Roman"/>
          <w:i/>
          <w:spacing w:val="-6"/>
          <w:sz w:val="20"/>
          <w:szCs w:val="20"/>
        </w:rPr>
        <w:t xml:space="preserve"> </w:t>
      </w:r>
      <w:r w:rsidRPr="00CD557A">
        <w:rPr>
          <w:rFonts w:ascii="Times New Roman" w:hAnsi="Times New Roman"/>
          <w:i/>
          <w:sz w:val="20"/>
          <w:szCs w:val="20"/>
        </w:rPr>
        <w:t>Members</w:t>
      </w:r>
      <w:r w:rsidRPr="00CD557A">
        <w:rPr>
          <w:rFonts w:ascii="Times New Roman" w:hAnsi="Times New Roman"/>
          <w:i/>
          <w:spacing w:val="-6"/>
          <w:sz w:val="20"/>
          <w:szCs w:val="20"/>
        </w:rPr>
        <w:t xml:space="preserve"> </w:t>
      </w:r>
      <w:r w:rsidRPr="00CD557A">
        <w:rPr>
          <w:rFonts w:ascii="Times New Roman" w:hAnsi="Times New Roman"/>
          <w:i/>
          <w:spacing w:val="1"/>
          <w:sz w:val="20"/>
          <w:szCs w:val="20"/>
        </w:rPr>
        <w:t>02-21</w:t>
      </w:r>
      <w:r w:rsidRPr="00CD557A">
        <w:rPr>
          <w:rFonts w:ascii="Times New Roman" w:hAnsi="Times New Roman"/>
          <w:i/>
          <w:spacing w:val="-4"/>
          <w:sz w:val="20"/>
          <w:szCs w:val="20"/>
        </w:rPr>
        <w:t xml:space="preserve"> </w:t>
      </w:r>
      <w:r w:rsidRPr="00CD557A">
        <w:rPr>
          <w:rFonts w:ascii="Times New Roman" w:hAnsi="Times New Roman"/>
          <w:sz w:val="20"/>
          <w:szCs w:val="20"/>
        </w:rPr>
        <w:t>7</w:t>
      </w:r>
      <w:r w:rsidRPr="00CD557A">
        <w:rPr>
          <w:rFonts w:ascii="Times New Roman" w:hAnsi="Times New Roman"/>
          <w:spacing w:val="-6"/>
          <w:sz w:val="20"/>
          <w:szCs w:val="20"/>
        </w:rPr>
        <w:t xml:space="preserve"> </w:t>
      </w:r>
      <w:r w:rsidRPr="00CD557A">
        <w:rPr>
          <w:rFonts w:ascii="Times New Roman" w:hAnsi="Times New Roman"/>
          <w:spacing w:val="-1"/>
          <w:sz w:val="20"/>
          <w:szCs w:val="20"/>
        </w:rPr>
        <w:t>(Apr.</w:t>
      </w:r>
      <w:r w:rsidRPr="00CD557A">
        <w:rPr>
          <w:rFonts w:ascii="Times New Roman" w:hAnsi="Times New Roman"/>
          <w:spacing w:val="-4"/>
          <w:sz w:val="20"/>
          <w:szCs w:val="20"/>
        </w:rPr>
        <w:t xml:space="preserve"> </w:t>
      </w:r>
      <w:r w:rsidRPr="00CD557A">
        <w:rPr>
          <w:rFonts w:ascii="Times New Roman" w:hAnsi="Times New Roman"/>
          <w:sz w:val="20"/>
          <w:szCs w:val="20"/>
        </w:rPr>
        <w:t>2002).</w:t>
      </w:r>
    </w:p>
  </w:footnote>
  <w:footnote w:id="88">
    <w:p w14:paraId="4172FB39"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5"/>
          <w:sz w:val="20"/>
          <w:szCs w:val="20"/>
        </w:rPr>
        <w:t xml:space="preserve"> </w:t>
      </w:r>
      <w:r w:rsidRPr="00CD557A">
        <w:rPr>
          <w:rFonts w:ascii="Times New Roman" w:hAnsi="Times New Roman"/>
          <w:spacing w:val="-1"/>
          <w:sz w:val="20"/>
          <w:szCs w:val="20"/>
        </w:rPr>
        <w:t>CFR</w:t>
      </w:r>
      <w:r w:rsidRPr="00CD557A">
        <w:rPr>
          <w:rFonts w:ascii="Times New Roman" w:hAnsi="Times New Roman"/>
          <w:spacing w:val="-8"/>
          <w:sz w:val="20"/>
          <w:szCs w:val="20"/>
        </w:rPr>
        <w:t xml:space="preserve"> </w:t>
      </w:r>
      <w:r w:rsidRPr="00CD557A">
        <w:rPr>
          <w:rFonts w:ascii="Times New Roman" w:hAnsi="Times New Roman"/>
          <w:sz w:val="20"/>
          <w:szCs w:val="20"/>
        </w:rPr>
        <w:t>1023.320(a)(2).</w:t>
      </w:r>
    </w:p>
  </w:footnote>
  <w:footnote w:id="89">
    <w:p w14:paraId="731C9B90"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The</w:t>
      </w:r>
      <w:r w:rsidRPr="00CD557A">
        <w:rPr>
          <w:rFonts w:ascii="Times New Roman" w:hAnsi="Times New Roman"/>
          <w:spacing w:val="-5"/>
          <w:sz w:val="20"/>
          <w:szCs w:val="20"/>
        </w:rPr>
        <w:t xml:space="preserve"> </w:t>
      </w:r>
      <w:r w:rsidRPr="00CD557A">
        <w:rPr>
          <w:rFonts w:ascii="Times New Roman" w:hAnsi="Times New Roman"/>
          <w:spacing w:val="-2"/>
          <w:sz w:val="20"/>
          <w:szCs w:val="20"/>
        </w:rPr>
        <w:t>same</w:t>
      </w:r>
      <w:r w:rsidRPr="00CD557A">
        <w:rPr>
          <w:rFonts w:ascii="Times New Roman" w:hAnsi="Times New Roman"/>
          <w:spacing w:val="-4"/>
          <w:sz w:val="20"/>
          <w:szCs w:val="20"/>
        </w:rPr>
        <w:t xml:space="preserve"> </w:t>
      </w:r>
      <w:r w:rsidRPr="00CD557A">
        <w:rPr>
          <w:rFonts w:ascii="Times New Roman" w:hAnsi="Times New Roman"/>
          <w:sz w:val="20"/>
          <w:szCs w:val="20"/>
        </w:rPr>
        <w:t>changes</w:t>
      </w:r>
      <w:r w:rsidRPr="00CD557A">
        <w:rPr>
          <w:rFonts w:ascii="Times New Roman" w:hAnsi="Times New Roman"/>
          <w:spacing w:val="-6"/>
          <w:sz w:val="20"/>
          <w:szCs w:val="20"/>
        </w:rPr>
        <w:t xml:space="preserve"> </w:t>
      </w:r>
      <w:r w:rsidRPr="00CD557A">
        <w:rPr>
          <w:rFonts w:ascii="Times New Roman" w:hAnsi="Times New Roman"/>
          <w:sz w:val="20"/>
          <w:szCs w:val="20"/>
        </w:rPr>
        <w:t>are</w:t>
      </w:r>
      <w:r w:rsidRPr="00CD557A">
        <w:rPr>
          <w:rFonts w:ascii="Times New Roman" w:hAnsi="Times New Roman"/>
          <w:spacing w:val="-4"/>
          <w:sz w:val="20"/>
          <w:szCs w:val="20"/>
        </w:rPr>
        <w:t xml:space="preserve"> </w:t>
      </w:r>
      <w:r w:rsidRPr="00CD557A">
        <w:rPr>
          <w:rFonts w:ascii="Times New Roman" w:hAnsi="Times New Roman"/>
          <w:sz w:val="20"/>
          <w:szCs w:val="20"/>
        </w:rPr>
        <w:t>being</w:t>
      </w:r>
      <w:r w:rsidRPr="00CD557A">
        <w:rPr>
          <w:rFonts w:ascii="Times New Roman" w:hAnsi="Times New Roman"/>
          <w:spacing w:val="-4"/>
          <w:sz w:val="20"/>
          <w:szCs w:val="20"/>
        </w:rPr>
        <w:t xml:space="preserve"> </w:t>
      </w:r>
      <w:r w:rsidRPr="00CD557A">
        <w:rPr>
          <w:rFonts w:ascii="Times New Roman" w:hAnsi="Times New Roman"/>
          <w:spacing w:val="-1"/>
          <w:sz w:val="20"/>
          <w:szCs w:val="20"/>
        </w:rPr>
        <w:t>made</w:t>
      </w:r>
      <w:r w:rsidRPr="00CD557A">
        <w:rPr>
          <w:rFonts w:ascii="Times New Roman" w:hAnsi="Times New Roman"/>
          <w:spacing w:val="-4"/>
          <w:sz w:val="20"/>
          <w:szCs w:val="20"/>
        </w:rPr>
        <w:t xml:space="preserve"> </w:t>
      </w:r>
      <w:r w:rsidRPr="00CD557A">
        <w:rPr>
          <w:rFonts w:ascii="Times New Roman" w:hAnsi="Times New Roman"/>
          <w:sz w:val="20"/>
          <w:szCs w:val="20"/>
        </w:rPr>
        <w:t>to</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4"/>
          <w:sz w:val="20"/>
          <w:szCs w:val="20"/>
        </w:rPr>
        <w:t xml:space="preserve"> </w:t>
      </w:r>
      <w:r w:rsidRPr="00CD557A">
        <w:rPr>
          <w:rFonts w:ascii="Times New Roman" w:hAnsi="Times New Roman"/>
          <w:sz w:val="20"/>
          <w:szCs w:val="20"/>
        </w:rPr>
        <w:t>ongoing</w:t>
      </w:r>
      <w:r w:rsidRPr="00CD557A">
        <w:rPr>
          <w:rFonts w:ascii="Times New Roman" w:hAnsi="Times New Roman"/>
          <w:spacing w:val="-4"/>
          <w:sz w:val="20"/>
          <w:szCs w:val="20"/>
        </w:rPr>
        <w:t xml:space="preserve"> </w:t>
      </w:r>
      <w:r w:rsidRPr="00CD557A">
        <w:rPr>
          <w:rFonts w:ascii="Times New Roman" w:hAnsi="Times New Roman"/>
          <w:spacing w:val="-1"/>
          <w:sz w:val="20"/>
          <w:szCs w:val="20"/>
        </w:rPr>
        <w:t>monitoring</w:t>
      </w:r>
      <w:r w:rsidRPr="00CD557A">
        <w:rPr>
          <w:rFonts w:ascii="Times New Roman" w:hAnsi="Times New Roman"/>
          <w:spacing w:val="-5"/>
          <w:sz w:val="20"/>
          <w:szCs w:val="20"/>
        </w:rPr>
        <w:t xml:space="preserve"> </w:t>
      </w:r>
      <w:r w:rsidRPr="00CD557A">
        <w:rPr>
          <w:rFonts w:ascii="Times New Roman" w:hAnsi="Times New Roman"/>
          <w:spacing w:val="-1"/>
          <w:sz w:val="20"/>
          <w:szCs w:val="20"/>
        </w:rPr>
        <w:t>provisions</w:t>
      </w:r>
      <w:r w:rsidRPr="00CD557A">
        <w:rPr>
          <w:rFonts w:ascii="Times New Roman" w:hAnsi="Times New Roman"/>
          <w:spacing w:val="-5"/>
          <w:sz w:val="20"/>
          <w:szCs w:val="20"/>
        </w:rPr>
        <w:t xml:space="preserve"> </w:t>
      </w:r>
      <w:r w:rsidRPr="00CD557A">
        <w:rPr>
          <w:rFonts w:ascii="Times New Roman" w:hAnsi="Times New Roman"/>
          <w:spacing w:val="1"/>
          <w:sz w:val="20"/>
          <w:szCs w:val="20"/>
        </w:rPr>
        <w:t>of</w:t>
      </w:r>
      <w:r w:rsidRPr="00CD557A">
        <w:rPr>
          <w:rFonts w:ascii="Times New Roman" w:hAnsi="Times New Roman"/>
          <w:spacing w:val="-7"/>
          <w:sz w:val="20"/>
          <w:szCs w:val="20"/>
        </w:rPr>
        <w:t xml:space="preserve"> </w:t>
      </w:r>
      <w:r w:rsidRPr="00CD557A">
        <w:rPr>
          <w:rFonts w:ascii="Times New Roman" w:hAnsi="Times New Roman"/>
          <w:spacing w:val="-1"/>
          <w:sz w:val="20"/>
          <w:szCs w:val="20"/>
        </w:rPr>
        <w:t>the AML</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8"/>
          <w:sz w:val="20"/>
          <w:szCs w:val="20"/>
        </w:rPr>
        <w:t xml:space="preserve"> </w:t>
      </w:r>
      <w:r w:rsidRPr="00CD557A">
        <w:rPr>
          <w:rFonts w:ascii="Times New Roman" w:hAnsi="Times New Roman"/>
          <w:sz w:val="20"/>
          <w:szCs w:val="20"/>
        </w:rPr>
        <w:t>rules</w:t>
      </w:r>
      <w:r w:rsidRPr="00CD557A">
        <w:rPr>
          <w:rFonts w:ascii="Times New Roman" w:hAnsi="Times New Roman"/>
          <w:spacing w:val="-2"/>
          <w:sz w:val="20"/>
          <w:szCs w:val="20"/>
        </w:rPr>
        <w:t xml:space="preserve"> </w:t>
      </w:r>
      <w:r w:rsidRPr="00CD557A">
        <w:rPr>
          <w:rFonts w:ascii="Times New Roman" w:hAnsi="Times New Roman"/>
          <w:spacing w:val="-1"/>
          <w:sz w:val="20"/>
          <w:szCs w:val="20"/>
        </w:rPr>
        <w:t>for</w:t>
      </w:r>
      <w:r w:rsidRPr="00CD557A">
        <w:rPr>
          <w:rFonts w:ascii="Times New Roman" w:hAnsi="Times New Roman"/>
          <w:spacing w:val="71"/>
          <w:w w:val="99"/>
          <w:sz w:val="20"/>
          <w:szCs w:val="20"/>
        </w:rPr>
        <w:t xml:space="preserve"> </w:t>
      </w:r>
      <w:r w:rsidRPr="00CD557A">
        <w:rPr>
          <w:rFonts w:ascii="Times New Roman" w:hAnsi="Times New Roman"/>
          <w:spacing w:val="-1"/>
          <w:sz w:val="20"/>
          <w:szCs w:val="20"/>
        </w:rPr>
        <w:t>the</w:t>
      </w:r>
      <w:r w:rsidRPr="00CD557A">
        <w:rPr>
          <w:rFonts w:ascii="Times New Roman" w:hAnsi="Times New Roman"/>
          <w:spacing w:val="-8"/>
          <w:sz w:val="20"/>
          <w:szCs w:val="20"/>
        </w:rPr>
        <w:t xml:space="preserve"> </w:t>
      </w:r>
      <w:r w:rsidRPr="00CD557A">
        <w:rPr>
          <w:rFonts w:ascii="Times New Roman" w:hAnsi="Times New Roman"/>
          <w:spacing w:val="-1"/>
          <w:sz w:val="20"/>
          <w:szCs w:val="20"/>
        </w:rPr>
        <w:t>other</w:t>
      </w:r>
      <w:r w:rsidRPr="00CD557A">
        <w:rPr>
          <w:rFonts w:ascii="Times New Roman" w:hAnsi="Times New Roman"/>
          <w:spacing w:val="-6"/>
          <w:sz w:val="20"/>
          <w:szCs w:val="20"/>
        </w:rPr>
        <w:t xml:space="preserve"> </w:t>
      </w:r>
      <w:r w:rsidRPr="00CD557A">
        <w:rPr>
          <w:rFonts w:ascii="Times New Roman" w:hAnsi="Times New Roman"/>
          <w:sz w:val="20"/>
          <w:szCs w:val="20"/>
        </w:rPr>
        <w:t>covered</w:t>
      </w:r>
      <w:r w:rsidRPr="00CD557A">
        <w:rPr>
          <w:rFonts w:ascii="Times New Roman" w:hAnsi="Times New Roman"/>
          <w:spacing w:val="-7"/>
          <w:sz w:val="20"/>
          <w:szCs w:val="20"/>
        </w:rPr>
        <w:t xml:space="preserve"> </w:t>
      </w:r>
      <w:r w:rsidRPr="00CD557A">
        <w:rPr>
          <w:rFonts w:ascii="Times New Roman" w:hAnsi="Times New Roman"/>
          <w:spacing w:val="-1"/>
          <w:sz w:val="20"/>
          <w:szCs w:val="20"/>
        </w:rPr>
        <w:t>financial</w:t>
      </w:r>
      <w:r w:rsidRPr="00CD557A">
        <w:rPr>
          <w:rFonts w:ascii="Times New Roman" w:hAnsi="Times New Roman"/>
          <w:spacing w:val="-7"/>
          <w:sz w:val="20"/>
          <w:szCs w:val="20"/>
        </w:rPr>
        <w:t xml:space="preserve"> </w:t>
      </w:r>
      <w:r w:rsidRPr="00CD557A">
        <w:rPr>
          <w:rFonts w:ascii="Times New Roman" w:hAnsi="Times New Roman"/>
          <w:spacing w:val="-1"/>
          <w:sz w:val="20"/>
          <w:szCs w:val="20"/>
        </w:rPr>
        <w:t>institutions.</w:t>
      </w:r>
    </w:p>
  </w:footnote>
  <w:footnote w:id="90">
    <w:p w14:paraId="2B88C5B2"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6"/>
          <w:sz w:val="20"/>
          <w:szCs w:val="20"/>
        </w:rPr>
        <w:t xml:space="preserve"> </w:t>
      </w:r>
      <w:r w:rsidRPr="00CD557A">
        <w:rPr>
          <w:rFonts w:ascii="Times New Roman" w:hAnsi="Times New Roman"/>
          <w:spacing w:val="-1"/>
          <w:sz w:val="20"/>
          <w:szCs w:val="20"/>
        </w:rPr>
        <w:t>CFR</w:t>
      </w:r>
      <w:r w:rsidRPr="00CD557A">
        <w:rPr>
          <w:rFonts w:ascii="Times New Roman" w:hAnsi="Times New Roman"/>
          <w:spacing w:val="-9"/>
          <w:sz w:val="20"/>
          <w:szCs w:val="20"/>
        </w:rPr>
        <w:t xml:space="preserve"> </w:t>
      </w:r>
      <w:r w:rsidRPr="00CD557A">
        <w:rPr>
          <w:rFonts w:ascii="Times New Roman" w:hAnsi="Times New Roman"/>
          <w:sz w:val="20"/>
          <w:szCs w:val="20"/>
        </w:rPr>
        <w:t>1024.320(a)(2)(iii).</w:t>
      </w:r>
    </w:p>
  </w:footnote>
  <w:footnote w:id="91">
    <w:p w14:paraId="3915042C"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i/>
          <w:sz w:val="20"/>
          <w:szCs w:val="20"/>
        </w:rPr>
        <w:t>See</w:t>
      </w:r>
      <w:r w:rsidRPr="00CD557A">
        <w:rPr>
          <w:rFonts w:ascii="Times New Roman" w:hAnsi="Times New Roman"/>
          <w:i/>
          <w:spacing w:val="-4"/>
          <w:sz w:val="20"/>
          <w:szCs w:val="20"/>
        </w:rPr>
        <w:t xml:space="preserve"> </w:t>
      </w:r>
      <w:r w:rsidRPr="00CD557A">
        <w:rPr>
          <w:rFonts w:ascii="Times New Roman" w:hAnsi="Times New Roman"/>
          <w:sz w:val="20"/>
          <w:szCs w:val="20"/>
        </w:rPr>
        <w:t>74</w:t>
      </w:r>
      <w:r w:rsidRPr="00CD557A">
        <w:rPr>
          <w:rFonts w:ascii="Times New Roman" w:hAnsi="Times New Roman"/>
          <w:spacing w:val="-6"/>
          <w:sz w:val="20"/>
          <w:szCs w:val="20"/>
        </w:rPr>
        <w:t xml:space="preserve"> </w:t>
      </w:r>
      <w:r w:rsidRPr="00CD557A">
        <w:rPr>
          <w:rFonts w:ascii="Times New Roman" w:hAnsi="Times New Roman"/>
          <w:sz w:val="20"/>
          <w:szCs w:val="20"/>
        </w:rPr>
        <w:t>FR</w:t>
      </w:r>
      <w:r w:rsidRPr="00CD557A">
        <w:rPr>
          <w:rFonts w:ascii="Times New Roman" w:hAnsi="Times New Roman"/>
          <w:spacing w:val="-6"/>
          <w:sz w:val="20"/>
          <w:szCs w:val="20"/>
        </w:rPr>
        <w:t xml:space="preserve"> </w:t>
      </w:r>
      <w:r w:rsidRPr="00CD557A">
        <w:rPr>
          <w:rFonts w:ascii="Times New Roman" w:hAnsi="Times New Roman"/>
          <w:sz w:val="20"/>
          <w:szCs w:val="20"/>
        </w:rPr>
        <w:t>26213,</w:t>
      </w:r>
      <w:r w:rsidRPr="00CD557A">
        <w:rPr>
          <w:rFonts w:ascii="Times New Roman" w:hAnsi="Times New Roman"/>
          <w:spacing w:val="-5"/>
          <w:sz w:val="20"/>
          <w:szCs w:val="20"/>
        </w:rPr>
        <w:t xml:space="preserve"> </w:t>
      </w:r>
      <w:r w:rsidRPr="00CD557A">
        <w:rPr>
          <w:rFonts w:ascii="Times New Roman" w:hAnsi="Times New Roman"/>
          <w:sz w:val="20"/>
          <w:szCs w:val="20"/>
        </w:rPr>
        <w:t>26216</w:t>
      </w:r>
      <w:r w:rsidRPr="00CD557A">
        <w:rPr>
          <w:rFonts w:ascii="Times New Roman" w:hAnsi="Times New Roman"/>
          <w:spacing w:val="-6"/>
          <w:sz w:val="20"/>
          <w:szCs w:val="20"/>
        </w:rPr>
        <w:t xml:space="preserve"> </w:t>
      </w:r>
      <w:r w:rsidRPr="00CD557A">
        <w:rPr>
          <w:rFonts w:ascii="Times New Roman" w:hAnsi="Times New Roman"/>
          <w:spacing w:val="-1"/>
          <w:sz w:val="20"/>
          <w:szCs w:val="20"/>
        </w:rPr>
        <w:t>n.29</w:t>
      </w:r>
      <w:r w:rsidRPr="00CD557A">
        <w:rPr>
          <w:rFonts w:ascii="Times New Roman" w:hAnsi="Times New Roman"/>
          <w:spacing w:val="-6"/>
          <w:sz w:val="20"/>
          <w:szCs w:val="20"/>
        </w:rPr>
        <w:t xml:space="preserve"> </w:t>
      </w:r>
      <w:r w:rsidRPr="00CD557A">
        <w:rPr>
          <w:rFonts w:ascii="Times New Roman" w:hAnsi="Times New Roman"/>
          <w:sz w:val="20"/>
          <w:szCs w:val="20"/>
        </w:rPr>
        <w:t>(May</w:t>
      </w:r>
      <w:r w:rsidRPr="00CD557A">
        <w:rPr>
          <w:rFonts w:ascii="Times New Roman" w:hAnsi="Times New Roman"/>
          <w:spacing w:val="-9"/>
          <w:sz w:val="20"/>
          <w:szCs w:val="20"/>
        </w:rPr>
        <w:t xml:space="preserve"> </w:t>
      </w:r>
      <w:r w:rsidRPr="00CD557A">
        <w:rPr>
          <w:rFonts w:ascii="Times New Roman" w:hAnsi="Times New Roman"/>
          <w:sz w:val="20"/>
          <w:szCs w:val="20"/>
        </w:rPr>
        <w:t>4,</w:t>
      </w:r>
      <w:r w:rsidRPr="00CD557A">
        <w:rPr>
          <w:rFonts w:ascii="Times New Roman" w:hAnsi="Times New Roman"/>
          <w:spacing w:val="-5"/>
          <w:sz w:val="20"/>
          <w:szCs w:val="20"/>
        </w:rPr>
        <w:t xml:space="preserve"> </w:t>
      </w:r>
      <w:r w:rsidRPr="00CD557A">
        <w:rPr>
          <w:rFonts w:ascii="Times New Roman" w:hAnsi="Times New Roman"/>
          <w:sz w:val="20"/>
          <w:szCs w:val="20"/>
        </w:rPr>
        <w:t>2006);</w:t>
      </w:r>
      <w:r w:rsidRPr="00CD557A">
        <w:rPr>
          <w:rFonts w:ascii="Times New Roman" w:hAnsi="Times New Roman"/>
          <w:spacing w:val="-6"/>
          <w:sz w:val="20"/>
          <w:szCs w:val="20"/>
        </w:rPr>
        <w:t xml:space="preserve"> </w:t>
      </w:r>
      <w:r w:rsidRPr="00CD557A">
        <w:rPr>
          <w:rFonts w:ascii="Times New Roman" w:hAnsi="Times New Roman"/>
          <w:spacing w:val="-1"/>
          <w:sz w:val="20"/>
          <w:szCs w:val="20"/>
        </w:rPr>
        <w:t>Frequently</w:t>
      </w:r>
      <w:r w:rsidRPr="00CD557A">
        <w:rPr>
          <w:rFonts w:ascii="Times New Roman" w:hAnsi="Times New Roman"/>
          <w:spacing w:val="-6"/>
          <w:sz w:val="20"/>
          <w:szCs w:val="20"/>
        </w:rPr>
        <w:t xml:space="preserve"> </w:t>
      </w:r>
      <w:r w:rsidRPr="00CD557A">
        <w:rPr>
          <w:rFonts w:ascii="Times New Roman" w:hAnsi="Times New Roman"/>
          <w:spacing w:val="-1"/>
          <w:sz w:val="20"/>
          <w:szCs w:val="20"/>
        </w:rPr>
        <w:t>Asked</w:t>
      </w:r>
      <w:r w:rsidRPr="00CD557A">
        <w:rPr>
          <w:rFonts w:ascii="Times New Roman" w:hAnsi="Times New Roman"/>
          <w:spacing w:val="3"/>
          <w:sz w:val="20"/>
          <w:szCs w:val="20"/>
        </w:rPr>
        <w:t xml:space="preserve"> </w:t>
      </w:r>
      <w:r w:rsidRPr="00CD557A">
        <w:rPr>
          <w:rFonts w:ascii="Times New Roman" w:hAnsi="Times New Roman"/>
          <w:sz w:val="20"/>
          <w:szCs w:val="20"/>
        </w:rPr>
        <w:t>Questions,</w:t>
      </w:r>
      <w:r w:rsidRPr="00CD557A">
        <w:rPr>
          <w:rFonts w:ascii="Times New Roman" w:hAnsi="Times New Roman"/>
          <w:spacing w:val="-5"/>
          <w:sz w:val="20"/>
          <w:szCs w:val="20"/>
        </w:rPr>
        <w:t xml:space="preserve"> </w:t>
      </w:r>
      <w:r w:rsidRPr="00CD557A">
        <w:rPr>
          <w:rFonts w:ascii="Times New Roman" w:hAnsi="Times New Roman"/>
          <w:spacing w:val="-1"/>
          <w:sz w:val="20"/>
          <w:szCs w:val="20"/>
        </w:rPr>
        <w:t>Suspicious</w:t>
      </w:r>
      <w:r w:rsidRPr="00CD557A">
        <w:rPr>
          <w:rFonts w:ascii="Times New Roman" w:hAnsi="Times New Roman"/>
          <w:spacing w:val="-4"/>
          <w:sz w:val="20"/>
          <w:szCs w:val="20"/>
        </w:rPr>
        <w:t xml:space="preserve"> </w:t>
      </w:r>
      <w:r w:rsidRPr="00CD557A">
        <w:rPr>
          <w:rFonts w:ascii="Times New Roman" w:hAnsi="Times New Roman"/>
          <w:sz w:val="20"/>
          <w:szCs w:val="20"/>
        </w:rPr>
        <w:t>Activity</w:t>
      </w:r>
      <w:r w:rsidRPr="00CD557A">
        <w:rPr>
          <w:rFonts w:ascii="Times New Roman" w:hAnsi="Times New Roman"/>
          <w:spacing w:val="-6"/>
          <w:sz w:val="20"/>
          <w:szCs w:val="20"/>
        </w:rPr>
        <w:t xml:space="preserve"> </w:t>
      </w:r>
      <w:r w:rsidRPr="00CD557A">
        <w:rPr>
          <w:rFonts w:ascii="Times New Roman" w:hAnsi="Times New Roman"/>
          <w:sz w:val="20"/>
          <w:szCs w:val="20"/>
        </w:rPr>
        <w:t>Report</w:t>
      </w:r>
      <w:r w:rsidRPr="00CD557A">
        <w:rPr>
          <w:rFonts w:ascii="Times New Roman" w:hAnsi="Times New Roman"/>
          <w:spacing w:val="66"/>
          <w:w w:val="99"/>
          <w:sz w:val="20"/>
          <w:szCs w:val="20"/>
        </w:rPr>
        <w:t xml:space="preserve"> </w:t>
      </w:r>
      <w:r w:rsidRPr="00CD557A">
        <w:rPr>
          <w:rFonts w:ascii="Times New Roman" w:hAnsi="Times New Roman"/>
          <w:spacing w:val="-1"/>
          <w:sz w:val="20"/>
          <w:szCs w:val="20"/>
        </w:rPr>
        <w:t>Requirements</w:t>
      </w:r>
      <w:r w:rsidRPr="00CD557A">
        <w:rPr>
          <w:rFonts w:ascii="Times New Roman" w:hAnsi="Times New Roman"/>
          <w:spacing w:val="-8"/>
          <w:sz w:val="20"/>
          <w:szCs w:val="20"/>
        </w:rPr>
        <w:t xml:space="preserve"> </w:t>
      </w:r>
      <w:r w:rsidRPr="00CD557A">
        <w:rPr>
          <w:rFonts w:ascii="Times New Roman" w:hAnsi="Times New Roman"/>
          <w:spacing w:val="-1"/>
          <w:sz w:val="20"/>
          <w:szCs w:val="20"/>
        </w:rPr>
        <w:t>for</w:t>
      </w:r>
      <w:r w:rsidRPr="00CD557A">
        <w:rPr>
          <w:rFonts w:ascii="Times New Roman" w:hAnsi="Times New Roman"/>
          <w:spacing w:val="-7"/>
          <w:sz w:val="20"/>
          <w:szCs w:val="20"/>
        </w:rPr>
        <w:t xml:space="preserve"> </w:t>
      </w:r>
      <w:r w:rsidRPr="00CD557A">
        <w:rPr>
          <w:rFonts w:ascii="Times New Roman" w:hAnsi="Times New Roman"/>
          <w:spacing w:val="-1"/>
          <w:sz w:val="20"/>
          <w:szCs w:val="20"/>
        </w:rPr>
        <w:t>Mutual</w:t>
      </w:r>
      <w:r w:rsidRPr="00CD557A">
        <w:rPr>
          <w:rFonts w:ascii="Times New Roman" w:hAnsi="Times New Roman"/>
          <w:spacing w:val="-5"/>
          <w:sz w:val="20"/>
          <w:szCs w:val="20"/>
        </w:rPr>
        <w:t xml:space="preserve"> </w:t>
      </w:r>
      <w:r w:rsidRPr="00CD557A">
        <w:rPr>
          <w:rFonts w:ascii="Times New Roman" w:hAnsi="Times New Roman"/>
          <w:sz w:val="20"/>
          <w:szCs w:val="20"/>
        </w:rPr>
        <w:t>Funds,</w:t>
      </w:r>
      <w:r w:rsidRPr="00CD557A">
        <w:rPr>
          <w:rFonts w:ascii="Times New Roman" w:hAnsi="Times New Roman"/>
          <w:spacing w:val="-7"/>
          <w:sz w:val="20"/>
          <w:szCs w:val="20"/>
        </w:rPr>
        <w:t xml:space="preserve"> </w:t>
      </w:r>
      <w:r w:rsidRPr="00CD557A">
        <w:rPr>
          <w:rFonts w:ascii="Times New Roman" w:hAnsi="Times New Roman"/>
          <w:sz w:val="20"/>
          <w:szCs w:val="20"/>
        </w:rPr>
        <w:t>FIN-2006-G013</w:t>
      </w:r>
      <w:r w:rsidRPr="00CD557A">
        <w:rPr>
          <w:rFonts w:ascii="Times New Roman" w:hAnsi="Times New Roman"/>
          <w:spacing w:val="-6"/>
          <w:sz w:val="20"/>
          <w:szCs w:val="20"/>
        </w:rPr>
        <w:t xml:space="preserve"> </w:t>
      </w:r>
      <w:r w:rsidRPr="00CD557A">
        <w:rPr>
          <w:rFonts w:ascii="Times New Roman" w:hAnsi="Times New Roman"/>
          <w:sz w:val="20"/>
          <w:szCs w:val="20"/>
        </w:rPr>
        <w:t>(Oct.</w:t>
      </w:r>
      <w:r w:rsidRPr="00CD557A">
        <w:rPr>
          <w:rFonts w:ascii="Times New Roman" w:hAnsi="Times New Roman"/>
          <w:spacing w:val="-6"/>
          <w:sz w:val="20"/>
          <w:szCs w:val="20"/>
        </w:rPr>
        <w:t xml:space="preserve"> </w:t>
      </w:r>
      <w:r w:rsidRPr="00CD557A">
        <w:rPr>
          <w:rFonts w:ascii="Times New Roman" w:hAnsi="Times New Roman"/>
          <w:sz w:val="20"/>
          <w:szCs w:val="20"/>
        </w:rPr>
        <w:t>4,</w:t>
      </w:r>
      <w:r w:rsidRPr="00CD557A">
        <w:rPr>
          <w:rFonts w:ascii="Times New Roman" w:hAnsi="Times New Roman"/>
          <w:spacing w:val="-9"/>
          <w:sz w:val="20"/>
          <w:szCs w:val="20"/>
        </w:rPr>
        <w:t xml:space="preserve"> </w:t>
      </w:r>
      <w:r w:rsidRPr="00CD557A">
        <w:rPr>
          <w:rFonts w:ascii="Times New Roman" w:hAnsi="Times New Roman"/>
          <w:sz w:val="20"/>
          <w:szCs w:val="20"/>
        </w:rPr>
        <w:t>2006).</w:t>
      </w:r>
    </w:p>
  </w:footnote>
  <w:footnote w:id="92">
    <w:p w14:paraId="764DE2E6"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31</w:t>
      </w:r>
      <w:r w:rsidRPr="00CD557A">
        <w:rPr>
          <w:rFonts w:ascii="Times New Roman" w:hAnsi="Times New Roman"/>
          <w:spacing w:val="-7"/>
          <w:sz w:val="20"/>
          <w:szCs w:val="20"/>
        </w:rPr>
        <w:t xml:space="preserve"> </w:t>
      </w:r>
      <w:r w:rsidRPr="00CD557A">
        <w:rPr>
          <w:rFonts w:ascii="Times New Roman" w:hAnsi="Times New Roman"/>
          <w:spacing w:val="-1"/>
          <w:sz w:val="20"/>
          <w:szCs w:val="20"/>
        </w:rPr>
        <w:t>CFR</w:t>
      </w:r>
      <w:r w:rsidRPr="00CD557A">
        <w:rPr>
          <w:rFonts w:ascii="Times New Roman" w:hAnsi="Times New Roman"/>
          <w:spacing w:val="-10"/>
          <w:sz w:val="20"/>
          <w:szCs w:val="20"/>
        </w:rPr>
        <w:t xml:space="preserve"> </w:t>
      </w:r>
      <w:r w:rsidRPr="00CD557A">
        <w:rPr>
          <w:rFonts w:ascii="Times New Roman" w:hAnsi="Times New Roman"/>
          <w:sz w:val="20"/>
          <w:szCs w:val="20"/>
        </w:rPr>
        <w:t>1020.320(a)(2)(iii);</w:t>
      </w:r>
      <w:r w:rsidRPr="00CD557A">
        <w:rPr>
          <w:rFonts w:ascii="Times New Roman" w:hAnsi="Times New Roman"/>
          <w:spacing w:val="-5"/>
          <w:sz w:val="20"/>
          <w:szCs w:val="20"/>
        </w:rPr>
        <w:t xml:space="preserve"> </w:t>
      </w:r>
      <w:r w:rsidRPr="00CD557A">
        <w:rPr>
          <w:rFonts w:ascii="Times New Roman" w:hAnsi="Times New Roman"/>
          <w:i/>
          <w:spacing w:val="-1"/>
          <w:sz w:val="20"/>
          <w:szCs w:val="20"/>
        </w:rPr>
        <w:t>see</w:t>
      </w:r>
      <w:r w:rsidRPr="00CD557A">
        <w:rPr>
          <w:rFonts w:ascii="Times New Roman" w:hAnsi="Times New Roman"/>
          <w:i/>
          <w:spacing w:val="-9"/>
          <w:sz w:val="20"/>
          <w:szCs w:val="20"/>
        </w:rPr>
        <w:t xml:space="preserve"> </w:t>
      </w:r>
      <w:r w:rsidRPr="00CD557A">
        <w:rPr>
          <w:rFonts w:ascii="Times New Roman" w:hAnsi="Times New Roman"/>
          <w:i/>
          <w:sz w:val="20"/>
          <w:szCs w:val="20"/>
        </w:rPr>
        <w:t>also</w:t>
      </w:r>
      <w:r w:rsidRPr="00CD557A">
        <w:rPr>
          <w:rFonts w:ascii="Times New Roman" w:hAnsi="Times New Roman"/>
          <w:i/>
          <w:spacing w:val="-8"/>
          <w:sz w:val="20"/>
          <w:szCs w:val="20"/>
        </w:rPr>
        <w:t xml:space="preserve"> </w:t>
      </w:r>
      <w:r w:rsidRPr="00CD557A">
        <w:rPr>
          <w:rFonts w:ascii="Times New Roman" w:hAnsi="Times New Roman"/>
          <w:sz w:val="20"/>
          <w:szCs w:val="20"/>
        </w:rPr>
        <w:t>1023.320(a)(2)(iii),</w:t>
      </w:r>
      <w:r w:rsidRPr="00CD557A">
        <w:rPr>
          <w:rFonts w:ascii="Times New Roman" w:hAnsi="Times New Roman"/>
          <w:spacing w:val="-10"/>
          <w:sz w:val="20"/>
          <w:szCs w:val="20"/>
        </w:rPr>
        <w:t xml:space="preserve"> </w:t>
      </w:r>
      <w:r w:rsidRPr="00CD557A">
        <w:rPr>
          <w:rFonts w:ascii="Times New Roman" w:hAnsi="Times New Roman"/>
          <w:sz w:val="20"/>
          <w:szCs w:val="20"/>
        </w:rPr>
        <w:t>1024.320(a)(2)(iii),</w:t>
      </w:r>
      <w:r w:rsidRPr="00CD557A">
        <w:rPr>
          <w:rFonts w:ascii="Times New Roman" w:hAnsi="Times New Roman"/>
          <w:spacing w:val="-10"/>
          <w:sz w:val="20"/>
          <w:szCs w:val="20"/>
        </w:rPr>
        <w:t xml:space="preserve"> </w:t>
      </w:r>
      <w:r w:rsidRPr="00CD557A">
        <w:rPr>
          <w:rFonts w:ascii="Times New Roman" w:hAnsi="Times New Roman"/>
          <w:spacing w:val="-1"/>
          <w:sz w:val="20"/>
          <w:szCs w:val="20"/>
        </w:rPr>
        <w:t>and</w:t>
      </w:r>
      <w:r w:rsidRPr="00CD557A">
        <w:rPr>
          <w:rFonts w:ascii="Times New Roman" w:hAnsi="Times New Roman"/>
          <w:spacing w:val="-8"/>
          <w:sz w:val="20"/>
          <w:szCs w:val="20"/>
        </w:rPr>
        <w:t xml:space="preserve"> </w:t>
      </w:r>
      <w:r w:rsidRPr="00CD557A">
        <w:rPr>
          <w:rFonts w:ascii="Times New Roman" w:hAnsi="Times New Roman"/>
          <w:sz w:val="20"/>
          <w:szCs w:val="20"/>
        </w:rPr>
        <w:t>1026.320(a)(2)(iii).</w:t>
      </w:r>
    </w:p>
  </w:footnote>
  <w:footnote w:id="93">
    <w:p w14:paraId="2506865F"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National</w:t>
      </w:r>
      <w:r w:rsidRPr="00CD557A">
        <w:rPr>
          <w:rFonts w:ascii="Times New Roman" w:hAnsi="Times New Roman"/>
          <w:spacing w:val="-7"/>
          <w:sz w:val="20"/>
          <w:szCs w:val="20"/>
        </w:rPr>
        <w:t xml:space="preserve"> </w:t>
      </w:r>
      <w:r w:rsidRPr="00CD557A">
        <w:rPr>
          <w:rFonts w:ascii="Times New Roman" w:hAnsi="Times New Roman"/>
          <w:spacing w:val="-1"/>
          <w:sz w:val="20"/>
          <w:szCs w:val="20"/>
        </w:rPr>
        <w:t>Futures</w:t>
      </w:r>
      <w:r w:rsidRPr="00CD557A">
        <w:rPr>
          <w:rFonts w:ascii="Times New Roman" w:hAnsi="Times New Roman"/>
          <w:spacing w:val="-4"/>
          <w:sz w:val="20"/>
          <w:szCs w:val="20"/>
        </w:rPr>
        <w:t xml:space="preserve"> </w:t>
      </w:r>
      <w:r w:rsidRPr="00CD557A">
        <w:rPr>
          <w:rFonts w:ascii="Times New Roman" w:hAnsi="Times New Roman"/>
          <w:spacing w:val="-1"/>
          <w:sz w:val="20"/>
          <w:szCs w:val="20"/>
        </w:rPr>
        <w:t>Association</w:t>
      </w:r>
      <w:r w:rsidRPr="00CD557A">
        <w:rPr>
          <w:rFonts w:ascii="Times New Roman" w:hAnsi="Times New Roman"/>
          <w:spacing w:val="-5"/>
          <w:sz w:val="20"/>
          <w:szCs w:val="20"/>
        </w:rPr>
        <w:t xml:space="preserve"> </w:t>
      </w:r>
      <w:r w:rsidRPr="00CD557A">
        <w:rPr>
          <w:rFonts w:ascii="Times New Roman" w:hAnsi="Times New Roman"/>
          <w:spacing w:val="-1"/>
          <w:sz w:val="20"/>
          <w:szCs w:val="20"/>
        </w:rPr>
        <w:t>Compliance</w:t>
      </w:r>
      <w:r w:rsidRPr="00CD557A">
        <w:rPr>
          <w:rFonts w:ascii="Times New Roman" w:hAnsi="Times New Roman"/>
          <w:spacing w:val="-7"/>
          <w:sz w:val="20"/>
          <w:szCs w:val="20"/>
        </w:rPr>
        <w:t xml:space="preserve"> </w:t>
      </w:r>
      <w:r w:rsidRPr="00CD557A">
        <w:rPr>
          <w:rFonts w:ascii="Times New Roman" w:hAnsi="Times New Roman"/>
          <w:spacing w:val="-1"/>
          <w:sz w:val="20"/>
          <w:szCs w:val="20"/>
        </w:rPr>
        <w:t>Rule</w:t>
      </w:r>
      <w:r w:rsidRPr="00CD557A">
        <w:rPr>
          <w:rFonts w:ascii="Times New Roman" w:hAnsi="Times New Roman"/>
          <w:spacing w:val="-6"/>
          <w:sz w:val="20"/>
          <w:szCs w:val="20"/>
        </w:rPr>
        <w:t xml:space="preserve"> </w:t>
      </w:r>
      <w:r w:rsidRPr="00CD557A">
        <w:rPr>
          <w:rFonts w:ascii="Times New Roman" w:hAnsi="Times New Roman"/>
          <w:sz w:val="20"/>
          <w:szCs w:val="20"/>
        </w:rPr>
        <w:t>2-9:</w:t>
      </w:r>
      <w:r w:rsidRPr="00CD557A">
        <w:rPr>
          <w:rFonts w:ascii="Times New Roman" w:hAnsi="Times New Roman"/>
          <w:spacing w:val="-7"/>
          <w:sz w:val="20"/>
          <w:szCs w:val="20"/>
        </w:rPr>
        <w:t xml:space="preserve"> </w:t>
      </w:r>
      <w:r w:rsidRPr="00CD557A">
        <w:rPr>
          <w:rFonts w:ascii="Times New Roman" w:hAnsi="Times New Roman"/>
          <w:sz w:val="20"/>
          <w:szCs w:val="20"/>
        </w:rPr>
        <w:t>FCM</w:t>
      </w:r>
      <w:r w:rsidRPr="00CD557A">
        <w:rPr>
          <w:rFonts w:ascii="Times New Roman" w:hAnsi="Times New Roman"/>
          <w:spacing w:val="-6"/>
          <w:sz w:val="20"/>
          <w:szCs w:val="20"/>
        </w:rPr>
        <w:t xml:space="preserve"> </w:t>
      </w:r>
      <w:r w:rsidRPr="00CD557A">
        <w:rPr>
          <w:rFonts w:ascii="Times New Roman" w:hAnsi="Times New Roman"/>
          <w:sz w:val="20"/>
          <w:szCs w:val="20"/>
        </w:rPr>
        <w:t>and</w:t>
      </w:r>
      <w:r w:rsidRPr="00CD557A">
        <w:rPr>
          <w:rFonts w:ascii="Times New Roman" w:hAnsi="Times New Roman"/>
          <w:spacing w:val="-6"/>
          <w:sz w:val="20"/>
          <w:szCs w:val="20"/>
        </w:rPr>
        <w:t xml:space="preserve"> </w:t>
      </w:r>
      <w:r w:rsidRPr="00CD557A">
        <w:rPr>
          <w:rFonts w:ascii="Times New Roman" w:hAnsi="Times New Roman"/>
          <w:sz w:val="20"/>
          <w:szCs w:val="20"/>
        </w:rPr>
        <w:t>IB</w:t>
      </w:r>
      <w:r w:rsidRPr="00CD557A">
        <w:rPr>
          <w:rFonts w:ascii="Times New Roman" w:hAnsi="Times New Roman"/>
          <w:spacing w:val="-5"/>
          <w:sz w:val="20"/>
          <w:szCs w:val="20"/>
        </w:rPr>
        <w:t xml:space="preserve"> </w:t>
      </w:r>
      <w:r w:rsidRPr="00CD557A">
        <w:rPr>
          <w:rFonts w:ascii="Times New Roman" w:hAnsi="Times New Roman"/>
          <w:sz w:val="20"/>
          <w:szCs w:val="20"/>
        </w:rPr>
        <w:t>Anti-Money</w:t>
      </w:r>
      <w:r w:rsidRPr="00CD557A">
        <w:rPr>
          <w:rFonts w:ascii="Times New Roman" w:hAnsi="Times New Roman"/>
          <w:spacing w:val="-7"/>
          <w:sz w:val="20"/>
          <w:szCs w:val="20"/>
        </w:rPr>
        <w:t xml:space="preserve"> </w:t>
      </w:r>
      <w:r w:rsidRPr="00CD557A">
        <w:rPr>
          <w:rFonts w:ascii="Times New Roman" w:hAnsi="Times New Roman"/>
          <w:sz w:val="20"/>
          <w:szCs w:val="20"/>
        </w:rPr>
        <w:t>Laundering</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86"/>
          <w:w w:val="99"/>
          <w:sz w:val="20"/>
          <w:szCs w:val="20"/>
        </w:rPr>
        <w:t xml:space="preserve"> </w:t>
      </w:r>
      <w:r w:rsidRPr="00CD557A">
        <w:rPr>
          <w:rFonts w:ascii="Times New Roman" w:hAnsi="Times New Roman"/>
          <w:spacing w:val="-1"/>
          <w:sz w:val="20"/>
          <w:szCs w:val="20"/>
        </w:rPr>
        <w:t>Interpretive</w:t>
      </w:r>
      <w:r w:rsidRPr="00CD557A">
        <w:rPr>
          <w:rFonts w:ascii="Times New Roman" w:hAnsi="Times New Roman"/>
          <w:spacing w:val="-16"/>
          <w:sz w:val="20"/>
          <w:szCs w:val="20"/>
        </w:rPr>
        <w:t xml:space="preserve"> </w:t>
      </w:r>
      <w:r w:rsidRPr="00CD557A">
        <w:rPr>
          <w:rFonts w:ascii="Times New Roman" w:hAnsi="Times New Roman"/>
          <w:sz w:val="20"/>
          <w:szCs w:val="20"/>
        </w:rPr>
        <w:t>Notice.</w:t>
      </w:r>
    </w:p>
  </w:footnote>
  <w:footnote w:id="94">
    <w:p w14:paraId="065DA4E2" w14:textId="77777777" w:rsidR="00140F3D" w:rsidRPr="00CD557A" w:rsidRDefault="00140F3D" w:rsidP="00C63611">
      <w:pPr>
        <w:pStyle w:val="FootnoteText"/>
        <w:rPr>
          <w:rFonts w:ascii="Times New Roman" w:hAnsi="Times New Roman"/>
          <w:sz w:val="20"/>
          <w:szCs w:val="20"/>
        </w:rPr>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79</w:t>
      </w:r>
      <w:r w:rsidRPr="00CD557A">
        <w:rPr>
          <w:rFonts w:ascii="Times New Roman" w:hAnsi="Times New Roman"/>
          <w:spacing w:val="-4"/>
          <w:sz w:val="20"/>
          <w:szCs w:val="20"/>
        </w:rPr>
        <w:t xml:space="preserve"> </w:t>
      </w:r>
      <w:r w:rsidRPr="00CD557A">
        <w:rPr>
          <w:rFonts w:ascii="Times New Roman" w:hAnsi="Times New Roman"/>
          <w:sz w:val="20"/>
          <w:szCs w:val="20"/>
        </w:rPr>
        <w:t>FR</w:t>
      </w:r>
      <w:r w:rsidRPr="00CD557A">
        <w:rPr>
          <w:rFonts w:ascii="Times New Roman" w:hAnsi="Times New Roman"/>
          <w:spacing w:val="-5"/>
          <w:sz w:val="20"/>
          <w:szCs w:val="20"/>
        </w:rPr>
        <w:t xml:space="preserve"> </w:t>
      </w:r>
      <w:r w:rsidRPr="00CD557A">
        <w:rPr>
          <w:rFonts w:ascii="Times New Roman" w:hAnsi="Times New Roman"/>
          <w:sz w:val="20"/>
          <w:szCs w:val="20"/>
        </w:rPr>
        <w:t>at</w:t>
      </w:r>
      <w:r w:rsidRPr="00CD557A">
        <w:rPr>
          <w:rFonts w:ascii="Times New Roman" w:hAnsi="Times New Roman"/>
          <w:spacing w:val="-4"/>
          <w:sz w:val="20"/>
          <w:szCs w:val="20"/>
        </w:rPr>
        <w:t xml:space="preserve"> </w:t>
      </w:r>
      <w:r w:rsidRPr="00CD557A">
        <w:rPr>
          <w:rFonts w:ascii="Times New Roman" w:hAnsi="Times New Roman"/>
          <w:sz w:val="20"/>
          <w:szCs w:val="20"/>
        </w:rPr>
        <w:t>45163</w:t>
      </w:r>
      <w:r w:rsidRPr="00CD557A">
        <w:rPr>
          <w:rFonts w:ascii="Times New Roman" w:hAnsi="Times New Roman"/>
          <w:spacing w:val="-3"/>
          <w:sz w:val="20"/>
          <w:szCs w:val="20"/>
        </w:rPr>
        <w:t xml:space="preserve"> </w:t>
      </w:r>
      <w:r w:rsidRPr="00CD557A">
        <w:rPr>
          <w:rFonts w:ascii="Times New Roman" w:hAnsi="Times New Roman"/>
          <w:sz w:val="20"/>
          <w:szCs w:val="20"/>
        </w:rPr>
        <w:t>n.51.</w:t>
      </w:r>
    </w:p>
  </w:footnote>
  <w:footnote w:id="95">
    <w:p w14:paraId="518B38AF" w14:textId="77777777" w:rsidR="00140F3D" w:rsidRDefault="00140F3D" w:rsidP="00C63611">
      <w:pPr>
        <w:pStyle w:val="FootnoteText"/>
      </w:pPr>
      <w:r w:rsidRPr="00CD557A">
        <w:rPr>
          <w:rStyle w:val="FootnoteReference"/>
          <w:rFonts w:ascii="Times New Roman" w:hAnsi="Times New Roman"/>
          <w:sz w:val="20"/>
          <w:szCs w:val="20"/>
        </w:rPr>
        <w:footnoteRef/>
      </w:r>
      <w:r w:rsidRPr="00CD557A">
        <w:rPr>
          <w:rFonts w:ascii="Times New Roman" w:hAnsi="Times New Roman"/>
          <w:sz w:val="20"/>
          <w:szCs w:val="20"/>
        </w:rPr>
        <w:t xml:space="preserve"> </w:t>
      </w:r>
      <w:r w:rsidRPr="00CD557A">
        <w:rPr>
          <w:rFonts w:ascii="Times New Roman" w:hAnsi="Times New Roman"/>
          <w:spacing w:val="-1"/>
          <w:sz w:val="20"/>
          <w:szCs w:val="20"/>
        </w:rPr>
        <w:t>Although</w:t>
      </w:r>
      <w:r w:rsidRPr="00CD557A">
        <w:rPr>
          <w:rFonts w:ascii="Times New Roman" w:hAnsi="Times New Roman"/>
          <w:spacing w:val="-7"/>
          <w:sz w:val="20"/>
          <w:szCs w:val="20"/>
        </w:rPr>
        <w:t xml:space="preserve"> </w:t>
      </w:r>
      <w:r w:rsidRPr="00CD557A">
        <w:rPr>
          <w:rFonts w:ascii="Times New Roman" w:hAnsi="Times New Roman"/>
          <w:sz w:val="20"/>
          <w:szCs w:val="20"/>
        </w:rPr>
        <w:t>a</w:t>
      </w:r>
      <w:r w:rsidRPr="00CD557A">
        <w:rPr>
          <w:rFonts w:ascii="Times New Roman" w:hAnsi="Times New Roman"/>
          <w:spacing w:val="-5"/>
          <w:sz w:val="20"/>
          <w:szCs w:val="20"/>
        </w:rPr>
        <w:t xml:space="preserve"> </w:t>
      </w:r>
      <w:r w:rsidRPr="00CD557A">
        <w:rPr>
          <w:rFonts w:ascii="Times New Roman" w:hAnsi="Times New Roman"/>
          <w:spacing w:val="-1"/>
          <w:sz w:val="20"/>
          <w:szCs w:val="20"/>
        </w:rPr>
        <w:t>futures</w:t>
      </w:r>
      <w:r w:rsidRPr="00CD557A">
        <w:rPr>
          <w:rFonts w:ascii="Times New Roman" w:hAnsi="Times New Roman"/>
          <w:spacing w:val="-7"/>
          <w:sz w:val="20"/>
          <w:szCs w:val="20"/>
        </w:rPr>
        <w:t xml:space="preserve"> </w:t>
      </w:r>
      <w:r w:rsidRPr="00CD557A">
        <w:rPr>
          <w:rFonts w:ascii="Times New Roman" w:hAnsi="Times New Roman"/>
          <w:sz w:val="20"/>
          <w:szCs w:val="20"/>
        </w:rPr>
        <w:t>commission</w:t>
      </w:r>
      <w:r w:rsidRPr="00CD557A">
        <w:rPr>
          <w:rFonts w:ascii="Times New Roman" w:hAnsi="Times New Roman"/>
          <w:spacing w:val="-4"/>
          <w:sz w:val="20"/>
          <w:szCs w:val="20"/>
        </w:rPr>
        <w:t xml:space="preserve"> </w:t>
      </w:r>
      <w:r w:rsidRPr="00CD557A">
        <w:rPr>
          <w:rFonts w:ascii="Times New Roman" w:hAnsi="Times New Roman"/>
          <w:spacing w:val="-1"/>
          <w:sz w:val="20"/>
          <w:szCs w:val="20"/>
        </w:rPr>
        <w:t>merchant’s</w:t>
      </w:r>
      <w:r w:rsidRPr="00CD557A">
        <w:rPr>
          <w:rFonts w:ascii="Times New Roman" w:hAnsi="Times New Roman"/>
          <w:spacing w:val="-7"/>
          <w:sz w:val="20"/>
          <w:szCs w:val="20"/>
        </w:rPr>
        <w:t xml:space="preserve"> </w:t>
      </w:r>
      <w:r w:rsidRPr="00CD557A">
        <w:rPr>
          <w:rFonts w:ascii="Times New Roman" w:hAnsi="Times New Roman"/>
          <w:sz w:val="20"/>
          <w:szCs w:val="20"/>
        </w:rPr>
        <w:t>customer</w:t>
      </w:r>
      <w:r w:rsidRPr="00CD557A">
        <w:rPr>
          <w:rFonts w:ascii="Times New Roman" w:hAnsi="Times New Roman"/>
          <w:spacing w:val="-4"/>
          <w:sz w:val="20"/>
          <w:szCs w:val="20"/>
        </w:rPr>
        <w:t xml:space="preserve"> </w:t>
      </w:r>
      <w:r w:rsidRPr="00CD557A">
        <w:rPr>
          <w:rFonts w:ascii="Times New Roman" w:hAnsi="Times New Roman"/>
          <w:sz w:val="20"/>
          <w:szCs w:val="20"/>
        </w:rPr>
        <w:t>identification</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7"/>
          <w:sz w:val="20"/>
          <w:szCs w:val="20"/>
        </w:rPr>
        <w:t xml:space="preserve"> </w:t>
      </w:r>
      <w:r w:rsidRPr="00CD557A">
        <w:rPr>
          <w:rFonts w:ascii="Times New Roman" w:hAnsi="Times New Roman"/>
          <w:spacing w:val="-1"/>
          <w:sz w:val="20"/>
          <w:szCs w:val="20"/>
        </w:rPr>
        <w:t>will</w:t>
      </w:r>
      <w:r w:rsidRPr="00CD557A">
        <w:rPr>
          <w:rFonts w:ascii="Times New Roman" w:hAnsi="Times New Roman"/>
          <w:spacing w:val="-4"/>
          <w:sz w:val="20"/>
          <w:szCs w:val="20"/>
        </w:rPr>
        <w:t xml:space="preserve"> </w:t>
      </w:r>
      <w:r w:rsidRPr="00CD557A">
        <w:rPr>
          <w:rFonts w:ascii="Times New Roman" w:hAnsi="Times New Roman"/>
          <w:spacing w:val="-1"/>
          <w:sz w:val="20"/>
          <w:szCs w:val="20"/>
        </w:rPr>
        <w:t>not</w:t>
      </w:r>
      <w:r w:rsidRPr="00CD557A">
        <w:rPr>
          <w:rFonts w:ascii="Times New Roman" w:hAnsi="Times New Roman"/>
          <w:spacing w:val="-6"/>
          <w:sz w:val="20"/>
          <w:szCs w:val="20"/>
        </w:rPr>
        <w:t xml:space="preserve"> </w:t>
      </w:r>
      <w:r w:rsidRPr="00CD557A">
        <w:rPr>
          <w:rFonts w:ascii="Times New Roman" w:hAnsi="Times New Roman"/>
          <w:sz w:val="20"/>
          <w:szCs w:val="20"/>
        </w:rPr>
        <w:t>apply</w:t>
      </w:r>
      <w:r w:rsidRPr="00CD557A">
        <w:rPr>
          <w:rFonts w:ascii="Times New Roman" w:hAnsi="Times New Roman"/>
          <w:spacing w:val="-5"/>
          <w:sz w:val="20"/>
          <w:szCs w:val="20"/>
        </w:rPr>
        <w:t xml:space="preserve"> </w:t>
      </w:r>
      <w:r w:rsidRPr="00CD557A">
        <w:rPr>
          <w:rFonts w:ascii="Times New Roman" w:hAnsi="Times New Roman"/>
          <w:spacing w:val="-1"/>
          <w:sz w:val="20"/>
          <w:szCs w:val="20"/>
        </w:rPr>
        <w:t>when</w:t>
      </w:r>
      <w:r w:rsidRPr="00CD557A">
        <w:rPr>
          <w:rFonts w:ascii="Times New Roman" w:hAnsi="Times New Roman"/>
          <w:spacing w:val="-6"/>
          <w:sz w:val="20"/>
          <w:szCs w:val="20"/>
        </w:rPr>
        <w:t xml:space="preserve"> </w:t>
      </w:r>
      <w:r w:rsidRPr="00CD557A">
        <w:rPr>
          <w:rFonts w:ascii="Times New Roman" w:hAnsi="Times New Roman"/>
          <w:sz w:val="20"/>
          <w:szCs w:val="20"/>
        </w:rPr>
        <w:t>it</w:t>
      </w:r>
      <w:r w:rsidRPr="00CD557A">
        <w:rPr>
          <w:rFonts w:ascii="Times New Roman" w:hAnsi="Times New Roman"/>
          <w:spacing w:val="-6"/>
          <w:sz w:val="20"/>
          <w:szCs w:val="20"/>
        </w:rPr>
        <w:t xml:space="preserve"> </w:t>
      </w:r>
      <w:r w:rsidRPr="00CD557A">
        <w:rPr>
          <w:rFonts w:ascii="Times New Roman" w:hAnsi="Times New Roman"/>
          <w:spacing w:val="1"/>
          <w:sz w:val="20"/>
          <w:szCs w:val="20"/>
        </w:rPr>
        <w:t>is</w:t>
      </w:r>
      <w:r w:rsidRPr="00CD557A">
        <w:rPr>
          <w:rFonts w:ascii="Times New Roman" w:hAnsi="Times New Roman"/>
          <w:spacing w:val="61"/>
          <w:w w:val="99"/>
          <w:sz w:val="20"/>
          <w:szCs w:val="20"/>
        </w:rPr>
        <w:t xml:space="preserve"> </w:t>
      </w:r>
      <w:r w:rsidRPr="00CD557A">
        <w:rPr>
          <w:rFonts w:ascii="Times New Roman" w:hAnsi="Times New Roman"/>
          <w:sz w:val="20"/>
          <w:szCs w:val="20"/>
        </w:rPr>
        <w:t>operating</w:t>
      </w:r>
      <w:r w:rsidRPr="00CD557A">
        <w:rPr>
          <w:rFonts w:ascii="Times New Roman" w:hAnsi="Times New Roman"/>
          <w:spacing w:val="-7"/>
          <w:sz w:val="20"/>
          <w:szCs w:val="20"/>
        </w:rPr>
        <w:t xml:space="preserve"> </w:t>
      </w:r>
      <w:r w:rsidRPr="00CD557A">
        <w:rPr>
          <w:rFonts w:ascii="Times New Roman" w:hAnsi="Times New Roman"/>
          <w:sz w:val="20"/>
          <w:szCs w:val="20"/>
        </w:rPr>
        <w:t>solely</w:t>
      </w:r>
      <w:r w:rsidRPr="00CD557A">
        <w:rPr>
          <w:rFonts w:ascii="Times New Roman" w:hAnsi="Times New Roman"/>
          <w:spacing w:val="-9"/>
          <w:sz w:val="20"/>
          <w:szCs w:val="20"/>
        </w:rPr>
        <w:t xml:space="preserve"> </w:t>
      </w:r>
      <w:r w:rsidRPr="00CD557A">
        <w:rPr>
          <w:rFonts w:ascii="Times New Roman" w:hAnsi="Times New Roman"/>
          <w:spacing w:val="1"/>
          <w:sz w:val="20"/>
          <w:szCs w:val="20"/>
        </w:rPr>
        <w:t>as</w:t>
      </w:r>
      <w:r w:rsidRPr="00CD557A">
        <w:rPr>
          <w:rFonts w:ascii="Times New Roman" w:hAnsi="Times New Roman"/>
          <w:spacing w:val="-7"/>
          <w:sz w:val="20"/>
          <w:szCs w:val="20"/>
        </w:rPr>
        <w:t xml:space="preserve"> </w:t>
      </w:r>
      <w:r w:rsidRPr="00CD557A">
        <w:rPr>
          <w:rFonts w:ascii="Times New Roman" w:hAnsi="Times New Roman"/>
          <w:sz w:val="20"/>
          <w:szCs w:val="20"/>
        </w:rPr>
        <w:t>an</w:t>
      </w:r>
      <w:r w:rsidRPr="00CD557A">
        <w:rPr>
          <w:rFonts w:ascii="Times New Roman" w:hAnsi="Times New Roman"/>
          <w:spacing w:val="-6"/>
          <w:sz w:val="20"/>
          <w:szCs w:val="20"/>
        </w:rPr>
        <w:t xml:space="preserve"> </w:t>
      </w:r>
      <w:r w:rsidRPr="00CD557A">
        <w:rPr>
          <w:rFonts w:ascii="Times New Roman" w:hAnsi="Times New Roman"/>
          <w:sz w:val="20"/>
          <w:szCs w:val="20"/>
        </w:rPr>
        <w:t>executing</w:t>
      </w:r>
      <w:r w:rsidRPr="00CD557A">
        <w:rPr>
          <w:rFonts w:ascii="Times New Roman" w:hAnsi="Times New Roman"/>
          <w:spacing w:val="-7"/>
          <w:sz w:val="20"/>
          <w:szCs w:val="20"/>
        </w:rPr>
        <w:t xml:space="preserve"> </w:t>
      </w:r>
      <w:r w:rsidRPr="00CD557A">
        <w:rPr>
          <w:rFonts w:ascii="Times New Roman" w:hAnsi="Times New Roman"/>
          <w:sz w:val="20"/>
          <w:szCs w:val="20"/>
        </w:rPr>
        <w:t>broker</w:t>
      </w:r>
      <w:r w:rsidRPr="00CD557A">
        <w:rPr>
          <w:rFonts w:ascii="Times New Roman" w:hAnsi="Times New Roman"/>
          <w:spacing w:val="-4"/>
          <w:sz w:val="20"/>
          <w:szCs w:val="20"/>
        </w:rPr>
        <w:t xml:space="preserve"> </w:t>
      </w:r>
      <w:r w:rsidRPr="00CD557A">
        <w:rPr>
          <w:rFonts w:ascii="Times New Roman" w:hAnsi="Times New Roman"/>
          <w:sz w:val="20"/>
          <w:szCs w:val="20"/>
        </w:rPr>
        <w:t>in</w:t>
      </w:r>
      <w:r w:rsidRPr="00CD557A">
        <w:rPr>
          <w:rFonts w:ascii="Times New Roman" w:hAnsi="Times New Roman"/>
          <w:spacing w:val="-8"/>
          <w:sz w:val="20"/>
          <w:szCs w:val="20"/>
        </w:rPr>
        <w:t xml:space="preserve"> </w:t>
      </w:r>
      <w:r w:rsidRPr="00CD557A">
        <w:rPr>
          <w:rFonts w:ascii="Times New Roman" w:hAnsi="Times New Roman"/>
          <w:sz w:val="20"/>
          <w:szCs w:val="20"/>
        </w:rPr>
        <w:t>a</w:t>
      </w:r>
      <w:r w:rsidRPr="00CD557A">
        <w:rPr>
          <w:rFonts w:ascii="Times New Roman" w:hAnsi="Times New Roman"/>
          <w:spacing w:val="-3"/>
          <w:sz w:val="20"/>
          <w:szCs w:val="20"/>
        </w:rPr>
        <w:t xml:space="preserve"> </w:t>
      </w:r>
      <w:r w:rsidRPr="00CD557A">
        <w:rPr>
          <w:rFonts w:ascii="Times New Roman" w:hAnsi="Times New Roman"/>
          <w:sz w:val="20"/>
          <w:szCs w:val="20"/>
        </w:rPr>
        <w:t>give-up</w:t>
      </w:r>
      <w:r w:rsidRPr="00CD557A">
        <w:rPr>
          <w:rFonts w:ascii="Times New Roman" w:hAnsi="Times New Roman"/>
          <w:spacing w:val="-4"/>
          <w:sz w:val="20"/>
          <w:szCs w:val="20"/>
        </w:rPr>
        <w:t xml:space="preserve"> </w:t>
      </w:r>
      <w:r w:rsidRPr="00CD557A">
        <w:rPr>
          <w:rFonts w:ascii="Times New Roman" w:hAnsi="Times New Roman"/>
          <w:spacing w:val="-1"/>
          <w:sz w:val="20"/>
          <w:szCs w:val="20"/>
        </w:rPr>
        <w:t>arrangement,</w:t>
      </w:r>
      <w:r w:rsidRPr="00CD557A">
        <w:rPr>
          <w:rFonts w:ascii="Times New Roman" w:hAnsi="Times New Roman"/>
          <w:spacing w:val="-4"/>
          <w:sz w:val="20"/>
          <w:szCs w:val="20"/>
        </w:rPr>
        <w:t xml:space="preserve"> </w:t>
      </w:r>
      <w:r w:rsidRPr="00CD557A">
        <w:rPr>
          <w:rFonts w:ascii="Times New Roman" w:hAnsi="Times New Roman"/>
          <w:spacing w:val="-1"/>
          <w:sz w:val="20"/>
          <w:szCs w:val="20"/>
        </w:rPr>
        <w:t>the</w:t>
      </w:r>
      <w:r w:rsidRPr="00CD557A">
        <w:rPr>
          <w:rFonts w:ascii="Times New Roman" w:hAnsi="Times New Roman"/>
          <w:spacing w:val="-3"/>
          <w:sz w:val="20"/>
          <w:szCs w:val="20"/>
        </w:rPr>
        <w:t xml:space="preserve"> </w:t>
      </w:r>
      <w:r w:rsidRPr="00CD557A">
        <w:rPr>
          <w:rFonts w:ascii="Times New Roman" w:hAnsi="Times New Roman"/>
          <w:spacing w:val="-1"/>
          <w:sz w:val="20"/>
          <w:szCs w:val="20"/>
        </w:rPr>
        <w:t>futures</w:t>
      </w:r>
      <w:r w:rsidRPr="00CD557A">
        <w:rPr>
          <w:rFonts w:ascii="Times New Roman" w:hAnsi="Times New Roman"/>
          <w:spacing w:val="-6"/>
          <w:sz w:val="20"/>
          <w:szCs w:val="20"/>
        </w:rPr>
        <w:t xml:space="preserve"> </w:t>
      </w:r>
      <w:r w:rsidRPr="00CD557A">
        <w:rPr>
          <w:rFonts w:ascii="Times New Roman" w:hAnsi="Times New Roman"/>
          <w:sz w:val="20"/>
          <w:szCs w:val="20"/>
        </w:rPr>
        <w:t>commission</w:t>
      </w:r>
      <w:r w:rsidRPr="00CD557A">
        <w:rPr>
          <w:rFonts w:ascii="Times New Roman" w:hAnsi="Times New Roman"/>
          <w:spacing w:val="-5"/>
          <w:sz w:val="20"/>
          <w:szCs w:val="20"/>
        </w:rPr>
        <w:t xml:space="preserve"> </w:t>
      </w:r>
      <w:r w:rsidRPr="00CD557A">
        <w:rPr>
          <w:rFonts w:ascii="Times New Roman" w:hAnsi="Times New Roman"/>
          <w:sz w:val="20"/>
          <w:szCs w:val="20"/>
        </w:rPr>
        <w:t>merchant’s</w:t>
      </w:r>
      <w:r w:rsidRPr="00CD557A">
        <w:rPr>
          <w:rFonts w:ascii="Times New Roman" w:hAnsi="Times New Roman"/>
          <w:spacing w:val="-7"/>
          <w:sz w:val="20"/>
          <w:szCs w:val="20"/>
        </w:rPr>
        <w:t xml:space="preserve"> </w:t>
      </w:r>
      <w:r w:rsidRPr="00CD557A">
        <w:rPr>
          <w:rFonts w:ascii="Times New Roman" w:hAnsi="Times New Roman"/>
          <w:sz w:val="20"/>
          <w:szCs w:val="20"/>
        </w:rPr>
        <w:t>anti-</w:t>
      </w:r>
      <w:r w:rsidRPr="00CD557A">
        <w:rPr>
          <w:rFonts w:ascii="Times New Roman" w:hAnsi="Times New Roman"/>
          <w:spacing w:val="-1"/>
          <w:sz w:val="20"/>
          <w:szCs w:val="20"/>
        </w:rPr>
        <w:t>money</w:t>
      </w:r>
      <w:r w:rsidRPr="00CD557A">
        <w:rPr>
          <w:rFonts w:ascii="Times New Roman" w:hAnsi="Times New Roman"/>
          <w:spacing w:val="-8"/>
          <w:sz w:val="20"/>
          <w:szCs w:val="20"/>
        </w:rPr>
        <w:t xml:space="preserve"> </w:t>
      </w:r>
      <w:r w:rsidRPr="00CD557A">
        <w:rPr>
          <w:rFonts w:ascii="Times New Roman" w:hAnsi="Times New Roman"/>
          <w:sz w:val="20"/>
          <w:szCs w:val="20"/>
        </w:rPr>
        <w:t>laundering</w:t>
      </w:r>
      <w:r w:rsidRPr="00CD557A">
        <w:rPr>
          <w:rFonts w:ascii="Times New Roman" w:hAnsi="Times New Roman"/>
          <w:spacing w:val="-7"/>
          <w:sz w:val="20"/>
          <w:szCs w:val="20"/>
        </w:rPr>
        <w:t xml:space="preserve"> </w:t>
      </w:r>
      <w:r w:rsidRPr="00CD557A">
        <w:rPr>
          <w:rFonts w:ascii="Times New Roman" w:hAnsi="Times New Roman"/>
          <w:sz w:val="20"/>
          <w:szCs w:val="20"/>
        </w:rPr>
        <w:t>program</w:t>
      </w:r>
      <w:r w:rsidRPr="00CD557A">
        <w:rPr>
          <w:rFonts w:ascii="Times New Roman" w:hAnsi="Times New Roman"/>
          <w:spacing w:val="-10"/>
          <w:sz w:val="20"/>
          <w:szCs w:val="20"/>
        </w:rPr>
        <w:t xml:space="preserve"> </w:t>
      </w:r>
      <w:r w:rsidRPr="00CD557A">
        <w:rPr>
          <w:rFonts w:ascii="Times New Roman" w:hAnsi="Times New Roman"/>
          <w:sz w:val="20"/>
          <w:szCs w:val="20"/>
        </w:rPr>
        <w:t>should</w:t>
      </w:r>
      <w:r w:rsidRPr="00CD557A">
        <w:rPr>
          <w:rFonts w:ascii="Times New Roman" w:hAnsi="Times New Roman"/>
          <w:spacing w:val="-6"/>
          <w:sz w:val="20"/>
          <w:szCs w:val="20"/>
        </w:rPr>
        <w:t xml:space="preserve"> </w:t>
      </w:r>
      <w:r w:rsidRPr="00CD557A">
        <w:rPr>
          <w:rFonts w:ascii="Times New Roman" w:hAnsi="Times New Roman"/>
          <w:spacing w:val="-1"/>
          <w:sz w:val="20"/>
          <w:szCs w:val="20"/>
        </w:rPr>
        <w:t>contain</w:t>
      </w:r>
      <w:r w:rsidRPr="00CD557A">
        <w:rPr>
          <w:rFonts w:ascii="Times New Roman" w:hAnsi="Times New Roman"/>
          <w:spacing w:val="-7"/>
          <w:sz w:val="20"/>
          <w:szCs w:val="20"/>
        </w:rPr>
        <w:t xml:space="preserve"> </w:t>
      </w:r>
      <w:r w:rsidRPr="00CD557A">
        <w:rPr>
          <w:rFonts w:ascii="Times New Roman" w:hAnsi="Times New Roman"/>
          <w:sz w:val="20"/>
          <w:szCs w:val="20"/>
        </w:rPr>
        <w:t>risk-based</w:t>
      </w:r>
      <w:r w:rsidRPr="00CD557A">
        <w:rPr>
          <w:rFonts w:ascii="Times New Roman" w:hAnsi="Times New Roman"/>
          <w:spacing w:val="-6"/>
          <w:sz w:val="20"/>
          <w:szCs w:val="20"/>
        </w:rPr>
        <w:t xml:space="preserve"> </w:t>
      </w:r>
      <w:r w:rsidRPr="00CD557A">
        <w:rPr>
          <w:rFonts w:ascii="Times New Roman" w:hAnsi="Times New Roman"/>
          <w:sz w:val="20"/>
          <w:szCs w:val="20"/>
        </w:rPr>
        <w:t>policies,</w:t>
      </w:r>
      <w:r w:rsidRPr="00CD557A">
        <w:rPr>
          <w:rFonts w:ascii="Times New Roman" w:hAnsi="Times New Roman"/>
          <w:spacing w:val="-7"/>
          <w:sz w:val="20"/>
          <w:szCs w:val="20"/>
        </w:rPr>
        <w:t xml:space="preserve"> </w:t>
      </w:r>
      <w:r w:rsidRPr="00CD557A">
        <w:rPr>
          <w:rFonts w:ascii="Times New Roman" w:hAnsi="Times New Roman"/>
          <w:sz w:val="20"/>
          <w:szCs w:val="20"/>
        </w:rPr>
        <w:t>procedures,</w:t>
      </w:r>
      <w:r w:rsidRPr="00CD557A">
        <w:rPr>
          <w:rFonts w:ascii="Times New Roman" w:hAnsi="Times New Roman"/>
          <w:spacing w:val="-6"/>
          <w:sz w:val="20"/>
          <w:szCs w:val="20"/>
        </w:rPr>
        <w:t xml:space="preserve"> </w:t>
      </w:r>
      <w:r w:rsidRPr="00CD557A">
        <w:rPr>
          <w:rFonts w:ascii="Times New Roman" w:hAnsi="Times New Roman"/>
          <w:spacing w:val="-1"/>
          <w:sz w:val="20"/>
          <w:szCs w:val="20"/>
        </w:rPr>
        <w:t>and</w:t>
      </w:r>
      <w:r w:rsidRPr="00CD557A">
        <w:rPr>
          <w:rFonts w:ascii="Times New Roman" w:hAnsi="Times New Roman"/>
          <w:spacing w:val="-6"/>
          <w:sz w:val="20"/>
          <w:szCs w:val="20"/>
        </w:rPr>
        <w:t xml:space="preserve"> </w:t>
      </w:r>
      <w:r w:rsidRPr="00CD557A">
        <w:rPr>
          <w:rFonts w:ascii="Times New Roman" w:hAnsi="Times New Roman"/>
          <w:sz w:val="20"/>
          <w:szCs w:val="20"/>
        </w:rPr>
        <w:t>controls</w:t>
      </w:r>
      <w:r w:rsidRPr="00CD557A">
        <w:rPr>
          <w:rFonts w:ascii="Times New Roman" w:hAnsi="Times New Roman"/>
          <w:spacing w:val="-7"/>
          <w:sz w:val="20"/>
          <w:szCs w:val="20"/>
        </w:rPr>
        <w:t xml:space="preserve"> </w:t>
      </w:r>
      <w:r w:rsidRPr="00CD557A">
        <w:rPr>
          <w:rFonts w:ascii="Times New Roman" w:hAnsi="Times New Roman"/>
          <w:spacing w:val="-1"/>
          <w:sz w:val="20"/>
          <w:szCs w:val="20"/>
        </w:rPr>
        <w:t>for</w:t>
      </w:r>
      <w:r w:rsidRPr="00CD557A">
        <w:rPr>
          <w:rFonts w:ascii="Times New Roman" w:hAnsi="Times New Roman"/>
          <w:spacing w:val="-7"/>
          <w:sz w:val="20"/>
          <w:szCs w:val="20"/>
        </w:rPr>
        <w:t xml:space="preserve"> </w:t>
      </w:r>
      <w:r w:rsidRPr="00CD557A">
        <w:rPr>
          <w:rFonts w:ascii="Times New Roman" w:hAnsi="Times New Roman"/>
          <w:sz w:val="20"/>
          <w:szCs w:val="20"/>
        </w:rPr>
        <w:t>assessing</w:t>
      </w:r>
      <w:r w:rsidRPr="00CD557A">
        <w:rPr>
          <w:rFonts w:ascii="Times New Roman" w:hAnsi="Times New Roman"/>
          <w:spacing w:val="-7"/>
          <w:sz w:val="20"/>
          <w:szCs w:val="20"/>
        </w:rPr>
        <w:t xml:space="preserve"> </w:t>
      </w:r>
      <w:r w:rsidRPr="00CD557A">
        <w:rPr>
          <w:rFonts w:ascii="Times New Roman" w:hAnsi="Times New Roman"/>
          <w:spacing w:val="-1"/>
          <w:sz w:val="20"/>
          <w:szCs w:val="20"/>
        </w:rPr>
        <w:t>the</w:t>
      </w:r>
      <w:r w:rsidRPr="00CD557A">
        <w:rPr>
          <w:rFonts w:ascii="Times New Roman" w:hAnsi="Times New Roman"/>
          <w:spacing w:val="58"/>
          <w:w w:val="99"/>
          <w:sz w:val="20"/>
          <w:szCs w:val="20"/>
        </w:rPr>
        <w:t xml:space="preserve"> </w:t>
      </w:r>
      <w:r w:rsidRPr="00CD557A">
        <w:rPr>
          <w:rFonts w:ascii="Times New Roman" w:hAnsi="Times New Roman"/>
          <w:spacing w:val="-1"/>
          <w:sz w:val="20"/>
          <w:szCs w:val="20"/>
        </w:rPr>
        <w:t>money</w:t>
      </w:r>
      <w:r w:rsidRPr="00CD557A">
        <w:rPr>
          <w:rFonts w:ascii="Times New Roman" w:hAnsi="Times New Roman"/>
          <w:spacing w:val="-7"/>
          <w:sz w:val="20"/>
          <w:szCs w:val="20"/>
        </w:rPr>
        <w:t xml:space="preserve"> </w:t>
      </w:r>
      <w:r w:rsidRPr="00CD557A">
        <w:rPr>
          <w:rFonts w:ascii="Times New Roman" w:hAnsi="Times New Roman"/>
          <w:sz w:val="20"/>
          <w:szCs w:val="20"/>
        </w:rPr>
        <w:t>laundering</w:t>
      </w:r>
      <w:r w:rsidRPr="00CD557A">
        <w:rPr>
          <w:rFonts w:ascii="Times New Roman" w:hAnsi="Times New Roman"/>
          <w:spacing w:val="-7"/>
          <w:sz w:val="20"/>
          <w:szCs w:val="20"/>
        </w:rPr>
        <w:t xml:space="preserve"> </w:t>
      </w:r>
      <w:r w:rsidRPr="00CD557A">
        <w:rPr>
          <w:rFonts w:ascii="Times New Roman" w:hAnsi="Times New Roman"/>
          <w:sz w:val="20"/>
          <w:szCs w:val="20"/>
        </w:rPr>
        <w:t>risk</w:t>
      </w:r>
      <w:r w:rsidRPr="00CD557A">
        <w:rPr>
          <w:rFonts w:ascii="Times New Roman" w:hAnsi="Times New Roman"/>
          <w:spacing w:val="-7"/>
          <w:sz w:val="20"/>
          <w:szCs w:val="20"/>
        </w:rPr>
        <w:t xml:space="preserve"> </w:t>
      </w:r>
      <w:r w:rsidRPr="00CD557A">
        <w:rPr>
          <w:rFonts w:ascii="Times New Roman" w:hAnsi="Times New Roman"/>
          <w:sz w:val="20"/>
          <w:szCs w:val="20"/>
        </w:rPr>
        <w:t>posed</w:t>
      </w:r>
      <w:r w:rsidRPr="00CD557A">
        <w:rPr>
          <w:rFonts w:ascii="Times New Roman" w:hAnsi="Times New Roman"/>
          <w:spacing w:val="-6"/>
          <w:sz w:val="20"/>
          <w:szCs w:val="20"/>
        </w:rPr>
        <w:t xml:space="preserve"> </w:t>
      </w:r>
      <w:r w:rsidRPr="00CD557A">
        <w:rPr>
          <w:rFonts w:ascii="Times New Roman" w:hAnsi="Times New Roman"/>
          <w:sz w:val="20"/>
          <w:szCs w:val="20"/>
        </w:rPr>
        <w:t>by</w:t>
      </w:r>
      <w:r w:rsidRPr="00CD557A">
        <w:rPr>
          <w:rFonts w:ascii="Times New Roman" w:hAnsi="Times New Roman"/>
          <w:spacing w:val="-9"/>
          <w:sz w:val="20"/>
          <w:szCs w:val="20"/>
        </w:rPr>
        <w:t xml:space="preserve"> </w:t>
      </w:r>
      <w:r w:rsidRPr="00CD557A">
        <w:rPr>
          <w:rFonts w:ascii="Times New Roman" w:hAnsi="Times New Roman"/>
          <w:sz w:val="20"/>
          <w:szCs w:val="20"/>
        </w:rPr>
        <w:t>its</w:t>
      </w:r>
      <w:r w:rsidRPr="00CD557A">
        <w:rPr>
          <w:rFonts w:ascii="Times New Roman" w:hAnsi="Times New Roman"/>
          <w:spacing w:val="-7"/>
          <w:sz w:val="20"/>
          <w:szCs w:val="20"/>
        </w:rPr>
        <w:t xml:space="preserve"> </w:t>
      </w:r>
      <w:r w:rsidRPr="00CD557A">
        <w:rPr>
          <w:rFonts w:ascii="Times New Roman" w:hAnsi="Times New Roman"/>
          <w:sz w:val="20"/>
          <w:szCs w:val="20"/>
        </w:rPr>
        <w:t>operations,</w:t>
      </w:r>
      <w:r w:rsidRPr="00CD557A">
        <w:rPr>
          <w:rFonts w:ascii="Times New Roman" w:hAnsi="Times New Roman"/>
          <w:spacing w:val="-6"/>
          <w:sz w:val="20"/>
          <w:szCs w:val="20"/>
        </w:rPr>
        <w:t xml:space="preserve"> </w:t>
      </w:r>
      <w:r w:rsidRPr="00CD557A">
        <w:rPr>
          <w:rFonts w:ascii="Times New Roman" w:hAnsi="Times New Roman"/>
          <w:spacing w:val="-1"/>
          <w:sz w:val="20"/>
          <w:szCs w:val="20"/>
        </w:rPr>
        <w:t>including</w:t>
      </w:r>
      <w:r w:rsidRPr="00CD557A">
        <w:rPr>
          <w:rFonts w:ascii="Times New Roman" w:hAnsi="Times New Roman"/>
          <w:spacing w:val="-7"/>
          <w:sz w:val="20"/>
          <w:szCs w:val="20"/>
        </w:rPr>
        <w:t xml:space="preserve"> </w:t>
      </w:r>
      <w:r w:rsidRPr="00CD557A">
        <w:rPr>
          <w:rFonts w:ascii="Times New Roman" w:hAnsi="Times New Roman"/>
          <w:sz w:val="20"/>
          <w:szCs w:val="20"/>
        </w:rPr>
        <w:t>its</w:t>
      </w:r>
      <w:r w:rsidRPr="00CD557A">
        <w:rPr>
          <w:rFonts w:ascii="Times New Roman" w:hAnsi="Times New Roman"/>
          <w:spacing w:val="-6"/>
          <w:sz w:val="20"/>
          <w:szCs w:val="20"/>
        </w:rPr>
        <w:t xml:space="preserve"> </w:t>
      </w:r>
      <w:r w:rsidRPr="00CD557A">
        <w:rPr>
          <w:rFonts w:ascii="Times New Roman" w:hAnsi="Times New Roman"/>
          <w:sz w:val="20"/>
          <w:szCs w:val="20"/>
        </w:rPr>
        <w:t>execution</w:t>
      </w:r>
      <w:r w:rsidRPr="00CD557A">
        <w:rPr>
          <w:rFonts w:ascii="Times New Roman" w:hAnsi="Times New Roman"/>
          <w:spacing w:val="-7"/>
          <w:sz w:val="20"/>
          <w:szCs w:val="20"/>
        </w:rPr>
        <w:t xml:space="preserve"> </w:t>
      </w:r>
      <w:r w:rsidRPr="00CD557A">
        <w:rPr>
          <w:rFonts w:ascii="Times New Roman" w:hAnsi="Times New Roman"/>
          <w:sz w:val="20"/>
          <w:szCs w:val="20"/>
        </w:rPr>
        <w:t>brokerage</w:t>
      </w:r>
      <w:r w:rsidRPr="00CD557A">
        <w:rPr>
          <w:rFonts w:ascii="Times New Roman" w:hAnsi="Times New Roman"/>
          <w:spacing w:val="-6"/>
          <w:sz w:val="20"/>
          <w:szCs w:val="20"/>
        </w:rPr>
        <w:t xml:space="preserve"> </w:t>
      </w:r>
      <w:r w:rsidRPr="00CD557A">
        <w:rPr>
          <w:rFonts w:ascii="Times New Roman" w:hAnsi="Times New Roman"/>
          <w:sz w:val="20"/>
          <w:szCs w:val="20"/>
        </w:rPr>
        <w:t>activities;</w:t>
      </w:r>
      <w:r w:rsidRPr="00CD557A">
        <w:rPr>
          <w:rFonts w:ascii="Times New Roman" w:hAnsi="Times New Roman"/>
          <w:spacing w:val="-7"/>
          <w:sz w:val="20"/>
          <w:szCs w:val="20"/>
        </w:rPr>
        <w:t xml:space="preserve"> </w:t>
      </w:r>
      <w:r w:rsidRPr="00CD557A">
        <w:rPr>
          <w:rFonts w:ascii="Times New Roman" w:hAnsi="Times New Roman"/>
          <w:spacing w:val="-1"/>
          <w:sz w:val="20"/>
          <w:szCs w:val="20"/>
        </w:rPr>
        <w:t>for</w:t>
      </w:r>
      <w:r w:rsidRPr="00CD557A">
        <w:rPr>
          <w:rFonts w:ascii="Times New Roman" w:hAnsi="Times New Roman"/>
          <w:spacing w:val="-3"/>
          <w:sz w:val="20"/>
          <w:szCs w:val="20"/>
        </w:rPr>
        <w:t xml:space="preserve"> </w:t>
      </w:r>
      <w:r w:rsidRPr="00CD557A">
        <w:rPr>
          <w:rFonts w:ascii="Times New Roman" w:hAnsi="Times New Roman"/>
          <w:spacing w:val="-1"/>
          <w:sz w:val="20"/>
          <w:szCs w:val="20"/>
        </w:rPr>
        <w:t>monitoring</w:t>
      </w:r>
      <w:r w:rsidRPr="00CD557A">
        <w:rPr>
          <w:rFonts w:ascii="Times New Roman" w:hAnsi="Times New Roman"/>
          <w:spacing w:val="54"/>
          <w:w w:val="99"/>
          <w:sz w:val="20"/>
          <w:szCs w:val="20"/>
        </w:rPr>
        <w:t xml:space="preserve"> </w:t>
      </w:r>
      <w:r w:rsidRPr="00CD557A">
        <w:rPr>
          <w:rFonts w:ascii="Times New Roman" w:hAnsi="Times New Roman"/>
          <w:spacing w:val="-1"/>
          <w:sz w:val="20"/>
          <w:szCs w:val="20"/>
        </w:rPr>
        <w:t>and</w:t>
      </w:r>
      <w:r w:rsidRPr="00CD557A">
        <w:rPr>
          <w:rFonts w:ascii="Times New Roman" w:hAnsi="Times New Roman"/>
          <w:spacing w:val="-4"/>
          <w:sz w:val="20"/>
          <w:szCs w:val="20"/>
        </w:rPr>
        <w:t xml:space="preserve"> </w:t>
      </w:r>
      <w:r w:rsidRPr="00CD557A">
        <w:rPr>
          <w:rFonts w:ascii="Times New Roman" w:hAnsi="Times New Roman"/>
          <w:spacing w:val="-1"/>
          <w:sz w:val="20"/>
          <w:szCs w:val="20"/>
        </w:rPr>
        <w:t>mitigating</w:t>
      </w:r>
      <w:r w:rsidRPr="00CD557A">
        <w:rPr>
          <w:rFonts w:ascii="Times New Roman" w:hAnsi="Times New Roman"/>
          <w:spacing w:val="-6"/>
          <w:sz w:val="20"/>
          <w:szCs w:val="20"/>
        </w:rPr>
        <w:t xml:space="preserve"> </w:t>
      </w:r>
      <w:r w:rsidRPr="00CD557A">
        <w:rPr>
          <w:rFonts w:ascii="Times New Roman" w:hAnsi="Times New Roman"/>
          <w:sz w:val="20"/>
          <w:szCs w:val="20"/>
        </w:rPr>
        <w:t>that</w:t>
      </w:r>
      <w:r w:rsidRPr="00CD557A">
        <w:rPr>
          <w:rFonts w:ascii="Times New Roman" w:hAnsi="Times New Roman"/>
          <w:spacing w:val="-7"/>
          <w:sz w:val="20"/>
          <w:szCs w:val="20"/>
        </w:rPr>
        <w:t xml:space="preserve"> </w:t>
      </w:r>
      <w:r w:rsidRPr="00CD557A">
        <w:rPr>
          <w:rFonts w:ascii="Times New Roman" w:hAnsi="Times New Roman"/>
          <w:sz w:val="20"/>
          <w:szCs w:val="20"/>
        </w:rPr>
        <w:t>risk;</w:t>
      </w:r>
      <w:r w:rsidRPr="00CD557A">
        <w:rPr>
          <w:rFonts w:ascii="Times New Roman" w:hAnsi="Times New Roman"/>
          <w:spacing w:val="-7"/>
          <w:sz w:val="20"/>
          <w:szCs w:val="20"/>
        </w:rPr>
        <w:t xml:space="preserve"> </w:t>
      </w:r>
      <w:r w:rsidRPr="00CD557A">
        <w:rPr>
          <w:rFonts w:ascii="Times New Roman" w:hAnsi="Times New Roman"/>
          <w:spacing w:val="-1"/>
          <w:sz w:val="20"/>
          <w:szCs w:val="20"/>
        </w:rPr>
        <w:t>and</w:t>
      </w:r>
      <w:r w:rsidRPr="00CD557A">
        <w:rPr>
          <w:rFonts w:ascii="Times New Roman" w:hAnsi="Times New Roman"/>
          <w:spacing w:val="-5"/>
          <w:sz w:val="20"/>
          <w:szCs w:val="20"/>
        </w:rPr>
        <w:t xml:space="preserve"> </w:t>
      </w:r>
      <w:r w:rsidRPr="00CD557A">
        <w:rPr>
          <w:rFonts w:ascii="Times New Roman" w:hAnsi="Times New Roman"/>
          <w:sz w:val="20"/>
          <w:szCs w:val="20"/>
        </w:rPr>
        <w:t>for</w:t>
      </w:r>
      <w:r w:rsidRPr="00CD557A">
        <w:rPr>
          <w:rFonts w:ascii="Times New Roman" w:hAnsi="Times New Roman"/>
          <w:spacing w:val="-5"/>
          <w:sz w:val="20"/>
          <w:szCs w:val="20"/>
        </w:rPr>
        <w:t xml:space="preserve"> </w:t>
      </w:r>
      <w:r w:rsidRPr="00CD557A">
        <w:rPr>
          <w:rFonts w:ascii="Times New Roman" w:hAnsi="Times New Roman"/>
          <w:spacing w:val="-1"/>
          <w:sz w:val="20"/>
          <w:szCs w:val="20"/>
        </w:rPr>
        <w:t>detecting</w:t>
      </w:r>
      <w:r w:rsidRPr="00CD557A">
        <w:rPr>
          <w:rFonts w:ascii="Times New Roman" w:hAnsi="Times New Roman"/>
          <w:spacing w:val="-7"/>
          <w:sz w:val="20"/>
          <w:szCs w:val="20"/>
        </w:rPr>
        <w:t xml:space="preserve"> </w:t>
      </w:r>
      <w:r w:rsidRPr="00CD557A">
        <w:rPr>
          <w:rFonts w:ascii="Times New Roman" w:hAnsi="Times New Roman"/>
          <w:spacing w:val="-1"/>
          <w:sz w:val="20"/>
          <w:szCs w:val="20"/>
        </w:rPr>
        <w:t>and</w:t>
      </w:r>
      <w:r w:rsidRPr="00CD557A">
        <w:rPr>
          <w:rFonts w:ascii="Times New Roman" w:hAnsi="Times New Roman"/>
          <w:spacing w:val="-5"/>
          <w:sz w:val="20"/>
          <w:szCs w:val="20"/>
        </w:rPr>
        <w:t xml:space="preserve"> </w:t>
      </w:r>
      <w:r w:rsidRPr="00CD557A">
        <w:rPr>
          <w:rFonts w:ascii="Times New Roman" w:hAnsi="Times New Roman"/>
          <w:sz w:val="20"/>
          <w:szCs w:val="20"/>
        </w:rPr>
        <w:t>reporting</w:t>
      </w:r>
      <w:r w:rsidRPr="00CD557A">
        <w:rPr>
          <w:rFonts w:ascii="Times New Roman" w:hAnsi="Times New Roman"/>
          <w:spacing w:val="-7"/>
          <w:sz w:val="20"/>
          <w:szCs w:val="20"/>
        </w:rPr>
        <w:t xml:space="preserve"> </w:t>
      </w:r>
      <w:r w:rsidRPr="00CD557A">
        <w:rPr>
          <w:rFonts w:ascii="Times New Roman" w:hAnsi="Times New Roman"/>
          <w:sz w:val="20"/>
          <w:szCs w:val="20"/>
        </w:rPr>
        <w:t>suspicious</w:t>
      </w:r>
      <w:r w:rsidRPr="00CD557A">
        <w:rPr>
          <w:rFonts w:ascii="Times New Roman" w:hAnsi="Times New Roman"/>
          <w:spacing w:val="-7"/>
          <w:sz w:val="20"/>
          <w:szCs w:val="20"/>
        </w:rPr>
        <w:t xml:space="preserve"> </w:t>
      </w:r>
      <w:r w:rsidRPr="00CD557A">
        <w:rPr>
          <w:rFonts w:ascii="Times New Roman" w:hAnsi="Times New Roman"/>
          <w:spacing w:val="-1"/>
          <w:sz w:val="20"/>
          <w:szCs w:val="20"/>
        </w:rPr>
        <w:t>activity.”</w:t>
      </w:r>
      <w:r w:rsidRPr="00CD557A">
        <w:rPr>
          <w:rFonts w:ascii="Times New Roman" w:hAnsi="Times New Roman"/>
          <w:spacing w:val="39"/>
          <w:sz w:val="20"/>
          <w:szCs w:val="20"/>
        </w:rPr>
        <w:t xml:space="preserve"> </w:t>
      </w:r>
      <w:r w:rsidRPr="00CD557A">
        <w:rPr>
          <w:rFonts w:ascii="Times New Roman" w:hAnsi="Times New Roman"/>
          <w:spacing w:val="1"/>
          <w:sz w:val="20"/>
          <w:szCs w:val="20"/>
        </w:rPr>
        <w:t>FIN-</w:t>
      </w:r>
    </w:p>
  </w:footnote>
  <w:footnote w:id="96">
    <w:p w14:paraId="650A6F75" w14:textId="77777777" w:rsidR="00140F3D" w:rsidRPr="00E6137C" w:rsidRDefault="00140F3D" w:rsidP="007A4780">
      <w:pPr>
        <w:pStyle w:val="FootnoteText"/>
        <w:rPr>
          <w:rFonts w:ascii="Times New Roman" w:hAnsi="Times New Roman"/>
          <w:sz w:val="20"/>
          <w:szCs w:val="20"/>
        </w:rPr>
      </w:pPr>
      <w:r w:rsidRPr="00E6137C">
        <w:rPr>
          <w:rStyle w:val="FootnoteReference"/>
          <w:rFonts w:ascii="Times New Roman" w:hAnsi="Times New Roman"/>
          <w:sz w:val="20"/>
          <w:szCs w:val="20"/>
        </w:rPr>
        <w:footnoteRef/>
      </w:r>
      <w:r w:rsidRPr="00E6137C">
        <w:rPr>
          <w:rFonts w:ascii="Times New Roman" w:hAnsi="Times New Roman"/>
          <w:sz w:val="20"/>
          <w:szCs w:val="20"/>
        </w:rPr>
        <w:t xml:space="preserve"> </w:t>
      </w:r>
      <w:r w:rsidRPr="00E6137C">
        <w:rPr>
          <w:rFonts w:ascii="Times New Roman" w:hAnsi="Times New Roman"/>
          <w:spacing w:val="-1"/>
          <w:sz w:val="20"/>
          <w:szCs w:val="20"/>
        </w:rPr>
        <w:t>“Covered</w:t>
      </w:r>
      <w:r w:rsidRPr="00E6137C">
        <w:rPr>
          <w:rFonts w:ascii="Times New Roman" w:hAnsi="Times New Roman"/>
          <w:spacing w:val="-4"/>
          <w:sz w:val="20"/>
          <w:szCs w:val="20"/>
        </w:rPr>
        <w:t xml:space="preserve"> </w:t>
      </w:r>
      <w:r w:rsidRPr="00E6137C">
        <w:rPr>
          <w:rFonts w:ascii="Times New Roman" w:hAnsi="Times New Roman"/>
          <w:spacing w:val="-1"/>
          <w:sz w:val="20"/>
          <w:szCs w:val="20"/>
        </w:rPr>
        <w:t>financial</w:t>
      </w:r>
      <w:r w:rsidRPr="00E6137C">
        <w:rPr>
          <w:rFonts w:ascii="Times New Roman" w:hAnsi="Times New Roman"/>
          <w:spacing w:val="-7"/>
          <w:sz w:val="20"/>
          <w:szCs w:val="20"/>
        </w:rPr>
        <w:t xml:space="preserve"> </w:t>
      </w:r>
      <w:r w:rsidRPr="00E6137C">
        <w:rPr>
          <w:rFonts w:ascii="Times New Roman" w:hAnsi="Times New Roman"/>
          <w:sz w:val="20"/>
          <w:szCs w:val="20"/>
        </w:rPr>
        <w:t>institution”</w:t>
      </w:r>
      <w:r w:rsidRPr="00E6137C">
        <w:rPr>
          <w:rFonts w:ascii="Times New Roman" w:hAnsi="Times New Roman"/>
          <w:spacing w:val="-6"/>
          <w:sz w:val="20"/>
          <w:szCs w:val="20"/>
        </w:rPr>
        <w:t xml:space="preserve"> </w:t>
      </w:r>
      <w:r w:rsidRPr="00E6137C">
        <w:rPr>
          <w:rFonts w:ascii="Times New Roman" w:hAnsi="Times New Roman"/>
          <w:sz w:val="20"/>
          <w:szCs w:val="20"/>
        </w:rPr>
        <w:t>is</w:t>
      </w:r>
      <w:r w:rsidRPr="00E6137C">
        <w:rPr>
          <w:rFonts w:ascii="Times New Roman" w:hAnsi="Times New Roman"/>
          <w:spacing w:val="-6"/>
          <w:sz w:val="20"/>
          <w:szCs w:val="20"/>
        </w:rPr>
        <w:t xml:space="preserve"> </w:t>
      </w:r>
      <w:r w:rsidRPr="00E6137C">
        <w:rPr>
          <w:rFonts w:ascii="Times New Roman" w:hAnsi="Times New Roman"/>
          <w:spacing w:val="-1"/>
          <w:sz w:val="20"/>
          <w:szCs w:val="20"/>
        </w:rPr>
        <w:t>defined</w:t>
      </w:r>
      <w:r w:rsidRPr="00E6137C">
        <w:rPr>
          <w:rFonts w:ascii="Times New Roman" w:hAnsi="Times New Roman"/>
          <w:spacing w:val="-5"/>
          <w:sz w:val="20"/>
          <w:szCs w:val="20"/>
        </w:rPr>
        <w:t xml:space="preserve"> </w:t>
      </w:r>
      <w:r w:rsidRPr="00E6137C">
        <w:rPr>
          <w:rFonts w:ascii="Times New Roman" w:hAnsi="Times New Roman"/>
          <w:sz w:val="20"/>
          <w:szCs w:val="20"/>
        </w:rPr>
        <w:t>at</w:t>
      </w:r>
      <w:r w:rsidRPr="00E6137C">
        <w:rPr>
          <w:rFonts w:ascii="Times New Roman" w:hAnsi="Times New Roman"/>
          <w:spacing w:val="-3"/>
          <w:sz w:val="20"/>
          <w:szCs w:val="20"/>
        </w:rPr>
        <w:t xml:space="preserve"> </w:t>
      </w:r>
      <w:r w:rsidRPr="00E6137C">
        <w:rPr>
          <w:rFonts w:ascii="Times New Roman" w:hAnsi="Times New Roman"/>
          <w:sz w:val="20"/>
          <w:szCs w:val="20"/>
        </w:rPr>
        <w:t>31</w:t>
      </w:r>
      <w:r w:rsidRPr="00E6137C">
        <w:rPr>
          <w:rFonts w:ascii="Times New Roman" w:hAnsi="Times New Roman"/>
          <w:spacing w:val="-5"/>
          <w:sz w:val="20"/>
          <w:szCs w:val="20"/>
        </w:rPr>
        <w:t xml:space="preserve"> </w:t>
      </w:r>
      <w:r w:rsidRPr="00E6137C">
        <w:rPr>
          <w:rFonts w:ascii="Times New Roman" w:hAnsi="Times New Roman"/>
          <w:sz w:val="20"/>
          <w:szCs w:val="20"/>
        </w:rPr>
        <w:t>CFR</w:t>
      </w:r>
      <w:r w:rsidRPr="00E6137C">
        <w:rPr>
          <w:rFonts w:ascii="Times New Roman" w:hAnsi="Times New Roman"/>
          <w:spacing w:val="-6"/>
          <w:sz w:val="20"/>
          <w:szCs w:val="20"/>
        </w:rPr>
        <w:t xml:space="preserve"> </w:t>
      </w:r>
      <w:r w:rsidRPr="00E6137C">
        <w:rPr>
          <w:rFonts w:ascii="Times New Roman" w:hAnsi="Times New Roman"/>
          <w:sz w:val="20"/>
          <w:szCs w:val="20"/>
        </w:rPr>
        <w:t>1010.605(e)(1).</w:t>
      </w:r>
    </w:p>
  </w:footnote>
  <w:footnote w:id="97">
    <w:p w14:paraId="5C62CC32" w14:textId="77777777" w:rsidR="00140F3D" w:rsidRPr="00E6137C" w:rsidRDefault="00140F3D" w:rsidP="007A4780">
      <w:pPr>
        <w:spacing w:line="231" w:lineRule="exact"/>
        <w:rPr>
          <w:rFonts w:eastAsia="Times New Roman" w:cs="Times New Roman"/>
          <w:sz w:val="20"/>
          <w:szCs w:val="20"/>
        </w:rPr>
      </w:pPr>
      <w:r w:rsidRPr="00E6137C">
        <w:rPr>
          <w:rStyle w:val="FootnoteReference"/>
          <w:rFonts w:cs="Times New Roman"/>
          <w:sz w:val="20"/>
          <w:szCs w:val="20"/>
        </w:rPr>
        <w:footnoteRef/>
      </w:r>
      <w:r w:rsidRPr="00E6137C">
        <w:rPr>
          <w:rFonts w:cs="Times New Roman"/>
          <w:sz w:val="20"/>
          <w:szCs w:val="20"/>
        </w:rPr>
        <w:t xml:space="preserve"> See</w:t>
      </w:r>
      <w:r w:rsidRPr="00E6137C">
        <w:rPr>
          <w:rFonts w:cs="Times New Roman"/>
          <w:spacing w:val="-6"/>
          <w:sz w:val="20"/>
          <w:szCs w:val="20"/>
        </w:rPr>
        <w:t xml:space="preserve"> </w:t>
      </w:r>
      <w:r w:rsidRPr="00E6137C">
        <w:rPr>
          <w:rFonts w:cs="Times New Roman"/>
          <w:sz w:val="20"/>
          <w:szCs w:val="20"/>
        </w:rPr>
        <w:t>31</w:t>
      </w:r>
      <w:r w:rsidRPr="00E6137C">
        <w:rPr>
          <w:rFonts w:cs="Times New Roman"/>
          <w:spacing w:val="-4"/>
          <w:sz w:val="20"/>
          <w:szCs w:val="20"/>
        </w:rPr>
        <w:t xml:space="preserve"> </w:t>
      </w:r>
      <w:r w:rsidRPr="00E6137C">
        <w:rPr>
          <w:rFonts w:cs="Times New Roman"/>
          <w:spacing w:val="-1"/>
          <w:sz w:val="20"/>
          <w:szCs w:val="20"/>
        </w:rPr>
        <w:t>CFR</w:t>
      </w:r>
      <w:r w:rsidRPr="00E6137C">
        <w:rPr>
          <w:rFonts w:cs="Times New Roman"/>
          <w:spacing w:val="-6"/>
          <w:sz w:val="20"/>
          <w:szCs w:val="20"/>
        </w:rPr>
        <w:t xml:space="preserve"> </w:t>
      </w:r>
      <w:r w:rsidRPr="00E6137C">
        <w:rPr>
          <w:rFonts w:cs="Times New Roman"/>
          <w:sz w:val="20"/>
          <w:szCs w:val="20"/>
        </w:rPr>
        <w:t>1020.220(a)(2),</w:t>
      </w:r>
      <w:r w:rsidRPr="00E6137C">
        <w:rPr>
          <w:rFonts w:cs="Times New Roman"/>
          <w:spacing w:val="-9"/>
          <w:sz w:val="20"/>
          <w:szCs w:val="20"/>
        </w:rPr>
        <w:t xml:space="preserve"> </w:t>
      </w:r>
      <w:r w:rsidRPr="00E6137C">
        <w:rPr>
          <w:rFonts w:cs="Times New Roman"/>
          <w:sz w:val="20"/>
          <w:szCs w:val="20"/>
        </w:rPr>
        <w:t>31</w:t>
      </w:r>
      <w:r w:rsidRPr="00E6137C">
        <w:rPr>
          <w:rFonts w:cs="Times New Roman"/>
          <w:spacing w:val="-4"/>
          <w:sz w:val="20"/>
          <w:szCs w:val="20"/>
        </w:rPr>
        <w:t xml:space="preserve"> </w:t>
      </w:r>
      <w:r w:rsidRPr="00E6137C">
        <w:rPr>
          <w:rFonts w:cs="Times New Roman"/>
          <w:spacing w:val="-1"/>
          <w:sz w:val="20"/>
          <w:szCs w:val="20"/>
        </w:rPr>
        <w:t>CFR</w:t>
      </w:r>
      <w:r w:rsidRPr="00E6137C">
        <w:rPr>
          <w:rFonts w:cs="Times New Roman"/>
          <w:spacing w:val="-6"/>
          <w:sz w:val="20"/>
          <w:szCs w:val="20"/>
        </w:rPr>
        <w:t xml:space="preserve"> </w:t>
      </w:r>
      <w:r w:rsidRPr="00E6137C">
        <w:rPr>
          <w:rFonts w:cs="Times New Roman"/>
          <w:sz w:val="20"/>
          <w:szCs w:val="20"/>
        </w:rPr>
        <w:t>1023.220(a)(2),</w:t>
      </w:r>
      <w:r w:rsidRPr="00E6137C">
        <w:rPr>
          <w:rFonts w:cs="Times New Roman"/>
          <w:spacing w:val="-8"/>
          <w:sz w:val="20"/>
          <w:szCs w:val="20"/>
        </w:rPr>
        <w:t xml:space="preserve"> </w:t>
      </w:r>
      <w:r w:rsidRPr="00E6137C">
        <w:rPr>
          <w:rFonts w:cs="Times New Roman"/>
          <w:sz w:val="20"/>
          <w:szCs w:val="20"/>
        </w:rPr>
        <w:t>31</w:t>
      </w:r>
      <w:r w:rsidRPr="00E6137C">
        <w:rPr>
          <w:rFonts w:cs="Times New Roman"/>
          <w:spacing w:val="-4"/>
          <w:sz w:val="20"/>
          <w:szCs w:val="20"/>
        </w:rPr>
        <w:t xml:space="preserve"> </w:t>
      </w:r>
      <w:r w:rsidRPr="00E6137C">
        <w:rPr>
          <w:rFonts w:cs="Times New Roman"/>
          <w:spacing w:val="-2"/>
          <w:sz w:val="20"/>
          <w:szCs w:val="20"/>
        </w:rPr>
        <w:t>CFR</w:t>
      </w:r>
      <w:r w:rsidRPr="00E6137C">
        <w:rPr>
          <w:rFonts w:cs="Times New Roman"/>
          <w:spacing w:val="-6"/>
          <w:sz w:val="20"/>
          <w:szCs w:val="20"/>
        </w:rPr>
        <w:t xml:space="preserve"> </w:t>
      </w:r>
      <w:r w:rsidRPr="00E6137C">
        <w:rPr>
          <w:rFonts w:cs="Times New Roman"/>
          <w:sz w:val="20"/>
          <w:szCs w:val="20"/>
        </w:rPr>
        <w:t>1024.220,</w:t>
      </w:r>
      <w:r w:rsidRPr="00E6137C">
        <w:rPr>
          <w:rFonts w:cs="Times New Roman"/>
          <w:spacing w:val="4"/>
          <w:sz w:val="20"/>
          <w:szCs w:val="20"/>
        </w:rPr>
        <w:t xml:space="preserve"> </w:t>
      </w:r>
      <w:r w:rsidRPr="00E6137C">
        <w:rPr>
          <w:rFonts w:cs="Times New Roman"/>
          <w:spacing w:val="-1"/>
          <w:sz w:val="20"/>
          <w:szCs w:val="20"/>
        </w:rPr>
        <w:t>and</w:t>
      </w:r>
      <w:r w:rsidRPr="00E6137C">
        <w:rPr>
          <w:rFonts w:cs="Times New Roman"/>
          <w:spacing w:val="-5"/>
          <w:sz w:val="20"/>
          <w:szCs w:val="20"/>
        </w:rPr>
        <w:t xml:space="preserve"> </w:t>
      </w:r>
      <w:r w:rsidRPr="00E6137C">
        <w:rPr>
          <w:rFonts w:cs="Times New Roman"/>
          <w:spacing w:val="-1"/>
          <w:sz w:val="20"/>
          <w:szCs w:val="20"/>
        </w:rPr>
        <w:t>31</w:t>
      </w:r>
      <w:r w:rsidRPr="00E6137C">
        <w:rPr>
          <w:rFonts w:cs="Times New Roman"/>
          <w:spacing w:val="-4"/>
          <w:sz w:val="20"/>
          <w:szCs w:val="20"/>
        </w:rPr>
        <w:t xml:space="preserve"> </w:t>
      </w:r>
      <w:r w:rsidRPr="00E6137C">
        <w:rPr>
          <w:rFonts w:cs="Times New Roman"/>
          <w:spacing w:val="-1"/>
          <w:sz w:val="20"/>
          <w:szCs w:val="20"/>
        </w:rPr>
        <w:t>CFR</w:t>
      </w:r>
      <w:r w:rsidRPr="00E6137C">
        <w:rPr>
          <w:rFonts w:cs="Times New Roman"/>
          <w:spacing w:val="-6"/>
          <w:sz w:val="20"/>
          <w:szCs w:val="20"/>
        </w:rPr>
        <w:t xml:space="preserve"> </w:t>
      </w:r>
      <w:r w:rsidRPr="00E6137C">
        <w:rPr>
          <w:rFonts w:cs="Times New Roman"/>
          <w:sz w:val="20"/>
          <w:szCs w:val="20"/>
        </w:rPr>
        <w:t>1026.220(a)(2)</w:t>
      </w:r>
      <w:r w:rsidRPr="00E6137C">
        <w:rPr>
          <w:rFonts w:cs="Times New Roman"/>
          <w:spacing w:val="-2"/>
          <w:sz w:val="20"/>
          <w:szCs w:val="20"/>
        </w:rPr>
        <w:t xml:space="preserve"> </w:t>
      </w:r>
      <w:r w:rsidRPr="00E6137C">
        <w:rPr>
          <w:rFonts w:cs="Times New Roman"/>
          <w:spacing w:val="-1"/>
          <w:sz w:val="20"/>
          <w:szCs w:val="20"/>
        </w:rPr>
        <w:t>for</w:t>
      </w:r>
      <w:r w:rsidRPr="00E6137C">
        <w:rPr>
          <w:rFonts w:cs="Times New Roman"/>
          <w:spacing w:val="-5"/>
          <w:sz w:val="20"/>
          <w:szCs w:val="20"/>
        </w:rPr>
        <w:t xml:space="preserve"> </w:t>
      </w:r>
      <w:r w:rsidRPr="00E6137C">
        <w:rPr>
          <w:rFonts w:cs="Times New Roman"/>
          <w:sz w:val="20"/>
          <w:szCs w:val="20"/>
        </w:rPr>
        <w:t>applicable</w:t>
      </w:r>
    </w:p>
    <w:p w14:paraId="55407B32" w14:textId="77777777" w:rsidR="00140F3D" w:rsidRPr="00E6137C" w:rsidRDefault="00140F3D" w:rsidP="007A4780">
      <w:pPr>
        <w:pStyle w:val="FootnoteText"/>
        <w:rPr>
          <w:rFonts w:ascii="Times New Roman" w:hAnsi="Times New Roman"/>
          <w:sz w:val="20"/>
          <w:szCs w:val="20"/>
        </w:rPr>
      </w:pPr>
      <w:r w:rsidRPr="00E6137C">
        <w:rPr>
          <w:rFonts w:ascii="Times New Roman" w:hAnsi="Times New Roman"/>
          <w:spacing w:val="-1"/>
          <w:sz w:val="20"/>
          <w:szCs w:val="20"/>
        </w:rPr>
        <w:t>CIP</w:t>
      </w:r>
      <w:r w:rsidRPr="00E6137C">
        <w:rPr>
          <w:rFonts w:ascii="Times New Roman" w:hAnsi="Times New Roman"/>
          <w:spacing w:val="-13"/>
          <w:sz w:val="20"/>
          <w:szCs w:val="20"/>
        </w:rPr>
        <w:t xml:space="preserve"> </w:t>
      </w:r>
      <w:r w:rsidRPr="00E6137C">
        <w:rPr>
          <w:rFonts w:ascii="Times New Roman" w:hAnsi="Times New Roman"/>
          <w:spacing w:val="-1"/>
          <w:sz w:val="20"/>
          <w:szCs w:val="20"/>
        </w:rPr>
        <w:t>requirements.</w:t>
      </w:r>
    </w:p>
  </w:footnote>
  <w:footnote w:id="98">
    <w:p w14:paraId="25C30F9F" w14:textId="77777777" w:rsidR="00140F3D" w:rsidRPr="00E6137C" w:rsidRDefault="00140F3D" w:rsidP="007A4780">
      <w:pPr>
        <w:pStyle w:val="FootnoteText"/>
        <w:rPr>
          <w:rFonts w:ascii="Times New Roman" w:hAnsi="Times New Roman"/>
        </w:rPr>
      </w:pPr>
      <w:r w:rsidRPr="00E6137C">
        <w:rPr>
          <w:rStyle w:val="FootnoteReference"/>
          <w:rFonts w:ascii="Times New Roman" w:hAnsi="Times New Roman"/>
        </w:rPr>
        <w:footnoteRef/>
      </w:r>
      <w:r w:rsidRPr="00E6137C">
        <w:rPr>
          <w:rFonts w:ascii="Times New Roman" w:hAnsi="Times New Roman"/>
        </w:rPr>
        <w:t xml:space="preserve"> </w:t>
      </w:r>
      <w:r w:rsidRPr="00E6137C">
        <w:rPr>
          <w:rFonts w:ascii="Times New Roman" w:hAnsi="Times New Roman"/>
          <w:i/>
          <w:sz w:val="22"/>
          <w:szCs w:val="22"/>
        </w:rPr>
        <w:t>See</w:t>
      </w:r>
      <w:r w:rsidRPr="00E6137C">
        <w:rPr>
          <w:rFonts w:ascii="Times New Roman" w:hAnsi="Times New Roman"/>
          <w:sz w:val="22"/>
          <w:szCs w:val="22"/>
        </w:rPr>
        <w:t xml:space="preserve">, </w:t>
      </w:r>
      <w:r w:rsidRPr="00E6137C">
        <w:rPr>
          <w:rFonts w:ascii="Times New Roman" w:hAnsi="Times New Roman"/>
          <w:i/>
          <w:spacing w:val="-1"/>
          <w:sz w:val="22"/>
          <w:szCs w:val="22"/>
        </w:rPr>
        <w:t>e.g.</w:t>
      </w:r>
      <w:r w:rsidRPr="00E6137C">
        <w:rPr>
          <w:rFonts w:ascii="Times New Roman" w:hAnsi="Times New Roman"/>
          <w:spacing w:val="-1"/>
          <w:sz w:val="22"/>
          <w:szCs w:val="22"/>
        </w:rPr>
        <w:t>,</w:t>
      </w:r>
      <w:r w:rsidRPr="00E6137C">
        <w:rPr>
          <w:rFonts w:ascii="Times New Roman" w:hAnsi="Times New Roman"/>
          <w:sz w:val="22"/>
          <w:szCs w:val="22"/>
        </w:rPr>
        <w:t xml:space="preserve"> </w:t>
      </w:r>
      <w:r w:rsidRPr="00E6137C">
        <w:rPr>
          <w:rFonts w:ascii="Times New Roman" w:hAnsi="Times New Roman"/>
          <w:spacing w:val="-1"/>
          <w:sz w:val="22"/>
          <w:szCs w:val="22"/>
        </w:rPr>
        <w:t>“Customer</w:t>
      </w:r>
      <w:r w:rsidRPr="00E6137C">
        <w:rPr>
          <w:rFonts w:ascii="Times New Roman" w:hAnsi="Times New Roman"/>
          <w:spacing w:val="1"/>
          <w:sz w:val="22"/>
          <w:szCs w:val="22"/>
        </w:rPr>
        <w:t xml:space="preserve"> </w:t>
      </w:r>
      <w:r w:rsidRPr="00E6137C">
        <w:rPr>
          <w:rFonts w:ascii="Times New Roman" w:hAnsi="Times New Roman"/>
          <w:spacing w:val="-1"/>
          <w:sz w:val="22"/>
          <w:szCs w:val="22"/>
        </w:rPr>
        <w:t>Identification</w:t>
      </w:r>
      <w:r w:rsidRPr="00E6137C">
        <w:rPr>
          <w:rFonts w:ascii="Times New Roman" w:hAnsi="Times New Roman"/>
          <w:sz w:val="22"/>
          <w:szCs w:val="22"/>
        </w:rPr>
        <w:t xml:space="preserve"> </w:t>
      </w:r>
      <w:r w:rsidRPr="00E6137C">
        <w:rPr>
          <w:rFonts w:ascii="Times New Roman" w:hAnsi="Times New Roman"/>
          <w:spacing w:val="-2"/>
          <w:sz w:val="22"/>
          <w:szCs w:val="22"/>
        </w:rPr>
        <w:t>Programs</w:t>
      </w:r>
      <w:r w:rsidRPr="00E6137C">
        <w:rPr>
          <w:rFonts w:ascii="Times New Roman" w:hAnsi="Times New Roman"/>
          <w:sz w:val="22"/>
          <w:szCs w:val="22"/>
        </w:rPr>
        <w:t xml:space="preserve"> for </w:t>
      </w:r>
      <w:r w:rsidRPr="00E6137C">
        <w:rPr>
          <w:rFonts w:ascii="Times New Roman" w:hAnsi="Times New Roman"/>
          <w:spacing w:val="-1"/>
          <w:sz w:val="22"/>
          <w:szCs w:val="22"/>
        </w:rPr>
        <w:t>Broker-Dealers,”</w:t>
      </w:r>
      <w:r w:rsidRPr="00E6137C">
        <w:rPr>
          <w:rFonts w:ascii="Times New Roman" w:hAnsi="Times New Roman"/>
          <w:sz w:val="22"/>
          <w:szCs w:val="22"/>
        </w:rPr>
        <w:t xml:space="preserve"> 68 FR</w:t>
      </w:r>
      <w:r w:rsidRPr="00E6137C">
        <w:rPr>
          <w:rFonts w:ascii="Times New Roman" w:hAnsi="Times New Roman"/>
          <w:spacing w:val="-2"/>
          <w:sz w:val="22"/>
          <w:szCs w:val="22"/>
        </w:rPr>
        <w:t xml:space="preserve"> </w:t>
      </w:r>
      <w:r w:rsidRPr="00E6137C">
        <w:rPr>
          <w:rFonts w:ascii="Times New Roman" w:hAnsi="Times New Roman"/>
          <w:spacing w:val="-1"/>
          <w:sz w:val="22"/>
          <w:szCs w:val="22"/>
        </w:rPr>
        <w:t>at</w:t>
      </w:r>
      <w:r w:rsidRPr="00E6137C">
        <w:rPr>
          <w:rFonts w:ascii="Times New Roman" w:hAnsi="Times New Roman"/>
          <w:spacing w:val="1"/>
          <w:sz w:val="22"/>
          <w:szCs w:val="22"/>
        </w:rPr>
        <w:t xml:space="preserve"> </w:t>
      </w:r>
      <w:r w:rsidRPr="00E6137C">
        <w:rPr>
          <w:rFonts w:ascii="Times New Roman" w:hAnsi="Times New Roman"/>
          <w:spacing w:val="-2"/>
          <w:sz w:val="22"/>
          <w:szCs w:val="22"/>
        </w:rPr>
        <w:t>25116</w:t>
      </w:r>
      <w:r w:rsidRPr="00E6137C">
        <w:rPr>
          <w:rFonts w:ascii="Times New Roman" w:hAnsi="Times New Roman"/>
          <w:sz w:val="22"/>
          <w:szCs w:val="22"/>
        </w:rPr>
        <w:t xml:space="preserve"> n.32. </w:t>
      </w:r>
      <w:r w:rsidRPr="00E6137C">
        <w:rPr>
          <w:rFonts w:ascii="Times New Roman" w:hAnsi="Times New Roman"/>
          <w:spacing w:val="-1"/>
          <w:sz w:val="22"/>
          <w:szCs w:val="22"/>
        </w:rPr>
        <w:t>(May</w:t>
      </w:r>
      <w:r w:rsidRPr="00E6137C">
        <w:rPr>
          <w:rFonts w:ascii="Times New Roman" w:hAnsi="Times New Roman"/>
          <w:spacing w:val="-3"/>
          <w:sz w:val="22"/>
          <w:szCs w:val="22"/>
        </w:rPr>
        <w:t xml:space="preserve"> </w:t>
      </w:r>
      <w:r w:rsidRPr="00E6137C">
        <w:rPr>
          <w:rFonts w:ascii="Times New Roman" w:hAnsi="Times New Roman"/>
          <w:sz w:val="22"/>
          <w:szCs w:val="22"/>
        </w:rPr>
        <w:t xml:space="preserve">9, </w:t>
      </w:r>
      <w:r w:rsidRPr="00E6137C">
        <w:rPr>
          <w:rFonts w:ascii="Times New Roman" w:hAnsi="Times New Roman"/>
          <w:spacing w:val="-1"/>
          <w:sz w:val="22"/>
          <w:szCs w:val="22"/>
        </w:rPr>
        <w:t>2003).</w:t>
      </w:r>
    </w:p>
  </w:footnote>
  <w:footnote w:id="99">
    <w:p w14:paraId="473B142A" w14:textId="77777777" w:rsidR="00140F3D" w:rsidRDefault="00140F3D" w:rsidP="007A4780">
      <w:pPr>
        <w:pStyle w:val="FootnoteText"/>
        <w:rPr>
          <w:rFonts w:ascii="Times New Roman" w:hAnsi="Times New Roman"/>
        </w:rPr>
      </w:pPr>
      <w:r w:rsidRPr="00E6137C">
        <w:rPr>
          <w:rStyle w:val="FootnoteReference"/>
          <w:rFonts w:ascii="Times New Roman" w:hAnsi="Times New Roman"/>
        </w:rPr>
        <w:footnoteRef/>
      </w:r>
      <w:r w:rsidRPr="00E6137C">
        <w:rPr>
          <w:rFonts w:ascii="Times New Roman" w:hAnsi="Times New Roman"/>
        </w:rPr>
        <w:t xml:space="preserve"> Federal Financial Institutions Examination Council, Bank Secrecy Act/Anti-Money Laundering Examination Manual 281 (2014) (FFIEC Manual).</w:t>
      </w:r>
    </w:p>
    <w:p w14:paraId="40815B16" w14:textId="77777777" w:rsidR="00140F3D" w:rsidRPr="00E6137C" w:rsidRDefault="00140F3D" w:rsidP="007A4780">
      <w:pPr>
        <w:pStyle w:val="FootnoteText"/>
        <w:rPr>
          <w:rFonts w:ascii="Times New Roman" w:hAnsi="Times New Roman"/>
        </w:rPr>
      </w:pPr>
    </w:p>
  </w:footnote>
  <w:footnote w:id="100">
    <w:p w14:paraId="6EBEB450"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Refer</w:t>
      </w:r>
      <w:r w:rsidRPr="00F8288C">
        <w:rPr>
          <w:rFonts w:ascii="Arial" w:hAnsi="Arial" w:cs="Arial"/>
          <w:spacing w:val="-5"/>
          <w:sz w:val="16"/>
          <w:szCs w:val="16"/>
        </w:rPr>
        <w:t xml:space="preserve"> </w:t>
      </w:r>
      <w:r w:rsidRPr="00F8288C">
        <w:rPr>
          <w:rFonts w:ascii="Arial" w:hAnsi="Arial" w:cs="Arial"/>
          <w:spacing w:val="-1"/>
          <w:sz w:val="16"/>
          <w:szCs w:val="16"/>
        </w:rPr>
        <w:t>to</w:t>
      </w:r>
      <w:r w:rsidRPr="00F8288C">
        <w:rPr>
          <w:rFonts w:ascii="Arial" w:hAnsi="Arial" w:cs="Arial"/>
          <w:spacing w:val="-5"/>
          <w:sz w:val="16"/>
          <w:szCs w:val="16"/>
        </w:rPr>
        <w:t xml:space="preserve"> </w:t>
      </w:r>
      <w:r w:rsidRPr="00F8288C">
        <w:rPr>
          <w:rFonts w:ascii="Arial" w:hAnsi="Arial" w:cs="Arial"/>
          <w:sz w:val="16"/>
          <w:szCs w:val="16"/>
        </w:rPr>
        <w:t>12</w:t>
      </w:r>
      <w:r w:rsidRPr="00F8288C">
        <w:rPr>
          <w:rFonts w:ascii="Arial" w:hAnsi="Arial" w:cs="Arial"/>
          <w:spacing w:val="-4"/>
          <w:sz w:val="16"/>
          <w:szCs w:val="16"/>
        </w:rPr>
        <w:t xml:space="preserve"> </w:t>
      </w:r>
      <w:r w:rsidRPr="00F8288C">
        <w:rPr>
          <w:rFonts w:ascii="Arial" w:hAnsi="Arial" w:cs="Arial"/>
          <w:spacing w:val="-1"/>
          <w:sz w:val="16"/>
          <w:szCs w:val="16"/>
        </w:rPr>
        <w:t>CFR</w:t>
      </w:r>
      <w:r w:rsidRPr="00F8288C">
        <w:rPr>
          <w:rFonts w:ascii="Arial" w:hAnsi="Arial" w:cs="Arial"/>
          <w:spacing w:val="-7"/>
          <w:sz w:val="16"/>
          <w:szCs w:val="16"/>
        </w:rPr>
        <w:t xml:space="preserve"> </w:t>
      </w:r>
      <w:r w:rsidRPr="00F8288C">
        <w:rPr>
          <w:rFonts w:ascii="Arial" w:hAnsi="Arial" w:cs="Arial"/>
          <w:sz w:val="16"/>
          <w:szCs w:val="16"/>
        </w:rPr>
        <w:t>208.63(b),</w:t>
      </w:r>
      <w:r w:rsidRPr="00F8288C">
        <w:rPr>
          <w:rFonts w:ascii="Arial" w:hAnsi="Arial" w:cs="Arial"/>
          <w:spacing w:val="-4"/>
          <w:sz w:val="16"/>
          <w:szCs w:val="16"/>
        </w:rPr>
        <w:t xml:space="preserve"> </w:t>
      </w:r>
      <w:r w:rsidRPr="00F8288C">
        <w:rPr>
          <w:rFonts w:ascii="Arial" w:hAnsi="Arial" w:cs="Arial"/>
          <w:spacing w:val="-1"/>
          <w:sz w:val="16"/>
          <w:szCs w:val="16"/>
        </w:rPr>
        <w:t>211.5(m),</w:t>
      </w:r>
      <w:r w:rsidRPr="00F8288C">
        <w:rPr>
          <w:rFonts w:ascii="Arial" w:hAnsi="Arial" w:cs="Arial"/>
          <w:spacing w:val="-5"/>
          <w:sz w:val="16"/>
          <w:szCs w:val="16"/>
        </w:rPr>
        <w:t xml:space="preserve"> </w:t>
      </w:r>
      <w:r w:rsidRPr="00F8288C">
        <w:rPr>
          <w:rFonts w:ascii="Arial" w:hAnsi="Arial" w:cs="Arial"/>
          <w:sz w:val="16"/>
          <w:szCs w:val="16"/>
        </w:rPr>
        <w:t>211.24(j)</w:t>
      </w:r>
      <w:r w:rsidRPr="00F8288C">
        <w:rPr>
          <w:rFonts w:ascii="Arial" w:hAnsi="Arial" w:cs="Arial"/>
          <w:spacing w:val="-7"/>
          <w:sz w:val="16"/>
          <w:szCs w:val="16"/>
        </w:rPr>
        <w:t xml:space="preserve"> </w:t>
      </w:r>
      <w:r w:rsidRPr="00F8288C">
        <w:rPr>
          <w:rFonts w:ascii="Arial" w:hAnsi="Arial" w:cs="Arial"/>
          <w:sz w:val="16"/>
          <w:szCs w:val="16"/>
        </w:rPr>
        <w:t>(Board</w:t>
      </w:r>
      <w:r w:rsidRPr="00F8288C">
        <w:rPr>
          <w:rFonts w:ascii="Arial" w:hAnsi="Arial" w:cs="Arial"/>
          <w:spacing w:val="-7"/>
          <w:sz w:val="16"/>
          <w:szCs w:val="16"/>
        </w:rPr>
        <w:t xml:space="preserve"> </w:t>
      </w:r>
      <w:r w:rsidRPr="00F8288C">
        <w:rPr>
          <w:rFonts w:ascii="Arial" w:hAnsi="Arial" w:cs="Arial"/>
          <w:sz w:val="16"/>
          <w:szCs w:val="16"/>
        </w:rPr>
        <w:t>of</w:t>
      </w:r>
      <w:r w:rsidRPr="00F8288C">
        <w:rPr>
          <w:rFonts w:ascii="Arial" w:hAnsi="Arial" w:cs="Arial"/>
          <w:spacing w:val="-7"/>
          <w:sz w:val="16"/>
          <w:szCs w:val="16"/>
        </w:rPr>
        <w:t xml:space="preserve"> </w:t>
      </w:r>
      <w:r w:rsidRPr="00F8288C">
        <w:rPr>
          <w:rFonts w:ascii="Arial" w:hAnsi="Arial" w:cs="Arial"/>
          <w:spacing w:val="-1"/>
          <w:sz w:val="16"/>
          <w:szCs w:val="16"/>
        </w:rPr>
        <w:t>Governors</w:t>
      </w:r>
      <w:r w:rsidRPr="00F8288C">
        <w:rPr>
          <w:rFonts w:ascii="Arial" w:hAnsi="Arial" w:cs="Arial"/>
          <w:spacing w:val="-6"/>
          <w:sz w:val="16"/>
          <w:szCs w:val="16"/>
        </w:rPr>
        <w:t xml:space="preserve"> </w:t>
      </w:r>
      <w:r w:rsidRPr="00F8288C">
        <w:rPr>
          <w:rFonts w:ascii="Arial" w:hAnsi="Arial" w:cs="Arial"/>
          <w:sz w:val="16"/>
          <w:szCs w:val="16"/>
        </w:rPr>
        <w:t>of</w:t>
      </w:r>
      <w:r w:rsidRPr="00F8288C">
        <w:rPr>
          <w:rFonts w:ascii="Arial" w:hAnsi="Arial" w:cs="Arial"/>
          <w:spacing w:val="-8"/>
          <w:sz w:val="16"/>
          <w:szCs w:val="16"/>
        </w:rPr>
        <w:t xml:space="preserve"> </w:t>
      </w:r>
      <w:r w:rsidRPr="00F8288C">
        <w:rPr>
          <w:rFonts w:ascii="Arial" w:hAnsi="Arial" w:cs="Arial"/>
          <w:sz w:val="16"/>
          <w:szCs w:val="16"/>
        </w:rPr>
        <w:t>the</w:t>
      </w:r>
      <w:r w:rsidRPr="00F8288C">
        <w:rPr>
          <w:rFonts w:ascii="Arial" w:hAnsi="Arial" w:cs="Arial"/>
          <w:spacing w:val="-5"/>
          <w:sz w:val="16"/>
          <w:szCs w:val="16"/>
        </w:rPr>
        <w:t xml:space="preserve"> </w:t>
      </w:r>
      <w:r w:rsidRPr="00F8288C">
        <w:rPr>
          <w:rFonts w:ascii="Arial" w:hAnsi="Arial" w:cs="Arial"/>
          <w:sz w:val="16"/>
          <w:szCs w:val="16"/>
        </w:rPr>
        <w:t>Federal</w:t>
      </w:r>
      <w:r w:rsidRPr="00F8288C">
        <w:rPr>
          <w:rFonts w:ascii="Arial" w:hAnsi="Arial" w:cs="Arial"/>
          <w:spacing w:val="-6"/>
          <w:sz w:val="16"/>
          <w:szCs w:val="16"/>
        </w:rPr>
        <w:t xml:space="preserve"> </w:t>
      </w:r>
      <w:r w:rsidRPr="00F8288C">
        <w:rPr>
          <w:rFonts w:ascii="Arial" w:hAnsi="Arial" w:cs="Arial"/>
          <w:spacing w:val="-1"/>
          <w:sz w:val="16"/>
          <w:szCs w:val="16"/>
        </w:rPr>
        <w:t>Reserve</w:t>
      </w:r>
      <w:r w:rsidRPr="00F8288C">
        <w:rPr>
          <w:rFonts w:ascii="Arial" w:hAnsi="Arial" w:cs="Arial"/>
          <w:spacing w:val="-5"/>
          <w:sz w:val="16"/>
          <w:szCs w:val="16"/>
        </w:rPr>
        <w:t xml:space="preserve"> </w:t>
      </w:r>
      <w:r w:rsidRPr="00F8288C">
        <w:rPr>
          <w:rFonts w:ascii="Arial" w:hAnsi="Arial" w:cs="Arial"/>
          <w:sz w:val="16"/>
          <w:szCs w:val="16"/>
        </w:rPr>
        <w:t>System)(Federal</w:t>
      </w:r>
      <w:r w:rsidRPr="00F8288C">
        <w:rPr>
          <w:rFonts w:ascii="Arial" w:hAnsi="Arial" w:cs="Arial"/>
          <w:spacing w:val="63"/>
          <w:w w:val="99"/>
          <w:sz w:val="16"/>
          <w:szCs w:val="16"/>
        </w:rPr>
        <w:t xml:space="preserve"> </w:t>
      </w:r>
      <w:r w:rsidRPr="00F8288C">
        <w:rPr>
          <w:rFonts w:ascii="Arial" w:hAnsi="Arial" w:cs="Arial"/>
          <w:spacing w:val="-1"/>
          <w:sz w:val="16"/>
          <w:szCs w:val="16"/>
        </w:rPr>
        <w:t>Reserve);</w:t>
      </w:r>
      <w:r w:rsidRPr="00F8288C">
        <w:rPr>
          <w:rFonts w:ascii="Arial" w:hAnsi="Arial" w:cs="Arial"/>
          <w:spacing w:val="-7"/>
          <w:sz w:val="16"/>
          <w:szCs w:val="16"/>
        </w:rPr>
        <w:t xml:space="preserve"> </w:t>
      </w:r>
      <w:r w:rsidRPr="00F8288C">
        <w:rPr>
          <w:rFonts w:ascii="Arial" w:hAnsi="Arial" w:cs="Arial"/>
          <w:sz w:val="16"/>
          <w:szCs w:val="16"/>
        </w:rPr>
        <w:t>12</w:t>
      </w:r>
      <w:r w:rsidRPr="00F8288C">
        <w:rPr>
          <w:rFonts w:ascii="Arial" w:hAnsi="Arial" w:cs="Arial"/>
          <w:spacing w:val="-6"/>
          <w:sz w:val="16"/>
          <w:szCs w:val="16"/>
        </w:rPr>
        <w:t xml:space="preserve"> </w:t>
      </w:r>
      <w:r w:rsidRPr="00F8288C">
        <w:rPr>
          <w:rFonts w:ascii="Arial" w:hAnsi="Arial" w:cs="Arial"/>
          <w:sz w:val="16"/>
          <w:szCs w:val="16"/>
        </w:rPr>
        <w:t>CFR</w:t>
      </w:r>
      <w:r w:rsidRPr="00F8288C">
        <w:rPr>
          <w:rFonts w:ascii="Arial" w:hAnsi="Arial" w:cs="Arial"/>
          <w:spacing w:val="-8"/>
          <w:sz w:val="16"/>
          <w:szCs w:val="16"/>
        </w:rPr>
        <w:t xml:space="preserve"> </w:t>
      </w:r>
      <w:r w:rsidRPr="00F8288C">
        <w:rPr>
          <w:rFonts w:ascii="Arial" w:hAnsi="Arial" w:cs="Arial"/>
          <w:sz w:val="16"/>
          <w:szCs w:val="16"/>
        </w:rPr>
        <w:t>326.8(b)</w:t>
      </w:r>
      <w:r w:rsidRPr="00F8288C">
        <w:rPr>
          <w:rFonts w:ascii="Arial" w:hAnsi="Arial" w:cs="Arial"/>
          <w:spacing w:val="-6"/>
          <w:sz w:val="16"/>
          <w:szCs w:val="16"/>
        </w:rPr>
        <w:t xml:space="preserve"> </w:t>
      </w:r>
      <w:r w:rsidRPr="00F8288C">
        <w:rPr>
          <w:rFonts w:ascii="Arial" w:hAnsi="Arial" w:cs="Arial"/>
          <w:spacing w:val="-1"/>
          <w:sz w:val="16"/>
          <w:szCs w:val="16"/>
        </w:rPr>
        <w:t>(Federal</w:t>
      </w:r>
      <w:r w:rsidRPr="00F8288C">
        <w:rPr>
          <w:rFonts w:ascii="Arial" w:hAnsi="Arial" w:cs="Arial"/>
          <w:spacing w:val="-7"/>
          <w:sz w:val="16"/>
          <w:szCs w:val="16"/>
        </w:rPr>
        <w:t xml:space="preserve"> </w:t>
      </w:r>
      <w:r w:rsidRPr="00F8288C">
        <w:rPr>
          <w:rFonts w:ascii="Arial" w:hAnsi="Arial" w:cs="Arial"/>
          <w:sz w:val="16"/>
          <w:szCs w:val="16"/>
        </w:rPr>
        <w:t>Deposit</w:t>
      </w:r>
      <w:r w:rsidRPr="00F8288C">
        <w:rPr>
          <w:rFonts w:ascii="Arial" w:hAnsi="Arial" w:cs="Arial"/>
          <w:spacing w:val="-7"/>
          <w:sz w:val="16"/>
          <w:szCs w:val="16"/>
        </w:rPr>
        <w:t xml:space="preserve"> </w:t>
      </w:r>
      <w:r w:rsidRPr="00F8288C">
        <w:rPr>
          <w:rFonts w:ascii="Arial" w:hAnsi="Arial" w:cs="Arial"/>
          <w:spacing w:val="-1"/>
          <w:sz w:val="16"/>
          <w:szCs w:val="16"/>
        </w:rPr>
        <w:t>Insurance</w:t>
      </w:r>
      <w:r w:rsidRPr="00F8288C">
        <w:rPr>
          <w:rFonts w:ascii="Arial" w:hAnsi="Arial" w:cs="Arial"/>
          <w:spacing w:val="-4"/>
          <w:sz w:val="16"/>
          <w:szCs w:val="16"/>
        </w:rPr>
        <w:t xml:space="preserve"> </w:t>
      </w:r>
      <w:r w:rsidRPr="00F8288C">
        <w:rPr>
          <w:rFonts w:ascii="Arial" w:hAnsi="Arial" w:cs="Arial"/>
          <w:spacing w:val="-1"/>
          <w:sz w:val="16"/>
          <w:szCs w:val="16"/>
        </w:rPr>
        <w:t>Corporation)(FDIC);</w:t>
      </w:r>
      <w:r w:rsidRPr="00F8288C">
        <w:rPr>
          <w:rFonts w:ascii="Arial" w:hAnsi="Arial" w:cs="Arial"/>
          <w:spacing w:val="-7"/>
          <w:sz w:val="16"/>
          <w:szCs w:val="16"/>
        </w:rPr>
        <w:t xml:space="preserve"> </w:t>
      </w:r>
      <w:r w:rsidRPr="00F8288C">
        <w:rPr>
          <w:rFonts w:ascii="Arial" w:hAnsi="Arial" w:cs="Arial"/>
          <w:sz w:val="16"/>
          <w:szCs w:val="16"/>
        </w:rPr>
        <w:t>12</w:t>
      </w:r>
      <w:r w:rsidRPr="00F8288C">
        <w:rPr>
          <w:rFonts w:ascii="Arial" w:hAnsi="Arial" w:cs="Arial"/>
          <w:spacing w:val="-6"/>
          <w:sz w:val="16"/>
          <w:szCs w:val="16"/>
        </w:rPr>
        <w:t xml:space="preserve"> </w:t>
      </w:r>
      <w:r w:rsidRPr="00F8288C">
        <w:rPr>
          <w:rFonts w:ascii="Arial" w:hAnsi="Arial" w:cs="Arial"/>
          <w:spacing w:val="-1"/>
          <w:sz w:val="16"/>
          <w:szCs w:val="16"/>
        </w:rPr>
        <w:t>CFR</w:t>
      </w:r>
      <w:r w:rsidRPr="00F8288C">
        <w:rPr>
          <w:rFonts w:ascii="Arial" w:hAnsi="Arial" w:cs="Arial"/>
          <w:spacing w:val="-8"/>
          <w:sz w:val="16"/>
          <w:szCs w:val="16"/>
        </w:rPr>
        <w:t xml:space="preserve"> </w:t>
      </w:r>
      <w:r w:rsidRPr="00F8288C">
        <w:rPr>
          <w:rFonts w:ascii="Arial" w:hAnsi="Arial" w:cs="Arial"/>
          <w:sz w:val="16"/>
          <w:szCs w:val="16"/>
        </w:rPr>
        <w:t>748.2(b)</w:t>
      </w:r>
      <w:r w:rsidRPr="00F8288C">
        <w:rPr>
          <w:rFonts w:ascii="Arial" w:hAnsi="Arial" w:cs="Arial"/>
          <w:spacing w:val="-6"/>
          <w:sz w:val="16"/>
          <w:szCs w:val="16"/>
        </w:rPr>
        <w:t xml:space="preserve"> </w:t>
      </w:r>
      <w:r w:rsidRPr="00F8288C">
        <w:rPr>
          <w:rFonts w:ascii="Arial" w:hAnsi="Arial" w:cs="Arial"/>
          <w:spacing w:val="-1"/>
          <w:sz w:val="16"/>
          <w:szCs w:val="16"/>
        </w:rPr>
        <w:t>(National</w:t>
      </w:r>
      <w:r w:rsidRPr="00F8288C">
        <w:rPr>
          <w:rFonts w:ascii="Arial" w:hAnsi="Arial" w:cs="Arial"/>
          <w:spacing w:val="-6"/>
          <w:sz w:val="16"/>
          <w:szCs w:val="16"/>
        </w:rPr>
        <w:t xml:space="preserve"> </w:t>
      </w:r>
      <w:r w:rsidRPr="00F8288C">
        <w:rPr>
          <w:rFonts w:ascii="Arial" w:hAnsi="Arial" w:cs="Arial"/>
          <w:spacing w:val="-1"/>
          <w:sz w:val="16"/>
          <w:szCs w:val="16"/>
        </w:rPr>
        <w:t>Credit</w:t>
      </w:r>
      <w:r w:rsidRPr="00F8288C">
        <w:rPr>
          <w:rFonts w:ascii="Arial" w:hAnsi="Arial" w:cs="Arial"/>
          <w:spacing w:val="99"/>
          <w:w w:val="99"/>
          <w:sz w:val="16"/>
          <w:szCs w:val="16"/>
        </w:rPr>
        <w:t xml:space="preserve"> </w:t>
      </w:r>
      <w:r w:rsidRPr="00F8288C">
        <w:rPr>
          <w:rFonts w:ascii="Arial" w:hAnsi="Arial" w:cs="Arial"/>
          <w:spacing w:val="-1"/>
          <w:sz w:val="16"/>
          <w:szCs w:val="16"/>
        </w:rPr>
        <w:t>Union</w:t>
      </w:r>
      <w:r w:rsidRPr="00F8288C">
        <w:rPr>
          <w:rFonts w:ascii="Arial" w:hAnsi="Arial" w:cs="Arial"/>
          <w:spacing w:val="-5"/>
          <w:sz w:val="16"/>
          <w:szCs w:val="16"/>
        </w:rPr>
        <w:t xml:space="preserve"> </w:t>
      </w:r>
      <w:r w:rsidRPr="00F8288C">
        <w:rPr>
          <w:rFonts w:ascii="Arial" w:hAnsi="Arial" w:cs="Arial"/>
          <w:spacing w:val="-1"/>
          <w:sz w:val="16"/>
          <w:szCs w:val="16"/>
        </w:rPr>
        <w:t>Administration)(NCUA);</w:t>
      </w:r>
      <w:r w:rsidRPr="00F8288C">
        <w:rPr>
          <w:rFonts w:ascii="Arial" w:hAnsi="Arial" w:cs="Arial"/>
          <w:spacing w:val="-6"/>
          <w:sz w:val="16"/>
          <w:szCs w:val="16"/>
        </w:rPr>
        <w:t xml:space="preserve"> </w:t>
      </w:r>
      <w:r w:rsidRPr="00F8288C">
        <w:rPr>
          <w:rFonts w:ascii="Arial" w:hAnsi="Arial" w:cs="Arial"/>
          <w:sz w:val="16"/>
          <w:szCs w:val="16"/>
        </w:rPr>
        <w:t>12</w:t>
      </w:r>
      <w:r w:rsidRPr="00F8288C">
        <w:rPr>
          <w:rFonts w:ascii="Arial" w:hAnsi="Arial" w:cs="Arial"/>
          <w:spacing w:val="-5"/>
          <w:sz w:val="16"/>
          <w:szCs w:val="16"/>
        </w:rPr>
        <w:t xml:space="preserve"> </w:t>
      </w:r>
      <w:r w:rsidRPr="00F8288C">
        <w:rPr>
          <w:rFonts w:ascii="Arial" w:hAnsi="Arial" w:cs="Arial"/>
          <w:sz w:val="16"/>
          <w:szCs w:val="16"/>
        </w:rPr>
        <w:t>CFR</w:t>
      </w:r>
      <w:r w:rsidRPr="00F8288C">
        <w:rPr>
          <w:rFonts w:ascii="Arial" w:hAnsi="Arial" w:cs="Arial"/>
          <w:spacing w:val="-7"/>
          <w:sz w:val="16"/>
          <w:szCs w:val="16"/>
        </w:rPr>
        <w:t xml:space="preserve"> </w:t>
      </w:r>
      <w:r w:rsidRPr="00F8288C">
        <w:rPr>
          <w:rFonts w:ascii="Arial" w:hAnsi="Arial" w:cs="Arial"/>
          <w:sz w:val="16"/>
          <w:szCs w:val="16"/>
        </w:rPr>
        <w:t>21.21</w:t>
      </w:r>
      <w:r w:rsidRPr="00F8288C">
        <w:rPr>
          <w:rFonts w:ascii="Arial" w:hAnsi="Arial" w:cs="Arial"/>
          <w:spacing w:val="-5"/>
          <w:sz w:val="16"/>
          <w:szCs w:val="16"/>
        </w:rPr>
        <w:t xml:space="preserve"> </w:t>
      </w:r>
      <w:r w:rsidRPr="00F8288C">
        <w:rPr>
          <w:rFonts w:ascii="Arial" w:hAnsi="Arial" w:cs="Arial"/>
          <w:spacing w:val="-1"/>
          <w:sz w:val="16"/>
          <w:szCs w:val="16"/>
        </w:rPr>
        <w:t>(Office</w:t>
      </w:r>
      <w:r w:rsidRPr="00F8288C">
        <w:rPr>
          <w:rFonts w:ascii="Arial" w:hAnsi="Arial" w:cs="Arial"/>
          <w:spacing w:val="-6"/>
          <w:sz w:val="16"/>
          <w:szCs w:val="16"/>
        </w:rPr>
        <w:t xml:space="preserve"> </w:t>
      </w:r>
      <w:r w:rsidRPr="00F8288C">
        <w:rPr>
          <w:rFonts w:ascii="Arial" w:hAnsi="Arial" w:cs="Arial"/>
          <w:sz w:val="16"/>
          <w:szCs w:val="16"/>
        </w:rPr>
        <w:t>of</w:t>
      </w:r>
      <w:r w:rsidRPr="00F8288C">
        <w:rPr>
          <w:rFonts w:ascii="Arial" w:hAnsi="Arial" w:cs="Arial"/>
          <w:spacing w:val="-8"/>
          <w:sz w:val="16"/>
          <w:szCs w:val="16"/>
        </w:rPr>
        <w:t xml:space="preserve"> </w:t>
      </w:r>
      <w:r w:rsidRPr="00F8288C">
        <w:rPr>
          <w:rFonts w:ascii="Arial" w:hAnsi="Arial" w:cs="Arial"/>
          <w:sz w:val="16"/>
          <w:szCs w:val="16"/>
        </w:rPr>
        <w:t>the</w:t>
      </w:r>
      <w:r w:rsidRPr="00F8288C">
        <w:rPr>
          <w:rFonts w:ascii="Arial" w:hAnsi="Arial" w:cs="Arial"/>
          <w:spacing w:val="-5"/>
          <w:sz w:val="16"/>
          <w:szCs w:val="16"/>
        </w:rPr>
        <w:t xml:space="preserve"> </w:t>
      </w:r>
      <w:r w:rsidRPr="00F8288C">
        <w:rPr>
          <w:rFonts w:ascii="Arial" w:hAnsi="Arial" w:cs="Arial"/>
          <w:spacing w:val="-1"/>
          <w:sz w:val="16"/>
          <w:szCs w:val="16"/>
        </w:rPr>
        <w:t>Comptroller</w:t>
      </w:r>
      <w:r w:rsidRPr="00F8288C">
        <w:rPr>
          <w:rFonts w:ascii="Arial" w:hAnsi="Arial" w:cs="Arial"/>
          <w:spacing w:val="-5"/>
          <w:sz w:val="16"/>
          <w:szCs w:val="16"/>
        </w:rPr>
        <w:t xml:space="preserve"> </w:t>
      </w:r>
      <w:r w:rsidRPr="00F8288C">
        <w:rPr>
          <w:rFonts w:ascii="Arial" w:hAnsi="Arial" w:cs="Arial"/>
          <w:sz w:val="16"/>
          <w:szCs w:val="16"/>
        </w:rPr>
        <w:t>of</w:t>
      </w:r>
      <w:r w:rsidRPr="00F8288C">
        <w:rPr>
          <w:rFonts w:ascii="Arial" w:hAnsi="Arial" w:cs="Arial"/>
          <w:spacing w:val="-8"/>
          <w:sz w:val="16"/>
          <w:szCs w:val="16"/>
        </w:rPr>
        <w:t xml:space="preserve"> </w:t>
      </w:r>
      <w:r w:rsidRPr="00F8288C">
        <w:rPr>
          <w:rFonts w:ascii="Arial" w:hAnsi="Arial" w:cs="Arial"/>
          <w:sz w:val="16"/>
          <w:szCs w:val="16"/>
        </w:rPr>
        <w:t>the</w:t>
      </w:r>
      <w:r w:rsidRPr="00F8288C">
        <w:rPr>
          <w:rFonts w:ascii="Arial" w:hAnsi="Arial" w:cs="Arial"/>
          <w:spacing w:val="-6"/>
          <w:sz w:val="16"/>
          <w:szCs w:val="16"/>
        </w:rPr>
        <w:t xml:space="preserve"> </w:t>
      </w:r>
      <w:r w:rsidRPr="00F8288C">
        <w:rPr>
          <w:rFonts w:ascii="Arial" w:hAnsi="Arial" w:cs="Arial"/>
          <w:spacing w:val="-1"/>
          <w:sz w:val="16"/>
          <w:szCs w:val="16"/>
        </w:rPr>
        <w:t>Currency)(OCC);</w:t>
      </w:r>
      <w:r w:rsidRPr="00F8288C">
        <w:rPr>
          <w:rFonts w:ascii="Arial" w:hAnsi="Arial" w:cs="Arial"/>
          <w:spacing w:val="-6"/>
          <w:sz w:val="16"/>
          <w:szCs w:val="16"/>
        </w:rPr>
        <w:t xml:space="preserve"> </w:t>
      </w:r>
      <w:r w:rsidRPr="00F8288C">
        <w:rPr>
          <w:rFonts w:ascii="Arial" w:hAnsi="Arial" w:cs="Arial"/>
          <w:spacing w:val="-1"/>
          <w:sz w:val="16"/>
          <w:szCs w:val="16"/>
        </w:rPr>
        <w:t>and</w:t>
      </w:r>
      <w:r w:rsidRPr="00F8288C">
        <w:rPr>
          <w:rFonts w:ascii="Arial" w:hAnsi="Arial" w:cs="Arial"/>
          <w:spacing w:val="-5"/>
          <w:sz w:val="16"/>
          <w:szCs w:val="16"/>
        </w:rPr>
        <w:t xml:space="preserve"> </w:t>
      </w:r>
      <w:r w:rsidRPr="00F8288C">
        <w:rPr>
          <w:rFonts w:ascii="Arial" w:hAnsi="Arial" w:cs="Arial"/>
          <w:sz w:val="16"/>
          <w:szCs w:val="16"/>
        </w:rPr>
        <w:t>31</w:t>
      </w:r>
      <w:r w:rsidRPr="00F8288C">
        <w:rPr>
          <w:rFonts w:ascii="Arial" w:hAnsi="Arial" w:cs="Arial"/>
          <w:spacing w:val="-5"/>
          <w:sz w:val="16"/>
          <w:szCs w:val="16"/>
        </w:rPr>
        <w:t xml:space="preserve"> </w:t>
      </w:r>
      <w:r w:rsidRPr="00F8288C">
        <w:rPr>
          <w:rFonts w:ascii="Arial" w:hAnsi="Arial" w:cs="Arial"/>
          <w:spacing w:val="-1"/>
          <w:sz w:val="16"/>
          <w:szCs w:val="16"/>
        </w:rPr>
        <w:t xml:space="preserve">CFR </w:t>
      </w:r>
      <w:r w:rsidRPr="00F8288C">
        <w:rPr>
          <w:rFonts w:ascii="Arial" w:hAnsi="Arial" w:cs="Arial"/>
          <w:sz w:val="16"/>
          <w:szCs w:val="16"/>
        </w:rPr>
        <w:t>1020.100</w:t>
      </w:r>
      <w:r w:rsidRPr="00F8288C">
        <w:rPr>
          <w:rFonts w:ascii="Arial" w:hAnsi="Arial" w:cs="Arial"/>
          <w:spacing w:val="-17"/>
          <w:sz w:val="16"/>
          <w:szCs w:val="16"/>
        </w:rPr>
        <w:t xml:space="preserve"> </w:t>
      </w:r>
      <w:r w:rsidRPr="00F8288C">
        <w:rPr>
          <w:rFonts w:ascii="Arial" w:hAnsi="Arial" w:cs="Arial"/>
          <w:spacing w:val="-1"/>
          <w:sz w:val="16"/>
          <w:szCs w:val="16"/>
        </w:rPr>
        <w:t>(FinCEN).</w:t>
      </w:r>
    </w:p>
  </w:footnote>
  <w:footnote w:id="101">
    <w:p w14:paraId="2518446B"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2"/>
          <w:sz w:val="16"/>
          <w:szCs w:val="16"/>
        </w:rPr>
        <w:t>As</w:t>
      </w:r>
      <w:r w:rsidRPr="00F8288C">
        <w:rPr>
          <w:rFonts w:ascii="Arial" w:hAnsi="Arial" w:cs="Arial"/>
          <w:spacing w:val="-6"/>
          <w:sz w:val="16"/>
          <w:szCs w:val="16"/>
        </w:rPr>
        <w:t xml:space="preserve"> </w:t>
      </w:r>
      <w:r w:rsidRPr="00F8288C">
        <w:rPr>
          <w:rFonts w:ascii="Arial" w:hAnsi="Arial" w:cs="Arial"/>
          <w:spacing w:val="1"/>
          <w:sz w:val="16"/>
          <w:szCs w:val="16"/>
        </w:rPr>
        <w:t>of</w:t>
      </w:r>
      <w:r w:rsidRPr="00F8288C">
        <w:rPr>
          <w:rFonts w:ascii="Arial" w:hAnsi="Arial" w:cs="Arial"/>
          <w:spacing w:val="-7"/>
          <w:sz w:val="16"/>
          <w:szCs w:val="16"/>
        </w:rPr>
        <w:t xml:space="preserve"> </w:t>
      </w:r>
      <w:r w:rsidRPr="00F8288C">
        <w:rPr>
          <w:rFonts w:ascii="Arial" w:hAnsi="Arial" w:cs="Arial"/>
          <w:spacing w:val="-1"/>
          <w:sz w:val="16"/>
          <w:szCs w:val="16"/>
        </w:rPr>
        <w:t>the</w:t>
      </w:r>
      <w:r w:rsidRPr="00F8288C">
        <w:rPr>
          <w:rFonts w:ascii="Arial" w:hAnsi="Arial" w:cs="Arial"/>
          <w:spacing w:val="-5"/>
          <w:sz w:val="16"/>
          <w:szCs w:val="16"/>
        </w:rPr>
        <w:t xml:space="preserve"> </w:t>
      </w:r>
      <w:r w:rsidRPr="00F8288C">
        <w:rPr>
          <w:rFonts w:ascii="Arial" w:hAnsi="Arial" w:cs="Arial"/>
          <w:spacing w:val="-1"/>
          <w:sz w:val="16"/>
          <w:szCs w:val="16"/>
        </w:rPr>
        <w:t>publication</w:t>
      </w:r>
      <w:r w:rsidRPr="00F8288C">
        <w:rPr>
          <w:rFonts w:ascii="Arial" w:hAnsi="Arial" w:cs="Arial"/>
          <w:spacing w:val="-5"/>
          <w:sz w:val="16"/>
          <w:szCs w:val="16"/>
        </w:rPr>
        <w:t xml:space="preserve"> </w:t>
      </w:r>
      <w:r w:rsidRPr="00F8288C">
        <w:rPr>
          <w:rFonts w:ascii="Arial" w:hAnsi="Arial" w:cs="Arial"/>
          <w:sz w:val="16"/>
          <w:szCs w:val="16"/>
        </w:rPr>
        <w:t>date</w:t>
      </w:r>
      <w:r w:rsidRPr="00F8288C">
        <w:rPr>
          <w:rFonts w:ascii="Arial" w:hAnsi="Arial" w:cs="Arial"/>
          <w:spacing w:val="-5"/>
          <w:sz w:val="16"/>
          <w:szCs w:val="16"/>
        </w:rPr>
        <w:t xml:space="preserve"> </w:t>
      </w:r>
      <w:r w:rsidRPr="00F8288C">
        <w:rPr>
          <w:rFonts w:ascii="Arial" w:hAnsi="Arial" w:cs="Arial"/>
          <w:sz w:val="16"/>
          <w:szCs w:val="16"/>
        </w:rPr>
        <w:t>of</w:t>
      </w:r>
      <w:r w:rsidRPr="00F8288C">
        <w:rPr>
          <w:rFonts w:ascii="Arial" w:hAnsi="Arial" w:cs="Arial"/>
          <w:spacing w:val="-7"/>
          <w:sz w:val="16"/>
          <w:szCs w:val="16"/>
        </w:rPr>
        <w:t xml:space="preserve"> </w:t>
      </w:r>
      <w:r w:rsidRPr="00F8288C">
        <w:rPr>
          <w:rFonts w:ascii="Arial" w:hAnsi="Arial" w:cs="Arial"/>
          <w:spacing w:val="-1"/>
          <w:sz w:val="16"/>
          <w:szCs w:val="16"/>
        </w:rPr>
        <w:t>this</w:t>
      </w:r>
      <w:r w:rsidRPr="00F8288C">
        <w:rPr>
          <w:rFonts w:ascii="Arial" w:hAnsi="Arial" w:cs="Arial"/>
          <w:spacing w:val="-3"/>
          <w:sz w:val="16"/>
          <w:szCs w:val="16"/>
        </w:rPr>
        <w:t xml:space="preserve"> </w:t>
      </w:r>
      <w:r w:rsidRPr="00F8288C">
        <w:rPr>
          <w:rFonts w:ascii="Arial" w:hAnsi="Arial" w:cs="Arial"/>
          <w:spacing w:val="-1"/>
          <w:sz w:val="16"/>
          <w:szCs w:val="16"/>
        </w:rPr>
        <w:t>manual,</w:t>
      </w:r>
      <w:r w:rsidRPr="00F8288C">
        <w:rPr>
          <w:rFonts w:ascii="Arial" w:hAnsi="Arial" w:cs="Arial"/>
          <w:spacing w:val="-3"/>
          <w:sz w:val="16"/>
          <w:szCs w:val="16"/>
        </w:rPr>
        <w:t xml:space="preserve"> </w:t>
      </w:r>
      <w:r w:rsidRPr="00F8288C">
        <w:rPr>
          <w:rFonts w:ascii="Arial" w:hAnsi="Arial" w:cs="Arial"/>
          <w:sz w:val="16"/>
          <w:szCs w:val="16"/>
        </w:rPr>
        <w:t>nonfederally</w:t>
      </w:r>
      <w:r w:rsidRPr="00F8288C">
        <w:rPr>
          <w:rFonts w:ascii="Arial" w:hAnsi="Arial" w:cs="Arial"/>
          <w:spacing w:val="-8"/>
          <w:sz w:val="16"/>
          <w:szCs w:val="16"/>
        </w:rPr>
        <w:t xml:space="preserve"> </w:t>
      </w:r>
      <w:r w:rsidRPr="00F8288C">
        <w:rPr>
          <w:rFonts w:ascii="Arial" w:hAnsi="Arial" w:cs="Arial"/>
          <w:sz w:val="16"/>
          <w:szCs w:val="16"/>
        </w:rPr>
        <w:t>regulated</w:t>
      </w:r>
      <w:r w:rsidRPr="00F8288C">
        <w:rPr>
          <w:rFonts w:ascii="Arial" w:hAnsi="Arial" w:cs="Arial"/>
          <w:spacing w:val="-4"/>
          <w:sz w:val="16"/>
          <w:szCs w:val="16"/>
        </w:rPr>
        <w:t xml:space="preserve"> </w:t>
      </w:r>
      <w:r w:rsidRPr="00F8288C">
        <w:rPr>
          <w:rFonts w:ascii="Arial" w:hAnsi="Arial" w:cs="Arial"/>
          <w:spacing w:val="-1"/>
          <w:sz w:val="16"/>
          <w:szCs w:val="16"/>
        </w:rPr>
        <w:t>private</w:t>
      </w:r>
      <w:r w:rsidRPr="00F8288C">
        <w:rPr>
          <w:rFonts w:ascii="Arial" w:hAnsi="Arial" w:cs="Arial"/>
          <w:spacing w:val="-5"/>
          <w:sz w:val="16"/>
          <w:szCs w:val="16"/>
        </w:rPr>
        <w:t xml:space="preserve"> </w:t>
      </w:r>
      <w:r w:rsidRPr="00F8288C">
        <w:rPr>
          <w:rFonts w:ascii="Arial" w:hAnsi="Arial" w:cs="Arial"/>
          <w:spacing w:val="-1"/>
          <w:sz w:val="16"/>
          <w:szCs w:val="16"/>
        </w:rPr>
        <w:t>banks,</w:t>
      </w:r>
      <w:r w:rsidRPr="00F8288C">
        <w:rPr>
          <w:rFonts w:ascii="Arial" w:hAnsi="Arial" w:cs="Arial"/>
          <w:spacing w:val="-4"/>
          <w:sz w:val="16"/>
          <w:szCs w:val="16"/>
        </w:rPr>
        <w:t xml:space="preserve"> </w:t>
      </w:r>
      <w:r w:rsidRPr="00F8288C">
        <w:rPr>
          <w:rFonts w:ascii="Arial" w:hAnsi="Arial" w:cs="Arial"/>
          <w:spacing w:val="-1"/>
          <w:sz w:val="16"/>
          <w:szCs w:val="16"/>
        </w:rPr>
        <w:t>trust</w:t>
      </w:r>
      <w:r w:rsidRPr="00F8288C">
        <w:rPr>
          <w:rFonts w:ascii="Arial" w:hAnsi="Arial" w:cs="Arial"/>
          <w:spacing w:val="-5"/>
          <w:sz w:val="16"/>
          <w:szCs w:val="16"/>
        </w:rPr>
        <w:t xml:space="preserve"> </w:t>
      </w:r>
      <w:r w:rsidRPr="00F8288C">
        <w:rPr>
          <w:rFonts w:ascii="Arial" w:hAnsi="Arial" w:cs="Arial"/>
          <w:spacing w:val="-1"/>
          <w:sz w:val="16"/>
          <w:szCs w:val="16"/>
        </w:rPr>
        <w:t>companies,</w:t>
      </w:r>
      <w:r w:rsidRPr="00F8288C">
        <w:rPr>
          <w:rFonts w:ascii="Arial" w:hAnsi="Arial" w:cs="Arial"/>
          <w:spacing w:val="-4"/>
          <w:sz w:val="16"/>
          <w:szCs w:val="16"/>
        </w:rPr>
        <w:t xml:space="preserve"> </w:t>
      </w:r>
      <w:r w:rsidRPr="00F8288C">
        <w:rPr>
          <w:rFonts w:ascii="Arial" w:hAnsi="Arial" w:cs="Arial"/>
          <w:sz w:val="16"/>
          <w:szCs w:val="16"/>
        </w:rPr>
        <w:t>and</w:t>
      </w:r>
      <w:r w:rsidRPr="00F8288C">
        <w:rPr>
          <w:rFonts w:ascii="Arial" w:hAnsi="Arial" w:cs="Arial"/>
          <w:spacing w:val="-4"/>
          <w:sz w:val="16"/>
          <w:szCs w:val="16"/>
        </w:rPr>
        <w:t xml:space="preserve"> </w:t>
      </w:r>
      <w:r w:rsidRPr="00F8288C">
        <w:rPr>
          <w:rFonts w:ascii="Arial" w:hAnsi="Arial" w:cs="Arial"/>
          <w:sz w:val="16"/>
          <w:szCs w:val="16"/>
        </w:rPr>
        <w:t>credit</w:t>
      </w:r>
      <w:r w:rsidRPr="00F8288C">
        <w:rPr>
          <w:rFonts w:ascii="Arial" w:hAnsi="Arial" w:cs="Arial"/>
          <w:spacing w:val="73"/>
          <w:w w:val="99"/>
          <w:sz w:val="16"/>
          <w:szCs w:val="16"/>
        </w:rPr>
        <w:t xml:space="preserve"> </w:t>
      </w:r>
      <w:r w:rsidRPr="00F8288C">
        <w:rPr>
          <w:rFonts w:ascii="Arial" w:hAnsi="Arial" w:cs="Arial"/>
          <w:spacing w:val="-1"/>
          <w:sz w:val="16"/>
          <w:szCs w:val="16"/>
        </w:rPr>
        <w:t>unions</w:t>
      </w:r>
      <w:r w:rsidRPr="00F8288C">
        <w:rPr>
          <w:rFonts w:ascii="Arial" w:hAnsi="Arial" w:cs="Arial"/>
          <w:spacing w:val="-7"/>
          <w:sz w:val="16"/>
          <w:szCs w:val="16"/>
        </w:rPr>
        <w:t xml:space="preserve"> </w:t>
      </w:r>
      <w:r w:rsidRPr="00F8288C">
        <w:rPr>
          <w:rFonts w:ascii="Arial" w:hAnsi="Arial" w:cs="Arial"/>
          <w:sz w:val="16"/>
          <w:szCs w:val="16"/>
        </w:rPr>
        <w:t>do</w:t>
      </w:r>
      <w:r w:rsidRPr="00F8288C">
        <w:rPr>
          <w:rFonts w:ascii="Arial" w:hAnsi="Arial" w:cs="Arial"/>
          <w:spacing w:val="-5"/>
          <w:sz w:val="16"/>
          <w:szCs w:val="16"/>
        </w:rPr>
        <w:t xml:space="preserve"> </w:t>
      </w:r>
      <w:r w:rsidRPr="00F8288C">
        <w:rPr>
          <w:rFonts w:ascii="Arial" w:hAnsi="Arial" w:cs="Arial"/>
          <w:spacing w:val="-1"/>
          <w:sz w:val="16"/>
          <w:szCs w:val="16"/>
        </w:rPr>
        <w:t>not</w:t>
      </w:r>
      <w:r w:rsidRPr="00F8288C">
        <w:rPr>
          <w:rFonts w:ascii="Arial" w:hAnsi="Arial" w:cs="Arial"/>
          <w:spacing w:val="-6"/>
          <w:sz w:val="16"/>
          <w:szCs w:val="16"/>
        </w:rPr>
        <w:t xml:space="preserve"> </w:t>
      </w:r>
      <w:r w:rsidRPr="00F8288C">
        <w:rPr>
          <w:rFonts w:ascii="Arial" w:hAnsi="Arial" w:cs="Arial"/>
          <w:spacing w:val="-1"/>
          <w:sz w:val="16"/>
          <w:szCs w:val="16"/>
        </w:rPr>
        <w:t>have</w:t>
      </w:r>
      <w:r w:rsidRPr="00F8288C">
        <w:rPr>
          <w:rFonts w:ascii="Arial" w:hAnsi="Arial" w:cs="Arial"/>
          <w:spacing w:val="-6"/>
          <w:sz w:val="16"/>
          <w:szCs w:val="16"/>
        </w:rPr>
        <w:t xml:space="preserve"> </w:t>
      </w:r>
      <w:r w:rsidRPr="00F8288C">
        <w:rPr>
          <w:rFonts w:ascii="Arial" w:hAnsi="Arial" w:cs="Arial"/>
          <w:sz w:val="16"/>
          <w:szCs w:val="16"/>
        </w:rPr>
        <w:t>BSA/AML</w:t>
      </w:r>
      <w:r w:rsidRPr="00F8288C">
        <w:rPr>
          <w:rFonts w:ascii="Arial" w:hAnsi="Arial" w:cs="Arial"/>
          <w:spacing w:val="-5"/>
          <w:sz w:val="16"/>
          <w:szCs w:val="16"/>
        </w:rPr>
        <w:t xml:space="preserve"> </w:t>
      </w:r>
      <w:r w:rsidRPr="00F8288C">
        <w:rPr>
          <w:rFonts w:ascii="Arial" w:hAnsi="Arial" w:cs="Arial"/>
          <w:spacing w:val="-1"/>
          <w:sz w:val="16"/>
          <w:szCs w:val="16"/>
        </w:rPr>
        <w:t>compliance</w:t>
      </w:r>
      <w:r w:rsidRPr="00F8288C">
        <w:rPr>
          <w:rFonts w:ascii="Arial" w:hAnsi="Arial" w:cs="Arial"/>
          <w:spacing w:val="-6"/>
          <w:sz w:val="16"/>
          <w:szCs w:val="16"/>
        </w:rPr>
        <w:t xml:space="preserve"> </w:t>
      </w:r>
      <w:r w:rsidRPr="00F8288C">
        <w:rPr>
          <w:rFonts w:ascii="Arial" w:hAnsi="Arial" w:cs="Arial"/>
          <w:sz w:val="16"/>
          <w:szCs w:val="16"/>
        </w:rPr>
        <w:t>program</w:t>
      </w:r>
      <w:r w:rsidRPr="00F8288C">
        <w:rPr>
          <w:rFonts w:ascii="Arial" w:hAnsi="Arial" w:cs="Arial"/>
          <w:spacing w:val="-9"/>
          <w:sz w:val="16"/>
          <w:szCs w:val="16"/>
        </w:rPr>
        <w:t xml:space="preserve"> </w:t>
      </w:r>
      <w:r w:rsidRPr="00F8288C">
        <w:rPr>
          <w:rFonts w:ascii="Arial" w:hAnsi="Arial" w:cs="Arial"/>
          <w:spacing w:val="-1"/>
          <w:sz w:val="16"/>
          <w:szCs w:val="16"/>
        </w:rPr>
        <w:t>requirements;</w:t>
      </w:r>
      <w:r w:rsidRPr="00F8288C">
        <w:rPr>
          <w:rFonts w:ascii="Arial" w:hAnsi="Arial" w:cs="Arial"/>
          <w:spacing w:val="-4"/>
          <w:sz w:val="16"/>
          <w:szCs w:val="16"/>
        </w:rPr>
        <w:t xml:space="preserve"> </w:t>
      </w:r>
      <w:r w:rsidRPr="00F8288C">
        <w:rPr>
          <w:rFonts w:ascii="Arial" w:hAnsi="Arial" w:cs="Arial"/>
          <w:spacing w:val="-1"/>
          <w:sz w:val="16"/>
          <w:szCs w:val="16"/>
        </w:rPr>
        <w:t>however,</w:t>
      </w:r>
      <w:r w:rsidRPr="00F8288C">
        <w:rPr>
          <w:rFonts w:ascii="Arial" w:hAnsi="Arial" w:cs="Arial"/>
          <w:spacing w:val="-5"/>
          <w:sz w:val="16"/>
          <w:szCs w:val="16"/>
        </w:rPr>
        <w:t xml:space="preserve"> </w:t>
      </w:r>
      <w:r w:rsidRPr="00F8288C">
        <w:rPr>
          <w:rFonts w:ascii="Arial" w:hAnsi="Arial" w:cs="Arial"/>
          <w:spacing w:val="-1"/>
          <w:sz w:val="16"/>
          <w:szCs w:val="16"/>
        </w:rPr>
        <w:t>the</w:t>
      </w:r>
      <w:r w:rsidRPr="00F8288C">
        <w:rPr>
          <w:rFonts w:ascii="Arial" w:hAnsi="Arial" w:cs="Arial"/>
          <w:spacing w:val="-6"/>
          <w:sz w:val="16"/>
          <w:szCs w:val="16"/>
        </w:rPr>
        <w:t xml:space="preserve"> </w:t>
      </w:r>
      <w:r w:rsidRPr="00F8288C">
        <w:rPr>
          <w:rFonts w:ascii="Arial" w:hAnsi="Arial" w:cs="Arial"/>
          <w:sz w:val="16"/>
          <w:szCs w:val="16"/>
        </w:rPr>
        <w:t>bank’s</w:t>
      </w:r>
      <w:r w:rsidRPr="00F8288C">
        <w:rPr>
          <w:rFonts w:ascii="Arial" w:hAnsi="Arial" w:cs="Arial"/>
          <w:spacing w:val="-7"/>
          <w:sz w:val="16"/>
          <w:szCs w:val="16"/>
        </w:rPr>
        <w:t xml:space="preserve"> </w:t>
      </w:r>
      <w:r w:rsidRPr="00F8288C">
        <w:rPr>
          <w:rFonts w:ascii="Arial" w:hAnsi="Arial" w:cs="Arial"/>
          <w:sz w:val="16"/>
          <w:szCs w:val="16"/>
        </w:rPr>
        <w:t>board</w:t>
      </w:r>
      <w:r w:rsidRPr="00F8288C">
        <w:rPr>
          <w:rFonts w:ascii="Arial" w:hAnsi="Arial" w:cs="Arial"/>
          <w:spacing w:val="-5"/>
          <w:sz w:val="16"/>
          <w:szCs w:val="16"/>
        </w:rPr>
        <w:t xml:space="preserve"> </w:t>
      </w:r>
      <w:r w:rsidRPr="00F8288C">
        <w:rPr>
          <w:rFonts w:ascii="Arial" w:hAnsi="Arial" w:cs="Arial"/>
          <w:spacing w:val="-2"/>
          <w:sz w:val="16"/>
          <w:szCs w:val="16"/>
        </w:rPr>
        <w:t>must</w:t>
      </w:r>
      <w:r w:rsidRPr="00F8288C">
        <w:rPr>
          <w:rFonts w:ascii="Arial" w:hAnsi="Arial" w:cs="Arial"/>
          <w:spacing w:val="-4"/>
          <w:sz w:val="16"/>
          <w:szCs w:val="16"/>
        </w:rPr>
        <w:t xml:space="preserve"> </w:t>
      </w:r>
      <w:r w:rsidRPr="00F8288C">
        <w:rPr>
          <w:rFonts w:ascii="Arial" w:hAnsi="Arial" w:cs="Arial"/>
          <w:spacing w:val="-1"/>
          <w:sz w:val="16"/>
          <w:szCs w:val="16"/>
        </w:rPr>
        <w:t>still</w:t>
      </w:r>
      <w:r w:rsidRPr="00F8288C">
        <w:rPr>
          <w:rFonts w:ascii="Arial" w:hAnsi="Arial" w:cs="Arial"/>
          <w:spacing w:val="-6"/>
          <w:sz w:val="16"/>
          <w:szCs w:val="16"/>
        </w:rPr>
        <w:t xml:space="preserve"> </w:t>
      </w:r>
      <w:r w:rsidRPr="00F8288C">
        <w:rPr>
          <w:rFonts w:ascii="Arial" w:hAnsi="Arial" w:cs="Arial"/>
          <w:sz w:val="16"/>
          <w:szCs w:val="16"/>
        </w:rPr>
        <w:t>approve</w:t>
      </w:r>
      <w:r w:rsidRPr="00F8288C">
        <w:rPr>
          <w:rFonts w:ascii="Arial" w:hAnsi="Arial" w:cs="Arial"/>
          <w:spacing w:val="81"/>
          <w:w w:val="99"/>
          <w:sz w:val="16"/>
          <w:szCs w:val="16"/>
        </w:rPr>
        <w:t xml:space="preserve"> </w:t>
      </w:r>
      <w:r w:rsidRPr="00F8288C">
        <w:rPr>
          <w:rFonts w:ascii="Arial" w:hAnsi="Arial" w:cs="Arial"/>
          <w:spacing w:val="-1"/>
          <w:sz w:val="16"/>
          <w:szCs w:val="16"/>
        </w:rPr>
        <w:t>the</w:t>
      </w:r>
      <w:r w:rsidRPr="00F8288C">
        <w:rPr>
          <w:rFonts w:ascii="Arial" w:hAnsi="Arial" w:cs="Arial"/>
          <w:spacing w:val="-7"/>
          <w:sz w:val="16"/>
          <w:szCs w:val="16"/>
        </w:rPr>
        <w:t xml:space="preserve"> </w:t>
      </w:r>
      <w:r w:rsidRPr="00F8288C">
        <w:rPr>
          <w:rFonts w:ascii="Arial" w:hAnsi="Arial" w:cs="Arial"/>
          <w:sz w:val="16"/>
          <w:szCs w:val="16"/>
        </w:rPr>
        <w:t>CIP.</w:t>
      </w:r>
    </w:p>
  </w:footnote>
  <w:footnote w:id="102">
    <w:p w14:paraId="2F059151" w14:textId="77777777" w:rsidR="00140F3D" w:rsidRDefault="00140F3D" w:rsidP="00F8288C">
      <w:pPr>
        <w:pStyle w:val="FootnoteText"/>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i/>
          <w:sz w:val="16"/>
          <w:szCs w:val="16"/>
        </w:rPr>
        <w:t>Frequently</w:t>
      </w:r>
      <w:r w:rsidRPr="00F8288C">
        <w:rPr>
          <w:rFonts w:ascii="Arial" w:hAnsi="Arial" w:cs="Arial"/>
          <w:i/>
          <w:spacing w:val="-6"/>
          <w:sz w:val="16"/>
          <w:szCs w:val="16"/>
        </w:rPr>
        <w:t xml:space="preserve"> </w:t>
      </w:r>
      <w:r w:rsidRPr="00F8288C">
        <w:rPr>
          <w:rFonts w:ascii="Arial" w:hAnsi="Arial" w:cs="Arial"/>
          <w:i/>
          <w:spacing w:val="-1"/>
          <w:sz w:val="16"/>
          <w:szCs w:val="16"/>
        </w:rPr>
        <w:t>Asked</w:t>
      </w:r>
      <w:r w:rsidRPr="00F8288C">
        <w:rPr>
          <w:rFonts w:ascii="Arial" w:hAnsi="Arial" w:cs="Arial"/>
          <w:i/>
          <w:spacing w:val="-6"/>
          <w:sz w:val="16"/>
          <w:szCs w:val="16"/>
        </w:rPr>
        <w:t xml:space="preserve"> </w:t>
      </w:r>
      <w:r w:rsidRPr="00F8288C">
        <w:rPr>
          <w:rFonts w:ascii="Arial" w:hAnsi="Arial" w:cs="Arial"/>
          <w:i/>
          <w:sz w:val="16"/>
          <w:szCs w:val="16"/>
        </w:rPr>
        <w:t>Questions</w:t>
      </w:r>
      <w:r w:rsidRPr="00F8288C">
        <w:rPr>
          <w:rFonts w:ascii="Arial" w:hAnsi="Arial" w:cs="Arial"/>
          <w:i/>
          <w:spacing w:val="-9"/>
          <w:sz w:val="16"/>
          <w:szCs w:val="16"/>
        </w:rPr>
        <w:t xml:space="preserve"> </w:t>
      </w:r>
      <w:r w:rsidRPr="00F8288C">
        <w:rPr>
          <w:rFonts w:ascii="Arial" w:hAnsi="Arial" w:cs="Arial"/>
          <w:i/>
          <w:spacing w:val="-1"/>
          <w:sz w:val="16"/>
          <w:szCs w:val="16"/>
        </w:rPr>
        <w:t>Related</w:t>
      </w:r>
      <w:r w:rsidRPr="00F8288C">
        <w:rPr>
          <w:rFonts w:ascii="Arial" w:hAnsi="Arial" w:cs="Arial"/>
          <w:i/>
          <w:spacing w:val="-5"/>
          <w:sz w:val="16"/>
          <w:szCs w:val="16"/>
        </w:rPr>
        <w:t xml:space="preserve"> </w:t>
      </w:r>
      <w:r w:rsidRPr="00F8288C">
        <w:rPr>
          <w:rFonts w:ascii="Arial" w:hAnsi="Arial" w:cs="Arial"/>
          <w:i/>
          <w:spacing w:val="-1"/>
          <w:sz w:val="16"/>
          <w:szCs w:val="16"/>
        </w:rPr>
        <w:t>to</w:t>
      </w:r>
      <w:r w:rsidRPr="00F8288C">
        <w:rPr>
          <w:rFonts w:ascii="Arial" w:hAnsi="Arial" w:cs="Arial"/>
          <w:i/>
          <w:spacing w:val="-5"/>
          <w:sz w:val="16"/>
          <w:szCs w:val="16"/>
        </w:rPr>
        <w:t xml:space="preserve"> </w:t>
      </w:r>
      <w:r w:rsidRPr="00F8288C">
        <w:rPr>
          <w:rFonts w:ascii="Arial" w:hAnsi="Arial" w:cs="Arial"/>
          <w:i/>
          <w:spacing w:val="-1"/>
          <w:sz w:val="16"/>
          <w:szCs w:val="16"/>
        </w:rPr>
        <w:t>Customer</w:t>
      </w:r>
      <w:r w:rsidRPr="00F8288C">
        <w:rPr>
          <w:rFonts w:ascii="Arial" w:hAnsi="Arial" w:cs="Arial"/>
          <w:i/>
          <w:spacing w:val="-7"/>
          <w:sz w:val="16"/>
          <w:szCs w:val="16"/>
        </w:rPr>
        <w:t xml:space="preserve"> </w:t>
      </w:r>
      <w:r w:rsidRPr="00F8288C">
        <w:rPr>
          <w:rFonts w:ascii="Arial" w:hAnsi="Arial" w:cs="Arial"/>
          <w:i/>
          <w:spacing w:val="-1"/>
          <w:sz w:val="16"/>
          <w:szCs w:val="16"/>
        </w:rPr>
        <w:t>Identification</w:t>
      </w:r>
      <w:r w:rsidRPr="00F8288C">
        <w:rPr>
          <w:rFonts w:ascii="Arial" w:hAnsi="Arial" w:cs="Arial"/>
          <w:i/>
          <w:spacing w:val="-6"/>
          <w:sz w:val="16"/>
          <w:szCs w:val="16"/>
        </w:rPr>
        <w:t xml:space="preserve"> </w:t>
      </w:r>
      <w:r w:rsidRPr="00F8288C">
        <w:rPr>
          <w:rFonts w:ascii="Arial" w:hAnsi="Arial" w:cs="Arial"/>
          <w:i/>
          <w:sz w:val="16"/>
          <w:szCs w:val="16"/>
        </w:rPr>
        <w:t>Program</w:t>
      </w:r>
      <w:r w:rsidRPr="00F8288C">
        <w:rPr>
          <w:rFonts w:ascii="Arial" w:hAnsi="Arial" w:cs="Arial"/>
          <w:i/>
          <w:spacing w:val="-6"/>
          <w:sz w:val="16"/>
          <w:szCs w:val="16"/>
        </w:rPr>
        <w:t xml:space="preserve"> </w:t>
      </w:r>
      <w:r w:rsidRPr="00F8288C">
        <w:rPr>
          <w:rFonts w:ascii="Arial" w:hAnsi="Arial" w:cs="Arial"/>
          <w:i/>
          <w:sz w:val="16"/>
          <w:szCs w:val="16"/>
        </w:rPr>
        <w:t>Rules</w:t>
      </w:r>
      <w:r w:rsidRPr="00F8288C">
        <w:rPr>
          <w:rFonts w:ascii="Arial" w:hAnsi="Arial" w:cs="Arial"/>
          <w:i/>
          <w:spacing w:val="-6"/>
          <w:sz w:val="16"/>
          <w:szCs w:val="16"/>
        </w:rPr>
        <w:t xml:space="preserve"> </w:t>
      </w:r>
      <w:r w:rsidRPr="00F8288C">
        <w:rPr>
          <w:rFonts w:ascii="Arial" w:hAnsi="Arial" w:cs="Arial"/>
          <w:spacing w:val="-1"/>
          <w:sz w:val="16"/>
          <w:szCs w:val="16"/>
        </w:rPr>
        <w:t>issued</w:t>
      </w:r>
      <w:r w:rsidRPr="00F8288C">
        <w:rPr>
          <w:rFonts w:ascii="Arial" w:hAnsi="Arial" w:cs="Arial"/>
          <w:spacing w:val="-5"/>
          <w:sz w:val="16"/>
          <w:szCs w:val="16"/>
        </w:rPr>
        <w:t xml:space="preserve"> </w:t>
      </w:r>
      <w:r w:rsidRPr="00F8288C">
        <w:rPr>
          <w:rFonts w:ascii="Arial" w:hAnsi="Arial" w:cs="Arial"/>
          <w:sz w:val="16"/>
          <w:szCs w:val="16"/>
        </w:rPr>
        <w:t>by</w:t>
      </w:r>
      <w:r w:rsidRPr="00F8288C">
        <w:rPr>
          <w:rFonts w:ascii="Arial" w:hAnsi="Arial" w:cs="Arial"/>
          <w:spacing w:val="-8"/>
          <w:sz w:val="16"/>
          <w:szCs w:val="16"/>
        </w:rPr>
        <w:t xml:space="preserve"> </w:t>
      </w:r>
      <w:r w:rsidRPr="00F8288C">
        <w:rPr>
          <w:rFonts w:ascii="Arial" w:hAnsi="Arial" w:cs="Arial"/>
          <w:spacing w:val="-1"/>
          <w:sz w:val="16"/>
          <w:szCs w:val="16"/>
        </w:rPr>
        <w:t>FinCEN,</w:t>
      </w:r>
      <w:r w:rsidRPr="00F8288C">
        <w:rPr>
          <w:rFonts w:ascii="Arial" w:hAnsi="Arial" w:cs="Arial"/>
          <w:spacing w:val="-5"/>
          <w:sz w:val="16"/>
          <w:szCs w:val="16"/>
        </w:rPr>
        <w:t xml:space="preserve"> </w:t>
      </w:r>
      <w:r w:rsidRPr="00F8288C">
        <w:rPr>
          <w:rFonts w:ascii="Arial" w:hAnsi="Arial" w:cs="Arial"/>
          <w:sz w:val="16"/>
          <w:szCs w:val="16"/>
        </w:rPr>
        <w:t>Federal</w:t>
      </w:r>
      <w:r w:rsidRPr="00F8288C">
        <w:rPr>
          <w:rFonts w:ascii="Arial" w:hAnsi="Arial" w:cs="Arial"/>
          <w:spacing w:val="77"/>
          <w:w w:val="99"/>
          <w:sz w:val="16"/>
          <w:szCs w:val="16"/>
        </w:rPr>
        <w:t xml:space="preserve"> </w:t>
      </w:r>
      <w:r w:rsidRPr="00F8288C">
        <w:rPr>
          <w:rFonts w:ascii="Arial" w:hAnsi="Arial" w:cs="Arial"/>
          <w:spacing w:val="-1"/>
          <w:sz w:val="16"/>
          <w:szCs w:val="16"/>
        </w:rPr>
        <w:t>Reserve,</w:t>
      </w:r>
      <w:r w:rsidRPr="00F8288C">
        <w:rPr>
          <w:rFonts w:ascii="Arial" w:hAnsi="Arial" w:cs="Arial"/>
          <w:spacing w:val="-6"/>
          <w:sz w:val="16"/>
          <w:szCs w:val="16"/>
        </w:rPr>
        <w:t xml:space="preserve"> </w:t>
      </w:r>
      <w:r w:rsidRPr="00F8288C">
        <w:rPr>
          <w:rFonts w:ascii="Arial" w:hAnsi="Arial" w:cs="Arial"/>
          <w:sz w:val="16"/>
          <w:szCs w:val="16"/>
        </w:rPr>
        <w:t>FDIC,</w:t>
      </w:r>
      <w:r w:rsidRPr="00F8288C">
        <w:rPr>
          <w:rFonts w:ascii="Arial" w:hAnsi="Arial" w:cs="Arial"/>
          <w:spacing w:val="-4"/>
          <w:sz w:val="16"/>
          <w:szCs w:val="16"/>
        </w:rPr>
        <w:t xml:space="preserve"> </w:t>
      </w:r>
      <w:r w:rsidRPr="00F8288C">
        <w:rPr>
          <w:rFonts w:ascii="Arial" w:hAnsi="Arial" w:cs="Arial"/>
          <w:sz w:val="16"/>
          <w:szCs w:val="16"/>
        </w:rPr>
        <w:t>NCUA,</w:t>
      </w:r>
      <w:r w:rsidRPr="00F8288C">
        <w:rPr>
          <w:rFonts w:ascii="Arial" w:hAnsi="Arial" w:cs="Arial"/>
          <w:spacing w:val="-5"/>
          <w:sz w:val="16"/>
          <w:szCs w:val="16"/>
        </w:rPr>
        <w:t xml:space="preserve"> </w:t>
      </w:r>
      <w:r w:rsidRPr="00F8288C">
        <w:rPr>
          <w:rFonts w:ascii="Arial" w:hAnsi="Arial" w:cs="Arial"/>
          <w:sz w:val="16"/>
          <w:szCs w:val="16"/>
        </w:rPr>
        <w:t>OCC,</w:t>
      </w:r>
      <w:r w:rsidRPr="00F8288C">
        <w:rPr>
          <w:rFonts w:ascii="Arial" w:hAnsi="Arial" w:cs="Arial"/>
          <w:spacing w:val="-2"/>
          <w:sz w:val="16"/>
          <w:szCs w:val="16"/>
        </w:rPr>
        <w:t xml:space="preserve"> </w:t>
      </w:r>
      <w:r w:rsidRPr="00F8288C">
        <w:rPr>
          <w:rFonts w:ascii="Arial" w:hAnsi="Arial" w:cs="Arial"/>
          <w:spacing w:val="-1"/>
          <w:sz w:val="16"/>
          <w:szCs w:val="16"/>
        </w:rPr>
        <w:t>and</w:t>
      </w:r>
      <w:r w:rsidRPr="00F8288C">
        <w:rPr>
          <w:rFonts w:ascii="Arial" w:hAnsi="Arial" w:cs="Arial"/>
          <w:spacing w:val="-4"/>
          <w:sz w:val="16"/>
          <w:szCs w:val="16"/>
        </w:rPr>
        <w:t xml:space="preserve"> </w:t>
      </w:r>
      <w:r w:rsidRPr="00F8288C">
        <w:rPr>
          <w:rFonts w:ascii="Arial" w:hAnsi="Arial" w:cs="Arial"/>
          <w:spacing w:val="-1"/>
          <w:sz w:val="16"/>
          <w:szCs w:val="16"/>
        </w:rPr>
        <w:t>Office</w:t>
      </w:r>
      <w:r w:rsidRPr="00F8288C">
        <w:rPr>
          <w:rFonts w:ascii="Arial" w:hAnsi="Arial" w:cs="Arial"/>
          <w:spacing w:val="-6"/>
          <w:sz w:val="16"/>
          <w:szCs w:val="16"/>
        </w:rPr>
        <w:t xml:space="preserve"> </w:t>
      </w:r>
      <w:r w:rsidRPr="00F8288C">
        <w:rPr>
          <w:rFonts w:ascii="Arial" w:hAnsi="Arial" w:cs="Arial"/>
          <w:sz w:val="16"/>
          <w:szCs w:val="16"/>
        </w:rPr>
        <w:t>of</w:t>
      </w:r>
      <w:r w:rsidRPr="00F8288C">
        <w:rPr>
          <w:rFonts w:ascii="Arial" w:hAnsi="Arial" w:cs="Arial"/>
          <w:spacing w:val="-7"/>
          <w:sz w:val="16"/>
          <w:szCs w:val="16"/>
        </w:rPr>
        <w:t xml:space="preserve"> </w:t>
      </w:r>
      <w:r w:rsidRPr="00F8288C">
        <w:rPr>
          <w:rFonts w:ascii="Arial" w:hAnsi="Arial" w:cs="Arial"/>
          <w:spacing w:val="-1"/>
          <w:sz w:val="16"/>
          <w:szCs w:val="16"/>
        </w:rPr>
        <w:t>Thrift</w:t>
      </w:r>
      <w:r w:rsidRPr="00F8288C">
        <w:rPr>
          <w:rFonts w:ascii="Arial" w:hAnsi="Arial" w:cs="Arial"/>
          <w:spacing w:val="-5"/>
          <w:sz w:val="16"/>
          <w:szCs w:val="16"/>
        </w:rPr>
        <w:t xml:space="preserve"> </w:t>
      </w:r>
      <w:r w:rsidRPr="00F8288C">
        <w:rPr>
          <w:rFonts w:ascii="Arial" w:hAnsi="Arial" w:cs="Arial"/>
          <w:sz w:val="16"/>
          <w:szCs w:val="16"/>
        </w:rPr>
        <w:t>Supervision</w:t>
      </w:r>
      <w:r w:rsidRPr="00F8288C">
        <w:rPr>
          <w:rFonts w:ascii="Arial" w:hAnsi="Arial" w:cs="Arial"/>
          <w:spacing w:val="-6"/>
          <w:sz w:val="16"/>
          <w:szCs w:val="16"/>
        </w:rPr>
        <w:t xml:space="preserve"> </w:t>
      </w:r>
      <w:r w:rsidRPr="00F8288C">
        <w:rPr>
          <w:rFonts w:ascii="Arial" w:hAnsi="Arial" w:cs="Arial"/>
          <w:sz w:val="16"/>
          <w:szCs w:val="16"/>
        </w:rPr>
        <w:t>(OTS),</w:t>
      </w:r>
      <w:r w:rsidRPr="00F8288C">
        <w:rPr>
          <w:rFonts w:ascii="Arial" w:hAnsi="Arial" w:cs="Arial"/>
          <w:spacing w:val="-5"/>
          <w:sz w:val="16"/>
          <w:szCs w:val="16"/>
        </w:rPr>
        <w:t xml:space="preserve"> </w:t>
      </w:r>
      <w:r w:rsidRPr="00F8288C">
        <w:rPr>
          <w:rFonts w:ascii="Arial" w:hAnsi="Arial" w:cs="Arial"/>
          <w:spacing w:val="-1"/>
          <w:sz w:val="16"/>
          <w:szCs w:val="16"/>
        </w:rPr>
        <w:t>April</w:t>
      </w:r>
      <w:r w:rsidRPr="00F8288C">
        <w:rPr>
          <w:rFonts w:ascii="Arial" w:hAnsi="Arial" w:cs="Arial"/>
          <w:spacing w:val="-5"/>
          <w:sz w:val="16"/>
          <w:szCs w:val="16"/>
        </w:rPr>
        <w:t xml:space="preserve"> </w:t>
      </w:r>
      <w:r w:rsidRPr="00F8288C">
        <w:rPr>
          <w:rFonts w:ascii="Arial" w:hAnsi="Arial" w:cs="Arial"/>
          <w:sz w:val="16"/>
          <w:szCs w:val="16"/>
        </w:rPr>
        <w:t>28,</w:t>
      </w:r>
      <w:r w:rsidRPr="00F8288C">
        <w:rPr>
          <w:rFonts w:ascii="Arial" w:hAnsi="Arial" w:cs="Arial"/>
          <w:spacing w:val="-7"/>
          <w:sz w:val="16"/>
          <w:szCs w:val="16"/>
        </w:rPr>
        <w:t xml:space="preserve"> </w:t>
      </w:r>
      <w:r w:rsidRPr="00F8288C">
        <w:rPr>
          <w:rFonts w:ascii="Arial" w:hAnsi="Arial" w:cs="Arial"/>
          <w:sz w:val="16"/>
          <w:szCs w:val="16"/>
        </w:rPr>
        <w:t>2005.</w:t>
      </w:r>
    </w:p>
  </w:footnote>
  <w:footnote w:id="103">
    <w:p w14:paraId="03A49F1B"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When</w:t>
      </w:r>
      <w:r w:rsidRPr="00F8288C">
        <w:rPr>
          <w:rFonts w:ascii="Arial" w:hAnsi="Arial" w:cs="Arial"/>
          <w:spacing w:val="-4"/>
          <w:sz w:val="16"/>
          <w:szCs w:val="16"/>
        </w:rPr>
        <w:t xml:space="preserve"> </w:t>
      </w:r>
      <w:r w:rsidRPr="00F8288C">
        <w:rPr>
          <w:rFonts w:ascii="Arial" w:hAnsi="Arial" w:cs="Arial"/>
          <w:spacing w:val="-1"/>
          <w:sz w:val="16"/>
          <w:szCs w:val="16"/>
        </w:rPr>
        <w:t>the</w:t>
      </w:r>
      <w:r w:rsidRPr="00F8288C">
        <w:rPr>
          <w:rFonts w:ascii="Arial" w:hAnsi="Arial" w:cs="Arial"/>
          <w:spacing w:val="-4"/>
          <w:sz w:val="16"/>
          <w:szCs w:val="16"/>
        </w:rPr>
        <w:t xml:space="preserve"> </w:t>
      </w:r>
      <w:r w:rsidRPr="00F8288C">
        <w:rPr>
          <w:rFonts w:ascii="Arial" w:hAnsi="Arial" w:cs="Arial"/>
          <w:spacing w:val="-1"/>
          <w:sz w:val="16"/>
          <w:szCs w:val="16"/>
        </w:rPr>
        <w:t>account</w:t>
      </w:r>
      <w:r w:rsidRPr="00F8288C">
        <w:rPr>
          <w:rFonts w:ascii="Arial" w:hAnsi="Arial" w:cs="Arial"/>
          <w:spacing w:val="-4"/>
          <w:sz w:val="16"/>
          <w:szCs w:val="16"/>
        </w:rPr>
        <w:t xml:space="preserve"> </w:t>
      </w:r>
      <w:r w:rsidRPr="00F8288C">
        <w:rPr>
          <w:rFonts w:ascii="Arial" w:hAnsi="Arial" w:cs="Arial"/>
          <w:spacing w:val="1"/>
          <w:sz w:val="16"/>
          <w:szCs w:val="16"/>
        </w:rPr>
        <w:t>is</w:t>
      </w:r>
      <w:r w:rsidRPr="00F8288C">
        <w:rPr>
          <w:rFonts w:ascii="Arial" w:hAnsi="Arial" w:cs="Arial"/>
          <w:spacing w:val="-5"/>
          <w:sz w:val="16"/>
          <w:szCs w:val="16"/>
        </w:rPr>
        <w:t xml:space="preserve"> </w:t>
      </w:r>
      <w:r w:rsidRPr="00F8288C">
        <w:rPr>
          <w:rFonts w:ascii="Arial" w:hAnsi="Arial" w:cs="Arial"/>
          <w:sz w:val="16"/>
          <w:szCs w:val="16"/>
        </w:rPr>
        <w:t>a</w:t>
      </w:r>
      <w:r w:rsidRPr="00F8288C">
        <w:rPr>
          <w:rFonts w:ascii="Arial" w:hAnsi="Arial" w:cs="Arial"/>
          <w:spacing w:val="-3"/>
          <w:sz w:val="16"/>
          <w:szCs w:val="16"/>
        </w:rPr>
        <w:t xml:space="preserve"> </w:t>
      </w:r>
      <w:r w:rsidRPr="00F8288C">
        <w:rPr>
          <w:rFonts w:ascii="Arial" w:hAnsi="Arial" w:cs="Arial"/>
          <w:spacing w:val="-1"/>
          <w:sz w:val="16"/>
          <w:szCs w:val="16"/>
        </w:rPr>
        <w:t>loan,</w:t>
      </w:r>
      <w:r w:rsidRPr="00F8288C">
        <w:rPr>
          <w:rFonts w:ascii="Arial" w:hAnsi="Arial" w:cs="Arial"/>
          <w:spacing w:val="-3"/>
          <w:sz w:val="16"/>
          <w:szCs w:val="16"/>
        </w:rPr>
        <w:t xml:space="preserve"> </w:t>
      </w:r>
      <w:r w:rsidRPr="00F8288C">
        <w:rPr>
          <w:rFonts w:ascii="Arial" w:hAnsi="Arial" w:cs="Arial"/>
          <w:sz w:val="16"/>
          <w:szCs w:val="16"/>
        </w:rPr>
        <w:t>the</w:t>
      </w:r>
      <w:r w:rsidRPr="00F8288C">
        <w:rPr>
          <w:rFonts w:ascii="Arial" w:hAnsi="Arial" w:cs="Arial"/>
          <w:spacing w:val="-4"/>
          <w:sz w:val="16"/>
          <w:szCs w:val="16"/>
        </w:rPr>
        <w:t xml:space="preserve"> </w:t>
      </w:r>
      <w:r w:rsidRPr="00F8288C">
        <w:rPr>
          <w:rFonts w:ascii="Arial" w:hAnsi="Arial" w:cs="Arial"/>
          <w:sz w:val="16"/>
          <w:szCs w:val="16"/>
        </w:rPr>
        <w:t>account</w:t>
      </w:r>
      <w:r w:rsidRPr="00F8288C">
        <w:rPr>
          <w:rFonts w:ascii="Arial" w:hAnsi="Arial" w:cs="Arial"/>
          <w:spacing w:val="-4"/>
          <w:sz w:val="16"/>
          <w:szCs w:val="16"/>
        </w:rPr>
        <w:t xml:space="preserve"> </w:t>
      </w:r>
      <w:r w:rsidRPr="00F8288C">
        <w:rPr>
          <w:rFonts w:ascii="Arial" w:hAnsi="Arial" w:cs="Arial"/>
          <w:spacing w:val="-1"/>
          <w:sz w:val="16"/>
          <w:szCs w:val="16"/>
        </w:rPr>
        <w:t>is</w:t>
      </w:r>
      <w:r w:rsidRPr="00F8288C">
        <w:rPr>
          <w:rFonts w:ascii="Arial" w:hAnsi="Arial" w:cs="Arial"/>
          <w:spacing w:val="-4"/>
          <w:sz w:val="16"/>
          <w:szCs w:val="16"/>
        </w:rPr>
        <w:t xml:space="preserve"> </w:t>
      </w:r>
      <w:r w:rsidRPr="00F8288C">
        <w:rPr>
          <w:rFonts w:ascii="Arial" w:hAnsi="Arial" w:cs="Arial"/>
          <w:sz w:val="16"/>
          <w:szCs w:val="16"/>
        </w:rPr>
        <w:t>considered</w:t>
      </w:r>
      <w:r w:rsidRPr="00F8288C">
        <w:rPr>
          <w:rFonts w:ascii="Arial" w:hAnsi="Arial" w:cs="Arial"/>
          <w:spacing w:val="-3"/>
          <w:sz w:val="16"/>
          <w:szCs w:val="16"/>
        </w:rPr>
        <w:t xml:space="preserve"> </w:t>
      </w:r>
      <w:r w:rsidRPr="00F8288C">
        <w:rPr>
          <w:rFonts w:ascii="Arial" w:hAnsi="Arial" w:cs="Arial"/>
          <w:spacing w:val="-1"/>
          <w:sz w:val="16"/>
          <w:szCs w:val="16"/>
        </w:rPr>
        <w:t>to</w:t>
      </w:r>
      <w:r w:rsidRPr="00F8288C">
        <w:rPr>
          <w:rFonts w:ascii="Arial" w:hAnsi="Arial" w:cs="Arial"/>
          <w:spacing w:val="-3"/>
          <w:sz w:val="16"/>
          <w:szCs w:val="16"/>
        </w:rPr>
        <w:t xml:space="preserve"> </w:t>
      </w:r>
      <w:r w:rsidRPr="00F8288C">
        <w:rPr>
          <w:rFonts w:ascii="Arial" w:hAnsi="Arial" w:cs="Arial"/>
          <w:sz w:val="16"/>
          <w:szCs w:val="16"/>
        </w:rPr>
        <w:t>be</w:t>
      </w:r>
      <w:r w:rsidRPr="00F8288C">
        <w:rPr>
          <w:rFonts w:ascii="Arial" w:hAnsi="Arial" w:cs="Arial"/>
          <w:spacing w:val="-5"/>
          <w:sz w:val="16"/>
          <w:szCs w:val="16"/>
        </w:rPr>
        <w:t xml:space="preserve"> </w:t>
      </w:r>
      <w:r w:rsidRPr="00F8288C">
        <w:rPr>
          <w:rFonts w:ascii="Arial" w:hAnsi="Arial" w:cs="Arial"/>
          <w:spacing w:val="-1"/>
          <w:sz w:val="16"/>
          <w:szCs w:val="16"/>
        </w:rPr>
        <w:t>“opened” when</w:t>
      </w:r>
      <w:r w:rsidRPr="00F8288C">
        <w:rPr>
          <w:rFonts w:ascii="Arial" w:hAnsi="Arial" w:cs="Arial"/>
          <w:spacing w:val="-5"/>
          <w:sz w:val="16"/>
          <w:szCs w:val="16"/>
        </w:rPr>
        <w:t xml:space="preserve"> </w:t>
      </w:r>
      <w:r w:rsidRPr="00F8288C">
        <w:rPr>
          <w:rFonts w:ascii="Arial" w:hAnsi="Arial" w:cs="Arial"/>
          <w:sz w:val="16"/>
          <w:szCs w:val="16"/>
        </w:rPr>
        <w:t>the</w:t>
      </w:r>
      <w:r w:rsidRPr="00F8288C">
        <w:rPr>
          <w:rFonts w:ascii="Arial" w:hAnsi="Arial" w:cs="Arial"/>
          <w:spacing w:val="-4"/>
          <w:sz w:val="16"/>
          <w:szCs w:val="16"/>
        </w:rPr>
        <w:t xml:space="preserve"> </w:t>
      </w:r>
      <w:r w:rsidRPr="00F8288C">
        <w:rPr>
          <w:rFonts w:ascii="Arial" w:hAnsi="Arial" w:cs="Arial"/>
          <w:spacing w:val="-1"/>
          <w:sz w:val="16"/>
          <w:szCs w:val="16"/>
        </w:rPr>
        <w:t>bank</w:t>
      </w:r>
      <w:r w:rsidRPr="00F8288C">
        <w:rPr>
          <w:rFonts w:ascii="Arial" w:hAnsi="Arial" w:cs="Arial"/>
          <w:spacing w:val="-5"/>
          <w:sz w:val="16"/>
          <w:szCs w:val="16"/>
        </w:rPr>
        <w:t xml:space="preserve"> </w:t>
      </w:r>
      <w:r w:rsidRPr="00F8288C">
        <w:rPr>
          <w:rFonts w:ascii="Arial" w:hAnsi="Arial" w:cs="Arial"/>
          <w:sz w:val="16"/>
          <w:szCs w:val="16"/>
        </w:rPr>
        <w:t>enters</w:t>
      </w:r>
      <w:r w:rsidRPr="00F8288C">
        <w:rPr>
          <w:rFonts w:ascii="Arial" w:hAnsi="Arial" w:cs="Arial"/>
          <w:spacing w:val="-4"/>
          <w:sz w:val="16"/>
          <w:szCs w:val="16"/>
        </w:rPr>
        <w:t xml:space="preserve"> </w:t>
      </w:r>
      <w:r w:rsidRPr="00F8288C">
        <w:rPr>
          <w:rFonts w:ascii="Arial" w:hAnsi="Arial" w:cs="Arial"/>
          <w:spacing w:val="-1"/>
          <w:sz w:val="16"/>
          <w:szCs w:val="16"/>
        </w:rPr>
        <w:t>into</w:t>
      </w:r>
      <w:r w:rsidRPr="00F8288C">
        <w:rPr>
          <w:rFonts w:ascii="Arial" w:hAnsi="Arial" w:cs="Arial"/>
          <w:spacing w:val="-3"/>
          <w:sz w:val="16"/>
          <w:szCs w:val="16"/>
        </w:rPr>
        <w:t xml:space="preserve"> </w:t>
      </w:r>
      <w:r w:rsidRPr="00F8288C">
        <w:rPr>
          <w:rFonts w:ascii="Arial" w:hAnsi="Arial" w:cs="Arial"/>
          <w:sz w:val="16"/>
          <w:szCs w:val="16"/>
        </w:rPr>
        <w:t>an</w:t>
      </w:r>
      <w:r w:rsidRPr="00F8288C">
        <w:rPr>
          <w:rFonts w:ascii="Arial" w:hAnsi="Arial" w:cs="Arial"/>
          <w:spacing w:val="59"/>
          <w:w w:val="99"/>
          <w:sz w:val="16"/>
          <w:szCs w:val="16"/>
        </w:rPr>
        <w:t xml:space="preserve"> </w:t>
      </w:r>
      <w:r w:rsidRPr="00F8288C">
        <w:rPr>
          <w:rFonts w:ascii="Arial" w:hAnsi="Arial" w:cs="Arial"/>
          <w:spacing w:val="-1"/>
          <w:sz w:val="16"/>
          <w:szCs w:val="16"/>
        </w:rPr>
        <w:t>enforceable</w:t>
      </w:r>
      <w:r w:rsidRPr="00F8288C">
        <w:rPr>
          <w:rFonts w:ascii="Arial" w:hAnsi="Arial" w:cs="Arial"/>
          <w:spacing w:val="-6"/>
          <w:sz w:val="16"/>
          <w:szCs w:val="16"/>
        </w:rPr>
        <w:t xml:space="preserve"> </w:t>
      </w:r>
      <w:r w:rsidRPr="00F8288C">
        <w:rPr>
          <w:rFonts w:ascii="Arial" w:hAnsi="Arial" w:cs="Arial"/>
          <w:spacing w:val="-1"/>
          <w:sz w:val="16"/>
          <w:szCs w:val="16"/>
        </w:rPr>
        <w:t>agreement</w:t>
      </w:r>
      <w:r w:rsidRPr="00F8288C">
        <w:rPr>
          <w:rFonts w:ascii="Arial" w:hAnsi="Arial" w:cs="Arial"/>
          <w:spacing w:val="-5"/>
          <w:sz w:val="16"/>
          <w:szCs w:val="16"/>
        </w:rPr>
        <w:t xml:space="preserve"> </w:t>
      </w:r>
      <w:r w:rsidRPr="00F8288C">
        <w:rPr>
          <w:rFonts w:ascii="Arial" w:hAnsi="Arial" w:cs="Arial"/>
          <w:spacing w:val="-1"/>
          <w:sz w:val="16"/>
          <w:szCs w:val="16"/>
        </w:rPr>
        <w:t>to</w:t>
      </w:r>
      <w:r w:rsidRPr="00F8288C">
        <w:rPr>
          <w:rFonts w:ascii="Arial" w:hAnsi="Arial" w:cs="Arial"/>
          <w:spacing w:val="-4"/>
          <w:sz w:val="16"/>
          <w:szCs w:val="16"/>
        </w:rPr>
        <w:t xml:space="preserve"> </w:t>
      </w:r>
      <w:r w:rsidRPr="00F8288C">
        <w:rPr>
          <w:rFonts w:ascii="Arial" w:hAnsi="Arial" w:cs="Arial"/>
          <w:sz w:val="16"/>
          <w:szCs w:val="16"/>
        </w:rPr>
        <w:t>provide</w:t>
      </w:r>
      <w:r w:rsidRPr="00F8288C">
        <w:rPr>
          <w:rFonts w:ascii="Arial" w:hAnsi="Arial" w:cs="Arial"/>
          <w:spacing w:val="-5"/>
          <w:sz w:val="16"/>
          <w:szCs w:val="16"/>
        </w:rPr>
        <w:t xml:space="preserve"> </w:t>
      </w:r>
      <w:r w:rsidRPr="00F8288C">
        <w:rPr>
          <w:rFonts w:ascii="Arial" w:hAnsi="Arial" w:cs="Arial"/>
          <w:sz w:val="16"/>
          <w:szCs w:val="16"/>
        </w:rPr>
        <w:t>a</w:t>
      </w:r>
      <w:r w:rsidRPr="00F8288C">
        <w:rPr>
          <w:rFonts w:ascii="Arial" w:hAnsi="Arial" w:cs="Arial"/>
          <w:spacing w:val="-5"/>
          <w:sz w:val="16"/>
          <w:szCs w:val="16"/>
        </w:rPr>
        <w:t xml:space="preserve"> </w:t>
      </w:r>
      <w:r w:rsidRPr="00F8288C">
        <w:rPr>
          <w:rFonts w:ascii="Arial" w:hAnsi="Arial" w:cs="Arial"/>
          <w:sz w:val="16"/>
          <w:szCs w:val="16"/>
        </w:rPr>
        <w:t>loan</w:t>
      </w:r>
      <w:r w:rsidRPr="00F8288C">
        <w:rPr>
          <w:rFonts w:ascii="Arial" w:hAnsi="Arial" w:cs="Arial"/>
          <w:spacing w:val="-7"/>
          <w:sz w:val="16"/>
          <w:szCs w:val="16"/>
        </w:rPr>
        <w:t xml:space="preserve"> </w:t>
      </w:r>
      <w:r w:rsidRPr="00F8288C">
        <w:rPr>
          <w:rFonts w:ascii="Arial" w:hAnsi="Arial" w:cs="Arial"/>
          <w:spacing w:val="-1"/>
          <w:sz w:val="16"/>
          <w:szCs w:val="16"/>
        </w:rPr>
        <w:t>to</w:t>
      </w:r>
      <w:r w:rsidRPr="00F8288C">
        <w:rPr>
          <w:rFonts w:ascii="Arial" w:hAnsi="Arial" w:cs="Arial"/>
          <w:spacing w:val="-4"/>
          <w:sz w:val="16"/>
          <w:szCs w:val="16"/>
        </w:rPr>
        <w:t xml:space="preserve"> </w:t>
      </w:r>
      <w:r w:rsidRPr="00F8288C">
        <w:rPr>
          <w:rFonts w:ascii="Arial" w:hAnsi="Arial" w:cs="Arial"/>
          <w:spacing w:val="-1"/>
          <w:sz w:val="16"/>
          <w:szCs w:val="16"/>
        </w:rPr>
        <w:t>the</w:t>
      </w:r>
      <w:r w:rsidRPr="00F8288C">
        <w:rPr>
          <w:rFonts w:ascii="Arial" w:hAnsi="Arial" w:cs="Arial"/>
          <w:spacing w:val="-5"/>
          <w:sz w:val="16"/>
          <w:szCs w:val="16"/>
        </w:rPr>
        <w:t xml:space="preserve"> </w:t>
      </w:r>
      <w:r w:rsidRPr="00F8288C">
        <w:rPr>
          <w:rFonts w:ascii="Arial" w:hAnsi="Arial" w:cs="Arial"/>
          <w:spacing w:val="-1"/>
          <w:sz w:val="16"/>
          <w:szCs w:val="16"/>
        </w:rPr>
        <w:t>customer.</w:t>
      </w:r>
    </w:p>
  </w:footnote>
  <w:footnote w:id="104">
    <w:p w14:paraId="5D7877A5"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The</w:t>
      </w:r>
      <w:r w:rsidRPr="00F8288C">
        <w:rPr>
          <w:rFonts w:ascii="Arial" w:hAnsi="Arial" w:cs="Arial"/>
          <w:spacing w:val="-4"/>
          <w:sz w:val="16"/>
          <w:szCs w:val="16"/>
        </w:rPr>
        <w:t xml:space="preserve"> </w:t>
      </w:r>
      <w:r w:rsidRPr="00F8288C">
        <w:rPr>
          <w:rFonts w:ascii="Arial" w:hAnsi="Arial" w:cs="Arial"/>
          <w:spacing w:val="-1"/>
          <w:sz w:val="16"/>
          <w:szCs w:val="16"/>
        </w:rPr>
        <w:t>bank</w:t>
      </w:r>
      <w:r w:rsidRPr="00F8288C">
        <w:rPr>
          <w:rFonts w:ascii="Arial" w:hAnsi="Arial" w:cs="Arial"/>
          <w:spacing w:val="-4"/>
          <w:sz w:val="16"/>
          <w:szCs w:val="16"/>
        </w:rPr>
        <w:t xml:space="preserve"> </w:t>
      </w:r>
      <w:r w:rsidRPr="00F8288C">
        <w:rPr>
          <w:rFonts w:ascii="Arial" w:hAnsi="Arial" w:cs="Arial"/>
          <w:spacing w:val="-1"/>
          <w:sz w:val="16"/>
          <w:szCs w:val="16"/>
        </w:rPr>
        <w:t>may</w:t>
      </w:r>
      <w:r w:rsidRPr="00F8288C">
        <w:rPr>
          <w:rFonts w:ascii="Arial" w:hAnsi="Arial" w:cs="Arial"/>
          <w:spacing w:val="-8"/>
          <w:sz w:val="16"/>
          <w:szCs w:val="16"/>
        </w:rPr>
        <w:t xml:space="preserve"> </w:t>
      </w:r>
      <w:r w:rsidRPr="00F8288C">
        <w:rPr>
          <w:rFonts w:ascii="Arial" w:hAnsi="Arial" w:cs="Arial"/>
          <w:sz w:val="16"/>
          <w:szCs w:val="16"/>
        </w:rPr>
        <w:t>demonstrate</w:t>
      </w:r>
      <w:r w:rsidRPr="00F8288C">
        <w:rPr>
          <w:rFonts w:ascii="Arial" w:hAnsi="Arial" w:cs="Arial"/>
          <w:spacing w:val="-4"/>
          <w:sz w:val="16"/>
          <w:szCs w:val="16"/>
        </w:rPr>
        <w:t xml:space="preserve"> </w:t>
      </w:r>
      <w:r w:rsidRPr="00F8288C">
        <w:rPr>
          <w:rFonts w:ascii="Arial" w:hAnsi="Arial" w:cs="Arial"/>
          <w:sz w:val="16"/>
          <w:szCs w:val="16"/>
        </w:rPr>
        <w:t>that</w:t>
      </w:r>
      <w:r w:rsidRPr="00F8288C">
        <w:rPr>
          <w:rFonts w:ascii="Arial" w:hAnsi="Arial" w:cs="Arial"/>
          <w:spacing w:val="-5"/>
          <w:sz w:val="16"/>
          <w:szCs w:val="16"/>
        </w:rPr>
        <w:t xml:space="preserve"> </w:t>
      </w:r>
      <w:r w:rsidRPr="00F8288C">
        <w:rPr>
          <w:rFonts w:ascii="Arial" w:hAnsi="Arial" w:cs="Arial"/>
          <w:spacing w:val="-1"/>
          <w:sz w:val="16"/>
          <w:szCs w:val="16"/>
        </w:rPr>
        <w:t>it</w:t>
      </w:r>
      <w:r w:rsidRPr="00F8288C">
        <w:rPr>
          <w:rFonts w:ascii="Arial" w:hAnsi="Arial" w:cs="Arial"/>
          <w:spacing w:val="-5"/>
          <w:sz w:val="16"/>
          <w:szCs w:val="16"/>
        </w:rPr>
        <w:t xml:space="preserve"> </w:t>
      </w:r>
      <w:r w:rsidRPr="00F8288C">
        <w:rPr>
          <w:rFonts w:ascii="Arial" w:hAnsi="Arial" w:cs="Arial"/>
          <w:spacing w:val="-1"/>
          <w:sz w:val="16"/>
          <w:szCs w:val="16"/>
        </w:rPr>
        <w:t>knows</w:t>
      </w:r>
      <w:r w:rsidRPr="00F8288C">
        <w:rPr>
          <w:rFonts w:ascii="Arial" w:hAnsi="Arial" w:cs="Arial"/>
          <w:spacing w:val="-2"/>
          <w:sz w:val="16"/>
          <w:szCs w:val="16"/>
        </w:rPr>
        <w:t xml:space="preserve"> </w:t>
      </w:r>
      <w:r w:rsidRPr="00F8288C">
        <w:rPr>
          <w:rFonts w:ascii="Arial" w:hAnsi="Arial" w:cs="Arial"/>
          <w:sz w:val="16"/>
          <w:szCs w:val="16"/>
        </w:rPr>
        <w:t>an</w:t>
      </w:r>
      <w:r w:rsidRPr="00F8288C">
        <w:rPr>
          <w:rFonts w:ascii="Arial" w:hAnsi="Arial" w:cs="Arial"/>
          <w:spacing w:val="-6"/>
          <w:sz w:val="16"/>
          <w:szCs w:val="16"/>
        </w:rPr>
        <w:t xml:space="preserve"> </w:t>
      </w:r>
      <w:r w:rsidRPr="00F8288C">
        <w:rPr>
          <w:rFonts w:ascii="Arial" w:hAnsi="Arial" w:cs="Arial"/>
          <w:sz w:val="16"/>
          <w:szCs w:val="16"/>
        </w:rPr>
        <w:t>existing</w:t>
      </w:r>
      <w:r w:rsidRPr="00F8288C">
        <w:rPr>
          <w:rFonts w:ascii="Arial" w:hAnsi="Arial" w:cs="Arial"/>
          <w:spacing w:val="-5"/>
          <w:sz w:val="16"/>
          <w:szCs w:val="16"/>
        </w:rPr>
        <w:t xml:space="preserve"> </w:t>
      </w:r>
      <w:r w:rsidRPr="00F8288C">
        <w:rPr>
          <w:rFonts w:ascii="Arial" w:hAnsi="Arial" w:cs="Arial"/>
          <w:sz w:val="16"/>
          <w:szCs w:val="16"/>
        </w:rPr>
        <w:t>customer’s</w:t>
      </w:r>
      <w:r w:rsidRPr="00F8288C">
        <w:rPr>
          <w:rFonts w:ascii="Arial" w:hAnsi="Arial" w:cs="Arial"/>
          <w:spacing w:val="-6"/>
          <w:sz w:val="16"/>
          <w:szCs w:val="16"/>
        </w:rPr>
        <w:t xml:space="preserve"> </w:t>
      </w:r>
      <w:r w:rsidRPr="00F8288C">
        <w:rPr>
          <w:rFonts w:ascii="Arial" w:hAnsi="Arial" w:cs="Arial"/>
          <w:spacing w:val="-1"/>
          <w:sz w:val="16"/>
          <w:szCs w:val="16"/>
        </w:rPr>
        <w:t>true</w:t>
      </w:r>
      <w:r w:rsidRPr="00F8288C">
        <w:rPr>
          <w:rFonts w:ascii="Arial" w:hAnsi="Arial" w:cs="Arial"/>
          <w:spacing w:val="-4"/>
          <w:sz w:val="16"/>
          <w:szCs w:val="16"/>
        </w:rPr>
        <w:t xml:space="preserve"> </w:t>
      </w:r>
      <w:r w:rsidRPr="00F8288C">
        <w:rPr>
          <w:rFonts w:ascii="Arial" w:hAnsi="Arial" w:cs="Arial"/>
          <w:sz w:val="16"/>
          <w:szCs w:val="16"/>
        </w:rPr>
        <w:t>identity</w:t>
      </w:r>
      <w:r w:rsidRPr="00F8288C">
        <w:rPr>
          <w:rFonts w:ascii="Arial" w:hAnsi="Arial" w:cs="Arial"/>
          <w:spacing w:val="-6"/>
          <w:sz w:val="16"/>
          <w:szCs w:val="16"/>
        </w:rPr>
        <w:t xml:space="preserve"> </w:t>
      </w:r>
      <w:r w:rsidRPr="00F8288C">
        <w:rPr>
          <w:rFonts w:ascii="Arial" w:hAnsi="Arial" w:cs="Arial"/>
          <w:spacing w:val="1"/>
          <w:sz w:val="16"/>
          <w:szCs w:val="16"/>
        </w:rPr>
        <w:t>by</w:t>
      </w:r>
      <w:r w:rsidRPr="00F8288C">
        <w:rPr>
          <w:rFonts w:ascii="Arial" w:hAnsi="Arial" w:cs="Arial"/>
          <w:spacing w:val="-8"/>
          <w:sz w:val="16"/>
          <w:szCs w:val="16"/>
        </w:rPr>
        <w:t xml:space="preserve"> </w:t>
      </w:r>
      <w:r w:rsidRPr="00F8288C">
        <w:rPr>
          <w:rFonts w:ascii="Arial" w:hAnsi="Arial" w:cs="Arial"/>
          <w:spacing w:val="-1"/>
          <w:sz w:val="16"/>
          <w:szCs w:val="16"/>
        </w:rPr>
        <w:t>showing</w:t>
      </w:r>
      <w:r w:rsidRPr="00F8288C">
        <w:rPr>
          <w:rFonts w:ascii="Arial" w:hAnsi="Arial" w:cs="Arial"/>
          <w:spacing w:val="-5"/>
          <w:sz w:val="16"/>
          <w:szCs w:val="16"/>
        </w:rPr>
        <w:t xml:space="preserve"> </w:t>
      </w:r>
      <w:r w:rsidRPr="00F8288C">
        <w:rPr>
          <w:rFonts w:ascii="Arial" w:hAnsi="Arial" w:cs="Arial"/>
          <w:sz w:val="16"/>
          <w:szCs w:val="16"/>
        </w:rPr>
        <w:t>that</w:t>
      </w:r>
      <w:r w:rsidRPr="00F8288C">
        <w:rPr>
          <w:rFonts w:ascii="Arial" w:hAnsi="Arial" w:cs="Arial"/>
          <w:spacing w:val="-5"/>
          <w:sz w:val="16"/>
          <w:szCs w:val="16"/>
        </w:rPr>
        <w:t xml:space="preserve"> </w:t>
      </w:r>
      <w:r w:rsidRPr="00F8288C">
        <w:rPr>
          <w:rFonts w:ascii="Arial" w:hAnsi="Arial" w:cs="Arial"/>
          <w:sz w:val="16"/>
          <w:szCs w:val="16"/>
        </w:rPr>
        <w:t>before</w:t>
      </w:r>
      <w:r w:rsidRPr="00F8288C">
        <w:rPr>
          <w:rFonts w:ascii="Arial" w:hAnsi="Arial" w:cs="Arial"/>
          <w:spacing w:val="-4"/>
          <w:sz w:val="16"/>
          <w:szCs w:val="16"/>
        </w:rPr>
        <w:t xml:space="preserve"> </w:t>
      </w:r>
      <w:r w:rsidRPr="00F8288C">
        <w:rPr>
          <w:rFonts w:ascii="Arial" w:hAnsi="Arial" w:cs="Arial"/>
          <w:spacing w:val="-2"/>
          <w:sz w:val="16"/>
          <w:szCs w:val="16"/>
        </w:rPr>
        <w:t>the</w:t>
      </w:r>
      <w:r w:rsidRPr="00F8288C">
        <w:rPr>
          <w:rFonts w:ascii="Arial" w:hAnsi="Arial" w:cs="Arial"/>
          <w:spacing w:val="33"/>
          <w:w w:val="99"/>
          <w:sz w:val="16"/>
          <w:szCs w:val="16"/>
        </w:rPr>
        <w:t xml:space="preserve"> </w:t>
      </w:r>
      <w:r w:rsidRPr="00F8288C">
        <w:rPr>
          <w:rFonts w:ascii="Arial" w:hAnsi="Arial" w:cs="Arial"/>
          <w:spacing w:val="-1"/>
          <w:sz w:val="16"/>
          <w:szCs w:val="16"/>
        </w:rPr>
        <w:t>issuance</w:t>
      </w:r>
      <w:r w:rsidRPr="00F8288C">
        <w:rPr>
          <w:rFonts w:ascii="Arial" w:hAnsi="Arial" w:cs="Arial"/>
          <w:spacing w:val="-5"/>
          <w:sz w:val="16"/>
          <w:szCs w:val="16"/>
        </w:rPr>
        <w:t xml:space="preserve"> </w:t>
      </w:r>
      <w:r w:rsidRPr="00F8288C">
        <w:rPr>
          <w:rFonts w:ascii="Arial" w:hAnsi="Arial" w:cs="Arial"/>
          <w:spacing w:val="1"/>
          <w:sz w:val="16"/>
          <w:szCs w:val="16"/>
        </w:rPr>
        <w:t>of</w:t>
      </w:r>
      <w:r w:rsidRPr="00F8288C">
        <w:rPr>
          <w:rFonts w:ascii="Arial" w:hAnsi="Arial" w:cs="Arial"/>
          <w:spacing w:val="-5"/>
          <w:sz w:val="16"/>
          <w:szCs w:val="16"/>
        </w:rPr>
        <w:t xml:space="preserve"> </w:t>
      </w:r>
      <w:r w:rsidRPr="00F8288C">
        <w:rPr>
          <w:rFonts w:ascii="Arial" w:hAnsi="Arial" w:cs="Arial"/>
          <w:spacing w:val="-1"/>
          <w:sz w:val="16"/>
          <w:szCs w:val="16"/>
        </w:rPr>
        <w:t>the</w:t>
      </w:r>
      <w:r w:rsidRPr="00F8288C">
        <w:rPr>
          <w:rFonts w:ascii="Arial" w:hAnsi="Arial" w:cs="Arial"/>
          <w:spacing w:val="-2"/>
          <w:sz w:val="16"/>
          <w:szCs w:val="16"/>
        </w:rPr>
        <w:t xml:space="preserve"> </w:t>
      </w:r>
      <w:r w:rsidRPr="00F8288C">
        <w:rPr>
          <w:rFonts w:ascii="Arial" w:hAnsi="Arial" w:cs="Arial"/>
          <w:spacing w:val="-1"/>
          <w:sz w:val="16"/>
          <w:szCs w:val="16"/>
        </w:rPr>
        <w:t>final</w:t>
      </w:r>
      <w:r w:rsidRPr="00F8288C">
        <w:rPr>
          <w:rFonts w:ascii="Arial" w:hAnsi="Arial" w:cs="Arial"/>
          <w:spacing w:val="-4"/>
          <w:sz w:val="16"/>
          <w:szCs w:val="16"/>
        </w:rPr>
        <w:t xml:space="preserve"> </w:t>
      </w:r>
      <w:r w:rsidRPr="00F8288C">
        <w:rPr>
          <w:rFonts w:ascii="Arial" w:hAnsi="Arial" w:cs="Arial"/>
          <w:spacing w:val="-1"/>
          <w:sz w:val="16"/>
          <w:szCs w:val="16"/>
        </w:rPr>
        <w:t>CIP</w:t>
      </w:r>
      <w:r w:rsidRPr="00F8288C">
        <w:rPr>
          <w:rFonts w:ascii="Arial" w:hAnsi="Arial" w:cs="Arial"/>
          <w:spacing w:val="-2"/>
          <w:sz w:val="16"/>
          <w:szCs w:val="16"/>
        </w:rPr>
        <w:t xml:space="preserve"> </w:t>
      </w:r>
      <w:r w:rsidRPr="00F8288C">
        <w:rPr>
          <w:rFonts w:ascii="Arial" w:hAnsi="Arial" w:cs="Arial"/>
          <w:spacing w:val="-1"/>
          <w:sz w:val="16"/>
          <w:szCs w:val="16"/>
        </w:rPr>
        <w:t>rule,</w:t>
      </w:r>
      <w:r w:rsidRPr="00F8288C">
        <w:rPr>
          <w:rFonts w:ascii="Arial" w:hAnsi="Arial" w:cs="Arial"/>
          <w:spacing w:val="-3"/>
          <w:sz w:val="16"/>
          <w:szCs w:val="16"/>
        </w:rPr>
        <w:t xml:space="preserve"> </w:t>
      </w:r>
      <w:r w:rsidRPr="00F8288C">
        <w:rPr>
          <w:rFonts w:ascii="Arial" w:hAnsi="Arial" w:cs="Arial"/>
          <w:spacing w:val="-1"/>
          <w:sz w:val="16"/>
          <w:szCs w:val="16"/>
        </w:rPr>
        <w:t>it</w:t>
      </w:r>
      <w:r w:rsidRPr="00F8288C">
        <w:rPr>
          <w:rFonts w:ascii="Arial" w:hAnsi="Arial" w:cs="Arial"/>
          <w:spacing w:val="-4"/>
          <w:sz w:val="16"/>
          <w:szCs w:val="16"/>
        </w:rPr>
        <w:t xml:space="preserve"> </w:t>
      </w:r>
      <w:r w:rsidRPr="00F8288C">
        <w:rPr>
          <w:rFonts w:ascii="Arial" w:hAnsi="Arial" w:cs="Arial"/>
          <w:spacing w:val="-1"/>
          <w:sz w:val="16"/>
          <w:szCs w:val="16"/>
        </w:rPr>
        <w:t>had</w:t>
      </w:r>
      <w:r w:rsidRPr="00F8288C">
        <w:rPr>
          <w:rFonts w:ascii="Arial" w:hAnsi="Arial" w:cs="Arial"/>
          <w:spacing w:val="-4"/>
          <w:sz w:val="16"/>
          <w:szCs w:val="16"/>
        </w:rPr>
        <w:t xml:space="preserve"> </w:t>
      </w:r>
      <w:r w:rsidRPr="00F8288C">
        <w:rPr>
          <w:rFonts w:ascii="Arial" w:hAnsi="Arial" w:cs="Arial"/>
          <w:sz w:val="16"/>
          <w:szCs w:val="16"/>
        </w:rPr>
        <w:t>comparable</w:t>
      </w:r>
      <w:r w:rsidRPr="00F8288C">
        <w:rPr>
          <w:rFonts w:ascii="Arial" w:hAnsi="Arial" w:cs="Arial"/>
          <w:spacing w:val="-4"/>
          <w:sz w:val="16"/>
          <w:szCs w:val="16"/>
        </w:rPr>
        <w:t xml:space="preserve"> </w:t>
      </w:r>
      <w:r w:rsidRPr="00F8288C">
        <w:rPr>
          <w:rFonts w:ascii="Arial" w:hAnsi="Arial" w:cs="Arial"/>
          <w:sz w:val="16"/>
          <w:szCs w:val="16"/>
        </w:rPr>
        <w:t>procedures</w:t>
      </w:r>
      <w:r w:rsidRPr="00F8288C">
        <w:rPr>
          <w:rFonts w:ascii="Arial" w:hAnsi="Arial" w:cs="Arial"/>
          <w:spacing w:val="-7"/>
          <w:sz w:val="16"/>
          <w:szCs w:val="16"/>
        </w:rPr>
        <w:t xml:space="preserve"> </w:t>
      </w:r>
      <w:r w:rsidRPr="00F8288C">
        <w:rPr>
          <w:rFonts w:ascii="Arial" w:hAnsi="Arial" w:cs="Arial"/>
          <w:spacing w:val="-1"/>
          <w:sz w:val="16"/>
          <w:szCs w:val="16"/>
        </w:rPr>
        <w:t>in</w:t>
      </w:r>
      <w:r w:rsidRPr="00F8288C">
        <w:rPr>
          <w:rFonts w:ascii="Arial" w:hAnsi="Arial" w:cs="Arial"/>
          <w:spacing w:val="-5"/>
          <w:sz w:val="16"/>
          <w:szCs w:val="16"/>
        </w:rPr>
        <w:t xml:space="preserve"> </w:t>
      </w:r>
      <w:r w:rsidRPr="00F8288C">
        <w:rPr>
          <w:rFonts w:ascii="Arial" w:hAnsi="Arial" w:cs="Arial"/>
          <w:sz w:val="16"/>
          <w:szCs w:val="16"/>
        </w:rPr>
        <w:t>place</w:t>
      </w:r>
      <w:r w:rsidRPr="00F8288C">
        <w:rPr>
          <w:rFonts w:ascii="Arial" w:hAnsi="Arial" w:cs="Arial"/>
          <w:spacing w:val="-4"/>
          <w:sz w:val="16"/>
          <w:szCs w:val="16"/>
        </w:rPr>
        <w:t xml:space="preserve"> </w:t>
      </w:r>
      <w:r w:rsidRPr="00F8288C">
        <w:rPr>
          <w:rFonts w:ascii="Arial" w:hAnsi="Arial" w:cs="Arial"/>
          <w:spacing w:val="-1"/>
          <w:sz w:val="16"/>
          <w:szCs w:val="16"/>
        </w:rPr>
        <w:t>to</w:t>
      </w:r>
      <w:r w:rsidRPr="00F8288C">
        <w:rPr>
          <w:rFonts w:ascii="Arial" w:hAnsi="Arial" w:cs="Arial"/>
          <w:spacing w:val="-3"/>
          <w:sz w:val="16"/>
          <w:szCs w:val="16"/>
        </w:rPr>
        <w:t xml:space="preserve"> </w:t>
      </w:r>
      <w:r w:rsidRPr="00F8288C">
        <w:rPr>
          <w:rFonts w:ascii="Arial" w:hAnsi="Arial" w:cs="Arial"/>
          <w:spacing w:val="-1"/>
          <w:sz w:val="16"/>
          <w:szCs w:val="16"/>
        </w:rPr>
        <w:t>verify</w:t>
      </w:r>
      <w:r w:rsidRPr="00F8288C">
        <w:rPr>
          <w:rFonts w:ascii="Arial" w:hAnsi="Arial" w:cs="Arial"/>
          <w:spacing w:val="-5"/>
          <w:sz w:val="16"/>
          <w:szCs w:val="16"/>
        </w:rPr>
        <w:t xml:space="preserve"> </w:t>
      </w:r>
      <w:r w:rsidRPr="00F8288C">
        <w:rPr>
          <w:rFonts w:ascii="Arial" w:hAnsi="Arial" w:cs="Arial"/>
          <w:sz w:val="16"/>
          <w:szCs w:val="16"/>
        </w:rPr>
        <w:t>the</w:t>
      </w:r>
      <w:r w:rsidRPr="00F8288C">
        <w:rPr>
          <w:rFonts w:ascii="Arial" w:hAnsi="Arial" w:cs="Arial"/>
          <w:spacing w:val="-4"/>
          <w:sz w:val="16"/>
          <w:szCs w:val="16"/>
        </w:rPr>
        <w:t xml:space="preserve"> </w:t>
      </w:r>
      <w:r w:rsidRPr="00F8288C">
        <w:rPr>
          <w:rFonts w:ascii="Arial" w:hAnsi="Arial" w:cs="Arial"/>
          <w:spacing w:val="-1"/>
          <w:sz w:val="16"/>
          <w:szCs w:val="16"/>
        </w:rPr>
        <w:t>identity</w:t>
      </w:r>
      <w:r w:rsidRPr="00F8288C">
        <w:rPr>
          <w:rFonts w:ascii="Arial" w:hAnsi="Arial" w:cs="Arial"/>
          <w:spacing w:val="-3"/>
          <w:sz w:val="16"/>
          <w:szCs w:val="16"/>
        </w:rPr>
        <w:t xml:space="preserve"> </w:t>
      </w:r>
      <w:r w:rsidRPr="00F8288C">
        <w:rPr>
          <w:rFonts w:ascii="Arial" w:hAnsi="Arial" w:cs="Arial"/>
          <w:sz w:val="16"/>
          <w:szCs w:val="16"/>
        </w:rPr>
        <w:t>of</w:t>
      </w:r>
      <w:r w:rsidRPr="00F8288C">
        <w:rPr>
          <w:rFonts w:ascii="Arial" w:hAnsi="Arial" w:cs="Arial"/>
          <w:spacing w:val="-6"/>
          <w:sz w:val="16"/>
          <w:szCs w:val="16"/>
        </w:rPr>
        <w:t xml:space="preserve"> </w:t>
      </w:r>
      <w:r w:rsidRPr="00F8288C">
        <w:rPr>
          <w:rFonts w:ascii="Arial" w:hAnsi="Arial" w:cs="Arial"/>
          <w:spacing w:val="-1"/>
          <w:sz w:val="16"/>
          <w:szCs w:val="16"/>
        </w:rPr>
        <w:t>persons</w:t>
      </w:r>
      <w:r w:rsidRPr="00F8288C">
        <w:rPr>
          <w:rFonts w:ascii="Arial" w:hAnsi="Arial" w:cs="Arial"/>
          <w:spacing w:val="-2"/>
          <w:sz w:val="16"/>
          <w:szCs w:val="16"/>
        </w:rPr>
        <w:t xml:space="preserve"> who</w:t>
      </w:r>
      <w:r w:rsidRPr="00F8288C">
        <w:rPr>
          <w:rFonts w:ascii="Arial" w:hAnsi="Arial" w:cs="Arial"/>
          <w:spacing w:val="-1"/>
          <w:sz w:val="16"/>
          <w:szCs w:val="16"/>
        </w:rPr>
        <w:t xml:space="preserve"> had</w:t>
      </w:r>
      <w:r w:rsidRPr="00F8288C">
        <w:rPr>
          <w:rFonts w:ascii="Arial" w:hAnsi="Arial" w:cs="Arial"/>
          <w:spacing w:val="69"/>
          <w:w w:val="99"/>
          <w:sz w:val="16"/>
          <w:szCs w:val="16"/>
        </w:rPr>
        <w:t xml:space="preserve"> </w:t>
      </w:r>
      <w:r w:rsidRPr="00F8288C">
        <w:rPr>
          <w:rFonts w:ascii="Arial" w:hAnsi="Arial" w:cs="Arial"/>
          <w:spacing w:val="-1"/>
          <w:sz w:val="16"/>
          <w:szCs w:val="16"/>
        </w:rPr>
        <w:t>accounts</w:t>
      </w:r>
      <w:r w:rsidRPr="00F8288C">
        <w:rPr>
          <w:rFonts w:ascii="Arial" w:hAnsi="Arial" w:cs="Arial"/>
          <w:spacing w:val="-3"/>
          <w:sz w:val="16"/>
          <w:szCs w:val="16"/>
        </w:rPr>
        <w:t xml:space="preserve"> </w:t>
      </w:r>
      <w:r w:rsidRPr="00F8288C">
        <w:rPr>
          <w:rFonts w:ascii="Arial" w:hAnsi="Arial" w:cs="Arial"/>
          <w:spacing w:val="-1"/>
          <w:sz w:val="16"/>
          <w:szCs w:val="16"/>
        </w:rPr>
        <w:t>with</w:t>
      </w:r>
      <w:r w:rsidRPr="00F8288C">
        <w:rPr>
          <w:rFonts w:ascii="Arial" w:hAnsi="Arial" w:cs="Arial"/>
          <w:spacing w:val="-4"/>
          <w:sz w:val="16"/>
          <w:szCs w:val="16"/>
        </w:rPr>
        <w:t xml:space="preserve"> </w:t>
      </w:r>
      <w:r w:rsidRPr="00F8288C">
        <w:rPr>
          <w:rFonts w:ascii="Arial" w:hAnsi="Arial" w:cs="Arial"/>
          <w:spacing w:val="-1"/>
          <w:sz w:val="16"/>
          <w:szCs w:val="16"/>
        </w:rPr>
        <w:t>the</w:t>
      </w:r>
      <w:r w:rsidRPr="00F8288C">
        <w:rPr>
          <w:rFonts w:ascii="Arial" w:hAnsi="Arial" w:cs="Arial"/>
          <w:spacing w:val="-4"/>
          <w:sz w:val="16"/>
          <w:szCs w:val="16"/>
        </w:rPr>
        <w:t xml:space="preserve"> </w:t>
      </w:r>
      <w:r w:rsidRPr="00F8288C">
        <w:rPr>
          <w:rFonts w:ascii="Arial" w:hAnsi="Arial" w:cs="Arial"/>
          <w:sz w:val="16"/>
          <w:szCs w:val="16"/>
        </w:rPr>
        <w:t>bank</w:t>
      </w:r>
      <w:r w:rsidRPr="00F8288C">
        <w:rPr>
          <w:rFonts w:ascii="Arial" w:hAnsi="Arial" w:cs="Arial"/>
          <w:spacing w:val="-5"/>
          <w:sz w:val="16"/>
          <w:szCs w:val="16"/>
        </w:rPr>
        <w:t xml:space="preserve"> </w:t>
      </w:r>
      <w:r w:rsidRPr="00F8288C">
        <w:rPr>
          <w:rFonts w:ascii="Arial" w:hAnsi="Arial" w:cs="Arial"/>
          <w:sz w:val="16"/>
          <w:szCs w:val="16"/>
        </w:rPr>
        <w:t>as</w:t>
      </w:r>
      <w:r w:rsidRPr="00F8288C">
        <w:rPr>
          <w:rFonts w:ascii="Arial" w:hAnsi="Arial" w:cs="Arial"/>
          <w:spacing w:val="-5"/>
          <w:sz w:val="16"/>
          <w:szCs w:val="16"/>
        </w:rPr>
        <w:t xml:space="preserve"> </w:t>
      </w:r>
      <w:r w:rsidRPr="00F8288C">
        <w:rPr>
          <w:rFonts w:ascii="Arial" w:hAnsi="Arial" w:cs="Arial"/>
          <w:spacing w:val="1"/>
          <w:sz w:val="16"/>
          <w:szCs w:val="16"/>
        </w:rPr>
        <w:t>of</w:t>
      </w:r>
      <w:r w:rsidRPr="00F8288C">
        <w:rPr>
          <w:rFonts w:ascii="Arial" w:hAnsi="Arial" w:cs="Arial"/>
          <w:spacing w:val="-6"/>
          <w:sz w:val="16"/>
          <w:szCs w:val="16"/>
        </w:rPr>
        <w:t xml:space="preserve"> </w:t>
      </w:r>
      <w:r w:rsidRPr="00F8288C">
        <w:rPr>
          <w:rFonts w:ascii="Arial" w:hAnsi="Arial" w:cs="Arial"/>
          <w:sz w:val="16"/>
          <w:szCs w:val="16"/>
        </w:rPr>
        <w:t>October</w:t>
      </w:r>
      <w:r w:rsidRPr="00F8288C">
        <w:rPr>
          <w:rFonts w:ascii="Arial" w:hAnsi="Arial" w:cs="Arial"/>
          <w:spacing w:val="-3"/>
          <w:sz w:val="16"/>
          <w:szCs w:val="16"/>
        </w:rPr>
        <w:t xml:space="preserve"> </w:t>
      </w:r>
      <w:r w:rsidRPr="00F8288C">
        <w:rPr>
          <w:rFonts w:ascii="Arial" w:hAnsi="Arial" w:cs="Arial"/>
          <w:sz w:val="16"/>
          <w:szCs w:val="16"/>
        </w:rPr>
        <w:t>1,</w:t>
      </w:r>
      <w:r w:rsidRPr="00F8288C">
        <w:rPr>
          <w:rFonts w:ascii="Arial" w:hAnsi="Arial" w:cs="Arial"/>
          <w:spacing w:val="-6"/>
          <w:sz w:val="16"/>
          <w:szCs w:val="16"/>
        </w:rPr>
        <w:t xml:space="preserve"> </w:t>
      </w:r>
      <w:r w:rsidRPr="00F8288C">
        <w:rPr>
          <w:rFonts w:ascii="Arial" w:hAnsi="Arial" w:cs="Arial"/>
          <w:sz w:val="16"/>
          <w:szCs w:val="16"/>
        </w:rPr>
        <w:t>2003,</w:t>
      </w:r>
      <w:r w:rsidRPr="00F8288C">
        <w:rPr>
          <w:rFonts w:ascii="Arial" w:hAnsi="Arial" w:cs="Arial"/>
          <w:spacing w:val="-3"/>
          <w:sz w:val="16"/>
          <w:szCs w:val="16"/>
        </w:rPr>
        <w:t xml:space="preserve"> </w:t>
      </w:r>
      <w:r w:rsidRPr="00F8288C">
        <w:rPr>
          <w:rFonts w:ascii="Arial" w:hAnsi="Arial" w:cs="Arial"/>
          <w:spacing w:val="-1"/>
          <w:sz w:val="16"/>
          <w:szCs w:val="16"/>
        </w:rPr>
        <w:t>though</w:t>
      </w:r>
      <w:r w:rsidRPr="00F8288C">
        <w:rPr>
          <w:rFonts w:ascii="Arial" w:hAnsi="Arial" w:cs="Arial"/>
          <w:spacing w:val="-5"/>
          <w:sz w:val="16"/>
          <w:szCs w:val="16"/>
        </w:rPr>
        <w:t xml:space="preserve"> </w:t>
      </w:r>
      <w:r w:rsidRPr="00F8288C">
        <w:rPr>
          <w:rFonts w:ascii="Arial" w:hAnsi="Arial" w:cs="Arial"/>
          <w:sz w:val="16"/>
          <w:szCs w:val="16"/>
        </w:rPr>
        <w:t>the</w:t>
      </w:r>
      <w:r w:rsidRPr="00F8288C">
        <w:rPr>
          <w:rFonts w:ascii="Arial" w:hAnsi="Arial" w:cs="Arial"/>
          <w:spacing w:val="-4"/>
          <w:sz w:val="16"/>
          <w:szCs w:val="16"/>
        </w:rPr>
        <w:t xml:space="preserve"> </w:t>
      </w:r>
      <w:r w:rsidRPr="00F8288C">
        <w:rPr>
          <w:rFonts w:ascii="Arial" w:hAnsi="Arial" w:cs="Arial"/>
          <w:sz w:val="16"/>
          <w:szCs w:val="16"/>
        </w:rPr>
        <w:t>bank</w:t>
      </w:r>
      <w:r w:rsidRPr="00F8288C">
        <w:rPr>
          <w:rFonts w:ascii="Arial" w:hAnsi="Arial" w:cs="Arial"/>
          <w:spacing w:val="-3"/>
          <w:sz w:val="16"/>
          <w:szCs w:val="16"/>
        </w:rPr>
        <w:t xml:space="preserve"> </w:t>
      </w:r>
      <w:r w:rsidRPr="00F8288C">
        <w:rPr>
          <w:rFonts w:ascii="Arial" w:hAnsi="Arial" w:cs="Arial"/>
          <w:sz w:val="16"/>
          <w:szCs w:val="16"/>
        </w:rPr>
        <w:t>may</w:t>
      </w:r>
      <w:r w:rsidRPr="00F8288C">
        <w:rPr>
          <w:rFonts w:ascii="Arial" w:hAnsi="Arial" w:cs="Arial"/>
          <w:spacing w:val="-5"/>
          <w:sz w:val="16"/>
          <w:szCs w:val="16"/>
        </w:rPr>
        <w:t xml:space="preserve"> </w:t>
      </w:r>
      <w:r w:rsidRPr="00F8288C">
        <w:rPr>
          <w:rFonts w:ascii="Arial" w:hAnsi="Arial" w:cs="Arial"/>
          <w:spacing w:val="-1"/>
          <w:sz w:val="16"/>
          <w:szCs w:val="16"/>
        </w:rPr>
        <w:t>not</w:t>
      </w:r>
      <w:r w:rsidRPr="00F8288C">
        <w:rPr>
          <w:rFonts w:ascii="Arial" w:hAnsi="Arial" w:cs="Arial"/>
          <w:spacing w:val="-4"/>
          <w:sz w:val="16"/>
          <w:szCs w:val="16"/>
        </w:rPr>
        <w:t xml:space="preserve"> </w:t>
      </w:r>
      <w:r w:rsidRPr="00F8288C">
        <w:rPr>
          <w:rFonts w:ascii="Arial" w:hAnsi="Arial" w:cs="Arial"/>
          <w:spacing w:val="-1"/>
          <w:sz w:val="16"/>
          <w:szCs w:val="16"/>
        </w:rPr>
        <w:t>have gathered</w:t>
      </w:r>
      <w:r w:rsidRPr="00F8288C">
        <w:rPr>
          <w:rFonts w:ascii="Arial" w:hAnsi="Arial" w:cs="Arial"/>
          <w:spacing w:val="-3"/>
          <w:sz w:val="16"/>
          <w:szCs w:val="16"/>
        </w:rPr>
        <w:t xml:space="preserve"> </w:t>
      </w:r>
      <w:r w:rsidRPr="00F8288C">
        <w:rPr>
          <w:rFonts w:ascii="Arial" w:hAnsi="Arial" w:cs="Arial"/>
          <w:sz w:val="16"/>
          <w:szCs w:val="16"/>
        </w:rPr>
        <w:t>the</w:t>
      </w:r>
      <w:r w:rsidRPr="00F8288C">
        <w:rPr>
          <w:rFonts w:ascii="Arial" w:hAnsi="Arial" w:cs="Arial"/>
          <w:spacing w:val="-1"/>
          <w:sz w:val="16"/>
          <w:szCs w:val="16"/>
        </w:rPr>
        <w:t xml:space="preserve"> </w:t>
      </w:r>
      <w:r w:rsidRPr="00F8288C">
        <w:rPr>
          <w:rFonts w:ascii="Arial" w:hAnsi="Arial" w:cs="Arial"/>
          <w:sz w:val="16"/>
          <w:szCs w:val="16"/>
        </w:rPr>
        <w:t>very</w:t>
      </w:r>
      <w:r w:rsidRPr="00F8288C">
        <w:rPr>
          <w:rFonts w:ascii="Arial" w:hAnsi="Arial" w:cs="Arial"/>
          <w:spacing w:val="-8"/>
          <w:sz w:val="16"/>
          <w:szCs w:val="16"/>
        </w:rPr>
        <w:t xml:space="preserve"> </w:t>
      </w:r>
      <w:r w:rsidRPr="00F8288C">
        <w:rPr>
          <w:rFonts w:ascii="Arial" w:hAnsi="Arial" w:cs="Arial"/>
          <w:spacing w:val="-1"/>
          <w:sz w:val="16"/>
          <w:szCs w:val="16"/>
        </w:rPr>
        <w:t>same</w:t>
      </w:r>
      <w:r w:rsidRPr="00F8288C">
        <w:rPr>
          <w:rFonts w:ascii="Arial" w:hAnsi="Arial" w:cs="Arial"/>
          <w:spacing w:val="55"/>
          <w:w w:val="99"/>
          <w:sz w:val="16"/>
          <w:szCs w:val="16"/>
        </w:rPr>
        <w:t xml:space="preserve"> </w:t>
      </w:r>
      <w:r w:rsidRPr="00F8288C">
        <w:rPr>
          <w:rFonts w:ascii="Arial" w:hAnsi="Arial" w:cs="Arial"/>
          <w:spacing w:val="-1"/>
          <w:sz w:val="16"/>
          <w:szCs w:val="16"/>
        </w:rPr>
        <w:t>information</w:t>
      </w:r>
      <w:r w:rsidRPr="00F8288C">
        <w:rPr>
          <w:rFonts w:ascii="Arial" w:hAnsi="Arial" w:cs="Arial"/>
          <w:spacing w:val="-6"/>
          <w:sz w:val="16"/>
          <w:szCs w:val="16"/>
        </w:rPr>
        <w:t xml:space="preserve"> </w:t>
      </w:r>
      <w:r w:rsidRPr="00F8288C">
        <w:rPr>
          <w:rFonts w:ascii="Arial" w:hAnsi="Arial" w:cs="Arial"/>
          <w:sz w:val="16"/>
          <w:szCs w:val="16"/>
        </w:rPr>
        <w:t>about</w:t>
      </w:r>
      <w:r w:rsidRPr="00F8288C">
        <w:rPr>
          <w:rFonts w:ascii="Arial" w:hAnsi="Arial" w:cs="Arial"/>
          <w:spacing w:val="-3"/>
          <w:sz w:val="16"/>
          <w:szCs w:val="16"/>
        </w:rPr>
        <w:t xml:space="preserve"> </w:t>
      </w:r>
      <w:r w:rsidRPr="00F8288C">
        <w:rPr>
          <w:rFonts w:ascii="Arial" w:hAnsi="Arial" w:cs="Arial"/>
          <w:spacing w:val="-1"/>
          <w:sz w:val="16"/>
          <w:szCs w:val="16"/>
        </w:rPr>
        <w:t>such</w:t>
      </w:r>
      <w:r w:rsidRPr="00F8288C">
        <w:rPr>
          <w:rFonts w:ascii="Arial" w:hAnsi="Arial" w:cs="Arial"/>
          <w:spacing w:val="-5"/>
          <w:sz w:val="16"/>
          <w:szCs w:val="16"/>
        </w:rPr>
        <w:t xml:space="preserve"> </w:t>
      </w:r>
      <w:r w:rsidRPr="00F8288C">
        <w:rPr>
          <w:rFonts w:ascii="Arial" w:hAnsi="Arial" w:cs="Arial"/>
          <w:sz w:val="16"/>
          <w:szCs w:val="16"/>
        </w:rPr>
        <w:t>persons</w:t>
      </w:r>
      <w:r w:rsidRPr="00F8288C">
        <w:rPr>
          <w:rFonts w:ascii="Arial" w:hAnsi="Arial" w:cs="Arial"/>
          <w:spacing w:val="-6"/>
          <w:sz w:val="16"/>
          <w:szCs w:val="16"/>
        </w:rPr>
        <w:t xml:space="preserve"> </w:t>
      </w:r>
      <w:r w:rsidRPr="00F8288C">
        <w:rPr>
          <w:rFonts w:ascii="Arial" w:hAnsi="Arial" w:cs="Arial"/>
          <w:sz w:val="16"/>
          <w:szCs w:val="16"/>
        </w:rPr>
        <w:t>as</w:t>
      </w:r>
      <w:r w:rsidRPr="00F8288C">
        <w:rPr>
          <w:rFonts w:ascii="Arial" w:hAnsi="Arial" w:cs="Arial"/>
          <w:spacing w:val="-5"/>
          <w:sz w:val="16"/>
          <w:szCs w:val="16"/>
        </w:rPr>
        <w:t xml:space="preserve"> </w:t>
      </w:r>
      <w:r w:rsidRPr="00F8288C">
        <w:rPr>
          <w:rFonts w:ascii="Arial" w:hAnsi="Arial" w:cs="Arial"/>
          <w:spacing w:val="-1"/>
          <w:sz w:val="16"/>
          <w:szCs w:val="16"/>
        </w:rPr>
        <w:t>required</w:t>
      </w:r>
      <w:r w:rsidRPr="00F8288C">
        <w:rPr>
          <w:rFonts w:ascii="Arial" w:hAnsi="Arial" w:cs="Arial"/>
          <w:spacing w:val="-4"/>
          <w:sz w:val="16"/>
          <w:szCs w:val="16"/>
        </w:rPr>
        <w:t xml:space="preserve"> </w:t>
      </w:r>
      <w:r w:rsidRPr="00F8288C">
        <w:rPr>
          <w:rFonts w:ascii="Arial" w:hAnsi="Arial" w:cs="Arial"/>
          <w:sz w:val="16"/>
          <w:szCs w:val="16"/>
        </w:rPr>
        <w:t>by</w:t>
      </w:r>
      <w:r w:rsidRPr="00F8288C">
        <w:rPr>
          <w:rFonts w:ascii="Arial" w:hAnsi="Arial" w:cs="Arial"/>
          <w:spacing w:val="-8"/>
          <w:sz w:val="16"/>
          <w:szCs w:val="16"/>
        </w:rPr>
        <w:t xml:space="preserve"> </w:t>
      </w:r>
      <w:r w:rsidRPr="00F8288C">
        <w:rPr>
          <w:rFonts w:ascii="Arial" w:hAnsi="Arial" w:cs="Arial"/>
          <w:sz w:val="16"/>
          <w:szCs w:val="16"/>
        </w:rPr>
        <w:t>the</w:t>
      </w:r>
      <w:r w:rsidRPr="00F8288C">
        <w:rPr>
          <w:rFonts w:ascii="Arial" w:hAnsi="Arial" w:cs="Arial"/>
          <w:spacing w:val="-2"/>
          <w:sz w:val="16"/>
          <w:szCs w:val="16"/>
        </w:rPr>
        <w:t xml:space="preserve"> </w:t>
      </w:r>
      <w:r w:rsidRPr="00F8288C">
        <w:rPr>
          <w:rFonts w:ascii="Arial" w:hAnsi="Arial" w:cs="Arial"/>
          <w:spacing w:val="-1"/>
          <w:sz w:val="16"/>
          <w:szCs w:val="16"/>
        </w:rPr>
        <w:t>final</w:t>
      </w:r>
      <w:r w:rsidRPr="00F8288C">
        <w:rPr>
          <w:rFonts w:ascii="Arial" w:hAnsi="Arial" w:cs="Arial"/>
          <w:spacing w:val="-5"/>
          <w:sz w:val="16"/>
          <w:szCs w:val="16"/>
        </w:rPr>
        <w:t xml:space="preserve"> </w:t>
      </w:r>
      <w:r w:rsidRPr="00F8288C">
        <w:rPr>
          <w:rFonts w:ascii="Arial" w:hAnsi="Arial" w:cs="Arial"/>
          <w:spacing w:val="-1"/>
          <w:sz w:val="16"/>
          <w:szCs w:val="16"/>
        </w:rPr>
        <w:t>CIP</w:t>
      </w:r>
      <w:r w:rsidRPr="00F8288C">
        <w:rPr>
          <w:rFonts w:ascii="Arial" w:hAnsi="Arial" w:cs="Arial"/>
          <w:spacing w:val="-3"/>
          <w:sz w:val="16"/>
          <w:szCs w:val="16"/>
        </w:rPr>
        <w:t xml:space="preserve"> </w:t>
      </w:r>
      <w:r w:rsidRPr="00F8288C">
        <w:rPr>
          <w:rFonts w:ascii="Arial" w:hAnsi="Arial" w:cs="Arial"/>
          <w:spacing w:val="-1"/>
          <w:sz w:val="16"/>
          <w:szCs w:val="16"/>
        </w:rPr>
        <w:t>rule.</w:t>
      </w:r>
      <w:r w:rsidRPr="00F8288C">
        <w:rPr>
          <w:rFonts w:ascii="Arial" w:hAnsi="Arial" w:cs="Arial"/>
          <w:spacing w:val="44"/>
          <w:sz w:val="16"/>
          <w:szCs w:val="16"/>
        </w:rPr>
        <w:t xml:space="preserve"> </w:t>
      </w:r>
      <w:r w:rsidRPr="00F8288C">
        <w:rPr>
          <w:rFonts w:ascii="Arial" w:hAnsi="Arial" w:cs="Arial"/>
          <w:spacing w:val="-1"/>
          <w:sz w:val="16"/>
          <w:szCs w:val="16"/>
        </w:rPr>
        <w:t>Alternative</w:t>
      </w:r>
      <w:r w:rsidRPr="00F8288C">
        <w:rPr>
          <w:rFonts w:ascii="Arial" w:hAnsi="Arial" w:cs="Arial"/>
          <w:spacing w:val="-2"/>
          <w:sz w:val="16"/>
          <w:szCs w:val="16"/>
        </w:rPr>
        <w:t xml:space="preserve"> </w:t>
      </w:r>
      <w:r w:rsidRPr="00F8288C">
        <w:rPr>
          <w:rFonts w:ascii="Arial" w:hAnsi="Arial" w:cs="Arial"/>
          <w:spacing w:val="-1"/>
          <w:sz w:val="16"/>
          <w:szCs w:val="16"/>
        </w:rPr>
        <w:t>means</w:t>
      </w:r>
      <w:r w:rsidRPr="00F8288C">
        <w:rPr>
          <w:rFonts w:ascii="Arial" w:hAnsi="Arial" w:cs="Arial"/>
          <w:spacing w:val="-6"/>
          <w:sz w:val="16"/>
          <w:szCs w:val="16"/>
        </w:rPr>
        <w:t xml:space="preserve"> </w:t>
      </w:r>
      <w:r w:rsidRPr="00F8288C">
        <w:rPr>
          <w:rFonts w:ascii="Arial" w:hAnsi="Arial" w:cs="Arial"/>
          <w:sz w:val="16"/>
          <w:szCs w:val="16"/>
        </w:rPr>
        <w:t>include</w:t>
      </w:r>
      <w:r w:rsidRPr="00F8288C">
        <w:rPr>
          <w:rFonts w:ascii="Arial" w:hAnsi="Arial" w:cs="Arial"/>
          <w:spacing w:val="-4"/>
          <w:sz w:val="16"/>
          <w:szCs w:val="16"/>
        </w:rPr>
        <w:t xml:space="preserve"> </w:t>
      </w:r>
      <w:r w:rsidRPr="00F8288C">
        <w:rPr>
          <w:rFonts w:ascii="Arial" w:hAnsi="Arial" w:cs="Arial"/>
          <w:spacing w:val="-1"/>
          <w:sz w:val="16"/>
          <w:szCs w:val="16"/>
        </w:rPr>
        <w:t>showing</w:t>
      </w:r>
      <w:r w:rsidRPr="00F8288C">
        <w:rPr>
          <w:rFonts w:ascii="Arial" w:hAnsi="Arial" w:cs="Arial"/>
          <w:spacing w:val="-6"/>
          <w:sz w:val="16"/>
          <w:szCs w:val="16"/>
        </w:rPr>
        <w:t xml:space="preserve"> </w:t>
      </w:r>
      <w:r w:rsidRPr="00F8288C">
        <w:rPr>
          <w:rFonts w:ascii="Arial" w:hAnsi="Arial" w:cs="Arial"/>
          <w:sz w:val="16"/>
          <w:szCs w:val="16"/>
        </w:rPr>
        <w:t>that</w:t>
      </w:r>
      <w:r w:rsidRPr="00F8288C">
        <w:rPr>
          <w:rFonts w:ascii="Arial" w:hAnsi="Arial" w:cs="Arial"/>
          <w:spacing w:val="-5"/>
          <w:sz w:val="16"/>
          <w:szCs w:val="16"/>
        </w:rPr>
        <w:t xml:space="preserve"> </w:t>
      </w:r>
      <w:r w:rsidRPr="00F8288C">
        <w:rPr>
          <w:rFonts w:ascii="Arial" w:hAnsi="Arial" w:cs="Arial"/>
          <w:spacing w:val="-1"/>
          <w:sz w:val="16"/>
          <w:szCs w:val="16"/>
        </w:rPr>
        <w:t>the</w:t>
      </w:r>
      <w:r w:rsidRPr="00F8288C">
        <w:rPr>
          <w:rFonts w:ascii="Arial" w:hAnsi="Arial" w:cs="Arial"/>
          <w:spacing w:val="75"/>
          <w:w w:val="99"/>
          <w:sz w:val="16"/>
          <w:szCs w:val="16"/>
        </w:rPr>
        <w:t xml:space="preserve"> </w:t>
      </w:r>
      <w:r w:rsidRPr="00F8288C">
        <w:rPr>
          <w:rFonts w:ascii="Arial" w:hAnsi="Arial" w:cs="Arial"/>
          <w:spacing w:val="-1"/>
          <w:sz w:val="16"/>
          <w:szCs w:val="16"/>
        </w:rPr>
        <w:t>bank</w:t>
      </w:r>
      <w:r w:rsidRPr="00F8288C">
        <w:rPr>
          <w:rFonts w:ascii="Arial" w:hAnsi="Arial" w:cs="Arial"/>
          <w:spacing w:val="-4"/>
          <w:sz w:val="16"/>
          <w:szCs w:val="16"/>
        </w:rPr>
        <w:t xml:space="preserve"> </w:t>
      </w:r>
      <w:r w:rsidRPr="00F8288C">
        <w:rPr>
          <w:rFonts w:ascii="Arial" w:hAnsi="Arial" w:cs="Arial"/>
          <w:spacing w:val="-1"/>
          <w:sz w:val="16"/>
          <w:szCs w:val="16"/>
        </w:rPr>
        <w:t>has</w:t>
      </w:r>
      <w:r w:rsidRPr="00F8288C">
        <w:rPr>
          <w:rFonts w:ascii="Arial" w:hAnsi="Arial" w:cs="Arial"/>
          <w:spacing w:val="-5"/>
          <w:sz w:val="16"/>
          <w:szCs w:val="16"/>
        </w:rPr>
        <w:t xml:space="preserve"> </w:t>
      </w:r>
      <w:r w:rsidRPr="00F8288C">
        <w:rPr>
          <w:rFonts w:ascii="Arial" w:hAnsi="Arial" w:cs="Arial"/>
          <w:spacing w:val="-1"/>
          <w:sz w:val="16"/>
          <w:szCs w:val="16"/>
        </w:rPr>
        <w:t>had</w:t>
      </w:r>
      <w:r w:rsidRPr="00F8288C">
        <w:rPr>
          <w:rFonts w:ascii="Arial" w:hAnsi="Arial" w:cs="Arial"/>
          <w:spacing w:val="-4"/>
          <w:sz w:val="16"/>
          <w:szCs w:val="16"/>
        </w:rPr>
        <w:t xml:space="preserve"> </w:t>
      </w:r>
      <w:r w:rsidRPr="00F8288C">
        <w:rPr>
          <w:rFonts w:ascii="Arial" w:hAnsi="Arial" w:cs="Arial"/>
          <w:spacing w:val="1"/>
          <w:sz w:val="16"/>
          <w:szCs w:val="16"/>
        </w:rPr>
        <w:t>an</w:t>
      </w:r>
      <w:r w:rsidRPr="00F8288C">
        <w:rPr>
          <w:rFonts w:ascii="Arial" w:hAnsi="Arial" w:cs="Arial"/>
          <w:spacing w:val="-5"/>
          <w:sz w:val="16"/>
          <w:szCs w:val="16"/>
        </w:rPr>
        <w:t xml:space="preserve"> </w:t>
      </w:r>
      <w:r w:rsidRPr="00F8288C">
        <w:rPr>
          <w:rFonts w:ascii="Arial" w:hAnsi="Arial" w:cs="Arial"/>
          <w:spacing w:val="-1"/>
          <w:sz w:val="16"/>
          <w:szCs w:val="16"/>
        </w:rPr>
        <w:t>active</w:t>
      </w:r>
      <w:r w:rsidRPr="00F8288C">
        <w:rPr>
          <w:rFonts w:ascii="Arial" w:hAnsi="Arial" w:cs="Arial"/>
          <w:spacing w:val="-5"/>
          <w:sz w:val="16"/>
          <w:szCs w:val="16"/>
        </w:rPr>
        <w:t xml:space="preserve"> </w:t>
      </w:r>
      <w:r w:rsidRPr="00F8288C">
        <w:rPr>
          <w:rFonts w:ascii="Arial" w:hAnsi="Arial" w:cs="Arial"/>
          <w:sz w:val="16"/>
          <w:szCs w:val="16"/>
        </w:rPr>
        <w:t>and</w:t>
      </w:r>
      <w:r w:rsidRPr="00F8288C">
        <w:rPr>
          <w:rFonts w:ascii="Arial" w:hAnsi="Arial" w:cs="Arial"/>
          <w:spacing w:val="-3"/>
          <w:sz w:val="16"/>
          <w:szCs w:val="16"/>
        </w:rPr>
        <w:t xml:space="preserve"> </w:t>
      </w:r>
      <w:r w:rsidRPr="00F8288C">
        <w:rPr>
          <w:rFonts w:ascii="Arial" w:hAnsi="Arial" w:cs="Arial"/>
          <w:spacing w:val="-1"/>
          <w:sz w:val="16"/>
          <w:szCs w:val="16"/>
        </w:rPr>
        <w:t>longstanding</w:t>
      </w:r>
      <w:r w:rsidRPr="00F8288C">
        <w:rPr>
          <w:rFonts w:ascii="Arial" w:hAnsi="Arial" w:cs="Arial"/>
          <w:spacing w:val="-5"/>
          <w:sz w:val="16"/>
          <w:szCs w:val="16"/>
        </w:rPr>
        <w:t xml:space="preserve"> </w:t>
      </w:r>
      <w:r w:rsidRPr="00F8288C">
        <w:rPr>
          <w:rFonts w:ascii="Arial" w:hAnsi="Arial" w:cs="Arial"/>
          <w:spacing w:val="-1"/>
          <w:sz w:val="16"/>
          <w:szCs w:val="16"/>
        </w:rPr>
        <w:t xml:space="preserve">relationship </w:t>
      </w:r>
      <w:r w:rsidRPr="00F8288C">
        <w:rPr>
          <w:rFonts w:ascii="Arial" w:hAnsi="Arial" w:cs="Arial"/>
          <w:spacing w:val="-2"/>
          <w:sz w:val="16"/>
          <w:szCs w:val="16"/>
        </w:rPr>
        <w:t>with</w:t>
      </w:r>
      <w:r w:rsidRPr="00F8288C">
        <w:rPr>
          <w:rFonts w:ascii="Arial" w:hAnsi="Arial" w:cs="Arial"/>
          <w:spacing w:val="-5"/>
          <w:sz w:val="16"/>
          <w:szCs w:val="16"/>
        </w:rPr>
        <w:t xml:space="preserve"> </w:t>
      </w:r>
      <w:r w:rsidRPr="00F8288C">
        <w:rPr>
          <w:rFonts w:ascii="Arial" w:hAnsi="Arial" w:cs="Arial"/>
          <w:sz w:val="16"/>
          <w:szCs w:val="16"/>
        </w:rPr>
        <w:t>a</w:t>
      </w:r>
      <w:r w:rsidRPr="00F8288C">
        <w:rPr>
          <w:rFonts w:ascii="Arial" w:hAnsi="Arial" w:cs="Arial"/>
          <w:spacing w:val="-2"/>
          <w:sz w:val="16"/>
          <w:szCs w:val="16"/>
        </w:rPr>
        <w:t xml:space="preserve"> </w:t>
      </w:r>
      <w:r w:rsidRPr="00F8288C">
        <w:rPr>
          <w:rFonts w:ascii="Arial" w:hAnsi="Arial" w:cs="Arial"/>
          <w:spacing w:val="-1"/>
          <w:sz w:val="16"/>
          <w:szCs w:val="16"/>
        </w:rPr>
        <w:t>particular</w:t>
      </w:r>
      <w:r w:rsidRPr="00F8288C">
        <w:rPr>
          <w:rFonts w:ascii="Arial" w:hAnsi="Arial" w:cs="Arial"/>
          <w:spacing w:val="-4"/>
          <w:sz w:val="16"/>
          <w:szCs w:val="16"/>
        </w:rPr>
        <w:t xml:space="preserve"> </w:t>
      </w:r>
      <w:r w:rsidRPr="00F8288C">
        <w:rPr>
          <w:rFonts w:ascii="Arial" w:hAnsi="Arial" w:cs="Arial"/>
          <w:spacing w:val="-1"/>
          <w:sz w:val="16"/>
          <w:szCs w:val="16"/>
        </w:rPr>
        <w:t>person,</w:t>
      </w:r>
      <w:r w:rsidRPr="00F8288C">
        <w:rPr>
          <w:rFonts w:ascii="Arial" w:hAnsi="Arial" w:cs="Arial"/>
          <w:spacing w:val="-3"/>
          <w:sz w:val="16"/>
          <w:szCs w:val="16"/>
        </w:rPr>
        <w:t xml:space="preserve"> </w:t>
      </w:r>
      <w:r w:rsidRPr="00F8288C">
        <w:rPr>
          <w:rFonts w:ascii="Arial" w:hAnsi="Arial" w:cs="Arial"/>
          <w:sz w:val="16"/>
          <w:szCs w:val="16"/>
        </w:rPr>
        <w:t>as</w:t>
      </w:r>
      <w:r w:rsidRPr="00F8288C">
        <w:rPr>
          <w:rFonts w:ascii="Arial" w:hAnsi="Arial" w:cs="Arial"/>
          <w:spacing w:val="-6"/>
          <w:sz w:val="16"/>
          <w:szCs w:val="16"/>
        </w:rPr>
        <w:t xml:space="preserve"> </w:t>
      </w:r>
      <w:r w:rsidRPr="00F8288C">
        <w:rPr>
          <w:rFonts w:ascii="Arial" w:hAnsi="Arial" w:cs="Arial"/>
          <w:spacing w:val="-1"/>
          <w:sz w:val="16"/>
          <w:szCs w:val="16"/>
        </w:rPr>
        <w:t>evidenced</w:t>
      </w:r>
      <w:r w:rsidRPr="00F8288C">
        <w:rPr>
          <w:rFonts w:ascii="Arial" w:hAnsi="Arial" w:cs="Arial"/>
          <w:spacing w:val="-3"/>
          <w:sz w:val="16"/>
          <w:szCs w:val="16"/>
        </w:rPr>
        <w:t xml:space="preserve"> </w:t>
      </w:r>
      <w:r w:rsidRPr="00F8288C">
        <w:rPr>
          <w:rFonts w:ascii="Arial" w:hAnsi="Arial" w:cs="Arial"/>
          <w:sz w:val="16"/>
          <w:szCs w:val="16"/>
        </w:rPr>
        <w:t>by</w:t>
      </w:r>
      <w:r w:rsidRPr="00F8288C">
        <w:rPr>
          <w:rFonts w:ascii="Arial" w:hAnsi="Arial" w:cs="Arial"/>
          <w:spacing w:val="-8"/>
          <w:sz w:val="16"/>
          <w:szCs w:val="16"/>
        </w:rPr>
        <w:t xml:space="preserve"> </w:t>
      </w:r>
      <w:r w:rsidRPr="00F8288C">
        <w:rPr>
          <w:rFonts w:ascii="Arial" w:hAnsi="Arial" w:cs="Arial"/>
          <w:spacing w:val="-1"/>
          <w:sz w:val="16"/>
          <w:szCs w:val="16"/>
        </w:rPr>
        <w:t>such</w:t>
      </w:r>
      <w:r w:rsidRPr="00F8288C">
        <w:rPr>
          <w:rFonts w:ascii="Arial" w:hAnsi="Arial" w:cs="Arial"/>
          <w:spacing w:val="-5"/>
          <w:sz w:val="16"/>
          <w:szCs w:val="16"/>
        </w:rPr>
        <w:t xml:space="preserve"> </w:t>
      </w:r>
      <w:r w:rsidRPr="00F8288C">
        <w:rPr>
          <w:rFonts w:ascii="Arial" w:hAnsi="Arial" w:cs="Arial"/>
          <w:sz w:val="16"/>
          <w:szCs w:val="16"/>
        </w:rPr>
        <w:t>things</w:t>
      </w:r>
      <w:r w:rsidRPr="00F8288C">
        <w:rPr>
          <w:rFonts w:ascii="Arial" w:hAnsi="Arial" w:cs="Arial"/>
          <w:spacing w:val="-6"/>
          <w:sz w:val="16"/>
          <w:szCs w:val="16"/>
        </w:rPr>
        <w:t xml:space="preserve"> </w:t>
      </w:r>
      <w:r w:rsidRPr="00F8288C">
        <w:rPr>
          <w:rFonts w:ascii="Arial" w:hAnsi="Arial" w:cs="Arial"/>
          <w:sz w:val="16"/>
          <w:szCs w:val="16"/>
        </w:rPr>
        <w:t>as</w:t>
      </w:r>
      <w:r w:rsidRPr="00F8288C">
        <w:rPr>
          <w:rFonts w:ascii="Arial" w:hAnsi="Arial" w:cs="Arial"/>
          <w:spacing w:val="-5"/>
          <w:sz w:val="16"/>
          <w:szCs w:val="16"/>
        </w:rPr>
        <w:t xml:space="preserve"> </w:t>
      </w:r>
      <w:r w:rsidRPr="00F8288C">
        <w:rPr>
          <w:rFonts w:ascii="Arial" w:hAnsi="Arial" w:cs="Arial"/>
          <w:sz w:val="16"/>
          <w:szCs w:val="16"/>
        </w:rPr>
        <w:t>a</w:t>
      </w:r>
      <w:r w:rsidRPr="00F8288C">
        <w:rPr>
          <w:rFonts w:ascii="Arial" w:hAnsi="Arial" w:cs="Arial"/>
          <w:spacing w:val="109"/>
          <w:w w:val="99"/>
          <w:sz w:val="16"/>
          <w:szCs w:val="16"/>
        </w:rPr>
        <w:t xml:space="preserve"> </w:t>
      </w:r>
      <w:r w:rsidRPr="00F8288C">
        <w:rPr>
          <w:rFonts w:ascii="Arial" w:hAnsi="Arial" w:cs="Arial"/>
          <w:spacing w:val="-1"/>
          <w:sz w:val="16"/>
          <w:szCs w:val="16"/>
        </w:rPr>
        <w:t>history</w:t>
      </w:r>
      <w:r w:rsidRPr="00F8288C">
        <w:rPr>
          <w:rFonts w:ascii="Arial" w:hAnsi="Arial" w:cs="Arial"/>
          <w:spacing w:val="-9"/>
          <w:sz w:val="16"/>
          <w:szCs w:val="16"/>
        </w:rPr>
        <w:t xml:space="preserve"> </w:t>
      </w:r>
      <w:r w:rsidRPr="00F8288C">
        <w:rPr>
          <w:rFonts w:ascii="Arial" w:hAnsi="Arial" w:cs="Arial"/>
          <w:spacing w:val="1"/>
          <w:sz w:val="16"/>
          <w:szCs w:val="16"/>
        </w:rPr>
        <w:t>of</w:t>
      </w:r>
      <w:r w:rsidRPr="00F8288C">
        <w:rPr>
          <w:rFonts w:ascii="Arial" w:hAnsi="Arial" w:cs="Arial"/>
          <w:spacing w:val="-7"/>
          <w:sz w:val="16"/>
          <w:szCs w:val="16"/>
        </w:rPr>
        <w:t xml:space="preserve"> </w:t>
      </w:r>
      <w:r w:rsidRPr="00F8288C">
        <w:rPr>
          <w:rFonts w:ascii="Arial" w:hAnsi="Arial" w:cs="Arial"/>
          <w:sz w:val="16"/>
          <w:szCs w:val="16"/>
        </w:rPr>
        <w:t>account</w:t>
      </w:r>
      <w:r w:rsidRPr="00F8288C">
        <w:rPr>
          <w:rFonts w:ascii="Arial" w:hAnsi="Arial" w:cs="Arial"/>
          <w:spacing w:val="-5"/>
          <w:sz w:val="16"/>
          <w:szCs w:val="16"/>
        </w:rPr>
        <w:t xml:space="preserve"> </w:t>
      </w:r>
      <w:r w:rsidRPr="00F8288C">
        <w:rPr>
          <w:rFonts w:ascii="Arial" w:hAnsi="Arial" w:cs="Arial"/>
          <w:spacing w:val="-1"/>
          <w:sz w:val="16"/>
          <w:szCs w:val="16"/>
        </w:rPr>
        <w:t>statements</w:t>
      </w:r>
      <w:r w:rsidRPr="00F8288C">
        <w:rPr>
          <w:rFonts w:ascii="Arial" w:hAnsi="Arial" w:cs="Arial"/>
          <w:spacing w:val="-3"/>
          <w:sz w:val="16"/>
          <w:szCs w:val="16"/>
        </w:rPr>
        <w:t xml:space="preserve"> </w:t>
      </w:r>
      <w:r w:rsidRPr="00F8288C">
        <w:rPr>
          <w:rFonts w:ascii="Arial" w:hAnsi="Arial" w:cs="Arial"/>
          <w:spacing w:val="-1"/>
          <w:sz w:val="16"/>
          <w:szCs w:val="16"/>
        </w:rPr>
        <w:t>sent</w:t>
      </w:r>
      <w:r w:rsidRPr="00F8288C">
        <w:rPr>
          <w:rFonts w:ascii="Arial" w:hAnsi="Arial" w:cs="Arial"/>
          <w:spacing w:val="-5"/>
          <w:sz w:val="16"/>
          <w:szCs w:val="16"/>
        </w:rPr>
        <w:t xml:space="preserve"> </w:t>
      </w:r>
      <w:r w:rsidRPr="00F8288C">
        <w:rPr>
          <w:rFonts w:ascii="Arial" w:hAnsi="Arial" w:cs="Arial"/>
          <w:spacing w:val="-1"/>
          <w:sz w:val="16"/>
          <w:szCs w:val="16"/>
        </w:rPr>
        <w:t>to</w:t>
      </w:r>
      <w:r w:rsidRPr="00F8288C">
        <w:rPr>
          <w:rFonts w:ascii="Arial" w:hAnsi="Arial" w:cs="Arial"/>
          <w:spacing w:val="-4"/>
          <w:sz w:val="16"/>
          <w:szCs w:val="16"/>
        </w:rPr>
        <w:t xml:space="preserve"> </w:t>
      </w:r>
      <w:r w:rsidRPr="00F8288C">
        <w:rPr>
          <w:rFonts w:ascii="Arial" w:hAnsi="Arial" w:cs="Arial"/>
          <w:sz w:val="16"/>
          <w:szCs w:val="16"/>
        </w:rPr>
        <w:t>the</w:t>
      </w:r>
      <w:r w:rsidRPr="00F8288C">
        <w:rPr>
          <w:rFonts w:ascii="Arial" w:hAnsi="Arial" w:cs="Arial"/>
          <w:spacing w:val="-5"/>
          <w:sz w:val="16"/>
          <w:szCs w:val="16"/>
        </w:rPr>
        <w:t xml:space="preserve"> </w:t>
      </w:r>
      <w:r w:rsidRPr="00F8288C">
        <w:rPr>
          <w:rFonts w:ascii="Arial" w:hAnsi="Arial" w:cs="Arial"/>
          <w:spacing w:val="-1"/>
          <w:sz w:val="16"/>
          <w:szCs w:val="16"/>
        </w:rPr>
        <w:t>person,</w:t>
      </w:r>
      <w:r w:rsidRPr="00F8288C">
        <w:rPr>
          <w:rFonts w:ascii="Arial" w:hAnsi="Arial" w:cs="Arial"/>
          <w:spacing w:val="-4"/>
          <w:sz w:val="16"/>
          <w:szCs w:val="16"/>
        </w:rPr>
        <w:t xml:space="preserve"> </w:t>
      </w:r>
      <w:r w:rsidRPr="00F8288C">
        <w:rPr>
          <w:rFonts w:ascii="Arial" w:hAnsi="Arial" w:cs="Arial"/>
          <w:spacing w:val="-1"/>
          <w:sz w:val="16"/>
          <w:szCs w:val="16"/>
        </w:rPr>
        <w:t>information</w:t>
      </w:r>
      <w:r w:rsidRPr="00F8288C">
        <w:rPr>
          <w:rFonts w:ascii="Arial" w:hAnsi="Arial" w:cs="Arial"/>
          <w:spacing w:val="-4"/>
          <w:sz w:val="16"/>
          <w:szCs w:val="16"/>
        </w:rPr>
        <w:t xml:space="preserve"> </w:t>
      </w:r>
      <w:r w:rsidRPr="00F8288C">
        <w:rPr>
          <w:rFonts w:ascii="Arial" w:hAnsi="Arial" w:cs="Arial"/>
          <w:spacing w:val="-1"/>
          <w:sz w:val="16"/>
          <w:szCs w:val="16"/>
        </w:rPr>
        <w:t>sent</w:t>
      </w:r>
      <w:r w:rsidRPr="00F8288C">
        <w:rPr>
          <w:rFonts w:ascii="Arial" w:hAnsi="Arial" w:cs="Arial"/>
          <w:spacing w:val="-5"/>
          <w:sz w:val="16"/>
          <w:szCs w:val="16"/>
        </w:rPr>
        <w:t xml:space="preserve"> </w:t>
      </w:r>
      <w:r w:rsidRPr="00F8288C">
        <w:rPr>
          <w:rFonts w:ascii="Arial" w:hAnsi="Arial" w:cs="Arial"/>
          <w:spacing w:val="-1"/>
          <w:sz w:val="16"/>
          <w:szCs w:val="16"/>
        </w:rPr>
        <w:t>to</w:t>
      </w:r>
      <w:r w:rsidRPr="00F8288C">
        <w:rPr>
          <w:rFonts w:ascii="Arial" w:hAnsi="Arial" w:cs="Arial"/>
          <w:spacing w:val="-4"/>
          <w:sz w:val="16"/>
          <w:szCs w:val="16"/>
        </w:rPr>
        <w:t xml:space="preserve"> </w:t>
      </w:r>
      <w:r w:rsidRPr="00F8288C">
        <w:rPr>
          <w:rFonts w:ascii="Arial" w:hAnsi="Arial" w:cs="Arial"/>
          <w:spacing w:val="-1"/>
          <w:sz w:val="16"/>
          <w:szCs w:val="16"/>
        </w:rPr>
        <w:t>the</w:t>
      </w:r>
      <w:r w:rsidRPr="00F8288C">
        <w:rPr>
          <w:rFonts w:ascii="Arial" w:hAnsi="Arial" w:cs="Arial"/>
          <w:spacing w:val="-5"/>
          <w:sz w:val="16"/>
          <w:szCs w:val="16"/>
        </w:rPr>
        <w:t xml:space="preserve"> </w:t>
      </w:r>
      <w:r w:rsidRPr="00F8288C">
        <w:rPr>
          <w:rFonts w:ascii="Arial" w:hAnsi="Arial" w:cs="Arial"/>
          <w:spacing w:val="-1"/>
          <w:sz w:val="16"/>
          <w:szCs w:val="16"/>
        </w:rPr>
        <w:t>Internal</w:t>
      </w:r>
      <w:r w:rsidRPr="00F8288C">
        <w:rPr>
          <w:rFonts w:ascii="Arial" w:hAnsi="Arial" w:cs="Arial"/>
          <w:spacing w:val="-3"/>
          <w:sz w:val="16"/>
          <w:szCs w:val="16"/>
        </w:rPr>
        <w:t xml:space="preserve"> </w:t>
      </w:r>
      <w:r w:rsidRPr="00F8288C">
        <w:rPr>
          <w:rFonts w:ascii="Arial" w:hAnsi="Arial" w:cs="Arial"/>
          <w:spacing w:val="-1"/>
          <w:sz w:val="16"/>
          <w:szCs w:val="16"/>
        </w:rPr>
        <w:t>Revenue</w:t>
      </w:r>
      <w:r w:rsidRPr="00F8288C">
        <w:rPr>
          <w:rFonts w:ascii="Arial" w:hAnsi="Arial" w:cs="Arial"/>
          <w:spacing w:val="-5"/>
          <w:sz w:val="16"/>
          <w:szCs w:val="16"/>
        </w:rPr>
        <w:t xml:space="preserve"> </w:t>
      </w:r>
      <w:r w:rsidRPr="00F8288C">
        <w:rPr>
          <w:rFonts w:ascii="Arial" w:hAnsi="Arial" w:cs="Arial"/>
          <w:spacing w:val="-1"/>
          <w:sz w:val="16"/>
          <w:szCs w:val="16"/>
        </w:rPr>
        <w:t>Service</w:t>
      </w:r>
      <w:r w:rsidRPr="00F8288C">
        <w:rPr>
          <w:rFonts w:ascii="Arial" w:hAnsi="Arial" w:cs="Arial"/>
          <w:spacing w:val="-5"/>
          <w:sz w:val="16"/>
          <w:szCs w:val="16"/>
        </w:rPr>
        <w:t xml:space="preserve"> </w:t>
      </w:r>
      <w:r w:rsidRPr="00F8288C">
        <w:rPr>
          <w:rFonts w:ascii="Arial" w:hAnsi="Arial" w:cs="Arial"/>
          <w:spacing w:val="-1"/>
          <w:sz w:val="16"/>
          <w:szCs w:val="16"/>
        </w:rPr>
        <w:t>(IRS)</w:t>
      </w:r>
      <w:r w:rsidRPr="00F8288C">
        <w:rPr>
          <w:rFonts w:ascii="Arial" w:hAnsi="Arial" w:cs="Arial"/>
          <w:spacing w:val="-4"/>
          <w:sz w:val="16"/>
          <w:szCs w:val="16"/>
        </w:rPr>
        <w:t xml:space="preserve"> </w:t>
      </w:r>
      <w:r w:rsidRPr="00F8288C">
        <w:rPr>
          <w:rFonts w:ascii="Arial" w:hAnsi="Arial" w:cs="Arial"/>
          <w:sz w:val="16"/>
          <w:szCs w:val="16"/>
        </w:rPr>
        <w:t>about</w:t>
      </w:r>
      <w:r w:rsidRPr="00F8288C">
        <w:rPr>
          <w:rFonts w:ascii="Arial" w:hAnsi="Arial" w:cs="Arial"/>
          <w:spacing w:val="107"/>
          <w:w w:val="99"/>
          <w:sz w:val="16"/>
          <w:szCs w:val="16"/>
        </w:rPr>
        <w:t xml:space="preserve"> </w:t>
      </w:r>
      <w:r w:rsidRPr="00F8288C">
        <w:rPr>
          <w:rFonts w:ascii="Arial" w:hAnsi="Arial" w:cs="Arial"/>
          <w:spacing w:val="-1"/>
          <w:sz w:val="16"/>
          <w:szCs w:val="16"/>
        </w:rPr>
        <w:t>the</w:t>
      </w:r>
      <w:r w:rsidRPr="00F8288C">
        <w:rPr>
          <w:rFonts w:ascii="Arial" w:hAnsi="Arial" w:cs="Arial"/>
          <w:spacing w:val="-5"/>
          <w:sz w:val="16"/>
          <w:szCs w:val="16"/>
        </w:rPr>
        <w:t xml:space="preserve"> </w:t>
      </w:r>
      <w:r w:rsidRPr="00F8288C">
        <w:rPr>
          <w:rFonts w:ascii="Arial" w:hAnsi="Arial" w:cs="Arial"/>
          <w:sz w:val="16"/>
          <w:szCs w:val="16"/>
        </w:rPr>
        <w:t>person’s</w:t>
      </w:r>
      <w:r w:rsidRPr="00F8288C">
        <w:rPr>
          <w:rFonts w:ascii="Arial" w:hAnsi="Arial" w:cs="Arial"/>
          <w:spacing w:val="-6"/>
          <w:sz w:val="16"/>
          <w:szCs w:val="16"/>
        </w:rPr>
        <w:t xml:space="preserve"> </w:t>
      </w:r>
      <w:r w:rsidRPr="00F8288C">
        <w:rPr>
          <w:rFonts w:ascii="Arial" w:hAnsi="Arial" w:cs="Arial"/>
          <w:spacing w:val="-1"/>
          <w:sz w:val="16"/>
          <w:szCs w:val="16"/>
        </w:rPr>
        <w:t>accounts</w:t>
      </w:r>
      <w:r w:rsidRPr="00F8288C">
        <w:rPr>
          <w:rFonts w:ascii="Arial" w:hAnsi="Arial" w:cs="Arial"/>
          <w:spacing w:val="-2"/>
          <w:sz w:val="16"/>
          <w:szCs w:val="16"/>
        </w:rPr>
        <w:t xml:space="preserve"> </w:t>
      </w:r>
      <w:r w:rsidRPr="00F8288C">
        <w:rPr>
          <w:rFonts w:ascii="Arial" w:hAnsi="Arial" w:cs="Arial"/>
          <w:spacing w:val="-1"/>
          <w:sz w:val="16"/>
          <w:szCs w:val="16"/>
        </w:rPr>
        <w:t>without</w:t>
      </w:r>
      <w:r w:rsidRPr="00F8288C">
        <w:rPr>
          <w:rFonts w:ascii="Arial" w:hAnsi="Arial" w:cs="Arial"/>
          <w:spacing w:val="-3"/>
          <w:sz w:val="16"/>
          <w:szCs w:val="16"/>
        </w:rPr>
        <w:t xml:space="preserve"> </w:t>
      </w:r>
      <w:r w:rsidRPr="00F8288C">
        <w:rPr>
          <w:rFonts w:ascii="Arial" w:hAnsi="Arial" w:cs="Arial"/>
          <w:spacing w:val="-1"/>
          <w:sz w:val="16"/>
          <w:szCs w:val="16"/>
        </w:rPr>
        <w:t>issue,</w:t>
      </w:r>
      <w:r w:rsidRPr="00F8288C">
        <w:rPr>
          <w:rFonts w:ascii="Arial" w:hAnsi="Arial" w:cs="Arial"/>
          <w:spacing w:val="-4"/>
          <w:sz w:val="16"/>
          <w:szCs w:val="16"/>
        </w:rPr>
        <w:t xml:space="preserve"> </w:t>
      </w:r>
      <w:r w:rsidRPr="00F8288C">
        <w:rPr>
          <w:rFonts w:ascii="Arial" w:hAnsi="Arial" w:cs="Arial"/>
          <w:spacing w:val="-1"/>
          <w:sz w:val="16"/>
          <w:szCs w:val="16"/>
        </w:rPr>
        <w:t>loans</w:t>
      </w:r>
      <w:r w:rsidRPr="00F8288C">
        <w:rPr>
          <w:rFonts w:ascii="Arial" w:hAnsi="Arial" w:cs="Arial"/>
          <w:spacing w:val="-3"/>
          <w:sz w:val="16"/>
          <w:szCs w:val="16"/>
        </w:rPr>
        <w:t xml:space="preserve"> </w:t>
      </w:r>
      <w:r w:rsidRPr="00F8288C">
        <w:rPr>
          <w:rFonts w:ascii="Arial" w:hAnsi="Arial" w:cs="Arial"/>
          <w:spacing w:val="-1"/>
          <w:sz w:val="16"/>
          <w:szCs w:val="16"/>
        </w:rPr>
        <w:t>made</w:t>
      </w:r>
      <w:r w:rsidRPr="00F8288C">
        <w:rPr>
          <w:rFonts w:ascii="Arial" w:hAnsi="Arial" w:cs="Arial"/>
          <w:spacing w:val="-4"/>
          <w:sz w:val="16"/>
          <w:szCs w:val="16"/>
        </w:rPr>
        <w:t xml:space="preserve"> </w:t>
      </w:r>
      <w:r w:rsidRPr="00F8288C">
        <w:rPr>
          <w:rFonts w:ascii="Arial" w:hAnsi="Arial" w:cs="Arial"/>
          <w:spacing w:val="-1"/>
          <w:sz w:val="16"/>
          <w:szCs w:val="16"/>
        </w:rPr>
        <w:t>and</w:t>
      </w:r>
      <w:r w:rsidRPr="00F8288C">
        <w:rPr>
          <w:rFonts w:ascii="Arial" w:hAnsi="Arial" w:cs="Arial"/>
          <w:spacing w:val="-4"/>
          <w:sz w:val="16"/>
          <w:szCs w:val="16"/>
        </w:rPr>
        <w:t xml:space="preserve"> </w:t>
      </w:r>
      <w:r w:rsidRPr="00F8288C">
        <w:rPr>
          <w:rFonts w:ascii="Arial" w:hAnsi="Arial" w:cs="Arial"/>
          <w:sz w:val="16"/>
          <w:szCs w:val="16"/>
        </w:rPr>
        <w:t>repaid,</w:t>
      </w:r>
      <w:r w:rsidRPr="00F8288C">
        <w:rPr>
          <w:rFonts w:ascii="Arial" w:hAnsi="Arial" w:cs="Arial"/>
          <w:spacing w:val="-6"/>
          <w:sz w:val="16"/>
          <w:szCs w:val="16"/>
        </w:rPr>
        <w:t xml:space="preserve"> </w:t>
      </w:r>
      <w:r w:rsidRPr="00F8288C">
        <w:rPr>
          <w:rFonts w:ascii="Arial" w:hAnsi="Arial" w:cs="Arial"/>
          <w:sz w:val="16"/>
          <w:szCs w:val="16"/>
        </w:rPr>
        <w:t>or</w:t>
      </w:r>
      <w:r w:rsidRPr="00F8288C">
        <w:rPr>
          <w:rFonts w:ascii="Arial" w:hAnsi="Arial" w:cs="Arial"/>
          <w:spacing w:val="-4"/>
          <w:sz w:val="16"/>
          <w:szCs w:val="16"/>
        </w:rPr>
        <w:t xml:space="preserve"> </w:t>
      </w:r>
      <w:r w:rsidRPr="00F8288C">
        <w:rPr>
          <w:rFonts w:ascii="Arial" w:hAnsi="Arial" w:cs="Arial"/>
          <w:spacing w:val="-1"/>
          <w:sz w:val="16"/>
          <w:szCs w:val="16"/>
        </w:rPr>
        <w:t>other</w:t>
      </w:r>
      <w:r w:rsidRPr="00F8288C">
        <w:rPr>
          <w:rFonts w:ascii="Arial" w:hAnsi="Arial" w:cs="Arial"/>
          <w:spacing w:val="-4"/>
          <w:sz w:val="16"/>
          <w:szCs w:val="16"/>
        </w:rPr>
        <w:t xml:space="preserve"> </w:t>
      </w:r>
      <w:r w:rsidRPr="00F8288C">
        <w:rPr>
          <w:rFonts w:ascii="Arial" w:hAnsi="Arial" w:cs="Arial"/>
          <w:spacing w:val="-1"/>
          <w:sz w:val="16"/>
          <w:szCs w:val="16"/>
        </w:rPr>
        <w:t>services</w:t>
      </w:r>
      <w:r w:rsidRPr="00F8288C">
        <w:rPr>
          <w:rFonts w:ascii="Arial" w:hAnsi="Arial" w:cs="Arial"/>
          <w:spacing w:val="-5"/>
          <w:sz w:val="16"/>
          <w:szCs w:val="16"/>
        </w:rPr>
        <w:t xml:space="preserve"> </w:t>
      </w:r>
      <w:r w:rsidRPr="00F8288C">
        <w:rPr>
          <w:rFonts w:ascii="Arial" w:hAnsi="Arial" w:cs="Arial"/>
          <w:spacing w:val="-1"/>
          <w:sz w:val="16"/>
          <w:szCs w:val="16"/>
        </w:rPr>
        <w:t>performed</w:t>
      </w:r>
      <w:r w:rsidRPr="00F8288C">
        <w:rPr>
          <w:rFonts w:ascii="Arial" w:hAnsi="Arial" w:cs="Arial"/>
          <w:spacing w:val="-4"/>
          <w:sz w:val="16"/>
          <w:szCs w:val="16"/>
        </w:rPr>
        <w:t xml:space="preserve"> </w:t>
      </w:r>
      <w:r w:rsidRPr="00F8288C">
        <w:rPr>
          <w:rFonts w:ascii="Arial" w:hAnsi="Arial" w:cs="Arial"/>
          <w:sz w:val="16"/>
          <w:szCs w:val="16"/>
        </w:rPr>
        <w:t>for</w:t>
      </w:r>
      <w:r w:rsidRPr="00F8288C">
        <w:rPr>
          <w:rFonts w:ascii="Arial" w:hAnsi="Arial" w:cs="Arial"/>
          <w:spacing w:val="-4"/>
          <w:sz w:val="16"/>
          <w:szCs w:val="16"/>
        </w:rPr>
        <w:t xml:space="preserve"> </w:t>
      </w:r>
      <w:r w:rsidRPr="00F8288C">
        <w:rPr>
          <w:rFonts w:ascii="Arial" w:hAnsi="Arial" w:cs="Arial"/>
          <w:spacing w:val="-1"/>
          <w:sz w:val="16"/>
          <w:szCs w:val="16"/>
        </w:rPr>
        <w:t>the</w:t>
      </w:r>
      <w:r w:rsidRPr="00F8288C">
        <w:rPr>
          <w:rFonts w:ascii="Arial" w:hAnsi="Arial" w:cs="Arial"/>
          <w:spacing w:val="-4"/>
          <w:sz w:val="16"/>
          <w:szCs w:val="16"/>
        </w:rPr>
        <w:t xml:space="preserve"> </w:t>
      </w:r>
      <w:r w:rsidRPr="00F8288C">
        <w:rPr>
          <w:rFonts w:ascii="Arial" w:hAnsi="Arial" w:cs="Arial"/>
          <w:sz w:val="16"/>
          <w:szCs w:val="16"/>
        </w:rPr>
        <w:t>person</w:t>
      </w:r>
      <w:r w:rsidRPr="00F8288C">
        <w:rPr>
          <w:rFonts w:ascii="Arial" w:hAnsi="Arial" w:cs="Arial"/>
          <w:spacing w:val="-6"/>
          <w:sz w:val="16"/>
          <w:szCs w:val="16"/>
        </w:rPr>
        <w:t xml:space="preserve"> </w:t>
      </w:r>
      <w:r w:rsidRPr="00F8288C">
        <w:rPr>
          <w:rFonts w:ascii="Arial" w:hAnsi="Arial" w:cs="Arial"/>
          <w:spacing w:val="-1"/>
          <w:sz w:val="16"/>
          <w:szCs w:val="16"/>
        </w:rPr>
        <w:t>over</w:t>
      </w:r>
      <w:r w:rsidRPr="00F8288C">
        <w:rPr>
          <w:rFonts w:ascii="Arial" w:hAnsi="Arial" w:cs="Arial"/>
          <w:spacing w:val="-3"/>
          <w:sz w:val="16"/>
          <w:szCs w:val="16"/>
        </w:rPr>
        <w:t xml:space="preserve"> </w:t>
      </w:r>
      <w:r w:rsidRPr="00F8288C">
        <w:rPr>
          <w:rFonts w:ascii="Arial" w:hAnsi="Arial" w:cs="Arial"/>
          <w:sz w:val="16"/>
          <w:szCs w:val="16"/>
        </w:rPr>
        <w:t>a</w:t>
      </w:r>
      <w:r w:rsidRPr="00F8288C">
        <w:rPr>
          <w:rFonts w:ascii="Arial" w:hAnsi="Arial" w:cs="Arial"/>
          <w:spacing w:val="87"/>
          <w:w w:val="99"/>
          <w:sz w:val="16"/>
          <w:szCs w:val="16"/>
        </w:rPr>
        <w:t xml:space="preserve"> </w:t>
      </w:r>
      <w:r w:rsidRPr="00F8288C">
        <w:rPr>
          <w:rFonts w:ascii="Arial" w:hAnsi="Arial" w:cs="Arial"/>
          <w:sz w:val="16"/>
          <w:szCs w:val="16"/>
        </w:rPr>
        <w:t>period</w:t>
      </w:r>
      <w:r w:rsidRPr="00F8288C">
        <w:rPr>
          <w:rFonts w:ascii="Arial" w:hAnsi="Arial" w:cs="Arial"/>
          <w:spacing w:val="-6"/>
          <w:sz w:val="16"/>
          <w:szCs w:val="16"/>
        </w:rPr>
        <w:t xml:space="preserve"> </w:t>
      </w:r>
      <w:r w:rsidRPr="00F8288C">
        <w:rPr>
          <w:rFonts w:ascii="Arial" w:hAnsi="Arial" w:cs="Arial"/>
          <w:sz w:val="16"/>
          <w:szCs w:val="16"/>
        </w:rPr>
        <w:t>of</w:t>
      </w:r>
      <w:r w:rsidRPr="00F8288C">
        <w:rPr>
          <w:rFonts w:ascii="Arial" w:hAnsi="Arial" w:cs="Arial"/>
          <w:spacing w:val="-7"/>
          <w:sz w:val="16"/>
          <w:szCs w:val="16"/>
        </w:rPr>
        <w:t xml:space="preserve"> </w:t>
      </w:r>
      <w:r w:rsidRPr="00F8288C">
        <w:rPr>
          <w:rFonts w:ascii="Arial" w:hAnsi="Arial" w:cs="Arial"/>
          <w:spacing w:val="-1"/>
          <w:sz w:val="16"/>
          <w:szCs w:val="16"/>
        </w:rPr>
        <w:t>time.</w:t>
      </w:r>
      <w:r w:rsidRPr="00F8288C">
        <w:rPr>
          <w:rFonts w:ascii="Arial" w:hAnsi="Arial" w:cs="Arial"/>
          <w:spacing w:val="42"/>
          <w:sz w:val="16"/>
          <w:szCs w:val="16"/>
        </w:rPr>
        <w:t xml:space="preserve"> </w:t>
      </w:r>
      <w:r w:rsidRPr="00F8288C">
        <w:rPr>
          <w:rFonts w:ascii="Arial" w:hAnsi="Arial" w:cs="Arial"/>
          <w:spacing w:val="-1"/>
          <w:sz w:val="16"/>
          <w:szCs w:val="16"/>
        </w:rPr>
        <w:t>However,</w:t>
      </w:r>
      <w:r w:rsidRPr="00F8288C">
        <w:rPr>
          <w:rFonts w:ascii="Arial" w:hAnsi="Arial" w:cs="Arial"/>
          <w:spacing w:val="-4"/>
          <w:sz w:val="16"/>
          <w:szCs w:val="16"/>
        </w:rPr>
        <w:t xml:space="preserve"> </w:t>
      </w:r>
      <w:r w:rsidRPr="00F8288C">
        <w:rPr>
          <w:rFonts w:ascii="Arial" w:hAnsi="Arial" w:cs="Arial"/>
          <w:sz w:val="16"/>
          <w:szCs w:val="16"/>
        </w:rPr>
        <w:t>the</w:t>
      </w:r>
      <w:r w:rsidRPr="00F8288C">
        <w:rPr>
          <w:rFonts w:ascii="Arial" w:hAnsi="Arial" w:cs="Arial"/>
          <w:spacing w:val="-5"/>
          <w:sz w:val="16"/>
          <w:szCs w:val="16"/>
        </w:rPr>
        <w:t xml:space="preserve"> </w:t>
      </w:r>
      <w:r w:rsidRPr="00F8288C">
        <w:rPr>
          <w:rFonts w:ascii="Arial" w:hAnsi="Arial" w:cs="Arial"/>
          <w:spacing w:val="-1"/>
          <w:sz w:val="16"/>
          <w:szCs w:val="16"/>
        </w:rPr>
        <w:t>comparable</w:t>
      </w:r>
      <w:r w:rsidRPr="00F8288C">
        <w:rPr>
          <w:rFonts w:ascii="Arial" w:hAnsi="Arial" w:cs="Arial"/>
          <w:spacing w:val="-5"/>
          <w:sz w:val="16"/>
          <w:szCs w:val="16"/>
        </w:rPr>
        <w:t xml:space="preserve"> </w:t>
      </w:r>
      <w:r w:rsidRPr="00F8288C">
        <w:rPr>
          <w:rFonts w:ascii="Arial" w:hAnsi="Arial" w:cs="Arial"/>
          <w:sz w:val="16"/>
          <w:szCs w:val="16"/>
        </w:rPr>
        <w:t>procedures</w:t>
      </w:r>
      <w:r w:rsidRPr="00F8288C">
        <w:rPr>
          <w:rFonts w:ascii="Arial" w:hAnsi="Arial" w:cs="Arial"/>
          <w:spacing w:val="-5"/>
          <w:sz w:val="16"/>
          <w:szCs w:val="16"/>
        </w:rPr>
        <w:t xml:space="preserve"> </w:t>
      </w:r>
      <w:r w:rsidRPr="00F8288C">
        <w:rPr>
          <w:rFonts w:ascii="Arial" w:hAnsi="Arial" w:cs="Arial"/>
          <w:spacing w:val="-1"/>
          <w:sz w:val="16"/>
          <w:szCs w:val="16"/>
        </w:rPr>
        <w:t>used</w:t>
      </w:r>
      <w:r w:rsidRPr="00F8288C">
        <w:rPr>
          <w:rFonts w:ascii="Arial" w:hAnsi="Arial" w:cs="Arial"/>
          <w:spacing w:val="-4"/>
          <w:sz w:val="16"/>
          <w:szCs w:val="16"/>
        </w:rPr>
        <w:t xml:space="preserve"> </w:t>
      </w:r>
      <w:r w:rsidRPr="00F8288C">
        <w:rPr>
          <w:rFonts w:ascii="Arial" w:hAnsi="Arial" w:cs="Arial"/>
          <w:spacing w:val="1"/>
          <w:sz w:val="16"/>
          <w:szCs w:val="16"/>
        </w:rPr>
        <w:t>to</w:t>
      </w:r>
      <w:r w:rsidRPr="00F8288C">
        <w:rPr>
          <w:rFonts w:ascii="Arial" w:hAnsi="Arial" w:cs="Arial"/>
          <w:spacing w:val="-4"/>
          <w:sz w:val="16"/>
          <w:szCs w:val="16"/>
        </w:rPr>
        <w:t xml:space="preserve"> </w:t>
      </w:r>
      <w:r w:rsidRPr="00F8288C">
        <w:rPr>
          <w:rFonts w:ascii="Arial" w:hAnsi="Arial" w:cs="Arial"/>
          <w:spacing w:val="-1"/>
          <w:sz w:val="16"/>
          <w:szCs w:val="16"/>
        </w:rPr>
        <w:t>verify</w:t>
      </w:r>
      <w:r w:rsidRPr="00F8288C">
        <w:rPr>
          <w:rFonts w:ascii="Arial" w:hAnsi="Arial" w:cs="Arial"/>
          <w:spacing w:val="-9"/>
          <w:sz w:val="16"/>
          <w:szCs w:val="16"/>
        </w:rPr>
        <w:t xml:space="preserve"> </w:t>
      </w:r>
      <w:r w:rsidRPr="00F8288C">
        <w:rPr>
          <w:rFonts w:ascii="Arial" w:hAnsi="Arial" w:cs="Arial"/>
          <w:sz w:val="16"/>
          <w:szCs w:val="16"/>
        </w:rPr>
        <w:t>the</w:t>
      </w:r>
      <w:r w:rsidRPr="00F8288C">
        <w:rPr>
          <w:rFonts w:ascii="Arial" w:hAnsi="Arial" w:cs="Arial"/>
          <w:spacing w:val="-4"/>
          <w:sz w:val="16"/>
          <w:szCs w:val="16"/>
        </w:rPr>
        <w:t xml:space="preserve"> </w:t>
      </w:r>
      <w:r w:rsidRPr="00F8288C">
        <w:rPr>
          <w:rFonts w:ascii="Arial" w:hAnsi="Arial" w:cs="Arial"/>
          <w:sz w:val="16"/>
          <w:szCs w:val="16"/>
        </w:rPr>
        <w:t>identity</w:t>
      </w:r>
      <w:r w:rsidRPr="00F8288C">
        <w:rPr>
          <w:rFonts w:ascii="Arial" w:hAnsi="Arial" w:cs="Arial"/>
          <w:spacing w:val="-9"/>
          <w:sz w:val="16"/>
          <w:szCs w:val="16"/>
        </w:rPr>
        <w:t xml:space="preserve"> </w:t>
      </w:r>
      <w:r w:rsidRPr="00F8288C">
        <w:rPr>
          <w:rFonts w:ascii="Arial" w:hAnsi="Arial" w:cs="Arial"/>
          <w:sz w:val="16"/>
          <w:szCs w:val="16"/>
        </w:rPr>
        <w:t>detailed</w:t>
      </w:r>
      <w:r w:rsidRPr="00F8288C">
        <w:rPr>
          <w:rFonts w:ascii="Arial" w:hAnsi="Arial" w:cs="Arial"/>
          <w:spacing w:val="-4"/>
          <w:sz w:val="16"/>
          <w:szCs w:val="16"/>
        </w:rPr>
        <w:t xml:space="preserve"> </w:t>
      </w:r>
      <w:r w:rsidRPr="00F8288C">
        <w:rPr>
          <w:rFonts w:ascii="Arial" w:hAnsi="Arial" w:cs="Arial"/>
          <w:sz w:val="16"/>
          <w:szCs w:val="16"/>
        </w:rPr>
        <w:t>above</w:t>
      </w:r>
      <w:r w:rsidRPr="00F8288C">
        <w:rPr>
          <w:rFonts w:ascii="Arial" w:hAnsi="Arial" w:cs="Arial"/>
          <w:spacing w:val="-2"/>
          <w:sz w:val="16"/>
          <w:szCs w:val="16"/>
        </w:rPr>
        <w:t xml:space="preserve"> might</w:t>
      </w:r>
      <w:r w:rsidRPr="00F8288C">
        <w:rPr>
          <w:rFonts w:ascii="Arial" w:hAnsi="Arial" w:cs="Arial"/>
          <w:spacing w:val="-3"/>
          <w:sz w:val="16"/>
          <w:szCs w:val="16"/>
        </w:rPr>
        <w:t xml:space="preserve"> </w:t>
      </w:r>
      <w:r w:rsidRPr="00F8288C">
        <w:rPr>
          <w:rFonts w:ascii="Arial" w:hAnsi="Arial" w:cs="Arial"/>
          <w:spacing w:val="-1"/>
          <w:sz w:val="16"/>
          <w:szCs w:val="16"/>
        </w:rPr>
        <w:t>not</w:t>
      </w:r>
      <w:r w:rsidRPr="00F8288C">
        <w:rPr>
          <w:rFonts w:ascii="Arial" w:hAnsi="Arial" w:cs="Arial"/>
          <w:spacing w:val="65"/>
          <w:w w:val="99"/>
          <w:sz w:val="16"/>
          <w:szCs w:val="16"/>
        </w:rPr>
        <w:t xml:space="preserve"> </w:t>
      </w:r>
      <w:r w:rsidRPr="00F8288C">
        <w:rPr>
          <w:rFonts w:ascii="Arial" w:hAnsi="Arial" w:cs="Arial"/>
          <w:spacing w:val="-1"/>
          <w:sz w:val="16"/>
          <w:szCs w:val="16"/>
        </w:rPr>
        <w:t>suffice</w:t>
      </w:r>
      <w:r w:rsidRPr="00F8288C">
        <w:rPr>
          <w:rFonts w:ascii="Arial" w:hAnsi="Arial" w:cs="Arial"/>
          <w:spacing w:val="-4"/>
          <w:sz w:val="16"/>
          <w:szCs w:val="16"/>
        </w:rPr>
        <w:t xml:space="preserve"> </w:t>
      </w:r>
      <w:r w:rsidRPr="00F8288C">
        <w:rPr>
          <w:rFonts w:ascii="Arial" w:hAnsi="Arial" w:cs="Arial"/>
          <w:spacing w:val="-1"/>
          <w:sz w:val="16"/>
          <w:szCs w:val="16"/>
        </w:rPr>
        <w:t>for</w:t>
      </w:r>
      <w:r w:rsidRPr="00F8288C">
        <w:rPr>
          <w:rFonts w:ascii="Arial" w:hAnsi="Arial" w:cs="Arial"/>
          <w:spacing w:val="-4"/>
          <w:sz w:val="16"/>
          <w:szCs w:val="16"/>
        </w:rPr>
        <w:t xml:space="preserve"> </w:t>
      </w:r>
      <w:r w:rsidRPr="00F8288C">
        <w:rPr>
          <w:rFonts w:ascii="Arial" w:hAnsi="Arial" w:cs="Arial"/>
          <w:spacing w:val="-1"/>
          <w:sz w:val="16"/>
          <w:szCs w:val="16"/>
        </w:rPr>
        <w:t>persons</w:t>
      </w:r>
      <w:r w:rsidRPr="00F8288C">
        <w:rPr>
          <w:rFonts w:ascii="Arial" w:hAnsi="Arial" w:cs="Arial"/>
          <w:spacing w:val="-4"/>
          <w:sz w:val="16"/>
          <w:szCs w:val="16"/>
        </w:rPr>
        <w:t xml:space="preserve"> </w:t>
      </w:r>
      <w:r w:rsidRPr="00F8288C">
        <w:rPr>
          <w:rFonts w:ascii="Arial" w:hAnsi="Arial" w:cs="Arial"/>
          <w:sz w:val="16"/>
          <w:szCs w:val="16"/>
        </w:rPr>
        <w:t>that</w:t>
      </w:r>
      <w:r w:rsidRPr="00F8288C">
        <w:rPr>
          <w:rFonts w:ascii="Arial" w:hAnsi="Arial" w:cs="Arial"/>
          <w:spacing w:val="-4"/>
          <w:sz w:val="16"/>
          <w:szCs w:val="16"/>
        </w:rPr>
        <w:t xml:space="preserve"> </w:t>
      </w:r>
      <w:r w:rsidRPr="00F8288C">
        <w:rPr>
          <w:rFonts w:ascii="Arial" w:hAnsi="Arial" w:cs="Arial"/>
          <w:sz w:val="16"/>
          <w:szCs w:val="16"/>
        </w:rPr>
        <w:t>the</w:t>
      </w:r>
      <w:r w:rsidRPr="00F8288C">
        <w:rPr>
          <w:rFonts w:ascii="Arial" w:hAnsi="Arial" w:cs="Arial"/>
          <w:spacing w:val="-4"/>
          <w:sz w:val="16"/>
          <w:szCs w:val="16"/>
        </w:rPr>
        <w:t xml:space="preserve"> </w:t>
      </w:r>
      <w:r w:rsidRPr="00F8288C">
        <w:rPr>
          <w:rFonts w:ascii="Arial" w:hAnsi="Arial" w:cs="Arial"/>
          <w:spacing w:val="-1"/>
          <w:sz w:val="16"/>
          <w:szCs w:val="16"/>
        </w:rPr>
        <w:t>bank</w:t>
      </w:r>
      <w:r w:rsidRPr="00F8288C">
        <w:rPr>
          <w:rFonts w:ascii="Arial" w:hAnsi="Arial" w:cs="Arial"/>
          <w:spacing w:val="-4"/>
          <w:sz w:val="16"/>
          <w:szCs w:val="16"/>
        </w:rPr>
        <w:t xml:space="preserve"> </w:t>
      </w:r>
      <w:r w:rsidRPr="00F8288C">
        <w:rPr>
          <w:rFonts w:ascii="Arial" w:hAnsi="Arial" w:cs="Arial"/>
          <w:spacing w:val="-1"/>
          <w:sz w:val="16"/>
          <w:szCs w:val="16"/>
        </w:rPr>
        <w:t>has</w:t>
      </w:r>
      <w:r w:rsidRPr="00F8288C">
        <w:rPr>
          <w:rFonts w:ascii="Arial" w:hAnsi="Arial" w:cs="Arial"/>
          <w:spacing w:val="-4"/>
          <w:sz w:val="16"/>
          <w:szCs w:val="16"/>
        </w:rPr>
        <w:t xml:space="preserve"> </w:t>
      </w:r>
      <w:r w:rsidRPr="00F8288C">
        <w:rPr>
          <w:rFonts w:ascii="Arial" w:hAnsi="Arial" w:cs="Arial"/>
          <w:sz w:val="16"/>
          <w:szCs w:val="16"/>
        </w:rPr>
        <w:t>deemed</w:t>
      </w:r>
      <w:r w:rsidRPr="00F8288C">
        <w:rPr>
          <w:rFonts w:ascii="Arial" w:hAnsi="Arial" w:cs="Arial"/>
          <w:spacing w:val="-3"/>
          <w:sz w:val="16"/>
          <w:szCs w:val="16"/>
        </w:rPr>
        <w:t xml:space="preserve"> </w:t>
      </w:r>
      <w:r w:rsidRPr="00F8288C">
        <w:rPr>
          <w:rFonts w:ascii="Arial" w:hAnsi="Arial" w:cs="Arial"/>
          <w:spacing w:val="-1"/>
          <w:sz w:val="16"/>
          <w:szCs w:val="16"/>
        </w:rPr>
        <w:t>to</w:t>
      </w:r>
      <w:r w:rsidRPr="00F8288C">
        <w:rPr>
          <w:rFonts w:ascii="Arial" w:hAnsi="Arial" w:cs="Arial"/>
          <w:spacing w:val="-4"/>
          <w:sz w:val="16"/>
          <w:szCs w:val="16"/>
        </w:rPr>
        <w:t xml:space="preserve"> </w:t>
      </w:r>
      <w:r w:rsidRPr="00F8288C">
        <w:rPr>
          <w:rFonts w:ascii="Arial" w:hAnsi="Arial" w:cs="Arial"/>
          <w:sz w:val="16"/>
          <w:szCs w:val="16"/>
        </w:rPr>
        <w:t>be</w:t>
      </w:r>
      <w:r w:rsidRPr="00F8288C">
        <w:rPr>
          <w:rFonts w:ascii="Arial" w:hAnsi="Arial" w:cs="Arial"/>
          <w:spacing w:val="-4"/>
          <w:sz w:val="16"/>
          <w:szCs w:val="16"/>
        </w:rPr>
        <w:t xml:space="preserve"> </w:t>
      </w:r>
      <w:r w:rsidRPr="00F8288C">
        <w:rPr>
          <w:rFonts w:ascii="Arial" w:hAnsi="Arial" w:cs="Arial"/>
          <w:spacing w:val="-2"/>
          <w:sz w:val="16"/>
          <w:szCs w:val="16"/>
        </w:rPr>
        <w:t>higher</w:t>
      </w:r>
      <w:r w:rsidRPr="00F8288C">
        <w:rPr>
          <w:rFonts w:ascii="Arial" w:hAnsi="Arial" w:cs="Arial"/>
          <w:spacing w:val="-3"/>
          <w:sz w:val="16"/>
          <w:szCs w:val="16"/>
        </w:rPr>
        <w:t xml:space="preserve"> </w:t>
      </w:r>
      <w:r w:rsidRPr="00F8288C">
        <w:rPr>
          <w:rFonts w:ascii="Arial" w:hAnsi="Arial" w:cs="Arial"/>
          <w:spacing w:val="-1"/>
          <w:sz w:val="16"/>
          <w:szCs w:val="16"/>
        </w:rPr>
        <w:t>risk.</w:t>
      </w:r>
    </w:p>
  </w:footnote>
  <w:footnote w:id="105">
    <w:p w14:paraId="7192CE8E"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When</w:t>
      </w:r>
      <w:r w:rsidRPr="00F8288C">
        <w:rPr>
          <w:rFonts w:ascii="Arial" w:hAnsi="Arial" w:cs="Arial"/>
          <w:spacing w:val="-4"/>
          <w:sz w:val="16"/>
          <w:szCs w:val="16"/>
        </w:rPr>
        <w:t xml:space="preserve"> </w:t>
      </w:r>
      <w:r w:rsidRPr="00F8288C">
        <w:rPr>
          <w:rFonts w:ascii="Arial" w:hAnsi="Arial" w:cs="Arial"/>
          <w:sz w:val="16"/>
          <w:szCs w:val="16"/>
        </w:rPr>
        <w:t>an</w:t>
      </w:r>
      <w:r w:rsidRPr="00F8288C">
        <w:rPr>
          <w:rFonts w:ascii="Arial" w:hAnsi="Arial" w:cs="Arial"/>
          <w:spacing w:val="-5"/>
          <w:sz w:val="16"/>
          <w:szCs w:val="16"/>
        </w:rPr>
        <w:t xml:space="preserve"> </w:t>
      </w:r>
      <w:r w:rsidRPr="00F8288C">
        <w:rPr>
          <w:rFonts w:ascii="Arial" w:hAnsi="Arial" w:cs="Arial"/>
          <w:spacing w:val="-1"/>
          <w:sz w:val="16"/>
          <w:szCs w:val="16"/>
        </w:rPr>
        <w:t>individual</w:t>
      </w:r>
      <w:r w:rsidRPr="00F8288C">
        <w:rPr>
          <w:rFonts w:ascii="Arial" w:hAnsi="Arial" w:cs="Arial"/>
          <w:spacing w:val="-4"/>
          <w:sz w:val="16"/>
          <w:szCs w:val="16"/>
        </w:rPr>
        <w:t xml:space="preserve"> </w:t>
      </w:r>
      <w:r w:rsidRPr="00F8288C">
        <w:rPr>
          <w:rFonts w:ascii="Arial" w:hAnsi="Arial" w:cs="Arial"/>
          <w:sz w:val="16"/>
          <w:szCs w:val="16"/>
        </w:rPr>
        <w:t>opens</w:t>
      </w:r>
      <w:r w:rsidRPr="00F8288C">
        <w:rPr>
          <w:rFonts w:ascii="Arial" w:hAnsi="Arial" w:cs="Arial"/>
          <w:spacing w:val="-5"/>
          <w:sz w:val="16"/>
          <w:szCs w:val="16"/>
        </w:rPr>
        <w:t xml:space="preserve"> </w:t>
      </w:r>
      <w:r w:rsidRPr="00F8288C">
        <w:rPr>
          <w:rFonts w:ascii="Arial" w:hAnsi="Arial" w:cs="Arial"/>
          <w:sz w:val="16"/>
          <w:szCs w:val="16"/>
        </w:rPr>
        <w:t xml:space="preserve">a </w:t>
      </w:r>
      <w:r w:rsidRPr="00F8288C">
        <w:rPr>
          <w:rFonts w:ascii="Arial" w:hAnsi="Arial" w:cs="Arial"/>
          <w:spacing w:val="1"/>
          <w:sz w:val="16"/>
          <w:szCs w:val="16"/>
        </w:rPr>
        <w:t>new</w:t>
      </w:r>
      <w:r w:rsidRPr="00F8288C">
        <w:rPr>
          <w:rFonts w:ascii="Arial" w:hAnsi="Arial" w:cs="Arial"/>
          <w:spacing w:val="-9"/>
          <w:sz w:val="16"/>
          <w:szCs w:val="16"/>
        </w:rPr>
        <w:t xml:space="preserve"> </w:t>
      </w:r>
      <w:r w:rsidRPr="00F8288C">
        <w:rPr>
          <w:rFonts w:ascii="Arial" w:hAnsi="Arial" w:cs="Arial"/>
          <w:sz w:val="16"/>
          <w:szCs w:val="16"/>
        </w:rPr>
        <w:t>account</w:t>
      </w:r>
      <w:r w:rsidRPr="00F8288C">
        <w:rPr>
          <w:rFonts w:ascii="Arial" w:hAnsi="Arial" w:cs="Arial"/>
          <w:spacing w:val="-2"/>
          <w:sz w:val="16"/>
          <w:szCs w:val="16"/>
        </w:rPr>
        <w:t xml:space="preserve"> </w:t>
      </w:r>
      <w:r w:rsidRPr="00F8288C">
        <w:rPr>
          <w:rFonts w:ascii="Arial" w:hAnsi="Arial" w:cs="Arial"/>
          <w:spacing w:val="-1"/>
          <w:sz w:val="16"/>
          <w:szCs w:val="16"/>
        </w:rPr>
        <w:t>for</w:t>
      </w:r>
      <w:r w:rsidRPr="00F8288C">
        <w:rPr>
          <w:rFonts w:ascii="Arial" w:hAnsi="Arial" w:cs="Arial"/>
          <w:spacing w:val="-3"/>
          <w:sz w:val="16"/>
          <w:szCs w:val="16"/>
        </w:rPr>
        <w:t xml:space="preserve"> </w:t>
      </w:r>
      <w:r w:rsidRPr="00F8288C">
        <w:rPr>
          <w:rFonts w:ascii="Arial" w:hAnsi="Arial" w:cs="Arial"/>
          <w:sz w:val="16"/>
          <w:szCs w:val="16"/>
        </w:rPr>
        <w:t>an</w:t>
      </w:r>
      <w:r w:rsidRPr="00F8288C">
        <w:rPr>
          <w:rFonts w:ascii="Arial" w:hAnsi="Arial" w:cs="Arial"/>
          <w:spacing w:val="-4"/>
          <w:sz w:val="16"/>
          <w:szCs w:val="16"/>
        </w:rPr>
        <w:t xml:space="preserve"> </w:t>
      </w:r>
      <w:r w:rsidRPr="00F8288C">
        <w:rPr>
          <w:rFonts w:ascii="Arial" w:hAnsi="Arial" w:cs="Arial"/>
          <w:sz w:val="16"/>
          <w:szCs w:val="16"/>
        </w:rPr>
        <w:t>entity</w:t>
      </w:r>
      <w:r w:rsidRPr="00F8288C">
        <w:rPr>
          <w:rFonts w:ascii="Arial" w:hAnsi="Arial" w:cs="Arial"/>
          <w:spacing w:val="-8"/>
          <w:sz w:val="16"/>
          <w:szCs w:val="16"/>
        </w:rPr>
        <w:t xml:space="preserve"> </w:t>
      </w:r>
      <w:r w:rsidRPr="00F8288C">
        <w:rPr>
          <w:rFonts w:ascii="Arial" w:hAnsi="Arial" w:cs="Arial"/>
          <w:sz w:val="16"/>
          <w:szCs w:val="16"/>
        </w:rPr>
        <w:t>that</w:t>
      </w:r>
      <w:r w:rsidRPr="00F8288C">
        <w:rPr>
          <w:rFonts w:ascii="Arial" w:hAnsi="Arial" w:cs="Arial"/>
          <w:spacing w:val="-3"/>
          <w:sz w:val="16"/>
          <w:szCs w:val="16"/>
        </w:rPr>
        <w:t xml:space="preserve"> </w:t>
      </w:r>
      <w:r w:rsidRPr="00F8288C">
        <w:rPr>
          <w:rFonts w:ascii="Arial" w:hAnsi="Arial" w:cs="Arial"/>
          <w:spacing w:val="1"/>
          <w:sz w:val="16"/>
          <w:szCs w:val="16"/>
        </w:rPr>
        <w:t>is</w:t>
      </w:r>
      <w:r w:rsidRPr="00F8288C">
        <w:rPr>
          <w:rFonts w:ascii="Arial" w:hAnsi="Arial" w:cs="Arial"/>
          <w:spacing w:val="-5"/>
          <w:sz w:val="16"/>
          <w:szCs w:val="16"/>
        </w:rPr>
        <w:t xml:space="preserve"> </w:t>
      </w:r>
      <w:r w:rsidRPr="00F8288C">
        <w:rPr>
          <w:rFonts w:ascii="Arial" w:hAnsi="Arial" w:cs="Arial"/>
          <w:spacing w:val="-1"/>
          <w:sz w:val="16"/>
          <w:szCs w:val="16"/>
        </w:rPr>
        <w:t>not</w:t>
      </w:r>
      <w:r w:rsidRPr="00F8288C">
        <w:rPr>
          <w:rFonts w:ascii="Arial" w:hAnsi="Arial" w:cs="Arial"/>
          <w:spacing w:val="-4"/>
          <w:sz w:val="16"/>
          <w:szCs w:val="16"/>
        </w:rPr>
        <w:t xml:space="preserve"> </w:t>
      </w:r>
      <w:r w:rsidRPr="00F8288C">
        <w:rPr>
          <w:rFonts w:ascii="Arial" w:hAnsi="Arial" w:cs="Arial"/>
          <w:sz w:val="16"/>
          <w:szCs w:val="16"/>
        </w:rPr>
        <w:t>a</w:t>
      </w:r>
      <w:r w:rsidRPr="00F8288C">
        <w:rPr>
          <w:rFonts w:ascii="Arial" w:hAnsi="Arial" w:cs="Arial"/>
          <w:spacing w:val="-4"/>
          <w:sz w:val="16"/>
          <w:szCs w:val="16"/>
        </w:rPr>
        <w:t xml:space="preserve"> </w:t>
      </w:r>
      <w:r w:rsidRPr="00F8288C">
        <w:rPr>
          <w:rFonts w:ascii="Arial" w:hAnsi="Arial" w:cs="Arial"/>
          <w:spacing w:val="-1"/>
          <w:sz w:val="16"/>
          <w:szCs w:val="16"/>
        </w:rPr>
        <w:t>legal</w:t>
      </w:r>
      <w:r w:rsidRPr="00F8288C">
        <w:rPr>
          <w:rFonts w:ascii="Arial" w:hAnsi="Arial" w:cs="Arial"/>
          <w:spacing w:val="-3"/>
          <w:sz w:val="16"/>
          <w:szCs w:val="16"/>
        </w:rPr>
        <w:t xml:space="preserve"> </w:t>
      </w:r>
      <w:r w:rsidRPr="00F8288C">
        <w:rPr>
          <w:rFonts w:ascii="Arial" w:hAnsi="Arial" w:cs="Arial"/>
          <w:sz w:val="16"/>
          <w:szCs w:val="16"/>
        </w:rPr>
        <w:t>person</w:t>
      </w:r>
      <w:r w:rsidRPr="00F8288C">
        <w:rPr>
          <w:rFonts w:ascii="Arial" w:hAnsi="Arial" w:cs="Arial"/>
          <w:spacing w:val="-5"/>
          <w:sz w:val="16"/>
          <w:szCs w:val="16"/>
        </w:rPr>
        <w:t xml:space="preserve"> </w:t>
      </w:r>
      <w:r w:rsidRPr="00F8288C">
        <w:rPr>
          <w:rFonts w:ascii="Arial" w:hAnsi="Arial" w:cs="Arial"/>
          <w:sz w:val="16"/>
          <w:szCs w:val="16"/>
        </w:rPr>
        <w:t>or</w:t>
      </w:r>
      <w:r w:rsidRPr="00F8288C">
        <w:rPr>
          <w:rFonts w:ascii="Arial" w:hAnsi="Arial" w:cs="Arial"/>
          <w:spacing w:val="-3"/>
          <w:sz w:val="16"/>
          <w:szCs w:val="16"/>
        </w:rPr>
        <w:t xml:space="preserve"> </w:t>
      </w:r>
      <w:r w:rsidRPr="00F8288C">
        <w:rPr>
          <w:rFonts w:ascii="Arial" w:hAnsi="Arial" w:cs="Arial"/>
          <w:spacing w:val="-1"/>
          <w:sz w:val="16"/>
          <w:szCs w:val="16"/>
        </w:rPr>
        <w:t>for</w:t>
      </w:r>
      <w:r w:rsidRPr="00F8288C">
        <w:rPr>
          <w:rFonts w:ascii="Arial" w:hAnsi="Arial" w:cs="Arial"/>
          <w:spacing w:val="-3"/>
          <w:sz w:val="16"/>
          <w:szCs w:val="16"/>
        </w:rPr>
        <w:t xml:space="preserve"> </w:t>
      </w:r>
      <w:r w:rsidRPr="00F8288C">
        <w:rPr>
          <w:rFonts w:ascii="Arial" w:hAnsi="Arial" w:cs="Arial"/>
          <w:spacing w:val="-1"/>
          <w:sz w:val="16"/>
          <w:szCs w:val="16"/>
        </w:rPr>
        <w:t>another</w:t>
      </w:r>
      <w:r w:rsidRPr="00F8288C">
        <w:rPr>
          <w:rFonts w:ascii="Arial" w:hAnsi="Arial" w:cs="Arial"/>
          <w:spacing w:val="-3"/>
          <w:sz w:val="16"/>
          <w:szCs w:val="16"/>
        </w:rPr>
        <w:t xml:space="preserve"> </w:t>
      </w:r>
      <w:r w:rsidRPr="00F8288C">
        <w:rPr>
          <w:rFonts w:ascii="Arial" w:hAnsi="Arial" w:cs="Arial"/>
          <w:spacing w:val="-1"/>
          <w:sz w:val="16"/>
          <w:szCs w:val="16"/>
        </w:rPr>
        <w:t>individual who</w:t>
      </w:r>
      <w:r w:rsidRPr="00F8288C">
        <w:rPr>
          <w:rFonts w:ascii="Arial" w:hAnsi="Arial" w:cs="Arial"/>
          <w:spacing w:val="76"/>
          <w:w w:val="99"/>
          <w:sz w:val="16"/>
          <w:szCs w:val="16"/>
        </w:rPr>
        <w:t xml:space="preserve"> </w:t>
      </w:r>
      <w:r w:rsidRPr="00F8288C">
        <w:rPr>
          <w:rFonts w:ascii="Arial" w:hAnsi="Arial" w:cs="Arial"/>
          <w:spacing w:val="-1"/>
          <w:sz w:val="16"/>
          <w:szCs w:val="16"/>
        </w:rPr>
        <w:t>lacks</w:t>
      </w:r>
      <w:r w:rsidRPr="00F8288C">
        <w:rPr>
          <w:rFonts w:ascii="Arial" w:hAnsi="Arial" w:cs="Arial"/>
          <w:spacing w:val="-6"/>
          <w:sz w:val="16"/>
          <w:szCs w:val="16"/>
        </w:rPr>
        <w:t xml:space="preserve"> </w:t>
      </w:r>
      <w:r w:rsidRPr="00F8288C">
        <w:rPr>
          <w:rFonts w:ascii="Arial" w:hAnsi="Arial" w:cs="Arial"/>
          <w:spacing w:val="-1"/>
          <w:sz w:val="16"/>
          <w:szCs w:val="16"/>
        </w:rPr>
        <w:t>legal</w:t>
      </w:r>
      <w:r w:rsidRPr="00F8288C">
        <w:rPr>
          <w:rFonts w:ascii="Arial" w:hAnsi="Arial" w:cs="Arial"/>
          <w:spacing w:val="-5"/>
          <w:sz w:val="16"/>
          <w:szCs w:val="16"/>
        </w:rPr>
        <w:t xml:space="preserve"> </w:t>
      </w:r>
      <w:r w:rsidRPr="00F8288C">
        <w:rPr>
          <w:rFonts w:ascii="Arial" w:hAnsi="Arial" w:cs="Arial"/>
          <w:spacing w:val="-1"/>
          <w:sz w:val="16"/>
          <w:szCs w:val="16"/>
        </w:rPr>
        <w:t>capacity,</w:t>
      </w:r>
      <w:r w:rsidRPr="00F8288C">
        <w:rPr>
          <w:rFonts w:ascii="Arial" w:hAnsi="Arial" w:cs="Arial"/>
          <w:spacing w:val="-4"/>
          <w:sz w:val="16"/>
          <w:szCs w:val="16"/>
        </w:rPr>
        <w:t xml:space="preserve"> </w:t>
      </w:r>
      <w:r w:rsidRPr="00F8288C">
        <w:rPr>
          <w:rFonts w:ascii="Arial" w:hAnsi="Arial" w:cs="Arial"/>
          <w:sz w:val="16"/>
          <w:szCs w:val="16"/>
        </w:rPr>
        <w:t>the</w:t>
      </w:r>
      <w:r w:rsidRPr="00F8288C">
        <w:rPr>
          <w:rFonts w:ascii="Arial" w:hAnsi="Arial" w:cs="Arial"/>
          <w:spacing w:val="-5"/>
          <w:sz w:val="16"/>
          <w:szCs w:val="16"/>
        </w:rPr>
        <w:t xml:space="preserve"> </w:t>
      </w:r>
      <w:r w:rsidRPr="00F8288C">
        <w:rPr>
          <w:rFonts w:ascii="Arial" w:hAnsi="Arial" w:cs="Arial"/>
          <w:sz w:val="16"/>
          <w:szCs w:val="16"/>
        </w:rPr>
        <w:t>identifying</w:t>
      </w:r>
      <w:r w:rsidRPr="00F8288C">
        <w:rPr>
          <w:rFonts w:ascii="Arial" w:hAnsi="Arial" w:cs="Arial"/>
          <w:spacing w:val="-6"/>
          <w:sz w:val="16"/>
          <w:szCs w:val="16"/>
        </w:rPr>
        <w:t xml:space="preserve"> </w:t>
      </w:r>
      <w:r w:rsidRPr="00F8288C">
        <w:rPr>
          <w:rFonts w:ascii="Arial" w:hAnsi="Arial" w:cs="Arial"/>
          <w:spacing w:val="-1"/>
          <w:sz w:val="16"/>
          <w:szCs w:val="16"/>
        </w:rPr>
        <w:t>information</w:t>
      </w:r>
      <w:r w:rsidRPr="00F8288C">
        <w:rPr>
          <w:rFonts w:ascii="Arial" w:hAnsi="Arial" w:cs="Arial"/>
          <w:spacing w:val="-4"/>
          <w:sz w:val="16"/>
          <w:szCs w:val="16"/>
        </w:rPr>
        <w:t xml:space="preserve"> </w:t>
      </w:r>
      <w:r w:rsidRPr="00F8288C">
        <w:rPr>
          <w:rFonts w:ascii="Arial" w:hAnsi="Arial" w:cs="Arial"/>
          <w:spacing w:val="-1"/>
          <w:sz w:val="16"/>
          <w:szCs w:val="16"/>
        </w:rPr>
        <w:t>for</w:t>
      </w:r>
      <w:r w:rsidRPr="00F8288C">
        <w:rPr>
          <w:rFonts w:ascii="Arial" w:hAnsi="Arial" w:cs="Arial"/>
          <w:spacing w:val="-4"/>
          <w:sz w:val="16"/>
          <w:szCs w:val="16"/>
        </w:rPr>
        <w:t xml:space="preserve"> </w:t>
      </w:r>
      <w:r w:rsidRPr="00F8288C">
        <w:rPr>
          <w:rFonts w:ascii="Arial" w:hAnsi="Arial" w:cs="Arial"/>
          <w:spacing w:val="-1"/>
          <w:sz w:val="16"/>
          <w:szCs w:val="16"/>
        </w:rPr>
        <w:t>the</w:t>
      </w:r>
      <w:r w:rsidRPr="00F8288C">
        <w:rPr>
          <w:rFonts w:ascii="Arial" w:hAnsi="Arial" w:cs="Arial"/>
          <w:spacing w:val="-5"/>
          <w:sz w:val="16"/>
          <w:szCs w:val="16"/>
        </w:rPr>
        <w:t xml:space="preserve"> </w:t>
      </w:r>
      <w:r w:rsidRPr="00F8288C">
        <w:rPr>
          <w:rFonts w:ascii="Arial" w:hAnsi="Arial" w:cs="Arial"/>
          <w:spacing w:val="-1"/>
          <w:sz w:val="16"/>
          <w:szCs w:val="16"/>
        </w:rPr>
        <w:t>individual</w:t>
      </w:r>
      <w:r w:rsidRPr="00F8288C">
        <w:rPr>
          <w:rFonts w:ascii="Arial" w:hAnsi="Arial" w:cs="Arial"/>
          <w:spacing w:val="-5"/>
          <w:sz w:val="16"/>
          <w:szCs w:val="16"/>
        </w:rPr>
        <w:t xml:space="preserve"> </w:t>
      </w:r>
      <w:r w:rsidRPr="00F8288C">
        <w:rPr>
          <w:rFonts w:ascii="Arial" w:hAnsi="Arial" w:cs="Arial"/>
          <w:sz w:val="16"/>
          <w:szCs w:val="16"/>
        </w:rPr>
        <w:t>opening</w:t>
      </w:r>
      <w:r w:rsidRPr="00F8288C">
        <w:rPr>
          <w:rFonts w:ascii="Arial" w:hAnsi="Arial" w:cs="Arial"/>
          <w:spacing w:val="-5"/>
          <w:sz w:val="16"/>
          <w:szCs w:val="16"/>
        </w:rPr>
        <w:t xml:space="preserve"> </w:t>
      </w:r>
      <w:r w:rsidRPr="00F8288C">
        <w:rPr>
          <w:rFonts w:ascii="Arial" w:hAnsi="Arial" w:cs="Arial"/>
          <w:sz w:val="16"/>
          <w:szCs w:val="16"/>
        </w:rPr>
        <w:t>the</w:t>
      </w:r>
      <w:r w:rsidRPr="00F8288C">
        <w:rPr>
          <w:rFonts w:ascii="Arial" w:hAnsi="Arial" w:cs="Arial"/>
          <w:spacing w:val="-5"/>
          <w:sz w:val="16"/>
          <w:szCs w:val="16"/>
        </w:rPr>
        <w:t xml:space="preserve"> </w:t>
      </w:r>
      <w:r w:rsidRPr="00F8288C">
        <w:rPr>
          <w:rFonts w:ascii="Arial" w:hAnsi="Arial" w:cs="Arial"/>
          <w:sz w:val="16"/>
          <w:szCs w:val="16"/>
        </w:rPr>
        <w:t>account</w:t>
      </w:r>
      <w:r w:rsidRPr="00F8288C">
        <w:rPr>
          <w:rFonts w:ascii="Arial" w:hAnsi="Arial" w:cs="Arial"/>
          <w:spacing w:val="-3"/>
          <w:sz w:val="16"/>
          <w:szCs w:val="16"/>
        </w:rPr>
        <w:t xml:space="preserve"> </w:t>
      </w:r>
      <w:r w:rsidRPr="00F8288C">
        <w:rPr>
          <w:rFonts w:ascii="Arial" w:hAnsi="Arial" w:cs="Arial"/>
          <w:spacing w:val="-1"/>
          <w:sz w:val="16"/>
          <w:szCs w:val="16"/>
        </w:rPr>
        <w:t>must</w:t>
      </w:r>
      <w:r w:rsidRPr="00F8288C">
        <w:rPr>
          <w:rFonts w:ascii="Arial" w:hAnsi="Arial" w:cs="Arial"/>
          <w:spacing w:val="-5"/>
          <w:sz w:val="16"/>
          <w:szCs w:val="16"/>
        </w:rPr>
        <w:t xml:space="preserve"> </w:t>
      </w:r>
      <w:r w:rsidRPr="00F8288C">
        <w:rPr>
          <w:rFonts w:ascii="Arial" w:hAnsi="Arial" w:cs="Arial"/>
          <w:sz w:val="16"/>
          <w:szCs w:val="16"/>
        </w:rPr>
        <w:t>be</w:t>
      </w:r>
      <w:r w:rsidRPr="00F8288C">
        <w:rPr>
          <w:rFonts w:ascii="Arial" w:hAnsi="Arial" w:cs="Arial"/>
          <w:spacing w:val="-5"/>
          <w:sz w:val="16"/>
          <w:szCs w:val="16"/>
        </w:rPr>
        <w:t xml:space="preserve"> </w:t>
      </w:r>
      <w:r w:rsidRPr="00F8288C">
        <w:rPr>
          <w:rFonts w:ascii="Arial" w:hAnsi="Arial" w:cs="Arial"/>
          <w:spacing w:val="-1"/>
          <w:sz w:val="16"/>
          <w:szCs w:val="16"/>
        </w:rPr>
        <w:t>obtained.</w:t>
      </w:r>
      <w:r w:rsidRPr="00F8288C">
        <w:rPr>
          <w:rFonts w:ascii="Arial" w:hAnsi="Arial" w:cs="Arial"/>
          <w:spacing w:val="41"/>
          <w:sz w:val="16"/>
          <w:szCs w:val="16"/>
        </w:rPr>
        <w:t xml:space="preserve"> </w:t>
      </w:r>
      <w:r w:rsidRPr="00F8288C">
        <w:rPr>
          <w:rFonts w:ascii="Arial" w:hAnsi="Arial" w:cs="Arial"/>
          <w:sz w:val="16"/>
          <w:szCs w:val="16"/>
        </w:rPr>
        <w:t>In</w:t>
      </w:r>
      <w:r w:rsidRPr="00F8288C">
        <w:rPr>
          <w:rFonts w:ascii="Arial" w:hAnsi="Arial" w:cs="Arial"/>
          <w:spacing w:val="89"/>
          <w:w w:val="99"/>
          <w:sz w:val="16"/>
          <w:szCs w:val="16"/>
        </w:rPr>
        <w:t xml:space="preserve"> </w:t>
      </w:r>
      <w:r w:rsidRPr="00F8288C">
        <w:rPr>
          <w:rFonts w:ascii="Arial" w:hAnsi="Arial" w:cs="Arial"/>
          <w:spacing w:val="-1"/>
          <w:sz w:val="16"/>
          <w:szCs w:val="16"/>
        </w:rPr>
        <w:t>contrast,</w:t>
      </w:r>
      <w:r w:rsidRPr="00F8288C">
        <w:rPr>
          <w:rFonts w:ascii="Arial" w:hAnsi="Arial" w:cs="Arial"/>
          <w:spacing w:val="-2"/>
          <w:sz w:val="16"/>
          <w:szCs w:val="16"/>
        </w:rPr>
        <w:t xml:space="preserve"> </w:t>
      </w:r>
      <w:r w:rsidRPr="00F8288C">
        <w:rPr>
          <w:rFonts w:ascii="Arial" w:hAnsi="Arial" w:cs="Arial"/>
          <w:spacing w:val="-1"/>
          <w:sz w:val="16"/>
          <w:szCs w:val="16"/>
        </w:rPr>
        <w:t>when</w:t>
      </w:r>
      <w:r w:rsidRPr="00F8288C">
        <w:rPr>
          <w:rFonts w:ascii="Arial" w:hAnsi="Arial" w:cs="Arial"/>
          <w:spacing w:val="-5"/>
          <w:sz w:val="16"/>
          <w:szCs w:val="16"/>
        </w:rPr>
        <w:t xml:space="preserve"> </w:t>
      </w:r>
      <w:r w:rsidRPr="00F8288C">
        <w:rPr>
          <w:rFonts w:ascii="Arial" w:hAnsi="Arial" w:cs="Arial"/>
          <w:sz w:val="16"/>
          <w:szCs w:val="16"/>
        </w:rPr>
        <w:t>an</w:t>
      </w:r>
      <w:r w:rsidRPr="00F8288C">
        <w:rPr>
          <w:rFonts w:ascii="Arial" w:hAnsi="Arial" w:cs="Arial"/>
          <w:spacing w:val="-5"/>
          <w:sz w:val="16"/>
          <w:szCs w:val="16"/>
        </w:rPr>
        <w:t xml:space="preserve"> </w:t>
      </w:r>
      <w:r w:rsidRPr="00F8288C">
        <w:rPr>
          <w:rFonts w:ascii="Arial" w:hAnsi="Arial" w:cs="Arial"/>
          <w:spacing w:val="-1"/>
          <w:sz w:val="16"/>
          <w:szCs w:val="16"/>
        </w:rPr>
        <w:t>account</w:t>
      </w:r>
      <w:r w:rsidRPr="00F8288C">
        <w:rPr>
          <w:rFonts w:ascii="Arial" w:hAnsi="Arial" w:cs="Arial"/>
          <w:spacing w:val="-4"/>
          <w:sz w:val="16"/>
          <w:szCs w:val="16"/>
        </w:rPr>
        <w:t xml:space="preserve"> </w:t>
      </w:r>
      <w:r w:rsidRPr="00F8288C">
        <w:rPr>
          <w:rFonts w:ascii="Arial" w:hAnsi="Arial" w:cs="Arial"/>
          <w:spacing w:val="1"/>
          <w:sz w:val="16"/>
          <w:szCs w:val="16"/>
        </w:rPr>
        <w:t>is</w:t>
      </w:r>
      <w:r w:rsidRPr="00F8288C">
        <w:rPr>
          <w:rFonts w:ascii="Arial" w:hAnsi="Arial" w:cs="Arial"/>
          <w:spacing w:val="-5"/>
          <w:sz w:val="16"/>
          <w:szCs w:val="16"/>
        </w:rPr>
        <w:t xml:space="preserve"> </w:t>
      </w:r>
      <w:r w:rsidRPr="00F8288C">
        <w:rPr>
          <w:rFonts w:ascii="Arial" w:hAnsi="Arial" w:cs="Arial"/>
          <w:sz w:val="16"/>
          <w:szCs w:val="16"/>
        </w:rPr>
        <w:t>opened</w:t>
      </w:r>
      <w:r w:rsidRPr="00F8288C">
        <w:rPr>
          <w:rFonts w:ascii="Arial" w:hAnsi="Arial" w:cs="Arial"/>
          <w:spacing w:val="-3"/>
          <w:sz w:val="16"/>
          <w:szCs w:val="16"/>
        </w:rPr>
        <w:t xml:space="preserve"> </w:t>
      </w:r>
      <w:r w:rsidRPr="00F8288C">
        <w:rPr>
          <w:rFonts w:ascii="Arial" w:hAnsi="Arial" w:cs="Arial"/>
          <w:sz w:val="16"/>
          <w:szCs w:val="16"/>
        </w:rPr>
        <w:t>by</w:t>
      </w:r>
      <w:r w:rsidRPr="00F8288C">
        <w:rPr>
          <w:rFonts w:ascii="Arial" w:hAnsi="Arial" w:cs="Arial"/>
          <w:spacing w:val="-8"/>
          <w:sz w:val="16"/>
          <w:szCs w:val="16"/>
        </w:rPr>
        <w:t xml:space="preserve"> </w:t>
      </w:r>
      <w:r w:rsidRPr="00F8288C">
        <w:rPr>
          <w:rFonts w:ascii="Arial" w:hAnsi="Arial" w:cs="Arial"/>
          <w:spacing w:val="1"/>
          <w:sz w:val="16"/>
          <w:szCs w:val="16"/>
        </w:rPr>
        <w:t>an</w:t>
      </w:r>
      <w:r w:rsidRPr="00F8288C">
        <w:rPr>
          <w:rFonts w:ascii="Arial" w:hAnsi="Arial" w:cs="Arial"/>
          <w:spacing w:val="-5"/>
          <w:sz w:val="16"/>
          <w:szCs w:val="16"/>
        </w:rPr>
        <w:t xml:space="preserve"> </w:t>
      </w:r>
      <w:r w:rsidRPr="00F8288C">
        <w:rPr>
          <w:rFonts w:ascii="Arial" w:hAnsi="Arial" w:cs="Arial"/>
          <w:spacing w:val="-1"/>
          <w:sz w:val="16"/>
          <w:szCs w:val="16"/>
        </w:rPr>
        <w:t>agent</w:t>
      </w:r>
      <w:r w:rsidRPr="00F8288C">
        <w:rPr>
          <w:rFonts w:ascii="Arial" w:hAnsi="Arial" w:cs="Arial"/>
          <w:spacing w:val="-4"/>
          <w:sz w:val="16"/>
          <w:szCs w:val="16"/>
        </w:rPr>
        <w:t xml:space="preserve"> </w:t>
      </w:r>
      <w:r w:rsidRPr="00F8288C">
        <w:rPr>
          <w:rFonts w:ascii="Arial" w:hAnsi="Arial" w:cs="Arial"/>
          <w:sz w:val="16"/>
          <w:szCs w:val="16"/>
        </w:rPr>
        <w:t>on</w:t>
      </w:r>
      <w:r w:rsidRPr="00F8288C">
        <w:rPr>
          <w:rFonts w:ascii="Arial" w:hAnsi="Arial" w:cs="Arial"/>
          <w:spacing w:val="-5"/>
          <w:sz w:val="16"/>
          <w:szCs w:val="16"/>
        </w:rPr>
        <w:t xml:space="preserve"> </w:t>
      </w:r>
      <w:r w:rsidRPr="00F8288C">
        <w:rPr>
          <w:rFonts w:ascii="Arial" w:hAnsi="Arial" w:cs="Arial"/>
          <w:sz w:val="16"/>
          <w:szCs w:val="16"/>
        </w:rPr>
        <w:t>behalf</w:t>
      </w:r>
      <w:r w:rsidRPr="00F8288C">
        <w:rPr>
          <w:rFonts w:ascii="Arial" w:hAnsi="Arial" w:cs="Arial"/>
          <w:spacing w:val="-6"/>
          <w:sz w:val="16"/>
          <w:szCs w:val="16"/>
        </w:rPr>
        <w:t xml:space="preserve"> </w:t>
      </w:r>
      <w:r w:rsidRPr="00F8288C">
        <w:rPr>
          <w:rFonts w:ascii="Arial" w:hAnsi="Arial" w:cs="Arial"/>
          <w:spacing w:val="1"/>
          <w:sz w:val="16"/>
          <w:szCs w:val="16"/>
        </w:rPr>
        <w:t>of</w:t>
      </w:r>
      <w:r w:rsidRPr="00F8288C">
        <w:rPr>
          <w:rFonts w:ascii="Arial" w:hAnsi="Arial" w:cs="Arial"/>
          <w:spacing w:val="-6"/>
          <w:sz w:val="16"/>
          <w:szCs w:val="16"/>
        </w:rPr>
        <w:t xml:space="preserve"> </w:t>
      </w:r>
      <w:r w:rsidRPr="00F8288C">
        <w:rPr>
          <w:rFonts w:ascii="Arial" w:hAnsi="Arial" w:cs="Arial"/>
          <w:spacing w:val="-1"/>
          <w:sz w:val="16"/>
          <w:szCs w:val="16"/>
        </w:rPr>
        <w:t>another</w:t>
      </w:r>
      <w:r w:rsidRPr="00F8288C">
        <w:rPr>
          <w:rFonts w:ascii="Arial" w:hAnsi="Arial" w:cs="Arial"/>
          <w:spacing w:val="-3"/>
          <w:sz w:val="16"/>
          <w:szCs w:val="16"/>
        </w:rPr>
        <w:t xml:space="preserve"> </w:t>
      </w:r>
      <w:r w:rsidRPr="00F8288C">
        <w:rPr>
          <w:rFonts w:ascii="Arial" w:hAnsi="Arial" w:cs="Arial"/>
          <w:spacing w:val="-1"/>
          <w:sz w:val="16"/>
          <w:szCs w:val="16"/>
        </w:rPr>
        <w:t>person,</w:t>
      </w:r>
      <w:r w:rsidRPr="00F8288C">
        <w:rPr>
          <w:rFonts w:ascii="Arial" w:hAnsi="Arial" w:cs="Arial"/>
          <w:spacing w:val="-3"/>
          <w:sz w:val="16"/>
          <w:szCs w:val="16"/>
        </w:rPr>
        <w:t xml:space="preserve"> </w:t>
      </w:r>
      <w:r w:rsidRPr="00F8288C">
        <w:rPr>
          <w:rFonts w:ascii="Arial" w:hAnsi="Arial" w:cs="Arial"/>
          <w:spacing w:val="-1"/>
          <w:sz w:val="16"/>
          <w:szCs w:val="16"/>
        </w:rPr>
        <w:t>the</w:t>
      </w:r>
      <w:r w:rsidRPr="00F8288C">
        <w:rPr>
          <w:rFonts w:ascii="Arial" w:hAnsi="Arial" w:cs="Arial"/>
          <w:spacing w:val="-4"/>
          <w:sz w:val="16"/>
          <w:szCs w:val="16"/>
        </w:rPr>
        <w:t xml:space="preserve"> </w:t>
      </w:r>
      <w:r w:rsidRPr="00F8288C">
        <w:rPr>
          <w:rFonts w:ascii="Arial" w:hAnsi="Arial" w:cs="Arial"/>
          <w:sz w:val="16"/>
          <w:szCs w:val="16"/>
        </w:rPr>
        <w:t>bank</w:t>
      </w:r>
      <w:r w:rsidRPr="00F8288C">
        <w:rPr>
          <w:rFonts w:ascii="Arial" w:hAnsi="Arial" w:cs="Arial"/>
          <w:spacing w:val="-3"/>
          <w:sz w:val="16"/>
          <w:szCs w:val="16"/>
        </w:rPr>
        <w:t xml:space="preserve"> </w:t>
      </w:r>
      <w:r w:rsidRPr="00F8288C">
        <w:rPr>
          <w:rFonts w:ascii="Arial" w:hAnsi="Arial" w:cs="Arial"/>
          <w:spacing w:val="-1"/>
          <w:sz w:val="16"/>
          <w:szCs w:val="16"/>
        </w:rPr>
        <w:t>must</w:t>
      </w:r>
      <w:r w:rsidRPr="00F8288C">
        <w:rPr>
          <w:rFonts w:ascii="Arial" w:hAnsi="Arial" w:cs="Arial"/>
          <w:spacing w:val="-4"/>
          <w:sz w:val="16"/>
          <w:szCs w:val="16"/>
        </w:rPr>
        <w:t xml:space="preserve"> </w:t>
      </w:r>
      <w:r w:rsidRPr="00F8288C">
        <w:rPr>
          <w:rFonts w:ascii="Arial" w:hAnsi="Arial" w:cs="Arial"/>
          <w:sz w:val="16"/>
          <w:szCs w:val="16"/>
        </w:rPr>
        <w:t>obtain</w:t>
      </w:r>
      <w:r w:rsidRPr="00F8288C">
        <w:rPr>
          <w:rFonts w:ascii="Arial" w:hAnsi="Arial" w:cs="Arial"/>
          <w:spacing w:val="-5"/>
          <w:sz w:val="16"/>
          <w:szCs w:val="16"/>
        </w:rPr>
        <w:t xml:space="preserve"> </w:t>
      </w:r>
      <w:r w:rsidRPr="00F8288C">
        <w:rPr>
          <w:rFonts w:ascii="Arial" w:hAnsi="Arial" w:cs="Arial"/>
          <w:spacing w:val="-2"/>
          <w:sz w:val="16"/>
          <w:szCs w:val="16"/>
        </w:rPr>
        <w:t>the</w:t>
      </w:r>
      <w:r w:rsidRPr="00F8288C">
        <w:rPr>
          <w:rFonts w:ascii="Arial" w:hAnsi="Arial" w:cs="Arial"/>
          <w:spacing w:val="71"/>
          <w:w w:val="99"/>
          <w:sz w:val="16"/>
          <w:szCs w:val="16"/>
        </w:rPr>
        <w:t xml:space="preserve"> </w:t>
      </w:r>
      <w:r w:rsidRPr="00F8288C">
        <w:rPr>
          <w:rFonts w:ascii="Arial" w:hAnsi="Arial" w:cs="Arial"/>
          <w:spacing w:val="-1"/>
          <w:sz w:val="16"/>
          <w:szCs w:val="16"/>
        </w:rPr>
        <w:t>identifying</w:t>
      </w:r>
      <w:r w:rsidRPr="00F8288C">
        <w:rPr>
          <w:rFonts w:ascii="Arial" w:hAnsi="Arial" w:cs="Arial"/>
          <w:spacing w:val="-6"/>
          <w:sz w:val="16"/>
          <w:szCs w:val="16"/>
        </w:rPr>
        <w:t xml:space="preserve"> </w:t>
      </w:r>
      <w:r w:rsidRPr="00F8288C">
        <w:rPr>
          <w:rFonts w:ascii="Arial" w:hAnsi="Arial" w:cs="Arial"/>
          <w:spacing w:val="-1"/>
          <w:sz w:val="16"/>
          <w:szCs w:val="16"/>
        </w:rPr>
        <w:t>information</w:t>
      </w:r>
      <w:r w:rsidRPr="00F8288C">
        <w:rPr>
          <w:rFonts w:ascii="Arial" w:hAnsi="Arial" w:cs="Arial"/>
          <w:spacing w:val="-6"/>
          <w:sz w:val="16"/>
          <w:szCs w:val="16"/>
        </w:rPr>
        <w:t xml:space="preserve"> </w:t>
      </w:r>
      <w:r w:rsidRPr="00F8288C">
        <w:rPr>
          <w:rFonts w:ascii="Arial" w:hAnsi="Arial" w:cs="Arial"/>
          <w:sz w:val="16"/>
          <w:szCs w:val="16"/>
        </w:rPr>
        <w:t>of</w:t>
      </w:r>
      <w:r w:rsidRPr="00F8288C">
        <w:rPr>
          <w:rFonts w:ascii="Arial" w:hAnsi="Arial" w:cs="Arial"/>
          <w:spacing w:val="-7"/>
          <w:sz w:val="16"/>
          <w:szCs w:val="16"/>
        </w:rPr>
        <w:t xml:space="preserve"> </w:t>
      </w:r>
      <w:r w:rsidRPr="00F8288C">
        <w:rPr>
          <w:rFonts w:ascii="Arial" w:hAnsi="Arial" w:cs="Arial"/>
          <w:sz w:val="16"/>
          <w:szCs w:val="16"/>
        </w:rPr>
        <w:t>the</w:t>
      </w:r>
      <w:r w:rsidRPr="00F8288C">
        <w:rPr>
          <w:rFonts w:ascii="Arial" w:hAnsi="Arial" w:cs="Arial"/>
          <w:spacing w:val="-3"/>
          <w:sz w:val="16"/>
          <w:szCs w:val="16"/>
        </w:rPr>
        <w:t xml:space="preserve"> </w:t>
      </w:r>
      <w:r w:rsidRPr="00F8288C">
        <w:rPr>
          <w:rFonts w:ascii="Arial" w:hAnsi="Arial" w:cs="Arial"/>
          <w:sz w:val="16"/>
          <w:szCs w:val="16"/>
        </w:rPr>
        <w:t>person</w:t>
      </w:r>
      <w:r w:rsidRPr="00F8288C">
        <w:rPr>
          <w:rFonts w:ascii="Arial" w:hAnsi="Arial" w:cs="Arial"/>
          <w:spacing w:val="-6"/>
          <w:sz w:val="16"/>
          <w:szCs w:val="16"/>
        </w:rPr>
        <w:t xml:space="preserve"> </w:t>
      </w:r>
      <w:r w:rsidRPr="00F8288C">
        <w:rPr>
          <w:rFonts w:ascii="Arial" w:hAnsi="Arial" w:cs="Arial"/>
          <w:sz w:val="16"/>
          <w:szCs w:val="16"/>
        </w:rPr>
        <w:t>on</w:t>
      </w:r>
      <w:r w:rsidRPr="00F8288C">
        <w:rPr>
          <w:rFonts w:ascii="Arial" w:hAnsi="Arial" w:cs="Arial"/>
          <w:spacing w:val="-4"/>
          <w:sz w:val="16"/>
          <w:szCs w:val="16"/>
        </w:rPr>
        <w:t xml:space="preserve"> </w:t>
      </w:r>
      <w:r w:rsidRPr="00F8288C">
        <w:rPr>
          <w:rFonts w:ascii="Arial" w:hAnsi="Arial" w:cs="Arial"/>
          <w:spacing w:val="-1"/>
          <w:sz w:val="16"/>
          <w:szCs w:val="16"/>
        </w:rPr>
        <w:t>whose</w:t>
      </w:r>
      <w:r w:rsidRPr="00F8288C">
        <w:rPr>
          <w:rFonts w:ascii="Arial" w:hAnsi="Arial" w:cs="Arial"/>
          <w:spacing w:val="-5"/>
          <w:sz w:val="16"/>
          <w:szCs w:val="16"/>
        </w:rPr>
        <w:t xml:space="preserve"> </w:t>
      </w:r>
      <w:r w:rsidRPr="00F8288C">
        <w:rPr>
          <w:rFonts w:ascii="Arial" w:hAnsi="Arial" w:cs="Arial"/>
          <w:sz w:val="16"/>
          <w:szCs w:val="16"/>
        </w:rPr>
        <w:t>behalf</w:t>
      </w:r>
      <w:r w:rsidRPr="00F8288C">
        <w:rPr>
          <w:rFonts w:ascii="Arial" w:hAnsi="Arial" w:cs="Arial"/>
          <w:spacing w:val="-7"/>
          <w:sz w:val="16"/>
          <w:szCs w:val="16"/>
        </w:rPr>
        <w:t xml:space="preserve"> </w:t>
      </w:r>
      <w:r w:rsidRPr="00F8288C">
        <w:rPr>
          <w:rFonts w:ascii="Arial" w:hAnsi="Arial" w:cs="Arial"/>
          <w:sz w:val="16"/>
          <w:szCs w:val="16"/>
        </w:rPr>
        <w:t>the</w:t>
      </w:r>
      <w:r w:rsidRPr="00F8288C">
        <w:rPr>
          <w:rFonts w:ascii="Arial" w:hAnsi="Arial" w:cs="Arial"/>
          <w:spacing w:val="-5"/>
          <w:sz w:val="16"/>
          <w:szCs w:val="16"/>
        </w:rPr>
        <w:t xml:space="preserve"> </w:t>
      </w:r>
      <w:r w:rsidRPr="00F8288C">
        <w:rPr>
          <w:rFonts w:ascii="Arial" w:hAnsi="Arial" w:cs="Arial"/>
          <w:spacing w:val="-1"/>
          <w:sz w:val="16"/>
          <w:szCs w:val="16"/>
        </w:rPr>
        <w:t>account</w:t>
      </w:r>
      <w:r w:rsidRPr="00F8288C">
        <w:rPr>
          <w:rFonts w:ascii="Arial" w:hAnsi="Arial" w:cs="Arial"/>
          <w:spacing w:val="-5"/>
          <w:sz w:val="16"/>
          <w:szCs w:val="16"/>
        </w:rPr>
        <w:t xml:space="preserve"> </w:t>
      </w:r>
      <w:r w:rsidRPr="00F8288C">
        <w:rPr>
          <w:rFonts w:ascii="Arial" w:hAnsi="Arial" w:cs="Arial"/>
          <w:spacing w:val="1"/>
          <w:sz w:val="16"/>
          <w:szCs w:val="16"/>
        </w:rPr>
        <w:t>is</w:t>
      </w:r>
      <w:r w:rsidRPr="00F8288C">
        <w:rPr>
          <w:rFonts w:ascii="Arial" w:hAnsi="Arial" w:cs="Arial"/>
          <w:spacing w:val="-6"/>
          <w:sz w:val="16"/>
          <w:szCs w:val="16"/>
        </w:rPr>
        <w:t xml:space="preserve"> </w:t>
      </w:r>
      <w:r w:rsidRPr="00F8288C">
        <w:rPr>
          <w:rFonts w:ascii="Arial" w:hAnsi="Arial" w:cs="Arial"/>
          <w:sz w:val="16"/>
          <w:szCs w:val="16"/>
        </w:rPr>
        <w:t>being</w:t>
      </w:r>
      <w:r w:rsidRPr="00F8288C">
        <w:rPr>
          <w:rFonts w:ascii="Arial" w:hAnsi="Arial" w:cs="Arial"/>
          <w:spacing w:val="-6"/>
          <w:sz w:val="16"/>
          <w:szCs w:val="16"/>
        </w:rPr>
        <w:t xml:space="preserve"> </w:t>
      </w:r>
      <w:r w:rsidRPr="00F8288C">
        <w:rPr>
          <w:rFonts w:ascii="Arial" w:hAnsi="Arial" w:cs="Arial"/>
          <w:sz w:val="16"/>
          <w:szCs w:val="16"/>
        </w:rPr>
        <w:t>opened.</w:t>
      </w:r>
    </w:p>
  </w:footnote>
  <w:footnote w:id="106">
    <w:p w14:paraId="280B00B8" w14:textId="77777777" w:rsidR="00140F3D" w:rsidRDefault="00140F3D" w:rsidP="00F8288C">
      <w:pPr>
        <w:pStyle w:val="FootnoteText"/>
      </w:pPr>
      <w:r w:rsidRPr="00F8288C">
        <w:rPr>
          <w:rStyle w:val="FootnoteReference"/>
          <w:rFonts w:ascii="Arial" w:hAnsi="Arial" w:cs="Arial"/>
          <w:sz w:val="16"/>
          <w:szCs w:val="16"/>
        </w:rPr>
        <w:footnoteRef/>
      </w:r>
      <w:r w:rsidRPr="00F8288C">
        <w:rPr>
          <w:rFonts w:ascii="Arial" w:hAnsi="Arial" w:cs="Arial"/>
          <w:sz w:val="16"/>
          <w:szCs w:val="16"/>
        </w:rPr>
        <w:t xml:space="preserve"> For</w:t>
      </w:r>
      <w:r w:rsidRPr="00F8288C">
        <w:rPr>
          <w:rFonts w:ascii="Arial" w:hAnsi="Arial" w:cs="Arial"/>
          <w:spacing w:val="-4"/>
          <w:sz w:val="16"/>
          <w:szCs w:val="16"/>
        </w:rPr>
        <w:t xml:space="preserve"> </w:t>
      </w:r>
      <w:r w:rsidRPr="00F8288C">
        <w:rPr>
          <w:rFonts w:ascii="Arial" w:hAnsi="Arial" w:cs="Arial"/>
          <w:sz w:val="16"/>
          <w:szCs w:val="16"/>
        </w:rPr>
        <w:t>credit</w:t>
      </w:r>
      <w:r w:rsidRPr="00F8288C">
        <w:rPr>
          <w:rFonts w:ascii="Arial" w:hAnsi="Arial" w:cs="Arial"/>
          <w:spacing w:val="-6"/>
          <w:sz w:val="16"/>
          <w:szCs w:val="16"/>
        </w:rPr>
        <w:t xml:space="preserve"> </w:t>
      </w:r>
      <w:r w:rsidRPr="00F8288C">
        <w:rPr>
          <w:rFonts w:ascii="Arial" w:hAnsi="Arial" w:cs="Arial"/>
          <w:spacing w:val="-1"/>
          <w:sz w:val="16"/>
          <w:szCs w:val="16"/>
        </w:rPr>
        <w:t>card</w:t>
      </w:r>
      <w:r w:rsidRPr="00F8288C">
        <w:rPr>
          <w:rFonts w:ascii="Arial" w:hAnsi="Arial" w:cs="Arial"/>
          <w:spacing w:val="-4"/>
          <w:sz w:val="16"/>
          <w:szCs w:val="16"/>
        </w:rPr>
        <w:t xml:space="preserve"> </w:t>
      </w:r>
      <w:r w:rsidRPr="00F8288C">
        <w:rPr>
          <w:rFonts w:ascii="Arial" w:hAnsi="Arial" w:cs="Arial"/>
          <w:spacing w:val="-1"/>
          <w:sz w:val="16"/>
          <w:szCs w:val="16"/>
        </w:rPr>
        <w:t>customers,</w:t>
      </w:r>
      <w:r w:rsidRPr="00F8288C">
        <w:rPr>
          <w:rFonts w:ascii="Arial" w:hAnsi="Arial" w:cs="Arial"/>
          <w:spacing w:val="-4"/>
          <w:sz w:val="16"/>
          <w:szCs w:val="16"/>
        </w:rPr>
        <w:t xml:space="preserve"> </w:t>
      </w:r>
      <w:r w:rsidRPr="00F8288C">
        <w:rPr>
          <w:rFonts w:ascii="Arial" w:hAnsi="Arial" w:cs="Arial"/>
          <w:spacing w:val="-1"/>
          <w:sz w:val="16"/>
          <w:szCs w:val="16"/>
        </w:rPr>
        <w:t>the</w:t>
      </w:r>
      <w:r w:rsidRPr="00F8288C">
        <w:rPr>
          <w:rFonts w:ascii="Arial" w:hAnsi="Arial" w:cs="Arial"/>
          <w:spacing w:val="-3"/>
          <w:sz w:val="16"/>
          <w:szCs w:val="16"/>
        </w:rPr>
        <w:t xml:space="preserve"> </w:t>
      </w:r>
      <w:r w:rsidRPr="00F8288C">
        <w:rPr>
          <w:rFonts w:ascii="Arial" w:hAnsi="Arial" w:cs="Arial"/>
          <w:spacing w:val="-1"/>
          <w:sz w:val="16"/>
          <w:szCs w:val="16"/>
        </w:rPr>
        <w:t>bank</w:t>
      </w:r>
      <w:r w:rsidRPr="00F8288C">
        <w:rPr>
          <w:rFonts w:ascii="Arial" w:hAnsi="Arial" w:cs="Arial"/>
          <w:spacing w:val="-4"/>
          <w:sz w:val="16"/>
          <w:szCs w:val="16"/>
        </w:rPr>
        <w:t xml:space="preserve"> </w:t>
      </w:r>
      <w:r w:rsidRPr="00F8288C">
        <w:rPr>
          <w:rFonts w:ascii="Arial" w:hAnsi="Arial" w:cs="Arial"/>
          <w:spacing w:val="-1"/>
          <w:sz w:val="16"/>
          <w:szCs w:val="16"/>
        </w:rPr>
        <w:t>may</w:t>
      </w:r>
      <w:r w:rsidRPr="00F8288C">
        <w:rPr>
          <w:rFonts w:ascii="Arial" w:hAnsi="Arial" w:cs="Arial"/>
          <w:spacing w:val="-7"/>
          <w:sz w:val="16"/>
          <w:szCs w:val="16"/>
        </w:rPr>
        <w:t xml:space="preserve"> </w:t>
      </w:r>
      <w:r w:rsidRPr="00F8288C">
        <w:rPr>
          <w:rFonts w:ascii="Arial" w:hAnsi="Arial" w:cs="Arial"/>
          <w:sz w:val="16"/>
          <w:szCs w:val="16"/>
        </w:rPr>
        <w:t>obtain</w:t>
      </w:r>
      <w:r w:rsidRPr="00F8288C">
        <w:rPr>
          <w:rFonts w:ascii="Arial" w:hAnsi="Arial" w:cs="Arial"/>
          <w:spacing w:val="-6"/>
          <w:sz w:val="16"/>
          <w:szCs w:val="16"/>
        </w:rPr>
        <w:t xml:space="preserve"> </w:t>
      </w:r>
      <w:r w:rsidRPr="00F8288C">
        <w:rPr>
          <w:rFonts w:ascii="Arial" w:hAnsi="Arial" w:cs="Arial"/>
          <w:spacing w:val="-1"/>
          <w:sz w:val="16"/>
          <w:szCs w:val="16"/>
        </w:rPr>
        <w:t>identifying</w:t>
      </w:r>
      <w:r w:rsidRPr="00F8288C">
        <w:rPr>
          <w:rFonts w:ascii="Arial" w:hAnsi="Arial" w:cs="Arial"/>
          <w:spacing w:val="-6"/>
          <w:sz w:val="16"/>
          <w:szCs w:val="16"/>
        </w:rPr>
        <w:t xml:space="preserve"> </w:t>
      </w:r>
      <w:r w:rsidRPr="00F8288C">
        <w:rPr>
          <w:rFonts w:ascii="Arial" w:hAnsi="Arial" w:cs="Arial"/>
          <w:spacing w:val="-1"/>
          <w:sz w:val="16"/>
          <w:szCs w:val="16"/>
        </w:rPr>
        <w:t>information</w:t>
      </w:r>
      <w:r w:rsidRPr="00F8288C">
        <w:rPr>
          <w:rFonts w:ascii="Arial" w:hAnsi="Arial" w:cs="Arial"/>
          <w:spacing w:val="-4"/>
          <w:sz w:val="16"/>
          <w:szCs w:val="16"/>
        </w:rPr>
        <w:t xml:space="preserve"> </w:t>
      </w:r>
      <w:r w:rsidRPr="00F8288C">
        <w:rPr>
          <w:rFonts w:ascii="Arial" w:hAnsi="Arial" w:cs="Arial"/>
          <w:sz w:val="16"/>
          <w:szCs w:val="16"/>
        </w:rPr>
        <w:t>from</w:t>
      </w:r>
      <w:r w:rsidRPr="00F8288C">
        <w:rPr>
          <w:rFonts w:ascii="Arial" w:hAnsi="Arial" w:cs="Arial"/>
          <w:spacing w:val="-9"/>
          <w:sz w:val="16"/>
          <w:szCs w:val="16"/>
        </w:rPr>
        <w:t xml:space="preserve"> </w:t>
      </w:r>
      <w:r w:rsidRPr="00F8288C">
        <w:rPr>
          <w:rFonts w:ascii="Arial" w:hAnsi="Arial" w:cs="Arial"/>
          <w:sz w:val="16"/>
          <w:szCs w:val="16"/>
        </w:rPr>
        <w:t>a</w:t>
      </w:r>
      <w:r w:rsidRPr="00F8288C">
        <w:rPr>
          <w:rFonts w:ascii="Arial" w:hAnsi="Arial" w:cs="Arial"/>
          <w:spacing w:val="-5"/>
          <w:sz w:val="16"/>
          <w:szCs w:val="16"/>
        </w:rPr>
        <w:t xml:space="preserve"> </w:t>
      </w:r>
      <w:r w:rsidRPr="00F8288C">
        <w:rPr>
          <w:rFonts w:ascii="Arial" w:hAnsi="Arial" w:cs="Arial"/>
          <w:sz w:val="16"/>
          <w:szCs w:val="16"/>
        </w:rPr>
        <w:t>third-party</w:t>
      </w:r>
      <w:r w:rsidRPr="00F8288C">
        <w:rPr>
          <w:rFonts w:ascii="Arial" w:hAnsi="Arial" w:cs="Arial"/>
          <w:spacing w:val="-7"/>
          <w:sz w:val="16"/>
          <w:szCs w:val="16"/>
        </w:rPr>
        <w:t xml:space="preserve"> </w:t>
      </w:r>
      <w:r w:rsidRPr="00F8288C">
        <w:rPr>
          <w:rFonts w:ascii="Arial" w:hAnsi="Arial" w:cs="Arial"/>
          <w:spacing w:val="-1"/>
          <w:sz w:val="16"/>
          <w:szCs w:val="16"/>
        </w:rPr>
        <w:t>source</w:t>
      </w:r>
      <w:r w:rsidRPr="00F8288C">
        <w:rPr>
          <w:rFonts w:ascii="Arial" w:hAnsi="Arial" w:cs="Arial"/>
          <w:spacing w:val="-5"/>
          <w:sz w:val="16"/>
          <w:szCs w:val="16"/>
        </w:rPr>
        <w:t xml:space="preserve"> </w:t>
      </w:r>
      <w:r w:rsidRPr="00F8288C">
        <w:rPr>
          <w:rFonts w:ascii="Arial" w:hAnsi="Arial" w:cs="Arial"/>
          <w:sz w:val="16"/>
          <w:szCs w:val="16"/>
        </w:rPr>
        <w:t>before</w:t>
      </w:r>
      <w:r w:rsidRPr="00F8288C">
        <w:rPr>
          <w:rFonts w:ascii="Arial" w:hAnsi="Arial" w:cs="Arial"/>
          <w:spacing w:val="73"/>
          <w:w w:val="99"/>
          <w:sz w:val="16"/>
          <w:szCs w:val="16"/>
        </w:rPr>
        <w:t xml:space="preserve"> </w:t>
      </w:r>
      <w:r w:rsidRPr="00F8288C">
        <w:rPr>
          <w:rFonts w:ascii="Arial" w:hAnsi="Arial" w:cs="Arial"/>
          <w:spacing w:val="-1"/>
          <w:sz w:val="16"/>
          <w:szCs w:val="16"/>
        </w:rPr>
        <w:t>extending</w:t>
      </w:r>
      <w:r w:rsidRPr="00F8288C">
        <w:rPr>
          <w:rFonts w:ascii="Arial" w:hAnsi="Arial" w:cs="Arial"/>
          <w:spacing w:val="-14"/>
          <w:sz w:val="16"/>
          <w:szCs w:val="16"/>
        </w:rPr>
        <w:t xml:space="preserve"> </w:t>
      </w:r>
      <w:r w:rsidRPr="00F8288C">
        <w:rPr>
          <w:rFonts w:ascii="Arial" w:hAnsi="Arial" w:cs="Arial"/>
          <w:spacing w:val="-1"/>
          <w:sz w:val="16"/>
          <w:szCs w:val="16"/>
        </w:rPr>
        <w:t>credit.</w:t>
      </w:r>
    </w:p>
  </w:footnote>
  <w:footnote w:id="107">
    <w:p w14:paraId="4927524F"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For</w:t>
      </w:r>
      <w:r w:rsidRPr="00F8288C">
        <w:rPr>
          <w:rFonts w:ascii="Arial" w:hAnsi="Arial" w:cs="Arial"/>
          <w:spacing w:val="-3"/>
          <w:sz w:val="16"/>
          <w:szCs w:val="16"/>
        </w:rPr>
        <w:t xml:space="preserve"> </w:t>
      </w:r>
      <w:r w:rsidRPr="00F8288C">
        <w:rPr>
          <w:rFonts w:ascii="Arial" w:hAnsi="Arial" w:cs="Arial"/>
          <w:sz w:val="16"/>
          <w:szCs w:val="16"/>
        </w:rPr>
        <w:t>an</w:t>
      </w:r>
      <w:r w:rsidRPr="00F8288C">
        <w:rPr>
          <w:rFonts w:ascii="Arial" w:hAnsi="Arial" w:cs="Arial"/>
          <w:spacing w:val="-5"/>
          <w:sz w:val="16"/>
          <w:szCs w:val="16"/>
        </w:rPr>
        <w:t xml:space="preserve"> </w:t>
      </w:r>
      <w:r w:rsidRPr="00F8288C">
        <w:rPr>
          <w:rFonts w:ascii="Arial" w:hAnsi="Arial" w:cs="Arial"/>
          <w:spacing w:val="-1"/>
          <w:sz w:val="16"/>
          <w:szCs w:val="16"/>
        </w:rPr>
        <w:t>individual:</w:t>
      </w:r>
      <w:r w:rsidRPr="00F8288C">
        <w:rPr>
          <w:rFonts w:ascii="Arial" w:hAnsi="Arial" w:cs="Arial"/>
          <w:spacing w:val="-4"/>
          <w:sz w:val="16"/>
          <w:szCs w:val="16"/>
        </w:rPr>
        <w:t xml:space="preserve"> </w:t>
      </w:r>
      <w:r w:rsidRPr="00F8288C">
        <w:rPr>
          <w:rFonts w:ascii="Arial" w:hAnsi="Arial" w:cs="Arial"/>
          <w:sz w:val="16"/>
          <w:szCs w:val="16"/>
        </w:rPr>
        <w:t>a</w:t>
      </w:r>
      <w:r w:rsidRPr="00F8288C">
        <w:rPr>
          <w:rFonts w:ascii="Arial" w:hAnsi="Arial" w:cs="Arial"/>
          <w:spacing w:val="-4"/>
          <w:sz w:val="16"/>
          <w:szCs w:val="16"/>
        </w:rPr>
        <w:t xml:space="preserve"> </w:t>
      </w:r>
      <w:r w:rsidRPr="00F8288C">
        <w:rPr>
          <w:rFonts w:ascii="Arial" w:hAnsi="Arial" w:cs="Arial"/>
          <w:sz w:val="16"/>
          <w:szCs w:val="16"/>
        </w:rPr>
        <w:t>residential</w:t>
      </w:r>
      <w:r w:rsidRPr="00F8288C">
        <w:rPr>
          <w:rFonts w:ascii="Arial" w:hAnsi="Arial" w:cs="Arial"/>
          <w:spacing w:val="-4"/>
          <w:sz w:val="16"/>
          <w:szCs w:val="16"/>
        </w:rPr>
        <w:t xml:space="preserve"> </w:t>
      </w:r>
      <w:r w:rsidRPr="00F8288C">
        <w:rPr>
          <w:rFonts w:ascii="Arial" w:hAnsi="Arial" w:cs="Arial"/>
          <w:sz w:val="16"/>
          <w:szCs w:val="16"/>
        </w:rPr>
        <w:t>or</w:t>
      </w:r>
      <w:r w:rsidRPr="00F8288C">
        <w:rPr>
          <w:rFonts w:ascii="Arial" w:hAnsi="Arial" w:cs="Arial"/>
          <w:spacing w:val="-3"/>
          <w:sz w:val="16"/>
          <w:szCs w:val="16"/>
        </w:rPr>
        <w:t xml:space="preserve"> </w:t>
      </w:r>
      <w:r w:rsidRPr="00F8288C">
        <w:rPr>
          <w:rFonts w:ascii="Arial" w:hAnsi="Arial" w:cs="Arial"/>
          <w:spacing w:val="-1"/>
          <w:sz w:val="16"/>
          <w:szCs w:val="16"/>
        </w:rPr>
        <w:t>business</w:t>
      </w:r>
      <w:r w:rsidRPr="00F8288C">
        <w:rPr>
          <w:rFonts w:ascii="Arial" w:hAnsi="Arial" w:cs="Arial"/>
          <w:spacing w:val="-5"/>
          <w:sz w:val="16"/>
          <w:szCs w:val="16"/>
        </w:rPr>
        <w:t xml:space="preserve"> </w:t>
      </w:r>
      <w:r w:rsidRPr="00F8288C">
        <w:rPr>
          <w:rFonts w:ascii="Arial" w:hAnsi="Arial" w:cs="Arial"/>
          <w:spacing w:val="-1"/>
          <w:sz w:val="16"/>
          <w:szCs w:val="16"/>
        </w:rPr>
        <w:t>street</w:t>
      </w:r>
      <w:r w:rsidRPr="00F8288C">
        <w:rPr>
          <w:rFonts w:ascii="Arial" w:hAnsi="Arial" w:cs="Arial"/>
          <w:spacing w:val="-4"/>
          <w:sz w:val="16"/>
          <w:szCs w:val="16"/>
        </w:rPr>
        <w:t xml:space="preserve"> </w:t>
      </w:r>
      <w:r w:rsidRPr="00F8288C">
        <w:rPr>
          <w:rFonts w:ascii="Arial" w:hAnsi="Arial" w:cs="Arial"/>
          <w:sz w:val="16"/>
          <w:szCs w:val="16"/>
        </w:rPr>
        <w:t>address,</w:t>
      </w:r>
      <w:r w:rsidRPr="00F8288C">
        <w:rPr>
          <w:rFonts w:ascii="Arial" w:hAnsi="Arial" w:cs="Arial"/>
          <w:spacing w:val="-3"/>
          <w:sz w:val="16"/>
          <w:szCs w:val="16"/>
        </w:rPr>
        <w:t xml:space="preserve"> </w:t>
      </w:r>
      <w:r w:rsidRPr="00F8288C">
        <w:rPr>
          <w:rFonts w:ascii="Arial" w:hAnsi="Arial" w:cs="Arial"/>
          <w:sz w:val="16"/>
          <w:szCs w:val="16"/>
        </w:rPr>
        <w:t>or</w:t>
      </w:r>
      <w:r w:rsidRPr="00F8288C">
        <w:rPr>
          <w:rFonts w:ascii="Arial" w:hAnsi="Arial" w:cs="Arial"/>
          <w:spacing w:val="-3"/>
          <w:sz w:val="16"/>
          <w:szCs w:val="16"/>
        </w:rPr>
        <w:t xml:space="preserve"> </w:t>
      </w:r>
      <w:r w:rsidRPr="00F8288C">
        <w:rPr>
          <w:rFonts w:ascii="Arial" w:hAnsi="Arial" w:cs="Arial"/>
          <w:spacing w:val="-1"/>
          <w:sz w:val="16"/>
          <w:szCs w:val="16"/>
        </w:rPr>
        <w:t>if</w:t>
      </w:r>
      <w:r w:rsidRPr="00F8288C">
        <w:rPr>
          <w:rFonts w:ascii="Arial" w:hAnsi="Arial" w:cs="Arial"/>
          <w:spacing w:val="-6"/>
          <w:sz w:val="16"/>
          <w:szCs w:val="16"/>
        </w:rPr>
        <w:t xml:space="preserve"> </w:t>
      </w:r>
      <w:r w:rsidRPr="00F8288C">
        <w:rPr>
          <w:rFonts w:ascii="Arial" w:hAnsi="Arial" w:cs="Arial"/>
          <w:sz w:val="16"/>
          <w:szCs w:val="16"/>
        </w:rPr>
        <w:t>the</w:t>
      </w:r>
      <w:r w:rsidRPr="00F8288C">
        <w:rPr>
          <w:rFonts w:ascii="Arial" w:hAnsi="Arial" w:cs="Arial"/>
          <w:spacing w:val="-4"/>
          <w:sz w:val="16"/>
          <w:szCs w:val="16"/>
        </w:rPr>
        <w:t xml:space="preserve"> </w:t>
      </w:r>
      <w:r w:rsidRPr="00F8288C">
        <w:rPr>
          <w:rFonts w:ascii="Arial" w:hAnsi="Arial" w:cs="Arial"/>
          <w:spacing w:val="-1"/>
          <w:sz w:val="16"/>
          <w:szCs w:val="16"/>
        </w:rPr>
        <w:t>individual</w:t>
      </w:r>
      <w:r w:rsidRPr="00F8288C">
        <w:rPr>
          <w:rFonts w:ascii="Arial" w:hAnsi="Arial" w:cs="Arial"/>
          <w:spacing w:val="-4"/>
          <w:sz w:val="16"/>
          <w:szCs w:val="16"/>
        </w:rPr>
        <w:t xml:space="preserve"> </w:t>
      </w:r>
      <w:r w:rsidRPr="00F8288C">
        <w:rPr>
          <w:rFonts w:ascii="Arial" w:hAnsi="Arial" w:cs="Arial"/>
          <w:sz w:val="16"/>
          <w:szCs w:val="16"/>
        </w:rPr>
        <w:t>does</w:t>
      </w:r>
      <w:r w:rsidRPr="00F8288C">
        <w:rPr>
          <w:rFonts w:ascii="Arial" w:hAnsi="Arial" w:cs="Arial"/>
          <w:spacing w:val="-5"/>
          <w:sz w:val="16"/>
          <w:szCs w:val="16"/>
        </w:rPr>
        <w:t xml:space="preserve"> </w:t>
      </w:r>
      <w:r w:rsidRPr="00F8288C">
        <w:rPr>
          <w:rFonts w:ascii="Arial" w:hAnsi="Arial" w:cs="Arial"/>
          <w:spacing w:val="-1"/>
          <w:sz w:val="16"/>
          <w:szCs w:val="16"/>
        </w:rPr>
        <w:t>not</w:t>
      </w:r>
      <w:r w:rsidRPr="00F8288C">
        <w:rPr>
          <w:rFonts w:ascii="Arial" w:hAnsi="Arial" w:cs="Arial"/>
          <w:spacing w:val="-2"/>
          <w:sz w:val="16"/>
          <w:szCs w:val="16"/>
        </w:rPr>
        <w:t xml:space="preserve"> </w:t>
      </w:r>
      <w:r w:rsidRPr="00F8288C">
        <w:rPr>
          <w:rFonts w:ascii="Arial" w:hAnsi="Arial" w:cs="Arial"/>
          <w:spacing w:val="-1"/>
          <w:sz w:val="16"/>
          <w:szCs w:val="16"/>
        </w:rPr>
        <w:t>have</w:t>
      </w:r>
      <w:r w:rsidRPr="00F8288C">
        <w:rPr>
          <w:rFonts w:ascii="Arial" w:hAnsi="Arial" w:cs="Arial"/>
          <w:spacing w:val="-2"/>
          <w:sz w:val="16"/>
          <w:szCs w:val="16"/>
        </w:rPr>
        <w:t xml:space="preserve"> </w:t>
      </w:r>
      <w:r w:rsidRPr="00F8288C">
        <w:rPr>
          <w:rFonts w:ascii="Arial" w:hAnsi="Arial" w:cs="Arial"/>
          <w:spacing w:val="-1"/>
          <w:sz w:val="16"/>
          <w:szCs w:val="16"/>
        </w:rPr>
        <w:t>such</w:t>
      </w:r>
      <w:r w:rsidRPr="00F8288C">
        <w:rPr>
          <w:rFonts w:ascii="Arial" w:hAnsi="Arial" w:cs="Arial"/>
          <w:spacing w:val="-5"/>
          <w:sz w:val="16"/>
          <w:szCs w:val="16"/>
        </w:rPr>
        <w:t xml:space="preserve"> </w:t>
      </w:r>
      <w:r w:rsidRPr="00F8288C">
        <w:rPr>
          <w:rFonts w:ascii="Arial" w:hAnsi="Arial" w:cs="Arial"/>
          <w:sz w:val="16"/>
          <w:szCs w:val="16"/>
        </w:rPr>
        <w:t>an</w:t>
      </w:r>
      <w:r w:rsidRPr="00F8288C">
        <w:rPr>
          <w:rFonts w:ascii="Arial" w:hAnsi="Arial" w:cs="Arial"/>
          <w:spacing w:val="-5"/>
          <w:sz w:val="16"/>
          <w:szCs w:val="16"/>
        </w:rPr>
        <w:t xml:space="preserve"> </w:t>
      </w:r>
      <w:r w:rsidRPr="00F8288C">
        <w:rPr>
          <w:rFonts w:ascii="Arial" w:hAnsi="Arial" w:cs="Arial"/>
          <w:sz w:val="16"/>
          <w:szCs w:val="16"/>
        </w:rPr>
        <w:t>address,</w:t>
      </w:r>
      <w:r w:rsidRPr="00F8288C">
        <w:rPr>
          <w:rFonts w:ascii="Arial" w:hAnsi="Arial" w:cs="Arial"/>
          <w:spacing w:val="-4"/>
          <w:sz w:val="16"/>
          <w:szCs w:val="16"/>
        </w:rPr>
        <w:t xml:space="preserve"> </w:t>
      </w:r>
      <w:r w:rsidRPr="00F8288C">
        <w:rPr>
          <w:rFonts w:ascii="Arial" w:hAnsi="Arial" w:cs="Arial"/>
          <w:sz w:val="16"/>
          <w:szCs w:val="16"/>
        </w:rPr>
        <w:t>an</w:t>
      </w:r>
      <w:r w:rsidRPr="00F8288C">
        <w:rPr>
          <w:rFonts w:ascii="Arial" w:hAnsi="Arial" w:cs="Arial"/>
          <w:spacing w:val="60"/>
          <w:sz w:val="16"/>
          <w:szCs w:val="16"/>
        </w:rPr>
        <w:t xml:space="preserve"> </w:t>
      </w:r>
      <w:r w:rsidRPr="00F8288C">
        <w:rPr>
          <w:rFonts w:ascii="Arial" w:hAnsi="Arial" w:cs="Arial"/>
          <w:spacing w:val="-1"/>
          <w:sz w:val="16"/>
          <w:szCs w:val="16"/>
        </w:rPr>
        <w:t>Army</w:t>
      </w:r>
      <w:r w:rsidRPr="00F8288C">
        <w:rPr>
          <w:rFonts w:ascii="Arial" w:hAnsi="Arial" w:cs="Arial"/>
          <w:spacing w:val="-6"/>
          <w:sz w:val="16"/>
          <w:szCs w:val="16"/>
        </w:rPr>
        <w:t xml:space="preserve"> </w:t>
      </w:r>
      <w:r w:rsidRPr="00F8288C">
        <w:rPr>
          <w:rFonts w:ascii="Arial" w:hAnsi="Arial" w:cs="Arial"/>
          <w:sz w:val="16"/>
          <w:szCs w:val="16"/>
        </w:rPr>
        <w:t>Post</w:t>
      </w:r>
      <w:r w:rsidRPr="00F8288C">
        <w:rPr>
          <w:rFonts w:ascii="Arial" w:hAnsi="Arial" w:cs="Arial"/>
          <w:spacing w:val="-5"/>
          <w:sz w:val="16"/>
          <w:szCs w:val="16"/>
        </w:rPr>
        <w:t xml:space="preserve"> </w:t>
      </w:r>
      <w:r w:rsidRPr="00F8288C">
        <w:rPr>
          <w:rFonts w:ascii="Arial" w:hAnsi="Arial" w:cs="Arial"/>
          <w:spacing w:val="-1"/>
          <w:sz w:val="16"/>
          <w:szCs w:val="16"/>
        </w:rPr>
        <w:t>Office</w:t>
      </w:r>
      <w:r w:rsidRPr="00F8288C">
        <w:rPr>
          <w:rFonts w:ascii="Arial" w:hAnsi="Arial" w:cs="Arial"/>
          <w:spacing w:val="-4"/>
          <w:sz w:val="16"/>
          <w:szCs w:val="16"/>
        </w:rPr>
        <w:t xml:space="preserve"> </w:t>
      </w:r>
      <w:r w:rsidRPr="00F8288C">
        <w:rPr>
          <w:rFonts w:ascii="Arial" w:hAnsi="Arial" w:cs="Arial"/>
          <w:sz w:val="16"/>
          <w:szCs w:val="16"/>
        </w:rPr>
        <w:t>(APO)</w:t>
      </w:r>
      <w:r w:rsidRPr="00F8288C">
        <w:rPr>
          <w:rFonts w:ascii="Arial" w:hAnsi="Arial" w:cs="Arial"/>
          <w:spacing w:val="-4"/>
          <w:sz w:val="16"/>
          <w:szCs w:val="16"/>
        </w:rPr>
        <w:t xml:space="preserve"> </w:t>
      </w:r>
      <w:r w:rsidRPr="00F8288C">
        <w:rPr>
          <w:rFonts w:ascii="Arial" w:hAnsi="Arial" w:cs="Arial"/>
          <w:sz w:val="16"/>
          <w:szCs w:val="16"/>
        </w:rPr>
        <w:t>or</w:t>
      </w:r>
      <w:r w:rsidRPr="00F8288C">
        <w:rPr>
          <w:rFonts w:ascii="Arial" w:hAnsi="Arial" w:cs="Arial"/>
          <w:spacing w:val="-4"/>
          <w:sz w:val="16"/>
          <w:szCs w:val="16"/>
        </w:rPr>
        <w:t xml:space="preserve"> </w:t>
      </w:r>
      <w:r w:rsidRPr="00F8288C">
        <w:rPr>
          <w:rFonts w:ascii="Arial" w:hAnsi="Arial" w:cs="Arial"/>
          <w:spacing w:val="-1"/>
          <w:sz w:val="16"/>
          <w:szCs w:val="16"/>
        </w:rPr>
        <w:t>Fleet</w:t>
      </w:r>
      <w:r w:rsidRPr="00F8288C">
        <w:rPr>
          <w:rFonts w:ascii="Arial" w:hAnsi="Arial" w:cs="Arial"/>
          <w:spacing w:val="-4"/>
          <w:sz w:val="16"/>
          <w:szCs w:val="16"/>
        </w:rPr>
        <w:t xml:space="preserve"> </w:t>
      </w:r>
      <w:r w:rsidRPr="00F8288C">
        <w:rPr>
          <w:rFonts w:ascii="Arial" w:hAnsi="Arial" w:cs="Arial"/>
          <w:sz w:val="16"/>
          <w:szCs w:val="16"/>
        </w:rPr>
        <w:t>Post</w:t>
      </w:r>
      <w:r w:rsidRPr="00F8288C">
        <w:rPr>
          <w:rFonts w:ascii="Arial" w:hAnsi="Arial" w:cs="Arial"/>
          <w:spacing w:val="-5"/>
          <w:sz w:val="16"/>
          <w:szCs w:val="16"/>
        </w:rPr>
        <w:t xml:space="preserve"> </w:t>
      </w:r>
      <w:r w:rsidRPr="00F8288C">
        <w:rPr>
          <w:rFonts w:ascii="Arial" w:hAnsi="Arial" w:cs="Arial"/>
          <w:spacing w:val="-1"/>
          <w:sz w:val="16"/>
          <w:szCs w:val="16"/>
        </w:rPr>
        <w:t>Office</w:t>
      </w:r>
      <w:r w:rsidRPr="00F8288C">
        <w:rPr>
          <w:rFonts w:ascii="Arial" w:hAnsi="Arial" w:cs="Arial"/>
          <w:spacing w:val="-5"/>
          <w:sz w:val="16"/>
          <w:szCs w:val="16"/>
        </w:rPr>
        <w:t xml:space="preserve"> </w:t>
      </w:r>
      <w:r w:rsidRPr="00F8288C">
        <w:rPr>
          <w:rFonts w:ascii="Arial" w:hAnsi="Arial" w:cs="Arial"/>
          <w:sz w:val="16"/>
          <w:szCs w:val="16"/>
        </w:rPr>
        <w:t>(FPO)</w:t>
      </w:r>
      <w:r w:rsidRPr="00F8288C">
        <w:rPr>
          <w:rFonts w:ascii="Arial" w:hAnsi="Arial" w:cs="Arial"/>
          <w:spacing w:val="-3"/>
          <w:sz w:val="16"/>
          <w:szCs w:val="16"/>
        </w:rPr>
        <w:t xml:space="preserve"> </w:t>
      </w:r>
      <w:r w:rsidRPr="00F8288C">
        <w:rPr>
          <w:rFonts w:ascii="Arial" w:hAnsi="Arial" w:cs="Arial"/>
          <w:sz w:val="16"/>
          <w:szCs w:val="16"/>
        </w:rPr>
        <w:t>box</w:t>
      </w:r>
      <w:r w:rsidRPr="00F8288C">
        <w:rPr>
          <w:rFonts w:ascii="Arial" w:hAnsi="Arial" w:cs="Arial"/>
          <w:spacing w:val="-6"/>
          <w:sz w:val="16"/>
          <w:szCs w:val="16"/>
        </w:rPr>
        <w:t xml:space="preserve"> </w:t>
      </w:r>
      <w:r w:rsidRPr="00F8288C">
        <w:rPr>
          <w:rFonts w:ascii="Arial" w:hAnsi="Arial" w:cs="Arial"/>
          <w:spacing w:val="-1"/>
          <w:sz w:val="16"/>
          <w:szCs w:val="16"/>
        </w:rPr>
        <w:t>number,</w:t>
      </w:r>
      <w:r w:rsidRPr="00F8288C">
        <w:rPr>
          <w:rFonts w:ascii="Arial" w:hAnsi="Arial" w:cs="Arial"/>
          <w:spacing w:val="-3"/>
          <w:sz w:val="16"/>
          <w:szCs w:val="16"/>
        </w:rPr>
        <w:t xml:space="preserve"> </w:t>
      </w:r>
      <w:r w:rsidRPr="00F8288C">
        <w:rPr>
          <w:rFonts w:ascii="Arial" w:hAnsi="Arial" w:cs="Arial"/>
          <w:spacing w:val="-1"/>
          <w:sz w:val="16"/>
          <w:szCs w:val="16"/>
        </w:rPr>
        <w:t>the</w:t>
      </w:r>
      <w:r w:rsidRPr="00F8288C">
        <w:rPr>
          <w:rFonts w:ascii="Arial" w:hAnsi="Arial" w:cs="Arial"/>
          <w:spacing w:val="-5"/>
          <w:sz w:val="16"/>
          <w:szCs w:val="16"/>
        </w:rPr>
        <w:t xml:space="preserve"> </w:t>
      </w:r>
      <w:r w:rsidRPr="00F8288C">
        <w:rPr>
          <w:rFonts w:ascii="Arial" w:hAnsi="Arial" w:cs="Arial"/>
          <w:spacing w:val="-1"/>
          <w:sz w:val="16"/>
          <w:szCs w:val="16"/>
        </w:rPr>
        <w:t>residential</w:t>
      </w:r>
      <w:r w:rsidRPr="00F8288C">
        <w:rPr>
          <w:rFonts w:ascii="Arial" w:hAnsi="Arial" w:cs="Arial"/>
          <w:spacing w:val="-5"/>
          <w:sz w:val="16"/>
          <w:szCs w:val="16"/>
        </w:rPr>
        <w:t xml:space="preserve"> </w:t>
      </w:r>
      <w:r w:rsidRPr="00F8288C">
        <w:rPr>
          <w:rFonts w:ascii="Arial" w:hAnsi="Arial" w:cs="Arial"/>
          <w:sz w:val="16"/>
          <w:szCs w:val="16"/>
        </w:rPr>
        <w:t>or</w:t>
      </w:r>
      <w:r w:rsidRPr="00F8288C">
        <w:rPr>
          <w:rFonts w:ascii="Arial" w:hAnsi="Arial" w:cs="Arial"/>
          <w:spacing w:val="-3"/>
          <w:sz w:val="16"/>
          <w:szCs w:val="16"/>
        </w:rPr>
        <w:t xml:space="preserve"> </w:t>
      </w:r>
      <w:r w:rsidRPr="00F8288C">
        <w:rPr>
          <w:rFonts w:ascii="Arial" w:hAnsi="Arial" w:cs="Arial"/>
          <w:spacing w:val="-1"/>
          <w:sz w:val="16"/>
          <w:szCs w:val="16"/>
        </w:rPr>
        <w:t>business</w:t>
      </w:r>
      <w:r w:rsidRPr="00F8288C">
        <w:rPr>
          <w:rFonts w:ascii="Arial" w:hAnsi="Arial" w:cs="Arial"/>
          <w:spacing w:val="-6"/>
          <w:sz w:val="16"/>
          <w:szCs w:val="16"/>
        </w:rPr>
        <w:t xml:space="preserve"> </w:t>
      </w:r>
      <w:r w:rsidRPr="00F8288C">
        <w:rPr>
          <w:rFonts w:ascii="Arial" w:hAnsi="Arial" w:cs="Arial"/>
          <w:spacing w:val="-1"/>
          <w:sz w:val="16"/>
          <w:szCs w:val="16"/>
        </w:rPr>
        <w:t>street</w:t>
      </w:r>
      <w:r w:rsidRPr="00F8288C">
        <w:rPr>
          <w:rFonts w:ascii="Arial" w:hAnsi="Arial" w:cs="Arial"/>
          <w:spacing w:val="-5"/>
          <w:sz w:val="16"/>
          <w:szCs w:val="16"/>
        </w:rPr>
        <w:t xml:space="preserve"> </w:t>
      </w:r>
      <w:r w:rsidRPr="00F8288C">
        <w:rPr>
          <w:rFonts w:ascii="Arial" w:hAnsi="Arial" w:cs="Arial"/>
          <w:sz w:val="16"/>
          <w:szCs w:val="16"/>
        </w:rPr>
        <w:t>address</w:t>
      </w:r>
      <w:r w:rsidRPr="00F8288C">
        <w:rPr>
          <w:rFonts w:ascii="Arial" w:hAnsi="Arial" w:cs="Arial"/>
          <w:spacing w:val="-5"/>
          <w:sz w:val="16"/>
          <w:szCs w:val="16"/>
        </w:rPr>
        <w:t xml:space="preserve"> </w:t>
      </w:r>
      <w:r w:rsidRPr="00F8288C">
        <w:rPr>
          <w:rFonts w:ascii="Arial" w:hAnsi="Arial" w:cs="Arial"/>
          <w:sz w:val="16"/>
          <w:szCs w:val="16"/>
        </w:rPr>
        <w:t>of</w:t>
      </w:r>
      <w:r w:rsidRPr="00F8288C">
        <w:rPr>
          <w:rFonts w:ascii="Arial" w:hAnsi="Arial" w:cs="Arial"/>
          <w:spacing w:val="93"/>
          <w:w w:val="99"/>
          <w:sz w:val="16"/>
          <w:szCs w:val="16"/>
        </w:rPr>
        <w:t xml:space="preserve"> </w:t>
      </w:r>
      <w:r w:rsidRPr="00F8288C">
        <w:rPr>
          <w:rFonts w:ascii="Arial" w:hAnsi="Arial" w:cs="Arial"/>
          <w:spacing w:val="-1"/>
          <w:sz w:val="16"/>
          <w:szCs w:val="16"/>
        </w:rPr>
        <w:t>next</w:t>
      </w:r>
      <w:r w:rsidRPr="00F8288C">
        <w:rPr>
          <w:rFonts w:ascii="Arial" w:hAnsi="Arial" w:cs="Arial"/>
          <w:spacing w:val="-5"/>
          <w:sz w:val="16"/>
          <w:szCs w:val="16"/>
        </w:rPr>
        <w:t xml:space="preserve"> </w:t>
      </w:r>
      <w:r w:rsidRPr="00F8288C">
        <w:rPr>
          <w:rFonts w:ascii="Arial" w:hAnsi="Arial" w:cs="Arial"/>
          <w:spacing w:val="1"/>
          <w:sz w:val="16"/>
          <w:szCs w:val="16"/>
        </w:rPr>
        <w:t>of</w:t>
      </w:r>
      <w:r w:rsidRPr="00F8288C">
        <w:rPr>
          <w:rFonts w:ascii="Arial" w:hAnsi="Arial" w:cs="Arial"/>
          <w:spacing w:val="-6"/>
          <w:sz w:val="16"/>
          <w:szCs w:val="16"/>
        </w:rPr>
        <w:t xml:space="preserve"> </w:t>
      </w:r>
      <w:r w:rsidRPr="00F8288C">
        <w:rPr>
          <w:rFonts w:ascii="Arial" w:hAnsi="Arial" w:cs="Arial"/>
          <w:sz w:val="16"/>
          <w:szCs w:val="16"/>
        </w:rPr>
        <w:t>kin</w:t>
      </w:r>
      <w:r w:rsidRPr="00F8288C">
        <w:rPr>
          <w:rFonts w:ascii="Arial" w:hAnsi="Arial" w:cs="Arial"/>
          <w:spacing w:val="-5"/>
          <w:sz w:val="16"/>
          <w:szCs w:val="16"/>
        </w:rPr>
        <w:t xml:space="preserve"> </w:t>
      </w:r>
      <w:r w:rsidRPr="00F8288C">
        <w:rPr>
          <w:rFonts w:ascii="Arial" w:hAnsi="Arial" w:cs="Arial"/>
          <w:sz w:val="16"/>
          <w:szCs w:val="16"/>
        </w:rPr>
        <w:t>or</w:t>
      </w:r>
      <w:r w:rsidRPr="00F8288C">
        <w:rPr>
          <w:rFonts w:ascii="Arial" w:hAnsi="Arial" w:cs="Arial"/>
          <w:spacing w:val="-3"/>
          <w:sz w:val="16"/>
          <w:szCs w:val="16"/>
        </w:rPr>
        <w:t xml:space="preserve"> </w:t>
      </w:r>
      <w:r w:rsidRPr="00F8288C">
        <w:rPr>
          <w:rFonts w:ascii="Arial" w:hAnsi="Arial" w:cs="Arial"/>
          <w:sz w:val="16"/>
          <w:szCs w:val="16"/>
        </w:rPr>
        <w:t>of</w:t>
      </w:r>
      <w:r w:rsidRPr="00F8288C">
        <w:rPr>
          <w:rFonts w:ascii="Arial" w:hAnsi="Arial" w:cs="Arial"/>
          <w:spacing w:val="-6"/>
          <w:sz w:val="16"/>
          <w:szCs w:val="16"/>
        </w:rPr>
        <w:t xml:space="preserve"> </w:t>
      </w:r>
      <w:r w:rsidRPr="00F8288C">
        <w:rPr>
          <w:rFonts w:ascii="Arial" w:hAnsi="Arial" w:cs="Arial"/>
          <w:spacing w:val="-1"/>
          <w:sz w:val="16"/>
          <w:szCs w:val="16"/>
        </w:rPr>
        <w:t>another</w:t>
      </w:r>
      <w:r w:rsidRPr="00F8288C">
        <w:rPr>
          <w:rFonts w:ascii="Arial" w:hAnsi="Arial" w:cs="Arial"/>
          <w:spacing w:val="-4"/>
          <w:sz w:val="16"/>
          <w:szCs w:val="16"/>
        </w:rPr>
        <w:t xml:space="preserve"> </w:t>
      </w:r>
      <w:r w:rsidRPr="00F8288C">
        <w:rPr>
          <w:rFonts w:ascii="Arial" w:hAnsi="Arial" w:cs="Arial"/>
          <w:sz w:val="16"/>
          <w:szCs w:val="16"/>
        </w:rPr>
        <w:t>contact</w:t>
      </w:r>
      <w:r w:rsidRPr="00F8288C">
        <w:rPr>
          <w:rFonts w:ascii="Arial" w:hAnsi="Arial" w:cs="Arial"/>
          <w:spacing w:val="-4"/>
          <w:sz w:val="16"/>
          <w:szCs w:val="16"/>
        </w:rPr>
        <w:t xml:space="preserve"> </w:t>
      </w:r>
      <w:r w:rsidRPr="00F8288C">
        <w:rPr>
          <w:rFonts w:ascii="Arial" w:hAnsi="Arial" w:cs="Arial"/>
          <w:spacing w:val="-1"/>
          <w:sz w:val="16"/>
          <w:szCs w:val="16"/>
        </w:rPr>
        <w:t>individual,</w:t>
      </w:r>
      <w:r w:rsidRPr="00F8288C">
        <w:rPr>
          <w:rFonts w:ascii="Arial" w:hAnsi="Arial" w:cs="Arial"/>
          <w:spacing w:val="-3"/>
          <w:sz w:val="16"/>
          <w:szCs w:val="16"/>
        </w:rPr>
        <w:t xml:space="preserve"> </w:t>
      </w:r>
      <w:r w:rsidRPr="00F8288C">
        <w:rPr>
          <w:rFonts w:ascii="Arial" w:hAnsi="Arial" w:cs="Arial"/>
          <w:sz w:val="16"/>
          <w:szCs w:val="16"/>
        </w:rPr>
        <w:t>or</w:t>
      </w:r>
      <w:r w:rsidRPr="00F8288C">
        <w:rPr>
          <w:rFonts w:ascii="Arial" w:hAnsi="Arial" w:cs="Arial"/>
          <w:spacing w:val="-3"/>
          <w:sz w:val="16"/>
          <w:szCs w:val="16"/>
        </w:rPr>
        <w:t xml:space="preserve"> </w:t>
      </w:r>
      <w:r w:rsidRPr="00F8288C">
        <w:rPr>
          <w:rFonts w:ascii="Arial" w:hAnsi="Arial" w:cs="Arial"/>
          <w:sz w:val="16"/>
          <w:szCs w:val="16"/>
        </w:rPr>
        <w:t>a</w:t>
      </w:r>
      <w:r w:rsidRPr="00F8288C">
        <w:rPr>
          <w:rFonts w:ascii="Arial" w:hAnsi="Arial" w:cs="Arial"/>
          <w:spacing w:val="-5"/>
          <w:sz w:val="16"/>
          <w:szCs w:val="16"/>
        </w:rPr>
        <w:t xml:space="preserve"> </w:t>
      </w:r>
      <w:r w:rsidRPr="00F8288C">
        <w:rPr>
          <w:rFonts w:ascii="Arial" w:hAnsi="Arial" w:cs="Arial"/>
          <w:spacing w:val="-1"/>
          <w:sz w:val="16"/>
          <w:szCs w:val="16"/>
        </w:rPr>
        <w:t>description</w:t>
      </w:r>
      <w:r w:rsidRPr="00F8288C">
        <w:rPr>
          <w:rFonts w:ascii="Arial" w:hAnsi="Arial" w:cs="Arial"/>
          <w:spacing w:val="-5"/>
          <w:sz w:val="16"/>
          <w:szCs w:val="16"/>
        </w:rPr>
        <w:t xml:space="preserve"> </w:t>
      </w:r>
      <w:r w:rsidRPr="00F8288C">
        <w:rPr>
          <w:rFonts w:ascii="Arial" w:hAnsi="Arial" w:cs="Arial"/>
          <w:sz w:val="16"/>
          <w:szCs w:val="16"/>
        </w:rPr>
        <w:t>of</w:t>
      </w:r>
      <w:r w:rsidRPr="00F8288C">
        <w:rPr>
          <w:rFonts w:ascii="Arial" w:hAnsi="Arial" w:cs="Arial"/>
          <w:spacing w:val="-6"/>
          <w:sz w:val="16"/>
          <w:szCs w:val="16"/>
        </w:rPr>
        <w:t xml:space="preserve"> </w:t>
      </w:r>
      <w:r w:rsidRPr="00F8288C">
        <w:rPr>
          <w:rFonts w:ascii="Arial" w:hAnsi="Arial" w:cs="Arial"/>
          <w:spacing w:val="-1"/>
          <w:sz w:val="16"/>
          <w:szCs w:val="16"/>
        </w:rPr>
        <w:t>the</w:t>
      </w:r>
      <w:r w:rsidRPr="00F8288C">
        <w:rPr>
          <w:rFonts w:ascii="Arial" w:hAnsi="Arial" w:cs="Arial"/>
          <w:spacing w:val="-4"/>
          <w:sz w:val="16"/>
          <w:szCs w:val="16"/>
        </w:rPr>
        <w:t xml:space="preserve"> </w:t>
      </w:r>
      <w:r w:rsidRPr="00F8288C">
        <w:rPr>
          <w:rFonts w:ascii="Arial" w:hAnsi="Arial" w:cs="Arial"/>
          <w:spacing w:val="-1"/>
          <w:sz w:val="16"/>
          <w:szCs w:val="16"/>
        </w:rPr>
        <w:t>customer’s</w:t>
      </w:r>
      <w:r w:rsidRPr="00F8288C">
        <w:rPr>
          <w:rFonts w:ascii="Arial" w:hAnsi="Arial" w:cs="Arial"/>
          <w:spacing w:val="-5"/>
          <w:sz w:val="16"/>
          <w:szCs w:val="16"/>
        </w:rPr>
        <w:t xml:space="preserve"> </w:t>
      </w:r>
      <w:r w:rsidRPr="00F8288C">
        <w:rPr>
          <w:rFonts w:ascii="Arial" w:hAnsi="Arial" w:cs="Arial"/>
          <w:spacing w:val="-1"/>
          <w:sz w:val="16"/>
          <w:szCs w:val="16"/>
        </w:rPr>
        <w:t>physical</w:t>
      </w:r>
      <w:r w:rsidRPr="00F8288C">
        <w:rPr>
          <w:rFonts w:ascii="Arial" w:hAnsi="Arial" w:cs="Arial"/>
          <w:spacing w:val="-4"/>
          <w:sz w:val="16"/>
          <w:szCs w:val="16"/>
        </w:rPr>
        <w:t xml:space="preserve"> </w:t>
      </w:r>
      <w:r w:rsidRPr="00F8288C">
        <w:rPr>
          <w:rFonts w:ascii="Arial" w:hAnsi="Arial" w:cs="Arial"/>
          <w:spacing w:val="-1"/>
          <w:sz w:val="16"/>
          <w:szCs w:val="16"/>
        </w:rPr>
        <w:t>location.</w:t>
      </w:r>
      <w:r w:rsidRPr="00F8288C">
        <w:rPr>
          <w:rFonts w:ascii="Arial" w:hAnsi="Arial" w:cs="Arial"/>
          <w:spacing w:val="42"/>
          <w:sz w:val="16"/>
          <w:szCs w:val="16"/>
        </w:rPr>
        <w:t xml:space="preserve"> </w:t>
      </w:r>
      <w:r w:rsidRPr="00F8288C">
        <w:rPr>
          <w:rFonts w:ascii="Arial" w:hAnsi="Arial" w:cs="Arial"/>
          <w:sz w:val="16"/>
          <w:szCs w:val="16"/>
        </w:rPr>
        <w:t>For</w:t>
      </w:r>
      <w:r w:rsidRPr="00F8288C">
        <w:rPr>
          <w:rFonts w:ascii="Arial" w:hAnsi="Arial" w:cs="Arial"/>
          <w:spacing w:val="-3"/>
          <w:sz w:val="16"/>
          <w:szCs w:val="16"/>
        </w:rPr>
        <w:t xml:space="preserve"> </w:t>
      </w:r>
      <w:r w:rsidRPr="00F8288C">
        <w:rPr>
          <w:rFonts w:ascii="Arial" w:hAnsi="Arial" w:cs="Arial"/>
          <w:sz w:val="16"/>
          <w:szCs w:val="16"/>
        </w:rPr>
        <w:t>a</w:t>
      </w:r>
      <w:r w:rsidRPr="00F8288C">
        <w:rPr>
          <w:rFonts w:ascii="Arial" w:hAnsi="Arial" w:cs="Arial"/>
          <w:spacing w:val="-5"/>
          <w:sz w:val="16"/>
          <w:szCs w:val="16"/>
        </w:rPr>
        <w:t xml:space="preserve"> </w:t>
      </w:r>
      <w:r w:rsidRPr="00F8288C">
        <w:rPr>
          <w:rFonts w:ascii="Arial" w:hAnsi="Arial" w:cs="Arial"/>
          <w:spacing w:val="-1"/>
          <w:sz w:val="16"/>
          <w:szCs w:val="16"/>
        </w:rPr>
        <w:t>“person”</w:t>
      </w:r>
      <w:r w:rsidRPr="00F8288C">
        <w:rPr>
          <w:rFonts w:ascii="Arial" w:hAnsi="Arial" w:cs="Arial"/>
          <w:spacing w:val="109"/>
          <w:w w:val="99"/>
          <w:sz w:val="16"/>
          <w:szCs w:val="16"/>
        </w:rPr>
        <w:t xml:space="preserve"> </w:t>
      </w:r>
      <w:r w:rsidRPr="00F8288C">
        <w:rPr>
          <w:rFonts w:ascii="Arial" w:hAnsi="Arial" w:cs="Arial"/>
          <w:spacing w:val="-1"/>
          <w:sz w:val="16"/>
          <w:szCs w:val="16"/>
        </w:rPr>
        <w:t>other</w:t>
      </w:r>
      <w:r w:rsidRPr="00F8288C">
        <w:rPr>
          <w:rFonts w:ascii="Arial" w:hAnsi="Arial" w:cs="Arial"/>
          <w:spacing w:val="-4"/>
          <w:sz w:val="16"/>
          <w:szCs w:val="16"/>
        </w:rPr>
        <w:t xml:space="preserve"> </w:t>
      </w:r>
      <w:r w:rsidRPr="00F8288C">
        <w:rPr>
          <w:rFonts w:ascii="Arial" w:hAnsi="Arial" w:cs="Arial"/>
          <w:spacing w:val="-1"/>
          <w:sz w:val="16"/>
          <w:szCs w:val="16"/>
        </w:rPr>
        <w:t>than</w:t>
      </w:r>
      <w:r w:rsidRPr="00F8288C">
        <w:rPr>
          <w:rFonts w:ascii="Arial" w:hAnsi="Arial" w:cs="Arial"/>
          <w:spacing w:val="-6"/>
          <w:sz w:val="16"/>
          <w:szCs w:val="16"/>
        </w:rPr>
        <w:t xml:space="preserve"> </w:t>
      </w:r>
      <w:r w:rsidRPr="00F8288C">
        <w:rPr>
          <w:rFonts w:ascii="Arial" w:hAnsi="Arial" w:cs="Arial"/>
          <w:sz w:val="16"/>
          <w:szCs w:val="16"/>
        </w:rPr>
        <w:t>an</w:t>
      </w:r>
      <w:r w:rsidRPr="00F8288C">
        <w:rPr>
          <w:rFonts w:ascii="Arial" w:hAnsi="Arial" w:cs="Arial"/>
          <w:spacing w:val="-6"/>
          <w:sz w:val="16"/>
          <w:szCs w:val="16"/>
        </w:rPr>
        <w:t xml:space="preserve"> </w:t>
      </w:r>
      <w:r w:rsidRPr="00F8288C">
        <w:rPr>
          <w:rFonts w:ascii="Arial" w:hAnsi="Arial" w:cs="Arial"/>
          <w:spacing w:val="-1"/>
          <w:sz w:val="16"/>
          <w:szCs w:val="16"/>
        </w:rPr>
        <w:t>individual</w:t>
      </w:r>
      <w:r w:rsidRPr="00F8288C">
        <w:rPr>
          <w:rFonts w:ascii="Arial" w:hAnsi="Arial" w:cs="Arial"/>
          <w:spacing w:val="-4"/>
          <w:sz w:val="16"/>
          <w:szCs w:val="16"/>
        </w:rPr>
        <w:t xml:space="preserve"> </w:t>
      </w:r>
      <w:r w:rsidRPr="00F8288C">
        <w:rPr>
          <w:rFonts w:ascii="Arial" w:hAnsi="Arial" w:cs="Arial"/>
          <w:spacing w:val="-1"/>
          <w:sz w:val="16"/>
          <w:szCs w:val="16"/>
        </w:rPr>
        <w:t>(such</w:t>
      </w:r>
      <w:r w:rsidRPr="00F8288C">
        <w:rPr>
          <w:rFonts w:ascii="Arial" w:hAnsi="Arial" w:cs="Arial"/>
          <w:spacing w:val="-4"/>
          <w:sz w:val="16"/>
          <w:szCs w:val="16"/>
        </w:rPr>
        <w:t xml:space="preserve"> </w:t>
      </w:r>
      <w:r w:rsidRPr="00F8288C">
        <w:rPr>
          <w:rFonts w:ascii="Arial" w:hAnsi="Arial" w:cs="Arial"/>
          <w:sz w:val="16"/>
          <w:szCs w:val="16"/>
        </w:rPr>
        <w:t>as</w:t>
      </w:r>
      <w:r w:rsidRPr="00F8288C">
        <w:rPr>
          <w:rFonts w:ascii="Arial" w:hAnsi="Arial" w:cs="Arial"/>
          <w:spacing w:val="-6"/>
          <w:sz w:val="16"/>
          <w:szCs w:val="16"/>
        </w:rPr>
        <w:t xml:space="preserve"> </w:t>
      </w:r>
      <w:r w:rsidRPr="00F8288C">
        <w:rPr>
          <w:rFonts w:ascii="Arial" w:hAnsi="Arial" w:cs="Arial"/>
          <w:sz w:val="16"/>
          <w:szCs w:val="16"/>
        </w:rPr>
        <w:t>a</w:t>
      </w:r>
      <w:r w:rsidRPr="00F8288C">
        <w:rPr>
          <w:rFonts w:ascii="Arial" w:hAnsi="Arial" w:cs="Arial"/>
          <w:spacing w:val="-4"/>
          <w:sz w:val="16"/>
          <w:szCs w:val="16"/>
        </w:rPr>
        <w:t xml:space="preserve"> </w:t>
      </w:r>
      <w:r w:rsidRPr="00F8288C">
        <w:rPr>
          <w:rFonts w:ascii="Arial" w:hAnsi="Arial" w:cs="Arial"/>
          <w:sz w:val="16"/>
          <w:szCs w:val="16"/>
        </w:rPr>
        <w:t>corporation,</w:t>
      </w:r>
      <w:r w:rsidRPr="00F8288C">
        <w:rPr>
          <w:rFonts w:ascii="Arial" w:hAnsi="Arial" w:cs="Arial"/>
          <w:spacing w:val="-4"/>
          <w:sz w:val="16"/>
          <w:szCs w:val="16"/>
        </w:rPr>
        <w:t xml:space="preserve"> </w:t>
      </w:r>
      <w:r w:rsidRPr="00F8288C">
        <w:rPr>
          <w:rFonts w:ascii="Arial" w:hAnsi="Arial" w:cs="Arial"/>
          <w:spacing w:val="-1"/>
          <w:sz w:val="16"/>
          <w:szCs w:val="16"/>
        </w:rPr>
        <w:t>partnership,</w:t>
      </w:r>
      <w:r w:rsidRPr="00F8288C">
        <w:rPr>
          <w:rFonts w:ascii="Arial" w:hAnsi="Arial" w:cs="Arial"/>
          <w:spacing w:val="-4"/>
          <w:sz w:val="16"/>
          <w:szCs w:val="16"/>
        </w:rPr>
        <w:t xml:space="preserve"> </w:t>
      </w:r>
      <w:r w:rsidRPr="00F8288C">
        <w:rPr>
          <w:rFonts w:ascii="Arial" w:hAnsi="Arial" w:cs="Arial"/>
          <w:sz w:val="16"/>
          <w:szCs w:val="16"/>
        </w:rPr>
        <w:t>or</w:t>
      </w:r>
      <w:r w:rsidRPr="00F8288C">
        <w:rPr>
          <w:rFonts w:ascii="Arial" w:hAnsi="Arial" w:cs="Arial"/>
          <w:spacing w:val="-4"/>
          <w:sz w:val="16"/>
          <w:szCs w:val="16"/>
        </w:rPr>
        <w:t xml:space="preserve"> </w:t>
      </w:r>
      <w:r w:rsidRPr="00F8288C">
        <w:rPr>
          <w:rFonts w:ascii="Arial" w:hAnsi="Arial" w:cs="Arial"/>
          <w:spacing w:val="-1"/>
          <w:sz w:val="16"/>
          <w:szCs w:val="16"/>
        </w:rPr>
        <w:t>trust):</w:t>
      </w:r>
      <w:r w:rsidRPr="00F8288C">
        <w:rPr>
          <w:rFonts w:ascii="Arial" w:hAnsi="Arial" w:cs="Arial"/>
          <w:spacing w:val="-5"/>
          <w:sz w:val="16"/>
          <w:szCs w:val="16"/>
        </w:rPr>
        <w:t xml:space="preserve"> </w:t>
      </w:r>
      <w:r w:rsidRPr="00F8288C">
        <w:rPr>
          <w:rFonts w:ascii="Arial" w:hAnsi="Arial" w:cs="Arial"/>
          <w:sz w:val="16"/>
          <w:szCs w:val="16"/>
        </w:rPr>
        <w:t>a</w:t>
      </w:r>
      <w:r w:rsidRPr="00F8288C">
        <w:rPr>
          <w:rFonts w:ascii="Arial" w:hAnsi="Arial" w:cs="Arial"/>
          <w:spacing w:val="-4"/>
          <w:sz w:val="16"/>
          <w:szCs w:val="16"/>
        </w:rPr>
        <w:t xml:space="preserve"> </w:t>
      </w:r>
      <w:r w:rsidRPr="00F8288C">
        <w:rPr>
          <w:rFonts w:ascii="Arial" w:hAnsi="Arial" w:cs="Arial"/>
          <w:spacing w:val="-1"/>
          <w:sz w:val="16"/>
          <w:szCs w:val="16"/>
        </w:rPr>
        <w:t>principal</w:t>
      </w:r>
      <w:r w:rsidRPr="00F8288C">
        <w:rPr>
          <w:rFonts w:ascii="Arial" w:hAnsi="Arial" w:cs="Arial"/>
          <w:spacing w:val="-5"/>
          <w:sz w:val="16"/>
          <w:szCs w:val="16"/>
        </w:rPr>
        <w:t xml:space="preserve"> </w:t>
      </w:r>
      <w:r w:rsidRPr="00F8288C">
        <w:rPr>
          <w:rFonts w:ascii="Arial" w:hAnsi="Arial" w:cs="Arial"/>
          <w:sz w:val="16"/>
          <w:szCs w:val="16"/>
        </w:rPr>
        <w:t>place</w:t>
      </w:r>
      <w:r w:rsidRPr="00F8288C">
        <w:rPr>
          <w:rFonts w:ascii="Arial" w:hAnsi="Arial" w:cs="Arial"/>
          <w:spacing w:val="-5"/>
          <w:sz w:val="16"/>
          <w:szCs w:val="16"/>
        </w:rPr>
        <w:t xml:space="preserve"> </w:t>
      </w:r>
      <w:r w:rsidRPr="00F8288C">
        <w:rPr>
          <w:rFonts w:ascii="Arial" w:hAnsi="Arial" w:cs="Arial"/>
          <w:sz w:val="16"/>
          <w:szCs w:val="16"/>
        </w:rPr>
        <w:t>of</w:t>
      </w:r>
      <w:r w:rsidRPr="00F8288C">
        <w:rPr>
          <w:rFonts w:ascii="Arial" w:hAnsi="Arial" w:cs="Arial"/>
          <w:spacing w:val="-6"/>
          <w:sz w:val="16"/>
          <w:szCs w:val="16"/>
        </w:rPr>
        <w:t xml:space="preserve"> </w:t>
      </w:r>
      <w:r w:rsidRPr="00F8288C">
        <w:rPr>
          <w:rFonts w:ascii="Arial" w:hAnsi="Arial" w:cs="Arial"/>
          <w:spacing w:val="-1"/>
          <w:sz w:val="16"/>
          <w:szCs w:val="16"/>
        </w:rPr>
        <w:t>business,</w:t>
      </w:r>
      <w:r w:rsidRPr="00F8288C">
        <w:rPr>
          <w:rFonts w:ascii="Arial" w:hAnsi="Arial" w:cs="Arial"/>
          <w:spacing w:val="-4"/>
          <w:sz w:val="16"/>
          <w:szCs w:val="16"/>
        </w:rPr>
        <w:t xml:space="preserve"> </w:t>
      </w:r>
      <w:r w:rsidRPr="00F8288C">
        <w:rPr>
          <w:rFonts w:ascii="Arial" w:hAnsi="Arial" w:cs="Arial"/>
          <w:sz w:val="16"/>
          <w:szCs w:val="16"/>
        </w:rPr>
        <w:t>local</w:t>
      </w:r>
      <w:r w:rsidRPr="00F8288C">
        <w:rPr>
          <w:rFonts w:ascii="Arial" w:hAnsi="Arial" w:cs="Arial"/>
          <w:spacing w:val="-5"/>
          <w:sz w:val="16"/>
          <w:szCs w:val="16"/>
        </w:rPr>
        <w:t xml:space="preserve"> </w:t>
      </w:r>
      <w:r w:rsidRPr="00F8288C">
        <w:rPr>
          <w:rFonts w:ascii="Arial" w:hAnsi="Arial" w:cs="Arial"/>
          <w:spacing w:val="-1"/>
          <w:sz w:val="16"/>
          <w:szCs w:val="16"/>
        </w:rPr>
        <w:t>office,</w:t>
      </w:r>
      <w:r w:rsidRPr="00F8288C">
        <w:rPr>
          <w:rFonts w:ascii="Arial" w:hAnsi="Arial" w:cs="Arial"/>
          <w:spacing w:val="93"/>
          <w:w w:val="99"/>
          <w:sz w:val="16"/>
          <w:szCs w:val="16"/>
        </w:rPr>
        <w:t xml:space="preserve"> </w:t>
      </w:r>
      <w:r w:rsidRPr="00F8288C">
        <w:rPr>
          <w:rFonts w:ascii="Arial" w:hAnsi="Arial" w:cs="Arial"/>
          <w:sz w:val="16"/>
          <w:szCs w:val="16"/>
        </w:rPr>
        <w:t>or</w:t>
      </w:r>
      <w:r w:rsidRPr="00F8288C">
        <w:rPr>
          <w:rFonts w:ascii="Arial" w:hAnsi="Arial" w:cs="Arial"/>
          <w:spacing w:val="-6"/>
          <w:sz w:val="16"/>
          <w:szCs w:val="16"/>
        </w:rPr>
        <w:t xml:space="preserve"> </w:t>
      </w:r>
      <w:r w:rsidRPr="00F8288C">
        <w:rPr>
          <w:rFonts w:ascii="Arial" w:hAnsi="Arial" w:cs="Arial"/>
          <w:spacing w:val="-1"/>
          <w:sz w:val="16"/>
          <w:szCs w:val="16"/>
        </w:rPr>
        <w:t>other</w:t>
      </w:r>
      <w:r w:rsidRPr="00F8288C">
        <w:rPr>
          <w:rFonts w:ascii="Arial" w:hAnsi="Arial" w:cs="Arial"/>
          <w:spacing w:val="-5"/>
          <w:sz w:val="16"/>
          <w:szCs w:val="16"/>
        </w:rPr>
        <w:t xml:space="preserve"> </w:t>
      </w:r>
      <w:r w:rsidRPr="00F8288C">
        <w:rPr>
          <w:rFonts w:ascii="Arial" w:hAnsi="Arial" w:cs="Arial"/>
          <w:spacing w:val="-1"/>
          <w:sz w:val="16"/>
          <w:szCs w:val="16"/>
        </w:rPr>
        <w:t>physical</w:t>
      </w:r>
      <w:r w:rsidRPr="00F8288C">
        <w:rPr>
          <w:rFonts w:ascii="Arial" w:hAnsi="Arial" w:cs="Arial"/>
          <w:spacing w:val="-7"/>
          <w:sz w:val="16"/>
          <w:szCs w:val="16"/>
        </w:rPr>
        <w:t xml:space="preserve"> </w:t>
      </w:r>
      <w:r w:rsidRPr="00F8288C">
        <w:rPr>
          <w:rFonts w:ascii="Arial" w:hAnsi="Arial" w:cs="Arial"/>
          <w:spacing w:val="-1"/>
          <w:sz w:val="16"/>
          <w:szCs w:val="16"/>
        </w:rPr>
        <w:t>location.</w:t>
      </w:r>
    </w:p>
  </w:footnote>
  <w:footnote w:id="108">
    <w:p w14:paraId="048D74C6" w14:textId="77777777" w:rsidR="00140F3D" w:rsidRDefault="00140F3D" w:rsidP="00F8288C">
      <w:pPr>
        <w:pStyle w:val="FootnoteText"/>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2"/>
          <w:sz w:val="16"/>
          <w:szCs w:val="16"/>
        </w:rPr>
        <w:t>An</w:t>
      </w:r>
      <w:r w:rsidRPr="00F8288C">
        <w:rPr>
          <w:rFonts w:ascii="Arial" w:hAnsi="Arial" w:cs="Arial"/>
          <w:spacing w:val="-5"/>
          <w:sz w:val="16"/>
          <w:szCs w:val="16"/>
        </w:rPr>
        <w:t xml:space="preserve"> </w:t>
      </w:r>
      <w:r w:rsidRPr="00F8288C">
        <w:rPr>
          <w:rFonts w:ascii="Arial" w:hAnsi="Arial" w:cs="Arial"/>
          <w:spacing w:val="-1"/>
          <w:sz w:val="16"/>
          <w:szCs w:val="16"/>
        </w:rPr>
        <w:t>identification</w:t>
      </w:r>
      <w:r w:rsidRPr="00F8288C">
        <w:rPr>
          <w:rFonts w:ascii="Arial" w:hAnsi="Arial" w:cs="Arial"/>
          <w:spacing w:val="-5"/>
          <w:sz w:val="16"/>
          <w:szCs w:val="16"/>
        </w:rPr>
        <w:t xml:space="preserve"> </w:t>
      </w:r>
      <w:r w:rsidRPr="00F8288C">
        <w:rPr>
          <w:rFonts w:ascii="Arial" w:hAnsi="Arial" w:cs="Arial"/>
          <w:spacing w:val="-1"/>
          <w:sz w:val="16"/>
          <w:szCs w:val="16"/>
        </w:rPr>
        <w:t>number</w:t>
      </w:r>
      <w:r w:rsidRPr="00F8288C">
        <w:rPr>
          <w:rFonts w:ascii="Arial" w:hAnsi="Arial" w:cs="Arial"/>
          <w:spacing w:val="-2"/>
          <w:sz w:val="16"/>
          <w:szCs w:val="16"/>
        </w:rPr>
        <w:t xml:space="preserve"> </w:t>
      </w:r>
      <w:r w:rsidRPr="00F8288C">
        <w:rPr>
          <w:rFonts w:ascii="Arial" w:hAnsi="Arial" w:cs="Arial"/>
          <w:spacing w:val="-1"/>
          <w:sz w:val="16"/>
          <w:szCs w:val="16"/>
        </w:rPr>
        <w:t>for</w:t>
      </w:r>
      <w:r w:rsidRPr="00F8288C">
        <w:rPr>
          <w:rFonts w:ascii="Arial" w:hAnsi="Arial" w:cs="Arial"/>
          <w:spacing w:val="-4"/>
          <w:sz w:val="16"/>
          <w:szCs w:val="16"/>
        </w:rPr>
        <w:t xml:space="preserve"> </w:t>
      </w:r>
      <w:r w:rsidRPr="00F8288C">
        <w:rPr>
          <w:rFonts w:ascii="Arial" w:hAnsi="Arial" w:cs="Arial"/>
          <w:sz w:val="16"/>
          <w:szCs w:val="16"/>
        </w:rPr>
        <w:t>a</w:t>
      </w:r>
      <w:r w:rsidRPr="00F8288C">
        <w:rPr>
          <w:rFonts w:ascii="Arial" w:hAnsi="Arial" w:cs="Arial"/>
          <w:spacing w:val="-5"/>
          <w:sz w:val="16"/>
          <w:szCs w:val="16"/>
        </w:rPr>
        <w:t xml:space="preserve"> </w:t>
      </w:r>
      <w:r w:rsidRPr="00F8288C">
        <w:rPr>
          <w:rFonts w:ascii="Arial" w:hAnsi="Arial" w:cs="Arial"/>
          <w:spacing w:val="-1"/>
          <w:sz w:val="16"/>
          <w:szCs w:val="16"/>
        </w:rPr>
        <w:t>U.S.</w:t>
      </w:r>
      <w:r w:rsidRPr="00F8288C">
        <w:rPr>
          <w:rFonts w:ascii="Arial" w:hAnsi="Arial" w:cs="Arial"/>
          <w:spacing w:val="-3"/>
          <w:sz w:val="16"/>
          <w:szCs w:val="16"/>
        </w:rPr>
        <w:t xml:space="preserve"> </w:t>
      </w:r>
      <w:r w:rsidRPr="00F8288C">
        <w:rPr>
          <w:rFonts w:ascii="Arial" w:hAnsi="Arial" w:cs="Arial"/>
          <w:sz w:val="16"/>
          <w:szCs w:val="16"/>
        </w:rPr>
        <w:t>person</w:t>
      </w:r>
      <w:r w:rsidRPr="00F8288C">
        <w:rPr>
          <w:rFonts w:ascii="Arial" w:hAnsi="Arial" w:cs="Arial"/>
          <w:spacing w:val="-6"/>
          <w:sz w:val="16"/>
          <w:szCs w:val="16"/>
        </w:rPr>
        <w:t xml:space="preserve"> </w:t>
      </w:r>
      <w:r w:rsidRPr="00F8288C">
        <w:rPr>
          <w:rFonts w:ascii="Arial" w:hAnsi="Arial" w:cs="Arial"/>
          <w:spacing w:val="-1"/>
          <w:sz w:val="16"/>
          <w:szCs w:val="16"/>
        </w:rPr>
        <w:t>is</w:t>
      </w:r>
      <w:r w:rsidRPr="00F8288C">
        <w:rPr>
          <w:rFonts w:ascii="Arial" w:hAnsi="Arial" w:cs="Arial"/>
          <w:spacing w:val="-5"/>
          <w:sz w:val="16"/>
          <w:szCs w:val="16"/>
        </w:rPr>
        <w:t xml:space="preserve"> </w:t>
      </w:r>
      <w:r w:rsidRPr="00F8288C">
        <w:rPr>
          <w:rFonts w:ascii="Arial" w:hAnsi="Arial" w:cs="Arial"/>
          <w:sz w:val="16"/>
          <w:szCs w:val="16"/>
        </w:rPr>
        <w:t>a</w:t>
      </w:r>
      <w:r w:rsidRPr="00F8288C">
        <w:rPr>
          <w:rFonts w:ascii="Arial" w:hAnsi="Arial" w:cs="Arial"/>
          <w:spacing w:val="-5"/>
          <w:sz w:val="16"/>
          <w:szCs w:val="16"/>
        </w:rPr>
        <w:t xml:space="preserve"> </w:t>
      </w:r>
      <w:r w:rsidRPr="00F8288C">
        <w:rPr>
          <w:rFonts w:ascii="Arial" w:hAnsi="Arial" w:cs="Arial"/>
          <w:spacing w:val="-1"/>
          <w:sz w:val="16"/>
          <w:szCs w:val="16"/>
        </w:rPr>
        <w:t>taxpayer</w:t>
      </w:r>
      <w:r w:rsidRPr="00F8288C">
        <w:rPr>
          <w:rFonts w:ascii="Arial" w:hAnsi="Arial" w:cs="Arial"/>
          <w:spacing w:val="-3"/>
          <w:sz w:val="16"/>
          <w:szCs w:val="16"/>
        </w:rPr>
        <w:t xml:space="preserve"> </w:t>
      </w:r>
      <w:r w:rsidRPr="00F8288C">
        <w:rPr>
          <w:rFonts w:ascii="Arial" w:hAnsi="Arial" w:cs="Arial"/>
          <w:spacing w:val="-1"/>
          <w:sz w:val="16"/>
          <w:szCs w:val="16"/>
        </w:rPr>
        <w:t>identification</w:t>
      </w:r>
      <w:r w:rsidRPr="00F8288C">
        <w:rPr>
          <w:rFonts w:ascii="Arial" w:hAnsi="Arial" w:cs="Arial"/>
          <w:spacing w:val="-6"/>
          <w:sz w:val="16"/>
          <w:szCs w:val="16"/>
        </w:rPr>
        <w:t xml:space="preserve"> </w:t>
      </w:r>
      <w:r w:rsidRPr="00F8288C">
        <w:rPr>
          <w:rFonts w:ascii="Arial" w:hAnsi="Arial" w:cs="Arial"/>
          <w:spacing w:val="-1"/>
          <w:sz w:val="16"/>
          <w:szCs w:val="16"/>
        </w:rPr>
        <w:t>number</w:t>
      </w:r>
      <w:r w:rsidRPr="00F8288C">
        <w:rPr>
          <w:rFonts w:ascii="Arial" w:hAnsi="Arial" w:cs="Arial"/>
          <w:spacing w:val="-3"/>
          <w:sz w:val="16"/>
          <w:szCs w:val="16"/>
        </w:rPr>
        <w:t xml:space="preserve"> </w:t>
      </w:r>
      <w:r w:rsidRPr="00F8288C">
        <w:rPr>
          <w:rFonts w:ascii="Arial" w:hAnsi="Arial" w:cs="Arial"/>
          <w:sz w:val="16"/>
          <w:szCs w:val="16"/>
        </w:rPr>
        <w:t>(TIN)</w:t>
      </w:r>
      <w:r w:rsidRPr="00F8288C">
        <w:rPr>
          <w:rFonts w:ascii="Arial" w:hAnsi="Arial" w:cs="Arial"/>
          <w:spacing w:val="-4"/>
          <w:sz w:val="16"/>
          <w:szCs w:val="16"/>
        </w:rPr>
        <w:t xml:space="preserve"> </w:t>
      </w:r>
      <w:r w:rsidRPr="00F8288C">
        <w:rPr>
          <w:rFonts w:ascii="Arial" w:hAnsi="Arial" w:cs="Arial"/>
          <w:spacing w:val="-1"/>
          <w:sz w:val="16"/>
          <w:szCs w:val="16"/>
        </w:rPr>
        <w:t>(or</w:t>
      </w:r>
      <w:r w:rsidRPr="00F8288C">
        <w:rPr>
          <w:rFonts w:ascii="Arial" w:hAnsi="Arial" w:cs="Arial"/>
          <w:spacing w:val="-4"/>
          <w:sz w:val="16"/>
          <w:szCs w:val="16"/>
        </w:rPr>
        <w:t xml:space="preserve"> </w:t>
      </w:r>
      <w:r w:rsidRPr="00F8288C">
        <w:rPr>
          <w:rFonts w:ascii="Arial" w:hAnsi="Arial" w:cs="Arial"/>
          <w:spacing w:val="-1"/>
          <w:sz w:val="16"/>
          <w:szCs w:val="16"/>
        </w:rPr>
        <w:t>evidence</w:t>
      </w:r>
      <w:r w:rsidRPr="00F8288C">
        <w:rPr>
          <w:rFonts w:ascii="Arial" w:hAnsi="Arial" w:cs="Arial"/>
          <w:spacing w:val="-4"/>
          <w:sz w:val="16"/>
          <w:szCs w:val="16"/>
        </w:rPr>
        <w:t xml:space="preserve"> </w:t>
      </w:r>
      <w:r w:rsidRPr="00F8288C">
        <w:rPr>
          <w:rFonts w:ascii="Arial" w:hAnsi="Arial" w:cs="Arial"/>
          <w:sz w:val="16"/>
          <w:szCs w:val="16"/>
        </w:rPr>
        <w:t>of</w:t>
      </w:r>
      <w:r w:rsidRPr="00F8288C">
        <w:rPr>
          <w:rFonts w:ascii="Arial" w:hAnsi="Arial" w:cs="Arial"/>
          <w:spacing w:val="-7"/>
          <w:sz w:val="16"/>
          <w:szCs w:val="16"/>
        </w:rPr>
        <w:t xml:space="preserve"> </w:t>
      </w:r>
      <w:r w:rsidRPr="00F8288C">
        <w:rPr>
          <w:rFonts w:ascii="Arial" w:hAnsi="Arial" w:cs="Arial"/>
          <w:spacing w:val="1"/>
          <w:sz w:val="16"/>
          <w:szCs w:val="16"/>
        </w:rPr>
        <w:t>an</w:t>
      </w:r>
      <w:r w:rsidRPr="00F8288C">
        <w:rPr>
          <w:rFonts w:ascii="Arial" w:hAnsi="Arial" w:cs="Arial"/>
          <w:spacing w:val="113"/>
          <w:w w:val="99"/>
          <w:sz w:val="16"/>
          <w:szCs w:val="16"/>
        </w:rPr>
        <w:t xml:space="preserve"> </w:t>
      </w:r>
      <w:r w:rsidRPr="00F8288C">
        <w:rPr>
          <w:rFonts w:ascii="Arial" w:hAnsi="Arial" w:cs="Arial"/>
          <w:spacing w:val="-1"/>
          <w:sz w:val="16"/>
          <w:szCs w:val="16"/>
        </w:rPr>
        <w:t>application</w:t>
      </w:r>
      <w:r w:rsidRPr="00F8288C">
        <w:rPr>
          <w:rFonts w:ascii="Arial" w:hAnsi="Arial" w:cs="Arial"/>
          <w:spacing w:val="-6"/>
          <w:sz w:val="16"/>
          <w:szCs w:val="16"/>
        </w:rPr>
        <w:t xml:space="preserve"> </w:t>
      </w:r>
      <w:r w:rsidRPr="00F8288C">
        <w:rPr>
          <w:rFonts w:ascii="Arial" w:hAnsi="Arial" w:cs="Arial"/>
          <w:spacing w:val="-1"/>
          <w:sz w:val="16"/>
          <w:szCs w:val="16"/>
        </w:rPr>
        <w:t>for</w:t>
      </w:r>
      <w:r w:rsidRPr="00F8288C">
        <w:rPr>
          <w:rFonts w:ascii="Arial" w:hAnsi="Arial" w:cs="Arial"/>
          <w:spacing w:val="-3"/>
          <w:sz w:val="16"/>
          <w:szCs w:val="16"/>
        </w:rPr>
        <w:t xml:space="preserve"> </w:t>
      </w:r>
      <w:r w:rsidRPr="00F8288C">
        <w:rPr>
          <w:rFonts w:ascii="Arial" w:hAnsi="Arial" w:cs="Arial"/>
          <w:spacing w:val="-1"/>
          <w:sz w:val="16"/>
          <w:szCs w:val="16"/>
        </w:rPr>
        <w:t>one),</w:t>
      </w:r>
      <w:r w:rsidRPr="00F8288C">
        <w:rPr>
          <w:rFonts w:ascii="Arial" w:hAnsi="Arial" w:cs="Arial"/>
          <w:spacing w:val="-3"/>
          <w:sz w:val="16"/>
          <w:szCs w:val="16"/>
        </w:rPr>
        <w:t xml:space="preserve"> </w:t>
      </w:r>
      <w:r w:rsidRPr="00F8288C">
        <w:rPr>
          <w:rFonts w:ascii="Arial" w:hAnsi="Arial" w:cs="Arial"/>
          <w:spacing w:val="-1"/>
          <w:sz w:val="16"/>
          <w:szCs w:val="16"/>
        </w:rPr>
        <w:t>and</w:t>
      </w:r>
      <w:r w:rsidRPr="00F8288C">
        <w:rPr>
          <w:rFonts w:ascii="Arial" w:hAnsi="Arial" w:cs="Arial"/>
          <w:spacing w:val="-3"/>
          <w:sz w:val="16"/>
          <w:szCs w:val="16"/>
        </w:rPr>
        <w:t xml:space="preserve"> </w:t>
      </w:r>
      <w:r w:rsidRPr="00F8288C">
        <w:rPr>
          <w:rFonts w:ascii="Arial" w:hAnsi="Arial" w:cs="Arial"/>
          <w:sz w:val="16"/>
          <w:szCs w:val="16"/>
        </w:rPr>
        <w:t>an</w:t>
      </w:r>
      <w:r w:rsidRPr="00F8288C">
        <w:rPr>
          <w:rFonts w:ascii="Arial" w:hAnsi="Arial" w:cs="Arial"/>
          <w:spacing w:val="-5"/>
          <w:sz w:val="16"/>
          <w:szCs w:val="16"/>
        </w:rPr>
        <w:t xml:space="preserve"> </w:t>
      </w:r>
      <w:r w:rsidRPr="00F8288C">
        <w:rPr>
          <w:rFonts w:ascii="Arial" w:hAnsi="Arial" w:cs="Arial"/>
          <w:spacing w:val="-1"/>
          <w:sz w:val="16"/>
          <w:szCs w:val="16"/>
        </w:rPr>
        <w:t>identification</w:t>
      </w:r>
      <w:r w:rsidRPr="00F8288C">
        <w:rPr>
          <w:rFonts w:ascii="Arial" w:hAnsi="Arial" w:cs="Arial"/>
          <w:spacing w:val="-6"/>
          <w:sz w:val="16"/>
          <w:szCs w:val="16"/>
        </w:rPr>
        <w:t xml:space="preserve"> </w:t>
      </w:r>
      <w:r w:rsidRPr="00F8288C">
        <w:rPr>
          <w:rFonts w:ascii="Arial" w:hAnsi="Arial" w:cs="Arial"/>
          <w:spacing w:val="-1"/>
          <w:sz w:val="16"/>
          <w:szCs w:val="16"/>
        </w:rPr>
        <w:t>number for</w:t>
      </w:r>
      <w:r w:rsidRPr="00F8288C">
        <w:rPr>
          <w:rFonts w:ascii="Arial" w:hAnsi="Arial" w:cs="Arial"/>
          <w:spacing w:val="-3"/>
          <w:sz w:val="16"/>
          <w:szCs w:val="16"/>
        </w:rPr>
        <w:t xml:space="preserve"> </w:t>
      </w:r>
      <w:r w:rsidRPr="00F8288C">
        <w:rPr>
          <w:rFonts w:ascii="Arial" w:hAnsi="Arial" w:cs="Arial"/>
          <w:sz w:val="16"/>
          <w:szCs w:val="16"/>
        </w:rPr>
        <w:t>a</w:t>
      </w:r>
      <w:r w:rsidRPr="00F8288C">
        <w:rPr>
          <w:rFonts w:ascii="Arial" w:hAnsi="Arial" w:cs="Arial"/>
          <w:spacing w:val="-4"/>
          <w:sz w:val="16"/>
          <w:szCs w:val="16"/>
        </w:rPr>
        <w:t xml:space="preserve"> </w:t>
      </w:r>
      <w:r w:rsidRPr="00F8288C">
        <w:rPr>
          <w:rFonts w:ascii="Arial" w:hAnsi="Arial" w:cs="Arial"/>
          <w:spacing w:val="-1"/>
          <w:sz w:val="16"/>
          <w:szCs w:val="16"/>
        </w:rPr>
        <w:t>non-U.S.</w:t>
      </w:r>
      <w:r w:rsidRPr="00F8288C">
        <w:rPr>
          <w:rFonts w:ascii="Arial" w:hAnsi="Arial" w:cs="Arial"/>
          <w:spacing w:val="-4"/>
          <w:sz w:val="16"/>
          <w:szCs w:val="16"/>
        </w:rPr>
        <w:t xml:space="preserve"> </w:t>
      </w:r>
      <w:r w:rsidRPr="00F8288C">
        <w:rPr>
          <w:rFonts w:ascii="Arial" w:hAnsi="Arial" w:cs="Arial"/>
          <w:sz w:val="16"/>
          <w:szCs w:val="16"/>
        </w:rPr>
        <w:t>person</w:t>
      </w:r>
      <w:r w:rsidRPr="00F8288C">
        <w:rPr>
          <w:rFonts w:ascii="Arial" w:hAnsi="Arial" w:cs="Arial"/>
          <w:spacing w:val="-5"/>
          <w:sz w:val="16"/>
          <w:szCs w:val="16"/>
        </w:rPr>
        <w:t xml:space="preserve"> </w:t>
      </w:r>
      <w:r w:rsidRPr="00F8288C">
        <w:rPr>
          <w:rFonts w:ascii="Arial" w:hAnsi="Arial" w:cs="Arial"/>
          <w:spacing w:val="-1"/>
          <w:sz w:val="16"/>
          <w:szCs w:val="16"/>
        </w:rPr>
        <w:t>is</w:t>
      </w:r>
      <w:r w:rsidRPr="00F8288C">
        <w:rPr>
          <w:rFonts w:ascii="Arial" w:hAnsi="Arial" w:cs="Arial"/>
          <w:spacing w:val="-5"/>
          <w:sz w:val="16"/>
          <w:szCs w:val="16"/>
        </w:rPr>
        <w:t xml:space="preserve"> </w:t>
      </w:r>
      <w:r w:rsidRPr="00F8288C">
        <w:rPr>
          <w:rFonts w:ascii="Arial" w:hAnsi="Arial" w:cs="Arial"/>
          <w:spacing w:val="-1"/>
          <w:sz w:val="16"/>
          <w:szCs w:val="16"/>
        </w:rPr>
        <w:t>one</w:t>
      </w:r>
      <w:r w:rsidRPr="00F8288C">
        <w:rPr>
          <w:rFonts w:ascii="Arial" w:hAnsi="Arial" w:cs="Arial"/>
          <w:spacing w:val="-4"/>
          <w:sz w:val="16"/>
          <w:szCs w:val="16"/>
        </w:rPr>
        <w:t xml:space="preserve"> </w:t>
      </w:r>
      <w:r w:rsidRPr="00F8288C">
        <w:rPr>
          <w:rFonts w:ascii="Arial" w:hAnsi="Arial" w:cs="Arial"/>
          <w:sz w:val="16"/>
          <w:szCs w:val="16"/>
        </w:rPr>
        <w:t>or</w:t>
      </w:r>
      <w:r w:rsidRPr="00F8288C">
        <w:rPr>
          <w:rFonts w:ascii="Arial" w:hAnsi="Arial" w:cs="Arial"/>
          <w:spacing w:val="-2"/>
          <w:sz w:val="16"/>
          <w:szCs w:val="16"/>
        </w:rPr>
        <w:t xml:space="preserve"> </w:t>
      </w:r>
      <w:r w:rsidRPr="00F8288C">
        <w:rPr>
          <w:rFonts w:ascii="Arial" w:hAnsi="Arial" w:cs="Arial"/>
          <w:spacing w:val="-1"/>
          <w:sz w:val="16"/>
          <w:szCs w:val="16"/>
        </w:rPr>
        <w:t>more</w:t>
      </w:r>
      <w:r w:rsidRPr="00F8288C">
        <w:rPr>
          <w:rFonts w:ascii="Arial" w:hAnsi="Arial" w:cs="Arial"/>
          <w:spacing w:val="-4"/>
          <w:sz w:val="16"/>
          <w:szCs w:val="16"/>
        </w:rPr>
        <w:t xml:space="preserve"> </w:t>
      </w:r>
      <w:r w:rsidRPr="00F8288C">
        <w:rPr>
          <w:rFonts w:ascii="Arial" w:hAnsi="Arial" w:cs="Arial"/>
          <w:sz w:val="16"/>
          <w:szCs w:val="16"/>
        </w:rPr>
        <w:t>of</w:t>
      </w:r>
      <w:r w:rsidRPr="00F8288C">
        <w:rPr>
          <w:rFonts w:ascii="Arial" w:hAnsi="Arial" w:cs="Arial"/>
          <w:spacing w:val="-6"/>
          <w:sz w:val="16"/>
          <w:szCs w:val="16"/>
        </w:rPr>
        <w:t xml:space="preserve"> </w:t>
      </w:r>
      <w:r w:rsidRPr="00F8288C">
        <w:rPr>
          <w:rFonts w:ascii="Arial" w:hAnsi="Arial" w:cs="Arial"/>
          <w:spacing w:val="-1"/>
          <w:sz w:val="16"/>
          <w:szCs w:val="16"/>
        </w:rPr>
        <w:t>the</w:t>
      </w:r>
      <w:r w:rsidRPr="00F8288C">
        <w:rPr>
          <w:rFonts w:ascii="Arial" w:hAnsi="Arial" w:cs="Arial"/>
          <w:spacing w:val="-4"/>
          <w:sz w:val="16"/>
          <w:szCs w:val="16"/>
        </w:rPr>
        <w:t xml:space="preserve"> </w:t>
      </w:r>
      <w:r w:rsidRPr="00F8288C">
        <w:rPr>
          <w:rFonts w:ascii="Arial" w:hAnsi="Arial" w:cs="Arial"/>
          <w:spacing w:val="-1"/>
          <w:sz w:val="16"/>
          <w:szCs w:val="16"/>
        </w:rPr>
        <w:t>following:</w:t>
      </w:r>
      <w:r w:rsidRPr="00F8288C">
        <w:rPr>
          <w:rFonts w:ascii="Arial" w:hAnsi="Arial" w:cs="Arial"/>
          <w:spacing w:val="-4"/>
          <w:sz w:val="16"/>
          <w:szCs w:val="16"/>
        </w:rPr>
        <w:t xml:space="preserve"> </w:t>
      </w:r>
      <w:r w:rsidRPr="00F8288C">
        <w:rPr>
          <w:rFonts w:ascii="Arial" w:hAnsi="Arial" w:cs="Arial"/>
          <w:sz w:val="16"/>
          <w:szCs w:val="16"/>
        </w:rPr>
        <w:t>a</w:t>
      </w:r>
      <w:r w:rsidRPr="00F8288C">
        <w:rPr>
          <w:rFonts w:ascii="Arial" w:hAnsi="Arial" w:cs="Arial"/>
          <w:spacing w:val="-4"/>
          <w:sz w:val="16"/>
          <w:szCs w:val="16"/>
        </w:rPr>
        <w:t xml:space="preserve"> </w:t>
      </w:r>
      <w:r w:rsidRPr="00F8288C">
        <w:rPr>
          <w:rFonts w:ascii="Arial" w:hAnsi="Arial" w:cs="Arial"/>
          <w:sz w:val="16"/>
          <w:szCs w:val="16"/>
        </w:rPr>
        <w:t>TIN;</w:t>
      </w:r>
      <w:r w:rsidRPr="00F8288C">
        <w:rPr>
          <w:rFonts w:ascii="Arial" w:hAnsi="Arial" w:cs="Arial"/>
          <w:spacing w:val="117"/>
          <w:w w:val="99"/>
          <w:sz w:val="16"/>
          <w:szCs w:val="16"/>
        </w:rPr>
        <w:t xml:space="preserve"> </w:t>
      </w:r>
      <w:r w:rsidRPr="00F8288C">
        <w:rPr>
          <w:rFonts w:ascii="Arial" w:hAnsi="Arial" w:cs="Arial"/>
          <w:sz w:val="16"/>
          <w:szCs w:val="16"/>
        </w:rPr>
        <w:t>a</w:t>
      </w:r>
      <w:r w:rsidRPr="00F8288C">
        <w:rPr>
          <w:rFonts w:ascii="Arial" w:hAnsi="Arial" w:cs="Arial"/>
          <w:spacing w:val="-5"/>
          <w:sz w:val="16"/>
          <w:szCs w:val="16"/>
        </w:rPr>
        <w:t xml:space="preserve"> </w:t>
      </w:r>
      <w:r w:rsidRPr="00F8288C">
        <w:rPr>
          <w:rFonts w:ascii="Arial" w:hAnsi="Arial" w:cs="Arial"/>
          <w:sz w:val="16"/>
          <w:szCs w:val="16"/>
        </w:rPr>
        <w:t>passport</w:t>
      </w:r>
      <w:r w:rsidRPr="00F8288C">
        <w:rPr>
          <w:rFonts w:ascii="Arial" w:hAnsi="Arial" w:cs="Arial"/>
          <w:spacing w:val="-5"/>
          <w:sz w:val="16"/>
          <w:szCs w:val="16"/>
        </w:rPr>
        <w:t xml:space="preserve"> </w:t>
      </w:r>
      <w:r w:rsidRPr="00F8288C">
        <w:rPr>
          <w:rFonts w:ascii="Arial" w:hAnsi="Arial" w:cs="Arial"/>
          <w:spacing w:val="-1"/>
          <w:sz w:val="16"/>
          <w:szCs w:val="16"/>
        </w:rPr>
        <w:t>number</w:t>
      </w:r>
      <w:r w:rsidRPr="00F8288C">
        <w:rPr>
          <w:rFonts w:ascii="Arial" w:hAnsi="Arial" w:cs="Arial"/>
          <w:spacing w:val="-3"/>
          <w:sz w:val="16"/>
          <w:szCs w:val="16"/>
        </w:rPr>
        <w:t xml:space="preserve"> </w:t>
      </w:r>
      <w:r w:rsidRPr="00F8288C">
        <w:rPr>
          <w:rFonts w:ascii="Arial" w:hAnsi="Arial" w:cs="Arial"/>
          <w:sz w:val="16"/>
          <w:szCs w:val="16"/>
        </w:rPr>
        <w:t>and</w:t>
      </w:r>
      <w:r w:rsidRPr="00F8288C">
        <w:rPr>
          <w:rFonts w:ascii="Arial" w:hAnsi="Arial" w:cs="Arial"/>
          <w:spacing w:val="-4"/>
          <w:sz w:val="16"/>
          <w:szCs w:val="16"/>
        </w:rPr>
        <w:t xml:space="preserve"> </w:t>
      </w:r>
      <w:r w:rsidRPr="00F8288C">
        <w:rPr>
          <w:rFonts w:ascii="Arial" w:hAnsi="Arial" w:cs="Arial"/>
          <w:spacing w:val="-1"/>
          <w:sz w:val="16"/>
          <w:szCs w:val="16"/>
        </w:rPr>
        <w:t>country</w:t>
      </w:r>
      <w:r w:rsidRPr="00F8288C">
        <w:rPr>
          <w:rFonts w:ascii="Arial" w:hAnsi="Arial" w:cs="Arial"/>
          <w:spacing w:val="-5"/>
          <w:sz w:val="16"/>
          <w:szCs w:val="16"/>
        </w:rPr>
        <w:t xml:space="preserve"> </w:t>
      </w:r>
      <w:r w:rsidRPr="00F8288C">
        <w:rPr>
          <w:rFonts w:ascii="Arial" w:hAnsi="Arial" w:cs="Arial"/>
          <w:sz w:val="16"/>
          <w:szCs w:val="16"/>
        </w:rPr>
        <w:t>of</w:t>
      </w:r>
      <w:r w:rsidRPr="00F8288C">
        <w:rPr>
          <w:rFonts w:ascii="Arial" w:hAnsi="Arial" w:cs="Arial"/>
          <w:spacing w:val="-7"/>
          <w:sz w:val="16"/>
          <w:szCs w:val="16"/>
        </w:rPr>
        <w:t xml:space="preserve"> </w:t>
      </w:r>
      <w:r w:rsidRPr="00F8288C">
        <w:rPr>
          <w:rFonts w:ascii="Arial" w:hAnsi="Arial" w:cs="Arial"/>
          <w:spacing w:val="-1"/>
          <w:sz w:val="16"/>
          <w:szCs w:val="16"/>
        </w:rPr>
        <w:t>issuance;</w:t>
      </w:r>
      <w:r w:rsidRPr="00F8288C">
        <w:rPr>
          <w:rFonts w:ascii="Arial" w:hAnsi="Arial" w:cs="Arial"/>
          <w:spacing w:val="-4"/>
          <w:sz w:val="16"/>
          <w:szCs w:val="16"/>
        </w:rPr>
        <w:t xml:space="preserve"> </w:t>
      </w:r>
      <w:r w:rsidRPr="00F8288C">
        <w:rPr>
          <w:rFonts w:ascii="Arial" w:hAnsi="Arial" w:cs="Arial"/>
          <w:spacing w:val="1"/>
          <w:sz w:val="16"/>
          <w:szCs w:val="16"/>
        </w:rPr>
        <w:t>an</w:t>
      </w:r>
      <w:r w:rsidRPr="00F8288C">
        <w:rPr>
          <w:rFonts w:ascii="Arial" w:hAnsi="Arial" w:cs="Arial"/>
          <w:spacing w:val="-6"/>
          <w:sz w:val="16"/>
          <w:szCs w:val="16"/>
        </w:rPr>
        <w:t xml:space="preserve"> </w:t>
      </w:r>
      <w:r w:rsidRPr="00F8288C">
        <w:rPr>
          <w:rFonts w:ascii="Arial" w:hAnsi="Arial" w:cs="Arial"/>
          <w:sz w:val="16"/>
          <w:szCs w:val="16"/>
        </w:rPr>
        <w:t>alien</w:t>
      </w:r>
      <w:r w:rsidRPr="00F8288C">
        <w:rPr>
          <w:rFonts w:ascii="Arial" w:hAnsi="Arial" w:cs="Arial"/>
          <w:spacing w:val="-5"/>
          <w:sz w:val="16"/>
          <w:szCs w:val="16"/>
        </w:rPr>
        <w:t xml:space="preserve"> </w:t>
      </w:r>
      <w:r w:rsidRPr="00F8288C">
        <w:rPr>
          <w:rFonts w:ascii="Arial" w:hAnsi="Arial" w:cs="Arial"/>
          <w:spacing w:val="-1"/>
          <w:sz w:val="16"/>
          <w:szCs w:val="16"/>
        </w:rPr>
        <w:t>identification</w:t>
      </w:r>
      <w:r w:rsidRPr="00F8288C">
        <w:rPr>
          <w:rFonts w:ascii="Arial" w:hAnsi="Arial" w:cs="Arial"/>
          <w:spacing w:val="-6"/>
          <w:sz w:val="16"/>
          <w:szCs w:val="16"/>
        </w:rPr>
        <w:t xml:space="preserve"> </w:t>
      </w:r>
      <w:r w:rsidRPr="00F8288C">
        <w:rPr>
          <w:rFonts w:ascii="Arial" w:hAnsi="Arial" w:cs="Arial"/>
          <w:sz w:val="16"/>
          <w:szCs w:val="16"/>
        </w:rPr>
        <w:t>card</w:t>
      </w:r>
      <w:r w:rsidRPr="00F8288C">
        <w:rPr>
          <w:rFonts w:ascii="Arial" w:hAnsi="Arial" w:cs="Arial"/>
          <w:spacing w:val="-4"/>
          <w:sz w:val="16"/>
          <w:szCs w:val="16"/>
        </w:rPr>
        <w:t xml:space="preserve"> </w:t>
      </w:r>
      <w:r w:rsidRPr="00F8288C">
        <w:rPr>
          <w:rFonts w:ascii="Arial" w:hAnsi="Arial" w:cs="Arial"/>
          <w:spacing w:val="-1"/>
          <w:sz w:val="16"/>
          <w:szCs w:val="16"/>
        </w:rPr>
        <w:t>number;</w:t>
      </w:r>
      <w:r w:rsidRPr="00F8288C">
        <w:rPr>
          <w:rFonts w:ascii="Arial" w:hAnsi="Arial" w:cs="Arial"/>
          <w:spacing w:val="-4"/>
          <w:sz w:val="16"/>
          <w:szCs w:val="16"/>
        </w:rPr>
        <w:t xml:space="preserve"> </w:t>
      </w:r>
      <w:r w:rsidRPr="00F8288C">
        <w:rPr>
          <w:rFonts w:ascii="Arial" w:hAnsi="Arial" w:cs="Arial"/>
          <w:sz w:val="16"/>
          <w:szCs w:val="16"/>
        </w:rPr>
        <w:t>or</w:t>
      </w:r>
      <w:r w:rsidRPr="00F8288C">
        <w:rPr>
          <w:rFonts w:ascii="Arial" w:hAnsi="Arial" w:cs="Arial"/>
          <w:spacing w:val="-4"/>
          <w:sz w:val="16"/>
          <w:szCs w:val="16"/>
        </w:rPr>
        <w:t xml:space="preserve"> </w:t>
      </w:r>
      <w:r w:rsidRPr="00F8288C">
        <w:rPr>
          <w:rFonts w:ascii="Arial" w:hAnsi="Arial" w:cs="Arial"/>
          <w:sz w:val="16"/>
          <w:szCs w:val="16"/>
        </w:rPr>
        <w:t>a</w:t>
      </w:r>
      <w:r w:rsidRPr="00F8288C">
        <w:rPr>
          <w:rFonts w:ascii="Arial" w:hAnsi="Arial" w:cs="Arial"/>
          <w:spacing w:val="-4"/>
          <w:sz w:val="16"/>
          <w:szCs w:val="16"/>
        </w:rPr>
        <w:t xml:space="preserve"> </w:t>
      </w:r>
      <w:r w:rsidRPr="00F8288C">
        <w:rPr>
          <w:rFonts w:ascii="Arial" w:hAnsi="Arial" w:cs="Arial"/>
          <w:sz w:val="16"/>
          <w:szCs w:val="16"/>
        </w:rPr>
        <w:t>number</w:t>
      </w:r>
      <w:r w:rsidRPr="00F8288C">
        <w:rPr>
          <w:rFonts w:ascii="Arial" w:hAnsi="Arial" w:cs="Arial"/>
          <w:spacing w:val="-4"/>
          <w:sz w:val="16"/>
          <w:szCs w:val="16"/>
        </w:rPr>
        <w:t xml:space="preserve"> </w:t>
      </w:r>
      <w:r w:rsidRPr="00F8288C">
        <w:rPr>
          <w:rFonts w:ascii="Arial" w:hAnsi="Arial" w:cs="Arial"/>
          <w:spacing w:val="-1"/>
          <w:sz w:val="16"/>
          <w:szCs w:val="16"/>
        </w:rPr>
        <w:t>and</w:t>
      </w:r>
      <w:r w:rsidRPr="00F8288C">
        <w:rPr>
          <w:rFonts w:ascii="Arial" w:hAnsi="Arial" w:cs="Arial"/>
          <w:spacing w:val="-4"/>
          <w:sz w:val="16"/>
          <w:szCs w:val="16"/>
        </w:rPr>
        <w:t xml:space="preserve"> </w:t>
      </w:r>
      <w:r w:rsidRPr="00F8288C">
        <w:rPr>
          <w:rFonts w:ascii="Arial" w:hAnsi="Arial" w:cs="Arial"/>
          <w:spacing w:val="-1"/>
          <w:sz w:val="16"/>
          <w:szCs w:val="16"/>
        </w:rPr>
        <w:t>country</w:t>
      </w:r>
      <w:r w:rsidRPr="00F8288C">
        <w:rPr>
          <w:rFonts w:ascii="Arial" w:hAnsi="Arial" w:cs="Arial"/>
          <w:spacing w:val="-8"/>
          <w:sz w:val="16"/>
          <w:szCs w:val="16"/>
        </w:rPr>
        <w:t xml:space="preserve"> </w:t>
      </w:r>
      <w:r w:rsidRPr="00F8288C">
        <w:rPr>
          <w:rFonts w:ascii="Arial" w:hAnsi="Arial" w:cs="Arial"/>
          <w:spacing w:val="1"/>
          <w:sz w:val="16"/>
          <w:szCs w:val="16"/>
        </w:rPr>
        <w:t>of</w:t>
      </w:r>
      <w:r w:rsidRPr="00F8288C">
        <w:rPr>
          <w:rFonts w:ascii="Arial" w:hAnsi="Arial" w:cs="Arial"/>
          <w:spacing w:val="86"/>
          <w:w w:val="99"/>
          <w:sz w:val="16"/>
          <w:szCs w:val="16"/>
        </w:rPr>
        <w:t xml:space="preserve"> </w:t>
      </w:r>
      <w:r w:rsidRPr="00F8288C">
        <w:rPr>
          <w:rFonts w:ascii="Arial" w:hAnsi="Arial" w:cs="Arial"/>
          <w:spacing w:val="-1"/>
          <w:sz w:val="16"/>
          <w:szCs w:val="16"/>
        </w:rPr>
        <w:t>issuance</w:t>
      </w:r>
      <w:r w:rsidRPr="00F8288C">
        <w:rPr>
          <w:rFonts w:ascii="Arial" w:hAnsi="Arial" w:cs="Arial"/>
          <w:spacing w:val="-7"/>
          <w:sz w:val="16"/>
          <w:szCs w:val="16"/>
        </w:rPr>
        <w:t xml:space="preserve"> </w:t>
      </w:r>
      <w:r w:rsidRPr="00F8288C">
        <w:rPr>
          <w:rFonts w:ascii="Arial" w:hAnsi="Arial" w:cs="Arial"/>
          <w:spacing w:val="1"/>
          <w:sz w:val="16"/>
          <w:szCs w:val="16"/>
        </w:rPr>
        <w:t>of</w:t>
      </w:r>
      <w:r w:rsidRPr="00F8288C">
        <w:rPr>
          <w:rFonts w:ascii="Arial" w:hAnsi="Arial" w:cs="Arial"/>
          <w:spacing w:val="-8"/>
          <w:sz w:val="16"/>
          <w:szCs w:val="16"/>
        </w:rPr>
        <w:t xml:space="preserve"> </w:t>
      </w:r>
      <w:r w:rsidRPr="00F8288C">
        <w:rPr>
          <w:rFonts w:ascii="Arial" w:hAnsi="Arial" w:cs="Arial"/>
          <w:sz w:val="16"/>
          <w:szCs w:val="16"/>
        </w:rPr>
        <w:t>any</w:t>
      </w:r>
      <w:r w:rsidRPr="00F8288C">
        <w:rPr>
          <w:rFonts w:ascii="Arial" w:hAnsi="Arial" w:cs="Arial"/>
          <w:spacing w:val="-7"/>
          <w:sz w:val="16"/>
          <w:szCs w:val="16"/>
        </w:rPr>
        <w:t xml:space="preserve"> </w:t>
      </w:r>
      <w:r w:rsidRPr="00F8288C">
        <w:rPr>
          <w:rFonts w:ascii="Arial" w:hAnsi="Arial" w:cs="Arial"/>
          <w:spacing w:val="-1"/>
          <w:sz w:val="16"/>
          <w:szCs w:val="16"/>
        </w:rPr>
        <w:t>other</w:t>
      </w:r>
      <w:r w:rsidRPr="00F8288C">
        <w:rPr>
          <w:rFonts w:ascii="Arial" w:hAnsi="Arial" w:cs="Arial"/>
          <w:spacing w:val="-6"/>
          <w:sz w:val="16"/>
          <w:szCs w:val="16"/>
        </w:rPr>
        <w:t xml:space="preserve"> </w:t>
      </w:r>
      <w:r w:rsidRPr="00F8288C">
        <w:rPr>
          <w:rFonts w:ascii="Arial" w:hAnsi="Arial" w:cs="Arial"/>
          <w:spacing w:val="-1"/>
          <w:sz w:val="16"/>
          <w:szCs w:val="16"/>
        </w:rPr>
        <w:t>unexpired</w:t>
      </w:r>
      <w:r w:rsidRPr="00F8288C">
        <w:rPr>
          <w:rFonts w:ascii="Arial" w:hAnsi="Arial" w:cs="Arial"/>
          <w:spacing w:val="-5"/>
          <w:sz w:val="16"/>
          <w:szCs w:val="16"/>
        </w:rPr>
        <w:t xml:space="preserve"> </w:t>
      </w:r>
      <w:r w:rsidRPr="00F8288C">
        <w:rPr>
          <w:rFonts w:ascii="Arial" w:hAnsi="Arial" w:cs="Arial"/>
          <w:spacing w:val="-1"/>
          <w:sz w:val="16"/>
          <w:szCs w:val="16"/>
        </w:rPr>
        <w:t>government-issued</w:t>
      </w:r>
      <w:r w:rsidRPr="00F8288C">
        <w:rPr>
          <w:rFonts w:ascii="Arial" w:hAnsi="Arial" w:cs="Arial"/>
          <w:spacing w:val="-6"/>
          <w:sz w:val="16"/>
          <w:szCs w:val="16"/>
        </w:rPr>
        <w:t xml:space="preserve"> </w:t>
      </w:r>
      <w:r w:rsidRPr="00F8288C">
        <w:rPr>
          <w:rFonts w:ascii="Arial" w:hAnsi="Arial" w:cs="Arial"/>
          <w:sz w:val="16"/>
          <w:szCs w:val="16"/>
        </w:rPr>
        <w:t>document</w:t>
      </w:r>
      <w:r w:rsidRPr="00F8288C">
        <w:rPr>
          <w:rFonts w:ascii="Arial" w:hAnsi="Arial" w:cs="Arial"/>
          <w:spacing w:val="-6"/>
          <w:sz w:val="16"/>
          <w:szCs w:val="16"/>
        </w:rPr>
        <w:t xml:space="preserve"> </w:t>
      </w:r>
      <w:r w:rsidRPr="00F8288C">
        <w:rPr>
          <w:rFonts w:ascii="Arial" w:hAnsi="Arial" w:cs="Arial"/>
          <w:spacing w:val="-1"/>
          <w:sz w:val="16"/>
          <w:szCs w:val="16"/>
        </w:rPr>
        <w:t>evidencing</w:t>
      </w:r>
      <w:r w:rsidRPr="00F8288C">
        <w:rPr>
          <w:rFonts w:ascii="Arial" w:hAnsi="Arial" w:cs="Arial"/>
          <w:spacing w:val="-7"/>
          <w:sz w:val="16"/>
          <w:szCs w:val="16"/>
        </w:rPr>
        <w:t xml:space="preserve"> </w:t>
      </w:r>
      <w:r w:rsidRPr="00F8288C">
        <w:rPr>
          <w:rFonts w:ascii="Arial" w:hAnsi="Arial" w:cs="Arial"/>
          <w:spacing w:val="-1"/>
          <w:sz w:val="16"/>
          <w:szCs w:val="16"/>
        </w:rPr>
        <w:t>nationality</w:t>
      </w:r>
      <w:r w:rsidRPr="00F8288C">
        <w:rPr>
          <w:rFonts w:ascii="Arial" w:hAnsi="Arial" w:cs="Arial"/>
          <w:spacing w:val="-8"/>
          <w:sz w:val="16"/>
          <w:szCs w:val="16"/>
        </w:rPr>
        <w:t xml:space="preserve"> </w:t>
      </w:r>
      <w:r w:rsidRPr="00F8288C">
        <w:rPr>
          <w:rFonts w:ascii="Arial" w:hAnsi="Arial" w:cs="Arial"/>
          <w:sz w:val="16"/>
          <w:szCs w:val="16"/>
        </w:rPr>
        <w:t>or</w:t>
      </w:r>
      <w:r w:rsidRPr="00F8288C">
        <w:rPr>
          <w:rFonts w:ascii="Arial" w:hAnsi="Arial" w:cs="Arial"/>
          <w:spacing w:val="-5"/>
          <w:sz w:val="16"/>
          <w:szCs w:val="16"/>
        </w:rPr>
        <w:t xml:space="preserve"> </w:t>
      </w:r>
      <w:r w:rsidRPr="00F8288C">
        <w:rPr>
          <w:rFonts w:ascii="Arial" w:hAnsi="Arial" w:cs="Arial"/>
          <w:spacing w:val="-1"/>
          <w:sz w:val="16"/>
          <w:szCs w:val="16"/>
        </w:rPr>
        <w:t>residence</w:t>
      </w:r>
      <w:r w:rsidRPr="00F8288C">
        <w:rPr>
          <w:rFonts w:ascii="Arial" w:hAnsi="Arial" w:cs="Arial"/>
          <w:spacing w:val="-7"/>
          <w:sz w:val="16"/>
          <w:szCs w:val="16"/>
        </w:rPr>
        <w:t xml:space="preserve"> </w:t>
      </w:r>
      <w:r w:rsidRPr="00F8288C">
        <w:rPr>
          <w:rFonts w:ascii="Arial" w:hAnsi="Arial" w:cs="Arial"/>
          <w:spacing w:val="-1"/>
          <w:sz w:val="16"/>
          <w:szCs w:val="16"/>
        </w:rPr>
        <w:t>and</w:t>
      </w:r>
      <w:r w:rsidRPr="00F8288C">
        <w:rPr>
          <w:rFonts w:ascii="Arial" w:hAnsi="Arial" w:cs="Arial"/>
          <w:spacing w:val="-5"/>
          <w:sz w:val="16"/>
          <w:szCs w:val="16"/>
        </w:rPr>
        <w:t xml:space="preserve"> </w:t>
      </w:r>
      <w:r w:rsidRPr="00F8288C">
        <w:rPr>
          <w:rFonts w:ascii="Arial" w:hAnsi="Arial" w:cs="Arial"/>
          <w:spacing w:val="-1"/>
          <w:sz w:val="16"/>
          <w:szCs w:val="16"/>
        </w:rPr>
        <w:t>bearing</w:t>
      </w:r>
      <w:r w:rsidRPr="00F8288C">
        <w:rPr>
          <w:rFonts w:ascii="Arial" w:hAnsi="Arial" w:cs="Arial"/>
          <w:spacing w:val="-7"/>
          <w:sz w:val="16"/>
          <w:szCs w:val="16"/>
        </w:rPr>
        <w:t xml:space="preserve"> </w:t>
      </w:r>
      <w:r w:rsidRPr="00F8288C">
        <w:rPr>
          <w:rFonts w:ascii="Arial" w:hAnsi="Arial" w:cs="Arial"/>
          <w:sz w:val="16"/>
          <w:szCs w:val="16"/>
        </w:rPr>
        <w:t>a</w:t>
      </w:r>
      <w:r w:rsidRPr="00F8288C">
        <w:rPr>
          <w:rFonts w:ascii="Arial" w:hAnsi="Arial" w:cs="Arial"/>
          <w:spacing w:val="119"/>
          <w:w w:val="99"/>
          <w:sz w:val="16"/>
          <w:szCs w:val="16"/>
        </w:rPr>
        <w:t xml:space="preserve"> </w:t>
      </w:r>
      <w:r w:rsidRPr="00F8288C">
        <w:rPr>
          <w:rFonts w:ascii="Arial" w:hAnsi="Arial" w:cs="Arial"/>
          <w:spacing w:val="-1"/>
          <w:sz w:val="16"/>
          <w:szCs w:val="16"/>
        </w:rPr>
        <w:t>photograph</w:t>
      </w:r>
      <w:r w:rsidRPr="00F8288C">
        <w:rPr>
          <w:rFonts w:ascii="Arial" w:hAnsi="Arial" w:cs="Arial"/>
          <w:spacing w:val="-6"/>
          <w:sz w:val="16"/>
          <w:szCs w:val="16"/>
        </w:rPr>
        <w:t xml:space="preserve"> </w:t>
      </w:r>
      <w:r w:rsidRPr="00F8288C">
        <w:rPr>
          <w:rFonts w:ascii="Arial" w:hAnsi="Arial" w:cs="Arial"/>
          <w:sz w:val="16"/>
          <w:szCs w:val="16"/>
        </w:rPr>
        <w:t>or</w:t>
      </w:r>
      <w:r w:rsidRPr="00F8288C">
        <w:rPr>
          <w:rFonts w:ascii="Arial" w:hAnsi="Arial" w:cs="Arial"/>
          <w:spacing w:val="-3"/>
          <w:sz w:val="16"/>
          <w:szCs w:val="16"/>
        </w:rPr>
        <w:t xml:space="preserve"> </w:t>
      </w:r>
      <w:r w:rsidRPr="00F8288C">
        <w:rPr>
          <w:rFonts w:ascii="Arial" w:hAnsi="Arial" w:cs="Arial"/>
          <w:spacing w:val="-1"/>
          <w:sz w:val="16"/>
          <w:szCs w:val="16"/>
        </w:rPr>
        <w:t>similar</w:t>
      </w:r>
      <w:r w:rsidRPr="00F8288C">
        <w:rPr>
          <w:rFonts w:ascii="Arial" w:hAnsi="Arial" w:cs="Arial"/>
          <w:spacing w:val="-3"/>
          <w:sz w:val="16"/>
          <w:szCs w:val="16"/>
        </w:rPr>
        <w:t xml:space="preserve"> </w:t>
      </w:r>
      <w:r w:rsidRPr="00F8288C">
        <w:rPr>
          <w:rFonts w:ascii="Arial" w:hAnsi="Arial" w:cs="Arial"/>
          <w:sz w:val="16"/>
          <w:szCs w:val="16"/>
        </w:rPr>
        <w:t>safeguard.</w:t>
      </w:r>
      <w:r w:rsidRPr="00F8288C">
        <w:rPr>
          <w:rFonts w:ascii="Arial" w:hAnsi="Arial" w:cs="Arial"/>
          <w:spacing w:val="40"/>
          <w:sz w:val="16"/>
          <w:szCs w:val="16"/>
        </w:rPr>
        <w:t xml:space="preserve"> </w:t>
      </w:r>
      <w:r w:rsidRPr="00F8288C">
        <w:rPr>
          <w:rFonts w:ascii="Arial" w:hAnsi="Arial" w:cs="Arial"/>
          <w:spacing w:val="1"/>
          <w:sz w:val="16"/>
          <w:szCs w:val="16"/>
        </w:rPr>
        <w:t>TIN</w:t>
      </w:r>
      <w:r w:rsidRPr="00F8288C">
        <w:rPr>
          <w:rFonts w:ascii="Arial" w:hAnsi="Arial" w:cs="Arial"/>
          <w:spacing w:val="-4"/>
          <w:sz w:val="16"/>
          <w:szCs w:val="16"/>
        </w:rPr>
        <w:t xml:space="preserve"> </w:t>
      </w:r>
      <w:r w:rsidRPr="00F8288C">
        <w:rPr>
          <w:rFonts w:ascii="Arial" w:hAnsi="Arial" w:cs="Arial"/>
          <w:spacing w:val="-1"/>
          <w:sz w:val="16"/>
          <w:szCs w:val="16"/>
        </w:rPr>
        <w:t>is</w:t>
      </w:r>
      <w:r w:rsidRPr="00F8288C">
        <w:rPr>
          <w:rFonts w:ascii="Arial" w:hAnsi="Arial" w:cs="Arial"/>
          <w:spacing w:val="-5"/>
          <w:sz w:val="16"/>
          <w:szCs w:val="16"/>
        </w:rPr>
        <w:t xml:space="preserve"> </w:t>
      </w:r>
      <w:r w:rsidRPr="00F8288C">
        <w:rPr>
          <w:rFonts w:ascii="Arial" w:hAnsi="Arial" w:cs="Arial"/>
          <w:spacing w:val="-1"/>
          <w:sz w:val="16"/>
          <w:szCs w:val="16"/>
        </w:rPr>
        <w:t>defined</w:t>
      </w:r>
      <w:r w:rsidRPr="00F8288C">
        <w:rPr>
          <w:rFonts w:ascii="Arial" w:hAnsi="Arial" w:cs="Arial"/>
          <w:spacing w:val="-4"/>
          <w:sz w:val="16"/>
          <w:szCs w:val="16"/>
        </w:rPr>
        <w:t xml:space="preserve"> </w:t>
      </w:r>
      <w:r w:rsidRPr="00F8288C">
        <w:rPr>
          <w:rFonts w:ascii="Arial" w:hAnsi="Arial" w:cs="Arial"/>
          <w:sz w:val="16"/>
          <w:szCs w:val="16"/>
        </w:rPr>
        <w:t>by</w:t>
      </w:r>
      <w:r w:rsidRPr="00F8288C">
        <w:rPr>
          <w:rFonts w:ascii="Arial" w:hAnsi="Arial" w:cs="Arial"/>
          <w:spacing w:val="-8"/>
          <w:sz w:val="16"/>
          <w:szCs w:val="16"/>
        </w:rPr>
        <w:t xml:space="preserve"> </w:t>
      </w:r>
      <w:r w:rsidRPr="00F8288C">
        <w:rPr>
          <w:rFonts w:ascii="Arial" w:hAnsi="Arial" w:cs="Arial"/>
          <w:sz w:val="16"/>
          <w:szCs w:val="16"/>
        </w:rPr>
        <w:t>section</w:t>
      </w:r>
      <w:r w:rsidRPr="00F8288C">
        <w:rPr>
          <w:rFonts w:ascii="Arial" w:hAnsi="Arial" w:cs="Arial"/>
          <w:spacing w:val="-3"/>
          <w:sz w:val="16"/>
          <w:szCs w:val="16"/>
        </w:rPr>
        <w:t xml:space="preserve"> </w:t>
      </w:r>
      <w:r w:rsidRPr="00F8288C">
        <w:rPr>
          <w:rFonts w:ascii="Arial" w:hAnsi="Arial" w:cs="Arial"/>
          <w:sz w:val="16"/>
          <w:szCs w:val="16"/>
        </w:rPr>
        <w:t>6109</w:t>
      </w:r>
      <w:r w:rsidRPr="00F8288C">
        <w:rPr>
          <w:rFonts w:ascii="Arial" w:hAnsi="Arial" w:cs="Arial"/>
          <w:spacing w:val="-5"/>
          <w:sz w:val="16"/>
          <w:szCs w:val="16"/>
        </w:rPr>
        <w:t xml:space="preserve"> </w:t>
      </w:r>
      <w:r w:rsidRPr="00F8288C">
        <w:rPr>
          <w:rFonts w:ascii="Arial" w:hAnsi="Arial" w:cs="Arial"/>
          <w:sz w:val="16"/>
          <w:szCs w:val="16"/>
        </w:rPr>
        <w:t>of</w:t>
      </w:r>
      <w:r w:rsidRPr="00F8288C">
        <w:rPr>
          <w:rFonts w:ascii="Arial" w:hAnsi="Arial" w:cs="Arial"/>
          <w:spacing w:val="-7"/>
          <w:sz w:val="16"/>
          <w:szCs w:val="16"/>
        </w:rPr>
        <w:t xml:space="preserve"> </w:t>
      </w:r>
      <w:r w:rsidRPr="00F8288C">
        <w:rPr>
          <w:rFonts w:ascii="Arial" w:hAnsi="Arial" w:cs="Arial"/>
          <w:spacing w:val="-1"/>
          <w:sz w:val="16"/>
          <w:szCs w:val="16"/>
        </w:rPr>
        <w:t>the</w:t>
      </w:r>
      <w:r w:rsidRPr="00F8288C">
        <w:rPr>
          <w:rFonts w:ascii="Arial" w:hAnsi="Arial" w:cs="Arial"/>
          <w:spacing w:val="-4"/>
          <w:sz w:val="16"/>
          <w:szCs w:val="16"/>
        </w:rPr>
        <w:t xml:space="preserve"> </w:t>
      </w:r>
      <w:r w:rsidRPr="00F8288C">
        <w:rPr>
          <w:rFonts w:ascii="Arial" w:hAnsi="Arial" w:cs="Arial"/>
          <w:spacing w:val="-1"/>
          <w:sz w:val="16"/>
          <w:szCs w:val="16"/>
        </w:rPr>
        <w:t>Internal</w:t>
      </w:r>
      <w:r w:rsidRPr="00F8288C">
        <w:rPr>
          <w:rFonts w:ascii="Arial" w:hAnsi="Arial" w:cs="Arial"/>
          <w:spacing w:val="-4"/>
          <w:sz w:val="16"/>
          <w:szCs w:val="16"/>
        </w:rPr>
        <w:t xml:space="preserve"> </w:t>
      </w:r>
      <w:r w:rsidRPr="00F8288C">
        <w:rPr>
          <w:rFonts w:ascii="Arial" w:hAnsi="Arial" w:cs="Arial"/>
          <w:spacing w:val="-1"/>
          <w:sz w:val="16"/>
          <w:szCs w:val="16"/>
        </w:rPr>
        <w:t>Revenue</w:t>
      </w:r>
      <w:r w:rsidRPr="00F8288C">
        <w:rPr>
          <w:rFonts w:ascii="Arial" w:hAnsi="Arial" w:cs="Arial"/>
          <w:spacing w:val="-2"/>
          <w:sz w:val="16"/>
          <w:szCs w:val="16"/>
        </w:rPr>
        <w:t xml:space="preserve"> </w:t>
      </w:r>
      <w:r w:rsidRPr="00F8288C">
        <w:rPr>
          <w:rFonts w:ascii="Arial" w:hAnsi="Arial" w:cs="Arial"/>
          <w:sz w:val="16"/>
          <w:szCs w:val="16"/>
        </w:rPr>
        <w:t>Code</w:t>
      </w:r>
      <w:r w:rsidRPr="00F8288C">
        <w:rPr>
          <w:rFonts w:ascii="Arial" w:hAnsi="Arial" w:cs="Arial"/>
          <w:spacing w:val="-4"/>
          <w:sz w:val="16"/>
          <w:szCs w:val="16"/>
        </w:rPr>
        <w:t xml:space="preserve"> </w:t>
      </w:r>
      <w:r w:rsidRPr="00F8288C">
        <w:rPr>
          <w:rFonts w:ascii="Arial" w:hAnsi="Arial" w:cs="Arial"/>
          <w:sz w:val="16"/>
          <w:szCs w:val="16"/>
        </w:rPr>
        <w:t>of</w:t>
      </w:r>
      <w:r w:rsidRPr="00F8288C">
        <w:rPr>
          <w:rFonts w:ascii="Arial" w:hAnsi="Arial" w:cs="Arial"/>
          <w:spacing w:val="-6"/>
          <w:sz w:val="16"/>
          <w:szCs w:val="16"/>
        </w:rPr>
        <w:t xml:space="preserve"> </w:t>
      </w:r>
      <w:r w:rsidRPr="00F8288C">
        <w:rPr>
          <w:rFonts w:ascii="Arial" w:hAnsi="Arial" w:cs="Arial"/>
          <w:sz w:val="16"/>
          <w:szCs w:val="16"/>
        </w:rPr>
        <w:t>1986</w:t>
      </w:r>
      <w:r w:rsidRPr="00F8288C">
        <w:rPr>
          <w:rFonts w:ascii="Arial" w:hAnsi="Arial" w:cs="Arial"/>
          <w:spacing w:val="-5"/>
          <w:sz w:val="16"/>
          <w:szCs w:val="16"/>
        </w:rPr>
        <w:t xml:space="preserve"> </w:t>
      </w:r>
      <w:r w:rsidRPr="00F8288C">
        <w:rPr>
          <w:rFonts w:ascii="Arial" w:hAnsi="Arial" w:cs="Arial"/>
          <w:sz w:val="16"/>
          <w:szCs w:val="16"/>
        </w:rPr>
        <w:t>(26</w:t>
      </w:r>
      <w:r w:rsidRPr="00F8288C">
        <w:rPr>
          <w:rFonts w:ascii="Arial" w:hAnsi="Arial" w:cs="Arial"/>
          <w:spacing w:val="77"/>
          <w:w w:val="99"/>
          <w:sz w:val="16"/>
          <w:szCs w:val="16"/>
        </w:rPr>
        <w:t xml:space="preserve"> </w:t>
      </w:r>
      <w:r w:rsidRPr="00F8288C">
        <w:rPr>
          <w:rFonts w:ascii="Arial" w:hAnsi="Arial" w:cs="Arial"/>
          <w:spacing w:val="-1"/>
          <w:sz w:val="16"/>
          <w:szCs w:val="16"/>
        </w:rPr>
        <w:t>USC</w:t>
      </w:r>
      <w:r w:rsidRPr="00F8288C">
        <w:rPr>
          <w:rFonts w:ascii="Arial" w:hAnsi="Arial" w:cs="Arial"/>
          <w:spacing w:val="-7"/>
          <w:sz w:val="16"/>
          <w:szCs w:val="16"/>
        </w:rPr>
        <w:t xml:space="preserve"> </w:t>
      </w:r>
      <w:r w:rsidRPr="00F8288C">
        <w:rPr>
          <w:rFonts w:ascii="Arial" w:hAnsi="Arial" w:cs="Arial"/>
          <w:sz w:val="16"/>
          <w:szCs w:val="16"/>
        </w:rPr>
        <w:t>6109)</w:t>
      </w:r>
      <w:r w:rsidRPr="00F8288C">
        <w:rPr>
          <w:rFonts w:ascii="Arial" w:hAnsi="Arial" w:cs="Arial"/>
          <w:spacing w:val="-5"/>
          <w:sz w:val="16"/>
          <w:szCs w:val="16"/>
        </w:rPr>
        <w:t xml:space="preserve"> </w:t>
      </w:r>
      <w:r w:rsidRPr="00F8288C">
        <w:rPr>
          <w:rFonts w:ascii="Arial" w:hAnsi="Arial" w:cs="Arial"/>
          <w:spacing w:val="-1"/>
          <w:sz w:val="16"/>
          <w:szCs w:val="16"/>
        </w:rPr>
        <w:t>and</w:t>
      </w:r>
      <w:r w:rsidRPr="00F8288C">
        <w:rPr>
          <w:rFonts w:ascii="Arial" w:hAnsi="Arial" w:cs="Arial"/>
          <w:spacing w:val="-5"/>
          <w:sz w:val="16"/>
          <w:szCs w:val="16"/>
        </w:rPr>
        <w:t xml:space="preserve"> </w:t>
      </w:r>
      <w:r w:rsidRPr="00F8288C">
        <w:rPr>
          <w:rFonts w:ascii="Arial" w:hAnsi="Arial" w:cs="Arial"/>
          <w:spacing w:val="-1"/>
          <w:sz w:val="16"/>
          <w:szCs w:val="16"/>
        </w:rPr>
        <w:t>the</w:t>
      </w:r>
      <w:r w:rsidRPr="00F8288C">
        <w:rPr>
          <w:rFonts w:ascii="Arial" w:hAnsi="Arial" w:cs="Arial"/>
          <w:spacing w:val="-6"/>
          <w:sz w:val="16"/>
          <w:szCs w:val="16"/>
        </w:rPr>
        <w:t xml:space="preserve"> </w:t>
      </w:r>
      <w:r w:rsidRPr="00F8288C">
        <w:rPr>
          <w:rFonts w:ascii="Arial" w:hAnsi="Arial" w:cs="Arial"/>
          <w:spacing w:val="-1"/>
          <w:sz w:val="16"/>
          <w:szCs w:val="16"/>
        </w:rPr>
        <w:t>IRS</w:t>
      </w:r>
      <w:r w:rsidRPr="00F8288C">
        <w:rPr>
          <w:rFonts w:ascii="Arial" w:hAnsi="Arial" w:cs="Arial"/>
          <w:spacing w:val="-5"/>
          <w:sz w:val="16"/>
          <w:szCs w:val="16"/>
        </w:rPr>
        <w:t xml:space="preserve"> </w:t>
      </w:r>
      <w:r w:rsidRPr="00F8288C">
        <w:rPr>
          <w:rFonts w:ascii="Arial" w:hAnsi="Arial" w:cs="Arial"/>
          <w:spacing w:val="-1"/>
          <w:sz w:val="16"/>
          <w:szCs w:val="16"/>
        </w:rPr>
        <w:t>regulations</w:t>
      </w:r>
      <w:r w:rsidRPr="00F8288C">
        <w:rPr>
          <w:rFonts w:ascii="Arial" w:hAnsi="Arial" w:cs="Arial"/>
          <w:spacing w:val="-7"/>
          <w:sz w:val="16"/>
          <w:szCs w:val="16"/>
        </w:rPr>
        <w:t xml:space="preserve"> </w:t>
      </w:r>
      <w:r w:rsidRPr="00F8288C">
        <w:rPr>
          <w:rFonts w:ascii="Arial" w:hAnsi="Arial" w:cs="Arial"/>
          <w:sz w:val="16"/>
          <w:szCs w:val="16"/>
        </w:rPr>
        <w:t>implementing</w:t>
      </w:r>
      <w:r w:rsidRPr="00F8288C">
        <w:rPr>
          <w:rFonts w:ascii="Arial" w:hAnsi="Arial" w:cs="Arial"/>
          <w:spacing w:val="-7"/>
          <w:sz w:val="16"/>
          <w:szCs w:val="16"/>
        </w:rPr>
        <w:t xml:space="preserve"> </w:t>
      </w:r>
      <w:r w:rsidRPr="00F8288C">
        <w:rPr>
          <w:rFonts w:ascii="Arial" w:hAnsi="Arial" w:cs="Arial"/>
          <w:sz w:val="16"/>
          <w:szCs w:val="16"/>
        </w:rPr>
        <w:t>that</w:t>
      </w:r>
      <w:r w:rsidRPr="00F8288C">
        <w:rPr>
          <w:rFonts w:ascii="Arial" w:hAnsi="Arial" w:cs="Arial"/>
          <w:spacing w:val="-6"/>
          <w:sz w:val="16"/>
          <w:szCs w:val="16"/>
        </w:rPr>
        <w:t xml:space="preserve"> </w:t>
      </w:r>
      <w:r w:rsidRPr="00F8288C">
        <w:rPr>
          <w:rFonts w:ascii="Arial" w:hAnsi="Arial" w:cs="Arial"/>
          <w:sz w:val="16"/>
          <w:szCs w:val="16"/>
        </w:rPr>
        <w:t>section</w:t>
      </w:r>
      <w:r w:rsidRPr="00F8288C">
        <w:rPr>
          <w:rFonts w:ascii="Arial" w:hAnsi="Arial" w:cs="Arial"/>
          <w:spacing w:val="-6"/>
          <w:sz w:val="16"/>
          <w:szCs w:val="16"/>
        </w:rPr>
        <w:t xml:space="preserve"> </w:t>
      </w:r>
      <w:r w:rsidRPr="00F8288C">
        <w:rPr>
          <w:rFonts w:ascii="Arial" w:hAnsi="Arial" w:cs="Arial"/>
          <w:spacing w:val="-1"/>
          <w:sz w:val="16"/>
          <w:szCs w:val="16"/>
        </w:rPr>
        <w:t>(e.g.,</w:t>
      </w:r>
      <w:r w:rsidRPr="00F8288C">
        <w:rPr>
          <w:rFonts w:ascii="Arial" w:hAnsi="Arial" w:cs="Arial"/>
          <w:spacing w:val="-5"/>
          <w:sz w:val="16"/>
          <w:szCs w:val="16"/>
        </w:rPr>
        <w:t xml:space="preserve"> </w:t>
      </w:r>
      <w:r w:rsidRPr="00F8288C">
        <w:rPr>
          <w:rFonts w:ascii="Arial" w:hAnsi="Arial" w:cs="Arial"/>
          <w:spacing w:val="-1"/>
          <w:sz w:val="16"/>
          <w:szCs w:val="16"/>
        </w:rPr>
        <w:t>Social</w:t>
      </w:r>
      <w:r w:rsidRPr="00F8288C">
        <w:rPr>
          <w:rFonts w:ascii="Arial" w:hAnsi="Arial" w:cs="Arial"/>
          <w:spacing w:val="-6"/>
          <w:sz w:val="16"/>
          <w:szCs w:val="16"/>
        </w:rPr>
        <w:t xml:space="preserve"> </w:t>
      </w:r>
      <w:r w:rsidRPr="00F8288C">
        <w:rPr>
          <w:rFonts w:ascii="Arial" w:hAnsi="Arial" w:cs="Arial"/>
          <w:spacing w:val="-1"/>
          <w:sz w:val="16"/>
          <w:szCs w:val="16"/>
        </w:rPr>
        <w:t>Security</w:t>
      </w:r>
      <w:r w:rsidRPr="00F8288C">
        <w:rPr>
          <w:rFonts w:ascii="Arial" w:hAnsi="Arial" w:cs="Arial"/>
          <w:spacing w:val="-5"/>
          <w:sz w:val="16"/>
          <w:szCs w:val="16"/>
        </w:rPr>
        <w:t xml:space="preserve"> </w:t>
      </w:r>
      <w:r w:rsidRPr="00F8288C">
        <w:rPr>
          <w:rFonts w:ascii="Arial" w:hAnsi="Arial" w:cs="Arial"/>
          <w:sz w:val="16"/>
          <w:szCs w:val="16"/>
        </w:rPr>
        <w:t>number</w:t>
      </w:r>
      <w:r w:rsidRPr="00F8288C">
        <w:rPr>
          <w:rFonts w:ascii="Arial" w:hAnsi="Arial" w:cs="Arial"/>
          <w:spacing w:val="-5"/>
          <w:sz w:val="16"/>
          <w:szCs w:val="16"/>
        </w:rPr>
        <w:t xml:space="preserve"> </w:t>
      </w:r>
      <w:r w:rsidRPr="00F8288C">
        <w:rPr>
          <w:rFonts w:ascii="Arial" w:hAnsi="Arial" w:cs="Arial"/>
          <w:spacing w:val="-1"/>
          <w:sz w:val="16"/>
          <w:szCs w:val="16"/>
        </w:rPr>
        <w:t>(SSN),</w:t>
      </w:r>
      <w:r w:rsidRPr="00F8288C">
        <w:rPr>
          <w:rFonts w:ascii="Arial" w:hAnsi="Arial" w:cs="Arial"/>
          <w:spacing w:val="-5"/>
          <w:sz w:val="16"/>
          <w:szCs w:val="16"/>
        </w:rPr>
        <w:t xml:space="preserve"> </w:t>
      </w:r>
      <w:r w:rsidRPr="00F8288C">
        <w:rPr>
          <w:rFonts w:ascii="Arial" w:hAnsi="Arial" w:cs="Arial"/>
          <w:spacing w:val="-1"/>
          <w:sz w:val="16"/>
          <w:szCs w:val="16"/>
        </w:rPr>
        <w:t>individual</w:t>
      </w:r>
      <w:r w:rsidRPr="00F8288C">
        <w:rPr>
          <w:rFonts w:ascii="Arial" w:hAnsi="Arial" w:cs="Arial"/>
          <w:spacing w:val="83"/>
          <w:w w:val="99"/>
          <w:sz w:val="16"/>
          <w:szCs w:val="16"/>
        </w:rPr>
        <w:t xml:space="preserve"> </w:t>
      </w:r>
      <w:r w:rsidRPr="00F8288C">
        <w:rPr>
          <w:rFonts w:ascii="Arial" w:hAnsi="Arial" w:cs="Arial"/>
          <w:spacing w:val="-1"/>
          <w:sz w:val="16"/>
          <w:szCs w:val="16"/>
        </w:rPr>
        <w:t>taxpayer</w:t>
      </w:r>
      <w:r w:rsidRPr="00F8288C">
        <w:rPr>
          <w:rFonts w:ascii="Arial" w:hAnsi="Arial" w:cs="Arial"/>
          <w:spacing w:val="-8"/>
          <w:sz w:val="16"/>
          <w:szCs w:val="16"/>
        </w:rPr>
        <w:t xml:space="preserve"> </w:t>
      </w:r>
      <w:r w:rsidRPr="00F8288C">
        <w:rPr>
          <w:rFonts w:ascii="Arial" w:hAnsi="Arial" w:cs="Arial"/>
          <w:spacing w:val="-1"/>
          <w:sz w:val="16"/>
          <w:szCs w:val="16"/>
        </w:rPr>
        <w:t>identification</w:t>
      </w:r>
      <w:r w:rsidRPr="00F8288C">
        <w:rPr>
          <w:rFonts w:ascii="Arial" w:hAnsi="Arial" w:cs="Arial"/>
          <w:spacing w:val="-7"/>
          <w:sz w:val="16"/>
          <w:szCs w:val="16"/>
        </w:rPr>
        <w:t xml:space="preserve"> </w:t>
      </w:r>
      <w:r w:rsidRPr="00F8288C">
        <w:rPr>
          <w:rFonts w:ascii="Arial" w:hAnsi="Arial" w:cs="Arial"/>
          <w:sz w:val="16"/>
          <w:szCs w:val="16"/>
        </w:rPr>
        <w:t>number</w:t>
      </w:r>
      <w:r w:rsidRPr="00F8288C">
        <w:rPr>
          <w:rFonts w:ascii="Arial" w:hAnsi="Arial" w:cs="Arial"/>
          <w:spacing w:val="-7"/>
          <w:sz w:val="16"/>
          <w:szCs w:val="16"/>
        </w:rPr>
        <w:t xml:space="preserve"> </w:t>
      </w:r>
      <w:r w:rsidRPr="00F8288C">
        <w:rPr>
          <w:rFonts w:ascii="Arial" w:hAnsi="Arial" w:cs="Arial"/>
          <w:sz w:val="16"/>
          <w:szCs w:val="16"/>
        </w:rPr>
        <w:t>(ITIN),</w:t>
      </w:r>
      <w:r w:rsidRPr="00F8288C">
        <w:rPr>
          <w:rFonts w:ascii="Arial" w:hAnsi="Arial" w:cs="Arial"/>
          <w:spacing w:val="-10"/>
          <w:sz w:val="16"/>
          <w:szCs w:val="16"/>
        </w:rPr>
        <w:t xml:space="preserve"> </w:t>
      </w:r>
      <w:r w:rsidRPr="00F8288C">
        <w:rPr>
          <w:rFonts w:ascii="Arial" w:hAnsi="Arial" w:cs="Arial"/>
          <w:sz w:val="16"/>
          <w:szCs w:val="16"/>
        </w:rPr>
        <w:t>or</w:t>
      </w:r>
      <w:r w:rsidRPr="00F8288C">
        <w:rPr>
          <w:rFonts w:ascii="Arial" w:hAnsi="Arial" w:cs="Arial"/>
          <w:spacing w:val="-7"/>
          <w:sz w:val="16"/>
          <w:szCs w:val="16"/>
        </w:rPr>
        <w:t xml:space="preserve"> </w:t>
      </w:r>
      <w:r w:rsidRPr="00F8288C">
        <w:rPr>
          <w:rFonts w:ascii="Arial" w:hAnsi="Arial" w:cs="Arial"/>
          <w:spacing w:val="-1"/>
          <w:sz w:val="16"/>
          <w:szCs w:val="16"/>
        </w:rPr>
        <w:t>employer</w:t>
      </w:r>
      <w:r w:rsidRPr="00F8288C">
        <w:rPr>
          <w:rFonts w:ascii="Arial" w:hAnsi="Arial" w:cs="Arial"/>
          <w:spacing w:val="-7"/>
          <w:sz w:val="16"/>
          <w:szCs w:val="16"/>
        </w:rPr>
        <w:t xml:space="preserve"> </w:t>
      </w:r>
      <w:r w:rsidRPr="00F8288C">
        <w:rPr>
          <w:rFonts w:ascii="Arial" w:hAnsi="Arial" w:cs="Arial"/>
          <w:spacing w:val="-1"/>
          <w:sz w:val="16"/>
          <w:szCs w:val="16"/>
        </w:rPr>
        <w:t>identification</w:t>
      </w:r>
      <w:r w:rsidRPr="00F8288C">
        <w:rPr>
          <w:rFonts w:ascii="Arial" w:hAnsi="Arial" w:cs="Arial"/>
          <w:spacing w:val="-9"/>
          <w:sz w:val="16"/>
          <w:szCs w:val="16"/>
        </w:rPr>
        <w:t xml:space="preserve"> </w:t>
      </w:r>
      <w:r w:rsidRPr="00F8288C">
        <w:rPr>
          <w:rFonts w:ascii="Arial" w:hAnsi="Arial" w:cs="Arial"/>
          <w:spacing w:val="-1"/>
          <w:sz w:val="16"/>
          <w:szCs w:val="16"/>
        </w:rPr>
        <w:t>number).</w:t>
      </w:r>
    </w:p>
  </w:footnote>
  <w:footnote w:id="109">
    <w:p w14:paraId="41C57BC3" w14:textId="77777777" w:rsidR="00140F3D" w:rsidRPr="00093021" w:rsidRDefault="00140F3D" w:rsidP="00F8288C">
      <w:pPr>
        <w:spacing w:before="63"/>
        <w:ind w:right="146"/>
        <w:rPr>
          <w:rFonts w:eastAsia="Times New Roman" w:cs="Times New Roman"/>
          <w:sz w:val="20"/>
          <w:szCs w:val="20"/>
        </w:rPr>
      </w:pPr>
      <w:r>
        <w:rPr>
          <w:rStyle w:val="FootnoteReference"/>
        </w:rPr>
        <w:footnoteRef/>
      </w:r>
      <w:r>
        <w:t xml:space="preserve"> </w:t>
      </w:r>
      <w:r w:rsidRPr="00093021">
        <w:rPr>
          <w:rFonts w:eastAsia="Times New Roman" w:cs="Times New Roman"/>
          <w:sz w:val="20"/>
          <w:szCs w:val="20"/>
        </w:rPr>
        <w:t>A</w:t>
      </w:r>
      <w:r w:rsidRPr="00093021">
        <w:rPr>
          <w:rFonts w:eastAsia="Times New Roman" w:cs="Times New Roman"/>
          <w:spacing w:val="-6"/>
          <w:sz w:val="20"/>
          <w:szCs w:val="20"/>
        </w:rPr>
        <w:t xml:space="preserve"> </w:t>
      </w:r>
      <w:r w:rsidRPr="00093021">
        <w:rPr>
          <w:rFonts w:eastAsia="Times New Roman" w:cs="Times New Roman"/>
          <w:sz w:val="20"/>
          <w:szCs w:val="20"/>
        </w:rPr>
        <w:t>bank</w:t>
      </w:r>
      <w:r w:rsidRPr="00093021">
        <w:rPr>
          <w:rFonts w:eastAsia="Times New Roman" w:cs="Times New Roman"/>
          <w:spacing w:val="-4"/>
          <w:sz w:val="20"/>
          <w:szCs w:val="20"/>
        </w:rPr>
        <w:t xml:space="preserve"> </w:t>
      </w:r>
      <w:r w:rsidRPr="00093021">
        <w:rPr>
          <w:rFonts w:eastAsia="Times New Roman" w:cs="Times New Roman"/>
          <w:sz w:val="20"/>
          <w:szCs w:val="20"/>
        </w:rPr>
        <w:t>may</w:t>
      </w:r>
      <w:r w:rsidRPr="00093021">
        <w:rPr>
          <w:rFonts w:eastAsia="Times New Roman" w:cs="Times New Roman"/>
          <w:spacing w:val="-6"/>
          <w:sz w:val="20"/>
          <w:szCs w:val="20"/>
        </w:rPr>
        <w:t xml:space="preserve"> </w:t>
      </w:r>
      <w:r w:rsidRPr="00093021">
        <w:rPr>
          <w:rFonts w:eastAsia="Times New Roman" w:cs="Times New Roman"/>
          <w:spacing w:val="-1"/>
          <w:sz w:val="20"/>
          <w:szCs w:val="20"/>
        </w:rPr>
        <w:t>keep</w:t>
      </w:r>
      <w:r w:rsidRPr="00093021">
        <w:rPr>
          <w:rFonts w:eastAsia="Times New Roman" w:cs="Times New Roman"/>
          <w:spacing w:val="-4"/>
          <w:sz w:val="20"/>
          <w:szCs w:val="20"/>
        </w:rPr>
        <w:t xml:space="preserve"> </w:t>
      </w:r>
      <w:r w:rsidRPr="00093021">
        <w:rPr>
          <w:rFonts w:eastAsia="Times New Roman" w:cs="Times New Roman"/>
          <w:spacing w:val="-1"/>
          <w:sz w:val="20"/>
          <w:szCs w:val="20"/>
        </w:rPr>
        <w:t>photocopies</w:t>
      </w:r>
      <w:r w:rsidRPr="00093021">
        <w:rPr>
          <w:rFonts w:eastAsia="Times New Roman" w:cs="Times New Roman"/>
          <w:spacing w:val="-5"/>
          <w:sz w:val="20"/>
          <w:szCs w:val="20"/>
        </w:rPr>
        <w:t xml:space="preserve"> </w:t>
      </w:r>
      <w:r w:rsidRPr="00093021">
        <w:rPr>
          <w:rFonts w:eastAsia="Times New Roman" w:cs="Times New Roman"/>
          <w:sz w:val="20"/>
          <w:szCs w:val="20"/>
        </w:rPr>
        <w:t>of</w:t>
      </w:r>
      <w:r w:rsidRPr="00093021">
        <w:rPr>
          <w:rFonts w:eastAsia="Times New Roman" w:cs="Times New Roman"/>
          <w:spacing w:val="-7"/>
          <w:sz w:val="20"/>
          <w:szCs w:val="20"/>
        </w:rPr>
        <w:t xml:space="preserve"> </w:t>
      </w:r>
      <w:r w:rsidRPr="00093021">
        <w:rPr>
          <w:rFonts w:eastAsia="Times New Roman" w:cs="Times New Roman"/>
          <w:spacing w:val="-1"/>
          <w:sz w:val="20"/>
          <w:szCs w:val="20"/>
        </w:rPr>
        <w:t>identifying</w:t>
      </w:r>
      <w:r w:rsidRPr="00093021">
        <w:rPr>
          <w:rFonts w:eastAsia="Times New Roman" w:cs="Times New Roman"/>
          <w:spacing w:val="-5"/>
          <w:sz w:val="20"/>
          <w:szCs w:val="20"/>
        </w:rPr>
        <w:t xml:space="preserve"> </w:t>
      </w:r>
      <w:r w:rsidRPr="00093021">
        <w:rPr>
          <w:rFonts w:eastAsia="Times New Roman" w:cs="Times New Roman"/>
          <w:sz w:val="20"/>
          <w:szCs w:val="20"/>
        </w:rPr>
        <w:t>documents</w:t>
      </w:r>
      <w:r w:rsidRPr="00093021">
        <w:rPr>
          <w:rFonts w:eastAsia="Times New Roman" w:cs="Times New Roman"/>
          <w:spacing w:val="-6"/>
          <w:sz w:val="20"/>
          <w:szCs w:val="20"/>
        </w:rPr>
        <w:t xml:space="preserve"> </w:t>
      </w:r>
      <w:r w:rsidRPr="00093021">
        <w:rPr>
          <w:rFonts w:eastAsia="Times New Roman" w:cs="Times New Roman"/>
          <w:sz w:val="20"/>
          <w:szCs w:val="20"/>
        </w:rPr>
        <w:t>that</w:t>
      </w:r>
      <w:r w:rsidRPr="00093021">
        <w:rPr>
          <w:rFonts w:eastAsia="Times New Roman" w:cs="Times New Roman"/>
          <w:spacing w:val="-5"/>
          <w:sz w:val="20"/>
          <w:szCs w:val="20"/>
        </w:rPr>
        <w:t xml:space="preserve"> </w:t>
      </w:r>
      <w:r w:rsidRPr="00093021">
        <w:rPr>
          <w:rFonts w:eastAsia="Times New Roman" w:cs="Times New Roman"/>
          <w:spacing w:val="-1"/>
          <w:sz w:val="20"/>
          <w:szCs w:val="20"/>
        </w:rPr>
        <w:t>it</w:t>
      </w:r>
      <w:r w:rsidRPr="00093021">
        <w:rPr>
          <w:rFonts w:eastAsia="Times New Roman" w:cs="Times New Roman"/>
          <w:spacing w:val="-5"/>
          <w:sz w:val="20"/>
          <w:szCs w:val="20"/>
        </w:rPr>
        <w:t xml:space="preserve"> </w:t>
      </w:r>
      <w:r w:rsidRPr="00093021">
        <w:rPr>
          <w:rFonts w:eastAsia="Times New Roman" w:cs="Times New Roman"/>
          <w:spacing w:val="-1"/>
          <w:sz w:val="20"/>
          <w:szCs w:val="20"/>
        </w:rPr>
        <w:t>uses</w:t>
      </w:r>
      <w:r w:rsidRPr="00093021">
        <w:rPr>
          <w:rFonts w:eastAsia="Times New Roman" w:cs="Times New Roman"/>
          <w:spacing w:val="-5"/>
          <w:sz w:val="20"/>
          <w:szCs w:val="20"/>
        </w:rPr>
        <w:t xml:space="preserve"> </w:t>
      </w:r>
      <w:r w:rsidRPr="00093021">
        <w:rPr>
          <w:rFonts w:eastAsia="Times New Roman" w:cs="Times New Roman"/>
          <w:spacing w:val="-1"/>
          <w:sz w:val="20"/>
          <w:szCs w:val="20"/>
        </w:rPr>
        <w:t>to</w:t>
      </w:r>
      <w:r w:rsidRPr="00093021">
        <w:rPr>
          <w:rFonts w:eastAsia="Times New Roman" w:cs="Times New Roman"/>
          <w:spacing w:val="-4"/>
          <w:sz w:val="20"/>
          <w:szCs w:val="20"/>
        </w:rPr>
        <w:t xml:space="preserve"> </w:t>
      </w:r>
      <w:r w:rsidRPr="00093021">
        <w:rPr>
          <w:rFonts w:eastAsia="Times New Roman" w:cs="Times New Roman"/>
          <w:spacing w:val="-1"/>
          <w:sz w:val="20"/>
          <w:szCs w:val="20"/>
        </w:rPr>
        <w:t>verify</w:t>
      </w:r>
      <w:r w:rsidRPr="00093021">
        <w:rPr>
          <w:rFonts w:eastAsia="Times New Roman" w:cs="Times New Roman"/>
          <w:spacing w:val="-6"/>
          <w:sz w:val="20"/>
          <w:szCs w:val="20"/>
        </w:rPr>
        <w:t xml:space="preserve"> </w:t>
      </w:r>
      <w:r w:rsidRPr="00093021">
        <w:rPr>
          <w:rFonts w:eastAsia="Times New Roman" w:cs="Times New Roman"/>
          <w:sz w:val="20"/>
          <w:szCs w:val="20"/>
        </w:rPr>
        <w:t>a</w:t>
      </w:r>
      <w:r w:rsidRPr="00093021">
        <w:rPr>
          <w:rFonts w:eastAsia="Times New Roman" w:cs="Times New Roman"/>
          <w:spacing w:val="-5"/>
          <w:sz w:val="20"/>
          <w:szCs w:val="20"/>
        </w:rPr>
        <w:t xml:space="preserve"> </w:t>
      </w:r>
      <w:r w:rsidRPr="00093021">
        <w:rPr>
          <w:rFonts w:eastAsia="Times New Roman" w:cs="Times New Roman"/>
          <w:spacing w:val="-1"/>
          <w:sz w:val="20"/>
          <w:szCs w:val="20"/>
        </w:rPr>
        <w:t>customer’s</w:t>
      </w:r>
      <w:r w:rsidRPr="00093021">
        <w:rPr>
          <w:rFonts w:eastAsia="Times New Roman" w:cs="Times New Roman"/>
          <w:spacing w:val="-2"/>
          <w:sz w:val="20"/>
          <w:szCs w:val="20"/>
        </w:rPr>
        <w:t xml:space="preserve"> </w:t>
      </w:r>
      <w:r w:rsidRPr="00093021">
        <w:rPr>
          <w:rFonts w:eastAsia="Times New Roman" w:cs="Times New Roman"/>
          <w:spacing w:val="-1"/>
          <w:sz w:val="20"/>
          <w:szCs w:val="20"/>
        </w:rPr>
        <w:t>identity;</w:t>
      </w:r>
      <w:r w:rsidRPr="00093021">
        <w:rPr>
          <w:rFonts w:eastAsia="Times New Roman" w:cs="Times New Roman"/>
          <w:spacing w:val="-5"/>
          <w:sz w:val="20"/>
          <w:szCs w:val="20"/>
        </w:rPr>
        <w:t xml:space="preserve"> </w:t>
      </w:r>
      <w:r w:rsidRPr="00093021">
        <w:rPr>
          <w:rFonts w:eastAsia="Times New Roman" w:cs="Times New Roman"/>
          <w:spacing w:val="-1"/>
          <w:sz w:val="20"/>
          <w:szCs w:val="20"/>
        </w:rPr>
        <w:t>however,</w:t>
      </w:r>
      <w:r w:rsidRPr="00093021">
        <w:rPr>
          <w:rFonts w:eastAsia="Times New Roman" w:cs="Times New Roman"/>
          <w:spacing w:val="105"/>
          <w:w w:val="99"/>
          <w:sz w:val="20"/>
          <w:szCs w:val="20"/>
        </w:rPr>
        <w:t xml:space="preserve"> </w:t>
      </w:r>
      <w:r w:rsidRPr="00093021">
        <w:rPr>
          <w:rFonts w:eastAsia="Times New Roman" w:cs="Times New Roman"/>
          <w:spacing w:val="-1"/>
          <w:sz w:val="20"/>
          <w:szCs w:val="20"/>
        </w:rPr>
        <w:t>the</w:t>
      </w:r>
      <w:r w:rsidRPr="00093021">
        <w:rPr>
          <w:rFonts w:eastAsia="Times New Roman" w:cs="Times New Roman"/>
          <w:spacing w:val="-5"/>
          <w:sz w:val="20"/>
          <w:szCs w:val="20"/>
        </w:rPr>
        <w:t xml:space="preserve"> </w:t>
      </w:r>
      <w:r w:rsidRPr="00093021">
        <w:rPr>
          <w:rFonts w:eastAsia="Times New Roman" w:cs="Times New Roman"/>
          <w:spacing w:val="-1"/>
          <w:sz w:val="20"/>
          <w:szCs w:val="20"/>
        </w:rPr>
        <w:t>CIP</w:t>
      </w:r>
      <w:r w:rsidRPr="00093021">
        <w:rPr>
          <w:rFonts w:eastAsia="Times New Roman" w:cs="Times New Roman"/>
          <w:spacing w:val="-3"/>
          <w:sz w:val="20"/>
          <w:szCs w:val="20"/>
        </w:rPr>
        <w:t xml:space="preserve"> </w:t>
      </w:r>
      <w:r w:rsidRPr="00093021">
        <w:rPr>
          <w:rFonts w:eastAsia="Times New Roman" w:cs="Times New Roman"/>
          <w:spacing w:val="-1"/>
          <w:sz w:val="20"/>
          <w:szCs w:val="20"/>
        </w:rPr>
        <w:t>regulation</w:t>
      </w:r>
      <w:r w:rsidRPr="00093021">
        <w:rPr>
          <w:rFonts w:eastAsia="Times New Roman" w:cs="Times New Roman"/>
          <w:spacing w:val="-5"/>
          <w:sz w:val="20"/>
          <w:szCs w:val="20"/>
        </w:rPr>
        <w:t xml:space="preserve"> </w:t>
      </w:r>
      <w:r w:rsidRPr="00093021">
        <w:rPr>
          <w:rFonts w:eastAsia="Times New Roman" w:cs="Times New Roman"/>
          <w:sz w:val="20"/>
          <w:szCs w:val="20"/>
        </w:rPr>
        <w:t>does</w:t>
      </w:r>
      <w:r w:rsidRPr="00093021">
        <w:rPr>
          <w:rFonts w:eastAsia="Times New Roman" w:cs="Times New Roman"/>
          <w:spacing w:val="-6"/>
          <w:sz w:val="20"/>
          <w:szCs w:val="20"/>
        </w:rPr>
        <w:t xml:space="preserve"> </w:t>
      </w:r>
      <w:r w:rsidRPr="00093021">
        <w:rPr>
          <w:rFonts w:eastAsia="Times New Roman" w:cs="Times New Roman"/>
          <w:spacing w:val="-1"/>
          <w:sz w:val="20"/>
          <w:szCs w:val="20"/>
        </w:rPr>
        <w:t>not</w:t>
      </w:r>
      <w:r w:rsidRPr="00093021">
        <w:rPr>
          <w:rFonts w:eastAsia="Times New Roman" w:cs="Times New Roman"/>
          <w:spacing w:val="-4"/>
          <w:sz w:val="20"/>
          <w:szCs w:val="20"/>
        </w:rPr>
        <w:t xml:space="preserve"> </w:t>
      </w:r>
      <w:r w:rsidRPr="00093021">
        <w:rPr>
          <w:rFonts w:eastAsia="Times New Roman" w:cs="Times New Roman"/>
          <w:sz w:val="20"/>
          <w:szCs w:val="20"/>
        </w:rPr>
        <w:t>require</w:t>
      </w:r>
      <w:r w:rsidRPr="00093021">
        <w:rPr>
          <w:rFonts w:eastAsia="Times New Roman" w:cs="Times New Roman"/>
          <w:spacing w:val="-5"/>
          <w:sz w:val="20"/>
          <w:szCs w:val="20"/>
        </w:rPr>
        <w:t xml:space="preserve"> </w:t>
      </w:r>
      <w:r w:rsidRPr="00093021">
        <w:rPr>
          <w:rFonts w:eastAsia="Times New Roman" w:cs="Times New Roman"/>
          <w:spacing w:val="-1"/>
          <w:sz w:val="20"/>
          <w:szCs w:val="20"/>
        </w:rPr>
        <w:t>it.</w:t>
      </w:r>
      <w:r w:rsidRPr="00093021">
        <w:rPr>
          <w:rFonts w:eastAsia="Times New Roman" w:cs="Times New Roman"/>
          <w:spacing w:val="42"/>
          <w:sz w:val="20"/>
          <w:szCs w:val="20"/>
        </w:rPr>
        <w:t xml:space="preserve"> </w:t>
      </w:r>
      <w:r w:rsidRPr="00093021">
        <w:rPr>
          <w:rFonts w:eastAsia="Times New Roman" w:cs="Times New Roman"/>
          <w:sz w:val="20"/>
          <w:szCs w:val="20"/>
        </w:rPr>
        <w:t>A</w:t>
      </w:r>
      <w:r w:rsidRPr="00093021">
        <w:rPr>
          <w:rFonts w:eastAsia="Times New Roman" w:cs="Times New Roman"/>
          <w:spacing w:val="-6"/>
          <w:sz w:val="20"/>
          <w:szCs w:val="20"/>
        </w:rPr>
        <w:t xml:space="preserve"> </w:t>
      </w:r>
      <w:r w:rsidRPr="00093021">
        <w:rPr>
          <w:rFonts w:eastAsia="Times New Roman" w:cs="Times New Roman"/>
          <w:sz w:val="20"/>
          <w:szCs w:val="20"/>
        </w:rPr>
        <w:t>bank’s</w:t>
      </w:r>
      <w:r w:rsidRPr="00093021">
        <w:rPr>
          <w:rFonts w:eastAsia="Times New Roman" w:cs="Times New Roman"/>
          <w:spacing w:val="-3"/>
          <w:sz w:val="20"/>
          <w:szCs w:val="20"/>
        </w:rPr>
        <w:t xml:space="preserve"> </w:t>
      </w:r>
      <w:r w:rsidRPr="00093021">
        <w:rPr>
          <w:rFonts w:eastAsia="Times New Roman" w:cs="Times New Roman"/>
          <w:spacing w:val="-1"/>
          <w:sz w:val="20"/>
          <w:szCs w:val="20"/>
        </w:rPr>
        <w:t>verification</w:t>
      </w:r>
      <w:r w:rsidRPr="00093021">
        <w:rPr>
          <w:rFonts w:eastAsia="Times New Roman" w:cs="Times New Roman"/>
          <w:spacing w:val="-4"/>
          <w:sz w:val="20"/>
          <w:szCs w:val="20"/>
        </w:rPr>
        <w:t xml:space="preserve"> </w:t>
      </w:r>
      <w:r w:rsidRPr="00093021">
        <w:rPr>
          <w:rFonts w:eastAsia="Times New Roman" w:cs="Times New Roman"/>
          <w:sz w:val="20"/>
          <w:szCs w:val="20"/>
        </w:rPr>
        <w:t>procedures</w:t>
      </w:r>
      <w:r w:rsidRPr="00093021">
        <w:rPr>
          <w:rFonts w:eastAsia="Times New Roman" w:cs="Times New Roman"/>
          <w:spacing w:val="-5"/>
          <w:sz w:val="20"/>
          <w:szCs w:val="20"/>
        </w:rPr>
        <w:t xml:space="preserve"> </w:t>
      </w:r>
      <w:r w:rsidRPr="00093021">
        <w:rPr>
          <w:rFonts w:eastAsia="Times New Roman" w:cs="Times New Roman"/>
          <w:spacing w:val="-1"/>
          <w:sz w:val="20"/>
          <w:szCs w:val="20"/>
        </w:rPr>
        <w:t>should</w:t>
      </w:r>
      <w:r w:rsidRPr="00093021">
        <w:rPr>
          <w:rFonts w:eastAsia="Times New Roman" w:cs="Times New Roman"/>
          <w:spacing w:val="-4"/>
          <w:sz w:val="20"/>
          <w:szCs w:val="20"/>
        </w:rPr>
        <w:t xml:space="preserve"> </w:t>
      </w:r>
      <w:r w:rsidRPr="00093021">
        <w:rPr>
          <w:rFonts w:eastAsia="Times New Roman" w:cs="Times New Roman"/>
          <w:sz w:val="20"/>
          <w:szCs w:val="20"/>
        </w:rPr>
        <w:t>be</w:t>
      </w:r>
      <w:r w:rsidRPr="00093021">
        <w:rPr>
          <w:rFonts w:eastAsia="Times New Roman" w:cs="Times New Roman"/>
          <w:spacing w:val="-4"/>
          <w:sz w:val="20"/>
          <w:szCs w:val="20"/>
        </w:rPr>
        <w:t xml:space="preserve"> </w:t>
      </w:r>
      <w:r w:rsidRPr="00093021">
        <w:rPr>
          <w:rFonts w:eastAsia="Times New Roman" w:cs="Times New Roman"/>
          <w:spacing w:val="-1"/>
          <w:sz w:val="20"/>
          <w:szCs w:val="20"/>
        </w:rPr>
        <w:t>risk-based</w:t>
      </w:r>
      <w:r w:rsidRPr="00093021">
        <w:rPr>
          <w:rFonts w:eastAsia="Times New Roman" w:cs="Times New Roman"/>
          <w:spacing w:val="-4"/>
          <w:sz w:val="20"/>
          <w:szCs w:val="20"/>
        </w:rPr>
        <w:t xml:space="preserve"> </w:t>
      </w:r>
      <w:r w:rsidRPr="00093021">
        <w:rPr>
          <w:rFonts w:eastAsia="Times New Roman" w:cs="Times New Roman"/>
          <w:spacing w:val="-1"/>
          <w:sz w:val="20"/>
          <w:szCs w:val="20"/>
        </w:rPr>
        <w:t>and,</w:t>
      </w:r>
      <w:r w:rsidRPr="00093021">
        <w:rPr>
          <w:rFonts w:eastAsia="Times New Roman" w:cs="Times New Roman"/>
          <w:spacing w:val="-4"/>
          <w:sz w:val="20"/>
          <w:szCs w:val="20"/>
        </w:rPr>
        <w:t xml:space="preserve"> </w:t>
      </w:r>
      <w:r w:rsidRPr="00093021">
        <w:rPr>
          <w:rFonts w:eastAsia="Times New Roman" w:cs="Times New Roman"/>
          <w:spacing w:val="-1"/>
          <w:sz w:val="20"/>
          <w:szCs w:val="20"/>
        </w:rPr>
        <w:t>in</w:t>
      </w:r>
      <w:r w:rsidRPr="00093021">
        <w:rPr>
          <w:rFonts w:eastAsia="Times New Roman" w:cs="Times New Roman"/>
          <w:spacing w:val="-5"/>
          <w:sz w:val="20"/>
          <w:szCs w:val="20"/>
        </w:rPr>
        <w:t xml:space="preserve"> </w:t>
      </w:r>
      <w:r w:rsidRPr="00093021">
        <w:rPr>
          <w:rFonts w:eastAsia="Times New Roman" w:cs="Times New Roman"/>
          <w:spacing w:val="-1"/>
          <w:sz w:val="20"/>
          <w:szCs w:val="20"/>
        </w:rPr>
        <w:t>certain</w:t>
      </w:r>
      <w:r w:rsidRPr="00093021">
        <w:rPr>
          <w:rFonts w:eastAsia="Times New Roman" w:cs="Times New Roman"/>
          <w:spacing w:val="87"/>
          <w:w w:val="99"/>
          <w:sz w:val="20"/>
          <w:szCs w:val="20"/>
        </w:rPr>
        <w:t xml:space="preserve"> </w:t>
      </w:r>
      <w:r w:rsidRPr="00093021">
        <w:rPr>
          <w:rFonts w:eastAsia="Times New Roman" w:cs="Times New Roman"/>
          <w:spacing w:val="-1"/>
          <w:sz w:val="20"/>
          <w:szCs w:val="20"/>
        </w:rPr>
        <w:t>situations,</w:t>
      </w:r>
      <w:r w:rsidRPr="00093021">
        <w:rPr>
          <w:rFonts w:eastAsia="Times New Roman" w:cs="Times New Roman"/>
          <w:spacing w:val="-3"/>
          <w:sz w:val="20"/>
          <w:szCs w:val="20"/>
        </w:rPr>
        <w:t xml:space="preserve"> </w:t>
      </w:r>
      <w:r w:rsidRPr="00093021">
        <w:rPr>
          <w:rFonts w:eastAsia="Times New Roman" w:cs="Times New Roman"/>
          <w:spacing w:val="-1"/>
          <w:sz w:val="20"/>
          <w:szCs w:val="20"/>
        </w:rPr>
        <w:t>keeping</w:t>
      </w:r>
      <w:r w:rsidRPr="00093021">
        <w:rPr>
          <w:rFonts w:eastAsia="Times New Roman" w:cs="Times New Roman"/>
          <w:spacing w:val="-5"/>
          <w:sz w:val="20"/>
          <w:szCs w:val="20"/>
        </w:rPr>
        <w:t xml:space="preserve"> </w:t>
      </w:r>
      <w:r w:rsidRPr="00093021">
        <w:rPr>
          <w:rFonts w:eastAsia="Times New Roman" w:cs="Times New Roman"/>
          <w:sz w:val="20"/>
          <w:szCs w:val="20"/>
        </w:rPr>
        <w:t>copies</w:t>
      </w:r>
      <w:r w:rsidRPr="00093021">
        <w:rPr>
          <w:rFonts w:eastAsia="Times New Roman" w:cs="Times New Roman"/>
          <w:spacing w:val="-6"/>
          <w:sz w:val="20"/>
          <w:szCs w:val="20"/>
        </w:rPr>
        <w:t xml:space="preserve"> </w:t>
      </w:r>
      <w:r w:rsidRPr="00093021">
        <w:rPr>
          <w:rFonts w:eastAsia="Times New Roman" w:cs="Times New Roman"/>
          <w:sz w:val="20"/>
          <w:szCs w:val="20"/>
        </w:rPr>
        <w:t>of</w:t>
      </w:r>
      <w:r w:rsidRPr="00093021">
        <w:rPr>
          <w:rFonts w:eastAsia="Times New Roman" w:cs="Times New Roman"/>
          <w:spacing w:val="-7"/>
          <w:sz w:val="20"/>
          <w:szCs w:val="20"/>
        </w:rPr>
        <w:t xml:space="preserve"> </w:t>
      </w:r>
      <w:r w:rsidRPr="00093021">
        <w:rPr>
          <w:rFonts w:eastAsia="Times New Roman" w:cs="Times New Roman"/>
          <w:sz w:val="20"/>
          <w:szCs w:val="20"/>
        </w:rPr>
        <w:t>identifying</w:t>
      </w:r>
      <w:r w:rsidRPr="00093021">
        <w:rPr>
          <w:rFonts w:eastAsia="Times New Roman" w:cs="Times New Roman"/>
          <w:spacing w:val="-6"/>
          <w:sz w:val="20"/>
          <w:szCs w:val="20"/>
        </w:rPr>
        <w:t xml:space="preserve"> </w:t>
      </w:r>
      <w:r w:rsidRPr="00093021">
        <w:rPr>
          <w:rFonts w:eastAsia="Times New Roman" w:cs="Times New Roman"/>
          <w:spacing w:val="-1"/>
          <w:sz w:val="20"/>
          <w:szCs w:val="20"/>
        </w:rPr>
        <w:t>documents</w:t>
      </w:r>
      <w:r w:rsidRPr="00093021">
        <w:rPr>
          <w:rFonts w:eastAsia="Times New Roman" w:cs="Times New Roman"/>
          <w:spacing w:val="-3"/>
          <w:sz w:val="20"/>
          <w:szCs w:val="20"/>
        </w:rPr>
        <w:t xml:space="preserve"> </w:t>
      </w:r>
      <w:r w:rsidRPr="00093021">
        <w:rPr>
          <w:rFonts w:eastAsia="Times New Roman" w:cs="Times New Roman"/>
          <w:sz w:val="20"/>
          <w:szCs w:val="20"/>
        </w:rPr>
        <w:t>may</w:t>
      </w:r>
      <w:r w:rsidRPr="00093021">
        <w:rPr>
          <w:rFonts w:eastAsia="Times New Roman" w:cs="Times New Roman"/>
          <w:spacing w:val="-5"/>
          <w:sz w:val="20"/>
          <w:szCs w:val="20"/>
        </w:rPr>
        <w:t xml:space="preserve"> </w:t>
      </w:r>
      <w:r w:rsidRPr="00093021">
        <w:rPr>
          <w:rFonts w:eastAsia="Times New Roman" w:cs="Times New Roman"/>
          <w:sz w:val="20"/>
          <w:szCs w:val="20"/>
        </w:rPr>
        <w:t>be</w:t>
      </w:r>
      <w:r w:rsidRPr="00093021">
        <w:rPr>
          <w:rFonts w:eastAsia="Times New Roman" w:cs="Times New Roman"/>
          <w:spacing w:val="-5"/>
          <w:sz w:val="20"/>
          <w:szCs w:val="20"/>
        </w:rPr>
        <w:t xml:space="preserve"> </w:t>
      </w:r>
      <w:r w:rsidRPr="00093021">
        <w:rPr>
          <w:rFonts w:eastAsia="Times New Roman" w:cs="Times New Roman"/>
          <w:spacing w:val="-1"/>
          <w:sz w:val="20"/>
          <w:szCs w:val="20"/>
        </w:rPr>
        <w:t>warranted.</w:t>
      </w:r>
      <w:r w:rsidRPr="00093021">
        <w:rPr>
          <w:rFonts w:eastAsia="Times New Roman" w:cs="Times New Roman"/>
          <w:spacing w:val="41"/>
          <w:sz w:val="20"/>
          <w:szCs w:val="20"/>
        </w:rPr>
        <w:t xml:space="preserve"> </w:t>
      </w:r>
      <w:r w:rsidRPr="00093021">
        <w:rPr>
          <w:rFonts w:eastAsia="Times New Roman" w:cs="Times New Roman"/>
          <w:sz w:val="20"/>
          <w:szCs w:val="20"/>
        </w:rPr>
        <w:t>In</w:t>
      </w:r>
      <w:r w:rsidRPr="00093021">
        <w:rPr>
          <w:rFonts w:eastAsia="Times New Roman" w:cs="Times New Roman"/>
          <w:spacing w:val="-6"/>
          <w:sz w:val="20"/>
          <w:szCs w:val="20"/>
        </w:rPr>
        <w:t xml:space="preserve"> </w:t>
      </w:r>
      <w:r w:rsidRPr="00093021">
        <w:rPr>
          <w:rFonts w:eastAsia="Times New Roman" w:cs="Times New Roman"/>
          <w:spacing w:val="-1"/>
          <w:sz w:val="20"/>
          <w:szCs w:val="20"/>
        </w:rPr>
        <w:t>addition,</w:t>
      </w:r>
      <w:r w:rsidRPr="00093021">
        <w:rPr>
          <w:rFonts w:eastAsia="Times New Roman" w:cs="Times New Roman"/>
          <w:spacing w:val="-4"/>
          <w:sz w:val="20"/>
          <w:szCs w:val="20"/>
        </w:rPr>
        <w:t xml:space="preserve"> </w:t>
      </w:r>
      <w:r w:rsidRPr="00093021">
        <w:rPr>
          <w:rFonts w:eastAsia="Times New Roman" w:cs="Times New Roman"/>
          <w:sz w:val="20"/>
          <w:szCs w:val="20"/>
        </w:rPr>
        <w:t>a</w:t>
      </w:r>
      <w:r w:rsidRPr="00093021">
        <w:rPr>
          <w:rFonts w:eastAsia="Times New Roman" w:cs="Times New Roman"/>
          <w:spacing w:val="-5"/>
          <w:sz w:val="20"/>
          <w:szCs w:val="20"/>
        </w:rPr>
        <w:t xml:space="preserve"> </w:t>
      </w:r>
      <w:r w:rsidRPr="00093021">
        <w:rPr>
          <w:rFonts w:eastAsia="Times New Roman" w:cs="Times New Roman"/>
          <w:sz w:val="20"/>
          <w:szCs w:val="20"/>
        </w:rPr>
        <w:t>bank</w:t>
      </w:r>
      <w:r w:rsidRPr="00093021">
        <w:rPr>
          <w:rFonts w:eastAsia="Times New Roman" w:cs="Times New Roman"/>
          <w:spacing w:val="-1"/>
          <w:sz w:val="20"/>
          <w:szCs w:val="20"/>
        </w:rPr>
        <w:t xml:space="preserve"> may</w:t>
      </w:r>
      <w:r w:rsidRPr="00093021">
        <w:rPr>
          <w:rFonts w:eastAsia="Times New Roman" w:cs="Times New Roman"/>
          <w:spacing w:val="-6"/>
          <w:sz w:val="20"/>
          <w:szCs w:val="20"/>
        </w:rPr>
        <w:t xml:space="preserve"> </w:t>
      </w:r>
      <w:r w:rsidRPr="00093021">
        <w:rPr>
          <w:rFonts w:eastAsia="Times New Roman" w:cs="Times New Roman"/>
          <w:spacing w:val="-1"/>
          <w:sz w:val="20"/>
          <w:szCs w:val="20"/>
        </w:rPr>
        <w:t>have</w:t>
      </w:r>
      <w:r w:rsidRPr="00093021">
        <w:rPr>
          <w:rFonts w:eastAsia="Times New Roman" w:cs="Times New Roman"/>
          <w:w w:val="99"/>
          <w:sz w:val="20"/>
          <w:szCs w:val="20"/>
        </w:rPr>
        <w:t xml:space="preserve"> </w:t>
      </w:r>
      <w:r w:rsidRPr="00093021">
        <w:rPr>
          <w:rFonts w:eastAsia="Times New Roman" w:cs="Times New Roman"/>
          <w:spacing w:val="36"/>
          <w:w w:val="99"/>
          <w:sz w:val="20"/>
          <w:szCs w:val="20"/>
        </w:rPr>
        <w:t xml:space="preserve">  </w:t>
      </w:r>
      <w:r w:rsidRPr="00093021">
        <w:rPr>
          <w:rFonts w:eastAsia="Times New Roman" w:cs="Times New Roman"/>
          <w:sz w:val="20"/>
          <w:szCs w:val="20"/>
        </w:rPr>
        <w:t>procedures</w:t>
      </w:r>
      <w:r w:rsidRPr="00093021">
        <w:rPr>
          <w:rFonts w:eastAsia="Times New Roman" w:cs="Times New Roman"/>
          <w:spacing w:val="-7"/>
          <w:sz w:val="20"/>
          <w:szCs w:val="20"/>
        </w:rPr>
        <w:t xml:space="preserve"> </w:t>
      </w:r>
      <w:r w:rsidRPr="00093021">
        <w:rPr>
          <w:rFonts w:eastAsia="Times New Roman" w:cs="Times New Roman"/>
          <w:spacing w:val="-1"/>
          <w:sz w:val="20"/>
          <w:szCs w:val="20"/>
        </w:rPr>
        <w:t>to</w:t>
      </w:r>
      <w:r w:rsidRPr="00093021">
        <w:rPr>
          <w:rFonts w:eastAsia="Times New Roman" w:cs="Times New Roman"/>
          <w:spacing w:val="-4"/>
          <w:sz w:val="20"/>
          <w:szCs w:val="20"/>
        </w:rPr>
        <w:t xml:space="preserve"> </w:t>
      </w:r>
      <w:r w:rsidRPr="00093021">
        <w:rPr>
          <w:rFonts w:eastAsia="Times New Roman" w:cs="Times New Roman"/>
          <w:spacing w:val="-1"/>
          <w:sz w:val="20"/>
          <w:szCs w:val="20"/>
        </w:rPr>
        <w:t>keep</w:t>
      </w:r>
      <w:r w:rsidRPr="00093021">
        <w:rPr>
          <w:rFonts w:eastAsia="Times New Roman" w:cs="Times New Roman"/>
          <w:spacing w:val="-5"/>
          <w:sz w:val="20"/>
          <w:szCs w:val="20"/>
        </w:rPr>
        <w:t xml:space="preserve"> </w:t>
      </w:r>
      <w:r w:rsidRPr="00093021">
        <w:rPr>
          <w:rFonts w:eastAsia="Times New Roman" w:cs="Times New Roman"/>
          <w:sz w:val="20"/>
          <w:szCs w:val="20"/>
        </w:rPr>
        <w:t>copies</w:t>
      </w:r>
      <w:r w:rsidRPr="00093021">
        <w:rPr>
          <w:rFonts w:eastAsia="Times New Roman" w:cs="Times New Roman"/>
          <w:spacing w:val="-6"/>
          <w:sz w:val="20"/>
          <w:szCs w:val="20"/>
        </w:rPr>
        <w:t xml:space="preserve"> </w:t>
      </w:r>
      <w:r w:rsidRPr="00093021">
        <w:rPr>
          <w:rFonts w:eastAsia="Times New Roman" w:cs="Times New Roman"/>
          <w:sz w:val="20"/>
          <w:szCs w:val="20"/>
        </w:rPr>
        <w:t>of</w:t>
      </w:r>
      <w:r w:rsidRPr="00093021">
        <w:rPr>
          <w:rFonts w:eastAsia="Times New Roman" w:cs="Times New Roman"/>
          <w:spacing w:val="-7"/>
          <w:sz w:val="20"/>
          <w:szCs w:val="20"/>
        </w:rPr>
        <w:t xml:space="preserve"> </w:t>
      </w:r>
      <w:r w:rsidRPr="00093021">
        <w:rPr>
          <w:rFonts w:eastAsia="Times New Roman" w:cs="Times New Roman"/>
          <w:spacing w:val="-2"/>
          <w:sz w:val="20"/>
          <w:szCs w:val="20"/>
        </w:rPr>
        <w:t>the</w:t>
      </w:r>
      <w:r w:rsidRPr="00093021">
        <w:rPr>
          <w:rFonts w:eastAsia="Times New Roman" w:cs="Times New Roman"/>
          <w:spacing w:val="-6"/>
          <w:sz w:val="20"/>
          <w:szCs w:val="20"/>
        </w:rPr>
        <w:t xml:space="preserve"> </w:t>
      </w:r>
      <w:r w:rsidRPr="00093021">
        <w:rPr>
          <w:rFonts w:eastAsia="Times New Roman" w:cs="Times New Roman"/>
          <w:sz w:val="20"/>
          <w:szCs w:val="20"/>
        </w:rPr>
        <w:t>documents</w:t>
      </w:r>
      <w:r w:rsidRPr="00093021">
        <w:rPr>
          <w:rFonts w:eastAsia="Times New Roman" w:cs="Times New Roman"/>
          <w:spacing w:val="-6"/>
          <w:sz w:val="20"/>
          <w:szCs w:val="20"/>
        </w:rPr>
        <w:t xml:space="preserve"> </w:t>
      </w:r>
      <w:r w:rsidRPr="00093021">
        <w:rPr>
          <w:rFonts w:eastAsia="Times New Roman" w:cs="Times New Roman"/>
          <w:spacing w:val="-1"/>
          <w:sz w:val="20"/>
          <w:szCs w:val="20"/>
        </w:rPr>
        <w:t>for</w:t>
      </w:r>
      <w:r w:rsidRPr="00093021">
        <w:rPr>
          <w:rFonts w:eastAsia="Times New Roman" w:cs="Times New Roman"/>
          <w:spacing w:val="-5"/>
          <w:sz w:val="20"/>
          <w:szCs w:val="20"/>
        </w:rPr>
        <w:t xml:space="preserve"> </w:t>
      </w:r>
      <w:r w:rsidRPr="00093021">
        <w:rPr>
          <w:rFonts w:eastAsia="Times New Roman" w:cs="Times New Roman"/>
          <w:spacing w:val="-1"/>
          <w:sz w:val="20"/>
          <w:szCs w:val="20"/>
        </w:rPr>
        <w:t>other</w:t>
      </w:r>
      <w:r w:rsidRPr="00093021">
        <w:rPr>
          <w:rFonts w:eastAsia="Times New Roman" w:cs="Times New Roman"/>
          <w:spacing w:val="-4"/>
          <w:sz w:val="20"/>
          <w:szCs w:val="20"/>
        </w:rPr>
        <w:t xml:space="preserve"> </w:t>
      </w:r>
      <w:r w:rsidRPr="00093021">
        <w:rPr>
          <w:rFonts w:eastAsia="Times New Roman" w:cs="Times New Roman"/>
          <w:spacing w:val="-1"/>
          <w:sz w:val="20"/>
          <w:szCs w:val="20"/>
        </w:rPr>
        <w:t>purposes,</w:t>
      </w:r>
      <w:r w:rsidRPr="00093021">
        <w:rPr>
          <w:rFonts w:eastAsia="Times New Roman" w:cs="Times New Roman"/>
          <w:spacing w:val="-5"/>
          <w:sz w:val="20"/>
          <w:szCs w:val="20"/>
        </w:rPr>
        <w:t xml:space="preserve"> </w:t>
      </w:r>
      <w:r w:rsidRPr="00093021">
        <w:rPr>
          <w:rFonts w:eastAsia="Times New Roman" w:cs="Times New Roman"/>
          <w:spacing w:val="-1"/>
          <w:sz w:val="20"/>
          <w:szCs w:val="20"/>
        </w:rPr>
        <w:t>for</w:t>
      </w:r>
      <w:r w:rsidRPr="00093021">
        <w:rPr>
          <w:rFonts w:eastAsia="Times New Roman" w:cs="Times New Roman"/>
          <w:spacing w:val="-4"/>
          <w:sz w:val="20"/>
          <w:szCs w:val="20"/>
        </w:rPr>
        <w:t xml:space="preserve"> </w:t>
      </w:r>
      <w:r w:rsidRPr="00093021">
        <w:rPr>
          <w:rFonts w:eastAsia="Times New Roman" w:cs="Times New Roman"/>
          <w:spacing w:val="-1"/>
          <w:sz w:val="20"/>
          <w:szCs w:val="20"/>
        </w:rPr>
        <w:t>example,</w:t>
      </w:r>
      <w:r w:rsidRPr="00093021">
        <w:rPr>
          <w:rFonts w:eastAsia="Times New Roman" w:cs="Times New Roman"/>
          <w:spacing w:val="-5"/>
          <w:sz w:val="20"/>
          <w:szCs w:val="20"/>
        </w:rPr>
        <w:t xml:space="preserve"> </w:t>
      </w:r>
      <w:r w:rsidRPr="00093021">
        <w:rPr>
          <w:rFonts w:eastAsia="Times New Roman" w:cs="Times New Roman"/>
          <w:spacing w:val="-1"/>
          <w:sz w:val="20"/>
          <w:szCs w:val="20"/>
        </w:rPr>
        <w:t>to</w:t>
      </w:r>
      <w:r w:rsidRPr="00093021">
        <w:rPr>
          <w:rFonts w:eastAsia="Times New Roman" w:cs="Times New Roman"/>
          <w:spacing w:val="-4"/>
          <w:sz w:val="20"/>
          <w:szCs w:val="20"/>
        </w:rPr>
        <w:t xml:space="preserve"> </w:t>
      </w:r>
      <w:r w:rsidRPr="00093021">
        <w:rPr>
          <w:rFonts w:eastAsia="Times New Roman" w:cs="Times New Roman"/>
          <w:spacing w:val="-1"/>
          <w:sz w:val="20"/>
          <w:szCs w:val="20"/>
        </w:rPr>
        <w:t>facilitate</w:t>
      </w:r>
      <w:r w:rsidRPr="00093021">
        <w:rPr>
          <w:rFonts w:eastAsia="Times New Roman" w:cs="Times New Roman"/>
          <w:spacing w:val="-6"/>
          <w:sz w:val="20"/>
          <w:szCs w:val="20"/>
        </w:rPr>
        <w:t xml:space="preserve"> </w:t>
      </w:r>
      <w:r w:rsidRPr="00093021">
        <w:rPr>
          <w:rFonts w:eastAsia="Times New Roman" w:cs="Times New Roman"/>
          <w:sz w:val="20"/>
          <w:szCs w:val="20"/>
        </w:rPr>
        <w:t>investigating</w:t>
      </w:r>
      <w:r w:rsidRPr="00093021">
        <w:rPr>
          <w:rFonts w:eastAsia="Times New Roman" w:cs="Times New Roman"/>
          <w:spacing w:val="-6"/>
          <w:sz w:val="20"/>
          <w:szCs w:val="20"/>
        </w:rPr>
        <w:t xml:space="preserve"> </w:t>
      </w:r>
      <w:r w:rsidRPr="00093021">
        <w:rPr>
          <w:rFonts w:eastAsia="Times New Roman" w:cs="Times New Roman"/>
          <w:spacing w:val="-1"/>
          <w:sz w:val="20"/>
          <w:szCs w:val="20"/>
        </w:rPr>
        <w:t>potential</w:t>
      </w:r>
      <w:r w:rsidRPr="00093021">
        <w:rPr>
          <w:rFonts w:eastAsia="Times New Roman" w:cs="Times New Roman"/>
          <w:spacing w:val="81"/>
          <w:w w:val="99"/>
          <w:sz w:val="20"/>
          <w:szCs w:val="20"/>
        </w:rPr>
        <w:t xml:space="preserve"> </w:t>
      </w:r>
      <w:r w:rsidRPr="00093021">
        <w:rPr>
          <w:rFonts w:eastAsia="Times New Roman" w:cs="Times New Roman"/>
          <w:spacing w:val="-1"/>
          <w:sz w:val="20"/>
          <w:szCs w:val="20"/>
        </w:rPr>
        <w:t>fraud.</w:t>
      </w:r>
      <w:r w:rsidRPr="00093021">
        <w:rPr>
          <w:rFonts w:eastAsia="Times New Roman" w:cs="Times New Roman"/>
          <w:spacing w:val="41"/>
          <w:sz w:val="20"/>
          <w:szCs w:val="20"/>
        </w:rPr>
        <w:t xml:space="preserve"> </w:t>
      </w:r>
      <w:r w:rsidRPr="00093021">
        <w:rPr>
          <w:rFonts w:eastAsia="Times New Roman" w:cs="Times New Roman"/>
          <w:spacing w:val="-1"/>
          <w:sz w:val="20"/>
          <w:szCs w:val="20"/>
        </w:rPr>
        <w:t>However,</w:t>
      </w:r>
      <w:r w:rsidRPr="00093021">
        <w:rPr>
          <w:rFonts w:eastAsia="Times New Roman" w:cs="Times New Roman"/>
          <w:spacing w:val="-3"/>
          <w:sz w:val="20"/>
          <w:szCs w:val="20"/>
        </w:rPr>
        <w:t xml:space="preserve"> </w:t>
      </w:r>
      <w:r w:rsidRPr="00093021">
        <w:rPr>
          <w:rFonts w:eastAsia="Times New Roman" w:cs="Times New Roman"/>
          <w:spacing w:val="-1"/>
          <w:sz w:val="20"/>
          <w:szCs w:val="20"/>
        </w:rPr>
        <w:t>if</w:t>
      </w:r>
      <w:r w:rsidRPr="00093021">
        <w:rPr>
          <w:rFonts w:eastAsia="Times New Roman" w:cs="Times New Roman"/>
          <w:spacing w:val="-7"/>
          <w:sz w:val="20"/>
          <w:szCs w:val="20"/>
        </w:rPr>
        <w:t xml:space="preserve"> </w:t>
      </w:r>
      <w:r w:rsidRPr="00093021">
        <w:rPr>
          <w:rFonts w:eastAsia="Times New Roman" w:cs="Times New Roman"/>
          <w:sz w:val="20"/>
          <w:szCs w:val="20"/>
        </w:rPr>
        <w:t>a</w:t>
      </w:r>
      <w:r w:rsidRPr="00093021">
        <w:rPr>
          <w:rFonts w:eastAsia="Times New Roman" w:cs="Times New Roman"/>
          <w:spacing w:val="-4"/>
          <w:sz w:val="20"/>
          <w:szCs w:val="20"/>
        </w:rPr>
        <w:t xml:space="preserve"> </w:t>
      </w:r>
      <w:r w:rsidRPr="00093021">
        <w:rPr>
          <w:rFonts w:eastAsia="Times New Roman" w:cs="Times New Roman"/>
          <w:sz w:val="20"/>
          <w:szCs w:val="20"/>
        </w:rPr>
        <w:t>bank</w:t>
      </w:r>
      <w:r w:rsidRPr="00093021">
        <w:rPr>
          <w:rFonts w:eastAsia="Times New Roman" w:cs="Times New Roman"/>
          <w:spacing w:val="-6"/>
          <w:sz w:val="20"/>
          <w:szCs w:val="20"/>
        </w:rPr>
        <w:t xml:space="preserve"> </w:t>
      </w:r>
      <w:r w:rsidRPr="00093021">
        <w:rPr>
          <w:rFonts w:eastAsia="Times New Roman" w:cs="Times New Roman"/>
          <w:sz w:val="20"/>
          <w:szCs w:val="20"/>
        </w:rPr>
        <w:t>does</w:t>
      </w:r>
      <w:r w:rsidRPr="00093021">
        <w:rPr>
          <w:rFonts w:eastAsia="Times New Roman" w:cs="Times New Roman"/>
          <w:spacing w:val="-5"/>
          <w:sz w:val="20"/>
          <w:szCs w:val="20"/>
        </w:rPr>
        <w:t xml:space="preserve"> </w:t>
      </w:r>
      <w:r w:rsidRPr="00093021">
        <w:rPr>
          <w:rFonts w:eastAsia="Times New Roman" w:cs="Times New Roman"/>
          <w:spacing w:val="-1"/>
          <w:sz w:val="20"/>
          <w:szCs w:val="20"/>
        </w:rPr>
        <w:t>choose</w:t>
      </w:r>
      <w:r w:rsidRPr="00093021">
        <w:rPr>
          <w:rFonts w:eastAsia="Times New Roman" w:cs="Times New Roman"/>
          <w:spacing w:val="-5"/>
          <w:sz w:val="20"/>
          <w:szCs w:val="20"/>
        </w:rPr>
        <w:t xml:space="preserve"> </w:t>
      </w:r>
      <w:r w:rsidRPr="00093021">
        <w:rPr>
          <w:rFonts w:eastAsia="Times New Roman" w:cs="Times New Roman"/>
          <w:spacing w:val="-1"/>
          <w:sz w:val="20"/>
          <w:szCs w:val="20"/>
        </w:rPr>
        <w:t>to</w:t>
      </w:r>
      <w:r w:rsidRPr="00093021">
        <w:rPr>
          <w:rFonts w:eastAsia="Times New Roman" w:cs="Times New Roman"/>
          <w:spacing w:val="-4"/>
          <w:sz w:val="20"/>
          <w:szCs w:val="20"/>
        </w:rPr>
        <w:t xml:space="preserve"> </w:t>
      </w:r>
      <w:r w:rsidRPr="00093021">
        <w:rPr>
          <w:rFonts w:eastAsia="Times New Roman" w:cs="Times New Roman"/>
          <w:spacing w:val="-1"/>
          <w:sz w:val="20"/>
          <w:szCs w:val="20"/>
        </w:rPr>
        <w:t>retain</w:t>
      </w:r>
      <w:r w:rsidRPr="00093021">
        <w:rPr>
          <w:rFonts w:eastAsia="Times New Roman" w:cs="Times New Roman"/>
          <w:spacing w:val="-5"/>
          <w:sz w:val="20"/>
          <w:szCs w:val="20"/>
        </w:rPr>
        <w:t xml:space="preserve"> </w:t>
      </w:r>
      <w:r w:rsidRPr="00093021">
        <w:rPr>
          <w:rFonts w:eastAsia="Times New Roman" w:cs="Times New Roman"/>
          <w:sz w:val="20"/>
          <w:szCs w:val="20"/>
        </w:rPr>
        <w:t>photocopies</w:t>
      </w:r>
      <w:r w:rsidRPr="00093021">
        <w:rPr>
          <w:rFonts w:eastAsia="Times New Roman" w:cs="Times New Roman"/>
          <w:spacing w:val="-6"/>
          <w:sz w:val="20"/>
          <w:szCs w:val="20"/>
        </w:rPr>
        <w:t xml:space="preserve"> </w:t>
      </w:r>
      <w:r w:rsidRPr="00093021">
        <w:rPr>
          <w:rFonts w:eastAsia="Times New Roman" w:cs="Times New Roman"/>
          <w:sz w:val="20"/>
          <w:szCs w:val="20"/>
        </w:rPr>
        <w:t>of</w:t>
      </w:r>
      <w:r w:rsidRPr="00093021">
        <w:rPr>
          <w:rFonts w:eastAsia="Times New Roman" w:cs="Times New Roman"/>
          <w:spacing w:val="-6"/>
          <w:sz w:val="20"/>
          <w:szCs w:val="20"/>
        </w:rPr>
        <w:t xml:space="preserve"> </w:t>
      </w:r>
      <w:r w:rsidRPr="00093021">
        <w:rPr>
          <w:rFonts w:eastAsia="Times New Roman" w:cs="Times New Roman"/>
          <w:spacing w:val="-1"/>
          <w:sz w:val="20"/>
          <w:szCs w:val="20"/>
        </w:rPr>
        <w:t>identifying</w:t>
      </w:r>
      <w:r w:rsidRPr="00093021">
        <w:rPr>
          <w:rFonts w:eastAsia="Times New Roman" w:cs="Times New Roman"/>
          <w:spacing w:val="-6"/>
          <w:sz w:val="20"/>
          <w:szCs w:val="20"/>
        </w:rPr>
        <w:t xml:space="preserve"> </w:t>
      </w:r>
      <w:r w:rsidRPr="00093021">
        <w:rPr>
          <w:rFonts w:eastAsia="Times New Roman" w:cs="Times New Roman"/>
          <w:sz w:val="20"/>
          <w:szCs w:val="20"/>
        </w:rPr>
        <w:t>documents,</w:t>
      </w:r>
      <w:r w:rsidRPr="00093021">
        <w:rPr>
          <w:rFonts w:eastAsia="Times New Roman" w:cs="Times New Roman"/>
          <w:spacing w:val="-3"/>
          <w:sz w:val="20"/>
          <w:szCs w:val="20"/>
        </w:rPr>
        <w:t xml:space="preserve"> </w:t>
      </w:r>
      <w:r w:rsidRPr="00093021">
        <w:rPr>
          <w:rFonts w:eastAsia="Times New Roman" w:cs="Times New Roman"/>
          <w:spacing w:val="-1"/>
          <w:sz w:val="20"/>
          <w:szCs w:val="20"/>
        </w:rPr>
        <w:t>it</w:t>
      </w:r>
      <w:r w:rsidRPr="00093021">
        <w:rPr>
          <w:rFonts w:eastAsia="Times New Roman" w:cs="Times New Roman"/>
          <w:spacing w:val="-5"/>
          <w:sz w:val="20"/>
          <w:szCs w:val="20"/>
        </w:rPr>
        <w:t xml:space="preserve"> </w:t>
      </w:r>
      <w:r w:rsidRPr="00093021">
        <w:rPr>
          <w:rFonts w:eastAsia="Times New Roman" w:cs="Times New Roman"/>
          <w:spacing w:val="-1"/>
          <w:sz w:val="20"/>
          <w:szCs w:val="20"/>
        </w:rPr>
        <w:t>should</w:t>
      </w:r>
      <w:r w:rsidRPr="00093021">
        <w:rPr>
          <w:rFonts w:eastAsia="Times New Roman" w:cs="Times New Roman"/>
          <w:spacing w:val="-4"/>
          <w:sz w:val="20"/>
          <w:szCs w:val="20"/>
        </w:rPr>
        <w:t xml:space="preserve"> </w:t>
      </w:r>
      <w:r w:rsidRPr="00093021">
        <w:rPr>
          <w:rFonts w:eastAsia="Times New Roman" w:cs="Times New Roman"/>
          <w:spacing w:val="-1"/>
          <w:sz w:val="20"/>
          <w:szCs w:val="20"/>
        </w:rPr>
        <w:t>ensure</w:t>
      </w:r>
      <w:r w:rsidRPr="00093021">
        <w:rPr>
          <w:rFonts w:eastAsia="Times New Roman" w:cs="Times New Roman"/>
          <w:spacing w:val="-4"/>
          <w:sz w:val="20"/>
          <w:szCs w:val="20"/>
        </w:rPr>
        <w:t xml:space="preserve"> </w:t>
      </w:r>
      <w:r w:rsidRPr="00093021">
        <w:rPr>
          <w:rFonts w:eastAsia="Times New Roman" w:cs="Times New Roman"/>
          <w:sz w:val="20"/>
          <w:szCs w:val="20"/>
        </w:rPr>
        <w:t>that</w:t>
      </w:r>
      <w:r w:rsidRPr="00093021">
        <w:rPr>
          <w:rFonts w:eastAsia="Times New Roman" w:cs="Times New Roman"/>
          <w:spacing w:val="87"/>
          <w:w w:val="99"/>
          <w:sz w:val="20"/>
          <w:szCs w:val="20"/>
        </w:rPr>
        <w:t xml:space="preserve"> </w:t>
      </w:r>
      <w:r w:rsidRPr="00093021">
        <w:rPr>
          <w:rFonts w:eastAsia="Times New Roman" w:cs="Times New Roman"/>
          <w:spacing w:val="-1"/>
          <w:sz w:val="20"/>
          <w:szCs w:val="20"/>
        </w:rPr>
        <w:t>these</w:t>
      </w:r>
      <w:r w:rsidRPr="00093021">
        <w:rPr>
          <w:rFonts w:eastAsia="Times New Roman" w:cs="Times New Roman"/>
          <w:spacing w:val="-6"/>
          <w:sz w:val="20"/>
          <w:szCs w:val="20"/>
        </w:rPr>
        <w:t xml:space="preserve"> </w:t>
      </w:r>
      <w:r w:rsidRPr="00093021">
        <w:rPr>
          <w:rFonts w:eastAsia="Times New Roman" w:cs="Times New Roman"/>
          <w:sz w:val="20"/>
          <w:szCs w:val="20"/>
        </w:rPr>
        <w:t>photocopies</w:t>
      </w:r>
      <w:r w:rsidRPr="00093021">
        <w:rPr>
          <w:rFonts w:eastAsia="Times New Roman" w:cs="Times New Roman"/>
          <w:spacing w:val="-7"/>
          <w:sz w:val="20"/>
          <w:szCs w:val="20"/>
        </w:rPr>
        <w:t xml:space="preserve"> </w:t>
      </w:r>
      <w:r w:rsidRPr="00093021">
        <w:rPr>
          <w:rFonts w:eastAsia="Times New Roman" w:cs="Times New Roman"/>
          <w:sz w:val="20"/>
          <w:szCs w:val="20"/>
        </w:rPr>
        <w:t>are</w:t>
      </w:r>
      <w:r w:rsidRPr="00093021">
        <w:rPr>
          <w:rFonts w:eastAsia="Times New Roman" w:cs="Times New Roman"/>
          <w:spacing w:val="-6"/>
          <w:sz w:val="20"/>
          <w:szCs w:val="20"/>
        </w:rPr>
        <w:t xml:space="preserve"> </w:t>
      </w:r>
      <w:r w:rsidRPr="00093021">
        <w:rPr>
          <w:rFonts w:eastAsia="Times New Roman" w:cs="Times New Roman"/>
          <w:sz w:val="20"/>
          <w:szCs w:val="20"/>
        </w:rPr>
        <w:t>physically</w:t>
      </w:r>
      <w:r w:rsidRPr="00093021">
        <w:rPr>
          <w:rFonts w:eastAsia="Times New Roman" w:cs="Times New Roman"/>
          <w:spacing w:val="-10"/>
          <w:sz w:val="20"/>
          <w:szCs w:val="20"/>
        </w:rPr>
        <w:t xml:space="preserve"> </w:t>
      </w:r>
      <w:r w:rsidRPr="00093021">
        <w:rPr>
          <w:rFonts w:eastAsia="Times New Roman" w:cs="Times New Roman"/>
          <w:spacing w:val="-1"/>
          <w:sz w:val="20"/>
          <w:szCs w:val="20"/>
        </w:rPr>
        <w:t>secured</w:t>
      </w:r>
      <w:r w:rsidRPr="00093021">
        <w:rPr>
          <w:rFonts w:eastAsia="Times New Roman" w:cs="Times New Roman"/>
          <w:spacing w:val="-5"/>
          <w:sz w:val="20"/>
          <w:szCs w:val="20"/>
        </w:rPr>
        <w:t xml:space="preserve"> </w:t>
      </w:r>
      <w:r w:rsidRPr="00093021">
        <w:rPr>
          <w:rFonts w:eastAsia="Times New Roman" w:cs="Times New Roman"/>
          <w:spacing w:val="-1"/>
          <w:sz w:val="20"/>
          <w:szCs w:val="20"/>
        </w:rPr>
        <w:t>to</w:t>
      </w:r>
      <w:r w:rsidRPr="00093021">
        <w:rPr>
          <w:rFonts w:eastAsia="Times New Roman" w:cs="Times New Roman"/>
          <w:spacing w:val="-5"/>
          <w:sz w:val="20"/>
          <w:szCs w:val="20"/>
        </w:rPr>
        <w:t xml:space="preserve"> </w:t>
      </w:r>
      <w:r w:rsidRPr="00093021">
        <w:rPr>
          <w:rFonts w:eastAsia="Times New Roman" w:cs="Times New Roman"/>
          <w:sz w:val="20"/>
          <w:szCs w:val="20"/>
        </w:rPr>
        <w:t>adequately</w:t>
      </w:r>
      <w:r w:rsidRPr="00093021">
        <w:rPr>
          <w:rFonts w:eastAsia="Times New Roman" w:cs="Times New Roman"/>
          <w:spacing w:val="-10"/>
          <w:sz w:val="20"/>
          <w:szCs w:val="20"/>
        </w:rPr>
        <w:t xml:space="preserve"> </w:t>
      </w:r>
      <w:r w:rsidRPr="00093021">
        <w:rPr>
          <w:rFonts w:eastAsia="Times New Roman" w:cs="Times New Roman"/>
          <w:sz w:val="20"/>
          <w:szCs w:val="20"/>
        </w:rPr>
        <w:t>protect</w:t>
      </w:r>
      <w:r w:rsidRPr="00093021">
        <w:rPr>
          <w:rFonts w:eastAsia="Times New Roman" w:cs="Times New Roman"/>
          <w:spacing w:val="-6"/>
          <w:sz w:val="20"/>
          <w:szCs w:val="20"/>
        </w:rPr>
        <w:t xml:space="preserve"> </w:t>
      </w:r>
      <w:r w:rsidRPr="00093021">
        <w:rPr>
          <w:rFonts w:eastAsia="Times New Roman" w:cs="Times New Roman"/>
          <w:spacing w:val="-1"/>
          <w:sz w:val="20"/>
          <w:szCs w:val="20"/>
        </w:rPr>
        <w:t>against</w:t>
      </w:r>
      <w:r w:rsidRPr="00093021">
        <w:rPr>
          <w:rFonts w:eastAsia="Times New Roman" w:cs="Times New Roman"/>
          <w:spacing w:val="-6"/>
          <w:sz w:val="20"/>
          <w:szCs w:val="20"/>
        </w:rPr>
        <w:t xml:space="preserve"> </w:t>
      </w:r>
      <w:r w:rsidRPr="00093021">
        <w:rPr>
          <w:rFonts w:eastAsia="Times New Roman" w:cs="Times New Roman"/>
          <w:spacing w:val="-1"/>
          <w:sz w:val="20"/>
          <w:szCs w:val="20"/>
        </w:rPr>
        <w:t>possible</w:t>
      </w:r>
      <w:r w:rsidRPr="00093021">
        <w:rPr>
          <w:rFonts w:eastAsia="Times New Roman" w:cs="Times New Roman"/>
          <w:spacing w:val="-6"/>
          <w:sz w:val="20"/>
          <w:szCs w:val="20"/>
        </w:rPr>
        <w:t xml:space="preserve"> </w:t>
      </w:r>
      <w:r w:rsidRPr="00093021">
        <w:rPr>
          <w:rFonts w:eastAsia="Times New Roman" w:cs="Times New Roman"/>
          <w:sz w:val="20"/>
          <w:szCs w:val="20"/>
        </w:rPr>
        <w:t>identity</w:t>
      </w:r>
      <w:r w:rsidRPr="00093021">
        <w:rPr>
          <w:rFonts w:eastAsia="Times New Roman" w:cs="Times New Roman"/>
          <w:spacing w:val="-9"/>
          <w:sz w:val="20"/>
          <w:szCs w:val="20"/>
        </w:rPr>
        <w:t xml:space="preserve"> </w:t>
      </w:r>
      <w:r w:rsidRPr="00093021">
        <w:rPr>
          <w:rFonts w:eastAsia="Times New Roman" w:cs="Times New Roman"/>
          <w:spacing w:val="-1"/>
          <w:sz w:val="20"/>
          <w:szCs w:val="20"/>
        </w:rPr>
        <w:t>theft.</w:t>
      </w:r>
      <w:r w:rsidRPr="00093021">
        <w:rPr>
          <w:rFonts w:eastAsia="Times New Roman" w:cs="Times New Roman"/>
          <w:spacing w:val="39"/>
          <w:sz w:val="20"/>
          <w:szCs w:val="20"/>
        </w:rPr>
        <w:t xml:space="preserve"> </w:t>
      </w:r>
      <w:r w:rsidRPr="00093021">
        <w:rPr>
          <w:rFonts w:eastAsia="Times New Roman" w:cs="Times New Roman"/>
          <w:sz w:val="20"/>
          <w:szCs w:val="20"/>
        </w:rPr>
        <w:t>(These</w:t>
      </w:r>
      <w:r w:rsidRPr="00093021">
        <w:rPr>
          <w:rFonts w:eastAsia="Times New Roman" w:cs="Times New Roman"/>
          <w:spacing w:val="-6"/>
          <w:sz w:val="20"/>
          <w:szCs w:val="20"/>
        </w:rPr>
        <w:t xml:space="preserve"> </w:t>
      </w:r>
      <w:r w:rsidRPr="00093021">
        <w:rPr>
          <w:rFonts w:eastAsia="Times New Roman" w:cs="Times New Roman"/>
          <w:sz w:val="20"/>
          <w:szCs w:val="20"/>
        </w:rPr>
        <w:t>documents</w:t>
      </w:r>
      <w:r w:rsidRPr="00093021">
        <w:rPr>
          <w:rFonts w:eastAsia="Times New Roman" w:cs="Times New Roman"/>
          <w:spacing w:val="61"/>
          <w:w w:val="99"/>
          <w:sz w:val="20"/>
          <w:szCs w:val="20"/>
        </w:rPr>
        <w:t xml:space="preserve"> </w:t>
      </w:r>
      <w:r w:rsidRPr="00093021">
        <w:rPr>
          <w:rFonts w:eastAsia="Times New Roman" w:cs="Times New Roman"/>
          <w:spacing w:val="-1"/>
          <w:sz w:val="20"/>
          <w:szCs w:val="20"/>
        </w:rPr>
        <w:t>should</w:t>
      </w:r>
      <w:r w:rsidRPr="00093021">
        <w:rPr>
          <w:rFonts w:eastAsia="Times New Roman" w:cs="Times New Roman"/>
          <w:spacing w:val="-5"/>
          <w:sz w:val="20"/>
          <w:szCs w:val="20"/>
        </w:rPr>
        <w:t xml:space="preserve"> </w:t>
      </w:r>
      <w:r w:rsidRPr="00093021">
        <w:rPr>
          <w:rFonts w:eastAsia="Times New Roman" w:cs="Times New Roman"/>
          <w:sz w:val="20"/>
          <w:szCs w:val="20"/>
        </w:rPr>
        <w:t>be</w:t>
      </w:r>
      <w:r w:rsidRPr="00093021">
        <w:rPr>
          <w:rFonts w:eastAsia="Times New Roman" w:cs="Times New Roman"/>
          <w:spacing w:val="-6"/>
          <w:sz w:val="20"/>
          <w:szCs w:val="20"/>
        </w:rPr>
        <w:t xml:space="preserve"> </w:t>
      </w:r>
      <w:r w:rsidRPr="00093021">
        <w:rPr>
          <w:rFonts w:eastAsia="Times New Roman" w:cs="Times New Roman"/>
          <w:spacing w:val="-1"/>
          <w:sz w:val="20"/>
          <w:szCs w:val="20"/>
        </w:rPr>
        <w:t>retained</w:t>
      </w:r>
      <w:r w:rsidRPr="00093021">
        <w:rPr>
          <w:rFonts w:eastAsia="Times New Roman" w:cs="Times New Roman"/>
          <w:spacing w:val="-5"/>
          <w:sz w:val="20"/>
          <w:szCs w:val="20"/>
        </w:rPr>
        <w:t xml:space="preserve"> </w:t>
      </w:r>
      <w:r w:rsidRPr="00093021">
        <w:rPr>
          <w:rFonts w:eastAsia="Times New Roman" w:cs="Times New Roman"/>
          <w:spacing w:val="-1"/>
          <w:sz w:val="20"/>
          <w:szCs w:val="20"/>
        </w:rPr>
        <w:t>in</w:t>
      </w:r>
      <w:r w:rsidRPr="00093021">
        <w:rPr>
          <w:rFonts w:eastAsia="Times New Roman" w:cs="Times New Roman"/>
          <w:spacing w:val="-6"/>
          <w:sz w:val="20"/>
          <w:szCs w:val="20"/>
        </w:rPr>
        <w:t xml:space="preserve"> </w:t>
      </w:r>
      <w:r w:rsidRPr="00093021">
        <w:rPr>
          <w:rFonts w:eastAsia="Times New Roman" w:cs="Times New Roman"/>
          <w:sz w:val="20"/>
          <w:szCs w:val="20"/>
        </w:rPr>
        <w:t>accordance</w:t>
      </w:r>
      <w:r w:rsidRPr="00093021">
        <w:rPr>
          <w:rFonts w:eastAsia="Times New Roman" w:cs="Times New Roman"/>
          <w:spacing w:val="-3"/>
          <w:sz w:val="20"/>
          <w:szCs w:val="20"/>
        </w:rPr>
        <w:t xml:space="preserve"> </w:t>
      </w:r>
      <w:r w:rsidRPr="00093021">
        <w:rPr>
          <w:rFonts w:eastAsia="Times New Roman" w:cs="Times New Roman"/>
          <w:spacing w:val="-1"/>
          <w:sz w:val="20"/>
          <w:szCs w:val="20"/>
        </w:rPr>
        <w:t>with</w:t>
      </w:r>
      <w:r w:rsidRPr="00093021">
        <w:rPr>
          <w:rFonts w:eastAsia="Times New Roman" w:cs="Times New Roman"/>
          <w:spacing w:val="-7"/>
          <w:sz w:val="20"/>
          <w:szCs w:val="20"/>
        </w:rPr>
        <w:t xml:space="preserve"> </w:t>
      </w:r>
      <w:r w:rsidRPr="00093021">
        <w:rPr>
          <w:rFonts w:eastAsia="Times New Roman" w:cs="Times New Roman"/>
          <w:sz w:val="20"/>
          <w:szCs w:val="20"/>
        </w:rPr>
        <w:t>the</w:t>
      </w:r>
      <w:r w:rsidRPr="00093021">
        <w:rPr>
          <w:rFonts w:eastAsia="Times New Roman" w:cs="Times New Roman"/>
          <w:spacing w:val="-5"/>
          <w:sz w:val="20"/>
          <w:szCs w:val="20"/>
        </w:rPr>
        <w:t xml:space="preserve"> </w:t>
      </w:r>
      <w:r w:rsidRPr="00093021">
        <w:rPr>
          <w:rFonts w:eastAsia="Times New Roman" w:cs="Times New Roman"/>
          <w:spacing w:val="-1"/>
          <w:sz w:val="20"/>
          <w:szCs w:val="20"/>
        </w:rPr>
        <w:t>general</w:t>
      </w:r>
      <w:r w:rsidRPr="00093021">
        <w:rPr>
          <w:rFonts w:eastAsia="Times New Roman" w:cs="Times New Roman"/>
          <w:spacing w:val="-6"/>
          <w:sz w:val="20"/>
          <w:szCs w:val="20"/>
        </w:rPr>
        <w:t xml:space="preserve"> </w:t>
      </w:r>
      <w:r w:rsidRPr="00093021">
        <w:rPr>
          <w:rFonts w:eastAsia="Times New Roman" w:cs="Times New Roman"/>
          <w:spacing w:val="-1"/>
          <w:sz w:val="20"/>
          <w:szCs w:val="20"/>
        </w:rPr>
        <w:t>recordkeeping</w:t>
      </w:r>
      <w:r w:rsidRPr="00093021">
        <w:rPr>
          <w:rFonts w:eastAsia="Times New Roman" w:cs="Times New Roman"/>
          <w:spacing w:val="-6"/>
          <w:sz w:val="20"/>
          <w:szCs w:val="20"/>
        </w:rPr>
        <w:t xml:space="preserve"> </w:t>
      </w:r>
      <w:r w:rsidRPr="00093021">
        <w:rPr>
          <w:rFonts w:eastAsia="Times New Roman" w:cs="Times New Roman"/>
          <w:spacing w:val="-1"/>
          <w:sz w:val="20"/>
          <w:szCs w:val="20"/>
        </w:rPr>
        <w:t>requirements</w:t>
      </w:r>
      <w:r w:rsidRPr="00093021">
        <w:rPr>
          <w:rFonts w:eastAsia="Times New Roman" w:cs="Times New Roman"/>
          <w:spacing w:val="-7"/>
          <w:sz w:val="20"/>
          <w:szCs w:val="20"/>
        </w:rPr>
        <w:t xml:space="preserve"> </w:t>
      </w:r>
      <w:r w:rsidRPr="00093021">
        <w:rPr>
          <w:rFonts w:eastAsia="Times New Roman" w:cs="Times New Roman"/>
          <w:spacing w:val="1"/>
          <w:sz w:val="20"/>
          <w:szCs w:val="20"/>
        </w:rPr>
        <w:t>in</w:t>
      </w:r>
      <w:r w:rsidRPr="00093021">
        <w:rPr>
          <w:rFonts w:eastAsia="Times New Roman" w:cs="Times New Roman"/>
          <w:spacing w:val="-7"/>
          <w:sz w:val="20"/>
          <w:szCs w:val="20"/>
        </w:rPr>
        <w:t xml:space="preserve"> </w:t>
      </w:r>
      <w:r w:rsidRPr="00093021">
        <w:rPr>
          <w:rFonts w:eastAsia="Times New Roman" w:cs="Times New Roman"/>
          <w:sz w:val="20"/>
          <w:szCs w:val="20"/>
        </w:rPr>
        <w:t>31</w:t>
      </w:r>
      <w:r w:rsidRPr="00093021">
        <w:rPr>
          <w:rFonts w:eastAsia="Times New Roman" w:cs="Times New Roman"/>
          <w:spacing w:val="-4"/>
          <w:sz w:val="20"/>
          <w:szCs w:val="20"/>
        </w:rPr>
        <w:t xml:space="preserve"> </w:t>
      </w:r>
      <w:r w:rsidRPr="00093021">
        <w:rPr>
          <w:rFonts w:eastAsia="Times New Roman" w:cs="Times New Roman"/>
          <w:sz w:val="20"/>
          <w:szCs w:val="20"/>
        </w:rPr>
        <w:t>CFR</w:t>
      </w:r>
      <w:r w:rsidRPr="00093021">
        <w:rPr>
          <w:rFonts w:eastAsia="Times New Roman" w:cs="Times New Roman"/>
          <w:spacing w:val="-7"/>
          <w:sz w:val="20"/>
          <w:szCs w:val="20"/>
        </w:rPr>
        <w:t xml:space="preserve"> </w:t>
      </w:r>
      <w:r w:rsidRPr="00093021">
        <w:rPr>
          <w:rFonts w:eastAsia="Times New Roman" w:cs="Times New Roman"/>
          <w:sz w:val="20"/>
          <w:szCs w:val="20"/>
        </w:rPr>
        <w:t>1010.430.</w:t>
      </w:r>
    </w:p>
    <w:p w14:paraId="5029CBA5" w14:textId="77777777" w:rsidR="00140F3D" w:rsidRDefault="00140F3D" w:rsidP="00F8288C">
      <w:pPr>
        <w:pStyle w:val="FootnoteText"/>
      </w:pPr>
      <w:r w:rsidRPr="00093021">
        <w:rPr>
          <w:spacing w:val="-1"/>
        </w:rPr>
        <w:t>Nonetheless,</w:t>
      </w:r>
      <w:r w:rsidRPr="00093021">
        <w:rPr>
          <w:spacing w:val="-4"/>
        </w:rPr>
        <w:t xml:space="preserve"> </w:t>
      </w:r>
      <w:r w:rsidRPr="00093021">
        <w:t>a</w:t>
      </w:r>
      <w:r w:rsidRPr="00093021">
        <w:rPr>
          <w:spacing w:val="-5"/>
        </w:rPr>
        <w:t xml:space="preserve"> </w:t>
      </w:r>
      <w:r w:rsidRPr="00093021">
        <w:t>bank</w:t>
      </w:r>
      <w:r w:rsidRPr="00093021">
        <w:rPr>
          <w:spacing w:val="-5"/>
        </w:rPr>
        <w:t xml:space="preserve"> </w:t>
      </w:r>
      <w:r w:rsidRPr="00093021">
        <w:rPr>
          <w:spacing w:val="-1"/>
        </w:rPr>
        <w:t>should</w:t>
      </w:r>
      <w:r w:rsidRPr="00093021">
        <w:rPr>
          <w:spacing w:val="-4"/>
        </w:rPr>
        <w:t xml:space="preserve"> </w:t>
      </w:r>
      <w:r w:rsidRPr="00093021">
        <w:t>be</w:t>
      </w:r>
      <w:r w:rsidRPr="00093021">
        <w:rPr>
          <w:spacing w:val="-1"/>
        </w:rPr>
        <w:t xml:space="preserve"> mindful</w:t>
      </w:r>
      <w:r w:rsidRPr="00093021">
        <w:rPr>
          <w:spacing w:val="-5"/>
        </w:rPr>
        <w:t xml:space="preserve"> </w:t>
      </w:r>
      <w:r w:rsidRPr="00093021">
        <w:rPr>
          <w:spacing w:val="-1"/>
        </w:rPr>
        <w:t>that</w:t>
      </w:r>
      <w:r w:rsidRPr="00093021">
        <w:rPr>
          <w:spacing w:val="-4"/>
        </w:rPr>
        <w:t xml:space="preserve"> </w:t>
      </w:r>
      <w:r w:rsidRPr="00093021">
        <w:rPr>
          <w:spacing w:val="-1"/>
        </w:rPr>
        <w:t>it</w:t>
      </w:r>
      <w:r w:rsidRPr="00093021">
        <w:rPr>
          <w:spacing w:val="-3"/>
        </w:rPr>
        <w:t xml:space="preserve"> </w:t>
      </w:r>
      <w:r w:rsidRPr="00093021">
        <w:rPr>
          <w:spacing w:val="-1"/>
        </w:rPr>
        <w:t>must</w:t>
      </w:r>
      <w:r w:rsidRPr="00093021">
        <w:rPr>
          <w:spacing w:val="-5"/>
        </w:rPr>
        <w:t xml:space="preserve"> </w:t>
      </w:r>
      <w:r w:rsidRPr="00093021">
        <w:rPr>
          <w:spacing w:val="-1"/>
        </w:rPr>
        <w:t>not</w:t>
      </w:r>
      <w:r w:rsidRPr="00093021">
        <w:rPr>
          <w:spacing w:val="-4"/>
        </w:rPr>
        <w:t xml:space="preserve"> </w:t>
      </w:r>
      <w:r w:rsidRPr="00093021">
        <w:t>improperly</w:t>
      </w:r>
      <w:r w:rsidRPr="00093021">
        <w:rPr>
          <w:spacing w:val="-8"/>
        </w:rPr>
        <w:t xml:space="preserve"> </w:t>
      </w:r>
      <w:r w:rsidRPr="00093021">
        <w:t>use</w:t>
      </w:r>
      <w:r w:rsidRPr="00093021">
        <w:rPr>
          <w:spacing w:val="-5"/>
        </w:rPr>
        <w:t xml:space="preserve"> </w:t>
      </w:r>
      <w:r w:rsidRPr="00093021">
        <w:t>any</w:t>
      </w:r>
      <w:r w:rsidRPr="00093021">
        <w:rPr>
          <w:spacing w:val="-5"/>
        </w:rPr>
        <w:t xml:space="preserve"> </w:t>
      </w:r>
      <w:r w:rsidRPr="00093021">
        <w:t>documents</w:t>
      </w:r>
      <w:r w:rsidRPr="00093021">
        <w:rPr>
          <w:spacing w:val="-5"/>
        </w:rPr>
        <w:t xml:space="preserve"> </w:t>
      </w:r>
      <w:r w:rsidRPr="00093021">
        <w:rPr>
          <w:spacing w:val="-1"/>
        </w:rPr>
        <w:t>containing</w:t>
      </w:r>
      <w:r w:rsidRPr="00093021">
        <w:rPr>
          <w:spacing w:val="-6"/>
        </w:rPr>
        <w:t xml:space="preserve"> </w:t>
      </w:r>
      <w:r w:rsidRPr="00093021">
        <w:t>a</w:t>
      </w:r>
      <w:r w:rsidRPr="00093021">
        <w:rPr>
          <w:spacing w:val="-4"/>
        </w:rPr>
        <w:t xml:space="preserve"> </w:t>
      </w:r>
      <w:r w:rsidRPr="00093021">
        <w:t>picture</w:t>
      </w:r>
      <w:r w:rsidRPr="00093021">
        <w:rPr>
          <w:spacing w:val="-5"/>
        </w:rPr>
        <w:t xml:space="preserve"> </w:t>
      </w:r>
      <w:r w:rsidRPr="00093021">
        <w:t>of</w:t>
      </w:r>
      <w:r w:rsidRPr="00093021">
        <w:rPr>
          <w:spacing w:val="-6"/>
        </w:rPr>
        <w:t xml:space="preserve"> </w:t>
      </w:r>
      <w:r w:rsidRPr="00093021">
        <w:t>an</w:t>
      </w:r>
      <w:r w:rsidRPr="00093021">
        <w:rPr>
          <w:spacing w:val="71"/>
          <w:w w:val="99"/>
        </w:rPr>
        <w:t xml:space="preserve"> </w:t>
      </w:r>
      <w:r w:rsidRPr="00093021">
        <w:rPr>
          <w:spacing w:val="-1"/>
        </w:rPr>
        <w:t>individual,</w:t>
      </w:r>
      <w:r w:rsidRPr="00093021">
        <w:rPr>
          <w:spacing w:val="-4"/>
        </w:rPr>
        <w:t xml:space="preserve"> </w:t>
      </w:r>
      <w:r w:rsidRPr="00093021">
        <w:rPr>
          <w:spacing w:val="-1"/>
        </w:rPr>
        <w:t>such</w:t>
      </w:r>
      <w:r w:rsidRPr="00093021">
        <w:rPr>
          <w:spacing w:val="-5"/>
        </w:rPr>
        <w:t xml:space="preserve"> </w:t>
      </w:r>
      <w:r w:rsidRPr="00093021">
        <w:rPr>
          <w:spacing w:val="1"/>
        </w:rPr>
        <w:t>as</w:t>
      </w:r>
      <w:r w:rsidRPr="00093021">
        <w:rPr>
          <w:spacing w:val="-6"/>
        </w:rPr>
        <w:t xml:space="preserve"> </w:t>
      </w:r>
      <w:r w:rsidRPr="00093021">
        <w:t>a</w:t>
      </w:r>
      <w:r w:rsidRPr="00093021">
        <w:rPr>
          <w:spacing w:val="-4"/>
        </w:rPr>
        <w:t xml:space="preserve"> </w:t>
      </w:r>
      <w:r w:rsidRPr="00093021">
        <w:rPr>
          <w:spacing w:val="-1"/>
        </w:rPr>
        <w:t>driver’s</w:t>
      </w:r>
      <w:r w:rsidRPr="00093021">
        <w:rPr>
          <w:spacing w:val="-6"/>
        </w:rPr>
        <w:t xml:space="preserve"> </w:t>
      </w:r>
      <w:r w:rsidRPr="00093021">
        <w:rPr>
          <w:spacing w:val="-1"/>
        </w:rPr>
        <w:t>license,</w:t>
      </w:r>
      <w:r w:rsidRPr="00093021">
        <w:rPr>
          <w:spacing w:val="-3"/>
        </w:rPr>
        <w:t xml:space="preserve"> </w:t>
      </w:r>
      <w:r w:rsidRPr="00093021">
        <w:rPr>
          <w:spacing w:val="1"/>
        </w:rPr>
        <w:t>in</w:t>
      </w:r>
      <w:r w:rsidRPr="00093021">
        <w:rPr>
          <w:spacing w:val="-5"/>
        </w:rPr>
        <w:t xml:space="preserve"> </w:t>
      </w:r>
      <w:r w:rsidRPr="00093021">
        <w:rPr>
          <w:spacing w:val="-1"/>
        </w:rPr>
        <w:t>connection</w:t>
      </w:r>
      <w:r w:rsidRPr="00093021">
        <w:rPr>
          <w:spacing w:val="-4"/>
        </w:rPr>
        <w:t xml:space="preserve"> </w:t>
      </w:r>
      <w:r w:rsidRPr="00093021">
        <w:rPr>
          <w:spacing w:val="-1"/>
        </w:rPr>
        <w:t>with</w:t>
      </w:r>
      <w:r w:rsidRPr="00093021">
        <w:rPr>
          <w:spacing w:val="-5"/>
        </w:rPr>
        <w:t xml:space="preserve"> </w:t>
      </w:r>
      <w:r w:rsidRPr="00093021">
        <w:rPr>
          <w:spacing w:val="1"/>
        </w:rPr>
        <w:t>any</w:t>
      </w:r>
      <w:r w:rsidRPr="00093021">
        <w:rPr>
          <w:spacing w:val="-6"/>
        </w:rPr>
        <w:t xml:space="preserve"> </w:t>
      </w:r>
      <w:r w:rsidRPr="00093021">
        <w:t>aspect</w:t>
      </w:r>
      <w:r w:rsidRPr="00093021">
        <w:rPr>
          <w:spacing w:val="-4"/>
        </w:rPr>
        <w:t xml:space="preserve"> </w:t>
      </w:r>
      <w:r w:rsidRPr="00093021">
        <w:t>of</w:t>
      </w:r>
      <w:r w:rsidRPr="00093021">
        <w:rPr>
          <w:spacing w:val="-6"/>
        </w:rPr>
        <w:t xml:space="preserve"> </w:t>
      </w:r>
      <w:r w:rsidRPr="00093021">
        <w:t>a</w:t>
      </w:r>
      <w:r w:rsidRPr="00093021">
        <w:rPr>
          <w:spacing w:val="-5"/>
        </w:rPr>
        <w:t xml:space="preserve"> </w:t>
      </w:r>
      <w:r w:rsidRPr="00093021">
        <w:t>credit</w:t>
      </w:r>
      <w:r w:rsidRPr="00093021">
        <w:rPr>
          <w:spacing w:val="-4"/>
        </w:rPr>
        <w:t xml:space="preserve"> </w:t>
      </w:r>
      <w:r w:rsidRPr="00093021">
        <w:rPr>
          <w:spacing w:val="-1"/>
        </w:rPr>
        <w:t>transaction.</w:t>
      </w:r>
      <w:r w:rsidRPr="00093021">
        <w:rPr>
          <w:spacing w:val="44"/>
        </w:rPr>
        <w:t xml:space="preserve"> </w:t>
      </w:r>
      <w:r w:rsidRPr="00093021">
        <w:rPr>
          <w:spacing w:val="-1"/>
        </w:rPr>
        <w:t>Refer</w:t>
      </w:r>
      <w:r w:rsidRPr="00093021">
        <w:rPr>
          <w:spacing w:val="-4"/>
        </w:rPr>
        <w:t xml:space="preserve"> </w:t>
      </w:r>
      <w:r w:rsidRPr="00093021">
        <w:rPr>
          <w:spacing w:val="-1"/>
        </w:rPr>
        <w:t>to</w:t>
      </w:r>
      <w:r w:rsidRPr="00093021">
        <w:rPr>
          <w:spacing w:val="-4"/>
        </w:rPr>
        <w:t xml:space="preserve"> </w:t>
      </w:r>
      <w:r w:rsidRPr="00093021">
        <w:rPr>
          <w:i/>
        </w:rPr>
        <w:t>Frequently</w:t>
      </w:r>
      <w:r w:rsidRPr="00093021">
        <w:rPr>
          <w:i/>
          <w:spacing w:val="77"/>
          <w:w w:val="99"/>
        </w:rPr>
        <w:t xml:space="preserve"> </w:t>
      </w:r>
      <w:r w:rsidRPr="00093021">
        <w:rPr>
          <w:i/>
          <w:spacing w:val="-1"/>
        </w:rPr>
        <w:t>Asked</w:t>
      </w:r>
      <w:r w:rsidRPr="00093021">
        <w:rPr>
          <w:i/>
          <w:spacing w:val="-6"/>
        </w:rPr>
        <w:t xml:space="preserve"> </w:t>
      </w:r>
      <w:r w:rsidRPr="00093021">
        <w:rPr>
          <w:i/>
        </w:rPr>
        <w:t>Questions</w:t>
      </w:r>
      <w:r w:rsidRPr="00093021">
        <w:rPr>
          <w:i/>
          <w:spacing w:val="-7"/>
        </w:rPr>
        <w:t xml:space="preserve"> </w:t>
      </w:r>
      <w:r w:rsidRPr="00093021">
        <w:rPr>
          <w:i/>
          <w:spacing w:val="-1"/>
        </w:rPr>
        <w:t>Related</w:t>
      </w:r>
      <w:r w:rsidRPr="00093021">
        <w:rPr>
          <w:i/>
          <w:spacing w:val="-6"/>
        </w:rPr>
        <w:t xml:space="preserve"> </w:t>
      </w:r>
      <w:r w:rsidRPr="00093021">
        <w:rPr>
          <w:i/>
          <w:spacing w:val="-1"/>
        </w:rPr>
        <w:t>to</w:t>
      </w:r>
      <w:r w:rsidRPr="00093021">
        <w:rPr>
          <w:i/>
          <w:spacing w:val="-5"/>
        </w:rPr>
        <w:t xml:space="preserve"> </w:t>
      </w:r>
      <w:r w:rsidRPr="00093021">
        <w:rPr>
          <w:i/>
          <w:spacing w:val="-1"/>
        </w:rPr>
        <w:t>Customer</w:t>
      </w:r>
      <w:r w:rsidRPr="00093021">
        <w:rPr>
          <w:i/>
          <w:spacing w:val="-7"/>
        </w:rPr>
        <w:t xml:space="preserve"> </w:t>
      </w:r>
      <w:r w:rsidRPr="00093021">
        <w:rPr>
          <w:i/>
          <w:spacing w:val="-1"/>
        </w:rPr>
        <w:t>Identification</w:t>
      </w:r>
      <w:r w:rsidRPr="00093021">
        <w:rPr>
          <w:i/>
          <w:spacing w:val="-6"/>
        </w:rPr>
        <w:t xml:space="preserve"> </w:t>
      </w:r>
      <w:r w:rsidRPr="00093021">
        <w:rPr>
          <w:i/>
          <w:spacing w:val="-1"/>
        </w:rPr>
        <w:t>Program</w:t>
      </w:r>
      <w:r w:rsidRPr="00093021">
        <w:rPr>
          <w:i/>
          <w:spacing w:val="-6"/>
        </w:rPr>
        <w:t xml:space="preserve"> </w:t>
      </w:r>
      <w:r w:rsidRPr="00093021">
        <w:rPr>
          <w:i/>
        </w:rPr>
        <w:t>Rules</w:t>
      </w:r>
      <w:r w:rsidRPr="00093021">
        <w:rPr>
          <w:i/>
          <w:spacing w:val="-7"/>
        </w:rPr>
        <w:t xml:space="preserve"> </w:t>
      </w:r>
      <w:r w:rsidRPr="00093021">
        <w:rPr>
          <w:spacing w:val="-1"/>
        </w:rPr>
        <w:t>issued</w:t>
      </w:r>
      <w:r w:rsidRPr="00093021">
        <w:rPr>
          <w:spacing w:val="-5"/>
        </w:rPr>
        <w:t xml:space="preserve"> </w:t>
      </w:r>
      <w:r w:rsidRPr="00093021">
        <w:rPr>
          <w:spacing w:val="1"/>
        </w:rPr>
        <w:t>by</w:t>
      </w:r>
      <w:r w:rsidRPr="00093021">
        <w:rPr>
          <w:spacing w:val="-10"/>
        </w:rPr>
        <w:t xml:space="preserve"> </w:t>
      </w:r>
      <w:r w:rsidRPr="00093021">
        <w:rPr>
          <w:spacing w:val="-1"/>
        </w:rPr>
        <w:t>FinCEN,</w:t>
      </w:r>
      <w:r w:rsidRPr="00093021">
        <w:rPr>
          <w:spacing w:val="-5"/>
        </w:rPr>
        <w:t xml:space="preserve"> </w:t>
      </w:r>
      <w:r w:rsidRPr="00093021">
        <w:t>Federal</w:t>
      </w:r>
      <w:r w:rsidRPr="00093021">
        <w:rPr>
          <w:spacing w:val="-7"/>
        </w:rPr>
        <w:t xml:space="preserve"> </w:t>
      </w:r>
      <w:r w:rsidRPr="00093021">
        <w:rPr>
          <w:spacing w:val="-1"/>
        </w:rPr>
        <w:t>Reserve,</w:t>
      </w:r>
      <w:r w:rsidRPr="00093021">
        <w:rPr>
          <w:spacing w:val="-5"/>
        </w:rPr>
        <w:t xml:space="preserve"> </w:t>
      </w:r>
      <w:r w:rsidRPr="00093021">
        <w:rPr>
          <w:spacing w:val="-1"/>
        </w:rPr>
        <w:t>FDIC,</w:t>
      </w:r>
      <w:r w:rsidRPr="00093021">
        <w:rPr>
          <w:spacing w:val="107"/>
          <w:w w:val="99"/>
        </w:rPr>
        <w:t xml:space="preserve"> </w:t>
      </w:r>
      <w:r w:rsidRPr="00093021">
        <w:rPr>
          <w:spacing w:val="-1"/>
        </w:rPr>
        <w:t>NCUA,</w:t>
      </w:r>
      <w:r w:rsidRPr="00093021">
        <w:rPr>
          <w:spacing w:val="-4"/>
        </w:rPr>
        <w:t xml:space="preserve"> </w:t>
      </w:r>
      <w:r w:rsidRPr="00093021">
        <w:t>OCC,</w:t>
      </w:r>
      <w:r w:rsidRPr="00093021">
        <w:rPr>
          <w:spacing w:val="-4"/>
        </w:rPr>
        <w:t xml:space="preserve"> </w:t>
      </w:r>
      <w:r w:rsidRPr="00093021">
        <w:t>and</w:t>
      </w:r>
      <w:r w:rsidRPr="00093021">
        <w:rPr>
          <w:spacing w:val="-4"/>
        </w:rPr>
        <w:t xml:space="preserve"> </w:t>
      </w:r>
      <w:r w:rsidRPr="00093021">
        <w:t>OTS,</w:t>
      </w:r>
      <w:r w:rsidRPr="00093021">
        <w:rPr>
          <w:spacing w:val="-4"/>
        </w:rPr>
        <w:t xml:space="preserve"> </w:t>
      </w:r>
      <w:r w:rsidRPr="00093021">
        <w:rPr>
          <w:spacing w:val="-1"/>
        </w:rPr>
        <w:t>April</w:t>
      </w:r>
      <w:r w:rsidRPr="00093021">
        <w:rPr>
          <w:spacing w:val="-5"/>
        </w:rPr>
        <w:t xml:space="preserve"> </w:t>
      </w:r>
      <w:r w:rsidRPr="00093021">
        <w:t>28,</w:t>
      </w:r>
      <w:r w:rsidRPr="00093021">
        <w:rPr>
          <w:spacing w:val="-4"/>
        </w:rPr>
        <w:t xml:space="preserve"> </w:t>
      </w:r>
      <w:r w:rsidRPr="00093021">
        <w:rPr>
          <w:spacing w:val="-1"/>
        </w:rPr>
        <w:t>2005.</w:t>
      </w:r>
    </w:p>
  </w:footnote>
  <w:footnote w:id="110">
    <w:p w14:paraId="6E7650AE" w14:textId="77777777" w:rsidR="00140F3D" w:rsidRDefault="00140F3D" w:rsidP="00F8288C">
      <w:pPr>
        <w:pStyle w:val="FootnoteText"/>
      </w:pPr>
      <w:r>
        <w:rPr>
          <w:rStyle w:val="FootnoteReference"/>
        </w:rPr>
        <w:footnoteRef/>
      </w:r>
      <w:r>
        <w:t xml:space="preserve"> </w:t>
      </w:r>
      <w:r w:rsidRPr="00093021">
        <w:t>Federal</w:t>
      </w:r>
      <w:r w:rsidRPr="00093021">
        <w:rPr>
          <w:spacing w:val="-6"/>
        </w:rPr>
        <w:t xml:space="preserve"> </w:t>
      </w:r>
      <w:r w:rsidRPr="00093021">
        <w:rPr>
          <w:spacing w:val="-1"/>
        </w:rPr>
        <w:t>functional</w:t>
      </w:r>
      <w:r w:rsidRPr="00093021">
        <w:rPr>
          <w:spacing w:val="-6"/>
        </w:rPr>
        <w:t xml:space="preserve"> </w:t>
      </w:r>
      <w:r w:rsidRPr="00093021">
        <w:t>regulator</w:t>
      </w:r>
      <w:r w:rsidRPr="00093021">
        <w:rPr>
          <w:spacing w:val="-5"/>
        </w:rPr>
        <w:t xml:space="preserve"> </w:t>
      </w:r>
      <w:r w:rsidRPr="00093021">
        <w:rPr>
          <w:spacing w:val="-1"/>
        </w:rPr>
        <w:t>means:</w:t>
      </w:r>
      <w:r w:rsidRPr="00093021">
        <w:rPr>
          <w:spacing w:val="-6"/>
        </w:rPr>
        <w:t xml:space="preserve"> </w:t>
      </w:r>
      <w:r w:rsidRPr="00093021">
        <w:t>Federal</w:t>
      </w:r>
      <w:r w:rsidRPr="00093021">
        <w:rPr>
          <w:spacing w:val="-7"/>
        </w:rPr>
        <w:t xml:space="preserve"> </w:t>
      </w:r>
      <w:r w:rsidRPr="00093021">
        <w:rPr>
          <w:spacing w:val="-1"/>
        </w:rPr>
        <w:t>Reserve,</w:t>
      </w:r>
      <w:r w:rsidRPr="00093021">
        <w:rPr>
          <w:spacing w:val="-6"/>
        </w:rPr>
        <w:t xml:space="preserve"> </w:t>
      </w:r>
      <w:r w:rsidRPr="00093021">
        <w:t>FDIC,</w:t>
      </w:r>
      <w:r w:rsidRPr="00093021">
        <w:rPr>
          <w:spacing w:val="-5"/>
        </w:rPr>
        <w:t xml:space="preserve"> </w:t>
      </w:r>
      <w:r w:rsidRPr="00093021">
        <w:rPr>
          <w:spacing w:val="-1"/>
        </w:rPr>
        <w:t>NCUA,</w:t>
      </w:r>
      <w:r w:rsidRPr="00093021">
        <w:rPr>
          <w:spacing w:val="-6"/>
        </w:rPr>
        <w:t xml:space="preserve"> </w:t>
      </w:r>
      <w:r w:rsidRPr="00093021">
        <w:t>OCC,</w:t>
      </w:r>
      <w:r w:rsidRPr="00093021">
        <w:rPr>
          <w:spacing w:val="-6"/>
        </w:rPr>
        <w:t xml:space="preserve"> </w:t>
      </w:r>
      <w:r w:rsidRPr="00093021">
        <w:rPr>
          <w:spacing w:val="-1"/>
        </w:rPr>
        <w:t>U.S.</w:t>
      </w:r>
      <w:r w:rsidRPr="00093021">
        <w:rPr>
          <w:spacing w:val="-5"/>
        </w:rPr>
        <w:t xml:space="preserve"> </w:t>
      </w:r>
      <w:r w:rsidRPr="00093021">
        <w:rPr>
          <w:spacing w:val="-1"/>
        </w:rPr>
        <w:t>Securities</w:t>
      </w:r>
      <w:r w:rsidRPr="00093021">
        <w:rPr>
          <w:spacing w:val="-7"/>
        </w:rPr>
        <w:t xml:space="preserve"> </w:t>
      </w:r>
      <w:r w:rsidRPr="00093021">
        <w:rPr>
          <w:spacing w:val="-1"/>
        </w:rPr>
        <w:t>and</w:t>
      </w:r>
      <w:r w:rsidRPr="00093021">
        <w:rPr>
          <w:spacing w:val="-5"/>
        </w:rPr>
        <w:t xml:space="preserve"> </w:t>
      </w:r>
      <w:r w:rsidRPr="00093021">
        <w:rPr>
          <w:spacing w:val="-1"/>
        </w:rPr>
        <w:t>Exchange</w:t>
      </w:r>
      <w:r w:rsidRPr="00093021">
        <w:rPr>
          <w:spacing w:val="67"/>
          <w:w w:val="99"/>
        </w:rPr>
        <w:t xml:space="preserve"> </w:t>
      </w:r>
      <w:r w:rsidRPr="00093021">
        <w:rPr>
          <w:spacing w:val="-1"/>
        </w:rPr>
        <w:t>Commission</w:t>
      </w:r>
      <w:r w:rsidRPr="00093021">
        <w:rPr>
          <w:spacing w:val="-9"/>
        </w:rPr>
        <w:t xml:space="preserve"> </w:t>
      </w:r>
      <w:r w:rsidRPr="00093021">
        <w:t>(SEC),</w:t>
      </w:r>
      <w:r w:rsidRPr="00093021">
        <w:rPr>
          <w:spacing w:val="-7"/>
        </w:rPr>
        <w:t xml:space="preserve"> </w:t>
      </w:r>
      <w:r w:rsidRPr="00093021">
        <w:t>or</w:t>
      </w:r>
      <w:r w:rsidRPr="00093021">
        <w:rPr>
          <w:spacing w:val="-6"/>
        </w:rPr>
        <w:t xml:space="preserve"> </w:t>
      </w:r>
      <w:r w:rsidRPr="00093021">
        <w:rPr>
          <w:spacing w:val="-1"/>
        </w:rPr>
        <w:t>U.S.</w:t>
      </w:r>
      <w:r w:rsidRPr="00093021">
        <w:rPr>
          <w:spacing w:val="-7"/>
        </w:rPr>
        <w:t xml:space="preserve"> </w:t>
      </w:r>
      <w:r w:rsidRPr="00093021">
        <w:rPr>
          <w:spacing w:val="-1"/>
        </w:rPr>
        <w:t>Commodity</w:t>
      </w:r>
      <w:r w:rsidRPr="00093021">
        <w:rPr>
          <w:spacing w:val="-9"/>
        </w:rPr>
        <w:t xml:space="preserve"> </w:t>
      </w:r>
      <w:r w:rsidRPr="00093021">
        <w:rPr>
          <w:spacing w:val="-1"/>
        </w:rPr>
        <w:t>Futures</w:t>
      </w:r>
      <w:r w:rsidRPr="00093021">
        <w:rPr>
          <w:spacing w:val="-8"/>
        </w:rPr>
        <w:t xml:space="preserve"> </w:t>
      </w:r>
      <w:r w:rsidRPr="00093021">
        <w:t>Trading</w:t>
      </w:r>
      <w:r w:rsidRPr="00093021">
        <w:rPr>
          <w:spacing w:val="-7"/>
        </w:rPr>
        <w:t xml:space="preserve"> </w:t>
      </w:r>
      <w:r w:rsidRPr="00093021">
        <w:rPr>
          <w:spacing w:val="-1"/>
        </w:rPr>
        <w:t>Commission.</w:t>
      </w:r>
    </w:p>
  </w:footnote>
  <w:footnote w:id="111">
    <w:p w14:paraId="4C0217F3"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Higher-risk</w:t>
      </w:r>
      <w:r w:rsidRPr="00F8288C">
        <w:rPr>
          <w:rFonts w:ascii="Arial" w:hAnsi="Arial" w:cs="Arial"/>
          <w:spacing w:val="-7"/>
          <w:sz w:val="16"/>
          <w:szCs w:val="16"/>
        </w:rPr>
        <w:t xml:space="preserve"> </w:t>
      </w:r>
      <w:r w:rsidRPr="00F8288C">
        <w:rPr>
          <w:rFonts w:ascii="Arial" w:hAnsi="Arial" w:cs="Arial"/>
          <w:spacing w:val="-1"/>
          <w:sz w:val="16"/>
          <w:szCs w:val="16"/>
        </w:rPr>
        <w:t>accounts,</w:t>
      </w:r>
      <w:r w:rsidRPr="00F8288C">
        <w:rPr>
          <w:rFonts w:ascii="Arial" w:hAnsi="Arial" w:cs="Arial"/>
          <w:spacing w:val="-3"/>
          <w:sz w:val="16"/>
          <w:szCs w:val="16"/>
        </w:rPr>
        <w:t xml:space="preserve"> </w:t>
      </w:r>
      <w:r w:rsidRPr="00F8288C">
        <w:rPr>
          <w:rFonts w:ascii="Arial" w:hAnsi="Arial" w:cs="Arial"/>
          <w:spacing w:val="-1"/>
          <w:sz w:val="16"/>
          <w:szCs w:val="16"/>
        </w:rPr>
        <w:t>for</w:t>
      </w:r>
      <w:r w:rsidRPr="00F8288C">
        <w:rPr>
          <w:rFonts w:ascii="Arial" w:hAnsi="Arial" w:cs="Arial"/>
          <w:spacing w:val="-5"/>
          <w:sz w:val="16"/>
          <w:szCs w:val="16"/>
        </w:rPr>
        <w:t xml:space="preserve"> </w:t>
      </w:r>
      <w:r w:rsidRPr="00F8288C">
        <w:rPr>
          <w:rFonts w:ascii="Arial" w:hAnsi="Arial" w:cs="Arial"/>
          <w:spacing w:val="-1"/>
          <w:sz w:val="16"/>
          <w:szCs w:val="16"/>
        </w:rPr>
        <w:t>CIP</w:t>
      </w:r>
      <w:r w:rsidRPr="00F8288C">
        <w:rPr>
          <w:rFonts w:ascii="Arial" w:hAnsi="Arial" w:cs="Arial"/>
          <w:spacing w:val="-4"/>
          <w:sz w:val="16"/>
          <w:szCs w:val="16"/>
        </w:rPr>
        <w:t xml:space="preserve"> </w:t>
      </w:r>
      <w:r w:rsidRPr="00F8288C">
        <w:rPr>
          <w:rFonts w:ascii="Arial" w:hAnsi="Arial" w:cs="Arial"/>
          <w:spacing w:val="-1"/>
          <w:sz w:val="16"/>
          <w:szCs w:val="16"/>
        </w:rPr>
        <w:t>purposes,</w:t>
      </w:r>
      <w:r w:rsidRPr="00F8288C">
        <w:rPr>
          <w:rFonts w:ascii="Arial" w:hAnsi="Arial" w:cs="Arial"/>
          <w:spacing w:val="-3"/>
          <w:sz w:val="16"/>
          <w:szCs w:val="16"/>
        </w:rPr>
        <w:t xml:space="preserve"> </w:t>
      </w:r>
      <w:r w:rsidRPr="00F8288C">
        <w:rPr>
          <w:rFonts w:ascii="Arial" w:hAnsi="Arial" w:cs="Arial"/>
          <w:spacing w:val="-1"/>
          <w:sz w:val="16"/>
          <w:szCs w:val="16"/>
        </w:rPr>
        <w:t>may</w:t>
      </w:r>
      <w:r w:rsidRPr="00F8288C">
        <w:rPr>
          <w:rFonts w:ascii="Arial" w:hAnsi="Arial" w:cs="Arial"/>
          <w:spacing w:val="-9"/>
          <w:sz w:val="16"/>
          <w:szCs w:val="16"/>
        </w:rPr>
        <w:t xml:space="preserve"> </w:t>
      </w:r>
      <w:r w:rsidRPr="00F8288C">
        <w:rPr>
          <w:rFonts w:ascii="Arial" w:hAnsi="Arial" w:cs="Arial"/>
          <w:sz w:val="16"/>
          <w:szCs w:val="16"/>
        </w:rPr>
        <w:t>include</w:t>
      </w:r>
      <w:r w:rsidRPr="00F8288C">
        <w:rPr>
          <w:rFonts w:ascii="Arial" w:hAnsi="Arial" w:cs="Arial"/>
          <w:spacing w:val="-6"/>
          <w:sz w:val="16"/>
          <w:szCs w:val="16"/>
        </w:rPr>
        <w:t xml:space="preserve"> </w:t>
      </w:r>
      <w:r w:rsidRPr="00F8288C">
        <w:rPr>
          <w:rFonts w:ascii="Arial" w:hAnsi="Arial" w:cs="Arial"/>
          <w:spacing w:val="-1"/>
          <w:sz w:val="16"/>
          <w:szCs w:val="16"/>
        </w:rPr>
        <w:t>accounts</w:t>
      </w:r>
      <w:r w:rsidRPr="00F8288C">
        <w:rPr>
          <w:rFonts w:ascii="Arial" w:hAnsi="Arial" w:cs="Arial"/>
          <w:spacing w:val="-7"/>
          <w:sz w:val="16"/>
          <w:szCs w:val="16"/>
        </w:rPr>
        <w:t xml:space="preserve"> </w:t>
      </w:r>
      <w:r w:rsidRPr="00F8288C">
        <w:rPr>
          <w:rFonts w:ascii="Arial" w:hAnsi="Arial" w:cs="Arial"/>
          <w:spacing w:val="1"/>
          <w:sz w:val="16"/>
          <w:szCs w:val="16"/>
        </w:rPr>
        <w:t>in</w:t>
      </w:r>
      <w:r w:rsidRPr="00F8288C">
        <w:rPr>
          <w:rFonts w:ascii="Arial" w:hAnsi="Arial" w:cs="Arial"/>
          <w:spacing w:val="-5"/>
          <w:sz w:val="16"/>
          <w:szCs w:val="16"/>
        </w:rPr>
        <w:t xml:space="preserve"> </w:t>
      </w:r>
      <w:r w:rsidRPr="00F8288C">
        <w:rPr>
          <w:rFonts w:ascii="Arial" w:hAnsi="Arial" w:cs="Arial"/>
          <w:spacing w:val="-1"/>
          <w:sz w:val="16"/>
          <w:szCs w:val="16"/>
        </w:rPr>
        <w:t>which</w:t>
      </w:r>
      <w:r w:rsidRPr="00F8288C">
        <w:rPr>
          <w:rFonts w:ascii="Arial" w:hAnsi="Arial" w:cs="Arial"/>
          <w:spacing w:val="-7"/>
          <w:sz w:val="16"/>
          <w:szCs w:val="16"/>
        </w:rPr>
        <w:t xml:space="preserve"> </w:t>
      </w:r>
      <w:r w:rsidRPr="00F8288C">
        <w:rPr>
          <w:rFonts w:ascii="Arial" w:hAnsi="Arial" w:cs="Arial"/>
          <w:spacing w:val="-1"/>
          <w:sz w:val="16"/>
          <w:szCs w:val="16"/>
        </w:rPr>
        <w:t>identification</w:t>
      </w:r>
      <w:r w:rsidRPr="00F8288C">
        <w:rPr>
          <w:rFonts w:ascii="Arial" w:hAnsi="Arial" w:cs="Arial"/>
          <w:spacing w:val="-7"/>
          <w:sz w:val="16"/>
          <w:szCs w:val="16"/>
        </w:rPr>
        <w:t xml:space="preserve"> </w:t>
      </w:r>
      <w:r w:rsidRPr="00F8288C">
        <w:rPr>
          <w:rFonts w:ascii="Arial" w:hAnsi="Arial" w:cs="Arial"/>
          <w:spacing w:val="-1"/>
          <w:sz w:val="16"/>
          <w:szCs w:val="16"/>
        </w:rPr>
        <w:t>verification</w:t>
      </w:r>
      <w:r w:rsidRPr="00F8288C">
        <w:rPr>
          <w:rFonts w:ascii="Arial" w:hAnsi="Arial" w:cs="Arial"/>
          <w:spacing w:val="-6"/>
          <w:sz w:val="16"/>
          <w:szCs w:val="16"/>
        </w:rPr>
        <w:t xml:space="preserve"> </w:t>
      </w:r>
      <w:r w:rsidRPr="00F8288C">
        <w:rPr>
          <w:rFonts w:ascii="Arial" w:hAnsi="Arial" w:cs="Arial"/>
          <w:spacing w:val="-1"/>
          <w:sz w:val="16"/>
          <w:szCs w:val="16"/>
        </w:rPr>
        <w:t>is</w:t>
      </w:r>
      <w:r w:rsidRPr="00F8288C">
        <w:rPr>
          <w:rFonts w:ascii="Arial" w:hAnsi="Arial" w:cs="Arial"/>
          <w:spacing w:val="-7"/>
          <w:sz w:val="16"/>
          <w:szCs w:val="16"/>
        </w:rPr>
        <w:t xml:space="preserve"> </w:t>
      </w:r>
      <w:r w:rsidRPr="00F8288C">
        <w:rPr>
          <w:rFonts w:ascii="Arial" w:hAnsi="Arial" w:cs="Arial"/>
          <w:sz w:val="16"/>
          <w:szCs w:val="16"/>
        </w:rPr>
        <w:t>typically</w:t>
      </w:r>
      <w:r w:rsidRPr="00F8288C">
        <w:rPr>
          <w:rFonts w:ascii="Arial" w:hAnsi="Arial" w:cs="Arial"/>
          <w:spacing w:val="125"/>
          <w:w w:val="99"/>
          <w:sz w:val="16"/>
          <w:szCs w:val="16"/>
        </w:rPr>
        <w:t xml:space="preserve"> </w:t>
      </w:r>
      <w:r w:rsidRPr="00F8288C">
        <w:rPr>
          <w:rFonts w:ascii="Arial" w:hAnsi="Arial" w:cs="Arial"/>
          <w:spacing w:val="-1"/>
          <w:sz w:val="16"/>
          <w:szCs w:val="16"/>
        </w:rPr>
        <w:t>more</w:t>
      </w:r>
      <w:r w:rsidRPr="00F8288C">
        <w:rPr>
          <w:rFonts w:ascii="Arial" w:hAnsi="Arial" w:cs="Arial"/>
          <w:spacing w:val="-6"/>
          <w:sz w:val="16"/>
          <w:szCs w:val="16"/>
        </w:rPr>
        <w:t xml:space="preserve"> </w:t>
      </w:r>
      <w:r w:rsidRPr="00F8288C">
        <w:rPr>
          <w:rFonts w:ascii="Arial" w:hAnsi="Arial" w:cs="Arial"/>
          <w:sz w:val="16"/>
          <w:szCs w:val="16"/>
        </w:rPr>
        <w:t>difficult</w:t>
      </w:r>
      <w:r w:rsidRPr="00F8288C">
        <w:rPr>
          <w:rFonts w:ascii="Arial" w:hAnsi="Arial" w:cs="Arial"/>
          <w:spacing w:val="-6"/>
          <w:sz w:val="16"/>
          <w:szCs w:val="16"/>
        </w:rPr>
        <w:t xml:space="preserve"> </w:t>
      </w:r>
      <w:r w:rsidRPr="00F8288C">
        <w:rPr>
          <w:rFonts w:ascii="Arial" w:hAnsi="Arial" w:cs="Arial"/>
          <w:spacing w:val="-1"/>
          <w:sz w:val="16"/>
          <w:szCs w:val="16"/>
        </w:rPr>
        <w:t>(e.g.,</w:t>
      </w:r>
      <w:r w:rsidRPr="00F8288C">
        <w:rPr>
          <w:rFonts w:ascii="Arial" w:hAnsi="Arial" w:cs="Arial"/>
          <w:spacing w:val="-4"/>
          <w:sz w:val="16"/>
          <w:szCs w:val="16"/>
        </w:rPr>
        <w:t xml:space="preserve"> </w:t>
      </w:r>
      <w:r w:rsidRPr="00F8288C">
        <w:rPr>
          <w:rFonts w:ascii="Arial" w:hAnsi="Arial" w:cs="Arial"/>
          <w:spacing w:val="-1"/>
          <w:sz w:val="16"/>
          <w:szCs w:val="16"/>
        </w:rPr>
        <w:t>foreign</w:t>
      </w:r>
      <w:r w:rsidRPr="00F8288C">
        <w:rPr>
          <w:rFonts w:ascii="Arial" w:hAnsi="Arial" w:cs="Arial"/>
          <w:spacing w:val="-7"/>
          <w:sz w:val="16"/>
          <w:szCs w:val="16"/>
        </w:rPr>
        <w:t xml:space="preserve"> </w:t>
      </w:r>
      <w:r w:rsidRPr="00F8288C">
        <w:rPr>
          <w:rFonts w:ascii="Arial" w:hAnsi="Arial" w:cs="Arial"/>
          <w:spacing w:val="-1"/>
          <w:sz w:val="16"/>
          <w:szCs w:val="16"/>
        </w:rPr>
        <w:t>private</w:t>
      </w:r>
      <w:r w:rsidRPr="00F8288C">
        <w:rPr>
          <w:rFonts w:ascii="Arial" w:hAnsi="Arial" w:cs="Arial"/>
          <w:spacing w:val="-5"/>
          <w:sz w:val="16"/>
          <w:szCs w:val="16"/>
        </w:rPr>
        <w:t xml:space="preserve"> </w:t>
      </w:r>
      <w:r w:rsidRPr="00F8288C">
        <w:rPr>
          <w:rFonts w:ascii="Arial" w:hAnsi="Arial" w:cs="Arial"/>
          <w:sz w:val="16"/>
          <w:szCs w:val="16"/>
        </w:rPr>
        <w:t>banking</w:t>
      </w:r>
      <w:r w:rsidRPr="00F8288C">
        <w:rPr>
          <w:rFonts w:ascii="Arial" w:hAnsi="Arial" w:cs="Arial"/>
          <w:spacing w:val="-7"/>
          <w:sz w:val="16"/>
          <w:szCs w:val="16"/>
        </w:rPr>
        <w:t xml:space="preserve"> </w:t>
      </w:r>
      <w:r w:rsidRPr="00F8288C">
        <w:rPr>
          <w:rFonts w:ascii="Arial" w:hAnsi="Arial" w:cs="Arial"/>
          <w:sz w:val="16"/>
          <w:szCs w:val="16"/>
        </w:rPr>
        <w:t>and</w:t>
      </w:r>
      <w:r w:rsidRPr="00F8288C">
        <w:rPr>
          <w:rFonts w:ascii="Arial" w:hAnsi="Arial" w:cs="Arial"/>
          <w:spacing w:val="-5"/>
          <w:sz w:val="16"/>
          <w:szCs w:val="16"/>
        </w:rPr>
        <w:t xml:space="preserve"> </w:t>
      </w:r>
      <w:r w:rsidRPr="00F8288C">
        <w:rPr>
          <w:rFonts w:ascii="Arial" w:hAnsi="Arial" w:cs="Arial"/>
          <w:spacing w:val="-1"/>
          <w:sz w:val="16"/>
          <w:szCs w:val="16"/>
        </w:rPr>
        <w:t>trust</w:t>
      </w:r>
      <w:r w:rsidRPr="00F8288C">
        <w:rPr>
          <w:rFonts w:ascii="Arial" w:hAnsi="Arial" w:cs="Arial"/>
          <w:spacing w:val="-5"/>
          <w:sz w:val="16"/>
          <w:szCs w:val="16"/>
        </w:rPr>
        <w:t xml:space="preserve"> </w:t>
      </w:r>
      <w:r w:rsidRPr="00F8288C">
        <w:rPr>
          <w:rFonts w:ascii="Arial" w:hAnsi="Arial" w:cs="Arial"/>
          <w:sz w:val="16"/>
          <w:szCs w:val="16"/>
        </w:rPr>
        <w:t>accounts,</w:t>
      </w:r>
      <w:r w:rsidRPr="00F8288C">
        <w:rPr>
          <w:rFonts w:ascii="Arial" w:hAnsi="Arial" w:cs="Arial"/>
          <w:spacing w:val="-5"/>
          <w:sz w:val="16"/>
          <w:szCs w:val="16"/>
        </w:rPr>
        <w:t xml:space="preserve"> </w:t>
      </w:r>
      <w:r w:rsidRPr="00F8288C">
        <w:rPr>
          <w:rFonts w:ascii="Arial" w:hAnsi="Arial" w:cs="Arial"/>
          <w:spacing w:val="-1"/>
          <w:sz w:val="16"/>
          <w:szCs w:val="16"/>
        </w:rPr>
        <w:t>accounts</w:t>
      </w:r>
      <w:r w:rsidRPr="00F8288C">
        <w:rPr>
          <w:rFonts w:ascii="Arial" w:hAnsi="Arial" w:cs="Arial"/>
          <w:spacing w:val="-6"/>
          <w:sz w:val="16"/>
          <w:szCs w:val="16"/>
        </w:rPr>
        <w:t xml:space="preserve"> </w:t>
      </w:r>
      <w:r w:rsidRPr="00F8288C">
        <w:rPr>
          <w:rFonts w:ascii="Arial" w:hAnsi="Arial" w:cs="Arial"/>
          <w:sz w:val="16"/>
          <w:szCs w:val="16"/>
        </w:rPr>
        <w:t>of</w:t>
      </w:r>
      <w:r w:rsidRPr="00F8288C">
        <w:rPr>
          <w:rFonts w:ascii="Arial" w:hAnsi="Arial" w:cs="Arial"/>
          <w:spacing w:val="-8"/>
          <w:sz w:val="16"/>
          <w:szCs w:val="16"/>
        </w:rPr>
        <w:t xml:space="preserve"> </w:t>
      </w:r>
      <w:r w:rsidRPr="00F8288C">
        <w:rPr>
          <w:rFonts w:ascii="Arial" w:hAnsi="Arial" w:cs="Arial"/>
          <w:spacing w:val="-1"/>
          <w:sz w:val="16"/>
          <w:szCs w:val="16"/>
        </w:rPr>
        <w:t>senior</w:t>
      </w:r>
      <w:r w:rsidRPr="00F8288C">
        <w:rPr>
          <w:rFonts w:ascii="Arial" w:hAnsi="Arial" w:cs="Arial"/>
          <w:spacing w:val="-4"/>
          <w:sz w:val="16"/>
          <w:szCs w:val="16"/>
        </w:rPr>
        <w:t xml:space="preserve"> </w:t>
      </w:r>
      <w:r w:rsidRPr="00F8288C">
        <w:rPr>
          <w:rFonts w:ascii="Arial" w:hAnsi="Arial" w:cs="Arial"/>
          <w:spacing w:val="-1"/>
          <w:sz w:val="16"/>
          <w:szCs w:val="16"/>
        </w:rPr>
        <w:t>foreign</w:t>
      </w:r>
      <w:r w:rsidRPr="00F8288C">
        <w:rPr>
          <w:rFonts w:ascii="Arial" w:hAnsi="Arial" w:cs="Arial"/>
          <w:spacing w:val="-5"/>
          <w:sz w:val="16"/>
          <w:szCs w:val="16"/>
        </w:rPr>
        <w:t xml:space="preserve"> </w:t>
      </w:r>
      <w:r w:rsidRPr="00F8288C">
        <w:rPr>
          <w:rFonts w:ascii="Arial" w:hAnsi="Arial" w:cs="Arial"/>
          <w:spacing w:val="-1"/>
          <w:sz w:val="16"/>
          <w:szCs w:val="16"/>
        </w:rPr>
        <w:t>political</w:t>
      </w:r>
      <w:r w:rsidRPr="00F8288C">
        <w:rPr>
          <w:rFonts w:ascii="Arial" w:hAnsi="Arial" w:cs="Arial"/>
          <w:spacing w:val="-6"/>
          <w:sz w:val="16"/>
          <w:szCs w:val="16"/>
        </w:rPr>
        <w:t xml:space="preserve"> </w:t>
      </w:r>
      <w:r w:rsidRPr="00F8288C">
        <w:rPr>
          <w:rFonts w:ascii="Arial" w:hAnsi="Arial" w:cs="Arial"/>
          <w:spacing w:val="-1"/>
          <w:sz w:val="16"/>
          <w:szCs w:val="16"/>
        </w:rPr>
        <w:t>figures,</w:t>
      </w:r>
      <w:r w:rsidRPr="00F8288C">
        <w:rPr>
          <w:rFonts w:ascii="Arial" w:hAnsi="Arial" w:cs="Arial"/>
          <w:spacing w:val="91"/>
          <w:w w:val="99"/>
          <w:sz w:val="16"/>
          <w:szCs w:val="16"/>
        </w:rPr>
        <w:t xml:space="preserve"> </w:t>
      </w:r>
      <w:r w:rsidRPr="00F8288C">
        <w:rPr>
          <w:rFonts w:ascii="Arial" w:hAnsi="Arial" w:cs="Arial"/>
          <w:spacing w:val="-1"/>
          <w:sz w:val="16"/>
          <w:szCs w:val="16"/>
        </w:rPr>
        <w:t>offshore</w:t>
      </w:r>
      <w:r w:rsidRPr="00F8288C">
        <w:rPr>
          <w:rFonts w:ascii="Arial" w:hAnsi="Arial" w:cs="Arial"/>
          <w:spacing w:val="-9"/>
          <w:sz w:val="16"/>
          <w:szCs w:val="16"/>
        </w:rPr>
        <w:t xml:space="preserve"> </w:t>
      </w:r>
      <w:r w:rsidRPr="00F8288C">
        <w:rPr>
          <w:rFonts w:ascii="Arial" w:hAnsi="Arial" w:cs="Arial"/>
          <w:spacing w:val="-1"/>
          <w:sz w:val="16"/>
          <w:szCs w:val="16"/>
        </w:rPr>
        <w:t>accounts,</w:t>
      </w:r>
      <w:r w:rsidRPr="00F8288C">
        <w:rPr>
          <w:rFonts w:ascii="Arial" w:hAnsi="Arial" w:cs="Arial"/>
          <w:spacing w:val="-7"/>
          <w:sz w:val="16"/>
          <w:szCs w:val="16"/>
        </w:rPr>
        <w:t xml:space="preserve"> </w:t>
      </w:r>
      <w:r w:rsidRPr="00F8288C">
        <w:rPr>
          <w:rFonts w:ascii="Arial" w:hAnsi="Arial" w:cs="Arial"/>
          <w:spacing w:val="-1"/>
          <w:sz w:val="16"/>
          <w:szCs w:val="16"/>
        </w:rPr>
        <w:t>and</w:t>
      </w:r>
      <w:r w:rsidRPr="00F8288C">
        <w:rPr>
          <w:rFonts w:ascii="Arial" w:hAnsi="Arial" w:cs="Arial"/>
          <w:spacing w:val="-8"/>
          <w:sz w:val="16"/>
          <w:szCs w:val="16"/>
        </w:rPr>
        <w:t xml:space="preserve"> </w:t>
      </w:r>
      <w:r w:rsidRPr="00F8288C">
        <w:rPr>
          <w:rFonts w:ascii="Arial" w:hAnsi="Arial" w:cs="Arial"/>
          <w:sz w:val="16"/>
          <w:szCs w:val="16"/>
        </w:rPr>
        <w:t>out-of-area</w:t>
      </w:r>
      <w:r w:rsidRPr="00F8288C">
        <w:rPr>
          <w:rFonts w:ascii="Arial" w:hAnsi="Arial" w:cs="Arial"/>
          <w:spacing w:val="-8"/>
          <w:sz w:val="16"/>
          <w:szCs w:val="16"/>
        </w:rPr>
        <w:t xml:space="preserve"> </w:t>
      </w:r>
      <w:r w:rsidRPr="00F8288C">
        <w:rPr>
          <w:rFonts w:ascii="Arial" w:hAnsi="Arial" w:cs="Arial"/>
          <w:spacing w:val="-1"/>
          <w:sz w:val="16"/>
          <w:szCs w:val="16"/>
        </w:rPr>
        <w:t>and</w:t>
      </w:r>
      <w:r w:rsidRPr="00F8288C">
        <w:rPr>
          <w:rFonts w:ascii="Arial" w:hAnsi="Arial" w:cs="Arial"/>
          <w:spacing w:val="-7"/>
          <w:sz w:val="16"/>
          <w:szCs w:val="16"/>
        </w:rPr>
        <w:t xml:space="preserve"> </w:t>
      </w:r>
      <w:r w:rsidRPr="00F8288C">
        <w:rPr>
          <w:rFonts w:ascii="Arial" w:hAnsi="Arial" w:cs="Arial"/>
          <w:spacing w:val="-1"/>
          <w:sz w:val="16"/>
          <w:szCs w:val="16"/>
        </w:rPr>
        <w:t>non-face-to-face</w:t>
      </w:r>
      <w:r w:rsidRPr="00F8288C">
        <w:rPr>
          <w:rFonts w:ascii="Arial" w:hAnsi="Arial" w:cs="Arial"/>
          <w:spacing w:val="-9"/>
          <w:sz w:val="16"/>
          <w:szCs w:val="16"/>
        </w:rPr>
        <w:t xml:space="preserve"> </w:t>
      </w:r>
      <w:r w:rsidRPr="00F8288C">
        <w:rPr>
          <w:rFonts w:ascii="Arial" w:hAnsi="Arial" w:cs="Arial"/>
          <w:sz w:val="16"/>
          <w:szCs w:val="16"/>
        </w:rPr>
        <w:t>accounts).</w:t>
      </w:r>
    </w:p>
  </w:footnote>
  <w:footnote w:id="112">
    <w:p w14:paraId="075D9F1F" w14:textId="77777777" w:rsidR="00140F3D" w:rsidRPr="00F8288C" w:rsidRDefault="00140F3D" w:rsidP="00F8288C">
      <w:pPr>
        <w:pStyle w:val="FootnoteText"/>
        <w:rPr>
          <w:sz w:val="16"/>
          <w:szCs w:val="16"/>
        </w:rPr>
      </w:pPr>
      <w:r w:rsidRPr="00F8288C">
        <w:rPr>
          <w:rStyle w:val="FootnoteReference"/>
          <w:sz w:val="16"/>
          <w:szCs w:val="16"/>
        </w:rPr>
        <w:footnoteRef/>
      </w:r>
      <w:r w:rsidRPr="00F8288C">
        <w:rPr>
          <w:sz w:val="16"/>
          <w:szCs w:val="16"/>
        </w:rPr>
        <w:t xml:space="preserve"> </w:t>
      </w:r>
      <w:r w:rsidRPr="00F8288C">
        <w:rPr>
          <w:spacing w:val="-1"/>
          <w:sz w:val="16"/>
          <w:szCs w:val="16"/>
        </w:rPr>
        <w:t xml:space="preserve">Department </w:t>
      </w:r>
      <w:r w:rsidRPr="00F8288C">
        <w:rPr>
          <w:sz w:val="16"/>
          <w:szCs w:val="16"/>
        </w:rPr>
        <w:t>of</w:t>
      </w:r>
      <w:r w:rsidRPr="00F8288C">
        <w:rPr>
          <w:spacing w:val="-1"/>
          <w:sz w:val="16"/>
          <w:szCs w:val="16"/>
        </w:rPr>
        <w:t xml:space="preserve"> the</w:t>
      </w:r>
      <w:r w:rsidRPr="00F8288C">
        <w:rPr>
          <w:sz w:val="16"/>
          <w:szCs w:val="16"/>
        </w:rPr>
        <w:t xml:space="preserve"> </w:t>
      </w:r>
      <w:r w:rsidRPr="00F8288C">
        <w:rPr>
          <w:spacing w:val="-1"/>
          <w:sz w:val="16"/>
          <w:szCs w:val="16"/>
        </w:rPr>
        <w:t>Treasury, Financial Crimes</w:t>
      </w:r>
      <w:r w:rsidRPr="00F8288C">
        <w:rPr>
          <w:sz w:val="16"/>
          <w:szCs w:val="16"/>
        </w:rPr>
        <w:t xml:space="preserve"> </w:t>
      </w:r>
      <w:r w:rsidRPr="00F8288C">
        <w:rPr>
          <w:spacing w:val="-1"/>
          <w:sz w:val="16"/>
          <w:szCs w:val="16"/>
        </w:rPr>
        <w:t>Enforcement Network (2016), “Customer</w:t>
      </w:r>
      <w:r w:rsidRPr="00F8288C">
        <w:rPr>
          <w:sz w:val="16"/>
          <w:szCs w:val="16"/>
        </w:rPr>
        <w:t xml:space="preserve"> Due</w:t>
      </w:r>
      <w:r w:rsidRPr="00F8288C">
        <w:rPr>
          <w:spacing w:val="-1"/>
          <w:sz w:val="16"/>
          <w:szCs w:val="16"/>
        </w:rPr>
        <w:t xml:space="preserve"> Diligence</w:t>
      </w:r>
      <w:r w:rsidRPr="00F8288C">
        <w:rPr>
          <w:spacing w:val="42"/>
          <w:sz w:val="16"/>
          <w:szCs w:val="16"/>
        </w:rPr>
        <w:t xml:space="preserve"> </w:t>
      </w:r>
      <w:r w:rsidRPr="00F8288C">
        <w:rPr>
          <w:spacing w:val="-1"/>
          <w:sz w:val="16"/>
          <w:szCs w:val="16"/>
        </w:rPr>
        <w:t>Requirements</w:t>
      </w:r>
      <w:r w:rsidRPr="00F8288C">
        <w:rPr>
          <w:sz w:val="16"/>
          <w:szCs w:val="16"/>
        </w:rPr>
        <w:t xml:space="preserve"> </w:t>
      </w:r>
      <w:r w:rsidRPr="00F8288C">
        <w:rPr>
          <w:spacing w:val="-1"/>
          <w:sz w:val="16"/>
          <w:szCs w:val="16"/>
        </w:rPr>
        <w:t xml:space="preserve">for Financial Institutions,” final rules (RIN 1506-AB25), </w:t>
      </w:r>
      <w:r w:rsidRPr="00F8288C">
        <w:rPr>
          <w:i/>
          <w:spacing w:val="-1"/>
          <w:sz w:val="16"/>
          <w:szCs w:val="16"/>
        </w:rPr>
        <w:t>Federal Register</w:t>
      </w:r>
      <w:r w:rsidRPr="00F8288C">
        <w:rPr>
          <w:spacing w:val="-1"/>
          <w:sz w:val="16"/>
          <w:szCs w:val="16"/>
        </w:rPr>
        <w:t xml:space="preserve">, vol. </w:t>
      </w:r>
      <w:r w:rsidRPr="00F8288C">
        <w:rPr>
          <w:sz w:val="16"/>
          <w:szCs w:val="16"/>
        </w:rPr>
        <w:t>81</w:t>
      </w:r>
      <w:r w:rsidRPr="00F8288C">
        <w:rPr>
          <w:spacing w:val="-1"/>
          <w:sz w:val="16"/>
          <w:szCs w:val="16"/>
        </w:rPr>
        <w:t xml:space="preserve"> (May</w:t>
      </w:r>
      <w:r w:rsidRPr="00F8288C">
        <w:rPr>
          <w:spacing w:val="-2"/>
          <w:sz w:val="16"/>
          <w:szCs w:val="16"/>
        </w:rPr>
        <w:t xml:space="preserve"> </w:t>
      </w:r>
      <w:r w:rsidRPr="00F8288C">
        <w:rPr>
          <w:spacing w:val="-1"/>
          <w:sz w:val="16"/>
          <w:szCs w:val="16"/>
        </w:rPr>
        <w:t>11), p.</w:t>
      </w:r>
      <w:r w:rsidRPr="00F8288C">
        <w:rPr>
          <w:spacing w:val="78"/>
          <w:sz w:val="16"/>
          <w:szCs w:val="16"/>
        </w:rPr>
        <w:t xml:space="preserve"> </w:t>
      </w:r>
      <w:r w:rsidRPr="00F8288C">
        <w:rPr>
          <w:spacing w:val="-1"/>
          <w:sz w:val="16"/>
          <w:szCs w:val="16"/>
        </w:rPr>
        <w:t>29403.</w:t>
      </w:r>
    </w:p>
  </w:footnote>
  <w:footnote w:id="113">
    <w:p w14:paraId="2DAE1392" w14:textId="77777777" w:rsidR="00140F3D" w:rsidRDefault="00140F3D" w:rsidP="00F8288C">
      <w:pPr>
        <w:pStyle w:val="FootnoteText"/>
      </w:pPr>
      <w:r w:rsidRPr="00F8288C">
        <w:rPr>
          <w:rStyle w:val="FootnoteReference"/>
          <w:sz w:val="16"/>
          <w:szCs w:val="16"/>
        </w:rPr>
        <w:footnoteRef/>
      </w:r>
      <w:r w:rsidRPr="00F8288C">
        <w:rPr>
          <w:sz w:val="16"/>
          <w:szCs w:val="16"/>
        </w:rPr>
        <w:t xml:space="preserve"> </w:t>
      </w:r>
      <w:r w:rsidRPr="00F8288C">
        <w:rPr>
          <w:spacing w:val="-1"/>
          <w:sz w:val="16"/>
          <w:szCs w:val="16"/>
        </w:rPr>
        <w:t xml:space="preserve">See </w:t>
      </w:r>
      <w:r w:rsidRPr="00F8288C">
        <w:rPr>
          <w:sz w:val="16"/>
          <w:szCs w:val="16"/>
        </w:rPr>
        <w:t>31</w:t>
      </w:r>
      <w:r w:rsidRPr="00F8288C">
        <w:rPr>
          <w:spacing w:val="-1"/>
          <w:sz w:val="16"/>
          <w:szCs w:val="16"/>
        </w:rPr>
        <w:t xml:space="preserve"> CFR</w:t>
      </w:r>
      <w:r w:rsidRPr="00F8288C">
        <w:rPr>
          <w:spacing w:val="-3"/>
          <w:sz w:val="16"/>
          <w:szCs w:val="16"/>
        </w:rPr>
        <w:t xml:space="preserve"> </w:t>
      </w:r>
      <w:r w:rsidRPr="00F8288C">
        <w:rPr>
          <w:spacing w:val="-1"/>
          <w:sz w:val="16"/>
          <w:szCs w:val="16"/>
        </w:rPr>
        <w:t>1020.210(b)(5)</w:t>
      </w:r>
    </w:p>
  </w:footnote>
  <w:footnote w:id="114">
    <w:p w14:paraId="0A31A16F" w14:textId="77777777" w:rsidR="00140F3D" w:rsidRDefault="00140F3D" w:rsidP="00F8288C">
      <w:pPr>
        <w:pStyle w:val="FootnoteText"/>
      </w:pPr>
      <w:r>
        <w:rPr>
          <w:rStyle w:val="FootnoteReference"/>
        </w:rPr>
        <w:footnoteRef/>
      </w:r>
      <w:r>
        <w:t xml:space="preserve"> </w:t>
      </w:r>
      <w:r>
        <w:rPr>
          <w:spacing w:val="-1"/>
        </w:rPr>
        <w:t xml:space="preserve">See </w:t>
      </w:r>
      <w:r>
        <w:t>31</w:t>
      </w:r>
      <w:r>
        <w:rPr>
          <w:spacing w:val="-2"/>
        </w:rPr>
        <w:t xml:space="preserve"> </w:t>
      </w:r>
      <w:r>
        <w:rPr>
          <w:spacing w:val="-1"/>
        </w:rPr>
        <w:t>CFR</w:t>
      </w:r>
      <w:r>
        <w:rPr>
          <w:spacing w:val="-2"/>
        </w:rPr>
        <w:t xml:space="preserve"> </w:t>
      </w:r>
      <w:r>
        <w:rPr>
          <w:spacing w:val="-1"/>
        </w:rPr>
        <w:t>1020.210(b)(5)(i)</w:t>
      </w:r>
    </w:p>
  </w:footnote>
  <w:footnote w:id="115">
    <w:p w14:paraId="2D0AC730" w14:textId="77777777" w:rsidR="00140F3D" w:rsidRDefault="00140F3D" w:rsidP="00F8288C">
      <w:pPr>
        <w:pStyle w:val="FootnoteText"/>
      </w:pPr>
      <w:r>
        <w:rPr>
          <w:rStyle w:val="FootnoteReference"/>
        </w:rPr>
        <w:footnoteRef/>
      </w:r>
      <w:r>
        <w:t xml:space="preserve"> </w:t>
      </w:r>
      <w:r>
        <w:rPr>
          <w:spacing w:val="-1"/>
        </w:rPr>
        <w:t xml:space="preserve">See </w:t>
      </w:r>
      <w:r>
        <w:t>31</w:t>
      </w:r>
      <w:r>
        <w:rPr>
          <w:spacing w:val="-1"/>
        </w:rPr>
        <w:t xml:space="preserve"> CFR</w:t>
      </w:r>
      <w:r>
        <w:rPr>
          <w:spacing w:val="-2"/>
        </w:rPr>
        <w:t xml:space="preserve"> </w:t>
      </w:r>
      <w:r>
        <w:rPr>
          <w:spacing w:val="-1"/>
        </w:rPr>
        <w:t>1010.230(e)(2)</w:t>
      </w:r>
      <w:r>
        <w:rPr>
          <w:spacing w:val="-2"/>
        </w:rPr>
        <w:t xml:space="preserve"> </w:t>
      </w:r>
      <w:r>
        <w:rPr>
          <w:spacing w:val="-1"/>
        </w:rPr>
        <w:t>and 31</w:t>
      </w:r>
      <w:r>
        <w:rPr>
          <w:spacing w:val="1"/>
        </w:rPr>
        <w:t xml:space="preserve"> </w:t>
      </w:r>
      <w:r>
        <w:rPr>
          <w:spacing w:val="-1"/>
        </w:rPr>
        <w:t>CFR 1010.230(h)</w:t>
      </w:r>
    </w:p>
  </w:footnote>
  <w:footnote w:id="116">
    <w:p w14:paraId="11884831" w14:textId="77777777" w:rsidR="00140F3D" w:rsidRDefault="00140F3D" w:rsidP="00F8288C">
      <w:pPr>
        <w:pStyle w:val="FootnoteText"/>
      </w:pPr>
      <w:r>
        <w:rPr>
          <w:rStyle w:val="FootnoteReference"/>
        </w:rPr>
        <w:footnoteRef/>
      </w:r>
      <w:r>
        <w:t xml:space="preserve"> </w:t>
      </w:r>
      <w:r>
        <w:rPr>
          <w:spacing w:val="-1"/>
        </w:rPr>
        <w:t xml:space="preserve">See </w:t>
      </w:r>
      <w:r>
        <w:t>31</w:t>
      </w:r>
      <w:r>
        <w:rPr>
          <w:spacing w:val="-1"/>
        </w:rPr>
        <w:t xml:space="preserve"> CFR</w:t>
      </w:r>
      <w:r>
        <w:rPr>
          <w:spacing w:val="-3"/>
        </w:rPr>
        <w:t xml:space="preserve"> </w:t>
      </w:r>
      <w:r>
        <w:rPr>
          <w:spacing w:val="-1"/>
        </w:rPr>
        <w:t>1020.210(b)(5)(ii)</w:t>
      </w:r>
    </w:p>
  </w:footnote>
  <w:footnote w:id="117">
    <w:p w14:paraId="34464BC7"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 xml:space="preserve">See </w:t>
      </w:r>
      <w:r w:rsidRPr="00F8288C">
        <w:rPr>
          <w:rFonts w:ascii="Arial" w:hAnsi="Arial" w:cs="Arial"/>
          <w:sz w:val="16"/>
          <w:szCs w:val="16"/>
        </w:rPr>
        <w:t>31</w:t>
      </w:r>
      <w:r w:rsidRPr="00F8288C">
        <w:rPr>
          <w:rFonts w:ascii="Arial" w:hAnsi="Arial" w:cs="Arial"/>
          <w:spacing w:val="-1"/>
          <w:sz w:val="16"/>
          <w:szCs w:val="16"/>
        </w:rPr>
        <w:t xml:space="preserve"> CFR</w:t>
      </w:r>
      <w:r w:rsidRPr="00F8288C">
        <w:rPr>
          <w:rFonts w:ascii="Arial" w:hAnsi="Arial" w:cs="Arial"/>
          <w:spacing w:val="-3"/>
          <w:sz w:val="16"/>
          <w:szCs w:val="16"/>
        </w:rPr>
        <w:t xml:space="preserve"> </w:t>
      </w:r>
      <w:r w:rsidRPr="00F8288C">
        <w:rPr>
          <w:rFonts w:ascii="Arial" w:hAnsi="Arial" w:cs="Arial"/>
          <w:spacing w:val="-1"/>
          <w:sz w:val="16"/>
          <w:szCs w:val="16"/>
        </w:rPr>
        <w:t>1010.610.</w:t>
      </w:r>
    </w:p>
  </w:footnote>
  <w:footnote w:id="118">
    <w:p w14:paraId="07D5F22E"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 xml:space="preserve">See </w:t>
      </w:r>
      <w:r w:rsidRPr="00F8288C">
        <w:rPr>
          <w:rFonts w:ascii="Arial" w:hAnsi="Arial" w:cs="Arial"/>
          <w:sz w:val="16"/>
          <w:szCs w:val="16"/>
        </w:rPr>
        <w:t>31</w:t>
      </w:r>
      <w:r w:rsidRPr="00F8288C">
        <w:rPr>
          <w:rFonts w:ascii="Arial" w:hAnsi="Arial" w:cs="Arial"/>
          <w:spacing w:val="-2"/>
          <w:sz w:val="16"/>
          <w:szCs w:val="16"/>
        </w:rPr>
        <w:t xml:space="preserve"> </w:t>
      </w:r>
      <w:r w:rsidRPr="00F8288C">
        <w:rPr>
          <w:rFonts w:ascii="Arial" w:hAnsi="Arial" w:cs="Arial"/>
          <w:spacing w:val="-1"/>
          <w:sz w:val="16"/>
          <w:szCs w:val="16"/>
        </w:rPr>
        <w:t>CFR</w:t>
      </w:r>
      <w:r w:rsidRPr="00F8288C">
        <w:rPr>
          <w:rFonts w:ascii="Arial" w:hAnsi="Arial" w:cs="Arial"/>
          <w:spacing w:val="-2"/>
          <w:sz w:val="16"/>
          <w:szCs w:val="16"/>
        </w:rPr>
        <w:t xml:space="preserve"> </w:t>
      </w:r>
      <w:r w:rsidRPr="00F8288C">
        <w:rPr>
          <w:rFonts w:ascii="Arial" w:hAnsi="Arial" w:cs="Arial"/>
          <w:spacing w:val="-1"/>
          <w:sz w:val="16"/>
          <w:szCs w:val="16"/>
        </w:rPr>
        <w:t>1010.610(b)(1)(iii).</w:t>
      </w:r>
    </w:p>
  </w:footnote>
  <w:footnote w:id="119">
    <w:p w14:paraId="35B87CDE"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 xml:space="preserve">See </w:t>
      </w:r>
      <w:r w:rsidRPr="00F8288C">
        <w:rPr>
          <w:rFonts w:ascii="Arial" w:hAnsi="Arial" w:cs="Arial"/>
          <w:sz w:val="16"/>
          <w:szCs w:val="16"/>
        </w:rPr>
        <w:t>31</w:t>
      </w:r>
      <w:r w:rsidRPr="00F8288C">
        <w:rPr>
          <w:rFonts w:ascii="Arial" w:hAnsi="Arial" w:cs="Arial"/>
          <w:spacing w:val="-1"/>
          <w:sz w:val="16"/>
          <w:szCs w:val="16"/>
        </w:rPr>
        <w:t xml:space="preserve"> CFR</w:t>
      </w:r>
      <w:r w:rsidRPr="00F8288C">
        <w:rPr>
          <w:rFonts w:ascii="Arial" w:hAnsi="Arial" w:cs="Arial"/>
          <w:spacing w:val="-3"/>
          <w:sz w:val="16"/>
          <w:szCs w:val="16"/>
        </w:rPr>
        <w:t xml:space="preserve"> </w:t>
      </w:r>
      <w:r w:rsidRPr="00F8288C">
        <w:rPr>
          <w:rFonts w:ascii="Arial" w:hAnsi="Arial" w:cs="Arial"/>
          <w:spacing w:val="-1"/>
          <w:sz w:val="16"/>
          <w:szCs w:val="16"/>
        </w:rPr>
        <w:t>1010.620</w:t>
      </w:r>
    </w:p>
  </w:footnote>
  <w:footnote w:id="120">
    <w:p w14:paraId="019B264C"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 xml:space="preserve">Department </w:t>
      </w:r>
      <w:r w:rsidRPr="00F8288C">
        <w:rPr>
          <w:rFonts w:ascii="Arial" w:hAnsi="Arial" w:cs="Arial"/>
          <w:sz w:val="16"/>
          <w:szCs w:val="16"/>
        </w:rPr>
        <w:t>of</w:t>
      </w:r>
      <w:r w:rsidRPr="00F8288C">
        <w:rPr>
          <w:rFonts w:ascii="Arial" w:hAnsi="Arial" w:cs="Arial"/>
          <w:spacing w:val="-1"/>
          <w:sz w:val="16"/>
          <w:szCs w:val="16"/>
        </w:rPr>
        <w:t xml:space="preserve"> State,</w:t>
      </w:r>
      <w:r w:rsidRPr="00F8288C">
        <w:rPr>
          <w:rFonts w:ascii="Arial" w:hAnsi="Arial" w:cs="Arial"/>
          <w:sz w:val="16"/>
          <w:szCs w:val="16"/>
        </w:rPr>
        <w:t xml:space="preserve"> </w:t>
      </w:r>
      <w:r w:rsidRPr="00F8288C">
        <w:rPr>
          <w:rFonts w:ascii="Arial" w:hAnsi="Arial" w:cs="Arial"/>
          <w:spacing w:val="-1"/>
          <w:sz w:val="16"/>
          <w:szCs w:val="16"/>
        </w:rPr>
        <w:t xml:space="preserve">Department </w:t>
      </w:r>
      <w:r w:rsidRPr="00F8288C">
        <w:rPr>
          <w:rFonts w:ascii="Arial" w:hAnsi="Arial" w:cs="Arial"/>
          <w:sz w:val="16"/>
          <w:szCs w:val="16"/>
        </w:rPr>
        <w:t>of</w:t>
      </w:r>
      <w:r w:rsidRPr="00F8288C">
        <w:rPr>
          <w:rFonts w:ascii="Arial" w:hAnsi="Arial" w:cs="Arial"/>
          <w:spacing w:val="-1"/>
          <w:sz w:val="16"/>
          <w:szCs w:val="16"/>
        </w:rPr>
        <w:t xml:space="preserve"> the Treasury, Federal</w:t>
      </w:r>
      <w:r w:rsidRPr="00F8288C">
        <w:rPr>
          <w:rFonts w:ascii="Arial" w:hAnsi="Arial" w:cs="Arial"/>
          <w:spacing w:val="-2"/>
          <w:sz w:val="16"/>
          <w:szCs w:val="16"/>
        </w:rPr>
        <w:t xml:space="preserve"> </w:t>
      </w:r>
      <w:r w:rsidRPr="00F8288C">
        <w:rPr>
          <w:rFonts w:ascii="Arial" w:hAnsi="Arial" w:cs="Arial"/>
          <w:spacing w:val="-1"/>
          <w:sz w:val="16"/>
          <w:szCs w:val="16"/>
        </w:rPr>
        <w:t>Reserve, FDIC,</w:t>
      </w:r>
      <w:r w:rsidRPr="00F8288C">
        <w:rPr>
          <w:rFonts w:ascii="Arial" w:hAnsi="Arial" w:cs="Arial"/>
          <w:sz w:val="16"/>
          <w:szCs w:val="16"/>
        </w:rPr>
        <w:t xml:space="preserve"> </w:t>
      </w:r>
      <w:r w:rsidRPr="00F8288C">
        <w:rPr>
          <w:rFonts w:ascii="Arial" w:hAnsi="Arial" w:cs="Arial"/>
          <w:spacing w:val="-1"/>
          <w:sz w:val="16"/>
          <w:szCs w:val="16"/>
        </w:rPr>
        <w:t>OCC, OTS,</w:t>
      </w:r>
      <w:r w:rsidRPr="00F8288C">
        <w:rPr>
          <w:rFonts w:ascii="Arial" w:hAnsi="Arial" w:cs="Arial"/>
          <w:spacing w:val="-2"/>
          <w:sz w:val="16"/>
          <w:szCs w:val="16"/>
        </w:rPr>
        <w:t xml:space="preserve"> </w:t>
      </w:r>
      <w:r w:rsidRPr="00F8288C">
        <w:rPr>
          <w:rFonts w:ascii="Arial" w:hAnsi="Arial" w:cs="Arial"/>
          <w:i/>
          <w:spacing w:val="-1"/>
          <w:sz w:val="16"/>
          <w:szCs w:val="16"/>
        </w:rPr>
        <w:t>Guidance on</w:t>
      </w:r>
      <w:r w:rsidRPr="00F8288C">
        <w:rPr>
          <w:rFonts w:ascii="Arial" w:hAnsi="Arial" w:cs="Arial"/>
          <w:i/>
          <w:spacing w:val="1"/>
          <w:sz w:val="16"/>
          <w:szCs w:val="16"/>
        </w:rPr>
        <w:t xml:space="preserve"> </w:t>
      </w:r>
      <w:r w:rsidRPr="00F8288C">
        <w:rPr>
          <w:rFonts w:ascii="Arial" w:hAnsi="Arial" w:cs="Arial"/>
          <w:i/>
          <w:spacing w:val="-1"/>
          <w:sz w:val="16"/>
          <w:szCs w:val="16"/>
        </w:rPr>
        <w:t>Enhanced</w:t>
      </w:r>
      <w:r w:rsidRPr="00F8288C">
        <w:rPr>
          <w:rFonts w:ascii="Arial" w:hAnsi="Arial" w:cs="Arial"/>
          <w:i/>
          <w:spacing w:val="63"/>
          <w:sz w:val="16"/>
          <w:szCs w:val="16"/>
        </w:rPr>
        <w:t xml:space="preserve"> </w:t>
      </w:r>
      <w:r w:rsidRPr="00F8288C">
        <w:rPr>
          <w:rFonts w:ascii="Arial" w:hAnsi="Arial" w:cs="Arial"/>
          <w:i/>
          <w:spacing w:val="-1"/>
          <w:sz w:val="16"/>
          <w:szCs w:val="16"/>
        </w:rPr>
        <w:t>Scrutiny</w:t>
      </w:r>
      <w:r w:rsidRPr="00F8288C">
        <w:rPr>
          <w:rFonts w:ascii="Arial" w:hAnsi="Arial" w:cs="Arial"/>
          <w:i/>
          <w:sz w:val="16"/>
          <w:szCs w:val="16"/>
        </w:rPr>
        <w:t xml:space="preserve"> </w:t>
      </w:r>
      <w:r w:rsidRPr="00F8288C">
        <w:rPr>
          <w:rFonts w:ascii="Arial" w:hAnsi="Arial" w:cs="Arial"/>
          <w:i/>
          <w:spacing w:val="-1"/>
          <w:sz w:val="16"/>
          <w:szCs w:val="16"/>
        </w:rPr>
        <w:t>for Transactions</w:t>
      </w:r>
      <w:r w:rsidRPr="00F8288C">
        <w:rPr>
          <w:rFonts w:ascii="Arial" w:hAnsi="Arial" w:cs="Arial"/>
          <w:i/>
          <w:sz w:val="16"/>
          <w:szCs w:val="16"/>
        </w:rPr>
        <w:t xml:space="preserve"> </w:t>
      </w:r>
      <w:r w:rsidRPr="00F8288C">
        <w:rPr>
          <w:rFonts w:ascii="Arial" w:hAnsi="Arial" w:cs="Arial"/>
          <w:i/>
          <w:spacing w:val="-1"/>
          <w:sz w:val="16"/>
          <w:szCs w:val="16"/>
        </w:rPr>
        <w:t>that</w:t>
      </w:r>
      <w:r w:rsidRPr="00F8288C">
        <w:rPr>
          <w:rFonts w:ascii="Arial" w:hAnsi="Arial" w:cs="Arial"/>
          <w:i/>
          <w:spacing w:val="-2"/>
          <w:sz w:val="16"/>
          <w:szCs w:val="16"/>
        </w:rPr>
        <w:t xml:space="preserve"> </w:t>
      </w:r>
      <w:r w:rsidRPr="00F8288C">
        <w:rPr>
          <w:rFonts w:ascii="Arial" w:hAnsi="Arial" w:cs="Arial"/>
          <w:i/>
          <w:spacing w:val="-1"/>
          <w:sz w:val="16"/>
          <w:szCs w:val="16"/>
        </w:rPr>
        <w:t>may Involve</w:t>
      </w:r>
      <w:r w:rsidRPr="00F8288C">
        <w:rPr>
          <w:rFonts w:ascii="Arial" w:hAnsi="Arial" w:cs="Arial"/>
          <w:i/>
          <w:sz w:val="16"/>
          <w:szCs w:val="16"/>
        </w:rPr>
        <w:t xml:space="preserve"> </w:t>
      </w:r>
      <w:r w:rsidRPr="00F8288C">
        <w:rPr>
          <w:rFonts w:ascii="Arial" w:hAnsi="Arial" w:cs="Arial"/>
          <w:i/>
          <w:spacing w:val="-1"/>
          <w:sz w:val="16"/>
          <w:szCs w:val="16"/>
        </w:rPr>
        <w:t>the</w:t>
      </w:r>
      <w:r w:rsidRPr="00F8288C">
        <w:rPr>
          <w:rFonts w:ascii="Arial" w:hAnsi="Arial" w:cs="Arial"/>
          <w:i/>
          <w:sz w:val="16"/>
          <w:szCs w:val="16"/>
        </w:rPr>
        <w:t xml:space="preserve"> </w:t>
      </w:r>
      <w:r w:rsidRPr="00F8288C">
        <w:rPr>
          <w:rFonts w:ascii="Arial" w:hAnsi="Arial" w:cs="Arial"/>
          <w:i/>
          <w:spacing w:val="-1"/>
          <w:sz w:val="16"/>
          <w:szCs w:val="16"/>
        </w:rPr>
        <w:t xml:space="preserve">Proceeds </w:t>
      </w:r>
      <w:r w:rsidRPr="00F8288C">
        <w:rPr>
          <w:rFonts w:ascii="Arial" w:hAnsi="Arial" w:cs="Arial"/>
          <w:i/>
          <w:sz w:val="16"/>
          <w:szCs w:val="16"/>
        </w:rPr>
        <w:t>of</w:t>
      </w:r>
      <w:r w:rsidRPr="00F8288C">
        <w:rPr>
          <w:rFonts w:ascii="Arial" w:hAnsi="Arial" w:cs="Arial"/>
          <w:i/>
          <w:spacing w:val="-2"/>
          <w:sz w:val="16"/>
          <w:szCs w:val="16"/>
        </w:rPr>
        <w:t xml:space="preserve"> </w:t>
      </w:r>
      <w:r w:rsidRPr="00F8288C">
        <w:rPr>
          <w:rFonts w:ascii="Arial" w:hAnsi="Arial" w:cs="Arial"/>
          <w:i/>
          <w:spacing w:val="-1"/>
          <w:sz w:val="16"/>
          <w:szCs w:val="16"/>
        </w:rPr>
        <w:t>Official Corruption</w:t>
      </w:r>
      <w:r w:rsidRPr="00F8288C">
        <w:rPr>
          <w:rFonts w:ascii="Arial" w:hAnsi="Arial" w:cs="Arial"/>
          <w:spacing w:val="-1"/>
          <w:sz w:val="16"/>
          <w:szCs w:val="16"/>
        </w:rPr>
        <w:t>,</w:t>
      </w:r>
      <w:r w:rsidRPr="00F8288C">
        <w:rPr>
          <w:rFonts w:ascii="Arial" w:hAnsi="Arial" w:cs="Arial"/>
          <w:sz w:val="16"/>
          <w:szCs w:val="16"/>
        </w:rPr>
        <w:t xml:space="preserve"> </w:t>
      </w:r>
      <w:r w:rsidRPr="00F8288C">
        <w:rPr>
          <w:rFonts w:ascii="Arial" w:hAnsi="Arial" w:cs="Arial"/>
          <w:spacing w:val="-1"/>
          <w:sz w:val="16"/>
          <w:szCs w:val="16"/>
        </w:rPr>
        <w:t>January</w:t>
      </w:r>
      <w:r w:rsidRPr="00F8288C">
        <w:rPr>
          <w:rFonts w:ascii="Arial" w:hAnsi="Arial" w:cs="Arial"/>
          <w:spacing w:val="-2"/>
          <w:sz w:val="16"/>
          <w:szCs w:val="16"/>
        </w:rPr>
        <w:t xml:space="preserve"> </w:t>
      </w:r>
      <w:r w:rsidRPr="00F8288C">
        <w:rPr>
          <w:rFonts w:ascii="Arial" w:hAnsi="Arial" w:cs="Arial"/>
          <w:sz w:val="16"/>
          <w:szCs w:val="16"/>
        </w:rPr>
        <w:t>1,</w:t>
      </w:r>
      <w:r w:rsidRPr="00F8288C">
        <w:rPr>
          <w:rFonts w:ascii="Arial" w:hAnsi="Arial" w:cs="Arial"/>
          <w:spacing w:val="-1"/>
          <w:sz w:val="16"/>
          <w:szCs w:val="16"/>
        </w:rPr>
        <w:t xml:space="preserve"> 2001.</w:t>
      </w:r>
    </w:p>
  </w:footnote>
  <w:footnote w:id="121">
    <w:p w14:paraId="3818D653" w14:textId="77777777" w:rsidR="00140F3D" w:rsidRDefault="00140F3D" w:rsidP="00F8288C">
      <w:pPr>
        <w:pStyle w:val="FootnoteText"/>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FinCEN, Federal Reserve, FDIC,</w:t>
      </w:r>
      <w:r w:rsidRPr="00F8288C">
        <w:rPr>
          <w:rFonts w:ascii="Arial" w:hAnsi="Arial" w:cs="Arial"/>
          <w:spacing w:val="-2"/>
          <w:sz w:val="16"/>
          <w:szCs w:val="16"/>
        </w:rPr>
        <w:t xml:space="preserve"> </w:t>
      </w:r>
      <w:r w:rsidRPr="00F8288C">
        <w:rPr>
          <w:rFonts w:ascii="Arial" w:hAnsi="Arial" w:cs="Arial"/>
          <w:spacing w:val="-1"/>
          <w:sz w:val="16"/>
          <w:szCs w:val="16"/>
        </w:rPr>
        <w:t xml:space="preserve">NCUA, OCC, OTS, </w:t>
      </w:r>
      <w:r w:rsidRPr="00F8288C">
        <w:rPr>
          <w:rFonts w:ascii="Arial" w:hAnsi="Arial" w:cs="Arial"/>
          <w:i/>
          <w:spacing w:val="-1"/>
          <w:sz w:val="16"/>
          <w:szCs w:val="16"/>
        </w:rPr>
        <w:t>Interagency Interpretive</w:t>
      </w:r>
      <w:r w:rsidRPr="00F8288C">
        <w:rPr>
          <w:rFonts w:ascii="Arial" w:hAnsi="Arial" w:cs="Arial"/>
          <w:i/>
          <w:sz w:val="16"/>
          <w:szCs w:val="16"/>
        </w:rPr>
        <w:t xml:space="preserve"> </w:t>
      </w:r>
      <w:r w:rsidRPr="00F8288C">
        <w:rPr>
          <w:rFonts w:ascii="Arial" w:hAnsi="Arial" w:cs="Arial"/>
          <w:i/>
          <w:spacing w:val="-1"/>
          <w:sz w:val="16"/>
          <w:szCs w:val="16"/>
        </w:rPr>
        <w:t>Guidance</w:t>
      </w:r>
      <w:r w:rsidRPr="00F8288C">
        <w:rPr>
          <w:rFonts w:ascii="Arial" w:hAnsi="Arial" w:cs="Arial"/>
          <w:i/>
          <w:sz w:val="16"/>
          <w:szCs w:val="16"/>
        </w:rPr>
        <w:t xml:space="preserve"> </w:t>
      </w:r>
      <w:r w:rsidRPr="00F8288C">
        <w:rPr>
          <w:rFonts w:ascii="Arial" w:hAnsi="Arial" w:cs="Arial"/>
          <w:i/>
          <w:spacing w:val="-1"/>
          <w:sz w:val="16"/>
          <w:szCs w:val="16"/>
        </w:rPr>
        <w:t>on</w:t>
      </w:r>
      <w:r w:rsidRPr="00F8288C">
        <w:rPr>
          <w:rFonts w:ascii="Arial" w:hAnsi="Arial" w:cs="Arial"/>
          <w:i/>
          <w:spacing w:val="1"/>
          <w:sz w:val="16"/>
          <w:szCs w:val="16"/>
        </w:rPr>
        <w:t xml:space="preserve"> </w:t>
      </w:r>
      <w:r w:rsidRPr="00F8288C">
        <w:rPr>
          <w:rFonts w:ascii="Arial" w:hAnsi="Arial" w:cs="Arial"/>
          <w:i/>
          <w:spacing w:val="-1"/>
          <w:sz w:val="16"/>
          <w:szCs w:val="16"/>
        </w:rPr>
        <w:t>Providing</w:t>
      </w:r>
      <w:r w:rsidRPr="00F8288C">
        <w:rPr>
          <w:rFonts w:ascii="Arial" w:hAnsi="Arial" w:cs="Arial"/>
          <w:i/>
          <w:spacing w:val="59"/>
          <w:sz w:val="16"/>
          <w:szCs w:val="16"/>
        </w:rPr>
        <w:t xml:space="preserve"> </w:t>
      </w:r>
      <w:r w:rsidRPr="00F8288C">
        <w:rPr>
          <w:rFonts w:ascii="Arial" w:hAnsi="Arial" w:cs="Arial"/>
          <w:i/>
          <w:spacing w:val="-1"/>
          <w:sz w:val="16"/>
          <w:szCs w:val="16"/>
        </w:rPr>
        <w:t>Banking Services</w:t>
      </w:r>
      <w:r w:rsidRPr="00F8288C">
        <w:rPr>
          <w:rFonts w:ascii="Arial" w:hAnsi="Arial" w:cs="Arial"/>
          <w:i/>
          <w:sz w:val="16"/>
          <w:szCs w:val="16"/>
        </w:rPr>
        <w:t xml:space="preserve"> </w:t>
      </w:r>
      <w:r w:rsidRPr="00F8288C">
        <w:rPr>
          <w:rFonts w:ascii="Arial" w:hAnsi="Arial" w:cs="Arial"/>
          <w:i/>
          <w:spacing w:val="-1"/>
          <w:sz w:val="16"/>
          <w:szCs w:val="16"/>
        </w:rPr>
        <w:t>to</w:t>
      </w:r>
      <w:r w:rsidRPr="00F8288C">
        <w:rPr>
          <w:rFonts w:ascii="Arial" w:hAnsi="Arial" w:cs="Arial"/>
          <w:i/>
          <w:spacing w:val="1"/>
          <w:sz w:val="16"/>
          <w:szCs w:val="16"/>
        </w:rPr>
        <w:t xml:space="preserve"> </w:t>
      </w:r>
      <w:r w:rsidRPr="00F8288C">
        <w:rPr>
          <w:rFonts w:ascii="Arial" w:hAnsi="Arial" w:cs="Arial"/>
          <w:i/>
          <w:spacing w:val="-1"/>
          <w:sz w:val="16"/>
          <w:szCs w:val="16"/>
        </w:rPr>
        <w:t>Money Services</w:t>
      </w:r>
      <w:r w:rsidRPr="00F8288C">
        <w:rPr>
          <w:rFonts w:ascii="Arial" w:hAnsi="Arial" w:cs="Arial"/>
          <w:i/>
          <w:sz w:val="16"/>
          <w:szCs w:val="16"/>
        </w:rPr>
        <w:t xml:space="preserve"> </w:t>
      </w:r>
      <w:r w:rsidRPr="00F8288C">
        <w:rPr>
          <w:rFonts w:ascii="Arial" w:hAnsi="Arial" w:cs="Arial"/>
          <w:i/>
          <w:spacing w:val="-1"/>
          <w:sz w:val="16"/>
          <w:szCs w:val="16"/>
        </w:rPr>
        <w:t>Businesses</w:t>
      </w:r>
      <w:r w:rsidRPr="00F8288C">
        <w:rPr>
          <w:rFonts w:ascii="Arial" w:hAnsi="Arial" w:cs="Arial"/>
          <w:i/>
          <w:sz w:val="16"/>
          <w:szCs w:val="16"/>
        </w:rPr>
        <w:t xml:space="preserve"> </w:t>
      </w:r>
      <w:r w:rsidRPr="00F8288C">
        <w:rPr>
          <w:rFonts w:ascii="Arial" w:hAnsi="Arial" w:cs="Arial"/>
          <w:i/>
          <w:spacing w:val="-1"/>
          <w:sz w:val="16"/>
          <w:szCs w:val="16"/>
        </w:rPr>
        <w:t>Operating in</w:t>
      </w:r>
      <w:r w:rsidRPr="00F8288C">
        <w:rPr>
          <w:rFonts w:ascii="Arial" w:hAnsi="Arial" w:cs="Arial"/>
          <w:i/>
          <w:spacing w:val="1"/>
          <w:sz w:val="16"/>
          <w:szCs w:val="16"/>
        </w:rPr>
        <w:t xml:space="preserve"> </w:t>
      </w:r>
      <w:r w:rsidRPr="00F8288C">
        <w:rPr>
          <w:rFonts w:ascii="Arial" w:hAnsi="Arial" w:cs="Arial"/>
          <w:i/>
          <w:spacing w:val="-1"/>
          <w:sz w:val="16"/>
          <w:szCs w:val="16"/>
        </w:rPr>
        <w:t xml:space="preserve">the United States, </w:t>
      </w:r>
      <w:r w:rsidRPr="00F8288C">
        <w:rPr>
          <w:rFonts w:ascii="Arial" w:hAnsi="Arial" w:cs="Arial"/>
          <w:spacing w:val="-1"/>
          <w:sz w:val="16"/>
          <w:szCs w:val="16"/>
        </w:rPr>
        <w:t>April 26,</w:t>
      </w:r>
      <w:r w:rsidRPr="00F8288C">
        <w:rPr>
          <w:rFonts w:ascii="Arial" w:hAnsi="Arial" w:cs="Arial"/>
          <w:spacing w:val="-2"/>
          <w:sz w:val="16"/>
          <w:szCs w:val="16"/>
        </w:rPr>
        <w:t xml:space="preserve"> </w:t>
      </w:r>
      <w:r w:rsidRPr="00F8288C">
        <w:rPr>
          <w:rFonts w:ascii="Arial" w:hAnsi="Arial" w:cs="Arial"/>
          <w:spacing w:val="-1"/>
          <w:sz w:val="16"/>
          <w:szCs w:val="16"/>
        </w:rPr>
        <w:t>2005.</w:t>
      </w:r>
    </w:p>
  </w:footnote>
  <w:footnote w:id="122">
    <w:p w14:paraId="2BE30825" w14:textId="77777777" w:rsidR="00140F3D" w:rsidRDefault="00140F3D" w:rsidP="00F8288C">
      <w:pPr>
        <w:pStyle w:val="FootnoteText"/>
      </w:pPr>
      <w:r>
        <w:rPr>
          <w:rStyle w:val="FootnoteReference"/>
        </w:rPr>
        <w:footnoteRef/>
      </w:r>
      <w:r>
        <w:t xml:space="preserve"> </w:t>
      </w:r>
      <w:r>
        <w:rPr>
          <w:spacing w:val="-1"/>
        </w:rPr>
        <w:t>See</w:t>
      </w:r>
      <w:r>
        <w:rPr>
          <w:spacing w:val="-2"/>
        </w:rPr>
        <w:t xml:space="preserve"> </w:t>
      </w:r>
      <w:r>
        <w:t>31</w:t>
      </w:r>
      <w:r>
        <w:rPr>
          <w:spacing w:val="-1"/>
        </w:rPr>
        <w:t xml:space="preserve"> CFR</w:t>
      </w:r>
      <w:r>
        <w:rPr>
          <w:spacing w:val="-2"/>
        </w:rPr>
        <w:t xml:space="preserve"> </w:t>
      </w:r>
      <w:r>
        <w:rPr>
          <w:spacing w:val="-1"/>
        </w:rPr>
        <w:t>1020.210(b)(5)(ii)</w:t>
      </w:r>
    </w:p>
  </w:footnote>
  <w:footnote w:id="123">
    <w:p w14:paraId="3FBC3827" w14:textId="77777777" w:rsidR="00140F3D" w:rsidRPr="00F8288C" w:rsidRDefault="00140F3D" w:rsidP="00F8288C">
      <w:pPr>
        <w:pStyle w:val="FootnoteText"/>
        <w:rPr>
          <w:rFonts w:ascii="Arial" w:hAnsi="Arial" w:cs="Arial"/>
          <w:sz w:val="16"/>
          <w:szCs w:val="16"/>
        </w:rPr>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 xml:space="preserve">Department </w:t>
      </w:r>
      <w:r w:rsidRPr="00F8288C">
        <w:rPr>
          <w:rFonts w:ascii="Arial" w:hAnsi="Arial" w:cs="Arial"/>
          <w:sz w:val="16"/>
          <w:szCs w:val="16"/>
        </w:rPr>
        <w:t>of</w:t>
      </w:r>
      <w:r w:rsidRPr="00F8288C">
        <w:rPr>
          <w:rFonts w:ascii="Arial" w:hAnsi="Arial" w:cs="Arial"/>
          <w:spacing w:val="-1"/>
          <w:sz w:val="16"/>
          <w:szCs w:val="16"/>
        </w:rPr>
        <w:t xml:space="preserve"> the</w:t>
      </w:r>
      <w:r w:rsidRPr="00F8288C">
        <w:rPr>
          <w:rFonts w:ascii="Arial" w:hAnsi="Arial" w:cs="Arial"/>
          <w:sz w:val="16"/>
          <w:szCs w:val="16"/>
        </w:rPr>
        <w:t xml:space="preserve"> </w:t>
      </w:r>
      <w:r w:rsidRPr="00F8288C">
        <w:rPr>
          <w:rFonts w:ascii="Arial" w:hAnsi="Arial" w:cs="Arial"/>
          <w:spacing w:val="-1"/>
          <w:sz w:val="16"/>
          <w:szCs w:val="16"/>
        </w:rPr>
        <w:t>Treasury,</w:t>
      </w:r>
      <w:r w:rsidRPr="00F8288C">
        <w:rPr>
          <w:rFonts w:ascii="Arial" w:hAnsi="Arial" w:cs="Arial"/>
          <w:spacing w:val="-2"/>
          <w:sz w:val="16"/>
          <w:szCs w:val="16"/>
        </w:rPr>
        <w:t xml:space="preserve"> </w:t>
      </w:r>
      <w:r w:rsidRPr="00F8288C">
        <w:rPr>
          <w:rFonts w:ascii="Arial" w:hAnsi="Arial" w:cs="Arial"/>
          <w:spacing w:val="-1"/>
          <w:sz w:val="16"/>
          <w:szCs w:val="16"/>
        </w:rPr>
        <w:t>Financial Crimes</w:t>
      </w:r>
      <w:r w:rsidRPr="00F8288C">
        <w:rPr>
          <w:rFonts w:ascii="Arial" w:hAnsi="Arial" w:cs="Arial"/>
          <w:sz w:val="16"/>
          <w:szCs w:val="16"/>
        </w:rPr>
        <w:t xml:space="preserve"> </w:t>
      </w:r>
      <w:r w:rsidRPr="00F8288C">
        <w:rPr>
          <w:rFonts w:ascii="Arial" w:hAnsi="Arial" w:cs="Arial"/>
          <w:spacing w:val="-1"/>
          <w:sz w:val="16"/>
          <w:szCs w:val="16"/>
        </w:rPr>
        <w:t>Enforcement Network (2016),</w:t>
      </w:r>
      <w:r w:rsidRPr="00F8288C">
        <w:rPr>
          <w:rFonts w:ascii="Arial" w:hAnsi="Arial" w:cs="Arial"/>
          <w:sz w:val="16"/>
          <w:szCs w:val="16"/>
        </w:rPr>
        <w:t xml:space="preserve"> </w:t>
      </w:r>
      <w:r w:rsidRPr="00F8288C">
        <w:rPr>
          <w:rFonts w:ascii="Arial" w:hAnsi="Arial" w:cs="Arial"/>
          <w:spacing w:val="-1"/>
          <w:sz w:val="16"/>
          <w:szCs w:val="16"/>
        </w:rPr>
        <w:t>“Customer</w:t>
      </w:r>
      <w:r w:rsidRPr="00F8288C">
        <w:rPr>
          <w:rFonts w:ascii="Arial" w:hAnsi="Arial" w:cs="Arial"/>
          <w:sz w:val="16"/>
          <w:szCs w:val="16"/>
        </w:rPr>
        <w:t xml:space="preserve"> Due</w:t>
      </w:r>
      <w:r w:rsidRPr="00F8288C">
        <w:rPr>
          <w:rFonts w:ascii="Arial" w:hAnsi="Arial" w:cs="Arial"/>
          <w:spacing w:val="-1"/>
          <w:sz w:val="16"/>
          <w:szCs w:val="16"/>
        </w:rPr>
        <w:t xml:space="preserve"> Diligence</w:t>
      </w:r>
      <w:r w:rsidRPr="00F8288C">
        <w:rPr>
          <w:rFonts w:ascii="Arial" w:hAnsi="Arial" w:cs="Arial"/>
          <w:spacing w:val="42"/>
          <w:sz w:val="16"/>
          <w:szCs w:val="16"/>
        </w:rPr>
        <w:t xml:space="preserve"> </w:t>
      </w:r>
      <w:r w:rsidRPr="00F8288C">
        <w:rPr>
          <w:rFonts w:ascii="Arial" w:hAnsi="Arial" w:cs="Arial"/>
          <w:spacing w:val="-1"/>
          <w:sz w:val="16"/>
          <w:szCs w:val="16"/>
        </w:rPr>
        <w:t>Requirements</w:t>
      </w:r>
      <w:r w:rsidRPr="00F8288C">
        <w:rPr>
          <w:rFonts w:ascii="Arial" w:hAnsi="Arial" w:cs="Arial"/>
          <w:sz w:val="16"/>
          <w:szCs w:val="16"/>
        </w:rPr>
        <w:t xml:space="preserve"> </w:t>
      </w:r>
      <w:r w:rsidRPr="00F8288C">
        <w:rPr>
          <w:rFonts w:ascii="Arial" w:hAnsi="Arial" w:cs="Arial"/>
          <w:spacing w:val="-1"/>
          <w:sz w:val="16"/>
          <w:szCs w:val="16"/>
        </w:rPr>
        <w:t xml:space="preserve">for Financial Institutions,” final rules (RIN 1506-AB25), </w:t>
      </w:r>
      <w:r w:rsidRPr="00F8288C">
        <w:rPr>
          <w:rFonts w:ascii="Arial" w:hAnsi="Arial" w:cs="Arial"/>
          <w:i/>
          <w:spacing w:val="-1"/>
          <w:sz w:val="16"/>
          <w:szCs w:val="16"/>
        </w:rPr>
        <w:t>Federal Register</w:t>
      </w:r>
      <w:r w:rsidRPr="00F8288C">
        <w:rPr>
          <w:rFonts w:ascii="Arial" w:hAnsi="Arial" w:cs="Arial"/>
          <w:spacing w:val="-1"/>
          <w:sz w:val="16"/>
          <w:szCs w:val="16"/>
        </w:rPr>
        <w:t xml:space="preserve">, vol. </w:t>
      </w:r>
      <w:r w:rsidRPr="00F8288C">
        <w:rPr>
          <w:rFonts w:ascii="Arial" w:hAnsi="Arial" w:cs="Arial"/>
          <w:sz w:val="16"/>
          <w:szCs w:val="16"/>
        </w:rPr>
        <w:t>81</w:t>
      </w:r>
      <w:r w:rsidRPr="00F8288C">
        <w:rPr>
          <w:rFonts w:ascii="Arial" w:hAnsi="Arial" w:cs="Arial"/>
          <w:spacing w:val="-1"/>
          <w:sz w:val="16"/>
          <w:szCs w:val="16"/>
        </w:rPr>
        <w:t xml:space="preserve"> (May</w:t>
      </w:r>
      <w:r w:rsidRPr="00F8288C">
        <w:rPr>
          <w:rFonts w:ascii="Arial" w:hAnsi="Arial" w:cs="Arial"/>
          <w:spacing w:val="-2"/>
          <w:sz w:val="16"/>
          <w:szCs w:val="16"/>
        </w:rPr>
        <w:t xml:space="preserve"> </w:t>
      </w:r>
      <w:r w:rsidRPr="00F8288C">
        <w:rPr>
          <w:rFonts w:ascii="Arial" w:hAnsi="Arial" w:cs="Arial"/>
          <w:spacing w:val="-1"/>
          <w:sz w:val="16"/>
          <w:szCs w:val="16"/>
        </w:rPr>
        <w:t>11), p.</w:t>
      </w:r>
      <w:r w:rsidRPr="00F8288C">
        <w:rPr>
          <w:rFonts w:ascii="Arial" w:hAnsi="Arial" w:cs="Arial"/>
          <w:spacing w:val="78"/>
          <w:sz w:val="16"/>
          <w:szCs w:val="16"/>
        </w:rPr>
        <w:t xml:space="preserve"> </w:t>
      </w:r>
      <w:r w:rsidRPr="00F8288C">
        <w:rPr>
          <w:rFonts w:ascii="Arial" w:hAnsi="Arial" w:cs="Arial"/>
          <w:spacing w:val="-1"/>
          <w:sz w:val="16"/>
          <w:szCs w:val="16"/>
        </w:rPr>
        <w:t>29399.</w:t>
      </w:r>
    </w:p>
  </w:footnote>
  <w:footnote w:id="124">
    <w:p w14:paraId="32C2F94D" w14:textId="77777777" w:rsidR="00140F3D" w:rsidRDefault="00140F3D" w:rsidP="00F8288C">
      <w:pPr>
        <w:pStyle w:val="FootnoteText"/>
      </w:pPr>
      <w:r w:rsidRPr="00F8288C">
        <w:rPr>
          <w:rStyle w:val="FootnoteReference"/>
          <w:rFonts w:ascii="Arial" w:hAnsi="Arial" w:cs="Arial"/>
          <w:sz w:val="16"/>
          <w:szCs w:val="16"/>
        </w:rPr>
        <w:footnoteRef/>
      </w:r>
      <w:r w:rsidRPr="00F8288C">
        <w:rPr>
          <w:rFonts w:ascii="Arial" w:hAnsi="Arial" w:cs="Arial"/>
          <w:sz w:val="16"/>
          <w:szCs w:val="16"/>
        </w:rPr>
        <w:t xml:space="preserve"> </w:t>
      </w:r>
      <w:r w:rsidRPr="00F8288C">
        <w:rPr>
          <w:rFonts w:ascii="Arial" w:hAnsi="Arial" w:cs="Arial"/>
          <w:spacing w:val="-1"/>
          <w:sz w:val="16"/>
          <w:szCs w:val="16"/>
        </w:rPr>
        <w:t>Ibid.</w:t>
      </w:r>
    </w:p>
  </w:footnote>
  <w:footnote w:id="125">
    <w:p w14:paraId="7CE2BD3C" w14:textId="77777777" w:rsidR="00140F3D" w:rsidRDefault="00140F3D" w:rsidP="00F8288C">
      <w:pPr>
        <w:pStyle w:val="FootnoteText"/>
      </w:pPr>
      <w:r>
        <w:rPr>
          <w:rStyle w:val="FootnoteReference"/>
        </w:rPr>
        <w:footnoteRef/>
      </w:r>
      <w:r>
        <w:t xml:space="preserve"> </w:t>
      </w:r>
      <w:r>
        <w:rPr>
          <w:spacing w:val="-1"/>
        </w:rPr>
        <w:t>Federal functional</w:t>
      </w:r>
      <w:r>
        <w:rPr>
          <w:spacing w:val="-2"/>
        </w:rPr>
        <w:t xml:space="preserve"> </w:t>
      </w:r>
      <w:r>
        <w:rPr>
          <w:spacing w:val="-1"/>
        </w:rPr>
        <w:t>regulator means:</w:t>
      </w:r>
      <w:r>
        <w:rPr>
          <w:spacing w:val="-2"/>
        </w:rPr>
        <w:t xml:space="preserve"> </w:t>
      </w:r>
      <w:r>
        <w:rPr>
          <w:spacing w:val="-1"/>
        </w:rPr>
        <w:t>Federal</w:t>
      </w:r>
      <w:r>
        <w:rPr>
          <w:spacing w:val="-2"/>
        </w:rPr>
        <w:t xml:space="preserve"> </w:t>
      </w:r>
      <w:r>
        <w:rPr>
          <w:spacing w:val="-1"/>
        </w:rPr>
        <w:t>Reserve, FDIC,</w:t>
      </w:r>
      <w:r>
        <w:t xml:space="preserve"> </w:t>
      </w:r>
      <w:r>
        <w:rPr>
          <w:spacing w:val="-1"/>
        </w:rPr>
        <w:t>NCUA, OCC,</w:t>
      </w:r>
      <w:r>
        <w:t xml:space="preserve"> </w:t>
      </w:r>
      <w:r>
        <w:rPr>
          <w:spacing w:val="-1"/>
        </w:rPr>
        <w:t>U.S. Securities</w:t>
      </w:r>
      <w:r>
        <w:t xml:space="preserve"> </w:t>
      </w:r>
      <w:r>
        <w:rPr>
          <w:spacing w:val="-1"/>
        </w:rPr>
        <w:t>and</w:t>
      </w:r>
      <w:r>
        <w:rPr>
          <w:spacing w:val="1"/>
        </w:rPr>
        <w:t xml:space="preserve"> </w:t>
      </w:r>
      <w:r>
        <w:rPr>
          <w:spacing w:val="-1"/>
        </w:rPr>
        <w:t>Exchange</w:t>
      </w:r>
      <w:r>
        <w:rPr>
          <w:spacing w:val="67"/>
        </w:rPr>
        <w:t xml:space="preserve"> </w:t>
      </w:r>
      <w:r>
        <w:rPr>
          <w:spacing w:val="-1"/>
        </w:rPr>
        <w:t>Commission</w:t>
      </w:r>
      <w:r>
        <w:rPr>
          <w:spacing w:val="1"/>
        </w:rPr>
        <w:t xml:space="preserve"> </w:t>
      </w:r>
      <w:r>
        <w:rPr>
          <w:spacing w:val="-1"/>
        </w:rPr>
        <w:t>(SEC), or U.S. Commodity Futures Trading Commission</w:t>
      </w:r>
      <w:r>
        <w:t xml:space="preserve"> </w:t>
      </w:r>
      <w:r>
        <w:rPr>
          <w:spacing w:val="-1"/>
        </w:rPr>
        <w:t>(CFTC).</w:t>
      </w:r>
    </w:p>
  </w:footnote>
  <w:footnote w:id="126">
    <w:p w14:paraId="2182A4D4" w14:textId="77777777" w:rsidR="00140F3D" w:rsidRDefault="00140F3D" w:rsidP="00F8288C">
      <w:pPr>
        <w:pStyle w:val="FootnoteText"/>
      </w:pPr>
      <w:r>
        <w:rPr>
          <w:rStyle w:val="FootnoteReference"/>
        </w:rPr>
        <w:footnoteRef/>
      </w:r>
      <w:r>
        <w:t xml:space="preserve"> </w:t>
      </w:r>
      <w:r>
        <w:rPr>
          <w:spacing w:val="-1"/>
        </w:rPr>
        <w:t xml:space="preserve">FinCEN, </w:t>
      </w:r>
      <w:hyperlink r:id="rId21">
        <w:r>
          <w:rPr>
            <w:color w:val="0563C1"/>
            <w:spacing w:val="-1"/>
            <w:u w:val="single" w:color="0563C1"/>
          </w:rPr>
          <w:t>FIN-2016-G003</w:t>
        </w:r>
        <w:r>
          <w:rPr>
            <w:spacing w:val="-1"/>
          </w:rPr>
          <w:t>,</w:t>
        </w:r>
      </w:hyperlink>
      <w:r>
        <w:rPr>
          <w:spacing w:val="-1"/>
        </w:rPr>
        <w:t xml:space="preserve"> </w:t>
      </w:r>
      <w:r>
        <w:rPr>
          <w:i/>
          <w:spacing w:val="-1"/>
        </w:rPr>
        <w:t>Frequently</w:t>
      </w:r>
      <w:r>
        <w:rPr>
          <w:i/>
        </w:rPr>
        <w:t xml:space="preserve"> </w:t>
      </w:r>
      <w:r>
        <w:rPr>
          <w:i/>
          <w:spacing w:val="-1"/>
        </w:rPr>
        <w:t>Asked</w:t>
      </w:r>
      <w:r>
        <w:rPr>
          <w:i/>
          <w:spacing w:val="-2"/>
        </w:rPr>
        <w:t xml:space="preserve"> </w:t>
      </w:r>
      <w:r>
        <w:rPr>
          <w:i/>
          <w:spacing w:val="-1"/>
        </w:rPr>
        <w:t>Questions</w:t>
      </w:r>
      <w:r>
        <w:rPr>
          <w:i/>
        </w:rPr>
        <w:t xml:space="preserve"> </w:t>
      </w:r>
      <w:r>
        <w:rPr>
          <w:i/>
          <w:spacing w:val="-1"/>
        </w:rPr>
        <w:t>Regarding</w:t>
      </w:r>
      <w:r>
        <w:rPr>
          <w:i/>
          <w:spacing w:val="1"/>
        </w:rPr>
        <w:t xml:space="preserve"> </w:t>
      </w:r>
      <w:r>
        <w:rPr>
          <w:i/>
          <w:spacing w:val="-1"/>
        </w:rPr>
        <w:t>Customer</w:t>
      </w:r>
      <w:r>
        <w:rPr>
          <w:i/>
        </w:rPr>
        <w:t xml:space="preserve"> </w:t>
      </w:r>
      <w:r>
        <w:rPr>
          <w:i/>
          <w:spacing w:val="-1"/>
        </w:rPr>
        <w:t>Due Diligence</w:t>
      </w:r>
      <w:r>
        <w:rPr>
          <w:i/>
        </w:rPr>
        <w:t xml:space="preserve"> </w:t>
      </w:r>
      <w:r>
        <w:rPr>
          <w:i/>
          <w:spacing w:val="-1"/>
        </w:rPr>
        <w:t>Requirements</w:t>
      </w:r>
      <w:r>
        <w:rPr>
          <w:i/>
        </w:rPr>
        <w:t xml:space="preserve"> </w:t>
      </w:r>
      <w:r>
        <w:rPr>
          <w:i/>
          <w:spacing w:val="-1"/>
        </w:rPr>
        <w:t>for</w:t>
      </w:r>
      <w:r>
        <w:rPr>
          <w:i/>
          <w:spacing w:val="71"/>
        </w:rPr>
        <w:t xml:space="preserve"> </w:t>
      </w:r>
      <w:r>
        <w:rPr>
          <w:i/>
          <w:spacing w:val="-1"/>
        </w:rPr>
        <w:t>Financial</w:t>
      </w:r>
      <w:r>
        <w:rPr>
          <w:i/>
          <w:spacing w:val="-2"/>
        </w:rPr>
        <w:t xml:space="preserve"> </w:t>
      </w:r>
      <w:r>
        <w:rPr>
          <w:i/>
          <w:spacing w:val="-1"/>
        </w:rPr>
        <w:t>Institutions</w:t>
      </w:r>
      <w:r>
        <w:rPr>
          <w:spacing w:val="-1"/>
        </w:rPr>
        <w:t>, Question #22,</w:t>
      </w:r>
      <w:r>
        <w:t xml:space="preserve"> </w:t>
      </w:r>
      <w:r>
        <w:rPr>
          <w:spacing w:val="-1"/>
        </w:rPr>
        <w:t>July</w:t>
      </w:r>
      <w:r>
        <w:rPr>
          <w:spacing w:val="-2"/>
        </w:rPr>
        <w:t xml:space="preserve"> </w:t>
      </w:r>
      <w:r>
        <w:rPr>
          <w:spacing w:val="-1"/>
        </w:rPr>
        <w:t>19, 2016.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96838FA9"/>
    <w:multiLevelType w:val="hybridMultilevel"/>
    <w:tmpl w:val="7A0FEF3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8D9EFC5"/>
    <w:multiLevelType w:val="hybridMultilevel"/>
    <w:tmpl w:val="A9FD03B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2D6594"/>
    <w:multiLevelType w:val="hybridMultilevel"/>
    <w:tmpl w:val="5AF84C7C"/>
    <w:lvl w:ilvl="0" w:tplc="04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601786C"/>
    <w:multiLevelType w:val="hybridMultilevel"/>
    <w:tmpl w:val="1D40AA90"/>
    <w:lvl w:ilvl="0" w:tplc="C1CC3E14">
      <w:start w:val="1"/>
      <w:numFmt w:val="decimal"/>
      <w:lvlText w:val="%1."/>
      <w:lvlJc w:val="left"/>
      <w:pPr>
        <w:ind w:left="140" w:hanging="360"/>
        <w:jc w:val="right"/>
      </w:pPr>
      <w:rPr>
        <w:rFonts w:ascii="Times New Roman" w:eastAsia="Times New Roman" w:hAnsi="Times New Roman" w:hint="default"/>
        <w:spacing w:val="-2"/>
        <w:sz w:val="24"/>
        <w:szCs w:val="24"/>
      </w:rPr>
    </w:lvl>
    <w:lvl w:ilvl="1" w:tplc="F5E01CDC">
      <w:start w:val="1"/>
      <w:numFmt w:val="bullet"/>
      <w:lvlText w:val=""/>
      <w:lvlJc w:val="left"/>
      <w:pPr>
        <w:ind w:left="640" w:hanging="220"/>
      </w:pPr>
      <w:rPr>
        <w:rFonts w:ascii="Symbol" w:eastAsia="Symbol" w:hAnsi="Symbol" w:hint="default"/>
        <w:sz w:val="24"/>
        <w:szCs w:val="24"/>
      </w:rPr>
    </w:lvl>
    <w:lvl w:ilvl="2" w:tplc="75B0781C">
      <w:start w:val="1"/>
      <w:numFmt w:val="bullet"/>
      <w:lvlText w:val="–"/>
      <w:lvlJc w:val="left"/>
      <w:pPr>
        <w:ind w:left="860" w:hanging="360"/>
      </w:pPr>
      <w:rPr>
        <w:rFonts w:ascii="Times New Roman" w:eastAsia="Times New Roman" w:hAnsi="Times New Roman" w:hint="default"/>
        <w:sz w:val="24"/>
        <w:szCs w:val="24"/>
      </w:rPr>
    </w:lvl>
    <w:lvl w:ilvl="3" w:tplc="479A3314">
      <w:start w:val="1"/>
      <w:numFmt w:val="bullet"/>
      <w:lvlText w:val="•"/>
      <w:lvlJc w:val="left"/>
      <w:pPr>
        <w:ind w:left="1912" w:hanging="360"/>
      </w:pPr>
      <w:rPr>
        <w:rFonts w:hint="default"/>
      </w:rPr>
    </w:lvl>
    <w:lvl w:ilvl="4" w:tplc="EA64A5B2">
      <w:start w:val="1"/>
      <w:numFmt w:val="bullet"/>
      <w:lvlText w:val="•"/>
      <w:lvlJc w:val="left"/>
      <w:pPr>
        <w:ind w:left="2965" w:hanging="360"/>
      </w:pPr>
      <w:rPr>
        <w:rFonts w:hint="default"/>
      </w:rPr>
    </w:lvl>
    <w:lvl w:ilvl="5" w:tplc="1EAC21B2">
      <w:start w:val="1"/>
      <w:numFmt w:val="bullet"/>
      <w:lvlText w:val="•"/>
      <w:lvlJc w:val="left"/>
      <w:pPr>
        <w:ind w:left="4017" w:hanging="360"/>
      </w:pPr>
      <w:rPr>
        <w:rFonts w:hint="default"/>
      </w:rPr>
    </w:lvl>
    <w:lvl w:ilvl="6" w:tplc="20FA8124">
      <w:start w:val="1"/>
      <w:numFmt w:val="bullet"/>
      <w:lvlText w:val="•"/>
      <w:lvlJc w:val="left"/>
      <w:pPr>
        <w:ind w:left="5070" w:hanging="360"/>
      </w:pPr>
      <w:rPr>
        <w:rFonts w:hint="default"/>
      </w:rPr>
    </w:lvl>
    <w:lvl w:ilvl="7" w:tplc="B5F2B196">
      <w:start w:val="1"/>
      <w:numFmt w:val="bullet"/>
      <w:lvlText w:val="•"/>
      <w:lvlJc w:val="left"/>
      <w:pPr>
        <w:ind w:left="6122" w:hanging="360"/>
      </w:pPr>
      <w:rPr>
        <w:rFonts w:hint="default"/>
      </w:rPr>
    </w:lvl>
    <w:lvl w:ilvl="8" w:tplc="5BB0D9FC">
      <w:start w:val="1"/>
      <w:numFmt w:val="bullet"/>
      <w:lvlText w:val="•"/>
      <w:lvlJc w:val="left"/>
      <w:pPr>
        <w:ind w:left="7175" w:hanging="360"/>
      </w:pPr>
      <w:rPr>
        <w:rFonts w:hint="default"/>
      </w:rPr>
    </w:lvl>
  </w:abstractNum>
  <w:abstractNum w:abstractNumId="4" w15:restartNumberingAfterBreak="0">
    <w:nsid w:val="063D03D6"/>
    <w:multiLevelType w:val="hybridMultilevel"/>
    <w:tmpl w:val="9CC487FE"/>
    <w:lvl w:ilvl="0" w:tplc="04090001">
      <w:start w:val="1"/>
      <w:numFmt w:val="bullet"/>
      <w:lvlText w:val=""/>
      <w:lvlJc w:val="left"/>
      <w:rPr>
        <w:rFonts w:ascii="Symbol" w:hAnsi="Symbol" w:hint="default"/>
      </w:rPr>
    </w:lvl>
    <w:lvl w:ilvl="1" w:tplc="04090001">
      <w:start w:val="1"/>
      <w:numFmt w:val="bullet"/>
      <w:lvlText w:val=""/>
      <w:lvlJc w:val="left"/>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12CF36D0"/>
    <w:multiLevelType w:val="hybridMultilevel"/>
    <w:tmpl w:val="205A9426"/>
    <w:lvl w:ilvl="0" w:tplc="1C846D78">
      <w:start w:val="1"/>
      <w:numFmt w:val="decimal"/>
      <w:lvlText w:val="%1."/>
      <w:lvlJc w:val="left"/>
      <w:pPr>
        <w:ind w:left="500" w:hanging="360"/>
      </w:pPr>
      <w:rPr>
        <w:rFonts w:ascii="Times New Roman" w:eastAsia="Times New Roman" w:hAnsi="Times New Roman" w:hint="default"/>
        <w:sz w:val="24"/>
        <w:szCs w:val="24"/>
      </w:rPr>
    </w:lvl>
    <w:lvl w:ilvl="1" w:tplc="157A5E18">
      <w:start w:val="1"/>
      <w:numFmt w:val="bullet"/>
      <w:lvlText w:val=""/>
      <w:lvlJc w:val="left"/>
      <w:pPr>
        <w:ind w:left="860" w:hanging="360"/>
      </w:pPr>
      <w:rPr>
        <w:rFonts w:ascii="Symbol" w:eastAsia="Symbol" w:hAnsi="Symbol" w:hint="default"/>
        <w:sz w:val="24"/>
        <w:szCs w:val="24"/>
      </w:rPr>
    </w:lvl>
    <w:lvl w:ilvl="2" w:tplc="49443ABA">
      <w:start w:val="1"/>
      <w:numFmt w:val="bullet"/>
      <w:lvlText w:val="•"/>
      <w:lvlJc w:val="left"/>
      <w:pPr>
        <w:ind w:left="860" w:hanging="360"/>
      </w:pPr>
      <w:rPr>
        <w:rFonts w:hint="default"/>
      </w:rPr>
    </w:lvl>
    <w:lvl w:ilvl="3" w:tplc="48961B2A">
      <w:start w:val="1"/>
      <w:numFmt w:val="bullet"/>
      <w:lvlText w:val="•"/>
      <w:lvlJc w:val="left"/>
      <w:pPr>
        <w:ind w:left="1912" w:hanging="360"/>
      </w:pPr>
      <w:rPr>
        <w:rFonts w:hint="default"/>
      </w:rPr>
    </w:lvl>
    <w:lvl w:ilvl="4" w:tplc="59B86688">
      <w:start w:val="1"/>
      <w:numFmt w:val="bullet"/>
      <w:lvlText w:val="•"/>
      <w:lvlJc w:val="left"/>
      <w:pPr>
        <w:ind w:left="2965" w:hanging="360"/>
      </w:pPr>
      <w:rPr>
        <w:rFonts w:hint="default"/>
      </w:rPr>
    </w:lvl>
    <w:lvl w:ilvl="5" w:tplc="D480A884">
      <w:start w:val="1"/>
      <w:numFmt w:val="bullet"/>
      <w:lvlText w:val="•"/>
      <w:lvlJc w:val="left"/>
      <w:pPr>
        <w:ind w:left="4017" w:hanging="360"/>
      </w:pPr>
      <w:rPr>
        <w:rFonts w:hint="default"/>
      </w:rPr>
    </w:lvl>
    <w:lvl w:ilvl="6" w:tplc="7462576E">
      <w:start w:val="1"/>
      <w:numFmt w:val="bullet"/>
      <w:lvlText w:val="•"/>
      <w:lvlJc w:val="left"/>
      <w:pPr>
        <w:ind w:left="5070" w:hanging="360"/>
      </w:pPr>
      <w:rPr>
        <w:rFonts w:hint="default"/>
      </w:rPr>
    </w:lvl>
    <w:lvl w:ilvl="7" w:tplc="ABAEDFC0">
      <w:start w:val="1"/>
      <w:numFmt w:val="bullet"/>
      <w:lvlText w:val="•"/>
      <w:lvlJc w:val="left"/>
      <w:pPr>
        <w:ind w:left="6122" w:hanging="360"/>
      </w:pPr>
      <w:rPr>
        <w:rFonts w:hint="default"/>
      </w:rPr>
    </w:lvl>
    <w:lvl w:ilvl="8" w:tplc="4D3C59A2">
      <w:start w:val="1"/>
      <w:numFmt w:val="bullet"/>
      <w:lvlText w:val="•"/>
      <w:lvlJc w:val="left"/>
      <w:pPr>
        <w:ind w:left="7175" w:hanging="360"/>
      </w:pPr>
      <w:rPr>
        <w:rFonts w:hint="default"/>
      </w:rPr>
    </w:lvl>
  </w:abstractNum>
  <w:abstractNum w:abstractNumId="6" w15:restartNumberingAfterBreak="0">
    <w:nsid w:val="16AB481A"/>
    <w:multiLevelType w:val="hybridMultilevel"/>
    <w:tmpl w:val="A78E9E8E"/>
    <w:lvl w:ilvl="0" w:tplc="181A0A96">
      <w:start w:val="1"/>
      <w:numFmt w:val="bullet"/>
      <w:lvlText w:val=""/>
      <w:lvlJc w:val="left"/>
      <w:pPr>
        <w:ind w:left="860" w:hanging="360"/>
      </w:pPr>
      <w:rPr>
        <w:rFonts w:ascii="Symbol" w:eastAsia="Symbol" w:hAnsi="Symbol" w:hint="default"/>
        <w:w w:val="99"/>
        <w:sz w:val="22"/>
        <w:szCs w:val="22"/>
      </w:rPr>
    </w:lvl>
    <w:lvl w:ilvl="1" w:tplc="5FCC88E0">
      <w:start w:val="1"/>
      <w:numFmt w:val="bullet"/>
      <w:lvlText w:val="•"/>
      <w:lvlJc w:val="left"/>
      <w:pPr>
        <w:ind w:left="1702" w:hanging="360"/>
      </w:pPr>
      <w:rPr>
        <w:rFonts w:hint="default"/>
      </w:rPr>
    </w:lvl>
    <w:lvl w:ilvl="2" w:tplc="592C846C">
      <w:start w:val="1"/>
      <w:numFmt w:val="bullet"/>
      <w:lvlText w:val="•"/>
      <w:lvlJc w:val="left"/>
      <w:pPr>
        <w:ind w:left="2544" w:hanging="360"/>
      </w:pPr>
      <w:rPr>
        <w:rFonts w:hint="default"/>
      </w:rPr>
    </w:lvl>
    <w:lvl w:ilvl="3" w:tplc="95A66D86">
      <w:start w:val="1"/>
      <w:numFmt w:val="bullet"/>
      <w:lvlText w:val="•"/>
      <w:lvlJc w:val="left"/>
      <w:pPr>
        <w:ind w:left="3386" w:hanging="360"/>
      </w:pPr>
      <w:rPr>
        <w:rFonts w:hint="default"/>
      </w:rPr>
    </w:lvl>
    <w:lvl w:ilvl="4" w:tplc="07325044">
      <w:start w:val="1"/>
      <w:numFmt w:val="bullet"/>
      <w:lvlText w:val="•"/>
      <w:lvlJc w:val="left"/>
      <w:pPr>
        <w:ind w:left="4228" w:hanging="360"/>
      </w:pPr>
      <w:rPr>
        <w:rFonts w:hint="default"/>
      </w:rPr>
    </w:lvl>
    <w:lvl w:ilvl="5" w:tplc="B3AECB40">
      <w:start w:val="1"/>
      <w:numFmt w:val="bullet"/>
      <w:lvlText w:val="•"/>
      <w:lvlJc w:val="left"/>
      <w:pPr>
        <w:ind w:left="5070" w:hanging="360"/>
      </w:pPr>
      <w:rPr>
        <w:rFonts w:hint="default"/>
      </w:rPr>
    </w:lvl>
    <w:lvl w:ilvl="6" w:tplc="E3F00496">
      <w:start w:val="1"/>
      <w:numFmt w:val="bullet"/>
      <w:lvlText w:val="•"/>
      <w:lvlJc w:val="left"/>
      <w:pPr>
        <w:ind w:left="5912" w:hanging="360"/>
      </w:pPr>
      <w:rPr>
        <w:rFonts w:hint="default"/>
      </w:rPr>
    </w:lvl>
    <w:lvl w:ilvl="7" w:tplc="3C9CB59C">
      <w:start w:val="1"/>
      <w:numFmt w:val="bullet"/>
      <w:lvlText w:val="•"/>
      <w:lvlJc w:val="left"/>
      <w:pPr>
        <w:ind w:left="6754" w:hanging="360"/>
      </w:pPr>
      <w:rPr>
        <w:rFonts w:hint="default"/>
      </w:rPr>
    </w:lvl>
    <w:lvl w:ilvl="8" w:tplc="CDE44892">
      <w:start w:val="1"/>
      <w:numFmt w:val="bullet"/>
      <w:lvlText w:val="•"/>
      <w:lvlJc w:val="left"/>
      <w:pPr>
        <w:ind w:left="7596" w:hanging="360"/>
      </w:pPr>
      <w:rPr>
        <w:rFonts w:hint="default"/>
      </w:rPr>
    </w:lvl>
  </w:abstractNum>
  <w:abstractNum w:abstractNumId="7" w15:restartNumberingAfterBreak="0">
    <w:nsid w:val="18954215"/>
    <w:multiLevelType w:val="hybridMultilevel"/>
    <w:tmpl w:val="C9E0552C"/>
    <w:lvl w:ilvl="0" w:tplc="C996045A">
      <w:start w:val="1"/>
      <w:numFmt w:val="bullet"/>
      <w:lvlText w:val=""/>
      <w:lvlJc w:val="left"/>
      <w:pPr>
        <w:ind w:left="860" w:hanging="360"/>
      </w:pPr>
      <w:rPr>
        <w:rFonts w:ascii="Symbol" w:eastAsia="Symbol" w:hAnsi="Symbol" w:hint="default"/>
        <w:sz w:val="24"/>
        <w:szCs w:val="24"/>
      </w:rPr>
    </w:lvl>
    <w:lvl w:ilvl="1" w:tplc="57E45BCC">
      <w:start w:val="1"/>
      <w:numFmt w:val="bullet"/>
      <w:lvlText w:val="–"/>
      <w:lvlJc w:val="left"/>
      <w:pPr>
        <w:ind w:left="1220" w:hanging="360"/>
      </w:pPr>
      <w:rPr>
        <w:rFonts w:ascii="Times New Roman" w:eastAsia="Times New Roman" w:hAnsi="Times New Roman" w:hint="default"/>
        <w:sz w:val="24"/>
        <w:szCs w:val="24"/>
      </w:rPr>
    </w:lvl>
    <w:lvl w:ilvl="2" w:tplc="F7F05D80">
      <w:start w:val="1"/>
      <w:numFmt w:val="bullet"/>
      <w:lvlText w:val="•"/>
      <w:lvlJc w:val="left"/>
      <w:pPr>
        <w:ind w:left="2115" w:hanging="360"/>
      </w:pPr>
      <w:rPr>
        <w:rFonts w:hint="default"/>
      </w:rPr>
    </w:lvl>
    <w:lvl w:ilvl="3" w:tplc="8FECF3AE">
      <w:start w:val="1"/>
      <w:numFmt w:val="bullet"/>
      <w:lvlText w:val="•"/>
      <w:lvlJc w:val="left"/>
      <w:pPr>
        <w:ind w:left="3011" w:hanging="360"/>
      </w:pPr>
      <w:rPr>
        <w:rFonts w:hint="default"/>
      </w:rPr>
    </w:lvl>
    <w:lvl w:ilvl="4" w:tplc="04684472">
      <w:start w:val="1"/>
      <w:numFmt w:val="bullet"/>
      <w:lvlText w:val="•"/>
      <w:lvlJc w:val="left"/>
      <w:pPr>
        <w:ind w:left="3906" w:hanging="360"/>
      </w:pPr>
      <w:rPr>
        <w:rFonts w:hint="default"/>
      </w:rPr>
    </w:lvl>
    <w:lvl w:ilvl="5" w:tplc="49EEC232">
      <w:start w:val="1"/>
      <w:numFmt w:val="bullet"/>
      <w:lvlText w:val="•"/>
      <w:lvlJc w:val="left"/>
      <w:pPr>
        <w:ind w:left="4802" w:hanging="360"/>
      </w:pPr>
      <w:rPr>
        <w:rFonts w:hint="default"/>
      </w:rPr>
    </w:lvl>
    <w:lvl w:ilvl="6" w:tplc="98C89DA0">
      <w:start w:val="1"/>
      <w:numFmt w:val="bullet"/>
      <w:lvlText w:val="•"/>
      <w:lvlJc w:val="left"/>
      <w:pPr>
        <w:ind w:left="5697" w:hanging="360"/>
      </w:pPr>
      <w:rPr>
        <w:rFonts w:hint="default"/>
      </w:rPr>
    </w:lvl>
    <w:lvl w:ilvl="7" w:tplc="7EEA4708">
      <w:start w:val="1"/>
      <w:numFmt w:val="bullet"/>
      <w:lvlText w:val="•"/>
      <w:lvlJc w:val="left"/>
      <w:pPr>
        <w:ind w:left="6593" w:hanging="360"/>
      </w:pPr>
      <w:rPr>
        <w:rFonts w:hint="default"/>
      </w:rPr>
    </w:lvl>
    <w:lvl w:ilvl="8" w:tplc="7B7A5B84">
      <w:start w:val="1"/>
      <w:numFmt w:val="bullet"/>
      <w:lvlText w:val="•"/>
      <w:lvlJc w:val="left"/>
      <w:pPr>
        <w:ind w:left="7488" w:hanging="360"/>
      </w:pPr>
      <w:rPr>
        <w:rFonts w:hint="default"/>
      </w:rPr>
    </w:lvl>
  </w:abstractNum>
  <w:abstractNum w:abstractNumId="8" w15:restartNumberingAfterBreak="0">
    <w:nsid w:val="279D798C"/>
    <w:multiLevelType w:val="multilevel"/>
    <w:tmpl w:val="90D82CD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BEA7D74"/>
    <w:multiLevelType w:val="hybridMultilevel"/>
    <w:tmpl w:val="54582C54"/>
    <w:lvl w:ilvl="0" w:tplc="1F02EC6C">
      <w:start w:val="1"/>
      <w:numFmt w:val="upperLetter"/>
      <w:lvlText w:val="%1."/>
      <w:lvlJc w:val="left"/>
      <w:pPr>
        <w:ind w:left="800" w:hanging="360"/>
      </w:pPr>
      <w:rPr>
        <w:rFonts w:ascii="Times New Roman" w:eastAsia="Times New Roman" w:hAnsi="Times New Roman" w:hint="default"/>
        <w:b/>
        <w:bCs/>
        <w:spacing w:val="-1"/>
        <w:sz w:val="24"/>
        <w:szCs w:val="24"/>
      </w:rPr>
    </w:lvl>
    <w:lvl w:ilvl="1" w:tplc="8618B0EE">
      <w:start w:val="1"/>
      <w:numFmt w:val="decimal"/>
      <w:lvlText w:val="(%2)"/>
      <w:lvlJc w:val="left"/>
      <w:pPr>
        <w:ind w:left="1880" w:hanging="720"/>
      </w:pPr>
      <w:rPr>
        <w:rFonts w:ascii="Times New Roman" w:eastAsia="Times New Roman" w:hAnsi="Times New Roman" w:hint="default"/>
        <w:sz w:val="24"/>
        <w:szCs w:val="24"/>
      </w:rPr>
    </w:lvl>
    <w:lvl w:ilvl="2" w:tplc="4F72413E">
      <w:start w:val="1"/>
      <w:numFmt w:val="bullet"/>
      <w:lvlText w:val="•"/>
      <w:lvlJc w:val="left"/>
      <w:pPr>
        <w:ind w:left="2687" w:hanging="720"/>
      </w:pPr>
      <w:rPr>
        <w:rFonts w:hint="default"/>
      </w:rPr>
    </w:lvl>
    <w:lvl w:ilvl="3" w:tplc="383CB530">
      <w:start w:val="1"/>
      <w:numFmt w:val="bullet"/>
      <w:lvlText w:val="•"/>
      <w:lvlJc w:val="left"/>
      <w:pPr>
        <w:ind w:left="3493" w:hanging="720"/>
      </w:pPr>
      <w:rPr>
        <w:rFonts w:hint="default"/>
      </w:rPr>
    </w:lvl>
    <w:lvl w:ilvl="4" w:tplc="675CCF5A">
      <w:start w:val="1"/>
      <w:numFmt w:val="bullet"/>
      <w:lvlText w:val="•"/>
      <w:lvlJc w:val="left"/>
      <w:pPr>
        <w:ind w:left="4300" w:hanging="720"/>
      </w:pPr>
      <w:rPr>
        <w:rFonts w:hint="default"/>
      </w:rPr>
    </w:lvl>
    <w:lvl w:ilvl="5" w:tplc="45065590">
      <w:start w:val="1"/>
      <w:numFmt w:val="bullet"/>
      <w:lvlText w:val="•"/>
      <w:lvlJc w:val="left"/>
      <w:pPr>
        <w:ind w:left="5106" w:hanging="720"/>
      </w:pPr>
      <w:rPr>
        <w:rFonts w:hint="default"/>
      </w:rPr>
    </w:lvl>
    <w:lvl w:ilvl="6" w:tplc="F25AFF62">
      <w:start w:val="1"/>
      <w:numFmt w:val="bullet"/>
      <w:lvlText w:val="•"/>
      <w:lvlJc w:val="left"/>
      <w:pPr>
        <w:ind w:left="5913" w:hanging="720"/>
      </w:pPr>
      <w:rPr>
        <w:rFonts w:hint="default"/>
      </w:rPr>
    </w:lvl>
    <w:lvl w:ilvl="7" w:tplc="FA6E1B2E">
      <w:start w:val="1"/>
      <w:numFmt w:val="bullet"/>
      <w:lvlText w:val="•"/>
      <w:lvlJc w:val="left"/>
      <w:pPr>
        <w:ind w:left="6720" w:hanging="720"/>
      </w:pPr>
      <w:rPr>
        <w:rFonts w:hint="default"/>
      </w:rPr>
    </w:lvl>
    <w:lvl w:ilvl="8" w:tplc="1BAABD52">
      <w:start w:val="1"/>
      <w:numFmt w:val="bullet"/>
      <w:lvlText w:val="•"/>
      <w:lvlJc w:val="left"/>
      <w:pPr>
        <w:ind w:left="7526" w:hanging="720"/>
      </w:pPr>
      <w:rPr>
        <w:rFonts w:hint="default"/>
      </w:rPr>
    </w:lvl>
  </w:abstractNum>
  <w:abstractNum w:abstractNumId="10" w15:restartNumberingAfterBreak="0">
    <w:nsid w:val="380722E6"/>
    <w:multiLevelType w:val="multilevel"/>
    <w:tmpl w:val="0B924A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97D2E06"/>
    <w:multiLevelType w:val="hybridMultilevel"/>
    <w:tmpl w:val="A474A282"/>
    <w:lvl w:ilvl="0" w:tplc="D6063F30">
      <w:start w:val="1"/>
      <w:numFmt w:val="bullet"/>
      <w:lvlText w:val=""/>
      <w:lvlJc w:val="left"/>
      <w:pPr>
        <w:ind w:left="860" w:hanging="360"/>
      </w:pPr>
      <w:rPr>
        <w:rFonts w:ascii="Symbol" w:eastAsia="Symbol" w:hAnsi="Symbol" w:hint="default"/>
        <w:sz w:val="24"/>
        <w:szCs w:val="24"/>
      </w:rPr>
    </w:lvl>
    <w:lvl w:ilvl="1" w:tplc="A8A40E58">
      <w:start w:val="1"/>
      <w:numFmt w:val="bullet"/>
      <w:lvlText w:val="•"/>
      <w:lvlJc w:val="left"/>
      <w:pPr>
        <w:ind w:left="1702" w:hanging="360"/>
      </w:pPr>
      <w:rPr>
        <w:rFonts w:hint="default"/>
      </w:rPr>
    </w:lvl>
    <w:lvl w:ilvl="2" w:tplc="9992F698">
      <w:start w:val="1"/>
      <w:numFmt w:val="bullet"/>
      <w:lvlText w:val="•"/>
      <w:lvlJc w:val="left"/>
      <w:pPr>
        <w:ind w:left="2544" w:hanging="360"/>
      </w:pPr>
      <w:rPr>
        <w:rFonts w:hint="default"/>
      </w:rPr>
    </w:lvl>
    <w:lvl w:ilvl="3" w:tplc="AE242896">
      <w:start w:val="1"/>
      <w:numFmt w:val="bullet"/>
      <w:lvlText w:val="•"/>
      <w:lvlJc w:val="left"/>
      <w:pPr>
        <w:ind w:left="3386" w:hanging="360"/>
      </w:pPr>
      <w:rPr>
        <w:rFonts w:hint="default"/>
      </w:rPr>
    </w:lvl>
    <w:lvl w:ilvl="4" w:tplc="6832BDF6">
      <w:start w:val="1"/>
      <w:numFmt w:val="bullet"/>
      <w:lvlText w:val="•"/>
      <w:lvlJc w:val="left"/>
      <w:pPr>
        <w:ind w:left="4228" w:hanging="360"/>
      </w:pPr>
      <w:rPr>
        <w:rFonts w:hint="default"/>
      </w:rPr>
    </w:lvl>
    <w:lvl w:ilvl="5" w:tplc="0AC20DA4">
      <w:start w:val="1"/>
      <w:numFmt w:val="bullet"/>
      <w:lvlText w:val="•"/>
      <w:lvlJc w:val="left"/>
      <w:pPr>
        <w:ind w:left="5070" w:hanging="360"/>
      </w:pPr>
      <w:rPr>
        <w:rFonts w:hint="default"/>
      </w:rPr>
    </w:lvl>
    <w:lvl w:ilvl="6" w:tplc="BC36FD92">
      <w:start w:val="1"/>
      <w:numFmt w:val="bullet"/>
      <w:lvlText w:val="•"/>
      <w:lvlJc w:val="left"/>
      <w:pPr>
        <w:ind w:left="5912" w:hanging="360"/>
      </w:pPr>
      <w:rPr>
        <w:rFonts w:hint="default"/>
      </w:rPr>
    </w:lvl>
    <w:lvl w:ilvl="7" w:tplc="4DC86E58">
      <w:start w:val="1"/>
      <w:numFmt w:val="bullet"/>
      <w:lvlText w:val="•"/>
      <w:lvlJc w:val="left"/>
      <w:pPr>
        <w:ind w:left="6754" w:hanging="360"/>
      </w:pPr>
      <w:rPr>
        <w:rFonts w:hint="default"/>
      </w:rPr>
    </w:lvl>
    <w:lvl w:ilvl="8" w:tplc="927663B2">
      <w:start w:val="1"/>
      <w:numFmt w:val="bullet"/>
      <w:lvlText w:val="•"/>
      <w:lvlJc w:val="left"/>
      <w:pPr>
        <w:ind w:left="7596" w:hanging="360"/>
      </w:pPr>
      <w:rPr>
        <w:rFonts w:hint="default"/>
      </w:rPr>
    </w:lvl>
  </w:abstractNum>
  <w:abstractNum w:abstractNumId="12" w15:restartNumberingAfterBreak="0">
    <w:nsid w:val="408C0E26"/>
    <w:multiLevelType w:val="multilevel"/>
    <w:tmpl w:val="2EAA9C60"/>
    <w:lvl w:ilvl="0">
      <w:start w:val="21"/>
      <w:numFmt w:val="upperLetter"/>
      <w:lvlText w:val="%1"/>
      <w:lvlJc w:val="left"/>
      <w:pPr>
        <w:ind w:left="440" w:hanging="488"/>
      </w:pPr>
      <w:rPr>
        <w:rFonts w:hint="default"/>
      </w:rPr>
    </w:lvl>
    <w:lvl w:ilvl="1">
      <w:start w:val="19"/>
      <w:numFmt w:val="upperLetter"/>
      <w:lvlText w:val="%1.%2."/>
      <w:lvlJc w:val="left"/>
      <w:pPr>
        <w:ind w:left="440" w:hanging="488"/>
      </w:pPr>
      <w:rPr>
        <w:rFonts w:ascii="Times New Roman" w:eastAsia="Times New Roman" w:hAnsi="Times New Roman" w:hint="default"/>
        <w:sz w:val="24"/>
        <w:szCs w:val="24"/>
      </w:rPr>
    </w:lvl>
    <w:lvl w:ilvl="2">
      <w:start w:val="1"/>
      <w:numFmt w:val="decimal"/>
      <w:lvlText w:val="%3."/>
      <w:lvlJc w:val="left"/>
      <w:pPr>
        <w:ind w:left="1520" w:hanging="360"/>
      </w:pPr>
      <w:rPr>
        <w:rFonts w:ascii="Times New Roman" w:eastAsia="Times New Roman" w:hAnsi="Times New Roman" w:hint="default"/>
        <w:sz w:val="24"/>
        <w:szCs w:val="24"/>
      </w:rPr>
    </w:lvl>
    <w:lvl w:ilvl="3">
      <w:start w:val="1"/>
      <w:numFmt w:val="bullet"/>
      <w:lvlText w:val="•"/>
      <w:lvlJc w:val="left"/>
      <w:pPr>
        <w:ind w:left="3222" w:hanging="360"/>
      </w:pPr>
      <w:rPr>
        <w:rFonts w:hint="default"/>
      </w:rPr>
    </w:lvl>
    <w:lvl w:ilvl="4">
      <w:start w:val="1"/>
      <w:numFmt w:val="bullet"/>
      <w:lvlText w:val="•"/>
      <w:lvlJc w:val="left"/>
      <w:pPr>
        <w:ind w:left="4073" w:hanging="360"/>
      </w:pPr>
      <w:rPr>
        <w:rFonts w:hint="default"/>
      </w:rPr>
    </w:lvl>
    <w:lvl w:ilvl="5">
      <w:start w:val="1"/>
      <w:numFmt w:val="bullet"/>
      <w:lvlText w:val="•"/>
      <w:lvlJc w:val="left"/>
      <w:pPr>
        <w:ind w:left="4924" w:hanging="360"/>
      </w:pPr>
      <w:rPr>
        <w:rFonts w:hint="default"/>
      </w:rPr>
    </w:lvl>
    <w:lvl w:ilvl="6">
      <w:start w:val="1"/>
      <w:numFmt w:val="bullet"/>
      <w:lvlText w:val="•"/>
      <w:lvlJc w:val="left"/>
      <w:pPr>
        <w:ind w:left="5775" w:hanging="360"/>
      </w:pPr>
      <w:rPr>
        <w:rFonts w:hint="default"/>
      </w:rPr>
    </w:lvl>
    <w:lvl w:ilvl="7">
      <w:start w:val="1"/>
      <w:numFmt w:val="bullet"/>
      <w:lvlText w:val="•"/>
      <w:lvlJc w:val="left"/>
      <w:pPr>
        <w:ind w:left="6626" w:hanging="360"/>
      </w:pPr>
      <w:rPr>
        <w:rFonts w:hint="default"/>
      </w:rPr>
    </w:lvl>
    <w:lvl w:ilvl="8">
      <w:start w:val="1"/>
      <w:numFmt w:val="bullet"/>
      <w:lvlText w:val="•"/>
      <w:lvlJc w:val="left"/>
      <w:pPr>
        <w:ind w:left="7477" w:hanging="360"/>
      </w:pPr>
      <w:rPr>
        <w:rFonts w:hint="default"/>
      </w:rPr>
    </w:lvl>
  </w:abstractNum>
  <w:abstractNum w:abstractNumId="13" w15:restartNumberingAfterBreak="0">
    <w:nsid w:val="46491381"/>
    <w:multiLevelType w:val="hybridMultilevel"/>
    <w:tmpl w:val="EAA2CAAC"/>
    <w:lvl w:ilvl="0" w:tplc="BD8C4D6A">
      <w:start w:val="1"/>
      <w:numFmt w:val="lowerRoman"/>
      <w:lvlText w:val="(%1)"/>
      <w:lvlJc w:val="left"/>
      <w:pPr>
        <w:ind w:left="1160" w:hanging="720"/>
      </w:pPr>
      <w:rPr>
        <w:rFonts w:ascii="Times New Roman" w:eastAsia="Times New Roman" w:hAnsi="Times New Roman" w:hint="default"/>
        <w:sz w:val="24"/>
        <w:szCs w:val="24"/>
      </w:rPr>
    </w:lvl>
    <w:lvl w:ilvl="1" w:tplc="6196481C">
      <w:start w:val="1"/>
      <w:numFmt w:val="bullet"/>
      <w:lvlText w:val="•"/>
      <w:lvlJc w:val="left"/>
      <w:pPr>
        <w:ind w:left="1962" w:hanging="720"/>
      </w:pPr>
      <w:rPr>
        <w:rFonts w:hint="default"/>
      </w:rPr>
    </w:lvl>
    <w:lvl w:ilvl="2" w:tplc="CE9AA2C4">
      <w:start w:val="1"/>
      <w:numFmt w:val="bullet"/>
      <w:lvlText w:val="•"/>
      <w:lvlJc w:val="left"/>
      <w:pPr>
        <w:ind w:left="2764" w:hanging="720"/>
      </w:pPr>
      <w:rPr>
        <w:rFonts w:hint="default"/>
      </w:rPr>
    </w:lvl>
    <w:lvl w:ilvl="3" w:tplc="A3986AA0">
      <w:start w:val="1"/>
      <w:numFmt w:val="bullet"/>
      <w:lvlText w:val="•"/>
      <w:lvlJc w:val="left"/>
      <w:pPr>
        <w:ind w:left="3566" w:hanging="720"/>
      </w:pPr>
      <w:rPr>
        <w:rFonts w:hint="default"/>
      </w:rPr>
    </w:lvl>
    <w:lvl w:ilvl="4" w:tplc="03205424">
      <w:start w:val="1"/>
      <w:numFmt w:val="bullet"/>
      <w:lvlText w:val="•"/>
      <w:lvlJc w:val="left"/>
      <w:pPr>
        <w:ind w:left="4368" w:hanging="720"/>
      </w:pPr>
      <w:rPr>
        <w:rFonts w:hint="default"/>
      </w:rPr>
    </w:lvl>
    <w:lvl w:ilvl="5" w:tplc="732A7A8A">
      <w:start w:val="1"/>
      <w:numFmt w:val="bullet"/>
      <w:lvlText w:val="•"/>
      <w:lvlJc w:val="left"/>
      <w:pPr>
        <w:ind w:left="5170" w:hanging="720"/>
      </w:pPr>
      <w:rPr>
        <w:rFonts w:hint="default"/>
      </w:rPr>
    </w:lvl>
    <w:lvl w:ilvl="6" w:tplc="9C341B56">
      <w:start w:val="1"/>
      <w:numFmt w:val="bullet"/>
      <w:lvlText w:val="•"/>
      <w:lvlJc w:val="left"/>
      <w:pPr>
        <w:ind w:left="5972" w:hanging="720"/>
      </w:pPr>
      <w:rPr>
        <w:rFonts w:hint="default"/>
      </w:rPr>
    </w:lvl>
    <w:lvl w:ilvl="7" w:tplc="3A0659D2">
      <w:start w:val="1"/>
      <w:numFmt w:val="bullet"/>
      <w:lvlText w:val="•"/>
      <w:lvlJc w:val="left"/>
      <w:pPr>
        <w:ind w:left="6774" w:hanging="720"/>
      </w:pPr>
      <w:rPr>
        <w:rFonts w:hint="default"/>
      </w:rPr>
    </w:lvl>
    <w:lvl w:ilvl="8" w:tplc="3B301A7E">
      <w:start w:val="1"/>
      <w:numFmt w:val="bullet"/>
      <w:lvlText w:val="•"/>
      <w:lvlJc w:val="left"/>
      <w:pPr>
        <w:ind w:left="7576" w:hanging="720"/>
      </w:pPr>
      <w:rPr>
        <w:rFonts w:hint="default"/>
      </w:rPr>
    </w:lvl>
  </w:abstractNum>
  <w:abstractNum w:abstractNumId="14" w15:restartNumberingAfterBreak="0">
    <w:nsid w:val="466F61B4"/>
    <w:multiLevelType w:val="hybridMultilevel"/>
    <w:tmpl w:val="F2AAF402"/>
    <w:lvl w:ilvl="0" w:tplc="B46AE964">
      <w:start w:val="1"/>
      <w:numFmt w:val="bullet"/>
      <w:lvlText w:val=""/>
      <w:lvlJc w:val="left"/>
      <w:pPr>
        <w:ind w:left="1160" w:hanging="360"/>
      </w:pPr>
      <w:rPr>
        <w:rFonts w:ascii="Symbol" w:eastAsia="Symbol" w:hAnsi="Symbol" w:hint="default"/>
        <w:sz w:val="24"/>
        <w:szCs w:val="24"/>
      </w:rPr>
    </w:lvl>
    <w:lvl w:ilvl="1" w:tplc="5A10A750">
      <w:start w:val="1"/>
      <w:numFmt w:val="bullet"/>
      <w:lvlText w:val="•"/>
      <w:lvlJc w:val="left"/>
      <w:pPr>
        <w:ind w:left="1962" w:hanging="360"/>
      </w:pPr>
      <w:rPr>
        <w:rFonts w:hint="default"/>
      </w:rPr>
    </w:lvl>
    <w:lvl w:ilvl="2" w:tplc="333E5EA8">
      <w:start w:val="1"/>
      <w:numFmt w:val="bullet"/>
      <w:lvlText w:val="•"/>
      <w:lvlJc w:val="left"/>
      <w:pPr>
        <w:ind w:left="2764" w:hanging="360"/>
      </w:pPr>
      <w:rPr>
        <w:rFonts w:hint="default"/>
      </w:rPr>
    </w:lvl>
    <w:lvl w:ilvl="3" w:tplc="E47E6FCE">
      <w:start w:val="1"/>
      <w:numFmt w:val="bullet"/>
      <w:lvlText w:val="•"/>
      <w:lvlJc w:val="left"/>
      <w:pPr>
        <w:ind w:left="3566" w:hanging="360"/>
      </w:pPr>
      <w:rPr>
        <w:rFonts w:hint="default"/>
      </w:rPr>
    </w:lvl>
    <w:lvl w:ilvl="4" w:tplc="C65AF5AA">
      <w:start w:val="1"/>
      <w:numFmt w:val="bullet"/>
      <w:lvlText w:val="•"/>
      <w:lvlJc w:val="left"/>
      <w:pPr>
        <w:ind w:left="4368" w:hanging="360"/>
      </w:pPr>
      <w:rPr>
        <w:rFonts w:hint="default"/>
      </w:rPr>
    </w:lvl>
    <w:lvl w:ilvl="5" w:tplc="016E570A">
      <w:start w:val="1"/>
      <w:numFmt w:val="bullet"/>
      <w:lvlText w:val="•"/>
      <w:lvlJc w:val="left"/>
      <w:pPr>
        <w:ind w:left="5170" w:hanging="360"/>
      </w:pPr>
      <w:rPr>
        <w:rFonts w:hint="default"/>
      </w:rPr>
    </w:lvl>
    <w:lvl w:ilvl="6" w:tplc="7B40E0F6">
      <w:start w:val="1"/>
      <w:numFmt w:val="bullet"/>
      <w:lvlText w:val="•"/>
      <w:lvlJc w:val="left"/>
      <w:pPr>
        <w:ind w:left="5972" w:hanging="360"/>
      </w:pPr>
      <w:rPr>
        <w:rFonts w:hint="default"/>
      </w:rPr>
    </w:lvl>
    <w:lvl w:ilvl="7" w:tplc="DF182906">
      <w:start w:val="1"/>
      <w:numFmt w:val="bullet"/>
      <w:lvlText w:val="•"/>
      <w:lvlJc w:val="left"/>
      <w:pPr>
        <w:ind w:left="6774" w:hanging="360"/>
      </w:pPr>
      <w:rPr>
        <w:rFonts w:hint="default"/>
      </w:rPr>
    </w:lvl>
    <w:lvl w:ilvl="8" w:tplc="24FAD420">
      <w:start w:val="1"/>
      <w:numFmt w:val="bullet"/>
      <w:lvlText w:val="•"/>
      <w:lvlJc w:val="left"/>
      <w:pPr>
        <w:ind w:left="7576" w:hanging="360"/>
      </w:pPr>
      <w:rPr>
        <w:rFonts w:hint="default"/>
      </w:rPr>
    </w:lvl>
  </w:abstractNum>
  <w:abstractNum w:abstractNumId="15" w15:restartNumberingAfterBreak="0">
    <w:nsid w:val="46E871B6"/>
    <w:multiLevelType w:val="hybridMultilevel"/>
    <w:tmpl w:val="33D03196"/>
    <w:lvl w:ilvl="0" w:tplc="3EBE7C86">
      <w:start w:val="1"/>
      <w:numFmt w:val="lowerLetter"/>
      <w:lvlText w:val="%1."/>
      <w:lvlJc w:val="left"/>
      <w:pPr>
        <w:ind w:left="1920" w:hanging="360"/>
      </w:pPr>
      <w:rPr>
        <w:rFonts w:ascii="Times New Roman" w:eastAsia="Times New Roman" w:hAnsi="Times New Roman" w:hint="default"/>
        <w:i/>
        <w:spacing w:val="1"/>
        <w:w w:val="99"/>
        <w:sz w:val="20"/>
        <w:szCs w:val="20"/>
      </w:rPr>
    </w:lvl>
    <w:lvl w:ilvl="1" w:tplc="D4F682B4">
      <w:start w:val="1"/>
      <w:numFmt w:val="bullet"/>
      <w:lvlText w:val=""/>
      <w:lvlJc w:val="left"/>
      <w:pPr>
        <w:ind w:left="2639" w:hanging="360"/>
      </w:pPr>
      <w:rPr>
        <w:rFonts w:ascii="Symbol" w:hAnsi="Symbol" w:hint="default"/>
        <w:w w:val="99"/>
        <w:sz w:val="20"/>
        <w:szCs w:val="20"/>
      </w:rPr>
    </w:lvl>
    <w:lvl w:ilvl="2" w:tplc="51709060">
      <w:start w:val="1"/>
      <w:numFmt w:val="bullet"/>
      <w:lvlText w:val="•"/>
      <w:lvlJc w:val="left"/>
      <w:pPr>
        <w:ind w:left="3504" w:hanging="360"/>
      </w:pPr>
      <w:rPr>
        <w:rFonts w:hint="default"/>
      </w:rPr>
    </w:lvl>
    <w:lvl w:ilvl="3" w:tplc="17A4660A">
      <w:start w:val="1"/>
      <w:numFmt w:val="bullet"/>
      <w:lvlText w:val="•"/>
      <w:lvlJc w:val="left"/>
      <w:pPr>
        <w:ind w:left="4368" w:hanging="360"/>
      </w:pPr>
      <w:rPr>
        <w:rFonts w:hint="default"/>
      </w:rPr>
    </w:lvl>
    <w:lvl w:ilvl="4" w:tplc="122CA85E">
      <w:start w:val="1"/>
      <w:numFmt w:val="bullet"/>
      <w:lvlText w:val="•"/>
      <w:lvlJc w:val="left"/>
      <w:pPr>
        <w:ind w:left="5233" w:hanging="360"/>
      </w:pPr>
      <w:rPr>
        <w:rFonts w:hint="default"/>
      </w:rPr>
    </w:lvl>
    <w:lvl w:ilvl="5" w:tplc="92AEC6CE">
      <w:start w:val="1"/>
      <w:numFmt w:val="bullet"/>
      <w:lvlText w:val="•"/>
      <w:lvlJc w:val="left"/>
      <w:pPr>
        <w:ind w:left="6097" w:hanging="360"/>
      </w:pPr>
      <w:rPr>
        <w:rFonts w:hint="default"/>
      </w:rPr>
    </w:lvl>
    <w:lvl w:ilvl="6" w:tplc="69708700">
      <w:start w:val="1"/>
      <w:numFmt w:val="bullet"/>
      <w:lvlText w:val="•"/>
      <w:lvlJc w:val="left"/>
      <w:pPr>
        <w:ind w:left="6962" w:hanging="360"/>
      </w:pPr>
      <w:rPr>
        <w:rFonts w:hint="default"/>
      </w:rPr>
    </w:lvl>
    <w:lvl w:ilvl="7" w:tplc="8032799C">
      <w:start w:val="1"/>
      <w:numFmt w:val="bullet"/>
      <w:lvlText w:val="•"/>
      <w:lvlJc w:val="left"/>
      <w:pPr>
        <w:ind w:left="7826" w:hanging="360"/>
      </w:pPr>
      <w:rPr>
        <w:rFonts w:hint="default"/>
      </w:rPr>
    </w:lvl>
    <w:lvl w:ilvl="8" w:tplc="E51E5C6A">
      <w:start w:val="1"/>
      <w:numFmt w:val="bullet"/>
      <w:lvlText w:val="•"/>
      <w:lvlJc w:val="left"/>
      <w:pPr>
        <w:ind w:left="8691" w:hanging="360"/>
      </w:pPr>
      <w:rPr>
        <w:rFonts w:hint="default"/>
      </w:rPr>
    </w:lvl>
  </w:abstractNum>
  <w:abstractNum w:abstractNumId="16" w15:restartNumberingAfterBreak="0">
    <w:nsid w:val="4970197E"/>
    <w:multiLevelType w:val="hybridMultilevel"/>
    <w:tmpl w:val="757ED258"/>
    <w:lvl w:ilvl="0" w:tplc="0018E33A">
      <w:start w:val="1"/>
      <w:numFmt w:val="upperLetter"/>
      <w:lvlText w:val="%1."/>
      <w:lvlJc w:val="left"/>
      <w:pPr>
        <w:ind w:left="800" w:hanging="360"/>
      </w:pPr>
      <w:rPr>
        <w:rFonts w:ascii="Times New Roman" w:eastAsia="Times New Roman" w:hAnsi="Times New Roman" w:hint="default"/>
        <w:b/>
        <w:bCs/>
        <w:spacing w:val="-1"/>
        <w:sz w:val="24"/>
        <w:szCs w:val="24"/>
      </w:rPr>
    </w:lvl>
    <w:lvl w:ilvl="1" w:tplc="E700AFCA">
      <w:start w:val="1"/>
      <w:numFmt w:val="decimal"/>
      <w:lvlText w:val="%2."/>
      <w:lvlJc w:val="left"/>
      <w:pPr>
        <w:ind w:left="1520" w:hanging="360"/>
      </w:pPr>
      <w:rPr>
        <w:rFonts w:ascii="Times New Roman" w:eastAsia="Times New Roman" w:hAnsi="Times New Roman" w:hint="default"/>
        <w:i/>
        <w:sz w:val="24"/>
        <w:szCs w:val="24"/>
      </w:rPr>
    </w:lvl>
    <w:lvl w:ilvl="2" w:tplc="64C2CA22">
      <w:start w:val="1"/>
      <w:numFmt w:val="bullet"/>
      <w:lvlText w:val="•"/>
      <w:lvlJc w:val="left"/>
      <w:pPr>
        <w:ind w:left="2369" w:hanging="360"/>
      </w:pPr>
      <w:rPr>
        <w:rFonts w:hint="default"/>
      </w:rPr>
    </w:lvl>
    <w:lvl w:ilvl="3" w:tplc="1D86FA8E">
      <w:start w:val="1"/>
      <w:numFmt w:val="bullet"/>
      <w:lvlText w:val="•"/>
      <w:lvlJc w:val="left"/>
      <w:pPr>
        <w:ind w:left="3218" w:hanging="360"/>
      </w:pPr>
      <w:rPr>
        <w:rFonts w:hint="default"/>
      </w:rPr>
    </w:lvl>
    <w:lvl w:ilvl="4" w:tplc="DF22CFBC">
      <w:start w:val="1"/>
      <w:numFmt w:val="bullet"/>
      <w:lvlText w:val="•"/>
      <w:lvlJc w:val="left"/>
      <w:pPr>
        <w:ind w:left="4066" w:hanging="360"/>
      </w:pPr>
      <w:rPr>
        <w:rFonts w:hint="default"/>
      </w:rPr>
    </w:lvl>
    <w:lvl w:ilvl="5" w:tplc="F7005EBE">
      <w:start w:val="1"/>
      <w:numFmt w:val="bullet"/>
      <w:lvlText w:val="•"/>
      <w:lvlJc w:val="left"/>
      <w:pPr>
        <w:ind w:left="4915" w:hanging="360"/>
      </w:pPr>
      <w:rPr>
        <w:rFonts w:hint="default"/>
      </w:rPr>
    </w:lvl>
    <w:lvl w:ilvl="6" w:tplc="117E7F58">
      <w:start w:val="1"/>
      <w:numFmt w:val="bullet"/>
      <w:lvlText w:val="•"/>
      <w:lvlJc w:val="left"/>
      <w:pPr>
        <w:ind w:left="5764" w:hanging="360"/>
      </w:pPr>
      <w:rPr>
        <w:rFonts w:hint="default"/>
      </w:rPr>
    </w:lvl>
    <w:lvl w:ilvl="7" w:tplc="B1DCC588">
      <w:start w:val="1"/>
      <w:numFmt w:val="bullet"/>
      <w:lvlText w:val="•"/>
      <w:lvlJc w:val="left"/>
      <w:pPr>
        <w:ind w:left="6613" w:hanging="360"/>
      </w:pPr>
      <w:rPr>
        <w:rFonts w:hint="default"/>
      </w:rPr>
    </w:lvl>
    <w:lvl w:ilvl="8" w:tplc="8990DB24">
      <w:start w:val="1"/>
      <w:numFmt w:val="bullet"/>
      <w:lvlText w:val="•"/>
      <w:lvlJc w:val="left"/>
      <w:pPr>
        <w:ind w:left="7462" w:hanging="360"/>
      </w:pPr>
      <w:rPr>
        <w:rFonts w:hint="default"/>
      </w:rPr>
    </w:lvl>
  </w:abstractNum>
  <w:abstractNum w:abstractNumId="17" w15:restartNumberingAfterBreak="0">
    <w:nsid w:val="499E7F63"/>
    <w:multiLevelType w:val="hybridMultilevel"/>
    <w:tmpl w:val="80D040E8"/>
    <w:lvl w:ilvl="0" w:tplc="6B0E9A46">
      <w:start w:val="1"/>
      <w:numFmt w:val="upperRoman"/>
      <w:lvlText w:val="%1."/>
      <w:lvlJc w:val="left"/>
      <w:pPr>
        <w:ind w:left="800" w:hanging="360"/>
      </w:pPr>
      <w:rPr>
        <w:rFonts w:ascii="Times New Roman" w:eastAsia="Times New Roman" w:hAnsi="Times New Roman" w:hint="default"/>
        <w:b/>
        <w:bCs/>
        <w:sz w:val="24"/>
        <w:szCs w:val="24"/>
      </w:rPr>
    </w:lvl>
    <w:lvl w:ilvl="1" w:tplc="0D8620CC">
      <w:start w:val="1"/>
      <w:numFmt w:val="bullet"/>
      <w:lvlText w:val=""/>
      <w:lvlJc w:val="left"/>
      <w:pPr>
        <w:ind w:left="1880" w:hanging="360"/>
      </w:pPr>
      <w:rPr>
        <w:rFonts w:ascii="Symbol" w:eastAsia="Symbol" w:hAnsi="Symbol" w:hint="default"/>
        <w:sz w:val="24"/>
        <w:szCs w:val="24"/>
      </w:rPr>
    </w:lvl>
    <w:lvl w:ilvl="2" w:tplc="BD784220">
      <w:start w:val="1"/>
      <w:numFmt w:val="bullet"/>
      <w:lvlText w:val="•"/>
      <w:lvlJc w:val="left"/>
      <w:pPr>
        <w:ind w:left="2687" w:hanging="360"/>
      </w:pPr>
      <w:rPr>
        <w:rFonts w:hint="default"/>
      </w:rPr>
    </w:lvl>
    <w:lvl w:ilvl="3" w:tplc="51F817AA">
      <w:start w:val="1"/>
      <w:numFmt w:val="bullet"/>
      <w:lvlText w:val="•"/>
      <w:lvlJc w:val="left"/>
      <w:pPr>
        <w:ind w:left="3493" w:hanging="360"/>
      </w:pPr>
      <w:rPr>
        <w:rFonts w:hint="default"/>
      </w:rPr>
    </w:lvl>
    <w:lvl w:ilvl="4" w:tplc="5B6E1672">
      <w:start w:val="1"/>
      <w:numFmt w:val="bullet"/>
      <w:lvlText w:val="•"/>
      <w:lvlJc w:val="left"/>
      <w:pPr>
        <w:ind w:left="4300" w:hanging="360"/>
      </w:pPr>
      <w:rPr>
        <w:rFonts w:hint="default"/>
      </w:rPr>
    </w:lvl>
    <w:lvl w:ilvl="5" w:tplc="79A42858">
      <w:start w:val="1"/>
      <w:numFmt w:val="bullet"/>
      <w:lvlText w:val="•"/>
      <w:lvlJc w:val="left"/>
      <w:pPr>
        <w:ind w:left="5106" w:hanging="360"/>
      </w:pPr>
      <w:rPr>
        <w:rFonts w:hint="default"/>
      </w:rPr>
    </w:lvl>
    <w:lvl w:ilvl="6" w:tplc="393ADC42">
      <w:start w:val="1"/>
      <w:numFmt w:val="bullet"/>
      <w:lvlText w:val="•"/>
      <w:lvlJc w:val="left"/>
      <w:pPr>
        <w:ind w:left="5913" w:hanging="360"/>
      </w:pPr>
      <w:rPr>
        <w:rFonts w:hint="default"/>
      </w:rPr>
    </w:lvl>
    <w:lvl w:ilvl="7" w:tplc="8A1E27C6">
      <w:start w:val="1"/>
      <w:numFmt w:val="bullet"/>
      <w:lvlText w:val="•"/>
      <w:lvlJc w:val="left"/>
      <w:pPr>
        <w:ind w:left="6720" w:hanging="360"/>
      </w:pPr>
      <w:rPr>
        <w:rFonts w:hint="default"/>
      </w:rPr>
    </w:lvl>
    <w:lvl w:ilvl="8" w:tplc="63401954">
      <w:start w:val="1"/>
      <w:numFmt w:val="bullet"/>
      <w:lvlText w:val="•"/>
      <w:lvlJc w:val="left"/>
      <w:pPr>
        <w:ind w:left="7526" w:hanging="360"/>
      </w:pPr>
      <w:rPr>
        <w:rFonts w:hint="default"/>
      </w:rPr>
    </w:lvl>
  </w:abstractNum>
  <w:abstractNum w:abstractNumId="18" w15:restartNumberingAfterBreak="0">
    <w:nsid w:val="4AB70BE3"/>
    <w:multiLevelType w:val="hybridMultilevel"/>
    <w:tmpl w:val="4BFEDD66"/>
    <w:lvl w:ilvl="0" w:tplc="13146080">
      <w:start w:val="1"/>
      <w:numFmt w:val="lowerRoman"/>
      <w:lvlText w:val="(%1)"/>
      <w:lvlJc w:val="left"/>
      <w:pPr>
        <w:ind w:left="2961" w:hanging="540"/>
      </w:pPr>
      <w:rPr>
        <w:rFonts w:ascii="Times New Roman" w:eastAsia="Times New Roman" w:hAnsi="Times New Roman" w:hint="default"/>
        <w:sz w:val="24"/>
        <w:szCs w:val="24"/>
      </w:rPr>
    </w:lvl>
    <w:lvl w:ilvl="1" w:tplc="9D983C76">
      <w:start w:val="1"/>
      <w:numFmt w:val="bullet"/>
      <w:lvlText w:val="•"/>
      <w:lvlJc w:val="left"/>
      <w:pPr>
        <w:ind w:left="3582" w:hanging="540"/>
      </w:pPr>
      <w:rPr>
        <w:rFonts w:hint="default"/>
      </w:rPr>
    </w:lvl>
    <w:lvl w:ilvl="2" w:tplc="E738F81E">
      <w:start w:val="1"/>
      <w:numFmt w:val="bullet"/>
      <w:lvlText w:val="•"/>
      <w:lvlJc w:val="left"/>
      <w:pPr>
        <w:ind w:left="4204" w:hanging="540"/>
      </w:pPr>
      <w:rPr>
        <w:rFonts w:hint="default"/>
      </w:rPr>
    </w:lvl>
    <w:lvl w:ilvl="3" w:tplc="477E1872">
      <w:start w:val="1"/>
      <w:numFmt w:val="bullet"/>
      <w:lvlText w:val="•"/>
      <w:lvlJc w:val="left"/>
      <w:pPr>
        <w:ind w:left="4826" w:hanging="540"/>
      </w:pPr>
      <w:rPr>
        <w:rFonts w:hint="default"/>
      </w:rPr>
    </w:lvl>
    <w:lvl w:ilvl="4" w:tplc="52561844">
      <w:start w:val="1"/>
      <w:numFmt w:val="bullet"/>
      <w:lvlText w:val="•"/>
      <w:lvlJc w:val="left"/>
      <w:pPr>
        <w:ind w:left="5448" w:hanging="540"/>
      </w:pPr>
      <w:rPr>
        <w:rFonts w:hint="default"/>
      </w:rPr>
    </w:lvl>
    <w:lvl w:ilvl="5" w:tplc="43AC84C6">
      <w:start w:val="1"/>
      <w:numFmt w:val="bullet"/>
      <w:lvlText w:val="•"/>
      <w:lvlJc w:val="left"/>
      <w:pPr>
        <w:ind w:left="6070" w:hanging="540"/>
      </w:pPr>
      <w:rPr>
        <w:rFonts w:hint="default"/>
      </w:rPr>
    </w:lvl>
    <w:lvl w:ilvl="6" w:tplc="1BCCCB22">
      <w:start w:val="1"/>
      <w:numFmt w:val="bullet"/>
      <w:lvlText w:val="•"/>
      <w:lvlJc w:val="left"/>
      <w:pPr>
        <w:ind w:left="6692" w:hanging="540"/>
      </w:pPr>
      <w:rPr>
        <w:rFonts w:hint="default"/>
      </w:rPr>
    </w:lvl>
    <w:lvl w:ilvl="7" w:tplc="7B46D008">
      <w:start w:val="1"/>
      <w:numFmt w:val="bullet"/>
      <w:lvlText w:val="•"/>
      <w:lvlJc w:val="left"/>
      <w:pPr>
        <w:ind w:left="7314" w:hanging="540"/>
      </w:pPr>
      <w:rPr>
        <w:rFonts w:hint="default"/>
      </w:rPr>
    </w:lvl>
    <w:lvl w:ilvl="8" w:tplc="7C10FD64">
      <w:start w:val="1"/>
      <w:numFmt w:val="bullet"/>
      <w:lvlText w:val="•"/>
      <w:lvlJc w:val="left"/>
      <w:pPr>
        <w:ind w:left="7936" w:hanging="540"/>
      </w:pPr>
      <w:rPr>
        <w:rFonts w:hint="default"/>
      </w:rPr>
    </w:lvl>
  </w:abstractNum>
  <w:abstractNum w:abstractNumId="19" w15:restartNumberingAfterBreak="0">
    <w:nsid w:val="4D933536"/>
    <w:multiLevelType w:val="hybridMultilevel"/>
    <w:tmpl w:val="32509D74"/>
    <w:lvl w:ilvl="0" w:tplc="F0FC9B12">
      <w:start w:val="1"/>
      <w:numFmt w:val="bullet"/>
      <w:lvlText w:val=""/>
      <w:lvlJc w:val="left"/>
      <w:pPr>
        <w:ind w:left="500" w:hanging="360"/>
      </w:pPr>
      <w:rPr>
        <w:rFonts w:ascii="Symbol" w:eastAsia="Symbol" w:hAnsi="Symbol" w:hint="default"/>
        <w:sz w:val="24"/>
        <w:szCs w:val="24"/>
      </w:rPr>
    </w:lvl>
    <w:lvl w:ilvl="1" w:tplc="77184808">
      <w:start w:val="1"/>
      <w:numFmt w:val="bullet"/>
      <w:lvlText w:val="–"/>
      <w:lvlJc w:val="left"/>
      <w:pPr>
        <w:ind w:left="860" w:hanging="360"/>
      </w:pPr>
      <w:rPr>
        <w:rFonts w:ascii="Times New Roman" w:eastAsia="Times New Roman" w:hAnsi="Times New Roman" w:hint="default"/>
        <w:i/>
        <w:sz w:val="24"/>
        <w:szCs w:val="24"/>
      </w:rPr>
    </w:lvl>
    <w:lvl w:ilvl="2" w:tplc="EB7A5850">
      <w:start w:val="1"/>
      <w:numFmt w:val="bullet"/>
      <w:lvlText w:val="•"/>
      <w:lvlJc w:val="left"/>
      <w:pPr>
        <w:ind w:left="860" w:hanging="360"/>
      </w:pPr>
      <w:rPr>
        <w:rFonts w:hint="default"/>
      </w:rPr>
    </w:lvl>
    <w:lvl w:ilvl="3" w:tplc="7D72EC8E">
      <w:start w:val="1"/>
      <w:numFmt w:val="bullet"/>
      <w:lvlText w:val="•"/>
      <w:lvlJc w:val="left"/>
      <w:pPr>
        <w:ind w:left="860" w:hanging="360"/>
      </w:pPr>
      <w:rPr>
        <w:rFonts w:hint="default"/>
      </w:rPr>
    </w:lvl>
    <w:lvl w:ilvl="4" w:tplc="93686524">
      <w:start w:val="1"/>
      <w:numFmt w:val="bullet"/>
      <w:lvlText w:val="•"/>
      <w:lvlJc w:val="left"/>
      <w:pPr>
        <w:ind w:left="860" w:hanging="360"/>
      </w:pPr>
      <w:rPr>
        <w:rFonts w:hint="default"/>
      </w:rPr>
    </w:lvl>
    <w:lvl w:ilvl="5" w:tplc="9166772C">
      <w:start w:val="1"/>
      <w:numFmt w:val="bullet"/>
      <w:lvlText w:val="•"/>
      <w:lvlJc w:val="left"/>
      <w:pPr>
        <w:ind w:left="860" w:hanging="360"/>
      </w:pPr>
      <w:rPr>
        <w:rFonts w:hint="default"/>
      </w:rPr>
    </w:lvl>
    <w:lvl w:ilvl="6" w:tplc="2E0CF3DC">
      <w:start w:val="1"/>
      <w:numFmt w:val="bullet"/>
      <w:lvlText w:val="•"/>
      <w:lvlJc w:val="left"/>
      <w:pPr>
        <w:ind w:left="860" w:hanging="360"/>
      </w:pPr>
      <w:rPr>
        <w:rFonts w:hint="default"/>
      </w:rPr>
    </w:lvl>
    <w:lvl w:ilvl="7" w:tplc="D270BD50">
      <w:start w:val="1"/>
      <w:numFmt w:val="bullet"/>
      <w:lvlText w:val="•"/>
      <w:lvlJc w:val="left"/>
      <w:pPr>
        <w:ind w:left="860" w:hanging="360"/>
      </w:pPr>
      <w:rPr>
        <w:rFonts w:hint="default"/>
      </w:rPr>
    </w:lvl>
    <w:lvl w:ilvl="8" w:tplc="5A04D2FE">
      <w:start w:val="1"/>
      <w:numFmt w:val="bullet"/>
      <w:lvlText w:val="•"/>
      <w:lvlJc w:val="left"/>
      <w:pPr>
        <w:ind w:left="3666" w:hanging="360"/>
      </w:pPr>
      <w:rPr>
        <w:rFonts w:hint="default"/>
      </w:rPr>
    </w:lvl>
  </w:abstractNum>
  <w:abstractNum w:abstractNumId="20" w15:restartNumberingAfterBreak="0">
    <w:nsid w:val="50977B70"/>
    <w:multiLevelType w:val="hybridMultilevel"/>
    <w:tmpl w:val="B04A8FC4"/>
    <w:lvl w:ilvl="0" w:tplc="F30A74D2">
      <w:start w:val="1"/>
      <w:numFmt w:val="lowerLetter"/>
      <w:lvlText w:val="(%1)"/>
      <w:lvlJc w:val="left"/>
      <w:pPr>
        <w:ind w:left="1520" w:hanging="360"/>
      </w:pPr>
      <w:rPr>
        <w:rFonts w:ascii="Times New Roman" w:eastAsia="Times New Roman" w:hAnsi="Times New Roman" w:hint="default"/>
        <w:sz w:val="24"/>
        <w:szCs w:val="24"/>
      </w:rPr>
    </w:lvl>
    <w:lvl w:ilvl="1" w:tplc="1E389DDA">
      <w:start w:val="1"/>
      <w:numFmt w:val="decimal"/>
      <w:lvlText w:val="(%2)"/>
      <w:lvlJc w:val="left"/>
      <w:pPr>
        <w:ind w:left="2241" w:hanging="361"/>
      </w:pPr>
      <w:rPr>
        <w:rFonts w:ascii="Times New Roman" w:eastAsia="Times New Roman" w:hAnsi="Times New Roman" w:hint="default"/>
        <w:sz w:val="24"/>
        <w:szCs w:val="24"/>
      </w:rPr>
    </w:lvl>
    <w:lvl w:ilvl="2" w:tplc="1F4AC1CC">
      <w:start w:val="1"/>
      <w:numFmt w:val="lowerRoman"/>
      <w:lvlText w:val="(%3)"/>
      <w:lvlJc w:val="left"/>
      <w:pPr>
        <w:ind w:left="2961" w:hanging="540"/>
      </w:pPr>
      <w:rPr>
        <w:rFonts w:ascii="Times New Roman" w:eastAsia="Times New Roman" w:hAnsi="Times New Roman" w:hint="default"/>
        <w:sz w:val="24"/>
        <w:szCs w:val="24"/>
      </w:rPr>
    </w:lvl>
    <w:lvl w:ilvl="3" w:tplc="36FE070C">
      <w:start w:val="1"/>
      <w:numFmt w:val="bullet"/>
      <w:lvlText w:val="•"/>
      <w:lvlJc w:val="left"/>
      <w:pPr>
        <w:ind w:left="3723" w:hanging="540"/>
      </w:pPr>
      <w:rPr>
        <w:rFonts w:hint="default"/>
      </w:rPr>
    </w:lvl>
    <w:lvl w:ilvl="4" w:tplc="CFBABE08">
      <w:start w:val="1"/>
      <w:numFmt w:val="bullet"/>
      <w:lvlText w:val="•"/>
      <w:lvlJc w:val="left"/>
      <w:pPr>
        <w:ind w:left="4485" w:hanging="540"/>
      </w:pPr>
      <w:rPr>
        <w:rFonts w:hint="default"/>
      </w:rPr>
    </w:lvl>
    <w:lvl w:ilvl="5" w:tplc="E8406A68">
      <w:start w:val="1"/>
      <w:numFmt w:val="bullet"/>
      <w:lvlText w:val="•"/>
      <w:lvlJc w:val="left"/>
      <w:pPr>
        <w:ind w:left="5248" w:hanging="540"/>
      </w:pPr>
      <w:rPr>
        <w:rFonts w:hint="default"/>
      </w:rPr>
    </w:lvl>
    <w:lvl w:ilvl="6" w:tplc="AC18BAA0">
      <w:start w:val="1"/>
      <w:numFmt w:val="bullet"/>
      <w:lvlText w:val="•"/>
      <w:lvlJc w:val="left"/>
      <w:pPr>
        <w:ind w:left="6010" w:hanging="540"/>
      </w:pPr>
      <w:rPr>
        <w:rFonts w:hint="default"/>
      </w:rPr>
    </w:lvl>
    <w:lvl w:ilvl="7" w:tplc="2782EEC6">
      <w:start w:val="1"/>
      <w:numFmt w:val="bullet"/>
      <w:lvlText w:val="•"/>
      <w:lvlJc w:val="left"/>
      <w:pPr>
        <w:ind w:left="6772" w:hanging="540"/>
      </w:pPr>
      <w:rPr>
        <w:rFonts w:hint="default"/>
      </w:rPr>
    </w:lvl>
    <w:lvl w:ilvl="8" w:tplc="AFD622C6">
      <w:start w:val="1"/>
      <w:numFmt w:val="bullet"/>
      <w:lvlText w:val="•"/>
      <w:lvlJc w:val="left"/>
      <w:pPr>
        <w:ind w:left="7535" w:hanging="540"/>
      </w:pPr>
      <w:rPr>
        <w:rFonts w:hint="default"/>
      </w:rPr>
    </w:lvl>
  </w:abstractNum>
  <w:abstractNum w:abstractNumId="21" w15:restartNumberingAfterBreak="0">
    <w:nsid w:val="666E66E1"/>
    <w:multiLevelType w:val="hybridMultilevel"/>
    <w:tmpl w:val="274025D0"/>
    <w:lvl w:ilvl="0" w:tplc="27FA1B32">
      <w:start w:val="1"/>
      <w:numFmt w:val="upperLetter"/>
      <w:lvlText w:val="%1."/>
      <w:lvlJc w:val="left"/>
      <w:pPr>
        <w:ind w:left="120" w:hanging="720"/>
      </w:pPr>
      <w:rPr>
        <w:rFonts w:ascii="Times New Roman" w:eastAsia="Times New Roman" w:hAnsi="Times New Roman" w:hint="default"/>
        <w:spacing w:val="-1"/>
        <w:sz w:val="24"/>
        <w:szCs w:val="24"/>
      </w:rPr>
    </w:lvl>
    <w:lvl w:ilvl="1" w:tplc="B1B88AB6">
      <w:start w:val="1"/>
      <w:numFmt w:val="bullet"/>
      <w:lvlText w:val=""/>
      <w:lvlJc w:val="left"/>
      <w:pPr>
        <w:ind w:left="840" w:hanging="360"/>
      </w:pPr>
      <w:rPr>
        <w:rFonts w:ascii="Symbol" w:eastAsia="Symbol" w:hAnsi="Symbol" w:hint="default"/>
        <w:sz w:val="24"/>
        <w:szCs w:val="24"/>
      </w:rPr>
    </w:lvl>
    <w:lvl w:ilvl="2" w:tplc="053E9078">
      <w:start w:val="1"/>
      <w:numFmt w:val="bullet"/>
      <w:lvlText w:val="o"/>
      <w:lvlJc w:val="left"/>
      <w:pPr>
        <w:ind w:left="1540" w:hanging="360"/>
      </w:pPr>
      <w:rPr>
        <w:rFonts w:ascii="Courier New" w:eastAsia="Courier New" w:hAnsi="Courier New" w:hint="default"/>
        <w:sz w:val="24"/>
        <w:szCs w:val="24"/>
      </w:rPr>
    </w:lvl>
    <w:lvl w:ilvl="3" w:tplc="EB164790">
      <w:start w:val="1"/>
      <w:numFmt w:val="bullet"/>
      <w:lvlText w:val="•"/>
      <w:lvlJc w:val="left"/>
      <w:pPr>
        <w:ind w:left="2525" w:hanging="360"/>
      </w:pPr>
      <w:rPr>
        <w:rFonts w:hint="default"/>
      </w:rPr>
    </w:lvl>
    <w:lvl w:ilvl="4" w:tplc="AFF01F28">
      <w:start w:val="1"/>
      <w:numFmt w:val="bullet"/>
      <w:lvlText w:val="•"/>
      <w:lvlJc w:val="left"/>
      <w:pPr>
        <w:ind w:left="3510" w:hanging="360"/>
      </w:pPr>
      <w:rPr>
        <w:rFonts w:hint="default"/>
      </w:rPr>
    </w:lvl>
    <w:lvl w:ilvl="5" w:tplc="88DE0FF0">
      <w:start w:val="1"/>
      <w:numFmt w:val="bullet"/>
      <w:lvlText w:val="•"/>
      <w:lvlJc w:val="left"/>
      <w:pPr>
        <w:ind w:left="4495" w:hanging="360"/>
      </w:pPr>
      <w:rPr>
        <w:rFonts w:hint="default"/>
      </w:rPr>
    </w:lvl>
    <w:lvl w:ilvl="6" w:tplc="B75A6C18">
      <w:start w:val="1"/>
      <w:numFmt w:val="bullet"/>
      <w:lvlText w:val="•"/>
      <w:lvlJc w:val="left"/>
      <w:pPr>
        <w:ind w:left="5480" w:hanging="360"/>
      </w:pPr>
      <w:rPr>
        <w:rFonts w:hint="default"/>
      </w:rPr>
    </w:lvl>
    <w:lvl w:ilvl="7" w:tplc="5D261492">
      <w:start w:val="1"/>
      <w:numFmt w:val="bullet"/>
      <w:lvlText w:val="•"/>
      <w:lvlJc w:val="left"/>
      <w:pPr>
        <w:ind w:left="6465" w:hanging="360"/>
      </w:pPr>
      <w:rPr>
        <w:rFonts w:hint="default"/>
      </w:rPr>
    </w:lvl>
    <w:lvl w:ilvl="8" w:tplc="87CC434A">
      <w:start w:val="1"/>
      <w:numFmt w:val="bullet"/>
      <w:lvlText w:val="•"/>
      <w:lvlJc w:val="left"/>
      <w:pPr>
        <w:ind w:left="7450" w:hanging="360"/>
      </w:pPr>
      <w:rPr>
        <w:rFonts w:hint="default"/>
      </w:rPr>
    </w:lvl>
  </w:abstractNum>
  <w:abstractNum w:abstractNumId="22" w15:restartNumberingAfterBreak="0">
    <w:nsid w:val="6B973FF8"/>
    <w:multiLevelType w:val="multilevel"/>
    <w:tmpl w:val="B18262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301401C"/>
    <w:multiLevelType w:val="hybridMultilevel"/>
    <w:tmpl w:val="704A4528"/>
    <w:lvl w:ilvl="0" w:tplc="7F601796">
      <w:start w:val="1"/>
      <w:numFmt w:val="decimal"/>
      <w:lvlText w:val="%1."/>
      <w:lvlJc w:val="left"/>
      <w:pPr>
        <w:ind w:left="140" w:hanging="360"/>
        <w:jc w:val="left"/>
      </w:pPr>
      <w:rPr>
        <w:rFonts w:ascii="Times New Roman" w:eastAsia="Times New Roman" w:hAnsi="Times New Roman" w:hint="default"/>
        <w:sz w:val="24"/>
        <w:szCs w:val="24"/>
      </w:rPr>
    </w:lvl>
    <w:lvl w:ilvl="1" w:tplc="2FB24E56">
      <w:start w:val="1"/>
      <w:numFmt w:val="bullet"/>
      <w:lvlText w:val=""/>
      <w:lvlJc w:val="left"/>
      <w:pPr>
        <w:ind w:left="860" w:hanging="360"/>
      </w:pPr>
      <w:rPr>
        <w:rFonts w:ascii="Symbol" w:eastAsia="Symbol" w:hAnsi="Symbol" w:hint="default"/>
        <w:sz w:val="24"/>
        <w:szCs w:val="24"/>
      </w:rPr>
    </w:lvl>
    <w:lvl w:ilvl="2" w:tplc="D2C423C4">
      <w:start w:val="1"/>
      <w:numFmt w:val="bullet"/>
      <w:lvlText w:val="o"/>
      <w:lvlJc w:val="left"/>
      <w:pPr>
        <w:ind w:left="1220" w:hanging="360"/>
      </w:pPr>
      <w:rPr>
        <w:rFonts w:ascii="Courier New" w:eastAsia="Courier New" w:hAnsi="Courier New" w:hint="default"/>
        <w:sz w:val="24"/>
        <w:szCs w:val="24"/>
      </w:rPr>
    </w:lvl>
    <w:lvl w:ilvl="3" w:tplc="63CE5D6C">
      <w:start w:val="1"/>
      <w:numFmt w:val="bullet"/>
      <w:lvlText w:val="•"/>
      <w:lvlJc w:val="left"/>
      <w:pPr>
        <w:ind w:left="1220" w:hanging="360"/>
      </w:pPr>
      <w:rPr>
        <w:rFonts w:hint="default"/>
      </w:rPr>
    </w:lvl>
    <w:lvl w:ilvl="4" w:tplc="79F67448">
      <w:start w:val="1"/>
      <w:numFmt w:val="bullet"/>
      <w:lvlText w:val="•"/>
      <w:lvlJc w:val="left"/>
      <w:pPr>
        <w:ind w:left="2371" w:hanging="360"/>
      </w:pPr>
      <w:rPr>
        <w:rFonts w:hint="default"/>
      </w:rPr>
    </w:lvl>
    <w:lvl w:ilvl="5" w:tplc="8834B606">
      <w:start w:val="1"/>
      <w:numFmt w:val="bullet"/>
      <w:lvlText w:val="•"/>
      <w:lvlJc w:val="left"/>
      <w:pPr>
        <w:ind w:left="3522" w:hanging="360"/>
      </w:pPr>
      <w:rPr>
        <w:rFonts w:hint="default"/>
      </w:rPr>
    </w:lvl>
    <w:lvl w:ilvl="6" w:tplc="71A8CA86">
      <w:start w:val="1"/>
      <w:numFmt w:val="bullet"/>
      <w:lvlText w:val="•"/>
      <w:lvlJc w:val="left"/>
      <w:pPr>
        <w:ind w:left="4674" w:hanging="360"/>
      </w:pPr>
      <w:rPr>
        <w:rFonts w:hint="default"/>
      </w:rPr>
    </w:lvl>
    <w:lvl w:ilvl="7" w:tplc="F78C3BC0">
      <w:start w:val="1"/>
      <w:numFmt w:val="bullet"/>
      <w:lvlText w:val="•"/>
      <w:lvlJc w:val="left"/>
      <w:pPr>
        <w:ind w:left="5825" w:hanging="360"/>
      </w:pPr>
      <w:rPr>
        <w:rFonts w:hint="default"/>
      </w:rPr>
    </w:lvl>
    <w:lvl w:ilvl="8" w:tplc="BAD867AE">
      <w:start w:val="1"/>
      <w:numFmt w:val="bullet"/>
      <w:lvlText w:val="•"/>
      <w:lvlJc w:val="left"/>
      <w:pPr>
        <w:ind w:left="6977" w:hanging="360"/>
      </w:pPr>
      <w:rPr>
        <w:rFonts w:hint="default"/>
      </w:rPr>
    </w:lvl>
  </w:abstractNum>
  <w:abstractNum w:abstractNumId="24" w15:restartNumberingAfterBreak="0">
    <w:nsid w:val="7B582BC6"/>
    <w:multiLevelType w:val="hybridMultilevel"/>
    <w:tmpl w:val="10E6BBCA"/>
    <w:lvl w:ilvl="0" w:tplc="CCDCB808">
      <w:start w:val="1"/>
      <w:numFmt w:val="decimal"/>
      <w:lvlText w:val="%1."/>
      <w:lvlJc w:val="left"/>
      <w:pPr>
        <w:ind w:left="1520" w:hanging="720"/>
      </w:pPr>
      <w:rPr>
        <w:rFonts w:ascii="Times New Roman" w:eastAsia="Times New Roman" w:hAnsi="Times New Roman" w:hint="default"/>
        <w:i/>
        <w:sz w:val="24"/>
        <w:szCs w:val="24"/>
      </w:rPr>
    </w:lvl>
    <w:lvl w:ilvl="1" w:tplc="ACCC9686">
      <w:start w:val="1"/>
      <w:numFmt w:val="bullet"/>
      <w:lvlText w:val="•"/>
      <w:lvlJc w:val="left"/>
      <w:pPr>
        <w:ind w:left="2286" w:hanging="720"/>
      </w:pPr>
      <w:rPr>
        <w:rFonts w:hint="default"/>
      </w:rPr>
    </w:lvl>
    <w:lvl w:ilvl="2" w:tplc="11F40750">
      <w:start w:val="1"/>
      <w:numFmt w:val="bullet"/>
      <w:lvlText w:val="•"/>
      <w:lvlJc w:val="left"/>
      <w:pPr>
        <w:ind w:left="3052" w:hanging="720"/>
      </w:pPr>
      <w:rPr>
        <w:rFonts w:hint="default"/>
      </w:rPr>
    </w:lvl>
    <w:lvl w:ilvl="3" w:tplc="0AEA0742">
      <w:start w:val="1"/>
      <w:numFmt w:val="bullet"/>
      <w:lvlText w:val="•"/>
      <w:lvlJc w:val="left"/>
      <w:pPr>
        <w:ind w:left="3818" w:hanging="720"/>
      </w:pPr>
      <w:rPr>
        <w:rFonts w:hint="default"/>
      </w:rPr>
    </w:lvl>
    <w:lvl w:ilvl="4" w:tplc="F24CDAC4">
      <w:start w:val="1"/>
      <w:numFmt w:val="bullet"/>
      <w:lvlText w:val="•"/>
      <w:lvlJc w:val="left"/>
      <w:pPr>
        <w:ind w:left="4584" w:hanging="720"/>
      </w:pPr>
      <w:rPr>
        <w:rFonts w:hint="default"/>
      </w:rPr>
    </w:lvl>
    <w:lvl w:ilvl="5" w:tplc="0DA27A44">
      <w:start w:val="1"/>
      <w:numFmt w:val="bullet"/>
      <w:lvlText w:val="•"/>
      <w:lvlJc w:val="left"/>
      <w:pPr>
        <w:ind w:left="5350" w:hanging="720"/>
      </w:pPr>
      <w:rPr>
        <w:rFonts w:hint="default"/>
      </w:rPr>
    </w:lvl>
    <w:lvl w:ilvl="6" w:tplc="124C49CE">
      <w:start w:val="1"/>
      <w:numFmt w:val="bullet"/>
      <w:lvlText w:val="•"/>
      <w:lvlJc w:val="left"/>
      <w:pPr>
        <w:ind w:left="6116" w:hanging="720"/>
      </w:pPr>
      <w:rPr>
        <w:rFonts w:hint="default"/>
      </w:rPr>
    </w:lvl>
    <w:lvl w:ilvl="7" w:tplc="EEAA9936">
      <w:start w:val="1"/>
      <w:numFmt w:val="bullet"/>
      <w:lvlText w:val="•"/>
      <w:lvlJc w:val="left"/>
      <w:pPr>
        <w:ind w:left="6882" w:hanging="720"/>
      </w:pPr>
      <w:rPr>
        <w:rFonts w:hint="default"/>
      </w:rPr>
    </w:lvl>
    <w:lvl w:ilvl="8" w:tplc="2D6AC6E8">
      <w:start w:val="1"/>
      <w:numFmt w:val="bullet"/>
      <w:lvlText w:val="•"/>
      <w:lvlJc w:val="left"/>
      <w:pPr>
        <w:ind w:left="7648" w:hanging="720"/>
      </w:pPr>
      <w:rPr>
        <w:rFonts w:hint="default"/>
      </w:rPr>
    </w:lvl>
  </w:abstractNum>
  <w:num w:numId="1">
    <w:abstractNumId w:val="16"/>
  </w:num>
  <w:num w:numId="2">
    <w:abstractNumId w:val="13"/>
  </w:num>
  <w:num w:numId="3">
    <w:abstractNumId w:val="18"/>
  </w:num>
  <w:num w:numId="4">
    <w:abstractNumId w:val="20"/>
  </w:num>
  <w:num w:numId="5">
    <w:abstractNumId w:val="14"/>
  </w:num>
  <w:num w:numId="6">
    <w:abstractNumId w:val="12"/>
  </w:num>
  <w:num w:numId="7">
    <w:abstractNumId w:val="24"/>
  </w:num>
  <w:num w:numId="8">
    <w:abstractNumId w:val="9"/>
  </w:num>
  <w:num w:numId="9">
    <w:abstractNumId w:val="17"/>
  </w:num>
  <w:num w:numId="10">
    <w:abstractNumId w:val="15"/>
  </w:num>
  <w:num w:numId="11">
    <w:abstractNumId w:val="21"/>
  </w:num>
  <w:num w:numId="12">
    <w:abstractNumId w:val="3"/>
  </w:num>
  <w:num w:numId="13">
    <w:abstractNumId w:val="7"/>
  </w:num>
  <w:num w:numId="14">
    <w:abstractNumId w:val="6"/>
  </w:num>
  <w:num w:numId="15">
    <w:abstractNumId w:val="11"/>
  </w:num>
  <w:num w:numId="16">
    <w:abstractNumId w:val="22"/>
  </w:num>
  <w:num w:numId="17">
    <w:abstractNumId w:val="8"/>
  </w:num>
  <w:num w:numId="18">
    <w:abstractNumId w:val="10"/>
  </w:num>
  <w:num w:numId="19">
    <w:abstractNumId w:val="5"/>
  </w:num>
  <w:num w:numId="20">
    <w:abstractNumId w:val="19"/>
  </w:num>
  <w:num w:numId="21">
    <w:abstractNumId w:val="23"/>
  </w:num>
  <w:num w:numId="22">
    <w:abstractNumId w:val="1"/>
  </w:num>
  <w:num w:numId="23">
    <w:abstractNumId w:val="0"/>
  </w:num>
  <w:num w:numId="24">
    <w:abstractNumId w:val="2"/>
  </w:num>
  <w:num w:numId="25">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6BE5"/>
    <w:rsid w:val="000005AD"/>
    <w:rsid w:val="00005A69"/>
    <w:rsid w:val="00011EFD"/>
    <w:rsid w:val="00020802"/>
    <w:rsid w:val="00026E9E"/>
    <w:rsid w:val="00043689"/>
    <w:rsid w:val="0005683C"/>
    <w:rsid w:val="00061034"/>
    <w:rsid w:val="00067A06"/>
    <w:rsid w:val="000B4F47"/>
    <w:rsid w:val="000B605A"/>
    <w:rsid w:val="000D5D5C"/>
    <w:rsid w:val="000E0849"/>
    <w:rsid w:val="0012300E"/>
    <w:rsid w:val="00124F01"/>
    <w:rsid w:val="00140F3D"/>
    <w:rsid w:val="001631E2"/>
    <w:rsid w:val="0018321B"/>
    <w:rsid w:val="00184A52"/>
    <w:rsid w:val="0018536E"/>
    <w:rsid w:val="001943BC"/>
    <w:rsid w:val="001B5DA7"/>
    <w:rsid w:val="001B65EF"/>
    <w:rsid w:val="001E4108"/>
    <w:rsid w:val="00210E1D"/>
    <w:rsid w:val="002236AC"/>
    <w:rsid w:val="002243BF"/>
    <w:rsid w:val="00225368"/>
    <w:rsid w:val="0025507A"/>
    <w:rsid w:val="00291389"/>
    <w:rsid w:val="002A111B"/>
    <w:rsid w:val="002D357E"/>
    <w:rsid w:val="002E3432"/>
    <w:rsid w:val="002E72F7"/>
    <w:rsid w:val="002F192C"/>
    <w:rsid w:val="002F3B4F"/>
    <w:rsid w:val="00303F6C"/>
    <w:rsid w:val="00304059"/>
    <w:rsid w:val="00332C72"/>
    <w:rsid w:val="003529BB"/>
    <w:rsid w:val="00364176"/>
    <w:rsid w:val="00373CDB"/>
    <w:rsid w:val="003748EB"/>
    <w:rsid w:val="0037741E"/>
    <w:rsid w:val="00395582"/>
    <w:rsid w:val="00395CA1"/>
    <w:rsid w:val="003A70FA"/>
    <w:rsid w:val="003B1919"/>
    <w:rsid w:val="003C3F45"/>
    <w:rsid w:val="003E640B"/>
    <w:rsid w:val="003F032A"/>
    <w:rsid w:val="004057D4"/>
    <w:rsid w:val="004215BF"/>
    <w:rsid w:val="00423F6E"/>
    <w:rsid w:val="004310C8"/>
    <w:rsid w:val="00436003"/>
    <w:rsid w:val="004360AB"/>
    <w:rsid w:val="00444975"/>
    <w:rsid w:val="00452197"/>
    <w:rsid w:val="00472D91"/>
    <w:rsid w:val="00473FAB"/>
    <w:rsid w:val="00484EE1"/>
    <w:rsid w:val="004966C0"/>
    <w:rsid w:val="00496B26"/>
    <w:rsid w:val="004A7718"/>
    <w:rsid w:val="004C052B"/>
    <w:rsid w:val="004D0BF3"/>
    <w:rsid w:val="0050324E"/>
    <w:rsid w:val="00503371"/>
    <w:rsid w:val="00521D67"/>
    <w:rsid w:val="00536BC2"/>
    <w:rsid w:val="005561BE"/>
    <w:rsid w:val="0059247E"/>
    <w:rsid w:val="00595BEB"/>
    <w:rsid w:val="005C6BE5"/>
    <w:rsid w:val="005F5FCA"/>
    <w:rsid w:val="0060110A"/>
    <w:rsid w:val="00606192"/>
    <w:rsid w:val="006239A2"/>
    <w:rsid w:val="006327C1"/>
    <w:rsid w:val="0063449B"/>
    <w:rsid w:val="006659FD"/>
    <w:rsid w:val="00675504"/>
    <w:rsid w:val="00682E05"/>
    <w:rsid w:val="00687616"/>
    <w:rsid w:val="006C40BB"/>
    <w:rsid w:val="006D38F1"/>
    <w:rsid w:val="006D43BF"/>
    <w:rsid w:val="006F4C70"/>
    <w:rsid w:val="006F6468"/>
    <w:rsid w:val="0070616C"/>
    <w:rsid w:val="00714160"/>
    <w:rsid w:val="00792BE3"/>
    <w:rsid w:val="00795252"/>
    <w:rsid w:val="007959AC"/>
    <w:rsid w:val="007964F8"/>
    <w:rsid w:val="007A4780"/>
    <w:rsid w:val="007B3A2A"/>
    <w:rsid w:val="00813CD8"/>
    <w:rsid w:val="00855E44"/>
    <w:rsid w:val="00860775"/>
    <w:rsid w:val="008775CF"/>
    <w:rsid w:val="00881153"/>
    <w:rsid w:val="008B458E"/>
    <w:rsid w:val="008C76F0"/>
    <w:rsid w:val="008D57C1"/>
    <w:rsid w:val="008E1CD4"/>
    <w:rsid w:val="008E41CA"/>
    <w:rsid w:val="008F2F81"/>
    <w:rsid w:val="009119FA"/>
    <w:rsid w:val="00946DBF"/>
    <w:rsid w:val="009475A6"/>
    <w:rsid w:val="0095371B"/>
    <w:rsid w:val="00955E37"/>
    <w:rsid w:val="00963045"/>
    <w:rsid w:val="009636A6"/>
    <w:rsid w:val="009754AA"/>
    <w:rsid w:val="00980377"/>
    <w:rsid w:val="009B2277"/>
    <w:rsid w:val="009B2D31"/>
    <w:rsid w:val="009B6A78"/>
    <w:rsid w:val="009C442B"/>
    <w:rsid w:val="009E6745"/>
    <w:rsid w:val="00A06ACC"/>
    <w:rsid w:val="00A173E9"/>
    <w:rsid w:val="00A31CA8"/>
    <w:rsid w:val="00A417DF"/>
    <w:rsid w:val="00A60861"/>
    <w:rsid w:val="00A749EF"/>
    <w:rsid w:val="00A81C62"/>
    <w:rsid w:val="00A84A8A"/>
    <w:rsid w:val="00A87C65"/>
    <w:rsid w:val="00AA7D7E"/>
    <w:rsid w:val="00AC30C4"/>
    <w:rsid w:val="00AC3157"/>
    <w:rsid w:val="00AD1F1C"/>
    <w:rsid w:val="00AD3D57"/>
    <w:rsid w:val="00AD3F0D"/>
    <w:rsid w:val="00AD7466"/>
    <w:rsid w:val="00B20844"/>
    <w:rsid w:val="00B22B4F"/>
    <w:rsid w:val="00B23709"/>
    <w:rsid w:val="00B427C5"/>
    <w:rsid w:val="00B43BEF"/>
    <w:rsid w:val="00B472E7"/>
    <w:rsid w:val="00B63EA1"/>
    <w:rsid w:val="00B86808"/>
    <w:rsid w:val="00BC0017"/>
    <w:rsid w:val="00BC6BBB"/>
    <w:rsid w:val="00BD0C78"/>
    <w:rsid w:val="00BE4F85"/>
    <w:rsid w:val="00C03B05"/>
    <w:rsid w:val="00C577A5"/>
    <w:rsid w:val="00C63611"/>
    <w:rsid w:val="00C76304"/>
    <w:rsid w:val="00CB01DD"/>
    <w:rsid w:val="00CB0855"/>
    <w:rsid w:val="00CC7CB8"/>
    <w:rsid w:val="00CD45CB"/>
    <w:rsid w:val="00CD557A"/>
    <w:rsid w:val="00CD68D8"/>
    <w:rsid w:val="00D004E0"/>
    <w:rsid w:val="00D06087"/>
    <w:rsid w:val="00D30016"/>
    <w:rsid w:val="00D34205"/>
    <w:rsid w:val="00D354F8"/>
    <w:rsid w:val="00D41623"/>
    <w:rsid w:val="00D51740"/>
    <w:rsid w:val="00D54521"/>
    <w:rsid w:val="00D83987"/>
    <w:rsid w:val="00DA62CD"/>
    <w:rsid w:val="00DA753C"/>
    <w:rsid w:val="00DB3CDA"/>
    <w:rsid w:val="00DD660A"/>
    <w:rsid w:val="00DE428C"/>
    <w:rsid w:val="00E22750"/>
    <w:rsid w:val="00E23B95"/>
    <w:rsid w:val="00E371ED"/>
    <w:rsid w:val="00E92EA9"/>
    <w:rsid w:val="00E94E04"/>
    <w:rsid w:val="00EA4355"/>
    <w:rsid w:val="00EB5D77"/>
    <w:rsid w:val="00EB6083"/>
    <w:rsid w:val="00ED2F8B"/>
    <w:rsid w:val="00ED3855"/>
    <w:rsid w:val="00EE59A3"/>
    <w:rsid w:val="00F00CE6"/>
    <w:rsid w:val="00F051B2"/>
    <w:rsid w:val="00F26F55"/>
    <w:rsid w:val="00F35BEA"/>
    <w:rsid w:val="00F603AF"/>
    <w:rsid w:val="00F62AB5"/>
    <w:rsid w:val="00F80BD5"/>
    <w:rsid w:val="00F8288C"/>
    <w:rsid w:val="00F85B13"/>
    <w:rsid w:val="00F873FA"/>
    <w:rsid w:val="00FA1FD1"/>
    <w:rsid w:val="00FB4DDF"/>
    <w:rsid w:val="00FC235E"/>
    <w:rsid w:val="00FC7510"/>
    <w:rsid w:val="00FD6E4E"/>
    <w:rsid w:val="00FE6D32"/>
    <w:rsid w:val="00FF7E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A2DC26"/>
  <w15:docId w15:val="{964E26B0-ACB9-4A8A-898E-A2AA6E0C9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020802"/>
    <w:rPr>
      <w:rFonts w:ascii="Times New Roman" w:hAnsi="Times New Roman"/>
      <w:sz w:val="24"/>
    </w:rPr>
  </w:style>
  <w:style w:type="paragraph" w:styleId="Heading1">
    <w:name w:val="heading 1"/>
    <w:basedOn w:val="Normal"/>
    <w:link w:val="Heading1Char"/>
    <w:uiPriority w:val="1"/>
    <w:qFormat/>
    <w:rsid w:val="005C6BE5"/>
    <w:pPr>
      <w:ind w:left="439"/>
      <w:outlineLvl w:val="0"/>
    </w:pPr>
    <w:rPr>
      <w:rFonts w:eastAsia="Times New Roman"/>
      <w:b/>
      <w:bCs/>
      <w:szCs w:val="24"/>
    </w:rPr>
  </w:style>
  <w:style w:type="paragraph" w:styleId="Heading2">
    <w:name w:val="heading 2"/>
    <w:basedOn w:val="Normal"/>
    <w:link w:val="Heading2Char"/>
    <w:uiPriority w:val="1"/>
    <w:qFormat/>
    <w:rsid w:val="005C6BE5"/>
    <w:pPr>
      <w:spacing w:before="15"/>
      <w:ind w:left="440"/>
      <w:outlineLvl w:val="1"/>
    </w:pPr>
    <w:rPr>
      <w:rFonts w:eastAsia="Times New Roman"/>
      <w:b/>
      <w:bCs/>
      <w:i/>
      <w:szCs w:val="24"/>
      <w:u w:val="single"/>
    </w:rPr>
  </w:style>
  <w:style w:type="paragraph" w:styleId="Heading3">
    <w:name w:val="heading 3"/>
    <w:basedOn w:val="Normal"/>
    <w:next w:val="Normal"/>
    <w:link w:val="Heading3Char"/>
    <w:uiPriority w:val="1"/>
    <w:qFormat/>
    <w:rsid w:val="004966C0"/>
    <w:pPr>
      <w:keepNext/>
      <w:tabs>
        <w:tab w:val="left" w:pos="-720"/>
      </w:tabs>
      <w:suppressAutoHyphens/>
      <w:jc w:val="both"/>
      <w:outlineLvl w:val="2"/>
    </w:pPr>
    <w:rPr>
      <w:rFonts w:eastAsia="Times New Roman" w:cs="Times New Roman"/>
      <w:b/>
      <w:bCs/>
      <w:spacing w:val="-3"/>
      <w:sz w:val="16"/>
      <w:szCs w:val="16"/>
      <w:u w:val="single"/>
    </w:rPr>
  </w:style>
  <w:style w:type="paragraph" w:styleId="Heading4">
    <w:name w:val="heading 4"/>
    <w:basedOn w:val="Normal"/>
    <w:next w:val="Normal"/>
    <w:link w:val="Heading4Char"/>
    <w:uiPriority w:val="1"/>
    <w:qFormat/>
    <w:rsid w:val="004966C0"/>
    <w:pPr>
      <w:keepNext/>
      <w:tabs>
        <w:tab w:val="left" w:pos="-720"/>
      </w:tabs>
      <w:suppressAutoHyphens/>
      <w:jc w:val="both"/>
      <w:outlineLvl w:val="3"/>
    </w:pPr>
    <w:rPr>
      <w:rFonts w:eastAsia="Times New Roman" w:cs="Times New Roman"/>
      <w:b/>
      <w:bCs/>
      <w:spacing w:val="-3"/>
      <w:sz w:val="56"/>
      <w:szCs w:val="56"/>
      <w:u w:val="single"/>
    </w:rPr>
  </w:style>
  <w:style w:type="paragraph" w:styleId="Heading5">
    <w:name w:val="heading 5"/>
    <w:basedOn w:val="Normal"/>
    <w:next w:val="Normal"/>
    <w:link w:val="Heading5Char"/>
    <w:uiPriority w:val="1"/>
    <w:qFormat/>
    <w:rsid w:val="004966C0"/>
    <w:pPr>
      <w:keepNext/>
      <w:widowControl/>
      <w:autoSpaceDE w:val="0"/>
      <w:autoSpaceDN w:val="0"/>
      <w:adjustRightInd w:val="0"/>
      <w:jc w:val="center"/>
      <w:outlineLvl w:val="4"/>
    </w:pPr>
    <w:rPr>
      <w:rFonts w:eastAsia="Times New Roman" w:cs="Times New Roman"/>
      <w:b/>
      <w:bCs/>
      <w:sz w:val="20"/>
      <w:szCs w:val="20"/>
    </w:rPr>
  </w:style>
  <w:style w:type="paragraph" w:styleId="Heading6">
    <w:name w:val="heading 6"/>
    <w:basedOn w:val="Normal"/>
    <w:next w:val="Normal"/>
    <w:link w:val="Heading6Char"/>
    <w:uiPriority w:val="1"/>
    <w:qFormat/>
    <w:rsid w:val="004966C0"/>
    <w:pPr>
      <w:keepNext/>
      <w:numPr>
        <w:ilvl w:val="12"/>
      </w:numPr>
      <w:tabs>
        <w:tab w:val="left" w:pos="-720"/>
      </w:tabs>
      <w:suppressAutoHyphens/>
      <w:jc w:val="both"/>
      <w:outlineLvl w:val="5"/>
    </w:pPr>
    <w:rPr>
      <w:rFonts w:ascii="Dutch 801 Roman" w:eastAsia="Times New Roman" w:hAnsi="Dutch 801 Roman" w:cs="Times New Roman"/>
      <w:spacing w:val="-3"/>
      <w:szCs w:val="24"/>
      <w:u w:val="single"/>
    </w:rPr>
  </w:style>
  <w:style w:type="paragraph" w:styleId="Heading7">
    <w:name w:val="heading 7"/>
    <w:basedOn w:val="Normal"/>
    <w:next w:val="Normal"/>
    <w:link w:val="Heading7Char"/>
    <w:uiPriority w:val="1"/>
    <w:qFormat/>
    <w:rsid w:val="004966C0"/>
    <w:pPr>
      <w:keepNext/>
      <w:jc w:val="center"/>
      <w:outlineLvl w:val="6"/>
    </w:pPr>
    <w:rPr>
      <w:rFonts w:eastAsia="Times New Roman" w:cs="Times New Roman"/>
      <w:b/>
      <w:bCs/>
    </w:rPr>
  </w:style>
  <w:style w:type="paragraph" w:styleId="Heading8">
    <w:name w:val="heading 8"/>
    <w:basedOn w:val="Normal"/>
    <w:next w:val="Normal"/>
    <w:link w:val="Heading8Char"/>
    <w:qFormat/>
    <w:rsid w:val="004966C0"/>
    <w:pPr>
      <w:keepNext/>
      <w:tabs>
        <w:tab w:val="left" w:pos="-720"/>
      </w:tabs>
      <w:suppressAutoHyphens/>
      <w:jc w:val="right"/>
      <w:outlineLvl w:val="7"/>
    </w:pPr>
    <w:rPr>
      <w:rFonts w:eastAsia="Times New Roman" w:cs="Times New Roman"/>
      <w:b/>
      <w:bCs/>
      <w:spacing w:val="-3"/>
      <w:sz w:val="40"/>
      <w:szCs w:val="40"/>
      <w:u w:val="single"/>
    </w:rPr>
  </w:style>
  <w:style w:type="paragraph" w:styleId="Heading9">
    <w:name w:val="heading 9"/>
    <w:basedOn w:val="Normal"/>
    <w:next w:val="Normal"/>
    <w:link w:val="Heading9Char"/>
    <w:qFormat/>
    <w:rsid w:val="004966C0"/>
    <w:pPr>
      <w:keepNext/>
      <w:tabs>
        <w:tab w:val="right" w:pos="9360"/>
      </w:tabs>
      <w:suppressAutoHyphens/>
      <w:jc w:val="right"/>
      <w:outlineLvl w:val="8"/>
    </w:pPr>
    <w:rPr>
      <w:rFonts w:ascii="Arial" w:eastAsia="Times New Roman" w:hAnsi="Arial" w:cs="Times New Roman"/>
      <w:b/>
      <w:spacing w:val="-4"/>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C6BE5"/>
    <w:pPr>
      <w:spacing w:before="10"/>
      <w:ind w:left="440"/>
    </w:pPr>
    <w:rPr>
      <w:rFonts w:eastAsia="Times New Roman"/>
      <w:szCs w:val="24"/>
    </w:rPr>
  </w:style>
  <w:style w:type="paragraph" w:styleId="ListParagraph">
    <w:name w:val="List Paragraph"/>
    <w:basedOn w:val="Normal"/>
    <w:uiPriority w:val="1"/>
    <w:qFormat/>
    <w:rsid w:val="005C6BE5"/>
  </w:style>
  <w:style w:type="paragraph" w:customStyle="1" w:styleId="TableParagraph">
    <w:name w:val="Table Paragraph"/>
    <w:basedOn w:val="Normal"/>
    <w:uiPriority w:val="1"/>
    <w:qFormat/>
    <w:rsid w:val="005C6BE5"/>
  </w:style>
  <w:style w:type="character" w:customStyle="1" w:styleId="Heading3Char">
    <w:name w:val="Heading 3 Char"/>
    <w:basedOn w:val="DefaultParagraphFont"/>
    <w:link w:val="Heading3"/>
    <w:uiPriority w:val="1"/>
    <w:rsid w:val="004966C0"/>
    <w:rPr>
      <w:rFonts w:ascii="Times New Roman" w:eastAsia="Times New Roman" w:hAnsi="Times New Roman" w:cs="Times New Roman"/>
      <w:b/>
      <w:bCs/>
      <w:spacing w:val="-3"/>
      <w:sz w:val="16"/>
      <w:szCs w:val="16"/>
      <w:u w:val="single"/>
    </w:rPr>
  </w:style>
  <w:style w:type="character" w:customStyle="1" w:styleId="Heading4Char">
    <w:name w:val="Heading 4 Char"/>
    <w:basedOn w:val="DefaultParagraphFont"/>
    <w:link w:val="Heading4"/>
    <w:uiPriority w:val="1"/>
    <w:rsid w:val="004966C0"/>
    <w:rPr>
      <w:rFonts w:ascii="Times New Roman" w:eastAsia="Times New Roman" w:hAnsi="Times New Roman" w:cs="Times New Roman"/>
      <w:b/>
      <w:bCs/>
      <w:spacing w:val="-3"/>
      <w:sz w:val="56"/>
      <w:szCs w:val="56"/>
      <w:u w:val="single"/>
    </w:rPr>
  </w:style>
  <w:style w:type="character" w:customStyle="1" w:styleId="Heading5Char">
    <w:name w:val="Heading 5 Char"/>
    <w:basedOn w:val="DefaultParagraphFont"/>
    <w:link w:val="Heading5"/>
    <w:uiPriority w:val="1"/>
    <w:rsid w:val="004966C0"/>
    <w:rPr>
      <w:rFonts w:ascii="Times New Roman" w:eastAsia="Times New Roman" w:hAnsi="Times New Roman" w:cs="Times New Roman"/>
      <w:b/>
      <w:bCs/>
      <w:sz w:val="20"/>
      <w:szCs w:val="20"/>
    </w:rPr>
  </w:style>
  <w:style w:type="character" w:customStyle="1" w:styleId="Heading6Char">
    <w:name w:val="Heading 6 Char"/>
    <w:basedOn w:val="DefaultParagraphFont"/>
    <w:link w:val="Heading6"/>
    <w:uiPriority w:val="1"/>
    <w:rsid w:val="004966C0"/>
    <w:rPr>
      <w:rFonts w:ascii="Dutch 801 Roman" w:eastAsia="Times New Roman" w:hAnsi="Dutch 801 Roman" w:cs="Times New Roman"/>
      <w:spacing w:val="-3"/>
      <w:sz w:val="24"/>
      <w:szCs w:val="24"/>
      <w:u w:val="single"/>
    </w:rPr>
  </w:style>
  <w:style w:type="character" w:customStyle="1" w:styleId="Heading7Char">
    <w:name w:val="Heading 7 Char"/>
    <w:basedOn w:val="DefaultParagraphFont"/>
    <w:link w:val="Heading7"/>
    <w:uiPriority w:val="1"/>
    <w:rsid w:val="004966C0"/>
    <w:rPr>
      <w:rFonts w:ascii="Times New Roman" w:eastAsia="Times New Roman" w:hAnsi="Times New Roman" w:cs="Times New Roman"/>
      <w:b/>
      <w:bCs/>
    </w:rPr>
  </w:style>
  <w:style w:type="character" w:customStyle="1" w:styleId="Heading8Char">
    <w:name w:val="Heading 8 Char"/>
    <w:basedOn w:val="DefaultParagraphFont"/>
    <w:link w:val="Heading8"/>
    <w:rsid w:val="004966C0"/>
    <w:rPr>
      <w:rFonts w:ascii="Times New Roman" w:eastAsia="Times New Roman" w:hAnsi="Times New Roman" w:cs="Times New Roman"/>
      <w:b/>
      <w:bCs/>
      <w:spacing w:val="-3"/>
      <w:sz w:val="40"/>
      <w:szCs w:val="40"/>
      <w:u w:val="single"/>
    </w:rPr>
  </w:style>
  <w:style w:type="character" w:customStyle="1" w:styleId="Heading9Char">
    <w:name w:val="Heading 9 Char"/>
    <w:basedOn w:val="DefaultParagraphFont"/>
    <w:link w:val="Heading9"/>
    <w:rsid w:val="004966C0"/>
    <w:rPr>
      <w:rFonts w:ascii="Arial" w:eastAsia="Times New Roman" w:hAnsi="Arial" w:cs="Times New Roman"/>
      <w:b/>
      <w:spacing w:val="-4"/>
      <w:sz w:val="28"/>
      <w:szCs w:val="24"/>
    </w:rPr>
  </w:style>
  <w:style w:type="character" w:styleId="Hyperlink">
    <w:name w:val="Hyperlink"/>
    <w:basedOn w:val="DefaultParagraphFont"/>
    <w:uiPriority w:val="99"/>
    <w:rsid w:val="004966C0"/>
    <w:rPr>
      <w:color w:val="0000FF"/>
      <w:u w:val="single"/>
    </w:rPr>
  </w:style>
  <w:style w:type="paragraph" w:styleId="TOC2">
    <w:name w:val="toc 2"/>
    <w:basedOn w:val="Normal"/>
    <w:next w:val="Normal"/>
    <w:uiPriority w:val="39"/>
    <w:qFormat/>
    <w:rsid w:val="00F00CE6"/>
    <w:pPr>
      <w:tabs>
        <w:tab w:val="right" w:leader="dot" w:pos="9360"/>
      </w:tabs>
      <w:ind w:left="245"/>
    </w:pPr>
    <w:rPr>
      <w:rFonts w:eastAsia="Times New Roman" w:cs="Times New Roman"/>
      <w:smallCaps/>
      <w:szCs w:val="20"/>
    </w:rPr>
  </w:style>
  <w:style w:type="paragraph" w:styleId="TOC3">
    <w:name w:val="toc 3"/>
    <w:basedOn w:val="Normal"/>
    <w:next w:val="Normal"/>
    <w:uiPriority w:val="39"/>
    <w:qFormat/>
    <w:rsid w:val="004966C0"/>
    <w:pPr>
      <w:tabs>
        <w:tab w:val="right" w:leader="dot" w:pos="9360"/>
      </w:tabs>
      <w:ind w:left="480"/>
    </w:pPr>
    <w:rPr>
      <w:rFonts w:eastAsia="Times New Roman" w:cs="Times New Roman"/>
      <w:i/>
      <w:iCs/>
      <w:sz w:val="20"/>
      <w:szCs w:val="20"/>
    </w:rPr>
  </w:style>
  <w:style w:type="character" w:customStyle="1" w:styleId="SubChaptertitleChar">
    <w:name w:val="SubChaptertitle Char"/>
    <w:basedOn w:val="DefaultParagraphFont"/>
    <w:link w:val="SubChaptertitle"/>
    <w:rsid w:val="004966C0"/>
    <w:rPr>
      <w:rFonts w:ascii="Courier" w:hAnsi="Courier"/>
      <w:sz w:val="24"/>
      <w:szCs w:val="24"/>
    </w:rPr>
  </w:style>
  <w:style w:type="paragraph" w:customStyle="1" w:styleId="SubChaptertitle">
    <w:name w:val="SubChaptertitle"/>
    <w:basedOn w:val="Normal"/>
    <w:link w:val="SubChaptertitleChar"/>
    <w:rsid w:val="004966C0"/>
    <w:pPr>
      <w:pBdr>
        <w:top w:val="single" w:sz="12" w:space="12" w:color="auto"/>
        <w:bottom w:val="single" w:sz="12" w:space="12" w:color="auto"/>
      </w:pBdr>
      <w:tabs>
        <w:tab w:val="left" w:pos="-720"/>
      </w:tabs>
      <w:suppressAutoHyphens/>
      <w:spacing w:before="120" w:after="120"/>
      <w:jc w:val="both"/>
      <w:outlineLvl w:val="0"/>
    </w:pPr>
    <w:rPr>
      <w:rFonts w:ascii="Courier" w:hAnsi="Courier"/>
      <w:szCs w:val="24"/>
    </w:rPr>
  </w:style>
  <w:style w:type="paragraph" w:customStyle="1" w:styleId="bookmarknormal">
    <w:name w:val="bookmarknormal"/>
    <w:basedOn w:val="Normal"/>
    <w:rsid w:val="004966C0"/>
    <w:pPr>
      <w:tabs>
        <w:tab w:val="left" w:pos="-720"/>
      </w:tabs>
      <w:suppressAutoHyphens/>
      <w:jc w:val="both"/>
    </w:pPr>
    <w:rPr>
      <w:rFonts w:ascii="Dutch 801 Roman" w:eastAsia="Times New Roman" w:hAnsi="Dutch 801 Roman" w:cs="Times New Roman"/>
      <w:spacing w:val="-3"/>
      <w:szCs w:val="24"/>
    </w:rPr>
  </w:style>
  <w:style w:type="character" w:styleId="Strong">
    <w:name w:val="Strong"/>
    <w:basedOn w:val="DefaultParagraphFont"/>
    <w:qFormat/>
    <w:rsid w:val="004966C0"/>
    <w:rPr>
      <w:b/>
      <w:bCs/>
    </w:rPr>
  </w:style>
  <w:style w:type="paragraph" w:styleId="EndnoteText">
    <w:name w:val="endnote text"/>
    <w:basedOn w:val="Normal"/>
    <w:link w:val="EndnoteTextChar"/>
    <w:semiHidden/>
    <w:rsid w:val="004966C0"/>
    <w:rPr>
      <w:rFonts w:ascii="Courier" w:eastAsia="Times New Roman" w:hAnsi="Courier" w:cs="Times New Roman"/>
      <w:szCs w:val="24"/>
    </w:rPr>
  </w:style>
  <w:style w:type="character" w:customStyle="1" w:styleId="EndnoteTextChar">
    <w:name w:val="Endnote Text Char"/>
    <w:basedOn w:val="DefaultParagraphFont"/>
    <w:link w:val="EndnoteText"/>
    <w:semiHidden/>
    <w:rsid w:val="004966C0"/>
    <w:rPr>
      <w:rFonts w:ascii="Courier" w:eastAsia="Times New Roman" w:hAnsi="Courier" w:cs="Times New Roman"/>
      <w:sz w:val="24"/>
      <w:szCs w:val="24"/>
    </w:rPr>
  </w:style>
  <w:style w:type="character" w:styleId="EndnoteReference">
    <w:name w:val="endnote reference"/>
    <w:basedOn w:val="DefaultParagraphFont"/>
    <w:semiHidden/>
    <w:rsid w:val="004966C0"/>
    <w:rPr>
      <w:vertAlign w:val="superscript"/>
    </w:rPr>
  </w:style>
  <w:style w:type="paragraph" w:styleId="FootnoteText">
    <w:name w:val="footnote text"/>
    <w:basedOn w:val="Normal"/>
    <w:link w:val="FootnoteTextChar"/>
    <w:uiPriority w:val="99"/>
    <w:semiHidden/>
    <w:rsid w:val="004966C0"/>
    <w:rPr>
      <w:rFonts w:ascii="Courier" w:eastAsia="Times New Roman" w:hAnsi="Courier" w:cs="Times New Roman"/>
      <w:szCs w:val="24"/>
    </w:rPr>
  </w:style>
  <w:style w:type="character" w:customStyle="1" w:styleId="FootnoteTextChar">
    <w:name w:val="Footnote Text Char"/>
    <w:basedOn w:val="DefaultParagraphFont"/>
    <w:link w:val="FootnoteText"/>
    <w:uiPriority w:val="99"/>
    <w:semiHidden/>
    <w:rsid w:val="004966C0"/>
    <w:rPr>
      <w:rFonts w:ascii="Courier" w:eastAsia="Times New Roman" w:hAnsi="Courier" w:cs="Times New Roman"/>
      <w:sz w:val="24"/>
      <w:szCs w:val="24"/>
    </w:rPr>
  </w:style>
  <w:style w:type="paragraph" w:styleId="TOC1">
    <w:name w:val="toc 1"/>
    <w:basedOn w:val="Normal"/>
    <w:next w:val="Normal"/>
    <w:uiPriority w:val="39"/>
    <w:qFormat/>
    <w:rsid w:val="00F00CE6"/>
    <w:pPr>
      <w:tabs>
        <w:tab w:val="right" w:leader="dot" w:pos="9360"/>
      </w:tabs>
      <w:spacing w:before="120" w:after="120"/>
    </w:pPr>
    <w:rPr>
      <w:rFonts w:eastAsia="Times New Roman" w:cs="Times New Roman"/>
      <w:b/>
      <w:bCs/>
      <w:caps/>
      <w:szCs w:val="20"/>
      <w:u w:val="single"/>
    </w:rPr>
  </w:style>
  <w:style w:type="paragraph" w:styleId="TOC4">
    <w:name w:val="toc 4"/>
    <w:basedOn w:val="Normal"/>
    <w:next w:val="Normal"/>
    <w:uiPriority w:val="39"/>
    <w:qFormat/>
    <w:rsid w:val="004966C0"/>
    <w:pPr>
      <w:tabs>
        <w:tab w:val="right" w:leader="dot" w:pos="9360"/>
      </w:tabs>
      <w:ind w:left="720"/>
    </w:pPr>
    <w:rPr>
      <w:rFonts w:eastAsia="Times New Roman" w:cs="Times New Roman"/>
      <w:sz w:val="18"/>
      <w:szCs w:val="18"/>
    </w:rPr>
  </w:style>
  <w:style w:type="paragraph" w:styleId="TOC5">
    <w:name w:val="toc 5"/>
    <w:basedOn w:val="Normal"/>
    <w:next w:val="Normal"/>
    <w:uiPriority w:val="39"/>
    <w:rsid w:val="004966C0"/>
    <w:pPr>
      <w:tabs>
        <w:tab w:val="right" w:leader="dot" w:pos="9360"/>
      </w:tabs>
      <w:ind w:left="960"/>
    </w:pPr>
    <w:rPr>
      <w:rFonts w:eastAsia="Times New Roman" w:cs="Times New Roman"/>
      <w:sz w:val="18"/>
      <w:szCs w:val="18"/>
    </w:rPr>
  </w:style>
  <w:style w:type="paragraph" w:styleId="TOC6">
    <w:name w:val="toc 6"/>
    <w:basedOn w:val="Normal"/>
    <w:next w:val="Normal"/>
    <w:uiPriority w:val="39"/>
    <w:rsid w:val="004966C0"/>
    <w:pPr>
      <w:tabs>
        <w:tab w:val="right" w:leader="dot" w:pos="9360"/>
      </w:tabs>
      <w:ind w:left="1200"/>
    </w:pPr>
    <w:rPr>
      <w:rFonts w:eastAsia="Times New Roman" w:cs="Times New Roman"/>
      <w:sz w:val="18"/>
      <w:szCs w:val="18"/>
    </w:rPr>
  </w:style>
  <w:style w:type="paragraph" w:styleId="TOC8">
    <w:name w:val="toc 8"/>
    <w:basedOn w:val="Normal"/>
    <w:next w:val="Normal"/>
    <w:uiPriority w:val="39"/>
    <w:rsid w:val="004966C0"/>
    <w:pPr>
      <w:tabs>
        <w:tab w:val="right" w:leader="dot" w:pos="9360"/>
      </w:tabs>
      <w:ind w:left="1680"/>
    </w:pPr>
    <w:rPr>
      <w:rFonts w:eastAsia="Times New Roman" w:cs="Times New Roman"/>
      <w:sz w:val="18"/>
      <w:szCs w:val="18"/>
    </w:rPr>
  </w:style>
  <w:style w:type="paragraph" w:styleId="TOC9">
    <w:name w:val="toc 9"/>
    <w:basedOn w:val="Normal"/>
    <w:next w:val="Normal"/>
    <w:uiPriority w:val="39"/>
    <w:rsid w:val="004966C0"/>
    <w:pPr>
      <w:tabs>
        <w:tab w:val="right" w:leader="dot" w:pos="9360"/>
      </w:tabs>
      <w:ind w:left="1920"/>
    </w:pPr>
    <w:rPr>
      <w:rFonts w:eastAsia="Times New Roman" w:cs="Times New Roman"/>
      <w:sz w:val="18"/>
      <w:szCs w:val="18"/>
    </w:rPr>
  </w:style>
  <w:style w:type="paragraph" w:styleId="Index1">
    <w:name w:val="index 1"/>
    <w:basedOn w:val="Normal"/>
    <w:next w:val="Normal"/>
    <w:semiHidden/>
    <w:rsid w:val="004966C0"/>
    <w:pPr>
      <w:tabs>
        <w:tab w:val="right" w:leader="dot" w:pos="9360"/>
      </w:tabs>
      <w:suppressAutoHyphens/>
      <w:ind w:left="1440" w:right="720" w:hanging="1440"/>
    </w:pPr>
    <w:rPr>
      <w:rFonts w:ascii="Courier" w:eastAsia="Times New Roman" w:hAnsi="Courier" w:cs="Times New Roman"/>
      <w:szCs w:val="24"/>
    </w:rPr>
  </w:style>
  <w:style w:type="paragraph" w:styleId="TOAHeading">
    <w:name w:val="toa heading"/>
    <w:basedOn w:val="Normal"/>
    <w:next w:val="Normal"/>
    <w:semiHidden/>
    <w:rsid w:val="004966C0"/>
    <w:pPr>
      <w:tabs>
        <w:tab w:val="right" w:pos="9360"/>
      </w:tabs>
      <w:suppressAutoHyphens/>
    </w:pPr>
    <w:rPr>
      <w:rFonts w:ascii="Courier" w:eastAsia="Times New Roman" w:hAnsi="Courier" w:cs="Times New Roman"/>
      <w:szCs w:val="24"/>
    </w:rPr>
  </w:style>
  <w:style w:type="character" w:customStyle="1" w:styleId="EquationCaption">
    <w:name w:val="_Equation Caption"/>
    <w:rsid w:val="004966C0"/>
  </w:style>
  <w:style w:type="paragraph" w:styleId="Footer">
    <w:name w:val="footer"/>
    <w:basedOn w:val="Normal"/>
    <w:link w:val="FooterChar"/>
    <w:uiPriority w:val="99"/>
    <w:rsid w:val="004966C0"/>
    <w:pPr>
      <w:tabs>
        <w:tab w:val="center" w:pos="4320"/>
        <w:tab w:val="right" w:pos="8640"/>
      </w:tabs>
    </w:pPr>
    <w:rPr>
      <w:rFonts w:ascii="Courier" w:eastAsia="Times New Roman" w:hAnsi="Courier" w:cs="Times New Roman"/>
      <w:szCs w:val="24"/>
    </w:rPr>
  </w:style>
  <w:style w:type="character" w:customStyle="1" w:styleId="FooterChar">
    <w:name w:val="Footer Char"/>
    <w:basedOn w:val="DefaultParagraphFont"/>
    <w:link w:val="Footer"/>
    <w:uiPriority w:val="99"/>
    <w:rsid w:val="004966C0"/>
    <w:rPr>
      <w:rFonts w:ascii="Courier" w:eastAsia="Times New Roman" w:hAnsi="Courier" w:cs="Times New Roman"/>
      <w:sz w:val="24"/>
      <w:szCs w:val="24"/>
    </w:rPr>
  </w:style>
  <w:style w:type="paragraph" w:styleId="Header">
    <w:name w:val="header"/>
    <w:basedOn w:val="Normal"/>
    <w:link w:val="HeaderChar"/>
    <w:uiPriority w:val="99"/>
    <w:rsid w:val="004966C0"/>
    <w:pPr>
      <w:tabs>
        <w:tab w:val="center" w:pos="4320"/>
        <w:tab w:val="right" w:pos="8640"/>
      </w:tabs>
    </w:pPr>
    <w:rPr>
      <w:rFonts w:ascii="Courier" w:eastAsia="Times New Roman" w:hAnsi="Courier" w:cs="Times New Roman"/>
      <w:szCs w:val="24"/>
    </w:rPr>
  </w:style>
  <w:style w:type="character" w:customStyle="1" w:styleId="HeaderChar">
    <w:name w:val="Header Char"/>
    <w:basedOn w:val="DefaultParagraphFont"/>
    <w:link w:val="Header"/>
    <w:uiPriority w:val="99"/>
    <w:rsid w:val="004966C0"/>
    <w:rPr>
      <w:rFonts w:ascii="Courier" w:eastAsia="Times New Roman" w:hAnsi="Courier" w:cs="Times New Roman"/>
      <w:sz w:val="24"/>
      <w:szCs w:val="24"/>
    </w:rPr>
  </w:style>
  <w:style w:type="character" w:styleId="PageNumber">
    <w:name w:val="page number"/>
    <w:basedOn w:val="DefaultParagraphFont"/>
    <w:rsid w:val="004966C0"/>
  </w:style>
  <w:style w:type="paragraph" w:customStyle="1" w:styleId="Chaptertitle">
    <w:name w:val="Chaptertitle"/>
    <w:basedOn w:val="Normal"/>
    <w:link w:val="ChaptertitleChar"/>
    <w:autoRedefine/>
    <w:qFormat/>
    <w:rsid w:val="002A111B"/>
    <w:pPr>
      <w:tabs>
        <w:tab w:val="right" w:pos="9360"/>
      </w:tabs>
      <w:suppressAutoHyphens/>
      <w:jc w:val="right"/>
    </w:pPr>
    <w:rPr>
      <w:rFonts w:eastAsia="Times New Roman" w:cs="Times New Roman"/>
      <w:b/>
      <w:bCs/>
      <w:i/>
      <w:iCs/>
      <w:spacing w:val="-6"/>
      <w:sz w:val="48"/>
      <w:szCs w:val="48"/>
    </w:rPr>
  </w:style>
  <w:style w:type="character" w:customStyle="1" w:styleId="SubChaptertitleCharChar">
    <w:name w:val="SubChaptertitle Char Char"/>
    <w:basedOn w:val="DefaultParagraphFont"/>
    <w:rsid w:val="004966C0"/>
    <w:rPr>
      <w:rFonts w:ascii="Courier" w:hAnsi="Courier"/>
      <w:sz w:val="24"/>
      <w:szCs w:val="24"/>
      <w:lang w:val="en-US" w:eastAsia="en-US" w:bidi="ar-SA"/>
    </w:rPr>
  </w:style>
  <w:style w:type="paragraph" w:styleId="List">
    <w:name w:val="List"/>
    <w:basedOn w:val="Normal"/>
    <w:rsid w:val="004966C0"/>
    <w:pPr>
      <w:ind w:left="360" w:hanging="360"/>
    </w:pPr>
    <w:rPr>
      <w:rFonts w:ascii="Courier" w:eastAsia="Times New Roman" w:hAnsi="Courier" w:cs="Times New Roman"/>
      <w:szCs w:val="24"/>
    </w:rPr>
  </w:style>
  <w:style w:type="paragraph" w:customStyle="1" w:styleId="tableheading">
    <w:name w:val="table heading"/>
    <w:basedOn w:val="Normal"/>
    <w:rsid w:val="004966C0"/>
    <w:pPr>
      <w:tabs>
        <w:tab w:val="center" w:pos="4680"/>
      </w:tabs>
      <w:suppressAutoHyphens/>
      <w:jc w:val="center"/>
    </w:pPr>
    <w:rPr>
      <w:rFonts w:ascii="Dutch 801 Roman" w:eastAsia="Times New Roman" w:hAnsi="Dutch 801 Roman" w:cs="Times New Roman"/>
      <w:b/>
      <w:bCs/>
      <w:spacing w:val="-3"/>
      <w:sz w:val="28"/>
      <w:szCs w:val="28"/>
    </w:rPr>
  </w:style>
  <w:style w:type="paragraph" w:styleId="BodyTextIndent">
    <w:name w:val="Body Text Indent"/>
    <w:basedOn w:val="Normal"/>
    <w:link w:val="BodyTextIndentChar"/>
    <w:rsid w:val="004966C0"/>
    <w:pPr>
      <w:tabs>
        <w:tab w:val="left" w:pos="-720"/>
      </w:tabs>
      <w:suppressAutoHyphens/>
      <w:ind w:left="720"/>
      <w:jc w:val="both"/>
    </w:pPr>
    <w:rPr>
      <w:rFonts w:ascii="Dutch 801 Roman" w:eastAsia="Times New Roman" w:hAnsi="Dutch 801 Roman" w:cs="Times New Roman"/>
      <w:spacing w:val="-3"/>
      <w:szCs w:val="24"/>
    </w:rPr>
  </w:style>
  <w:style w:type="character" w:customStyle="1" w:styleId="BodyTextIndentChar">
    <w:name w:val="Body Text Indent Char"/>
    <w:basedOn w:val="DefaultParagraphFont"/>
    <w:link w:val="BodyTextIndent"/>
    <w:rsid w:val="004966C0"/>
    <w:rPr>
      <w:rFonts w:ascii="Dutch 801 Roman" w:eastAsia="Times New Roman" w:hAnsi="Dutch 801 Roman" w:cs="Times New Roman"/>
      <w:spacing w:val="-3"/>
      <w:sz w:val="24"/>
      <w:szCs w:val="24"/>
    </w:rPr>
  </w:style>
  <w:style w:type="paragraph" w:customStyle="1" w:styleId="aindented">
    <w:name w:val="aindented"/>
    <w:basedOn w:val="Normal"/>
    <w:rsid w:val="004966C0"/>
    <w:pPr>
      <w:tabs>
        <w:tab w:val="left" w:pos="-720"/>
        <w:tab w:val="left" w:pos="0"/>
        <w:tab w:val="left" w:pos="720"/>
      </w:tabs>
      <w:suppressAutoHyphens/>
      <w:ind w:left="1440" w:hanging="1440"/>
      <w:jc w:val="both"/>
    </w:pPr>
    <w:rPr>
      <w:rFonts w:ascii="Dutch 801 Roman" w:eastAsia="Times New Roman" w:hAnsi="Dutch 801 Roman" w:cs="Times New Roman"/>
      <w:b/>
      <w:bCs/>
      <w:spacing w:val="-3"/>
      <w:szCs w:val="24"/>
    </w:rPr>
  </w:style>
  <w:style w:type="paragraph" w:customStyle="1" w:styleId="chapterheader">
    <w:name w:val="chapter header"/>
    <w:basedOn w:val="Header"/>
    <w:rsid w:val="004966C0"/>
    <w:pPr>
      <w:tabs>
        <w:tab w:val="left" w:pos="720"/>
      </w:tabs>
    </w:pPr>
    <w:rPr>
      <w:rFonts w:ascii="Arial" w:hAnsi="Arial" w:cs="Arial"/>
      <w:b/>
      <w:bCs/>
    </w:rPr>
  </w:style>
  <w:style w:type="paragraph" w:styleId="CommentText">
    <w:name w:val="annotation text"/>
    <w:basedOn w:val="Normal"/>
    <w:link w:val="CommentTextChar"/>
    <w:semiHidden/>
    <w:rsid w:val="004966C0"/>
    <w:rPr>
      <w:rFonts w:ascii="Courier" w:eastAsia="Times New Roman" w:hAnsi="Courier" w:cs="Times New Roman"/>
      <w:sz w:val="20"/>
      <w:szCs w:val="20"/>
    </w:rPr>
  </w:style>
  <w:style w:type="character" w:customStyle="1" w:styleId="CommentTextChar">
    <w:name w:val="Comment Text Char"/>
    <w:basedOn w:val="DefaultParagraphFont"/>
    <w:link w:val="CommentText"/>
    <w:semiHidden/>
    <w:rsid w:val="004966C0"/>
    <w:rPr>
      <w:rFonts w:ascii="Courier" w:eastAsia="Times New Roman" w:hAnsi="Courier" w:cs="Times New Roman"/>
      <w:sz w:val="20"/>
      <w:szCs w:val="20"/>
    </w:rPr>
  </w:style>
  <w:style w:type="paragraph" w:customStyle="1" w:styleId="H2">
    <w:name w:val="H2"/>
    <w:basedOn w:val="Normal"/>
    <w:next w:val="Normal"/>
    <w:rsid w:val="004966C0"/>
    <w:pPr>
      <w:keepNext/>
      <w:widowControl/>
      <w:spacing w:before="100" w:after="100"/>
      <w:outlineLvl w:val="2"/>
    </w:pPr>
    <w:rPr>
      <w:rFonts w:eastAsia="Times New Roman" w:cs="Times New Roman"/>
      <w:b/>
      <w:bCs/>
      <w:snapToGrid w:val="0"/>
      <w:sz w:val="36"/>
      <w:szCs w:val="36"/>
    </w:rPr>
  </w:style>
  <w:style w:type="paragraph" w:customStyle="1" w:styleId="H3">
    <w:name w:val="H3"/>
    <w:basedOn w:val="Normal"/>
    <w:next w:val="Normal"/>
    <w:rsid w:val="004966C0"/>
    <w:pPr>
      <w:keepNext/>
      <w:widowControl/>
      <w:spacing w:before="100" w:after="100"/>
      <w:outlineLvl w:val="3"/>
    </w:pPr>
    <w:rPr>
      <w:rFonts w:eastAsia="Times New Roman" w:cs="Times New Roman"/>
      <w:b/>
      <w:bCs/>
      <w:snapToGrid w:val="0"/>
      <w:sz w:val="28"/>
      <w:szCs w:val="28"/>
    </w:rPr>
  </w:style>
  <w:style w:type="paragraph" w:customStyle="1" w:styleId="H4">
    <w:name w:val="H4"/>
    <w:basedOn w:val="Normal"/>
    <w:next w:val="Normal"/>
    <w:rsid w:val="004966C0"/>
    <w:pPr>
      <w:keepNext/>
      <w:widowControl/>
      <w:spacing w:before="100" w:after="100"/>
      <w:outlineLvl w:val="4"/>
    </w:pPr>
    <w:rPr>
      <w:rFonts w:eastAsia="Times New Roman" w:cs="Times New Roman"/>
      <w:b/>
      <w:bCs/>
      <w:snapToGrid w:val="0"/>
      <w:szCs w:val="24"/>
    </w:rPr>
  </w:style>
  <w:style w:type="paragraph" w:customStyle="1" w:styleId="H5">
    <w:name w:val="H5"/>
    <w:basedOn w:val="Normal"/>
    <w:next w:val="Normal"/>
    <w:rsid w:val="004966C0"/>
    <w:pPr>
      <w:keepNext/>
      <w:widowControl/>
      <w:spacing w:before="100" w:after="100"/>
      <w:outlineLvl w:val="5"/>
    </w:pPr>
    <w:rPr>
      <w:rFonts w:eastAsia="Times New Roman" w:cs="Times New Roman"/>
      <w:b/>
      <w:bCs/>
      <w:snapToGrid w:val="0"/>
      <w:sz w:val="20"/>
      <w:szCs w:val="20"/>
    </w:rPr>
  </w:style>
  <w:style w:type="paragraph" w:styleId="BodyTextIndent2">
    <w:name w:val="Body Text Indent 2"/>
    <w:basedOn w:val="Normal"/>
    <w:link w:val="BodyTextIndent2Char"/>
    <w:rsid w:val="004966C0"/>
    <w:pPr>
      <w:tabs>
        <w:tab w:val="left" w:pos="-720"/>
      </w:tabs>
      <w:suppressAutoHyphens/>
      <w:ind w:left="1080"/>
      <w:jc w:val="both"/>
    </w:pPr>
    <w:rPr>
      <w:rFonts w:ascii="Dutch 801 Roman" w:eastAsia="Times New Roman" w:hAnsi="Dutch 801 Roman" w:cs="Times New Roman"/>
      <w:spacing w:val="-3"/>
      <w:szCs w:val="24"/>
    </w:rPr>
  </w:style>
  <w:style w:type="character" w:customStyle="1" w:styleId="BodyTextIndent2Char">
    <w:name w:val="Body Text Indent 2 Char"/>
    <w:basedOn w:val="DefaultParagraphFont"/>
    <w:link w:val="BodyTextIndent2"/>
    <w:rsid w:val="004966C0"/>
    <w:rPr>
      <w:rFonts w:ascii="Dutch 801 Roman" w:eastAsia="Times New Roman" w:hAnsi="Dutch 801 Roman" w:cs="Times New Roman"/>
      <w:spacing w:val="-3"/>
      <w:sz w:val="24"/>
      <w:szCs w:val="24"/>
    </w:rPr>
  </w:style>
  <w:style w:type="paragraph" w:styleId="BodyTextIndent3">
    <w:name w:val="Body Text Indent 3"/>
    <w:basedOn w:val="Normal"/>
    <w:link w:val="BodyTextIndent3Char"/>
    <w:rsid w:val="004966C0"/>
    <w:pPr>
      <w:tabs>
        <w:tab w:val="left" w:pos="-720"/>
      </w:tabs>
      <w:suppressAutoHyphens/>
      <w:ind w:left="1440"/>
      <w:jc w:val="both"/>
    </w:pPr>
    <w:rPr>
      <w:rFonts w:ascii="Dutch 801 Roman" w:eastAsia="Times New Roman" w:hAnsi="Dutch 801 Roman" w:cs="Times New Roman"/>
      <w:spacing w:val="-3"/>
      <w:szCs w:val="24"/>
    </w:rPr>
  </w:style>
  <w:style w:type="character" w:customStyle="1" w:styleId="BodyTextIndent3Char">
    <w:name w:val="Body Text Indent 3 Char"/>
    <w:basedOn w:val="DefaultParagraphFont"/>
    <w:link w:val="BodyTextIndent3"/>
    <w:rsid w:val="004966C0"/>
    <w:rPr>
      <w:rFonts w:ascii="Dutch 801 Roman" w:eastAsia="Times New Roman" w:hAnsi="Dutch 801 Roman" w:cs="Times New Roman"/>
      <w:spacing w:val="-3"/>
      <w:sz w:val="24"/>
      <w:szCs w:val="24"/>
    </w:rPr>
  </w:style>
  <w:style w:type="paragraph" w:styleId="BodyText2">
    <w:name w:val="Body Text 2"/>
    <w:basedOn w:val="Normal"/>
    <w:link w:val="BodyText2Char"/>
    <w:rsid w:val="004966C0"/>
    <w:pPr>
      <w:shd w:val="clear" w:color="auto" w:fill="FFFFFF"/>
      <w:tabs>
        <w:tab w:val="left" w:pos="-720"/>
      </w:tabs>
      <w:suppressAutoHyphens/>
      <w:jc w:val="both"/>
    </w:pPr>
    <w:rPr>
      <w:rFonts w:ascii="Dutch 801 Roman" w:eastAsia="Times New Roman" w:hAnsi="Dutch 801 Roman" w:cs="Times New Roman"/>
      <w:spacing w:val="-3"/>
      <w:szCs w:val="24"/>
    </w:rPr>
  </w:style>
  <w:style w:type="character" w:customStyle="1" w:styleId="BodyText2Char">
    <w:name w:val="Body Text 2 Char"/>
    <w:basedOn w:val="DefaultParagraphFont"/>
    <w:link w:val="BodyText2"/>
    <w:rsid w:val="004966C0"/>
    <w:rPr>
      <w:rFonts w:ascii="Dutch 801 Roman" w:eastAsia="Times New Roman" w:hAnsi="Dutch 801 Roman" w:cs="Times New Roman"/>
      <w:spacing w:val="-3"/>
      <w:sz w:val="24"/>
      <w:szCs w:val="24"/>
      <w:shd w:val="clear" w:color="auto" w:fill="FFFFFF"/>
    </w:rPr>
  </w:style>
  <w:style w:type="paragraph" w:styleId="NormalWeb">
    <w:name w:val="Normal (Web)"/>
    <w:basedOn w:val="Normal"/>
    <w:uiPriority w:val="99"/>
    <w:rsid w:val="004966C0"/>
    <w:pPr>
      <w:widowControl/>
      <w:spacing w:before="100" w:beforeAutospacing="1" w:after="100" w:afterAutospacing="1"/>
    </w:pPr>
    <w:rPr>
      <w:rFonts w:ascii="Arial" w:eastAsia="Times New Roman" w:hAnsi="Arial" w:cs="Arial"/>
      <w:szCs w:val="24"/>
    </w:rPr>
  </w:style>
  <w:style w:type="paragraph" w:customStyle="1" w:styleId="textheader">
    <w:name w:val="textheader"/>
    <w:basedOn w:val="Normal"/>
    <w:rsid w:val="004966C0"/>
    <w:pPr>
      <w:widowControl/>
      <w:spacing w:before="45" w:after="100" w:afterAutospacing="1"/>
    </w:pPr>
    <w:rPr>
      <w:rFonts w:ascii="Arial" w:eastAsia="Times New Roman" w:hAnsi="Arial" w:cs="Arial"/>
      <w:b/>
      <w:bCs/>
      <w:szCs w:val="24"/>
    </w:rPr>
  </w:style>
  <w:style w:type="paragraph" w:customStyle="1" w:styleId="smaller">
    <w:name w:val="smaller"/>
    <w:basedOn w:val="Normal"/>
    <w:rsid w:val="004966C0"/>
    <w:pPr>
      <w:widowControl/>
      <w:spacing w:after="100" w:afterAutospacing="1"/>
    </w:pPr>
    <w:rPr>
      <w:rFonts w:ascii="Arial" w:eastAsia="Times New Roman" w:hAnsi="Arial" w:cs="Arial"/>
      <w:color w:val="333333"/>
      <w:sz w:val="16"/>
      <w:szCs w:val="16"/>
    </w:rPr>
  </w:style>
  <w:style w:type="character" w:customStyle="1" w:styleId="Hyperlink1">
    <w:name w:val="Hyperlink1"/>
    <w:basedOn w:val="DefaultParagraphFont"/>
    <w:uiPriority w:val="99"/>
    <w:rsid w:val="004966C0"/>
    <w:rPr>
      <w:color w:val="336699"/>
      <w:sz w:val="16"/>
      <w:szCs w:val="16"/>
      <w:u w:val="single"/>
      <w:shd w:val="clear" w:color="auto" w:fill="auto"/>
    </w:rPr>
  </w:style>
  <w:style w:type="character" w:styleId="Emphasis">
    <w:name w:val="Emphasis"/>
    <w:basedOn w:val="DefaultParagraphFont"/>
    <w:qFormat/>
    <w:rsid w:val="004966C0"/>
    <w:rPr>
      <w:i/>
      <w:iCs/>
    </w:rPr>
  </w:style>
  <w:style w:type="table" w:styleId="TableGrid5">
    <w:name w:val="Table Grid 5"/>
    <w:basedOn w:val="TableNormal"/>
    <w:rsid w:val="004966C0"/>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
    <w:name w:val="Table Grid"/>
    <w:basedOn w:val="TableNormal"/>
    <w:rsid w:val="004966C0"/>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semiHidden/>
    <w:rsid w:val="004966C0"/>
    <w:rPr>
      <w:b/>
      <w:bCs/>
    </w:rPr>
  </w:style>
  <w:style w:type="character" w:customStyle="1" w:styleId="CommentSubjectChar">
    <w:name w:val="Comment Subject Char"/>
    <w:basedOn w:val="CommentTextChar"/>
    <w:link w:val="CommentSubject"/>
    <w:semiHidden/>
    <w:rsid w:val="004966C0"/>
    <w:rPr>
      <w:rFonts w:ascii="Courier" w:eastAsia="Times New Roman" w:hAnsi="Courier" w:cs="Times New Roman"/>
      <w:b/>
      <w:bCs/>
      <w:sz w:val="20"/>
      <w:szCs w:val="20"/>
    </w:rPr>
  </w:style>
  <w:style w:type="table" w:styleId="TableGrid8">
    <w:name w:val="Table Grid 8"/>
    <w:basedOn w:val="TableNormal"/>
    <w:rsid w:val="004966C0"/>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List2">
    <w:name w:val="List 2"/>
    <w:basedOn w:val="Normal"/>
    <w:rsid w:val="004966C0"/>
    <w:pPr>
      <w:ind w:left="720" w:hanging="360"/>
    </w:pPr>
    <w:rPr>
      <w:rFonts w:ascii="Courier" w:eastAsia="Times New Roman" w:hAnsi="Courier" w:cs="Times New Roman"/>
      <w:szCs w:val="24"/>
    </w:rPr>
  </w:style>
  <w:style w:type="paragraph" w:styleId="List3">
    <w:name w:val="List 3"/>
    <w:basedOn w:val="Normal"/>
    <w:rsid w:val="004966C0"/>
    <w:pPr>
      <w:ind w:left="1080" w:hanging="360"/>
    </w:pPr>
    <w:rPr>
      <w:rFonts w:ascii="Courier" w:eastAsia="Times New Roman" w:hAnsi="Courier" w:cs="Times New Roman"/>
      <w:szCs w:val="24"/>
    </w:rPr>
  </w:style>
  <w:style w:type="paragraph" w:styleId="ListBullet2">
    <w:name w:val="List Bullet 2"/>
    <w:basedOn w:val="Normal"/>
    <w:autoRedefine/>
    <w:rsid w:val="004966C0"/>
    <w:rPr>
      <w:rFonts w:ascii="Courier" w:eastAsia="Times New Roman" w:hAnsi="Courier" w:cs="Times New Roman"/>
      <w:szCs w:val="24"/>
    </w:rPr>
  </w:style>
  <w:style w:type="paragraph" w:styleId="ListContinue">
    <w:name w:val="List Continue"/>
    <w:basedOn w:val="Normal"/>
    <w:rsid w:val="004966C0"/>
    <w:pPr>
      <w:spacing w:after="120"/>
      <w:ind w:left="360"/>
    </w:pPr>
    <w:rPr>
      <w:rFonts w:ascii="Courier" w:eastAsia="Times New Roman" w:hAnsi="Courier" w:cs="Times New Roman"/>
      <w:szCs w:val="24"/>
    </w:rPr>
  </w:style>
  <w:style w:type="paragraph" w:styleId="ListContinue2">
    <w:name w:val="List Continue 2"/>
    <w:basedOn w:val="Normal"/>
    <w:rsid w:val="004966C0"/>
    <w:pPr>
      <w:spacing w:after="120"/>
      <w:ind w:left="720"/>
    </w:pPr>
    <w:rPr>
      <w:rFonts w:ascii="Courier" w:eastAsia="Times New Roman" w:hAnsi="Courier" w:cs="Times New Roman"/>
      <w:szCs w:val="24"/>
    </w:rPr>
  </w:style>
  <w:style w:type="character" w:styleId="FollowedHyperlink">
    <w:name w:val="FollowedHyperlink"/>
    <w:basedOn w:val="DefaultParagraphFont"/>
    <w:rsid w:val="004966C0"/>
    <w:rPr>
      <w:color w:val="800080"/>
      <w:u w:val="single"/>
    </w:rPr>
  </w:style>
  <w:style w:type="paragraph" w:customStyle="1" w:styleId="Style1">
    <w:name w:val="Style1"/>
    <w:basedOn w:val="Normal"/>
    <w:rsid w:val="004966C0"/>
    <w:pPr>
      <w:pBdr>
        <w:top w:val="single" w:sz="12" w:space="12" w:color="auto"/>
        <w:bottom w:val="single" w:sz="12" w:space="12" w:color="auto"/>
      </w:pBdr>
      <w:tabs>
        <w:tab w:val="left" w:pos="-720"/>
      </w:tabs>
      <w:suppressAutoHyphens/>
      <w:spacing w:before="120" w:after="120"/>
      <w:jc w:val="both"/>
    </w:pPr>
    <w:rPr>
      <w:rFonts w:ascii="Dutch 801 Roman" w:eastAsia="Times New Roman" w:hAnsi="Dutch 801 Roman" w:cs="Times New Roman"/>
      <w:b/>
      <w:spacing w:val="-3"/>
      <w:szCs w:val="20"/>
    </w:rPr>
  </w:style>
  <w:style w:type="paragraph" w:customStyle="1" w:styleId="DefinitionList">
    <w:name w:val="Definition List"/>
    <w:basedOn w:val="Normal"/>
    <w:next w:val="DefinitionTerm"/>
    <w:rsid w:val="004966C0"/>
    <w:pPr>
      <w:widowControl/>
      <w:snapToGrid w:val="0"/>
      <w:ind w:left="360"/>
    </w:pPr>
    <w:rPr>
      <w:rFonts w:eastAsia="Times New Roman" w:cs="Times New Roman"/>
      <w:szCs w:val="20"/>
    </w:rPr>
  </w:style>
  <w:style w:type="paragraph" w:customStyle="1" w:styleId="DefinitionTerm">
    <w:name w:val="Definition Term"/>
    <w:basedOn w:val="Normal"/>
    <w:next w:val="DefinitionList"/>
    <w:rsid w:val="004966C0"/>
    <w:pPr>
      <w:widowControl/>
      <w:snapToGrid w:val="0"/>
    </w:pPr>
    <w:rPr>
      <w:rFonts w:eastAsia="Times New Roman" w:cs="Times New Roman"/>
      <w:szCs w:val="20"/>
    </w:rPr>
  </w:style>
  <w:style w:type="paragraph" w:customStyle="1" w:styleId="H1">
    <w:name w:val="H1"/>
    <w:basedOn w:val="Normal"/>
    <w:next w:val="Normal"/>
    <w:rsid w:val="004966C0"/>
    <w:pPr>
      <w:keepNext/>
      <w:widowControl/>
      <w:snapToGrid w:val="0"/>
      <w:spacing w:before="100" w:after="100"/>
      <w:outlineLvl w:val="1"/>
    </w:pPr>
    <w:rPr>
      <w:rFonts w:eastAsia="Times New Roman" w:cs="Times New Roman"/>
      <w:b/>
      <w:kern w:val="36"/>
      <w:sz w:val="48"/>
      <w:szCs w:val="20"/>
    </w:rPr>
  </w:style>
  <w:style w:type="paragraph" w:customStyle="1" w:styleId="H6">
    <w:name w:val="H6"/>
    <w:basedOn w:val="Normal"/>
    <w:next w:val="Normal"/>
    <w:rsid w:val="004966C0"/>
    <w:pPr>
      <w:keepNext/>
      <w:widowControl/>
      <w:snapToGrid w:val="0"/>
      <w:spacing w:before="100" w:after="100"/>
      <w:outlineLvl w:val="6"/>
    </w:pPr>
    <w:rPr>
      <w:rFonts w:eastAsia="Times New Roman" w:cs="Times New Roman"/>
      <w:b/>
      <w:sz w:val="16"/>
      <w:szCs w:val="20"/>
    </w:rPr>
  </w:style>
  <w:style w:type="paragraph" w:customStyle="1" w:styleId="Address">
    <w:name w:val="Address"/>
    <w:basedOn w:val="Normal"/>
    <w:next w:val="Normal"/>
    <w:rsid w:val="004966C0"/>
    <w:pPr>
      <w:widowControl/>
      <w:snapToGrid w:val="0"/>
    </w:pPr>
    <w:rPr>
      <w:rFonts w:eastAsia="Times New Roman" w:cs="Times New Roman"/>
      <w:i/>
      <w:szCs w:val="20"/>
    </w:rPr>
  </w:style>
  <w:style w:type="paragraph" w:customStyle="1" w:styleId="Blockquote">
    <w:name w:val="Blockquote"/>
    <w:basedOn w:val="Normal"/>
    <w:rsid w:val="004966C0"/>
    <w:pPr>
      <w:widowControl/>
      <w:snapToGrid w:val="0"/>
      <w:spacing w:before="100" w:after="100"/>
      <w:ind w:left="360" w:right="360"/>
    </w:pPr>
    <w:rPr>
      <w:rFonts w:eastAsia="Times New Roman" w:cs="Times New Roman"/>
      <w:szCs w:val="20"/>
    </w:rPr>
  </w:style>
  <w:style w:type="paragraph" w:customStyle="1" w:styleId="Preformatted">
    <w:name w:val="Preformatted"/>
    <w:basedOn w:val="Normal"/>
    <w:rsid w:val="004966C0"/>
    <w:pPr>
      <w:widowControl/>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pPr>
    <w:rPr>
      <w:rFonts w:ascii="Courier New" w:eastAsia="Times New Roman" w:hAnsi="Courier New" w:cs="Times New Roman"/>
      <w:sz w:val="20"/>
      <w:szCs w:val="20"/>
    </w:rPr>
  </w:style>
  <w:style w:type="character" w:customStyle="1" w:styleId="Definition">
    <w:name w:val="Definition"/>
    <w:rsid w:val="004966C0"/>
    <w:rPr>
      <w:i/>
      <w:iCs w:val="0"/>
    </w:rPr>
  </w:style>
  <w:style w:type="character" w:customStyle="1" w:styleId="CITE">
    <w:name w:val="CITE"/>
    <w:rsid w:val="004966C0"/>
    <w:rPr>
      <w:i/>
      <w:iCs w:val="0"/>
    </w:rPr>
  </w:style>
  <w:style w:type="character" w:customStyle="1" w:styleId="CODE">
    <w:name w:val="CODE"/>
    <w:rsid w:val="004966C0"/>
    <w:rPr>
      <w:rFonts w:ascii="Courier New" w:hAnsi="Courier New" w:cs="Courier New" w:hint="default"/>
      <w:sz w:val="20"/>
    </w:rPr>
  </w:style>
  <w:style w:type="character" w:customStyle="1" w:styleId="Keyboard">
    <w:name w:val="Keyboard"/>
    <w:rsid w:val="004966C0"/>
    <w:rPr>
      <w:rFonts w:ascii="Courier New" w:hAnsi="Courier New" w:cs="Courier New" w:hint="default"/>
      <w:b/>
      <w:bCs w:val="0"/>
      <w:sz w:val="20"/>
    </w:rPr>
  </w:style>
  <w:style w:type="character" w:customStyle="1" w:styleId="Sample">
    <w:name w:val="Sample"/>
    <w:rsid w:val="004966C0"/>
    <w:rPr>
      <w:rFonts w:ascii="Courier New" w:hAnsi="Courier New" w:cs="Courier New" w:hint="default"/>
    </w:rPr>
  </w:style>
  <w:style w:type="character" w:customStyle="1" w:styleId="Typewriter">
    <w:name w:val="Typewriter"/>
    <w:rsid w:val="004966C0"/>
    <w:rPr>
      <w:rFonts w:ascii="Courier New" w:hAnsi="Courier New" w:cs="Courier New" w:hint="default"/>
      <w:sz w:val="20"/>
    </w:rPr>
  </w:style>
  <w:style w:type="character" w:customStyle="1" w:styleId="Variable">
    <w:name w:val="Variable"/>
    <w:rsid w:val="004966C0"/>
    <w:rPr>
      <w:i/>
      <w:iCs w:val="0"/>
    </w:rPr>
  </w:style>
  <w:style w:type="character" w:customStyle="1" w:styleId="HTMLMarkup">
    <w:name w:val="HTML Markup"/>
    <w:rsid w:val="004966C0"/>
    <w:rPr>
      <w:vanish/>
      <w:webHidden w:val="0"/>
      <w:color w:val="FF0000"/>
      <w:specVanish w:val="0"/>
    </w:rPr>
  </w:style>
  <w:style w:type="character" w:customStyle="1" w:styleId="Comment">
    <w:name w:val="Comment"/>
    <w:rsid w:val="004966C0"/>
    <w:rPr>
      <w:vanish/>
      <w:webHidden w:val="0"/>
      <w:specVanish w:val="0"/>
    </w:rPr>
  </w:style>
  <w:style w:type="paragraph" w:styleId="HTMLPreformatted">
    <w:name w:val="HTML Preformatted"/>
    <w:basedOn w:val="Normal"/>
    <w:link w:val="HTMLPreformattedChar"/>
    <w:rsid w:val="004966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4966C0"/>
    <w:rPr>
      <w:rFonts w:ascii="Courier New" w:eastAsia="Times New Roman" w:hAnsi="Courier New" w:cs="Courier New"/>
      <w:sz w:val="20"/>
      <w:szCs w:val="20"/>
    </w:rPr>
  </w:style>
  <w:style w:type="paragraph" w:customStyle="1" w:styleId="Default">
    <w:name w:val="Default"/>
    <w:rsid w:val="004966C0"/>
    <w:rPr>
      <w:rFonts w:ascii="Times New Roman" w:eastAsia="Times New Roman" w:hAnsi="Times New Roman" w:cs="Times New Roman"/>
      <w:color w:val="000000"/>
      <w:sz w:val="24"/>
      <w:szCs w:val="20"/>
    </w:rPr>
  </w:style>
  <w:style w:type="character" w:customStyle="1" w:styleId="SubChaptertitleChar1">
    <w:name w:val="SubChaptertitle Char1"/>
    <w:basedOn w:val="DefaultParagraphFont"/>
    <w:rsid w:val="004966C0"/>
    <w:rPr>
      <w:rFonts w:ascii="Courier" w:hAnsi="Courier"/>
      <w:sz w:val="24"/>
      <w:szCs w:val="24"/>
      <w:lang w:val="en-US" w:eastAsia="en-US" w:bidi="ar-SA"/>
    </w:rPr>
  </w:style>
  <w:style w:type="paragraph" w:customStyle="1" w:styleId="CM2">
    <w:name w:val="CM2"/>
    <w:basedOn w:val="Default"/>
    <w:next w:val="Default"/>
    <w:rsid w:val="004966C0"/>
    <w:pPr>
      <w:autoSpaceDE w:val="0"/>
      <w:autoSpaceDN w:val="0"/>
      <w:adjustRightInd w:val="0"/>
      <w:spacing w:line="276" w:lineRule="atLeast"/>
    </w:pPr>
    <w:rPr>
      <w:rFonts w:ascii="Arial" w:hAnsi="Arial" w:cs="Arial"/>
      <w:color w:val="auto"/>
      <w:szCs w:val="24"/>
    </w:rPr>
  </w:style>
  <w:style w:type="paragraph" w:customStyle="1" w:styleId="CM11">
    <w:name w:val="CM11"/>
    <w:basedOn w:val="Default"/>
    <w:next w:val="Default"/>
    <w:rsid w:val="004966C0"/>
    <w:pPr>
      <w:autoSpaceDE w:val="0"/>
      <w:autoSpaceDN w:val="0"/>
      <w:adjustRightInd w:val="0"/>
      <w:spacing w:after="553"/>
    </w:pPr>
    <w:rPr>
      <w:color w:val="auto"/>
      <w:szCs w:val="24"/>
    </w:rPr>
  </w:style>
  <w:style w:type="paragraph" w:customStyle="1" w:styleId="CM12">
    <w:name w:val="CM12"/>
    <w:basedOn w:val="Default"/>
    <w:next w:val="Default"/>
    <w:rsid w:val="004966C0"/>
    <w:pPr>
      <w:autoSpaceDE w:val="0"/>
      <w:autoSpaceDN w:val="0"/>
      <w:adjustRightInd w:val="0"/>
      <w:spacing w:after="255"/>
    </w:pPr>
    <w:rPr>
      <w:color w:val="auto"/>
      <w:szCs w:val="24"/>
    </w:rPr>
  </w:style>
  <w:style w:type="paragraph" w:customStyle="1" w:styleId="CM14">
    <w:name w:val="CM14"/>
    <w:basedOn w:val="Default"/>
    <w:next w:val="Default"/>
    <w:rsid w:val="004966C0"/>
    <w:pPr>
      <w:autoSpaceDE w:val="0"/>
      <w:autoSpaceDN w:val="0"/>
      <w:adjustRightInd w:val="0"/>
      <w:spacing w:after="1105"/>
    </w:pPr>
    <w:rPr>
      <w:color w:val="auto"/>
      <w:szCs w:val="24"/>
    </w:rPr>
  </w:style>
  <w:style w:type="paragraph" w:customStyle="1" w:styleId="CM15">
    <w:name w:val="CM15"/>
    <w:basedOn w:val="Default"/>
    <w:next w:val="Default"/>
    <w:rsid w:val="004966C0"/>
    <w:pPr>
      <w:autoSpaceDE w:val="0"/>
      <w:autoSpaceDN w:val="0"/>
      <w:adjustRightInd w:val="0"/>
      <w:spacing w:after="1033"/>
    </w:pPr>
    <w:rPr>
      <w:color w:val="auto"/>
      <w:szCs w:val="24"/>
    </w:rPr>
  </w:style>
  <w:style w:type="paragraph" w:customStyle="1" w:styleId="CM1">
    <w:name w:val="CM1"/>
    <w:basedOn w:val="Default"/>
    <w:next w:val="Default"/>
    <w:rsid w:val="004966C0"/>
    <w:pPr>
      <w:autoSpaceDE w:val="0"/>
      <w:autoSpaceDN w:val="0"/>
      <w:adjustRightInd w:val="0"/>
      <w:spacing w:line="276" w:lineRule="atLeast"/>
    </w:pPr>
    <w:rPr>
      <w:rFonts w:ascii="Arial" w:hAnsi="Arial"/>
      <w:color w:val="auto"/>
      <w:szCs w:val="24"/>
    </w:rPr>
  </w:style>
  <w:style w:type="paragraph" w:customStyle="1" w:styleId="CM3">
    <w:name w:val="CM3"/>
    <w:basedOn w:val="Default"/>
    <w:next w:val="Default"/>
    <w:rsid w:val="004966C0"/>
    <w:pPr>
      <w:autoSpaceDE w:val="0"/>
      <w:autoSpaceDN w:val="0"/>
      <w:adjustRightInd w:val="0"/>
      <w:spacing w:line="553" w:lineRule="atLeast"/>
    </w:pPr>
    <w:rPr>
      <w:rFonts w:ascii="Arial" w:hAnsi="Arial"/>
      <w:color w:val="auto"/>
      <w:szCs w:val="24"/>
    </w:rPr>
  </w:style>
  <w:style w:type="paragraph" w:customStyle="1" w:styleId="CM4">
    <w:name w:val="CM4"/>
    <w:basedOn w:val="Default"/>
    <w:next w:val="Default"/>
    <w:rsid w:val="004966C0"/>
    <w:pPr>
      <w:autoSpaceDE w:val="0"/>
      <w:autoSpaceDN w:val="0"/>
      <w:adjustRightInd w:val="0"/>
      <w:spacing w:line="553" w:lineRule="atLeast"/>
    </w:pPr>
    <w:rPr>
      <w:rFonts w:ascii="Arial" w:hAnsi="Arial"/>
      <w:color w:val="auto"/>
      <w:szCs w:val="24"/>
    </w:rPr>
  </w:style>
  <w:style w:type="character" w:customStyle="1" w:styleId="bold">
    <w:name w:val="bold"/>
    <w:basedOn w:val="DefaultParagraphFont"/>
    <w:rsid w:val="004966C0"/>
  </w:style>
  <w:style w:type="paragraph" w:customStyle="1" w:styleId="CM47">
    <w:name w:val="CM47"/>
    <w:basedOn w:val="Normal"/>
    <w:next w:val="Normal"/>
    <w:rsid w:val="004966C0"/>
    <w:pPr>
      <w:autoSpaceDE w:val="0"/>
      <w:autoSpaceDN w:val="0"/>
      <w:adjustRightInd w:val="0"/>
      <w:spacing w:after="65"/>
    </w:pPr>
    <w:rPr>
      <w:rFonts w:ascii="Arial" w:eastAsia="Times New Roman" w:hAnsi="Arial" w:cs="Times New Roman"/>
      <w:szCs w:val="24"/>
    </w:rPr>
  </w:style>
  <w:style w:type="paragraph" w:customStyle="1" w:styleId="CM5">
    <w:name w:val="CM5"/>
    <w:basedOn w:val="Normal"/>
    <w:next w:val="Normal"/>
    <w:rsid w:val="004966C0"/>
    <w:pPr>
      <w:autoSpaceDE w:val="0"/>
      <w:autoSpaceDN w:val="0"/>
      <w:adjustRightInd w:val="0"/>
      <w:spacing w:line="166" w:lineRule="atLeast"/>
    </w:pPr>
    <w:rPr>
      <w:rFonts w:ascii="Arial" w:eastAsia="Times New Roman" w:hAnsi="Arial" w:cs="Times New Roman"/>
      <w:szCs w:val="24"/>
    </w:rPr>
  </w:style>
  <w:style w:type="paragraph" w:customStyle="1" w:styleId="CM21">
    <w:name w:val="CM21"/>
    <w:basedOn w:val="Default"/>
    <w:next w:val="Default"/>
    <w:rsid w:val="004966C0"/>
    <w:pPr>
      <w:autoSpaceDE w:val="0"/>
      <w:autoSpaceDN w:val="0"/>
      <w:adjustRightInd w:val="0"/>
      <w:spacing w:after="135"/>
    </w:pPr>
    <w:rPr>
      <w:rFonts w:ascii="Arial" w:hAnsi="Arial" w:cs="Arial"/>
      <w:color w:val="auto"/>
      <w:szCs w:val="24"/>
    </w:rPr>
  </w:style>
  <w:style w:type="paragraph" w:customStyle="1" w:styleId="CM22">
    <w:name w:val="CM22"/>
    <w:basedOn w:val="Default"/>
    <w:next w:val="Default"/>
    <w:rsid w:val="004966C0"/>
    <w:pPr>
      <w:autoSpaceDE w:val="0"/>
      <w:autoSpaceDN w:val="0"/>
      <w:adjustRightInd w:val="0"/>
      <w:spacing w:after="60"/>
    </w:pPr>
    <w:rPr>
      <w:rFonts w:ascii="Arial" w:hAnsi="Arial" w:cs="Arial"/>
      <w:color w:val="auto"/>
      <w:szCs w:val="24"/>
    </w:rPr>
  </w:style>
  <w:style w:type="paragraph" w:customStyle="1" w:styleId="CM23">
    <w:name w:val="CM23"/>
    <w:basedOn w:val="Default"/>
    <w:next w:val="Default"/>
    <w:rsid w:val="004966C0"/>
    <w:pPr>
      <w:autoSpaceDE w:val="0"/>
      <w:autoSpaceDN w:val="0"/>
      <w:adjustRightInd w:val="0"/>
      <w:spacing w:after="318"/>
    </w:pPr>
    <w:rPr>
      <w:rFonts w:ascii="Arial" w:hAnsi="Arial" w:cs="Arial"/>
      <w:color w:val="auto"/>
      <w:szCs w:val="24"/>
    </w:rPr>
  </w:style>
  <w:style w:type="paragraph" w:customStyle="1" w:styleId="CM24">
    <w:name w:val="CM24"/>
    <w:basedOn w:val="Default"/>
    <w:next w:val="Default"/>
    <w:rsid w:val="004966C0"/>
    <w:pPr>
      <w:autoSpaceDE w:val="0"/>
      <w:autoSpaceDN w:val="0"/>
      <w:adjustRightInd w:val="0"/>
      <w:spacing w:after="210"/>
    </w:pPr>
    <w:rPr>
      <w:rFonts w:ascii="Arial" w:hAnsi="Arial" w:cs="Arial"/>
      <w:color w:val="auto"/>
      <w:szCs w:val="24"/>
    </w:rPr>
  </w:style>
  <w:style w:type="paragraph" w:customStyle="1" w:styleId="CM6">
    <w:name w:val="CM6"/>
    <w:basedOn w:val="Default"/>
    <w:next w:val="Default"/>
    <w:rsid w:val="004966C0"/>
    <w:pPr>
      <w:autoSpaceDE w:val="0"/>
      <w:autoSpaceDN w:val="0"/>
      <w:adjustRightInd w:val="0"/>
    </w:pPr>
    <w:rPr>
      <w:rFonts w:ascii="Arial" w:hAnsi="Arial" w:cs="Arial"/>
      <w:color w:val="auto"/>
      <w:szCs w:val="24"/>
    </w:rPr>
  </w:style>
  <w:style w:type="paragraph" w:customStyle="1" w:styleId="CM10">
    <w:name w:val="CM10"/>
    <w:basedOn w:val="Default"/>
    <w:next w:val="Default"/>
    <w:rsid w:val="004966C0"/>
    <w:pPr>
      <w:autoSpaceDE w:val="0"/>
      <w:autoSpaceDN w:val="0"/>
      <w:adjustRightInd w:val="0"/>
      <w:spacing w:line="211" w:lineRule="atLeast"/>
    </w:pPr>
    <w:rPr>
      <w:rFonts w:ascii="Arial" w:hAnsi="Arial" w:cs="Arial"/>
      <w:color w:val="auto"/>
      <w:szCs w:val="24"/>
    </w:rPr>
  </w:style>
  <w:style w:type="paragraph" w:customStyle="1" w:styleId="CM16">
    <w:name w:val="CM16"/>
    <w:basedOn w:val="Default"/>
    <w:next w:val="Default"/>
    <w:rsid w:val="004966C0"/>
    <w:pPr>
      <w:autoSpaceDE w:val="0"/>
      <w:autoSpaceDN w:val="0"/>
      <w:adjustRightInd w:val="0"/>
      <w:spacing w:line="216" w:lineRule="atLeast"/>
    </w:pPr>
    <w:rPr>
      <w:rFonts w:ascii="Arial" w:hAnsi="Arial" w:cs="Arial"/>
      <w:color w:val="auto"/>
      <w:szCs w:val="24"/>
    </w:rPr>
  </w:style>
  <w:style w:type="paragraph" w:customStyle="1" w:styleId="CM7">
    <w:name w:val="CM7"/>
    <w:basedOn w:val="Default"/>
    <w:next w:val="Default"/>
    <w:rsid w:val="004966C0"/>
    <w:pPr>
      <w:autoSpaceDE w:val="0"/>
      <w:autoSpaceDN w:val="0"/>
      <w:adjustRightInd w:val="0"/>
      <w:spacing w:after="68"/>
    </w:pPr>
    <w:rPr>
      <w:rFonts w:ascii="Helvetica Neue" w:hAnsi="Helvetica Neue" w:cs="Helvetica Neue"/>
      <w:color w:val="auto"/>
      <w:szCs w:val="24"/>
    </w:rPr>
  </w:style>
  <w:style w:type="paragraph" w:customStyle="1" w:styleId="CM8">
    <w:name w:val="CM8"/>
    <w:basedOn w:val="Default"/>
    <w:next w:val="Default"/>
    <w:rsid w:val="004966C0"/>
    <w:pPr>
      <w:autoSpaceDE w:val="0"/>
      <w:autoSpaceDN w:val="0"/>
      <w:adjustRightInd w:val="0"/>
      <w:spacing w:after="248"/>
    </w:pPr>
    <w:rPr>
      <w:rFonts w:ascii="Helvetica Neue" w:hAnsi="Helvetica Neue" w:cs="Helvetica Neue"/>
      <w:color w:val="auto"/>
      <w:szCs w:val="24"/>
    </w:rPr>
  </w:style>
  <w:style w:type="paragraph" w:customStyle="1" w:styleId="CM9">
    <w:name w:val="CM9"/>
    <w:basedOn w:val="Default"/>
    <w:next w:val="Default"/>
    <w:rsid w:val="004966C0"/>
    <w:pPr>
      <w:autoSpaceDE w:val="0"/>
      <w:autoSpaceDN w:val="0"/>
      <w:adjustRightInd w:val="0"/>
      <w:spacing w:after="148"/>
    </w:pPr>
    <w:rPr>
      <w:rFonts w:ascii="Helvetica Neue" w:hAnsi="Helvetica Neue" w:cs="Helvetica Neue"/>
      <w:color w:val="auto"/>
      <w:szCs w:val="24"/>
    </w:rPr>
  </w:style>
  <w:style w:type="paragraph" w:customStyle="1" w:styleId="CM44">
    <w:name w:val="CM44"/>
    <w:basedOn w:val="Default"/>
    <w:next w:val="Default"/>
    <w:rsid w:val="004966C0"/>
    <w:pPr>
      <w:autoSpaceDE w:val="0"/>
      <w:autoSpaceDN w:val="0"/>
      <w:adjustRightInd w:val="0"/>
      <w:spacing w:after="118"/>
    </w:pPr>
    <w:rPr>
      <w:rFonts w:ascii="Arial" w:hAnsi="Arial" w:cs="Arial"/>
      <w:color w:val="auto"/>
      <w:szCs w:val="24"/>
    </w:rPr>
  </w:style>
  <w:style w:type="paragraph" w:customStyle="1" w:styleId="CM46">
    <w:name w:val="CM46"/>
    <w:basedOn w:val="Default"/>
    <w:next w:val="Default"/>
    <w:rsid w:val="004966C0"/>
    <w:pPr>
      <w:autoSpaceDE w:val="0"/>
      <w:autoSpaceDN w:val="0"/>
      <w:adjustRightInd w:val="0"/>
      <w:spacing w:after="210"/>
    </w:pPr>
    <w:rPr>
      <w:rFonts w:ascii="Arial" w:hAnsi="Arial" w:cs="Arial"/>
      <w:color w:val="auto"/>
      <w:szCs w:val="24"/>
    </w:rPr>
  </w:style>
  <w:style w:type="paragraph" w:customStyle="1" w:styleId="CM48">
    <w:name w:val="CM48"/>
    <w:basedOn w:val="Default"/>
    <w:next w:val="Default"/>
    <w:rsid w:val="004966C0"/>
    <w:pPr>
      <w:autoSpaceDE w:val="0"/>
      <w:autoSpaceDN w:val="0"/>
      <w:adjustRightInd w:val="0"/>
      <w:spacing w:after="53"/>
    </w:pPr>
    <w:rPr>
      <w:rFonts w:ascii="Arial" w:hAnsi="Arial" w:cs="Arial"/>
      <w:color w:val="auto"/>
      <w:szCs w:val="24"/>
    </w:rPr>
  </w:style>
  <w:style w:type="paragraph" w:customStyle="1" w:styleId="CM49">
    <w:name w:val="CM49"/>
    <w:basedOn w:val="Default"/>
    <w:next w:val="Default"/>
    <w:rsid w:val="004966C0"/>
    <w:pPr>
      <w:autoSpaceDE w:val="0"/>
      <w:autoSpaceDN w:val="0"/>
      <w:adjustRightInd w:val="0"/>
      <w:spacing w:after="325"/>
    </w:pPr>
    <w:rPr>
      <w:rFonts w:ascii="Arial" w:hAnsi="Arial" w:cs="Arial"/>
      <w:color w:val="auto"/>
      <w:szCs w:val="24"/>
    </w:rPr>
  </w:style>
  <w:style w:type="paragraph" w:customStyle="1" w:styleId="CM50">
    <w:name w:val="CM50"/>
    <w:basedOn w:val="Default"/>
    <w:next w:val="Default"/>
    <w:rsid w:val="004966C0"/>
    <w:pPr>
      <w:autoSpaceDE w:val="0"/>
      <w:autoSpaceDN w:val="0"/>
      <w:adjustRightInd w:val="0"/>
      <w:spacing w:after="380"/>
    </w:pPr>
    <w:rPr>
      <w:rFonts w:ascii="Arial" w:hAnsi="Arial" w:cs="Arial"/>
      <w:color w:val="auto"/>
      <w:szCs w:val="24"/>
    </w:rPr>
  </w:style>
  <w:style w:type="paragraph" w:customStyle="1" w:styleId="CM54">
    <w:name w:val="CM54"/>
    <w:basedOn w:val="Default"/>
    <w:next w:val="Default"/>
    <w:rsid w:val="004966C0"/>
    <w:pPr>
      <w:autoSpaceDE w:val="0"/>
      <w:autoSpaceDN w:val="0"/>
      <w:adjustRightInd w:val="0"/>
      <w:spacing w:after="273"/>
    </w:pPr>
    <w:rPr>
      <w:rFonts w:ascii="Arial" w:hAnsi="Arial" w:cs="Arial"/>
      <w:color w:val="auto"/>
      <w:szCs w:val="24"/>
    </w:rPr>
  </w:style>
  <w:style w:type="paragraph" w:customStyle="1" w:styleId="CM20">
    <w:name w:val="CM20"/>
    <w:basedOn w:val="Default"/>
    <w:next w:val="Default"/>
    <w:rsid w:val="004966C0"/>
    <w:pPr>
      <w:autoSpaceDE w:val="0"/>
      <w:autoSpaceDN w:val="0"/>
      <w:adjustRightInd w:val="0"/>
      <w:spacing w:line="231" w:lineRule="atLeast"/>
    </w:pPr>
    <w:rPr>
      <w:rFonts w:ascii="Arial" w:hAnsi="Arial" w:cs="Arial"/>
      <w:color w:val="auto"/>
      <w:szCs w:val="24"/>
    </w:rPr>
  </w:style>
  <w:style w:type="paragraph" w:customStyle="1" w:styleId="CM51">
    <w:name w:val="CM51"/>
    <w:basedOn w:val="Default"/>
    <w:next w:val="Default"/>
    <w:rsid w:val="004966C0"/>
    <w:pPr>
      <w:autoSpaceDE w:val="0"/>
      <w:autoSpaceDN w:val="0"/>
      <w:adjustRightInd w:val="0"/>
      <w:spacing w:after="450"/>
    </w:pPr>
    <w:rPr>
      <w:rFonts w:ascii="Arial" w:hAnsi="Arial" w:cs="Arial"/>
      <w:color w:val="auto"/>
      <w:szCs w:val="24"/>
    </w:rPr>
  </w:style>
  <w:style w:type="paragraph" w:customStyle="1" w:styleId="CM18">
    <w:name w:val="CM18"/>
    <w:basedOn w:val="Default"/>
    <w:next w:val="Default"/>
    <w:rsid w:val="004966C0"/>
    <w:pPr>
      <w:autoSpaceDE w:val="0"/>
      <w:autoSpaceDN w:val="0"/>
      <w:adjustRightInd w:val="0"/>
      <w:spacing w:line="231" w:lineRule="atLeast"/>
    </w:pPr>
    <w:rPr>
      <w:rFonts w:ascii="Arial" w:hAnsi="Arial" w:cs="Arial"/>
      <w:color w:val="auto"/>
      <w:szCs w:val="24"/>
    </w:rPr>
  </w:style>
  <w:style w:type="paragraph" w:customStyle="1" w:styleId="CM52">
    <w:name w:val="CM52"/>
    <w:basedOn w:val="Default"/>
    <w:next w:val="Default"/>
    <w:rsid w:val="004966C0"/>
    <w:pPr>
      <w:autoSpaceDE w:val="0"/>
      <w:autoSpaceDN w:val="0"/>
      <w:adjustRightInd w:val="0"/>
      <w:spacing w:after="132"/>
    </w:pPr>
    <w:rPr>
      <w:rFonts w:ascii="Helvetica" w:hAnsi="Helvetica" w:cs="Helvetica"/>
      <w:color w:val="auto"/>
      <w:szCs w:val="24"/>
    </w:rPr>
  </w:style>
  <w:style w:type="paragraph" w:customStyle="1" w:styleId="CM53">
    <w:name w:val="CM53"/>
    <w:basedOn w:val="Default"/>
    <w:next w:val="Default"/>
    <w:rsid w:val="004966C0"/>
    <w:pPr>
      <w:autoSpaceDE w:val="0"/>
      <w:autoSpaceDN w:val="0"/>
      <w:adjustRightInd w:val="0"/>
      <w:spacing w:after="500"/>
    </w:pPr>
    <w:rPr>
      <w:rFonts w:ascii="Helvetica" w:hAnsi="Helvetica" w:cs="Helvetica"/>
      <w:color w:val="auto"/>
      <w:szCs w:val="24"/>
    </w:rPr>
  </w:style>
  <w:style w:type="paragraph" w:customStyle="1" w:styleId="CM13">
    <w:name w:val="CM13"/>
    <w:basedOn w:val="Default"/>
    <w:next w:val="Default"/>
    <w:rsid w:val="004966C0"/>
    <w:pPr>
      <w:autoSpaceDE w:val="0"/>
      <w:autoSpaceDN w:val="0"/>
      <w:adjustRightInd w:val="0"/>
      <w:spacing w:line="228" w:lineRule="atLeast"/>
    </w:pPr>
    <w:rPr>
      <w:rFonts w:ascii="Helvetica" w:hAnsi="Helvetica" w:cs="Helvetica"/>
      <w:color w:val="auto"/>
      <w:szCs w:val="24"/>
    </w:rPr>
  </w:style>
  <w:style w:type="paragraph" w:customStyle="1" w:styleId="CM55">
    <w:name w:val="CM55"/>
    <w:basedOn w:val="Default"/>
    <w:next w:val="Default"/>
    <w:rsid w:val="004966C0"/>
    <w:pPr>
      <w:autoSpaceDE w:val="0"/>
      <w:autoSpaceDN w:val="0"/>
      <w:adjustRightInd w:val="0"/>
      <w:spacing w:after="793"/>
    </w:pPr>
    <w:rPr>
      <w:rFonts w:ascii="Helvetica" w:hAnsi="Helvetica" w:cs="Helvetica"/>
      <w:color w:val="auto"/>
      <w:szCs w:val="24"/>
    </w:rPr>
  </w:style>
  <w:style w:type="paragraph" w:customStyle="1" w:styleId="CM56">
    <w:name w:val="CM56"/>
    <w:basedOn w:val="Default"/>
    <w:next w:val="Default"/>
    <w:rsid w:val="004966C0"/>
    <w:pPr>
      <w:autoSpaceDE w:val="0"/>
      <w:autoSpaceDN w:val="0"/>
      <w:adjustRightInd w:val="0"/>
      <w:spacing w:after="168"/>
    </w:pPr>
    <w:rPr>
      <w:rFonts w:ascii="Helvetica" w:hAnsi="Helvetica" w:cs="Helvetica"/>
      <w:color w:val="auto"/>
      <w:szCs w:val="24"/>
    </w:rPr>
  </w:style>
  <w:style w:type="paragraph" w:customStyle="1" w:styleId="CM58">
    <w:name w:val="CM58"/>
    <w:basedOn w:val="Default"/>
    <w:next w:val="Default"/>
    <w:rsid w:val="004966C0"/>
    <w:pPr>
      <w:autoSpaceDE w:val="0"/>
      <w:autoSpaceDN w:val="0"/>
      <w:adjustRightInd w:val="0"/>
      <w:spacing w:after="670"/>
    </w:pPr>
    <w:rPr>
      <w:rFonts w:ascii="Helvetica" w:hAnsi="Helvetica" w:cs="Helvetica"/>
      <w:color w:val="auto"/>
      <w:szCs w:val="24"/>
    </w:rPr>
  </w:style>
  <w:style w:type="paragraph" w:customStyle="1" w:styleId="CM57">
    <w:name w:val="CM57"/>
    <w:basedOn w:val="Default"/>
    <w:next w:val="Default"/>
    <w:rsid w:val="004966C0"/>
    <w:pPr>
      <w:autoSpaceDE w:val="0"/>
      <w:autoSpaceDN w:val="0"/>
      <w:adjustRightInd w:val="0"/>
      <w:spacing w:after="558"/>
    </w:pPr>
    <w:rPr>
      <w:rFonts w:ascii="Helvetica" w:hAnsi="Helvetica" w:cs="Helvetica"/>
      <w:color w:val="auto"/>
      <w:szCs w:val="24"/>
    </w:rPr>
  </w:style>
  <w:style w:type="paragraph" w:styleId="BalloonText">
    <w:name w:val="Balloon Text"/>
    <w:basedOn w:val="Normal"/>
    <w:link w:val="BalloonTextChar"/>
    <w:uiPriority w:val="99"/>
    <w:semiHidden/>
    <w:rsid w:val="004966C0"/>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4966C0"/>
    <w:rPr>
      <w:rFonts w:ascii="Tahoma" w:eastAsia="Times New Roman" w:hAnsi="Tahoma" w:cs="Tahoma"/>
      <w:sz w:val="16"/>
      <w:szCs w:val="16"/>
    </w:rPr>
  </w:style>
  <w:style w:type="character" w:customStyle="1" w:styleId="Heading2Char">
    <w:name w:val="Heading 2 Char"/>
    <w:basedOn w:val="DefaultParagraphFont"/>
    <w:link w:val="Heading2"/>
    <w:uiPriority w:val="1"/>
    <w:rsid w:val="004966C0"/>
    <w:rPr>
      <w:rFonts w:ascii="Times New Roman" w:eastAsia="Times New Roman" w:hAnsi="Times New Roman"/>
      <w:b/>
      <w:bCs/>
      <w:i/>
      <w:sz w:val="24"/>
      <w:szCs w:val="24"/>
      <w:u w:val="single"/>
    </w:rPr>
  </w:style>
  <w:style w:type="paragraph" w:styleId="TOC7">
    <w:name w:val="toc 7"/>
    <w:basedOn w:val="Normal"/>
    <w:next w:val="Normal"/>
    <w:uiPriority w:val="39"/>
    <w:rsid w:val="004966C0"/>
    <w:pPr>
      <w:tabs>
        <w:tab w:val="right" w:leader="dot" w:pos="9360"/>
      </w:tabs>
      <w:ind w:left="1440"/>
    </w:pPr>
    <w:rPr>
      <w:rFonts w:eastAsia="Times New Roman" w:cs="Times New Roman"/>
      <w:sz w:val="18"/>
      <w:szCs w:val="18"/>
    </w:rPr>
  </w:style>
  <w:style w:type="paragraph" w:styleId="Index2">
    <w:name w:val="index 2"/>
    <w:basedOn w:val="Normal"/>
    <w:next w:val="Normal"/>
    <w:semiHidden/>
    <w:rsid w:val="004966C0"/>
    <w:pPr>
      <w:tabs>
        <w:tab w:val="right" w:leader="dot" w:pos="9360"/>
      </w:tabs>
      <w:suppressAutoHyphens/>
      <w:ind w:left="1440" w:right="720" w:hanging="720"/>
    </w:pPr>
    <w:rPr>
      <w:rFonts w:ascii="Courier" w:eastAsia="Times New Roman" w:hAnsi="Courier" w:cs="Times New Roman"/>
      <w:szCs w:val="24"/>
    </w:rPr>
  </w:style>
  <w:style w:type="paragraph" w:styleId="Caption">
    <w:name w:val="caption"/>
    <w:basedOn w:val="Normal"/>
    <w:next w:val="Normal"/>
    <w:qFormat/>
    <w:rsid w:val="004966C0"/>
    <w:rPr>
      <w:rFonts w:ascii="Courier" w:eastAsia="Times New Roman" w:hAnsi="Courier" w:cs="Times New Roman"/>
      <w:szCs w:val="24"/>
    </w:rPr>
  </w:style>
  <w:style w:type="paragraph" w:styleId="DocumentMap">
    <w:name w:val="Document Map"/>
    <w:basedOn w:val="Normal"/>
    <w:link w:val="DocumentMapChar"/>
    <w:semiHidden/>
    <w:rsid w:val="004966C0"/>
    <w:pPr>
      <w:shd w:val="clear" w:color="auto" w:fill="000080"/>
    </w:pPr>
    <w:rPr>
      <w:rFonts w:ascii="Tahoma" w:eastAsia="Times New Roman" w:hAnsi="Tahoma" w:cs="Tahoma"/>
      <w:szCs w:val="24"/>
    </w:rPr>
  </w:style>
  <w:style w:type="character" w:customStyle="1" w:styleId="DocumentMapChar">
    <w:name w:val="Document Map Char"/>
    <w:basedOn w:val="DefaultParagraphFont"/>
    <w:link w:val="DocumentMap"/>
    <w:semiHidden/>
    <w:rsid w:val="004966C0"/>
    <w:rPr>
      <w:rFonts w:ascii="Tahoma" w:eastAsia="Times New Roman" w:hAnsi="Tahoma" w:cs="Tahoma"/>
      <w:sz w:val="24"/>
      <w:szCs w:val="24"/>
      <w:shd w:val="clear" w:color="auto" w:fill="000080"/>
    </w:rPr>
  </w:style>
  <w:style w:type="paragraph" w:styleId="z-BottomofForm">
    <w:name w:val="HTML Bottom of Form"/>
    <w:next w:val="Normal"/>
    <w:link w:val="z-BottomofFormChar"/>
    <w:hidden/>
    <w:rsid w:val="004966C0"/>
    <w:pPr>
      <w:widowControl/>
      <w:pBdr>
        <w:top w:val="double" w:sz="2" w:space="0" w:color="000000"/>
      </w:pBdr>
      <w:jc w:val="center"/>
    </w:pPr>
    <w:rPr>
      <w:rFonts w:ascii="Arial" w:eastAsia="Times New Roman" w:hAnsi="Arial" w:cs="Times New Roman"/>
      <w:snapToGrid w:val="0"/>
      <w:vanish/>
      <w:sz w:val="16"/>
      <w:szCs w:val="20"/>
    </w:rPr>
  </w:style>
  <w:style w:type="character" w:customStyle="1" w:styleId="z-BottomofFormChar">
    <w:name w:val="z-Bottom of Form Char"/>
    <w:basedOn w:val="DefaultParagraphFont"/>
    <w:link w:val="z-BottomofForm"/>
    <w:rsid w:val="004966C0"/>
    <w:rPr>
      <w:rFonts w:ascii="Arial" w:eastAsia="Times New Roman" w:hAnsi="Arial" w:cs="Times New Roman"/>
      <w:snapToGrid w:val="0"/>
      <w:vanish/>
      <w:sz w:val="16"/>
      <w:szCs w:val="20"/>
    </w:rPr>
  </w:style>
  <w:style w:type="paragraph" w:styleId="z-TopofForm">
    <w:name w:val="HTML Top of Form"/>
    <w:next w:val="Normal"/>
    <w:link w:val="z-TopofFormChar"/>
    <w:hidden/>
    <w:rsid w:val="004966C0"/>
    <w:pPr>
      <w:widowControl/>
      <w:pBdr>
        <w:bottom w:val="double" w:sz="2" w:space="0" w:color="000000"/>
      </w:pBdr>
      <w:jc w:val="center"/>
    </w:pPr>
    <w:rPr>
      <w:rFonts w:ascii="Arial" w:eastAsia="Times New Roman" w:hAnsi="Arial" w:cs="Times New Roman"/>
      <w:snapToGrid w:val="0"/>
      <w:vanish/>
      <w:sz w:val="16"/>
      <w:szCs w:val="20"/>
    </w:rPr>
  </w:style>
  <w:style w:type="character" w:customStyle="1" w:styleId="z-TopofFormChar">
    <w:name w:val="z-Top of Form Char"/>
    <w:basedOn w:val="DefaultParagraphFont"/>
    <w:link w:val="z-TopofForm"/>
    <w:rsid w:val="004966C0"/>
    <w:rPr>
      <w:rFonts w:ascii="Arial" w:eastAsia="Times New Roman" w:hAnsi="Arial" w:cs="Times New Roman"/>
      <w:snapToGrid w:val="0"/>
      <w:vanish/>
      <w:sz w:val="16"/>
      <w:szCs w:val="20"/>
    </w:rPr>
  </w:style>
  <w:style w:type="character" w:customStyle="1" w:styleId="inlinemediaobject">
    <w:name w:val="inlinemediaobject"/>
    <w:basedOn w:val="DefaultParagraphFont"/>
    <w:rsid w:val="004966C0"/>
  </w:style>
  <w:style w:type="character" w:customStyle="1" w:styleId="Quote1">
    <w:name w:val="Quote1"/>
    <w:basedOn w:val="DefaultParagraphFont"/>
    <w:rsid w:val="004966C0"/>
  </w:style>
  <w:style w:type="paragraph" w:customStyle="1" w:styleId="Title1">
    <w:name w:val="Title1"/>
    <w:basedOn w:val="Normal"/>
    <w:rsid w:val="004966C0"/>
    <w:pPr>
      <w:widowControl/>
      <w:spacing w:before="100" w:beforeAutospacing="1" w:after="100" w:afterAutospacing="1"/>
    </w:pPr>
    <w:rPr>
      <w:rFonts w:ascii="Arial" w:eastAsia="Times New Roman" w:hAnsi="Arial" w:cs="Arial"/>
      <w:color w:val="000000"/>
      <w:sz w:val="19"/>
      <w:szCs w:val="19"/>
    </w:rPr>
  </w:style>
  <w:style w:type="paragraph" w:customStyle="1" w:styleId="item">
    <w:name w:val="item"/>
    <w:basedOn w:val="Normal"/>
    <w:rsid w:val="004966C0"/>
    <w:pPr>
      <w:widowControl/>
      <w:spacing w:before="100" w:beforeAutospacing="1" w:after="100" w:afterAutospacing="1"/>
    </w:pPr>
    <w:rPr>
      <w:rFonts w:ascii="Arial" w:eastAsia="Times New Roman" w:hAnsi="Arial" w:cs="Arial"/>
      <w:color w:val="000000"/>
      <w:sz w:val="19"/>
      <w:szCs w:val="19"/>
    </w:rPr>
  </w:style>
  <w:style w:type="character" w:customStyle="1" w:styleId="pub">
    <w:name w:val="pub"/>
    <w:basedOn w:val="DefaultParagraphFont"/>
    <w:rsid w:val="004966C0"/>
  </w:style>
  <w:style w:type="character" w:customStyle="1" w:styleId="pubtitle">
    <w:name w:val="pub title"/>
    <w:basedOn w:val="DefaultParagraphFont"/>
    <w:rsid w:val="004966C0"/>
  </w:style>
  <w:style w:type="character" w:customStyle="1" w:styleId="form">
    <w:name w:val="form"/>
    <w:basedOn w:val="DefaultParagraphFont"/>
    <w:rsid w:val="004966C0"/>
  </w:style>
  <w:style w:type="character" w:customStyle="1" w:styleId="formtitle">
    <w:name w:val="form title"/>
    <w:basedOn w:val="DefaultParagraphFont"/>
    <w:rsid w:val="004966C0"/>
  </w:style>
  <w:style w:type="paragraph" w:customStyle="1" w:styleId="divider">
    <w:name w:val="divider"/>
    <w:basedOn w:val="Normal"/>
    <w:rsid w:val="004966C0"/>
    <w:pPr>
      <w:widowControl/>
      <w:shd w:val="clear" w:color="auto" w:fill="FFFFFF"/>
      <w:spacing w:before="100" w:beforeAutospacing="1" w:after="100" w:afterAutospacing="1"/>
    </w:pPr>
    <w:rPr>
      <w:rFonts w:ascii="Arial" w:eastAsia="Times New Roman" w:hAnsi="Arial" w:cs="Arial"/>
      <w:color w:val="000000"/>
      <w:sz w:val="19"/>
      <w:szCs w:val="19"/>
    </w:rPr>
  </w:style>
  <w:style w:type="paragraph" w:customStyle="1" w:styleId="separator">
    <w:name w:val="separator"/>
    <w:basedOn w:val="Normal"/>
    <w:rsid w:val="004966C0"/>
    <w:pPr>
      <w:widowControl/>
      <w:shd w:val="clear" w:color="auto" w:fill="FFFFFF"/>
      <w:spacing w:before="100" w:beforeAutospacing="1" w:after="100" w:afterAutospacing="1"/>
    </w:pPr>
    <w:rPr>
      <w:rFonts w:ascii="Arial" w:eastAsia="Times New Roman" w:hAnsi="Arial" w:cs="Arial"/>
      <w:color w:val="000000"/>
      <w:sz w:val="19"/>
      <w:szCs w:val="19"/>
    </w:rPr>
  </w:style>
  <w:style w:type="paragraph" w:customStyle="1" w:styleId="mainbody">
    <w:name w:val="mainbody"/>
    <w:basedOn w:val="Normal"/>
    <w:rsid w:val="004966C0"/>
    <w:pPr>
      <w:widowControl/>
      <w:shd w:val="clear" w:color="auto" w:fill="999999"/>
    </w:pPr>
    <w:rPr>
      <w:rFonts w:ascii="Arial" w:eastAsia="Times New Roman" w:hAnsi="Arial" w:cs="Arial"/>
      <w:color w:val="000000"/>
      <w:sz w:val="19"/>
      <w:szCs w:val="19"/>
    </w:rPr>
  </w:style>
  <w:style w:type="paragraph" w:customStyle="1" w:styleId="homemainbody">
    <w:name w:val="homemainbody"/>
    <w:basedOn w:val="Normal"/>
    <w:rsid w:val="004966C0"/>
    <w:pPr>
      <w:widowControl/>
      <w:shd w:val="clear" w:color="auto" w:fill="FFFFFF"/>
    </w:pPr>
    <w:rPr>
      <w:rFonts w:ascii="Arial" w:eastAsia="Times New Roman" w:hAnsi="Arial" w:cs="Arial"/>
      <w:color w:val="000000"/>
      <w:sz w:val="19"/>
      <w:szCs w:val="19"/>
    </w:rPr>
  </w:style>
  <w:style w:type="paragraph" w:customStyle="1" w:styleId="Header1">
    <w:name w:val="Header1"/>
    <w:basedOn w:val="Normal"/>
    <w:rsid w:val="004966C0"/>
    <w:pPr>
      <w:widowControl/>
      <w:shd w:val="clear" w:color="auto" w:fill="999999"/>
      <w:spacing w:before="100" w:beforeAutospacing="1" w:after="100" w:afterAutospacing="1"/>
    </w:pPr>
    <w:rPr>
      <w:rFonts w:ascii="Arial" w:eastAsia="Times New Roman" w:hAnsi="Arial" w:cs="Arial"/>
      <w:b/>
      <w:bCs/>
      <w:color w:val="CCCCCC"/>
      <w:sz w:val="45"/>
      <w:szCs w:val="45"/>
    </w:rPr>
  </w:style>
  <w:style w:type="paragraph" w:customStyle="1" w:styleId="header-top">
    <w:name w:val="header-top"/>
    <w:basedOn w:val="Normal"/>
    <w:rsid w:val="004966C0"/>
    <w:pPr>
      <w:widowControl/>
      <w:shd w:val="clear" w:color="auto" w:fill="000066"/>
      <w:spacing w:before="100" w:beforeAutospacing="1" w:after="100" w:afterAutospacing="1"/>
    </w:pPr>
    <w:rPr>
      <w:rFonts w:ascii="Arial" w:eastAsia="Times New Roman" w:hAnsi="Arial" w:cs="Arial"/>
      <w:b/>
      <w:bCs/>
      <w:color w:val="CCCCCC"/>
      <w:sz w:val="45"/>
      <w:szCs w:val="45"/>
    </w:rPr>
  </w:style>
  <w:style w:type="paragraph" w:customStyle="1" w:styleId="topnav">
    <w:name w:val="topnav"/>
    <w:basedOn w:val="Normal"/>
    <w:rsid w:val="004966C0"/>
    <w:pPr>
      <w:widowControl/>
      <w:shd w:val="clear" w:color="auto" w:fill="990000"/>
      <w:spacing w:before="100" w:beforeAutospacing="1" w:after="100" w:afterAutospacing="1"/>
    </w:pPr>
    <w:rPr>
      <w:rFonts w:ascii="Arial" w:eastAsia="Times New Roman" w:hAnsi="Arial" w:cs="Arial"/>
      <w:color w:val="FFCC99"/>
      <w:sz w:val="19"/>
      <w:szCs w:val="19"/>
    </w:rPr>
  </w:style>
  <w:style w:type="paragraph" w:customStyle="1" w:styleId="topnav-date">
    <w:name w:val="topnav-date"/>
    <w:basedOn w:val="Normal"/>
    <w:rsid w:val="004966C0"/>
    <w:pPr>
      <w:widowControl/>
      <w:shd w:val="clear" w:color="auto" w:fill="990000"/>
      <w:spacing w:before="100" w:beforeAutospacing="1" w:after="100" w:afterAutospacing="1"/>
    </w:pPr>
    <w:rPr>
      <w:rFonts w:ascii="Arial" w:eastAsia="Times New Roman" w:hAnsi="Arial" w:cs="Arial"/>
      <w:color w:val="FFCC99"/>
      <w:sz w:val="16"/>
      <w:szCs w:val="16"/>
    </w:rPr>
  </w:style>
  <w:style w:type="paragraph" w:customStyle="1" w:styleId="leftnav">
    <w:name w:val="leftnav"/>
    <w:basedOn w:val="Normal"/>
    <w:rsid w:val="004966C0"/>
    <w:pPr>
      <w:widowControl/>
      <w:shd w:val="clear" w:color="auto" w:fill="FFFFFF"/>
      <w:spacing w:before="100" w:beforeAutospacing="1" w:after="100" w:afterAutospacing="1" w:line="256" w:lineRule="atLeast"/>
    </w:pPr>
    <w:rPr>
      <w:rFonts w:ascii="Arial" w:eastAsia="Times New Roman" w:hAnsi="Arial" w:cs="Arial"/>
      <w:color w:val="000000"/>
      <w:sz w:val="19"/>
      <w:szCs w:val="19"/>
    </w:rPr>
  </w:style>
  <w:style w:type="paragraph" w:customStyle="1" w:styleId="leftnav-level1">
    <w:name w:val="leftnav-level1"/>
    <w:basedOn w:val="Normal"/>
    <w:rsid w:val="004966C0"/>
    <w:pPr>
      <w:widowControl/>
      <w:shd w:val="clear" w:color="auto" w:fill="CCCCCC"/>
      <w:spacing w:before="100" w:beforeAutospacing="1" w:after="100" w:afterAutospacing="1" w:line="256" w:lineRule="atLeast"/>
    </w:pPr>
    <w:rPr>
      <w:rFonts w:ascii="Arial" w:eastAsia="Times New Roman" w:hAnsi="Arial" w:cs="Arial"/>
      <w:color w:val="000000"/>
      <w:sz w:val="19"/>
      <w:szCs w:val="19"/>
    </w:rPr>
  </w:style>
  <w:style w:type="paragraph" w:customStyle="1" w:styleId="quicklinks">
    <w:name w:val="quicklinks"/>
    <w:basedOn w:val="Normal"/>
    <w:rsid w:val="004966C0"/>
    <w:pPr>
      <w:widowControl/>
      <w:shd w:val="clear" w:color="auto" w:fill="CCCCCC"/>
      <w:spacing w:before="100" w:beforeAutospacing="1" w:after="100" w:afterAutospacing="1" w:line="256" w:lineRule="atLeast"/>
    </w:pPr>
    <w:rPr>
      <w:rFonts w:ascii="Arial" w:eastAsia="Times New Roman" w:hAnsi="Arial" w:cs="Arial"/>
      <w:color w:val="000000"/>
      <w:sz w:val="19"/>
      <w:szCs w:val="19"/>
    </w:rPr>
  </w:style>
  <w:style w:type="paragraph" w:customStyle="1" w:styleId="search-level1">
    <w:name w:val="search-level1"/>
    <w:basedOn w:val="Normal"/>
    <w:rsid w:val="004966C0"/>
    <w:pPr>
      <w:widowControl/>
      <w:shd w:val="clear" w:color="auto" w:fill="CCCCCC"/>
      <w:spacing w:before="100" w:beforeAutospacing="1" w:after="100" w:afterAutospacing="1"/>
    </w:pPr>
    <w:rPr>
      <w:rFonts w:ascii="Arial" w:eastAsia="Times New Roman" w:hAnsi="Arial" w:cs="Arial"/>
      <w:color w:val="000000"/>
      <w:sz w:val="19"/>
      <w:szCs w:val="19"/>
    </w:rPr>
  </w:style>
  <w:style w:type="paragraph" w:customStyle="1" w:styleId="search-text">
    <w:name w:val="search-text"/>
    <w:basedOn w:val="Normal"/>
    <w:rsid w:val="004966C0"/>
    <w:pPr>
      <w:widowControl/>
      <w:spacing w:before="100" w:beforeAutospacing="1" w:after="100" w:afterAutospacing="1"/>
    </w:pPr>
    <w:rPr>
      <w:rFonts w:ascii="Courier" w:eastAsia="Times New Roman" w:hAnsi="Courier" w:cs="Arial"/>
      <w:color w:val="000000"/>
      <w:sz w:val="19"/>
      <w:szCs w:val="19"/>
    </w:rPr>
  </w:style>
  <w:style w:type="paragraph" w:customStyle="1" w:styleId="rightnav">
    <w:name w:val="rightnav"/>
    <w:basedOn w:val="Normal"/>
    <w:rsid w:val="004966C0"/>
    <w:pPr>
      <w:widowControl/>
      <w:spacing w:before="100" w:beforeAutospacing="1" w:after="100" w:afterAutospacing="1"/>
    </w:pPr>
    <w:rPr>
      <w:rFonts w:ascii="Arial" w:eastAsia="Times New Roman" w:hAnsi="Arial" w:cs="Arial"/>
      <w:color w:val="000000"/>
      <w:sz w:val="19"/>
      <w:szCs w:val="19"/>
    </w:rPr>
  </w:style>
  <w:style w:type="paragraph" w:customStyle="1" w:styleId="rightnav-level1">
    <w:name w:val="rightnav-level1"/>
    <w:basedOn w:val="Normal"/>
    <w:rsid w:val="004966C0"/>
    <w:pPr>
      <w:widowControl/>
      <w:spacing w:before="100" w:beforeAutospacing="1" w:after="100" w:afterAutospacing="1"/>
    </w:pPr>
    <w:rPr>
      <w:rFonts w:ascii="Arial" w:eastAsia="Times New Roman" w:hAnsi="Arial" w:cs="Arial"/>
      <w:color w:val="000000"/>
      <w:sz w:val="18"/>
      <w:szCs w:val="18"/>
    </w:rPr>
  </w:style>
  <w:style w:type="paragraph" w:customStyle="1" w:styleId="Footer1">
    <w:name w:val="Footer1"/>
    <w:basedOn w:val="Normal"/>
    <w:rsid w:val="004966C0"/>
    <w:pPr>
      <w:widowControl/>
      <w:shd w:val="clear" w:color="auto" w:fill="FFFFFF"/>
      <w:spacing w:before="100" w:beforeAutospacing="1" w:after="100" w:afterAutospacing="1"/>
      <w:jc w:val="center"/>
    </w:pPr>
    <w:rPr>
      <w:rFonts w:ascii="Arial" w:eastAsia="Times New Roman" w:hAnsi="Arial" w:cs="Arial"/>
      <w:color w:val="000000"/>
      <w:sz w:val="19"/>
      <w:szCs w:val="19"/>
    </w:rPr>
  </w:style>
  <w:style w:type="paragraph" w:customStyle="1" w:styleId="footer-home">
    <w:name w:val="footer-home"/>
    <w:basedOn w:val="Normal"/>
    <w:rsid w:val="004966C0"/>
    <w:pPr>
      <w:widowControl/>
      <w:shd w:val="clear" w:color="auto" w:fill="FFFFFF"/>
      <w:spacing w:before="100" w:beforeAutospacing="1" w:after="100" w:afterAutospacing="1"/>
      <w:jc w:val="center"/>
    </w:pPr>
    <w:rPr>
      <w:rFonts w:ascii="Arial" w:eastAsia="Times New Roman" w:hAnsi="Arial" w:cs="Arial"/>
      <w:color w:val="000000"/>
      <w:sz w:val="19"/>
      <w:szCs w:val="19"/>
    </w:rPr>
  </w:style>
  <w:style w:type="paragraph" w:customStyle="1" w:styleId="footer-top">
    <w:name w:val="footer-top"/>
    <w:basedOn w:val="Normal"/>
    <w:rsid w:val="004966C0"/>
    <w:pPr>
      <w:widowControl/>
      <w:shd w:val="clear" w:color="auto" w:fill="666699"/>
      <w:spacing w:before="100" w:beforeAutospacing="1" w:after="100" w:afterAutospacing="1"/>
    </w:pPr>
    <w:rPr>
      <w:rFonts w:ascii="Arial" w:eastAsia="Times New Roman" w:hAnsi="Arial" w:cs="Arial"/>
      <w:color w:val="FFFFFF"/>
      <w:sz w:val="19"/>
      <w:szCs w:val="19"/>
    </w:rPr>
  </w:style>
  <w:style w:type="paragraph" w:customStyle="1" w:styleId="footer-bottom">
    <w:name w:val="footer-bottom"/>
    <w:basedOn w:val="Normal"/>
    <w:rsid w:val="004966C0"/>
    <w:pPr>
      <w:widowControl/>
      <w:shd w:val="clear" w:color="auto" w:fill="000066"/>
      <w:spacing w:before="100" w:beforeAutospacing="1" w:after="100" w:afterAutospacing="1"/>
    </w:pPr>
    <w:rPr>
      <w:rFonts w:ascii="Arial" w:eastAsia="Times New Roman" w:hAnsi="Arial" w:cs="Arial"/>
      <w:b/>
      <w:bCs/>
      <w:color w:val="CCCCCC"/>
      <w:sz w:val="48"/>
      <w:szCs w:val="48"/>
    </w:rPr>
  </w:style>
  <w:style w:type="paragraph" w:customStyle="1" w:styleId="login">
    <w:name w:val="login"/>
    <w:basedOn w:val="Normal"/>
    <w:rsid w:val="004966C0"/>
    <w:pPr>
      <w:widowControl/>
      <w:shd w:val="clear" w:color="auto" w:fill="666699"/>
      <w:spacing w:before="100" w:beforeAutospacing="1" w:after="100" w:afterAutospacing="1"/>
    </w:pPr>
    <w:rPr>
      <w:rFonts w:ascii="Arial" w:eastAsia="Times New Roman" w:hAnsi="Arial" w:cs="Arial"/>
      <w:color w:val="FFFFFF"/>
      <w:sz w:val="19"/>
      <w:szCs w:val="19"/>
    </w:rPr>
  </w:style>
  <w:style w:type="paragraph" w:customStyle="1" w:styleId="login-bold">
    <w:name w:val="login-bold"/>
    <w:basedOn w:val="Normal"/>
    <w:rsid w:val="004966C0"/>
    <w:pPr>
      <w:widowControl/>
      <w:shd w:val="clear" w:color="auto" w:fill="666699"/>
      <w:spacing w:before="100" w:beforeAutospacing="1" w:after="100" w:afterAutospacing="1"/>
    </w:pPr>
    <w:rPr>
      <w:rFonts w:ascii="Arial" w:eastAsia="Times New Roman" w:hAnsi="Arial" w:cs="Arial"/>
      <w:b/>
      <w:bCs/>
      <w:color w:val="FFFFFF"/>
      <w:sz w:val="19"/>
      <w:szCs w:val="19"/>
    </w:rPr>
  </w:style>
  <w:style w:type="paragraph" w:customStyle="1" w:styleId="login-error">
    <w:name w:val="login-error"/>
    <w:basedOn w:val="Normal"/>
    <w:rsid w:val="004966C0"/>
    <w:pPr>
      <w:widowControl/>
      <w:shd w:val="clear" w:color="auto" w:fill="666699"/>
      <w:spacing w:before="100" w:beforeAutospacing="1" w:after="100" w:afterAutospacing="1"/>
    </w:pPr>
    <w:rPr>
      <w:rFonts w:ascii="Arial" w:eastAsia="Times New Roman" w:hAnsi="Arial" w:cs="Arial"/>
      <w:color w:val="FFA500"/>
      <w:sz w:val="19"/>
      <w:szCs w:val="19"/>
    </w:rPr>
  </w:style>
  <w:style w:type="paragraph" w:customStyle="1" w:styleId="content">
    <w:name w:val="content"/>
    <w:basedOn w:val="Normal"/>
    <w:rsid w:val="004966C0"/>
    <w:pPr>
      <w:widowControl/>
      <w:shd w:val="clear" w:color="auto" w:fill="FFFFFF"/>
      <w:spacing w:before="100" w:beforeAutospacing="1" w:after="100" w:afterAutospacing="1"/>
    </w:pPr>
    <w:rPr>
      <w:rFonts w:ascii="Arial" w:eastAsia="Times New Roman" w:hAnsi="Arial" w:cs="Arial"/>
      <w:color w:val="000000"/>
      <w:sz w:val="19"/>
      <w:szCs w:val="19"/>
    </w:rPr>
  </w:style>
  <w:style w:type="paragraph" w:customStyle="1" w:styleId="content-space">
    <w:name w:val="content-space"/>
    <w:basedOn w:val="Normal"/>
    <w:rsid w:val="004966C0"/>
    <w:pPr>
      <w:widowControl/>
      <w:shd w:val="clear" w:color="auto" w:fill="FFFFFF"/>
      <w:spacing w:before="100" w:beforeAutospacing="1" w:after="100" w:afterAutospacing="1"/>
    </w:pPr>
    <w:rPr>
      <w:rFonts w:ascii="Arial" w:eastAsia="Times New Roman" w:hAnsi="Arial" w:cs="Arial"/>
      <w:color w:val="000000"/>
      <w:sz w:val="19"/>
      <w:szCs w:val="19"/>
    </w:rPr>
  </w:style>
  <w:style w:type="paragraph" w:customStyle="1" w:styleId="content-bold">
    <w:name w:val="content-bold"/>
    <w:basedOn w:val="Normal"/>
    <w:rsid w:val="004966C0"/>
    <w:pPr>
      <w:widowControl/>
      <w:spacing w:before="100" w:beforeAutospacing="1" w:after="100" w:afterAutospacing="1"/>
    </w:pPr>
    <w:rPr>
      <w:rFonts w:ascii="Arial" w:eastAsia="Times New Roman" w:hAnsi="Arial" w:cs="Arial"/>
      <w:b/>
      <w:bCs/>
      <w:color w:val="000000"/>
      <w:sz w:val="19"/>
      <w:szCs w:val="19"/>
    </w:rPr>
  </w:style>
  <w:style w:type="paragraph" w:customStyle="1" w:styleId="content-small">
    <w:name w:val="content-small"/>
    <w:basedOn w:val="Normal"/>
    <w:rsid w:val="004966C0"/>
    <w:pPr>
      <w:widowControl/>
      <w:spacing w:before="100" w:beforeAutospacing="1" w:after="100" w:afterAutospacing="1"/>
    </w:pPr>
    <w:rPr>
      <w:rFonts w:ascii="Arial" w:eastAsia="Times New Roman" w:hAnsi="Arial" w:cs="Arial"/>
      <w:color w:val="000000"/>
      <w:sz w:val="18"/>
      <w:szCs w:val="18"/>
    </w:rPr>
  </w:style>
  <w:style w:type="paragraph" w:customStyle="1" w:styleId="content-small-indent">
    <w:name w:val="content-small-indent"/>
    <w:basedOn w:val="Normal"/>
    <w:rsid w:val="004966C0"/>
    <w:pPr>
      <w:widowControl/>
      <w:spacing w:before="100" w:beforeAutospacing="1" w:after="100" w:afterAutospacing="1"/>
      <w:ind w:left="240"/>
    </w:pPr>
    <w:rPr>
      <w:rFonts w:ascii="Arial" w:eastAsia="Times New Roman" w:hAnsi="Arial" w:cs="Arial"/>
      <w:color w:val="000000"/>
      <w:sz w:val="18"/>
      <w:szCs w:val="18"/>
    </w:rPr>
  </w:style>
  <w:style w:type="paragraph" w:customStyle="1" w:styleId="content-small-bold">
    <w:name w:val="content-small-bold"/>
    <w:basedOn w:val="Normal"/>
    <w:rsid w:val="004966C0"/>
    <w:pPr>
      <w:widowControl/>
      <w:spacing w:before="100" w:beforeAutospacing="1" w:after="100" w:afterAutospacing="1"/>
    </w:pPr>
    <w:rPr>
      <w:rFonts w:ascii="Arial" w:eastAsia="Times New Roman" w:hAnsi="Arial" w:cs="Arial"/>
      <w:b/>
      <w:bCs/>
      <w:color w:val="000000"/>
      <w:sz w:val="18"/>
      <w:szCs w:val="18"/>
    </w:rPr>
  </w:style>
  <w:style w:type="paragraph" w:customStyle="1" w:styleId="content-link-bold">
    <w:name w:val="content-link-bold"/>
    <w:basedOn w:val="Normal"/>
    <w:rsid w:val="004966C0"/>
    <w:pPr>
      <w:widowControl/>
      <w:spacing w:before="100" w:beforeAutospacing="1" w:after="100" w:afterAutospacing="1"/>
    </w:pPr>
    <w:rPr>
      <w:rFonts w:ascii="Arial" w:eastAsia="Times New Roman" w:hAnsi="Arial" w:cs="Arial"/>
      <w:b/>
      <w:bCs/>
      <w:color w:val="333399"/>
      <w:sz w:val="18"/>
      <w:szCs w:val="18"/>
    </w:rPr>
  </w:style>
  <w:style w:type="paragraph" w:customStyle="1" w:styleId="content-italic">
    <w:name w:val="content-italic"/>
    <w:basedOn w:val="Normal"/>
    <w:rsid w:val="004966C0"/>
    <w:pPr>
      <w:widowControl/>
      <w:spacing w:before="100" w:beforeAutospacing="1" w:after="100" w:afterAutospacing="1"/>
    </w:pPr>
    <w:rPr>
      <w:rFonts w:ascii="Arial" w:eastAsia="Times New Roman" w:hAnsi="Arial" w:cs="Arial"/>
      <w:i/>
      <w:iCs/>
      <w:color w:val="000000"/>
      <w:sz w:val="19"/>
      <w:szCs w:val="19"/>
    </w:rPr>
  </w:style>
  <w:style w:type="paragraph" w:customStyle="1" w:styleId="content-bold-italic">
    <w:name w:val="content-bold-italic"/>
    <w:basedOn w:val="Normal"/>
    <w:rsid w:val="004966C0"/>
    <w:pPr>
      <w:widowControl/>
      <w:spacing w:before="100" w:beforeAutospacing="1" w:after="100" w:afterAutospacing="1"/>
    </w:pPr>
    <w:rPr>
      <w:rFonts w:ascii="Arial" w:eastAsia="Times New Roman" w:hAnsi="Arial" w:cs="Arial"/>
      <w:b/>
      <w:bCs/>
      <w:i/>
      <w:iCs/>
      <w:color w:val="000000"/>
      <w:sz w:val="19"/>
      <w:szCs w:val="19"/>
    </w:rPr>
  </w:style>
  <w:style w:type="paragraph" w:customStyle="1" w:styleId="content-white">
    <w:name w:val="content-white"/>
    <w:basedOn w:val="Normal"/>
    <w:rsid w:val="004966C0"/>
    <w:pPr>
      <w:widowControl/>
      <w:spacing w:before="100" w:beforeAutospacing="1" w:after="100" w:afterAutospacing="1"/>
    </w:pPr>
    <w:rPr>
      <w:rFonts w:ascii="Arial" w:eastAsia="Times New Roman" w:hAnsi="Arial" w:cs="Arial"/>
      <w:color w:val="FFFFFF"/>
      <w:sz w:val="19"/>
      <w:szCs w:val="19"/>
    </w:rPr>
  </w:style>
  <w:style w:type="paragraph" w:customStyle="1" w:styleId="content-error">
    <w:name w:val="content-error"/>
    <w:basedOn w:val="Normal"/>
    <w:rsid w:val="004966C0"/>
    <w:pPr>
      <w:widowControl/>
      <w:spacing w:before="100" w:beforeAutospacing="1" w:after="100" w:afterAutospacing="1"/>
    </w:pPr>
    <w:rPr>
      <w:rFonts w:ascii="Arial" w:eastAsia="Times New Roman" w:hAnsi="Arial" w:cs="Arial"/>
      <w:color w:val="FF0000"/>
      <w:sz w:val="19"/>
      <w:szCs w:val="19"/>
    </w:rPr>
  </w:style>
  <w:style w:type="paragraph" w:customStyle="1" w:styleId="content-disabled">
    <w:name w:val="content-disabled"/>
    <w:basedOn w:val="Normal"/>
    <w:rsid w:val="004966C0"/>
    <w:pPr>
      <w:widowControl/>
      <w:spacing w:before="100" w:beforeAutospacing="1" w:after="100" w:afterAutospacing="1"/>
    </w:pPr>
    <w:rPr>
      <w:rFonts w:ascii="Arial" w:eastAsia="Times New Roman" w:hAnsi="Arial" w:cs="Arial"/>
      <w:i/>
      <w:iCs/>
      <w:color w:val="000000"/>
      <w:sz w:val="19"/>
      <w:szCs w:val="19"/>
    </w:rPr>
  </w:style>
  <w:style w:type="paragraph" w:customStyle="1" w:styleId="content-heading">
    <w:name w:val="content-heading"/>
    <w:basedOn w:val="Normal"/>
    <w:rsid w:val="004966C0"/>
    <w:pPr>
      <w:widowControl/>
      <w:shd w:val="clear" w:color="auto" w:fill="FFFFFF"/>
      <w:spacing w:before="100" w:beforeAutospacing="1" w:after="100" w:afterAutospacing="1"/>
    </w:pPr>
    <w:rPr>
      <w:rFonts w:ascii="Arial" w:eastAsia="Times New Roman" w:hAnsi="Arial" w:cs="Arial"/>
      <w:b/>
      <w:bCs/>
      <w:color w:val="990000"/>
      <w:sz w:val="38"/>
      <w:szCs w:val="38"/>
    </w:rPr>
  </w:style>
  <w:style w:type="paragraph" w:customStyle="1" w:styleId="content-sub-heading">
    <w:name w:val="content-sub-heading"/>
    <w:basedOn w:val="Normal"/>
    <w:rsid w:val="004966C0"/>
    <w:pPr>
      <w:widowControl/>
      <w:spacing w:before="100" w:beforeAutospacing="1" w:after="100" w:afterAutospacing="1"/>
    </w:pPr>
    <w:rPr>
      <w:rFonts w:ascii="Arial" w:eastAsia="Times New Roman" w:hAnsi="Arial" w:cs="Arial"/>
      <w:b/>
      <w:bCs/>
      <w:color w:val="000000"/>
      <w:szCs w:val="24"/>
    </w:rPr>
  </w:style>
  <w:style w:type="paragraph" w:customStyle="1" w:styleId="content-note">
    <w:name w:val="content-note"/>
    <w:basedOn w:val="Normal"/>
    <w:rsid w:val="004966C0"/>
    <w:pPr>
      <w:widowControl/>
      <w:spacing w:before="100" w:beforeAutospacing="1" w:after="100" w:afterAutospacing="1"/>
    </w:pPr>
    <w:rPr>
      <w:rFonts w:ascii="Arial" w:eastAsia="Times New Roman" w:hAnsi="Arial" w:cs="Arial"/>
      <w:color w:val="000000"/>
      <w:sz w:val="18"/>
      <w:szCs w:val="18"/>
    </w:rPr>
  </w:style>
  <w:style w:type="paragraph" w:customStyle="1" w:styleId="content-front-countdown">
    <w:name w:val="content-front-countdown"/>
    <w:basedOn w:val="Normal"/>
    <w:rsid w:val="004966C0"/>
    <w:pPr>
      <w:widowControl/>
      <w:spacing w:before="100" w:beforeAutospacing="1" w:after="100" w:afterAutospacing="1"/>
    </w:pPr>
    <w:rPr>
      <w:rFonts w:ascii="Arial" w:eastAsia="Times New Roman" w:hAnsi="Arial" w:cs="Arial"/>
      <w:color w:val="330099"/>
      <w:sz w:val="18"/>
      <w:szCs w:val="18"/>
    </w:rPr>
  </w:style>
  <w:style w:type="paragraph" w:customStyle="1" w:styleId="content-front-heading">
    <w:name w:val="content-front-heading"/>
    <w:basedOn w:val="Normal"/>
    <w:rsid w:val="004966C0"/>
    <w:pPr>
      <w:widowControl/>
      <w:spacing w:before="100" w:beforeAutospacing="1" w:after="100" w:afterAutospacing="1"/>
    </w:pPr>
    <w:rPr>
      <w:rFonts w:ascii="Arial" w:eastAsia="Times New Roman" w:hAnsi="Arial" w:cs="Arial"/>
      <w:b/>
      <w:bCs/>
      <w:color w:val="330099"/>
      <w:sz w:val="26"/>
      <w:szCs w:val="26"/>
    </w:rPr>
  </w:style>
  <w:style w:type="paragraph" w:customStyle="1" w:styleId="content-front-alert">
    <w:name w:val="content-front-alert"/>
    <w:basedOn w:val="Normal"/>
    <w:rsid w:val="004966C0"/>
    <w:pPr>
      <w:widowControl/>
      <w:spacing w:before="100" w:beforeAutospacing="1" w:after="100" w:afterAutospacing="1"/>
    </w:pPr>
    <w:rPr>
      <w:rFonts w:ascii="Arial" w:eastAsia="Times New Roman" w:hAnsi="Arial" w:cs="Arial"/>
      <w:b/>
      <w:bCs/>
      <w:color w:val="990000"/>
    </w:rPr>
  </w:style>
  <w:style w:type="paragraph" w:customStyle="1" w:styleId="content-topic-item">
    <w:name w:val="content-topic-item"/>
    <w:basedOn w:val="Normal"/>
    <w:rsid w:val="004966C0"/>
    <w:pPr>
      <w:widowControl/>
      <w:shd w:val="clear" w:color="auto" w:fill="FFFFFF"/>
      <w:spacing w:before="100" w:beforeAutospacing="1" w:after="100" w:afterAutospacing="1"/>
      <w:ind w:firstLine="720"/>
    </w:pPr>
    <w:rPr>
      <w:rFonts w:ascii="Arial" w:eastAsia="Times New Roman" w:hAnsi="Arial" w:cs="Arial"/>
      <w:color w:val="000000"/>
      <w:sz w:val="19"/>
      <w:szCs w:val="19"/>
    </w:rPr>
  </w:style>
  <w:style w:type="paragraph" w:customStyle="1" w:styleId="form-field-name">
    <w:name w:val="form-field-name"/>
    <w:basedOn w:val="Normal"/>
    <w:rsid w:val="004966C0"/>
    <w:pPr>
      <w:widowControl/>
      <w:spacing w:before="100" w:beforeAutospacing="1" w:after="100" w:afterAutospacing="1"/>
    </w:pPr>
    <w:rPr>
      <w:rFonts w:ascii="Arial" w:eastAsia="Times New Roman" w:hAnsi="Arial" w:cs="Arial"/>
      <w:color w:val="000000"/>
      <w:sz w:val="19"/>
      <w:szCs w:val="19"/>
    </w:rPr>
  </w:style>
  <w:style w:type="paragraph" w:customStyle="1" w:styleId="form-field-name-required">
    <w:name w:val="form-field-name-required"/>
    <w:basedOn w:val="Normal"/>
    <w:rsid w:val="004966C0"/>
    <w:pPr>
      <w:widowControl/>
      <w:spacing w:before="100" w:beforeAutospacing="1" w:after="100" w:afterAutospacing="1"/>
    </w:pPr>
    <w:rPr>
      <w:rFonts w:ascii="Arial" w:eastAsia="Times New Roman" w:hAnsi="Arial" w:cs="Arial"/>
      <w:b/>
      <w:bCs/>
      <w:color w:val="000000"/>
      <w:sz w:val="19"/>
      <w:szCs w:val="19"/>
    </w:rPr>
  </w:style>
  <w:style w:type="paragraph" w:customStyle="1" w:styleId="form-field-value">
    <w:name w:val="form-field-value"/>
    <w:basedOn w:val="Normal"/>
    <w:rsid w:val="004966C0"/>
    <w:pPr>
      <w:widowControl/>
      <w:spacing w:before="100" w:beforeAutospacing="1" w:after="100" w:afterAutospacing="1"/>
    </w:pPr>
    <w:rPr>
      <w:rFonts w:ascii="Arial" w:eastAsia="Times New Roman" w:hAnsi="Arial" w:cs="Arial"/>
      <w:color w:val="000000"/>
      <w:sz w:val="19"/>
      <w:szCs w:val="19"/>
    </w:rPr>
  </w:style>
  <w:style w:type="paragraph" w:customStyle="1" w:styleId="form-field-confirmation">
    <w:name w:val="form-field-confirmation"/>
    <w:basedOn w:val="Normal"/>
    <w:rsid w:val="004966C0"/>
    <w:pPr>
      <w:widowControl/>
      <w:spacing w:before="100" w:beforeAutospacing="1" w:after="100" w:afterAutospacing="1"/>
    </w:pPr>
    <w:rPr>
      <w:rFonts w:ascii="Arial" w:eastAsia="Times New Roman" w:hAnsi="Arial" w:cs="Arial"/>
      <w:b/>
      <w:bCs/>
      <w:color w:val="000000"/>
      <w:sz w:val="19"/>
      <w:szCs w:val="19"/>
    </w:rPr>
  </w:style>
  <w:style w:type="paragraph" w:customStyle="1" w:styleId="form-field-help">
    <w:name w:val="form-field-help"/>
    <w:basedOn w:val="Normal"/>
    <w:rsid w:val="004966C0"/>
    <w:pPr>
      <w:widowControl/>
      <w:spacing w:before="100" w:beforeAutospacing="1" w:after="100" w:afterAutospacing="1"/>
    </w:pPr>
    <w:rPr>
      <w:rFonts w:ascii="Arial" w:eastAsia="Times New Roman" w:hAnsi="Arial" w:cs="Arial"/>
      <w:i/>
      <w:iCs/>
      <w:color w:val="000000"/>
      <w:sz w:val="18"/>
      <w:szCs w:val="18"/>
    </w:rPr>
  </w:style>
  <w:style w:type="paragraph" w:customStyle="1" w:styleId="table-heading">
    <w:name w:val="table-heading"/>
    <w:basedOn w:val="Normal"/>
    <w:rsid w:val="004966C0"/>
    <w:pPr>
      <w:widowControl/>
      <w:shd w:val="clear" w:color="auto" w:fill="666699"/>
      <w:spacing w:before="100" w:beforeAutospacing="1" w:after="100" w:afterAutospacing="1"/>
    </w:pPr>
    <w:rPr>
      <w:rFonts w:ascii="Arial" w:eastAsia="Times New Roman" w:hAnsi="Arial" w:cs="Arial"/>
      <w:b/>
      <w:bCs/>
      <w:color w:val="FFFFFF"/>
      <w:sz w:val="19"/>
      <w:szCs w:val="19"/>
    </w:rPr>
  </w:style>
  <w:style w:type="paragraph" w:customStyle="1" w:styleId="table-sub-heading">
    <w:name w:val="table-sub-heading"/>
    <w:basedOn w:val="Normal"/>
    <w:rsid w:val="004966C0"/>
    <w:pPr>
      <w:widowControl/>
      <w:shd w:val="clear" w:color="auto" w:fill="FFCC66"/>
      <w:spacing w:before="100" w:beforeAutospacing="1" w:after="100" w:afterAutospacing="1"/>
    </w:pPr>
    <w:rPr>
      <w:rFonts w:ascii="Arial" w:eastAsia="Times New Roman" w:hAnsi="Arial" w:cs="Arial"/>
      <w:b/>
      <w:bCs/>
      <w:color w:val="000000"/>
      <w:sz w:val="19"/>
      <w:szCs w:val="19"/>
    </w:rPr>
  </w:style>
  <w:style w:type="paragraph" w:customStyle="1" w:styleId="table-heading-list">
    <w:name w:val="table-heading-list"/>
    <w:basedOn w:val="Normal"/>
    <w:rsid w:val="004966C0"/>
    <w:pPr>
      <w:widowControl/>
      <w:shd w:val="clear" w:color="auto" w:fill="CCCCCC"/>
      <w:spacing w:before="100" w:beforeAutospacing="1" w:after="100" w:afterAutospacing="1"/>
    </w:pPr>
    <w:rPr>
      <w:rFonts w:ascii="Arial" w:eastAsia="Times New Roman" w:hAnsi="Arial" w:cs="Arial"/>
      <w:b/>
      <w:bCs/>
      <w:i/>
      <w:iCs/>
      <w:color w:val="000000"/>
      <w:sz w:val="19"/>
      <w:szCs w:val="19"/>
    </w:rPr>
  </w:style>
  <w:style w:type="paragraph" w:customStyle="1" w:styleId="table-query-string">
    <w:name w:val="table-query-string"/>
    <w:basedOn w:val="Normal"/>
    <w:rsid w:val="004966C0"/>
    <w:pPr>
      <w:widowControl/>
      <w:spacing w:before="100" w:beforeAutospacing="1" w:after="100" w:afterAutospacing="1"/>
    </w:pPr>
    <w:rPr>
      <w:rFonts w:ascii="Arial" w:eastAsia="Times New Roman" w:hAnsi="Arial" w:cs="Arial"/>
      <w:b/>
      <w:bCs/>
      <w:color w:val="000000"/>
      <w:sz w:val="19"/>
      <w:szCs w:val="19"/>
    </w:rPr>
  </w:style>
  <w:style w:type="paragraph" w:customStyle="1" w:styleId="table-results">
    <w:name w:val="table-results"/>
    <w:basedOn w:val="Normal"/>
    <w:rsid w:val="004966C0"/>
    <w:pPr>
      <w:widowControl/>
      <w:spacing w:before="100" w:beforeAutospacing="1" w:after="100" w:afterAutospacing="1"/>
    </w:pPr>
    <w:rPr>
      <w:rFonts w:ascii="Arial" w:eastAsia="Times New Roman" w:hAnsi="Arial" w:cs="Arial"/>
      <w:b/>
      <w:bCs/>
      <w:color w:val="000000"/>
      <w:sz w:val="19"/>
      <w:szCs w:val="19"/>
    </w:rPr>
  </w:style>
  <w:style w:type="paragraph" w:customStyle="1" w:styleId="table-error">
    <w:name w:val="table-error"/>
    <w:basedOn w:val="Normal"/>
    <w:rsid w:val="004966C0"/>
    <w:pPr>
      <w:widowControl/>
      <w:spacing w:before="100" w:beforeAutospacing="1" w:after="100" w:afterAutospacing="1"/>
    </w:pPr>
    <w:rPr>
      <w:rFonts w:ascii="Arial" w:eastAsia="Times New Roman" w:hAnsi="Arial" w:cs="Arial"/>
      <w:color w:val="FF0000"/>
      <w:sz w:val="19"/>
      <w:szCs w:val="19"/>
    </w:rPr>
  </w:style>
  <w:style w:type="paragraph" w:customStyle="1" w:styleId="table-odd-row">
    <w:name w:val="table-odd-row"/>
    <w:basedOn w:val="Normal"/>
    <w:rsid w:val="004966C0"/>
    <w:pPr>
      <w:widowControl/>
      <w:shd w:val="clear" w:color="auto" w:fill="FFFFFF"/>
      <w:spacing w:before="100" w:beforeAutospacing="1" w:after="100" w:afterAutospacing="1"/>
    </w:pPr>
    <w:rPr>
      <w:rFonts w:ascii="Arial" w:eastAsia="Times New Roman" w:hAnsi="Arial" w:cs="Arial"/>
      <w:color w:val="000000"/>
      <w:sz w:val="19"/>
      <w:szCs w:val="19"/>
    </w:rPr>
  </w:style>
  <w:style w:type="paragraph" w:customStyle="1" w:styleId="table-even-row">
    <w:name w:val="table-even-row"/>
    <w:basedOn w:val="Normal"/>
    <w:rsid w:val="004966C0"/>
    <w:pPr>
      <w:widowControl/>
      <w:shd w:val="clear" w:color="auto" w:fill="EAEAEA"/>
      <w:spacing w:before="100" w:beforeAutospacing="1" w:after="100" w:afterAutospacing="1"/>
    </w:pPr>
    <w:rPr>
      <w:rFonts w:ascii="Arial" w:eastAsia="Times New Roman" w:hAnsi="Arial" w:cs="Arial"/>
      <w:color w:val="000000"/>
      <w:sz w:val="19"/>
      <w:szCs w:val="19"/>
    </w:rPr>
  </w:style>
  <w:style w:type="paragraph" w:customStyle="1" w:styleId="search-features">
    <w:name w:val="search-features"/>
    <w:basedOn w:val="Normal"/>
    <w:rsid w:val="004966C0"/>
    <w:pPr>
      <w:widowControl/>
      <w:pBdr>
        <w:top w:val="single" w:sz="6" w:space="8" w:color="CC3333"/>
        <w:left w:val="single" w:sz="6" w:space="8" w:color="CC3333"/>
        <w:bottom w:val="single" w:sz="6" w:space="8" w:color="CC3333"/>
        <w:right w:val="single" w:sz="6" w:space="8" w:color="CC3333"/>
      </w:pBdr>
      <w:spacing w:before="100" w:beforeAutospacing="1" w:after="100" w:afterAutospacing="1"/>
    </w:pPr>
    <w:rPr>
      <w:rFonts w:ascii="Arial" w:eastAsia="Times New Roman" w:hAnsi="Arial" w:cs="Arial"/>
      <w:color w:val="000000"/>
      <w:sz w:val="19"/>
      <w:szCs w:val="19"/>
    </w:rPr>
  </w:style>
  <w:style w:type="paragraph" w:customStyle="1" w:styleId="box-heading">
    <w:name w:val="box-heading"/>
    <w:basedOn w:val="Normal"/>
    <w:rsid w:val="004966C0"/>
    <w:pPr>
      <w:widowControl/>
      <w:shd w:val="clear" w:color="auto" w:fill="EAEAEA"/>
      <w:spacing w:before="100" w:beforeAutospacing="1" w:after="100" w:afterAutospacing="1"/>
    </w:pPr>
    <w:rPr>
      <w:rFonts w:ascii="Arial" w:eastAsia="Times New Roman" w:hAnsi="Arial" w:cs="Arial"/>
      <w:b/>
      <w:bCs/>
      <w:color w:val="000000"/>
      <w:sz w:val="19"/>
      <w:szCs w:val="19"/>
    </w:rPr>
  </w:style>
  <w:style w:type="paragraph" w:customStyle="1" w:styleId="box-button">
    <w:name w:val="box-button"/>
    <w:basedOn w:val="Normal"/>
    <w:rsid w:val="004966C0"/>
    <w:pPr>
      <w:widowControl/>
      <w:shd w:val="clear" w:color="auto" w:fill="CCCCCC"/>
      <w:spacing w:before="100" w:beforeAutospacing="1" w:after="100" w:afterAutospacing="1"/>
    </w:pPr>
    <w:rPr>
      <w:rFonts w:ascii="Arial" w:eastAsia="Times New Roman" w:hAnsi="Arial" w:cs="Arial"/>
      <w:b/>
      <w:bCs/>
      <w:color w:val="000000"/>
      <w:sz w:val="19"/>
      <w:szCs w:val="19"/>
    </w:rPr>
  </w:style>
  <w:style w:type="paragraph" w:customStyle="1" w:styleId="topnav2">
    <w:name w:val="topnav2"/>
    <w:basedOn w:val="Normal"/>
    <w:rsid w:val="004966C0"/>
    <w:pPr>
      <w:widowControl/>
      <w:shd w:val="clear" w:color="auto" w:fill="FFFFFF"/>
      <w:spacing w:before="100" w:beforeAutospacing="1" w:after="100" w:afterAutospacing="1"/>
    </w:pPr>
    <w:rPr>
      <w:rFonts w:ascii="Arial" w:eastAsia="Times New Roman" w:hAnsi="Arial" w:cs="Arial"/>
      <w:color w:val="FFCC99"/>
      <w:sz w:val="19"/>
      <w:szCs w:val="19"/>
    </w:rPr>
  </w:style>
  <w:style w:type="paragraph" w:customStyle="1" w:styleId="search-header">
    <w:name w:val="search-header"/>
    <w:basedOn w:val="Normal"/>
    <w:rsid w:val="004966C0"/>
    <w:pPr>
      <w:widowControl/>
      <w:spacing w:before="100" w:beforeAutospacing="1" w:after="100" w:afterAutospacing="1"/>
    </w:pPr>
    <w:rPr>
      <w:rFonts w:ascii="Arial" w:eastAsia="Times New Roman" w:hAnsi="Arial" w:cs="Arial"/>
      <w:b/>
      <w:bCs/>
      <w:color w:val="330099"/>
      <w:sz w:val="18"/>
      <w:szCs w:val="18"/>
    </w:rPr>
  </w:style>
  <w:style w:type="character" w:customStyle="1" w:styleId="Emphasis1">
    <w:name w:val="Emphasis1"/>
    <w:basedOn w:val="DefaultParagraphFont"/>
    <w:rsid w:val="004966C0"/>
  </w:style>
  <w:style w:type="character" w:customStyle="1" w:styleId="bolditalic">
    <w:name w:val="bold italic"/>
    <w:basedOn w:val="DefaultParagraphFont"/>
    <w:rsid w:val="004966C0"/>
  </w:style>
  <w:style w:type="paragraph" w:customStyle="1" w:styleId="Subchapter">
    <w:name w:val="Subchapter"/>
    <w:basedOn w:val="TOC2"/>
    <w:rsid w:val="004966C0"/>
    <w:pPr>
      <w:widowControl/>
      <w:pBdr>
        <w:top w:val="single" w:sz="12" w:space="6" w:color="auto"/>
        <w:bottom w:val="single" w:sz="12" w:space="6" w:color="auto"/>
      </w:pBdr>
      <w:tabs>
        <w:tab w:val="clear" w:pos="9360"/>
      </w:tabs>
      <w:ind w:left="0"/>
    </w:pPr>
    <w:rPr>
      <w:b/>
      <w:caps/>
      <w:smallCaps w:val="0"/>
      <w:szCs w:val="24"/>
    </w:rPr>
  </w:style>
  <w:style w:type="table" w:styleId="TableElegant">
    <w:name w:val="Table Elegant"/>
    <w:basedOn w:val="TableNormal"/>
    <w:rsid w:val="004966C0"/>
    <w:pPr>
      <w:widowControl/>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permalink1">
    <w:name w:val="permalink1"/>
    <w:basedOn w:val="DefaultParagraphFont"/>
    <w:rsid w:val="004966C0"/>
    <w:rPr>
      <w:vanish/>
      <w:webHidden w:val="0"/>
      <w:specVanish w:val="0"/>
    </w:rPr>
  </w:style>
  <w:style w:type="paragraph" w:customStyle="1" w:styleId="Style2">
    <w:name w:val="Style2"/>
    <w:basedOn w:val="SubChaptertitle"/>
    <w:link w:val="Style2Char"/>
    <w:autoRedefine/>
    <w:uiPriority w:val="1"/>
    <w:qFormat/>
    <w:rsid w:val="00005A69"/>
    <w:pPr>
      <w:spacing w:before="0" w:after="0"/>
    </w:pPr>
    <w:rPr>
      <w:rFonts w:ascii="Times New Roman" w:hAnsi="Times New Roman"/>
      <w:b/>
      <w:bCs/>
      <w:caps/>
    </w:rPr>
  </w:style>
  <w:style w:type="paragraph" w:customStyle="1" w:styleId="Style3">
    <w:name w:val="Style3"/>
    <w:basedOn w:val="Chaptertitle"/>
    <w:link w:val="Style3Char"/>
    <w:uiPriority w:val="1"/>
    <w:qFormat/>
    <w:rsid w:val="004966C0"/>
  </w:style>
  <w:style w:type="character" w:customStyle="1" w:styleId="Style2Char">
    <w:name w:val="Style2 Char"/>
    <w:basedOn w:val="SubChaptertitleChar"/>
    <w:link w:val="Style2"/>
    <w:uiPriority w:val="1"/>
    <w:rsid w:val="00005A69"/>
    <w:rPr>
      <w:rFonts w:ascii="Times New Roman" w:hAnsi="Times New Roman"/>
      <w:b/>
      <w:bCs/>
      <w:caps/>
      <w:sz w:val="24"/>
      <w:szCs w:val="24"/>
    </w:rPr>
  </w:style>
  <w:style w:type="paragraph" w:customStyle="1" w:styleId="Style4">
    <w:name w:val="Style4"/>
    <w:basedOn w:val="SubChaptertitle"/>
    <w:link w:val="Style4Char"/>
    <w:uiPriority w:val="1"/>
    <w:qFormat/>
    <w:rsid w:val="002D357E"/>
  </w:style>
  <w:style w:type="character" w:customStyle="1" w:styleId="ChaptertitleChar">
    <w:name w:val="Chaptertitle Char"/>
    <w:basedOn w:val="DefaultParagraphFont"/>
    <w:link w:val="Chaptertitle"/>
    <w:rsid w:val="002A111B"/>
    <w:rPr>
      <w:rFonts w:ascii="Times New Roman" w:eastAsia="Times New Roman" w:hAnsi="Times New Roman" w:cs="Times New Roman"/>
      <w:b/>
      <w:bCs/>
      <w:i/>
      <w:iCs/>
      <w:spacing w:val="-6"/>
      <w:sz w:val="48"/>
      <w:szCs w:val="48"/>
    </w:rPr>
  </w:style>
  <w:style w:type="character" w:customStyle="1" w:styleId="Style3Char">
    <w:name w:val="Style3 Char"/>
    <w:basedOn w:val="ChaptertitleChar"/>
    <w:link w:val="Style3"/>
    <w:uiPriority w:val="1"/>
    <w:rsid w:val="004966C0"/>
    <w:rPr>
      <w:rFonts w:ascii="Times New Roman" w:eastAsia="Times New Roman" w:hAnsi="Times New Roman" w:cs="Times New Roman"/>
      <w:b/>
      <w:bCs/>
      <w:i/>
      <w:iCs/>
      <w:spacing w:val="-6"/>
      <w:sz w:val="52"/>
      <w:szCs w:val="48"/>
    </w:rPr>
  </w:style>
  <w:style w:type="paragraph" w:styleId="NoSpacing">
    <w:name w:val="No Spacing"/>
    <w:uiPriority w:val="1"/>
    <w:qFormat/>
    <w:rsid w:val="00595BEB"/>
  </w:style>
  <w:style w:type="character" w:customStyle="1" w:styleId="Style4Char">
    <w:name w:val="Style4 Char"/>
    <w:basedOn w:val="SubChaptertitleChar"/>
    <w:link w:val="Style4"/>
    <w:uiPriority w:val="1"/>
    <w:rsid w:val="002D357E"/>
    <w:rPr>
      <w:rFonts w:ascii="Courier" w:hAnsi="Courier"/>
      <w:sz w:val="24"/>
      <w:szCs w:val="24"/>
    </w:rPr>
  </w:style>
  <w:style w:type="character" w:styleId="FootnoteReference">
    <w:name w:val="footnote reference"/>
    <w:basedOn w:val="DefaultParagraphFont"/>
    <w:uiPriority w:val="99"/>
    <w:semiHidden/>
    <w:unhideWhenUsed/>
    <w:rsid w:val="0070616C"/>
    <w:rPr>
      <w:vertAlign w:val="superscript"/>
    </w:rPr>
  </w:style>
  <w:style w:type="character" w:customStyle="1" w:styleId="BodyTextChar">
    <w:name w:val="Body Text Char"/>
    <w:basedOn w:val="DefaultParagraphFont"/>
    <w:link w:val="BodyText"/>
    <w:uiPriority w:val="1"/>
    <w:rsid w:val="00005A69"/>
    <w:rPr>
      <w:rFonts w:ascii="Times New Roman" w:eastAsia="Times New Roman" w:hAnsi="Times New Roman"/>
      <w:sz w:val="24"/>
      <w:szCs w:val="24"/>
    </w:rPr>
  </w:style>
  <w:style w:type="paragraph" w:styleId="TOCHeading">
    <w:name w:val="TOC Heading"/>
    <w:basedOn w:val="Heading1"/>
    <w:next w:val="Normal"/>
    <w:uiPriority w:val="39"/>
    <w:unhideWhenUsed/>
    <w:qFormat/>
    <w:rsid w:val="00005A69"/>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rPr>
  </w:style>
  <w:style w:type="numbering" w:customStyle="1" w:styleId="NoList1">
    <w:name w:val="No List1"/>
    <w:next w:val="NoList"/>
    <w:uiPriority w:val="99"/>
    <w:semiHidden/>
    <w:unhideWhenUsed/>
    <w:rsid w:val="007A4780"/>
  </w:style>
  <w:style w:type="character" w:styleId="UnresolvedMention">
    <w:name w:val="Unresolved Mention"/>
    <w:basedOn w:val="DefaultParagraphFont"/>
    <w:uiPriority w:val="99"/>
    <w:semiHidden/>
    <w:unhideWhenUsed/>
    <w:rsid w:val="00484EE1"/>
    <w:rPr>
      <w:color w:val="605E5C"/>
      <w:shd w:val="clear" w:color="auto" w:fill="E1DFDD"/>
    </w:rPr>
  </w:style>
  <w:style w:type="character" w:customStyle="1" w:styleId="Heading1Char">
    <w:name w:val="Heading 1 Char"/>
    <w:basedOn w:val="DefaultParagraphFont"/>
    <w:link w:val="Heading1"/>
    <w:uiPriority w:val="1"/>
    <w:rsid w:val="00F8288C"/>
    <w:rPr>
      <w:rFonts w:ascii="Times New Roman" w:eastAsia="Times New Roman" w:hAnsi="Times New Roman"/>
      <w:b/>
      <w:bCs/>
      <w:sz w:val="24"/>
      <w:szCs w:val="24"/>
    </w:rPr>
  </w:style>
  <w:style w:type="paragraph" w:customStyle="1" w:styleId="BalloonText1">
    <w:name w:val="Balloon Text1"/>
    <w:basedOn w:val="Normal"/>
    <w:next w:val="BalloonText"/>
    <w:uiPriority w:val="99"/>
    <w:semiHidden/>
    <w:unhideWhenUsed/>
    <w:rsid w:val="00F8288C"/>
    <w:pPr>
      <w:spacing w:before="120"/>
      <w:ind w:left="144"/>
    </w:pPr>
    <w:rPr>
      <w:rFonts w:ascii="Tahoma" w:hAnsi="Tahoma" w:cs="Tahoma"/>
      <w:color w:val="000000" w:themeColor="text1"/>
      <w:sz w:val="16"/>
      <w:szCs w:val="16"/>
    </w:rPr>
  </w:style>
  <w:style w:type="character" w:customStyle="1" w:styleId="BalloonTextChar1">
    <w:name w:val="Balloon Text Char1"/>
    <w:basedOn w:val="DefaultParagraphFont"/>
    <w:uiPriority w:val="99"/>
    <w:semiHidden/>
    <w:rsid w:val="00F8288C"/>
    <w:rPr>
      <w:rFonts w:ascii="Tahoma" w:hAnsi="Tahoma" w:cs="Tahoma"/>
      <w:sz w:val="16"/>
      <w:szCs w:val="16"/>
    </w:rPr>
  </w:style>
  <w:style w:type="numbering" w:customStyle="1" w:styleId="NoList2">
    <w:name w:val="No List2"/>
    <w:next w:val="NoList"/>
    <w:uiPriority w:val="99"/>
    <w:semiHidden/>
    <w:unhideWhenUsed/>
    <w:rsid w:val="00F8288C"/>
  </w:style>
  <w:style w:type="numbering" w:customStyle="1" w:styleId="NoList11">
    <w:name w:val="No List11"/>
    <w:next w:val="NoList"/>
    <w:uiPriority w:val="99"/>
    <w:semiHidden/>
    <w:unhideWhenUsed/>
    <w:rsid w:val="00F8288C"/>
  </w:style>
  <w:style w:type="numbering" w:customStyle="1" w:styleId="NoList3">
    <w:name w:val="No List3"/>
    <w:next w:val="NoList"/>
    <w:uiPriority w:val="99"/>
    <w:semiHidden/>
    <w:unhideWhenUsed/>
    <w:rsid w:val="00F8288C"/>
  </w:style>
  <w:style w:type="numbering" w:customStyle="1" w:styleId="NoList12">
    <w:name w:val="No List12"/>
    <w:next w:val="NoList"/>
    <w:uiPriority w:val="99"/>
    <w:semiHidden/>
    <w:unhideWhenUsed/>
    <w:rsid w:val="00F8288C"/>
  </w:style>
  <w:style w:type="numbering" w:customStyle="1" w:styleId="NoList21">
    <w:name w:val="No List21"/>
    <w:next w:val="NoList"/>
    <w:uiPriority w:val="99"/>
    <w:semiHidden/>
    <w:unhideWhenUsed/>
    <w:rsid w:val="00F8288C"/>
  </w:style>
  <w:style w:type="numbering" w:customStyle="1" w:styleId="NoList31">
    <w:name w:val="No List31"/>
    <w:next w:val="NoList"/>
    <w:uiPriority w:val="99"/>
    <w:semiHidden/>
    <w:unhideWhenUsed/>
    <w:rsid w:val="00F8288C"/>
  </w:style>
  <w:style w:type="numbering" w:customStyle="1" w:styleId="NoList111">
    <w:name w:val="No List111"/>
    <w:next w:val="NoList"/>
    <w:uiPriority w:val="99"/>
    <w:semiHidden/>
    <w:unhideWhenUsed/>
    <w:rsid w:val="00F8288C"/>
  </w:style>
  <w:style w:type="numbering" w:customStyle="1" w:styleId="NoList211">
    <w:name w:val="No List211"/>
    <w:next w:val="NoList"/>
    <w:uiPriority w:val="99"/>
    <w:semiHidden/>
    <w:unhideWhenUsed/>
    <w:rsid w:val="00F8288C"/>
  </w:style>
  <w:style w:type="numbering" w:customStyle="1" w:styleId="NoList1111">
    <w:name w:val="No List1111"/>
    <w:next w:val="NoList"/>
    <w:uiPriority w:val="99"/>
    <w:semiHidden/>
    <w:unhideWhenUsed/>
    <w:rsid w:val="00F8288C"/>
  </w:style>
  <w:style w:type="paragraph" w:customStyle="1" w:styleId="TOC51">
    <w:name w:val="TOC 51"/>
    <w:basedOn w:val="Normal"/>
    <w:next w:val="Normal"/>
    <w:autoRedefine/>
    <w:uiPriority w:val="39"/>
    <w:unhideWhenUsed/>
    <w:rsid w:val="00F8288C"/>
    <w:pPr>
      <w:widowControl/>
      <w:spacing w:before="120" w:after="100" w:line="276" w:lineRule="auto"/>
      <w:ind w:left="880"/>
    </w:pPr>
    <w:rPr>
      <w:rFonts w:ascii="Calibri" w:eastAsia="Times New Roman" w:hAnsi="Calibri" w:cs="Times New Roman"/>
      <w:sz w:val="22"/>
    </w:rPr>
  </w:style>
  <w:style w:type="paragraph" w:customStyle="1" w:styleId="TOC61">
    <w:name w:val="TOC 61"/>
    <w:basedOn w:val="Normal"/>
    <w:next w:val="Normal"/>
    <w:autoRedefine/>
    <w:uiPriority w:val="39"/>
    <w:unhideWhenUsed/>
    <w:rsid w:val="00F8288C"/>
    <w:pPr>
      <w:widowControl/>
      <w:spacing w:before="120" w:after="100" w:line="276" w:lineRule="auto"/>
      <w:ind w:left="1100"/>
    </w:pPr>
    <w:rPr>
      <w:rFonts w:ascii="Calibri" w:eastAsia="Times New Roman" w:hAnsi="Calibri" w:cs="Times New Roman"/>
      <w:sz w:val="22"/>
    </w:rPr>
  </w:style>
  <w:style w:type="paragraph" w:customStyle="1" w:styleId="TOC71">
    <w:name w:val="TOC 71"/>
    <w:basedOn w:val="Normal"/>
    <w:next w:val="Normal"/>
    <w:autoRedefine/>
    <w:uiPriority w:val="39"/>
    <w:unhideWhenUsed/>
    <w:rsid w:val="00F8288C"/>
    <w:pPr>
      <w:widowControl/>
      <w:spacing w:before="120" w:after="100" w:line="276" w:lineRule="auto"/>
      <w:ind w:left="1320"/>
    </w:pPr>
    <w:rPr>
      <w:rFonts w:ascii="Calibri" w:eastAsia="Times New Roman" w:hAnsi="Calibri" w:cs="Times New Roman"/>
      <w:sz w:val="22"/>
    </w:rPr>
  </w:style>
  <w:style w:type="paragraph" w:customStyle="1" w:styleId="TOC81">
    <w:name w:val="TOC 81"/>
    <w:basedOn w:val="Normal"/>
    <w:next w:val="Normal"/>
    <w:autoRedefine/>
    <w:uiPriority w:val="39"/>
    <w:unhideWhenUsed/>
    <w:rsid w:val="00F8288C"/>
    <w:pPr>
      <w:widowControl/>
      <w:spacing w:before="120" w:after="100" w:line="276" w:lineRule="auto"/>
      <w:ind w:left="1540"/>
    </w:pPr>
    <w:rPr>
      <w:rFonts w:ascii="Calibri" w:eastAsia="Times New Roman" w:hAnsi="Calibri" w:cs="Times New Roman"/>
      <w:sz w:val="22"/>
    </w:rPr>
  </w:style>
  <w:style w:type="paragraph" w:customStyle="1" w:styleId="TOC91">
    <w:name w:val="TOC 91"/>
    <w:basedOn w:val="Normal"/>
    <w:next w:val="Normal"/>
    <w:autoRedefine/>
    <w:uiPriority w:val="39"/>
    <w:unhideWhenUsed/>
    <w:rsid w:val="00F8288C"/>
    <w:pPr>
      <w:widowControl/>
      <w:spacing w:before="120" w:after="100" w:line="276" w:lineRule="auto"/>
      <w:ind w:left="1760"/>
    </w:pPr>
    <w:rPr>
      <w:rFonts w:ascii="Calibri" w:eastAsia="Times New Roman" w:hAnsi="Calibri" w:cs="Times New Roman"/>
      <w:sz w:val="22"/>
    </w:rPr>
  </w:style>
  <w:style w:type="numbering" w:customStyle="1" w:styleId="NoList4">
    <w:name w:val="No List4"/>
    <w:next w:val="NoList"/>
    <w:uiPriority w:val="99"/>
    <w:semiHidden/>
    <w:unhideWhenUsed/>
    <w:rsid w:val="00F8288C"/>
  </w:style>
  <w:style w:type="numbering" w:customStyle="1" w:styleId="NoList13">
    <w:name w:val="No List13"/>
    <w:next w:val="NoList"/>
    <w:uiPriority w:val="99"/>
    <w:semiHidden/>
    <w:unhideWhenUsed/>
    <w:rsid w:val="00F8288C"/>
  </w:style>
  <w:style w:type="numbering" w:customStyle="1" w:styleId="NoList22">
    <w:name w:val="No List22"/>
    <w:next w:val="NoList"/>
    <w:uiPriority w:val="99"/>
    <w:semiHidden/>
    <w:unhideWhenUsed/>
    <w:rsid w:val="00F8288C"/>
  </w:style>
  <w:style w:type="numbering" w:customStyle="1" w:styleId="NoList32">
    <w:name w:val="No List32"/>
    <w:next w:val="NoList"/>
    <w:uiPriority w:val="99"/>
    <w:semiHidden/>
    <w:unhideWhenUsed/>
    <w:rsid w:val="00F8288C"/>
  </w:style>
  <w:style w:type="numbering" w:customStyle="1" w:styleId="NoList112">
    <w:name w:val="No List112"/>
    <w:next w:val="NoList"/>
    <w:uiPriority w:val="99"/>
    <w:semiHidden/>
    <w:unhideWhenUsed/>
    <w:rsid w:val="00F8288C"/>
  </w:style>
  <w:style w:type="numbering" w:customStyle="1" w:styleId="NoList212">
    <w:name w:val="No List212"/>
    <w:next w:val="NoList"/>
    <w:uiPriority w:val="99"/>
    <w:semiHidden/>
    <w:unhideWhenUsed/>
    <w:rsid w:val="00F8288C"/>
  </w:style>
  <w:style w:type="numbering" w:customStyle="1" w:styleId="NoList1112">
    <w:name w:val="No List1112"/>
    <w:next w:val="NoList"/>
    <w:uiPriority w:val="99"/>
    <w:semiHidden/>
    <w:unhideWhenUsed/>
    <w:rsid w:val="00F8288C"/>
  </w:style>
  <w:style w:type="numbering" w:customStyle="1" w:styleId="NoList41">
    <w:name w:val="No List41"/>
    <w:next w:val="NoList"/>
    <w:uiPriority w:val="99"/>
    <w:semiHidden/>
    <w:unhideWhenUsed/>
    <w:rsid w:val="00F8288C"/>
  </w:style>
  <w:style w:type="numbering" w:customStyle="1" w:styleId="NoList121">
    <w:name w:val="No List121"/>
    <w:next w:val="NoList"/>
    <w:uiPriority w:val="99"/>
    <w:semiHidden/>
    <w:unhideWhenUsed/>
    <w:rsid w:val="00F8288C"/>
  </w:style>
  <w:style w:type="numbering" w:customStyle="1" w:styleId="NoList221">
    <w:name w:val="No List221"/>
    <w:next w:val="NoList"/>
    <w:uiPriority w:val="99"/>
    <w:semiHidden/>
    <w:unhideWhenUsed/>
    <w:rsid w:val="00F8288C"/>
  </w:style>
  <w:style w:type="numbering" w:customStyle="1" w:styleId="NoList1121">
    <w:name w:val="No List1121"/>
    <w:next w:val="NoList"/>
    <w:uiPriority w:val="99"/>
    <w:semiHidden/>
    <w:unhideWhenUsed/>
    <w:rsid w:val="00F8288C"/>
  </w:style>
  <w:style w:type="paragraph" w:customStyle="1" w:styleId="TOC52">
    <w:name w:val="TOC 52"/>
    <w:basedOn w:val="Normal"/>
    <w:next w:val="Normal"/>
    <w:autoRedefine/>
    <w:uiPriority w:val="39"/>
    <w:unhideWhenUsed/>
    <w:rsid w:val="00F8288C"/>
    <w:pPr>
      <w:widowControl/>
      <w:spacing w:before="120" w:after="100" w:line="276" w:lineRule="auto"/>
      <w:ind w:left="880"/>
    </w:pPr>
    <w:rPr>
      <w:rFonts w:ascii="Calibri" w:eastAsia="Times New Roman" w:hAnsi="Calibri" w:cs="Times New Roman"/>
      <w:sz w:val="22"/>
    </w:rPr>
  </w:style>
  <w:style w:type="paragraph" w:customStyle="1" w:styleId="TOC62">
    <w:name w:val="TOC 62"/>
    <w:basedOn w:val="Normal"/>
    <w:next w:val="Normal"/>
    <w:autoRedefine/>
    <w:uiPriority w:val="39"/>
    <w:unhideWhenUsed/>
    <w:rsid w:val="00F8288C"/>
    <w:pPr>
      <w:widowControl/>
      <w:spacing w:before="120" w:after="100" w:line="276" w:lineRule="auto"/>
      <w:ind w:left="1100"/>
    </w:pPr>
    <w:rPr>
      <w:rFonts w:ascii="Calibri" w:eastAsia="Times New Roman" w:hAnsi="Calibri" w:cs="Times New Roman"/>
      <w:sz w:val="22"/>
    </w:rPr>
  </w:style>
  <w:style w:type="paragraph" w:customStyle="1" w:styleId="TOC72">
    <w:name w:val="TOC 72"/>
    <w:basedOn w:val="Normal"/>
    <w:next w:val="Normal"/>
    <w:autoRedefine/>
    <w:uiPriority w:val="39"/>
    <w:unhideWhenUsed/>
    <w:rsid w:val="00F8288C"/>
    <w:pPr>
      <w:widowControl/>
      <w:spacing w:before="120" w:after="100" w:line="276" w:lineRule="auto"/>
      <w:ind w:left="1320"/>
    </w:pPr>
    <w:rPr>
      <w:rFonts w:ascii="Calibri" w:eastAsia="Times New Roman" w:hAnsi="Calibri" w:cs="Times New Roman"/>
      <w:sz w:val="22"/>
    </w:rPr>
  </w:style>
  <w:style w:type="paragraph" w:customStyle="1" w:styleId="TOC82">
    <w:name w:val="TOC 82"/>
    <w:basedOn w:val="Normal"/>
    <w:next w:val="Normal"/>
    <w:autoRedefine/>
    <w:uiPriority w:val="39"/>
    <w:unhideWhenUsed/>
    <w:rsid w:val="00F8288C"/>
    <w:pPr>
      <w:widowControl/>
      <w:spacing w:before="120" w:after="100" w:line="276" w:lineRule="auto"/>
      <w:ind w:left="1540"/>
    </w:pPr>
    <w:rPr>
      <w:rFonts w:ascii="Calibri" w:eastAsia="Times New Roman" w:hAnsi="Calibri" w:cs="Times New Roman"/>
      <w:sz w:val="22"/>
    </w:rPr>
  </w:style>
  <w:style w:type="paragraph" w:customStyle="1" w:styleId="TOC92">
    <w:name w:val="TOC 92"/>
    <w:basedOn w:val="Normal"/>
    <w:next w:val="Normal"/>
    <w:autoRedefine/>
    <w:uiPriority w:val="39"/>
    <w:unhideWhenUsed/>
    <w:rsid w:val="00F8288C"/>
    <w:pPr>
      <w:widowControl/>
      <w:spacing w:before="120" w:after="100" w:line="276" w:lineRule="auto"/>
      <w:ind w:left="1760"/>
    </w:pPr>
    <w:rPr>
      <w:rFonts w:ascii="Calibri" w:eastAsia="Times New Roman" w:hAnsi="Calibri" w:cs="Times New Roman"/>
      <w:sz w:val="22"/>
    </w:rPr>
  </w:style>
  <w:style w:type="numbering" w:customStyle="1" w:styleId="NoList311">
    <w:name w:val="No List311"/>
    <w:next w:val="NoList"/>
    <w:uiPriority w:val="99"/>
    <w:semiHidden/>
    <w:unhideWhenUsed/>
    <w:rsid w:val="00F8288C"/>
  </w:style>
  <w:style w:type="numbering" w:customStyle="1" w:styleId="NoList1211">
    <w:name w:val="No List1211"/>
    <w:next w:val="NoList"/>
    <w:uiPriority w:val="99"/>
    <w:semiHidden/>
    <w:unhideWhenUsed/>
    <w:rsid w:val="00F8288C"/>
  </w:style>
  <w:style w:type="numbering" w:customStyle="1" w:styleId="NoList2111">
    <w:name w:val="No List2111"/>
    <w:next w:val="NoList"/>
    <w:uiPriority w:val="99"/>
    <w:semiHidden/>
    <w:unhideWhenUsed/>
    <w:rsid w:val="00F8288C"/>
  </w:style>
  <w:style w:type="numbering" w:customStyle="1" w:styleId="NoList3111">
    <w:name w:val="No List3111"/>
    <w:next w:val="NoList"/>
    <w:uiPriority w:val="99"/>
    <w:semiHidden/>
    <w:unhideWhenUsed/>
    <w:rsid w:val="00F8288C"/>
  </w:style>
  <w:style w:type="numbering" w:customStyle="1" w:styleId="NoList11111">
    <w:name w:val="No List11111"/>
    <w:next w:val="NoList"/>
    <w:uiPriority w:val="99"/>
    <w:semiHidden/>
    <w:unhideWhenUsed/>
    <w:rsid w:val="00F8288C"/>
  </w:style>
  <w:style w:type="numbering" w:customStyle="1" w:styleId="NoList21111">
    <w:name w:val="No List21111"/>
    <w:next w:val="NoList"/>
    <w:uiPriority w:val="99"/>
    <w:semiHidden/>
    <w:unhideWhenUsed/>
    <w:rsid w:val="00F8288C"/>
  </w:style>
  <w:style w:type="numbering" w:customStyle="1" w:styleId="NoList111111">
    <w:name w:val="No List111111"/>
    <w:next w:val="NoList"/>
    <w:uiPriority w:val="99"/>
    <w:semiHidden/>
    <w:unhideWhenUsed/>
    <w:rsid w:val="00F8288C"/>
  </w:style>
  <w:style w:type="numbering" w:customStyle="1" w:styleId="NoList5">
    <w:name w:val="No List5"/>
    <w:next w:val="NoList"/>
    <w:uiPriority w:val="99"/>
    <w:semiHidden/>
    <w:unhideWhenUsed/>
    <w:rsid w:val="00F8288C"/>
  </w:style>
  <w:style w:type="numbering" w:customStyle="1" w:styleId="NoList14">
    <w:name w:val="No List14"/>
    <w:next w:val="NoList"/>
    <w:uiPriority w:val="99"/>
    <w:semiHidden/>
    <w:unhideWhenUsed/>
    <w:rsid w:val="00F8288C"/>
  </w:style>
  <w:style w:type="numbering" w:customStyle="1" w:styleId="NoList23">
    <w:name w:val="No List23"/>
    <w:next w:val="NoList"/>
    <w:uiPriority w:val="99"/>
    <w:semiHidden/>
    <w:unhideWhenUsed/>
    <w:rsid w:val="00F8288C"/>
  </w:style>
  <w:style w:type="numbering" w:customStyle="1" w:styleId="NoList33">
    <w:name w:val="No List33"/>
    <w:next w:val="NoList"/>
    <w:uiPriority w:val="99"/>
    <w:semiHidden/>
    <w:unhideWhenUsed/>
    <w:rsid w:val="00F8288C"/>
  </w:style>
  <w:style w:type="numbering" w:customStyle="1" w:styleId="NoList113">
    <w:name w:val="No List113"/>
    <w:next w:val="NoList"/>
    <w:uiPriority w:val="99"/>
    <w:semiHidden/>
    <w:unhideWhenUsed/>
    <w:rsid w:val="00F8288C"/>
  </w:style>
  <w:style w:type="numbering" w:customStyle="1" w:styleId="NoList213">
    <w:name w:val="No List213"/>
    <w:next w:val="NoList"/>
    <w:uiPriority w:val="99"/>
    <w:semiHidden/>
    <w:unhideWhenUsed/>
    <w:rsid w:val="00F8288C"/>
  </w:style>
  <w:style w:type="numbering" w:customStyle="1" w:styleId="NoList1113">
    <w:name w:val="No List1113"/>
    <w:next w:val="NoList"/>
    <w:uiPriority w:val="99"/>
    <w:semiHidden/>
    <w:unhideWhenUsed/>
    <w:rsid w:val="00F8288C"/>
  </w:style>
  <w:style w:type="numbering" w:customStyle="1" w:styleId="NoList42">
    <w:name w:val="No List42"/>
    <w:next w:val="NoList"/>
    <w:uiPriority w:val="99"/>
    <w:semiHidden/>
    <w:unhideWhenUsed/>
    <w:rsid w:val="00F8288C"/>
  </w:style>
  <w:style w:type="numbering" w:customStyle="1" w:styleId="NoList122">
    <w:name w:val="No List122"/>
    <w:next w:val="NoList"/>
    <w:uiPriority w:val="99"/>
    <w:semiHidden/>
    <w:unhideWhenUsed/>
    <w:rsid w:val="00F8288C"/>
  </w:style>
  <w:style w:type="numbering" w:customStyle="1" w:styleId="NoList222">
    <w:name w:val="No List222"/>
    <w:next w:val="NoList"/>
    <w:uiPriority w:val="99"/>
    <w:semiHidden/>
    <w:unhideWhenUsed/>
    <w:rsid w:val="00F8288C"/>
  </w:style>
  <w:style w:type="numbering" w:customStyle="1" w:styleId="NoList1122">
    <w:name w:val="No List1122"/>
    <w:next w:val="NoList"/>
    <w:uiPriority w:val="99"/>
    <w:semiHidden/>
    <w:unhideWhenUsed/>
    <w:rsid w:val="00F8288C"/>
  </w:style>
  <w:style w:type="numbering" w:customStyle="1" w:styleId="NoList312">
    <w:name w:val="No List312"/>
    <w:next w:val="NoList"/>
    <w:uiPriority w:val="99"/>
    <w:semiHidden/>
    <w:unhideWhenUsed/>
    <w:rsid w:val="00F8288C"/>
  </w:style>
  <w:style w:type="numbering" w:customStyle="1" w:styleId="NoList1212">
    <w:name w:val="No List1212"/>
    <w:next w:val="NoList"/>
    <w:uiPriority w:val="99"/>
    <w:semiHidden/>
    <w:unhideWhenUsed/>
    <w:rsid w:val="00F8288C"/>
  </w:style>
  <w:style w:type="numbering" w:customStyle="1" w:styleId="NoList2112">
    <w:name w:val="No List2112"/>
    <w:next w:val="NoList"/>
    <w:uiPriority w:val="99"/>
    <w:semiHidden/>
    <w:unhideWhenUsed/>
    <w:rsid w:val="00F8288C"/>
  </w:style>
  <w:style w:type="numbering" w:customStyle="1" w:styleId="NoList3112">
    <w:name w:val="No List3112"/>
    <w:next w:val="NoList"/>
    <w:uiPriority w:val="99"/>
    <w:semiHidden/>
    <w:unhideWhenUsed/>
    <w:rsid w:val="00F8288C"/>
  </w:style>
  <w:style w:type="numbering" w:customStyle="1" w:styleId="NoList11112">
    <w:name w:val="No List11112"/>
    <w:next w:val="NoList"/>
    <w:uiPriority w:val="99"/>
    <w:semiHidden/>
    <w:unhideWhenUsed/>
    <w:rsid w:val="00F8288C"/>
  </w:style>
  <w:style w:type="numbering" w:customStyle="1" w:styleId="NoList21112">
    <w:name w:val="No List21112"/>
    <w:next w:val="NoList"/>
    <w:uiPriority w:val="99"/>
    <w:semiHidden/>
    <w:unhideWhenUsed/>
    <w:rsid w:val="00F8288C"/>
  </w:style>
  <w:style w:type="numbering" w:customStyle="1" w:styleId="NoList111112">
    <w:name w:val="No List111112"/>
    <w:next w:val="NoList"/>
    <w:uiPriority w:val="99"/>
    <w:semiHidden/>
    <w:unhideWhenUsed/>
    <w:rsid w:val="00F8288C"/>
  </w:style>
  <w:style w:type="numbering" w:customStyle="1" w:styleId="NoList51">
    <w:name w:val="No List51"/>
    <w:next w:val="NoList"/>
    <w:uiPriority w:val="99"/>
    <w:semiHidden/>
    <w:unhideWhenUsed/>
    <w:rsid w:val="00F8288C"/>
  </w:style>
  <w:style w:type="numbering" w:customStyle="1" w:styleId="NoList131">
    <w:name w:val="No List131"/>
    <w:next w:val="NoList"/>
    <w:uiPriority w:val="99"/>
    <w:semiHidden/>
    <w:unhideWhenUsed/>
    <w:rsid w:val="00F8288C"/>
  </w:style>
  <w:style w:type="numbering" w:customStyle="1" w:styleId="NoList231">
    <w:name w:val="No List231"/>
    <w:next w:val="NoList"/>
    <w:uiPriority w:val="99"/>
    <w:semiHidden/>
    <w:unhideWhenUsed/>
    <w:rsid w:val="00F8288C"/>
  </w:style>
  <w:style w:type="numbering" w:customStyle="1" w:styleId="NoList1131">
    <w:name w:val="No List1131"/>
    <w:next w:val="NoList"/>
    <w:uiPriority w:val="99"/>
    <w:semiHidden/>
    <w:unhideWhenUsed/>
    <w:rsid w:val="00F8288C"/>
  </w:style>
  <w:style w:type="paragraph" w:customStyle="1" w:styleId="TOC53">
    <w:name w:val="TOC 53"/>
    <w:basedOn w:val="Normal"/>
    <w:next w:val="Normal"/>
    <w:autoRedefine/>
    <w:uiPriority w:val="39"/>
    <w:unhideWhenUsed/>
    <w:rsid w:val="00F8288C"/>
    <w:pPr>
      <w:widowControl/>
      <w:spacing w:before="120" w:after="100" w:line="276" w:lineRule="auto"/>
      <w:ind w:left="880"/>
    </w:pPr>
    <w:rPr>
      <w:rFonts w:ascii="Calibri" w:eastAsia="Times New Roman" w:hAnsi="Calibri" w:cs="Times New Roman"/>
      <w:sz w:val="22"/>
    </w:rPr>
  </w:style>
  <w:style w:type="paragraph" w:customStyle="1" w:styleId="TOC63">
    <w:name w:val="TOC 63"/>
    <w:basedOn w:val="Normal"/>
    <w:next w:val="Normal"/>
    <w:autoRedefine/>
    <w:uiPriority w:val="39"/>
    <w:unhideWhenUsed/>
    <w:rsid w:val="00F8288C"/>
    <w:pPr>
      <w:widowControl/>
      <w:spacing w:before="120" w:after="100" w:line="276" w:lineRule="auto"/>
      <w:ind w:left="1100"/>
    </w:pPr>
    <w:rPr>
      <w:rFonts w:ascii="Calibri" w:eastAsia="Times New Roman" w:hAnsi="Calibri" w:cs="Times New Roman"/>
      <w:sz w:val="22"/>
    </w:rPr>
  </w:style>
  <w:style w:type="paragraph" w:customStyle="1" w:styleId="TOC73">
    <w:name w:val="TOC 73"/>
    <w:basedOn w:val="Normal"/>
    <w:next w:val="Normal"/>
    <w:autoRedefine/>
    <w:uiPriority w:val="39"/>
    <w:unhideWhenUsed/>
    <w:rsid w:val="00F8288C"/>
    <w:pPr>
      <w:widowControl/>
      <w:spacing w:before="120" w:after="100" w:line="276" w:lineRule="auto"/>
      <w:ind w:left="1320"/>
    </w:pPr>
    <w:rPr>
      <w:rFonts w:ascii="Calibri" w:eastAsia="Times New Roman" w:hAnsi="Calibri" w:cs="Times New Roman"/>
      <w:sz w:val="22"/>
    </w:rPr>
  </w:style>
  <w:style w:type="paragraph" w:customStyle="1" w:styleId="TOC83">
    <w:name w:val="TOC 83"/>
    <w:basedOn w:val="Normal"/>
    <w:next w:val="Normal"/>
    <w:autoRedefine/>
    <w:uiPriority w:val="39"/>
    <w:unhideWhenUsed/>
    <w:rsid w:val="00F8288C"/>
    <w:pPr>
      <w:widowControl/>
      <w:spacing w:before="120" w:after="100" w:line="276" w:lineRule="auto"/>
      <w:ind w:left="1540"/>
    </w:pPr>
    <w:rPr>
      <w:rFonts w:ascii="Calibri" w:eastAsia="Times New Roman" w:hAnsi="Calibri" w:cs="Times New Roman"/>
      <w:sz w:val="22"/>
    </w:rPr>
  </w:style>
  <w:style w:type="paragraph" w:customStyle="1" w:styleId="TOC93">
    <w:name w:val="TOC 93"/>
    <w:basedOn w:val="Normal"/>
    <w:next w:val="Normal"/>
    <w:autoRedefine/>
    <w:uiPriority w:val="39"/>
    <w:unhideWhenUsed/>
    <w:rsid w:val="00F8288C"/>
    <w:pPr>
      <w:widowControl/>
      <w:spacing w:before="120" w:after="100" w:line="276" w:lineRule="auto"/>
      <w:ind w:left="1760"/>
    </w:pPr>
    <w:rPr>
      <w:rFonts w:ascii="Calibri" w:eastAsia="Times New Roman" w:hAnsi="Calibri" w:cs="Times New Roman"/>
      <w:sz w:val="22"/>
    </w:rPr>
  </w:style>
  <w:style w:type="numbering" w:customStyle="1" w:styleId="NoList321">
    <w:name w:val="No List321"/>
    <w:next w:val="NoList"/>
    <w:uiPriority w:val="99"/>
    <w:semiHidden/>
    <w:unhideWhenUsed/>
    <w:rsid w:val="00F8288C"/>
  </w:style>
  <w:style w:type="numbering" w:customStyle="1" w:styleId="NoList1221">
    <w:name w:val="No List1221"/>
    <w:next w:val="NoList"/>
    <w:uiPriority w:val="99"/>
    <w:semiHidden/>
    <w:unhideWhenUsed/>
    <w:rsid w:val="00F8288C"/>
  </w:style>
  <w:style w:type="numbering" w:customStyle="1" w:styleId="NoList2121">
    <w:name w:val="No List2121"/>
    <w:next w:val="NoList"/>
    <w:uiPriority w:val="99"/>
    <w:semiHidden/>
    <w:unhideWhenUsed/>
    <w:rsid w:val="00F8288C"/>
  </w:style>
  <w:style w:type="numbering" w:customStyle="1" w:styleId="NoList3121">
    <w:name w:val="No List3121"/>
    <w:next w:val="NoList"/>
    <w:uiPriority w:val="99"/>
    <w:semiHidden/>
    <w:unhideWhenUsed/>
    <w:rsid w:val="00F8288C"/>
  </w:style>
  <w:style w:type="numbering" w:customStyle="1" w:styleId="NoList11121">
    <w:name w:val="No List11121"/>
    <w:next w:val="NoList"/>
    <w:uiPriority w:val="99"/>
    <w:semiHidden/>
    <w:unhideWhenUsed/>
    <w:rsid w:val="00F8288C"/>
  </w:style>
  <w:style w:type="numbering" w:customStyle="1" w:styleId="NoList21121">
    <w:name w:val="No List21121"/>
    <w:next w:val="NoList"/>
    <w:uiPriority w:val="99"/>
    <w:semiHidden/>
    <w:unhideWhenUsed/>
    <w:rsid w:val="00F8288C"/>
  </w:style>
  <w:style w:type="numbering" w:customStyle="1" w:styleId="NoList111121">
    <w:name w:val="No List111121"/>
    <w:next w:val="NoList"/>
    <w:uiPriority w:val="99"/>
    <w:semiHidden/>
    <w:unhideWhenUsed/>
    <w:rsid w:val="00F8288C"/>
  </w:style>
  <w:style w:type="numbering" w:customStyle="1" w:styleId="NoList411">
    <w:name w:val="No List411"/>
    <w:next w:val="NoList"/>
    <w:uiPriority w:val="99"/>
    <w:semiHidden/>
    <w:unhideWhenUsed/>
    <w:rsid w:val="00F8288C"/>
  </w:style>
  <w:style w:type="numbering" w:customStyle="1" w:styleId="NoList1311">
    <w:name w:val="No List1311"/>
    <w:next w:val="NoList"/>
    <w:uiPriority w:val="99"/>
    <w:semiHidden/>
    <w:unhideWhenUsed/>
    <w:rsid w:val="00F8288C"/>
  </w:style>
  <w:style w:type="numbering" w:customStyle="1" w:styleId="NoList2211">
    <w:name w:val="No List2211"/>
    <w:next w:val="NoList"/>
    <w:uiPriority w:val="99"/>
    <w:semiHidden/>
    <w:unhideWhenUsed/>
    <w:rsid w:val="00F8288C"/>
  </w:style>
  <w:style w:type="numbering" w:customStyle="1" w:styleId="NoList3211">
    <w:name w:val="No List3211"/>
    <w:next w:val="NoList"/>
    <w:uiPriority w:val="99"/>
    <w:semiHidden/>
    <w:unhideWhenUsed/>
    <w:rsid w:val="00F8288C"/>
  </w:style>
  <w:style w:type="numbering" w:customStyle="1" w:styleId="NoList11211">
    <w:name w:val="No List11211"/>
    <w:next w:val="NoList"/>
    <w:uiPriority w:val="99"/>
    <w:semiHidden/>
    <w:unhideWhenUsed/>
    <w:rsid w:val="00F8288C"/>
  </w:style>
  <w:style w:type="numbering" w:customStyle="1" w:styleId="NoList21211">
    <w:name w:val="No List21211"/>
    <w:next w:val="NoList"/>
    <w:uiPriority w:val="99"/>
    <w:semiHidden/>
    <w:unhideWhenUsed/>
    <w:rsid w:val="00F8288C"/>
  </w:style>
  <w:style w:type="numbering" w:customStyle="1" w:styleId="NoList111211">
    <w:name w:val="No List111211"/>
    <w:next w:val="NoList"/>
    <w:uiPriority w:val="99"/>
    <w:semiHidden/>
    <w:unhideWhenUsed/>
    <w:rsid w:val="00F8288C"/>
  </w:style>
  <w:style w:type="numbering" w:customStyle="1" w:styleId="NoList4111">
    <w:name w:val="No List4111"/>
    <w:next w:val="NoList"/>
    <w:uiPriority w:val="99"/>
    <w:semiHidden/>
    <w:unhideWhenUsed/>
    <w:rsid w:val="00F8288C"/>
  </w:style>
  <w:style w:type="numbering" w:customStyle="1" w:styleId="NoList12111">
    <w:name w:val="No List12111"/>
    <w:next w:val="NoList"/>
    <w:uiPriority w:val="99"/>
    <w:semiHidden/>
    <w:unhideWhenUsed/>
    <w:rsid w:val="00F8288C"/>
  </w:style>
  <w:style w:type="numbering" w:customStyle="1" w:styleId="NoList22111">
    <w:name w:val="No List22111"/>
    <w:next w:val="NoList"/>
    <w:uiPriority w:val="99"/>
    <w:semiHidden/>
    <w:unhideWhenUsed/>
    <w:rsid w:val="00F8288C"/>
  </w:style>
  <w:style w:type="numbering" w:customStyle="1" w:styleId="NoList112111">
    <w:name w:val="No List112111"/>
    <w:next w:val="NoList"/>
    <w:uiPriority w:val="99"/>
    <w:semiHidden/>
    <w:unhideWhenUsed/>
    <w:rsid w:val="00F8288C"/>
  </w:style>
  <w:style w:type="numbering" w:customStyle="1" w:styleId="NoList31111">
    <w:name w:val="No List31111"/>
    <w:next w:val="NoList"/>
    <w:uiPriority w:val="99"/>
    <w:semiHidden/>
    <w:unhideWhenUsed/>
    <w:rsid w:val="00F8288C"/>
  </w:style>
  <w:style w:type="numbering" w:customStyle="1" w:styleId="NoList121111">
    <w:name w:val="No List121111"/>
    <w:next w:val="NoList"/>
    <w:uiPriority w:val="99"/>
    <w:semiHidden/>
    <w:unhideWhenUsed/>
    <w:rsid w:val="00F8288C"/>
  </w:style>
  <w:style w:type="numbering" w:customStyle="1" w:styleId="NoList211111">
    <w:name w:val="No List211111"/>
    <w:next w:val="NoList"/>
    <w:uiPriority w:val="99"/>
    <w:semiHidden/>
    <w:unhideWhenUsed/>
    <w:rsid w:val="00F8288C"/>
  </w:style>
  <w:style w:type="numbering" w:customStyle="1" w:styleId="NoList311111">
    <w:name w:val="No List311111"/>
    <w:next w:val="NoList"/>
    <w:uiPriority w:val="99"/>
    <w:semiHidden/>
    <w:unhideWhenUsed/>
    <w:rsid w:val="00F8288C"/>
  </w:style>
  <w:style w:type="numbering" w:customStyle="1" w:styleId="NoList1111111">
    <w:name w:val="No List1111111"/>
    <w:next w:val="NoList"/>
    <w:uiPriority w:val="99"/>
    <w:semiHidden/>
    <w:unhideWhenUsed/>
    <w:rsid w:val="00F8288C"/>
  </w:style>
  <w:style w:type="numbering" w:customStyle="1" w:styleId="NoList2111111">
    <w:name w:val="No List2111111"/>
    <w:next w:val="NoList"/>
    <w:uiPriority w:val="99"/>
    <w:semiHidden/>
    <w:unhideWhenUsed/>
    <w:rsid w:val="00F8288C"/>
  </w:style>
  <w:style w:type="numbering" w:customStyle="1" w:styleId="NoList11111111">
    <w:name w:val="No List11111111"/>
    <w:next w:val="NoList"/>
    <w:uiPriority w:val="99"/>
    <w:semiHidden/>
    <w:unhideWhenUsed/>
    <w:rsid w:val="00F8288C"/>
  </w:style>
  <w:style w:type="numbering" w:customStyle="1" w:styleId="NoList6">
    <w:name w:val="No List6"/>
    <w:next w:val="NoList"/>
    <w:uiPriority w:val="99"/>
    <w:semiHidden/>
    <w:unhideWhenUsed/>
    <w:rsid w:val="00F8288C"/>
  </w:style>
  <w:style w:type="numbering" w:customStyle="1" w:styleId="NoList15">
    <w:name w:val="No List15"/>
    <w:next w:val="NoList"/>
    <w:uiPriority w:val="99"/>
    <w:semiHidden/>
    <w:unhideWhenUsed/>
    <w:rsid w:val="00F8288C"/>
  </w:style>
  <w:style w:type="numbering" w:customStyle="1" w:styleId="NoList24">
    <w:name w:val="No List24"/>
    <w:next w:val="NoList"/>
    <w:uiPriority w:val="99"/>
    <w:semiHidden/>
    <w:unhideWhenUsed/>
    <w:rsid w:val="00F8288C"/>
  </w:style>
  <w:style w:type="numbering" w:customStyle="1" w:styleId="NoList34">
    <w:name w:val="No List34"/>
    <w:next w:val="NoList"/>
    <w:uiPriority w:val="99"/>
    <w:semiHidden/>
    <w:unhideWhenUsed/>
    <w:rsid w:val="00F8288C"/>
  </w:style>
  <w:style w:type="numbering" w:customStyle="1" w:styleId="NoList114">
    <w:name w:val="No List114"/>
    <w:next w:val="NoList"/>
    <w:uiPriority w:val="99"/>
    <w:semiHidden/>
    <w:unhideWhenUsed/>
    <w:rsid w:val="00F8288C"/>
  </w:style>
  <w:style w:type="numbering" w:customStyle="1" w:styleId="NoList214">
    <w:name w:val="No List214"/>
    <w:next w:val="NoList"/>
    <w:uiPriority w:val="99"/>
    <w:semiHidden/>
    <w:unhideWhenUsed/>
    <w:rsid w:val="00F8288C"/>
  </w:style>
  <w:style w:type="numbering" w:customStyle="1" w:styleId="NoList1114">
    <w:name w:val="No List1114"/>
    <w:next w:val="NoList"/>
    <w:uiPriority w:val="99"/>
    <w:semiHidden/>
    <w:unhideWhenUsed/>
    <w:rsid w:val="00F8288C"/>
  </w:style>
  <w:style w:type="numbering" w:customStyle="1" w:styleId="NoList43">
    <w:name w:val="No List43"/>
    <w:next w:val="NoList"/>
    <w:uiPriority w:val="99"/>
    <w:semiHidden/>
    <w:unhideWhenUsed/>
    <w:rsid w:val="00F8288C"/>
  </w:style>
  <w:style w:type="numbering" w:customStyle="1" w:styleId="NoList123">
    <w:name w:val="No List123"/>
    <w:next w:val="NoList"/>
    <w:uiPriority w:val="99"/>
    <w:semiHidden/>
    <w:unhideWhenUsed/>
    <w:rsid w:val="00F8288C"/>
  </w:style>
  <w:style w:type="numbering" w:customStyle="1" w:styleId="NoList223">
    <w:name w:val="No List223"/>
    <w:next w:val="NoList"/>
    <w:uiPriority w:val="99"/>
    <w:semiHidden/>
    <w:unhideWhenUsed/>
    <w:rsid w:val="00F8288C"/>
  </w:style>
  <w:style w:type="numbering" w:customStyle="1" w:styleId="NoList1123">
    <w:name w:val="No List1123"/>
    <w:next w:val="NoList"/>
    <w:uiPriority w:val="99"/>
    <w:semiHidden/>
    <w:unhideWhenUsed/>
    <w:rsid w:val="00F8288C"/>
  </w:style>
  <w:style w:type="numbering" w:customStyle="1" w:styleId="NoList313">
    <w:name w:val="No List313"/>
    <w:next w:val="NoList"/>
    <w:uiPriority w:val="99"/>
    <w:semiHidden/>
    <w:unhideWhenUsed/>
    <w:rsid w:val="00F8288C"/>
  </w:style>
  <w:style w:type="numbering" w:customStyle="1" w:styleId="NoList1213">
    <w:name w:val="No List1213"/>
    <w:next w:val="NoList"/>
    <w:uiPriority w:val="99"/>
    <w:semiHidden/>
    <w:unhideWhenUsed/>
    <w:rsid w:val="00F8288C"/>
  </w:style>
  <w:style w:type="numbering" w:customStyle="1" w:styleId="NoList2113">
    <w:name w:val="No List2113"/>
    <w:next w:val="NoList"/>
    <w:uiPriority w:val="99"/>
    <w:semiHidden/>
    <w:unhideWhenUsed/>
    <w:rsid w:val="00F8288C"/>
  </w:style>
  <w:style w:type="numbering" w:customStyle="1" w:styleId="NoList3113">
    <w:name w:val="No List3113"/>
    <w:next w:val="NoList"/>
    <w:uiPriority w:val="99"/>
    <w:semiHidden/>
    <w:unhideWhenUsed/>
    <w:rsid w:val="00F8288C"/>
  </w:style>
  <w:style w:type="numbering" w:customStyle="1" w:styleId="NoList11113">
    <w:name w:val="No List11113"/>
    <w:next w:val="NoList"/>
    <w:uiPriority w:val="99"/>
    <w:semiHidden/>
    <w:unhideWhenUsed/>
    <w:rsid w:val="00F8288C"/>
  </w:style>
  <w:style w:type="numbering" w:customStyle="1" w:styleId="NoList21113">
    <w:name w:val="No List21113"/>
    <w:next w:val="NoList"/>
    <w:uiPriority w:val="99"/>
    <w:semiHidden/>
    <w:unhideWhenUsed/>
    <w:rsid w:val="00F8288C"/>
  </w:style>
  <w:style w:type="numbering" w:customStyle="1" w:styleId="NoList111113">
    <w:name w:val="No List111113"/>
    <w:next w:val="NoList"/>
    <w:uiPriority w:val="99"/>
    <w:semiHidden/>
    <w:unhideWhenUsed/>
    <w:rsid w:val="00F8288C"/>
  </w:style>
  <w:style w:type="numbering" w:customStyle="1" w:styleId="NoList52">
    <w:name w:val="No List52"/>
    <w:next w:val="NoList"/>
    <w:uiPriority w:val="99"/>
    <w:semiHidden/>
    <w:unhideWhenUsed/>
    <w:rsid w:val="00F8288C"/>
  </w:style>
  <w:style w:type="numbering" w:customStyle="1" w:styleId="NoList132">
    <w:name w:val="No List132"/>
    <w:next w:val="NoList"/>
    <w:uiPriority w:val="99"/>
    <w:semiHidden/>
    <w:unhideWhenUsed/>
    <w:rsid w:val="00F8288C"/>
  </w:style>
  <w:style w:type="numbering" w:customStyle="1" w:styleId="NoList232">
    <w:name w:val="No List232"/>
    <w:next w:val="NoList"/>
    <w:uiPriority w:val="99"/>
    <w:semiHidden/>
    <w:unhideWhenUsed/>
    <w:rsid w:val="00F8288C"/>
  </w:style>
  <w:style w:type="numbering" w:customStyle="1" w:styleId="NoList1132">
    <w:name w:val="No List1132"/>
    <w:next w:val="NoList"/>
    <w:uiPriority w:val="99"/>
    <w:semiHidden/>
    <w:unhideWhenUsed/>
    <w:rsid w:val="00F8288C"/>
  </w:style>
  <w:style w:type="numbering" w:customStyle="1" w:styleId="NoList322">
    <w:name w:val="No List322"/>
    <w:next w:val="NoList"/>
    <w:uiPriority w:val="99"/>
    <w:semiHidden/>
    <w:unhideWhenUsed/>
    <w:rsid w:val="00F8288C"/>
  </w:style>
  <w:style w:type="numbering" w:customStyle="1" w:styleId="NoList1222">
    <w:name w:val="No List1222"/>
    <w:next w:val="NoList"/>
    <w:uiPriority w:val="99"/>
    <w:semiHidden/>
    <w:unhideWhenUsed/>
    <w:rsid w:val="00F8288C"/>
  </w:style>
  <w:style w:type="numbering" w:customStyle="1" w:styleId="NoList2122">
    <w:name w:val="No List2122"/>
    <w:next w:val="NoList"/>
    <w:uiPriority w:val="99"/>
    <w:semiHidden/>
    <w:unhideWhenUsed/>
    <w:rsid w:val="00F8288C"/>
  </w:style>
  <w:style w:type="numbering" w:customStyle="1" w:styleId="NoList3122">
    <w:name w:val="No List3122"/>
    <w:next w:val="NoList"/>
    <w:uiPriority w:val="99"/>
    <w:semiHidden/>
    <w:unhideWhenUsed/>
    <w:rsid w:val="00F8288C"/>
  </w:style>
  <w:style w:type="numbering" w:customStyle="1" w:styleId="NoList11122">
    <w:name w:val="No List11122"/>
    <w:next w:val="NoList"/>
    <w:uiPriority w:val="99"/>
    <w:semiHidden/>
    <w:unhideWhenUsed/>
    <w:rsid w:val="00F8288C"/>
  </w:style>
  <w:style w:type="numbering" w:customStyle="1" w:styleId="NoList21122">
    <w:name w:val="No List21122"/>
    <w:next w:val="NoList"/>
    <w:uiPriority w:val="99"/>
    <w:semiHidden/>
    <w:unhideWhenUsed/>
    <w:rsid w:val="00F8288C"/>
  </w:style>
  <w:style w:type="numbering" w:customStyle="1" w:styleId="NoList111122">
    <w:name w:val="No List111122"/>
    <w:next w:val="NoList"/>
    <w:uiPriority w:val="99"/>
    <w:semiHidden/>
    <w:unhideWhenUsed/>
    <w:rsid w:val="00F8288C"/>
  </w:style>
  <w:style w:type="numbering" w:customStyle="1" w:styleId="NoList412">
    <w:name w:val="No List412"/>
    <w:next w:val="NoList"/>
    <w:uiPriority w:val="99"/>
    <w:semiHidden/>
    <w:unhideWhenUsed/>
    <w:rsid w:val="00F8288C"/>
  </w:style>
  <w:style w:type="numbering" w:customStyle="1" w:styleId="NoList1312">
    <w:name w:val="No List1312"/>
    <w:next w:val="NoList"/>
    <w:uiPriority w:val="99"/>
    <w:semiHidden/>
    <w:unhideWhenUsed/>
    <w:rsid w:val="00F8288C"/>
  </w:style>
  <w:style w:type="numbering" w:customStyle="1" w:styleId="NoList2212">
    <w:name w:val="No List2212"/>
    <w:next w:val="NoList"/>
    <w:uiPriority w:val="99"/>
    <w:semiHidden/>
    <w:unhideWhenUsed/>
    <w:rsid w:val="00F8288C"/>
  </w:style>
  <w:style w:type="numbering" w:customStyle="1" w:styleId="NoList3212">
    <w:name w:val="No List3212"/>
    <w:next w:val="NoList"/>
    <w:uiPriority w:val="99"/>
    <w:semiHidden/>
    <w:unhideWhenUsed/>
    <w:rsid w:val="00F8288C"/>
  </w:style>
  <w:style w:type="numbering" w:customStyle="1" w:styleId="NoList11212">
    <w:name w:val="No List11212"/>
    <w:next w:val="NoList"/>
    <w:uiPriority w:val="99"/>
    <w:semiHidden/>
    <w:unhideWhenUsed/>
    <w:rsid w:val="00F8288C"/>
  </w:style>
  <w:style w:type="numbering" w:customStyle="1" w:styleId="NoList21212">
    <w:name w:val="No List21212"/>
    <w:next w:val="NoList"/>
    <w:uiPriority w:val="99"/>
    <w:semiHidden/>
    <w:unhideWhenUsed/>
    <w:rsid w:val="00F8288C"/>
  </w:style>
  <w:style w:type="numbering" w:customStyle="1" w:styleId="NoList111212">
    <w:name w:val="No List111212"/>
    <w:next w:val="NoList"/>
    <w:uiPriority w:val="99"/>
    <w:semiHidden/>
    <w:unhideWhenUsed/>
    <w:rsid w:val="00F8288C"/>
  </w:style>
  <w:style w:type="numbering" w:customStyle="1" w:styleId="NoList4112">
    <w:name w:val="No List4112"/>
    <w:next w:val="NoList"/>
    <w:uiPriority w:val="99"/>
    <w:semiHidden/>
    <w:unhideWhenUsed/>
    <w:rsid w:val="00F8288C"/>
  </w:style>
  <w:style w:type="numbering" w:customStyle="1" w:styleId="NoList12112">
    <w:name w:val="No List12112"/>
    <w:next w:val="NoList"/>
    <w:uiPriority w:val="99"/>
    <w:semiHidden/>
    <w:unhideWhenUsed/>
    <w:rsid w:val="00F8288C"/>
  </w:style>
  <w:style w:type="numbering" w:customStyle="1" w:styleId="NoList22112">
    <w:name w:val="No List22112"/>
    <w:next w:val="NoList"/>
    <w:uiPriority w:val="99"/>
    <w:semiHidden/>
    <w:unhideWhenUsed/>
    <w:rsid w:val="00F8288C"/>
  </w:style>
  <w:style w:type="numbering" w:customStyle="1" w:styleId="NoList112112">
    <w:name w:val="No List112112"/>
    <w:next w:val="NoList"/>
    <w:uiPriority w:val="99"/>
    <w:semiHidden/>
    <w:unhideWhenUsed/>
    <w:rsid w:val="00F8288C"/>
  </w:style>
  <w:style w:type="numbering" w:customStyle="1" w:styleId="NoList31112">
    <w:name w:val="No List31112"/>
    <w:next w:val="NoList"/>
    <w:uiPriority w:val="99"/>
    <w:semiHidden/>
    <w:unhideWhenUsed/>
    <w:rsid w:val="00F8288C"/>
  </w:style>
  <w:style w:type="numbering" w:customStyle="1" w:styleId="NoList121112">
    <w:name w:val="No List121112"/>
    <w:next w:val="NoList"/>
    <w:uiPriority w:val="99"/>
    <w:semiHidden/>
    <w:unhideWhenUsed/>
    <w:rsid w:val="00F8288C"/>
  </w:style>
  <w:style w:type="numbering" w:customStyle="1" w:styleId="NoList211112">
    <w:name w:val="No List211112"/>
    <w:next w:val="NoList"/>
    <w:uiPriority w:val="99"/>
    <w:semiHidden/>
    <w:unhideWhenUsed/>
    <w:rsid w:val="00F8288C"/>
  </w:style>
  <w:style w:type="numbering" w:customStyle="1" w:styleId="NoList311112">
    <w:name w:val="No List311112"/>
    <w:next w:val="NoList"/>
    <w:uiPriority w:val="99"/>
    <w:semiHidden/>
    <w:unhideWhenUsed/>
    <w:rsid w:val="00F8288C"/>
  </w:style>
  <w:style w:type="numbering" w:customStyle="1" w:styleId="NoList1111112">
    <w:name w:val="No List1111112"/>
    <w:next w:val="NoList"/>
    <w:uiPriority w:val="99"/>
    <w:semiHidden/>
    <w:unhideWhenUsed/>
    <w:rsid w:val="00F8288C"/>
  </w:style>
  <w:style w:type="numbering" w:customStyle="1" w:styleId="NoList2111112">
    <w:name w:val="No List2111112"/>
    <w:next w:val="NoList"/>
    <w:uiPriority w:val="99"/>
    <w:semiHidden/>
    <w:unhideWhenUsed/>
    <w:rsid w:val="00F8288C"/>
  </w:style>
  <w:style w:type="numbering" w:customStyle="1" w:styleId="NoList11111112">
    <w:name w:val="No List11111112"/>
    <w:next w:val="NoList"/>
    <w:uiPriority w:val="99"/>
    <w:semiHidden/>
    <w:unhideWhenUsed/>
    <w:rsid w:val="00F8288C"/>
  </w:style>
  <w:style w:type="numbering" w:customStyle="1" w:styleId="NoList61">
    <w:name w:val="No List61"/>
    <w:next w:val="NoList"/>
    <w:uiPriority w:val="99"/>
    <w:semiHidden/>
    <w:unhideWhenUsed/>
    <w:rsid w:val="00F8288C"/>
  </w:style>
  <w:style w:type="numbering" w:customStyle="1" w:styleId="NoList141">
    <w:name w:val="No List141"/>
    <w:next w:val="NoList"/>
    <w:uiPriority w:val="99"/>
    <w:semiHidden/>
    <w:unhideWhenUsed/>
    <w:rsid w:val="00F8288C"/>
  </w:style>
  <w:style w:type="numbering" w:customStyle="1" w:styleId="NoList241">
    <w:name w:val="No List241"/>
    <w:next w:val="NoList"/>
    <w:uiPriority w:val="99"/>
    <w:semiHidden/>
    <w:unhideWhenUsed/>
    <w:rsid w:val="00F8288C"/>
  </w:style>
  <w:style w:type="numbering" w:customStyle="1" w:styleId="NoList1141">
    <w:name w:val="No List1141"/>
    <w:next w:val="NoList"/>
    <w:uiPriority w:val="99"/>
    <w:semiHidden/>
    <w:unhideWhenUsed/>
    <w:rsid w:val="00F8288C"/>
  </w:style>
  <w:style w:type="paragraph" w:customStyle="1" w:styleId="TOC54">
    <w:name w:val="TOC 54"/>
    <w:basedOn w:val="Normal"/>
    <w:next w:val="Normal"/>
    <w:autoRedefine/>
    <w:uiPriority w:val="39"/>
    <w:unhideWhenUsed/>
    <w:rsid w:val="00F8288C"/>
    <w:pPr>
      <w:widowControl/>
      <w:spacing w:before="120" w:after="100" w:line="276" w:lineRule="auto"/>
      <w:ind w:left="880"/>
    </w:pPr>
    <w:rPr>
      <w:rFonts w:ascii="Calibri" w:eastAsia="Times New Roman" w:hAnsi="Calibri" w:cs="Times New Roman"/>
      <w:sz w:val="22"/>
    </w:rPr>
  </w:style>
  <w:style w:type="paragraph" w:customStyle="1" w:styleId="TOC64">
    <w:name w:val="TOC 64"/>
    <w:basedOn w:val="Normal"/>
    <w:next w:val="Normal"/>
    <w:autoRedefine/>
    <w:uiPriority w:val="39"/>
    <w:unhideWhenUsed/>
    <w:rsid w:val="00F8288C"/>
    <w:pPr>
      <w:widowControl/>
      <w:spacing w:before="120" w:after="100" w:line="276" w:lineRule="auto"/>
      <w:ind w:left="1100"/>
    </w:pPr>
    <w:rPr>
      <w:rFonts w:ascii="Calibri" w:eastAsia="Times New Roman" w:hAnsi="Calibri" w:cs="Times New Roman"/>
      <w:sz w:val="22"/>
    </w:rPr>
  </w:style>
  <w:style w:type="paragraph" w:customStyle="1" w:styleId="TOC74">
    <w:name w:val="TOC 74"/>
    <w:basedOn w:val="Normal"/>
    <w:next w:val="Normal"/>
    <w:autoRedefine/>
    <w:uiPriority w:val="39"/>
    <w:unhideWhenUsed/>
    <w:rsid w:val="00F8288C"/>
    <w:pPr>
      <w:widowControl/>
      <w:spacing w:before="120" w:after="100" w:line="276" w:lineRule="auto"/>
      <w:ind w:left="1320"/>
    </w:pPr>
    <w:rPr>
      <w:rFonts w:ascii="Calibri" w:eastAsia="Times New Roman" w:hAnsi="Calibri" w:cs="Times New Roman"/>
      <w:sz w:val="22"/>
    </w:rPr>
  </w:style>
  <w:style w:type="paragraph" w:customStyle="1" w:styleId="TOC84">
    <w:name w:val="TOC 84"/>
    <w:basedOn w:val="Normal"/>
    <w:next w:val="Normal"/>
    <w:autoRedefine/>
    <w:uiPriority w:val="39"/>
    <w:unhideWhenUsed/>
    <w:rsid w:val="00F8288C"/>
    <w:pPr>
      <w:widowControl/>
      <w:spacing w:before="120" w:after="100" w:line="276" w:lineRule="auto"/>
      <w:ind w:left="1540"/>
    </w:pPr>
    <w:rPr>
      <w:rFonts w:ascii="Calibri" w:eastAsia="Times New Roman" w:hAnsi="Calibri" w:cs="Times New Roman"/>
      <w:sz w:val="22"/>
    </w:rPr>
  </w:style>
  <w:style w:type="paragraph" w:customStyle="1" w:styleId="TOC94">
    <w:name w:val="TOC 94"/>
    <w:basedOn w:val="Normal"/>
    <w:next w:val="Normal"/>
    <w:autoRedefine/>
    <w:uiPriority w:val="39"/>
    <w:unhideWhenUsed/>
    <w:rsid w:val="00F8288C"/>
    <w:pPr>
      <w:widowControl/>
      <w:spacing w:before="120" w:after="100" w:line="276" w:lineRule="auto"/>
      <w:ind w:left="1760"/>
    </w:pPr>
    <w:rPr>
      <w:rFonts w:ascii="Calibri" w:eastAsia="Times New Roman" w:hAnsi="Calibri" w:cs="Times New Roman"/>
      <w:sz w:val="22"/>
    </w:rPr>
  </w:style>
  <w:style w:type="numbering" w:customStyle="1" w:styleId="NoList331">
    <w:name w:val="No List331"/>
    <w:next w:val="NoList"/>
    <w:uiPriority w:val="99"/>
    <w:semiHidden/>
    <w:unhideWhenUsed/>
    <w:rsid w:val="00F8288C"/>
  </w:style>
  <w:style w:type="numbering" w:customStyle="1" w:styleId="NoList1231">
    <w:name w:val="No List1231"/>
    <w:next w:val="NoList"/>
    <w:uiPriority w:val="99"/>
    <w:semiHidden/>
    <w:unhideWhenUsed/>
    <w:rsid w:val="00F8288C"/>
  </w:style>
  <w:style w:type="numbering" w:customStyle="1" w:styleId="NoList2131">
    <w:name w:val="No List2131"/>
    <w:next w:val="NoList"/>
    <w:uiPriority w:val="99"/>
    <w:semiHidden/>
    <w:unhideWhenUsed/>
    <w:rsid w:val="00F8288C"/>
  </w:style>
  <w:style w:type="numbering" w:customStyle="1" w:styleId="NoList3131">
    <w:name w:val="No List3131"/>
    <w:next w:val="NoList"/>
    <w:uiPriority w:val="99"/>
    <w:semiHidden/>
    <w:unhideWhenUsed/>
    <w:rsid w:val="00F8288C"/>
  </w:style>
  <w:style w:type="numbering" w:customStyle="1" w:styleId="NoList11131">
    <w:name w:val="No List11131"/>
    <w:next w:val="NoList"/>
    <w:uiPriority w:val="99"/>
    <w:semiHidden/>
    <w:unhideWhenUsed/>
    <w:rsid w:val="00F8288C"/>
  </w:style>
  <w:style w:type="numbering" w:customStyle="1" w:styleId="NoList21131">
    <w:name w:val="No List21131"/>
    <w:next w:val="NoList"/>
    <w:uiPriority w:val="99"/>
    <w:semiHidden/>
    <w:unhideWhenUsed/>
    <w:rsid w:val="00F8288C"/>
  </w:style>
  <w:style w:type="numbering" w:customStyle="1" w:styleId="NoList111131">
    <w:name w:val="No List111131"/>
    <w:next w:val="NoList"/>
    <w:uiPriority w:val="99"/>
    <w:semiHidden/>
    <w:unhideWhenUsed/>
    <w:rsid w:val="00F8288C"/>
  </w:style>
  <w:style w:type="numbering" w:customStyle="1" w:styleId="NoList421">
    <w:name w:val="No List421"/>
    <w:next w:val="NoList"/>
    <w:uiPriority w:val="99"/>
    <w:semiHidden/>
    <w:unhideWhenUsed/>
    <w:rsid w:val="00F8288C"/>
  </w:style>
  <w:style w:type="numbering" w:customStyle="1" w:styleId="NoList1321">
    <w:name w:val="No List1321"/>
    <w:next w:val="NoList"/>
    <w:uiPriority w:val="99"/>
    <w:semiHidden/>
    <w:unhideWhenUsed/>
    <w:rsid w:val="00F8288C"/>
  </w:style>
  <w:style w:type="numbering" w:customStyle="1" w:styleId="NoList2221">
    <w:name w:val="No List2221"/>
    <w:next w:val="NoList"/>
    <w:uiPriority w:val="99"/>
    <w:semiHidden/>
    <w:unhideWhenUsed/>
    <w:rsid w:val="00F8288C"/>
  </w:style>
  <w:style w:type="numbering" w:customStyle="1" w:styleId="NoList3221">
    <w:name w:val="No List3221"/>
    <w:next w:val="NoList"/>
    <w:uiPriority w:val="99"/>
    <w:semiHidden/>
    <w:unhideWhenUsed/>
    <w:rsid w:val="00F8288C"/>
  </w:style>
  <w:style w:type="numbering" w:customStyle="1" w:styleId="NoList11221">
    <w:name w:val="No List11221"/>
    <w:next w:val="NoList"/>
    <w:uiPriority w:val="99"/>
    <w:semiHidden/>
    <w:unhideWhenUsed/>
    <w:rsid w:val="00F8288C"/>
  </w:style>
  <w:style w:type="numbering" w:customStyle="1" w:styleId="NoList21221">
    <w:name w:val="No List21221"/>
    <w:next w:val="NoList"/>
    <w:uiPriority w:val="99"/>
    <w:semiHidden/>
    <w:unhideWhenUsed/>
    <w:rsid w:val="00F8288C"/>
  </w:style>
  <w:style w:type="numbering" w:customStyle="1" w:styleId="NoList111221">
    <w:name w:val="No List111221"/>
    <w:next w:val="NoList"/>
    <w:uiPriority w:val="99"/>
    <w:semiHidden/>
    <w:unhideWhenUsed/>
    <w:rsid w:val="00F8288C"/>
  </w:style>
  <w:style w:type="numbering" w:customStyle="1" w:styleId="NoList4121">
    <w:name w:val="No List4121"/>
    <w:next w:val="NoList"/>
    <w:uiPriority w:val="99"/>
    <w:semiHidden/>
    <w:unhideWhenUsed/>
    <w:rsid w:val="00F8288C"/>
  </w:style>
  <w:style w:type="numbering" w:customStyle="1" w:styleId="NoList12121">
    <w:name w:val="No List12121"/>
    <w:next w:val="NoList"/>
    <w:uiPriority w:val="99"/>
    <w:semiHidden/>
    <w:unhideWhenUsed/>
    <w:rsid w:val="00F8288C"/>
  </w:style>
  <w:style w:type="numbering" w:customStyle="1" w:styleId="NoList22121">
    <w:name w:val="No List22121"/>
    <w:next w:val="NoList"/>
    <w:uiPriority w:val="99"/>
    <w:semiHidden/>
    <w:unhideWhenUsed/>
    <w:rsid w:val="00F8288C"/>
  </w:style>
  <w:style w:type="numbering" w:customStyle="1" w:styleId="NoList112121">
    <w:name w:val="No List112121"/>
    <w:next w:val="NoList"/>
    <w:uiPriority w:val="99"/>
    <w:semiHidden/>
    <w:unhideWhenUsed/>
    <w:rsid w:val="00F8288C"/>
  </w:style>
  <w:style w:type="numbering" w:customStyle="1" w:styleId="NoList31121">
    <w:name w:val="No List31121"/>
    <w:next w:val="NoList"/>
    <w:uiPriority w:val="99"/>
    <w:semiHidden/>
    <w:unhideWhenUsed/>
    <w:rsid w:val="00F8288C"/>
  </w:style>
  <w:style w:type="numbering" w:customStyle="1" w:styleId="NoList121121">
    <w:name w:val="No List121121"/>
    <w:next w:val="NoList"/>
    <w:uiPriority w:val="99"/>
    <w:semiHidden/>
    <w:unhideWhenUsed/>
    <w:rsid w:val="00F8288C"/>
  </w:style>
  <w:style w:type="numbering" w:customStyle="1" w:styleId="NoList211121">
    <w:name w:val="No List211121"/>
    <w:next w:val="NoList"/>
    <w:uiPriority w:val="99"/>
    <w:semiHidden/>
    <w:unhideWhenUsed/>
    <w:rsid w:val="00F8288C"/>
  </w:style>
  <w:style w:type="numbering" w:customStyle="1" w:styleId="NoList311121">
    <w:name w:val="No List311121"/>
    <w:next w:val="NoList"/>
    <w:uiPriority w:val="99"/>
    <w:semiHidden/>
    <w:unhideWhenUsed/>
    <w:rsid w:val="00F8288C"/>
  </w:style>
  <w:style w:type="numbering" w:customStyle="1" w:styleId="NoList1111121">
    <w:name w:val="No List1111121"/>
    <w:next w:val="NoList"/>
    <w:uiPriority w:val="99"/>
    <w:semiHidden/>
    <w:unhideWhenUsed/>
    <w:rsid w:val="00F8288C"/>
  </w:style>
  <w:style w:type="numbering" w:customStyle="1" w:styleId="NoList2111121">
    <w:name w:val="No List2111121"/>
    <w:next w:val="NoList"/>
    <w:uiPriority w:val="99"/>
    <w:semiHidden/>
    <w:unhideWhenUsed/>
    <w:rsid w:val="00F8288C"/>
  </w:style>
  <w:style w:type="numbering" w:customStyle="1" w:styleId="NoList11111121">
    <w:name w:val="No List11111121"/>
    <w:next w:val="NoList"/>
    <w:uiPriority w:val="99"/>
    <w:semiHidden/>
    <w:unhideWhenUsed/>
    <w:rsid w:val="00F8288C"/>
  </w:style>
  <w:style w:type="numbering" w:customStyle="1" w:styleId="NoList511">
    <w:name w:val="No List511"/>
    <w:next w:val="NoList"/>
    <w:uiPriority w:val="99"/>
    <w:semiHidden/>
    <w:unhideWhenUsed/>
    <w:rsid w:val="00F8288C"/>
  </w:style>
  <w:style w:type="numbering" w:customStyle="1" w:styleId="NoList1411">
    <w:name w:val="No List1411"/>
    <w:next w:val="NoList"/>
    <w:uiPriority w:val="99"/>
    <w:semiHidden/>
    <w:unhideWhenUsed/>
    <w:rsid w:val="00F8288C"/>
  </w:style>
  <w:style w:type="numbering" w:customStyle="1" w:styleId="NoList2311">
    <w:name w:val="No List2311"/>
    <w:next w:val="NoList"/>
    <w:uiPriority w:val="99"/>
    <w:semiHidden/>
    <w:unhideWhenUsed/>
    <w:rsid w:val="00F8288C"/>
  </w:style>
  <w:style w:type="numbering" w:customStyle="1" w:styleId="NoList3311">
    <w:name w:val="No List3311"/>
    <w:next w:val="NoList"/>
    <w:uiPriority w:val="99"/>
    <w:semiHidden/>
    <w:unhideWhenUsed/>
    <w:rsid w:val="00F8288C"/>
  </w:style>
  <w:style w:type="numbering" w:customStyle="1" w:styleId="NoList11311">
    <w:name w:val="No List11311"/>
    <w:next w:val="NoList"/>
    <w:uiPriority w:val="99"/>
    <w:semiHidden/>
    <w:unhideWhenUsed/>
    <w:rsid w:val="00F8288C"/>
  </w:style>
  <w:style w:type="numbering" w:customStyle="1" w:styleId="NoList21311">
    <w:name w:val="No List21311"/>
    <w:next w:val="NoList"/>
    <w:uiPriority w:val="99"/>
    <w:semiHidden/>
    <w:unhideWhenUsed/>
    <w:rsid w:val="00F8288C"/>
  </w:style>
  <w:style w:type="numbering" w:customStyle="1" w:styleId="NoList111311">
    <w:name w:val="No List111311"/>
    <w:next w:val="NoList"/>
    <w:uiPriority w:val="99"/>
    <w:semiHidden/>
    <w:unhideWhenUsed/>
    <w:rsid w:val="00F8288C"/>
  </w:style>
  <w:style w:type="numbering" w:customStyle="1" w:styleId="NoList4211">
    <w:name w:val="No List4211"/>
    <w:next w:val="NoList"/>
    <w:uiPriority w:val="99"/>
    <w:semiHidden/>
    <w:unhideWhenUsed/>
    <w:rsid w:val="00F8288C"/>
  </w:style>
  <w:style w:type="numbering" w:customStyle="1" w:styleId="NoList12211">
    <w:name w:val="No List12211"/>
    <w:next w:val="NoList"/>
    <w:uiPriority w:val="99"/>
    <w:semiHidden/>
    <w:unhideWhenUsed/>
    <w:rsid w:val="00F8288C"/>
  </w:style>
  <w:style w:type="numbering" w:customStyle="1" w:styleId="NoList22211">
    <w:name w:val="No List22211"/>
    <w:next w:val="NoList"/>
    <w:uiPriority w:val="99"/>
    <w:semiHidden/>
    <w:unhideWhenUsed/>
    <w:rsid w:val="00F8288C"/>
  </w:style>
  <w:style w:type="numbering" w:customStyle="1" w:styleId="NoList112211">
    <w:name w:val="No List112211"/>
    <w:next w:val="NoList"/>
    <w:uiPriority w:val="99"/>
    <w:semiHidden/>
    <w:unhideWhenUsed/>
    <w:rsid w:val="00F8288C"/>
  </w:style>
  <w:style w:type="numbering" w:customStyle="1" w:styleId="NoList31211">
    <w:name w:val="No List31211"/>
    <w:next w:val="NoList"/>
    <w:uiPriority w:val="99"/>
    <w:semiHidden/>
    <w:unhideWhenUsed/>
    <w:rsid w:val="00F8288C"/>
  </w:style>
  <w:style w:type="numbering" w:customStyle="1" w:styleId="NoList121211">
    <w:name w:val="No List121211"/>
    <w:next w:val="NoList"/>
    <w:uiPriority w:val="99"/>
    <w:semiHidden/>
    <w:unhideWhenUsed/>
    <w:rsid w:val="00F8288C"/>
  </w:style>
  <w:style w:type="numbering" w:customStyle="1" w:styleId="NoList211211">
    <w:name w:val="No List211211"/>
    <w:next w:val="NoList"/>
    <w:uiPriority w:val="99"/>
    <w:semiHidden/>
    <w:unhideWhenUsed/>
    <w:rsid w:val="00F8288C"/>
  </w:style>
  <w:style w:type="numbering" w:customStyle="1" w:styleId="NoList311211">
    <w:name w:val="No List311211"/>
    <w:next w:val="NoList"/>
    <w:uiPriority w:val="99"/>
    <w:semiHidden/>
    <w:unhideWhenUsed/>
    <w:rsid w:val="00F8288C"/>
  </w:style>
  <w:style w:type="numbering" w:customStyle="1" w:styleId="NoList1111211">
    <w:name w:val="No List1111211"/>
    <w:next w:val="NoList"/>
    <w:uiPriority w:val="99"/>
    <w:semiHidden/>
    <w:unhideWhenUsed/>
    <w:rsid w:val="00F8288C"/>
  </w:style>
  <w:style w:type="numbering" w:customStyle="1" w:styleId="NoList2111211">
    <w:name w:val="No List2111211"/>
    <w:next w:val="NoList"/>
    <w:uiPriority w:val="99"/>
    <w:semiHidden/>
    <w:unhideWhenUsed/>
    <w:rsid w:val="00F8288C"/>
  </w:style>
  <w:style w:type="numbering" w:customStyle="1" w:styleId="NoList11111211">
    <w:name w:val="No List11111211"/>
    <w:next w:val="NoList"/>
    <w:uiPriority w:val="99"/>
    <w:semiHidden/>
    <w:unhideWhenUsed/>
    <w:rsid w:val="00F8288C"/>
  </w:style>
  <w:style w:type="numbering" w:customStyle="1" w:styleId="NoList5111">
    <w:name w:val="No List5111"/>
    <w:next w:val="NoList"/>
    <w:uiPriority w:val="99"/>
    <w:semiHidden/>
    <w:unhideWhenUsed/>
    <w:rsid w:val="00F8288C"/>
  </w:style>
  <w:style w:type="numbering" w:customStyle="1" w:styleId="NoList13111">
    <w:name w:val="No List13111"/>
    <w:next w:val="NoList"/>
    <w:uiPriority w:val="99"/>
    <w:semiHidden/>
    <w:unhideWhenUsed/>
    <w:rsid w:val="00F8288C"/>
  </w:style>
  <w:style w:type="numbering" w:customStyle="1" w:styleId="NoList23111">
    <w:name w:val="No List23111"/>
    <w:next w:val="NoList"/>
    <w:uiPriority w:val="99"/>
    <w:semiHidden/>
    <w:unhideWhenUsed/>
    <w:rsid w:val="00F8288C"/>
  </w:style>
  <w:style w:type="numbering" w:customStyle="1" w:styleId="NoList113111">
    <w:name w:val="No List113111"/>
    <w:next w:val="NoList"/>
    <w:uiPriority w:val="99"/>
    <w:semiHidden/>
    <w:unhideWhenUsed/>
    <w:rsid w:val="00F8288C"/>
  </w:style>
  <w:style w:type="numbering" w:customStyle="1" w:styleId="NoList32111">
    <w:name w:val="No List32111"/>
    <w:next w:val="NoList"/>
    <w:uiPriority w:val="99"/>
    <w:semiHidden/>
    <w:unhideWhenUsed/>
    <w:rsid w:val="00F8288C"/>
  </w:style>
  <w:style w:type="numbering" w:customStyle="1" w:styleId="NoList122111">
    <w:name w:val="No List122111"/>
    <w:next w:val="NoList"/>
    <w:uiPriority w:val="99"/>
    <w:semiHidden/>
    <w:unhideWhenUsed/>
    <w:rsid w:val="00F8288C"/>
  </w:style>
  <w:style w:type="numbering" w:customStyle="1" w:styleId="NoList212111">
    <w:name w:val="No List212111"/>
    <w:next w:val="NoList"/>
    <w:uiPriority w:val="99"/>
    <w:semiHidden/>
    <w:unhideWhenUsed/>
    <w:rsid w:val="00F8288C"/>
  </w:style>
  <w:style w:type="numbering" w:customStyle="1" w:styleId="NoList312111">
    <w:name w:val="No List312111"/>
    <w:next w:val="NoList"/>
    <w:uiPriority w:val="99"/>
    <w:semiHidden/>
    <w:unhideWhenUsed/>
    <w:rsid w:val="00F8288C"/>
  </w:style>
  <w:style w:type="numbering" w:customStyle="1" w:styleId="NoList1112111">
    <w:name w:val="No List1112111"/>
    <w:next w:val="NoList"/>
    <w:uiPriority w:val="99"/>
    <w:semiHidden/>
    <w:unhideWhenUsed/>
    <w:rsid w:val="00F8288C"/>
  </w:style>
  <w:style w:type="numbering" w:customStyle="1" w:styleId="NoList2112111">
    <w:name w:val="No List2112111"/>
    <w:next w:val="NoList"/>
    <w:uiPriority w:val="99"/>
    <w:semiHidden/>
    <w:unhideWhenUsed/>
    <w:rsid w:val="00F8288C"/>
  </w:style>
  <w:style w:type="numbering" w:customStyle="1" w:styleId="NoList11112111">
    <w:name w:val="No List11112111"/>
    <w:next w:val="NoList"/>
    <w:uiPriority w:val="99"/>
    <w:semiHidden/>
    <w:unhideWhenUsed/>
    <w:rsid w:val="00F8288C"/>
  </w:style>
  <w:style w:type="numbering" w:customStyle="1" w:styleId="NoList41111">
    <w:name w:val="No List41111"/>
    <w:next w:val="NoList"/>
    <w:uiPriority w:val="99"/>
    <w:semiHidden/>
    <w:unhideWhenUsed/>
    <w:rsid w:val="00F8288C"/>
  </w:style>
  <w:style w:type="numbering" w:customStyle="1" w:styleId="NoList131111">
    <w:name w:val="No List131111"/>
    <w:next w:val="NoList"/>
    <w:uiPriority w:val="99"/>
    <w:semiHidden/>
    <w:unhideWhenUsed/>
    <w:rsid w:val="00F8288C"/>
  </w:style>
  <w:style w:type="numbering" w:customStyle="1" w:styleId="NoList221111">
    <w:name w:val="No List221111"/>
    <w:next w:val="NoList"/>
    <w:uiPriority w:val="99"/>
    <w:semiHidden/>
    <w:unhideWhenUsed/>
    <w:rsid w:val="00F8288C"/>
  </w:style>
  <w:style w:type="numbering" w:customStyle="1" w:styleId="NoList321111">
    <w:name w:val="No List321111"/>
    <w:next w:val="NoList"/>
    <w:uiPriority w:val="99"/>
    <w:semiHidden/>
    <w:unhideWhenUsed/>
    <w:rsid w:val="00F8288C"/>
  </w:style>
  <w:style w:type="numbering" w:customStyle="1" w:styleId="NoList1121111">
    <w:name w:val="No List1121111"/>
    <w:next w:val="NoList"/>
    <w:uiPriority w:val="99"/>
    <w:semiHidden/>
    <w:unhideWhenUsed/>
    <w:rsid w:val="00F8288C"/>
  </w:style>
  <w:style w:type="numbering" w:customStyle="1" w:styleId="NoList2121111">
    <w:name w:val="No List2121111"/>
    <w:next w:val="NoList"/>
    <w:uiPriority w:val="99"/>
    <w:semiHidden/>
    <w:unhideWhenUsed/>
    <w:rsid w:val="00F8288C"/>
  </w:style>
  <w:style w:type="numbering" w:customStyle="1" w:styleId="NoList11121111">
    <w:name w:val="No List11121111"/>
    <w:next w:val="NoList"/>
    <w:uiPriority w:val="99"/>
    <w:semiHidden/>
    <w:unhideWhenUsed/>
    <w:rsid w:val="00F8288C"/>
  </w:style>
  <w:style w:type="numbering" w:customStyle="1" w:styleId="NoList411111">
    <w:name w:val="No List411111"/>
    <w:next w:val="NoList"/>
    <w:uiPriority w:val="99"/>
    <w:semiHidden/>
    <w:unhideWhenUsed/>
    <w:rsid w:val="00F8288C"/>
  </w:style>
  <w:style w:type="numbering" w:customStyle="1" w:styleId="NoList1211111">
    <w:name w:val="No List1211111"/>
    <w:next w:val="NoList"/>
    <w:uiPriority w:val="99"/>
    <w:semiHidden/>
    <w:unhideWhenUsed/>
    <w:rsid w:val="00F8288C"/>
  </w:style>
  <w:style w:type="numbering" w:customStyle="1" w:styleId="NoList2211111">
    <w:name w:val="No List2211111"/>
    <w:next w:val="NoList"/>
    <w:uiPriority w:val="99"/>
    <w:semiHidden/>
    <w:unhideWhenUsed/>
    <w:rsid w:val="00F8288C"/>
  </w:style>
  <w:style w:type="numbering" w:customStyle="1" w:styleId="NoList11211111">
    <w:name w:val="No List11211111"/>
    <w:next w:val="NoList"/>
    <w:uiPriority w:val="99"/>
    <w:semiHidden/>
    <w:unhideWhenUsed/>
    <w:rsid w:val="00F8288C"/>
  </w:style>
  <w:style w:type="numbering" w:customStyle="1" w:styleId="NoList3111111">
    <w:name w:val="No List3111111"/>
    <w:next w:val="NoList"/>
    <w:uiPriority w:val="99"/>
    <w:semiHidden/>
    <w:unhideWhenUsed/>
    <w:rsid w:val="00F8288C"/>
  </w:style>
  <w:style w:type="numbering" w:customStyle="1" w:styleId="NoList12111111">
    <w:name w:val="No List12111111"/>
    <w:next w:val="NoList"/>
    <w:uiPriority w:val="99"/>
    <w:semiHidden/>
    <w:unhideWhenUsed/>
    <w:rsid w:val="00F8288C"/>
  </w:style>
  <w:style w:type="numbering" w:customStyle="1" w:styleId="NoList21111111">
    <w:name w:val="No List21111111"/>
    <w:next w:val="NoList"/>
    <w:uiPriority w:val="99"/>
    <w:semiHidden/>
    <w:unhideWhenUsed/>
    <w:rsid w:val="00F8288C"/>
  </w:style>
  <w:style w:type="numbering" w:customStyle="1" w:styleId="NoList31111111">
    <w:name w:val="No List31111111"/>
    <w:next w:val="NoList"/>
    <w:uiPriority w:val="99"/>
    <w:semiHidden/>
    <w:unhideWhenUsed/>
    <w:rsid w:val="00F8288C"/>
  </w:style>
  <w:style w:type="numbering" w:customStyle="1" w:styleId="NoList111111111">
    <w:name w:val="No List111111111"/>
    <w:next w:val="NoList"/>
    <w:uiPriority w:val="99"/>
    <w:semiHidden/>
    <w:unhideWhenUsed/>
    <w:rsid w:val="00F8288C"/>
  </w:style>
  <w:style w:type="numbering" w:customStyle="1" w:styleId="NoList211111111">
    <w:name w:val="No List211111111"/>
    <w:next w:val="NoList"/>
    <w:uiPriority w:val="99"/>
    <w:semiHidden/>
    <w:unhideWhenUsed/>
    <w:rsid w:val="00F8288C"/>
  </w:style>
  <w:style w:type="numbering" w:customStyle="1" w:styleId="NoList1111111111">
    <w:name w:val="No List1111111111"/>
    <w:next w:val="NoList"/>
    <w:uiPriority w:val="99"/>
    <w:semiHidden/>
    <w:unhideWhenUsed/>
    <w:rsid w:val="00F8288C"/>
  </w:style>
  <w:style w:type="numbering" w:customStyle="1" w:styleId="NoList7">
    <w:name w:val="No List7"/>
    <w:next w:val="NoList"/>
    <w:uiPriority w:val="99"/>
    <w:semiHidden/>
    <w:unhideWhenUsed/>
    <w:rsid w:val="00F8288C"/>
  </w:style>
  <w:style w:type="numbering" w:customStyle="1" w:styleId="NoList16">
    <w:name w:val="No List16"/>
    <w:next w:val="NoList"/>
    <w:uiPriority w:val="99"/>
    <w:semiHidden/>
    <w:unhideWhenUsed/>
    <w:rsid w:val="00F8288C"/>
  </w:style>
  <w:style w:type="numbering" w:customStyle="1" w:styleId="NoList25">
    <w:name w:val="No List25"/>
    <w:next w:val="NoList"/>
    <w:uiPriority w:val="99"/>
    <w:semiHidden/>
    <w:unhideWhenUsed/>
    <w:rsid w:val="00F8288C"/>
  </w:style>
  <w:style w:type="numbering" w:customStyle="1" w:styleId="NoList35">
    <w:name w:val="No List35"/>
    <w:next w:val="NoList"/>
    <w:uiPriority w:val="99"/>
    <w:semiHidden/>
    <w:unhideWhenUsed/>
    <w:rsid w:val="00F8288C"/>
  </w:style>
  <w:style w:type="numbering" w:customStyle="1" w:styleId="NoList115">
    <w:name w:val="No List115"/>
    <w:next w:val="NoList"/>
    <w:uiPriority w:val="99"/>
    <w:semiHidden/>
    <w:unhideWhenUsed/>
    <w:rsid w:val="00F8288C"/>
  </w:style>
  <w:style w:type="numbering" w:customStyle="1" w:styleId="NoList215">
    <w:name w:val="No List215"/>
    <w:next w:val="NoList"/>
    <w:uiPriority w:val="99"/>
    <w:semiHidden/>
    <w:unhideWhenUsed/>
    <w:rsid w:val="00F8288C"/>
  </w:style>
  <w:style w:type="numbering" w:customStyle="1" w:styleId="NoList1115">
    <w:name w:val="No List1115"/>
    <w:next w:val="NoList"/>
    <w:uiPriority w:val="99"/>
    <w:semiHidden/>
    <w:unhideWhenUsed/>
    <w:rsid w:val="00F8288C"/>
  </w:style>
  <w:style w:type="numbering" w:customStyle="1" w:styleId="NoList44">
    <w:name w:val="No List44"/>
    <w:next w:val="NoList"/>
    <w:uiPriority w:val="99"/>
    <w:semiHidden/>
    <w:unhideWhenUsed/>
    <w:rsid w:val="00F8288C"/>
  </w:style>
  <w:style w:type="numbering" w:customStyle="1" w:styleId="NoList124">
    <w:name w:val="No List124"/>
    <w:next w:val="NoList"/>
    <w:uiPriority w:val="99"/>
    <w:semiHidden/>
    <w:unhideWhenUsed/>
    <w:rsid w:val="00F8288C"/>
  </w:style>
  <w:style w:type="numbering" w:customStyle="1" w:styleId="NoList224">
    <w:name w:val="No List224"/>
    <w:next w:val="NoList"/>
    <w:uiPriority w:val="99"/>
    <w:semiHidden/>
    <w:unhideWhenUsed/>
    <w:rsid w:val="00F8288C"/>
  </w:style>
  <w:style w:type="numbering" w:customStyle="1" w:styleId="NoList1124">
    <w:name w:val="No List1124"/>
    <w:next w:val="NoList"/>
    <w:uiPriority w:val="99"/>
    <w:semiHidden/>
    <w:unhideWhenUsed/>
    <w:rsid w:val="00F8288C"/>
  </w:style>
  <w:style w:type="numbering" w:customStyle="1" w:styleId="NoList314">
    <w:name w:val="No List314"/>
    <w:next w:val="NoList"/>
    <w:uiPriority w:val="99"/>
    <w:semiHidden/>
    <w:unhideWhenUsed/>
    <w:rsid w:val="00F8288C"/>
  </w:style>
  <w:style w:type="numbering" w:customStyle="1" w:styleId="NoList1214">
    <w:name w:val="No List1214"/>
    <w:next w:val="NoList"/>
    <w:uiPriority w:val="99"/>
    <w:semiHidden/>
    <w:unhideWhenUsed/>
    <w:rsid w:val="00F8288C"/>
  </w:style>
  <w:style w:type="numbering" w:customStyle="1" w:styleId="NoList2114">
    <w:name w:val="No List2114"/>
    <w:next w:val="NoList"/>
    <w:uiPriority w:val="99"/>
    <w:semiHidden/>
    <w:unhideWhenUsed/>
    <w:rsid w:val="00F8288C"/>
  </w:style>
  <w:style w:type="numbering" w:customStyle="1" w:styleId="NoList3114">
    <w:name w:val="No List3114"/>
    <w:next w:val="NoList"/>
    <w:uiPriority w:val="99"/>
    <w:semiHidden/>
    <w:unhideWhenUsed/>
    <w:rsid w:val="00F8288C"/>
  </w:style>
  <w:style w:type="numbering" w:customStyle="1" w:styleId="NoList11114">
    <w:name w:val="No List11114"/>
    <w:next w:val="NoList"/>
    <w:uiPriority w:val="99"/>
    <w:semiHidden/>
    <w:unhideWhenUsed/>
    <w:rsid w:val="00F8288C"/>
  </w:style>
  <w:style w:type="numbering" w:customStyle="1" w:styleId="NoList21114">
    <w:name w:val="No List21114"/>
    <w:next w:val="NoList"/>
    <w:uiPriority w:val="99"/>
    <w:semiHidden/>
    <w:unhideWhenUsed/>
    <w:rsid w:val="00F8288C"/>
  </w:style>
  <w:style w:type="numbering" w:customStyle="1" w:styleId="NoList111114">
    <w:name w:val="No List111114"/>
    <w:next w:val="NoList"/>
    <w:uiPriority w:val="99"/>
    <w:semiHidden/>
    <w:unhideWhenUsed/>
    <w:rsid w:val="00F8288C"/>
  </w:style>
  <w:style w:type="numbering" w:customStyle="1" w:styleId="NoList53">
    <w:name w:val="No List53"/>
    <w:next w:val="NoList"/>
    <w:uiPriority w:val="99"/>
    <w:semiHidden/>
    <w:unhideWhenUsed/>
    <w:rsid w:val="00F8288C"/>
  </w:style>
  <w:style w:type="numbering" w:customStyle="1" w:styleId="NoList133">
    <w:name w:val="No List133"/>
    <w:next w:val="NoList"/>
    <w:uiPriority w:val="99"/>
    <w:semiHidden/>
    <w:unhideWhenUsed/>
    <w:rsid w:val="00F8288C"/>
  </w:style>
  <w:style w:type="numbering" w:customStyle="1" w:styleId="NoList233">
    <w:name w:val="No List233"/>
    <w:next w:val="NoList"/>
    <w:uiPriority w:val="99"/>
    <w:semiHidden/>
    <w:unhideWhenUsed/>
    <w:rsid w:val="00F8288C"/>
  </w:style>
  <w:style w:type="numbering" w:customStyle="1" w:styleId="NoList1133">
    <w:name w:val="No List1133"/>
    <w:next w:val="NoList"/>
    <w:uiPriority w:val="99"/>
    <w:semiHidden/>
    <w:unhideWhenUsed/>
    <w:rsid w:val="00F8288C"/>
  </w:style>
  <w:style w:type="numbering" w:customStyle="1" w:styleId="NoList323">
    <w:name w:val="No List323"/>
    <w:next w:val="NoList"/>
    <w:uiPriority w:val="99"/>
    <w:semiHidden/>
    <w:unhideWhenUsed/>
    <w:rsid w:val="00F8288C"/>
  </w:style>
  <w:style w:type="numbering" w:customStyle="1" w:styleId="NoList1223">
    <w:name w:val="No List1223"/>
    <w:next w:val="NoList"/>
    <w:uiPriority w:val="99"/>
    <w:semiHidden/>
    <w:unhideWhenUsed/>
    <w:rsid w:val="00F8288C"/>
  </w:style>
  <w:style w:type="numbering" w:customStyle="1" w:styleId="NoList2123">
    <w:name w:val="No List2123"/>
    <w:next w:val="NoList"/>
    <w:uiPriority w:val="99"/>
    <w:semiHidden/>
    <w:unhideWhenUsed/>
    <w:rsid w:val="00F8288C"/>
  </w:style>
  <w:style w:type="numbering" w:customStyle="1" w:styleId="NoList3123">
    <w:name w:val="No List3123"/>
    <w:next w:val="NoList"/>
    <w:uiPriority w:val="99"/>
    <w:semiHidden/>
    <w:unhideWhenUsed/>
    <w:rsid w:val="00F8288C"/>
  </w:style>
  <w:style w:type="numbering" w:customStyle="1" w:styleId="NoList11123">
    <w:name w:val="No List11123"/>
    <w:next w:val="NoList"/>
    <w:uiPriority w:val="99"/>
    <w:semiHidden/>
    <w:unhideWhenUsed/>
    <w:rsid w:val="00F8288C"/>
  </w:style>
  <w:style w:type="numbering" w:customStyle="1" w:styleId="NoList21123">
    <w:name w:val="No List21123"/>
    <w:next w:val="NoList"/>
    <w:uiPriority w:val="99"/>
    <w:semiHidden/>
    <w:unhideWhenUsed/>
    <w:rsid w:val="00F8288C"/>
  </w:style>
  <w:style w:type="numbering" w:customStyle="1" w:styleId="NoList111123">
    <w:name w:val="No List111123"/>
    <w:next w:val="NoList"/>
    <w:uiPriority w:val="99"/>
    <w:semiHidden/>
    <w:unhideWhenUsed/>
    <w:rsid w:val="00F8288C"/>
  </w:style>
  <w:style w:type="numbering" w:customStyle="1" w:styleId="NoList413">
    <w:name w:val="No List413"/>
    <w:next w:val="NoList"/>
    <w:uiPriority w:val="99"/>
    <w:semiHidden/>
    <w:unhideWhenUsed/>
    <w:rsid w:val="00F8288C"/>
  </w:style>
  <w:style w:type="numbering" w:customStyle="1" w:styleId="NoList1313">
    <w:name w:val="No List1313"/>
    <w:next w:val="NoList"/>
    <w:uiPriority w:val="99"/>
    <w:semiHidden/>
    <w:unhideWhenUsed/>
    <w:rsid w:val="00F8288C"/>
  </w:style>
  <w:style w:type="numbering" w:customStyle="1" w:styleId="NoList2213">
    <w:name w:val="No List2213"/>
    <w:next w:val="NoList"/>
    <w:uiPriority w:val="99"/>
    <w:semiHidden/>
    <w:unhideWhenUsed/>
    <w:rsid w:val="00F8288C"/>
  </w:style>
  <w:style w:type="numbering" w:customStyle="1" w:styleId="NoList3213">
    <w:name w:val="No List3213"/>
    <w:next w:val="NoList"/>
    <w:uiPriority w:val="99"/>
    <w:semiHidden/>
    <w:unhideWhenUsed/>
    <w:rsid w:val="00F8288C"/>
  </w:style>
  <w:style w:type="numbering" w:customStyle="1" w:styleId="NoList11213">
    <w:name w:val="No List11213"/>
    <w:next w:val="NoList"/>
    <w:uiPriority w:val="99"/>
    <w:semiHidden/>
    <w:unhideWhenUsed/>
    <w:rsid w:val="00F8288C"/>
  </w:style>
  <w:style w:type="numbering" w:customStyle="1" w:styleId="NoList21213">
    <w:name w:val="No List21213"/>
    <w:next w:val="NoList"/>
    <w:uiPriority w:val="99"/>
    <w:semiHidden/>
    <w:unhideWhenUsed/>
    <w:rsid w:val="00F8288C"/>
  </w:style>
  <w:style w:type="numbering" w:customStyle="1" w:styleId="NoList111213">
    <w:name w:val="No List111213"/>
    <w:next w:val="NoList"/>
    <w:uiPriority w:val="99"/>
    <w:semiHidden/>
    <w:unhideWhenUsed/>
    <w:rsid w:val="00F8288C"/>
  </w:style>
  <w:style w:type="numbering" w:customStyle="1" w:styleId="NoList4113">
    <w:name w:val="No List4113"/>
    <w:next w:val="NoList"/>
    <w:uiPriority w:val="99"/>
    <w:semiHidden/>
    <w:unhideWhenUsed/>
    <w:rsid w:val="00F8288C"/>
  </w:style>
  <w:style w:type="numbering" w:customStyle="1" w:styleId="NoList12113">
    <w:name w:val="No List12113"/>
    <w:next w:val="NoList"/>
    <w:uiPriority w:val="99"/>
    <w:semiHidden/>
    <w:unhideWhenUsed/>
    <w:rsid w:val="00F8288C"/>
  </w:style>
  <w:style w:type="numbering" w:customStyle="1" w:styleId="NoList22113">
    <w:name w:val="No List22113"/>
    <w:next w:val="NoList"/>
    <w:uiPriority w:val="99"/>
    <w:semiHidden/>
    <w:unhideWhenUsed/>
    <w:rsid w:val="00F8288C"/>
  </w:style>
  <w:style w:type="numbering" w:customStyle="1" w:styleId="NoList112113">
    <w:name w:val="No List112113"/>
    <w:next w:val="NoList"/>
    <w:uiPriority w:val="99"/>
    <w:semiHidden/>
    <w:unhideWhenUsed/>
    <w:rsid w:val="00F8288C"/>
  </w:style>
  <w:style w:type="numbering" w:customStyle="1" w:styleId="NoList31113">
    <w:name w:val="No List31113"/>
    <w:next w:val="NoList"/>
    <w:uiPriority w:val="99"/>
    <w:semiHidden/>
    <w:unhideWhenUsed/>
    <w:rsid w:val="00F8288C"/>
  </w:style>
  <w:style w:type="numbering" w:customStyle="1" w:styleId="NoList121113">
    <w:name w:val="No List121113"/>
    <w:next w:val="NoList"/>
    <w:uiPriority w:val="99"/>
    <w:semiHidden/>
    <w:unhideWhenUsed/>
    <w:rsid w:val="00F8288C"/>
  </w:style>
  <w:style w:type="numbering" w:customStyle="1" w:styleId="NoList211113">
    <w:name w:val="No List211113"/>
    <w:next w:val="NoList"/>
    <w:uiPriority w:val="99"/>
    <w:semiHidden/>
    <w:unhideWhenUsed/>
    <w:rsid w:val="00F8288C"/>
  </w:style>
  <w:style w:type="numbering" w:customStyle="1" w:styleId="NoList311113">
    <w:name w:val="No List311113"/>
    <w:next w:val="NoList"/>
    <w:uiPriority w:val="99"/>
    <w:semiHidden/>
    <w:unhideWhenUsed/>
    <w:rsid w:val="00F8288C"/>
  </w:style>
  <w:style w:type="numbering" w:customStyle="1" w:styleId="NoList1111113">
    <w:name w:val="No List1111113"/>
    <w:next w:val="NoList"/>
    <w:uiPriority w:val="99"/>
    <w:semiHidden/>
    <w:unhideWhenUsed/>
    <w:rsid w:val="00F8288C"/>
  </w:style>
  <w:style w:type="numbering" w:customStyle="1" w:styleId="NoList2111113">
    <w:name w:val="No List2111113"/>
    <w:next w:val="NoList"/>
    <w:uiPriority w:val="99"/>
    <w:semiHidden/>
    <w:unhideWhenUsed/>
    <w:rsid w:val="00F8288C"/>
  </w:style>
  <w:style w:type="numbering" w:customStyle="1" w:styleId="NoList11111113">
    <w:name w:val="No List11111113"/>
    <w:next w:val="NoList"/>
    <w:uiPriority w:val="99"/>
    <w:semiHidden/>
    <w:unhideWhenUsed/>
    <w:rsid w:val="00F8288C"/>
  </w:style>
  <w:style w:type="numbering" w:customStyle="1" w:styleId="NoList62">
    <w:name w:val="No List62"/>
    <w:next w:val="NoList"/>
    <w:uiPriority w:val="99"/>
    <w:semiHidden/>
    <w:unhideWhenUsed/>
    <w:rsid w:val="00F8288C"/>
  </w:style>
  <w:style w:type="numbering" w:customStyle="1" w:styleId="NoList142">
    <w:name w:val="No List142"/>
    <w:next w:val="NoList"/>
    <w:uiPriority w:val="99"/>
    <w:semiHidden/>
    <w:unhideWhenUsed/>
    <w:rsid w:val="00F8288C"/>
  </w:style>
  <w:style w:type="numbering" w:customStyle="1" w:styleId="NoList242">
    <w:name w:val="No List242"/>
    <w:next w:val="NoList"/>
    <w:uiPriority w:val="99"/>
    <w:semiHidden/>
    <w:unhideWhenUsed/>
    <w:rsid w:val="00F8288C"/>
  </w:style>
  <w:style w:type="numbering" w:customStyle="1" w:styleId="NoList1142">
    <w:name w:val="No List1142"/>
    <w:next w:val="NoList"/>
    <w:uiPriority w:val="99"/>
    <w:semiHidden/>
    <w:unhideWhenUsed/>
    <w:rsid w:val="00F8288C"/>
  </w:style>
  <w:style w:type="numbering" w:customStyle="1" w:styleId="NoList332">
    <w:name w:val="No List332"/>
    <w:next w:val="NoList"/>
    <w:uiPriority w:val="99"/>
    <w:semiHidden/>
    <w:unhideWhenUsed/>
    <w:rsid w:val="00F8288C"/>
  </w:style>
  <w:style w:type="numbering" w:customStyle="1" w:styleId="NoList1232">
    <w:name w:val="No List1232"/>
    <w:next w:val="NoList"/>
    <w:uiPriority w:val="99"/>
    <w:semiHidden/>
    <w:unhideWhenUsed/>
    <w:rsid w:val="00F8288C"/>
  </w:style>
  <w:style w:type="numbering" w:customStyle="1" w:styleId="NoList2132">
    <w:name w:val="No List2132"/>
    <w:next w:val="NoList"/>
    <w:uiPriority w:val="99"/>
    <w:semiHidden/>
    <w:unhideWhenUsed/>
    <w:rsid w:val="00F8288C"/>
  </w:style>
  <w:style w:type="numbering" w:customStyle="1" w:styleId="NoList3132">
    <w:name w:val="No List3132"/>
    <w:next w:val="NoList"/>
    <w:uiPriority w:val="99"/>
    <w:semiHidden/>
    <w:unhideWhenUsed/>
    <w:rsid w:val="00F8288C"/>
  </w:style>
  <w:style w:type="numbering" w:customStyle="1" w:styleId="NoList11132">
    <w:name w:val="No List11132"/>
    <w:next w:val="NoList"/>
    <w:uiPriority w:val="99"/>
    <w:semiHidden/>
    <w:unhideWhenUsed/>
    <w:rsid w:val="00F8288C"/>
  </w:style>
  <w:style w:type="numbering" w:customStyle="1" w:styleId="NoList21132">
    <w:name w:val="No List21132"/>
    <w:next w:val="NoList"/>
    <w:uiPriority w:val="99"/>
    <w:semiHidden/>
    <w:unhideWhenUsed/>
    <w:rsid w:val="00F8288C"/>
  </w:style>
  <w:style w:type="numbering" w:customStyle="1" w:styleId="NoList111132">
    <w:name w:val="No List111132"/>
    <w:next w:val="NoList"/>
    <w:uiPriority w:val="99"/>
    <w:semiHidden/>
    <w:unhideWhenUsed/>
    <w:rsid w:val="00F8288C"/>
  </w:style>
  <w:style w:type="numbering" w:customStyle="1" w:styleId="NoList422">
    <w:name w:val="No List422"/>
    <w:next w:val="NoList"/>
    <w:uiPriority w:val="99"/>
    <w:semiHidden/>
    <w:unhideWhenUsed/>
    <w:rsid w:val="00F8288C"/>
  </w:style>
  <w:style w:type="numbering" w:customStyle="1" w:styleId="NoList1322">
    <w:name w:val="No List1322"/>
    <w:next w:val="NoList"/>
    <w:uiPriority w:val="99"/>
    <w:semiHidden/>
    <w:unhideWhenUsed/>
    <w:rsid w:val="00F8288C"/>
  </w:style>
  <w:style w:type="numbering" w:customStyle="1" w:styleId="NoList2222">
    <w:name w:val="No List2222"/>
    <w:next w:val="NoList"/>
    <w:uiPriority w:val="99"/>
    <w:semiHidden/>
    <w:unhideWhenUsed/>
    <w:rsid w:val="00F8288C"/>
  </w:style>
  <w:style w:type="numbering" w:customStyle="1" w:styleId="NoList3222">
    <w:name w:val="No List3222"/>
    <w:next w:val="NoList"/>
    <w:uiPriority w:val="99"/>
    <w:semiHidden/>
    <w:unhideWhenUsed/>
    <w:rsid w:val="00F8288C"/>
  </w:style>
  <w:style w:type="numbering" w:customStyle="1" w:styleId="NoList11222">
    <w:name w:val="No List11222"/>
    <w:next w:val="NoList"/>
    <w:uiPriority w:val="99"/>
    <w:semiHidden/>
    <w:unhideWhenUsed/>
    <w:rsid w:val="00F8288C"/>
  </w:style>
  <w:style w:type="numbering" w:customStyle="1" w:styleId="NoList21222">
    <w:name w:val="No List21222"/>
    <w:next w:val="NoList"/>
    <w:uiPriority w:val="99"/>
    <w:semiHidden/>
    <w:unhideWhenUsed/>
    <w:rsid w:val="00F8288C"/>
  </w:style>
  <w:style w:type="numbering" w:customStyle="1" w:styleId="NoList111222">
    <w:name w:val="No List111222"/>
    <w:next w:val="NoList"/>
    <w:uiPriority w:val="99"/>
    <w:semiHidden/>
    <w:unhideWhenUsed/>
    <w:rsid w:val="00F8288C"/>
  </w:style>
  <w:style w:type="numbering" w:customStyle="1" w:styleId="NoList4122">
    <w:name w:val="No List4122"/>
    <w:next w:val="NoList"/>
    <w:uiPriority w:val="99"/>
    <w:semiHidden/>
    <w:unhideWhenUsed/>
    <w:rsid w:val="00F8288C"/>
  </w:style>
  <w:style w:type="numbering" w:customStyle="1" w:styleId="NoList12122">
    <w:name w:val="No List12122"/>
    <w:next w:val="NoList"/>
    <w:uiPriority w:val="99"/>
    <w:semiHidden/>
    <w:unhideWhenUsed/>
    <w:rsid w:val="00F8288C"/>
  </w:style>
  <w:style w:type="numbering" w:customStyle="1" w:styleId="NoList22122">
    <w:name w:val="No List22122"/>
    <w:next w:val="NoList"/>
    <w:uiPriority w:val="99"/>
    <w:semiHidden/>
    <w:unhideWhenUsed/>
    <w:rsid w:val="00F8288C"/>
  </w:style>
  <w:style w:type="numbering" w:customStyle="1" w:styleId="NoList112122">
    <w:name w:val="No List112122"/>
    <w:next w:val="NoList"/>
    <w:uiPriority w:val="99"/>
    <w:semiHidden/>
    <w:unhideWhenUsed/>
    <w:rsid w:val="00F8288C"/>
  </w:style>
  <w:style w:type="numbering" w:customStyle="1" w:styleId="NoList31122">
    <w:name w:val="No List31122"/>
    <w:next w:val="NoList"/>
    <w:uiPriority w:val="99"/>
    <w:semiHidden/>
    <w:unhideWhenUsed/>
    <w:rsid w:val="00F8288C"/>
  </w:style>
  <w:style w:type="numbering" w:customStyle="1" w:styleId="NoList121122">
    <w:name w:val="No List121122"/>
    <w:next w:val="NoList"/>
    <w:uiPriority w:val="99"/>
    <w:semiHidden/>
    <w:unhideWhenUsed/>
    <w:rsid w:val="00F8288C"/>
  </w:style>
  <w:style w:type="numbering" w:customStyle="1" w:styleId="NoList211122">
    <w:name w:val="No List211122"/>
    <w:next w:val="NoList"/>
    <w:uiPriority w:val="99"/>
    <w:semiHidden/>
    <w:unhideWhenUsed/>
    <w:rsid w:val="00F8288C"/>
  </w:style>
  <w:style w:type="numbering" w:customStyle="1" w:styleId="NoList311122">
    <w:name w:val="No List311122"/>
    <w:next w:val="NoList"/>
    <w:uiPriority w:val="99"/>
    <w:semiHidden/>
    <w:unhideWhenUsed/>
    <w:rsid w:val="00F8288C"/>
  </w:style>
  <w:style w:type="numbering" w:customStyle="1" w:styleId="NoList1111122">
    <w:name w:val="No List1111122"/>
    <w:next w:val="NoList"/>
    <w:uiPriority w:val="99"/>
    <w:semiHidden/>
    <w:unhideWhenUsed/>
    <w:rsid w:val="00F8288C"/>
  </w:style>
  <w:style w:type="numbering" w:customStyle="1" w:styleId="NoList2111122">
    <w:name w:val="No List2111122"/>
    <w:next w:val="NoList"/>
    <w:uiPriority w:val="99"/>
    <w:semiHidden/>
    <w:unhideWhenUsed/>
    <w:rsid w:val="00F8288C"/>
  </w:style>
  <w:style w:type="numbering" w:customStyle="1" w:styleId="NoList11111122">
    <w:name w:val="No List11111122"/>
    <w:next w:val="NoList"/>
    <w:uiPriority w:val="99"/>
    <w:semiHidden/>
    <w:unhideWhenUsed/>
    <w:rsid w:val="00F8288C"/>
  </w:style>
  <w:style w:type="numbering" w:customStyle="1" w:styleId="NoList512">
    <w:name w:val="No List512"/>
    <w:next w:val="NoList"/>
    <w:uiPriority w:val="99"/>
    <w:semiHidden/>
    <w:unhideWhenUsed/>
    <w:rsid w:val="00F8288C"/>
  </w:style>
  <w:style w:type="numbering" w:customStyle="1" w:styleId="NoList1412">
    <w:name w:val="No List1412"/>
    <w:next w:val="NoList"/>
    <w:uiPriority w:val="99"/>
    <w:semiHidden/>
    <w:unhideWhenUsed/>
    <w:rsid w:val="00F8288C"/>
  </w:style>
  <w:style w:type="numbering" w:customStyle="1" w:styleId="NoList2312">
    <w:name w:val="No List2312"/>
    <w:next w:val="NoList"/>
    <w:uiPriority w:val="99"/>
    <w:semiHidden/>
    <w:unhideWhenUsed/>
    <w:rsid w:val="00F8288C"/>
  </w:style>
  <w:style w:type="numbering" w:customStyle="1" w:styleId="NoList3312">
    <w:name w:val="No List3312"/>
    <w:next w:val="NoList"/>
    <w:uiPriority w:val="99"/>
    <w:semiHidden/>
    <w:unhideWhenUsed/>
    <w:rsid w:val="00F8288C"/>
  </w:style>
  <w:style w:type="numbering" w:customStyle="1" w:styleId="NoList11312">
    <w:name w:val="No List11312"/>
    <w:next w:val="NoList"/>
    <w:uiPriority w:val="99"/>
    <w:semiHidden/>
    <w:unhideWhenUsed/>
    <w:rsid w:val="00F8288C"/>
  </w:style>
  <w:style w:type="numbering" w:customStyle="1" w:styleId="NoList21312">
    <w:name w:val="No List21312"/>
    <w:next w:val="NoList"/>
    <w:uiPriority w:val="99"/>
    <w:semiHidden/>
    <w:unhideWhenUsed/>
    <w:rsid w:val="00F8288C"/>
  </w:style>
  <w:style w:type="numbering" w:customStyle="1" w:styleId="NoList111312">
    <w:name w:val="No List111312"/>
    <w:next w:val="NoList"/>
    <w:uiPriority w:val="99"/>
    <w:semiHidden/>
    <w:unhideWhenUsed/>
    <w:rsid w:val="00F8288C"/>
  </w:style>
  <w:style w:type="numbering" w:customStyle="1" w:styleId="NoList4212">
    <w:name w:val="No List4212"/>
    <w:next w:val="NoList"/>
    <w:uiPriority w:val="99"/>
    <w:semiHidden/>
    <w:unhideWhenUsed/>
    <w:rsid w:val="00F8288C"/>
  </w:style>
  <w:style w:type="numbering" w:customStyle="1" w:styleId="NoList12212">
    <w:name w:val="No List12212"/>
    <w:next w:val="NoList"/>
    <w:uiPriority w:val="99"/>
    <w:semiHidden/>
    <w:unhideWhenUsed/>
    <w:rsid w:val="00F8288C"/>
  </w:style>
  <w:style w:type="numbering" w:customStyle="1" w:styleId="NoList22212">
    <w:name w:val="No List22212"/>
    <w:next w:val="NoList"/>
    <w:uiPriority w:val="99"/>
    <w:semiHidden/>
    <w:unhideWhenUsed/>
    <w:rsid w:val="00F8288C"/>
  </w:style>
  <w:style w:type="numbering" w:customStyle="1" w:styleId="NoList112212">
    <w:name w:val="No List112212"/>
    <w:next w:val="NoList"/>
    <w:uiPriority w:val="99"/>
    <w:semiHidden/>
    <w:unhideWhenUsed/>
    <w:rsid w:val="00F8288C"/>
  </w:style>
  <w:style w:type="numbering" w:customStyle="1" w:styleId="NoList31212">
    <w:name w:val="No List31212"/>
    <w:next w:val="NoList"/>
    <w:uiPriority w:val="99"/>
    <w:semiHidden/>
    <w:unhideWhenUsed/>
    <w:rsid w:val="00F8288C"/>
  </w:style>
  <w:style w:type="numbering" w:customStyle="1" w:styleId="NoList121212">
    <w:name w:val="No List121212"/>
    <w:next w:val="NoList"/>
    <w:uiPriority w:val="99"/>
    <w:semiHidden/>
    <w:unhideWhenUsed/>
    <w:rsid w:val="00F8288C"/>
  </w:style>
  <w:style w:type="numbering" w:customStyle="1" w:styleId="NoList211212">
    <w:name w:val="No List211212"/>
    <w:next w:val="NoList"/>
    <w:uiPriority w:val="99"/>
    <w:semiHidden/>
    <w:unhideWhenUsed/>
    <w:rsid w:val="00F8288C"/>
  </w:style>
  <w:style w:type="numbering" w:customStyle="1" w:styleId="NoList311212">
    <w:name w:val="No List311212"/>
    <w:next w:val="NoList"/>
    <w:uiPriority w:val="99"/>
    <w:semiHidden/>
    <w:unhideWhenUsed/>
    <w:rsid w:val="00F8288C"/>
  </w:style>
  <w:style w:type="numbering" w:customStyle="1" w:styleId="NoList1111212">
    <w:name w:val="No List1111212"/>
    <w:next w:val="NoList"/>
    <w:uiPriority w:val="99"/>
    <w:semiHidden/>
    <w:unhideWhenUsed/>
    <w:rsid w:val="00F8288C"/>
  </w:style>
  <w:style w:type="numbering" w:customStyle="1" w:styleId="NoList2111212">
    <w:name w:val="No List2111212"/>
    <w:next w:val="NoList"/>
    <w:uiPriority w:val="99"/>
    <w:semiHidden/>
    <w:unhideWhenUsed/>
    <w:rsid w:val="00F8288C"/>
  </w:style>
  <w:style w:type="numbering" w:customStyle="1" w:styleId="NoList11111212">
    <w:name w:val="No List11111212"/>
    <w:next w:val="NoList"/>
    <w:uiPriority w:val="99"/>
    <w:semiHidden/>
    <w:unhideWhenUsed/>
    <w:rsid w:val="00F8288C"/>
  </w:style>
  <w:style w:type="numbering" w:customStyle="1" w:styleId="NoList5112">
    <w:name w:val="No List5112"/>
    <w:next w:val="NoList"/>
    <w:uiPriority w:val="99"/>
    <w:semiHidden/>
    <w:unhideWhenUsed/>
    <w:rsid w:val="00F8288C"/>
  </w:style>
  <w:style w:type="numbering" w:customStyle="1" w:styleId="NoList13112">
    <w:name w:val="No List13112"/>
    <w:next w:val="NoList"/>
    <w:uiPriority w:val="99"/>
    <w:semiHidden/>
    <w:unhideWhenUsed/>
    <w:rsid w:val="00F8288C"/>
  </w:style>
  <w:style w:type="numbering" w:customStyle="1" w:styleId="NoList23112">
    <w:name w:val="No List23112"/>
    <w:next w:val="NoList"/>
    <w:uiPriority w:val="99"/>
    <w:semiHidden/>
    <w:unhideWhenUsed/>
    <w:rsid w:val="00F8288C"/>
  </w:style>
  <w:style w:type="numbering" w:customStyle="1" w:styleId="NoList113112">
    <w:name w:val="No List113112"/>
    <w:next w:val="NoList"/>
    <w:uiPriority w:val="99"/>
    <w:semiHidden/>
    <w:unhideWhenUsed/>
    <w:rsid w:val="00F8288C"/>
  </w:style>
  <w:style w:type="numbering" w:customStyle="1" w:styleId="NoList32112">
    <w:name w:val="No List32112"/>
    <w:next w:val="NoList"/>
    <w:uiPriority w:val="99"/>
    <w:semiHidden/>
    <w:unhideWhenUsed/>
    <w:rsid w:val="00F8288C"/>
  </w:style>
  <w:style w:type="numbering" w:customStyle="1" w:styleId="NoList122112">
    <w:name w:val="No List122112"/>
    <w:next w:val="NoList"/>
    <w:uiPriority w:val="99"/>
    <w:semiHidden/>
    <w:unhideWhenUsed/>
    <w:rsid w:val="00F8288C"/>
  </w:style>
  <w:style w:type="numbering" w:customStyle="1" w:styleId="NoList212112">
    <w:name w:val="No List212112"/>
    <w:next w:val="NoList"/>
    <w:uiPriority w:val="99"/>
    <w:semiHidden/>
    <w:unhideWhenUsed/>
    <w:rsid w:val="00F8288C"/>
  </w:style>
  <w:style w:type="numbering" w:customStyle="1" w:styleId="NoList312112">
    <w:name w:val="No List312112"/>
    <w:next w:val="NoList"/>
    <w:uiPriority w:val="99"/>
    <w:semiHidden/>
    <w:unhideWhenUsed/>
    <w:rsid w:val="00F8288C"/>
  </w:style>
  <w:style w:type="numbering" w:customStyle="1" w:styleId="NoList1112112">
    <w:name w:val="No List1112112"/>
    <w:next w:val="NoList"/>
    <w:uiPriority w:val="99"/>
    <w:semiHidden/>
    <w:unhideWhenUsed/>
    <w:rsid w:val="00F8288C"/>
  </w:style>
  <w:style w:type="numbering" w:customStyle="1" w:styleId="NoList2112112">
    <w:name w:val="No List2112112"/>
    <w:next w:val="NoList"/>
    <w:uiPriority w:val="99"/>
    <w:semiHidden/>
    <w:unhideWhenUsed/>
    <w:rsid w:val="00F8288C"/>
  </w:style>
  <w:style w:type="numbering" w:customStyle="1" w:styleId="NoList11112112">
    <w:name w:val="No List11112112"/>
    <w:next w:val="NoList"/>
    <w:uiPriority w:val="99"/>
    <w:semiHidden/>
    <w:unhideWhenUsed/>
    <w:rsid w:val="00F8288C"/>
  </w:style>
  <w:style w:type="numbering" w:customStyle="1" w:styleId="NoList41112">
    <w:name w:val="No List41112"/>
    <w:next w:val="NoList"/>
    <w:uiPriority w:val="99"/>
    <w:semiHidden/>
    <w:unhideWhenUsed/>
    <w:rsid w:val="00F8288C"/>
  </w:style>
  <w:style w:type="numbering" w:customStyle="1" w:styleId="NoList131112">
    <w:name w:val="No List131112"/>
    <w:next w:val="NoList"/>
    <w:uiPriority w:val="99"/>
    <w:semiHidden/>
    <w:unhideWhenUsed/>
    <w:rsid w:val="00F8288C"/>
  </w:style>
  <w:style w:type="numbering" w:customStyle="1" w:styleId="NoList221112">
    <w:name w:val="No List221112"/>
    <w:next w:val="NoList"/>
    <w:uiPriority w:val="99"/>
    <w:semiHidden/>
    <w:unhideWhenUsed/>
    <w:rsid w:val="00F8288C"/>
  </w:style>
  <w:style w:type="numbering" w:customStyle="1" w:styleId="NoList321112">
    <w:name w:val="No List321112"/>
    <w:next w:val="NoList"/>
    <w:uiPriority w:val="99"/>
    <w:semiHidden/>
    <w:unhideWhenUsed/>
    <w:rsid w:val="00F8288C"/>
  </w:style>
  <w:style w:type="numbering" w:customStyle="1" w:styleId="NoList1121112">
    <w:name w:val="No List1121112"/>
    <w:next w:val="NoList"/>
    <w:uiPriority w:val="99"/>
    <w:semiHidden/>
    <w:unhideWhenUsed/>
    <w:rsid w:val="00F8288C"/>
  </w:style>
  <w:style w:type="numbering" w:customStyle="1" w:styleId="NoList2121112">
    <w:name w:val="No List2121112"/>
    <w:next w:val="NoList"/>
    <w:uiPriority w:val="99"/>
    <w:semiHidden/>
    <w:unhideWhenUsed/>
    <w:rsid w:val="00F8288C"/>
  </w:style>
  <w:style w:type="numbering" w:customStyle="1" w:styleId="NoList11121112">
    <w:name w:val="No List11121112"/>
    <w:next w:val="NoList"/>
    <w:uiPriority w:val="99"/>
    <w:semiHidden/>
    <w:unhideWhenUsed/>
    <w:rsid w:val="00F8288C"/>
  </w:style>
  <w:style w:type="numbering" w:customStyle="1" w:styleId="NoList411112">
    <w:name w:val="No List411112"/>
    <w:next w:val="NoList"/>
    <w:uiPriority w:val="99"/>
    <w:semiHidden/>
    <w:unhideWhenUsed/>
    <w:rsid w:val="00F8288C"/>
  </w:style>
  <w:style w:type="numbering" w:customStyle="1" w:styleId="NoList1211112">
    <w:name w:val="No List1211112"/>
    <w:next w:val="NoList"/>
    <w:uiPriority w:val="99"/>
    <w:semiHidden/>
    <w:unhideWhenUsed/>
    <w:rsid w:val="00F8288C"/>
  </w:style>
  <w:style w:type="numbering" w:customStyle="1" w:styleId="NoList2211112">
    <w:name w:val="No List2211112"/>
    <w:next w:val="NoList"/>
    <w:uiPriority w:val="99"/>
    <w:semiHidden/>
    <w:unhideWhenUsed/>
    <w:rsid w:val="00F8288C"/>
  </w:style>
  <w:style w:type="numbering" w:customStyle="1" w:styleId="NoList11211112">
    <w:name w:val="No List11211112"/>
    <w:next w:val="NoList"/>
    <w:uiPriority w:val="99"/>
    <w:semiHidden/>
    <w:unhideWhenUsed/>
    <w:rsid w:val="00F8288C"/>
  </w:style>
  <w:style w:type="numbering" w:customStyle="1" w:styleId="NoList3111112">
    <w:name w:val="No List3111112"/>
    <w:next w:val="NoList"/>
    <w:uiPriority w:val="99"/>
    <w:semiHidden/>
    <w:unhideWhenUsed/>
    <w:rsid w:val="00F8288C"/>
  </w:style>
  <w:style w:type="numbering" w:customStyle="1" w:styleId="NoList12111112">
    <w:name w:val="No List12111112"/>
    <w:next w:val="NoList"/>
    <w:uiPriority w:val="99"/>
    <w:semiHidden/>
    <w:unhideWhenUsed/>
    <w:rsid w:val="00F8288C"/>
  </w:style>
  <w:style w:type="numbering" w:customStyle="1" w:styleId="NoList21111112">
    <w:name w:val="No List21111112"/>
    <w:next w:val="NoList"/>
    <w:uiPriority w:val="99"/>
    <w:semiHidden/>
    <w:unhideWhenUsed/>
    <w:rsid w:val="00F8288C"/>
  </w:style>
  <w:style w:type="numbering" w:customStyle="1" w:styleId="NoList31111112">
    <w:name w:val="No List31111112"/>
    <w:next w:val="NoList"/>
    <w:uiPriority w:val="99"/>
    <w:semiHidden/>
    <w:unhideWhenUsed/>
    <w:rsid w:val="00F8288C"/>
  </w:style>
  <w:style w:type="numbering" w:customStyle="1" w:styleId="NoList111111112">
    <w:name w:val="No List111111112"/>
    <w:next w:val="NoList"/>
    <w:uiPriority w:val="99"/>
    <w:semiHidden/>
    <w:unhideWhenUsed/>
    <w:rsid w:val="00F8288C"/>
  </w:style>
  <w:style w:type="numbering" w:customStyle="1" w:styleId="NoList211111112">
    <w:name w:val="No List211111112"/>
    <w:next w:val="NoList"/>
    <w:uiPriority w:val="99"/>
    <w:semiHidden/>
    <w:unhideWhenUsed/>
    <w:rsid w:val="00F8288C"/>
  </w:style>
  <w:style w:type="numbering" w:customStyle="1" w:styleId="NoList1111111112">
    <w:name w:val="No List1111111112"/>
    <w:next w:val="NoList"/>
    <w:uiPriority w:val="99"/>
    <w:semiHidden/>
    <w:unhideWhenUsed/>
    <w:rsid w:val="00F8288C"/>
  </w:style>
  <w:style w:type="numbering" w:customStyle="1" w:styleId="NoList71">
    <w:name w:val="No List71"/>
    <w:next w:val="NoList"/>
    <w:uiPriority w:val="99"/>
    <w:semiHidden/>
    <w:unhideWhenUsed/>
    <w:rsid w:val="00F8288C"/>
  </w:style>
  <w:style w:type="numbering" w:customStyle="1" w:styleId="NoList151">
    <w:name w:val="No List151"/>
    <w:next w:val="NoList"/>
    <w:uiPriority w:val="99"/>
    <w:semiHidden/>
    <w:unhideWhenUsed/>
    <w:rsid w:val="00F8288C"/>
  </w:style>
  <w:style w:type="numbering" w:customStyle="1" w:styleId="NoList251">
    <w:name w:val="No List251"/>
    <w:next w:val="NoList"/>
    <w:uiPriority w:val="99"/>
    <w:semiHidden/>
    <w:unhideWhenUsed/>
    <w:rsid w:val="00F8288C"/>
  </w:style>
  <w:style w:type="numbering" w:customStyle="1" w:styleId="NoList1151">
    <w:name w:val="No List1151"/>
    <w:next w:val="NoList"/>
    <w:uiPriority w:val="99"/>
    <w:semiHidden/>
    <w:unhideWhenUsed/>
    <w:rsid w:val="00F8288C"/>
  </w:style>
  <w:style w:type="paragraph" w:customStyle="1" w:styleId="TOC55">
    <w:name w:val="TOC 55"/>
    <w:basedOn w:val="Normal"/>
    <w:next w:val="Normal"/>
    <w:autoRedefine/>
    <w:uiPriority w:val="39"/>
    <w:unhideWhenUsed/>
    <w:rsid w:val="00F8288C"/>
    <w:pPr>
      <w:widowControl/>
      <w:spacing w:before="120" w:after="100" w:line="276" w:lineRule="auto"/>
      <w:ind w:left="880"/>
    </w:pPr>
    <w:rPr>
      <w:rFonts w:eastAsia="Times New Roman" w:cs="Times New Roman"/>
      <w:sz w:val="22"/>
    </w:rPr>
  </w:style>
  <w:style w:type="paragraph" w:customStyle="1" w:styleId="TOC65">
    <w:name w:val="TOC 65"/>
    <w:basedOn w:val="Normal"/>
    <w:next w:val="Normal"/>
    <w:autoRedefine/>
    <w:uiPriority w:val="39"/>
    <w:unhideWhenUsed/>
    <w:rsid w:val="00F8288C"/>
    <w:pPr>
      <w:widowControl/>
      <w:spacing w:before="120" w:after="100" w:line="276" w:lineRule="auto"/>
      <w:ind w:left="1100"/>
    </w:pPr>
    <w:rPr>
      <w:rFonts w:eastAsia="Times New Roman" w:cs="Times New Roman"/>
      <w:sz w:val="22"/>
    </w:rPr>
  </w:style>
  <w:style w:type="paragraph" w:customStyle="1" w:styleId="TOC75">
    <w:name w:val="TOC 75"/>
    <w:basedOn w:val="Normal"/>
    <w:next w:val="Normal"/>
    <w:autoRedefine/>
    <w:uiPriority w:val="39"/>
    <w:unhideWhenUsed/>
    <w:rsid w:val="00F8288C"/>
    <w:pPr>
      <w:widowControl/>
      <w:spacing w:before="120" w:after="100" w:line="276" w:lineRule="auto"/>
      <w:ind w:left="1320"/>
    </w:pPr>
    <w:rPr>
      <w:rFonts w:eastAsia="Times New Roman" w:cs="Times New Roman"/>
      <w:sz w:val="22"/>
    </w:rPr>
  </w:style>
  <w:style w:type="paragraph" w:customStyle="1" w:styleId="TOC85">
    <w:name w:val="TOC 85"/>
    <w:basedOn w:val="Normal"/>
    <w:next w:val="Normal"/>
    <w:autoRedefine/>
    <w:uiPriority w:val="39"/>
    <w:unhideWhenUsed/>
    <w:rsid w:val="00F8288C"/>
    <w:pPr>
      <w:widowControl/>
      <w:spacing w:before="120" w:after="100" w:line="276" w:lineRule="auto"/>
      <w:ind w:left="1540"/>
    </w:pPr>
    <w:rPr>
      <w:rFonts w:eastAsia="Times New Roman" w:cs="Times New Roman"/>
      <w:sz w:val="22"/>
    </w:rPr>
  </w:style>
  <w:style w:type="paragraph" w:customStyle="1" w:styleId="TOC95">
    <w:name w:val="TOC 95"/>
    <w:basedOn w:val="Normal"/>
    <w:next w:val="Normal"/>
    <w:autoRedefine/>
    <w:uiPriority w:val="39"/>
    <w:unhideWhenUsed/>
    <w:rsid w:val="00F8288C"/>
    <w:pPr>
      <w:widowControl/>
      <w:spacing w:before="120" w:after="100" w:line="276" w:lineRule="auto"/>
      <w:ind w:left="1760"/>
    </w:pPr>
    <w:rPr>
      <w:rFonts w:eastAsia="Times New Roman" w:cs="Times New Roman"/>
      <w:sz w:val="22"/>
    </w:rPr>
  </w:style>
  <w:style w:type="numbering" w:customStyle="1" w:styleId="NoList341">
    <w:name w:val="No List341"/>
    <w:next w:val="NoList"/>
    <w:uiPriority w:val="99"/>
    <w:semiHidden/>
    <w:unhideWhenUsed/>
    <w:rsid w:val="00F8288C"/>
  </w:style>
  <w:style w:type="numbering" w:customStyle="1" w:styleId="NoList1241">
    <w:name w:val="No List1241"/>
    <w:next w:val="NoList"/>
    <w:uiPriority w:val="99"/>
    <w:semiHidden/>
    <w:unhideWhenUsed/>
    <w:rsid w:val="00F8288C"/>
  </w:style>
  <w:style w:type="numbering" w:customStyle="1" w:styleId="NoList2141">
    <w:name w:val="No List2141"/>
    <w:next w:val="NoList"/>
    <w:uiPriority w:val="99"/>
    <w:semiHidden/>
    <w:unhideWhenUsed/>
    <w:rsid w:val="00F8288C"/>
  </w:style>
  <w:style w:type="numbering" w:customStyle="1" w:styleId="NoList3141">
    <w:name w:val="No List3141"/>
    <w:next w:val="NoList"/>
    <w:uiPriority w:val="99"/>
    <w:semiHidden/>
    <w:unhideWhenUsed/>
    <w:rsid w:val="00F8288C"/>
  </w:style>
  <w:style w:type="numbering" w:customStyle="1" w:styleId="NoList11141">
    <w:name w:val="No List11141"/>
    <w:next w:val="NoList"/>
    <w:uiPriority w:val="99"/>
    <w:semiHidden/>
    <w:unhideWhenUsed/>
    <w:rsid w:val="00F8288C"/>
  </w:style>
  <w:style w:type="numbering" w:customStyle="1" w:styleId="NoList21141">
    <w:name w:val="No List21141"/>
    <w:next w:val="NoList"/>
    <w:uiPriority w:val="99"/>
    <w:semiHidden/>
    <w:unhideWhenUsed/>
    <w:rsid w:val="00F8288C"/>
  </w:style>
  <w:style w:type="numbering" w:customStyle="1" w:styleId="NoList111141">
    <w:name w:val="No List111141"/>
    <w:next w:val="NoList"/>
    <w:uiPriority w:val="99"/>
    <w:semiHidden/>
    <w:unhideWhenUsed/>
    <w:rsid w:val="00F8288C"/>
  </w:style>
  <w:style w:type="numbering" w:customStyle="1" w:styleId="NoList431">
    <w:name w:val="No List431"/>
    <w:next w:val="NoList"/>
    <w:uiPriority w:val="99"/>
    <w:semiHidden/>
    <w:unhideWhenUsed/>
    <w:rsid w:val="00F8288C"/>
  </w:style>
  <w:style w:type="numbering" w:customStyle="1" w:styleId="NoList1331">
    <w:name w:val="No List1331"/>
    <w:next w:val="NoList"/>
    <w:uiPriority w:val="99"/>
    <w:semiHidden/>
    <w:unhideWhenUsed/>
    <w:rsid w:val="00F8288C"/>
  </w:style>
  <w:style w:type="numbering" w:customStyle="1" w:styleId="NoList2231">
    <w:name w:val="No List2231"/>
    <w:next w:val="NoList"/>
    <w:uiPriority w:val="99"/>
    <w:semiHidden/>
    <w:unhideWhenUsed/>
    <w:rsid w:val="00F8288C"/>
  </w:style>
  <w:style w:type="numbering" w:customStyle="1" w:styleId="NoList3231">
    <w:name w:val="No List3231"/>
    <w:next w:val="NoList"/>
    <w:uiPriority w:val="99"/>
    <w:semiHidden/>
    <w:unhideWhenUsed/>
    <w:rsid w:val="00F8288C"/>
  </w:style>
  <w:style w:type="numbering" w:customStyle="1" w:styleId="NoList11231">
    <w:name w:val="No List11231"/>
    <w:next w:val="NoList"/>
    <w:uiPriority w:val="99"/>
    <w:semiHidden/>
    <w:unhideWhenUsed/>
    <w:rsid w:val="00F8288C"/>
  </w:style>
  <w:style w:type="numbering" w:customStyle="1" w:styleId="NoList21231">
    <w:name w:val="No List21231"/>
    <w:next w:val="NoList"/>
    <w:uiPriority w:val="99"/>
    <w:semiHidden/>
    <w:unhideWhenUsed/>
    <w:rsid w:val="00F8288C"/>
  </w:style>
  <w:style w:type="numbering" w:customStyle="1" w:styleId="NoList111231">
    <w:name w:val="No List111231"/>
    <w:next w:val="NoList"/>
    <w:uiPriority w:val="99"/>
    <w:semiHidden/>
    <w:unhideWhenUsed/>
    <w:rsid w:val="00F8288C"/>
  </w:style>
  <w:style w:type="numbering" w:customStyle="1" w:styleId="NoList4131">
    <w:name w:val="No List4131"/>
    <w:next w:val="NoList"/>
    <w:uiPriority w:val="99"/>
    <w:semiHidden/>
    <w:unhideWhenUsed/>
    <w:rsid w:val="00F8288C"/>
  </w:style>
  <w:style w:type="numbering" w:customStyle="1" w:styleId="NoList12131">
    <w:name w:val="No List12131"/>
    <w:next w:val="NoList"/>
    <w:uiPriority w:val="99"/>
    <w:semiHidden/>
    <w:unhideWhenUsed/>
    <w:rsid w:val="00F8288C"/>
  </w:style>
  <w:style w:type="numbering" w:customStyle="1" w:styleId="NoList22131">
    <w:name w:val="No List22131"/>
    <w:next w:val="NoList"/>
    <w:uiPriority w:val="99"/>
    <w:semiHidden/>
    <w:unhideWhenUsed/>
    <w:rsid w:val="00F8288C"/>
  </w:style>
  <w:style w:type="numbering" w:customStyle="1" w:styleId="NoList112131">
    <w:name w:val="No List112131"/>
    <w:next w:val="NoList"/>
    <w:uiPriority w:val="99"/>
    <w:semiHidden/>
    <w:unhideWhenUsed/>
    <w:rsid w:val="00F8288C"/>
  </w:style>
  <w:style w:type="numbering" w:customStyle="1" w:styleId="NoList31131">
    <w:name w:val="No List31131"/>
    <w:next w:val="NoList"/>
    <w:uiPriority w:val="99"/>
    <w:semiHidden/>
    <w:unhideWhenUsed/>
    <w:rsid w:val="00F8288C"/>
  </w:style>
  <w:style w:type="numbering" w:customStyle="1" w:styleId="NoList121131">
    <w:name w:val="No List121131"/>
    <w:next w:val="NoList"/>
    <w:uiPriority w:val="99"/>
    <w:semiHidden/>
    <w:unhideWhenUsed/>
    <w:rsid w:val="00F8288C"/>
  </w:style>
  <w:style w:type="numbering" w:customStyle="1" w:styleId="NoList211131">
    <w:name w:val="No List211131"/>
    <w:next w:val="NoList"/>
    <w:uiPriority w:val="99"/>
    <w:semiHidden/>
    <w:unhideWhenUsed/>
    <w:rsid w:val="00F8288C"/>
  </w:style>
  <w:style w:type="numbering" w:customStyle="1" w:styleId="NoList311131">
    <w:name w:val="No List311131"/>
    <w:next w:val="NoList"/>
    <w:uiPriority w:val="99"/>
    <w:semiHidden/>
    <w:unhideWhenUsed/>
    <w:rsid w:val="00F8288C"/>
  </w:style>
  <w:style w:type="numbering" w:customStyle="1" w:styleId="NoList1111131">
    <w:name w:val="No List1111131"/>
    <w:next w:val="NoList"/>
    <w:uiPriority w:val="99"/>
    <w:semiHidden/>
    <w:unhideWhenUsed/>
    <w:rsid w:val="00F8288C"/>
  </w:style>
  <w:style w:type="numbering" w:customStyle="1" w:styleId="NoList2111131">
    <w:name w:val="No List2111131"/>
    <w:next w:val="NoList"/>
    <w:uiPriority w:val="99"/>
    <w:semiHidden/>
    <w:unhideWhenUsed/>
    <w:rsid w:val="00F8288C"/>
  </w:style>
  <w:style w:type="numbering" w:customStyle="1" w:styleId="NoList11111131">
    <w:name w:val="No List11111131"/>
    <w:next w:val="NoList"/>
    <w:uiPriority w:val="99"/>
    <w:semiHidden/>
    <w:unhideWhenUsed/>
    <w:rsid w:val="00F8288C"/>
  </w:style>
  <w:style w:type="numbering" w:customStyle="1" w:styleId="NoList521">
    <w:name w:val="No List521"/>
    <w:next w:val="NoList"/>
    <w:uiPriority w:val="99"/>
    <w:semiHidden/>
    <w:unhideWhenUsed/>
    <w:rsid w:val="00F8288C"/>
  </w:style>
  <w:style w:type="numbering" w:customStyle="1" w:styleId="NoList1421">
    <w:name w:val="No List1421"/>
    <w:next w:val="NoList"/>
    <w:uiPriority w:val="99"/>
    <w:semiHidden/>
    <w:unhideWhenUsed/>
    <w:rsid w:val="00F8288C"/>
  </w:style>
  <w:style w:type="numbering" w:customStyle="1" w:styleId="NoList2321">
    <w:name w:val="No List2321"/>
    <w:next w:val="NoList"/>
    <w:uiPriority w:val="99"/>
    <w:semiHidden/>
    <w:unhideWhenUsed/>
    <w:rsid w:val="00F8288C"/>
  </w:style>
  <w:style w:type="numbering" w:customStyle="1" w:styleId="NoList3321">
    <w:name w:val="No List3321"/>
    <w:next w:val="NoList"/>
    <w:uiPriority w:val="99"/>
    <w:semiHidden/>
    <w:unhideWhenUsed/>
    <w:rsid w:val="00F8288C"/>
  </w:style>
  <w:style w:type="numbering" w:customStyle="1" w:styleId="NoList11321">
    <w:name w:val="No List11321"/>
    <w:next w:val="NoList"/>
    <w:uiPriority w:val="99"/>
    <w:semiHidden/>
    <w:unhideWhenUsed/>
    <w:rsid w:val="00F8288C"/>
  </w:style>
  <w:style w:type="numbering" w:customStyle="1" w:styleId="NoList21321">
    <w:name w:val="No List21321"/>
    <w:next w:val="NoList"/>
    <w:uiPriority w:val="99"/>
    <w:semiHidden/>
    <w:unhideWhenUsed/>
    <w:rsid w:val="00F8288C"/>
  </w:style>
  <w:style w:type="numbering" w:customStyle="1" w:styleId="NoList111321">
    <w:name w:val="No List111321"/>
    <w:next w:val="NoList"/>
    <w:uiPriority w:val="99"/>
    <w:semiHidden/>
    <w:unhideWhenUsed/>
    <w:rsid w:val="00F8288C"/>
  </w:style>
  <w:style w:type="numbering" w:customStyle="1" w:styleId="NoList4221">
    <w:name w:val="No List4221"/>
    <w:next w:val="NoList"/>
    <w:uiPriority w:val="99"/>
    <w:semiHidden/>
    <w:unhideWhenUsed/>
    <w:rsid w:val="00F8288C"/>
  </w:style>
  <w:style w:type="numbering" w:customStyle="1" w:styleId="NoList12221">
    <w:name w:val="No List12221"/>
    <w:next w:val="NoList"/>
    <w:uiPriority w:val="99"/>
    <w:semiHidden/>
    <w:unhideWhenUsed/>
    <w:rsid w:val="00F8288C"/>
  </w:style>
  <w:style w:type="numbering" w:customStyle="1" w:styleId="NoList22221">
    <w:name w:val="No List22221"/>
    <w:next w:val="NoList"/>
    <w:uiPriority w:val="99"/>
    <w:semiHidden/>
    <w:unhideWhenUsed/>
    <w:rsid w:val="00F8288C"/>
  </w:style>
  <w:style w:type="numbering" w:customStyle="1" w:styleId="NoList112221">
    <w:name w:val="No List112221"/>
    <w:next w:val="NoList"/>
    <w:uiPriority w:val="99"/>
    <w:semiHidden/>
    <w:unhideWhenUsed/>
    <w:rsid w:val="00F8288C"/>
  </w:style>
  <w:style w:type="numbering" w:customStyle="1" w:styleId="NoList31221">
    <w:name w:val="No List31221"/>
    <w:next w:val="NoList"/>
    <w:uiPriority w:val="99"/>
    <w:semiHidden/>
    <w:unhideWhenUsed/>
    <w:rsid w:val="00F8288C"/>
  </w:style>
  <w:style w:type="numbering" w:customStyle="1" w:styleId="NoList121221">
    <w:name w:val="No List121221"/>
    <w:next w:val="NoList"/>
    <w:uiPriority w:val="99"/>
    <w:semiHidden/>
    <w:unhideWhenUsed/>
    <w:rsid w:val="00F8288C"/>
  </w:style>
  <w:style w:type="numbering" w:customStyle="1" w:styleId="NoList211221">
    <w:name w:val="No List211221"/>
    <w:next w:val="NoList"/>
    <w:uiPriority w:val="99"/>
    <w:semiHidden/>
    <w:unhideWhenUsed/>
    <w:rsid w:val="00F8288C"/>
  </w:style>
  <w:style w:type="numbering" w:customStyle="1" w:styleId="NoList311221">
    <w:name w:val="No List311221"/>
    <w:next w:val="NoList"/>
    <w:uiPriority w:val="99"/>
    <w:semiHidden/>
    <w:unhideWhenUsed/>
    <w:rsid w:val="00F8288C"/>
  </w:style>
  <w:style w:type="numbering" w:customStyle="1" w:styleId="NoList1111221">
    <w:name w:val="No List1111221"/>
    <w:next w:val="NoList"/>
    <w:uiPriority w:val="99"/>
    <w:semiHidden/>
    <w:unhideWhenUsed/>
    <w:rsid w:val="00F8288C"/>
  </w:style>
  <w:style w:type="numbering" w:customStyle="1" w:styleId="NoList2111221">
    <w:name w:val="No List2111221"/>
    <w:next w:val="NoList"/>
    <w:uiPriority w:val="99"/>
    <w:semiHidden/>
    <w:unhideWhenUsed/>
    <w:rsid w:val="00F8288C"/>
  </w:style>
  <w:style w:type="numbering" w:customStyle="1" w:styleId="NoList11111221">
    <w:name w:val="No List11111221"/>
    <w:next w:val="NoList"/>
    <w:uiPriority w:val="99"/>
    <w:semiHidden/>
    <w:unhideWhenUsed/>
    <w:rsid w:val="00F8288C"/>
  </w:style>
  <w:style w:type="numbering" w:customStyle="1" w:styleId="NoList5121">
    <w:name w:val="No List5121"/>
    <w:next w:val="NoList"/>
    <w:uiPriority w:val="99"/>
    <w:semiHidden/>
    <w:unhideWhenUsed/>
    <w:rsid w:val="00F8288C"/>
  </w:style>
  <w:style w:type="numbering" w:customStyle="1" w:styleId="NoList13121">
    <w:name w:val="No List13121"/>
    <w:next w:val="NoList"/>
    <w:uiPriority w:val="99"/>
    <w:semiHidden/>
    <w:unhideWhenUsed/>
    <w:rsid w:val="00F8288C"/>
  </w:style>
  <w:style w:type="numbering" w:customStyle="1" w:styleId="NoList23121">
    <w:name w:val="No List23121"/>
    <w:next w:val="NoList"/>
    <w:uiPriority w:val="99"/>
    <w:semiHidden/>
    <w:unhideWhenUsed/>
    <w:rsid w:val="00F8288C"/>
  </w:style>
  <w:style w:type="numbering" w:customStyle="1" w:styleId="NoList113121">
    <w:name w:val="No List113121"/>
    <w:next w:val="NoList"/>
    <w:uiPriority w:val="99"/>
    <w:semiHidden/>
    <w:unhideWhenUsed/>
    <w:rsid w:val="00F8288C"/>
  </w:style>
  <w:style w:type="numbering" w:customStyle="1" w:styleId="NoList32121">
    <w:name w:val="No List32121"/>
    <w:next w:val="NoList"/>
    <w:uiPriority w:val="99"/>
    <w:semiHidden/>
    <w:unhideWhenUsed/>
    <w:rsid w:val="00F8288C"/>
  </w:style>
  <w:style w:type="numbering" w:customStyle="1" w:styleId="NoList122121">
    <w:name w:val="No List122121"/>
    <w:next w:val="NoList"/>
    <w:uiPriority w:val="99"/>
    <w:semiHidden/>
    <w:unhideWhenUsed/>
    <w:rsid w:val="00F8288C"/>
  </w:style>
  <w:style w:type="numbering" w:customStyle="1" w:styleId="NoList212121">
    <w:name w:val="No List212121"/>
    <w:next w:val="NoList"/>
    <w:uiPriority w:val="99"/>
    <w:semiHidden/>
    <w:unhideWhenUsed/>
    <w:rsid w:val="00F8288C"/>
  </w:style>
  <w:style w:type="numbering" w:customStyle="1" w:styleId="NoList312121">
    <w:name w:val="No List312121"/>
    <w:next w:val="NoList"/>
    <w:uiPriority w:val="99"/>
    <w:semiHidden/>
    <w:unhideWhenUsed/>
    <w:rsid w:val="00F8288C"/>
  </w:style>
  <w:style w:type="numbering" w:customStyle="1" w:styleId="NoList1112121">
    <w:name w:val="No List1112121"/>
    <w:next w:val="NoList"/>
    <w:uiPriority w:val="99"/>
    <w:semiHidden/>
    <w:unhideWhenUsed/>
    <w:rsid w:val="00F8288C"/>
  </w:style>
  <w:style w:type="numbering" w:customStyle="1" w:styleId="NoList2112121">
    <w:name w:val="No List2112121"/>
    <w:next w:val="NoList"/>
    <w:uiPriority w:val="99"/>
    <w:semiHidden/>
    <w:unhideWhenUsed/>
    <w:rsid w:val="00F8288C"/>
  </w:style>
  <w:style w:type="numbering" w:customStyle="1" w:styleId="NoList11112121">
    <w:name w:val="No List11112121"/>
    <w:next w:val="NoList"/>
    <w:uiPriority w:val="99"/>
    <w:semiHidden/>
    <w:unhideWhenUsed/>
    <w:rsid w:val="00F8288C"/>
  </w:style>
  <w:style w:type="numbering" w:customStyle="1" w:styleId="NoList41121">
    <w:name w:val="No List41121"/>
    <w:next w:val="NoList"/>
    <w:uiPriority w:val="99"/>
    <w:semiHidden/>
    <w:unhideWhenUsed/>
    <w:rsid w:val="00F8288C"/>
  </w:style>
  <w:style w:type="numbering" w:customStyle="1" w:styleId="NoList131121">
    <w:name w:val="No List131121"/>
    <w:next w:val="NoList"/>
    <w:uiPriority w:val="99"/>
    <w:semiHidden/>
    <w:unhideWhenUsed/>
    <w:rsid w:val="00F8288C"/>
  </w:style>
  <w:style w:type="numbering" w:customStyle="1" w:styleId="NoList221121">
    <w:name w:val="No List221121"/>
    <w:next w:val="NoList"/>
    <w:uiPriority w:val="99"/>
    <w:semiHidden/>
    <w:unhideWhenUsed/>
    <w:rsid w:val="00F8288C"/>
  </w:style>
  <w:style w:type="numbering" w:customStyle="1" w:styleId="NoList321121">
    <w:name w:val="No List321121"/>
    <w:next w:val="NoList"/>
    <w:uiPriority w:val="99"/>
    <w:semiHidden/>
    <w:unhideWhenUsed/>
    <w:rsid w:val="00F8288C"/>
  </w:style>
  <w:style w:type="numbering" w:customStyle="1" w:styleId="NoList1121121">
    <w:name w:val="No List1121121"/>
    <w:next w:val="NoList"/>
    <w:uiPriority w:val="99"/>
    <w:semiHidden/>
    <w:unhideWhenUsed/>
    <w:rsid w:val="00F8288C"/>
  </w:style>
  <w:style w:type="numbering" w:customStyle="1" w:styleId="NoList2121121">
    <w:name w:val="No List2121121"/>
    <w:next w:val="NoList"/>
    <w:uiPriority w:val="99"/>
    <w:semiHidden/>
    <w:unhideWhenUsed/>
    <w:rsid w:val="00F8288C"/>
  </w:style>
  <w:style w:type="numbering" w:customStyle="1" w:styleId="NoList11121121">
    <w:name w:val="No List11121121"/>
    <w:next w:val="NoList"/>
    <w:uiPriority w:val="99"/>
    <w:semiHidden/>
    <w:unhideWhenUsed/>
    <w:rsid w:val="00F8288C"/>
  </w:style>
  <w:style w:type="numbering" w:customStyle="1" w:styleId="NoList411121">
    <w:name w:val="No List411121"/>
    <w:next w:val="NoList"/>
    <w:uiPriority w:val="99"/>
    <w:semiHidden/>
    <w:unhideWhenUsed/>
    <w:rsid w:val="00F8288C"/>
  </w:style>
  <w:style w:type="numbering" w:customStyle="1" w:styleId="NoList1211121">
    <w:name w:val="No List1211121"/>
    <w:next w:val="NoList"/>
    <w:uiPriority w:val="99"/>
    <w:semiHidden/>
    <w:unhideWhenUsed/>
    <w:rsid w:val="00F8288C"/>
  </w:style>
  <w:style w:type="numbering" w:customStyle="1" w:styleId="NoList2211121">
    <w:name w:val="No List2211121"/>
    <w:next w:val="NoList"/>
    <w:uiPriority w:val="99"/>
    <w:semiHidden/>
    <w:unhideWhenUsed/>
    <w:rsid w:val="00F8288C"/>
  </w:style>
  <w:style w:type="numbering" w:customStyle="1" w:styleId="NoList11211121">
    <w:name w:val="No List11211121"/>
    <w:next w:val="NoList"/>
    <w:uiPriority w:val="99"/>
    <w:semiHidden/>
    <w:unhideWhenUsed/>
    <w:rsid w:val="00F8288C"/>
  </w:style>
  <w:style w:type="numbering" w:customStyle="1" w:styleId="NoList3111121">
    <w:name w:val="No List3111121"/>
    <w:next w:val="NoList"/>
    <w:uiPriority w:val="99"/>
    <w:semiHidden/>
    <w:unhideWhenUsed/>
    <w:rsid w:val="00F8288C"/>
  </w:style>
  <w:style w:type="numbering" w:customStyle="1" w:styleId="NoList12111121">
    <w:name w:val="No List12111121"/>
    <w:next w:val="NoList"/>
    <w:uiPriority w:val="99"/>
    <w:semiHidden/>
    <w:unhideWhenUsed/>
    <w:rsid w:val="00F8288C"/>
  </w:style>
  <w:style w:type="numbering" w:customStyle="1" w:styleId="NoList21111121">
    <w:name w:val="No List21111121"/>
    <w:next w:val="NoList"/>
    <w:uiPriority w:val="99"/>
    <w:semiHidden/>
    <w:unhideWhenUsed/>
    <w:rsid w:val="00F8288C"/>
  </w:style>
  <w:style w:type="numbering" w:customStyle="1" w:styleId="NoList31111121">
    <w:name w:val="No List31111121"/>
    <w:next w:val="NoList"/>
    <w:uiPriority w:val="99"/>
    <w:semiHidden/>
    <w:unhideWhenUsed/>
    <w:rsid w:val="00F8288C"/>
  </w:style>
  <w:style w:type="numbering" w:customStyle="1" w:styleId="NoList111111121">
    <w:name w:val="No List111111121"/>
    <w:next w:val="NoList"/>
    <w:uiPriority w:val="99"/>
    <w:semiHidden/>
    <w:unhideWhenUsed/>
    <w:rsid w:val="00F8288C"/>
  </w:style>
  <w:style w:type="numbering" w:customStyle="1" w:styleId="NoList211111121">
    <w:name w:val="No List211111121"/>
    <w:next w:val="NoList"/>
    <w:uiPriority w:val="99"/>
    <w:semiHidden/>
    <w:unhideWhenUsed/>
    <w:rsid w:val="00F8288C"/>
  </w:style>
  <w:style w:type="numbering" w:customStyle="1" w:styleId="NoList1111111121">
    <w:name w:val="No List1111111121"/>
    <w:next w:val="NoList"/>
    <w:uiPriority w:val="99"/>
    <w:semiHidden/>
    <w:unhideWhenUsed/>
    <w:rsid w:val="00F8288C"/>
  </w:style>
  <w:style w:type="numbering" w:customStyle="1" w:styleId="NoList611">
    <w:name w:val="No List611"/>
    <w:next w:val="NoList"/>
    <w:uiPriority w:val="99"/>
    <w:semiHidden/>
    <w:unhideWhenUsed/>
    <w:rsid w:val="00F8288C"/>
  </w:style>
  <w:style w:type="numbering" w:customStyle="1" w:styleId="NoList1511">
    <w:name w:val="No List1511"/>
    <w:next w:val="NoList"/>
    <w:uiPriority w:val="99"/>
    <w:semiHidden/>
    <w:unhideWhenUsed/>
    <w:rsid w:val="00F8288C"/>
  </w:style>
  <w:style w:type="numbering" w:customStyle="1" w:styleId="NoList2411">
    <w:name w:val="No List2411"/>
    <w:next w:val="NoList"/>
    <w:uiPriority w:val="99"/>
    <w:semiHidden/>
    <w:unhideWhenUsed/>
    <w:rsid w:val="00F8288C"/>
  </w:style>
  <w:style w:type="numbering" w:customStyle="1" w:styleId="NoList3411">
    <w:name w:val="No List3411"/>
    <w:next w:val="NoList"/>
    <w:uiPriority w:val="99"/>
    <w:semiHidden/>
    <w:unhideWhenUsed/>
    <w:rsid w:val="00F8288C"/>
  </w:style>
  <w:style w:type="numbering" w:customStyle="1" w:styleId="NoList11411">
    <w:name w:val="No List11411"/>
    <w:next w:val="NoList"/>
    <w:uiPriority w:val="99"/>
    <w:semiHidden/>
    <w:unhideWhenUsed/>
    <w:rsid w:val="00F8288C"/>
  </w:style>
  <w:style w:type="numbering" w:customStyle="1" w:styleId="NoList21411">
    <w:name w:val="No List21411"/>
    <w:next w:val="NoList"/>
    <w:uiPriority w:val="99"/>
    <w:semiHidden/>
    <w:unhideWhenUsed/>
    <w:rsid w:val="00F8288C"/>
  </w:style>
  <w:style w:type="numbering" w:customStyle="1" w:styleId="NoList111411">
    <w:name w:val="No List111411"/>
    <w:next w:val="NoList"/>
    <w:uiPriority w:val="99"/>
    <w:semiHidden/>
    <w:unhideWhenUsed/>
    <w:rsid w:val="00F8288C"/>
  </w:style>
  <w:style w:type="numbering" w:customStyle="1" w:styleId="NoList4311">
    <w:name w:val="No List4311"/>
    <w:next w:val="NoList"/>
    <w:uiPriority w:val="99"/>
    <w:semiHidden/>
    <w:unhideWhenUsed/>
    <w:rsid w:val="00F8288C"/>
  </w:style>
  <w:style w:type="numbering" w:customStyle="1" w:styleId="NoList12311">
    <w:name w:val="No List12311"/>
    <w:next w:val="NoList"/>
    <w:uiPriority w:val="99"/>
    <w:semiHidden/>
    <w:unhideWhenUsed/>
    <w:rsid w:val="00F8288C"/>
  </w:style>
  <w:style w:type="numbering" w:customStyle="1" w:styleId="NoList22311">
    <w:name w:val="No List22311"/>
    <w:next w:val="NoList"/>
    <w:uiPriority w:val="99"/>
    <w:semiHidden/>
    <w:unhideWhenUsed/>
    <w:rsid w:val="00F8288C"/>
  </w:style>
  <w:style w:type="numbering" w:customStyle="1" w:styleId="NoList112311">
    <w:name w:val="No List112311"/>
    <w:next w:val="NoList"/>
    <w:uiPriority w:val="99"/>
    <w:semiHidden/>
    <w:unhideWhenUsed/>
    <w:rsid w:val="00F8288C"/>
  </w:style>
  <w:style w:type="numbering" w:customStyle="1" w:styleId="NoList31311">
    <w:name w:val="No List31311"/>
    <w:next w:val="NoList"/>
    <w:uiPriority w:val="99"/>
    <w:semiHidden/>
    <w:unhideWhenUsed/>
    <w:rsid w:val="00F8288C"/>
  </w:style>
  <w:style w:type="numbering" w:customStyle="1" w:styleId="NoList121311">
    <w:name w:val="No List121311"/>
    <w:next w:val="NoList"/>
    <w:uiPriority w:val="99"/>
    <w:semiHidden/>
    <w:unhideWhenUsed/>
    <w:rsid w:val="00F8288C"/>
  </w:style>
  <w:style w:type="numbering" w:customStyle="1" w:styleId="NoList211311">
    <w:name w:val="No List211311"/>
    <w:next w:val="NoList"/>
    <w:uiPriority w:val="99"/>
    <w:semiHidden/>
    <w:unhideWhenUsed/>
    <w:rsid w:val="00F8288C"/>
  </w:style>
  <w:style w:type="numbering" w:customStyle="1" w:styleId="NoList311311">
    <w:name w:val="No List311311"/>
    <w:next w:val="NoList"/>
    <w:uiPriority w:val="99"/>
    <w:semiHidden/>
    <w:unhideWhenUsed/>
    <w:rsid w:val="00F8288C"/>
  </w:style>
  <w:style w:type="numbering" w:customStyle="1" w:styleId="NoList1111311">
    <w:name w:val="No List1111311"/>
    <w:next w:val="NoList"/>
    <w:uiPriority w:val="99"/>
    <w:semiHidden/>
    <w:unhideWhenUsed/>
    <w:rsid w:val="00F8288C"/>
  </w:style>
  <w:style w:type="numbering" w:customStyle="1" w:styleId="NoList2111311">
    <w:name w:val="No List2111311"/>
    <w:next w:val="NoList"/>
    <w:uiPriority w:val="99"/>
    <w:semiHidden/>
    <w:unhideWhenUsed/>
    <w:rsid w:val="00F8288C"/>
  </w:style>
  <w:style w:type="numbering" w:customStyle="1" w:styleId="NoList11111311">
    <w:name w:val="No List11111311"/>
    <w:next w:val="NoList"/>
    <w:uiPriority w:val="99"/>
    <w:semiHidden/>
    <w:unhideWhenUsed/>
    <w:rsid w:val="00F8288C"/>
  </w:style>
  <w:style w:type="numbering" w:customStyle="1" w:styleId="NoList5211">
    <w:name w:val="No List5211"/>
    <w:next w:val="NoList"/>
    <w:uiPriority w:val="99"/>
    <w:semiHidden/>
    <w:unhideWhenUsed/>
    <w:rsid w:val="00F8288C"/>
  </w:style>
  <w:style w:type="numbering" w:customStyle="1" w:styleId="NoList13211">
    <w:name w:val="No List13211"/>
    <w:next w:val="NoList"/>
    <w:uiPriority w:val="99"/>
    <w:semiHidden/>
    <w:unhideWhenUsed/>
    <w:rsid w:val="00F8288C"/>
  </w:style>
  <w:style w:type="numbering" w:customStyle="1" w:styleId="NoList23211">
    <w:name w:val="No List23211"/>
    <w:next w:val="NoList"/>
    <w:uiPriority w:val="99"/>
    <w:semiHidden/>
    <w:unhideWhenUsed/>
    <w:rsid w:val="00F8288C"/>
  </w:style>
  <w:style w:type="numbering" w:customStyle="1" w:styleId="NoList113211">
    <w:name w:val="No List113211"/>
    <w:next w:val="NoList"/>
    <w:uiPriority w:val="99"/>
    <w:semiHidden/>
    <w:unhideWhenUsed/>
    <w:rsid w:val="00F8288C"/>
  </w:style>
  <w:style w:type="numbering" w:customStyle="1" w:styleId="NoList32211">
    <w:name w:val="No List32211"/>
    <w:next w:val="NoList"/>
    <w:uiPriority w:val="99"/>
    <w:semiHidden/>
    <w:unhideWhenUsed/>
    <w:rsid w:val="00F8288C"/>
  </w:style>
  <w:style w:type="numbering" w:customStyle="1" w:styleId="NoList122211">
    <w:name w:val="No List122211"/>
    <w:next w:val="NoList"/>
    <w:uiPriority w:val="99"/>
    <w:semiHidden/>
    <w:unhideWhenUsed/>
    <w:rsid w:val="00F8288C"/>
  </w:style>
  <w:style w:type="numbering" w:customStyle="1" w:styleId="NoList212211">
    <w:name w:val="No List212211"/>
    <w:next w:val="NoList"/>
    <w:uiPriority w:val="99"/>
    <w:semiHidden/>
    <w:unhideWhenUsed/>
    <w:rsid w:val="00F8288C"/>
  </w:style>
  <w:style w:type="numbering" w:customStyle="1" w:styleId="NoList312211">
    <w:name w:val="No List312211"/>
    <w:next w:val="NoList"/>
    <w:uiPriority w:val="99"/>
    <w:semiHidden/>
    <w:unhideWhenUsed/>
    <w:rsid w:val="00F8288C"/>
  </w:style>
  <w:style w:type="numbering" w:customStyle="1" w:styleId="NoList1112211">
    <w:name w:val="No List1112211"/>
    <w:next w:val="NoList"/>
    <w:uiPriority w:val="99"/>
    <w:semiHidden/>
    <w:unhideWhenUsed/>
    <w:rsid w:val="00F8288C"/>
  </w:style>
  <w:style w:type="numbering" w:customStyle="1" w:styleId="NoList2112211">
    <w:name w:val="No List2112211"/>
    <w:next w:val="NoList"/>
    <w:uiPriority w:val="99"/>
    <w:semiHidden/>
    <w:unhideWhenUsed/>
    <w:rsid w:val="00F8288C"/>
  </w:style>
  <w:style w:type="numbering" w:customStyle="1" w:styleId="NoList11112211">
    <w:name w:val="No List11112211"/>
    <w:next w:val="NoList"/>
    <w:uiPriority w:val="99"/>
    <w:semiHidden/>
    <w:unhideWhenUsed/>
    <w:rsid w:val="00F8288C"/>
  </w:style>
  <w:style w:type="numbering" w:customStyle="1" w:styleId="NoList41211">
    <w:name w:val="No List41211"/>
    <w:next w:val="NoList"/>
    <w:uiPriority w:val="99"/>
    <w:semiHidden/>
    <w:unhideWhenUsed/>
    <w:rsid w:val="00F8288C"/>
  </w:style>
  <w:style w:type="numbering" w:customStyle="1" w:styleId="NoList131211">
    <w:name w:val="No List131211"/>
    <w:next w:val="NoList"/>
    <w:uiPriority w:val="99"/>
    <w:semiHidden/>
    <w:unhideWhenUsed/>
    <w:rsid w:val="00F8288C"/>
  </w:style>
  <w:style w:type="numbering" w:customStyle="1" w:styleId="NoList221211">
    <w:name w:val="No List221211"/>
    <w:next w:val="NoList"/>
    <w:uiPriority w:val="99"/>
    <w:semiHidden/>
    <w:unhideWhenUsed/>
    <w:rsid w:val="00F8288C"/>
  </w:style>
  <w:style w:type="numbering" w:customStyle="1" w:styleId="NoList321211">
    <w:name w:val="No List321211"/>
    <w:next w:val="NoList"/>
    <w:uiPriority w:val="99"/>
    <w:semiHidden/>
    <w:unhideWhenUsed/>
    <w:rsid w:val="00F8288C"/>
  </w:style>
  <w:style w:type="numbering" w:customStyle="1" w:styleId="NoList1121211">
    <w:name w:val="No List1121211"/>
    <w:next w:val="NoList"/>
    <w:uiPriority w:val="99"/>
    <w:semiHidden/>
    <w:unhideWhenUsed/>
    <w:rsid w:val="00F8288C"/>
  </w:style>
  <w:style w:type="numbering" w:customStyle="1" w:styleId="NoList2121211">
    <w:name w:val="No List2121211"/>
    <w:next w:val="NoList"/>
    <w:uiPriority w:val="99"/>
    <w:semiHidden/>
    <w:unhideWhenUsed/>
    <w:rsid w:val="00F8288C"/>
  </w:style>
  <w:style w:type="numbering" w:customStyle="1" w:styleId="NoList11121211">
    <w:name w:val="No List11121211"/>
    <w:next w:val="NoList"/>
    <w:uiPriority w:val="99"/>
    <w:semiHidden/>
    <w:unhideWhenUsed/>
    <w:rsid w:val="00F8288C"/>
  </w:style>
  <w:style w:type="numbering" w:customStyle="1" w:styleId="NoList411211">
    <w:name w:val="No List411211"/>
    <w:next w:val="NoList"/>
    <w:uiPriority w:val="99"/>
    <w:semiHidden/>
    <w:unhideWhenUsed/>
    <w:rsid w:val="00F8288C"/>
  </w:style>
  <w:style w:type="numbering" w:customStyle="1" w:styleId="NoList1211211">
    <w:name w:val="No List1211211"/>
    <w:next w:val="NoList"/>
    <w:uiPriority w:val="99"/>
    <w:semiHidden/>
    <w:unhideWhenUsed/>
    <w:rsid w:val="00F8288C"/>
  </w:style>
  <w:style w:type="numbering" w:customStyle="1" w:styleId="NoList2211211">
    <w:name w:val="No List2211211"/>
    <w:next w:val="NoList"/>
    <w:uiPriority w:val="99"/>
    <w:semiHidden/>
    <w:unhideWhenUsed/>
    <w:rsid w:val="00F8288C"/>
  </w:style>
  <w:style w:type="numbering" w:customStyle="1" w:styleId="NoList11211211">
    <w:name w:val="No List11211211"/>
    <w:next w:val="NoList"/>
    <w:uiPriority w:val="99"/>
    <w:semiHidden/>
    <w:unhideWhenUsed/>
    <w:rsid w:val="00F8288C"/>
  </w:style>
  <w:style w:type="numbering" w:customStyle="1" w:styleId="NoList3111211">
    <w:name w:val="No List3111211"/>
    <w:next w:val="NoList"/>
    <w:uiPriority w:val="99"/>
    <w:semiHidden/>
    <w:unhideWhenUsed/>
    <w:rsid w:val="00F8288C"/>
  </w:style>
  <w:style w:type="numbering" w:customStyle="1" w:styleId="NoList12111211">
    <w:name w:val="No List12111211"/>
    <w:next w:val="NoList"/>
    <w:uiPriority w:val="99"/>
    <w:semiHidden/>
    <w:unhideWhenUsed/>
    <w:rsid w:val="00F8288C"/>
  </w:style>
  <w:style w:type="numbering" w:customStyle="1" w:styleId="NoList21111211">
    <w:name w:val="No List21111211"/>
    <w:next w:val="NoList"/>
    <w:uiPriority w:val="99"/>
    <w:semiHidden/>
    <w:unhideWhenUsed/>
    <w:rsid w:val="00F8288C"/>
  </w:style>
  <w:style w:type="numbering" w:customStyle="1" w:styleId="NoList31111211">
    <w:name w:val="No List31111211"/>
    <w:next w:val="NoList"/>
    <w:uiPriority w:val="99"/>
    <w:semiHidden/>
    <w:unhideWhenUsed/>
    <w:rsid w:val="00F8288C"/>
  </w:style>
  <w:style w:type="numbering" w:customStyle="1" w:styleId="NoList111111211">
    <w:name w:val="No List111111211"/>
    <w:next w:val="NoList"/>
    <w:uiPriority w:val="99"/>
    <w:semiHidden/>
    <w:unhideWhenUsed/>
    <w:rsid w:val="00F8288C"/>
  </w:style>
  <w:style w:type="numbering" w:customStyle="1" w:styleId="NoList211111211">
    <w:name w:val="No List211111211"/>
    <w:next w:val="NoList"/>
    <w:uiPriority w:val="99"/>
    <w:semiHidden/>
    <w:unhideWhenUsed/>
    <w:rsid w:val="00F8288C"/>
  </w:style>
  <w:style w:type="numbering" w:customStyle="1" w:styleId="NoList1111111211">
    <w:name w:val="No List1111111211"/>
    <w:next w:val="NoList"/>
    <w:uiPriority w:val="99"/>
    <w:semiHidden/>
    <w:unhideWhenUsed/>
    <w:rsid w:val="00F8288C"/>
  </w:style>
  <w:style w:type="numbering" w:customStyle="1" w:styleId="NoList6111">
    <w:name w:val="No List6111"/>
    <w:next w:val="NoList"/>
    <w:uiPriority w:val="99"/>
    <w:semiHidden/>
    <w:unhideWhenUsed/>
    <w:rsid w:val="00F8288C"/>
  </w:style>
  <w:style w:type="numbering" w:customStyle="1" w:styleId="NoList14111">
    <w:name w:val="No List14111"/>
    <w:next w:val="NoList"/>
    <w:uiPriority w:val="99"/>
    <w:semiHidden/>
    <w:unhideWhenUsed/>
    <w:rsid w:val="00F8288C"/>
  </w:style>
  <w:style w:type="numbering" w:customStyle="1" w:styleId="NoList24111">
    <w:name w:val="No List24111"/>
    <w:next w:val="NoList"/>
    <w:uiPriority w:val="99"/>
    <w:semiHidden/>
    <w:unhideWhenUsed/>
    <w:rsid w:val="00F8288C"/>
  </w:style>
  <w:style w:type="numbering" w:customStyle="1" w:styleId="NoList114111">
    <w:name w:val="No List114111"/>
    <w:next w:val="NoList"/>
    <w:uiPriority w:val="99"/>
    <w:semiHidden/>
    <w:unhideWhenUsed/>
    <w:rsid w:val="00F8288C"/>
  </w:style>
  <w:style w:type="numbering" w:customStyle="1" w:styleId="NoList33111">
    <w:name w:val="No List33111"/>
    <w:next w:val="NoList"/>
    <w:uiPriority w:val="99"/>
    <w:semiHidden/>
    <w:unhideWhenUsed/>
    <w:rsid w:val="00F8288C"/>
  </w:style>
  <w:style w:type="numbering" w:customStyle="1" w:styleId="NoList123111">
    <w:name w:val="No List123111"/>
    <w:next w:val="NoList"/>
    <w:uiPriority w:val="99"/>
    <w:semiHidden/>
    <w:unhideWhenUsed/>
    <w:rsid w:val="00F8288C"/>
  </w:style>
  <w:style w:type="numbering" w:customStyle="1" w:styleId="NoList213111">
    <w:name w:val="No List213111"/>
    <w:next w:val="NoList"/>
    <w:uiPriority w:val="99"/>
    <w:semiHidden/>
    <w:unhideWhenUsed/>
    <w:rsid w:val="00F8288C"/>
  </w:style>
  <w:style w:type="numbering" w:customStyle="1" w:styleId="NoList313111">
    <w:name w:val="No List313111"/>
    <w:next w:val="NoList"/>
    <w:uiPriority w:val="99"/>
    <w:semiHidden/>
    <w:unhideWhenUsed/>
    <w:rsid w:val="00F8288C"/>
  </w:style>
  <w:style w:type="numbering" w:customStyle="1" w:styleId="NoList1113111">
    <w:name w:val="No List1113111"/>
    <w:next w:val="NoList"/>
    <w:uiPriority w:val="99"/>
    <w:semiHidden/>
    <w:unhideWhenUsed/>
    <w:rsid w:val="00F8288C"/>
  </w:style>
  <w:style w:type="numbering" w:customStyle="1" w:styleId="NoList2113111">
    <w:name w:val="No List2113111"/>
    <w:next w:val="NoList"/>
    <w:uiPriority w:val="99"/>
    <w:semiHidden/>
    <w:unhideWhenUsed/>
    <w:rsid w:val="00F8288C"/>
  </w:style>
  <w:style w:type="numbering" w:customStyle="1" w:styleId="NoList11113111">
    <w:name w:val="No List11113111"/>
    <w:next w:val="NoList"/>
    <w:uiPriority w:val="99"/>
    <w:semiHidden/>
    <w:unhideWhenUsed/>
    <w:rsid w:val="00F8288C"/>
  </w:style>
  <w:style w:type="numbering" w:customStyle="1" w:styleId="NoList42111">
    <w:name w:val="No List42111"/>
    <w:next w:val="NoList"/>
    <w:uiPriority w:val="99"/>
    <w:semiHidden/>
    <w:unhideWhenUsed/>
    <w:rsid w:val="00F8288C"/>
  </w:style>
  <w:style w:type="numbering" w:customStyle="1" w:styleId="NoList132111">
    <w:name w:val="No List132111"/>
    <w:next w:val="NoList"/>
    <w:uiPriority w:val="99"/>
    <w:semiHidden/>
    <w:unhideWhenUsed/>
    <w:rsid w:val="00F8288C"/>
  </w:style>
  <w:style w:type="numbering" w:customStyle="1" w:styleId="NoList222111">
    <w:name w:val="No List222111"/>
    <w:next w:val="NoList"/>
    <w:uiPriority w:val="99"/>
    <w:semiHidden/>
    <w:unhideWhenUsed/>
    <w:rsid w:val="00F8288C"/>
  </w:style>
  <w:style w:type="numbering" w:customStyle="1" w:styleId="NoList322111">
    <w:name w:val="No List322111"/>
    <w:next w:val="NoList"/>
    <w:uiPriority w:val="99"/>
    <w:semiHidden/>
    <w:unhideWhenUsed/>
    <w:rsid w:val="00F8288C"/>
  </w:style>
  <w:style w:type="numbering" w:customStyle="1" w:styleId="NoList1122111">
    <w:name w:val="No List1122111"/>
    <w:next w:val="NoList"/>
    <w:uiPriority w:val="99"/>
    <w:semiHidden/>
    <w:unhideWhenUsed/>
    <w:rsid w:val="00F8288C"/>
  </w:style>
  <w:style w:type="numbering" w:customStyle="1" w:styleId="NoList2122111">
    <w:name w:val="No List2122111"/>
    <w:next w:val="NoList"/>
    <w:uiPriority w:val="99"/>
    <w:semiHidden/>
    <w:unhideWhenUsed/>
    <w:rsid w:val="00F8288C"/>
  </w:style>
  <w:style w:type="numbering" w:customStyle="1" w:styleId="NoList11122111">
    <w:name w:val="No List11122111"/>
    <w:next w:val="NoList"/>
    <w:uiPriority w:val="99"/>
    <w:semiHidden/>
    <w:unhideWhenUsed/>
    <w:rsid w:val="00F8288C"/>
  </w:style>
  <w:style w:type="numbering" w:customStyle="1" w:styleId="NoList412111">
    <w:name w:val="No List412111"/>
    <w:next w:val="NoList"/>
    <w:uiPriority w:val="99"/>
    <w:semiHidden/>
    <w:unhideWhenUsed/>
    <w:rsid w:val="00F8288C"/>
  </w:style>
  <w:style w:type="numbering" w:customStyle="1" w:styleId="NoList1212111">
    <w:name w:val="No List1212111"/>
    <w:next w:val="NoList"/>
    <w:uiPriority w:val="99"/>
    <w:semiHidden/>
    <w:unhideWhenUsed/>
    <w:rsid w:val="00F8288C"/>
  </w:style>
  <w:style w:type="numbering" w:customStyle="1" w:styleId="NoList2212111">
    <w:name w:val="No List2212111"/>
    <w:next w:val="NoList"/>
    <w:uiPriority w:val="99"/>
    <w:semiHidden/>
    <w:unhideWhenUsed/>
    <w:rsid w:val="00F8288C"/>
  </w:style>
  <w:style w:type="numbering" w:customStyle="1" w:styleId="NoList11212111">
    <w:name w:val="No List11212111"/>
    <w:next w:val="NoList"/>
    <w:uiPriority w:val="99"/>
    <w:semiHidden/>
    <w:unhideWhenUsed/>
    <w:rsid w:val="00F8288C"/>
  </w:style>
  <w:style w:type="numbering" w:customStyle="1" w:styleId="NoList3112111">
    <w:name w:val="No List3112111"/>
    <w:next w:val="NoList"/>
    <w:uiPriority w:val="99"/>
    <w:semiHidden/>
    <w:unhideWhenUsed/>
    <w:rsid w:val="00F8288C"/>
  </w:style>
  <w:style w:type="numbering" w:customStyle="1" w:styleId="NoList12112111">
    <w:name w:val="No List12112111"/>
    <w:next w:val="NoList"/>
    <w:uiPriority w:val="99"/>
    <w:semiHidden/>
    <w:unhideWhenUsed/>
    <w:rsid w:val="00F8288C"/>
  </w:style>
  <w:style w:type="numbering" w:customStyle="1" w:styleId="NoList21112111">
    <w:name w:val="No List21112111"/>
    <w:next w:val="NoList"/>
    <w:uiPriority w:val="99"/>
    <w:semiHidden/>
    <w:unhideWhenUsed/>
    <w:rsid w:val="00F8288C"/>
  </w:style>
  <w:style w:type="numbering" w:customStyle="1" w:styleId="NoList31112111">
    <w:name w:val="No List31112111"/>
    <w:next w:val="NoList"/>
    <w:uiPriority w:val="99"/>
    <w:semiHidden/>
    <w:unhideWhenUsed/>
    <w:rsid w:val="00F8288C"/>
  </w:style>
  <w:style w:type="numbering" w:customStyle="1" w:styleId="NoList111112111">
    <w:name w:val="No List111112111"/>
    <w:next w:val="NoList"/>
    <w:uiPriority w:val="99"/>
    <w:semiHidden/>
    <w:unhideWhenUsed/>
    <w:rsid w:val="00F8288C"/>
  </w:style>
  <w:style w:type="numbering" w:customStyle="1" w:styleId="NoList211112111">
    <w:name w:val="No List211112111"/>
    <w:next w:val="NoList"/>
    <w:uiPriority w:val="99"/>
    <w:semiHidden/>
    <w:unhideWhenUsed/>
    <w:rsid w:val="00F8288C"/>
  </w:style>
  <w:style w:type="numbering" w:customStyle="1" w:styleId="NoList1111112111">
    <w:name w:val="No List1111112111"/>
    <w:next w:val="NoList"/>
    <w:uiPriority w:val="99"/>
    <w:semiHidden/>
    <w:unhideWhenUsed/>
    <w:rsid w:val="00F8288C"/>
  </w:style>
  <w:style w:type="numbering" w:customStyle="1" w:styleId="NoList51111">
    <w:name w:val="No List51111"/>
    <w:next w:val="NoList"/>
    <w:uiPriority w:val="99"/>
    <w:semiHidden/>
    <w:unhideWhenUsed/>
    <w:rsid w:val="00F8288C"/>
  </w:style>
  <w:style w:type="numbering" w:customStyle="1" w:styleId="NoList141111">
    <w:name w:val="No List141111"/>
    <w:next w:val="NoList"/>
    <w:uiPriority w:val="99"/>
    <w:semiHidden/>
    <w:unhideWhenUsed/>
    <w:rsid w:val="00F8288C"/>
  </w:style>
  <w:style w:type="numbering" w:customStyle="1" w:styleId="NoList231111">
    <w:name w:val="No List231111"/>
    <w:next w:val="NoList"/>
    <w:uiPriority w:val="99"/>
    <w:semiHidden/>
    <w:unhideWhenUsed/>
    <w:rsid w:val="00F8288C"/>
  </w:style>
  <w:style w:type="numbering" w:customStyle="1" w:styleId="NoList331111">
    <w:name w:val="No List331111"/>
    <w:next w:val="NoList"/>
    <w:uiPriority w:val="99"/>
    <w:semiHidden/>
    <w:unhideWhenUsed/>
    <w:rsid w:val="00F8288C"/>
  </w:style>
  <w:style w:type="numbering" w:customStyle="1" w:styleId="NoList1131111">
    <w:name w:val="No List1131111"/>
    <w:next w:val="NoList"/>
    <w:uiPriority w:val="99"/>
    <w:semiHidden/>
    <w:unhideWhenUsed/>
    <w:rsid w:val="00F8288C"/>
  </w:style>
  <w:style w:type="numbering" w:customStyle="1" w:styleId="NoList2131111">
    <w:name w:val="No List2131111"/>
    <w:next w:val="NoList"/>
    <w:uiPriority w:val="99"/>
    <w:semiHidden/>
    <w:unhideWhenUsed/>
    <w:rsid w:val="00F8288C"/>
  </w:style>
  <w:style w:type="numbering" w:customStyle="1" w:styleId="NoList11131111">
    <w:name w:val="No List11131111"/>
    <w:next w:val="NoList"/>
    <w:uiPriority w:val="99"/>
    <w:semiHidden/>
    <w:unhideWhenUsed/>
    <w:rsid w:val="00F8288C"/>
  </w:style>
  <w:style w:type="numbering" w:customStyle="1" w:styleId="NoList421111">
    <w:name w:val="No List421111"/>
    <w:next w:val="NoList"/>
    <w:uiPriority w:val="99"/>
    <w:semiHidden/>
    <w:unhideWhenUsed/>
    <w:rsid w:val="00F8288C"/>
  </w:style>
  <w:style w:type="numbering" w:customStyle="1" w:styleId="NoList1221111">
    <w:name w:val="No List1221111"/>
    <w:next w:val="NoList"/>
    <w:uiPriority w:val="99"/>
    <w:semiHidden/>
    <w:unhideWhenUsed/>
    <w:rsid w:val="00F8288C"/>
  </w:style>
  <w:style w:type="numbering" w:customStyle="1" w:styleId="NoList2221111">
    <w:name w:val="No List2221111"/>
    <w:next w:val="NoList"/>
    <w:uiPriority w:val="99"/>
    <w:semiHidden/>
    <w:unhideWhenUsed/>
    <w:rsid w:val="00F8288C"/>
  </w:style>
  <w:style w:type="numbering" w:customStyle="1" w:styleId="NoList11221111">
    <w:name w:val="No List11221111"/>
    <w:next w:val="NoList"/>
    <w:uiPriority w:val="99"/>
    <w:semiHidden/>
    <w:unhideWhenUsed/>
    <w:rsid w:val="00F8288C"/>
  </w:style>
  <w:style w:type="numbering" w:customStyle="1" w:styleId="NoList3121111">
    <w:name w:val="No List3121111"/>
    <w:next w:val="NoList"/>
    <w:uiPriority w:val="99"/>
    <w:semiHidden/>
    <w:unhideWhenUsed/>
    <w:rsid w:val="00F8288C"/>
  </w:style>
  <w:style w:type="numbering" w:customStyle="1" w:styleId="NoList12121111">
    <w:name w:val="No List12121111"/>
    <w:next w:val="NoList"/>
    <w:uiPriority w:val="99"/>
    <w:semiHidden/>
    <w:unhideWhenUsed/>
    <w:rsid w:val="00F8288C"/>
  </w:style>
  <w:style w:type="numbering" w:customStyle="1" w:styleId="NoList21121111">
    <w:name w:val="No List21121111"/>
    <w:next w:val="NoList"/>
    <w:uiPriority w:val="99"/>
    <w:semiHidden/>
    <w:unhideWhenUsed/>
    <w:rsid w:val="00F8288C"/>
  </w:style>
  <w:style w:type="numbering" w:customStyle="1" w:styleId="NoList31121111">
    <w:name w:val="No List31121111"/>
    <w:next w:val="NoList"/>
    <w:uiPriority w:val="99"/>
    <w:semiHidden/>
    <w:unhideWhenUsed/>
    <w:rsid w:val="00F8288C"/>
  </w:style>
  <w:style w:type="numbering" w:customStyle="1" w:styleId="NoList111121111">
    <w:name w:val="No List111121111"/>
    <w:next w:val="NoList"/>
    <w:uiPriority w:val="99"/>
    <w:semiHidden/>
    <w:unhideWhenUsed/>
    <w:rsid w:val="00F8288C"/>
  </w:style>
  <w:style w:type="numbering" w:customStyle="1" w:styleId="NoList211121111">
    <w:name w:val="No List211121111"/>
    <w:next w:val="NoList"/>
    <w:uiPriority w:val="99"/>
    <w:semiHidden/>
    <w:unhideWhenUsed/>
    <w:rsid w:val="00F8288C"/>
  </w:style>
  <w:style w:type="numbering" w:customStyle="1" w:styleId="NoList1111121111">
    <w:name w:val="No List1111121111"/>
    <w:next w:val="NoList"/>
    <w:uiPriority w:val="99"/>
    <w:semiHidden/>
    <w:unhideWhenUsed/>
    <w:rsid w:val="00F8288C"/>
  </w:style>
  <w:style w:type="numbering" w:customStyle="1" w:styleId="NoList511111">
    <w:name w:val="No List511111"/>
    <w:next w:val="NoList"/>
    <w:uiPriority w:val="99"/>
    <w:semiHidden/>
    <w:unhideWhenUsed/>
    <w:rsid w:val="00F8288C"/>
  </w:style>
  <w:style w:type="numbering" w:customStyle="1" w:styleId="NoList1311111">
    <w:name w:val="No List1311111"/>
    <w:next w:val="NoList"/>
    <w:uiPriority w:val="99"/>
    <w:semiHidden/>
    <w:unhideWhenUsed/>
    <w:rsid w:val="00F8288C"/>
  </w:style>
  <w:style w:type="numbering" w:customStyle="1" w:styleId="NoList2311111">
    <w:name w:val="No List2311111"/>
    <w:next w:val="NoList"/>
    <w:uiPriority w:val="99"/>
    <w:semiHidden/>
    <w:unhideWhenUsed/>
    <w:rsid w:val="00F8288C"/>
  </w:style>
  <w:style w:type="numbering" w:customStyle="1" w:styleId="NoList11311111">
    <w:name w:val="No List11311111"/>
    <w:next w:val="NoList"/>
    <w:uiPriority w:val="99"/>
    <w:semiHidden/>
    <w:unhideWhenUsed/>
    <w:rsid w:val="00F8288C"/>
  </w:style>
  <w:style w:type="numbering" w:customStyle="1" w:styleId="NoList3211111">
    <w:name w:val="No List3211111"/>
    <w:next w:val="NoList"/>
    <w:uiPriority w:val="99"/>
    <w:semiHidden/>
    <w:unhideWhenUsed/>
    <w:rsid w:val="00F8288C"/>
  </w:style>
  <w:style w:type="numbering" w:customStyle="1" w:styleId="NoList12211111">
    <w:name w:val="No List12211111"/>
    <w:next w:val="NoList"/>
    <w:uiPriority w:val="99"/>
    <w:semiHidden/>
    <w:unhideWhenUsed/>
    <w:rsid w:val="00F8288C"/>
  </w:style>
  <w:style w:type="numbering" w:customStyle="1" w:styleId="NoList21211111">
    <w:name w:val="No List21211111"/>
    <w:next w:val="NoList"/>
    <w:uiPriority w:val="99"/>
    <w:semiHidden/>
    <w:unhideWhenUsed/>
    <w:rsid w:val="00F8288C"/>
  </w:style>
  <w:style w:type="numbering" w:customStyle="1" w:styleId="NoList31211111">
    <w:name w:val="No List31211111"/>
    <w:next w:val="NoList"/>
    <w:uiPriority w:val="99"/>
    <w:semiHidden/>
    <w:unhideWhenUsed/>
    <w:rsid w:val="00F8288C"/>
  </w:style>
  <w:style w:type="numbering" w:customStyle="1" w:styleId="NoList111211111">
    <w:name w:val="No List111211111"/>
    <w:next w:val="NoList"/>
    <w:uiPriority w:val="99"/>
    <w:semiHidden/>
    <w:unhideWhenUsed/>
    <w:rsid w:val="00F8288C"/>
  </w:style>
  <w:style w:type="numbering" w:customStyle="1" w:styleId="NoList211211111">
    <w:name w:val="No List211211111"/>
    <w:next w:val="NoList"/>
    <w:uiPriority w:val="99"/>
    <w:semiHidden/>
    <w:unhideWhenUsed/>
    <w:rsid w:val="00F8288C"/>
  </w:style>
  <w:style w:type="numbering" w:customStyle="1" w:styleId="NoList1111211111">
    <w:name w:val="No List1111211111"/>
    <w:next w:val="NoList"/>
    <w:uiPriority w:val="99"/>
    <w:semiHidden/>
    <w:unhideWhenUsed/>
    <w:rsid w:val="00F8288C"/>
  </w:style>
  <w:style w:type="numbering" w:customStyle="1" w:styleId="NoList4111111">
    <w:name w:val="No List4111111"/>
    <w:next w:val="NoList"/>
    <w:uiPriority w:val="99"/>
    <w:semiHidden/>
    <w:unhideWhenUsed/>
    <w:rsid w:val="00F8288C"/>
  </w:style>
  <w:style w:type="numbering" w:customStyle="1" w:styleId="NoList13111111">
    <w:name w:val="No List13111111"/>
    <w:next w:val="NoList"/>
    <w:uiPriority w:val="99"/>
    <w:semiHidden/>
    <w:unhideWhenUsed/>
    <w:rsid w:val="00F8288C"/>
  </w:style>
  <w:style w:type="numbering" w:customStyle="1" w:styleId="NoList22111111">
    <w:name w:val="No List22111111"/>
    <w:next w:val="NoList"/>
    <w:uiPriority w:val="99"/>
    <w:semiHidden/>
    <w:unhideWhenUsed/>
    <w:rsid w:val="00F8288C"/>
  </w:style>
  <w:style w:type="numbering" w:customStyle="1" w:styleId="NoList32111111">
    <w:name w:val="No List32111111"/>
    <w:next w:val="NoList"/>
    <w:uiPriority w:val="99"/>
    <w:semiHidden/>
    <w:unhideWhenUsed/>
    <w:rsid w:val="00F8288C"/>
  </w:style>
  <w:style w:type="numbering" w:customStyle="1" w:styleId="NoList112111111">
    <w:name w:val="No List112111111"/>
    <w:next w:val="NoList"/>
    <w:uiPriority w:val="99"/>
    <w:semiHidden/>
    <w:unhideWhenUsed/>
    <w:rsid w:val="00F8288C"/>
  </w:style>
  <w:style w:type="numbering" w:customStyle="1" w:styleId="NoList212111111">
    <w:name w:val="No List212111111"/>
    <w:next w:val="NoList"/>
    <w:uiPriority w:val="99"/>
    <w:semiHidden/>
    <w:unhideWhenUsed/>
    <w:rsid w:val="00F8288C"/>
  </w:style>
  <w:style w:type="numbering" w:customStyle="1" w:styleId="NoList1112111111">
    <w:name w:val="No List1112111111"/>
    <w:next w:val="NoList"/>
    <w:uiPriority w:val="99"/>
    <w:semiHidden/>
    <w:unhideWhenUsed/>
    <w:rsid w:val="00F8288C"/>
  </w:style>
  <w:style w:type="numbering" w:customStyle="1" w:styleId="NoList41111111">
    <w:name w:val="No List41111111"/>
    <w:next w:val="NoList"/>
    <w:uiPriority w:val="99"/>
    <w:semiHidden/>
    <w:unhideWhenUsed/>
    <w:rsid w:val="00F8288C"/>
  </w:style>
  <w:style w:type="numbering" w:customStyle="1" w:styleId="NoList121111111">
    <w:name w:val="No List121111111"/>
    <w:next w:val="NoList"/>
    <w:uiPriority w:val="99"/>
    <w:semiHidden/>
    <w:unhideWhenUsed/>
    <w:rsid w:val="00F8288C"/>
  </w:style>
  <w:style w:type="numbering" w:customStyle="1" w:styleId="NoList221111111">
    <w:name w:val="No List221111111"/>
    <w:next w:val="NoList"/>
    <w:uiPriority w:val="99"/>
    <w:semiHidden/>
    <w:unhideWhenUsed/>
    <w:rsid w:val="00F8288C"/>
  </w:style>
  <w:style w:type="numbering" w:customStyle="1" w:styleId="NoList1121111111">
    <w:name w:val="No List1121111111"/>
    <w:next w:val="NoList"/>
    <w:uiPriority w:val="99"/>
    <w:semiHidden/>
    <w:unhideWhenUsed/>
    <w:rsid w:val="00F8288C"/>
  </w:style>
  <w:style w:type="numbering" w:customStyle="1" w:styleId="NoList311111111">
    <w:name w:val="No List311111111"/>
    <w:next w:val="NoList"/>
    <w:uiPriority w:val="99"/>
    <w:semiHidden/>
    <w:unhideWhenUsed/>
    <w:rsid w:val="00F8288C"/>
  </w:style>
  <w:style w:type="numbering" w:customStyle="1" w:styleId="NoList1211111111">
    <w:name w:val="No List1211111111"/>
    <w:next w:val="NoList"/>
    <w:uiPriority w:val="99"/>
    <w:semiHidden/>
    <w:unhideWhenUsed/>
    <w:rsid w:val="00F8288C"/>
  </w:style>
  <w:style w:type="numbering" w:customStyle="1" w:styleId="NoList2111111111">
    <w:name w:val="No List2111111111"/>
    <w:next w:val="NoList"/>
    <w:uiPriority w:val="99"/>
    <w:semiHidden/>
    <w:unhideWhenUsed/>
    <w:rsid w:val="00F8288C"/>
  </w:style>
  <w:style w:type="numbering" w:customStyle="1" w:styleId="NoList3111111111">
    <w:name w:val="No List3111111111"/>
    <w:next w:val="NoList"/>
    <w:uiPriority w:val="99"/>
    <w:semiHidden/>
    <w:unhideWhenUsed/>
    <w:rsid w:val="00F8288C"/>
  </w:style>
  <w:style w:type="numbering" w:customStyle="1" w:styleId="NoList11111111111">
    <w:name w:val="No List11111111111"/>
    <w:next w:val="NoList"/>
    <w:uiPriority w:val="99"/>
    <w:semiHidden/>
    <w:unhideWhenUsed/>
    <w:rsid w:val="00F8288C"/>
  </w:style>
  <w:style w:type="numbering" w:customStyle="1" w:styleId="NoList21111111111">
    <w:name w:val="No List21111111111"/>
    <w:next w:val="NoList"/>
    <w:uiPriority w:val="99"/>
    <w:semiHidden/>
    <w:unhideWhenUsed/>
    <w:rsid w:val="00F8288C"/>
  </w:style>
  <w:style w:type="numbering" w:customStyle="1" w:styleId="NoList111111111111">
    <w:name w:val="No List111111111111"/>
    <w:next w:val="NoList"/>
    <w:uiPriority w:val="99"/>
    <w:semiHidden/>
    <w:unhideWhenUsed/>
    <w:rsid w:val="00F8288C"/>
  </w:style>
  <w:style w:type="numbering" w:customStyle="1" w:styleId="NoList8">
    <w:name w:val="No List8"/>
    <w:next w:val="NoList"/>
    <w:uiPriority w:val="99"/>
    <w:semiHidden/>
    <w:unhideWhenUsed/>
    <w:rsid w:val="00F8288C"/>
  </w:style>
  <w:style w:type="numbering" w:customStyle="1" w:styleId="NoList17">
    <w:name w:val="No List17"/>
    <w:next w:val="NoList"/>
    <w:uiPriority w:val="99"/>
    <w:semiHidden/>
    <w:unhideWhenUsed/>
    <w:rsid w:val="00F8288C"/>
  </w:style>
  <w:style w:type="numbering" w:customStyle="1" w:styleId="NoList26">
    <w:name w:val="No List26"/>
    <w:next w:val="NoList"/>
    <w:uiPriority w:val="99"/>
    <w:semiHidden/>
    <w:unhideWhenUsed/>
    <w:rsid w:val="00F8288C"/>
  </w:style>
  <w:style w:type="numbering" w:customStyle="1" w:styleId="NoList36">
    <w:name w:val="No List36"/>
    <w:next w:val="NoList"/>
    <w:uiPriority w:val="99"/>
    <w:semiHidden/>
    <w:unhideWhenUsed/>
    <w:rsid w:val="00F8288C"/>
  </w:style>
  <w:style w:type="numbering" w:customStyle="1" w:styleId="NoList116">
    <w:name w:val="No List116"/>
    <w:next w:val="NoList"/>
    <w:uiPriority w:val="99"/>
    <w:semiHidden/>
    <w:unhideWhenUsed/>
    <w:rsid w:val="00F8288C"/>
  </w:style>
  <w:style w:type="numbering" w:customStyle="1" w:styleId="NoList216">
    <w:name w:val="No List216"/>
    <w:next w:val="NoList"/>
    <w:uiPriority w:val="99"/>
    <w:semiHidden/>
    <w:unhideWhenUsed/>
    <w:rsid w:val="00F8288C"/>
  </w:style>
  <w:style w:type="numbering" w:customStyle="1" w:styleId="NoList1116">
    <w:name w:val="No List1116"/>
    <w:next w:val="NoList"/>
    <w:uiPriority w:val="99"/>
    <w:semiHidden/>
    <w:unhideWhenUsed/>
    <w:rsid w:val="00F8288C"/>
  </w:style>
  <w:style w:type="numbering" w:customStyle="1" w:styleId="NoList45">
    <w:name w:val="No List45"/>
    <w:next w:val="NoList"/>
    <w:uiPriority w:val="99"/>
    <w:semiHidden/>
    <w:unhideWhenUsed/>
    <w:rsid w:val="00F8288C"/>
  </w:style>
  <w:style w:type="numbering" w:customStyle="1" w:styleId="NoList125">
    <w:name w:val="No List125"/>
    <w:next w:val="NoList"/>
    <w:uiPriority w:val="99"/>
    <w:semiHidden/>
    <w:unhideWhenUsed/>
    <w:rsid w:val="00F8288C"/>
  </w:style>
  <w:style w:type="numbering" w:customStyle="1" w:styleId="NoList225">
    <w:name w:val="No List225"/>
    <w:next w:val="NoList"/>
    <w:uiPriority w:val="99"/>
    <w:semiHidden/>
    <w:unhideWhenUsed/>
    <w:rsid w:val="00F8288C"/>
  </w:style>
  <w:style w:type="numbering" w:customStyle="1" w:styleId="NoList1125">
    <w:name w:val="No List1125"/>
    <w:next w:val="NoList"/>
    <w:uiPriority w:val="99"/>
    <w:semiHidden/>
    <w:unhideWhenUsed/>
    <w:rsid w:val="00F8288C"/>
  </w:style>
  <w:style w:type="numbering" w:customStyle="1" w:styleId="NoList315">
    <w:name w:val="No List315"/>
    <w:next w:val="NoList"/>
    <w:uiPriority w:val="99"/>
    <w:semiHidden/>
    <w:unhideWhenUsed/>
    <w:rsid w:val="00F8288C"/>
  </w:style>
  <w:style w:type="numbering" w:customStyle="1" w:styleId="NoList1215">
    <w:name w:val="No List1215"/>
    <w:next w:val="NoList"/>
    <w:uiPriority w:val="99"/>
    <w:semiHidden/>
    <w:unhideWhenUsed/>
    <w:rsid w:val="00F8288C"/>
  </w:style>
  <w:style w:type="numbering" w:customStyle="1" w:styleId="NoList2115">
    <w:name w:val="No List2115"/>
    <w:next w:val="NoList"/>
    <w:uiPriority w:val="99"/>
    <w:semiHidden/>
    <w:unhideWhenUsed/>
    <w:rsid w:val="00F8288C"/>
  </w:style>
  <w:style w:type="numbering" w:customStyle="1" w:styleId="NoList3115">
    <w:name w:val="No List3115"/>
    <w:next w:val="NoList"/>
    <w:uiPriority w:val="99"/>
    <w:semiHidden/>
    <w:unhideWhenUsed/>
    <w:rsid w:val="00F8288C"/>
  </w:style>
  <w:style w:type="numbering" w:customStyle="1" w:styleId="NoList11115">
    <w:name w:val="No List11115"/>
    <w:next w:val="NoList"/>
    <w:uiPriority w:val="99"/>
    <w:semiHidden/>
    <w:unhideWhenUsed/>
    <w:rsid w:val="00F8288C"/>
  </w:style>
  <w:style w:type="numbering" w:customStyle="1" w:styleId="NoList21115">
    <w:name w:val="No List21115"/>
    <w:next w:val="NoList"/>
    <w:uiPriority w:val="99"/>
    <w:semiHidden/>
    <w:unhideWhenUsed/>
    <w:rsid w:val="00F8288C"/>
  </w:style>
  <w:style w:type="numbering" w:customStyle="1" w:styleId="NoList111115">
    <w:name w:val="No List111115"/>
    <w:next w:val="NoList"/>
    <w:uiPriority w:val="99"/>
    <w:semiHidden/>
    <w:unhideWhenUsed/>
    <w:rsid w:val="00F8288C"/>
  </w:style>
  <w:style w:type="numbering" w:customStyle="1" w:styleId="NoList54">
    <w:name w:val="No List54"/>
    <w:next w:val="NoList"/>
    <w:uiPriority w:val="99"/>
    <w:semiHidden/>
    <w:unhideWhenUsed/>
    <w:rsid w:val="00F8288C"/>
  </w:style>
  <w:style w:type="numbering" w:customStyle="1" w:styleId="NoList134">
    <w:name w:val="No List134"/>
    <w:next w:val="NoList"/>
    <w:uiPriority w:val="99"/>
    <w:semiHidden/>
    <w:unhideWhenUsed/>
    <w:rsid w:val="00F8288C"/>
  </w:style>
  <w:style w:type="numbering" w:customStyle="1" w:styleId="NoList234">
    <w:name w:val="No List234"/>
    <w:next w:val="NoList"/>
    <w:uiPriority w:val="99"/>
    <w:semiHidden/>
    <w:unhideWhenUsed/>
    <w:rsid w:val="00F8288C"/>
  </w:style>
  <w:style w:type="numbering" w:customStyle="1" w:styleId="NoList1134">
    <w:name w:val="No List1134"/>
    <w:next w:val="NoList"/>
    <w:uiPriority w:val="99"/>
    <w:semiHidden/>
    <w:unhideWhenUsed/>
    <w:rsid w:val="00F8288C"/>
  </w:style>
  <w:style w:type="numbering" w:customStyle="1" w:styleId="NoList324">
    <w:name w:val="No List324"/>
    <w:next w:val="NoList"/>
    <w:uiPriority w:val="99"/>
    <w:semiHidden/>
    <w:unhideWhenUsed/>
    <w:rsid w:val="00F8288C"/>
  </w:style>
  <w:style w:type="numbering" w:customStyle="1" w:styleId="NoList1224">
    <w:name w:val="No List1224"/>
    <w:next w:val="NoList"/>
    <w:uiPriority w:val="99"/>
    <w:semiHidden/>
    <w:unhideWhenUsed/>
    <w:rsid w:val="00F8288C"/>
  </w:style>
  <w:style w:type="numbering" w:customStyle="1" w:styleId="NoList2124">
    <w:name w:val="No List2124"/>
    <w:next w:val="NoList"/>
    <w:uiPriority w:val="99"/>
    <w:semiHidden/>
    <w:unhideWhenUsed/>
    <w:rsid w:val="00F8288C"/>
  </w:style>
  <w:style w:type="numbering" w:customStyle="1" w:styleId="NoList3124">
    <w:name w:val="No List3124"/>
    <w:next w:val="NoList"/>
    <w:uiPriority w:val="99"/>
    <w:semiHidden/>
    <w:unhideWhenUsed/>
    <w:rsid w:val="00F8288C"/>
  </w:style>
  <w:style w:type="numbering" w:customStyle="1" w:styleId="NoList11124">
    <w:name w:val="No List11124"/>
    <w:next w:val="NoList"/>
    <w:uiPriority w:val="99"/>
    <w:semiHidden/>
    <w:unhideWhenUsed/>
    <w:rsid w:val="00F8288C"/>
  </w:style>
  <w:style w:type="numbering" w:customStyle="1" w:styleId="NoList21124">
    <w:name w:val="No List21124"/>
    <w:next w:val="NoList"/>
    <w:uiPriority w:val="99"/>
    <w:semiHidden/>
    <w:unhideWhenUsed/>
    <w:rsid w:val="00F8288C"/>
  </w:style>
  <w:style w:type="numbering" w:customStyle="1" w:styleId="NoList111124">
    <w:name w:val="No List111124"/>
    <w:next w:val="NoList"/>
    <w:uiPriority w:val="99"/>
    <w:semiHidden/>
    <w:unhideWhenUsed/>
    <w:rsid w:val="00F8288C"/>
  </w:style>
  <w:style w:type="numbering" w:customStyle="1" w:styleId="NoList414">
    <w:name w:val="No List414"/>
    <w:next w:val="NoList"/>
    <w:uiPriority w:val="99"/>
    <w:semiHidden/>
    <w:unhideWhenUsed/>
    <w:rsid w:val="00F8288C"/>
  </w:style>
  <w:style w:type="numbering" w:customStyle="1" w:styleId="NoList1314">
    <w:name w:val="No List1314"/>
    <w:next w:val="NoList"/>
    <w:uiPriority w:val="99"/>
    <w:semiHidden/>
    <w:unhideWhenUsed/>
    <w:rsid w:val="00F8288C"/>
  </w:style>
  <w:style w:type="numbering" w:customStyle="1" w:styleId="NoList2214">
    <w:name w:val="No List2214"/>
    <w:next w:val="NoList"/>
    <w:uiPriority w:val="99"/>
    <w:semiHidden/>
    <w:unhideWhenUsed/>
    <w:rsid w:val="00F8288C"/>
  </w:style>
  <w:style w:type="numbering" w:customStyle="1" w:styleId="NoList3214">
    <w:name w:val="No List3214"/>
    <w:next w:val="NoList"/>
    <w:uiPriority w:val="99"/>
    <w:semiHidden/>
    <w:unhideWhenUsed/>
    <w:rsid w:val="00F8288C"/>
  </w:style>
  <w:style w:type="numbering" w:customStyle="1" w:styleId="NoList11214">
    <w:name w:val="No List11214"/>
    <w:next w:val="NoList"/>
    <w:uiPriority w:val="99"/>
    <w:semiHidden/>
    <w:unhideWhenUsed/>
    <w:rsid w:val="00F8288C"/>
  </w:style>
  <w:style w:type="numbering" w:customStyle="1" w:styleId="NoList21214">
    <w:name w:val="No List21214"/>
    <w:next w:val="NoList"/>
    <w:uiPriority w:val="99"/>
    <w:semiHidden/>
    <w:unhideWhenUsed/>
    <w:rsid w:val="00F8288C"/>
  </w:style>
  <w:style w:type="numbering" w:customStyle="1" w:styleId="NoList111214">
    <w:name w:val="No List111214"/>
    <w:next w:val="NoList"/>
    <w:uiPriority w:val="99"/>
    <w:semiHidden/>
    <w:unhideWhenUsed/>
    <w:rsid w:val="00F8288C"/>
  </w:style>
  <w:style w:type="numbering" w:customStyle="1" w:styleId="NoList4114">
    <w:name w:val="No List4114"/>
    <w:next w:val="NoList"/>
    <w:uiPriority w:val="99"/>
    <w:semiHidden/>
    <w:unhideWhenUsed/>
    <w:rsid w:val="00F8288C"/>
  </w:style>
  <w:style w:type="numbering" w:customStyle="1" w:styleId="NoList12114">
    <w:name w:val="No List12114"/>
    <w:next w:val="NoList"/>
    <w:uiPriority w:val="99"/>
    <w:semiHidden/>
    <w:unhideWhenUsed/>
    <w:rsid w:val="00F8288C"/>
  </w:style>
  <w:style w:type="numbering" w:customStyle="1" w:styleId="NoList22114">
    <w:name w:val="No List22114"/>
    <w:next w:val="NoList"/>
    <w:uiPriority w:val="99"/>
    <w:semiHidden/>
    <w:unhideWhenUsed/>
    <w:rsid w:val="00F8288C"/>
  </w:style>
  <w:style w:type="numbering" w:customStyle="1" w:styleId="NoList112114">
    <w:name w:val="No List112114"/>
    <w:next w:val="NoList"/>
    <w:uiPriority w:val="99"/>
    <w:semiHidden/>
    <w:unhideWhenUsed/>
    <w:rsid w:val="00F8288C"/>
  </w:style>
  <w:style w:type="numbering" w:customStyle="1" w:styleId="NoList31114">
    <w:name w:val="No List31114"/>
    <w:next w:val="NoList"/>
    <w:uiPriority w:val="99"/>
    <w:semiHidden/>
    <w:unhideWhenUsed/>
    <w:rsid w:val="00F8288C"/>
  </w:style>
  <w:style w:type="numbering" w:customStyle="1" w:styleId="NoList121114">
    <w:name w:val="No List121114"/>
    <w:next w:val="NoList"/>
    <w:uiPriority w:val="99"/>
    <w:semiHidden/>
    <w:unhideWhenUsed/>
    <w:rsid w:val="00F8288C"/>
  </w:style>
  <w:style w:type="numbering" w:customStyle="1" w:styleId="NoList211114">
    <w:name w:val="No List211114"/>
    <w:next w:val="NoList"/>
    <w:uiPriority w:val="99"/>
    <w:semiHidden/>
    <w:unhideWhenUsed/>
    <w:rsid w:val="00F8288C"/>
  </w:style>
  <w:style w:type="numbering" w:customStyle="1" w:styleId="NoList311114">
    <w:name w:val="No List311114"/>
    <w:next w:val="NoList"/>
    <w:uiPriority w:val="99"/>
    <w:semiHidden/>
    <w:unhideWhenUsed/>
    <w:rsid w:val="00F8288C"/>
  </w:style>
  <w:style w:type="numbering" w:customStyle="1" w:styleId="NoList1111114">
    <w:name w:val="No List1111114"/>
    <w:next w:val="NoList"/>
    <w:uiPriority w:val="99"/>
    <w:semiHidden/>
    <w:unhideWhenUsed/>
    <w:rsid w:val="00F8288C"/>
  </w:style>
  <w:style w:type="numbering" w:customStyle="1" w:styleId="NoList2111114">
    <w:name w:val="No List2111114"/>
    <w:next w:val="NoList"/>
    <w:uiPriority w:val="99"/>
    <w:semiHidden/>
    <w:unhideWhenUsed/>
    <w:rsid w:val="00F8288C"/>
  </w:style>
  <w:style w:type="numbering" w:customStyle="1" w:styleId="NoList11111114">
    <w:name w:val="No List11111114"/>
    <w:next w:val="NoList"/>
    <w:uiPriority w:val="99"/>
    <w:semiHidden/>
    <w:unhideWhenUsed/>
    <w:rsid w:val="00F8288C"/>
  </w:style>
  <w:style w:type="numbering" w:customStyle="1" w:styleId="NoList63">
    <w:name w:val="No List63"/>
    <w:next w:val="NoList"/>
    <w:uiPriority w:val="99"/>
    <w:semiHidden/>
    <w:unhideWhenUsed/>
    <w:rsid w:val="00F8288C"/>
  </w:style>
  <w:style w:type="numbering" w:customStyle="1" w:styleId="NoList143">
    <w:name w:val="No List143"/>
    <w:next w:val="NoList"/>
    <w:uiPriority w:val="99"/>
    <w:semiHidden/>
    <w:unhideWhenUsed/>
    <w:rsid w:val="00F8288C"/>
  </w:style>
  <w:style w:type="numbering" w:customStyle="1" w:styleId="NoList243">
    <w:name w:val="No List243"/>
    <w:next w:val="NoList"/>
    <w:uiPriority w:val="99"/>
    <w:semiHidden/>
    <w:unhideWhenUsed/>
    <w:rsid w:val="00F8288C"/>
  </w:style>
  <w:style w:type="numbering" w:customStyle="1" w:styleId="NoList1143">
    <w:name w:val="No List1143"/>
    <w:next w:val="NoList"/>
    <w:uiPriority w:val="99"/>
    <w:semiHidden/>
    <w:unhideWhenUsed/>
    <w:rsid w:val="00F8288C"/>
  </w:style>
  <w:style w:type="numbering" w:customStyle="1" w:styleId="NoList333">
    <w:name w:val="No List333"/>
    <w:next w:val="NoList"/>
    <w:uiPriority w:val="99"/>
    <w:semiHidden/>
    <w:unhideWhenUsed/>
    <w:rsid w:val="00F8288C"/>
  </w:style>
  <w:style w:type="numbering" w:customStyle="1" w:styleId="NoList1233">
    <w:name w:val="No List1233"/>
    <w:next w:val="NoList"/>
    <w:uiPriority w:val="99"/>
    <w:semiHidden/>
    <w:unhideWhenUsed/>
    <w:rsid w:val="00F8288C"/>
  </w:style>
  <w:style w:type="numbering" w:customStyle="1" w:styleId="NoList2133">
    <w:name w:val="No List2133"/>
    <w:next w:val="NoList"/>
    <w:uiPriority w:val="99"/>
    <w:semiHidden/>
    <w:unhideWhenUsed/>
    <w:rsid w:val="00F8288C"/>
  </w:style>
  <w:style w:type="numbering" w:customStyle="1" w:styleId="NoList3133">
    <w:name w:val="No List3133"/>
    <w:next w:val="NoList"/>
    <w:uiPriority w:val="99"/>
    <w:semiHidden/>
    <w:unhideWhenUsed/>
    <w:rsid w:val="00F8288C"/>
  </w:style>
  <w:style w:type="numbering" w:customStyle="1" w:styleId="NoList11133">
    <w:name w:val="No List11133"/>
    <w:next w:val="NoList"/>
    <w:uiPriority w:val="99"/>
    <w:semiHidden/>
    <w:unhideWhenUsed/>
    <w:rsid w:val="00F8288C"/>
  </w:style>
  <w:style w:type="numbering" w:customStyle="1" w:styleId="NoList21133">
    <w:name w:val="No List21133"/>
    <w:next w:val="NoList"/>
    <w:uiPriority w:val="99"/>
    <w:semiHidden/>
    <w:unhideWhenUsed/>
    <w:rsid w:val="00F8288C"/>
  </w:style>
  <w:style w:type="numbering" w:customStyle="1" w:styleId="NoList111133">
    <w:name w:val="No List111133"/>
    <w:next w:val="NoList"/>
    <w:uiPriority w:val="99"/>
    <w:semiHidden/>
    <w:unhideWhenUsed/>
    <w:rsid w:val="00F8288C"/>
  </w:style>
  <w:style w:type="numbering" w:customStyle="1" w:styleId="NoList423">
    <w:name w:val="No List423"/>
    <w:next w:val="NoList"/>
    <w:uiPriority w:val="99"/>
    <w:semiHidden/>
    <w:unhideWhenUsed/>
    <w:rsid w:val="00F8288C"/>
  </w:style>
  <w:style w:type="numbering" w:customStyle="1" w:styleId="NoList1323">
    <w:name w:val="No List1323"/>
    <w:next w:val="NoList"/>
    <w:uiPriority w:val="99"/>
    <w:semiHidden/>
    <w:unhideWhenUsed/>
    <w:rsid w:val="00F8288C"/>
  </w:style>
  <w:style w:type="numbering" w:customStyle="1" w:styleId="NoList2223">
    <w:name w:val="No List2223"/>
    <w:next w:val="NoList"/>
    <w:uiPriority w:val="99"/>
    <w:semiHidden/>
    <w:unhideWhenUsed/>
    <w:rsid w:val="00F8288C"/>
  </w:style>
  <w:style w:type="numbering" w:customStyle="1" w:styleId="NoList3223">
    <w:name w:val="No List3223"/>
    <w:next w:val="NoList"/>
    <w:uiPriority w:val="99"/>
    <w:semiHidden/>
    <w:unhideWhenUsed/>
    <w:rsid w:val="00F8288C"/>
  </w:style>
  <w:style w:type="numbering" w:customStyle="1" w:styleId="NoList11223">
    <w:name w:val="No List11223"/>
    <w:next w:val="NoList"/>
    <w:uiPriority w:val="99"/>
    <w:semiHidden/>
    <w:unhideWhenUsed/>
    <w:rsid w:val="00F8288C"/>
  </w:style>
  <w:style w:type="numbering" w:customStyle="1" w:styleId="NoList21223">
    <w:name w:val="No List21223"/>
    <w:next w:val="NoList"/>
    <w:uiPriority w:val="99"/>
    <w:semiHidden/>
    <w:unhideWhenUsed/>
    <w:rsid w:val="00F8288C"/>
  </w:style>
  <w:style w:type="numbering" w:customStyle="1" w:styleId="NoList111223">
    <w:name w:val="No List111223"/>
    <w:next w:val="NoList"/>
    <w:uiPriority w:val="99"/>
    <w:semiHidden/>
    <w:unhideWhenUsed/>
    <w:rsid w:val="00F8288C"/>
  </w:style>
  <w:style w:type="numbering" w:customStyle="1" w:styleId="NoList4123">
    <w:name w:val="No List4123"/>
    <w:next w:val="NoList"/>
    <w:uiPriority w:val="99"/>
    <w:semiHidden/>
    <w:unhideWhenUsed/>
    <w:rsid w:val="00F8288C"/>
  </w:style>
  <w:style w:type="numbering" w:customStyle="1" w:styleId="NoList12123">
    <w:name w:val="No List12123"/>
    <w:next w:val="NoList"/>
    <w:uiPriority w:val="99"/>
    <w:semiHidden/>
    <w:unhideWhenUsed/>
    <w:rsid w:val="00F8288C"/>
  </w:style>
  <w:style w:type="numbering" w:customStyle="1" w:styleId="NoList22123">
    <w:name w:val="No List22123"/>
    <w:next w:val="NoList"/>
    <w:uiPriority w:val="99"/>
    <w:semiHidden/>
    <w:unhideWhenUsed/>
    <w:rsid w:val="00F8288C"/>
  </w:style>
  <w:style w:type="numbering" w:customStyle="1" w:styleId="NoList112123">
    <w:name w:val="No List112123"/>
    <w:next w:val="NoList"/>
    <w:uiPriority w:val="99"/>
    <w:semiHidden/>
    <w:unhideWhenUsed/>
    <w:rsid w:val="00F8288C"/>
  </w:style>
  <w:style w:type="numbering" w:customStyle="1" w:styleId="NoList31123">
    <w:name w:val="No List31123"/>
    <w:next w:val="NoList"/>
    <w:uiPriority w:val="99"/>
    <w:semiHidden/>
    <w:unhideWhenUsed/>
    <w:rsid w:val="00F8288C"/>
  </w:style>
  <w:style w:type="numbering" w:customStyle="1" w:styleId="NoList121123">
    <w:name w:val="No List121123"/>
    <w:next w:val="NoList"/>
    <w:uiPriority w:val="99"/>
    <w:semiHidden/>
    <w:unhideWhenUsed/>
    <w:rsid w:val="00F8288C"/>
  </w:style>
  <w:style w:type="numbering" w:customStyle="1" w:styleId="NoList211123">
    <w:name w:val="No List211123"/>
    <w:next w:val="NoList"/>
    <w:uiPriority w:val="99"/>
    <w:semiHidden/>
    <w:unhideWhenUsed/>
    <w:rsid w:val="00F8288C"/>
  </w:style>
  <w:style w:type="numbering" w:customStyle="1" w:styleId="NoList311123">
    <w:name w:val="No List311123"/>
    <w:next w:val="NoList"/>
    <w:uiPriority w:val="99"/>
    <w:semiHidden/>
    <w:unhideWhenUsed/>
    <w:rsid w:val="00F8288C"/>
  </w:style>
  <w:style w:type="numbering" w:customStyle="1" w:styleId="NoList1111123">
    <w:name w:val="No List1111123"/>
    <w:next w:val="NoList"/>
    <w:uiPriority w:val="99"/>
    <w:semiHidden/>
    <w:unhideWhenUsed/>
    <w:rsid w:val="00F8288C"/>
  </w:style>
  <w:style w:type="numbering" w:customStyle="1" w:styleId="NoList2111123">
    <w:name w:val="No List2111123"/>
    <w:next w:val="NoList"/>
    <w:uiPriority w:val="99"/>
    <w:semiHidden/>
    <w:unhideWhenUsed/>
    <w:rsid w:val="00F8288C"/>
  </w:style>
  <w:style w:type="numbering" w:customStyle="1" w:styleId="NoList11111123">
    <w:name w:val="No List11111123"/>
    <w:next w:val="NoList"/>
    <w:uiPriority w:val="99"/>
    <w:semiHidden/>
    <w:unhideWhenUsed/>
    <w:rsid w:val="00F8288C"/>
  </w:style>
  <w:style w:type="numbering" w:customStyle="1" w:styleId="NoList513">
    <w:name w:val="No List513"/>
    <w:next w:val="NoList"/>
    <w:uiPriority w:val="99"/>
    <w:semiHidden/>
    <w:unhideWhenUsed/>
    <w:rsid w:val="00F8288C"/>
  </w:style>
  <w:style w:type="numbering" w:customStyle="1" w:styleId="NoList1413">
    <w:name w:val="No List1413"/>
    <w:next w:val="NoList"/>
    <w:uiPriority w:val="99"/>
    <w:semiHidden/>
    <w:unhideWhenUsed/>
    <w:rsid w:val="00F8288C"/>
  </w:style>
  <w:style w:type="numbering" w:customStyle="1" w:styleId="NoList2313">
    <w:name w:val="No List2313"/>
    <w:next w:val="NoList"/>
    <w:uiPriority w:val="99"/>
    <w:semiHidden/>
    <w:unhideWhenUsed/>
    <w:rsid w:val="00F8288C"/>
  </w:style>
  <w:style w:type="numbering" w:customStyle="1" w:styleId="NoList3313">
    <w:name w:val="No List3313"/>
    <w:next w:val="NoList"/>
    <w:uiPriority w:val="99"/>
    <w:semiHidden/>
    <w:unhideWhenUsed/>
    <w:rsid w:val="00F8288C"/>
  </w:style>
  <w:style w:type="numbering" w:customStyle="1" w:styleId="NoList11313">
    <w:name w:val="No List11313"/>
    <w:next w:val="NoList"/>
    <w:uiPriority w:val="99"/>
    <w:semiHidden/>
    <w:unhideWhenUsed/>
    <w:rsid w:val="00F8288C"/>
  </w:style>
  <w:style w:type="numbering" w:customStyle="1" w:styleId="NoList21313">
    <w:name w:val="No List21313"/>
    <w:next w:val="NoList"/>
    <w:uiPriority w:val="99"/>
    <w:semiHidden/>
    <w:unhideWhenUsed/>
    <w:rsid w:val="00F8288C"/>
  </w:style>
  <w:style w:type="numbering" w:customStyle="1" w:styleId="NoList111313">
    <w:name w:val="No List111313"/>
    <w:next w:val="NoList"/>
    <w:uiPriority w:val="99"/>
    <w:semiHidden/>
    <w:unhideWhenUsed/>
    <w:rsid w:val="00F8288C"/>
  </w:style>
  <w:style w:type="numbering" w:customStyle="1" w:styleId="NoList4213">
    <w:name w:val="No List4213"/>
    <w:next w:val="NoList"/>
    <w:uiPriority w:val="99"/>
    <w:semiHidden/>
    <w:unhideWhenUsed/>
    <w:rsid w:val="00F8288C"/>
  </w:style>
  <w:style w:type="numbering" w:customStyle="1" w:styleId="NoList12213">
    <w:name w:val="No List12213"/>
    <w:next w:val="NoList"/>
    <w:uiPriority w:val="99"/>
    <w:semiHidden/>
    <w:unhideWhenUsed/>
    <w:rsid w:val="00F8288C"/>
  </w:style>
  <w:style w:type="numbering" w:customStyle="1" w:styleId="NoList22213">
    <w:name w:val="No List22213"/>
    <w:next w:val="NoList"/>
    <w:uiPriority w:val="99"/>
    <w:semiHidden/>
    <w:unhideWhenUsed/>
    <w:rsid w:val="00F8288C"/>
  </w:style>
  <w:style w:type="numbering" w:customStyle="1" w:styleId="NoList112213">
    <w:name w:val="No List112213"/>
    <w:next w:val="NoList"/>
    <w:uiPriority w:val="99"/>
    <w:semiHidden/>
    <w:unhideWhenUsed/>
    <w:rsid w:val="00F8288C"/>
  </w:style>
  <w:style w:type="numbering" w:customStyle="1" w:styleId="NoList31213">
    <w:name w:val="No List31213"/>
    <w:next w:val="NoList"/>
    <w:uiPriority w:val="99"/>
    <w:semiHidden/>
    <w:unhideWhenUsed/>
    <w:rsid w:val="00F8288C"/>
  </w:style>
  <w:style w:type="numbering" w:customStyle="1" w:styleId="NoList121213">
    <w:name w:val="No List121213"/>
    <w:next w:val="NoList"/>
    <w:uiPriority w:val="99"/>
    <w:semiHidden/>
    <w:unhideWhenUsed/>
    <w:rsid w:val="00F8288C"/>
  </w:style>
  <w:style w:type="numbering" w:customStyle="1" w:styleId="NoList211213">
    <w:name w:val="No List211213"/>
    <w:next w:val="NoList"/>
    <w:uiPriority w:val="99"/>
    <w:semiHidden/>
    <w:unhideWhenUsed/>
    <w:rsid w:val="00F8288C"/>
  </w:style>
  <w:style w:type="numbering" w:customStyle="1" w:styleId="NoList311213">
    <w:name w:val="No List311213"/>
    <w:next w:val="NoList"/>
    <w:uiPriority w:val="99"/>
    <w:semiHidden/>
    <w:unhideWhenUsed/>
    <w:rsid w:val="00F8288C"/>
  </w:style>
  <w:style w:type="numbering" w:customStyle="1" w:styleId="NoList1111213">
    <w:name w:val="No List1111213"/>
    <w:next w:val="NoList"/>
    <w:uiPriority w:val="99"/>
    <w:semiHidden/>
    <w:unhideWhenUsed/>
    <w:rsid w:val="00F8288C"/>
  </w:style>
  <w:style w:type="numbering" w:customStyle="1" w:styleId="NoList2111213">
    <w:name w:val="No List2111213"/>
    <w:next w:val="NoList"/>
    <w:uiPriority w:val="99"/>
    <w:semiHidden/>
    <w:unhideWhenUsed/>
    <w:rsid w:val="00F8288C"/>
  </w:style>
  <w:style w:type="numbering" w:customStyle="1" w:styleId="NoList11111213">
    <w:name w:val="No List11111213"/>
    <w:next w:val="NoList"/>
    <w:uiPriority w:val="99"/>
    <w:semiHidden/>
    <w:unhideWhenUsed/>
    <w:rsid w:val="00F8288C"/>
  </w:style>
  <w:style w:type="numbering" w:customStyle="1" w:styleId="NoList5113">
    <w:name w:val="No List5113"/>
    <w:next w:val="NoList"/>
    <w:uiPriority w:val="99"/>
    <w:semiHidden/>
    <w:unhideWhenUsed/>
    <w:rsid w:val="00F8288C"/>
  </w:style>
  <w:style w:type="numbering" w:customStyle="1" w:styleId="NoList13113">
    <w:name w:val="No List13113"/>
    <w:next w:val="NoList"/>
    <w:uiPriority w:val="99"/>
    <w:semiHidden/>
    <w:unhideWhenUsed/>
    <w:rsid w:val="00F8288C"/>
  </w:style>
  <w:style w:type="numbering" w:customStyle="1" w:styleId="NoList23113">
    <w:name w:val="No List23113"/>
    <w:next w:val="NoList"/>
    <w:uiPriority w:val="99"/>
    <w:semiHidden/>
    <w:unhideWhenUsed/>
    <w:rsid w:val="00F8288C"/>
  </w:style>
  <w:style w:type="numbering" w:customStyle="1" w:styleId="NoList113113">
    <w:name w:val="No List113113"/>
    <w:next w:val="NoList"/>
    <w:uiPriority w:val="99"/>
    <w:semiHidden/>
    <w:unhideWhenUsed/>
    <w:rsid w:val="00F8288C"/>
  </w:style>
  <w:style w:type="numbering" w:customStyle="1" w:styleId="NoList32113">
    <w:name w:val="No List32113"/>
    <w:next w:val="NoList"/>
    <w:uiPriority w:val="99"/>
    <w:semiHidden/>
    <w:unhideWhenUsed/>
    <w:rsid w:val="00F8288C"/>
  </w:style>
  <w:style w:type="numbering" w:customStyle="1" w:styleId="NoList122113">
    <w:name w:val="No List122113"/>
    <w:next w:val="NoList"/>
    <w:uiPriority w:val="99"/>
    <w:semiHidden/>
    <w:unhideWhenUsed/>
    <w:rsid w:val="00F8288C"/>
  </w:style>
  <w:style w:type="numbering" w:customStyle="1" w:styleId="NoList212113">
    <w:name w:val="No List212113"/>
    <w:next w:val="NoList"/>
    <w:uiPriority w:val="99"/>
    <w:semiHidden/>
    <w:unhideWhenUsed/>
    <w:rsid w:val="00F8288C"/>
  </w:style>
  <w:style w:type="numbering" w:customStyle="1" w:styleId="NoList312113">
    <w:name w:val="No List312113"/>
    <w:next w:val="NoList"/>
    <w:uiPriority w:val="99"/>
    <w:semiHidden/>
    <w:unhideWhenUsed/>
    <w:rsid w:val="00F8288C"/>
  </w:style>
  <w:style w:type="numbering" w:customStyle="1" w:styleId="NoList1112113">
    <w:name w:val="No List1112113"/>
    <w:next w:val="NoList"/>
    <w:uiPriority w:val="99"/>
    <w:semiHidden/>
    <w:unhideWhenUsed/>
    <w:rsid w:val="00F8288C"/>
  </w:style>
  <w:style w:type="numbering" w:customStyle="1" w:styleId="NoList2112113">
    <w:name w:val="No List2112113"/>
    <w:next w:val="NoList"/>
    <w:uiPriority w:val="99"/>
    <w:semiHidden/>
    <w:unhideWhenUsed/>
    <w:rsid w:val="00F8288C"/>
  </w:style>
  <w:style w:type="numbering" w:customStyle="1" w:styleId="NoList11112113">
    <w:name w:val="No List11112113"/>
    <w:next w:val="NoList"/>
    <w:uiPriority w:val="99"/>
    <w:semiHidden/>
    <w:unhideWhenUsed/>
    <w:rsid w:val="00F8288C"/>
  </w:style>
  <w:style w:type="numbering" w:customStyle="1" w:styleId="NoList41113">
    <w:name w:val="No List41113"/>
    <w:next w:val="NoList"/>
    <w:uiPriority w:val="99"/>
    <w:semiHidden/>
    <w:unhideWhenUsed/>
    <w:rsid w:val="00F8288C"/>
  </w:style>
  <w:style w:type="numbering" w:customStyle="1" w:styleId="NoList131113">
    <w:name w:val="No List131113"/>
    <w:next w:val="NoList"/>
    <w:uiPriority w:val="99"/>
    <w:semiHidden/>
    <w:unhideWhenUsed/>
    <w:rsid w:val="00F8288C"/>
  </w:style>
  <w:style w:type="numbering" w:customStyle="1" w:styleId="NoList221113">
    <w:name w:val="No List221113"/>
    <w:next w:val="NoList"/>
    <w:uiPriority w:val="99"/>
    <w:semiHidden/>
    <w:unhideWhenUsed/>
    <w:rsid w:val="00F8288C"/>
  </w:style>
  <w:style w:type="numbering" w:customStyle="1" w:styleId="NoList321113">
    <w:name w:val="No List321113"/>
    <w:next w:val="NoList"/>
    <w:uiPriority w:val="99"/>
    <w:semiHidden/>
    <w:unhideWhenUsed/>
    <w:rsid w:val="00F8288C"/>
  </w:style>
  <w:style w:type="numbering" w:customStyle="1" w:styleId="NoList1121113">
    <w:name w:val="No List1121113"/>
    <w:next w:val="NoList"/>
    <w:uiPriority w:val="99"/>
    <w:semiHidden/>
    <w:unhideWhenUsed/>
    <w:rsid w:val="00F8288C"/>
  </w:style>
  <w:style w:type="numbering" w:customStyle="1" w:styleId="NoList2121113">
    <w:name w:val="No List2121113"/>
    <w:next w:val="NoList"/>
    <w:uiPriority w:val="99"/>
    <w:semiHidden/>
    <w:unhideWhenUsed/>
    <w:rsid w:val="00F8288C"/>
  </w:style>
  <w:style w:type="numbering" w:customStyle="1" w:styleId="NoList11121113">
    <w:name w:val="No List11121113"/>
    <w:next w:val="NoList"/>
    <w:uiPriority w:val="99"/>
    <w:semiHidden/>
    <w:unhideWhenUsed/>
    <w:rsid w:val="00F8288C"/>
  </w:style>
  <w:style w:type="numbering" w:customStyle="1" w:styleId="NoList411113">
    <w:name w:val="No List411113"/>
    <w:next w:val="NoList"/>
    <w:uiPriority w:val="99"/>
    <w:semiHidden/>
    <w:unhideWhenUsed/>
    <w:rsid w:val="00F8288C"/>
  </w:style>
  <w:style w:type="numbering" w:customStyle="1" w:styleId="NoList1211113">
    <w:name w:val="No List1211113"/>
    <w:next w:val="NoList"/>
    <w:uiPriority w:val="99"/>
    <w:semiHidden/>
    <w:unhideWhenUsed/>
    <w:rsid w:val="00F8288C"/>
  </w:style>
  <w:style w:type="numbering" w:customStyle="1" w:styleId="NoList2211113">
    <w:name w:val="No List2211113"/>
    <w:next w:val="NoList"/>
    <w:uiPriority w:val="99"/>
    <w:semiHidden/>
    <w:unhideWhenUsed/>
    <w:rsid w:val="00F8288C"/>
  </w:style>
  <w:style w:type="numbering" w:customStyle="1" w:styleId="NoList11211113">
    <w:name w:val="No List11211113"/>
    <w:next w:val="NoList"/>
    <w:uiPriority w:val="99"/>
    <w:semiHidden/>
    <w:unhideWhenUsed/>
    <w:rsid w:val="00F8288C"/>
  </w:style>
  <w:style w:type="numbering" w:customStyle="1" w:styleId="NoList3111113">
    <w:name w:val="No List3111113"/>
    <w:next w:val="NoList"/>
    <w:uiPriority w:val="99"/>
    <w:semiHidden/>
    <w:unhideWhenUsed/>
    <w:rsid w:val="00F8288C"/>
  </w:style>
  <w:style w:type="numbering" w:customStyle="1" w:styleId="NoList12111113">
    <w:name w:val="No List12111113"/>
    <w:next w:val="NoList"/>
    <w:uiPriority w:val="99"/>
    <w:semiHidden/>
    <w:unhideWhenUsed/>
    <w:rsid w:val="00F8288C"/>
  </w:style>
  <w:style w:type="numbering" w:customStyle="1" w:styleId="NoList21111113">
    <w:name w:val="No List21111113"/>
    <w:next w:val="NoList"/>
    <w:uiPriority w:val="99"/>
    <w:semiHidden/>
    <w:unhideWhenUsed/>
    <w:rsid w:val="00F8288C"/>
  </w:style>
  <w:style w:type="numbering" w:customStyle="1" w:styleId="NoList31111113">
    <w:name w:val="No List31111113"/>
    <w:next w:val="NoList"/>
    <w:uiPriority w:val="99"/>
    <w:semiHidden/>
    <w:unhideWhenUsed/>
    <w:rsid w:val="00F8288C"/>
  </w:style>
  <w:style w:type="numbering" w:customStyle="1" w:styleId="NoList111111113">
    <w:name w:val="No List111111113"/>
    <w:next w:val="NoList"/>
    <w:uiPriority w:val="99"/>
    <w:semiHidden/>
    <w:unhideWhenUsed/>
    <w:rsid w:val="00F8288C"/>
  </w:style>
  <w:style w:type="numbering" w:customStyle="1" w:styleId="NoList211111113">
    <w:name w:val="No List211111113"/>
    <w:next w:val="NoList"/>
    <w:uiPriority w:val="99"/>
    <w:semiHidden/>
    <w:unhideWhenUsed/>
    <w:rsid w:val="00F8288C"/>
  </w:style>
  <w:style w:type="numbering" w:customStyle="1" w:styleId="NoList1111111113">
    <w:name w:val="No List1111111113"/>
    <w:next w:val="NoList"/>
    <w:uiPriority w:val="99"/>
    <w:semiHidden/>
    <w:unhideWhenUsed/>
    <w:rsid w:val="00F8288C"/>
  </w:style>
  <w:style w:type="numbering" w:customStyle="1" w:styleId="NoList72">
    <w:name w:val="No List72"/>
    <w:next w:val="NoList"/>
    <w:uiPriority w:val="99"/>
    <w:semiHidden/>
    <w:unhideWhenUsed/>
    <w:rsid w:val="00F8288C"/>
  </w:style>
  <w:style w:type="numbering" w:customStyle="1" w:styleId="NoList152">
    <w:name w:val="No List152"/>
    <w:next w:val="NoList"/>
    <w:uiPriority w:val="99"/>
    <w:semiHidden/>
    <w:unhideWhenUsed/>
    <w:rsid w:val="00F8288C"/>
  </w:style>
  <w:style w:type="numbering" w:customStyle="1" w:styleId="NoList252">
    <w:name w:val="No List252"/>
    <w:next w:val="NoList"/>
    <w:uiPriority w:val="99"/>
    <w:semiHidden/>
    <w:unhideWhenUsed/>
    <w:rsid w:val="00F8288C"/>
  </w:style>
  <w:style w:type="numbering" w:customStyle="1" w:styleId="NoList1152">
    <w:name w:val="No List1152"/>
    <w:next w:val="NoList"/>
    <w:uiPriority w:val="99"/>
    <w:semiHidden/>
    <w:unhideWhenUsed/>
    <w:rsid w:val="00F8288C"/>
  </w:style>
  <w:style w:type="numbering" w:customStyle="1" w:styleId="NoList342">
    <w:name w:val="No List342"/>
    <w:next w:val="NoList"/>
    <w:uiPriority w:val="99"/>
    <w:semiHidden/>
    <w:unhideWhenUsed/>
    <w:rsid w:val="00F8288C"/>
  </w:style>
  <w:style w:type="numbering" w:customStyle="1" w:styleId="NoList1242">
    <w:name w:val="No List1242"/>
    <w:next w:val="NoList"/>
    <w:uiPriority w:val="99"/>
    <w:semiHidden/>
    <w:unhideWhenUsed/>
    <w:rsid w:val="00F8288C"/>
  </w:style>
  <w:style w:type="numbering" w:customStyle="1" w:styleId="NoList2142">
    <w:name w:val="No List2142"/>
    <w:next w:val="NoList"/>
    <w:uiPriority w:val="99"/>
    <w:semiHidden/>
    <w:unhideWhenUsed/>
    <w:rsid w:val="00F8288C"/>
  </w:style>
  <w:style w:type="numbering" w:customStyle="1" w:styleId="NoList3142">
    <w:name w:val="No List3142"/>
    <w:next w:val="NoList"/>
    <w:uiPriority w:val="99"/>
    <w:semiHidden/>
    <w:unhideWhenUsed/>
    <w:rsid w:val="00F8288C"/>
  </w:style>
  <w:style w:type="numbering" w:customStyle="1" w:styleId="NoList11142">
    <w:name w:val="No List11142"/>
    <w:next w:val="NoList"/>
    <w:uiPriority w:val="99"/>
    <w:semiHidden/>
    <w:unhideWhenUsed/>
    <w:rsid w:val="00F8288C"/>
  </w:style>
  <w:style w:type="numbering" w:customStyle="1" w:styleId="NoList21142">
    <w:name w:val="No List21142"/>
    <w:next w:val="NoList"/>
    <w:uiPriority w:val="99"/>
    <w:semiHidden/>
    <w:unhideWhenUsed/>
    <w:rsid w:val="00F8288C"/>
  </w:style>
  <w:style w:type="numbering" w:customStyle="1" w:styleId="NoList111142">
    <w:name w:val="No List111142"/>
    <w:next w:val="NoList"/>
    <w:uiPriority w:val="99"/>
    <w:semiHidden/>
    <w:unhideWhenUsed/>
    <w:rsid w:val="00F8288C"/>
  </w:style>
  <w:style w:type="numbering" w:customStyle="1" w:styleId="NoList432">
    <w:name w:val="No List432"/>
    <w:next w:val="NoList"/>
    <w:uiPriority w:val="99"/>
    <w:semiHidden/>
    <w:unhideWhenUsed/>
    <w:rsid w:val="00F8288C"/>
  </w:style>
  <w:style w:type="numbering" w:customStyle="1" w:styleId="NoList1332">
    <w:name w:val="No List1332"/>
    <w:next w:val="NoList"/>
    <w:uiPriority w:val="99"/>
    <w:semiHidden/>
    <w:unhideWhenUsed/>
    <w:rsid w:val="00F8288C"/>
  </w:style>
  <w:style w:type="numbering" w:customStyle="1" w:styleId="NoList2232">
    <w:name w:val="No List2232"/>
    <w:next w:val="NoList"/>
    <w:uiPriority w:val="99"/>
    <w:semiHidden/>
    <w:unhideWhenUsed/>
    <w:rsid w:val="00F8288C"/>
  </w:style>
  <w:style w:type="numbering" w:customStyle="1" w:styleId="NoList3232">
    <w:name w:val="No List3232"/>
    <w:next w:val="NoList"/>
    <w:uiPriority w:val="99"/>
    <w:semiHidden/>
    <w:unhideWhenUsed/>
    <w:rsid w:val="00F8288C"/>
  </w:style>
  <w:style w:type="numbering" w:customStyle="1" w:styleId="NoList11232">
    <w:name w:val="No List11232"/>
    <w:next w:val="NoList"/>
    <w:uiPriority w:val="99"/>
    <w:semiHidden/>
    <w:unhideWhenUsed/>
    <w:rsid w:val="00F8288C"/>
  </w:style>
  <w:style w:type="numbering" w:customStyle="1" w:styleId="NoList21232">
    <w:name w:val="No List21232"/>
    <w:next w:val="NoList"/>
    <w:uiPriority w:val="99"/>
    <w:semiHidden/>
    <w:unhideWhenUsed/>
    <w:rsid w:val="00F8288C"/>
  </w:style>
  <w:style w:type="numbering" w:customStyle="1" w:styleId="NoList111232">
    <w:name w:val="No List111232"/>
    <w:next w:val="NoList"/>
    <w:uiPriority w:val="99"/>
    <w:semiHidden/>
    <w:unhideWhenUsed/>
    <w:rsid w:val="00F8288C"/>
  </w:style>
  <w:style w:type="numbering" w:customStyle="1" w:styleId="NoList4132">
    <w:name w:val="No List4132"/>
    <w:next w:val="NoList"/>
    <w:uiPriority w:val="99"/>
    <w:semiHidden/>
    <w:unhideWhenUsed/>
    <w:rsid w:val="00F8288C"/>
  </w:style>
  <w:style w:type="numbering" w:customStyle="1" w:styleId="NoList12132">
    <w:name w:val="No List12132"/>
    <w:next w:val="NoList"/>
    <w:uiPriority w:val="99"/>
    <w:semiHidden/>
    <w:unhideWhenUsed/>
    <w:rsid w:val="00F8288C"/>
  </w:style>
  <w:style w:type="numbering" w:customStyle="1" w:styleId="NoList22132">
    <w:name w:val="No List22132"/>
    <w:next w:val="NoList"/>
    <w:uiPriority w:val="99"/>
    <w:semiHidden/>
    <w:unhideWhenUsed/>
    <w:rsid w:val="00F8288C"/>
  </w:style>
  <w:style w:type="numbering" w:customStyle="1" w:styleId="NoList112132">
    <w:name w:val="No List112132"/>
    <w:next w:val="NoList"/>
    <w:uiPriority w:val="99"/>
    <w:semiHidden/>
    <w:unhideWhenUsed/>
    <w:rsid w:val="00F8288C"/>
  </w:style>
  <w:style w:type="numbering" w:customStyle="1" w:styleId="NoList31132">
    <w:name w:val="No List31132"/>
    <w:next w:val="NoList"/>
    <w:uiPriority w:val="99"/>
    <w:semiHidden/>
    <w:unhideWhenUsed/>
    <w:rsid w:val="00F8288C"/>
  </w:style>
  <w:style w:type="numbering" w:customStyle="1" w:styleId="NoList121132">
    <w:name w:val="No List121132"/>
    <w:next w:val="NoList"/>
    <w:uiPriority w:val="99"/>
    <w:semiHidden/>
    <w:unhideWhenUsed/>
    <w:rsid w:val="00F8288C"/>
  </w:style>
  <w:style w:type="numbering" w:customStyle="1" w:styleId="NoList211132">
    <w:name w:val="No List211132"/>
    <w:next w:val="NoList"/>
    <w:uiPriority w:val="99"/>
    <w:semiHidden/>
    <w:unhideWhenUsed/>
    <w:rsid w:val="00F8288C"/>
  </w:style>
  <w:style w:type="numbering" w:customStyle="1" w:styleId="NoList311132">
    <w:name w:val="No List311132"/>
    <w:next w:val="NoList"/>
    <w:uiPriority w:val="99"/>
    <w:semiHidden/>
    <w:unhideWhenUsed/>
    <w:rsid w:val="00F8288C"/>
  </w:style>
  <w:style w:type="numbering" w:customStyle="1" w:styleId="NoList1111132">
    <w:name w:val="No List1111132"/>
    <w:next w:val="NoList"/>
    <w:uiPriority w:val="99"/>
    <w:semiHidden/>
    <w:unhideWhenUsed/>
    <w:rsid w:val="00F8288C"/>
  </w:style>
  <w:style w:type="numbering" w:customStyle="1" w:styleId="NoList2111132">
    <w:name w:val="No List2111132"/>
    <w:next w:val="NoList"/>
    <w:uiPriority w:val="99"/>
    <w:semiHidden/>
    <w:unhideWhenUsed/>
    <w:rsid w:val="00F8288C"/>
  </w:style>
  <w:style w:type="numbering" w:customStyle="1" w:styleId="NoList11111132">
    <w:name w:val="No List11111132"/>
    <w:next w:val="NoList"/>
    <w:uiPriority w:val="99"/>
    <w:semiHidden/>
    <w:unhideWhenUsed/>
    <w:rsid w:val="00F8288C"/>
  </w:style>
  <w:style w:type="numbering" w:customStyle="1" w:styleId="NoList522">
    <w:name w:val="No List522"/>
    <w:next w:val="NoList"/>
    <w:uiPriority w:val="99"/>
    <w:semiHidden/>
    <w:unhideWhenUsed/>
    <w:rsid w:val="00F8288C"/>
  </w:style>
  <w:style w:type="numbering" w:customStyle="1" w:styleId="NoList1422">
    <w:name w:val="No List1422"/>
    <w:next w:val="NoList"/>
    <w:uiPriority w:val="99"/>
    <w:semiHidden/>
    <w:unhideWhenUsed/>
    <w:rsid w:val="00F8288C"/>
  </w:style>
  <w:style w:type="numbering" w:customStyle="1" w:styleId="NoList2322">
    <w:name w:val="No List2322"/>
    <w:next w:val="NoList"/>
    <w:uiPriority w:val="99"/>
    <w:semiHidden/>
    <w:unhideWhenUsed/>
    <w:rsid w:val="00F8288C"/>
  </w:style>
  <w:style w:type="numbering" w:customStyle="1" w:styleId="NoList3322">
    <w:name w:val="No List3322"/>
    <w:next w:val="NoList"/>
    <w:uiPriority w:val="99"/>
    <w:semiHidden/>
    <w:unhideWhenUsed/>
    <w:rsid w:val="00F8288C"/>
  </w:style>
  <w:style w:type="numbering" w:customStyle="1" w:styleId="NoList11322">
    <w:name w:val="No List11322"/>
    <w:next w:val="NoList"/>
    <w:uiPriority w:val="99"/>
    <w:semiHidden/>
    <w:unhideWhenUsed/>
    <w:rsid w:val="00F8288C"/>
  </w:style>
  <w:style w:type="numbering" w:customStyle="1" w:styleId="NoList21322">
    <w:name w:val="No List21322"/>
    <w:next w:val="NoList"/>
    <w:uiPriority w:val="99"/>
    <w:semiHidden/>
    <w:unhideWhenUsed/>
    <w:rsid w:val="00F8288C"/>
  </w:style>
  <w:style w:type="numbering" w:customStyle="1" w:styleId="NoList111322">
    <w:name w:val="No List111322"/>
    <w:next w:val="NoList"/>
    <w:uiPriority w:val="99"/>
    <w:semiHidden/>
    <w:unhideWhenUsed/>
    <w:rsid w:val="00F8288C"/>
  </w:style>
  <w:style w:type="numbering" w:customStyle="1" w:styleId="NoList4222">
    <w:name w:val="No List4222"/>
    <w:next w:val="NoList"/>
    <w:uiPriority w:val="99"/>
    <w:semiHidden/>
    <w:unhideWhenUsed/>
    <w:rsid w:val="00F8288C"/>
  </w:style>
  <w:style w:type="numbering" w:customStyle="1" w:styleId="NoList12222">
    <w:name w:val="No List12222"/>
    <w:next w:val="NoList"/>
    <w:uiPriority w:val="99"/>
    <w:semiHidden/>
    <w:unhideWhenUsed/>
    <w:rsid w:val="00F8288C"/>
  </w:style>
  <w:style w:type="numbering" w:customStyle="1" w:styleId="NoList22222">
    <w:name w:val="No List22222"/>
    <w:next w:val="NoList"/>
    <w:uiPriority w:val="99"/>
    <w:semiHidden/>
    <w:unhideWhenUsed/>
    <w:rsid w:val="00F8288C"/>
  </w:style>
  <w:style w:type="numbering" w:customStyle="1" w:styleId="NoList112222">
    <w:name w:val="No List112222"/>
    <w:next w:val="NoList"/>
    <w:uiPriority w:val="99"/>
    <w:semiHidden/>
    <w:unhideWhenUsed/>
    <w:rsid w:val="00F8288C"/>
  </w:style>
  <w:style w:type="numbering" w:customStyle="1" w:styleId="NoList31222">
    <w:name w:val="No List31222"/>
    <w:next w:val="NoList"/>
    <w:uiPriority w:val="99"/>
    <w:semiHidden/>
    <w:unhideWhenUsed/>
    <w:rsid w:val="00F8288C"/>
  </w:style>
  <w:style w:type="numbering" w:customStyle="1" w:styleId="NoList121222">
    <w:name w:val="No List121222"/>
    <w:next w:val="NoList"/>
    <w:uiPriority w:val="99"/>
    <w:semiHidden/>
    <w:unhideWhenUsed/>
    <w:rsid w:val="00F8288C"/>
  </w:style>
  <w:style w:type="numbering" w:customStyle="1" w:styleId="NoList211222">
    <w:name w:val="No List211222"/>
    <w:next w:val="NoList"/>
    <w:uiPriority w:val="99"/>
    <w:semiHidden/>
    <w:unhideWhenUsed/>
    <w:rsid w:val="00F8288C"/>
  </w:style>
  <w:style w:type="numbering" w:customStyle="1" w:styleId="NoList311222">
    <w:name w:val="No List311222"/>
    <w:next w:val="NoList"/>
    <w:uiPriority w:val="99"/>
    <w:semiHidden/>
    <w:unhideWhenUsed/>
    <w:rsid w:val="00F8288C"/>
  </w:style>
  <w:style w:type="numbering" w:customStyle="1" w:styleId="NoList1111222">
    <w:name w:val="No List1111222"/>
    <w:next w:val="NoList"/>
    <w:uiPriority w:val="99"/>
    <w:semiHidden/>
    <w:unhideWhenUsed/>
    <w:rsid w:val="00F8288C"/>
  </w:style>
  <w:style w:type="numbering" w:customStyle="1" w:styleId="NoList2111222">
    <w:name w:val="No List2111222"/>
    <w:next w:val="NoList"/>
    <w:uiPriority w:val="99"/>
    <w:semiHidden/>
    <w:unhideWhenUsed/>
    <w:rsid w:val="00F8288C"/>
  </w:style>
  <w:style w:type="numbering" w:customStyle="1" w:styleId="NoList11111222">
    <w:name w:val="No List11111222"/>
    <w:next w:val="NoList"/>
    <w:uiPriority w:val="99"/>
    <w:semiHidden/>
    <w:unhideWhenUsed/>
    <w:rsid w:val="00F8288C"/>
  </w:style>
  <w:style w:type="numbering" w:customStyle="1" w:styleId="NoList5122">
    <w:name w:val="No List5122"/>
    <w:next w:val="NoList"/>
    <w:uiPriority w:val="99"/>
    <w:semiHidden/>
    <w:unhideWhenUsed/>
    <w:rsid w:val="00F8288C"/>
  </w:style>
  <w:style w:type="numbering" w:customStyle="1" w:styleId="NoList13122">
    <w:name w:val="No List13122"/>
    <w:next w:val="NoList"/>
    <w:uiPriority w:val="99"/>
    <w:semiHidden/>
    <w:unhideWhenUsed/>
    <w:rsid w:val="00F8288C"/>
  </w:style>
  <w:style w:type="numbering" w:customStyle="1" w:styleId="NoList23122">
    <w:name w:val="No List23122"/>
    <w:next w:val="NoList"/>
    <w:uiPriority w:val="99"/>
    <w:semiHidden/>
    <w:unhideWhenUsed/>
    <w:rsid w:val="00F8288C"/>
  </w:style>
  <w:style w:type="numbering" w:customStyle="1" w:styleId="NoList113122">
    <w:name w:val="No List113122"/>
    <w:next w:val="NoList"/>
    <w:uiPriority w:val="99"/>
    <w:semiHidden/>
    <w:unhideWhenUsed/>
    <w:rsid w:val="00F8288C"/>
  </w:style>
  <w:style w:type="numbering" w:customStyle="1" w:styleId="NoList32122">
    <w:name w:val="No List32122"/>
    <w:next w:val="NoList"/>
    <w:uiPriority w:val="99"/>
    <w:semiHidden/>
    <w:unhideWhenUsed/>
    <w:rsid w:val="00F8288C"/>
  </w:style>
  <w:style w:type="numbering" w:customStyle="1" w:styleId="NoList122122">
    <w:name w:val="No List122122"/>
    <w:next w:val="NoList"/>
    <w:uiPriority w:val="99"/>
    <w:semiHidden/>
    <w:unhideWhenUsed/>
    <w:rsid w:val="00F8288C"/>
  </w:style>
  <w:style w:type="numbering" w:customStyle="1" w:styleId="NoList212122">
    <w:name w:val="No List212122"/>
    <w:next w:val="NoList"/>
    <w:uiPriority w:val="99"/>
    <w:semiHidden/>
    <w:unhideWhenUsed/>
    <w:rsid w:val="00F8288C"/>
  </w:style>
  <w:style w:type="numbering" w:customStyle="1" w:styleId="NoList312122">
    <w:name w:val="No List312122"/>
    <w:next w:val="NoList"/>
    <w:uiPriority w:val="99"/>
    <w:semiHidden/>
    <w:unhideWhenUsed/>
    <w:rsid w:val="00F8288C"/>
  </w:style>
  <w:style w:type="numbering" w:customStyle="1" w:styleId="NoList1112122">
    <w:name w:val="No List1112122"/>
    <w:next w:val="NoList"/>
    <w:uiPriority w:val="99"/>
    <w:semiHidden/>
    <w:unhideWhenUsed/>
    <w:rsid w:val="00F8288C"/>
  </w:style>
  <w:style w:type="numbering" w:customStyle="1" w:styleId="NoList2112122">
    <w:name w:val="No List2112122"/>
    <w:next w:val="NoList"/>
    <w:uiPriority w:val="99"/>
    <w:semiHidden/>
    <w:unhideWhenUsed/>
    <w:rsid w:val="00F8288C"/>
  </w:style>
  <w:style w:type="numbering" w:customStyle="1" w:styleId="NoList11112122">
    <w:name w:val="No List11112122"/>
    <w:next w:val="NoList"/>
    <w:uiPriority w:val="99"/>
    <w:semiHidden/>
    <w:unhideWhenUsed/>
    <w:rsid w:val="00F8288C"/>
  </w:style>
  <w:style w:type="numbering" w:customStyle="1" w:styleId="NoList41122">
    <w:name w:val="No List41122"/>
    <w:next w:val="NoList"/>
    <w:uiPriority w:val="99"/>
    <w:semiHidden/>
    <w:unhideWhenUsed/>
    <w:rsid w:val="00F8288C"/>
  </w:style>
  <w:style w:type="numbering" w:customStyle="1" w:styleId="NoList131122">
    <w:name w:val="No List131122"/>
    <w:next w:val="NoList"/>
    <w:uiPriority w:val="99"/>
    <w:semiHidden/>
    <w:unhideWhenUsed/>
    <w:rsid w:val="00F8288C"/>
  </w:style>
  <w:style w:type="numbering" w:customStyle="1" w:styleId="NoList221122">
    <w:name w:val="No List221122"/>
    <w:next w:val="NoList"/>
    <w:uiPriority w:val="99"/>
    <w:semiHidden/>
    <w:unhideWhenUsed/>
    <w:rsid w:val="00F8288C"/>
  </w:style>
  <w:style w:type="numbering" w:customStyle="1" w:styleId="NoList321122">
    <w:name w:val="No List321122"/>
    <w:next w:val="NoList"/>
    <w:uiPriority w:val="99"/>
    <w:semiHidden/>
    <w:unhideWhenUsed/>
    <w:rsid w:val="00F8288C"/>
  </w:style>
  <w:style w:type="numbering" w:customStyle="1" w:styleId="NoList1121122">
    <w:name w:val="No List1121122"/>
    <w:next w:val="NoList"/>
    <w:uiPriority w:val="99"/>
    <w:semiHidden/>
    <w:unhideWhenUsed/>
    <w:rsid w:val="00F8288C"/>
  </w:style>
  <w:style w:type="numbering" w:customStyle="1" w:styleId="NoList2121122">
    <w:name w:val="No List2121122"/>
    <w:next w:val="NoList"/>
    <w:uiPriority w:val="99"/>
    <w:semiHidden/>
    <w:unhideWhenUsed/>
    <w:rsid w:val="00F8288C"/>
  </w:style>
  <w:style w:type="numbering" w:customStyle="1" w:styleId="NoList11121122">
    <w:name w:val="No List11121122"/>
    <w:next w:val="NoList"/>
    <w:uiPriority w:val="99"/>
    <w:semiHidden/>
    <w:unhideWhenUsed/>
    <w:rsid w:val="00F8288C"/>
  </w:style>
  <w:style w:type="numbering" w:customStyle="1" w:styleId="NoList411122">
    <w:name w:val="No List411122"/>
    <w:next w:val="NoList"/>
    <w:uiPriority w:val="99"/>
    <w:semiHidden/>
    <w:unhideWhenUsed/>
    <w:rsid w:val="00F8288C"/>
  </w:style>
  <w:style w:type="numbering" w:customStyle="1" w:styleId="NoList1211122">
    <w:name w:val="No List1211122"/>
    <w:next w:val="NoList"/>
    <w:uiPriority w:val="99"/>
    <w:semiHidden/>
    <w:unhideWhenUsed/>
    <w:rsid w:val="00F8288C"/>
  </w:style>
  <w:style w:type="numbering" w:customStyle="1" w:styleId="NoList2211122">
    <w:name w:val="No List2211122"/>
    <w:next w:val="NoList"/>
    <w:uiPriority w:val="99"/>
    <w:semiHidden/>
    <w:unhideWhenUsed/>
    <w:rsid w:val="00F8288C"/>
  </w:style>
  <w:style w:type="numbering" w:customStyle="1" w:styleId="NoList11211122">
    <w:name w:val="No List11211122"/>
    <w:next w:val="NoList"/>
    <w:uiPriority w:val="99"/>
    <w:semiHidden/>
    <w:unhideWhenUsed/>
    <w:rsid w:val="00F8288C"/>
  </w:style>
  <w:style w:type="numbering" w:customStyle="1" w:styleId="NoList3111122">
    <w:name w:val="No List3111122"/>
    <w:next w:val="NoList"/>
    <w:uiPriority w:val="99"/>
    <w:semiHidden/>
    <w:unhideWhenUsed/>
    <w:rsid w:val="00F8288C"/>
  </w:style>
  <w:style w:type="numbering" w:customStyle="1" w:styleId="NoList12111122">
    <w:name w:val="No List12111122"/>
    <w:next w:val="NoList"/>
    <w:uiPriority w:val="99"/>
    <w:semiHidden/>
    <w:unhideWhenUsed/>
    <w:rsid w:val="00F8288C"/>
  </w:style>
  <w:style w:type="numbering" w:customStyle="1" w:styleId="NoList21111122">
    <w:name w:val="No List21111122"/>
    <w:next w:val="NoList"/>
    <w:uiPriority w:val="99"/>
    <w:semiHidden/>
    <w:unhideWhenUsed/>
    <w:rsid w:val="00F8288C"/>
  </w:style>
  <w:style w:type="numbering" w:customStyle="1" w:styleId="NoList31111122">
    <w:name w:val="No List31111122"/>
    <w:next w:val="NoList"/>
    <w:uiPriority w:val="99"/>
    <w:semiHidden/>
    <w:unhideWhenUsed/>
    <w:rsid w:val="00F8288C"/>
  </w:style>
  <w:style w:type="numbering" w:customStyle="1" w:styleId="NoList111111122">
    <w:name w:val="No List111111122"/>
    <w:next w:val="NoList"/>
    <w:uiPriority w:val="99"/>
    <w:semiHidden/>
    <w:unhideWhenUsed/>
    <w:rsid w:val="00F8288C"/>
  </w:style>
  <w:style w:type="numbering" w:customStyle="1" w:styleId="NoList211111122">
    <w:name w:val="No List211111122"/>
    <w:next w:val="NoList"/>
    <w:uiPriority w:val="99"/>
    <w:semiHidden/>
    <w:unhideWhenUsed/>
    <w:rsid w:val="00F8288C"/>
  </w:style>
  <w:style w:type="numbering" w:customStyle="1" w:styleId="NoList1111111122">
    <w:name w:val="No List1111111122"/>
    <w:next w:val="NoList"/>
    <w:uiPriority w:val="99"/>
    <w:semiHidden/>
    <w:unhideWhenUsed/>
    <w:rsid w:val="00F8288C"/>
  </w:style>
  <w:style w:type="numbering" w:customStyle="1" w:styleId="NoList612">
    <w:name w:val="No List612"/>
    <w:next w:val="NoList"/>
    <w:uiPriority w:val="99"/>
    <w:semiHidden/>
    <w:unhideWhenUsed/>
    <w:rsid w:val="00F8288C"/>
  </w:style>
  <w:style w:type="numbering" w:customStyle="1" w:styleId="NoList1512">
    <w:name w:val="No List1512"/>
    <w:next w:val="NoList"/>
    <w:uiPriority w:val="99"/>
    <w:semiHidden/>
    <w:unhideWhenUsed/>
    <w:rsid w:val="00F8288C"/>
  </w:style>
  <w:style w:type="numbering" w:customStyle="1" w:styleId="NoList2412">
    <w:name w:val="No List2412"/>
    <w:next w:val="NoList"/>
    <w:uiPriority w:val="99"/>
    <w:semiHidden/>
    <w:unhideWhenUsed/>
    <w:rsid w:val="00F8288C"/>
  </w:style>
  <w:style w:type="numbering" w:customStyle="1" w:styleId="NoList3412">
    <w:name w:val="No List3412"/>
    <w:next w:val="NoList"/>
    <w:uiPriority w:val="99"/>
    <w:semiHidden/>
    <w:unhideWhenUsed/>
    <w:rsid w:val="00F8288C"/>
  </w:style>
  <w:style w:type="numbering" w:customStyle="1" w:styleId="NoList11412">
    <w:name w:val="No List11412"/>
    <w:next w:val="NoList"/>
    <w:uiPriority w:val="99"/>
    <w:semiHidden/>
    <w:unhideWhenUsed/>
    <w:rsid w:val="00F8288C"/>
  </w:style>
  <w:style w:type="numbering" w:customStyle="1" w:styleId="NoList21412">
    <w:name w:val="No List21412"/>
    <w:next w:val="NoList"/>
    <w:uiPriority w:val="99"/>
    <w:semiHidden/>
    <w:unhideWhenUsed/>
    <w:rsid w:val="00F8288C"/>
  </w:style>
  <w:style w:type="numbering" w:customStyle="1" w:styleId="NoList111412">
    <w:name w:val="No List111412"/>
    <w:next w:val="NoList"/>
    <w:uiPriority w:val="99"/>
    <w:semiHidden/>
    <w:unhideWhenUsed/>
    <w:rsid w:val="00F8288C"/>
  </w:style>
  <w:style w:type="numbering" w:customStyle="1" w:styleId="NoList4312">
    <w:name w:val="No List4312"/>
    <w:next w:val="NoList"/>
    <w:uiPriority w:val="99"/>
    <w:semiHidden/>
    <w:unhideWhenUsed/>
    <w:rsid w:val="00F8288C"/>
  </w:style>
  <w:style w:type="numbering" w:customStyle="1" w:styleId="NoList12312">
    <w:name w:val="No List12312"/>
    <w:next w:val="NoList"/>
    <w:uiPriority w:val="99"/>
    <w:semiHidden/>
    <w:unhideWhenUsed/>
    <w:rsid w:val="00F8288C"/>
  </w:style>
  <w:style w:type="numbering" w:customStyle="1" w:styleId="NoList22312">
    <w:name w:val="No List22312"/>
    <w:next w:val="NoList"/>
    <w:uiPriority w:val="99"/>
    <w:semiHidden/>
    <w:unhideWhenUsed/>
    <w:rsid w:val="00F8288C"/>
  </w:style>
  <w:style w:type="numbering" w:customStyle="1" w:styleId="NoList112312">
    <w:name w:val="No List112312"/>
    <w:next w:val="NoList"/>
    <w:uiPriority w:val="99"/>
    <w:semiHidden/>
    <w:unhideWhenUsed/>
    <w:rsid w:val="00F8288C"/>
  </w:style>
  <w:style w:type="numbering" w:customStyle="1" w:styleId="NoList31312">
    <w:name w:val="No List31312"/>
    <w:next w:val="NoList"/>
    <w:uiPriority w:val="99"/>
    <w:semiHidden/>
    <w:unhideWhenUsed/>
    <w:rsid w:val="00F8288C"/>
  </w:style>
  <w:style w:type="numbering" w:customStyle="1" w:styleId="NoList121312">
    <w:name w:val="No List121312"/>
    <w:next w:val="NoList"/>
    <w:uiPriority w:val="99"/>
    <w:semiHidden/>
    <w:unhideWhenUsed/>
    <w:rsid w:val="00F8288C"/>
  </w:style>
  <w:style w:type="numbering" w:customStyle="1" w:styleId="NoList211312">
    <w:name w:val="No List211312"/>
    <w:next w:val="NoList"/>
    <w:uiPriority w:val="99"/>
    <w:semiHidden/>
    <w:unhideWhenUsed/>
    <w:rsid w:val="00F8288C"/>
  </w:style>
  <w:style w:type="numbering" w:customStyle="1" w:styleId="NoList311312">
    <w:name w:val="No List311312"/>
    <w:next w:val="NoList"/>
    <w:uiPriority w:val="99"/>
    <w:semiHidden/>
    <w:unhideWhenUsed/>
    <w:rsid w:val="00F8288C"/>
  </w:style>
  <w:style w:type="numbering" w:customStyle="1" w:styleId="NoList1111312">
    <w:name w:val="No List1111312"/>
    <w:next w:val="NoList"/>
    <w:uiPriority w:val="99"/>
    <w:semiHidden/>
    <w:unhideWhenUsed/>
    <w:rsid w:val="00F8288C"/>
  </w:style>
  <w:style w:type="numbering" w:customStyle="1" w:styleId="NoList2111312">
    <w:name w:val="No List2111312"/>
    <w:next w:val="NoList"/>
    <w:uiPriority w:val="99"/>
    <w:semiHidden/>
    <w:unhideWhenUsed/>
    <w:rsid w:val="00F8288C"/>
  </w:style>
  <w:style w:type="numbering" w:customStyle="1" w:styleId="NoList11111312">
    <w:name w:val="No List11111312"/>
    <w:next w:val="NoList"/>
    <w:uiPriority w:val="99"/>
    <w:semiHidden/>
    <w:unhideWhenUsed/>
    <w:rsid w:val="00F8288C"/>
  </w:style>
  <w:style w:type="numbering" w:customStyle="1" w:styleId="NoList5212">
    <w:name w:val="No List5212"/>
    <w:next w:val="NoList"/>
    <w:uiPriority w:val="99"/>
    <w:semiHidden/>
    <w:unhideWhenUsed/>
    <w:rsid w:val="00F8288C"/>
  </w:style>
  <w:style w:type="numbering" w:customStyle="1" w:styleId="NoList13212">
    <w:name w:val="No List13212"/>
    <w:next w:val="NoList"/>
    <w:uiPriority w:val="99"/>
    <w:semiHidden/>
    <w:unhideWhenUsed/>
    <w:rsid w:val="00F8288C"/>
  </w:style>
  <w:style w:type="numbering" w:customStyle="1" w:styleId="NoList23212">
    <w:name w:val="No List23212"/>
    <w:next w:val="NoList"/>
    <w:uiPriority w:val="99"/>
    <w:semiHidden/>
    <w:unhideWhenUsed/>
    <w:rsid w:val="00F8288C"/>
  </w:style>
  <w:style w:type="numbering" w:customStyle="1" w:styleId="NoList113212">
    <w:name w:val="No List113212"/>
    <w:next w:val="NoList"/>
    <w:uiPriority w:val="99"/>
    <w:semiHidden/>
    <w:unhideWhenUsed/>
    <w:rsid w:val="00F8288C"/>
  </w:style>
  <w:style w:type="numbering" w:customStyle="1" w:styleId="NoList32212">
    <w:name w:val="No List32212"/>
    <w:next w:val="NoList"/>
    <w:uiPriority w:val="99"/>
    <w:semiHidden/>
    <w:unhideWhenUsed/>
    <w:rsid w:val="00F8288C"/>
  </w:style>
  <w:style w:type="numbering" w:customStyle="1" w:styleId="NoList122212">
    <w:name w:val="No List122212"/>
    <w:next w:val="NoList"/>
    <w:uiPriority w:val="99"/>
    <w:semiHidden/>
    <w:unhideWhenUsed/>
    <w:rsid w:val="00F8288C"/>
  </w:style>
  <w:style w:type="numbering" w:customStyle="1" w:styleId="NoList212212">
    <w:name w:val="No List212212"/>
    <w:next w:val="NoList"/>
    <w:uiPriority w:val="99"/>
    <w:semiHidden/>
    <w:unhideWhenUsed/>
    <w:rsid w:val="00F8288C"/>
  </w:style>
  <w:style w:type="numbering" w:customStyle="1" w:styleId="NoList312212">
    <w:name w:val="No List312212"/>
    <w:next w:val="NoList"/>
    <w:uiPriority w:val="99"/>
    <w:semiHidden/>
    <w:unhideWhenUsed/>
    <w:rsid w:val="00F8288C"/>
  </w:style>
  <w:style w:type="numbering" w:customStyle="1" w:styleId="NoList1112212">
    <w:name w:val="No List1112212"/>
    <w:next w:val="NoList"/>
    <w:uiPriority w:val="99"/>
    <w:semiHidden/>
    <w:unhideWhenUsed/>
    <w:rsid w:val="00F8288C"/>
  </w:style>
  <w:style w:type="numbering" w:customStyle="1" w:styleId="NoList2112212">
    <w:name w:val="No List2112212"/>
    <w:next w:val="NoList"/>
    <w:uiPriority w:val="99"/>
    <w:semiHidden/>
    <w:unhideWhenUsed/>
    <w:rsid w:val="00F8288C"/>
  </w:style>
  <w:style w:type="numbering" w:customStyle="1" w:styleId="NoList11112212">
    <w:name w:val="No List11112212"/>
    <w:next w:val="NoList"/>
    <w:uiPriority w:val="99"/>
    <w:semiHidden/>
    <w:unhideWhenUsed/>
    <w:rsid w:val="00F8288C"/>
  </w:style>
  <w:style w:type="numbering" w:customStyle="1" w:styleId="NoList41212">
    <w:name w:val="No List41212"/>
    <w:next w:val="NoList"/>
    <w:uiPriority w:val="99"/>
    <w:semiHidden/>
    <w:unhideWhenUsed/>
    <w:rsid w:val="00F8288C"/>
  </w:style>
  <w:style w:type="numbering" w:customStyle="1" w:styleId="NoList131212">
    <w:name w:val="No List131212"/>
    <w:next w:val="NoList"/>
    <w:uiPriority w:val="99"/>
    <w:semiHidden/>
    <w:unhideWhenUsed/>
    <w:rsid w:val="00F8288C"/>
  </w:style>
  <w:style w:type="numbering" w:customStyle="1" w:styleId="NoList221212">
    <w:name w:val="No List221212"/>
    <w:next w:val="NoList"/>
    <w:uiPriority w:val="99"/>
    <w:semiHidden/>
    <w:unhideWhenUsed/>
    <w:rsid w:val="00F8288C"/>
  </w:style>
  <w:style w:type="numbering" w:customStyle="1" w:styleId="NoList321212">
    <w:name w:val="No List321212"/>
    <w:next w:val="NoList"/>
    <w:uiPriority w:val="99"/>
    <w:semiHidden/>
    <w:unhideWhenUsed/>
    <w:rsid w:val="00F8288C"/>
  </w:style>
  <w:style w:type="numbering" w:customStyle="1" w:styleId="NoList1121212">
    <w:name w:val="No List1121212"/>
    <w:next w:val="NoList"/>
    <w:uiPriority w:val="99"/>
    <w:semiHidden/>
    <w:unhideWhenUsed/>
    <w:rsid w:val="00F8288C"/>
  </w:style>
  <w:style w:type="numbering" w:customStyle="1" w:styleId="NoList2121212">
    <w:name w:val="No List2121212"/>
    <w:next w:val="NoList"/>
    <w:uiPriority w:val="99"/>
    <w:semiHidden/>
    <w:unhideWhenUsed/>
    <w:rsid w:val="00F8288C"/>
  </w:style>
  <w:style w:type="numbering" w:customStyle="1" w:styleId="NoList11121212">
    <w:name w:val="No List11121212"/>
    <w:next w:val="NoList"/>
    <w:uiPriority w:val="99"/>
    <w:semiHidden/>
    <w:unhideWhenUsed/>
    <w:rsid w:val="00F8288C"/>
  </w:style>
  <w:style w:type="numbering" w:customStyle="1" w:styleId="NoList411212">
    <w:name w:val="No List411212"/>
    <w:next w:val="NoList"/>
    <w:uiPriority w:val="99"/>
    <w:semiHidden/>
    <w:unhideWhenUsed/>
    <w:rsid w:val="00F8288C"/>
  </w:style>
  <w:style w:type="numbering" w:customStyle="1" w:styleId="NoList1211212">
    <w:name w:val="No List1211212"/>
    <w:next w:val="NoList"/>
    <w:uiPriority w:val="99"/>
    <w:semiHidden/>
    <w:unhideWhenUsed/>
    <w:rsid w:val="00F8288C"/>
  </w:style>
  <w:style w:type="numbering" w:customStyle="1" w:styleId="NoList2211212">
    <w:name w:val="No List2211212"/>
    <w:next w:val="NoList"/>
    <w:uiPriority w:val="99"/>
    <w:semiHidden/>
    <w:unhideWhenUsed/>
    <w:rsid w:val="00F8288C"/>
  </w:style>
  <w:style w:type="numbering" w:customStyle="1" w:styleId="NoList11211212">
    <w:name w:val="No List11211212"/>
    <w:next w:val="NoList"/>
    <w:uiPriority w:val="99"/>
    <w:semiHidden/>
    <w:unhideWhenUsed/>
    <w:rsid w:val="00F8288C"/>
  </w:style>
  <w:style w:type="numbering" w:customStyle="1" w:styleId="NoList3111212">
    <w:name w:val="No List3111212"/>
    <w:next w:val="NoList"/>
    <w:uiPriority w:val="99"/>
    <w:semiHidden/>
    <w:unhideWhenUsed/>
    <w:rsid w:val="00F8288C"/>
  </w:style>
  <w:style w:type="numbering" w:customStyle="1" w:styleId="NoList12111212">
    <w:name w:val="No List12111212"/>
    <w:next w:val="NoList"/>
    <w:uiPriority w:val="99"/>
    <w:semiHidden/>
    <w:unhideWhenUsed/>
    <w:rsid w:val="00F8288C"/>
  </w:style>
  <w:style w:type="numbering" w:customStyle="1" w:styleId="NoList21111212">
    <w:name w:val="No List21111212"/>
    <w:next w:val="NoList"/>
    <w:uiPriority w:val="99"/>
    <w:semiHidden/>
    <w:unhideWhenUsed/>
    <w:rsid w:val="00F8288C"/>
  </w:style>
  <w:style w:type="numbering" w:customStyle="1" w:styleId="NoList31111212">
    <w:name w:val="No List31111212"/>
    <w:next w:val="NoList"/>
    <w:uiPriority w:val="99"/>
    <w:semiHidden/>
    <w:unhideWhenUsed/>
    <w:rsid w:val="00F8288C"/>
  </w:style>
  <w:style w:type="numbering" w:customStyle="1" w:styleId="NoList111111212">
    <w:name w:val="No List111111212"/>
    <w:next w:val="NoList"/>
    <w:uiPriority w:val="99"/>
    <w:semiHidden/>
    <w:unhideWhenUsed/>
    <w:rsid w:val="00F8288C"/>
  </w:style>
  <w:style w:type="numbering" w:customStyle="1" w:styleId="NoList211111212">
    <w:name w:val="No List211111212"/>
    <w:next w:val="NoList"/>
    <w:uiPriority w:val="99"/>
    <w:semiHidden/>
    <w:unhideWhenUsed/>
    <w:rsid w:val="00F8288C"/>
  </w:style>
  <w:style w:type="numbering" w:customStyle="1" w:styleId="NoList1111111212">
    <w:name w:val="No List1111111212"/>
    <w:next w:val="NoList"/>
    <w:uiPriority w:val="99"/>
    <w:semiHidden/>
    <w:unhideWhenUsed/>
    <w:rsid w:val="00F8288C"/>
  </w:style>
  <w:style w:type="numbering" w:customStyle="1" w:styleId="NoList6112">
    <w:name w:val="No List6112"/>
    <w:next w:val="NoList"/>
    <w:uiPriority w:val="99"/>
    <w:semiHidden/>
    <w:unhideWhenUsed/>
    <w:rsid w:val="00F8288C"/>
  </w:style>
  <w:style w:type="numbering" w:customStyle="1" w:styleId="NoList14112">
    <w:name w:val="No List14112"/>
    <w:next w:val="NoList"/>
    <w:uiPriority w:val="99"/>
    <w:semiHidden/>
    <w:unhideWhenUsed/>
    <w:rsid w:val="00F8288C"/>
  </w:style>
  <w:style w:type="numbering" w:customStyle="1" w:styleId="NoList24112">
    <w:name w:val="No List24112"/>
    <w:next w:val="NoList"/>
    <w:uiPriority w:val="99"/>
    <w:semiHidden/>
    <w:unhideWhenUsed/>
    <w:rsid w:val="00F8288C"/>
  </w:style>
  <w:style w:type="numbering" w:customStyle="1" w:styleId="NoList114112">
    <w:name w:val="No List114112"/>
    <w:next w:val="NoList"/>
    <w:uiPriority w:val="99"/>
    <w:semiHidden/>
    <w:unhideWhenUsed/>
    <w:rsid w:val="00F8288C"/>
  </w:style>
  <w:style w:type="numbering" w:customStyle="1" w:styleId="NoList33112">
    <w:name w:val="No List33112"/>
    <w:next w:val="NoList"/>
    <w:uiPriority w:val="99"/>
    <w:semiHidden/>
    <w:unhideWhenUsed/>
    <w:rsid w:val="00F8288C"/>
  </w:style>
  <w:style w:type="numbering" w:customStyle="1" w:styleId="NoList123112">
    <w:name w:val="No List123112"/>
    <w:next w:val="NoList"/>
    <w:uiPriority w:val="99"/>
    <w:semiHidden/>
    <w:unhideWhenUsed/>
    <w:rsid w:val="00F8288C"/>
  </w:style>
  <w:style w:type="numbering" w:customStyle="1" w:styleId="NoList213112">
    <w:name w:val="No List213112"/>
    <w:next w:val="NoList"/>
    <w:uiPriority w:val="99"/>
    <w:semiHidden/>
    <w:unhideWhenUsed/>
    <w:rsid w:val="00F8288C"/>
  </w:style>
  <w:style w:type="numbering" w:customStyle="1" w:styleId="NoList313112">
    <w:name w:val="No List313112"/>
    <w:next w:val="NoList"/>
    <w:uiPriority w:val="99"/>
    <w:semiHidden/>
    <w:unhideWhenUsed/>
    <w:rsid w:val="00F8288C"/>
  </w:style>
  <w:style w:type="numbering" w:customStyle="1" w:styleId="NoList1113112">
    <w:name w:val="No List1113112"/>
    <w:next w:val="NoList"/>
    <w:uiPriority w:val="99"/>
    <w:semiHidden/>
    <w:unhideWhenUsed/>
    <w:rsid w:val="00F8288C"/>
  </w:style>
  <w:style w:type="numbering" w:customStyle="1" w:styleId="NoList2113112">
    <w:name w:val="No List2113112"/>
    <w:next w:val="NoList"/>
    <w:uiPriority w:val="99"/>
    <w:semiHidden/>
    <w:unhideWhenUsed/>
    <w:rsid w:val="00F8288C"/>
  </w:style>
  <w:style w:type="numbering" w:customStyle="1" w:styleId="NoList11113112">
    <w:name w:val="No List11113112"/>
    <w:next w:val="NoList"/>
    <w:uiPriority w:val="99"/>
    <w:semiHidden/>
    <w:unhideWhenUsed/>
    <w:rsid w:val="00F8288C"/>
  </w:style>
  <w:style w:type="numbering" w:customStyle="1" w:styleId="NoList42112">
    <w:name w:val="No List42112"/>
    <w:next w:val="NoList"/>
    <w:uiPriority w:val="99"/>
    <w:semiHidden/>
    <w:unhideWhenUsed/>
    <w:rsid w:val="00F8288C"/>
  </w:style>
  <w:style w:type="numbering" w:customStyle="1" w:styleId="NoList132112">
    <w:name w:val="No List132112"/>
    <w:next w:val="NoList"/>
    <w:uiPriority w:val="99"/>
    <w:semiHidden/>
    <w:unhideWhenUsed/>
    <w:rsid w:val="00F8288C"/>
  </w:style>
  <w:style w:type="numbering" w:customStyle="1" w:styleId="NoList222112">
    <w:name w:val="No List222112"/>
    <w:next w:val="NoList"/>
    <w:uiPriority w:val="99"/>
    <w:semiHidden/>
    <w:unhideWhenUsed/>
    <w:rsid w:val="00F8288C"/>
  </w:style>
  <w:style w:type="numbering" w:customStyle="1" w:styleId="NoList322112">
    <w:name w:val="No List322112"/>
    <w:next w:val="NoList"/>
    <w:uiPriority w:val="99"/>
    <w:semiHidden/>
    <w:unhideWhenUsed/>
    <w:rsid w:val="00F8288C"/>
  </w:style>
  <w:style w:type="numbering" w:customStyle="1" w:styleId="NoList1122112">
    <w:name w:val="No List1122112"/>
    <w:next w:val="NoList"/>
    <w:uiPriority w:val="99"/>
    <w:semiHidden/>
    <w:unhideWhenUsed/>
    <w:rsid w:val="00F8288C"/>
  </w:style>
  <w:style w:type="numbering" w:customStyle="1" w:styleId="NoList2122112">
    <w:name w:val="No List2122112"/>
    <w:next w:val="NoList"/>
    <w:uiPriority w:val="99"/>
    <w:semiHidden/>
    <w:unhideWhenUsed/>
    <w:rsid w:val="00F8288C"/>
  </w:style>
  <w:style w:type="numbering" w:customStyle="1" w:styleId="NoList11122112">
    <w:name w:val="No List11122112"/>
    <w:next w:val="NoList"/>
    <w:uiPriority w:val="99"/>
    <w:semiHidden/>
    <w:unhideWhenUsed/>
    <w:rsid w:val="00F8288C"/>
  </w:style>
  <w:style w:type="numbering" w:customStyle="1" w:styleId="NoList412112">
    <w:name w:val="No List412112"/>
    <w:next w:val="NoList"/>
    <w:uiPriority w:val="99"/>
    <w:semiHidden/>
    <w:unhideWhenUsed/>
    <w:rsid w:val="00F8288C"/>
  </w:style>
  <w:style w:type="numbering" w:customStyle="1" w:styleId="NoList1212112">
    <w:name w:val="No List1212112"/>
    <w:next w:val="NoList"/>
    <w:uiPriority w:val="99"/>
    <w:semiHidden/>
    <w:unhideWhenUsed/>
    <w:rsid w:val="00F8288C"/>
  </w:style>
  <w:style w:type="numbering" w:customStyle="1" w:styleId="NoList2212112">
    <w:name w:val="No List2212112"/>
    <w:next w:val="NoList"/>
    <w:uiPriority w:val="99"/>
    <w:semiHidden/>
    <w:unhideWhenUsed/>
    <w:rsid w:val="00F8288C"/>
  </w:style>
  <w:style w:type="numbering" w:customStyle="1" w:styleId="NoList11212112">
    <w:name w:val="No List11212112"/>
    <w:next w:val="NoList"/>
    <w:uiPriority w:val="99"/>
    <w:semiHidden/>
    <w:unhideWhenUsed/>
    <w:rsid w:val="00F8288C"/>
  </w:style>
  <w:style w:type="numbering" w:customStyle="1" w:styleId="NoList3112112">
    <w:name w:val="No List3112112"/>
    <w:next w:val="NoList"/>
    <w:uiPriority w:val="99"/>
    <w:semiHidden/>
    <w:unhideWhenUsed/>
    <w:rsid w:val="00F8288C"/>
  </w:style>
  <w:style w:type="numbering" w:customStyle="1" w:styleId="NoList12112112">
    <w:name w:val="No List12112112"/>
    <w:next w:val="NoList"/>
    <w:uiPriority w:val="99"/>
    <w:semiHidden/>
    <w:unhideWhenUsed/>
    <w:rsid w:val="00F8288C"/>
  </w:style>
  <w:style w:type="numbering" w:customStyle="1" w:styleId="NoList21112112">
    <w:name w:val="No List21112112"/>
    <w:next w:val="NoList"/>
    <w:uiPriority w:val="99"/>
    <w:semiHidden/>
    <w:unhideWhenUsed/>
    <w:rsid w:val="00F8288C"/>
  </w:style>
  <w:style w:type="numbering" w:customStyle="1" w:styleId="NoList31112112">
    <w:name w:val="No List31112112"/>
    <w:next w:val="NoList"/>
    <w:uiPriority w:val="99"/>
    <w:semiHidden/>
    <w:unhideWhenUsed/>
    <w:rsid w:val="00F8288C"/>
  </w:style>
  <w:style w:type="numbering" w:customStyle="1" w:styleId="NoList111112112">
    <w:name w:val="No List111112112"/>
    <w:next w:val="NoList"/>
    <w:uiPriority w:val="99"/>
    <w:semiHidden/>
    <w:unhideWhenUsed/>
    <w:rsid w:val="00F8288C"/>
  </w:style>
  <w:style w:type="numbering" w:customStyle="1" w:styleId="NoList211112112">
    <w:name w:val="No List211112112"/>
    <w:next w:val="NoList"/>
    <w:uiPriority w:val="99"/>
    <w:semiHidden/>
    <w:unhideWhenUsed/>
    <w:rsid w:val="00F8288C"/>
  </w:style>
  <w:style w:type="numbering" w:customStyle="1" w:styleId="NoList1111112112">
    <w:name w:val="No List1111112112"/>
    <w:next w:val="NoList"/>
    <w:uiPriority w:val="99"/>
    <w:semiHidden/>
    <w:unhideWhenUsed/>
    <w:rsid w:val="00F8288C"/>
  </w:style>
  <w:style w:type="numbering" w:customStyle="1" w:styleId="NoList51112">
    <w:name w:val="No List51112"/>
    <w:next w:val="NoList"/>
    <w:uiPriority w:val="99"/>
    <w:semiHidden/>
    <w:unhideWhenUsed/>
    <w:rsid w:val="00F8288C"/>
  </w:style>
  <w:style w:type="numbering" w:customStyle="1" w:styleId="NoList141112">
    <w:name w:val="No List141112"/>
    <w:next w:val="NoList"/>
    <w:uiPriority w:val="99"/>
    <w:semiHidden/>
    <w:unhideWhenUsed/>
    <w:rsid w:val="00F8288C"/>
  </w:style>
  <w:style w:type="numbering" w:customStyle="1" w:styleId="NoList231112">
    <w:name w:val="No List231112"/>
    <w:next w:val="NoList"/>
    <w:uiPriority w:val="99"/>
    <w:semiHidden/>
    <w:unhideWhenUsed/>
    <w:rsid w:val="00F8288C"/>
  </w:style>
  <w:style w:type="numbering" w:customStyle="1" w:styleId="NoList331112">
    <w:name w:val="No List331112"/>
    <w:next w:val="NoList"/>
    <w:uiPriority w:val="99"/>
    <w:semiHidden/>
    <w:unhideWhenUsed/>
    <w:rsid w:val="00F8288C"/>
  </w:style>
  <w:style w:type="numbering" w:customStyle="1" w:styleId="NoList1131112">
    <w:name w:val="No List1131112"/>
    <w:next w:val="NoList"/>
    <w:uiPriority w:val="99"/>
    <w:semiHidden/>
    <w:unhideWhenUsed/>
    <w:rsid w:val="00F8288C"/>
  </w:style>
  <w:style w:type="numbering" w:customStyle="1" w:styleId="NoList2131112">
    <w:name w:val="No List2131112"/>
    <w:next w:val="NoList"/>
    <w:uiPriority w:val="99"/>
    <w:semiHidden/>
    <w:unhideWhenUsed/>
    <w:rsid w:val="00F8288C"/>
  </w:style>
  <w:style w:type="numbering" w:customStyle="1" w:styleId="NoList11131112">
    <w:name w:val="No List11131112"/>
    <w:next w:val="NoList"/>
    <w:uiPriority w:val="99"/>
    <w:semiHidden/>
    <w:unhideWhenUsed/>
    <w:rsid w:val="00F8288C"/>
  </w:style>
  <w:style w:type="numbering" w:customStyle="1" w:styleId="NoList421112">
    <w:name w:val="No List421112"/>
    <w:next w:val="NoList"/>
    <w:uiPriority w:val="99"/>
    <w:semiHidden/>
    <w:unhideWhenUsed/>
    <w:rsid w:val="00F8288C"/>
  </w:style>
  <w:style w:type="numbering" w:customStyle="1" w:styleId="NoList1221112">
    <w:name w:val="No List1221112"/>
    <w:next w:val="NoList"/>
    <w:uiPriority w:val="99"/>
    <w:semiHidden/>
    <w:unhideWhenUsed/>
    <w:rsid w:val="00F8288C"/>
  </w:style>
  <w:style w:type="numbering" w:customStyle="1" w:styleId="NoList2221112">
    <w:name w:val="No List2221112"/>
    <w:next w:val="NoList"/>
    <w:uiPriority w:val="99"/>
    <w:semiHidden/>
    <w:unhideWhenUsed/>
    <w:rsid w:val="00F8288C"/>
  </w:style>
  <w:style w:type="numbering" w:customStyle="1" w:styleId="NoList11221112">
    <w:name w:val="No List11221112"/>
    <w:next w:val="NoList"/>
    <w:uiPriority w:val="99"/>
    <w:semiHidden/>
    <w:unhideWhenUsed/>
    <w:rsid w:val="00F8288C"/>
  </w:style>
  <w:style w:type="numbering" w:customStyle="1" w:styleId="NoList3121112">
    <w:name w:val="No List3121112"/>
    <w:next w:val="NoList"/>
    <w:uiPriority w:val="99"/>
    <w:semiHidden/>
    <w:unhideWhenUsed/>
    <w:rsid w:val="00F8288C"/>
  </w:style>
  <w:style w:type="numbering" w:customStyle="1" w:styleId="NoList12121112">
    <w:name w:val="No List12121112"/>
    <w:next w:val="NoList"/>
    <w:uiPriority w:val="99"/>
    <w:semiHidden/>
    <w:unhideWhenUsed/>
    <w:rsid w:val="00F8288C"/>
  </w:style>
  <w:style w:type="numbering" w:customStyle="1" w:styleId="NoList21121112">
    <w:name w:val="No List21121112"/>
    <w:next w:val="NoList"/>
    <w:uiPriority w:val="99"/>
    <w:semiHidden/>
    <w:unhideWhenUsed/>
    <w:rsid w:val="00F8288C"/>
  </w:style>
  <w:style w:type="numbering" w:customStyle="1" w:styleId="NoList31121112">
    <w:name w:val="No List31121112"/>
    <w:next w:val="NoList"/>
    <w:uiPriority w:val="99"/>
    <w:semiHidden/>
    <w:unhideWhenUsed/>
    <w:rsid w:val="00F8288C"/>
  </w:style>
  <w:style w:type="numbering" w:customStyle="1" w:styleId="NoList111121112">
    <w:name w:val="No List111121112"/>
    <w:next w:val="NoList"/>
    <w:uiPriority w:val="99"/>
    <w:semiHidden/>
    <w:unhideWhenUsed/>
    <w:rsid w:val="00F8288C"/>
  </w:style>
  <w:style w:type="numbering" w:customStyle="1" w:styleId="NoList211121112">
    <w:name w:val="No List211121112"/>
    <w:next w:val="NoList"/>
    <w:uiPriority w:val="99"/>
    <w:semiHidden/>
    <w:unhideWhenUsed/>
    <w:rsid w:val="00F8288C"/>
  </w:style>
  <w:style w:type="numbering" w:customStyle="1" w:styleId="NoList1111121112">
    <w:name w:val="No List1111121112"/>
    <w:next w:val="NoList"/>
    <w:uiPriority w:val="99"/>
    <w:semiHidden/>
    <w:unhideWhenUsed/>
    <w:rsid w:val="00F8288C"/>
  </w:style>
  <w:style w:type="numbering" w:customStyle="1" w:styleId="NoList511112">
    <w:name w:val="No List511112"/>
    <w:next w:val="NoList"/>
    <w:uiPriority w:val="99"/>
    <w:semiHidden/>
    <w:unhideWhenUsed/>
    <w:rsid w:val="00F8288C"/>
  </w:style>
  <w:style w:type="numbering" w:customStyle="1" w:styleId="NoList1311112">
    <w:name w:val="No List1311112"/>
    <w:next w:val="NoList"/>
    <w:uiPriority w:val="99"/>
    <w:semiHidden/>
    <w:unhideWhenUsed/>
    <w:rsid w:val="00F8288C"/>
  </w:style>
  <w:style w:type="numbering" w:customStyle="1" w:styleId="NoList2311112">
    <w:name w:val="No List2311112"/>
    <w:next w:val="NoList"/>
    <w:uiPriority w:val="99"/>
    <w:semiHidden/>
    <w:unhideWhenUsed/>
    <w:rsid w:val="00F8288C"/>
  </w:style>
  <w:style w:type="numbering" w:customStyle="1" w:styleId="NoList11311112">
    <w:name w:val="No List11311112"/>
    <w:next w:val="NoList"/>
    <w:uiPriority w:val="99"/>
    <w:semiHidden/>
    <w:unhideWhenUsed/>
    <w:rsid w:val="00F8288C"/>
  </w:style>
  <w:style w:type="numbering" w:customStyle="1" w:styleId="NoList3211112">
    <w:name w:val="No List3211112"/>
    <w:next w:val="NoList"/>
    <w:uiPriority w:val="99"/>
    <w:semiHidden/>
    <w:unhideWhenUsed/>
    <w:rsid w:val="00F8288C"/>
  </w:style>
  <w:style w:type="numbering" w:customStyle="1" w:styleId="NoList12211112">
    <w:name w:val="No List12211112"/>
    <w:next w:val="NoList"/>
    <w:uiPriority w:val="99"/>
    <w:semiHidden/>
    <w:unhideWhenUsed/>
    <w:rsid w:val="00F8288C"/>
  </w:style>
  <w:style w:type="numbering" w:customStyle="1" w:styleId="NoList21211112">
    <w:name w:val="No List21211112"/>
    <w:next w:val="NoList"/>
    <w:uiPriority w:val="99"/>
    <w:semiHidden/>
    <w:unhideWhenUsed/>
    <w:rsid w:val="00F8288C"/>
  </w:style>
  <w:style w:type="numbering" w:customStyle="1" w:styleId="NoList31211112">
    <w:name w:val="No List31211112"/>
    <w:next w:val="NoList"/>
    <w:uiPriority w:val="99"/>
    <w:semiHidden/>
    <w:unhideWhenUsed/>
    <w:rsid w:val="00F8288C"/>
  </w:style>
  <w:style w:type="numbering" w:customStyle="1" w:styleId="NoList111211112">
    <w:name w:val="No List111211112"/>
    <w:next w:val="NoList"/>
    <w:uiPriority w:val="99"/>
    <w:semiHidden/>
    <w:unhideWhenUsed/>
    <w:rsid w:val="00F8288C"/>
  </w:style>
  <w:style w:type="numbering" w:customStyle="1" w:styleId="NoList211211112">
    <w:name w:val="No List211211112"/>
    <w:next w:val="NoList"/>
    <w:uiPriority w:val="99"/>
    <w:semiHidden/>
    <w:unhideWhenUsed/>
    <w:rsid w:val="00F8288C"/>
  </w:style>
  <w:style w:type="numbering" w:customStyle="1" w:styleId="NoList1111211112">
    <w:name w:val="No List1111211112"/>
    <w:next w:val="NoList"/>
    <w:uiPriority w:val="99"/>
    <w:semiHidden/>
    <w:unhideWhenUsed/>
    <w:rsid w:val="00F8288C"/>
  </w:style>
  <w:style w:type="numbering" w:customStyle="1" w:styleId="NoList4111112">
    <w:name w:val="No List4111112"/>
    <w:next w:val="NoList"/>
    <w:uiPriority w:val="99"/>
    <w:semiHidden/>
    <w:unhideWhenUsed/>
    <w:rsid w:val="00F8288C"/>
  </w:style>
  <w:style w:type="numbering" w:customStyle="1" w:styleId="NoList13111112">
    <w:name w:val="No List13111112"/>
    <w:next w:val="NoList"/>
    <w:uiPriority w:val="99"/>
    <w:semiHidden/>
    <w:unhideWhenUsed/>
    <w:rsid w:val="00F8288C"/>
  </w:style>
  <w:style w:type="numbering" w:customStyle="1" w:styleId="NoList22111112">
    <w:name w:val="No List22111112"/>
    <w:next w:val="NoList"/>
    <w:uiPriority w:val="99"/>
    <w:semiHidden/>
    <w:unhideWhenUsed/>
    <w:rsid w:val="00F8288C"/>
  </w:style>
  <w:style w:type="numbering" w:customStyle="1" w:styleId="NoList32111112">
    <w:name w:val="No List32111112"/>
    <w:next w:val="NoList"/>
    <w:uiPriority w:val="99"/>
    <w:semiHidden/>
    <w:unhideWhenUsed/>
    <w:rsid w:val="00F8288C"/>
  </w:style>
  <w:style w:type="numbering" w:customStyle="1" w:styleId="NoList112111112">
    <w:name w:val="No List112111112"/>
    <w:next w:val="NoList"/>
    <w:uiPriority w:val="99"/>
    <w:semiHidden/>
    <w:unhideWhenUsed/>
    <w:rsid w:val="00F8288C"/>
  </w:style>
  <w:style w:type="numbering" w:customStyle="1" w:styleId="NoList212111112">
    <w:name w:val="No List212111112"/>
    <w:next w:val="NoList"/>
    <w:uiPriority w:val="99"/>
    <w:semiHidden/>
    <w:unhideWhenUsed/>
    <w:rsid w:val="00F8288C"/>
  </w:style>
  <w:style w:type="numbering" w:customStyle="1" w:styleId="NoList1112111112">
    <w:name w:val="No List1112111112"/>
    <w:next w:val="NoList"/>
    <w:uiPriority w:val="99"/>
    <w:semiHidden/>
    <w:unhideWhenUsed/>
    <w:rsid w:val="00F8288C"/>
  </w:style>
  <w:style w:type="numbering" w:customStyle="1" w:styleId="NoList41111112">
    <w:name w:val="No List41111112"/>
    <w:next w:val="NoList"/>
    <w:uiPriority w:val="99"/>
    <w:semiHidden/>
    <w:unhideWhenUsed/>
    <w:rsid w:val="00F8288C"/>
  </w:style>
  <w:style w:type="numbering" w:customStyle="1" w:styleId="NoList121111112">
    <w:name w:val="No List121111112"/>
    <w:next w:val="NoList"/>
    <w:uiPriority w:val="99"/>
    <w:semiHidden/>
    <w:unhideWhenUsed/>
    <w:rsid w:val="00F8288C"/>
  </w:style>
  <w:style w:type="numbering" w:customStyle="1" w:styleId="NoList221111112">
    <w:name w:val="No List221111112"/>
    <w:next w:val="NoList"/>
    <w:uiPriority w:val="99"/>
    <w:semiHidden/>
    <w:unhideWhenUsed/>
    <w:rsid w:val="00F8288C"/>
  </w:style>
  <w:style w:type="numbering" w:customStyle="1" w:styleId="NoList1121111112">
    <w:name w:val="No List1121111112"/>
    <w:next w:val="NoList"/>
    <w:uiPriority w:val="99"/>
    <w:semiHidden/>
    <w:unhideWhenUsed/>
    <w:rsid w:val="00F8288C"/>
  </w:style>
  <w:style w:type="numbering" w:customStyle="1" w:styleId="NoList311111112">
    <w:name w:val="No List311111112"/>
    <w:next w:val="NoList"/>
    <w:uiPriority w:val="99"/>
    <w:semiHidden/>
    <w:unhideWhenUsed/>
    <w:rsid w:val="00F8288C"/>
  </w:style>
  <w:style w:type="numbering" w:customStyle="1" w:styleId="NoList1211111112">
    <w:name w:val="No List1211111112"/>
    <w:next w:val="NoList"/>
    <w:uiPriority w:val="99"/>
    <w:semiHidden/>
    <w:unhideWhenUsed/>
    <w:rsid w:val="00F8288C"/>
  </w:style>
  <w:style w:type="numbering" w:customStyle="1" w:styleId="NoList2111111112">
    <w:name w:val="No List2111111112"/>
    <w:next w:val="NoList"/>
    <w:uiPriority w:val="99"/>
    <w:semiHidden/>
    <w:unhideWhenUsed/>
    <w:rsid w:val="00F8288C"/>
  </w:style>
  <w:style w:type="numbering" w:customStyle="1" w:styleId="NoList3111111112">
    <w:name w:val="No List3111111112"/>
    <w:next w:val="NoList"/>
    <w:uiPriority w:val="99"/>
    <w:semiHidden/>
    <w:unhideWhenUsed/>
    <w:rsid w:val="00F8288C"/>
  </w:style>
  <w:style w:type="numbering" w:customStyle="1" w:styleId="NoList11111111112">
    <w:name w:val="No List11111111112"/>
    <w:next w:val="NoList"/>
    <w:uiPriority w:val="99"/>
    <w:semiHidden/>
    <w:unhideWhenUsed/>
    <w:rsid w:val="00F8288C"/>
  </w:style>
  <w:style w:type="numbering" w:customStyle="1" w:styleId="NoList21111111112">
    <w:name w:val="No List21111111112"/>
    <w:next w:val="NoList"/>
    <w:uiPriority w:val="99"/>
    <w:semiHidden/>
    <w:unhideWhenUsed/>
    <w:rsid w:val="00F8288C"/>
  </w:style>
  <w:style w:type="numbering" w:customStyle="1" w:styleId="NoList111111111112">
    <w:name w:val="No List111111111112"/>
    <w:next w:val="NoList"/>
    <w:uiPriority w:val="99"/>
    <w:semiHidden/>
    <w:unhideWhenUsed/>
    <w:rsid w:val="00F8288C"/>
  </w:style>
  <w:style w:type="numbering" w:customStyle="1" w:styleId="NoList81">
    <w:name w:val="No List81"/>
    <w:next w:val="NoList"/>
    <w:uiPriority w:val="99"/>
    <w:semiHidden/>
    <w:unhideWhenUsed/>
    <w:rsid w:val="00F8288C"/>
  </w:style>
  <w:style w:type="numbering" w:customStyle="1" w:styleId="NoList161">
    <w:name w:val="No List161"/>
    <w:next w:val="NoList"/>
    <w:uiPriority w:val="99"/>
    <w:semiHidden/>
    <w:unhideWhenUsed/>
    <w:rsid w:val="00F8288C"/>
  </w:style>
  <w:style w:type="numbering" w:customStyle="1" w:styleId="NoList261">
    <w:name w:val="No List261"/>
    <w:next w:val="NoList"/>
    <w:uiPriority w:val="99"/>
    <w:semiHidden/>
    <w:unhideWhenUsed/>
    <w:rsid w:val="00F8288C"/>
  </w:style>
  <w:style w:type="numbering" w:customStyle="1" w:styleId="NoList1161">
    <w:name w:val="No List1161"/>
    <w:next w:val="NoList"/>
    <w:uiPriority w:val="99"/>
    <w:semiHidden/>
    <w:unhideWhenUsed/>
    <w:rsid w:val="00F8288C"/>
  </w:style>
  <w:style w:type="paragraph" w:customStyle="1" w:styleId="TOC56">
    <w:name w:val="TOC 56"/>
    <w:basedOn w:val="Normal"/>
    <w:next w:val="Normal"/>
    <w:autoRedefine/>
    <w:uiPriority w:val="39"/>
    <w:unhideWhenUsed/>
    <w:rsid w:val="00F8288C"/>
    <w:pPr>
      <w:widowControl/>
      <w:spacing w:before="120" w:after="100" w:line="276" w:lineRule="auto"/>
      <w:ind w:left="880"/>
    </w:pPr>
    <w:rPr>
      <w:rFonts w:eastAsia="Times New Roman" w:cs="Times New Roman"/>
      <w:sz w:val="22"/>
    </w:rPr>
  </w:style>
  <w:style w:type="paragraph" w:customStyle="1" w:styleId="TOC66">
    <w:name w:val="TOC 66"/>
    <w:basedOn w:val="Normal"/>
    <w:next w:val="Normal"/>
    <w:autoRedefine/>
    <w:uiPriority w:val="39"/>
    <w:unhideWhenUsed/>
    <w:rsid w:val="00F8288C"/>
    <w:pPr>
      <w:widowControl/>
      <w:spacing w:before="120" w:after="100" w:line="276" w:lineRule="auto"/>
      <w:ind w:left="1100"/>
    </w:pPr>
    <w:rPr>
      <w:rFonts w:eastAsia="Times New Roman" w:cs="Times New Roman"/>
      <w:sz w:val="22"/>
    </w:rPr>
  </w:style>
  <w:style w:type="paragraph" w:customStyle="1" w:styleId="TOC76">
    <w:name w:val="TOC 76"/>
    <w:basedOn w:val="Normal"/>
    <w:next w:val="Normal"/>
    <w:autoRedefine/>
    <w:uiPriority w:val="39"/>
    <w:unhideWhenUsed/>
    <w:rsid w:val="00F8288C"/>
    <w:pPr>
      <w:widowControl/>
      <w:spacing w:before="120" w:after="100" w:line="276" w:lineRule="auto"/>
      <w:ind w:left="1320"/>
    </w:pPr>
    <w:rPr>
      <w:rFonts w:eastAsia="Times New Roman" w:cs="Times New Roman"/>
      <w:sz w:val="22"/>
    </w:rPr>
  </w:style>
  <w:style w:type="paragraph" w:customStyle="1" w:styleId="TOC86">
    <w:name w:val="TOC 86"/>
    <w:basedOn w:val="Normal"/>
    <w:next w:val="Normal"/>
    <w:autoRedefine/>
    <w:uiPriority w:val="39"/>
    <w:unhideWhenUsed/>
    <w:rsid w:val="00F8288C"/>
    <w:pPr>
      <w:widowControl/>
      <w:spacing w:before="120" w:after="100" w:line="276" w:lineRule="auto"/>
      <w:ind w:left="1540"/>
    </w:pPr>
    <w:rPr>
      <w:rFonts w:eastAsia="Times New Roman" w:cs="Times New Roman"/>
      <w:sz w:val="22"/>
    </w:rPr>
  </w:style>
  <w:style w:type="paragraph" w:customStyle="1" w:styleId="TOC96">
    <w:name w:val="TOC 96"/>
    <w:basedOn w:val="Normal"/>
    <w:next w:val="Normal"/>
    <w:autoRedefine/>
    <w:uiPriority w:val="39"/>
    <w:unhideWhenUsed/>
    <w:rsid w:val="00F8288C"/>
    <w:pPr>
      <w:widowControl/>
      <w:spacing w:before="120" w:after="100" w:line="276" w:lineRule="auto"/>
      <w:ind w:left="1760"/>
    </w:pPr>
    <w:rPr>
      <w:rFonts w:eastAsia="Times New Roman" w:cs="Times New Roman"/>
      <w:sz w:val="22"/>
    </w:rPr>
  </w:style>
  <w:style w:type="numbering" w:customStyle="1" w:styleId="NoList351">
    <w:name w:val="No List351"/>
    <w:next w:val="NoList"/>
    <w:uiPriority w:val="99"/>
    <w:semiHidden/>
    <w:unhideWhenUsed/>
    <w:rsid w:val="00F8288C"/>
  </w:style>
  <w:style w:type="numbering" w:customStyle="1" w:styleId="NoList1251">
    <w:name w:val="No List1251"/>
    <w:next w:val="NoList"/>
    <w:uiPriority w:val="99"/>
    <w:semiHidden/>
    <w:unhideWhenUsed/>
    <w:rsid w:val="00F8288C"/>
  </w:style>
  <w:style w:type="numbering" w:customStyle="1" w:styleId="NoList2151">
    <w:name w:val="No List2151"/>
    <w:next w:val="NoList"/>
    <w:uiPriority w:val="99"/>
    <w:semiHidden/>
    <w:unhideWhenUsed/>
    <w:rsid w:val="00F8288C"/>
  </w:style>
  <w:style w:type="numbering" w:customStyle="1" w:styleId="NoList3151">
    <w:name w:val="No List3151"/>
    <w:next w:val="NoList"/>
    <w:uiPriority w:val="99"/>
    <w:semiHidden/>
    <w:unhideWhenUsed/>
    <w:rsid w:val="00F8288C"/>
  </w:style>
  <w:style w:type="numbering" w:customStyle="1" w:styleId="NoList11151">
    <w:name w:val="No List11151"/>
    <w:next w:val="NoList"/>
    <w:uiPriority w:val="99"/>
    <w:semiHidden/>
    <w:unhideWhenUsed/>
    <w:rsid w:val="00F8288C"/>
  </w:style>
  <w:style w:type="numbering" w:customStyle="1" w:styleId="NoList21151">
    <w:name w:val="No List21151"/>
    <w:next w:val="NoList"/>
    <w:uiPriority w:val="99"/>
    <w:semiHidden/>
    <w:unhideWhenUsed/>
    <w:rsid w:val="00F8288C"/>
  </w:style>
  <w:style w:type="numbering" w:customStyle="1" w:styleId="NoList111151">
    <w:name w:val="No List111151"/>
    <w:next w:val="NoList"/>
    <w:uiPriority w:val="99"/>
    <w:semiHidden/>
    <w:unhideWhenUsed/>
    <w:rsid w:val="00F8288C"/>
  </w:style>
  <w:style w:type="numbering" w:customStyle="1" w:styleId="NoList441">
    <w:name w:val="No List441"/>
    <w:next w:val="NoList"/>
    <w:uiPriority w:val="99"/>
    <w:semiHidden/>
    <w:unhideWhenUsed/>
    <w:rsid w:val="00F8288C"/>
  </w:style>
  <w:style w:type="numbering" w:customStyle="1" w:styleId="NoList1341">
    <w:name w:val="No List1341"/>
    <w:next w:val="NoList"/>
    <w:uiPriority w:val="99"/>
    <w:semiHidden/>
    <w:unhideWhenUsed/>
    <w:rsid w:val="00F8288C"/>
  </w:style>
  <w:style w:type="numbering" w:customStyle="1" w:styleId="NoList2241">
    <w:name w:val="No List2241"/>
    <w:next w:val="NoList"/>
    <w:uiPriority w:val="99"/>
    <w:semiHidden/>
    <w:unhideWhenUsed/>
    <w:rsid w:val="00F8288C"/>
  </w:style>
  <w:style w:type="numbering" w:customStyle="1" w:styleId="NoList3241">
    <w:name w:val="No List3241"/>
    <w:next w:val="NoList"/>
    <w:uiPriority w:val="99"/>
    <w:semiHidden/>
    <w:unhideWhenUsed/>
    <w:rsid w:val="00F8288C"/>
  </w:style>
  <w:style w:type="numbering" w:customStyle="1" w:styleId="NoList11241">
    <w:name w:val="No List11241"/>
    <w:next w:val="NoList"/>
    <w:uiPriority w:val="99"/>
    <w:semiHidden/>
    <w:unhideWhenUsed/>
    <w:rsid w:val="00F8288C"/>
  </w:style>
  <w:style w:type="numbering" w:customStyle="1" w:styleId="NoList21241">
    <w:name w:val="No List21241"/>
    <w:next w:val="NoList"/>
    <w:uiPriority w:val="99"/>
    <w:semiHidden/>
    <w:unhideWhenUsed/>
    <w:rsid w:val="00F8288C"/>
  </w:style>
  <w:style w:type="numbering" w:customStyle="1" w:styleId="NoList111241">
    <w:name w:val="No List111241"/>
    <w:next w:val="NoList"/>
    <w:uiPriority w:val="99"/>
    <w:semiHidden/>
    <w:unhideWhenUsed/>
    <w:rsid w:val="00F8288C"/>
  </w:style>
  <w:style w:type="numbering" w:customStyle="1" w:styleId="NoList4141">
    <w:name w:val="No List4141"/>
    <w:next w:val="NoList"/>
    <w:uiPriority w:val="99"/>
    <w:semiHidden/>
    <w:unhideWhenUsed/>
    <w:rsid w:val="00F8288C"/>
  </w:style>
  <w:style w:type="numbering" w:customStyle="1" w:styleId="NoList12141">
    <w:name w:val="No List12141"/>
    <w:next w:val="NoList"/>
    <w:uiPriority w:val="99"/>
    <w:semiHidden/>
    <w:unhideWhenUsed/>
    <w:rsid w:val="00F8288C"/>
  </w:style>
  <w:style w:type="numbering" w:customStyle="1" w:styleId="NoList22141">
    <w:name w:val="No List22141"/>
    <w:next w:val="NoList"/>
    <w:uiPriority w:val="99"/>
    <w:semiHidden/>
    <w:unhideWhenUsed/>
    <w:rsid w:val="00F8288C"/>
  </w:style>
  <w:style w:type="numbering" w:customStyle="1" w:styleId="NoList112141">
    <w:name w:val="No List112141"/>
    <w:next w:val="NoList"/>
    <w:uiPriority w:val="99"/>
    <w:semiHidden/>
    <w:unhideWhenUsed/>
    <w:rsid w:val="00F8288C"/>
  </w:style>
  <w:style w:type="numbering" w:customStyle="1" w:styleId="NoList31141">
    <w:name w:val="No List31141"/>
    <w:next w:val="NoList"/>
    <w:uiPriority w:val="99"/>
    <w:semiHidden/>
    <w:unhideWhenUsed/>
    <w:rsid w:val="00F8288C"/>
  </w:style>
  <w:style w:type="numbering" w:customStyle="1" w:styleId="NoList121141">
    <w:name w:val="No List121141"/>
    <w:next w:val="NoList"/>
    <w:uiPriority w:val="99"/>
    <w:semiHidden/>
    <w:unhideWhenUsed/>
    <w:rsid w:val="00F8288C"/>
  </w:style>
  <w:style w:type="numbering" w:customStyle="1" w:styleId="NoList211141">
    <w:name w:val="No List211141"/>
    <w:next w:val="NoList"/>
    <w:uiPriority w:val="99"/>
    <w:semiHidden/>
    <w:unhideWhenUsed/>
    <w:rsid w:val="00F8288C"/>
  </w:style>
  <w:style w:type="numbering" w:customStyle="1" w:styleId="NoList311141">
    <w:name w:val="No List311141"/>
    <w:next w:val="NoList"/>
    <w:uiPriority w:val="99"/>
    <w:semiHidden/>
    <w:unhideWhenUsed/>
    <w:rsid w:val="00F8288C"/>
  </w:style>
  <w:style w:type="numbering" w:customStyle="1" w:styleId="NoList1111141">
    <w:name w:val="No List1111141"/>
    <w:next w:val="NoList"/>
    <w:uiPriority w:val="99"/>
    <w:semiHidden/>
    <w:unhideWhenUsed/>
    <w:rsid w:val="00F8288C"/>
  </w:style>
  <w:style w:type="numbering" w:customStyle="1" w:styleId="NoList2111141">
    <w:name w:val="No List2111141"/>
    <w:next w:val="NoList"/>
    <w:uiPriority w:val="99"/>
    <w:semiHidden/>
    <w:unhideWhenUsed/>
    <w:rsid w:val="00F8288C"/>
  </w:style>
  <w:style w:type="numbering" w:customStyle="1" w:styleId="NoList11111141">
    <w:name w:val="No List11111141"/>
    <w:next w:val="NoList"/>
    <w:uiPriority w:val="99"/>
    <w:semiHidden/>
    <w:unhideWhenUsed/>
    <w:rsid w:val="00F8288C"/>
  </w:style>
  <w:style w:type="numbering" w:customStyle="1" w:styleId="NoList531">
    <w:name w:val="No List531"/>
    <w:next w:val="NoList"/>
    <w:uiPriority w:val="99"/>
    <w:semiHidden/>
    <w:unhideWhenUsed/>
    <w:rsid w:val="00F8288C"/>
  </w:style>
  <w:style w:type="numbering" w:customStyle="1" w:styleId="NoList1431">
    <w:name w:val="No List1431"/>
    <w:next w:val="NoList"/>
    <w:uiPriority w:val="99"/>
    <w:semiHidden/>
    <w:unhideWhenUsed/>
    <w:rsid w:val="00F8288C"/>
  </w:style>
  <w:style w:type="numbering" w:customStyle="1" w:styleId="NoList2331">
    <w:name w:val="No List2331"/>
    <w:next w:val="NoList"/>
    <w:uiPriority w:val="99"/>
    <w:semiHidden/>
    <w:unhideWhenUsed/>
    <w:rsid w:val="00F8288C"/>
  </w:style>
  <w:style w:type="numbering" w:customStyle="1" w:styleId="NoList3331">
    <w:name w:val="No List3331"/>
    <w:next w:val="NoList"/>
    <w:uiPriority w:val="99"/>
    <w:semiHidden/>
    <w:unhideWhenUsed/>
    <w:rsid w:val="00F8288C"/>
  </w:style>
  <w:style w:type="numbering" w:customStyle="1" w:styleId="NoList11331">
    <w:name w:val="No List11331"/>
    <w:next w:val="NoList"/>
    <w:uiPriority w:val="99"/>
    <w:semiHidden/>
    <w:unhideWhenUsed/>
    <w:rsid w:val="00F8288C"/>
  </w:style>
  <w:style w:type="numbering" w:customStyle="1" w:styleId="NoList21331">
    <w:name w:val="No List21331"/>
    <w:next w:val="NoList"/>
    <w:uiPriority w:val="99"/>
    <w:semiHidden/>
    <w:unhideWhenUsed/>
    <w:rsid w:val="00F8288C"/>
  </w:style>
  <w:style w:type="numbering" w:customStyle="1" w:styleId="NoList111331">
    <w:name w:val="No List111331"/>
    <w:next w:val="NoList"/>
    <w:uiPriority w:val="99"/>
    <w:semiHidden/>
    <w:unhideWhenUsed/>
    <w:rsid w:val="00F8288C"/>
  </w:style>
  <w:style w:type="numbering" w:customStyle="1" w:styleId="NoList4231">
    <w:name w:val="No List4231"/>
    <w:next w:val="NoList"/>
    <w:uiPriority w:val="99"/>
    <w:semiHidden/>
    <w:unhideWhenUsed/>
    <w:rsid w:val="00F8288C"/>
  </w:style>
  <w:style w:type="numbering" w:customStyle="1" w:styleId="NoList12231">
    <w:name w:val="No List12231"/>
    <w:next w:val="NoList"/>
    <w:uiPriority w:val="99"/>
    <w:semiHidden/>
    <w:unhideWhenUsed/>
    <w:rsid w:val="00F8288C"/>
  </w:style>
  <w:style w:type="numbering" w:customStyle="1" w:styleId="NoList22231">
    <w:name w:val="No List22231"/>
    <w:next w:val="NoList"/>
    <w:uiPriority w:val="99"/>
    <w:semiHidden/>
    <w:unhideWhenUsed/>
    <w:rsid w:val="00F8288C"/>
  </w:style>
  <w:style w:type="numbering" w:customStyle="1" w:styleId="NoList112231">
    <w:name w:val="No List112231"/>
    <w:next w:val="NoList"/>
    <w:uiPriority w:val="99"/>
    <w:semiHidden/>
    <w:unhideWhenUsed/>
    <w:rsid w:val="00F8288C"/>
  </w:style>
  <w:style w:type="numbering" w:customStyle="1" w:styleId="NoList31231">
    <w:name w:val="No List31231"/>
    <w:next w:val="NoList"/>
    <w:uiPriority w:val="99"/>
    <w:semiHidden/>
    <w:unhideWhenUsed/>
    <w:rsid w:val="00F8288C"/>
  </w:style>
  <w:style w:type="numbering" w:customStyle="1" w:styleId="NoList121231">
    <w:name w:val="No List121231"/>
    <w:next w:val="NoList"/>
    <w:uiPriority w:val="99"/>
    <w:semiHidden/>
    <w:unhideWhenUsed/>
    <w:rsid w:val="00F8288C"/>
  </w:style>
  <w:style w:type="numbering" w:customStyle="1" w:styleId="NoList211231">
    <w:name w:val="No List211231"/>
    <w:next w:val="NoList"/>
    <w:uiPriority w:val="99"/>
    <w:semiHidden/>
    <w:unhideWhenUsed/>
    <w:rsid w:val="00F8288C"/>
  </w:style>
  <w:style w:type="numbering" w:customStyle="1" w:styleId="NoList311231">
    <w:name w:val="No List311231"/>
    <w:next w:val="NoList"/>
    <w:uiPriority w:val="99"/>
    <w:semiHidden/>
    <w:unhideWhenUsed/>
    <w:rsid w:val="00F8288C"/>
  </w:style>
  <w:style w:type="numbering" w:customStyle="1" w:styleId="NoList1111231">
    <w:name w:val="No List1111231"/>
    <w:next w:val="NoList"/>
    <w:uiPriority w:val="99"/>
    <w:semiHidden/>
    <w:unhideWhenUsed/>
    <w:rsid w:val="00F8288C"/>
  </w:style>
  <w:style w:type="numbering" w:customStyle="1" w:styleId="NoList2111231">
    <w:name w:val="No List2111231"/>
    <w:next w:val="NoList"/>
    <w:uiPriority w:val="99"/>
    <w:semiHidden/>
    <w:unhideWhenUsed/>
    <w:rsid w:val="00F8288C"/>
  </w:style>
  <w:style w:type="numbering" w:customStyle="1" w:styleId="NoList11111231">
    <w:name w:val="No List11111231"/>
    <w:next w:val="NoList"/>
    <w:uiPriority w:val="99"/>
    <w:semiHidden/>
    <w:unhideWhenUsed/>
    <w:rsid w:val="00F8288C"/>
  </w:style>
  <w:style w:type="numbering" w:customStyle="1" w:styleId="NoList5131">
    <w:name w:val="No List5131"/>
    <w:next w:val="NoList"/>
    <w:uiPriority w:val="99"/>
    <w:semiHidden/>
    <w:unhideWhenUsed/>
    <w:rsid w:val="00F8288C"/>
  </w:style>
  <w:style w:type="numbering" w:customStyle="1" w:styleId="NoList13131">
    <w:name w:val="No List13131"/>
    <w:next w:val="NoList"/>
    <w:uiPriority w:val="99"/>
    <w:semiHidden/>
    <w:unhideWhenUsed/>
    <w:rsid w:val="00F8288C"/>
  </w:style>
  <w:style w:type="numbering" w:customStyle="1" w:styleId="NoList23131">
    <w:name w:val="No List23131"/>
    <w:next w:val="NoList"/>
    <w:uiPriority w:val="99"/>
    <w:semiHidden/>
    <w:unhideWhenUsed/>
    <w:rsid w:val="00F8288C"/>
  </w:style>
  <w:style w:type="numbering" w:customStyle="1" w:styleId="NoList113131">
    <w:name w:val="No List113131"/>
    <w:next w:val="NoList"/>
    <w:uiPriority w:val="99"/>
    <w:semiHidden/>
    <w:unhideWhenUsed/>
    <w:rsid w:val="00F8288C"/>
  </w:style>
  <w:style w:type="numbering" w:customStyle="1" w:styleId="NoList32131">
    <w:name w:val="No List32131"/>
    <w:next w:val="NoList"/>
    <w:uiPriority w:val="99"/>
    <w:semiHidden/>
    <w:unhideWhenUsed/>
    <w:rsid w:val="00F8288C"/>
  </w:style>
  <w:style w:type="numbering" w:customStyle="1" w:styleId="NoList122131">
    <w:name w:val="No List122131"/>
    <w:next w:val="NoList"/>
    <w:uiPriority w:val="99"/>
    <w:semiHidden/>
    <w:unhideWhenUsed/>
    <w:rsid w:val="00F8288C"/>
  </w:style>
  <w:style w:type="numbering" w:customStyle="1" w:styleId="NoList212131">
    <w:name w:val="No List212131"/>
    <w:next w:val="NoList"/>
    <w:uiPriority w:val="99"/>
    <w:semiHidden/>
    <w:unhideWhenUsed/>
    <w:rsid w:val="00F8288C"/>
  </w:style>
  <w:style w:type="numbering" w:customStyle="1" w:styleId="NoList312131">
    <w:name w:val="No List312131"/>
    <w:next w:val="NoList"/>
    <w:uiPriority w:val="99"/>
    <w:semiHidden/>
    <w:unhideWhenUsed/>
    <w:rsid w:val="00F8288C"/>
  </w:style>
  <w:style w:type="numbering" w:customStyle="1" w:styleId="NoList1112131">
    <w:name w:val="No List1112131"/>
    <w:next w:val="NoList"/>
    <w:uiPriority w:val="99"/>
    <w:semiHidden/>
    <w:unhideWhenUsed/>
    <w:rsid w:val="00F8288C"/>
  </w:style>
  <w:style w:type="numbering" w:customStyle="1" w:styleId="NoList2112131">
    <w:name w:val="No List2112131"/>
    <w:next w:val="NoList"/>
    <w:uiPriority w:val="99"/>
    <w:semiHidden/>
    <w:unhideWhenUsed/>
    <w:rsid w:val="00F8288C"/>
  </w:style>
  <w:style w:type="numbering" w:customStyle="1" w:styleId="NoList11112131">
    <w:name w:val="No List11112131"/>
    <w:next w:val="NoList"/>
    <w:uiPriority w:val="99"/>
    <w:semiHidden/>
    <w:unhideWhenUsed/>
    <w:rsid w:val="00F8288C"/>
  </w:style>
  <w:style w:type="numbering" w:customStyle="1" w:styleId="NoList41131">
    <w:name w:val="No List41131"/>
    <w:next w:val="NoList"/>
    <w:uiPriority w:val="99"/>
    <w:semiHidden/>
    <w:unhideWhenUsed/>
    <w:rsid w:val="00F8288C"/>
  </w:style>
  <w:style w:type="numbering" w:customStyle="1" w:styleId="NoList131131">
    <w:name w:val="No List131131"/>
    <w:next w:val="NoList"/>
    <w:uiPriority w:val="99"/>
    <w:semiHidden/>
    <w:unhideWhenUsed/>
    <w:rsid w:val="00F8288C"/>
  </w:style>
  <w:style w:type="numbering" w:customStyle="1" w:styleId="NoList221131">
    <w:name w:val="No List221131"/>
    <w:next w:val="NoList"/>
    <w:uiPriority w:val="99"/>
    <w:semiHidden/>
    <w:unhideWhenUsed/>
    <w:rsid w:val="00F8288C"/>
  </w:style>
  <w:style w:type="numbering" w:customStyle="1" w:styleId="NoList321131">
    <w:name w:val="No List321131"/>
    <w:next w:val="NoList"/>
    <w:uiPriority w:val="99"/>
    <w:semiHidden/>
    <w:unhideWhenUsed/>
    <w:rsid w:val="00F8288C"/>
  </w:style>
  <w:style w:type="numbering" w:customStyle="1" w:styleId="NoList1121131">
    <w:name w:val="No List1121131"/>
    <w:next w:val="NoList"/>
    <w:uiPriority w:val="99"/>
    <w:semiHidden/>
    <w:unhideWhenUsed/>
    <w:rsid w:val="00F8288C"/>
  </w:style>
  <w:style w:type="numbering" w:customStyle="1" w:styleId="NoList2121131">
    <w:name w:val="No List2121131"/>
    <w:next w:val="NoList"/>
    <w:uiPriority w:val="99"/>
    <w:semiHidden/>
    <w:unhideWhenUsed/>
    <w:rsid w:val="00F8288C"/>
  </w:style>
  <w:style w:type="numbering" w:customStyle="1" w:styleId="NoList11121131">
    <w:name w:val="No List11121131"/>
    <w:next w:val="NoList"/>
    <w:uiPriority w:val="99"/>
    <w:semiHidden/>
    <w:unhideWhenUsed/>
    <w:rsid w:val="00F8288C"/>
  </w:style>
  <w:style w:type="numbering" w:customStyle="1" w:styleId="NoList411131">
    <w:name w:val="No List411131"/>
    <w:next w:val="NoList"/>
    <w:uiPriority w:val="99"/>
    <w:semiHidden/>
    <w:unhideWhenUsed/>
    <w:rsid w:val="00F8288C"/>
  </w:style>
  <w:style w:type="numbering" w:customStyle="1" w:styleId="NoList1211131">
    <w:name w:val="No List1211131"/>
    <w:next w:val="NoList"/>
    <w:uiPriority w:val="99"/>
    <w:semiHidden/>
    <w:unhideWhenUsed/>
    <w:rsid w:val="00F8288C"/>
  </w:style>
  <w:style w:type="numbering" w:customStyle="1" w:styleId="NoList2211131">
    <w:name w:val="No List2211131"/>
    <w:next w:val="NoList"/>
    <w:uiPriority w:val="99"/>
    <w:semiHidden/>
    <w:unhideWhenUsed/>
    <w:rsid w:val="00F8288C"/>
  </w:style>
  <w:style w:type="numbering" w:customStyle="1" w:styleId="NoList11211131">
    <w:name w:val="No List11211131"/>
    <w:next w:val="NoList"/>
    <w:uiPriority w:val="99"/>
    <w:semiHidden/>
    <w:unhideWhenUsed/>
    <w:rsid w:val="00F8288C"/>
  </w:style>
  <w:style w:type="numbering" w:customStyle="1" w:styleId="NoList3111131">
    <w:name w:val="No List3111131"/>
    <w:next w:val="NoList"/>
    <w:uiPriority w:val="99"/>
    <w:semiHidden/>
    <w:unhideWhenUsed/>
    <w:rsid w:val="00F8288C"/>
  </w:style>
  <w:style w:type="numbering" w:customStyle="1" w:styleId="NoList12111131">
    <w:name w:val="No List12111131"/>
    <w:next w:val="NoList"/>
    <w:uiPriority w:val="99"/>
    <w:semiHidden/>
    <w:unhideWhenUsed/>
    <w:rsid w:val="00F8288C"/>
  </w:style>
  <w:style w:type="numbering" w:customStyle="1" w:styleId="NoList21111131">
    <w:name w:val="No List21111131"/>
    <w:next w:val="NoList"/>
    <w:uiPriority w:val="99"/>
    <w:semiHidden/>
    <w:unhideWhenUsed/>
    <w:rsid w:val="00F8288C"/>
  </w:style>
  <w:style w:type="numbering" w:customStyle="1" w:styleId="NoList31111131">
    <w:name w:val="No List31111131"/>
    <w:next w:val="NoList"/>
    <w:uiPriority w:val="99"/>
    <w:semiHidden/>
    <w:unhideWhenUsed/>
    <w:rsid w:val="00F8288C"/>
  </w:style>
  <w:style w:type="numbering" w:customStyle="1" w:styleId="NoList111111131">
    <w:name w:val="No List111111131"/>
    <w:next w:val="NoList"/>
    <w:uiPriority w:val="99"/>
    <w:semiHidden/>
    <w:unhideWhenUsed/>
    <w:rsid w:val="00F8288C"/>
  </w:style>
  <w:style w:type="numbering" w:customStyle="1" w:styleId="NoList211111131">
    <w:name w:val="No List211111131"/>
    <w:next w:val="NoList"/>
    <w:uiPriority w:val="99"/>
    <w:semiHidden/>
    <w:unhideWhenUsed/>
    <w:rsid w:val="00F8288C"/>
  </w:style>
  <w:style w:type="numbering" w:customStyle="1" w:styleId="NoList1111111131">
    <w:name w:val="No List1111111131"/>
    <w:next w:val="NoList"/>
    <w:uiPriority w:val="99"/>
    <w:semiHidden/>
    <w:unhideWhenUsed/>
    <w:rsid w:val="00F8288C"/>
  </w:style>
  <w:style w:type="numbering" w:customStyle="1" w:styleId="NoList621">
    <w:name w:val="No List621"/>
    <w:next w:val="NoList"/>
    <w:uiPriority w:val="99"/>
    <w:semiHidden/>
    <w:unhideWhenUsed/>
    <w:rsid w:val="00F8288C"/>
  </w:style>
  <w:style w:type="numbering" w:customStyle="1" w:styleId="NoList1521">
    <w:name w:val="No List1521"/>
    <w:next w:val="NoList"/>
    <w:uiPriority w:val="99"/>
    <w:semiHidden/>
    <w:unhideWhenUsed/>
    <w:rsid w:val="00F8288C"/>
  </w:style>
  <w:style w:type="numbering" w:customStyle="1" w:styleId="NoList2421">
    <w:name w:val="No List2421"/>
    <w:next w:val="NoList"/>
    <w:uiPriority w:val="99"/>
    <w:semiHidden/>
    <w:unhideWhenUsed/>
    <w:rsid w:val="00F8288C"/>
  </w:style>
  <w:style w:type="numbering" w:customStyle="1" w:styleId="NoList3421">
    <w:name w:val="No List3421"/>
    <w:next w:val="NoList"/>
    <w:uiPriority w:val="99"/>
    <w:semiHidden/>
    <w:unhideWhenUsed/>
    <w:rsid w:val="00F8288C"/>
  </w:style>
  <w:style w:type="numbering" w:customStyle="1" w:styleId="NoList11421">
    <w:name w:val="No List11421"/>
    <w:next w:val="NoList"/>
    <w:uiPriority w:val="99"/>
    <w:semiHidden/>
    <w:unhideWhenUsed/>
    <w:rsid w:val="00F8288C"/>
  </w:style>
  <w:style w:type="numbering" w:customStyle="1" w:styleId="NoList21421">
    <w:name w:val="No List21421"/>
    <w:next w:val="NoList"/>
    <w:uiPriority w:val="99"/>
    <w:semiHidden/>
    <w:unhideWhenUsed/>
    <w:rsid w:val="00F8288C"/>
  </w:style>
  <w:style w:type="numbering" w:customStyle="1" w:styleId="NoList111421">
    <w:name w:val="No List111421"/>
    <w:next w:val="NoList"/>
    <w:uiPriority w:val="99"/>
    <w:semiHidden/>
    <w:unhideWhenUsed/>
    <w:rsid w:val="00F8288C"/>
  </w:style>
  <w:style w:type="numbering" w:customStyle="1" w:styleId="NoList4321">
    <w:name w:val="No List4321"/>
    <w:next w:val="NoList"/>
    <w:uiPriority w:val="99"/>
    <w:semiHidden/>
    <w:unhideWhenUsed/>
    <w:rsid w:val="00F8288C"/>
  </w:style>
  <w:style w:type="numbering" w:customStyle="1" w:styleId="NoList12321">
    <w:name w:val="No List12321"/>
    <w:next w:val="NoList"/>
    <w:uiPriority w:val="99"/>
    <w:semiHidden/>
    <w:unhideWhenUsed/>
    <w:rsid w:val="00F8288C"/>
  </w:style>
  <w:style w:type="numbering" w:customStyle="1" w:styleId="NoList22321">
    <w:name w:val="No List22321"/>
    <w:next w:val="NoList"/>
    <w:uiPriority w:val="99"/>
    <w:semiHidden/>
    <w:unhideWhenUsed/>
    <w:rsid w:val="00F8288C"/>
  </w:style>
  <w:style w:type="numbering" w:customStyle="1" w:styleId="NoList112321">
    <w:name w:val="No List112321"/>
    <w:next w:val="NoList"/>
    <w:uiPriority w:val="99"/>
    <w:semiHidden/>
    <w:unhideWhenUsed/>
    <w:rsid w:val="00F8288C"/>
  </w:style>
  <w:style w:type="numbering" w:customStyle="1" w:styleId="NoList31321">
    <w:name w:val="No List31321"/>
    <w:next w:val="NoList"/>
    <w:uiPriority w:val="99"/>
    <w:semiHidden/>
    <w:unhideWhenUsed/>
    <w:rsid w:val="00F8288C"/>
  </w:style>
  <w:style w:type="numbering" w:customStyle="1" w:styleId="NoList121321">
    <w:name w:val="No List121321"/>
    <w:next w:val="NoList"/>
    <w:uiPriority w:val="99"/>
    <w:semiHidden/>
    <w:unhideWhenUsed/>
    <w:rsid w:val="00F8288C"/>
  </w:style>
  <w:style w:type="numbering" w:customStyle="1" w:styleId="NoList211321">
    <w:name w:val="No List211321"/>
    <w:next w:val="NoList"/>
    <w:uiPriority w:val="99"/>
    <w:semiHidden/>
    <w:unhideWhenUsed/>
    <w:rsid w:val="00F8288C"/>
  </w:style>
  <w:style w:type="numbering" w:customStyle="1" w:styleId="NoList311321">
    <w:name w:val="No List311321"/>
    <w:next w:val="NoList"/>
    <w:uiPriority w:val="99"/>
    <w:semiHidden/>
    <w:unhideWhenUsed/>
    <w:rsid w:val="00F8288C"/>
  </w:style>
  <w:style w:type="numbering" w:customStyle="1" w:styleId="NoList1111321">
    <w:name w:val="No List1111321"/>
    <w:next w:val="NoList"/>
    <w:uiPriority w:val="99"/>
    <w:semiHidden/>
    <w:unhideWhenUsed/>
    <w:rsid w:val="00F8288C"/>
  </w:style>
  <w:style w:type="numbering" w:customStyle="1" w:styleId="NoList2111321">
    <w:name w:val="No List2111321"/>
    <w:next w:val="NoList"/>
    <w:uiPriority w:val="99"/>
    <w:semiHidden/>
    <w:unhideWhenUsed/>
    <w:rsid w:val="00F8288C"/>
  </w:style>
  <w:style w:type="numbering" w:customStyle="1" w:styleId="NoList11111321">
    <w:name w:val="No List11111321"/>
    <w:next w:val="NoList"/>
    <w:uiPriority w:val="99"/>
    <w:semiHidden/>
    <w:unhideWhenUsed/>
    <w:rsid w:val="00F8288C"/>
  </w:style>
  <w:style w:type="numbering" w:customStyle="1" w:styleId="NoList5221">
    <w:name w:val="No List5221"/>
    <w:next w:val="NoList"/>
    <w:uiPriority w:val="99"/>
    <w:semiHidden/>
    <w:unhideWhenUsed/>
    <w:rsid w:val="00F8288C"/>
  </w:style>
  <w:style w:type="numbering" w:customStyle="1" w:styleId="NoList13221">
    <w:name w:val="No List13221"/>
    <w:next w:val="NoList"/>
    <w:uiPriority w:val="99"/>
    <w:semiHidden/>
    <w:unhideWhenUsed/>
    <w:rsid w:val="00F8288C"/>
  </w:style>
  <w:style w:type="numbering" w:customStyle="1" w:styleId="NoList23221">
    <w:name w:val="No List23221"/>
    <w:next w:val="NoList"/>
    <w:uiPriority w:val="99"/>
    <w:semiHidden/>
    <w:unhideWhenUsed/>
    <w:rsid w:val="00F8288C"/>
  </w:style>
  <w:style w:type="numbering" w:customStyle="1" w:styleId="NoList113221">
    <w:name w:val="No List113221"/>
    <w:next w:val="NoList"/>
    <w:uiPriority w:val="99"/>
    <w:semiHidden/>
    <w:unhideWhenUsed/>
    <w:rsid w:val="00F8288C"/>
  </w:style>
  <w:style w:type="numbering" w:customStyle="1" w:styleId="NoList32221">
    <w:name w:val="No List32221"/>
    <w:next w:val="NoList"/>
    <w:uiPriority w:val="99"/>
    <w:semiHidden/>
    <w:unhideWhenUsed/>
    <w:rsid w:val="00F8288C"/>
  </w:style>
  <w:style w:type="numbering" w:customStyle="1" w:styleId="NoList122221">
    <w:name w:val="No List122221"/>
    <w:next w:val="NoList"/>
    <w:uiPriority w:val="99"/>
    <w:semiHidden/>
    <w:unhideWhenUsed/>
    <w:rsid w:val="00F8288C"/>
  </w:style>
  <w:style w:type="numbering" w:customStyle="1" w:styleId="NoList212221">
    <w:name w:val="No List212221"/>
    <w:next w:val="NoList"/>
    <w:uiPriority w:val="99"/>
    <w:semiHidden/>
    <w:unhideWhenUsed/>
    <w:rsid w:val="00F8288C"/>
  </w:style>
  <w:style w:type="numbering" w:customStyle="1" w:styleId="NoList312221">
    <w:name w:val="No List312221"/>
    <w:next w:val="NoList"/>
    <w:uiPriority w:val="99"/>
    <w:semiHidden/>
    <w:unhideWhenUsed/>
    <w:rsid w:val="00F8288C"/>
  </w:style>
  <w:style w:type="numbering" w:customStyle="1" w:styleId="NoList1112221">
    <w:name w:val="No List1112221"/>
    <w:next w:val="NoList"/>
    <w:uiPriority w:val="99"/>
    <w:semiHidden/>
    <w:unhideWhenUsed/>
    <w:rsid w:val="00F8288C"/>
  </w:style>
  <w:style w:type="numbering" w:customStyle="1" w:styleId="NoList2112221">
    <w:name w:val="No List2112221"/>
    <w:next w:val="NoList"/>
    <w:uiPriority w:val="99"/>
    <w:semiHidden/>
    <w:unhideWhenUsed/>
    <w:rsid w:val="00F8288C"/>
  </w:style>
  <w:style w:type="numbering" w:customStyle="1" w:styleId="NoList11112221">
    <w:name w:val="No List11112221"/>
    <w:next w:val="NoList"/>
    <w:uiPriority w:val="99"/>
    <w:semiHidden/>
    <w:unhideWhenUsed/>
    <w:rsid w:val="00F8288C"/>
  </w:style>
  <w:style w:type="numbering" w:customStyle="1" w:styleId="NoList41221">
    <w:name w:val="No List41221"/>
    <w:next w:val="NoList"/>
    <w:uiPriority w:val="99"/>
    <w:semiHidden/>
    <w:unhideWhenUsed/>
    <w:rsid w:val="00F8288C"/>
  </w:style>
  <w:style w:type="numbering" w:customStyle="1" w:styleId="NoList131221">
    <w:name w:val="No List131221"/>
    <w:next w:val="NoList"/>
    <w:uiPriority w:val="99"/>
    <w:semiHidden/>
    <w:unhideWhenUsed/>
    <w:rsid w:val="00F8288C"/>
  </w:style>
  <w:style w:type="numbering" w:customStyle="1" w:styleId="NoList221221">
    <w:name w:val="No List221221"/>
    <w:next w:val="NoList"/>
    <w:uiPriority w:val="99"/>
    <w:semiHidden/>
    <w:unhideWhenUsed/>
    <w:rsid w:val="00F8288C"/>
  </w:style>
  <w:style w:type="numbering" w:customStyle="1" w:styleId="NoList321221">
    <w:name w:val="No List321221"/>
    <w:next w:val="NoList"/>
    <w:uiPriority w:val="99"/>
    <w:semiHidden/>
    <w:unhideWhenUsed/>
    <w:rsid w:val="00F8288C"/>
  </w:style>
  <w:style w:type="numbering" w:customStyle="1" w:styleId="NoList1121221">
    <w:name w:val="No List1121221"/>
    <w:next w:val="NoList"/>
    <w:uiPriority w:val="99"/>
    <w:semiHidden/>
    <w:unhideWhenUsed/>
    <w:rsid w:val="00F8288C"/>
  </w:style>
  <w:style w:type="numbering" w:customStyle="1" w:styleId="NoList2121221">
    <w:name w:val="No List2121221"/>
    <w:next w:val="NoList"/>
    <w:uiPriority w:val="99"/>
    <w:semiHidden/>
    <w:unhideWhenUsed/>
    <w:rsid w:val="00F8288C"/>
  </w:style>
  <w:style w:type="numbering" w:customStyle="1" w:styleId="NoList11121221">
    <w:name w:val="No List11121221"/>
    <w:next w:val="NoList"/>
    <w:uiPriority w:val="99"/>
    <w:semiHidden/>
    <w:unhideWhenUsed/>
    <w:rsid w:val="00F8288C"/>
  </w:style>
  <w:style w:type="numbering" w:customStyle="1" w:styleId="NoList411221">
    <w:name w:val="No List411221"/>
    <w:next w:val="NoList"/>
    <w:uiPriority w:val="99"/>
    <w:semiHidden/>
    <w:unhideWhenUsed/>
    <w:rsid w:val="00F8288C"/>
  </w:style>
  <w:style w:type="numbering" w:customStyle="1" w:styleId="NoList1211221">
    <w:name w:val="No List1211221"/>
    <w:next w:val="NoList"/>
    <w:uiPriority w:val="99"/>
    <w:semiHidden/>
    <w:unhideWhenUsed/>
    <w:rsid w:val="00F8288C"/>
  </w:style>
  <w:style w:type="numbering" w:customStyle="1" w:styleId="NoList2211221">
    <w:name w:val="No List2211221"/>
    <w:next w:val="NoList"/>
    <w:uiPriority w:val="99"/>
    <w:semiHidden/>
    <w:unhideWhenUsed/>
    <w:rsid w:val="00F8288C"/>
  </w:style>
  <w:style w:type="numbering" w:customStyle="1" w:styleId="NoList11211221">
    <w:name w:val="No List11211221"/>
    <w:next w:val="NoList"/>
    <w:uiPriority w:val="99"/>
    <w:semiHidden/>
    <w:unhideWhenUsed/>
    <w:rsid w:val="00F8288C"/>
  </w:style>
  <w:style w:type="numbering" w:customStyle="1" w:styleId="NoList3111221">
    <w:name w:val="No List3111221"/>
    <w:next w:val="NoList"/>
    <w:uiPriority w:val="99"/>
    <w:semiHidden/>
    <w:unhideWhenUsed/>
    <w:rsid w:val="00F8288C"/>
  </w:style>
  <w:style w:type="numbering" w:customStyle="1" w:styleId="NoList12111221">
    <w:name w:val="No List12111221"/>
    <w:next w:val="NoList"/>
    <w:uiPriority w:val="99"/>
    <w:semiHidden/>
    <w:unhideWhenUsed/>
    <w:rsid w:val="00F8288C"/>
  </w:style>
  <w:style w:type="numbering" w:customStyle="1" w:styleId="NoList21111221">
    <w:name w:val="No List21111221"/>
    <w:next w:val="NoList"/>
    <w:uiPriority w:val="99"/>
    <w:semiHidden/>
    <w:unhideWhenUsed/>
    <w:rsid w:val="00F8288C"/>
  </w:style>
  <w:style w:type="numbering" w:customStyle="1" w:styleId="NoList31111221">
    <w:name w:val="No List31111221"/>
    <w:next w:val="NoList"/>
    <w:uiPriority w:val="99"/>
    <w:semiHidden/>
    <w:unhideWhenUsed/>
    <w:rsid w:val="00F8288C"/>
  </w:style>
  <w:style w:type="numbering" w:customStyle="1" w:styleId="NoList111111221">
    <w:name w:val="No List111111221"/>
    <w:next w:val="NoList"/>
    <w:uiPriority w:val="99"/>
    <w:semiHidden/>
    <w:unhideWhenUsed/>
    <w:rsid w:val="00F8288C"/>
  </w:style>
  <w:style w:type="numbering" w:customStyle="1" w:styleId="NoList211111221">
    <w:name w:val="No List211111221"/>
    <w:next w:val="NoList"/>
    <w:uiPriority w:val="99"/>
    <w:semiHidden/>
    <w:unhideWhenUsed/>
    <w:rsid w:val="00F8288C"/>
  </w:style>
  <w:style w:type="numbering" w:customStyle="1" w:styleId="NoList1111111221">
    <w:name w:val="No List1111111221"/>
    <w:next w:val="NoList"/>
    <w:uiPriority w:val="99"/>
    <w:semiHidden/>
    <w:unhideWhenUsed/>
    <w:rsid w:val="00F8288C"/>
  </w:style>
  <w:style w:type="numbering" w:customStyle="1" w:styleId="NoList6121">
    <w:name w:val="No List6121"/>
    <w:next w:val="NoList"/>
    <w:uiPriority w:val="99"/>
    <w:semiHidden/>
    <w:unhideWhenUsed/>
    <w:rsid w:val="00F8288C"/>
  </w:style>
  <w:style w:type="numbering" w:customStyle="1" w:styleId="NoList14121">
    <w:name w:val="No List14121"/>
    <w:next w:val="NoList"/>
    <w:uiPriority w:val="99"/>
    <w:semiHidden/>
    <w:unhideWhenUsed/>
    <w:rsid w:val="00F8288C"/>
  </w:style>
  <w:style w:type="numbering" w:customStyle="1" w:styleId="NoList24121">
    <w:name w:val="No List24121"/>
    <w:next w:val="NoList"/>
    <w:uiPriority w:val="99"/>
    <w:semiHidden/>
    <w:unhideWhenUsed/>
    <w:rsid w:val="00F8288C"/>
  </w:style>
  <w:style w:type="numbering" w:customStyle="1" w:styleId="NoList114121">
    <w:name w:val="No List114121"/>
    <w:next w:val="NoList"/>
    <w:uiPriority w:val="99"/>
    <w:semiHidden/>
    <w:unhideWhenUsed/>
    <w:rsid w:val="00F8288C"/>
  </w:style>
  <w:style w:type="numbering" w:customStyle="1" w:styleId="NoList33121">
    <w:name w:val="No List33121"/>
    <w:next w:val="NoList"/>
    <w:uiPriority w:val="99"/>
    <w:semiHidden/>
    <w:unhideWhenUsed/>
    <w:rsid w:val="00F8288C"/>
  </w:style>
  <w:style w:type="numbering" w:customStyle="1" w:styleId="NoList123121">
    <w:name w:val="No List123121"/>
    <w:next w:val="NoList"/>
    <w:uiPriority w:val="99"/>
    <w:semiHidden/>
    <w:unhideWhenUsed/>
    <w:rsid w:val="00F8288C"/>
  </w:style>
  <w:style w:type="numbering" w:customStyle="1" w:styleId="NoList213121">
    <w:name w:val="No List213121"/>
    <w:next w:val="NoList"/>
    <w:uiPriority w:val="99"/>
    <w:semiHidden/>
    <w:unhideWhenUsed/>
    <w:rsid w:val="00F8288C"/>
  </w:style>
  <w:style w:type="numbering" w:customStyle="1" w:styleId="NoList313121">
    <w:name w:val="No List313121"/>
    <w:next w:val="NoList"/>
    <w:uiPriority w:val="99"/>
    <w:semiHidden/>
    <w:unhideWhenUsed/>
    <w:rsid w:val="00F8288C"/>
  </w:style>
  <w:style w:type="numbering" w:customStyle="1" w:styleId="NoList1113121">
    <w:name w:val="No List1113121"/>
    <w:next w:val="NoList"/>
    <w:uiPriority w:val="99"/>
    <w:semiHidden/>
    <w:unhideWhenUsed/>
    <w:rsid w:val="00F8288C"/>
  </w:style>
  <w:style w:type="numbering" w:customStyle="1" w:styleId="NoList2113121">
    <w:name w:val="No List2113121"/>
    <w:next w:val="NoList"/>
    <w:uiPriority w:val="99"/>
    <w:semiHidden/>
    <w:unhideWhenUsed/>
    <w:rsid w:val="00F8288C"/>
  </w:style>
  <w:style w:type="numbering" w:customStyle="1" w:styleId="NoList11113121">
    <w:name w:val="No List11113121"/>
    <w:next w:val="NoList"/>
    <w:uiPriority w:val="99"/>
    <w:semiHidden/>
    <w:unhideWhenUsed/>
    <w:rsid w:val="00F8288C"/>
  </w:style>
  <w:style w:type="numbering" w:customStyle="1" w:styleId="NoList42121">
    <w:name w:val="No List42121"/>
    <w:next w:val="NoList"/>
    <w:uiPriority w:val="99"/>
    <w:semiHidden/>
    <w:unhideWhenUsed/>
    <w:rsid w:val="00F8288C"/>
  </w:style>
  <w:style w:type="numbering" w:customStyle="1" w:styleId="NoList132121">
    <w:name w:val="No List132121"/>
    <w:next w:val="NoList"/>
    <w:uiPriority w:val="99"/>
    <w:semiHidden/>
    <w:unhideWhenUsed/>
    <w:rsid w:val="00F8288C"/>
  </w:style>
  <w:style w:type="numbering" w:customStyle="1" w:styleId="NoList222121">
    <w:name w:val="No List222121"/>
    <w:next w:val="NoList"/>
    <w:uiPriority w:val="99"/>
    <w:semiHidden/>
    <w:unhideWhenUsed/>
    <w:rsid w:val="00F8288C"/>
  </w:style>
  <w:style w:type="numbering" w:customStyle="1" w:styleId="NoList322121">
    <w:name w:val="No List322121"/>
    <w:next w:val="NoList"/>
    <w:uiPriority w:val="99"/>
    <w:semiHidden/>
    <w:unhideWhenUsed/>
    <w:rsid w:val="00F8288C"/>
  </w:style>
  <w:style w:type="numbering" w:customStyle="1" w:styleId="NoList1122121">
    <w:name w:val="No List1122121"/>
    <w:next w:val="NoList"/>
    <w:uiPriority w:val="99"/>
    <w:semiHidden/>
    <w:unhideWhenUsed/>
    <w:rsid w:val="00F8288C"/>
  </w:style>
  <w:style w:type="numbering" w:customStyle="1" w:styleId="NoList2122121">
    <w:name w:val="No List2122121"/>
    <w:next w:val="NoList"/>
    <w:uiPriority w:val="99"/>
    <w:semiHidden/>
    <w:unhideWhenUsed/>
    <w:rsid w:val="00F8288C"/>
  </w:style>
  <w:style w:type="numbering" w:customStyle="1" w:styleId="NoList11122121">
    <w:name w:val="No List11122121"/>
    <w:next w:val="NoList"/>
    <w:uiPriority w:val="99"/>
    <w:semiHidden/>
    <w:unhideWhenUsed/>
    <w:rsid w:val="00F8288C"/>
  </w:style>
  <w:style w:type="numbering" w:customStyle="1" w:styleId="NoList412121">
    <w:name w:val="No List412121"/>
    <w:next w:val="NoList"/>
    <w:uiPriority w:val="99"/>
    <w:semiHidden/>
    <w:unhideWhenUsed/>
    <w:rsid w:val="00F8288C"/>
  </w:style>
  <w:style w:type="numbering" w:customStyle="1" w:styleId="NoList1212121">
    <w:name w:val="No List1212121"/>
    <w:next w:val="NoList"/>
    <w:uiPriority w:val="99"/>
    <w:semiHidden/>
    <w:unhideWhenUsed/>
    <w:rsid w:val="00F8288C"/>
  </w:style>
  <w:style w:type="numbering" w:customStyle="1" w:styleId="NoList2212121">
    <w:name w:val="No List2212121"/>
    <w:next w:val="NoList"/>
    <w:uiPriority w:val="99"/>
    <w:semiHidden/>
    <w:unhideWhenUsed/>
    <w:rsid w:val="00F8288C"/>
  </w:style>
  <w:style w:type="numbering" w:customStyle="1" w:styleId="NoList11212121">
    <w:name w:val="No List11212121"/>
    <w:next w:val="NoList"/>
    <w:uiPriority w:val="99"/>
    <w:semiHidden/>
    <w:unhideWhenUsed/>
    <w:rsid w:val="00F8288C"/>
  </w:style>
  <w:style w:type="numbering" w:customStyle="1" w:styleId="NoList3112121">
    <w:name w:val="No List3112121"/>
    <w:next w:val="NoList"/>
    <w:uiPriority w:val="99"/>
    <w:semiHidden/>
    <w:unhideWhenUsed/>
    <w:rsid w:val="00F8288C"/>
  </w:style>
  <w:style w:type="numbering" w:customStyle="1" w:styleId="NoList12112121">
    <w:name w:val="No List12112121"/>
    <w:next w:val="NoList"/>
    <w:uiPriority w:val="99"/>
    <w:semiHidden/>
    <w:unhideWhenUsed/>
    <w:rsid w:val="00F8288C"/>
  </w:style>
  <w:style w:type="numbering" w:customStyle="1" w:styleId="NoList21112121">
    <w:name w:val="No List21112121"/>
    <w:next w:val="NoList"/>
    <w:uiPriority w:val="99"/>
    <w:semiHidden/>
    <w:unhideWhenUsed/>
    <w:rsid w:val="00F8288C"/>
  </w:style>
  <w:style w:type="numbering" w:customStyle="1" w:styleId="NoList31112121">
    <w:name w:val="No List31112121"/>
    <w:next w:val="NoList"/>
    <w:uiPriority w:val="99"/>
    <w:semiHidden/>
    <w:unhideWhenUsed/>
    <w:rsid w:val="00F8288C"/>
  </w:style>
  <w:style w:type="numbering" w:customStyle="1" w:styleId="NoList111112121">
    <w:name w:val="No List111112121"/>
    <w:next w:val="NoList"/>
    <w:uiPriority w:val="99"/>
    <w:semiHidden/>
    <w:unhideWhenUsed/>
    <w:rsid w:val="00F8288C"/>
  </w:style>
  <w:style w:type="numbering" w:customStyle="1" w:styleId="NoList211112121">
    <w:name w:val="No List211112121"/>
    <w:next w:val="NoList"/>
    <w:uiPriority w:val="99"/>
    <w:semiHidden/>
    <w:unhideWhenUsed/>
    <w:rsid w:val="00F8288C"/>
  </w:style>
  <w:style w:type="numbering" w:customStyle="1" w:styleId="NoList1111112121">
    <w:name w:val="No List1111112121"/>
    <w:next w:val="NoList"/>
    <w:uiPriority w:val="99"/>
    <w:semiHidden/>
    <w:unhideWhenUsed/>
    <w:rsid w:val="00F8288C"/>
  </w:style>
  <w:style w:type="numbering" w:customStyle="1" w:styleId="NoList51121">
    <w:name w:val="No List51121"/>
    <w:next w:val="NoList"/>
    <w:uiPriority w:val="99"/>
    <w:semiHidden/>
    <w:unhideWhenUsed/>
    <w:rsid w:val="00F8288C"/>
  </w:style>
  <w:style w:type="numbering" w:customStyle="1" w:styleId="NoList141121">
    <w:name w:val="No List141121"/>
    <w:next w:val="NoList"/>
    <w:uiPriority w:val="99"/>
    <w:semiHidden/>
    <w:unhideWhenUsed/>
    <w:rsid w:val="00F8288C"/>
  </w:style>
  <w:style w:type="numbering" w:customStyle="1" w:styleId="NoList231121">
    <w:name w:val="No List231121"/>
    <w:next w:val="NoList"/>
    <w:uiPriority w:val="99"/>
    <w:semiHidden/>
    <w:unhideWhenUsed/>
    <w:rsid w:val="00F8288C"/>
  </w:style>
  <w:style w:type="numbering" w:customStyle="1" w:styleId="NoList331121">
    <w:name w:val="No List331121"/>
    <w:next w:val="NoList"/>
    <w:uiPriority w:val="99"/>
    <w:semiHidden/>
    <w:unhideWhenUsed/>
    <w:rsid w:val="00F8288C"/>
  </w:style>
  <w:style w:type="numbering" w:customStyle="1" w:styleId="NoList1131121">
    <w:name w:val="No List1131121"/>
    <w:next w:val="NoList"/>
    <w:uiPriority w:val="99"/>
    <w:semiHidden/>
    <w:unhideWhenUsed/>
    <w:rsid w:val="00F8288C"/>
  </w:style>
  <w:style w:type="numbering" w:customStyle="1" w:styleId="NoList2131121">
    <w:name w:val="No List2131121"/>
    <w:next w:val="NoList"/>
    <w:uiPriority w:val="99"/>
    <w:semiHidden/>
    <w:unhideWhenUsed/>
    <w:rsid w:val="00F8288C"/>
  </w:style>
  <w:style w:type="numbering" w:customStyle="1" w:styleId="NoList11131121">
    <w:name w:val="No List11131121"/>
    <w:next w:val="NoList"/>
    <w:uiPriority w:val="99"/>
    <w:semiHidden/>
    <w:unhideWhenUsed/>
    <w:rsid w:val="00F8288C"/>
  </w:style>
  <w:style w:type="numbering" w:customStyle="1" w:styleId="NoList421121">
    <w:name w:val="No List421121"/>
    <w:next w:val="NoList"/>
    <w:uiPriority w:val="99"/>
    <w:semiHidden/>
    <w:unhideWhenUsed/>
    <w:rsid w:val="00F8288C"/>
  </w:style>
  <w:style w:type="numbering" w:customStyle="1" w:styleId="NoList1221121">
    <w:name w:val="No List1221121"/>
    <w:next w:val="NoList"/>
    <w:uiPriority w:val="99"/>
    <w:semiHidden/>
    <w:unhideWhenUsed/>
    <w:rsid w:val="00F8288C"/>
  </w:style>
  <w:style w:type="numbering" w:customStyle="1" w:styleId="NoList2221121">
    <w:name w:val="No List2221121"/>
    <w:next w:val="NoList"/>
    <w:uiPriority w:val="99"/>
    <w:semiHidden/>
    <w:unhideWhenUsed/>
    <w:rsid w:val="00F8288C"/>
  </w:style>
  <w:style w:type="numbering" w:customStyle="1" w:styleId="NoList11221121">
    <w:name w:val="No List11221121"/>
    <w:next w:val="NoList"/>
    <w:uiPriority w:val="99"/>
    <w:semiHidden/>
    <w:unhideWhenUsed/>
    <w:rsid w:val="00F8288C"/>
  </w:style>
  <w:style w:type="numbering" w:customStyle="1" w:styleId="NoList3121121">
    <w:name w:val="No List3121121"/>
    <w:next w:val="NoList"/>
    <w:uiPriority w:val="99"/>
    <w:semiHidden/>
    <w:unhideWhenUsed/>
    <w:rsid w:val="00F8288C"/>
  </w:style>
  <w:style w:type="numbering" w:customStyle="1" w:styleId="NoList12121121">
    <w:name w:val="No List12121121"/>
    <w:next w:val="NoList"/>
    <w:uiPriority w:val="99"/>
    <w:semiHidden/>
    <w:unhideWhenUsed/>
    <w:rsid w:val="00F8288C"/>
  </w:style>
  <w:style w:type="numbering" w:customStyle="1" w:styleId="NoList21121121">
    <w:name w:val="No List21121121"/>
    <w:next w:val="NoList"/>
    <w:uiPriority w:val="99"/>
    <w:semiHidden/>
    <w:unhideWhenUsed/>
    <w:rsid w:val="00F8288C"/>
  </w:style>
  <w:style w:type="numbering" w:customStyle="1" w:styleId="NoList31121121">
    <w:name w:val="No List31121121"/>
    <w:next w:val="NoList"/>
    <w:uiPriority w:val="99"/>
    <w:semiHidden/>
    <w:unhideWhenUsed/>
    <w:rsid w:val="00F8288C"/>
  </w:style>
  <w:style w:type="numbering" w:customStyle="1" w:styleId="NoList111121121">
    <w:name w:val="No List111121121"/>
    <w:next w:val="NoList"/>
    <w:uiPriority w:val="99"/>
    <w:semiHidden/>
    <w:unhideWhenUsed/>
    <w:rsid w:val="00F8288C"/>
  </w:style>
  <w:style w:type="numbering" w:customStyle="1" w:styleId="NoList211121121">
    <w:name w:val="No List211121121"/>
    <w:next w:val="NoList"/>
    <w:uiPriority w:val="99"/>
    <w:semiHidden/>
    <w:unhideWhenUsed/>
    <w:rsid w:val="00F8288C"/>
  </w:style>
  <w:style w:type="numbering" w:customStyle="1" w:styleId="NoList1111121121">
    <w:name w:val="No List1111121121"/>
    <w:next w:val="NoList"/>
    <w:uiPriority w:val="99"/>
    <w:semiHidden/>
    <w:unhideWhenUsed/>
    <w:rsid w:val="00F8288C"/>
  </w:style>
  <w:style w:type="numbering" w:customStyle="1" w:styleId="NoList511121">
    <w:name w:val="No List511121"/>
    <w:next w:val="NoList"/>
    <w:uiPriority w:val="99"/>
    <w:semiHidden/>
    <w:unhideWhenUsed/>
    <w:rsid w:val="00F8288C"/>
  </w:style>
  <w:style w:type="numbering" w:customStyle="1" w:styleId="NoList1311121">
    <w:name w:val="No List1311121"/>
    <w:next w:val="NoList"/>
    <w:uiPriority w:val="99"/>
    <w:semiHidden/>
    <w:unhideWhenUsed/>
    <w:rsid w:val="00F8288C"/>
  </w:style>
  <w:style w:type="numbering" w:customStyle="1" w:styleId="NoList2311121">
    <w:name w:val="No List2311121"/>
    <w:next w:val="NoList"/>
    <w:uiPriority w:val="99"/>
    <w:semiHidden/>
    <w:unhideWhenUsed/>
    <w:rsid w:val="00F8288C"/>
  </w:style>
  <w:style w:type="numbering" w:customStyle="1" w:styleId="NoList11311121">
    <w:name w:val="No List11311121"/>
    <w:next w:val="NoList"/>
    <w:uiPriority w:val="99"/>
    <w:semiHidden/>
    <w:unhideWhenUsed/>
    <w:rsid w:val="00F8288C"/>
  </w:style>
  <w:style w:type="numbering" w:customStyle="1" w:styleId="NoList3211121">
    <w:name w:val="No List3211121"/>
    <w:next w:val="NoList"/>
    <w:uiPriority w:val="99"/>
    <w:semiHidden/>
    <w:unhideWhenUsed/>
    <w:rsid w:val="00F8288C"/>
  </w:style>
  <w:style w:type="numbering" w:customStyle="1" w:styleId="NoList12211121">
    <w:name w:val="No List12211121"/>
    <w:next w:val="NoList"/>
    <w:uiPriority w:val="99"/>
    <w:semiHidden/>
    <w:unhideWhenUsed/>
    <w:rsid w:val="00F8288C"/>
  </w:style>
  <w:style w:type="numbering" w:customStyle="1" w:styleId="NoList21211121">
    <w:name w:val="No List21211121"/>
    <w:next w:val="NoList"/>
    <w:uiPriority w:val="99"/>
    <w:semiHidden/>
    <w:unhideWhenUsed/>
    <w:rsid w:val="00F8288C"/>
  </w:style>
  <w:style w:type="numbering" w:customStyle="1" w:styleId="NoList31211121">
    <w:name w:val="No List31211121"/>
    <w:next w:val="NoList"/>
    <w:uiPriority w:val="99"/>
    <w:semiHidden/>
    <w:unhideWhenUsed/>
    <w:rsid w:val="00F8288C"/>
  </w:style>
  <w:style w:type="numbering" w:customStyle="1" w:styleId="NoList111211121">
    <w:name w:val="No List111211121"/>
    <w:next w:val="NoList"/>
    <w:uiPriority w:val="99"/>
    <w:semiHidden/>
    <w:unhideWhenUsed/>
    <w:rsid w:val="00F8288C"/>
  </w:style>
  <w:style w:type="numbering" w:customStyle="1" w:styleId="NoList211211121">
    <w:name w:val="No List211211121"/>
    <w:next w:val="NoList"/>
    <w:uiPriority w:val="99"/>
    <w:semiHidden/>
    <w:unhideWhenUsed/>
    <w:rsid w:val="00F8288C"/>
  </w:style>
  <w:style w:type="numbering" w:customStyle="1" w:styleId="NoList1111211121">
    <w:name w:val="No List1111211121"/>
    <w:next w:val="NoList"/>
    <w:uiPriority w:val="99"/>
    <w:semiHidden/>
    <w:unhideWhenUsed/>
    <w:rsid w:val="00F8288C"/>
  </w:style>
  <w:style w:type="numbering" w:customStyle="1" w:styleId="NoList4111121">
    <w:name w:val="No List4111121"/>
    <w:next w:val="NoList"/>
    <w:uiPriority w:val="99"/>
    <w:semiHidden/>
    <w:unhideWhenUsed/>
    <w:rsid w:val="00F8288C"/>
  </w:style>
  <w:style w:type="numbering" w:customStyle="1" w:styleId="NoList13111121">
    <w:name w:val="No List13111121"/>
    <w:next w:val="NoList"/>
    <w:uiPriority w:val="99"/>
    <w:semiHidden/>
    <w:unhideWhenUsed/>
    <w:rsid w:val="00F8288C"/>
  </w:style>
  <w:style w:type="numbering" w:customStyle="1" w:styleId="NoList22111121">
    <w:name w:val="No List22111121"/>
    <w:next w:val="NoList"/>
    <w:uiPriority w:val="99"/>
    <w:semiHidden/>
    <w:unhideWhenUsed/>
    <w:rsid w:val="00F8288C"/>
  </w:style>
  <w:style w:type="numbering" w:customStyle="1" w:styleId="NoList32111121">
    <w:name w:val="No List32111121"/>
    <w:next w:val="NoList"/>
    <w:uiPriority w:val="99"/>
    <w:semiHidden/>
    <w:unhideWhenUsed/>
    <w:rsid w:val="00F8288C"/>
  </w:style>
  <w:style w:type="numbering" w:customStyle="1" w:styleId="NoList112111121">
    <w:name w:val="No List112111121"/>
    <w:next w:val="NoList"/>
    <w:uiPriority w:val="99"/>
    <w:semiHidden/>
    <w:unhideWhenUsed/>
    <w:rsid w:val="00F8288C"/>
  </w:style>
  <w:style w:type="numbering" w:customStyle="1" w:styleId="NoList212111121">
    <w:name w:val="No List212111121"/>
    <w:next w:val="NoList"/>
    <w:uiPriority w:val="99"/>
    <w:semiHidden/>
    <w:unhideWhenUsed/>
    <w:rsid w:val="00F8288C"/>
  </w:style>
  <w:style w:type="numbering" w:customStyle="1" w:styleId="NoList1112111121">
    <w:name w:val="No List1112111121"/>
    <w:next w:val="NoList"/>
    <w:uiPriority w:val="99"/>
    <w:semiHidden/>
    <w:unhideWhenUsed/>
    <w:rsid w:val="00F8288C"/>
  </w:style>
  <w:style w:type="numbering" w:customStyle="1" w:styleId="NoList41111121">
    <w:name w:val="No List41111121"/>
    <w:next w:val="NoList"/>
    <w:uiPriority w:val="99"/>
    <w:semiHidden/>
    <w:unhideWhenUsed/>
    <w:rsid w:val="00F8288C"/>
  </w:style>
  <w:style w:type="numbering" w:customStyle="1" w:styleId="NoList121111121">
    <w:name w:val="No List121111121"/>
    <w:next w:val="NoList"/>
    <w:uiPriority w:val="99"/>
    <w:semiHidden/>
    <w:unhideWhenUsed/>
    <w:rsid w:val="00F8288C"/>
  </w:style>
  <w:style w:type="numbering" w:customStyle="1" w:styleId="NoList221111121">
    <w:name w:val="No List221111121"/>
    <w:next w:val="NoList"/>
    <w:uiPriority w:val="99"/>
    <w:semiHidden/>
    <w:unhideWhenUsed/>
    <w:rsid w:val="00F8288C"/>
  </w:style>
  <w:style w:type="numbering" w:customStyle="1" w:styleId="NoList1121111121">
    <w:name w:val="No List1121111121"/>
    <w:next w:val="NoList"/>
    <w:uiPriority w:val="99"/>
    <w:semiHidden/>
    <w:unhideWhenUsed/>
    <w:rsid w:val="00F8288C"/>
  </w:style>
  <w:style w:type="numbering" w:customStyle="1" w:styleId="NoList311111121">
    <w:name w:val="No List311111121"/>
    <w:next w:val="NoList"/>
    <w:uiPriority w:val="99"/>
    <w:semiHidden/>
    <w:unhideWhenUsed/>
    <w:rsid w:val="00F8288C"/>
  </w:style>
  <w:style w:type="numbering" w:customStyle="1" w:styleId="NoList1211111121">
    <w:name w:val="No List1211111121"/>
    <w:next w:val="NoList"/>
    <w:uiPriority w:val="99"/>
    <w:semiHidden/>
    <w:unhideWhenUsed/>
    <w:rsid w:val="00F8288C"/>
  </w:style>
  <w:style w:type="numbering" w:customStyle="1" w:styleId="NoList2111111121">
    <w:name w:val="No List2111111121"/>
    <w:next w:val="NoList"/>
    <w:uiPriority w:val="99"/>
    <w:semiHidden/>
    <w:unhideWhenUsed/>
    <w:rsid w:val="00F8288C"/>
  </w:style>
  <w:style w:type="numbering" w:customStyle="1" w:styleId="NoList3111111121">
    <w:name w:val="No List3111111121"/>
    <w:next w:val="NoList"/>
    <w:uiPriority w:val="99"/>
    <w:semiHidden/>
    <w:unhideWhenUsed/>
    <w:rsid w:val="00F8288C"/>
  </w:style>
  <w:style w:type="numbering" w:customStyle="1" w:styleId="NoList11111111121">
    <w:name w:val="No List11111111121"/>
    <w:next w:val="NoList"/>
    <w:uiPriority w:val="99"/>
    <w:semiHidden/>
    <w:unhideWhenUsed/>
    <w:rsid w:val="00F8288C"/>
  </w:style>
  <w:style w:type="numbering" w:customStyle="1" w:styleId="NoList21111111121">
    <w:name w:val="No List21111111121"/>
    <w:next w:val="NoList"/>
    <w:uiPriority w:val="99"/>
    <w:semiHidden/>
    <w:unhideWhenUsed/>
    <w:rsid w:val="00F8288C"/>
  </w:style>
  <w:style w:type="numbering" w:customStyle="1" w:styleId="NoList111111111121">
    <w:name w:val="No List111111111121"/>
    <w:next w:val="NoList"/>
    <w:uiPriority w:val="99"/>
    <w:semiHidden/>
    <w:unhideWhenUsed/>
    <w:rsid w:val="00F8288C"/>
  </w:style>
  <w:style w:type="numbering" w:customStyle="1" w:styleId="NoList711">
    <w:name w:val="No List711"/>
    <w:next w:val="NoList"/>
    <w:uiPriority w:val="99"/>
    <w:semiHidden/>
    <w:unhideWhenUsed/>
    <w:rsid w:val="00F8288C"/>
  </w:style>
  <w:style w:type="numbering" w:customStyle="1" w:styleId="NoList1611">
    <w:name w:val="No List1611"/>
    <w:next w:val="NoList"/>
    <w:uiPriority w:val="99"/>
    <w:semiHidden/>
    <w:unhideWhenUsed/>
    <w:rsid w:val="00F8288C"/>
  </w:style>
  <w:style w:type="numbering" w:customStyle="1" w:styleId="NoList2511">
    <w:name w:val="No List2511"/>
    <w:next w:val="NoList"/>
    <w:uiPriority w:val="99"/>
    <w:semiHidden/>
    <w:unhideWhenUsed/>
    <w:rsid w:val="00F8288C"/>
  </w:style>
  <w:style w:type="numbering" w:customStyle="1" w:styleId="NoList3511">
    <w:name w:val="No List3511"/>
    <w:next w:val="NoList"/>
    <w:uiPriority w:val="99"/>
    <w:semiHidden/>
    <w:unhideWhenUsed/>
    <w:rsid w:val="00F8288C"/>
  </w:style>
  <w:style w:type="numbering" w:customStyle="1" w:styleId="NoList11511">
    <w:name w:val="No List11511"/>
    <w:next w:val="NoList"/>
    <w:uiPriority w:val="99"/>
    <w:semiHidden/>
    <w:unhideWhenUsed/>
    <w:rsid w:val="00F8288C"/>
  </w:style>
  <w:style w:type="numbering" w:customStyle="1" w:styleId="NoList21511">
    <w:name w:val="No List21511"/>
    <w:next w:val="NoList"/>
    <w:uiPriority w:val="99"/>
    <w:semiHidden/>
    <w:unhideWhenUsed/>
    <w:rsid w:val="00F8288C"/>
  </w:style>
  <w:style w:type="numbering" w:customStyle="1" w:styleId="NoList111511">
    <w:name w:val="No List111511"/>
    <w:next w:val="NoList"/>
    <w:uiPriority w:val="99"/>
    <w:semiHidden/>
    <w:unhideWhenUsed/>
    <w:rsid w:val="00F8288C"/>
  </w:style>
  <w:style w:type="numbering" w:customStyle="1" w:styleId="NoList4411">
    <w:name w:val="No List4411"/>
    <w:next w:val="NoList"/>
    <w:uiPriority w:val="99"/>
    <w:semiHidden/>
    <w:unhideWhenUsed/>
    <w:rsid w:val="00F8288C"/>
  </w:style>
  <w:style w:type="numbering" w:customStyle="1" w:styleId="NoList12411">
    <w:name w:val="No List12411"/>
    <w:next w:val="NoList"/>
    <w:uiPriority w:val="99"/>
    <w:semiHidden/>
    <w:unhideWhenUsed/>
    <w:rsid w:val="00F8288C"/>
  </w:style>
  <w:style w:type="numbering" w:customStyle="1" w:styleId="NoList22411">
    <w:name w:val="No List22411"/>
    <w:next w:val="NoList"/>
    <w:uiPriority w:val="99"/>
    <w:semiHidden/>
    <w:unhideWhenUsed/>
    <w:rsid w:val="00F8288C"/>
  </w:style>
  <w:style w:type="numbering" w:customStyle="1" w:styleId="NoList112411">
    <w:name w:val="No List112411"/>
    <w:next w:val="NoList"/>
    <w:uiPriority w:val="99"/>
    <w:semiHidden/>
    <w:unhideWhenUsed/>
    <w:rsid w:val="00F8288C"/>
  </w:style>
  <w:style w:type="numbering" w:customStyle="1" w:styleId="NoList31411">
    <w:name w:val="No List31411"/>
    <w:next w:val="NoList"/>
    <w:uiPriority w:val="99"/>
    <w:semiHidden/>
    <w:unhideWhenUsed/>
    <w:rsid w:val="00F8288C"/>
  </w:style>
  <w:style w:type="numbering" w:customStyle="1" w:styleId="NoList121411">
    <w:name w:val="No List121411"/>
    <w:next w:val="NoList"/>
    <w:uiPriority w:val="99"/>
    <w:semiHidden/>
    <w:unhideWhenUsed/>
    <w:rsid w:val="00F8288C"/>
  </w:style>
  <w:style w:type="numbering" w:customStyle="1" w:styleId="NoList211411">
    <w:name w:val="No List211411"/>
    <w:next w:val="NoList"/>
    <w:uiPriority w:val="99"/>
    <w:semiHidden/>
    <w:unhideWhenUsed/>
    <w:rsid w:val="00F8288C"/>
  </w:style>
  <w:style w:type="numbering" w:customStyle="1" w:styleId="NoList311411">
    <w:name w:val="No List311411"/>
    <w:next w:val="NoList"/>
    <w:uiPriority w:val="99"/>
    <w:semiHidden/>
    <w:unhideWhenUsed/>
    <w:rsid w:val="00F8288C"/>
  </w:style>
  <w:style w:type="numbering" w:customStyle="1" w:styleId="NoList1111411">
    <w:name w:val="No List1111411"/>
    <w:next w:val="NoList"/>
    <w:uiPriority w:val="99"/>
    <w:semiHidden/>
    <w:unhideWhenUsed/>
    <w:rsid w:val="00F8288C"/>
  </w:style>
  <w:style w:type="numbering" w:customStyle="1" w:styleId="NoList2111411">
    <w:name w:val="No List2111411"/>
    <w:next w:val="NoList"/>
    <w:uiPriority w:val="99"/>
    <w:semiHidden/>
    <w:unhideWhenUsed/>
    <w:rsid w:val="00F8288C"/>
  </w:style>
  <w:style w:type="numbering" w:customStyle="1" w:styleId="NoList11111411">
    <w:name w:val="No List11111411"/>
    <w:next w:val="NoList"/>
    <w:uiPriority w:val="99"/>
    <w:semiHidden/>
    <w:unhideWhenUsed/>
    <w:rsid w:val="00F8288C"/>
  </w:style>
  <w:style w:type="numbering" w:customStyle="1" w:styleId="NoList5311">
    <w:name w:val="No List5311"/>
    <w:next w:val="NoList"/>
    <w:uiPriority w:val="99"/>
    <w:semiHidden/>
    <w:unhideWhenUsed/>
    <w:rsid w:val="00F8288C"/>
  </w:style>
  <w:style w:type="numbering" w:customStyle="1" w:styleId="NoList13311">
    <w:name w:val="No List13311"/>
    <w:next w:val="NoList"/>
    <w:uiPriority w:val="99"/>
    <w:semiHidden/>
    <w:unhideWhenUsed/>
    <w:rsid w:val="00F8288C"/>
  </w:style>
  <w:style w:type="numbering" w:customStyle="1" w:styleId="NoList23311">
    <w:name w:val="No List23311"/>
    <w:next w:val="NoList"/>
    <w:uiPriority w:val="99"/>
    <w:semiHidden/>
    <w:unhideWhenUsed/>
    <w:rsid w:val="00F8288C"/>
  </w:style>
  <w:style w:type="numbering" w:customStyle="1" w:styleId="NoList113311">
    <w:name w:val="No List113311"/>
    <w:next w:val="NoList"/>
    <w:uiPriority w:val="99"/>
    <w:semiHidden/>
    <w:unhideWhenUsed/>
    <w:rsid w:val="00F8288C"/>
  </w:style>
  <w:style w:type="numbering" w:customStyle="1" w:styleId="NoList32311">
    <w:name w:val="No List32311"/>
    <w:next w:val="NoList"/>
    <w:uiPriority w:val="99"/>
    <w:semiHidden/>
    <w:unhideWhenUsed/>
    <w:rsid w:val="00F8288C"/>
  </w:style>
  <w:style w:type="numbering" w:customStyle="1" w:styleId="NoList122311">
    <w:name w:val="No List122311"/>
    <w:next w:val="NoList"/>
    <w:uiPriority w:val="99"/>
    <w:semiHidden/>
    <w:unhideWhenUsed/>
    <w:rsid w:val="00F8288C"/>
  </w:style>
  <w:style w:type="numbering" w:customStyle="1" w:styleId="NoList212311">
    <w:name w:val="No List212311"/>
    <w:next w:val="NoList"/>
    <w:uiPriority w:val="99"/>
    <w:semiHidden/>
    <w:unhideWhenUsed/>
    <w:rsid w:val="00F8288C"/>
  </w:style>
  <w:style w:type="numbering" w:customStyle="1" w:styleId="NoList312311">
    <w:name w:val="No List312311"/>
    <w:next w:val="NoList"/>
    <w:uiPriority w:val="99"/>
    <w:semiHidden/>
    <w:unhideWhenUsed/>
    <w:rsid w:val="00F8288C"/>
  </w:style>
  <w:style w:type="numbering" w:customStyle="1" w:styleId="NoList1112311">
    <w:name w:val="No List1112311"/>
    <w:next w:val="NoList"/>
    <w:uiPriority w:val="99"/>
    <w:semiHidden/>
    <w:unhideWhenUsed/>
    <w:rsid w:val="00F8288C"/>
  </w:style>
  <w:style w:type="numbering" w:customStyle="1" w:styleId="NoList2112311">
    <w:name w:val="No List2112311"/>
    <w:next w:val="NoList"/>
    <w:uiPriority w:val="99"/>
    <w:semiHidden/>
    <w:unhideWhenUsed/>
    <w:rsid w:val="00F8288C"/>
  </w:style>
  <w:style w:type="numbering" w:customStyle="1" w:styleId="NoList11112311">
    <w:name w:val="No List11112311"/>
    <w:next w:val="NoList"/>
    <w:uiPriority w:val="99"/>
    <w:semiHidden/>
    <w:unhideWhenUsed/>
    <w:rsid w:val="00F8288C"/>
  </w:style>
  <w:style w:type="numbering" w:customStyle="1" w:styleId="NoList41311">
    <w:name w:val="No List41311"/>
    <w:next w:val="NoList"/>
    <w:uiPriority w:val="99"/>
    <w:semiHidden/>
    <w:unhideWhenUsed/>
    <w:rsid w:val="00F8288C"/>
  </w:style>
  <w:style w:type="numbering" w:customStyle="1" w:styleId="NoList131311">
    <w:name w:val="No List131311"/>
    <w:next w:val="NoList"/>
    <w:uiPriority w:val="99"/>
    <w:semiHidden/>
    <w:unhideWhenUsed/>
    <w:rsid w:val="00F8288C"/>
  </w:style>
  <w:style w:type="numbering" w:customStyle="1" w:styleId="NoList221311">
    <w:name w:val="No List221311"/>
    <w:next w:val="NoList"/>
    <w:uiPriority w:val="99"/>
    <w:semiHidden/>
    <w:unhideWhenUsed/>
    <w:rsid w:val="00F8288C"/>
  </w:style>
  <w:style w:type="numbering" w:customStyle="1" w:styleId="NoList321311">
    <w:name w:val="No List321311"/>
    <w:next w:val="NoList"/>
    <w:uiPriority w:val="99"/>
    <w:semiHidden/>
    <w:unhideWhenUsed/>
    <w:rsid w:val="00F8288C"/>
  </w:style>
  <w:style w:type="numbering" w:customStyle="1" w:styleId="NoList1121311">
    <w:name w:val="No List1121311"/>
    <w:next w:val="NoList"/>
    <w:uiPriority w:val="99"/>
    <w:semiHidden/>
    <w:unhideWhenUsed/>
    <w:rsid w:val="00F8288C"/>
  </w:style>
  <w:style w:type="numbering" w:customStyle="1" w:styleId="NoList2121311">
    <w:name w:val="No List2121311"/>
    <w:next w:val="NoList"/>
    <w:uiPriority w:val="99"/>
    <w:semiHidden/>
    <w:unhideWhenUsed/>
    <w:rsid w:val="00F8288C"/>
  </w:style>
  <w:style w:type="numbering" w:customStyle="1" w:styleId="NoList11121311">
    <w:name w:val="No List11121311"/>
    <w:next w:val="NoList"/>
    <w:uiPriority w:val="99"/>
    <w:semiHidden/>
    <w:unhideWhenUsed/>
    <w:rsid w:val="00F8288C"/>
  </w:style>
  <w:style w:type="numbering" w:customStyle="1" w:styleId="NoList411311">
    <w:name w:val="No List411311"/>
    <w:next w:val="NoList"/>
    <w:uiPriority w:val="99"/>
    <w:semiHidden/>
    <w:unhideWhenUsed/>
    <w:rsid w:val="00F8288C"/>
  </w:style>
  <w:style w:type="numbering" w:customStyle="1" w:styleId="NoList1211311">
    <w:name w:val="No List1211311"/>
    <w:next w:val="NoList"/>
    <w:uiPriority w:val="99"/>
    <w:semiHidden/>
    <w:unhideWhenUsed/>
    <w:rsid w:val="00F8288C"/>
  </w:style>
  <w:style w:type="numbering" w:customStyle="1" w:styleId="NoList2211311">
    <w:name w:val="No List2211311"/>
    <w:next w:val="NoList"/>
    <w:uiPriority w:val="99"/>
    <w:semiHidden/>
    <w:unhideWhenUsed/>
    <w:rsid w:val="00F8288C"/>
  </w:style>
  <w:style w:type="numbering" w:customStyle="1" w:styleId="NoList11211311">
    <w:name w:val="No List11211311"/>
    <w:next w:val="NoList"/>
    <w:uiPriority w:val="99"/>
    <w:semiHidden/>
    <w:unhideWhenUsed/>
    <w:rsid w:val="00F8288C"/>
  </w:style>
  <w:style w:type="numbering" w:customStyle="1" w:styleId="NoList3111311">
    <w:name w:val="No List3111311"/>
    <w:next w:val="NoList"/>
    <w:uiPriority w:val="99"/>
    <w:semiHidden/>
    <w:unhideWhenUsed/>
    <w:rsid w:val="00F8288C"/>
  </w:style>
  <w:style w:type="numbering" w:customStyle="1" w:styleId="NoList12111311">
    <w:name w:val="No List12111311"/>
    <w:next w:val="NoList"/>
    <w:uiPriority w:val="99"/>
    <w:semiHidden/>
    <w:unhideWhenUsed/>
    <w:rsid w:val="00F8288C"/>
  </w:style>
  <w:style w:type="numbering" w:customStyle="1" w:styleId="NoList21111311">
    <w:name w:val="No List21111311"/>
    <w:next w:val="NoList"/>
    <w:uiPriority w:val="99"/>
    <w:semiHidden/>
    <w:unhideWhenUsed/>
    <w:rsid w:val="00F8288C"/>
  </w:style>
  <w:style w:type="numbering" w:customStyle="1" w:styleId="NoList31111311">
    <w:name w:val="No List31111311"/>
    <w:next w:val="NoList"/>
    <w:uiPriority w:val="99"/>
    <w:semiHidden/>
    <w:unhideWhenUsed/>
    <w:rsid w:val="00F8288C"/>
  </w:style>
  <w:style w:type="numbering" w:customStyle="1" w:styleId="NoList111111311">
    <w:name w:val="No List111111311"/>
    <w:next w:val="NoList"/>
    <w:uiPriority w:val="99"/>
    <w:semiHidden/>
    <w:unhideWhenUsed/>
    <w:rsid w:val="00F8288C"/>
  </w:style>
  <w:style w:type="numbering" w:customStyle="1" w:styleId="NoList211111311">
    <w:name w:val="No List211111311"/>
    <w:next w:val="NoList"/>
    <w:uiPriority w:val="99"/>
    <w:semiHidden/>
    <w:unhideWhenUsed/>
    <w:rsid w:val="00F8288C"/>
  </w:style>
  <w:style w:type="numbering" w:customStyle="1" w:styleId="NoList1111111311">
    <w:name w:val="No List1111111311"/>
    <w:next w:val="NoList"/>
    <w:uiPriority w:val="99"/>
    <w:semiHidden/>
    <w:unhideWhenUsed/>
    <w:rsid w:val="00F8288C"/>
  </w:style>
  <w:style w:type="numbering" w:customStyle="1" w:styleId="NoList6211">
    <w:name w:val="No List6211"/>
    <w:next w:val="NoList"/>
    <w:uiPriority w:val="99"/>
    <w:semiHidden/>
    <w:unhideWhenUsed/>
    <w:rsid w:val="00F8288C"/>
  </w:style>
  <w:style w:type="numbering" w:customStyle="1" w:styleId="NoList14211">
    <w:name w:val="No List14211"/>
    <w:next w:val="NoList"/>
    <w:uiPriority w:val="99"/>
    <w:semiHidden/>
    <w:unhideWhenUsed/>
    <w:rsid w:val="00F8288C"/>
  </w:style>
  <w:style w:type="numbering" w:customStyle="1" w:styleId="NoList24211">
    <w:name w:val="No List24211"/>
    <w:next w:val="NoList"/>
    <w:uiPriority w:val="99"/>
    <w:semiHidden/>
    <w:unhideWhenUsed/>
    <w:rsid w:val="00F8288C"/>
  </w:style>
  <w:style w:type="numbering" w:customStyle="1" w:styleId="NoList114211">
    <w:name w:val="No List114211"/>
    <w:next w:val="NoList"/>
    <w:uiPriority w:val="99"/>
    <w:semiHidden/>
    <w:unhideWhenUsed/>
    <w:rsid w:val="00F8288C"/>
  </w:style>
  <w:style w:type="numbering" w:customStyle="1" w:styleId="NoList33211">
    <w:name w:val="No List33211"/>
    <w:next w:val="NoList"/>
    <w:uiPriority w:val="99"/>
    <w:semiHidden/>
    <w:unhideWhenUsed/>
    <w:rsid w:val="00F8288C"/>
  </w:style>
  <w:style w:type="numbering" w:customStyle="1" w:styleId="NoList123211">
    <w:name w:val="No List123211"/>
    <w:next w:val="NoList"/>
    <w:uiPriority w:val="99"/>
    <w:semiHidden/>
    <w:unhideWhenUsed/>
    <w:rsid w:val="00F8288C"/>
  </w:style>
  <w:style w:type="numbering" w:customStyle="1" w:styleId="NoList213211">
    <w:name w:val="No List213211"/>
    <w:next w:val="NoList"/>
    <w:uiPriority w:val="99"/>
    <w:semiHidden/>
    <w:unhideWhenUsed/>
    <w:rsid w:val="00F8288C"/>
  </w:style>
  <w:style w:type="numbering" w:customStyle="1" w:styleId="NoList313211">
    <w:name w:val="No List313211"/>
    <w:next w:val="NoList"/>
    <w:uiPriority w:val="99"/>
    <w:semiHidden/>
    <w:unhideWhenUsed/>
    <w:rsid w:val="00F8288C"/>
  </w:style>
  <w:style w:type="numbering" w:customStyle="1" w:styleId="NoList1113211">
    <w:name w:val="No List1113211"/>
    <w:next w:val="NoList"/>
    <w:uiPriority w:val="99"/>
    <w:semiHidden/>
    <w:unhideWhenUsed/>
    <w:rsid w:val="00F8288C"/>
  </w:style>
  <w:style w:type="numbering" w:customStyle="1" w:styleId="NoList2113211">
    <w:name w:val="No List2113211"/>
    <w:next w:val="NoList"/>
    <w:uiPriority w:val="99"/>
    <w:semiHidden/>
    <w:unhideWhenUsed/>
    <w:rsid w:val="00F8288C"/>
  </w:style>
  <w:style w:type="numbering" w:customStyle="1" w:styleId="NoList11113211">
    <w:name w:val="No List11113211"/>
    <w:next w:val="NoList"/>
    <w:uiPriority w:val="99"/>
    <w:semiHidden/>
    <w:unhideWhenUsed/>
    <w:rsid w:val="00F8288C"/>
  </w:style>
  <w:style w:type="numbering" w:customStyle="1" w:styleId="NoList42211">
    <w:name w:val="No List42211"/>
    <w:next w:val="NoList"/>
    <w:uiPriority w:val="99"/>
    <w:semiHidden/>
    <w:unhideWhenUsed/>
    <w:rsid w:val="00F8288C"/>
  </w:style>
  <w:style w:type="numbering" w:customStyle="1" w:styleId="NoList132211">
    <w:name w:val="No List132211"/>
    <w:next w:val="NoList"/>
    <w:uiPriority w:val="99"/>
    <w:semiHidden/>
    <w:unhideWhenUsed/>
    <w:rsid w:val="00F8288C"/>
  </w:style>
  <w:style w:type="numbering" w:customStyle="1" w:styleId="NoList222211">
    <w:name w:val="No List222211"/>
    <w:next w:val="NoList"/>
    <w:uiPriority w:val="99"/>
    <w:semiHidden/>
    <w:unhideWhenUsed/>
    <w:rsid w:val="00F8288C"/>
  </w:style>
  <w:style w:type="numbering" w:customStyle="1" w:styleId="NoList322211">
    <w:name w:val="No List322211"/>
    <w:next w:val="NoList"/>
    <w:uiPriority w:val="99"/>
    <w:semiHidden/>
    <w:unhideWhenUsed/>
    <w:rsid w:val="00F8288C"/>
  </w:style>
  <w:style w:type="numbering" w:customStyle="1" w:styleId="NoList1122211">
    <w:name w:val="No List1122211"/>
    <w:next w:val="NoList"/>
    <w:uiPriority w:val="99"/>
    <w:semiHidden/>
    <w:unhideWhenUsed/>
    <w:rsid w:val="00F8288C"/>
  </w:style>
  <w:style w:type="numbering" w:customStyle="1" w:styleId="NoList2122211">
    <w:name w:val="No List2122211"/>
    <w:next w:val="NoList"/>
    <w:uiPriority w:val="99"/>
    <w:semiHidden/>
    <w:unhideWhenUsed/>
    <w:rsid w:val="00F8288C"/>
  </w:style>
  <w:style w:type="numbering" w:customStyle="1" w:styleId="NoList11122211">
    <w:name w:val="No List11122211"/>
    <w:next w:val="NoList"/>
    <w:uiPriority w:val="99"/>
    <w:semiHidden/>
    <w:unhideWhenUsed/>
    <w:rsid w:val="00F8288C"/>
  </w:style>
  <w:style w:type="numbering" w:customStyle="1" w:styleId="NoList412211">
    <w:name w:val="No List412211"/>
    <w:next w:val="NoList"/>
    <w:uiPriority w:val="99"/>
    <w:semiHidden/>
    <w:unhideWhenUsed/>
    <w:rsid w:val="00F8288C"/>
  </w:style>
  <w:style w:type="numbering" w:customStyle="1" w:styleId="NoList1212211">
    <w:name w:val="No List1212211"/>
    <w:next w:val="NoList"/>
    <w:uiPriority w:val="99"/>
    <w:semiHidden/>
    <w:unhideWhenUsed/>
    <w:rsid w:val="00F8288C"/>
  </w:style>
  <w:style w:type="numbering" w:customStyle="1" w:styleId="NoList2212211">
    <w:name w:val="No List2212211"/>
    <w:next w:val="NoList"/>
    <w:uiPriority w:val="99"/>
    <w:semiHidden/>
    <w:unhideWhenUsed/>
    <w:rsid w:val="00F8288C"/>
  </w:style>
  <w:style w:type="numbering" w:customStyle="1" w:styleId="NoList11212211">
    <w:name w:val="No List11212211"/>
    <w:next w:val="NoList"/>
    <w:uiPriority w:val="99"/>
    <w:semiHidden/>
    <w:unhideWhenUsed/>
    <w:rsid w:val="00F8288C"/>
  </w:style>
  <w:style w:type="numbering" w:customStyle="1" w:styleId="NoList3112211">
    <w:name w:val="No List3112211"/>
    <w:next w:val="NoList"/>
    <w:uiPriority w:val="99"/>
    <w:semiHidden/>
    <w:unhideWhenUsed/>
    <w:rsid w:val="00F8288C"/>
  </w:style>
  <w:style w:type="numbering" w:customStyle="1" w:styleId="NoList12112211">
    <w:name w:val="No List12112211"/>
    <w:next w:val="NoList"/>
    <w:uiPriority w:val="99"/>
    <w:semiHidden/>
    <w:unhideWhenUsed/>
    <w:rsid w:val="00F8288C"/>
  </w:style>
  <w:style w:type="numbering" w:customStyle="1" w:styleId="NoList21112211">
    <w:name w:val="No List21112211"/>
    <w:next w:val="NoList"/>
    <w:uiPriority w:val="99"/>
    <w:semiHidden/>
    <w:unhideWhenUsed/>
    <w:rsid w:val="00F8288C"/>
  </w:style>
  <w:style w:type="numbering" w:customStyle="1" w:styleId="NoList31112211">
    <w:name w:val="No List31112211"/>
    <w:next w:val="NoList"/>
    <w:uiPriority w:val="99"/>
    <w:semiHidden/>
    <w:unhideWhenUsed/>
    <w:rsid w:val="00F8288C"/>
  </w:style>
  <w:style w:type="numbering" w:customStyle="1" w:styleId="NoList111112211">
    <w:name w:val="No List111112211"/>
    <w:next w:val="NoList"/>
    <w:uiPriority w:val="99"/>
    <w:semiHidden/>
    <w:unhideWhenUsed/>
    <w:rsid w:val="00F8288C"/>
  </w:style>
  <w:style w:type="numbering" w:customStyle="1" w:styleId="NoList211112211">
    <w:name w:val="No List211112211"/>
    <w:next w:val="NoList"/>
    <w:uiPriority w:val="99"/>
    <w:semiHidden/>
    <w:unhideWhenUsed/>
    <w:rsid w:val="00F8288C"/>
  </w:style>
  <w:style w:type="numbering" w:customStyle="1" w:styleId="NoList1111112211">
    <w:name w:val="No List1111112211"/>
    <w:next w:val="NoList"/>
    <w:uiPriority w:val="99"/>
    <w:semiHidden/>
    <w:unhideWhenUsed/>
    <w:rsid w:val="00F8288C"/>
  </w:style>
  <w:style w:type="numbering" w:customStyle="1" w:styleId="NoList51211">
    <w:name w:val="No List51211"/>
    <w:next w:val="NoList"/>
    <w:uiPriority w:val="99"/>
    <w:semiHidden/>
    <w:unhideWhenUsed/>
    <w:rsid w:val="00F8288C"/>
  </w:style>
  <w:style w:type="numbering" w:customStyle="1" w:styleId="NoList141211">
    <w:name w:val="No List141211"/>
    <w:next w:val="NoList"/>
    <w:uiPriority w:val="99"/>
    <w:semiHidden/>
    <w:unhideWhenUsed/>
    <w:rsid w:val="00F8288C"/>
  </w:style>
  <w:style w:type="numbering" w:customStyle="1" w:styleId="NoList231211">
    <w:name w:val="No List231211"/>
    <w:next w:val="NoList"/>
    <w:uiPriority w:val="99"/>
    <w:semiHidden/>
    <w:unhideWhenUsed/>
    <w:rsid w:val="00F8288C"/>
  </w:style>
  <w:style w:type="numbering" w:customStyle="1" w:styleId="NoList331211">
    <w:name w:val="No List331211"/>
    <w:next w:val="NoList"/>
    <w:uiPriority w:val="99"/>
    <w:semiHidden/>
    <w:unhideWhenUsed/>
    <w:rsid w:val="00F8288C"/>
  </w:style>
  <w:style w:type="numbering" w:customStyle="1" w:styleId="NoList1131211">
    <w:name w:val="No List1131211"/>
    <w:next w:val="NoList"/>
    <w:uiPriority w:val="99"/>
    <w:semiHidden/>
    <w:unhideWhenUsed/>
    <w:rsid w:val="00F8288C"/>
  </w:style>
  <w:style w:type="numbering" w:customStyle="1" w:styleId="NoList2131211">
    <w:name w:val="No List2131211"/>
    <w:next w:val="NoList"/>
    <w:uiPriority w:val="99"/>
    <w:semiHidden/>
    <w:unhideWhenUsed/>
    <w:rsid w:val="00F8288C"/>
  </w:style>
  <w:style w:type="numbering" w:customStyle="1" w:styleId="NoList11131211">
    <w:name w:val="No List11131211"/>
    <w:next w:val="NoList"/>
    <w:uiPriority w:val="99"/>
    <w:semiHidden/>
    <w:unhideWhenUsed/>
    <w:rsid w:val="00F8288C"/>
  </w:style>
  <w:style w:type="numbering" w:customStyle="1" w:styleId="NoList421211">
    <w:name w:val="No List421211"/>
    <w:next w:val="NoList"/>
    <w:uiPriority w:val="99"/>
    <w:semiHidden/>
    <w:unhideWhenUsed/>
    <w:rsid w:val="00F8288C"/>
  </w:style>
  <w:style w:type="numbering" w:customStyle="1" w:styleId="NoList1221211">
    <w:name w:val="No List1221211"/>
    <w:next w:val="NoList"/>
    <w:uiPriority w:val="99"/>
    <w:semiHidden/>
    <w:unhideWhenUsed/>
    <w:rsid w:val="00F8288C"/>
  </w:style>
  <w:style w:type="numbering" w:customStyle="1" w:styleId="NoList2221211">
    <w:name w:val="No List2221211"/>
    <w:next w:val="NoList"/>
    <w:uiPriority w:val="99"/>
    <w:semiHidden/>
    <w:unhideWhenUsed/>
    <w:rsid w:val="00F8288C"/>
  </w:style>
  <w:style w:type="numbering" w:customStyle="1" w:styleId="NoList11221211">
    <w:name w:val="No List11221211"/>
    <w:next w:val="NoList"/>
    <w:uiPriority w:val="99"/>
    <w:semiHidden/>
    <w:unhideWhenUsed/>
    <w:rsid w:val="00F8288C"/>
  </w:style>
  <w:style w:type="numbering" w:customStyle="1" w:styleId="NoList3121211">
    <w:name w:val="No List3121211"/>
    <w:next w:val="NoList"/>
    <w:uiPriority w:val="99"/>
    <w:semiHidden/>
    <w:unhideWhenUsed/>
    <w:rsid w:val="00F8288C"/>
  </w:style>
  <w:style w:type="numbering" w:customStyle="1" w:styleId="NoList12121211">
    <w:name w:val="No List12121211"/>
    <w:next w:val="NoList"/>
    <w:uiPriority w:val="99"/>
    <w:semiHidden/>
    <w:unhideWhenUsed/>
    <w:rsid w:val="00F8288C"/>
  </w:style>
  <w:style w:type="numbering" w:customStyle="1" w:styleId="NoList21121211">
    <w:name w:val="No List21121211"/>
    <w:next w:val="NoList"/>
    <w:uiPriority w:val="99"/>
    <w:semiHidden/>
    <w:unhideWhenUsed/>
    <w:rsid w:val="00F8288C"/>
  </w:style>
  <w:style w:type="numbering" w:customStyle="1" w:styleId="NoList31121211">
    <w:name w:val="No List31121211"/>
    <w:next w:val="NoList"/>
    <w:uiPriority w:val="99"/>
    <w:semiHidden/>
    <w:unhideWhenUsed/>
    <w:rsid w:val="00F8288C"/>
  </w:style>
  <w:style w:type="numbering" w:customStyle="1" w:styleId="NoList111121211">
    <w:name w:val="No List111121211"/>
    <w:next w:val="NoList"/>
    <w:uiPriority w:val="99"/>
    <w:semiHidden/>
    <w:unhideWhenUsed/>
    <w:rsid w:val="00F8288C"/>
  </w:style>
  <w:style w:type="numbering" w:customStyle="1" w:styleId="NoList211121211">
    <w:name w:val="No List211121211"/>
    <w:next w:val="NoList"/>
    <w:uiPriority w:val="99"/>
    <w:semiHidden/>
    <w:unhideWhenUsed/>
    <w:rsid w:val="00F8288C"/>
  </w:style>
  <w:style w:type="numbering" w:customStyle="1" w:styleId="NoList1111121211">
    <w:name w:val="No List1111121211"/>
    <w:next w:val="NoList"/>
    <w:uiPriority w:val="99"/>
    <w:semiHidden/>
    <w:unhideWhenUsed/>
    <w:rsid w:val="00F8288C"/>
  </w:style>
  <w:style w:type="numbering" w:customStyle="1" w:styleId="NoList511211">
    <w:name w:val="No List511211"/>
    <w:next w:val="NoList"/>
    <w:uiPriority w:val="99"/>
    <w:semiHidden/>
    <w:unhideWhenUsed/>
    <w:rsid w:val="00F8288C"/>
  </w:style>
  <w:style w:type="numbering" w:customStyle="1" w:styleId="NoList1311211">
    <w:name w:val="No List1311211"/>
    <w:next w:val="NoList"/>
    <w:uiPriority w:val="99"/>
    <w:semiHidden/>
    <w:unhideWhenUsed/>
    <w:rsid w:val="00F8288C"/>
  </w:style>
  <w:style w:type="numbering" w:customStyle="1" w:styleId="NoList2311211">
    <w:name w:val="No List2311211"/>
    <w:next w:val="NoList"/>
    <w:uiPriority w:val="99"/>
    <w:semiHidden/>
    <w:unhideWhenUsed/>
    <w:rsid w:val="00F8288C"/>
  </w:style>
  <w:style w:type="numbering" w:customStyle="1" w:styleId="NoList11311211">
    <w:name w:val="No List11311211"/>
    <w:next w:val="NoList"/>
    <w:uiPriority w:val="99"/>
    <w:semiHidden/>
    <w:unhideWhenUsed/>
    <w:rsid w:val="00F8288C"/>
  </w:style>
  <w:style w:type="numbering" w:customStyle="1" w:styleId="NoList3211211">
    <w:name w:val="No List3211211"/>
    <w:next w:val="NoList"/>
    <w:uiPriority w:val="99"/>
    <w:semiHidden/>
    <w:unhideWhenUsed/>
    <w:rsid w:val="00F8288C"/>
  </w:style>
  <w:style w:type="numbering" w:customStyle="1" w:styleId="NoList12211211">
    <w:name w:val="No List12211211"/>
    <w:next w:val="NoList"/>
    <w:uiPriority w:val="99"/>
    <w:semiHidden/>
    <w:unhideWhenUsed/>
    <w:rsid w:val="00F8288C"/>
  </w:style>
  <w:style w:type="numbering" w:customStyle="1" w:styleId="NoList21211211">
    <w:name w:val="No List21211211"/>
    <w:next w:val="NoList"/>
    <w:uiPriority w:val="99"/>
    <w:semiHidden/>
    <w:unhideWhenUsed/>
    <w:rsid w:val="00F8288C"/>
  </w:style>
  <w:style w:type="numbering" w:customStyle="1" w:styleId="NoList31211211">
    <w:name w:val="No List31211211"/>
    <w:next w:val="NoList"/>
    <w:uiPriority w:val="99"/>
    <w:semiHidden/>
    <w:unhideWhenUsed/>
    <w:rsid w:val="00F8288C"/>
  </w:style>
  <w:style w:type="numbering" w:customStyle="1" w:styleId="NoList111211211">
    <w:name w:val="No List111211211"/>
    <w:next w:val="NoList"/>
    <w:uiPriority w:val="99"/>
    <w:semiHidden/>
    <w:unhideWhenUsed/>
    <w:rsid w:val="00F8288C"/>
  </w:style>
  <w:style w:type="numbering" w:customStyle="1" w:styleId="NoList211211211">
    <w:name w:val="No List211211211"/>
    <w:next w:val="NoList"/>
    <w:uiPriority w:val="99"/>
    <w:semiHidden/>
    <w:unhideWhenUsed/>
    <w:rsid w:val="00F8288C"/>
  </w:style>
  <w:style w:type="numbering" w:customStyle="1" w:styleId="NoList1111211211">
    <w:name w:val="No List1111211211"/>
    <w:next w:val="NoList"/>
    <w:uiPriority w:val="99"/>
    <w:semiHidden/>
    <w:unhideWhenUsed/>
    <w:rsid w:val="00F8288C"/>
  </w:style>
  <w:style w:type="numbering" w:customStyle="1" w:styleId="NoList4111211">
    <w:name w:val="No List4111211"/>
    <w:next w:val="NoList"/>
    <w:uiPriority w:val="99"/>
    <w:semiHidden/>
    <w:unhideWhenUsed/>
    <w:rsid w:val="00F8288C"/>
  </w:style>
  <w:style w:type="numbering" w:customStyle="1" w:styleId="NoList13111211">
    <w:name w:val="No List13111211"/>
    <w:next w:val="NoList"/>
    <w:uiPriority w:val="99"/>
    <w:semiHidden/>
    <w:unhideWhenUsed/>
    <w:rsid w:val="00F8288C"/>
  </w:style>
  <w:style w:type="numbering" w:customStyle="1" w:styleId="NoList22111211">
    <w:name w:val="No List22111211"/>
    <w:next w:val="NoList"/>
    <w:uiPriority w:val="99"/>
    <w:semiHidden/>
    <w:unhideWhenUsed/>
    <w:rsid w:val="00F8288C"/>
  </w:style>
  <w:style w:type="numbering" w:customStyle="1" w:styleId="NoList32111211">
    <w:name w:val="No List32111211"/>
    <w:next w:val="NoList"/>
    <w:uiPriority w:val="99"/>
    <w:semiHidden/>
    <w:unhideWhenUsed/>
    <w:rsid w:val="00F8288C"/>
  </w:style>
  <w:style w:type="numbering" w:customStyle="1" w:styleId="NoList112111211">
    <w:name w:val="No List112111211"/>
    <w:next w:val="NoList"/>
    <w:uiPriority w:val="99"/>
    <w:semiHidden/>
    <w:unhideWhenUsed/>
    <w:rsid w:val="00F8288C"/>
  </w:style>
  <w:style w:type="numbering" w:customStyle="1" w:styleId="NoList212111211">
    <w:name w:val="No List212111211"/>
    <w:next w:val="NoList"/>
    <w:uiPriority w:val="99"/>
    <w:semiHidden/>
    <w:unhideWhenUsed/>
    <w:rsid w:val="00F8288C"/>
  </w:style>
  <w:style w:type="numbering" w:customStyle="1" w:styleId="NoList1112111211">
    <w:name w:val="No List1112111211"/>
    <w:next w:val="NoList"/>
    <w:uiPriority w:val="99"/>
    <w:semiHidden/>
    <w:unhideWhenUsed/>
    <w:rsid w:val="00F8288C"/>
  </w:style>
  <w:style w:type="numbering" w:customStyle="1" w:styleId="NoList41111211">
    <w:name w:val="No List41111211"/>
    <w:next w:val="NoList"/>
    <w:uiPriority w:val="99"/>
    <w:semiHidden/>
    <w:unhideWhenUsed/>
    <w:rsid w:val="00F8288C"/>
  </w:style>
  <w:style w:type="numbering" w:customStyle="1" w:styleId="NoList121111211">
    <w:name w:val="No List121111211"/>
    <w:next w:val="NoList"/>
    <w:uiPriority w:val="99"/>
    <w:semiHidden/>
    <w:unhideWhenUsed/>
    <w:rsid w:val="00F8288C"/>
  </w:style>
  <w:style w:type="numbering" w:customStyle="1" w:styleId="NoList221111211">
    <w:name w:val="No List221111211"/>
    <w:next w:val="NoList"/>
    <w:uiPriority w:val="99"/>
    <w:semiHidden/>
    <w:unhideWhenUsed/>
    <w:rsid w:val="00F8288C"/>
  </w:style>
  <w:style w:type="numbering" w:customStyle="1" w:styleId="NoList1121111211">
    <w:name w:val="No List1121111211"/>
    <w:next w:val="NoList"/>
    <w:uiPriority w:val="99"/>
    <w:semiHidden/>
    <w:unhideWhenUsed/>
    <w:rsid w:val="00F8288C"/>
  </w:style>
  <w:style w:type="numbering" w:customStyle="1" w:styleId="NoList311111211">
    <w:name w:val="No List311111211"/>
    <w:next w:val="NoList"/>
    <w:uiPriority w:val="99"/>
    <w:semiHidden/>
    <w:unhideWhenUsed/>
    <w:rsid w:val="00F8288C"/>
  </w:style>
  <w:style w:type="numbering" w:customStyle="1" w:styleId="NoList1211111211">
    <w:name w:val="No List1211111211"/>
    <w:next w:val="NoList"/>
    <w:uiPriority w:val="99"/>
    <w:semiHidden/>
    <w:unhideWhenUsed/>
    <w:rsid w:val="00F8288C"/>
  </w:style>
  <w:style w:type="numbering" w:customStyle="1" w:styleId="NoList2111111211">
    <w:name w:val="No List2111111211"/>
    <w:next w:val="NoList"/>
    <w:uiPriority w:val="99"/>
    <w:semiHidden/>
    <w:unhideWhenUsed/>
    <w:rsid w:val="00F8288C"/>
  </w:style>
  <w:style w:type="numbering" w:customStyle="1" w:styleId="NoList3111111211">
    <w:name w:val="No List3111111211"/>
    <w:next w:val="NoList"/>
    <w:uiPriority w:val="99"/>
    <w:semiHidden/>
    <w:unhideWhenUsed/>
    <w:rsid w:val="00F8288C"/>
  </w:style>
  <w:style w:type="numbering" w:customStyle="1" w:styleId="NoList11111111211">
    <w:name w:val="No List11111111211"/>
    <w:next w:val="NoList"/>
    <w:uiPriority w:val="99"/>
    <w:semiHidden/>
    <w:unhideWhenUsed/>
    <w:rsid w:val="00F8288C"/>
  </w:style>
  <w:style w:type="numbering" w:customStyle="1" w:styleId="NoList21111111211">
    <w:name w:val="No List21111111211"/>
    <w:next w:val="NoList"/>
    <w:uiPriority w:val="99"/>
    <w:semiHidden/>
    <w:unhideWhenUsed/>
    <w:rsid w:val="00F8288C"/>
  </w:style>
  <w:style w:type="numbering" w:customStyle="1" w:styleId="NoList111111111211">
    <w:name w:val="No List111111111211"/>
    <w:next w:val="NoList"/>
    <w:uiPriority w:val="99"/>
    <w:semiHidden/>
    <w:unhideWhenUsed/>
    <w:rsid w:val="00F8288C"/>
  </w:style>
  <w:style w:type="numbering" w:customStyle="1" w:styleId="NoList7111">
    <w:name w:val="No List7111"/>
    <w:next w:val="NoList"/>
    <w:uiPriority w:val="99"/>
    <w:semiHidden/>
    <w:unhideWhenUsed/>
    <w:rsid w:val="00F8288C"/>
  </w:style>
  <w:style w:type="numbering" w:customStyle="1" w:styleId="NoList15111">
    <w:name w:val="No List15111"/>
    <w:next w:val="NoList"/>
    <w:uiPriority w:val="99"/>
    <w:semiHidden/>
    <w:unhideWhenUsed/>
    <w:rsid w:val="00F8288C"/>
  </w:style>
  <w:style w:type="numbering" w:customStyle="1" w:styleId="NoList25111">
    <w:name w:val="No List25111"/>
    <w:next w:val="NoList"/>
    <w:uiPriority w:val="99"/>
    <w:semiHidden/>
    <w:unhideWhenUsed/>
    <w:rsid w:val="00F8288C"/>
  </w:style>
  <w:style w:type="numbering" w:customStyle="1" w:styleId="NoList115111">
    <w:name w:val="No List115111"/>
    <w:next w:val="NoList"/>
    <w:uiPriority w:val="99"/>
    <w:semiHidden/>
    <w:unhideWhenUsed/>
    <w:rsid w:val="00F8288C"/>
  </w:style>
  <w:style w:type="numbering" w:customStyle="1" w:styleId="NoList34111">
    <w:name w:val="No List34111"/>
    <w:next w:val="NoList"/>
    <w:uiPriority w:val="99"/>
    <w:semiHidden/>
    <w:unhideWhenUsed/>
    <w:rsid w:val="00F8288C"/>
  </w:style>
  <w:style w:type="numbering" w:customStyle="1" w:styleId="NoList124111">
    <w:name w:val="No List124111"/>
    <w:next w:val="NoList"/>
    <w:uiPriority w:val="99"/>
    <w:semiHidden/>
    <w:unhideWhenUsed/>
    <w:rsid w:val="00F8288C"/>
  </w:style>
  <w:style w:type="numbering" w:customStyle="1" w:styleId="NoList214111">
    <w:name w:val="No List214111"/>
    <w:next w:val="NoList"/>
    <w:uiPriority w:val="99"/>
    <w:semiHidden/>
    <w:unhideWhenUsed/>
    <w:rsid w:val="00F8288C"/>
  </w:style>
  <w:style w:type="numbering" w:customStyle="1" w:styleId="NoList314111">
    <w:name w:val="No List314111"/>
    <w:next w:val="NoList"/>
    <w:uiPriority w:val="99"/>
    <w:semiHidden/>
    <w:unhideWhenUsed/>
    <w:rsid w:val="00F8288C"/>
  </w:style>
  <w:style w:type="numbering" w:customStyle="1" w:styleId="NoList1114111">
    <w:name w:val="No List1114111"/>
    <w:next w:val="NoList"/>
    <w:uiPriority w:val="99"/>
    <w:semiHidden/>
    <w:unhideWhenUsed/>
    <w:rsid w:val="00F8288C"/>
  </w:style>
  <w:style w:type="numbering" w:customStyle="1" w:styleId="NoList2114111">
    <w:name w:val="No List2114111"/>
    <w:next w:val="NoList"/>
    <w:uiPriority w:val="99"/>
    <w:semiHidden/>
    <w:unhideWhenUsed/>
    <w:rsid w:val="00F8288C"/>
  </w:style>
  <w:style w:type="numbering" w:customStyle="1" w:styleId="NoList11114111">
    <w:name w:val="No List11114111"/>
    <w:next w:val="NoList"/>
    <w:uiPriority w:val="99"/>
    <w:semiHidden/>
    <w:unhideWhenUsed/>
    <w:rsid w:val="00F8288C"/>
  </w:style>
  <w:style w:type="numbering" w:customStyle="1" w:styleId="NoList43111">
    <w:name w:val="No List43111"/>
    <w:next w:val="NoList"/>
    <w:uiPriority w:val="99"/>
    <w:semiHidden/>
    <w:unhideWhenUsed/>
    <w:rsid w:val="00F8288C"/>
  </w:style>
  <w:style w:type="numbering" w:customStyle="1" w:styleId="NoList133111">
    <w:name w:val="No List133111"/>
    <w:next w:val="NoList"/>
    <w:uiPriority w:val="99"/>
    <w:semiHidden/>
    <w:unhideWhenUsed/>
    <w:rsid w:val="00F8288C"/>
  </w:style>
  <w:style w:type="numbering" w:customStyle="1" w:styleId="NoList223111">
    <w:name w:val="No List223111"/>
    <w:next w:val="NoList"/>
    <w:uiPriority w:val="99"/>
    <w:semiHidden/>
    <w:unhideWhenUsed/>
    <w:rsid w:val="00F8288C"/>
  </w:style>
  <w:style w:type="numbering" w:customStyle="1" w:styleId="NoList323111">
    <w:name w:val="No List323111"/>
    <w:next w:val="NoList"/>
    <w:uiPriority w:val="99"/>
    <w:semiHidden/>
    <w:unhideWhenUsed/>
    <w:rsid w:val="00F8288C"/>
  </w:style>
  <w:style w:type="numbering" w:customStyle="1" w:styleId="NoList1123111">
    <w:name w:val="No List1123111"/>
    <w:next w:val="NoList"/>
    <w:uiPriority w:val="99"/>
    <w:semiHidden/>
    <w:unhideWhenUsed/>
    <w:rsid w:val="00F8288C"/>
  </w:style>
  <w:style w:type="numbering" w:customStyle="1" w:styleId="NoList2123111">
    <w:name w:val="No List2123111"/>
    <w:next w:val="NoList"/>
    <w:uiPriority w:val="99"/>
    <w:semiHidden/>
    <w:unhideWhenUsed/>
    <w:rsid w:val="00F8288C"/>
  </w:style>
  <w:style w:type="numbering" w:customStyle="1" w:styleId="NoList11123111">
    <w:name w:val="No List11123111"/>
    <w:next w:val="NoList"/>
    <w:uiPriority w:val="99"/>
    <w:semiHidden/>
    <w:unhideWhenUsed/>
    <w:rsid w:val="00F8288C"/>
  </w:style>
  <w:style w:type="numbering" w:customStyle="1" w:styleId="NoList413111">
    <w:name w:val="No List413111"/>
    <w:next w:val="NoList"/>
    <w:uiPriority w:val="99"/>
    <w:semiHidden/>
    <w:unhideWhenUsed/>
    <w:rsid w:val="00F8288C"/>
  </w:style>
  <w:style w:type="numbering" w:customStyle="1" w:styleId="NoList1213111">
    <w:name w:val="No List1213111"/>
    <w:next w:val="NoList"/>
    <w:uiPriority w:val="99"/>
    <w:semiHidden/>
    <w:unhideWhenUsed/>
    <w:rsid w:val="00F8288C"/>
  </w:style>
  <w:style w:type="numbering" w:customStyle="1" w:styleId="NoList2213111">
    <w:name w:val="No List2213111"/>
    <w:next w:val="NoList"/>
    <w:uiPriority w:val="99"/>
    <w:semiHidden/>
    <w:unhideWhenUsed/>
    <w:rsid w:val="00F8288C"/>
  </w:style>
  <w:style w:type="numbering" w:customStyle="1" w:styleId="NoList11213111">
    <w:name w:val="No List11213111"/>
    <w:next w:val="NoList"/>
    <w:uiPriority w:val="99"/>
    <w:semiHidden/>
    <w:unhideWhenUsed/>
    <w:rsid w:val="00F8288C"/>
  </w:style>
  <w:style w:type="numbering" w:customStyle="1" w:styleId="NoList3113111">
    <w:name w:val="No List3113111"/>
    <w:next w:val="NoList"/>
    <w:uiPriority w:val="99"/>
    <w:semiHidden/>
    <w:unhideWhenUsed/>
    <w:rsid w:val="00F8288C"/>
  </w:style>
  <w:style w:type="numbering" w:customStyle="1" w:styleId="NoList12113111">
    <w:name w:val="No List12113111"/>
    <w:next w:val="NoList"/>
    <w:uiPriority w:val="99"/>
    <w:semiHidden/>
    <w:unhideWhenUsed/>
    <w:rsid w:val="00F8288C"/>
  </w:style>
  <w:style w:type="numbering" w:customStyle="1" w:styleId="NoList21113111">
    <w:name w:val="No List21113111"/>
    <w:next w:val="NoList"/>
    <w:uiPriority w:val="99"/>
    <w:semiHidden/>
    <w:unhideWhenUsed/>
    <w:rsid w:val="00F8288C"/>
  </w:style>
  <w:style w:type="numbering" w:customStyle="1" w:styleId="NoList31113111">
    <w:name w:val="No List31113111"/>
    <w:next w:val="NoList"/>
    <w:uiPriority w:val="99"/>
    <w:semiHidden/>
    <w:unhideWhenUsed/>
    <w:rsid w:val="00F8288C"/>
  </w:style>
  <w:style w:type="numbering" w:customStyle="1" w:styleId="NoList111113111">
    <w:name w:val="No List111113111"/>
    <w:next w:val="NoList"/>
    <w:uiPriority w:val="99"/>
    <w:semiHidden/>
    <w:unhideWhenUsed/>
    <w:rsid w:val="00F8288C"/>
  </w:style>
  <w:style w:type="numbering" w:customStyle="1" w:styleId="NoList211113111">
    <w:name w:val="No List211113111"/>
    <w:next w:val="NoList"/>
    <w:uiPriority w:val="99"/>
    <w:semiHidden/>
    <w:unhideWhenUsed/>
    <w:rsid w:val="00F8288C"/>
  </w:style>
  <w:style w:type="numbering" w:customStyle="1" w:styleId="NoList1111113111">
    <w:name w:val="No List1111113111"/>
    <w:next w:val="NoList"/>
    <w:uiPriority w:val="99"/>
    <w:semiHidden/>
    <w:unhideWhenUsed/>
    <w:rsid w:val="00F8288C"/>
  </w:style>
  <w:style w:type="numbering" w:customStyle="1" w:styleId="NoList52111">
    <w:name w:val="No List52111"/>
    <w:next w:val="NoList"/>
    <w:uiPriority w:val="99"/>
    <w:semiHidden/>
    <w:unhideWhenUsed/>
    <w:rsid w:val="00F8288C"/>
  </w:style>
  <w:style w:type="numbering" w:customStyle="1" w:styleId="NoList142111">
    <w:name w:val="No List142111"/>
    <w:next w:val="NoList"/>
    <w:uiPriority w:val="99"/>
    <w:semiHidden/>
    <w:unhideWhenUsed/>
    <w:rsid w:val="00F8288C"/>
  </w:style>
  <w:style w:type="numbering" w:customStyle="1" w:styleId="NoList232111">
    <w:name w:val="No List232111"/>
    <w:next w:val="NoList"/>
    <w:uiPriority w:val="99"/>
    <w:semiHidden/>
    <w:unhideWhenUsed/>
    <w:rsid w:val="00F8288C"/>
  </w:style>
  <w:style w:type="numbering" w:customStyle="1" w:styleId="NoList332111">
    <w:name w:val="No List332111"/>
    <w:next w:val="NoList"/>
    <w:uiPriority w:val="99"/>
    <w:semiHidden/>
    <w:unhideWhenUsed/>
    <w:rsid w:val="00F8288C"/>
  </w:style>
  <w:style w:type="numbering" w:customStyle="1" w:styleId="NoList1132111">
    <w:name w:val="No List1132111"/>
    <w:next w:val="NoList"/>
    <w:uiPriority w:val="99"/>
    <w:semiHidden/>
    <w:unhideWhenUsed/>
    <w:rsid w:val="00F8288C"/>
  </w:style>
  <w:style w:type="numbering" w:customStyle="1" w:styleId="NoList2132111">
    <w:name w:val="No List2132111"/>
    <w:next w:val="NoList"/>
    <w:uiPriority w:val="99"/>
    <w:semiHidden/>
    <w:unhideWhenUsed/>
    <w:rsid w:val="00F8288C"/>
  </w:style>
  <w:style w:type="numbering" w:customStyle="1" w:styleId="NoList11132111">
    <w:name w:val="No List11132111"/>
    <w:next w:val="NoList"/>
    <w:uiPriority w:val="99"/>
    <w:semiHidden/>
    <w:unhideWhenUsed/>
    <w:rsid w:val="00F8288C"/>
  </w:style>
  <w:style w:type="numbering" w:customStyle="1" w:styleId="NoList422111">
    <w:name w:val="No List422111"/>
    <w:next w:val="NoList"/>
    <w:uiPriority w:val="99"/>
    <w:semiHidden/>
    <w:unhideWhenUsed/>
    <w:rsid w:val="00F8288C"/>
  </w:style>
  <w:style w:type="numbering" w:customStyle="1" w:styleId="NoList1222111">
    <w:name w:val="No List1222111"/>
    <w:next w:val="NoList"/>
    <w:uiPriority w:val="99"/>
    <w:semiHidden/>
    <w:unhideWhenUsed/>
    <w:rsid w:val="00F8288C"/>
  </w:style>
  <w:style w:type="numbering" w:customStyle="1" w:styleId="NoList2222111">
    <w:name w:val="No List2222111"/>
    <w:next w:val="NoList"/>
    <w:uiPriority w:val="99"/>
    <w:semiHidden/>
    <w:unhideWhenUsed/>
    <w:rsid w:val="00F8288C"/>
  </w:style>
  <w:style w:type="numbering" w:customStyle="1" w:styleId="NoList11222111">
    <w:name w:val="No List11222111"/>
    <w:next w:val="NoList"/>
    <w:uiPriority w:val="99"/>
    <w:semiHidden/>
    <w:unhideWhenUsed/>
    <w:rsid w:val="00F8288C"/>
  </w:style>
  <w:style w:type="numbering" w:customStyle="1" w:styleId="NoList3122111">
    <w:name w:val="No List3122111"/>
    <w:next w:val="NoList"/>
    <w:uiPriority w:val="99"/>
    <w:semiHidden/>
    <w:unhideWhenUsed/>
    <w:rsid w:val="00F8288C"/>
  </w:style>
  <w:style w:type="numbering" w:customStyle="1" w:styleId="NoList12122111">
    <w:name w:val="No List12122111"/>
    <w:next w:val="NoList"/>
    <w:uiPriority w:val="99"/>
    <w:semiHidden/>
    <w:unhideWhenUsed/>
    <w:rsid w:val="00F8288C"/>
  </w:style>
  <w:style w:type="numbering" w:customStyle="1" w:styleId="NoList21122111">
    <w:name w:val="No List21122111"/>
    <w:next w:val="NoList"/>
    <w:uiPriority w:val="99"/>
    <w:semiHidden/>
    <w:unhideWhenUsed/>
    <w:rsid w:val="00F8288C"/>
  </w:style>
  <w:style w:type="numbering" w:customStyle="1" w:styleId="NoList31122111">
    <w:name w:val="No List31122111"/>
    <w:next w:val="NoList"/>
    <w:uiPriority w:val="99"/>
    <w:semiHidden/>
    <w:unhideWhenUsed/>
    <w:rsid w:val="00F8288C"/>
  </w:style>
  <w:style w:type="numbering" w:customStyle="1" w:styleId="NoList111122111">
    <w:name w:val="No List111122111"/>
    <w:next w:val="NoList"/>
    <w:uiPriority w:val="99"/>
    <w:semiHidden/>
    <w:unhideWhenUsed/>
    <w:rsid w:val="00F8288C"/>
  </w:style>
  <w:style w:type="numbering" w:customStyle="1" w:styleId="NoList211122111">
    <w:name w:val="No List211122111"/>
    <w:next w:val="NoList"/>
    <w:uiPriority w:val="99"/>
    <w:semiHidden/>
    <w:unhideWhenUsed/>
    <w:rsid w:val="00F8288C"/>
  </w:style>
  <w:style w:type="numbering" w:customStyle="1" w:styleId="NoList1111122111">
    <w:name w:val="No List1111122111"/>
    <w:next w:val="NoList"/>
    <w:uiPriority w:val="99"/>
    <w:semiHidden/>
    <w:unhideWhenUsed/>
    <w:rsid w:val="00F8288C"/>
  </w:style>
  <w:style w:type="numbering" w:customStyle="1" w:styleId="NoList512111">
    <w:name w:val="No List512111"/>
    <w:next w:val="NoList"/>
    <w:uiPriority w:val="99"/>
    <w:semiHidden/>
    <w:unhideWhenUsed/>
    <w:rsid w:val="00F8288C"/>
  </w:style>
  <w:style w:type="numbering" w:customStyle="1" w:styleId="NoList1312111">
    <w:name w:val="No List1312111"/>
    <w:next w:val="NoList"/>
    <w:uiPriority w:val="99"/>
    <w:semiHidden/>
    <w:unhideWhenUsed/>
    <w:rsid w:val="00F8288C"/>
  </w:style>
  <w:style w:type="numbering" w:customStyle="1" w:styleId="NoList2312111">
    <w:name w:val="No List2312111"/>
    <w:next w:val="NoList"/>
    <w:uiPriority w:val="99"/>
    <w:semiHidden/>
    <w:unhideWhenUsed/>
    <w:rsid w:val="00F8288C"/>
  </w:style>
  <w:style w:type="numbering" w:customStyle="1" w:styleId="NoList11312111">
    <w:name w:val="No List11312111"/>
    <w:next w:val="NoList"/>
    <w:uiPriority w:val="99"/>
    <w:semiHidden/>
    <w:unhideWhenUsed/>
    <w:rsid w:val="00F8288C"/>
  </w:style>
  <w:style w:type="numbering" w:customStyle="1" w:styleId="NoList3212111">
    <w:name w:val="No List3212111"/>
    <w:next w:val="NoList"/>
    <w:uiPriority w:val="99"/>
    <w:semiHidden/>
    <w:unhideWhenUsed/>
    <w:rsid w:val="00F8288C"/>
  </w:style>
  <w:style w:type="numbering" w:customStyle="1" w:styleId="NoList12212111">
    <w:name w:val="No List12212111"/>
    <w:next w:val="NoList"/>
    <w:uiPriority w:val="99"/>
    <w:semiHidden/>
    <w:unhideWhenUsed/>
    <w:rsid w:val="00F8288C"/>
  </w:style>
  <w:style w:type="numbering" w:customStyle="1" w:styleId="NoList21212111">
    <w:name w:val="No List21212111"/>
    <w:next w:val="NoList"/>
    <w:uiPriority w:val="99"/>
    <w:semiHidden/>
    <w:unhideWhenUsed/>
    <w:rsid w:val="00F8288C"/>
  </w:style>
  <w:style w:type="numbering" w:customStyle="1" w:styleId="NoList31212111">
    <w:name w:val="No List31212111"/>
    <w:next w:val="NoList"/>
    <w:uiPriority w:val="99"/>
    <w:semiHidden/>
    <w:unhideWhenUsed/>
    <w:rsid w:val="00F8288C"/>
  </w:style>
  <w:style w:type="numbering" w:customStyle="1" w:styleId="NoList111212111">
    <w:name w:val="No List111212111"/>
    <w:next w:val="NoList"/>
    <w:uiPriority w:val="99"/>
    <w:semiHidden/>
    <w:unhideWhenUsed/>
    <w:rsid w:val="00F8288C"/>
  </w:style>
  <w:style w:type="numbering" w:customStyle="1" w:styleId="NoList211212111">
    <w:name w:val="No List211212111"/>
    <w:next w:val="NoList"/>
    <w:uiPriority w:val="99"/>
    <w:semiHidden/>
    <w:unhideWhenUsed/>
    <w:rsid w:val="00F8288C"/>
  </w:style>
  <w:style w:type="numbering" w:customStyle="1" w:styleId="NoList1111212111">
    <w:name w:val="No List1111212111"/>
    <w:next w:val="NoList"/>
    <w:uiPriority w:val="99"/>
    <w:semiHidden/>
    <w:unhideWhenUsed/>
    <w:rsid w:val="00F8288C"/>
  </w:style>
  <w:style w:type="numbering" w:customStyle="1" w:styleId="NoList4112111">
    <w:name w:val="No List4112111"/>
    <w:next w:val="NoList"/>
    <w:uiPriority w:val="99"/>
    <w:semiHidden/>
    <w:unhideWhenUsed/>
    <w:rsid w:val="00F8288C"/>
  </w:style>
  <w:style w:type="numbering" w:customStyle="1" w:styleId="NoList13112111">
    <w:name w:val="No List13112111"/>
    <w:next w:val="NoList"/>
    <w:uiPriority w:val="99"/>
    <w:semiHidden/>
    <w:unhideWhenUsed/>
    <w:rsid w:val="00F8288C"/>
  </w:style>
  <w:style w:type="numbering" w:customStyle="1" w:styleId="NoList22112111">
    <w:name w:val="No List22112111"/>
    <w:next w:val="NoList"/>
    <w:uiPriority w:val="99"/>
    <w:semiHidden/>
    <w:unhideWhenUsed/>
    <w:rsid w:val="00F8288C"/>
  </w:style>
  <w:style w:type="numbering" w:customStyle="1" w:styleId="NoList32112111">
    <w:name w:val="No List32112111"/>
    <w:next w:val="NoList"/>
    <w:uiPriority w:val="99"/>
    <w:semiHidden/>
    <w:unhideWhenUsed/>
    <w:rsid w:val="00F8288C"/>
  </w:style>
  <w:style w:type="numbering" w:customStyle="1" w:styleId="NoList112112111">
    <w:name w:val="No List112112111"/>
    <w:next w:val="NoList"/>
    <w:uiPriority w:val="99"/>
    <w:semiHidden/>
    <w:unhideWhenUsed/>
    <w:rsid w:val="00F8288C"/>
  </w:style>
  <w:style w:type="numbering" w:customStyle="1" w:styleId="NoList212112111">
    <w:name w:val="No List212112111"/>
    <w:next w:val="NoList"/>
    <w:uiPriority w:val="99"/>
    <w:semiHidden/>
    <w:unhideWhenUsed/>
    <w:rsid w:val="00F8288C"/>
  </w:style>
  <w:style w:type="numbering" w:customStyle="1" w:styleId="NoList1112112111">
    <w:name w:val="No List1112112111"/>
    <w:next w:val="NoList"/>
    <w:uiPriority w:val="99"/>
    <w:semiHidden/>
    <w:unhideWhenUsed/>
    <w:rsid w:val="00F8288C"/>
  </w:style>
  <w:style w:type="numbering" w:customStyle="1" w:styleId="NoList41112111">
    <w:name w:val="No List41112111"/>
    <w:next w:val="NoList"/>
    <w:uiPriority w:val="99"/>
    <w:semiHidden/>
    <w:unhideWhenUsed/>
    <w:rsid w:val="00F8288C"/>
  </w:style>
  <w:style w:type="numbering" w:customStyle="1" w:styleId="NoList121112111">
    <w:name w:val="No List121112111"/>
    <w:next w:val="NoList"/>
    <w:uiPriority w:val="99"/>
    <w:semiHidden/>
    <w:unhideWhenUsed/>
    <w:rsid w:val="00F8288C"/>
  </w:style>
  <w:style w:type="numbering" w:customStyle="1" w:styleId="NoList221112111">
    <w:name w:val="No List221112111"/>
    <w:next w:val="NoList"/>
    <w:uiPriority w:val="99"/>
    <w:semiHidden/>
    <w:unhideWhenUsed/>
    <w:rsid w:val="00F8288C"/>
  </w:style>
  <w:style w:type="numbering" w:customStyle="1" w:styleId="NoList1121112111">
    <w:name w:val="No List1121112111"/>
    <w:next w:val="NoList"/>
    <w:uiPriority w:val="99"/>
    <w:semiHidden/>
    <w:unhideWhenUsed/>
    <w:rsid w:val="00F8288C"/>
  </w:style>
  <w:style w:type="numbering" w:customStyle="1" w:styleId="NoList311112111">
    <w:name w:val="No List311112111"/>
    <w:next w:val="NoList"/>
    <w:uiPriority w:val="99"/>
    <w:semiHidden/>
    <w:unhideWhenUsed/>
    <w:rsid w:val="00F8288C"/>
  </w:style>
  <w:style w:type="numbering" w:customStyle="1" w:styleId="NoList1211112111">
    <w:name w:val="No List1211112111"/>
    <w:next w:val="NoList"/>
    <w:uiPriority w:val="99"/>
    <w:semiHidden/>
    <w:unhideWhenUsed/>
    <w:rsid w:val="00F8288C"/>
  </w:style>
  <w:style w:type="numbering" w:customStyle="1" w:styleId="NoList2111112111">
    <w:name w:val="No List2111112111"/>
    <w:next w:val="NoList"/>
    <w:uiPriority w:val="99"/>
    <w:semiHidden/>
    <w:unhideWhenUsed/>
    <w:rsid w:val="00F8288C"/>
  </w:style>
  <w:style w:type="numbering" w:customStyle="1" w:styleId="NoList3111112111">
    <w:name w:val="No List3111112111"/>
    <w:next w:val="NoList"/>
    <w:uiPriority w:val="99"/>
    <w:semiHidden/>
    <w:unhideWhenUsed/>
    <w:rsid w:val="00F8288C"/>
  </w:style>
  <w:style w:type="numbering" w:customStyle="1" w:styleId="NoList11111112111">
    <w:name w:val="No List11111112111"/>
    <w:next w:val="NoList"/>
    <w:uiPriority w:val="99"/>
    <w:semiHidden/>
    <w:unhideWhenUsed/>
    <w:rsid w:val="00F8288C"/>
  </w:style>
  <w:style w:type="numbering" w:customStyle="1" w:styleId="NoList21111112111">
    <w:name w:val="No List21111112111"/>
    <w:next w:val="NoList"/>
    <w:uiPriority w:val="99"/>
    <w:semiHidden/>
    <w:unhideWhenUsed/>
    <w:rsid w:val="00F8288C"/>
  </w:style>
  <w:style w:type="numbering" w:customStyle="1" w:styleId="NoList111111112111">
    <w:name w:val="No List111111112111"/>
    <w:next w:val="NoList"/>
    <w:uiPriority w:val="99"/>
    <w:semiHidden/>
    <w:unhideWhenUsed/>
    <w:rsid w:val="00F8288C"/>
  </w:style>
  <w:style w:type="numbering" w:customStyle="1" w:styleId="NoList61111">
    <w:name w:val="No List61111"/>
    <w:next w:val="NoList"/>
    <w:uiPriority w:val="99"/>
    <w:semiHidden/>
    <w:unhideWhenUsed/>
    <w:rsid w:val="00F8288C"/>
  </w:style>
  <w:style w:type="numbering" w:customStyle="1" w:styleId="NoList151111">
    <w:name w:val="No List151111"/>
    <w:next w:val="NoList"/>
    <w:uiPriority w:val="99"/>
    <w:semiHidden/>
    <w:unhideWhenUsed/>
    <w:rsid w:val="00F8288C"/>
  </w:style>
  <w:style w:type="numbering" w:customStyle="1" w:styleId="NoList241111">
    <w:name w:val="No List241111"/>
    <w:next w:val="NoList"/>
    <w:uiPriority w:val="99"/>
    <w:semiHidden/>
    <w:unhideWhenUsed/>
    <w:rsid w:val="00F8288C"/>
  </w:style>
  <w:style w:type="numbering" w:customStyle="1" w:styleId="NoList341111">
    <w:name w:val="No List341111"/>
    <w:next w:val="NoList"/>
    <w:uiPriority w:val="99"/>
    <w:semiHidden/>
    <w:unhideWhenUsed/>
    <w:rsid w:val="00F8288C"/>
  </w:style>
  <w:style w:type="numbering" w:customStyle="1" w:styleId="NoList1141111">
    <w:name w:val="No List1141111"/>
    <w:next w:val="NoList"/>
    <w:uiPriority w:val="99"/>
    <w:semiHidden/>
    <w:unhideWhenUsed/>
    <w:rsid w:val="00F8288C"/>
  </w:style>
  <w:style w:type="numbering" w:customStyle="1" w:styleId="NoList2141111">
    <w:name w:val="No List2141111"/>
    <w:next w:val="NoList"/>
    <w:uiPriority w:val="99"/>
    <w:semiHidden/>
    <w:unhideWhenUsed/>
    <w:rsid w:val="00F8288C"/>
  </w:style>
  <w:style w:type="numbering" w:customStyle="1" w:styleId="NoList11141111">
    <w:name w:val="No List11141111"/>
    <w:next w:val="NoList"/>
    <w:uiPriority w:val="99"/>
    <w:semiHidden/>
    <w:unhideWhenUsed/>
    <w:rsid w:val="00F8288C"/>
  </w:style>
  <w:style w:type="numbering" w:customStyle="1" w:styleId="NoList431111">
    <w:name w:val="No List431111"/>
    <w:next w:val="NoList"/>
    <w:uiPriority w:val="99"/>
    <w:semiHidden/>
    <w:unhideWhenUsed/>
    <w:rsid w:val="00F8288C"/>
  </w:style>
  <w:style w:type="numbering" w:customStyle="1" w:styleId="NoList1231111">
    <w:name w:val="No List1231111"/>
    <w:next w:val="NoList"/>
    <w:uiPriority w:val="99"/>
    <w:semiHidden/>
    <w:unhideWhenUsed/>
    <w:rsid w:val="00F8288C"/>
  </w:style>
  <w:style w:type="numbering" w:customStyle="1" w:styleId="NoList2231111">
    <w:name w:val="No List2231111"/>
    <w:next w:val="NoList"/>
    <w:uiPriority w:val="99"/>
    <w:semiHidden/>
    <w:unhideWhenUsed/>
    <w:rsid w:val="00F8288C"/>
  </w:style>
  <w:style w:type="numbering" w:customStyle="1" w:styleId="NoList11231111">
    <w:name w:val="No List11231111"/>
    <w:next w:val="NoList"/>
    <w:uiPriority w:val="99"/>
    <w:semiHidden/>
    <w:unhideWhenUsed/>
    <w:rsid w:val="00F8288C"/>
  </w:style>
  <w:style w:type="numbering" w:customStyle="1" w:styleId="NoList3131111">
    <w:name w:val="No List3131111"/>
    <w:next w:val="NoList"/>
    <w:uiPriority w:val="99"/>
    <w:semiHidden/>
    <w:unhideWhenUsed/>
    <w:rsid w:val="00F8288C"/>
  </w:style>
  <w:style w:type="numbering" w:customStyle="1" w:styleId="NoList12131111">
    <w:name w:val="No List12131111"/>
    <w:next w:val="NoList"/>
    <w:uiPriority w:val="99"/>
    <w:semiHidden/>
    <w:unhideWhenUsed/>
    <w:rsid w:val="00F8288C"/>
  </w:style>
  <w:style w:type="numbering" w:customStyle="1" w:styleId="NoList21131111">
    <w:name w:val="No List21131111"/>
    <w:next w:val="NoList"/>
    <w:uiPriority w:val="99"/>
    <w:semiHidden/>
    <w:unhideWhenUsed/>
    <w:rsid w:val="00F8288C"/>
  </w:style>
  <w:style w:type="numbering" w:customStyle="1" w:styleId="NoList31131111">
    <w:name w:val="No List31131111"/>
    <w:next w:val="NoList"/>
    <w:uiPriority w:val="99"/>
    <w:semiHidden/>
    <w:unhideWhenUsed/>
    <w:rsid w:val="00F8288C"/>
  </w:style>
  <w:style w:type="numbering" w:customStyle="1" w:styleId="NoList111131111">
    <w:name w:val="No List111131111"/>
    <w:next w:val="NoList"/>
    <w:uiPriority w:val="99"/>
    <w:semiHidden/>
    <w:unhideWhenUsed/>
    <w:rsid w:val="00F8288C"/>
  </w:style>
  <w:style w:type="numbering" w:customStyle="1" w:styleId="NoList211131111">
    <w:name w:val="No List211131111"/>
    <w:next w:val="NoList"/>
    <w:uiPriority w:val="99"/>
    <w:semiHidden/>
    <w:unhideWhenUsed/>
    <w:rsid w:val="00F8288C"/>
  </w:style>
  <w:style w:type="numbering" w:customStyle="1" w:styleId="NoList1111131111">
    <w:name w:val="No List1111131111"/>
    <w:next w:val="NoList"/>
    <w:uiPriority w:val="99"/>
    <w:semiHidden/>
    <w:unhideWhenUsed/>
    <w:rsid w:val="00F8288C"/>
  </w:style>
  <w:style w:type="numbering" w:customStyle="1" w:styleId="NoList521111">
    <w:name w:val="No List521111"/>
    <w:next w:val="NoList"/>
    <w:uiPriority w:val="99"/>
    <w:semiHidden/>
    <w:unhideWhenUsed/>
    <w:rsid w:val="00F8288C"/>
  </w:style>
  <w:style w:type="numbering" w:customStyle="1" w:styleId="NoList1321111">
    <w:name w:val="No List1321111"/>
    <w:next w:val="NoList"/>
    <w:uiPriority w:val="99"/>
    <w:semiHidden/>
    <w:unhideWhenUsed/>
    <w:rsid w:val="00F8288C"/>
  </w:style>
  <w:style w:type="numbering" w:customStyle="1" w:styleId="NoList2321111">
    <w:name w:val="No List2321111"/>
    <w:next w:val="NoList"/>
    <w:uiPriority w:val="99"/>
    <w:semiHidden/>
    <w:unhideWhenUsed/>
    <w:rsid w:val="00F8288C"/>
  </w:style>
  <w:style w:type="numbering" w:customStyle="1" w:styleId="NoList11321111">
    <w:name w:val="No List11321111"/>
    <w:next w:val="NoList"/>
    <w:uiPriority w:val="99"/>
    <w:semiHidden/>
    <w:unhideWhenUsed/>
    <w:rsid w:val="00F8288C"/>
  </w:style>
  <w:style w:type="numbering" w:customStyle="1" w:styleId="NoList3221111">
    <w:name w:val="No List3221111"/>
    <w:next w:val="NoList"/>
    <w:uiPriority w:val="99"/>
    <w:semiHidden/>
    <w:unhideWhenUsed/>
    <w:rsid w:val="00F8288C"/>
  </w:style>
  <w:style w:type="numbering" w:customStyle="1" w:styleId="NoList12221111">
    <w:name w:val="No List12221111"/>
    <w:next w:val="NoList"/>
    <w:uiPriority w:val="99"/>
    <w:semiHidden/>
    <w:unhideWhenUsed/>
    <w:rsid w:val="00F8288C"/>
  </w:style>
  <w:style w:type="numbering" w:customStyle="1" w:styleId="NoList21221111">
    <w:name w:val="No List21221111"/>
    <w:next w:val="NoList"/>
    <w:uiPriority w:val="99"/>
    <w:semiHidden/>
    <w:unhideWhenUsed/>
    <w:rsid w:val="00F8288C"/>
  </w:style>
  <w:style w:type="numbering" w:customStyle="1" w:styleId="NoList31221111">
    <w:name w:val="No List31221111"/>
    <w:next w:val="NoList"/>
    <w:uiPriority w:val="99"/>
    <w:semiHidden/>
    <w:unhideWhenUsed/>
    <w:rsid w:val="00F8288C"/>
  </w:style>
  <w:style w:type="numbering" w:customStyle="1" w:styleId="NoList111221111">
    <w:name w:val="No List111221111"/>
    <w:next w:val="NoList"/>
    <w:uiPriority w:val="99"/>
    <w:semiHidden/>
    <w:unhideWhenUsed/>
    <w:rsid w:val="00F8288C"/>
  </w:style>
  <w:style w:type="numbering" w:customStyle="1" w:styleId="NoList211221111">
    <w:name w:val="No List211221111"/>
    <w:next w:val="NoList"/>
    <w:uiPriority w:val="99"/>
    <w:semiHidden/>
    <w:unhideWhenUsed/>
    <w:rsid w:val="00F8288C"/>
  </w:style>
  <w:style w:type="numbering" w:customStyle="1" w:styleId="NoList1111221111">
    <w:name w:val="No List1111221111"/>
    <w:next w:val="NoList"/>
    <w:uiPriority w:val="99"/>
    <w:semiHidden/>
    <w:unhideWhenUsed/>
    <w:rsid w:val="00F8288C"/>
  </w:style>
  <w:style w:type="numbering" w:customStyle="1" w:styleId="NoList4121111">
    <w:name w:val="No List4121111"/>
    <w:next w:val="NoList"/>
    <w:uiPriority w:val="99"/>
    <w:semiHidden/>
    <w:unhideWhenUsed/>
    <w:rsid w:val="00F8288C"/>
  </w:style>
  <w:style w:type="numbering" w:customStyle="1" w:styleId="NoList13121111">
    <w:name w:val="No List13121111"/>
    <w:next w:val="NoList"/>
    <w:uiPriority w:val="99"/>
    <w:semiHidden/>
    <w:unhideWhenUsed/>
    <w:rsid w:val="00F8288C"/>
  </w:style>
  <w:style w:type="numbering" w:customStyle="1" w:styleId="NoList22121111">
    <w:name w:val="No List22121111"/>
    <w:next w:val="NoList"/>
    <w:uiPriority w:val="99"/>
    <w:semiHidden/>
    <w:unhideWhenUsed/>
    <w:rsid w:val="00F8288C"/>
  </w:style>
  <w:style w:type="numbering" w:customStyle="1" w:styleId="NoList32121111">
    <w:name w:val="No List32121111"/>
    <w:next w:val="NoList"/>
    <w:uiPriority w:val="99"/>
    <w:semiHidden/>
    <w:unhideWhenUsed/>
    <w:rsid w:val="00F8288C"/>
  </w:style>
  <w:style w:type="numbering" w:customStyle="1" w:styleId="NoList112121111">
    <w:name w:val="No List112121111"/>
    <w:next w:val="NoList"/>
    <w:uiPriority w:val="99"/>
    <w:semiHidden/>
    <w:unhideWhenUsed/>
    <w:rsid w:val="00F8288C"/>
  </w:style>
  <w:style w:type="numbering" w:customStyle="1" w:styleId="NoList212121111">
    <w:name w:val="No List212121111"/>
    <w:next w:val="NoList"/>
    <w:uiPriority w:val="99"/>
    <w:semiHidden/>
    <w:unhideWhenUsed/>
    <w:rsid w:val="00F8288C"/>
  </w:style>
  <w:style w:type="numbering" w:customStyle="1" w:styleId="NoList1112121111">
    <w:name w:val="No List1112121111"/>
    <w:next w:val="NoList"/>
    <w:uiPriority w:val="99"/>
    <w:semiHidden/>
    <w:unhideWhenUsed/>
    <w:rsid w:val="00F8288C"/>
  </w:style>
  <w:style w:type="numbering" w:customStyle="1" w:styleId="NoList41121111">
    <w:name w:val="No List41121111"/>
    <w:next w:val="NoList"/>
    <w:uiPriority w:val="99"/>
    <w:semiHidden/>
    <w:unhideWhenUsed/>
    <w:rsid w:val="00F8288C"/>
  </w:style>
  <w:style w:type="numbering" w:customStyle="1" w:styleId="NoList121121111">
    <w:name w:val="No List121121111"/>
    <w:next w:val="NoList"/>
    <w:uiPriority w:val="99"/>
    <w:semiHidden/>
    <w:unhideWhenUsed/>
    <w:rsid w:val="00F8288C"/>
  </w:style>
  <w:style w:type="numbering" w:customStyle="1" w:styleId="NoList221121111">
    <w:name w:val="No List221121111"/>
    <w:next w:val="NoList"/>
    <w:uiPriority w:val="99"/>
    <w:semiHidden/>
    <w:unhideWhenUsed/>
    <w:rsid w:val="00F8288C"/>
  </w:style>
  <w:style w:type="numbering" w:customStyle="1" w:styleId="NoList1121121111">
    <w:name w:val="No List1121121111"/>
    <w:next w:val="NoList"/>
    <w:uiPriority w:val="99"/>
    <w:semiHidden/>
    <w:unhideWhenUsed/>
    <w:rsid w:val="00F8288C"/>
  </w:style>
  <w:style w:type="numbering" w:customStyle="1" w:styleId="NoList311121111">
    <w:name w:val="No List311121111"/>
    <w:next w:val="NoList"/>
    <w:uiPriority w:val="99"/>
    <w:semiHidden/>
    <w:unhideWhenUsed/>
    <w:rsid w:val="00F8288C"/>
  </w:style>
  <w:style w:type="numbering" w:customStyle="1" w:styleId="NoList1211121111">
    <w:name w:val="No List1211121111"/>
    <w:next w:val="NoList"/>
    <w:uiPriority w:val="99"/>
    <w:semiHidden/>
    <w:unhideWhenUsed/>
    <w:rsid w:val="00F8288C"/>
  </w:style>
  <w:style w:type="numbering" w:customStyle="1" w:styleId="NoList2111121111">
    <w:name w:val="No List2111121111"/>
    <w:next w:val="NoList"/>
    <w:uiPriority w:val="99"/>
    <w:semiHidden/>
    <w:unhideWhenUsed/>
    <w:rsid w:val="00F8288C"/>
  </w:style>
  <w:style w:type="numbering" w:customStyle="1" w:styleId="NoList3111121111">
    <w:name w:val="No List3111121111"/>
    <w:next w:val="NoList"/>
    <w:uiPriority w:val="99"/>
    <w:semiHidden/>
    <w:unhideWhenUsed/>
    <w:rsid w:val="00F8288C"/>
  </w:style>
  <w:style w:type="numbering" w:customStyle="1" w:styleId="NoList11111121111">
    <w:name w:val="No List11111121111"/>
    <w:next w:val="NoList"/>
    <w:uiPriority w:val="99"/>
    <w:semiHidden/>
    <w:unhideWhenUsed/>
    <w:rsid w:val="00F8288C"/>
  </w:style>
  <w:style w:type="numbering" w:customStyle="1" w:styleId="NoList21111121111">
    <w:name w:val="No List21111121111"/>
    <w:next w:val="NoList"/>
    <w:uiPriority w:val="99"/>
    <w:semiHidden/>
    <w:unhideWhenUsed/>
    <w:rsid w:val="00F8288C"/>
  </w:style>
  <w:style w:type="numbering" w:customStyle="1" w:styleId="NoList111111121111">
    <w:name w:val="No List111111121111"/>
    <w:next w:val="NoList"/>
    <w:uiPriority w:val="99"/>
    <w:semiHidden/>
    <w:unhideWhenUsed/>
    <w:rsid w:val="00F8288C"/>
  </w:style>
  <w:style w:type="numbering" w:customStyle="1" w:styleId="NoList611111">
    <w:name w:val="No List611111"/>
    <w:next w:val="NoList"/>
    <w:uiPriority w:val="99"/>
    <w:semiHidden/>
    <w:unhideWhenUsed/>
    <w:rsid w:val="00F8288C"/>
  </w:style>
  <w:style w:type="numbering" w:customStyle="1" w:styleId="NoList1411111">
    <w:name w:val="No List1411111"/>
    <w:next w:val="NoList"/>
    <w:uiPriority w:val="99"/>
    <w:semiHidden/>
    <w:unhideWhenUsed/>
    <w:rsid w:val="00F8288C"/>
  </w:style>
  <w:style w:type="numbering" w:customStyle="1" w:styleId="NoList2411111">
    <w:name w:val="No List2411111"/>
    <w:next w:val="NoList"/>
    <w:uiPriority w:val="99"/>
    <w:semiHidden/>
    <w:unhideWhenUsed/>
    <w:rsid w:val="00F8288C"/>
  </w:style>
  <w:style w:type="numbering" w:customStyle="1" w:styleId="NoList11411111">
    <w:name w:val="No List11411111"/>
    <w:next w:val="NoList"/>
    <w:uiPriority w:val="99"/>
    <w:semiHidden/>
    <w:unhideWhenUsed/>
    <w:rsid w:val="00F8288C"/>
  </w:style>
  <w:style w:type="numbering" w:customStyle="1" w:styleId="NoList3311111">
    <w:name w:val="No List3311111"/>
    <w:next w:val="NoList"/>
    <w:uiPriority w:val="99"/>
    <w:semiHidden/>
    <w:unhideWhenUsed/>
    <w:rsid w:val="00F8288C"/>
  </w:style>
  <w:style w:type="numbering" w:customStyle="1" w:styleId="NoList12311111">
    <w:name w:val="No List12311111"/>
    <w:next w:val="NoList"/>
    <w:uiPriority w:val="99"/>
    <w:semiHidden/>
    <w:unhideWhenUsed/>
    <w:rsid w:val="00F8288C"/>
  </w:style>
  <w:style w:type="numbering" w:customStyle="1" w:styleId="NoList21311111">
    <w:name w:val="No List21311111"/>
    <w:next w:val="NoList"/>
    <w:uiPriority w:val="99"/>
    <w:semiHidden/>
    <w:unhideWhenUsed/>
    <w:rsid w:val="00F8288C"/>
  </w:style>
  <w:style w:type="numbering" w:customStyle="1" w:styleId="NoList31311111">
    <w:name w:val="No List31311111"/>
    <w:next w:val="NoList"/>
    <w:uiPriority w:val="99"/>
    <w:semiHidden/>
    <w:unhideWhenUsed/>
    <w:rsid w:val="00F8288C"/>
  </w:style>
  <w:style w:type="numbering" w:customStyle="1" w:styleId="NoList111311111">
    <w:name w:val="No List111311111"/>
    <w:next w:val="NoList"/>
    <w:uiPriority w:val="99"/>
    <w:semiHidden/>
    <w:unhideWhenUsed/>
    <w:rsid w:val="00F8288C"/>
  </w:style>
  <w:style w:type="numbering" w:customStyle="1" w:styleId="NoList211311111">
    <w:name w:val="No List211311111"/>
    <w:next w:val="NoList"/>
    <w:uiPriority w:val="99"/>
    <w:semiHidden/>
    <w:unhideWhenUsed/>
    <w:rsid w:val="00F8288C"/>
  </w:style>
  <w:style w:type="numbering" w:customStyle="1" w:styleId="NoList1111311111">
    <w:name w:val="No List1111311111"/>
    <w:next w:val="NoList"/>
    <w:uiPriority w:val="99"/>
    <w:semiHidden/>
    <w:unhideWhenUsed/>
    <w:rsid w:val="00F8288C"/>
  </w:style>
  <w:style w:type="numbering" w:customStyle="1" w:styleId="NoList4211111">
    <w:name w:val="No List4211111"/>
    <w:next w:val="NoList"/>
    <w:uiPriority w:val="99"/>
    <w:semiHidden/>
    <w:unhideWhenUsed/>
    <w:rsid w:val="00F8288C"/>
  </w:style>
  <w:style w:type="numbering" w:customStyle="1" w:styleId="NoList13211111">
    <w:name w:val="No List13211111"/>
    <w:next w:val="NoList"/>
    <w:uiPriority w:val="99"/>
    <w:semiHidden/>
    <w:unhideWhenUsed/>
    <w:rsid w:val="00F8288C"/>
  </w:style>
  <w:style w:type="numbering" w:customStyle="1" w:styleId="NoList22211111">
    <w:name w:val="No List22211111"/>
    <w:next w:val="NoList"/>
    <w:uiPriority w:val="99"/>
    <w:semiHidden/>
    <w:unhideWhenUsed/>
    <w:rsid w:val="00F8288C"/>
  </w:style>
  <w:style w:type="numbering" w:customStyle="1" w:styleId="NoList32211111">
    <w:name w:val="No List32211111"/>
    <w:next w:val="NoList"/>
    <w:uiPriority w:val="99"/>
    <w:semiHidden/>
    <w:unhideWhenUsed/>
    <w:rsid w:val="00F8288C"/>
  </w:style>
  <w:style w:type="numbering" w:customStyle="1" w:styleId="NoList112211111">
    <w:name w:val="No List112211111"/>
    <w:next w:val="NoList"/>
    <w:uiPriority w:val="99"/>
    <w:semiHidden/>
    <w:unhideWhenUsed/>
    <w:rsid w:val="00F8288C"/>
  </w:style>
  <w:style w:type="numbering" w:customStyle="1" w:styleId="NoList212211111">
    <w:name w:val="No List212211111"/>
    <w:next w:val="NoList"/>
    <w:uiPriority w:val="99"/>
    <w:semiHidden/>
    <w:unhideWhenUsed/>
    <w:rsid w:val="00F8288C"/>
  </w:style>
  <w:style w:type="numbering" w:customStyle="1" w:styleId="NoList1112211111">
    <w:name w:val="No List1112211111"/>
    <w:next w:val="NoList"/>
    <w:uiPriority w:val="99"/>
    <w:semiHidden/>
    <w:unhideWhenUsed/>
    <w:rsid w:val="00F8288C"/>
  </w:style>
  <w:style w:type="numbering" w:customStyle="1" w:styleId="NoList41211111">
    <w:name w:val="No List41211111"/>
    <w:next w:val="NoList"/>
    <w:uiPriority w:val="99"/>
    <w:semiHidden/>
    <w:unhideWhenUsed/>
    <w:rsid w:val="00F8288C"/>
  </w:style>
  <w:style w:type="numbering" w:customStyle="1" w:styleId="NoList121211111">
    <w:name w:val="No List121211111"/>
    <w:next w:val="NoList"/>
    <w:uiPriority w:val="99"/>
    <w:semiHidden/>
    <w:unhideWhenUsed/>
    <w:rsid w:val="00F8288C"/>
  </w:style>
  <w:style w:type="numbering" w:customStyle="1" w:styleId="NoList221211111">
    <w:name w:val="No List221211111"/>
    <w:next w:val="NoList"/>
    <w:uiPriority w:val="99"/>
    <w:semiHidden/>
    <w:unhideWhenUsed/>
    <w:rsid w:val="00F8288C"/>
  </w:style>
  <w:style w:type="numbering" w:customStyle="1" w:styleId="NoList1121211111">
    <w:name w:val="No List1121211111"/>
    <w:next w:val="NoList"/>
    <w:uiPriority w:val="99"/>
    <w:semiHidden/>
    <w:unhideWhenUsed/>
    <w:rsid w:val="00F8288C"/>
  </w:style>
  <w:style w:type="numbering" w:customStyle="1" w:styleId="NoList311211111">
    <w:name w:val="No List311211111"/>
    <w:next w:val="NoList"/>
    <w:uiPriority w:val="99"/>
    <w:semiHidden/>
    <w:unhideWhenUsed/>
    <w:rsid w:val="00F8288C"/>
  </w:style>
  <w:style w:type="numbering" w:customStyle="1" w:styleId="NoList1211211111">
    <w:name w:val="No List1211211111"/>
    <w:next w:val="NoList"/>
    <w:uiPriority w:val="99"/>
    <w:semiHidden/>
    <w:unhideWhenUsed/>
    <w:rsid w:val="00F8288C"/>
  </w:style>
  <w:style w:type="numbering" w:customStyle="1" w:styleId="NoList2111211111">
    <w:name w:val="No List2111211111"/>
    <w:next w:val="NoList"/>
    <w:uiPriority w:val="99"/>
    <w:semiHidden/>
    <w:unhideWhenUsed/>
    <w:rsid w:val="00F8288C"/>
  </w:style>
  <w:style w:type="numbering" w:customStyle="1" w:styleId="NoList3111211111">
    <w:name w:val="No List3111211111"/>
    <w:next w:val="NoList"/>
    <w:uiPriority w:val="99"/>
    <w:semiHidden/>
    <w:unhideWhenUsed/>
    <w:rsid w:val="00F8288C"/>
  </w:style>
  <w:style w:type="numbering" w:customStyle="1" w:styleId="NoList11111211111">
    <w:name w:val="No List11111211111"/>
    <w:next w:val="NoList"/>
    <w:uiPriority w:val="99"/>
    <w:semiHidden/>
    <w:unhideWhenUsed/>
    <w:rsid w:val="00F8288C"/>
  </w:style>
  <w:style w:type="numbering" w:customStyle="1" w:styleId="NoList21111211111">
    <w:name w:val="No List21111211111"/>
    <w:next w:val="NoList"/>
    <w:uiPriority w:val="99"/>
    <w:semiHidden/>
    <w:unhideWhenUsed/>
    <w:rsid w:val="00F8288C"/>
  </w:style>
  <w:style w:type="numbering" w:customStyle="1" w:styleId="NoList111111211111">
    <w:name w:val="No List111111211111"/>
    <w:next w:val="NoList"/>
    <w:uiPriority w:val="99"/>
    <w:semiHidden/>
    <w:unhideWhenUsed/>
    <w:rsid w:val="00F8288C"/>
  </w:style>
  <w:style w:type="numbering" w:customStyle="1" w:styleId="NoList5111111">
    <w:name w:val="No List5111111"/>
    <w:next w:val="NoList"/>
    <w:uiPriority w:val="99"/>
    <w:semiHidden/>
    <w:unhideWhenUsed/>
    <w:rsid w:val="00F8288C"/>
  </w:style>
  <w:style w:type="numbering" w:customStyle="1" w:styleId="NoList14111111">
    <w:name w:val="No List14111111"/>
    <w:next w:val="NoList"/>
    <w:uiPriority w:val="99"/>
    <w:semiHidden/>
    <w:unhideWhenUsed/>
    <w:rsid w:val="00F8288C"/>
  </w:style>
  <w:style w:type="numbering" w:customStyle="1" w:styleId="NoList23111111">
    <w:name w:val="No List23111111"/>
    <w:next w:val="NoList"/>
    <w:uiPriority w:val="99"/>
    <w:semiHidden/>
    <w:unhideWhenUsed/>
    <w:rsid w:val="00F8288C"/>
  </w:style>
  <w:style w:type="numbering" w:customStyle="1" w:styleId="NoList33111111">
    <w:name w:val="No List33111111"/>
    <w:next w:val="NoList"/>
    <w:uiPriority w:val="99"/>
    <w:semiHidden/>
    <w:unhideWhenUsed/>
    <w:rsid w:val="00F8288C"/>
  </w:style>
  <w:style w:type="numbering" w:customStyle="1" w:styleId="NoList113111111">
    <w:name w:val="No List113111111"/>
    <w:next w:val="NoList"/>
    <w:uiPriority w:val="99"/>
    <w:semiHidden/>
    <w:unhideWhenUsed/>
    <w:rsid w:val="00F8288C"/>
  </w:style>
  <w:style w:type="numbering" w:customStyle="1" w:styleId="NoList213111111">
    <w:name w:val="No List213111111"/>
    <w:next w:val="NoList"/>
    <w:uiPriority w:val="99"/>
    <w:semiHidden/>
    <w:unhideWhenUsed/>
    <w:rsid w:val="00F8288C"/>
  </w:style>
  <w:style w:type="numbering" w:customStyle="1" w:styleId="NoList1113111111">
    <w:name w:val="No List1113111111"/>
    <w:next w:val="NoList"/>
    <w:uiPriority w:val="99"/>
    <w:semiHidden/>
    <w:unhideWhenUsed/>
    <w:rsid w:val="00F8288C"/>
  </w:style>
  <w:style w:type="numbering" w:customStyle="1" w:styleId="NoList42111111">
    <w:name w:val="No List42111111"/>
    <w:next w:val="NoList"/>
    <w:uiPriority w:val="99"/>
    <w:semiHidden/>
    <w:unhideWhenUsed/>
    <w:rsid w:val="00F8288C"/>
  </w:style>
  <w:style w:type="numbering" w:customStyle="1" w:styleId="NoList122111111">
    <w:name w:val="No List122111111"/>
    <w:next w:val="NoList"/>
    <w:uiPriority w:val="99"/>
    <w:semiHidden/>
    <w:unhideWhenUsed/>
    <w:rsid w:val="00F8288C"/>
  </w:style>
  <w:style w:type="numbering" w:customStyle="1" w:styleId="NoList222111111">
    <w:name w:val="No List222111111"/>
    <w:next w:val="NoList"/>
    <w:uiPriority w:val="99"/>
    <w:semiHidden/>
    <w:unhideWhenUsed/>
    <w:rsid w:val="00F8288C"/>
  </w:style>
  <w:style w:type="numbering" w:customStyle="1" w:styleId="NoList1122111111">
    <w:name w:val="No List1122111111"/>
    <w:next w:val="NoList"/>
    <w:uiPriority w:val="99"/>
    <w:semiHidden/>
    <w:unhideWhenUsed/>
    <w:rsid w:val="00F8288C"/>
  </w:style>
  <w:style w:type="numbering" w:customStyle="1" w:styleId="NoList312111111">
    <w:name w:val="No List312111111"/>
    <w:next w:val="NoList"/>
    <w:uiPriority w:val="99"/>
    <w:semiHidden/>
    <w:unhideWhenUsed/>
    <w:rsid w:val="00F8288C"/>
  </w:style>
  <w:style w:type="numbering" w:customStyle="1" w:styleId="NoList1212111111">
    <w:name w:val="No List1212111111"/>
    <w:next w:val="NoList"/>
    <w:uiPriority w:val="99"/>
    <w:semiHidden/>
    <w:unhideWhenUsed/>
    <w:rsid w:val="00F8288C"/>
  </w:style>
  <w:style w:type="numbering" w:customStyle="1" w:styleId="NoList2112111111">
    <w:name w:val="No List2112111111"/>
    <w:next w:val="NoList"/>
    <w:uiPriority w:val="99"/>
    <w:semiHidden/>
    <w:unhideWhenUsed/>
    <w:rsid w:val="00F8288C"/>
  </w:style>
  <w:style w:type="numbering" w:customStyle="1" w:styleId="NoList3112111111">
    <w:name w:val="No List3112111111"/>
    <w:next w:val="NoList"/>
    <w:uiPriority w:val="99"/>
    <w:semiHidden/>
    <w:unhideWhenUsed/>
    <w:rsid w:val="00F8288C"/>
  </w:style>
  <w:style w:type="numbering" w:customStyle="1" w:styleId="NoList11112111111">
    <w:name w:val="No List11112111111"/>
    <w:next w:val="NoList"/>
    <w:uiPriority w:val="99"/>
    <w:semiHidden/>
    <w:unhideWhenUsed/>
    <w:rsid w:val="00F8288C"/>
  </w:style>
  <w:style w:type="numbering" w:customStyle="1" w:styleId="NoList21112111111">
    <w:name w:val="No List21112111111"/>
    <w:next w:val="NoList"/>
    <w:uiPriority w:val="99"/>
    <w:semiHidden/>
    <w:unhideWhenUsed/>
    <w:rsid w:val="00F8288C"/>
  </w:style>
  <w:style w:type="numbering" w:customStyle="1" w:styleId="NoList111112111111">
    <w:name w:val="No List111112111111"/>
    <w:next w:val="NoList"/>
    <w:uiPriority w:val="99"/>
    <w:semiHidden/>
    <w:unhideWhenUsed/>
    <w:rsid w:val="00F8288C"/>
  </w:style>
  <w:style w:type="numbering" w:customStyle="1" w:styleId="NoList51111111">
    <w:name w:val="No List51111111"/>
    <w:next w:val="NoList"/>
    <w:uiPriority w:val="99"/>
    <w:semiHidden/>
    <w:unhideWhenUsed/>
    <w:rsid w:val="00F8288C"/>
  </w:style>
  <w:style w:type="numbering" w:customStyle="1" w:styleId="NoList131111111">
    <w:name w:val="No List131111111"/>
    <w:next w:val="NoList"/>
    <w:uiPriority w:val="99"/>
    <w:semiHidden/>
    <w:unhideWhenUsed/>
    <w:rsid w:val="00F8288C"/>
  </w:style>
  <w:style w:type="numbering" w:customStyle="1" w:styleId="NoList231111111">
    <w:name w:val="No List231111111"/>
    <w:next w:val="NoList"/>
    <w:uiPriority w:val="99"/>
    <w:semiHidden/>
    <w:unhideWhenUsed/>
    <w:rsid w:val="00F8288C"/>
  </w:style>
  <w:style w:type="numbering" w:customStyle="1" w:styleId="NoList1131111111">
    <w:name w:val="No List1131111111"/>
    <w:next w:val="NoList"/>
    <w:uiPriority w:val="99"/>
    <w:semiHidden/>
    <w:unhideWhenUsed/>
    <w:rsid w:val="00F8288C"/>
  </w:style>
  <w:style w:type="numbering" w:customStyle="1" w:styleId="NoList321111111">
    <w:name w:val="No List321111111"/>
    <w:next w:val="NoList"/>
    <w:uiPriority w:val="99"/>
    <w:semiHidden/>
    <w:unhideWhenUsed/>
    <w:rsid w:val="00F8288C"/>
  </w:style>
  <w:style w:type="numbering" w:customStyle="1" w:styleId="NoList1221111111">
    <w:name w:val="No List1221111111"/>
    <w:next w:val="NoList"/>
    <w:uiPriority w:val="99"/>
    <w:semiHidden/>
    <w:unhideWhenUsed/>
    <w:rsid w:val="00F8288C"/>
  </w:style>
  <w:style w:type="numbering" w:customStyle="1" w:styleId="NoList2121111111">
    <w:name w:val="No List2121111111"/>
    <w:next w:val="NoList"/>
    <w:uiPriority w:val="99"/>
    <w:semiHidden/>
    <w:unhideWhenUsed/>
    <w:rsid w:val="00F8288C"/>
  </w:style>
  <w:style w:type="numbering" w:customStyle="1" w:styleId="NoList3121111111">
    <w:name w:val="No List3121111111"/>
    <w:next w:val="NoList"/>
    <w:uiPriority w:val="99"/>
    <w:semiHidden/>
    <w:unhideWhenUsed/>
    <w:rsid w:val="00F8288C"/>
  </w:style>
  <w:style w:type="numbering" w:customStyle="1" w:styleId="NoList11121111111">
    <w:name w:val="No List11121111111"/>
    <w:next w:val="NoList"/>
    <w:uiPriority w:val="99"/>
    <w:semiHidden/>
    <w:unhideWhenUsed/>
    <w:rsid w:val="00F8288C"/>
  </w:style>
  <w:style w:type="numbering" w:customStyle="1" w:styleId="NoList21121111111">
    <w:name w:val="No List21121111111"/>
    <w:next w:val="NoList"/>
    <w:uiPriority w:val="99"/>
    <w:semiHidden/>
    <w:unhideWhenUsed/>
    <w:rsid w:val="00F8288C"/>
  </w:style>
  <w:style w:type="numbering" w:customStyle="1" w:styleId="NoList111121111111">
    <w:name w:val="No List111121111111"/>
    <w:next w:val="NoList"/>
    <w:uiPriority w:val="99"/>
    <w:semiHidden/>
    <w:unhideWhenUsed/>
    <w:rsid w:val="00F8288C"/>
  </w:style>
  <w:style w:type="numbering" w:customStyle="1" w:styleId="NoList411111111">
    <w:name w:val="No List411111111"/>
    <w:next w:val="NoList"/>
    <w:uiPriority w:val="99"/>
    <w:semiHidden/>
    <w:unhideWhenUsed/>
    <w:rsid w:val="00F8288C"/>
  </w:style>
  <w:style w:type="numbering" w:customStyle="1" w:styleId="NoList1311111111">
    <w:name w:val="No List1311111111"/>
    <w:next w:val="NoList"/>
    <w:uiPriority w:val="99"/>
    <w:semiHidden/>
    <w:unhideWhenUsed/>
    <w:rsid w:val="00F8288C"/>
  </w:style>
  <w:style w:type="numbering" w:customStyle="1" w:styleId="NoList2211111111">
    <w:name w:val="No List2211111111"/>
    <w:next w:val="NoList"/>
    <w:uiPriority w:val="99"/>
    <w:semiHidden/>
    <w:unhideWhenUsed/>
    <w:rsid w:val="00F8288C"/>
  </w:style>
  <w:style w:type="numbering" w:customStyle="1" w:styleId="NoList3211111111">
    <w:name w:val="No List3211111111"/>
    <w:next w:val="NoList"/>
    <w:uiPriority w:val="99"/>
    <w:semiHidden/>
    <w:unhideWhenUsed/>
    <w:rsid w:val="00F8288C"/>
  </w:style>
  <w:style w:type="numbering" w:customStyle="1" w:styleId="NoList11211111111">
    <w:name w:val="No List11211111111"/>
    <w:next w:val="NoList"/>
    <w:uiPriority w:val="99"/>
    <w:semiHidden/>
    <w:unhideWhenUsed/>
    <w:rsid w:val="00F8288C"/>
  </w:style>
  <w:style w:type="numbering" w:customStyle="1" w:styleId="NoList21211111111">
    <w:name w:val="No List21211111111"/>
    <w:next w:val="NoList"/>
    <w:uiPriority w:val="99"/>
    <w:semiHidden/>
    <w:unhideWhenUsed/>
    <w:rsid w:val="00F8288C"/>
  </w:style>
  <w:style w:type="numbering" w:customStyle="1" w:styleId="NoList111211111111">
    <w:name w:val="No List111211111111"/>
    <w:next w:val="NoList"/>
    <w:uiPriority w:val="99"/>
    <w:semiHidden/>
    <w:unhideWhenUsed/>
    <w:rsid w:val="00F8288C"/>
  </w:style>
  <w:style w:type="numbering" w:customStyle="1" w:styleId="NoList4111111111">
    <w:name w:val="No List4111111111"/>
    <w:next w:val="NoList"/>
    <w:uiPriority w:val="99"/>
    <w:semiHidden/>
    <w:unhideWhenUsed/>
    <w:rsid w:val="00F8288C"/>
  </w:style>
  <w:style w:type="numbering" w:customStyle="1" w:styleId="NoList12111111111">
    <w:name w:val="No List12111111111"/>
    <w:next w:val="NoList"/>
    <w:uiPriority w:val="99"/>
    <w:semiHidden/>
    <w:unhideWhenUsed/>
    <w:rsid w:val="00F8288C"/>
  </w:style>
  <w:style w:type="numbering" w:customStyle="1" w:styleId="NoList22111111111">
    <w:name w:val="No List22111111111"/>
    <w:next w:val="NoList"/>
    <w:uiPriority w:val="99"/>
    <w:semiHidden/>
    <w:unhideWhenUsed/>
    <w:rsid w:val="00F8288C"/>
  </w:style>
  <w:style w:type="numbering" w:customStyle="1" w:styleId="NoList112111111111">
    <w:name w:val="No List112111111111"/>
    <w:next w:val="NoList"/>
    <w:uiPriority w:val="99"/>
    <w:semiHidden/>
    <w:unhideWhenUsed/>
    <w:rsid w:val="00F8288C"/>
  </w:style>
  <w:style w:type="numbering" w:customStyle="1" w:styleId="NoList31111111111">
    <w:name w:val="No List31111111111"/>
    <w:next w:val="NoList"/>
    <w:uiPriority w:val="99"/>
    <w:semiHidden/>
    <w:unhideWhenUsed/>
    <w:rsid w:val="00F8288C"/>
  </w:style>
  <w:style w:type="numbering" w:customStyle="1" w:styleId="NoList121111111111">
    <w:name w:val="No List121111111111"/>
    <w:next w:val="NoList"/>
    <w:uiPriority w:val="99"/>
    <w:semiHidden/>
    <w:unhideWhenUsed/>
    <w:rsid w:val="00F8288C"/>
  </w:style>
  <w:style w:type="numbering" w:customStyle="1" w:styleId="NoList211111111111">
    <w:name w:val="No List211111111111"/>
    <w:next w:val="NoList"/>
    <w:uiPriority w:val="99"/>
    <w:semiHidden/>
    <w:unhideWhenUsed/>
    <w:rsid w:val="00F8288C"/>
  </w:style>
  <w:style w:type="numbering" w:customStyle="1" w:styleId="NoList311111111111">
    <w:name w:val="No List311111111111"/>
    <w:next w:val="NoList"/>
    <w:uiPriority w:val="99"/>
    <w:semiHidden/>
    <w:unhideWhenUsed/>
    <w:rsid w:val="00F8288C"/>
  </w:style>
  <w:style w:type="numbering" w:customStyle="1" w:styleId="NoList1111111111111">
    <w:name w:val="No List1111111111111"/>
    <w:next w:val="NoList"/>
    <w:uiPriority w:val="99"/>
    <w:semiHidden/>
    <w:unhideWhenUsed/>
    <w:rsid w:val="00F8288C"/>
  </w:style>
  <w:style w:type="numbering" w:customStyle="1" w:styleId="NoList2111111111111">
    <w:name w:val="No List2111111111111"/>
    <w:next w:val="NoList"/>
    <w:uiPriority w:val="99"/>
    <w:semiHidden/>
    <w:unhideWhenUsed/>
    <w:rsid w:val="00F8288C"/>
  </w:style>
  <w:style w:type="numbering" w:customStyle="1" w:styleId="NoList11111111111111">
    <w:name w:val="No List11111111111111"/>
    <w:next w:val="NoList"/>
    <w:uiPriority w:val="99"/>
    <w:semiHidden/>
    <w:unhideWhenUsed/>
    <w:rsid w:val="00F8288C"/>
  </w:style>
  <w:style w:type="numbering" w:customStyle="1" w:styleId="NoList9">
    <w:name w:val="No List9"/>
    <w:next w:val="NoList"/>
    <w:uiPriority w:val="99"/>
    <w:semiHidden/>
    <w:unhideWhenUsed/>
    <w:rsid w:val="00F8288C"/>
  </w:style>
  <w:style w:type="numbering" w:customStyle="1" w:styleId="NoList18">
    <w:name w:val="No List18"/>
    <w:next w:val="NoList"/>
    <w:uiPriority w:val="99"/>
    <w:semiHidden/>
    <w:unhideWhenUsed/>
    <w:rsid w:val="00F8288C"/>
  </w:style>
  <w:style w:type="numbering" w:customStyle="1" w:styleId="NoList27">
    <w:name w:val="No List27"/>
    <w:next w:val="NoList"/>
    <w:uiPriority w:val="99"/>
    <w:semiHidden/>
    <w:unhideWhenUsed/>
    <w:rsid w:val="00F8288C"/>
  </w:style>
  <w:style w:type="numbering" w:customStyle="1" w:styleId="NoList37">
    <w:name w:val="No List37"/>
    <w:next w:val="NoList"/>
    <w:uiPriority w:val="99"/>
    <w:semiHidden/>
    <w:unhideWhenUsed/>
    <w:rsid w:val="00F8288C"/>
  </w:style>
  <w:style w:type="numbering" w:customStyle="1" w:styleId="NoList117">
    <w:name w:val="No List117"/>
    <w:next w:val="NoList"/>
    <w:uiPriority w:val="99"/>
    <w:semiHidden/>
    <w:unhideWhenUsed/>
    <w:rsid w:val="00F8288C"/>
  </w:style>
  <w:style w:type="numbering" w:customStyle="1" w:styleId="NoList217">
    <w:name w:val="No List217"/>
    <w:next w:val="NoList"/>
    <w:uiPriority w:val="99"/>
    <w:semiHidden/>
    <w:unhideWhenUsed/>
    <w:rsid w:val="00F8288C"/>
  </w:style>
  <w:style w:type="numbering" w:customStyle="1" w:styleId="NoList1117">
    <w:name w:val="No List1117"/>
    <w:next w:val="NoList"/>
    <w:uiPriority w:val="99"/>
    <w:semiHidden/>
    <w:unhideWhenUsed/>
    <w:rsid w:val="00F8288C"/>
  </w:style>
  <w:style w:type="numbering" w:customStyle="1" w:styleId="NoList46">
    <w:name w:val="No List46"/>
    <w:next w:val="NoList"/>
    <w:uiPriority w:val="99"/>
    <w:semiHidden/>
    <w:unhideWhenUsed/>
    <w:rsid w:val="00F8288C"/>
  </w:style>
  <w:style w:type="numbering" w:customStyle="1" w:styleId="NoList126">
    <w:name w:val="No List126"/>
    <w:next w:val="NoList"/>
    <w:uiPriority w:val="99"/>
    <w:semiHidden/>
    <w:unhideWhenUsed/>
    <w:rsid w:val="00F8288C"/>
  </w:style>
  <w:style w:type="numbering" w:customStyle="1" w:styleId="NoList226">
    <w:name w:val="No List226"/>
    <w:next w:val="NoList"/>
    <w:uiPriority w:val="99"/>
    <w:semiHidden/>
    <w:unhideWhenUsed/>
    <w:rsid w:val="00F8288C"/>
  </w:style>
  <w:style w:type="numbering" w:customStyle="1" w:styleId="NoList1126">
    <w:name w:val="No List1126"/>
    <w:next w:val="NoList"/>
    <w:uiPriority w:val="99"/>
    <w:semiHidden/>
    <w:unhideWhenUsed/>
    <w:rsid w:val="00F8288C"/>
  </w:style>
  <w:style w:type="numbering" w:customStyle="1" w:styleId="NoList316">
    <w:name w:val="No List316"/>
    <w:next w:val="NoList"/>
    <w:uiPriority w:val="99"/>
    <w:semiHidden/>
    <w:unhideWhenUsed/>
    <w:rsid w:val="00F8288C"/>
  </w:style>
  <w:style w:type="numbering" w:customStyle="1" w:styleId="NoList1216">
    <w:name w:val="No List1216"/>
    <w:next w:val="NoList"/>
    <w:uiPriority w:val="99"/>
    <w:semiHidden/>
    <w:unhideWhenUsed/>
    <w:rsid w:val="00F8288C"/>
  </w:style>
  <w:style w:type="numbering" w:customStyle="1" w:styleId="NoList2116">
    <w:name w:val="No List2116"/>
    <w:next w:val="NoList"/>
    <w:uiPriority w:val="99"/>
    <w:semiHidden/>
    <w:unhideWhenUsed/>
    <w:rsid w:val="00F8288C"/>
  </w:style>
  <w:style w:type="numbering" w:customStyle="1" w:styleId="NoList3116">
    <w:name w:val="No List3116"/>
    <w:next w:val="NoList"/>
    <w:uiPriority w:val="99"/>
    <w:semiHidden/>
    <w:unhideWhenUsed/>
    <w:rsid w:val="00F8288C"/>
  </w:style>
  <w:style w:type="numbering" w:customStyle="1" w:styleId="NoList11116">
    <w:name w:val="No List11116"/>
    <w:next w:val="NoList"/>
    <w:uiPriority w:val="99"/>
    <w:semiHidden/>
    <w:unhideWhenUsed/>
    <w:rsid w:val="00F8288C"/>
  </w:style>
  <w:style w:type="numbering" w:customStyle="1" w:styleId="NoList21116">
    <w:name w:val="No List21116"/>
    <w:next w:val="NoList"/>
    <w:uiPriority w:val="99"/>
    <w:semiHidden/>
    <w:unhideWhenUsed/>
    <w:rsid w:val="00F8288C"/>
  </w:style>
  <w:style w:type="numbering" w:customStyle="1" w:styleId="NoList111116">
    <w:name w:val="No List111116"/>
    <w:next w:val="NoList"/>
    <w:uiPriority w:val="99"/>
    <w:semiHidden/>
    <w:unhideWhenUsed/>
    <w:rsid w:val="00F8288C"/>
  </w:style>
  <w:style w:type="numbering" w:customStyle="1" w:styleId="NoList55">
    <w:name w:val="No List55"/>
    <w:next w:val="NoList"/>
    <w:uiPriority w:val="99"/>
    <w:semiHidden/>
    <w:unhideWhenUsed/>
    <w:rsid w:val="00F8288C"/>
  </w:style>
  <w:style w:type="numbering" w:customStyle="1" w:styleId="NoList135">
    <w:name w:val="No List135"/>
    <w:next w:val="NoList"/>
    <w:uiPriority w:val="99"/>
    <w:semiHidden/>
    <w:unhideWhenUsed/>
    <w:rsid w:val="00F8288C"/>
  </w:style>
  <w:style w:type="numbering" w:customStyle="1" w:styleId="NoList235">
    <w:name w:val="No List235"/>
    <w:next w:val="NoList"/>
    <w:uiPriority w:val="99"/>
    <w:semiHidden/>
    <w:unhideWhenUsed/>
    <w:rsid w:val="00F8288C"/>
  </w:style>
  <w:style w:type="numbering" w:customStyle="1" w:styleId="NoList1135">
    <w:name w:val="No List1135"/>
    <w:next w:val="NoList"/>
    <w:uiPriority w:val="99"/>
    <w:semiHidden/>
    <w:unhideWhenUsed/>
    <w:rsid w:val="00F8288C"/>
  </w:style>
  <w:style w:type="numbering" w:customStyle="1" w:styleId="NoList325">
    <w:name w:val="No List325"/>
    <w:next w:val="NoList"/>
    <w:uiPriority w:val="99"/>
    <w:semiHidden/>
    <w:unhideWhenUsed/>
    <w:rsid w:val="00F8288C"/>
  </w:style>
  <w:style w:type="numbering" w:customStyle="1" w:styleId="NoList1225">
    <w:name w:val="No List1225"/>
    <w:next w:val="NoList"/>
    <w:uiPriority w:val="99"/>
    <w:semiHidden/>
    <w:unhideWhenUsed/>
    <w:rsid w:val="00F8288C"/>
  </w:style>
  <w:style w:type="numbering" w:customStyle="1" w:styleId="NoList2125">
    <w:name w:val="No List2125"/>
    <w:next w:val="NoList"/>
    <w:uiPriority w:val="99"/>
    <w:semiHidden/>
    <w:unhideWhenUsed/>
    <w:rsid w:val="00F8288C"/>
  </w:style>
  <w:style w:type="numbering" w:customStyle="1" w:styleId="NoList3125">
    <w:name w:val="No List3125"/>
    <w:next w:val="NoList"/>
    <w:uiPriority w:val="99"/>
    <w:semiHidden/>
    <w:unhideWhenUsed/>
    <w:rsid w:val="00F8288C"/>
  </w:style>
  <w:style w:type="numbering" w:customStyle="1" w:styleId="NoList11125">
    <w:name w:val="No List11125"/>
    <w:next w:val="NoList"/>
    <w:uiPriority w:val="99"/>
    <w:semiHidden/>
    <w:unhideWhenUsed/>
    <w:rsid w:val="00F8288C"/>
  </w:style>
  <w:style w:type="numbering" w:customStyle="1" w:styleId="NoList21125">
    <w:name w:val="No List21125"/>
    <w:next w:val="NoList"/>
    <w:uiPriority w:val="99"/>
    <w:semiHidden/>
    <w:unhideWhenUsed/>
    <w:rsid w:val="00F8288C"/>
  </w:style>
  <w:style w:type="numbering" w:customStyle="1" w:styleId="NoList111125">
    <w:name w:val="No List111125"/>
    <w:next w:val="NoList"/>
    <w:uiPriority w:val="99"/>
    <w:semiHidden/>
    <w:unhideWhenUsed/>
    <w:rsid w:val="00F8288C"/>
  </w:style>
  <w:style w:type="numbering" w:customStyle="1" w:styleId="NoList415">
    <w:name w:val="No List415"/>
    <w:next w:val="NoList"/>
    <w:uiPriority w:val="99"/>
    <w:semiHidden/>
    <w:unhideWhenUsed/>
    <w:rsid w:val="00F8288C"/>
  </w:style>
  <w:style w:type="numbering" w:customStyle="1" w:styleId="NoList1315">
    <w:name w:val="No List1315"/>
    <w:next w:val="NoList"/>
    <w:uiPriority w:val="99"/>
    <w:semiHidden/>
    <w:unhideWhenUsed/>
    <w:rsid w:val="00F8288C"/>
  </w:style>
  <w:style w:type="numbering" w:customStyle="1" w:styleId="NoList2215">
    <w:name w:val="No List2215"/>
    <w:next w:val="NoList"/>
    <w:uiPriority w:val="99"/>
    <w:semiHidden/>
    <w:unhideWhenUsed/>
    <w:rsid w:val="00F8288C"/>
  </w:style>
  <w:style w:type="numbering" w:customStyle="1" w:styleId="NoList3215">
    <w:name w:val="No List3215"/>
    <w:next w:val="NoList"/>
    <w:uiPriority w:val="99"/>
    <w:semiHidden/>
    <w:unhideWhenUsed/>
    <w:rsid w:val="00F8288C"/>
  </w:style>
  <w:style w:type="numbering" w:customStyle="1" w:styleId="NoList11215">
    <w:name w:val="No List11215"/>
    <w:next w:val="NoList"/>
    <w:uiPriority w:val="99"/>
    <w:semiHidden/>
    <w:unhideWhenUsed/>
    <w:rsid w:val="00F8288C"/>
  </w:style>
  <w:style w:type="numbering" w:customStyle="1" w:styleId="NoList21215">
    <w:name w:val="No List21215"/>
    <w:next w:val="NoList"/>
    <w:uiPriority w:val="99"/>
    <w:semiHidden/>
    <w:unhideWhenUsed/>
    <w:rsid w:val="00F8288C"/>
  </w:style>
  <w:style w:type="numbering" w:customStyle="1" w:styleId="NoList111215">
    <w:name w:val="No List111215"/>
    <w:next w:val="NoList"/>
    <w:uiPriority w:val="99"/>
    <w:semiHidden/>
    <w:unhideWhenUsed/>
    <w:rsid w:val="00F8288C"/>
  </w:style>
  <w:style w:type="numbering" w:customStyle="1" w:styleId="NoList4115">
    <w:name w:val="No List4115"/>
    <w:next w:val="NoList"/>
    <w:uiPriority w:val="99"/>
    <w:semiHidden/>
    <w:unhideWhenUsed/>
    <w:rsid w:val="00F8288C"/>
  </w:style>
  <w:style w:type="numbering" w:customStyle="1" w:styleId="NoList12115">
    <w:name w:val="No List12115"/>
    <w:next w:val="NoList"/>
    <w:uiPriority w:val="99"/>
    <w:semiHidden/>
    <w:unhideWhenUsed/>
    <w:rsid w:val="00F8288C"/>
  </w:style>
  <w:style w:type="numbering" w:customStyle="1" w:styleId="NoList22115">
    <w:name w:val="No List22115"/>
    <w:next w:val="NoList"/>
    <w:uiPriority w:val="99"/>
    <w:semiHidden/>
    <w:unhideWhenUsed/>
    <w:rsid w:val="00F8288C"/>
  </w:style>
  <w:style w:type="numbering" w:customStyle="1" w:styleId="NoList112115">
    <w:name w:val="No List112115"/>
    <w:next w:val="NoList"/>
    <w:uiPriority w:val="99"/>
    <w:semiHidden/>
    <w:unhideWhenUsed/>
    <w:rsid w:val="00F8288C"/>
  </w:style>
  <w:style w:type="numbering" w:customStyle="1" w:styleId="NoList31115">
    <w:name w:val="No List31115"/>
    <w:next w:val="NoList"/>
    <w:uiPriority w:val="99"/>
    <w:semiHidden/>
    <w:unhideWhenUsed/>
    <w:rsid w:val="00F8288C"/>
  </w:style>
  <w:style w:type="numbering" w:customStyle="1" w:styleId="NoList121115">
    <w:name w:val="No List121115"/>
    <w:next w:val="NoList"/>
    <w:uiPriority w:val="99"/>
    <w:semiHidden/>
    <w:unhideWhenUsed/>
    <w:rsid w:val="00F8288C"/>
  </w:style>
  <w:style w:type="numbering" w:customStyle="1" w:styleId="NoList211115">
    <w:name w:val="No List211115"/>
    <w:next w:val="NoList"/>
    <w:uiPriority w:val="99"/>
    <w:semiHidden/>
    <w:unhideWhenUsed/>
    <w:rsid w:val="00F8288C"/>
  </w:style>
  <w:style w:type="numbering" w:customStyle="1" w:styleId="NoList311115">
    <w:name w:val="No List311115"/>
    <w:next w:val="NoList"/>
    <w:uiPriority w:val="99"/>
    <w:semiHidden/>
    <w:unhideWhenUsed/>
    <w:rsid w:val="00F8288C"/>
  </w:style>
  <w:style w:type="numbering" w:customStyle="1" w:styleId="NoList1111115">
    <w:name w:val="No List1111115"/>
    <w:next w:val="NoList"/>
    <w:uiPriority w:val="99"/>
    <w:semiHidden/>
    <w:unhideWhenUsed/>
    <w:rsid w:val="00F8288C"/>
  </w:style>
  <w:style w:type="numbering" w:customStyle="1" w:styleId="NoList2111115">
    <w:name w:val="No List2111115"/>
    <w:next w:val="NoList"/>
    <w:uiPriority w:val="99"/>
    <w:semiHidden/>
    <w:unhideWhenUsed/>
    <w:rsid w:val="00F8288C"/>
  </w:style>
  <w:style w:type="numbering" w:customStyle="1" w:styleId="NoList11111115">
    <w:name w:val="No List11111115"/>
    <w:next w:val="NoList"/>
    <w:uiPriority w:val="99"/>
    <w:semiHidden/>
    <w:unhideWhenUsed/>
    <w:rsid w:val="00F8288C"/>
  </w:style>
  <w:style w:type="numbering" w:customStyle="1" w:styleId="NoList64">
    <w:name w:val="No List64"/>
    <w:next w:val="NoList"/>
    <w:uiPriority w:val="99"/>
    <w:semiHidden/>
    <w:unhideWhenUsed/>
    <w:rsid w:val="00F8288C"/>
  </w:style>
  <w:style w:type="numbering" w:customStyle="1" w:styleId="NoList144">
    <w:name w:val="No List144"/>
    <w:next w:val="NoList"/>
    <w:uiPriority w:val="99"/>
    <w:semiHidden/>
    <w:unhideWhenUsed/>
    <w:rsid w:val="00F8288C"/>
  </w:style>
  <w:style w:type="numbering" w:customStyle="1" w:styleId="NoList244">
    <w:name w:val="No List244"/>
    <w:next w:val="NoList"/>
    <w:uiPriority w:val="99"/>
    <w:semiHidden/>
    <w:unhideWhenUsed/>
    <w:rsid w:val="00F8288C"/>
  </w:style>
  <w:style w:type="numbering" w:customStyle="1" w:styleId="NoList1144">
    <w:name w:val="No List1144"/>
    <w:next w:val="NoList"/>
    <w:uiPriority w:val="99"/>
    <w:semiHidden/>
    <w:unhideWhenUsed/>
    <w:rsid w:val="00F8288C"/>
  </w:style>
  <w:style w:type="numbering" w:customStyle="1" w:styleId="NoList334">
    <w:name w:val="No List334"/>
    <w:next w:val="NoList"/>
    <w:uiPriority w:val="99"/>
    <w:semiHidden/>
    <w:unhideWhenUsed/>
    <w:rsid w:val="00F8288C"/>
  </w:style>
  <w:style w:type="numbering" w:customStyle="1" w:styleId="NoList1234">
    <w:name w:val="No List1234"/>
    <w:next w:val="NoList"/>
    <w:uiPriority w:val="99"/>
    <w:semiHidden/>
    <w:unhideWhenUsed/>
    <w:rsid w:val="00F8288C"/>
  </w:style>
  <w:style w:type="numbering" w:customStyle="1" w:styleId="NoList2134">
    <w:name w:val="No List2134"/>
    <w:next w:val="NoList"/>
    <w:uiPriority w:val="99"/>
    <w:semiHidden/>
    <w:unhideWhenUsed/>
    <w:rsid w:val="00F8288C"/>
  </w:style>
  <w:style w:type="numbering" w:customStyle="1" w:styleId="NoList3134">
    <w:name w:val="No List3134"/>
    <w:next w:val="NoList"/>
    <w:uiPriority w:val="99"/>
    <w:semiHidden/>
    <w:unhideWhenUsed/>
    <w:rsid w:val="00F8288C"/>
  </w:style>
  <w:style w:type="numbering" w:customStyle="1" w:styleId="NoList11134">
    <w:name w:val="No List11134"/>
    <w:next w:val="NoList"/>
    <w:uiPriority w:val="99"/>
    <w:semiHidden/>
    <w:unhideWhenUsed/>
    <w:rsid w:val="00F8288C"/>
  </w:style>
  <w:style w:type="numbering" w:customStyle="1" w:styleId="NoList21134">
    <w:name w:val="No List21134"/>
    <w:next w:val="NoList"/>
    <w:uiPriority w:val="99"/>
    <w:semiHidden/>
    <w:unhideWhenUsed/>
    <w:rsid w:val="00F8288C"/>
  </w:style>
  <w:style w:type="numbering" w:customStyle="1" w:styleId="NoList111134">
    <w:name w:val="No List111134"/>
    <w:next w:val="NoList"/>
    <w:uiPriority w:val="99"/>
    <w:semiHidden/>
    <w:unhideWhenUsed/>
    <w:rsid w:val="00F8288C"/>
  </w:style>
  <w:style w:type="numbering" w:customStyle="1" w:styleId="NoList424">
    <w:name w:val="No List424"/>
    <w:next w:val="NoList"/>
    <w:uiPriority w:val="99"/>
    <w:semiHidden/>
    <w:unhideWhenUsed/>
    <w:rsid w:val="00F8288C"/>
  </w:style>
  <w:style w:type="numbering" w:customStyle="1" w:styleId="NoList1324">
    <w:name w:val="No List1324"/>
    <w:next w:val="NoList"/>
    <w:uiPriority w:val="99"/>
    <w:semiHidden/>
    <w:unhideWhenUsed/>
    <w:rsid w:val="00F8288C"/>
  </w:style>
  <w:style w:type="numbering" w:customStyle="1" w:styleId="NoList2224">
    <w:name w:val="No List2224"/>
    <w:next w:val="NoList"/>
    <w:uiPriority w:val="99"/>
    <w:semiHidden/>
    <w:unhideWhenUsed/>
    <w:rsid w:val="00F8288C"/>
  </w:style>
  <w:style w:type="numbering" w:customStyle="1" w:styleId="NoList3224">
    <w:name w:val="No List3224"/>
    <w:next w:val="NoList"/>
    <w:uiPriority w:val="99"/>
    <w:semiHidden/>
    <w:unhideWhenUsed/>
    <w:rsid w:val="00F8288C"/>
  </w:style>
  <w:style w:type="numbering" w:customStyle="1" w:styleId="NoList11224">
    <w:name w:val="No List11224"/>
    <w:next w:val="NoList"/>
    <w:uiPriority w:val="99"/>
    <w:semiHidden/>
    <w:unhideWhenUsed/>
    <w:rsid w:val="00F8288C"/>
  </w:style>
  <w:style w:type="numbering" w:customStyle="1" w:styleId="NoList21224">
    <w:name w:val="No List21224"/>
    <w:next w:val="NoList"/>
    <w:uiPriority w:val="99"/>
    <w:semiHidden/>
    <w:unhideWhenUsed/>
    <w:rsid w:val="00F8288C"/>
  </w:style>
  <w:style w:type="numbering" w:customStyle="1" w:styleId="NoList111224">
    <w:name w:val="No List111224"/>
    <w:next w:val="NoList"/>
    <w:uiPriority w:val="99"/>
    <w:semiHidden/>
    <w:unhideWhenUsed/>
    <w:rsid w:val="00F8288C"/>
  </w:style>
  <w:style w:type="numbering" w:customStyle="1" w:styleId="NoList4124">
    <w:name w:val="No List4124"/>
    <w:next w:val="NoList"/>
    <w:uiPriority w:val="99"/>
    <w:semiHidden/>
    <w:unhideWhenUsed/>
    <w:rsid w:val="00F8288C"/>
  </w:style>
  <w:style w:type="numbering" w:customStyle="1" w:styleId="NoList12124">
    <w:name w:val="No List12124"/>
    <w:next w:val="NoList"/>
    <w:uiPriority w:val="99"/>
    <w:semiHidden/>
    <w:unhideWhenUsed/>
    <w:rsid w:val="00F8288C"/>
  </w:style>
  <w:style w:type="numbering" w:customStyle="1" w:styleId="NoList22124">
    <w:name w:val="No List22124"/>
    <w:next w:val="NoList"/>
    <w:uiPriority w:val="99"/>
    <w:semiHidden/>
    <w:unhideWhenUsed/>
    <w:rsid w:val="00F8288C"/>
  </w:style>
  <w:style w:type="numbering" w:customStyle="1" w:styleId="NoList112124">
    <w:name w:val="No List112124"/>
    <w:next w:val="NoList"/>
    <w:uiPriority w:val="99"/>
    <w:semiHidden/>
    <w:unhideWhenUsed/>
    <w:rsid w:val="00F8288C"/>
  </w:style>
  <w:style w:type="numbering" w:customStyle="1" w:styleId="NoList31124">
    <w:name w:val="No List31124"/>
    <w:next w:val="NoList"/>
    <w:uiPriority w:val="99"/>
    <w:semiHidden/>
    <w:unhideWhenUsed/>
    <w:rsid w:val="00F8288C"/>
  </w:style>
  <w:style w:type="numbering" w:customStyle="1" w:styleId="NoList121124">
    <w:name w:val="No List121124"/>
    <w:next w:val="NoList"/>
    <w:uiPriority w:val="99"/>
    <w:semiHidden/>
    <w:unhideWhenUsed/>
    <w:rsid w:val="00F8288C"/>
  </w:style>
  <w:style w:type="numbering" w:customStyle="1" w:styleId="NoList211124">
    <w:name w:val="No List211124"/>
    <w:next w:val="NoList"/>
    <w:uiPriority w:val="99"/>
    <w:semiHidden/>
    <w:unhideWhenUsed/>
    <w:rsid w:val="00F8288C"/>
  </w:style>
  <w:style w:type="numbering" w:customStyle="1" w:styleId="NoList311124">
    <w:name w:val="No List311124"/>
    <w:next w:val="NoList"/>
    <w:uiPriority w:val="99"/>
    <w:semiHidden/>
    <w:unhideWhenUsed/>
    <w:rsid w:val="00F8288C"/>
  </w:style>
  <w:style w:type="numbering" w:customStyle="1" w:styleId="NoList1111124">
    <w:name w:val="No List1111124"/>
    <w:next w:val="NoList"/>
    <w:uiPriority w:val="99"/>
    <w:semiHidden/>
    <w:unhideWhenUsed/>
    <w:rsid w:val="00F8288C"/>
  </w:style>
  <w:style w:type="numbering" w:customStyle="1" w:styleId="NoList2111124">
    <w:name w:val="No List2111124"/>
    <w:next w:val="NoList"/>
    <w:uiPriority w:val="99"/>
    <w:semiHidden/>
    <w:unhideWhenUsed/>
    <w:rsid w:val="00F8288C"/>
  </w:style>
  <w:style w:type="numbering" w:customStyle="1" w:styleId="NoList11111124">
    <w:name w:val="No List11111124"/>
    <w:next w:val="NoList"/>
    <w:uiPriority w:val="99"/>
    <w:semiHidden/>
    <w:unhideWhenUsed/>
    <w:rsid w:val="00F8288C"/>
  </w:style>
  <w:style w:type="numbering" w:customStyle="1" w:styleId="NoList514">
    <w:name w:val="No List514"/>
    <w:next w:val="NoList"/>
    <w:uiPriority w:val="99"/>
    <w:semiHidden/>
    <w:unhideWhenUsed/>
    <w:rsid w:val="00F8288C"/>
  </w:style>
  <w:style w:type="numbering" w:customStyle="1" w:styleId="NoList1414">
    <w:name w:val="No List1414"/>
    <w:next w:val="NoList"/>
    <w:uiPriority w:val="99"/>
    <w:semiHidden/>
    <w:unhideWhenUsed/>
    <w:rsid w:val="00F8288C"/>
  </w:style>
  <w:style w:type="numbering" w:customStyle="1" w:styleId="NoList2314">
    <w:name w:val="No List2314"/>
    <w:next w:val="NoList"/>
    <w:uiPriority w:val="99"/>
    <w:semiHidden/>
    <w:unhideWhenUsed/>
    <w:rsid w:val="00F8288C"/>
  </w:style>
  <w:style w:type="numbering" w:customStyle="1" w:styleId="NoList3314">
    <w:name w:val="No List3314"/>
    <w:next w:val="NoList"/>
    <w:uiPriority w:val="99"/>
    <w:semiHidden/>
    <w:unhideWhenUsed/>
    <w:rsid w:val="00F8288C"/>
  </w:style>
  <w:style w:type="numbering" w:customStyle="1" w:styleId="NoList11314">
    <w:name w:val="No List11314"/>
    <w:next w:val="NoList"/>
    <w:uiPriority w:val="99"/>
    <w:semiHidden/>
    <w:unhideWhenUsed/>
    <w:rsid w:val="00F8288C"/>
  </w:style>
  <w:style w:type="numbering" w:customStyle="1" w:styleId="NoList21314">
    <w:name w:val="No List21314"/>
    <w:next w:val="NoList"/>
    <w:uiPriority w:val="99"/>
    <w:semiHidden/>
    <w:unhideWhenUsed/>
    <w:rsid w:val="00F8288C"/>
  </w:style>
  <w:style w:type="numbering" w:customStyle="1" w:styleId="NoList111314">
    <w:name w:val="No List111314"/>
    <w:next w:val="NoList"/>
    <w:uiPriority w:val="99"/>
    <w:semiHidden/>
    <w:unhideWhenUsed/>
    <w:rsid w:val="00F8288C"/>
  </w:style>
  <w:style w:type="numbering" w:customStyle="1" w:styleId="NoList4214">
    <w:name w:val="No List4214"/>
    <w:next w:val="NoList"/>
    <w:uiPriority w:val="99"/>
    <w:semiHidden/>
    <w:unhideWhenUsed/>
    <w:rsid w:val="00F8288C"/>
  </w:style>
  <w:style w:type="numbering" w:customStyle="1" w:styleId="NoList12214">
    <w:name w:val="No List12214"/>
    <w:next w:val="NoList"/>
    <w:uiPriority w:val="99"/>
    <w:semiHidden/>
    <w:unhideWhenUsed/>
    <w:rsid w:val="00F8288C"/>
  </w:style>
  <w:style w:type="numbering" w:customStyle="1" w:styleId="NoList22214">
    <w:name w:val="No List22214"/>
    <w:next w:val="NoList"/>
    <w:uiPriority w:val="99"/>
    <w:semiHidden/>
    <w:unhideWhenUsed/>
    <w:rsid w:val="00F8288C"/>
  </w:style>
  <w:style w:type="numbering" w:customStyle="1" w:styleId="NoList112214">
    <w:name w:val="No List112214"/>
    <w:next w:val="NoList"/>
    <w:uiPriority w:val="99"/>
    <w:semiHidden/>
    <w:unhideWhenUsed/>
    <w:rsid w:val="00F8288C"/>
  </w:style>
  <w:style w:type="numbering" w:customStyle="1" w:styleId="NoList31214">
    <w:name w:val="No List31214"/>
    <w:next w:val="NoList"/>
    <w:uiPriority w:val="99"/>
    <w:semiHidden/>
    <w:unhideWhenUsed/>
    <w:rsid w:val="00F8288C"/>
  </w:style>
  <w:style w:type="numbering" w:customStyle="1" w:styleId="NoList121214">
    <w:name w:val="No List121214"/>
    <w:next w:val="NoList"/>
    <w:uiPriority w:val="99"/>
    <w:semiHidden/>
    <w:unhideWhenUsed/>
    <w:rsid w:val="00F8288C"/>
  </w:style>
  <w:style w:type="numbering" w:customStyle="1" w:styleId="NoList211214">
    <w:name w:val="No List211214"/>
    <w:next w:val="NoList"/>
    <w:uiPriority w:val="99"/>
    <w:semiHidden/>
    <w:unhideWhenUsed/>
    <w:rsid w:val="00F8288C"/>
  </w:style>
  <w:style w:type="numbering" w:customStyle="1" w:styleId="NoList311214">
    <w:name w:val="No List311214"/>
    <w:next w:val="NoList"/>
    <w:uiPriority w:val="99"/>
    <w:semiHidden/>
    <w:unhideWhenUsed/>
    <w:rsid w:val="00F8288C"/>
  </w:style>
  <w:style w:type="numbering" w:customStyle="1" w:styleId="NoList1111214">
    <w:name w:val="No List1111214"/>
    <w:next w:val="NoList"/>
    <w:uiPriority w:val="99"/>
    <w:semiHidden/>
    <w:unhideWhenUsed/>
    <w:rsid w:val="00F8288C"/>
  </w:style>
  <w:style w:type="numbering" w:customStyle="1" w:styleId="NoList2111214">
    <w:name w:val="No List2111214"/>
    <w:next w:val="NoList"/>
    <w:uiPriority w:val="99"/>
    <w:semiHidden/>
    <w:unhideWhenUsed/>
    <w:rsid w:val="00F8288C"/>
  </w:style>
  <w:style w:type="numbering" w:customStyle="1" w:styleId="NoList11111214">
    <w:name w:val="No List11111214"/>
    <w:next w:val="NoList"/>
    <w:uiPriority w:val="99"/>
    <w:semiHidden/>
    <w:unhideWhenUsed/>
    <w:rsid w:val="00F8288C"/>
  </w:style>
  <w:style w:type="numbering" w:customStyle="1" w:styleId="NoList5114">
    <w:name w:val="No List5114"/>
    <w:next w:val="NoList"/>
    <w:uiPriority w:val="99"/>
    <w:semiHidden/>
    <w:unhideWhenUsed/>
    <w:rsid w:val="00F8288C"/>
  </w:style>
  <w:style w:type="numbering" w:customStyle="1" w:styleId="NoList13114">
    <w:name w:val="No List13114"/>
    <w:next w:val="NoList"/>
    <w:uiPriority w:val="99"/>
    <w:semiHidden/>
    <w:unhideWhenUsed/>
    <w:rsid w:val="00F8288C"/>
  </w:style>
  <w:style w:type="numbering" w:customStyle="1" w:styleId="NoList23114">
    <w:name w:val="No List23114"/>
    <w:next w:val="NoList"/>
    <w:uiPriority w:val="99"/>
    <w:semiHidden/>
    <w:unhideWhenUsed/>
    <w:rsid w:val="00F8288C"/>
  </w:style>
  <w:style w:type="numbering" w:customStyle="1" w:styleId="NoList113114">
    <w:name w:val="No List113114"/>
    <w:next w:val="NoList"/>
    <w:uiPriority w:val="99"/>
    <w:semiHidden/>
    <w:unhideWhenUsed/>
    <w:rsid w:val="00F8288C"/>
  </w:style>
  <w:style w:type="numbering" w:customStyle="1" w:styleId="NoList32114">
    <w:name w:val="No List32114"/>
    <w:next w:val="NoList"/>
    <w:uiPriority w:val="99"/>
    <w:semiHidden/>
    <w:unhideWhenUsed/>
    <w:rsid w:val="00F8288C"/>
  </w:style>
  <w:style w:type="numbering" w:customStyle="1" w:styleId="NoList122114">
    <w:name w:val="No List122114"/>
    <w:next w:val="NoList"/>
    <w:uiPriority w:val="99"/>
    <w:semiHidden/>
    <w:unhideWhenUsed/>
    <w:rsid w:val="00F8288C"/>
  </w:style>
  <w:style w:type="numbering" w:customStyle="1" w:styleId="NoList212114">
    <w:name w:val="No List212114"/>
    <w:next w:val="NoList"/>
    <w:uiPriority w:val="99"/>
    <w:semiHidden/>
    <w:unhideWhenUsed/>
    <w:rsid w:val="00F8288C"/>
  </w:style>
  <w:style w:type="numbering" w:customStyle="1" w:styleId="NoList312114">
    <w:name w:val="No List312114"/>
    <w:next w:val="NoList"/>
    <w:uiPriority w:val="99"/>
    <w:semiHidden/>
    <w:unhideWhenUsed/>
    <w:rsid w:val="00F8288C"/>
  </w:style>
  <w:style w:type="numbering" w:customStyle="1" w:styleId="NoList1112114">
    <w:name w:val="No List1112114"/>
    <w:next w:val="NoList"/>
    <w:uiPriority w:val="99"/>
    <w:semiHidden/>
    <w:unhideWhenUsed/>
    <w:rsid w:val="00F8288C"/>
  </w:style>
  <w:style w:type="numbering" w:customStyle="1" w:styleId="NoList2112114">
    <w:name w:val="No List2112114"/>
    <w:next w:val="NoList"/>
    <w:uiPriority w:val="99"/>
    <w:semiHidden/>
    <w:unhideWhenUsed/>
    <w:rsid w:val="00F8288C"/>
  </w:style>
  <w:style w:type="numbering" w:customStyle="1" w:styleId="NoList11112114">
    <w:name w:val="No List11112114"/>
    <w:next w:val="NoList"/>
    <w:uiPriority w:val="99"/>
    <w:semiHidden/>
    <w:unhideWhenUsed/>
    <w:rsid w:val="00F8288C"/>
  </w:style>
  <w:style w:type="numbering" w:customStyle="1" w:styleId="NoList41114">
    <w:name w:val="No List41114"/>
    <w:next w:val="NoList"/>
    <w:uiPriority w:val="99"/>
    <w:semiHidden/>
    <w:unhideWhenUsed/>
    <w:rsid w:val="00F8288C"/>
  </w:style>
  <w:style w:type="numbering" w:customStyle="1" w:styleId="NoList131114">
    <w:name w:val="No List131114"/>
    <w:next w:val="NoList"/>
    <w:uiPriority w:val="99"/>
    <w:semiHidden/>
    <w:unhideWhenUsed/>
    <w:rsid w:val="00F8288C"/>
  </w:style>
  <w:style w:type="numbering" w:customStyle="1" w:styleId="NoList221114">
    <w:name w:val="No List221114"/>
    <w:next w:val="NoList"/>
    <w:uiPriority w:val="99"/>
    <w:semiHidden/>
    <w:unhideWhenUsed/>
    <w:rsid w:val="00F8288C"/>
  </w:style>
  <w:style w:type="numbering" w:customStyle="1" w:styleId="NoList321114">
    <w:name w:val="No List321114"/>
    <w:next w:val="NoList"/>
    <w:uiPriority w:val="99"/>
    <w:semiHidden/>
    <w:unhideWhenUsed/>
    <w:rsid w:val="00F8288C"/>
  </w:style>
  <w:style w:type="numbering" w:customStyle="1" w:styleId="NoList1121114">
    <w:name w:val="No List1121114"/>
    <w:next w:val="NoList"/>
    <w:uiPriority w:val="99"/>
    <w:semiHidden/>
    <w:unhideWhenUsed/>
    <w:rsid w:val="00F8288C"/>
  </w:style>
  <w:style w:type="numbering" w:customStyle="1" w:styleId="NoList2121114">
    <w:name w:val="No List2121114"/>
    <w:next w:val="NoList"/>
    <w:uiPriority w:val="99"/>
    <w:semiHidden/>
    <w:unhideWhenUsed/>
    <w:rsid w:val="00F8288C"/>
  </w:style>
  <w:style w:type="numbering" w:customStyle="1" w:styleId="NoList11121114">
    <w:name w:val="No List11121114"/>
    <w:next w:val="NoList"/>
    <w:uiPriority w:val="99"/>
    <w:semiHidden/>
    <w:unhideWhenUsed/>
    <w:rsid w:val="00F8288C"/>
  </w:style>
  <w:style w:type="numbering" w:customStyle="1" w:styleId="NoList411114">
    <w:name w:val="No List411114"/>
    <w:next w:val="NoList"/>
    <w:uiPriority w:val="99"/>
    <w:semiHidden/>
    <w:unhideWhenUsed/>
    <w:rsid w:val="00F8288C"/>
  </w:style>
  <w:style w:type="numbering" w:customStyle="1" w:styleId="NoList1211114">
    <w:name w:val="No List1211114"/>
    <w:next w:val="NoList"/>
    <w:uiPriority w:val="99"/>
    <w:semiHidden/>
    <w:unhideWhenUsed/>
    <w:rsid w:val="00F8288C"/>
  </w:style>
  <w:style w:type="numbering" w:customStyle="1" w:styleId="NoList2211114">
    <w:name w:val="No List2211114"/>
    <w:next w:val="NoList"/>
    <w:uiPriority w:val="99"/>
    <w:semiHidden/>
    <w:unhideWhenUsed/>
    <w:rsid w:val="00F8288C"/>
  </w:style>
  <w:style w:type="numbering" w:customStyle="1" w:styleId="NoList11211114">
    <w:name w:val="No List11211114"/>
    <w:next w:val="NoList"/>
    <w:uiPriority w:val="99"/>
    <w:semiHidden/>
    <w:unhideWhenUsed/>
    <w:rsid w:val="00F8288C"/>
  </w:style>
  <w:style w:type="numbering" w:customStyle="1" w:styleId="NoList3111114">
    <w:name w:val="No List3111114"/>
    <w:next w:val="NoList"/>
    <w:uiPriority w:val="99"/>
    <w:semiHidden/>
    <w:unhideWhenUsed/>
    <w:rsid w:val="00F8288C"/>
  </w:style>
  <w:style w:type="numbering" w:customStyle="1" w:styleId="NoList12111114">
    <w:name w:val="No List12111114"/>
    <w:next w:val="NoList"/>
    <w:uiPriority w:val="99"/>
    <w:semiHidden/>
    <w:unhideWhenUsed/>
    <w:rsid w:val="00F8288C"/>
  </w:style>
  <w:style w:type="numbering" w:customStyle="1" w:styleId="NoList21111114">
    <w:name w:val="No List21111114"/>
    <w:next w:val="NoList"/>
    <w:uiPriority w:val="99"/>
    <w:semiHidden/>
    <w:unhideWhenUsed/>
    <w:rsid w:val="00F8288C"/>
  </w:style>
  <w:style w:type="numbering" w:customStyle="1" w:styleId="NoList31111114">
    <w:name w:val="No List31111114"/>
    <w:next w:val="NoList"/>
    <w:uiPriority w:val="99"/>
    <w:semiHidden/>
    <w:unhideWhenUsed/>
    <w:rsid w:val="00F8288C"/>
  </w:style>
  <w:style w:type="numbering" w:customStyle="1" w:styleId="NoList111111114">
    <w:name w:val="No List111111114"/>
    <w:next w:val="NoList"/>
    <w:uiPriority w:val="99"/>
    <w:semiHidden/>
    <w:unhideWhenUsed/>
    <w:rsid w:val="00F8288C"/>
  </w:style>
  <w:style w:type="numbering" w:customStyle="1" w:styleId="NoList211111114">
    <w:name w:val="No List211111114"/>
    <w:next w:val="NoList"/>
    <w:uiPriority w:val="99"/>
    <w:semiHidden/>
    <w:unhideWhenUsed/>
    <w:rsid w:val="00F8288C"/>
  </w:style>
  <w:style w:type="numbering" w:customStyle="1" w:styleId="NoList1111111114">
    <w:name w:val="No List1111111114"/>
    <w:next w:val="NoList"/>
    <w:uiPriority w:val="99"/>
    <w:semiHidden/>
    <w:unhideWhenUsed/>
    <w:rsid w:val="00F8288C"/>
  </w:style>
  <w:style w:type="numbering" w:customStyle="1" w:styleId="NoList73">
    <w:name w:val="No List73"/>
    <w:next w:val="NoList"/>
    <w:uiPriority w:val="99"/>
    <w:semiHidden/>
    <w:unhideWhenUsed/>
    <w:rsid w:val="00F8288C"/>
  </w:style>
  <w:style w:type="numbering" w:customStyle="1" w:styleId="NoList153">
    <w:name w:val="No List153"/>
    <w:next w:val="NoList"/>
    <w:uiPriority w:val="99"/>
    <w:semiHidden/>
    <w:unhideWhenUsed/>
    <w:rsid w:val="00F8288C"/>
  </w:style>
  <w:style w:type="numbering" w:customStyle="1" w:styleId="NoList253">
    <w:name w:val="No List253"/>
    <w:next w:val="NoList"/>
    <w:uiPriority w:val="99"/>
    <w:semiHidden/>
    <w:unhideWhenUsed/>
    <w:rsid w:val="00F8288C"/>
  </w:style>
  <w:style w:type="numbering" w:customStyle="1" w:styleId="NoList1153">
    <w:name w:val="No List1153"/>
    <w:next w:val="NoList"/>
    <w:uiPriority w:val="99"/>
    <w:semiHidden/>
    <w:unhideWhenUsed/>
    <w:rsid w:val="00F8288C"/>
  </w:style>
  <w:style w:type="numbering" w:customStyle="1" w:styleId="NoList343">
    <w:name w:val="No List343"/>
    <w:next w:val="NoList"/>
    <w:uiPriority w:val="99"/>
    <w:semiHidden/>
    <w:unhideWhenUsed/>
    <w:rsid w:val="00F8288C"/>
  </w:style>
  <w:style w:type="numbering" w:customStyle="1" w:styleId="NoList1243">
    <w:name w:val="No List1243"/>
    <w:next w:val="NoList"/>
    <w:uiPriority w:val="99"/>
    <w:semiHidden/>
    <w:unhideWhenUsed/>
    <w:rsid w:val="00F8288C"/>
  </w:style>
  <w:style w:type="numbering" w:customStyle="1" w:styleId="NoList2143">
    <w:name w:val="No List2143"/>
    <w:next w:val="NoList"/>
    <w:uiPriority w:val="99"/>
    <w:semiHidden/>
    <w:unhideWhenUsed/>
    <w:rsid w:val="00F8288C"/>
  </w:style>
  <w:style w:type="numbering" w:customStyle="1" w:styleId="NoList3143">
    <w:name w:val="No List3143"/>
    <w:next w:val="NoList"/>
    <w:uiPriority w:val="99"/>
    <w:semiHidden/>
    <w:unhideWhenUsed/>
    <w:rsid w:val="00F8288C"/>
  </w:style>
  <w:style w:type="numbering" w:customStyle="1" w:styleId="NoList11143">
    <w:name w:val="No List11143"/>
    <w:next w:val="NoList"/>
    <w:uiPriority w:val="99"/>
    <w:semiHidden/>
    <w:unhideWhenUsed/>
    <w:rsid w:val="00F8288C"/>
  </w:style>
  <w:style w:type="numbering" w:customStyle="1" w:styleId="NoList21143">
    <w:name w:val="No List21143"/>
    <w:next w:val="NoList"/>
    <w:uiPriority w:val="99"/>
    <w:semiHidden/>
    <w:unhideWhenUsed/>
    <w:rsid w:val="00F8288C"/>
  </w:style>
  <w:style w:type="numbering" w:customStyle="1" w:styleId="NoList111143">
    <w:name w:val="No List111143"/>
    <w:next w:val="NoList"/>
    <w:uiPriority w:val="99"/>
    <w:semiHidden/>
    <w:unhideWhenUsed/>
    <w:rsid w:val="00F8288C"/>
  </w:style>
  <w:style w:type="numbering" w:customStyle="1" w:styleId="NoList433">
    <w:name w:val="No List433"/>
    <w:next w:val="NoList"/>
    <w:uiPriority w:val="99"/>
    <w:semiHidden/>
    <w:unhideWhenUsed/>
    <w:rsid w:val="00F8288C"/>
  </w:style>
  <w:style w:type="numbering" w:customStyle="1" w:styleId="NoList1333">
    <w:name w:val="No List1333"/>
    <w:next w:val="NoList"/>
    <w:uiPriority w:val="99"/>
    <w:semiHidden/>
    <w:unhideWhenUsed/>
    <w:rsid w:val="00F8288C"/>
  </w:style>
  <w:style w:type="numbering" w:customStyle="1" w:styleId="NoList2233">
    <w:name w:val="No List2233"/>
    <w:next w:val="NoList"/>
    <w:uiPriority w:val="99"/>
    <w:semiHidden/>
    <w:unhideWhenUsed/>
    <w:rsid w:val="00F8288C"/>
  </w:style>
  <w:style w:type="numbering" w:customStyle="1" w:styleId="NoList3233">
    <w:name w:val="No List3233"/>
    <w:next w:val="NoList"/>
    <w:uiPriority w:val="99"/>
    <w:semiHidden/>
    <w:unhideWhenUsed/>
    <w:rsid w:val="00F8288C"/>
  </w:style>
  <w:style w:type="numbering" w:customStyle="1" w:styleId="NoList11233">
    <w:name w:val="No List11233"/>
    <w:next w:val="NoList"/>
    <w:uiPriority w:val="99"/>
    <w:semiHidden/>
    <w:unhideWhenUsed/>
    <w:rsid w:val="00F8288C"/>
  </w:style>
  <w:style w:type="numbering" w:customStyle="1" w:styleId="NoList21233">
    <w:name w:val="No List21233"/>
    <w:next w:val="NoList"/>
    <w:uiPriority w:val="99"/>
    <w:semiHidden/>
    <w:unhideWhenUsed/>
    <w:rsid w:val="00F8288C"/>
  </w:style>
  <w:style w:type="numbering" w:customStyle="1" w:styleId="NoList111233">
    <w:name w:val="No List111233"/>
    <w:next w:val="NoList"/>
    <w:uiPriority w:val="99"/>
    <w:semiHidden/>
    <w:unhideWhenUsed/>
    <w:rsid w:val="00F8288C"/>
  </w:style>
  <w:style w:type="numbering" w:customStyle="1" w:styleId="NoList4133">
    <w:name w:val="No List4133"/>
    <w:next w:val="NoList"/>
    <w:uiPriority w:val="99"/>
    <w:semiHidden/>
    <w:unhideWhenUsed/>
    <w:rsid w:val="00F8288C"/>
  </w:style>
  <w:style w:type="numbering" w:customStyle="1" w:styleId="NoList12133">
    <w:name w:val="No List12133"/>
    <w:next w:val="NoList"/>
    <w:uiPriority w:val="99"/>
    <w:semiHidden/>
    <w:unhideWhenUsed/>
    <w:rsid w:val="00F8288C"/>
  </w:style>
  <w:style w:type="numbering" w:customStyle="1" w:styleId="NoList22133">
    <w:name w:val="No List22133"/>
    <w:next w:val="NoList"/>
    <w:uiPriority w:val="99"/>
    <w:semiHidden/>
    <w:unhideWhenUsed/>
    <w:rsid w:val="00F8288C"/>
  </w:style>
  <w:style w:type="numbering" w:customStyle="1" w:styleId="NoList112133">
    <w:name w:val="No List112133"/>
    <w:next w:val="NoList"/>
    <w:uiPriority w:val="99"/>
    <w:semiHidden/>
    <w:unhideWhenUsed/>
    <w:rsid w:val="00F8288C"/>
  </w:style>
  <w:style w:type="numbering" w:customStyle="1" w:styleId="NoList31133">
    <w:name w:val="No List31133"/>
    <w:next w:val="NoList"/>
    <w:uiPriority w:val="99"/>
    <w:semiHidden/>
    <w:unhideWhenUsed/>
    <w:rsid w:val="00F8288C"/>
  </w:style>
  <w:style w:type="numbering" w:customStyle="1" w:styleId="NoList121133">
    <w:name w:val="No List121133"/>
    <w:next w:val="NoList"/>
    <w:uiPriority w:val="99"/>
    <w:semiHidden/>
    <w:unhideWhenUsed/>
    <w:rsid w:val="00F8288C"/>
  </w:style>
  <w:style w:type="numbering" w:customStyle="1" w:styleId="NoList211133">
    <w:name w:val="No List211133"/>
    <w:next w:val="NoList"/>
    <w:uiPriority w:val="99"/>
    <w:semiHidden/>
    <w:unhideWhenUsed/>
    <w:rsid w:val="00F8288C"/>
  </w:style>
  <w:style w:type="numbering" w:customStyle="1" w:styleId="NoList311133">
    <w:name w:val="No List311133"/>
    <w:next w:val="NoList"/>
    <w:uiPriority w:val="99"/>
    <w:semiHidden/>
    <w:unhideWhenUsed/>
    <w:rsid w:val="00F8288C"/>
  </w:style>
  <w:style w:type="numbering" w:customStyle="1" w:styleId="NoList1111133">
    <w:name w:val="No List1111133"/>
    <w:next w:val="NoList"/>
    <w:uiPriority w:val="99"/>
    <w:semiHidden/>
    <w:unhideWhenUsed/>
    <w:rsid w:val="00F8288C"/>
  </w:style>
  <w:style w:type="numbering" w:customStyle="1" w:styleId="NoList2111133">
    <w:name w:val="No List2111133"/>
    <w:next w:val="NoList"/>
    <w:uiPriority w:val="99"/>
    <w:semiHidden/>
    <w:unhideWhenUsed/>
    <w:rsid w:val="00F8288C"/>
  </w:style>
  <w:style w:type="numbering" w:customStyle="1" w:styleId="NoList11111133">
    <w:name w:val="No List11111133"/>
    <w:next w:val="NoList"/>
    <w:uiPriority w:val="99"/>
    <w:semiHidden/>
    <w:unhideWhenUsed/>
    <w:rsid w:val="00F8288C"/>
  </w:style>
  <w:style w:type="numbering" w:customStyle="1" w:styleId="NoList523">
    <w:name w:val="No List523"/>
    <w:next w:val="NoList"/>
    <w:uiPriority w:val="99"/>
    <w:semiHidden/>
    <w:unhideWhenUsed/>
    <w:rsid w:val="00F8288C"/>
  </w:style>
  <w:style w:type="numbering" w:customStyle="1" w:styleId="NoList1423">
    <w:name w:val="No List1423"/>
    <w:next w:val="NoList"/>
    <w:uiPriority w:val="99"/>
    <w:semiHidden/>
    <w:unhideWhenUsed/>
    <w:rsid w:val="00F8288C"/>
  </w:style>
  <w:style w:type="numbering" w:customStyle="1" w:styleId="NoList2323">
    <w:name w:val="No List2323"/>
    <w:next w:val="NoList"/>
    <w:uiPriority w:val="99"/>
    <w:semiHidden/>
    <w:unhideWhenUsed/>
    <w:rsid w:val="00F8288C"/>
  </w:style>
  <w:style w:type="numbering" w:customStyle="1" w:styleId="NoList3323">
    <w:name w:val="No List3323"/>
    <w:next w:val="NoList"/>
    <w:uiPriority w:val="99"/>
    <w:semiHidden/>
    <w:unhideWhenUsed/>
    <w:rsid w:val="00F8288C"/>
  </w:style>
  <w:style w:type="numbering" w:customStyle="1" w:styleId="NoList11323">
    <w:name w:val="No List11323"/>
    <w:next w:val="NoList"/>
    <w:uiPriority w:val="99"/>
    <w:semiHidden/>
    <w:unhideWhenUsed/>
    <w:rsid w:val="00F8288C"/>
  </w:style>
  <w:style w:type="numbering" w:customStyle="1" w:styleId="NoList21323">
    <w:name w:val="No List21323"/>
    <w:next w:val="NoList"/>
    <w:uiPriority w:val="99"/>
    <w:semiHidden/>
    <w:unhideWhenUsed/>
    <w:rsid w:val="00F8288C"/>
  </w:style>
  <w:style w:type="numbering" w:customStyle="1" w:styleId="NoList111323">
    <w:name w:val="No List111323"/>
    <w:next w:val="NoList"/>
    <w:uiPriority w:val="99"/>
    <w:semiHidden/>
    <w:unhideWhenUsed/>
    <w:rsid w:val="00F8288C"/>
  </w:style>
  <w:style w:type="numbering" w:customStyle="1" w:styleId="NoList4223">
    <w:name w:val="No List4223"/>
    <w:next w:val="NoList"/>
    <w:uiPriority w:val="99"/>
    <w:semiHidden/>
    <w:unhideWhenUsed/>
    <w:rsid w:val="00F8288C"/>
  </w:style>
  <w:style w:type="numbering" w:customStyle="1" w:styleId="NoList12223">
    <w:name w:val="No List12223"/>
    <w:next w:val="NoList"/>
    <w:uiPriority w:val="99"/>
    <w:semiHidden/>
    <w:unhideWhenUsed/>
    <w:rsid w:val="00F8288C"/>
  </w:style>
  <w:style w:type="numbering" w:customStyle="1" w:styleId="NoList22223">
    <w:name w:val="No List22223"/>
    <w:next w:val="NoList"/>
    <w:uiPriority w:val="99"/>
    <w:semiHidden/>
    <w:unhideWhenUsed/>
    <w:rsid w:val="00F8288C"/>
  </w:style>
  <w:style w:type="numbering" w:customStyle="1" w:styleId="NoList112223">
    <w:name w:val="No List112223"/>
    <w:next w:val="NoList"/>
    <w:uiPriority w:val="99"/>
    <w:semiHidden/>
    <w:unhideWhenUsed/>
    <w:rsid w:val="00F8288C"/>
  </w:style>
  <w:style w:type="numbering" w:customStyle="1" w:styleId="NoList31223">
    <w:name w:val="No List31223"/>
    <w:next w:val="NoList"/>
    <w:uiPriority w:val="99"/>
    <w:semiHidden/>
    <w:unhideWhenUsed/>
    <w:rsid w:val="00F8288C"/>
  </w:style>
  <w:style w:type="numbering" w:customStyle="1" w:styleId="NoList121223">
    <w:name w:val="No List121223"/>
    <w:next w:val="NoList"/>
    <w:uiPriority w:val="99"/>
    <w:semiHidden/>
    <w:unhideWhenUsed/>
    <w:rsid w:val="00F8288C"/>
  </w:style>
  <w:style w:type="numbering" w:customStyle="1" w:styleId="NoList211223">
    <w:name w:val="No List211223"/>
    <w:next w:val="NoList"/>
    <w:uiPriority w:val="99"/>
    <w:semiHidden/>
    <w:unhideWhenUsed/>
    <w:rsid w:val="00F8288C"/>
  </w:style>
  <w:style w:type="numbering" w:customStyle="1" w:styleId="NoList311223">
    <w:name w:val="No List311223"/>
    <w:next w:val="NoList"/>
    <w:uiPriority w:val="99"/>
    <w:semiHidden/>
    <w:unhideWhenUsed/>
    <w:rsid w:val="00F8288C"/>
  </w:style>
  <w:style w:type="numbering" w:customStyle="1" w:styleId="NoList1111223">
    <w:name w:val="No List1111223"/>
    <w:next w:val="NoList"/>
    <w:uiPriority w:val="99"/>
    <w:semiHidden/>
    <w:unhideWhenUsed/>
    <w:rsid w:val="00F8288C"/>
  </w:style>
  <w:style w:type="numbering" w:customStyle="1" w:styleId="NoList2111223">
    <w:name w:val="No List2111223"/>
    <w:next w:val="NoList"/>
    <w:uiPriority w:val="99"/>
    <w:semiHidden/>
    <w:unhideWhenUsed/>
    <w:rsid w:val="00F8288C"/>
  </w:style>
  <w:style w:type="numbering" w:customStyle="1" w:styleId="NoList11111223">
    <w:name w:val="No List11111223"/>
    <w:next w:val="NoList"/>
    <w:uiPriority w:val="99"/>
    <w:semiHidden/>
    <w:unhideWhenUsed/>
    <w:rsid w:val="00F8288C"/>
  </w:style>
  <w:style w:type="numbering" w:customStyle="1" w:styleId="NoList5123">
    <w:name w:val="No List5123"/>
    <w:next w:val="NoList"/>
    <w:uiPriority w:val="99"/>
    <w:semiHidden/>
    <w:unhideWhenUsed/>
    <w:rsid w:val="00F8288C"/>
  </w:style>
  <w:style w:type="numbering" w:customStyle="1" w:styleId="NoList13123">
    <w:name w:val="No List13123"/>
    <w:next w:val="NoList"/>
    <w:uiPriority w:val="99"/>
    <w:semiHidden/>
    <w:unhideWhenUsed/>
    <w:rsid w:val="00F8288C"/>
  </w:style>
  <w:style w:type="numbering" w:customStyle="1" w:styleId="NoList23123">
    <w:name w:val="No List23123"/>
    <w:next w:val="NoList"/>
    <w:uiPriority w:val="99"/>
    <w:semiHidden/>
    <w:unhideWhenUsed/>
    <w:rsid w:val="00F8288C"/>
  </w:style>
  <w:style w:type="numbering" w:customStyle="1" w:styleId="NoList113123">
    <w:name w:val="No List113123"/>
    <w:next w:val="NoList"/>
    <w:uiPriority w:val="99"/>
    <w:semiHidden/>
    <w:unhideWhenUsed/>
    <w:rsid w:val="00F8288C"/>
  </w:style>
  <w:style w:type="numbering" w:customStyle="1" w:styleId="NoList32123">
    <w:name w:val="No List32123"/>
    <w:next w:val="NoList"/>
    <w:uiPriority w:val="99"/>
    <w:semiHidden/>
    <w:unhideWhenUsed/>
    <w:rsid w:val="00F8288C"/>
  </w:style>
  <w:style w:type="numbering" w:customStyle="1" w:styleId="NoList122123">
    <w:name w:val="No List122123"/>
    <w:next w:val="NoList"/>
    <w:uiPriority w:val="99"/>
    <w:semiHidden/>
    <w:unhideWhenUsed/>
    <w:rsid w:val="00F8288C"/>
  </w:style>
  <w:style w:type="numbering" w:customStyle="1" w:styleId="NoList212123">
    <w:name w:val="No List212123"/>
    <w:next w:val="NoList"/>
    <w:uiPriority w:val="99"/>
    <w:semiHidden/>
    <w:unhideWhenUsed/>
    <w:rsid w:val="00F8288C"/>
  </w:style>
  <w:style w:type="numbering" w:customStyle="1" w:styleId="NoList312123">
    <w:name w:val="No List312123"/>
    <w:next w:val="NoList"/>
    <w:uiPriority w:val="99"/>
    <w:semiHidden/>
    <w:unhideWhenUsed/>
    <w:rsid w:val="00F8288C"/>
  </w:style>
  <w:style w:type="numbering" w:customStyle="1" w:styleId="NoList1112123">
    <w:name w:val="No List1112123"/>
    <w:next w:val="NoList"/>
    <w:uiPriority w:val="99"/>
    <w:semiHidden/>
    <w:unhideWhenUsed/>
    <w:rsid w:val="00F8288C"/>
  </w:style>
  <w:style w:type="numbering" w:customStyle="1" w:styleId="NoList2112123">
    <w:name w:val="No List2112123"/>
    <w:next w:val="NoList"/>
    <w:uiPriority w:val="99"/>
    <w:semiHidden/>
    <w:unhideWhenUsed/>
    <w:rsid w:val="00F8288C"/>
  </w:style>
  <w:style w:type="numbering" w:customStyle="1" w:styleId="NoList11112123">
    <w:name w:val="No List11112123"/>
    <w:next w:val="NoList"/>
    <w:uiPriority w:val="99"/>
    <w:semiHidden/>
    <w:unhideWhenUsed/>
    <w:rsid w:val="00F8288C"/>
  </w:style>
  <w:style w:type="numbering" w:customStyle="1" w:styleId="NoList41123">
    <w:name w:val="No List41123"/>
    <w:next w:val="NoList"/>
    <w:uiPriority w:val="99"/>
    <w:semiHidden/>
    <w:unhideWhenUsed/>
    <w:rsid w:val="00F8288C"/>
  </w:style>
  <w:style w:type="numbering" w:customStyle="1" w:styleId="NoList131123">
    <w:name w:val="No List131123"/>
    <w:next w:val="NoList"/>
    <w:uiPriority w:val="99"/>
    <w:semiHidden/>
    <w:unhideWhenUsed/>
    <w:rsid w:val="00F8288C"/>
  </w:style>
  <w:style w:type="numbering" w:customStyle="1" w:styleId="NoList221123">
    <w:name w:val="No List221123"/>
    <w:next w:val="NoList"/>
    <w:uiPriority w:val="99"/>
    <w:semiHidden/>
    <w:unhideWhenUsed/>
    <w:rsid w:val="00F8288C"/>
  </w:style>
  <w:style w:type="numbering" w:customStyle="1" w:styleId="NoList321123">
    <w:name w:val="No List321123"/>
    <w:next w:val="NoList"/>
    <w:uiPriority w:val="99"/>
    <w:semiHidden/>
    <w:unhideWhenUsed/>
    <w:rsid w:val="00F8288C"/>
  </w:style>
  <w:style w:type="numbering" w:customStyle="1" w:styleId="NoList1121123">
    <w:name w:val="No List1121123"/>
    <w:next w:val="NoList"/>
    <w:uiPriority w:val="99"/>
    <w:semiHidden/>
    <w:unhideWhenUsed/>
    <w:rsid w:val="00F8288C"/>
  </w:style>
  <w:style w:type="numbering" w:customStyle="1" w:styleId="NoList2121123">
    <w:name w:val="No List2121123"/>
    <w:next w:val="NoList"/>
    <w:uiPriority w:val="99"/>
    <w:semiHidden/>
    <w:unhideWhenUsed/>
    <w:rsid w:val="00F8288C"/>
  </w:style>
  <w:style w:type="numbering" w:customStyle="1" w:styleId="NoList11121123">
    <w:name w:val="No List11121123"/>
    <w:next w:val="NoList"/>
    <w:uiPriority w:val="99"/>
    <w:semiHidden/>
    <w:unhideWhenUsed/>
    <w:rsid w:val="00F8288C"/>
  </w:style>
  <w:style w:type="numbering" w:customStyle="1" w:styleId="NoList411123">
    <w:name w:val="No List411123"/>
    <w:next w:val="NoList"/>
    <w:uiPriority w:val="99"/>
    <w:semiHidden/>
    <w:unhideWhenUsed/>
    <w:rsid w:val="00F8288C"/>
  </w:style>
  <w:style w:type="numbering" w:customStyle="1" w:styleId="NoList1211123">
    <w:name w:val="No List1211123"/>
    <w:next w:val="NoList"/>
    <w:uiPriority w:val="99"/>
    <w:semiHidden/>
    <w:unhideWhenUsed/>
    <w:rsid w:val="00F8288C"/>
  </w:style>
  <w:style w:type="numbering" w:customStyle="1" w:styleId="NoList2211123">
    <w:name w:val="No List2211123"/>
    <w:next w:val="NoList"/>
    <w:uiPriority w:val="99"/>
    <w:semiHidden/>
    <w:unhideWhenUsed/>
    <w:rsid w:val="00F8288C"/>
  </w:style>
  <w:style w:type="numbering" w:customStyle="1" w:styleId="NoList11211123">
    <w:name w:val="No List11211123"/>
    <w:next w:val="NoList"/>
    <w:uiPriority w:val="99"/>
    <w:semiHidden/>
    <w:unhideWhenUsed/>
    <w:rsid w:val="00F8288C"/>
  </w:style>
  <w:style w:type="numbering" w:customStyle="1" w:styleId="NoList3111123">
    <w:name w:val="No List3111123"/>
    <w:next w:val="NoList"/>
    <w:uiPriority w:val="99"/>
    <w:semiHidden/>
    <w:unhideWhenUsed/>
    <w:rsid w:val="00F8288C"/>
  </w:style>
  <w:style w:type="numbering" w:customStyle="1" w:styleId="NoList12111123">
    <w:name w:val="No List12111123"/>
    <w:next w:val="NoList"/>
    <w:uiPriority w:val="99"/>
    <w:semiHidden/>
    <w:unhideWhenUsed/>
    <w:rsid w:val="00F8288C"/>
  </w:style>
  <w:style w:type="numbering" w:customStyle="1" w:styleId="NoList21111123">
    <w:name w:val="No List21111123"/>
    <w:next w:val="NoList"/>
    <w:uiPriority w:val="99"/>
    <w:semiHidden/>
    <w:unhideWhenUsed/>
    <w:rsid w:val="00F8288C"/>
  </w:style>
  <w:style w:type="numbering" w:customStyle="1" w:styleId="NoList31111123">
    <w:name w:val="No List31111123"/>
    <w:next w:val="NoList"/>
    <w:uiPriority w:val="99"/>
    <w:semiHidden/>
    <w:unhideWhenUsed/>
    <w:rsid w:val="00F8288C"/>
  </w:style>
  <w:style w:type="numbering" w:customStyle="1" w:styleId="NoList111111123">
    <w:name w:val="No List111111123"/>
    <w:next w:val="NoList"/>
    <w:uiPriority w:val="99"/>
    <w:semiHidden/>
    <w:unhideWhenUsed/>
    <w:rsid w:val="00F8288C"/>
  </w:style>
  <w:style w:type="numbering" w:customStyle="1" w:styleId="NoList211111123">
    <w:name w:val="No List211111123"/>
    <w:next w:val="NoList"/>
    <w:uiPriority w:val="99"/>
    <w:semiHidden/>
    <w:unhideWhenUsed/>
    <w:rsid w:val="00F8288C"/>
  </w:style>
  <w:style w:type="numbering" w:customStyle="1" w:styleId="NoList1111111123">
    <w:name w:val="No List1111111123"/>
    <w:next w:val="NoList"/>
    <w:uiPriority w:val="99"/>
    <w:semiHidden/>
    <w:unhideWhenUsed/>
    <w:rsid w:val="00F8288C"/>
  </w:style>
  <w:style w:type="numbering" w:customStyle="1" w:styleId="NoList613">
    <w:name w:val="No List613"/>
    <w:next w:val="NoList"/>
    <w:uiPriority w:val="99"/>
    <w:semiHidden/>
    <w:unhideWhenUsed/>
    <w:rsid w:val="00F8288C"/>
  </w:style>
  <w:style w:type="numbering" w:customStyle="1" w:styleId="NoList1513">
    <w:name w:val="No List1513"/>
    <w:next w:val="NoList"/>
    <w:uiPriority w:val="99"/>
    <w:semiHidden/>
    <w:unhideWhenUsed/>
    <w:rsid w:val="00F8288C"/>
  </w:style>
  <w:style w:type="numbering" w:customStyle="1" w:styleId="NoList2413">
    <w:name w:val="No List2413"/>
    <w:next w:val="NoList"/>
    <w:uiPriority w:val="99"/>
    <w:semiHidden/>
    <w:unhideWhenUsed/>
    <w:rsid w:val="00F8288C"/>
  </w:style>
  <w:style w:type="numbering" w:customStyle="1" w:styleId="NoList3413">
    <w:name w:val="No List3413"/>
    <w:next w:val="NoList"/>
    <w:uiPriority w:val="99"/>
    <w:semiHidden/>
    <w:unhideWhenUsed/>
    <w:rsid w:val="00F8288C"/>
  </w:style>
  <w:style w:type="numbering" w:customStyle="1" w:styleId="NoList11413">
    <w:name w:val="No List11413"/>
    <w:next w:val="NoList"/>
    <w:uiPriority w:val="99"/>
    <w:semiHidden/>
    <w:unhideWhenUsed/>
    <w:rsid w:val="00F8288C"/>
  </w:style>
  <w:style w:type="numbering" w:customStyle="1" w:styleId="NoList21413">
    <w:name w:val="No List21413"/>
    <w:next w:val="NoList"/>
    <w:uiPriority w:val="99"/>
    <w:semiHidden/>
    <w:unhideWhenUsed/>
    <w:rsid w:val="00F8288C"/>
  </w:style>
  <w:style w:type="numbering" w:customStyle="1" w:styleId="NoList111413">
    <w:name w:val="No List111413"/>
    <w:next w:val="NoList"/>
    <w:uiPriority w:val="99"/>
    <w:semiHidden/>
    <w:unhideWhenUsed/>
    <w:rsid w:val="00F8288C"/>
  </w:style>
  <w:style w:type="numbering" w:customStyle="1" w:styleId="NoList4313">
    <w:name w:val="No List4313"/>
    <w:next w:val="NoList"/>
    <w:uiPriority w:val="99"/>
    <w:semiHidden/>
    <w:unhideWhenUsed/>
    <w:rsid w:val="00F8288C"/>
  </w:style>
  <w:style w:type="numbering" w:customStyle="1" w:styleId="NoList12313">
    <w:name w:val="No List12313"/>
    <w:next w:val="NoList"/>
    <w:uiPriority w:val="99"/>
    <w:semiHidden/>
    <w:unhideWhenUsed/>
    <w:rsid w:val="00F8288C"/>
  </w:style>
  <w:style w:type="numbering" w:customStyle="1" w:styleId="NoList22313">
    <w:name w:val="No List22313"/>
    <w:next w:val="NoList"/>
    <w:uiPriority w:val="99"/>
    <w:semiHidden/>
    <w:unhideWhenUsed/>
    <w:rsid w:val="00F8288C"/>
  </w:style>
  <w:style w:type="numbering" w:customStyle="1" w:styleId="NoList112313">
    <w:name w:val="No List112313"/>
    <w:next w:val="NoList"/>
    <w:uiPriority w:val="99"/>
    <w:semiHidden/>
    <w:unhideWhenUsed/>
    <w:rsid w:val="00F8288C"/>
  </w:style>
  <w:style w:type="numbering" w:customStyle="1" w:styleId="NoList31313">
    <w:name w:val="No List31313"/>
    <w:next w:val="NoList"/>
    <w:uiPriority w:val="99"/>
    <w:semiHidden/>
    <w:unhideWhenUsed/>
    <w:rsid w:val="00F8288C"/>
  </w:style>
  <w:style w:type="numbering" w:customStyle="1" w:styleId="NoList121313">
    <w:name w:val="No List121313"/>
    <w:next w:val="NoList"/>
    <w:uiPriority w:val="99"/>
    <w:semiHidden/>
    <w:unhideWhenUsed/>
    <w:rsid w:val="00F8288C"/>
  </w:style>
  <w:style w:type="numbering" w:customStyle="1" w:styleId="NoList211313">
    <w:name w:val="No List211313"/>
    <w:next w:val="NoList"/>
    <w:uiPriority w:val="99"/>
    <w:semiHidden/>
    <w:unhideWhenUsed/>
    <w:rsid w:val="00F8288C"/>
  </w:style>
  <w:style w:type="numbering" w:customStyle="1" w:styleId="NoList311313">
    <w:name w:val="No List311313"/>
    <w:next w:val="NoList"/>
    <w:uiPriority w:val="99"/>
    <w:semiHidden/>
    <w:unhideWhenUsed/>
    <w:rsid w:val="00F8288C"/>
  </w:style>
  <w:style w:type="numbering" w:customStyle="1" w:styleId="NoList1111313">
    <w:name w:val="No List1111313"/>
    <w:next w:val="NoList"/>
    <w:uiPriority w:val="99"/>
    <w:semiHidden/>
    <w:unhideWhenUsed/>
    <w:rsid w:val="00F8288C"/>
  </w:style>
  <w:style w:type="numbering" w:customStyle="1" w:styleId="NoList2111313">
    <w:name w:val="No List2111313"/>
    <w:next w:val="NoList"/>
    <w:uiPriority w:val="99"/>
    <w:semiHidden/>
    <w:unhideWhenUsed/>
    <w:rsid w:val="00F8288C"/>
  </w:style>
  <w:style w:type="numbering" w:customStyle="1" w:styleId="NoList11111313">
    <w:name w:val="No List11111313"/>
    <w:next w:val="NoList"/>
    <w:uiPriority w:val="99"/>
    <w:semiHidden/>
    <w:unhideWhenUsed/>
    <w:rsid w:val="00F8288C"/>
  </w:style>
  <w:style w:type="numbering" w:customStyle="1" w:styleId="NoList5213">
    <w:name w:val="No List5213"/>
    <w:next w:val="NoList"/>
    <w:uiPriority w:val="99"/>
    <w:semiHidden/>
    <w:unhideWhenUsed/>
    <w:rsid w:val="00F8288C"/>
  </w:style>
  <w:style w:type="numbering" w:customStyle="1" w:styleId="NoList13213">
    <w:name w:val="No List13213"/>
    <w:next w:val="NoList"/>
    <w:uiPriority w:val="99"/>
    <w:semiHidden/>
    <w:unhideWhenUsed/>
    <w:rsid w:val="00F8288C"/>
  </w:style>
  <w:style w:type="numbering" w:customStyle="1" w:styleId="NoList23213">
    <w:name w:val="No List23213"/>
    <w:next w:val="NoList"/>
    <w:uiPriority w:val="99"/>
    <w:semiHidden/>
    <w:unhideWhenUsed/>
    <w:rsid w:val="00F8288C"/>
  </w:style>
  <w:style w:type="numbering" w:customStyle="1" w:styleId="NoList113213">
    <w:name w:val="No List113213"/>
    <w:next w:val="NoList"/>
    <w:uiPriority w:val="99"/>
    <w:semiHidden/>
    <w:unhideWhenUsed/>
    <w:rsid w:val="00F8288C"/>
  </w:style>
  <w:style w:type="numbering" w:customStyle="1" w:styleId="NoList32213">
    <w:name w:val="No List32213"/>
    <w:next w:val="NoList"/>
    <w:uiPriority w:val="99"/>
    <w:semiHidden/>
    <w:unhideWhenUsed/>
    <w:rsid w:val="00F8288C"/>
  </w:style>
  <w:style w:type="numbering" w:customStyle="1" w:styleId="NoList122213">
    <w:name w:val="No List122213"/>
    <w:next w:val="NoList"/>
    <w:uiPriority w:val="99"/>
    <w:semiHidden/>
    <w:unhideWhenUsed/>
    <w:rsid w:val="00F8288C"/>
  </w:style>
  <w:style w:type="numbering" w:customStyle="1" w:styleId="NoList212213">
    <w:name w:val="No List212213"/>
    <w:next w:val="NoList"/>
    <w:uiPriority w:val="99"/>
    <w:semiHidden/>
    <w:unhideWhenUsed/>
    <w:rsid w:val="00F8288C"/>
  </w:style>
  <w:style w:type="numbering" w:customStyle="1" w:styleId="NoList312213">
    <w:name w:val="No List312213"/>
    <w:next w:val="NoList"/>
    <w:uiPriority w:val="99"/>
    <w:semiHidden/>
    <w:unhideWhenUsed/>
    <w:rsid w:val="00F8288C"/>
  </w:style>
  <w:style w:type="numbering" w:customStyle="1" w:styleId="NoList1112213">
    <w:name w:val="No List1112213"/>
    <w:next w:val="NoList"/>
    <w:uiPriority w:val="99"/>
    <w:semiHidden/>
    <w:unhideWhenUsed/>
    <w:rsid w:val="00F8288C"/>
  </w:style>
  <w:style w:type="numbering" w:customStyle="1" w:styleId="NoList2112213">
    <w:name w:val="No List2112213"/>
    <w:next w:val="NoList"/>
    <w:uiPriority w:val="99"/>
    <w:semiHidden/>
    <w:unhideWhenUsed/>
    <w:rsid w:val="00F8288C"/>
  </w:style>
  <w:style w:type="numbering" w:customStyle="1" w:styleId="NoList11112213">
    <w:name w:val="No List11112213"/>
    <w:next w:val="NoList"/>
    <w:uiPriority w:val="99"/>
    <w:semiHidden/>
    <w:unhideWhenUsed/>
    <w:rsid w:val="00F8288C"/>
  </w:style>
  <w:style w:type="numbering" w:customStyle="1" w:styleId="NoList41213">
    <w:name w:val="No List41213"/>
    <w:next w:val="NoList"/>
    <w:uiPriority w:val="99"/>
    <w:semiHidden/>
    <w:unhideWhenUsed/>
    <w:rsid w:val="00F8288C"/>
  </w:style>
  <w:style w:type="numbering" w:customStyle="1" w:styleId="NoList131213">
    <w:name w:val="No List131213"/>
    <w:next w:val="NoList"/>
    <w:uiPriority w:val="99"/>
    <w:semiHidden/>
    <w:unhideWhenUsed/>
    <w:rsid w:val="00F8288C"/>
  </w:style>
  <w:style w:type="numbering" w:customStyle="1" w:styleId="NoList221213">
    <w:name w:val="No List221213"/>
    <w:next w:val="NoList"/>
    <w:uiPriority w:val="99"/>
    <w:semiHidden/>
    <w:unhideWhenUsed/>
    <w:rsid w:val="00F8288C"/>
  </w:style>
  <w:style w:type="numbering" w:customStyle="1" w:styleId="NoList321213">
    <w:name w:val="No List321213"/>
    <w:next w:val="NoList"/>
    <w:uiPriority w:val="99"/>
    <w:semiHidden/>
    <w:unhideWhenUsed/>
    <w:rsid w:val="00F8288C"/>
  </w:style>
  <w:style w:type="numbering" w:customStyle="1" w:styleId="NoList1121213">
    <w:name w:val="No List1121213"/>
    <w:next w:val="NoList"/>
    <w:uiPriority w:val="99"/>
    <w:semiHidden/>
    <w:unhideWhenUsed/>
    <w:rsid w:val="00F8288C"/>
  </w:style>
  <w:style w:type="numbering" w:customStyle="1" w:styleId="NoList2121213">
    <w:name w:val="No List2121213"/>
    <w:next w:val="NoList"/>
    <w:uiPriority w:val="99"/>
    <w:semiHidden/>
    <w:unhideWhenUsed/>
    <w:rsid w:val="00F8288C"/>
  </w:style>
  <w:style w:type="numbering" w:customStyle="1" w:styleId="NoList11121213">
    <w:name w:val="No List11121213"/>
    <w:next w:val="NoList"/>
    <w:uiPriority w:val="99"/>
    <w:semiHidden/>
    <w:unhideWhenUsed/>
    <w:rsid w:val="00F8288C"/>
  </w:style>
  <w:style w:type="numbering" w:customStyle="1" w:styleId="NoList411213">
    <w:name w:val="No List411213"/>
    <w:next w:val="NoList"/>
    <w:uiPriority w:val="99"/>
    <w:semiHidden/>
    <w:unhideWhenUsed/>
    <w:rsid w:val="00F8288C"/>
  </w:style>
  <w:style w:type="numbering" w:customStyle="1" w:styleId="NoList1211213">
    <w:name w:val="No List1211213"/>
    <w:next w:val="NoList"/>
    <w:uiPriority w:val="99"/>
    <w:semiHidden/>
    <w:unhideWhenUsed/>
    <w:rsid w:val="00F8288C"/>
  </w:style>
  <w:style w:type="numbering" w:customStyle="1" w:styleId="NoList2211213">
    <w:name w:val="No List2211213"/>
    <w:next w:val="NoList"/>
    <w:uiPriority w:val="99"/>
    <w:semiHidden/>
    <w:unhideWhenUsed/>
    <w:rsid w:val="00F8288C"/>
  </w:style>
  <w:style w:type="numbering" w:customStyle="1" w:styleId="NoList11211213">
    <w:name w:val="No List11211213"/>
    <w:next w:val="NoList"/>
    <w:uiPriority w:val="99"/>
    <w:semiHidden/>
    <w:unhideWhenUsed/>
    <w:rsid w:val="00F8288C"/>
  </w:style>
  <w:style w:type="numbering" w:customStyle="1" w:styleId="NoList3111213">
    <w:name w:val="No List3111213"/>
    <w:next w:val="NoList"/>
    <w:uiPriority w:val="99"/>
    <w:semiHidden/>
    <w:unhideWhenUsed/>
    <w:rsid w:val="00F8288C"/>
  </w:style>
  <w:style w:type="numbering" w:customStyle="1" w:styleId="NoList12111213">
    <w:name w:val="No List12111213"/>
    <w:next w:val="NoList"/>
    <w:uiPriority w:val="99"/>
    <w:semiHidden/>
    <w:unhideWhenUsed/>
    <w:rsid w:val="00F8288C"/>
  </w:style>
  <w:style w:type="numbering" w:customStyle="1" w:styleId="NoList21111213">
    <w:name w:val="No List21111213"/>
    <w:next w:val="NoList"/>
    <w:uiPriority w:val="99"/>
    <w:semiHidden/>
    <w:unhideWhenUsed/>
    <w:rsid w:val="00F8288C"/>
  </w:style>
  <w:style w:type="numbering" w:customStyle="1" w:styleId="NoList31111213">
    <w:name w:val="No List31111213"/>
    <w:next w:val="NoList"/>
    <w:uiPriority w:val="99"/>
    <w:semiHidden/>
    <w:unhideWhenUsed/>
    <w:rsid w:val="00F8288C"/>
  </w:style>
  <w:style w:type="numbering" w:customStyle="1" w:styleId="NoList111111213">
    <w:name w:val="No List111111213"/>
    <w:next w:val="NoList"/>
    <w:uiPriority w:val="99"/>
    <w:semiHidden/>
    <w:unhideWhenUsed/>
    <w:rsid w:val="00F8288C"/>
  </w:style>
  <w:style w:type="numbering" w:customStyle="1" w:styleId="NoList211111213">
    <w:name w:val="No List211111213"/>
    <w:next w:val="NoList"/>
    <w:uiPriority w:val="99"/>
    <w:semiHidden/>
    <w:unhideWhenUsed/>
    <w:rsid w:val="00F8288C"/>
  </w:style>
  <w:style w:type="numbering" w:customStyle="1" w:styleId="NoList1111111213">
    <w:name w:val="No List1111111213"/>
    <w:next w:val="NoList"/>
    <w:uiPriority w:val="99"/>
    <w:semiHidden/>
    <w:unhideWhenUsed/>
    <w:rsid w:val="00F8288C"/>
  </w:style>
  <w:style w:type="numbering" w:customStyle="1" w:styleId="NoList6113">
    <w:name w:val="No List6113"/>
    <w:next w:val="NoList"/>
    <w:uiPriority w:val="99"/>
    <w:semiHidden/>
    <w:unhideWhenUsed/>
    <w:rsid w:val="00F8288C"/>
  </w:style>
  <w:style w:type="numbering" w:customStyle="1" w:styleId="NoList14113">
    <w:name w:val="No List14113"/>
    <w:next w:val="NoList"/>
    <w:uiPriority w:val="99"/>
    <w:semiHidden/>
    <w:unhideWhenUsed/>
    <w:rsid w:val="00F8288C"/>
  </w:style>
  <w:style w:type="numbering" w:customStyle="1" w:styleId="NoList24113">
    <w:name w:val="No List24113"/>
    <w:next w:val="NoList"/>
    <w:uiPriority w:val="99"/>
    <w:semiHidden/>
    <w:unhideWhenUsed/>
    <w:rsid w:val="00F8288C"/>
  </w:style>
  <w:style w:type="numbering" w:customStyle="1" w:styleId="NoList114113">
    <w:name w:val="No List114113"/>
    <w:next w:val="NoList"/>
    <w:uiPriority w:val="99"/>
    <w:semiHidden/>
    <w:unhideWhenUsed/>
    <w:rsid w:val="00F8288C"/>
  </w:style>
  <w:style w:type="numbering" w:customStyle="1" w:styleId="NoList33113">
    <w:name w:val="No List33113"/>
    <w:next w:val="NoList"/>
    <w:uiPriority w:val="99"/>
    <w:semiHidden/>
    <w:unhideWhenUsed/>
    <w:rsid w:val="00F8288C"/>
  </w:style>
  <w:style w:type="numbering" w:customStyle="1" w:styleId="NoList123113">
    <w:name w:val="No List123113"/>
    <w:next w:val="NoList"/>
    <w:uiPriority w:val="99"/>
    <w:semiHidden/>
    <w:unhideWhenUsed/>
    <w:rsid w:val="00F8288C"/>
  </w:style>
  <w:style w:type="numbering" w:customStyle="1" w:styleId="NoList213113">
    <w:name w:val="No List213113"/>
    <w:next w:val="NoList"/>
    <w:uiPriority w:val="99"/>
    <w:semiHidden/>
    <w:unhideWhenUsed/>
    <w:rsid w:val="00F8288C"/>
  </w:style>
  <w:style w:type="numbering" w:customStyle="1" w:styleId="NoList313113">
    <w:name w:val="No List313113"/>
    <w:next w:val="NoList"/>
    <w:uiPriority w:val="99"/>
    <w:semiHidden/>
    <w:unhideWhenUsed/>
    <w:rsid w:val="00F8288C"/>
  </w:style>
  <w:style w:type="numbering" w:customStyle="1" w:styleId="NoList1113113">
    <w:name w:val="No List1113113"/>
    <w:next w:val="NoList"/>
    <w:uiPriority w:val="99"/>
    <w:semiHidden/>
    <w:unhideWhenUsed/>
    <w:rsid w:val="00F8288C"/>
  </w:style>
  <w:style w:type="numbering" w:customStyle="1" w:styleId="NoList2113113">
    <w:name w:val="No List2113113"/>
    <w:next w:val="NoList"/>
    <w:uiPriority w:val="99"/>
    <w:semiHidden/>
    <w:unhideWhenUsed/>
    <w:rsid w:val="00F8288C"/>
  </w:style>
  <w:style w:type="numbering" w:customStyle="1" w:styleId="NoList11113113">
    <w:name w:val="No List11113113"/>
    <w:next w:val="NoList"/>
    <w:uiPriority w:val="99"/>
    <w:semiHidden/>
    <w:unhideWhenUsed/>
    <w:rsid w:val="00F8288C"/>
  </w:style>
  <w:style w:type="numbering" w:customStyle="1" w:styleId="NoList42113">
    <w:name w:val="No List42113"/>
    <w:next w:val="NoList"/>
    <w:uiPriority w:val="99"/>
    <w:semiHidden/>
    <w:unhideWhenUsed/>
    <w:rsid w:val="00F8288C"/>
  </w:style>
  <w:style w:type="numbering" w:customStyle="1" w:styleId="NoList132113">
    <w:name w:val="No List132113"/>
    <w:next w:val="NoList"/>
    <w:uiPriority w:val="99"/>
    <w:semiHidden/>
    <w:unhideWhenUsed/>
    <w:rsid w:val="00F8288C"/>
  </w:style>
  <w:style w:type="numbering" w:customStyle="1" w:styleId="NoList222113">
    <w:name w:val="No List222113"/>
    <w:next w:val="NoList"/>
    <w:uiPriority w:val="99"/>
    <w:semiHidden/>
    <w:unhideWhenUsed/>
    <w:rsid w:val="00F8288C"/>
  </w:style>
  <w:style w:type="numbering" w:customStyle="1" w:styleId="NoList322113">
    <w:name w:val="No List322113"/>
    <w:next w:val="NoList"/>
    <w:uiPriority w:val="99"/>
    <w:semiHidden/>
    <w:unhideWhenUsed/>
    <w:rsid w:val="00F8288C"/>
  </w:style>
  <w:style w:type="numbering" w:customStyle="1" w:styleId="NoList1122113">
    <w:name w:val="No List1122113"/>
    <w:next w:val="NoList"/>
    <w:uiPriority w:val="99"/>
    <w:semiHidden/>
    <w:unhideWhenUsed/>
    <w:rsid w:val="00F8288C"/>
  </w:style>
  <w:style w:type="numbering" w:customStyle="1" w:styleId="NoList2122113">
    <w:name w:val="No List2122113"/>
    <w:next w:val="NoList"/>
    <w:uiPriority w:val="99"/>
    <w:semiHidden/>
    <w:unhideWhenUsed/>
    <w:rsid w:val="00F8288C"/>
  </w:style>
  <w:style w:type="numbering" w:customStyle="1" w:styleId="NoList11122113">
    <w:name w:val="No List11122113"/>
    <w:next w:val="NoList"/>
    <w:uiPriority w:val="99"/>
    <w:semiHidden/>
    <w:unhideWhenUsed/>
    <w:rsid w:val="00F8288C"/>
  </w:style>
  <w:style w:type="numbering" w:customStyle="1" w:styleId="NoList412113">
    <w:name w:val="No List412113"/>
    <w:next w:val="NoList"/>
    <w:uiPriority w:val="99"/>
    <w:semiHidden/>
    <w:unhideWhenUsed/>
    <w:rsid w:val="00F8288C"/>
  </w:style>
  <w:style w:type="numbering" w:customStyle="1" w:styleId="NoList1212113">
    <w:name w:val="No List1212113"/>
    <w:next w:val="NoList"/>
    <w:uiPriority w:val="99"/>
    <w:semiHidden/>
    <w:unhideWhenUsed/>
    <w:rsid w:val="00F8288C"/>
  </w:style>
  <w:style w:type="numbering" w:customStyle="1" w:styleId="NoList2212113">
    <w:name w:val="No List2212113"/>
    <w:next w:val="NoList"/>
    <w:uiPriority w:val="99"/>
    <w:semiHidden/>
    <w:unhideWhenUsed/>
    <w:rsid w:val="00F8288C"/>
  </w:style>
  <w:style w:type="numbering" w:customStyle="1" w:styleId="NoList11212113">
    <w:name w:val="No List11212113"/>
    <w:next w:val="NoList"/>
    <w:uiPriority w:val="99"/>
    <w:semiHidden/>
    <w:unhideWhenUsed/>
    <w:rsid w:val="00F8288C"/>
  </w:style>
  <w:style w:type="numbering" w:customStyle="1" w:styleId="NoList3112113">
    <w:name w:val="No List3112113"/>
    <w:next w:val="NoList"/>
    <w:uiPriority w:val="99"/>
    <w:semiHidden/>
    <w:unhideWhenUsed/>
    <w:rsid w:val="00F8288C"/>
  </w:style>
  <w:style w:type="numbering" w:customStyle="1" w:styleId="NoList12112113">
    <w:name w:val="No List12112113"/>
    <w:next w:val="NoList"/>
    <w:uiPriority w:val="99"/>
    <w:semiHidden/>
    <w:unhideWhenUsed/>
    <w:rsid w:val="00F8288C"/>
  </w:style>
  <w:style w:type="numbering" w:customStyle="1" w:styleId="NoList21112113">
    <w:name w:val="No List21112113"/>
    <w:next w:val="NoList"/>
    <w:uiPriority w:val="99"/>
    <w:semiHidden/>
    <w:unhideWhenUsed/>
    <w:rsid w:val="00F8288C"/>
  </w:style>
  <w:style w:type="numbering" w:customStyle="1" w:styleId="NoList31112113">
    <w:name w:val="No List31112113"/>
    <w:next w:val="NoList"/>
    <w:uiPriority w:val="99"/>
    <w:semiHidden/>
    <w:unhideWhenUsed/>
    <w:rsid w:val="00F8288C"/>
  </w:style>
  <w:style w:type="numbering" w:customStyle="1" w:styleId="NoList111112113">
    <w:name w:val="No List111112113"/>
    <w:next w:val="NoList"/>
    <w:uiPriority w:val="99"/>
    <w:semiHidden/>
    <w:unhideWhenUsed/>
    <w:rsid w:val="00F8288C"/>
  </w:style>
  <w:style w:type="numbering" w:customStyle="1" w:styleId="NoList211112113">
    <w:name w:val="No List211112113"/>
    <w:next w:val="NoList"/>
    <w:uiPriority w:val="99"/>
    <w:semiHidden/>
    <w:unhideWhenUsed/>
    <w:rsid w:val="00F8288C"/>
  </w:style>
  <w:style w:type="numbering" w:customStyle="1" w:styleId="NoList1111112113">
    <w:name w:val="No List1111112113"/>
    <w:next w:val="NoList"/>
    <w:uiPriority w:val="99"/>
    <w:semiHidden/>
    <w:unhideWhenUsed/>
    <w:rsid w:val="00F8288C"/>
  </w:style>
  <w:style w:type="numbering" w:customStyle="1" w:styleId="NoList51113">
    <w:name w:val="No List51113"/>
    <w:next w:val="NoList"/>
    <w:uiPriority w:val="99"/>
    <w:semiHidden/>
    <w:unhideWhenUsed/>
    <w:rsid w:val="00F8288C"/>
  </w:style>
  <w:style w:type="numbering" w:customStyle="1" w:styleId="NoList141113">
    <w:name w:val="No List141113"/>
    <w:next w:val="NoList"/>
    <w:uiPriority w:val="99"/>
    <w:semiHidden/>
    <w:unhideWhenUsed/>
    <w:rsid w:val="00F8288C"/>
  </w:style>
  <w:style w:type="numbering" w:customStyle="1" w:styleId="NoList231113">
    <w:name w:val="No List231113"/>
    <w:next w:val="NoList"/>
    <w:uiPriority w:val="99"/>
    <w:semiHidden/>
    <w:unhideWhenUsed/>
    <w:rsid w:val="00F8288C"/>
  </w:style>
  <w:style w:type="numbering" w:customStyle="1" w:styleId="NoList331113">
    <w:name w:val="No List331113"/>
    <w:next w:val="NoList"/>
    <w:uiPriority w:val="99"/>
    <w:semiHidden/>
    <w:unhideWhenUsed/>
    <w:rsid w:val="00F8288C"/>
  </w:style>
  <w:style w:type="numbering" w:customStyle="1" w:styleId="NoList1131113">
    <w:name w:val="No List1131113"/>
    <w:next w:val="NoList"/>
    <w:uiPriority w:val="99"/>
    <w:semiHidden/>
    <w:unhideWhenUsed/>
    <w:rsid w:val="00F8288C"/>
  </w:style>
  <w:style w:type="numbering" w:customStyle="1" w:styleId="NoList2131113">
    <w:name w:val="No List2131113"/>
    <w:next w:val="NoList"/>
    <w:uiPriority w:val="99"/>
    <w:semiHidden/>
    <w:unhideWhenUsed/>
    <w:rsid w:val="00F8288C"/>
  </w:style>
  <w:style w:type="numbering" w:customStyle="1" w:styleId="NoList11131113">
    <w:name w:val="No List11131113"/>
    <w:next w:val="NoList"/>
    <w:uiPriority w:val="99"/>
    <w:semiHidden/>
    <w:unhideWhenUsed/>
    <w:rsid w:val="00F8288C"/>
  </w:style>
  <w:style w:type="numbering" w:customStyle="1" w:styleId="NoList421113">
    <w:name w:val="No List421113"/>
    <w:next w:val="NoList"/>
    <w:uiPriority w:val="99"/>
    <w:semiHidden/>
    <w:unhideWhenUsed/>
    <w:rsid w:val="00F8288C"/>
  </w:style>
  <w:style w:type="numbering" w:customStyle="1" w:styleId="NoList1221113">
    <w:name w:val="No List1221113"/>
    <w:next w:val="NoList"/>
    <w:uiPriority w:val="99"/>
    <w:semiHidden/>
    <w:unhideWhenUsed/>
    <w:rsid w:val="00F8288C"/>
  </w:style>
  <w:style w:type="numbering" w:customStyle="1" w:styleId="NoList2221113">
    <w:name w:val="No List2221113"/>
    <w:next w:val="NoList"/>
    <w:uiPriority w:val="99"/>
    <w:semiHidden/>
    <w:unhideWhenUsed/>
    <w:rsid w:val="00F8288C"/>
  </w:style>
  <w:style w:type="numbering" w:customStyle="1" w:styleId="NoList11221113">
    <w:name w:val="No List11221113"/>
    <w:next w:val="NoList"/>
    <w:uiPriority w:val="99"/>
    <w:semiHidden/>
    <w:unhideWhenUsed/>
    <w:rsid w:val="00F8288C"/>
  </w:style>
  <w:style w:type="numbering" w:customStyle="1" w:styleId="NoList3121113">
    <w:name w:val="No List3121113"/>
    <w:next w:val="NoList"/>
    <w:uiPriority w:val="99"/>
    <w:semiHidden/>
    <w:unhideWhenUsed/>
    <w:rsid w:val="00F8288C"/>
  </w:style>
  <w:style w:type="numbering" w:customStyle="1" w:styleId="NoList12121113">
    <w:name w:val="No List12121113"/>
    <w:next w:val="NoList"/>
    <w:uiPriority w:val="99"/>
    <w:semiHidden/>
    <w:unhideWhenUsed/>
    <w:rsid w:val="00F8288C"/>
  </w:style>
  <w:style w:type="numbering" w:customStyle="1" w:styleId="NoList21121113">
    <w:name w:val="No List21121113"/>
    <w:next w:val="NoList"/>
    <w:uiPriority w:val="99"/>
    <w:semiHidden/>
    <w:unhideWhenUsed/>
    <w:rsid w:val="00F8288C"/>
  </w:style>
  <w:style w:type="numbering" w:customStyle="1" w:styleId="NoList31121113">
    <w:name w:val="No List31121113"/>
    <w:next w:val="NoList"/>
    <w:uiPriority w:val="99"/>
    <w:semiHidden/>
    <w:unhideWhenUsed/>
    <w:rsid w:val="00F8288C"/>
  </w:style>
  <w:style w:type="numbering" w:customStyle="1" w:styleId="NoList111121113">
    <w:name w:val="No List111121113"/>
    <w:next w:val="NoList"/>
    <w:uiPriority w:val="99"/>
    <w:semiHidden/>
    <w:unhideWhenUsed/>
    <w:rsid w:val="00F8288C"/>
  </w:style>
  <w:style w:type="numbering" w:customStyle="1" w:styleId="NoList211121113">
    <w:name w:val="No List211121113"/>
    <w:next w:val="NoList"/>
    <w:uiPriority w:val="99"/>
    <w:semiHidden/>
    <w:unhideWhenUsed/>
    <w:rsid w:val="00F8288C"/>
  </w:style>
  <w:style w:type="numbering" w:customStyle="1" w:styleId="NoList1111121113">
    <w:name w:val="No List1111121113"/>
    <w:next w:val="NoList"/>
    <w:uiPriority w:val="99"/>
    <w:semiHidden/>
    <w:unhideWhenUsed/>
    <w:rsid w:val="00F8288C"/>
  </w:style>
  <w:style w:type="numbering" w:customStyle="1" w:styleId="NoList511113">
    <w:name w:val="No List511113"/>
    <w:next w:val="NoList"/>
    <w:uiPriority w:val="99"/>
    <w:semiHidden/>
    <w:unhideWhenUsed/>
    <w:rsid w:val="00F8288C"/>
  </w:style>
  <w:style w:type="numbering" w:customStyle="1" w:styleId="NoList1311113">
    <w:name w:val="No List1311113"/>
    <w:next w:val="NoList"/>
    <w:uiPriority w:val="99"/>
    <w:semiHidden/>
    <w:unhideWhenUsed/>
    <w:rsid w:val="00F8288C"/>
  </w:style>
  <w:style w:type="numbering" w:customStyle="1" w:styleId="NoList2311113">
    <w:name w:val="No List2311113"/>
    <w:next w:val="NoList"/>
    <w:uiPriority w:val="99"/>
    <w:semiHidden/>
    <w:unhideWhenUsed/>
    <w:rsid w:val="00F8288C"/>
  </w:style>
  <w:style w:type="numbering" w:customStyle="1" w:styleId="NoList11311113">
    <w:name w:val="No List11311113"/>
    <w:next w:val="NoList"/>
    <w:uiPriority w:val="99"/>
    <w:semiHidden/>
    <w:unhideWhenUsed/>
    <w:rsid w:val="00F8288C"/>
  </w:style>
  <w:style w:type="numbering" w:customStyle="1" w:styleId="NoList3211113">
    <w:name w:val="No List3211113"/>
    <w:next w:val="NoList"/>
    <w:uiPriority w:val="99"/>
    <w:semiHidden/>
    <w:unhideWhenUsed/>
    <w:rsid w:val="00F8288C"/>
  </w:style>
  <w:style w:type="numbering" w:customStyle="1" w:styleId="NoList12211113">
    <w:name w:val="No List12211113"/>
    <w:next w:val="NoList"/>
    <w:uiPriority w:val="99"/>
    <w:semiHidden/>
    <w:unhideWhenUsed/>
    <w:rsid w:val="00F8288C"/>
  </w:style>
  <w:style w:type="numbering" w:customStyle="1" w:styleId="NoList21211113">
    <w:name w:val="No List21211113"/>
    <w:next w:val="NoList"/>
    <w:uiPriority w:val="99"/>
    <w:semiHidden/>
    <w:unhideWhenUsed/>
    <w:rsid w:val="00F8288C"/>
  </w:style>
  <w:style w:type="numbering" w:customStyle="1" w:styleId="NoList31211113">
    <w:name w:val="No List31211113"/>
    <w:next w:val="NoList"/>
    <w:uiPriority w:val="99"/>
    <w:semiHidden/>
    <w:unhideWhenUsed/>
    <w:rsid w:val="00F8288C"/>
  </w:style>
  <w:style w:type="numbering" w:customStyle="1" w:styleId="NoList111211113">
    <w:name w:val="No List111211113"/>
    <w:next w:val="NoList"/>
    <w:uiPriority w:val="99"/>
    <w:semiHidden/>
    <w:unhideWhenUsed/>
    <w:rsid w:val="00F8288C"/>
  </w:style>
  <w:style w:type="numbering" w:customStyle="1" w:styleId="NoList211211113">
    <w:name w:val="No List211211113"/>
    <w:next w:val="NoList"/>
    <w:uiPriority w:val="99"/>
    <w:semiHidden/>
    <w:unhideWhenUsed/>
    <w:rsid w:val="00F8288C"/>
  </w:style>
  <w:style w:type="numbering" w:customStyle="1" w:styleId="NoList1111211113">
    <w:name w:val="No List1111211113"/>
    <w:next w:val="NoList"/>
    <w:uiPriority w:val="99"/>
    <w:semiHidden/>
    <w:unhideWhenUsed/>
    <w:rsid w:val="00F8288C"/>
  </w:style>
  <w:style w:type="numbering" w:customStyle="1" w:styleId="NoList4111113">
    <w:name w:val="No List4111113"/>
    <w:next w:val="NoList"/>
    <w:uiPriority w:val="99"/>
    <w:semiHidden/>
    <w:unhideWhenUsed/>
    <w:rsid w:val="00F8288C"/>
  </w:style>
  <w:style w:type="numbering" w:customStyle="1" w:styleId="NoList13111113">
    <w:name w:val="No List13111113"/>
    <w:next w:val="NoList"/>
    <w:uiPriority w:val="99"/>
    <w:semiHidden/>
    <w:unhideWhenUsed/>
    <w:rsid w:val="00F8288C"/>
  </w:style>
  <w:style w:type="numbering" w:customStyle="1" w:styleId="NoList22111113">
    <w:name w:val="No List22111113"/>
    <w:next w:val="NoList"/>
    <w:uiPriority w:val="99"/>
    <w:semiHidden/>
    <w:unhideWhenUsed/>
    <w:rsid w:val="00F8288C"/>
  </w:style>
  <w:style w:type="numbering" w:customStyle="1" w:styleId="NoList32111113">
    <w:name w:val="No List32111113"/>
    <w:next w:val="NoList"/>
    <w:uiPriority w:val="99"/>
    <w:semiHidden/>
    <w:unhideWhenUsed/>
    <w:rsid w:val="00F8288C"/>
  </w:style>
  <w:style w:type="numbering" w:customStyle="1" w:styleId="NoList112111113">
    <w:name w:val="No List112111113"/>
    <w:next w:val="NoList"/>
    <w:uiPriority w:val="99"/>
    <w:semiHidden/>
    <w:unhideWhenUsed/>
    <w:rsid w:val="00F8288C"/>
  </w:style>
  <w:style w:type="numbering" w:customStyle="1" w:styleId="NoList212111113">
    <w:name w:val="No List212111113"/>
    <w:next w:val="NoList"/>
    <w:uiPriority w:val="99"/>
    <w:semiHidden/>
    <w:unhideWhenUsed/>
    <w:rsid w:val="00F8288C"/>
  </w:style>
  <w:style w:type="numbering" w:customStyle="1" w:styleId="NoList1112111113">
    <w:name w:val="No List1112111113"/>
    <w:next w:val="NoList"/>
    <w:uiPriority w:val="99"/>
    <w:semiHidden/>
    <w:unhideWhenUsed/>
    <w:rsid w:val="00F8288C"/>
  </w:style>
  <w:style w:type="numbering" w:customStyle="1" w:styleId="NoList41111113">
    <w:name w:val="No List41111113"/>
    <w:next w:val="NoList"/>
    <w:uiPriority w:val="99"/>
    <w:semiHidden/>
    <w:unhideWhenUsed/>
    <w:rsid w:val="00F8288C"/>
  </w:style>
  <w:style w:type="numbering" w:customStyle="1" w:styleId="NoList121111113">
    <w:name w:val="No List121111113"/>
    <w:next w:val="NoList"/>
    <w:uiPriority w:val="99"/>
    <w:semiHidden/>
    <w:unhideWhenUsed/>
    <w:rsid w:val="00F8288C"/>
  </w:style>
  <w:style w:type="numbering" w:customStyle="1" w:styleId="NoList221111113">
    <w:name w:val="No List221111113"/>
    <w:next w:val="NoList"/>
    <w:uiPriority w:val="99"/>
    <w:semiHidden/>
    <w:unhideWhenUsed/>
    <w:rsid w:val="00F8288C"/>
  </w:style>
  <w:style w:type="numbering" w:customStyle="1" w:styleId="NoList1121111113">
    <w:name w:val="No List1121111113"/>
    <w:next w:val="NoList"/>
    <w:uiPriority w:val="99"/>
    <w:semiHidden/>
    <w:unhideWhenUsed/>
    <w:rsid w:val="00F8288C"/>
  </w:style>
  <w:style w:type="numbering" w:customStyle="1" w:styleId="NoList311111113">
    <w:name w:val="No List311111113"/>
    <w:next w:val="NoList"/>
    <w:uiPriority w:val="99"/>
    <w:semiHidden/>
    <w:unhideWhenUsed/>
    <w:rsid w:val="00F8288C"/>
  </w:style>
  <w:style w:type="numbering" w:customStyle="1" w:styleId="NoList1211111113">
    <w:name w:val="No List1211111113"/>
    <w:next w:val="NoList"/>
    <w:uiPriority w:val="99"/>
    <w:semiHidden/>
    <w:unhideWhenUsed/>
    <w:rsid w:val="00F8288C"/>
  </w:style>
  <w:style w:type="numbering" w:customStyle="1" w:styleId="NoList2111111113">
    <w:name w:val="No List2111111113"/>
    <w:next w:val="NoList"/>
    <w:uiPriority w:val="99"/>
    <w:semiHidden/>
    <w:unhideWhenUsed/>
    <w:rsid w:val="00F8288C"/>
  </w:style>
  <w:style w:type="numbering" w:customStyle="1" w:styleId="NoList3111111113">
    <w:name w:val="No List3111111113"/>
    <w:next w:val="NoList"/>
    <w:uiPriority w:val="99"/>
    <w:semiHidden/>
    <w:unhideWhenUsed/>
    <w:rsid w:val="00F8288C"/>
  </w:style>
  <w:style w:type="numbering" w:customStyle="1" w:styleId="NoList11111111113">
    <w:name w:val="No List11111111113"/>
    <w:next w:val="NoList"/>
    <w:uiPriority w:val="99"/>
    <w:semiHidden/>
    <w:unhideWhenUsed/>
    <w:rsid w:val="00F8288C"/>
  </w:style>
  <w:style w:type="numbering" w:customStyle="1" w:styleId="NoList21111111113">
    <w:name w:val="No List21111111113"/>
    <w:next w:val="NoList"/>
    <w:uiPriority w:val="99"/>
    <w:semiHidden/>
    <w:unhideWhenUsed/>
    <w:rsid w:val="00F8288C"/>
  </w:style>
  <w:style w:type="numbering" w:customStyle="1" w:styleId="NoList111111111113">
    <w:name w:val="No List111111111113"/>
    <w:next w:val="NoList"/>
    <w:uiPriority w:val="99"/>
    <w:semiHidden/>
    <w:unhideWhenUsed/>
    <w:rsid w:val="00F8288C"/>
  </w:style>
  <w:style w:type="numbering" w:customStyle="1" w:styleId="NoList82">
    <w:name w:val="No List82"/>
    <w:next w:val="NoList"/>
    <w:uiPriority w:val="99"/>
    <w:semiHidden/>
    <w:unhideWhenUsed/>
    <w:rsid w:val="00F8288C"/>
  </w:style>
  <w:style w:type="numbering" w:customStyle="1" w:styleId="NoList162">
    <w:name w:val="No List162"/>
    <w:next w:val="NoList"/>
    <w:uiPriority w:val="99"/>
    <w:semiHidden/>
    <w:unhideWhenUsed/>
    <w:rsid w:val="00F8288C"/>
  </w:style>
  <w:style w:type="numbering" w:customStyle="1" w:styleId="NoList262">
    <w:name w:val="No List262"/>
    <w:next w:val="NoList"/>
    <w:uiPriority w:val="99"/>
    <w:semiHidden/>
    <w:unhideWhenUsed/>
    <w:rsid w:val="00F8288C"/>
  </w:style>
  <w:style w:type="numbering" w:customStyle="1" w:styleId="NoList1162">
    <w:name w:val="No List1162"/>
    <w:next w:val="NoList"/>
    <w:uiPriority w:val="99"/>
    <w:semiHidden/>
    <w:unhideWhenUsed/>
    <w:rsid w:val="00F8288C"/>
  </w:style>
  <w:style w:type="numbering" w:customStyle="1" w:styleId="NoList352">
    <w:name w:val="No List352"/>
    <w:next w:val="NoList"/>
    <w:uiPriority w:val="99"/>
    <w:semiHidden/>
    <w:unhideWhenUsed/>
    <w:rsid w:val="00F8288C"/>
  </w:style>
  <w:style w:type="numbering" w:customStyle="1" w:styleId="NoList1252">
    <w:name w:val="No List1252"/>
    <w:next w:val="NoList"/>
    <w:uiPriority w:val="99"/>
    <w:semiHidden/>
    <w:unhideWhenUsed/>
    <w:rsid w:val="00F8288C"/>
  </w:style>
  <w:style w:type="numbering" w:customStyle="1" w:styleId="NoList2152">
    <w:name w:val="No List2152"/>
    <w:next w:val="NoList"/>
    <w:uiPriority w:val="99"/>
    <w:semiHidden/>
    <w:unhideWhenUsed/>
    <w:rsid w:val="00F8288C"/>
  </w:style>
  <w:style w:type="numbering" w:customStyle="1" w:styleId="NoList3152">
    <w:name w:val="No List3152"/>
    <w:next w:val="NoList"/>
    <w:uiPriority w:val="99"/>
    <w:semiHidden/>
    <w:unhideWhenUsed/>
    <w:rsid w:val="00F8288C"/>
  </w:style>
  <w:style w:type="numbering" w:customStyle="1" w:styleId="NoList11152">
    <w:name w:val="No List11152"/>
    <w:next w:val="NoList"/>
    <w:uiPriority w:val="99"/>
    <w:semiHidden/>
    <w:unhideWhenUsed/>
    <w:rsid w:val="00F8288C"/>
  </w:style>
  <w:style w:type="numbering" w:customStyle="1" w:styleId="NoList21152">
    <w:name w:val="No List21152"/>
    <w:next w:val="NoList"/>
    <w:uiPriority w:val="99"/>
    <w:semiHidden/>
    <w:unhideWhenUsed/>
    <w:rsid w:val="00F8288C"/>
  </w:style>
  <w:style w:type="numbering" w:customStyle="1" w:styleId="NoList111152">
    <w:name w:val="No List111152"/>
    <w:next w:val="NoList"/>
    <w:uiPriority w:val="99"/>
    <w:semiHidden/>
    <w:unhideWhenUsed/>
    <w:rsid w:val="00F8288C"/>
  </w:style>
  <w:style w:type="numbering" w:customStyle="1" w:styleId="NoList442">
    <w:name w:val="No List442"/>
    <w:next w:val="NoList"/>
    <w:uiPriority w:val="99"/>
    <w:semiHidden/>
    <w:unhideWhenUsed/>
    <w:rsid w:val="00F8288C"/>
  </w:style>
  <w:style w:type="numbering" w:customStyle="1" w:styleId="NoList1342">
    <w:name w:val="No List1342"/>
    <w:next w:val="NoList"/>
    <w:uiPriority w:val="99"/>
    <w:semiHidden/>
    <w:unhideWhenUsed/>
    <w:rsid w:val="00F8288C"/>
  </w:style>
  <w:style w:type="numbering" w:customStyle="1" w:styleId="NoList2242">
    <w:name w:val="No List2242"/>
    <w:next w:val="NoList"/>
    <w:uiPriority w:val="99"/>
    <w:semiHidden/>
    <w:unhideWhenUsed/>
    <w:rsid w:val="00F8288C"/>
  </w:style>
  <w:style w:type="numbering" w:customStyle="1" w:styleId="NoList3242">
    <w:name w:val="No List3242"/>
    <w:next w:val="NoList"/>
    <w:uiPriority w:val="99"/>
    <w:semiHidden/>
    <w:unhideWhenUsed/>
    <w:rsid w:val="00F8288C"/>
  </w:style>
  <w:style w:type="numbering" w:customStyle="1" w:styleId="NoList11242">
    <w:name w:val="No List11242"/>
    <w:next w:val="NoList"/>
    <w:uiPriority w:val="99"/>
    <w:semiHidden/>
    <w:unhideWhenUsed/>
    <w:rsid w:val="00F8288C"/>
  </w:style>
  <w:style w:type="numbering" w:customStyle="1" w:styleId="NoList21242">
    <w:name w:val="No List21242"/>
    <w:next w:val="NoList"/>
    <w:uiPriority w:val="99"/>
    <w:semiHidden/>
    <w:unhideWhenUsed/>
    <w:rsid w:val="00F8288C"/>
  </w:style>
  <w:style w:type="numbering" w:customStyle="1" w:styleId="NoList111242">
    <w:name w:val="No List111242"/>
    <w:next w:val="NoList"/>
    <w:uiPriority w:val="99"/>
    <w:semiHidden/>
    <w:unhideWhenUsed/>
    <w:rsid w:val="00F8288C"/>
  </w:style>
  <w:style w:type="numbering" w:customStyle="1" w:styleId="NoList4142">
    <w:name w:val="No List4142"/>
    <w:next w:val="NoList"/>
    <w:uiPriority w:val="99"/>
    <w:semiHidden/>
    <w:unhideWhenUsed/>
    <w:rsid w:val="00F8288C"/>
  </w:style>
  <w:style w:type="numbering" w:customStyle="1" w:styleId="NoList12142">
    <w:name w:val="No List12142"/>
    <w:next w:val="NoList"/>
    <w:uiPriority w:val="99"/>
    <w:semiHidden/>
    <w:unhideWhenUsed/>
    <w:rsid w:val="00F8288C"/>
  </w:style>
  <w:style w:type="numbering" w:customStyle="1" w:styleId="NoList22142">
    <w:name w:val="No List22142"/>
    <w:next w:val="NoList"/>
    <w:uiPriority w:val="99"/>
    <w:semiHidden/>
    <w:unhideWhenUsed/>
    <w:rsid w:val="00F8288C"/>
  </w:style>
  <w:style w:type="numbering" w:customStyle="1" w:styleId="NoList112142">
    <w:name w:val="No List112142"/>
    <w:next w:val="NoList"/>
    <w:uiPriority w:val="99"/>
    <w:semiHidden/>
    <w:unhideWhenUsed/>
    <w:rsid w:val="00F8288C"/>
  </w:style>
  <w:style w:type="numbering" w:customStyle="1" w:styleId="NoList31142">
    <w:name w:val="No List31142"/>
    <w:next w:val="NoList"/>
    <w:uiPriority w:val="99"/>
    <w:semiHidden/>
    <w:unhideWhenUsed/>
    <w:rsid w:val="00F8288C"/>
  </w:style>
  <w:style w:type="numbering" w:customStyle="1" w:styleId="NoList121142">
    <w:name w:val="No List121142"/>
    <w:next w:val="NoList"/>
    <w:uiPriority w:val="99"/>
    <w:semiHidden/>
    <w:unhideWhenUsed/>
    <w:rsid w:val="00F8288C"/>
  </w:style>
  <w:style w:type="numbering" w:customStyle="1" w:styleId="NoList211142">
    <w:name w:val="No List211142"/>
    <w:next w:val="NoList"/>
    <w:uiPriority w:val="99"/>
    <w:semiHidden/>
    <w:unhideWhenUsed/>
    <w:rsid w:val="00F8288C"/>
  </w:style>
  <w:style w:type="numbering" w:customStyle="1" w:styleId="NoList311142">
    <w:name w:val="No List311142"/>
    <w:next w:val="NoList"/>
    <w:uiPriority w:val="99"/>
    <w:semiHidden/>
    <w:unhideWhenUsed/>
    <w:rsid w:val="00F8288C"/>
  </w:style>
  <w:style w:type="numbering" w:customStyle="1" w:styleId="NoList1111142">
    <w:name w:val="No List1111142"/>
    <w:next w:val="NoList"/>
    <w:uiPriority w:val="99"/>
    <w:semiHidden/>
    <w:unhideWhenUsed/>
    <w:rsid w:val="00F8288C"/>
  </w:style>
  <w:style w:type="numbering" w:customStyle="1" w:styleId="NoList2111142">
    <w:name w:val="No List2111142"/>
    <w:next w:val="NoList"/>
    <w:uiPriority w:val="99"/>
    <w:semiHidden/>
    <w:unhideWhenUsed/>
    <w:rsid w:val="00F8288C"/>
  </w:style>
  <w:style w:type="numbering" w:customStyle="1" w:styleId="NoList11111142">
    <w:name w:val="No List11111142"/>
    <w:next w:val="NoList"/>
    <w:uiPriority w:val="99"/>
    <w:semiHidden/>
    <w:unhideWhenUsed/>
    <w:rsid w:val="00F8288C"/>
  </w:style>
  <w:style w:type="numbering" w:customStyle="1" w:styleId="NoList532">
    <w:name w:val="No List532"/>
    <w:next w:val="NoList"/>
    <w:uiPriority w:val="99"/>
    <w:semiHidden/>
    <w:unhideWhenUsed/>
    <w:rsid w:val="00F8288C"/>
  </w:style>
  <w:style w:type="numbering" w:customStyle="1" w:styleId="NoList1432">
    <w:name w:val="No List1432"/>
    <w:next w:val="NoList"/>
    <w:uiPriority w:val="99"/>
    <w:semiHidden/>
    <w:unhideWhenUsed/>
    <w:rsid w:val="00F8288C"/>
  </w:style>
  <w:style w:type="numbering" w:customStyle="1" w:styleId="NoList2332">
    <w:name w:val="No List2332"/>
    <w:next w:val="NoList"/>
    <w:uiPriority w:val="99"/>
    <w:semiHidden/>
    <w:unhideWhenUsed/>
    <w:rsid w:val="00F8288C"/>
  </w:style>
  <w:style w:type="numbering" w:customStyle="1" w:styleId="NoList3332">
    <w:name w:val="No List3332"/>
    <w:next w:val="NoList"/>
    <w:uiPriority w:val="99"/>
    <w:semiHidden/>
    <w:unhideWhenUsed/>
    <w:rsid w:val="00F8288C"/>
  </w:style>
  <w:style w:type="numbering" w:customStyle="1" w:styleId="NoList11332">
    <w:name w:val="No List11332"/>
    <w:next w:val="NoList"/>
    <w:uiPriority w:val="99"/>
    <w:semiHidden/>
    <w:unhideWhenUsed/>
    <w:rsid w:val="00F8288C"/>
  </w:style>
  <w:style w:type="numbering" w:customStyle="1" w:styleId="NoList21332">
    <w:name w:val="No List21332"/>
    <w:next w:val="NoList"/>
    <w:uiPriority w:val="99"/>
    <w:semiHidden/>
    <w:unhideWhenUsed/>
    <w:rsid w:val="00F8288C"/>
  </w:style>
  <w:style w:type="numbering" w:customStyle="1" w:styleId="NoList111332">
    <w:name w:val="No List111332"/>
    <w:next w:val="NoList"/>
    <w:uiPriority w:val="99"/>
    <w:semiHidden/>
    <w:unhideWhenUsed/>
    <w:rsid w:val="00F8288C"/>
  </w:style>
  <w:style w:type="numbering" w:customStyle="1" w:styleId="NoList4232">
    <w:name w:val="No List4232"/>
    <w:next w:val="NoList"/>
    <w:uiPriority w:val="99"/>
    <w:semiHidden/>
    <w:unhideWhenUsed/>
    <w:rsid w:val="00F8288C"/>
  </w:style>
  <w:style w:type="numbering" w:customStyle="1" w:styleId="NoList12232">
    <w:name w:val="No List12232"/>
    <w:next w:val="NoList"/>
    <w:uiPriority w:val="99"/>
    <w:semiHidden/>
    <w:unhideWhenUsed/>
    <w:rsid w:val="00F8288C"/>
  </w:style>
  <w:style w:type="numbering" w:customStyle="1" w:styleId="NoList22232">
    <w:name w:val="No List22232"/>
    <w:next w:val="NoList"/>
    <w:uiPriority w:val="99"/>
    <w:semiHidden/>
    <w:unhideWhenUsed/>
    <w:rsid w:val="00F8288C"/>
  </w:style>
  <w:style w:type="numbering" w:customStyle="1" w:styleId="NoList112232">
    <w:name w:val="No List112232"/>
    <w:next w:val="NoList"/>
    <w:uiPriority w:val="99"/>
    <w:semiHidden/>
    <w:unhideWhenUsed/>
    <w:rsid w:val="00F8288C"/>
  </w:style>
  <w:style w:type="numbering" w:customStyle="1" w:styleId="NoList31232">
    <w:name w:val="No List31232"/>
    <w:next w:val="NoList"/>
    <w:uiPriority w:val="99"/>
    <w:semiHidden/>
    <w:unhideWhenUsed/>
    <w:rsid w:val="00F8288C"/>
  </w:style>
  <w:style w:type="numbering" w:customStyle="1" w:styleId="NoList121232">
    <w:name w:val="No List121232"/>
    <w:next w:val="NoList"/>
    <w:uiPriority w:val="99"/>
    <w:semiHidden/>
    <w:unhideWhenUsed/>
    <w:rsid w:val="00F8288C"/>
  </w:style>
  <w:style w:type="numbering" w:customStyle="1" w:styleId="NoList211232">
    <w:name w:val="No List211232"/>
    <w:next w:val="NoList"/>
    <w:uiPriority w:val="99"/>
    <w:semiHidden/>
    <w:unhideWhenUsed/>
    <w:rsid w:val="00F8288C"/>
  </w:style>
  <w:style w:type="numbering" w:customStyle="1" w:styleId="NoList311232">
    <w:name w:val="No List311232"/>
    <w:next w:val="NoList"/>
    <w:uiPriority w:val="99"/>
    <w:semiHidden/>
    <w:unhideWhenUsed/>
    <w:rsid w:val="00F8288C"/>
  </w:style>
  <w:style w:type="numbering" w:customStyle="1" w:styleId="NoList1111232">
    <w:name w:val="No List1111232"/>
    <w:next w:val="NoList"/>
    <w:uiPriority w:val="99"/>
    <w:semiHidden/>
    <w:unhideWhenUsed/>
    <w:rsid w:val="00F8288C"/>
  </w:style>
  <w:style w:type="numbering" w:customStyle="1" w:styleId="NoList2111232">
    <w:name w:val="No List2111232"/>
    <w:next w:val="NoList"/>
    <w:uiPriority w:val="99"/>
    <w:semiHidden/>
    <w:unhideWhenUsed/>
    <w:rsid w:val="00F8288C"/>
  </w:style>
  <w:style w:type="numbering" w:customStyle="1" w:styleId="NoList11111232">
    <w:name w:val="No List11111232"/>
    <w:next w:val="NoList"/>
    <w:uiPriority w:val="99"/>
    <w:semiHidden/>
    <w:unhideWhenUsed/>
    <w:rsid w:val="00F8288C"/>
  </w:style>
  <w:style w:type="numbering" w:customStyle="1" w:styleId="NoList5132">
    <w:name w:val="No List5132"/>
    <w:next w:val="NoList"/>
    <w:uiPriority w:val="99"/>
    <w:semiHidden/>
    <w:unhideWhenUsed/>
    <w:rsid w:val="00F8288C"/>
  </w:style>
  <w:style w:type="numbering" w:customStyle="1" w:styleId="NoList13132">
    <w:name w:val="No List13132"/>
    <w:next w:val="NoList"/>
    <w:uiPriority w:val="99"/>
    <w:semiHidden/>
    <w:unhideWhenUsed/>
    <w:rsid w:val="00F8288C"/>
  </w:style>
  <w:style w:type="numbering" w:customStyle="1" w:styleId="NoList23132">
    <w:name w:val="No List23132"/>
    <w:next w:val="NoList"/>
    <w:uiPriority w:val="99"/>
    <w:semiHidden/>
    <w:unhideWhenUsed/>
    <w:rsid w:val="00F8288C"/>
  </w:style>
  <w:style w:type="numbering" w:customStyle="1" w:styleId="NoList113132">
    <w:name w:val="No List113132"/>
    <w:next w:val="NoList"/>
    <w:uiPriority w:val="99"/>
    <w:semiHidden/>
    <w:unhideWhenUsed/>
    <w:rsid w:val="00F8288C"/>
  </w:style>
  <w:style w:type="numbering" w:customStyle="1" w:styleId="NoList32132">
    <w:name w:val="No List32132"/>
    <w:next w:val="NoList"/>
    <w:uiPriority w:val="99"/>
    <w:semiHidden/>
    <w:unhideWhenUsed/>
    <w:rsid w:val="00F8288C"/>
  </w:style>
  <w:style w:type="numbering" w:customStyle="1" w:styleId="NoList122132">
    <w:name w:val="No List122132"/>
    <w:next w:val="NoList"/>
    <w:uiPriority w:val="99"/>
    <w:semiHidden/>
    <w:unhideWhenUsed/>
    <w:rsid w:val="00F8288C"/>
  </w:style>
  <w:style w:type="numbering" w:customStyle="1" w:styleId="NoList212132">
    <w:name w:val="No List212132"/>
    <w:next w:val="NoList"/>
    <w:uiPriority w:val="99"/>
    <w:semiHidden/>
    <w:unhideWhenUsed/>
    <w:rsid w:val="00F8288C"/>
  </w:style>
  <w:style w:type="numbering" w:customStyle="1" w:styleId="NoList312132">
    <w:name w:val="No List312132"/>
    <w:next w:val="NoList"/>
    <w:uiPriority w:val="99"/>
    <w:semiHidden/>
    <w:unhideWhenUsed/>
    <w:rsid w:val="00F8288C"/>
  </w:style>
  <w:style w:type="numbering" w:customStyle="1" w:styleId="NoList1112132">
    <w:name w:val="No List1112132"/>
    <w:next w:val="NoList"/>
    <w:uiPriority w:val="99"/>
    <w:semiHidden/>
    <w:unhideWhenUsed/>
    <w:rsid w:val="00F8288C"/>
  </w:style>
  <w:style w:type="numbering" w:customStyle="1" w:styleId="NoList2112132">
    <w:name w:val="No List2112132"/>
    <w:next w:val="NoList"/>
    <w:uiPriority w:val="99"/>
    <w:semiHidden/>
    <w:unhideWhenUsed/>
    <w:rsid w:val="00F8288C"/>
  </w:style>
  <w:style w:type="numbering" w:customStyle="1" w:styleId="NoList11112132">
    <w:name w:val="No List11112132"/>
    <w:next w:val="NoList"/>
    <w:uiPriority w:val="99"/>
    <w:semiHidden/>
    <w:unhideWhenUsed/>
    <w:rsid w:val="00F8288C"/>
  </w:style>
  <w:style w:type="numbering" w:customStyle="1" w:styleId="NoList41132">
    <w:name w:val="No List41132"/>
    <w:next w:val="NoList"/>
    <w:uiPriority w:val="99"/>
    <w:semiHidden/>
    <w:unhideWhenUsed/>
    <w:rsid w:val="00F8288C"/>
  </w:style>
  <w:style w:type="numbering" w:customStyle="1" w:styleId="NoList131132">
    <w:name w:val="No List131132"/>
    <w:next w:val="NoList"/>
    <w:uiPriority w:val="99"/>
    <w:semiHidden/>
    <w:unhideWhenUsed/>
    <w:rsid w:val="00F8288C"/>
  </w:style>
  <w:style w:type="numbering" w:customStyle="1" w:styleId="NoList221132">
    <w:name w:val="No List221132"/>
    <w:next w:val="NoList"/>
    <w:uiPriority w:val="99"/>
    <w:semiHidden/>
    <w:unhideWhenUsed/>
    <w:rsid w:val="00F8288C"/>
  </w:style>
  <w:style w:type="numbering" w:customStyle="1" w:styleId="NoList321132">
    <w:name w:val="No List321132"/>
    <w:next w:val="NoList"/>
    <w:uiPriority w:val="99"/>
    <w:semiHidden/>
    <w:unhideWhenUsed/>
    <w:rsid w:val="00F8288C"/>
  </w:style>
  <w:style w:type="numbering" w:customStyle="1" w:styleId="NoList1121132">
    <w:name w:val="No List1121132"/>
    <w:next w:val="NoList"/>
    <w:uiPriority w:val="99"/>
    <w:semiHidden/>
    <w:unhideWhenUsed/>
    <w:rsid w:val="00F8288C"/>
  </w:style>
  <w:style w:type="numbering" w:customStyle="1" w:styleId="NoList2121132">
    <w:name w:val="No List2121132"/>
    <w:next w:val="NoList"/>
    <w:uiPriority w:val="99"/>
    <w:semiHidden/>
    <w:unhideWhenUsed/>
    <w:rsid w:val="00F8288C"/>
  </w:style>
  <w:style w:type="numbering" w:customStyle="1" w:styleId="NoList11121132">
    <w:name w:val="No List11121132"/>
    <w:next w:val="NoList"/>
    <w:uiPriority w:val="99"/>
    <w:semiHidden/>
    <w:unhideWhenUsed/>
    <w:rsid w:val="00F8288C"/>
  </w:style>
  <w:style w:type="numbering" w:customStyle="1" w:styleId="NoList411132">
    <w:name w:val="No List411132"/>
    <w:next w:val="NoList"/>
    <w:uiPriority w:val="99"/>
    <w:semiHidden/>
    <w:unhideWhenUsed/>
    <w:rsid w:val="00F8288C"/>
  </w:style>
  <w:style w:type="numbering" w:customStyle="1" w:styleId="NoList1211132">
    <w:name w:val="No List1211132"/>
    <w:next w:val="NoList"/>
    <w:uiPriority w:val="99"/>
    <w:semiHidden/>
    <w:unhideWhenUsed/>
    <w:rsid w:val="00F8288C"/>
  </w:style>
  <w:style w:type="numbering" w:customStyle="1" w:styleId="NoList2211132">
    <w:name w:val="No List2211132"/>
    <w:next w:val="NoList"/>
    <w:uiPriority w:val="99"/>
    <w:semiHidden/>
    <w:unhideWhenUsed/>
    <w:rsid w:val="00F8288C"/>
  </w:style>
  <w:style w:type="numbering" w:customStyle="1" w:styleId="NoList11211132">
    <w:name w:val="No List11211132"/>
    <w:next w:val="NoList"/>
    <w:uiPriority w:val="99"/>
    <w:semiHidden/>
    <w:unhideWhenUsed/>
    <w:rsid w:val="00F8288C"/>
  </w:style>
  <w:style w:type="numbering" w:customStyle="1" w:styleId="NoList3111132">
    <w:name w:val="No List3111132"/>
    <w:next w:val="NoList"/>
    <w:uiPriority w:val="99"/>
    <w:semiHidden/>
    <w:unhideWhenUsed/>
    <w:rsid w:val="00F8288C"/>
  </w:style>
  <w:style w:type="numbering" w:customStyle="1" w:styleId="NoList12111132">
    <w:name w:val="No List12111132"/>
    <w:next w:val="NoList"/>
    <w:uiPriority w:val="99"/>
    <w:semiHidden/>
    <w:unhideWhenUsed/>
    <w:rsid w:val="00F8288C"/>
  </w:style>
  <w:style w:type="numbering" w:customStyle="1" w:styleId="NoList21111132">
    <w:name w:val="No List21111132"/>
    <w:next w:val="NoList"/>
    <w:uiPriority w:val="99"/>
    <w:semiHidden/>
    <w:unhideWhenUsed/>
    <w:rsid w:val="00F8288C"/>
  </w:style>
  <w:style w:type="numbering" w:customStyle="1" w:styleId="NoList31111132">
    <w:name w:val="No List31111132"/>
    <w:next w:val="NoList"/>
    <w:uiPriority w:val="99"/>
    <w:semiHidden/>
    <w:unhideWhenUsed/>
    <w:rsid w:val="00F8288C"/>
  </w:style>
  <w:style w:type="numbering" w:customStyle="1" w:styleId="NoList111111132">
    <w:name w:val="No List111111132"/>
    <w:next w:val="NoList"/>
    <w:uiPriority w:val="99"/>
    <w:semiHidden/>
    <w:unhideWhenUsed/>
    <w:rsid w:val="00F8288C"/>
  </w:style>
  <w:style w:type="numbering" w:customStyle="1" w:styleId="NoList211111132">
    <w:name w:val="No List211111132"/>
    <w:next w:val="NoList"/>
    <w:uiPriority w:val="99"/>
    <w:semiHidden/>
    <w:unhideWhenUsed/>
    <w:rsid w:val="00F8288C"/>
  </w:style>
  <w:style w:type="numbering" w:customStyle="1" w:styleId="NoList1111111132">
    <w:name w:val="No List1111111132"/>
    <w:next w:val="NoList"/>
    <w:uiPriority w:val="99"/>
    <w:semiHidden/>
    <w:unhideWhenUsed/>
    <w:rsid w:val="00F8288C"/>
  </w:style>
  <w:style w:type="numbering" w:customStyle="1" w:styleId="NoList622">
    <w:name w:val="No List622"/>
    <w:next w:val="NoList"/>
    <w:uiPriority w:val="99"/>
    <w:semiHidden/>
    <w:unhideWhenUsed/>
    <w:rsid w:val="00F8288C"/>
  </w:style>
  <w:style w:type="numbering" w:customStyle="1" w:styleId="NoList1522">
    <w:name w:val="No List1522"/>
    <w:next w:val="NoList"/>
    <w:uiPriority w:val="99"/>
    <w:semiHidden/>
    <w:unhideWhenUsed/>
    <w:rsid w:val="00F8288C"/>
  </w:style>
  <w:style w:type="numbering" w:customStyle="1" w:styleId="NoList2422">
    <w:name w:val="No List2422"/>
    <w:next w:val="NoList"/>
    <w:uiPriority w:val="99"/>
    <w:semiHidden/>
    <w:unhideWhenUsed/>
    <w:rsid w:val="00F8288C"/>
  </w:style>
  <w:style w:type="numbering" w:customStyle="1" w:styleId="NoList3422">
    <w:name w:val="No List3422"/>
    <w:next w:val="NoList"/>
    <w:uiPriority w:val="99"/>
    <w:semiHidden/>
    <w:unhideWhenUsed/>
    <w:rsid w:val="00F8288C"/>
  </w:style>
  <w:style w:type="numbering" w:customStyle="1" w:styleId="NoList11422">
    <w:name w:val="No List11422"/>
    <w:next w:val="NoList"/>
    <w:uiPriority w:val="99"/>
    <w:semiHidden/>
    <w:unhideWhenUsed/>
    <w:rsid w:val="00F8288C"/>
  </w:style>
  <w:style w:type="numbering" w:customStyle="1" w:styleId="NoList21422">
    <w:name w:val="No List21422"/>
    <w:next w:val="NoList"/>
    <w:uiPriority w:val="99"/>
    <w:semiHidden/>
    <w:unhideWhenUsed/>
    <w:rsid w:val="00F8288C"/>
  </w:style>
  <w:style w:type="numbering" w:customStyle="1" w:styleId="NoList111422">
    <w:name w:val="No List111422"/>
    <w:next w:val="NoList"/>
    <w:uiPriority w:val="99"/>
    <w:semiHidden/>
    <w:unhideWhenUsed/>
    <w:rsid w:val="00F8288C"/>
  </w:style>
  <w:style w:type="numbering" w:customStyle="1" w:styleId="NoList4322">
    <w:name w:val="No List4322"/>
    <w:next w:val="NoList"/>
    <w:uiPriority w:val="99"/>
    <w:semiHidden/>
    <w:unhideWhenUsed/>
    <w:rsid w:val="00F8288C"/>
  </w:style>
  <w:style w:type="numbering" w:customStyle="1" w:styleId="NoList12322">
    <w:name w:val="No List12322"/>
    <w:next w:val="NoList"/>
    <w:uiPriority w:val="99"/>
    <w:semiHidden/>
    <w:unhideWhenUsed/>
    <w:rsid w:val="00F8288C"/>
  </w:style>
  <w:style w:type="numbering" w:customStyle="1" w:styleId="NoList22322">
    <w:name w:val="No List22322"/>
    <w:next w:val="NoList"/>
    <w:uiPriority w:val="99"/>
    <w:semiHidden/>
    <w:unhideWhenUsed/>
    <w:rsid w:val="00F8288C"/>
  </w:style>
  <w:style w:type="numbering" w:customStyle="1" w:styleId="NoList112322">
    <w:name w:val="No List112322"/>
    <w:next w:val="NoList"/>
    <w:uiPriority w:val="99"/>
    <w:semiHidden/>
    <w:unhideWhenUsed/>
    <w:rsid w:val="00F8288C"/>
  </w:style>
  <w:style w:type="numbering" w:customStyle="1" w:styleId="NoList31322">
    <w:name w:val="No List31322"/>
    <w:next w:val="NoList"/>
    <w:uiPriority w:val="99"/>
    <w:semiHidden/>
    <w:unhideWhenUsed/>
    <w:rsid w:val="00F8288C"/>
  </w:style>
  <w:style w:type="numbering" w:customStyle="1" w:styleId="NoList121322">
    <w:name w:val="No List121322"/>
    <w:next w:val="NoList"/>
    <w:uiPriority w:val="99"/>
    <w:semiHidden/>
    <w:unhideWhenUsed/>
    <w:rsid w:val="00F8288C"/>
  </w:style>
  <w:style w:type="numbering" w:customStyle="1" w:styleId="NoList211322">
    <w:name w:val="No List211322"/>
    <w:next w:val="NoList"/>
    <w:uiPriority w:val="99"/>
    <w:semiHidden/>
    <w:unhideWhenUsed/>
    <w:rsid w:val="00F8288C"/>
  </w:style>
  <w:style w:type="numbering" w:customStyle="1" w:styleId="NoList311322">
    <w:name w:val="No List311322"/>
    <w:next w:val="NoList"/>
    <w:uiPriority w:val="99"/>
    <w:semiHidden/>
    <w:unhideWhenUsed/>
    <w:rsid w:val="00F8288C"/>
  </w:style>
  <w:style w:type="numbering" w:customStyle="1" w:styleId="NoList1111322">
    <w:name w:val="No List1111322"/>
    <w:next w:val="NoList"/>
    <w:uiPriority w:val="99"/>
    <w:semiHidden/>
    <w:unhideWhenUsed/>
    <w:rsid w:val="00F8288C"/>
  </w:style>
  <w:style w:type="numbering" w:customStyle="1" w:styleId="NoList2111322">
    <w:name w:val="No List2111322"/>
    <w:next w:val="NoList"/>
    <w:uiPriority w:val="99"/>
    <w:semiHidden/>
    <w:unhideWhenUsed/>
    <w:rsid w:val="00F8288C"/>
  </w:style>
  <w:style w:type="numbering" w:customStyle="1" w:styleId="NoList11111322">
    <w:name w:val="No List11111322"/>
    <w:next w:val="NoList"/>
    <w:uiPriority w:val="99"/>
    <w:semiHidden/>
    <w:unhideWhenUsed/>
    <w:rsid w:val="00F8288C"/>
  </w:style>
  <w:style w:type="numbering" w:customStyle="1" w:styleId="NoList5222">
    <w:name w:val="No List5222"/>
    <w:next w:val="NoList"/>
    <w:uiPriority w:val="99"/>
    <w:semiHidden/>
    <w:unhideWhenUsed/>
    <w:rsid w:val="00F8288C"/>
  </w:style>
  <w:style w:type="numbering" w:customStyle="1" w:styleId="NoList13222">
    <w:name w:val="No List13222"/>
    <w:next w:val="NoList"/>
    <w:uiPriority w:val="99"/>
    <w:semiHidden/>
    <w:unhideWhenUsed/>
    <w:rsid w:val="00F8288C"/>
  </w:style>
  <w:style w:type="numbering" w:customStyle="1" w:styleId="NoList23222">
    <w:name w:val="No List23222"/>
    <w:next w:val="NoList"/>
    <w:uiPriority w:val="99"/>
    <w:semiHidden/>
    <w:unhideWhenUsed/>
    <w:rsid w:val="00F8288C"/>
  </w:style>
  <w:style w:type="numbering" w:customStyle="1" w:styleId="NoList113222">
    <w:name w:val="No List113222"/>
    <w:next w:val="NoList"/>
    <w:uiPriority w:val="99"/>
    <w:semiHidden/>
    <w:unhideWhenUsed/>
    <w:rsid w:val="00F8288C"/>
  </w:style>
  <w:style w:type="numbering" w:customStyle="1" w:styleId="NoList32222">
    <w:name w:val="No List32222"/>
    <w:next w:val="NoList"/>
    <w:uiPriority w:val="99"/>
    <w:semiHidden/>
    <w:unhideWhenUsed/>
    <w:rsid w:val="00F8288C"/>
  </w:style>
  <w:style w:type="numbering" w:customStyle="1" w:styleId="NoList122222">
    <w:name w:val="No List122222"/>
    <w:next w:val="NoList"/>
    <w:uiPriority w:val="99"/>
    <w:semiHidden/>
    <w:unhideWhenUsed/>
    <w:rsid w:val="00F8288C"/>
  </w:style>
  <w:style w:type="numbering" w:customStyle="1" w:styleId="NoList212222">
    <w:name w:val="No List212222"/>
    <w:next w:val="NoList"/>
    <w:uiPriority w:val="99"/>
    <w:semiHidden/>
    <w:unhideWhenUsed/>
    <w:rsid w:val="00F8288C"/>
  </w:style>
  <w:style w:type="numbering" w:customStyle="1" w:styleId="NoList312222">
    <w:name w:val="No List312222"/>
    <w:next w:val="NoList"/>
    <w:uiPriority w:val="99"/>
    <w:semiHidden/>
    <w:unhideWhenUsed/>
    <w:rsid w:val="00F8288C"/>
  </w:style>
  <w:style w:type="numbering" w:customStyle="1" w:styleId="NoList1112222">
    <w:name w:val="No List1112222"/>
    <w:next w:val="NoList"/>
    <w:uiPriority w:val="99"/>
    <w:semiHidden/>
    <w:unhideWhenUsed/>
    <w:rsid w:val="00F8288C"/>
  </w:style>
  <w:style w:type="numbering" w:customStyle="1" w:styleId="NoList2112222">
    <w:name w:val="No List2112222"/>
    <w:next w:val="NoList"/>
    <w:uiPriority w:val="99"/>
    <w:semiHidden/>
    <w:unhideWhenUsed/>
    <w:rsid w:val="00F8288C"/>
  </w:style>
  <w:style w:type="numbering" w:customStyle="1" w:styleId="NoList11112222">
    <w:name w:val="No List11112222"/>
    <w:next w:val="NoList"/>
    <w:uiPriority w:val="99"/>
    <w:semiHidden/>
    <w:unhideWhenUsed/>
    <w:rsid w:val="00F8288C"/>
  </w:style>
  <w:style w:type="numbering" w:customStyle="1" w:styleId="NoList41222">
    <w:name w:val="No List41222"/>
    <w:next w:val="NoList"/>
    <w:uiPriority w:val="99"/>
    <w:semiHidden/>
    <w:unhideWhenUsed/>
    <w:rsid w:val="00F8288C"/>
  </w:style>
  <w:style w:type="numbering" w:customStyle="1" w:styleId="NoList131222">
    <w:name w:val="No List131222"/>
    <w:next w:val="NoList"/>
    <w:uiPriority w:val="99"/>
    <w:semiHidden/>
    <w:unhideWhenUsed/>
    <w:rsid w:val="00F8288C"/>
  </w:style>
  <w:style w:type="numbering" w:customStyle="1" w:styleId="NoList221222">
    <w:name w:val="No List221222"/>
    <w:next w:val="NoList"/>
    <w:uiPriority w:val="99"/>
    <w:semiHidden/>
    <w:unhideWhenUsed/>
    <w:rsid w:val="00F8288C"/>
  </w:style>
  <w:style w:type="numbering" w:customStyle="1" w:styleId="NoList321222">
    <w:name w:val="No List321222"/>
    <w:next w:val="NoList"/>
    <w:uiPriority w:val="99"/>
    <w:semiHidden/>
    <w:unhideWhenUsed/>
    <w:rsid w:val="00F8288C"/>
  </w:style>
  <w:style w:type="numbering" w:customStyle="1" w:styleId="NoList1121222">
    <w:name w:val="No List1121222"/>
    <w:next w:val="NoList"/>
    <w:uiPriority w:val="99"/>
    <w:semiHidden/>
    <w:unhideWhenUsed/>
    <w:rsid w:val="00F8288C"/>
  </w:style>
  <w:style w:type="numbering" w:customStyle="1" w:styleId="NoList2121222">
    <w:name w:val="No List2121222"/>
    <w:next w:val="NoList"/>
    <w:uiPriority w:val="99"/>
    <w:semiHidden/>
    <w:unhideWhenUsed/>
    <w:rsid w:val="00F8288C"/>
  </w:style>
  <w:style w:type="numbering" w:customStyle="1" w:styleId="NoList11121222">
    <w:name w:val="No List11121222"/>
    <w:next w:val="NoList"/>
    <w:uiPriority w:val="99"/>
    <w:semiHidden/>
    <w:unhideWhenUsed/>
    <w:rsid w:val="00F8288C"/>
  </w:style>
  <w:style w:type="numbering" w:customStyle="1" w:styleId="NoList411222">
    <w:name w:val="No List411222"/>
    <w:next w:val="NoList"/>
    <w:uiPriority w:val="99"/>
    <w:semiHidden/>
    <w:unhideWhenUsed/>
    <w:rsid w:val="00F8288C"/>
  </w:style>
  <w:style w:type="numbering" w:customStyle="1" w:styleId="NoList1211222">
    <w:name w:val="No List1211222"/>
    <w:next w:val="NoList"/>
    <w:uiPriority w:val="99"/>
    <w:semiHidden/>
    <w:unhideWhenUsed/>
    <w:rsid w:val="00F8288C"/>
  </w:style>
  <w:style w:type="numbering" w:customStyle="1" w:styleId="NoList2211222">
    <w:name w:val="No List2211222"/>
    <w:next w:val="NoList"/>
    <w:uiPriority w:val="99"/>
    <w:semiHidden/>
    <w:unhideWhenUsed/>
    <w:rsid w:val="00F8288C"/>
  </w:style>
  <w:style w:type="numbering" w:customStyle="1" w:styleId="NoList11211222">
    <w:name w:val="No List11211222"/>
    <w:next w:val="NoList"/>
    <w:uiPriority w:val="99"/>
    <w:semiHidden/>
    <w:unhideWhenUsed/>
    <w:rsid w:val="00F8288C"/>
  </w:style>
  <w:style w:type="numbering" w:customStyle="1" w:styleId="NoList3111222">
    <w:name w:val="No List3111222"/>
    <w:next w:val="NoList"/>
    <w:uiPriority w:val="99"/>
    <w:semiHidden/>
    <w:unhideWhenUsed/>
    <w:rsid w:val="00F8288C"/>
  </w:style>
  <w:style w:type="numbering" w:customStyle="1" w:styleId="NoList12111222">
    <w:name w:val="No List12111222"/>
    <w:next w:val="NoList"/>
    <w:uiPriority w:val="99"/>
    <w:semiHidden/>
    <w:unhideWhenUsed/>
    <w:rsid w:val="00F8288C"/>
  </w:style>
  <w:style w:type="numbering" w:customStyle="1" w:styleId="NoList21111222">
    <w:name w:val="No List21111222"/>
    <w:next w:val="NoList"/>
    <w:uiPriority w:val="99"/>
    <w:semiHidden/>
    <w:unhideWhenUsed/>
    <w:rsid w:val="00F8288C"/>
  </w:style>
  <w:style w:type="numbering" w:customStyle="1" w:styleId="NoList31111222">
    <w:name w:val="No List31111222"/>
    <w:next w:val="NoList"/>
    <w:uiPriority w:val="99"/>
    <w:semiHidden/>
    <w:unhideWhenUsed/>
    <w:rsid w:val="00F8288C"/>
  </w:style>
  <w:style w:type="numbering" w:customStyle="1" w:styleId="NoList111111222">
    <w:name w:val="No List111111222"/>
    <w:next w:val="NoList"/>
    <w:uiPriority w:val="99"/>
    <w:semiHidden/>
    <w:unhideWhenUsed/>
    <w:rsid w:val="00F8288C"/>
  </w:style>
  <w:style w:type="numbering" w:customStyle="1" w:styleId="NoList211111222">
    <w:name w:val="No List211111222"/>
    <w:next w:val="NoList"/>
    <w:uiPriority w:val="99"/>
    <w:semiHidden/>
    <w:unhideWhenUsed/>
    <w:rsid w:val="00F8288C"/>
  </w:style>
  <w:style w:type="numbering" w:customStyle="1" w:styleId="NoList1111111222">
    <w:name w:val="No List1111111222"/>
    <w:next w:val="NoList"/>
    <w:uiPriority w:val="99"/>
    <w:semiHidden/>
    <w:unhideWhenUsed/>
    <w:rsid w:val="00F8288C"/>
  </w:style>
  <w:style w:type="numbering" w:customStyle="1" w:styleId="NoList6122">
    <w:name w:val="No List6122"/>
    <w:next w:val="NoList"/>
    <w:uiPriority w:val="99"/>
    <w:semiHidden/>
    <w:unhideWhenUsed/>
    <w:rsid w:val="00F8288C"/>
  </w:style>
  <w:style w:type="numbering" w:customStyle="1" w:styleId="NoList14122">
    <w:name w:val="No List14122"/>
    <w:next w:val="NoList"/>
    <w:uiPriority w:val="99"/>
    <w:semiHidden/>
    <w:unhideWhenUsed/>
    <w:rsid w:val="00F8288C"/>
  </w:style>
  <w:style w:type="numbering" w:customStyle="1" w:styleId="NoList24122">
    <w:name w:val="No List24122"/>
    <w:next w:val="NoList"/>
    <w:uiPriority w:val="99"/>
    <w:semiHidden/>
    <w:unhideWhenUsed/>
    <w:rsid w:val="00F8288C"/>
  </w:style>
  <w:style w:type="numbering" w:customStyle="1" w:styleId="NoList114122">
    <w:name w:val="No List114122"/>
    <w:next w:val="NoList"/>
    <w:uiPriority w:val="99"/>
    <w:semiHidden/>
    <w:unhideWhenUsed/>
    <w:rsid w:val="00F8288C"/>
  </w:style>
  <w:style w:type="numbering" w:customStyle="1" w:styleId="NoList33122">
    <w:name w:val="No List33122"/>
    <w:next w:val="NoList"/>
    <w:uiPriority w:val="99"/>
    <w:semiHidden/>
    <w:unhideWhenUsed/>
    <w:rsid w:val="00F8288C"/>
  </w:style>
  <w:style w:type="numbering" w:customStyle="1" w:styleId="NoList123122">
    <w:name w:val="No List123122"/>
    <w:next w:val="NoList"/>
    <w:uiPriority w:val="99"/>
    <w:semiHidden/>
    <w:unhideWhenUsed/>
    <w:rsid w:val="00F8288C"/>
  </w:style>
  <w:style w:type="numbering" w:customStyle="1" w:styleId="NoList213122">
    <w:name w:val="No List213122"/>
    <w:next w:val="NoList"/>
    <w:uiPriority w:val="99"/>
    <w:semiHidden/>
    <w:unhideWhenUsed/>
    <w:rsid w:val="00F8288C"/>
  </w:style>
  <w:style w:type="numbering" w:customStyle="1" w:styleId="NoList313122">
    <w:name w:val="No List313122"/>
    <w:next w:val="NoList"/>
    <w:uiPriority w:val="99"/>
    <w:semiHidden/>
    <w:unhideWhenUsed/>
    <w:rsid w:val="00F8288C"/>
  </w:style>
  <w:style w:type="numbering" w:customStyle="1" w:styleId="NoList1113122">
    <w:name w:val="No List1113122"/>
    <w:next w:val="NoList"/>
    <w:uiPriority w:val="99"/>
    <w:semiHidden/>
    <w:unhideWhenUsed/>
    <w:rsid w:val="00F8288C"/>
  </w:style>
  <w:style w:type="numbering" w:customStyle="1" w:styleId="NoList2113122">
    <w:name w:val="No List2113122"/>
    <w:next w:val="NoList"/>
    <w:uiPriority w:val="99"/>
    <w:semiHidden/>
    <w:unhideWhenUsed/>
    <w:rsid w:val="00F8288C"/>
  </w:style>
  <w:style w:type="numbering" w:customStyle="1" w:styleId="NoList11113122">
    <w:name w:val="No List11113122"/>
    <w:next w:val="NoList"/>
    <w:uiPriority w:val="99"/>
    <w:semiHidden/>
    <w:unhideWhenUsed/>
    <w:rsid w:val="00F8288C"/>
  </w:style>
  <w:style w:type="numbering" w:customStyle="1" w:styleId="NoList42122">
    <w:name w:val="No List42122"/>
    <w:next w:val="NoList"/>
    <w:uiPriority w:val="99"/>
    <w:semiHidden/>
    <w:unhideWhenUsed/>
    <w:rsid w:val="00F8288C"/>
  </w:style>
  <w:style w:type="numbering" w:customStyle="1" w:styleId="NoList132122">
    <w:name w:val="No List132122"/>
    <w:next w:val="NoList"/>
    <w:uiPriority w:val="99"/>
    <w:semiHidden/>
    <w:unhideWhenUsed/>
    <w:rsid w:val="00F8288C"/>
  </w:style>
  <w:style w:type="numbering" w:customStyle="1" w:styleId="NoList222122">
    <w:name w:val="No List222122"/>
    <w:next w:val="NoList"/>
    <w:uiPriority w:val="99"/>
    <w:semiHidden/>
    <w:unhideWhenUsed/>
    <w:rsid w:val="00F8288C"/>
  </w:style>
  <w:style w:type="numbering" w:customStyle="1" w:styleId="NoList322122">
    <w:name w:val="No List322122"/>
    <w:next w:val="NoList"/>
    <w:uiPriority w:val="99"/>
    <w:semiHidden/>
    <w:unhideWhenUsed/>
    <w:rsid w:val="00F8288C"/>
  </w:style>
  <w:style w:type="numbering" w:customStyle="1" w:styleId="NoList1122122">
    <w:name w:val="No List1122122"/>
    <w:next w:val="NoList"/>
    <w:uiPriority w:val="99"/>
    <w:semiHidden/>
    <w:unhideWhenUsed/>
    <w:rsid w:val="00F8288C"/>
  </w:style>
  <w:style w:type="numbering" w:customStyle="1" w:styleId="NoList2122122">
    <w:name w:val="No List2122122"/>
    <w:next w:val="NoList"/>
    <w:uiPriority w:val="99"/>
    <w:semiHidden/>
    <w:unhideWhenUsed/>
    <w:rsid w:val="00F8288C"/>
  </w:style>
  <w:style w:type="numbering" w:customStyle="1" w:styleId="NoList11122122">
    <w:name w:val="No List11122122"/>
    <w:next w:val="NoList"/>
    <w:uiPriority w:val="99"/>
    <w:semiHidden/>
    <w:unhideWhenUsed/>
    <w:rsid w:val="00F8288C"/>
  </w:style>
  <w:style w:type="numbering" w:customStyle="1" w:styleId="NoList412122">
    <w:name w:val="No List412122"/>
    <w:next w:val="NoList"/>
    <w:uiPriority w:val="99"/>
    <w:semiHidden/>
    <w:unhideWhenUsed/>
    <w:rsid w:val="00F8288C"/>
  </w:style>
  <w:style w:type="numbering" w:customStyle="1" w:styleId="NoList1212122">
    <w:name w:val="No List1212122"/>
    <w:next w:val="NoList"/>
    <w:uiPriority w:val="99"/>
    <w:semiHidden/>
    <w:unhideWhenUsed/>
    <w:rsid w:val="00F8288C"/>
  </w:style>
  <w:style w:type="numbering" w:customStyle="1" w:styleId="NoList2212122">
    <w:name w:val="No List2212122"/>
    <w:next w:val="NoList"/>
    <w:uiPriority w:val="99"/>
    <w:semiHidden/>
    <w:unhideWhenUsed/>
    <w:rsid w:val="00F8288C"/>
  </w:style>
  <w:style w:type="numbering" w:customStyle="1" w:styleId="NoList11212122">
    <w:name w:val="No List11212122"/>
    <w:next w:val="NoList"/>
    <w:uiPriority w:val="99"/>
    <w:semiHidden/>
    <w:unhideWhenUsed/>
    <w:rsid w:val="00F8288C"/>
  </w:style>
  <w:style w:type="numbering" w:customStyle="1" w:styleId="NoList3112122">
    <w:name w:val="No List3112122"/>
    <w:next w:val="NoList"/>
    <w:uiPriority w:val="99"/>
    <w:semiHidden/>
    <w:unhideWhenUsed/>
    <w:rsid w:val="00F8288C"/>
  </w:style>
  <w:style w:type="numbering" w:customStyle="1" w:styleId="NoList12112122">
    <w:name w:val="No List12112122"/>
    <w:next w:val="NoList"/>
    <w:uiPriority w:val="99"/>
    <w:semiHidden/>
    <w:unhideWhenUsed/>
    <w:rsid w:val="00F8288C"/>
  </w:style>
  <w:style w:type="numbering" w:customStyle="1" w:styleId="NoList21112122">
    <w:name w:val="No List21112122"/>
    <w:next w:val="NoList"/>
    <w:uiPriority w:val="99"/>
    <w:semiHidden/>
    <w:unhideWhenUsed/>
    <w:rsid w:val="00F8288C"/>
  </w:style>
  <w:style w:type="numbering" w:customStyle="1" w:styleId="NoList31112122">
    <w:name w:val="No List31112122"/>
    <w:next w:val="NoList"/>
    <w:uiPriority w:val="99"/>
    <w:semiHidden/>
    <w:unhideWhenUsed/>
    <w:rsid w:val="00F8288C"/>
  </w:style>
  <w:style w:type="numbering" w:customStyle="1" w:styleId="NoList111112122">
    <w:name w:val="No List111112122"/>
    <w:next w:val="NoList"/>
    <w:uiPriority w:val="99"/>
    <w:semiHidden/>
    <w:unhideWhenUsed/>
    <w:rsid w:val="00F8288C"/>
  </w:style>
  <w:style w:type="numbering" w:customStyle="1" w:styleId="NoList211112122">
    <w:name w:val="No List211112122"/>
    <w:next w:val="NoList"/>
    <w:uiPriority w:val="99"/>
    <w:semiHidden/>
    <w:unhideWhenUsed/>
    <w:rsid w:val="00F8288C"/>
  </w:style>
  <w:style w:type="numbering" w:customStyle="1" w:styleId="NoList1111112122">
    <w:name w:val="No List1111112122"/>
    <w:next w:val="NoList"/>
    <w:uiPriority w:val="99"/>
    <w:semiHidden/>
    <w:unhideWhenUsed/>
    <w:rsid w:val="00F8288C"/>
  </w:style>
  <w:style w:type="numbering" w:customStyle="1" w:styleId="NoList51122">
    <w:name w:val="No List51122"/>
    <w:next w:val="NoList"/>
    <w:uiPriority w:val="99"/>
    <w:semiHidden/>
    <w:unhideWhenUsed/>
    <w:rsid w:val="00F8288C"/>
  </w:style>
  <w:style w:type="numbering" w:customStyle="1" w:styleId="NoList141122">
    <w:name w:val="No List141122"/>
    <w:next w:val="NoList"/>
    <w:uiPriority w:val="99"/>
    <w:semiHidden/>
    <w:unhideWhenUsed/>
    <w:rsid w:val="00F8288C"/>
  </w:style>
  <w:style w:type="numbering" w:customStyle="1" w:styleId="NoList231122">
    <w:name w:val="No List231122"/>
    <w:next w:val="NoList"/>
    <w:uiPriority w:val="99"/>
    <w:semiHidden/>
    <w:unhideWhenUsed/>
    <w:rsid w:val="00F8288C"/>
  </w:style>
  <w:style w:type="numbering" w:customStyle="1" w:styleId="NoList331122">
    <w:name w:val="No List331122"/>
    <w:next w:val="NoList"/>
    <w:uiPriority w:val="99"/>
    <w:semiHidden/>
    <w:unhideWhenUsed/>
    <w:rsid w:val="00F8288C"/>
  </w:style>
  <w:style w:type="numbering" w:customStyle="1" w:styleId="NoList1131122">
    <w:name w:val="No List1131122"/>
    <w:next w:val="NoList"/>
    <w:uiPriority w:val="99"/>
    <w:semiHidden/>
    <w:unhideWhenUsed/>
    <w:rsid w:val="00F8288C"/>
  </w:style>
  <w:style w:type="numbering" w:customStyle="1" w:styleId="NoList2131122">
    <w:name w:val="No List2131122"/>
    <w:next w:val="NoList"/>
    <w:uiPriority w:val="99"/>
    <w:semiHidden/>
    <w:unhideWhenUsed/>
    <w:rsid w:val="00F8288C"/>
  </w:style>
  <w:style w:type="numbering" w:customStyle="1" w:styleId="NoList11131122">
    <w:name w:val="No List11131122"/>
    <w:next w:val="NoList"/>
    <w:uiPriority w:val="99"/>
    <w:semiHidden/>
    <w:unhideWhenUsed/>
    <w:rsid w:val="00F8288C"/>
  </w:style>
  <w:style w:type="numbering" w:customStyle="1" w:styleId="NoList421122">
    <w:name w:val="No List421122"/>
    <w:next w:val="NoList"/>
    <w:uiPriority w:val="99"/>
    <w:semiHidden/>
    <w:unhideWhenUsed/>
    <w:rsid w:val="00F8288C"/>
  </w:style>
  <w:style w:type="numbering" w:customStyle="1" w:styleId="NoList1221122">
    <w:name w:val="No List1221122"/>
    <w:next w:val="NoList"/>
    <w:uiPriority w:val="99"/>
    <w:semiHidden/>
    <w:unhideWhenUsed/>
    <w:rsid w:val="00F8288C"/>
  </w:style>
  <w:style w:type="numbering" w:customStyle="1" w:styleId="NoList2221122">
    <w:name w:val="No List2221122"/>
    <w:next w:val="NoList"/>
    <w:uiPriority w:val="99"/>
    <w:semiHidden/>
    <w:unhideWhenUsed/>
    <w:rsid w:val="00F8288C"/>
  </w:style>
  <w:style w:type="numbering" w:customStyle="1" w:styleId="NoList11221122">
    <w:name w:val="No List11221122"/>
    <w:next w:val="NoList"/>
    <w:uiPriority w:val="99"/>
    <w:semiHidden/>
    <w:unhideWhenUsed/>
    <w:rsid w:val="00F8288C"/>
  </w:style>
  <w:style w:type="numbering" w:customStyle="1" w:styleId="NoList3121122">
    <w:name w:val="No List3121122"/>
    <w:next w:val="NoList"/>
    <w:uiPriority w:val="99"/>
    <w:semiHidden/>
    <w:unhideWhenUsed/>
    <w:rsid w:val="00F8288C"/>
  </w:style>
  <w:style w:type="numbering" w:customStyle="1" w:styleId="NoList12121122">
    <w:name w:val="No List12121122"/>
    <w:next w:val="NoList"/>
    <w:uiPriority w:val="99"/>
    <w:semiHidden/>
    <w:unhideWhenUsed/>
    <w:rsid w:val="00F8288C"/>
  </w:style>
  <w:style w:type="numbering" w:customStyle="1" w:styleId="NoList21121122">
    <w:name w:val="No List21121122"/>
    <w:next w:val="NoList"/>
    <w:uiPriority w:val="99"/>
    <w:semiHidden/>
    <w:unhideWhenUsed/>
    <w:rsid w:val="00F8288C"/>
  </w:style>
  <w:style w:type="numbering" w:customStyle="1" w:styleId="NoList31121122">
    <w:name w:val="No List31121122"/>
    <w:next w:val="NoList"/>
    <w:uiPriority w:val="99"/>
    <w:semiHidden/>
    <w:unhideWhenUsed/>
    <w:rsid w:val="00F8288C"/>
  </w:style>
  <w:style w:type="numbering" w:customStyle="1" w:styleId="NoList111121122">
    <w:name w:val="No List111121122"/>
    <w:next w:val="NoList"/>
    <w:uiPriority w:val="99"/>
    <w:semiHidden/>
    <w:unhideWhenUsed/>
    <w:rsid w:val="00F8288C"/>
  </w:style>
  <w:style w:type="numbering" w:customStyle="1" w:styleId="NoList211121122">
    <w:name w:val="No List211121122"/>
    <w:next w:val="NoList"/>
    <w:uiPriority w:val="99"/>
    <w:semiHidden/>
    <w:unhideWhenUsed/>
    <w:rsid w:val="00F8288C"/>
  </w:style>
  <w:style w:type="numbering" w:customStyle="1" w:styleId="NoList1111121122">
    <w:name w:val="No List1111121122"/>
    <w:next w:val="NoList"/>
    <w:uiPriority w:val="99"/>
    <w:semiHidden/>
    <w:unhideWhenUsed/>
    <w:rsid w:val="00F8288C"/>
  </w:style>
  <w:style w:type="numbering" w:customStyle="1" w:styleId="NoList511122">
    <w:name w:val="No List511122"/>
    <w:next w:val="NoList"/>
    <w:uiPriority w:val="99"/>
    <w:semiHidden/>
    <w:unhideWhenUsed/>
    <w:rsid w:val="00F8288C"/>
  </w:style>
  <w:style w:type="numbering" w:customStyle="1" w:styleId="NoList1311122">
    <w:name w:val="No List1311122"/>
    <w:next w:val="NoList"/>
    <w:uiPriority w:val="99"/>
    <w:semiHidden/>
    <w:unhideWhenUsed/>
    <w:rsid w:val="00F8288C"/>
  </w:style>
  <w:style w:type="numbering" w:customStyle="1" w:styleId="NoList2311122">
    <w:name w:val="No List2311122"/>
    <w:next w:val="NoList"/>
    <w:uiPriority w:val="99"/>
    <w:semiHidden/>
    <w:unhideWhenUsed/>
    <w:rsid w:val="00F8288C"/>
  </w:style>
  <w:style w:type="numbering" w:customStyle="1" w:styleId="NoList11311122">
    <w:name w:val="No List11311122"/>
    <w:next w:val="NoList"/>
    <w:uiPriority w:val="99"/>
    <w:semiHidden/>
    <w:unhideWhenUsed/>
    <w:rsid w:val="00F8288C"/>
  </w:style>
  <w:style w:type="numbering" w:customStyle="1" w:styleId="NoList3211122">
    <w:name w:val="No List3211122"/>
    <w:next w:val="NoList"/>
    <w:uiPriority w:val="99"/>
    <w:semiHidden/>
    <w:unhideWhenUsed/>
    <w:rsid w:val="00F8288C"/>
  </w:style>
  <w:style w:type="numbering" w:customStyle="1" w:styleId="NoList12211122">
    <w:name w:val="No List12211122"/>
    <w:next w:val="NoList"/>
    <w:uiPriority w:val="99"/>
    <w:semiHidden/>
    <w:unhideWhenUsed/>
    <w:rsid w:val="00F8288C"/>
  </w:style>
  <w:style w:type="numbering" w:customStyle="1" w:styleId="NoList21211122">
    <w:name w:val="No List21211122"/>
    <w:next w:val="NoList"/>
    <w:uiPriority w:val="99"/>
    <w:semiHidden/>
    <w:unhideWhenUsed/>
    <w:rsid w:val="00F8288C"/>
  </w:style>
  <w:style w:type="numbering" w:customStyle="1" w:styleId="NoList31211122">
    <w:name w:val="No List31211122"/>
    <w:next w:val="NoList"/>
    <w:uiPriority w:val="99"/>
    <w:semiHidden/>
    <w:unhideWhenUsed/>
    <w:rsid w:val="00F8288C"/>
  </w:style>
  <w:style w:type="numbering" w:customStyle="1" w:styleId="NoList111211122">
    <w:name w:val="No List111211122"/>
    <w:next w:val="NoList"/>
    <w:uiPriority w:val="99"/>
    <w:semiHidden/>
    <w:unhideWhenUsed/>
    <w:rsid w:val="00F8288C"/>
  </w:style>
  <w:style w:type="numbering" w:customStyle="1" w:styleId="NoList211211122">
    <w:name w:val="No List211211122"/>
    <w:next w:val="NoList"/>
    <w:uiPriority w:val="99"/>
    <w:semiHidden/>
    <w:unhideWhenUsed/>
    <w:rsid w:val="00F8288C"/>
  </w:style>
  <w:style w:type="numbering" w:customStyle="1" w:styleId="NoList1111211122">
    <w:name w:val="No List1111211122"/>
    <w:next w:val="NoList"/>
    <w:uiPriority w:val="99"/>
    <w:semiHidden/>
    <w:unhideWhenUsed/>
    <w:rsid w:val="00F8288C"/>
  </w:style>
  <w:style w:type="numbering" w:customStyle="1" w:styleId="NoList4111122">
    <w:name w:val="No List4111122"/>
    <w:next w:val="NoList"/>
    <w:uiPriority w:val="99"/>
    <w:semiHidden/>
    <w:unhideWhenUsed/>
    <w:rsid w:val="00F8288C"/>
  </w:style>
  <w:style w:type="numbering" w:customStyle="1" w:styleId="NoList13111122">
    <w:name w:val="No List13111122"/>
    <w:next w:val="NoList"/>
    <w:uiPriority w:val="99"/>
    <w:semiHidden/>
    <w:unhideWhenUsed/>
    <w:rsid w:val="00F8288C"/>
  </w:style>
  <w:style w:type="numbering" w:customStyle="1" w:styleId="NoList22111122">
    <w:name w:val="No List22111122"/>
    <w:next w:val="NoList"/>
    <w:uiPriority w:val="99"/>
    <w:semiHidden/>
    <w:unhideWhenUsed/>
    <w:rsid w:val="00F8288C"/>
  </w:style>
  <w:style w:type="numbering" w:customStyle="1" w:styleId="NoList32111122">
    <w:name w:val="No List32111122"/>
    <w:next w:val="NoList"/>
    <w:uiPriority w:val="99"/>
    <w:semiHidden/>
    <w:unhideWhenUsed/>
    <w:rsid w:val="00F8288C"/>
  </w:style>
  <w:style w:type="numbering" w:customStyle="1" w:styleId="NoList112111122">
    <w:name w:val="No List112111122"/>
    <w:next w:val="NoList"/>
    <w:uiPriority w:val="99"/>
    <w:semiHidden/>
    <w:unhideWhenUsed/>
    <w:rsid w:val="00F8288C"/>
  </w:style>
  <w:style w:type="numbering" w:customStyle="1" w:styleId="NoList212111122">
    <w:name w:val="No List212111122"/>
    <w:next w:val="NoList"/>
    <w:uiPriority w:val="99"/>
    <w:semiHidden/>
    <w:unhideWhenUsed/>
    <w:rsid w:val="00F8288C"/>
  </w:style>
  <w:style w:type="numbering" w:customStyle="1" w:styleId="NoList1112111122">
    <w:name w:val="No List1112111122"/>
    <w:next w:val="NoList"/>
    <w:uiPriority w:val="99"/>
    <w:semiHidden/>
    <w:unhideWhenUsed/>
    <w:rsid w:val="00F8288C"/>
  </w:style>
  <w:style w:type="numbering" w:customStyle="1" w:styleId="NoList41111122">
    <w:name w:val="No List41111122"/>
    <w:next w:val="NoList"/>
    <w:uiPriority w:val="99"/>
    <w:semiHidden/>
    <w:unhideWhenUsed/>
    <w:rsid w:val="00F8288C"/>
  </w:style>
  <w:style w:type="numbering" w:customStyle="1" w:styleId="NoList121111122">
    <w:name w:val="No List121111122"/>
    <w:next w:val="NoList"/>
    <w:uiPriority w:val="99"/>
    <w:semiHidden/>
    <w:unhideWhenUsed/>
    <w:rsid w:val="00F8288C"/>
  </w:style>
  <w:style w:type="numbering" w:customStyle="1" w:styleId="NoList221111122">
    <w:name w:val="No List221111122"/>
    <w:next w:val="NoList"/>
    <w:uiPriority w:val="99"/>
    <w:semiHidden/>
    <w:unhideWhenUsed/>
    <w:rsid w:val="00F8288C"/>
  </w:style>
  <w:style w:type="numbering" w:customStyle="1" w:styleId="NoList1121111122">
    <w:name w:val="No List1121111122"/>
    <w:next w:val="NoList"/>
    <w:uiPriority w:val="99"/>
    <w:semiHidden/>
    <w:unhideWhenUsed/>
    <w:rsid w:val="00F8288C"/>
  </w:style>
  <w:style w:type="numbering" w:customStyle="1" w:styleId="NoList311111122">
    <w:name w:val="No List311111122"/>
    <w:next w:val="NoList"/>
    <w:uiPriority w:val="99"/>
    <w:semiHidden/>
    <w:unhideWhenUsed/>
    <w:rsid w:val="00F8288C"/>
  </w:style>
  <w:style w:type="numbering" w:customStyle="1" w:styleId="NoList1211111122">
    <w:name w:val="No List1211111122"/>
    <w:next w:val="NoList"/>
    <w:uiPriority w:val="99"/>
    <w:semiHidden/>
    <w:unhideWhenUsed/>
    <w:rsid w:val="00F8288C"/>
  </w:style>
  <w:style w:type="numbering" w:customStyle="1" w:styleId="NoList2111111122">
    <w:name w:val="No List2111111122"/>
    <w:next w:val="NoList"/>
    <w:uiPriority w:val="99"/>
    <w:semiHidden/>
    <w:unhideWhenUsed/>
    <w:rsid w:val="00F8288C"/>
  </w:style>
  <w:style w:type="numbering" w:customStyle="1" w:styleId="NoList3111111122">
    <w:name w:val="No List3111111122"/>
    <w:next w:val="NoList"/>
    <w:uiPriority w:val="99"/>
    <w:semiHidden/>
    <w:unhideWhenUsed/>
    <w:rsid w:val="00F8288C"/>
  </w:style>
  <w:style w:type="numbering" w:customStyle="1" w:styleId="NoList11111111122">
    <w:name w:val="No List11111111122"/>
    <w:next w:val="NoList"/>
    <w:uiPriority w:val="99"/>
    <w:semiHidden/>
    <w:unhideWhenUsed/>
    <w:rsid w:val="00F8288C"/>
  </w:style>
  <w:style w:type="numbering" w:customStyle="1" w:styleId="NoList21111111122">
    <w:name w:val="No List21111111122"/>
    <w:next w:val="NoList"/>
    <w:uiPriority w:val="99"/>
    <w:semiHidden/>
    <w:unhideWhenUsed/>
    <w:rsid w:val="00F8288C"/>
  </w:style>
  <w:style w:type="numbering" w:customStyle="1" w:styleId="NoList111111111122">
    <w:name w:val="No List111111111122"/>
    <w:next w:val="NoList"/>
    <w:uiPriority w:val="99"/>
    <w:semiHidden/>
    <w:unhideWhenUsed/>
    <w:rsid w:val="00F8288C"/>
  </w:style>
  <w:style w:type="numbering" w:customStyle="1" w:styleId="NoList712">
    <w:name w:val="No List712"/>
    <w:next w:val="NoList"/>
    <w:uiPriority w:val="99"/>
    <w:semiHidden/>
    <w:unhideWhenUsed/>
    <w:rsid w:val="00F8288C"/>
  </w:style>
  <w:style w:type="numbering" w:customStyle="1" w:styleId="NoList1612">
    <w:name w:val="No List1612"/>
    <w:next w:val="NoList"/>
    <w:uiPriority w:val="99"/>
    <w:semiHidden/>
    <w:unhideWhenUsed/>
    <w:rsid w:val="00F8288C"/>
  </w:style>
  <w:style w:type="numbering" w:customStyle="1" w:styleId="NoList2512">
    <w:name w:val="No List2512"/>
    <w:next w:val="NoList"/>
    <w:uiPriority w:val="99"/>
    <w:semiHidden/>
    <w:unhideWhenUsed/>
    <w:rsid w:val="00F8288C"/>
  </w:style>
  <w:style w:type="numbering" w:customStyle="1" w:styleId="NoList3512">
    <w:name w:val="No List3512"/>
    <w:next w:val="NoList"/>
    <w:uiPriority w:val="99"/>
    <w:semiHidden/>
    <w:unhideWhenUsed/>
    <w:rsid w:val="00F8288C"/>
  </w:style>
  <w:style w:type="numbering" w:customStyle="1" w:styleId="NoList11512">
    <w:name w:val="No List11512"/>
    <w:next w:val="NoList"/>
    <w:uiPriority w:val="99"/>
    <w:semiHidden/>
    <w:unhideWhenUsed/>
    <w:rsid w:val="00F8288C"/>
  </w:style>
  <w:style w:type="numbering" w:customStyle="1" w:styleId="NoList21512">
    <w:name w:val="No List21512"/>
    <w:next w:val="NoList"/>
    <w:uiPriority w:val="99"/>
    <w:semiHidden/>
    <w:unhideWhenUsed/>
    <w:rsid w:val="00F8288C"/>
  </w:style>
  <w:style w:type="numbering" w:customStyle="1" w:styleId="NoList111512">
    <w:name w:val="No List111512"/>
    <w:next w:val="NoList"/>
    <w:uiPriority w:val="99"/>
    <w:semiHidden/>
    <w:unhideWhenUsed/>
    <w:rsid w:val="00F8288C"/>
  </w:style>
  <w:style w:type="numbering" w:customStyle="1" w:styleId="NoList4412">
    <w:name w:val="No List4412"/>
    <w:next w:val="NoList"/>
    <w:uiPriority w:val="99"/>
    <w:semiHidden/>
    <w:unhideWhenUsed/>
    <w:rsid w:val="00F8288C"/>
  </w:style>
  <w:style w:type="numbering" w:customStyle="1" w:styleId="NoList12412">
    <w:name w:val="No List12412"/>
    <w:next w:val="NoList"/>
    <w:uiPriority w:val="99"/>
    <w:semiHidden/>
    <w:unhideWhenUsed/>
    <w:rsid w:val="00F8288C"/>
  </w:style>
  <w:style w:type="numbering" w:customStyle="1" w:styleId="NoList22412">
    <w:name w:val="No List22412"/>
    <w:next w:val="NoList"/>
    <w:uiPriority w:val="99"/>
    <w:semiHidden/>
    <w:unhideWhenUsed/>
    <w:rsid w:val="00F8288C"/>
  </w:style>
  <w:style w:type="numbering" w:customStyle="1" w:styleId="NoList112412">
    <w:name w:val="No List112412"/>
    <w:next w:val="NoList"/>
    <w:uiPriority w:val="99"/>
    <w:semiHidden/>
    <w:unhideWhenUsed/>
    <w:rsid w:val="00F8288C"/>
  </w:style>
  <w:style w:type="numbering" w:customStyle="1" w:styleId="NoList31412">
    <w:name w:val="No List31412"/>
    <w:next w:val="NoList"/>
    <w:uiPriority w:val="99"/>
    <w:semiHidden/>
    <w:unhideWhenUsed/>
    <w:rsid w:val="00F8288C"/>
  </w:style>
  <w:style w:type="numbering" w:customStyle="1" w:styleId="NoList121412">
    <w:name w:val="No List121412"/>
    <w:next w:val="NoList"/>
    <w:uiPriority w:val="99"/>
    <w:semiHidden/>
    <w:unhideWhenUsed/>
    <w:rsid w:val="00F8288C"/>
  </w:style>
  <w:style w:type="numbering" w:customStyle="1" w:styleId="NoList211412">
    <w:name w:val="No List211412"/>
    <w:next w:val="NoList"/>
    <w:uiPriority w:val="99"/>
    <w:semiHidden/>
    <w:unhideWhenUsed/>
    <w:rsid w:val="00F8288C"/>
  </w:style>
  <w:style w:type="numbering" w:customStyle="1" w:styleId="NoList311412">
    <w:name w:val="No List311412"/>
    <w:next w:val="NoList"/>
    <w:uiPriority w:val="99"/>
    <w:semiHidden/>
    <w:unhideWhenUsed/>
    <w:rsid w:val="00F8288C"/>
  </w:style>
  <w:style w:type="numbering" w:customStyle="1" w:styleId="NoList1111412">
    <w:name w:val="No List1111412"/>
    <w:next w:val="NoList"/>
    <w:uiPriority w:val="99"/>
    <w:semiHidden/>
    <w:unhideWhenUsed/>
    <w:rsid w:val="00F8288C"/>
  </w:style>
  <w:style w:type="numbering" w:customStyle="1" w:styleId="NoList2111412">
    <w:name w:val="No List2111412"/>
    <w:next w:val="NoList"/>
    <w:uiPriority w:val="99"/>
    <w:semiHidden/>
    <w:unhideWhenUsed/>
    <w:rsid w:val="00F8288C"/>
  </w:style>
  <w:style w:type="numbering" w:customStyle="1" w:styleId="NoList11111412">
    <w:name w:val="No List11111412"/>
    <w:next w:val="NoList"/>
    <w:uiPriority w:val="99"/>
    <w:semiHidden/>
    <w:unhideWhenUsed/>
    <w:rsid w:val="00F8288C"/>
  </w:style>
  <w:style w:type="numbering" w:customStyle="1" w:styleId="NoList5312">
    <w:name w:val="No List5312"/>
    <w:next w:val="NoList"/>
    <w:uiPriority w:val="99"/>
    <w:semiHidden/>
    <w:unhideWhenUsed/>
    <w:rsid w:val="00F8288C"/>
  </w:style>
  <w:style w:type="numbering" w:customStyle="1" w:styleId="NoList13312">
    <w:name w:val="No List13312"/>
    <w:next w:val="NoList"/>
    <w:uiPriority w:val="99"/>
    <w:semiHidden/>
    <w:unhideWhenUsed/>
    <w:rsid w:val="00F8288C"/>
  </w:style>
  <w:style w:type="numbering" w:customStyle="1" w:styleId="NoList23312">
    <w:name w:val="No List23312"/>
    <w:next w:val="NoList"/>
    <w:uiPriority w:val="99"/>
    <w:semiHidden/>
    <w:unhideWhenUsed/>
    <w:rsid w:val="00F8288C"/>
  </w:style>
  <w:style w:type="numbering" w:customStyle="1" w:styleId="NoList113312">
    <w:name w:val="No List113312"/>
    <w:next w:val="NoList"/>
    <w:uiPriority w:val="99"/>
    <w:semiHidden/>
    <w:unhideWhenUsed/>
    <w:rsid w:val="00F8288C"/>
  </w:style>
  <w:style w:type="numbering" w:customStyle="1" w:styleId="NoList32312">
    <w:name w:val="No List32312"/>
    <w:next w:val="NoList"/>
    <w:uiPriority w:val="99"/>
    <w:semiHidden/>
    <w:unhideWhenUsed/>
    <w:rsid w:val="00F8288C"/>
  </w:style>
  <w:style w:type="numbering" w:customStyle="1" w:styleId="NoList122312">
    <w:name w:val="No List122312"/>
    <w:next w:val="NoList"/>
    <w:uiPriority w:val="99"/>
    <w:semiHidden/>
    <w:unhideWhenUsed/>
    <w:rsid w:val="00F8288C"/>
  </w:style>
  <w:style w:type="numbering" w:customStyle="1" w:styleId="NoList212312">
    <w:name w:val="No List212312"/>
    <w:next w:val="NoList"/>
    <w:uiPriority w:val="99"/>
    <w:semiHidden/>
    <w:unhideWhenUsed/>
    <w:rsid w:val="00F8288C"/>
  </w:style>
  <w:style w:type="numbering" w:customStyle="1" w:styleId="NoList312312">
    <w:name w:val="No List312312"/>
    <w:next w:val="NoList"/>
    <w:uiPriority w:val="99"/>
    <w:semiHidden/>
    <w:unhideWhenUsed/>
    <w:rsid w:val="00F8288C"/>
  </w:style>
  <w:style w:type="numbering" w:customStyle="1" w:styleId="NoList1112312">
    <w:name w:val="No List1112312"/>
    <w:next w:val="NoList"/>
    <w:uiPriority w:val="99"/>
    <w:semiHidden/>
    <w:unhideWhenUsed/>
    <w:rsid w:val="00F8288C"/>
  </w:style>
  <w:style w:type="numbering" w:customStyle="1" w:styleId="NoList2112312">
    <w:name w:val="No List2112312"/>
    <w:next w:val="NoList"/>
    <w:uiPriority w:val="99"/>
    <w:semiHidden/>
    <w:unhideWhenUsed/>
    <w:rsid w:val="00F8288C"/>
  </w:style>
  <w:style w:type="numbering" w:customStyle="1" w:styleId="NoList11112312">
    <w:name w:val="No List11112312"/>
    <w:next w:val="NoList"/>
    <w:uiPriority w:val="99"/>
    <w:semiHidden/>
    <w:unhideWhenUsed/>
    <w:rsid w:val="00F8288C"/>
  </w:style>
  <w:style w:type="numbering" w:customStyle="1" w:styleId="NoList41312">
    <w:name w:val="No List41312"/>
    <w:next w:val="NoList"/>
    <w:uiPriority w:val="99"/>
    <w:semiHidden/>
    <w:unhideWhenUsed/>
    <w:rsid w:val="00F8288C"/>
  </w:style>
  <w:style w:type="numbering" w:customStyle="1" w:styleId="NoList131312">
    <w:name w:val="No List131312"/>
    <w:next w:val="NoList"/>
    <w:uiPriority w:val="99"/>
    <w:semiHidden/>
    <w:unhideWhenUsed/>
    <w:rsid w:val="00F8288C"/>
  </w:style>
  <w:style w:type="numbering" w:customStyle="1" w:styleId="NoList221312">
    <w:name w:val="No List221312"/>
    <w:next w:val="NoList"/>
    <w:uiPriority w:val="99"/>
    <w:semiHidden/>
    <w:unhideWhenUsed/>
    <w:rsid w:val="00F8288C"/>
  </w:style>
  <w:style w:type="numbering" w:customStyle="1" w:styleId="NoList321312">
    <w:name w:val="No List321312"/>
    <w:next w:val="NoList"/>
    <w:uiPriority w:val="99"/>
    <w:semiHidden/>
    <w:unhideWhenUsed/>
    <w:rsid w:val="00F8288C"/>
  </w:style>
  <w:style w:type="numbering" w:customStyle="1" w:styleId="NoList1121312">
    <w:name w:val="No List1121312"/>
    <w:next w:val="NoList"/>
    <w:uiPriority w:val="99"/>
    <w:semiHidden/>
    <w:unhideWhenUsed/>
    <w:rsid w:val="00F8288C"/>
  </w:style>
  <w:style w:type="numbering" w:customStyle="1" w:styleId="NoList2121312">
    <w:name w:val="No List2121312"/>
    <w:next w:val="NoList"/>
    <w:uiPriority w:val="99"/>
    <w:semiHidden/>
    <w:unhideWhenUsed/>
    <w:rsid w:val="00F8288C"/>
  </w:style>
  <w:style w:type="numbering" w:customStyle="1" w:styleId="NoList11121312">
    <w:name w:val="No List11121312"/>
    <w:next w:val="NoList"/>
    <w:uiPriority w:val="99"/>
    <w:semiHidden/>
    <w:unhideWhenUsed/>
    <w:rsid w:val="00F8288C"/>
  </w:style>
  <w:style w:type="numbering" w:customStyle="1" w:styleId="NoList411312">
    <w:name w:val="No List411312"/>
    <w:next w:val="NoList"/>
    <w:uiPriority w:val="99"/>
    <w:semiHidden/>
    <w:unhideWhenUsed/>
    <w:rsid w:val="00F8288C"/>
  </w:style>
  <w:style w:type="numbering" w:customStyle="1" w:styleId="NoList1211312">
    <w:name w:val="No List1211312"/>
    <w:next w:val="NoList"/>
    <w:uiPriority w:val="99"/>
    <w:semiHidden/>
    <w:unhideWhenUsed/>
    <w:rsid w:val="00F8288C"/>
  </w:style>
  <w:style w:type="numbering" w:customStyle="1" w:styleId="NoList2211312">
    <w:name w:val="No List2211312"/>
    <w:next w:val="NoList"/>
    <w:uiPriority w:val="99"/>
    <w:semiHidden/>
    <w:unhideWhenUsed/>
    <w:rsid w:val="00F8288C"/>
  </w:style>
  <w:style w:type="numbering" w:customStyle="1" w:styleId="NoList11211312">
    <w:name w:val="No List11211312"/>
    <w:next w:val="NoList"/>
    <w:uiPriority w:val="99"/>
    <w:semiHidden/>
    <w:unhideWhenUsed/>
    <w:rsid w:val="00F8288C"/>
  </w:style>
  <w:style w:type="numbering" w:customStyle="1" w:styleId="NoList3111312">
    <w:name w:val="No List3111312"/>
    <w:next w:val="NoList"/>
    <w:uiPriority w:val="99"/>
    <w:semiHidden/>
    <w:unhideWhenUsed/>
    <w:rsid w:val="00F8288C"/>
  </w:style>
  <w:style w:type="numbering" w:customStyle="1" w:styleId="NoList12111312">
    <w:name w:val="No List12111312"/>
    <w:next w:val="NoList"/>
    <w:uiPriority w:val="99"/>
    <w:semiHidden/>
    <w:unhideWhenUsed/>
    <w:rsid w:val="00F8288C"/>
  </w:style>
  <w:style w:type="numbering" w:customStyle="1" w:styleId="NoList21111312">
    <w:name w:val="No List21111312"/>
    <w:next w:val="NoList"/>
    <w:uiPriority w:val="99"/>
    <w:semiHidden/>
    <w:unhideWhenUsed/>
    <w:rsid w:val="00F8288C"/>
  </w:style>
  <w:style w:type="numbering" w:customStyle="1" w:styleId="NoList31111312">
    <w:name w:val="No List31111312"/>
    <w:next w:val="NoList"/>
    <w:uiPriority w:val="99"/>
    <w:semiHidden/>
    <w:unhideWhenUsed/>
    <w:rsid w:val="00F8288C"/>
  </w:style>
  <w:style w:type="numbering" w:customStyle="1" w:styleId="NoList111111312">
    <w:name w:val="No List111111312"/>
    <w:next w:val="NoList"/>
    <w:uiPriority w:val="99"/>
    <w:semiHidden/>
    <w:unhideWhenUsed/>
    <w:rsid w:val="00F8288C"/>
  </w:style>
  <w:style w:type="numbering" w:customStyle="1" w:styleId="NoList211111312">
    <w:name w:val="No List211111312"/>
    <w:next w:val="NoList"/>
    <w:uiPriority w:val="99"/>
    <w:semiHidden/>
    <w:unhideWhenUsed/>
    <w:rsid w:val="00F8288C"/>
  </w:style>
  <w:style w:type="numbering" w:customStyle="1" w:styleId="NoList1111111312">
    <w:name w:val="No List1111111312"/>
    <w:next w:val="NoList"/>
    <w:uiPriority w:val="99"/>
    <w:semiHidden/>
    <w:unhideWhenUsed/>
    <w:rsid w:val="00F8288C"/>
  </w:style>
  <w:style w:type="numbering" w:customStyle="1" w:styleId="NoList6212">
    <w:name w:val="No List6212"/>
    <w:next w:val="NoList"/>
    <w:uiPriority w:val="99"/>
    <w:semiHidden/>
    <w:unhideWhenUsed/>
    <w:rsid w:val="00F8288C"/>
  </w:style>
  <w:style w:type="numbering" w:customStyle="1" w:styleId="NoList14212">
    <w:name w:val="No List14212"/>
    <w:next w:val="NoList"/>
    <w:uiPriority w:val="99"/>
    <w:semiHidden/>
    <w:unhideWhenUsed/>
    <w:rsid w:val="00F8288C"/>
  </w:style>
  <w:style w:type="numbering" w:customStyle="1" w:styleId="NoList24212">
    <w:name w:val="No List24212"/>
    <w:next w:val="NoList"/>
    <w:uiPriority w:val="99"/>
    <w:semiHidden/>
    <w:unhideWhenUsed/>
    <w:rsid w:val="00F8288C"/>
  </w:style>
  <w:style w:type="numbering" w:customStyle="1" w:styleId="NoList114212">
    <w:name w:val="No List114212"/>
    <w:next w:val="NoList"/>
    <w:uiPriority w:val="99"/>
    <w:semiHidden/>
    <w:unhideWhenUsed/>
    <w:rsid w:val="00F8288C"/>
  </w:style>
  <w:style w:type="numbering" w:customStyle="1" w:styleId="NoList33212">
    <w:name w:val="No List33212"/>
    <w:next w:val="NoList"/>
    <w:uiPriority w:val="99"/>
    <w:semiHidden/>
    <w:unhideWhenUsed/>
    <w:rsid w:val="00F8288C"/>
  </w:style>
  <w:style w:type="numbering" w:customStyle="1" w:styleId="NoList123212">
    <w:name w:val="No List123212"/>
    <w:next w:val="NoList"/>
    <w:uiPriority w:val="99"/>
    <w:semiHidden/>
    <w:unhideWhenUsed/>
    <w:rsid w:val="00F8288C"/>
  </w:style>
  <w:style w:type="numbering" w:customStyle="1" w:styleId="NoList213212">
    <w:name w:val="No List213212"/>
    <w:next w:val="NoList"/>
    <w:uiPriority w:val="99"/>
    <w:semiHidden/>
    <w:unhideWhenUsed/>
    <w:rsid w:val="00F8288C"/>
  </w:style>
  <w:style w:type="numbering" w:customStyle="1" w:styleId="NoList313212">
    <w:name w:val="No List313212"/>
    <w:next w:val="NoList"/>
    <w:uiPriority w:val="99"/>
    <w:semiHidden/>
    <w:unhideWhenUsed/>
    <w:rsid w:val="00F8288C"/>
  </w:style>
  <w:style w:type="numbering" w:customStyle="1" w:styleId="NoList1113212">
    <w:name w:val="No List1113212"/>
    <w:next w:val="NoList"/>
    <w:uiPriority w:val="99"/>
    <w:semiHidden/>
    <w:unhideWhenUsed/>
    <w:rsid w:val="00F8288C"/>
  </w:style>
  <w:style w:type="numbering" w:customStyle="1" w:styleId="NoList2113212">
    <w:name w:val="No List2113212"/>
    <w:next w:val="NoList"/>
    <w:uiPriority w:val="99"/>
    <w:semiHidden/>
    <w:unhideWhenUsed/>
    <w:rsid w:val="00F8288C"/>
  </w:style>
  <w:style w:type="numbering" w:customStyle="1" w:styleId="NoList11113212">
    <w:name w:val="No List11113212"/>
    <w:next w:val="NoList"/>
    <w:uiPriority w:val="99"/>
    <w:semiHidden/>
    <w:unhideWhenUsed/>
    <w:rsid w:val="00F8288C"/>
  </w:style>
  <w:style w:type="numbering" w:customStyle="1" w:styleId="NoList42212">
    <w:name w:val="No List42212"/>
    <w:next w:val="NoList"/>
    <w:uiPriority w:val="99"/>
    <w:semiHidden/>
    <w:unhideWhenUsed/>
    <w:rsid w:val="00F8288C"/>
  </w:style>
  <w:style w:type="numbering" w:customStyle="1" w:styleId="NoList132212">
    <w:name w:val="No List132212"/>
    <w:next w:val="NoList"/>
    <w:uiPriority w:val="99"/>
    <w:semiHidden/>
    <w:unhideWhenUsed/>
    <w:rsid w:val="00F8288C"/>
  </w:style>
  <w:style w:type="numbering" w:customStyle="1" w:styleId="NoList222212">
    <w:name w:val="No List222212"/>
    <w:next w:val="NoList"/>
    <w:uiPriority w:val="99"/>
    <w:semiHidden/>
    <w:unhideWhenUsed/>
    <w:rsid w:val="00F8288C"/>
  </w:style>
  <w:style w:type="numbering" w:customStyle="1" w:styleId="NoList322212">
    <w:name w:val="No List322212"/>
    <w:next w:val="NoList"/>
    <w:uiPriority w:val="99"/>
    <w:semiHidden/>
    <w:unhideWhenUsed/>
    <w:rsid w:val="00F8288C"/>
  </w:style>
  <w:style w:type="numbering" w:customStyle="1" w:styleId="NoList1122212">
    <w:name w:val="No List1122212"/>
    <w:next w:val="NoList"/>
    <w:uiPriority w:val="99"/>
    <w:semiHidden/>
    <w:unhideWhenUsed/>
    <w:rsid w:val="00F8288C"/>
  </w:style>
  <w:style w:type="numbering" w:customStyle="1" w:styleId="NoList2122212">
    <w:name w:val="No List2122212"/>
    <w:next w:val="NoList"/>
    <w:uiPriority w:val="99"/>
    <w:semiHidden/>
    <w:unhideWhenUsed/>
    <w:rsid w:val="00F8288C"/>
  </w:style>
  <w:style w:type="numbering" w:customStyle="1" w:styleId="NoList11122212">
    <w:name w:val="No List11122212"/>
    <w:next w:val="NoList"/>
    <w:uiPriority w:val="99"/>
    <w:semiHidden/>
    <w:unhideWhenUsed/>
    <w:rsid w:val="00F8288C"/>
  </w:style>
  <w:style w:type="numbering" w:customStyle="1" w:styleId="NoList412212">
    <w:name w:val="No List412212"/>
    <w:next w:val="NoList"/>
    <w:uiPriority w:val="99"/>
    <w:semiHidden/>
    <w:unhideWhenUsed/>
    <w:rsid w:val="00F8288C"/>
  </w:style>
  <w:style w:type="numbering" w:customStyle="1" w:styleId="NoList1212212">
    <w:name w:val="No List1212212"/>
    <w:next w:val="NoList"/>
    <w:uiPriority w:val="99"/>
    <w:semiHidden/>
    <w:unhideWhenUsed/>
    <w:rsid w:val="00F8288C"/>
  </w:style>
  <w:style w:type="numbering" w:customStyle="1" w:styleId="NoList2212212">
    <w:name w:val="No List2212212"/>
    <w:next w:val="NoList"/>
    <w:uiPriority w:val="99"/>
    <w:semiHidden/>
    <w:unhideWhenUsed/>
    <w:rsid w:val="00F8288C"/>
  </w:style>
  <w:style w:type="numbering" w:customStyle="1" w:styleId="NoList11212212">
    <w:name w:val="No List11212212"/>
    <w:next w:val="NoList"/>
    <w:uiPriority w:val="99"/>
    <w:semiHidden/>
    <w:unhideWhenUsed/>
    <w:rsid w:val="00F8288C"/>
  </w:style>
  <w:style w:type="numbering" w:customStyle="1" w:styleId="NoList3112212">
    <w:name w:val="No List3112212"/>
    <w:next w:val="NoList"/>
    <w:uiPriority w:val="99"/>
    <w:semiHidden/>
    <w:unhideWhenUsed/>
    <w:rsid w:val="00F8288C"/>
  </w:style>
  <w:style w:type="numbering" w:customStyle="1" w:styleId="NoList12112212">
    <w:name w:val="No List12112212"/>
    <w:next w:val="NoList"/>
    <w:uiPriority w:val="99"/>
    <w:semiHidden/>
    <w:unhideWhenUsed/>
    <w:rsid w:val="00F8288C"/>
  </w:style>
  <w:style w:type="numbering" w:customStyle="1" w:styleId="NoList21112212">
    <w:name w:val="No List21112212"/>
    <w:next w:val="NoList"/>
    <w:uiPriority w:val="99"/>
    <w:semiHidden/>
    <w:unhideWhenUsed/>
    <w:rsid w:val="00F8288C"/>
  </w:style>
  <w:style w:type="numbering" w:customStyle="1" w:styleId="NoList31112212">
    <w:name w:val="No List31112212"/>
    <w:next w:val="NoList"/>
    <w:uiPriority w:val="99"/>
    <w:semiHidden/>
    <w:unhideWhenUsed/>
    <w:rsid w:val="00F8288C"/>
  </w:style>
  <w:style w:type="numbering" w:customStyle="1" w:styleId="NoList111112212">
    <w:name w:val="No List111112212"/>
    <w:next w:val="NoList"/>
    <w:uiPriority w:val="99"/>
    <w:semiHidden/>
    <w:unhideWhenUsed/>
    <w:rsid w:val="00F8288C"/>
  </w:style>
  <w:style w:type="numbering" w:customStyle="1" w:styleId="NoList211112212">
    <w:name w:val="No List211112212"/>
    <w:next w:val="NoList"/>
    <w:uiPriority w:val="99"/>
    <w:semiHidden/>
    <w:unhideWhenUsed/>
    <w:rsid w:val="00F8288C"/>
  </w:style>
  <w:style w:type="numbering" w:customStyle="1" w:styleId="NoList1111112212">
    <w:name w:val="No List1111112212"/>
    <w:next w:val="NoList"/>
    <w:uiPriority w:val="99"/>
    <w:semiHidden/>
    <w:unhideWhenUsed/>
    <w:rsid w:val="00F8288C"/>
  </w:style>
  <w:style w:type="numbering" w:customStyle="1" w:styleId="NoList51212">
    <w:name w:val="No List51212"/>
    <w:next w:val="NoList"/>
    <w:uiPriority w:val="99"/>
    <w:semiHidden/>
    <w:unhideWhenUsed/>
    <w:rsid w:val="00F8288C"/>
  </w:style>
  <w:style w:type="numbering" w:customStyle="1" w:styleId="NoList141212">
    <w:name w:val="No List141212"/>
    <w:next w:val="NoList"/>
    <w:uiPriority w:val="99"/>
    <w:semiHidden/>
    <w:unhideWhenUsed/>
    <w:rsid w:val="00F8288C"/>
  </w:style>
  <w:style w:type="numbering" w:customStyle="1" w:styleId="NoList231212">
    <w:name w:val="No List231212"/>
    <w:next w:val="NoList"/>
    <w:uiPriority w:val="99"/>
    <w:semiHidden/>
    <w:unhideWhenUsed/>
    <w:rsid w:val="00F8288C"/>
  </w:style>
  <w:style w:type="numbering" w:customStyle="1" w:styleId="NoList331212">
    <w:name w:val="No List331212"/>
    <w:next w:val="NoList"/>
    <w:uiPriority w:val="99"/>
    <w:semiHidden/>
    <w:unhideWhenUsed/>
    <w:rsid w:val="00F8288C"/>
  </w:style>
  <w:style w:type="numbering" w:customStyle="1" w:styleId="NoList1131212">
    <w:name w:val="No List1131212"/>
    <w:next w:val="NoList"/>
    <w:uiPriority w:val="99"/>
    <w:semiHidden/>
    <w:unhideWhenUsed/>
    <w:rsid w:val="00F8288C"/>
  </w:style>
  <w:style w:type="numbering" w:customStyle="1" w:styleId="NoList2131212">
    <w:name w:val="No List2131212"/>
    <w:next w:val="NoList"/>
    <w:uiPriority w:val="99"/>
    <w:semiHidden/>
    <w:unhideWhenUsed/>
    <w:rsid w:val="00F8288C"/>
  </w:style>
  <w:style w:type="numbering" w:customStyle="1" w:styleId="NoList11131212">
    <w:name w:val="No List11131212"/>
    <w:next w:val="NoList"/>
    <w:uiPriority w:val="99"/>
    <w:semiHidden/>
    <w:unhideWhenUsed/>
    <w:rsid w:val="00F8288C"/>
  </w:style>
  <w:style w:type="numbering" w:customStyle="1" w:styleId="NoList421212">
    <w:name w:val="No List421212"/>
    <w:next w:val="NoList"/>
    <w:uiPriority w:val="99"/>
    <w:semiHidden/>
    <w:unhideWhenUsed/>
    <w:rsid w:val="00F8288C"/>
  </w:style>
  <w:style w:type="numbering" w:customStyle="1" w:styleId="NoList1221212">
    <w:name w:val="No List1221212"/>
    <w:next w:val="NoList"/>
    <w:uiPriority w:val="99"/>
    <w:semiHidden/>
    <w:unhideWhenUsed/>
    <w:rsid w:val="00F8288C"/>
  </w:style>
  <w:style w:type="numbering" w:customStyle="1" w:styleId="NoList2221212">
    <w:name w:val="No List2221212"/>
    <w:next w:val="NoList"/>
    <w:uiPriority w:val="99"/>
    <w:semiHidden/>
    <w:unhideWhenUsed/>
    <w:rsid w:val="00F8288C"/>
  </w:style>
  <w:style w:type="numbering" w:customStyle="1" w:styleId="NoList11221212">
    <w:name w:val="No List11221212"/>
    <w:next w:val="NoList"/>
    <w:uiPriority w:val="99"/>
    <w:semiHidden/>
    <w:unhideWhenUsed/>
    <w:rsid w:val="00F8288C"/>
  </w:style>
  <w:style w:type="numbering" w:customStyle="1" w:styleId="NoList3121212">
    <w:name w:val="No List3121212"/>
    <w:next w:val="NoList"/>
    <w:uiPriority w:val="99"/>
    <w:semiHidden/>
    <w:unhideWhenUsed/>
    <w:rsid w:val="00F8288C"/>
  </w:style>
  <w:style w:type="numbering" w:customStyle="1" w:styleId="NoList12121212">
    <w:name w:val="No List12121212"/>
    <w:next w:val="NoList"/>
    <w:uiPriority w:val="99"/>
    <w:semiHidden/>
    <w:unhideWhenUsed/>
    <w:rsid w:val="00F8288C"/>
  </w:style>
  <w:style w:type="numbering" w:customStyle="1" w:styleId="NoList21121212">
    <w:name w:val="No List21121212"/>
    <w:next w:val="NoList"/>
    <w:uiPriority w:val="99"/>
    <w:semiHidden/>
    <w:unhideWhenUsed/>
    <w:rsid w:val="00F8288C"/>
  </w:style>
  <w:style w:type="numbering" w:customStyle="1" w:styleId="NoList31121212">
    <w:name w:val="No List31121212"/>
    <w:next w:val="NoList"/>
    <w:uiPriority w:val="99"/>
    <w:semiHidden/>
    <w:unhideWhenUsed/>
    <w:rsid w:val="00F8288C"/>
  </w:style>
  <w:style w:type="numbering" w:customStyle="1" w:styleId="NoList111121212">
    <w:name w:val="No List111121212"/>
    <w:next w:val="NoList"/>
    <w:uiPriority w:val="99"/>
    <w:semiHidden/>
    <w:unhideWhenUsed/>
    <w:rsid w:val="00F8288C"/>
  </w:style>
  <w:style w:type="numbering" w:customStyle="1" w:styleId="NoList211121212">
    <w:name w:val="No List211121212"/>
    <w:next w:val="NoList"/>
    <w:uiPriority w:val="99"/>
    <w:semiHidden/>
    <w:unhideWhenUsed/>
    <w:rsid w:val="00F8288C"/>
  </w:style>
  <w:style w:type="numbering" w:customStyle="1" w:styleId="NoList1111121212">
    <w:name w:val="No List1111121212"/>
    <w:next w:val="NoList"/>
    <w:uiPriority w:val="99"/>
    <w:semiHidden/>
    <w:unhideWhenUsed/>
    <w:rsid w:val="00F8288C"/>
  </w:style>
  <w:style w:type="numbering" w:customStyle="1" w:styleId="NoList511212">
    <w:name w:val="No List511212"/>
    <w:next w:val="NoList"/>
    <w:uiPriority w:val="99"/>
    <w:semiHidden/>
    <w:unhideWhenUsed/>
    <w:rsid w:val="00F8288C"/>
  </w:style>
  <w:style w:type="numbering" w:customStyle="1" w:styleId="NoList1311212">
    <w:name w:val="No List1311212"/>
    <w:next w:val="NoList"/>
    <w:uiPriority w:val="99"/>
    <w:semiHidden/>
    <w:unhideWhenUsed/>
    <w:rsid w:val="00F8288C"/>
  </w:style>
  <w:style w:type="numbering" w:customStyle="1" w:styleId="NoList2311212">
    <w:name w:val="No List2311212"/>
    <w:next w:val="NoList"/>
    <w:uiPriority w:val="99"/>
    <w:semiHidden/>
    <w:unhideWhenUsed/>
    <w:rsid w:val="00F8288C"/>
  </w:style>
  <w:style w:type="numbering" w:customStyle="1" w:styleId="NoList11311212">
    <w:name w:val="No List11311212"/>
    <w:next w:val="NoList"/>
    <w:uiPriority w:val="99"/>
    <w:semiHidden/>
    <w:unhideWhenUsed/>
    <w:rsid w:val="00F8288C"/>
  </w:style>
  <w:style w:type="numbering" w:customStyle="1" w:styleId="NoList3211212">
    <w:name w:val="No List3211212"/>
    <w:next w:val="NoList"/>
    <w:uiPriority w:val="99"/>
    <w:semiHidden/>
    <w:unhideWhenUsed/>
    <w:rsid w:val="00F8288C"/>
  </w:style>
  <w:style w:type="numbering" w:customStyle="1" w:styleId="NoList12211212">
    <w:name w:val="No List12211212"/>
    <w:next w:val="NoList"/>
    <w:uiPriority w:val="99"/>
    <w:semiHidden/>
    <w:unhideWhenUsed/>
    <w:rsid w:val="00F8288C"/>
  </w:style>
  <w:style w:type="numbering" w:customStyle="1" w:styleId="NoList21211212">
    <w:name w:val="No List21211212"/>
    <w:next w:val="NoList"/>
    <w:uiPriority w:val="99"/>
    <w:semiHidden/>
    <w:unhideWhenUsed/>
    <w:rsid w:val="00F8288C"/>
  </w:style>
  <w:style w:type="numbering" w:customStyle="1" w:styleId="NoList31211212">
    <w:name w:val="No List31211212"/>
    <w:next w:val="NoList"/>
    <w:uiPriority w:val="99"/>
    <w:semiHidden/>
    <w:unhideWhenUsed/>
    <w:rsid w:val="00F8288C"/>
  </w:style>
  <w:style w:type="numbering" w:customStyle="1" w:styleId="NoList111211212">
    <w:name w:val="No List111211212"/>
    <w:next w:val="NoList"/>
    <w:uiPriority w:val="99"/>
    <w:semiHidden/>
    <w:unhideWhenUsed/>
    <w:rsid w:val="00F8288C"/>
  </w:style>
  <w:style w:type="numbering" w:customStyle="1" w:styleId="NoList211211212">
    <w:name w:val="No List211211212"/>
    <w:next w:val="NoList"/>
    <w:uiPriority w:val="99"/>
    <w:semiHidden/>
    <w:unhideWhenUsed/>
    <w:rsid w:val="00F8288C"/>
  </w:style>
  <w:style w:type="numbering" w:customStyle="1" w:styleId="NoList1111211212">
    <w:name w:val="No List1111211212"/>
    <w:next w:val="NoList"/>
    <w:uiPriority w:val="99"/>
    <w:semiHidden/>
    <w:unhideWhenUsed/>
    <w:rsid w:val="00F8288C"/>
  </w:style>
  <w:style w:type="numbering" w:customStyle="1" w:styleId="NoList4111212">
    <w:name w:val="No List4111212"/>
    <w:next w:val="NoList"/>
    <w:uiPriority w:val="99"/>
    <w:semiHidden/>
    <w:unhideWhenUsed/>
    <w:rsid w:val="00F8288C"/>
  </w:style>
  <w:style w:type="numbering" w:customStyle="1" w:styleId="NoList13111212">
    <w:name w:val="No List13111212"/>
    <w:next w:val="NoList"/>
    <w:uiPriority w:val="99"/>
    <w:semiHidden/>
    <w:unhideWhenUsed/>
    <w:rsid w:val="00F8288C"/>
  </w:style>
  <w:style w:type="numbering" w:customStyle="1" w:styleId="NoList22111212">
    <w:name w:val="No List22111212"/>
    <w:next w:val="NoList"/>
    <w:uiPriority w:val="99"/>
    <w:semiHidden/>
    <w:unhideWhenUsed/>
    <w:rsid w:val="00F8288C"/>
  </w:style>
  <w:style w:type="numbering" w:customStyle="1" w:styleId="NoList32111212">
    <w:name w:val="No List32111212"/>
    <w:next w:val="NoList"/>
    <w:uiPriority w:val="99"/>
    <w:semiHidden/>
    <w:unhideWhenUsed/>
    <w:rsid w:val="00F8288C"/>
  </w:style>
  <w:style w:type="numbering" w:customStyle="1" w:styleId="NoList112111212">
    <w:name w:val="No List112111212"/>
    <w:next w:val="NoList"/>
    <w:uiPriority w:val="99"/>
    <w:semiHidden/>
    <w:unhideWhenUsed/>
    <w:rsid w:val="00F8288C"/>
  </w:style>
  <w:style w:type="numbering" w:customStyle="1" w:styleId="NoList212111212">
    <w:name w:val="No List212111212"/>
    <w:next w:val="NoList"/>
    <w:uiPriority w:val="99"/>
    <w:semiHidden/>
    <w:unhideWhenUsed/>
    <w:rsid w:val="00F8288C"/>
  </w:style>
  <w:style w:type="numbering" w:customStyle="1" w:styleId="NoList1112111212">
    <w:name w:val="No List1112111212"/>
    <w:next w:val="NoList"/>
    <w:uiPriority w:val="99"/>
    <w:semiHidden/>
    <w:unhideWhenUsed/>
    <w:rsid w:val="00F8288C"/>
  </w:style>
  <w:style w:type="numbering" w:customStyle="1" w:styleId="NoList41111212">
    <w:name w:val="No List41111212"/>
    <w:next w:val="NoList"/>
    <w:uiPriority w:val="99"/>
    <w:semiHidden/>
    <w:unhideWhenUsed/>
    <w:rsid w:val="00F8288C"/>
  </w:style>
  <w:style w:type="numbering" w:customStyle="1" w:styleId="NoList121111212">
    <w:name w:val="No List121111212"/>
    <w:next w:val="NoList"/>
    <w:uiPriority w:val="99"/>
    <w:semiHidden/>
    <w:unhideWhenUsed/>
    <w:rsid w:val="00F8288C"/>
  </w:style>
  <w:style w:type="numbering" w:customStyle="1" w:styleId="NoList221111212">
    <w:name w:val="No List221111212"/>
    <w:next w:val="NoList"/>
    <w:uiPriority w:val="99"/>
    <w:semiHidden/>
    <w:unhideWhenUsed/>
    <w:rsid w:val="00F8288C"/>
  </w:style>
  <w:style w:type="numbering" w:customStyle="1" w:styleId="NoList1121111212">
    <w:name w:val="No List1121111212"/>
    <w:next w:val="NoList"/>
    <w:uiPriority w:val="99"/>
    <w:semiHidden/>
    <w:unhideWhenUsed/>
    <w:rsid w:val="00F8288C"/>
  </w:style>
  <w:style w:type="numbering" w:customStyle="1" w:styleId="NoList311111212">
    <w:name w:val="No List311111212"/>
    <w:next w:val="NoList"/>
    <w:uiPriority w:val="99"/>
    <w:semiHidden/>
    <w:unhideWhenUsed/>
    <w:rsid w:val="00F8288C"/>
  </w:style>
  <w:style w:type="numbering" w:customStyle="1" w:styleId="NoList1211111212">
    <w:name w:val="No List1211111212"/>
    <w:next w:val="NoList"/>
    <w:uiPriority w:val="99"/>
    <w:semiHidden/>
    <w:unhideWhenUsed/>
    <w:rsid w:val="00F8288C"/>
  </w:style>
  <w:style w:type="numbering" w:customStyle="1" w:styleId="NoList2111111212">
    <w:name w:val="No List2111111212"/>
    <w:next w:val="NoList"/>
    <w:uiPriority w:val="99"/>
    <w:semiHidden/>
    <w:unhideWhenUsed/>
    <w:rsid w:val="00F8288C"/>
  </w:style>
  <w:style w:type="numbering" w:customStyle="1" w:styleId="NoList3111111212">
    <w:name w:val="No List3111111212"/>
    <w:next w:val="NoList"/>
    <w:uiPriority w:val="99"/>
    <w:semiHidden/>
    <w:unhideWhenUsed/>
    <w:rsid w:val="00F8288C"/>
  </w:style>
  <w:style w:type="numbering" w:customStyle="1" w:styleId="NoList11111111212">
    <w:name w:val="No List11111111212"/>
    <w:next w:val="NoList"/>
    <w:uiPriority w:val="99"/>
    <w:semiHidden/>
    <w:unhideWhenUsed/>
    <w:rsid w:val="00F8288C"/>
  </w:style>
  <w:style w:type="numbering" w:customStyle="1" w:styleId="NoList21111111212">
    <w:name w:val="No List21111111212"/>
    <w:next w:val="NoList"/>
    <w:uiPriority w:val="99"/>
    <w:semiHidden/>
    <w:unhideWhenUsed/>
    <w:rsid w:val="00F8288C"/>
  </w:style>
  <w:style w:type="numbering" w:customStyle="1" w:styleId="NoList111111111212">
    <w:name w:val="No List111111111212"/>
    <w:next w:val="NoList"/>
    <w:uiPriority w:val="99"/>
    <w:semiHidden/>
    <w:unhideWhenUsed/>
    <w:rsid w:val="00F8288C"/>
  </w:style>
  <w:style w:type="numbering" w:customStyle="1" w:styleId="NoList7112">
    <w:name w:val="No List7112"/>
    <w:next w:val="NoList"/>
    <w:uiPriority w:val="99"/>
    <w:semiHidden/>
    <w:unhideWhenUsed/>
    <w:rsid w:val="00F8288C"/>
  </w:style>
  <w:style w:type="numbering" w:customStyle="1" w:styleId="NoList15112">
    <w:name w:val="No List15112"/>
    <w:next w:val="NoList"/>
    <w:uiPriority w:val="99"/>
    <w:semiHidden/>
    <w:unhideWhenUsed/>
    <w:rsid w:val="00F8288C"/>
  </w:style>
  <w:style w:type="numbering" w:customStyle="1" w:styleId="NoList25112">
    <w:name w:val="No List25112"/>
    <w:next w:val="NoList"/>
    <w:uiPriority w:val="99"/>
    <w:semiHidden/>
    <w:unhideWhenUsed/>
    <w:rsid w:val="00F8288C"/>
  </w:style>
  <w:style w:type="numbering" w:customStyle="1" w:styleId="NoList115112">
    <w:name w:val="No List115112"/>
    <w:next w:val="NoList"/>
    <w:uiPriority w:val="99"/>
    <w:semiHidden/>
    <w:unhideWhenUsed/>
    <w:rsid w:val="00F8288C"/>
  </w:style>
  <w:style w:type="numbering" w:customStyle="1" w:styleId="NoList34112">
    <w:name w:val="No List34112"/>
    <w:next w:val="NoList"/>
    <w:uiPriority w:val="99"/>
    <w:semiHidden/>
    <w:unhideWhenUsed/>
    <w:rsid w:val="00F8288C"/>
  </w:style>
  <w:style w:type="numbering" w:customStyle="1" w:styleId="NoList124112">
    <w:name w:val="No List124112"/>
    <w:next w:val="NoList"/>
    <w:uiPriority w:val="99"/>
    <w:semiHidden/>
    <w:unhideWhenUsed/>
    <w:rsid w:val="00F8288C"/>
  </w:style>
  <w:style w:type="numbering" w:customStyle="1" w:styleId="NoList214112">
    <w:name w:val="No List214112"/>
    <w:next w:val="NoList"/>
    <w:uiPriority w:val="99"/>
    <w:semiHidden/>
    <w:unhideWhenUsed/>
    <w:rsid w:val="00F8288C"/>
  </w:style>
  <w:style w:type="numbering" w:customStyle="1" w:styleId="NoList314112">
    <w:name w:val="No List314112"/>
    <w:next w:val="NoList"/>
    <w:uiPriority w:val="99"/>
    <w:semiHidden/>
    <w:unhideWhenUsed/>
    <w:rsid w:val="00F8288C"/>
  </w:style>
  <w:style w:type="numbering" w:customStyle="1" w:styleId="NoList1114112">
    <w:name w:val="No List1114112"/>
    <w:next w:val="NoList"/>
    <w:uiPriority w:val="99"/>
    <w:semiHidden/>
    <w:unhideWhenUsed/>
    <w:rsid w:val="00F8288C"/>
  </w:style>
  <w:style w:type="numbering" w:customStyle="1" w:styleId="NoList2114112">
    <w:name w:val="No List2114112"/>
    <w:next w:val="NoList"/>
    <w:uiPriority w:val="99"/>
    <w:semiHidden/>
    <w:unhideWhenUsed/>
    <w:rsid w:val="00F8288C"/>
  </w:style>
  <w:style w:type="numbering" w:customStyle="1" w:styleId="NoList11114112">
    <w:name w:val="No List11114112"/>
    <w:next w:val="NoList"/>
    <w:uiPriority w:val="99"/>
    <w:semiHidden/>
    <w:unhideWhenUsed/>
    <w:rsid w:val="00F8288C"/>
  </w:style>
  <w:style w:type="numbering" w:customStyle="1" w:styleId="NoList43112">
    <w:name w:val="No List43112"/>
    <w:next w:val="NoList"/>
    <w:uiPriority w:val="99"/>
    <w:semiHidden/>
    <w:unhideWhenUsed/>
    <w:rsid w:val="00F8288C"/>
  </w:style>
  <w:style w:type="numbering" w:customStyle="1" w:styleId="NoList133112">
    <w:name w:val="No List133112"/>
    <w:next w:val="NoList"/>
    <w:uiPriority w:val="99"/>
    <w:semiHidden/>
    <w:unhideWhenUsed/>
    <w:rsid w:val="00F8288C"/>
  </w:style>
  <w:style w:type="numbering" w:customStyle="1" w:styleId="NoList223112">
    <w:name w:val="No List223112"/>
    <w:next w:val="NoList"/>
    <w:uiPriority w:val="99"/>
    <w:semiHidden/>
    <w:unhideWhenUsed/>
    <w:rsid w:val="00F8288C"/>
  </w:style>
  <w:style w:type="numbering" w:customStyle="1" w:styleId="NoList323112">
    <w:name w:val="No List323112"/>
    <w:next w:val="NoList"/>
    <w:uiPriority w:val="99"/>
    <w:semiHidden/>
    <w:unhideWhenUsed/>
    <w:rsid w:val="00F8288C"/>
  </w:style>
  <w:style w:type="numbering" w:customStyle="1" w:styleId="NoList1123112">
    <w:name w:val="No List1123112"/>
    <w:next w:val="NoList"/>
    <w:uiPriority w:val="99"/>
    <w:semiHidden/>
    <w:unhideWhenUsed/>
    <w:rsid w:val="00F8288C"/>
  </w:style>
  <w:style w:type="numbering" w:customStyle="1" w:styleId="NoList2123112">
    <w:name w:val="No List2123112"/>
    <w:next w:val="NoList"/>
    <w:uiPriority w:val="99"/>
    <w:semiHidden/>
    <w:unhideWhenUsed/>
    <w:rsid w:val="00F8288C"/>
  </w:style>
  <w:style w:type="numbering" w:customStyle="1" w:styleId="NoList11123112">
    <w:name w:val="No List11123112"/>
    <w:next w:val="NoList"/>
    <w:uiPriority w:val="99"/>
    <w:semiHidden/>
    <w:unhideWhenUsed/>
    <w:rsid w:val="00F8288C"/>
  </w:style>
  <w:style w:type="numbering" w:customStyle="1" w:styleId="NoList413112">
    <w:name w:val="No List413112"/>
    <w:next w:val="NoList"/>
    <w:uiPriority w:val="99"/>
    <w:semiHidden/>
    <w:unhideWhenUsed/>
    <w:rsid w:val="00F8288C"/>
  </w:style>
  <w:style w:type="numbering" w:customStyle="1" w:styleId="NoList1213112">
    <w:name w:val="No List1213112"/>
    <w:next w:val="NoList"/>
    <w:uiPriority w:val="99"/>
    <w:semiHidden/>
    <w:unhideWhenUsed/>
    <w:rsid w:val="00F8288C"/>
  </w:style>
  <w:style w:type="numbering" w:customStyle="1" w:styleId="NoList2213112">
    <w:name w:val="No List2213112"/>
    <w:next w:val="NoList"/>
    <w:uiPriority w:val="99"/>
    <w:semiHidden/>
    <w:unhideWhenUsed/>
    <w:rsid w:val="00F8288C"/>
  </w:style>
  <w:style w:type="numbering" w:customStyle="1" w:styleId="NoList11213112">
    <w:name w:val="No List11213112"/>
    <w:next w:val="NoList"/>
    <w:uiPriority w:val="99"/>
    <w:semiHidden/>
    <w:unhideWhenUsed/>
    <w:rsid w:val="00F8288C"/>
  </w:style>
  <w:style w:type="numbering" w:customStyle="1" w:styleId="NoList3113112">
    <w:name w:val="No List3113112"/>
    <w:next w:val="NoList"/>
    <w:uiPriority w:val="99"/>
    <w:semiHidden/>
    <w:unhideWhenUsed/>
    <w:rsid w:val="00F8288C"/>
  </w:style>
  <w:style w:type="numbering" w:customStyle="1" w:styleId="NoList12113112">
    <w:name w:val="No List12113112"/>
    <w:next w:val="NoList"/>
    <w:uiPriority w:val="99"/>
    <w:semiHidden/>
    <w:unhideWhenUsed/>
    <w:rsid w:val="00F8288C"/>
  </w:style>
  <w:style w:type="numbering" w:customStyle="1" w:styleId="NoList21113112">
    <w:name w:val="No List21113112"/>
    <w:next w:val="NoList"/>
    <w:uiPriority w:val="99"/>
    <w:semiHidden/>
    <w:unhideWhenUsed/>
    <w:rsid w:val="00F8288C"/>
  </w:style>
  <w:style w:type="numbering" w:customStyle="1" w:styleId="NoList31113112">
    <w:name w:val="No List31113112"/>
    <w:next w:val="NoList"/>
    <w:uiPriority w:val="99"/>
    <w:semiHidden/>
    <w:unhideWhenUsed/>
    <w:rsid w:val="00F8288C"/>
  </w:style>
  <w:style w:type="numbering" w:customStyle="1" w:styleId="NoList111113112">
    <w:name w:val="No List111113112"/>
    <w:next w:val="NoList"/>
    <w:uiPriority w:val="99"/>
    <w:semiHidden/>
    <w:unhideWhenUsed/>
    <w:rsid w:val="00F8288C"/>
  </w:style>
  <w:style w:type="numbering" w:customStyle="1" w:styleId="NoList211113112">
    <w:name w:val="No List211113112"/>
    <w:next w:val="NoList"/>
    <w:uiPriority w:val="99"/>
    <w:semiHidden/>
    <w:unhideWhenUsed/>
    <w:rsid w:val="00F8288C"/>
  </w:style>
  <w:style w:type="numbering" w:customStyle="1" w:styleId="NoList1111113112">
    <w:name w:val="No List1111113112"/>
    <w:next w:val="NoList"/>
    <w:uiPriority w:val="99"/>
    <w:semiHidden/>
    <w:unhideWhenUsed/>
    <w:rsid w:val="00F8288C"/>
  </w:style>
  <w:style w:type="numbering" w:customStyle="1" w:styleId="NoList52112">
    <w:name w:val="No List52112"/>
    <w:next w:val="NoList"/>
    <w:uiPriority w:val="99"/>
    <w:semiHidden/>
    <w:unhideWhenUsed/>
    <w:rsid w:val="00F8288C"/>
  </w:style>
  <w:style w:type="numbering" w:customStyle="1" w:styleId="NoList142112">
    <w:name w:val="No List142112"/>
    <w:next w:val="NoList"/>
    <w:uiPriority w:val="99"/>
    <w:semiHidden/>
    <w:unhideWhenUsed/>
    <w:rsid w:val="00F8288C"/>
  </w:style>
  <w:style w:type="numbering" w:customStyle="1" w:styleId="NoList232112">
    <w:name w:val="No List232112"/>
    <w:next w:val="NoList"/>
    <w:uiPriority w:val="99"/>
    <w:semiHidden/>
    <w:unhideWhenUsed/>
    <w:rsid w:val="00F8288C"/>
  </w:style>
  <w:style w:type="numbering" w:customStyle="1" w:styleId="NoList332112">
    <w:name w:val="No List332112"/>
    <w:next w:val="NoList"/>
    <w:uiPriority w:val="99"/>
    <w:semiHidden/>
    <w:unhideWhenUsed/>
    <w:rsid w:val="00F8288C"/>
  </w:style>
  <w:style w:type="numbering" w:customStyle="1" w:styleId="NoList1132112">
    <w:name w:val="No List1132112"/>
    <w:next w:val="NoList"/>
    <w:uiPriority w:val="99"/>
    <w:semiHidden/>
    <w:unhideWhenUsed/>
    <w:rsid w:val="00F8288C"/>
  </w:style>
  <w:style w:type="numbering" w:customStyle="1" w:styleId="NoList2132112">
    <w:name w:val="No List2132112"/>
    <w:next w:val="NoList"/>
    <w:uiPriority w:val="99"/>
    <w:semiHidden/>
    <w:unhideWhenUsed/>
    <w:rsid w:val="00F8288C"/>
  </w:style>
  <w:style w:type="numbering" w:customStyle="1" w:styleId="NoList11132112">
    <w:name w:val="No List11132112"/>
    <w:next w:val="NoList"/>
    <w:uiPriority w:val="99"/>
    <w:semiHidden/>
    <w:unhideWhenUsed/>
    <w:rsid w:val="00F8288C"/>
  </w:style>
  <w:style w:type="numbering" w:customStyle="1" w:styleId="NoList422112">
    <w:name w:val="No List422112"/>
    <w:next w:val="NoList"/>
    <w:uiPriority w:val="99"/>
    <w:semiHidden/>
    <w:unhideWhenUsed/>
    <w:rsid w:val="00F8288C"/>
  </w:style>
  <w:style w:type="numbering" w:customStyle="1" w:styleId="NoList1222112">
    <w:name w:val="No List1222112"/>
    <w:next w:val="NoList"/>
    <w:uiPriority w:val="99"/>
    <w:semiHidden/>
    <w:unhideWhenUsed/>
    <w:rsid w:val="00F8288C"/>
  </w:style>
  <w:style w:type="numbering" w:customStyle="1" w:styleId="NoList2222112">
    <w:name w:val="No List2222112"/>
    <w:next w:val="NoList"/>
    <w:uiPriority w:val="99"/>
    <w:semiHidden/>
    <w:unhideWhenUsed/>
    <w:rsid w:val="00F8288C"/>
  </w:style>
  <w:style w:type="numbering" w:customStyle="1" w:styleId="NoList11222112">
    <w:name w:val="No List11222112"/>
    <w:next w:val="NoList"/>
    <w:uiPriority w:val="99"/>
    <w:semiHidden/>
    <w:unhideWhenUsed/>
    <w:rsid w:val="00F8288C"/>
  </w:style>
  <w:style w:type="numbering" w:customStyle="1" w:styleId="NoList3122112">
    <w:name w:val="No List3122112"/>
    <w:next w:val="NoList"/>
    <w:uiPriority w:val="99"/>
    <w:semiHidden/>
    <w:unhideWhenUsed/>
    <w:rsid w:val="00F8288C"/>
  </w:style>
  <w:style w:type="numbering" w:customStyle="1" w:styleId="NoList12122112">
    <w:name w:val="No List12122112"/>
    <w:next w:val="NoList"/>
    <w:uiPriority w:val="99"/>
    <w:semiHidden/>
    <w:unhideWhenUsed/>
    <w:rsid w:val="00F8288C"/>
  </w:style>
  <w:style w:type="numbering" w:customStyle="1" w:styleId="NoList21122112">
    <w:name w:val="No List21122112"/>
    <w:next w:val="NoList"/>
    <w:uiPriority w:val="99"/>
    <w:semiHidden/>
    <w:unhideWhenUsed/>
    <w:rsid w:val="00F8288C"/>
  </w:style>
  <w:style w:type="numbering" w:customStyle="1" w:styleId="NoList31122112">
    <w:name w:val="No List31122112"/>
    <w:next w:val="NoList"/>
    <w:uiPriority w:val="99"/>
    <w:semiHidden/>
    <w:unhideWhenUsed/>
    <w:rsid w:val="00F8288C"/>
  </w:style>
  <w:style w:type="numbering" w:customStyle="1" w:styleId="NoList111122112">
    <w:name w:val="No List111122112"/>
    <w:next w:val="NoList"/>
    <w:uiPriority w:val="99"/>
    <w:semiHidden/>
    <w:unhideWhenUsed/>
    <w:rsid w:val="00F8288C"/>
  </w:style>
  <w:style w:type="numbering" w:customStyle="1" w:styleId="NoList211122112">
    <w:name w:val="No List211122112"/>
    <w:next w:val="NoList"/>
    <w:uiPriority w:val="99"/>
    <w:semiHidden/>
    <w:unhideWhenUsed/>
    <w:rsid w:val="00F8288C"/>
  </w:style>
  <w:style w:type="numbering" w:customStyle="1" w:styleId="NoList1111122112">
    <w:name w:val="No List1111122112"/>
    <w:next w:val="NoList"/>
    <w:uiPriority w:val="99"/>
    <w:semiHidden/>
    <w:unhideWhenUsed/>
    <w:rsid w:val="00F8288C"/>
  </w:style>
  <w:style w:type="numbering" w:customStyle="1" w:styleId="NoList512112">
    <w:name w:val="No List512112"/>
    <w:next w:val="NoList"/>
    <w:uiPriority w:val="99"/>
    <w:semiHidden/>
    <w:unhideWhenUsed/>
    <w:rsid w:val="00F8288C"/>
  </w:style>
  <w:style w:type="numbering" w:customStyle="1" w:styleId="NoList1312112">
    <w:name w:val="No List1312112"/>
    <w:next w:val="NoList"/>
    <w:uiPriority w:val="99"/>
    <w:semiHidden/>
    <w:unhideWhenUsed/>
    <w:rsid w:val="00F8288C"/>
  </w:style>
  <w:style w:type="numbering" w:customStyle="1" w:styleId="NoList2312112">
    <w:name w:val="No List2312112"/>
    <w:next w:val="NoList"/>
    <w:uiPriority w:val="99"/>
    <w:semiHidden/>
    <w:unhideWhenUsed/>
    <w:rsid w:val="00F8288C"/>
  </w:style>
  <w:style w:type="numbering" w:customStyle="1" w:styleId="NoList11312112">
    <w:name w:val="No List11312112"/>
    <w:next w:val="NoList"/>
    <w:uiPriority w:val="99"/>
    <w:semiHidden/>
    <w:unhideWhenUsed/>
    <w:rsid w:val="00F8288C"/>
  </w:style>
  <w:style w:type="numbering" w:customStyle="1" w:styleId="NoList3212112">
    <w:name w:val="No List3212112"/>
    <w:next w:val="NoList"/>
    <w:uiPriority w:val="99"/>
    <w:semiHidden/>
    <w:unhideWhenUsed/>
    <w:rsid w:val="00F8288C"/>
  </w:style>
  <w:style w:type="numbering" w:customStyle="1" w:styleId="NoList12212112">
    <w:name w:val="No List12212112"/>
    <w:next w:val="NoList"/>
    <w:uiPriority w:val="99"/>
    <w:semiHidden/>
    <w:unhideWhenUsed/>
    <w:rsid w:val="00F8288C"/>
  </w:style>
  <w:style w:type="numbering" w:customStyle="1" w:styleId="NoList21212112">
    <w:name w:val="No List21212112"/>
    <w:next w:val="NoList"/>
    <w:uiPriority w:val="99"/>
    <w:semiHidden/>
    <w:unhideWhenUsed/>
    <w:rsid w:val="00F8288C"/>
  </w:style>
  <w:style w:type="numbering" w:customStyle="1" w:styleId="NoList31212112">
    <w:name w:val="No List31212112"/>
    <w:next w:val="NoList"/>
    <w:uiPriority w:val="99"/>
    <w:semiHidden/>
    <w:unhideWhenUsed/>
    <w:rsid w:val="00F8288C"/>
  </w:style>
  <w:style w:type="numbering" w:customStyle="1" w:styleId="NoList111212112">
    <w:name w:val="No List111212112"/>
    <w:next w:val="NoList"/>
    <w:uiPriority w:val="99"/>
    <w:semiHidden/>
    <w:unhideWhenUsed/>
    <w:rsid w:val="00F8288C"/>
  </w:style>
  <w:style w:type="numbering" w:customStyle="1" w:styleId="NoList211212112">
    <w:name w:val="No List211212112"/>
    <w:next w:val="NoList"/>
    <w:uiPriority w:val="99"/>
    <w:semiHidden/>
    <w:unhideWhenUsed/>
    <w:rsid w:val="00F8288C"/>
  </w:style>
  <w:style w:type="numbering" w:customStyle="1" w:styleId="NoList1111212112">
    <w:name w:val="No List1111212112"/>
    <w:next w:val="NoList"/>
    <w:uiPriority w:val="99"/>
    <w:semiHidden/>
    <w:unhideWhenUsed/>
    <w:rsid w:val="00F8288C"/>
  </w:style>
  <w:style w:type="numbering" w:customStyle="1" w:styleId="NoList4112112">
    <w:name w:val="No List4112112"/>
    <w:next w:val="NoList"/>
    <w:uiPriority w:val="99"/>
    <w:semiHidden/>
    <w:unhideWhenUsed/>
    <w:rsid w:val="00F8288C"/>
  </w:style>
  <w:style w:type="numbering" w:customStyle="1" w:styleId="NoList13112112">
    <w:name w:val="No List13112112"/>
    <w:next w:val="NoList"/>
    <w:uiPriority w:val="99"/>
    <w:semiHidden/>
    <w:unhideWhenUsed/>
    <w:rsid w:val="00F8288C"/>
  </w:style>
  <w:style w:type="numbering" w:customStyle="1" w:styleId="NoList22112112">
    <w:name w:val="No List22112112"/>
    <w:next w:val="NoList"/>
    <w:uiPriority w:val="99"/>
    <w:semiHidden/>
    <w:unhideWhenUsed/>
    <w:rsid w:val="00F8288C"/>
  </w:style>
  <w:style w:type="numbering" w:customStyle="1" w:styleId="NoList32112112">
    <w:name w:val="No List32112112"/>
    <w:next w:val="NoList"/>
    <w:uiPriority w:val="99"/>
    <w:semiHidden/>
    <w:unhideWhenUsed/>
    <w:rsid w:val="00F8288C"/>
  </w:style>
  <w:style w:type="numbering" w:customStyle="1" w:styleId="NoList112112112">
    <w:name w:val="No List112112112"/>
    <w:next w:val="NoList"/>
    <w:uiPriority w:val="99"/>
    <w:semiHidden/>
    <w:unhideWhenUsed/>
    <w:rsid w:val="00F8288C"/>
  </w:style>
  <w:style w:type="numbering" w:customStyle="1" w:styleId="NoList212112112">
    <w:name w:val="No List212112112"/>
    <w:next w:val="NoList"/>
    <w:uiPriority w:val="99"/>
    <w:semiHidden/>
    <w:unhideWhenUsed/>
    <w:rsid w:val="00F8288C"/>
  </w:style>
  <w:style w:type="numbering" w:customStyle="1" w:styleId="NoList1112112112">
    <w:name w:val="No List1112112112"/>
    <w:next w:val="NoList"/>
    <w:uiPriority w:val="99"/>
    <w:semiHidden/>
    <w:unhideWhenUsed/>
    <w:rsid w:val="00F8288C"/>
  </w:style>
  <w:style w:type="numbering" w:customStyle="1" w:styleId="NoList41112112">
    <w:name w:val="No List41112112"/>
    <w:next w:val="NoList"/>
    <w:uiPriority w:val="99"/>
    <w:semiHidden/>
    <w:unhideWhenUsed/>
    <w:rsid w:val="00F8288C"/>
  </w:style>
  <w:style w:type="numbering" w:customStyle="1" w:styleId="NoList121112112">
    <w:name w:val="No List121112112"/>
    <w:next w:val="NoList"/>
    <w:uiPriority w:val="99"/>
    <w:semiHidden/>
    <w:unhideWhenUsed/>
    <w:rsid w:val="00F8288C"/>
  </w:style>
  <w:style w:type="numbering" w:customStyle="1" w:styleId="NoList221112112">
    <w:name w:val="No List221112112"/>
    <w:next w:val="NoList"/>
    <w:uiPriority w:val="99"/>
    <w:semiHidden/>
    <w:unhideWhenUsed/>
    <w:rsid w:val="00F8288C"/>
  </w:style>
  <w:style w:type="numbering" w:customStyle="1" w:styleId="NoList1121112112">
    <w:name w:val="No List1121112112"/>
    <w:next w:val="NoList"/>
    <w:uiPriority w:val="99"/>
    <w:semiHidden/>
    <w:unhideWhenUsed/>
    <w:rsid w:val="00F8288C"/>
  </w:style>
  <w:style w:type="numbering" w:customStyle="1" w:styleId="NoList311112112">
    <w:name w:val="No List311112112"/>
    <w:next w:val="NoList"/>
    <w:uiPriority w:val="99"/>
    <w:semiHidden/>
    <w:unhideWhenUsed/>
    <w:rsid w:val="00F8288C"/>
  </w:style>
  <w:style w:type="numbering" w:customStyle="1" w:styleId="NoList1211112112">
    <w:name w:val="No List1211112112"/>
    <w:next w:val="NoList"/>
    <w:uiPriority w:val="99"/>
    <w:semiHidden/>
    <w:unhideWhenUsed/>
    <w:rsid w:val="00F8288C"/>
  </w:style>
  <w:style w:type="numbering" w:customStyle="1" w:styleId="NoList2111112112">
    <w:name w:val="No List2111112112"/>
    <w:next w:val="NoList"/>
    <w:uiPriority w:val="99"/>
    <w:semiHidden/>
    <w:unhideWhenUsed/>
    <w:rsid w:val="00F8288C"/>
  </w:style>
  <w:style w:type="numbering" w:customStyle="1" w:styleId="NoList3111112112">
    <w:name w:val="No List3111112112"/>
    <w:next w:val="NoList"/>
    <w:uiPriority w:val="99"/>
    <w:semiHidden/>
    <w:unhideWhenUsed/>
    <w:rsid w:val="00F8288C"/>
  </w:style>
  <w:style w:type="numbering" w:customStyle="1" w:styleId="NoList11111112112">
    <w:name w:val="No List11111112112"/>
    <w:next w:val="NoList"/>
    <w:uiPriority w:val="99"/>
    <w:semiHidden/>
    <w:unhideWhenUsed/>
    <w:rsid w:val="00F8288C"/>
  </w:style>
  <w:style w:type="numbering" w:customStyle="1" w:styleId="NoList21111112112">
    <w:name w:val="No List21111112112"/>
    <w:next w:val="NoList"/>
    <w:uiPriority w:val="99"/>
    <w:semiHidden/>
    <w:unhideWhenUsed/>
    <w:rsid w:val="00F8288C"/>
  </w:style>
  <w:style w:type="numbering" w:customStyle="1" w:styleId="NoList111111112112">
    <w:name w:val="No List111111112112"/>
    <w:next w:val="NoList"/>
    <w:uiPriority w:val="99"/>
    <w:semiHidden/>
    <w:unhideWhenUsed/>
    <w:rsid w:val="00F8288C"/>
  </w:style>
  <w:style w:type="numbering" w:customStyle="1" w:styleId="NoList61112">
    <w:name w:val="No List61112"/>
    <w:next w:val="NoList"/>
    <w:uiPriority w:val="99"/>
    <w:semiHidden/>
    <w:unhideWhenUsed/>
    <w:rsid w:val="00F8288C"/>
  </w:style>
  <w:style w:type="numbering" w:customStyle="1" w:styleId="NoList151112">
    <w:name w:val="No List151112"/>
    <w:next w:val="NoList"/>
    <w:uiPriority w:val="99"/>
    <w:semiHidden/>
    <w:unhideWhenUsed/>
    <w:rsid w:val="00F8288C"/>
  </w:style>
  <w:style w:type="numbering" w:customStyle="1" w:styleId="NoList241112">
    <w:name w:val="No List241112"/>
    <w:next w:val="NoList"/>
    <w:uiPriority w:val="99"/>
    <w:semiHidden/>
    <w:unhideWhenUsed/>
    <w:rsid w:val="00F8288C"/>
  </w:style>
  <w:style w:type="numbering" w:customStyle="1" w:styleId="NoList341112">
    <w:name w:val="No List341112"/>
    <w:next w:val="NoList"/>
    <w:uiPriority w:val="99"/>
    <w:semiHidden/>
    <w:unhideWhenUsed/>
    <w:rsid w:val="00F8288C"/>
  </w:style>
  <w:style w:type="numbering" w:customStyle="1" w:styleId="NoList1141112">
    <w:name w:val="No List1141112"/>
    <w:next w:val="NoList"/>
    <w:uiPriority w:val="99"/>
    <w:semiHidden/>
    <w:unhideWhenUsed/>
    <w:rsid w:val="00F8288C"/>
  </w:style>
  <w:style w:type="numbering" w:customStyle="1" w:styleId="NoList2141112">
    <w:name w:val="No List2141112"/>
    <w:next w:val="NoList"/>
    <w:uiPriority w:val="99"/>
    <w:semiHidden/>
    <w:unhideWhenUsed/>
    <w:rsid w:val="00F8288C"/>
  </w:style>
  <w:style w:type="numbering" w:customStyle="1" w:styleId="NoList11141112">
    <w:name w:val="No List11141112"/>
    <w:next w:val="NoList"/>
    <w:uiPriority w:val="99"/>
    <w:semiHidden/>
    <w:unhideWhenUsed/>
    <w:rsid w:val="00F8288C"/>
  </w:style>
  <w:style w:type="numbering" w:customStyle="1" w:styleId="NoList431112">
    <w:name w:val="No List431112"/>
    <w:next w:val="NoList"/>
    <w:uiPriority w:val="99"/>
    <w:semiHidden/>
    <w:unhideWhenUsed/>
    <w:rsid w:val="00F8288C"/>
  </w:style>
  <w:style w:type="numbering" w:customStyle="1" w:styleId="NoList1231112">
    <w:name w:val="No List1231112"/>
    <w:next w:val="NoList"/>
    <w:uiPriority w:val="99"/>
    <w:semiHidden/>
    <w:unhideWhenUsed/>
    <w:rsid w:val="00F8288C"/>
  </w:style>
  <w:style w:type="numbering" w:customStyle="1" w:styleId="NoList2231112">
    <w:name w:val="No List2231112"/>
    <w:next w:val="NoList"/>
    <w:uiPriority w:val="99"/>
    <w:semiHidden/>
    <w:unhideWhenUsed/>
    <w:rsid w:val="00F8288C"/>
  </w:style>
  <w:style w:type="numbering" w:customStyle="1" w:styleId="NoList11231112">
    <w:name w:val="No List11231112"/>
    <w:next w:val="NoList"/>
    <w:uiPriority w:val="99"/>
    <w:semiHidden/>
    <w:unhideWhenUsed/>
    <w:rsid w:val="00F8288C"/>
  </w:style>
  <w:style w:type="numbering" w:customStyle="1" w:styleId="NoList3131112">
    <w:name w:val="No List3131112"/>
    <w:next w:val="NoList"/>
    <w:uiPriority w:val="99"/>
    <w:semiHidden/>
    <w:unhideWhenUsed/>
    <w:rsid w:val="00F8288C"/>
  </w:style>
  <w:style w:type="numbering" w:customStyle="1" w:styleId="NoList12131112">
    <w:name w:val="No List12131112"/>
    <w:next w:val="NoList"/>
    <w:uiPriority w:val="99"/>
    <w:semiHidden/>
    <w:unhideWhenUsed/>
    <w:rsid w:val="00F8288C"/>
  </w:style>
  <w:style w:type="numbering" w:customStyle="1" w:styleId="NoList21131112">
    <w:name w:val="No List21131112"/>
    <w:next w:val="NoList"/>
    <w:uiPriority w:val="99"/>
    <w:semiHidden/>
    <w:unhideWhenUsed/>
    <w:rsid w:val="00F8288C"/>
  </w:style>
  <w:style w:type="numbering" w:customStyle="1" w:styleId="NoList31131112">
    <w:name w:val="No List31131112"/>
    <w:next w:val="NoList"/>
    <w:uiPriority w:val="99"/>
    <w:semiHidden/>
    <w:unhideWhenUsed/>
    <w:rsid w:val="00F8288C"/>
  </w:style>
  <w:style w:type="numbering" w:customStyle="1" w:styleId="NoList111131112">
    <w:name w:val="No List111131112"/>
    <w:next w:val="NoList"/>
    <w:uiPriority w:val="99"/>
    <w:semiHidden/>
    <w:unhideWhenUsed/>
    <w:rsid w:val="00F8288C"/>
  </w:style>
  <w:style w:type="numbering" w:customStyle="1" w:styleId="NoList211131112">
    <w:name w:val="No List211131112"/>
    <w:next w:val="NoList"/>
    <w:uiPriority w:val="99"/>
    <w:semiHidden/>
    <w:unhideWhenUsed/>
    <w:rsid w:val="00F8288C"/>
  </w:style>
  <w:style w:type="numbering" w:customStyle="1" w:styleId="NoList1111131112">
    <w:name w:val="No List1111131112"/>
    <w:next w:val="NoList"/>
    <w:uiPriority w:val="99"/>
    <w:semiHidden/>
    <w:unhideWhenUsed/>
    <w:rsid w:val="00F8288C"/>
  </w:style>
  <w:style w:type="numbering" w:customStyle="1" w:styleId="NoList521112">
    <w:name w:val="No List521112"/>
    <w:next w:val="NoList"/>
    <w:uiPriority w:val="99"/>
    <w:semiHidden/>
    <w:unhideWhenUsed/>
    <w:rsid w:val="00F8288C"/>
  </w:style>
  <w:style w:type="numbering" w:customStyle="1" w:styleId="NoList1321112">
    <w:name w:val="No List1321112"/>
    <w:next w:val="NoList"/>
    <w:uiPriority w:val="99"/>
    <w:semiHidden/>
    <w:unhideWhenUsed/>
    <w:rsid w:val="00F8288C"/>
  </w:style>
  <w:style w:type="numbering" w:customStyle="1" w:styleId="NoList2321112">
    <w:name w:val="No List2321112"/>
    <w:next w:val="NoList"/>
    <w:uiPriority w:val="99"/>
    <w:semiHidden/>
    <w:unhideWhenUsed/>
    <w:rsid w:val="00F8288C"/>
  </w:style>
  <w:style w:type="numbering" w:customStyle="1" w:styleId="NoList11321112">
    <w:name w:val="No List11321112"/>
    <w:next w:val="NoList"/>
    <w:uiPriority w:val="99"/>
    <w:semiHidden/>
    <w:unhideWhenUsed/>
    <w:rsid w:val="00F8288C"/>
  </w:style>
  <w:style w:type="numbering" w:customStyle="1" w:styleId="NoList3221112">
    <w:name w:val="No List3221112"/>
    <w:next w:val="NoList"/>
    <w:uiPriority w:val="99"/>
    <w:semiHidden/>
    <w:unhideWhenUsed/>
    <w:rsid w:val="00F8288C"/>
  </w:style>
  <w:style w:type="numbering" w:customStyle="1" w:styleId="NoList12221112">
    <w:name w:val="No List12221112"/>
    <w:next w:val="NoList"/>
    <w:uiPriority w:val="99"/>
    <w:semiHidden/>
    <w:unhideWhenUsed/>
    <w:rsid w:val="00F8288C"/>
  </w:style>
  <w:style w:type="numbering" w:customStyle="1" w:styleId="NoList21221112">
    <w:name w:val="No List21221112"/>
    <w:next w:val="NoList"/>
    <w:uiPriority w:val="99"/>
    <w:semiHidden/>
    <w:unhideWhenUsed/>
    <w:rsid w:val="00F8288C"/>
  </w:style>
  <w:style w:type="numbering" w:customStyle="1" w:styleId="NoList31221112">
    <w:name w:val="No List31221112"/>
    <w:next w:val="NoList"/>
    <w:uiPriority w:val="99"/>
    <w:semiHidden/>
    <w:unhideWhenUsed/>
    <w:rsid w:val="00F8288C"/>
  </w:style>
  <w:style w:type="numbering" w:customStyle="1" w:styleId="NoList111221112">
    <w:name w:val="No List111221112"/>
    <w:next w:val="NoList"/>
    <w:uiPriority w:val="99"/>
    <w:semiHidden/>
    <w:unhideWhenUsed/>
    <w:rsid w:val="00F8288C"/>
  </w:style>
  <w:style w:type="numbering" w:customStyle="1" w:styleId="NoList211221112">
    <w:name w:val="No List211221112"/>
    <w:next w:val="NoList"/>
    <w:uiPriority w:val="99"/>
    <w:semiHidden/>
    <w:unhideWhenUsed/>
    <w:rsid w:val="00F8288C"/>
  </w:style>
  <w:style w:type="numbering" w:customStyle="1" w:styleId="NoList1111221112">
    <w:name w:val="No List1111221112"/>
    <w:next w:val="NoList"/>
    <w:uiPriority w:val="99"/>
    <w:semiHidden/>
    <w:unhideWhenUsed/>
    <w:rsid w:val="00F8288C"/>
  </w:style>
  <w:style w:type="numbering" w:customStyle="1" w:styleId="NoList4121112">
    <w:name w:val="No List4121112"/>
    <w:next w:val="NoList"/>
    <w:uiPriority w:val="99"/>
    <w:semiHidden/>
    <w:unhideWhenUsed/>
    <w:rsid w:val="00F8288C"/>
  </w:style>
  <w:style w:type="numbering" w:customStyle="1" w:styleId="NoList13121112">
    <w:name w:val="No List13121112"/>
    <w:next w:val="NoList"/>
    <w:uiPriority w:val="99"/>
    <w:semiHidden/>
    <w:unhideWhenUsed/>
    <w:rsid w:val="00F8288C"/>
  </w:style>
  <w:style w:type="numbering" w:customStyle="1" w:styleId="NoList22121112">
    <w:name w:val="No List22121112"/>
    <w:next w:val="NoList"/>
    <w:uiPriority w:val="99"/>
    <w:semiHidden/>
    <w:unhideWhenUsed/>
    <w:rsid w:val="00F8288C"/>
  </w:style>
  <w:style w:type="numbering" w:customStyle="1" w:styleId="NoList32121112">
    <w:name w:val="No List32121112"/>
    <w:next w:val="NoList"/>
    <w:uiPriority w:val="99"/>
    <w:semiHidden/>
    <w:unhideWhenUsed/>
    <w:rsid w:val="00F8288C"/>
  </w:style>
  <w:style w:type="numbering" w:customStyle="1" w:styleId="NoList112121112">
    <w:name w:val="No List112121112"/>
    <w:next w:val="NoList"/>
    <w:uiPriority w:val="99"/>
    <w:semiHidden/>
    <w:unhideWhenUsed/>
    <w:rsid w:val="00F8288C"/>
  </w:style>
  <w:style w:type="numbering" w:customStyle="1" w:styleId="NoList212121112">
    <w:name w:val="No List212121112"/>
    <w:next w:val="NoList"/>
    <w:uiPriority w:val="99"/>
    <w:semiHidden/>
    <w:unhideWhenUsed/>
    <w:rsid w:val="00F8288C"/>
  </w:style>
  <w:style w:type="numbering" w:customStyle="1" w:styleId="NoList1112121112">
    <w:name w:val="No List1112121112"/>
    <w:next w:val="NoList"/>
    <w:uiPriority w:val="99"/>
    <w:semiHidden/>
    <w:unhideWhenUsed/>
    <w:rsid w:val="00F8288C"/>
  </w:style>
  <w:style w:type="numbering" w:customStyle="1" w:styleId="NoList41121112">
    <w:name w:val="No List41121112"/>
    <w:next w:val="NoList"/>
    <w:uiPriority w:val="99"/>
    <w:semiHidden/>
    <w:unhideWhenUsed/>
    <w:rsid w:val="00F8288C"/>
  </w:style>
  <w:style w:type="numbering" w:customStyle="1" w:styleId="NoList121121112">
    <w:name w:val="No List121121112"/>
    <w:next w:val="NoList"/>
    <w:uiPriority w:val="99"/>
    <w:semiHidden/>
    <w:unhideWhenUsed/>
    <w:rsid w:val="00F8288C"/>
  </w:style>
  <w:style w:type="numbering" w:customStyle="1" w:styleId="NoList221121112">
    <w:name w:val="No List221121112"/>
    <w:next w:val="NoList"/>
    <w:uiPriority w:val="99"/>
    <w:semiHidden/>
    <w:unhideWhenUsed/>
    <w:rsid w:val="00F8288C"/>
  </w:style>
  <w:style w:type="numbering" w:customStyle="1" w:styleId="NoList1121121112">
    <w:name w:val="No List1121121112"/>
    <w:next w:val="NoList"/>
    <w:uiPriority w:val="99"/>
    <w:semiHidden/>
    <w:unhideWhenUsed/>
    <w:rsid w:val="00F8288C"/>
  </w:style>
  <w:style w:type="numbering" w:customStyle="1" w:styleId="NoList311121112">
    <w:name w:val="No List311121112"/>
    <w:next w:val="NoList"/>
    <w:uiPriority w:val="99"/>
    <w:semiHidden/>
    <w:unhideWhenUsed/>
    <w:rsid w:val="00F8288C"/>
  </w:style>
  <w:style w:type="numbering" w:customStyle="1" w:styleId="NoList1211121112">
    <w:name w:val="No List1211121112"/>
    <w:next w:val="NoList"/>
    <w:uiPriority w:val="99"/>
    <w:semiHidden/>
    <w:unhideWhenUsed/>
    <w:rsid w:val="00F8288C"/>
  </w:style>
  <w:style w:type="numbering" w:customStyle="1" w:styleId="NoList2111121112">
    <w:name w:val="No List2111121112"/>
    <w:next w:val="NoList"/>
    <w:uiPriority w:val="99"/>
    <w:semiHidden/>
    <w:unhideWhenUsed/>
    <w:rsid w:val="00F8288C"/>
  </w:style>
  <w:style w:type="numbering" w:customStyle="1" w:styleId="NoList3111121112">
    <w:name w:val="No List3111121112"/>
    <w:next w:val="NoList"/>
    <w:uiPriority w:val="99"/>
    <w:semiHidden/>
    <w:unhideWhenUsed/>
    <w:rsid w:val="00F8288C"/>
  </w:style>
  <w:style w:type="numbering" w:customStyle="1" w:styleId="NoList11111121112">
    <w:name w:val="No List11111121112"/>
    <w:next w:val="NoList"/>
    <w:uiPriority w:val="99"/>
    <w:semiHidden/>
    <w:unhideWhenUsed/>
    <w:rsid w:val="00F8288C"/>
  </w:style>
  <w:style w:type="numbering" w:customStyle="1" w:styleId="NoList21111121112">
    <w:name w:val="No List21111121112"/>
    <w:next w:val="NoList"/>
    <w:uiPriority w:val="99"/>
    <w:semiHidden/>
    <w:unhideWhenUsed/>
    <w:rsid w:val="00F8288C"/>
  </w:style>
  <w:style w:type="numbering" w:customStyle="1" w:styleId="NoList111111121112">
    <w:name w:val="No List111111121112"/>
    <w:next w:val="NoList"/>
    <w:uiPriority w:val="99"/>
    <w:semiHidden/>
    <w:unhideWhenUsed/>
    <w:rsid w:val="00F8288C"/>
  </w:style>
  <w:style w:type="numbering" w:customStyle="1" w:styleId="NoList611112">
    <w:name w:val="No List611112"/>
    <w:next w:val="NoList"/>
    <w:uiPriority w:val="99"/>
    <w:semiHidden/>
    <w:unhideWhenUsed/>
    <w:rsid w:val="00F8288C"/>
  </w:style>
  <w:style w:type="numbering" w:customStyle="1" w:styleId="NoList1411112">
    <w:name w:val="No List1411112"/>
    <w:next w:val="NoList"/>
    <w:uiPriority w:val="99"/>
    <w:semiHidden/>
    <w:unhideWhenUsed/>
    <w:rsid w:val="00F8288C"/>
  </w:style>
  <w:style w:type="numbering" w:customStyle="1" w:styleId="NoList2411112">
    <w:name w:val="No List2411112"/>
    <w:next w:val="NoList"/>
    <w:uiPriority w:val="99"/>
    <w:semiHidden/>
    <w:unhideWhenUsed/>
    <w:rsid w:val="00F8288C"/>
  </w:style>
  <w:style w:type="numbering" w:customStyle="1" w:styleId="NoList11411112">
    <w:name w:val="No List11411112"/>
    <w:next w:val="NoList"/>
    <w:uiPriority w:val="99"/>
    <w:semiHidden/>
    <w:unhideWhenUsed/>
    <w:rsid w:val="00F8288C"/>
  </w:style>
  <w:style w:type="numbering" w:customStyle="1" w:styleId="NoList3311112">
    <w:name w:val="No List3311112"/>
    <w:next w:val="NoList"/>
    <w:uiPriority w:val="99"/>
    <w:semiHidden/>
    <w:unhideWhenUsed/>
    <w:rsid w:val="00F8288C"/>
  </w:style>
  <w:style w:type="numbering" w:customStyle="1" w:styleId="NoList12311112">
    <w:name w:val="No List12311112"/>
    <w:next w:val="NoList"/>
    <w:uiPriority w:val="99"/>
    <w:semiHidden/>
    <w:unhideWhenUsed/>
    <w:rsid w:val="00F8288C"/>
  </w:style>
  <w:style w:type="numbering" w:customStyle="1" w:styleId="NoList21311112">
    <w:name w:val="No List21311112"/>
    <w:next w:val="NoList"/>
    <w:uiPriority w:val="99"/>
    <w:semiHidden/>
    <w:unhideWhenUsed/>
    <w:rsid w:val="00F8288C"/>
  </w:style>
  <w:style w:type="numbering" w:customStyle="1" w:styleId="NoList31311112">
    <w:name w:val="No List31311112"/>
    <w:next w:val="NoList"/>
    <w:uiPriority w:val="99"/>
    <w:semiHidden/>
    <w:unhideWhenUsed/>
    <w:rsid w:val="00F8288C"/>
  </w:style>
  <w:style w:type="numbering" w:customStyle="1" w:styleId="NoList111311112">
    <w:name w:val="No List111311112"/>
    <w:next w:val="NoList"/>
    <w:uiPriority w:val="99"/>
    <w:semiHidden/>
    <w:unhideWhenUsed/>
    <w:rsid w:val="00F8288C"/>
  </w:style>
  <w:style w:type="numbering" w:customStyle="1" w:styleId="NoList211311112">
    <w:name w:val="No List211311112"/>
    <w:next w:val="NoList"/>
    <w:uiPriority w:val="99"/>
    <w:semiHidden/>
    <w:unhideWhenUsed/>
    <w:rsid w:val="00F8288C"/>
  </w:style>
  <w:style w:type="numbering" w:customStyle="1" w:styleId="NoList1111311112">
    <w:name w:val="No List1111311112"/>
    <w:next w:val="NoList"/>
    <w:uiPriority w:val="99"/>
    <w:semiHidden/>
    <w:unhideWhenUsed/>
    <w:rsid w:val="00F8288C"/>
  </w:style>
  <w:style w:type="numbering" w:customStyle="1" w:styleId="NoList4211112">
    <w:name w:val="No List4211112"/>
    <w:next w:val="NoList"/>
    <w:uiPriority w:val="99"/>
    <w:semiHidden/>
    <w:unhideWhenUsed/>
    <w:rsid w:val="00F8288C"/>
  </w:style>
  <w:style w:type="numbering" w:customStyle="1" w:styleId="NoList13211112">
    <w:name w:val="No List13211112"/>
    <w:next w:val="NoList"/>
    <w:uiPriority w:val="99"/>
    <w:semiHidden/>
    <w:unhideWhenUsed/>
    <w:rsid w:val="00F8288C"/>
  </w:style>
  <w:style w:type="numbering" w:customStyle="1" w:styleId="NoList22211112">
    <w:name w:val="No List22211112"/>
    <w:next w:val="NoList"/>
    <w:uiPriority w:val="99"/>
    <w:semiHidden/>
    <w:unhideWhenUsed/>
    <w:rsid w:val="00F8288C"/>
  </w:style>
  <w:style w:type="numbering" w:customStyle="1" w:styleId="NoList32211112">
    <w:name w:val="No List32211112"/>
    <w:next w:val="NoList"/>
    <w:uiPriority w:val="99"/>
    <w:semiHidden/>
    <w:unhideWhenUsed/>
    <w:rsid w:val="00F8288C"/>
  </w:style>
  <w:style w:type="numbering" w:customStyle="1" w:styleId="NoList112211112">
    <w:name w:val="No List112211112"/>
    <w:next w:val="NoList"/>
    <w:uiPriority w:val="99"/>
    <w:semiHidden/>
    <w:unhideWhenUsed/>
    <w:rsid w:val="00F8288C"/>
  </w:style>
  <w:style w:type="numbering" w:customStyle="1" w:styleId="NoList212211112">
    <w:name w:val="No List212211112"/>
    <w:next w:val="NoList"/>
    <w:uiPriority w:val="99"/>
    <w:semiHidden/>
    <w:unhideWhenUsed/>
    <w:rsid w:val="00F8288C"/>
  </w:style>
  <w:style w:type="numbering" w:customStyle="1" w:styleId="NoList1112211112">
    <w:name w:val="No List1112211112"/>
    <w:next w:val="NoList"/>
    <w:uiPriority w:val="99"/>
    <w:semiHidden/>
    <w:unhideWhenUsed/>
    <w:rsid w:val="00F8288C"/>
  </w:style>
  <w:style w:type="numbering" w:customStyle="1" w:styleId="NoList41211112">
    <w:name w:val="No List41211112"/>
    <w:next w:val="NoList"/>
    <w:uiPriority w:val="99"/>
    <w:semiHidden/>
    <w:unhideWhenUsed/>
    <w:rsid w:val="00F8288C"/>
  </w:style>
  <w:style w:type="numbering" w:customStyle="1" w:styleId="NoList121211112">
    <w:name w:val="No List121211112"/>
    <w:next w:val="NoList"/>
    <w:uiPriority w:val="99"/>
    <w:semiHidden/>
    <w:unhideWhenUsed/>
    <w:rsid w:val="00F8288C"/>
  </w:style>
  <w:style w:type="numbering" w:customStyle="1" w:styleId="NoList221211112">
    <w:name w:val="No List221211112"/>
    <w:next w:val="NoList"/>
    <w:uiPriority w:val="99"/>
    <w:semiHidden/>
    <w:unhideWhenUsed/>
    <w:rsid w:val="00F8288C"/>
  </w:style>
  <w:style w:type="numbering" w:customStyle="1" w:styleId="NoList1121211112">
    <w:name w:val="No List1121211112"/>
    <w:next w:val="NoList"/>
    <w:uiPriority w:val="99"/>
    <w:semiHidden/>
    <w:unhideWhenUsed/>
    <w:rsid w:val="00F8288C"/>
  </w:style>
  <w:style w:type="numbering" w:customStyle="1" w:styleId="NoList311211112">
    <w:name w:val="No List311211112"/>
    <w:next w:val="NoList"/>
    <w:uiPriority w:val="99"/>
    <w:semiHidden/>
    <w:unhideWhenUsed/>
    <w:rsid w:val="00F8288C"/>
  </w:style>
  <w:style w:type="numbering" w:customStyle="1" w:styleId="NoList1211211112">
    <w:name w:val="No List1211211112"/>
    <w:next w:val="NoList"/>
    <w:uiPriority w:val="99"/>
    <w:semiHidden/>
    <w:unhideWhenUsed/>
    <w:rsid w:val="00F8288C"/>
  </w:style>
  <w:style w:type="numbering" w:customStyle="1" w:styleId="NoList2111211112">
    <w:name w:val="No List2111211112"/>
    <w:next w:val="NoList"/>
    <w:uiPriority w:val="99"/>
    <w:semiHidden/>
    <w:unhideWhenUsed/>
    <w:rsid w:val="00F8288C"/>
  </w:style>
  <w:style w:type="numbering" w:customStyle="1" w:styleId="NoList3111211112">
    <w:name w:val="No List3111211112"/>
    <w:next w:val="NoList"/>
    <w:uiPriority w:val="99"/>
    <w:semiHidden/>
    <w:unhideWhenUsed/>
    <w:rsid w:val="00F8288C"/>
  </w:style>
  <w:style w:type="numbering" w:customStyle="1" w:styleId="NoList11111211112">
    <w:name w:val="No List11111211112"/>
    <w:next w:val="NoList"/>
    <w:uiPriority w:val="99"/>
    <w:semiHidden/>
    <w:unhideWhenUsed/>
    <w:rsid w:val="00F8288C"/>
  </w:style>
  <w:style w:type="numbering" w:customStyle="1" w:styleId="NoList21111211112">
    <w:name w:val="No List21111211112"/>
    <w:next w:val="NoList"/>
    <w:uiPriority w:val="99"/>
    <w:semiHidden/>
    <w:unhideWhenUsed/>
    <w:rsid w:val="00F8288C"/>
  </w:style>
  <w:style w:type="numbering" w:customStyle="1" w:styleId="NoList111111211112">
    <w:name w:val="No List111111211112"/>
    <w:next w:val="NoList"/>
    <w:uiPriority w:val="99"/>
    <w:semiHidden/>
    <w:unhideWhenUsed/>
    <w:rsid w:val="00F8288C"/>
  </w:style>
  <w:style w:type="numbering" w:customStyle="1" w:styleId="NoList5111112">
    <w:name w:val="No List5111112"/>
    <w:next w:val="NoList"/>
    <w:uiPriority w:val="99"/>
    <w:semiHidden/>
    <w:unhideWhenUsed/>
    <w:rsid w:val="00F8288C"/>
  </w:style>
  <w:style w:type="numbering" w:customStyle="1" w:styleId="NoList14111112">
    <w:name w:val="No List14111112"/>
    <w:next w:val="NoList"/>
    <w:uiPriority w:val="99"/>
    <w:semiHidden/>
    <w:unhideWhenUsed/>
    <w:rsid w:val="00F8288C"/>
  </w:style>
  <w:style w:type="numbering" w:customStyle="1" w:styleId="NoList23111112">
    <w:name w:val="No List23111112"/>
    <w:next w:val="NoList"/>
    <w:uiPriority w:val="99"/>
    <w:semiHidden/>
    <w:unhideWhenUsed/>
    <w:rsid w:val="00F8288C"/>
  </w:style>
  <w:style w:type="numbering" w:customStyle="1" w:styleId="NoList33111112">
    <w:name w:val="No List33111112"/>
    <w:next w:val="NoList"/>
    <w:uiPriority w:val="99"/>
    <w:semiHidden/>
    <w:unhideWhenUsed/>
    <w:rsid w:val="00F8288C"/>
  </w:style>
  <w:style w:type="numbering" w:customStyle="1" w:styleId="NoList113111112">
    <w:name w:val="No List113111112"/>
    <w:next w:val="NoList"/>
    <w:uiPriority w:val="99"/>
    <w:semiHidden/>
    <w:unhideWhenUsed/>
    <w:rsid w:val="00F8288C"/>
  </w:style>
  <w:style w:type="numbering" w:customStyle="1" w:styleId="NoList213111112">
    <w:name w:val="No List213111112"/>
    <w:next w:val="NoList"/>
    <w:uiPriority w:val="99"/>
    <w:semiHidden/>
    <w:unhideWhenUsed/>
    <w:rsid w:val="00F8288C"/>
  </w:style>
  <w:style w:type="numbering" w:customStyle="1" w:styleId="NoList1113111112">
    <w:name w:val="No List1113111112"/>
    <w:next w:val="NoList"/>
    <w:uiPriority w:val="99"/>
    <w:semiHidden/>
    <w:unhideWhenUsed/>
    <w:rsid w:val="00F8288C"/>
  </w:style>
  <w:style w:type="numbering" w:customStyle="1" w:styleId="NoList42111112">
    <w:name w:val="No List42111112"/>
    <w:next w:val="NoList"/>
    <w:uiPriority w:val="99"/>
    <w:semiHidden/>
    <w:unhideWhenUsed/>
    <w:rsid w:val="00F8288C"/>
  </w:style>
  <w:style w:type="numbering" w:customStyle="1" w:styleId="NoList122111112">
    <w:name w:val="No List122111112"/>
    <w:next w:val="NoList"/>
    <w:uiPriority w:val="99"/>
    <w:semiHidden/>
    <w:unhideWhenUsed/>
    <w:rsid w:val="00F8288C"/>
  </w:style>
  <w:style w:type="numbering" w:customStyle="1" w:styleId="NoList222111112">
    <w:name w:val="No List222111112"/>
    <w:next w:val="NoList"/>
    <w:uiPriority w:val="99"/>
    <w:semiHidden/>
    <w:unhideWhenUsed/>
    <w:rsid w:val="00F8288C"/>
  </w:style>
  <w:style w:type="numbering" w:customStyle="1" w:styleId="NoList1122111112">
    <w:name w:val="No List1122111112"/>
    <w:next w:val="NoList"/>
    <w:uiPriority w:val="99"/>
    <w:semiHidden/>
    <w:unhideWhenUsed/>
    <w:rsid w:val="00F8288C"/>
  </w:style>
  <w:style w:type="numbering" w:customStyle="1" w:styleId="NoList312111112">
    <w:name w:val="No List312111112"/>
    <w:next w:val="NoList"/>
    <w:uiPriority w:val="99"/>
    <w:semiHidden/>
    <w:unhideWhenUsed/>
    <w:rsid w:val="00F8288C"/>
  </w:style>
  <w:style w:type="numbering" w:customStyle="1" w:styleId="NoList1212111112">
    <w:name w:val="No List1212111112"/>
    <w:next w:val="NoList"/>
    <w:uiPriority w:val="99"/>
    <w:semiHidden/>
    <w:unhideWhenUsed/>
    <w:rsid w:val="00F8288C"/>
  </w:style>
  <w:style w:type="numbering" w:customStyle="1" w:styleId="NoList2112111112">
    <w:name w:val="No List2112111112"/>
    <w:next w:val="NoList"/>
    <w:uiPriority w:val="99"/>
    <w:semiHidden/>
    <w:unhideWhenUsed/>
    <w:rsid w:val="00F8288C"/>
  </w:style>
  <w:style w:type="numbering" w:customStyle="1" w:styleId="NoList3112111112">
    <w:name w:val="No List3112111112"/>
    <w:next w:val="NoList"/>
    <w:uiPriority w:val="99"/>
    <w:semiHidden/>
    <w:unhideWhenUsed/>
    <w:rsid w:val="00F8288C"/>
  </w:style>
  <w:style w:type="numbering" w:customStyle="1" w:styleId="NoList11112111112">
    <w:name w:val="No List11112111112"/>
    <w:next w:val="NoList"/>
    <w:uiPriority w:val="99"/>
    <w:semiHidden/>
    <w:unhideWhenUsed/>
    <w:rsid w:val="00F8288C"/>
  </w:style>
  <w:style w:type="numbering" w:customStyle="1" w:styleId="NoList21112111112">
    <w:name w:val="No List21112111112"/>
    <w:next w:val="NoList"/>
    <w:uiPriority w:val="99"/>
    <w:semiHidden/>
    <w:unhideWhenUsed/>
    <w:rsid w:val="00F8288C"/>
  </w:style>
  <w:style w:type="numbering" w:customStyle="1" w:styleId="NoList111112111112">
    <w:name w:val="No List111112111112"/>
    <w:next w:val="NoList"/>
    <w:uiPriority w:val="99"/>
    <w:semiHidden/>
    <w:unhideWhenUsed/>
    <w:rsid w:val="00F8288C"/>
  </w:style>
  <w:style w:type="numbering" w:customStyle="1" w:styleId="NoList51111112">
    <w:name w:val="No List51111112"/>
    <w:next w:val="NoList"/>
    <w:uiPriority w:val="99"/>
    <w:semiHidden/>
    <w:unhideWhenUsed/>
    <w:rsid w:val="00F8288C"/>
  </w:style>
  <w:style w:type="numbering" w:customStyle="1" w:styleId="NoList131111112">
    <w:name w:val="No List131111112"/>
    <w:next w:val="NoList"/>
    <w:uiPriority w:val="99"/>
    <w:semiHidden/>
    <w:unhideWhenUsed/>
    <w:rsid w:val="00F8288C"/>
  </w:style>
  <w:style w:type="numbering" w:customStyle="1" w:styleId="NoList231111112">
    <w:name w:val="No List231111112"/>
    <w:next w:val="NoList"/>
    <w:uiPriority w:val="99"/>
    <w:semiHidden/>
    <w:unhideWhenUsed/>
    <w:rsid w:val="00F8288C"/>
  </w:style>
  <w:style w:type="numbering" w:customStyle="1" w:styleId="NoList1131111112">
    <w:name w:val="No List1131111112"/>
    <w:next w:val="NoList"/>
    <w:uiPriority w:val="99"/>
    <w:semiHidden/>
    <w:unhideWhenUsed/>
    <w:rsid w:val="00F8288C"/>
  </w:style>
  <w:style w:type="numbering" w:customStyle="1" w:styleId="NoList321111112">
    <w:name w:val="No List321111112"/>
    <w:next w:val="NoList"/>
    <w:uiPriority w:val="99"/>
    <w:semiHidden/>
    <w:unhideWhenUsed/>
    <w:rsid w:val="00F8288C"/>
  </w:style>
  <w:style w:type="numbering" w:customStyle="1" w:styleId="NoList1221111112">
    <w:name w:val="No List1221111112"/>
    <w:next w:val="NoList"/>
    <w:uiPriority w:val="99"/>
    <w:semiHidden/>
    <w:unhideWhenUsed/>
    <w:rsid w:val="00F8288C"/>
  </w:style>
  <w:style w:type="numbering" w:customStyle="1" w:styleId="NoList2121111112">
    <w:name w:val="No List2121111112"/>
    <w:next w:val="NoList"/>
    <w:uiPriority w:val="99"/>
    <w:semiHidden/>
    <w:unhideWhenUsed/>
    <w:rsid w:val="00F8288C"/>
  </w:style>
  <w:style w:type="numbering" w:customStyle="1" w:styleId="NoList3121111112">
    <w:name w:val="No List3121111112"/>
    <w:next w:val="NoList"/>
    <w:uiPriority w:val="99"/>
    <w:semiHidden/>
    <w:unhideWhenUsed/>
    <w:rsid w:val="00F8288C"/>
  </w:style>
  <w:style w:type="numbering" w:customStyle="1" w:styleId="NoList11121111112">
    <w:name w:val="No List11121111112"/>
    <w:next w:val="NoList"/>
    <w:uiPriority w:val="99"/>
    <w:semiHidden/>
    <w:unhideWhenUsed/>
    <w:rsid w:val="00F8288C"/>
  </w:style>
  <w:style w:type="numbering" w:customStyle="1" w:styleId="NoList21121111112">
    <w:name w:val="No List21121111112"/>
    <w:next w:val="NoList"/>
    <w:uiPriority w:val="99"/>
    <w:semiHidden/>
    <w:unhideWhenUsed/>
    <w:rsid w:val="00F8288C"/>
  </w:style>
  <w:style w:type="numbering" w:customStyle="1" w:styleId="NoList111121111112">
    <w:name w:val="No List111121111112"/>
    <w:next w:val="NoList"/>
    <w:uiPriority w:val="99"/>
    <w:semiHidden/>
    <w:unhideWhenUsed/>
    <w:rsid w:val="00F8288C"/>
  </w:style>
  <w:style w:type="numbering" w:customStyle="1" w:styleId="NoList411111112">
    <w:name w:val="No List411111112"/>
    <w:next w:val="NoList"/>
    <w:uiPriority w:val="99"/>
    <w:semiHidden/>
    <w:unhideWhenUsed/>
    <w:rsid w:val="00F8288C"/>
  </w:style>
  <w:style w:type="numbering" w:customStyle="1" w:styleId="NoList1311111112">
    <w:name w:val="No List1311111112"/>
    <w:next w:val="NoList"/>
    <w:uiPriority w:val="99"/>
    <w:semiHidden/>
    <w:unhideWhenUsed/>
    <w:rsid w:val="00F8288C"/>
  </w:style>
  <w:style w:type="numbering" w:customStyle="1" w:styleId="NoList2211111112">
    <w:name w:val="No List2211111112"/>
    <w:next w:val="NoList"/>
    <w:uiPriority w:val="99"/>
    <w:semiHidden/>
    <w:unhideWhenUsed/>
    <w:rsid w:val="00F8288C"/>
  </w:style>
  <w:style w:type="numbering" w:customStyle="1" w:styleId="NoList3211111112">
    <w:name w:val="No List3211111112"/>
    <w:next w:val="NoList"/>
    <w:uiPriority w:val="99"/>
    <w:semiHidden/>
    <w:unhideWhenUsed/>
    <w:rsid w:val="00F8288C"/>
  </w:style>
  <w:style w:type="numbering" w:customStyle="1" w:styleId="NoList11211111112">
    <w:name w:val="No List11211111112"/>
    <w:next w:val="NoList"/>
    <w:uiPriority w:val="99"/>
    <w:semiHidden/>
    <w:unhideWhenUsed/>
    <w:rsid w:val="00F8288C"/>
  </w:style>
  <w:style w:type="numbering" w:customStyle="1" w:styleId="NoList21211111112">
    <w:name w:val="No List21211111112"/>
    <w:next w:val="NoList"/>
    <w:uiPriority w:val="99"/>
    <w:semiHidden/>
    <w:unhideWhenUsed/>
    <w:rsid w:val="00F8288C"/>
  </w:style>
  <w:style w:type="numbering" w:customStyle="1" w:styleId="NoList111211111112">
    <w:name w:val="No List111211111112"/>
    <w:next w:val="NoList"/>
    <w:uiPriority w:val="99"/>
    <w:semiHidden/>
    <w:unhideWhenUsed/>
    <w:rsid w:val="00F8288C"/>
  </w:style>
  <w:style w:type="numbering" w:customStyle="1" w:styleId="NoList4111111112">
    <w:name w:val="No List4111111112"/>
    <w:next w:val="NoList"/>
    <w:uiPriority w:val="99"/>
    <w:semiHidden/>
    <w:unhideWhenUsed/>
    <w:rsid w:val="00F8288C"/>
  </w:style>
  <w:style w:type="numbering" w:customStyle="1" w:styleId="NoList12111111112">
    <w:name w:val="No List12111111112"/>
    <w:next w:val="NoList"/>
    <w:uiPriority w:val="99"/>
    <w:semiHidden/>
    <w:unhideWhenUsed/>
    <w:rsid w:val="00F8288C"/>
  </w:style>
  <w:style w:type="numbering" w:customStyle="1" w:styleId="NoList22111111112">
    <w:name w:val="No List22111111112"/>
    <w:next w:val="NoList"/>
    <w:uiPriority w:val="99"/>
    <w:semiHidden/>
    <w:unhideWhenUsed/>
    <w:rsid w:val="00F8288C"/>
  </w:style>
  <w:style w:type="numbering" w:customStyle="1" w:styleId="NoList112111111112">
    <w:name w:val="No List112111111112"/>
    <w:next w:val="NoList"/>
    <w:uiPriority w:val="99"/>
    <w:semiHidden/>
    <w:unhideWhenUsed/>
    <w:rsid w:val="00F8288C"/>
  </w:style>
  <w:style w:type="numbering" w:customStyle="1" w:styleId="NoList31111111112">
    <w:name w:val="No List31111111112"/>
    <w:next w:val="NoList"/>
    <w:uiPriority w:val="99"/>
    <w:semiHidden/>
    <w:unhideWhenUsed/>
    <w:rsid w:val="00F8288C"/>
  </w:style>
  <w:style w:type="numbering" w:customStyle="1" w:styleId="NoList121111111112">
    <w:name w:val="No List121111111112"/>
    <w:next w:val="NoList"/>
    <w:uiPriority w:val="99"/>
    <w:semiHidden/>
    <w:unhideWhenUsed/>
    <w:rsid w:val="00F8288C"/>
  </w:style>
  <w:style w:type="numbering" w:customStyle="1" w:styleId="NoList211111111112">
    <w:name w:val="No List211111111112"/>
    <w:next w:val="NoList"/>
    <w:uiPriority w:val="99"/>
    <w:semiHidden/>
    <w:unhideWhenUsed/>
    <w:rsid w:val="00F8288C"/>
  </w:style>
  <w:style w:type="numbering" w:customStyle="1" w:styleId="NoList311111111112">
    <w:name w:val="No List311111111112"/>
    <w:next w:val="NoList"/>
    <w:uiPriority w:val="99"/>
    <w:semiHidden/>
    <w:unhideWhenUsed/>
    <w:rsid w:val="00F8288C"/>
  </w:style>
  <w:style w:type="numbering" w:customStyle="1" w:styleId="NoList1111111111112">
    <w:name w:val="No List1111111111112"/>
    <w:next w:val="NoList"/>
    <w:uiPriority w:val="99"/>
    <w:semiHidden/>
    <w:unhideWhenUsed/>
    <w:rsid w:val="00F8288C"/>
  </w:style>
  <w:style w:type="numbering" w:customStyle="1" w:styleId="NoList2111111111112">
    <w:name w:val="No List2111111111112"/>
    <w:next w:val="NoList"/>
    <w:uiPriority w:val="99"/>
    <w:semiHidden/>
    <w:unhideWhenUsed/>
    <w:rsid w:val="00F8288C"/>
  </w:style>
  <w:style w:type="numbering" w:customStyle="1" w:styleId="NoList11111111111112">
    <w:name w:val="No List11111111111112"/>
    <w:next w:val="NoList"/>
    <w:uiPriority w:val="99"/>
    <w:semiHidden/>
    <w:unhideWhenUsed/>
    <w:rsid w:val="00F8288C"/>
  </w:style>
  <w:style w:type="numbering" w:customStyle="1" w:styleId="NoList91">
    <w:name w:val="No List91"/>
    <w:next w:val="NoList"/>
    <w:uiPriority w:val="99"/>
    <w:semiHidden/>
    <w:unhideWhenUsed/>
    <w:rsid w:val="00F8288C"/>
  </w:style>
  <w:style w:type="numbering" w:customStyle="1" w:styleId="NoList171">
    <w:name w:val="No List171"/>
    <w:next w:val="NoList"/>
    <w:uiPriority w:val="99"/>
    <w:semiHidden/>
    <w:unhideWhenUsed/>
    <w:rsid w:val="00F8288C"/>
  </w:style>
  <w:style w:type="numbering" w:customStyle="1" w:styleId="NoList271">
    <w:name w:val="No List271"/>
    <w:next w:val="NoList"/>
    <w:uiPriority w:val="99"/>
    <w:semiHidden/>
    <w:unhideWhenUsed/>
    <w:rsid w:val="00F8288C"/>
  </w:style>
  <w:style w:type="numbering" w:customStyle="1" w:styleId="NoList1171">
    <w:name w:val="No List1171"/>
    <w:next w:val="NoList"/>
    <w:uiPriority w:val="99"/>
    <w:semiHidden/>
    <w:unhideWhenUsed/>
    <w:rsid w:val="00F8288C"/>
  </w:style>
  <w:style w:type="paragraph" w:customStyle="1" w:styleId="TOC57">
    <w:name w:val="TOC 57"/>
    <w:basedOn w:val="Normal"/>
    <w:next w:val="Normal"/>
    <w:autoRedefine/>
    <w:uiPriority w:val="39"/>
    <w:unhideWhenUsed/>
    <w:rsid w:val="00F8288C"/>
    <w:pPr>
      <w:widowControl/>
      <w:spacing w:before="120" w:after="100" w:line="276" w:lineRule="auto"/>
      <w:ind w:left="880"/>
    </w:pPr>
    <w:rPr>
      <w:rFonts w:eastAsia="Times New Roman" w:cs="Times New Roman"/>
      <w:sz w:val="22"/>
    </w:rPr>
  </w:style>
  <w:style w:type="paragraph" w:customStyle="1" w:styleId="TOC67">
    <w:name w:val="TOC 67"/>
    <w:basedOn w:val="Normal"/>
    <w:next w:val="Normal"/>
    <w:autoRedefine/>
    <w:uiPriority w:val="39"/>
    <w:unhideWhenUsed/>
    <w:rsid w:val="00F8288C"/>
    <w:pPr>
      <w:widowControl/>
      <w:spacing w:before="120" w:after="100" w:line="276" w:lineRule="auto"/>
      <w:ind w:left="1100"/>
    </w:pPr>
    <w:rPr>
      <w:rFonts w:eastAsia="Times New Roman" w:cs="Times New Roman"/>
      <w:sz w:val="22"/>
    </w:rPr>
  </w:style>
  <w:style w:type="paragraph" w:customStyle="1" w:styleId="TOC77">
    <w:name w:val="TOC 77"/>
    <w:basedOn w:val="Normal"/>
    <w:next w:val="Normal"/>
    <w:autoRedefine/>
    <w:uiPriority w:val="39"/>
    <w:unhideWhenUsed/>
    <w:rsid w:val="00F8288C"/>
    <w:pPr>
      <w:widowControl/>
      <w:spacing w:before="120" w:after="100" w:line="276" w:lineRule="auto"/>
      <w:ind w:left="1320"/>
    </w:pPr>
    <w:rPr>
      <w:rFonts w:eastAsia="Times New Roman" w:cs="Times New Roman"/>
      <w:sz w:val="22"/>
    </w:rPr>
  </w:style>
  <w:style w:type="paragraph" w:customStyle="1" w:styleId="TOC87">
    <w:name w:val="TOC 87"/>
    <w:basedOn w:val="Normal"/>
    <w:next w:val="Normal"/>
    <w:autoRedefine/>
    <w:uiPriority w:val="39"/>
    <w:unhideWhenUsed/>
    <w:rsid w:val="00F8288C"/>
    <w:pPr>
      <w:widowControl/>
      <w:spacing w:before="120" w:after="100" w:line="276" w:lineRule="auto"/>
      <w:ind w:left="1540"/>
    </w:pPr>
    <w:rPr>
      <w:rFonts w:eastAsia="Times New Roman" w:cs="Times New Roman"/>
      <w:sz w:val="22"/>
    </w:rPr>
  </w:style>
  <w:style w:type="paragraph" w:customStyle="1" w:styleId="TOC97">
    <w:name w:val="TOC 97"/>
    <w:basedOn w:val="Normal"/>
    <w:next w:val="Normal"/>
    <w:autoRedefine/>
    <w:uiPriority w:val="39"/>
    <w:unhideWhenUsed/>
    <w:rsid w:val="00F8288C"/>
    <w:pPr>
      <w:widowControl/>
      <w:spacing w:before="120" w:after="100" w:line="276" w:lineRule="auto"/>
      <w:ind w:left="1760"/>
    </w:pPr>
    <w:rPr>
      <w:rFonts w:eastAsia="Times New Roman" w:cs="Times New Roman"/>
      <w:sz w:val="22"/>
    </w:rPr>
  </w:style>
  <w:style w:type="numbering" w:customStyle="1" w:styleId="NoList361">
    <w:name w:val="No List361"/>
    <w:next w:val="NoList"/>
    <w:uiPriority w:val="99"/>
    <w:semiHidden/>
    <w:unhideWhenUsed/>
    <w:rsid w:val="00F8288C"/>
  </w:style>
  <w:style w:type="numbering" w:customStyle="1" w:styleId="NoList1261">
    <w:name w:val="No List1261"/>
    <w:next w:val="NoList"/>
    <w:uiPriority w:val="99"/>
    <w:semiHidden/>
    <w:unhideWhenUsed/>
    <w:rsid w:val="00F8288C"/>
  </w:style>
  <w:style w:type="numbering" w:customStyle="1" w:styleId="NoList2161">
    <w:name w:val="No List2161"/>
    <w:next w:val="NoList"/>
    <w:uiPriority w:val="99"/>
    <w:semiHidden/>
    <w:unhideWhenUsed/>
    <w:rsid w:val="00F8288C"/>
  </w:style>
  <w:style w:type="numbering" w:customStyle="1" w:styleId="NoList3161">
    <w:name w:val="No List3161"/>
    <w:next w:val="NoList"/>
    <w:uiPriority w:val="99"/>
    <w:semiHidden/>
    <w:unhideWhenUsed/>
    <w:rsid w:val="00F8288C"/>
  </w:style>
  <w:style w:type="numbering" w:customStyle="1" w:styleId="NoList11161">
    <w:name w:val="No List11161"/>
    <w:next w:val="NoList"/>
    <w:uiPriority w:val="99"/>
    <w:semiHidden/>
    <w:unhideWhenUsed/>
    <w:rsid w:val="00F8288C"/>
  </w:style>
  <w:style w:type="numbering" w:customStyle="1" w:styleId="NoList21161">
    <w:name w:val="No List21161"/>
    <w:next w:val="NoList"/>
    <w:uiPriority w:val="99"/>
    <w:semiHidden/>
    <w:unhideWhenUsed/>
    <w:rsid w:val="00F8288C"/>
  </w:style>
  <w:style w:type="numbering" w:customStyle="1" w:styleId="NoList111161">
    <w:name w:val="No List111161"/>
    <w:next w:val="NoList"/>
    <w:uiPriority w:val="99"/>
    <w:semiHidden/>
    <w:unhideWhenUsed/>
    <w:rsid w:val="00F8288C"/>
  </w:style>
  <w:style w:type="numbering" w:customStyle="1" w:styleId="NoList451">
    <w:name w:val="No List451"/>
    <w:next w:val="NoList"/>
    <w:uiPriority w:val="99"/>
    <w:semiHidden/>
    <w:unhideWhenUsed/>
    <w:rsid w:val="00F8288C"/>
  </w:style>
  <w:style w:type="numbering" w:customStyle="1" w:styleId="NoList1351">
    <w:name w:val="No List1351"/>
    <w:next w:val="NoList"/>
    <w:uiPriority w:val="99"/>
    <w:semiHidden/>
    <w:unhideWhenUsed/>
    <w:rsid w:val="00F8288C"/>
  </w:style>
  <w:style w:type="numbering" w:customStyle="1" w:styleId="NoList2251">
    <w:name w:val="No List2251"/>
    <w:next w:val="NoList"/>
    <w:uiPriority w:val="99"/>
    <w:semiHidden/>
    <w:unhideWhenUsed/>
    <w:rsid w:val="00F8288C"/>
  </w:style>
  <w:style w:type="numbering" w:customStyle="1" w:styleId="NoList3251">
    <w:name w:val="No List3251"/>
    <w:next w:val="NoList"/>
    <w:uiPriority w:val="99"/>
    <w:semiHidden/>
    <w:unhideWhenUsed/>
    <w:rsid w:val="00F8288C"/>
  </w:style>
  <w:style w:type="numbering" w:customStyle="1" w:styleId="NoList11251">
    <w:name w:val="No List11251"/>
    <w:next w:val="NoList"/>
    <w:uiPriority w:val="99"/>
    <w:semiHidden/>
    <w:unhideWhenUsed/>
    <w:rsid w:val="00F8288C"/>
  </w:style>
  <w:style w:type="numbering" w:customStyle="1" w:styleId="NoList21251">
    <w:name w:val="No List21251"/>
    <w:next w:val="NoList"/>
    <w:uiPriority w:val="99"/>
    <w:semiHidden/>
    <w:unhideWhenUsed/>
    <w:rsid w:val="00F8288C"/>
  </w:style>
  <w:style w:type="numbering" w:customStyle="1" w:styleId="NoList111251">
    <w:name w:val="No List111251"/>
    <w:next w:val="NoList"/>
    <w:uiPriority w:val="99"/>
    <w:semiHidden/>
    <w:unhideWhenUsed/>
    <w:rsid w:val="00F8288C"/>
  </w:style>
  <w:style w:type="numbering" w:customStyle="1" w:styleId="NoList4151">
    <w:name w:val="No List4151"/>
    <w:next w:val="NoList"/>
    <w:uiPriority w:val="99"/>
    <w:semiHidden/>
    <w:unhideWhenUsed/>
    <w:rsid w:val="00F8288C"/>
  </w:style>
  <w:style w:type="numbering" w:customStyle="1" w:styleId="NoList12151">
    <w:name w:val="No List12151"/>
    <w:next w:val="NoList"/>
    <w:uiPriority w:val="99"/>
    <w:semiHidden/>
    <w:unhideWhenUsed/>
    <w:rsid w:val="00F8288C"/>
  </w:style>
  <w:style w:type="numbering" w:customStyle="1" w:styleId="NoList22151">
    <w:name w:val="No List22151"/>
    <w:next w:val="NoList"/>
    <w:uiPriority w:val="99"/>
    <w:semiHidden/>
    <w:unhideWhenUsed/>
    <w:rsid w:val="00F8288C"/>
  </w:style>
  <w:style w:type="numbering" w:customStyle="1" w:styleId="NoList112151">
    <w:name w:val="No List112151"/>
    <w:next w:val="NoList"/>
    <w:uiPriority w:val="99"/>
    <w:semiHidden/>
    <w:unhideWhenUsed/>
    <w:rsid w:val="00F8288C"/>
  </w:style>
  <w:style w:type="numbering" w:customStyle="1" w:styleId="NoList31151">
    <w:name w:val="No List31151"/>
    <w:next w:val="NoList"/>
    <w:uiPriority w:val="99"/>
    <w:semiHidden/>
    <w:unhideWhenUsed/>
    <w:rsid w:val="00F8288C"/>
  </w:style>
  <w:style w:type="numbering" w:customStyle="1" w:styleId="NoList121151">
    <w:name w:val="No List121151"/>
    <w:next w:val="NoList"/>
    <w:uiPriority w:val="99"/>
    <w:semiHidden/>
    <w:unhideWhenUsed/>
    <w:rsid w:val="00F8288C"/>
  </w:style>
  <w:style w:type="numbering" w:customStyle="1" w:styleId="NoList211151">
    <w:name w:val="No List211151"/>
    <w:next w:val="NoList"/>
    <w:uiPriority w:val="99"/>
    <w:semiHidden/>
    <w:unhideWhenUsed/>
    <w:rsid w:val="00F8288C"/>
  </w:style>
  <w:style w:type="numbering" w:customStyle="1" w:styleId="NoList311151">
    <w:name w:val="No List311151"/>
    <w:next w:val="NoList"/>
    <w:uiPriority w:val="99"/>
    <w:semiHidden/>
    <w:unhideWhenUsed/>
    <w:rsid w:val="00F8288C"/>
  </w:style>
  <w:style w:type="numbering" w:customStyle="1" w:styleId="NoList1111151">
    <w:name w:val="No List1111151"/>
    <w:next w:val="NoList"/>
    <w:uiPriority w:val="99"/>
    <w:semiHidden/>
    <w:unhideWhenUsed/>
    <w:rsid w:val="00F8288C"/>
  </w:style>
  <w:style w:type="numbering" w:customStyle="1" w:styleId="NoList2111151">
    <w:name w:val="No List2111151"/>
    <w:next w:val="NoList"/>
    <w:uiPriority w:val="99"/>
    <w:semiHidden/>
    <w:unhideWhenUsed/>
    <w:rsid w:val="00F8288C"/>
  </w:style>
  <w:style w:type="numbering" w:customStyle="1" w:styleId="NoList11111151">
    <w:name w:val="No List11111151"/>
    <w:next w:val="NoList"/>
    <w:uiPriority w:val="99"/>
    <w:semiHidden/>
    <w:unhideWhenUsed/>
    <w:rsid w:val="00F8288C"/>
  </w:style>
  <w:style w:type="numbering" w:customStyle="1" w:styleId="NoList541">
    <w:name w:val="No List541"/>
    <w:next w:val="NoList"/>
    <w:uiPriority w:val="99"/>
    <w:semiHidden/>
    <w:unhideWhenUsed/>
    <w:rsid w:val="00F8288C"/>
  </w:style>
  <w:style w:type="numbering" w:customStyle="1" w:styleId="NoList1441">
    <w:name w:val="No List1441"/>
    <w:next w:val="NoList"/>
    <w:uiPriority w:val="99"/>
    <w:semiHidden/>
    <w:unhideWhenUsed/>
    <w:rsid w:val="00F8288C"/>
  </w:style>
  <w:style w:type="numbering" w:customStyle="1" w:styleId="NoList2341">
    <w:name w:val="No List2341"/>
    <w:next w:val="NoList"/>
    <w:uiPriority w:val="99"/>
    <w:semiHidden/>
    <w:unhideWhenUsed/>
    <w:rsid w:val="00F8288C"/>
  </w:style>
  <w:style w:type="numbering" w:customStyle="1" w:styleId="NoList3341">
    <w:name w:val="No List3341"/>
    <w:next w:val="NoList"/>
    <w:uiPriority w:val="99"/>
    <w:semiHidden/>
    <w:unhideWhenUsed/>
    <w:rsid w:val="00F8288C"/>
  </w:style>
  <w:style w:type="numbering" w:customStyle="1" w:styleId="NoList11341">
    <w:name w:val="No List11341"/>
    <w:next w:val="NoList"/>
    <w:uiPriority w:val="99"/>
    <w:semiHidden/>
    <w:unhideWhenUsed/>
    <w:rsid w:val="00F8288C"/>
  </w:style>
  <w:style w:type="numbering" w:customStyle="1" w:styleId="NoList21341">
    <w:name w:val="No List21341"/>
    <w:next w:val="NoList"/>
    <w:uiPriority w:val="99"/>
    <w:semiHidden/>
    <w:unhideWhenUsed/>
    <w:rsid w:val="00F8288C"/>
  </w:style>
  <w:style w:type="numbering" w:customStyle="1" w:styleId="NoList111341">
    <w:name w:val="No List111341"/>
    <w:next w:val="NoList"/>
    <w:uiPriority w:val="99"/>
    <w:semiHidden/>
    <w:unhideWhenUsed/>
    <w:rsid w:val="00F8288C"/>
  </w:style>
  <w:style w:type="numbering" w:customStyle="1" w:styleId="NoList4241">
    <w:name w:val="No List4241"/>
    <w:next w:val="NoList"/>
    <w:uiPriority w:val="99"/>
    <w:semiHidden/>
    <w:unhideWhenUsed/>
    <w:rsid w:val="00F8288C"/>
  </w:style>
  <w:style w:type="numbering" w:customStyle="1" w:styleId="NoList12241">
    <w:name w:val="No List12241"/>
    <w:next w:val="NoList"/>
    <w:uiPriority w:val="99"/>
    <w:semiHidden/>
    <w:unhideWhenUsed/>
    <w:rsid w:val="00F8288C"/>
  </w:style>
  <w:style w:type="numbering" w:customStyle="1" w:styleId="NoList22241">
    <w:name w:val="No List22241"/>
    <w:next w:val="NoList"/>
    <w:uiPriority w:val="99"/>
    <w:semiHidden/>
    <w:unhideWhenUsed/>
    <w:rsid w:val="00F8288C"/>
  </w:style>
  <w:style w:type="numbering" w:customStyle="1" w:styleId="NoList112241">
    <w:name w:val="No List112241"/>
    <w:next w:val="NoList"/>
    <w:uiPriority w:val="99"/>
    <w:semiHidden/>
    <w:unhideWhenUsed/>
    <w:rsid w:val="00F8288C"/>
  </w:style>
  <w:style w:type="numbering" w:customStyle="1" w:styleId="NoList31241">
    <w:name w:val="No List31241"/>
    <w:next w:val="NoList"/>
    <w:uiPriority w:val="99"/>
    <w:semiHidden/>
    <w:unhideWhenUsed/>
    <w:rsid w:val="00F8288C"/>
  </w:style>
  <w:style w:type="numbering" w:customStyle="1" w:styleId="NoList121241">
    <w:name w:val="No List121241"/>
    <w:next w:val="NoList"/>
    <w:uiPriority w:val="99"/>
    <w:semiHidden/>
    <w:unhideWhenUsed/>
    <w:rsid w:val="00F8288C"/>
  </w:style>
  <w:style w:type="numbering" w:customStyle="1" w:styleId="NoList211241">
    <w:name w:val="No List211241"/>
    <w:next w:val="NoList"/>
    <w:uiPriority w:val="99"/>
    <w:semiHidden/>
    <w:unhideWhenUsed/>
    <w:rsid w:val="00F8288C"/>
  </w:style>
  <w:style w:type="numbering" w:customStyle="1" w:styleId="NoList311241">
    <w:name w:val="No List311241"/>
    <w:next w:val="NoList"/>
    <w:uiPriority w:val="99"/>
    <w:semiHidden/>
    <w:unhideWhenUsed/>
    <w:rsid w:val="00F8288C"/>
  </w:style>
  <w:style w:type="numbering" w:customStyle="1" w:styleId="NoList1111241">
    <w:name w:val="No List1111241"/>
    <w:next w:val="NoList"/>
    <w:uiPriority w:val="99"/>
    <w:semiHidden/>
    <w:unhideWhenUsed/>
    <w:rsid w:val="00F8288C"/>
  </w:style>
  <w:style w:type="numbering" w:customStyle="1" w:styleId="NoList2111241">
    <w:name w:val="No List2111241"/>
    <w:next w:val="NoList"/>
    <w:uiPriority w:val="99"/>
    <w:semiHidden/>
    <w:unhideWhenUsed/>
    <w:rsid w:val="00F8288C"/>
  </w:style>
  <w:style w:type="numbering" w:customStyle="1" w:styleId="NoList11111241">
    <w:name w:val="No List11111241"/>
    <w:next w:val="NoList"/>
    <w:uiPriority w:val="99"/>
    <w:semiHidden/>
    <w:unhideWhenUsed/>
    <w:rsid w:val="00F8288C"/>
  </w:style>
  <w:style w:type="numbering" w:customStyle="1" w:styleId="NoList5141">
    <w:name w:val="No List5141"/>
    <w:next w:val="NoList"/>
    <w:uiPriority w:val="99"/>
    <w:semiHidden/>
    <w:unhideWhenUsed/>
    <w:rsid w:val="00F8288C"/>
  </w:style>
  <w:style w:type="numbering" w:customStyle="1" w:styleId="NoList13141">
    <w:name w:val="No List13141"/>
    <w:next w:val="NoList"/>
    <w:uiPriority w:val="99"/>
    <w:semiHidden/>
    <w:unhideWhenUsed/>
    <w:rsid w:val="00F8288C"/>
  </w:style>
  <w:style w:type="numbering" w:customStyle="1" w:styleId="NoList23141">
    <w:name w:val="No List23141"/>
    <w:next w:val="NoList"/>
    <w:uiPriority w:val="99"/>
    <w:semiHidden/>
    <w:unhideWhenUsed/>
    <w:rsid w:val="00F8288C"/>
  </w:style>
  <w:style w:type="numbering" w:customStyle="1" w:styleId="NoList113141">
    <w:name w:val="No List113141"/>
    <w:next w:val="NoList"/>
    <w:uiPriority w:val="99"/>
    <w:semiHidden/>
    <w:unhideWhenUsed/>
    <w:rsid w:val="00F8288C"/>
  </w:style>
  <w:style w:type="numbering" w:customStyle="1" w:styleId="NoList32141">
    <w:name w:val="No List32141"/>
    <w:next w:val="NoList"/>
    <w:uiPriority w:val="99"/>
    <w:semiHidden/>
    <w:unhideWhenUsed/>
    <w:rsid w:val="00F8288C"/>
  </w:style>
  <w:style w:type="numbering" w:customStyle="1" w:styleId="NoList122141">
    <w:name w:val="No List122141"/>
    <w:next w:val="NoList"/>
    <w:uiPriority w:val="99"/>
    <w:semiHidden/>
    <w:unhideWhenUsed/>
    <w:rsid w:val="00F8288C"/>
  </w:style>
  <w:style w:type="numbering" w:customStyle="1" w:styleId="NoList212141">
    <w:name w:val="No List212141"/>
    <w:next w:val="NoList"/>
    <w:uiPriority w:val="99"/>
    <w:semiHidden/>
    <w:unhideWhenUsed/>
    <w:rsid w:val="00F8288C"/>
  </w:style>
  <w:style w:type="numbering" w:customStyle="1" w:styleId="NoList312141">
    <w:name w:val="No List312141"/>
    <w:next w:val="NoList"/>
    <w:uiPriority w:val="99"/>
    <w:semiHidden/>
    <w:unhideWhenUsed/>
    <w:rsid w:val="00F8288C"/>
  </w:style>
  <w:style w:type="numbering" w:customStyle="1" w:styleId="NoList1112141">
    <w:name w:val="No List1112141"/>
    <w:next w:val="NoList"/>
    <w:uiPriority w:val="99"/>
    <w:semiHidden/>
    <w:unhideWhenUsed/>
    <w:rsid w:val="00F8288C"/>
  </w:style>
  <w:style w:type="numbering" w:customStyle="1" w:styleId="NoList2112141">
    <w:name w:val="No List2112141"/>
    <w:next w:val="NoList"/>
    <w:uiPriority w:val="99"/>
    <w:semiHidden/>
    <w:unhideWhenUsed/>
    <w:rsid w:val="00F8288C"/>
  </w:style>
  <w:style w:type="numbering" w:customStyle="1" w:styleId="NoList11112141">
    <w:name w:val="No List11112141"/>
    <w:next w:val="NoList"/>
    <w:uiPriority w:val="99"/>
    <w:semiHidden/>
    <w:unhideWhenUsed/>
    <w:rsid w:val="00F8288C"/>
  </w:style>
  <w:style w:type="numbering" w:customStyle="1" w:styleId="NoList41141">
    <w:name w:val="No List41141"/>
    <w:next w:val="NoList"/>
    <w:uiPriority w:val="99"/>
    <w:semiHidden/>
    <w:unhideWhenUsed/>
    <w:rsid w:val="00F8288C"/>
  </w:style>
  <w:style w:type="numbering" w:customStyle="1" w:styleId="NoList131141">
    <w:name w:val="No List131141"/>
    <w:next w:val="NoList"/>
    <w:uiPriority w:val="99"/>
    <w:semiHidden/>
    <w:unhideWhenUsed/>
    <w:rsid w:val="00F8288C"/>
  </w:style>
  <w:style w:type="numbering" w:customStyle="1" w:styleId="NoList221141">
    <w:name w:val="No List221141"/>
    <w:next w:val="NoList"/>
    <w:uiPriority w:val="99"/>
    <w:semiHidden/>
    <w:unhideWhenUsed/>
    <w:rsid w:val="00F8288C"/>
  </w:style>
  <w:style w:type="numbering" w:customStyle="1" w:styleId="NoList321141">
    <w:name w:val="No List321141"/>
    <w:next w:val="NoList"/>
    <w:uiPriority w:val="99"/>
    <w:semiHidden/>
    <w:unhideWhenUsed/>
    <w:rsid w:val="00F8288C"/>
  </w:style>
  <w:style w:type="numbering" w:customStyle="1" w:styleId="NoList1121141">
    <w:name w:val="No List1121141"/>
    <w:next w:val="NoList"/>
    <w:uiPriority w:val="99"/>
    <w:semiHidden/>
    <w:unhideWhenUsed/>
    <w:rsid w:val="00F8288C"/>
  </w:style>
  <w:style w:type="numbering" w:customStyle="1" w:styleId="NoList2121141">
    <w:name w:val="No List2121141"/>
    <w:next w:val="NoList"/>
    <w:uiPriority w:val="99"/>
    <w:semiHidden/>
    <w:unhideWhenUsed/>
    <w:rsid w:val="00F8288C"/>
  </w:style>
  <w:style w:type="numbering" w:customStyle="1" w:styleId="NoList11121141">
    <w:name w:val="No List11121141"/>
    <w:next w:val="NoList"/>
    <w:uiPriority w:val="99"/>
    <w:semiHidden/>
    <w:unhideWhenUsed/>
    <w:rsid w:val="00F8288C"/>
  </w:style>
  <w:style w:type="numbering" w:customStyle="1" w:styleId="NoList411141">
    <w:name w:val="No List411141"/>
    <w:next w:val="NoList"/>
    <w:uiPriority w:val="99"/>
    <w:semiHidden/>
    <w:unhideWhenUsed/>
    <w:rsid w:val="00F8288C"/>
  </w:style>
  <w:style w:type="numbering" w:customStyle="1" w:styleId="NoList1211141">
    <w:name w:val="No List1211141"/>
    <w:next w:val="NoList"/>
    <w:uiPriority w:val="99"/>
    <w:semiHidden/>
    <w:unhideWhenUsed/>
    <w:rsid w:val="00F8288C"/>
  </w:style>
  <w:style w:type="numbering" w:customStyle="1" w:styleId="NoList2211141">
    <w:name w:val="No List2211141"/>
    <w:next w:val="NoList"/>
    <w:uiPriority w:val="99"/>
    <w:semiHidden/>
    <w:unhideWhenUsed/>
    <w:rsid w:val="00F8288C"/>
  </w:style>
  <w:style w:type="numbering" w:customStyle="1" w:styleId="NoList11211141">
    <w:name w:val="No List11211141"/>
    <w:next w:val="NoList"/>
    <w:uiPriority w:val="99"/>
    <w:semiHidden/>
    <w:unhideWhenUsed/>
    <w:rsid w:val="00F8288C"/>
  </w:style>
  <w:style w:type="numbering" w:customStyle="1" w:styleId="NoList3111141">
    <w:name w:val="No List3111141"/>
    <w:next w:val="NoList"/>
    <w:uiPriority w:val="99"/>
    <w:semiHidden/>
    <w:unhideWhenUsed/>
    <w:rsid w:val="00F8288C"/>
  </w:style>
  <w:style w:type="numbering" w:customStyle="1" w:styleId="NoList12111141">
    <w:name w:val="No List12111141"/>
    <w:next w:val="NoList"/>
    <w:uiPriority w:val="99"/>
    <w:semiHidden/>
    <w:unhideWhenUsed/>
    <w:rsid w:val="00F8288C"/>
  </w:style>
  <w:style w:type="numbering" w:customStyle="1" w:styleId="NoList21111141">
    <w:name w:val="No List21111141"/>
    <w:next w:val="NoList"/>
    <w:uiPriority w:val="99"/>
    <w:semiHidden/>
    <w:unhideWhenUsed/>
    <w:rsid w:val="00F8288C"/>
  </w:style>
  <w:style w:type="numbering" w:customStyle="1" w:styleId="NoList31111141">
    <w:name w:val="No List31111141"/>
    <w:next w:val="NoList"/>
    <w:uiPriority w:val="99"/>
    <w:semiHidden/>
    <w:unhideWhenUsed/>
    <w:rsid w:val="00F8288C"/>
  </w:style>
  <w:style w:type="numbering" w:customStyle="1" w:styleId="NoList111111141">
    <w:name w:val="No List111111141"/>
    <w:next w:val="NoList"/>
    <w:uiPriority w:val="99"/>
    <w:semiHidden/>
    <w:unhideWhenUsed/>
    <w:rsid w:val="00F8288C"/>
  </w:style>
  <w:style w:type="numbering" w:customStyle="1" w:styleId="NoList211111141">
    <w:name w:val="No List211111141"/>
    <w:next w:val="NoList"/>
    <w:uiPriority w:val="99"/>
    <w:semiHidden/>
    <w:unhideWhenUsed/>
    <w:rsid w:val="00F8288C"/>
  </w:style>
  <w:style w:type="numbering" w:customStyle="1" w:styleId="NoList1111111141">
    <w:name w:val="No List1111111141"/>
    <w:next w:val="NoList"/>
    <w:uiPriority w:val="99"/>
    <w:semiHidden/>
    <w:unhideWhenUsed/>
    <w:rsid w:val="00F8288C"/>
  </w:style>
  <w:style w:type="numbering" w:customStyle="1" w:styleId="NoList631">
    <w:name w:val="No List631"/>
    <w:next w:val="NoList"/>
    <w:uiPriority w:val="99"/>
    <w:semiHidden/>
    <w:unhideWhenUsed/>
    <w:rsid w:val="00F8288C"/>
  </w:style>
  <w:style w:type="numbering" w:customStyle="1" w:styleId="NoList1531">
    <w:name w:val="No List1531"/>
    <w:next w:val="NoList"/>
    <w:uiPriority w:val="99"/>
    <w:semiHidden/>
    <w:unhideWhenUsed/>
    <w:rsid w:val="00F8288C"/>
  </w:style>
  <w:style w:type="numbering" w:customStyle="1" w:styleId="NoList2431">
    <w:name w:val="No List2431"/>
    <w:next w:val="NoList"/>
    <w:uiPriority w:val="99"/>
    <w:semiHidden/>
    <w:unhideWhenUsed/>
    <w:rsid w:val="00F8288C"/>
  </w:style>
  <w:style w:type="numbering" w:customStyle="1" w:styleId="NoList3431">
    <w:name w:val="No List3431"/>
    <w:next w:val="NoList"/>
    <w:uiPriority w:val="99"/>
    <w:semiHidden/>
    <w:unhideWhenUsed/>
    <w:rsid w:val="00F8288C"/>
  </w:style>
  <w:style w:type="numbering" w:customStyle="1" w:styleId="NoList11431">
    <w:name w:val="No List11431"/>
    <w:next w:val="NoList"/>
    <w:uiPriority w:val="99"/>
    <w:semiHidden/>
    <w:unhideWhenUsed/>
    <w:rsid w:val="00F8288C"/>
  </w:style>
  <w:style w:type="numbering" w:customStyle="1" w:styleId="NoList21431">
    <w:name w:val="No List21431"/>
    <w:next w:val="NoList"/>
    <w:uiPriority w:val="99"/>
    <w:semiHidden/>
    <w:unhideWhenUsed/>
    <w:rsid w:val="00F8288C"/>
  </w:style>
  <w:style w:type="numbering" w:customStyle="1" w:styleId="NoList111431">
    <w:name w:val="No List111431"/>
    <w:next w:val="NoList"/>
    <w:uiPriority w:val="99"/>
    <w:semiHidden/>
    <w:unhideWhenUsed/>
    <w:rsid w:val="00F8288C"/>
  </w:style>
  <w:style w:type="numbering" w:customStyle="1" w:styleId="NoList4331">
    <w:name w:val="No List4331"/>
    <w:next w:val="NoList"/>
    <w:uiPriority w:val="99"/>
    <w:semiHidden/>
    <w:unhideWhenUsed/>
    <w:rsid w:val="00F8288C"/>
  </w:style>
  <w:style w:type="numbering" w:customStyle="1" w:styleId="NoList12331">
    <w:name w:val="No List12331"/>
    <w:next w:val="NoList"/>
    <w:uiPriority w:val="99"/>
    <w:semiHidden/>
    <w:unhideWhenUsed/>
    <w:rsid w:val="00F8288C"/>
  </w:style>
  <w:style w:type="numbering" w:customStyle="1" w:styleId="NoList22331">
    <w:name w:val="No List22331"/>
    <w:next w:val="NoList"/>
    <w:uiPriority w:val="99"/>
    <w:semiHidden/>
    <w:unhideWhenUsed/>
    <w:rsid w:val="00F8288C"/>
  </w:style>
  <w:style w:type="numbering" w:customStyle="1" w:styleId="NoList112331">
    <w:name w:val="No List112331"/>
    <w:next w:val="NoList"/>
    <w:uiPriority w:val="99"/>
    <w:semiHidden/>
    <w:unhideWhenUsed/>
    <w:rsid w:val="00F8288C"/>
  </w:style>
  <w:style w:type="numbering" w:customStyle="1" w:styleId="NoList31331">
    <w:name w:val="No List31331"/>
    <w:next w:val="NoList"/>
    <w:uiPriority w:val="99"/>
    <w:semiHidden/>
    <w:unhideWhenUsed/>
    <w:rsid w:val="00F8288C"/>
  </w:style>
  <w:style w:type="numbering" w:customStyle="1" w:styleId="NoList121331">
    <w:name w:val="No List121331"/>
    <w:next w:val="NoList"/>
    <w:uiPriority w:val="99"/>
    <w:semiHidden/>
    <w:unhideWhenUsed/>
    <w:rsid w:val="00F8288C"/>
  </w:style>
  <w:style w:type="numbering" w:customStyle="1" w:styleId="NoList211331">
    <w:name w:val="No List211331"/>
    <w:next w:val="NoList"/>
    <w:uiPriority w:val="99"/>
    <w:semiHidden/>
    <w:unhideWhenUsed/>
    <w:rsid w:val="00F8288C"/>
  </w:style>
  <w:style w:type="numbering" w:customStyle="1" w:styleId="NoList311331">
    <w:name w:val="No List311331"/>
    <w:next w:val="NoList"/>
    <w:uiPriority w:val="99"/>
    <w:semiHidden/>
    <w:unhideWhenUsed/>
    <w:rsid w:val="00F8288C"/>
  </w:style>
  <w:style w:type="numbering" w:customStyle="1" w:styleId="NoList1111331">
    <w:name w:val="No List1111331"/>
    <w:next w:val="NoList"/>
    <w:uiPriority w:val="99"/>
    <w:semiHidden/>
    <w:unhideWhenUsed/>
    <w:rsid w:val="00F8288C"/>
  </w:style>
  <w:style w:type="numbering" w:customStyle="1" w:styleId="NoList2111331">
    <w:name w:val="No List2111331"/>
    <w:next w:val="NoList"/>
    <w:uiPriority w:val="99"/>
    <w:semiHidden/>
    <w:unhideWhenUsed/>
    <w:rsid w:val="00F8288C"/>
  </w:style>
  <w:style w:type="numbering" w:customStyle="1" w:styleId="NoList11111331">
    <w:name w:val="No List11111331"/>
    <w:next w:val="NoList"/>
    <w:uiPriority w:val="99"/>
    <w:semiHidden/>
    <w:unhideWhenUsed/>
    <w:rsid w:val="00F8288C"/>
  </w:style>
  <w:style w:type="numbering" w:customStyle="1" w:styleId="NoList5231">
    <w:name w:val="No List5231"/>
    <w:next w:val="NoList"/>
    <w:uiPriority w:val="99"/>
    <w:semiHidden/>
    <w:unhideWhenUsed/>
    <w:rsid w:val="00F8288C"/>
  </w:style>
  <w:style w:type="numbering" w:customStyle="1" w:styleId="NoList13231">
    <w:name w:val="No List13231"/>
    <w:next w:val="NoList"/>
    <w:uiPriority w:val="99"/>
    <w:semiHidden/>
    <w:unhideWhenUsed/>
    <w:rsid w:val="00F8288C"/>
  </w:style>
  <w:style w:type="numbering" w:customStyle="1" w:styleId="NoList23231">
    <w:name w:val="No List23231"/>
    <w:next w:val="NoList"/>
    <w:uiPriority w:val="99"/>
    <w:semiHidden/>
    <w:unhideWhenUsed/>
    <w:rsid w:val="00F8288C"/>
  </w:style>
  <w:style w:type="numbering" w:customStyle="1" w:styleId="NoList113231">
    <w:name w:val="No List113231"/>
    <w:next w:val="NoList"/>
    <w:uiPriority w:val="99"/>
    <w:semiHidden/>
    <w:unhideWhenUsed/>
    <w:rsid w:val="00F8288C"/>
  </w:style>
  <w:style w:type="numbering" w:customStyle="1" w:styleId="NoList32231">
    <w:name w:val="No List32231"/>
    <w:next w:val="NoList"/>
    <w:uiPriority w:val="99"/>
    <w:semiHidden/>
    <w:unhideWhenUsed/>
    <w:rsid w:val="00F8288C"/>
  </w:style>
  <w:style w:type="numbering" w:customStyle="1" w:styleId="NoList122231">
    <w:name w:val="No List122231"/>
    <w:next w:val="NoList"/>
    <w:uiPriority w:val="99"/>
    <w:semiHidden/>
    <w:unhideWhenUsed/>
    <w:rsid w:val="00F8288C"/>
  </w:style>
  <w:style w:type="numbering" w:customStyle="1" w:styleId="NoList212231">
    <w:name w:val="No List212231"/>
    <w:next w:val="NoList"/>
    <w:uiPriority w:val="99"/>
    <w:semiHidden/>
    <w:unhideWhenUsed/>
    <w:rsid w:val="00F8288C"/>
  </w:style>
  <w:style w:type="numbering" w:customStyle="1" w:styleId="NoList312231">
    <w:name w:val="No List312231"/>
    <w:next w:val="NoList"/>
    <w:uiPriority w:val="99"/>
    <w:semiHidden/>
    <w:unhideWhenUsed/>
    <w:rsid w:val="00F8288C"/>
  </w:style>
  <w:style w:type="numbering" w:customStyle="1" w:styleId="NoList1112231">
    <w:name w:val="No List1112231"/>
    <w:next w:val="NoList"/>
    <w:uiPriority w:val="99"/>
    <w:semiHidden/>
    <w:unhideWhenUsed/>
    <w:rsid w:val="00F8288C"/>
  </w:style>
  <w:style w:type="numbering" w:customStyle="1" w:styleId="NoList2112231">
    <w:name w:val="No List2112231"/>
    <w:next w:val="NoList"/>
    <w:uiPriority w:val="99"/>
    <w:semiHidden/>
    <w:unhideWhenUsed/>
    <w:rsid w:val="00F8288C"/>
  </w:style>
  <w:style w:type="numbering" w:customStyle="1" w:styleId="NoList11112231">
    <w:name w:val="No List11112231"/>
    <w:next w:val="NoList"/>
    <w:uiPriority w:val="99"/>
    <w:semiHidden/>
    <w:unhideWhenUsed/>
    <w:rsid w:val="00F8288C"/>
  </w:style>
  <w:style w:type="numbering" w:customStyle="1" w:styleId="NoList41231">
    <w:name w:val="No List41231"/>
    <w:next w:val="NoList"/>
    <w:uiPriority w:val="99"/>
    <w:semiHidden/>
    <w:unhideWhenUsed/>
    <w:rsid w:val="00F8288C"/>
  </w:style>
  <w:style w:type="numbering" w:customStyle="1" w:styleId="NoList131231">
    <w:name w:val="No List131231"/>
    <w:next w:val="NoList"/>
    <w:uiPriority w:val="99"/>
    <w:semiHidden/>
    <w:unhideWhenUsed/>
    <w:rsid w:val="00F8288C"/>
  </w:style>
  <w:style w:type="numbering" w:customStyle="1" w:styleId="NoList221231">
    <w:name w:val="No List221231"/>
    <w:next w:val="NoList"/>
    <w:uiPriority w:val="99"/>
    <w:semiHidden/>
    <w:unhideWhenUsed/>
    <w:rsid w:val="00F8288C"/>
  </w:style>
  <w:style w:type="numbering" w:customStyle="1" w:styleId="NoList321231">
    <w:name w:val="No List321231"/>
    <w:next w:val="NoList"/>
    <w:uiPriority w:val="99"/>
    <w:semiHidden/>
    <w:unhideWhenUsed/>
    <w:rsid w:val="00F8288C"/>
  </w:style>
  <w:style w:type="numbering" w:customStyle="1" w:styleId="NoList1121231">
    <w:name w:val="No List1121231"/>
    <w:next w:val="NoList"/>
    <w:uiPriority w:val="99"/>
    <w:semiHidden/>
    <w:unhideWhenUsed/>
    <w:rsid w:val="00F8288C"/>
  </w:style>
  <w:style w:type="numbering" w:customStyle="1" w:styleId="NoList2121231">
    <w:name w:val="No List2121231"/>
    <w:next w:val="NoList"/>
    <w:uiPriority w:val="99"/>
    <w:semiHidden/>
    <w:unhideWhenUsed/>
    <w:rsid w:val="00F8288C"/>
  </w:style>
  <w:style w:type="numbering" w:customStyle="1" w:styleId="NoList11121231">
    <w:name w:val="No List11121231"/>
    <w:next w:val="NoList"/>
    <w:uiPriority w:val="99"/>
    <w:semiHidden/>
    <w:unhideWhenUsed/>
    <w:rsid w:val="00F8288C"/>
  </w:style>
  <w:style w:type="numbering" w:customStyle="1" w:styleId="NoList411231">
    <w:name w:val="No List411231"/>
    <w:next w:val="NoList"/>
    <w:uiPriority w:val="99"/>
    <w:semiHidden/>
    <w:unhideWhenUsed/>
    <w:rsid w:val="00F8288C"/>
  </w:style>
  <w:style w:type="numbering" w:customStyle="1" w:styleId="NoList1211231">
    <w:name w:val="No List1211231"/>
    <w:next w:val="NoList"/>
    <w:uiPriority w:val="99"/>
    <w:semiHidden/>
    <w:unhideWhenUsed/>
    <w:rsid w:val="00F8288C"/>
  </w:style>
  <w:style w:type="numbering" w:customStyle="1" w:styleId="NoList2211231">
    <w:name w:val="No List2211231"/>
    <w:next w:val="NoList"/>
    <w:uiPriority w:val="99"/>
    <w:semiHidden/>
    <w:unhideWhenUsed/>
    <w:rsid w:val="00F8288C"/>
  </w:style>
  <w:style w:type="numbering" w:customStyle="1" w:styleId="NoList11211231">
    <w:name w:val="No List11211231"/>
    <w:next w:val="NoList"/>
    <w:uiPriority w:val="99"/>
    <w:semiHidden/>
    <w:unhideWhenUsed/>
    <w:rsid w:val="00F8288C"/>
  </w:style>
  <w:style w:type="numbering" w:customStyle="1" w:styleId="NoList3111231">
    <w:name w:val="No List3111231"/>
    <w:next w:val="NoList"/>
    <w:uiPriority w:val="99"/>
    <w:semiHidden/>
    <w:unhideWhenUsed/>
    <w:rsid w:val="00F8288C"/>
  </w:style>
  <w:style w:type="numbering" w:customStyle="1" w:styleId="NoList12111231">
    <w:name w:val="No List12111231"/>
    <w:next w:val="NoList"/>
    <w:uiPriority w:val="99"/>
    <w:semiHidden/>
    <w:unhideWhenUsed/>
    <w:rsid w:val="00F8288C"/>
  </w:style>
  <w:style w:type="numbering" w:customStyle="1" w:styleId="NoList21111231">
    <w:name w:val="No List21111231"/>
    <w:next w:val="NoList"/>
    <w:uiPriority w:val="99"/>
    <w:semiHidden/>
    <w:unhideWhenUsed/>
    <w:rsid w:val="00F8288C"/>
  </w:style>
  <w:style w:type="numbering" w:customStyle="1" w:styleId="NoList31111231">
    <w:name w:val="No List31111231"/>
    <w:next w:val="NoList"/>
    <w:uiPriority w:val="99"/>
    <w:semiHidden/>
    <w:unhideWhenUsed/>
    <w:rsid w:val="00F8288C"/>
  </w:style>
  <w:style w:type="numbering" w:customStyle="1" w:styleId="NoList111111231">
    <w:name w:val="No List111111231"/>
    <w:next w:val="NoList"/>
    <w:uiPriority w:val="99"/>
    <w:semiHidden/>
    <w:unhideWhenUsed/>
    <w:rsid w:val="00F8288C"/>
  </w:style>
  <w:style w:type="numbering" w:customStyle="1" w:styleId="NoList211111231">
    <w:name w:val="No List211111231"/>
    <w:next w:val="NoList"/>
    <w:uiPriority w:val="99"/>
    <w:semiHidden/>
    <w:unhideWhenUsed/>
    <w:rsid w:val="00F8288C"/>
  </w:style>
  <w:style w:type="numbering" w:customStyle="1" w:styleId="NoList1111111231">
    <w:name w:val="No List1111111231"/>
    <w:next w:val="NoList"/>
    <w:uiPriority w:val="99"/>
    <w:semiHidden/>
    <w:unhideWhenUsed/>
    <w:rsid w:val="00F8288C"/>
  </w:style>
  <w:style w:type="numbering" w:customStyle="1" w:styleId="NoList6131">
    <w:name w:val="No List6131"/>
    <w:next w:val="NoList"/>
    <w:uiPriority w:val="99"/>
    <w:semiHidden/>
    <w:unhideWhenUsed/>
    <w:rsid w:val="00F8288C"/>
  </w:style>
  <w:style w:type="numbering" w:customStyle="1" w:styleId="NoList14131">
    <w:name w:val="No List14131"/>
    <w:next w:val="NoList"/>
    <w:uiPriority w:val="99"/>
    <w:semiHidden/>
    <w:unhideWhenUsed/>
    <w:rsid w:val="00F8288C"/>
  </w:style>
  <w:style w:type="numbering" w:customStyle="1" w:styleId="NoList24131">
    <w:name w:val="No List24131"/>
    <w:next w:val="NoList"/>
    <w:uiPriority w:val="99"/>
    <w:semiHidden/>
    <w:unhideWhenUsed/>
    <w:rsid w:val="00F8288C"/>
  </w:style>
  <w:style w:type="numbering" w:customStyle="1" w:styleId="NoList114131">
    <w:name w:val="No List114131"/>
    <w:next w:val="NoList"/>
    <w:uiPriority w:val="99"/>
    <w:semiHidden/>
    <w:unhideWhenUsed/>
    <w:rsid w:val="00F8288C"/>
  </w:style>
  <w:style w:type="numbering" w:customStyle="1" w:styleId="NoList33131">
    <w:name w:val="No List33131"/>
    <w:next w:val="NoList"/>
    <w:uiPriority w:val="99"/>
    <w:semiHidden/>
    <w:unhideWhenUsed/>
    <w:rsid w:val="00F8288C"/>
  </w:style>
  <w:style w:type="numbering" w:customStyle="1" w:styleId="NoList123131">
    <w:name w:val="No List123131"/>
    <w:next w:val="NoList"/>
    <w:uiPriority w:val="99"/>
    <w:semiHidden/>
    <w:unhideWhenUsed/>
    <w:rsid w:val="00F8288C"/>
  </w:style>
  <w:style w:type="numbering" w:customStyle="1" w:styleId="NoList213131">
    <w:name w:val="No List213131"/>
    <w:next w:val="NoList"/>
    <w:uiPriority w:val="99"/>
    <w:semiHidden/>
    <w:unhideWhenUsed/>
    <w:rsid w:val="00F8288C"/>
  </w:style>
  <w:style w:type="numbering" w:customStyle="1" w:styleId="NoList313131">
    <w:name w:val="No List313131"/>
    <w:next w:val="NoList"/>
    <w:uiPriority w:val="99"/>
    <w:semiHidden/>
    <w:unhideWhenUsed/>
    <w:rsid w:val="00F8288C"/>
  </w:style>
  <w:style w:type="numbering" w:customStyle="1" w:styleId="NoList1113131">
    <w:name w:val="No List1113131"/>
    <w:next w:val="NoList"/>
    <w:uiPriority w:val="99"/>
    <w:semiHidden/>
    <w:unhideWhenUsed/>
    <w:rsid w:val="00F8288C"/>
  </w:style>
  <w:style w:type="numbering" w:customStyle="1" w:styleId="NoList2113131">
    <w:name w:val="No List2113131"/>
    <w:next w:val="NoList"/>
    <w:uiPriority w:val="99"/>
    <w:semiHidden/>
    <w:unhideWhenUsed/>
    <w:rsid w:val="00F8288C"/>
  </w:style>
  <w:style w:type="numbering" w:customStyle="1" w:styleId="NoList11113131">
    <w:name w:val="No List11113131"/>
    <w:next w:val="NoList"/>
    <w:uiPriority w:val="99"/>
    <w:semiHidden/>
    <w:unhideWhenUsed/>
    <w:rsid w:val="00F8288C"/>
  </w:style>
  <w:style w:type="numbering" w:customStyle="1" w:styleId="NoList42131">
    <w:name w:val="No List42131"/>
    <w:next w:val="NoList"/>
    <w:uiPriority w:val="99"/>
    <w:semiHidden/>
    <w:unhideWhenUsed/>
    <w:rsid w:val="00F8288C"/>
  </w:style>
  <w:style w:type="numbering" w:customStyle="1" w:styleId="NoList132131">
    <w:name w:val="No List132131"/>
    <w:next w:val="NoList"/>
    <w:uiPriority w:val="99"/>
    <w:semiHidden/>
    <w:unhideWhenUsed/>
    <w:rsid w:val="00F8288C"/>
  </w:style>
  <w:style w:type="numbering" w:customStyle="1" w:styleId="NoList222131">
    <w:name w:val="No List222131"/>
    <w:next w:val="NoList"/>
    <w:uiPriority w:val="99"/>
    <w:semiHidden/>
    <w:unhideWhenUsed/>
    <w:rsid w:val="00F8288C"/>
  </w:style>
  <w:style w:type="numbering" w:customStyle="1" w:styleId="NoList322131">
    <w:name w:val="No List322131"/>
    <w:next w:val="NoList"/>
    <w:uiPriority w:val="99"/>
    <w:semiHidden/>
    <w:unhideWhenUsed/>
    <w:rsid w:val="00F8288C"/>
  </w:style>
  <w:style w:type="numbering" w:customStyle="1" w:styleId="NoList1122131">
    <w:name w:val="No List1122131"/>
    <w:next w:val="NoList"/>
    <w:uiPriority w:val="99"/>
    <w:semiHidden/>
    <w:unhideWhenUsed/>
    <w:rsid w:val="00F8288C"/>
  </w:style>
  <w:style w:type="numbering" w:customStyle="1" w:styleId="NoList2122131">
    <w:name w:val="No List2122131"/>
    <w:next w:val="NoList"/>
    <w:uiPriority w:val="99"/>
    <w:semiHidden/>
    <w:unhideWhenUsed/>
    <w:rsid w:val="00F8288C"/>
  </w:style>
  <w:style w:type="numbering" w:customStyle="1" w:styleId="NoList11122131">
    <w:name w:val="No List11122131"/>
    <w:next w:val="NoList"/>
    <w:uiPriority w:val="99"/>
    <w:semiHidden/>
    <w:unhideWhenUsed/>
    <w:rsid w:val="00F8288C"/>
  </w:style>
  <w:style w:type="numbering" w:customStyle="1" w:styleId="NoList412131">
    <w:name w:val="No List412131"/>
    <w:next w:val="NoList"/>
    <w:uiPriority w:val="99"/>
    <w:semiHidden/>
    <w:unhideWhenUsed/>
    <w:rsid w:val="00F8288C"/>
  </w:style>
  <w:style w:type="numbering" w:customStyle="1" w:styleId="NoList1212131">
    <w:name w:val="No List1212131"/>
    <w:next w:val="NoList"/>
    <w:uiPriority w:val="99"/>
    <w:semiHidden/>
    <w:unhideWhenUsed/>
    <w:rsid w:val="00F8288C"/>
  </w:style>
  <w:style w:type="numbering" w:customStyle="1" w:styleId="NoList2212131">
    <w:name w:val="No List2212131"/>
    <w:next w:val="NoList"/>
    <w:uiPriority w:val="99"/>
    <w:semiHidden/>
    <w:unhideWhenUsed/>
    <w:rsid w:val="00F8288C"/>
  </w:style>
  <w:style w:type="numbering" w:customStyle="1" w:styleId="NoList11212131">
    <w:name w:val="No List11212131"/>
    <w:next w:val="NoList"/>
    <w:uiPriority w:val="99"/>
    <w:semiHidden/>
    <w:unhideWhenUsed/>
    <w:rsid w:val="00F8288C"/>
  </w:style>
  <w:style w:type="numbering" w:customStyle="1" w:styleId="NoList3112131">
    <w:name w:val="No List3112131"/>
    <w:next w:val="NoList"/>
    <w:uiPriority w:val="99"/>
    <w:semiHidden/>
    <w:unhideWhenUsed/>
    <w:rsid w:val="00F8288C"/>
  </w:style>
  <w:style w:type="numbering" w:customStyle="1" w:styleId="NoList12112131">
    <w:name w:val="No List12112131"/>
    <w:next w:val="NoList"/>
    <w:uiPriority w:val="99"/>
    <w:semiHidden/>
    <w:unhideWhenUsed/>
    <w:rsid w:val="00F8288C"/>
  </w:style>
  <w:style w:type="numbering" w:customStyle="1" w:styleId="NoList21112131">
    <w:name w:val="No List21112131"/>
    <w:next w:val="NoList"/>
    <w:uiPriority w:val="99"/>
    <w:semiHidden/>
    <w:unhideWhenUsed/>
    <w:rsid w:val="00F8288C"/>
  </w:style>
  <w:style w:type="numbering" w:customStyle="1" w:styleId="NoList31112131">
    <w:name w:val="No List31112131"/>
    <w:next w:val="NoList"/>
    <w:uiPriority w:val="99"/>
    <w:semiHidden/>
    <w:unhideWhenUsed/>
    <w:rsid w:val="00F8288C"/>
  </w:style>
  <w:style w:type="numbering" w:customStyle="1" w:styleId="NoList111112131">
    <w:name w:val="No List111112131"/>
    <w:next w:val="NoList"/>
    <w:uiPriority w:val="99"/>
    <w:semiHidden/>
    <w:unhideWhenUsed/>
    <w:rsid w:val="00F8288C"/>
  </w:style>
  <w:style w:type="numbering" w:customStyle="1" w:styleId="NoList211112131">
    <w:name w:val="No List211112131"/>
    <w:next w:val="NoList"/>
    <w:uiPriority w:val="99"/>
    <w:semiHidden/>
    <w:unhideWhenUsed/>
    <w:rsid w:val="00F8288C"/>
  </w:style>
  <w:style w:type="numbering" w:customStyle="1" w:styleId="NoList1111112131">
    <w:name w:val="No List1111112131"/>
    <w:next w:val="NoList"/>
    <w:uiPriority w:val="99"/>
    <w:semiHidden/>
    <w:unhideWhenUsed/>
    <w:rsid w:val="00F8288C"/>
  </w:style>
  <w:style w:type="numbering" w:customStyle="1" w:styleId="NoList51131">
    <w:name w:val="No List51131"/>
    <w:next w:val="NoList"/>
    <w:uiPriority w:val="99"/>
    <w:semiHidden/>
    <w:unhideWhenUsed/>
    <w:rsid w:val="00F8288C"/>
  </w:style>
  <w:style w:type="numbering" w:customStyle="1" w:styleId="NoList141131">
    <w:name w:val="No List141131"/>
    <w:next w:val="NoList"/>
    <w:uiPriority w:val="99"/>
    <w:semiHidden/>
    <w:unhideWhenUsed/>
    <w:rsid w:val="00F8288C"/>
  </w:style>
  <w:style w:type="numbering" w:customStyle="1" w:styleId="NoList231131">
    <w:name w:val="No List231131"/>
    <w:next w:val="NoList"/>
    <w:uiPriority w:val="99"/>
    <w:semiHidden/>
    <w:unhideWhenUsed/>
    <w:rsid w:val="00F8288C"/>
  </w:style>
  <w:style w:type="numbering" w:customStyle="1" w:styleId="NoList331131">
    <w:name w:val="No List331131"/>
    <w:next w:val="NoList"/>
    <w:uiPriority w:val="99"/>
    <w:semiHidden/>
    <w:unhideWhenUsed/>
    <w:rsid w:val="00F8288C"/>
  </w:style>
  <w:style w:type="numbering" w:customStyle="1" w:styleId="NoList1131131">
    <w:name w:val="No List1131131"/>
    <w:next w:val="NoList"/>
    <w:uiPriority w:val="99"/>
    <w:semiHidden/>
    <w:unhideWhenUsed/>
    <w:rsid w:val="00F8288C"/>
  </w:style>
  <w:style w:type="numbering" w:customStyle="1" w:styleId="NoList2131131">
    <w:name w:val="No List2131131"/>
    <w:next w:val="NoList"/>
    <w:uiPriority w:val="99"/>
    <w:semiHidden/>
    <w:unhideWhenUsed/>
    <w:rsid w:val="00F8288C"/>
  </w:style>
  <w:style w:type="numbering" w:customStyle="1" w:styleId="NoList11131131">
    <w:name w:val="No List11131131"/>
    <w:next w:val="NoList"/>
    <w:uiPriority w:val="99"/>
    <w:semiHidden/>
    <w:unhideWhenUsed/>
    <w:rsid w:val="00F8288C"/>
  </w:style>
  <w:style w:type="numbering" w:customStyle="1" w:styleId="NoList421131">
    <w:name w:val="No List421131"/>
    <w:next w:val="NoList"/>
    <w:uiPriority w:val="99"/>
    <w:semiHidden/>
    <w:unhideWhenUsed/>
    <w:rsid w:val="00F8288C"/>
  </w:style>
  <w:style w:type="numbering" w:customStyle="1" w:styleId="NoList1221131">
    <w:name w:val="No List1221131"/>
    <w:next w:val="NoList"/>
    <w:uiPriority w:val="99"/>
    <w:semiHidden/>
    <w:unhideWhenUsed/>
    <w:rsid w:val="00F8288C"/>
  </w:style>
  <w:style w:type="numbering" w:customStyle="1" w:styleId="NoList2221131">
    <w:name w:val="No List2221131"/>
    <w:next w:val="NoList"/>
    <w:uiPriority w:val="99"/>
    <w:semiHidden/>
    <w:unhideWhenUsed/>
    <w:rsid w:val="00F8288C"/>
  </w:style>
  <w:style w:type="numbering" w:customStyle="1" w:styleId="NoList11221131">
    <w:name w:val="No List11221131"/>
    <w:next w:val="NoList"/>
    <w:uiPriority w:val="99"/>
    <w:semiHidden/>
    <w:unhideWhenUsed/>
    <w:rsid w:val="00F8288C"/>
  </w:style>
  <w:style w:type="numbering" w:customStyle="1" w:styleId="NoList3121131">
    <w:name w:val="No List3121131"/>
    <w:next w:val="NoList"/>
    <w:uiPriority w:val="99"/>
    <w:semiHidden/>
    <w:unhideWhenUsed/>
    <w:rsid w:val="00F8288C"/>
  </w:style>
  <w:style w:type="numbering" w:customStyle="1" w:styleId="NoList12121131">
    <w:name w:val="No List12121131"/>
    <w:next w:val="NoList"/>
    <w:uiPriority w:val="99"/>
    <w:semiHidden/>
    <w:unhideWhenUsed/>
    <w:rsid w:val="00F8288C"/>
  </w:style>
  <w:style w:type="numbering" w:customStyle="1" w:styleId="NoList21121131">
    <w:name w:val="No List21121131"/>
    <w:next w:val="NoList"/>
    <w:uiPriority w:val="99"/>
    <w:semiHidden/>
    <w:unhideWhenUsed/>
    <w:rsid w:val="00F8288C"/>
  </w:style>
  <w:style w:type="numbering" w:customStyle="1" w:styleId="NoList31121131">
    <w:name w:val="No List31121131"/>
    <w:next w:val="NoList"/>
    <w:uiPriority w:val="99"/>
    <w:semiHidden/>
    <w:unhideWhenUsed/>
    <w:rsid w:val="00F8288C"/>
  </w:style>
  <w:style w:type="numbering" w:customStyle="1" w:styleId="NoList111121131">
    <w:name w:val="No List111121131"/>
    <w:next w:val="NoList"/>
    <w:uiPriority w:val="99"/>
    <w:semiHidden/>
    <w:unhideWhenUsed/>
    <w:rsid w:val="00F8288C"/>
  </w:style>
  <w:style w:type="numbering" w:customStyle="1" w:styleId="NoList211121131">
    <w:name w:val="No List211121131"/>
    <w:next w:val="NoList"/>
    <w:uiPriority w:val="99"/>
    <w:semiHidden/>
    <w:unhideWhenUsed/>
    <w:rsid w:val="00F8288C"/>
  </w:style>
  <w:style w:type="numbering" w:customStyle="1" w:styleId="NoList1111121131">
    <w:name w:val="No List1111121131"/>
    <w:next w:val="NoList"/>
    <w:uiPriority w:val="99"/>
    <w:semiHidden/>
    <w:unhideWhenUsed/>
    <w:rsid w:val="00F8288C"/>
  </w:style>
  <w:style w:type="numbering" w:customStyle="1" w:styleId="NoList511131">
    <w:name w:val="No List511131"/>
    <w:next w:val="NoList"/>
    <w:uiPriority w:val="99"/>
    <w:semiHidden/>
    <w:unhideWhenUsed/>
    <w:rsid w:val="00F8288C"/>
  </w:style>
  <w:style w:type="numbering" w:customStyle="1" w:styleId="NoList1311131">
    <w:name w:val="No List1311131"/>
    <w:next w:val="NoList"/>
    <w:uiPriority w:val="99"/>
    <w:semiHidden/>
    <w:unhideWhenUsed/>
    <w:rsid w:val="00F8288C"/>
  </w:style>
  <w:style w:type="numbering" w:customStyle="1" w:styleId="NoList2311131">
    <w:name w:val="No List2311131"/>
    <w:next w:val="NoList"/>
    <w:uiPriority w:val="99"/>
    <w:semiHidden/>
    <w:unhideWhenUsed/>
    <w:rsid w:val="00F8288C"/>
  </w:style>
  <w:style w:type="numbering" w:customStyle="1" w:styleId="NoList11311131">
    <w:name w:val="No List11311131"/>
    <w:next w:val="NoList"/>
    <w:uiPriority w:val="99"/>
    <w:semiHidden/>
    <w:unhideWhenUsed/>
    <w:rsid w:val="00F8288C"/>
  </w:style>
  <w:style w:type="numbering" w:customStyle="1" w:styleId="NoList3211131">
    <w:name w:val="No List3211131"/>
    <w:next w:val="NoList"/>
    <w:uiPriority w:val="99"/>
    <w:semiHidden/>
    <w:unhideWhenUsed/>
    <w:rsid w:val="00F8288C"/>
  </w:style>
  <w:style w:type="numbering" w:customStyle="1" w:styleId="NoList12211131">
    <w:name w:val="No List12211131"/>
    <w:next w:val="NoList"/>
    <w:uiPriority w:val="99"/>
    <w:semiHidden/>
    <w:unhideWhenUsed/>
    <w:rsid w:val="00F8288C"/>
  </w:style>
  <w:style w:type="numbering" w:customStyle="1" w:styleId="NoList21211131">
    <w:name w:val="No List21211131"/>
    <w:next w:val="NoList"/>
    <w:uiPriority w:val="99"/>
    <w:semiHidden/>
    <w:unhideWhenUsed/>
    <w:rsid w:val="00F8288C"/>
  </w:style>
  <w:style w:type="numbering" w:customStyle="1" w:styleId="NoList31211131">
    <w:name w:val="No List31211131"/>
    <w:next w:val="NoList"/>
    <w:uiPriority w:val="99"/>
    <w:semiHidden/>
    <w:unhideWhenUsed/>
    <w:rsid w:val="00F8288C"/>
  </w:style>
  <w:style w:type="numbering" w:customStyle="1" w:styleId="NoList111211131">
    <w:name w:val="No List111211131"/>
    <w:next w:val="NoList"/>
    <w:uiPriority w:val="99"/>
    <w:semiHidden/>
    <w:unhideWhenUsed/>
    <w:rsid w:val="00F8288C"/>
  </w:style>
  <w:style w:type="numbering" w:customStyle="1" w:styleId="NoList211211131">
    <w:name w:val="No List211211131"/>
    <w:next w:val="NoList"/>
    <w:uiPriority w:val="99"/>
    <w:semiHidden/>
    <w:unhideWhenUsed/>
    <w:rsid w:val="00F8288C"/>
  </w:style>
  <w:style w:type="numbering" w:customStyle="1" w:styleId="NoList1111211131">
    <w:name w:val="No List1111211131"/>
    <w:next w:val="NoList"/>
    <w:uiPriority w:val="99"/>
    <w:semiHidden/>
    <w:unhideWhenUsed/>
    <w:rsid w:val="00F8288C"/>
  </w:style>
  <w:style w:type="numbering" w:customStyle="1" w:styleId="NoList4111131">
    <w:name w:val="No List4111131"/>
    <w:next w:val="NoList"/>
    <w:uiPriority w:val="99"/>
    <w:semiHidden/>
    <w:unhideWhenUsed/>
    <w:rsid w:val="00F8288C"/>
  </w:style>
  <w:style w:type="numbering" w:customStyle="1" w:styleId="NoList13111131">
    <w:name w:val="No List13111131"/>
    <w:next w:val="NoList"/>
    <w:uiPriority w:val="99"/>
    <w:semiHidden/>
    <w:unhideWhenUsed/>
    <w:rsid w:val="00F8288C"/>
  </w:style>
  <w:style w:type="numbering" w:customStyle="1" w:styleId="NoList22111131">
    <w:name w:val="No List22111131"/>
    <w:next w:val="NoList"/>
    <w:uiPriority w:val="99"/>
    <w:semiHidden/>
    <w:unhideWhenUsed/>
    <w:rsid w:val="00F8288C"/>
  </w:style>
  <w:style w:type="numbering" w:customStyle="1" w:styleId="NoList32111131">
    <w:name w:val="No List32111131"/>
    <w:next w:val="NoList"/>
    <w:uiPriority w:val="99"/>
    <w:semiHidden/>
    <w:unhideWhenUsed/>
    <w:rsid w:val="00F8288C"/>
  </w:style>
  <w:style w:type="numbering" w:customStyle="1" w:styleId="NoList112111131">
    <w:name w:val="No List112111131"/>
    <w:next w:val="NoList"/>
    <w:uiPriority w:val="99"/>
    <w:semiHidden/>
    <w:unhideWhenUsed/>
    <w:rsid w:val="00F8288C"/>
  </w:style>
  <w:style w:type="numbering" w:customStyle="1" w:styleId="NoList212111131">
    <w:name w:val="No List212111131"/>
    <w:next w:val="NoList"/>
    <w:uiPriority w:val="99"/>
    <w:semiHidden/>
    <w:unhideWhenUsed/>
    <w:rsid w:val="00F8288C"/>
  </w:style>
  <w:style w:type="numbering" w:customStyle="1" w:styleId="NoList1112111131">
    <w:name w:val="No List1112111131"/>
    <w:next w:val="NoList"/>
    <w:uiPriority w:val="99"/>
    <w:semiHidden/>
    <w:unhideWhenUsed/>
    <w:rsid w:val="00F8288C"/>
  </w:style>
  <w:style w:type="numbering" w:customStyle="1" w:styleId="NoList41111131">
    <w:name w:val="No List41111131"/>
    <w:next w:val="NoList"/>
    <w:uiPriority w:val="99"/>
    <w:semiHidden/>
    <w:unhideWhenUsed/>
    <w:rsid w:val="00F8288C"/>
  </w:style>
  <w:style w:type="numbering" w:customStyle="1" w:styleId="NoList121111131">
    <w:name w:val="No List121111131"/>
    <w:next w:val="NoList"/>
    <w:uiPriority w:val="99"/>
    <w:semiHidden/>
    <w:unhideWhenUsed/>
    <w:rsid w:val="00F8288C"/>
  </w:style>
  <w:style w:type="numbering" w:customStyle="1" w:styleId="NoList221111131">
    <w:name w:val="No List221111131"/>
    <w:next w:val="NoList"/>
    <w:uiPriority w:val="99"/>
    <w:semiHidden/>
    <w:unhideWhenUsed/>
    <w:rsid w:val="00F8288C"/>
  </w:style>
  <w:style w:type="numbering" w:customStyle="1" w:styleId="NoList1121111131">
    <w:name w:val="No List1121111131"/>
    <w:next w:val="NoList"/>
    <w:uiPriority w:val="99"/>
    <w:semiHidden/>
    <w:unhideWhenUsed/>
    <w:rsid w:val="00F8288C"/>
  </w:style>
  <w:style w:type="numbering" w:customStyle="1" w:styleId="NoList311111131">
    <w:name w:val="No List311111131"/>
    <w:next w:val="NoList"/>
    <w:uiPriority w:val="99"/>
    <w:semiHidden/>
    <w:unhideWhenUsed/>
    <w:rsid w:val="00F8288C"/>
  </w:style>
  <w:style w:type="numbering" w:customStyle="1" w:styleId="NoList1211111131">
    <w:name w:val="No List1211111131"/>
    <w:next w:val="NoList"/>
    <w:uiPriority w:val="99"/>
    <w:semiHidden/>
    <w:unhideWhenUsed/>
    <w:rsid w:val="00F8288C"/>
  </w:style>
  <w:style w:type="numbering" w:customStyle="1" w:styleId="NoList2111111131">
    <w:name w:val="No List2111111131"/>
    <w:next w:val="NoList"/>
    <w:uiPriority w:val="99"/>
    <w:semiHidden/>
    <w:unhideWhenUsed/>
    <w:rsid w:val="00F8288C"/>
  </w:style>
  <w:style w:type="numbering" w:customStyle="1" w:styleId="NoList3111111131">
    <w:name w:val="No List3111111131"/>
    <w:next w:val="NoList"/>
    <w:uiPriority w:val="99"/>
    <w:semiHidden/>
    <w:unhideWhenUsed/>
    <w:rsid w:val="00F8288C"/>
  </w:style>
  <w:style w:type="numbering" w:customStyle="1" w:styleId="NoList11111111131">
    <w:name w:val="No List11111111131"/>
    <w:next w:val="NoList"/>
    <w:uiPriority w:val="99"/>
    <w:semiHidden/>
    <w:unhideWhenUsed/>
    <w:rsid w:val="00F8288C"/>
  </w:style>
  <w:style w:type="numbering" w:customStyle="1" w:styleId="NoList21111111131">
    <w:name w:val="No List21111111131"/>
    <w:next w:val="NoList"/>
    <w:uiPriority w:val="99"/>
    <w:semiHidden/>
    <w:unhideWhenUsed/>
    <w:rsid w:val="00F8288C"/>
  </w:style>
  <w:style w:type="numbering" w:customStyle="1" w:styleId="NoList111111111131">
    <w:name w:val="No List111111111131"/>
    <w:next w:val="NoList"/>
    <w:uiPriority w:val="99"/>
    <w:semiHidden/>
    <w:unhideWhenUsed/>
    <w:rsid w:val="00F8288C"/>
  </w:style>
  <w:style w:type="numbering" w:customStyle="1" w:styleId="NoList721">
    <w:name w:val="No List721"/>
    <w:next w:val="NoList"/>
    <w:uiPriority w:val="99"/>
    <w:semiHidden/>
    <w:unhideWhenUsed/>
    <w:rsid w:val="00F8288C"/>
  </w:style>
  <w:style w:type="numbering" w:customStyle="1" w:styleId="NoList1621">
    <w:name w:val="No List1621"/>
    <w:next w:val="NoList"/>
    <w:uiPriority w:val="99"/>
    <w:semiHidden/>
    <w:unhideWhenUsed/>
    <w:rsid w:val="00F8288C"/>
  </w:style>
  <w:style w:type="numbering" w:customStyle="1" w:styleId="NoList2521">
    <w:name w:val="No List2521"/>
    <w:next w:val="NoList"/>
    <w:uiPriority w:val="99"/>
    <w:semiHidden/>
    <w:unhideWhenUsed/>
    <w:rsid w:val="00F8288C"/>
  </w:style>
  <w:style w:type="numbering" w:customStyle="1" w:styleId="NoList3521">
    <w:name w:val="No List3521"/>
    <w:next w:val="NoList"/>
    <w:uiPriority w:val="99"/>
    <w:semiHidden/>
    <w:unhideWhenUsed/>
    <w:rsid w:val="00F8288C"/>
  </w:style>
  <w:style w:type="numbering" w:customStyle="1" w:styleId="NoList11521">
    <w:name w:val="No List11521"/>
    <w:next w:val="NoList"/>
    <w:uiPriority w:val="99"/>
    <w:semiHidden/>
    <w:unhideWhenUsed/>
    <w:rsid w:val="00F8288C"/>
  </w:style>
  <w:style w:type="numbering" w:customStyle="1" w:styleId="NoList21521">
    <w:name w:val="No List21521"/>
    <w:next w:val="NoList"/>
    <w:uiPriority w:val="99"/>
    <w:semiHidden/>
    <w:unhideWhenUsed/>
    <w:rsid w:val="00F8288C"/>
  </w:style>
  <w:style w:type="numbering" w:customStyle="1" w:styleId="NoList111521">
    <w:name w:val="No List111521"/>
    <w:next w:val="NoList"/>
    <w:uiPriority w:val="99"/>
    <w:semiHidden/>
    <w:unhideWhenUsed/>
    <w:rsid w:val="00F8288C"/>
  </w:style>
  <w:style w:type="numbering" w:customStyle="1" w:styleId="NoList4421">
    <w:name w:val="No List4421"/>
    <w:next w:val="NoList"/>
    <w:uiPriority w:val="99"/>
    <w:semiHidden/>
    <w:unhideWhenUsed/>
    <w:rsid w:val="00F8288C"/>
  </w:style>
  <w:style w:type="numbering" w:customStyle="1" w:styleId="NoList12421">
    <w:name w:val="No List12421"/>
    <w:next w:val="NoList"/>
    <w:uiPriority w:val="99"/>
    <w:semiHidden/>
    <w:unhideWhenUsed/>
    <w:rsid w:val="00F8288C"/>
  </w:style>
  <w:style w:type="numbering" w:customStyle="1" w:styleId="NoList22421">
    <w:name w:val="No List22421"/>
    <w:next w:val="NoList"/>
    <w:uiPriority w:val="99"/>
    <w:semiHidden/>
    <w:unhideWhenUsed/>
    <w:rsid w:val="00F8288C"/>
  </w:style>
  <w:style w:type="numbering" w:customStyle="1" w:styleId="NoList112421">
    <w:name w:val="No List112421"/>
    <w:next w:val="NoList"/>
    <w:uiPriority w:val="99"/>
    <w:semiHidden/>
    <w:unhideWhenUsed/>
    <w:rsid w:val="00F8288C"/>
  </w:style>
  <w:style w:type="numbering" w:customStyle="1" w:styleId="NoList31421">
    <w:name w:val="No List31421"/>
    <w:next w:val="NoList"/>
    <w:uiPriority w:val="99"/>
    <w:semiHidden/>
    <w:unhideWhenUsed/>
    <w:rsid w:val="00F8288C"/>
  </w:style>
  <w:style w:type="numbering" w:customStyle="1" w:styleId="NoList121421">
    <w:name w:val="No List121421"/>
    <w:next w:val="NoList"/>
    <w:uiPriority w:val="99"/>
    <w:semiHidden/>
    <w:unhideWhenUsed/>
    <w:rsid w:val="00F8288C"/>
  </w:style>
  <w:style w:type="numbering" w:customStyle="1" w:styleId="NoList211421">
    <w:name w:val="No List211421"/>
    <w:next w:val="NoList"/>
    <w:uiPriority w:val="99"/>
    <w:semiHidden/>
    <w:unhideWhenUsed/>
    <w:rsid w:val="00F8288C"/>
  </w:style>
  <w:style w:type="numbering" w:customStyle="1" w:styleId="NoList311421">
    <w:name w:val="No List311421"/>
    <w:next w:val="NoList"/>
    <w:uiPriority w:val="99"/>
    <w:semiHidden/>
    <w:unhideWhenUsed/>
    <w:rsid w:val="00F8288C"/>
  </w:style>
  <w:style w:type="numbering" w:customStyle="1" w:styleId="NoList1111421">
    <w:name w:val="No List1111421"/>
    <w:next w:val="NoList"/>
    <w:uiPriority w:val="99"/>
    <w:semiHidden/>
    <w:unhideWhenUsed/>
    <w:rsid w:val="00F8288C"/>
  </w:style>
  <w:style w:type="numbering" w:customStyle="1" w:styleId="NoList2111421">
    <w:name w:val="No List2111421"/>
    <w:next w:val="NoList"/>
    <w:uiPriority w:val="99"/>
    <w:semiHidden/>
    <w:unhideWhenUsed/>
    <w:rsid w:val="00F8288C"/>
  </w:style>
  <w:style w:type="numbering" w:customStyle="1" w:styleId="NoList11111421">
    <w:name w:val="No List11111421"/>
    <w:next w:val="NoList"/>
    <w:uiPriority w:val="99"/>
    <w:semiHidden/>
    <w:unhideWhenUsed/>
    <w:rsid w:val="00F8288C"/>
  </w:style>
  <w:style w:type="numbering" w:customStyle="1" w:styleId="NoList5321">
    <w:name w:val="No List5321"/>
    <w:next w:val="NoList"/>
    <w:uiPriority w:val="99"/>
    <w:semiHidden/>
    <w:unhideWhenUsed/>
    <w:rsid w:val="00F8288C"/>
  </w:style>
  <w:style w:type="numbering" w:customStyle="1" w:styleId="NoList13321">
    <w:name w:val="No List13321"/>
    <w:next w:val="NoList"/>
    <w:uiPriority w:val="99"/>
    <w:semiHidden/>
    <w:unhideWhenUsed/>
    <w:rsid w:val="00F8288C"/>
  </w:style>
  <w:style w:type="numbering" w:customStyle="1" w:styleId="NoList23321">
    <w:name w:val="No List23321"/>
    <w:next w:val="NoList"/>
    <w:uiPriority w:val="99"/>
    <w:semiHidden/>
    <w:unhideWhenUsed/>
    <w:rsid w:val="00F8288C"/>
  </w:style>
  <w:style w:type="numbering" w:customStyle="1" w:styleId="NoList113321">
    <w:name w:val="No List113321"/>
    <w:next w:val="NoList"/>
    <w:uiPriority w:val="99"/>
    <w:semiHidden/>
    <w:unhideWhenUsed/>
    <w:rsid w:val="00F8288C"/>
  </w:style>
  <w:style w:type="numbering" w:customStyle="1" w:styleId="NoList32321">
    <w:name w:val="No List32321"/>
    <w:next w:val="NoList"/>
    <w:uiPriority w:val="99"/>
    <w:semiHidden/>
    <w:unhideWhenUsed/>
    <w:rsid w:val="00F8288C"/>
  </w:style>
  <w:style w:type="numbering" w:customStyle="1" w:styleId="NoList122321">
    <w:name w:val="No List122321"/>
    <w:next w:val="NoList"/>
    <w:uiPriority w:val="99"/>
    <w:semiHidden/>
    <w:unhideWhenUsed/>
    <w:rsid w:val="00F8288C"/>
  </w:style>
  <w:style w:type="numbering" w:customStyle="1" w:styleId="NoList212321">
    <w:name w:val="No List212321"/>
    <w:next w:val="NoList"/>
    <w:uiPriority w:val="99"/>
    <w:semiHidden/>
    <w:unhideWhenUsed/>
    <w:rsid w:val="00F8288C"/>
  </w:style>
  <w:style w:type="numbering" w:customStyle="1" w:styleId="NoList312321">
    <w:name w:val="No List312321"/>
    <w:next w:val="NoList"/>
    <w:uiPriority w:val="99"/>
    <w:semiHidden/>
    <w:unhideWhenUsed/>
    <w:rsid w:val="00F8288C"/>
  </w:style>
  <w:style w:type="numbering" w:customStyle="1" w:styleId="NoList1112321">
    <w:name w:val="No List1112321"/>
    <w:next w:val="NoList"/>
    <w:uiPriority w:val="99"/>
    <w:semiHidden/>
    <w:unhideWhenUsed/>
    <w:rsid w:val="00F8288C"/>
  </w:style>
  <w:style w:type="numbering" w:customStyle="1" w:styleId="NoList2112321">
    <w:name w:val="No List2112321"/>
    <w:next w:val="NoList"/>
    <w:uiPriority w:val="99"/>
    <w:semiHidden/>
    <w:unhideWhenUsed/>
    <w:rsid w:val="00F8288C"/>
  </w:style>
  <w:style w:type="numbering" w:customStyle="1" w:styleId="NoList11112321">
    <w:name w:val="No List11112321"/>
    <w:next w:val="NoList"/>
    <w:uiPriority w:val="99"/>
    <w:semiHidden/>
    <w:unhideWhenUsed/>
    <w:rsid w:val="00F8288C"/>
  </w:style>
  <w:style w:type="numbering" w:customStyle="1" w:styleId="NoList41321">
    <w:name w:val="No List41321"/>
    <w:next w:val="NoList"/>
    <w:uiPriority w:val="99"/>
    <w:semiHidden/>
    <w:unhideWhenUsed/>
    <w:rsid w:val="00F8288C"/>
  </w:style>
  <w:style w:type="numbering" w:customStyle="1" w:styleId="NoList131321">
    <w:name w:val="No List131321"/>
    <w:next w:val="NoList"/>
    <w:uiPriority w:val="99"/>
    <w:semiHidden/>
    <w:unhideWhenUsed/>
    <w:rsid w:val="00F8288C"/>
  </w:style>
  <w:style w:type="numbering" w:customStyle="1" w:styleId="NoList221321">
    <w:name w:val="No List221321"/>
    <w:next w:val="NoList"/>
    <w:uiPriority w:val="99"/>
    <w:semiHidden/>
    <w:unhideWhenUsed/>
    <w:rsid w:val="00F8288C"/>
  </w:style>
  <w:style w:type="numbering" w:customStyle="1" w:styleId="NoList321321">
    <w:name w:val="No List321321"/>
    <w:next w:val="NoList"/>
    <w:uiPriority w:val="99"/>
    <w:semiHidden/>
    <w:unhideWhenUsed/>
    <w:rsid w:val="00F8288C"/>
  </w:style>
  <w:style w:type="numbering" w:customStyle="1" w:styleId="NoList1121321">
    <w:name w:val="No List1121321"/>
    <w:next w:val="NoList"/>
    <w:uiPriority w:val="99"/>
    <w:semiHidden/>
    <w:unhideWhenUsed/>
    <w:rsid w:val="00F8288C"/>
  </w:style>
  <w:style w:type="numbering" w:customStyle="1" w:styleId="NoList2121321">
    <w:name w:val="No List2121321"/>
    <w:next w:val="NoList"/>
    <w:uiPriority w:val="99"/>
    <w:semiHidden/>
    <w:unhideWhenUsed/>
    <w:rsid w:val="00F8288C"/>
  </w:style>
  <w:style w:type="numbering" w:customStyle="1" w:styleId="NoList11121321">
    <w:name w:val="No List11121321"/>
    <w:next w:val="NoList"/>
    <w:uiPriority w:val="99"/>
    <w:semiHidden/>
    <w:unhideWhenUsed/>
    <w:rsid w:val="00F8288C"/>
  </w:style>
  <w:style w:type="numbering" w:customStyle="1" w:styleId="NoList411321">
    <w:name w:val="No List411321"/>
    <w:next w:val="NoList"/>
    <w:uiPriority w:val="99"/>
    <w:semiHidden/>
    <w:unhideWhenUsed/>
    <w:rsid w:val="00F8288C"/>
  </w:style>
  <w:style w:type="numbering" w:customStyle="1" w:styleId="NoList1211321">
    <w:name w:val="No List1211321"/>
    <w:next w:val="NoList"/>
    <w:uiPriority w:val="99"/>
    <w:semiHidden/>
    <w:unhideWhenUsed/>
    <w:rsid w:val="00F8288C"/>
  </w:style>
  <w:style w:type="numbering" w:customStyle="1" w:styleId="NoList2211321">
    <w:name w:val="No List2211321"/>
    <w:next w:val="NoList"/>
    <w:uiPriority w:val="99"/>
    <w:semiHidden/>
    <w:unhideWhenUsed/>
    <w:rsid w:val="00F8288C"/>
  </w:style>
  <w:style w:type="numbering" w:customStyle="1" w:styleId="NoList11211321">
    <w:name w:val="No List11211321"/>
    <w:next w:val="NoList"/>
    <w:uiPriority w:val="99"/>
    <w:semiHidden/>
    <w:unhideWhenUsed/>
    <w:rsid w:val="00F8288C"/>
  </w:style>
  <w:style w:type="numbering" w:customStyle="1" w:styleId="NoList3111321">
    <w:name w:val="No List3111321"/>
    <w:next w:val="NoList"/>
    <w:uiPriority w:val="99"/>
    <w:semiHidden/>
    <w:unhideWhenUsed/>
    <w:rsid w:val="00F8288C"/>
  </w:style>
  <w:style w:type="numbering" w:customStyle="1" w:styleId="NoList12111321">
    <w:name w:val="No List12111321"/>
    <w:next w:val="NoList"/>
    <w:uiPriority w:val="99"/>
    <w:semiHidden/>
    <w:unhideWhenUsed/>
    <w:rsid w:val="00F8288C"/>
  </w:style>
  <w:style w:type="numbering" w:customStyle="1" w:styleId="NoList21111321">
    <w:name w:val="No List21111321"/>
    <w:next w:val="NoList"/>
    <w:uiPriority w:val="99"/>
    <w:semiHidden/>
    <w:unhideWhenUsed/>
    <w:rsid w:val="00F8288C"/>
  </w:style>
  <w:style w:type="numbering" w:customStyle="1" w:styleId="NoList31111321">
    <w:name w:val="No List31111321"/>
    <w:next w:val="NoList"/>
    <w:uiPriority w:val="99"/>
    <w:semiHidden/>
    <w:unhideWhenUsed/>
    <w:rsid w:val="00F8288C"/>
  </w:style>
  <w:style w:type="numbering" w:customStyle="1" w:styleId="NoList111111321">
    <w:name w:val="No List111111321"/>
    <w:next w:val="NoList"/>
    <w:uiPriority w:val="99"/>
    <w:semiHidden/>
    <w:unhideWhenUsed/>
    <w:rsid w:val="00F8288C"/>
  </w:style>
  <w:style w:type="numbering" w:customStyle="1" w:styleId="NoList211111321">
    <w:name w:val="No List211111321"/>
    <w:next w:val="NoList"/>
    <w:uiPriority w:val="99"/>
    <w:semiHidden/>
    <w:unhideWhenUsed/>
    <w:rsid w:val="00F8288C"/>
  </w:style>
  <w:style w:type="numbering" w:customStyle="1" w:styleId="NoList1111111321">
    <w:name w:val="No List1111111321"/>
    <w:next w:val="NoList"/>
    <w:uiPriority w:val="99"/>
    <w:semiHidden/>
    <w:unhideWhenUsed/>
    <w:rsid w:val="00F8288C"/>
  </w:style>
  <w:style w:type="numbering" w:customStyle="1" w:styleId="NoList6221">
    <w:name w:val="No List6221"/>
    <w:next w:val="NoList"/>
    <w:uiPriority w:val="99"/>
    <w:semiHidden/>
    <w:unhideWhenUsed/>
    <w:rsid w:val="00F8288C"/>
  </w:style>
  <w:style w:type="numbering" w:customStyle="1" w:styleId="NoList14221">
    <w:name w:val="No List14221"/>
    <w:next w:val="NoList"/>
    <w:uiPriority w:val="99"/>
    <w:semiHidden/>
    <w:unhideWhenUsed/>
    <w:rsid w:val="00F8288C"/>
  </w:style>
  <w:style w:type="numbering" w:customStyle="1" w:styleId="NoList24221">
    <w:name w:val="No List24221"/>
    <w:next w:val="NoList"/>
    <w:uiPriority w:val="99"/>
    <w:semiHidden/>
    <w:unhideWhenUsed/>
    <w:rsid w:val="00F8288C"/>
  </w:style>
  <w:style w:type="numbering" w:customStyle="1" w:styleId="NoList114221">
    <w:name w:val="No List114221"/>
    <w:next w:val="NoList"/>
    <w:uiPriority w:val="99"/>
    <w:semiHidden/>
    <w:unhideWhenUsed/>
    <w:rsid w:val="00F8288C"/>
  </w:style>
  <w:style w:type="numbering" w:customStyle="1" w:styleId="NoList33221">
    <w:name w:val="No List33221"/>
    <w:next w:val="NoList"/>
    <w:uiPriority w:val="99"/>
    <w:semiHidden/>
    <w:unhideWhenUsed/>
    <w:rsid w:val="00F8288C"/>
  </w:style>
  <w:style w:type="numbering" w:customStyle="1" w:styleId="NoList123221">
    <w:name w:val="No List123221"/>
    <w:next w:val="NoList"/>
    <w:uiPriority w:val="99"/>
    <w:semiHidden/>
    <w:unhideWhenUsed/>
    <w:rsid w:val="00F8288C"/>
  </w:style>
  <w:style w:type="numbering" w:customStyle="1" w:styleId="NoList213221">
    <w:name w:val="No List213221"/>
    <w:next w:val="NoList"/>
    <w:uiPriority w:val="99"/>
    <w:semiHidden/>
    <w:unhideWhenUsed/>
    <w:rsid w:val="00F8288C"/>
  </w:style>
  <w:style w:type="numbering" w:customStyle="1" w:styleId="NoList313221">
    <w:name w:val="No List313221"/>
    <w:next w:val="NoList"/>
    <w:uiPriority w:val="99"/>
    <w:semiHidden/>
    <w:unhideWhenUsed/>
    <w:rsid w:val="00F8288C"/>
  </w:style>
  <w:style w:type="numbering" w:customStyle="1" w:styleId="NoList1113221">
    <w:name w:val="No List1113221"/>
    <w:next w:val="NoList"/>
    <w:uiPriority w:val="99"/>
    <w:semiHidden/>
    <w:unhideWhenUsed/>
    <w:rsid w:val="00F8288C"/>
  </w:style>
  <w:style w:type="numbering" w:customStyle="1" w:styleId="NoList2113221">
    <w:name w:val="No List2113221"/>
    <w:next w:val="NoList"/>
    <w:uiPriority w:val="99"/>
    <w:semiHidden/>
    <w:unhideWhenUsed/>
    <w:rsid w:val="00F8288C"/>
  </w:style>
  <w:style w:type="numbering" w:customStyle="1" w:styleId="NoList11113221">
    <w:name w:val="No List11113221"/>
    <w:next w:val="NoList"/>
    <w:uiPriority w:val="99"/>
    <w:semiHidden/>
    <w:unhideWhenUsed/>
    <w:rsid w:val="00F8288C"/>
  </w:style>
  <w:style w:type="numbering" w:customStyle="1" w:styleId="NoList42221">
    <w:name w:val="No List42221"/>
    <w:next w:val="NoList"/>
    <w:uiPriority w:val="99"/>
    <w:semiHidden/>
    <w:unhideWhenUsed/>
    <w:rsid w:val="00F8288C"/>
  </w:style>
  <w:style w:type="numbering" w:customStyle="1" w:styleId="NoList132221">
    <w:name w:val="No List132221"/>
    <w:next w:val="NoList"/>
    <w:uiPriority w:val="99"/>
    <w:semiHidden/>
    <w:unhideWhenUsed/>
    <w:rsid w:val="00F8288C"/>
  </w:style>
  <w:style w:type="numbering" w:customStyle="1" w:styleId="NoList222221">
    <w:name w:val="No List222221"/>
    <w:next w:val="NoList"/>
    <w:uiPriority w:val="99"/>
    <w:semiHidden/>
    <w:unhideWhenUsed/>
    <w:rsid w:val="00F8288C"/>
  </w:style>
  <w:style w:type="numbering" w:customStyle="1" w:styleId="NoList322221">
    <w:name w:val="No List322221"/>
    <w:next w:val="NoList"/>
    <w:uiPriority w:val="99"/>
    <w:semiHidden/>
    <w:unhideWhenUsed/>
    <w:rsid w:val="00F8288C"/>
  </w:style>
  <w:style w:type="numbering" w:customStyle="1" w:styleId="NoList1122221">
    <w:name w:val="No List1122221"/>
    <w:next w:val="NoList"/>
    <w:uiPriority w:val="99"/>
    <w:semiHidden/>
    <w:unhideWhenUsed/>
    <w:rsid w:val="00F8288C"/>
  </w:style>
  <w:style w:type="numbering" w:customStyle="1" w:styleId="NoList2122221">
    <w:name w:val="No List2122221"/>
    <w:next w:val="NoList"/>
    <w:uiPriority w:val="99"/>
    <w:semiHidden/>
    <w:unhideWhenUsed/>
    <w:rsid w:val="00F8288C"/>
  </w:style>
  <w:style w:type="numbering" w:customStyle="1" w:styleId="NoList11122221">
    <w:name w:val="No List11122221"/>
    <w:next w:val="NoList"/>
    <w:uiPriority w:val="99"/>
    <w:semiHidden/>
    <w:unhideWhenUsed/>
    <w:rsid w:val="00F8288C"/>
  </w:style>
  <w:style w:type="numbering" w:customStyle="1" w:styleId="NoList412221">
    <w:name w:val="No List412221"/>
    <w:next w:val="NoList"/>
    <w:uiPriority w:val="99"/>
    <w:semiHidden/>
    <w:unhideWhenUsed/>
    <w:rsid w:val="00F8288C"/>
  </w:style>
  <w:style w:type="numbering" w:customStyle="1" w:styleId="NoList1212221">
    <w:name w:val="No List1212221"/>
    <w:next w:val="NoList"/>
    <w:uiPriority w:val="99"/>
    <w:semiHidden/>
    <w:unhideWhenUsed/>
    <w:rsid w:val="00F8288C"/>
  </w:style>
  <w:style w:type="numbering" w:customStyle="1" w:styleId="NoList2212221">
    <w:name w:val="No List2212221"/>
    <w:next w:val="NoList"/>
    <w:uiPriority w:val="99"/>
    <w:semiHidden/>
    <w:unhideWhenUsed/>
    <w:rsid w:val="00F8288C"/>
  </w:style>
  <w:style w:type="numbering" w:customStyle="1" w:styleId="NoList11212221">
    <w:name w:val="No List11212221"/>
    <w:next w:val="NoList"/>
    <w:uiPriority w:val="99"/>
    <w:semiHidden/>
    <w:unhideWhenUsed/>
    <w:rsid w:val="00F8288C"/>
  </w:style>
  <w:style w:type="numbering" w:customStyle="1" w:styleId="NoList3112221">
    <w:name w:val="No List3112221"/>
    <w:next w:val="NoList"/>
    <w:uiPriority w:val="99"/>
    <w:semiHidden/>
    <w:unhideWhenUsed/>
    <w:rsid w:val="00F8288C"/>
  </w:style>
  <w:style w:type="numbering" w:customStyle="1" w:styleId="NoList12112221">
    <w:name w:val="No List12112221"/>
    <w:next w:val="NoList"/>
    <w:uiPriority w:val="99"/>
    <w:semiHidden/>
    <w:unhideWhenUsed/>
    <w:rsid w:val="00F8288C"/>
  </w:style>
  <w:style w:type="numbering" w:customStyle="1" w:styleId="NoList21112221">
    <w:name w:val="No List21112221"/>
    <w:next w:val="NoList"/>
    <w:uiPriority w:val="99"/>
    <w:semiHidden/>
    <w:unhideWhenUsed/>
    <w:rsid w:val="00F8288C"/>
  </w:style>
  <w:style w:type="numbering" w:customStyle="1" w:styleId="NoList31112221">
    <w:name w:val="No List31112221"/>
    <w:next w:val="NoList"/>
    <w:uiPriority w:val="99"/>
    <w:semiHidden/>
    <w:unhideWhenUsed/>
    <w:rsid w:val="00F8288C"/>
  </w:style>
  <w:style w:type="numbering" w:customStyle="1" w:styleId="NoList111112221">
    <w:name w:val="No List111112221"/>
    <w:next w:val="NoList"/>
    <w:uiPriority w:val="99"/>
    <w:semiHidden/>
    <w:unhideWhenUsed/>
    <w:rsid w:val="00F8288C"/>
  </w:style>
  <w:style w:type="numbering" w:customStyle="1" w:styleId="NoList211112221">
    <w:name w:val="No List211112221"/>
    <w:next w:val="NoList"/>
    <w:uiPriority w:val="99"/>
    <w:semiHidden/>
    <w:unhideWhenUsed/>
    <w:rsid w:val="00F8288C"/>
  </w:style>
  <w:style w:type="numbering" w:customStyle="1" w:styleId="NoList1111112221">
    <w:name w:val="No List1111112221"/>
    <w:next w:val="NoList"/>
    <w:uiPriority w:val="99"/>
    <w:semiHidden/>
    <w:unhideWhenUsed/>
    <w:rsid w:val="00F8288C"/>
  </w:style>
  <w:style w:type="numbering" w:customStyle="1" w:styleId="NoList51221">
    <w:name w:val="No List51221"/>
    <w:next w:val="NoList"/>
    <w:uiPriority w:val="99"/>
    <w:semiHidden/>
    <w:unhideWhenUsed/>
    <w:rsid w:val="00F8288C"/>
  </w:style>
  <w:style w:type="numbering" w:customStyle="1" w:styleId="NoList141221">
    <w:name w:val="No List141221"/>
    <w:next w:val="NoList"/>
    <w:uiPriority w:val="99"/>
    <w:semiHidden/>
    <w:unhideWhenUsed/>
    <w:rsid w:val="00F8288C"/>
  </w:style>
  <w:style w:type="numbering" w:customStyle="1" w:styleId="NoList231221">
    <w:name w:val="No List231221"/>
    <w:next w:val="NoList"/>
    <w:uiPriority w:val="99"/>
    <w:semiHidden/>
    <w:unhideWhenUsed/>
    <w:rsid w:val="00F8288C"/>
  </w:style>
  <w:style w:type="numbering" w:customStyle="1" w:styleId="NoList331221">
    <w:name w:val="No List331221"/>
    <w:next w:val="NoList"/>
    <w:uiPriority w:val="99"/>
    <w:semiHidden/>
    <w:unhideWhenUsed/>
    <w:rsid w:val="00F8288C"/>
  </w:style>
  <w:style w:type="numbering" w:customStyle="1" w:styleId="NoList1131221">
    <w:name w:val="No List1131221"/>
    <w:next w:val="NoList"/>
    <w:uiPriority w:val="99"/>
    <w:semiHidden/>
    <w:unhideWhenUsed/>
    <w:rsid w:val="00F8288C"/>
  </w:style>
  <w:style w:type="numbering" w:customStyle="1" w:styleId="NoList2131221">
    <w:name w:val="No List2131221"/>
    <w:next w:val="NoList"/>
    <w:uiPriority w:val="99"/>
    <w:semiHidden/>
    <w:unhideWhenUsed/>
    <w:rsid w:val="00F8288C"/>
  </w:style>
  <w:style w:type="numbering" w:customStyle="1" w:styleId="NoList11131221">
    <w:name w:val="No List11131221"/>
    <w:next w:val="NoList"/>
    <w:uiPriority w:val="99"/>
    <w:semiHidden/>
    <w:unhideWhenUsed/>
    <w:rsid w:val="00F8288C"/>
  </w:style>
  <w:style w:type="numbering" w:customStyle="1" w:styleId="NoList421221">
    <w:name w:val="No List421221"/>
    <w:next w:val="NoList"/>
    <w:uiPriority w:val="99"/>
    <w:semiHidden/>
    <w:unhideWhenUsed/>
    <w:rsid w:val="00F8288C"/>
  </w:style>
  <w:style w:type="numbering" w:customStyle="1" w:styleId="NoList1221221">
    <w:name w:val="No List1221221"/>
    <w:next w:val="NoList"/>
    <w:uiPriority w:val="99"/>
    <w:semiHidden/>
    <w:unhideWhenUsed/>
    <w:rsid w:val="00F8288C"/>
  </w:style>
  <w:style w:type="numbering" w:customStyle="1" w:styleId="NoList2221221">
    <w:name w:val="No List2221221"/>
    <w:next w:val="NoList"/>
    <w:uiPriority w:val="99"/>
    <w:semiHidden/>
    <w:unhideWhenUsed/>
    <w:rsid w:val="00F8288C"/>
  </w:style>
  <w:style w:type="numbering" w:customStyle="1" w:styleId="NoList11221221">
    <w:name w:val="No List11221221"/>
    <w:next w:val="NoList"/>
    <w:uiPriority w:val="99"/>
    <w:semiHidden/>
    <w:unhideWhenUsed/>
    <w:rsid w:val="00F8288C"/>
  </w:style>
  <w:style w:type="numbering" w:customStyle="1" w:styleId="NoList3121221">
    <w:name w:val="No List3121221"/>
    <w:next w:val="NoList"/>
    <w:uiPriority w:val="99"/>
    <w:semiHidden/>
    <w:unhideWhenUsed/>
    <w:rsid w:val="00F8288C"/>
  </w:style>
  <w:style w:type="numbering" w:customStyle="1" w:styleId="NoList12121221">
    <w:name w:val="No List12121221"/>
    <w:next w:val="NoList"/>
    <w:uiPriority w:val="99"/>
    <w:semiHidden/>
    <w:unhideWhenUsed/>
    <w:rsid w:val="00F8288C"/>
  </w:style>
  <w:style w:type="numbering" w:customStyle="1" w:styleId="NoList21121221">
    <w:name w:val="No List21121221"/>
    <w:next w:val="NoList"/>
    <w:uiPriority w:val="99"/>
    <w:semiHidden/>
    <w:unhideWhenUsed/>
    <w:rsid w:val="00F8288C"/>
  </w:style>
  <w:style w:type="numbering" w:customStyle="1" w:styleId="NoList31121221">
    <w:name w:val="No List31121221"/>
    <w:next w:val="NoList"/>
    <w:uiPriority w:val="99"/>
    <w:semiHidden/>
    <w:unhideWhenUsed/>
    <w:rsid w:val="00F8288C"/>
  </w:style>
  <w:style w:type="numbering" w:customStyle="1" w:styleId="NoList111121221">
    <w:name w:val="No List111121221"/>
    <w:next w:val="NoList"/>
    <w:uiPriority w:val="99"/>
    <w:semiHidden/>
    <w:unhideWhenUsed/>
    <w:rsid w:val="00F8288C"/>
  </w:style>
  <w:style w:type="numbering" w:customStyle="1" w:styleId="NoList211121221">
    <w:name w:val="No List211121221"/>
    <w:next w:val="NoList"/>
    <w:uiPriority w:val="99"/>
    <w:semiHidden/>
    <w:unhideWhenUsed/>
    <w:rsid w:val="00F8288C"/>
  </w:style>
  <w:style w:type="numbering" w:customStyle="1" w:styleId="NoList1111121221">
    <w:name w:val="No List1111121221"/>
    <w:next w:val="NoList"/>
    <w:uiPriority w:val="99"/>
    <w:semiHidden/>
    <w:unhideWhenUsed/>
    <w:rsid w:val="00F8288C"/>
  </w:style>
  <w:style w:type="numbering" w:customStyle="1" w:styleId="NoList511221">
    <w:name w:val="No List511221"/>
    <w:next w:val="NoList"/>
    <w:uiPriority w:val="99"/>
    <w:semiHidden/>
    <w:unhideWhenUsed/>
    <w:rsid w:val="00F8288C"/>
  </w:style>
  <w:style w:type="numbering" w:customStyle="1" w:styleId="NoList1311221">
    <w:name w:val="No List1311221"/>
    <w:next w:val="NoList"/>
    <w:uiPriority w:val="99"/>
    <w:semiHidden/>
    <w:unhideWhenUsed/>
    <w:rsid w:val="00F8288C"/>
  </w:style>
  <w:style w:type="numbering" w:customStyle="1" w:styleId="NoList2311221">
    <w:name w:val="No List2311221"/>
    <w:next w:val="NoList"/>
    <w:uiPriority w:val="99"/>
    <w:semiHidden/>
    <w:unhideWhenUsed/>
    <w:rsid w:val="00F8288C"/>
  </w:style>
  <w:style w:type="numbering" w:customStyle="1" w:styleId="NoList11311221">
    <w:name w:val="No List11311221"/>
    <w:next w:val="NoList"/>
    <w:uiPriority w:val="99"/>
    <w:semiHidden/>
    <w:unhideWhenUsed/>
    <w:rsid w:val="00F8288C"/>
  </w:style>
  <w:style w:type="numbering" w:customStyle="1" w:styleId="NoList3211221">
    <w:name w:val="No List3211221"/>
    <w:next w:val="NoList"/>
    <w:uiPriority w:val="99"/>
    <w:semiHidden/>
    <w:unhideWhenUsed/>
    <w:rsid w:val="00F8288C"/>
  </w:style>
  <w:style w:type="numbering" w:customStyle="1" w:styleId="NoList12211221">
    <w:name w:val="No List12211221"/>
    <w:next w:val="NoList"/>
    <w:uiPriority w:val="99"/>
    <w:semiHidden/>
    <w:unhideWhenUsed/>
    <w:rsid w:val="00F8288C"/>
  </w:style>
  <w:style w:type="numbering" w:customStyle="1" w:styleId="NoList21211221">
    <w:name w:val="No List21211221"/>
    <w:next w:val="NoList"/>
    <w:uiPriority w:val="99"/>
    <w:semiHidden/>
    <w:unhideWhenUsed/>
    <w:rsid w:val="00F8288C"/>
  </w:style>
  <w:style w:type="numbering" w:customStyle="1" w:styleId="NoList31211221">
    <w:name w:val="No List31211221"/>
    <w:next w:val="NoList"/>
    <w:uiPriority w:val="99"/>
    <w:semiHidden/>
    <w:unhideWhenUsed/>
    <w:rsid w:val="00F8288C"/>
  </w:style>
  <w:style w:type="numbering" w:customStyle="1" w:styleId="NoList111211221">
    <w:name w:val="No List111211221"/>
    <w:next w:val="NoList"/>
    <w:uiPriority w:val="99"/>
    <w:semiHidden/>
    <w:unhideWhenUsed/>
    <w:rsid w:val="00F8288C"/>
  </w:style>
  <w:style w:type="numbering" w:customStyle="1" w:styleId="NoList211211221">
    <w:name w:val="No List211211221"/>
    <w:next w:val="NoList"/>
    <w:uiPriority w:val="99"/>
    <w:semiHidden/>
    <w:unhideWhenUsed/>
    <w:rsid w:val="00F8288C"/>
  </w:style>
  <w:style w:type="numbering" w:customStyle="1" w:styleId="NoList1111211221">
    <w:name w:val="No List1111211221"/>
    <w:next w:val="NoList"/>
    <w:uiPriority w:val="99"/>
    <w:semiHidden/>
    <w:unhideWhenUsed/>
    <w:rsid w:val="00F8288C"/>
  </w:style>
  <w:style w:type="numbering" w:customStyle="1" w:styleId="NoList4111221">
    <w:name w:val="No List4111221"/>
    <w:next w:val="NoList"/>
    <w:uiPriority w:val="99"/>
    <w:semiHidden/>
    <w:unhideWhenUsed/>
    <w:rsid w:val="00F8288C"/>
  </w:style>
  <w:style w:type="numbering" w:customStyle="1" w:styleId="NoList13111221">
    <w:name w:val="No List13111221"/>
    <w:next w:val="NoList"/>
    <w:uiPriority w:val="99"/>
    <w:semiHidden/>
    <w:unhideWhenUsed/>
    <w:rsid w:val="00F8288C"/>
  </w:style>
  <w:style w:type="numbering" w:customStyle="1" w:styleId="NoList22111221">
    <w:name w:val="No List22111221"/>
    <w:next w:val="NoList"/>
    <w:uiPriority w:val="99"/>
    <w:semiHidden/>
    <w:unhideWhenUsed/>
    <w:rsid w:val="00F8288C"/>
  </w:style>
  <w:style w:type="numbering" w:customStyle="1" w:styleId="NoList32111221">
    <w:name w:val="No List32111221"/>
    <w:next w:val="NoList"/>
    <w:uiPriority w:val="99"/>
    <w:semiHidden/>
    <w:unhideWhenUsed/>
    <w:rsid w:val="00F8288C"/>
  </w:style>
  <w:style w:type="numbering" w:customStyle="1" w:styleId="NoList112111221">
    <w:name w:val="No List112111221"/>
    <w:next w:val="NoList"/>
    <w:uiPriority w:val="99"/>
    <w:semiHidden/>
    <w:unhideWhenUsed/>
    <w:rsid w:val="00F8288C"/>
  </w:style>
  <w:style w:type="numbering" w:customStyle="1" w:styleId="NoList212111221">
    <w:name w:val="No List212111221"/>
    <w:next w:val="NoList"/>
    <w:uiPriority w:val="99"/>
    <w:semiHidden/>
    <w:unhideWhenUsed/>
    <w:rsid w:val="00F8288C"/>
  </w:style>
  <w:style w:type="numbering" w:customStyle="1" w:styleId="NoList1112111221">
    <w:name w:val="No List1112111221"/>
    <w:next w:val="NoList"/>
    <w:uiPriority w:val="99"/>
    <w:semiHidden/>
    <w:unhideWhenUsed/>
    <w:rsid w:val="00F8288C"/>
  </w:style>
  <w:style w:type="numbering" w:customStyle="1" w:styleId="NoList41111221">
    <w:name w:val="No List41111221"/>
    <w:next w:val="NoList"/>
    <w:uiPriority w:val="99"/>
    <w:semiHidden/>
    <w:unhideWhenUsed/>
    <w:rsid w:val="00F8288C"/>
  </w:style>
  <w:style w:type="numbering" w:customStyle="1" w:styleId="NoList121111221">
    <w:name w:val="No List121111221"/>
    <w:next w:val="NoList"/>
    <w:uiPriority w:val="99"/>
    <w:semiHidden/>
    <w:unhideWhenUsed/>
    <w:rsid w:val="00F8288C"/>
  </w:style>
  <w:style w:type="numbering" w:customStyle="1" w:styleId="NoList221111221">
    <w:name w:val="No List221111221"/>
    <w:next w:val="NoList"/>
    <w:uiPriority w:val="99"/>
    <w:semiHidden/>
    <w:unhideWhenUsed/>
    <w:rsid w:val="00F8288C"/>
  </w:style>
  <w:style w:type="numbering" w:customStyle="1" w:styleId="NoList1121111221">
    <w:name w:val="No List1121111221"/>
    <w:next w:val="NoList"/>
    <w:uiPriority w:val="99"/>
    <w:semiHidden/>
    <w:unhideWhenUsed/>
    <w:rsid w:val="00F8288C"/>
  </w:style>
  <w:style w:type="numbering" w:customStyle="1" w:styleId="NoList311111221">
    <w:name w:val="No List311111221"/>
    <w:next w:val="NoList"/>
    <w:uiPriority w:val="99"/>
    <w:semiHidden/>
    <w:unhideWhenUsed/>
    <w:rsid w:val="00F8288C"/>
  </w:style>
  <w:style w:type="numbering" w:customStyle="1" w:styleId="NoList1211111221">
    <w:name w:val="No List1211111221"/>
    <w:next w:val="NoList"/>
    <w:uiPriority w:val="99"/>
    <w:semiHidden/>
    <w:unhideWhenUsed/>
    <w:rsid w:val="00F8288C"/>
  </w:style>
  <w:style w:type="numbering" w:customStyle="1" w:styleId="NoList2111111221">
    <w:name w:val="No List2111111221"/>
    <w:next w:val="NoList"/>
    <w:uiPriority w:val="99"/>
    <w:semiHidden/>
    <w:unhideWhenUsed/>
    <w:rsid w:val="00F8288C"/>
  </w:style>
  <w:style w:type="numbering" w:customStyle="1" w:styleId="NoList3111111221">
    <w:name w:val="No List3111111221"/>
    <w:next w:val="NoList"/>
    <w:uiPriority w:val="99"/>
    <w:semiHidden/>
    <w:unhideWhenUsed/>
    <w:rsid w:val="00F8288C"/>
  </w:style>
  <w:style w:type="numbering" w:customStyle="1" w:styleId="NoList11111111221">
    <w:name w:val="No List11111111221"/>
    <w:next w:val="NoList"/>
    <w:uiPriority w:val="99"/>
    <w:semiHidden/>
    <w:unhideWhenUsed/>
    <w:rsid w:val="00F8288C"/>
  </w:style>
  <w:style w:type="numbering" w:customStyle="1" w:styleId="NoList21111111221">
    <w:name w:val="No List21111111221"/>
    <w:next w:val="NoList"/>
    <w:uiPriority w:val="99"/>
    <w:semiHidden/>
    <w:unhideWhenUsed/>
    <w:rsid w:val="00F8288C"/>
  </w:style>
  <w:style w:type="numbering" w:customStyle="1" w:styleId="NoList111111111221">
    <w:name w:val="No List111111111221"/>
    <w:next w:val="NoList"/>
    <w:uiPriority w:val="99"/>
    <w:semiHidden/>
    <w:unhideWhenUsed/>
    <w:rsid w:val="00F8288C"/>
  </w:style>
  <w:style w:type="numbering" w:customStyle="1" w:styleId="NoList7121">
    <w:name w:val="No List7121"/>
    <w:next w:val="NoList"/>
    <w:uiPriority w:val="99"/>
    <w:semiHidden/>
    <w:unhideWhenUsed/>
    <w:rsid w:val="00F8288C"/>
  </w:style>
  <w:style w:type="numbering" w:customStyle="1" w:styleId="NoList15121">
    <w:name w:val="No List15121"/>
    <w:next w:val="NoList"/>
    <w:uiPriority w:val="99"/>
    <w:semiHidden/>
    <w:unhideWhenUsed/>
    <w:rsid w:val="00F8288C"/>
  </w:style>
  <w:style w:type="numbering" w:customStyle="1" w:styleId="NoList25121">
    <w:name w:val="No List25121"/>
    <w:next w:val="NoList"/>
    <w:uiPriority w:val="99"/>
    <w:semiHidden/>
    <w:unhideWhenUsed/>
    <w:rsid w:val="00F8288C"/>
  </w:style>
  <w:style w:type="numbering" w:customStyle="1" w:styleId="NoList115121">
    <w:name w:val="No List115121"/>
    <w:next w:val="NoList"/>
    <w:uiPriority w:val="99"/>
    <w:semiHidden/>
    <w:unhideWhenUsed/>
    <w:rsid w:val="00F8288C"/>
  </w:style>
  <w:style w:type="numbering" w:customStyle="1" w:styleId="NoList34121">
    <w:name w:val="No List34121"/>
    <w:next w:val="NoList"/>
    <w:uiPriority w:val="99"/>
    <w:semiHidden/>
    <w:unhideWhenUsed/>
    <w:rsid w:val="00F8288C"/>
  </w:style>
  <w:style w:type="numbering" w:customStyle="1" w:styleId="NoList124121">
    <w:name w:val="No List124121"/>
    <w:next w:val="NoList"/>
    <w:uiPriority w:val="99"/>
    <w:semiHidden/>
    <w:unhideWhenUsed/>
    <w:rsid w:val="00F8288C"/>
  </w:style>
  <w:style w:type="numbering" w:customStyle="1" w:styleId="NoList214121">
    <w:name w:val="No List214121"/>
    <w:next w:val="NoList"/>
    <w:uiPriority w:val="99"/>
    <w:semiHidden/>
    <w:unhideWhenUsed/>
    <w:rsid w:val="00F8288C"/>
  </w:style>
  <w:style w:type="numbering" w:customStyle="1" w:styleId="NoList314121">
    <w:name w:val="No List314121"/>
    <w:next w:val="NoList"/>
    <w:uiPriority w:val="99"/>
    <w:semiHidden/>
    <w:unhideWhenUsed/>
    <w:rsid w:val="00F8288C"/>
  </w:style>
  <w:style w:type="numbering" w:customStyle="1" w:styleId="NoList1114121">
    <w:name w:val="No List1114121"/>
    <w:next w:val="NoList"/>
    <w:uiPriority w:val="99"/>
    <w:semiHidden/>
    <w:unhideWhenUsed/>
    <w:rsid w:val="00F8288C"/>
  </w:style>
  <w:style w:type="numbering" w:customStyle="1" w:styleId="NoList2114121">
    <w:name w:val="No List2114121"/>
    <w:next w:val="NoList"/>
    <w:uiPriority w:val="99"/>
    <w:semiHidden/>
    <w:unhideWhenUsed/>
    <w:rsid w:val="00F8288C"/>
  </w:style>
  <w:style w:type="numbering" w:customStyle="1" w:styleId="NoList11114121">
    <w:name w:val="No List11114121"/>
    <w:next w:val="NoList"/>
    <w:uiPriority w:val="99"/>
    <w:semiHidden/>
    <w:unhideWhenUsed/>
    <w:rsid w:val="00F8288C"/>
  </w:style>
  <w:style w:type="numbering" w:customStyle="1" w:styleId="NoList43121">
    <w:name w:val="No List43121"/>
    <w:next w:val="NoList"/>
    <w:uiPriority w:val="99"/>
    <w:semiHidden/>
    <w:unhideWhenUsed/>
    <w:rsid w:val="00F8288C"/>
  </w:style>
  <w:style w:type="numbering" w:customStyle="1" w:styleId="NoList133121">
    <w:name w:val="No List133121"/>
    <w:next w:val="NoList"/>
    <w:uiPriority w:val="99"/>
    <w:semiHidden/>
    <w:unhideWhenUsed/>
    <w:rsid w:val="00F8288C"/>
  </w:style>
  <w:style w:type="numbering" w:customStyle="1" w:styleId="NoList223121">
    <w:name w:val="No List223121"/>
    <w:next w:val="NoList"/>
    <w:uiPriority w:val="99"/>
    <w:semiHidden/>
    <w:unhideWhenUsed/>
    <w:rsid w:val="00F8288C"/>
  </w:style>
  <w:style w:type="numbering" w:customStyle="1" w:styleId="NoList323121">
    <w:name w:val="No List323121"/>
    <w:next w:val="NoList"/>
    <w:uiPriority w:val="99"/>
    <w:semiHidden/>
    <w:unhideWhenUsed/>
    <w:rsid w:val="00F8288C"/>
  </w:style>
  <w:style w:type="numbering" w:customStyle="1" w:styleId="NoList1123121">
    <w:name w:val="No List1123121"/>
    <w:next w:val="NoList"/>
    <w:uiPriority w:val="99"/>
    <w:semiHidden/>
    <w:unhideWhenUsed/>
    <w:rsid w:val="00F8288C"/>
  </w:style>
  <w:style w:type="numbering" w:customStyle="1" w:styleId="NoList2123121">
    <w:name w:val="No List2123121"/>
    <w:next w:val="NoList"/>
    <w:uiPriority w:val="99"/>
    <w:semiHidden/>
    <w:unhideWhenUsed/>
    <w:rsid w:val="00F8288C"/>
  </w:style>
  <w:style w:type="numbering" w:customStyle="1" w:styleId="NoList11123121">
    <w:name w:val="No List11123121"/>
    <w:next w:val="NoList"/>
    <w:uiPriority w:val="99"/>
    <w:semiHidden/>
    <w:unhideWhenUsed/>
    <w:rsid w:val="00F8288C"/>
  </w:style>
  <w:style w:type="numbering" w:customStyle="1" w:styleId="NoList413121">
    <w:name w:val="No List413121"/>
    <w:next w:val="NoList"/>
    <w:uiPriority w:val="99"/>
    <w:semiHidden/>
    <w:unhideWhenUsed/>
    <w:rsid w:val="00F8288C"/>
  </w:style>
  <w:style w:type="numbering" w:customStyle="1" w:styleId="NoList1213121">
    <w:name w:val="No List1213121"/>
    <w:next w:val="NoList"/>
    <w:uiPriority w:val="99"/>
    <w:semiHidden/>
    <w:unhideWhenUsed/>
    <w:rsid w:val="00F8288C"/>
  </w:style>
  <w:style w:type="numbering" w:customStyle="1" w:styleId="NoList2213121">
    <w:name w:val="No List2213121"/>
    <w:next w:val="NoList"/>
    <w:uiPriority w:val="99"/>
    <w:semiHidden/>
    <w:unhideWhenUsed/>
    <w:rsid w:val="00F8288C"/>
  </w:style>
  <w:style w:type="numbering" w:customStyle="1" w:styleId="NoList11213121">
    <w:name w:val="No List11213121"/>
    <w:next w:val="NoList"/>
    <w:uiPriority w:val="99"/>
    <w:semiHidden/>
    <w:unhideWhenUsed/>
    <w:rsid w:val="00F8288C"/>
  </w:style>
  <w:style w:type="numbering" w:customStyle="1" w:styleId="NoList3113121">
    <w:name w:val="No List3113121"/>
    <w:next w:val="NoList"/>
    <w:uiPriority w:val="99"/>
    <w:semiHidden/>
    <w:unhideWhenUsed/>
    <w:rsid w:val="00F8288C"/>
  </w:style>
  <w:style w:type="numbering" w:customStyle="1" w:styleId="NoList12113121">
    <w:name w:val="No List12113121"/>
    <w:next w:val="NoList"/>
    <w:uiPriority w:val="99"/>
    <w:semiHidden/>
    <w:unhideWhenUsed/>
    <w:rsid w:val="00F8288C"/>
  </w:style>
  <w:style w:type="numbering" w:customStyle="1" w:styleId="NoList21113121">
    <w:name w:val="No List21113121"/>
    <w:next w:val="NoList"/>
    <w:uiPriority w:val="99"/>
    <w:semiHidden/>
    <w:unhideWhenUsed/>
    <w:rsid w:val="00F8288C"/>
  </w:style>
  <w:style w:type="numbering" w:customStyle="1" w:styleId="NoList31113121">
    <w:name w:val="No List31113121"/>
    <w:next w:val="NoList"/>
    <w:uiPriority w:val="99"/>
    <w:semiHidden/>
    <w:unhideWhenUsed/>
    <w:rsid w:val="00F8288C"/>
  </w:style>
  <w:style w:type="numbering" w:customStyle="1" w:styleId="NoList111113121">
    <w:name w:val="No List111113121"/>
    <w:next w:val="NoList"/>
    <w:uiPriority w:val="99"/>
    <w:semiHidden/>
    <w:unhideWhenUsed/>
    <w:rsid w:val="00F8288C"/>
  </w:style>
  <w:style w:type="numbering" w:customStyle="1" w:styleId="NoList211113121">
    <w:name w:val="No List211113121"/>
    <w:next w:val="NoList"/>
    <w:uiPriority w:val="99"/>
    <w:semiHidden/>
    <w:unhideWhenUsed/>
    <w:rsid w:val="00F8288C"/>
  </w:style>
  <w:style w:type="numbering" w:customStyle="1" w:styleId="NoList1111113121">
    <w:name w:val="No List1111113121"/>
    <w:next w:val="NoList"/>
    <w:uiPriority w:val="99"/>
    <w:semiHidden/>
    <w:unhideWhenUsed/>
    <w:rsid w:val="00F8288C"/>
  </w:style>
  <w:style w:type="numbering" w:customStyle="1" w:styleId="NoList52121">
    <w:name w:val="No List52121"/>
    <w:next w:val="NoList"/>
    <w:uiPriority w:val="99"/>
    <w:semiHidden/>
    <w:unhideWhenUsed/>
    <w:rsid w:val="00F8288C"/>
  </w:style>
  <w:style w:type="numbering" w:customStyle="1" w:styleId="NoList142121">
    <w:name w:val="No List142121"/>
    <w:next w:val="NoList"/>
    <w:uiPriority w:val="99"/>
    <w:semiHidden/>
    <w:unhideWhenUsed/>
    <w:rsid w:val="00F8288C"/>
  </w:style>
  <w:style w:type="numbering" w:customStyle="1" w:styleId="NoList232121">
    <w:name w:val="No List232121"/>
    <w:next w:val="NoList"/>
    <w:uiPriority w:val="99"/>
    <w:semiHidden/>
    <w:unhideWhenUsed/>
    <w:rsid w:val="00F8288C"/>
  </w:style>
  <w:style w:type="numbering" w:customStyle="1" w:styleId="NoList332121">
    <w:name w:val="No List332121"/>
    <w:next w:val="NoList"/>
    <w:uiPriority w:val="99"/>
    <w:semiHidden/>
    <w:unhideWhenUsed/>
    <w:rsid w:val="00F8288C"/>
  </w:style>
  <w:style w:type="numbering" w:customStyle="1" w:styleId="NoList1132121">
    <w:name w:val="No List1132121"/>
    <w:next w:val="NoList"/>
    <w:uiPriority w:val="99"/>
    <w:semiHidden/>
    <w:unhideWhenUsed/>
    <w:rsid w:val="00F8288C"/>
  </w:style>
  <w:style w:type="numbering" w:customStyle="1" w:styleId="NoList2132121">
    <w:name w:val="No List2132121"/>
    <w:next w:val="NoList"/>
    <w:uiPriority w:val="99"/>
    <w:semiHidden/>
    <w:unhideWhenUsed/>
    <w:rsid w:val="00F8288C"/>
  </w:style>
  <w:style w:type="numbering" w:customStyle="1" w:styleId="NoList11132121">
    <w:name w:val="No List11132121"/>
    <w:next w:val="NoList"/>
    <w:uiPriority w:val="99"/>
    <w:semiHidden/>
    <w:unhideWhenUsed/>
    <w:rsid w:val="00F8288C"/>
  </w:style>
  <w:style w:type="numbering" w:customStyle="1" w:styleId="NoList422121">
    <w:name w:val="No List422121"/>
    <w:next w:val="NoList"/>
    <w:uiPriority w:val="99"/>
    <w:semiHidden/>
    <w:unhideWhenUsed/>
    <w:rsid w:val="00F8288C"/>
  </w:style>
  <w:style w:type="numbering" w:customStyle="1" w:styleId="NoList1222121">
    <w:name w:val="No List1222121"/>
    <w:next w:val="NoList"/>
    <w:uiPriority w:val="99"/>
    <w:semiHidden/>
    <w:unhideWhenUsed/>
    <w:rsid w:val="00F8288C"/>
  </w:style>
  <w:style w:type="numbering" w:customStyle="1" w:styleId="NoList2222121">
    <w:name w:val="No List2222121"/>
    <w:next w:val="NoList"/>
    <w:uiPriority w:val="99"/>
    <w:semiHidden/>
    <w:unhideWhenUsed/>
    <w:rsid w:val="00F8288C"/>
  </w:style>
  <w:style w:type="numbering" w:customStyle="1" w:styleId="NoList11222121">
    <w:name w:val="No List11222121"/>
    <w:next w:val="NoList"/>
    <w:uiPriority w:val="99"/>
    <w:semiHidden/>
    <w:unhideWhenUsed/>
    <w:rsid w:val="00F8288C"/>
  </w:style>
  <w:style w:type="numbering" w:customStyle="1" w:styleId="NoList3122121">
    <w:name w:val="No List3122121"/>
    <w:next w:val="NoList"/>
    <w:uiPriority w:val="99"/>
    <w:semiHidden/>
    <w:unhideWhenUsed/>
    <w:rsid w:val="00F8288C"/>
  </w:style>
  <w:style w:type="numbering" w:customStyle="1" w:styleId="NoList12122121">
    <w:name w:val="No List12122121"/>
    <w:next w:val="NoList"/>
    <w:uiPriority w:val="99"/>
    <w:semiHidden/>
    <w:unhideWhenUsed/>
    <w:rsid w:val="00F8288C"/>
  </w:style>
  <w:style w:type="numbering" w:customStyle="1" w:styleId="NoList21122121">
    <w:name w:val="No List21122121"/>
    <w:next w:val="NoList"/>
    <w:uiPriority w:val="99"/>
    <w:semiHidden/>
    <w:unhideWhenUsed/>
    <w:rsid w:val="00F8288C"/>
  </w:style>
  <w:style w:type="numbering" w:customStyle="1" w:styleId="NoList31122121">
    <w:name w:val="No List31122121"/>
    <w:next w:val="NoList"/>
    <w:uiPriority w:val="99"/>
    <w:semiHidden/>
    <w:unhideWhenUsed/>
    <w:rsid w:val="00F8288C"/>
  </w:style>
  <w:style w:type="numbering" w:customStyle="1" w:styleId="NoList111122121">
    <w:name w:val="No List111122121"/>
    <w:next w:val="NoList"/>
    <w:uiPriority w:val="99"/>
    <w:semiHidden/>
    <w:unhideWhenUsed/>
    <w:rsid w:val="00F8288C"/>
  </w:style>
  <w:style w:type="numbering" w:customStyle="1" w:styleId="NoList211122121">
    <w:name w:val="No List211122121"/>
    <w:next w:val="NoList"/>
    <w:uiPriority w:val="99"/>
    <w:semiHidden/>
    <w:unhideWhenUsed/>
    <w:rsid w:val="00F8288C"/>
  </w:style>
  <w:style w:type="numbering" w:customStyle="1" w:styleId="NoList1111122121">
    <w:name w:val="No List1111122121"/>
    <w:next w:val="NoList"/>
    <w:uiPriority w:val="99"/>
    <w:semiHidden/>
    <w:unhideWhenUsed/>
    <w:rsid w:val="00F8288C"/>
  </w:style>
  <w:style w:type="numbering" w:customStyle="1" w:styleId="NoList512121">
    <w:name w:val="No List512121"/>
    <w:next w:val="NoList"/>
    <w:uiPriority w:val="99"/>
    <w:semiHidden/>
    <w:unhideWhenUsed/>
    <w:rsid w:val="00F8288C"/>
  </w:style>
  <w:style w:type="numbering" w:customStyle="1" w:styleId="NoList1312121">
    <w:name w:val="No List1312121"/>
    <w:next w:val="NoList"/>
    <w:uiPriority w:val="99"/>
    <w:semiHidden/>
    <w:unhideWhenUsed/>
    <w:rsid w:val="00F8288C"/>
  </w:style>
  <w:style w:type="numbering" w:customStyle="1" w:styleId="NoList2312121">
    <w:name w:val="No List2312121"/>
    <w:next w:val="NoList"/>
    <w:uiPriority w:val="99"/>
    <w:semiHidden/>
    <w:unhideWhenUsed/>
    <w:rsid w:val="00F8288C"/>
  </w:style>
  <w:style w:type="numbering" w:customStyle="1" w:styleId="NoList11312121">
    <w:name w:val="No List11312121"/>
    <w:next w:val="NoList"/>
    <w:uiPriority w:val="99"/>
    <w:semiHidden/>
    <w:unhideWhenUsed/>
    <w:rsid w:val="00F8288C"/>
  </w:style>
  <w:style w:type="numbering" w:customStyle="1" w:styleId="NoList3212121">
    <w:name w:val="No List3212121"/>
    <w:next w:val="NoList"/>
    <w:uiPriority w:val="99"/>
    <w:semiHidden/>
    <w:unhideWhenUsed/>
    <w:rsid w:val="00F8288C"/>
  </w:style>
  <w:style w:type="numbering" w:customStyle="1" w:styleId="NoList12212121">
    <w:name w:val="No List12212121"/>
    <w:next w:val="NoList"/>
    <w:uiPriority w:val="99"/>
    <w:semiHidden/>
    <w:unhideWhenUsed/>
    <w:rsid w:val="00F8288C"/>
  </w:style>
  <w:style w:type="numbering" w:customStyle="1" w:styleId="NoList21212121">
    <w:name w:val="No List21212121"/>
    <w:next w:val="NoList"/>
    <w:uiPriority w:val="99"/>
    <w:semiHidden/>
    <w:unhideWhenUsed/>
    <w:rsid w:val="00F8288C"/>
  </w:style>
  <w:style w:type="numbering" w:customStyle="1" w:styleId="NoList31212121">
    <w:name w:val="No List31212121"/>
    <w:next w:val="NoList"/>
    <w:uiPriority w:val="99"/>
    <w:semiHidden/>
    <w:unhideWhenUsed/>
    <w:rsid w:val="00F8288C"/>
  </w:style>
  <w:style w:type="numbering" w:customStyle="1" w:styleId="NoList111212121">
    <w:name w:val="No List111212121"/>
    <w:next w:val="NoList"/>
    <w:uiPriority w:val="99"/>
    <w:semiHidden/>
    <w:unhideWhenUsed/>
    <w:rsid w:val="00F8288C"/>
  </w:style>
  <w:style w:type="numbering" w:customStyle="1" w:styleId="NoList211212121">
    <w:name w:val="No List211212121"/>
    <w:next w:val="NoList"/>
    <w:uiPriority w:val="99"/>
    <w:semiHidden/>
    <w:unhideWhenUsed/>
    <w:rsid w:val="00F8288C"/>
  </w:style>
  <w:style w:type="numbering" w:customStyle="1" w:styleId="NoList1111212121">
    <w:name w:val="No List1111212121"/>
    <w:next w:val="NoList"/>
    <w:uiPriority w:val="99"/>
    <w:semiHidden/>
    <w:unhideWhenUsed/>
    <w:rsid w:val="00F8288C"/>
  </w:style>
  <w:style w:type="numbering" w:customStyle="1" w:styleId="NoList4112121">
    <w:name w:val="No List4112121"/>
    <w:next w:val="NoList"/>
    <w:uiPriority w:val="99"/>
    <w:semiHidden/>
    <w:unhideWhenUsed/>
    <w:rsid w:val="00F8288C"/>
  </w:style>
  <w:style w:type="numbering" w:customStyle="1" w:styleId="NoList13112121">
    <w:name w:val="No List13112121"/>
    <w:next w:val="NoList"/>
    <w:uiPriority w:val="99"/>
    <w:semiHidden/>
    <w:unhideWhenUsed/>
    <w:rsid w:val="00F8288C"/>
  </w:style>
  <w:style w:type="numbering" w:customStyle="1" w:styleId="NoList22112121">
    <w:name w:val="No List22112121"/>
    <w:next w:val="NoList"/>
    <w:uiPriority w:val="99"/>
    <w:semiHidden/>
    <w:unhideWhenUsed/>
    <w:rsid w:val="00F8288C"/>
  </w:style>
  <w:style w:type="numbering" w:customStyle="1" w:styleId="NoList32112121">
    <w:name w:val="No List32112121"/>
    <w:next w:val="NoList"/>
    <w:uiPriority w:val="99"/>
    <w:semiHidden/>
    <w:unhideWhenUsed/>
    <w:rsid w:val="00F8288C"/>
  </w:style>
  <w:style w:type="numbering" w:customStyle="1" w:styleId="NoList112112121">
    <w:name w:val="No List112112121"/>
    <w:next w:val="NoList"/>
    <w:uiPriority w:val="99"/>
    <w:semiHidden/>
    <w:unhideWhenUsed/>
    <w:rsid w:val="00F8288C"/>
  </w:style>
  <w:style w:type="numbering" w:customStyle="1" w:styleId="NoList212112121">
    <w:name w:val="No List212112121"/>
    <w:next w:val="NoList"/>
    <w:uiPriority w:val="99"/>
    <w:semiHidden/>
    <w:unhideWhenUsed/>
    <w:rsid w:val="00F8288C"/>
  </w:style>
  <w:style w:type="numbering" w:customStyle="1" w:styleId="NoList1112112121">
    <w:name w:val="No List1112112121"/>
    <w:next w:val="NoList"/>
    <w:uiPriority w:val="99"/>
    <w:semiHidden/>
    <w:unhideWhenUsed/>
    <w:rsid w:val="00F8288C"/>
  </w:style>
  <w:style w:type="numbering" w:customStyle="1" w:styleId="NoList41112121">
    <w:name w:val="No List41112121"/>
    <w:next w:val="NoList"/>
    <w:uiPriority w:val="99"/>
    <w:semiHidden/>
    <w:unhideWhenUsed/>
    <w:rsid w:val="00F8288C"/>
  </w:style>
  <w:style w:type="numbering" w:customStyle="1" w:styleId="NoList121112121">
    <w:name w:val="No List121112121"/>
    <w:next w:val="NoList"/>
    <w:uiPriority w:val="99"/>
    <w:semiHidden/>
    <w:unhideWhenUsed/>
    <w:rsid w:val="00F8288C"/>
  </w:style>
  <w:style w:type="numbering" w:customStyle="1" w:styleId="NoList221112121">
    <w:name w:val="No List221112121"/>
    <w:next w:val="NoList"/>
    <w:uiPriority w:val="99"/>
    <w:semiHidden/>
    <w:unhideWhenUsed/>
    <w:rsid w:val="00F8288C"/>
  </w:style>
  <w:style w:type="numbering" w:customStyle="1" w:styleId="NoList1121112121">
    <w:name w:val="No List1121112121"/>
    <w:next w:val="NoList"/>
    <w:uiPriority w:val="99"/>
    <w:semiHidden/>
    <w:unhideWhenUsed/>
    <w:rsid w:val="00F8288C"/>
  </w:style>
  <w:style w:type="numbering" w:customStyle="1" w:styleId="NoList311112121">
    <w:name w:val="No List311112121"/>
    <w:next w:val="NoList"/>
    <w:uiPriority w:val="99"/>
    <w:semiHidden/>
    <w:unhideWhenUsed/>
    <w:rsid w:val="00F8288C"/>
  </w:style>
  <w:style w:type="numbering" w:customStyle="1" w:styleId="NoList1211112121">
    <w:name w:val="No List1211112121"/>
    <w:next w:val="NoList"/>
    <w:uiPriority w:val="99"/>
    <w:semiHidden/>
    <w:unhideWhenUsed/>
    <w:rsid w:val="00F8288C"/>
  </w:style>
  <w:style w:type="numbering" w:customStyle="1" w:styleId="NoList2111112121">
    <w:name w:val="No List2111112121"/>
    <w:next w:val="NoList"/>
    <w:uiPriority w:val="99"/>
    <w:semiHidden/>
    <w:unhideWhenUsed/>
    <w:rsid w:val="00F8288C"/>
  </w:style>
  <w:style w:type="numbering" w:customStyle="1" w:styleId="NoList3111112121">
    <w:name w:val="No List3111112121"/>
    <w:next w:val="NoList"/>
    <w:uiPriority w:val="99"/>
    <w:semiHidden/>
    <w:unhideWhenUsed/>
    <w:rsid w:val="00F8288C"/>
  </w:style>
  <w:style w:type="numbering" w:customStyle="1" w:styleId="NoList11111112121">
    <w:name w:val="No List11111112121"/>
    <w:next w:val="NoList"/>
    <w:uiPriority w:val="99"/>
    <w:semiHidden/>
    <w:unhideWhenUsed/>
    <w:rsid w:val="00F8288C"/>
  </w:style>
  <w:style w:type="numbering" w:customStyle="1" w:styleId="NoList21111112121">
    <w:name w:val="No List21111112121"/>
    <w:next w:val="NoList"/>
    <w:uiPriority w:val="99"/>
    <w:semiHidden/>
    <w:unhideWhenUsed/>
    <w:rsid w:val="00F8288C"/>
  </w:style>
  <w:style w:type="numbering" w:customStyle="1" w:styleId="NoList111111112121">
    <w:name w:val="No List111111112121"/>
    <w:next w:val="NoList"/>
    <w:uiPriority w:val="99"/>
    <w:semiHidden/>
    <w:unhideWhenUsed/>
    <w:rsid w:val="00F8288C"/>
  </w:style>
  <w:style w:type="numbering" w:customStyle="1" w:styleId="NoList61121">
    <w:name w:val="No List61121"/>
    <w:next w:val="NoList"/>
    <w:uiPriority w:val="99"/>
    <w:semiHidden/>
    <w:unhideWhenUsed/>
    <w:rsid w:val="00F8288C"/>
  </w:style>
  <w:style w:type="numbering" w:customStyle="1" w:styleId="NoList151121">
    <w:name w:val="No List151121"/>
    <w:next w:val="NoList"/>
    <w:uiPriority w:val="99"/>
    <w:semiHidden/>
    <w:unhideWhenUsed/>
    <w:rsid w:val="00F8288C"/>
  </w:style>
  <w:style w:type="numbering" w:customStyle="1" w:styleId="NoList241121">
    <w:name w:val="No List241121"/>
    <w:next w:val="NoList"/>
    <w:uiPriority w:val="99"/>
    <w:semiHidden/>
    <w:unhideWhenUsed/>
    <w:rsid w:val="00F8288C"/>
  </w:style>
  <w:style w:type="numbering" w:customStyle="1" w:styleId="NoList341121">
    <w:name w:val="No List341121"/>
    <w:next w:val="NoList"/>
    <w:uiPriority w:val="99"/>
    <w:semiHidden/>
    <w:unhideWhenUsed/>
    <w:rsid w:val="00F8288C"/>
  </w:style>
  <w:style w:type="numbering" w:customStyle="1" w:styleId="NoList1141121">
    <w:name w:val="No List1141121"/>
    <w:next w:val="NoList"/>
    <w:uiPriority w:val="99"/>
    <w:semiHidden/>
    <w:unhideWhenUsed/>
    <w:rsid w:val="00F8288C"/>
  </w:style>
  <w:style w:type="numbering" w:customStyle="1" w:styleId="NoList2141121">
    <w:name w:val="No List2141121"/>
    <w:next w:val="NoList"/>
    <w:uiPriority w:val="99"/>
    <w:semiHidden/>
    <w:unhideWhenUsed/>
    <w:rsid w:val="00F8288C"/>
  </w:style>
  <w:style w:type="numbering" w:customStyle="1" w:styleId="NoList11141121">
    <w:name w:val="No List11141121"/>
    <w:next w:val="NoList"/>
    <w:uiPriority w:val="99"/>
    <w:semiHidden/>
    <w:unhideWhenUsed/>
    <w:rsid w:val="00F8288C"/>
  </w:style>
  <w:style w:type="numbering" w:customStyle="1" w:styleId="NoList431121">
    <w:name w:val="No List431121"/>
    <w:next w:val="NoList"/>
    <w:uiPriority w:val="99"/>
    <w:semiHidden/>
    <w:unhideWhenUsed/>
    <w:rsid w:val="00F8288C"/>
  </w:style>
  <w:style w:type="numbering" w:customStyle="1" w:styleId="NoList1231121">
    <w:name w:val="No List1231121"/>
    <w:next w:val="NoList"/>
    <w:uiPriority w:val="99"/>
    <w:semiHidden/>
    <w:unhideWhenUsed/>
    <w:rsid w:val="00F8288C"/>
  </w:style>
  <w:style w:type="numbering" w:customStyle="1" w:styleId="NoList2231121">
    <w:name w:val="No List2231121"/>
    <w:next w:val="NoList"/>
    <w:uiPriority w:val="99"/>
    <w:semiHidden/>
    <w:unhideWhenUsed/>
    <w:rsid w:val="00F8288C"/>
  </w:style>
  <w:style w:type="numbering" w:customStyle="1" w:styleId="NoList11231121">
    <w:name w:val="No List11231121"/>
    <w:next w:val="NoList"/>
    <w:uiPriority w:val="99"/>
    <w:semiHidden/>
    <w:unhideWhenUsed/>
    <w:rsid w:val="00F8288C"/>
  </w:style>
  <w:style w:type="numbering" w:customStyle="1" w:styleId="NoList3131121">
    <w:name w:val="No List3131121"/>
    <w:next w:val="NoList"/>
    <w:uiPriority w:val="99"/>
    <w:semiHidden/>
    <w:unhideWhenUsed/>
    <w:rsid w:val="00F8288C"/>
  </w:style>
  <w:style w:type="numbering" w:customStyle="1" w:styleId="NoList12131121">
    <w:name w:val="No List12131121"/>
    <w:next w:val="NoList"/>
    <w:uiPriority w:val="99"/>
    <w:semiHidden/>
    <w:unhideWhenUsed/>
    <w:rsid w:val="00F8288C"/>
  </w:style>
  <w:style w:type="numbering" w:customStyle="1" w:styleId="NoList21131121">
    <w:name w:val="No List21131121"/>
    <w:next w:val="NoList"/>
    <w:uiPriority w:val="99"/>
    <w:semiHidden/>
    <w:unhideWhenUsed/>
    <w:rsid w:val="00F8288C"/>
  </w:style>
  <w:style w:type="numbering" w:customStyle="1" w:styleId="NoList31131121">
    <w:name w:val="No List31131121"/>
    <w:next w:val="NoList"/>
    <w:uiPriority w:val="99"/>
    <w:semiHidden/>
    <w:unhideWhenUsed/>
    <w:rsid w:val="00F8288C"/>
  </w:style>
  <w:style w:type="numbering" w:customStyle="1" w:styleId="NoList111131121">
    <w:name w:val="No List111131121"/>
    <w:next w:val="NoList"/>
    <w:uiPriority w:val="99"/>
    <w:semiHidden/>
    <w:unhideWhenUsed/>
    <w:rsid w:val="00F8288C"/>
  </w:style>
  <w:style w:type="numbering" w:customStyle="1" w:styleId="NoList211131121">
    <w:name w:val="No List211131121"/>
    <w:next w:val="NoList"/>
    <w:uiPriority w:val="99"/>
    <w:semiHidden/>
    <w:unhideWhenUsed/>
    <w:rsid w:val="00F8288C"/>
  </w:style>
  <w:style w:type="numbering" w:customStyle="1" w:styleId="NoList1111131121">
    <w:name w:val="No List1111131121"/>
    <w:next w:val="NoList"/>
    <w:uiPriority w:val="99"/>
    <w:semiHidden/>
    <w:unhideWhenUsed/>
    <w:rsid w:val="00F8288C"/>
  </w:style>
  <w:style w:type="numbering" w:customStyle="1" w:styleId="NoList521121">
    <w:name w:val="No List521121"/>
    <w:next w:val="NoList"/>
    <w:uiPriority w:val="99"/>
    <w:semiHidden/>
    <w:unhideWhenUsed/>
    <w:rsid w:val="00F8288C"/>
  </w:style>
  <w:style w:type="numbering" w:customStyle="1" w:styleId="NoList1321121">
    <w:name w:val="No List1321121"/>
    <w:next w:val="NoList"/>
    <w:uiPriority w:val="99"/>
    <w:semiHidden/>
    <w:unhideWhenUsed/>
    <w:rsid w:val="00F8288C"/>
  </w:style>
  <w:style w:type="numbering" w:customStyle="1" w:styleId="NoList2321121">
    <w:name w:val="No List2321121"/>
    <w:next w:val="NoList"/>
    <w:uiPriority w:val="99"/>
    <w:semiHidden/>
    <w:unhideWhenUsed/>
    <w:rsid w:val="00F8288C"/>
  </w:style>
  <w:style w:type="numbering" w:customStyle="1" w:styleId="NoList11321121">
    <w:name w:val="No List11321121"/>
    <w:next w:val="NoList"/>
    <w:uiPriority w:val="99"/>
    <w:semiHidden/>
    <w:unhideWhenUsed/>
    <w:rsid w:val="00F8288C"/>
  </w:style>
  <w:style w:type="numbering" w:customStyle="1" w:styleId="NoList3221121">
    <w:name w:val="No List3221121"/>
    <w:next w:val="NoList"/>
    <w:uiPriority w:val="99"/>
    <w:semiHidden/>
    <w:unhideWhenUsed/>
    <w:rsid w:val="00F8288C"/>
  </w:style>
  <w:style w:type="numbering" w:customStyle="1" w:styleId="NoList12221121">
    <w:name w:val="No List12221121"/>
    <w:next w:val="NoList"/>
    <w:uiPriority w:val="99"/>
    <w:semiHidden/>
    <w:unhideWhenUsed/>
    <w:rsid w:val="00F8288C"/>
  </w:style>
  <w:style w:type="numbering" w:customStyle="1" w:styleId="NoList21221121">
    <w:name w:val="No List21221121"/>
    <w:next w:val="NoList"/>
    <w:uiPriority w:val="99"/>
    <w:semiHidden/>
    <w:unhideWhenUsed/>
    <w:rsid w:val="00F8288C"/>
  </w:style>
  <w:style w:type="numbering" w:customStyle="1" w:styleId="NoList31221121">
    <w:name w:val="No List31221121"/>
    <w:next w:val="NoList"/>
    <w:uiPriority w:val="99"/>
    <w:semiHidden/>
    <w:unhideWhenUsed/>
    <w:rsid w:val="00F8288C"/>
  </w:style>
  <w:style w:type="numbering" w:customStyle="1" w:styleId="NoList111221121">
    <w:name w:val="No List111221121"/>
    <w:next w:val="NoList"/>
    <w:uiPriority w:val="99"/>
    <w:semiHidden/>
    <w:unhideWhenUsed/>
    <w:rsid w:val="00F8288C"/>
  </w:style>
  <w:style w:type="numbering" w:customStyle="1" w:styleId="NoList211221121">
    <w:name w:val="No List211221121"/>
    <w:next w:val="NoList"/>
    <w:uiPriority w:val="99"/>
    <w:semiHidden/>
    <w:unhideWhenUsed/>
    <w:rsid w:val="00F8288C"/>
  </w:style>
  <w:style w:type="numbering" w:customStyle="1" w:styleId="NoList1111221121">
    <w:name w:val="No List1111221121"/>
    <w:next w:val="NoList"/>
    <w:uiPriority w:val="99"/>
    <w:semiHidden/>
    <w:unhideWhenUsed/>
    <w:rsid w:val="00F8288C"/>
  </w:style>
  <w:style w:type="numbering" w:customStyle="1" w:styleId="NoList4121121">
    <w:name w:val="No List4121121"/>
    <w:next w:val="NoList"/>
    <w:uiPriority w:val="99"/>
    <w:semiHidden/>
    <w:unhideWhenUsed/>
    <w:rsid w:val="00F8288C"/>
  </w:style>
  <w:style w:type="numbering" w:customStyle="1" w:styleId="NoList13121121">
    <w:name w:val="No List13121121"/>
    <w:next w:val="NoList"/>
    <w:uiPriority w:val="99"/>
    <w:semiHidden/>
    <w:unhideWhenUsed/>
    <w:rsid w:val="00F8288C"/>
  </w:style>
  <w:style w:type="numbering" w:customStyle="1" w:styleId="NoList22121121">
    <w:name w:val="No List22121121"/>
    <w:next w:val="NoList"/>
    <w:uiPriority w:val="99"/>
    <w:semiHidden/>
    <w:unhideWhenUsed/>
    <w:rsid w:val="00F8288C"/>
  </w:style>
  <w:style w:type="numbering" w:customStyle="1" w:styleId="NoList32121121">
    <w:name w:val="No List32121121"/>
    <w:next w:val="NoList"/>
    <w:uiPriority w:val="99"/>
    <w:semiHidden/>
    <w:unhideWhenUsed/>
    <w:rsid w:val="00F8288C"/>
  </w:style>
  <w:style w:type="numbering" w:customStyle="1" w:styleId="NoList112121121">
    <w:name w:val="No List112121121"/>
    <w:next w:val="NoList"/>
    <w:uiPriority w:val="99"/>
    <w:semiHidden/>
    <w:unhideWhenUsed/>
    <w:rsid w:val="00F8288C"/>
  </w:style>
  <w:style w:type="numbering" w:customStyle="1" w:styleId="NoList212121121">
    <w:name w:val="No List212121121"/>
    <w:next w:val="NoList"/>
    <w:uiPriority w:val="99"/>
    <w:semiHidden/>
    <w:unhideWhenUsed/>
    <w:rsid w:val="00F8288C"/>
  </w:style>
  <w:style w:type="numbering" w:customStyle="1" w:styleId="NoList1112121121">
    <w:name w:val="No List1112121121"/>
    <w:next w:val="NoList"/>
    <w:uiPriority w:val="99"/>
    <w:semiHidden/>
    <w:unhideWhenUsed/>
    <w:rsid w:val="00F8288C"/>
  </w:style>
  <w:style w:type="numbering" w:customStyle="1" w:styleId="NoList41121121">
    <w:name w:val="No List41121121"/>
    <w:next w:val="NoList"/>
    <w:uiPriority w:val="99"/>
    <w:semiHidden/>
    <w:unhideWhenUsed/>
    <w:rsid w:val="00F8288C"/>
  </w:style>
  <w:style w:type="numbering" w:customStyle="1" w:styleId="NoList121121121">
    <w:name w:val="No List121121121"/>
    <w:next w:val="NoList"/>
    <w:uiPriority w:val="99"/>
    <w:semiHidden/>
    <w:unhideWhenUsed/>
    <w:rsid w:val="00F8288C"/>
  </w:style>
  <w:style w:type="numbering" w:customStyle="1" w:styleId="NoList221121121">
    <w:name w:val="No List221121121"/>
    <w:next w:val="NoList"/>
    <w:uiPriority w:val="99"/>
    <w:semiHidden/>
    <w:unhideWhenUsed/>
    <w:rsid w:val="00F8288C"/>
  </w:style>
  <w:style w:type="numbering" w:customStyle="1" w:styleId="NoList1121121121">
    <w:name w:val="No List1121121121"/>
    <w:next w:val="NoList"/>
    <w:uiPriority w:val="99"/>
    <w:semiHidden/>
    <w:unhideWhenUsed/>
    <w:rsid w:val="00F8288C"/>
  </w:style>
  <w:style w:type="numbering" w:customStyle="1" w:styleId="NoList311121121">
    <w:name w:val="No List311121121"/>
    <w:next w:val="NoList"/>
    <w:uiPriority w:val="99"/>
    <w:semiHidden/>
    <w:unhideWhenUsed/>
    <w:rsid w:val="00F8288C"/>
  </w:style>
  <w:style w:type="numbering" w:customStyle="1" w:styleId="NoList1211121121">
    <w:name w:val="No List1211121121"/>
    <w:next w:val="NoList"/>
    <w:uiPriority w:val="99"/>
    <w:semiHidden/>
    <w:unhideWhenUsed/>
    <w:rsid w:val="00F8288C"/>
  </w:style>
  <w:style w:type="numbering" w:customStyle="1" w:styleId="NoList2111121121">
    <w:name w:val="No List2111121121"/>
    <w:next w:val="NoList"/>
    <w:uiPriority w:val="99"/>
    <w:semiHidden/>
    <w:unhideWhenUsed/>
    <w:rsid w:val="00F8288C"/>
  </w:style>
  <w:style w:type="numbering" w:customStyle="1" w:styleId="NoList3111121121">
    <w:name w:val="No List3111121121"/>
    <w:next w:val="NoList"/>
    <w:uiPriority w:val="99"/>
    <w:semiHidden/>
    <w:unhideWhenUsed/>
    <w:rsid w:val="00F8288C"/>
  </w:style>
  <w:style w:type="numbering" w:customStyle="1" w:styleId="NoList11111121121">
    <w:name w:val="No List11111121121"/>
    <w:next w:val="NoList"/>
    <w:uiPriority w:val="99"/>
    <w:semiHidden/>
    <w:unhideWhenUsed/>
    <w:rsid w:val="00F8288C"/>
  </w:style>
  <w:style w:type="numbering" w:customStyle="1" w:styleId="NoList21111121121">
    <w:name w:val="No List21111121121"/>
    <w:next w:val="NoList"/>
    <w:uiPriority w:val="99"/>
    <w:semiHidden/>
    <w:unhideWhenUsed/>
    <w:rsid w:val="00F8288C"/>
  </w:style>
  <w:style w:type="numbering" w:customStyle="1" w:styleId="NoList111111121121">
    <w:name w:val="No List111111121121"/>
    <w:next w:val="NoList"/>
    <w:uiPriority w:val="99"/>
    <w:semiHidden/>
    <w:unhideWhenUsed/>
    <w:rsid w:val="00F8288C"/>
  </w:style>
  <w:style w:type="numbering" w:customStyle="1" w:styleId="NoList611121">
    <w:name w:val="No List611121"/>
    <w:next w:val="NoList"/>
    <w:uiPriority w:val="99"/>
    <w:semiHidden/>
    <w:unhideWhenUsed/>
    <w:rsid w:val="00F8288C"/>
  </w:style>
  <w:style w:type="numbering" w:customStyle="1" w:styleId="NoList1411121">
    <w:name w:val="No List1411121"/>
    <w:next w:val="NoList"/>
    <w:uiPriority w:val="99"/>
    <w:semiHidden/>
    <w:unhideWhenUsed/>
    <w:rsid w:val="00F8288C"/>
  </w:style>
  <w:style w:type="numbering" w:customStyle="1" w:styleId="NoList2411121">
    <w:name w:val="No List2411121"/>
    <w:next w:val="NoList"/>
    <w:uiPriority w:val="99"/>
    <w:semiHidden/>
    <w:unhideWhenUsed/>
    <w:rsid w:val="00F8288C"/>
  </w:style>
  <w:style w:type="numbering" w:customStyle="1" w:styleId="NoList11411121">
    <w:name w:val="No List11411121"/>
    <w:next w:val="NoList"/>
    <w:uiPriority w:val="99"/>
    <w:semiHidden/>
    <w:unhideWhenUsed/>
    <w:rsid w:val="00F8288C"/>
  </w:style>
  <w:style w:type="numbering" w:customStyle="1" w:styleId="NoList3311121">
    <w:name w:val="No List3311121"/>
    <w:next w:val="NoList"/>
    <w:uiPriority w:val="99"/>
    <w:semiHidden/>
    <w:unhideWhenUsed/>
    <w:rsid w:val="00F8288C"/>
  </w:style>
  <w:style w:type="numbering" w:customStyle="1" w:styleId="NoList12311121">
    <w:name w:val="No List12311121"/>
    <w:next w:val="NoList"/>
    <w:uiPriority w:val="99"/>
    <w:semiHidden/>
    <w:unhideWhenUsed/>
    <w:rsid w:val="00F8288C"/>
  </w:style>
  <w:style w:type="numbering" w:customStyle="1" w:styleId="NoList21311121">
    <w:name w:val="No List21311121"/>
    <w:next w:val="NoList"/>
    <w:uiPriority w:val="99"/>
    <w:semiHidden/>
    <w:unhideWhenUsed/>
    <w:rsid w:val="00F8288C"/>
  </w:style>
  <w:style w:type="numbering" w:customStyle="1" w:styleId="NoList31311121">
    <w:name w:val="No List31311121"/>
    <w:next w:val="NoList"/>
    <w:uiPriority w:val="99"/>
    <w:semiHidden/>
    <w:unhideWhenUsed/>
    <w:rsid w:val="00F8288C"/>
  </w:style>
  <w:style w:type="numbering" w:customStyle="1" w:styleId="NoList111311121">
    <w:name w:val="No List111311121"/>
    <w:next w:val="NoList"/>
    <w:uiPriority w:val="99"/>
    <w:semiHidden/>
    <w:unhideWhenUsed/>
    <w:rsid w:val="00F8288C"/>
  </w:style>
  <w:style w:type="numbering" w:customStyle="1" w:styleId="NoList211311121">
    <w:name w:val="No List211311121"/>
    <w:next w:val="NoList"/>
    <w:uiPriority w:val="99"/>
    <w:semiHidden/>
    <w:unhideWhenUsed/>
    <w:rsid w:val="00F8288C"/>
  </w:style>
  <w:style w:type="numbering" w:customStyle="1" w:styleId="NoList1111311121">
    <w:name w:val="No List1111311121"/>
    <w:next w:val="NoList"/>
    <w:uiPriority w:val="99"/>
    <w:semiHidden/>
    <w:unhideWhenUsed/>
    <w:rsid w:val="00F8288C"/>
  </w:style>
  <w:style w:type="numbering" w:customStyle="1" w:styleId="NoList4211121">
    <w:name w:val="No List4211121"/>
    <w:next w:val="NoList"/>
    <w:uiPriority w:val="99"/>
    <w:semiHidden/>
    <w:unhideWhenUsed/>
    <w:rsid w:val="00F8288C"/>
  </w:style>
  <w:style w:type="numbering" w:customStyle="1" w:styleId="NoList13211121">
    <w:name w:val="No List13211121"/>
    <w:next w:val="NoList"/>
    <w:uiPriority w:val="99"/>
    <w:semiHidden/>
    <w:unhideWhenUsed/>
    <w:rsid w:val="00F8288C"/>
  </w:style>
  <w:style w:type="numbering" w:customStyle="1" w:styleId="NoList22211121">
    <w:name w:val="No List22211121"/>
    <w:next w:val="NoList"/>
    <w:uiPriority w:val="99"/>
    <w:semiHidden/>
    <w:unhideWhenUsed/>
    <w:rsid w:val="00F8288C"/>
  </w:style>
  <w:style w:type="numbering" w:customStyle="1" w:styleId="NoList32211121">
    <w:name w:val="No List32211121"/>
    <w:next w:val="NoList"/>
    <w:uiPriority w:val="99"/>
    <w:semiHidden/>
    <w:unhideWhenUsed/>
    <w:rsid w:val="00F8288C"/>
  </w:style>
  <w:style w:type="numbering" w:customStyle="1" w:styleId="NoList112211121">
    <w:name w:val="No List112211121"/>
    <w:next w:val="NoList"/>
    <w:uiPriority w:val="99"/>
    <w:semiHidden/>
    <w:unhideWhenUsed/>
    <w:rsid w:val="00F8288C"/>
  </w:style>
  <w:style w:type="numbering" w:customStyle="1" w:styleId="NoList212211121">
    <w:name w:val="No List212211121"/>
    <w:next w:val="NoList"/>
    <w:uiPriority w:val="99"/>
    <w:semiHidden/>
    <w:unhideWhenUsed/>
    <w:rsid w:val="00F8288C"/>
  </w:style>
  <w:style w:type="numbering" w:customStyle="1" w:styleId="NoList1112211121">
    <w:name w:val="No List1112211121"/>
    <w:next w:val="NoList"/>
    <w:uiPriority w:val="99"/>
    <w:semiHidden/>
    <w:unhideWhenUsed/>
    <w:rsid w:val="00F8288C"/>
  </w:style>
  <w:style w:type="numbering" w:customStyle="1" w:styleId="NoList41211121">
    <w:name w:val="No List41211121"/>
    <w:next w:val="NoList"/>
    <w:uiPriority w:val="99"/>
    <w:semiHidden/>
    <w:unhideWhenUsed/>
    <w:rsid w:val="00F8288C"/>
  </w:style>
  <w:style w:type="numbering" w:customStyle="1" w:styleId="NoList121211121">
    <w:name w:val="No List121211121"/>
    <w:next w:val="NoList"/>
    <w:uiPriority w:val="99"/>
    <w:semiHidden/>
    <w:unhideWhenUsed/>
    <w:rsid w:val="00F8288C"/>
  </w:style>
  <w:style w:type="numbering" w:customStyle="1" w:styleId="NoList221211121">
    <w:name w:val="No List221211121"/>
    <w:next w:val="NoList"/>
    <w:uiPriority w:val="99"/>
    <w:semiHidden/>
    <w:unhideWhenUsed/>
    <w:rsid w:val="00F8288C"/>
  </w:style>
  <w:style w:type="numbering" w:customStyle="1" w:styleId="NoList1121211121">
    <w:name w:val="No List1121211121"/>
    <w:next w:val="NoList"/>
    <w:uiPriority w:val="99"/>
    <w:semiHidden/>
    <w:unhideWhenUsed/>
    <w:rsid w:val="00F8288C"/>
  </w:style>
  <w:style w:type="numbering" w:customStyle="1" w:styleId="NoList311211121">
    <w:name w:val="No List311211121"/>
    <w:next w:val="NoList"/>
    <w:uiPriority w:val="99"/>
    <w:semiHidden/>
    <w:unhideWhenUsed/>
    <w:rsid w:val="00F8288C"/>
  </w:style>
  <w:style w:type="numbering" w:customStyle="1" w:styleId="NoList1211211121">
    <w:name w:val="No List1211211121"/>
    <w:next w:val="NoList"/>
    <w:uiPriority w:val="99"/>
    <w:semiHidden/>
    <w:unhideWhenUsed/>
    <w:rsid w:val="00F8288C"/>
  </w:style>
  <w:style w:type="numbering" w:customStyle="1" w:styleId="NoList2111211121">
    <w:name w:val="No List2111211121"/>
    <w:next w:val="NoList"/>
    <w:uiPriority w:val="99"/>
    <w:semiHidden/>
    <w:unhideWhenUsed/>
    <w:rsid w:val="00F8288C"/>
  </w:style>
  <w:style w:type="numbering" w:customStyle="1" w:styleId="NoList3111211121">
    <w:name w:val="No List3111211121"/>
    <w:next w:val="NoList"/>
    <w:uiPriority w:val="99"/>
    <w:semiHidden/>
    <w:unhideWhenUsed/>
    <w:rsid w:val="00F8288C"/>
  </w:style>
  <w:style w:type="numbering" w:customStyle="1" w:styleId="NoList11111211121">
    <w:name w:val="No List11111211121"/>
    <w:next w:val="NoList"/>
    <w:uiPriority w:val="99"/>
    <w:semiHidden/>
    <w:unhideWhenUsed/>
    <w:rsid w:val="00F8288C"/>
  </w:style>
  <w:style w:type="numbering" w:customStyle="1" w:styleId="NoList21111211121">
    <w:name w:val="No List21111211121"/>
    <w:next w:val="NoList"/>
    <w:uiPriority w:val="99"/>
    <w:semiHidden/>
    <w:unhideWhenUsed/>
    <w:rsid w:val="00F8288C"/>
  </w:style>
  <w:style w:type="numbering" w:customStyle="1" w:styleId="NoList111111211121">
    <w:name w:val="No List111111211121"/>
    <w:next w:val="NoList"/>
    <w:uiPriority w:val="99"/>
    <w:semiHidden/>
    <w:unhideWhenUsed/>
    <w:rsid w:val="00F8288C"/>
  </w:style>
  <w:style w:type="numbering" w:customStyle="1" w:styleId="NoList5111121">
    <w:name w:val="No List5111121"/>
    <w:next w:val="NoList"/>
    <w:uiPriority w:val="99"/>
    <w:semiHidden/>
    <w:unhideWhenUsed/>
    <w:rsid w:val="00F8288C"/>
  </w:style>
  <w:style w:type="numbering" w:customStyle="1" w:styleId="NoList14111121">
    <w:name w:val="No List14111121"/>
    <w:next w:val="NoList"/>
    <w:uiPriority w:val="99"/>
    <w:semiHidden/>
    <w:unhideWhenUsed/>
    <w:rsid w:val="00F8288C"/>
  </w:style>
  <w:style w:type="numbering" w:customStyle="1" w:styleId="NoList23111121">
    <w:name w:val="No List23111121"/>
    <w:next w:val="NoList"/>
    <w:uiPriority w:val="99"/>
    <w:semiHidden/>
    <w:unhideWhenUsed/>
    <w:rsid w:val="00F8288C"/>
  </w:style>
  <w:style w:type="numbering" w:customStyle="1" w:styleId="NoList33111121">
    <w:name w:val="No List33111121"/>
    <w:next w:val="NoList"/>
    <w:uiPriority w:val="99"/>
    <w:semiHidden/>
    <w:unhideWhenUsed/>
    <w:rsid w:val="00F8288C"/>
  </w:style>
  <w:style w:type="numbering" w:customStyle="1" w:styleId="NoList113111121">
    <w:name w:val="No List113111121"/>
    <w:next w:val="NoList"/>
    <w:uiPriority w:val="99"/>
    <w:semiHidden/>
    <w:unhideWhenUsed/>
    <w:rsid w:val="00F8288C"/>
  </w:style>
  <w:style w:type="numbering" w:customStyle="1" w:styleId="NoList213111121">
    <w:name w:val="No List213111121"/>
    <w:next w:val="NoList"/>
    <w:uiPriority w:val="99"/>
    <w:semiHidden/>
    <w:unhideWhenUsed/>
    <w:rsid w:val="00F8288C"/>
  </w:style>
  <w:style w:type="numbering" w:customStyle="1" w:styleId="NoList1113111121">
    <w:name w:val="No List1113111121"/>
    <w:next w:val="NoList"/>
    <w:uiPriority w:val="99"/>
    <w:semiHidden/>
    <w:unhideWhenUsed/>
    <w:rsid w:val="00F8288C"/>
  </w:style>
  <w:style w:type="numbering" w:customStyle="1" w:styleId="NoList42111121">
    <w:name w:val="No List42111121"/>
    <w:next w:val="NoList"/>
    <w:uiPriority w:val="99"/>
    <w:semiHidden/>
    <w:unhideWhenUsed/>
    <w:rsid w:val="00F8288C"/>
  </w:style>
  <w:style w:type="numbering" w:customStyle="1" w:styleId="NoList122111121">
    <w:name w:val="No List122111121"/>
    <w:next w:val="NoList"/>
    <w:uiPriority w:val="99"/>
    <w:semiHidden/>
    <w:unhideWhenUsed/>
    <w:rsid w:val="00F8288C"/>
  </w:style>
  <w:style w:type="numbering" w:customStyle="1" w:styleId="NoList222111121">
    <w:name w:val="No List222111121"/>
    <w:next w:val="NoList"/>
    <w:uiPriority w:val="99"/>
    <w:semiHidden/>
    <w:unhideWhenUsed/>
    <w:rsid w:val="00F8288C"/>
  </w:style>
  <w:style w:type="numbering" w:customStyle="1" w:styleId="NoList1122111121">
    <w:name w:val="No List1122111121"/>
    <w:next w:val="NoList"/>
    <w:uiPriority w:val="99"/>
    <w:semiHidden/>
    <w:unhideWhenUsed/>
    <w:rsid w:val="00F8288C"/>
  </w:style>
  <w:style w:type="numbering" w:customStyle="1" w:styleId="NoList312111121">
    <w:name w:val="No List312111121"/>
    <w:next w:val="NoList"/>
    <w:uiPriority w:val="99"/>
    <w:semiHidden/>
    <w:unhideWhenUsed/>
    <w:rsid w:val="00F8288C"/>
  </w:style>
  <w:style w:type="numbering" w:customStyle="1" w:styleId="NoList1212111121">
    <w:name w:val="No List1212111121"/>
    <w:next w:val="NoList"/>
    <w:uiPriority w:val="99"/>
    <w:semiHidden/>
    <w:unhideWhenUsed/>
    <w:rsid w:val="00F8288C"/>
  </w:style>
  <w:style w:type="numbering" w:customStyle="1" w:styleId="NoList2112111121">
    <w:name w:val="No List2112111121"/>
    <w:next w:val="NoList"/>
    <w:uiPriority w:val="99"/>
    <w:semiHidden/>
    <w:unhideWhenUsed/>
    <w:rsid w:val="00F8288C"/>
  </w:style>
  <w:style w:type="numbering" w:customStyle="1" w:styleId="NoList3112111121">
    <w:name w:val="No List3112111121"/>
    <w:next w:val="NoList"/>
    <w:uiPriority w:val="99"/>
    <w:semiHidden/>
    <w:unhideWhenUsed/>
    <w:rsid w:val="00F8288C"/>
  </w:style>
  <w:style w:type="numbering" w:customStyle="1" w:styleId="NoList11112111121">
    <w:name w:val="No List11112111121"/>
    <w:next w:val="NoList"/>
    <w:uiPriority w:val="99"/>
    <w:semiHidden/>
    <w:unhideWhenUsed/>
    <w:rsid w:val="00F8288C"/>
  </w:style>
  <w:style w:type="numbering" w:customStyle="1" w:styleId="NoList21112111121">
    <w:name w:val="No List21112111121"/>
    <w:next w:val="NoList"/>
    <w:uiPriority w:val="99"/>
    <w:semiHidden/>
    <w:unhideWhenUsed/>
    <w:rsid w:val="00F8288C"/>
  </w:style>
  <w:style w:type="numbering" w:customStyle="1" w:styleId="NoList111112111121">
    <w:name w:val="No List111112111121"/>
    <w:next w:val="NoList"/>
    <w:uiPriority w:val="99"/>
    <w:semiHidden/>
    <w:unhideWhenUsed/>
    <w:rsid w:val="00F8288C"/>
  </w:style>
  <w:style w:type="numbering" w:customStyle="1" w:styleId="NoList51111121">
    <w:name w:val="No List51111121"/>
    <w:next w:val="NoList"/>
    <w:uiPriority w:val="99"/>
    <w:semiHidden/>
    <w:unhideWhenUsed/>
    <w:rsid w:val="00F8288C"/>
  </w:style>
  <w:style w:type="numbering" w:customStyle="1" w:styleId="NoList131111121">
    <w:name w:val="No List131111121"/>
    <w:next w:val="NoList"/>
    <w:uiPriority w:val="99"/>
    <w:semiHidden/>
    <w:unhideWhenUsed/>
    <w:rsid w:val="00F8288C"/>
  </w:style>
  <w:style w:type="numbering" w:customStyle="1" w:styleId="NoList231111121">
    <w:name w:val="No List231111121"/>
    <w:next w:val="NoList"/>
    <w:uiPriority w:val="99"/>
    <w:semiHidden/>
    <w:unhideWhenUsed/>
    <w:rsid w:val="00F8288C"/>
  </w:style>
  <w:style w:type="numbering" w:customStyle="1" w:styleId="NoList1131111121">
    <w:name w:val="No List1131111121"/>
    <w:next w:val="NoList"/>
    <w:uiPriority w:val="99"/>
    <w:semiHidden/>
    <w:unhideWhenUsed/>
    <w:rsid w:val="00F8288C"/>
  </w:style>
  <w:style w:type="numbering" w:customStyle="1" w:styleId="NoList321111121">
    <w:name w:val="No List321111121"/>
    <w:next w:val="NoList"/>
    <w:uiPriority w:val="99"/>
    <w:semiHidden/>
    <w:unhideWhenUsed/>
    <w:rsid w:val="00F8288C"/>
  </w:style>
  <w:style w:type="numbering" w:customStyle="1" w:styleId="NoList1221111121">
    <w:name w:val="No List1221111121"/>
    <w:next w:val="NoList"/>
    <w:uiPriority w:val="99"/>
    <w:semiHidden/>
    <w:unhideWhenUsed/>
    <w:rsid w:val="00F8288C"/>
  </w:style>
  <w:style w:type="numbering" w:customStyle="1" w:styleId="NoList2121111121">
    <w:name w:val="No List2121111121"/>
    <w:next w:val="NoList"/>
    <w:uiPriority w:val="99"/>
    <w:semiHidden/>
    <w:unhideWhenUsed/>
    <w:rsid w:val="00F8288C"/>
  </w:style>
  <w:style w:type="numbering" w:customStyle="1" w:styleId="NoList3121111121">
    <w:name w:val="No List3121111121"/>
    <w:next w:val="NoList"/>
    <w:uiPriority w:val="99"/>
    <w:semiHidden/>
    <w:unhideWhenUsed/>
    <w:rsid w:val="00F8288C"/>
  </w:style>
  <w:style w:type="numbering" w:customStyle="1" w:styleId="NoList11121111121">
    <w:name w:val="No List11121111121"/>
    <w:next w:val="NoList"/>
    <w:uiPriority w:val="99"/>
    <w:semiHidden/>
    <w:unhideWhenUsed/>
    <w:rsid w:val="00F8288C"/>
  </w:style>
  <w:style w:type="numbering" w:customStyle="1" w:styleId="NoList21121111121">
    <w:name w:val="No List21121111121"/>
    <w:next w:val="NoList"/>
    <w:uiPriority w:val="99"/>
    <w:semiHidden/>
    <w:unhideWhenUsed/>
    <w:rsid w:val="00F8288C"/>
  </w:style>
  <w:style w:type="numbering" w:customStyle="1" w:styleId="NoList111121111121">
    <w:name w:val="No List111121111121"/>
    <w:next w:val="NoList"/>
    <w:uiPriority w:val="99"/>
    <w:semiHidden/>
    <w:unhideWhenUsed/>
    <w:rsid w:val="00F8288C"/>
  </w:style>
  <w:style w:type="numbering" w:customStyle="1" w:styleId="NoList411111121">
    <w:name w:val="No List411111121"/>
    <w:next w:val="NoList"/>
    <w:uiPriority w:val="99"/>
    <w:semiHidden/>
    <w:unhideWhenUsed/>
    <w:rsid w:val="00F8288C"/>
  </w:style>
  <w:style w:type="numbering" w:customStyle="1" w:styleId="NoList1311111121">
    <w:name w:val="No List1311111121"/>
    <w:next w:val="NoList"/>
    <w:uiPriority w:val="99"/>
    <w:semiHidden/>
    <w:unhideWhenUsed/>
    <w:rsid w:val="00F8288C"/>
  </w:style>
  <w:style w:type="numbering" w:customStyle="1" w:styleId="NoList2211111121">
    <w:name w:val="No List2211111121"/>
    <w:next w:val="NoList"/>
    <w:uiPriority w:val="99"/>
    <w:semiHidden/>
    <w:unhideWhenUsed/>
    <w:rsid w:val="00F8288C"/>
  </w:style>
  <w:style w:type="numbering" w:customStyle="1" w:styleId="NoList3211111121">
    <w:name w:val="No List3211111121"/>
    <w:next w:val="NoList"/>
    <w:uiPriority w:val="99"/>
    <w:semiHidden/>
    <w:unhideWhenUsed/>
    <w:rsid w:val="00F8288C"/>
  </w:style>
  <w:style w:type="numbering" w:customStyle="1" w:styleId="NoList11211111121">
    <w:name w:val="No List11211111121"/>
    <w:next w:val="NoList"/>
    <w:uiPriority w:val="99"/>
    <w:semiHidden/>
    <w:unhideWhenUsed/>
    <w:rsid w:val="00F8288C"/>
  </w:style>
  <w:style w:type="numbering" w:customStyle="1" w:styleId="NoList21211111121">
    <w:name w:val="No List21211111121"/>
    <w:next w:val="NoList"/>
    <w:uiPriority w:val="99"/>
    <w:semiHidden/>
    <w:unhideWhenUsed/>
    <w:rsid w:val="00F8288C"/>
  </w:style>
  <w:style w:type="numbering" w:customStyle="1" w:styleId="NoList111211111121">
    <w:name w:val="No List111211111121"/>
    <w:next w:val="NoList"/>
    <w:uiPriority w:val="99"/>
    <w:semiHidden/>
    <w:unhideWhenUsed/>
    <w:rsid w:val="00F8288C"/>
  </w:style>
  <w:style w:type="numbering" w:customStyle="1" w:styleId="NoList4111111121">
    <w:name w:val="No List4111111121"/>
    <w:next w:val="NoList"/>
    <w:uiPriority w:val="99"/>
    <w:semiHidden/>
    <w:unhideWhenUsed/>
    <w:rsid w:val="00F8288C"/>
  </w:style>
  <w:style w:type="numbering" w:customStyle="1" w:styleId="NoList12111111121">
    <w:name w:val="No List12111111121"/>
    <w:next w:val="NoList"/>
    <w:uiPriority w:val="99"/>
    <w:semiHidden/>
    <w:unhideWhenUsed/>
    <w:rsid w:val="00F8288C"/>
  </w:style>
  <w:style w:type="numbering" w:customStyle="1" w:styleId="NoList22111111121">
    <w:name w:val="No List22111111121"/>
    <w:next w:val="NoList"/>
    <w:uiPriority w:val="99"/>
    <w:semiHidden/>
    <w:unhideWhenUsed/>
    <w:rsid w:val="00F8288C"/>
  </w:style>
  <w:style w:type="numbering" w:customStyle="1" w:styleId="NoList112111111121">
    <w:name w:val="No List112111111121"/>
    <w:next w:val="NoList"/>
    <w:uiPriority w:val="99"/>
    <w:semiHidden/>
    <w:unhideWhenUsed/>
    <w:rsid w:val="00F8288C"/>
  </w:style>
  <w:style w:type="numbering" w:customStyle="1" w:styleId="NoList31111111121">
    <w:name w:val="No List31111111121"/>
    <w:next w:val="NoList"/>
    <w:uiPriority w:val="99"/>
    <w:semiHidden/>
    <w:unhideWhenUsed/>
    <w:rsid w:val="00F8288C"/>
  </w:style>
  <w:style w:type="numbering" w:customStyle="1" w:styleId="NoList121111111121">
    <w:name w:val="No List121111111121"/>
    <w:next w:val="NoList"/>
    <w:uiPriority w:val="99"/>
    <w:semiHidden/>
    <w:unhideWhenUsed/>
    <w:rsid w:val="00F8288C"/>
  </w:style>
  <w:style w:type="numbering" w:customStyle="1" w:styleId="NoList211111111121">
    <w:name w:val="No List211111111121"/>
    <w:next w:val="NoList"/>
    <w:uiPriority w:val="99"/>
    <w:semiHidden/>
    <w:unhideWhenUsed/>
    <w:rsid w:val="00F8288C"/>
  </w:style>
  <w:style w:type="numbering" w:customStyle="1" w:styleId="NoList311111111121">
    <w:name w:val="No List311111111121"/>
    <w:next w:val="NoList"/>
    <w:uiPriority w:val="99"/>
    <w:semiHidden/>
    <w:unhideWhenUsed/>
    <w:rsid w:val="00F8288C"/>
  </w:style>
  <w:style w:type="numbering" w:customStyle="1" w:styleId="NoList1111111111121">
    <w:name w:val="No List1111111111121"/>
    <w:next w:val="NoList"/>
    <w:uiPriority w:val="99"/>
    <w:semiHidden/>
    <w:unhideWhenUsed/>
    <w:rsid w:val="00F8288C"/>
  </w:style>
  <w:style w:type="numbering" w:customStyle="1" w:styleId="NoList2111111111121">
    <w:name w:val="No List2111111111121"/>
    <w:next w:val="NoList"/>
    <w:uiPriority w:val="99"/>
    <w:semiHidden/>
    <w:unhideWhenUsed/>
    <w:rsid w:val="00F8288C"/>
  </w:style>
  <w:style w:type="numbering" w:customStyle="1" w:styleId="NoList11111111111121">
    <w:name w:val="No List11111111111121"/>
    <w:next w:val="NoList"/>
    <w:uiPriority w:val="99"/>
    <w:semiHidden/>
    <w:unhideWhenUsed/>
    <w:rsid w:val="00F8288C"/>
  </w:style>
  <w:style w:type="numbering" w:customStyle="1" w:styleId="NoList811">
    <w:name w:val="No List811"/>
    <w:next w:val="NoList"/>
    <w:uiPriority w:val="99"/>
    <w:semiHidden/>
    <w:unhideWhenUsed/>
    <w:rsid w:val="00F8288C"/>
  </w:style>
  <w:style w:type="numbering" w:customStyle="1" w:styleId="NoList1711">
    <w:name w:val="No List1711"/>
    <w:next w:val="NoList"/>
    <w:uiPriority w:val="99"/>
    <w:semiHidden/>
    <w:unhideWhenUsed/>
    <w:rsid w:val="00F8288C"/>
  </w:style>
  <w:style w:type="numbering" w:customStyle="1" w:styleId="NoList2611">
    <w:name w:val="No List2611"/>
    <w:next w:val="NoList"/>
    <w:uiPriority w:val="99"/>
    <w:semiHidden/>
    <w:unhideWhenUsed/>
    <w:rsid w:val="00F8288C"/>
  </w:style>
  <w:style w:type="numbering" w:customStyle="1" w:styleId="NoList3611">
    <w:name w:val="No List3611"/>
    <w:next w:val="NoList"/>
    <w:uiPriority w:val="99"/>
    <w:semiHidden/>
    <w:unhideWhenUsed/>
    <w:rsid w:val="00F8288C"/>
  </w:style>
  <w:style w:type="numbering" w:customStyle="1" w:styleId="NoList11611">
    <w:name w:val="No List11611"/>
    <w:next w:val="NoList"/>
    <w:uiPriority w:val="99"/>
    <w:semiHidden/>
    <w:unhideWhenUsed/>
    <w:rsid w:val="00F8288C"/>
  </w:style>
  <w:style w:type="numbering" w:customStyle="1" w:styleId="NoList21611">
    <w:name w:val="No List21611"/>
    <w:next w:val="NoList"/>
    <w:uiPriority w:val="99"/>
    <w:semiHidden/>
    <w:unhideWhenUsed/>
    <w:rsid w:val="00F8288C"/>
  </w:style>
  <w:style w:type="numbering" w:customStyle="1" w:styleId="NoList111611">
    <w:name w:val="No List111611"/>
    <w:next w:val="NoList"/>
    <w:uiPriority w:val="99"/>
    <w:semiHidden/>
    <w:unhideWhenUsed/>
    <w:rsid w:val="00F8288C"/>
  </w:style>
  <w:style w:type="numbering" w:customStyle="1" w:styleId="NoList4511">
    <w:name w:val="No List4511"/>
    <w:next w:val="NoList"/>
    <w:uiPriority w:val="99"/>
    <w:semiHidden/>
    <w:unhideWhenUsed/>
    <w:rsid w:val="00F8288C"/>
  </w:style>
  <w:style w:type="numbering" w:customStyle="1" w:styleId="NoList12511">
    <w:name w:val="No List12511"/>
    <w:next w:val="NoList"/>
    <w:uiPriority w:val="99"/>
    <w:semiHidden/>
    <w:unhideWhenUsed/>
    <w:rsid w:val="00F8288C"/>
  </w:style>
  <w:style w:type="numbering" w:customStyle="1" w:styleId="NoList22511">
    <w:name w:val="No List22511"/>
    <w:next w:val="NoList"/>
    <w:uiPriority w:val="99"/>
    <w:semiHidden/>
    <w:unhideWhenUsed/>
    <w:rsid w:val="00F8288C"/>
  </w:style>
  <w:style w:type="numbering" w:customStyle="1" w:styleId="NoList112511">
    <w:name w:val="No List112511"/>
    <w:next w:val="NoList"/>
    <w:uiPriority w:val="99"/>
    <w:semiHidden/>
    <w:unhideWhenUsed/>
    <w:rsid w:val="00F8288C"/>
  </w:style>
  <w:style w:type="numbering" w:customStyle="1" w:styleId="NoList31511">
    <w:name w:val="No List31511"/>
    <w:next w:val="NoList"/>
    <w:uiPriority w:val="99"/>
    <w:semiHidden/>
    <w:unhideWhenUsed/>
    <w:rsid w:val="00F8288C"/>
  </w:style>
  <w:style w:type="numbering" w:customStyle="1" w:styleId="NoList121511">
    <w:name w:val="No List121511"/>
    <w:next w:val="NoList"/>
    <w:uiPriority w:val="99"/>
    <w:semiHidden/>
    <w:unhideWhenUsed/>
    <w:rsid w:val="00F8288C"/>
  </w:style>
  <w:style w:type="numbering" w:customStyle="1" w:styleId="NoList211511">
    <w:name w:val="No List211511"/>
    <w:next w:val="NoList"/>
    <w:uiPriority w:val="99"/>
    <w:semiHidden/>
    <w:unhideWhenUsed/>
    <w:rsid w:val="00F8288C"/>
  </w:style>
  <w:style w:type="numbering" w:customStyle="1" w:styleId="NoList311511">
    <w:name w:val="No List311511"/>
    <w:next w:val="NoList"/>
    <w:uiPriority w:val="99"/>
    <w:semiHidden/>
    <w:unhideWhenUsed/>
    <w:rsid w:val="00F8288C"/>
  </w:style>
  <w:style w:type="numbering" w:customStyle="1" w:styleId="NoList1111511">
    <w:name w:val="No List1111511"/>
    <w:next w:val="NoList"/>
    <w:uiPriority w:val="99"/>
    <w:semiHidden/>
    <w:unhideWhenUsed/>
    <w:rsid w:val="00F8288C"/>
  </w:style>
  <w:style w:type="numbering" w:customStyle="1" w:styleId="NoList2111511">
    <w:name w:val="No List2111511"/>
    <w:next w:val="NoList"/>
    <w:uiPriority w:val="99"/>
    <w:semiHidden/>
    <w:unhideWhenUsed/>
    <w:rsid w:val="00F8288C"/>
  </w:style>
  <w:style w:type="numbering" w:customStyle="1" w:styleId="NoList11111511">
    <w:name w:val="No List11111511"/>
    <w:next w:val="NoList"/>
    <w:uiPriority w:val="99"/>
    <w:semiHidden/>
    <w:unhideWhenUsed/>
    <w:rsid w:val="00F8288C"/>
  </w:style>
  <w:style w:type="numbering" w:customStyle="1" w:styleId="NoList5411">
    <w:name w:val="No List5411"/>
    <w:next w:val="NoList"/>
    <w:uiPriority w:val="99"/>
    <w:semiHidden/>
    <w:unhideWhenUsed/>
    <w:rsid w:val="00F8288C"/>
  </w:style>
  <w:style w:type="numbering" w:customStyle="1" w:styleId="NoList13411">
    <w:name w:val="No List13411"/>
    <w:next w:val="NoList"/>
    <w:uiPriority w:val="99"/>
    <w:semiHidden/>
    <w:unhideWhenUsed/>
    <w:rsid w:val="00F8288C"/>
  </w:style>
  <w:style w:type="numbering" w:customStyle="1" w:styleId="NoList23411">
    <w:name w:val="No List23411"/>
    <w:next w:val="NoList"/>
    <w:uiPriority w:val="99"/>
    <w:semiHidden/>
    <w:unhideWhenUsed/>
    <w:rsid w:val="00F8288C"/>
  </w:style>
  <w:style w:type="numbering" w:customStyle="1" w:styleId="NoList113411">
    <w:name w:val="No List113411"/>
    <w:next w:val="NoList"/>
    <w:uiPriority w:val="99"/>
    <w:semiHidden/>
    <w:unhideWhenUsed/>
    <w:rsid w:val="00F8288C"/>
  </w:style>
  <w:style w:type="numbering" w:customStyle="1" w:styleId="NoList32411">
    <w:name w:val="No List32411"/>
    <w:next w:val="NoList"/>
    <w:uiPriority w:val="99"/>
    <w:semiHidden/>
    <w:unhideWhenUsed/>
    <w:rsid w:val="00F8288C"/>
  </w:style>
  <w:style w:type="numbering" w:customStyle="1" w:styleId="NoList122411">
    <w:name w:val="No List122411"/>
    <w:next w:val="NoList"/>
    <w:uiPriority w:val="99"/>
    <w:semiHidden/>
    <w:unhideWhenUsed/>
    <w:rsid w:val="00F8288C"/>
  </w:style>
  <w:style w:type="numbering" w:customStyle="1" w:styleId="NoList212411">
    <w:name w:val="No List212411"/>
    <w:next w:val="NoList"/>
    <w:uiPriority w:val="99"/>
    <w:semiHidden/>
    <w:unhideWhenUsed/>
    <w:rsid w:val="00F8288C"/>
  </w:style>
  <w:style w:type="numbering" w:customStyle="1" w:styleId="NoList312411">
    <w:name w:val="No List312411"/>
    <w:next w:val="NoList"/>
    <w:uiPriority w:val="99"/>
    <w:semiHidden/>
    <w:unhideWhenUsed/>
    <w:rsid w:val="00F8288C"/>
  </w:style>
  <w:style w:type="numbering" w:customStyle="1" w:styleId="NoList1112411">
    <w:name w:val="No List1112411"/>
    <w:next w:val="NoList"/>
    <w:uiPriority w:val="99"/>
    <w:semiHidden/>
    <w:unhideWhenUsed/>
    <w:rsid w:val="00F8288C"/>
  </w:style>
  <w:style w:type="numbering" w:customStyle="1" w:styleId="NoList2112411">
    <w:name w:val="No List2112411"/>
    <w:next w:val="NoList"/>
    <w:uiPriority w:val="99"/>
    <w:semiHidden/>
    <w:unhideWhenUsed/>
    <w:rsid w:val="00F8288C"/>
  </w:style>
  <w:style w:type="numbering" w:customStyle="1" w:styleId="NoList11112411">
    <w:name w:val="No List11112411"/>
    <w:next w:val="NoList"/>
    <w:uiPriority w:val="99"/>
    <w:semiHidden/>
    <w:unhideWhenUsed/>
    <w:rsid w:val="00F8288C"/>
  </w:style>
  <w:style w:type="numbering" w:customStyle="1" w:styleId="NoList41411">
    <w:name w:val="No List41411"/>
    <w:next w:val="NoList"/>
    <w:uiPriority w:val="99"/>
    <w:semiHidden/>
    <w:unhideWhenUsed/>
    <w:rsid w:val="00F8288C"/>
  </w:style>
  <w:style w:type="numbering" w:customStyle="1" w:styleId="NoList131411">
    <w:name w:val="No List131411"/>
    <w:next w:val="NoList"/>
    <w:uiPriority w:val="99"/>
    <w:semiHidden/>
    <w:unhideWhenUsed/>
    <w:rsid w:val="00F8288C"/>
  </w:style>
  <w:style w:type="numbering" w:customStyle="1" w:styleId="NoList221411">
    <w:name w:val="No List221411"/>
    <w:next w:val="NoList"/>
    <w:uiPriority w:val="99"/>
    <w:semiHidden/>
    <w:unhideWhenUsed/>
    <w:rsid w:val="00F8288C"/>
  </w:style>
  <w:style w:type="numbering" w:customStyle="1" w:styleId="NoList321411">
    <w:name w:val="No List321411"/>
    <w:next w:val="NoList"/>
    <w:uiPriority w:val="99"/>
    <w:semiHidden/>
    <w:unhideWhenUsed/>
    <w:rsid w:val="00F8288C"/>
  </w:style>
  <w:style w:type="numbering" w:customStyle="1" w:styleId="NoList1121411">
    <w:name w:val="No List1121411"/>
    <w:next w:val="NoList"/>
    <w:uiPriority w:val="99"/>
    <w:semiHidden/>
    <w:unhideWhenUsed/>
    <w:rsid w:val="00F8288C"/>
  </w:style>
  <w:style w:type="numbering" w:customStyle="1" w:styleId="NoList2121411">
    <w:name w:val="No List2121411"/>
    <w:next w:val="NoList"/>
    <w:uiPriority w:val="99"/>
    <w:semiHidden/>
    <w:unhideWhenUsed/>
    <w:rsid w:val="00F8288C"/>
  </w:style>
  <w:style w:type="numbering" w:customStyle="1" w:styleId="NoList11121411">
    <w:name w:val="No List11121411"/>
    <w:next w:val="NoList"/>
    <w:uiPriority w:val="99"/>
    <w:semiHidden/>
    <w:unhideWhenUsed/>
    <w:rsid w:val="00F8288C"/>
  </w:style>
  <w:style w:type="numbering" w:customStyle="1" w:styleId="NoList411411">
    <w:name w:val="No List411411"/>
    <w:next w:val="NoList"/>
    <w:uiPriority w:val="99"/>
    <w:semiHidden/>
    <w:unhideWhenUsed/>
    <w:rsid w:val="00F8288C"/>
  </w:style>
  <w:style w:type="numbering" w:customStyle="1" w:styleId="NoList1211411">
    <w:name w:val="No List1211411"/>
    <w:next w:val="NoList"/>
    <w:uiPriority w:val="99"/>
    <w:semiHidden/>
    <w:unhideWhenUsed/>
    <w:rsid w:val="00F8288C"/>
  </w:style>
  <w:style w:type="numbering" w:customStyle="1" w:styleId="NoList2211411">
    <w:name w:val="No List2211411"/>
    <w:next w:val="NoList"/>
    <w:uiPriority w:val="99"/>
    <w:semiHidden/>
    <w:unhideWhenUsed/>
    <w:rsid w:val="00F8288C"/>
  </w:style>
  <w:style w:type="numbering" w:customStyle="1" w:styleId="NoList11211411">
    <w:name w:val="No List11211411"/>
    <w:next w:val="NoList"/>
    <w:uiPriority w:val="99"/>
    <w:semiHidden/>
    <w:unhideWhenUsed/>
    <w:rsid w:val="00F8288C"/>
  </w:style>
  <w:style w:type="numbering" w:customStyle="1" w:styleId="NoList3111411">
    <w:name w:val="No List3111411"/>
    <w:next w:val="NoList"/>
    <w:uiPriority w:val="99"/>
    <w:semiHidden/>
    <w:unhideWhenUsed/>
    <w:rsid w:val="00F8288C"/>
  </w:style>
  <w:style w:type="numbering" w:customStyle="1" w:styleId="NoList12111411">
    <w:name w:val="No List12111411"/>
    <w:next w:val="NoList"/>
    <w:uiPriority w:val="99"/>
    <w:semiHidden/>
    <w:unhideWhenUsed/>
    <w:rsid w:val="00F8288C"/>
  </w:style>
  <w:style w:type="numbering" w:customStyle="1" w:styleId="NoList21111411">
    <w:name w:val="No List21111411"/>
    <w:next w:val="NoList"/>
    <w:uiPriority w:val="99"/>
    <w:semiHidden/>
    <w:unhideWhenUsed/>
    <w:rsid w:val="00F8288C"/>
  </w:style>
  <w:style w:type="numbering" w:customStyle="1" w:styleId="NoList31111411">
    <w:name w:val="No List31111411"/>
    <w:next w:val="NoList"/>
    <w:uiPriority w:val="99"/>
    <w:semiHidden/>
    <w:unhideWhenUsed/>
    <w:rsid w:val="00F8288C"/>
  </w:style>
  <w:style w:type="numbering" w:customStyle="1" w:styleId="NoList111111411">
    <w:name w:val="No List111111411"/>
    <w:next w:val="NoList"/>
    <w:uiPriority w:val="99"/>
    <w:semiHidden/>
    <w:unhideWhenUsed/>
    <w:rsid w:val="00F8288C"/>
  </w:style>
  <w:style w:type="numbering" w:customStyle="1" w:styleId="NoList211111411">
    <w:name w:val="No List211111411"/>
    <w:next w:val="NoList"/>
    <w:uiPriority w:val="99"/>
    <w:semiHidden/>
    <w:unhideWhenUsed/>
    <w:rsid w:val="00F8288C"/>
  </w:style>
  <w:style w:type="numbering" w:customStyle="1" w:styleId="NoList1111111411">
    <w:name w:val="No List1111111411"/>
    <w:next w:val="NoList"/>
    <w:uiPriority w:val="99"/>
    <w:semiHidden/>
    <w:unhideWhenUsed/>
    <w:rsid w:val="00F8288C"/>
  </w:style>
  <w:style w:type="numbering" w:customStyle="1" w:styleId="NoList6311">
    <w:name w:val="No List6311"/>
    <w:next w:val="NoList"/>
    <w:uiPriority w:val="99"/>
    <w:semiHidden/>
    <w:unhideWhenUsed/>
    <w:rsid w:val="00F8288C"/>
  </w:style>
  <w:style w:type="numbering" w:customStyle="1" w:styleId="NoList14311">
    <w:name w:val="No List14311"/>
    <w:next w:val="NoList"/>
    <w:uiPriority w:val="99"/>
    <w:semiHidden/>
    <w:unhideWhenUsed/>
    <w:rsid w:val="00F8288C"/>
  </w:style>
  <w:style w:type="numbering" w:customStyle="1" w:styleId="NoList24311">
    <w:name w:val="No List24311"/>
    <w:next w:val="NoList"/>
    <w:uiPriority w:val="99"/>
    <w:semiHidden/>
    <w:unhideWhenUsed/>
    <w:rsid w:val="00F8288C"/>
  </w:style>
  <w:style w:type="numbering" w:customStyle="1" w:styleId="NoList114311">
    <w:name w:val="No List114311"/>
    <w:next w:val="NoList"/>
    <w:uiPriority w:val="99"/>
    <w:semiHidden/>
    <w:unhideWhenUsed/>
    <w:rsid w:val="00F8288C"/>
  </w:style>
  <w:style w:type="numbering" w:customStyle="1" w:styleId="NoList33311">
    <w:name w:val="No List33311"/>
    <w:next w:val="NoList"/>
    <w:uiPriority w:val="99"/>
    <w:semiHidden/>
    <w:unhideWhenUsed/>
    <w:rsid w:val="00F8288C"/>
  </w:style>
  <w:style w:type="numbering" w:customStyle="1" w:styleId="NoList123311">
    <w:name w:val="No List123311"/>
    <w:next w:val="NoList"/>
    <w:uiPriority w:val="99"/>
    <w:semiHidden/>
    <w:unhideWhenUsed/>
    <w:rsid w:val="00F8288C"/>
  </w:style>
  <w:style w:type="numbering" w:customStyle="1" w:styleId="NoList213311">
    <w:name w:val="No List213311"/>
    <w:next w:val="NoList"/>
    <w:uiPriority w:val="99"/>
    <w:semiHidden/>
    <w:unhideWhenUsed/>
    <w:rsid w:val="00F8288C"/>
  </w:style>
  <w:style w:type="numbering" w:customStyle="1" w:styleId="NoList313311">
    <w:name w:val="No List313311"/>
    <w:next w:val="NoList"/>
    <w:uiPriority w:val="99"/>
    <w:semiHidden/>
    <w:unhideWhenUsed/>
    <w:rsid w:val="00F8288C"/>
  </w:style>
  <w:style w:type="numbering" w:customStyle="1" w:styleId="NoList1113311">
    <w:name w:val="No List1113311"/>
    <w:next w:val="NoList"/>
    <w:uiPriority w:val="99"/>
    <w:semiHidden/>
    <w:unhideWhenUsed/>
    <w:rsid w:val="00F8288C"/>
  </w:style>
  <w:style w:type="numbering" w:customStyle="1" w:styleId="NoList2113311">
    <w:name w:val="No List2113311"/>
    <w:next w:val="NoList"/>
    <w:uiPriority w:val="99"/>
    <w:semiHidden/>
    <w:unhideWhenUsed/>
    <w:rsid w:val="00F8288C"/>
  </w:style>
  <w:style w:type="numbering" w:customStyle="1" w:styleId="NoList11113311">
    <w:name w:val="No List11113311"/>
    <w:next w:val="NoList"/>
    <w:uiPriority w:val="99"/>
    <w:semiHidden/>
    <w:unhideWhenUsed/>
    <w:rsid w:val="00F8288C"/>
  </w:style>
  <w:style w:type="numbering" w:customStyle="1" w:styleId="NoList42311">
    <w:name w:val="No List42311"/>
    <w:next w:val="NoList"/>
    <w:uiPriority w:val="99"/>
    <w:semiHidden/>
    <w:unhideWhenUsed/>
    <w:rsid w:val="00F8288C"/>
  </w:style>
  <w:style w:type="numbering" w:customStyle="1" w:styleId="NoList132311">
    <w:name w:val="No List132311"/>
    <w:next w:val="NoList"/>
    <w:uiPriority w:val="99"/>
    <w:semiHidden/>
    <w:unhideWhenUsed/>
    <w:rsid w:val="00F8288C"/>
  </w:style>
  <w:style w:type="numbering" w:customStyle="1" w:styleId="NoList222311">
    <w:name w:val="No List222311"/>
    <w:next w:val="NoList"/>
    <w:uiPriority w:val="99"/>
    <w:semiHidden/>
    <w:unhideWhenUsed/>
    <w:rsid w:val="00F8288C"/>
  </w:style>
  <w:style w:type="numbering" w:customStyle="1" w:styleId="NoList322311">
    <w:name w:val="No List322311"/>
    <w:next w:val="NoList"/>
    <w:uiPriority w:val="99"/>
    <w:semiHidden/>
    <w:unhideWhenUsed/>
    <w:rsid w:val="00F8288C"/>
  </w:style>
  <w:style w:type="numbering" w:customStyle="1" w:styleId="NoList1122311">
    <w:name w:val="No List1122311"/>
    <w:next w:val="NoList"/>
    <w:uiPriority w:val="99"/>
    <w:semiHidden/>
    <w:unhideWhenUsed/>
    <w:rsid w:val="00F8288C"/>
  </w:style>
  <w:style w:type="numbering" w:customStyle="1" w:styleId="NoList2122311">
    <w:name w:val="No List2122311"/>
    <w:next w:val="NoList"/>
    <w:uiPriority w:val="99"/>
    <w:semiHidden/>
    <w:unhideWhenUsed/>
    <w:rsid w:val="00F8288C"/>
  </w:style>
  <w:style w:type="numbering" w:customStyle="1" w:styleId="NoList11122311">
    <w:name w:val="No List11122311"/>
    <w:next w:val="NoList"/>
    <w:uiPriority w:val="99"/>
    <w:semiHidden/>
    <w:unhideWhenUsed/>
    <w:rsid w:val="00F8288C"/>
  </w:style>
  <w:style w:type="numbering" w:customStyle="1" w:styleId="NoList412311">
    <w:name w:val="No List412311"/>
    <w:next w:val="NoList"/>
    <w:uiPriority w:val="99"/>
    <w:semiHidden/>
    <w:unhideWhenUsed/>
    <w:rsid w:val="00F8288C"/>
  </w:style>
  <w:style w:type="numbering" w:customStyle="1" w:styleId="NoList1212311">
    <w:name w:val="No List1212311"/>
    <w:next w:val="NoList"/>
    <w:uiPriority w:val="99"/>
    <w:semiHidden/>
    <w:unhideWhenUsed/>
    <w:rsid w:val="00F8288C"/>
  </w:style>
  <w:style w:type="numbering" w:customStyle="1" w:styleId="NoList2212311">
    <w:name w:val="No List2212311"/>
    <w:next w:val="NoList"/>
    <w:uiPriority w:val="99"/>
    <w:semiHidden/>
    <w:unhideWhenUsed/>
    <w:rsid w:val="00F8288C"/>
  </w:style>
  <w:style w:type="numbering" w:customStyle="1" w:styleId="NoList11212311">
    <w:name w:val="No List11212311"/>
    <w:next w:val="NoList"/>
    <w:uiPriority w:val="99"/>
    <w:semiHidden/>
    <w:unhideWhenUsed/>
    <w:rsid w:val="00F8288C"/>
  </w:style>
  <w:style w:type="numbering" w:customStyle="1" w:styleId="NoList3112311">
    <w:name w:val="No List3112311"/>
    <w:next w:val="NoList"/>
    <w:uiPriority w:val="99"/>
    <w:semiHidden/>
    <w:unhideWhenUsed/>
    <w:rsid w:val="00F8288C"/>
  </w:style>
  <w:style w:type="numbering" w:customStyle="1" w:styleId="NoList12112311">
    <w:name w:val="No List12112311"/>
    <w:next w:val="NoList"/>
    <w:uiPriority w:val="99"/>
    <w:semiHidden/>
    <w:unhideWhenUsed/>
    <w:rsid w:val="00F8288C"/>
  </w:style>
  <w:style w:type="numbering" w:customStyle="1" w:styleId="NoList21112311">
    <w:name w:val="No List21112311"/>
    <w:next w:val="NoList"/>
    <w:uiPriority w:val="99"/>
    <w:semiHidden/>
    <w:unhideWhenUsed/>
    <w:rsid w:val="00F8288C"/>
  </w:style>
  <w:style w:type="numbering" w:customStyle="1" w:styleId="NoList31112311">
    <w:name w:val="No List31112311"/>
    <w:next w:val="NoList"/>
    <w:uiPriority w:val="99"/>
    <w:semiHidden/>
    <w:unhideWhenUsed/>
    <w:rsid w:val="00F8288C"/>
  </w:style>
  <w:style w:type="numbering" w:customStyle="1" w:styleId="NoList111112311">
    <w:name w:val="No List111112311"/>
    <w:next w:val="NoList"/>
    <w:uiPriority w:val="99"/>
    <w:semiHidden/>
    <w:unhideWhenUsed/>
    <w:rsid w:val="00F8288C"/>
  </w:style>
  <w:style w:type="numbering" w:customStyle="1" w:styleId="NoList211112311">
    <w:name w:val="No List211112311"/>
    <w:next w:val="NoList"/>
    <w:uiPriority w:val="99"/>
    <w:semiHidden/>
    <w:unhideWhenUsed/>
    <w:rsid w:val="00F8288C"/>
  </w:style>
  <w:style w:type="numbering" w:customStyle="1" w:styleId="NoList1111112311">
    <w:name w:val="No List1111112311"/>
    <w:next w:val="NoList"/>
    <w:uiPriority w:val="99"/>
    <w:semiHidden/>
    <w:unhideWhenUsed/>
    <w:rsid w:val="00F8288C"/>
  </w:style>
  <w:style w:type="numbering" w:customStyle="1" w:styleId="NoList51311">
    <w:name w:val="No List51311"/>
    <w:next w:val="NoList"/>
    <w:uiPriority w:val="99"/>
    <w:semiHidden/>
    <w:unhideWhenUsed/>
    <w:rsid w:val="00F8288C"/>
  </w:style>
  <w:style w:type="numbering" w:customStyle="1" w:styleId="NoList141311">
    <w:name w:val="No List141311"/>
    <w:next w:val="NoList"/>
    <w:uiPriority w:val="99"/>
    <w:semiHidden/>
    <w:unhideWhenUsed/>
    <w:rsid w:val="00F8288C"/>
  </w:style>
  <w:style w:type="numbering" w:customStyle="1" w:styleId="NoList231311">
    <w:name w:val="No List231311"/>
    <w:next w:val="NoList"/>
    <w:uiPriority w:val="99"/>
    <w:semiHidden/>
    <w:unhideWhenUsed/>
    <w:rsid w:val="00F8288C"/>
  </w:style>
  <w:style w:type="numbering" w:customStyle="1" w:styleId="NoList331311">
    <w:name w:val="No List331311"/>
    <w:next w:val="NoList"/>
    <w:uiPriority w:val="99"/>
    <w:semiHidden/>
    <w:unhideWhenUsed/>
    <w:rsid w:val="00F8288C"/>
  </w:style>
  <w:style w:type="numbering" w:customStyle="1" w:styleId="NoList1131311">
    <w:name w:val="No List1131311"/>
    <w:next w:val="NoList"/>
    <w:uiPriority w:val="99"/>
    <w:semiHidden/>
    <w:unhideWhenUsed/>
    <w:rsid w:val="00F8288C"/>
  </w:style>
  <w:style w:type="numbering" w:customStyle="1" w:styleId="NoList2131311">
    <w:name w:val="No List2131311"/>
    <w:next w:val="NoList"/>
    <w:uiPriority w:val="99"/>
    <w:semiHidden/>
    <w:unhideWhenUsed/>
    <w:rsid w:val="00F8288C"/>
  </w:style>
  <w:style w:type="numbering" w:customStyle="1" w:styleId="NoList11131311">
    <w:name w:val="No List11131311"/>
    <w:next w:val="NoList"/>
    <w:uiPriority w:val="99"/>
    <w:semiHidden/>
    <w:unhideWhenUsed/>
    <w:rsid w:val="00F8288C"/>
  </w:style>
  <w:style w:type="numbering" w:customStyle="1" w:styleId="NoList421311">
    <w:name w:val="No List421311"/>
    <w:next w:val="NoList"/>
    <w:uiPriority w:val="99"/>
    <w:semiHidden/>
    <w:unhideWhenUsed/>
    <w:rsid w:val="00F8288C"/>
  </w:style>
  <w:style w:type="numbering" w:customStyle="1" w:styleId="NoList1221311">
    <w:name w:val="No List1221311"/>
    <w:next w:val="NoList"/>
    <w:uiPriority w:val="99"/>
    <w:semiHidden/>
    <w:unhideWhenUsed/>
    <w:rsid w:val="00F8288C"/>
  </w:style>
  <w:style w:type="numbering" w:customStyle="1" w:styleId="NoList2221311">
    <w:name w:val="No List2221311"/>
    <w:next w:val="NoList"/>
    <w:uiPriority w:val="99"/>
    <w:semiHidden/>
    <w:unhideWhenUsed/>
    <w:rsid w:val="00F8288C"/>
  </w:style>
  <w:style w:type="numbering" w:customStyle="1" w:styleId="NoList11221311">
    <w:name w:val="No List11221311"/>
    <w:next w:val="NoList"/>
    <w:uiPriority w:val="99"/>
    <w:semiHidden/>
    <w:unhideWhenUsed/>
    <w:rsid w:val="00F8288C"/>
  </w:style>
  <w:style w:type="numbering" w:customStyle="1" w:styleId="NoList3121311">
    <w:name w:val="No List3121311"/>
    <w:next w:val="NoList"/>
    <w:uiPriority w:val="99"/>
    <w:semiHidden/>
    <w:unhideWhenUsed/>
    <w:rsid w:val="00F8288C"/>
  </w:style>
  <w:style w:type="numbering" w:customStyle="1" w:styleId="NoList12121311">
    <w:name w:val="No List12121311"/>
    <w:next w:val="NoList"/>
    <w:uiPriority w:val="99"/>
    <w:semiHidden/>
    <w:unhideWhenUsed/>
    <w:rsid w:val="00F8288C"/>
  </w:style>
  <w:style w:type="numbering" w:customStyle="1" w:styleId="NoList21121311">
    <w:name w:val="No List21121311"/>
    <w:next w:val="NoList"/>
    <w:uiPriority w:val="99"/>
    <w:semiHidden/>
    <w:unhideWhenUsed/>
    <w:rsid w:val="00F8288C"/>
  </w:style>
  <w:style w:type="numbering" w:customStyle="1" w:styleId="NoList31121311">
    <w:name w:val="No List31121311"/>
    <w:next w:val="NoList"/>
    <w:uiPriority w:val="99"/>
    <w:semiHidden/>
    <w:unhideWhenUsed/>
    <w:rsid w:val="00F8288C"/>
  </w:style>
  <w:style w:type="numbering" w:customStyle="1" w:styleId="NoList111121311">
    <w:name w:val="No List111121311"/>
    <w:next w:val="NoList"/>
    <w:uiPriority w:val="99"/>
    <w:semiHidden/>
    <w:unhideWhenUsed/>
    <w:rsid w:val="00F8288C"/>
  </w:style>
  <w:style w:type="numbering" w:customStyle="1" w:styleId="NoList211121311">
    <w:name w:val="No List211121311"/>
    <w:next w:val="NoList"/>
    <w:uiPriority w:val="99"/>
    <w:semiHidden/>
    <w:unhideWhenUsed/>
    <w:rsid w:val="00F8288C"/>
  </w:style>
  <w:style w:type="numbering" w:customStyle="1" w:styleId="NoList1111121311">
    <w:name w:val="No List1111121311"/>
    <w:next w:val="NoList"/>
    <w:uiPriority w:val="99"/>
    <w:semiHidden/>
    <w:unhideWhenUsed/>
    <w:rsid w:val="00F8288C"/>
  </w:style>
  <w:style w:type="numbering" w:customStyle="1" w:styleId="NoList511311">
    <w:name w:val="No List511311"/>
    <w:next w:val="NoList"/>
    <w:uiPriority w:val="99"/>
    <w:semiHidden/>
    <w:unhideWhenUsed/>
    <w:rsid w:val="00F8288C"/>
  </w:style>
  <w:style w:type="numbering" w:customStyle="1" w:styleId="NoList1311311">
    <w:name w:val="No List1311311"/>
    <w:next w:val="NoList"/>
    <w:uiPriority w:val="99"/>
    <w:semiHidden/>
    <w:unhideWhenUsed/>
    <w:rsid w:val="00F8288C"/>
  </w:style>
  <w:style w:type="numbering" w:customStyle="1" w:styleId="NoList2311311">
    <w:name w:val="No List2311311"/>
    <w:next w:val="NoList"/>
    <w:uiPriority w:val="99"/>
    <w:semiHidden/>
    <w:unhideWhenUsed/>
    <w:rsid w:val="00F8288C"/>
  </w:style>
  <w:style w:type="numbering" w:customStyle="1" w:styleId="NoList11311311">
    <w:name w:val="No List11311311"/>
    <w:next w:val="NoList"/>
    <w:uiPriority w:val="99"/>
    <w:semiHidden/>
    <w:unhideWhenUsed/>
    <w:rsid w:val="00F8288C"/>
  </w:style>
  <w:style w:type="numbering" w:customStyle="1" w:styleId="NoList3211311">
    <w:name w:val="No List3211311"/>
    <w:next w:val="NoList"/>
    <w:uiPriority w:val="99"/>
    <w:semiHidden/>
    <w:unhideWhenUsed/>
    <w:rsid w:val="00F8288C"/>
  </w:style>
  <w:style w:type="numbering" w:customStyle="1" w:styleId="NoList12211311">
    <w:name w:val="No List12211311"/>
    <w:next w:val="NoList"/>
    <w:uiPriority w:val="99"/>
    <w:semiHidden/>
    <w:unhideWhenUsed/>
    <w:rsid w:val="00F8288C"/>
  </w:style>
  <w:style w:type="numbering" w:customStyle="1" w:styleId="NoList21211311">
    <w:name w:val="No List21211311"/>
    <w:next w:val="NoList"/>
    <w:uiPriority w:val="99"/>
    <w:semiHidden/>
    <w:unhideWhenUsed/>
    <w:rsid w:val="00F8288C"/>
  </w:style>
  <w:style w:type="numbering" w:customStyle="1" w:styleId="NoList31211311">
    <w:name w:val="No List31211311"/>
    <w:next w:val="NoList"/>
    <w:uiPriority w:val="99"/>
    <w:semiHidden/>
    <w:unhideWhenUsed/>
    <w:rsid w:val="00F8288C"/>
  </w:style>
  <w:style w:type="numbering" w:customStyle="1" w:styleId="NoList111211311">
    <w:name w:val="No List111211311"/>
    <w:next w:val="NoList"/>
    <w:uiPriority w:val="99"/>
    <w:semiHidden/>
    <w:unhideWhenUsed/>
    <w:rsid w:val="00F8288C"/>
  </w:style>
  <w:style w:type="numbering" w:customStyle="1" w:styleId="NoList211211311">
    <w:name w:val="No List211211311"/>
    <w:next w:val="NoList"/>
    <w:uiPriority w:val="99"/>
    <w:semiHidden/>
    <w:unhideWhenUsed/>
    <w:rsid w:val="00F8288C"/>
  </w:style>
  <w:style w:type="numbering" w:customStyle="1" w:styleId="NoList1111211311">
    <w:name w:val="No List1111211311"/>
    <w:next w:val="NoList"/>
    <w:uiPriority w:val="99"/>
    <w:semiHidden/>
    <w:unhideWhenUsed/>
    <w:rsid w:val="00F8288C"/>
  </w:style>
  <w:style w:type="numbering" w:customStyle="1" w:styleId="NoList4111311">
    <w:name w:val="No List4111311"/>
    <w:next w:val="NoList"/>
    <w:uiPriority w:val="99"/>
    <w:semiHidden/>
    <w:unhideWhenUsed/>
    <w:rsid w:val="00F8288C"/>
  </w:style>
  <w:style w:type="numbering" w:customStyle="1" w:styleId="NoList13111311">
    <w:name w:val="No List13111311"/>
    <w:next w:val="NoList"/>
    <w:uiPriority w:val="99"/>
    <w:semiHidden/>
    <w:unhideWhenUsed/>
    <w:rsid w:val="00F8288C"/>
  </w:style>
  <w:style w:type="numbering" w:customStyle="1" w:styleId="NoList22111311">
    <w:name w:val="No List22111311"/>
    <w:next w:val="NoList"/>
    <w:uiPriority w:val="99"/>
    <w:semiHidden/>
    <w:unhideWhenUsed/>
    <w:rsid w:val="00F8288C"/>
  </w:style>
  <w:style w:type="numbering" w:customStyle="1" w:styleId="NoList32111311">
    <w:name w:val="No List32111311"/>
    <w:next w:val="NoList"/>
    <w:uiPriority w:val="99"/>
    <w:semiHidden/>
    <w:unhideWhenUsed/>
    <w:rsid w:val="00F8288C"/>
  </w:style>
  <w:style w:type="numbering" w:customStyle="1" w:styleId="NoList112111311">
    <w:name w:val="No List112111311"/>
    <w:next w:val="NoList"/>
    <w:uiPriority w:val="99"/>
    <w:semiHidden/>
    <w:unhideWhenUsed/>
    <w:rsid w:val="00F8288C"/>
  </w:style>
  <w:style w:type="numbering" w:customStyle="1" w:styleId="NoList212111311">
    <w:name w:val="No List212111311"/>
    <w:next w:val="NoList"/>
    <w:uiPriority w:val="99"/>
    <w:semiHidden/>
    <w:unhideWhenUsed/>
    <w:rsid w:val="00F8288C"/>
  </w:style>
  <w:style w:type="numbering" w:customStyle="1" w:styleId="NoList1112111311">
    <w:name w:val="No List1112111311"/>
    <w:next w:val="NoList"/>
    <w:uiPriority w:val="99"/>
    <w:semiHidden/>
    <w:unhideWhenUsed/>
    <w:rsid w:val="00F8288C"/>
  </w:style>
  <w:style w:type="numbering" w:customStyle="1" w:styleId="NoList41111311">
    <w:name w:val="No List41111311"/>
    <w:next w:val="NoList"/>
    <w:uiPriority w:val="99"/>
    <w:semiHidden/>
    <w:unhideWhenUsed/>
    <w:rsid w:val="00F8288C"/>
  </w:style>
  <w:style w:type="numbering" w:customStyle="1" w:styleId="NoList121111311">
    <w:name w:val="No List121111311"/>
    <w:next w:val="NoList"/>
    <w:uiPriority w:val="99"/>
    <w:semiHidden/>
    <w:unhideWhenUsed/>
    <w:rsid w:val="00F8288C"/>
  </w:style>
  <w:style w:type="numbering" w:customStyle="1" w:styleId="NoList221111311">
    <w:name w:val="No List221111311"/>
    <w:next w:val="NoList"/>
    <w:uiPriority w:val="99"/>
    <w:semiHidden/>
    <w:unhideWhenUsed/>
    <w:rsid w:val="00F8288C"/>
  </w:style>
  <w:style w:type="numbering" w:customStyle="1" w:styleId="NoList1121111311">
    <w:name w:val="No List1121111311"/>
    <w:next w:val="NoList"/>
    <w:uiPriority w:val="99"/>
    <w:semiHidden/>
    <w:unhideWhenUsed/>
    <w:rsid w:val="00F8288C"/>
  </w:style>
  <w:style w:type="numbering" w:customStyle="1" w:styleId="NoList311111311">
    <w:name w:val="No List311111311"/>
    <w:next w:val="NoList"/>
    <w:uiPriority w:val="99"/>
    <w:semiHidden/>
    <w:unhideWhenUsed/>
    <w:rsid w:val="00F8288C"/>
  </w:style>
  <w:style w:type="numbering" w:customStyle="1" w:styleId="NoList1211111311">
    <w:name w:val="No List1211111311"/>
    <w:next w:val="NoList"/>
    <w:uiPriority w:val="99"/>
    <w:semiHidden/>
    <w:unhideWhenUsed/>
    <w:rsid w:val="00F8288C"/>
  </w:style>
  <w:style w:type="numbering" w:customStyle="1" w:styleId="NoList2111111311">
    <w:name w:val="No List2111111311"/>
    <w:next w:val="NoList"/>
    <w:uiPriority w:val="99"/>
    <w:semiHidden/>
    <w:unhideWhenUsed/>
    <w:rsid w:val="00F8288C"/>
  </w:style>
  <w:style w:type="numbering" w:customStyle="1" w:styleId="NoList3111111311">
    <w:name w:val="No List3111111311"/>
    <w:next w:val="NoList"/>
    <w:uiPriority w:val="99"/>
    <w:semiHidden/>
    <w:unhideWhenUsed/>
    <w:rsid w:val="00F8288C"/>
  </w:style>
  <w:style w:type="numbering" w:customStyle="1" w:styleId="NoList11111111311">
    <w:name w:val="No List11111111311"/>
    <w:next w:val="NoList"/>
    <w:uiPriority w:val="99"/>
    <w:semiHidden/>
    <w:unhideWhenUsed/>
    <w:rsid w:val="00F8288C"/>
  </w:style>
  <w:style w:type="numbering" w:customStyle="1" w:styleId="NoList21111111311">
    <w:name w:val="No List21111111311"/>
    <w:next w:val="NoList"/>
    <w:uiPriority w:val="99"/>
    <w:semiHidden/>
    <w:unhideWhenUsed/>
    <w:rsid w:val="00F8288C"/>
  </w:style>
  <w:style w:type="numbering" w:customStyle="1" w:styleId="NoList111111111311">
    <w:name w:val="No List111111111311"/>
    <w:next w:val="NoList"/>
    <w:uiPriority w:val="99"/>
    <w:semiHidden/>
    <w:unhideWhenUsed/>
    <w:rsid w:val="00F8288C"/>
  </w:style>
  <w:style w:type="numbering" w:customStyle="1" w:styleId="NoList7211">
    <w:name w:val="No List7211"/>
    <w:next w:val="NoList"/>
    <w:uiPriority w:val="99"/>
    <w:semiHidden/>
    <w:unhideWhenUsed/>
    <w:rsid w:val="00F8288C"/>
  </w:style>
  <w:style w:type="numbering" w:customStyle="1" w:styleId="NoList15211">
    <w:name w:val="No List15211"/>
    <w:next w:val="NoList"/>
    <w:uiPriority w:val="99"/>
    <w:semiHidden/>
    <w:unhideWhenUsed/>
    <w:rsid w:val="00F8288C"/>
  </w:style>
  <w:style w:type="numbering" w:customStyle="1" w:styleId="NoList25211">
    <w:name w:val="No List25211"/>
    <w:next w:val="NoList"/>
    <w:uiPriority w:val="99"/>
    <w:semiHidden/>
    <w:unhideWhenUsed/>
    <w:rsid w:val="00F8288C"/>
  </w:style>
  <w:style w:type="numbering" w:customStyle="1" w:styleId="NoList115211">
    <w:name w:val="No List115211"/>
    <w:next w:val="NoList"/>
    <w:uiPriority w:val="99"/>
    <w:semiHidden/>
    <w:unhideWhenUsed/>
    <w:rsid w:val="00F8288C"/>
  </w:style>
  <w:style w:type="numbering" w:customStyle="1" w:styleId="NoList34211">
    <w:name w:val="No List34211"/>
    <w:next w:val="NoList"/>
    <w:uiPriority w:val="99"/>
    <w:semiHidden/>
    <w:unhideWhenUsed/>
    <w:rsid w:val="00F8288C"/>
  </w:style>
  <w:style w:type="numbering" w:customStyle="1" w:styleId="NoList124211">
    <w:name w:val="No List124211"/>
    <w:next w:val="NoList"/>
    <w:uiPriority w:val="99"/>
    <w:semiHidden/>
    <w:unhideWhenUsed/>
    <w:rsid w:val="00F8288C"/>
  </w:style>
  <w:style w:type="numbering" w:customStyle="1" w:styleId="NoList214211">
    <w:name w:val="No List214211"/>
    <w:next w:val="NoList"/>
    <w:uiPriority w:val="99"/>
    <w:semiHidden/>
    <w:unhideWhenUsed/>
    <w:rsid w:val="00F8288C"/>
  </w:style>
  <w:style w:type="numbering" w:customStyle="1" w:styleId="NoList314211">
    <w:name w:val="No List314211"/>
    <w:next w:val="NoList"/>
    <w:uiPriority w:val="99"/>
    <w:semiHidden/>
    <w:unhideWhenUsed/>
    <w:rsid w:val="00F8288C"/>
  </w:style>
  <w:style w:type="numbering" w:customStyle="1" w:styleId="NoList1114211">
    <w:name w:val="No List1114211"/>
    <w:next w:val="NoList"/>
    <w:uiPriority w:val="99"/>
    <w:semiHidden/>
    <w:unhideWhenUsed/>
    <w:rsid w:val="00F8288C"/>
  </w:style>
  <w:style w:type="numbering" w:customStyle="1" w:styleId="NoList2114211">
    <w:name w:val="No List2114211"/>
    <w:next w:val="NoList"/>
    <w:uiPriority w:val="99"/>
    <w:semiHidden/>
    <w:unhideWhenUsed/>
    <w:rsid w:val="00F8288C"/>
  </w:style>
  <w:style w:type="numbering" w:customStyle="1" w:styleId="NoList11114211">
    <w:name w:val="No List11114211"/>
    <w:next w:val="NoList"/>
    <w:uiPriority w:val="99"/>
    <w:semiHidden/>
    <w:unhideWhenUsed/>
    <w:rsid w:val="00F8288C"/>
  </w:style>
  <w:style w:type="numbering" w:customStyle="1" w:styleId="NoList43211">
    <w:name w:val="No List43211"/>
    <w:next w:val="NoList"/>
    <w:uiPriority w:val="99"/>
    <w:semiHidden/>
    <w:unhideWhenUsed/>
    <w:rsid w:val="00F8288C"/>
  </w:style>
  <w:style w:type="numbering" w:customStyle="1" w:styleId="NoList133211">
    <w:name w:val="No List133211"/>
    <w:next w:val="NoList"/>
    <w:uiPriority w:val="99"/>
    <w:semiHidden/>
    <w:unhideWhenUsed/>
    <w:rsid w:val="00F8288C"/>
  </w:style>
  <w:style w:type="numbering" w:customStyle="1" w:styleId="NoList223211">
    <w:name w:val="No List223211"/>
    <w:next w:val="NoList"/>
    <w:uiPriority w:val="99"/>
    <w:semiHidden/>
    <w:unhideWhenUsed/>
    <w:rsid w:val="00F8288C"/>
  </w:style>
  <w:style w:type="numbering" w:customStyle="1" w:styleId="NoList323211">
    <w:name w:val="No List323211"/>
    <w:next w:val="NoList"/>
    <w:uiPriority w:val="99"/>
    <w:semiHidden/>
    <w:unhideWhenUsed/>
    <w:rsid w:val="00F8288C"/>
  </w:style>
  <w:style w:type="numbering" w:customStyle="1" w:styleId="NoList1123211">
    <w:name w:val="No List1123211"/>
    <w:next w:val="NoList"/>
    <w:uiPriority w:val="99"/>
    <w:semiHidden/>
    <w:unhideWhenUsed/>
    <w:rsid w:val="00F8288C"/>
  </w:style>
  <w:style w:type="numbering" w:customStyle="1" w:styleId="NoList2123211">
    <w:name w:val="No List2123211"/>
    <w:next w:val="NoList"/>
    <w:uiPriority w:val="99"/>
    <w:semiHidden/>
    <w:unhideWhenUsed/>
    <w:rsid w:val="00F8288C"/>
  </w:style>
  <w:style w:type="numbering" w:customStyle="1" w:styleId="NoList11123211">
    <w:name w:val="No List11123211"/>
    <w:next w:val="NoList"/>
    <w:uiPriority w:val="99"/>
    <w:semiHidden/>
    <w:unhideWhenUsed/>
    <w:rsid w:val="00F8288C"/>
  </w:style>
  <w:style w:type="numbering" w:customStyle="1" w:styleId="NoList413211">
    <w:name w:val="No List413211"/>
    <w:next w:val="NoList"/>
    <w:uiPriority w:val="99"/>
    <w:semiHidden/>
    <w:unhideWhenUsed/>
    <w:rsid w:val="00F8288C"/>
  </w:style>
  <w:style w:type="numbering" w:customStyle="1" w:styleId="NoList1213211">
    <w:name w:val="No List1213211"/>
    <w:next w:val="NoList"/>
    <w:uiPriority w:val="99"/>
    <w:semiHidden/>
    <w:unhideWhenUsed/>
    <w:rsid w:val="00F8288C"/>
  </w:style>
  <w:style w:type="numbering" w:customStyle="1" w:styleId="NoList2213211">
    <w:name w:val="No List2213211"/>
    <w:next w:val="NoList"/>
    <w:uiPriority w:val="99"/>
    <w:semiHidden/>
    <w:unhideWhenUsed/>
    <w:rsid w:val="00F8288C"/>
  </w:style>
  <w:style w:type="numbering" w:customStyle="1" w:styleId="NoList11213211">
    <w:name w:val="No List11213211"/>
    <w:next w:val="NoList"/>
    <w:uiPriority w:val="99"/>
    <w:semiHidden/>
    <w:unhideWhenUsed/>
    <w:rsid w:val="00F8288C"/>
  </w:style>
  <w:style w:type="numbering" w:customStyle="1" w:styleId="NoList3113211">
    <w:name w:val="No List3113211"/>
    <w:next w:val="NoList"/>
    <w:uiPriority w:val="99"/>
    <w:semiHidden/>
    <w:unhideWhenUsed/>
    <w:rsid w:val="00F8288C"/>
  </w:style>
  <w:style w:type="numbering" w:customStyle="1" w:styleId="NoList12113211">
    <w:name w:val="No List12113211"/>
    <w:next w:val="NoList"/>
    <w:uiPriority w:val="99"/>
    <w:semiHidden/>
    <w:unhideWhenUsed/>
    <w:rsid w:val="00F8288C"/>
  </w:style>
  <w:style w:type="numbering" w:customStyle="1" w:styleId="NoList21113211">
    <w:name w:val="No List21113211"/>
    <w:next w:val="NoList"/>
    <w:uiPriority w:val="99"/>
    <w:semiHidden/>
    <w:unhideWhenUsed/>
    <w:rsid w:val="00F8288C"/>
  </w:style>
  <w:style w:type="numbering" w:customStyle="1" w:styleId="NoList31113211">
    <w:name w:val="No List31113211"/>
    <w:next w:val="NoList"/>
    <w:uiPriority w:val="99"/>
    <w:semiHidden/>
    <w:unhideWhenUsed/>
    <w:rsid w:val="00F8288C"/>
  </w:style>
  <w:style w:type="numbering" w:customStyle="1" w:styleId="NoList111113211">
    <w:name w:val="No List111113211"/>
    <w:next w:val="NoList"/>
    <w:uiPriority w:val="99"/>
    <w:semiHidden/>
    <w:unhideWhenUsed/>
    <w:rsid w:val="00F8288C"/>
  </w:style>
  <w:style w:type="numbering" w:customStyle="1" w:styleId="NoList211113211">
    <w:name w:val="No List211113211"/>
    <w:next w:val="NoList"/>
    <w:uiPriority w:val="99"/>
    <w:semiHidden/>
    <w:unhideWhenUsed/>
    <w:rsid w:val="00F8288C"/>
  </w:style>
  <w:style w:type="numbering" w:customStyle="1" w:styleId="NoList1111113211">
    <w:name w:val="No List1111113211"/>
    <w:next w:val="NoList"/>
    <w:uiPriority w:val="99"/>
    <w:semiHidden/>
    <w:unhideWhenUsed/>
    <w:rsid w:val="00F8288C"/>
  </w:style>
  <w:style w:type="numbering" w:customStyle="1" w:styleId="NoList52211">
    <w:name w:val="No List52211"/>
    <w:next w:val="NoList"/>
    <w:uiPriority w:val="99"/>
    <w:semiHidden/>
    <w:unhideWhenUsed/>
    <w:rsid w:val="00F8288C"/>
  </w:style>
  <w:style w:type="numbering" w:customStyle="1" w:styleId="NoList142211">
    <w:name w:val="No List142211"/>
    <w:next w:val="NoList"/>
    <w:uiPriority w:val="99"/>
    <w:semiHidden/>
    <w:unhideWhenUsed/>
    <w:rsid w:val="00F8288C"/>
  </w:style>
  <w:style w:type="numbering" w:customStyle="1" w:styleId="NoList232211">
    <w:name w:val="No List232211"/>
    <w:next w:val="NoList"/>
    <w:uiPriority w:val="99"/>
    <w:semiHidden/>
    <w:unhideWhenUsed/>
    <w:rsid w:val="00F8288C"/>
  </w:style>
  <w:style w:type="numbering" w:customStyle="1" w:styleId="NoList332211">
    <w:name w:val="No List332211"/>
    <w:next w:val="NoList"/>
    <w:uiPriority w:val="99"/>
    <w:semiHidden/>
    <w:unhideWhenUsed/>
    <w:rsid w:val="00F8288C"/>
  </w:style>
  <w:style w:type="numbering" w:customStyle="1" w:styleId="NoList1132211">
    <w:name w:val="No List1132211"/>
    <w:next w:val="NoList"/>
    <w:uiPriority w:val="99"/>
    <w:semiHidden/>
    <w:unhideWhenUsed/>
    <w:rsid w:val="00F8288C"/>
  </w:style>
  <w:style w:type="numbering" w:customStyle="1" w:styleId="NoList2132211">
    <w:name w:val="No List2132211"/>
    <w:next w:val="NoList"/>
    <w:uiPriority w:val="99"/>
    <w:semiHidden/>
    <w:unhideWhenUsed/>
    <w:rsid w:val="00F8288C"/>
  </w:style>
  <w:style w:type="numbering" w:customStyle="1" w:styleId="NoList11132211">
    <w:name w:val="No List11132211"/>
    <w:next w:val="NoList"/>
    <w:uiPriority w:val="99"/>
    <w:semiHidden/>
    <w:unhideWhenUsed/>
    <w:rsid w:val="00F8288C"/>
  </w:style>
  <w:style w:type="numbering" w:customStyle="1" w:styleId="NoList422211">
    <w:name w:val="No List422211"/>
    <w:next w:val="NoList"/>
    <w:uiPriority w:val="99"/>
    <w:semiHidden/>
    <w:unhideWhenUsed/>
    <w:rsid w:val="00F8288C"/>
  </w:style>
  <w:style w:type="numbering" w:customStyle="1" w:styleId="NoList1222211">
    <w:name w:val="No List1222211"/>
    <w:next w:val="NoList"/>
    <w:uiPriority w:val="99"/>
    <w:semiHidden/>
    <w:unhideWhenUsed/>
    <w:rsid w:val="00F8288C"/>
  </w:style>
  <w:style w:type="numbering" w:customStyle="1" w:styleId="NoList2222211">
    <w:name w:val="No List2222211"/>
    <w:next w:val="NoList"/>
    <w:uiPriority w:val="99"/>
    <w:semiHidden/>
    <w:unhideWhenUsed/>
    <w:rsid w:val="00F8288C"/>
  </w:style>
  <w:style w:type="numbering" w:customStyle="1" w:styleId="NoList11222211">
    <w:name w:val="No List11222211"/>
    <w:next w:val="NoList"/>
    <w:uiPriority w:val="99"/>
    <w:semiHidden/>
    <w:unhideWhenUsed/>
    <w:rsid w:val="00F8288C"/>
  </w:style>
  <w:style w:type="numbering" w:customStyle="1" w:styleId="NoList3122211">
    <w:name w:val="No List3122211"/>
    <w:next w:val="NoList"/>
    <w:uiPriority w:val="99"/>
    <w:semiHidden/>
    <w:unhideWhenUsed/>
    <w:rsid w:val="00F8288C"/>
  </w:style>
  <w:style w:type="numbering" w:customStyle="1" w:styleId="NoList12122211">
    <w:name w:val="No List12122211"/>
    <w:next w:val="NoList"/>
    <w:uiPriority w:val="99"/>
    <w:semiHidden/>
    <w:unhideWhenUsed/>
    <w:rsid w:val="00F8288C"/>
  </w:style>
  <w:style w:type="numbering" w:customStyle="1" w:styleId="NoList21122211">
    <w:name w:val="No List21122211"/>
    <w:next w:val="NoList"/>
    <w:uiPriority w:val="99"/>
    <w:semiHidden/>
    <w:unhideWhenUsed/>
    <w:rsid w:val="00F8288C"/>
  </w:style>
  <w:style w:type="numbering" w:customStyle="1" w:styleId="NoList31122211">
    <w:name w:val="No List31122211"/>
    <w:next w:val="NoList"/>
    <w:uiPriority w:val="99"/>
    <w:semiHidden/>
    <w:unhideWhenUsed/>
    <w:rsid w:val="00F8288C"/>
  </w:style>
  <w:style w:type="numbering" w:customStyle="1" w:styleId="NoList111122211">
    <w:name w:val="No List111122211"/>
    <w:next w:val="NoList"/>
    <w:uiPriority w:val="99"/>
    <w:semiHidden/>
    <w:unhideWhenUsed/>
    <w:rsid w:val="00F8288C"/>
  </w:style>
  <w:style w:type="numbering" w:customStyle="1" w:styleId="NoList211122211">
    <w:name w:val="No List211122211"/>
    <w:next w:val="NoList"/>
    <w:uiPriority w:val="99"/>
    <w:semiHidden/>
    <w:unhideWhenUsed/>
    <w:rsid w:val="00F8288C"/>
  </w:style>
  <w:style w:type="numbering" w:customStyle="1" w:styleId="NoList1111122211">
    <w:name w:val="No List1111122211"/>
    <w:next w:val="NoList"/>
    <w:uiPriority w:val="99"/>
    <w:semiHidden/>
    <w:unhideWhenUsed/>
    <w:rsid w:val="00F8288C"/>
  </w:style>
  <w:style w:type="numbering" w:customStyle="1" w:styleId="NoList512211">
    <w:name w:val="No List512211"/>
    <w:next w:val="NoList"/>
    <w:uiPriority w:val="99"/>
    <w:semiHidden/>
    <w:unhideWhenUsed/>
    <w:rsid w:val="00F8288C"/>
  </w:style>
  <w:style w:type="numbering" w:customStyle="1" w:styleId="NoList1312211">
    <w:name w:val="No List1312211"/>
    <w:next w:val="NoList"/>
    <w:uiPriority w:val="99"/>
    <w:semiHidden/>
    <w:unhideWhenUsed/>
    <w:rsid w:val="00F8288C"/>
  </w:style>
  <w:style w:type="numbering" w:customStyle="1" w:styleId="NoList2312211">
    <w:name w:val="No List2312211"/>
    <w:next w:val="NoList"/>
    <w:uiPriority w:val="99"/>
    <w:semiHidden/>
    <w:unhideWhenUsed/>
    <w:rsid w:val="00F8288C"/>
  </w:style>
  <w:style w:type="numbering" w:customStyle="1" w:styleId="NoList11312211">
    <w:name w:val="No List11312211"/>
    <w:next w:val="NoList"/>
    <w:uiPriority w:val="99"/>
    <w:semiHidden/>
    <w:unhideWhenUsed/>
    <w:rsid w:val="00F8288C"/>
  </w:style>
  <w:style w:type="numbering" w:customStyle="1" w:styleId="NoList3212211">
    <w:name w:val="No List3212211"/>
    <w:next w:val="NoList"/>
    <w:uiPriority w:val="99"/>
    <w:semiHidden/>
    <w:unhideWhenUsed/>
    <w:rsid w:val="00F8288C"/>
  </w:style>
  <w:style w:type="numbering" w:customStyle="1" w:styleId="NoList12212211">
    <w:name w:val="No List12212211"/>
    <w:next w:val="NoList"/>
    <w:uiPriority w:val="99"/>
    <w:semiHidden/>
    <w:unhideWhenUsed/>
    <w:rsid w:val="00F8288C"/>
  </w:style>
  <w:style w:type="numbering" w:customStyle="1" w:styleId="NoList21212211">
    <w:name w:val="No List21212211"/>
    <w:next w:val="NoList"/>
    <w:uiPriority w:val="99"/>
    <w:semiHidden/>
    <w:unhideWhenUsed/>
    <w:rsid w:val="00F8288C"/>
  </w:style>
  <w:style w:type="numbering" w:customStyle="1" w:styleId="NoList31212211">
    <w:name w:val="No List31212211"/>
    <w:next w:val="NoList"/>
    <w:uiPriority w:val="99"/>
    <w:semiHidden/>
    <w:unhideWhenUsed/>
    <w:rsid w:val="00F8288C"/>
  </w:style>
  <w:style w:type="numbering" w:customStyle="1" w:styleId="NoList111212211">
    <w:name w:val="No List111212211"/>
    <w:next w:val="NoList"/>
    <w:uiPriority w:val="99"/>
    <w:semiHidden/>
    <w:unhideWhenUsed/>
    <w:rsid w:val="00F8288C"/>
  </w:style>
  <w:style w:type="numbering" w:customStyle="1" w:styleId="NoList211212211">
    <w:name w:val="No List211212211"/>
    <w:next w:val="NoList"/>
    <w:uiPriority w:val="99"/>
    <w:semiHidden/>
    <w:unhideWhenUsed/>
    <w:rsid w:val="00F8288C"/>
  </w:style>
  <w:style w:type="numbering" w:customStyle="1" w:styleId="NoList1111212211">
    <w:name w:val="No List1111212211"/>
    <w:next w:val="NoList"/>
    <w:uiPriority w:val="99"/>
    <w:semiHidden/>
    <w:unhideWhenUsed/>
    <w:rsid w:val="00F8288C"/>
  </w:style>
  <w:style w:type="numbering" w:customStyle="1" w:styleId="NoList4112211">
    <w:name w:val="No List4112211"/>
    <w:next w:val="NoList"/>
    <w:uiPriority w:val="99"/>
    <w:semiHidden/>
    <w:unhideWhenUsed/>
    <w:rsid w:val="00F8288C"/>
  </w:style>
  <w:style w:type="numbering" w:customStyle="1" w:styleId="NoList13112211">
    <w:name w:val="No List13112211"/>
    <w:next w:val="NoList"/>
    <w:uiPriority w:val="99"/>
    <w:semiHidden/>
    <w:unhideWhenUsed/>
    <w:rsid w:val="00F8288C"/>
  </w:style>
  <w:style w:type="numbering" w:customStyle="1" w:styleId="NoList22112211">
    <w:name w:val="No List22112211"/>
    <w:next w:val="NoList"/>
    <w:uiPriority w:val="99"/>
    <w:semiHidden/>
    <w:unhideWhenUsed/>
    <w:rsid w:val="00F8288C"/>
  </w:style>
  <w:style w:type="numbering" w:customStyle="1" w:styleId="NoList32112211">
    <w:name w:val="No List32112211"/>
    <w:next w:val="NoList"/>
    <w:uiPriority w:val="99"/>
    <w:semiHidden/>
    <w:unhideWhenUsed/>
    <w:rsid w:val="00F8288C"/>
  </w:style>
  <w:style w:type="numbering" w:customStyle="1" w:styleId="NoList112112211">
    <w:name w:val="No List112112211"/>
    <w:next w:val="NoList"/>
    <w:uiPriority w:val="99"/>
    <w:semiHidden/>
    <w:unhideWhenUsed/>
    <w:rsid w:val="00F8288C"/>
  </w:style>
  <w:style w:type="numbering" w:customStyle="1" w:styleId="NoList212112211">
    <w:name w:val="No List212112211"/>
    <w:next w:val="NoList"/>
    <w:uiPriority w:val="99"/>
    <w:semiHidden/>
    <w:unhideWhenUsed/>
    <w:rsid w:val="00F8288C"/>
  </w:style>
  <w:style w:type="numbering" w:customStyle="1" w:styleId="NoList1112112211">
    <w:name w:val="No List1112112211"/>
    <w:next w:val="NoList"/>
    <w:uiPriority w:val="99"/>
    <w:semiHidden/>
    <w:unhideWhenUsed/>
    <w:rsid w:val="00F8288C"/>
  </w:style>
  <w:style w:type="numbering" w:customStyle="1" w:styleId="NoList41112211">
    <w:name w:val="No List41112211"/>
    <w:next w:val="NoList"/>
    <w:uiPriority w:val="99"/>
    <w:semiHidden/>
    <w:unhideWhenUsed/>
    <w:rsid w:val="00F8288C"/>
  </w:style>
  <w:style w:type="numbering" w:customStyle="1" w:styleId="NoList121112211">
    <w:name w:val="No List121112211"/>
    <w:next w:val="NoList"/>
    <w:uiPriority w:val="99"/>
    <w:semiHidden/>
    <w:unhideWhenUsed/>
    <w:rsid w:val="00F8288C"/>
  </w:style>
  <w:style w:type="numbering" w:customStyle="1" w:styleId="NoList221112211">
    <w:name w:val="No List221112211"/>
    <w:next w:val="NoList"/>
    <w:uiPriority w:val="99"/>
    <w:semiHidden/>
    <w:unhideWhenUsed/>
    <w:rsid w:val="00F8288C"/>
  </w:style>
  <w:style w:type="numbering" w:customStyle="1" w:styleId="NoList1121112211">
    <w:name w:val="No List1121112211"/>
    <w:next w:val="NoList"/>
    <w:uiPriority w:val="99"/>
    <w:semiHidden/>
    <w:unhideWhenUsed/>
    <w:rsid w:val="00F8288C"/>
  </w:style>
  <w:style w:type="numbering" w:customStyle="1" w:styleId="NoList311112211">
    <w:name w:val="No List311112211"/>
    <w:next w:val="NoList"/>
    <w:uiPriority w:val="99"/>
    <w:semiHidden/>
    <w:unhideWhenUsed/>
    <w:rsid w:val="00F8288C"/>
  </w:style>
  <w:style w:type="numbering" w:customStyle="1" w:styleId="NoList1211112211">
    <w:name w:val="No List1211112211"/>
    <w:next w:val="NoList"/>
    <w:uiPriority w:val="99"/>
    <w:semiHidden/>
    <w:unhideWhenUsed/>
    <w:rsid w:val="00F8288C"/>
  </w:style>
  <w:style w:type="numbering" w:customStyle="1" w:styleId="NoList2111112211">
    <w:name w:val="No List2111112211"/>
    <w:next w:val="NoList"/>
    <w:uiPriority w:val="99"/>
    <w:semiHidden/>
    <w:unhideWhenUsed/>
    <w:rsid w:val="00F8288C"/>
  </w:style>
  <w:style w:type="numbering" w:customStyle="1" w:styleId="NoList3111112211">
    <w:name w:val="No List3111112211"/>
    <w:next w:val="NoList"/>
    <w:uiPriority w:val="99"/>
    <w:semiHidden/>
    <w:unhideWhenUsed/>
    <w:rsid w:val="00F8288C"/>
  </w:style>
  <w:style w:type="numbering" w:customStyle="1" w:styleId="NoList11111112211">
    <w:name w:val="No List11111112211"/>
    <w:next w:val="NoList"/>
    <w:uiPriority w:val="99"/>
    <w:semiHidden/>
    <w:unhideWhenUsed/>
    <w:rsid w:val="00F8288C"/>
  </w:style>
  <w:style w:type="numbering" w:customStyle="1" w:styleId="NoList21111112211">
    <w:name w:val="No List21111112211"/>
    <w:next w:val="NoList"/>
    <w:uiPriority w:val="99"/>
    <w:semiHidden/>
    <w:unhideWhenUsed/>
    <w:rsid w:val="00F8288C"/>
  </w:style>
  <w:style w:type="numbering" w:customStyle="1" w:styleId="NoList111111112211">
    <w:name w:val="No List111111112211"/>
    <w:next w:val="NoList"/>
    <w:uiPriority w:val="99"/>
    <w:semiHidden/>
    <w:unhideWhenUsed/>
    <w:rsid w:val="00F8288C"/>
  </w:style>
  <w:style w:type="numbering" w:customStyle="1" w:styleId="NoList61211">
    <w:name w:val="No List61211"/>
    <w:next w:val="NoList"/>
    <w:uiPriority w:val="99"/>
    <w:semiHidden/>
    <w:unhideWhenUsed/>
    <w:rsid w:val="00F8288C"/>
  </w:style>
  <w:style w:type="numbering" w:customStyle="1" w:styleId="NoList151211">
    <w:name w:val="No List151211"/>
    <w:next w:val="NoList"/>
    <w:uiPriority w:val="99"/>
    <w:semiHidden/>
    <w:unhideWhenUsed/>
    <w:rsid w:val="00F8288C"/>
  </w:style>
  <w:style w:type="numbering" w:customStyle="1" w:styleId="NoList241211">
    <w:name w:val="No List241211"/>
    <w:next w:val="NoList"/>
    <w:uiPriority w:val="99"/>
    <w:semiHidden/>
    <w:unhideWhenUsed/>
    <w:rsid w:val="00F8288C"/>
  </w:style>
  <w:style w:type="numbering" w:customStyle="1" w:styleId="NoList341211">
    <w:name w:val="No List341211"/>
    <w:next w:val="NoList"/>
    <w:uiPriority w:val="99"/>
    <w:semiHidden/>
    <w:unhideWhenUsed/>
    <w:rsid w:val="00F8288C"/>
  </w:style>
  <w:style w:type="numbering" w:customStyle="1" w:styleId="NoList1141211">
    <w:name w:val="No List1141211"/>
    <w:next w:val="NoList"/>
    <w:uiPriority w:val="99"/>
    <w:semiHidden/>
    <w:unhideWhenUsed/>
    <w:rsid w:val="00F8288C"/>
  </w:style>
  <w:style w:type="numbering" w:customStyle="1" w:styleId="NoList2141211">
    <w:name w:val="No List2141211"/>
    <w:next w:val="NoList"/>
    <w:uiPriority w:val="99"/>
    <w:semiHidden/>
    <w:unhideWhenUsed/>
    <w:rsid w:val="00F8288C"/>
  </w:style>
  <w:style w:type="numbering" w:customStyle="1" w:styleId="NoList11141211">
    <w:name w:val="No List11141211"/>
    <w:next w:val="NoList"/>
    <w:uiPriority w:val="99"/>
    <w:semiHidden/>
    <w:unhideWhenUsed/>
    <w:rsid w:val="00F8288C"/>
  </w:style>
  <w:style w:type="numbering" w:customStyle="1" w:styleId="NoList431211">
    <w:name w:val="No List431211"/>
    <w:next w:val="NoList"/>
    <w:uiPriority w:val="99"/>
    <w:semiHidden/>
    <w:unhideWhenUsed/>
    <w:rsid w:val="00F8288C"/>
  </w:style>
  <w:style w:type="numbering" w:customStyle="1" w:styleId="NoList1231211">
    <w:name w:val="No List1231211"/>
    <w:next w:val="NoList"/>
    <w:uiPriority w:val="99"/>
    <w:semiHidden/>
    <w:unhideWhenUsed/>
    <w:rsid w:val="00F8288C"/>
  </w:style>
  <w:style w:type="numbering" w:customStyle="1" w:styleId="NoList2231211">
    <w:name w:val="No List2231211"/>
    <w:next w:val="NoList"/>
    <w:uiPriority w:val="99"/>
    <w:semiHidden/>
    <w:unhideWhenUsed/>
    <w:rsid w:val="00F8288C"/>
  </w:style>
  <w:style w:type="numbering" w:customStyle="1" w:styleId="NoList11231211">
    <w:name w:val="No List11231211"/>
    <w:next w:val="NoList"/>
    <w:uiPriority w:val="99"/>
    <w:semiHidden/>
    <w:unhideWhenUsed/>
    <w:rsid w:val="00F8288C"/>
  </w:style>
  <w:style w:type="numbering" w:customStyle="1" w:styleId="NoList3131211">
    <w:name w:val="No List3131211"/>
    <w:next w:val="NoList"/>
    <w:uiPriority w:val="99"/>
    <w:semiHidden/>
    <w:unhideWhenUsed/>
    <w:rsid w:val="00F8288C"/>
  </w:style>
  <w:style w:type="numbering" w:customStyle="1" w:styleId="NoList12131211">
    <w:name w:val="No List12131211"/>
    <w:next w:val="NoList"/>
    <w:uiPriority w:val="99"/>
    <w:semiHidden/>
    <w:unhideWhenUsed/>
    <w:rsid w:val="00F8288C"/>
  </w:style>
  <w:style w:type="numbering" w:customStyle="1" w:styleId="NoList21131211">
    <w:name w:val="No List21131211"/>
    <w:next w:val="NoList"/>
    <w:uiPriority w:val="99"/>
    <w:semiHidden/>
    <w:unhideWhenUsed/>
    <w:rsid w:val="00F8288C"/>
  </w:style>
  <w:style w:type="numbering" w:customStyle="1" w:styleId="NoList31131211">
    <w:name w:val="No List31131211"/>
    <w:next w:val="NoList"/>
    <w:uiPriority w:val="99"/>
    <w:semiHidden/>
    <w:unhideWhenUsed/>
    <w:rsid w:val="00F8288C"/>
  </w:style>
  <w:style w:type="numbering" w:customStyle="1" w:styleId="NoList111131211">
    <w:name w:val="No List111131211"/>
    <w:next w:val="NoList"/>
    <w:uiPriority w:val="99"/>
    <w:semiHidden/>
    <w:unhideWhenUsed/>
    <w:rsid w:val="00F8288C"/>
  </w:style>
  <w:style w:type="numbering" w:customStyle="1" w:styleId="NoList211131211">
    <w:name w:val="No List211131211"/>
    <w:next w:val="NoList"/>
    <w:uiPriority w:val="99"/>
    <w:semiHidden/>
    <w:unhideWhenUsed/>
    <w:rsid w:val="00F8288C"/>
  </w:style>
  <w:style w:type="numbering" w:customStyle="1" w:styleId="NoList1111131211">
    <w:name w:val="No List1111131211"/>
    <w:next w:val="NoList"/>
    <w:uiPriority w:val="99"/>
    <w:semiHidden/>
    <w:unhideWhenUsed/>
    <w:rsid w:val="00F8288C"/>
  </w:style>
  <w:style w:type="numbering" w:customStyle="1" w:styleId="NoList521211">
    <w:name w:val="No List521211"/>
    <w:next w:val="NoList"/>
    <w:uiPriority w:val="99"/>
    <w:semiHidden/>
    <w:unhideWhenUsed/>
    <w:rsid w:val="00F8288C"/>
  </w:style>
  <w:style w:type="numbering" w:customStyle="1" w:styleId="NoList1321211">
    <w:name w:val="No List1321211"/>
    <w:next w:val="NoList"/>
    <w:uiPriority w:val="99"/>
    <w:semiHidden/>
    <w:unhideWhenUsed/>
    <w:rsid w:val="00F8288C"/>
  </w:style>
  <w:style w:type="numbering" w:customStyle="1" w:styleId="NoList2321211">
    <w:name w:val="No List2321211"/>
    <w:next w:val="NoList"/>
    <w:uiPriority w:val="99"/>
    <w:semiHidden/>
    <w:unhideWhenUsed/>
    <w:rsid w:val="00F8288C"/>
  </w:style>
  <w:style w:type="numbering" w:customStyle="1" w:styleId="NoList11321211">
    <w:name w:val="No List11321211"/>
    <w:next w:val="NoList"/>
    <w:uiPriority w:val="99"/>
    <w:semiHidden/>
    <w:unhideWhenUsed/>
    <w:rsid w:val="00F8288C"/>
  </w:style>
  <w:style w:type="numbering" w:customStyle="1" w:styleId="NoList3221211">
    <w:name w:val="No List3221211"/>
    <w:next w:val="NoList"/>
    <w:uiPriority w:val="99"/>
    <w:semiHidden/>
    <w:unhideWhenUsed/>
    <w:rsid w:val="00F8288C"/>
  </w:style>
  <w:style w:type="numbering" w:customStyle="1" w:styleId="NoList12221211">
    <w:name w:val="No List12221211"/>
    <w:next w:val="NoList"/>
    <w:uiPriority w:val="99"/>
    <w:semiHidden/>
    <w:unhideWhenUsed/>
    <w:rsid w:val="00F8288C"/>
  </w:style>
  <w:style w:type="numbering" w:customStyle="1" w:styleId="NoList21221211">
    <w:name w:val="No List21221211"/>
    <w:next w:val="NoList"/>
    <w:uiPriority w:val="99"/>
    <w:semiHidden/>
    <w:unhideWhenUsed/>
    <w:rsid w:val="00F8288C"/>
  </w:style>
  <w:style w:type="numbering" w:customStyle="1" w:styleId="NoList31221211">
    <w:name w:val="No List31221211"/>
    <w:next w:val="NoList"/>
    <w:uiPriority w:val="99"/>
    <w:semiHidden/>
    <w:unhideWhenUsed/>
    <w:rsid w:val="00F8288C"/>
  </w:style>
  <w:style w:type="numbering" w:customStyle="1" w:styleId="NoList111221211">
    <w:name w:val="No List111221211"/>
    <w:next w:val="NoList"/>
    <w:uiPriority w:val="99"/>
    <w:semiHidden/>
    <w:unhideWhenUsed/>
    <w:rsid w:val="00F8288C"/>
  </w:style>
  <w:style w:type="numbering" w:customStyle="1" w:styleId="NoList211221211">
    <w:name w:val="No List211221211"/>
    <w:next w:val="NoList"/>
    <w:uiPriority w:val="99"/>
    <w:semiHidden/>
    <w:unhideWhenUsed/>
    <w:rsid w:val="00F8288C"/>
  </w:style>
  <w:style w:type="numbering" w:customStyle="1" w:styleId="NoList1111221211">
    <w:name w:val="No List1111221211"/>
    <w:next w:val="NoList"/>
    <w:uiPriority w:val="99"/>
    <w:semiHidden/>
    <w:unhideWhenUsed/>
    <w:rsid w:val="00F8288C"/>
  </w:style>
  <w:style w:type="numbering" w:customStyle="1" w:styleId="NoList4121211">
    <w:name w:val="No List4121211"/>
    <w:next w:val="NoList"/>
    <w:uiPriority w:val="99"/>
    <w:semiHidden/>
    <w:unhideWhenUsed/>
    <w:rsid w:val="00F8288C"/>
  </w:style>
  <w:style w:type="numbering" w:customStyle="1" w:styleId="NoList13121211">
    <w:name w:val="No List13121211"/>
    <w:next w:val="NoList"/>
    <w:uiPriority w:val="99"/>
    <w:semiHidden/>
    <w:unhideWhenUsed/>
    <w:rsid w:val="00F8288C"/>
  </w:style>
  <w:style w:type="numbering" w:customStyle="1" w:styleId="NoList22121211">
    <w:name w:val="No List22121211"/>
    <w:next w:val="NoList"/>
    <w:uiPriority w:val="99"/>
    <w:semiHidden/>
    <w:unhideWhenUsed/>
    <w:rsid w:val="00F8288C"/>
  </w:style>
  <w:style w:type="numbering" w:customStyle="1" w:styleId="NoList32121211">
    <w:name w:val="No List32121211"/>
    <w:next w:val="NoList"/>
    <w:uiPriority w:val="99"/>
    <w:semiHidden/>
    <w:unhideWhenUsed/>
    <w:rsid w:val="00F8288C"/>
  </w:style>
  <w:style w:type="numbering" w:customStyle="1" w:styleId="NoList112121211">
    <w:name w:val="No List112121211"/>
    <w:next w:val="NoList"/>
    <w:uiPriority w:val="99"/>
    <w:semiHidden/>
    <w:unhideWhenUsed/>
    <w:rsid w:val="00F8288C"/>
  </w:style>
  <w:style w:type="numbering" w:customStyle="1" w:styleId="NoList212121211">
    <w:name w:val="No List212121211"/>
    <w:next w:val="NoList"/>
    <w:uiPriority w:val="99"/>
    <w:semiHidden/>
    <w:unhideWhenUsed/>
    <w:rsid w:val="00F8288C"/>
  </w:style>
  <w:style w:type="numbering" w:customStyle="1" w:styleId="NoList1112121211">
    <w:name w:val="No List1112121211"/>
    <w:next w:val="NoList"/>
    <w:uiPriority w:val="99"/>
    <w:semiHidden/>
    <w:unhideWhenUsed/>
    <w:rsid w:val="00F8288C"/>
  </w:style>
  <w:style w:type="numbering" w:customStyle="1" w:styleId="NoList41121211">
    <w:name w:val="No List41121211"/>
    <w:next w:val="NoList"/>
    <w:uiPriority w:val="99"/>
    <w:semiHidden/>
    <w:unhideWhenUsed/>
    <w:rsid w:val="00F8288C"/>
  </w:style>
  <w:style w:type="numbering" w:customStyle="1" w:styleId="NoList121121211">
    <w:name w:val="No List121121211"/>
    <w:next w:val="NoList"/>
    <w:uiPriority w:val="99"/>
    <w:semiHidden/>
    <w:unhideWhenUsed/>
    <w:rsid w:val="00F8288C"/>
  </w:style>
  <w:style w:type="numbering" w:customStyle="1" w:styleId="NoList221121211">
    <w:name w:val="No List221121211"/>
    <w:next w:val="NoList"/>
    <w:uiPriority w:val="99"/>
    <w:semiHidden/>
    <w:unhideWhenUsed/>
    <w:rsid w:val="00F8288C"/>
  </w:style>
  <w:style w:type="numbering" w:customStyle="1" w:styleId="NoList1121121211">
    <w:name w:val="No List1121121211"/>
    <w:next w:val="NoList"/>
    <w:uiPriority w:val="99"/>
    <w:semiHidden/>
    <w:unhideWhenUsed/>
    <w:rsid w:val="00F8288C"/>
  </w:style>
  <w:style w:type="numbering" w:customStyle="1" w:styleId="NoList311121211">
    <w:name w:val="No List311121211"/>
    <w:next w:val="NoList"/>
    <w:uiPriority w:val="99"/>
    <w:semiHidden/>
    <w:unhideWhenUsed/>
    <w:rsid w:val="00F8288C"/>
  </w:style>
  <w:style w:type="numbering" w:customStyle="1" w:styleId="NoList1211121211">
    <w:name w:val="No List1211121211"/>
    <w:next w:val="NoList"/>
    <w:uiPriority w:val="99"/>
    <w:semiHidden/>
    <w:unhideWhenUsed/>
    <w:rsid w:val="00F8288C"/>
  </w:style>
  <w:style w:type="numbering" w:customStyle="1" w:styleId="NoList2111121211">
    <w:name w:val="No List2111121211"/>
    <w:next w:val="NoList"/>
    <w:uiPriority w:val="99"/>
    <w:semiHidden/>
    <w:unhideWhenUsed/>
    <w:rsid w:val="00F8288C"/>
  </w:style>
  <w:style w:type="numbering" w:customStyle="1" w:styleId="NoList3111121211">
    <w:name w:val="No List3111121211"/>
    <w:next w:val="NoList"/>
    <w:uiPriority w:val="99"/>
    <w:semiHidden/>
    <w:unhideWhenUsed/>
    <w:rsid w:val="00F8288C"/>
  </w:style>
  <w:style w:type="numbering" w:customStyle="1" w:styleId="NoList11111121211">
    <w:name w:val="No List11111121211"/>
    <w:next w:val="NoList"/>
    <w:uiPriority w:val="99"/>
    <w:semiHidden/>
    <w:unhideWhenUsed/>
    <w:rsid w:val="00F8288C"/>
  </w:style>
  <w:style w:type="numbering" w:customStyle="1" w:styleId="NoList21111121211">
    <w:name w:val="No List21111121211"/>
    <w:next w:val="NoList"/>
    <w:uiPriority w:val="99"/>
    <w:semiHidden/>
    <w:unhideWhenUsed/>
    <w:rsid w:val="00F8288C"/>
  </w:style>
  <w:style w:type="numbering" w:customStyle="1" w:styleId="NoList111111121211">
    <w:name w:val="No List111111121211"/>
    <w:next w:val="NoList"/>
    <w:uiPriority w:val="99"/>
    <w:semiHidden/>
    <w:unhideWhenUsed/>
    <w:rsid w:val="00F8288C"/>
  </w:style>
  <w:style w:type="numbering" w:customStyle="1" w:styleId="NoList611211">
    <w:name w:val="No List611211"/>
    <w:next w:val="NoList"/>
    <w:uiPriority w:val="99"/>
    <w:semiHidden/>
    <w:unhideWhenUsed/>
    <w:rsid w:val="00F8288C"/>
  </w:style>
  <w:style w:type="numbering" w:customStyle="1" w:styleId="NoList1411211">
    <w:name w:val="No List1411211"/>
    <w:next w:val="NoList"/>
    <w:uiPriority w:val="99"/>
    <w:semiHidden/>
    <w:unhideWhenUsed/>
    <w:rsid w:val="00F8288C"/>
  </w:style>
  <w:style w:type="numbering" w:customStyle="1" w:styleId="NoList2411211">
    <w:name w:val="No List2411211"/>
    <w:next w:val="NoList"/>
    <w:uiPriority w:val="99"/>
    <w:semiHidden/>
    <w:unhideWhenUsed/>
    <w:rsid w:val="00F8288C"/>
  </w:style>
  <w:style w:type="numbering" w:customStyle="1" w:styleId="NoList11411211">
    <w:name w:val="No List11411211"/>
    <w:next w:val="NoList"/>
    <w:uiPriority w:val="99"/>
    <w:semiHidden/>
    <w:unhideWhenUsed/>
    <w:rsid w:val="00F8288C"/>
  </w:style>
  <w:style w:type="numbering" w:customStyle="1" w:styleId="NoList3311211">
    <w:name w:val="No List3311211"/>
    <w:next w:val="NoList"/>
    <w:uiPriority w:val="99"/>
    <w:semiHidden/>
    <w:unhideWhenUsed/>
    <w:rsid w:val="00F8288C"/>
  </w:style>
  <w:style w:type="numbering" w:customStyle="1" w:styleId="NoList12311211">
    <w:name w:val="No List12311211"/>
    <w:next w:val="NoList"/>
    <w:uiPriority w:val="99"/>
    <w:semiHidden/>
    <w:unhideWhenUsed/>
    <w:rsid w:val="00F8288C"/>
  </w:style>
  <w:style w:type="numbering" w:customStyle="1" w:styleId="NoList21311211">
    <w:name w:val="No List21311211"/>
    <w:next w:val="NoList"/>
    <w:uiPriority w:val="99"/>
    <w:semiHidden/>
    <w:unhideWhenUsed/>
    <w:rsid w:val="00F8288C"/>
  </w:style>
  <w:style w:type="numbering" w:customStyle="1" w:styleId="NoList31311211">
    <w:name w:val="No List31311211"/>
    <w:next w:val="NoList"/>
    <w:uiPriority w:val="99"/>
    <w:semiHidden/>
    <w:unhideWhenUsed/>
    <w:rsid w:val="00F8288C"/>
  </w:style>
  <w:style w:type="numbering" w:customStyle="1" w:styleId="NoList111311211">
    <w:name w:val="No List111311211"/>
    <w:next w:val="NoList"/>
    <w:uiPriority w:val="99"/>
    <w:semiHidden/>
    <w:unhideWhenUsed/>
    <w:rsid w:val="00F8288C"/>
  </w:style>
  <w:style w:type="numbering" w:customStyle="1" w:styleId="NoList211311211">
    <w:name w:val="No List211311211"/>
    <w:next w:val="NoList"/>
    <w:uiPriority w:val="99"/>
    <w:semiHidden/>
    <w:unhideWhenUsed/>
    <w:rsid w:val="00F8288C"/>
  </w:style>
  <w:style w:type="numbering" w:customStyle="1" w:styleId="NoList1111311211">
    <w:name w:val="No List1111311211"/>
    <w:next w:val="NoList"/>
    <w:uiPriority w:val="99"/>
    <w:semiHidden/>
    <w:unhideWhenUsed/>
    <w:rsid w:val="00F8288C"/>
  </w:style>
  <w:style w:type="numbering" w:customStyle="1" w:styleId="NoList4211211">
    <w:name w:val="No List4211211"/>
    <w:next w:val="NoList"/>
    <w:uiPriority w:val="99"/>
    <w:semiHidden/>
    <w:unhideWhenUsed/>
    <w:rsid w:val="00F8288C"/>
  </w:style>
  <w:style w:type="numbering" w:customStyle="1" w:styleId="NoList13211211">
    <w:name w:val="No List13211211"/>
    <w:next w:val="NoList"/>
    <w:uiPriority w:val="99"/>
    <w:semiHidden/>
    <w:unhideWhenUsed/>
    <w:rsid w:val="00F8288C"/>
  </w:style>
  <w:style w:type="numbering" w:customStyle="1" w:styleId="NoList22211211">
    <w:name w:val="No List22211211"/>
    <w:next w:val="NoList"/>
    <w:uiPriority w:val="99"/>
    <w:semiHidden/>
    <w:unhideWhenUsed/>
    <w:rsid w:val="00F8288C"/>
  </w:style>
  <w:style w:type="numbering" w:customStyle="1" w:styleId="NoList32211211">
    <w:name w:val="No List32211211"/>
    <w:next w:val="NoList"/>
    <w:uiPriority w:val="99"/>
    <w:semiHidden/>
    <w:unhideWhenUsed/>
    <w:rsid w:val="00F8288C"/>
  </w:style>
  <w:style w:type="numbering" w:customStyle="1" w:styleId="NoList112211211">
    <w:name w:val="No List112211211"/>
    <w:next w:val="NoList"/>
    <w:uiPriority w:val="99"/>
    <w:semiHidden/>
    <w:unhideWhenUsed/>
    <w:rsid w:val="00F8288C"/>
  </w:style>
  <w:style w:type="numbering" w:customStyle="1" w:styleId="NoList212211211">
    <w:name w:val="No List212211211"/>
    <w:next w:val="NoList"/>
    <w:uiPriority w:val="99"/>
    <w:semiHidden/>
    <w:unhideWhenUsed/>
    <w:rsid w:val="00F8288C"/>
  </w:style>
  <w:style w:type="numbering" w:customStyle="1" w:styleId="NoList1112211211">
    <w:name w:val="No List1112211211"/>
    <w:next w:val="NoList"/>
    <w:uiPriority w:val="99"/>
    <w:semiHidden/>
    <w:unhideWhenUsed/>
    <w:rsid w:val="00F8288C"/>
  </w:style>
  <w:style w:type="numbering" w:customStyle="1" w:styleId="NoList41211211">
    <w:name w:val="No List41211211"/>
    <w:next w:val="NoList"/>
    <w:uiPriority w:val="99"/>
    <w:semiHidden/>
    <w:unhideWhenUsed/>
    <w:rsid w:val="00F8288C"/>
  </w:style>
  <w:style w:type="numbering" w:customStyle="1" w:styleId="NoList121211211">
    <w:name w:val="No List121211211"/>
    <w:next w:val="NoList"/>
    <w:uiPriority w:val="99"/>
    <w:semiHidden/>
    <w:unhideWhenUsed/>
    <w:rsid w:val="00F8288C"/>
  </w:style>
  <w:style w:type="numbering" w:customStyle="1" w:styleId="NoList221211211">
    <w:name w:val="No List221211211"/>
    <w:next w:val="NoList"/>
    <w:uiPriority w:val="99"/>
    <w:semiHidden/>
    <w:unhideWhenUsed/>
    <w:rsid w:val="00F8288C"/>
  </w:style>
  <w:style w:type="numbering" w:customStyle="1" w:styleId="NoList1121211211">
    <w:name w:val="No List1121211211"/>
    <w:next w:val="NoList"/>
    <w:uiPriority w:val="99"/>
    <w:semiHidden/>
    <w:unhideWhenUsed/>
    <w:rsid w:val="00F8288C"/>
  </w:style>
  <w:style w:type="numbering" w:customStyle="1" w:styleId="NoList311211211">
    <w:name w:val="No List311211211"/>
    <w:next w:val="NoList"/>
    <w:uiPriority w:val="99"/>
    <w:semiHidden/>
    <w:unhideWhenUsed/>
    <w:rsid w:val="00F8288C"/>
  </w:style>
  <w:style w:type="numbering" w:customStyle="1" w:styleId="NoList1211211211">
    <w:name w:val="No List1211211211"/>
    <w:next w:val="NoList"/>
    <w:uiPriority w:val="99"/>
    <w:semiHidden/>
    <w:unhideWhenUsed/>
    <w:rsid w:val="00F8288C"/>
  </w:style>
  <w:style w:type="numbering" w:customStyle="1" w:styleId="NoList2111211211">
    <w:name w:val="No List2111211211"/>
    <w:next w:val="NoList"/>
    <w:uiPriority w:val="99"/>
    <w:semiHidden/>
    <w:unhideWhenUsed/>
    <w:rsid w:val="00F8288C"/>
  </w:style>
  <w:style w:type="numbering" w:customStyle="1" w:styleId="NoList3111211211">
    <w:name w:val="No List3111211211"/>
    <w:next w:val="NoList"/>
    <w:uiPriority w:val="99"/>
    <w:semiHidden/>
    <w:unhideWhenUsed/>
    <w:rsid w:val="00F8288C"/>
  </w:style>
  <w:style w:type="numbering" w:customStyle="1" w:styleId="NoList11111211211">
    <w:name w:val="No List11111211211"/>
    <w:next w:val="NoList"/>
    <w:uiPriority w:val="99"/>
    <w:semiHidden/>
    <w:unhideWhenUsed/>
    <w:rsid w:val="00F8288C"/>
  </w:style>
  <w:style w:type="numbering" w:customStyle="1" w:styleId="NoList21111211211">
    <w:name w:val="No List21111211211"/>
    <w:next w:val="NoList"/>
    <w:uiPriority w:val="99"/>
    <w:semiHidden/>
    <w:unhideWhenUsed/>
    <w:rsid w:val="00F8288C"/>
  </w:style>
  <w:style w:type="numbering" w:customStyle="1" w:styleId="NoList111111211211">
    <w:name w:val="No List111111211211"/>
    <w:next w:val="NoList"/>
    <w:uiPriority w:val="99"/>
    <w:semiHidden/>
    <w:unhideWhenUsed/>
    <w:rsid w:val="00F8288C"/>
  </w:style>
  <w:style w:type="numbering" w:customStyle="1" w:styleId="NoList5111211">
    <w:name w:val="No List5111211"/>
    <w:next w:val="NoList"/>
    <w:uiPriority w:val="99"/>
    <w:semiHidden/>
    <w:unhideWhenUsed/>
    <w:rsid w:val="00F8288C"/>
  </w:style>
  <w:style w:type="numbering" w:customStyle="1" w:styleId="NoList14111211">
    <w:name w:val="No List14111211"/>
    <w:next w:val="NoList"/>
    <w:uiPriority w:val="99"/>
    <w:semiHidden/>
    <w:unhideWhenUsed/>
    <w:rsid w:val="00F8288C"/>
  </w:style>
  <w:style w:type="numbering" w:customStyle="1" w:styleId="NoList23111211">
    <w:name w:val="No List23111211"/>
    <w:next w:val="NoList"/>
    <w:uiPriority w:val="99"/>
    <w:semiHidden/>
    <w:unhideWhenUsed/>
    <w:rsid w:val="00F8288C"/>
  </w:style>
  <w:style w:type="numbering" w:customStyle="1" w:styleId="NoList33111211">
    <w:name w:val="No List33111211"/>
    <w:next w:val="NoList"/>
    <w:uiPriority w:val="99"/>
    <w:semiHidden/>
    <w:unhideWhenUsed/>
    <w:rsid w:val="00F8288C"/>
  </w:style>
  <w:style w:type="numbering" w:customStyle="1" w:styleId="NoList113111211">
    <w:name w:val="No List113111211"/>
    <w:next w:val="NoList"/>
    <w:uiPriority w:val="99"/>
    <w:semiHidden/>
    <w:unhideWhenUsed/>
    <w:rsid w:val="00F8288C"/>
  </w:style>
  <w:style w:type="numbering" w:customStyle="1" w:styleId="NoList213111211">
    <w:name w:val="No List213111211"/>
    <w:next w:val="NoList"/>
    <w:uiPriority w:val="99"/>
    <w:semiHidden/>
    <w:unhideWhenUsed/>
    <w:rsid w:val="00F8288C"/>
  </w:style>
  <w:style w:type="numbering" w:customStyle="1" w:styleId="NoList1113111211">
    <w:name w:val="No List1113111211"/>
    <w:next w:val="NoList"/>
    <w:uiPriority w:val="99"/>
    <w:semiHidden/>
    <w:unhideWhenUsed/>
    <w:rsid w:val="00F8288C"/>
  </w:style>
  <w:style w:type="numbering" w:customStyle="1" w:styleId="NoList42111211">
    <w:name w:val="No List42111211"/>
    <w:next w:val="NoList"/>
    <w:uiPriority w:val="99"/>
    <w:semiHidden/>
    <w:unhideWhenUsed/>
    <w:rsid w:val="00F8288C"/>
  </w:style>
  <w:style w:type="numbering" w:customStyle="1" w:styleId="NoList122111211">
    <w:name w:val="No List122111211"/>
    <w:next w:val="NoList"/>
    <w:uiPriority w:val="99"/>
    <w:semiHidden/>
    <w:unhideWhenUsed/>
    <w:rsid w:val="00F8288C"/>
  </w:style>
  <w:style w:type="numbering" w:customStyle="1" w:styleId="NoList222111211">
    <w:name w:val="No List222111211"/>
    <w:next w:val="NoList"/>
    <w:uiPriority w:val="99"/>
    <w:semiHidden/>
    <w:unhideWhenUsed/>
    <w:rsid w:val="00F8288C"/>
  </w:style>
  <w:style w:type="numbering" w:customStyle="1" w:styleId="NoList1122111211">
    <w:name w:val="No List1122111211"/>
    <w:next w:val="NoList"/>
    <w:uiPriority w:val="99"/>
    <w:semiHidden/>
    <w:unhideWhenUsed/>
    <w:rsid w:val="00F8288C"/>
  </w:style>
  <w:style w:type="numbering" w:customStyle="1" w:styleId="NoList312111211">
    <w:name w:val="No List312111211"/>
    <w:next w:val="NoList"/>
    <w:uiPriority w:val="99"/>
    <w:semiHidden/>
    <w:unhideWhenUsed/>
    <w:rsid w:val="00F8288C"/>
  </w:style>
  <w:style w:type="numbering" w:customStyle="1" w:styleId="NoList1212111211">
    <w:name w:val="No List1212111211"/>
    <w:next w:val="NoList"/>
    <w:uiPriority w:val="99"/>
    <w:semiHidden/>
    <w:unhideWhenUsed/>
    <w:rsid w:val="00F8288C"/>
  </w:style>
  <w:style w:type="numbering" w:customStyle="1" w:styleId="NoList2112111211">
    <w:name w:val="No List2112111211"/>
    <w:next w:val="NoList"/>
    <w:uiPriority w:val="99"/>
    <w:semiHidden/>
    <w:unhideWhenUsed/>
    <w:rsid w:val="00F8288C"/>
  </w:style>
  <w:style w:type="numbering" w:customStyle="1" w:styleId="NoList3112111211">
    <w:name w:val="No List3112111211"/>
    <w:next w:val="NoList"/>
    <w:uiPriority w:val="99"/>
    <w:semiHidden/>
    <w:unhideWhenUsed/>
    <w:rsid w:val="00F8288C"/>
  </w:style>
  <w:style w:type="numbering" w:customStyle="1" w:styleId="NoList11112111211">
    <w:name w:val="No List11112111211"/>
    <w:next w:val="NoList"/>
    <w:uiPriority w:val="99"/>
    <w:semiHidden/>
    <w:unhideWhenUsed/>
    <w:rsid w:val="00F8288C"/>
  </w:style>
  <w:style w:type="numbering" w:customStyle="1" w:styleId="NoList21112111211">
    <w:name w:val="No List21112111211"/>
    <w:next w:val="NoList"/>
    <w:uiPriority w:val="99"/>
    <w:semiHidden/>
    <w:unhideWhenUsed/>
    <w:rsid w:val="00F8288C"/>
  </w:style>
  <w:style w:type="numbering" w:customStyle="1" w:styleId="NoList111112111211">
    <w:name w:val="No List111112111211"/>
    <w:next w:val="NoList"/>
    <w:uiPriority w:val="99"/>
    <w:semiHidden/>
    <w:unhideWhenUsed/>
    <w:rsid w:val="00F8288C"/>
  </w:style>
  <w:style w:type="numbering" w:customStyle="1" w:styleId="NoList51111211">
    <w:name w:val="No List51111211"/>
    <w:next w:val="NoList"/>
    <w:uiPriority w:val="99"/>
    <w:semiHidden/>
    <w:unhideWhenUsed/>
    <w:rsid w:val="00F8288C"/>
  </w:style>
  <w:style w:type="numbering" w:customStyle="1" w:styleId="NoList131111211">
    <w:name w:val="No List131111211"/>
    <w:next w:val="NoList"/>
    <w:uiPriority w:val="99"/>
    <w:semiHidden/>
    <w:unhideWhenUsed/>
    <w:rsid w:val="00F8288C"/>
  </w:style>
  <w:style w:type="numbering" w:customStyle="1" w:styleId="NoList231111211">
    <w:name w:val="No List231111211"/>
    <w:next w:val="NoList"/>
    <w:uiPriority w:val="99"/>
    <w:semiHidden/>
    <w:unhideWhenUsed/>
    <w:rsid w:val="00F8288C"/>
  </w:style>
  <w:style w:type="numbering" w:customStyle="1" w:styleId="NoList1131111211">
    <w:name w:val="No List1131111211"/>
    <w:next w:val="NoList"/>
    <w:uiPriority w:val="99"/>
    <w:semiHidden/>
    <w:unhideWhenUsed/>
    <w:rsid w:val="00F8288C"/>
  </w:style>
  <w:style w:type="numbering" w:customStyle="1" w:styleId="NoList321111211">
    <w:name w:val="No List321111211"/>
    <w:next w:val="NoList"/>
    <w:uiPriority w:val="99"/>
    <w:semiHidden/>
    <w:unhideWhenUsed/>
    <w:rsid w:val="00F8288C"/>
  </w:style>
  <w:style w:type="numbering" w:customStyle="1" w:styleId="NoList1221111211">
    <w:name w:val="No List1221111211"/>
    <w:next w:val="NoList"/>
    <w:uiPriority w:val="99"/>
    <w:semiHidden/>
    <w:unhideWhenUsed/>
    <w:rsid w:val="00F8288C"/>
  </w:style>
  <w:style w:type="numbering" w:customStyle="1" w:styleId="NoList2121111211">
    <w:name w:val="No List2121111211"/>
    <w:next w:val="NoList"/>
    <w:uiPriority w:val="99"/>
    <w:semiHidden/>
    <w:unhideWhenUsed/>
    <w:rsid w:val="00F8288C"/>
  </w:style>
  <w:style w:type="numbering" w:customStyle="1" w:styleId="NoList3121111211">
    <w:name w:val="No List3121111211"/>
    <w:next w:val="NoList"/>
    <w:uiPriority w:val="99"/>
    <w:semiHidden/>
    <w:unhideWhenUsed/>
    <w:rsid w:val="00F8288C"/>
  </w:style>
  <w:style w:type="numbering" w:customStyle="1" w:styleId="NoList11121111211">
    <w:name w:val="No List11121111211"/>
    <w:next w:val="NoList"/>
    <w:uiPriority w:val="99"/>
    <w:semiHidden/>
    <w:unhideWhenUsed/>
    <w:rsid w:val="00F8288C"/>
  </w:style>
  <w:style w:type="numbering" w:customStyle="1" w:styleId="NoList21121111211">
    <w:name w:val="No List21121111211"/>
    <w:next w:val="NoList"/>
    <w:uiPriority w:val="99"/>
    <w:semiHidden/>
    <w:unhideWhenUsed/>
    <w:rsid w:val="00F8288C"/>
  </w:style>
  <w:style w:type="numbering" w:customStyle="1" w:styleId="NoList111121111211">
    <w:name w:val="No List111121111211"/>
    <w:next w:val="NoList"/>
    <w:uiPriority w:val="99"/>
    <w:semiHidden/>
    <w:unhideWhenUsed/>
    <w:rsid w:val="00F8288C"/>
  </w:style>
  <w:style w:type="numbering" w:customStyle="1" w:styleId="NoList411111211">
    <w:name w:val="No List411111211"/>
    <w:next w:val="NoList"/>
    <w:uiPriority w:val="99"/>
    <w:semiHidden/>
    <w:unhideWhenUsed/>
    <w:rsid w:val="00F8288C"/>
  </w:style>
  <w:style w:type="numbering" w:customStyle="1" w:styleId="NoList1311111211">
    <w:name w:val="No List1311111211"/>
    <w:next w:val="NoList"/>
    <w:uiPriority w:val="99"/>
    <w:semiHidden/>
    <w:unhideWhenUsed/>
    <w:rsid w:val="00F8288C"/>
  </w:style>
  <w:style w:type="numbering" w:customStyle="1" w:styleId="NoList2211111211">
    <w:name w:val="No List2211111211"/>
    <w:next w:val="NoList"/>
    <w:uiPriority w:val="99"/>
    <w:semiHidden/>
    <w:unhideWhenUsed/>
    <w:rsid w:val="00F8288C"/>
  </w:style>
  <w:style w:type="numbering" w:customStyle="1" w:styleId="NoList3211111211">
    <w:name w:val="No List3211111211"/>
    <w:next w:val="NoList"/>
    <w:uiPriority w:val="99"/>
    <w:semiHidden/>
    <w:unhideWhenUsed/>
    <w:rsid w:val="00F8288C"/>
  </w:style>
  <w:style w:type="numbering" w:customStyle="1" w:styleId="NoList11211111211">
    <w:name w:val="No List11211111211"/>
    <w:next w:val="NoList"/>
    <w:uiPriority w:val="99"/>
    <w:semiHidden/>
    <w:unhideWhenUsed/>
    <w:rsid w:val="00F8288C"/>
  </w:style>
  <w:style w:type="numbering" w:customStyle="1" w:styleId="NoList21211111211">
    <w:name w:val="No List21211111211"/>
    <w:next w:val="NoList"/>
    <w:uiPriority w:val="99"/>
    <w:semiHidden/>
    <w:unhideWhenUsed/>
    <w:rsid w:val="00F8288C"/>
  </w:style>
  <w:style w:type="numbering" w:customStyle="1" w:styleId="NoList111211111211">
    <w:name w:val="No List111211111211"/>
    <w:next w:val="NoList"/>
    <w:uiPriority w:val="99"/>
    <w:semiHidden/>
    <w:unhideWhenUsed/>
    <w:rsid w:val="00F8288C"/>
  </w:style>
  <w:style w:type="numbering" w:customStyle="1" w:styleId="NoList4111111211">
    <w:name w:val="No List4111111211"/>
    <w:next w:val="NoList"/>
    <w:uiPriority w:val="99"/>
    <w:semiHidden/>
    <w:unhideWhenUsed/>
    <w:rsid w:val="00F8288C"/>
  </w:style>
  <w:style w:type="numbering" w:customStyle="1" w:styleId="NoList12111111211">
    <w:name w:val="No List12111111211"/>
    <w:next w:val="NoList"/>
    <w:uiPriority w:val="99"/>
    <w:semiHidden/>
    <w:unhideWhenUsed/>
    <w:rsid w:val="00F8288C"/>
  </w:style>
  <w:style w:type="numbering" w:customStyle="1" w:styleId="NoList22111111211">
    <w:name w:val="No List22111111211"/>
    <w:next w:val="NoList"/>
    <w:uiPriority w:val="99"/>
    <w:semiHidden/>
    <w:unhideWhenUsed/>
    <w:rsid w:val="00F8288C"/>
  </w:style>
  <w:style w:type="numbering" w:customStyle="1" w:styleId="NoList112111111211">
    <w:name w:val="No List112111111211"/>
    <w:next w:val="NoList"/>
    <w:uiPriority w:val="99"/>
    <w:semiHidden/>
    <w:unhideWhenUsed/>
    <w:rsid w:val="00F8288C"/>
  </w:style>
  <w:style w:type="numbering" w:customStyle="1" w:styleId="NoList31111111211">
    <w:name w:val="No List31111111211"/>
    <w:next w:val="NoList"/>
    <w:uiPriority w:val="99"/>
    <w:semiHidden/>
    <w:unhideWhenUsed/>
    <w:rsid w:val="00F8288C"/>
  </w:style>
  <w:style w:type="numbering" w:customStyle="1" w:styleId="NoList121111111211">
    <w:name w:val="No List121111111211"/>
    <w:next w:val="NoList"/>
    <w:uiPriority w:val="99"/>
    <w:semiHidden/>
    <w:unhideWhenUsed/>
    <w:rsid w:val="00F8288C"/>
  </w:style>
  <w:style w:type="numbering" w:customStyle="1" w:styleId="NoList211111111211">
    <w:name w:val="No List211111111211"/>
    <w:next w:val="NoList"/>
    <w:uiPriority w:val="99"/>
    <w:semiHidden/>
    <w:unhideWhenUsed/>
    <w:rsid w:val="00F8288C"/>
  </w:style>
  <w:style w:type="numbering" w:customStyle="1" w:styleId="NoList311111111211">
    <w:name w:val="No List311111111211"/>
    <w:next w:val="NoList"/>
    <w:uiPriority w:val="99"/>
    <w:semiHidden/>
    <w:unhideWhenUsed/>
    <w:rsid w:val="00F8288C"/>
  </w:style>
  <w:style w:type="numbering" w:customStyle="1" w:styleId="NoList1111111111211">
    <w:name w:val="No List1111111111211"/>
    <w:next w:val="NoList"/>
    <w:uiPriority w:val="99"/>
    <w:semiHidden/>
    <w:unhideWhenUsed/>
    <w:rsid w:val="00F8288C"/>
  </w:style>
  <w:style w:type="numbering" w:customStyle="1" w:styleId="NoList2111111111211">
    <w:name w:val="No List2111111111211"/>
    <w:next w:val="NoList"/>
    <w:uiPriority w:val="99"/>
    <w:semiHidden/>
    <w:unhideWhenUsed/>
    <w:rsid w:val="00F8288C"/>
  </w:style>
  <w:style w:type="numbering" w:customStyle="1" w:styleId="NoList11111111111211">
    <w:name w:val="No List11111111111211"/>
    <w:next w:val="NoList"/>
    <w:uiPriority w:val="99"/>
    <w:semiHidden/>
    <w:unhideWhenUsed/>
    <w:rsid w:val="00F8288C"/>
  </w:style>
  <w:style w:type="numbering" w:customStyle="1" w:styleId="NoList8111">
    <w:name w:val="No List8111"/>
    <w:next w:val="NoList"/>
    <w:uiPriority w:val="99"/>
    <w:semiHidden/>
    <w:unhideWhenUsed/>
    <w:rsid w:val="00F8288C"/>
  </w:style>
  <w:style w:type="numbering" w:customStyle="1" w:styleId="NoList16111">
    <w:name w:val="No List16111"/>
    <w:next w:val="NoList"/>
    <w:uiPriority w:val="99"/>
    <w:semiHidden/>
    <w:unhideWhenUsed/>
    <w:rsid w:val="00F8288C"/>
  </w:style>
  <w:style w:type="numbering" w:customStyle="1" w:styleId="NoList26111">
    <w:name w:val="No List26111"/>
    <w:next w:val="NoList"/>
    <w:uiPriority w:val="99"/>
    <w:semiHidden/>
    <w:unhideWhenUsed/>
    <w:rsid w:val="00F8288C"/>
  </w:style>
  <w:style w:type="numbering" w:customStyle="1" w:styleId="NoList116111">
    <w:name w:val="No List116111"/>
    <w:next w:val="NoList"/>
    <w:uiPriority w:val="99"/>
    <w:semiHidden/>
    <w:unhideWhenUsed/>
    <w:rsid w:val="00F8288C"/>
  </w:style>
  <w:style w:type="numbering" w:customStyle="1" w:styleId="NoList35111">
    <w:name w:val="No List35111"/>
    <w:next w:val="NoList"/>
    <w:uiPriority w:val="99"/>
    <w:semiHidden/>
    <w:unhideWhenUsed/>
    <w:rsid w:val="00F8288C"/>
  </w:style>
  <w:style w:type="numbering" w:customStyle="1" w:styleId="NoList125111">
    <w:name w:val="No List125111"/>
    <w:next w:val="NoList"/>
    <w:uiPriority w:val="99"/>
    <w:semiHidden/>
    <w:unhideWhenUsed/>
    <w:rsid w:val="00F8288C"/>
  </w:style>
  <w:style w:type="numbering" w:customStyle="1" w:styleId="NoList215111">
    <w:name w:val="No List215111"/>
    <w:next w:val="NoList"/>
    <w:uiPriority w:val="99"/>
    <w:semiHidden/>
    <w:unhideWhenUsed/>
    <w:rsid w:val="00F8288C"/>
  </w:style>
  <w:style w:type="numbering" w:customStyle="1" w:styleId="NoList315111">
    <w:name w:val="No List315111"/>
    <w:next w:val="NoList"/>
    <w:uiPriority w:val="99"/>
    <w:semiHidden/>
    <w:unhideWhenUsed/>
    <w:rsid w:val="00F8288C"/>
  </w:style>
  <w:style w:type="numbering" w:customStyle="1" w:styleId="NoList1115111">
    <w:name w:val="No List1115111"/>
    <w:next w:val="NoList"/>
    <w:uiPriority w:val="99"/>
    <w:semiHidden/>
    <w:unhideWhenUsed/>
    <w:rsid w:val="00F8288C"/>
  </w:style>
  <w:style w:type="numbering" w:customStyle="1" w:styleId="NoList2115111">
    <w:name w:val="No List2115111"/>
    <w:next w:val="NoList"/>
    <w:uiPriority w:val="99"/>
    <w:semiHidden/>
    <w:unhideWhenUsed/>
    <w:rsid w:val="00F8288C"/>
  </w:style>
  <w:style w:type="numbering" w:customStyle="1" w:styleId="NoList11115111">
    <w:name w:val="No List11115111"/>
    <w:next w:val="NoList"/>
    <w:uiPriority w:val="99"/>
    <w:semiHidden/>
    <w:unhideWhenUsed/>
    <w:rsid w:val="00F8288C"/>
  </w:style>
  <w:style w:type="numbering" w:customStyle="1" w:styleId="NoList44111">
    <w:name w:val="No List44111"/>
    <w:next w:val="NoList"/>
    <w:uiPriority w:val="99"/>
    <w:semiHidden/>
    <w:unhideWhenUsed/>
    <w:rsid w:val="00F8288C"/>
  </w:style>
  <w:style w:type="numbering" w:customStyle="1" w:styleId="NoList134111">
    <w:name w:val="No List134111"/>
    <w:next w:val="NoList"/>
    <w:uiPriority w:val="99"/>
    <w:semiHidden/>
    <w:unhideWhenUsed/>
    <w:rsid w:val="00F8288C"/>
  </w:style>
  <w:style w:type="numbering" w:customStyle="1" w:styleId="NoList224111">
    <w:name w:val="No List224111"/>
    <w:next w:val="NoList"/>
    <w:uiPriority w:val="99"/>
    <w:semiHidden/>
    <w:unhideWhenUsed/>
    <w:rsid w:val="00F8288C"/>
  </w:style>
  <w:style w:type="numbering" w:customStyle="1" w:styleId="NoList324111">
    <w:name w:val="No List324111"/>
    <w:next w:val="NoList"/>
    <w:uiPriority w:val="99"/>
    <w:semiHidden/>
    <w:unhideWhenUsed/>
    <w:rsid w:val="00F8288C"/>
  </w:style>
  <w:style w:type="numbering" w:customStyle="1" w:styleId="NoList1124111">
    <w:name w:val="No List1124111"/>
    <w:next w:val="NoList"/>
    <w:uiPriority w:val="99"/>
    <w:semiHidden/>
    <w:unhideWhenUsed/>
    <w:rsid w:val="00F8288C"/>
  </w:style>
  <w:style w:type="numbering" w:customStyle="1" w:styleId="NoList2124111">
    <w:name w:val="No List2124111"/>
    <w:next w:val="NoList"/>
    <w:uiPriority w:val="99"/>
    <w:semiHidden/>
    <w:unhideWhenUsed/>
    <w:rsid w:val="00F8288C"/>
  </w:style>
  <w:style w:type="numbering" w:customStyle="1" w:styleId="NoList11124111">
    <w:name w:val="No List11124111"/>
    <w:next w:val="NoList"/>
    <w:uiPriority w:val="99"/>
    <w:semiHidden/>
    <w:unhideWhenUsed/>
    <w:rsid w:val="00F8288C"/>
  </w:style>
  <w:style w:type="numbering" w:customStyle="1" w:styleId="NoList414111">
    <w:name w:val="No List414111"/>
    <w:next w:val="NoList"/>
    <w:uiPriority w:val="99"/>
    <w:semiHidden/>
    <w:unhideWhenUsed/>
    <w:rsid w:val="00F8288C"/>
  </w:style>
  <w:style w:type="numbering" w:customStyle="1" w:styleId="NoList1214111">
    <w:name w:val="No List1214111"/>
    <w:next w:val="NoList"/>
    <w:uiPriority w:val="99"/>
    <w:semiHidden/>
    <w:unhideWhenUsed/>
    <w:rsid w:val="00F8288C"/>
  </w:style>
  <w:style w:type="numbering" w:customStyle="1" w:styleId="NoList2214111">
    <w:name w:val="No List2214111"/>
    <w:next w:val="NoList"/>
    <w:uiPriority w:val="99"/>
    <w:semiHidden/>
    <w:unhideWhenUsed/>
    <w:rsid w:val="00F8288C"/>
  </w:style>
  <w:style w:type="numbering" w:customStyle="1" w:styleId="NoList11214111">
    <w:name w:val="No List11214111"/>
    <w:next w:val="NoList"/>
    <w:uiPriority w:val="99"/>
    <w:semiHidden/>
    <w:unhideWhenUsed/>
    <w:rsid w:val="00F8288C"/>
  </w:style>
  <w:style w:type="numbering" w:customStyle="1" w:styleId="NoList3114111">
    <w:name w:val="No List3114111"/>
    <w:next w:val="NoList"/>
    <w:uiPriority w:val="99"/>
    <w:semiHidden/>
    <w:unhideWhenUsed/>
    <w:rsid w:val="00F8288C"/>
  </w:style>
  <w:style w:type="numbering" w:customStyle="1" w:styleId="NoList12114111">
    <w:name w:val="No List12114111"/>
    <w:next w:val="NoList"/>
    <w:uiPriority w:val="99"/>
    <w:semiHidden/>
    <w:unhideWhenUsed/>
    <w:rsid w:val="00F8288C"/>
  </w:style>
  <w:style w:type="numbering" w:customStyle="1" w:styleId="NoList21114111">
    <w:name w:val="No List21114111"/>
    <w:next w:val="NoList"/>
    <w:uiPriority w:val="99"/>
    <w:semiHidden/>
    <w:unhideWhenUsed/>
    <w:rsid w:val="00F8288C"/>
  </w:style>
  <w:style w:type="numbering" w:customStyle="1" w:styleId="NoList31114111">
    <w:name w:val="No List31114111"/>
    <w:next w:val="NoList"/>
    <w:uiPriority w:val="99"/>
    <w:semiHidden/>
    <w:unhideWhenUsed/>
    <w:rsid w:val="00F8288C"/>
  </w:style>
  <w:style w:type="numbering" w:customStyle="1" w:styleId="NoList111114111">
    <w:name w:val="No List111114111"/>
    <w:next w:val="NoList"/>
    <w:uiPriority w:val="99"/>
    <w:semiHidden/>
    <w:unhideWhenUsed/>
    <w:rsid w:val="00F8288C"/>
  </w:style>
  <w:style w:type="numbering" w:customStyle="1" w:styleId="NoList211114111">
    <w:name w:val="No List211114111"/>
    <w:next w:val="NoList"/>
    <w:uiPriority w:val="99"/>
    <w:semiHidden/>
    <w:unhideWhenUsed/>
    <w:rsid w:val="00F8288C"/>
  </w:style>
  <w:style w:type="numbering" w:customStyle="1" w:styleId="NoList1111114111">
    <w:name w:val="No List1111114111"/>
    <w:next w:val="NoList"/>
    <w:uiPriority w:val="99"/>
    <w:semiHidden/>
    <w:unhideWhenUsed/>
    <w:rsid w:val="00F8288C"/>
  </w:style>
  <w:style w:type="numbering" w:customStyle="1" w:styleId="NoList53111">
    <w:name w:val="No List53111"/>
    <w:next w:val="NoList"/>
    <w:uiPriority w:val="99"/>
    <w:semiHidden/>
    <w:unhideWhenUsed/>
    <w:rsid w:val="00F8288C"/>
  </w:style>
  <w:style w:type="numbering" w:customStyle="1" w:styleId="NoList143111">
    <w:name w:val="No List143111"/>
    <w:next w:val="NoList"/>
    <w:uiPriority w:val="99"/>
    <w:semiHidden/>
    <w:unhideWhenUsed/>
    <w:rsid w:val="00F8288C"/>
  </w:style>
  <w:style w:type="numbering" w:customStyle="1" w:styleId="NoList233111">
    <w:name w:val="No List233111"/>
    <w:next w:val="NoList"/>
    <w:uiPriority w:val="99"/>
    <w:semiHidden/>
    <w:unhideWhenUsed/>
    <w:rsid w:val="00F8288C"/>
  </w:style>
  <w:style w:type="numbering" w:customStyle="1" w:styleId="NoList333111">
    <w:name w:val="No List333111"/>
    <w:next w:val="NoList"/>
    <w:uiPriority w:val="99"/>
    <w:semiHidden/>
    <w:unhideWhenUsed/>
    <w:rsid w:val="00F8288C"/>
  </w:style>
  <w:style w:type="numbering" w:customStyle="1" w:styleId="NoList1133111">
    <w:name w:val="No List1133111"/>
    <w:next w:val="NoList"/>
    <w:uiPriority w:val="99"/>
    <w:semiHidden/>
    <w:unhideWhenUsed/>
    <w:rsid w:val="00F8288C"/>
  </w:style>
  <w:style w:type="numbering" w:customStyle="1" w:styleId="NoList2133111">
    <w:name w:val="No List2133111"/>
    <w:next w:val="NoList"/>
    <w:uiPriority w:val="99"/>
    <w:semiHidden/>
    <w:unhideWhenUsed/>
    <w:rsid w:val="00F8288C"/>
  </w:style>
  <w:style w:type="numbering" w:customStyle="1" w:styleId="NoList11133111">
    <w:name w:val="No List11133111"/>
    <w:next w:val="NoList"/>
    <w:uiPriority w:val="99"/>
    <w:semiHidden/>
    <w:unhideWhenUsed/>
    <w:rsid w:val="00F8288C"/>
  </w:style>
  <w:style w:type="numbering" w:customStyle="1" w:styleId="NoList423111">
    <w:name w:val="No List423111"/>
    <w:next w:val="NoList"/>
    <w:uiPriority w:val="99"/>
    <w:semiHidden/>
    <w:unhideWhenUsed/>
    <w:rsid w:val="00F8288C"/>
  </w:style>
  <w:style w:type="numbering" w:customStyle="1" w:styleId="NoList1223111">
    <w:name w:val="No List1223111"/>
    <w:next w:val="NoList"/>
    <w:uiPriority w:val="99"/>
    <w:semiHidden/>
    <w:unhideWhenUsed/>
    <w:rsid w:val="00F8288C"/>
  </w:style>
  <w:style w:type="numbering" w:customStyle="1" w:styleId="NoList2223111">
    <w:name w:val="No List2223111"/>
    <w:next w:val="NoList"/>
    <w:uiPriority w:val="99"/>
    <w:semiHidden/>
    <w:unhideWhenUsed/>
    <w:rsid w:val="00F8288C"/>
  </w:style>
  <w:style w:type="numbering" w:customStyle="1" w:styleId="NoList11223111">
    <w:name w:val="No List11223111"/>
    <w:next w:val="NoList"/>
    <w:uiPriority w:val="99"/>
    <w:semiHidden/>
    <w:unhideWhenUsed/>
    <w:rsid w:val="00F8288C"/>
  </w:style>
  <w:style w:type="numbering" w:customStyle="1" w:styleId="NoList3123111">
    <w:name w:val="No List3123111"/>
    <w:next w:val="NoList"/>
    <w:uiPriority w:val="99"/>
    <w:semiHidden/>
    <w:unhideWhenUsed/>
    <w:rsid w:val="00F8288C"/>
  </w:style>
  <w:style w:type="numbering" w:customStyle="1" w:styleId="NoList12123111">
    <w:name w:val="No List12123111"/>
    <w:next w:val="NoList"/>
    <w:uiPriority w:val="99"/>
    <w:semiHidden/>
    <w:unhideWhenUsed/>
    <w:rsid w:val="00F8288C"/>
  </w:style>
  <w:style w:type="numbering" w:customStyle="1" w:styleId="NoList21123111">
    <w:name w:val="No List21123111"/>
    <w:next w:val="NoList"/>
    <w:uiPriority w:val="99"/>
    <w:semiHidden/>
    <w:unhideWhenUsed/>
    <w:rsid w:val="00F8288C"/>
  </w:style>
  <w:style w:type="numbering" w:customStyle="1" w:styleId="NoList31123111">
    <w:name w:val="No List31123111"/>
    <w:next w:val="NoList"/>
    <w:uiPriority w:val="99"/>
    <w:semiHidden/>
    <w:unhideWhenUsed/>
    <w:rsid w:val="00F8288C"/>
  </w:style>
  <w:style w:type="numbering" w:customStyle="1" w:styleId="NoList111123111">
    <w:name w:val="No List111123111"/>
    <w:next w:val="NoList"/>
    <w:uiPriority w:val="99"/>
    <w:semiHidden/>
    <w:unhideWhenUsed/>
    <w:rsid w:val="00F8288C"/>
  </w:style>
  <w:style w:type="numbering" w:customStyle="1" w:styleId="NoList211123111">
    <w:name w:val="No List211123111"/>
    <w:next w:val="NoList"/>
    <w:uiPriority w:val="99"/>
    <w:semiHidden/>
    <w:unhideWhenUsed/>
    <w:rsid w:val="00F8288C"/>
  </w:style>
  <w:style w:type="numbering" w:customStyle="1" w:styleId="NoList1111123111">
    <w:name w:val="No List1111123111"/>
    <w:next w:val="NoList"/>
    <w:uiPriority w:val="99"/>
    <w:semiHidden/>
    <w:unhideWhenUsed/>
    <w:rsid w:val="00F8288C"/>
  </w:style>
  <w:style w:type="numbering" w:customStyle="1" w:styleId="NoList513111">
    <w:name w:val="No List513111"/>
    <w:next w:val="NoList"/>
    <w:uiPriority w:val="99"/>
    <w:semiHidden/>
    <w:unhideWhenUsed/>
    <w:rsid w:val="00F8288C"/>
  </w:style>
  <w:style w:type="numbering" w:customStyle="1" w:styleId="NoList1313111">
    <w:name w:val="No List1313111"/>
    <w:next w:val="NoList"/>
    <w:uiPriority w:val="99"/>
    <w:semiHidden/>
    <w:unhideWhenUsed/>
    <w:rsid w:val="00F8288C"/>
  </w:style>
  <w:style w:type="numbering" w:customStyle="1" w:styleId="NoList2313111">
    <w:name w:val="No List2313111"/>
    <w:next w:val="NoList"/>
    <w:uiPriority w:val="99"/>
    <w:semiHidden/>
    <w:unhideWhenUsed/>
    <w:rsid w:val="00F8288C"/>
  </w:style>
  <w:style w:type="numbering" w:customStyle="1" w:styleId="NoList11313111">
    <w:name w:val="No List11313111"/>
    <w:next w:val="NoList"/>
    <w:uiPriority w:val="99"/>
    <w:semiHidden/>
    <w:unhideWhenUsed/>
    <w:rsid w:val="00F8288C"/>
  </w:style>
  <w:style w:type="numbering" w:customStyle="1" w:styleId="NoList3213111">
    <w:name w:val="No List3213111"/>
    <w:next w:val="NoList"/>
    <w:uiPriority w:val="99"/>
    <w:semiHidden/>
    <w:unhideWhenUsed/>
    <w:rsid w:val="00F8288C"/>
  </w:style>
  <w:style w:type="numbering" w:customStyle="1" w:styleId="NoList12213111">
    <w:name w:val="No List12213111"/>
    <w:next w:val="NoList"/>
    <w:uiPriority w:val="99"/>
    <w:semiHidden/>
    <w:unhideWhenUsed/>
    <w:rsid w:val="00F8288C"/>
  </w:style>
  <w:style w:type="numbering" w:customStyle="1" w:styleId="NoList21213111">
    <w:name w:val="No List21213111"/>
    <w:next w:val="NoList"/>
    <w:uiPriority w:val="99"/>
    <w:semiHidden/>
    <w:unhideWhenUsed/>
    <w:rsid w:val="00F8288C"/>
  </w:style>
  <w:style w:type="numbering" w:customStyle="1" w:styleId="NoList31213111">
    <w:name w:val="No List31213111"/>
    <w:next w:val="NoList"/>
    <w:uiPriority w:val="99"/>
    <w:semiHidden/>
    <w:unhideWhenUsed/>
    <w:rsid w:val="00F8288C"/>
  </w:style>
  <w:style w:type="numbering" w:customStyle="1" w:styleId="NoList111213111">
    <w:name w:val="No List111213111"/>
    <w:next w:val="NoList"/>
    <w:uiPriority w:val="99"/>
    <w:semiHidden/>
    <w:unhideWhenUsed/>
    <w:rsid w:val="00F8288C"/>
  </w:style>
  <w:style w:type="numbering" w:customStyle="1" w:styleId="NoList211213111">
    <w:name w:val="No List211213111"/>
    <w:next w:val="NoList"/>
    <w:uiPriority w:val="99"/>
    <w:semiHidden/>
    <w:unhideWhenUsed/>
    <w:rsid w:val="00F8288C"/>
  </w:style>
  <w:style w:type="numbering" w:customStyle="1" w:styleId="NoList1111213111">
    <w:name w:val="No List1111213111"/>
    <w:next w:val="NoList"/>
    <w:uiPriority w:val="99"/>
    <w:semiHidden/>
    <w:unhideWhenUsed/>
    <w:rsid w:val="00F8288C"/>
  </w:style>
  <w:style w:type="numbering" w:customStyle="1" w:styleId="NoList4113111">
    <w:name w:val="No List4113111"/>
    <w:next w:val="NoList"/>
    <w:uiPriority w:val="99"/>
    <w:semiHidden/>
    <w:unhideWhenUsed/>
    <w:rsid w:val="00F8288C"/>
  </w:style>
  <w:style w:type="numbering" w:customStyle="1" w:styleId="NoList13113111">
    <w:name w:val="No List13113111"/>
    <w:next w:val="NoList"/>
    <w:uiPriority w:val="99"/>
    <w:semiHidden/>
    <w:unhideWhenUsed/>
    <w:rsid w:val="00F8288C"/>
  </w:style>
  <w:style w:type="numbering" w:customStyle="1" w:styleId="NoList22113111">
    <w:name w:val="No List22113111"/>
    <w:next w:val="NoList"/>
    <w:uiPriority w:val="99"/>
    <w:semiHidden/>
    <w:unhideWhenUsed/>
    <w:rsid w:val="00F8288C"/>
  </w:style>
  <w:style w:type="numbering" w:customStyle="1" w:styleId="NoList32113111">
    <w:name w:val="No List32113111"/>
    <w:next w:val="NoList"/>
    <w:uiPriority w:val="99"/>
    <w:semiHidden/>
    <w:unhideWhenUsed/>
    <w:rsid w:val="00F8288C"/>
  </w:style>
  <w:style w:type="numbering" w:customStyle="1" w:styleId="NoList112113111">
    <w:name w:val="No List112113111"/>
    <w:next w:val="NoList"/>
    <w:uiPriority w:val="99"/>
    <w:semiHidden/>
    <w:unhideWhenUsed/>
    <w:rsid w:val="00F8288C"/>
  </w:style>
  <w:style w:type="numbering" w:customStyle="1" w:styleId="NoList212113111">
    <w:name w:val="No List212113111"/>
    <w:next w:val="NoList"/>
    <w:uiPriority w:val="99"/>
    <w:semiHidden/>
    <w:unhideWhenUsed/>
    <w:rsid w:val="00F8288C"/>
  </w:style>
  <w:style w:type="numbering" w:customStyle="1" w:styleId="NoList1112113111">
    <w:name w:val="No List1112113111"/>
    <w:next w:val="NoList"/>
    <w:uiPriority w:val="99"/>
    <w:semiHidden/>
    <w:unhideWhenUsed/>
    <w:rsid w:val="00F8288C"/>
  </w:style>
  <w:style w:type="numbering" w:customStyle="1" w:styleId="NoList41113111">
    <w:name w:val="No List41113111"/>
    <w:next w:val="NoList"/>
    <w:uiPriority w:val="99"/>
    <w:semiHidden/>
    <w:unhideWhenUsed/>
    <w:rsid w:val="00F8288C"/>
  </w:style>
  <w:style w:type="numbering" w:customStyle="1" w:styleId="NoList121113111">
    <w:name w:val="No List121113111"/>
    <w:next w:val="NoList"/>
    <w:uiPriority w:val="99"/>
    <w:semiHidden/>
    <w:unhideWhenUsed/>
    <w:rsid w:val="00F8288C"/>
  </w:style>
  <w:style w:type="numbering" w:customStyle="1" w:styleId="NoList221113111">
    <w:name w:val="No List221113111"/>
    <w:next w:val="NoList"/>
    <w:uiPriority w:val="99"/>
    <w:semiHidden/>
    <w:unhideWhenUsed/>
    <w:rsid w:val="00F8288C"/>
  </w:style>
  <w:style w:type="numbering" w:customStyle="1" w:styleId="NoList1121113111">
    <w:name w:val="No List1121113111"/>
    <w:next w:val="NoList"/>
    <w:uiPriority w:val="99"/>
    <w:semiHidden/>
    <w:unhideWhenUsed/>
    <w:rsid w:val="00F8288C"/>
  </w:style>
  <w:style w:type="numbering" w:customStyle="1" w:styleId="NoList311113111">
    <w:name w:val="No List311113111"/>
    <w:next w:val="NoList"/>
    <w:uiPriority w:val="99"/>
    <w:semiHidden/>
    <w:unhideWhenUsed/>
    <w:rsid w:val="00F8288C"/>
  </w:style>
  <w:style w:type="numbering" w:customStyle="1" w:styleId="NoList1211113111">
    <w:name w:val="No List1211113111"/>
    <w:next w:val="NoList"/>
    <w:uiPriority w:val="99"/>
    <w:semiHidden/>
    <w:unhideWhenUsed/>
    <w:rsid w:val="00F8288C"/>
  </w:style>
  <w:style w:type="numbering" w:customStyle="1" w:styleId="NoList2111113111">
    <w:name w:val="No List2111113111"/>
    <w:next w:val="NoList"/>
    <w:uiPriority w:val="99"/>
    <w:semiHidden/>
    <w:unhideWhenUsed/>
    <w:rsid w:val="00F8288C"/>
  </w:style>
  <w:style w:type="numbering" w:customStyle="1" w:styleId="NoList3111113111">
    <w:name w:val="No List3111113111"/>
    <w:next w:val="NoList"/>
    <w:uiPriority w:val="99"/>
    <w:semiHidden/>
    <w:unhideWhenUsed/>
    <w:rsid w:val="00F8288C"/>
  </w:style>
  <w:style w:type="numbering" w:customStyle="1" w:styleId="NoList11111113111">
    <w:name w:val="No List11111113111"/>
    <w:next w:val="NoList"/>
    <w:uiPriority w:val="99"/>
    <w:semiHidden/>
    <w:unhideWhenUsed/>
    <w:rsid w:val="00F8288C"/>
  </w:style>
  <w:style w:type="numbering" w:customStyle="1" w:styleId="NoList21111113111">
    <w:name w:val="No List21111113111"/>
    <w:next w:val="NoList"/>
    <w:uiPriority w:val="99"/>
    <w:semiHidden/>
    <w:unhideWhenUsed/>
    <w:rsid w:val="00F8288C"/>
  </w:style>
  <w:style w:type="numbering" w:customStyle="1" w:styleId="NoList111111113111">
    <w:name w:val="No List111111113111"/>
    <w:next w:val="NoList"/>
    <w:uiPriority w:val="99"/>
    <w:semiHidden/>
    <w:unhideWhenUsed/>
    <w:rsid w:val="00F8288C"/>
  </w:style>
  <w:style w:type="numbering" w:customStyle="1" w:styleId="NoList62111">
    <w:name w:val="No List62111"/>
    <w:next w:val="NoList"/>
    <w:uiPriority w:val="99"/>
    <w:semiHidden/>
    <w:unhideWhenUsed/>
    <w:rsid w:val="00F8288C"/>
  </w:style>
  <w:style w:type="numbering" w:customStyle="1" w:styleId="NoList152111">
    <w:name w:val="No List152111"/>
    <w:next w:val="NoList"/>
    <w:uiPriority w:val="99"/>
    <w:semiHidden/>
    <w:unhideWhenUsed/>
    <w:rsid w:val="00F8288C"/>
  </w:style>
  <w:style w:type="numbering" w:customStyle="1" w:styleId="NoList242111">
    <w:name w:val="No List242111"/>
    <w:next w:val="NoList"/>
    <w:uiPriority w:val="99"/>
    <w:semiHidden/>
    <w:unhideWhenUsed/>
    <w:rsid w:val="00F8288C"/>
  </w:style>
  <w:style w:type="numbering" w:customStyle="1" w:styleId="NoList342111">
    <w:name w:val="No List342111"/>
    <w:next w:val="NoList"/>
    <w:uiPriority w:val="99"/>
    <w:semiHidden/>
    <w:unhideWhenUsed/>
    <w:rsid w:val="00F8288C"/>
  </w:style>
  <w:style w:type="numbering" w:customStyle="1" w:styleId="NoList1142111">
    <w:name w:val="No List1142111"/>
    <w:next w:val="NoList"/>
    <w:uiPriority w:val="99"/>
    <w:semiHidden/>
    <w:unhideWhenUsed/>
    <w:rsid w:val="00F8288C"/>
  </w:style>
  <w:style w:type="numbering" w:customStyle="1" w:styleId="NoList2142111">
    <w:name w:val="No List2142111"/>
    <w:next w:val="NoList"/>
    <w:uiPriority w:val="99"/>
    <w:semiHidden/>
    <w:unhideWhenUsed/>
    <w:rsid w:val="00F8288C"/>
  </w:style>
  <w:style w:type="numbering" w:customStyle="1" w:styleId="NoList11142111">
    <w:name w:val="No List11142111"/>
    <w:next w:val="NoList"/>
    <w:uiPriority w:val="99"/>
    <w:semiHidden/>
    <w:unhideWhenUsed/>
    <w:rsid w:val="00F8288C"/>
  </w:style>
  <w:style w:type="numbering" w:customStyle="1" w:styleId="NoList432111">
    <w:name w:val="No List432111"/>
    <w:next w:val="NoList"/>
    <w:uiPriority w:val="99"/>
    <w:semiHidden/>
    <w:unhideWhenUsed/>
    <w:rsid w:val="00F8288C"/>
  </w:style>
  <w:style w:type="numbering" w:customStyle="1" w:styleId="NoList1232111">
    <w:name w:val="No List1232111"/>
    <w:next w:val="NoList"/>
    <w:uiPriority w:val="99"/>
    <w:semiHidden/>
    <w:unhideWhenUsed/>
    <w:rsid w:val="00F8288C"/>
  </w:style>
  <w:style w:type="numbering" w:customStyle="1" w:styleId="NoList2232111">
    <w:name w:val="No List2232111"/>
    <w:next w:val="NoList"/>
    <w:uiPriority w:val="99"/>
    <w:semiHidden/>
    <w:unhideWhenUsed/>
    <w:rsid w:val="00F8288C"/>
  </w:style>
  <w:style w:type="numbering" w:customStyle="1" w:styleId="NoList11232111">
    <w:name w:val="No List11232111"/>
    <w:next w:val="NoList"/>
    <w:uiPriority w:val="99"/>
    <w:semiHidden/>
    <w:unhideWhenUsed/>
    <w:rsid w:val="00F8288C"/>
  </w:style>
  <w:style w:type="numbering" w:customStyle="1" w:styleId="NoList3132111">
    <w:name w:val="No List3132111"/>
    <w:next w:val="NoList"/>
    <w:uiPriority w:val="99"/>
    <w:semiHidden/>
    <w:unhideWhenUsed/>
    <w:rsid w:val="00F8288C"/>
  </w:style>
  <w:style w:type="numbering" w:customStyle="1" w:styleId="NoList12132111">
    <w:name w:val="No List12132111"/>
    <w:next w:val="NoList"/>
    <w:uiPriority w:val="99"/>
    <w:semiHidden/>
    <w:unhideWhenUsed/>
    <w:rsid w:val="00F8288C"/>
  </w:style>
  <w:style w:type="numbering" w:customStyle="1" w:styleId="NoList21132111">
    <w:name w:val="No List21132111"/>
    <w:next w:val="NoList"/>
    <w:uiPriority w:val="99"/>
    <w:semiHidden/>
    <w:unhideWhenUsed/>
    <w:rsid w:val="00F8288C"/>
  </w:style>
  <w:style w:type="numbering" w:customStyle="1" w:styleId="NoList31132111">
    <w:name w:val="No List31132111"/>
    <w:next w:val="NoList"/>
    <w:uiPriority w:val="99"/>
    <w:semiHidden/>
    <w:unhideWhenUsed/>
    <w:rsid w:val="00F8288C"/>
  </w:style>
  <w:style w:type="numbering" w:customStyle="1" w:styleId="NoList111132111">
    <w:name w:val="No List111132111"/>
    <w:next w:val="NoList"/>
    <w:uiPriority w:val="99"/>
    <w:semiHidden/>
    <w:unhideWhenUsed/>
    <w:rsid w:val="00F8288C"/>
  </w:style>
  <w:style w:type="numbering" w:customStyle="1" w:styleId="NoList211132111">
    <w:name w:val="No List211132111"/>
    <w:next w:val="NoList"/>
    <w:uiPriority w:val="99"/>
    <w:semiHidden/>
    <w:unhideWhenUsed/>
    <w:rsid w:val="00F8288C"/>
  </w:style>
  <w:style w:type="numbering" w:customStyle="1" w:styleId="NoList1111132111">
    <w:name w:val="No List1111132111"/>
    <w:next w:val="NoList"/>
    <w:uiPriority w:val="99"/>
    <w:semiHidden/>
    <w:unhideWhenUsed/>
    <w:rsid w:val="00F8288C"/>
  </w:style>
  <w:style w:type="numbering" w:customStyle="1" w:styleId="NoList522111">
    <w:name w:val="No List522111"/>
    <w:next w:val="NoList"/>
    <w:uiPriority w:val="99"/>
    <w:semiHidden/>
    <w:unhideWhenUsed/>
    <w:rsid w:val="00F8288C"/>
  </w:style>
  <w:style w:type="numbering" w:customStyle="1" w:styleId="NoList1322111">
    <w:name w:val="No List1322111"/>
    <w:next w:val="NoList"/>
    <w:uiPriority w:val="99"/>
    <w:semiHidden/>
    <w:unhideWhenUsed/>
    <w:rsid w:val="00F8288C"/>
  </w:style>
  <w:style w:type="numbering" w:customStyle="1" w:styleId="NoList2322111">
    <w:name w:val="No List2322111"/>
    <w:next w:val="NoList"/>
    <w:uiPriority w:val="99"/>
    <w:semiHidden/>
    <w:unhideWhenUsed/>
    <w:rsid w:val="00F8288C"/>
  </w:style>
  <w:style w:type="numbering" w:customStyle="1" w:styleId="NoList11322111">
    <w:name w:val="No List11322111"/>
    <w:next w:val="NoList"/>
    <w:uiPriority w:val="99"/>
    <w:semiHidden/>
    <w:unhideWhenUsed/>
    <w:rsid w:val="00F8288C"/>
  </w:style>
  <w:style w:type="numbering" w:customStyle="1" w:styleId="NoList3222111">
    <w:name w:val="No List3222111"/>
    <w:next w:val="NoList"/>
    <w:uiPriority w:val="99"/>
    <w:semiHidden/>
    <w:unhideWhenUsed/>
    <w:rsid w:val="00F8288C"/>
  </w:style>
  <w:style w:type="numbering" w:customStyle="1" w:styleId="NoList12222111">
    <w:name w:val="No List12222111"/>
    <w:next w:val="NoList"/>
    <w:uiPriority w:val="99"/>
    <w:semiHidden/>
    <w:unhideWhenUsed/>
    <w:rsid w:val="00F8288C"/>
  </w:style>
  <w:style w:type="numbering" w:customStyle="1" w:styleId="NoList21222111">
    <w:name w:val="No List21222111"/>
    <w:next w:val="NoList"/>
    <w:uiPriority w:val="99"/>
    <w:semiHidden/>
    <w:unhideWhenUsed/>
    <w:rsid w:val="00F8288C"/>
  </w:style>
  <w:style w:type="numbering" w:customStyle="1" w:styleId="NoList31222111">
    <w:name w:val="No List31222111"/>
    <w:next w:val="NoList"/>
    <w:uiPriority w:val="99"/>
    <w:semiHidden/>
    <w:unhideWhenUsed/>
    <w:rsid w:val="00F8288C"/>
  </w:style>
  <w:style w:type="numbering" w:customStyle="1" w:styleId="NoList111222111">
    <w:name w:val="No List111222111"/>
    <w:next w:val="NoList"/>
    <w:uiPriority w:val="99"/>
    <w:semiHidden/>
    <w:unhideWhenUsed/>
    <w:rsid w:val="00F8288C"/>
  </w:style>
  <w:style w:type="numbering" w:customStyle="1" w:styleId="NoList211222111">
    <w:name w:val="No List211222111"/>
    <w:next w:val="NoList"/>
    <w:uiPriority w:val="99"/>
    <w:semiHidden/>
    <w:unhideWhenUsed/>
    <w:rsid w:val="00F8288C"/>
  </w:style>
  <w:style w:type="numbering" w:customStyle="1" w:styleId="NoList1111222111">
    <w:name w:val="No List1111222111"/>
    <w:next w:val="NoList"/>
    <w:uiPriority w:val="99"/>
    <w:semiHidden/>
    <w:unhideWhenUsed/>
    <w:rsid w:val="00F8288C"/>
  </w:style>
  <w:style w:type="numbering" w:customStyle="1" w:styleId="NoList4122111">
    <w:name w:val="No List4122111"/>
    <w:next w:val="NoList"/>
    <w:uiPriority w:val="99"/>
    <w:semiHidden/>
    <w:unhideWhenUsed/>
    <w:rsid w:val="00F8288C"/>
  </w:style>
  <w:style w:type="numbering" w:customStyle="1" w:styleId="NoList13122111">
    <w:name w:val="No List13122111"/>
    <w:next w:val="NoList"/>
    <w:uiPriority w:val="99"/>
    <w:semiHidden/>
    <w:unhideWhenUsed/>
    <w:rsid w:val="00F8288C"/>
  </w:style>
  <w:style w:type="numbering" w:customStyle="1" w:styleId="NoList22122111">
    <w:name w:val="No List22122111"/>
    <w:next w:val="NoList"/>
    <w:uiPriority w:val="99"/>
    <w:semiHidden/>
    <w:unhideWhenUsed/>
    <w:rsid w:val="00F8288C"/>
  </w:style>
  <w:style w:type="numbering" w:customStyle="1" w:styleId="NoList32122111">
    <w:name w:val="No List32122111"/>
    <w:next w:val="NoList"/>
    <w:uiPriority w:val="99"/>
    <w:semiHidden/>
    <w:unhideWhenUsed/>
    <w:rsid w:val="00F8288C"/>
  </w:style>
  <w:style w:type="numbering" w:customStyle="1" w:styleId="NoList112122111">
    <w:name w:val="No List112122111"/>
    <w:next w:val="NoList"/>
    <w:uiPriority w:val="99"/>
    <w:semiHidden/>
    <w:unhideWhenUsed/>
    <w:rsid w:val="00F8288C"/>
  </w:style>
  <w:style w:type="numbering" w:customStyle="1" w:styleId="NoList212122111">
    <w:name w:val="No List212122111"/>
    <w:next w:val="NoList"/>
    <w:uiPriority w:val="99"/>
    <w:semiHidden/>
    <w:unhideWhenUsed/>
    <w:rsid w:val="00F8288C"/>
  </w:style>
  <w:style w:type="numbering" w:customStyle="1" w:styleId="NoList1112122111">
    <w:name w:val="No List1112122111"/>
    <w:next w:val="NoList"/>
    <w:uiPriority w:val="99"/>
    <w:semiHidden/>
    <w:unhideWhenUsed/>
    <w:rsid w:val="00F8288C"/>
  </w:style>
  <w:style w:type="numbering" w:customStyle="1" w:styleId="NoList41122111">
    <w:name w:val="No List41122111"/>
    <w:next w:val="NoList"/>
    <w:uiPriority w:val="99"/>
    <w:semiHidden/>
    <w:unhideWhenUsed/>
    <w:rsid w:val="00F8288C"/>
  </w:style>
  <w:style w:type="numbering" w:customStyle="1" w:styleId="NoList121122111">
    <w:name w:val="No List121122111"/>
    <w:next w:val="NoList"/>
    <w:uiPriority w:val="99"/>
    <w:semiHidden/>
    <w:unhideWhenUsed/>
    <w:rsid w:val="00F8288C"/>
  </w:style>
  <w:style w:type="numbering" w:customStyle="1" w:styleId="NoList221122111">
    <w:name w:val="No List221122111"/>
    <w:next w:val="NoList"/>
    <w:uiPriority w:val="99"/>
    <w:semiHidden/>
    <w:unhideWhenUsed/>
    <w:rsid w:val="00F8288C"/>
  </w:style>
  <w:style w:type="numbering" w:customStyle="1" w:styleId="NoList1121122111">
    <w:name w:val="No List1121122111"/>
    <w:next w:val="NoList"/>
    <w:uiPriority w:val="99"/>
    <w:semiHidden/>
    <w:unhideWhenUsed/>
    <w:rsid w:val="00F8288C"/>
  </w:style>
  <w:style w:type="numbering" w:customStyle="1" w:styleId="NoList311122111">
    <w:name w:val="No List311122111"/>
    <w:next w:val="NoList"/>
    <w:uiPriority w:val="99"/>
    <w:semiHidden/>
    <w:unhideWhenUsed/>
    <w:rsid w:val="00F8288C"/>
  </w:style>
  <w:style w:type="numbering" w:customStyle="1" w:styleId="NoList1211122111">
    <w:name w:val="No List1211122111"/>
    <w:next w:val="NoList"/>
    <w:uiPriority w:val="99"/>
    <w:semiHidden/>
    <w:unhideWhenUsed/>
    <w:rsid w:val="00F8288C"/>
  </w:style>
  <w:style w:type="numbering" w:customStyle="1" w:styleId="NoList2111122111">
    <w:name w:val="No List2111122111"/>
    <w:next w:val="NoList"/>
    <w:uiPriority w:val="99"/>
    <w:semiHidden/>
    <w:unhideWhenUsed/>
    <w:rsid w:val="00F8288C"/>
  </w:style>
  <w:style w:type="numbering" w:customStyle="1" w:styleId="NoList3111122111">
    <w:name w:val="No List3111122111"/>
    <w:next w:val="NoList"/>
    <w:uiPriority w:val="99"/>
    <w:semiHidden/>
    <w:unhideWhenUsed/>
    <w:rsid w:val="00F8288C"/>
  </w:style>
  <w:style w:type="numbering" w:customStyle="1" w:styleId="NoList11111122111">
    <w:name w:val="No List11111122111"/>
    <w:next w:val="NoList"/>
    <w:uiPriority w:val="99"/>
    <w:semiHidden/>
    <w:unhideWhenUsed/>
    <w:rsid w:val="00F8288C"/>
  </w:style>
  <w:style w:type="numbering" w:customStyle="1" w:styleId="NoList21111122111">
    <w:name w:val="No List21111122111"/>
    <w:next w:val="NoList"/>
    <w:uiPriority w:val="99"/>
    <w:semiHidden/>
    <w:unhideWhenUsed/>
    <w:rsid w:val="00F8288C"/>
  </w:style>
  <w:style w:type="numbering" w:customStyle="1" w:styleId="NoList111111122111">
    <w:name w:val="No List111111122111"/>
    <w:next w:val="NoList"/>
    <w:uiPriority w:val="99"/>
    <w:semiHidden/>
    <w:unhideWhenUsed/>
    <w:rsid w:val="00F8288C"/>
  </w:style>
  <w:style w:type="numbering" w:customStyle="1" w:styleId="NoList612111">
    <w:name w:val="No List612111"/>
    <w:next w:val="NoList"/>
    <w:uiPriority w:val="99"/>
    <w:semiHidden/>
    <w:unhideWhenUsed/>
    <w:rsid w:val="00F8288C"/>
  </w:style>
  <w:style w:type="numbering" w:customStyle="1" w:styleId="NoList1412111">
    <w:name w:val="No List1412111"/>
    <w:next w:val="NoList"/>
    <w:uiPriority w:val="99"/>
    <w:semiHidden/>
    <w:unhideWhenUsed/>
    <w:rsid w:val="00F8288C"/>
  </w:style>
  <w:style w:type="numbering" w:customStyle="1" w:styleId="NoList2412111">
    <w:name w:val="No List2412111"/>
    <w:next w:val="NoList"/>
    <w:uiPriority w:val="99"/>
    <w:semiHidden/>
    <w:unhideWhenUsed/>
    <w:rsid w:val="00F8288C"/>
  </w:style>
  <w:style w:type="numbering" w:customStyle="1" w:styleId="NoList11412111">
    <w:name w:val="No List11412111"/>
    <w:next w:val="NoList"/>
    <w:uiPriority w:val="99"/>
    <w:semiHidden/>
    <w:unhideWhenUsed/>
    <w:rsid w:val="00F8288C"/>
  </w:style>
  <w:style w:type="numbering" w:customStyle="1" w:styleId="NoList3312111">
    <w:name w:val="No List3312111"/>
    <w:next w:val="NoList"/>
    <w:uiPriority w:val="99"/>
    <w:semiHidden/>
    <w:unhideWhenUsed/>
    <w:rsid w:val="00F8288C"/>
  </w:style>
  <w:style w:type="numbering" w:customStyle="1" w:styleId="NoList12312111">
    <w:name w:val="No List12312111"/>
    <w:next w:val="NoList"/>
    <w:uiPriority w:val="99"/>
    <w:semiHidden/>
    <w:unhideWhenUsed/>
    <w:rsid w:val="00F8288C"/>
  </w:style>
  <w:style w:type="numbering" w:customStyle="1" w:styleId="NoList21312111">
    <w:name w:val="No List21312111"/>
    <w:next w:val="NoList"/>
    <w:uiPriority w:val="99"/>
    <w:semiHidden/>
    <w:unhideWhenUsed/>
    <w:rsid w:val="00F8288C"/>
  </w:style>
  <w:style w:type="numbering" w:customStyle="1" w:styleId="NoList31312111">
    <w:name w:val="No List31312111"/>
    <w:next w:val="NoList"/>
    <w:uiPriority w:val="99"/>
    <w:semiHidden/>
    <w:unhideWhenUsed/>
    <w:rsid w:val="00F8288C"/>
  </w:style>
  <w:style w:type="numbering" w:customStyle="1" w:styleId="NoList111312111">
    <w:name w:val="No List111312111"/>
    <w:next w:val="NoList"/>
    <w:uiPriority w:val="99"/>
    <w:semiHidden/>
    <w:unhideWhenUsed/>
    <w:rsid w:val="00F8288C"/>
  </w:style>
  <w:style w:type="numbering" w:customStyle="1" w:styleId="NoList211312111">
    <w:name w:val="No List211312111"/>
    <w:next w:val="NoList"/>
    <w:uiPriority w:val="99"/>
    <w:semiHidden/>
    <w:unhideWhenUsed/>
    <w:rsid w:val="00F8288C"/>
  </w:style>
  <w:style w:type="numbering" w:customStyle="1" w:styleId="NoList1111312111">
    <w:name w:val="No List1111312111"/>
    <w:next w:val="NoList"/>
    <w:uiPriority w:val="99"/>
    <w:semiHidden/>
    <w:unhideWhenUsed/>
    <w:rsid w:val="00F8288C"/>
  </w:style>
  <w:style w:type="numbering" w:customStyle="1" w:styleId="NoList4212111">
    <w:name w:val="No List4212111"/>
    <w:next w:val="NoList"/>
    <w:uiPriority w:val="99"/>
    <w:semiHidden/>
    <w:unhideWhenUsed/>
    <w:rsid w:val="00F8288C"/>
  </w:style>
  <w:style w:type="numbering" w:customStyle="1" w:styleId="NoList13212111">
    <w:name w:val="No List13212111"/>
    <w:next w:val="NoList"/>
    <w:uiPriority w:val="99"/>
    <w:semiHidden/>
    <w:unhideWhenUsed/>
    <w:rsid w:val="00F8288C"/>
  </w:style>
  <w:style w:type="numbering" w:customStyle="1" w:styleId="NoList22212111">
    <w:name w:val="No List22212111"/>
    <w:next w:val="NoList"/>
    <w:uiPriority w:val="99"/>
    <w:semiHidden/>
    <w:unhideWhenUsed/>
    <w:rsid w:val="00F8288C"/>
  </w:style>
  <w:style w:type="numbering" w:customStyle="1" w:styleId="NoList32212111">
    <w:name w:val="No List32212111"/>
    <w:next w:val="NoList"/>
    <w:uiPriority w:val="99"/>
    <w:semiHidden/>
    <w:unhideWhenUsed/>
    <w:rsid w:val="00F8288C"/>
  </w:style>
  <w:style w:type="numbering" w:customStyle="1" w:styleId="NoList112212111">
    <w:name w:val="No List112212111"/>
    <w:next w:val="NoList"/>
    <w:uiPriority w:val="99"/>
    <w:semiHidden/>
    <w:unhideWhenUsed/>
    <w:rsid w:val="00F8288C"/>
  </w:style>
  <w:style w:type="numbering" w:customStyle="1" w:styleId="NoList212212111">
    <w:name w:val="No List212212111"/>
    <w:next w:val="NoList"/>
    <w:uiPriority w:val="99"/>
    <w:semiHidden/>
    <w:unhideWhenUsed/>
    <w:rsid w:val="00F8288C"/>
  </w:style>
  <w:style w:type="numbering" w:customStyle="1" w:styleId="NoList1112212111">
    <w:name w:val="No List1112212111"/>
    <w:next w:val="NoList"/>
    <w:uiPriority w:val="99"/>
    <w:semiHidden/>
    <w:unhideWhenUsed/>
    <w:rsid w:val="00F8288C"/>
  </w:style>
  <w:style w:type="numbering" w:customStyle="1" w:styleId="NoList41212111">
    <w:name w:val="No List41212111"/>
    <w:next w:val="NoList"/>
    <w:uiPriority w:val="99"/>
    <w:semiHidden/>
    <w:unhideWhenUsed/>
    <w:rsid w:val="00F8288C"/>
  </w:style>
  <w:style w:type="numbering" w:customStyle="1" w:styleId="NoList121212111">
    <w:name w:val="No List121212111"/>
    <w:next w:val="NoList"/>
    <w:uiPriority w:val="99"/>
    <w:semiHidden/>
    <w:unhideWhenUsed/>
    <w:rsid w:val="00F8288C"/>
  </w:style>
  <w:style w:type="numbering" w:customStyle="1" w:styleId="NoList221212111">
    <w:name w:val="No List221212111"/>
    <w:next w:val="NoList"/>
    <w:uiPriority w:val="99"/>
    <w:semiHidden/>
    <w:unhideWhenUsed/>
    <w:rsid w:val="00F8288C"/>
  </w:style>
  <w:style w:type="numbering" w:customStyle="1" w:styleId="NoList1121212111">
    <w:name w:val="No List1121212111"/>
    <w:next w:val="NoList"/>
    <w:uiPriority w:val="99"/>
    <w:semiHidden/>
    <w:unhideWhenUsed/>
    <w:rsid w:val="00F8288C"/>
  </w:style>
  <w:style w:type="numbering" w:customStyle="1" w:styleId="NoList311212111">
    <w:name w:val="No List311212111"/>
    <w:next w:val="NoList"/>
    <w:uiPriority w:val="99"/>
    <w:semiHidden/>
    <w:unhideWhenUsed/>
    <w:rsid w:val="00F8288C"/>
  </w:style>
  <w:style w:type="numbering" w:customStyle="1" w:styleId="NoList1211212111">
    <w:name w:val="No List1211212111"/>
    <w:next w:val="NoList"/>
    <w:uiPriority w:val="99"/>
    <w:semiHidden/>
    <w:unhideWhenUsed/>
    <w:rsid w:val="00F8288C"/>
  </w:style>
  <w:style w:type="numbering" w:customStyle="1" w:styleId="NoList2111212111">
    <w:name w:val="No List2111212111"/>
    <w:next w:val="NoList"/>
    <w:uiPriority w:val="99"/>
    <w:semiHidden/>
    <w:unhideWhenUsed/>
    <w:rsid w:val="00F8288C"/>
  </w:style>
  <w:style w:type="numbering" w:customStyle="1" w:styleId="NoList3111212111">
    <w:name w:val="No List3111212111"/>
    <w:next w:val="NoList"/>
    <w:uiPriority w:val="99"/>
    <w:semiHidden/>
    <w:unhideWhenUsed/>
    <w:rsid w:val="00F8288C"/>
  </w:style>
  <w:style w:type="numbering" w:customStyle="1" w:styleId="NoList11111212111">
    <w:name w:val="No List11111212111"/>
    <w:next w:val="NoList"/>
    <w:uiPriority w:val="99"/>
    <w:semiHidden/>
    <w:unhideWhenUsed/>
    <w:rsid w:val="00F8288C"/>
  </w:style>
  <w:style w:type="numbering" w:customStyle="1" w:styleId="NoList21111212111">
    <w:name w:val="No List21111212111"/>
    <w:next w:val="NoList"/>
    <w:uiPriority w:val="99"/>
    <w:semiHidden/>
    <w:unhideWhenUsed/>
    <w:rsid w:val="00F8288C"/>
  </w:style>
  <w:style w:type="numbering" w:customStyle="1" w:styleId="NoList111111212111">
    <w:name w:val="No List111111212111"/>
    <w:next w:val="NoList"/>
    <w:uiPriority w:val="99"/>
    <w:semiHidden/>
    <w:unhideWhenUsed/>
    <w:rsid w:val="00F8288C"/>
  </w:style>
  <w:style w:type="numbering" w:customStyle="1" w:styleId="NoList5112111">
    <w:name w:val="No List5112111"/>
    <w:next w:val="NoList"/>
    <w:uiPriority w:val="99"/>
    <w:semiHidden/>
    <w:unhideWhenUsed/>
    <w:rsid w:val="00F8288C"/>
  </w:style>
  <w:style w:type="numbering" w:customStyle="1" w:styleId="NoList14112111">
    <w:name w:val="No List14112111"/>
    <w:next w:val="NoList"/>
    <w:uiPriority w:val="99"/>
    <w:semiHidden/>
    <w:unhideWhenUsed/>
    <w:rsid w:val="00F8288C"/>
  </w:style>
  <w:style w:type="numbering" w:customStyle="1" w:styleId="NoList23112111">
    <w:name w:val="No List23112111"/>
    <w:next w:val="NoList"/>
    <w:uiPriority w:val="99"/>
    <w:semiHidden/>
    <w:unhideWhenUsed/>
    <w:rsid w:val="00F8288C"/>
  </w:style>
  <w:style w:type="numbering" w:customStyle="1" w:styleId="NoList33112111">
    <w:name w:val="No List33112111"/>
    <w:next w:val="NoList"/>
    <w:uiPriority w:val="99"/>
    <w:semiHidden/>
    <w:unhideWhenUsed/>
    <w:rsid w:val="00F8288C"/>
  </w:style>
  <w:style w:type="numbering" w:customStyle="1" w:styleId="NoList113112111">
    <w:name w:val="No List113112111"/>
    <w:next w:val="NoList"/>
    <w:uiPriority w:val="99"/>
    <w:semiHidden/>
    <w:unhideWhenUsed/>
    <w:rsid w:val="00F8288C"/>
  </w:style>
  <w:style w:type="numbering" w:customStyle="1" w:styleId="NoList213112111">
    <w:name w:val="No List213112111"/>
    <w:next w:val="NoList"/>
    <w:uiPriority w:val="99"/>
    <w:semiHidden/>
    <w:unhideWhenUsed/>
    <w:rsid w:val="00F8288C"/>
  </w:style>
  <w:style w:type="numbering" w:customStyle="1" w:styleId="NoList1113112111">
    <w:name w:val="No List1113112111"/>
    <w:next w:val="NoList"/>
    <w:uiPriority w:val="99"/>
    <w:semiHidden/>
    <w:unhideWhenUsed/>
    <w:rsid w:val="00F8288C"/>
  </w:style>
  <w:style w:type="numbering" w:customStyle="1" w:styleId="NoList42112111">
    <w:name w:val="No List42112111"/>
    <w:next w:val="NoList"/>
    <w:uiPriority w:val="99"/>
    <w:semiHidden/>
    <w:unhideWhenUsed/>
    <w:rsid w:val="00F8288C"/>
  </w:style>
  <w:style w:type="numbering" w:customStyle="1" w:styleId="NoList122112111">
    <w:name w:val="No List122112111"/>
    <w:next w:val="NoList"/>
    <w:uiPriority w:val="99"/>
    <w:semiHidden/>
    <w:unhideWhenUsed/>
    <w:rsid w:val="00F8288C"/>
  </w:style>
  <w:style w:type="numbering" w:customStyle="1" w:styleId="NoList222112111">
    <w:name w:val="No List222112111"/>
    <w:next w:val="NoList"/>
    <w:uiPriority w:val="99"/>
    <w:semiHidden/>
    <w:unhideWhenUsed/>
    <w:rsid w:val="00F8288C"/>
  </w:style>
  <w:style w:type="numbering" w:customStyle="1" w:styleId="NoList1122112111">
    <w:name w:val="No List1122112111"/>
    <w:next w:val="NoList"/>
    <w:uiPriority w:val="99"/>
    <w:semiHidden/>
    <w:unhideWhenUsed/>
    <w:rsid w:val="00F8288C"/>
  </w:style>
  <w:style w:type="numbering" w:customStyle="1" w:styleId="NoList312112111">
    <w:name w:val="No List312112111"/>
    <w:next w:val="NoList"/>
    <w:uiPriority w:val="99"/>
    <w:semiHidden/>
    <w:unhideWhenUsed/>
    <w:rsid w:val="00F8288C"/>
  </w:style>
  <w:style w:type="numbering" w:customStyle="1" w:styleId="NoList1212112111">
    <w:name w:val="No List1212112111"/>
    <w:next w:val="NoList"/>
    <w:uiPriority w:val="99"/>
    <w:semiHidden/>
    <w:unhideWhenUsed/>
    <w:rsid w:val="00F8288C"/>
  </w:style>
  <w:style w:type="numbering" w:customStyle="1" w:styleId="NoList2112112111">
    <w:name w:val="No List2112112111"/>
    <w:next w:val="NoList"/>
    <w:uiPriority w:val="99"/>
    <w:semiHidden/>
    <w:unhideWhenUsed/>
    <w:rsid w:val="00F8288C"/>
  </w:style>
  <w:style w:type="numbering" w:customStyle="1" w:styleId="NoList3112112111">
    <w:name w:val="No List3112112111"/>
    <w:next w:val="NoList"/>
    <w:uiPriority w:val="99"/>
    <w:semiHidden/>
    <w:unhideWhenUsed/>
    <w:rsid w:val="00F8288C"/>
  </w:style>
  <w:style w:type="numbering" w:customStyle="1" w:styleId="NoList11112112111">
    <w:name w:val="No List11112112111"/>
    <w:next w:val="NoList"/>
    <w:uiPriority w:val="99"/>
    <w:semiHidden/>
    <w:unhideWhenUsed/>
    <w:rsid w:val="00F8288C"/>
  </w:style>
  <w:style w:type="numbering" w:customStyle="1" w:styleId="NoList21112112111">
    <w:name w:val="No List21112112111"/>
    <w:next w:val="NoList"/>
    <w:uiPriority w:val="99"/>
    <w:semiHidden/>
    <w:unhideWhenUsed/>
    <w:rsid w:val="00F8288C"/>
  </w:style>
  <w:style w:type="numbering" w:customStyle="1" w:styleId="NoList111112112111">
    <w:name w:val="No List111112112111"/>
    <w:next w:val="NoList"/>
    <w:uiPriority w:val="99"/>
    <w:semiHidden/>
    <w:unhideWhenUsed/>
    <w:rsid w:val="00F8288C"/>
  </w:style>
  <w:style w:type="numbering" w:customStyle="1" w:styleId="NoList51112111">
    <w:name w:val="No List51112111"/>
    <w:next w:val="NoList"/>
    <w:uiPriority w:val="99"/>
    <w:semiHidden/>
    <w:unhideWhenUsed/>
    <w:rsid w:val="00F8288C"/>
  </w:style>
  <w:style w:type="numbering" w:customStyle="1" w:styleId="NoList131112111">
    <w:name w:val="No List131112111"/>
    <w:next w:val="NoList"/>
    <w:uiPriority w:val="99"/>
    <w:semiHidden/>
    <w:unhideWhenUsed/>
    <w:rsid w:val="00F8288C"/>
  </w:style>
  <w:style w:type="numbering" w:customStyle="1" w:styleId="NoList231112111">
    <w:name w:val="No List231112111"/>
    <w:next w:val="NoList"/>
    <w:uiPriority w:val="99"/>
    <w:semiHidden/>
    <w:unhideWhenUsed/>
    <w:rsid w:val="00F8288C"/>
  </w:style>
  <w:style w:type="numbering" w:customStyle="1" w:styleId="NoList1131112111">
    <w:name w:val="No List1131112111"/>
    <w:next w:val="NoList"/>
    <w:uiPriority w:val="99"/>
    <w:semiHidden/>
    <w:unhideWhenUsed/>
    <w:rsid w:val="00F8288C"/>
  </w:style>
  <w:style w:type="numbering" w:customStyle="1" w:styleId="NoList321112111">
    <w:name w:val="No List321112111"/>
    <w:next w:val="NoList"/>
    <w:uiPriority w:val="99"/>
    <w:semiHidden/>
    <w:unhideWhenUsed/>
    <w:rsid w:val="00F8288C"/>
  </w:style>
  <w:style w:type="numbering" w:customStyle="1" w:styleId="NoList1221112111">
    <w:name w:val="No List1221112111"/>
    <w:next w:val="NoList"/>
    <w:uiPriority w:val="99"/>
    <w:semiHidden/>
    <w:unhideWhenUsed/>
    <w:rsid w:val="00F8288C"/>
  </w:style>
  <w:style w:type="numbering" w:customStyle="1" w:styleId="NoList2121112111">
    <w:name w:val="No List2121112111"/>
    <w:next w:val="NoList"/>
    <w:uiPriority w:val="99"/>
    <w:semiHidden/>
    <w:unhideWhenUsed/>
    <w:rsid w:val="00F8288C"/>
  </w:style>
  <w:style w:type="numbering" w:customStyle="1" w:styleId="NoList3121112111">
    <w:name w:val="No List3121112111"/>
    <w:next w:val="NoList"/>
    <w:uiPriority w:val="99"/>
    <w:semiHidden/>
    <w:unhideWhenUsed/>
    <w:rsid w:val="00F8288C"/>
  </w:style>
  <w:style w:type="numbering" w:customStyle="1" w:styleId="NoList11121112111">
    <w:name w:val="No List11121112111"/>
    <w:next w:val="NoList"/>
    <w:uiPriority w:val="99"/>
    <w:semiHidden/>
    <w:unhideWhenUsed/>
    <w:rsid w:val="00F8288C"/>
  </w:style>
  <w:style w:type="numbering" w:customStyle="1" w:styleId="NoList21121112111">
    <w:name w:val="No List21121112111"/>
    <w:next w:val="NoList"/>
    <w:uiPriority w:val="99"/>
    <w:semiHidden/>
    <w:unhideWhenUsed/>
    <w:rsid w:val="00F8288C"/>
  </w:style>
  <w:style w:type="numbering" w:customStyle="1" w:styleId="NoList111121112111">
    <w:name w:val="No List111121112111"/>
    <w:next w:val="NoList"/>
    <w:uiPriority w:val="99"/>
    <w:semiHidden/>
    <w:unhideWhenUsed/>
    <w:rsid w:val="00F8288C"/>
  </w:style>
  <w:style w:type="numbering" w:customStyle="1" w:styleId="NoList411112111">
    <w:name w:val="No List411112111"/>
    <w:next w:val="NoList"/>
    <w:uiPriority w:val="99"/>
    <w:semiHidden/>
    <w:unhideWhenUsed/>
    <w:rsid w:val="00F8288C"/>
  </w:style>
  <w:style w:type="numbering" w:customStyle="1" w:styleId="NoList1311112111">
    <w:name w:val="No List1311112111"/>
    <w:next w:val="NoList"/>
    <w:uiPriority w:val="99"/>
    <w:semiHidden/>
    <w:unhideWhenUsed/>
    <w:rsid w:val="00F8288C"/>
  </w:style>
  <w:style w:type="numbering" w:customStyle="1" w:styleId="NoList2211112111">
    <w:name w:val="No List2211112111"/>
    <w:next w:val="NoList"/>
    <w:uiPriority w:val="99"/>
    <w:semiHidden/>
    <w:unhideWhenUsed/>
    <w:rsid w:val="00F8288C"/>
  </w:style>
  <w:style w:type="numbering" w:customStyle="1" w:styleId="NoList3211112111">
    <w:name w:val="No List3211112111"/>
    <w:next w:val="NoList"/>
    <w:uiPriority w:val="99"/>
    <w:semiHidden/>
    <w:unhideWhenUsed/>
    <w:rsid w:val="00F8288C"/>
  </w:style>
  <w:style w:type="numbering" w:customStyle="1" w:styleId="NoList11211112111">
    <w:name w:val="No List11211112111"/>
    <w:next w:val="NoList"/>
    <w:uiPriority w:val="99"/>
    <w:semiHidden/>
    <w:unhideWhenUsed/>
    <w:rsid w:val="00F8288C"/>
  </w:style>
  <w:style w:type="numbering" w:customStyle="1" w:styleId="NoList21211112111">
    <w:name w:val="No List21211112111"/>
    <w:next w:val="NoList"/>
    <w:uiPriority w:val="99"/>
    <w:semiHidden/>
    <w:unhideWhenUsed/>
    <w:rsid w:val="00F8288C"/>
  </w:style>
  <w:style w:type="numbering" w:customStyle="1" w:styleId="NoList111211112111">
    <w:name w:val="No List111211112111"/>
    <w:next w:val="NoList"/>
    <w:uiPriority w:val="99"/>
    <w:semiHidden/>
    <w:unhideWhenUsed/>
    <w:rsid w:val="00F8288C"/>
  </w:style>
  <w:style w:type="numbering" w:customStyle="1" w:styleId="NoList4111112111">
    <w:name w:val="No List4111112111"/>
    <w:next w:val="NoList"/>
    <w:uiPriority w:val="99"/>
    <w:semiHidden/>
    <w:unhideWhenUsed/>
    <w:rsid w:val="00F8288C"/>
  </w:style>
  <w:style w:type="numbering" w:customStyle="1" w:styleId="NoList12111112111">
    <w:name w:val="No List12111112111"/>
    <w:next w:val="NoList"/>
    <w:uiPriority w:val="99"/>
    <w:semiHidden/>
    <w:unhideWhenUsed/>
    <w:rsid w:val="00F8288C"/>
  </w:style>
  <w:style w:type="numbering" w:customStyle="1" w:styleId="NoList22111112111">
    <w:name w:val="No List22111112111"/>
    <w:next w:val="NoList"/>
    <w:uiPriority w:val="99"/>
    <w:semiHidden/>
    <w:unhideWhenUsed/>
    <w:rsid w:val="00F8288C"/>
  </w:style>
  <w:style w:type="numbering" w:customStyle="1" w:styleId="NoList112111112111">
    <w:name w:val="No List112111112111"/>
    <w:next w:val="NoList"/>
    <w:uiPriority w:val="99"/>
    <w:semiHidden/>
    <w:unhideWhenUsed/>
    <w:rsid w:val="00F8288C"/>
  </w:style>
  <w:style w:type="numbering" w:customStyle="1" w:styleId="NoList31111112111">
    <w:name w:val="No List31111112111"/>
    <w:next w:val="NoList"/>
    <w:uiPriority w:val="99"/>
    <w:semiHidden/>
    <w:unhideWhenUsed/>
    <w:rsid w:val="00F8288C"/>
  </w:style>
  <w:style w:type="numbering" w:customStyle="1" w:styleId="NoList121111112111">
    <w:name w:val="No List121111112111"/>
    <w:next w:val="NoList"/>
    <w:uiPriority w:val="99"/>
    <w:semiHidden/>
    <w:unhideWhenUsed/>
    <w:rsid w:val="00F8288C"/>
  </w:style>
  <w:style w:type="numbering" w:customStyle="1" w:styleId="NoList211111112111">
    <w:name w:val="No List211111112111"/>
    <w:next w:val="NoList"/>
    <w:uiPriority w:val="99"/>
    <w:semiHidden/>
    <w:unhideWhenUsed/>
    <w:rsid w:val="00F8288C"/>
  </w:style>
  <w:style w:type="numbering" w:customStyle="1" w:styleId="NoList311111112111">
    <w:name w:val="No List311111112111"/>
    <w:next w:val="NoList"/>
    <w:uiPriority w:val="99"/>
    <w:semiHidden/>
    <w:unhideWhenUsed/>
    <w:rsid w:val="00F8288C"/>
  </w:style>
  <w:style w:type="numbering" w:customStyle="1" w:styleId="NoList1111111112111">
    <w:name w:val="No List1111111112111"/>
    <w:next w:val="NoList"/>
    <w:uiPriority w:val="99"/>
    <w:semiHidden/>
    <w:unhideWhenUsed/>
    <w:rsid w:val="00F8288C"/>
  </w:style>
  <w:style w:type="numbering" w:customStyle="1" w:styleId="NoList2111111112111">
    <w:name w:val="No List2111111112111"/>
    <w:next w:val="NoList"/>
    <w:uiPriority w:val="99"/>
    <w:semiHidden/>
    <w:unhideWhenUsed/>
    <w:rsid w:val="00F8288C"/>
  </w:style>
  <w:style w:type="numbering" w:customStyle="1" w:styleId="NoList11111111112111">
    <w:name w:val="No List11111111112111"/>
    <w:next w:val="NoList"/>
    <w:uiPriority w:val="99"/>
    <w:semiHidden/>
    <w:unhideWhenUsed/>
    <w:rsid w:val="00F8288C"/>
  </w:style>
  <w:style w:type="numbering" w:customStyle="1" w:styleId="NoList71111">
    <w:name w:val="No List71111"/>
    <w:next w:val="NoList"/>
    <w:uiPriority w:val="99"/>
    <w:semiHidden/>
    <w:unhideWhenUsed/>
    <w:rsid w:val="00F8288C"/>
  </w:style>
  <w:style w:type="numbering" w:customStyle="1" w:styleId="NoList161111">
    <w:name w:val="No List161111"/>
    <w:next w:val="NoList"/>
    <w:uiPriority w:val="99"/>
    <w:semiHidden/>
    <w:unhideWhenUsed/>
    <w:rsid w:val="00F8288C"/>
  </w:style>
  <w:style w:type="numbering" w:customStyle="1" w:styleId="NoList251111">
    <w:name w:val="No List251111"/>
    <w:next w:val="NoList"/>
    <w:uiPriority w:val="99"/>
    <w:semiHidden/>
    <w:unhideWhenUsed/>
    <w:rsid w:val="00F8288C"/>
  </w:style>
  <w:style w:type="numbering" w:customStyle="1" w:styleId="NoList351111">
    <w:name w:val="No List351111"/>
    <w:next w:val="NoList"/>
    <w:uiPriority w:val="99"/>
    <w:semiHidden/>
    <w:unhideWhenUsed/>
    <w:rsid w:val="00F8288C"/>
  </w:style>
  <w:style w:type="numbering" w:customStyle="1" w:styleId="NoList1151111">
    <w:name w:val="No List1151111"/>
    <w:next w:val="NoList"/>
    <w:uiPriority w:val="99"/>
    <w:semiHidden/>
    <w:unhideWhenUsed/>
    <w:rsid w:val="00F8288C"/>
  </w:style>
  <w:style w:type="numbering" w:customStyle="1" w:styleId="NoList2151111">
    <w:name w:val="No List2151111"/>
    <w:next w:val="NoList"/>
    <w:uiPriority w:val="99"/>
    <w:semiHidden/>
    <w:unhideWhenUsed/>
    <w:rsid w:val="00F8288C"/>
  </w:style>
  <w:style w:type="numbering" w:customStyle="1" w:styleId="NoList11151111">
    <w:name w:val="No List11151111"/>
    <w:next w:val="NoList"/>
    <w:uiPriority w:val="99"/>
    <w:semiHidden/>
    <w:unhideWhenUsed/>
    <w:rsid w:val="00F8288C"/>
  </w:style>
  <w:style w:type="numbering" w:customStyle="1" w:styleId="NoList441111">
    <w:name w:val="No List441111"/>
    <w:next w:val="NoList"/>
    <w:uiPriority w:val="99"/>
    <w:semiHidden/>
    <w:unhideWhenUsed/>
    <w:rsid w:val="00F8288C"/>
  </w:style>
  <w:style w:type="numbering" w:customStyle="1" w:styleId="NoList1241111">
    <w:name w:val="No List1241111"/>
    <w:next w:val="NoList"/>
    <w:uiPriority w:val="99"/>
    <w:semiHidden/>
    <w:unhideWhenUsed/>
    <w:rsid w:val="00F8288C"/>
  </w:style>
  <w:style w:type="numbering" w:customStyle="1" w:styleId="NoList2241111">
    <w:name w:val="No List2241111"/>
    <w:next w:val="NoList"/>
    <w:uiPriority w:val="99"/>
    <w:semiHidden/>
    <w:unhideWhenUsed/>
    <w:rsid w:val="00F8288C"/>
  </w:style>
  <w:style w:type="numbering" w:customStyle="1" w:styleId="NoList11241111">
    <w:name w:val="No List11241111"/>
    <w:next w:val="NoList"/>
    <w:uiPriority w:val="99"/>
    <w:semiHidden/>
    <w:unhideWhenUsed/>
    <w:rsid w:val="00F8288C"/>
  </w:style>
  <w:style w:type="numbering" w:customStyle="1" w:styleId="NoList3141111">
    <w:name w:val="No List3141111"/>
    <w:next w:val="NoList"/>
    <w:uiPriority w:val="99"/>
    <w:semiHidden/>
    <w:unhideWhenUsed/>
    <w:rsid w:val="00F8288C"/>
  </w:style>
  <w:style w:type="numbering" w:customStyle="1" w:styleId="NoList12141111">
    <w:name w:val="No List12141111"/>
    <w:next w:val="NoList"/>
    <w:uiPriority w:val="99"/>
    <w:semiHidden/>
    <w:unhideWhenUsed/>
    <w:rsid w:val="00F8288C"/>
  </w:style>
  <w:style w:type="numbering" w:customStyle="1" w:styleId="NoList21141111">
    <w:name w:val="No List21141111"/>
    <w:next w:val="NoList"/>
    <w:uiPriority w:val="99"/>
    <w:semiHidden/>
    <w:unhideWhenUsed/>
    <w:rsid w:val="00F8288C"/>
  </w:style>
  <w:style w:type="numbering" w:customStyle="1" w:styleId="NoList31141111">
    <w:name w:val="No List31141111"/>
    <w:next w:val="NoList"/>
    <w:uiPriority w:val="99"/>
    <w:semiHidden/>
    <w:unhideWhenUsed/>
    <w:rsid w:val="00F8288C"/>
  </w:style>
  <w:style w:type="numbering" w:customStyle="1" w:styleId="NoList111141111">
    <w:name w:val="No List111141111"/>
    <w:next w:val="NoList"/>
    <w:uiPriority w:val="99"/>
    <w:semiHidden/>
    <w:unhideWhenUsed/>
    <w:rsid w:val="00F8288C"/>
  </w:style>
  <w:style w:type="numbering" w:customStyle="1" w:styleId="NoList211141111">
    <w:name w:val="No List211141111"/>
    <w:next w:val="NoList"/>
    <w:uiPriority w:val="99"/>
    <w:semiHidden/>
    <w:unhideWhenUsed/>
    <w:rsid w:val="00F8288C"/>
  </w:style>
  <w:style w:type="numbering" w:customStyle="1" w:styleId="NoList1111141111">
    <w:name w:val="No List1111141111"/>
    <w:next w:val="NoList"/>
    <w:uiPriority w:val="99"/>
    <w:semiHidden/>
    <w:unhideWhenUsed/>
    <w:rsid w:val="00F8288C"/>
  </w:style>
  <w:style w:type="numbering" w:customStyle="1" w:styleId="NoList531111">
    <w:name w:val="No List531111"/>
    <w:next w:val="NoList"/>
    <w:uiPriority w:val="99"/>
    <w:semiHidden/>
    <w:unhideWhenUsed/>
    <w:rsid w:val="00F8288C"/>
  </w:style>
  <w:style w:type="numbering" w:customStyle="1" w:styleId="NoList1331111">
    <w:name w:val="No List1331111"/>
    <w:next w:val="NoList"/>
    <w:uiPriority w:val="99"/>
    <w:semiHidden/>
    <w:unhideWhenUsed/>
    <w:rsid w:val="00F8288C"/>
  </w:style>
  <w:style w:type="numbering" w:customStyle="1" w:styleId="NoList2331111">
    <w:name w:val="No List2331111"/>
    <w:next w:val="NoList"/>
    <w:uiPriority w:val="99"/>
    <w:semiHidden/>
    <w:unhideWhenUsed/>
    <w:rsid w:val="00F8288C"/>
  </w:style>
  <w:style w:type="numbering" w:customStyle="1" w:styleId="NoList11331111">
    <w:name w:val="No List11331111"/>
    <w:next w:val="NoList"/>
    <w:uiPriority w:val="99"/>
    <w:semiHidden/>
    <w:unhideWhenUsed/>
    <w:rsid w:val="00F8288C"/>
  </w:style>
  <w:style w:type="numbering" w:customStyle="1" w:styleId="NoList3231111">
    <w:name w:val="No List3231111"/>
    <w:next w:val="NoList"/>
    <w:uiPriority w:val="99"/>
    <w:semiHidden/>
    <w:unhideWhenUsed/>
    <w:rsid w:val="00F8288C"/>
  </w:style>
  <w:style w:type="numbering" w:customStyle="1" w:styleId="NoList12231111">
    <w:name w:val="No List12231111"/>
    <w:next w:val="NoList"/>
    <w:uiPriority w:val="99"/>
    <w:semiHidden/>
    <w:unhideWhenUsed/>
    <w:rsid w:val="00F8288C"/>
  </w:style>
  <w:style w:type="numbering" w:customStyle="1" w:styleId="NoList21231111">
    <w:name w:val="No List21231111"/>
    <w:next w:val="NoList"/>
    <w:uiPriority w:val="99"/>
    <w:semiHidden/>
    <w:unhideWhenUsed/>
    <w:rsid w:val="00F8288C"/>
  </w:style>
  <w:style w:type="numbering" w:customStyle="1" w:styleId="NoList31231111">
    <w:name w:val="No List31231111"/>
    <w:next w:val="NoList"/>
    <w:uiPriority w:val="99"/>
    <w:semiHidden/>
    <w:unhideWhenUsed/>
    <w:rsid w:val="00F8288C"/>
  </w:style>
  <w:style w:type="numbering" w:customStyle="1" w:styleId="NoList111231111">
    <w:name w:val="No List111231111"/>
    <w:next w:val="NoList"/>
    <w:uiPriority w:val="99"/>
    <w:semiHidden/>
    <w:unhideWhenUsed/>
    <w:rsid w:val="00F8288C"/>
  </w:style>
  <w:style w:type="numbering" w:customStyle="1" w:styleId="NoList211231111">
    <w:name w:val="No List211231111"/>
    <w:next w:val="NoList"/>
    <w:uiPriority w:val="99"/>
    <w:semiHidden/>
    <w:unhideWhenUsed/>
    <w:rsid w:val="00F8288C"/>
  </w:style>
  <w:style w:type="numbering" w:customStyle="1" w:styleId="NoList1111231111">
    <w:name w:val="No List1111231111"/>
    <w:next w:val="NoList"/>
    <w:uiPriority w:val="99"/>
    <w:semiHidden/>
    <w:unhideWhenUsed/>
    <w:rsid w:val="00F8288C"/>
  </w:style>
  <w:style w:type="numbering" w:customStyle="1" w:styleId="NoList4131111">
    <w:name w:val="No List4131111"/>
    <w:next w:val="NoList"/>
    <w:uiPriority w:val="99"/>
    <w:semiHidden/>
    <w:unhideWhenUsed/>
    <w:rsid w:val="00F8288C"/>
  </w:style>
  <w:style w:type="numbering" w:customStyle="1" w:styleId="NoList13131111">
    <w:name w:val="No List13131111"/>
    <w:next w:val="NoList"/>
    <w:uiPriority w:val="99"/>
    <w:semiHidden/>
    <w:unhideWhenUsed/>
    <w:rsid w:val="00F8288C"/>
  </w:style>
  <w:style w:type="numbering" w:customStyle="1" w:styleId="NoList22131111">
    <w:name w:val="No List22131111"/>
    <w:next w:val="NoList"/>
    <w:uiPriority w:val="99"/>
    <w:semiHidden/>
    <w:unhideWhenUsed/>
    <w:rsid w:val="00F8288C"/>
  </w:style>
  <w:style w:type="numbering" w:customStyle="1" w:styleId="NoList32131111">
    <w:name w:val="No List32131111"/>
    <w:next w:val="NoList"/>
    <w:uiPriority w:val="99"/>
    <w:semiHidden/>
    <w:unhideWhenUsed/>
    <w:rsid w:val="00F8288C"/>
  </w:style>
  <w:style w:type="numbering" w:customStyle="1" w:styleId="NoList112131111">
    <w:name w:val="No List112131111"/>
    <w:next w:val="NoList"/>
    <w:uiPriority w:val="99"/>
    <w:semiHidden/>
    <w:unhideWhenUsed/>
    <w:rsid w:val="00F8288C"/>
  </w:style>
  <w:style w:type="numbering" w:customStyle="1" w:styleId="NoList212131111">
    <w:name w:val="No List212131111"/>
    <w:next w:val="NoList"/>
    <w:uiPriority w:val="99"/>
    <w:semiHidden/>
    <w:unhideWhenUsed/>
    <w:rsid w:val="00F8288C"/>
  </w:style>
  <w:style w:type="numbering" w:customStyle="1" w:styleId="NoList1112131111">
    <w:name w:val="No List1112131111"/>
    <w:next w:val="NoList"/>
    <w:uiPriority w:val="99"/>
    <w:semiHidden/>
    <w:unhideWhenUsed/>
    <w:rsid w:val="00F8288C"/>
  </w:style>
  <w:style w:type="numbering" w:customStyle="1" w:styleId="NoList41131111">
    <w:name w:val="No List41131111"/>
    <w:next w:val="NoList"/>
    <w:uiPriority w:val="99"/>
    <w:semiHidden/>
    <w:unhideWhenUsed/>
    <w:rsid w:val="00F8288C"/>
  </w:style>
  <w:style w:type="numbering" w:customStyle="1" w:styleId="NoList121131111">
    <w:name w:val="No List121131111"/>
    <w:next w:val="NoList"/>
    <w:uiPriority w:val="99"/>
    <w:semiHidden/>
    <w:unhideWhenUsed/>
    <w:rsid w:val="00F8288C"/>
  </w:style>
  <w:style w:type="numbering" w:customStyle="1" w:styleId="NoList221131111">
    <w:name w:val="No List221131111"/>
    <w:next w:val="NoList"/>
    <w:uiPriority w:val="99"/>
    <w:semiHidden/>
    <w:unhideWhenUsed/>
    <w:rsid w:val="00F8288C"/>
  </w:style>
  <w:style w:type="numbering" w:customStyle="1" w:styleId="NoList1121131111">
    <w:name w:val="No List1121131111"/>
    <w:next w:val="NoList"/>
    <w:uiPriority w:val="99"/>
    <w:semiHidden/>
    <w:unhideWhenUsed/>
    <w:rsid w:val="00F8288C"/>
  </w:style>
  <w:style w:type="numbering" w:customStyle="1" w:styleId="NoList311131111">
    <w:name w:val="No List311131111"/>
    <w:next w:val="NoList"/>
    <w:uiPriority w:val="99"/>
    <w:semiHidden/>
    <w:unhideWhenUsed/>
    <w:rsid w:val="00F8288C"/>
  </w:style>
  <w:style w:type="numbering" w:customStyle="1" w:styleId="NoList1211131111">
    <w:name w:val="No List1211131111"/>
    <w:next w:val="NoList"/>
    <w:uiPriority w:val="99"/>
    <w:semiHidden/>
    <w:unhideWhenUsed/>
    <w:rsid w:val="00F8288C"/>
  </w:style>
  <w:style w:type="numbering" w:customStyle="1" w:styleId="NoList2111131111">
    <w:name w:val="No List2111131111"/>
    <w:next w:val="NoList"/>
    <w:uiPriority w:val="99"/>
    <w:semiHidden/>
    <w:unhideWhenUsed/>
    <w:rsid w:val="00F8288C"/>
  </w:style>
  <w:style w:type="numbering" w:customStyle="1" w:styleId="NoList3111131111">
    <w:name w:val="No List3111131111"/>
    <w:next w:val="NoList"/>
    <w:uiPriority w:val="99"/>
    <w:semiHidden/>
    <w:unhideWhenUsed/>
    <w:rsid w:val="00F8288C"/>
  </w:style>
  <w:style w:type="numbering" w:customStyle="1" w:styleId="NoList11111131111">
    <w:name w:val="No List11111131111"/>
    <w:next w:val="NoList"/>
    <w:uiPriority w:val="99"/>
    <w:semiHidden/>
    <w:unhideWhenUsed/>
    <w:rsid w:val="00F8288C"/>
  </w:style>
  <w:style w:type="numbering" w:customStyle="1" w:styleId="NoList21111131111">
    <w:name w:val="No List21111131111"/>
    <w:next w:val="NoList"/>
    <w:uiPriority w:val="99"/>
    <w:semiHidden/>
    <w:unhideWhenUsed/>
    <w:rsid w:val="00F8288C"/>
  </w:style>
  <w:style w:type="numbering" w:customStyle="1" w:styleId="NoList111111131111">
    <w:name w:val="No List111111131111"/>
    <w:next w:val="NoList"/>
    <w:uiPriority w:val="99"/>
    <w:semiHidden/>
    <w:unhideWhenUsed/>
    <w:rsid w:val="00F8288C"/>
  </w:style>
  <w:style w:type="numbering" w:customStyle="1" w:styleId="NoList621111">
    <w:name w:val="No List621111"/>
    <w:next w:val="NoList"/>
    <w:uiPriority w:val="99"/>
    <w:semiHidden/>
    <w:unhideWhenUsed/>
    <w:rsid w:val="00F8288C"/>
  </w:style>
  <w:style w:type="numbering" w:customStyle="1" w:styleId="NoList1421111">
    <w:name w:val="No List1421111"/>
    <w:next w:val="NoList"/>
    <w:uiPriority w:val="99"/>
    <w:semiHidden/>
    <w:unhideWhenUsed/>
    <w:rsid w:val="00F8288C"/>
  </w:style>
  <w:style w:type="numbering" w:customStyle="1" w:styleId="NoList2421111">
    <w:name w:val="No List2421111"/>
    <w:next w:val="NoList"/>
    <w:uiPriority w:val="99"/>
    <w:semiHidden/>
    <w:unhideWhenUsed/>
    <w:rsid w:val="00F8288C"/>
  </w:style>
  <w:style w:type="numbering" w:customStyle="1" w:styleId="NoList11421111">
    <w:name w:val="No List11421111"/>
    <w:next w:val="NoList"/>
    <w:uiPriority w:val="99"/>
    <w:semiHidden/>
    <w:unhideWhenUsed/>
    <w:rsid w:val="00F8288C"/>
  </w:style>
  <w:style w:type="numbering" w:customStyle="1" w:styleId="NoList3321111">
    <w:name w:val="No List3321111"/>
    <w:next w:val="NoList"/>
    <w:uiPriority w:val="99"/>
    <w:semiHidden/>
    <w:unhideWhenUsed/>
    <w:rsid w:val="00F8288C"/>
  </w:style>
  <w:style w:type="numbering" w:customStyle="1" w:styleId="NoList12321111">
    <w:name w:val="No List12321111"/>
    <w:next w:val="NoList"/>
    <w:uiPriority w:val="99"/>
    <w:semiHidden/>
    <w:unhideWhenUsed/>
    <w:rsid w:val="00F8288C"/>
  </w:style>
  <w:style w:type="numbering" w:customStyle="1" w:styleId="NoList21321111">
    <w:name w:val="No List21321111"/>
    <w:next w:val="NoList"/>
    <w:uiPriority w:val="99"/>
    <w:semiHidden/>
    <w:unhideWhenUsed/>
    <w:rsid w:val="00F8288C"/>
  </w:style>
  <w:style w:type="numbering" w:customStyle="1" w:styleId="NoList31321111">
    <w:name w:val="No List31321111"/>
    <w:next w:val="NoList"/>
    <w:uiPriority w:val="99"/>
    <w:semiHidden/>
    <w:unhideWhenUsed/>
    <w:rsid w:val="00F8288C"/>
  </w:style>
  <w:style w:type="numbering" w:customStyle="1" w:styleId="NoList111321111">
    <w:name w:val="No List111321111"/>
    <w:next w:val="NoList"/>
    <w:uiPriority w:val="99"/>
    <w:semiHidden/>
    <w:unhideWhenUsed/>
    <w:rsid w:val="00F8288C"/>
  </w:style>
  <w:style w:type="numbering" w:customStyle="1" w:styleId="NoList211321111">
    <w:name w:val="No List211321111"/>
    <w:next w:val="NoList"/>
    <w:uiPriority w:val="99"/>
    <w:semiHidden/>
    <w:unhideWhenUsed/>
    <w:rsid w:val="00F8288C"/>
  </w:style>
  <w:style w:type="numbering" w:customStyle="1" w:styleId="NoList1111321111">
    <w:name w:val="No List1111321111"/>
    <w:next w:val="NoList"/>
    <w:uiPriority w:val="99"/>
    <w:semiHidden/>
    <w:unhideWhenUsed/>
    <w:rsid w:val="00F8288C"/>
  </w:style>
  <w:style w:type="numbering" w:customStyle="1" w:styleId="NoList4221111">
    <w:name w:val="No List4221111"/>
    <w:next w:val="NoList"/>
    <w:uiPriority w:val="99"/>
    <w:semiHidden/>
    <w:unhideWhenUsed/>
    <w:rsid w:val="00F8288C"/>
  </w:style>
  <w:style w:type="numbering" w:customStyle="1" w:styleId="NoList13221111">
    <w:name w:val="No List13221111"/>
    <w:next w:val="NoList"/>
    <w:uiPriority w:val="99"/>
    <w:semiHidden/>
    <w:unhideWhenUsed/>
    <w:rsid w:val="00F8288C"/>
  </w:style>
  <w:style w:type="numbering" w:customStyle="1" w:styleId="NoList22221111">
    <w:name w:val="No List22221111"/>
    <w:next w:val="NoList"/>
    <w:uiPriority w:val="99"/>
    <w:semiHidden/>
    <w:unhideWhenUsed/>
    <w:rsid w:val="00F8288C"/>
  </w:style>
  <w:style w:type="numbering" w:customStyle="1" w:styleId="NoList32221111">
    <w:name w:val="No List32221111"/>
    <w:next w:val="NoList"/>
    <w:uiPriority w:val="99"/>
    <w:semiHidden/>
    <w:unhideWhenUsed/>
    <w:rsid w:val="00F8288C"/>
  </w:style>
  <w:style w:type="numbering" w:customStyle="1" w:styleId="NoList112221111">
    <w:name w:val="No List112221111"/>
    <w:next w:val="NoList"/>
    <w:uiPriority w:val="99"/>
    <w:semiHidden/>
    <w:unhideWhenUsed/>
    <w:rsid w:val="00F8288C"/>
  </w:style>
  <w:style w:type="numbering" w:customStyle="1" w:styleId="NoList212221111">
    <w:name w:val="No List212221111"/>
    <w:next w:val="NoList"/>
    <w:uiPriority w:val="99"/>
    <w:semiHidden/>
    <w:unhideWhenUsed/>
    <w:rsid w:val="00F8288C"/>
  </w:style>
  <w:style w:type="numbering" w:customStyle="1" w:styleId="NoList1112221111">
    <w:name w:val="No List1112221111"/>
    <w:next w:val="NoList"/>
    <w:uiPriority w:val="99"/>
    <w:semiHidden/>
    <w:unhideWhenUsed/>
    <w:rsid w:val="00F8288C"/>
  </w:style>
  <w:style w:type="numbering" w:customStyle="1" w:styleId="NoList41221111">
    <w:name w:val="No List41221111"/>
    <w:next w:val="NoList"/>
    <w:uiPriority w:val="99"/>
    <w:semiHidden/>
    <w:unhideWhenUsed/>
    <w:rsid w:val="00F8288C"/>
  </w:style>
  <w:style w:type="numbering" w:customStyle="1" w:styleId="NoList121221111">
    <w:name w:val="No List121221111"/>
    <w:next w:val="NoList"/>
    <w:uiPriority w:val="99"/>
    <w:semiHidden/>
    <w:unhideWhenUsed/>
    <w:rsid w:val="00F8288C"/>
  </w:style>
  <w:style w:type="numbering" w:customStyle="1" w:styleId="NoList221221111">
    <w:name w:val="No List221221111"/>
    <w:next w:val="NoList"/>
    <w:uiPriority w:val="99"/>
    <w:semiHidden/>
    <w:unhideWhenUsed/>
    <w:rsid w:val="00F8288C"/>
  </w:style>
  <w:style w:type="numbering" w:customStyle="1" w:styleId="NoList1121221111">
    <w:name w:val="No List1121221111"/>
    <w:next w:val="NoList"/>
    <w:uiPriority w:val="99"/>
    <w:semiHidden/>
    <w:unhideWhenUsed/>
    <w:rsid w:val="00F8288C"/>
  </w:style>
  <w:style w:type="numbering" w:customStyle="1" w:styleId="NoList311221111">
    <w:name w:val="No List311221111"/>
    <w:next w:val="NoList"/>
    <w:uiPriority w:val="99"/>
    <w:semiHidden/>
    <w:unhideWhenUsed/>
    <w:rsid w:val="00F8288C"/>
  </w:style>
  <w:style w:type="numbering" w:customStyle="1" w:styleId="NoList1211221111">
    <w:name w:val="No List1211221111"/>
    <w:next w:val="NoList"/>
    <w:uiPriority w:val="99"/>
    <w:semiHidden/>
    <w:unhideWhenUsed/>
    <w:rsid w:val="00F8288C"/>
  </w:style>
  <w:style w:type="numbering" w:customStyle="1" w:styleId="NoList2111221111">
    <w:name w:val="No List2111221111"/>
    <w:next w:val="NoList"/>
    <w:uiPriority w:val="99"/>
    <w:semiHidden/>
    <w:unhideWhenUsed/>
    <w:rsid w:val="00F8288C"/>
  </w:style>
  <w:style w:type="numbering" w:customStyle="1" w:styleId="NoList3111221111">
    <w:name w:val="No List3111221111"/>
    <w:next w:val="NoList"/>
    <w:uiPriority w:val="99"/>
    <w:semiHidden/>
    <w:unhideWhenUsed/>
    <w:rsid w:val="00F8288C"/>
  </w:style>
  <w:style w:type="numbering" w:customStyle="1" w:styleId="NoList11111221111">
    <w:name w:val="No List11111221111"/>
    <w:next w:val="NoList"/>
    <w:uiPriority w:val="99"/>
    <w:semiHidden/>
    <w:unhideWhenUsed/>
    <w:rsid w:val="00F8288C"/>
  </w:style>
  <w:style w:type="numbering" w:customStyle="1" w:styleId="NoList21111221111">
    <w:name w:val="No List21111221111"/>
    <w:next w:val="NoList"/>
    <w:uiPriority w:val="99"/>
    <w:semiHidden/>
    <w:unhideWhenUsed/>
    <w:rsid w:val="00F8288C"/>
  </w:style>
  <w:style w:type="numbering" w:customStyle="1" w:styleId="NoList111111221111">
    <w:name w:val="No List111111221111"/>
    <w:next w:val="NoList"/>
    <w:uiPriority w:val="99"/>
    <w:semiHidden/>
    <w:unhideWhenUsed/>
    <w:rsid w:val="00F8288C"/>
  </w:style>
  <w:style w:type="numbering" w:customStyle="1" w:styleId="NoList5121111">
    <w:name w:val="No List5121111"/>
    <w:next w:val="NoList"/>
    <w:uiPriority w:val="99"/>
    <w:semiHidden/>
    <w:unhideWhenUsed/>
    <w:rsid w:val="00F8288C"/>
  </w:style>
  <w:style w:type="numbering" w:customStyle="1" w:styleId="NoList14121111">
    <w:name w:val="No List14121111"/>
    <w:next w:val="NoList"/>
    <w:uiPriority w:val="99"/>
    <w:semiHidden/>
    <w:unhideWhenUsed/>
    <w:rsid w:val="00F8288C"/>
  </w:style>
  <w:style w:type="numbering" w:customStyle="1" w:styleId="NoList23121111">
    <w:name w:val="No List23121111"/>
    <w:next w:val="NoList"/>
    <w:uiPriority w:val="99"/>
    <w:semiHidden/>
    <w:unhideWhenUsed/>
    <w:rsid w:val="00F8288C"/>
  </w:style>
  <w:style w:type="numbering" w:customStyle="1" w:styleId="NoList33121111">
    <w:name w:val="No List33121111"/>
    <w:next w:val="NoList"/>
    <w:uiPriority w:val="99"/>
    <w:semiHidden/>
    <w:unhideWhenUsed/>
    <w:rsid w:val="00F8288C"/>
  </w:style>
  <w:style w:type="numbering" w:customStyle="1" w:styleId="NoList113121111">
    <w:name w:val="No List113121111"/>
    <w:next w:val="NoList"/>
    <w:uiPriority w:val="99"/>
    <w:semiHidden/>
    <w:unhideWhenUsed/>
    <w:rsid w:val="00F8288C"/>
  </w:style>
  <w:style w:type="numbering" w:customStyle="1" w:styleId="NoList213121111">
    <w:name w:val="No List213121111"/>
    <w:next w:val="NoList"/>
    <w:uiPriority w:val="99"/>
    <w:semiHidden/>
    <w:unhideWhenUsed/>
    <w:rsid w:val="00F8288C"/>
  </w:style>
  <w:style w:type="numbering" w:customStyle="1" w:styleId="NoList1113121111">
    <w:name w:val="No List1113121111"/>
    <w:next w:val="NoList"/>
    <w:uiPriority w:val="99"/>
    <w:semiHidden/>
    <w:unhideWhenUsed/>
    <w:rsid w:val="00F8288C"/>
  </w:style>
  <w:style w:type="numbering" w:customStyle="1" w:styleId="NoList42121111">
    <w:name w:val="No List42121111"/>
    <w:next w:val="NoList"/>
    <w:uiPriority w:val="99"/>
    <w:semiHidden/>
    <w:unhideWhenUsed/>
    <w:rsid w:val="00F8288C"/>
  </w:style>
  <w:style w:type="numbering" w:customStyle="1" w:styleId="NoList122121111">
    <w:name w:val="No List122121111"/>
    <w:next w:val="NoList"/>
    <w:uiPriority w:val="99"/>
    <w:semiHidden/>
    <w:unhideWhenUsed/>
    <w:rsid w:val="00F8288C"/>
  </w:style>
  <w:style w:type="numbering" w:customStyle="1" w:styleId="NoList222121111">
    <w:name w:val="No List222121111"/>
    <w:next w:val="NoList"/>
    <w:uiPriority w:val="99"/>
    <w:semiHidden/>
    <w:unhideWhenUsed/>
    <w:rsid w:val="00F8288C"/>
  </w:style>
  <w:style w:type="numbering" w:customStyle="1" w:styleId="NoList1122121111">
    <w:name w:val="No List1122121111"/>
    <w:next w:val="NoList"/>
    <w:uiPriority w:val="99"/>
    <w:semiHidden/>
    <w:unhideWhenUsed/>
    <w:rsid w:val="00F8288C"/>
  </w:style>
  <w:style w:type="numbering" w:customStyle="1" w:styleId="NoList312121111">
    <w:name w:val="No List312121111"/>
    <w:next w:val="NoList"/>
    <w:uiPriority w:val="99"/>
    <w:semiHidden/>
    <w:unhideWhenUsed/>
    <w:rsid w:val="00F8288C"/>
  </w:style>
  <w:style w:type="numbering" w:customStyle="1" w:styleId="NoList1212121111">
    <w:name w:val="No List1212121111"/>
    <w:next w:val="NoList"/>
    <w:uiPriority w:val="99"/>
    <w:semiHidden/>
    <w:unhideWhenUsed/>
    <w:rsid w:val="00F8288C"/>
  </w:style>
  <w:style w:type="numbering" w:customStyle="1" w:styleId="NoList2112121111">
    <w:name w:val="No List2112121111"/>
    <w:next w:val="NoList"/>
    <w:uiPriority w:val="99"/>
    <w:semiHidden/>
    <w:unhideWhenUsed/>
    <w:rsid w:val="00F8288C"/>
  </w:style>
  <w:style w:type="numbering" w:customStyle="1" w:styleId="NoList3112121111">
    <w:name w:val="No List3112121111"/>
    <w:next w:val="NoList"/>
    <w:uiPriority w:val="99"/>
    <w:semiHidden/>
    <w:unhideWhenUsed/>
    <w:rsid w:val="00F8288C"/>
  </w:style>
  <w:style w:type="numbering" w:customStyle="1" w:styleId="NoList11112121111">
    <w:name w:val="No List11112121111"/>
    <w:next w:val="NoList"/>
    <w:uiPriority w:val="99"/>
    <w:semiHidden/>
    <w:unhideWhenUsed/>
    <w:rsid w:val="00F8288C"/>
  </w:style>
  <w:style w:type="numbering" w:customStyle="1" w:styleId="NoList21112121111">
    <w:name w:val="No List21112121111"/>
    <w:next w:val="NoList"/>
    <w:uiPriority w:val="99"/>
    <w:semiHidden/>
    <w:unhideWhenUsed/>
    <w:rsid w:val="00F8288C"/>
  </w:style>
  <w:style w:type="numbering" w:customStyle="1" w:styleId="NoList111112121111">
    <w:name w:val="No List111112121111"/>
    <w:next w:val="NoList"/>
    <w:uiPriority w:val="99"/>
    <w:semiHidden/>
    <w:unhideWhenUsed/>
    <w:rsid w:val="00F8288C"/>
  </w:style>
  <w:style w:type="numbering" w:customStyle="1" w:styleId="NoList51121111">
    <w:name w:val="No List51121111"/>
    <w:next w:val="NoList"/>
    <w:uiPriority w:val="99"/>
    <w:semiHidden/>
    <w:unhideWhenUsed/>
    <w:rsid w:val="00F8288C"/>
  </w:style>
  <w:style w:type="numbering" w:customStyle="1" w:styleId="NoList131121111">
    <w:name w:val="No List131121111"/>
    <w:next w:val="NoList"/>
    <w:uiPriority w:val="99"/>
    <w:semiHidden/>
    <w:unhideWhenUsed/>
    <w:rsid w:val="00F8288C"/>
  </w:style>
  <w:style w:type="numbering" w:customStyle="1" w:styleId="NoList231121111">
    <w:name w:val="No List231121111"/>
    <w:next w:val="NoList"/>
    <w:uiPriority w:val="99"/>
    <w:semiHidden/>
    <w:unhideWhenUsed/>
    <w:rsid w:val="00F8288C"/>
  </w:style>
  <w:style w:type="numbering" w:customStyle="1" w:styleId="NoList1131121111">
    <w:name w:val="No List1131121111"/>
    <w:next w:val="NoList"/>
    <w:uiPriority w:val="99"/>
    <w:semiHidden/>
    <w:unhideWhenUsed/>
    <w:rsid w:val="00F8288C"/>
  </w:style>
  <w:style w:type="numbering" w:customStyle="1" w:styleId="NoList321121111">
    <w:name w:val="No List321121111"/>
    <w:next w:val="NoList"/>
    <w:uiPriority w:val="99"/>
    <w:semiHidden/>
    <w:unhideWhenUsed/>
    <w:rsid w:val="00F8288C"/>
  </w:style>
  <w:style w:type="numbering" w:customStyle="1" w:styleId="NoList1221121111">
    <w:name w:val="No List1221121111"/>
    <w:next w:val="NoList"/>
    <w:uiPriority w:val="99"/>
    <w:semiHidden/>
    <w:unhideWhenUsed/>
    <w:rsid w:val="00F8288C"/>
  </w:style>
  <w:style w:type="numbering" w:customStyle="1" w:styleId="NoList2121121111">
    <w:name w:val="No List2121121111"/>
    <w:next w:val="NoList"/>
    <w:uiPriority w:val="99"/>
    <w:semiHidden/>
    <w:unhideWhenUsed/>
    <w:rsid w:val="00F8288C"/>
  </w:style>
  <w:style w:type="numbering" w:customStyle="1" w:styleId="NoList3121121111">
    <w:name w:val="No List3121121111"/>
    <w:next w:val="NoList"/>
    <w:uiPriority w:val="99"/>
    <w:semiHidden/>
    <w:unhideWhenUsed/>
    <w:rsid w:val="00F8288C"/>
  </w:style>
  <w:style w:type="numbering" w:customStyle="1" w:styleId="NoList11121121111">
    <w:name w:val="No List11121121111"/>
    <w:next w:val="NoList"/>
    <w:uiPriority w:val="99"/>
    <w:semiHidden/>
    <w:unhideWhenUsed/>
    <w:rsid w:val="00F8288C"/>
  </w:style>
  <w:style w:type="numbering" w:customStyle="1" w:styleId="NoList21121121111">
    <w:name w:val="No List21121121111"/>
    <w:next w:val="NoList"/>
    <w:uiPriority w:val="99"/>
    <w:semiHidden/>
    <w:unhideWhenUsed/>
    <w:rsid w:val="00F8288C"/>
  </w:style>
  <w:style w:type="numbering" w:customStyle="1" w:styleId="NoList111121121111">
    <w:name w:val="No List111121121111"/>
    <w:next w:val="NoList"/>
    <w:uiPriority w:val="99"/>
    <w:semiHidden/>
    <w:unhideWhenUsed/>
    <w:rsid w:val="00F8288C"/>
  </w:style>
  <w:style w:type="numbering" w:customStyle="1" w:styleId="NoList411121111">
    <w:name w:val="No List411121111"/>
    <w:next w:val="NoList"/>
    <w:uiPriority w:val="99"/>
    <w:semiHidden/>
    <w:unhideWhenUsed/>
    <w:rsid w:val="00F8288C"/>
  </w:style>
  <w:style w:type="numbering" w:customStyle="1" w:styleId="NoList1311121111">
    <w:name w:val="No List1311121111"/>
    <w:next w:val="NoList"/>
    <w:uiPriority w:val="99"/>
    <w:semiHidden/>
    <w:unhideWhenUsed/>
    <w:rsid w:val="00F8288C"/>
  </w:style>
  <w:style w:type="numbering" w:customStyle="1" w:styleId="NoList2211121111">
    <w:name w:val="No List2211121111"/>
    <w:next w:val="NoList"/>
    <w:uiPriority w:val="99"/>
    <w:semiHidden/>
    <w:unhideWhenUsed/>
    <w:rsid w:val="00F8288C"/>
  </w:style>
  <w:style w:type="numbering" w:customStyle="1" w:styleId="NoList3211121111">
    <w:name w:val="No List3211121111"/>
    <w:next w:val="NoList"/>
    <w:uiPriority w:val="99"/>
    <w:semiHidden/>
    <w:unhideWhenUsed/>
    <w:rsid w:val="00F8288C"/>
  </w:style>
  <w:style w:type="numbering" w:customStyle="1" w:styleId="NoList11211121111">
    <w:name w:val="No List11211121111"/>
    <w:next w:val="NoList"/>
    <w:uiPriority w:val="99"/>
    <w:semiHidden/>
    <w:unhideWhenUsed/>
    <w:rsid w:val="00F8288C"/>
  </w:style>
  <w:style w:type="numbering" w:customStyle="1" w:styleId="NoList21211121111">
    <w:name w:val="No List21211121111"/>
    <w:next w:val="NoList"/>
    <w:uiPriority w:val="99"/>
    <w:semiHidden/>
    <w:unhideWhenUsed/>
    <w:rsid w:val="00F8288C"/>
  </w:style>
  <w:style w:type="numbering" w:customStyle="1" w:styleId="NoList111211121111">
    <w:name w:val="No List111211121111"/>
    <w:next w:val="NoList"/>
    <w:uiPriority w:val="99"/>
    <w:semiHidden/>
    <w:unhideWhenUsed/>
    <w:rsid w:val="00F8288C"/>
  </w:style>
  <w:style w:type="numbering" w:customStyle="1" w:styleId="NoList4111121111">
    <w:name w:val="No List4111121111"/>
    <w:next w:val="NoList"/>
    <w:uiPriority w:val="99"/>
    <w:semiHidden/>
    <w:unhideWhenUsed/>
    <w:rsid w:val="00F8288C"/>
  </w:style>
  <w:style w:type="numbering" w:customStyle="1" w:styleId="NoList12111121111">
    <w:name w:val="No List12111121111"/>
    <w:next w:val="NoList"/>
    <w:uiPriority w:val="99"/>
    <w:semiHidden/>
    <w:unhideWhenUsed/>
    <w:rsid w:val="00F8288C"/>
  </w:style>
  <w:style w:type="numbering" w:customStyle="1" w:styleId="NoList22111121111">
    <w:name w:val="No List22111121111"/>
    <w:next w:val="NoList"/>
    <w:uiPriority w:val="99"/>
    <w:semiHidden/>
    <w:unhideWhenUsed/>
    <w:rsid w:val="00F8288C"/>
  </w:style>
  <w:style w:type="numbering" w:customStyle="1" w:styleId="NoList112111121111">
    <w:name w:val="No List112111121111"/>
    <w:next w:val="NoList"/>
    <w:uiPriority w:val="99"/>
    <w:semiHidden/>
    <w:unhideWhenUsed/>
    <w:rsid w:val="00F8288C"/>
  </w:style>
  <w:style w:type="numbering" w:customStyle="1" w:styleId="NoList31111121111">
    <w:name w:val="No List31111121111"/>
    <w:next w:val="NoList"/>
    <w:uiPriority w:val="99"/>
    <w:semiHidden/>
    <w:unhideWhenUsed/>
    <w:rsid w:val="00F8288C"/>
  </w:style>
  <w:style w:type="numbering" w:customStyle="1" w:styleId="NoList121111121111">
    <w:name w:val="No List121111121111"/>
    <w:next w:val="NoList"/>
    <w:uiPriority w:val="99"/>
    <w:semiHidden/>
    <w:unhideWhenUsed/>
    <w:rsid w:val="00F8288C"/>
  </w:style>
  <w:style w:type="numbering" w:customStyle="1" w:styleId="NoList211111121111">
    <w:name w:val="No List211111121111"/>
    <w:next w:val="NoList"/>
    <w:uiPriority w:val="99"/>
    <w:semiHidden/>
    <w:unhideWhenUsed/>
    <w:rsid w:val="00F8288C"/>
  </w:style>
  <w:style w:type="numbering" w:customStyle="1" w:styleId="NoList311111121111">
    <w:name w:val="No List311111121111"/>
    <w:next w:val="NoList"/>
    <w:uiPriority w:val="99"/>
    <w:semiHidden/>
    <w:unhideWhenUsed/>
    <w:rsid w:val="00F8288C"/>
  </w:style>
  <w:style w:type="numbering" w:customStyle="1" w:styleId="NoList1111111121111">
    <w:name w:val="No List1111111121111"/>
    <w:next w:val="NoList"/>
    <w:uiPriority w:val="99"/>
    <w:semiHidden/>
    <w:unhideWhenUsed/>
    <w:rsid w:val="00F8288C"/>
  </w:style>
  <w:style w:type="numbering" w:customStyle="1" w:styleId="NoList2111111121111">
    <w:name w:val="No List2111111121111"/>
    <w:next w:val="NoList"/>
    <w:uiPriority w:val="99"/>
    <w:semiHidden/>
    <w:unhideWhenUsed/>
    <w:rsid w:val="00F8288C"/>
  </w:style>
  <w:style w:type="numbering" w:customStyle="1" w:styleId="NoList11111111121111">
    <w:name w:val="No List11111111121111"/>
    <w:next w:val="NoList"/>
    <w:uiPriority w:val="99"/>
    <w:semiHidden/>
    <w:unhideWhenUsed/>
    <w:rsid w:val="00F8288C"/>
  </w:style>
  <w:style w:type="numbering" w:customStyle="1" w:styleId="NoList711111">
    <w:name w:val="No List711111"/>
    <w:next w:val="NoList"/>
    <w:uiPriority w:val="99"/>
    <w:semiHidden/>
    <w:unhideWhenUsed/>
    <w:rsid w:val="00F8288C"/>
  </w:style>
  <w:style w:type="numbering" w:customStyle="1" w:styleId="NoList1511111">
    <w:name w:val="No List1511111"/>
    <w:next w:val="NoList"/>
    <w:uiPriority w:val="99"/>
    <w:semiHidden/>
    <w:unhideWhenUsed/>
    <w:rsid w:val="00F8288C"/>
  </w:style>
  <w:style w:type="numbering" w:customStyle="1" w:styleId="NoList2511111">
    <w:name w:val="No List2511111"/>
    <w:next w:val="NoList"/>
    <w:uiPriority w:val="99"/>
    <w:semiHidden/>
    <w:unhideWhenUsed/>
    <w:rsid w:val="00F8288C"/>
  </w:style>
  <w:style w:type="numbering" w:customStyle="1" w:styleId="NoList11511111">
    <w:name w:val="No List11511111"/>
    <w:next w:val="NoList"/>
    <w:uiPriority w:val="99"/>
    <w:semiHidden/>
    <w:unhideWhenUsed/>
    <w:rsid w:val="00F8288C"/>
  </w:style>
  <w:style w:type="numbering" w:customStyle="1" w:styleId="NoList3411111">
    <w:name w:val="No List3411111"/>
    <w:next w:val="NoList"/>
    <w:uiPriority w:val="99"/>
    <w:semiHidden/>
    <w:unhideWhenUsed/>
    <w:rsid w:val="00F8288C"/>
  </w:style>
  <w:style w:type="numbering" w:customStyle="1" w:styleId="NoList12411111">
    <w:name w:val="No List12411111"/>
    <w:next w:val="NoList"/>
    <w:uiPriority w:val="99"/>
    <w:semiHidden/>
    <w:unhideWhenUsed/>
    <w:rsid w:val="00F8288C"/>
  </w:style>
  <w:style w:type="numbering" w:customStyle="1" w:styleId="NoList21411111">
    <w:name w:val="No List21411111"/>
    <w:next w:val="NoList"/>
    <w:uiPriority w:val="99"/>
    <w:semiHidden/>
    <w:unhideWhenUsed/>
    <w:rsid w:val="00F8288C"/>
  </w:style>
  <w:style w:type="numbering" w:customStyle="1" w:styleId="NoList31411111">
    <w:name w:val="No List31411111"/>
    <w:next w:val="NoList"/>
    <w:uiPriority w:val="99"/>
    <w:semiHidden/>
    <w:unhideWhenUsed/>
    <w:rsid w:val="00F8288C"/>
  </w:style>
  <w:style w:type="numbering" w:customStyle="1" w:styleId="NoList111411111">
    <w:name w:val="No List111411111"/>
    <w:next w:val="NoList"/>
    <w:uiPriority w:val="99"/>
    <w:semiHidden/>
    <w:unhideWhenUsed/>
    <w:rsid w:val="00F8288C"/>
  </w:style>
  <w:style w:type="numbering" w:customStyle="1" w:styleId="NoList211411111">
    <w:name w:val="No List211411111"/>
    <w:next w:val="NoList"/>
    <w:uiPriority w:val="99"/>
    <w:semiHidden/>
    <w:unhideWhenUsed/>
    <w:rsid w:val="00F8288C"/>
  </w:style>
  <w:style w:type="numbering" w:customStyle="1" w:styleId="NoList1111411111">
    <w:name w:val="No List1111411111"/>
    <w:next w:val="NoList"/>
    <w:uiPriority w:val="99"/>
    <w:semiHidden/>
    <w:unhideWhenUsed/>
    <w:rsid w:val="00F8288C"/>
  </w:style>
  <w:style w:type="numbering" w:customStyle="1" w:styleId="NoList4311111">
    <w:name w:val="No List4311111"/>
    <w:next w:val="NoList"/>
    <w:uiPriority w:val="99"/>
    <w:semiHidden/>
    <w:unhideWhenUsed/>
    <w:rsid w:val="00F8288C"/>
  </w:style>
  <w:style w:type="numbering" w:customStyle="1" w:styleId="NoList13311111">
    <w:name w:val="No List13311111"/>
    <w:next w:val="NoList"/>
    <w:uiPriority w:val="99"/>
    <w:semiHidden/>
    <w:unhideWhenUsed/>
    <w:rsid w:val="00F8288C"/>
  </w:style>
  <w:style w:type="numbering" w:customStyle="1" w:styleId="NoList22311111">
    <w:name w:val="No List22311111"/>
    <w:next w:val="NoList"/>
    <w:uiPriority w:val="99"/>
    <w:semiHidden/>
    <w:unhideWhenUsed/>
    <w:rsid w:val="00F8288C"/>
  </w:style>
  <w:style w:type="numbering" w:customStyle="1" w:styleId="NoList32311111">
    <w:name w:val="No List32311111"/>
    <w:next w:val="NoList"/>
    <w:uiPriority w:val="99"/>
    <w:semiHidden/>
    <w:unhideWhenUsed/>
    <w:rsid w:val="00F8288C"/>
  </w:style>
  <w:style w:type="numbering" w:customStyle="1" w:styleId="NoList112311111">
    <w:name w:val="No List112311111"/>
    <w:next w:val="NoList"/>
    <w:uiPriority w:val="99"/>
    <w:semiHidden/>
    <w:unhideWhenUsed/>
    <w:rsid w:val="00F8288C"/>
  </w:style>
  <w:style w:type="numbering" w:customStyle="1" w:styleId="NoList212311111">
    <w:name w:val="No List212311111"/>
    <w:next w:val="NoList"/>
    <w:uiPriority w:val="99"/>
    <w:semiHidden/>
    <w:unhideWhenUsed/>
    <w:rsid w:val="00F8288C"/>
  </w:style>
  <w:style w:type="numbering" w:customStyle="1" w:styleId="NoList1112311111">
    <w:name w:val="No List1112311111"/>
    <w:next w:val="NoList"/>
    <w:uiPriority w:val="99"/>
    <w:semiHidden/>
    <w:unhideWhenUsed/>
    <w:rsid w:val="00F8288C"/>
  </w:style>
  <w:style w:type="numbering" w:customStyle="1" w:styleId="NoList41311111">
    <w:name w:val="No List41311111"/>
    <w:next w:val="NoList"/>
    <w:uiPriority w:val="99"/>
    <w:semiHidden/>
    <w:unhideWhenUsed/>
    <w:rsid w:val="00F8288C"/>
  </w:style>
  <w:style w:type="numbering" w:customStyle="1" w:styleId="NoList121311111">
    <w:name w:val="No List121311111"/>
    <w:next w:val="NoList"/>
    <w:uiPriority w:val="99"/>
    <w:semiHidden/>
    <w:unhideWhenUsed/>
    <w:rsid w:val="00F8288C"/>
  </w:style>
  <w:style w:type="numbering" w:customStyle="1" w:styleId="NoList221311111">
    <w:name w:val="No List221311111"/>
    <w:next w:val="NoList"/>
    <w:uiPriority w:val="99"/>
    <w:semiHidden/>
    <w:unhideWhenUsed/>
    <w:rsid w:val="00F8288C"/>
  </w:style>
  <w:style w:type="numbering" w:customStyle="1" w:styleId="NoList1121311111">
    <w:name w:val="No List1121311111"/>
    <w:next w:val="NoList"/>
    <w:uiPriority w:val="99"/>
    <w:semiHidden/>
    <w:unhideWhenUsed/>
    <w:rsid w:val="00F8288C"/>
  </w:style>
  <w:style w:type="numbering" w:customStyle="1" w:styleId="NoList311311111">
    <w:name w:val="No List311311111"/>
    <w:next w:val="NoList"/>
    <w:uiPriority w:val="99"/>
    <w:semiHidden/>
    <w:unhideWhenUsed/>
    <w:rsid w:val="00F8288C"/>
  </w:style>
  <w:style w:type="numbering" w:customStyle="1" w:styleId="NoList1211311111">
    <w:name w:val="No List1211311111"/>
    <w:next w:val="NoList"/>
    <w:uiPriority w:val="99"/>
    <w:semiHidden/>
    <w:unhideWhenUsed/>
    <w:rsid w:val="00F8288C"/>
  </w:style>
  <w:style w:type="numbering" w:customStyle="1" w:styleId="NoList2111311111">
    <w:name w:val="No List2111311111"/>
    <w:next w:val="NoList"/>
    <w:uiPriority w:val="99"/>
    <w:semiHidden/>
    <w:unhideWhenUsed/>
    <w:rsid w:val="00F8288C"/>
  </w:style>
  <w:style w:type="numbering" w:customStyle="1" w:styleId="NoList3111311111">
    <w:name w:val="No List3111311111"/>
    <w:next w:val="NoList"/>
    <w:uiPriority w:val="99"/>
    <w:semiHidden/>
    <w:unhideWhenUsed/>
    <w:rsid w:val="00F8288C"/>
  </w:style>
  <w:style w:type="numbering" w:customStyle="1" w:styleId="NoList11111311111">
    <w:name w:val="No List11111311111"/>
    <w:next w:val="NoList"/>
    <w:uiPriority w:val="99"/>
    <w:semiHidden/>
    <w:unhideWhenUsed/>
    <w:rsid w:val="00F8288C"/>
  </w:style>
  <w:style w:type="numbering" w:customStyle="1" w:styleId="NoList21111311111">
    <w:name w:val="No List21111311111"/>
    <w:next w:val="NoList"/>
    <w:uiPriority w:val="99"/>
    <w:semiHidden/>
    <w:unhideWhenUsed/>
    <w:rsid w:val="00F8288C"/>
  </w:style>
  <w:style w:type="numbering" w:customStyle="1" w:styleId="NoList111111311111">
    <w:name w:val="No List111111311111"/>
    <w:next w:val="NoList"/>
    <w:uiPriority w:val="99"/>
    <w:semiHidden/>
    <w:unhideWhenUsed/>
    <w:rsid w:val="00F8288C"/>
  </w:style>
  <w:style w:type="numbering" w:customStyle="1" w:styleId="NoList5211111">
    <w:name w:val="No List5211111"/>
    <w:next w:val="NoList"/>
    <w:uiPriority w:val="99"/>
    <w:semiHidden/>
    <w:unhideWhenUsed/>
    <w:rsid w:val="00F8288C"/>
  </w:style>
  <w:style w:type="numbering" w:customStyle="1" w:styleId="NoList14211111">
    <w:name w:val="No List14211111"/>
    <w:next w:val="NoList"/>
    <w:uiPriority w:val="99"/>
    <w:semiHidden/>
    <w:unhideWhenUsed/>
    <w:rsid w:val="00F8288C"/>
  </w:style>
  <w:style w:type="numbering" w:customStyle="1" w:styleId="NoList23211111">
    <w:name w:val="No List23211111"/>
    <w:next w:val="NoList"/>
    <w:uiPriority w:val="99"/>
    <w:semiHidden/>
    <w:unhideWhenUsed/>
    <w:rsid w:val="00F8288C"/>
  </w:style>
  <w:style w:type="numbering" w:customStyle="1" w:styleId="NoList33211111">
    <w:name w:val="No List33211111"/>
    <w:next w:val="NoList"/>
    <w:uiPriority w:val="99"/>
    <w:semiHidden/>
    <w:unhideWhenUsed/>
    <w:rsid w:val="00F8288C"/>
  </w:style>
  <w:style w:type="numbering" w:customStyle="1" w:styleId="NoList113211111">
    <w:name w:val="No List113211111"/>
    <w:next w:val="NoList"/>
    <w:uiPriority w:val="99"/>
    <w:semiHidden/>
    <w:unhideWhenUsed/>
    <w:rsid w:val="00F8288C"/>
  </w:style>
  <w:style w:type="numbering" w:customStyle="1" w:styleId="NoList213211111">
    <w:name w:val="No List213211111"/>
    <w:next w:val="NoList"/>
    <w:uiPriority w:val="99"/>
    <w:semiHidden/>
    <w:unhideWhenUsed/>
    <w:rsid w:val="00F8288C"/>
  </w:style>
  <w:style w:type="numbering" w:customStyle="1" w:styleId="NoList1113211111">
    <w:name w:val="No List1113211111"/>
    <w:next w:val="NoList"/>
    <w:uiPriority w:val="99"/>
    <w:semiHidden/>
    <w:unhideWhenUsed/>
    <w:rsid w:val="00F8288C"/>
  </w:style>
  <w:style w:type="numbering" w:customStyle="1" w:styleId="NoList42211111">
    <w:name w:val="No List42211111"/>
    <w:next w:val="NoList"/>
    <w:uiPriority w:val="99"/>
    <w:semiHidden/>
    <w:unhideWhenUsed/>
    <w:rsid w:val="00F8288C"/>
  </w:style>
  <w:style w:type="numbering" w:customStyle="1" w:styleId="NoList122211111">
    <w:name w:val="No List122211111"/>
    <w:next w:val="NoList"/>
    <w:uiPriority w:val="99"/>
    <w:semiHidden/>
    <w:unhideWhenUsed/>
    <w:rsid w:val="00F8288C"/>
  </w:style>
  <w:style w:type="numbering" w:customStyle="1" w:styleId="NoList222211111">
    <w:name w:val="No List222211111"/>
    <w:next w:val="NoList"/>
    <w:uiPriority w:val="99"/>
    <w:semiHidden/>
    <w:unhideWhenUsed/>
    <w:rsid w:val="00F8288C"/>
  </w:style>
  <w:style w:type="numbering" w:customStyle="1" w:styleId="NoList1122211111">
    <w:name w:val="No List1122211111"/>
    <w:next w:val="NoList"/>
    <w:uiPriority w:val="99"/>
    <w:semiHidden/>
    <w:unhideWhenUsed/>
    <w:rsid w:val="00F8288C"/>
  </w:style>
  <w:style w:type="numbering" w:customStyle="1" w:styleId="NoList312211111">
    <w:name w:val="No List312211111"/>
    <w:next w:val="NoList"/>
    <w:uiPriority w:val="99"/>
    <w:semiHidden/>
    <w:unhideWhenUsed/>
    <w:rsid w:val="00F8288C"/>
  </w:style>
  <w:style w:type="numbering" w:customStyle="1" w:styleId="NoList1212211111">
    <w:name w:val="No List1212211111"/>
    <w:next w:val="NoList"/>
    <w:uiPriority w:val="99"/>
    <w:semiHidden/>
    <w:unhideWhenUsed/>
    <w:rsid w:val="00F8288C"/>
  </w:style>
  <w:style w:type="numbering" w:customStyle="1" w:styleId="NoList2112211111">
    <w:name w:val="No List2112211111"/>
    <w:next w:val="NoList"/>
    <w:uiPriority w:val="99"/>
    <w:semiHidden/>
    <w:unhideWhenUsed/>
    <w:rsid w:val="00F8288C"/>
  </w:style>
  <w:style w:type="numbering" w:customStyle="1" w:styleId="NoList3112211111">
    <w:name w:val="No List3112211111"/>
    <w:next w:val="NoList"/>
    <w:uiPriority w:val="99"/>
    <w:semiHidden/>
    <w:unhideWhenUsed/>
    <w:rsid w:val="00F8288C"/>
  </w:style>
  <w:style w:type="numbering" w:customStyle="1" w:styleId="NoList11112211111">
    <w:name w:val="No List11112211111"/>
    <w:next w:val="NoList"/>
    <w:uiPriority w:val="99"/>
    <w:semiHidden/>
    <w:unhideWhenUsed/>
    <w:rsid w:val="00F8288C"/>
  </w:style>
  <w:style w:type="numbering" w:customStyle="1" w:styleId="NoList21112211111">
    <w:name w:val="No List21112211111"/>
    <w:next w:val="NoList"/>
    <w:uiPriority w:val="99"/>
    <w:semiHidden/>
    <w:unhideWhenUsed/>
    <w:rsid w:val="00F8288C"/>
  </w:style>
  <w:style w:type="numbering" w:customStyle="1" w:styleId="NoList111112211111">
    <w:name w:val="No List111112211111"/>
    <w:next w:val="NoList"/>
    <w:uiPriority w:val="99"/>
    <w:semiHidden/>
    <w:unhideWhenUsed/>
    <w:rsid w:val="00F8288C"/>
  </w:style>
  <w:style w:type="numbering" w:customStyle="1" w:styleId="NoList51211111">
    <w:name w:val="No List51211111"/>
    <w:next w:val="NoList"/>
    <w:uiPriority w:val="99"/>
    <w:semiHidden/>
    <w:unhideWhenUsed/>
    <w:rsid w:val="00F8288C"/>
  </w:style>
  <w:style w:type="numbering" w:customStyle="1" w:styleId="NoList131211111">
    <w:name w:val="No List131211111"/>
    <w:next w:val="NoList"/>
    <w:uiPriority w:val="99"/>
    <w:semiHidden/>
    <w:unhideWhenUsed/>
    <w:rsid w:val="00F8288C"/>
  </w:style>
  <w:style w:type="numbering" w:customStyle="1" w:styleId="NoList231211111">
    <w:name w:val="No List231211111"/>
    <w:next w:val="NoList"/>
    <w:uiPriority w:val="99"/>
    <w:semiHidden/>
    <w:unhideWhenUsed/>
    <w:rsid w:val="00F8288C"/>
  </w:style>
  <w:style w:type="numbering" w:customStyle="1" w:styleId="NoList1131211111">
    <w:name w:val="No List1131211111"/>
    <w:next w:val="NoList"/>
    <w:uiPriority w:val="99"/>
    <w:semiHidden/>
    <w:unhideWhenUsed/>
    <w:rsid w:val="00F8288C"/>
  </w:style>
  <w:style w:type="numbering" w:customStyle="1" w:styleId="NoList321211111">
    <w:name w:val="No List321211111"/>
    <w:next w:val="NoList"/>
    <w:uiPriority w:val="99"/>
    <w:semiHidden/>
    <w:unhideWhenUsed/>
    <w:rsid w:val="00F8288C"/>
  </w:style>
  <w:style w:type="numbering" w:customStyle="1" w:styleId="NoList1221211111">
    <w:name w:val="No List1221211111"/>
    <w:next w:val="NoList"/>
    <w:uiPriority w:val="99"/>
    <w:semiHidden/>
    <w:unhideWhenUsed/>
    <w:rsid w:val="00F8288C"/>
  </w:style>
  <w:style w:type="numbering" w:customStyle="1" w:styleId="NoList2121211111">
    <w:name w:val="No List2121211111"/>
    <w:next w:val="NoList"/>
    <w:uiPriority w:val="99"/>
    <w:semiHidden/>
    <w:unhideWhenUsed/>
    <w:rsid w:val="00F8288C"/>
  </w:style>
  <w:style w:type="numbering" w:customStyle="1" w:styleId="NoList3121211111">
    <w:name w:val="No List3121211111"/>
    <w:next w:val="NoList"/>
    <w:uiPriority w:val="99"/>
    <w:semiHidden/>
    <w:unhideWhenUsed/>
    <w:rsid w:val="00F8288C"/>
  </w:style>
  <w:style w:type="numbering" w:customStyle="1" w:styleId="NoList11121211111">
    <w:name w:val="No List11121211111"/>
    <w:next w:val="NoList"/>
    <w:uiPriority w:val="99"/>
    <w:semiHidden/>
    <w:unhideWhenUsed/>
    <w:rsid w:val="00F8288C"/>
  </w:style>
  <w:style w:type="numbering" w:customStyle="1" w:styleId="NoList21121211111">
    <w:name w:val="No List21121211111"/>
    <w:next w:val="NoList"/>
    <w:uiPriority w:val="99"/>
    <w:semiHidden/>
    <w:unhideWhenUsed/>
    <w:rsid w:val="00F8288C"/>
  </w:style>
  <w:style w:type="numbering" w:customStyle="1" w:styleId="NoList111121211111">
    <w:name w:val="No List111121211111"/>
    <w:next w:val="NoList"/>
    <w:uiPriority w:val="99"/>
    <w:semiHidden/>
    <w:unhideWhenUsed/>
    <w:rsid w:val="00F8288C"/>
  </w:style>
  <w:style w:type="numbering" w:customStyle="1" w:styleId="NoList411211111">
    <w:name w:val="No List411211111"/>
    <w:next w:val="NoList"/>
    <w:uiPriority w:val="99"/>
    <w:semiHidden/>
    <w:unhideWhenUsed/>
    <w:rsid w:val="00F8288C"/>
  </w:style>
  <w:style w:type="numbering" w:customStyle="1" w:styleId="NoList1311211111">
    <w:name w:val="No List1311211111"/>
    <w:next w:val="NoList"/>
    <w:uiPriority w:val="99"/>
    <w:semiHidden/>
    <w:unhideWhenUsed/>
    <w:rsid w:val="00F8288C"/>
  </w:style>
  <w:style w:type="numbering" w:customStyle="1" w:styleId="NoList2211211111">
    <w:name w:val="No List2211211111"/>
    <w:next w:val="NoList"/>
    <w:uiPriority w:val="99"/>
    <w:semiHidden/>
    <w:unhideWhenUsed/>
    <w:rsid w:val="00F8288C"/>
  </w:style>
  <w:style w:type="numbering" w:customStyle="1" w:styleId="NoList3211211111">
    <w:name w:val="No List3211211111"/>
    <w:next w:val="NoList"/>
    <w:uiPriority w:val="99"/>
    <w:semiHidden/>
    <w:unhideWhenUsed/>
    <w:rsid w:val="00F8288C"/>
  </w:style>
  <w:style w:type="numbering" w:customStyle="1" w:styleId="NoList11211211111">
    <w:name w:val="No List11211211111"/>
    <w:next w:val="NoList"/>
    <w:uiPriority w:val="99"/>
    <w:semiHidden/>
    <w:unhideWhenUsed/>
    <w:rsid w:val="00F8288C"/>
  </w:style>
  <w:style w:type="numbering" w:customStyle="1" w:styleId="NoList21211211111">
    <w:name w:val="No List21211211111"/>
    <w:next w:val="NoList"/>
    <w:uiPriority w:val="99"/>
    <w:semiHidden/>
    <w:unhideWhenUsed/>
    <w:rsid w:val="00F8288C"/>
  </w:style>
  <w:style w:type="numbering" w:customStyle="1" w:styleId="NoList111211211111">
    <w:name w:val="No List111211211111"/>
    <w:next w:val="NoList"/>
    <w:uiPriority w:val="99"/>
    <w:semiHidden/>
    <w:unhideWhenUsed/>
    <w:rsid w:val="00F8288C"/>
  </w:style>
  <w:style w:type="numbering" w:customStyle="1" w:styleId="NoList4111211111">
    <w:name w:val="No List4111211111"/>
    <w:next w:val="NoList"/>
    <w:uiPriority w:val="99"/>
    <w:semiHidden/>
    <w:unhideWhenUsed/>
    <w:rsid w:val="00F8288C"/>
  </w:style>
  <w:style w:type="numbering" w:customStyle="1" w:styleId="NoList12111211111">
    <w:name w:val="No List12111211111"/>
    <w:next w:val="NoList"/>
    <w:uiPriority w:val="99"/>
    <w:semiHidden/>
    <w:unhideWhenUsed/>
    <w:rsid w:val="00F8288C"/>
  </w:style>
  <w:style w:type="numbering" w:customStyle="1" w:styleId="NoList22111211111">
    <w:name w:val="No List22111211111"/>
    <w:next w:val="NoList"/>
    <w:uiPriority w:val="99"/>
    <w:semiHidden/>
    <w:unhideWhenUsed/>
    <w:rsid w:val="00F8288C"/>
  </w:style>
  <w:style w:type="numbering" w:customStyle="1" w:styleId="NoList112111211111">
    <w:name w:val="No List112111211111"/>
    <w:next w:val="NoList"/>
    <w:uiPriority w:val="99"/>
    <w:semiHidden/>
    <w:unhideWhenUsed/>
    <w:rsid w:val="00F8288C"/>
  </w:style>
  <w:style w:type="numbering" w:customStyle="1" w:styleId="NoList31111211111">
    <w:name w:val="No List31111211111"/>
    <w:next w:val="NoList"/>
    <w:uiPriority w:val="99"/>
    <w:semiHidden/>
    <w:unhideWhenUsed/>
    <w:rsid w:val="00F8288C"/>
  </w:style>
  <w:style w:type="numbering" w:customStyle="1" w:styleId="NoList121111211111">
    <w:name w:val="No List121111211111"/>
    <w:next w:val="NoList"/>
    <w:uiPriority w:val="99"/>
    <w:semiHidden/>
    <w:unhideWhenUsed/>
    <w:rsid w:val="00F8288C"/>
  </w:style>
  <w:style w:type="numbering" w:customStyle="1" w:styleId="NoList211111211111">
    <w:name w:val="No List211111211111"/>
    <w:next w:val="NoList"/>
    <w:uiPriority w:val="99"/>
    <w:semiHidden/>
    <w:unhideWhenUsed/>
    <w:rsid w:val="00F8288C"/>
  </w:style>
  <w:style w:type="numbering" w:customStyle="1" w:styleId="NoList311111211111">
    <w:name w:val="No List311111211111"/>
    <w:next w:val="NoList"/>
    <w:uiPriority w:val="99"/>
    <w:semiHidden/>
    <w:unhideWhenUsed/>
    <w:rsid w:val="00F8288C"/>
  </w:style>
  <w:style w:type="numbering" w:customStyle="1" w:styleId="NoList1111111211111">
    <w:name w:val="No List1111111211111"/>
    <w:next w:val="NoList"/>
    <w:uiPriority w:val="99"/>
    <w:semiHidden/>
    <w:unhideWhenUsed/>
    <w:rsid w:val="00F8288C"/>
  </w:style>
  <w:style w:type="numbering" w:customStyle="1" w:styleId="NoList2111111211111">
    <w:name w:val="No List2111111211111"/>
    <w:next w:val="NoList"/>
    <w:uiPriority w:val="99"/>
    <w:semiHidden/>
    <w:unhideWhenUsed/>
    <w:rsid w:val="00F8288C"/>
  </w:style>
  <w:style w:type="numbering" w:customStyle="1" w:styleId="NoList11111111211111">
    <w:name w:val="No List11111111211111"/>
    <w:next w:val="NoList"/>
    <w:uiPriority w:val="99"/>
    <w:semiHidden/>
    <w:unhideWhenUsed/>
    <w:rsid w:val="00F8288C"/>
  </w:style>
  <w:style w:type="numbering" w:customStyle="1" w:styleId="NoList6111111">
    <w:name w:val="No List6111111"/>
    <w:next w:val="NoList"/>
    <w:uiPriority w:val="99"/>
    <w:semiHidden/>
    <w:unhideWhenUsed/>
    <w:rsid w:val="00F8288C"/>
  </w:style>
  <w:style w:type="numbering" w:customStyle="1" w:styleId="NoList15111111">
    <w:name w:val="No List15111111"/>
    <w:next w:val="NoList"/>
    <w:uiPriority w:val="99"/>
    <w:semiHidden/>
    <w:unhideWhenUsed/>
    <w:rsid w:val="00F8288C"/>
  </w:style>
  <w:style w:type="numbering" w:customStyle="1" w:styleId="NoList24111111">
    <w:name w:val="No List24111111"/>
    <w:next w:val="NoList"/>
    <w:uiPriority w:val="99"/>
    <w:semiHidden/>
    <w:unhideWhenUsed/>
    <w:rsid w:val="00F8288C"/>
  </w:style>
  <w:style w:type="numbering" w:customStyle="1" w:styleId="NoList34111111">
    <w:name w:val="No List34111111"/>
    <w:next w:val="NoList"/>
    <w:uiPriority w:val="99"/>
    <w:semiHidden/>
    <w:unhideWhenUsed/>
    <w:rsid w:val="00F8288C"/>
  </w:style>
  <w:style w:type="numbering" w:customStyle="1" w:styleId="NoList114111111">
    <w:name w:val="No List114111111"/>
    <w:next w:val="NoList"/>
    <w:uiPriority w:val="99"/>
    <w:semiHidden/>
    <w:unhideWhenUsed/>
    <w:rsid w:val="00F8288C"/>
  </w:style>
  <w:style w:type="numbering" w:customStyle="1" w:styleId="NoList214111111">
    <w:name w:val="No List214111111"/>
    <w:next w:val="NoList"/>
    <w:uiPriority w:val="99"/>
    <w:semiHidden/>
    <w:unhideWhenUsed/>
    <w:rsid w:val="00F8288C"/>
  </w:style>
  <w:style w:type="numbering" w:customStyle="1" w:styleId="NoList1114111111">
    <w:name w:val="No List1114111111"/>
    <w:next w:val="NoList"/>
    <w:uiPriority w:val="99"/>
    <w:semiHidden/>
    <w:unhideWhenUsed/>
    <w:rsid w:val="00F8288C"/>
  </w:style>
  <w:style w:type="numbering" w:customStyle="1" w:styleId="NoList43111111">
    <w:name w:val="No List43111111"/>
    <w:next w:val="NoList"/>
    <w:uiPriority w:val="99"/>
    <w:semiHidden/>
    <w:unhideWhenUsed/>
    <w:rsid w:val="00F8288C"/>
  </w:style>
  <w:style w:type="numbering" w:customStyle="1" w:styleId="NoList123111111">
    <w:name w:val="No List123111111"/>
    <w:next w:val="NoList"/>
    <w:uiPriority w:val="99"/>
    <w:semiHidden/>
    <w:unhideWhenUsed/>
    <w:rsid w:val="00F8288C"/>
  </w:style>
  <w:style w:type="numbering" w:customStyle="1" w:styleId="NoList223111111">
    <w:name w:val="No List223111111"/>
    <w:next w:val="NoList"/>
    <w:uiPriority w:val="99"/>
    <w:semiHidden/>
    <w:unhideWhenUsed/>
    <w:rsid w:val="00F8288C"/>
  </w:style>
  <w:style w:type="numbering" w:customStyle="1" w:styleId="NoList1123111111">
    <w:name w:val="No List1123111111"/>
    <w:next w:val="NoList"/>
    <w:uiPriority w:val="99"/>
    <w:semiHidden/>
    <w:unhideWhenUsed/>
    <w:rsid w:val="00F8288C"/>
  </w:style>
  <w:style w:type="numbering" w:customStyle="1" w:styleId="NoList313111111">
    <w:name w:val="No List313111111"/>
    <w:next w:val="NoList"/>
    <w:uiPriority w:val="99"/>
    <w:semiHidden/>
    <w:unhideWhenUsed/>
    <w:rsid w:val="00F8288C"/>
  </w:style>
  <w:style w:type="numbering" w:customStyle="1" w:styleId="NoList1213111111">
    <w:name w:val="No List1213111111"/>
    <w:next w:val="NoList"/>
    <w:uiPriority w:val="99"/>
    <w:semiHidden/>
    <w:unhideWhenUsed/>
    <w:rsid w:val="00F8288C"/>
  </w:style>
  <w:style w:type="numbering" w:customStyle="1" w:styleId="NoList2113111111">
    <w:name w:val="No List2113111111"/>
    <w:next w:val="NoList"/>
    <w:uiPriority w:val="99"/>
    <w:semiHidden/>
    <w:unhideWhenUsed/>
    <w:rsid w:val="00F8288C"/>
  </w:style>
  <w:style w:type="numbering" w:customStyle="1" w:styleId="NoList3113111111">
    <w:name w:val="No List3113111111"/>
    <w:next w:val="NoList"/>
    <w:uiPriority w:val="99"/>
    <w:semiHidden/>
    <w:unhideWhenUsed/>
    <w:rsid w:val="00F8288C"/>
  </w:style>
  <w:style w:type="numbering" w:customStyle="1" w:styleId="NoList11113111111">
    <w:name w:val="No List11113111111"/>
    <w:next w:val="NoList"/>
    <w:uiPriority w:val="99"/>
    <w:semiHidden/>
    <w:unhideWhenUsed/>
    <w:rsid w:val="00F8288C"/>
  </w:style>
  <w:style w:type="numbering" w:customStyle="1" w:styleId="NoList21113111111">
    <w:name w:val="No List21113111111"/>
    <w:next w:val="NoList"/>
    <w:uiPriority w:val="99"/>
    <w:semiHidden/>
    <w:unhideWhenUsed/>
    <w:rsid w:val="00F8288C"/>
  </w:style>
  <w:style w:type="numbering" w:customStyle="1" w:styleId="NoList111113111111">
    <w:name w:val="No List111113111111"/>
    <w:next w:val="NoList"/>
    <w:uiPriority w:val="99"/>
    <w:semiHidden/>
    <w:unhideWhenUsed/>
    <w:rsid w:val="00F8288C"/>
  </w:style>
  <w:style w:type="numbering" w:customStyle="1" w:styleId="NoList52111111">
    <w:name w:val="No List52111111"/>
    <w:next w:val="NoList"/>
    <w:uiPriority w:val="99"/>
    <w:semiHidden/>
    <w:unhideWhenUsed/>
    <w:rsid w:val="00F8288C"/>
  </w:style>
  <w:style w:type="numbering" w:customStyle="1" w:styleId="NoList132111111">
    <w:name w:val="No List132111111"/>
    <w:next w:val="NoList"/>
    <w:uiPriority w:val="99"/>
    <w:semiHidden/>
    <w:unhideWhenUsed/>
    <w:rsid w:val="00F8288C"/>
  </w:style>
  <w:style w:type="numbering" w:customStyle="1" w:styleId="NoList232111111">
    <w:name w:val="No List232111111"/>
    <w:next w:val="NoList"/>
    <w:uiPriority w:val="99"/>
    <w:semiHidden/>
    <w:unhideWhenUsed/>
    <w:rsid w:val="00F8288C"/>
  </w:style>
  <w:style w:type="numbering" w:customStyle="1" w:styleId="NoList1132111111">
    <w:name w:val="No List1132111111"/>
    <w:next w:val="NoList"/>
    <w:uiPriority w:val="99"/>
    <w:semiHidden/>
    <w:unhideWhenUsed/>
    <w:rsid w:val="00F8288C"/>
  </w:style>
  <w:style w:type="numbering" w:customStyle="1" w:styleId="NoList322111111">
    <w:name w:val="No List322111111"/>
    <w:next w:val="NoList"/>
    <w:uiPriority w:val="99"/>
    <w:semiHidden/>
    <w:unhideWhenUsed/>
    <w:rsid w:val="00F8288C"/>
  </w:style>
  <w:style w:type="numbering" w:customStyle="1" w:styleId="NoList1222111111">
    <w:name w:val="No List1222111111"/>
    <w:next w:val="NoList"/>
    <w:uiPriority w:val="99"/>
    <w:semiHidden/>
    <w:unhideWhenUsed/>
    <w:rsid w:val="00F8288C"/>
  </w:style>
  <w:style w:type="numbering" w:customStyle="1" w:styleId="NoList2122111111">
    <w:name w:val="No List2122111111"/>
    <w:next w:val="NoList"/>
    <w:uiPriority w:val="99"/>
    <w:semiHidden/>
    <w:unhideWhenUsed/>
    <w:rsid w:val="00F8288C"/>
  </w:style>
  <w:style w:type="numbering" w:customStyle="1" w:styleId="NoList3122111111">
    <w:name w:val="No List3122111111"/>
    <w:next w:val="NoList"/>
    <w:uiPriority w:val="99"/>
    <w:semiHidden/>
    <w:unhideWhenUsed/>
    <w:rsid w:val="00F8288C"/>
  </w:style>
  <w:style w:type="numbering" w:customStyle="1" w:styleId="NoList11122111111">
    <w:name w:val="No List11122111111"/>
    <w:next w:val="NoList"/>
    <w:uiPriority w:val="99"/>
    <w:semiHidden/>
    <w:unhideWhenUsed/>
    <w:rsid w:val="00F8288C"/>
  </w:style>
  <w:style w:type="numbering" w:customStyle="1" w:styleId="NoList21122111111">
    <w:name w:val="No List21122111111"/>
    <w:next w:val="NoList"/>
    <w:uiPriority w:val="99"/>
    <w:semiHidden/>
    <w:unhideWhenUsed/>
    <w:rsid w:val="00F8288C"/>
  </w:style>
  <w:style w:type="numbering" w:customStyle="1" w:styleId="NoList111122111111">
    <w:name w:val="No List111122111111"/>
    <w:next w:val="NoList"/>
    <w:uiPriority w:val="99"/>
    <w:semiHidden/>
    <w:unhideWhenUsed/>
    <w:rsid w:val="00F8288C"/>
  </w:style>
  <w:style w:type="numbering" w:customStyle="1" w:styleId="NoList412111111">
    <w:name w:val="No List412111111"/>
    <w:next w:val="NoList"/>
    <w:uiPriority w:val="99"/>
    <w:semiHidden/>
    <w:unhideWhenUsed/>
    <w:rsid w:val="00F8288C"/>
  </w:style>
  <w:style w:type="numbering" w:customStyle="1" w:styleId="NoList1312111111">
    <w:name w:val="No List1312111111"/>
    <w:next w:val="NoList"/>
    <w:uiPriority w:val="99"/>
    <w:semiHidden/>
    <w:unhideWhenUsed/>
    <w:rsid w:val="00F8288C"/>
  </w:style>
  <w:style w:type="numbering" w:customStyle="1" w:styleId="NoList2212111111">
    <w:name w:val="No List2212111111"/>
    <w:next w:val="NoList"/>
    <w:uiPriority w:val="99"/>
    <w:semiHidden/>
    <w:unhideWhenUsed/>
    <w:rsid w:val="00F8288C"/>
  </w:style>
  <w:style w:type="numbering" w:customStyle="1" w:styleId="NoList3212111111">
    <w:name w:val="No List3212111111"/>
    <w:next w:val="NoList"/>
    <w:uiPriority w:val="99"/>
    <w:semiHidden/>
    <w:unhideWhenUsed/>
    <w:rsid w:val="00F8288C"/>
  </w:style>
  <w:style w:type="numbering" w:customStyle="1" w:styleId="NoList11212111111">
    <w:name w:val="No List11212111111"/>
    <w:next w:val="NoList"/>
    <w:uiPriority w:val="99"/>
    <w:semiHidden/>
    <w:unhideWhenUsed/>
    <w:rsid w:val="00F8288C"/>
  </w:style>
  <w:style w:type="numbering" w:customStyle="1" w:styleId="NoList21212111111">
    <w:name w:val="No List21212111111"/>
    <w:next w:val="NoList"/>
    <w:uiPriority w:val="99"/>
    <w:semiHidden/>
    <w:unhideWhenUsed/>
    <w:rsid w:val="00F8288C"/>
  </w:style>
  <w:style w:type="numbering" w:customStyle="1" w:styleId="NoList111212111111">
    <w:name w:val="No List111212111111"/>
    <w:next w:val="NoList"/>
    <w:uiPriority w:val="99"/>
    <w:semiHidden/>
    <w:unhideWhenUsed/>
    <w:rsid w:val="00F8288C"/>
  </w:style>
  <w:style w:type="numbering" w:customStyle="1" w:styleId="NoList4112111111">
    <w:name w:val="No List4112111111"/>
    <w:next w:val="NoList"/>
    <w:uiPriority w:val="99"/>
    <w:semiHidden/>
    <w:unhideWhenUsed/>
    <w:rsid w:val="00F8288C"/>
  </w:style>
  <w:style w:type="numbering" w:customStyle="1" w:styleId="NoList12112111111">
    <w:name w:val="No List12112111111"/>
    <w:next w:val="NoList"/>
    <w:uiPriority w:val="99"/>
    <w:semiHidden/>
    <w:unhideWhenUsed/>
    <w:rsid w:val="00F8288C"/>
  </w:style>
  <w:style w:type="numbering" w:customStyle="1" w:styleId="NoList22112111111">
    <w:name w:val="No List22112111111"/>
    <w:next w:val="NoList"/>
    <w:uiPriority w:val="99"/>
    <w:semiHidden/>
    <w:unhideWhenUsed/>
    <w:rsid w:val="00F8288C"/>
  </w:style>
  <w:style w:type="numbering" w:customStyle="1" w:styleId="NoList112112111111">
    <w:name w:val="No List112112111111"/>
    <w:next w:val="NoList"/>
    <w:uiPriority w:val="99"/>
    <w:semiHidden/>
    <w:unhideWhenUsed/>
    <w:rsid w:val="00F8288C"/>
  </w:style>
  <w:style w:type="numbering" w:customStyle="1" w:styleId="NoList31112111111">
    <w:name w:val="No List31112111111"/>
    <w:next w:val="NoList"/>
    <w:uiPriority w:val="99"/>
    <w:semiHidden/>
    <w:unhideWhenUsed/>
    <w:rsid w:val="00F8288C"/>
  </w:style>
  <w:style w:type="numbering" w:customStyle="1" w:styleId="NoList121112111111">
    <w:name w:val="No List121112111111"/>
    <w:next w:val="NoList"/>
    <w:uiPriority w:val="99"/>
    <w:semiHidden/>
    <w:unhideWhenUsed/>
    <w:rsid w:val="00F8288C"/>
  </w:style>
  <w:style w:type="numbering" w:customStyle="1" w:styleId="NoList211112111111">
    <w:name w:val="No List211112111111"/>
    <w:next w:val="NoList"/>
    <w:uiPriority w:val="99"/>
    <w:semiHidden/>
    <w:unhideWhenUsed/>
    <w:rsid w:val="00F8288C"/>
  </w:style>
  <w:style w:type="numbering" w:customStyle="1" w:styleId="NoList311112111111">
    <w:name w:val="No List311112111111"/>
    <w:next w:val="NoList"/>
    <w:uiPriority w:val="99"/>
    <w:semiHidden/>
    <w:unhideWhenUsed/>
    <w:rsid w:val="00F8288C"/>
  </w:style>
  <w:style w:type="numbering" w:customStyle="1" w:styleId="NoList1111112111111">
    <w:name w:val="No List1111112111111"/>
    <w:next w:val="NoList"/>
    <w:uiPriority w:val="99"/>
    <w:semiHidden/>
    <w:unhideWhenUsed/>
    <w:rsid w:val="00F8288C"/>
  </w:style>
  <w:style w:type="numbering" w:customStyle="1" w:styleId="NoList2111112111111">
    <w:name w:val="No List2111112111111"/>
    <w:next w:val="NoList"/>
    <w:uiPriority w:val="99"/>
    <w:semiHidden/>
    <w:unhideWhenUsed/>
    <w:rsid w:val="00F8288C"/>
  </w:style>
  <w:style w:type="numbering" w:customStyle="1" w:styleId="NoList11111112111111">
    <w:name w:val="No List11111112111111"/>
    <w:next w:val="NoList"/>
    <w:uiPriority w:val="99"/>
    <w:semiHidden/>
    <w:unhideWhenUsed/>
    <w:rsid w:val="00F8288C"/>
  </w:style>
  <w:style w:type="numbering" w:customStyle="1" w:styleId="NoList61111111">
    <w:name w:val="No List61111111"/>
    <w:next w:val="NoList"/>
    <w:uiPriority w:val="99"/>
    <w:semiHidden/>
    <w:unhideWhenUsed/>
    <w:rsid w:val="00F8288C"/>
  </w:style>
  <w:style w:type="numbering" w:customStyle="1" w:styleId="NoList141111111">
    <w:name w:val="No List141111111"/>
    <w:next w:val="NoList"/>
    <w:uiPriority w:val="99"/>
    <w:semiHidden/>
    <w:unhideWhenUsed/>
    <w:rsid w:val="00F8288C"/>
  </w:style>
  <w:style w:type="numbering" w:customStyle="1" w:styleId="NoList241111111">
    <w:name w:val="No List241111111"/>
    <w:next w:val="NoList"/>
    <w:uiPriority w:val="99"/>
    <w:semiHidden/>
    <w:unhideWhenUsed/>
    <w:rsid w:val="00F8288C"/>
  </w:style>
  <w:style w:type="numbering" w:customStyle="1" w:styleId="NoList1141111111">
    <w:name w:val="No List1141111111"/>
    <w:next w:val="NoList"/>
    <w:uiPriority w:val="99"/>
    <w:semiHidden/>
    <w:unhideWhenUsed/>
    <w:rsid w:val="00F8288C"/>
  </w:style>
  <w:style w:type="numbering" w:customStyle="1" w:styleId="NoList331111111">
    <w:name w:val="No List331111111"/>
    <w:next w:val="NoList"/>
    <w:uiPriority w:val="99"/>
    <w:semiHidden/>
    <w:unhideWhenUsed/>
    <w:rsid w:val="00F8288C"/>
  </w:style>
  <w:style w:type="numbering" w:customStyle="1" w:styleId="NoList1231111111">
    <w:name w:val="No List1231111111"/>
    <w:next w:val="NoList"/>
    <w:uiPriority w:val="99"/>
    <w:semiHidden/>
    <w:unhideWhenUsed/>
    <w:rsid w:val="00F8288C"/>
  </w:style>
  <w:style w:type="numbering" w:customStyle="1" w:styleId="NoList2131111111">
    <w:name w:val="No List2131111111"/>
    <w:next w:val="NoList"/>
    <w:uiPriority w:val="99"/>
    <w:semiHidden/>
    <w:unhideWhenUsed/>
    <w:rsid w:val="00F8288C"/>
  </w:style>
  <w:style w:type="numbering" w:customStyle="1" w:styleId="NoList3131111111">
    <w:name w:val="No List3131111111"/>
    <w:next w:val="NoList"/>
    <w:uiPriority w:val="99"/>
    <w:semiHidden/>
    <w:unhideWhenUsed/>
    <w:rsid w:val="00F8288C"/>
  </w:style>
  <w:style w:type="numbering" w:customStyle="1" w:styleId="NoList11131111111">
    <w:name w:val="No List11131111111"/>
    <w:next w:val="NoList"/>
    <w:uiPriority w:val="99"/>
    <w:semiHidden/>
    <w:unhideWhenUsed/>
    <w:rsid w:val="00F8288C"/>
  </w:style>
  <w:style w:type="numbering" w:customStyle="1" w:styleId="NoList21131111111">
    <w:name w:val="No List21131111111"/>
    <w:next w:val="NoList"/>
    <w:uiPriority w:val="99"/>
    <w:semiHidden/>
    <w:unhideWhenUsed/>
    <w:rsid w:val="00F8288C"/>
  </w:style>
  <w:style w:type="numbering" w:customStyle="1" w:styleId="NoList111131111111">
    <w:name w:val="No List111131111111"/>
    <w:next w:val="NoList"/>
    <w:uiPriority w:val="99"/>
    <w:semiHidden/>
    <w:unhideWhenUsed/>
    <w:rsid w:val="00F8288C"/>
  </w:style>
  <w:style w:type="numbering" w:customStyle="1" w:styleId="NoList421111111">
    <w:name w:val="No List421111111"/>
    <w:next w:val="NoList"/>
    <w:uiPriority w:val="99"/>
    <w:semiHidden/>
    <w:unhideWhenUsed/>
    <w:rsid w:val="00F8288C"/>
  </w:style>
  <w:style w:type="numbering" w:customStyle="1" w:styleId="NoList1321111111">
    <w:name w:val="No List1321111111"/>
    <w:next w:val="NoList"/>
    <w:uiPriority w:val="99"/>
    <w:semiHidden/>
    <w:unhideWhenUsed/>
    <w:rsid w:val="00F8288C"/>
  </w:style>
  <w:style w:type="numbering" w:customStyle="1" w:styleId="NoList2221111111">
    <w:name w:val="No List2221111111"/>
    <w:next w:val="NoList"/>
    <w:uiPriority w:val="99"/>
    <w:semiHidden/>
    <w:unhideWhenUsed/>
    <w:rsid w:val="00F8288C"/>
  </w:style>
  <w:style w:type="numbering" w:customStyle="1" w:styleId="NoList3221111111">
    <w:name w:val="No List3221111111"/>
    <w:next w:val="NoList"/>
    <w:uiPriority w:val="99"/>
    <w:semiHidden/>
    <w:unhideWhenUsed/>
    <w:rsid w:val="00F8288C"/>
  </w:style>
  <w:style w:type="numbering" w:customStyle="1" w:styleId="NoList11221111111">
    <w:name w:val="No List11221111111"/>
    <w:next w:val="NoList"/>
    <w:uiPriority w:val="99"/>
    <w:semiHidden/>
    <w:unhideWhenUsed/>
    <w:rsid w:val="00F8288C"/>
  </w:style>
  <w:style w:type="numbering" w:customStyle="1" w:styleId="NoList21221111111">
    <w:name w:val="No List21221111111"/>
    <w:next w:val="NoList"/>
    <w:uiPriority w:val="99"/>
    <w:semiHidden/>
    <w:unhideWhenUsed/>
    <w:rsid w:val="00F8288C"/>
  </w:style>
  <w:style w:type="numbering" w:customStyle="1" w:styleId="NoList111221111111">
    <w:name w:val="No List111221111111"/>
    <w:next w:val="NoList"/>
    <w:uiPriority w:val="99"/>
    <w:semiHidden/>
    <w:unhideWhenUsed/>
    <w:rsid w:val="00F8288C"/>
  </w:style>
  <w:style w:type="numbering" w:customStyle="1" w:styleId="NoList4121111111">
    <w:name w:val="No List4121111111"/>
    <w:next w:val="NoList"/>
    <w:uiPriority w:val="99"/>
    <w:semiHidden/>
    <w:unhideWhenUsed/>
    <w:rsid w:val="00F8288C"/>
  </w:style>
  <w:style w:type="numbering" w:customStyle="1" w:styleId="NoList12121111111">
    <w:name w:val="No List12121111111"/>
    <w:next w:val="NoList"/>
    <w:uiPriority w:val="99"/>
    <w:semiHidden/>
    <w:unhideWhenUsed/>
    <w:rsid w:val="00F8288C"/>
  </w:style>
  <w:style w:type="numbering" w:customStyle="1" w:styleId="NoList22121111111">
    <w:name w:val="No List22121111111"/>
    <w:next w:val="NoList"/>
    <w:uiPriority w:val="99"/>
    <w:semiHidden/>
    <w:unhideWhenUsed/>
    <w:rsid w:val="00F8288C"/>
  </w:style>
  <w:style w:type="numbering" w:customStyle="1" w:styleId="NoList112121111111">
    <w:name w:val="No List112121111111"/>
    <w:next w:val="NoList"/>
    <w:uiPriority w:val="99"/>
    <w:semiHidden/>
    <w:unhideWhenUsed/>
    <w:rsid w:val="00F8288C"/>
  </w:style>
  <w:style w:type="numbering" w:customStyle="1" w:styleId="NoList31121111111">
    <w:name w:val="No List31121111111"/>
    <w:next w:val="NoList"/>
    <w:uiPriority w:val="99"/>
    <w:semiHidden/>
    <w:unhideWhenUsed/>
    <w:rsid w:val="00F8288C"/>
  </w:style>
  <w:style w:type="numbering" w:customStyle="1" w:styleId="NoList121121111111">
    <w:name w:val="No List121121111111"/>
    <w:next w:val="NoList"/>
    <w:uiPriority w:val="99"/>
    <w:semiHidden/>
    <w:unhideWhenUsed/>
    <w:rsid w:val="00F8288C"/>
  </w:style>
  <w:style w:type="numbering" w:customStyle="1" w:styleId="NoList211121111111">
    <w:name w:val="No List211121111111"/>
    <w:next w:val="NoList"/>
    <w:uiPriority w:val="99"/>
    <w:semiHidden/>
    <w:unhideWhenUsed/>
    <w:rsid w:val="00F8288C"/>
  </w:style>
  <w:style w:type="numbering" w:customStyle="1" w:styleId="NoList311121111111">
    <w:name w:val="No List311121111111"/>
    <w:next w:val="NoList"/>
    <w:uiPriority w:val="99"/>
    <w:semiHidden/>
    <w:unhideWhenUsed/>
    <w:rsid w:val="00F8288C"/>
  </w:style>
  <w:style w:type="numbering" w:customStyle="1" w:styleId="NoList1111121111111">
    <w:name w:val="No List1111121111111"/>
    <w:next w:val="NoList"/>
    <w:uiPriority w:val="99"/>
    <w:semiHidden/>
    <w:unhideWhenUsed/>
    <w:rsid w:val="00F8288C"/>
  </w:style>
  <w:style w:type="numbering" w:customStyle="1" w:styleId="NoList2111121111111">
    <w:name w:val="No List2111121111111"/>
    <w:next w:val="NoList"/>
    <w:uiPriority w:val="99"/>
    <w:semiHidden/>
    <w:unhideWhenUsed/>
    <w:rsid w:val="00F8288C"/>
  </w:style>
  <w:style w:type="numbering" w:customStyle="1" w:styleId="NoList11111121111111">
    <w:name w:val="No List11111121111111"/>
    <w:next w:val="NoList"/>
    <w:uiPriority w:val="99"/>
    <w:semiHidden/>
    <w:unhideWhenUsed/>
    <w:rsid w:val="00F8288C"/>
  </w:style>
  <w:style w:type="numbering" w:customStyle="1" w:styleId="NoList511111111">
    <w:name w:val="No List511111111"/>
    <w:next w:val="NoList"/>
    <w:uiPriority w:val="99"/>
    <w:semiHidden/>
    <w:unhideWhenUsed/>
    <w:rsid w:val="00F8288C"/>
  </w:style>
  <w:style w:type="numbering" w:customStyle="1" w:styleId="NoList1411111111">
    <w:name w:val="No List1411111111"/>
    <w:next w:val="NoList"/>
    <w:uiPriority w:val="99"/>
    <w:semiHidden/>
    <w:unhideWhenUsed/>
    <w:rsid w:val="00F8288C"/>
  </w:style>
  <w:style w:type="numbering" w:customStyle="1" w:styleId="NoList2311111111">
    <w:name w:val="No List2311111111"/>
    <w:next w:val="NoList"/>
    <w:uiPriority w:val="99"/>
    <w:semiHidden/>
    <w:unhideWhenUsed/>
    <w:rsid w:val="00F8288C"/>
  </w:style>
  <w:style w:type="numbering" w:customStyle="1" w:styleId="NoList3311111111">
    <w:name w:val="No List3311111111"/>
    <w:next w:val="NoList"/>
    <w:uiPriority w:val="99"/>
    <w:semiHidden/>
    <w:unhideWhenUsed/>
    <w:rsid w:val="00F8288C"/>
  </w:style>
  <w:style w:type="numbering" w:customStyle="1" w:styleId="NoList11311111111">
    <w:name w:val="No List11311111111"/>
    <w:next w:val="NoList"/>
    <w:uiPriority w:val="99"/>
    <w:semiHidden/>
    <w:unhideWhenUsed/>
    <w:rsid w:val="00F8288C"/>
  </w:style>
  <w:style w:type="numbering" w:customStyle="1" w:styleId="NoList21311111111">
    <w:name w:val="No List21311111111"/>
    <w:next w:val="NoList"/>
    <w:uiPriority w:val="99"/>
    <w:semiHidden/>
    <w:unhideWhenUsed/>
    <w:rsid w:val="00F8288C"/>
  </w:style>
  <w:style w:type="numbering" w:customStyle="1" w:styleId="NoList111311111111">
    <w:name w:val="No List111311111111"/>
    <w:next w:val="NoList"/>
    <w:uiPriority w:val="99"/>
    <w:semiHidden/>
    <w:unhideWhenUsed/>
    <w:rsid w:val="00F8288C"/>
  </w:style>
  <w:style w:type="numbering" w:customStyle="1" w:styleId="NoList4211111111">
    <w:name w:val="No List4211111111"/>
    <w:next w:val="NoList"/>
    <w:uiPriority w:val="99"/>
    <w:semiHidden/>
    <w:unhideWhenUsed/>
    <w:rsid w:val="00F8288C"/>
  </w:style>
  <w:style w:type="numbering" w:customStyle="1" w:styleId="NoList12211111111">
    <w:name w:val="No List12211111111"/>
    <w:next w:val="NoList"/>
    <w:uiPriority w:val="99"/>
    <w:semiHidden/>
    <w:unhideWhenUsed/>
    <w:rsid w:val="00F8288C"/>
  </w:style>
  <w:style w:type="numbering" w:customStyle="1" w:styleId="NoList22211111111">
    <w:name w:val="No List22211111111"/>
    <w:next w:val="NoList"/>
    <w:uiPriority w:val="99"/>
    <w:semiHidden/>
    <w:unhideWhenUsed/>
    <w:rsid w:val="00F8288C"/>
  </w:style>
  <w:style w:type="numbering" w:customStyle="1" w:styleId="NoList112211111111">
    <w:name w:val="No List112211111111"/>
    <w:next w:val="NoList"/>
    <w:uiPriority w:val="99"/>
    <w:semiHidden/>
    <w:unhideWhenUsed/>
    <w:rsid w:val="00F8288C"/>
  </w:style>
  <w:style w:type="numbering" w:customStyle="1" w:styleId="NoList31211111111">
    <w:name w:val="No List31211111111"/>
    <w:next w:val="NoList"/>
    <w:uiPriority w:val="99"/>
    <w:semiHidden/>
    <w:unhideWhenUsed/>
    <w:rsid w:val="00F8288C"/>
  </w:style>
  <w:style w:type="numbering" w:customStyle="1" w:styleId="NoList121211111111">
    <w:name w:val="No List121211111111"/>
    <w:next w:val="NoList"/>
    <w:uiPriority w:val="99"/>
    <w:semiHidden/>
    <w:unhideWhenUsed/>
    <w:rsid w:val="00F8288C"/>
  </w:style>
  <w:style w:type="numbering" w:customStyle="1" w:styleId="NoList211211111111">
    <w:name w:val="No List211211111111"/>
    <w:next w:val="NoList"/>
    <w:uiPriority w:val="99"/>
    <w:semiHidden/>
    <w:unhideWhenUsed/>
    <w:rsid w:val="00F8288C"/>
  </w:style>
  <w:style w:type="numbering" w:customStyle="1" w:styleId="NoList311211111111">
    <w:name w:val="No List311211111111"/>
    <w:next w:val="NoList"/>
    <w:uiPriority w:val="99"/>
    <w:semiHidden/>
    <w:unhideWhenUsed/>
    <w:rsid w:val="00F8288C"/>
  </w:style>
  <w:style w:type="numbering" w:customStyle="1" w:styleId="NoList1111211111111">
    <w:name w:val="No List1111211111111"/>
    <w:next w:val="NoList"/>
    <w:uiPriority w:val="99"/>
    <w:semiHidden/>
    <w:unhideWhenUsed/>
    <w:rsid w:val="00F8288C"/>
  </w:style>
  <w:style w:type="numbering" w:customStyle="1" w:styleId="NoList2111211111111">
    <w:name w:val="No List2111211111111"/>
    <w:next w:val="NoList"/>
    <w:uiPriority w:val="99"/>
    <w:semiHidden/>
    <w:unhideWhenUsed/>
    <w:rsid w:val="00F8288C"/>
  </w:style>
  <w:style w:type="numbering" w:customStyle="1" w:styleId="NoList11111211111111">
    <w:name w:val="No List11111211111111"/>
    <w:next w:val="NoList"/>
    <w:uiPriority w:val="99"/>
    <w:semiHidden/>
    <w:unhideWhenUsed/>
    <w:rsid w:val="00F8288C"/>
  </w:style>
  <w:style w:type="numbering" w:customStyle="1" w:styleId="NoList5111111111">
    <w:name w:val="No List5111111111"/>
    <w:next w:val="NoList"/>
    <w:uiPriority w:val="99"/>
    <w:semiHidden/>
    <w:unhideWhenUsed/>
    <w:rsid w:val="00F8288C"/>
  </w:style>
  <w:style w:type="numbering" w:customStyle="1" w:styleId="NoList13111111111">
    <w:name w:val="No List13111111111"/>
    <w:next w:val="NoList"/>
    <w:uiPriority w:val="99"/>
    <w:semiHidden/>
    <w:unhideWhenUsed/>
    <w:rsid w:val="00F8288C"/>
  </w:style>
  <w:style w:type="numbering" w:customStyle="1" w:styleId="NoList23111111111">
    <w:name w:val="No List23111111111"/>
    <w:next w:val="NoList"/>
    <w:uiPriority w:val="99"/>
    <w:semiHidden/>
    <w:unhideWhenUsed/>
    <w:rsid w:val="00F8288C"/>
  </w:style>
  <w:style w:type="numbering" w:customStyle="1" w:styleId="NoList113111111111">
    <w:name w:val="No List113111111111"/>
    <w:next w:val="NoList"/>
    <w:uiPriority w:val="99"/>
    <w:semiHidden/>
    <w:unhideWhenUsed/>
    <w:rsid w:val="00F8288C"/>
  </w:style>
  <w:style w:type="numbering" w:customStyle="1" w:styleId="NoList32111111111">
    <w:name w:val="No List32111111111"/>
    <w:next w:val="NoList"/>
    <w:uiPriority w:val="99"/>
    <w:semiHidden/>
    <w:unhideWhenUsed/>
    <w:rsid w:val="00F8288C"/>
  </w:style>
  <w:style w:type="numbering" w:customStyle="1" w:styleId="NoList122111111111">
    <w:name w:val="No List122111111111"/>
    <w:next w:val="NoList"/>
    <w:uiPriority w:val="99"/>
    <w:semiHidden/>
    <w:unhideWhenUsed/>
    <w:rsid w:val="00F8288C"/>
  </w:style>
  <w:style w:type="numbering" w:customStyle="1" w:styleId="NoList212111111111">
    <w:name w:val="No List212111111111"/>
    <w:next w:val="NoList"/>
    <w:uiPriority w:val="99"/>
    <w:semiHidden/>
    <w:unhideWhenUsed/>
    <w:rsid w:val="00F8288C"/>
  </w:style>
  <w:style w:type="numbering" w:customStyle="1" w:styleId="NoList312111111111">
    <w:name w:val="No List312111111111"/>
    <w:next w:val="NoList"/>
    <w:uiPriority w:val="99"/>
    <w:semiHidden/>
    <w:unhideWhenUsed/>
    <w:rsid w:val="00F8288C"/>
  </w:style>
  <w:style w:type="numbering" w:customStyle="1" w:styleId="NoList1112111111111">
    <w:name w:val="No List1112111111111"/>
    <w:next w:val="NoList"/>
    <w:uiPriority w:val="99"/>
    <w:semiHidden/>
    <w:unhideWhenUsed/>
    <w:rsid w:val="00F8288C"/>
  </w:style>
  <w:style w:type="numbering" w:customStyle="1" w:styleId="NoList2112111111111">
    <w:name w:val="No List2112111111111"/>
    <w:next w:val="NoList"/>
    <w:uiPriority w:val="99"/>
    <w:semiHidden/>
    <w:unhideWhenUsed/>
    <w:rsid w:val="00F8288C"/>
  </w:style>
  <w:style w:type="numbering" w:customStyle="1" w:styleId="NoList11112111111111">
    <w:name w:val="No List11112111111111"/>
    <w:next w:val="NoList"/>
    <w:uiPriority w:val="99"/>
    <w:semiHidden/>
    <w:unhideWhenUsed/>
    <w:rsid w:val="00F8288C"/>
  </w:style>
  <w:style w:type="numbering" w:customStyle="1" w:styleId="NoList41111111111">
    <w:name w:val="No List41111111111"/>
    <w:next w:val="NoList"/>
    <w:uiPriority w:val="99"/>
    <w:semiHidden/>
    <w:unhideWhenUsed/>
    <w:rsid w:val="00F8288C"/>
  </w:style>
  <w:style w:type="numbering" w:customStyle="1" w:styleId="NoList131111111111">
    <w:name w:val="No List131111111111"/>
    <w:next w:val="NoList"/>
    <w:uiPriority w:val="99"/>
    <w:semiHidden/>
    <w:unhideWhenUsed/>
    <w:rsid w:val="00F8288C"/>
  </w:style>
  <w:style w:type="numbering" w:customStyle="1" w:styleId="NoList221111111111">
    <w:name w:val="No List221111111111"/>
    <w:next w:val="NoList"/>
    <w:uiPriority w:val="99"/>
    <w:semiHidden/>
    <w:unhideWhenUsed/>
    <w:rsid w:val="00F8288C"/>
  </w:style>
  <w:style w:type="numbering" w:customStyle="1" w:styleId="NoList321111111111">
    <w:name w:val="No List321111111111"/>
    <w:next w:val="NoList"/>
    <w:uiPriority w:val="99"/>
    <w:semiHidden/>
    <w:unhideWhenUsed/>
    <w:rsid w:val="00F8288C"/>
  </w:style>
  <w:style w:type="numbering" w:customStyle="1" w:styleId="NoList1121111111111">
    <w:name w:val="No List1121111111111"/>
    <w:next w:val="NoList"/>
    <w:uiPriority w:val="99"/>
    <w:semiHidden/>
    <w:unhideWhenUsed/>
    <w:rsid w:val="00F8288C"/>
  </w:style>
  <w:style w:type="numbering" w:customStyle="1" w:styleId="NoList2121111111111">
    <w:name w:val="No List2121111111111"/>
    <w:next w:val="NoList"/>
    <w:uiPriority w:val="99"/>
    <w:semiHidden/>
    <w:unhideWhenUsed/>
    <w:rsid w:val="00F8288C"/>
  </w:style>
  <w:style w:type="numbering" w:customStyle="1" w:styleId="NoList11121111111111">
    <w:name w:val="No List11121111111111"/>
    <w:next w:val="NoList"/>
    <w:uiPriority w:val="99"/>
    <w:semiHidden/>
    <w:unhideWhenUsed/>
    <w:rsid w:val="00F8288C"/>
  </w:style>
  <w:style w:type="numbering" w:customStyle="1" w:styleId="NoList411111111111">
    <w:name w:val="No List411111111111"/>
    <w:next w:val="NoList"/>
    <w:uiPriority w:val="99"/>
    <w:semiHidden/>
    <w:unhideWhenUsed/>
    <w:rsid w:val="00F8288C"/>
  </w:style>
  <w:style w:type="numbering" w:customStyle="1" w:styleId="NoList1211111111111">
    <w:name w:val="No List1211111111111"/>
    <w:next w:val="NoList"/>
    <w:uiPriority w:val="99"/>
    <w:semiHidden/>
    <w:unhideWhenUsed/>
    <w:rsid w:val="00F8288C"/>
  </w:style>
  <w:style w:type="numbering" w:customStyle="1" w:styleId="NoList2211111111111">
    <w:name w:val="No List2211111111111"/>
    <w:next w:val="NoList"/>
    <w:uiPriority w:val="99"/>
    <w:semiHidden/>
    <w:unhideWhenUsed/>
    <w:rsid w:val="00F8288C"/>
  </w:style>
  <w:style w:type="numbering" w:customStyle="1" w:styleId="NoList11211111111111">
    <w:name w:val="No List11211111111111"/>
    <w:next w:val="NoList"/>
    <w:uiPriority w:val="99"/>
    <w:semiHidden/>
    <w:unhideWhenUsed/>
    <w:rsid w:val="00F8288C"/>
  </w:style>
  <w:style w:type="numbering" w:customStyle="1" w:styleId="NoList3111111111111">
    <w:name w:val="No List3111111111111"/>
    <w:next w:val="NoList"/>
    <w:uiPriority w:val="99"/>
    <w:semiHidden/>
    <w:unhideWhenUsed/>
    <w:rsid w:val="00F8288C"/>
  </w:style>
  <w:style w:type="numbering" w:customStyle="1" w:styleId="NoList12111111111111">
    <w:name w:val="No List12111111111111"/>
    <w:next w:val="NoList"/>
    <w:uiPriority w:val="99"/>
    <w:semiHidden/>
    <w:unhideWhenUsed/>
    <w:rsid w:val="00F8288C"/>
  </w:style>
  <w:style w:type="numbering" w:customStyle="1" w:styleId="NoList21111111111111">
    <w:name w:val="No List21111111111111"/>
    <w:next w:val="NoList"/>
    <w:uiPriority w:val="99"/>
    <w:semiHidden/>
    <w:unhideWhenUsed/>
    <w:rsid w:val="00F8288C"/>
  </w:style>
  <w:style w:type="numbering" w:customStyle="1" w:styleId="NoList31111111111111">
    <w:name w:val="No List31111111111111"/>
    <w:next w:val="NoList"/>
    <w:uiPriority w:val="99"/>
    <w:semiHidden/>
    <w:unhideWhenUsed/>
    <w:rsid w:val="00F8288C"/>
  </w:style>
  <w:style w:type="numbering" w:customStyle="1" w:styleId="NoList111111111111111">
    <w:name w:val="No List111111111111111"/>
    <w:next w:val="NoList"/>
    <w:uiPriority w:val="99"/>
    <w:semiHidden/>
    <w:unhideWhenUsed/>
    <w:rsid w:val="00F8288C"/>
  </w:style>
  <w:style w:type="numbering" w:customStyle="1" w:styleId="NoList211111111111111">
    <w:name w:val="No List211111111111111"/>
    <w:next w:val="NoList"/>
    <w:uiPriority w:val="99"/>
    <w:semiHidden/>
    <w:unhideWhenUsed/>
    <w:rsid w:val="00F8288C"/>
  </w:style>
  <w:style w:type="numbering" w:customStyle="1" w:styleId="NoList1111111111111111">
    <w:name w:val="No List1111111111111111"/>
    <w:next w:val="NoList"/>
    <w:uiPriority w:val="99"/>
    <w:semiHidden/>
    <w:unhideWhenUsed/>
    <w:rsid w:val="00F8288C"/>
  </w:style>
  <w:style w:type="numbering" w:customStyle="1" w:styleId="NoList10">
    <w:name w:val="No List10"/>
    <w:next w:val="NoList"/>
    <w:uiPriority w:val="99"/>
    <w:semiHidden/>
    <w:unhideWhenUsed/>
    <w:rsid w:val="00F8288C"/>
  </w:style>
  <w:style w:type="numbering" w:customStyle="1" w:styleId="NoList19">
    <w:name w:val="No List19"/>
    <w:next w:val="NoList"/>
    <w:uiPriority w:val="99"/>
    <w:semiHidden/>
    <w:unhideWhenUsed/>
    <w:rsid w:val="00F8288C"/>
  </w:style>
  <w:style w:type="numbering" w:customStyle="1" w:styleId="NoList28">
    <w:name w:val="No List28"/>
    <w:next w:val="NoList"/>
    <w:uiPriority w:val="99"/>
    <w:semiHidden/>
    <w:unhideWhenUsed/>
    <w:rsid w:val="00F8288C"/>
  </w:style>
  <w:style w:type="numbering" w:customStyle="1" w:styleId="NoList38">
    <w:name w:val="No List38"/>
    <w:next w:val="NoList"/>
    <w:uiPriority w:val="99"/>
    <w:semiHidden/>
    <w:unhideWhenUsed/>
    <w:rsid w:val="00F8288C"/>
  </w:style>
  <w:style w:type="numbering" w:customStyle="1" w:styleId="NoList118">
    <w:name w:val="No List118"/>
    <w:next w:val="NoList"/>
    <w:uiPriority w:val="99"/>
    <w:semiHidden/>
    <w:unhideWhenUsed/>
    <w:rsid w:val="00F8288C"/>
  </w:style>
  <w:style w:type="numbering" w:customStyle="1" w:styleId="NoList218">
    <w:name w:val="No List218"/>
    <w:next w:val="NoList"/>
    <w:uiPriority w:val="99"/>
    <w:semiHidden/>
    <w:unhideWhenUsed/>
    <w:rsid w:val="00F8288C"/>
  </w:style>
  <w:style w:type="numbering" w:customStyle="1" w:styleId="NoList1118">
    <w:name w:val="No List1118"/>
    <w:next w:val="NoList"/>
    <w:uiPriority w:val="99"/>
    <w:semiHidden/>
    <w:unhideWhenUsed/>
    <w:rsid w:val="00F8288C"/>
  </w:style>
  <w:style w:type="numbering" w:customStyle="1" w:styleId="NoList47">
    <w:name w:val="No List47"/>
    <w:next w:val="NoList"/>
    <w:uiPriority w:val="99"/>
    <w:semiHidden/>
    <w:unhideWhenUsed/>
    <w:rsid w:val="00F8288C"/>
  </w:style>
  <w:style w:type="numbering" w:customStyle="1" w:styleId="NoList127">
    <w:name w:val="No List127"/>
    <w:next w:val="NoList"/>
    <w:uiPriority w:val="99"/>
    <w:semiHidden/>
    <w:unhideWhenUsed/>
    <w:rsid w:val="00F8288C"/>
  </w:style>
  <w:style w:type="numbering" w:customStyle="1" w:styleId="NoList227">
    <w:name w:val="No List227"/>
    <w:next w:val="NoList"/>
    <w:uiPriority w:val="99"/>
    <w:semiHidden/>
    <w:unhideWhenUsed/>
    <w:rsid w:val="00F8288C"/>
  </w:style>
  <w:style w:type="numbering" w:customStyle="1" w:styleId="NoList1127">
    <w:name w:val="No List1127"/>
    <w:next w:val="NoList"/>
    <w:uiPriority w:val="99"/>
    <w:semiHidden/>
    <w:unhideWhenUsed/>
    <w:rsid w:val="00F8288C"/>
  </w:style>
  <w:style w:type="numbering" w:customStyle="1" w:styleId="NoList317">
    <w:name w:val="No List317"/>
    <w:next w:val="NoList"/>
    <w:uiPriority w:val="99"/>
    <w:semiHidden/>
    <w:unhideWhenUsed/>
    <w:rsid w:val="00F8288C"/>
  </w:style>
  <w:style w:type="numbering" w:customStyle="1" w:styleId="NoList1217">
    <w:name w:val="No List1217"/>
    <w:next w:val="NoList"/>
    <w:uiPriority w:val="99"/>
    <w:semiHidden/>
    <w:unhideWhenUsed/>
    <w:rsid w:val="00F8288C"/>
  </w:style>
  <w:style w:type="numbering" w:customStyle="1" w:styleId="NoList2117">
    <w:name w:val="No List2117"/>
    <w:next w:val="NoList"/>
    <w:uiPriority w:val="99"/>
    <w:semiHidden/>
    <w:unhideWhenUsed/>
    <w:rsid w:val="00F8288C"/>
  </w:style>
  <w:style w:type="numbering" w:customStyle="1" w:styleId="NoList3117">
    <w:name w:val="No List3117"/>
    <w:next w:val="NoList"/>
    <w:uiPriority w:val="99"/>
    <w:semiHidden/>
    <w:unhideWhenUsed/>
    <w:rsid w:val="00F8288C"/>
  </w:style>
  <w:style w:type="numbering" w:customStyle="1" w:styleId="NoList11117">
    <w:name w:val="No List11117"/>
    <w:next w:val="NoList"/>
    <w:uiPriority w:val="99"/>
    <w:semiHidden/>
    <w:unhideWhenUsed/>
    <w:rsid w:val="00F8288C"/>
  </w:style>
  <w:style w:type="numbering" w:customStyle="1" w:styleId="NoList21117">
    <w:name w:val="No List21117"/>
    <w:next w:val="NoList"/>
    <w:uiPriority w:val="99"/>
    <w:semiHidden/>
    <w:unhideWhenUsed/>
    <w:rsid w:val="00F8288C"/>
  </w:style>
  <w:style w:type="numbering" w:customStyle="1" w:styleId="NoList111117">
    <w:name w:val="No List111117"/>
    <w:next w:val="NoList"/>
    <w:uiPriority w:val="99"/>
    <w:semiHidden/>
    <w:unhideWhenUsed/>
    <w:rsid w:val="00F8288C"/>
  </w:style>
  <w:style w:type="numbering" w:customStyle="1" w:styleId="NoList56">
    <w:name w:val="No List56"/>
    <w:next w:val="NoList"/>
    <w:uiPriority w:val="99"/>
    <w:semiHidden/>
    <w:unhideWhenUsed/>
    <w:rsid w:val="00F8288C"/>
  </w:style>
  <w:style w:type="numbering" w:customStyle="1" w:styleId="NoList136">
    <w:name w:val="No List136"/>
    <w:next w:val="NoList"/>
    <w:uiPriority w:val="99"/>
    <w:semiHidden/>
    <w:unhideWhenUsed/>
    <w:rsid w:val="00F8288C"/>
  </w:style>
  <w:style w:type="numbering" w:customStyle="1" w:styleId="NoList236">
    <w:name w:val="No List236"/>
    <w:next w:val="NoList"/>
    <w:uiPriority w:val="99"/>
    <w:semiHidden/>
    <w:unhideWhenUsed/>
    <w:rsid w:val="00F8288C"/>
  </w:style>
  <w:style w:type="numbering" w:customStyle="1" w:styleId="NoList1136">
    <w:name w:val="No List1136"/>
    <w:next w:val="NoList"/>
    <w:uiPriority w:val="99"/>
    <w:semiHidden/>
    <w:unhideWhenUsed/>
    <w:rsid w:val="00F8288C"/>
  </w:style>
  <w:style w:type="numbering" w:customStyle="1" w:styleId="NoList326">
    <w:name w:val="No List326"/>
    <w:next w:val="NoList"/>
    <w:uiPriority w:val="99"/>
    <w:semiHidden/>
    <w:unhideWhenUsed/>
    <w:rsid w:val="00F8288C"/>
  </w:style>
  <w:style w:type="numbering" w:customStyle="1" w:styleId="NoList1226">
    <w:name w:val="No List1226"/>
    <w:next w:val="NoList"/>
    <w:uiPriority w:val="99"/>
    <w:semiHidden/>
    <w:unhideWhenUsed/>
    <w:rsid w:val="00F8288C"/>
  </w:style>
  <w:style w:type="numbering" w:customStyle="1" w:styleId="NoList2126">
    <w:name w:val="No List2126"/>
    <w:next w:val="NoList"/>
    <w:uiPriority w:val="99"/>
    <w:semiHidden/>
    <w:unhideWhenUsed/>
    <w:rsid w:val="00F8288C"/>
  </w:style>
  <w:style w:type="numbering" w:customStyle="1" w:styleId="NoList3126">
    <w:name w:val="No List3126"/>
    <w:next w:val="NoList"/>
    <w:uiPriority w:val="99"/>
    <w:semiHidden/>
    <w:unhideWhenUsed/>
    <w:rsid w:val="00F8288C"/>
  </w:style>
  <w:style w:type="numbering" w:customStyle="1" w:styleId="NoList11126">
    <w:name w:val="No List11126"/>
    <w:next w:val="NoList"/>
    <w:uiPriority w:val="99"/>
    <w:semiHidden/>
    <w:unhideWhenUsed/>
    <w:rsid w:val="00F8288C"/>
  </w:style>
  <w:style w:type="numbering" w:customStyle="1" w:styleId="NoList21126">
    <w:name w:val="No List21126"/>
    <w:next w:val="NoList"/>
    <w:uiPriority w:val="99"/>
    <w:semiHidden/>
    <w:unhideWhenUsed/>
    <w:rsid w:val="00F8288C"/>
  </w:style>
  <w:style w:type="numbering" w:customStyle="1" w:styleId="NoList111126">
    <w:name w:val="No List111126"/>
    <w:next w:val="NoList"/>
    <w:uiPriority w:val="99"/>
    <w:semiHidden/>
    <w:unhideWhenUsed/>
    <w:rsid w:val="00F8288C"/>
  </w:style>
  <w:style w:type="numbering" w:customStyle="1" w:styleId="NoList416">
    <w:name w:val="No List416"/>
    <w:next w:val="NoList"/>
    <w:uiPriority w:val="99"/>
    <w:semiHidden/>
    <w:unhideWhenUsed/>
    <w:rsid w:val="00F8288C"/>
  </w:style>
  <w:style w:type="numbering" w:customStyle="1" w:styleId="NoList1316">
    <w:name w:val="No List1316"/>
    <w:next w:val="NoList"/>
    <w:uiPriority w:val="99"/>
    <w:semiHidden/>
    <w:unhideWhenUsed/>
    <w:rsid w:val="00F8288C"/>
  </w:style>
  <w:style w:type="numbering" w:customStyle="1" w:styleId="NoList2216">
    <w:name w:val="No List2216"/>
    <w:next w:val="NoList"/>
    <w:uiPriority w:val="99"/>
    <w:semiHidden/>
    <w:unhideWhenUsed/>
    <w:rsid w:val="00F8288C"/>
  </w:style>
  <w:style w:type="numbering" w:customStyle="1" w:styleId="NoList3216">
    <w:name w:val="No List3216"/>
    <w:next w:val="NoList"/>
    <w:uiPriority w:val="99"/>
    <w:semiHidden/>
    <w:unhideWhenUsed/>
    <w:rsid w:val="00F8288C"/>
  </w:style>
  <w:style w:type="numbering" w:customStyle="1" w:styleId="NoList11216">
    <w:name w:val="No List11216"/>
    <w:next w:val="NoList"/>
    <w:uiPriority w:val="99"/>
    <w:semiHidden/>
    <w:unhideWhenUsed/>
    <w:rsid w:val="00F8288C"/>
  </w:style>
  <w:style w:type="numbering" w:customStyle="1" w:styleId="NoList21216">
    <w:name w:val="No List21216"/>
    <w:next w:val="NoList"/>
    <w:uiPriority w:val="99"/>
    <w:semiHidden/>
    <w:unhideWhenUsed/>
    <w:rsid w:val="00F8288C"/>
  </w:style>
  <w:style w:type="numbering" w:customStyle="1" w:styleId="NoList111216">
    <w:name w:val="No List111216"/>
    <w:next w:val="NoList"/>
    <w:uiPriority w:val="99"/>
    <w:semiHidden/>
    <w:unhideWhenUsed/>
    <w:rsid w:val="00F8288C"/>
  </w:style>
  <w:style w:type="numbering" w:customStyle="1" w:styleId="NoList4116">
    <w:name w:val="No List4116"/>
    <w:next w:val="NoList"/>
    <w:uiPriority w:val="99"/>
    <w:semiHidden/>
    <w:unhideWhenUsed/>
    <w:rsid w:val="00F8288C"/>
  </w:style>
  <w:style w:type="numbering" w:customStyle="1" w:styleId="NoList12116">
    <w:name w:val="No List12116"/>
    <w:next w:val="NoList"/>
    <w:uiPriority w:val="99"/>
    <w:semiHidden/>
    <w:unhideWhenUsed/>
    <w:rsid w:val="00F8288C"/>
  </w:style>
  <w:style w:type="numbering" w:customStyle="1" w:styleId="NoList22116">
    <w:name w:val="No List22116"/>
    <w:next w:val="NoList"/>
    <w:uiPriority w:val="99"/>
    <w:semiHidden/>
    <w:unhideWhenUsed/>
    <w:rsid w:val="00F8288C"/>
  </w:style>
  <w:style w:type="numbering" w:customStyle="1" w:styleId="NoList112116">
    <w:name w:val="No List112116"/>
    <w:next w:val="NoList"/>
    <w:uiPriority w:val="99"/>
    <w:semiHidden/>
    <w:unhideWhenUsed/>
    <w:rsid w:val="00F8288C"/>
  </w:style>
  <w:style w:type="numbering" w:customStyle="1" w:styleId="NoList31116">
    <w:name w:val="No List31116"/>
    <w:next w:val="NoList"/>
    <w:uiPriority w:val="99"/>
    <w:semiHidden/>
    <w:unhideWhenUsed/>
    <w:rsid w:val="00F8288C"/>
  </w:style>
  <w:style w:type="numbering" w:customStyle="1" w:styleId="NoList121116">
    <w:name w:val="No List121116"/>
    <w:next w:val="NoList"/>
    <w:uiPriority w:val="99"/>
    <w:semiHidden/>
    <w:unhideWhenUsed/>
    <w:rsid w:val="00F8288C"/>
  </w:style>
  <w:style w:type="numbering" w:customStyle="1" w:styleId="NoList211116">
    <w:name w:val="No List211116"/>
    <w:next w:val="NoList"/>
    <w:uiPriority w:val="99"/>
    <w:semiHidden/>
    <w:unhideWhenUsed/>
    <w:rsid w:val="00F8288C"/>
  </w:style>
  <w:style w:type="numbering" w:customStyle="1" w:styleId="NoList311116">
    <w:name w:val="No List311116"/>
    <w:next w:val="NoList"/>
    <w:uiPriority w:val="99"/>
    <w:semiHidden/>
    <w:unhideWhenUsed/>
    <w:rsid w:val="00F8288C"/>
  </w:style>
  <w:style w:type="numbering" w:customStyle="1" w:styleId="NoList1111116">
    <w:name w:val="No List1111116"/>
    <w:next w:val="NoList"/>
    <w:uiPriority w:val="99"/>
    <w:semiHidden/>
    <w:unhideWhenUsed/>
    <w:rsid w:val="00F8288C"/>
  </w:style>
  <w:style w:type="numbering" w:customStyle="1" w:styleId="NoList2111116">
    <w:name w:val="No List2111116"/>
    <w:next w:val="NoList"/>
    <w:uiPriority w:val="99"/>
    <w:semiHidden/>
    <w:unhideWhenUsed/>
    <w:rsid w:val="00F8288C"/>
  </w:style>
  <w:style w:type="numbering" w:customStyle="1" w:styleId="NoList11111116">
    <w:name w:val="No List11111116"/>
    <w:next w:val="NoList"/>
    <w:uiPriority w:val="99"/>
    <w:semiHidden/>
    <w:unhideWhenUsed/>
    <w:rsid w:val="00F8288C"/>
  </w:style>
  <w:style w:type="numbering" w:customStyle="1" w:styleId="NoList65">
    <w:name w:val="No List65"/>
    <w:next w:val="NoList"/>
    <w:uiPriority w:val="99"/>
    <w:semiHidden/>
    <w:unhideWhenUsed/>
    <w:rsid w:val="00F8288C"/>
  </w:style>
  <w:style w:type="numbering" w:customStyle="1" w:styleId="NoList145">
    <w:name w:val="No List145"/>
    <w:next w:val="NoList"/>
    <w:uiPriority w:val="99"/>
    <w:semiHidden/>
    <w:unhideWhenUsed/>
    <w:rsid w:val="00F8288C"/>
  </w:style>
  <w:style w:type="numbering" w:customStyle="1" w:styleId="NoList245">
    <w:name w:val="No List245"/>
    <w:next w:val="NoList"/>
    <w:uiPriority w:val="99"/>
    <w:semiHidden/>
    <w:unhideWhenUsed/>
    <w:rsid w:val="00F8288C"/>
  </w:style>
  <w:style w:type="numbering" w:customStyle="1" w:styleId="NoList1145">
    <w:name w:val="No List1145"/>
    <w:next w:val="NoList"/>
    <w:uiPriority w:val="99"/>
    <w:semiHidden/>
    <w:unhideWhenUsed/>
    <w:rsid w:val="00F8288C"/>
  </w:style>
  <w:style w:type="numbering" w:customStyle="1" w:styleId="NoList335">
    <w:name w:val="No List335"/>
    <w:next w:val="NoList"/>
    <w:uiPriority w:val="99"/>
    <w:semiHidden/>
    <w:unhideWhenUsed/>
    <w:rsid w:val="00F8288C"/>
  </w:style>
  <w:style w:type="numbering" w:customStyle="1" w:styleId="NoList1235">
    <w:name w:val="No List1235"/>
    <w:next w:val="NoList"/>
    <w:uiPriority w:val="99"/>
    <w:semiHidden/>
    <w:unhideWhenUsed/>
    <w:rsid w:val="00F8288C"/>
  </w:style>
  <w:style w:type="numbering" w:customStyle="1" w:styleId="NoList2135">
    <w:name w:val="No List2135"/>
    <w:next w:val="NoList"/>
    <w:uiPriority w:val="99"/>
    <w:semiHidden/>
    <w:unhideWhenUsed/>
    <w:rsid w:val="00F8288C"/>
  </w:style>
  <w:style w:type="numbering" w:customStyle="1" w:styleId="NoList3135">
    <w:name w:val="No List3135"/>
    <w:next w:val="NoList"/>
    <w:uiPriority w:val="99"/>
    <w:semiHidden/>
    <w:unhideWhenUsed/>
    <w:rsid w:val="00F8288C"/>
  </w:style>
  <w:style w:type="numbering" w:customStyle="1" w:styleId="NoList11135">
    <w:name w:val="No List11135"/>
    <w:next w:val="NoList"/>
    <w:uiPriority w:val="99"/>
    <w:semiHidden/>
    <w:unhideWhenUsed/>
    <w:rsid w:val="00F8288C"/>
  </w:style>
  <w:style w:type="numbering" w:customStyle="1" w:styleId="NoList21135">
    <w:name w:val="No List21135"/>
    <w:next w:val="NoList"/>
    <w:uiPriority w:val="99"/>
    <w:semiHidden/>
    <w:unhideWhenUsed/>
    <w:rsid w:val="00F8288C"/>
  </w:style>
  <w:style w:type="numbering" w:customStyle="1" w:styleId="NoList111135">
    <w:name w:val="No List111135"/>
    <w:next w:val="NoList"/>
    <w:uiPriority w:val="99"/>
    <w:semiHidden/>
    <w:unhideWhenUsed/>
    <w:rsid w:val="00F8288C"/>
  </w:style>
  <w:style w:type="numbering" w:customStyle="1" w:styleId="NoList425">
    <w:name w:val="No List425"/>
    <w:next w:val="NoList"/>
    <w:uiPriority w:val="99"/>
    <w:semiHidden/>
    <w:unhideWhenUsed/>
    <w:rsid w:val="00F8288C"/>
  </w:style>
  <w:style w:type="numbering" w:customStyle="1" w:styleId="NoList1325">
    <w:name w:val="No List1325"/>
    <w:next w:val="NoList"/>
    <w:uiPriority w:val="99"/>
    <w:semiHidden/>
    <w:unhideWhenUsed/>
    <w:rsid w:val="00F8288C"/>
  </w:style>
  <w:style w:type="numbering" w:customStyle="1" w:styleId="NoList2225">
    <w:name w:val="No List2225"/>
    <w:next w:val="NoList"/>
    <w:uiPriority w:val="99"/>
    <w:semiHidden/>
    <w:unhideWhenUsed/>
    <w:rsid w:val="00F8288C"/>
  </w:style>
  <w:style w:type="numbering" w:customStyle="1" w:styleId="NoList3225">
    <w:name w:val="No List3225"/>
    <w:next w:val="NoList"/>
    <w:uiPriority w:val="99"/>
    <w:semiHidden/>
    <w:unhideWhenUsed/>
    <w:rsid w:val="00F8288C"/>
  </w:style>
  <w:style w:type="numbering" w:customStyle="1" w:styleId="NoList11225">
    <w:name w:val="No List11225"/>
    <w:next w:val="NoList"/>
    <w:uiPriority w:val="99"/>
    <w:semiHidden/>
    <w:unhideWhenUsed/>
    <w:rsid w:val="00F8288C"/>
  </w:style>
  <w:style w:type="numbering" w:customStyle="1" w:styleId="NoList21225">
    <w:name w:val="No List21225"/>
    <w:next w:val="NoList"/>
    <w:uiPriority w:val="99"/>
    <w:semiHidden/>
    <w:unhideWhenUsed/>
    <w:rsid w:val="00F8288C"/>
  </w:style>
  <w:style w:type="numbering" w:customStyle="1" w:styleId="NoList111225">
    <w:name w:val="No List111225"/>
    <w:next w:val="NoList"/>
    <w:uiPriority w:val="99"/>
    <w:semiHidden/>
    <w:unhideWhenUsed/>
    <w:rsid w:val="00F8288C"/>
  </w:style>
  <w:style w:type="numbering" w:customStyle="1" w:styleId="NoList4125">
    <w:name w:val="No List4125"/>
    <w:next w:val="NoList"/>
    <w:uiPriority w:val="99"/>
    <w:semiHidden/>
    <w:unhideWhenUsed/>
    <w:rsid w:val="00F8288C"/>
  </w:style>
  <w:style w:type="numbering" w:customStyle="1" w:styleId="NoList12125">
    <w:name w:val="No List12125"/>
    <w:next w:val="NoList"/>
    <w:uiPriority w:val="99"/>
    <w:semiHidden/>
    <w:unhideWhenUsed/>
    <w:rsid w:val="00F8288C"/>
  </w:style>
  <w:style w:type="numbering" w:customStyle="1" w:styleId="NoList22125">
    <w:name w:val="No List22125"/>
    <w:next w:val="NoList"/>
    <w:uiPriority w:val="99"/>
    <w:semiHidden/>
    <w:unhideWhenUsed/>
    <w:rsid w:val="00F8288C"/>
  </w:style>
  <w:style w:type="numbering" w:customStyle="1" w:styleId="NoList112125">
    <w:name w:val="No List112125"/>
    <w:next w:val="NoList"/>
    <w:uiPriority w:val="99"/>
    <w:semiHidden/>
    <w:unhideWhenUsed/>
    <w:rsid w:val="00F8288C"/>
  </w:style>
  <w:style w:type="numbering" w:customStyle="1" w:styleId="NoList31125">
    <w:name w:val="No List31125"/>
    <w:next w:val="NoList"/>
    <w:uiPriority w:val="99"/>
    <w:semiHidden/>
    <w:unhideWhenUsed/>
    <w:rsid w:val="00F8288C"/>
  </w:style>
  <w:style w:type="numbering" w:customStyle="1" w:styleId="NoList121125">
    <w:name w:val="No List121125"/>
    <w:next w:val="NoList"/>
    <w:uiPriority w:val="99"/>
    <w:semiHidden/>
    <w:unhideWhenUsed/>
    <w:rsid w:val="00F8288C"/>
  </w:style>
  <w:style w:type="numbering" w:customStyle="1" w:styleId="NoList211125">
    <w:name w:val="No List211125"/>
    <w:next w:val="NoList"/>
    <w:uiPriority w:val="99"/>
    <w:semiHidden/>
    <w:unhideWhenUsed/>
    <w:rsid w:val="00F8288C"/>
  </w:style>
  <w:style w:type="numbering" w:customStyle="1" w:styleId="NoList311125">
    <w:name w:val="No List311125"/>
    <w:next w:val="NoList"/>
    <w:uiPriority w:val="99"/>
    <w:semiHidden/>
    <w:unhideWhenUsed/>
    <w:rsid w:val="00F8288C"/>
  </w:style>
  <w:style w:type="numbering" w:customStyle="1" w:styleId="NoList1111125">
    <w:name w:val="No List1111125"/>
    <w:next w:val="NoList"/>
    <w:uiPriority w:val="99"/>
    <w:semiHidden/>
    <w:unhideWhenUsed/>
    <w:rsid w:val="00F8288C"/>
  </w:style>
  <w:style w:type="numbering" w:customStyle="1" w:styleId="NoList2111125">
    <w:name w:val="No List2111125"/>
    <w:next w:val="NoList"/>
    <w:uiPriority w:val="99"/>
    <w:semiHidden/>
    <w:unhideWhenUsed/>
    <w:rsid w:val="00F8288C"/>
  </w:style>
  <w:style w:type="numbering" w:customStyle="1" w:styleId="NoList11111125">
    <w:name w:val="No List11111125"/>
    <w:next w:val="NoList"/>
    <w:uiPriority w:val="99"/>
    <w:semiHidden/>
    <w:unhideWhenUsed/>
    <w:rsid w:val="00F8288C"/>
  </w:style>
  <w:style w:type="numbering" w:customStyle="1" w:styleId="NoList515">
    <w:name w:val="No List515"/>
    <w:next w:val="NoList"/>
    <w:uiPriority w:val="99"/>
    <w:semiHidden/>
    <w:unhideWhenUsed/>
    <w:rsid w:val="00F8288C"/>
  </w:style>
  <w:style w:type="numbering" w:customStyle="1" w:styleId="NoList1415">
    <w:name w:val="No List1415"/>
    <w:next w:val="NoList"/>
    <w:uiPriority w:val="99"/>
    <w:semiHidden/>
    <w:unhideWhenUsed/>
    <w:rsid w:val="00F8288C"/>
  </w:style>
  <w:style w:type="numbering" w:customStyle="1" w:styleId="NoList2315">
    <w:name w:val="No List2315"/>
    <w:next w:val="NoList"/>
    <w:uiPriority w:val="99"/>
    <w:semiHidden/>
    <w:unhideWhenUsed/>
    <w:rsid w:val="00F8288C"/>
  </w:style>
  <w:style w:type="numbering" w:customStyle="1" w:styleId="NoList3315">
    <w:name w:val="No List3315"/>
    <w:next w:val="NoList"/>
    <w:uiPriority w:val="99"/>
    <w:semiHidden/>
    <w:unhideWhenUsed/>
    <w:rsid w:val="00F8288C"/>
  </w:style>
  <w:style w:type="numbering" w:customStyle="1" w:styleId="NoList11315">
    <w:name w:val="No List11315"/>
    <w:next w:val="NoList"/>
    <w:uiPriority w:val="99"/>
    <w:semiHidden/>
    <w:unhideWhenUsed/>
    <w:rsid w:val="00F8288C"/>
  </w:style>
  <w:style w:type="numbering" w:customStyle="1" w:styleId="NoList21315">
    <w:name w:val="No List21315"/>
    <w:next w:val="NoList"/>
    <w:uiPriority w:val="99"/>
    <w:semiHidden/>
    <w:unhideWhenUsed/>
    <w:rsid w:val="00F8288C"/>
  </w:style>
  <w:style w:type="numbering" w:customStyle="1" w:styleId="NoList111315">
    <w:name w:val="No List111315"/>
    <w:next w:val="NoList"/>
    <w:uiPriority w:val="99"/>
    <w:semiHidden/>
    <w:unhideWhenUsed/>
    <w:rsid w:val="00F8288C"/>
  </w:style>
  <w:style w:type="numbering" w:customStyle="1" w:styleId="NoList4215">
    <w:name w:val="No List4215"/>
    <w:next w:val="NoList"/>
    <w:uiPriority w:val="99"/>
    <w:semiHidden/>
    <w:unhideWhenUsed/>
    <w:rsid w:val="00F8288C"/>
  </w:style>
  <w:style w:type="numbering" w:customStyle="1" w:styleId="NoList12215">
    <w:name w:val="No List12215"/>
    <w:next w:val="NoList"/>
    <w:uiPriority w:val="99"/>
    <w:semiHidden/>
    <w:unhideWhenUsed/>
    <w:rsid w:val="00F8288C"/>
  </w:style>
  <w:style w:type="numbering" w:customStyle="1" w:styleId="NoList22215">
    <w:name w:val="No List22215"/>
    <w:next w:val="NoList"/>
    <w:uiPriority w:val="99"/>
    <w:semiHidden/>
    <w:unhideWhenUsed/>
    <w:rsid w:val="00F8288C"/>
  </w:style>
  <w:style w:type="numbering" w:customStyle="1" w:styleId="NoList112215">
    <w:name w:val="No List112215"/>
    <w:next w:val="NoList"/>
    <w:uiPriority w:val="99"/>
    <w:semiHidden/>
    <w:unhideWhenUsed/>
    <w:rsid w:val="00F8288C"/>
  </w:style>
  <w:style w:type="numbering" w:customStyle="1" w:styleId="NoList31215">
    <w:name w:val="No List31215"/>
    <w:next w:val="NoList"/>
    <w:uiPriority w:val="99"/>
    <w:semiHidden/>
    <w:unhideWhenUsed/>
    <w:rsid w:val="00F8288C"/>
  </w:style>
  <w:style w:type="numbering" w:customStyle="1" w:styleId="NoList121215">
    <w:name w:val="No List121215"/>
    <w:next w:val="NoList"/>
    <w:uiPriority w:val="99"/>
    <w:semiHidden/>
    <w:unhideWhenUsed/>
    <w:rsid w:val="00F8288C"/>
  </w:style>
  <w:style w:type="numbering" w:customStyle="1" w:styleId="NoList211215">
    <w:name w:val="No List211215"/>
    <w:next w:val="NoList"/>
    <w:uiPriority w:val="99"/>
    <w:semiHidden/>
    <w:unhideWhenUsed/>
    <w:rsid w:val="00F8288C"/>
  </w:style>
  <w:style w:type="numbering" w:customStyle="1" w:styleId="NoList311215">
    <w:name w:val="No List311215"/>
    <w:next w:val="NoList"/>
    <w:uiPriority w:val="99"/>
    <w:semiHidden/>
    <w:unhideWhenUsed/>
    <w:rsid w:val="00F8288C"/>
  </w:style>
  <w:style w:type="numbering" w:customStyle="1" w:styleId="NoList1111215">
    <w:name w:val="No List1111215"/>
    <w:next w:val="NoList"/>
    <w:uiPriority w:val="99"/>
    <w:semiHidden/>
    <w:unhideWhenUsed/>
    <w:rsid w:val="00F8288C"/>
  </w:style>
  <w:style w:type="numbering" w:customStyle="1" w:styleId="NoList2111215">
    <w:name w:val="No List2111215"/>
    <w:next w:val="NoList"/>
    <w:uiPriority w:val="99"/>
    <w:semiHidden/>
    <w:unhideWhenUsed/>
    <w:rsid w:val="00F8288C"/>
  </w:style>
  <w:style w:type="numbering" w:customStyle="1" w:styleId="NoList11111215">
    <w:name w:val="No List11111215"/>
    <w:next w:val="NoList"/>
    <w:uiPriority w:val="99"/>
    <w:semiHidden/>
    <w:unhideWhenUsed/>
    <w:rsid w:val="00F8288C"/>
  </w:style>
  <w:style w:type="numbering" w:customStyle="1" w:styleId="NoList5115">
    <w:name w:val="No List5115"/>
    <w:next w:val="NoList"/>
    <w:uiPriority w:val="99"/>
    <w:semiHidden/>
    <w:unhideWhenUsed/>
    <w:rsid w:val="00F8288C"/>
  </w:style>
  <w:style w:type="numbering" w:customStyle="1" w:styleId="NoList13115">
    <w:name w:val="No List13115"/>
    <w:next w:val="NoList"/>
    <w:uiPriority w:val="99"/>
    <w:semiHidden/>
    <w:unhideWhenUsed/>
    <w:rsid w:val="00F8288C"/>
  </w:style>
  <w:style w:type="numbering" w:customStyle="1" w:styleId="NoList23115">
    <w:name w:val="No List23115"/>
    <w:next w:val="NoList"/>
    <w:uiPriority w:val="99"/>
    <w:semiHidden/>
    <w:unhideWhenUsed/>
    <w:rsid w:val="00F8288C"/>
  </w:style>
  <w:style w:type="numbering" w:customStyle="1" w:styleId="NoList113115">
    <w:name w:val="No List113115"/>
    <w:next w:val="NoList"/>
    <w:uiPriority w:val="99"/>
    <w:semiHidden/>
    <w:unhideWhenUsed/>
    <w:rsid w:val="00F8288C"/>
  </w:style>
  <w:style w:type="numbering" w:customStyle="1" w:styleId="NoList32115">
    <w:name w:val="No List32115"/>
    <w:next w:val="NoList"/>
    <w:uiPriority w:val="99"/>
    <w:semiHidden/>
    <w:unhideWhenUsed/>
    <w:rsid w:val="00F8288C"/>
  </w:style>
  <w:style w:type="numbering" w:customStyle="1" w:styleId="NoList122115">
    <w:name w:val="No List122115"/>
    <w:next w:val="NoList"/>
    <w:uiPriority w:val="99"/>
    <w:semiHidden/>
    <w:unhideWhenUsed/>
    <w:rsid w:val="00F8288C"/>
  </w:style>
  <w:style w:type="numbering" w:customStyle="1" w:styleId="NoList212115">
    <w:name w:val="No List212115"/>
    <w:next w:val="NoList"/>
    <w:uiPriority w:val="99"/>
    <w:semiHidden/>
    <w:unhideWhenUsed/>
    <w:rsid w:val="00F8288C"/>
  </w:style>
  <w:style w:type="numbering" w:customStyle="1" w:styleId="NoList312115">
    <w:name w:val="No List312115"/>
    <w:next w:val="NoList"/>
    <w:uiPriority w:val="99"/>
    <w:semiHidden/>
    <w:unhideWhenUsed/>
    <w:rsid w:val="00F8288C"/>
  </w:style>
  <w:style w:type="numbering" w:customStyle="1" w:styleId="NoList1112115">
    <w:name w:val="No List1112115"/>
    <w:next w:val="NoList"/>
    <w:uiPriority w:val="99"/>
    <w:semiHidden/>
    <w:unhideWhenUsed/>
    <w:rsid w:val="00F8288C"/>
  </w:style>
  <w:style w:type="numbering" w:customStyle="1" w:styleId="NoList2112115">
    <w:name w:val="No List2112115"/>
    <w:next w:val="NoList"/>
    <w:uiPriority w:val="99"/>
    <w:semiHidden/>
    <w:unhideWhenUsed/>
    <w:rsid w:val="00F8288C"/>
  </w:style>
  <w:style w:type="numbering" w:customStyle="1" w:styleId="NoList11112115">
    <w:name w:val="No List11112115"/>
    <w:next w:val="NoList"/>
    <w:uiPriority w:val="99"/>
    <w:semiHidden/>
    <w:unhideWhenUsed/>
    <w:rsid w:val="00F8288C"/>
  </w:style>
  <w:style w:type="numbering" w:customStyle="1" w:styleId="NoList41115">
    <w:name w:val="No List41115"/>
    <w:next w:val="NoList"/>
    <w:uiPriority w:val="99"/>
    <w:semiHidden/>
    <w:unhideWhenUsed/>
    <w:rsid w:val="00F8288C"/>
  </w:style>
  <w:style w:type="numbering" w:customStyle="1" w:styleId="NoList131115">
    <w:name w:val="No List131115"/>
    <w:next w:val="NoList"/>
    <w:uiPriority w:val="99"/>
    <w:semiHidden/>
    <w:unhideWhenUsed/>
    <w:rsid w:val="00F8288C"/>
  </w:style>
  <w:style w:type="numbering" w:customStyle="1" w:styleId="NoList221115">
    <w:name w:val="No List221115"/>
    <w:next w:val="NoList"/>
    <w:uiPriority w:val="99"/>
    <w:semiHidden/>
    <w:unhideWhenUsed/>
    <w:rsid w:val="00F8288C"/>
  </w:style>
  <w:style w:type="numbering" w:customStyle="1" w:styleId="NoList321115">
    <w:name w:val="No List321115"/>
    <w:next w:val="NoList"/>
    <w:uiPriority w:val="99"/>
    <w:semiHidden/>
    <w:unhideWhenUsed/>
    <w:rsid w:val="00F8288C"/>
  </w:style>
  <w:style w:type="numbering" w:customStyle="1" w:styleId="NoList1121115">
    <w:name w:val="No List1121115"/>
    <w:next w:val="NoList"/>
    <w:uiPriority w:val="99"/>
    <w:semiHidden/>
    <w:unhideWhenUsed/>
    <w:rsid w:val="00F8288C"/>
  </w:style>
  <w:style w:type="numbering" w:customStyle="1" w:styleId="NoList2121115">
    <w:name w:val="No List2121115"/>
    <w:next w:val="NoList"/>
    <w:uiPriority w:val="99"/>
    <w:semiHidden/>
    <w:unhideWhenUsed/>
    <w:rsid w:val="00F8288C"/>
  </w:style>
  <w:style w:type="numbering" w:customStyle="1" w:styleId="NoList11121115">
    <w:name w:val="No List11121115"/>
    <w:next w:val="NoList"/>
    <w:uiPriority w:val="99"/>
    <w:semiHidden/>
    <w:unhideWhenUsed/>
    <w:rsid w:val="00F8288C"/>
  </w:style>
  <w:style w:type="numbering" w:customStyle="1" w:styleId="NoList411115">
    <w:name w:val="No List411115"/>
    <w:next w:val="NoList"/>
    <w:uiPriority w:val="99"/>
    <w:semiHidden/>
    <w:unhideWhenUsed/>
    <w:rsid w:val="00F8288C"/>
  </w:style>
  <w:style w:type="numbering" w:customStyle="1" w:styleId="NoList1211115">
    <w:name w:val="No List1211115"/>
    <w:next w:val="NoList"/>
    <w:uiPriority w:val="99"/>
    <w:semiHidden/>
    <w:unhideWhenUsed/>
    <w:rsid w:val="00F8288C"/>
  </w:style>
  <w:style w:type="numbering" w:customStyle="1" w:styleId="NoList2211115">
    <w:name w:val="No List2211115"/>
    <w:next w:val="NoList"/>
    <w:uiPriority w:val="99"/>
    <w:semiHidden/>
    <w:unhideWhenUsed/>
    <w:rsid w:val="00F8288C"/>
  </w:style>
  <w:style w:type="numbering" w:customStyle="1" w:styleId="NoList11211115">
    <w:name w:val="No List11211115"/>
    <w:next w:val="NoList"/>
    <w:uiPriority w:val="99"/>
    <w:semiHidden/>
    <w:unhideWhenUsed/>
    <w:rsid w:val="00F8288C"/>
  </w:style>
  <w:style w:type="numbering" w:customStyle="1" w:styleId="NoList3111115">
    <w:name w:val="No List3111115"/>
    <w:next w:val="NoList"/>
    <w:uiPriority w:val="99"/>
    <w:semiHidden/>
    <w:unhideWhenUsed/>
    <w:rsid w:val="00F8288C"/>
  </w:style>
  <w:style w:type="numbering" w:customStyle="1" w:styleId="NoList12111115">
    <w:name w:val="No List12111115"/>
    <w:next w:val="NoList"/>
    <w:uiPriority w:val="99"/>
    <w:semiHidden/>
    <w:unhideWhenUsed/>
    <w:rsid w:val="00F8288C"/>
  </w:style>
  <w:style w:type="numbering" w:customStyle="1" w:styleId="NoList21111115">
    <w:name w:val="No List21111115"/>
    <w:next w:val="NoList"/>
    <w:uiPriority w:val="99"/>
    <w:semiHidden/>
    <w:unhideWhenUsed/>
    <w:rsid w:val="00F8288C"/>
  </w:style>
  <w:style w:type="numbering" w:customStyle="1" w:styleId="NoList31111115">
    <w:name w:val="No List31111115"/>
    <w:next w:val="NoList"/>
    <w:uiPriority w:val="99"/>
    <w:semiHidden/>
    <w:unhideWhenUsed/>
    <w:rsid w:val="00F8288C"/>
  </w:style>
  <w:style w:type="numbering" w:customStyle="1" w:styleId="NoList111111115">
    <w:name w:val="No List111111115"/>
    <w:next w:val="NoList"/>
    <w:uiPriority w:val="99"/>
    <w:semiHidden/>
    <w:unhideWhenUsed/>
    <w:rsid w:val="00F8288C"/>
  </w:style>
  <w:style w:type="numbering" w:customStyle="1" w:styleId="NoList211111115">
    <w:name w:val="No List211111115"/>
    <w:next w:val="NoList"/>
    <w:uiPriority w:val="99"/>
    <w:semiHidden/>
    <w:unhideWhenUsed/>
    <w:rsid w:val="00F8288C"/>
  </w:style>
  <w:style w:type="numbering" w:customStyle="1" w:styleId="NoList1111111115">
    <w:name w:val="No List1111111115"/>
    <w:next w:val="NoList"/>
    <w:uiPriority w:val="99"/>
    <w:semiHidden/>
    <w:unhideWhenUsed/>
    <w:rsid w:val="00F8288C"/>
  </w:style>
  <w:style w:type="numbering" w:customStyle="1" w:styleId="NoList74">
    <w:name w:val="No List74"/>
    <w:next w:val="NoList"/>
    <w:uiPriority w:val="99"/>
    <w:semiHidden/>
    <w:unhideWhenUsed/>
    <w:rsid w:val="00F8288C"/>
  </w:style>
  <w:style w:type="numbering" w:customStyle="1" w:styleId="NoList154">
    <w:name w:val="No List154"/>
    <w:next w:val="NoList"/>
    <w:uiPriority w:val="99"/>
    <w:semiHidden/>
    <w:unhideWhenUsed/>
    <w:rsid w:val="00F8288C"/>
  </w:style>
  <w:style w:type="numbering" w:customStyle="1" w:styleId="NoList254">
    <w:name w:val="No List254"/>
    <w:next w:val="NoList"/>
    <w:uiPriority w:val="99"/>
    <w:semiHidden/>
    <w:unhideWhenUsed/>
    <w:rsid w:val="00F8288C"/>
  </w:style>
  <w:style w:type="numbering" w:customStyle="1" w:styleId="NoList1154">
    <w:name w:val="No List1154"/>
    <w:next w:val="NoList"/>
    <w:uiPriority w:val="99"/>
    <w:semiHidden/>
    <w:unhideWhenUsed/>
    <w:rsid w:val="00F8288C"/>
  </w:style>
  <w:style w:type="numbering" w:customStyle="1" w:styleId="NoList344">
    <w:name w:val="No List344"/>
    <w:next w:val="NoList"/>
    <w:uiPriority w:val="99"/>
    <w:semiHidden/>
    <w:unhideWhenUsed/>
    <w:rsid w:val="00F8288C"/>
  </w:style>
  <w:style w:type="numbering" w:customStyle="1" w:styleId="NoList1244">
    <w:name w:val="No List1244"/>
    <w:next w:val="NoList"/>
    <w:uiPriority w:val="99"/>
    <w:semiHidden/>
    <w:unhideWhenUsed/>
    <w:rsid w:val="00F8288C"/>
  </w:style>
  <w:style w:type="numbering" w:customStyle="1" w:styleId="NoList2144">
    <w:name w:val="No List2144"/>
    <w:next w:val="NoList"/>
    <w:uiPriority w:val="99"/>
    <w:semiHidden/>
    <w:unhideWhenUsed/>
    <w:rsid w:val="00F8288C"/>
  </w:style>
  <w:style w:type="numbering" w:customStyle="1" w:styleId="NoList3144">
    <w:name w:val="No List3144"/>
    <w:next w:val="NoList"/>
    <w:uiPriority w:val="99"/>
    <w:semiHidden/>
    <w:unhideWhenUsed/>
    <w:rsid w:val="00F8288C"/>
  </w:style>
  <w:style w:type="numbering" w:customStyle="1" w:styleId="NoList11144">
    <w:name w:val="No List11144"/>
    <w:next w:val="NoList"/>
    <w:uiPriority w:val="99"/>
    <w:semiHidden/>
    <w:unhideWhenUsed/>
    <w:rsid w:val="00F8288C"/>
  </w:style>
  <w:style w:type="numbering" w:customStyle="1" w:styleId="NoList21144">
    <w:name w:val="No List21144"/>
    <w:next w:val="NoList"/>
    <w:uiPriority w:val="99"/>
    <w:semiHidden/>
    <w:unhideWhenUsed/>
    <w:rsid w:val="00F8288C"/>
  </w:style>
  <w:style w:type="numbering" w:customStyle="1" w:styleId="NoList111144">
    <w:name w:val="No List111144"/>
    <w:next w:val="NoList"/>
    <w:uiPriority w:val="99"/>
    <w:semiHidden/>
    <w:unhideWhenUsed/>
    <w:rsid w:val="00F8288C"/>
  </w:style>
  <w:style w:type="numbering" w:customStyle="1" w:styleId="NoList434">
    <w:name w:val="No List434"/>
    <w:next w:val="NoList"/>
    <w:uiPriority w:val="99"/>
    <w:semiHidden/>
    <w:unhideWhenUsed/>
    <w:rsid w:val="00F8288C"/>
  </w:style>
  <w:style w:type="numbering" w:customStyle="1" w:styleId="NoList1334">
    <w:name w:val="No List1334"/>
    <w:next w:val="NoList"/>
    <w:uiPriority w:val="99"/>
    <w:semiHidden/>
    <w:unhideWhenUsed/>
    <w:rsid w:val="00F8288C"/>
  </w:style>
  <w:style w:type="numbering" w:customStyle="1" w:styleId="NoList2234">
    <w:name w:val="No List2234"/>
    <w:next w:val="NoList"/>
    <w:uiPriority w:val="99"/>
    <w:semiHidden/>
    <w:unhideWhenUsed/>
    <w:rsid w:val="00F8288C"/>
  </w:style>
  <w:style w:type="numbering" w:customStyle="1" w:styleId="NoList3234">
    <w:name w:val="No List3234"/>
    <w:next w:val="NoList"/>
    <w:uiPriority w:val="99"/>
    <w:semiHidden/>
    <w:unhideWhenUsed/>
    <w:rsid w:val="00F8288C"/>
  </w:style>
  <w:style w:type="numbering" w:customStyle="1" w:styleId="NoList11234">
    <w:name w:val="No List11234"/>
    <w:next w:val="NoList"/>
    <w:uiPriority w:val="99"/>
    <w:semiHidden/>
    <w:unhideWhenUsed/>
    <w:rsid w:val="00F8288C"/>
  </w:style>
  <w:style w:type="numbering" w:customStyle="1" w:styleId="NoList21234">
    <w:name w:val="No List21234"/>
    <w:next w:val="NoList"/>
    <w:uiPriority w:val="99"/>
    <w:semiHidden/>
    <w:unhideWhenUsed/>
    <w:rsid w:val="00F8288C"/>
  </w:style>
  <w:style w:type="numbering" w:customStyle="1" w:styleId="NoList111234">
    <w:name w:val="No List111234"/>
    <w:next w:val="NoList"/>
    <w:uiPriority w:val="99"/>
    <w:semiHidden/>
    <w:unhideWhenUsed/>
    <w:rsid w:val="00F8288C"/>
  </w:style>
  <w:style w:type="numbering" w:customStyle="1" w:styleId="NoList4134">
    <w:name w:val="No List4134"/>
    <w:next w:val="NoList"/>
    <w:uiPriority w:val="99"/>
    <w:semiHidden/>
    <w:unhideWhenUsed/>
    <w:rsid w:val="00F8288C"/>
  </w:style>
  <w:style w:type="numbering" w:customStyle="1" w:styleId="NoList12134">
    <w:name w:val="No List12134"/>
    <w:next w:val="NoList"/>
    <w:uiPriority w:val="99"/>
    <w:semiHidden/>
    <w:unhideWhenUsed/>
    <w:rsid w:val="00F8288C"/>
  </w:style>
  <w:style w:type="numbering" w:customStyle="1" w:styleId="NoList22134">
    <w:name w:val="No List22134"/>
    <w:next w:val="NoList"/>
    <w:uiPriority w:val="99"/>
    <w:semiHidden/>
    <w:unhideWhenUsed/>
    <w:rsid w:val="00F8288C"/>
  </w:style>
  <w:style w:type="numbering" w:customStyle="1" w:styleId="NoList112134">
    <w:name w:val="No List112134"/>
    <w:next w:val="NoList"/>
    <w:uiPriority w:val="99"/>
    <w:semiHidden/>
    <w:unhideWhenUsed/>
    <w:rsid w:val="00F8288C"/>
  </w:style>
  <w:style w:type="numbering" w:customStyle="1" w:styleId="NoList31134">
    <w:name w:val="No List31134"/>
    <w:next w:val="NoList"/>
    <w:uiPriority w:val="99"/>
    <w:semiHidden/>
    <w:unhideWhenUsed/>
    <w:rsid w:val="00F8288C"/>
  </w:style>
  <w:style w:type="numbering" w:customStyle="1" w:styleId="NoList121134">
    <w:name w:val="No List121134"/>
    <w:next w:val="NoList"/>
    <w:uiPriority w:val="99"/>
    <w:semiHidden/>
    <w:unhideWhenUsed/>
    <w:rsid w:val="00F8288C"/>
  </w:style>
  <w:style w:type="numbering" w:customStyle="1" w:styleId="NoList211134">
    <w:name w:val="No List211134"/>
    <w:next w:val="NoList"/>
    <w:uiPriority w:val="99"/>
    <w:semiHidden/>
    <w:unhideWhenUsed/>
    <w:rsid w:val="00F8288C"/>
  </w:style>
  <w:style w:type="numbering" w:customStyle="1" w:styleId="NoList311134">
    <w:name w:val="No List311134"/>
    <w:next w:val="NoList"/>
    <w:uiPriority w:val="99"/>
    <w:semiHidden/>
    <w:unhideWhenUsed/>
    <w:rsid w:val="00F8288C"/>
  </w:style>
  <w:style w:type="numbering" w:customStyle="1" w:styleId="NoList1111134">
    <w:name w:val="No List1111134"/>
    <w:next w:val="NoList"/>
    <w:uiPriority w:val="99"/>
    <w:semiHidden/>
    <w:unhideWhenUsed/>
    <w:rsid w:val="00F8288C"/>
  </w:style>
  <w:style w:type="numbering" w:customStyle="1" w:styleId="NoList2111134">
    <w:name w:val="No List2111134"/>
    <w:next w:val="NoList"/>
    <w:uiPriority w:val="99"/>
    <w:semiHidden/>
    <w:unhideWhenUsed/>
    <w:rsid w:val="00F8288C"/>
  </w:style>
  <w:style w:type="numbering" w:customStyle="1" w:styleId="NoList11111134">
    <w:name w:val="No List11111134"/>
    <w:next w:val="NoList"/>
    <w:uiPriority w:val="99"/>
    <w:semiHidden/>
    <w:unhideWhenUsed/>
    <w:rsid w:val="00F8288C"/>
  </w:style>
  <w:style w:type="numbering" w:customStyle="1" w:styleId="NoList524">
    <w:name w:val="No List524"/>
    <w:next w:val="NoList"/>
    <w:uiPriority w:val="99"/>
    <w:semiHidden/>
    <w:unhideWhenUsed/>
    <w:rsid w:val="00F8288C"/>
  </w:style>
  <w:style w:type="numbering" w:customStyle="1" w:styleId="NoList1424">
    <w:name w:val="No List1424"/>
    <w:next w:val="NoList"/>
    <w:uiPriority w:val="99"/>
    <w:semiHidden/>
    <w:unhideWhenUsed/>
    <w:rsid w:val="00F8288C"/>
  </w:style>
  <w:style w:type="numbering" w:customStyle="1" w:styleId="NoList2324">
    <w:name w:val="No List2324"/>
    <w:next w:val="NoList"/>
    <w:uiPriority w:val="99"/>
    <w:semiHidden/>
    <w:unhideWhenUsed/>
    <w:rsid w:val="00F8288C"/>
  </w:style>
  <w:style w:type="numbering" w:customStyle="1" w:styleId="NoList3324">
    <w:name w:val="No List3324"/>
    <w:next w:val="NoList"/>
    <w:uiPriority w:val="99"/>
    <w:semiHidden/>
    <w:unhideWhenUsed/>
    <w:rsid w:val="00F8288C"/>
  </w:style>
  <w:style w:type="numbering" w:customStyle="1" w:styleId="NoList11324">
    <w:name w:val="No List11324"/>
    <w:next w:val="NoList"/>
    <w:uiPriority w:val="99"/>
    <w:semiHidden/>
    <w:unhideWhenUsed/>
    <w:rsid w:val="00F8288C"/>
  </w:style>
  <w:style w:type="numbering" w:customStyle="1" w:styleId="NoList21324">
    <w:name w:val="No List21324"/>
    <w:next w:val="NoList"/>
    <w:uiPriority w:val="99"/>
    <w:semiHidden/>
    <w:unhideWhenUsed/>
    <w:rsid w:val="00F8288C"/>
  </w:style>
  <w:style w:type="numbering" w:customStyle="1" w:styleId="NoList111324">
    <w:name w:val="No List111324"/>
    <w:next w:val="NoList"/>
    <w:uiPriority w:val="99"/>
    <w:semiHidden/>
    <w:unhideWhenUsed/>
    <w:rsid w:val="00F8288C"/>
  </w:style>
  <w:style w:type="numbering" w:customStyle="1" w:styleId="NoList4224">
    <w:name w:val="No List4224"/>
    <w:next w:val="NoList"/>
    <w:uiPriority w:val="99"/>
    <w:semiHidden/>
    <w:unhideWhenUsed/>
    <w:rsid w:val="00F8288C"/>
  </w:style>
  <w:style w:type="numbering" w:customStyle="1" w:styleId="NoList12224">
    <w:name w:val="No List12224"/>
    <w:next w:val="NoList"/>
    <w:uiPriority w:val="99"/>
    <w:semiHidden/>
    <w:unhideWhenUsed/>
    <w:rsid w:val="00F8288C"/>
  </w:style>
  <w:style w:type="numbering" w:customStyle="1" w:styleId="NoList22224">
    <w:name w:val="No List22224"/>
    <w:next w:val="NoList"/>
    <w:uiPriority w:val="99"/>
    <w:semiHidden/>
    <w:unhideWhenUsed/>
    <w:rsid w:val="00F8288C"/>
  </w:style>
  <w:style w:type="numbering" w:customStyle="1" w:styleId="NoList112224">
    <w:name w:val="No List112224"/>
    <w:next w:val="NoList"/>
    <w:uiPriority w:val="99"/>
    <w:semiHidden/>
    <w:unhideWhenUsed/>
    <w:rsid w:val="00F8288C"/>
  </w:style>
  <w:style w:type="numbering" w:customStyle="1" w:styleId="NoList31224">
    <w:name w:val="No List31224"/>
    <w:next w:val="NoList"/>
    <w:uiPriority w:val="99"/>
    <w:semiHidden/>
    <w:unhideWhenUsed/>
    <w:rsid w:val="00F8288C"/>
  </w:style>
  <w:style w:type="numbering" w:customStyle="1" w:styleId="NoList121224">
    <w:name w:val="No List121224"/>
    <w:next w:val="NoList"/>
    <w:uiPriority w:val="99"/>
    <w:semiHidden/>
    <w:unhideWhenUsed/>
    <w:rsid w:val="00F8288C"/>
  </w:style>
  <w:style w:type="numbering" w:customStyle="1" w:styleId="NoList211224">
    <w:name w:val="No List211224"/>
    <w:next w:val="NoList"/>
    <w:uiPriority w:val="99"/>
    <w:semiHidden/>
    <w:unhideWhenUsed/>
    <w:rsid w:val="00F8288C"/>
  </w:style>
  <w:style w:type="numbering" w:customStyle="1" w:styleId="NoList311224">
    <w:name w:val="No List311224"/>
    <w:next w:val="NoList"/>
    <w:uiPriority w:val="99"/>
    <w:semiHidden/>
    <w:unhideWhenUsed/>
    <w:rsid w:val="00F8288C"/>
  </w:style>
  <w:style w:type="numbering" w:customStyle="1" w:styleId="NoList1111224">
    <w:name w:val="No List1111224"/>
    <w:next w:val="NoList"/>
    <w:uiPriority w:val="99"/>
    <w:semiHidden/>
    <w:unhideWhenUsed/>
    <w:rsid w:val="00F8288C"/>
  </w:style>
  <w:style w:type="numbering" w:customStyle="1" w:styleId="NoList2111224">
    <w:name w:val="No List2111224"/>
    <w:next w:val="NoList"/>
    <w:uiPriority w:val="99"/>
    <w:semiHidden/>
    <w:unhideWhenUsed/>
    <w:rsid w:val="00F8288C"/>
  </w:style>
  <w:style w:type="numbering" w:customStyle="1" w:styleId="NoList11111224">
    <w:name w:val="No List11111224"/>
    <w:next w:val="NoList"/>
    <w:uiPriority w:val="99"/>
    <w:semiHidden/>
    <w:unhideWhenUsed/>
    <w:rsid w:val="00F8288C"/>
  </w:style>
  <w:style w:type="numbering" w:customStyle="1" w:styleId="NoList5124">
    <w:name w:val="No List5124"/>
    <w:next w:val="NoList"/>
    <w:uiPriority w:val="99"/>
    <w:semiHidden/>
    <w:unhideWhenUsed/>
    <w:rsid w:val="00F8288C"/>
  </w:style>
  <w:style w:type="numbering" w:customStyle="1" w:styleId="NoList13124">
    <w:name w:val="No List13124"/>
    <w:next w:val="NoList"/>
    <w:uiPriority w:val="99"/>
    <w:semiHidden/>
    <w:unhideWhenUsed/>
    <w:rsid w:val="00F8288C"/>
  </w:style>
  <w:style w:type="numbering" w:customStyle="1" w:styleId="NoList23124">
    <w:name w:val="No List23124"/>
    <w:next w:val="NoList"/>
    <w:uiPriority w:val="99"/>
    <w:semiHidden/>
    <w:unhideWhenUsed/>
    <w:rsid w:val="00F8288C"/>
  </w:style>
  <w:style w:type="numbering" w:customStyle="1" w:styleId="NoList113124">
    <w:name w:val="No List113124"/>
    <w:next w:val="NoList"/>
    <w:uiPriority w:val="99"/>
    <w:semiHidden/>
    <w:unhideWhenUsed/>
    <w:rsid w:val="00F8288C"/>
  </w:style>
  <w:style w:type="numbering" w:customStyle="1" w:styleId="NoList32124">
    <w:name w:val="No List32124"/>
    <w:next w:val="NoList"/>
    <w:uiPriority w:val="99"/>
    <w:semiHidden/>
    <w:unhideWhenUsed/>
    <w:rsid w:val="00F8288C"/>
  </w:style>
  <w:style w:type="numbering" w:customStyle="1" w:styleId="NoList122124">
    <w:name w:val="No List122124"/>
    <w:next w:val="NoList"/>
    <w:uiPriority w:val="99"/>
    <w:semiHidden/>
    <w:unhideWhenUsed/>
    <w:rsid w:val="00F8288C"/>
  </w:style>
  <w:style w:type="numbering" w:customStyle="1" w:styleId="NoList212124">
    <w:name w:val="No List212124"/>
    <w:next w:val="NoList"/>
    <w:uiPriority w:val="99"/>
    <w:semiHidden/>
    <w:unhideWhenUsed/>
    <w:rsid w:val="00F8288C"/>
  </w:style>
  <w:style w:type="numbering" w:customStyle="1" w:styleId="NoList312124">
    <w:name w:val="No List312124"/>
    <w:next w:val="NoList"/>
    <w:uiPriority w:val="99"/>
    <w:semiHidden/>
    <w:unhideWhenUsed/>
    <w:rsid w:val="00F8288C"/>
  </w:style>
  <w:style w:type="numbering" w:customStyle="1" w:styleId="NoList1112124">
    <w:name w:val="No List1112124"/>
    <w:next w:val="NoList"/>
    <w:uiPriority w:val="99"/>
    <w:semiHidden/>
    <w:unhideWhenUsed/>
    <w:rsid w:val="00F8288C"/>
  </w:style>
  <w:style w:type="numbering" w:customStyle="1" w:styleId="NoList2112124">
    <w:name w:val="No List2112124"/>
    <w:next w:val="NoList"/>
    <w:uiPriority w:val="99"/>
    <w:semiHidden/>
    <w:unhideWhenUsed/>
    <w:rsid w:val="00F8288C"/>
  </w:style>
  <w:style w:type="numbering" w:customStyle="1" w:styleId="NoList11112124">
    <w:name w:val="No List11112124"/>
    <w:next w:val="NoList"/>
    <w:uiPriority w:val="99"/>
    <w:semiHidden/>
    <w:unhideWhenUsed/>
    <w:rsid w:val="00F8288C"/>
  </w:style>
  <w:style w:type="numbering" w:customStyle="1" w:styleId="NoList41124">
    <w:name w:val="No List41124"/>
    <w:next w:val="NoList"/>
    <w:uiPriority w:val="99"/>
    <w:semiHidden/>
    <w:unhideWhenUsed/>
    <w:rsid w:val="00F8288C"/>
  </w:style>
  <w:style w:type="numbering" w:customStyle="1" w:styleId="NoList131124">
    <w:name w:val="No List131124"/>
    <w:next w:val="NoList"/>
    <w:uiPriority w:val="99"/>
    <w:semiHidden/>
    <w:unhideWhenUsed/>
    <w:rsid w:val="00F8288C"/>
  </w:style>
  <w:style w:type="numbering" w:customStyle="1" w:styleId="NoList221124">
    <w:name w:val="No List221124"/>
    <w:next w:val="NoList"/>
    <w:uiPriority w:val="99"/>
    <w:semiHidden/>
    <w:unhideWhenUsed/>
    <w:rsid w:val="00F8288C"/>
  </w:style>
  <w:style w:type="numbering" w:customStyle="1" w:styleId="NoList321124">
    <w:name w:val="No List321124"/>
    <w:next w:val="NoList"/>
    <w:uiPriority w:val="99"/>
    <w:semiHidden/>
    <w:unhideWhenUsed/>
    <w:rsid w:val="00F8288C"/>
  </w:style>
  <w:style w:type="numbering" w:customStyle="1" w:styleId="NoList1121124">
    <w:name w:val="No List1121124"/>
    <w:next w:val="NoList"/>
    <w:uiPriority w:val="99"/>
    <w:semiHidden/>
    <w:unhideWhenUsed/>
    <w:rsid w:val="00F8288C"/>
  </w:style>
  <w:style w:type="numbering" w:customStyle="1" w:styleId="NoList2121124">
    <w:name w:val="No List2121124"/>
    <w:next w:val="NoList"/>
    <w:uiPriority w:val="99"/>
    <w:semiHidden/>
    <w:unhideWhenUsed/>
    <w:rsid w:val="00F8288C"/>
  </w:style>
  <w:style w:type="numbering" w:customStyle="1" w:styleId="NoList11121124">
    <w:name w:val="No List11121124"/>
    <w:next w:val="NoList"/>
    <w:uiPriority w:val="99"/>
    <w:semiHidden/>
    <w:unhideWhenUsed/>
    <w:rsid w:val="00F8288C"/>
  </w:style>
  <w:style w:type="numbering" w:customStyle="1" w:styleId="NoList411124">
    <w:name w:val="No List411124"/>
    <w:next w:val="NoList"/>
    <w:uiPriority w:val="99"/>
    <w:semiHidden/>
    <w:unhideWhenUsed/>
    <w:rsid w:val="00F8288C"/>
  </w:style>
  <w:style w:type="numbering" w:customStyle="1" w:styleId="NoList1211124">
    <w:name w:val="No List1211124"/>
    <w:next w:val="NoList"/>
    <w:uiPriority w:val="99"/>
    <w:semiHidden/>
    <w:unhideWhenUsed/>
    <w:rsid w:val="00F8288C"/>
  </w:style>
  <w:style w:type="numbering" w:customStyle="1" w:styleId="NoList2211124">
    <w:name w:val="No List2211124"/>
    <w:next w:val="NoList"/>
    <w:uiPriority w:val="99"/>
    <w:semiHidden/>
    <w:unhideWhenUsed/>
    <w:rsid w:val="00F8288C"/>
  </w:style>
  <w:style w:type="numbering" w:customStyle="1" w:styleId="NoList11211124">
    <w:name w:val="No List11211124"/>
    <w:next w:val="NoList"/>
    <w:uiPriority w:val="99"/>
    <w:semiHidden/>
    <w:unhideWhenUsed/>
    <w:rsid w:val="00F8288C"/>
  </w:style>
  <w:style w:type="numbering" w:customStyle="1" w:styleId="NoList3111124">
    <w:name w:val="No List3111124"/>
    <w:next w:val="NoList"/>
    <w:uiPriority w:val="99"/>
    <w:semiHidden/>
    <w:unhideWhenUsed/>
    <w:rsid w:val="00F8288C"/>
  </w:style>
  <w:style w:type="numbering" w:customStyle="1" w:styleId="NoList12111124">
    <w:name w:val="No List12111124"/>
    <w:next w:val="NoList"/>
    <w:uiPriority w:val="99"/>
    <w:semiHidden/>
    <w:unhideWhenUsed/>
    <w:rsid w:val="00F8288C"/>
  </w:style>
  <w:style w:type="numbering" w:customStyle="1" w:styleId="NoList21111124">
    <w:name w:val="No List21111124"/>
    <w:next w:val="NoList"/>
    <w:uiPriority w:val="99"/>
    <w:semiHidden/>
    <w:unhideWhenUsed/>
    <w:rsid w:val="00F8288C"/>
  </w:style>
  <w:style w:type="numbering" w:customStyle="1" w:styleId="NoList31111124">
    <w:name w:val="No List31111124"/>
    <w:next w:val="NoList"/>
    <w:uiPriority w:val="99"/>
    <w:semiHidden/>
    <w:unhideWhenUsed/>
    <w:rsid w:val="00F8288C"/>
  </w:style>
  <w:style w:type="numbering" w:customStyle="1" w:styleId="NoList111111124">
    <w:name w:val="No List111111124"/>
    <w:next w:val="NoList"/>
    <w:uiPriority w:val="99"/>
    <w:semiHidden/>
    <w:unhideWhenUsed/>
    <w:rsid w:val="00F8288C"/>
  </w:style>
  <w:style w:type="numbering" w:customStyle="1" w:styleId="NoList211111124">
    <w:name w:val="No List211111124"/>
    <w:next w:val="NoList"/>
    <w:uiPriority w:val="99"/>
    <w:semiHidden/>
    <w:unhideWhenUsed/>
    <w:rsid w:val="00F8288C"/>
  </w:style>
  <w:style w:type="numbering" w:customStyle="1" w:styleId="NoList1111111124">
    <w:name w:val="No List1111111124"/>
    <w:next w:val="NoList"/>
    <w:uiPriority w:val="99"/>
    <w:semiHidden/>
    <w:unhideWhenUsed/>
    <w:rsid w:val="00F8288C"/>
  </w:style>
  <w:style w:type="numbering" w:customStyle="1" w:styleId="NoList614">
    <w:name w:val="No List614"/>
    <w:next w:val="NoList"/>
    <w:uiPriority w:val="99"/>
    <w:semiHidden/>
    <w:unhideWhenUsed/>
    <w:rsid w:val="00F8288C"/>
  </w:style>
  <w:style w:type="numbering" w:customStyle="1" w:styleId="NoList1514">
    <w:name w:val="No List1514"/>
    <w:next w:val="NoList"/>
    <w:uiPriority w:val="99"/>
    <w:semiHidden/>
    <w:unhideWhenUsed/>
    <w:rsid w:val="00F8288C"/>
  </w:style>
  <w:style w:type="numbering" w:customStyle="1" w:styleId="NoList2414">
    <w:name w:val="No List2414"/>
    <w:next w:val="NoList"/>
    <w:uiPriority w:val="99"/>
    <w:semiHidden/>
    <w:unhideWhenUsed/>
    <w:rsid w:val="00F8288C"/>
  </w:style>
  <w:style w:type="numbering" w:customStyle="1" w:styleId="NoList3414">
    <w:name w:val="No List3414"/>
    <w:next w:val="NoList"/>
    <w:uiPriority w:val="99"/>
    <w:semiHidden/>
    <w:unhideWhenUsed/>
    <w:rsid w:val="00F8288C"/>
  </w:style>
  <w:style w:type="numbering" w:customStyle="1" w:styleId="NoList11414">
    <w:name w:val="No List11414"/>
    <w:next w:val="NoList"/>
    <w:uiPriority w:val="99"/>
    <w:semiHidden/>
    <w:unhideWhenUsed/>
    <w:rsid w:val="00F8288C"/>
  </w:style>
  <w:style w:type="numbering" w:customStyle="1" w:styleId="NoList21414">
    <w:name w:val="No List21414"/>
    <w:next w:val="NoList"/>
    <w:uiPriority w:val="99"/>
    <w:semiHidden/>
    <w:unhideWhenUsed/>
    <w:rsid w:val="00F8288C"/>
  </w:style>
  <w:style w:type="numbering" w:customStyle="1" w:styleId="NoList111414">
    <w:name w:val="No List111414"/>
    <w:next w:val="NoList"/>
    <w:uiPriority w:val="99"/>
    <w:semiHidden/>
    <w:unhideWhenUsed/>
    <w:rsid w:val="00F8288C"/>
  </w:style>
  <w:style w:type="numbering" w:customStyle="1" w:styleId="NoList4314">
    <w:name w:val="No List4314"/>
    <w:next w:val="NoList"/>
    <w:uiPriority w:val="99"/>
    <w:semiHidden/>
    <w:unhideWhenUsed/>
    <w:rsid w:val="00F8288C"/>
  </w:style>
  <w:style w:type="numbering" w:customStyle="1" w:styleId="NoList12314">
    <w:name w:val="No List12314"/>
    <w:next w:val="NoList"/>
    <w:uiPriority w:val="99"/>
    <w:semiHidden/>
    <w:unhideWhenUsed/>
    <w:rsid w:val="00F8288C"/>
  </w:style>
  <w:style w:type="numbering" w:customStyle="1" w:styleId="NoList22314">
    <w:name w:val="No List22314"/>
    <w:next w:val="NoList"/>
    <w:uiPriority w:val="99"/>
    <w:semiHidden/>
    <w:unhideWhenUsed/>
    <w:rsid w:val="00F8288C"/>
  </w:style>
  <w:style w:type="numbering" w:customStyle="1" w:styleId="NoList112314">
    <w:name w:val="No List112314"/>
    <w:next w:val="NoList"/>
    <w:uiPriority w:val="99"/>
    <w:semiHidden/>
    <w:unhideWhenUsed/>
    <w:rsid w:val="00F8288C"/>
  </w:style>
  <w:style w:type="numbering" w:customStyle="1" w:styleId="NoList31314">
    <w:name w:val="No List31314"/>
    <w:next w:val="NoList"/>
    <w:uiPriority w:val="99"/>
    <w:semiHidden/>
    <w:unhideWhenUsed/>
    <w:rsid w:val="00F8288C"/>
  </w:style>
  <w:style w:type="numbering" w:customStyle="1" w:styleId="NoList121314">
    <w:name w:val="No List121314"/>
    <w:next w:val="NoList"/>
    <w:uiPriority w:val="99"/>
    <w:semiHidden/>
    <w:unhideWhenUsed/>
    <w:rsid w:val="00F8288C"/>
  </w:style>
  <w:style w:type="numbering" w:customStyle="1" w:styleId="NoList211314">
    <w:name w:val="No List211314"/>
    <w:next w:val="NoList"/>
    <w:uiPriority w:val="99"/>
    <w:semiHidden/>
    <w:unhideWhenUsed/>
    <w:rsid w:val="00F8288C"/>
  </w:style>
  <w:style w:type="numbering" w:customStyle="1" w:styleId="NoList311314">
    <w:name w:val="No List311314"/>
    <w:next w:val="NoList"/>
    <w:uiPriority w:val="99"/>
    <w:semiHidden/>
    <w:unhideWhenUsed/>
    <w:rsid w:val="00F8288C"/>
  </w:style>
  <w:style w:type="numbering" w:customStyle="1" w:styleId="NoList1111314">
    <w:name w:val="No List1111314"/>
    <w:next w:val="NoList"/>
    <w:uiPriority w:val="99"/>
    <w:semiHidden/>
    <w:unhideWhenUsed/>
    <w:rsid w:val="00F8288C"/>
  </w:style>
  <w:style w:type="numbering" w:customStyle="1" w:styleId="NoList2111314">
    <w:name w:val="No List2111314"/>
    <w:next w:val="NoList"/>
    <w:uiPriority w:val="99"/>
    <w:semiHidden/>
    <w:unhideWhenUsed/>
    <w:rsid w:val="00F8288C"/>
  </w:style>
  <w:style w:type="numbering" w:customStyle="1" w:styleId="NoList11111314">
    <w:name w:val="No List11111314"/>
    <w:next w:val="NoList"/>
    <w:uiPriority w:val="99"/>
    <w:semiHidden/>
    <w:unhideWhenUsed/>
    <w:rsid w:val="00F8288C"/>
  </w:style>
  <w:style w:type="numbering" w:customStyle="1" w:styleId="NoList5214">
    <w:name w:val="No List5214"/>
    <w:next w:val="NoList"/>
    <w:uiPriority w:val="99"/>
    <w:semiHidden/>
    <w:unhideWhenUsed/>
    <w:rsid w:val="00F8288C"/>
  </w:style>
  <w:style w:type="numbering" w:customStyle="1" w:styleId="NoList13214">
    <w:name w:val="No List13214"/>
    <w:next w:val="NoList"/>
    <w:uiPriority w:val="99"/>
    <w:semiHidden/>
    <w:unhideWhenUsed/>
    <w:rsid w:val="00F8288C"/>
  </w:style>
  <w:style w:type="numbering" w:customStyle="1" w:styleId="NoList23214">
    <w:name w:val="No List23214"/>
    <w:next w:val="NoList"/>
    <w:uiPriority w:val="99"/>
    <w:semiHidden/>
    <w:unhideWhenUsed/>
    <w:rsid w:val="00F8288C"/>
  </w:style>
  <w:style w:type="numbering" w:customStyle="1" w:styleId="NoList113214">
    <w:name w:val="No List113214"/>
    <w:next w:val="NoList"/>
    <w:uiPriority w:val="99"/>
    <w:semiHidden/>
    <w:unhideWhenUsed/>
    <w:rsid w:val="00F8288C"/>
  </w:style>
  <w:style w:type="numbering" w:customStyle="1" w:styleId="NoList32214">
    <w:name w:val="No List32214"/>
    <w:next w:val="NoList"/>
    <w:uiPriority w:val="99"/>
    <w:semiHidden/>
    <w:unhideWhenUsed/>
    <w:rsid w:val="00F8288C"/>
  </w:style>
  <w:style w:type="numbering" w:customStyle="1" w:styleId="NoList122214">
    <w:name w:val="No List122214"/>
    <w:next w:val="NoList"/>
    <w:uiPriority w:val="99"/>
    <w:semiHidden/>
    <w:unhideWhenUsed/>
    <w:rsid w:val="00F8288C"/>
  </w:style>
  <w:style w:type="numbering" w:customStyle="1" w:styleId="NoList212214">
    <w:name w:val="No List212214"/>
    <w:next w:val="NoList"/>
    <w:uiPriority w:val="99"/>
    <w:semiHidden/>
    <w:unhideWhenUsed/>
    <w:rsid w:val="00F8288C"/>
  </w:style>
  <w:style w:type="numbering" w:customStyle="1" w:styleId="NoList312214">
    <w:name w:val="No List312214"/>
    <w:next w:val="NoList"/>
    <w:uiPriority w:val="99"/>
    <w:semiHidden/>
    <w:unhideWhenUsed/>
    <w:rsid w:val="00F8288C"/>
  </w:style>
  <w:style w:type="numbering" w:customStyle="1" w:styleId="NoList1112214">
    <w:name w:val="No List1112214"/>
    <w:next w:val="NoList"/>
    <w:uiPriority w:val="99"/>
    <w:semiHidden/>
    <w:unhideWhenUsed/>
    <w:rsid w:val="00F8288C"/>
  </w:style>
  <w:style w:type="numbering" w:customStyle="1" w:styleId="NoList2112214">
    <w:name w:val="No List2112214"/>
    <w:next w:val="NoList"/>
    <w:uiPriority w:val="99"/>
    <w:semiHidden/>
    <w:unhideWhenUsed/>
    <w:rsid w:val="00F8288C"/>
  </w:style>
  <w:style w:type="numbering" w:customStyle="1" w:styleId="NoList11112214">
    <w:name w:val="No List11112214"/>
    <w:next w:val="NoList"/>
    <w:uiPriority w:val="99"/>
    <w:semiHidden/>
    <w:unhideWhenUsed/>
    <w:rsid w:val="00F8288C"/>
  </w:style>
  <w:style w:type="numbering" w:customStyle="1" w:styleId="NoList41214">
    <w:name w:val="No List41214"/>
    <w:next w:val="NoList"/>
    <w:uiPriority w:val="99"/>
    <w:semiHidden/>
    <w:unhideWhenUsed/>
    <w:rsid w:val="00F8288C"/>
  </w:style>
  <w:style w:type="numbering" w:customStyle="1" w:styleId="NoList131214">
    <w:name w:val="No List131214"/>
    <w:next w:val="NoList"/>
    <w:uiPriority w:val="99"/>
    <w:semiHidden/>
    <w:unhideWhenUsed/>
    <w:rsid w:val="00F8288C"/>
  </w:style>
  <w:style w:type="numbering" w:customStyle="1" w:styleId="NoList221214">
    <w:name w:val="No List221214"/>
    <w:next w:val="NoList"/>
    <w:uiPriority w:val="99"/>
    <w:semiHidden/>
    <w:unhideWhenUsed/>
    <w:rsid w:val="00F8288C"/>
  </w:style>
  <w:style w:type="numbering" w:customStyle="1" w:styleId="NoList321214">
    <w:name w:val="No List321214"/>
    <w:next w:val="NoList"/>
    <w:uiPriority w:val="99"/>
    <w:semiHidden/>
    <w:unhideWhenUsed/>
    <w:rsid w:val="00F8288C"/>
  </w:style>
  <w:style w:type="numbering" w:customStyle="1" w:styleId="NoList1121214">
    <w:name w:val="No List1121214"/>
    <w:next w:val="NoList"/>
    <w:uiPriority w:val="99"/>
    <w:semiHidden/>
    <w:unhideWhenUsed/>
    <w:rsid w:val="00F8288C"/>
  </w:style>
  <w:style w:type="numbering" w:customStyle="1" w:styleId="NoList2121214">
    <w:name w:val="No List2121214"/>
    <w:next w:val="NoList"/>
    <w:uiPriority w:val="99"/>
    <w:semiHidden/>
    <w:unhideWhenUsed/>
    <w:rsid w:val="00F8288C"/>
  </w:style>
  <w:style w:type="numbering" w:customStyle="1" w:styleId="NoList11121214">
    <w:name w:val="No List11121214"/>
    <w:next w:val="NoList"/>
    <w:uiPriority w:val="99"/>
    <w:semiHidden/>
    <w:unhideWhenUsed/>
    <w:rsid w:val="00F8288C"/>
  </w:style>
  <w:style w:type="numbering" w:customStyle="1" w:styleId="NoList411214">
    <w:name w:val="No List411214"/>
    <w:next w:val="NoList"/>
    <w:uiPriority w:val="99"/>
    <w:semiHidden/>
    <w:unhideWhenUsed/>
    <w:rsid w:val="00F8288C"/>
  </w:style>
  <w:style w:type="numbering" w:customStyle="1" w:styleId="NoList1211214">
    <w:name w:val="No List1211214"/>
    <w:next w:val="NoList"/>
    <w:uiPriority w:val="99"/>
    <w:semiHidden/>
    <w:unhideWhenUsed/>
    <w:rsid w:val="00F8288C"/>
  </w:style>
  <w:style w:type="numbering" w:customStyle="1" w:styleId="NoList2211214">
    <w:name w:val="No List2211214"/>
    <w:next w:val="NoList"/>
    <w:uiPriority w:val="99"/>
    <w:semiHidden/>
    <w:unhideWhenUsed/>
    <w:rsid w:val="00F8288C"/>
  </w:style>
  <w:style w:type="numbering" w:customStyle="1" w:styleId="NoList11211214">
    <w:name w:val="No List11211214"/>
    <w:next w:val="NoList"/>
    <w:uiPriority w:val="99"/>
    <w:semiHidden/>
    <w:unhideWhenUsed/>
    <w:rsid w:val="00F8288C"/>
  </w:style>
  <w:style w:type="numbering" w:customStyle="1" w:styleId="NoList3111214">
    <w:name w:val="No List3111214"/>
    <w:next w:val="NoList"/>
    <w:uiPriority w:val="99"/>
    <w:semiHidden/>
    <w:unhideWhenUsed/>
    <w:rsid w:val="00F8288C"/>
  </w:style>
  <w:style w:type="numbering" w:customStyle="1" w:styleId="NoList12111214">
    <w:name w:val="No List12111214"/>
    <w:next w:val="NoList"/>
    <w:uiPriority w:val="99"/>
    <w:semiHidden/>
    <w:unhideWhenUsed/>
    <w:rsid w:val="00F8288C"/>
  </w:style>
  <w:style w:type="numbering" w:customStyle="1" w:styleId="NoList21111214">
    <w:name w:val="No List21111214"/>
    <w:next w:val="NoList"/>
    <w:uiPriority w:val="99"/>
    <w:semiHidden/>
    <w:unhideWhenUsed/>
    <w:rsid w:val="00F8288C"/>
  </w:style>
  <w:style w:type="numbering" w:customStyle="1" w:styleId="NoList31111214">
    <w:name w:val="No List31111214"/>
    <w:next w:val="NoList"/>
    <w:uiPriority w:val="99"/>
    <w:semiHidden/>
    <w:unhideWhenUsed/>
    <w:rsid w:val="00F8288C"/>
  </w:style>
  <w:style w:type="numbering" w:customStyle="1" w:styleId="NoList111111214">
    <w:name w:val="No List111111214"/>
    <w:next w:val="NoList"/>
    <w:uiPriority w:val="99"/>
    <w:semiHidden/>
    <w:unhideWhenUsed/>
    <w:rsid w:val="00F828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99010523">
      <w:bodyDiv w:val="1"/>
      <w:marLeft w:val="0"/>
      <w:marRight w:val="0"/>
      <w:marTop w:val="0"/>
      <w:marBottom w:val="0"/>
      <w:divBdr>
        <w:top w:val="none" w:sz="0" w:space="0" w:color="auto"/>
        <w:left w:val="none" w:sz="0" w:space="0" w:color="auto"/>
        <w:bottom w:val="none" w:sz="0" w:space="0" w:color="auto"/>
        <w:right w:val="none" w:sz="0" w:space="0" w:color="auto"/>
      </w:divBdr>
      <w:divsChild>
        <w:div w:id="1856573390">
          <w:marLeft w:val="0"/>
          <w:marRight w:val="0"/>
          <w:marTop w:val="0"/>
          <w:marBottom w:val="0"/>
          <w:divBdr>
            <w:top w:val="none" w:sz="0" w:space="0" w:color="auto"/>
            <w:left w:val="none" w:sz="0" w:space="0" w:color="auto"/>
            <w:bottom w:val="none" w:sz="0" w:space="0" w:color="auto"/>
            <w:right w:val="none" w:sz="0" w:space="0" w:color="auto"/>
          </w:divBdr>
        </w:div>
        <w:div w:id="1628703479">
          <w:marLeft w:val="0"/>
          <w:marRight w:val="0"/>
          <w:marTop w:val="0"/>
          <w:marBottom w:val="0"/>
          <w:divBdr>
            <w:top w:val="none" w:sz="0" w:space="0" w:color="auto"/>
            <w:left w:val="none" w:sz="0" w:space="0" w:color="auto"/>
            <w:bottom w:val="none" w:sz="0" w:space="0" w:color="auto"/>
            <w:right w:val="none" w:sz="0" w:space="0" w:color="auto"/>
          </w:divBdr>
        </w:div>
        <w:div w:id="586811249">
          <w:marLeft w:val="0"/>
          <w:marRight w:val="0"/>
          <w:marTop w:val="0"/>
          <w:marBottom w:val="0"/>
          <w:divBdr>
            <w:top w:val="none" w:sz="0" w:space="0" w:color="auto"/>
            <w:left w:val="none" w:sz="0" w:space="0" w:color="auto"/>
            <w:bottom w:val="none" w:sz="0" w:space="0" w:color="auto"/>
            <w:right w:val="none" w:sz="0" w:space="0" w:color="auto"/>
          </w:divBdr>
        </w:div>
        <w:div w:id="171725786">
          <w:marLeft w:val="0"/>
          <w:marRight w:val="0"/>
          <w:marTop w:val="0"/>
          <w:marBottom w:val="0"/>
          <w:divBdr>
            <w:top w:val="none" w:sz="0" w:space="0" w:color="auto"/>
            <w:left w:val="none" w:sz="0" w:space="0" w:color="auto"/>
            <w:bottom w:val="none" w:sz="0" w:space="0" w:color="auto"/>
            <w:right w:val="none" w:sz="0" w:space="0" w:color="auto"/>
          </w:divBdr>
        </w:div>
        <w:div w:id="1466508831">
          <w:marLeft w:val="0"/>
          <w:marRight w:val="0"/>
          <w:marTop w:val="30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55" Type="http://schemas.openxmlformats.org/officeDocument/2006/relationships/hyperlink" Target="https://www.gpo.gov/fdsys/pkg/FR-2016-05-11/pdf/2016-10567.pdf" TargetMode="External"/><Relationship Id="rId63" Type="http://schemas.openxmlformats.org/officeDocument/2006/relationships/image" Target="media/image34.png"/><Relationship Id="rId68" Type="http://schemas.openxmlformats.org/officeDocument/2006/relationships/image" Target="media/image39.png"/><Relationship Id="rId76"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yperlink" Target="mailto:gettechnicalincorporated@gmail.com"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58" Type="http://schemas.openxmlformats.org/officeDocument/2006/relationships/footer" Target="footer1.xml"/><Relationship Id="rId66" Type="http://schemas.openxmlformats.org/officeDocument/2006/relationships/image" Target="media/image37.png"/><Relationship Id="rId74" Type="http://schemas.openxmlformats.org/officeDocument/2006/relationships/image" Target="media/image45.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https://www.gpo.gov/fdsys/pkg/FR-2016-05-11/pdf/2016-10567.pdf" TargetMode="External"/><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48.png"/><Relationship Id="rId8" Type="http://schemas.openxmlformats.org/officeDocument/2006/relationships/image" Target="media/image1.jpeg"/><Relationship Id="rId72" Type="http://schemas.openxmlformats.org/officeDocument/2006/relationships/image" Target="media/image43.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gettechnicalinc.com/"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59" Type="http://schemas.openxmlformats.org/officeDocument/2006/relationships/image" Target="media/image30.emf"/><Relationship Id="rId67" Type="http://schemas.openxmlformats.org/officeDocument/2006/relationships/image" Target="media/image38.png"/><Relationship Id="rId20" Type="http://schemas.openxmlformats.org/officeDocument/2006/relationships/image" Target="media/image11.png"/><Relationship Id="rId54" Type="http://schemas.openxmlformats.org/officeDocument/2006/relationships/image" Target="media/image70.pn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57" Type="http://schemas.openxmlformats.org/officeDocument/2006/relationships/image" Target="media/image29.png"/><Relationship Id="rId10" Type="http://schemas.openxmlformats.org/officeDocument/2006/relationships/image" Target="media/image3.wmf"/><Relationship Id="rId31" Type="http://schemas.openxmlformats.org/officeDocument/2006/relationships/image" Target="media/image22.png"/><Relationship Id="rId60" Type="http://schemas.openxmlformats.org/officeDocument/2006/relationships/image" Target="media/image31.emf"/><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image" Target="media/image2.jpg"/></Relationships>
</file>

<file path=word/_rels/footnotes.xml.rels><?xml version="1.0" encoding="UTF-8" standalone="yes"?>
<Relationships xmlns="http://schemas.openxmlformats.org/package/2006/relationships"><Relationship Id="rId8" Type="http://schemas.openxmlformats.org/officeDocument/2006/relationships/hyperlink" Target="http://www.whitehouse.gov/blog/2015/10/16/us-action-plan-implement-g-20-high-level-principles-" TargetMode="External"/><Relationship Id="rId13" Type="http://schemas.openxmlformats.org/officeDocument/2006/relationships/hyperlink" Target="http://www.fincen.gov/whatsnew/pdf/SummaryofHearing-MiamiDec3.pdf" TargetMode="External"/><Relationship Id="rId18" Type="http://schemas.openxmlformats.org/officeDocument/2006/relationships/hyperlink" Target="http://www.fincen.gov/statutes_regs/guidance/html/futures_omnibus_account_qa_final.html%3B" TargetMode="External"/><Relationship Id="rId3" Type="http://schemas.openxmlformats.org/officeDocument/2006/relationships/hyperlink" Target="http://www.irs.gov/PUP/businesses/corporations/TD9610.pdf" TargetMode="External"/><Relationship Id="rId21" Type="http://schemas.openxmlformats.org/officeDocument/2006/relationships/hyperlink" Target="https://www.fincen.gov/sites/default/files/2016-09/FAQs_for_CDD_Final_Rule_%287_15_16%29.pdf" TargetMode="External"/><Relationship Id="rId7" Type="http://schemas.openxmlformats.org/officeDocument/2006/relationships/hyperlink" Target="http://www.whitehouse.gov/the-press-office/2013/06/18/fact-" TargetMode="External"/><Relationship Id="rId12" Type="http://schemas.openxmlformats.org/officeDocument/2006/relationships/hyperlink" Target="http://www.fincen.gov/whatsnew/html/20121130LA.html%3B" TargetMode="External"/><Relationship Id="rId17" Type="http://schemas.openxmlformats.org/officeDocument/2006/relationships/hyperlink" Target="http://www.fincen.gov/statutes_regs/guidance/html/20031001.html%3B" TargetMode="External"/><Relationship Id="rId2" Type="http://schemas.openxmlformats.org/officeDocument/2006/relationships/hyperlink" Target="http://www.treasury.gov/resource-center/terrorist-illicit-" TargetMode="External"/><Relationship Id="rId16" Type="http://schemas.openxmlformats.org/officeDocument/2006/relationships/hyperlink" Target="http://www.sec.gov/divisions/investment/guidance/qamutualfund.htm.%3B" TargetMode="External"/><Relationship Id="rId20" Type="http://schemas.openxmlformats.org/officeDocument/2006/relationships/hyperlink" Target="http://www.fincen.gov/statutes_regs/guidance/html/cftc_fincen_guidance.html%3B" TargetMode="External"/><Relationship Id="rId1" Type="http://schemas.openxmlformats.org/officeDocument/2006/relationships/hyperlink" Target="http://www.treasury.gov/resource-center/terrorist-illicit-" TargetMode="External"/><Relationship Id="rId6" Type="http://schemas.openxmlformats.org/officeDocument/2006/relationships/hyperlink" Target="http://www.whitehouse.gov/the-press-office/2013/06/18/united-states-g-8-action-plan-transparency-" TargetMode="External"/><Relationship Id="rId11" Type="http://schemas.openxmlformats.org/officeDocument/2006/relationships/hyperlink" Target="http://www.fincen.gov/whatsnew/html/20121130NYC.html%3B" TargetMode="External"/><Relationship Id="rId5" Type="http://schemas.openxmlformats.org/officeDocument/2006/relationships/hyperlink" Target="http://www.fincen.gov/whatsnew/html/20121130NYC.html" TargetMode="External"/><Relationship Id="rId15" Type="http://schemas.openxmlformats.org/officeDocument/2006/relationships/hyperlink" Target="http://www.fincen.gov/statutes_regs/guidance/pdf/faqsfinalciprule.pdf" TargetMode="External"/><Relationship Id="rId10" Type="http://schemas.openxmlformats.org/officeDocument/2006/relationships/hyperlink" Target="http://www.fincen.gov/whatsnew/html/20121130CHI.html%3B" TargetMode="External"/><Relationship Id="rId19" Type="http://schemas.openxmlformats.org/officeDocument/2006/relationships/hyperlink" Target="http://www.fincen.gov/statutes_regs/guidance/html/312securities_futures_guidance.html" TargetMode="External"/><Relationship Id="rId4" Type="http://schemas.openxmlformats.org/officeDocument/2006/relationships/hyperlink" Target="http://www.irs.gov/Businesses/Corporations/Foreign-Account-Tax-Compliance-Act-(FATCA)" TargetMode="External"/><Relationship Id="rId9" Type="http://schemas.openxmlformats.org/officeDocument/2006/relationships/hyperlink" Target="http://www.regulations.gov/" TargetMode="External"/><Relationship Id="rId14" Type="http://schemas.openxmlformats.org/officeDocument/2006/relationships/hyperlink" Target="http://www.treasury.gov/resource-center/faqs/Sanctions/Pages/faq_general.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D15657-C221-4C7C-A816-86B8C5E6E4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173</Pages>
  <Words>46890</Words>
  <Characters>267274</Characters>
  <Application>Microsoft Office Word</Application>
  <DocSecurity>0</DocSecurity>
  <Lines>2227</Lines>
  <Paragraphs>627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313537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shari mirgon</dc:creator>
  <cp:lastModifiedBy>Cindy</cp:lastModifiedBy>
  <cp:revision>7</cp:revision>
  <cp:lastPrinted>2019-02-01T21:13:00Z</cp:lastPrinted>
  <dcterms:created xsi:type="dcterms:W3CDTF">2020-09-08T13:42:00Z</dcterms:created>
  <dcterms:modified xsi:type="dcterms:W3CDTF">2021-01-19T14:42:00Z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2014-07-24T00:00:00Z</vt:filetime>
  </property>
  <property fmtid="{D5CDD505-2E9C-101B-9397-08002B2CF9AE}" pid="3" name="LastSaved">
    <vt:filetime>2014-08-01T00:00:00Z</vt:filetime>
  </property>
</Properties>
</file>